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BF0F74" w14:textId="77777777" w:rsidR="00014566" w:rsidRPr="0094300C" w:rsidRDefault="00014566" w:rsidP="0094300C">
      <w:pPr>
        <w:pStyle w:val="ECHRDecisionBody"/>
        <w:jc w:val="center"/>
        <w:rPr>
          <w:lang w:val="en-GB"/>
        </w:rPr>
      </w:pPr>
      <w:bookmarkStart w:id="0" w:name="_GoBack"/>
      <w:bookmarkEnd w:id="0"/>
    </w:p>
    <w:p w14:paraId="08C0B25B" w14:textId="77777777" w:rsidR="007D6C7C" w:rsidRPr="0094300C" w:rsidRDefault="007D6C7C" w:rsidP="0094300C">
      <w:pPr>
        <w:pStyle w:val="ECHRDecisionBody"/>
        <w:jc w:val="center"/>
        <w:rPr>
          <w:lang w:val="en-GB"/>
        </w:rPr>
      </w:pPr>
    </w:p>
    <w:p w14:paraId="6386FF09" w14:textId="77777777" w:rsidR="00014566" w:rsidRPr="0094300C" w:rsidRDefault="00E64D3B" w:rsidP="0094300C">
      <w:pPr>
        <w:jc w:val="center"/>
        <w:rPr>
          <w:lang w:val="en-GB"/>
        </w:rPr>
      </w:pPr>
      <w:r w:rsidRPr="0094300C">
        <w:rPr>
          <w:lang w:val="en-GB"/>
        </w:rPr>
        <w:t>FOURTH SECTION</w:t>
      </w:r>
    </w:p>
    <w:p w14:paraId="4CF2DC07" w14:textId="77777777" w:rsidR="00014566" w:rsidRPr="0094300C" w:rsidRDefault="00014566" w:rsidP="0094300C">
      <w:pPr>
        <w:jc w:val="center"/>
        <w:rPr>
          <w:lang w:val="en-GB"/>
        </w:rPr>
      </w:pPr>
    </w:p>
    <w:p w14:paraId="1BEFD7A1" w14:textId="77777777" w:rsidR="007D6C7C" w:rsidRPr="0094300C" w:rsidRDefault="007D6C7C" w:rsidP="0094300C">
      <w:pPr>
        <w:jc w:val="center"/>
        <w:rPr>
          <w:lang w:val="en-GB"/>
        </w:rPr>
      </w:pPr>
    </w:p>
    <w:p w14:paraId="5B300238" w14:textId="77777777" w:rsidR="007D6C7C" w:rsidRPr="0094300C" w:rsidRDefault="007D6C7C" w:rsidP="0094300C">
      <w:pPr>
        <w:jc w:val="center"/>
        <w:rPr>
          <w:lang w:val="en-GB"/>
        </w:rPr>
      </w:pPr>
    </w:p>
    <w:p w14:paraId="5BD20A2A" w14:textId="77777777" w:rsidR="007D6C7C" w:rsidRPr="0094300C" w:rsidRDefault="007D6C7C" w:rsidP="0094300C">
      <w:pPr>
        <w:jc w:val="center"/>
        <w:rPr>
          <w:lang w:val="en-GB"/>
        </w:rPr>
      </w:pPr>
    </w:p>
    <w:p w14:paraId="23DCD5B6" w14:textId="77777777" w:rsidR="007D6C7C" w:rsidRPr="0094300C" w:rsidRDefault="007D6C7C" w:rsidP="0094300C">
      <w:pPr>
        <w:jc w:val="center"/>
        <w:rPr>
          <w:lang w:val="en-GB"/>
        </w:rPr>
      </w:pPr>
    </w:p>
    <w:p w14:paraId="69FF6288" w14:textId="77777777" w:rsidR="00014566" w:rsidRPr="0094300C" w:rsidRDefault="00014566" w:rsidP="0094300C">
      <w:pPr>
        <w:jc w:val="center"/>
        <w:rPr>
          <w:b/>
          <w:lang w:val="en-GB"/>
        </w:rPr>
      </w:pPr>
      <w:bookmarkStart w:id="1" w:name="To"/>
      <w:r w:rsidRPr="0094300C">
        <w:rPr>
          <w:b/>
          <w:lang w:val="en-GB"/>
        </w:rPr>
        <w:t xml:space="preserve">CASE OF </w:t>
      </w:r>
      <w:bookmarkEnd w:id="1"/>
      <w:r w:rsidR="00E64D3B" w:rsidRPr="0094300C">
        <w:rPr>
          <w:b/>
          <w:lang w:val="en-GB"/>
        </w:rPr>
        <w:t>MAGYAR TARTALOMSZOLGÁLTATÓK EGYESÜLETE AND INDEX.HU ZRT v. HUNGARY</w:t>
      </w:r>
    </w:p>
    <w:p w14:paraId="0573FD30" w14:textId="77777777" w:rsidR="00014566" w:rsidRPr="0094300C" w:rsidRDefault="00014566" w:rsidP="0094300C">
      <w:pPr>
        <w:jc w:val="center"/>
        <w:rPr>
          <w:lang w:val="en-GB"/>
        </w:rPr>
      </w:pPr>
    </w:p>
    <w:p w14:paraId="4DC4BEA1" w14:textId="77777777" w:rsidR="00014566" w:rsidRPr="0094300C" w:rsidRDefault="00014566" w:rsidP="0094300C">
      <w:pPr>
        <w:jc w:val="center"/>
        <w:rPr>
          <w:i/>
          <w:lang w:val="en-GB"/>
        </w:rPr>
      </w:pPr>
      <w:r w:rsidRPr="0094300C">
        <w:rPr>
          <w:i/>
          <w:lang w:val="en-GB"/>
        </w:rPr>
        <w:t>(</w:t>
      </w:r>
      <w:r w:rsidR="00E64D3B" w:rsidRPr="0094300C">
        <w:rPr>
          <w:i/>
          <w:lang w:val="en-GB"/>
        </w:rPr>
        <w:t>Application no. 22947/13</w:t>
      </w:r>
      <w:r w:rsidRPr="0094300C">
        <w:rPr>
          <w:i/>
          <w:lang w:val="en-GB"/>
        </w:rPr>
        <w:t>)</w:t>
      </w:r>
    </w:p>
    <w:p w14:paraId="0FD1F611" w14:textId="77777777" w:rsidR="00014566" w:rsidRPr="0094300C" w:rsidRDefault="00014566" w:rsidP="0094300C">
      <w:pPr>
        <w:jc w:val="center"/>
        <w:rPr>
          <w:lang w:val="en-GB"/>
        </w:rPr>
      </w:pPr>
    </w:p>
    <w:p w14:paraId="04D999E9" w14:textId="77777777" w:rsidR="006A5190" w:rsidRPr="0094300C" w:rsidRDefault="006A5190" w:rsidP="0094300C">
      <w:pPr>
        <w:jc w:val="center"/>
        <w:rPr>
          <w:lang w:val="en-GB"/>
        </w:rPr>
      </w:pPr>
    </w:p>
    <w:p w14:paraId="2AF227CF" w14:textId="77777777" w:rsidR="006A5190" w:rsidRPr="0094300C" w:rsidRDefault="006A5190" w:rsidP="0094300C">
      <w:pPr>
        <w:jc w:val="center"/>
        <w:rPr>
          <w:lang w:val="en-GB"/>
        </w:rPr>
      </w:pPr>
    </w:p>
    <w:p w14:paraId="26EDF177" w14:textId="77777777" w:rsidR="006A5190" w:rsidRPr="0094300C" w:rsidRDefault="006A5190" w:rsidP="0094300C">
      <w:pPr>
        <w:jc w:val="center"/>
        <w:rPr>
          <w:lang w:val="en-GB"/>
        </w:rPr>
      </w:pPr>
    </w:p>
    <w:p w14:paraId="11551DBA" w14:textId="77777777" w:rsidR="006A5190" w:rsidRPr="0094300C" w:rsidRDefault="006A5190" w:rsidP="0094300C">
      <w:pPr>
        <w:jc w:val="center"/>
        <w:rPr>
          <w:lang w:val="en-GB"/>
        </w:rPr>
      </w:pPr>
    </w:p>
    <w:p w14:paraId="09622497" w14:textId="77777777" w:rsidR="006A5190" w:rsidRPr="0094300C" w:rsidRDefault="006A5190" w:rsidP="0094300C">
      <w:pPr>
        <w:jc w:val="center"/>
        <w:rPr>
          <w:lang w:val="en-GB"/>
        </w:rPr>
      </w:pPr>
    </w:p>
    <w:p w14:paraId="15227B4A" w14:textId="77777777" w:rsidR="00014566" w:rsidRPr="0094300C" w:rsidRDefault="007D6C7C" w:rsidP="0094300C">
      <w:pPr>
        <w:jc w:val="center"/>
        <w:rPr>
          <w:szCs w:val="24"/>
          <w:lang w:val="en-GB"/>
        </w:rPr>
      </w:pPr>
      <w:r w:rsidRPr="0094300C">
        <w:rPr>
          <w:szCs w:val="24"/>
          <w:lang w:val="en-GB"/>
        </w:rPr>
        <w:t>JUDGMENT</w:t>
      </w:r>
    </w:p>
    <w:p w14:paraId="66E095D4" w14:textId="77777777" w:rsidR="00014566" w:rsidRPr="0094300C" w:rsidRDefault="00014566" w:rsidP="0094300C">
      <w:pPr>
        <w:rPr>
          <w:szCs w:val="24"/>
          <w:lang w:val="en-GB"/>
        </w:rPr>
      </w:pPr>
    </w:p>
    <w:p w14:paraId="50E0DEF3" w14:textId="77777777" w:rsidR="007D6C7C" w:rsidRPr="0094300C" w:rsidRDefault="007D6C7C" w:rsidP="0094300C">
      <w:pPr>
        <w:pStyle w:val="JuCase"/>
        <w:ind w:firstLine="0"/>
        <w:jc w:val="center"/>
        <w:rPr>
          <w:b w:val="0"/>
          <w:lang w:val="en-GB"/>
        </w:rPr>
      </w:pPr>
    </w:p>
    <w:p w14:paraId="5DD5F08F" w14:textId="77777777" w:rsidR="007D6C7C" w:rsidRPr="0094300C" w:rsidRDefault="007D6C7C" w:rsidP="0094300C">
      <w:pPr>
        <w:pStyle w:val="JuCase"/>
        <w:ind w:firstLine="0"/>
        <w:jc w:val="center"/>
        <w:rPr>
          <w:b w:val="0"/>
          <w:lang w:val="en-GB"/>
        </w:rPr>
      </w:pPr>
    </w:p>
    <w:p w14:paraId="737A8772" w14:textId="77777777" w:rsidR="007D6C7C" w:rsidRPr="0094300C" w:rsidRDefault="007D6C7C" w:rsidP="0094300C">
      <w:pPr>
        <w:pStyle w:val="JuCase"/>
        <w:ind w:firstLine="0"/>
        <w:jc w:val="center"/>
        <w:rPr>
          <w:b w:val="0"/>
          <w:lang w:val="en-GB"/>
        </w:rPr>
      </w:pPr>
      <w:r w:rsidRPr="0094300C">
        <w:rPr>
          <w:b w:val="0"/>
          <w:lang w:val="en-GB"/>
        </w:rPr>
        <w:t>STRASBOURG</w:t>
      </w:r>
    </w:p>
    <w:p w14:paraId="3EAB1707" w14:textId="77777777" w:rsidR="007D6C7C" w:rsidRPr="0094300C" w:rsidRDefault="007D6C7C" w:rsidP="0094300C">
      <w:pPr>
        <w:pStyle w:val="JuCase"/>
        <w:ind w:firstLine="0"/>
        <w:jc w:val="center"/>
        <w:rPr>
          <w:b w:val="0"/>
          <w:lang w:val="en-GB"/>
        </w:rPr>
      </w:pPr>
    </w:p>
    <w:p w14:paraId="449F2FB3" w14:textId="77777777" w:rsidR="007D6C7C" w:rsidRPr="0094300C" w:rsidRDefault="007D6C7C" w:rsidP="0094300C">
      <w:pPr>
        <w:pStyle w:val="JuCase"/>
        <w:ind w:firstLine="0"/>
        <w:jc w:val="center"/>
        <w:rPr>
          <w:b w:val="0"/>
          <w:lang w:val="en-GB"/>
        </w:rPr>
      </w:pPr>
      <w:r w:rsidRPr="0094300C">
        <w:rPr>
          <w:b w:val="0"/>
          <w:lang w:val="en-GB"/>
        </w:rPr>
        <w:t>2 February 2016</w:t>
      </w:r>
    </w:p>
    <w:p w14:paraId="29F5BCCC" w14:textId="77777777" w:rsidR="007D6C7C" w:rsidRPr="0094300C" w:rsidRDefault="007D6C7C" w:rsidP="0094300C">
      <w:pPr>
        <w:pStyle w:val="JuCase"/>
        <w:ind w:firstLine="0"/>
        <w:rPr>
          <w:b w:val="0"/>
          <w:lang w:val="en-GB"/>
        </w:rPr>
      </w:pPr>
    </w:p>
    <w:p w14:paraId="53589E9F" w14:textId="77777777" w:rsidR="009522D0" w:rsidRPr="0094300C" w:rsidRDefault="009522D0" w:rsidP="0094300C">
      <w:pPr>
        <w:pStyle w:val="ECHRPara"/>
        <w:rPr>
          <w:lang w:val="en-GB"/>
        </w:rPr>
      </w:pPr>
    </w:p>
    <w:p w14:paraId="09CA22AA" w14:textId="77777777" w:rsidR="0094300C" w:rsidRPr="0094300C" w:rsidRDefault="0094300C" w:rsidP="0094300C">
      <w:pPr>
        <w:pStyle w:val="jucase0"/>
        <w:ind w:firstLine="0"/>
        <w:jc w:val="center"/>
        <w:rPr>
          <w:color w:val="FF0000"/>
          <w:sz w:val="28"/>
          <w:szCs w:val="28"/>
          <w:u w:val="single"/>
        </w:rPr>
      </w:pPr>
      <w:r w:rsidRPr="0094300C">
        <w:rPr>
          <w:color w:val="FF0000"/>
          <w:sz w:val="28"/>
          <w:szCs w:val="28"/>
          <w:u w:val="single"/>
        </w:rPr>
        <w:t>FINAL</w:t>
      </w:r>
    </w:p>
    <w:p w14:paraId="2AA092A0" w14:textId="77777777" w:rsidR="0094300C" w:rsidRPr="0094300C" w:rsidRDefault="0094300C" w:rsidP="0094300C">
      <w:pPr>
        <w:pStyle w:val="jupara"/>
        <w:tabs>
          <w:tab w:val="left" w:pos="4650"/>
        </w:tabs>
        <w:ind w:firstLine="0"/>
        <w:jc w:val="center"/>
        <w:rPr>
          <w:color w:val="FF0000"/>
          <w:sz w:val="28"/>
          <w:szCs w:val="28"/>
        </w:rPr>
      </w:pPr>
    </w:p>
    <w:p w14:paraId="6D25C6CF" w14:textId="77777777" w:rsidR="0094300C" w:rsidRPr="0094300C" w:rsidRDefault="0094300C" w:rsidP="0094300C">
      <w:pPr>
        <w:pStyle w:val="jupara"/>
        <w:ind w:firstLine="0"/>
        <w:jc w:val="center"/>
        <w:rPr>
          <w:color w:val="FF0000"/>
          <w:sz w:val="28"/>
          <w:szCs w:val="28"/>
        </w:rPr>
      </w:pPr>
      <w:r w:rsidRPr="0094300C">
        <w:rPr>
          <w:color w:val="FF0000"/>
          <w:sz w:val="28"/>
          <w:szCs w:val="28"/>
        </w:rPr>
        <w:t>02/05/2016</w:t>
      </w:r>
    </w:p>
    <w:p w14:paraId="5D48E65D" w14:textId="77777777" w:rsidR="0094300C" w:rsidRPr="0094300C" w:rsidRDefault="0094300C" w:rsidP="0094300C">
      <w:pPr>
        <w:pStyle w:val="jupara"/>
        <w:ind w:firstLine="0"/>
        <w:jc w:val="center"/>
      </w:pPr>
    </w:p>
    <w:p w14:paraId="50BA5EAB" w14:textId="77777777" w:rsidR="0094300C" w:rsidRPr="0094300C" w:rsidRDefault="0094300C" w:rsidP="0094300C">
      <w:pPr>
        <w:jc w:val="center"/>
        <w:rPr>
          <w:i/>
          <w:iCs/>
          <w:sz w:val="22"/>
        </w:rPr>
      </w:pPr>
      <w:r w:rsidRPr="0094300C">
        <w:rPr>
          <w:i/>
          <w:iCs/>
          <w:sz w:val="22"/>
        </w:rPr>
        <w:t>This judgment has become final under Article 44 § 2 of the Convention. It may be subject to editorial revision.</w:t>
      </w:r>
    </w:p>
    <w:p w14:paraId="18CE9AA5" w14:textId="77777777" w:rsidR="007D6C7C" w:rsidRPr="0094300C" w:rsidRDefault="007D6C7C" w:rsidP="0094300C">
      <w:pPr>
        <w:pStyle w:val="ECHRPara"/>
      </w:pPr>
    </w:p>
    <w:p w14:paraId="490F5B39" w14:textId="77777777" w:rsidR="009522D0" w:rsidRPr="0094300C" w:rsidRDefault="009522D0" w:rsidP="0094300C">
      <w:pPr>
        <w:pStyle w:val="ECHRPara"/>
        <w:rPr>
          <w:lang w:val="en-GB"/>
        </w:rPr>
        <w:sectPr w:rsidR="009522D0" w:rsidRPr="0094300C" w:rsidSect="007D6C7C">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6D2B64C8" w14:textId="77777777" w:rsidR="00014566" w:rsidRPr="0094300C" w:rsidRDefault="00014566" w:rsidP="0094300C">
      <w:pPr>
        <w:pStyle w:val="JuCase"/>
        <w:rPr>
          <w:bCs/>
          <w:lang w:val="en-GB"/>
        </w:rPr>
      </w:pPr>
      <w:r w:rsidRPr="0094300C">
        <w:rPr>
          <w:lang w:val="en-GB"/>
        </w:rPr>
        <w:lastRenderedPageBreak/>
        <w:t xml:space="preserve">In the case of </w:t>
      </w:r>
      <w:r w:rsidR="00E64D3B" w:rsidRPr="0094300C">
        <w:rPr>
          <w:lang w:val="en-GB"/>
        </w:rPr>
        <w:t xml:space="preserve">Magyar </w:t>
      </w:r>
      <w:proofErr w:type="spellStart"/>
      <w:r w:rsidR="00E64D3B" w:rsidRPr="0094300C">
        <w:rPr>
          <w:lang w:val="en-GB"/>
        </w:rPr>
        <w:t>Tartaloms</w:t>
      </w:r>
      <w:r w:rsidR="00BA386A" w:rsidRPr="0094300C">
        <w:rPr>
          <w:lang w:val="en-GB"/>
        </w:rPr>
        <w:t>zolgáltatók</w:t>
      </w:r>
      <w:proofErr w:type="spellEnd"/>
      <w:r w:rsidR="00BA386A" w:rsidRPr="0094300C">
        <w:rPr>
          <w:lang w:val="en-GB"/>
        </w:rPr>
        <w:t xml:space="preserve"> </w:t>
      </w:r>
      <w:proofErr w:type="spellStart"/>
      <w:r w:rsidR="00BA386A" w:rsidRPr="0094300C">
        <w:rPr>
          <w:lang w:val="en-GB"/>
        </w:rPr>
        <w:t>Egyesülete</w:t>
      </w:r>
      <w:proofErr w:type="spellEnd"/>
      <w:r w:rsidR="00BA386A" w:rsidRPr="0094300C">
        <w:rPr>
          <w:lang w:val="en-GB"/>
        </w:rPr>
        <w:t xml:space="preserve"> and Index</w:t>
      </w:r>
      <w:r w:rsidR="00E64D3B" w:rsidRPr="0094300C">
        <w:rPr>
          <w:lang w:val="en-GB"/>
        </w:rPr>
        <w:t xml:space="preserve">.hu </w:t>
      </w:r>
      <w:proofErr w:type="spellStart"/>
      <w:r w:rsidR="00E64D3B" w:rsidRPr="0094300C">
        <w:rPr>
          <w:lang w:val="en-GB"/>
        </w:rPr>
        <w:t>Zrt</w:t>
      </w:r>
      <w:proofErr w:type="spellEnd"/>
      <w:r w:rsidR="00E64D3B" w:rsidRPr="0094300C">
        <w:rPr>
          <w:lang w:val="en-GB"/>
        </w:rPr>
        <w:t xml:space="preserve"> v. Hungary</w:t>
      </w:r>
      <w:r w:rsidRPr="0094300C">
        <w:rPr>
          <w:lang w:val="en-GB"/>
        </w:rPr>
        <w:t>,</w:t>
      </w:r>
    </w:p>
    <w:p w14:paraId="34C64D02" w14:textId="77777777" w:rsidR="00014566" w:rsidRPr="0094300C" w:rsidRDefault="00014566" w:rsidP="0094300C">
      <w:pPr>
        <w:pStyle w:val="ECHRPara"/>
        <w:rPr>
          <w:lang w:val="en-GB"/>
        </w:rPr>
      </w:pPr>
      <w:r w:rsidRPr="0094300C">
        <w:rPr>
          <w:lang w:val="en-GB"/>
        </w:rPr>
        <w:t>The European Court of Human Rights (</w:t>
      </w:r>
      <w:r w:rsidR="00E64D3B" w:rsidRPr="0094300C">
        <w:rPr>
          <w:lang w:val="en-GB"/>
        </w:rPr>
        <w:t>Fourth Section</w:t>
      </w:r>
      <w:r w:rsidRPr="0094300C">
        <w:rPr>
          <w:lang w:val="en-GB"/>
        </w:rPr>
        <w:t xml:space="preserve">), sitting as a </w:t>
      </w:r>
      <w:r w:rsidR="00E64D3B" w:rsidRPr="0094300C">
        <w:rPr>
          <w:lang w:val="en-GB"/>
        </w:rPr>
        <w:t>Chamber</w:t>
      </w:r>
      <w:r w:rsidRPr="0094300C">
        <w:rPr>
          <w:lang w:val="en-GB"/>
        </w:rPr>
        <w:t xml:space="preserve"> composed of:</w:t>
      </w:r>
    </w:p>
    <w:p w14:paraId="36852569" w14:textId="77777777" w:rsidR="00014566" w:rsidRPr="0094300C" w:rsidRDefault="0019740B" w:rsidP="0094300C">
      <w:pPr>
        <w:pStyle w:val="ECHRDecisionBody"/>
      </w:pPr>
      <w:r w:rsidRPr="0094300C">
        <w:tab/>
        <w:t xml:space="preserve">Vincent A. </w:t>
      </w:r>
      <w:r w:rsidR="007D6C7C" w:rsidRPr="0094300C">
        <w:t>D</w:t>
      </w:r>
      <w:r w:rsidRPr="0094300C">
        <w:t>e Gaetano,</w:t>
      </w:r>
      <w:r w:rsidRPr="0094300C">
        <w:rPr>
          <w:i/>
        </w:rPr>
        <w:t xml:space="preserve"> President,</w:t>
      </w:r>
      <w:r w:rsidRPr="0094300C">
        <w:rPr>
          <w:i/>
        </w:rPr>
        <w:br/>
      </w:r>
      <w:r w:rsidRPr="0094300C">
        <w:tab/>
      </w:r>
      <w:proofErr w:type="spellStart"/>
      <w:r w:rsidRPr="0094300C">
        <w:t>András</w:t>
      </w:r>
      <w:proofErr w:type="spellEnd"/>
      <w:r w:rsidRPr="0094300C">
        <w:t xml:space="preserve"> </w:t>
      </w:r>
      <w:proofErr w:type="spellStart"/>
      <w:r w:rsidRPr="0094300C">
        <w:t>Sajó</w:t>
      </w:r>
      <w:proofErr w:type="spellEnd"/>
      <w:r w:rsidRPr="0094300C">
        <w:t>,</w:t>
      </w:r>
      <w:r w:rsidRPr="0094300C">
        <w:rPr>
          <w:i/>
        </w:rPr>
        <w:br/>
      </w:r>
      <w:r w:rsidRPr="0094300C">
        <w:tab/>
      </w:r>
      <w:proofErr w:type="spellStart"/>
      <w:r w:rsidRPr="0094300C">
        <w:t>Boštjan</w:t>
      </w:r>
      <w:proofErr w:type="spellEnd"/>
      <w:r w:rsidRPr="0094300C">
        <w:t xml:space="preserve"> M. </w:t>
      </w:r>
      <w:proofErr w:type="spellStart"/>
      <w:r w:rsidRPr="0094300C">
        <w:t>Zupančič</w:t>
      </w:r>
      <w:proofErr w:type="spellEnd"/>
      <w:r w:rsidRPr="0094300C">
        <w:t>,</w:t>
      </w:r>
      <w:r w:rsidRPr="0094300C">
        <w:rPr>
          <w:i/>
        </w:rPr>
        <w:br/>
      </w:r>
      <w:r w:rsidRPr="0094300C">
        <w:tab/>
        <w:t xml:space="preserve">Nona </w:t>
      </w:r>
      <w:proofErr w:type="spellStart"/>
      <w:r w:rsidRPr="0094300C">
        <w:t>Tsotsoria</w:t>
      </w:r>
      <w:proofErr w:type="spellEnd"/>
      <w:r w:rsidRPr="0094300C">
        <w:t>,</w:t>
      </w:r>
      <w:r w:rsidRPr="0094300C">
        <w:rPr>
          <w:i/>
        </w:rPr>
        <w:br/>
      </w:r>
      <w:r w:rsidRPr="0094300C">
        <w:tab/>
        <w:t xml:space="preserve">Krzysztof </w:t>
      </w:r>
      <w:proofErr w:type="spellStart"/>
      <w:r w:rsidRPr="0094300C">
        <w:t>Wojtyczek</w:t>
      </w:r>
      <w:proofErr w:type="spellEnd"/>
      <w:r w:rsidRPr="0094300C">
        <w:t>,</w:t>
      </w:r>
      <w:r w:rsidRPr="0094300C">
        <w:rPr>
          <w:i/>
        </w:rPr>
        <w:br/>
      </w:r>
      <w:r w:rsidRPr="0094300C">
        <w:tab/>
      </w:r>
      <w:proofErr w:type="spellStart"/>
      <w:r w:rsidRPr="0094300C">
        <w:t>Egidijus</w:t>
      </w:r>
      <w:proofErr w:type="spellEnd"/>
      <w:r w:rsidRPr="0094300C">
        <w:t xml:space="preserve"> </w:t>
      </w:r>
      <w:proofErr w:type="spellStart"/>
      <w:r w:rsidRPr="0094300C">
        <w:t>Kūris</w:t>
      </w:r>
      <w:proofErr w:type="spellEnd"/>
      <w:r w:rsidRPr="0094300C">
        <w:t>,</w:t>
      </w:r>
      <w:r w:rsidRPr="0094300C">
        <w:rPr>
          <w:i/>
        </w:rPr>
        <w:br/>
      </w:r>
      <w:r w:rsidRPr="0094300C">
        <w:tab/>
        <w:t xml:space="preserve">Gabriele </w:t>
      </w:r>
      <w:proofErr w:type="spellStart"/>
      <w:r w:rsidRPr="0094300C">
        <w:t>Kucsko-Stadlmayer</w:t>
      </w:r>
      <w:proofErr w:type="spellEnd"/>
      <w:r w:rsidRPr="0094300C">
        <w:t>,</w:t>
      </w:r>
      <w:r w:rsidRPr="0094300C">
        <w:rPr>
          <w:i/>
        </w:rPr>
        <w:t xml:space="preserve"> judges,</w:t>
      </w:r>
      <w:r w:rsidR="00014566" w:rsidRPr="0094300C">
        <w:rPr>
          <w:szCs w:val="24"/>
        </w:rPr>
        <w:br/>
      </w:r>
      <w:r w:rsidR="00014566" w:rsidRPr="0094300C">
        <w:t xml:space="preserve">and </w:t>
      </w:r>
      <w:r w:rsidR="00E64D3B" w:rsidRPr="0094300C">
        <w:t>Françoise Elens-Passos</w:t>
      </w:r>
      <w:r w:rsidR="00014566" w:rsidRPr="0094300C">
        <w:t xml:space="preserve">, </w:t>
      </w:r>
      <w:r w:rsidR="00E64D3B" w:rsidRPr="0094300C">
        <w:rPr>
          <w:i/>
        </w:rPr>
        <w:t xml:space="preserve">Section </w:t>
      </w:r>
      <w:r w:rsidR="00E64D3B" w:rsidRPr="0094300C">
        <w:rPr>
          <w:i/>
          <w:iCs/>
        </w:rPr>
        <w:t>Registrar</w:t>
      </w:r>
      <w:r w:rsidR="00014566" w:rsidRPr="0094300C">
        <w:rPr>
          <w:i/>
        </w:rPr>
        <w:t>,</w:t>
      </w:r>
    </w:p>
    <w:p w14:paraId="2CF90543" w14:textId="77777777" w:rsidR="00014566" w:rsidRPr="0094300C" w:rsidRDefault="00014566" w:rsidP="0094300C">
      <w:pPr>
        <w:pStyle w:val="ECHRPara"/>
        <w:rPr>
          <w:lang w:val="en-GB"/>
        </w:rPr>
      </w:pPr>
      <w:r w:rsidRPr="0094300C">
        <w:rPr>
          <w:lang w:val="en-GB"/>
        </w:rPr>
        <w:t xml:space="preserve">Having deliberated in private on </w:t>
      </w:r>
      <w:r w:rsidR="00F7177E" w:rsidRPr="0094300C">
        <w:rPr>
          <w:lang w:val="en-GB"/>
        </w:rPr>
        <w:t>5 January 2016</w:t>
      </w:r>
      <w:r w:rsidRPr="0094300C">
        <w:rPr>
          <w:lang w:val="en-GB"/>
        </w:rPr>
        <w:t>,</w:t>
      </w:r>
    </w:p>
    <w:p w14:paraId="684BA631" w14:textId="77777777" w:rsidR="00014566" w:rsidRPr="0094300C" w:rsidRDefault="00014566" w:rsidP="0094300C">
      <w:pPr>
        <w:pStyle w:val="ECHRPara"/>
        <w:rPr>
          <w:lang w:val="en-GB"/>
        </w:rPr>
      </w:pPr>
      <w:r w:rsidRPr="0094300C">
        <w:rPr>
          <w:lang w:val="en-GB"/>
        </w:rPr>
        <w:t>Delivers the following judgment, which was adopted on that date:</w:t>
      </w:r>
    </w:p>
    <w:p w14:paraId="39339140" w14:textId="77777777" w:rsidR="00014566" w:rsidRPr="0094300C" w:rsidRDefault="00014566" w:rsidP="0094300C">
      <w:pPr>
        <w:pStyle w:val="ECHRTitle1"/>
        <w:rPr>
          <w:lang w:val="en-GB"/>
        </w:rPr>
      </w:pPr>
      <w:r w:rsidRPr="0094300C">
        <w:rPr>
          <w:lang w:val="en-GB"/>
        </w:rPr>
        <w:t>PROCEDURE</w:t>
      </w:r>
    </w:p>
    <w:p w14:paraId="0A5809DD" w14:textId="77777777" w:rsidR="00AF7260"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1</w:t>
      </w:r>
      <w:r w:rsidRPr="0094300C">
        <w:rPr>
          <w:lang w:val="en-GB"/>
        </w:rPr>
        <w:fldChar w:fldCharType="end"/>
      </w:r>
      <w:r w:rsidR="00014566" w:rsidRPr="0094300C">
        <w:rPr>
          <w:lang w:val="en-GB"/>
        </w:rPr>
        <w:t xml:space="preserve">.  The case originated in </w:t>
      </w:r>
      <w:r w:rsidRPr="0094300C">
        <w:rPr>
          <w:lang w:val="en-GB"/>
        </w:rPr>
        <w:t>an application (no. 22947/13)</w:t>
      </w:r>
      <w:r w:rsidR="00014566" w:rsidRPr="0094300C">
        <w:rPr>
          <w:lang w:val="en-GB"/>
        </w:rPr>
        <w:t xml:space="preserve"> against </w:t>
      </w:r>
      <w:r w:rsidRPr="0094300C">
        <w:rPr>
          <w:lang w:val="en-GB"/>
        </w:rPr>
        <w:t>Hungary</w:t>
      </w:r>
      <w:r w:rsidR="00014566" w:rsidRPr="0094300C">
        <w:rPr>
          <w:lang w:val="en-GB"/>
        </w:rPr>
        <w:t xml:space="preserve"> lodged with the </w:t>
      </w:r>
      <w:r w:rsidRPr="0094300C">
        <w:rPr>
          <w:lang w:val="en-GB"/>
        </w:rPr>
        <w:t>Court under Article 34</w:t>
      </w:r>
      <w:r w:rsidR="00014566" w:rsidRPr="0094300C">
        <w:rPr>
          <w:lang w:val="en-GB"/>
        </w:rPr>
        <w:t xml:space="preserve"> of the Convention for the Protection of Human Rights and Fundamental Freedoms (“the Convention”) by </w:t>
      </w:r>
      <w:r w:rsidR="00BA386A" w:rsidRPr="0094300C">
        <w:rPr>
          <w:lang w:val="en-GB"/>
        </w:rPr>
        <w:t>two legal entities registered under</w:t>
      </w:r>
      <w:r w:rsidRPr="0094300C">
        <w:rPr>
          <w:lang w:val="en-GB"/>
        </w:rPr>
        <w:t xml:space="preserve"> Hungarian </w:t>
      </w:r>
      <w:r w:rsidR="00BA386A" w:rsidRPr="0094300C">
        <w:rPr>
          <w:lang w:val="en-GB"/>
        </w:rPr>
        <w:t>law,</w:t>
      </w:r>
      <w:r w:rsidRPr="0094300C">
        <w:rPr>
          <w:lang w:val="en-GB"/>
        </w:rPr>
        <w:t xml:space="preserve"> Magyar </w:t>
      </w:r>
      <w:proofErr w:type="spellStart"/>
      <w:r w:rsidRPr="0094300C">
        <w:rPr>
          <w:lang w:val="en-GB"/>
        </w:rPr>
        <w:t>Tartalomszolgáltatók</w:t>
      </w:r>
      <w:proofErr w:type="spellEnd"/>
      <w:r w:rsidRPr="0094300C">
        <w:rPr>
          <w:lang w:val="en-GB"/>
        </w:rPr>
        <w:t xml:space="preserve"> </w:t>
      </w:r>
      <w:proofErr w:type="spellStart"/>
      <w:r w:rsidRPr="0094300C">
        <w:rPr>
          <w:lang w:val="en-GB"/>
        </w:rPr>
        <w:t>Egyesülete</w:t>
      </w:r>
      <w:proofErr w:type="spellEnd"/>
      <w:r w:rsidRPr="0094300C">
        <w:rPr>
          <w:lang w:val="en-GB"/>
        </w:rPr>
        <w:t xml:space="preserve"> and </w:t>
      </w:r>
      <w:r w:rsidR="00BA386A" w:rsidRPr="0094300C">
        <w:rPr>
          <w:lang w:val="en-GB"/>
        </w:rPr>
        <w:t xml:space="preserve">Index.hu </w:t>
      </w:r>
      <w:proofErr w:type="spellStart"/>
      <w:r w:rsidR="00BA386A" w:rsidRPr="0094300C">
        <w:rPr>
          <w:lang w:val="en-GB"/>
        </w:rPr>
        <w:t>Zrt</w:t>
      </w:r>
      <w:proofErr w:type="spellEnd"/>
      <w:r w:rsidRPr="0094300C">
        <w:rPr>
          <w:lang w:val="en-GB"/>
        </w:rPr>
        <w:t xml:space="preserve"> (“the applicants”), on 28 March 2013 respectively</w:t>
      </w:r>
      <w:r w:rsidR="00014566" w:rsidRPr="0094300C">
        <w:rPr>
          <w:lang w:val="en-GB"/>
        </w:rPr>
        <w:t>.</w:t>
      </w:r>
    </w:p>
    <w:p w14:paraId="6E7F0CF1" w14:textId="77777777" w:rsidR="00E64D3B"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2</w:t>
      </w:r>
      <w:r w:rsidRPr="0094300C">
        <w:rPr>
          <w:lang w:val="en-GB"/>
        </w:rPr>
        <w:fldChar w:fldCharType="end"/>
      </w:r>
      <w:r w:rsidR="00014566" w:rsidRPr="0094300C">
        <w:rPr>
          <w:lang w:val="en-GB"/>
        </w:rPr>
        <w:t>.  </w:t>
      </w:r>
      <w:r w:rsidRPr="0094300C">
        <w:rPr>
          <w:lang w:val="en-GB"/>
        </w:rPr>
        <w:t xml:space="preserve">The applicants were represented by Mr </w:t>
      </w:r>
      <w:r w:rsidR="00BA386A" w:rsidRPr="0094300C">
        <w:rPr>
          <w:lang w:val="en-GB"/>
        </w:rPr>
        <w:t>L.</w:t>
      </w:r>
      <w:r w:rsidRPr="0094300C">
        <w:rPr>
          <w:lang w:val="en-GB"/>
        </w:rPr>
        <w:t xml:space="preserve"> </w:t>
      </w:r>
      <w:proofErr w:type="spellStart"/>
      <w:r w:rsidRPr="0094300C">
        <w:rPr>
          <w:lang w:val="en-GB"/>
        </w:rPr>
        <w:t>Bodolai</w:t>
      </w:r>
      <w:proofErr w:type="spellEnd"/>
      <w:r w:rsidRPr="0094300C">
        <w:rPr>
          <w:lang w:val="en-GB"/>
        </w:rPr>
        <w:t xml:space="preserve">, a lawyer practising in </w:t>
      </w:r>
      <w:proofErr w:type="spellStart"/>
      <w:r w:rsidRPr="0094300C">
        <w:rPr>
          <w:lang w:val="en-GB"/>
        </w:rPr>
        <w:t>Budaörs</w:t>
      </w:r>
      <w:proofErr w:type="spellEnd"/>
      <w:r w:rsidRPr="0094300C">
        <w:rPr>
          <w:lang w:val="en-GB"/>
        </w:rPr>
        <w:t xml:space="preserve">. </w:t>
      </w:r>
      <w:r w:rsidR="00014566" w:rsidRPr="0094300C">
        <w:rPr>
          <w:lang w:val="en-GB"/>
        </w:rPr>
        <w:t xml:space="preserve">The </w:t>
      </w:r>
      <w:r w:rsidRPr="0094300C">
        <w:rPr>
          <w:lang w:val="en-GB"/>
        </w:rPr>
        <w:t>Hungarian</w:t>
      </w:r>
      <w:r w:rsidR="00014566" w:rsidRPr="0094300C">
        <w:rPr>
          <w:lang w:val="en-GB"/>
        </w:rPr>
        <w:t xml:space="preserve"> Government (“the Government”) were represented by Mr</w:t>
      </w:r>
      <w:r w:rsidR="00BA386A" w:rsidRPr="0094300C">
        <w:rPr>
          <w:lang w:val="en-GB"/>
        </w:rPr>
        <w:t xml:space="preserve"> Z. Tallódi, Agent, Ministry of Justice</w:t>
      </w:r>
      <w:r w:rsidR="00014566" w:rsidRPr="0094300C">
        <w:rPr>
          <w:lang w:val="en-GB"/>
        </w:rPr>
        <w:t>.</w:t>
      </w:r>
    </w:p>
    <w:p w14:paraId="1B207975" w14:textId="77777777" w:rsidR="00BA386A"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3</w:t>
      </w:r>
      <w:r w:rsidRPr="0094300C">
        <w:rPr>
          <w:lang w:val="en-GB"/>
        </w:rPr>
        <w:fldChar w:fldCharType="end"/>
      </w:r>
      <w:r w:rsidRPr="0094300C">
        <w:rPr>
          <w:lang w:val="en-GB"/>
        </w:rPr>
        <w:t xml:space="preserve">.  The applicants </w:t>
      </w:r>
      <w:r w:rsidR="00BA386A" w:rsidRPr="0094300C">
        <w:rPr>
          <w:lang w:val="en-GB"/>
        </w:rPr>
        <w:t>complained</w:t>
      </w:r>
      <w:r w:rsidRPr="0094300C">
        <w:rPr>
          <w:lang w:val="en-GB"/>
        </w:rPr>
        <w:t xml:space="preserve"> </w:t>
      </w:r>
      <w:r w:rsidR="00BA386A" w:rsidRPr="0094300C">
        <w:rPr>
          <w:lang w:val="en-GB"/>
        </w:rPr>
        <w:t>under Article 10 of the Convention that, by effectively requiring them to moderate the contents of comments made by readers on their websites, the domestic courts unduly restricted their freedom of expression and thus the liberty of internet commenting.</w:t>
      </w:r>
    </w:p>
    <w:p w14:paraId="47E03361" w14:textId="77777777" w:rsidR="00014566"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4</w:t>
      </w:r>
      <w:r w:rsidRPr="0094300C">
        <w:rPr>
          <w:lang w:val="en-GB"/>
        </w:rPr>
        <w:fldChar w:fldCharType="end"/>
      </w:r>
      <w:r w:rsidR="00014566" w:rsidRPr="0094300C">
        <w:rPr>
          <w:lang w:val="en-GB"/>
        </w:rPr>
        <w:t>.  </w:t>
      </w:r>
      <w:r w:rsidRPr="0094300C">
        <w:rPr>
          <w:lang w:val="en-GB"/>
        </w:rPr>
        <w:t xml:space="preserve">On </w:t>
      </w:r>
      <w:r w:rsidRPr="0094300C">
        <w:rPr>
          <w:szCs w:val="24"/>
          <w:lang w:val="en-GB"/>
        </w:rPr>
        <w:t>22 January 2014</w:t>
      </w:r>
      <w:r w:rsidR="00014566" w:rsidRPr="0094300C">
        <w:rPr>
          <w:lang w:val="en-GB"/>
        </w:rPr>
        <w:t xml:space="preserve"> the </w:t>
      </w:r>
      <w:r w:rsidRPr="0094300C">
        <w:rPr>
          <w:lang w:val="en-GB"/>
        </w:rPr>
        <w:t>application was communicated to the Government</w:t>
      </w:r>
      <w:r w:rsidR="00014566" w:rsidRPr="0094300C">
        <w:rPr>
          <w:lang w:val="en-GB"/>
        </w:rPr>
        <w:t>.</w:t>
      </w:r>
    </w:p>
    <w:p w14:paraId="7F1FDAB7" w14:textId="77777777" w:rsidR="00014566" w:rsidRPr="0094300C" w:rsidRDefault="00014566" w:rsidP="0094300C">
      <w:pPr>
        <w:pStyle w:val="ECHRTitle1"/>
        <w:rPr>
          <w:lang w:val="en-GB"/>
        </w:rPr>
      </w:pPr>
      <w:r w:rsidRPr="0094300C">
        <w:rPr>
          <w:lang w:val="en-GB"/>
        </w:rPr>
        <w:t>THE FACTS</w:t>
      </w:r>
    </w:p>
    <w:p w14:paraId="04168D74" w14:textId="77777777" w:rsidR="00014566" w:rsidRPr="0094300C" w:rsidRDefault="00014566" w:rsidP="0094300C">
      <w:pPr>
        <w:pStyle w:val="ECHRHeading1"/>
        <w:rPr>
          <w:lang w:val="en-GB"/>
        </w:rPr>
      </w:pPr>
      <w:r w:rsidRPr="0094300C">
        <w:rPr>
          <w:lang w:val="en-GB"/>
        </w:rPr>
        <w:t>I.  THE CIRCUMSTANCES OF THE CASE</w:t>
      </w:r>
    </w:p>
    <w:p w14:paraId="703D4F10" w14:textId="77777777" w:rsidR="00BA386A" w:rsidRPr="0094300C" w:rsidRDefault="00BA386A"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5</w:t>
      </w:r>
      <w:r w:rsidRPr="0094300C">
        <w:rPr>
          <w:lang w:val="en-GB"/>
        </w:rPr>
        <w:fldChar w:fldCharType="end"/>
      </w:r>
      <w:r w:rsidRPr="0094300C">
        <w:rPr>
          <w:lang w:val="en-GB"/>
        </w:rPr>
        <w:t>.  </w:t>
      </w:r>
      <w:r w:rsidR="005D1A09" w:rsidRPr="0094300C">
        <w:rPr>
          <w:lang w:val="en-GB"/>
        </w:rPr>
        <w:t xml:space="preserve">The first applicant, </w:t>
      </w:r>
      <w:r w:rsidRPr="0094300C">
        <w:rPr>
          <w:lang w:val="en-GB"/>
        </w:rPr>
        <w:t xml:space="preserve">Magyar </w:t>
      </w:r>
      <w:proofErr w:type="spellStart"/>
      <w:r w:rsidRPr="0094300C">
        <w:rPr>
          <w:lang w:val="en-GB"/>
        </w:rPr>
        <w:t>Tartalomszolgáltatók</w:t>
      </w:r>
      <w:proofErr w:type="spellEnd"/>
      <w:r w:rsidRPr="0094300C">
        <w:rPr>
          <w:lang w:val="en-GB"/>
        </w:rPr>
        <w:t xml:space="preserve"> </w:t>
      </w:r>
      <w:proofErr w:type="spellStart"/>
      <w:r w:rsidRPr="0094300C">
        <w:rPr>
          <w:lang w:val="en-GB"/>
        </w:rPr>
        <w:t>Egyesülete</w:t>
      </w:r>
      <w:proofErr w:type="spellEnd"/>
      <w:r w:rsidRPr="0094300C">
        <w:rPr>
          <w:lang w:val="en-GB"/>
        </w:rPr>
        <w:t xml:space="preserve"> (“MTE”) is an association seated in Budapest. It is the self-regulatory body of Hungarian Internet content providers, monitoring the implementation of a </w:t>
      </w:r>
      <w:r w:rsidRPr="0094300C">
        <w:rPr>
          <w:lang w:val="en-GB"/>
        </w:rPr>
        <w:lastRenderedPageBreak/>
        <w:t>professional code of Internet content providing and a code of ethics, as well as operating an arbitration commission whose decision are binding on its eleven members.</w:t>
      </w:r>
    </w:p>
    <w:p w14:paraId="7B0F144B" w14:textId="77777777" w:rsidR="00AF7260" w:rsidRPr="0094300C" w:rsidRDefault="005D1A09" w:rsidP="0094300C">
      <w:pPr>
        <w:pStyle w:val="ECHRPara"/>
        <w:rPr>
          <w:lang w:val="en-GB"/>
        </w:rPr>
      </w:pPr>
      <w:r w:rsidRPr="0094300C">
        <w:rPr>
          <w:lang w:val="en-GB"/>
        </w:rPr>
        <w:t xml:space="preserve">The second applicant, </w:t>
      </w:r>
      <w:r w:rsidR="00BA386A" w:rsidRPr="0094300C">
        <w:rPr>
          <w:lang w:val="en-GB"/>
        </w:rPr>
        <w:t xml:space="preserve">Index.hu </w:t>
      </w:r>
      <w:proofErr w:type="spellStart"/>
      <w:r w:rsidR="00BA386A" w:rsidRPr="0094300C">
        <w:rPr>
          <w:lang w:val="en-GB"/>
        </w:rPr>
        <w:t>Zrt</w:t>
      </w:r>
      <w:proofErr w:type="spellEnd"/>
      <w:r w:rsidR="00BA386A" w:rsidRPr="0094300C">
        <w:rPr>
          <w:lang w:val="en-GB"/>
        </w:rPr>
        <w:t xml:space="preserve"> (“Index”) is a company limited by shares, seated in Budapest. It is </w:t>
      </w:r>
      <w:r w:rsidR="00E64D3B" w:rsidRPr="0094300C">
        <w:rPr>
          <w:lang w:val="en-GB"/>
        </w:rPr>
        <w:t xml:space="preserve">the owner of </w:t>
      </w:r>
      <w:r w:rsidR="00221745" w:rsidRPr="0094300C">
        <w:rPr>
          <w:lang w:val="en-GB"/>
        </w:rPr>
        <w:t xml:space="preserve">one of the </w:t>
      </w:r>
      <w:r w:rsidR="00BA386A" w:rsidRPr="0094300C">
        <w:rPr>
          <w:lang w:val="en-GB"/>
        </w:rPr>
        <w:t xml:space="preserve">major </w:t>
      </w:r>
      <w:r w:rsidR="00E64D3B" w:rsidRPr="0094300C">
        <w:rPr>
          <w:lang w:val="en-GB"/>
        </w:rPr>
        <w:t>Internet news portal</w:t>
      </w:r>
      <w:r w:rsidR="00221745" w:rsidRPr="0094300C">
        <w:rPr>
          <w:lang w:val="en-GB"/>
        </w:rPr>
        <w:t>s in Hungary.</w:t>
      </w:r>
    </w:p>
    <w:p w14:paraId="0C8A6847" w14:textId="77777777" w:rsidR="009522D0" w:rsidRPr="0094300C" w:rsidRDefault="00FA20F5"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6</w:t>
      </w:r>
      <w:r w:rsidRPr="0094300C">
        <w:rPr>
          <w:lang w:val="en-GB"/>
        </w:rPr>
        <w:fldChar w:fldCharType="end"/>
      </w:r>
      <w:r w:rsidRPr="0094300C">
        <w:rPr>
          <w:lang w:val="en-GB"/>
        </w:rPr>
        <w:t xml:space="preserve">.  At the material time both applicants allowed users to comment on the publications appearing on their portals. </w:t>
      </w:r>
      <w:r w:rsidR="0078357F" w:rsidRPr="0094300C">
        <w:rPr>
          <w:lang w:val="en-GB"/>
        </w:rPr>
        <w:t>C</w:t>
      </w:r>
      <w:r w:rsidRPr="0094300C">
        <w:rPr>
          <w:lang w:val="en-GB"/>
        </w:rPr>
        <w:t>omments could be uploaded following</w:t>
      </w:r>
      <w:r w:rsidR="009C5F5D" w:rsidRPr="0094300C">
        <w:rPr>
          <w:lang w:val="en-GB"/>
        </w:rPr>
        <w:t xml:space="preserve"> registration and were not previously edited or moderated by the applicants.</w:t>
      </w:r>
    </w:p>
    <w:p w14:paraId="34CF15FB" w14:textId="77777777" w:rsidR="009522D0" w:rsidRPr="0094300C" w:rsidRDefault="009C5F5D"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7</w:t>
      </w:r>
      <w:r w:rsidRPr="0094300C">
        <w:rPr>
          <w:lang w:val="en-GB"/>
        </w:rPr>
        <w:fldChar w:fldCharType="end"/>
      </w:r>
      <w:r w:rsidRPr="0094300C">
        <w:rPr>
          <w:lang w:val="en-GB"/>
        </w:rPr>
        <w:t xml:space="preserve">.  The applicants </w:t>
      </w:r>
      <w:r w:rsidR="0078357F" w:rsidRPr="0094300C">
        <w:rPr>
          <w:lang w:val="en-GB"/>
        </w:rPr>
        <w:t>advised their readers</w:t>
      </w:r>
      <w:r w:rsidRPr="0094300C">
        <w:rPr>
          <w:lang w:val="en-GB"/>
        </w:rPr>
        <w:t>, in the form of disclaimers, that the comments did not reflect the</w:t>
      </w:r>
      <w:r w:rsidR="0078357F" w:rsidRPr="0094300C">
        <w:rPr>
          <w:lang w:val="en-GB"/>
        </w:rPr>
        <w:t xml:space="preserve"> portals</w:t>
      </w:r>
      <w:r w:rsidR="0094300C" w:rsidRPr="0094300C">
        <w:rPr>
          <w:lang w:val="en-GB"/>
        </w:rPr>
        <w:t>’</w:t>
      </w:r>
      <w:r w:rsidR="0078357F" w:rsidRPr="0094300C">
        <w:rPr>
          <w:lang w:val="en-GB"/>
        </w:rPr>
        <w:t xml:space="preserve"> </w:t>
      </w:r>
      <w:r w:rsidRPr="0094300C">
        <w:rPr>
          <w:lang w:val="en-GB"/>
        </w:rPr>
        <w:t>own opinion and that the authors of comments were responsible for their content</w:t>
      </w:r>
      <w:r w:rsidR="0078357F" w:rsidRPr="0094300C">
        <w:rPr>
          <w:lang w:val="en-GB"/>
        </w:rPr>
        <w:t>s</w:t>
      </w:r>
      <w:r w:rsidRPr="0094300C">
        <w:rPr>
          <w:lang w:val="en-GB"/>
        </w:rPr>
        <w:t>.</w:t>
      </w:r>
    </w:p>
    <w:p w14:paraId="078AFBC7" w14:textId="77777777" w:rsidR="005475F6" w:rsidRPr="0094300C" w:rsidRDefault="005475F6"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8</w:t>
      </w:r>
      <w:r w:rsidRPr="0094300C">
        <w:rPr>
          <w:lang w:val="en-GB"/>
        </w:rPr>
        <w:fldChar w:fldCharType="end"/>
      </w:r>
      <w:r w:rsidRPr="0094300C">
        <w:rPr>
          <w:lang w:val="en-GB"/>
        </w:rPr>
        <w:t>.  </w:t>
      </w:r>
      <w:r w:rsidR="009C5F5D" w:rsidRPr="0094300C">
        <w:rPr>
          <w:lang w:val="en-GB"/>
        </w:rPr>
        <w:t xml:space="preserve">Both applicants put </w:t>
      </w:r>
      <w:r w:rsidR="0078357F" w:rsidRPr="0094300C">
        <w:rPr>
          <w:lang w:val="en-GB"/>
        </w:rPr>
        <w:t xml:space="preserve">in place </w:t>
      </w:r>
      <w:r w:rsidR="009C5F5D" w:rsidRPr="0094300C">
        <w:rPr>
          <w:lang w:val="en-GB"/>
        </w:rPr>
        <w:t>a system of notice-and-take-down</w:t>
      </w:r>
      <w:r w:rsidR="0078357F" w:rsidRPr="0094300C">
        <w:rPr>
          <w:lang w:val="en-GB"/>
        </w:rPr>
        <w:t xml:space="preserve">, namely, </w:t>
      </w:r>
      <w:r w:rsidR="009C5F5D" w:rsidRPr="0094300C">
        <w:rPr>
          <w:lang w:val="en-GB"/>
        </w:rPr>
        <w:t xml:space="preserve">any reader could notify </w:t>
      </w:r>
      <w:r w:rsidR="0078357F" w:rsidRPr="0094300C">
        <w:rPr>
          <w:lang w:val="en-GB"/>
        </w:rPr>
        <w:t xml:space="preserve">the service provider of any </w:t>
      </w:r>
      <w:r w:rsidR="009C5F5D" w:rsidRPr="0094300C">
        <w:rPr>
          <w:lang w:val="en-GB"/>
        </w:rPr>
        <w:t>comment</w:t>
      </w:r>
      <w:r w:rsidRPr="0094300C">
        <w:rPr>
          <w:lang w:val="en-GB"/>
        </w:rPr>
        <w:t xml:space="preserve"> </w:t>
      </w:r>
      <w:r w:rsidR="0078357F" w:rsidRPr="0094300C">
        <w:rPr>
          <w:lang w:val="en-GB"/>
        </w:rPr>
        <w:t>of concern</w:t>
      </w:r>
      <w:r w:rsidRPr="0094300C">
        <w:rPr>
          <w:lang w:val="en-GB"/>
        </w:rPr>
        <w:t xml:space="preserve"> and request its deletion. </w:t>
      </w:r>
      <w:r w:rsidR="00343478" w:rsidRPr="0094300C">
        <w:rPr>
          <w:lang w:val="en-GB"/>
        </w:rPr>
        <w:t>In addition, in the case of Index, comments were partially moderated, and removed, if necessary.</w:t>
      </w:r>
    </w:p>
    <w:p w14:paraId="79E9C09B" w14:textId="77777777" w:rsidR="009522D0" w:rsidRPr="0094300C" w:rsidRDefault="005475F6"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9</w:t>
      </w:r>
      <w:r w:rsidRPr="0094300C">
        <w:rPr>
          <w:lang w:val="en-GB"/>
        </w:rPr>
        <w:fldChar w:fldCharType="end"/>
      </w:r>
      <w:r w:rsidRPr="0094300C">
        <w:rPr>
          <w:lang w:val="en-GB"/>
        </w:rPr>
        <w:t>.  Both portal</w:t>
      </w:r>
      <w:r w:rsidR="0078357F" w:rsidRPr="0094300C">
        <w:rPr>
          <w:lang w:val="en-GB"/>
        </w:rPr>
        <w:t xml:space="preserve">s </w:t>
      </w:r>
      <w:r w:rsidRPr="0094300C">
        <w:rPr>
          <w:lang w:val="en-GB"/>
        </w:rPr>
        <w:t>stated that comments infringing the personality rights of others could not be uploaded on the website</w:t>
      </w:r>
      <w:r w:rsidR="0078357F" w:rsidRPr="0094300C">
        <w:rPr>
          <w:lang w:val="en-GB"/>
        </w:rPr>
        <w:t>s</w:t>
      </w:r>
      <w:r w:rsidRPr="0094300C">
        <w:rPr>
          <w:lang w:val="en-GB"/>
        </w:rPr>
        <w:t>.</w:t>
      </w:r>
    </w:p>
    <w:p w14:paraId="178EE6CF" w14:textId="77777777" w:rsidR="009522D0" w:rsidRPr="0094300C" w:rsidRDefault="009C5F5D"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10</w:t>
      </w:r>
      <w:r w:rsidRPr="0094300C">
        <w:rPr>
          <w:lang w:val="en-GB"/>
        </w:rPr>
        <w:fldChar w:fldCharType="end"/>
      </w:r>
      <w:r w:rsidRPr="0094300C">
        <w:rPr>
          <w:lang w:val="en-GB"/>
        </w:rPr>
        <w:t>.  Index</w:t>
      </w:r>
      <w:r w:rsidR="0094300C" w:rsidRPr="0094300C">
        <w:rPr>
          <w:lang w:val="en-GB"/>
        </w:rPr>
        <w:t>’</w:t>
      </w:r>
      <w:r w:rsidRPr="0094300C">
        <w:rPr>
          <w:lang w:val="en-GB"/>
        </w:rPr>
        <w:t>s “Principles of moderation” contained the following:</w:t>
      </w:r>
    </w:p>
    <w:p w14:paraId="60394746" w14:textId="77777777" w:rsidR="009522D0" w:rsidRPr="0094300C" w:rsidRDefault="009C5F5D" w:rsidP="0094300C">
      <w:pPr>
        <w:pStyle w:val="JuQuotSub"/>
        <w:rPr>
          <w:i/>
          <w:lang w:val="en-GB"/>
        </w:rPr>
      </w:pPr>
      <w:r w:rsidRPr="0094300C">
        <w:rPr>
          <w:i/>
          <w:lang w:val="en-GB"/>
        </w:rPr>
        <w:t>“</w:t>
      </w:r>
      <w:r w:rsidR="00077F69" w:rsidRPr="0094300C">
        <w:rPr>
          <w:i/>
          <w:lang w:val="en-GB"/>
        </w:rPr>
        <w:t>I.  </w:t>
      </w:r>
      <w:r w:rsidRPr="0094300C">
        <w:rPr>
          <w:i/>
          <w:lang w:val="en-GB"/>
        </w:rPr>
        <w:t>Deletion of comments</w:t>
      </w:r>
    </w:p>
    <w:p w14:paraId="10702B7D" w14:textId="77777777" w:rsidR="009522D0" w:rsidRPr="0094300C" w:rsidRDefault="009C5F5D" w:rsidP="0094300C">
      <w:pPr>
        <w:pStyle w:val="JuQuotSub"/>
        <w:rPr>
          <w:lang w:val="en-GB"/>
        </w:rPr>
      </w:pPr>
      <w:r w:rsidRPr="0094300C">
        <w:rPr>
          <w:lang w:val="en-GB"/>
        </w:rPr>
        <w:t>1.</w:t>
      </w:r>
      <w:r w:rsidR="00077F69" w:rsidRPr="0094300C">
        <w:rPr>
          <w:lang w:val="en-GB"/>
        </w:rPr>
        <w:t>1.  </w:t>
      </w:r>
      <w:r w:rsidRPr="0094300C">
        <w:rPr>
          <w:lang w:val="en-GB"/>
        </w:rPr>
        <w:t xml:space="preserve">Especially forbidden </w:t>
      </w:r>
      <w:r w:rsidR="00343478" w:rsidRPr="0094300C">
        <w:rPr>
          <w:lang w:val="en-GB"/>
        </w:rPr>
        <w:t>are:</w:t>
      </w:r>
    </w:p>
    <w:p w14:paraId="3A4112D5" w14:textId="77777777" w:rsidR="00FA20F5" w:rsidRPr="0094300C" w:rsidRDefault="00077F69" w:rsidP="0094300C">
      <w:pPr>
        <w:pStyle w:val="JuQuotSub"/>
        <w:rPr>
          <w:lang w:val="en-GB"/>
        </w:rPr>
      </w:pPr>
      <w:r w:rsidRPr="0094300C">
        <w:rPr>
          <w:lang w:val="en-GB"/>
        </w:rPr>
        <w:t>1.  </w:t>
      </w:r>
      <w:r w:rsidR="009C5F5D" w:rsidRPr="0094300C">
        <w:rPr>
          <w:lang w:val="en-GB"/>
        </w:rPr>
        <w:t>comment</w:t>
      </w:r>
      <w:r w:rsidR="00343478" w:rsidRPr="0094300C">
        <w:rPr>
          <w:lang w:val="en-GB"/>
        </w:rPr>
        <w:t>s</w:t>
      </w:r>
      <w:r w:rsidR="009C5F5D" w:rsidRPr="0094300C">
        <w:rPr>
          <w:lang w:val="en-GB"/>
        </w:rPr>
        <w:t xml:space="preserve"> that, at the time of </w:t>
      </w:r>
      <w:r w:rsidR="0078357F" w:rsidRPr="0094300C">
        <w:rPr>
          <w:lang w:val="en-GB"/>
        </w:rPr>
        <w:t>their</w:t>
      </w:r>
      <w:r w:rsidR="009C5F5D" w:rsidRPr="0094300C">
        <w:rPr>
          <w:lang w:val="en-GB"/>
        </w:rPr>
        <w:t xml:space="preserve"> posting, infringe the laws of Hungary, indicate or incite to crime or any other unlawful act</w:t>
      </w:r>
      <w:r w:rsidR="007D6C7C" w:rsidRPr="0094300C">
        <w:rPr>
          <w:lang w:val="en-GB"/>
        </w:rPr>
        <w:t>...</w:t>
      </w:r>
    </w:p>
    <w:p w14:paraId="6D7C4699" w14:textId="77777777" w:rsidR="00FA20F5" w:rsidRPr="0094300C" w:rsidRDefault="00077F69" w:rsidP="0094300C">
      <w:pPr>
        <w:pStyle w:val="JuQuotSub"/>
        <w:rPr>
          <w:lang w:val="en-GB"/>
        </w:rPr>
      </w:pPr>
      <w:r w:rsidRPr="0094300C">
        <w:rPr>
          <w:lang w:val="en-GB"/>
        </w:rPr>
        <w:t>3.  </w:t>
      </w:r>
      <w:r w:rsidR="009C5F5D" w:rsidRPr="0094300C">
        <w:rPr>
          <w:lang w:val="en-GB"/>
        </w:rPr>
        <w:t xml:space="preserve">vulgar, </w:t>
      </w:r>
      <w:r w:rsidRPr="0094300C">
        <w:rPr>
          <w:lang w:val="en-GB"/>
        </w:rPr>
        <w:t>aggressive</w:t>
      </w:r>
      <w:r w:rsidR="009C5F5D" w:rsidRPr="0094300C">
        <w:rPr>
          <w:lang w:val="en-GB"/>
        </w:rPr>
        <w:t>, threatening comments. What is vulgar, aggressive or threatening has to be decided by the moderators, in the light of the given topic</w:t>
      </w:r>
      <w:r w:rsidR="007D6C7C" w:rsidRPr="0094300C">
        <w:rPr>
          <w:lang w:val="en-GB"/>
        </w:rPr>
        <w:t>...</w:t>
      </w:r>
      <w:r w:rsidR="0078357F" w:rsidRPr="0094300C">
        <w:rPr>
          <w:lang w:val="en-GB"/>
        </w:rPr>
        <w:t>”</w:t>
      </w:r>
    </w:p>
    <w:p w14:paraId="53AD57E3" w14:textId="77777777" w:rsidR="00AF7260" w:rsidRPr="0094300C" w:rsidRDefault="00221745"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11</w:t>
      </w:r>
      <w:r w:rsidRPr="0094300C">
        <w:rPr>
          <w:lang w:val="en-GB"/>
        </w:rPr>
        <w:fldChar w:fldCharType="end"/>
      </w:r>
      <w:r w:rsidRPr="0094300C">
        <w:rPr>
          <w:lang w:val="en-GB"/>
        </w:rPr>
        <w:t>.  </w:t>
      </w:r>
      <w:r w:rsidR="00140CCF" w:rsidRPr="0094300C">
        <w:rPr>
          <w:lang w:val="en-GB"/>
        </w:rPr>
        <w:t xml:space="preserve">On 5 February 2010 </w:t>
      </w:r>
      <w:r w:rsidR="00BA386A" w:rsidRPr="0094300C">
        <w:rPr>
          <w:lang w:val="en-GB"/>
        </w:rPr>
        <w:t>MTE</w:t>
      </w:r>
      <w:r w:rsidR="00140CCF" w:rsidRPr="0094300C">
        <w:rPr>
          <w:lang w:val="en-GB"/>
        </w:rPr>
        <w:t xml:space="preserve"> published an opinion under the title “Another unethical commercial conduct on the net” about two </w:t>
      </w:r>
      <w:r w:rsidR="00A92C13" w:rsidRPr="0094300C">
        <w:rPr>
          <w:lang w:val="en-GB"/>
        </w:rPr>
        <w:t xml:space="preserve">real estate </w:t>
      </w:r>
      <w:r w:rsidR="00140CCF" w:rsidRPr="0094300C">
        <w:rPr>
          <w:lang w:val="en-GB"/>
        </w:rPr>
        <w:t xml:space="preserve">management websites, owned by the same </w:t>
      </w:r>
      <w:r w:rsidR="00686332" w:rsidRPr="0094300C">
        <w:rPr>
          <w:lang w:val="en-GB"/>
        </w:rPr>
        <w:t>company</w:t>
      </w:r>
      <w:r w:rsidR="00AF7260" w:rsidRPr="0094300C">
        <w:rPr>
          <w:lang w:val="en-GB"/>
        </w:rPr>
        <w:t xml:space="preserve">. According to the opinion, the two </w:t>
      </w:r>
      <w:r w:rsidR="00BA386A" w:rsidRPr="0094300C">
        <w:rPr>
          <w:lang w:val="en-GB"/>
        </w:rPr>
        <w:t>websites</w:t>
      </w:r>
      <w:r w:rsidR="00AF7260" w:rsidRPr="0094300C">
        <w:rPr>
          <w:lang w:val="en-GB"/>
        </w:rPr>
        <w:t xml:space="preserve"> provided thirty-day long advertising service for their users free of charge. Following the expir</w:t>
      </w:r>
      <w:r w:rsidR="005241CB" w:rsidRPr="0094300C">
        <w:rPr>
          <w:lang w:val="en-GB"/>
        </w:rPr>
        <w:t xml:space="preserve">y </w:t>
      </w:r>
      <w:r w:rsidR="00AF7260" w:rsidRPr="0094300C">
        <w:rPr>
          <w:lang w:val="en-GB"/>
        </w:rPr>
        <w:t xml:space="preserve">of the thirty-day </w:t>
      </w:r>
      <w:r w:rsidR="005241CB" w:rsidRPr="0094300C">
        <w:rPr>
          <w:lang w:val="en-GB"/>
        </w:rPr>
        <w:t xml:space="preserve">free </w:t>
      </w:r>
      <w:r w:rsidR="00AF7260" w:rsidRPr="0094300C">
        <w:rPr>
          <w:lang w:val="en-GB"/>
        </w:rPr>
        <w:t>period</w:t>
      </w:r>
      <w:r w:rsidR="005241CB" w:rsidRPr="0094300C">
        <w:rPr>
          <w:lang w:val="en-GB"/>
        </w:rPr>
        <w:t>,</w:t>
      </w:r>
      <w:r w:rsidR="00AF7260" w:rsidRPr="0094300C">
        <w:rPr>
          <w:lang w:val="en-GB"/>
        </w:rPr>
        <w:t xml:space="preserve"> the service became </w:t>
      </w:r>
      <w:r w:rsidR="005241CB" w:rsidRPr="0094300C">
        <w:rPr>
          <w:lang w:val="en-GB"/>
        </w:rPr>
        <w:t>subject to a fee;</w:t>
      </w:r>
      <w:r w:rsidR="00AF7260" w:rsidRPr="0094300C">
        <w:rPr>
          <w:lang w:val="en-GB"/>
        </w:rPr>
        <w:t xml:space="preserve"> </w:t>
      </w:r>
      <w:r w:rsidR="005241CB" w:rsidRPr="0094300C">
        <w:rPr>
          <w:lang w:val="en-GB"/>
        </w:rPr>
        <w:t xml:space="preserve">and this </w:t>
      </w:r>
      <w:r w:rsidR="00AF7260" w:rsidRPr="0094300C">
        <w:rPr>
          <w:lang w:val="en-GB"/>
        </w:rPr>
        <w:t>without prior notification of the users. This was possible because</w:t>
      </w:r>
      <w:r w:rsidR="005241CB" w:rsidRPr="0094300C">
        <w:rPr>
          <w:lang w:val="en-GB"/>
        </w:rPr>
        <w:t>,</w:t>
      </w:r>
      <w:r w:rsidR="00AF7260" w:rsidRPr="0094300C">
        <w:rPr>
          <w:lang w:val="en-GB"/>
        </w:rPr>
        <w:t xml:space="preserve"> by registering on the website, the users accepted the terms and conditions</w:t>
      </w:r>
      <w:r w:rsidR="005241CB" w:rsidRPr="0094300C">
        <w:rPr>
          <w:lang w:val="en-GB"/>
        </w:rPr>
        <w:t xml:space="preserve"> stipulating </w:t>
      </w:r>
      <w:r w:rsidR="00AF7260" w:rsidRPr="0094300C">
        <w:rPr>
          <w:lang w:val="en-GB"/>
        </w:rPr>
        <w:t xml:space="preserve">that they could be changed unilaterally by the service provider. The opinion also noted that the service provider removed </w:t>
      </w:r>
      <w:r w:rsidR="005241CB" w:rsidRPr="0094300C">
        <w:rPr>
          <w:lang w:val="en-GB"/>
        </w:rPr>
        <w:t xml:space="preserve">any </w:t>
      </w:r>
      <w:r w:rsidR="00AF7260" w:rsidRPr="0094300C">
        <w:rPr>
          <w:lang w:val="en-GB"/>
        </w:rPr>
        <w:t>obsolete advertisements and personal data from the website</w:t>
      </w:r>
      <w:r w:rsidR="005241CB" w:rsidRPr="0094300C">
        <w:rPr>
          <w:lang w:val="en-GB"/>
        </w:rPr>
        <w:t>s</w:t>
      </w:r>
      <w:r w:rsidR="00AF7260" w:rsidRPr="0094300C">
        <w:rPr>
          <w:lang w:val="en-GB"/>
        </w:rPr>
        <w:t xml:space="preserve"> </w:t>
      </w:r>
      <w:r w:rsidR="005241CB" w:rsidRPr="0094300C">
        <w:rPr>
          <w:lang w:val="en-GB"/>
        </w:rPr>
        <w:t xml:space="preserve">only if any </w:t>
      </w:r>
      <w:r w:rsidR="00AF7260" w:rsidRPr="0094300C">
        <w:rPr>
          <w:lang w:val="en-GB"/>
        </w:rPr>
        <w:t xml:space="preserve">overdue charges were paid. </w:t>
      </w:r>
      <w:r w:rsidR="005241CB" w:rsidRPr="0094300C">
        <w:rPr>
          <w:lang w:val="en-GB"/>
        </w:rPr>
        <w:t>T</w:t>
      </w:r>
      <w:r w:rsidR="00AF7260" w:rsidRPr="0094300C">
        <w:rPr>
          <w:lang w:val="en-GB"/>
        </w:rPr>
        <w:t>he opinion concluded that the conduct of the service provider was unethical and misleading.</w:t>
      </w:r>
    </w:p>
    <w:p w14:paraId="3C11867E" w14:textId="77777777" w:rsidR="009522D0" w:rsidRPr="0094300C" w:rsidRDefault="00A40C8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12</w:t>
      </w:r>
      <w:r w:rsidRPr="0094300C">
        <w:rPr>
          <w:lang w:val="en-GB"/>
        </w:rPr>
        <w:fldChar w:fldCharType="end"/>
      </w:r>
      <w:r w:rsidRPr="0094300C">
        <w:rPr>
          <w:lang w:val="en-GB"/>
        </w:rPr>
        <w:t xml:space="preserve">.  The opinion attracted some comments </w:t>
      </w:r>
      <w:r w:rsidR="004D4295" w:rsidRPr="0094300C">
        <w:rPr>
          <w:lang w:val="en-GB"/>
        </w:rPr>
        <w:t xml:space="preserve">of users, acting under pseudonyms, </w:t>
      </w:r>
      <w:r w:rsidRPr="0094300C">
        <w:rPr>
          <w:lang w:val="en-GB"/>
        </w:rPr>
        <w:t xml:space="preserve">amongst which </w:t>
      </w:r>
      <w:r w:rsidR="005241CB" w:rsidRPr="0094300C">
        <w:rPr>
          <w:lang w:val="en-GB"/>
        </w:rPr>
        <w:t xml:space="preserve">there </w:t>
      </w:r>
      <w:r w:rsidRPr="0094300C">
        <w:rPr>
          <w:lang w:val="en-GB"/>
        </w:rPr>
        <w:t>were the following:</w:t>
      </w:r>
    </w:p>
    <w:p w14:paraId="07616040" w14:textId="77777777" w:rsidR="00A40C84" w:rsidRPr="0094300C" w:rsidRDefault="00A40C84" w:rsidP="0094300C">
      <w:pPr>
        <w:pStyle w:val="ECHRParaQuote"/>
        <w:rPr>
          <w:lang w:val="en-GB"/>
        </w:rPr>
      </w:pPr>
      <w:r w:rsidRPr="0094300C">
        <w:rPr>
          <w:lang w:val="en-GB"/>
        </w:rPr>
        <w:t xml:space="preserve">“They </w:t>
      </w:r>
      <w:r w:rsidR="00A92C13" w:rsidRPr="0094300C">
        <w:rPr>
          <w:lang w:val="en-GB"/>
        </w:rPr>
        <w:t xml:space="preserve">have </w:t>
      </w:r>
      <w:r w:rsidRPr="0094300C">
        <w:rPr>
          <w:lang w:val="en-GB"/>
        </w:rPr>
        <w:t xml:space="preserve">talked about </w:t>
      </w:r>
      <w:r w:rsidR="00752DDD" w:rsidRPr="0094300C">
        <w:rPr>
          <w:lang w:val="en-GB"/>
        </w:rPr>
        <w:t>these</w:t>
      </w:r>
      <w:r w:rsidRPr="0094300C">
        <w:rPr>
          <w:lang w:val="en-GB"/>
        </w:rPr>
        <w:t xml:space="preserve"> two rubbish </w:t>
      </w:r>
      <w:r w:rsidR="00A92C13" w:rsidRPr="0094300C">
        <w:rPr>
          <w:lang w:val="en-GB"/>
        </w:rPr>
        <w:t>real estate</w:t>
      </w:r>
      <w:r w:rsidRPr="0094300C">
        <w:rPr>
          <w:lang w:val="en-GB"/>
        </w:rPr>
        <w:t xml:space="preserve"> </w:t>
      </w:r>
      <w:r w:rsidR="00752DDD" w:rsidRPr="0094300C">
        <w:rPr>
          <w:lang w:val="en-GB"/>
        </w:rPr>
        <w:t xml:space="preserve">websites </w:t>
      </w:r>
      <w:r w:rsidR="00752DDD" w:rsidRPr="0094300C">
        <w:rPr>
          <w:i/>
          <w:lang w:val="en-GB"/>
        </w:rPr>
        <w:t>(“</w:t>
      </w:r>
      <w:proofErr w:type="spellStart"/>
      <w:r w:rsidR="00752DDD" w:rsidRPr="0094300C">
        <w:rPr>
          <w:i/>
          <w:lang w:val="en-GB"/>
        </w:rPr>
        <w:t>két</w:t>
      </w:r>
      <w:proofErr w:type="spellEnd"/>
      <w:r w:rsidR="00752DDD" w:rsidRPr="0094300C">
        <w:rPr>
          <w:i/>
          <w:lang w:val="en-GB"/>
        </w:rPr>
        <w:t xml:space="preserve"> </w:t>
      </w:r>
      <w:proofErr w:type="spellStart"/>
      <w:r w:rsidR="00752DDD" w:rsidRPr="0094300C">
        <w:rPr>
          <w:i/>
          <w:lang w:val="en-GB"/>
        </w:rPr>
        <w:t>szemét</w:t>
      </w:r>
      <w:proofErr w:type="spellEnd"/>
      <w:r w:rsidR="00752DDD" w:rsidRPr="0094300C">
        <w:rPr>
          <w:i/>
          <w:lang w:val="en-GB"/>
        </w:rPr>
        <w:t xml:space="preserve"> </w:t>
      </w:r>
      <w:proofErr w:type="spellStart"/>
      <w:r w:rsidR="00752DDD" w:rsidRPr="0094300C">
        <w:rPr>
          <w:i/>
          <w:lang w:val="en-GB"/>
        </w:rPr>
        <w:t>ingatlanos</w:t>
      </w:r>
      <w:proofErr w:type="spellEnd"/>
      <w:r w:rsidR="00752DDD" w:rsidRPr="0094300C">
        <w:rPr>
          <w:i/>
          <w:lang w:val="en-GB"/>
        </w:rPr>
        <w:t xml:space="preserve"> </w:t>
      </w:r>
      <w:proofErr w:type="spellStart"/>
      <w:r w:rsidR="00752DDD" w:rsidRPr="0094300C">
        <w:rPr>
          <w:i/>
          <w:lang w:val="en-GB"/>
        </w:rPr>
        <w:t>oldal</w:t>
      </w:r>
      <w:r w:rsidR="00C940B3" w:rsidRPr="0094300C">
        <w:rPr>
          <w:i/>
          <w:lang w:val="en-GB"/>
        </w:rPr>
        <w:t>ról</w:t>
      </w:r>
      <w:proofErr w:type="spellEnd"/>
      <w:r w:rsidR="00752DDD" w:rsidRPr="0094300C">
        <w:rPr>
          <w:i/>
          <w:lang w:val="en-GB"/>
        </w:rPr>
        <w:t>”</w:t>
      </w:r>
      <w:r w:rsidR="00752DDD" w:rsidRPr="0094300C">
        <w:rPr>
          <w:lang w:val="en-GB"/>
        </w:rPr>
        <w:t xml:space="preserve">) </w:t>
      </w:r>
      <w:r w:rsidR="00C940B3" w:rsidRPr="0094300C">
        <w:rPr>
          <w:lang w:val="en-GB"/>
        </w:rPr>
        <w:t>a thousand times already.</w:t>
      </w:r>
      <w:r w:rsidRPr="0094300C">
        <w:rPr>
          <w:lang w:val="en-GB"/>
        </w:rPr>
        <w:t>”</w:t>
      </w:r>
    </w:p>
    <w:p w14:paraId="3DB62DE0" w14:textId="77777777" w:rsidR="00A40C84" w:rsidRPr="0094300C" w:rsidRDefault="005241CB" w:rsidP="0094300C">
      <w:pPr>
        <w:pStyle w:val="ECHRParaQuote"/>
        <w:rPr>
          <w:lang w:val="en-GB"/>
        </w:rPr>
      </w:pPr>
      <w:r w:rsidRPr="0094300C">
        <w:rPr>
          <w:lang w:val="en-GB"/>
        </w:rPr>
        <w:lastRenderedPageBreak/>
        <w:t>“</w:t>
      </w:r>
      <w:r w:rsidR="00A40C84" w:rsidRPr="0094300C">
        <w:rPr>
          <w:lang w:val="en-GB"/>
        </w:rPr>
        <w:t xml:space="preserve">Is this not that </w:t>
      </w:r>
      <w:proofErr w:type="spellStart"/>
      <w:r w:rsidR="00752DDD" w:rsidRPr="0094300C">
        <w:rPr>
          <w:lang w:val="en-GB"/>
        </w:rPr>
        <w:t>Benkő</w:t>
      </w:r>
      <w:proofErr w:type="spellEnd"/>
      <w:r w:rsidR="00752DDD" w:rsidRPr="0094300C">
        <w:rPr>
          <w:lang w:val="en-GB"/>
        </w:rPr>
        <w:t>-</w:t>
      </w:r>
      <w:proofErr w:type="spellStart"/>
      <w:r w:rsidR="00752DDD" w:rsidRPr="0094300C">
        <w:rPr>
          <w:lang w:val="en-GB"/>
        </w:rPr>
        <w:t>Sándor</w:t>
      </w:r>
      <w:proofErr w:type="spellEnd"/>
      <w:r w:rsidR="00752DDD" w:rsidRPr="0094300C">
        <w:rPr>
          <w:lang w:val="en-GB"/>
        </w:rPr>
        <w:t>-sort-of</w:t>
      </w:r>
      <w:r w:rsidR="00A40C84" w:rsidRPr="0094300C">
        <w:rPr>
          <w:lang w:val="en-GB"/>
        </w:rPr>
        <w:t xml:space="preserve"> sly, </w:t>
      </w:r>
      <w:r w:rsidR="00C940B3" w:rsidRPr="0094300C">
        <w:rPr>
          <w:lang w:val="en-GB"/>
        </w:rPr>
        <w:t xml:space="preserve">rubbish, </w:t>
      </w:r>
      <w:r w:rsidR="00A40C84" w:rsidRPr="0094300C">
        <w:rPr>
          <w:lang w:val="en-GB"/>
        </w:rPr>
        <w:t>mug company</w:t>
      </w:r>
      <w:r w:rsidR="00752DDD" w:rsidRPr="0094300C">
        <w:rPr>
          <w:lang w:val="en-GB"/>
        </w:rPr>
        <w:t xml:space="preserve"> </w:t>
      </w:r>
      <w:r w:rsidR="00752DDD" w:rsidRPr="0094300C">
        <w:rPr>
          <w:i/>
          <w:lang w:val="en-GB"/>
        </w:rPr>
        <w:t>(“</w:t>
      </w:r>
      <w:proofErr w:type="spellStart"/>
      <w:r w:rsidR="00C940B3" w:rsidRPr="0094300C">
        <w:rPr>
          <w:i/>
          <w:lang w:val="en-GB"/>
        </w:rPr>
        <w:t>benkősándoros</w:t>
      </w:r>
      <w:proofErr w:type="spellEnd"/>
      <w:r w:rsidR="00C940B3" w:rsidRPr="0094300C">
        <w:rPr>
          <w:i/>
          <w:lang w:val="en-GB"/>
        </w:rPr>
        <w:t xml:space="preserve"> </w:t>
      </w:r>
      <w:proofErr w:type="spellStart"/>
      <w:r w:rsidR="00C940B3" w:rsidRPr="0094300C">
        <w:rPr>
          <w:i/>
          <w:lang w:val="en-GB"/>
        </w:rPr>
        <w:t>sunyi</w:t>
      </w:r>
      <w:proofErr w:type="spellEnd"/>
      <w:r w:rsidR="00752DDD" w:rsidRPr="0094300C">
        <w:rPr>
          <w:i/>
          <w:lang w:val="en-GB"/>
        </w:rPr>
        <w:t xml:space="preserve"> </w:t>
      </w:r>
      <w:proofErr w:type="spellStart"/>
      <w:r w:rsidR="00C940B3" w:rsidRPr="0094300C">
        <w:rPr>
          <w:i/>
          <w:lang w:val="en-GB"/>
        </w:rPr>
        <w:t>szemét</w:t>
      </w:r>
      <w:proofErr w:type="spellEnd"/>
      <w:r w:rsidR="00C940B3" w:rsidRPr="0094300C">
        <w:rPr>
          <w:i/>
          <w:lang w:val="en-GB"/>
        </w:rPr>
        <w:t xml:space="preserve"> </w:t>
      </w:r>
      <w:proofErr w:type="spellStart"/>
      <w:r w:rsidR="00752DDD" w:rsidRPr="0094300C">
        <w:rPr>
          <w:i/>
          <w:lang w:val="en-GB"/>
        </w:rPr>
        <w:t>lehúzó</w:t>
      </w:r>
      <w:proofErr w:type="spellEnd"/>
      <w:r w:rsidR="00752DDD" w:rsidRPr="0094300C">
        <w:rPr>
          <w:i/>
          <w:lang w:val="en-GB"/>
        </w:rPr>
        <w:t xml:space="preserve"> </w:t>
      </w:r>
      <w:proofErr w:type="spellStart"/>
      <w:r w:rsidR="00752DDD" w:rsidRPr="0094300C">
        <w:rPr>
          <w:i/>
          <w:lang w:val="en-GB"/>
        </w:rPr>
        <w:t>cég</w:t>
      </w:r>
      <w:proofErr w:type="spellEnd"/>
      <w:r w:rsidR="00752DDD" w:rsidRPr="0094300C">
        <w:rPr>
          <w:i/>
          <w:lang w:val="en-GB"/>
        </w:rPr>
        <w:t>”</w:t>
      </w:r>
      <w:r w:rsidR="00752DDD" w:rsidRPr="0094300C">
        <w:rPr>
          <w:lang w:val="en-GB"/>
        </w:rPr>
        <w:t>) again</w:t>
      </w:r>
      <w:r w:rsidR="00A40C84" w:rsidRPr="0094300C">
        <w:rPr>
          <w:lang w:val="en-GB"/>
        </w:rPr>
        <w:t xml:space="preserve">? I ran into it two years ago, since then they </w:t>
      </w:r>
      <w:r w:rsidRPr="0094300C">
        <w:rPr>
          <w:lang w:val="en-GB"/>
        </w:rPr>
        <w:t xml:space="preserve">have </w:t>
      </w:r>
      <w:r w:rsidR="00A40C84" w:rsidRPr="0094300C">
        <w:rPr>
          <w:lang w:val="en-GB"/>
        </w:rPr>
        <w:t>kep</w:t>
      </w:r>
      <w:r w:rsidRPr="0094300C">
        <w:rPr>
          <w:lang w:val="en-GB"/>
        </w:rPr>
        <w:t>t</w:t>
      </w:r>
      <w:r w:rsidR="00A40C84" w:rsidRPr="0094300C">
        <w:rPr>
          <w:lang w:val="en-GB"/>
        </w:rPr>
        <w:t xml:space="preserve"> sending m</w:t>
      </w:r>
      <w:r w:rsidR="00C940B3" w:rsidRPr="0094300C">
        <w:rPr>
          <w:lang w:val="en-GB"/>
        </w:rPr>
        <w:t>e emails about my overdue debts</w:t>
      </w:r>
      <w:r w:rsidR="00A40C84" w:rsidRPr="0094300C">
        <w:rPr>
          <w:lang w:val="en-GB"/>
        </w:rPr>
        <w:t xml:space="preserve"> and this and that. I am above 100,000</w:t>
      </w:r>
      <w:r w:rsidRPr="0094300C">
        <w:rPr>
          <w:lang w:val="en-GB"/>
        </w:rPr>
        <w:t xml:space="preserve"> [Hungarian forints]</w:t>
      </w:r>
      <w:r w:rsidR="00C940B3" w:rsidRPr="0094300C">
        <w:rPr>
          <w:lang w:val="en-GB"/>
        </w:rPr>
        <w:t xml:space="preserve"> now</w:t>
      </w:r>
      <w:r w:rsidR="00A40C84" w:rsidRPr="0094300C">
        <w:rPr>
          <w:lang w:val="en-GB"/>
        </w:rPr>
        <w:t>. I have not paid and I am not going to. That</w:t>
      </w:r>
      <w:r w:rsidR="0094300C" w:rsidRPr="0094300C">
        <w:rPr>
          <w:lang w:val="en-GB"/>
        </w:rPr>
        <w:t>’</w:t>
      </w:r>
      <w:r w:rsidR="00A40C84" w:rsidRPr="0094300C">
        <w:rPr>
          <w:lang w:val="en-GB"/>
        </w:rPr>
        <w:t>s it.”</w:t>
      </w:r>
    </w:p>
    <w:p w14:paraId="110AADD0" w14:textId="77777777" w:rsidR="009522D0" w:rsidRPr="0094300C" w:rsidRDefault="00A40C8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13</w:t>
      </w:r>
      <w:r w:rsidRPr="0094300C">
        <w:rPr>
          <w:lang w:val="en-GB"/>
        </w:rPr>
        <w:fldChar w:fldCharType="end"/>
      </w:r>
      <w:r w:rsidRPr="0094300C">
        <w:rPr>
          <w:lang w:val="en-GB"/>
        </w:rPr>
        <w:t xml:space="preserve">.  On 8 February 2010 the Internet portal </w:t>
      </w:r>
      <w:r w:rsidR="005241CB" w:rsidRPr="0094300C">
        <w:rPr>
          <w:i/>
          <w:lang w:val="en-GB"/>
        </w:rPr>
        <w:t>www.vg.hu</w:t>
      </w:r>
      <w:r w:rsidR="005241CB" w:rsidRPr="0094300C">
        <w:rPr>
          <w:lang w:val="en-GB"/>
        </w:rPr>
        <w:t xml:space="preserve">, </w:t>
      </w:r>
      <w:r w:rsidRPr="0094300C">
        <w:rPr>
          <w:lang w:val="en-GB"/>
        </w:rPr>
        <w:t xml:space="preserve">operated by </w:t>
      </w:r>
      <w:proofErr w:type="spellStart"/>
      <w:r w:rsidRPr="0094300C">
        <w:rPr>
          <w:lang w:val="en-GB"/>
        </w:rPr>
        <w:t>Zöld</w:t>
      </w:r>
      <w:proofErr w:type="spellEnd"/>
      <w:r w:rsidRPr="0094300C">
        <w:rPr>
          <w:lang w:val="en-GB"/>
        </w:rPr>
        <w:t xml:space="preserve"> </w:t>
      </w:r>
      <w:proofErr w:type="spellStart"/>
      <w:r w:rsidRPr="0094300C">
        <w:rPr>
          <w:lang w:val="en-GB"/>
        </w:rPr>
        <w:t>Újság</w:t>
      </w:r>
      <w:proofErr w:type="spellEnd"/>
      <w:r w:rsidRPr="0094300C">
        <w:rPr>
          <w:lang w:val="en-GB"/>
        </w:rPr>
        <w:t xml:space="preserve"> </w:t>
      </w:r>
      <w:proofErr w:type="spellStart"/>
      <w:r w:rsidR="005241CB" w:rsidRPr="0094300C">
        <w:rPr>
          <w:lang w:val="en-GB"/>
        </w:rPr>
        <w:t>Zrt</w:t>
      </w:r>
      <w:proofErr w:type="spellEnd"/>
      <w:r w:rsidR="005241CB" w:rsidRPr="0094300C">
        <w:rPr>
          <w:lang w:val="en-GB"/>
        </w:rPr>
        <w:t xml:space="preserve">, </w:t>
      </w:r>
      <w:r w:rsidRPr="0094300C">
        <w:rPr>
          <w:lang w:val="en-GB"/>
        </w:rPr>
        <w:t>reproduced the opinion word by word under the title “Another mug scandal”.</w:t>
      </w:r>
    </w:p>
    <w:p w14:paraId="61BACA52" w14:textId="77777777" w:rsidR="00421958" w:rsidRPr="0094300C" w:rsidRDefault="005241C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14</w:t>
      </w:r>
      <w:r w:rsidRPr="0094300C">
        <w:rPr>
          <w:lang w:val="en-GB"/>
        </w:rPr>
        <w:fldChar w:fldCharType="end"/>
      </w:r>
      <w:r w:rsidRPr="0094300C">
        <w:rPr>
          <w:lang w:val="en-GB"/>
        </w:rPr>
        <w:t>.  </w:t>
      </w:r>
      <w:r w:rsidR="00421958" w:rsidRPr="0094300C">
        <w:rPr>
          <w:lang w:val="en-GB"/>
        </w:rPr>
        <w:t xml:space="preserve">The consumer protection column of Index also wrote about the opinion under the title “Content providers condemn </w:t>
      </w:r>
      <w:r w:rsidRPr="0094300C">
        <w:rPr>
          <w:lang w:val="en-GB"/>
        </w:rPr>
        <w:t>[one of the incriminated property websites]</w:t>
      </w:r>
      <w:r w:rsidR="00421958" w:rsidRPr="0094300C">
        <w:rPr>
          <w:lang w:val="en-GB"/>
        </w:rPr>
        <w:t>”, publishing the full text</w:t>
      </w:r>
      <w:r w:rsidR="00686332" w:rsidRPr="0094300C">
        <w:rPr>
          <w:lang w:val="en-GB"/>
        </w:rPr>
        <w:t xml:space="preserve"> of the opinion</w:t>
      </w:r>
      <w:r w:rsidR="00421958" w:rsidRPr="0094300C">
        <w:rPr>
          <w:lang w:val="en-GB"/>
        </w:rPr>
        <w:t>.</w:t>
      </w:r>
      <w:r w:rsidR="00AC2462" w:rsidRPr="0094300C">
        <w:rPr>
          <w:lang w:val="en-GB"/>
        </w:rPr>
        <w:t xml:space="preserve"> One of the </w:t>
      </w:r>
      <w:r w:rsidRPr="0094300C">
        <w:rPr>
          <w:lang w:val="en-GB"/>
        </w:rPr>
        <w:t xml:space="preserve">user </w:t>
      </w:r>
      <w:r w:rsidR="00AC2462" w:rsidRPr="0094300C">
        <w:rPr>
          <w:lang w:val="en-GB"/>
        </w:rPr>
        <w:t xml:space="preserve">comments posted </w:t>
      </w:r>
      <w:r w:rsidRPr="0094300C">
        <w:rPr>
          <w:lang w:val="en-GB"/>
        </w:rPr>
        <w:t>on Index</w:t>
      </w:r>
      <w:r w:rsidR="00987DFC" w:rsidRPr="0094300C">
        <w:rPr>
          <w:lang w:val="en-GB"/>
        </w:rPr>
        <w:t xml:space="preserve"> by a reader acting under a pseudonym</w:t>
      </w:r>
      <w:r w:rsidR="00AC2462" w:rsidRPr="0094300C">
        <w:rPr>
          <w:lang w:val="en-GB"/>
        </w:rPr>
        <w:t xml:space="preserve"> read as follows:</w:t>
      </w:r>
    </w:p>
    <w:p w14:paraId="55F089C0" w14:textId="77777777" w:rsidR="00AC2462" w:rsidRPr="0094300C" w:rsidRDefault="00AC2462" w:rsidP="0094300C">
      <w:pPr>
        <w:pStyle w:val="ECHRParaQuote"/>
        <w:rPr>
          <w:lang w:val="en-GB"/>
        </w:rPr>
      </w:pPr>
      <w:r w:rsidRPr="0094300C">
        <w:rPr>
          <w:lang w:val="en-GB"/>
        </w:rPr>
        <w:t>“</w:t>
      </w:r>
      <w:r w:rsidR="00666EB1" w:rsidRPr="0094300C">
        <w:rPr>
          <w:lang w:val="en-GB"/>
        </w:rPr>
        <w:t>P</w:t>
      </w:r>
      <w:r w:rsidR="005241CB" w:rsidRPr="0094300C">
        <w:rPr>
          <w:lang w:val="en-GB"/>
        </w:rPr>
        <w:t>eople</w:t>
      </w:r>
      <w:r w:rsidRPr="0094300C">
        <w:rPr>
          <w:lang w:val="en-GB"/>
        </w:rPr>
        <w:t xml:space="preserve"> </w:t>
      </w:r>
      <w:r w:rsidR="00666EB1" w:rsidRPr="0094300C">
        <w:rPr>
          <w:lang w:val="en-GB"/>
        </w:rPr>
        <w:t xml:space="preserve">like this </w:t>
      </w:r>
      <w:r w:rsidRPr="0094300C">
        <w:rPr>
          <w:lang w:val="en-GB"/>
        </w:rPr>
        <w:t>should go and shit a hedgehog and spend all their money on their mothers</w:t>
      </w:r>
      <w:r w:rsidR="0094300C" w:rsidRPr="0094300C">
        <w:rPr>
          <w:lang w:val="en-GB"/>
        </w:rPr>
        <w:t>’</w:t>
      </w:r>
      <w:r w:rsidRPr="0094300C">
        <w:rPr>
          <w:lang w:val="en-GB"/>
        </w:rPr>
        <w:t xml:space="preserve"> tomb</w:t>
      </w:r>
      <w:r w:rsidR="00666EB1" w:rsidRPr="0094300C">
        <w:rPr>
          <w:lang w:val="en-GB"/>
        </w:rPr>
        <w:t>s</w:t>
      </w:r>
      <w:r w:rsidRPr="0094300C">
        <w:rPr>
          <w:lang w:val="en-GB"/>
        </w:rPr>
        <w:t xml:space="preserve"> until they drop dead</w:t>
      </w:r>
      <w:r w:rsidR="00666EB1" w:rsidRPr="0094300C">
        <w:rPr>
          <w:lang w:val="en-GB"/>
        </w:rPr>
        <w:t>.</w:t>
      </w:r>
      <w:r w:rsidRPr="0094300C">
        <w:rPr>
          <w:lang w:val="en-GB"/>
        </w:rPr>
        <w:t>”</w:t>
      </w:r>
      <w:r w:rsidR="005241CB" w:rsidRPr="0094300C">
        <w:rPr>
          <w:lang w:val="en-GB"/>
        </w:rPr>
        <w:t xml:space="preserve"> (</w:t>
      </w:r>
      <w:r w:rsidR="005241CB" w:rsidRPr="0094300C">
        <w:rPr>
          <w:i/>
          <w:lang w:val="en-GB"/>
        </w:rPr>
        <w:t>“</w:t>
      </w:r>
      <w:proofErr w:type="spellStart"/>
      <w:r w:rsidR="005241CB" w:rsidRPr="0094300C">
        <w:rPr>
          <w:i/>
          <w:lang w:val="en-GB"/>
        </w:rPr>
        <w:t>Azért</w:t>
      </w:r>
      <w:proofErr w:type="spellEnd"/>
      <w:r w:rsidR="005241CB" w:rsidRPr="0094300C">
        <w:rPr>
          <w:i/>
          <w:lang w:val="en-GB"/>
        </w:rPr>
        <w:t xml:space="preserve"> </w:t>
      </w:r>
      <w:proofErr w:type="spellStart"/>
      <w:r w:rsidR="005241CB" w:rsidRPr="0094300C">
        <w:rPr>
          <w:i/>
          <w:lang w:val="en-GB"/>
        </w:rPr>
        <w:t>az</w:t>
      </w:r>
      <w:proofErr w:type="spellEnd"/>
      <w:r w:rsidR="005241CB" w:rsidRPr="0094300C">
        <w:rPr>
          <w:i/>
          <w:lang w:val="en-GB"/>
        </w:rPr>
        <w:t xml:space="preserve"> </w:t>
      </w:r>
      <w:proofErr w:type="spellStart"/>
      <w:r w:rsidR="005241CB" w:rsidRPr="0094300C">
        <w:rPr>
          <w:i/>
          <w:lang w:val="en-GB"/>
        </w:rPr>
        <w:t>ilyenek</w:t>
      </w:r>
      <w:proofErr w:type="spellEnd"/>
      <w:r w:rsidR="005241CB" w:rsidRPr="0094300C">
        <w:rPr>
          <w:i/>
          <w:lang w:val="en-GB"/>
        </w:rPr>
        <w:t xml:space="preserve"> </w:t>
      </w:r>
      <w:proofErr w:type="spellStart"/>
      <w:r w:rsidR="005241CB" w:rsidRPr="0094300C">
        <w:rPr>
          <w:i/>
          <w:lang w:val="en-GB"/>
        </w:rPr>
        <w:t>szarjanak</w:t>
      </w:r>
      <w:proofErr w:type="spellEnd"/>
      <w:r w:rsidR="005241CB" w:rsidRPr="0094300C">
        <w:rPr>
          <w:i/>
          <w:lang w:val="en-GB"/>
        </w:rPr>
        <w:t xml:space="preserve"> </w:t>
      </w:r>
      <w:proofErr w:type="spellStart"/>
      <w:r w:rsidR="005241CB" w:rsidRPr="0094300C">
        <w:rPr>
          <w:i/>
          <w:lang w:val="en-GB"/>
        </w:rPr>
        <w:t>sünt</w:t>
      </w:r>
      <w:proofErr w:type="spellEnd"/>
      <w:r w:rsidR="005241CB" w:rsidRPr="0094300C">
        <w:rPr>
          <w:i/>
          <w:lang w:val="en-GB"/>
        </w:rPr>
        <w:t xml:space="preserve"> </w:t>
      </w:r>
      <w:proofErr w:type="spellStart"/>
      <w:r w:rsidR="005241CB" w:rsidRPr="0094300C">
        <w:rPr>
          <w:i/>
          <w:lang w:val="en-GB"/>
        </w:rPr>
        <w:t>és</w:t>
      </w:r>
      <w:proofErr w:type="spellEnd"/>
      <w:r w:rsidR="005241CB" w:rsidRPr="0094300C">
        <w:rPr>
          <w:i/>
          <w:lang w:val="en-GB"/>
        </w:rPr>
        <w:t xml:space="preserve"> </w:t>
      </w:r>
      <w:proofErr w:type="spellStart"/>
      <w:r w:rsidR="005241CB" w:rsidRPr="0094300C">
        <w:rPr>
          <w:i/>
          <w:lang w:val="en-GB"/>
        </w:rPr>
        <w:t>költsék</w:t>
      </w:r>
      <w:proofErr w:type="spellEnd"/>
      <w:r w:rsidR="005241CB" w:rsidRPr="0094300C">
        <w:rPr>
          <w:i/>
          <w:lang w:val="en-GB"/>
        </w:rPr>
        <w:t xml:space="preserve"> </w:t>
      </w:r>
      <w:proofErr w:type="spellStart"/>
      <w:r w:rsidR="005241CB" w:rsidRPr="0094300C">
        <w:rPr>
          <w:i/>
          <w:lang w:val="en-GB"/>
        </w:rPr>
        <w:t>az</w:t>
      </w:r>
      <w:proofErr w:type="spellEnd"/>
      <w:r w:rsidR="005241CB" w:rsidRPr="0094300C">
        <w:rPr>
          <w:i/>
          <w:lang w:val="en-GB"/>
        </w:rPr>
        <w:t xml:space="preserve"> </w:t>
      </w:r>
      <w:proofErr w:type="spellStart"/>
      <w:r w:rsidR="005241CB" w:rsidRPr="0094300C">
        <w:rPr>
          <w:i/>
          <w:lang w:val="en-GB"/>
        </w:rPr>
        <w:t>összes</w:t>
      </w:r>
      <w:proofErr w:type="spellEnd"/>
      <w:r w:rsidR="005241CB" w:rsidRPr="0094300C">
        <w:rPr>
          <w:i/>
          <w:lang w:val="en-GB"/>
        </w:rPr>
        <w:t xml:space="preserve"> </w:t>
      </w:r>
      <w:proofErr w:type="spellStart"/>
      <w:r w:rsidR="005241CB" w:rsidRPr="0094300C">
        <w:rPr>
          <w:i/>
          <w:lang w:val="en-GB"/>
        </w:rPr>
        <w:t>bevételüket</w:t>
      </w:r>
      <w:proofErr w:type="spellEnd"/>
      <w:r w:rsidR="005241CB" w:rsidRPr="0094300C">
        <w:rPr>
          <w:i/>
          <w:lang w:val="en-GB"/>
        </w:rPr>
        <w:t xml:space="preserve"> </w:t>
      </w:r>
      <w:proofErr w:type="spellStart"/>
      <w:r w:rsidR="005241CB" w:rsidRPr="0094300C">
        <w:rPr>
          <w:i/>
          <w:lang w:val="en-GB"/>
        </w:rPr>
        <w:t>anyjuk</w:t>
      </w:r>
      <w:proofErr w:type="spellEnd"/>
      <w:r w:rsidR="005241CB" w:rsidRPr="0094300C">
        <w:rPr>
          <w:i/>
          <w:lang w:val="en-GB"/>
        </w:rPr>
        <w:t xml:space="preserve"> </w:t>
      </w:r>
      <w:proofErr w:type="spellStart"/>
      <w:r w:rsidR="005241CB" w:rsidRPr="0094300C">
        <w:rPr>
          <w:i/>
          <w:lang w:val="en-GB"/>
        </w:rPr>
        <w:t>sírjára</w:t>
      </w:r>
      <w:proofErr w:type="spellEnd"/>
      <w:r w:rsidR="005241CB" w:rsidRPr="0094300C">
        <w:rPr>
          <w:i/>
          <w:lang w:val="en-GB"/>
        </w:rPr>
        <w:t xml:space="preserve">, </w:t>
      </w:r>
      <w:proofErr w:type="spellStart"/>
      <w:r w:rsidR="005241CB" w:rsidRPr="0094300C">
        <w:rPr>
          <w:i/>
          <w:lang w:val="en-GB"/>
        </w:rPr>
        <w:t>amíg</w:t>
      </w:r>
      <w:proofErr w:type="spellEnd"/>
      <w:r w:rsidR="005241CB" w:rsidRPr="0094300C">
        <w:rPr>
          <w:i/>
          <w:lang w:val="en-GB"/>
        </w:rPr>
        <w:t xml:space="preserve"> meg </w:t>
      </w:r>
      <w:proofErr w:type="spellStart"/>
      <w:r w:rsidR="005241CB" w:rsidRPr="0094300C">
        <w:rPr>
          <w:i/>
          <w:lang w:val="en-GB"/>
        </w:rPr>
        <w:t>nem</w:t>
      </w:r>
      <w:proofErr w:type="spellEnd"/>
      <w:r w:rsidR="005241CB" w:rsidRPr="0094300C">
        <w:rPr>
          <w:i/>
          <w:lang w:val="en-GB"/>
        </w:rPr>
        <w:t xml:space="preserve"> </w:t>
      </w:r>
      <w:proofErr w:type="spellStart"/>
      <w:r w:rsidR="005241CB" w:rsidRPr="0094300C">
        <w:rPr>
          <w:i/>
          <w:lang w:val="en-GB"/>
        </w:rPr>
        <w:t>dögölnek</w:t>
      </w:r>
      <w:proofErr w:type="spellEnd"/>
      <w:r w:rsidR="005241CB" w:rsidRPr="0094300C">
        <w:rPr>
          <w:i/>
          <w:lang w:val="en-GB"/>
        </w:rPr>
        <w:t>.”</w:t>
      </w:r>
      <w:r w:rsidR="005241CB" w:rsidRPr="0094300C">
        <w:rPr>
          <w:lang w:val="en-GB"/>
        </w:rPr>
        <w:t>)</w:t>
      </w:r>
    </w:p>
    <w:p w14:paraId="07E15C0D" w14:textId="77777777" w:rsidR="009522D0" w:rsidRPr="0094300C" w:rsidRDefault="00686332"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15</w:t>
      </w:r>
      <w:r w:rsidRPr="0094300C">
        <w:rPr>
          <w:lang w:val="en-GB"/>
        </w:rPr>
        <w:fldChar w:fldCharType="end"/>
      </w:r>
      <w:r w:rsidRPr="0094300C">
        <w:rPr>
          <w:lang w:val="en-GB"/>
        </w:rPr>
        <w:t xml:space="preserve">.  On 17 February 2010 the company operating the websites </w:t>
      </w:r>
      <w:r w:rsidR="00C940B3" w:rsidRPr="0094300C">
        <w:rPr>
          <w:lang w:val="en-GB"/>
        </w:rPr>
        <w:t xml:space="preserve">concerned </w:t>
      </w:r>
      <w:r w:rsidRPr="0094300C">
        <w:rPr>
          <w:lang w:val="en-GB"/>
        </w:rPr>
        <w:t xml:space="preserve">brought a civil </w:t>
      </w:r>
      <w:r w:rsidR="00666EB1" w:rsidRPr="0094300C">
        <w:rPr>
          <w:lang w:val="en-GB"/>
        </w:rPr>
        <w:t xml:space="preserve">action before </w:t>
      </w:r>
      <w:r w:rsidRPr="0094300C">
        <w:rPr>
          <w:lang w:val="en-GB"/>
        </w:rPr>
        <w:t xml:space="preserve">the Budapest Regional Court against the applicants and </w:t>
      </w:r>
      <w:proofErr w:type="spellStart"/>
      <w:r w:rsidR="00666EB1" w:rsidRPr="0094300C">
        <w:rPr>
          <w:lang w:val="en-GB"/>
        </w:rPr>
        <w:t>Zöld</w:t>
      </w:r>
      <w:proofErr w:type="spellEnd"/>
      <w:r w:rsidR="00666EB1" w:rsidRPr="0094300C">
        <w:rPr>
          <w:lang w:val="en-GB"/>
        </w:rPr>
        <w:t xml:space="preserve"> </w:t>
      </w:r>
      <w:proofErr w:type="spellStart"/>
      <w:r w:rsidR="00666EB1" w:rsidRPr="0094300C">
        <w:rPr>
          <w:lang w:val="en-GB"/>
        </w:rPr>
        <w:t>Újság</w:t>
      </w:r>
      <w:proofErr w:type="spellEnd"/>
      <w:r w:rsidR="00666EB1" w:rsidRPr="0094300C">
        <w:rPr>
          <w:lang w:val="en-GB"/>
        </w:rPr>
        <w:t xml:space="preserve"> </w:t>
      </w:r>
      <w:proofErr w:type="spellStart"/>
      <w:r w:rsidR="00666EB1" w:rsidRPr="0094300C">
        <w:rPr>
          <w:lang w:val="en-GB"/>
        </w:rPr>
        <w:t>Zrt</w:t>
      </w:r>
      <w:proofErr w:type="spellEnd"/>
      <w:r w:rsidRPr="0094300C">
        <w:rPr>
          <w:lang w:val="en-GB"/>
        </w:rPr>
        <w:t xml:space="preserve">. </w:t>
      </w:r>
      <w:r w:rsidR="00A92C13" w:rsidRPr="0094300C">
        <w:rPr>
          <w:lang w:val="en-GB"/>
        </w:rPr>
        <w:t xml:space="preserve">The </w:t>
      </w:r>
      <w:r w:rsidR="00666EB1" w:rsidRPr="0094300C">
        <w:rPr>
          <w:lang w:val="en-GB"/>
        </w:rPr>
        <w:t>plaintiff claimed</w:t>
      </w:r>
      <w:r w:rsidR="00A92C13" w:rsidRPr="0094300C">
        <w:rPr>
          <w:lang w:val="en-GB"/>
        </w:rPr>
        <w:t xml:space="preserve"> that the opinion, whose content was false and offensive, and the subsequent comments had infringed its right to </w:t>
      </w:r>
      <w:r w:rsidR="00666EB1" w:rsidRPr="0094300C">
        <w:rPr>
          <w:lang w:val="en-GB"/>
        </w:rPr>
        <w:t xml:space="preserve">good </w:t>
      </w:r>
      <w:r w:rsidR="00A92C13" w:rsidRPr="0094300C">
        <w:rPr>
          <w:lang w:val="en-GB"/>
        </w:rPr>
        <w:t>reputation.</w:t>
      </w:r>
    </w:p>
    <w:p w14:paraId="6B951545" w14:textId="77777777" w:rsidR="0078357F" w:rsidRPr="0094300C" w:rsidRDefault="0078357F" w:rsidP="0094300C">
      <w:pPr>
        <w:pStyle w:val="ECHRPara"/>
        <w:rPr>
          <w:lang w:val="en-GB"/>
        </w:rPr>
      </w:pPr>
      <w:r w:rsidRPr="0094300C">
        <w:rPr>
          <w:lang w:val="en-GB"/>
        </w:rPr>
        <w:t>Once learning of the impending court action, the applicants removed the impugned comments</w:t>
      </w:r>
      <w:r w:rsidR="00D17CE9" w:rsidRPr="0094300C">
        <w:rPr>
          <w:lang w:val="en-GB"/>
        </w:rPr>
        <w:t xml:space="preserve"> at once</w:t>
      </w:r>
      <w:r w:rsidRPr="0094300C">
        <w:rPr>
          <w:lang w:val="en-GB"/>
        </w:rPr>
        <w:t>.</w:t>
      </w:r>
    </w:p>
    <w:p w14:paraId="515DDAE5" w14:textId="77777777" w:rsidR="000E1FC2" w:rsidRPr="0094300C" w:rsidRDefault="00A92C13"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16</w:t>
      </w:r>
      <w:r w:rsidRPr="0094300C">
        <w:rPr>
          <w:lang w:val="en-GB"/>
        </w:rPr>
        <w:fldChar w:fldCharType="end"/>
      </w:r>
      <w:r w:rsidRPr="0094300C">
        <w:rPr>
          <w:lang w:val="en-GB"/>
        </w:rPr>
        <w:t>.  In their counterclaim</w:t>
      </w:r>
      <w:r w:rsidR="00666EB1" w:rsidRPr="0094300C">
        <w:rPr>
          <w:lang w:val="en-GB"/>
        </w:rPr>
        <w:t>s</w:t>
      </w:r>
      <w:r w:rsidRPr="0094300C">
        <w:rPr>
          <w:lang w:val="en-GB"/>
        </w:rPr>
        <w:t xml:space="preserve"> </w:t>
      </w:r>
      <w:r w:rsidR="0078357F" w:rsidRPr="0094300C">
        <w:rPr>
          <w:lang w:val="en-GB"/>
        </w:rPr>
        <w:t xml:space="preserve">before the Regional Court, </w:t>
      </w:r>
      <w:r w:rsidRPr="0094300C">
        <w:rPr>
          <w:lang w:val="en-GB"/>
        </w:rPr>
        <w:t xml:space="preserve">the applicants argued that </w:t>
      </w:r>
      <w:r w:rsidR="004935A4" w:rsidRPr="0094300C">
        <w:rPr>
          <w:lang w:val="en-GB"/>
        </w:rPr>
        <w:t xml:space="preserve">they, as intermediary publishers </w:t>
      </w:r>
      <w:r w:rsidR="00666EB1" w:rsidRPr="0094300C">
        <w:rPr>
          <w:lang w:val="en-GB"/>
        </w:rPr>
        <w:t>under</w:t>
      </w:r>
      <w:r w:rsidR="004935A4" w:rsidRPr="0094300C">
        <w:rPr>
          <w:lang w:val="en-GB"/>
        </w:rPr>
        <w:t xml:space="preserve"> </w:t>
      </w:r>
      <w:r w:rsidR="00666EB1" w:rsidRPr="0094300C">
        <w:rPr>
          <w:lang w:val="en-GB"/>
        </w:rPr>
        <w:t>A</w:t>
      </w:r>
      <w:r w:rsidR="004935A4" w:rsidRPr="0094300C">
        <w:rPr>
          <w:lang w:val="en-GB"/>
        </w:rPr>
        <w:t xml:space="preserve">ct no. CVIII of 2001, were not liable for the </w:t>
      </w:r>
      <w:r w:rsidR="00666EB1" w:rsidRPr="0094300C">
        <w:rPr>
          <w:lang w:val="en-GB"/>
        </w:rPr>
        <w:t>user</w:t>
      </w:r>
      <w:r w:rsidR="004935A4" w:rsidRPr="0094300C">
        <w:rPr>
          <w:lang w:val="en-GB"/>
        </w:rPr>
        <w:t xml:space="preserve"> comments</w:t>
      </w:r>
      <w:r w:rsidR="000E1FC2" w:rsidRPr="0094300C">
        <w:rPr>
          <w:lang w:val="en-GB"/>
        </w:rPr>
        <w:t>.</w:t>
      </w:r>
      <w:r w:rsidR="00BA1BC6" w:rsidRPr="0094300C">
        <w:rPr>
          <w:lang w:val="en-GB"/>
        </w:rPr>
        <w:t xml:space="preserve"> They noted that the business practice of the plaintiff</w:t>
      </w:r>
      <w:r w:rsidR="00BF0E0E" w:rsidRPr="0094300C">
        <w:rPr>
          <w:lang w:val="en-GB"/>
        </w:rPr>
        <w:t>, affecting wide ranges of consumers,</w:t>
      </w:r>
      <w:r w:rsidR="00BA1BC6" w:rsidRPr="0094300C">
        <w:rPr>
          <w:lang w:val="en-GB"/>
        </w:rPr>
        <w:t xml:space="preserve"> attracted numerous complaints to the consumer protection organs and prompted several procedures against the company.</w:t>
      </w:r>
    </w:p>
    <w:p w14:paraId="18A37383" w14:textId="77777777" w:rsidR="009522D0" w:rsidRPr="0094300C" w:rsidRDefault="00A92C13"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17</w:t>
      </w:r>
      <w:r w:rsidRPr="0094300C">
        <w:rPr>
          <w:lang w:val="en-GB"/>
        </w:rPr>
        <w:fldChar w:fldCharType="end"/>
      </w:r>
      <w:r w:rsidRPr="0094300C">
        <w:rPr>
          <w:lang w:val="en-GB"/>
        </w:rPr>
        <w:t>.  </w:t>
      </w:r>
      <w:r w:rsidR="00666EB1" w:rsidRPr="0094300C">
        <w:rPr>
          <w:lang w:val="en-GB"/>
        </w:rPr>
        <w:t>On</w:t>
      </w:r>
      <w:r w:rsidRPr="0094300C">
        <w:rPr>
          <w:lang w:val="en-GB"/>
        </w:rPr>
        <w:t xml:space="preserve"> 31 March 2011 the </w:t>
      </w:r>
      <w:r w:rsidR="00666EB1" w:rsidRPr="0094300C">
        <w:rPr>
          <w:lang w:val="en-GB"/>
        </w:rPr>
        <w:t xml:space="preserve">Regional Court </w:t>
      </w:r>
      <w:r w:rsidR="000E1FC2" w:rsidRPr="0094300C">
        <w:rPr>
          <w:lang w:val="en-GB"/>
        </w:rPr>
        <w:t xml:space="preserve">partially </w:t>
      </w:r>
      <w:r w:rsidR="00DF381F" w:rsidRPr="0094300C">
        <w:rPr>
          <w:lang w:val="en-GB"/>
        </w:rPr>
        <w:t>sustained</w:t>
      </w:r>
      <w:r w:rsidR="00666EB1" w:rsidRPr="0094300C">
        <w:rPr>
          <w:lang w:val="en-GB"/>
        </w:rPr>
        <w:t xml:space="preserve"> the </w:t>
      </w:r>
      <w:r w:rsidR="00DF381F" w:rsidRPr="0094300C">
        <w:rPr>
          <w:lang w:val="en-GB"/>
        </w:rPr>
        <w:t>claim</w:t>
      </w:r>
      <w:r w:rsidR="00853444" w:rsidRPr="0094300C">
        <w:rPr>
          <w:lang w:val="en-GB"/>
        </w:rPr>
        <w:t>, holding that the plaintiff</w:t>
      </w:r>
      <w:r w:rsidR="0094300C" w:rsidRPr="0094300C">
        <w:rPr>
          <w:lang w:val="en-GB"/>
        </w:rPr>
        <w:t>’</w:t>
      </w:r>
      <w:r w:rsidR="00853444" w:rsidRPr="0094300C">
        <w:rPr>
          <w:lang w:val="en-GB"/>
        </w:rPr>
        <w:t xml:space="preserve">s right to good reputation had been infringed. </w:t>
      </w:r>
      <w:r w:rsidR="00141808" w:rsidRPr="0094300C">
        <w:rPr>
          <w:lang w:val="en-GB"/>
        </w:rPr>
        <w:t>As a preliminary remark, the court observed that consumer protection bodies had instituted various proceedings against the plaintiff company, since it had not informed its clients adequately about its business policies.</w:t>
      </w:r>
    </w:p>
    <w:p w14:paraId="519326C8" w14:textId="77777777" w:rsidR="000E1FC2" w:rsidRPr="0094300C" w:rsidRDefault="00141808" w:rsidP="0094300C">
      <w:pPr>
        <w:pStyle w:val="ECHRPara"/>
        <w:rPr>
          <w:lang w:val="en-GB"/>
        </w:rPr>
      </w:pPr>
      <w:r w:rsidRPr="0094300C">
        <w:rPr>
          <w:lang w:val="en-GB"/>
        </w:rPr>
        <w:t xml:space="preserve">The Court </w:t>
      </w:r>
      <w:r w:rsidR="000E1FC2" w:rsidRPr="0094300C">
        <w:rPr>
          <w:lang w:val="en-GB"/>
        </w:rPr>
        <w:t>found that the comments (</w:t>
      </w:r>
      <w:r w:rsidR="00666EB1" w:rsidRPr="0094300C">
        <w:rPr>
          <w:lang w:val="en-GB"/>
        </w:rPr>
        <w:t>see</w:t>
      </w:r>
      <w:r w:rsidR="000E1FC2" w:rsidRPr="0094300C">
        <w:rPr>
          <w:lang w:val="en-GB"/>
        </w:rPr>
        <w:t xml:space="preserve"> paragraphs </w:t>
      </w:r>
      <w:r w:rsidR="003A41A0" w:rsidRPr="0094300C">
        <w:rPr>
          <w:lang w:val="en-GB"/>
        </w:rPr>
        <w:t>12</w:t>
      </w:r>
      <w:r w:rsidR="000E1FC2" w:rsidRPr="0094300C">
        <w:rPr>
          <w:lang w:val="en-GB"/>
        </w:rPr>
        <w:t xml:space="preserve"> and </w:t>
      </w:r>
      <w:r w:rsidR="003A41A0" w:rsidRPr="0094300C">
        <w:rPr>
          <w:lang w:val="en-GB"/>
        </w:rPr>
        <w:t>14</w:t>
      </w:r>
      <w:r w:rsidR="000E1FC2" w:rsidRPr="0094300C">
        <w:rPr>
          <w:lang w:val="en-GB"/>
        </w:rPr>
        <w:t xml:space="preserve"> above) were offensive, insulting and humiliating and went beyond the acceptable limits of freedom of expression. </w:t>
      </w:r>
      <w:r w:rsidR="001E1D14" w:rsidRPr="0094300C">
        <w:rPr>
          <w:lang w:val="en-GB"/>
        </w:rPr>
        <w:t>The court rejected the applicants</w:t>
      </w:r>
      <w:r w:rsidR="0094300C" w:rsidRPr="0094300C">
        <w:rPr>
          <w:lang w:val="en-GB"/>
        </w:rPr>
        <w:t>’</w:t>
      </w:r>
      <w:r w:rsidR="001E1D14" w:rsidRPr="0094300C">
        <w:rPr>
          <w:lang w:val="en-GB"/>
        </w:rPr>
        <w:t xml:space="preserve"> argument that they were only intermediaries and their sole obligation was to remove certain contents, in case of a complaint. </w:t>
      </w:r>
      <w:r w:rsidR="00666EB1" w:rsidRPr="0094300C">
        <w:rPr>
          <w:lang w:val="en-GB"/>
        </w:rPr>
        <w:t>It</w:t>
      </w:r>
      <w:r w:rsidR="001E1D14" w:rsidRPr="0094300C">
        <w:rPr>
          <w:lang w:val="en-GB"/>
        </w:rPr>
        <w:t xml:space="preserve"> found that the comments constituted edited content</w:t>
      </w:r>
      <w:r w:rsidR="00853444" w:rsidRPr="0094300C">
        <w:rPr>
          <w:lang w:val="en-GB"/>
        </w:rPr>
        <w:t>,</w:t>
      </w:r>
      <w:r w:rsidR="001E1D14" w:rsidRPr="0094300C">
        <w:rPr>
          <w:lang w:val="en-GB"/>
        </w:rPr>
        <w:t xml:space="preserve"> fell </w:t>
      </w:r>
      <w:r w:rsidR="00853444" w:rsidRPr="0094300C">
        <w:rPr>
          <w:lang w:val="en-GB"/>
        </w:rPr>
        <w:t>in</w:t>
      </w:r>
      <w:r w:rsidR="001E1D14" w:rsidRPr="0094300C">
        <w:rPr>
          <w:lang w:val="en-GB"/>
        </w:rPr>
        <w:t xml:space="preserve"> the same category as reader</w:t>
      </w:r>
      <w:r w:rsidR="00666EB1" w:rsidRPr="0094300C">
        <w:rPr>
          <w:lang w:val="en-GB"/>
        </w:rPr>
        <w:t>s</w:t>
      </w:r>
      <w:r w:rsidR="0094300C" w:rsidRPr="0094300C">
        <w:rPr>
          <w:lang w:val="en-GB"/>
        </w:rPr>
        <w:t>’</w:t>
      </w:r>
      <w:r w:rsidR="00853444" w:rsidRPr="0094300C">
        <w:rPr>
          <w:lang w:val="en-GB"/>
        </w:rPr>
        <w:t xml:space="preserve"> letters and the respondents were liable for </w:t>
      </w:r>
      <w:r w:rsidR="00EC6E72" w:rsidRPr="0094300C">
        <w:rPr>
          <w:lang w:val="en-GB"/>
        </w:rPr>
        <w:t>enabling their publication, notwithstanding the fact that later on they had removed them</w:t>
      </w:r>
      <w:r w:rsidR="00853444" w:rsidRPr="0094300C">
        <w:rPr>
          <w:lang w:val="en-GB"/>
        </w:rPr>
        <w:t>.</w:t>
      </w:r>
    </w:p>
    <w:p w14:paraId="1543975B" w14:textId="77777777" w:rsidR="00A92C13" w:rsidRPr="0094300C" w:rsidRDefault="000E1FC2" w:rsidP="0094300C">
      <w:pPr>
        <w:pStyle w:val="ECHRPara"/>
        <w:rPr>
          <w:lang w:val="en-GB"/>
        </w:rPr>
      </w:pPr>
      <w:r w:rsidRPr="0094300C">
        <w:rPr>
          <w:lang w:val="en-GB"/>
        </w:rPr>
        <w:t>As regards the content of the opinion as such, the court fou</w:t>
      </w:r>
      <w:r w:rsidR="004D67E6" w:rsidRPr="0094300C">
        <w:rPr>
          <w:lang w:val="en-GB"/>
        </w:rPr>
        <w:t xml:space="preserve">nd that it had contributed to an on-going </w:t>
      </w:r>
      <w:r w:rsidRPr="0094300C">
        <w:rPr>
          <w:lang w:val="en-GB"/>
        </w:rPr>
        <w:t xml:space="preserve">social and professional debate on the </w:t>
      </w:r>
      <w:r w:rsidRPr="0094300C">
        <w:rPr>
          <w:lang w:val="en-GB"/>
        </w:rPr>
        <w:lastRenderedPageBreak/>
        <w:t xml:space="preserve">questionable conduct of the real estate websites and </w:t>
      </w:r>
      <w:r w:rsidR="00666EB1" w:rsidRPr="0094300C">
        <w:rPr>
          <w:lang w:val="en-GB"/>
        </w:rPr>
        <w:t xml:space="preserve">did </w:t>
      </w:r>
      <w:r w:rsidRPr="0094300C">
        <w:rPr>
          <w:lang w:val="en-GB"/>
        </w:rPr>
        <w:t>not exceed the acceptable level of criticism.</w:t>
      </w:r>
    </w:p>
    <w:p w14:paraId="5D124996" w14:textId="77777777" w:rsidR="001C2F97" w:rsidRPr="0094300C" w:rsidRDefault="00FB4071"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18</w:t>
      </w:r>
      <w:r w:rsidRPr="0094300C">
        <w:rPr>
          <w:lang w:val="en-GB"/>
        </w:rPr>
        <w:fldChar w:fldCharType="end"/>
      </w:r>
      <w:r w:rsidRPr="0094300C">
        <w:rPr>
          <w:lang w:val="en-GB"/>
        </w:rPr>
        <w:t>.  Both parties appealed. In their appeal the applicants argued that the plaintiff had not requested them to remove the offensive comments</w:t>
      </w:r>
      <w:r w:rsidR="00DF381F" w:rsidRPr="0094300C">
        <w:rPr>
          <w:lang w:val="en-GB"/>
        </w:rPr>
        <w:t>. N</w:t>
      </w:r>
      <w:r w:rsidRPr="0094300C">
        <w:rPr>
          <w:lang w:val="en-GB"/>
        </w:rPr>
        <w:t xml:space="preserve">onetheless, they had done so as soon as </w:t>
      </w:r>
      <w:r w:rsidR="00DF381F" w:rsidRPr="0094300C">
        <w:rPr>
          <w:lang w:val="en-GB"/>
        </w:rPr>
        <w:t xml:space="preserve">soon as </w:t>
      </w:r>
      <w:r w:rsidRPr="0094300C">
        <w:rPr>
          <w:lang w:val="en-GB"/>
        </w:rPr>
        <w:t xml:space="preserve">they had been informed </w:t>
      </w:r>
      <w:r w:rsidR="00DF381F" w:rsidRPr="0094300C">
        <w:rPr>
          <w:lang w:val="en-GB"/>
        </w:rPr>
        <w:t>of</w:t>
      </w:r>
      <w:r w:rsidRPr="0094300C">
        <w:rPr>
          <w:lang w:val="en-GB"/>
        </w:rPr>
        <w:t xml:space="preserve"> the plaintiff</w:t>
      </w:r>
      <w:r w:rsidR="0094300C" w:rsidRPr="0094300C">
        <w:rPr>
          <w:lang w:val="en-GB"/>
        </w:rPr>
        <w:t>’</w:t>
      </w:r>
      <w:r w:rsidRPr="0094300C">
        <w:rPr>
          <w:lang w:val="en-GB"/>
        </w:rPr>
        <w:t xml:space="preserve">s action. </w:t>
      </w:r>
      <w:r w:rsidR="001C2F97" w:rsidRPr="0094300C">
        <w:rPr>
          <w:lang w:val="en-GB"/>
        </w:rPr>
        <w:t xml:space="preserve">They also </w:t>
      </w:r>
      <w:r w:rsidR="00DF381F" w:rsidRPr="0094300C">
        <w:rPr>
          <w:lang w:val="en-GB"/>
        </w:rPr>
        <w:t>argued</w:t>
      </w:r>
      <w:r w:rsidR="001C2F97" w:rsidRPr="0094300C">
        <w:rPr>
          <w:lang w:val="en-GB"/>
        </w:rPr>
        <w:t xml:space="preserve"> that </w:t>
      </w:r>
      <w:r w:rsidR="00DF381F" w:rsidRPr="0094300C">
        <w:rPr>
          <w:lang w:val="en-GB"/>
        </w:rPr>
        <w:t>users</w:t>
      </w:r>
      <w:r w:rsidR="0094300C" w:rsidRPr="0094300C">
        <w:rPr>
          <w:lang w:val="en-GB"/>
        </w:rPr>
        <w:t>’</w:t>
      </w:r>
      <w:r w:rsidR="00DF381F" w:rsidRPr="0094300C">
        <w:rPr>
          <w:lang w:val="en-GB"/>
        </w:rPr>
        <w:t xml:space="preserve"> </w:t>
      </w:r>
      <w:r w:rsidR="001C2F97" w:rsidRPr="0094300C">
        <w:rPr>
          <w:lang w:val="en-GB"/>
        </w:rPr>
        <w:t>comments were to be distinguished from reader</w:t>
      </w:r>
      <w:r w:rsidR="00DF381F" w:rsidRPr="0094300C">
        <w:rPr>
          <w:lang w:val="en-GB"/>
        </w:rPr>
        <w:t>s</w:t>
      </w:r>
      <w:r w:rsidR="0094300C" w:rsidRPr="0094300C">
        <w:rPr>
          <w:lang w:val="en-GB"/>
        </w:rPr>
        <w:t>’</w:t>
      </w:r>
      <w:r w:rsidR="001C2F97" w:rsidRPr="0094300C">
        <w:rPr>
          <w:lang w:val="en-GB"/>
        </w:rPr>
        <w:t xml:space="preserve"> letters, since these latter were only published </w:t>
      </w:r>
      <w:r w:rsidR="00DF381F" w:rsidRPr="0094300C">
        <w:rPr>
          <w:lang w:val="en-GB"/>
        </w:rPr>
        <w:t>on the basis</w:t>
      </w:r>
      <w:r w:rsidR="001C2F97" w:rsidRPr="0094300C">
        <w:rPr>
          <w:lang w:val="en-GB"/>
        </w:rPr>
        <w:t xml:space="preserve"> o</w:t>
      </w:r>
      <w:r w:rsidR="00DF381F" w:rsidRPr="0094300C">
        <w:rPr>
          <w:lang w:val="en-GB"/>
        </w:rPr>
        <w:t xml:space="preserve">f </w:t>
      </w:r>
      <w:r w:rsidR="001C2F97" w:rsidRPr="0094300C">
        <w:rPr>
          <w:lang w:val="en-GB"/>
        </w:rPr>
        <w:t>editorial decision</w:t>
      </w:r>
      <w:r w:rsidR="00DF381F" w:rsidRPr="0094300C">
        <w:rPr>
          <w:lang w:val="en-GB"/>
        </w:rPr>
        <w:t>s</w:t>
      </w:r>
      <w:r w:rsidR="001C2F97" w:rsidRPr="0094300C">
        <w:rPr>
          <w:lang w:val="en-GB"/>
        </w:rPr>
        <w:t>, whereas comments did not constitute edited content. They argued that</w:t>
      </w:r>
      <w:r w:rsidR="00DF381F" w:rsidRPr="0094300C">
        <w:rPr>
          <w:lang w:val="en-GB"/>
        </w:rPr>
        <w:t>,</w:t>
      </w:r>
      <w:r w:rsidR="001C2F97" w:rsidRPr="0094300C">
        <w:rPr>
          <w:lang w:val="en-GB"/>
        </w:rPr>
        <w:t xml:space="preserve"> in respect of comments, they had only acted as service providers</w:t>
      </w:r>
      <w:r w:rsidR="00DF381F" w:rsidRPr="0094300C">
        <w:rPr>
          <w:lang w:val="en-GB"/>
        </w:rPr>
        <w:t xml:space="preserve"> of information storage.</w:t>
      </w:r>
    </w:p>
    <w:p w14:paraId="219DDCEE" w14:textId="77777777" w:rsidR="00853444" w:rsidRPr="0094300C" w:rsidRDefault="0085344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19</w:t>
      </w:r>
      <w:r w:rsidRPr="0094300C">
        <w:rPr>
          <w:lang w:val="en-GB"/>
        </w:rPr>
        <w:fldChar w:fldCharType="end"/>
      </w:r>
      <w:r w:rsidRPr="0094300C">
        <w:rPr>
          <w:lang w:val="en-GB"/>
        </w:rPr>
        <w:t xml:space="preserve">.  On 27 October 2011 the Budapest Court of Appeal upheld in essence the first-instance decision but amended its reasoning. It ordered each applicant to pay 5,000 Hungarian forints (HUF) as first-instance and HUF 36,000 as </w:t>
      </w:r>
      <w:r w:rsidR="00C940B3" w:rsidRPr="0094300C">
        <w:rPr>
          <w:lang w:val="en-GB"/>
        </w:rPr>
        <w:t>second-instance procedural fee.</w:t>
      </w:r>
    </w:p>
    <w:p w14:paraId="40315D58" w14:textId="77777777" w:rsidR="00380CD4" w:rsidRPr="0094300C" w:rsidRDefault="0085344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20</w:t>
      </w:r>
      <w:r w:rsidRPr="0094300C">
        <w:rPr>
          <w:lang w:val="en-GB"/>
        </w:rPr>
        <w:fldChar w:fldCharType="end"/>
      </w:r>
      <w:r w:rsidRPr="0094300C">
        <w:rPr>
          <w:lang w:val="en-GB"/>
        </w:rPr>
        <w:t>.  The Court of Appeal held that</w:t>
      </w:r>
      <w:r w:rsidR="00380CD4" w:rsidRPr="0094300C">
        <w:rPr>
          <w:lang w:val="en-GB"/>
        </w:rPr>
        <w:t xml:space="preserve"> – </w:t>
      </w:r>
      <w:r w:rsidRPr="0094300C">
        <w:rPr>
          <w:lang w:val="en-GB"/>
        </w:rPr>
        <w:t>as opposed to readers</w:t>
      </w:r>
      <w:r w:rsidR="0094300C" w:rsidRPr="0094300C">
        <w:rPr>
          <w:lang w:val="en-GB"/>
        </w:rPr>
        <w:t>’</w:t>
      </w:r>
      <w:r w:rsidRPr="0094300C">
        <w:rPr>
          <w:lang w:val="en-GB"/>
        </w:rPr>
        <w:t xml:space="preserve"> letters whose publication was de</w:t>
      </w:r>
      <w:r w:rsidR="00380CD4" w:rsidRPr="0094300C">
        <w:rPr>
          <w:lang w:val="en-GB"/>
        </w:rPr>
        <w:t xml:space="preserve">pendent on editorial decisions – the comments, unedited, reflected the opinions of the sole commenters. Notwithstanding that, the owner of the website concerned was liable for them. </w:t>
      </w:r>
      <w:r w:rsidR="009A4AB9" w:rsidRPr="0094300C">
        <w:rPr>
          <w:lang w:val="en-GB"/>
        </w:rPr>
        <w:t>According to the court</w:t>
      </w:r>
      <w:r w:rsidR="0094300C" w:rsidRPr="0094300C">
        <w:rPr>
          <w:lang w:val="en-GB"/>
        </w:rPr>
        <w:t>’</w:t>
      </w:r>
      <w:r w:rsidR="009A4AB9" w:rsidRPr="0094300C">
        <w:rPr>
          <w:lang w:val="en-GB"/>
        </w:rPr>
        <w:t>s reasoning, Act no. CVIII of 2001</w:t>
      </w:r>
      <w:r w:rsidR="00B42F47" w:rsidRPr="0094300C">
        <w:rPr>
          <w:lang w:val="en-GB"/>
        </w:rPr>
        <w:t>,</w:t>
      </w:r>
      <w:r w:rsidR="009A4AB9" w:rsidRPr="0094300C">
        <w:rPr>
          <w:lang w:val="en-GB"/>
        </w:rPr>
        <w:t xml:space="preserve"> </w:t>
      </w:r>
      <w:r w:rsidR="009A4AB9" w:rsidRPr="0094300C">
        <w:t>transposing Directive 2000/31/EC on Electronic Commerce into Hungarian law</w:t>
      </w:r>
      <w:r w:rsidR="001C4345" w:rsidRPr="0094300C">
        <w:t>,</w:t>
      </w:r>
      <w:r w:rsidR="009A4AB9" w:rsidRPr="0094300C">
        <w:t xml:space="preserve"> did not apply to the </w:t>
      </w:r>
      <w:r w:rsidR="00335444" w:rsidRPr="0094300C">
        <w:t>applicants</w:t>
      </w:r>
      <w:r w:rsidR="0094300C" w:rsidRPr="0094300C">
        <w:t>’</w:t>
      </w:r>
      <w:r w:rsidR="00335444" w:rsidRPr="0094300C">
        <w:t xml:space="preserve"> </w:t>
      </w:r>
      <w:r w:rsidR="009A4AB9" w:rsidRPr="0094300C">
        <w:t>case since i</w:t>
      </w:r>
      <w:r w:rsidR="00B42F47" w:rsidRPr="0094300C">
        <w:t>t only</w:t>
      </w:r>
      <w:r w:rsidR="009A4AB9" w:rsidRPr="0094300C">
        <w:t xml:space="preserve"> related to </w:t>
      </w:r>
      <w:r w:rsidR="00B42F47" w:rsidRPr="0094300C">
        <w:t>electronic services</w:t>
      </w:r>
      <w:r w:rsidR="009A4AB9" w:rsidRPr="0094300C">
        <w:t xml:space="preserve"> of</w:t>
      </w:r>
      <w:r w:rsidR="00B42F47" w:rsidRPr="0094300C">
        <w:t xml:space="preserve"> commercial nature, in particular to purchases through </w:t>
      </w:r>
      <w:r w:rsidR="00273A45" w:rsidRPr="0094300C">
        <w:t xml:space="preserve">the </w:t>
      </w:r>
      <w:r w:rsidR="00B42F47" w:rsidRPr="0094300C">
        <w:t>Internet. Under section 2(3) of the Act, electronic commercial services were information society-related services whose purpose was the sale, purchase or exchange of a tangible and moveable property, which was not the s</w:t>
      </w:r>
      <w:r w:rsidR="00335444" w:rsidRPr="0094300C">
        <w:t>ituation in the applicants</w:t>
      </w:r>
      <w:r w:rsidR="0094300C" w:rsidRPr="0094300C">
        <w:t>’</w:t>
      </w:r>
      <w:r w:rsidR="00B42F47" w:rsidRPr="0094300C">
        <w:t xml:space="preserve"> case. In any event, </w:t>
      </w:r>
      <w:r w:rsidR="001C4345" w:rsidRPr="0094300C">
        <w:t xml:space="preserve">pursuant to its </w:t>
      </w:r>
      <w:r w:rsidR="00B42F47" w:rsidRPr="0094300C">
        <w:t xml:space="preserve">section 1(4), the scope of the </w:t>
      </w:r>
      <w:r w:rsidR="001C4345" w:rsidRPr="0094300C">
        <w:t>A</w:t>
      </w:r>
      <w:r w:rsidR="00B42F47" w:rsidRPr="0094300C">
        <w:t xml:space="preserve">ct did not extend to expressions made by persons </w:t>
      </w:r>
      <w:r w:rsidR="00B42F47" w:rsidRPr="0094300C">
        <w:rPr>
          <w:lang w:val="en-GB"/>
        </w:rPr>
        <w:t xml:space="preserve">acting outside the sphere of economic or professional activities or public duties, even if uttered in connection with </w:t>
      </w:r>
      <w:r w:rsidR="00273A45" w:rsidRPr="0094300C">
        <w:rPr>
          <w:lang w:val="en-GB"/>
        </w:rPr>
        <w:t xml:space="preserve">a purchase through the Internet. </w:t>
      </w:r>
      <w:r w:rsidR="00335444" w:rsidRPr="0094300C">
        <w:rPr>
          <w:lang w:val="en-GB"/>
        </w:rPr>
        <w:t xml:space="preserve">For the Court of Appeal, the comments were private utterances which did not </w:t>
      </w:r>
      <w:r w:rsidR="001C4345" w:rsidRPr="0094300C">
        <w:rPr>
          <w:lang w:val="en-GB"/>
        </w:rPr>
        <w:t>fall</w:t>
      </w:r>
      <w:r w:rsidR="00335444" w:rsidRPr="0094300C">
        <w:rPr>
          <w:lang w:val="en-GB"/>
        </w:rPr>
        <w:t xml:space="preserve"> under Act no. CVIII of 2001 on Electronic Commercial Services. Thus, there was no reason to assess the meaning of the terms of </w:t>
      </w:r>
      <w:r w:rsidR="0094300C" w:rsidRPr="0094300C">
        <w:rPr>
          <w:lang w:val="en-GB"/>
        </w:rPr>
        <w:t>‘</w:t>
      </w:r>
      <w:r w:rsidR="00335444" w:rsidRPr="0094300C">
        <w:rPr>
          <w:lang w:val="en-GB"/>
        </w:rPr>
        <w:t>hosting service providers</w:t>
      </w:r>
      <w:r w:rsidR="0094300C" w:rsidRPr="0094300C">
        <w:rPr>
          <w:lang w:val="en-GB"/>
        </w:rPr>
        <w:t>’</w:t>
      </w:r>
      <w:r w:rsidR="00335444" w:rsidRPr="0094300C">
        <w:rPr>
          <w:lang w:val="en-GB"/>
        </w:rPr>
        <w:t xml:space="preserve"> and </w:t>
      </w:r>
      <w:r w:rsidR="0094300C" w:rsidRPr="0094300C">
        <w:rPr>
          <w:lang w:val="en-GB"/>
        </w:rPr>
        <w:t>‘</w:t>
      </w:r>
      <w:r w:rsidR="00335444" w:rsidRPr="0094300C">
        <w:rPr>
          <w:lang w:val="en-GB"/>
        </w:rPr>
        <w:t>intermediaries</w:t>
      </w:r>
      <w:r w:rsidR="0094300C" w:rsidRPr="0094300C">
        <w:rPr>
          <w:lang w:val="en-GB"/>
        </w:rPr>
        <w:t>’</w:t>
      </w:r>
      <w:r w:rsidR="00335444" w:rsidRPr="0094300C">
        <w:rPr>
          <w:lang w:val="en-GB"/>
        </w:rPr>
        <w:t xml:space="preserve"> under that Act. Nonetheless, the comments </w:t>
      </w:r>
      <w:r w:rsidR="00380CD4" w:rsidRPr="0094300C">
        <w:rPr>
          <w:lang w:val="en-GB"/>
        </w:rPr>
        <w:t>attracted the applicability of the Civil Code rules on personality rights</w:t>
      </w:r>
      <w:r w:rsidR="00540194" w:rsidRPr="0094300C">
        <w:rPr>
          <w:lang w:val="en-GB"/>
        </w:rPr>
        <w:t xml:space="preserve">, notably </w:t>
      </w:r>
      <w:r w:rsidR="00F32D42" w:rsidRPr="0094300C">
        <w:rPr>
          <w:lang w:val="en-GB"/>
        </w:rPr>
        <w:t>Article</w:t>
      </w:r>
      <w:r w:rsidR="00540194" w:rsidRPr="0094300C">
        <w:rPr>
          <w:lang w:val="en-GB"/>
        </w:rPr>
        <w:t> 78</w:t>
      </w:r>
      <w:r w:rsidR="00335444" w:rsidRPr="0094300C">
        <w:rPr>
          <w:lang w:val="en-GB"/>
        </w:rPr>
        <w:t xml:space="preserve">. </w:t>
      </w:r>
      <w:r w:rsidR="00380CD4" w:rsidRPr="0094300C">
        <w:rPr>
          <w:lang w:val="en-GB"/>
        </w:rPr>
        <w:t xml:space="preserve">Since </w:t>
      </w:r>
      <w:r w:rsidRPr="0094300C">
        <w:rPr>
          <w:lang w:val="en-GB"/>
        </w:rPr>
        <w:t xml:space="preserve">the </w:t>
      </w:r>
      <w:r w:rsidR="00380CD4" w:rsidRPr="0094300C">
        <w:rPr>
          <w:lang w:val="en-GB"/>
        </w:rPr>
        <w:t xml:space="preserve">comments were injurious for the plaintiff, the </w:t>
      </w:r>
      <w:r w:rsidRPr="0094300C">
        <w:rPr>
          <w:lang w:val="en-GB"/>
        </w:rPr>
        <w:t xml:space="preserve">applicants </w:t>
      </w:r>
      <w:r w:rsidR="00380CD4" w:rsidRPr="0094300C">
        <w:rPr>
          <w:lang w:val="en-GB"/>
        </w:rPr>
        <w:t xml:space="preserve">bore </w:t>
      </w:r>
      <w:r w:rsidRPr="0094300C">
        <w:rPr>
          <w:lang w:val="en-GB"/>
        </w:rPr>
        <w:t>objective</w:t>
      </w:r>
      <w:r w:rsidR="00380CD4" w:rsidRPr="0094300C">
        <w:rPr>
          <w:lang w:val="en-GB"/>
        </w:rPr>
        <w:t xml:space="preserve"> </w:t>
      </w:r>
      <w:r w:rsidRPr="0094300C">
        <w:rPr>
          <w:lang w:val="en-GB"/>
        </w:rPr>
        <w:t>liab</w:t>
      </w:r>
      <w:r w:rsidR="00380CD4" w:rsidRPr="0094300C">
        <w:rPr>
          <w:lang w:val="en-GB"/>
        </w:rPr>
        <w:t>i</w:t>
      </w:r>
      <w:r w:rsidRPr="0094300C">
        <w:rPr>
          <w:lang w:val="en-GB"/>
        </w:rPr>
        <w:t>l</w:t>
      </w:r>
      <w:r w:rsidR="00380CD4" w:rsidRPr="0094300C">
        <w:rPr>
          <w:lang w:val="en-GB"/>
        </w:rPr>
        <w:t xml:space="preserve">ity for </w:t>
      </w:r>
      <w:r w:rsidRPr="0094300C">
        <w:rPr>
          <w:lang w:val="en-GB"/>
        </w:rPr>
        <w:t>the</w:t>
      </w:r>
      <w:r w:rsidR="00057FDC" w:rsidRPr="0094300C">
        <w:rPr>
          <w:lang w:val="en-GB"/>
        </w:rPr>
        <w:t>ir publication</w:t>
      </w:r>
      <w:r w:rsidR="00380CD4" w:rsidRPr="0094300C">
        <w:rPr>
          <w:lang w:val="en-GB"/>
        </w:rPr>
        <w:t>, irrespectively of the subsequent removal</w:t>
      </w:r>
      <w:r w:rsidR="006D5EDE" w:rsidRPr="0094300C">
        <w:rPr>
          <w:lang w:val="en-GB"/>
        </w:rPr>
        <w:t>, which was only relevant for the assessment of any compensation</w:t>
      </w:r>
      <w:r w:rsidR="00380CD4" w:rsidRPr="0094300C">
        <w:rPr>
          <w:lang w:val="en-GB"/>
        </w:rPr>
        <w:t>.</w:t>
      </w:r>
    </w:p>
    <w:p w14:paraId="40D6CC5D" w14:textId="77777777" w:rsidR="00853444" w:rsidRPr="0094300C" w:rsidRDefault="00380CD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21</w:t>
      </w:r>
      <w:r w:rsidRPr="0094300C">
        <w:rPr>
          <w:lang w:val="en-GB"/>
        </w:rPr>
        <w:fldChar w:fldCharType="end"/>
      </w:r>
      <w:r w:rsidRPr="0094300C">
        <w:rPr>
          <w:lang w:val="en-GB"/>
        </w:rPr>
        <w:t>.  </w:t>
      </w:r>
      <w:r w:rsidR="00853444" w:rsidRPr="0094300C">
        <w:rPr>
          <w:lang w:val="en-GB"/>
        </w:rPr>
        <w:t xml:space="preserve">The applicants lodged a petition for review with the </w:t>
      </w:r>
      <w:proofErr w:type="spellStart"/>
      <w:r w:rsidR="00853444" w:rsidRPr="0094300C">
        <w:rPr>
          <w:i/>
          <w:lang w:val="en-GB"/>
        </w:rPr>
        <w:t>Kúria</w:t>
      </w:r>
      <w:proofErr w:type="spellEnd"/>
      <w:r w:rsidR="00853444" w:rsidRPr="0094300C">
        <w:rPr>
          <w:lang w:val="en-GB"/>
        </w:rPr>
        <w:t>. They argued that, in their interpretation of the relevant law, they were under no obligation to monitor or edit the comments uploaded by readers on their websites.</w:t>
      </w:r>
    </w:p>
    <w:p w14:paraId="0B6AEBFF" w14:textId="77777777" w:rsidR="00853444" w:rsidRPr="0094300C" w:rsidRDefault="00380CD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22</w:t>
      </w:r>
      <w:r w:rsidRPr="0094300C">
        <w:rPr>
          <w:lang w:val="en-GB"/>
        </w:rPr>
        <w:fldChar w:fldCharType="end"/>
      </w:r>
      <w:r w:rsidRPr="0094300C">
        <w:rPr>
          <w:lang w:val="en-GB"/>
        </w:rPr>
        <w:t>.  </w:t>
      </w:r>
      <w:r w:rsidR="00853444" w:rsidRPr="0094300C">
        <w:rPr>
          <w:lang w:val="en-GB"/>
        </w:rPr>
        <w:t xml:space="preserve">On 13 June 2012 the </w:t>
      </w:r>
      <w:proofErr w:type="spellStart"/>
      <w:r w:rsidR="00853444" w:rsidRPr="0094300C">
        <w:rPr>
          <w:i/>
          <w:lang w:val="en-GB"/>
        </w:rPr>
        <w:t>Kúria</w:t>
      </w:r>
      <w:proofErr w:type="spellEnd"/>
      <w:r w:rsidR="00853444" w:rsidRPr="0094300C">
        <w:rPr>
          <w:lang w:val="en-GB"/>
        </w:rPr>
        <w:t xml:space="preserve"> upheld the previous judgments. It stressed that the applicants, by enabling readers to make comments on their websites, had assumed objective </w:t>
      </w:r>
      <w:r w:rsidR="001C4345" w:rsidRPr="0094300C">
        <w:rPr>
          <w:lang w:val="en-GB"/>
        </w:rPr>
        <w:t>liability</w:t>
      </w:r>
      <w:r w:rsidR="00853444" w:rsidRPr="0094300C">
        <w:rPr>
          <w:lang w:val="en-GB"/>
        </w:rPr>
        <w:t xml:space="preserve"> for any injurious or unlawful </w:t>
      </w:r>
      <w:r w:rsidR="00853444" w:rsidRPr="0094300C">
        <w:rPr>
          <w:lang w:val="en-GB"/>
        </w:rPr>
        <w:lastRenderedPageBreak/>
        <w:t>comments made by those readers.</w:t>
      </w:r>
      <w:r w:rsidRPr="0094300C">
        <w:rPr>
          <w:lang w:val="en-GB"/>
        </w:rPr>
        <w:t xml:space="preserve"> It rejected the applicants</w:t>
      </w:r>
      <w:r w:rsidR="0094300C" w:rsidRPr="0094300C">
        <w:rPr>
          <w:lang w:val="en-GB"/>
        </w:rPr>
        <w:t>’</w:t>
      </w:r>
      <w:r w:rsidRPr="0094300C">
        <w:rPr>
          <w:lang w:val="en-GB"/>
        </w:rPr>
        <w:t xml:space="preserve"> argument that they were only intermediary providers which allowed them to escape any liability for the contents of comments, other than removing them if injurious to a third party.</w:t>
      </w:r>
      <w:r w:rsidR="000A3FBF" w:rsidRPr="0094300C">
        <w:rPr>
          <w:lang w:val="en-GB"/>
        </w:rPr>
        <w:t xml:space="preserve"> </w:t>
      </w:r>
      <w:r w:rsidR="006B688B" w:rsidRPr="0094300C">
        <w:rPr>
          <w:lang w:val="en-GB"/>
        </w:rPr>
        <w:t xml:space="preserve">The </w:t>
      </w:r>
      <w:proofErr w:type="spellStart"/>
      <w:r w:rsidR="000A3FBF" w:rsidRPr="0094300C">
        <w:rPr>
          <w:i/>
          <w:lang w:val="en-GB"/>
        </w:rPr>
        <w:t>Kúria</w:t>
      </w:r>
      <w:proofErr w:type="spellEnd"/>
      <w:r w:rsidR="000A3FBF" w:rsidRPr="0094300C">
        <w:rPr>
          <w:lang w:val="en-GB"/>
        </w:rPr>
        <w:t xml:space="preserve"> </w:t>
      </w:r>
      <w:r w:rsidR="006B688B" w:rsidRPr="0094300C">
        <w:rPr>
          <w:lang w:val="en-GB"/>
        </w:rPr>
        <w:t>held that the applicants were not intermediaries in terms of section 2(</w:t>
      </w:r>
      <w:proofErr w:type="spellStart"/>
      <w:r w:rsidR="006B688B" w:rsidRPr="0094300C">
        <w:rPr>
          <w:lang w:val="en-GB"/>
        </w:rPr>
        <w:t>lc</w:t>
      </w:r>
      <w:proofErr w:type="spellEnd"/>
      <w:r w:rsidR="006B688B" w:rsidRPr="0094300C">
        <w:rPr>
          <w:lang w:val="en-GB"/>
        </w:rPr>
        <w:t xml:space="preserve">) of Act no. CVIII and they could not invoke the limited liability of hosting service providers. It </w:t>
      </w:r>
      <w:r w:rsidR="000A3FBF" w:rsidRPr="0094300C">
        <w:rPr>
          <w:lang w:val="en-GB"/>
        </w:rPr>
        <w:t>shared the Court of Appeal</w:t>
      </w:r>
      <w:r w:rsidR="0094300C" w:rsidRPr="0094300C">
        <w:rPr>
          <w:lang w:val="en-GB"/>
        </w:rPr>
        <w:t>’</w:t>
      </w:r>
      <w:r w:rsidR="000A3FBF" w:rsidRPr="0094300C">
        <w:rPr>
          <w:lang w:val="en-GB"/>
        </w:rPr>
        <w:t xml:space="preserve">s view in finding that the comments were capable of harming </w:t>
      </w:r>
      <w:r w:rsidR="00057FDC" w:rsidRPr="0094300C">
        <w:rPr>
          <w:lang w:val="en-GB"/>
        </w:rPr>
        <w:t>the plaintiff</w:t>
      </w:r>
      <w:r w:rsidR="0094300C" w:rsidRPr="0094300C">
        <w:rPr>
          <w:lang w:val="en-GB"/>
        </w:rPr>
        <w:t>’</w:t>
      </w:r>
      <w:r w:rsidR="00057FDC" w:rsidRPr="0094300C">
        <w:rPr>
          <w:lang w:val="en-GB"/>
        </w:rPr>
        <w:t>s good reputation and that the applicants</w:t>
      </w:r>
      <w:r w:rsidR="0094300C" w:rsidRPr="0094300C">
        <w:rPr>
          <w:lang w:val="en-GB"/>
        </w:rPr>
        <w:t>’</w:t>
      </w:r>
      <w:r w:rsidR="00057FDC" w:rsidRPr="0094300C">
        <w:rPr>
          <w:lang w:val="en-GB"/>
        </w:rPr>
        <w:t xml:space="preserve"> liability consisted of their having allowed their publication.</w:t>
      </w:r>
    </w:p>
    <w:p w14:paraId="1FEC51CE" w14:textId="77777777" w:rsidR="000A3FBF" w:rsidRPr="0094300C" w:rsidRDefault="000A3FBF" w:rsidP="0094300C">
      <w:pPr>
        <w:pStyle w:val="ECHRPara"/>
        <w:rPr>
          <w:lang w:val="en-GB"/>
        </w:rPr>
      </w:pPr>
      <w:r w:rsidRPr="0094300C">
        <w:rPr>
          <w:lang w:val="en-GB"/>
        </w:rPr>
        <w:t xml:space="preserve">The </w:t>
      </w:r>
      <w:proofErr w:type="spellStart"/>
      <w:r w:rsidRPr="0094300C">
        <w:rPr>
          <w:i/>
          <w:lang w:val="en-GB"/>
        </w:rPr>
        <w:t>Kúria</w:t>
      </w:r>
      <w:proofErr w:type="spellEnd"/>
      <w:r w:rsidRPr="0094300C">
        <w:rPr>
          <w:lang w:val="en-GB"/>
        </w:rPr>
        <w:t xml:space="preserve"> imposed HUF 75,000 on each applicant as review costs</w:t>
      </w:r>
      <w:r w:rsidR="00E0630D" w:rsidRPr="0094300C">
        <w:rPr>
          <w:lang w:val="en-GB"/>
        </w:rPr>
        <w:t>, including the costs of the plaintiff</w:t>
      </w:r>
      <w:r w:rsidR="0094300C" w:rsidRPr="0094300C">
        <w:rPr>
          <w:lang w:val="en-GB"/>
        </w:rPr>
        <w:t>’</w:t>
      </w:r>
      <w:r w:rsidR="00E0630D" w:rsidRPr="0094300C">
        <w:rPr>
          <w:lang w:val="en-GB"/>
        </w:rPr>
        <w:t>s legal representation</w:t>
      </w:r>
      <w:r w:rsidRPr="0094300C">
        <w:rPr>
          <w:lang w:val="en-GB"/>
        </w:rPr>
        <w:t>.</w:t>
      </w:r>
    </w:p>
    <w:p w14:paraId="480B2034" w14:textId="77777777" w:rsidR="000A3FBF" w:rsidRPr="0094300C" w:rsidRDefault="000A3FBF" w:rsidP="0094300C">
      <w:pPr>
        <w:pStyle w:val="ECHRPara"/>
        <w:rPr>
          <w:lang w:val="en-GB"/>
        </w:rPr>
      </w:pPr>
      <w:r w:rsidRPr="0094300C">
        <w:rPr>
          <w:lang w:val="en-GB"/>
        </w:rPr>
        <w:t>This decision was served on 2 October 2012.</w:t>
      </w:r>
    </w:p>
    <w:p w14:paraId="6DDF58F5" w14:textId="77777777" w:rsidR="000A3FBF" w:rsidRPr="0094300C" w:rsidRDefault="000A3FBF"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23</w:t>
      </w:r>
      <w:r w:rsidRPr="0094300C">
        <w:rPr>
          <w:lang w:val="en-GB"/>
        </w:rPr>
        <w:fldChar w:fldCharType="end"/>
      </w:r>
      <w:r w:rsidRPr="0094300C">
        <w:rPr>
          <w:lang w:val="en-GB"/>
        </w:rPr>
        <w:t>.  The applicants introd</w:t>
      </w:r>
      <w:r w:rsidR="00E27B4E" w:rsidRPr="0094300C">
        <w:rPr>
          <w:lang w:val="en-GB"/>
        </w:rPr>
        <w:t>uced a constitutional complaint</w:t>
      </w:r>
      <w:r w:rsidR="00953F1D" w:rsidRPr="0094300C">
        <w:rPr>
          <w:lang w:val="en-GB"/>
        </w:rPr>
        <w:t xml:space="preserve"> on 3 January 2013, arguing in essence that the courts</w:t>
      </w:r>
      <w:r w:rsidR="0094300C" w:rsidRPr="0094300C">
        <w:rPr>
          <w:lang w:val="en-GB"/>
        </w:rPr>
        <w:t>’</w:t>
      </w:r>
      <w:r w:rsidR="00953F1D" w:rsidRPr="0094300C">
        <w:rPr>
          <w:lang w:val="en-GB"/>
        </w:rPr>
        <w:t xml:space="preserve"> rulings holding them responsible for the contents of the comments amounted to an unjustified restriction on their freedom of expression.</w:t>
      </w:r>
    </w:p>
    <w:p w14:paraId="2C64A8B0" w14:textId="77777777" w:rsidR="009522D0" w:rsidRPr="0094300C" w:rsidRDefault="005171C5"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24</w:t>
      </w:r>
      <w:r w:rsidRPr="0094300C">
        <w:rPr>
          <w:lang w:val="en-GB"/>
        </w:rPr>
        <w:fldChar w:fldCharType="end"/>
      </w:r>
      <w:r w:rsidRPr="0094300C">
        <w:rPr>
          <w:lang w:val="en-GB"/>
        </w:rPr>
        <w:t>.  </w:t>
      </w:r>
      <w:r w:rsidR="000A3FBF" w:rsidRPr="0094300C">
        <w:rPr>
          <w:lang w:val="en-GB"/>
        </w:rPr>
        <w:t>On 11 March 2013 the Constitutional Court declared the complaint admissible.</w:t>
      </w:r>
    </w:p>
    <w:p w14:paraId="2CA8412E" w14:textId="77777777" w:rsidR="009522D0" w:rsidRPr="0094300C" w:rsidRDefault="005171C5"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25</w:t>
      </w:r>
      <w:r w:rsidRPr="0094300C">
        <w:rPr>
          <w:lang w:val="en-GB"/>
        </w:rPr>
        <w:fldChar w:fldCharType="end"/>
      </w:r>
      <w:r w:rsidRPr="0094300C">
        <w:rPr>
          <w:lang w:val="en-GB"/>
        </w:rPr>
        <w:t>.  </w:t>
      </w:r>
      <w:r w:rsidR="000A3FBF" w:rsidRPr="0094300C">
        <w:rPr>
          <w:lang w:val="en-GB"/>
        </w:rPr>
        <w:t>On 27 May 2014 the Constitutional Court dismissed the constitutional complaint</w:t>
      </w:r>
      <w:r w:rsidR="00BC46BD" w:rsidRPr="0094300C">
        <w:rPr>
          <w:lang w:val="en-GB"/>
        </w:rPr>
        <w:t>, (</w:t>
      </w:r>
      <w:r w:rsidR="00D17CE9" w:rsidRPr="0094300C">
        <w:rPr>
          <w:lang w:val="en-GB"/>
        </w:rPr>
        <w:t>decision no. 19/2014. (V.</w:t>
      </w:r>
      <w:r w:rsidR="00E27B4E" w:rsidRPr="0094300C">
        <w:rPr>
          <w:lang w:val="en-GB"/>
        </w:rPr>
        <w:t>30.) AB</w:t>
      </w:r>
      <w:r w:rsidR="00BC46BD" w:rsidRPr="0094300C">
        <w:rPr>
          <w:lang w:val="en-GB"/>
        </w:rPr>
        <w:t>). In the analysis of the proportionality of the interference</w:t>
      </w:r>
      <w:r w:rsidR="00E27B4E" w:rsidRPr="0094300C">
        <w:rPr>
          <w:lang w:val="en-GB"/>
        </w:rPr>
        <w:t xml:space="preserve">, </w:t>
      </w:r>
      <w:r w:rsidR="00BC46BD" w:rsidRPr="0094300C">
        <w:rPr>
          <w:lang w:val="en-GB"/>
        </w:rPr>
        <w:t xml:space="preserve">the Constitutional Court </w:t>
      </w:r>
      <w:r w:rsidR="00E27B4E" w:rsidRPr="0094300C">
        <w:rPr>
          <w:lang w:val="en-GB"/>
        </w:rPr>
        <w:t xml:space="preserve">explained the absence of </w:t>
      </w:r>
      <w:r w:rsidR="008973A4" w:rsidRPr="0094300C">
        <w:rPr>
          <w:lang w:val="en-GB"/>
        </w:rPr>
        <w:t>un</w:t>
      </w:r>
      <w:r w:rsidR="00E27B4E" w:rsidRPr="0094300C">
        <w:rPr>
          <w:lang w:val="en-GB"/>
        </w:rPr>
        <w:t>constitutionality in the case as follows.</w:t>
      </w:r>
    </w:p>
    <w:p w14:paraId="4DD94200" w14:textId="77777777" w:rsidR="009522D0" w:rsidRPr="0094300C" w:rsidRDefault="00215B51" w:rsidP="0094300C">
      <w:pPr>
        <w:pStyle w:val="ECHRParaQuote"/>
        <w:rPr>
          <w:rFonts w:eastAsia="Times New Roman"/>
          <w:lang w:val="en-GB"/>
        </w:rPr>
      </w:pPr>
      <w:r w:rsidRPr="0094300C">
        <w:rPr>
          <w:rFonts w:eastAsia="Times New Roman"/>
          <w:lang w:val="en-GB"/>
        </w:rPr>
        <w:t>“</w:t>
      </w:r>
      <w:r w:rsidR="00E27B4E" w:rsidRPr="0094300C">
        <w:rPr>
          <w:rFonts w:eastAsia="Times New Roman"/>
          <w:lang w:val="en-GB"/>
        </w:rPr>
        <w:t xml:space="preserve">[43] </w:t>
      </w:r>
      <w:r w:rsidR="00077F69" w:rsidRPr="0094300C">
        <w:rPr>
          <w:rFonts w:eastAsia="Times New Roman"/>
          <w:lang w:val="en-GB"/>
        </w:rPr>
        <w:t xml:space="preserve">In the case concerned by the </w:t>
      </w:r>
      <w:proofErr w:type="spellStart"/>
      <w:r w:rsidR="00077F69" w:rsidRPr="0094300C">
        <w:rPr>
          <w:rFonts w:eastAsia="Times New Roman"/>
          <w:i/>
          <w:lang w:val="en-GB"/>
        </w:rPr>
        <w:t>Kúria</w:t>
      </w:r>
      <w:r w:rsidR="0094300C" w:rsidRPr="0094300C">
        <w:rPr>
          <w:rFonts w:eastAsia="Times New Roman"/>
          <w:lang w:val="en-GB"/>
        </w:rPr>
        <w:t>’</w:t>
      </w:r>
      <w:r w:rsidR="00077F69" w:rsidRPr="0094300C">
        <w:rPr>
          <w:rFonts w:eastAsia="Times New Roman"/>
          <w:lang w:val="en-GB"/>
        </w:rPr>
        <w:t>s</w:t>
      </w:r>
      <w:proofErr w:type="spellEnd"/>
      <w:r w:rsidR="00077F69" w:rsidRPr="0094300C">
        <w:rPr>
          <w:rFonts w:eastAsia="Times New Roman"/>
          <w:lang w:val="en-GB"/>
        </w:rPr>
        <w:t xml:space="preserve"> judgment, the operator of the webpage did not moderate the comments. The identities of those primarily responsible, unless figuring nominatively, are unknown; and for that reason, the liability lies with the operator of the webpage.</w:t>
      </w:r>
    </w:p>
    <w:p w14:paraId="22C5CDFF" w14:textId="77777777" w:rsidR="00E27B4E" w:rsidRPr="0094300C" w:rsidRDefault="00E27B4E" w:rsidP="0094300C">
      <w:pPr>
        <w:pStyle w:val="ECHRParaQuote"/>
        <w:rPr>
          <w:rFonts w:eastAsia="Times New Roman"/>
          <w:lang w:val="en-GB"/>
        </w:rPr>
      </w:pPr>
      <w:r w:rsidRPr="0094300C">
        <w:rPr>
          <w:rFonts w:eastAsia="Times New Roman"/>
          <w:lang w:val="en-GB"/>
        </w:rPr>
        <w:t xml:space="preserve">[44] </w:t>
      </w:r>
      <w:r w:rsidR="00077F69" w:rsidRPr="0094300C">
        <w:rPr>
          <w:rFonts w:eastAsia="Times New Roman"/>
          <w:lang w:val="en-GB"/>
        </w:rPr>
        <w:t>In the present case, the aggrieved fundamental right is not the right to freedom of expression as such, but one of its particular elements, the right to freedom of the press.</w:t>
      </w:r>
    </w:p>
    <w:p w14:paraId="197C7ADE" w14:textId="77777777" w:rsidR="00E27B4E" w:rsidRPr="0094300C" w:rsidRDefault="00E27B4E" w:rsidP="0094300C">
      <w:pPr>
        <w:pStyle w:val="ECHRParaQuote"/>
        <w:rPr>
          <w:rFonts w:eastAsia="Times New Roman"/>
          <w:lang w:val="en-GB"/>
        </w:rPr>
      </w:pPr>
      <w:r w:rsidRPr="0094300C">
        <w:rPr>
          <w:rFonts w:eastAsia="Times New Roman"/>
          <w:lang w:val="en-GB"/>
        </w:rPr>
        <w:t xml:space="preserve">[50] </w:t>
      </w:r>
      <w:r w:rsidR="00077F69" w:rsidRPr="0094300C">
        <w:rPr>
          <w:rFonts w:eastAsia="Times New Roman"/>
          <w:lang w:val="en-GB"/>
        </w:rPr>
        <w:t>It is without doubt that blogs and comments constitute expressio</w:t>
      </w:r>
      <w:r w:rsidR="00215B51" w:rsidRPr="0094300C">
        <w:rPr>
          <w:rFonts w:eastAsia="Times New Roman"/>
          <w:lang w:val="en-GB"/>
        </w:rPr>
        <w:t>ns</w:t>
      </w:r>
      <w:r w:rsidR="00077F69" w:rsidRPr="0094300C">
        <w:rPr>
          <w:rFonts w:eastAsia="Times New Roman"/>
          <w:lang w:val="en-GB"/>
        </w:rPr>
        <w:t xml:space="preserve"> and as such attract the protection of Chapter IX of the Fundamental Law.</w:t>
      </w:r>
    </w:p>
    <w:p w14:paraId="57825836" w14:textId="77777777" w:rsidR="009522D0" w:rsidRPr="0094300C" w:rsidRDefault="00E27B4E" w:rsidP="0094300C">
      <w:pPr>
        <w:pStyle w:val="ECHRParaQuote"/>
        <w:rPr>
          <w:rFonts w:eastAsia="Times New Roman"/>
          <w:lang w:val="en-GB"/>
        </w:rPr>
      </w:pPr>
      <w:r w:rsidRPr="0094300C">
        <w:rPr>
          <w:rFonts w:eastAsia="Times New Roman"/>
          <w:lang w:val="en-GB"/>
        </w:rPr>
        <w:t xml:space="preserve">[59] </w:t>
      </w:r>
      <w:r w:rsidR="00077F69" w:rsidRPr="0094300C">
        <w:rPr>
          <w:rFonts w:eastAsia="Times New Roman"/>
          <w:lang w:val="en-GB"/>
        </w:rPr>
        <w:t xml:space="preserve">The liability incumbent on the operator of the webpage </w:t>
      </w:r>
      <w:r w:rsidR="003F5BD7" w:rsidRPr="0094300C">
        <w:rPr>
          <w:rFonts w:eastAsia="Times New Roman"/>
          <w:lang w:val="en-GB"/>
        </w:rPr>
        <w:t xml:space="preserve">obviously </w:t>
      </w:r>
      <w:r w:rsidR="00215B51" w:rsidRPr="0094300C">
        <w:rPr>
          <w:rFonts w:eastAsia="Times New Roman"/>
          <w:lang w:val="en-GB"/>
        </w:rPr>
        <w:t>restricts</w:t>
      </w:r>
      <w:r w:rsidR="003F5BD7" w:rsidRPr="0094300C">
        <w:rPr>
          <w:rFonts w:eastAsia="Times New Roman"/>
          <w:lang w:val="en-GB"/>
        </w:rPr>
        <w:t xml:space="preserve"> freedom of the press </w:t>
      </w:r>
      <w:r w:rsidR="00215B51" w:rsidRPr="0094300C">
        <w:rPr>
          <w:rFonts w:eastAsia="Times New Roman"/>
          <w:lang w:val="en-GB"/>
        </w:rPr>
        <w:t xml:space="preserve">– </w:t>
      </w:r>
      <w:r w:rsidR="003F5BD7" w:rsidRPr="0094300C">
        <w:rPr>
          <w:rFonts w:eastAsia="Times New Roman"/>
          <w:lang w:val="en-GB"/>
        </w:rPr>
        <w:t>which includes, without doubt, communication on the Internet.</w:t>
      </w:r>
    </w:p>
    <w:p w14:paraId="3E7EE6FC" w14:textId="77777777" w:rsidR="00E27B4E" w:rsidRPr="0094300C" w:rsidRDefault="00E27B4E" w:rsidP="0094300C">
      <w:pPr>
        <w:pStyle w:val="ECHRParaQuote"/>
        <w:rPr>
          <w:rFonts w:eastAsia="Times New Roman"/>
          <w:lang w:val="en-GB"/>
        </w:rPr>
      </w:pPr>
      <w:r w:rsidRPr="0094300C">
        <w:rPr>
          <w:rFonts w:eastAsia="Times New Roman"/>
          <w:lang w:val="en-GB"/>
        </w:rPr>
        <w:t xml:space="preserve">[63] </w:t>
      </w:r>
      <w:r w:rsidR="003F5BD7" w:rsidRPr="0094300C">
        <w:rPr>
          <w:rFonts w:eastAsia="Times New Roman"/>
          <w:lang w:val="en-GB"/>
        </w:rPr>
        <w:t xml:space="preserve">The legislation pursues a constitutionally justified aim. It is </w:t>
      </w:r>
      <w:r w:rsidR="00526F61" w:rsidRPr="0094300C">
        <w:rPr>
          <w:rFonts w:eastAsia="Times New Roman"/>
          <w:lang w:val="en-GB"/>
        </w:rPr>
        <w:t xml:space="preserve">also </w:t>
      </w:r>
      <w:r w:rsidR="003F5BD7" w:rsidRPr="0094300C">
        <w:rPr>
          <w:rFonts w:eastAsia="Times New Roman"/>
          <w:lang w:val="en-GB"/>
        </w:rPr>
        <w:t>suitable for that purpose in that</w:t>
      </w:r>
      <w:r w:rsidR="00526F61" w:rsidRPr="0094300C">
        <w:rPr>
          <w:rFonts w:eastAsia="Times New Roman"/>
          <w:lang w:val="en-GB"/>
        </w:rPr>
        <w:t>,</w:t>
      </w:r>
      <w:r w:rsidR="003F5BD7" w:rsidRPr="0094300C">
        <w:rPr>
          <w:rFonts w:eastAsia="Times New Roman"/>
          <w:lang w:val="en-GB"/>
        </w:rPr>
        <w:t xml:space="preserve"> without</w:t>
      </w:r>
      <w:r w:rsidR="00526F61" w:rsidRPr="0094300C">
        <w:rPr>
          <w:rFonts w:eastAsia="Times New Roman"/>
          <w:lang w:val="en-GB"/>
        </w:rPr>
        <w:t xml:space="preserve"> the liability of the operator </w:t>
      </w:r>
      <w:r w:rsidR="003F5BD7" w:rsidRPr="0094300C">
        <w:rPr>
          <w:rFonts w:eastAsia="Times New Roman"/>
          <w:lang w:val="en-GB"/>
        </w:rPr>
        <w:t>of the webpage</w:t>
      </w:r>
      <w:r w:rsidR="00526F61" w:rsidRPr="0094300C">
        <w:rPr>
          <w:rFonts w:eastAsia="Times New Roman"/>
          <w:lang w:val="en-GB"/>
        </w:rPr>
        <w:t>,</w:t>
      </w:r>
      <w:r w:rsidR="003F5BD7" w:rsidRPr="0094300C">
        <w:rPr>
          <w:rFonts w:eastAsia="Times New Roman"/>
          <w:lang w:val="en-GB"/>
        </w:rPr>
        <w:t xml:space="preserve"> the person </w:t>
      </w:r>
      <w:r w:rsidR="00526F61" w:rsidRPr="0094300C">
        <w:rPr>
          <w:rFonts w:eastAsia="Times New Roman"/>
          <w:lang w:val="en-GB"/>
        </w:rPr>
        <w:t>concerned</w:t>
      </w:r>
      <w:r w:rsidR="003F5BD7" w:rsidRPr="0094300C">
        <w:rPr>
          <w:rFonts w:eastAsia="Times New Roman"/>
          <w:lang w:val="en-GB"/>
        </w:rPr>
        <w:t xml:space="preserve"> could hardly receive compensation for the grievance. </w:t>
      </w:r>
      <w:r w:rsidR="00526F61" w:rsidRPr="0094300C">
        <w:rPr>
          <w:rFonts w:eastAsia="Times New Roman"/>
          <w:lang w:val="en-GB"/>
        </w:rPr>
        <w:t>However</w:t>
      </w:r>
      <w:r w:rsidR="003F5BD7" w:rsidRPr="0094300C">
        <w:rPr>
          <w:rFonts w:eastAsia="Times New Roman"/>
          <w:lang w:val="en-GB"/>
        </w:rPr>
        <w:t xml:space="preserve">, the proportionality of the restriction is open to doubt from two perspectives: </w:t>
      </w:r>
      <w:r w:rsidR="00526F61" w:rsidRPr="0094300C">
        <w:rPr>
          <w:rFonts w:eastAsia="Times New Roman"/>
          <w:lang w:val="en-GB"/>
        </w:rPr>
        <w:t>is it proportionate</w:t>
      </w:r>
      <w:r w:rsidR="00215B51" w:rsidRPr="0094300C">
        <w:rPr>
          <w:rFonts w:eastAsia="Times New Roman"/>
          <w:lang w:val="en-GB"/>
        </w:rPr>
        <w:t xml:space="preserve"> to hold the operator of the webpage </w:t>
      </w:r>
      <w:r w:rsidR="00526F61" w:rsidRPr="0094300C">
        <w:rPr>
          <w:rFonts w:eastAsia="Times New Roman"/>
          <w:lang w:val="en-GB"/>
        </w:rPr>
        <w:t xml:space="preserve">liable </w:t>
      </w:r>
      <w:r w:rsidR="00215B51" w:rsidRPr="0094300C">
        <w:rPr>
          <w:rFonts w:eastAsia="Times New Roman"/>
          <w:lang w:val="en-GB"/>
        </w:rPr>
        <w:t xml:space="preserve">for the expression which proved to be unlawful; </w:t>
      </w:r>
      <w:r w:rsidR="00526F61" w:rsidRPr="0094300C">
        <w:rPr>
          <w:rFonts w:eastAsia="Times New Roman"/>
          <w:lang w:val="en-GB"/>
        </w:rPr>
        <w:t xml:space="preserve">and moreover, </w:t>
      </w:r>
      <w:r w:rsidR="00215B51" w:rsidRPr="0094300C">
        <w:rPr>
          <w:rFonts w:eastAsia="Times New Roman"/>
          <w:lang w:val="en-GB"/>
        </w:rPr>
        <w:t>is the extent of the liability (that is, the amount of compensation) proportionate?</w:t>
      </w:r>
    </w:p>
    <w:p w14:paraId="25702372" w14:textId="77777777" w:rsidR="00526F61" w:rsidRPr="0094300C" w:rsidRDefault="00E27B4E" w:rsidP="0094300C">
      <w:pPr>
        <w:pStyle w:val="ECHRParaQuote"/>
        <w:rPr>
          <w:rFonts w:eastAsia="Times New Roman"/>
          <w:lang w:val="en-GB"/>
        </w:rPr>
      </w:pPr>
      <w:r w:rsidRPr="0094300C">
        <w:rPr>
          <w:rFonts w:eastAsia="Times New Roman"/>
          <w:lang w:val="en-GB"/>
        </w:rPr>
        <w:t xml:space="preserve">[65] </w:t>
      </w:r>
      <w:r w:rsidR="00215B51" w:rsidRPr="0094300C">
        <w:rPr>
          <w:rFonts w:eastAsia="Times New Roman"/>
          <w:lang w:val="en-GB"/>
        </w:rPr>
        <w:t xml:space="preserve">If the liability for the publication of comments is based on the </w:t>
      </w:r>
      <w:r w:rsidR="00526F61" w:rsidRPr="0094300C">
        <w:rPr>
          <w:rFonts w:eastAsia="Times New Roman"/>
          <w:lang w:val="en-GB"/>
        </w:rPr>
        <w:t xml:space="preserve">very </w:t>
      </w:r>
      <w:r w:rsidR="00215B51" w:rsidRPr="0094300C">
        <w:rPr>
          <w:rFonts w:eastAsia="Times New Roman"/>
          <w:lang w:val="en-GB"/>
        </w:rPr>
        <w:t xml:space="preserve">fact of </w:t>
      </w:r>
      <w:r w:rsidR="00526F61" w:rsidRPr="0094300C">
        <w:rPr>
          <w:rFonts w:eastAsia="Times New Roman"/>
          <w:lang w:val="en-GB"/>
        </w:rPr>
        <w:t>the publication</w:t>
      </w:r>
      <w:r w:rsidR="00215B51" w:rsidRPr="0094300C">
        <w:rPr>
          <w:rFonts w:eastAsia="Times New Roman"/>
          <w:lang w:val="en-GB"/>
        </w:rPr>
        <w:t xml:space="preserve"> itself, it is not </w:t>
      </w:r>
      <w:r w:rsidR="00526F61" w:rsidRPr="0094300C">
        <w:rPr>
          <w:rFonts w:eastAsia="Times New Roman"/>
          <w:lang w:val="en-GB"/>
        </w:rPr>
        <w:t>justified</w:t>
      </w:r>
      <w:r w:rsidR="00215B51" w:rsidRPr="0094300C">
        <w:rPr>
          <w:rFonts w:eastAsia="Times New Roman"/>
          <w:lang w:val="en-GB"/>
        </w:rPr>
        <w:t xml:space="preserve"> to distinguish between moderated and non-moderated comments in regard to the proportionality of the restriction on the fundamental right</w:t>
      </w:r>
      <w:r w:rsidR="00526F61" w:rsidRPr="0094300C">
        <w:rPr>
          <w:rFonts w:eastAsia="Times New Roman"/>
          <w:lang w:val="en-GB"/>
        </w:rPr>
        <w:t xml:space="preserve"> in question</w:t>
      </w:r>
      <w:r w:rsidR="00215B51" w:rsidRPr="0094300C">
        <w:rPr>
          <w:rFonts w:eastAsia="Times New Roman"/>
          <w:lang w:val="en-GB"/>
        </w:rPr>
        <w:t xml:space="preserve">. </w:t>
      </w:r>
      <w:r w:rsidR="007D6C7C" w:rsidRPr="0094300C">
        <w:rPr>
          <w:rFonts w:eastAsia="Times New Roman"/>
          <w:lang w:val="en-GB"/>
        </w:rPr>
        <w:t>...</w:t>
      </w:r>
      <w:r w:rsidR="00215B51" w:rsidRPr="0094300C">
        <w:rPr>
          <w:rFonts w:eastAsia="Times New Roman"/>
          <w:lang w:val="en-GB"/>
        </w:rPr>
        <w:t xml:space="preserve"> The Constitutional Court has already held </w:t>
      </w:r>
      <w:r w:rsidR="00526F61" w:rsidRPr="0094300C">
        <w:rPr>
          <w:rFonts w:eastAsia="Times New Roman"/>
          <w:lang w:val="en-GB"/>
        </w:rPr>
        <w:t xml:space="preserve">that the </w:t>
      </w:r>
      <w:r w:rsidR="00526F61" w:rsidRPr="0094300C">
        <w:rPr>
          <w:rFonts w:eastAsia="Times New Roman"/>
          <w:lang w:val="en-GB"/>
        </w:rPr>
        <w:lastRenderedPageBreak/>
        <w:t xml:space="preserve">liability of press organs – not of the author – as applied in order to protect personality rights is </w:t>
      </w:r>
      <w:r w:rsidR="00215B51" w:rsidRPr="0094300C">
        <w:rPr>
          <w:rFonts w:eastAsia="Times New Roman"/>
          <w:lang w:val="en-GB"/>
        </w:rPr>
        <w:t>constitutional.”</w:t>
      </w:r>
    </w:p>
    <w:p w14:paraId="5A0C9458" w14:textId="77777777" w:rsidR="009522D0" w:rsidRPr="0094300C" w:rsidRDefault="00014566" w:rsidP="0094300C">
      <w:pPr>
        <w:pStyle w:val="ECHRHeading1"/>
        <w:rPr>
          <w:lang w:val="en-GB"/>
        </w:rPr>
      </w:pPr>
      <w:r w:rsidRPr="0094300C">
        <w:rPr>
          <w:lang w:val="en-GB"/>
        </w:rPr>
        <w:t>II.  RELEVANT DOMESTIC LAW</w:t>
      </w:r>
    </w:p>
    <w:p w14:paraId="2FA3DC32" w14:textId="77777777" w:rsidR="005171C5"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26</w:t>
      </w:r>
      <w:r w:rsidRPr="0094300C">
        <w:rPr>
          <w:lang w:val="en-GB"/>
        </w:rPr>
        <w:fldChar w:fldCharType="end"/>
      </w:r>
      <w:r w:rsidR="00014566" w:rsidRPr="0094300C">
        <w:rPr>
          <w:lang w:val="en-GB"/>
        </w:rPr>
        <w:t>.  </w:t>
      </w:r>
      <w:r w:rsidR="005171C5" w:rsidRPr="0094300C">
        <w:rPr>
          <w:lang w:val="en-GB"/>
        </w:rPr>
        <w:t>Act no. IV of 1959 on the Civil Code</w:t>
      </w:r>
      <w:r w:rsidR="00EB45BC" w:rsidRPr="0094300C">
        <w:rPr>
          <w:lang w:val="en-GB"/>
        </w:rPr>
        <w:t>, as in force at the material time,</w:t>
      </w:r>
      <w:r w:rsidR="005171C5" w:rsidRPr="0094300C">
        <w:rPr>
          <w:lang w:val="en-GB"/>
        </w:rPr>
        <w:t xml:space="preserve"> provides:</w:t>
      </w:r>
    </w:p>
    <w:p w14:paraId="3C43370B" w14:textId="77777777" w:rsidR="00EB45BC" w:rsidRPr="0094300C" w:rsidRDefault="00F32D42" w:rsidP="0094300C">
      <w:pPr>
        <w:pStyle w:val="ECHRTitleCentre3"/>
        <w:rPr>
          <w:lang w:val="en-GB"/>
        </w:rPr>
      </w:pPr>
      <w:r w:rsidRPr="0094300C">
        <w:rPr>
          <w:lang w:val="en-GB"/>
        </w:rPr>
        <w:t>Article</w:t>
      </w:r>
      <w:r w:rsidR="005171C5" w:rsidRPr="0094300C">
        <w:rPr>
          <w:lang w:val="en-GB"/>
        </w:rPr>
        <w:t xml:space="preserve"> 75</w:t>
      </w:r>
    </w:p>
    <w:p w14:paraId="79A36268" w14:textId="77777777" w:rsidR="005171C5" w:rsidRPr="0094300C" w:rsidRDefault="00EB45BC" w:rsidP="0094300C">
      <w:pPr>
        <w:pStyle w:val="ECHRParaQuote"/>
        <w:rPr>
          <w:lang w:val="en-GB"/>
        </w:rPr>
      </w:pPr>
      <w:r w:rsidRPr="0094300C">
        <w:rPr>
          <w:lang w:val="en-GB"/>
        </w:rPr>
        <w:t>“</w:t>
      </w:r>
      <w:r w:rsidR="005171C5" w:rsidRPr="0094300C">
        <w:rPr>
          <w:lang w:val="en-GB"/>
        </w:rPr>
        <w:t>(1) Personality rights shall be respected by everyone. Personality rights are protected under this Act.</w:t>
      </w:r>
    </w:p>
    <w:p w14:paraId="0C031F94" w14:textId="77777777" w:rsidR="005171C5" w:rsidRPr="0094300C" w:rsidRDefault="005171C5" w:rsidP="0094300C">
      <w:pPr>
        <w:pStyle w:val="ECHRParaQuote"/>
        <w:rPr>
          <w:lang w:val="en-GB"/>
        </w:rPr>
      </w:pPr>
      <w:r w:rsidRPr="0094300C">
        <w:rPr>
          <w:lang w:val="en-GB"/>
        </w:rPr>
        <w:t xml:space="preserve">(2) The rules governing the protection of personality rights are also applicable to legal personalities, except the cases where such protection can, due to its character, </w:t>
      </w:r>
      <w:r w:rsidR="00EB45BC" w:rsidRPr="0094300C">
        <w:rPr>
          <w:lang w:val="en-GB"/>
        </w:rPr>
        <w:t xml:space="preserve">they </w:t>
      </w:r>
      <w:r w:rsidRPr="0094300C">
        <w:rPr>
          <w:lang w:val="en-GB"/>
        </w:rPr>
        <w:t>only apply to private individuals.</w:t>
      </w:r>
    </w:p>
    <w:p w14:paraId="6EDF248A" w14:textId="77777777" w:rsidR="005171C5" w:rsidRPr="0094300C" w:rsidRDefault="005171C5" w:rsidP="0094300C">
      <w:pPr>
        <w:pStyle w:val="ECHRParaQuote"/>
        <w:rPr>
          <w:lang w:val="en-GB"/>
        </w:rPr>
      </w:pPr>
      <w:r w:rsidRPr="0094300C">
        <w:rPr>
          <w:lang w:val="en-GB"/>
        </w:rPr>
        <w:t xml:space="preserve">(3) Personality rights </w:t>
      </w:r>
      <w:r w:rsidR="00EB45BC" w:rsidRPr="0094300C">
        <w:rPr>
          <w:lang w:val="en-GB"/>
        </w:rPr>
        <w:t>will</w:t>
      </w:r>
      <w:r w:rsidRPr="0094300C">
        <w:rPr>
          <w:lang w:val="en-GB"/>
        </w:rPr>
        <w:t xml:space="preserve"> not be violated by conducts to which the holder of rights has given consent, unless such consent violates or endangers an interest of society. In any other case a contract or unilateral declaration restricting personality rights shall be null and void.</w:t>
      </w:r>
      <w:r w:rsidR="00EB45BC" w:rsidRPr="0094300C">
        <w:rPr>
          <w:lang w:val="en-GB"/>
        </w:rPr>
        <w:t>”</w:t>
      </w:r>
    </w:p>
    <w:p w14:paraId="0189AFAF" w14:textId="77777777" w:rsidR="00EB45BC" w:rsidRPr="0094300C" w:rsidRDefault="00F32D42" w:rsidP="0094300C">
      <w:pPr>
        <w:pStyle w:val="ECHRTitleCentre3"/>
        <w:rPr>
          <w:lang w:val="en-GB"/>
        </w:rPr>
      </w:pPr>
      <w:r w:rsidRPr="0094300C">
        <w:rPr>
          <w:lang w:val="en-GB"/>
        </w:rPr>
        <w:t>Article</w:t>
      </w:r>
      <w:r w:rsidR="005171C5" w:rsidRPr="0094300C">
        <w:rPr>
          <w:lang w:val="en-GB"/>
        </w:rPr>
        <w:t xml:space="preserve"> 78</w:t>
      </w:r>
    </w:p>
    <w:p w14:paraId="1A256F45" w14:textId="77777777" w:rsidR="005171C5" w:rsidRPr="0094300C" w:rsidRDefault="00EB45BC" w:rsidP="0094300C">
      <w:pPr>
        <w:pStyle w:val="ECHRParaQuote"/>
        <w:rPr>
          <w:lang w:val="en-GB"/>
        </w:rPr>
      </w:pPr>
      <w:r w:rsidRPr="0094300C">
        <w:rPr>
          <w:lang w:val="en-GB"/>
        </w:rPr>
        <w:t>“</w:t>
      </w:r>
      <w:r w:rsidR="005171C5" w:rsidRPr="0094300C">
        <w:rPr>
          <w:lang w:val="en-GB"/>
        </w:rPr>
        <w:t>(1) The protection of personality rights shall also include the protection of reputation.</w:t>
      </w:r>
    </w:p>
    <w:p w14:paraId="292A615E" w14:textId="77777777" w:rsidR="005171C5" w:rsidRPr="0094300C" w:rsidRDefault="005171C5" w:rsidP="0094300C">
      <w:pPr>
        <w:pStyle w:val="ECHRParaQuote"/>
        <w:rPr>
          <w:lang w:val="en-GB"/>
        </w:rPr>
      </w:pPr>
      <w:r w:rsidRPr="0094300C">
        <w:rPr>
          <w:lang w:val="en-GB"/>
        </w:rPr>
        <w:t>(2) In particular, the statement or dissemination of an injurious and untrue fact concerning another person, or the presentation with untrue implications of a true fact relating to another person, shall constitute defamation.</w:t>
      </w:r>
      <w:r w:rsidR="00EB45BC" w:rsidRPr="0094300C">
        <w:rPr>
          <w:lang w:val="en-GB"/>
        </w:rPr>
        <w:t>”</w:t>
      </w:r>
    </w:p>
    <w:p w14:paraId="59E61413" w14:textId="77777777" w:rsidR="005171C5" w:rsidRPr="0094300C" w:rsidRDefault="00EB45BC"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27</w:t>
      </w:r>
      <w:r w:rsidRPr="0094300C">
        <w:rPr>
          <w:lang w:val="en-GB"/>
        </w:rPr>
        <w:fldChar w:fldCharType="end"/>
      </w:r>
      <w:r w:rsidRPr="0094300C">
        <w:rPr>
          <w:lang w:val="en-GB"/>
        </w:rPr>
        <w:t>.  </w:t>
      </w:r>
      <w:r w:rsidR="005171C5" w:rsidRPr="0094300C">
        <w:rPr>
          <w:lang w:val="en-GB"/>
        </w:rPr>
        <w:t xml:space="preserve">Act no. CVIII of 2001 on </w:t>
      </w:r>
      <w:r w:rsidRPr="0094300C">
        <w:rPr>
          <w:lang w:val="en-GB"/>
        </w:rPr>
        <w:t>Electronic Commercial Services etc. provides as follows:</w:t>
      </w:r>
    </w:p>
    <w:p w14:paraId="6A9CF295" w14:textId="77777777" w:rsidR="00EB45BC" w:rsidRPr="0094300C" w:rsidRDefault="005171C5" w:rsidP="0094300C">
      <w:pPr>
        <w:pStyle w:val="ECHRTitleCentre3"/>
        <w:rPr>
          <w:lang w:val="en-GB"/>
        </w:rPr>
      </w:pPr>
      <w:r w:rsidRPr="0094300C">
        <w:rPr>
          <w:lang w:val="en-GB"/>
        </w:rPr>
        <w:t>Section 1</w:t>
      </w:r>
    </w:p>
    <w:p w14:paraId="22131FD6" w14:textId="77777777" w:rsidR="005171C5" w:rsidRPr="0094300C" w:rsidRDefault="00EB45BC" w:rsidP="0094300C">
      <w:pPr>
        <w:pStyle w:val="ECHRParaQuote"/>
        <w:rPr>
          <w:lang w:val="en-GB"/>
        </w:rPr>
      </w:pPr>
      <w:r w:rsidRPr="0094300C">
        <w:rPr>
          <w:lang w:val="en-GB"/>
        </w:rPr>
        <w:t>“</w:t>
      </w:r>
      <w:r w:rsidR="005171C5" w:rsidRPr="0094300C">
        <w:rPr>
          <w:lang w:val="en-GB"/>
        </w:rPr>
        <w:t>(4) The scope of this Act shall not extend to communications</w:t>
      </w:r>
      <w:r w:rsidR="009A4AB9" w:rsidRPr="0094300C">
        <w:rPr>
          <w:lang w:val="en-GB"/>
        </w:rPr>
        <w:t>,</w:t>
      </w:r>
      <w:r w:rsidR="005171C5" w:rsidRPr="0094300C">
        <w:rPr>
          <w:lang w:val="en-GB"/>
        </w:rPr>
        <w:t xml:space="preserve"> </w:t>
      </w:r>
      <w:r w:rsidR="009A4AB9" w:rsidRPr="0094300C">
        <w:rPr>
          <w:lang w:val="en-GB"/>
        </w:rPr>
        <w:t xml:space="preserve">including contractual statements, </w:t>
      </w:r>
      <w:r w:rsidR="005171C5" w:rsidRPr="0094300C">
        <w:rPr>
          <w:lang w:val="en-GB"/>
        </w:rPr>
        <w:t xml:space="preserve">made by persons acting outside the sphere of economic or professional activities or public duties </w:t>
      </w:r>
      <w:r w:rsidR="009A4AB9" w:rsidRPr="0094300C">
        <w:rPr>
          <w:lang w:val="en-GB"/>
        </w:rPr>
        <w:t>by</w:t>
      </w:r>
      <w:r w:rsidR="005171C5" w:rsidRPr="0094300C">
        <w:rPr>
          <w:lang w:val="en-GB"/>
        </w:rPr>
        <w:t xml:space="preserve"> </w:t>
      </w:r>
      <w:r w:rsidR="00E47A44" w:rsidRPr="0094300C">
        <w:rPr>
          <w:lang w:val="en-GB"/>
        </w:rPr>
        <w:t>making use of</w:t>
      </w:r>
      <w:r w:rsidR="005171C5" w:rsidRPr="0094300C">
        <w:rPr>
          <w:lang w:val="en-GB"/>
        </w:rPr>
        <w:t xml:space="preserve"> an info</w:t>
      </w:r>
      <w:r w:rsidR="009A4AB9" w:rsidRPr="0094300C">
        <w:rPr>
          <w:lang w:val="en-GB"/>
        </w:rPr>
        <w:t>rmation society-related service</w:t>
      </w:r>
      <w:r w:rsidR="005171C5" w:rsidRPr="0094300C">
        <w:rPr>
          <w:lang w:val="en-GB"/>
        </w:rPr>
        <w:t>.</w:t>
      </w:r>
      <w:r w:rsidRPr="0094300C">
        <w:rPr>
          <w:lang w:val="en-GB"/>
        </w:rPr>
        <w:t>”</w:t>
      </w:r>
    </w:p>
    <w:p w14:paraId="52B92930" w14:textId="77777777" w:rsidR="00EB45BC" w:rsidRPr="0094300C" w:rsidRDefault="00CE249F" w:rsidP="0094300C">
      <w:pPr>
        <w:pStyle w:val="ECHRTitleCentre3"/>
        <w:rPr>
          <w:lang w:val="en-GB"/>
        </w:rPr>
      </w:pPr>
      <w:r w:rsidRPr="0094300C">
        <w:rPr>
          <w:lang w:val="en-GB"/>
        </w:rPr>
        <w:t>Section 2</w:t>
      </w:r>
    </w:p>
    <w:p w14:paraId="246DE51D" w14:textId="77777777" w:rsidR="005171C5" w:rsidRPr="0094300C" w:rsidRDefault="00EB45BC" w:rsidP="0094300C">
      <w:pPr>
        <w:pStyle w:val="ECHRParaQuote"/>
        <w:rPr>
          <w:lang w:val="en-GB"/>
        </w:rPr>
      </w:pPr>
      <w:r w:rsidRPr="0094300C">
        <w:rPr>
          <w:lang w:val="en-GB"/>
        </w:rPr>
        <w:t>“</w:t>
      </w:r>
      <w:r w:rsidR="005171C5" w:rsidRPr="0094300C">
        <w:rPr>
          <w:lang w:val="en-GB"/>
        </w:rPr>
        <w:t>For the purposes of this Act</w:t>
      </w:r>
      <w:r w:rsidRPr="0094300C">
        <w:rPr>
          <w:lang w:val="en-GB"/>
        </w:rPr>
        <w:t>:</w:t>
      </w:r>
    </w:p>
    <w:p w14:paraId="26FB58BC" w14:textId="77777777" w:rsidR="00014566" w:rsidRPr="0094300C" w:rsidRDefault="005171C5" w:rsidP="0094300C">
      <w:pPr>
        <w:pStyle w:val="ECHRParaQuote"/>
        <w:rPr>
          <w:lang w:val="en-GB"/>
        </w:rPr>
      </w:pPr>
      <w:r w:rsidRPr="0094300C">
        <w:rPr>
          <w:lang w:val="en-GB"/>
        </w:rPr>
        <w:t>a</w:t>
      </w:r>
      <w:r w:rsidR="00EB45BC" w:rsidRPr="0094300C">
        <w:rPr>
          <w:lang w:val="en-GB"/>
        </w:rPr>
        <w:t>) Electronic commercial service is</w:t>
      </w:r>
      <w:r w:rsidRPr="0094300C">
        <w:rPr>
          <w:lang w:val="en-GB"/>
        </w:rPr>
        <w:t xml:space="preserve"> an information</w:t>
      </w:r>
      <w:r w:rsidR="00EB45BC" w:rsidRPr="0094300C">
        <w:rPr>
          <w:lang w:val="en-GB"/>
        </w:rPr>
        <w:t>-</w:t>
      </w:r>
      <w:r w:rsidRPr="0094300C">
        <w:rPr>
          <w:lang w:val="en-GB"/>
        </w:rPr>
        <w:t>society service for selling, buying, exchanging or obtaining in any other manner of a tangible, negotiable movable property – including money, financial securities and natural forces which can be treated in the same way as a property – a service, a real estate or a right having pecuniary value (henceforth together: goods);</w:t>
      </w:r>
      <w:r w:rsidR="00EB45BC" w:rsidRPr="0094300C">
        <w:rPr>
          <w:lang w:val="en-GB"/>
        </w:rPr>
        <w:t xml:space="preserve"> </w:t>
      </w:r>
      <w:r w:rsidR="007D6C7C" w:rsidRPr="0094300C">
        <w:rPr>
          <w:lang w:val="en-GB"/>
        </w:rPr>
        <w:t>...</w:t>
      </w:r>
    </w:p>
    <w:p w14:paraId="1387FDEA" w14:textId="77777777" w:rsidR="00201D7C" w:rsidRPr="0094300C" w:rsidRDefault="00201D7C" w:rsidP="0094300C">
      <w:pPr>
        <w:pStyle w:val="ECHRParaQuote"/>
      </w:pPr>
      <w:r w:rsidRPr="0094300C">
        <w:t>l) Provider of intermediary services: any natural or legal person providing an information society service</w:t>
      </w:r>
      <w:r w:rsidR="006B688B" w:rsidRPr="0094300C">
        <w:t>, who</w:t>
      </w:r>
    </w:p>
    <w:p w14:paraId="6324B6C6" w14:textId="77777777" w:rsidR="006B688B" w:rsidRPr="0094300C" w:rsidRDefault="007D6C7C" w:rsidP="0094300C">
      <w:pPr>
        <w:pStyle w:val="ECHRParaQuote"/>
      </w:pPr>
      <w:r w:rsidRPr="0094300C">
        <w:t>...</w:t>
      </w:r>
    </w:p>
    <w:p w14:paraId="1284AFAF" w14:textId="77777777" w:rsidR="006B688B" w:rsidRPr="0094300C" w:rsidRDefault="006B688B" w:rsidP="0094300C">
      <w:pPr>
        <w:pStyle w:val="ECHRParaQuote"/>
        <w:rPr>
          <w:i/>
          <w:lang w:val="en-GB"/>
        </w:rPr>
      </w:pPr>
      <w:proofErr w:type="spellStart"/>
      <w:r w:rsidRPr="0094300C">
        <w:t>lc</w:t>
      </w:r>
      <w:proofErr w:type="spellEnd"/>
      <w:r w:rsidRPr="0094300C">
        <w:t>) stores information provided by a recipient of the service (hosting) (</w:t>
      </w:r>
      <w:proofErr w:type="spellStart"/>
      <w:r w:rsidRPr="0094300C">
        <w:rPr>
          <w:i/>
        </w:rPr>
        <w:t>tárhelyszolgáltatás</w:t>
      </w:r>
      <w:proofErr w:type="spellEnd"/>
      <w:r w:rsidRPr="0094300C">
        <w:rPr>
          <w:i/>
        </w:rPr>
        <w:t>)</w:t>
      </w:r>
      <w:r w:rsidR="00FD67A8" w:rsidRPr="0094300C">
        <w:rPr>
          <w:i/>
        </w:rPr>
        <w:t>”</w:t>
      </w:r>
    </w:p>
    <w:p w14:paraId="075499AE" w14:textId="77777777" w:rsidR="00057FDC" w:rsidRPr="0094300C" w:rsidRDefault="00057FDC" w:rsidP="0094300C">
      <w:pPr>
        <w:pStyle w:val="ECHRHeading1"/>
        <w:rPr>
          <w:lang w:val="en-GB"/>
        </w:rPr>
      </w:pPr>
      <w:r w:rsidRPr="0094300C">
        <w:rPr>
          <w:lang w:val="en-GB"/>
        </w:rPr>
        <w:lastRenderedPageBreak/>
        <w:t>III.  RELEVANT INTERNATIONAL AND COMPARATIVE LAW</w:t>
      </w:r>
    </w:p>
    <w:p w14:paraId="5398582A" w14:textId="77777777" w:rsidR="00057FDC" w:rsidRPr="0094300C" w:rsidRDefault="00057FDC" w:rsidP="0094300C">
      <w:pPr>
        <w:pStyle w:val="ECHRPara"/>
        <w:rPr>
          <w:i/>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28</w:t>
      </w:r>
      <w:r w:rsidRPr="0094300C">
        <w:rPr>
          <w:lang w:val="en-GB"/>
        </w:rPr>
        <w:fldChar w:fldCharType="end"/>
      </w:r>
      <w:r w:rsidRPr="0094300C">
        <w:rPr>
          <w:lang w:val="en-GB"/>
        </w:rPr>
        <w:t xml:space="preserve">.  The relevant material found in the instruments of the Council of Europe, the United Nations and the European Union as well as in the national law of various Member States is outlined in paragraphs 44 to 58 of the judgment </w:t>
      </w:r>
      <w:proofErr w:type="spellStart"/>
      <w:r w:rsidRPr="0094300C">
        <w:rPr>
          <w:i/>
          <w:lang w:val="en-GB"/>
        </w:rPr>
        <w:t>Delfi</w:t>
      </w:r>
      <w:proofErr w:type="spellEnd"/>
      <w:r w:rsidRPr="0094300C">
        <w:rPr>
          <w:i/>
          <w:lang w:val="en-GB"/>
        </w:rPr>
        <w:t xml:space="preserve"> AS</w:t>
      </w:r>
      <w:r w:rsidRPr="0094300C">
        <w:rPr>
          <w:lang w:val="en-GB"/>
        </w:rPr>
        <w:t xml:space="preserve"> </w:t>
      </w:r>
      <w:r w:rsidRPr="0094300C">
        <w:rPr>
          <w:i/>
          <w:lang w:val="en-GB"/>
        </w:rPr>
        <w:t xml:space="preserve">v. Estonia </w:t>
      </w:r>
      <w:r w:rsidRPr="0094300C">
        <w:rPr>
          <w:lang w:val="en-GB"/>
        </w:rPr>
        <w:t>[GC] (no. 64569/09, ECHR 2015).</w:t>
      </w:r>
    </w:p>
    <w:p w14:paraId="167B26B1" w14:textId="77777777" w:rsidR="00014566" w:rsidRPr="0094300C" w:rsidRDefault="00014566" w:rsidP="0094300C">
      <w:pPr>
        <w:pStyle w:val="ECHRTitle1"/>
        <w:rPr>
          <w:lang w:val="en-GB"/>
        </w:rPr>
      </w:pPr>
      <w:r w:rsidRPr="0094300C">
        <w:rPr>
          <w:lang w:val="en-GB"/>
        </w:rPr>
        <w:t>THE LAW</w:t>
      </w:r>
    </w:p>
    <w:p w14:paraId="0D880934" w14:textId="77777777" w:rsidR="00014566" w:rsidRPr="0094300C" w:rsidRDefault="00014566" w:rsidP="0094300C">
      <w:pPr>
        <w:pStyle w:val="ECHRHeading1"/>
        <w:rPr>
          <w:lang w:val="en-GB"/>
        </w:rPr>
      </w:pPr>
      <w:r w:rsidRPr="0094300C">
        <w:rPr>
          <w:lang w:val="en-GB"/>
        </w:rPr>
        <w:t xml:space="preserve">I.  ALLEGED VIOLATION OF ARTICLE </w:t>
      </w:r>
      <w:r w:rsidR="005171C5" w:rsidRPr="0094300C">
        <w:rPr>
          <w:lang w:val="en-GB"/>
        </w:rPr>
        <w:t>10</w:t>
      </w:r>
      <w:r w:rsidRPr="0094300C">
        <w:rPr>
          <w:lang w:val="en-GB"/>
        </w:rPr>
        <w:t xml:space="preserve"> OF THE CONVENTION</w:t>
      </w:r>
    </w:p>
    <w:p w14:paraId="36D5CC82" w14:textId="77777777" w:rsidR="00014566"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29</w:t>
      </w:r>
      <w:r w:rsidRPr="0094300C">
        <w:rPr>
          <w:lang w:val="en-GB"/>
        </w:rPr>
        <w:fldChar w:fldCharType="end"/>
      </w:r>
      <w:r w:rsidR="00014566" w:rsidRPr="0094300C">
        <w:rPr>
          <w:lang w:val="en-GB"/>
        </w:rPr>
        <w:t>.  The applicant</w:t>
      </w:r>
      <w:r w:rsidRPr="0094300C">
        <w:rPr>
          <w:lang w:val="en-GB"/>
        </w:rPr>
        <w:t>s</w:t>
      </w:r>
      <w:r w:rsidR="00014566" w:rsidRPr="0094300C">
        <w:rPr>
          <w:lang w:val="en-GB"/>
        </w:rPr>
        <w:t xml:space="preserve"> complained that </w:t>
      </w:r>
      <w:r w:rsidR="00CE249F" w:rsidRPr="0094300C">
        <w:rPr>
          <w:lang w:val="en-GB"/>
        </w:rPr>
        <w:t>the rulings of the Hungarian courts establishing objective liability on the side of Internet websites for the contents of users</w:t>
      </w:r>
      <w:r w:rsidR="0094300C" w:rsidRPr="0094300C">
        <w:rPr>
          <w:lang w:val="en-GB"/>
        </w:rPr>
        <w:t>’</w:t>
      </w:r>
      <w:r w:rsidR="00CE249F" w:rsidRPr="0094300C">
        <w:rPr>
          <w:lang w:val="en-GB"/>
        </w:rPr>
        <w:t xml:space="preserve"> comments amounts to an infringement of freedom of expression</w:t>
      </w:r>
      <w:r w:rsidR="00014566" w:rsidRPr="0094300C">
        <w:rPr>
          <w:lang w:val="en-GB"/>
        </w:rPr>
        <w:t xml:space="preserve"> as provided in Article </w:t>
      </w:r>
      <w:r w:rsidR="00CE249F" w:rsidRPr="0094300C">
        <w:rPr>
          <w:lang w:val="en-GB"/>
        </w:rPr>
        <w:t>10</w:t>
      </w:r>
      <w:r w:rsidR="00014566" w:rsidRPr="0094300C">
        <w:rPr>
          <w:lang w:val="en-GB"/>
        </w:rPr>
        <w:t xml:space="preserve"> of the Convention, which reads as follows:</w:t>
      </w:r>
    </w:p>
    <w:p w14:paraId="43136F0B" w14:textId="77777777" w:rsidR="00CE249F" w:rsidRPr="0094300C" w:rsidRDefault="00CE249F" w:rsidP="0094300C">
      <w:pPr>
        <w:pStyle w:val="ECHRParaQuote"/>
        <w:rPr>
          <w:lang w:val="en-GB"/>
        </w:rPr>
      </w:pPr>
      <w:r w:rsidRPr="0094300C">
        <w:rPr>
          <w:lang w:val="en-GB"/>
        </w:rP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14:paraId="5B97CE57" w14:textId="77777777" w:rsidR="00014566" w:rsidRPr="0094300C" w:rsidRDefault="00CE249F" w:rsidP="0094300C">
      <w:pPr>
        <w:pStyle w:val="ECHRParaQuote"/>
        <w:rPr>
          <w:lang w:val="en-GB"/>
        </w:rPr>
      </w:pPr>
      <w:r w:rsidRPr="0094300C">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14:paraId="69D3B52C" w14:textId="77777777" w:rsidR="00014566"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30</w:t>
      </w:r>
      <w:r w:rsidRPr="0094300C">
        <w:rPr>
          <w:lang w:val="en-GB"/>
        </w:rPr>
        <w:fldChar w:fldCharType="end"/>
      </w:r>
      <w:r w:rsidR="00014566" w:rsidRPr="0094300C">
        <w:rPr>
          <w:lang w:val="en-GB"/>
        </w:rPr>
        <w:t>.  The Government contested that argument.</w:t>
      </w:r>
    </w:p>
    <w:p w14:paraId="79DA4374" w14:textId="77777777" w:rsidR="00014566" w:rsidRPr="0094300C" w:rsidRDefault="00014566" w:rsidP="0094300C">
      <w:pPr>
        <w:pStyle w:val="ECHRHeading2"/>
        <w:outlineLvl w:val="0"/>
        <w:rPr>
          <w:lang w:val="en-GB"/>
        </w:rPr>
      </w:pPr>
      <w:r w:rsidRPr="0094300C">
        <w:rPr>
          <w:lang w:val="en-GB"/>
        </w:rPr>
        <w:t>A.  Admissibility</w:t>
      </w:r>
    </w:p>
    <w:p w14:paraId="455ABD9D" w14:textId="77777777" w:rsidR="00014566"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31</w:t>
      </w:r>
      <w:r w:rsidRPr="0094300C">
        <w:rPr>
          <w:lang w:val="en-GB"/>
        </w:rPr>
        <w:fldChar w:fldCharType="end"/>
      </w:r>
      <w:r w:rsidR="00014566" w:rsidRPr="0094300C">
        <w:rPr>
          <w:lang w:val="en-GB"/>
        </w:rPr>
        <w:t>.  The Court notes that the application is not manifestly ill-founded within the meaning of Article 35 § 3 (a) of the Convention. It further notes that it is not inadmissible on any other grounds. It must therefore be declared admissible.</w:t>
      </w:r>
    </w:p>
    <w:p w14:paraId="45290F45" w14:textId="77777777" w:rsidR="00014566" w:rsidRPr="0094300C" w:rsidRDefault="00014566" w:rsidP="0094300C">
      <w:pPr>
        <w:pStyle w:val="ECHRHeading2"/>
        <w:outlineLvl w:val="0"/>
        <w:rPr>
          <w:lang w:val="en-GB"/>
        </w:rPr>
      </w:pPr>
      <w:r w:rsidRPr="0094300C">
        <w:rPr>
          <w:lang w:val="en-GB"/>
        </w:rPr>
        <w:lastRenderedPageBreak/>
        <w:t>B.  Merits</w:t>
      </w:r>
    </w:p>
    <w:p w14:paraId="533B9EBC" w14:textId="77777777" w:rsidR="00E27B4E" w:rsidRPr="0094300C" w:rsidRDefault="00E27B4E" w:rsidP="0094300C">
      <w:pPr>
        <w:pStyle w:val="ECHRHeading3"/>
        <w:rPr>
          <w:lang w:val="en-GB"/>
        </w:rPr>
      </w:pPr>
      <w:r w:rsidRPr="0094300C">
        <w:rPr>
          <w:lang w:val="en-GB"/>
        </w:rPr>
        <w:t>1.  The parties</w:t>
      </w:r>
      <w:r w:rsidR="0094300C" w:rsidRPr="0094300C">
        <w:rPr>
          <w:lang w:val="en-GB"/>
        </w:rPr>
        <w:t>’</w:t>
      </w:r>
      <w:r w:rsidRPr="0094300C">
        <w:rPr>
          <w:lang w:val="en-GB"/>
        </w:rPr>
        <w:t xml:space="preserve"> submissions</w:t>
      </w:r>
    </w:p>
    <w:p w14:paraId="314575E1" w14:textId="77777777" w:rsidR="00E27B4E" w:rsidRPr="0094300C" w:rsidRDefault="00D17CE9" w:rsidP="0094300C">
      <w:pPr>
        <w:pStyle w:val="ECHRHeading4"/>
        <w:rPr>
          <w:lang w:val="en-GB"/>
        </w:rPr>
      </w:pPr>
      <w:r w:rsidRPr="0094300C">
        <w:rPr>
          <w:lang w:val="en-GB"/>
        </w:rPr>
        <w:t>(a)</w:t>
      </w:r>
      <w:r w:rsidR="00E27B4E" w:rsidRPr="0094300C">
        <w:rPr>
          <w:lang w:val="en-GB"/>
        </w:rPr>
        <w:t>  The applicants</w:t>
      </w:r>
    </w:p>
    <w:p w14:paraId="50C7FB93" w14:textId="77777777" w:rsidR="0095075F"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32</w:t>
      </w:r>
      <w:r w:rsidRPr="0094300C">
        <w:rPr>
          <w:lang w:val="en-GB"/>
        </w:rPr>
        <w:fldChar w:fldCharType="end"/>
      </w:r>
      <w:r w:rsidR="00014566" w:rsidRPr="0094300C">
        <w:rPr>
          <w:lang w:val="en-GB"/>
        </w:rPr>
        <w:t>.  </w:t>
      </w:r>
      <w:r w:rsidR="00057FDC" w:rsidRPr="0094300C">
        <w:rPr>
          <w:lang w:val="en-GB"/>
        </w:rPr>
        <w:t>At the outset, t</w:t>
      </w:r>
      <w:r w:rsidR="00014566" w:rsidRPr="0094300C">
        <w:rPr>
          <w:lang w:val="en-GB"/>
        </w:rPr>
        <w:t>he applicant</w:t>
      </w:r>
      <w:r w:rsidRPr="0094300C">
        <w:rPr>
          <w:lang w:val="en-GB"/>
        </w:rPr>
        <w:t>s</w:t>
      </w:r>
      <w:r w:rsidR="00014566" w:rsidRPr="0094300C">
        <w:rPr>
          <w:lang w:val="en-GB"/>
        </w:rPr>
        <w:t xml:space="preserve"> </w:t>
      </w:r>
      <w:r w:rsidR="00057FDC" w:rsidRPr="0094300C">
        <w:rPr>
          <w:lang w:val="en-GB"/>
        </w:rPr>
        <w:t xml:space="preserve">drew attention to the </w:t>
      </w:r>
      <w:r w:rsidR="0095075F" w:rsidRPr="0094300C">
        <w:rPr>
          <w:lang w:val="en-GB"/>
        </w:rPr>
        <w:t xml:space="preserve">EU framework governing intermediary liability and </w:t>
      </w:r>
      <w:r w:rsidR="00057FDC" w:rsidRPr="0094300C">
        <w:rPr>
          <w:lang w:val="en-GB"/>
        </w:rPr>
        <w:t xml:space="preserve">the </w:t>
      </w:r>
      <w:r w:rsidR="0095075F" w:rsidRPr="0094300C">
        <w:rPr>
          <w:lang w:val="en-GB"/>
        </w:rPr>
        <w:t>relevant international standards developed by the U</w:t>
      </w:r>
      <w:r w:rsidR="00057FDC" w:rsidRPr="0094300C">
        <w:rPr>
          <w:lang w:val="en-GB"/>
        </w:rPr>
        <w:t xml:space="preserve">nited Nations </w:t>
      </w:r>
      <w:r w:rsidR="0095075F" w:rsidRPr="0094300C">
        <w:rPr>
          <w:lang w:val="en-GB"/>
        </w:rPr>
        <w:t>Special Rapporteur on Freedom of Expression</w:t>
      </w:r>
      <w:r w:rsidR="00057FDC" w:rsidRPr="0094300C">
        <w:rPr>
          <w:lang w:val="en-GB"/>
        </w:rPr>
        <w:t xml:space="preserve"> as well as t</w:t>
      </w:r>
      <w:r w:rsidR="0095075F" w:rsidRPr="0094300C">
        <w:rPr>
          <w:lang w:val="en-GB"/>
        </w:rPr>
        <w:t xml:space="preserve">he Council of Europe </w:t>
      </w:r>
      <w:r w:rsidR="00057FDC" w:rsidRPr="0094300C">
        <w:rPr>
          <w:lang w:val="en-GB"/>
        </w:rPr>
        <w:t xml:space="preserve">expressed notably by the </w:t>
      </w:r>
      <w:r w:rsidR="0095075F" w:rsidRPr="0094300C">
        <w:rPr>
          <w:lang w:val="en-GB"/>
        </w:rPr>
        <w:t>Committee of Ministers</w:t>
      </w:r>
      <w:r w:rsidR="00057FDC" w:rsidRPr="0094300C">
        <w:rPr>
          <w:lang w:val="en-GB"/>
        </w:rPr>
        <w:t>.</w:t>
      </w:r>
    </w:p>
    <w:p w14:paraId="230B1125" w14:textId="77777777" w:rsidR="0095075F" w:rsidRPr="0094300C" w:rsidRDefault="007C6D5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33</w:t>
      </w:r>
      <w:r w:rsidRPr="0094300C">
        <w:rPr>
          <w:lang w:val="en-GB"/>
        </w:rPr>
        <w:fldChar w:fldCharType="end"/>
      </w:r>
      <w:r w:rsidRPr="0094300C">
        <w:rPr>
          <w:lang w:val="en-GB"/>
        </w:rPr>
        <w:t>.  Moreover, in their view, it was immaterial which precise domestic legal provisions had served as the basis of the restriction complained of. T</w:t>
      </w:r>
      <w:r w:rsidR="0095075F" w:rsidRPr="0094300C">
        <w:rPr>
          <w:lang w:val="en-GB"/>
        </w:rPr>
        <w:t>he</w:t>
      </w:r>
      <w:r w:rsidRPr="0094300C">
        <w:rPr>
          <w:lang w:val="en-GB"/>
        </w:rPr>
        <w:t xml:space="preserve"> S</w:t>
      </w:r>
      <w:r w:rsidR="0095075F" w:rsidRPr="0094300C">
        <w:rPr>
          <w:lang w:val="en-GB"/>
        </w:rPr>
        <w:t xml:space="preserve">tate </w:t>
      </w:r>
      <w:r w:rsidRPr="0094300C">
        <w:rPr>
          <w:lang w:val="en-GB"/>
        </w:rPr>
        <w:t xml:space="preserve">interference </w:t>
      </w:r>
      <w:r w:rsidR="0095075F" w:rsidRPr="0094300C">
        <w:rPr>
          <w:lang w:val="en-GB"/>
        </w:rPr>
        <w:t xml:space="preserve">resulted in the </w:t>
      </w:r>
      <w:r w:rsidRPr="0094300C">
        <w:rPr>
          <w:lang w:val="en-GB"/>
        </w:rPr>
        <w:t>applicants</w:t>
      </w:r>
      <w:r w:rsidR="0094300C" w:rsidRPr="0094300C">
        <w:rPr>
          <w:lang w:val="en-GB"/>
        </w:rPr>
        <w:t>’</w:t>
      </w:r>
      <w:r w:rsidRPr="0094300C">
        <w:rPr>
          <w:lang w:val="en-GB"/>
        </w:rPr>
        <w:t xml:space="preserve"> </w:t>
      </w:r>
      <w:r w:rsidR="0095075F" w:rsidRPr="0094300C">
        <w:rPr>
          <w:lang w:val="en-GB"/>
        </w:rPr>
        <w:t xml:space="preserve">objective liability for </w:t>
      </w:r>
      <w:r w:rsidRPr="0094300C">
        <w:rPr>
          <w:lang w:val="en-GB"/>
        </w:rPr>
        <w:t>the</w:t>
      </w:r>
      <w:r w:rsidR="0095075F" w:rsidRPr="0094300C">
        <w:rPr>
          <w:lang w:val="en-GB"/>
        </w:rPr>
        <w:t xml:space="preserve"> comments made on their websites.</w:t>
      </w:r>
    </w:p>
    <w:p w14:paraId="7A9D6AA4" w14:textId="77777777" w:rsidR="009522D0" w:rsidRPr="0094300C" w:rsidRDefault="007C6D5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34</w:t>
      </w:r>
      <w:r w:rsidRPr="0094300C">
        <w:rPr>
          <w:lang w:val="en-GB"/>
        </w:rPr>
        <w:fldChar w:fldCharType="end"/>
      </w:r>
      <w:r w:rsidRPr="0094300C">
        <w:rPr>
          <w:lang w:val="en-GB"/>
        </w:rPr>
        <w:t xml:space="preserve">.  They disputed the rulings of the </w:t>
      </w:r>
      <w:r w:rsidR="0095075F" w:rsidRPr="0094300C">
        <w:rPr>
          <w:lang w:val="en-GB"/>
        </w:rPr>
        <w:t xml:space="preserve">Hungarian courts </w:t>
      </w:r>
      <w:r w:rsidRPr="0094300C">
        <w:rPr>
          <w:lang w:val="en-GB"/>
        </w:rPr>
        <w:t xml:space="preserve">according to which </w:t>
      </w:r>
      <w:r w:rsidR="0095075F" w:rsidRPr="0094300C">
        <w:rPr>
          <w:lang w:val="en-GB"/>
        </w:rPr>
        <w:t xml:space="preserve">the </w:t>
      </w:r>
      <w:r w:rsidRPr="0094300C">
        <w:rPr>
          <w:lang w:val="en-GB"/>
        </w:rPr>
        <w:t xml:space="preserve">comments had </w:t>
      </w:r>
      <w:r w:rsidR="0095075F" w:rsidRPr="0094300C">
        <w:rPr>
          <w:lang w:val="en-GB"/>
        </w:rPr>
        <w:t xml:space="preserve">violated </w:t>
      </w:r>
      <w:r w:rsidRPr="0094300C">
        <w:rPr>
          <w:lang w:val="en-GB"/>
        </w:rPr>
        <w:t>others</w:t>
      </w:r>
      <w:r w:rsidR="0094300C" w:rsidRPr="0094300C">
        <w:rPr>
          <w:lang w:val="en-GB"/>
        </w:rPr>
        <w:t>’</w:t>
      </w:r>
      <w:r w:rsidRPr="0094300C">
        <w:rPr>
          <w:lang w:val="en-GB"/>
        </w:rPr>
        <w:t xml:space="preserve"> </w:t>
      </w:r>
      <w:r w:rsidR="0095075F" w:rsidRPr="0094300C">
        <w:rPr>
          <w:lang w:val="en-GB"/>
        </w:rPr>
        <w:t xml:space="preserve">right to </w:t>
      </w:r>
      <w:r w:rsidR="002F61B7" w:rsidRPr="0094300C">
        <w:rPr>
          <w:lang w:val="en-GB"/>
        </w:rPr>
        <w:t xml:space="preserve">good </w:t>
      </w:r>
      <w:r w:rsidR="0095075F" w:rsidRPr="0094300C">
        <w:rPr>
          <w:lang w:val="en-GB"/>
        </w:rPr>
        <w:t xml:space="preserve">reputation. </w:t>
      </w:r>
      <w:r w:rsidRPr="0094300C">
        <w:rPr>
          <w:lang w:val="en-GB"/>
        </w:rPr>
        <w:t xml:space="preserve">Those </w:t>
      </w:r>
      <w:r w:rsidR="0095075F" w:rsidRPr="0094300C">
        <w:rPr>
          <w:lang w:val="en-GB"/>
        </w:rPr>
        <w:t xml:space="preserve">comments </w:t>
      </w:r>
      <w:r w:rsidRPr="0094300C">
        <w:rPr>
          <w:lang w:val="en-GB"/>
        </w:rPr>
        <w:t xml:space="preserve">had </w:t>
      </w:r>
      <w:r w:rsidR="0095075F" w:rsidRPr="0094300C">
        <w:rPr>
          <w:lang w:val="en-GB"/>
        </w:rPr>
        <w:t>appeared in a public debate</w:t>
      </w:r>
      <w:r w:rsidRPr="0094300C">
        <w:rPr>
          <w:lang w:val="en-GB"/>
        </w:rPr>
        <w:t xml:space="preserve"> on a matter of common interest</w:t>
      </w:r>
      <w:r w:rsidR="002F61B7" w:rsidRPr="0094300C">
        <w:rPr>
          <w:lang w:val="en-GB"/>
        </w:rPr>
        <w:t xml:space="preserve">. The debate </w:t>
      </w:r>
      <w:r w:rsidR="0095075F" w:rsidRPr="0094300C">
        <w:rPr>
          <w:lang w:val="en-GB"/>
        </w:rPr>
        <w:t>concern</w:t>
      </w:r>
      <w:r w:rsidR="002F61B7" w:rsidRPr="0094300C">
        <w:rPr>
          <w:lang w:val="en-GB"/>
        </w:rPr>
        <w:t xml:space="preserve">ed </w:t>
      </w:r>
      <w:r w:rsidRPr="0094300C">
        <w:rPr>
          <w:lang w:val="en-GB"/>
        </w:rPr>
        <w:t xml:space="preserve">the </w:t>
      </w:r>
      <w:r w:rsidR="0095075F" w:rsidRPr="0094300C">
        <w:rPr>
          <w:lang w:val="en-GB"/>
        </w:rPr>
        <w:t xml:space="preserve">unethical </w:t>
      </w:r>
      <w:r w:rsidRPr="0094300C">
        <w:rPr>
          <w:lang w:val="en-GB"/>
        </w:rPr>
        <w:t>conduct of a service-</w:t>
      </w:r>
      <w:r w:rsidR="0095075F" w:rsidRPr="0094300C">
        <w:rPr>
          <w:lang w:val="en-GB"/>
        </w:rPr>
        <w:t>provider</w:t>
      </w:r>
      <w:r w:rsidRPr="0094300C">
        <w:rPr>
          <w:lang w:val="en-GB"/>
        </w:rPr>
        <w:t>, where there should be little restriction on expressions, even disturbing ones, especially when it comes to value judgments as in the present case. In any case, the comments could not be equated with edited</w:t>
      </w:r>
      <w:r w:rsidR="0095075F" w:rsidRPr="0094300C">
        <w:rPr>
          <w:lang w:val="en-GB"/>
        </w:rPr>
        <w:t xml:space="preserve"> readers</w:t>
      </w:r>
      <w:r w:rsidR="0094300C" w:rsidRPr="0094300C">
        <w:rPr>
          <w:lang w:val="en-GB"/>
        </w:rPr>
        <w:t>’</w:t>
      </w:r>
      <w:r w:rsidR="0095075F" w:rsidRPr="0094300C">
        <w:rPr>
          <w:lang w:val="en-GB"/>
        </w:rPr>
        <w:t xml:space="preserve"> letters.</w:t>
      </w:r>
    </w:p>
    <w:p w14:paraId="04110A3F" w14:textId="77777777" w:rsidR="0095075F" w:rsidRPr="0094300C" w:rsidRDefault="007C6D5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35</w:t>
      </w:r>
      <w:r w:rsidRPr="0094300C">
        <w:rPr>
          <w:lang w:val="en-GB"/>
        </w:rPr>
        <w:fldChar w:fldCharType="end"/>
      </w:r>
      <w:r w:rsidRPr="0094300C">
        <w:rPr>
          <w:lang w:val="en-GB"/>
        </w:rPr>
        <w:t>.  The applicants also contended that the lawfulness of the interference leaves a lot to be desired because the domestic legal practice was divergent in such cases.</w:t>
      </w:r>
    </w:p>
    <w:p w14:paraId="1CC2BF52" w14:textId="77777777" w:rsidR="0095075F" w:rsidRPr="0094300C" w:rsidRDefault="000F5BED"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36</w:t>
      </w:r>
      <w:r w:rsidRPr="0094300C">
        <w:rPr>
          <w:lang w:val="en-GB"/>
        </w:rPr>
        <w:fldChar w:fldCharType="end"/>
      </w:r>
      <w:r w:rsidRPr="0094300C">
        <w:rPr>
          <w:lang w:val="en-GB"/>
        </w:rPr>
        <w:t>.  As to the Government</w:t>
      </w:r>
      <w:r w:rsidR="0094300C" w:rsidRPr="0094300C">
        <w:rPr>
          <w:lang w:val="en-GB"/>
        </w:rPr>
        <w:t>’</w:t>
      </w:r>
      <w:r w:rsidRPr="0094300C">
        <w:rPr>
          <w:lang w:val="en-GB"/>
        </w:rPr>
        <w:t xml:space="preserve">s suggestion that liability for comments could be avoided either </w:t>
      </w:r>
      <w:r w:rsidR="00890949" w:rsidRPr="0094300C">
        <w:rPr>
          <w:lang w:val="en-GB"/>
        </w:rPr>
        <w:t xml:space="preserve">by </w:t>
      </w:r>
      <w:r w:rsidRPr="0094300C">
        <w:rPr>
          <w:lang w:val="en-GB"/>
        </w:rPr>
        <w:t>pre-moderation or by disabling commenting altogether</w:t>
      </w:r>
      <w:r w:rsidR="00890949" w:rsidRPr="0094300C">
        <w:rPr>
          <w:lang w:val="en-GB"/>
        </w:rPr>
        <w:t xml:space="preserve">, the applicants argued that both solutions would </w:t>
      </w:r>
      <w:r w:rsidR="003C1331" w:rsidRPr="0094300C">
        <w:rPr>
          <w:lang w:val="en-GB"/>
        </w:rPr>
        <w:t>work</w:t>
      </w:r>
      <w:r w:rsidR="00890949" w:rsidRPr="0094300C">
        <w:rPr>
          <w:lang w:val="en-GB"/>
        </w:rPr>
        <w:t xml:space="preserve"> against the very essence of </w:t>
      </w:r>
      <w:r w:rsidR="0095075F" w:rsidRPr="0094300C">
        <w:rPr>
          <w:lang w:val="en-GB"/>
        </w:rPr>
        <w:t>free expression</w:t>
      </w:r>
      <w:r w:rsidR="00890949" w:rsidRPr="0094300C">
        <w:rPr>
          <w:lang w:val="en-GB"/>
        </w:rPr>
        <w:t xml:space="preserve"> on the Internet</w:t>
      </w:r>
      <w:r w:rsidR="00E27B4E" w:rsidRPr="0094300C">
        <w:rPr>
          <w:lang w:val="en-GB"/>
        </w:rPr>
        <w:t xml:space="preserve"> by having an undue chilling effect.</w:t>
      </w:r>
    </w:p>
    <w:p w14:paraId="76327B9C" w14:textId="77777777" w:rsidR="0095075F" w:rsidRPr="0094300C" w:rsidRDefault="003C1331"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37</w:t>
      </w:r>
      <w:r w:rsidRPr="0094300C">
        <w:rPr>
          <w:lang w:val="en-GB"/>
        </w:rPr>
        <w:fldChar w:fldCharType="end"/>
      </w:r>
      <w:r w:rsidRPr="0094300C">
        <w:rPr>
          <w:lang w:val="en-GB"/>
        </w:rPr>
        <w:t xml:space="preserve">.  The applicants furthermore contended that </w:t>
      </w:r>
      <w:r w:rsidR="0095075F" w:rsidRPr="0094300C">
        <w:rPr>
          <w:lang w:val="en-GB"/>
        </w:rPr>
        <w:t>imposing strict liability on online publications for all third-party content</w:t>
      </w:r>
      <w:r w:rsidRPr="0094300C">
        <w:rPr>
          <w:lang w:val="en-GB"/>
        </w:rPr>
        <w:t>s</w:t>
      </w:r>
      <w:r w:rsidR="0095075F" w:rsidRPr="0094300C">
        <w:rPr>
          <w:lang w:val="en-GB"/>
        </w:rPr>
        <w:t xml:space="preserve"> would </w:t>
      </w:r>
      <w:r w:rsidRPr="0094300C">
        <w:rPr>
          <w:lang w:val="en-GB"/>
        </w:rPr>
        <w:t xml:space="preserve">amount to </w:t>
      </w:r>
      <w:r w:rsidR="0095075F" w:rsidRPr="0094300C">
        <w:rPr>
          <w:lang w:val="en-GB"/>
        </w:rPr>
        <w:t xml:space="preserve">a duty </w:t>
      </w:r>
      <w:r w:rsidRPr="0094300C">
        <w:rPr>
          <w:lang w:val="en-GB"/>
        </w:rPr>
        <w:t xml:space="preserve">imposed on websites </w:t>
      </w:r>
      <w:r w:rsidR="0095075F" w:rsidRPr="0094300C">
        <w:rPr>
          <w:lang w:val="en-GB"/>
        </w:rPr>
        <w:t xml:space="preserve">to prevent the posting, for any period of time, of any user-generated content that </w:t>
      </w:r>
      <w:r w:rsidRPr="0094300C">
        <w:rPr>
          <w:lang w:val="en-GB"/>
        </w:rPr>
        <w:t>might</w:t>
      </w:r>
      <w:r w:rsidR="0095075F" w:rsidRPr="0094300C">
        <w:rPr>
          <w:lang w:val="en-GB"/>
        </w:rPr>
        <w:t xml:space="preserve"> be defamatory.</w:t>
      </w:r>
      <w:r w:rsidRPr="0094300C">
        <w:rPr>
          <w:lang w:val="en-GB"/>
        </w:rPr>
        <w:t xml:space="preserve"> </w:t>
      </w:r>
      <w:r w:rsidR="0095075F" w:rsidRPr="0094300C">
        <w:rPr>
          <w:lang w:val="en-GB"/>
        </w:rPr>
        <w:t>Such a duty would place a</w:t>
      </w:r>
      <w:r w:rsidRPr="0094300C">
        <w:rPr>
          <w:lang w:val="en-GB"/>
        </w:rPr>
        <w:t xml:space="preserve">n undue </w:t>
      </w:r>
      <w:r w:rsidR="0095075F" w:rsidRPr="0094300C">
        <w:rPr>
          <w:lang w:val="en-GB"/>
        </w:rPr>
        <w:t>burden on m</w:t>
      </w:r>
      <w:r w:rsidRPr="0094300C">
        <w:rPr>
          <w:lang w:val="en-GB"/>
        </w:rPr>
        <w:t xml:space="preserve">any protagonists of the Internet scene </w:t>
      </w:r>
      <w:r w:rsidR="00956C58" w:rsidRPr="0094300C">
        <w:rPr>
          <w:lang w:val="en-GB"/>
        </w:rPr>
        <w:t xml:space="preserve">and </w:t>
      </w:r>
      <w:r w:rsidR="0095075F" w:rsidRPr="0094300C">
        <w:rPr>
          <w:lang w:val="en-GB"/>
        </w:rPr>
        <w:t>produce significant censoring, or even complete elimination, of user comments to steer clear of legal trouble</w:t>
      </w:r>
      <w:r w:rsidR="00956C58" w:rsidRPr="0094300C">
        <w:rPr>
          <w:lang w:val="en-GB"/>
        </w:rPr>
        <w:t xml:space="preserve"> – whereas those</w:t>
      </w:r>
      <w:r w:rsidR="0095075F" w:rsidRPr="0094300C">
        <w:rPr>
          <w:lang w:val="en-GB"/>
        </w:rPr>
        <w:t xml:space="preserve"> comments</w:t>
      </w:r>
      <w:r w:rsidR="00956C58" w:rsidRPr="0094300C">
        <w:rPr>
          <w:lang w:val="en-GB"/>
        </w:rPr>
        <w:t xml:space="preserve"> tend to enrich and democratis</w:t>
      </w:r>
      <w:r w:rsidR="0095075F" w:rsidRPr="0094300C">
        <w:rPr>
          <w:lang w:val="en-GB"/>
        </w:rPr>
        <w:t>e online debates</w:t>
      </w:r>
      <w:r w:rsidR="00956C58" w:rsidRPr="0094300C">
        <w:rPr>
          <w:lang w:val="en-GB"/>
        </w:rPr>
        <w:t>.</w:t>
      </w:r>
    </w:p>
    <w:p w14:paraId="09BD132D" w14:textId="77777777" w:rsidR="0095075F" w:rsidRPr="0094300C" w:rsidRDefault="00956C58"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38</w:t>
      </w:r>
      <w:r w:rsidRPr="0094300C">
        <w:rPr>
          <w:lang w:val="en-GB"/>
        </w:rPr>
        <w:fldChar w:fldCharType="end"/>
      </w:r>
      <w:r w:rsidRPr="0094300C">
        <w:rPr>
          <w:lang w:val="en-GB"/>
        </w:rPr>
        <w:t xml:space="preserve">.  It was noteworthy that the law of the </w:t>
      </w:r>
      <w:r w:rsidR="0095075F" w:rsidRPr="0094300C">
        <w:rPr>
          <w:lang w:val="en-GB"/>
        </w:rPr>
        <w:t xml:space="preserve">European </w:t>
      </w:r>
      <w:r w:rsidRPr="0094300C">
        <w:rPr>
          <w:lang w:val="en-GB"/>
        </w:rPr>
        <w:t xml:space="preserve">Union and some </w:t>
      </w:r>
      <w:r w:rsidR="0095075F" w:rsidRPr="0094300C">
        <w:rPr>
          <w:lang w:val="en-GB"/>
        </w:rPr>
        <w:t xml:space="preserve">national </w:t>
      </w:r>
      <w:r w:rsidRPr="0094300C">
        <w:rPr>
          <w:lang w:val="en-GB"/>
        </w:rPr>
        <w:t>jurisdictions c</w:t>
      </w:r>
      <w:r w:rsidR="0095075F" w:rsidRPr="0094300C">
        <w:rPr>
          <w:lang w:val="en-GB"/>
        </w:rPr>
        <w:t>ontain</w:t>
      </w:r>
      <w:r w:rsidRPr="0094300C">
        <w:rPr>
          <w:lang w:val="en-GB"/>
        </w:rPr>
        <w:t>ed</w:t>
      </w:r>
      <w:r w:rsidR="0095075F" w:rsidRPr="0094300C">
        <w:rPr>
          <w:lang w:val="en-GB"/>
        </w:rPr>
        <w:t xml:space="preserve"> less restrictive </w:t>
      </w:r>
      <w:r w:rsidRPr="0094300C">
        <w:rPr>
          <w:lang w:val="en-GB"/>
        </w:rPr>
        <w:t>rules</w:t>
      </w:r>
      <w:r w:rsidR="0095075F" w:rsidRPr="0094300C">
        <w:rPr>
          <w:lang w:val="en-GB"/>
        </w:rPr>
        <w:t xml:space="preserve"> for the protection of rights of others and to manage liability of hosting service providers. </w:t>
      </w:r>
      <w:r w:rsidRPr="0094300C">
        <w:rPr>
          <w:lang w:val="en-GB"/>
        </w:rPr>
        <w:t>Indeed, the ap</w:t>
      </w:r>
      <w:r w:rsidR="0095075F" w:rsidRPr="0094300C">
        <w:rPr>
          <w:lang w:val="en-GB"/>
        </w:rPr>
        <w:t>pl</w:t>
      </w:r>
      <w:r w:rsidRPr="0094300C">
        <w:rPr>
          <w:lang w:val="en-GB"/>
        </w:rPr>
        <w:t>ication of the “</w:t>
      </w:r>
      <w:r w:rsidR="0095075F" w:rsidRPr="0094300C">
        <w:rPr>
          <w:lang w:val="en-GB"/>
        </w:rPr>
        <w:t>notice and take down</w:t>
      </w:r>
      <w:r w:rsidRPr="0094300C">
        <w:rPr>
          <w:lang w:val="en-GB"/>
        </w:rPr>
        <w:t>”</w:t>
      </w:r>
      <w:r w:rsidR="0095075F" w:rsidRPr="0094300C">
        <w:rPr>
          <w:lang w:val="en-GB"/>
        </w:rPr>
        <w:t xml:space="preserve"> </w:t>
      </w:r>
      <w:r w:rsidRPr="0094300C">
        <w:rPr>
          <w:lang w:val="en-GB"/>
        </w:rPr>
        <w:t>rule was the</w:t>
      </w:r>
      <w:r w:rsidR="0095075F" w:rsidRPr="0094300C">
        <w:rPr>
          <w:lang w:val="en-GB"/>
        </w:rPr>
        <w:t xml:space="preserve"> adequate way of enforcing the protection of reputation</w:t>
      </w:r>
      <w:r w:rsidRPr="0094300C">
        <w:rPr>
          <w:lang w:val="en-GB"/>
        </w:rPr>
        <w:t xml:space="preserve"> of others</w:t>
      </w:r>
      <w:r w:rsidR="0095075F" w:rsidRPr="0094300C">
        <w:rPr>
          <w:lang w:val="en-GB"/>
        </w:rPr>
        <w:t>.</w:t>
      </w:r>
    </w:p>
    <w:p w14:paraId="3595506F" w14:textId="77777777" w:rsidR="0095075F" w:rsidRPr="0094300C" w:rsidRDefault="00956C58"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39</w:t>
      </w:r>
      <w:r w:rsidRPr="0094300C">
        <w:rPr>
          <w:lang w:val="en-GB"/>
        </w:rPr>
        <w:fldChar w:fldCharType="end"/>
      </w:r>
      <w:r w:rsidRPr="0094300C">
        <w:rPr>
          <w:lang w:val="en-GB"/>
        </w:rPr>
        <w:t xml:space="preserve">.  The stance of the Hungarian authorities had resulted in </w:t>
      </w:r>
      <w:r w:rsidR="0095075F" w:rsidRPr="0094300C">
        <w:rPr>
          <w:lang w:val="en-GB"/>
        </w:rPr>
        <w:t xml:space="preserve">disproportionate restriction on the </w:t>
      </w:r>
      <w:r w:rsidRPr="0094300C">
        <w:rPr>
          <w:lang w:val="en-GB"/>
        </w:rPr>
        <w:t>applicants</w:t>
      </w:r>
      <w:r w:rsidR="0094300C" w:rsidRPr="0094300C">
        <w:rPr>
          <w:lang w:val="en-GB"/>
        </w:rPr>
        <w:t>’</w:t>
      </w:r>
      <w:r w:rsidRPr="0094300C">
        <w:rPr>
          <w:lang w:val="en-GB"/>
        </w:rPr>
        <w:t xml:space="preserve"> </w:t>
      </w:r>
      <w:r w:rsidR="0095075F" w:rsidRPr="0094300C">
        <w:rPr>
          <w:lang w:val="en-GB"/>
        </w:rPr>
        <w:t xml:space="preserve">freedom of expression </w:t>
      </w:r>
      <w:r w:rsidRPr="0094300C">
        <w:rPr>
          <w:lang w:val="en-GB"/>
        </w:rPr>
        <w:t xml:space="preserve">in that </w:t>
      </w:r>
      <w:r w:rsidRPr="0094300C">
        <w:rPr>
          <w:lang w:val="en-GB"/>
        </w:rPr>
        <w:lastRenderedPageBreak/>
        <w:t>they had had to face a successful civil action against them, even though they had removed the disputed contents at once after they had learnt, from the court action, that the company concerned had perceived them as injurious. The legal procedure, along with the fees payable, must be seen as having a chilling effect.</w:t>
      </w:r>
    </w:p>
    <w:p w14:paraId="3C3B76CF" w14:textId="77777777" w:rsidR="00014566" w:rsidRPr="0094300C" w:rsidRDefault="009D5B33"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40</w:t>
      </w:r>
      <w:r w:rsidRPr="0094300C">
        <w:rPr>
          <w:lang w:val="en-GB"/>
        </w:rPr>
        <w:fldChar w:fldCharType="end"/>
      </w:r>
      <w:r w:rsidRPr="0094300C">
        <w:rPr>
          <w:lang w:val="en-GB"/>
        </w:rPr>
        <w:t>.  </w:t>
      </w:r>
      <w:r w:rsidR="0095075F" w:rsidRPr="0094300C">
        <w:rPr>
          <w:lang w:val="en-GB"/>
        </w:rPr>
        <w:t xml:space="preserve">To conclude, </w:t>
      </w:r>
      <w:r w:rsidRPr="0094300C">
        <w:rPr>
          <w:lang w:val="en-GB"/>
        </w:rPr>
        <w:t xml:space="preserve">the applicants maintained that the </w:t>
      </w:r>
      <w:r w:rsidR="0095075F" w:rsidRPr="0094300C">
        <w:rPr>
          <w:lang w:val="en-GB"/>
        </w:rPr>
        <w:t>simpl</w:t>
      </w:r>
      <w:r w:rsidRPr="0094300C">
        <w:rPr>
          <w:lang w:val="en-GB"/>
        </w:rPr>
        <w:t xml:space="preserve">e </w:t>
      </w:r>
      <w:r w:rsidR="0095075F" w:rsidRPr="0094300C">
        <w:rPr>
          <w:lang w:val="en-GB"/>
        </w:rPr>
        <w:t>appl</w:t>
      </w:r>
      <w:r w:rsidRPr="0094300C">
        <w:rPr>
          <w:lang w:val="en-GB"/>
        </w:rPr>
        <w:t xml:space="preserve">ication of the </w:t>
      </w:r>
      <w:r w:rsidR="0095075F" w:rsidRPr="0094300C">
        <w:rPr>
          <w:lang w:val="en-GB"/>
        </w:rPr>
        <w:t xml:space="preserve">traditional rules of editorial responsibility, namely strict liability, </w:t>
      </w:r>
      <w:r w:rsidRPr="0094300C">
        <w:rPr>
          <w:lang w:val="en-GB"/>
        </w:rPr>
        <w:t xml:space="preserve">was </w:t>
      </w:r>
      <w:r w:rsidR="0095075F" w:rsidRPr="0094300C">
        <w:rPr>
          <w:lang w:val="en-GB"/>
        </w:rPr>
        <w:t>not the answer to the new challenges of the digital era.</w:t>
      </w:r>
      <w:r w:rsidRPr="0094300C">
        <w:rPr>
          <w:lang w:val="en-GB"/>
        </w:rPr>
        <w:t xml:space="preserve"> I</w:t>
      </w:r>
      <w:r w:rsidR="0095075F" w:rsidRPr="0094300C">
        <w:rPr>
          <w:lang w:val="en-GB"/>
        </w:rPr>
        <w:t xml:space="preserve">mposing strict liability on online publications for all third-party content would have serious adverse repercussions for </w:t>
      </w:r>
      <w:r w:rsidRPr="0094300C">
        <w:rPr>
          <w:lang w:val="en-GB"/>
        </w:rPr>
        <w:t xml:space="preserve">the </w:t>
      </w:r>
      <w:r w:rsidR="0095075F" w:rsidRPr="0094300C">
        <w:rPr>
          <w:lang w:val="en-GB"/>
        </w:rPr>
        <w:t xml:space="preserve">freedom of expression and </w:t>
      </w:r>
      <w:r w:rsidRPr="0094300C">
        <w:rPr>
          <w:lang w:val="en-GB"/>
        </w:rPr>
        <w:t xml:space="preserve">the </w:t>
      </w:r>
      <w:r w:rsidR="0095075F" w:rsidRPr="0094300C">
        <w:rPr>
          <w:lang w:val="en-GB"/>
        </w:rPr>
        <w:t xml:space="preserve">democratic openness in the </w:t>
      </w:r>
      <w:r w:rsidRPr="0094300C">
        <w:rPr>
          <w:lang w:val="en-GB"/>
        </w:rPr>
        <w:t>age of Internet</w:t>
      </w:r>
      <w:r w:rsidR="0095075F" w:rsidRPr="0094300C">
        <w:rPr>
          <w:lang w:val="en-GB"/>
        </w:rPr>
        <w:t>.</w:t>
      </w:r>
    </w:p>
    <w:p w14:paraId="5049BDC9" w14:textId="77777777" w:rsidR="00E27B4E" w:rsidRPr="0094300C" w:rsidRDefault="00D17CE9" w:rsidP="0094300C">
      <w:pPr>
        <w:pStyle w:val="ECHRHeading4"/>
        <w:rPr>
          <w:lang w:val="en-GB"/>
        </w:rPr>
      </w:pPr>
      <w:r w:rsidRPr="0094300C">
        <w:rPr>
          <w:lang w:val="en-GB"/>
        </w:rPr>
        <w:t>(</w:t>
      </w:r>
      <w:r w:rsidR="00E27B4E" w:rsidRPr="0094300C">
        <w:rPr>
          <w:lang w:val="en-GB"/>
        </w:rPr>
        <w:t>b</w:t>
      </w:r>
      <w:r w:rsidRPr="0094300C">
        <w:rPr>
          <w:lang w:val="en-GB"/>
        </w:rPr>
        <w:t>)</w:t>
      </w:r>
      <w:r w:rsidR="00E27B4E" w:rsidRPr="0094300C">
        <w:rPr>
          <w:lang w:val="en-GB"/>
        </w:rPr>
        <w:t>  The Government</w:t>
      </w:r>
    </w:p>
    <w:p w14:paraId="3802B903" w14:textId="77777777" w:rsidR="005171C5"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41</w:t>
      </w:r>
      <w:r w:rsidRPr="0094300C">
        <w:rPr>
          <w:lang w:val="en-GB"/>
        </w:rPr>
        <w:fldChar w:fldCharType="end"/>
      </w:r>
      <w:r w:rsidR="00EB45BC" w:rsidRPr="0094300C">
        <w:rPr>
          <w:lang w:val="en-GB"/>
        </w:rPr>
        <w:t>.  The Government</w:t>
      </w:r>
      <w:r w:rsidR="005171C5" w:rsidRPr="0094300C">
        <w:rPr>
          <w:lang w:val="en-GB"/>
        </w:rPr>
        <w:t xml:space="preserve"> </w:t>
      </w:r>
      <w:r w:rsidR="002F61B7" w:rsidRPr="0094300C">
        <w:rPr>
          <w:lang w:val="en-GB"/>
        </w:rPr>
        <w:t>conceded that there had been a</w:t>
      </w:r>
      <w:r w:rsidR="005171C5" w:rsidRPr="0094300C">
        <w:rPr>
          <w:lang w:val="en-GB"/>
        </w:rPr>
        <w:t>n interference with the applicant</w:t>
      </w:r>
      <w:r w:rsidR="002F61B7" w:rsidRPr="0094300C">
        <w:rPr>
          <w:lang w:val="en-GB"/>
        </w:rPr>
        <w:t>s</w:t>
      </w:r>
      <w:r w:rsidR="0094300C" w:rsidRPr="0094300C">
        <w:rPr>
          <w:lang w:val="en-GB"/>
        </w:rPr>
        <w:t>’</w:t>
      </w:r>
      <w:r w:rsidR="005171C5" w:rsidRPr="0094300C">
        <w:rPr>
          <w:lang w:val="en-GB"/>
        </w:rPr>
        <w:t xml:space="preserve"> right to freedom of expression</w:t>
      </w:r>
      <w:r w:rsidR="002F61B7" w:rsidRPr="0094300C">
        <w:rPr>
          <w:lang w:val="en-GB"/>
        </w:rPr>
        <w:t xml:space="preserve">, albeit one </w:t>
      </w:r>
      <w:r w:rsidR="005171C5" w:rsidRPr="0094300C">
        <w:rPr>
          <w:lang w:val="en-GB"/>
        </w:rPr>
        <w:t>prescribed by law</w:t>
      </w:r>
      <w:r w:rsidR="00602932" w:rsidRPr="0094300C">
        <w:rPr>
          <w:lang w:val="en-GB"/>
        </w:rPr>
        <w:t xml:space="preserve"> and pursuing the legitimate aim of the protection of the rights of others</w:t>
      </w:r>
      <w:r w:rsidR="005171C5" w:rsidRPr="0094300C">
        <w:rPr>
          <w:lang w:val="en-GB"/>
        </w:rPr>
        <w:t xml:space="preserve">. </w:t>
      </w:r>
      <w:r w:rsidR="002F61B7" w:rsidRPr="0094300C">
        <w:rPr>
          <w:lang w:val="en-GB"/>
        </w:rPr>
        <w:t xml:space="preserve">In their view, the authorities had acted within their margin of appreciation essentially because </w:t>
      </w:r>
      <w:r w:rsidR="005171C5" w:rsidRPr="0094300C">
        <w:rPr>
          <w:lang w:val="en-GB"/>
        </w:rPr>
        <w:t xml:space="preserve">by displaying the comments the applicants </w:t>
      </w:r>
      <w:r w:rsidR="002F61B7" w:rsidRPr="0094300C">
        <w:rPr>
          <w:lang w:val="en-GB"/>
        </w:rPr>
        <w:t xml:space="preserve">had </w:t>
      </w:r>
      <w:r w:rsidR="005171C5" w:rsidRPr="0094300C">
        <w:rPr>
          <w:lang w:val="en-GB"/>
        </w:rPr>
        <w:t>exceeded the limits of freedom of expression as guaranteed under the Convention.</w:t>
      </w:r>
    </w:p>
    <w:p w14:paraId="5B807EA1" w14:textId="77777777" w:rsidR="005171C5" w:rsidRPr="0094300C" w:rsidRDefault="0074604C"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42</w:t>
      </w:r>
      <w:r w:rsidRPr="0094300C">
        <w:rPr>
          <w:lang w:val="en-GB"/>
        </w:rPr>
        <w:fldChar w:fldCharType="end"/>
      </w:r>
      <w:r w:rsidRPr="0094300C">
        <w:rPr>
          <w:lang w:val="en-GB"/>
        </w:rPr>
        <w:t>.  </w:t>
      </w:r>
      <w:r w:rsidR="005171C5" w:rsidRPr="0094300C">
        <w:rPr>
          <w:lang w:val="en-GB"/>
        </w:rPr>
        <w:t>The Government note</w:t>
      </w:r>
      <w:r w:rsidRPr="0094300C">
        <w:rPr>
          <w:lang w:val="en-GB"/>
        </w:rPr>
        <w:t>d that the</w:t>
      </w:r>
      <w:r w:rsidR="005171C5" w:rsidRPr="0094300C">
        <w:rPr>
          <w:lang w:val="en-GB"/>
        </w:rPr>
        <w:t xml:space="preserve"> courts </w:t>
      </w:r>
      <w:r w:rsidRPr="0094300C">
        <w:rPr>
          <w:lang w:val="en-GB"/>
        </w:rPr>
        <w:t xml:space="preserve">had not </w:t>
      </w:r>
      <w:r w:rsidR="005E59CA" w:rsidRPr="0094300C">
        <w:rPr>
          <w:lang w:val="en-GB"/>
        </w:rPr>
        <w:t>availed themselves of</w:t>
      </w:r>
      <w:r w:rsidR="005171C5" w:rsidRPr="0094300C">
        <w:rPr>
          <w:lang w:val="en-GB"/>
        </w:rPr>
        <w:t xml:space="preserve"> the </w:t>
      </w:r>
      <w:r w:rsidRPr="0094300C">
        <w:rPr>
          <w:lang w:val="en-GB"/>
        </w:rPr>
        <w:t xml:space="preserve">notion of </w:t>
      </w:r>
      <w:r w:rsidR="005171C5" w:rsidRPr="0094300C">
        <w:rPr>
          <w:lang w:val="en-GB"/>
        </w:rPr>
        <w:t>obje</w:t>
      </w:r>
      <w:r w:rsidRPr="0094300C">
        <w:rPr>
          <w:lang w:val="en-GB"/>
        </w:rPr>
        <w:t>ctive liability to be borne by I</w:t>
      </w:r>
      <w:r w:rsidR="005171C5" w:rsidRPr="0094300C">
        <w:rPr>
          <w:lang w:val="en-GB"/>
        </w:rPr>
        <w:t xml:space="preserve">nternet service providers for </w:t>
      </w:r>
      <w:r w:rsidRPr="0094300C">
        <w:rPr>
          <w:lang w:val="en-GB"/>
        </w:rPr>
        <w:t>users</w:t>
      </w:r>
      <w:r w:rsidR="0094300C" w:rsidRPr="0094300C">
        <w:rPr>
          <w:lang w:val="en-GB"/>
        </w:rPr>
        <w:t>’</w:t>
      </w:r>
      <w:r w:rsidRPr="0094300C">
        <w:rPr>
          <w:lang w:val="en-GB"/>
        </w:rPr>
        <w:t xml:space="preserve"> </w:t>
      </w:r>
      <w:r w:rsidR="005171C5" w:rsidRPr="0094300C">
        <w:rPr>
          <w:lang w:val="en-GB"/>
        </w:rPr>
        <w:t xml:space="preserve">comments. </w:t>
      </w:r>
      <w:r w:rsidR="00E47A44" w:rsidRPr="0094300C">
        <w:rPr>
          <w:lang w:val="en-GB"/>
        </w:rPr>
        <w:t xml:space="preserve">Pursuant to its </w:t>
      </w:r>
      <w:r w:rsidR="005171C5" w:rsidRPr="0094300C">
        <w:rPr>
          <w:lang w:val="en-GB"/>
        </w:rPr>
        <w:t>Section 1(4)</w:t>
      </w:r>
      <w:r w:rsidR="00E47A44" w:rsidRPr="0094300C">
        <w:rPr>
          <w:lang w:val="en-GB"/>
        </w:rPr>
        <w:t xml:space="preserve">, </w:t>
      </w:r>
      <w:r w:rsidRPr="0094300C">
        <w:rPr>
          <w:lang w:val="en-GB"/>
        </w:rPr>
        <w:t xml:space="preserve">Act no. CVIII of 2001 on Electronic Commercial Services </w:t>
      </w:r>
      <w:r w:rsidR="00796594" w:rsidRPr="0094300C">
        <w:rPr>
          <w:lang w:val="en-GB"/>
        </w:rPr>
        <w:t xml:space="preserve">(see paragraph 22 above) </w:t>
      </w:r>
      <w:r w:rsidRPr="0094300C">
        <w:rPr>
          <w:lang w:val="en-GB"/>
        </w:rPr>
        <w:t xml:space="preserve">had not been </w:t>
      </w:r>
      <w:r w:rsidR="005171C5" w:rsidRPr="0094300C">
        <w:rPr>
          <w:lang w:val="en-GB"/>
        </w:rPr>
        <w:t xml:space="preserve">applicable </w:t>
      </w:r>
      <w:r w:rsidR="00796594" w:rsidRPr="0094300C">
        <w:rPr>
          <w:lang w:val="en-GB"/>
        </w:rPr>
        <w:t>in the case</w:t>
      </w:r>
      <w:r w:rsidR="00E47A44" w:rsidRPr="0094300C">
        <w:rPr>
          <w:lang w:val="en-GB"/>
        </w:rPr>
        <w:t xml:space="preserve">, since its scope did not extend to communications made by persons acting outside the sphere of economic or professional activities or public duties </w:t>
      </w:r>
      <w:r w:rsidR="009A4AB9" w:rsidRPr="0094300C">
        <w:rPr>
          <w:lang w:val="en-GB"/>
        </w:rPr>
        <w:t>by</w:t>
      </w:r>
      <w:r w:rsidR="00E47A44" w:rsidRPr="0094300C">
        <w:rPr>
          <w:lang w:val="en-GB"/>
        </w:rPr>
        <w:t xml:space="preserve"> making use of </w:t>
      </w:r>
      <w:r w:rsidR="009A4AB9" w:rsidRPr="0094300C">
        <w:rPr>
          <w:lang w:val="en-GB"/>
        </w:rPr>
        <w:t>an information society-related service.</w:t>
      </w:r>
      <w:r w:rsidR="00796594" w:rsidRPr="0094300C">
        <w:rPr>
          <w:lang w:val="en-GB"/>
        </w:rPr>
        <w:t xml:space="preserve"> T</w:t>
      </w:r>
      <w:r w:rsidR="005171C5" w:rsidRPr="0094300C">
        <w:rPr>
          <w:lang w:val="en-GB"/>
        </w:rPr>
        <w:t>he applicants</w:t>
      </w:r>
      <w:r w:rsidR="0094300C" w:rsidRPr="0094300C">
        <w:rPr>
          <w:lang w:val="en-GB"/>
        </w:rPr>
        <w:t>’</w:t>
      </w:r>
      <w:r w:rsidR="00796594" w:rsidRPr="0094300C">
        <w:rPr>
          <w:lang w:val="en-GB"/>
        </w:rPr>
        <w:t xml:space="preserve"> objective liability had occurred since they </w:t>
      </w:r>
      <w:r w:rsidR="0052259E" w:rsidRPr="0094300C">
        <w:rPr>
          <w:lang w:val="en-GB"/>
        </w:rPr>
        <w:t xml:space="preserve">had </w:t>
      </w:r>
      <w:r w:rsidR="005171C5" w:rsidRPr="0094300C">
        <w:rPr>
          <w:lang w:val="en-GB"/>
        </w:rPr>
        <w:t>disseminat</w:t>
      </w:r>
      <w:r w:rsidR="0052259E" w:rsidRPr="0094300C">
        <w:rPr>
          <w:lang w:val="en-GB"/>
        </w:rPr>
        <w:t xml:space="preserve">ed </w:t>
      </w:r>
      <w:r w:rsidR="005171C5" w:rsidRPr="0094300C">
        <w:rPr>
          <w:lang w:val="en-GB"/>
        </w:rPr>
        <w:t xml:space="preserve">opinions </w:t>
      </w:r>
      <w:r w:rsidR="0052259E" w:rsidRPr="0094300C">
        <w:rPr>
          <w:lang w:val="en-GB"/>
        </w:rPr>
        <w:t xml:space="preserve">privately </w:t>
      </w:r>
      <w:r w:rsidR="005171C5" w:rsidRPr="0094300C">
        <w:rPr>
          <w:lang w:val="en-GB"/>
        </w:rPr>
        <w:t>expressed by other persons in a manner violating the law.</w:t>
      </w:r>
      <w:r w:rsidR="005E59CA" w:rsidRPr="0094300C">
        <w:rPr>
          <w:lang w:val="en-GB"/>
        </w:rPr>
        <w:t xml:space="preserve"> Consequently, the general provisions of the Civil Code governing the protection of personality rights had been relied on by the courts. As the</w:t>
      </w:r>
      <w:r w:rsidR="00E60F10" w:rsidRPr="0094300C">
        <w:rPr>
          <w:lang w:val="en-GB"/>
        </w:rPr>
        <w:t>y</w:t>
      </w:r>
      <w:r w:rsidR="005E59CA" w:rsidRPr="0094300C">
        <w:rPr>
          <w:lang w:val="en-GB"/>
        </w:rPr>
        <w:t xml:space="preserve"> </w:t>
      </w:r>
      <w:r w:rsidR="005171C5" w:rsidRPr="0094300C">
        <w:rPr>
          <w:lang w:val="en-GB"/>
        </w:rPr>
        <w:t xml:space="preserve">stated, </w:t>
      </w:r>
      <w:r w:rsidR="005E59CA" w:rsidRPr="0094300C">
        <w:rPr>
          <w:lang w:val="en-GB"/>
        </w:rPr>
        <w:t>an expression damaging</w:t>
      </w:r>
      <w:r w:rsidR="005171C5" w:rsidRPr="0094300C">
        <w:rPr>
          <w:lang w:val="en-GB"/>
        </w:rPr>
        <w:t xml:space="preserve"> reputation </w:t>
      </w:r>
      <w:r w:rsidR="005E59CA" w:rsidRPr="0094300C">
        <w:rPr>
          <w:lang w:val="en-GB"/>
        </w:rPr>
        <w:t>might</w:t>
      </w:r>
      <w:r w:rsidR="005171C5" w:rsidRPr="0094300C">
        <w:rPr>
          <w:lang w:val="en-GB"/>
        </w:rPr>
        <w:t xml:space="preserve"> also be committed by imparting and disseminating information obtained from other persons.</w:t>
      </w:r>
      <w:r w:rsidR="005E59CA" w:rsidRPr="0094300C">
        <w:rPr>
          <w:lang w:val="en-GB"/>
        </w:rPr>
        <w:t xml:space="preserve"> </w:t>
      </w:r>
      <w:r w:rsidR="00E60F10" w:rsidRPr="0094300C">
        <w:rPr>
          <w:lang w:val="en-GB"/>
        </w:rPr>
        <w:t>The</w:t>
      </w:r>
      <w:r w:rsidR="005171C5" w:rsidRPr="0094300C">
        <w:rPr>
          <w:lang w:val="en-GB"/>
        </w:rPr>
        <w:t xml:space="preserve"> expressions </w:t>
      </w:r>
      <w:r w:rsidR="00E60F10" w:rsidRPr="0094300C">
        <w:rPr>
          <w:lang w:val="en-GB"/>
        </w:rPr>
        <w:t xml:space="preserve">published </w:t>
      </w:r>
      <w:r w:rsidR="005E59CA" w:rsidRPr="0094300C">
        <w:rPr>
          <w:lang w:val="en-GB"/>
        </w:rPr>
        <w:t xml:space="preserve">had </w:t>
      </w:r>
      <w:r w:rsidR="005171C5" w:rsidRPr="0094300C">
        <w:rPr>
          <w:lang w:val="en-GB"/>
        </w:rPr>
        <w:t xml:space="preserve">contained unduly injurious, insulting and humiliating statements of facts which were contrary to the rules governing the expression of opinions. </w:t>
      </w:r>
      <w:r w:rsidR="005E59CA" w:rsidRPr="0094300C">
        <w:rPr>
          <w:lang w:val="en-GB"/>
        </w:rPr>
        <w:t>T</w:t>
      </w:r>
      <w:r w:rsidR="005171C5" w:rsidRPr="0094300C">
        <w:rPr>
          <w:lang w:val="en-GB"/>
        </w:rPr>
        <w:t xml:space="preserve">he publication of a fact </w:t>
      </w:r>
      <w:r w:rsidR="005E59CA" w:rsidRPr="0094300C">
        <w:rPr>
          <w:lang w:val="en-GB"/>
        </w:rPr>
        <w:t>might</w:t>
      </w:r>
      <w:r w:rsidR="005171C5" w:rsidRPr="0094300C">
        <w:rPr>
          <w:lang w:val="en-GB"/>
        </w:rPr>
        <w:t xml:space="preserve"> also amount to an opinion since the circumstances of the publication </w:t>
      </w:r>
      <w:r w:rsidR="005E59CA" w:rsidRPr="0094300C">
        <w:rPr>
          <w:lang w:val="en-GB"/>
        </w:rPr>
        <w:t>might</w:t>
      </w:r>
      <w:r w:rsidR="005171C5" w:rsidRPr="0094300C">
        <w:rPr>
          <w:lang w:val="en-GB"/>
        </w:rPr>
        <w:t xml:space="preserve"> reflect an opinion. Honour and reputation, however, d</w:t>
      </w:r>
      <w:r w:rsidR="005E59CA" w:rsidRPr="0094300C">
        <w:rPr>
          <w:lang w:val="en-GB"/>
        </w:rPr>
        <w:t>id</w:t>
      </w:r>
      <w:r w:rsidR="005171C5" w:rsidRPr="0094300C">
        <w:rPr>
          <w:lang w:val="en-GB"/>
        </w:rPr>
        <w:t xml:space="preserve"> constitute an outer limit even to </w:t>
      </w:r>
      <w:r w:rsidR="00E60F10" w:rsidRPr="0094300C">
        <w:rPr>
          <w:lang w:val="en-GB"/>
        </w:rPr>
        <w:t xml:space="preserve">opinions or </w:t>
      </w:r>
      <w:r w:rsidR="005171C5" w:rsidRPr="0094300C">
        <w:rPr>
          <w:lang w:val="en-GB"/>
        </w:rPr>
        <w:t>value</w:t>
      </w:r>
      <w:r w:rsidR="005E59CA" w:rsidRPr="0094300C">
        <w:rPr>
          <w:lang w:val="en-GB"/>
        </w:rPr>
        <w:t xml:space="preserve"> </w:t>
      </w:r>
      <w:r w:rsidR="005171C5" w:rsidRPr="0094300C">
        <w:rPr>
          <w:lang w:val="en-GB"/>
        </w:rPr>
        <w:t>judgments.</w:t>
      </w:r>
      <w:r w:rsidR="00B14B4E" w:rsidRPr="0094300C">
        <w:rPr>
          <w:lang w:val="en-GB"/>
        </w:rPr>
        <w:t xml:space="preserve"> Under </w:t>
      </w:r>
      <w:r w:rsidR="00F32D42" w:rsidRPr="0094300C">
        <w:rPr>
          <w:lang w:val="en-GB"/>
        </w:rPr>
        <w:t>Article</w:t>
      </w:r>
      <w:r w:rsidR="005171C5" w:rsidRPr="0094300C">
        <w:rPr>
          <w:lang w:val="en-GB"/>
        </w:rPr>
        <w:t xml:space="preserve">s 75(1) </w:t>
      </w:r>
      <w:r w:rsidR="00A0672F" w:rsidRPr="0094300C">
        <w:rPr>
          <w:lang w:val="en-GB"/>
        </w:rPr>
        <w:t>and 78(1)-</w:t>
      </w:r>
      <w:r w:rsidR="005171C5" w:rsidRPr="0094300C">
        <w:rPr>
          <w:lang w:val="en-GB"/>
        </w:rPr>
        <w:t>(2) of the Civil Code</w:t>
      </w:r>
      <w:r w:rsidR="00B14B4E" w:rsidRPr="0094300C">
        <w:rPr>
          <w:lang w:val="en-GB"/>
        </w:rPr>
        <w:t>,</w:t>
      </w:r>
      <w:r w:rsidR="005171C5" w:rsidRPr="0094300C">
        <w:rPr>
          <w:lang w:val="en-GB"/>
        </w:rPr>
        <w:t xml:space="preserve"> the statement or dissemination of an injurious and untrue fact concerning another person, or the presentation with untrue implications of a true fact relating to another person constitute</w:t>
      </w:r>
      <w:r w:rsidR="00B14B4E" w:rsidRPr="0094300C">
        <w:rPr>
          <w:lang w:val="en-GB"/>
        </w:rPr>
        <w:t>d</w:t>
      </w:r>
      <w:r w:rsidR="005171C5" w:rsidRPr="0094300C">
        <w:rPr>
          <w:lang w:val="en-GB"/>
        </w:rPr>
        <w:t xml:space="preserve"> defamation.</w:t>
      </w:r>
    </w:p>
    <w:p w14:paraId="6B86DED2" w14:textId="77777777" w:rsidR="005171C5" w:rsidRPr="0094300C" w:rsidRDefault="00B14B4E"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43</w:t>
      </w:r>
      <w:r w:rsidRPr="0094300C">
        <w:rPr>
          <w:lang w:val="en-GB"/>
        </w:rPr>
        <w:fldChar w:fldCharType="end"/>
      </w:r>
      <w:r w:rsidRPr="0094300C">
        <w:rPr>
          <w:lang w:val="en-GB"/>
        </w:rPr>
        <w:t>.  </w:t>
      </w:r>
      <w:r w:rsidR="005171C5" w:rsidRPr="0094300C">
        <w:rPr>
          <w:lang w:val="en-GB"/>
        </w:rPr>
        <w:t>The applicants</w:t>
      </w:r>
      <w:r w:rsidR="0094300C" w:rsidRPr="0094300C">
        <w:rPr>
          <w:lang w:val="en-GB"/>
        </w:rPr>
        <w:t>’</w:t>
      </w:r>
      <w:r w:rsidR="005171C5" w:rsidRPr="0094300C">
        <w:rPr>
          <w:lang w:val="en-GB"/>
        </w:rPr>
        <w:t xml:space="preserve"> </w:t>
      </w:r>
      <w:r w:rsidR="00602932" w:rsidRPr="0094300C">
        <w:rPr>
          <w:lang w:val="en-GB"/>
        </w:rPr>
        <w:t xml:space="preserve">own </w:t>
      </w:r>
      <w:r w:rsidR="005171C5" w:rsidRPr="0094300C">
        <w:rPr>
          <w:lang w:val="en-GB"/>
        </w:rPr>
        <w:t>right to impart and disseminate information and ideas was in no way violated</w:t>
      </w:r>
      <w:r w:rsidR="00D7502C" w:rsidRPr="0094300C">
        <w:rPr>
          <w:lang w:val="en-GB"/>
        </w:rPr>
        <w:t xml:space="preserve">. Indeed, they had not disputed that </w:t>
      </w:r>
      <w:r w:rsidR="005171C5" w:rsidRPr="0094300C">
        <w:rPr>
          <w:lang w:val="en-GB"/>
        </w:rPr>
        <w:t>the comm</w:t>
      </w:r>
      <w:r w:rsidR="00D7502C" w:rsidRPr="0094300C">
        <w:rPr>
          <w:lang w:val="en-GB"/>
        </w:rPr>
        <w:t xml:space="preserve">ents </w:t>
      </w:r>
      <w:r w:rsidR="005171C5" w:rsidRPr="0094300C">
        <w:rPr>
          <w:lang w:val="en-GB"/>
        </w:rPr>
        <w:t xml:space="preserve">had </w:t>
      </w:r>
      <w:r w:rsidR="00602932" w:rsidRPr="0094300C">
        <w:rPr>
          <w:lang w:val="en-GB"/>
        </w:rPr>
        <w:t>infringed</w:t>
      </w:r>
      <w:r w:rsidR="005171C5" w:rsidRPr="0094300C">
        <w:rPr>
          <w:lang w:val="en-GB"/>
        </w:rPr>
        <w:t xml:space="preserve"> </w:t>
      </w:r>
      <w:r w:rsidR="00D7502C" w:rsidRPr="0094300C">
        <w:rPr>
          <w:lang w:val="en-GB"/>
        </w:rPr>
        <w:t>the plaintiff</w:t>
      </w:r>
      <w:r w:rsidR="0094300C" w:rsidRPr="0094300C">
        <w:rPr>
          <w:lang w:val="en-GB"/>
        </w:rPr>
        <w:t>’</w:t>
      </w:r>
      <w:r w:rsidR="00D7502C" w:rsidRPr="0094300C">
        <w:rPr>
          <w:lang w:val="en-GB"/>
        </w:rPr>
        <w:t xml:space="preserve">s </w:t>
      </w:r>
      <w:r w:rsidR="005171C5" w:rsidRPr="0094300C">
        <w:rPr>
          <w:lang w:val="en-GB"/>
        </w:rPr>
        <w:t>personality rights.</w:t>
      </w:r>
      <w:r w:rsidR="00D7502C" w:rsidRPr="0094300C">
        <w:rPr>
          <w:lang w:val="en-GB"/>
        </w:rPr>
        <w:t xml:space="preserve"> </w:t>
      </w:r>
      <w:r w:rsidR="00602932" w:rsidRPr="0094300C">
        <w:rPr>
          <w:lang w:val="en-GB"/>
        </w:rPr>
        <w:t xml:space="preserve">As regards the </w:t>
      </w:r>
      <w:r w:rsidR="00602932" w:rsidRPr="0094300C">
        <w:rPr>
          <w:lang w:val="en-GB"/>
        </w:rPr>
        <w:lastRenderedPageBreak/>
        <w:t>publication of the ideas of others, t</w:t>
      </w:r>
      <w:r w:rsidR="00D7502C" w:rsidRPr="0094300C">
        <w:rPr>
          <w:lang w:val="en-GB"/>
        </w:rPr>
        <w:t>o avoid the legal conseq</w:t>
      </w:r>
      <w:r w:rsidR="00602932" w:rsidRPr="0094300C">
        <w:rPr>
          <w:lang w:val="en-GB"/>
        </w:rPr>
        <w:t>uences of allowing the comments</w:t>
      </w:r>
      <w:r w:rsidR="00D7502C" w:rsidRPr="0094300C">
        <w:rPr>
          <w:lang w:val="en-GB"/>
        </w:rPr>
        <w:t xml:space="preserve"> t</w:t>
      </w:r>
      <w:r w:rsidR="005171C5" w:rsidRPr="0094300C">
        <w:rPr>
          <w:lang w:val="en-GB"/>
        </w:rPr>
        <w:t xml:space="preserve">he applicants </w:t>
      </w:r>
      <w:r w:rsidR="00D7502C" w:rsidRPr="0094300C">
        <w:rPr>
          <w:lang w:val="en-GB"/>
        </w:rPr>
        <w:t xml:space="preserve">could have </w:t>
      </w:r>
      <w:r w:rsidR="005171C5" w:rsidRPr="0094300C">
        <w:rPr>
          <w:lang w:val="en-GB"/>
        </w:rPr>
        <w:t>pre-moderat</w:t>
      </w:r>
      <w:r w:rsidR="00D7502C" w:rsidRPr="0094300C">
        <w:rPr>
          <w:lang w:val="en-GB"/>
        </w:rPr>
        <w:t>ed t</w:t>
      </w:r>
      <w:r w:rsidR="005171C5" w:rsidRPr="0094300C">
        <w:rPr>
          <w:lang w:val="en-GB"/>
        </w:rPr>
        <w:t>he</w:t>
      </w:r>
      <w:r w:rsidR="00602932" w:rsidRPr="0094300C">
        <w:rPr>
          <w:lang w:val="en-GB"/>
        </w:rPr>
        <w:t>m</w:t>
      </w:r>
      <w:r w:rsidR="005171C5" w:rsidRPr="0094300C">
        <w:rPr>
          <w:lang w:val="en-GB"/>
        </w:rPr>
        <w:t xml:space="preserve"> or not </w:t>
      </w:r>
      <w:r w:rsidR="00D7502C" w:rsidRPr="0094300C">
        <w:rPr>
          <w:lang w:val="en-GB"/>
        </w:rPr>
        <w:t>dis</w:t>
      </w:r>
      <w:r w:rsidR="005171C5" w:rsidRPr="0094300C">
        <w:rPr>
          <w:lang w:val="en-GB"/>
        </w:rPr>
        <w:t>allow</w:t>
      </w:r>
      <w:r w:rsidR="00D7502C" w:rsidRPr="0094300C">
        <w:rPr>
          <w:lang w:val="en-GB"/>
        </w:rPr>
        <w:t>ed them altogether</w:t>
      </w:r>
      <w:r w:rsidR="00602932" w:rsidRPr="0094300C">
        <w:rPr>
          <w:lang w:val="en-GB"/>
        </w:rPr>
        <w:t>. T</w:t>
      </w:r>
      <w:r w:rsidR="005171C5" w:rsidRPr="0094300C">
        <w:rPr>
          <w:lang w:val="en-GB"/>
        </w:rPr>
        <w:t>hose w</w:t>
      </w:r>
      <w:r w:rsidR="00D7502C" w:rsidRPr="0094300C">
        <w:rPr>
          <w:lang w:val="en-GB"/>
        </w:rPr>
        <w:t xml:space="preserve">ho </w:t>
      </w:r>
      <w:r w:rsidR="00602932" w:rsidRPr="0094300C">
        <w:rPr>
          <w:lang w:val="en-GB"/>
        </w:rPr>
        <w:t>enabled</w:t>
      </w:r>
      <w:r w:rsidR="005171C5" w:rsidRPr="0094300C">
        <w:rPr>
          <w:lang w:val="en-GB"/>
        </w:rPr>
        <w:t xml:space="preserve"> the display of unmoderated comments on their websites should foresee that unlawful expressions m</w:t>
      </w:r>
      <w:r w:rsidR="00D7502C" w:rsidRPr="0094300C">
        <w:rPr>
          <w:lang w:val="en-GB"/>
        </w:rPr>
        <w:t xml:space="preserve">ight </w:t>
      </w:r>
      <w:r w:rsidR="005171C5" w:rsidRPr="0094300C">
        <w:rPr>
          <w:lang w:val="en-GB"/>
        </w:rPr>
        <w:t>also be displayed</w:t>
      </w:r>
      <w:r w:rsidR="00D7502C" w:rsidRPr="0094300C">
        <w:rPr>
          <w:lang w:val="en-GB"/>
        </w:rPr>
        <w:t xml:space="preserve"> – and sanctioned</w:t>
      </w:r>
      <w:r w:rsidR="00602932" w:rsidRPr="0094300C">
        <w:rPr>
          <w:lang w:val="en-GB"/>
        </w:rPr>
        <w:t xml:space="preserve"> under the rules of civil law.</w:t>
      </w:r>
    </w:p>
    <w:p w14:paraId="301F138E" w14:textId="77777777" w:rsidR="009522D0" w:rsidRPr="0094300C" w:rsidRDefault="00602932"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44</w:t>
      </w:r>
      <w:r w:rsidRPr="0094300C">
        <w:rPr>
          <w:lang w:val="en-GB"/>
        </w:rPr>
        <w:fldChar w:fldCharType="end"/>
      </w:r>
      <w:r w:rsidRPr="0094300C">
        <w:rPr>
          <w:lang w:val="en-GB"/>
        </w:rPr>
        <w:t>.  </w:t>
      </w:r>
      <w:r w:rsidR="005171C5" w:rsidRPr="0094300C">
        <w:rPr>
          <w:lang w:val="en-GB"/>
        </w:rPr>
        <w:t>In assessing the necessity of the interference</w:t>
      </w:r>
      <w:r w:rsidRPr="0094300C">
        <w:rPr>
          <w:lang w:val="en-GB"/>
        </w:rPr>
        <w:t>, the Government argued that the</w:t>
      </w:r>
      <w:r w:rsidR="005171C5" w:rsidRPr="0094300C">
        <w:rPr>
          <w:lang w:val="en-GB"/>
        </w:rPr>
        <w:t xml:space="preserve"> case involved a conflict between the right to freedom of expression and the protection of the honour and rights of others. The nation</w:t>
      </w:r>
      <w:r w:rsidRPr="0094300C">
        <w:rPr>
          <w:lang w:val="en-GB"/>
        </w:rPr>
        <w:t xml:space="preserve">al courts had </w:t>
      </w:r>
      <w:r w:rsidR="005171C5" w:rsidRPr="0094300C">
        <w:rPr>
          <w:lang w:val="en-GB"/>
        </w:rPr>
        <w:t>solved the conflict by weighing the relevant considerations in a manner complying with the principles laid down in Article 10 of the Convention.</w:t>
      </w:r>
      <w:r w:rsidRPr="0094300C">
        <w:rPr>
          <w:lang w:val="en-GB"/>
        </w:rPr>
        <w:t xml:space="preserve"> The comments were undoubtedly unlawful; and </w:t>
      </w:r>
      <w:r w:rsidR="005171C5" w:rsidRPr="0094300C">
        <w:rPr>
          <w:lang w:val="en-GB"/>
        </w:rPr>
        <w:t xml:space="preserve">the sanctions </w:t>
      </w:r>
      <w:r w:rsidRPr="0094300C">
        <w:rPr>
          <w:lang w:val="en-GB"/>
        </w:rPr>
        <w:t xml:space="preserve">applied were </w:t>
      </w:r>
      <w:r w:rsidR="005171C5" w:rsidRPr="0094300C">
        <w:rPr>
          <w:lang w:val="en-GB"/>
        </w:rPr>
        <w:t>not disproportionate</w:t>
      </w:r>
      <w:r w:rsidRPr="0094300C">
        <w:rPr>
          <w:lang w:val="en-GB"/>
        </w:rPr>
        <w:t xml:space="preserve"> in that the courts limited themselves to establishing the breach of </w:t>
      </w:r>
      <w:r w:rsidR="00E60F10" w:rsidRPr="0094300C">
        <w:rPr>
          <w:lang w:val="en-GB"/>
        </w:rPr>
        <w:t xml:space="preserve">the </w:t>
      </w:r>
      <w:r w:rsidRPr="0094300C">
        <w:rPr>
          <w:lang w:val="en-GB"/>
        </w:rPr>
        <w:t xml:space="preserve">law and obliging the applicants to pay </w:t>
      </w:r>
      <w:r w:rsidR="00540194" w:rsidRPr="0094300C">
        <w:rPr>
          <w:lang w:val="en-GB"/>
        </w:rPr>
        <w:t xml:space="preserve">only </w:t>
      </w:r>
      <w:r w:rsidRPr="0094300C">
        <w:rPr>
          <w:lang w:val="en-GB"/>
        </w:rPr>
        <w:t>the court fees.</w:t>
      </w:r>
    </w:p>
    <w:p w14:paraId="333DEC67" w14:textId="77777777" w:rsidR="00E27B4E" w:rsidRPr="0094300C" w:rsidRDefault="00E27B4E" w:rsidP="0094300C">
      <w:pPr>
        <w:pStyle w:val="ECHRHeading3"/>
        <w:rPr>
          <w:lang w:val="en-GB"/>
        </w:rPr>
      </w:pPr>
      <w:r w:rsidRPr="0094300C">
        <w:rPr>
          <w:lang w:val="en-GB"/>
        </w:rPr>
        <w:t>2.  The Court</w:t>
      </w:r>
      <w:r w:rsidR="0094300C" w:rsidRPr="0094300C">
        <w:rPr>
          <w:lang w:val="en-GB"/>
        </w:rPr>
        <w:t>’</w:t>
      </w:r>
      <w:r w:rsidRPr="0094300C">
        <w:rPr>
          <w:lang w:val="en-GB"/>
        </w:rPr>
        <w:t>s assessment</w:t>
      </w:r>
    </w:p>
    <w:p w14:paraId="69A2FFA3" w14:textId="77777777" w:rsidR="00540194" w:rsidRPr="0094300C" w:rsidRDefault="0054019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45</w:t>
      </w:r>
      <w:r w:rsidRPr="0094300C">
        <w:rPr>
          <w:lang w:val="en-GB"/>
        </w:rPr>
        <w:fldChar w:fldCharType="end"/>
      </w:r>
      <w:r w:rsidRPr="0094300C">
        <w:rPr>
          <w:lang w:val="en-GB"/>
        </w:rPr>
        <w:t>.  The Court notes that it was not in dispute between the parties that the applicants</w:t>
      </w:r>
      <w:r w:rsidR="0094300C" w:rsidRPr="0094300C">
        <w:rPr>
          <w:lang w:val="en-GB"/>
        </w:rPr>
        <w:t>’</w:t>
      </w:r>
      <w:r w:rsidRPr="0094300C">
        <w:rPr>
          <w:lang w:val="en-GB"/>
        </w:rPr>
        <w:t xml:space="preserve"> freedom of expression guaranteed under Article 10 of the Convention had been interfered with by the domestic courts</w:t>
      </w:r>
      <w:r w:rsidR="0094300C" w:rsidRPr="0094300C">
        <w:rPr>
          <w:lang w:val="en-GB"/>
        </w:rPr>
        <w:t>’</w:t>
      </w:r>
      <w:r w:rsidRPr="0094300C">
        <w:rPr>
          <w:lang w:val="en-GB"/>
        </w:rPr>
        <w:t xml:space="preserve"> decisions. The Court sees no reason to hold otherwise.</w:t>
      </w:r>
    </w:p>
    <w:p w14:paraId="2D35F059" w14:textId="77777777" w:rsidR="009522D0" w:rsidRPr="0094300C" w:rsidRDefault="0054019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46</w:t>
      </w:r>
      <w:r w:rsidRPr="0094300C">
        <w:rPr>
          <w:lang w:val="en-GB"/>
        </w:rPr>
        <w:fldChar w:fldCharType="end"/>
      </w:r>
      <w:r w:rsidRPr="0094300C">
        <w:rPr>
          <w:lang w:val="en-GB"/>
        </w:rPr>
        <w:t>.  Such an interference with the applicant company</w:t>
      </w:r>
      <w:r w:rsidR="0094300C" w:rsidRPr="0094300C">
        <w:rPr>
          <w:lang w:val="en-GB"/>
        </w:rPr>
        <w:t>’</w:t>
      </w:r>
      <w:r w:rsidRPr="0094300C">
        <w:rPr>
          <w:lang w:val="en-GB"/>
        </w:rPr>
        <w:t>s right to freedom of expression must be “prescribed by law”, have one or more legitimate aims in the light of paragraph 2 of Article 10, and be “necessary in a democratic society”.</w:t>
      </w:r>
    </w:p>
    <w:p w14:paraId="095261E6" w14:textId="77777777" w:rsidR="009522D0" w:rsidRPr="0094300C" w:rsidRDefault="00540194" w:rsidP="0094300C">
      <w:pPr>
        <w:pStyle w:val="ECHRPara"/>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47</w:t>
      </w:r>
      <w:r w:rsidRPr="0094300C">
        <w:rPr>
          <w:lang w:val="en-GB"/>
        </w:rPr>
        <w:fldChar w:fldCharType="end"/>
      </w:r>
      <w:r w:rsidRPr="0094300C">
        <w:rPr>
          <w:lang w:val="en-GB"/>
        </w:rPr>
        <w:t>.  </w:t>
      </w:r>
      <w:r w:rsidR="00B17DE5" w:rsidRPr="0094300C">
        <w:rPr>
          <w:lang w:val="en-GB"/>
        </w:rPr>
        <w:t>In the present case the parties</w:t>
      </w:r>
      <w:r w:rsidR="0094300C" w:rsidRPr="0094300C">
        <w:rPr>
          <w:lang w:val="en-GB"/>
        </w:rPr>
        <w:t>’</w:t>
      </w:r>
      <w:r w:rsidR="00B17DE5" w:rsidRPr="0094300C">
        <w:rPr>
          <w:lang w:val="en-GB"/>
        </w:rPr>
        <w:t xml:space="preserve"> opinion differed as to whether the interference with the applicants</w:t>
      </w:r>
      <w:r w:rsidR="0094300C" w:rsidRPr="0094300C">
        <w:rPr>
          <w:lang w:val="en-GB"/>
        </w:rPr>
        <w:t>’</w:t>
      </w:r>
      <w:r w:rsidR="00B17DE5" w:rsidRPr="0094300C">
        <w:rPr>
          <w:lang w:val="en-GB"/>
        </w:rPr>
        <w:t xml:space="preserve"> freedom of expression was “prescribed by law”</w:t>
      </w:r>
      <w:r w:rsidR="00B957D5" w:rsidRPr="0094300C">
        <w:rPr>
          <w:lang w:val="en-GB"/>
        </w:rPr>
        <w:t>.</w:t>
      </w:r>
      <w:r w:rsidR="001842AF" w:rsidRPr="0094300C">
        <w:rPr>
          <w:lang w:val="en-GB"/>
        </w:rPr>
        <w:t xml:space="preserve"> </w:t>
      </w:r>
      <w:r w:rsidR="004649E8" w:rsidRPr="0094300C">
        <w:t xml:space="preserve">The applicants argued that under the European legislation hosting service providers had restricted liability for third-party comments. </w:t>
      </w:r>
      <w:r w:rsidR="006B688B" w:rsidRPr="0094300C">
        <w:t xml:space="preserve">The Government referred to </w:t>
      </w:r>
      <w:r w:rsidR="00B8038A" w:rsidRPr="0094300C">
        <w:t>section 1(4) of Act no. CVIII of 2001 to the effect that private expressions, such as the impugned comments, fell outside the scope of that Act. They relied on section 75(1) and 78(1)-(2) of the Civil Code and argued that the applicants were liable for imparting and disseminating private opinions expressed by third-parties.</w:t>
      </w:r>
    </w:p>
    <w:p w14:paraId="388266AF" w14:textId="77777777" w:rsidR="009522D0" w:rsidRPr="0094300C" w:rsidRDefault="00B8038A"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48</w:t>
      </w:r>
      <w:r w:rsidRPr="0094300C">
        <w:rPr>
          <w:lang w:val="en-GB"/>
        </w:rPr>
        <w:fldChar w:fldCharType="end"/>
      </w:r>
      <w:r w:rsidRPr="0094300C">
        <w:rPr>
          <w:lang w:val="en-GB"/>
        </w:rPr>
        <w:t>.  </w:t>
      </w:r>
      <w:r w:rsidR="00540194" w:rsidRPr="0094300C">
        <w:rPr>
          <w:lang w:val="en-GB"/>
        </w:rPr>
        <w:t xml:space="preserve">The Court observes that </w:t>
      </w:r>
      <w:r w:rsidRPr="0094300C">
        <w:rPr>
          <w:lang w:val="en-GB"/>
        </w:rPr>
        <w:t xml:space="preserve">the Court of Appeal </w:t>
      </w:r>
      <w:r w:rsidR="001842AF" w:rsidRPr="0094300C">
        <w:rPr>
          <w:lang w:val="en-GB"/>
        </w:rPr>
        <w:t xml:space="preserve">concluded </w:t>
      </w:r>
      <w:r w:rsidRPr="0094300C">
        <w:rPr>
          <w:lang w:val="en-GB"/>
        </w:rPr>
        <w:t xml:space="preserve">that </w:t>
      </w:r>
      <w:r w:rsidR="001842AF" w:rsidRPr="0094300C">
        <w:rPr>
          <w:lang w:val="en-GB"/>
        </w:rPr>
        <w:t>the applicants</w:t>
      </w:r>
      <w:r w:rsidR="0094300C" w:rsidRPr="0094300C">
        <w:rPr>
          <w:lang w:val="en-GB"/>
        </w:rPr>
        <w:t>’</w:t>
      </w:r>
      <w:r w:rsidR="001842AF" w:rsidRPr="0094300C">
        <w:rPr>
          <w:lang w:val="en-GB"/>
        </w:rPr>
        <w:t xml:space="preserve"> case did not concern electr</w:t>
      </w:r>
      <w:r w:rsidR="00A0672F" w:rsidRPr="0094300C">
        <w:rPr>
          <w:lang w:val="en-GB"/>
        </w:rPr>
        <w:t>onic</w:t>
      </w:r>
      <w:r w:rsidR="001842AF" w:rsidRPr="0094300C">
        <w:rPr>
          <w:lang w:val="en-GB"/>
        </w:rPr>
        <w:t xml:space="preserve"> commerc</w:t>
      </w:r>
      <w:r w:rsidR="00A0672F" w:rsidRPr="0094300C">
        <w:rPr>
          <w:lang w:val="en-GB"/>
        </w:rPr>
        <w:t xml:space="preserve">ial </w:t>
      </w:r>
      <w:r w:rsidR="001842AF" w:rsidRPr="0094300C">
        <w:rPr>
          <w:lang w:val="en-GB"/>
        </w:rPr>
        <w:t>activities, and</w:t>
      </w:r>
      <w:r w:rsidR="004C0B1F" w:rsidRPr="0094300C">
        <w:rPr>
          <w:lang w:val="en-GB"/>
        </w:rPr>
        <w:t>,</w:t>
      </w:r>
      <w:r w:rsidR="001842AF" w:rsidRPr="0094300C">
        <w:rPr>
          <w:lang w:val="en-GB"/>
        </w:rPr>
        <w:t xml:space="preserve"> in any case, pursuant to its section 1(4), </w:t>
      </w:r>
      <w:r w:rsidRPr="0094300C">
        <w:rPr>
          <w:lang w:val="en-GB"/>
        </w:rPr>
        <w:t xml:space="preserve">Act no. CVIII of 2001 was not applicable to the </w:t>
      </w:r>
      <w:r w:rsidR="001842AF" w:rsidRPr="0094300C">
        <w:rPr>
          <w:lang w:val="en-GB"/>
        </w:rPr>
        <w:t xml:space="preserve">impugned comments (see paragraph </w:t>
      </w:r>
      <w:r w:rsidR="00971F3E" w:rsidRPr="0094300C">
        <w:rPr>
          <w:lang w:val="en-GB"/>
        </w:rPr>
        <w:t>20</w:t>
      </w:r>
      <w:r w:rsidR="001842AF" w:rsidRPr="0094300C">
        <w:rPr>
          <w:lang w:val="en-GB"/>
        </w:rPr>
        <w:t xml:space="preserve"> above).</w:t>
      </w:r>
      <w:r w:rsidRPr="0094300C">
        <w:rPr>
          <w:lang w:val="en-GB"/>
        </w:rPr>
        <w:t xml:space="preserve"> The </w:t>
      </w:r>
      <w:proofErr w:type="spellStart"/>
      <w:r w:rsidRPr="0094300C">
        <w:rPr>
          <w:i/>
          <w:lang w:val="en-GB"/>
        </w:rPr>
        <w:t>Kúria</w:t>
      </w:r>
      <w:proofErr w:type="spellEnd"/>
      <w:r w:rsidR="001842AF" w:rsidRPr="0094300C">
        <w:rPr>
          <w:i/>
          <w:lang w:val="en-GB"/>
        </w:rPr>
        <w:t>,</w:t>
      </w:r>
      <w:r w:rsidR="001842AF" w:rsidRPr="0094300C">
        <w:rPr>
          <w:lang w:val="en-GB"/>
        </w:rPr>
        <w:t xml:space="preserve"> while upholdi</w:t>
      </w:r>
      <w:r w:rsidR="00A0672F" w:rsidRPr="0094300C">
        <w:rPr>
          <w:lang w:val="en-GB"/>
        </w:rPr>
        <w:t>ng the second-instance judgment</w:t>
      </w:r>
      <w:r w:rsidRPr="0094300C">
        <w:rPr>
          <w:lang w:val="en-GB"/>
        </w:rPr>
        <w:t xml:space="preserve"> found</w:t>
      </w:r>
      <w:r w:rsidR="001842AF" w:rsidRPr="0094300C">
        <w:rPr>
          <w:lang w:val="en-GB"/>
        </w:rPr>
        <w:t>,</w:t>
      </w:r>
      <w:r w:rsidRPr="0094300C">
        <w:rPr>
          <w:lang w:val="en-GB"/>
        </w:rPr>
        <w:t xml:space="preserve"> without further explanation</w:t>
      </w:r>
      <w:r w:rsidR="001842AF" w:rsidRPr="0094300C">
        <w:rPr>
          <w:lang w:val="en-GB"/>
        </w:rPr>
        <w:t>,</w:t>
      </w:r>
      <w:r w:rsidRPr="0094300C">
        <w:rPr>
          <w:lang w:val="en-GB"/>
        </w:rPr>
        <w:t xml:space="preserve"> that the applicants were not int</w:t>
      </w:r>
      <w:r w:rsidR="00971F3E" w:rsidRPr="0094300C">
        <w:rPr>
          <w:lang w:val="en-GB"/>
        </w:rPr>
        <w:t>ermediaries in terms of section </w:t>
      </w:r>
      <w:r w:rsidR="001842AF" w:rsidRPr="0094300C">
        <w:rPr>
          <w:lang w:val="en-GB"/>
        </w:rPr>
        <w:t>2(</w:t>
      </w:r>
      <w:proofErr w:type="spellStart"/>
      <w:r w:rsidR="001842AF" w:rsidRPr="0094300C">
        <w:rPr>
          <w:lang w:val="en-GB"/>
        </w:rPr>
        <w:t>lc</w:t>
      </w:r>
      <w:proofErr w:type="spellEnd"/>
      <w:r w:rsidR="001842AF" w:rsidRPr="0094300C">
        <w:rPr>
          <w:lang w:val="en-GB"/>
        </w:rPr>
        <w:t>) of that Act</w:t>
      </w:r>
      <w:r w:rsidR="00971F3E" w:rsidRPr="0094300C">
        <w:rPr>
          <w:lang w:val="en-GB"/>
        </w:rPr>
        <w:t xml:space="preserve"> (see paragraph 22 above)</w:t>
      </w:r>
      <w:r w:rsidR="001842AF" w:rsidRPr="0094300C">
        <w:rPr>
          <w:lang w:val="en-GB"/>
        </w:rPr>
        <w:t>.</w:t>
      </w:r>
    </w:p>
    <w:p w14:paraId="7DAA0EE7" w14:textId="77777777" w:rsidR="009522D0" w:rsidRPr="0094300C" w:rsidRDefault="001842AF" w:rsidP="0094300C">
      <w:pPr>
        <w:pStyle w:val="ECHRPara"/>
        <w:rPr>
          <w:lang w:val="en-GB"/>
        </w:rPr>
      </w:pPr>
      <w:r w:rsidRPr="0094300C">
        <w:rPr>
          <w:lang w:val="en-GB"/>
        </w:rPr>
        <w:t>The domestic courts, thus, chose to apply Article 78 of the Civil Code, although, apparently, for different reasons.</w:t>
      </w:r>
    </w:p>
    <w:p w14:paraId="000AB121" w14:textId="77777777" w:rsidR="009572DC" w:rsidRPr="0094300C" w:rsidRDefault="004C0B1F"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49</w:t>
      </w:r>
      <w:r w:rsidRPr="0094300C">
        <w:rPr>
          <w:lang w:val="en-GB"/>
        </w:rPr>
        <w:fldChar w:fldCharType="end"/>
      </w:r>
      <w:r w:rsidRPr="0094300C">
        <w:rPr>
          <w:lang w:val="en-GB"/>
        </w:rPr>
        <w:t xml:space="preserve">.  The Court </w:t>
      </w:r>
      <w:r w:rsidRPr="0094300C">
        <w:t xml:space="preserve">reiterates in this context that it is not its task to take the place of the domestic courts. It is primarily for the national authorities, notably the courts, to interpret and apply domestic law (see, among others, </w:t>
      </w:r>
      <w:proofErr w:type="spellStart"/>
      <w:r w:rsidRPr="0094300C">
        <w:rPr>
          <w:i/>
        </w:rPr>
        <w:lastRenderedPageBreak/>
        <w:t>Rekvényi</w:t>
      </w:r>
      <w:proofErr w:type="spellEnd"/>
      <w:r w:rsidRPr="0094300C">
        <w:rPr>
          <w:i/>
        </w:rPr>
        <w:t xml:space="preserve"> v. Hungary</w:t>
      </w:r>
      <w:r w:rsidRPr="0094300C">
        <w:t xml:space="preserve"> [GC], no. 25390/94, § 35, ECHR 1999</w:t>
      </w:r>
      <w:r w:rsidRPr="0094300C">
        <w:noBreakHyphen/>
        <w:t xml:space="preserve">III). The Court also reiterates that it is not for it to express a view on the appropriateness of methods chosen by the legislature of a respondent State to regulate a given field. Its task is confined to determining whether the methods adopted and the effects they entail are in conformity with the Convention (see </w:t>
      </w:r>
      <w:proofErr w:type="spellStart"/>
      <w:r w:rsidRPr="0094300C">
        <w:rPr>
          <w:i/>
        </w:rPr>
        <w:t>Gorzelik</w:t>
      </w:r>
      <w:proofErr w:type="spellEnd"/>
      <w:r w:rsidRPr="0094300C">
        <w:rPr>
          <w:i/>
        </w:rPr>
        <w:t xml:space="preserve"> and Others v. Poland</w:t>
      </w:r>
      <w:r w:rsidRPr="0094300C">
        <w:t xml:space="preserve"> [GC], no. 44158/98, § 67, ECHR 2004</w:t>
      </w:r>
      <w:r w:rsidRPr="0094300C">
        <w:noBreakHyphen/>
        <w:t xml:space="preserve">I). Thus, the Court confines itself to examining whether the </w:t>
      </w:r>
      <w:proofErr w:type="spellStart"/>
      <w:r w:rsidR="009572DC" w:rsidRPr="0094300C">
        <w:rPr>
          <w:i/>
        </w:rPr>
        <w:t>Kúria</w:t>
      </w:r>
      <w:r w:rsidR="0094300C" w:rsidRPr="0094300C">
        <w:t>’</w:t>
      </w:r>
      <w:r w:rsidRPr="0094300C">
        <w:t>s</w:t>
      </w:r>
      <w:proofErr w:type="spellEnd"/>
      <w:r w:rsidRPr="0094300C">
        <w:t xml:space="preserve"> application of the </w:t>
      </w:r>
      <w:r w:rsidR="00373294" w:rsidRPr="0094300C">
        <w:t>relevant provisions of the Civil Code to the applicant</w:t>
      </w:r>
      <w:r w:rsidRPr="0094300C">
        <w:t>s</w:t>
      </w:r>
      <w:r w:rsidR="0094300C" w:rsidRPr="0094300C">
        <w:t>’</w:t>
      </w:r>
      <w:r w:rsidRPr="0094300C">
        <w:t xml:space="preserve"> situation was foreseeable for the purposes of Article 10 § 2 of the Convention</w:t>
      </w:r>
      <w:r w:rsidR="00373294" w:rsidRPr="0094300C">
        <w:t>.</w:t>
      </w:r>
      <w:r w:rsidR="009572DC" w:rsidRPr="0094300C">
        <w:t xml:space="preserve"> As the Court has previously held, the level of precision required of domestic legislation – which cannot provide for every eventuality – depends to a considerable degree on the content of the law in question, the field it is designed to cover and the number and status of those to whom it is addressed (see </w:t>
      </w:r>
      <w:r w:rsidR="009572DC" w:rsidRPr="0094300C">
        <w:rPr>
          <w:i/>
          <w:lang w:val="en-GB"/>
        </w:rPr>
        <w:t xml:space="preserve">Centro Europa 7 </w:t>
      </w:r>
      <w:proofErr w:type="spellStart"/>
      <w:r w:rsidR="009572DC" w:rsidRPr="0094300C">
        <w:rPr>
          <w:i/>
          <w:snapToGrid w:val="0"/>
          <w:lang w:val="en-GB"/>
        </w:rPr>
        <w:t>S.r.l</w:t>
      </w:r>
      <w:proofErr w:type="spellEnd"/>
      <w:r w:rsidR="009572DC" w:rsidRPr="0094300C">
        <w:rPr>
          <w:i/>
          <w:snapToGrid w:val="0"/>
          <w:lang w:val="en-GB"/>
        </w:rPr>
        <w:t>.</w:t>
      </w:r>
      <w:r w:rsidR="009572DC" w:rsidRPr="0094300C">
        <w:rPr>
          <w:i/>
          <w:lang w:val="en-GB"/>
        </w:rPr>
        <w:t xml:space="preserve"> and Di Stefano v. Italy</w:t>
      </w:r>
      <w:r w:rsidR="001A2E77" w:rsidRPr="0094300C">
        <w:rPr>
          <w:lang w:val="en-GB"/>
        </w:rPr>
        <w:t xml:space="preserve"> [GC], no. </w:t>
      </w:r>
      <w:r w:rsidR="009572DC" w:rsidRPr="0094300C">
        <w:rPr>
          <w:lang w:val="en-GB"/>
        </w:rPr>
        <w:t>38433/09</w:t>
      </w:r>
      <w:r w:rsidR="009572DC" w:rsidRPr="0094300C">
        <w:rPr>
          <w:snapToGrid w:val="0"/>
          <w:szCs w:val="24"/>
          <w:lang w:val="en-GB"/>
        </w:rPr>
        <w:t xml:space="preserve">, § 142, </w:t>
      </w:r>
      <w:r w:rsidR="009572DC" w:rsidRPr="0094300C">
        <w:rPr>
          <w:snapToGrid w:val="0"/>
          <w:lang w:val="en-GB"/>
        </w:rPr>
        <w:t>ECHR 2012)</w:t>
      </w:r>
      <w:r w:rsidR="009572DC" w:rsidRPr="0094300C">
        <w:t xml:space="preserve">. The Court has found that persons carrying on a professional activity, who are used to having to proceed with a high degree of caution when pursuing their occupation, can on this account be expected to take special care in assessing the risks that such activity entails (see </w:t>
      </w:r>
      <w:r w:rsidR="009572DC" w:rsidRPr="0094300C">
        <w:rPr>
          <w:i/>
          <w:lang w:val="en-GB"/>
        </w:rPr>
        <w:t xml:space="preserve">Lindon, </w:t>
      </w:r>
      <w:proofErr w:type="spellStart"/>
      <w:r w:rsidR="009572DC" w:rsidRPr="0094300C">
        <w:rPr>
          <w:i/>
          <w:lang w:val="en-GB"/>
        </w:rPr>
        <w:t>Otchakovsky</w:t>
      </w:r>
      <w:proofErr w:type="spellEnd"/>
      <w:r w:rsidR="009572DC" w:rsidRPr="0094300C">
        <w:rPr>
          <w:i/>
          <w:lang w:val="en-GB"/>
        </w:rPr>
        <w:t xml:space="preserve">-Laurens and July v. France </w:t>
      </w:r>
      <w:r w:rsidR="00460455" w:rsidRPr="0094300C">
        <w:rPr>
          <w:lang w:val="en-GB"/>
        </w:rPr>
        <w:t>[GC], nos. </w:t>
      </w:r>
      <w:r w:rsidR="009572DC" w:rsidRPr="0094300C">
        <w:rPr>
          <w:lang w:val="en-GB"/>
        </w:rPr>
        <w:t>21279/02 and 36448/02, § 41, ECHR 2007</w:t>
      </w:r>
      <w:r w:rsidR="009572DC" w:rsidRPr="0094300C">
        <w:rPr>
          <w:lang w:val="en-GB"/>
        </w:rPr>
        <w:noBreakHyphen/>
        <w:t>IV)</w:t>
      </w:r>
      <w:r w:rsidR="009572DC" w:rsidRPr="0094300C">
        <w:t>.</w:t>
      </w:r>
    </w:p>
    <w:p w14:paraId="3539E02F" w14:textId="77777777" w:rsidR="009522D0" w:rsidRPr="0094300C" w:rsidRDefault="0037329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50</w:t>
      </w:r>
      <w:r w:rsidRPr="0094300C">
        <w:rPr>
          <w:lang w:val="en-GB"/>
        </w:rPr>
        <w:fldChar w:fldCharType="end"/>
      </w:r>
      <w:r w:rsidRPr="0094300C">
        <w:rPr>
          <w:lang w:val="en-GB"/>
        </w:rPr>
        <w:t xml:space="preserve">.  The Court notes that the </w:t>
      </w:r>
      <w:proofErr w:type="spellStart"/>
      <w:r w:rsidRPr="0094300C">
        <w:rPr>
          <w:i/>
          <w:lang w:val="en-GB"/>
        </w:rPr>
        <w:t>Kúria</w:t>
      </w:r>
      <w:proofErr w:type="spellEnd"/>
      <w:r w:rsidRPr="0094300C">
        <w:rPr>
          <w:i/>
          <w:lang w:val="en-GB"/>
        </w:rPr>
        <w:t xml:space="preserve"> </w:t>
      </w:r>
      <w:r w:rsidRPr="0094300C">
        <w:rPr>
          <w:lang w:val="en-GB"/>
        </w:rPr>
        <w:t xml:space="preserve">did not embark on </w:t>
      </w:r>
      <w:r w:rsidR="00D124CD" w:rsidRPr="0094300C">
        <w:rPr>
          <w:lang w:val="en-GB"/>
        </w:rPr>
        <w:t xml:space="preserve">an explanation whether and how </w:t>
      </w:r>
      <w:r w:rsidR="00D124CD" w:rsidRPr="0094300C">
        <w:t>Directive 2000/31/EC</w:t>
      </w:r>
      <w:r w:rsidR="00D124CD" w:rsidRPr="0094300C">
        <w:rPr>
          <w:lang w:val="en-GB"/>
        </w:rPr>
        <w:t xml:space="preserve"> was taken into account when</w:t>
      </w:r>
      <w:r w:rsidR="00D124CD" w:rsidRPr="0094300C">
        <w:t xml:space="preserve"> </w:t>
      </w:r>
      <w:r w:rsidR="009572DC" w:rsidRPr="0094300C">
        <w:t>interpreting section 2(</w:t>
      </w:r>
      <w:proofErr w:type="spellStart"/>
      <w:r w:rsidR="009572DC" w:rsidRPr="0094300C">
        <w:t>lc</w:t>
      </w:r>
      <w:proofErr w:type="spellEnd"/>
      <w:r w:rsidR="009572DC" w:rsidRPr="0094300C">
        <w:t xml:space="preserve">) of </w:t>
      </w:r>
      <w:r w:rsidR="009572DC" w:rsidRPr="0094300C">
        <w:rPr>
          <w:lang w:val="en-GB"/>
        </w:rPr>
        <w:t xml:space="preserve">Act no. CVIII of 2001 and </w:t>
      </w:r>
      <w:r w:rsidR="00D124CD" w:rsidRPr="0094300C">
        <w:t xml:space="preserve">arriving to the conclusion that the applicants were not </w:t>
      </w:r>
      <w:r w:rsidR="00D124CD" w:rsidRPr="0094300C">
        <w:rPr>
          <w:lang w:val="en-GB"/>
        </w:rPr>
        <w:t>intermediaries in terms of</w:t>
      </w:r>
      <w:r w:rsidR="009572DC" w:rsidRPr="0094300C">
        <w:rPr>
          <w:lang w:val="en-GB"/>
        </w:rPr>
        <w:t xml:space="preserve"> that provision</w:t>
      </w:r>
      <w:r w:rsidR="00971F3E" w:rsidRPr="0094300C">
        <w:rPr>
          <w:lang w:val="en-GB"/>
        </w:rPr>
        <w:t>, despite the applicants</w:t>
      </w:r>
      <w:r w:rsidR="0094300C" w:rsidRPr="0094300C">
        <w:rPr>
          <w:lang w:val="en-GB"/>
        </w:rPr>
        <w:t>’</w:t>
      </w:r>
      <w:r w:rsidR="00971F3E" w:rsidRPr="0094300C">
        <w:rPr>
          <w:lang w:val="en-GB"/>
        </w:rPr>
        <w:t xml:space="preserve"> suggestion that the correct application of the EU law should have exculpated them in the circumstances.</w:t>
      </w:r>
    </w:p>
    <w:p w14:paraId="085A3077" w14:textId="77777777" w:rsidR="00B17DE5" w:rsidRPr="0094300C" w:rsidRDefault="00971F3E"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51</w:t>
      </w:r>
      <w:r w:rsidRPr="0094300C">
        <w:rPr>
          <w:lang w:val="en-GB"/>
        </w:rPr>
        <w:fldChar w:fldCharType="end"/>
      </w:r>
      <w:r w:rsidRPr="0094300C">
        <w:rPr>
          <w:lang w:val="en-GB"/>
        </w:rPr>
        <w:t xml:space="preserve">.  Nonetheless, </w:t>
      </w:r>
      <w:r w:rsidR="001842AF" w:rsidRPr="0094300C">
        <w:t>the</w:t>
      </w:r>
      <w:r w:rsidRPr="0094300C">
        <w:t xml:space="preserve"> </w:t>
      </w:r>
      <w:r w:rsidR="001842AF" w:rsidRPr="0094300C">
        <w:t xml:space="preserve">Court is satisfied on the facts of this case that the provisions of the Civil Code made it foreseeable </w:t>
      </w:r>
      <w:r w:rsidR="009572DC" w:rsidRPr="0094300C">
        <w:t xml:space="preserve">for a </w:t>
      </w:r>
      <w:r w:rsidR="001842AF" w:rsidRPr="0094300C">
        <w:t>media publisher running a</w:t>
      </w:r>
      <w:r w:rsidR="009572DC" w:rsidRPr="0094300C">
        <w:t xml:space="preserve"> large</w:t>
      </w:r>
      <w:r w:rsidR="001842AF" w:rsidRPr="0094300C">
        <w:t xml:space="preserve"> Internet news portal for an economic purpose </w:t>
      </w:r>
      <w:r w:rsidR="009572DC" w:rsidRPr="0094300C">
        <w:t xml:space="preserve">and for a </w:t>
      </w:r>
      <w:r w:rsidRPr="0094300C">
        <w:rPr>
          <w:lang w:val="en-GB"/>
        </w:rPr>
        <w:t>self-regulatory body of Internet content providers</w:t>
      </w:r>
      <w:r w:rsidR="009572DC" w:rsidRPr="0094300C">
        <w:t xml:space="preserve">, that they </w:t>
      </w:r>
      <w:r w:rsidR="001842AF" w:rsidRPr="0094300C">
        <w:t>could, in principle, be held li</w:t>
      </w:r>
      <w:r w:rsidR="009572DC" w:rsidRPr="0094300C">
        <w:t xml:space="preserve">able under domestic law for </w:t>
      </w:r>
      <w:r w:rsidR="001842AF" w:rsidRPr="0094300C">
        <w:t>unlawful comments</w:t>
      </w:r>
      <w:r w:rsidR="009572DC" w:rsidRPr="0094300C">
        <w:t xml:space="preserve"> of third-parties</w:t>
      </w:r>
      <w:r w:rsidRPr="0094300C">
        <w:t xml:space="preserve">. Thus, the Court considers that the applicants was in a position to assess the risks related to their activities and that they must have been able to foresee, to a reasonable degree, the consequences which these could entail. It therefore concludes that the interference in issue was “prescribed by law” within the meaning of the second paragraph of Article 10 of the Convention </w:t>
      </w:r>
      <w:r w:rsidR="00B957D5" w:rsidRPr="0094300C">
        <w:rPr>
          <w:lang w:val="en-GB"/>
        </w:rPr>
        <w:t xml:space="preserve">(see mutatis mutandis, </w:t>
      </w:r>
      <w:proofErr w:type="spellStart"/>
      <w:r w:rsidR="00B957D5" w:rsidRPr="0094300C">
        <w:rPr>
          <w:i/>
          <w:lang w:val="en-GB"/>
        </w:rPr>
        <w:t>Delfi</w:t>
      </w:r>
      <w:proofErr w:type="spellEnd"/>
      <w:r w:rsidR="00B957D5" w:rsidRPr="0094300C">
        <w:rPr>
          <w:i/>
          <w:lang w:val="en-GB"/>
        </w:rPr>
        <w:t xml:space="preserve"> AS</w:t>
      </w:r>
      <w:r w:rsidR="00B957D5" w:rsidRPr="0094300C">
        <w:rPr>
          <w:lang w:val="en-GB"/>
        </w:rPr>
        <w:t>, cited above, §§ 125 to 129).</w:t>
      </w:r>
    </w:p>
    <w:p w14:paraId="0701E7A0" w14:textId="77777777" w:rsidR="00D25DBE" w:rsidRPr="0094300C" w:rsidRDefault="00FA1343" w:rsidP="0094300C">
      <w:pPr>
        <w:pStyle w:val="ECHRPara"/>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52</w:t>
      </w:r>
      <w:r w:rsidRPr="0094300C">
        <w:rPr>
          <w:lang w:val="en-GB"/>
        </w:rPr>
        <w:fldChar w:fldCharType="end"/>
      </w:r>
      <w:r w:rsidRPr="0094300C">
        <w:rPr>
          <w:lang w:val="en-GB"/>
        </w:rPr>
        <w:t>.  </w:t>
      </w:r>
      <w:r w:rsidRPr="0094300C">
        <w:t xml:space="preserve">The </w:t>
      </w:r>
      <w:r w:rsidR="008318D5" w:rsidRPr="0094300C">
        <w:t>Government submitted that the interference pursued the legitimate aim of protecting the rights of others. The Court accepts this.</w:t>
      </w:r>
    </w:p>
    <w:p w14:paraId="6F1FA6E9" w14:textId="77777777" w:rsidR="00540194" w:rsidRPr="0094300C" w:rsidRDefault="00FA1343"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53</w:t>
      </w:r>
      <w:r w:rsidRPr="0094300C">
        <w:rPr>
          <w:lang w:val="en-GB"/>
        </w:rPr>
        <w:fldChar w:fldCharType="end"/>
      </w:r>
      <w:r w:rsidRPr="0094300C">
        <w:rPr>
          <w:lang w:val="en-GB"/>
        </w:rPr>
        <w:t>.  </w:t>
      </w:r>
      <w:r w:rsidR="00540194" w:rsidRPr="0094300C">
        <w:rPr>
          <w:lang w:val="en-GB"/>
        </w:rPr>
        <w:t>It thus remains to be ascertained whether it was “necessary in a democratic society” in order to achieve the aim pursued.</w:t>
      </w:r>
    </w:p>
    <w:p w14:paraId="2C5324EB" w14:textId="77777777" w:rsidR="00E27B4E" w:rsidRPr="0094300C" w:rsidRDefault="004D67E6" w:rsidP="0094300C">
      <w:pPr>
        <w:pStyle w:val="ECHRHeading4"/>
        <w:rPr>
          <w:lang w:val="en-GB"/>
        </w:rPr>
      </w:pPr>
      <w:r w:rsidRPr="0094300C">
        <w:rPr>
          <w:lang w:val="en-GB"/>
        </w:rPr>
        <w:lastRenderedPageBreak/>
        <w:t>(a)</w:t>
      </w:r>
      <w:r w:rsidR="00E27B4E" w:rsidRPr="0094300C">
        <w:rPr>
          <w:lang w:val="en-GB"/>
        </w:rPr>
        <w:t>  General principles</w:t>
      </w:r>
    </w:p>
    <w:p w14:paraId="0CBC10FC" w14:textId="77777777" w:rsidR="000D3AEC" w:rsidRPr="0094300C" w:rsidRDefault="000D55E8"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54</w:t>
      </w:r>
      <w:r w:rsidRPr="0094300C">
        <w:rPr>
          <w:lang w:val="en-GB"/>
        </w:rPr>
        <w:fldChar w:fldCharType="end"/>
      </w:r>
      <w:r w:rsidR="00234D2A" w:rsidRPr="0094300C">
        <w:rPr>
          <w:lang w:val="en-GB"/>
        </w:rPr>
        <w:t>.  </w:t>
      </w:r>
      <w:r w:rsidR="000D3AEC" w:rsidRPr="0094300C">
        <w:rPr>
          <w:lang w:val="en-GB"/>
        </w:rPr>
        <w:t>The fundamental principles concerning the question whether an interference with freedom of expression is “necessary in a democratic society” are well established in the Court</w:t>
      </w:r>
      <w:r w:rsidR="0094300C" w:rsidRPr="0094300C">
        <w:rPr>
          <w:lang w:val="en-GB"/>
        </w:rPr>
        <w:t>’</w:t>
      </w:r>
      <w:r w:rsidR="000D3AEC" w:rsidRPr="0094300C">
        <w:rPr>
          <w:lang w:val="en-GB"/>
        </w:rPr>
        <w:t xml:space="preserve">s case-law and have been summarised as follows (see, among other authorities, </w:t>
      </w:r>
      <w:r w:rsidR="007501B0" w:rsidRPr="0094300C">
        <w:rPr>
          <w:i/>
          <w:lang w:val="en-GB"/>
        </w:rPr>
        <w:t>Hertel v. </w:t>
      </w:r>
      <w:r w:rsidR="000D3AEC" w:rsidRPr="0094300C">
        <w:rPr>
          <w:i/>
          <w:lang w:val="en-GB"/>
        </w:rPr>
        <w:t>Switzerland</w:t>
      </w:r>
      <w:r w:rsidR="001A2E77" w:rsidRPr="0094300C">
        <w:rPr>
          <w:lang w:val="en-GB"/>
        </w:rPr>
        <w:t>, 25 </w:t>
      </w:r>
      <w:r w:rsidR="000D3AEC" w:rsidRPr="0094300C">
        <w:rPr>
          <w:lang w:val="en-GB"/>
        </w:rPr>
        <w:t xml:space="preserve">August 1998, § 46, </w:t>
      </w:r>
      <w:r w:rsidR="000D3AEC" w:rsidRPr="0094300C">
        <w:rPr>
          <w:i/>
          <w:lang w:val="en-GB"/>
        </w:rPr>
        <w:t>Reports of Judgments and Decisions</w:t>
      </w:r>
      <w:r w:rsidR="000D3AEC" w:rsidRPr="0094300C">
        <w:rPr>
          <w:lang w:val="en-GB"/>
        </w:rPr>
        <w:t xml:space="preserve"> 1998</w:t>
      </w:r>
      <w:r w:rsidR="000D3AEC" w:rsidRPr="0094300C">
        <w:rPr>
          <w:rFonts w:ascii="MS Mincho" w:eastAsia="MS Mincho" w:hAnsi="MS Mincho" w:cs="MS Mincho"/>
          <w:lang w:val="en-GB"/>
        </w:rPr>
        <w:t>‑</w:t>
      </w:r>
      <w:r w:rsidR="000D3AEC" w:rsidRPr="0094300C">
        <w:rPr>
          <w:lang w:val="en-GB"/>
        </w:rPr>
        <w:t xml:space="preserve">VI; </w:t>
      </w:r>
      <w:r w:rsidR="007501B0" w:rsidRPr="0094300C">
        <w:rPr>
          <w:i/>
          <w:lang w:val="en-GB"/>
        </w:rPr>
        <w:t>Steel </w:t>
      </w:r>
      <w:r w:rsidR="000D3AEC" w:rsidRPr="0094300C">
        <w:rPr>
          <w:i/>
          <w:lang w:val="en-GB"/>
        </w:rPr>
        <w:t>and Morris v. the United Kingdom</w:t>
      </w:r>
      <w:r w:rsidR="000D3AEC" w:rsidRPr="0094300C">
        <w:rPr>
          <w:lang w:val="en-GB"/>
        </w:rPr>
        <w:t xml:space="preserve">, no. 68416/01, </w:t>
      </w:r>
      <w:r w:rsidR="000D3AEC" w:rsidRPr="0094300C">
        <w:rPr>
          <w:rFonts w:ascii="Times New Roman" w:hAnsi="Times New Roman" w:cs="Times New Roman"/>
          <w:lang w:val="en-GB"/>
        </w:rPr>
        <w:t>§</w:t>
      </w:r>
      <w:r w:rsidR="000D3AEC" w:rsidRPr="0094300C">
        <w:rPr>
          <w:lang w:val="en-GB"/>
        </w:rPr>
        <w:t xml:space="preserve"> 87, ECHR 2005</w:t>
      </w:r>
      <w:r w:rsidR="000D3AEC" w:rsidRPr="0094300C">
        <w:rPr>
          <w:rFonts w:ascii="MS Mincho" w:eastAsia="MS Mincho" w:hAnsi="MS Mincho" w:cs="MS Mincho"/>
          <w:lang w:val="en-GB"/>
        </w:rPr>
        <w:t>‑</w:t>
      </w:r>
      <w:r w:rsidR="000D3AEC" w:rsidRPr="0094300C">
        <w:rPr>
          <w:lang w:val="en-GB"/>
        </w:rPr>
        <w:t xml:space="preserve">II; </w:t>
      </w:r>
      <w:proofErr w:type="spellStart"/>
      <w:r w:rsidR="000D3AEC" w:rsidRPr="0094300C">
        <w:rPr>
          <w:i/>
          <w:lang w:val="en-GB"/>
        </w:rPr>
        <w:t>Mouvement</w:t>
      </w:r>
      <w:proofErr w:type="spellEnd"/>
      <w:r w:rsidR="000D3AEC" w:rsidRPr="0094300C">
        <w:rPr>
          <w:i/>
          <w:lang w:val="en-GB"/>
        </w:rPr>
        <w:t xml:space="preserve"> </w:t>
      </w:r>
      <w:proofErr w:type="spellStart"/>
      <w:r w:rsidR="000D3AEC" w:rsidRPr="0094300C">
        <w:rPr>
          <w:i/>
          <w:lang w:val="en-GB"/>
        </w:rPr>
        <w:t>ra</w:t>
      </w:r>
      <w:r w:rsidR="000D3AEC" w:rsidRPr="0094300C">
        <w:rPr>
          <w:rFonts w:ascii="Times New Roman" w:hAnsi="Times New Roman" w:cs="Times New Roman"/>
          <w:i/>
          <w:lang w:val="en-GB"/>
        </w:rPr>
        <w:t>ë</w:t>
      </w:r>
      <w:r w:rsidR="000D3AEC" w:rsidRPr="0094300C">
        <w:rPr>
          <w:i/>
          <w:lang w:val="en-GB"/>
        </w:rPr>
        <w:t>lien</w:t>
      </w:r>
      <w:proofErr w:type="spellEnd"/>
      <w:r w:rsidR="000D3AEC" w:rsidRPr="0094300C">
        <w:rPr>
          <w:i/>
          <w:lang w:val="en-GB"/>
        </w:rPr>
        <w:t xml:space="preserve"> </w:t>
      </w:r>
      <w:proofErr w:type="spellStart"/>
      <w:r w:rsidR="000D3AEC" w:rsidRPr="0094300C">
        <w:rPr>
          <w:i/>
          <w:lang w:val="en-GB"/>
        </w:rPr>
        <w:t>suisse</w:t>
      </w:r>
      <w:proofErr w:type="spellEnd"/>
      <w:r w:rsidR="000D3AEC" w:rsidRPr="0094300C">
        <w:rPr>
          <w:i/>
          <w:lang w:val="en-GB"/>
        </w:rPr>
        <w:t xml:space="preserve"> v. Switzerland</w:t>
      </w:r>
      <w:r w:rsidR="007501B0" w:rsidRPr="0094300C">
        <w:rPr>
          <w:lang w:val="en-GB"/>
        </w:rPr>
        <w:t xml:space="preserve"> [GC], no. 16354/06, § </w:t>
      </w:r>
      <w:r w:rsidR="000D3AEC" w:rsidRPr="0094300C">
        <w:rPr>
          <w:lang w:val="en-GB"/>
        </w:rPr>
        <w:t xml:space="preserve">48, ECHR 2012; </w:t>
      </w:r>
      <w:r w:rsidR="000D3AEC" w:rsidRPr="0094300C">
        <w:rPr>
          <w:i/>
          <w:lang w:val="en-GB"/>
        </w:rPr>
        <w:t>Animal Defenders International v. the United Kingdom</w:t>
      </w:r>
      <w:r w:rsidR="00313A17" w:rsidRPr="0094300C">
        <w:rPr>
          <w:lang w:val="en-GB"/>
        </w:rPr>
        <w:t xml:space="preserve"> [GC], no. </w:t>
      </w:r>
      <w:r w:rsidR="000D3AEC" w:rsidRPr="0094300C">
        <w:rPr>
          <w:lang w:val="en-GB"/>
        </w:rPr>
        <w:t>48876/08, § 100, ECHR 2013</w:t>
      </w:r>
      <w:r w:rsidR="00234D2A" w:rsidRPr="0094300C">
        <w:rPr>
          <w:lang w:val="en-GB"/>
        </w:rPr>
        <w:t xml:space="preserve">; and most recently in </w:t>
      </w:r>
      <w:proofErr w:type="spellStart"/>
      <w:r w:rsidR="00234D2A" w:rsidRPr="0094300C">
        <w:rPr>
          <w:i/>
          <w:lang w:val="en-GB"/>
        </w:rPr>
        <w:t>Delfi</w:t>
      </w:r>
      <w:proofErr w:type="spellEnd"/>
      <w:r w:rsidR="00234D2A" w:rsidRPr="0094300C">
        <w:rPr>
          <w:i/>
          <w:lang w:val="en-GB"/>
        </w:rPr>
        <w:t xml:space="preserve"> AS</w:t>
      </w:r>
      <w:r w:rsidR="00234D2A" w:rsidRPr="0094300C">
        <w:rPr>
          <w:lang w:val="en-GB"/>
        </w:rPr>
        <w:t>, cited above, §</w:t>
      </w:r>
      <w:r w:rsidR="00F54216" w:rsidRPr="0094300C">
        <w:rPr>
          <w:lang w:val="en-GB"/>
        </w:rPr>
        <w:t> </w:t>
      </w:r>
      <w:r w:rsidR="00234D2A" w:rsidRPr="0094300C">
        <w:rPr>
          <w:lang w:val="en-GB"/>
        </w:rPr>
        <w:t>131</w:t>
      </w:r>
      <w:r w:rsidR="000D3AEC" w:rsidRPr="0094300C">
        <w:rPr>
          <w:lang w:val="en-GB"/>
        </w:rPr>
        <w:t>):</w:t>
      </w:r>
    </w:p>
    <w:p w14:paraId="25E43D35" w14:textId="77777777" w:rsidR="000D3AEC" w:rsidRPr="0094300C" w:rsidRDefault="00F54216" w:rsidP="0094300C">
      <w:pPr>
        <w:pStyle w:val="ECHRParaQuote"/>
        <w:rPr>
          <w:lang w:val="en-GB"/>
        </w:rPr>
      </w:pPr>
      <w:r w:rsidRPr="0094300C">
        <w:rPr>
          <w:lang w:val="en-GB"/>
        </w:rPr>
        <w:t>“(</w:t>
      </w:r>
      <w:proofErr w:type="spellStart"/>
      <w:r w:rsidRPr="0094300C">
        <w:rPr>
          <w:lang w:val="en-GB"/>
        </w:rPr>
        <w:t>i</w:t>
      </w:r>
      <w:proofErr w:type="spellEnd"/>
      <w:r w:rsidRPr="0094300C">
        <w:rPr>
          <w:lang w:val="en-GB"/>
        </w:rPr>
        <w:t>)  </w:t>
      </w:r>
      <w:r w:rsidR="000D3AEC" w:rsidRPr="0094300C">
        <w:rPr>
          <w:lang w:val="en-GB"/>
        </w:rPr>
        <w:t>Freedom of expression constitutes one of the essential foundations of a democratic society and one of the basic conditions for its progress and for each individual</w:t>
      </w:r>
      <w:r w:rsidR="0094300C" w:rsidRPr="0094300C">
        <w:rPr>
          <w:lang w:val="en-GB"/>
        </w:rPr>
        <w:t>’</w:t>
      </w:r>
      <w:r w:rsidR="000D3AEC" w:rsidRPr="0094300C">
        <w:rPr>
          <w:lang w:val="en-GB"/>
        </w:rPr>
        <w:t xml:space="preserve">s self-fulfilment. Subject to paragraph 2 of Article 10, it is applicable not only to </w:t>
      </w:r>
      <w:r w:rsidR="0094300C" w:rsidRPr="0094300C">
        <w:rPr>
          <w:lang w:val="en-GB"/>
        </w:rPr>
        <w:t>‘</w:t>
      </w:r>
      <w:r w:rsidR="000D3AEC" w:rsidRPr="0094300C">
        <w:rPr>
          <w:lang w:val="en-GB"/>
        </w:rPr>
        <w:t>information</w:t>
      </w:r>
      <w:r w:rsidR="0094300C" w:rsidRPr="0094300C">
        <w:rPr>
          <w:lang w:val="en-GB"/>
        </w:rPr>
        <w:t>’</w:t>
      </w:r>
      <w:r w:rsidR="000D3AEC" w:rsidRPr="0094300C">
        <w:rPr>
          <w:lang w:val="en-GB"/>
        </w:rPr>
        <w:t xml:space="preserve"> or </w:t>
      </w:r>
      <w:r w:rsidR="0094300C" w:rsidRPr="0094300C">
        <w:rPr>
          <w:lang w:val="en-GB"/>
        </w:rPr>
        <w:t>‘</w:t>
      </w:r>
      <w:r w:rsidR="000D3AEC" w:rsidRPr="0094300C">
        <w:rPr>
          <w:lang w:val="en-GB"/>
        </w:rPr>
        <w:t>ideas</w:t>
      </w:r>
      <w:r w:rsidR="0094300C" w:rsidRPr="0094300C">
        <w:rPr>
          <w:lang w:val="en-GB"/>
        </w:rPr>
        <w:t>’</w:t>
      </w:r>
      <w:r w:rsidR="000D3AEC" w:rsidRPr="0094300C">
        <w:rPr>
          <w:lang w:val="en-GB"/>
        </w:rPr>
        <w:t xml:space="preserve"> that are favourably received or regarded as inoffensive or as a matter of indifference, but also to those that offend, shock or disturb. Such are the demands of pluralism, tolerance and broadmindedness without which there is no </w:t>
      </w:r>
      <w:r w:rsidR="0094300C" w:rsidRPr="0094300C">
        <w:rPr>
          <w:lang w:val="en-GB"/>
        </w:rPr>
        <w:t>‘</w:t>
      </w:r>
      <w:r w:rsidR="000D3AEC" w:rsidRPr="0094300C">
        <w:rPr>
          <w:lang w:val="en-GB"/>
        </w:rPr>
        <w:t>democratic society</w:t>
      </w:r>
      <w:r w:rsidR="0094300C" w:rsidRPr="0094300C">
        <w:rPr>
          <w:lang w:val="en-GB"/>
        </w:rPr>
        <w:t>’</w:t>
      </w:r>
      <w:r w:rsidR="000D3AEC" w:rsidRPr="0094300C">
        <w:rPr>
          <w:lang w:val="en-GB"/>
        </w:rPr>
        <w:t>. As set forth in Article 10, this freedom is subject to exceptions, which ... must, however, be construed strictly, and the need for any restrictions must be established convincingly ...</w:t>
      </w:r>
    </w:p>
    <w:p w14:paraId="400CF3CB" w14:textId="77777777" w:rsidR="000D3AEC" w:rsidRPr="0094300C" w:rsidRDefault="00F54216" w:rsidP="0094300C">
      <w:pPr>
        <w:pStyle w:val="ECHRParaQuote"/>
        <w:rPr>
          <w:lang w:val="en-GB"/>
        </w:rPr>
      </w:pPr>
      <w:r w:rsidRPr="0094300C">
        <w:rPr>
          <w:lang w:val="en-GB"/>
        </w:rPr>
        <w:t>(ii)  </w:t>
      </w:r>
      <w:r w:rsidR="000D3AEC" w:rsidRPr="0094300C">
        <w:rPr>
          <w:lang w:val="en-GB"/>
        </w:rPr>
        <w:t xml:space="preserve">The adjective </w:t>
      </w:r>
      <w:r w:rsidR="0094300C" w:rsidRPr="0094300C">
        <w:rPr>
          <w:lang w:val="en-GB"/>
        </w:rPr>
        <w:t>‘</w:t>
      </w:r>
      <w:r w:rsidR="000D3AEC" w:rsidRPr="0094300C">
        <w:rPr>
          <w:lang w:val="en-GB"/>
        </w:rPr>
        <w:t>necessary</w:t>
      </w:r>
      <w:r w:rsidR="0094300C" w:rsidRPr="0094300C">
        <w:rPr>
          <w:lang w:val="en-GB"/>
        </w:rPr>
        <w:t>’</w:t>
      </w:r>
      <w:r w:rsidR="000D3AEC" w:rsidRPr="0094300C">
        <w:rPr>
          <w:lang w:val="en-GB"/>
        </w:rPr>
        <w:t xml:space="preserve">, within the meaning of Article 10 § 2, implies the existence of a </w:t>
      </w:r>
      <w:r w:rsidR="0094300C" w:rsidRPr="0094300C">
        <w:rPr>
          <w:lang w:val="en-GB"/>
        </w:rPr>
        <w:t>‘</w:t>
      </w:r>
      <w:r w:rsidR="000D3AEC" w:rsidRPr="0094300C">
        <w:rPr>
          <w:lang w:val="en-GB"/>
        </w:rPr>
        <w:t>pressing social need</w:t>
      </w:r>
      <w:r w:rsidR="0094300C" w:rsidRPr="0094300C">
        <w:rPr>
          <w:lang w:val="en-GB"/>
        </w:rPr>
        <w:t>’</w:t>
      </w:r>
      <w:r w:rsidR="000D3AEC" w:rsidRPr="0094300C">
        <w:rPr>
          <w:lang w:val="en-GB"/>
        </w:rPr>
        <w:t xml:space="preserve">. The Contracting States have a certain margin of appreciation in assessing whether such a need exists, but it goes hand in hand with European supervision, embracing both the legislation and the decisions applying it, even those given by an independent court. The Court is therefore empowered to give the final ruling on whether a </w:t>
      </w:r>
      <w:r w:rsidR="0094300C" w:rsidRPr="0094300C">
        <w:rPr>
          <w:lang w:val="en-GB"/>
        </w:rPr>
        <w:t>‘</w:t>
      </w:r>
      <w:r w:rsidR="000D3AEC" w:rsidRPr="0094300C">
        <w:rPr>
          <w:lang w:val="en-GB"/>
        </w:rPr>
        <w:t>restriction</w:t>
      </w:r>
      <w:r w:rsidR="0094300C" w:rsidRPr="0094300C">
        <w:rPr>
          <w:lang w:val="en-GB"/>
        </w:rPr>
        <w:t>’</w:t>
      </w:r>
      <w:r w:rsidR="000D3AEC" w:rsidRPr="0094300C">
        <w:rPr>
          <w:lang w:val="en-GB"/>
        </w:rPr>
        <w:t xml:space="preserve"> is reconcilable with freedom of expression as protected by Article 10.</w:t>
      </w:r>
    </w:p>
    <w:p w14:paraId="4BF18EE8" w14:textId="77777777" w:rsidR="00E27B4E" w:rsidRPr="0094300C" w:rsidRDefault="00F54216" w:rsidP="0094300C">
      <w:pPr>
        <w:pStyle w:val="ECHRParaQuote"/>
        <w:rPr>
          <w:lang w:val="en-GB"/>
        </w:rPr>
      </w:pPr>
      <w:r w:rsidRPr="0094300C">
        <w:rPr>
          <w:lang w:val="en-GB"/>
        </w:rPr>
        <w:t>(iii)  </w:t>
      </w:r>
      <w:r w:rsidR="000D3AEC" w:rsidRPr="0094300C">
        <w:rPr>
          <w:lang w:val="en-GB"/>
        </w:rPr>
        <w:t>The Court</w:t>
      </w:r>
      <w:r w:rsidR="0094300C" w:rsidRPr="0094300C">
        <w:rPr>
          <w:lang w:val="en-GB"/>
        </w:rPr>
        <w:t>’</w:t>
      </w:r>
      <w:r w:rsidR="000D3AEC" w:rsidRPr="0094300C">
        <w:rPr>
          <w:lang w:val="en-GB"/>
        </w:rPr>
        <w:t xml:space="preserve">s task, in exercising its supervisory jurisdiction, is not to take the place of the competent national authorities but rather to review under Article 10 the decisions they delivered pursuant to their power of appreciation. This does not mean that the supervision is limited to ascertaining whether the respondent State exercised its discretion reasonably, carefully and in good faith; what the Court has to do is to look at the interference complained of in the light of the case as a whole and determine whether it was </w:t>
      </w:r>
      <w:r w:rsidR="0094300C" w:rsidRPr="0094300C">
        <w:rPr>
          <w:lang w:val="en-GB"/>
        </w:rPr>
        <w:t>‘</w:t>
      </w:r>
      <w:r w:rsidR="000D3AEC" w:rsidRPr="0094300C">
        <w:rPr>
          <w:lang w:val="en-GB"/>
        </w:rPr>
        <w:t>proportionate to the legitimate aim pursued</w:t>
      </w:r>
      <w:r w:rsidR="0094300C" w:rsidRPr="0094300C">
        <w:rPr>
          <w:lang w:val="en-GB"/>
        </w:rPr>
        <w:t>’</w:t>
      </w:r>
      <w:r w:rsidR="000D3AEC" w:rsidRPr="0094300C">
        <w:rPr>
          <w:lang w:val="en-GB"/>
        </w:rPr>
        <w:t xml:space="preserve"> and whether the reasons adduced by the national authorities to justify it are </w:t>
      </w:r>
      <w:r w:rsidR="0094300C" w:rsidRPr="0094300C">
        <w:rPr>
          <w:lang w:val="en-GB"/>
        </w:rPr>
        <w:t>‘</w:t>
      </w:r>
      <w:r w:rsidR="000D3AEC" w:rsidRPr="0094300C">
        <w:rPr>
          <w:lang w:val="en-GB"/>
        </w:rPr>
        <w:t>relevant and sufficient</w:t>
      </w:r>
      <w:r w:rsidR="0094300C" w:rsidRPr="0094300C">
        <w:rPr>
          <w:lang w:val="en-GB"/>
        </w:rPr>
        <w:t>’</w:t>
      </w:r>
      <w:r w:rsidR="000D3AEC" w:rsidRPr="0094300C">
        <w:rPr>
          <w:lang w:val="en-GB"/>
        </w:rPr>
        <w:t>... In doing so, the Court has to satisfy itself that the national authorities applied standards which were in conformity with the principles embodied in Article 10 and, moreover, that they relied on an acceptable assessment of the relevant facts ...”</w:t>
      </w:r>
    </w:p>
    <w:p w14:paraId="0D044429" w14:textId="77777777" w:rsidR="00234D2A" w:rsidRPr="0094300C" w:rsidRDefault="00B4288C"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55</w:t>
      </w:r>
      <w:r w:rsidRPr="0094300C">
        <w:rPr>
          <w:lang w:val="en-GB"/>
        </w:rPr>
        <w:fldChar w:fldCharType="end"/>
      </w:r>
      <w:r w:rsidRPr="0094300C">
        <w:rPr>
          <w:lang w:val="en-GB"/>
        </w:rPr>
        <w:t>.  </w:t>
      </w:r>
      <w:r w:rsidR="00234D2A" w:rsidRPr="0094300C">
        <w:rPr>
          <w:lang w:val="en-GB"/>
        </w:rPr>
        <w:t xml:space="preserve">Furthermore, the Court has emphasised the essential function the press fulfils in a democratic society. Although the press must not overstep certain bounds, particularly as regards the reputation and rights of others and the need to prevent the disclosure of confidential information, its duty is nevertheless to impart – in a manner consistent with its obligations and responsibilities – information and ideas on all matters of public interest (see </w:t>
      </w:r>
      <w:proofErr w:type="spellStart"/>
      <w:r w:rsidR="00D935E5" w:rsidRPr="0094300C">
        <w:rPr>
          <w:lang w:val="en-GB"/>
        </w:rPr>
        <w:t>Bladet</w:t>
      </w:r>
      <w:proofErr w:type="spellEnd"/>
      <w:r w:rsidR="00D935E5" w:rsidRPr="0094300C">
        <w:rPr>
          <w:lang w:val="en-GB"/>
        </w:rPr>
        <w:t xml:space="preserve"> </w:t>
      </w:r>
      <w:proofErr w:type="spellStart"/>
      <w:r w:rsidR="00D935E5" w:rsidRPr="0094300C">
        <w:rPr>
          <w:lang w:val="en-GB"/>
        </w:rPr>
        <w:t>Tromsø</w:t>
      </w:r>
      <w:proofErr w:type="spellEnd"/>
      <w:r w:rsidR="00D935E5" w:rsidRPr="0094300C">
        <w:rPr>
          <w:lang w:val="en-GB"/>
        </w:rPr>
        <w:t xml:space="preserve"> </w:t>
      </w:r>
      <w:r w:rsidR="00D935E5" w:rsidRPr="0094300C">
        <w:rPr>
          <w:i/>
          <w:lang w:val="en-GB"/>
        </w:rPr>
        <w:t xml:space="preserve">and </w:t>
      </w:r>
      <w:proofErr w:type="spellStart"/>
      <w:r w:rsidR="00D935E5" w:rsidRPr="0094300C">
        <w:rPr>
          <w:i/>
          <w:lang w:val="en-GB"/>
        </w:rPr>
        <w:t>Stensaas</w:t>
      </w:r>
      <w:proofErr w:type="spellEnd"/>
      <w:r w:rsidR="00D935E5" w:rsidRPr="0094300C">
        <w:rPr>
          <w:i/>
          <w:lang w:val="en-GB"/>
        </w:rPr>
        <w:t xml:space="preserve"> v. Norway</w:t>
      </w:r>
      <w:r w:rsidR="00D935E5" w:rsidRPr="0094300C">
        <w:rPr>
          <w:lang w:val="en-GB"/>
        </w:rPr>
        <w:t xml:space="preserve"> [GC], no. 21980/93, § 58, ECHR </w:t>
      </w:r>
      <w:r w:rsidR="00D935E5" w:rsidRPr="0094300C">
        <w:rPr>
          <w:lang w:val="en-GB"/>
        </w:rPr>
        <w:lastRenderedPageBreak/>
        <w:t>1999</w:t>
      </w:r>
      <w:r w:rsidR="00D935E5" w:rsidRPr="0094300C">
        <w:rPr>
          <w:lang w:val="en-GB"/>
        </w:rPr>
        <w:noBreakHyphen/>
        <w:t>III;</w:t>
      </w:r>
      <w:r w:rsidR="00D935E5" w:rsidRPr="0094300C">
        <w:rPr>
          <w:i/>
          <w:lang w:val="en-GB"/>
        </w:rPr>
        <w:t xml:space="preserve"> </w:t>
      </w:r>
      <w:proofErr w:type="spellStart"/>
      <w:r w:rsidR="00234D2A" w:rsidRPr="0094300C">
        <w:rPr>
          <w:i/>
          <w:lang w:val="en-GB"/>
        </w:rPr>
        <w:t>Jersild</w:t>
      </w:r>
      <w:proofErr w:type="spellEnd"/>
      <w:r w:rsidR="00234D2A" w:rsidRPr="0094300C">
        <w:rPr>
          <w:i/>
          <w:lang w:val="en-GB"/>
        </w:rPr>
        <w:t xml:space="preserve"> v. Denmark</w:t>
      </w:r>
      <w:r w:rsidR="00234D2A" w:rsidRPr="0094300C">
        <w:rPr>
          <w:lang w:val="en-GB"/>
        </w:rPr>
        <w:t>, 23 Sep</w:t>
      </w:r>
      <w:r w:rsidR="00313A17" w:rsidRPr="0094300C">
        <w:rPr>
          <w:lang w:val="en-GB"/>
        </w:rPr>
        <w:t>tember 1994, § 31, Series A no. </w:t>
      </w:r>
      <w:r w:rsidR="00234D2A" w:rsidRPr="0094300C">
        <w:rPr>
          <w:lang w:val="en-GB"/>
        </w:rPr>
        <w:t xml:space="preserve">298; </w:t>
      </w:r>
      <w:r w:rsidR="00D935E5" w:rsidRPr="0094300C">
        <w:rPr>
          <w:lang w:val="en-GB"/>
        </w:rPr>
        <w:t xml:space="preserve">and </w:t>
      </w:r>
      <w:r w:rsidR="00234D2A" w:rsidRPr="0094300C">
        <w:rPr>
          <w:i/>
          <w:lang w:val="en-GB"/>
        </w:rPr>
        <w:t xml:space="preserve">De </w:t>
      </w:r>
      <w:proofErr w:type="spellStart"/>
      <w:r w:rsidR="00234D2A" w:rsidRPr="0094300C">
        <w:rPr>
          <w:i/>
          <w:lang w:val="en-GB"/>
        </w:rPr>
        <w:t>Haes</w:t>
      </w:r>
      <w:proofErr w:type="spellEnd"/>
      <w:r w:rsidR="00234D2A" w:rsidRPr="0094300C">
        <w:rPr>
          <w:i/>
          <w:lang w:val="en-GB"/>
        </w:rPr>
        <w:t xml:space="preserve"> and </w:t>
      </w:r>
      <w:proofErr w:type="spellStart"/>
      <w:r w:rsidR="00234D2A" w:rsidRPr="0094300C">
        <w:rPr>
          <w:i/>
          <w:lang w:val="en-GB"/>
        </w:rPr>
        <w:t>Gijsels</w:t>
      </w:r>
      <w:proofErr w:type="spellEnd"/>
      <w:r w:rsidR="00234D2A" w:rsidRPr="0094300C">
        <w:rPr>
          <w:i/>
          <w:lang w:val="en-GB"/>
        </w:rPr>
        <w:t xml:space="preserve"> v. Belgium</w:t>
      </w:r>
      <w:r w:rsidR="00234D2A" w:rsidRPr="0094300C">
        <w:rPr>
          <w:lang w:val="en-GB"/>
        </w:rPr>
        <w:t xml:space="preserve">, 24 February 1997, § 37, </w:t>
      </w:r>
      <w:r w:rsidR="00234D2A" w:rsidRPr="0094300C">
        <w:rPr>
          <w:i/>
          <w:lang w:val="en-GB"/>
        </w:rPr>
        <w:t>Reports</w:t>
      </w:r>
      <w:r w:rsidR="00234D2A" w:rsidRPr="0094300C">
        <w:rPr>
          <w:lang w:val="en-GB"/>
        </w:rPr>
        <w:t xml:space="preserve"> 1997</w:t>
      </w:r>
      <w:r w:rsidR="00234D2A" w:rsidRPr="0094300C">
        <w:rPr>
          <w:lang w:val="en-GB"/>
        </w:rPr>
        <w:noBreakHyphen/>
        <w:t xml:space="preserve">I). Journalistic freedom also covers possible recourse to a degree of exaggeration, or even provocation (see </w:t>
      </w:r>
      <w:proofErr w:type="spellStart"/>
      <w:r w:rsidR="001F3D09" w:rsidRPr="0094300C">
        <w:rPr>
          <w:i/>
          <w:lang w:val="en-GB"/>
        </w:rPr>
        <w:t>Couderc</w:t>
      </w:r>
      <w:proofErr w:type="spellEnd"/>
      <w:r w:rsidR="001F3D09" w:rsidRPr="0094300C">
        <w:rPr>
          <w:i/>
          <w:lang w:val="en-GB"/>
        </w:rPr>
        <w:t xml:space="preserve"> and Hachette Filipacchi </w:t>
      </w:r>
      <w:proofErr w:type="spellStart"/>
      <w:r w:rsidR="001F3D09" w:rsidRPr="0094300C">
        <w:rPr>
          <w:i/>
          <w:lang w:val="en-GB"/>
        </w:rPr>
        <w:t>Associés</w:t>
      </w:r>
      <w:proofErr w:type="spellEnd"/>
      <w:r w:rsidR="001F3D09" w:rsidRPr="0094300C">
        <w:rPr>
          <w:i/>
          <w:lang w:val="en-GB"/>
        </w:rPr>
        <w:t xml:space="preserve"> v. France</w:t>
      </w:r>
      <w:r w:rsidR="001F3D09" w:rsidRPr="0094300C">
        <w:rPr>
          <w:lang w:val="en-GB"/>
        </w:rPr>
        <w:t xml:space="preserve"> [GC] (no. 40454/07, § 89, 10 November 2015; </w:t>
      </w:r>
      <w:proofErr w:type="spellStart"/>
      <w:r w:rsidR="007501B0" w:rsidRPr="0094300C">
        <w:rPr>
          <w:lang w:val="en-GB"/>
        </w:rPr>
        <w:t>Bladet</w:t>
      </w:r>
      <w:proofErr w:type="spellEnd"/>
      <w:r w:rsidR="007501B0" w:rsidRPr="0094300C">
        <w:rPr>
          <w:lang w:val="en-GB"/>
        </w:rPr>
        <w:t> </w:t>
      </w:r>
      <w:proofErr w:type="spellStart"/>
      <w:r w:rsidR="00D935E5" w:rsidRPr="0094300C">
        <w:rPr>
          <w:lang w:val="en-GB"/>
        </w:rPr>
        <w:t>Tromsø</w:t>
      </w:r>
      <w:proofErr w:type="spellEnd"/>
      <w:r w:rsidR="00D935E5" w:rsidRPr="0094300C">
        <w:rPr>
          <w:lang w:val="en-GB"/>
        </w:rPr>
        <w:t xml:space="preserve"> </w:t>
      </w:r>
      <w:r w:rsidR="00D935E5" w:rsidRPr="0094300C">
        <w:rPr>
          <w:i/>
          <w:lang w:val="en-GB"/>
        </w:rPr>
        <w:t xml:space="preserve">and </w:t>
      </w:r>
      <w:proofErr w:type="spellStart"/>
      <w:r w:rsidR="00D935E5" w:rsidRPr="0094300C">
        <w:rPr>
          <w:i/>
          <w:lang w:val="en-GB"/>
        </w:rPr>
        <w:t>Stensaas</w:t>
      </w:r>
      <w:proofErr w:type="spellEnd"/>
      <w:r w:rsidR="00D935E5" w:rsidRPr="0094300C">
        <w:rPr>
          <w:lang w:val="en-GB"/>
        </w:rPr>
        <w:t xml:space="preserve">, cited above, § 59; and </w:t>
      </w:r>
      <w:r w:rsidR="00313A17" w:rsidRPr="0094300C">
        <w:rPr>
          <w:i/>
          <w:lang w:val="en-GB"/>
        </w:rPr>
        <w:t xml:space="preserve">Prager and </w:t>
      </w:r>
      <w:proofErr w:type="spellStart"/>
      <w:r w:rsidR="00313A17" w:rsidRPr="0094300C">
        <w:rPr>
          <w:i/>
          <w:lang w:val="en-GB"/>
        </w:rPr>
        <w:t>Oberschlick</w:t>
      </w:r>
      <w:proofErr w:type="spellEnd"/>
      <w:r w:rsidR="00313A17" w:rsidRPr="0094300C">
        <w:rPr>
          <w:i/>
          <w:lang w:val="en-GB"/>
        </w:rPr>
        <w:t xml:space="preserve"> v. </w:t>
      </w:r>
      <w:r w:rsidR="00234D2A" w:rsidRPr="0094300C">
        <w:rPr>
          <w:i/>
          <w:lang w:val="en-GB"/>
        </w:rPr>
        <w:t>Austria</w:t>
      </w:r>
      <w:r w:rsidR="00234D2A" w:rsidRPr="0094300C">
        <w:rPr>
          <w:lang w:val="en-GB"/>
        </w:rPr>
        <w:t xml:space="preserve">, 26 April 1995, § 38, Series A no. 313). The limits of permissible criticism are narrower in relation to a private citizen than in relation to politicians or governments (see, for example, </w:t>
      </w:r>
      <w:proofErr w:type="spellStart"/>
      <w:r w:rsidR="00D935E5" w:rsidRPr="0094300C">
        <w:rPr>
          <w:i/>
          <w:lang w:val="en-GB"/>
        </w:rPr>
        <w:t>Delfi</w:t>
      </w:r>
      <w:proofErr w:type="spellEnd"/>
      <w:r w:rsidR="00D935E5" w:rsidRPr="0094300C">
        <w:rPr>
          <w:i/>
          <w:lang w:val="en-GB"/>
        </w:rPr>
        <w:t xml:space="preserve"> AS</w:t>
      </w:r>
      <w:r w:rsidR="00313A17" w:rsidRPr="0094300C">
        <w:rPr>
          <w:lang w:val="en-GB"/>
        </w:rPr>
        <w:t>, cited above, § </w:t>
      </w:r>
      <w:r w:rsidR="00D935E5" w:rsidRPr="0094300C">
        <w:rPr>
          <w:lang w:val="en-GB"/>
        </w:rPr>
        <w:t xml:space="preserve">132; </w:t>
      </w:r>
      <w:r w:rsidR="00234D2A" w:rsidRPr="0094300C">
        <w:rPr>
          <w:i/>
          <w:lang w:val="en-GB"/>
        </w:rPr>
        <w:t>Castells v. Spain</w:t>
      </w:r>
      <w:r w:rsidR="00234D2A" w:rsidRPr="0094300C">
        <w:rPr>
          <w:lang w:val="en-GB"/>
        </w:rPr>
        <w:t>, 23</w:t>
      </w:r>
      <w:r w:rsidR="00116464" w:rsidRPr="0094300C">
        <w:rPr>
          <w:lang w:val="en-GB"/>
        </w:rPr>
        <w:t xml:space="preserve"> April 1992, § 46, Series A no. </w:t>
      </w:r>
      <w:r w:rsidR="00234D2A" w:rsidRPr="0094300C">
        <w:rPr>
          <w:lang w:val="en-GB"/>
        </w:rPr>
        <w:t xml:space="preserve">236; </w:t>
      </w:r>
      <w:proofErr w:type="spellStart"/>
      <w:r w:rsidR="007501B0" w:rsidRPr="0094300C">
        <w:rPr>
          <w:i/>
          <w:lang w:val="en-GB"/>
        </w:rPr>
        <w:t>Incal</w:t>
      </w:r>
      <w:proofErr w:type="spellEnd"/>
      <w:r w:rsidR="007501B0" w:rsidRPr="0094300C">
        <w:rPr>
          <w:i/>
          <w:lang w:val="en-GB"/>
        </w:rPr>
        <w:t> </w:t>
      </w:r>
      <w:r w:rsidR="00234D2A" w:rsidRPr="0094300C">
        <w:rPr>
          <w:i/>
          <w:lang w:val="en-GB"/>
        </w:rPr>
        <w:t>v. Turkey</w:t>
      </w:r>
      <w:r w:rsidR="00313A17" w:rsidRPr="0094300C">
        <w:rPr>
          <w:lang w:val="en-GB"/>
        </w:rPr>
        <w:t>, 9 </w:t>
      </w:r>
      <w:r w:rsidR="00234D2A" w:rsidRPr="0094300C">
        <w:rPr>
          <w:lang w:val="en-GB"/>
        </w:rPr>
        <w:t xml:space="preserve">June 1998, § 54, </w:t>
      </w:r>
      <w:r w:rsidR="00234D2A" w:rsidRPr="0094300C">
        <w:rPr>
          <w:i/>
          <w:lang w:val="en-GB"/>
        </w:rPr>
        <w:t>Reports</w:t>
      </w:r>
      <w:r w:rsidR="00234D2A" w:rsidRPr="0094300C">
        <w:rPr>
          <w:lang w:val="en-GB"/>
        </w:rPr>
        <w:t xml:space="preserve"> 1998</w:t>
      </w:r>
      <w:r w:rsidR="00234D2A" w:rsidRPr="0094300C">
        <w:rPr>
          <w:lang w:val="en-GB"/>
        </w:rPr>
        <w:noBreakHyphen/>
        <w:t xml:space="preserve">IV; </w:t>
      </w:r>
      <w:r w:rsidR="00D935E5" w:rsidRPr="0094300C">
        <w:rPr>
          <w:lang w:val="en-GB"/>
        </w:rPr>
        <w:t xml:space="preserve">and </w:t>
      </w:r>
      <w:proofErr w:type="spellStart"/>
      <w:r w:rsidR="00116464" w:rsidRPr="0094300C">
        <w:rPr>
          <w:i/>
          <w:lang w:val="en-GB"/>
        </w:rPr>
        <w:t>Tammer</w:t>
      </w:r>
      <w:proofErr w:type="spellEnd"/>
      <w:r w:rsidR="00116464" w:rsidRPr="0094300C">
        <w:rPr>
          <w:i/>
          <w:lang w:val="en-GB"/>
        </w:rPr>
        <w:t xml:space="preserve"> v. </w:t>
      </w:r>
      <w:r w:rsidR="00234D2A" w:rsidRPr="0094300C">
        <w:rPr>
          <w:i/>
          <w:lang w:val="en-GB"/>
        </w:rPr>
        <w:t>Estonia</w:t>
      </w:r>
      <w:r w:rsidR="007501B0" w:rsidRPr="0094300C">
        <w:rPr>
          <w:lang w:val="en-GB"/>
        </w:rPr>
        <w:t>, no. </w:t>
      </w:r>
      <w:r w:rsidR="00234D2A" w:rsidRPr="0094300C">
        <w:rPr>
          <w:lang w:val="en-GB"/>
        </w:rPr>
        <w:t>41205/98, § 62, ECHR 2001</w:t>
      </w:r>
      <w:r w:rsidR="00234D2A" w:rsidRPr="0094300C">
        <w:rPr>
          <w:lang w:val="en-GB"/>
        </w:rPr>
        <w:noBreakHyphen/>
        <w:t>I).</w:t>
      </w:r>
    </w:p>
    <w:p w14:paraId="77B77F41" w14:textId="77777777" w:rsidR="009522D0" w:rsidRPr="0094300C" w:rsidRDefault="00B4288C" w:rsidP="0094300C">
      <w:pPr>
        <w:pStyle w:val="ECHRPara"/>
        <w:outlineLvl w:val="0"/>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56</w:t>
      </w:r>
      <w:r w:rsidRPr="0094300C">
        <w:rPr>
          <w:lang w:val="en-GB"/>
        </w:rPr>
        <w:fldChar w:fldCharType="end"/>
      </w:r>
      <w:r w:rsidRPr="0094300C">
        <w:rPr>
          <w:lang w:val="en-GB"/>
        </w:rPr>
        <w:t>.  </w:t>
      </w:r>
      <w:r w:rsidR="00234D2A" w:rsidRPr="0094300C">
        <w:rPr>
          <w:lang w:val="en-GB"/>
        </w:rPr>
        <w:t>Moreover, the Court has previously held that in the light of its accessibility and its capacity to store and communicate vast amounts of information, the Internet plays an important role in enhancing the public</w:t>
      </w:r>
      <w:r w:rsidR="0094300C" w:rsidRPr="0094300C">
        <w:rPr>
          <w:lang w:val="en-GB"/>
        </w:rPr>
        <w:t>’</w:t>
      </w:r>
      <w:r w:rsidR="00234D2A" w:rsidRPr="0094300C">
        <w:rPr>
          <w:lang w:val="en-GB"/>
        </w:rPr>
        <w:t xml:space="preserve">s access to news and facilitating the dissemination of information in general (see </w:t>
      </w:r>
      <w:r w:rsidR="0064719C" w:rsidRPr="0094300C">
        <w:rPr>
          <w:i/>
          <w:iCs/>
          <w:lang w:val="en-GB"/>
        </w:rPr>
        <w:t xml:space="preserve">Ahmet </w:t>
      </w:r>
      <w:proofErr w:type="spellStart"/>
      <w:r w:rsidR="0064719C" w:rsidRPr="0094300C">
        <w:rPr>
          <w:i/>
          <w:iCs/>
          <w:lang w:val="en-GB"/>
        </w:rPr>
        <w:t>Yıldırım</w:t>
      </w:r>
      <w:proofErr w:type="spellEnd"/>
      <w:r w:rsidR="0064719C" w:rsidRPr="0094300C">
        <w:rPr>
          <w:i/>
          <w:iCs/>
          <w:lang w:val="en-GB"/>
        </w:rPr>
        <w:t xml:space="preserve"> v. Turkey</w:t>
      </w:r>
      <w:r w:rsidR="0064719C" w:rsidRPr="0094300C">
        <w:rPr>
          <w:lang w:val="en-GB"/>
        </w:rPr>
        <w:t>, no. 3111/10, § 48,</w:t>
      </w:r>
      <w:r w:rsidR="0064719C" w:rsidRPr="0094300C">
        <w:rPr>
          <w:snapToGrid w:val="0"/>
          <w:lang w:val="en-GB"/>
        </w:rPr>
        <w:t xml:space="preserve"> ECHR 2012; </w:t>
      </w:r>
      <w:r w:rsidR="0064719C" w:rsidRPr="0094300C">
        <w:rPr>
          <w:i/>
          <w:iCs/>
          <w:lang w:val="en-GB"/>
        </w:rPr>
        <w:t>Times Newspapers Ltd v. the United Kingdom (nos. 1 and 2)</w:t>
      </w:r>
      <w:r w:rsidR="0064719C" w:rsidRPr="0094300C">
        <w:rPr>
          <w:lang w:val="en-GB"/>
        </w:rPr>
        <w:t>, nos. 3002/03 and 23676/03, § 27, ECHR 2009</w:t>
      </w:r>
      <w:r w:rsidR="0064719C" w:rsidRPr="0094300C">
        <w:rPr>
          <w:color w:val="000000"/>
          <w:lang w:val="en-GB"/>
        </w:rPr>
        <w:t xml:space="preserve">; and </w:t>
      </w:r>
      <w:proofErr w:type="spellStart"/>
      <w:r w:rsidR="0064719C" w:rsidRPr="0094300C">
        <w:rPr>
          <w:i/>
          <w:iCs/>
          <w:color w:val="000000"/>
          <w:lang w:val="en-GB"/>
        </w:rPr>
        <w:t>Delfi</w:t>
      </w:r>
      <w:proofErr w:type="spellEnd"/>
      <w:r w:rsidR="0064719C" w:rsidRPr="0094300C">
        <w:rPr>
          <w:i/>
          <w:iCs/>
          <w:color w:val="000000"/>
          <w:lang w:val="en-GB"/>
        </w:rPr>
        <w:t xml:space="preserve">, </w:t>
      </w:r>
      <w:r w:rsidR="0064719C" w:rsidRPr="0094300C">
        <w:rPr>
          <w:color w:val="000000"/>
          <w:lang w:val="en-GB"/>
        </w:rPr>
        <w:t>cited above, § 133</w:t>
      </w:r>
      <w:r w:rsidR="00234D2A" w:rsidRPr="0094300C">
        <w:rPr>
          <w:lang w:val="en-GB"/>
        </w:rPr>
        <w:t xml:space="preserve">). </w:t>
      </w:r>
      <w:r w:rsidR="008A16F9" w:rsidRPr="0094300C">
        <w:rPr>
          <w:lang w:val="en-GB"/>
        </w:rPr>
        <w:t>At the same time, i</w:t>
      </w:r>
      <w:r w:rsidR="00234D2A" w:rsidRPr="0094300C">
        <w:rPr>
          <w:lang w:val="en-GB"/>
        </w:rPr>
        <w:t xml:space="preserve">n considering the “duties and responsibilities” of a journalist, the potential impact of the medium concerned is an important factor (see </w:t>
      </w:r>
      <w:proofErr w:type="spellStart"/>
      <w:r w:rsidR="002A1377" w:rsidRPr="0094300C">
        <w:rPr>
          <w:bCs/>
          <w:i/>
          <w:color w:val="000000"/>
          <w:lang w:val="en-GB"/>
        </w:rPr>
        <w:t>Delfi</w:t>
      </w:r>
      <w:proofErr w:type="spellEnd"/>
      <w:r w:rsidR="002A1377" w:rsidRPr="0094300C">
        <w:rPr>
          <w:bCs/>
          <w:i/>
          <w:color w:val="000000"/>
          <w:lang w:val="en-GB"/>
        </w:rPr>
        <w:t xml:space="preserve">, </w:t>
      </w:r>
      <w:r w:rsidR="002A1377" w:rsidRPr="0094300C">
        <w:rPr>
          <w:bCs/>
          <w:color w:val="000000"/>
          <w:lang w:val="en-GB"/>
        </w:rPr>
        <w:t xml:space="preserve">cited above, § 134; </w:t>
      </w:r>
      <w:r w:rsidR="00D935E5" w:rsidRPr="0094300C">
        <w:rPr>
          <w:bCs/>
          <w:color w:val="000000"/>
          <w:lang w:val="en-GB"/>
        </w:rPr>
        <w:t>see also</w:t>
      </w:r>
      <w:r w:rsidR="000F1976" w:rsidRPr="0094300C">
        <w:rPr>
          <w:bCs/>
          <w:color w:val="000000"/>
          <w:lang w:val="en-GB"/>
        </w:rPr>
        <w:t xml:space="preserve"> </w:t>
      </w:r>
      <w:proofErr w:type="spellStart"/>
      <w:r w:rsidR="00E44BCF" w:rsidRPr="0094300C">
        <w:rPr>
          <w:i/>
          <w:lang w:val="en-GB"/>
        </w:rPr>
        <w:t>Jersild</w:t>
      </w:r>
      <w:proofErr w:type="spellEnd"/>
      <w:r w:rsidR="00E44BCF" w:rsidRPr="0094300C">
        <w:rPr>
          <w:i/>
          <w:lang w:val="en-GB"/>
        </w:rPr>
        <w:t xml:space="preserve"> v. Denmark</w:t>
      </w:r>
      <w:r w:rsidR="00E44BCF" w:rsidRPr="0094300C">
        <w:rPr>
          <w:lang w:val="en-GB"/>
        </w:rPr>
        <w:t xml:space="preserve">, </w:t>
      </w:r>
      <w:r w:rsidR="00EB4A9A" w:rsidRPr="0094300C">
        <w:rPr>
          <w:lang w:val="en-GB"/>
        </w:rPr>
        <w:t>cited above</w:t>
      </w:r>
      <w:r w:rsidR="00E44BCF" w:rsidRPr="0094300C">
        <w:rPr>
          <w:lang w:val="en-GB"/>
        </w:rPr>
        <w:t>, § 31</w:t>
      </w:r>
      <w:r w:rsidR="00234D2A" w:rsidRPr="0094300C">
        <w:rPr>
          <w:lang w:val="en-GB"/>
        </w:rPr>
        <w:t>).</w:t>
      </w:r>
    </w:p>
    <w:p w14:paraId="5599E0D1" w14:textId="77777777" w:rsidR="00234D2A" w:rsidRPr="0094300C" w:rsidRDefault="00D1321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57</w:t>
      </w:r>
      <w:r w:rsidRPr="0094300C">
        <w:rPr>
          <w:lang w:val="en-GB"/>
        </w:rPr>
        <w:fldChar w:fldCharType="end"/>
      </w:r>
      <w:r w:rsidRPr="0094300C">
        <w:rPr>
          <w:lang w:val="en-GB"/>
        </w:rPr>
        <w:t>.  </w:t>
      </w:r>
      <w:r w:rsidR="00234D2A" w:rsidRPr="0094300C">
        <w:rPr>
          <w:lang w:val="en-GB"/>
        </w:rPr>
        <w:t xml:space="preserve">The Court further reiterates that the right to protection of reputation is a right which is protected by Article 8 of the Convention as part of the right to respect for private life (see </w:t>
      </w:r>
      <w:proofErr w:type="spellStart"/>
      <w:r w:rsidR="00D73A94" w:rsidRPr="0094300C">
        <w:rPr>
          <w:i/>
          <w:lang w:val="en-GB"/>
        </w:rPr>
        <w:t>Chauvy</w:t>
      </w:r>
      <w:proofErr w:type="spellEnd"/>
      <w:r w:rsidR="00D73A94" w:rsidRPr="0094300C">
        <w:rPr>
          <w:i/>
          <w:lang w:val="en-GB"/>
        </w:rPr>
        <w:t xml:space="preserve"> and Others v. </w:t>
      </w:r>
      <w:r w:rsidR="00E47D19" w:rsidRPr="0094300C">
        <w:rPr>
          <w:i/>
          <w:lang w:val="en-GB"/>
        </w:rPr>
        <w:t>France</w:t>
      </w:r>
      <w:r w:rsidR="00E47D19" w:rsidRPr="0094300C">
        <w:rPr>
          <w:lang w:val="en-GB"/>
        </w:rPr>
        <w:t>, no. 64915/01, § 70, ECHR 2004</w:t>
      </w:r>
      <w:r w:rsidR="00E47D19" w:rsidRPr="0094300C">
        <w:rPr>
          <w:lang w:val="en-GB"/>
        </w:rPr>
        <w:noBreakHyphen/>
        <w:t xml:space="preserve">VI; </w:t>
      </w:r>
      <w:r w:rsidR="00234D2A" w:rsidRPr="0094300C">
        <w:rPr>
          <w:lang w:val="en-GB"/>
        </w:rPr>
        <w:t xml:space="preserve">and </w:t>
      </w:r>
      <w:r w:rsidR="00234D2A" w:rsidRPr="0094300C">
        <w:rPr>
          <w:i/>
          <w:lang w:val="en-GB"/>
        </w:rPr>
        <w:t xml:space="preserve">Polanco Torres and </w:t>
      </w:r>
      <w:proofErr w:type="spellStart"/>
      <w:r w:rsidR="00234D2A" w:rsidRPr="0094300C">
        <w:rPr>
          <w:i/>
          <w:lang w:val="en-GB"/>
        </w:rPr>
        <w:t>Movilla</w:t>
      </w:r>
      <w:proofErr w:type="spellEnd"/>
      <w:r w:rsidR="00234D2A" w:rsidRPr="0094300C">
        <w:rPr>
          <w:i/>
          <w:lang w:val="en-GB"/>
        </w:rPr>
        <w:t xml:space="preserve"> Polanco</w:t>
      </w:r>
      <w:r w:rsidR="00234D2A" w:rsidRPr="0094300C">
        <w:rPr>
          <w:lang w:val="en-GB"/>
        </w:rPr>
        <w:t xml:space="preserve"> v. Spain, no.</w:t>
      </w:r>
      <w:r w:rsidR="00E47D19" w:rsidRPr="0094300C">
        <w:rPr>
          <w:lang w:val="en-GB"/>
        </w:rPr>
        <w:t xml:space="preserve"> 34147/06, </w:t>
      </w:r>
      <w:r w:rsidR="00234D2A" w:rsidRPr="0094300C">
        <w:rPr>
          <w:lang w:val="en-GB"/>
        </w:rPr>
        <w:t>§ 40, 21 September 2010). In order for Article 8 to come into play, however, an attack on a person</w:t>
      </w:r>
      <w:r w:rsidR="0094300C" w:rsidRPr="0094300C">
        <w:rPr>
          <w:lang w:val="en-GB"/>
        </w:rPr>
        <w:t>’</w:t>
      </w:r>
      <w:r w:rsidR="00234D2A" w:rsidRPr="0094300C">
        <w:rPr>
          <w:lang w:val="en-GB"/>
        </w:rPr>
        <w:t xml:space="preserve">s reputation must attain a certain level of seriousness and be made in a manner causing prejudice to personal enjoyment of the right to respect for private life (see </w:t>
      </w:r>
      <w:proofErr w:type="spellStart"/>
      <w:r w:rsidR="00D935E5" w:rsidRPr="0094300C">
        <w:rPr>
          <w:i/>
          <w:lang w:val="en-GB"/>
        </w:rPr>
        <w:t>Delfi</w:t>
      </w:r>
      <w:proofErr w:type="spellEnd"/>
      <w:r w:rsidR="00D935E5" w:rsidRPr="0094300C">
        <w:rPr>
          <w:i/>
          <w:lang w:val="en-GB"/>
        </w:rPr>
        <w:t xml:space="preserve"> AS</w:t>
      </w:r>
      <w:r w:rsidR="00D935E5" w:rsidRPr="0094300C">
        <w:rPr>
          <w:lang w:val="en-GB"/>
        </w:rPr>
        <w:t xml:space="preserve">, cited above, § 137; </w:t>
      </w:r>
      <w:r w:rsidR="00D935E5" w:rsidRPr="0094300C">
        <w:rPr>
          <w:i/>
          <w:lang w:val="en-GB"/>
        </w:rPr>
        <w:t>Axel Springer AG v. Germany</w:t>
      </w:r>
      <w:r w:rsidR="00D935E5" w:rsidRPr="0094300C">
        <w:rPr>
          <w:lang w:val="en-GB"/>
        </w:rPr>
        <w:t xml:space="preserve"> </w:t>
      </w:r>
      <w:r w:rsidR="00116464" w:rsidRPr="0094300C">
        <w:rPr>
          <w:lang w:val="en-GB"/>
        </w:rPr>
        <w:t>[GC], no. </w:t>
      </w:r>
      <w:r w:rsidR="00D935E5" w:rsidRPr="0094300C">
        <w:rPr>
          <w:lang w:val="en-GB"/>
        </w:rPr>
        <w:t xml:space="preserve">39954/08, § 83, 7 February 2012; and </w:t>
      </w:r>
      <w:r w:rsidR="00234D2A" w:rsidRPr="0094300C">
        <w:rPr>
          <w:i/>
          <w:lang w:val="en-GB"/>
        </w:rPr>
        <w:t>A. v. Norway</w:t>
      </w:r>
      <w:r w:rsidR="00234D2A" w:rsidRPr="0094300C">
        <w:rPr>
          <w:lang w:val="en-GB"/>
        </w:rPr>
        <w:t xml:space="preserve">, no. </w:t>
      </w:r>
      <w:r w:rsidR="00E47D19" w:rsidRPr="0094300C">
        <w:rPr>
          <w:lang w:val="en-GB"/>
        </w:rPr>
        <w:t>28070/06</w:t>
      </w:r>
      <w:r w:rsidR="00234D2A" w:rsidRPr="0094300C">
        <w:rPr>
          <w:lang w:val="en-GB"/>
        </w:rPr>
        <w:t xml:space="preserve">, </w:t>
      </w:r>
      <w:r w:rsidR="00D73A94" w:rsidRPr="0094300C">
        <w:rPr>
          <w:lang w:val="en-GB"/>
        </w:rPr>
        <w:t>§ </w:t>
      </w:r>
      <w:r w:rsidR="00D935E5" w:rsidRPr="0094300C">
        <w:rPr>
          <w:lang w:val="en-GB"/>
        </w:rPr>
        <w:t>64, 9 </w:t>
      </w:r>
      <w:r w:rsidR="00234D2A" w:rsidRPr="0094300C">
        <w:rPr>
          <w:lang w:val="en-GB"/>
        </w:rPr>
        <w:t>April 2009).</w:t>
      </w:r>
    </w:p>
    <w:p w14:paraId="0B5283AD" w14:textId="77777777" w:rsidR="00234D2A" w:rsidRPr="0094300C" w:rsidRDefault="00B4288C"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58</w:t>
      </w:r>
      <w:r w:rsidRPr="0094300C">
        <w:rPr>
          <w:lang w:val="en-GB"/>
        </w:rPr>
        <w:fldChar w:fldCharType="end"/>
      </w:r>
      <w:r w:rsidRPr="0094300C">
        <w:rPr>
          <w:lang w:val="en-GB"/>
        </w:rPr>
        <w:t>.  </w:t>
      </w:r>
      <w:r w:rsidR="00234D2A" w:rsidRPr="0094300C">
        <w:rPr>
          <w:lang w:val="en-GB"/>
        </w:rPr>
        <w:t xml:space="preserve">When examining whether there is a need for an interference with freedom of expression in a democratic society in the interests of the “protection of the reputation or rights of others”, the Court may be required to ascertain whether the domestic authorities have struck a fair balance when protecting two values guaranteed by the Convention which may come into conflict with each other in certain cases, namely on the one hand freedom of expression protected by Article 10, and on the other the right to respect for private life enshrined in Article 8 (see </w:t>
      </w:r>
      <w:proofErr w:type="spellStart"/>
      <w:r w:rsidR="00D935E5" w:rsidRPr="0094300C">
        <w:rPr>
          <w:i/>
          <w:lang w:val="en-GB"/>
        </w:rPr>
        <w:t>Delfi</w:t>
      </w:r>
      <w:proofErr w:type="spellEnd"/>
      <w:r w:rsidR="00D935E5" w:rsidRPr="0094300C">
        <w:rPr>
          <w:i/>
          <w:lang w:val="en-GB"/>
        </w:rPr>
        <w:t xml:space="preserve"> AS</w:t>
      </w:r>
      <w:r w:rsidR="00D935E5" w:rsidRPr="0094300C">
        <w:rPr>
          <w:lang w:val="en-GB"/>
        </w:rPr>
        <w:t>, cited abov</w:t>
      </w:r>
      <w:r w:rsidR="00166110" w:rsidRPr="0094300C">
        <w:rPr>
          <w:lang w:val="en-GB"/>
        </w:rPr>
        <w:t>e, § </w:t>
      </w:r>
      <w:r w:rsidR="00D935E5" w:rsidRPr="0094300C">
        <w:rPr>
          <w:lang w:val="en-GB"/>
        </w:rPr>
        <w:t xml:space="preserve">138; </w:t>
      </w:r>
      <w:r w:rsidR="00D935E5" w:rsidRPr="0094300C">
        <w:rPr>
          <w:i/>
          <w:lang w:val="en-GB"/>
        </w:rPr>
        <w:t>Axel Springer AG</w:t>
      </w:r>
      <w:r w:rsidR="00D935E5" w:rsidRPr="0094300C">
        <w:rPr>
          <w:lang w:val="en-GB"/>
        </w:rPr>
        <w:t xml:space="preserve">, cited above, § 84; </w:t>
      </w:r>
      <w:r w:rsidR="00166110" w:rsidRPr="0094300C">
        <w:rPr>
          <w:i/>
          <w:lang w:val="en-GB"/>
        </w:rPr>
        <w:t xml:space="preserve">Hachette Filipacchi </w:t>
      </w:r>
      <w:proofErr w:type="spellStart"/>
      <w:r w:rsidR="00166110" w:rsidRPr="0094300C">
        <w:rPr>
          <w:i/>
          <w:lang w:val="en-GB"/>
        </w:rPr>
        <w:t>Associés</w:t>
      </w:r>
      <w:proofErr w:type="spellEnd"/>
      <w:r w:rsidR="00166110" w:rsidRPr="0094300C">
        <w:rPr>
          <w:i/>
          <w:lang w:val="en-GB"/>
        </w:rPr>
        <w:t xml:space="preserve"> v. </w:t>
      </w:r>
      <w:r w:rsidR="00234D2A" w:rsidRPr="0094300C">
        <w:rPr>
          <w:i/>
          <w:lang w:val="en-GB"/>
        </w:rPr>
        <w:t>France</w:t>
      </w:r>
      <w:r w:rsidR="00234D2A" w:rsidRPr="0094300C">
        <w:rPr>
          <w:lang w:val="en-GB"/>
        </w:rPr>
        <w:t xml:space="preserve">, no. 71111/01, § 43, 14 June 2007; </w:t>
      </w:r>
      <w:r w:rsidR="00D73A94" w:rsidRPr="0094300C">
        <w:rPr>
          <w:i/>
          <w:lang w:val="en-GB"/>
        </w:rPr>
        <w:t>MGN Limited v. </w:t>
      </w:r>
      <w:r w:rsidR="00234D2A" w:rsidRPr="0094300C">
        <w:rPr>
          <w:i/>
          <w:lang w:val="en-GB"/>
        </w:rPr>
        <w:t>the United Kingdom</w:t>
      </w:r>
      <w:r w:rsidR="00234D2A" w:rsidRPr="0094300C">
        <w:rPr>
          <w:lang w:val="en-GB"/>
        </w:rPr>
        <w:t>, no. 39401/04, § 142, 18 January 2011).</w:t>
      </w:r>
    </w:p>
    <w:p w14:paraId="77923DD7" w14:textId="77777777" w:rsidR="00234D2A" w:rsidRPr="0094300C" w:rsidRDefault="004D67E6" w:rsidP="0094300C">
      <w:pPr>
        <w:pStyle w:val="ECHRPara"/>
        <w:rPr>
          <w:lang w:val="en-GB"/>
        </w:rPr>
      </w:pPr>
      <w:r w:rsidRPr="0094300C">
        <w:rPr>
          <w:lang w:val="en-GB"/>
        </w:rPr>
        <w:lastRenderedPageBreak/>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59</w:t>
      </w:r>
      <w:r w:rsidRPr="0094300C">
        <w:rPr>
          <w:lang w:val="en-GB"/>
        </w:rPr>
        <w:fldChar w:fldCharType="end"/>
      </w:r>
      <w:r w:rsidRPr="0094300C">
        <w:rPr>
          <w:lang w:val="en-GB"/>
        </w:rPr>
        <w:t>.  </w:t>
      </w:r>
      <w:r w:rsidR="00234D2A" w:rsidRPr="0094300C">
        <w:rPr>
          <w:lang w:val="en-GB"/>
        </w:rPr>
        <w:t>The Court has found that, as a matter of principle, the rights guaranteed under Articles 8 and 10 deserve equal respect, and the outcome of an application should not</w:t>
      </w:r>
      <w:r w:rsidR="00D95917" w:rsidRPr="0094300C">
        <w:rPr>
          <w:lang w:val="en-GB"/>
        </w:rPr>
        <w:t xml:space="preserve"> </w:t>
      </w:r>
      <w:r w:rsidR="00234D2A" w:rsidRPr="0094300C">
        <w:rPr>
          <w:lang w:val="en-GB"/>
        </w:rPr>
        <w:t xml:space="preserve">vary according to whether it has been lodged with the Court under Article 10 of the Convention by the publisher of an offending article or under Article 8 of the Convention by the person who has been the subject of that article. Accordingly, the margin of appreciation should in principle be the same in both cases (see </w:t>
      </w:r>
      <w:r w:rsidR="00234D2A" w:rsidRPr="0094300C">
        <w:rPr>
          <w:i/>
          <w:lang w:val="en-GB"/>
        </w:rPr>
        <w:t>Axel Springer AG</w:t>
      </w:r>
      <w:r w:rsidR="00234D2A" w:rsidRPr="0094300C">
        <w:rPr>
          <w:lang w:val="en-GB"/>
        </w:rPr>
        <w:t xml:space="preserve">, cited above, § 87, and </w:t>
      </w:r>
      <w:r w:rsidR="00234D2A" w:rsidRPr="0094300C">
        <w:rPr>
          <w:i/>
          <w:lang w:val="en-GB"/>
        </w:rPr>
        <w:t>Von Hannover v. Germany (no. 2)</w:t>
      </w:r>
      <w:r w:rsidR="00234D2A" w:rsidRPr="0094300C">
        <w:rPr>
          <w:lang w:val="en-GB"/>
        </w:rPr>
        <w:t xml:space="preserve"> </w:t>
      </w:r>
      <w:r w:rsidR="00166110" w:rsidRPr="0094300C">
        <w:rPr>
          <w:lang w:val="en-GB"/>
        </w:rPr>
        <w:t>[GC], nos. </w:t>
      </w:r>
      <w:r w:rsidR="00234D2A" w:rsidRPr="0094300C">
        <w:rPr>
          <w:lang w:val="en-GB"/>
        </w:rPr>
        <w:t xml:space="preserve">40660/08 and 60641/08, § 106, ECHR 2012, with further references to the cases of </w:t>
      </w:r>
      <w:r w:rsidR="00234D2A" w:rsidRPr="0094300C">
        <w:rPr>
          <w:i/>
          <w:lang w:val="en-GB"/>
        </w:rPr>
        <w:t xml:space="preserve">Hachette Filipacchi </w:t>
      </w:r>
      <w:proofErr w:type="spellStart"/>
      <w:r w:rsidR="00234D2A" w:rsidRPr="0094300C">
        <w:rPr>
          <w:i/>
          <w:lang w:val="en-GB"/>
        </w:rPr>
        <w:t>Associés</w:t>
      </w:r>
      <w:proofErr w:type="spellEnd"/>
      <w:r w:rsidR="00234D2A" w:rsidRPr="0094300C">
        <w:rPr>
          <w:lang w:val="en-GB"/>
        </w:rPr>
        <w:t xml:space="preserve">, cited above, § 41; </w:t>
      </w:r>
      <w:proofErr w:type="spellStart"/>
      <w:r w:rsidR="00234D2A" w:rsidRPr="0094300C">
        <w:rPr>
          <w:i/>
          <w:lang w:val="en-GB"/>
        </w:rPr>
        <w:t>Timciuc</w:t>
      </w:r>
      <w:proofErr w:type="spellEnd"/>
      <w:r w:rsidR="00234D2A" w:rsidRPr="0094300C">
        <w:rPr>
          <w:i/>
          <w:lang w:val="en-GB"/>
        </w:rPr>
        <w:t xml:space="preserve"> v. Romania</w:t>
      </w:r>
      <w:r w:rsidR="001A2E77" w:rsidRPr="0094300C">
        <w:rPr>
          <w:lang w:val="en-GB"/>
        </w:rPr>
        <w:t xml:space="preserve"> (</w:t>
      </w:r>
      <w:proofErr w:type="spellStart"/>
      <w:r w:rsidR="001A2E77" w:rsidRPr="0094300C">
        <w:rPr>
          <w:lang w:val="en-GB"/>
        </w:rPr>
        <w:t>dec.</w:t>
      </w:r>
      <w:proofErr w:type="spellEnd"/>
      <w:r w:rsidR="001A2E77" w:rsidRPr="0094300C">
        <w:rPr>
          <w:lang w:val="en-GB"/>
        </w:rPr>
        <w:t>), no. </w:t>
      </w:r>
      <w:r w:rsidR="00234D2A" w:rsidRPr="0094300C">
        <w:rPr>
          <w:lang w:val="en-GB"/>
        </w:rPr>
        <w:t xml:space="preserve">28999/03, § 144, 12 October 2010; and </w:t>
      </w:r>
      <w:r w:rsidR="00234D2A" w:rsidRPr="0094300C">
        <w:rPr>
          <w:i/>
          <w:lang w:val="en-GB"/>
        </w:rPr>
        <w:t>Mosley v. the United Kingdom</w:t>
      </w:r>
      <w:r w:rsidR="00234D2A" w:rsidRPr="0094300C">
        <w:rPr>
          <w:lang w:val="en-GB"/>
        </w:rPr>
        <w:t>, n</w:t>
      </w:r>
      <w:r w:rsidR="001A2E77" w:rsidRPr="0094300C">
        <w:rPr>
          <w:lang w:val="en-GB"/>
        </w:rPr>
        <w:t>o. </w:t>
      </w:r>
      <w:r w:rsidR="00234D2A" w:rsidRPr="0094300C">
        <w:rPr>
          <w:lang w:val="en-GB"/>
        </w:rPr>
        <w:t>48009/08, § 111, 10 May 2011). Where the balancing exercise between those two rights has been undertaken by the national authorities in conformity with the criteria laid down in the Court</w:t>
      </w:r>
      <w:r w:rsidR="0094300C" w:rsidRPr="0094300C">
        <w:rPr>
          <w:lang w:val="en-GB"/>
        </w:rPr>
        <w:t>’</w:t>
      </w:r>
      <w:r w:rsidR="00234D2A" w:rsidRPr="0094300C">
        <w:rPr>
          <w:lang w:val="en-GB"/>
        </w:rPr>
        <w:t xml:space="preserve">s case-law, the Court would require strong reasons to substitute its view for that of the domestic courts (see </w:t>
      </w:r>
      <w:r w:rsidR="00234D2A" w:rsidRPr="0094300C">
        <w:rPr>
          <w:i/>
          <w:lang w:val="en-GB"/>
        </w:rPr>
        <w:t>Axel Springer AG</w:t>
      </w:r>
      <w:r w:rsidR="00234D2A" w:rsidRPr="0094300C">
        <w:rPr>
          <w:lang w:val="en-GB"/>
        </w:rPr>
        <w:t xml:space="preserve">, cited above, § 88, and </w:t>
      </w:r>
      <w:r w:rsidR="00234D2A" w:rsidRPr="0094300C">
        <w:rPr>
          <w:i/>
          <w:lang w:val="en-GB"/>
        </w:rPr>
        <w:t>Von Hannover (no. 2)</w:t>
      </w:r>
      <w:r w:rsidR="00234D2A" w:rsidRPr="0094300C">
        <w:rPr>
          <w:lang w:val="en-GB"/>
        </w:rPr>
        <w:t xml:space="preserve">, cited above, § 107, with further references to </w:t>
      </w:r>
      <w:r w:rsidR="00234D2A" w:rsidRPr="0094300C">
        <w:rPr>
          <w:i/>
          <w:lang w:val="en-GB"/>
        </w:rPr>
        <w:t>MGN Limited</w:t>
      </w:r>
      <w:r w:rsidR="00166110" w:rsidRPr="0094300C">
        <w:rPr>
          <w:lang w:val="en-GB"/>
        </w:rPr>
        <w:t>, cited above, §§ </w:t>
      </w:r>
      <w:r w:rsidR="00234D2A" w:rsidRPr="0094300C">
        <w:rPr>
          <w:lang w:val="en-GB"/>
        </w:rPr>
        <w:t>150 and 155</w:t>
      </w:r>
      <w:r w:rsidR="00D3336F" w:rsidRPr="0094300C">
        <w:rPr>
          <w:lang w:val="en-GB"/>
        </w:rPr>
        <w:t>;</w:t>
      </w:r>
      <w:r w:rsidR="00234D2A" w:rsidRPr="0094300C">
        <w:rPr>
          <w:lang w:val="en-GB"/>
        </w:rPr>
        <w:t xml:space="preserve"> and </w:t>
      </w:r>
      <w:proofErr w:type="spellStart"/>
      <w:r w:rsidR="00234D2A" w:rsidRPr="0094300C">
        <w:rPr>
          <w:i/>
          <w:lang w:val="en-GB"/>
        </w:rPr>
        <w:t>Palomo</w:t>
      </w:r>
      <w:proofErr w:type="spellEnd"/>
      <w:r w:rsidR="00234D2A" w:rsidRPr="0094300C">
        <w:rPr>
          <w:i/>
          <w:lang w:val="en-GB"/>
        </w:rPr>
        <w:t xml:space="preserve"> Sánchez and Others v. Spain</w:t>
      </w:r>
      <w:r w:rsidR="00116464" w:rsidRPr="0094300C">
        <w:rPr>
          <w:lang w:val="en-GB"/>
        </w:rPr>
        <w:t xml:space="preserve"> [GC], nos. </w:t>
      </w:r>
      <w:r w:rsidR="00234D2A" w:rsidRPr="0094300C">
        <w:rPr>
          <w:lang w:val="en-GB"/>
        </w:rPr>
        <w:t>28955/06, 28957/06, 28959/06 and 28964/06, § 57, 12</w:t>
      </w:r>
      <w:r w:rsidR="00D3336F" w:rsidRPr="0094300C">
        <w:rPr>
          <w:lang w:val="en-GB"/>
        </w:rPr>
        <w:t> </w:t>
      </w:r>
      <w:r w:rsidR="00234D2A" w:rsidRPr="0094300C">
        <w:rPr>
          <w:lang w:val="en-GB"/>
        </w:rPr>
        <w:t xml:space="preserve">September 2011). In other words, there will usually be a wide margin afforded by the Court if the State is required to strike a balance between competing private interests or competing Convention rights (see </w:t>
      </w:r>
      <w:proofErr w:type="spellStart"/>
      <w:r w:rsidR="00D935E5" w:rsidRPr="0094300C">
        <w:rPr>
          <w:i/>
          <w:lang w:val="en-GB"/>
        </w:rPr>
        <w:t>Delfi</w:t>
      </w:r>
      <w:proofErr w:type="spellEnd"/>
      <w:r w:rsidR="00D935E5" w:rsidRPr="0094300C">
        <w:rPr>
          <w:i/>
          <w:lang w:val="en-GB"/>
        </w:rPr>
        <w:t xml:space="preserve"> AS</w:t>
      </w:r>
      <w:r w:rsidR="00116464" w:rsidRPr="0094300C">
        <w:rPr>
          <w:lang w:val="en-GB"/>
        </w:rPr>
        <w:t>, cited above, § </w:t>
      </w:r>
      <w:r w:rsidR="00D935E5" w:rsidRPr="0094300C">
        <w:rPr>
          <w:lang w:val="en-GB"/>
        </w:rPr>
        <w:t xml:space="preserve">139; </w:t>
      </w:r>
      <w:r w:rsidR="00234D2A" w:rsidRPr="0094300C">
        <w:rPr>
          <w:i/>
          <w:lang w:val="en-GB"/>
        </w:rPr>
        <w:t>Evans v. the United Kingdom</w:t>
      </w:r>
      <w:r w:rsidR="00234D2A" w:rsidRPr="0094300C">
        <w:rPr>
          <w:lang w:val="en-GB"/>
        </w:rPr>
        <w:t xml:space="preserve"> [GC], no.</w:t>
      </w:r>
      <w:r w:rsidR="00D3336F" w:rsidRPr="0094300C">
        <w:rPr>
          <w:lang w:val="en-GB"/>
        </w:rPr>
        <w:t xml:space="preserve"> 6339/05</w:t>
      </w:r>
      <w:r w:rsidR="00234D2A" w:rsidRPr="0094300C">
        <w:rPr>
          <w:lang w:val="en-GB"/>
        </w:rPr>
        <w:t>, § 77, ECHR 2007</w:t>
      </w:r>
      <w:r w:rsidR="00234D2A" w:rsidRPr="0094300C">
        <w:rPr>
          <w:lang w:val="en-GB"/>
        </w:rPr>
        <w:noBreakHyphen/>
        <w:t xml:space="preserve">I; </w:t>
      </w:r>
      <w:proofErr w:type="spellStart"/>
      <w:r w:rsidR="00234D2A" w:rsidRPr="0094300C">
        <w:rPr>
          <w:i/>
          <w:lang w:val="en-GB"/>
        </w:rPr>
        <w:t>Chassagnou</w:t>
      </w:r>
      <w:proofErr w:type="spellEnd"/>
      <w:r w:rsidR="00234D2A" w:rsidRPr="0094300C">
        <w:rPr>
          <w:i/>
          <w:lang w:val="en-GB"/>
        </w:rPr>
        <w:t xml:space="preserve"> and Others v. France</w:t>
      </w:r>
      <w:r w:rsidR="00234D2A" w:rsidRPr="0094300C">
        <w:rPr>
          <w:lang w:val="en-GB"/>
        </w:rPr>
        <w:t xml:space="preserve"> [GC], nos. 25088/94, 28331/95 and 28443/95</w:t>
      </w:r>
      <w:r w:rsidR="00166110" w:rsidRPr="0094300C">
        <w:rPr>
          <w:lang w:val="en-GB"/>
        </w:rPr>
        <w:t>, § </w:t>
      </w:r>
      <w:r w:rsidR="00234D2A" w:rsidRPr="0094300C">
        <w:rPr>
          <w:lang w:val="en-GB"/>
        </w:rPr>
        <w:t>113, ECHR 1999</w:t>
      </w:r>
      <w:r w:rsidR="00234D2A" w:rsidRPr="0094300C">
        <w:rPr>
          <w:lang w:val="en-GB"/>
        </w:rPr>
        <w:noBreakHyphen/>
        <w:t xml:space="preserve">III; </w:t>
      </w:r>
      <w:r w:rsidR="00D935E5" w:rsidRPr="0094300C">
        <w:rPr>
          <w:lang w:val="en-GB"/>
        </w:rPr>
        <w:t xml:space="preserve">and </w:t>
      </w:r>
      <w:r w:rsidR="00116464" w:rsidRPr="0094300C">
        <w:rPr>
          <w:i/>
          <w:lang w:val="en-GB"/>
        </w:rPr>
        <w:t>Ashby Donald and Others v. </w:t>
      </w:r>
      <w:r w:rsidR="00234D2A" w:rsidRPr="0094300C">
        <w:rPr>
          <w:i/>
          <w:lang w:val="en-GB"/>
        </w:rPr>
        <w:t>France</w:t>
      </w:r>
      <w:r w:rsidR="00166110" w:rsidRPr="0094300C">
        <w:rPr>
          <w:lang w:val="en-GB"/>
        </w:rPr>
        <w:t>, no. 36769/08, § </w:t>
      </w:r>
      <w:r w:rsidR="00234D2A" w:rsidRPr="0094300C">
        <w:rPr>
          <w:lang w:val="en-GB"/>
        </w:rPr>
        <w:t>40, 10 January 2013).</w:t>
      </w:r>
    </w:p>
    <w:p w14:paraId="405B5193" w14:textId="77777777" w:rsidR="00E27B4E" w:rsidRPr="0094300C" w:rsidRDefault="004D67E6" w:rsidP="0094300C">
      <w:pPr>
        <w:pStyle w:val="ECHRHeading4"/>
        <w:rPr>
          <w:lang w:val="en-GB"/>
        </w:rPr>
      </w:pPr>
      <w:r w:rsidRPr="0094300C">
        <w:rPr>
          <w:lang w:val="en-GB"/>
        </w:rPr>
        <w:t>(b)</w:t>
      </w:r>
      <w:r w:rsidR="00E27B4E" w:rsidRPr="0094300C">
        <w:rPr>
          <w:lang w:val="en-GB"/>
        </w:rPr>
        <w:t>  Application of those principles to the present case</w:t>
      </w:r>
    </w:p>
    <w:p w14:paraId="0A55409C" w14:textId="77777777" w:rsidR="00435717" w:rsidRPr="0094300C" w:rsidRDefault="004D67E6" w:rsidP="0094300C">
      <w:pPr>
        <w:pStyle w:val="ECHRHeading5"/>
        <w:rPr>
          <w:lang w:val="en-GB"/>
        </w:rPr>
      </w:pPr>
      <w:r w:rsidRPr="0094300C">
        <w:rPr>
          <w:lang w:val="en-GB"/>
        </w:rPr>
        <w:t>(</w:t>
      </w:r>
      <w:proofErr w:type="spellStart"/>
      <w:r w:rsidR="00175CA8" w:rsidRPr="0094300C">
        <w:rPr>
          <w:lang w:val="en-GB"/>
        </w:rPr>
        <w:t>i</w:t>
      </w:r>
      <w:proofErr w:type="spellEnd"/>
      <w:r w:rsidRPr="0094300C">
        <w:rPr>
          <w:lang w:val="en-GB"/>
        </w:rPr>
        <w:t>)</w:t>
      </w:r>
      <w:r w:rsidR="00175CA8" w:rsidRPr="0094300C">
        <w:rPr>
          <w:lang w:val="en-GB"/>
        </w:rPr>
        <w:t>  </w:t>
      </w:r>
      <w:r w:rsidR="00435717" w:rsidRPr="0094300C">
        <w:rPr>
          <w:lang w:val="en-GB"/>
        </w:rPr>
        <w:t>Preliminary remarks</w:t>
      </w:r>
      <w:r w:rsidR="0039649E" w:rsidRPr="0094300C">
        <w:rPr>
          <w:lang w:val="en-GB"/>
        </w:rPr>
        <w:t xml:space="preserve"> and applicable criteria</w:t>
      </w:r>
    </w:p>
    <w:p w14:paraId="039C49BD" w14:textId="77777777" w:rsidR="0039649E" w:rsidRPr="0094300C" w:rsidRDefault="009D7634" w:rsidP="0094300C">
      <w:pPr>
        <w:pStyle w:val="ECHRPara"/>
        <w:rPr>
          <w:rFonts w:cs="Times New Roman"/>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60</w:t>
      </w:r>
      <w:r w:rsidRPr="0094300C">
        <w:rPr>
          <w:lang w:val="en-GB"/>
        </w:rPr>
        <w:fldChar w:fldCharType="end"/>
      </w:r>
      <w:r w:rsidRPr="0094300C">
        <w:rPr>
          <w:lang w:val="en-GB"/>
        </w:rPr>
        <w:t>.  </w:t>
      </w:r>
      <w:r w:rsidR="0039649E" w:rsidRPr="0094300C">
        <w:rPr>
          <w:rFonts w:cs="Times New Roman"/>
          <w:lang w:val="en-GB"/>
        </w:rPr>
        <w:t>In order to determine the standards</w:t>
      </w:r>
      <w:r w:rsidR="00D95917" w:rsidRPr="0094300C">
        <w:rPr>
          <w:rFonts w:cs="Times New Roman"/>
          <w:lang w:val="en-GB"/>
        </w:rPr>
        <w:t xml:space="preserve"> applicable in the instant case,</w:t>
      </w:r>
      <w:r w:rsidR="0039649E" w:rsidRPr="0094300C">
        <w:rPr>
          <w:rFonts w:cs="Times New Roman"/>
          <w:lang w:val="en-GB"/>
        </w:rPr>
        <w:t xml:space="preserve"> the Court will consider the nature of the </w:t>
      </w:r>
      <w:r w:rsidR="00D95917" w:rsidRPr="0094300C">
        <w:rPr>
          <w:rFonts w:cs="Times New Roman"/>
          <w:lang w:val="en-GB"/>
        </w:rPr>
        <w:t>applicants</w:t>
      </w:r>
      <w:r w:rsidR="0094300C" w:rsidRPr="0094300C">
        <w:rPr>
          <w:rFonts w:cs="Times New Roman"/>
          <w:lang w:val="en-GB"/>
        </w:rPr>
        <w:t>’</w:t>
      </w:r>
      <w:r w:rsidR="00D95917" w:rsidRPr="0094300C">
        <w:rPr>
          <w:rFonts w:cs="Times New Roman"/>
          <w:lang w:val="en-GB"/>
        </w:rPr>
        <w:t xml:space="preserve"> </w:t>
      </w:r>
      <w:r w:rsidR="0039649E" w:rsidRPr="0094300C">
        <w:rPr>
          <w:rFonts w:cs="Times New Roman"/>
          <w:lang w:val="en-GB"/>
        </w:rPr>
        <w:t xml:space="preserve">rights </w:t>
      </w:r>
      <w:r w:rsidR="00D17CE9" w:rsidRPr="0094300C">
        <w:rPr>
          <w:rFonts w:cs="Times New Roman"/>
          <w:lang w:val="en-GB"/>
        </w:rPr>
        <w:t xml:space="preserve">of expression </w:t>
      </w:r>
      <w:r w:rsidR="0039649E" w:rsidRPr="0094300C">
        <w:rPr>
          <w:rFonts w:cs="Times New Roman"/>
          <w:lang w:val="en-GB"/>
        </w:rPr>
        <w:t xml:space="preserve">in view of their role in the </w:t>
      </w:r>
      <w:r w:rsidR="00D17CE9" w:rsidRPr="0094300C">
        <w:rPr>
          <w:rFonts w:cs="Times New Roman"/>
          <w:lang w:val="en-GB"/>
        </w:rPr>
        <w:t xml:space="preserve">process of </w:t>
      </w:r>
      <w:r w:rsidR="0039649E" w:rsidRPr="0094300C">
        <w:rPr>
          <w:rFonts w:cs="Times New Roman"/>
          <w:lang w:val="en-GB"/>
        </w:rPr>
        <w:t>communication and the specific interest protected by the interference</w:t>
      </w:r>
      <w:r w:rsidR="00D95917" w:rsidRPr="0094300C">
        <w:rPr>
          <w:rFonts w:cs="Times New Roman"/>
          <w:lang w:val="en-GB"/>
        </w:rPr>
        <w:t xml:space="preserve">, namely – as was implied by the domestic courts – </w:t>
      </w:r>
      <w:r w:rsidR="0039649E" w:rsidRPr="0094300C">
        <w:rPr>
          <w:rFonts w:cs="Times New Roman"/>
          <w:lang w:val="en-GB"/>
        </w:rPr>
        <w:t>the rights of others.</w:t>
      </w:r>
    </w:p>
    <w:p w14:paraId="1DC57975" w14:textId="77777777" w:rsidR="009522D0" w:rsidRPr="0094300C" w:rsidRDefault="000B3978"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61</w:t>
      </w:r>
      <w:r w:rsidRPr="0094300C">
        <w:rPr>
          <w:lang w:val="en-GB"/>
        </w:rPr>
        <w:fldChar w:fldCharType="end"/>
      </w:r>
      <w:r w:rsidRPr="0094300C">
        <w:rPr>
          <w:lang w:val="en-GB"/>
        </w:rPr>
        <w:t>.  </w:t>
      </w:r>
      <w:r w:rsidR="0039649E" w:rsidRPr="0094300C">
        <w:rPr>
          <w:lang w:val="en-GB"/>
        </w:rPr>
        <w:t xml:space="preserve">The </w:t>
      </w:r>
      <w:r w:rsidR="00AC66CB" w:rsidRPr="0094300C">
        <w:rPr>
          <w:lang w:val="en-GB"/>
        </w:rPr>
        <w:t xml:space="preserve">Court notes that </w:t>
      </w:r>
      <w:r w:rsidR="00D95917" w:rsidRPr="0094300C">
        <w:rPr>
          <w:lang w:val="en-GB"/>
        </w:rPr>
        <w:t xml:space="preserve">both </w:t>
      </w:r>
      <w:r w:rsidR="00C12047" w:rsidRPr="0094300C">
        <w:rPr>
          <w:lang w:val="en-GB"/>
        </w:rPr>
        <w:t xml:space="preserve">the first applicant, as a self-regulatory body of internet service providers, and the second applicant, as a large news portal, </w:t>
      </w:r>
      <w:r w:rsidR="009444A5" w:rsidRPr="0094300C">
        <w:rPr>
          <w:lang w:val="en-GB"/>
        </w:rPr>
        <w:t xml:space="preserve">provided forum for the exercise of expression rights, enabling the public to impart information and ideas. </w:t>
      </w:r>
      <w:r w:rsidRPr="0094300C">
        <w:rPr>
          <w:lang w:val="en-GB"/>
        </w:rPr>
        <w:t xml:space="preserve">Thus, the Court </w:t>
      </w:r>
      <w:r w:rsidR="00AC66CB" w:rsidRPr="0094300C">
        <w:rPr>
          <w:lang w:val="en-GB"/>
        </w:rPr>
        <w:t>shares</w:t>
      </w:r>
      <w:r w:rsidRPr="0094300C">
        <w:rPr>
          <w:lang w:val="en-GB"/>
        </w:rPr>
        <w:t xml:space="preserve"> the Constitutional Court</w:t>
      </w:r>
      <w:r w:rsidR="0094300C" w:rsidRPr="0094300C">
        <w:rPr>
          <w:lang w:val="en-GB"/>
        </w:rPr>
        <w:t>’</w:t>
      </w:r>
      <w:r w:rsidR="00AC66CB" w:rsidRPr="0094300C">
        <w:rPr>
          <w:lang w:val="en-GB"/>
        </w:rPr>
        <w:t xml:space="preserve">s view according to which </w:t>
      </w:r>
      <w:r w:rsidRPr="0094300C">
        <w:rPr>
          <w:lang w:val="en-GB"/>
        </w:rPr>
        <w:t>the applicants</w:t>
      </w:r>
      <w:r w:rsidR="0094300C" w:rsidRPr="0094300C">
        <w:rPr>
          <w:lang w:val="en-GB"/>
        </w:rPr>
        <w:t>’</w:t>
      </w:r>
      <w:r w:rsidRPr="0094300C">
        <w:rPr>
          <w:lang w:val="en-GB"/>
        </w:rPr>
        <w:t xml:space="preserve"> conduct </w:t>
      </w:r>
      <w:r w:rsidR="00D95917" w:rsidRPr="0094300C">
        <w:rPr>
          <w:lang w:val="en-GB"/>
        </w:rPr>
        <w:t>must</w:t>
      </w:r>
      <w:r w:rsidRPr="0094300C">
        <w:rPr>
          <w:lang w:val="en-GB"/>
        </w:rPr>
        <w:t xml:space="preserve"> be assessed in the light of the principles applicable to the press (see paragraph </w:t>
      </w:r>
      <w:r w:rsidR="00D95917" w:rsidRPr="0094300C">
        <w:rPr>
          <w:lang w:val="en-GB"/>
        </w:rPr>
        <w:t>25</w:t>
      </w:r>
      <w:r w:rsidRPr="0094300C">
        <w:rPr>
          <w:lang w:val="en-GB"/>
        </w:rPr>
        <w:t xml:space="preserve"> above).</w:t>
      </w:r>
    </w:p>
    <w:p w14:paraId="3BD12DE8" w14:textId="77777777" w:rsidR="009522D0" w:rsidRPr="0094300C" w:rsidRDefault="00E36C13"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62</w:t>
      </w:r>
      <w:r w:rsidRPr="0094300C">
        <w:rPr>
          <w:lang w:val="en-GB"/>
        </w:rPr>
        <w:fldChar w:fldCharType="end"/>
      </w:r>
      <w:r w:rsidR="00175CA8" w:rsidRPr="0094300C">
        <w:rPr>
          <w:lang w:val="en-GB"/>
        </w:rPr>
        <w:t>.  The Court reiterates in</w:t>
      </w:r>
      <w:r w:rsidRPr="0094300C">
        <w:rPr>
          <w:lang w:val="en-GB"/>
        </w:rPr>
        <w:t xml:space="preserve"> this regard that although not publishers of the comments in the traditional sense, Internet news portals must, in principle</w:t>
      </w:r>
      <w:r w:rsidR="00AC66CB" w:rsidRPr="0094300C">
        <w:rPr>
          <w:lang w:val="en-GB"/>
        </w:rPr>
        <w:t>,</w:t>
      </w:r>
      <w:r w:rsidRPr="0094300C">
        <w:rPr>
          <w:lang w:val="en-GB"/>
        </w:rPr>
        <w:t xml:space="preserve"> </w:t>
      </w:r>
      <w:r w:rsidRPr="0094300C">
        <w:rPr>
          <w:lang w:val="en-GB"/>
        </w:rPr>
        <w:lastRenderedPageBreak/>
        <w:t xml:space="preserve">assume duties and responsibilities. Because of the particular nature of the Internet, those duties and responsibilities may differ to some degree from those of a traditional publisher, </w:t>
      </w:r>
      <w:r w:rsidR="008318D5" w:rsidRPr="0094300C">
        <w:rPr>
          <w:lang w:val="en-GB"/>
        </w:rPr>
        <w:t xml:space="preserve">notably </w:t>
      </w:r>
      <w:r w:rsidRPr="0094300C">
        <w:rPr>
          <w:lang w:val="en-GB"/>
        </w:rPr>
        <w:t>as regards third-party content</w:t>
      </w:r>
      <w:r w:rsidR="008318D5" w:rsidRPr="0094300C">
        <w:rPr>
          <w:lang w:val="en-GB"/>
        </w:rPr>
        <w:t>s</w:t>
      </w:r>
      <w:r w:rsidRPr="0094300C">
        <w:rPr>
          <w:lang w:val="en-GB"/>
        </w:rPr>
        <w:t xml:space="preserve"> (see </w:t>
      </w:r>
      <w:proofErr w:type="spellStart"/>
      <w:r w:rsidRPr="0094300C">
        <w:rPr>
          <w:i/>
          <w:lang w:val="en-GB"/>
        </w:rPr>
        <w:t>Delfi</w:t>
      </w:r>
      <w:proofErr w:type="spellEnd"/>
      <w:r w:rsidR="00175CA8" w:rsidRPr="0094300C">
        <w:rPr>
          <w:i/>
          <w:lang w:val="en-GB"/>
        </w:rPr>
        <w:t xml:space="preserve"> AS</w:t>
      </w:r>
      <w:r w:rsidRPr="0094300C">
        <w:rPr>
          <w:i/>
          <w:lang w:val="en-GB"/>
        </w:rPr>
        <w:t>,</w:t>
      </w:r>
      <w:r w:rsidRPr="0094300C">
        <w:rPr>
          <w:lang w:val="en-GB"/>
        </w:rPr>
        <w:t xml:space="preserve"> cited above, § 113).</w:t>
      </w:r>
    </w:p>
    <w:p w14:paraId="62DB0428" w14:textId="77777777" w:rsidR="009522D0" w:rsidRPr="0094300C" w:rsidRDefault="009D763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63</w:t>
      </w:r>
      <w:r w:rsidRPr="0094300C">
        <w:rPr>
          <w:lang w:val="en-GB"/>
        </w:rPr>
        <w:fldChar w:fldCharType="end"/>
      </w:r>
      <w:r w:rsidRPr="0094300C">
        <w:rPr>
          <w:lang w:val="en-GB"/>
        </w:rPr>
        <w:t>.  </w:t>
      </w:r>
      <w:r w:rsidR="00175CA8" w:rsidRPr="0094300C">
        <w:rPr>
          <w:lang w:val="en-GB"/>
        </w:rPr>
        <w:t>In particular, t</w:t>
      </w:r>
      <w:r w:rsidR="000D55E8" w:rsidRPr="0094300C">
        <w:rPr>
          <w:lang w:val="en-GB"/>
        </w:rPr>
        <w:t xml:space="preserve">he Court has examined in the case of </w:t>
      </w:r>
      <w:proofErr w:type="spellStart"/>
      <w:r w:rsidR="000D55E8" w:rsidRPr="0094300C">
        <w:rPr>
          <w:i/>
          <w:lang w:val="en-GB"/>
        </w:rPr>
        <w:t>Delfi</w:t>
      </w:r>
      <w:proofErr w:type="spellEnd"/>
      <w:r w:rsidR="000D55E8" w:rsidRPr="0094300C">
        <w:rPr>
          <w:i/>
          <w:lang w:val="en-GB"/>
        </w:rPr>
        <w:t xml:space="preserve"> </w:t>
      </w:r>
      <w:r w:rsidR="00175CA8" w:rsidRPr="0094300C">
        <w:rPr>
          <w:i/>
          <w:lang w:val="en-GB"/>
        </w:rPr>
        <w:t>AS</w:t>
      </w:r>
      <w:r w:rsidR="000D55E8" w:rsidRPr="0094300C">
        <w:rPr>
          <w:lang w:val="en-GB"/>
        </w:rPr>
        <w:t xml:space="preserve"> the duties and responsibilities under Article 10 § 2 of </w:t>
      </w:r>
      <w:r w:rsidR="000B3978" w:rsidRPr="0094300C">
        <w:rPr>
          <w:lang w:val="en-GB"/>
        </w:rPr>
        <w:t xml:space="preserve">large </w:t>
      </w:r>
      <w:r w:rsidR="000D55E8" w:rsidRPr="0094300C">
        <w:rPr>
          <w:lang w:val="en-GB"/>
        </w:rPr>
        <w:t>Internet news portals</w:t>
      </w:r>
      <w:r w:rsidR="000D55E8" w:rsidRPr="0094300C">
        <w:rPr>
          <w:i/>
          <w:lang w:val="en-GB"/>
        </w:rPr>
        <w:t xml:space="preserve"> </w:t>
      </w:r>
      <w:r w:rsidR="000D55E8" w:rsidRPr="0094300C">
        <w:rPr>
          <w:lang w:val="en-GB"/>
        </w:rPr>
        <w:t>whe</w:t>
      </w:r>
      <w:r w:rsidR="00175CA8" w:rsidRPr="0094300C">
        <w:rPr>
          <w:lang w:val="en-GB"/>
        </w:rPr>
        <w:t xml:space="preserve">re </w:t>
      </w:r>
      <w:r w:rsidR="000D55E8" w:rsidRPr="0094300C">
        <w:rPr>
          <w:lang w:val="en-GB"/>
        </w:rPr>
        <w:t>they provide</w:t>
      </w:r>
      <w:r w:rsidR="00175CA8" w:rsidRPr="0094300C">
        <w:rPr>
          <w:lang w:val="en-GB"/>
        </w:rPr>
        <w:t>,</w:t>
      </w:r>
      <w:r w:rsidR="000D55E8" w:rsidRPr="0094300C">
        <w:rPr>
          <w:lang w:val="en-GB"/>
        </w:rPr>
        <w:t xml:space="preserve"> for economic purposes</w:t>
      </w:r>
      <w:r w:rsidR="00175CA8" w:rsidRPr="0094300C">
        <w:rPr>
          <w:lang w:val="en-GB"/>
        </w:rPr>
        <w:t>,</w:t>
      </w:r>
      <w:r w:rsidR="000D55E8" w:rsidRPr="0094300C">
        <w:rPr>
          <w:lang w:val="en-GB"/>
        </w:rPr>
        <w:t xml:space="preserve"> a platform for user-generated comments and </w:t>
      </w:r>
      <w:r w:rsidR="00175CA8" w:rsidRPr="0094300C">
        <w:rPr>
          <w:lang w:val="en-GB"/>
        </w:rPr>
        <w:t xml:space="preserve">where the </w:t>
      </w:r>
      <w:r w:rsidR="000D55E8" w:rsidRPr="0094300C">
        <w:rPr>
          <w:lang w:val="en-GB"/>
        </w:rPr>
        <w:t xml:space="preserve">users </w:t>
      </w:r>
      <w:r w:rsidR="00175CA8" w:rsidRPr="0094300C">
        <w:rPr>
          <w:lang w:val="en-GB"/>
        </w:rPr>
        <w:t xml:space="preserve">of such platforms </w:t>
      </w:r>
      <w:r w:rsidR="000D55E8" w:rsidRPr="0094300C">
        <w:rPr>
          <w:lang w:val="en-GB"/>
        </w:rPr>
        <w:t xml:space="preserve">engage </w:t>
      </w:r>
      <w:r w:rsidR="00394B52" w:rsidRPr="0094300C">
        <w:rPr>
          <w:lang w:val="en-GB"/>
        </w:rPr>
        <w:t xml:space="preserve">in clearly unlawful </w:t>
      </w:r>
      <w:r w:rsidR="00175CA8" w:rsidRPr="0094300C">
        <w:rPr>
          <w:lang w:val="en-GB"/>
        </w:rPr>
        <w:t>expressions</w:t>
      </w:r>
      <w:r w:rsidR="00394B52" w:rsidRPr="0094300C">
        <w:rPr>
          <w:lang w:val="en-GB"/>
        </w:rPr>
        <w:t>, amounting to hate speech and incitement to violence.</w:t>
      </w:r>
    </w:p>
    <w:p w14:paraId="073B5B6F" w14:textId="77777777" w:rsidR="009522D0" w:rsidRPr="0094300C" w:rsidRDefault="009D763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64</w:t>
      </w:r>
      <w:r w:rsidRPr="0094300C">
        <w:rPr>
          <w:lang w:val="en-GB"/>
        </w:rPr>
        <w:fldChar w:fldCharType="end"/>
      </w:r>
      <w:r w:rsidRPr="0094300C">
        <w:rPr>
          <w:lang w:val="en-GB"/>
        </w:rPr>
        <w:t>.  </w:t>
      </w:r>
      <w:r w:rsidR="00175CA8" w:rsidRPr="0094300C">
        <w:rPr>
          <w:lang w:val="en-GB"/>
        </w:rPr>
        <w:t>However, the present case is different. A</w:t>
      </w:r>
      <w:r w:rsidR="00394B52" w:rsidRPr="0094300C">
        <w:rPr>
          <w:lang w:val="en-GB"/>
        </w:rPr>
        <w:t>lthough offensive and vulgar</w:t>
      </w:r>
      <w:r w:rsidR="005539C0" w:rsidRPr="0094300C">
        <w:rPr>
          <w:lang w:val="en-GB"/>
        </w:rPr>
        <w:t xml:space="preserve"> (see paragraph</w:t>
      </w:r>
      <w:r w:rsidR="00D95917" w:rsidRPr="0094300C">
        <w:rPr>
          <w:lang w:val="en-GB"/>
        </w:rPr>
        <w:t xml:space="preserve">s </w:t>
      </w:r>
      <w:r w:rsidR="003A41A0" w:rsidRPr="0094300C">
        <w:rPr>
          <w:lang w:val="en-GB"/>
        </w:rPr>
        <w:t>12</w:t>
      </w:r>
      <w:r w:rsidR="00D95917" w:rsidRPr="0094300C">
        <w:rPr>
          <w:lang w:val="en-GB"/>
        </w:rPr>
        <w:t xml:space="preserve"> and </w:t>
      </w:r>
      <w:r w:rsidR="003A41A0" w:rsidRPr="0094300C">
        <w:rPr>
          <w:lang w:val="en-GB"/>
        </w:rPr>
        <w:t>14</w:t>
      </w:r>
      <w:r w:rsidR="00D95917" w:rsidRPr="0094300C">
        <w:rPr>
          <w:lang w:val="en-GB"/>
        </w:rPr>
        <w:t xml:space="preserve"> </w:t>
      </w:r>
      <w:r w:rsidR="005539C0" w:rsidRPr="0094300C">
        <w:rPr>
          <w:lang w:val="en-GB"/>
        </w:rPr>
        <w:t>above)</w:t>
      </w:r>
      <w:r w:rsidR="00394B52" w:rsidRPr="0094300C">
        <w:rPr>
          <w:lang w:val="en-GB"/>
        </w:rPr>
        <w:t xml:space="preserve">, the </w:t>
      </w:r>
      <w:r w:rsidR="00175CA8" w:rsidRPr="0094300C">
        <w:rPr>
          <w:lang w:val="en-GB"/>
        </w:rPr>
        <w:t xml:space="preserve">incriminated </w:t>
      </w:r>
      <w:r w:rsidR="00394B52" w:rsidRPr="0094300C">
        <w:rPr>
          <w:lang w:val="en-GB"/>
        </w:rPr>
        <w:t xml:space="preserve">comments did not constitute </w:t>
      </w:r>
      <w:r w:rsidR="00175CA8" w:rsidRPr="0094300C">
        <w:rPr>
          <w:lang w:val="en-GB"/>
        </w:rPr>
        <w:t xml:space="preserve">clearly unlawful speech; and they certainly did not </w:t>
      </w:r>
      <w:r w:rsidR="00394B52" w:rsidRPr="0094300C">
        <w:rPr>
          <w:lang w:val="en-GB"/>
        </w:rPr>
        <w:t>amount to hate speech or incit</w:t>
      </w:r>
      <w:r w:rsidR="00175CA8" w:rsidRPr="0094300C">
        <w:rPr>
          <w:lang w:val="en-GB"/>
        </w:rPr>
        <w:t>ement to violence</w:t>
      </w:r>
      <w:r w:rsidR="00394B52" w:rsidRPr="0094300C">
        <w:rPr>
          <w:lang w:val="en-GB"/>
        </w:rPr>
        <w:t>. Furthermore, while the second</w:t>
      </w:r>
      <w:r w:rsidR="00175CA8" w:rsidRPr="0094300C">
        <w:rPr>
          <w:lang w:val="en-GB"/>
        </w:rPr>
        <w:t xml:space="preserve"> applicant is the owner of a large media outlet</w:t>
      </w:r>
      <w:r w:rsidR="003C5DBD" w:rsidRPr="0094300C">
        <w:rPr>
          <w:lang w:val="en-GB"/>
        </w:rPr>
        <w:t xml:space="preserve"> which must be regarded as having economic interests</w:t>
      </w:r>
      <w:r w:rsidR="00394B52" w:rsidRPr="0094300C">
        <w:rPr>
          <w:lang w:val="en-GB"/>
        </w:rPr>
        <w:t xml:space="preserve">, the first applicant is </w:t>
      </w:r>
      <w:r w:rsidR="003C5DBD" w:rsidRPr="0094300C">
        <w:rPr>
          <w:lang w:val="en-GB"/>
        </w:rPr>
        <w:t xml:space="preserve">a non-profit </w:t>
      </w:r>
      <w:r w:rsidR="00394B52" w:rsidRPr="0094300C">
        <w:rPr>
          <w:lang w:val="en-GB"/>
        </w:rPr>
        <w:t xml:space="preserve">self-regulatory association of Internet service providers, with no </w:t>
      </w:r>
      <w:r w:rsidR="003C5DBD" w:rsidRPr="0094300C">
        <w:rPr>
          <w:lang w:val="en-GB"/>
        </w:rPr>
        <w:t xml:space="preserve">known such </w:t>
      </w:r>
      <w:r w:rsidR="00394B52" w:rsidRPr="0094300C">
        <w:rPr>
          <w:lang w:val="en-GB"/>
        </w:rPr>
        <w:t>interests.</w:t>
      </w:r>
    </w:p>
    <w:p w14:paraId="0B2F7031" w14:textId="77777777" w:rsidR="00953AB8" w:rsidRPr="0094300C" w:rsidRDefault="00953AB8" w:rsidP="0094300C">
      <w:pPr>
        <w:pStyle w:val="ECHRPara"/>
        <w:rPr>
          <w:rFonts w:cs="Times New Roman"/>
        </w:rPr>
      </w:pPr>
      <w:r w:rsidRPr="0094300C">
        <w:rPr>
          <w:rFonts w:cs="Times New Roman"/>
          <w:lang w:val="en-GB"/>
        </w:rPr>
        <w:fldChar w:fldCharType="begin"/>
      </w:r>
      <w:r w:rsidRPr="0094300C">
        <w:rPr>
          <w:rFonts w:cs="Times New Roman"/>
          <w:lang w:val="en-GB"/>
        </w:rPr>
        <w:instrText xml:space="preserve"> SEQ level0 \*arabic </w:instrText>
      </w:r>
      <w:r w:rsidRPr="0094300C">
        <w:rPr>
          <w:rFonts w:cs="Times New Roman"/>
          <w:lang w:val="en-GB"/>
        </w:rPr>
        <w:fldChar w:fldCharType="separate"/>
      </w:r>
      <w:r w:rsidR="0094300C" w:rsidRPr="0094300C">
        <w:rPr>
          <w:rFonts w:cs="Times New Roman"/>
          <w:noProof/>
          <w:lang w:val="en-GB"/>
        </w:rPr>
        <w:t>65</w:t>
      </w:r>
      <w:r w:rsidRPr="0094300C">
        <w:rPr>
          <w:rFonts w:cs="Times New Roman"/>
          <w:lang w:val="en-GB"/>
        </w:rPr>
        <w:fldChar w:fldCharType="end"/>
      </w:r>
      <w:r w:rsidRPr="0094300C">
        <w:rPr>
          <w:rFonts w:cs="Times New Roman"/>
          <w:lang w:val="en-GB"/>
        </w:rPr>
        <w:t xml:space="preserve">.  The domestic courts found that the impugned statements violated </w:t>
      </w:r>
      <w:r w:rsidR="001609B4" w:rsidRPr="0094300C">
        <w:rPr>
          <w:rFonts w:cs="Times New Roman"/>
          <w:lang w:val="en-GB"/>
        </w:rPr>
        <w:t xml:space="preserve">the </w:t>
      </w:r>
      <w:r w:rsidRPr="0094300C">
        <w:rPr>
          <w:rFonts w:cs="Times New Roman"/>
          <w:lang w:val="en-GB"/>
        </w:rPr>
        <w:t>personality rights and reputation of the plaintiff company, a moral person. A</w:t>
      </w:r>
      <w:proofErr w:type="spellStart"/>
      <w:r w:rsidRPr="0094300C">
        <w:rPr>
          <w:rFonts w:cs="Times New Roman"/>
        </w:rPr>
        <w:t>t</w:t>
      </w:r>
      <w:proofErr w:type="spellEnd"/>
      <w:r w:rsidRPr="0094300C">
        <w:rPr>
          <w:rFonts w:cs="Times New Roman"/>
        </w:rPr>
        <w:t xml:space="preserve"> this juncture the Court notes that the domestic authorities accepted without </w:t>
      </w:r>
      <w:r w:rsidR="001609B4" w:rsidRPr="0094300C">
        <w:rPr>
          <w:rFonts w:cs="Times New Roman"/>
        </w:rPr>
        <w:t xml:space="preserve">any </w:t>
      </w:r>
      <w:r w:rsidRPr="0094300C">
        <w:rPr>
          <w:rFonts w:cs="Times New Roman"/>
        </w:rPr>
        <w:t xml:space="preserve">further analysis </w:t>
      </w:r>
      <w:r w:rsidR="001609B4" w:rsidRPr="0094300C">
        <w:rPr>
          <w:rFonts w:cs="Times New Roman"/>
        </w:rPr>
        <w:t xml:space="preserve">or justification </w:t>
      </w:r>
      <w:r w:rsidRPr="0094300C">
        <w:rPr>
          <w:rFonts w:cs="Times New Roman"/>
        </w:rPr>
        <w:t xml:space="preserve">that the impugned statements </w:t>
      </w:r>
      <w:r w:rsidR="001609B4" w:rsidRPr="0094300C">
        <w:rPr>
          <w:rFonts w:cs="Times New Roman"/>
        </w:rPr>
        <w:t>were</w:t>
      </w:r>
      <w:r w:rsidRPr="0094300C">
        <w:rPr>
          <w:rFonts w:cs="Times New Roman"/>
        </w:rPr>
        <w:t xml:space="preserve"> unlawful </w:t>
      </w:r>
      <w:r w:rsidR="001609B4" w:rsidRPr="0094300C">
        <w:rPr>
          <w:rFonts w:cs="Times New Roman"/>
        </w:rPr>
        <w:t>as being</w:t>
      </w:r>
      <w:r w:rsidRPr="0094300C">
        <w:rPr>
          <w:rFonts w:cs="Times New Roman"/>
        </w:rPr>
        <w:t xml:space="preserve"> </w:t>
      </w:r>
      <w:r w:rsidR="001609B4" w:rsidRPr="0094300C">
        <w:rPr>
          <w:rFonts w:cs="Times New Roman"/>
        </w:rPr>
        <w:t>injurious</w:t>
      </w:r>
      <w:r w:rsidRPr="0094300C">
        <w:rPr>
          <w:rFonts w:cs="Times New Roman"/>
        </w:rPr>
        <w:t xml:space="preserve"> to the reputation of the plaintiff company.</w:t>
      </w:r>
    </w:p>
    <w:p w14:paraId="35EFCA7D" w14:textId="77777777" w:rsidR="004C2BDD" w:rsidRPr="0094300C" w:rsidRDefault="00953AB8" w:rsidP="0094300C">
      <w:pPr>
        <w:pStyle w:val="ECHRPara"/>
      </w:pPr>
      <w:r w:rsidRPr="0094300C">
        <w:rPr>
          <w:rFonts w:cs="Times New Roman"/>
        </w:rPr>
        <w:fldChar w:fldCharType="begin"/>
      </w:r>
      <w:r w:rsidRPr="0094300C">
        <w:rPr>
          <w:rFonts w:cs="Times New Roman"/>
        </w:rPr>
        <w:instrText xml:space="preserve"> SEQ level0 \*arabic </w:instrText>
      </w:r>
      <w:r w:rsidRPr="0094300C">
        <w:rPr>
          <w:rFonts w:cs="Times New Roman"/>
        </w:rPr>
        <w:fldChar w:fldCharType="separate"/>
      </w:r>
      <w:r w:rsidR="0094300C" w:rsidRPr="0094300C">
        <w:rPr>
          <w:rFonts w:cs="Times New Roman"/>
          <w:noProof/>
        </w:rPr>
        <w:t>66</w:t>
      </w:r>
      <w:r w:rsidRPr="0094300C">
        <w:rPr>
          <w:rFonts w:cs="Times New Roman"/>
        </w:rPr>
        <w:fldChar w:fldCharType="end"/>
      </w:r>
      <w:r w:rsidRPr="0094300C">
        <w:rPr>
          <w:rFonts w:cs="Times New Roman"/>
        </w:rPr>
        <w:t>.  </w:t>
      </w:r>
      <w:r w:rsidRPr="0094300C">
        <w:t>As the Court has previously held, legal persons could not claim to be a victim of a violation of personal</w:t>
      </w:r>
      <w:r w:rsidR="003828B9" w:rsidRPr="0094300C">
        <w:t>ity</w:t>
      </w:r>
      <w:r w:rsidRPr="0094300C">
        <w:t xml:space="preserve"> rights, whose holders could only be natural persons (see </w:t>
      </w:r>
      <w:proofErr w:type="spellStart"/>
      <w:r w:rsidRPr="0094300C">
        <w:rPr>
          <w:i/>
        </w:rPr>
        <w:t>Sdružení</w:t>
      </w:r>
      <w:proofErr w:type="spellEnd"/>
      <w:r w:rsidRPr="0094300C">
        <w:rPr>
          <w:i/>
        </w:rPr>
        <w:t xml:space="preserve"> </w:t>
      </w:r>
      <w:proofErr w:type="spellStart"/>
      <w:r w:rsidRPr="0094300C">
        <w:rPr>
          <w:i/>
        </w:rPr>
        <w:t>Ji</w:t>
      </w:r>
      <w:r w:rsidR="004C2BDD" w:rsidRPr="0094300C">
        <w:rPr>
          <w:i/>
        </w:rPr>
        <w:t>hočeské</w:t>
      </w:r>
      <w:proofErr w:type="spellEnd"/>
      <w:r w:rsidR="004C2BDD" w:rsidRPr="0094300C">
        <w:rPr>
          <w:i/>
        </w:rPr>
        <w:t xml:space="preserve"> </w:t>
      </w:r>
      <w:proofErr w:type="spellStart"/>
      <w:r w:rsidR="004C2BDD" w:rsidRPr="0094300C">
        <w:rPr>
          <w:i/>
        </w:rPr>
        <w:t>Matky</w:t>
      </w:r>
      <w:proofErr w:type="spellEnd"/>
      <w:r w:rsidR="004C2BDD" w:rsidRPr="0094300C">
        <w:rPr>
          <w:i/>
        </w:rPr>
        <w:t xml:space="preserve"> v. Czech Republic </w:t>
      </w:r>
      <w:r w:rsidRPr="0094300C">
        <w:t>(</w:t>
      </w:r>
      <w:proofErr w:type="spellStart"/>
      <w:r w:rsidRPr="0094300C">
        <w:t>dec.</w:t>
      </w:r>
      <w:proofErr w:type="spellEnd"/>
      <w:r w:rsidRPr="0094300C">
        <w:t>), no.</w:t>
      </w:r>
      <w:r w:rsidR="004C2BDD" w:rsidRPr="0094300C">
        <w:t> </w:t>
      </w:r>
      <w:r w:rsidRPr="0094300C">
        <w:t xml:space="preserve">19101/03, 10 July 2006). </w:t>
      </w:r>
      <w:r w:rsidR="004C2BDD" w:rsidRPr="0094300C">
        <w:t>There is a difference between the commercial reputational interests of a company and the reputation of an individual concerning his or her social status. Whereas the latter might have repercussions on one</w:t>
      </w:r>
      <w:r w:rsidR="0094300C" w:rsidRPr="0094300C">
        <w:t>’</w:t>
      </w:r>
      <w:r w:rsidR="004C2BDD" w:rsidRPr="0094300C">
        <w:t xml:space="preserve">s dignity, for the Court, interests of commercial reputation are devoid of that moral dimension (see </w:t>
      </w:r>
      <w:proofErr w:type="spellStart"/>
      <w:r w:rsidR="00B2725A" w:rsidRPr="0094300C">
        <w:rPr>
          <w:i/>
          <w:lang w:val="en-GB"/>
        </w:rPr>
        <w:t>Uj</w:t>
      </w:r>
      <w:proofErr w:type="spellEnd"/>
      <w:r w:rsidR="00B2725A" w:rsidRPr="0094300C">
        <w:rPr>
          <w:i/>
          <w:lang w:val="en-GB"/>
        </w:rPr>
        <w:t xml:space="preserve"> v. </w:t>
      </w:r>
      <w:r w:rsidR="004C2BDD" w:rsidRPr="0094300C">
        <w:rPr>
          <w:i/>
          <w:lang w:val="en-GB"/>
        </w:rPr>
        <w:t>Hungary</w:t>
      </w:r>
      <w:r w:rsidR="004C2BDD" w:rsidRPr="0094300C">
        <w:rPr>
          <w:lang w:val="en-GB"/>
        </w:rPr>
        <w:t>, no. 23954/10</w:t>
      </w:r>
      <w:r w:rsidR="004C2BDD" w:rsidRPr="0094300C">
        <w:rPr>
          <w:snapToGrid w:val="0"/>
          <w:szCs w:val="24"/>
          <w:lang w:val="en-GB"/>
        </w:rPr>
        <w:t>, § 22, 19 July 2011).</w:t>
      </w:r>
      <w:r w:rsidR="004C2BDD" w:rsidRPr="0094300C">
        <w:rPr>
          <w:lang w:val="en-GB"/>
        </w:rPr>
        <w:t xml:space="preserve"> </w:t>
      </w:r>
      <w:r w:rsidR="005A57F2" w:rsidRPr="0094300C">
        <w:rPr>
          <w:lang w:val="en-GB"/>
        </w:rPr>
        <w:t>Moreover, th</w:t>
      </w:r>
      <w:r w:rsidR="004C2BDD" w:rsidRPr="0094300C">
        <w:rPr>
          <w:lang w:val="en-GB"/>
        </w:rPr>
        <w:t xml:space="preserve">e Court </w:t>
      </w:r>
      <w:r w:rsidR="004C2BDD" w:rsidRPr="0094300C">
        <w:t xml:space="preserve">reiterates that there is an interest in protecting the commercial success and viability of companies, for the benefit of shareholders and employees, but also for the wider economic good. The State therefore enjoys a margin of appreciation as to the means it provides under domestic law to enable a company to challenge the truth, and limit the damage, of allegations which risk harming its reputation (see </w:t>
      </w:r>
      <w:r w:rsidR="004C2BDD" w:rsidRPr="0094300C">
        <w:rPr>
          <w:i/>
        </w:rPr>
        <w:t>Steel and Morris v. the United Kingdom</w:t>
      </w:r>
      <w:r w:rsidR="00B2725A" w:rsidRPr="0094300C">
        <w:t>, no. </w:t>
      </w:r>
      <w:r w:rsidR="004C2BDD" w:rsidRPr="0094300C">
        <w:t>68416/01</w:t>
      </w:r>
      <w:r w:rsidR="001709A6" w:rsidRPr="0094300C">
        <w:t>, § </w:t>
      </w:r>
      <w:r w:rsidR="004C2BDD" w:rsidRPr="0094300C">
        <w:t xml:space="preserve">94, ECHR 2005-II; </w:t>
      </w:r>
      <w:proofErr w:type="spellStart"/>
      <w:r w:rsidR="004C2BDD" w:rsidRPr="0094300C">
        <w:rPr>
          <w:i/>
        </w:rPr>
        <w:t>Kuliś</w:t>
      </w:r>
      <w:proofErr w:type="spellEnd"/>
      <w:r w:rsidR="004C2BDD" w:rsidRPr="0094300C">
        <w:rPr>
          <w:i/>
        </w:rPr>
        <w:t xml:space="preserve"> and </w:t>
      </w:r>
      <w:proofErr w:type="spellStart"/>
      <w:r w:rsidR="004C2BDD" w:rsidRPr="0094300C">
        <w:rPr>
          <w:i/>
        </w:rPr>
        <w:t>Różycki</w:t>
      </w:r>
      <w:proofErr w:type="spellEnd"/>
      <w:r w:rsidR="004C2BDD" w:rsidRPr="0094300C">
        <w:rPr>
          <w:i/>
        </w:rPr>
        <w:t xml:space="preserve"> v. Poland</w:t>
      </w:r>
      <w:r w:rsidR="004C2BDD" w:rsidRPr="0094300C">
        <w:t>, no. 27209/03</w:t>
      </w:r>
      <w:r w:rsidR="001709A6" w:rsidRPr="0094300C">
        <w:t>, § </w:t>
      </w:r>
      <w:r w:rsidR="004C2BDD" w:rsidRPr="0094300C">
        <w:t>35, ECHR 2009).</w:t>
      </w:r>
    </w:p>
    <w:p w14:paraId="4B37EA36" w14:textId="77777777" w:rsidR="00953AB8" w:rsidRPr="0094300C" w:rsidRDefault="0006450D" w:rsidP="0094300C">
      <w:pPr>
        <w:pStyle w:val="ECHRPara"/>
      </w:pPr>
      <w:r>
        <w:fldChar w:fldCharType="begin"/>
      </w:r>
      <w:r>
        <w:instrText xml:space="preserve"> SEQ level0 \*arabic </w:instrText>
      </w:r>
      <w:r>
        <w:fldChar w:fldCharType="separate"/>
      </w:r>
      <w:r w:rsidR="0094300C" w:rsidRPr="0094300C">
        <w:rPr>
          <w:noProof/>
        </w:rPr>
        <w:t>67</w:t>
      </w:r>
      <w:r>
        <w:rPr>
          <w:noProof/>
        </w:rPr>
        <w:fldChar w:fldCharType="end"/>
      </w:r>
      <w:r w:rsidR="004C2BDD" w:rsidRPr="0094300C">
        <w:t>.  However, i</w:t>
      </w:r>
      <w:r w:rsidR="00953AB8" w:rsidRPr="0094300C">
        <w:t xml:space="preserve">n the present case it is not necessary to </w:t>
      </w:r>
      <w:r w:rsidR="005A57F2" w:rsidRPr="0094300C">
        <w:t>decide</w:t>
      </w:r>
      <w:r w:rsidR="001609B4" w:rsidRPr="0094300C">
        <w:t xml:space="preserve"> </w:t>
      </w:r>
      <w:r w:rsidR="00953AB8" w:rsidRPr="0094300C">
        <w:t xml:space="preserve">whether the plaintiff company could </w:t>
      </w:r>
      <w:r w:rsidR="004C2BDD" w:rsidRPr="0094300C">
        <w:t xml:space="preserve">justifiably rely on its </w:t>
      </w:r>
      <w:r w:rsidR="00953AB8" w:rsidRPr="0094300C">
        <w:t>right to reputation</w:t>
      </w:r>
      <w:r w:rsidR="004C2BDD" w:rsidRPr="0094300C">
        <w:t>, see</w:t>
      </w:r>
      <w:r w:rsidR="005A57F2" w:rsidRPr="0094300C">
        <w:t>n</w:t>
      </w:r>
      <w:r w:rsidR="004C2BDD" w:rsidRPr="0094300C">
        <w:t xml:space="preserve"> from the perspective of Article 8 of the Convention. </w:t>
      </w:r>
      <w:r w:rsidR="00702D9E" w:rsidRPr="0094300C">
        <w:t>It s</w:t>
      </w:r>
      <w:r w:rsidR="00704DC6" w:rsidRPr="0094300C">
        <w:t xml:space="preserve">uffices to observe that </w:t>
      </w:r>
      <w:r w:rsidR="00953AB8" w:rsidRPr="0094300C">
        <w:t xml:space="preserve">the domestic courts found that the comments in question constituted </w:t>
      </w:r>
      <w:r w:rsidR="003828B9" w:rsidRPr="0094300C">
        <w:t xml:space="preserve">an </w:t>
      </w:r>
      <w:r w:rsidR="00953AB8" w:rsidRPr="0094300C">
        <w:t xml:space="preserve">infringement of </w:t>
      </w:r>
      <w:r w:rsidR="005A57F2" w:rsidRPr="0094300C">
        <w:t xml:space="preserve">its </w:t>
      </w:r>
      <w:r w:rsidR="00953AB8" w:rsidRPr="0094300C">
        <w:t xml:space="preserve">personality rights. Indeed, it cannot be excluded that the </w:t>
      </w:r>
      <w:r w:rsidR="00953AB8" w:rsidRPr="0094300C">
        <w:lastRenderedPageBreak/>
        <w:t>impugned comments were injurious towards the natural person behind the compan</w:t>
      </w:r>
      <w:r w:rsidR="005A57F2" w:rsidRPr="0094300C">
        <w:t>y and that, i</w:t>
      </w:r>
      <w:r w:rsidR="00953AB8" w:rsidRPr="0094300C">
        <w:t xml:space="preserve">n </w:t>
      </w:r>
      <w:r w:rsidR="003828B9" w:rsidRPr="0094300C">
        <w:t>this</w:t>
      </w:r>
      <w:r w:rsidR="00953AB8" w:rsidRPr="0094300C">
        <w:t xml:space="preserve"> sense, the decisions of the domestic courts intended to protect, in an indirect manner, t</w:t>
      </w:r>
      <w:r w:rsidR="005A57F2" w:rsidRPr="0094300C">
        <w:t>hat</w:t>
      </w:r>
      <w:r w:rsidR="00953AB8" w:rsidRPr="0094300C">
        <w:t xml:space="preserve"> person from defamatory statements. </w:t>
      </w:r>
      <w:r w:rsidR="00704DC6" w:rsidRPr="0094300C">
        <w:t>The Court will therefore proceed under the assumption that – giving the benefit of the doubt to the domestic courts</w:t>
      </w:r>
      <w:r w:rsidR="0094300C" w:rsidRPr="0094300C">
        <w:t>’</w:t>
      </w:r>
      <w:r w:rsidR="00704DC6" w:rsidRPr="0094300C">
        <w:t xml:space="preserve"> stance identifying a valid reputational interest – there was to be a balancing between the applicants</w:t>
      </w:r>
      <w:r w:rsidR="0094300C" w:rsidRPr="0094300C">
        <w:t>’</w:t>
      </w:r>
      <w:r w:rsidR="00704DC6" w:rsidRPr="0094300C">
        <w:t xml:space="preserve"> Article 10 rights and the plaintiff</w:t>
      </w:r>
      <w:r w:rsidR="0094300C" w:rsidRPr="0094300C">
        <w:t>’</w:t>
      </w:r>
      <w:r w:rsidR="00704DC6" w:rsidRPr="0094300C">
        <w:t>s Article 8 rights.</w:t>
      </w:r>
    </w:p>
    <w:p w14:paraId="3B20FA6D" w14:textId="77777777" w:rsidR="00953AB8" w:rsidRPr="0094300C" w:rsidRDefault="00953AB8" w:rsidP="0094300C">
      <w:pPr>
        <w:pStyle w:val="ECHRPara"/>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68</w:t>
      </w:r>
      <w:r w:rsidRPr="0094300C">
        <w:rPr>
          <w:lang w:val="en-GB"/>
        </w:rPr>
        <w:fldChar w:fldCharType="end"/>
      </w:r>
      <w:r w:rsidRPr="0094300C">
        <w:rPr>
          <w:lang w:val="en-GB"/>
        </w:rPr>
        <w:t>.  </w:t>
      </w:r>
      <w:r w:rsidRPr="0094300C">
        <w:t xml:space="preserve">The Court has already had occasion to lay down the relevant principles which must guide its assessment in the area of balancing the protection of freedom of expression as enshrined in Article 10 and the protection of the reputation of those against whom allegations were made, a right which, as an aspect of private life, is protected by Article 8 of the Convention. It identified a number of relevant criteria, out of which the particularly pertinent in the present case, to which the Court will revert below, are: contribution to a debate of public interest, the subject of the report, the prior conduct of the person concerned, the content, form and consequences of the publication, and the gravity of the penalty imposed on the journalists or publishers (see </w:t>
      </w:r>
      <w:proofErr w:type="spellStart"/>
      <w:r w:rsidRPr="0094300C">
        <w:rPr>
          <w:i/>
        </w:rPr>
        <w:t>Couderc</w:t>
      </w:r>
      <w:proofErr w:type="spellEnd"/>
      <w:r w:rsidRPr="0094300C">
        <w:rPr>
          <w:i/>
        </w:rPr>
        <w:t xml:space="preserve"> and Hachette Filipacchi </w:t>
      </w:r>
      <w:proofErr w:type="spellStart"/>
      <w:r w:rsidRPr="0094300C">
        <w:rPr>
          <w:i/>
        </w:rPr>
        <w:t>Associés</w:t>
      </w:r>
      <w:proofErr w:type="spellEnd"/>
      <w:r w:rsidRPr="0094300C">
        <w:t xml:space="preserve"> </w:t>
      </w:r>
      <w:r w:rsidR="001A2E77" w:rsidRPr="0094300C">
        <w:rPr>
          <w:i/>
        </w:rPr>
        <w:t>v. </w:t>
      </w:r>
      <w:r w:rsidRPr="0094300C">
        <w:rPr>
          <w:i/>
        </w:rPr>
        <w:t xml:space="preserve">France </w:t>
      </w:r>
      <w:r w:rsidRPr="0094300C">
        <w:t xml:space="preserve">[GC], </w:t>
      </w:r>
      <w:r w:rsidR="00D935E5" w:rsidRPr="0094300C">
        <w:t>cited above</w:t>
      </w:r>
      <w:r w:rsidR="00D935E5" w:rsidRPr="0094300C">
        <w:rPr>
          <w:snapToGrid w:val="0"/>
        </w:rPr>
        <w:t>, § 93</w:t>
      </w:r>
      <w:r w:rsidRPr="0094300C">
        <w:rPr>
          <w:snapToGrid w:val="0"/>
        </w:rPr>
        <w:t xml:space="preserve">; </w:t>
      </w:r>
      <w:r w:rsidR="00C05289" w:rsidRPr="0094300C">
        <w:rPr>
          <w:i/>
          <w:lang w:val="en-GB"/>
        </w:rPr>
        <w:t>Von Hannover v. (no. 2)</w:t>
      </w:r>
      <w:r w:rsidRPr="0094300C">
        <w:rPr>
          <w:snapToGrid w:val="0"/>
          <w:szCs w:val="24"/>
          <w:lang w:val="en-GB"/>
        </w:rPr>
        <w:t xml:space="preserve">, </w:t>
      </w:r>
      <w:r w:rsidR="00C05289" w:rsidRPr="0094300C">
        <w:rPr>
          <w:snapToGrid w:val="0"/>
          <w:szCs w:val="24"/>
          <w:lang w:val="en-GB"/>
        </w:rPr>
        <w:t xml:space="preserve">cited above, </w:t>
      </w:r>
      <w:r w:rsidRPr="0094300C">
        <w:rPr>
          <w:snapToGrid w:val="0"/>
          <w:szCs w:val="24"/>
          <w:lang w:val="en-GB"/>
        </w:rPr>
        <w:t>§§</w:t>
      </w:r>
      <w:r w:rsidR="001709A6" w:rsidRPr="0094300C">
        <w:rPr>
          <w:snapToGrid w:val="0"/>
          <w:szCs w:val="24"/>
          <w:lang w:val="en-GB"/>
        </w:rPr>
        <w:t> </w:t>
      </w:r>
      <w:r w:rsidR="00C05289" w:rsidRPr="0094300C">
        <w:rPr>
          <w:snapToGrid w:val="0"/>
          <w:szCs w:val="24"/>
          <w:lang w:val="en-GB"/>
        </w:rPr>
        <w:t>108</w:t>
      </w:r>
      <w:r w:rsidR="00DC495E" w:rsidRPr="0094300C">
        <w:rPr>
          <w:snapToGrid w:val="0"/>
          <w:szCs w:val="24"/>
          <w:lang w:val="en-GB"/>
        </w:rPr>
        <w:t xml:space="preserve"> to </w:t>
      </w:r>
      <w:r w:rsidRPr="0094300C">
        <w:rPr>
          <w:snapToGrid w:val="0"/>
          <w:szCs w:val="24"/>
          <w:lang w:val="en-GB"/>
        </w:rPr>
        <w:t>1</w:t>
      </w:r>
      <w:r w:rsidR="00C05289" w:rsidRPr="0094300C">
        <w:rPr>
          <w:snapToGrid w:val="0"/>
          <w:szCs w:val="24"/>
          <w:lang w:val="en-GB"/>
        </w:rPr>
        <w:t>1</w:t>
      </w:r>
      <w:r w:rsidRPr="0094300C">
        <w:rPr>
          <w:snapToGrid w:val="0"/>
          <w:szCs w:val="24"/>
          <w:lang w:val="en-GB"/>
        </w:rPr>
        <w:t xml:space="preserve">3, </w:t>
      </w:r>
      <w:r w:rsidRPr="0094300C">
        <w:rPr>
          <w:snapToGrid w:val="0"/>
          <w:lang w:val="en-GB"/>
        </w:rPr>
        <w:t>ECHR 2012;</w:t>
      </w:r>
      <w:r w:rsidR="005A57F2" w:rsidRPr="0094300C">
        <w:rPr>
          <w:snapToGrid w:val="0"/>
          <w:lang w:val="en-GB"/>
        </w:rPr>
        <w:t xml:space="preserve"> </w:t>
      </w:r>
      <w:r w:rsidRPr="0094300C">
        <w:rPr>
          <w:snapToGrid w:val="0"/>
          <w:lang w:val="en-GB"/>
        </w:rPr>
        <w:t>and</w:t>
      </w:r>
      <w:r w:rsidRPr="0094300C">
        <w:t xml:space="preserve"> </w:t>
      </w:r>
      <w:r w:rsidRPr="0094300C">
        <w:rPr>
          <w:i/>
        </w:rPr>
        <w:t>Axel Springer AG</w:t>
      </w:r>
      <w:r w:rsidR="002A48B5" w:rsidRPr="0094300C">
        <w:rPr>
          <w:i/>
        </w:rPr>
        <w:t>,</w:t>
      </w:r>
      <w:r w:rsidRPr="0094300C">
        <w:rPr>
          <w:i/>
        </w:rPr>
        <w:t xml:space="preserve"> </w:t>
      </w:r>
      <w:r w:rsidR="002A48B5" w:rsidRPr="0094300C">
        <w:t>cited above</w:t>
      </w:r>
      <w:r w:rsidR="00B2725A" w:rsidRPr="0094300C">
        <w:t>, §§ </w:t>
      </w:r>
      <w:r w:rsidRPr="0094300C">
        <w:t>90-95, 7 February 2012). At this juncture the Court would add that the outcome of such a balancing performed by the domestic courts will be acceptable in so far as those courts applied the appropriate criteria and, moreover, weighed the relative importance of each criterion with due respect paid to the particular circumstances of the case.</w:t>
      </w:r>
    </w:p>
    <w:p w14:paraId="7B33F525" w14:textId="77777777" w:rsidR="009522D0" w:rsidRPr="0094300C" w:rsidRDefault="003C5DBD"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69</w:t>
      </w:r>
      <w:r w:rsidRPr="0094300C">
        <w:rPr>
          <w:lang w:val="en-GB"/>
        </w:rPr>
        <w:fldChar w:fldCharType="end"/>
      </w:r>
      <w:r w:rsidRPr="0094300C">
        <w:rPr>
          <w:lang w:val="en-GB"/>
        </w:rPr>
        <w:t>.  </w:t>
      </w:r>
      <w:r w:rsidR="00815565" w:rsidRPr="0094300C">
        <w:rPr>
          <w:lang w:val="en-GB"/>
        </w:rPr>
        <w:t xml:space="preserve">In the case of </w:t>
      </w:r>
      <w:proofErr w:type="spellStart"/>
      <w:r w:rsidR="00815565" w:rsidRPr="0094300C">
        <w:rPr>
          <w:i/>
          <w:lang w:val="en-GB"/>
        </w:rPr>
        <w:t>Delfi</w:t>
      </w:r>
      <w:proofErr w:type="spellEnd"/>
      <w:r w:rsidR="00815565" w:rsidRPr="0094300C">
        <w:rPr>
          <w:i/>
          <w:lang w:val="en-GB"/>
        </w:rPr>
        <w:t xml:space="preserve"> AS</w:t>
      </w:r>
      <w:r w:rsidR="00815565" w:rsidRPr="0094300C">
        <w:rPr>
          <w:lang w:val="en-GB"/>
        </w:rPr>
        <w:t xml:space="preserve">, the Grand Chamber identified the following </w:t>
      </w:r>
      <w:r w:rsidR="00953AB8" w:rsidRPr="0094300C">
        <w:rPr>
          <w:lang w:val="en-GB"/>
        </w:rPr>
        <w:t xml:space="preserve">specific </w:t>
      </w:r>
      <w:r w:rsidR="00815565" w:rsidRPr="0094300C">
        <w:rPr>
          <w:lang w:val="en-GB"/>
        </w:rPr>
        <w:t xml:space="preserve">aspects </w:t>
      </w:r>
      <w:r w:rsidR="00953AB8" w:rsidRPr="0094300C">
        <w:rPr>
          <w:lang w:val="en-GB"/>
        </w:rPr>
        <w:t xml:space="preserve">of </w:t>
      </w:r>
      <w:r w:rsidR="005A57F2" w:rsidRPr="0094300C">
        <w:rPr>
          <w:lang w:val="en-GB"/>
        </w:rPr>
        <w:t xml:space="preserve">freedom of expression in terms of </w:t>
      </w:r>
      <w:r w:rsidR="00C202B9" w:rsidRPr="0094300C">
        <w:rPr>
          <w:lang w:val="en-GB"/>
        </w:rPr>
        <w:t>protagonists playing an intermediary role on the I</w:t>
      </w:r>
      <w:r w:rsidR="00953AB8" w:rsidRPr="0094300C">
        <w:rPr>
          <w:lang w:val="en-GB"/>
        </w:rPr>
        <w:t>nternet</w:t>
      </w:r>
      <w:r w:rsidR="00C202B9" w:rsidRPr="0094300C">
        <w:rPr>
          <w:lang w:val="en-GB"/>
        </w:rPr>
        <w:t>,</w:t>
      </w:r>
      <w:r w:rsidR="00953AB8" w:rsidRPr="0094300C">
        <w:rPr>
          <w:lang w:val="en-GB"/>
        </w:rPr>
        <w:t xml:space="preserve"> </w:t>
      </w:r>
      <w:r w:rsidR="00815565" w:rsidRPr="0094300C">
        <w:rPr>
          <w:lang w:val="en-GB"/>
        </w:rPr>
        <w:t xml:space="preserve">as </w:t>
      </w:r>
      <w:r w:rsidRPr="0094300C">
        <w:rPr>
          <w:lang w:val="en-GB"/>
        </w:rPr>
        <w:t xml:space="preserve">being </w:t>
      </w:r>
      <w:r w:rsidR="00815565" w:rsidRPr="0094300C">
        <w:rPr>
          <w:lang w:val="en-GB"/>
        </w:rPr>
        <w:t xml:space="preserve">relevant for the concrete assessment of the interference in </w:t>
      </w:r>
      <w:r w:rsidR="00C202B9" w:rsidRPr="0094300C">
        <w:rPr>
          <w:lang w:val="en-GB"/>
        </w:rPr>
        <w:t>question</w:t>
      </w:r>
      <w:r w:rsidR="00815565" w:rsidRPr="0094300C">
        <w:rPr>
          <w:lang w:val="en-GB"/>
        </w:rPr>
        <w:t xml:space="preserve">: the context of the comments, the measures applied by the applicant company in order to prevent or remove defamatory comments, the liability of the actual authors of the comments as an alternative to the </w:t>
      </w:r>
      <w:r w:rsidR="00C202B9" w:rsidRPr="0094300C">
        <w:rPr>
          <w:lang w:val="en-GB"/>
        </w:rPr>
        <w:t>intermediary</w:t>
      </w:r>
      <w:r w:rsidR="0094300C" w:rsidRPr="0094300C">
        <w:rPr>
          <w:lang w:val="en-GB"/>
        </w:rPr>
        <w:t>’</w:t>
      </w:r>
      <w:r w:rsidR="00C202B9" w:rsidRPr="0094300C">
        <w:rPr>
          <w:lang w:val="en-GB"/>
        </w:rPr>
        <w:t xml:space="preserve">s </w:t>
      </w:r>
      <w:r w:rsidR="00815565" w:rsidRPr="0094300C">
        <w:rPr>
          <w:lang w:val="en-GB"/>
        </w:rPr>
        <w:t xml:space="preserve">liability, and the consequences of the domestic proceedings for the applicant company (see </w:t>
      </w:r>
      <w:proofErr w:type="spellStart"/>
      <w:r w:rsidRPr="0094300C">
        <w:rPr>
          <w:i/>
          <w:lang w:val="en-GB"/>
        </w:rPr>
        <w:t>Delfi</w:t>
      </w:r>
      <w:proofErr w:type="spellEnd"/>
      <w:r w:rsidRPr="0094300C">
        <w:rPr>
          <w:i/>
          <w:lang w:val="en-GB"/>
        </w:rPr>
        <w:t xml:space="preserve"> AS</w:t>
      </w:r>
      <w:r w:rsidR="00815565" w:rsidRPr="0094300C">
        <w:rPr>
          <w:i/>
          <w:lang w:val="en-GB"/>
        </w:rPr>
        <w:t>,</w:t>
      </w:r>
      <w:r w:rsidR="00815565" w:rsidRPr="0094300C">
        <w:rPr>
          <w:lang w:val="en-GB"/>
        </w:rPr>
        <w:t xml:space="preserve"> cited above</w:t>
      </w:r>
      <w:r w:rsidRPr="0094300C">
        <w:rPr>
          <w:lang w:val="en-GB"/>
        </w:rPr>
        <w:t>,</w:t>
      </w:r>
      <w:r w:rsidR="00815565" w:rsidRPr="0094300C">
        <w:rPr>
          <w:lang w:val="en-GB"/>
        </w:rPr>
        <w:t xml:space="preserve"> §</w:t>
      </w:r>
      <w:r w:rsidR="00C202B9" w:rsidRPr="0094300C">
        <w:rPr>
          <w:lang w:val="en-GB"/>
        </w:rPr>
        <w:t>§</w:t>
      </w:r>
      <w:r w:rsidR="001A2E77" w:rsidRPr="0094300C">
        <w:rPr>
          <w:lang w:val="en-GB"/>
        </w:rPr>
        <w:t> </w:t>
      </w:r>
      <w:r w:rsidR="00815565" w:rsidRPr="0094300C">
        <w:rPr>
          <w:lang w:val="en-GB"/>
        </w:rPr>
        <w:t>142-43).</w:t>
      </w:r>
    </w:p>
    <w:p w14:paraId="13508C92" w14:textId="77777777" w:rsidR="00953AB8" w:rsidRPr="0094300C" w:rsidRDefault="00C202B9" w:rsidP="0094300C">
      <w:pPr>
        <w:pStyle w:val="ECHRPara"/>
        <w:rPr>
          <w:rFonts w:cs="Times New Roman"/>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70</w:t>
      </w:r>
      <w:r w:rsidRPr="0094300C">
        <w:rPr>
          <w:lang w:val="en-GB"/>
        </w:rPr>
        <w:fldChar w:fldCharType="end"/>
      </w:r>
      <w:r w:rsidRPr="0094300C">
        <w:rPr>
          <w:lang w:val="en-GB"/>
        </w:rPr>
        <w:t>.  </w:t>
      </w:r>
      <w:r w:rsidR="00C05289" w:rsidRPr="0094300C">
        <w:rPr>
          <w:lang w:val="en-GB"/>
        </w:rPr>
        <w:t>T</w:t>
      </w:r>
      <w:r w:rsidR="00815565" w:rsidRPr="0094300C">
        <w:rPr>
          <w:lang w:val="en-GB"/>
        </w:rPr>
        <w:t xml:space="preserve">hese </w:t>
      </w:r>
      <w:r w:rsidR="00C05289" w:rsidRPr="0094300C">
        <w:rPr>
          <w:lang w:val="en-GB"/>
        </w:rPr>
        <w:t xml:space="preserve">latter </w:t>
      </w:r>
      <w:r w:rsidRPr="0094300C">
        <w:rPr>
          <w:lang w:val="en-GB"/>
        </w:rPr>
        <w:t>criteria</w:t>
      </w:r>
      <w:r w:rsidR="00815565" w:rsidRPr="0094300C">
        <w:rPr>
          <w:lang w:val="en-GB"/>
        </w:rPr>
        <w:t xml:space="preserve"> were established </w:t>
      </w:r>
      <w:r w:rsidR="003C5DBD" w:rsidRPr="0094300C">
        <w:rPr>
          <w:lang w:val="en-GB"/>
        </w:rPr>
        <w:t xml:space="preserve">so as to </w:t>
      </w:r>
      <w:r w:rsidR="00815565" w:rsidRPr="0094300C">
        <w:rPr>
          <w:lang w:val="en-GB"/>
        </w:rPr>
        <w:t>assess</w:t>
      </w:r>
      <w:r w:rsidR="003C5DBD" w:rsidRPr="0094300C">
        <w:rPr>
          <w:lang w:val="en-GB"/>
        </w:rPr>
        <w:t xml:space="preserve"> the</w:t>
      </w:r>
      <w:r w:rsidR="003828B9" w:rsidRPr="0094300C">
        <w:rPr>
          <w:lang w:val="en-GB"/>
        </w:rPr>
        <w:t xml:space="preserve"> liability of</w:t>
      </w:r>
      <w:r w:rsidR="003C5DBD" w:rsidRPr="0094300C">
        <w:rPr>
          <w:lang w:val="en-GB"/>
        </w:rPr>
        <w:t xml:space="preserve"> </w:t>
      </w:r>
      <w:r w:rsidR="00815565" w:rsidRPr="0094300C">
        <w:rPr>
          <w:lang w:val="en-GB"/>
        </w:rPr>
        <w:t>large Internet news portal</w:t>
      </w:r>
      <w:r w:rsidR="003828B9" w:rsidRPr="0094300C">
        <w:rPr>
          <w:lang w:val="en-GB"/>
        </w:rPr>
        <w:t>s</w:t>
      </w:r>
      <w:r w:rsidR="00815565" w:rsidRPr="0094300C">
        <w:rPr>
          <w:lang w:val="en-GB"/>
        </w:rPr>
        <w:t xml:space="preserve"> for not having removed from </w:t>
      </w:r>
      <w:r w:rsidR="003828B9" w:rsidRPr="0094300C">
        <w:rPr>
          <w:lang w:val="en-GB"/>
        </w:rPr>
        <w:t>their</w:t>
      </w:r>
      <w:r w:rsidR="00815565" w:rsidRPr="0094300C">
        <w:rPr>
          <w:lang w:val="en-GB"/>
        </w:rPr>
        <w:t xml:space="preserve"> website</w:t>
      </w:r>
      <w:r w:rsidR="003828B9" w:rsidRPr="0094300C">
        <w:rPr>
          <w:lang w:val="en-GB"/>
        </w:rPr>
        <w:t>s</w:t>
      </w:r>
      <w:r w:rsidR="00815565" w:rsidRPr="0094300C">
        <w:rPr>
          <w:lang w:val="en-GB"/>
        </w:rPr>
        <w:t>, without delay after publication, comments that amounted to hate speech and incitement to violence</w:t>
      </w:r>
      <w:r w:rsidR="00C05289" w:rsidRPr="0094300C">
        <w:rPr>
          <w:lang w:val="en-GB"/>
        </w:rPr>
        <w:t xml:space="preserve">. However, for the Court, </w:t>
      </w:r>
      <w:r w:rsidR="00815565" w:rsidRPr="0094300C">
        <w:rPr>
          <w:lang w:val="en-GB"/>
        </w:rPr>
        <w:t xml:space="preserve">they are </w:t>
      </w:r>
      <w:r w:rsidR="003C5DBD" w:rsidRPr="0094300C">
        <w:rPr>
          <w:lang w:val="en-GB"/>
        </w:rPr>
        <w:t xml:space="preserve">also </w:t>
      </w:r>
      <w:r w:rsidR="00815565" w:rsidRPr="0094300C">
        <w:rPr>
          <w:lang w:val="en-GB"/>
        </w:rPr>
        <w:t>relevant for the assessment of the proportionality of the interference in the present case</w:t>
      </w:r>
      <w:r w:rsidRPr="0094300C">
        <w:rPr>
          <w:lang w:val="en-GB"/>
        </w:rPr>
        <w:t xml:space="preserve">, </w:t>
      </w:r>
      <w:r w:rsidR="003828B9" w:rsidRPr="0094300C">
        <w:rPr>
          <w:lang w:val="en-GB"/>
        </w:rPr>
        <w:t>free</w:t>
      </w:r>
      <w:r w:rsidRPr="0094300C">
        <w:rPr>
          <w:lang w:val="en-GB"/>
        </w:rPr>
        <w:t xml:space="preserve"> of the pivotal element of hate speech</w:t>
      </w:r>
      <w:r w:rsidR="00815565" w:rsidRPr="0094300C">
        <w:rPr>
          <w:lang w:val="en-GB"/>
        </w:rPr>
        <w:t>.</w:t>
      </w:r>
      <w:r w:rsidR="00FA20F5" w:rsidRPr="0094300C">
        <w:rPr>
          <w:lang w:val="en-GB"/>
        </w:rPr>
        <w:t xml:space="preserve"> </w:t>
      </w:r>
      <w:r w:rsidRPr="0094300C">
        <w:rPr>
          <w:lang w:val="en-GB"/>
        </w:rPr>
        <w:t xml:space="preserve">It </w:t>
      </w:r>
      <w:r w:rsidRPr="0094300C">
        <w:rPr>
          <w:rFonts w:cs="Times New Roman"/>
          <w:lang w:val="en-GB"/>
        </w:rPr>
        <w:t xml:space="preserve">is therefore convenient to </w:t>
      </w:r>
      <w:r w:rsidR="00953AB8" w:rsidRPr="0094300C">
        <w:rPr>
          <w:rFonts w:cs="Times New Roman"/>
          <w:lang w:val="en-GB"/>
        </w:rPr>
        <w:t xml:space="preserve">examine </w:t>
      </w:r>
      <w:r w:rsidRPr="0094300C">
        <w:rPr>
          <w:rFonts w:cs="Times New Roman"/>
          <w:lang w:val="en-GB"/>
        </w:rPr>
        <w:t xml:space="preserve">the balancing, if any, performed by the domestic courts and the extent to which the </w:t>
      </w:r>
      <w:r w:rsidR="00953AB8" w:rsidRPr="0094300C">
        <w:rPr>
          <w:rFonts w:cs="Times New Roman"/>
          <w:lang w:val="en-GB"/>
        </w:rPr>
        <w:t xml:space="preserve">relevant criteria </w:t>
      </w:r>
      <w:r w:rsidRPr="0094300C">
        <w:rPr>
          <w:rFonts w:cs="Times New Roman"/>
          <w:lang w:val="en-GB"/>
        </w:rPr>
        <w:t xml:space="preserve">(see </w:t>
      </w:r>
      <w:r w:rsidRPr="0094300C">
        <w:rPr>
          <w:rFonts w:cs="Times New Roman"/>
          <w:i/>
          <w:lang w:val="en-GB"/>
        </w:rPr>
        <w:t xml:space="preserve">Von Hannover </w:t>
      </w:r>
      <w:r w:rsidR="00C05289" w:rsidRPr="0094300C">
        <w:rPr>
          <w:rFonts w:cs="Times New Roman"/>
          <w:i/>
          <w:lang w:val="en-GB"/>
        </w:rPr>
        <w:t>(n</w:t>
      </w:r>
      <w:r w:rsidRPr="0094300C">
        <w:rPr>
          <w:rFonts w:cs="Times New Roman"/>
          <w:i/>
          <w:lang w:val="en-GB"/>
        </w:rPr>
        <w:t>o. 2</w:t>
      </w:r>
      <w:r w:rsidR="00C05289" w:rsidRPr="0094300C">
        <w:rPr>
          <w:rFonts w:cs="Times New Roman"/>
          <w:i/>
          <w:lang w:val="en-GB"/>
        </w:rPr>
        <w:t>)</w:t>
      </w:r>
      <w:r w:rsidR="001709A6" w:rsidRPr="0094300C">
        <w:rPr>
          <w:rFonts w:cs="Times New Roman"/>
          <w:lang w:val="en-GB"/>
        </w:rPr>
        <w:t>, cited above, §§ </w:t>
      </w:r>
      <w:r w:rsidRPr="0094300C">
        <w:rPr>
          <w:rFonts w:cs="Times New Roman"/>
          <w:lang w:val="en-GB"/>
        </w:rPr>
        <w:t xml:space="preserve">108 to 113) </w:t>
      </w:r>
      <w:r w:rsidR="00C05289" w:rsidRPr="0094300C">
        <w:rPr>
          <w:rFonts w:cs="Times New Roman"/>
          <w:lang w:val="en-GB"/>
        </w:rPr>
        <w:t xml:space="preserve">were applied </w:t>
      </w:r>
      <w:r w:rsidR="00953AB8" w:rsidRPr="0094300C">
        <w:rPr>
          <w:rFonts w:cs="Times New Roman"/>
          <w:lang w:val="en-GB"/>
        </w:rPr>
        <w:t>in th</w:t>
      </w:r>
      <w:r w:rsidRPr="0094300C">
        <w:rPr>
          <w:rFonts w:cs="Times New Roman"/>
          <w:lang w:val="en-GB"/>
        </w:rPr>
        <w:t xml:space="preserve">at process, with regard to </w:t>
      </w:r>
      <w:r w:rsidR="00953AB8" w:rsidRPr="0094300C">
        <w:rPr>
          <w:rFonts w:cs="Times New Roman"/>
          <w:lang w:val="en-GB"/>
        </w:rPr>
        <w:t xml:space="preserve">the specific aspects </w:t>
      </w:r>
      <w:r w:rsidR="00C05289" w:rsidRPr="0094300C">
        <w:rPr>
          <w:rFonts w:cs="Times New Roman"/>
          <w:lang w:val="en-GB"/>
        </w:rPr>
        <w:lastRenderedPageBreak/>
        <w:t>dictated by the applicants</w:t>
      </w:r>
      <w:r w:rsidR="0094300C" w:rsidRPr="0094300C">
        <w:rPr>
          <w:rFonts w:cs="Times New Roman"/>
          <w:lang w:val="en-GB"/>
        </w:rPr>
        <w:t>’</w:t>
      </w:r>
      <w:r w:rsidR="00C05289" w:rsidRPr="0094300C">
        <w:rPr>
          <w:rFonts w:cs="Times New Roman"/>
          <w:lang w:val="en-GB"/>
        </w:rPr>
        <w:t xml:space="preserve"> </w:t>
      </w:r>
      <w:r w:rsidR="005A5E50" w:rsidRPr="0094300C">
        <w:rPr>
          <w:rFonts w:cs="Times New Roman"/>
          <w:lang w:val="en-GB"/>
        </w:rPr>
        <w:t xml:space="preserve">respective </w:t>
      </w:r>
      <w:r w:rsidR="00C05289" w:rsidRPr="0094300C">
        <w:rPr>
          <w:rFonts w:cs="Times New Roman"/>
          <w:lang w:val="en-GB"/>
        </w:rPr>
        <w:t xml:space="preserve">positions </w:t>
      </w:r>
      <w:r w:rsidR="00C05289" w:rsidRPr="0094300C">
        <w:rPr>
          <w:lang w:val="en-GB"/>
        </w:rPr>
        <w:t xml:space="preserve">(see </w:t>
      </w:r>
      <w:proofErr w:type="spellStart"/>
      <w:r w:rsidR="00C05289" w:rsidRPr="0094300C">
        <w:rPr>
          <w:i/>
          <w:lang w:val="en-GB"/>
        </w:rPr>
        <w:t>Delfi</w:t>
      </w:r>
      <w:proofErr w:type="spellEnd"/>
      <w:r w:rsidR="00C05289" w:rsidRPr="0094300C">
        <w:rPr>
          <w:i/>
          <w:lang w:val="en-GB"/>
        </w:rPr>
        <w:t xml:space="preserve"> AS,</w:t>
      </w:r>
      <w:r w:rsidR="00C05289" w:rsidRPr="0094300C">
        <w:rPr>
          <w:lang w:val="en-GB"/>
        </w:rPr>
        <w:t xml:space="preserve"> cited above, §§ </w:t>
      </w:r>
      <w:r w:rsidR="00860BEE" w:rsidRPr="0094300C">
        <w:rPr>
          <w:lang w:val="en-GB"/>
        </w:rPr>
        <w:t>142-</w:t>
      </w:r>
      <w:r w:rsidR="00C05289" w:rsidRPr="0094300C">
        <w:rPr>
          <w:lang w:val="en-GB"/>
        </w:rPr>
        <w:t>43).</w:t>
      </w:r>
    </w:p>
    <w:p w14:paraId="142D87E5" w14:textId="77777777" w:rsidR="00953AB8" w:rsidRPr="0094300C" w:rsidRDefault="00FA20F5" w:rsidP="0094300C">
      <w:pPr>
        <w:pStyle w:val="ECHRPara"/>
        <w:rPr>
          <w:rFonts w:cs="Times New Roman"/>
          <w:lang w:val="en-GB"/>
        </w:rPr>
      </w:pPr>
      <w:r w:rsidRPr="0094300C">
        <w:rPr>
          <w:rFonts w:cs="Times New Roman"/>
          <w:lang w:val="en-GB"/>
        </w:rPr>
        <w:fldChar w:fldCharType="begin"/>
      </w:r>
      <w:r w:rsidRPr="0094300C">
        <w:rPr>
          <w:rFonts w:cs="Times New Roman"/>
          <w:lang w:val="en-GB"/>
        </w:rPr>
        <w:instrText xml:space="preserve"> SEQ level0 \*arabic </w:instrText>
      </w:r>
      <w:r w:rsidRPr="0094300C">
        <w:rPr>
          <w:rFonts w:cs="Times New Roman"/>
          <w:lang w:val="en-GB"/>
        </w:rPr>
        <w:fldChar w:fldCharType="separate"/>
      </w:r>
      <w:r w:rsidR="0094300C" w:rsidRPr="0094300C">
        <w:rPr>
          <w:rFonts w:cs="Times New Roman"/>
          <w:noProof/>
          <w:lang w:val="en-GB"/>
        </w:rPr>
        <w:t>71</w:t>
      </w:r>
      <w:r w:rsidRPr="0094300C">
        <w:rPr>
          <w:rFonts w:cs="Times New Roman"/>
          <w:lang w:val="en-GB"/>
        </w:rPr>
        <w:fldChar w:fldCharType="end"/>
      </w:r>
      <w:r w:rsidRPr="0094300C">
        <w:rPr>
          <w:rFonts w:cs="Times New Roman"/>
          <w:lang w:val="en-GB"/>
        </w:rPr>
        <w:t>.  </w:t>
      </w:r>
      <w:r w:rsidR="00953AB8" w:rsidRPr="0094300C">
        <w:rPr>
          <w:rFonts w:cs="Times New Roman"/>
          <w:lang w:val="en-GB"/>
        </w:rPr>
        <w:t>Consequently</w:t>
      </w:r>
      <w:r w:rsidR="003B261A" w:rsidRPr="0094300C">
        <w:rPr>
          <w:rFonts w:cs="Times New Roman"/>
          <w:lang w:val="en-GB"/>
        </w:rPr>
        <w:t>,</w:t>
      </w:r>
      <w:r w:rsidR="00953AB8" w:rsidRPr="0094300C">
        <w:rPr>
          <w:rFonts w:cs="Times New Roman"/>
          <w:lang w:val="en-GB"/>
        </w:rPr>
        <w:t xml:space="preserve"> </w:t>
      </w:r>
      <w:r w:rsidR="003B261A" w:rsidRPr="0094300C">
        <w:rPr>
          <w:rFonts w:cs="Times New Roman"/>
          <w:lang w:val="en-GB"/>
        </w:rPr>
        <w:t>i</w:t>
      </w:r>
      <w:r w:rsidR="00953AB8" w:rsidRPr="0094300C">
        <w:rPr>
          <w:rFonts w:cs="Times New Roman"/>
          <w:lang w:val="en-GB"/>
        </w:rPr>
        <w:t>t has to be ascertained if the domestic authorities struck an appropriate balance between the applicants</w:t>
      </w:r>
      <w:r w:rsidR="0094300C" w:rsidRPr="0094300C">
        <w:rPr>
          <w:rFonts w:cs="Times New Roman"/>
          <w:lang w:val="en-GB"/>
        </w:rPr>
        <w:t>’</w:t>
      </w:r>
      <w:r w:rsidR="001709A6" w:rsidRPr="0094300C">
        <w:rPr>
          <w:rFonts w:cs="Times New Roman"/>
          <w:lang w:val="en-GB"/>
        </w:rPr>
        <w:t xml:space="preserve"> right under Article </w:t>
      </w:r>
      <w:r w:rsidR="00953AB8" w:rsidRPr="0094300C">
        <w:rPr>
          <w:rFonts w:cs="Times New Roman"/>
          <w:lang w:val="en-GB"/>
        </w:rPr>
        <w:t xml:space="preserve">10, as </w:t>
      </w:r>
      <w:r w:rsidR="006F4E7E" w:rsidRPr="0094300C">
        <w:rPr>
          <w:rFonts w:cs="Times New Roman"/>
          <w:lang w:val="en-GB"/>
        </w:rPr>
        <w:t xml:space="preserve">protagonists </w:t>
      </w:r>
      <w:r w:rsidR="00953AB8" w:rsidRPr="0094300C">
        <w:rPr>
          <w:rFonts w:cs="Times New Roman"/>
          <w:lang w:val="en-GB"/>
        </w:rPr>
        <w:t xml:space="preserve">in providing </w:t>
      </w:r>
      <w:r w:rsidR="006F4E7E" w:rsidRPr="0094300C">
        <w:rPr>
          <w:rFonts w:cs="Times New Roman"/>
          <w:lang w:val="en-GB"/>
        </w:rPr>
        <w:t xml:space="preserve">Internet </w:t>
      </w:r>
      <w:r w:rsidR="00953AB8" w:rsidRPr="0094300C">
        <w:rPr>
          <w:rFonts w:cs="Times New Roman"/>
          <w:lang w:val="en-GB"/>
        </w:rPr>
        <w:t>platform for, or inviting expressions from, third-parties on the one hand, and the rights of the plaintiff company not to sustain allegations infringing its rights under Article 8, on the other.</w:t>
      </w:r>
      <w:r w:rsidRPr="0094300C">
        <w:rPr>
          <w:rFonts w:cs="Times New Roman"/>
          <w:lang w:val="en-GB"/>
        </w:rPr>
        <w:t xml:space="preserve"> </w:t>
      </w:r>
      <w:r w:rsidR="00953AB8" w:rsidRPr="0094300C">
        <w:rPr>
          <w:rFonts w:cs="Times New Roman"/>
          <w:lang w:val="en-GB"/>
        </w:rPr>
        <w:t xml:space="preserve">In particular, in the light of the </w:t>
      </w:r>
      <w:proofErr w:type="spellStart"/>
      <w:r w:rsidR="00A0672F" w:rsidRPr="0094300C">
        <w:rPr>
          <w:rFonts w:cs="Times New Roman"/>
          <w:i/>
          <w:lang w:val="en-GB"/>
        </w:rPr>
        <w:t>Kúria</w:t>
      </w:r>
      <w:r w:rsidR="0094300C" w:rsidRPr="0094300C">
        <w:rPr>
          <w:rFonts w:cs="Times New Roman"/>
          <w:lang w:val="en-GB"/>
        </w:rPr>
        <w:t>’</w:t>
      </w:r>
      <w:r w:rsidR="00953AB8" w:rsidRPr="0094300C">
        <w:rPr>
          <w:rFonts w:cs="Times New Roman"/>
          <w:lang w:val="en-GB"/>
        </w:rPr>
        <w:t>s</w:t>
      </w:r>
      <w:proofErr w:type="spellEnd"/>
      <w:r w:rsidR="00953AB8" w:rsidRPr="0094300C">
        <w:rPr>
          <w:rFonts w:cs="Times New Roman"/>
          <w:lang w:val="en-GB"/>
        </w:rPr>
        <w:t xml:space="preserve"> reasoning, the Court must examine whether the domestic courts</w:t>
      </w:r>
      <w:r w:rsidR="0094300C" w:rsidRPr="0094300C">
        <w:rPr>
          <w:rFonts w:cs="Times New Roman"/>
          <w:lang w:val="en-GB"/>
        </w:rPr>
        <w:t>’</w:t>
      </w:r>
      <w:r w:rsidR="00953AB8" w:rsidRPr="0094300C">
        <w:rPr>
          <w:rFonts w:cs="Times New Roman"/>
          <w:lang w:val="en-GB"/>
        </w:rPr>
        <w:t xml:space="preserve"> imposition of liability on the applicants for third-party comments was based on relevant and sufficient reasons in the particular circumstances of the case.</w:t>
      </w:r>
    </w:p>
    <w:p w14:paraId="31C32147" w14:textId="77777777" w:rsidR="00B57AD8" w:rsidRPr="0094300C" w:rsidRDefault="00B57AD8" w:rsidP="0094300C">
      <w:pPr>
        <w:pStyle w:val="ECHRPara"/>
        <w:rPr>
          <w:lang w:val="en-GB"/>
        </w:rPr>
      </w:pPr>
      <w:r w:rsidRPr="0094300C">
        <w:rPr>
          <w:rFonts w:cs="Times New Roman"/>
          <w:lang w:val="en-GB"/>
        </w:rPr>
        <w:t>The Court itself will proceed to assess the relevant criteria as laid down in its case-law to the extent that the domestic authorities failed to do so.</w:t>
      </w:r>
    </w:p>
    <w:p w14:paraId="25E06667" w14:textId="77777777" w:rsidR="00D136DF" w:rsidRPr="0094300C" w:rsidRDefault="00DC495E" w:rsidP="0094300C">
      <w:pPr>
        <w:pStyle w:val="ECHRHeading5"/>
        <w:rPr>
          <w:lang w:val="en-GB"/>
        </w:rPr>
      </w:pPr>
      <w:r w:rsidRPr="0094300C">
        <w:rPr>
          <w:lang w:val="en-GB"/>
        </w:rPr>
        <w:t>(</w:t>
      </w:r>
      <w:r w:rsidR="00D474BF" w:rsidRPr="0094300C">
        <w:rPr>
          <w:lang w:val="en-GB"/>
        </w:rPr>
        <w:t>i</w:t>
      </w:r>
      <w:r w:rsidR="001941E4" w:rsidRPr="0094300C">
        <w:rPr>
          <w:lang w:val="en-GB"/>
        </w:rPr>
        <w:t>i</w:t>
      </w:r>
      <w:r w:rsidRPr="0094300C">
        <w:rPr>
          <w:lang w:val="en-GB"/>
        </w:rPr>
        <w:t>)</w:t>
      </w:r>
      <w:r w:rsidR="001941E4" w:rsidRPr="0094300C">
        <w:rPr>
          <w:lang w:val="en-GB"/>
        </w:rPr>
        <w:t>  </w:t>
      </w:r>
      <w:r w:rsidR="006E302F" w:rsidRPr="0094300C">
        <w:rPr>
          <w:lang w:val="en-GB"/>
        </w:rPr>
        <w:t>Context</w:t>
      </w:r>
      <w:r w:rsidR="00D136DF" w:rsidRPr="0094300C">
        <w:rPr>
          <w:lang w:val="en-GB"/>
        </w:rPr>
        <w:t xml:space="preserve"> and content</w:t>
      </w:r>
      <w:r w:rsidR="006E302F" w:rsidRPr="0094300C">
        <w:rPr>
          <w:lang w:val="en-GB"/>
        </w:rPr>
        <w:t xml:space="preserve"> of the </w:t>
      </w:r>
      <w:r w:rsidR="00D136DF" w:rsidRPr="0094300C">
        <w:rPr>
          <w:lang w:val="en-GB"/>
        </w:rPr>
        <w:t xml:space="preserve">impugned </w:t>
      </w:r>
      <w:r w:rsidR="006E302F" w:rsidRPr="0094300C">
        <w:rPr>
          <w:lang w:val="en-GB"/>
        </w:rPr>
        <w:t>comments</w:t>
      </w:r>
    </w:p>
    <w:p w14:paraId="2CC54D71" w14:textId="77777777" w:rsidR="001209CF" w:rsidRPr="0094300C" w:rsidRDefault="00D136DF"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72</w:t>
      </w:r>
      <w:r w:rsidRPr="0094300C">
        <w:rPr>
          <w:lang w:val="en-GB"/>
        </w:rPr>
        <w:fldChar w:fldCharType="end"/>
      </w:r>
      <w:r w:rsidRPr="0094300C">
        <w:rPr>
          <w:lang w:val="en-GB"/>
        </w:rPr>
        <w:t>.  </w:t>
      </w:r>
      <w:r w:rsidR="00CB4C75" w:rsidRPr="0094300C">
        <w:rPr>
          <w:lang w:val="en-GB"/>
        </w:rPr>
        <w:t>As regards the context of the comments, t</w:t>
      </w:r>
      <w:r w:rsidR="006E302F" w:rsidRPr="0094300C">
        <w:rPr>
          <w:lang w:val="en-GB"/>
        </w:rPr>
        <w:t xml:space="preserve">he Court </w:t>
      </w:r>
      <w:r w:rsidR="00BF0E0E" w:rsidRPr="0094300C">
        <w:rPr>
          <w:lang w:val="en-GB"/>
        </w:rPr>
        <w:t xml:space="preserve">notes </w:t>
      </w:r>
      <w:r w:rsidR="001209CF" w:rsidRPr="0094300C">
        <w:rPr>
          <w:lang w:val="en-GB"/>
        </w:rPr>
        <w:t xml:space="preserve">that the underlying article concerned the business practice of two large real estate websites, which was deemed misleading and injurious to their clients, thus there was a public interest in ensuring an informed public debate over a matter concerning many consumers and Internet users. The conduct in question </w:t>
      </w:r>
      <w:r w:rsidR="00BF0E0E" w:rsidRPr="0094300C">
        <w:rPr>
          <w:lang w:val="en-GB"/>
        </w:rPr>
        <w:t xml:space="preserve">had already generated </w:t>
      </w:r>
      <w:r w:rsidR="001209CF" w:rsidRPr="0094300C">
        <w:rPr>
          <w:lang w:val="en-GB"/>
        </w:rPr>
        <w:t>numerous</w:t>
      </w:r>
      <w:r w:rsidR="00BF0E0E" w:rsidRPr="0094300C">
        <w:rPr>
          <w:lang w:val="en-GB"/>
        </w:rPr>
        <w:t xml:space="preserve"> complaints to the consumer protection organs and prompted various procedures against the company concerned (see paragraph 16 above). The </w:t>
      </w:r>
      <w:r w:rsidR="001209CF" w:rsidRPr="0094300C">
        <w:rPr>
          <w:lang w:val="en-GB"/>
        </w:rPr>
        <w:t xml:space="preserve">Court is therefore satisfied that the </w:t>
      </w:r>
      <w:r w:rsidR="00BF0E0E" w:rsidRPr="0094300C">
        <w:rPr>
          <w:lang w:val="en-GB"/>
        </w:rPr>
        <w:t>comments triggered by the article can be regarded as going to a matter of public interest.</w:t>
      </w:r>
    </w:p>
    <w:p w14:paraId="2838C198" w14:textId="77777777" w:rsidR="0048148D" w:rsidRPr="0094300C" w:rsidRDefault="001209CF" w:rsidP="0094300C">
      <w:pPr>
        <w:pStyle w:val="ECHRPara"/>
        <w:rPr>
          <w:lang w:val="en-GB"/>
        </w:rPr>
      </w:pPr>
      <w:r w:rsidRPr="0094300C">
        <w:rPr>
          <w:lang w:val="en-GB"/>
        </w:rPr>
        <w:t>Moreover, a</w:t>
      </w:r>
      <w:r w:rsidR="00BF0E0E" w:rsidRPr="0094300C">
        <w:rPr>
          <w:lang w:val="en-GB"/>
        </w:rPr>
        <w:t>gainst this background, the article cannot be considered to be devoid of a factual basis or provoking gratuitously offensive comments.</w:t>
      </w:r>
    </w:p>
    <w:p w14:paraId="24679A05" w14:textId="77777777" w:rsidR="009522D0" w:rsidRPr="0094300C" w:rsidRDefault="00DC495E"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73</w:t>
      </w:r>
      <w:r w:rsidRPr="0094300C">
        <w:rPr>
          <w:lang w:val="en-GB"/>
        </w:rPr>
        <w:fldChar w:fldCharType="end"/>
      </w:r>
      <w:r w:rsidRPr="0094300C">
        <w:rPr>
          <w:lang w:val="en-GB"/>
        </w:rPr>
        <w:t>.  </w:t>
      </w:r>
      <w:r w:rsidR="00CB4C75" w:rsidRPr="0094300C">
        <w:rPr>
          <w:lang w:val="en-GB"/>
        </w:rPr>
        <w:t>The Court attaches importance to the fa</w:t>
      </w:r>
      <w:r w:rsidR="00A60847" w:rsidRPr="0094300C">
        <w:rPr>
          <w:lang w:val="en-GB"/>
        </w:rPr>
        <w:t>ct that the second applicant is the owner of</w:t>
      </w:r>
      <w:r w:rsidR="00CB4C75" w:rsidRPr="0094300C">
        <w:rPr>
          <w:lang w:val="en-GB"/>
        </w:rPr>
        <w:t xml:space="preserve"> a large news portal</w:t>
      </w:r>
      <w:r w:rsidR="00A60847" w:rsidRPr="0094300C">
        <w:rPr>
          <w:lang w:val="en-GB"/>
        </w:rPr>
        <w:t>,</w:t>
      </w:r>
      <w:r w:rsidR="00CB4C75" w:rsidRPr="0094300C">
        <w:rPr>
          <w:lang w:val="en-GB"/>
        </w:rPr>
        <w:t xml:space="preserve"> run on a commercial basis and </w:t>
      </w:r>
      <w:r w:rsidR="001209CF" w:rsidRPr="0094300C">
        <w:rPr>
          <w:lang w:val="en-GB"/>
        </w:rPr>
        <w:t xml:space="preserve">obviously </w:t>
      </w:r>
      <w:r w:rsidR="00CB4C75" w:rsidRPr="0094300C">
        <w:rPr>
          <w:lang w:val="en-GB"/>
        </w:rPr>
        <w:t>attracting a large number of comments. On the contrary, the</w:t>
      </w:r>
      <w:r w:rsidR="00A60847" w:rsidRPr="0094300C">
        <w:rPr>
          <w:lang w:val="en-GB"/>
        </w:rPr>
        <w:t>re is no appearance that the</w:t>
      </w:r>
      <w:r w:rsidR="00CB4C75" w:rsidRPr="0094300C">
        <w:rPr>
          <w:lang w:val="en-GB"/>
        </w:rPr>
        <w:t xml:space="preserve"> </w:t>
      </w:r>
      <w:r w:rsidR="001F7E30" w:rsidRPr="0094300C">
        <w:rPr>
          <w:lang w:val="en-GB"/>
        </w:rPr>
        <w:t xml:space="preserve">situation of the </w:t>
      </w:r>
      <w:r w:rsidR="00A60847" w:rsidRPr="0094300C">
        <w:rPr>
          <w:lang w:val="en-GB"/>
        </w:rPr>
        <w:t>first applicant, the</w:t>
      </w:r>
      <w:r w:rsidR="00CB4C75" w:rsidRPr="0094300C">
        <w:rPr>
          <w:lang w:val="en-GB"/>
        </w:rPr>
        <w:t xml:space="preserve"> self-regulatory association of Internet content providers, </w:t>
      </w:r>
      <w:r w:rsidR="001F7E30" w:rsidRPr="0094300C">
        <w:rPr>
          <w:lang w:val="en-GB"/>
        </w:rPr>
        <w:t>w</w:t>
      </w:r>
      <w:r w:rsidR="00334D1A" w:rsidRPr="0094300C">
        <w:rPr>
          <w:lang w:val="en-GB"/>
        </w:rPr>
        <w:t xml:space="preserve">as in any manner similar; </w:t>
      </w:r>
      <w:r w:rsidR="001209CF" w:rsidRPr="0094300C">
        <w:rPr>
          <w:lang w:val="en-GB"/>
        </w:rPr>
        <w:t xml:space="preserve">indeed, </w:t>
      </w:r>
      <w:r w:rsidR="001F7E30" w:rsidRPr="0094300C">
        <w:rPr>
          <w:lang w:val="en-GB"/>
        </w:rPr>
        <w:t>the latter</w:t>
      </w:r>
      <w:r w:rsidR="0094300C" w:rsidRPr="0094300C">
        <w:rPr>
          <w:lang w:val="en-GB"/>
        </w:rPr>
        <w:t>’</w:t>
      </w:r>
      <w:r w:rsidR="001F7E30" w:rsidRPr="0094300C">
        <w:rPr>
          <w:lang w:val="en-GB"/>
        </w:rPr>
        <w:t xml:space="preserve">s publication of </w:t>
      </w:r>
      <w:r w:rsidR="00CB4C75" w:rsidRPr="0094300C">
        <w:rPr>
          <w:lang w:val="en-GB"/>
        </w:rPr>
        <w:t>contents of predominantly professional nature was unlikely to provoke heated discussions on the Internet.</w:t>
      </w:r>
      <w:r w:rsidR="00334D1A" w:rsidRPr="0094300C">
        <w:rPr>
          <w:lang w:val="en-GB"/>
        </w:rPr>
        <w:t xml:space="preserve"> </w:t>
      </w:r>
      <w:r w:rsidR="001209CF" w:rsidRPr="0094300C">
        <w:rPr>
          <w:lang w:val="en-GB"/>
        </w:rPr>
        <w:t>At any rate</w:t>
      </w:r>
      <w:r w:rsidR="00334D1A" w:rsidRPr="0094300C">
        <w:rPr>
          <w:lang w:val="en-GB"/>
        </w:rPr>
        <w:t>, t</w:t>
      </w:r>
      <w:r w:rsidR="00CB4C75" w:rsidRPr="0094300C">
        <w:rPr>
          <w:lang w:val="en-GB"/>
        </w:rPr>
        <w:t xml:space="preserve">he domestic courts appear to have paid no attention to the </w:t>
      </w:r>
      <w:r w:rsidR="001F7E30" w:rsidRPr="0094300C">
        <w:rPr>
          <w:lang w:val="en-GB"/>
        </w:rPr>
        <w:t xml:space="preserve">role, if any, which the </w:t>
      </w:r>
      <w:r w:rsidR="00CB4C75" w:rsidRPr="0094300C">
        <w:rPr>
          <w:lang w:val="en-GB"/>
        </w:rPr>
        <w:t xml:space="preserve">applicants </w:t>
      </w:r>
      <w:r w:rsidR="001F7E30" w:rsidRPr="0094300C">
        <w:rPr>
          <w:lang w:val="en-GB"/>
        </w:rPr>
        <w:t xml:space="preserve">respectively played </w:t>
      </w:r>
      <w:r w:rsidR="00CB4C75" w:rsidRPr="0094300C">
        <w:rPr>
          <w:lang w:val="en-GB"/>
        </w:rPr>
        <w:t>in generating the comments</w:t>
      </w:r>
      <w:r w:rsidR="008972D6" w:rsidRPr="0094300C">
        <w:rPr>
          <w:lang w:val="en-GB"/>
        </w:rPr>
        <w:t>.</w:t>
      </w:r>
    </w:p>
    <w:p w14:paraId="358C7554" w14:textId="77777777" w:rsidR="009522D0" w:rsidRPr="0094300C" w:rsidRDefault="001760A7"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74</w:t>
      </w:r>
      <w:r w:rsidRPr="0094300C">
        <w:rPr>
          <w:lang w:val="en-GB"/>
        </w:rPr>
        <w:fldChar w:fldCharType="end"/>
      </w:r>
      <w:r w:rsidRPr="0094300C">
        <w:rPr>
          <w:lang w:val="en-GB"/>
        </w:rPr>
        <w:t>.  </w:t>
      </w:r>
      <w:r w:rsidR="00D136DF" w:rsidRPr="0094300C">
        <w:rPr>
          <w:lang w:val="en-GB"/>
        </w:rPr>
        <w:t>As regards the content</w:t>
      </w:r>
      <w:r w:rsidRPr="0094300C">
        <w:rPr>
          <w:lang w:val="en-GB"/>
        </w:rPr>
        <w:t>s</w:t>
      </w:r>
      <w:r w:rsidR="00D136DF" w:rsidRPr="0094300C">
        <w:rPr>
          <w:lang w:val="en-GB"/>
        </w:rPr>
        <w:t xml:space="preserve"> of the comments</w:t>
      </w:r>
      <w:r w:rsidR="00CB4C75" w:rsidRPr="0094300C">
        <w:rPr>
          <w:lang w:val="en-GB"/>
        </w:rPr>
        <w:t xml:space="preserve">, the domestic courts </w:t>
      </w:r>
      <w:r w:rsidR="008972D6" w:rsidRPr="0094300C">
        <w:rPr>
          <w:lang w:val="en-GB"/>
        </w:rPr>
        <w:t xml:space="preserve">found </w:t>
      </w:r>
      <w:r w:rsidR="00CB4C75" w:rsidRPr="0094300C">
        <w:rPr>
          <w:lang w:val="en-GB"/>
        </w:rPr>
        <w:t xml:space="preserve">that they had overstepped the </w:t>
      </w:r>
      <w:r w:rsidRPr="0094300C">
        <w:rPr>
          <w:lang w:val="en-GB"/>
        </w:rPr>
        <w:t xml:space="preserve">acceptable </w:t>
      </w:r>
      <w:r w:rsidR="00CB4C75" w:rsidRPr="0094300C">
        <w:rPr>
          <w:lang w:val="en-GB"/>
        </w:rPr>
        <w:t>limit</w:t>
      </w:r>
      <w:r w:rsidRPr="0094300C">
        <w:rPr>
          <w:lang w:val="en-GB"/>
        </w:rPr>
        <w:t>s</w:t>
      </w:r>
      <w:r w:rsidR="00CB4C75" w:rsidRPr="0094300C">
        <w:rPr>
          <w:lang w:val="en-GB"/>
        </w:rPr>
        <w:t xml:space="preserve"> of freedom of opinion and </w:t>
      </w:r>
      <w:r w:rsidRPr="0094300C">
        <w:rPr>
          <w:lang w:val="en-GB"/>
        </w:rPr>
        <w:t xml:space="preserve">infringed </w:t>
      </w:r>
      <w:r w:rsidR="00CB4C75" w:rsidRPr="0094300C">
        <w:rPr>
          <w:lang w:val="en-GB"/>
        </w:rPr>
        <w:t>the right to reputation of the plaintiff company, in that they were unreasonably offensive, injurious and degrading.</w:t>
      </w:r>
    </w:p>
    <w:p w14:paraId="687DE43D" w14:textId="77777777" w:rsidR="00AC20F8" w:rsidRPr="0094300C" w:rsidRDefault="00AC20F8"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75</w:t>
      </w:r>
      <w:r w:rsidRPr="0094300C">
        <w:rPr>
          <w:lang w:val="en-GB"/>
        </w:rPr>
        <w:fldChar w:fldCharType="end"/>
      </w:r>
      <w:r w:rsidRPr="0094300C">
        <w:rPr>
          <w:lang w:val="en-GB"/>
        </w:rPr>
        <w:t>.  For the Court, t</w:t>
      </w:r>
      <w:r w:rsidRPr="0094300C">
        <w:t>he issue in the instant case is not defamatory statements of fact but value judgments or opinions, as was admitted by the domestic courts. They were denouncements of a commercial conduct and were partly influenced by the commentators</w:t>
      </w:r>
      <w:r w:rsidR="0094300C" w:rsidRPr="0094300C">
        <w:t>’</w:t>
      </w:r>
      <w:r w:rsidRPr="0094300C">
        <w:t xml:space="preserve"> personal frustration of having </w:t>
      </w:r>
      <w:r w:rsidRPr="0094300C">
        <w:lastRenderedPageBreak/>
        <w:t xml:space="preserve">been tricked by the company. Indeed, the remarks can be considered as an ill-considered reaction (compare and contrast </w:t>
      </w:r>
      <w:proofErr w:type="spellStart"/>
      <w:r w:rsidRPr="0094300C">
        <w:rPr>
          <w:i/>
          <w:lang w:val="en-GB"/>
        </w:rPr>
        <w:t>Palomo</w:t>
      </w:r>
      <w:proofErr w:type="spellEnd"/>
      <w:r w:rsidRPr="0094300C">
        <w:rPr>
          <w:i/>
          <w:lang w:val="en-GB"/>
        </w:rPr>
        <w:t xml:space="preserve"> Sánchez and Others</w:t>
      </w:r>
      <w:r w:rsidR="00D935E5" w:rsidRPr="0094300C">
        <w:rPr>
          <w:i/>
          <w:lang w:val="en-GB"/>
        </w:rPr>
        <w:t xml:space="preserve"> </w:t>
      </w:r>
      <w:r w:rsidR="00D935E5" w:rsidRPr="0094300C">
        <w:rPr>
          <w:lang w:val="en-GB"/>
        </w:rPr>
        <w:t xml:space="preserve">cited above, </w:t>
      </w:r>
      <w:r w:rsidRPr="0094300C">
        <w:rPr>
          <w:lang w:val="en-GB"/>
        </w:rPr>
        <w:t>§ 73)</w:t>
      </w:r>
      <w:r w:rsidRPr="0094300C">
        <w:t>. T</w:t>
      </w:r>
      <w:r w:rsidRPr="0094300C">
        <w:rPr>
          <w:lang w:val="en-GB"/>
        </w:rPr>
        <w:t>hey were posted in the context of a dispute over the business policy of the plaintiff company perceived as being harmful to a number of clients.</w:t>
      </w:r>
    </w:p>
    <w:p w14:paraId="40A9F85D" w14:textId="77777777" w:rsidR="009522D0" w:rsidRPr="0094300C" w:rsidRDefault="00AC20F8" w:rsidP="0094300C">
      <w:pPr>
        <w:pStyle w:val="ECHRPara"/>
        <w:rPr>
          <w:snapToGrid w:val="0"/>
          <w:szCs w:val="24"/>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76</w:t>
      </w:r>
      <w:r w:rsidRPr="0094300C">
        <w:rPr>
          <w:lang w:val="en-GB"/>
        </w:rPr>
        <w:fldChar w:fldCharType="end"/>
      </w:r>
      <w:r w:rsidRPr="0094300C">
        <w:rPr>
          <w:lang w:val="en-GB"/>
        </w:rPr>
        <w:t>.  Furthermore, t</w:t>
      </w:r>
      <w:r w:rsidR="00006DF5" w:rsidRPr="0094300C">
        <w:rPr>
          <w:lang w:val="en-GB"/>
        </w:rPr>
        <w:t xml:space="preserve">he </w:t>
      </w:r>
      <w:r w:rsidR="00CB4C75" w:rsidRPr="0094300C">
        <w:t>expression</w:t>
      </w:r>
      <w:r w:rsidR="0043518E" w:rsidRPr="0094300C">
        <w:t>s</w:t>
      </w:r>
      <w:r w:rsidR="00CB4C75" w:rsidRPr="0094300C">
        <w:t xml:space="preserve"> used </w:t>
      </w:r>
      <w:r w:rsidR="0043518E" w:rsidRPr="0094300C">
        <w:t>in the comments were</w:t>
      </w:r>
      <w:r w:rsidR="00CB4C75" w:rsidRPr="0094300C">
        <w:t xml:space="preserve"> offensive</w:t>
      </w:r>
      <w:r w:rsidR="00CE6880" w:rsidRPr="0094300C">
        <w:t xml:space="preserve">, one of them being </w:t>
      </w:r>
      <w:r w:rsidR="001760A7" w:rsidRPr="0094300C">
        <w:t xml:space="preserve">outright </w:t>
      </w:r>
      <w:r w:rsidR="00CE6880" w:rsidRPr="0094300C">
        <w:t>vulgar.</w:t>
      </w:r>
      <w:r w:rsidR="00CB4C75" w:rsidRPr="0094300C">
        <w:t xml:space="preserve"> </w:t>
      </w:r>
      <w:r w:rsidR="00CE6880" w:rsidRPr="0094300C">
        <w:t>As the Court has previously held</w:t>
      </w:r>
      <w:r w:rsidR="001760A7" w:rsidRPr="0094300C">
        <w:t>,</w:t>
      </w:r>
      <w:r w:rsidR="00CE6880" w:rsidRPr="0094300C">
        <w:t xml:space="preserve"> o</w:t>
      </w:r>
      <w:r w:rsidR="00975CA9" w:rsidRPr="0094300C">
        <w:t xml:space="preserve">ffence may fall outside the protection of freedom of expression if it amounts to wanton denigration, for example where the sole intent of the offensive statement is to insult (see </w:t>
      </w:r>
      <w:proofErr w:type="spellStart"/>
      <w:r w:rsidR="00975CA9" w:rsidRPr="0094300C">
        <w:rPr>
          <w:i/>
        </w:rPr>
        <w:t>Skałka</w:t>
      </w:r>
      <w:proofErr w:type="spellEnd"/>
      <w:r w:rsidR="00975CA9" w:rsidRPr="0094300C">
        <w:rPr>
          <w:i/>
        </w:rPr>
        <w:t xml:space="preserve"> v. Poland</w:t>
      </w:r>
      <w:r w:rsidR="00975CA9" w:rsidRPr="0094300C">
        <w:t>, no. 43425/98</w:t>
      </w:r>
      <w:r w:rsidR="00B2725A" w:rsidRPr="0094300C">
        <w:t>, § 34, 27 </w:t>
      </w:r>
      <w:r w:rsidR="00975CA9" w:rsidRPr="0094300C">
        <w:t xml:space="preserve">May 2003); but the use of vulgar phrases in itself is not decisive in the assessment of an offensive expression. For the Court, style constitutes part of the communication as the form of expression and is as such protected together with the content of the expression (see </w:t>
      </w:r>
      <w:proofErr w:type="spellStart"/>
      <w:r w:rsidR="00975CA9" w:rsidRPr="0094300C">
        <w:rPr>
          <w:i/>
          <w:lang w:val="en-GB"/>
        </w:rPr>
        <w:t>Uj</w:t>
      </w:r>
      <w:proofErr w:type="spellEnd"/>
      <w:r w:rsidR="004C2BDD" w:rsidRPr="0094300C">
        <w:rPr>
          <w:lang w:val="en-GB"/>
        </w:rPr>
        <w:t>,</w:t>
      </w:r>
      <w:r w:rsidR="00975CA9" w:rsidRPr="0094300C">
        <w:rPr>
          <w:lang w:val="en-GB"/>
        </w:rPr>
        <w:t xml:space="preserve"> </w:t>
      </w:r>
      <w:r w:rsidR="004C2BDD" w:rsidRPr="0094300C">
        <w:rPr>
          <w:lang w:val="en-GB"/>
        </w:rPr>
        <w:t>cited above</w:t>
      </w:r>
      <w:r w:rsidR="00975CA9" w:rsidRPr="0094300C">
        <w:rPr>
          <w:snapToGrid w:val="0"/>
          <w:szCs w:val="24"/>
          <w:lang w:val="en-GB"/>
        </w:rPr>
        <w:t>, § 23).</w:t>
      </w:r>
    </w:p>
    <w:p w14:paraId="53A9D975" w14:textId="77777777" w:rsidR="00AC20F8" w:rsidRPr="0094300C" w:rsidRDefault="0006450D" w:rsidP="0094300C">
      <w:pPr>
        <w:pStyle w:val="ECHRPara"/>
      </w:pPr>
      <w:r>
        <w:fldChar w:fldCharType="begin"/>
      </w:r>
      <w:r>
        <w:instrText xml:space="preserve"> SEQ level0 \*arabic </w:instrText>
      </w:r>
      <w:r>
        <w:fldChar w:fldCharType="separate"/>
      </w:r>
      <w:r w:rsidR="0094300C" w:rsidRPr="0094300C">
        <w:rPr>
          <w:noProof/>
        </w:rPr>
        <w:t>77</w:t>
      </w:r>
      <w:r>
        <w:rPr>
          <w:noProof/>
        </w:rPr>
        <w:fldChar w:fldCharType="end"/>
      </w:r>
      <w:r w:rsidR="00AC20F8" w:rsidRPr="0094300C">
        <w:t xml:space="preserve">.  Without losing sight of the effects of defamation on the Internet, especially given the ease, scope and speed of the dissemination of information (see </w:t>
      </w:r>
      <w:proofErr w:type="spellStart"/>
      <w:r w:rsidR="00AC20F8" w:rsidRPr="0094300C">
        <w:rPr>
          <w:i/>
        </w:rPr>
        <w:t>Delfi</w:t>
      </w:r>
      <w:proofErr w:type="spellEnd"/>
      <w:r w:rsidR="00AC20F8" w:rsidRPr="0094300C">
        <w:rPr>
          <w:i/>
        </w:rPr>
        <w:t xml:space="preserve"> AS, </w:t>
      </w:r>
      <w:r w:rsidR="00AC20F8" w:rsidRPr="0094300C">
        <w:t>cited above,§ 147), the Court also considers that regard must be had to the specificities of the style of communication on certain Internet portals. For the Court, the expressions used in the comments, albeit belonging to a low register of style, are common in communication on many Internet portals – a consideration that reduces the impact that can be attributed to those expressions.</w:t>
      </w:r>
    </w:p>
    <w:p w14:paraId="360836E5" w14:textId="77777777" w:rsidR="009522D0" w:rsidRPr="0094300C" w:rsidRDefault="00DC495E" w:rsidP="0094300C">
      <w:pPr>
        <w:pStyle w:val="ECHRHeading5"/>
      </w:pPr>
      <w:r w:rsidRPr="0094300C">
        <w:t>(</w:t>
      </w:r>
      <w:r w:rsidR="004D4295" w:rsidRPr="0094300C">
        <w:t>iii</w:t>
      </w:r>
      <w:r w:rsidRPr="0094300C">
        <w:t>)</w:t>
      </w:r>
      <w:r w:rsidR="00F719D9" w:rsidRPr="0094300C">
        <w:t>  Liability of the authors of the comments</w:t>
      </w:r>
    </w:p>
    <w:p w14:paraId="742EBD6A" w14:textId="77777777" w:rsidR="00C40EED" w:rsidRPr="0094300C" w:rsidRDefault="0006450D" w:rsidP="0094300C">
      <w:pPr>
        <w:pStyle w:val="ECHRPara"/>
      </w:pPr>
      <w:r>
        <w:fldChar w:fldCharType="begin"/>
      </w:r>
      <w:r>
        <w:instrText xml:space="preserve"> SEQ level0 \*arabic </w:instrText>
      </w:r>
      <w:r>
        <w:fldChar w:fldCharType="separate"/>
      </w:r>
      <w:r w:rsidR="0094300C" w:rsidRPr="0094300C">
        <w:rPr>
          <w:noProof/>
        </w:rPr>
        <w:t>78</w:t>
      </w:r>
      <w:r>
        <w:rPr>
          <w:noProof/>
        </w:rPr>
        <w:fldChar w:fldCharType="end"/>
      </w:r>
      <w:r w:rsidR="004D4295" w:rsidRPr="0094300C">
        <w:t>.  </w:t>
      </w:r>
      <w:r w:rsidR="00C40EED" w:rsidRPr="0094300C">
        <w:t>As regards t</w:t>
      </w:r>
      <w:r w:rsidR="004D4295" w:rsidRPr="0094300C">
        <w:t>he establishment</w:t>
      </w:r>
      <w:r w:rsidR="00891EF6" w:rsidRPr="0094300C">
        <w:t>,</w:t>
      </w:r>
      <w:r w:rsidR="004D4295" w:rsidRPr="0094300C">
        <w:t xml:space="preserve"> </w:t>
      </w:r>
      <w:r w:rsidR="00891EF6" w:rsidRPr="0094300C">
        <w:t xml:space="preserve">in the civil proceedings, </w:t>
      </w:r>
      <w:r w:rsidR="004D4295" w:rsidRPr="0094300C">
        <w:t xml:space="preserve">of the </w:t>
      </w:r>
      <w:r w:rsidR="00891EF6" w:rsidRPr="0094300C">
        <w:t>commentators</w:t>
      </w:r>
      <w:r w:rsidR="0094300C" w:rsidRPr="0094300C">
        <w:t>’</w:t>
      </w:r>
      <w:r w:rsidR="00891EF6" w:rsidRPr="0094300C">
        <w:t xml:space="preserve"> </w:t>
      </w:r>
      <w:r w:rsidR="004D4295" w:rsidRPr="0094300C">
        <w:t>identities</w:t>
      </w:r>
      <w:r w:rsidR="00C40EED" w:rsidRPr="0094300C">
        <w:t xml:space="preserve">, the Court notes that the domestic authorities did not </w:t>
      </w:r>
      <w:r w:rsidR="004D4295" w:rsidRPr="0094300C">
        <w:t>at all address</w:t>
      </w:r>
      <w:r w:rsidR="00C40EED" w:rsidRPr="0094300C">
        <w:t xml:space="preserve"> its feasibility</w:t>
      </w:r>
      <w:r w:rsidR="004D4295" w:rsidRPr="0094300C">
        <w:t xml:space="preserve"> or the lack of it</w:t>
      </w:r>
      <w:r w:rsidR="00C40EED" w:rsidRPr="0094300C">
        <w:t xml:space="preserve">. The </w:t>
      </w:r>
      <w:r w:rsidR="00A74B7F" w:rsidRPr="0094300C">
        <w:t>Constitutional Court restricted its analysis to stat</w:t>
      </w:r>
      <w:r w:rsidR="004D4295" w:rsidRPr="0094300C">
        <w:t xml:space="preserve">ing </w:t>
      </w:r>
      <w:r w:rsidR="00A74B7F" w:rsidRPr="0094300C">
        <w:t xml:space="preserve">that the injured party was unlikely to receive </w:t>
      </w:r>
      <w:r w:rsidR="004D4295" w:rsidRPr="0094300C">
        <w:t xml:space="preserve">any </w:t>
      </w:r>
      <w:r w:rsidR="00A74B7F" w:rsidRPr="0094300C">
        <w:t>compensation without the liability of the o</w:t>
      </w:r>
      <w:r w:rsidR="00DF1A36" w:rsidRPr="0094300C">
        <w:t>perator of the Internet portal.</w:t>
      </w:r>
    </w:p>
    <w:p w14:paraId="40257DA0" w14:textId="77777777" w:rsidR="00DF1A36" w:rsidRPr="0094300C" w:rsidRDefault="00DF1A36" w:rsidP="0094300C">
      <w:pPr>
        <w:pStyle w:val="ECHRPara"/>
        <w:rPr>
          <w:lang w:val="en-GB"/>
        </w:rPr>
      </w:pPr>
      <w:r w:rsidRPr="0094300C">
        <w:rPr>
          <w:lang w:val="en-GB"/>
        </w:rPr>
        <w:t>At this juncture, the Court notes that there is no appearance that the domestic courts enquired into the conditions of commenting as such or into the system of registration enabling readers to make comments on the applicants</w:t>
      </w:r>
      <w:r w:rsidR="0094300C" w:rsidRPr="0094300C">
        <w:rPr>
          <w:lang w:val="en-GB"/>
        </w:rPr>
        <w:t>’</w:t>
      </w:r>
      <w:r w:rsidRPr="0094300C">
        <w:rPr>
          <w:lang w:val="en-GB"/>
        </w:rPr>
        <w:t xml:space="preserve"> websites.</w:t>
      </w:r>
    </w:p>
    <w:p w14:paraId="79512F2D" w14:textId="77777777" w:rsidR="001760A7" w:rsidRPr="0094300C" w:rsidRDefault="001760A7" w:rsidP="0094300C">
      <w:pPr>
        <w:ind w:firstLine="284"/>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79</w:t>
      </w:r>
      <w:r w:rsidRPr="0094300C">
        <w:rPr>
          <w:lang w:val="en-GB"/>
        </w:rPr>
        <w:fldChar w:fldCharType="end"/>
      </w:r>
      <w:r w:rsidRPr="0094300C">
        <w:rPr>
          <w:lang w:val="en-GB"/>
        </w:rPr>
        <w:t>.  </w:t>
      </w:r>
      <w:r w:rsidR="00F7177E" w:rsidRPr="0094300C">
        <w:rPr>
          <w:lang w:val="en-GB"/>
        </w:rPr>
        <w:t>The</w:t>
      </w:r>
      <w:r w:rsidR="002618B7" w:rsidRPr="0094300C">
        <w:rPr>
          <w:lang w:val="en-GB"/>
        </w:rPr>
        <w:t xml:space="preserve"> national courts were satisfied that it was the applicants that bore a certain </w:t>
      </w:r>
      <w:r w:rsidR="000B6265" w:rsidRPr="0094300C">
        <w:rPr>
          <w:lang w:val="en-GB"/>
        </w:rPr>
        <w:t xml:space="preserve">level of </w:t>
      </w:r>
      <w:r w:rsidR="002618B7" w:rsidRPr="0094300C">
        <w:rPr>
          <w:lang w:val="en-GB"/>
        </w:rPr>
        <w:t xml:space="preserve">liability for the comments, since they had </w:t>
      </w:r>
      <w:r w:rsidRPr="0094300C">
        <w:rPr>
          <w:lang w:val="en-GB"/>
        </w:rPr>
        <w:t>“disseminated” defamatory statem</w:t>
      </w:r>
      <w:r w:rsidR="002618B7" w:rsidRPr="0094300C">
        <w:rPr>
          <w:lang w:val="en-GB"/>
        </w:rPr>
        <w:t xml:space="preserve">ents (see paragraph </w:t>
      </w:r>
      <w:r w:rsidR="006D5EDE" w:rsidRPr="0094300C">
        <w:rPr>
          <w:lang w:val="en-GB"/>
        </w:rPr>
        <w:t>42</w:t>
      </w:r>
      <w:r w:rsidR="002618B7" w:rsidRPr="0094300C">
        <w:rPr>
          <w:lang w:val="en-GB"/>
        </w:rPr>
        <w:t xml:space="preserve"> </w:t>
      </w:r>
      <w:r w:rsidR="002618B7" w:rsidRPr="0094300C">
        <w:rPr>
          <w:rStyle w:val="ECHRParaChar"/>
        </w:rPr>
        <w:t>above)</w:t>
      </w:r>
      <w:r w:rsidR="00F7177E" w:rsidRPr="0094300C">
        <w:rPr>
          <w:rStyle w:val="ECHRParaChar"/>
        </w:rPr>
        <w:t>, however without embarking on a proportionality analysis of the liability of the actual authors of the comments and that of the applicants.</w:t>
      </w:r>
      <w:r w:rsidR="002618B7" w:rsidRPr="0094300C">
        <w:rPr>
          <w:lang w:val="en-GB"/>
        </w:rPr>
        <w:t xml:space="preserve"> </w:t>
      </w:r>
      <w:r w:rsidR="00891EF6" w:rsidRPr="0094300C">
        <w:rPr>
          <w:lang w:val="en-GB"/>
        </w:rPr>
        <w:t xml:space="preserve">For the Court, </w:t>
      </w:r>
      <w:r w:rsidRPr="0094300C">
        <w:rPr>
          <w:lang w:val="en-GB"/>
        </w:rPr>
        <w:t xml:space="preserve">the conduct of the applicants providing platform for third-parties to exercise their freedom of expression by posting comments </w:t>
      </w:r>
      <w:r w:rsidR="00891EF6" w:rsidRPr="0094300C">
        <w:rPr>
          <w:lang w:val="en-GB"/>
        </w:rPr>
        <w:t>is a journalistic activity</w:t>
      </w:r>
      <w:r w:rsidR="00966648" w:rsidRPr="0094300C">
        <w:rPr>
          <w:lang w:val="en-GB"/>
        </w:rPr>
        <w:t xml:space="preserve"> </w:t>
      </w:r>
      <w:r w:rsidR="00FF09F5" w:rsidRPr="0094300C">
        <w:rPr>
          <w:lang w:val="en-GB"/>
        </w:rPr>
        <w:t xml:space="preserve">of a particular nature </w:t>
      </w:r>
      <w:r w:rsidR="00966648" w:rsidRPr="0094300C">
        <w:rPr>
          <w:lang w:val="en-GB"/>
        </w:rPr>
        <w:t xml:space="preserve">(see </w:t>
      </w:r>
      <w:proofErr w:type="spellStart"/>
      <w:r w:rsidR="00966648" w:rsidRPr="0094300C">
        <w:rPr>
          <w:i/>
          <w:iCs/>
          <w:lang w:val="en-GB"/>
        </w:rPr>
        <w:t>Delfi</w:t>
      </w:r>
      <w:proofErr w:type="spellEnd"/>
      <w:r w:rsidR="00966648" w:rsidRPr="0094300C">
        <w:rPr>
          <w:i/>
          <w:iCs/>
          <w:lang w:val="en-GB"/>
        </w:rPr>
        <w:t xml:space="preserve"> AS, </w:t>
      </w:r>
      <w:r w:rsidR="00966648" w:rsidRPr="0094300C">
        <w:rPr>
          <w:lang w:val="en-GB"/>
        </w:rPr>
        <w:t>cited above</w:t>
      </w:r>
      <w:r w:rsidR="00966648" w:rsidRPr="0094300C">
        <w:rPr>
          <w:i/>
          <w:iCs/>
          <w:lang w:val="en-GB"/>
        </w:rPr>
        <w:t xml:space="preserve">, </w:t>
      </w:r>
      <w:r w:rsidR="00966648" w:rsidRPr="0094300C">
        <w:rPr>
          <w:lang w:val="en-GB"/>
        </w:rPr>
        <w:t>§§ 112-13)</w:t>
      </w:r>
      <w:r w:rsidR="00891EF6" w:rsidRPr="0094300C">
        <w:rPr>
          <w:lang w:val="en-GB"/>
        </w:rPr>
        <w:t xml:space="preserve">. </w:t>
      </w:r>
      <w:r w:rsidR="00966648" w:rsidRPr="0094300C">
        <w:rPr>
          <w:lang w:val="en-GB"/>
        </w:rPr>
        <w:t>Even accepting the domestic courts</w:t>
      </w:r>
      <w:r w:rsidR="0094300C" w:rsidRPr="0094300C">
        <w:rPr>
          <w:lang w:val="en-GB"/>
        </w:rPr>
        <w:t>’</w:t>
      </w:r>
      <w:r w:rsidR="00966648" w:rsidRPr="0094300C">
        <w:rPr>
          <w:lang w:val="en-GB"/>
        </w:rPr>
        <w:t xml:space="preserve"> qualification of the applicants</w:t>
      </w:r>
      <w:r w:rsidR="0094300C" w:rsidRPr="0094300C">
        <w:rPr>
          <w:lang w:val="en-GB"/>
        </w:rPr>
        <w:t>’</w:t>
      </w:r>
      <w:r w:rsidR="00966648" w:rsidRPr="0094300C">
        <w:rPr>
          <w:lang w:val="en-GB"/>
        </w:rPr>
        <w:t xml:space="preserve"> conduct as “disseminating” defamatory statements, the applicant</w:t>
      </w:r>
      <w:r w:rsidR="0094300C" w:rsidRPr="0094300C">
        <w:rPr>
          <w:lang w:val="en-GB"/>
        </w:rPr>
        <w:t>’</w:t>
      </w:r>
      <w:r w:rsidR="00966648" w:rsidRPr="0094300C">
        <w:rPr>
          <w:lang w:val="en-GB"/>
        </w:rPr>
        <w:t>s</w:t>
      </w:r>
      <w:r w:rsidRPr="0094300C">
        <w:rPr>
          <w:lang w:val="en-GB"/>
        </w:rPr>
        <w:t xml:space="preserve"> liability is difficult to reconcile with </w:t>
      </w:r>
      <w:r w:rsidR="00891EF6" w:rsidRPr="0094300C">
        <w:rPr>
          <w:lang w:val="en-GB"/>
        </w:rPr>
        <w:t>the existing case-law according to which “</w:t>
      </w:r>
      <w:r w:rsidRPr="0094300C">
        <w:t xml:space="preserve">punishment of a journalist for </w:t>
      </w:r>
      <w:r w:rsidRPr="0094300C">
        <w:lastRenderedPageBreak/>
        <w:t>assisting in the dissemination of statements made by another person in an interview would seriously hamper the contribution of the press to discussion of matters of public interest and should not be envisaged unless there are particularly strong reasons for doing so” (</w:t>
      </w:r>
      <w:r w:rsidRPr="0094300C">
        <w:rPr>
          <w:lang w:val="en-GB"/>
        </w:rPr>
        <w:t xml:space="preserve">see </w:t>
      </w:r>
      <w:proofErr w:type="spellStart"/>
      <w:r w:rsidRPr="0094300C">
        <w:rPr>
          <w:i/>
          <w:lang w:val="en-GB"/>
        </w:rPr>
        <w:t>Jersild</w:t>
      </w:r>
      <w:proofErr w:type="spellEnd"/>
      <w:r w:rsidR="00282B21" w:rsidRPr="0094300C">
        <w:rPr>
          <w:lang w:val="en-GB"/>
        </w:rPr>
        <w:t>, cited above, § </w:t>
      </w:r>
      <w:r w:rsidRPr="0094300C">
        <w:rPr>
          <w:lang w:val="en-GB"/>
        </w:rPr>
        <w:t xml:space="preserve">35; </w:t>
      </w:r>
      <w:proofErr w:type="spellStart"/>
      <w:r w:rsidRPr="0094300C">
        <w:rPr>
          <w:i/>
          <w:lang w:val="en-GB"/>
        </w:rPr>
        <w:t>Thoma</w:t>
      </w:r>
      <w:proofErr w:type="spellEnd"/>
      <w:r w:rsidRPr="0094300C">
        <w:rPr>
          <w:i/>
          <w:lang w:val="en-GB"/>
        </w:rPr>
        <w:t xml:space="preserve"> v. Luxembourg</w:t>
      </w:r>
      <w:r w:rsidRPr="0094300C">
        <w:rPr>
          <w:lang w:val="en-GB"/>
        </w:rPr>
        <w:t>, no. 38432/97, § 62, ECHR 2001</w:t>
      </w:r>
      <w:r w:rsidRPr="0094300C">
        <w:rPr>
          <w:lang w:val="en-GB"/>
        </w:rPr>
        <w:noBreakHyphen/>
        <w:t xml:space="preserve">III; and, mutatis mutandis, </w:t>
      </w:r>
      <w:proofErr w:type="spellStart"/>
      <w:r w:rsidRPr="0094300C">
        <w:rPr>
          <w:i/>
          <w:lang w:val="en-GB"/>
        </w:rPr>
        <w:t>Verlagsgruppe</w:t>
      </w:r>
      <w:proofErr w:type="spellEnd"/>
      <w:r w:rsidRPr="0094300C">
        <w:rPr>
          <w:i/>
          <w:lang w:val="en-GB"/>
        </w:rPr>
        <w:t xml:space="preserve"> News GmbH v. Austria</w:t>
      </w:r>
      <w:r w:rsidR="00282B21" w:rsidRPr="0094300C">
        <w:rPr>
          <w:lang w:val="en-GB"/>
        </w:rPr>
        <w:t>, no. 76918/01, § 31, 14 </w:t>
      </w:r>
      <w:r w:rsidRPr="0094300C">
        <w:rPr>
          <w:lang w:val="en-GB"/>
        </w:rPr>
        <w:t xml:space="preserve">December 2006, </w:t>
      </w:r>
      <w:r w:rsidRPr="0094300C">
        <w:rPr>
          <w:i/>
          <w:lang w:val="en-GB"/>
        </w:rPr>
        <w:t xml:space="preserve">Print </w:t>
      </w:r>
      <w:proofErr w:type="spellStart"/>
      <w:r w:rsidRPr="0094300C">
        <w:rPr>
          <w:i/>
          <w:lang w:val="en-GB"/>
        </w:rPr>
        <w:t>Zeitungsverlag</w:t>
      </w:r>
      <w:proofErr w:type="spellEnd"/>
      <w:r w:rsidRPr="0094300C">
        <w:rPr>
          <w:i/>
          <w:lang w:val="en-GB"/>
        </w:rPr>
        <w:t xml:space="preserve"> GmbH</w:t>
      </w:r>
      <w:r w:rsidRPr="0094300C">
        <w:rPr>
          <w:lang w:val="en-GB"/>
        </w:rPr>
        <w:t xml:space="preserve"> v. Austria, no.</w:t>
      </w:r>
      <w:r w:rsidR="00282B21" w:rsidRPr="0094300C">
        <w:rPr>
          <w:lang w:val="en-GB"/>
        </w:rPr>
        <w:t> 26547/07, § </w:t>
      </w:r>
      <w:r w:rsidRPr="0094300C">
        <w:rPr>
          <w:lang w:val="en-GB"/>
        </w:rPr>
        <w:t xml:space="preserve">39, 10 October 2013; and </w:t>
      </w:r>
      <w:proofErr w:type="spellStart"/>
      <w:r w:rsidRPr="0094300C">
        <w:rPr>
          <w:i/>
          <w:lang w:val="en-GB"/>
        </w:rPr>
        <w:t>Delfi</w:t>
      </w:r>
      <w:proofErr w:type="spellEnd"/>
      <w:r w:rsidRPr="0094300C">
        <w:rPr>
          <w:i/>
          <w:lang w:val="en-GB"/>
        </w:rPr>
        <w:t xml:space="preserve"> AS</w:t>
      </w:r>
      <w:r w:rsidRPr="0094300C">
        <w:rPr>
          <w:lang w:val="en-GB"/>
        </w:rPr>
        <w:t>, cited above, § 135).</w:t>
      </w:r>
    </w:p>
    <w:p w14:paraId="3A8BB933" w14:textId="77777777" w:rsidR="0003507F" w:rsidRPr="0094300C" w:rsidRDefault="00DC495E" w:rsidP="0094300C">
      <w:pPr>
        <w:pStyle w:val="ECHRHeading5"/>
      </w:pPr>
      <w:r w:rsidRPr="0094300C">
        <w:t>(</w:t>
      </w:r>
      <w:r w:rsidR="0023564D" w:rsidRPr="0094300C">
        <w:t>iv</w:t>
      </w:r>
      <w:r w:rsidRPr="0094300C">
        <w:t>)</w:t>
      </w:r>
      <w:r w:rsidR="00F719D9" w:rsidRPr="0094300C">
        <w:t>  </w:t>
      </w:r>
      <w:r w:rsidR="0003507F" w:rsidRPr="0094300C">
        <w:t>Measures taken by the applicant</w:t>
      </w:r>
      <w:r w:rsidR="001B62CE" w:rsidRPr="0094300C">
        <w:t>s</w:t>
      </w:r>
      <w:r w:rsidR="0003507F" w:rsidRPr="0094300C">
        <w:t xml:space="preserve"> </w:t>
      </w:r>
      <w:r w:rsidR="00DF1A36" w:rsidRPr="0094300C">
        <w:t>and the conduct of the injured party</w:t>
      </w:r>
    </w:p>
    <w:p w14:paraId="1D4CAA14" w14:textId="77777777" w:rsidR="00C12047" w:rsidRPr="0094300C" w:rsidRDefault="00891EF6"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80</w:t>
      </w:r>
      <w:r w:rsidRPr="0094300C">
        <w:rPr>
          <w:lang w:val="en-GB"/>
        </w:rPr>
        <w:fldChar w:fldCharType="end"/>
      </w:r>
      <w:r w:rsidRPr="0094300C">
        <w:rPr>
          <w:lang w:val="en-GB"/>
        </w:rPr>
        <w:t>.  </w:t>
      </w:r>
      <w:r w:rsidR="00C12047" w:rsidRPr="0094300C">
        <w:rPr>
          <w:lang w:val="en-GB"/>
        </w:rPr>
        <w:t xml:space="preserve">The Court observes that although the applicants immediately removed the comments in question </w:t>
      </w:r>
      <w:r w:rsidRPr="0094300C">
        <w:rPr>
          <w:lang w:val="en-GB"/>
        </w:rPr>
        <w:t>from</w:t>
      </w:r>
      <w:r w:rsidR="00C12047" w:rsidRPr="0094300C">
        <w:rPr>
          <w:lang w:val="en-GB"/>
        </w:rPr>
        <w:t xml:space="preserve"> their websites upon notification of the initiation of civil proceedings (see paragraphs </w:t>
      </w:r>
      <w:r w:rsidR="006D5EDE" w:rsidRPr="0094300C">
        <w:rPr>
          <w:lang w:val="en-GB"/>
        </w:rPr>
        <w:t>15</w:t>
      </w:r>
      <w:r w:rsidR="00C12047" w:rsidRPr="0094300C">
        <w:rPr>
          <w:lang w:val="en-GB"/>
        </w:rPr>
        <w:t xml:space="preserve"> above), the </w:t>
      </w:r>
      <w:proofErr w:type="spellStart"/>
      <w:r w:rsidR="00457DA1" w:rsidRPr="0094300C">
        <w:rPr>
          <w:i/>
          <w:lang w:val="en-GB"/>
        </w:rPr>
        <w:t>Kúria</w:t>
      </w:r>
      <w:proofErr w:type="spellEnd"/>
      <w:r w:rsidR="00457DA1" w:rsidRPr="0094300C">
        <w:rPr>
          <w:lang w:val="en-GB"/>
        </w:rPr>
        <w:t xml:space="preserve"> </w:t>
      </w:r>
      <w:r w:rsidR="00DF1A36" w:rsidRPr="0094300C">
        <w:rPr>
          <w:lang w:val="en-GB"/>
        </w:rPr>
        <w:t>found</w:t>
      </w:r>
      <w:r w:rsidR="00C12047" w:rsidRPr="0094300C">
        <w:rPr>
          <w:lang w:val="en-GB"/>
        </w:rPr>
        <w:t xml:space="preserve"> them liable on the basis of the Civil Code, since by enabling readers to make comments on those websites and in connection to the impugned article, they had assumed objective liability for any injurious or unlawful comments made by those readers. </w:t>
      </w:r>
      <w:r w:rsidR="00DF1A36" w:rsidRPr="0094300C">
        <w:rPr>
          <w:lang w:val="en-GB"/>
        </w:rPr>
        <w:t xml:space="preserve">As the Budapest Court of Appeal held, the circumstances of removing the comments were not a matter relevant for the assessment of objective liability but one for the assessment of any compensation (see paragraph </w:t>
      </w:r>
      <w:r w:rsidR="006D5EDE" w:rsidRPr="0094300C">
        <w:rPr>
          <w:lang w:val="en-GB"/>
        </w:rPr>
        <w:t>20</w:t>
      </w:r>
      <w:r w:rsidR="00DF1A36" w:rsidRPr="0094300C">
        <w:rPr>
          <w:lang w:val="en-GB"/>
        </w:rPr>
        <w:t xml:space="preserve"> above).</w:t>
      </w:r>
    </w:p>
    <w:p w14:paraId="21257EDC" w14:textId="77777777" w:rsidR="009522D0" w:rsidRPr="0094300C" w:rsidRDefault="009D763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81</w:t>
      </w:r>
      <w:r w:rsidRPr="0094300C">
        <w:rPr>
          <w:lang w:val="en-GB"/>
        </w:rPr>
        <w:fldChar w:fldCharType="end"/>
      </w:r>
      <w:r w:rsidRPr="0094300C">
        <w:rPr>
          <w:lang w:val="en-GB"/>
        </w:rPr>
        <w:t>.  </w:t>
      </w:r>
      <w:r w:rsidR="00974789" w:rsidRPr="0094300C">
        <w:rPr>
          <w:lang w:val="en-GB"/>
        </w:rPr>
        <w:t>The Court observe</w:t>
      </w:r>
      <w:r w:rsidR="0003507F" w:rsidRPr="0094300C">
        <w:rPr>
          <w:lang w:val="en-GB"/>
        </w:rPr>
        <w:t xml:space="preserve">s that the applicants </w:t>
      </w:r>
      <w:r w:rsidR="002618B7" w:rsidRPr="0094300C">
        <w:rPr>
          <w:lang w:val="en-GB"/>
        </w:rPr>
        <w:t>took</w:t>
      </w:r>
      <w:r w:rsidR="0003507F" w:rsidRPr="0094300C">
        <w:rPr>
          <w:lang w:val="en-GB"/>
        </w:rPr>
        <w:t xml:space="preserve"> ce</w:t>
      </w:r>
      <w:r w:rsidR="00974789" w:rsidRPr="0094300C">
        <w:rPr>
          <w:lang w:val="en-GB"/>
        </w:rPr>
        <w:t xml:space="preserve">rtain general measures to prevent </w:t>
      </w:r>
      <w:r w:rsidR="002618B7" w:rsidRPr="0094300C">
        <w:rPr>
          <w:lang w:val="en-GB"/>
        </w:rPr>
        <w:t xml:space="preserve">defamatory comments on their portals </w:t>
      </w:r>
      <w:r w:rsidR="00B03E32" w:rsidRPr="0094300C">
        <w:rPr>
          <w:lang w:val="en-GB"/>
        </w:rPr>
        <w:t xml:space="preserve">or </w:t>
      </w:r>
      <w:r w:rsidR="002618B7" w:rsidRPr="0094300C">
        <w:rPr>
          <w:lang w:val="en-GB"/>
        </w:rPr>
        <w:t xml:space="preserve">to </w:t>
      </w:r>
      <w:r w:rsidR="00B03E32" w:rsidRPr="0094300C">
        <w:rPr>
          <w:lang w:val="en-GB"/>
        </w:rPr>
        <w:t xml:space="preserve">remove </w:t>
      </w:r>
      <w:r w:rsidR="002618B7" w:rsidRPr="0094300C">
        <w:rPr>
          <w:lang w:val="en-GB"/>
        </w:rPr>
        <w:t>them</w:t>
      </w:r>
      <w:r w:rsidR="00974789" w:rsidRPr="0094300C">
        <w:rPr>
          <w:lang w:val="en-GB"/>
        </w:rPr>
        <w:t xml:space="preserve">. </w:t>
      </w:r>
      <w:r w:rsidR="003405CB" w:rsidRPr="0094300C">
        <w:rPr>
          <w:lang w:val="en-GB"/>
        </w:rPr>
        <w:t>Both applicants had a disclaimer in their General terms and conditions st</w:t>
      </w:r>
      <w:r w:rsidR="002618B7" w:rsidRPr="0094300C">
        <w:rPr>
          <w:lang w:val="en-GB"/>
        </w:rPr>
        <w:t xml:space="preserve">ipulating </w:t>
      </w:r>
      <w:r w:rsidR="003405CB" w:rsidRPr="0094300C">
        <w:rPr>
          <w:lang w:val="en-GB"/>
        </w:rPr>
        <w:t xml:space="preserve">that the writers of comments – </w:t>
      </w:r>
      <w:r w:rsidR="002618B7" w:rsidRPr="0094300C">
        <w:rPr>
          <w:lang w:val="en-GB"/>
        </w:rPr>
        <w:t>rather than the applicants</w:t>
      </w:r>
      <w:r w:rsidR="00457DA1" w:rsidRPr="0094300C">
        <w:rPr>
          <w:lang w:val="en-GB"/>
        </w:rPr>
        <w:t xml:space="preserve"> </w:t>
      </w:r>
      <w:r w:rsidR="003405CB" w:rsidRPr="0094300C">
        <w:rPr>
          <w:lang w:val="en-GB"/>
        </w:rPr>
        <w:t xml:space="preserve">– were accountable for </w:t>
      </w:r>
      <w:r w:rsidR="002618B7" w:rsidRPr="0094300C">
        <w:rPr>
          <w:lang w:val="en-GB"/>
        </w:rPr>
        <w:t xml:space="preserve">the </w:t>
      </w:r>
      <w:r w:rsidR="003405CB" w:rsidRPr="0094300C">
        <w:rPr>
          <w:lang w:val="en-GB"/>
        </w:rPr>
        <w:t>comments</w:t>
      </w:r>
      <w:r w:rsidR="002618B7" w:rsidRPr="0094300C">
        <w:rPr>
          <w:lang w:val="en-GB"/>
        </w:rPr>
        <w:t>. T</w:t>
      </w:r>
      <w:r w:rsidR="003405CB" w:rsidRPr="0094300C">
        <w:rPr>
          <w:lang w:val="en-GB"/>
        </w:rPr>
        <w:t xml:space="preserve">he posting of comments injurious to the </w:t>
      </w:r>
      <w:r w:rsidR="0059348A" w:rsidRPr="0094300C">
        <w:rPr>
          <w:lang w:val="en-GB"/>
        </w:rPr>
        <w:t>ri</w:t>
      </w:r>
      <w:r w:rsidR="003405CB" w:rsidRPr="0094300C">
        <w:rPr>
          <w:lang w:val="en-GB"/>
        </w:rPr>
        <w:t>ght</w:t>
      </w:r>
      <w:r w:rsidR="0059348A" w:rsidRPr="0094300C">
        <w:rPr>
          <w:lang w:val="en-GB"/>
        </w:rPr>
        <w:t>s</w:t>
      </w:r>
      <w:r w:rsidR="003405CB" w:rsidRPr="0094300C">
        <w:rPr>
          <w:lang w:val="en-GB"/>
        </w:rPr>
        <w:t xml:space="preserve"> of third parties</w:t>
      </w:r>
      <w:r w:rsidR="0059348A" w:rsidRPr="0094300C">
        <w:rPr>
          <w:lang w:val="en-GB"/>
        </w:rPr>
        <w:t xml:space="preserve"> were prohibited. Furthermore, according to the R</w:t>
      </w:r>
      <w:r w:rsidR="003405CB" w:rsidRPr="0094300C">
        <w:rPr>
          <w:lang w:val="en-GB"/>
        </w:rPr>
        <w:t>ules of moderation of the second applicant</w:t>
      </w:r>
      <w:r w:rsidR="0059348A" w:rsidRPr="0094300C">
        <w:rPr>
          <w:lang w:val="en-GB"/>
        </w:rPr>
        <w:t xml:space="preserve">, </w:t>
      </w:r>
      <w:r w:rsidR="00702D9E" w:rsidRPr="0094300C">
        <w:rPr>
          <w:lang w:val="en-GB"/>
        </w:rPr>
        <w:t>“</w:t>
      </w:r>
      <w:r w:rsidR="0059348A" w:rsidRPr="0094300C">
        <w:rPr>
          <w:lang w:val="en-GB"/>
        </w:rPr>
        <w:t>unlawful comments</w:t>
      </w:r>
      <w:r w:rsidR="00702D9E" w:rsidRPr="0094300C">
        <w:rPr>
          <w:lang w:val="en-GB"/>
        </w:rPr>
        <w:t>”</w:t>
      </w:r>
      <w:r w:rsidR="003405CB" w:rsidRPr="0094300C">
        <w:rPr>
          <w:lang w:val="en-GB"/>
        </w:rPr>
        <w:t xml:space="preserve"> were </w:t>
      </w:r>
      <w:r w:rsidR="0059348A" w:rsidRPr="0094300C">
        <w:rPr>
          <w:lang w:val="en-GB"/>
        </w:rPr>
        <w:t xml:space="preserve">also </w:t>
      </w:r>
      <w:r w:rsidR="006D5EDE" w:rsidRPr="0094300C">
        <w:rPr>
          <w:lang w:val="en-GB"/>
        </w:rPr>
        <w:t>prohibited</w:t>
      </w:r>
      <w:r w:rsidR="003405CB" w:rsidRPr="0094300C">
        <w:rPr>
          <w:lang w:val="en-GB"/>
        </w:rPr>
        <w:t xml:space="preserve">. </w:t>
      </w:r>
      <w:r w:rsidR="0059348A" w:rsidRPr="0094300C">
        <w:rPr>
          <w:lang w:val="en-GB"/>
        </w:rPr>
        <w:t>The second applicant</w:t>
      </w:r>
      <w:r w:rsidR="005221F4" w:rsidRPr="0094300C">
        <w:rPr>
          <w:lang w:val="en-GB"/>
        </w:rPr>
        <w:t xml:space="preserve"> set up a</w:t>
      </w:r>
      <w:r w:rsidR="0059348A" w:rsidRPr="0094300C">
        <w:rPr>
          <w:lang w:val="en-GB"/>
        </w:rPr>
        <w:t xml:space="preserve"> team of moderators performing</w:t>
      </w:r>
      <w:r w:rsidR="005221F4" w:rsidRPr="0094300C">
        <w:rPr>
          <w:lang w:val="en-GB"/>
        </w:rPr>
        <w:t xml:space="preserve"> </w:t>
      </w:r>
      <w:r w:rsidR="0059348A" w:rsidRPr="0094300C">
        <w:rPr>
          <w:lang w:val="en-GB"/>
        </w:rPr>
        <w:t xml:space="preserve">partial </w:t>
      </w:r>
      <w:r w:rsidR="005221F4" w:rsidRPr="0094300C">
        <w:rPr>
          <w:lang w:val="en-GB"/>
        </w:rPr>
        <w:t xml:space="preserve">follow-up moderation of comments posted on its portal. </w:t>
      </w:r>
      <w:r w:rsidR="003405CB" w:rsidRPr="0094300C">
        <w:rPr>
          <w:lang w:val="en-GB"/>
        </w:rPr>
        <w:t xml:space="preserve">In addition, both applicants had a notice-and-take-down system in place, whereby anybody could </w:t>
      </w:r>
      <w:r w:rsidR="0059348A" w:rsidRPr="0094300C">
        <w:rPr>
          <w:lang w:val="en-GB"/>
        </w:rPr>
        <w:t xml:space="preserve">indicate unlawful </w:t>
      </w:r>
      <w:r w:rsidR="003405CB" w:rsidRPr="0094300C">
        <w:rPr>
          <w:lang w:val="en-GB"/>
        </w:rPr>
        <w:t>comment</w:t>
      </w:r>
      <w:r w:rsidR="0059348A" w:rsidRPr="0094300C">
        <w:rPr>
          <w:lang w:val="en-GB"/>
        </w:rPr>
        <w:t>s</w:t>
      </w:r>
      <w:r w:rsidR="003405CB" w:rsidRPr="0094300C">
        <w:rPr>
          <w:lang w:val="en-GB"/>
        </w:rPr>
        <w:t xml:space="preserve"> to the service provider </w:t>
      </w:r>
      <w:r w:rsidR="0059348A" w:rsidRPr="0094300C">
        <w:rPr>
          <w:lang w:val="en-GB"/>
        </w:rPr>
        <w:t xml:space="preserve">so that they be </w:t>
      </w:r>
      <w:r w:rsidR="003405CB" w:rsidRPr="0094300C">
        <w:rPr>
          <w:lang w:val="en-GB"/>
        </w:rPr>
        <w:t xml:space="preserve">removed. </w:t>
      </w:r>
      <w:r w:rsidR="0059348A" w:rsidRPr="0094300C">
        <w:rPr>
          <w:lang w:val="en-GB"/>
        </w:rPr>
        <w:t>T</w:t>
      </w:r>
      <w:r w:rsidR="003405CB" w:rsidRPr="0094300C">
        <w:rPr>
          <w:lang w:val="en-GB"/>
        </w:rPr>
        <w:t xml:space="preserve">he moderators and </w:t>
      </w:r>
      <w:r w:rsidR="0059348A" w:rsidRPr="0094300C">
        <w:rPr>
          <w:lang w:val="en-GB"/>
        </w:rPr>
        <w:t xml:space="preserve">the </w:t>
      </w:r>
      <w:r w:rsidR="003405CB" w:rsidRPr="0094300C">
        <w:rPr>
          <w:lang w:val="en-GB"/>
        </w:rPr>
        <w:t xml:space="preserve">service providers could remove comments deemed </w:t>
      </w:r>
      <w:r w:rsidR="0059348A" w:rsidRPr="0094300C">
        <w:rPr>
          <w:lang w:val="en-GB"/>
        </w:rPr>
        <w:t>unlawful at their discretion</w:t>
      </w:r>
      <w:r w:rsidR="006D5EDE" w:rsidRPr="0094300C">
        <w:rPr>
          <w:lang w:val="en-GB"/>
        </w:rPr>
        <w:t xml:space="preserve"> (see paragraphs 7-10 above)</w:t>
      </w:r>
      <w:r w:rsidR="003405CB" w:rsidRPr="0094300C">
        <w:rPr>
          <w:lang w:val="en-GB"/>
        </w:rPr>
        <w:t>.</w:t>
      </w:r>
    </w:p>
    <w:p w14:paraId="36807D3D" w14:textId="77777777" w:rsidR="009522D0" w:rsidRPr="0094300C" w:rsidRDefault="009D763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82</w:t>
      </w:r>
      <w:r w:rsidRPr="0094300C">
        <w:rPr>
          <w:lang w:val="en-GB"/>
        </w:rPr>
        <w:fldChar w:fldCharType="end"/>
      </w:r>
      <w:r w:rsidRPr="0094300C">
        <w:rPr>
          <w:lang w:val="en-GB"/>
        </w:rPr>
        <w:t>.  </w:t>
      </w:r>
      <w:r w:rsidR="00DB3628" w:rsidRPr="0094300C">
        <w:rPr>
          <w:lang w:val="en-GB"/>
        </w:rPr>
        <w:t xml:space="preserve">The domestic courts </w:t>
      </w:r>
      <w:r w:rsidR="001964B0" w:rsidRPr="0094300C">
        <w:rPr>
          <w:lang w:val="en-GB"/>
        </w:rPr>
        <w:t xml:space="preserve">held </w:t>
      </w:r>
      <w:r w:rsidR="00DB3628" w:rsidRPr="0094300C">
        <w:rPr>
          <w:lang w:val="en-GB"/>
        </w:rPr>
        <w:t>that</w:t>
      </w:r>
      <w:r w:rsidR="001964B0" w:rsidRPr="0094300C">
        <w:rPr>
          <w:lang w:val="en-GB"/>
        </w:rPr>
        <w:t>,</w:t>
      </w:r>
      <w:r w:rsidR="00DB3628" w:rsidRPr="0094300C">
        <w:rPr>
          <w:lang w:val="en-GB"/>
        </w:rPr>
        <w:t xml:space="preserve"> </w:t>
      </w:r>
      <w:r w:rsidR="00F35954" w:rsidRPr="0094300C">
        <w:rPr>
          <w:lang w:val="en-GB"/>
        </w:rPr>
        <w:t>by allowing unfiltered comments</w:t>
      </w:r>
      <w:r w:rsidR="001964B0" w:rsidRPr="0094300C">
        <w:rPr>
          <w:lang w:val="en-GB"/>
        </w:rPr>
        <w:t>,</w:t>
      </w:r>
      <w:r w:rsidR="00DB3628" w:rsidRPr="0094300C">
        <w:rPr>
          <w:lang w:val="en-GB"/>
        </w:rPr>
        <w:t xml:space="preserve"> the applicants should have expected that </w:t>
      </w:r>
      <w:r w:rsidR="00F35954" w:rsidRPr="0094300C">
        <w:rPr>
          <w:lang w:val="en-GB"/>
        </w:rPr>
        <w:t xml:space="preserve">some of those </w:t>
      </w:r>
      <w:r w:rsidR="00312B42" w:rsidRPr="0094300C">
        <w:rPr>
          <w:lang w:val="en-GB"/>
        </w:rPr>
        <w:t>might</w:t>
      </w:r>
      <w:r w:rsidR="00F35954" w:rsidRPr="0094300C">
        <w:rPr>
          <w:lang w:val="en-GB"/>
        </w:rPr>
        <w:t xml:space="preserve"> be in breach of the law</w:t>
      </w:r>
      <w:r w:rsidR="00DB3628" w:rsidRPr="0094300C">
        <w:rPr>
          <w:lang w:val="en-GB"/>
        </w:rPr>
        <w:t xml:space="preserve">. </w:t>
      </w:r>
      <w:r w:rsidR="001964B0" w:rsidRPr="0094300C">
        <w:rPr>
          <w:lang w:val="en-GB"/>
        </w:rPr>
        <w:t xml:space="preserve">For the Court, this amounts to requiring excessive and impracticable forethought capable of undermining freedom of </w:t>
      </w:r>
      <w:r w:rsidR="00702D9E" w:rsidRPr="0094300C">
        <w:rPr>
          <w:lang w:val="en-GB"/>
        </w:rPr>
        <w:t xml:space="preserve">the </w:t>
      </w:r>
      <w:r w:rsidR="001964B0" w:rsidRPr="0094300C">
        <w:rPr>
          <w:lang w:val="en-GB"/>
        </w:rPr>
        <w:t>right to impart information on the Internet.</w:t>
      </w:r>
    </w:p>
    <w:p w14:paraId="7A51534A" w14:textId="77777777" w:rsidR="009522D0" w:rsidRPr="0094300C" w:rsidRDefault="009D763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83</w:t>
      </w:r>
      <w:r w:rsidRPr="0094300C">
        <w:rPr>
          <w:lang w:val="en-GB"/>
        </w:rPr>
        <w:fldChar w:fldCharType="end"/>
      </w:r>
      <w:r w:rsidRPr="0094300C">
        <w:rPr>
          <w:lang w:val="en-GB"/>
        </w:rPr>
        <w:t>.  </w:t>
      </w:r>
      <w:r w:rsidR="00B03E32" w:rsidRPr="0094300C">
        <w:rPr>
          <w:lang w:val="en-GB"/>
        </w:rPr>
        <w:t xml:space="preserve">The Court also observes that the </w:t>
      </w:r>
      <w:r w:rsidR="00EA7613" w:rsidRPr="0094300C">
        <w:rPr>
          <w:lang w:val="en-GB"/>
        </w:rPr>
        <w:t xml:space="preserve">injured </w:t>
      </w:r>
      <w:r w:rsidR="00B03E32" w:rsidRPr="0094300C">
        <w:rPr>
          <w:lang w:val="en-GB"/>
        </w:rPr>
        <w:t xml:space="preserve">company </w:t>
      </w:r>
      <w:r w:rsidR="00DF1A36" w:rsidRPr="0094300C">
        <w:rPr>
          <w:lang w:val="en-GB"/>
        </w:rPr>
        <w:t>never</w:t>
      </w:r>
      <w:r w:rsidR="00B03E32" w:rsidRPr="0094300C">
        <w:rPr>
          <w:lang w:val="en-GB"/>
        </w:rPr>
        <w:t xml:space="preserve"> request</w:t>
      </w:r>
      <w:r w:rsidR="00DF1A36" w:rsidRPr="0094300C">
        <w:rPr>
          <w:lang w:val="en-GB"/>
        </w:rPr>
        <w:t>ed</w:t>
      </w:r>
      <w:r w:rsidR="00B03E32" w:rsidRPr="0094300C">
        <w:rPr>
          <w:lang w:val="en-GB"/>
        </w:rPr>
        <w:t xml:space="preserve"> the ap</w:t>
      </w:r>
      <w:r w:rsidR="00EA7613" w:rsidRPr="0094300C">
        <w:rPr>
          <w:lang w:val="en-GB"/>
        </w:rPr>
        <w:t>plicants to remove the comments but opted to seek justice directly in court</w:t>
      </w:r>
      <w:r w:rsidR="009353D4" w:rsidRPr="0094300C">
        <w:rPr>
          <w:lang w:val="en-GB"/>
        </w:rPr>
        <w:t xml:space="preserve"> – an element that did not attract any attention in the domestic evaluation of the circumstances.</w:t>
      </w:r>
    </w:p>
    <w:p w14:paraId="1CF53EB0" w14:textId="77777777" w:rsidR="009522D0" w:rsidRPr="0094300C" w:rsidRDefault="00A302E4" w:rsidP="0094300C">
      <w:pPr>
        <w:pStyle w:val="ECHRPara"/>
        <w:rPr>
          <w:lang w:val="en-GB"/>
        </w:rPr>
      </w:pPr>
      <w:r w:rsidRPr="0094300C">
        <w:rPr>
          <w:lang w:val="en-GB"/>
        </w:rPr>
        <w:t xml:space="preserve">Indeed, </w:t>
      </w:r>
      <w:r w:rsidR="00DF1A36" w:rsidRPr="0094300C">
        <w:rPr>
          <w:lang w:val="en-GB"/>
        </w:rPr>
        <w:t>the domestic courts imposed</w:t>
      </w:r>
      <w:r w:rsidR="006F44ED" w:rsidRPr="0094300C">
        <w:rPr>
          <w:lang w:val="en-GB"/>
        </w:rPr>
        <w:t xml:space="preserve"> objective liability on the applicants for</w:t>
      </w:r>
      <w:r w:rsidR="00B03E32" w:rsidRPr="0094300C">
        <w:rPr>
          <w:lang w:val="en-GB"/>
        </w:rPr>
        <w:t xml:space="preserve"> </w:t>
      </w:r>
      <w:r w:rsidR="006F44ED" w:rsidRPr="0094300C">
        <w:rPr>
          <w:lang w:val="en-GB"/>
        </w:rPr>
        <w:t>“having provide</w:t>
      </w:r>
      <w:r w:rsidR="00033B4A" w:rsidRPr="0094300C">
        <w:rPr>
          <w:lang w:val="en-GB"/>
        </w:rPr>
        <w:t xml:space="preserve">d space for injurious and </w:t>
      </w:r>
      <w:r w:rsidR="00DF1A36" w:rsidRPr="0094300C">
        <w:rPr>
          <w:lang w:val="en-GB"/>
        </w:rPr>
        <w:t xml:space="preserve">degrading comments” and </w:t>
      </w:r>
      <w:r w:rsidR="006F44ED" w:rsidRPr="0094300C">
        <w:rPr>
          <w:lang w:val="en-GB"/>
        </w:rPr>
        <w:t xml:space="preserve">did </w:t>
      </w:r>
      <w:r w:rsidR="006F44ED" w:rsidRPr="0094300C">
        <w:rPr>
          <w:lang w:val="en-GB"/>
        </w:rPr>
        <w:lastRenderedPageBreak/>
        <w:t xml:space="preserve">not </w:t>
      </w:r>
      <w:r w:rsidR="00033B4A" w:rsidRPr="0094300C">
        <w:rPr>
          <w:lang w:val="en-GB"/>
        </w:rPr>
        <w:t xml:space="preserve">perform </w:t>
      </w:r>
      <w:r w:rsidR="006F44ED" w:rsidRPr="0094300C">
        <w:rPr>
          <w:lang w:val="en-GB"/>
        </w:rPr>
        <w:t xml:space="preserve">any </w:t>
      </w:r>
      <w:r w:rsidR="00E47AAE" w:rsidRPr="0094300C">
        <w:rPr>
          <w:lang w:val="en-GB"/>
        </w:rPr>
        <w:t>examination</w:t>
      </w:r>
      <w:r w:rsidR="006F44ED" w:rsidRPr="0094300C">
        <w:rPr>
          <w:lang w:val="en-GB"/>
        </w:rPr>
        <w:t xml:space="preserve"> of the conduct of </w:t>
      </w:r>
      <w:r w:rsidR="00DF1A36" w:rsidRPr="0094300C">
        <w:rPr>
          <w:lang w:val="en-GB"/>
        </w:rPr>
        <w:t xml:space="preserve">either </w:t>
      </w:r>
      <w:r w:rsidR="006F44ED" w:rsidRPr="0094300C">
        <w:rPr>
          <w:lang w:val="en-GB"/>
        </w:rPr>
        <w:t>the applicants or the plaintiff.</w:t>
      </w:r>
    </w:p>
    <w:p w14:paraId="0772A2B5" w14:textId="77777777" w:rsidR="00DF1A36" w:rsidRPr="0094300C" w:rsidRDefault="00DC495E" w:rsidP="0094300C">
      <w:pPr>
        <w:pStyle w:val="ECHRHeading5"/>
        <w:rPr>
          <w:lang w:val="en-GB"/>
        </w:rPr>
      </w:pPr>
      <w:r w:rsidRPr="0094300C">
        <w:rPr>
          <w:lang w:val="en-GB"/>
        </w:rPr>
        <w:t>(v)</w:t>
      </w:r>
      <w:r w:rsidR="00DF1A36" w:rsidRPr="0094300C">
        <w:rPr>
          <w:lang w:val="en-GB"/>
        </w:rPr>
        <w:t>  Consequences of the comments for the injured party</w:t>
      </w:r>
    </w:p>
    <w:p w14:paraId="53D8B924" w14:textId="77777777" w:rsidR="009522D0" w:rsidRPr="0094300C" w:rsidRDefault="0006450D" w:rsidP="0094300C">
      <w:pPr>
        <w:pStyle w:val="ECHRPara"/>
      </w:pPr>
      <w:r>
        <w:fldChar w:fldCharType="begin"/>
      </w:r>
      <w:r>
        <w:instrText xml:space="preserve"> SEQ level0 \*arabic </w:instrText>
      </w:r>
      <w:r>
        <w:fldChar w:fldCharType="separate"/>
      </w:r>
      <w:r w:rsidR="0094300C" w:rsidRPr="0094300C">
        <w:rPr>
          <w:noProof/>
        </w:rPr>
        <w:t>84</w:t>
      </w:r>
      <w:r>
        <w:rPr>
          <w:noProof/>
        </w:rPr>
        <w:fldChar w:fldCharType="end"/>
      </w:r>
      <w:r w:rsidR="00DF1A36" w:rsidRPr="0094300C">
        <w:t>.  </w:t>
      </w:r>
      <w:r w:rsidR="00F7177E" w:rsidRPr="0094300C">
        <w:t>As the Court has previously held in the context of compensation for the protraction of civil proceedings, juristic persons may be awarded compensation for non-pecuniary damage, where consideration should be given to the company</w:t>
      </w:r>
      <w:r w:rsidR="0094300C" w:rsidRPr="0094300C">
        <w:t>’</w:t>
      </w:r>
      <w:r w:rsidR="00F7177E" w:rsidRPr="0094300C">
        <w:t xml:space="preserve">s reputation (see </w:t>
      </w:r>
      <w:proofErr w:type="spellStart"/>
      <w:r w:rsidR="00B2725A" w:rsidRPr="0094300C">
        <w:rPr>
          <w:i/>
        </w:rPr>
        <w:t>Comingersoll</w:t>
      </w:r>
      <w:proofErr w:type="spellEnd"/>
      <w:r w:rsidR="00B2725A" w:rsidRPr="0094300C">
        <w:rPr>
          <w:i/>
        </w:rPr>
        <w:t xml:space="preserve"> S.A. v. </w:t>
      </w:r>
      <w:r w:rsidR="00F7177E" w:rsidRPr="0094300C">
        <w:rPr>
          <w:i/>
        </w:rPr>
        <w:t>Portugal</w:t>
      </w:r>
      <w:r w:rsidR="00F7177E" w:rsidRPr="0094300C">
        <w:t xml:space="preserve"> [GC], no. 35382/97, § 35, ECHR 2000</w:t>
      </w:r>
      <w:r w:rsidR="00F7177E" w:rsidRPr="0094300C">
        <w:noBreakHyphen/>
        <w:t>IV). However, the Court reiterates that there is a difference between the commercial reputational interests of a company and the reputation of an individual concerning his or her social status. Whereas the latter might have repercussions on one</w:t>
      </w:r>
      <w:r w:rsidR="0094300C" w:rsidRPr="0094300C">
        <w:t>’</w:t>
      </w:r>
      <w:r w:rsidR="00F7177E" w:rsidRPr="0094300C">
        <w:t>s dignity, for the Court interests of commercial reputation are primarily of business nature and devoid of the same moral dimension which the reputation of individuals encompasses. In the instant application, the reputational interest at stake is that of a private company; it is thus a commercial one without relevance to moral character (see, mutatis mutandis</w:t>
      </w:r>
      <w:r w:rsidR="00F7177E" w:rsidRPr="0094300C">
        <w:rPr>
          <w:i/>
        </w:rPr>
        <w:t xml:space="preserve">, </w:t>
      </w:r>
      <w:proofErr w:type="spellStart"/>
      <w:r w:rsidR="00F7177E" w:rsidRPr="0094300C">
        <w:rPr>
          <w:i/>
        </w:rPr>
        <w:t>Uj</w:t>
      </w:r>
      <w:proofErr w:type="spellEnd"/>
      <w:r w:rsidR="00F7177E" w:rsidRPr="0094300C">
        <w:t>, cited above, § 22).</w:t>
      </w:r>
    </w:p>
    <w:p w14:paraId="3C438D8B" w14:textId="77777777" w:rsidR="009522D0" w:rsidRPr="0094300C" w:rsidRDefault="0006450D" w:rsidP="0094300C">
      <w:pPr>
        <w:pStyle w:val="ECHRPara"/>
      </w:pPr>
      <w:r>
        <w:fldChar w:fldCharType="begin"/>
      </w:r>
      <w:r>
        <w:instrText xml:space="preserve"> SEQ level0 \*arabic </w:instrText>
      </w:r>
      <w:r>
        <w:fldChar w:fldCharType="separate"/>
      </w:r>
      <w:r w:rsidR="0094300C" w:rsidRPr="0094300C">
        <w:rPr>
          <w:noProof/>
        </w:rPr>
        <w:t>85</w:t>
      </w:r>
      <w:r>
        <w:rPr>
          <w:noProof/>
        </w:rPr>
        <w:fldChar w:fldCharType="end"/>
      </w:r>
      <w:r w:rsidR="00DF1A36" w:rsidRPr="0094300C">
        <w:t>.  The consequences of the comments must nevertheless be put into perspective. At the time of the publication of the article and the impugned comments, there were already ongoing inquiries into the plaintiff company</w:t>
      </w:r>
      <w:r w:rsidR="0094300C" w:rsidRPr="0094300C">
        <w:t>’</w:t>
      </w:r>
      <w:r w:rsidR="00DF1A36" w:rsidRPr="0094300C">
        <w:t xml:space="preserve">s business conduct (see paragraph </w:t>
      </w:r>
      <w:r w:rsidR="00E0630D" w:rsidRPr="0094300C">
        <w:t>17</w:t>
      </w:r>
      <w:r w:rsidR="00702D9E" w:rsidRPr="0094300C">
        <w:t xml:space="preserve"> </w:t>
      </w:r>
      <w:r w:rsidR="00DF1A36" w:rsidRPr="0094300C">
        <w:t>above). Against this background, the Court is not convinced that the comments in question were capable of making any additional and significant impact on the attitude of the consumers concerned. However, the domestic courts do not appear to have evaluated whether the comments reached the requisite level of seriousness and whether they were made in a manner actually causing prejudice to a legal person</w:t>
      </w:r>
      <w:r w:rsidR="0094300C" w:rsidRPr="0094300C">
        <w:t>’</w:t>
      </w:r>
      <w:r w:rsidR="00DF1A36" w:rsidRPr="0094300C">
        <w:t xml:space="preserve">s right to professional reputation (see paragraph </w:t>
      </w:r>
      <w:r w:rsidR="00EB4A9A" w:rsidRPr="0094300C">
        <w:t>57</w:t>
      </w:r>
      <w:r w:rsidR="00DF1A36" w:rsidRPr="0094300C">
        <w:t xml:space="preserve"> above).</w:t>
      </w:r>
    </w:p>
    <w:p w14:paraId="0699E3D1" w14:textId="77777777" w:rsidR="00DF1A36" w:rsidRPr="0094300C" w:rsidRDefault="00DC495E" w:rsidP="0094300C">
      <w:pPr>
        <w:pStyle w:val="ECHRHeading5"/>
        <w:rPr>
          <w:lang w:val="en-GB"/>
        </w:rPr>
      </w:pPr>
      <w:r w:rsidRPr="0094300C">
        <w:rPr>
          <w:lang w:val="en-GB"/>
        </w:rPr>
        <w:t>(</w:t>
      </w:r>
      <w:r w:rsidR="00DF1A36" w:rsidRPr="0094300C">
        <w:rPr>
          <w:lang w:val="en-GB"/>
        </w:rPr>
        <w:t>v</w:t>
      </w:r>
      <w:r w:rsidR="00D01AE4" w:rsidRPr="0094300C">
        <w:rPr>
          <w:lang w:val="en-GB"/>
        </w:rPr>
        <w:t>i)</w:t>
      </w:r>
      <w:r w:rsidR="00DF1A36" w:rsidRPr="0094300C">
        <w:rPr>
          <w:lang w:val="en-GB"/>
        </w:rPr>
        <w:t>  Consequences for the applicants</w:t>
      </w:r>
    </w:p>
    <w:p w14:paraId="58C585FE" w14:textId="77777777" w:rsidR="00F7177E" w:rsidRPr="0094300C" w:rsidRDefault="007023FE"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86</w:t>
      </w:r>
      <w:r w:rsidRPr="0094300C">
        <w:rPr>
          <w:lang w:val="en-GB"/>
        </w:rPr>
        <w:fldChar w:fldCharType="end"/>
      </w:r>
      <w:r w:rsidRPr="0094300C">
        <w:rPr>
          <w:lang w:val="en-GB"/>
        </w:rPr>
        <w:t>.  </w:t>
      </w:r>
      <w:r w:rsidR="00EE6B36" w:rsidRPr="0094300C">
        <w:rPr>
          <w:lang w:val="en-GB"/>
        </w:rPr>
        <w:t>The applicants</w:t>
      </w:r>
      <w:r w:rsidR="00DF1A36" w:rsidRPr="0094300C">
        <w:rPr>
          <w:lang w:val="en-GB"/>
        </w:rPr>
        <w:t xml:space="preserve"> were obliged to pay the court fees, including the fee paid by the injured party for its legal representation </w:t>
      </w:r>
      <w:r w:rsidR="00282B21" w:rsidRPr="0094300C">
        <w:rPr>
          <w:lang w:val="en-GB"/>
        </w:rPr>
        <w:t>(see paragraph </w:t>
      </w:r>
      <w:r w:rsidR="00E0630D" w:rsidRPr="0094300C">
        <w:rPr>
          <w:lang w:val="en-GB"/>
        </w:rPr>
        <w:t xml:space="preserve">22 </w:t>
      </w:r>
      <w:r w:rsidR="00EE6B36" w:rsidRPr="0094300C">
        <w:rPr>
          <w:lang w:val="en-GB"/>
        </w:rPr>
        <w:t>above)</w:t>
      </w:r>
      <w:r w:rsidR="005C41C9" w:rsidRPr="0094300C">
        <w:rPr>
          <w:lang w:val="en-GB"/>
        </w:rPr>
        <w:t>,</w:t>
      </w:r>
      <w:r w:rsidR="00EE6B36" w:rsidRPr="0094300C">
        <w:rPr>
          <w:lang w:val="en-GB"/>
        </w:rPr>
        <w:t xml:space="preserve"> </w:t>
      </w:r>
      <w:r w:rsidR="00DF1A36" w:rsidRPr="0094300C">
        <w:rPr>
          <w:lang w:val="en-GB"/>
        </w:rPr>
        <w:t xml:space="preserve">but no awards were made for non-pecuniary damage. </w:t>
      </w:r>
      <w:r w:rsidRPr="0094300C">
        <w:rPr>
          <w:lang w:val="en-GB"/>
        </w:rPr>
        <w:t xml:space="preserve">However, it cannot be excluded that the court decision finding against the applicants in the present case might produce legal basis for a further legal action resulting a damage award. In any event, </w:t>
      </w:r>
      <w:r w:rsidR="00DF1A36" w:rsidRPr="0094300C">
        <w:rPr>
          <w:lang w:val="en-GB"/>
        </w:rPr>
        <w:t xml:space="preserve">the Court is of the view that the decisive </w:t>
      </w:r>
      <w:r w:rsidR="00DF1A36" w:rsidRPr="0094300C">
        <w:t>question when assessing the consequence for the applicants is not the absence of damages payable, but the manner in which Internet portals such as theirs can be held l</w:t>
      </w:r>
      <w:r w:rsidRPr="0094300C">
        <w:t xml:space="preserve">iable for third-party comments. </w:t>
      </w:r>
      <w:r w:rsidR="00F7177E" w:rsidRPr="0094300C">
        <w:t xml:space="preserve">Such liability may have foreseeable negative consequences on the comment environment of an Internet portal, for example by impelling it to close the commenting space altogether. For the Court, these consequences may have, directly or indirectly, a chilling effect on the freedom of expression on the Internet. This effect could be particularly detrimental for a non-commercial website </w:t>
      </w:r>
      <w:r w:rsidR="00F7177E" w:rsidRPr="0094300C">
        <w:lastRenderedPageBreak/>
        <w:t xml:space="preserve">such as the first applicant (compare and contrast </w:t>
      </w:r>
      <w:proofErr w:type="spellStart"/>
      <w:r w:rsidR="00F7177E" w:rsidRPr="0094300C">
        <w:rPr>
          <w:i/>
        </w:rPr>
        <w:t>Delfi</w:t>
      </w:r>
      <w:proofErr w:type="spellEnd"/>
      <w:r w:rsidR="00F7177E" w:rsidRPr="0094300C">
        <w:rPr>
          <w:i/>
        </w:rPr>
        <w:t xml:space="preserve"> AS</w:t>
      </w:r>
      <w:r w:rsidR="00F7177E" w:rsidRPr="0094300C">
        <w:t>, cited above, § 161).</w:t>
      </w:r>
    </w:p>
    <w:p w14:paraId="2CB23C8A" w14:textId="77777777" w:rsidR="00DF1A36" w:rsidRPr="0094300C" w:rsidRDefault="00DF1A36" w:rsidP="0094300C">
      <w:pPr>
        <w:pStyle w:val="ECHRPara"/>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87</w:t>
      </w:r>
      <w:r w:rsidRPr="0094300C">
        <w:rPr>
          <w:lang w:val="en-GB"/>
        </w:rPr>
        <w:fldChar w:fldCharType="end"/>
      </w:r>
      <w:r w:rsidRPr="0094300C">
        <w:rPr>
          <w:lang w:val="en-GB"/>
        </w:rPr>
        <w:t xml:space="preserve">.  The Constitutional Court held that the operation of Internet portals allowing comments without prior moderation was a forum of the exercise of freedom of expression (see paragraph </w:t>
      </w:r>
      <w:r w:rsidR="00E0630D" w:rsidRPr="0094300C">
        <w:rPr>
          <w:lang w:val="en-GB"/>
        </w:rPr>
        <w:t>25</w:t>
      </w:r>
      <w:r w:rsidRPr="0094300C">
        <w:rPr>
          <w:lang w:val="en-GB"/>
        </w:rPr>
        <w:t xml:space="preserve"> above). Indeed, the Court stressed on many occasions </w:t>
      </w:r>
      <w:proofErr w:type="spellStart"/>
      <w:r w:rsidRPr="0094300C">
        <w:rPr>
          <w:lang w:val="en-GB"/>
        </w:rPr>
        <w:t>th</w:t>
      </w:r>
      <w:proofErr w:type="spellEnd"/>
      <w:r w:rsidRPr="0094300C">
        <w:t xml:space="preserve">e essential role which the press plays in a democratic society (see </w:t>
      </w:r>
      <w:r w:rsidRPr="0094300C">
        <w:rPr>
          <w:i/>
          <w:lang w:val="en-GB"/>
        </w:rPr>
        <w:t xml:space="preserve">De </w:t>
      </w:r>
      <w:proofErr w:type="spellStart"/>
      <w:r w:rsidRPr="0094300C">
        <w:rPr>
          <w:i/>
          <w:lang w:val="en-GB"/>
        </w:rPr>
        <w:t>Haes</w:t>
      </w:r>
      <w:proofErr w:type="spellEnd"/>
      <w:r w:rsidRPr="0094300C">
        <w:rPr>
          <w:i/>
          <w:lang w:val="en-GB"/>
        </w:rPr>
        <w:t xml:space="preserve"> and </w:t>
      </w:r>
      <w:proofErr w:type="spellStart"/>
      <w:r w:rsidRPr="0094300C">
        <w:rPr>
          <w:i/>
          <w:lang w:val="en-GB"/>
        </w:rPr>
        <w:t>Gijsels</w:t>
      </w:r>
      <w:proofErr w:type="spellEnd"/>
      <w:r w:rsidRPr="0094300C">
        <w:rPr>
          <w:i/>
          <w:lang w:val="en-GB"/>
        </w:rPr>
        <w:t xml:space="preserve"> v. Belgium</w:t>
      </w:r>
      <w:r w:rsidRPr="0094300C">
        <w:rPr>
          <w:lang w:val="en-GB"/>
        </w:rPr>
        <w:t xml:space="preserve">, </w:t>
      </w:r>
      <w:r w:rsidR="00D935E5" w:rsidRPr="0094300C">
        <w:rPr>
          <w:lang w:val="en-GB"/>
        </w:rPr>
        <w:t>cited above</w:t>
      </w:r>
      <w:r w:rsidRPr="0094300C">
        <w:rPr>
          <w:lang w:val="en-GB"/>
        </w:rPr>
        <w:t>, § 37)</w:t>
      </w:r>
      <w:r w:rsidRPr="0094300C">
        <w:t xml:space="preserve"> – a concept which in modern society undoubtedly encompasses the electronic media including the Internet.</w:t>
      </w:r>
    </w:p>
    <w:p w14:paraId="4CC936C0" w14:textId="77777777" w:rsidR="00B57AD8" w:rsidRPr="0094300C" w:rsidRDefault="00DF1A36"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88</w:t>
      </w:r>
      <w:r w:rsidRPr="0094300C">
        <w:rPr>
          <w:lang w:val="en-GB"/>
        </w:rPr>
        <w:fldChar w:fldCharType="end"/>
      </w:r>
      <w:r w:rsidRPr="0094300C">
        <w:rPr>
          <w:lang w:val="en-GB"/>
        </w:rPr>
        <w:t xml:space="preserve">.  However, the Court cannot but observe that the Hungarian courts paid no heed to what was at stake for the applicants as protagonists of the free electronic media. They did not embark on any assessment of how the application of civil-law liability to a news portal operator will affect freedom of expression on the Internet. </w:t>
      </w:r>
      <w:r w:rsidR="00B57AD8" w:rsidRPr="0094300C">
        <w:rPr>
          <w:lang w:val="en-GB"/>
        </w:rPr>
        <w:t>Indeed, when allocating liability in the case, those courts did not perform any balancing at all between this interest and that of the plaintiff. This fact alone calls into question the adequacy of the protection of the applicants</w:t>
      </w:r>
      <w:r w:rsidR="0094300C" w:rsidRPr="0094300C">
        <w:rPr>
          <w:lang w:val="en-GB"/>
        </w:rPr>
        <w:t>’</w:t>
      </w:r>
      <w:r w:rsidR="00B57AD8" w:rsidRPr="0094300C">
        <w:rPr>
          <w:lang w:val="en-GB"/>
        </w:rPr>
        <w:t xml:space="preserve"> freedom-of-expression rights on the domestic level.</w:t>
      </w:r>
    </w:p>
    <w:p w14:paraId="5E463B90" w14:textId="77777777" w:rsidR="00BA0DC5" w:rsidRPr="0094300C" w:rsidRDefault="00DC495E" w:rsidP="0094300C">
      <w:pPr>
        <w:pStyle w:val="ECHRHeading5"/>
        <w:rPr>
          <w:lang w:val="en-GB"/>
        </w:rPr>
      </w:pPr>
      <w:r w:rsidRPr="0094300C">
        <w:rPr>
          <w:lang w:val="en-GB"/>
        </w:rPr>
        <w:t>(</w:t>
      </w:r>
      <w:r w:rsidR="00BA0DC5" w:rsidRPr="0094300C">
        <w:rPr>
          <w:lang w:val="en-GB"/>
        </w:rPr>
        <w:t>vi</w:t>
      </w:r>
      <w:r w:rsidRPr="0094300C">
        <w:rPr>
          <w:lang w:val="en-GB"/>
        </w:rPr>
        <w:t>i)</w:t>
      </w:r>
      <w:r w:rsidR="00BA0DC5" w:rsidRPr="0094300C">
        <w:rPr>
          <w:lang w:val="en-GB"/>
        </w:rPr>
        <w:t>  Conclusion</w:t>
      </w:r>
    </w:p>
    <w:p w14:paraId="4767FF05" w14:textId="77777777" w:rsidR="000D65A1" w:rsidRPr="0094300C" w:rsidRDefault="00DF1A36"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89</w:t>
      </w:r>
      <w:r w:rsidRPr="0094300C">
        <w:rPr>
          <w:lang w:val="en-GB"/>
        </w:rPr>
        <w:fldChar w:fldCharType="end"/>
      </w:r>
      <w:r w:rsidRPr="0094300C">
        <w:rPr>
          <w:lang w:val="en-GB"/>
        </w:rPr>
        <w:t xml:space="preserve">.  The Court considers that the rigid stance of the Hungarian courts reflects a notion of liability which </w:t>
      </w:r>
      <w:r w:rsidR="000D65A1" w:rsidRPr="0094300C">
        <w:rPr>
          <w:lang w:val="en-GB"/>
        </w:rPr>
        <w:t>effectively precludes the balancing between the competing rights according to the criteria laid down in the Court</w:t>
      </w:r>
      <w:r w:rsidR="0094300C" w:rsidRPr="0094300C">
        <w:rPr>
          <w:lang w:val="en-GB"/>
        </w:rPr>
        <w:t>’</w:t>
      </w:r>
      <w:r w:rsidR="000D65A1" w:rsidRPr="0094300C">
        <w:rPr>
          <w:lang w:val="en-GB"/>
        </w:rPr>
        <w:t xml:space="preserve">s case law (see </w:t>
      </w:r>
      <w:r w:rsidR="000D65A1" w:rsidRPr="0094300C">
        <w:rPr>
          <w:i/>
          <w:lang w:val="en-GB"/>
        </w:rPr>
        <w:t>Von Hannover (no. 2)</w:t>
      </w:r>
      <w:r w:rsidR="000D65A1" w:rsidRPr="0094300C">
        <w:rPr>
          <w:lang w:val="en-GB"/>
        </w:rPr>
        <w:t>, cited above, § 107).</w:t>
      </w:r>
    </w:p>
    <w:p w14:paraId="7BAF3862" w14:textId="77777777" w:rsidR="009522D0" w:rsidRPr="0094300C" w:rsidRDefault="009D763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90</w:t>
      </w:r>
      <w:r w:rsidRPr="0094300C">
        <w:rPr>
          <w:lang w:val="en-GB"/>
        </w:rPr>
        <w:fldChar w:fldCharType="end"/>
      </w:r>
      <w:r w:rsidRPr="0094300C">
        <w:rPr>
          <w:lang w:val="en-GB"/>
        </w:rPr>
        <w:t>.  </w:t>
      </w:r>
      <w:r w:rsidR="008C1164" w:rsidRPr="0094300C">
        <w:rPr>
          <w:lang w:val="en-GB"/>
        </w:rPr>
        <w:t>At this juncture, t</w:t>
      </w:r>
      <w:r w:rsidR="00DB4E09" w:rsidRPr="0094300C">
        <w:rPr>
          <w:lang w:val="en-GB"/>
        </w:rPr>
        <w:t xml:space="preserve">he Court reiterates that it is not for it to express a view on the appropriateness of methods chosen by the legislature of a respondent State to regulate a given field. Its task is confined to determining whether the methods adopted and the effects they entail are in conformity with the Convention (see </w:t>
      </w:r>
      <w:proofErr w:type="spellStart"/>
      <w:r w:rsidR="00DB4E09" w:rsidRPr="0094300C">
        <w:rPr>
          <w:i/>
          <w:lang w:val="en-GB"/>
        </w:rPr>
        <w:t>Gorzelik</w:t>
      </w:r>
      <w:proofErr w:type="spellEnd"/>
      <w:r w:rsidR="00DB4E09" w:rsidRPr="0094300C">
        <w:rPr>
          <w:i/>
          <w:lang w:val="en-GB"/>
        </w:rPr>
        <w:t xml:space="preserve"> and Others v. Poland</w:t>
      </w:r>
      <w:r w:rsidR="00D935E5" w:rsidRPr="0094300C">
        <w:rPr>
          <w:lang w:val="en-GB"/>
        </w:rPr>
        <w:t>, cited above, § 67</w:t>
      </w:r>
      <w:r w:rsidR="00DB4E09" w:rsidRPr="0094300C">
        <w:rPr>
          <w:lang w:val="en-GB"/>
        </w:rPr>
        <w:t>).</w:t>
      </w:r>
    </w:p>
    <w:p w14:paraId="0C12F214" w14:textId="77777777" w:rsidR="00DB3628" w:rsidRPr="0094300C" w:rsidRDefault="009D7634"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91</w:t>
      </w:r>
      <w:r w:rsidRPr="0094300C">
        <w:rPr>
          <w:lang w:val="en-GB"/>
        </w:rPr>
        <w:fldChar w:fldCharType="end"/>
      </w:r>
      <w:r w:rsidRPr="0094300C">
        <w:rPr>
          <w:lang w:val="en-GB"/>
        </w:rPr>
        <w:t>.  </w:t>
      </w:r>
      <w:r w:rsidR="00895D26" w:rsidRPr="0094300C">
        <w:rPr>
          <w:lang w:val="en-GB"/>
        </w:rPr>
        <w:t>However,</w:t>
      </w:r>
      <w:r w:rsidR="00DB3628" w:rsidRPr="0094300C">
        <w:rPr>
          <w:lang w:val="en-GB"/>
        </w:rPr>
        <w:t xml:space="preserve"> in the case of </w:t>
      </w:r>
      <w:proofErr w:type="spellStart"/>
      <w:r w:rsidR="00DB3628" w:rsidRPr="0094300C">
        <w:rPr>
          <w:i/>
          <w:lang w:val="en-GB"/>
        </w:rPr>
        <w:t>Delfi</w:t>
      </w:r>
      <w:proofErr w:type="spellEnd"/>
      <w:r w:rsidR="00DB3628" w:rsidRPr="0094300C">
        <w:rPr>
          <w:i/>
          <w:lang w:val="en-GB"/>
        </w:rPr>
        <w:t xml:space="preserve"> AS, </w:t>
      </w:r>
      <w:r w:rsidR="00895D26" w:rsidRPr="0094300C">
        <w:rPr>
          <w:lang w:val="en-GB"/>
        </w:rPr>
        <w:t>the Court</w:t>
      </w:r>
      <w:r w:rsidR="00DB3628" w:rsidRPr="0094300C">
        <w:rPr>
          <w:lang w:val="en-GB"/>
        </w:rPr>
        <w:t xml:space="preserve"> found that if accompanied by effective procedures allowing for rapi</w:t>
      </w:r>
      <w:r w:rsidR="00DF1A36" w:rsidRPr="0094300C">
        <w:rPr>
          <w:lang w:val="en-GB"/>
        </w:rPr>
        <w:t>d response, the notice-and-take-</w:t>
      </w:r>
      <w:r w:rsidR="00DB3628" w:rsidRPr="0094300C">
        <w:rPr>
          <w:lang w:val="en-GB"/>
        </w:rPr>
        <w:t>down-system could function in many cases as an appropriate tool for balancing the rights and interests of all those involved</w:t>
      </w:r>
      <w:r w:rsidRPr="0094300C">
        <w:rPr>
          <w:lang w:val="en-GB"/>
        </w:rPr>
        <w:t>.</w:t>
      </w:r>
      <w:r w:rsidR="00DB3628" w:rsidRPr="0094300C">
        <w:rPr>
          <w:lang w:val="en-GB"/>
        </w:rPr>
        <w:t xml:space="preserve"> </w:t>
      </w:r>
      <w:r w:rsidR="00BA0DC5" w:rsidRPr="0094300C">
        <w:rPr>
          <w:lang w:val="en-GB"/>
        </w:rPr>
        <w:t>The Court sees no reason to hold that such a system could not have provided a viable avenue to protect the commercial reputation of the plaintiff. It is true that</w:t>
      </w:r>
      <w:r w:rsidR="00895D26" w:rsidRPr="0094300C">
        <w:rPr>
          <w:lang w:val="en-GB"/>
        </w:rPr>
        <w:t>, i</w:t>
      </w:r>
      <w:r w:rsidR="00DB3628" w:rsidRPr="0094300C">
        <w:rPr>
          <w:lang w:val="en-GB"/>
        </w:rPr>
        <w:t xml:space="preserve">n cases where third-party user comments </w:t>
      </w:r>
      <w:r w:rsidR="008C1164" w:rsidRPr="0094300C">
        <w:rPr>
          <w:lang w:val="en-GB"/>
        </w:rPr>
        <w:t xml:space="preserve">take </w:t>
      </w:r>
      <w:r w:rsidR="00DB3628" w:rsidRPr="0094300C">
        <w:rPr>
          <w:lang w:val="en-GB"/>
        </w:rPr>
        <w:t xml:space="preserve">the form of hate speech and direct threats to the physical integrity of individuals, the rights and interests of others and of </w:t>
      </w:r>
      <w:r w:rsidR="008C1164" w:rsidRPr="0094300C">
        <w:rPr>
          <w:lang w:val="en-GB"/>
        </w:rPr>
        <w:t xml:space="preserve">the </w:t>
      </w:r>
      <w:r w:rsidR="00DB3628" w:rsidRPr="0094300C">
        <w:rPr>
          <w:lang w:val="en-GB"/>
        </w:rPr>
        <w:t xml:space="preserve">society as </w:t>
      </w:r>
      <w:r w:rsidR="008C1164" w:rsidRPr="0094300C">
        <w:rPr>
          <w:lang w:val="en-GB"/>
        </w:rPr>
        <w:t xml:space="preserve">a </w:t>
      </w:r>
      <w:r w:rsidR="00DB3628" w:rsidRPr="0094300C">
        <w:rPr>
          <w:lang w:val="en-GB"/>
        </w:rPr>
        <w:t>whole might entitle Contracting States to impose liability on Internet news portals if they failed to take measures to remove clearly unlawful comments without delay, even without notice fr</w:t>
      </w:r>
      <w:r w:rsidR="008C1164" w:rsidRPr="0094300C">
        <w:rPr>
          <w:lang w:val="en-GB"/>
        </w:rPr>
        <w:t xml:space="preserve">om the alleged victim or </w:t>
      </w:r>
      <w:r w:rsidR="00DB3628" w:rsidRPr="0094300C">
        <w:rPr>
          <w:lang w:val="en-GB"/>
        </w:rPr>
        <w:t>from third parties</w:t>
      </w:r>
      <w:r w:rsidR="0019740B" w:rsidRPr="0094300C">
        <w:rPr>
          <w:lang w:val="en-GB"/>
        </w:rPr>
        <w:t xml:space="preserve"> (see </w:t>
      </w:r>
      <w:proofErr w:type="spellStart"/>
      <w:r w:rsidR="0019740B" w:rsidRPr="0094300C">
        <w:rPr>
          <w:i/>
          <w:lang w:val="en-GB"/>
        </w:rPr>
        <w:t>Delfi</w:t>
      </w:r>
      <w:proofErr w:type="spellEnd"/>
      <w:r w:rsidR="0019740B" w:rsidRPr="0094300C">
        <w:rPr>
          <w:i/>
          <w:lang w:val="en-GB"/>
        </w:rPr>
        <w:t xml:space="preserve"> AS, </w:t>
      </w:r>
      <w:r w:rsidR="0019740B" w:rsidRPr="0094300C">
        <w:rPr>
          <w:lang w:val="en-GB"/>
        </w:rPr>
        <w:t>cited above, § 159)</w:t>
      </w:r>
      <w:r w:rsidR="00895D26" w:rsidRPr="0094300C">
        <w:rPr>
          <w:lang w:val="en-GB"/>
        </w:rPr>
        <w:t xml:space="preserve">. </w:t>
      </w:r>
      <w:r w:rsidR="00BA0DC5" w:rsidRPr="0094300C">
        <w:rPr>
          <w:lang w:val="en-GB"/>
        </w:rPr>
        <w:t>However, the present case did not involve such utterances</w:t>
      </w:r>
      <w:r w:rsidR="0019740B" w:rsidRPr="0094300C">
        <w:rPr>
          <w:lang w:val="en-GB"/>
        </w:rPr>
        <w:t>.</w:t>
      </w:r>
    </w:p>
    <w:p w14:paraId="4DDDA116" w14:textId="77777777" w:rsidR="00014566" w:rsidRPr="0094300C" w:rsidRDefault="00AF1694" w:rsidP="0094300C">
      <w:pPr>
        <w:pStyle w:val="ECHRPara"/>
        <w:rPr>
          <w:lang w:val="en-GB"/>
        </w:rPr>
      </w:pPr>
      <w:r w:rsidRPr="0094300C">
        <w:rPr>
          <w:lang w:val="en-GB"/>
        </w:rPr>
        <w:lastRenderedPageBreak/>
        <w:t>The foregoing considerations are sufficient for the Court to conclude that t</w:t>
      </w:r>
      <w:r w:rsidR="00014566" w:rsidRPr="0094300C">
        <w:rPr>
          <w:lang w:val="en-GB"/>
        </w:rPr>
        <w:t xml:space="preserve">here has been a violation of Article </w:t>
      </w:r>
      <w:r w:rsidR="004E066D" w:rsidRPr="0094300C">
        <w:rPr>
          <w:lang w:val="en-GB"/>
        </w:rPr>
        <w:t>10</w:t>
      </w:r>
      <w:r w:rsidR="00014566" w:rsidRPr="0094300C">
        <w:rPr>
          <w:lang w:val="en-GB"/>
        </w:rPr>
        <w:t xml:space="preserve"> of the Convention.</w:t>
      </w:r>
    </w:p>
    <w:p w14:paraId="4A79AF32" w14:textId="77777777" w:rsidR="00014566" w:rsidRPr="0094300C" w:rsidRDefault="005171C5" w:rsidP="0094300C">
      <w:pPr>
        <w:pStyle w:val="ECHRHeading1"/>
        <w:rPr>
          <w:lang w:val="en-GB"/>
        </w:rPr>
      </w:pPr>
      <w:r w:rsidRPr="0094300C">
        <w:rPr>
          <w:lang w:val="en-GB"/>
        </w:rPr>
        <w:t>II</w:t>
      </w:r>
      <w:r w:rsidR="00014566" w:rsidRPr="0094300C">
        <w:rPr>
          <w:lang w:val="en-GB"/>
        </w:rPr>
        <w:t>.  APPLICATION OF ARTICLE 41 OF THE CONVENTION</w:t>
      </w:r>
    </w:p>
    <w:p w14:paraId="3942E1B6" w14:textId="77777777" w:rsidR="00014566"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92</w:t>
      </w:r>
      <w:r w:rsidRPr="0094300C">
        <w:rPr>
          <w:lang w:val="en-GB"/>
        </w:rPr>
        <w:fldChar w:fldCharType="end"/>
      </w:r>
      <w:r w:rsidR="00014566" w:rsidRPr="0094300C">
        <w:rPr>
          <w:lang w:val="en-GB"/>
        </w:rPr>
        <w:t>.  Article 41 of the Convention provides:</w:t>
      </w:r>
    </w:p>
    <w:p w14:paraId="55D9E712" w14:textId="77777777" w:rsidR="00014566" w:rsidRPr="0094300C" w:rsidRDefault="00014566" w:rsidP="0094300C">
      <w:pPr>
        <w:pStyle w:val="ECHRParaQuote"/>
        <w:keepNext/>
        <w:keepLines/>
        <w:rPr>
          <w:lang w:val="en-GB"/>
        </w:rPr>
      </w:pPr>
      <w:r w:rsidRPr="0094300C">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23828338" w14:textId="77777777" w:rsidR="00014566" w:rsidRPr="0094300C" w:rsidRDefault="00014566" w:rsidP="0094300C">
      <w:pPr>
        <w:pStyle w:val="ECHRHeading2"/>
        <w:keepLines w:val="0"/>
        <w:outlineLvl w:val="0"/>
        <w:rPr>
          <w:lang w:val="en-GB"/>
        </w:rPr>
      </w:pPr>
      <w:r w:rsidRPr="0094300C">
        <w:rPr>
          <w:lang w:val="en-GB"/>
        </w:rPr>
        <w:t>A.  Damage</w:t>
      </w:r>
    </w:p>
    <w:p w14:paraId="60F0C17A" w14:textId="77777777" w:rsidR="005171C5" w:rsidRPr="0094300C" w:rsidRDefault="00BD602E"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93</w:t>
      </w:r>
      <w:r w:rsidRPr="0094300C">
        <w:rPr>
          <w:lang w:val="en-GB"/>
        </w:rPr>
        <w:fldChar w:fldCharType="end"/>
      </w:r>
      <w:r w:rsidRPr="0094300C">
        <w:rPr>
          <w:lang w:val="en-GB"/>
        </w:rPr>
        <w:t>.  </w:t>
      </w:r>
      <w:r w:rsidR="00014566" w:rsidRPr="0094300C">
        <w:rPr>
          <w:lang w:val="en-GB"/>
        </w:rPr>
        <w:t>The applicant</w:t>
      </w:r>
      <w:r w:rsidR="00E64D3B" w:rsidRPr="0094300C">
        <w:rPr>
          <w:lang w:val="en-GB"/>
        </w:rPr>
        <w:t>s</w:t>
      </w:r>
      <w:r w:rsidR="00014566" w:rsidRPr="0094300C">
        <w:rPr>
          <w:lang w:val="en-GB"/>
        </w:rPr>
        <w:t xml:space="preserve"> </w:t>
      </w:r>
      <w:r w:rsidR="005171C5" w:rsidRPr="0094300C">
        <w:rPr>
          <w:lang w:val="en-GB"/>
        </w:rPr>
        <w:t xml:space="preserve">made no damage </w:t>
      </w:r>
      <w:r w:rsidR="00014566" w:rsidRPr="0094300C">
        <w:rPr>
          <w:lang w:val="en-GB"/>
        </w:rPr>
        <w:t>claim</w:t>
      </w:r>
      <w:r w:rsidR="005171C5" w:rsidRPr="0094300C">
        <w:rPr>
          <w:lang w:val="en-GB"/>
        </w:rPr>
        <w:t>.</w:t>
      </w:r>
    </w:p>
    <w:p w14:paraId="0F3B3FC3" w14:textId="77777777" w:rsidR="00014566" w:rsidRPr="0094300C" w:rsidRDefault="00014566" w:rsidP="0094300C">
      <w:pPr>
        <w:pStyle w:val="ECHRHeading2"/>
        <w:outlineLvl w:val="0"/>
        <w:rPr>
          <w:lang w:val="en-GB"/>
        </w:rPr>
      </w:pPr>
      <w:r w:rsidRPr="0094300C">
        <w:rPr>
          <w:lang w:val="en-GB"/>
        </w:rPr>
        <w:t>B.  Costs and expenses</w:t>
      </w:r>
    </w:p>
    <w:p w14:paraId="6F09D887" w14:textId="77777777" w:rsidR="00014566"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94</w:t>
      </w:r>
      <w:r w:rsidRPr="0094300C">
        <w:rPr>
          <w:lang w:val="en-GB"/>
        </w:rPr>
        <w:fldChar w:fldCharType="end"/>
      </w:r>
      <w:r w:rsidR="00014566" w:rsidRPr="0094300C">
        <w:rPr>
          <w:lang w:val="en-GB"/>
        </w:rPr>
        <w:t>.  The applicant</w:t>
      </w:r>
      <w:r w:rsidRPr="0094300C">
        <w:rPr>
          <w:lang w:val="en-GB"/>
        </w:rPr>
        <w:t>s</w:t>
      </w:r>
      <w:r w:rsidR="005171C5" w:rsidRPr="0094300C">
        <w:rPr>
          <w:lang w:val="en-GB"/>
        </w:rPr>
        <w:t>, jointly,</w:t>
      </w:r>
      <w:r w:rsidR="00014566" w:rsidRPr="0094300C">
        <w:rPr>
          <w:lang w:val="en-GB"/>
        </w:rPr>
        <w:t xml:space="preserve"> claimed </w:t>
      </w:r>
      <w:r w:rsidR="005171C5" w:rsidRPr="0094300C">
        <w:rPr>
          <w:lang w:val="en-GB"/>
        </w:rPr>
        <w:t>5,100 euros (EUR)</w:t>
      </w:r>
      <w:r w:rsidR="00014566" w:rsidRPr="0094300C">
        <w:rPr>
          <w:lang w:val="en-GB"/>
        </w:rPr>
        <w:t xml:space="preserve"> for the costs and expenses incurred before the Court.</w:t>
      </w:r>
      <w:r w:rsidR="005171C5" w:rsidRPr="0094300C">
        <w:rPr>
          <w:lang w:val="en-GB"/>
        </w:rPr>
        <w:t xml:space="preserve"> This sum corresponds to 85 hours of legal work billable by their lawyer at an hourly rate of EUR 60.</w:t>
      </w:r>
    </w:p>
    <w:p w14:paraId="67C4B830" w14:textId="77777777" w:rsidR="00014566"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95</w:t>
      </w:r>
      <w:r w:rsidRPr="0094300C">
        <w:rPr>
          <w:lang w:val="en-GB"/>
        </w:rPr>
        <w:fldChar w:fldCharType="end"/>
      </w:r>
      <w:r w:rsidR="00014566" w:rsidRPr="0094300C">
        <w:rPr>
          <w:lang w:val="en-GB"/>
        </w:rPr>
        <w:t xml:space="preserve">.  The Government </w:t>
      </w:r>
      <w:r w:rsidR="005171C5" w:rsidRPr="0094300C">
        <w:rPr>
          <w:lang w:val="en-GB"/>
        </w:rPr>
        <w:t>contested this claim</w:t>
      </w:r>
      <w:r w:rsidR="00AF7260" w:rsidRPr="0094300C">
        <w:rPr>
          <w:lang w:val="en-GB"/>
        </w:rPr>
        <w:t>.</w:t>
      </w:r>
    </w:p>
    <w:p w14:paraId="00DB011A" w14:textId="77777777" w:rsidR="00014566"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96</w:t>
      </w:r>
      <w:r w:rsidRPr="0094300C">
        <w:rPr>
          <w:lang w:val="en-GB"/>
        </w:rPr>
        <w:fldChar w:fldCharType="end"/>
      </w:r>
      <w:r w:rsidR="00014566" w:rsidRPr="0094300C">
        <w:rPr>
          <w:lang w:val="en-GB"/>
        </w:rPr>
        <w:t>.  </w:t>
      </w:r>
      <w:r w:rsidRPr="0094300C">
        <w:rPr>
          <w:lang w:val="en-GB"/>
        </w:rPr>
        <w:t>According to the Court</w:t>
      </w:r>
      <w:r w:rsidR="0094300C" w:rsidRPr="0094300C">
        <w:rPr>
          <w:lang w:val="en-GB"/>
        </w:rPr>
        <w:t>’</w:t>
      </w:r>
      <w:r w:rsidRPr="0094300C">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94300C">
        <w:rPr>
          <w:lang w:val="en-GB"/>
        </w:rPr>
        <w:t xml:space="preserve"> being had to the documents in its possession and </w:t>
      </w:r>
      <w:r w:rsidRPr="0094300C">
        <w:rPr>
          <w:lang w:val="en-GB"/>
        </w:rPr>
        <w:t>the above criteria</w:t>
      </w:r>
      <w:r w:rsidR="00014566" w:rsidRPr="0094300C">
        <w:rPr>
          <w:lang w:val="en-GB"/>
        </w:rPr>
        <w:t xml:space="preserve">, the Court considers it reasonable to award the </w:t>
      </w:r>
      <w:r w:rsidR="005171C5" w:rsidRPr="0094300C">
        <w:rPr>
          <w:lang w:val="en-GB"/>
        </w:rPr>
        <w:t xml:space="preserve">full </w:t>
      </w:r>
      <w:r w:rsidR="00014566" w:rsidRPr="0094300C">
        <w:rPr>
          <w:lang w:val="en-GB"/>
        </w:rPr>
        <w:t xml:space="preserve">sum </w:t>
      </w:r>
      <w:r w:rsidR="005171C5" w:rsidRPr="0094300C">
        <w:rPr>
          <w:lang w:val="en-GB"/>
        </w:rPr>
        <w:t>claimed</w:t>
      </w:r>
      <w:r w:rsidR="00014566" w:rsidRPr="0094300C">
        <w:rPr>
          <w:lang w:val="en-GB"/>
        </w:rPr>
        <w:t>.</w:t>
      </w:r>
    </w:p>
    <w:p w14:paraId="6CC5F8FE" w14:textId="77777777" w:rsidR="00014566" w:rsidRPr="0094300C" w:rsidRDefault="00014566" w:rsidP="0094300C">
      <w:pPr>
        <w:pStyle w:val="ECHRHeading2"/>
        <w:outlineLvl w:val="0"/>
        <w:rPr>
          <w:lang w:val="en-GB"/>
        </w:rPr>
      </w:pPr>
      <w:r w:rsidRPr="0094300C">
        <w:rPr>
          <w:lang w:val="en-GB"/>
        </w:rPr>
        <w:t>C.  Default interest</w:t>
      </w:r>
    </w:p>
    <w:p w14:paraId="01EE0B1C" w14:textId="77777777" w:rsidR="00014566" w:rsidRPr="0094300C" w:rsidRDefault="00E64D3B" w:rsidP="0094300C">
      <w:pPr>
        <w:pStyle w:val="ECHRPara"/>
        <w:rPr>
          <w:lang w:val="en-GB"/>
        </w:rPr>
      </w:pPr>
      <w:r w:rsidRPr="0094300C">
        <w:rPr>
          <w:lang w:val="en-GB"/>
        </w:rPr>
        <w:fldChar w:fldCharType="begin"/>
      </w:r>
      <w:r w:rsidRPr="0094300C">
        <w:rPr>
          <w:lang w:val="en-GB"/>
        </w:rPr>
        <w:instrText xml:space="preserve"> SEQ level0 \*arabic </w:instrText>
      </w:r>
      <w:r w:rsidRPr="0094300C">
        <w:rPr>
          <w:lang w:val="en-GB"/>
        </w:rPr>
        <w:fldChar w:fldCharType="separate"/>
      </w:r>
      <w:r w:rsidR="0094300C" w:rsidRPr="0094300C">
        <w:rPr>
          <w:noProof/>
          <w:lang w:val="en-GB"/>
        </w:rPr>
        <w:t>97</w:t>
      </w:r>
      <w:r w:rsidRPr="0094300C">
        <w:rPr>
          <w:lang w:val="en-GB"/>
        </w:rPr>
        <w:fldChar w:fldCharType="end"/>
      </w:r>
      <w:r w:rsidR="00014566" w:rsidRPr="0094300C">
        <w:rPr>
          <w:lang w:val="en-GB"/>
        </w:rPr>
        <w:t>.  The Court considers it appropriate that the default interest rate should be based on the marginal lending rate of the European Central Bank, to which should be added three percentage points.</w:t>
      </w:r>
    </w:p>
    <w:p w14:paraId="242CE04E" w14:textId="77777777" w:rsidR="00014566" w:rsidRPr="0094300C" w:rsidRDefault="00BB5883" w:rsidP="0094300C">
      <w:pPr>
        <w:pStyle w:val="ECHRTitle1"/>
        <w:rPr>
          <w:lang w:val="en-GB"/>
        </w:rPr>
      </w:pPr>
      <w:r w:rsidRPr="0094300C">
        <w:rPr>
          <w:lang w:val="en-GB"/>
        </w:rPr>
        <w:t>FOR THESE REASONS, THE COURT</w:t>
      </w:r>
      <w:r w:rsidR="0081300C" w:rsidRPr="0094300C">
        <w:rPr>
          <w:lang w:val="en-GB"/>
        </w:rPr>
        <w:t>,</w:t>
      </w:r>
      <w:r w:rsidR="00E64D3B" w:rsidRPr="0094300C">
        <w:rPr>
          <w:lang w:val="en-GB"/>
        </w:rPr>
        <w:t xml:space="preserve"> UNANIMOUSLY,</w:t>
      </w:r>
    </w:p>
    <w:p w14:paraId="68A5CD7A" w14:textId="77777777" w:rsidR="00B637B9" w:rsidRPr="0094300C" w:rsidRDefault="00B637B9" w:rsidP="0094300C">
      <w:pPr>
        <w:pStyle w:val="JuList"/>
        <w:rPr>
          <w:lang w:val="en-GB"/>
        </w:rPr>
      </w:pPr>
      <w:r w:rsidRPr="0094300C">
        <w:rPr>
          <w:lang w:val="en-GB"/>
        </w:rPr>
        <w:t>1.  </w:t>
      </w:r>
      <w:r w:rsidRPr="0094300C">
        <w:rPr>
          <w:i/>
          <w:lang w:val="en-GB"/>
        </w:rPr>
        <w:t>Declares</w:t>
      </w:r>
      <w:r w:rsidR="0081300C" w:rsidRPr="0094300C">
        <w:rPr>
          <w:lang w:val="en-GB"/>
        </w:rPr>
        <w:t xml:space="preserve"> </w:t>
      </w:r>
      <w:r w:rsidRPr="0094300C">
        <w:rPr>
          <w:lang w:val="en-GB"/>
        </w:rPr>
        <w:t xml:space="preserve">the </w:t>
      </w:r>
      <w:r w:rsidR="00E64D3B" w:rsidRPr="0094300C">
        <w:rPr>
          <w:lang w:val="en-GB"/>
        </w:rPr>
        <w:t>application</w:t>
      </w:r>
      <w:r w:rsidRPr="0094300C">
        <w:rPr>
          <w:lang w:val="en-GB"/>
        </w:rPr>
        <w:t xml:space="preserve"> admissible;</w:t>
      </w:r>
    </w:p>
    <w:p w14:paraId="3BC8BA8E" w14:textId="77777777" w:rsidR="00014566" w:rsidRPr="0094300C" w:rsidRDefault="00014566" w:rsidP="0094300C">
      <w:pPr>
        <w:pStyle w:val="JuList"/>
        <w:ind w:left="0" w:firstLine="0"/>
        <w:rPr>
          <w:lang w:val="en-GB"/>
        </w:rPr>
      </w:pPr>
    </w:p>
    <w:p w14:paraId="1EA9AF62" w14:textId="77777777" w:rsidR="00014566" w:rsidRPr="0094300C" w:rsidRDefault="005171C5" w:rsidP="0094300C">
      <w:pPr>
        <w:pStyle w:val="JuList"/>
        <w:rPr>
          <w:lang w:val="en-GB"/>
        </w:rPr>
      </w:pPr>
      <w:r w:rsidRPr="0094300C">
        <w:rPr>
          <w:lang w:val="en-GB"/>
        </w:rPr>
        <w:t>2</w:t>
      </w:r>
      <w:r w:rsidR="00014566" w:rsidRPr="0094300C">
        <w:rPr>
          <w:lang w:val="en-GB"/>
        </w:rPr>
        <w:t>.  </w:t>
      </w:r>
      <w:r w:rsidR="00014566" w:rsidRPr="0094300C">
        <w:rPr>
          <w:i/>
          <w:lang w:val="en-GB"/>
        </w:rPr>
        <w:t>Holds</w:t>
      </w:r>
      <w:r w:rsidR="0081300C" w:rsidRPr="0094300C">
        <w:rPr>
          <w:lang w:val="en-GB"/>
        </w:rPr>
        <w:t xml:space="preserve"> </w:t>
      </w:r>
      <w:r w:rsidR="00014566" w:rsidRPr="0094300C">
        <w:rPr>
          <w:lang w:val="en-GB"/>
        </w:rPr>
        <w:t xml:space="preserve">that there has been a violation of Article </w:t>
      </w:r>
      <w:r w:rsidRPr="0094300C">
        <w:rPr>
          <w:lang w:val="en-GB"/>
        </w:rPr>
        <w:t>10</w:t>
      </w:r>
      <w:r w:rsidR="00014566" w:rsidRPr="0094300C">
        <w:rPr>
          <w:lang w:val="en-GB"/>
        </w:rPr>
        <w:t xml:space="preserve"> of the Convention;</w:t>
      </w:r>
    </w:p>
    <w:p w14:paraId="6EB9F540" w14:textId="77777777" w:rsidR="00014566" w:rsidRPr="0094300C" w:rsidRDefault="00014566" w:rsidP="0094300C">
      <w:pPr>
        <w:pStyle w:val="JuList"/>
        <w:rPr>
          <w:lang w:val="en-GB"/>
        </w:rPr>
      </w:pPr>
    </w:p>
    <w:p w14:paraId="6F02905C" w14:textId="77777777" w:rsidR="009522D0" w:rsidRPr="0094300C" w:rsidRDefault="005171C5" w:rsidP="0094300C">
      <w:pPr>
        <w:pStyle w:val="JuList"/>
        <w:keepNext/>
        <w:keepLines/>
        <w:rPr>
          <w:lang w:val="en-GB"/>
        </w:rPr>
      </w:pPr>
      <w:r w:rsidRPr="0094300C">
        <w:rPr>
          <w:lang w:val="en-GB"/>
        </w:rPr>
        <w:lastRenderedPageBreak/>
        <w:t>3</w:t>
      </w:r>
      <w:r w:rsidR="00014566" w:rsidRPr="0094300C">
        <w:rPr>
          <w:lang w:val="en-GB"/>
        </w:rPr>
        <w:t>.  </w:t>
      </w:r>
      <w:r w:rsidR="00014566" w:rsidRPr="0094300C">
        <w:rPr>
          <w:i/>
          <w:lang w:val="en-GB"/>
        </w:rPr>
        <w:t>Holds</w:t>
      </w:r>
    </w:p>
    <w:p w14:paraId="5068F9DB" w14:textId="77777777" w:rsidR="00014566" w:rsidRPr="0094300C" w:rsidRDefault="00014566" w:rsidP="0094300C">
      <w:pPr>
        <w:pStyle w:val="JuLista"/>
        <w:keepNext/>
        <w:keepLines/>
        <w:rPr>
          <w:lang w:val="en-GB"/>
        </w:rPr>
      </w:pPr>
      <w:r w:rsidRPr="0094300C">
        <w:rPr>
          <w:lang w:val="en-GB"/>
        </w:rPr>
        <w:t>(a)  that the respondent State is to pay the applicant</w:t>
      </w:r>
      <w:r w:rsidR="00E64D3B" w:rsidRPr="0094300C">
        <w:rPr>
          <w:lang w:val="en-GB"/>
        </w:rPr>
        <w:t>s</w:t>
      </w:r>
      <w:r w:rsidRPr="0094300C">
        <w:rPr>
          <w:lang w:val="en-GB"/>
        </w:rPr>
        <w:t xml:space="preserve">, </w:t>
      </w:r>
      <w:r w:rsidR="005171C5" w:rsidRPr="0094300C">
        <w:rPr>
          <w:lang w:val="en-GB"/>
        </w:rPr>
        <w:t xml:space="preserve">jointly, </w:t>
      </w:r>
      <w:r w:rsidRPr="0094300C">
        <w:rPr>
          <w:lang w:val="en-GB"/>
        </w:rPr>
        <w:t>within three months</w:t>
      </w:r>
      <w:r w:rsidR="00AF7260" w:rsidRPr="0094300C">
        <w:rPr>
          <w:lang w:val="en-GB"/>
        </w:rPr>
        <w:t xml:space="preserve"> </w:t>
      </w:r>
      <w:r w:rsidR="00E64D3B" w:rsidRPr="0094300C">
        <w:rPr>
          <w:lang w:val="en-GB"/>
        </w:rPr>
        <w:t>from the date on which the judgment becomes final in accordance with Article 44 § 2 of the Convention,</w:t>
      </w:r>
      <w:r w:rsidRPr="0094300C">
        <w:rPr>
          <w:lang w:val="en-GB"/>
        </w:rPr>
        <w:t xml:space="preserve"> </w:t>
      </w:r>
      <w:r w:rsidR="005171C5" w:rsidRPr="0094300C">
        <w:rPr>
          <w:lang w:val="en-GB"/>
        </w:rPr>
        <w:t>EUR 5,100 (five thousand one hundred euros), plus any tax that may be chargeable to the applicants, in respect of costs and expenses</w:t>
      </w:r>
      <w:r w:rsidRPr="0094300C">
        <w:rPr>
          <w:lang w:val="en-GB"/>
        </w:rPr>
        <w:t xml:space="preserve">, to be converted into </w:t>
      </w:r>
      <w:r w:rsidRPr="0094300C">
        <w:rPr>
          <w:color w:val="000000"/>
          <w:lang w:val="en-GB"/>
        </w:rPr>
        <w:t>the currency of the respondent State</w:t>
      </w:r>
      <w:r w:rsidR="005171C5" w:rsidRPr="0094300C">
        <w:rPr>
          <w:color w:val="000000"/>
          <w:lang w:val="en-GB"/>
        </w:rPr>
        <w:t xml:space="preserve"> </w:t>
      </w:r>
      <w:r w:rsidRPr="0094300C">
        <w:rPr>
          <w:lang w:val="en-GB"/>
        </w:rPr>
        <w:t>at the rate applicable at the date of settlement;</w:t>
      </w:r>
    </w:p>
    <w:p w14:paraId="664617B4" w14:textId="77777777" w:rsidR="00014566" w:rsidRPr="0094300C" w:rsidRDefault="00014566" w:rsidP="0094300C">
      <w:pPr>
        <w:pStyle w:val="JuLista"/>
        <w:keepNext/>
        <w:keepLines/>
        <w:rPr>
          <w:lang w:val="en-GB"/>
        </w:rPr>
      </w:pPr>
      <w:r w:rsidRPr="0094300C">
        <w:rPr>
          <w:lang w:val="en-GB"/>
        </w:rPr>
        <w:t>(b)  that from the expiry of the above-mentioned three months until settlement simple interest shall be payable on the above amount at a rate equal to the marginal lending rate of the European Central Bank during the default peri</w:t>
      </w:r>
      <w:r w:rsidR="005171C5" w:rsidRPr="0094300C">
        <w:rPr>
          <w:lang w:val="en-GB"/>
        </w:rPr>
        <w:t>od plus three percentage points.</w:t>
      </w:r>
    </w:p>
    <w:p w14:paraId="2A0849BB" w14:textId="77777777" w:rsidR="00014566" w:rsidRPr="0094300C" w:rsidRDefault="00014566" w:rsidP="0094300C">
      <w:pPr>
        <w:pStyle w:val="JuParaLast"/>
        <w:rPr>
          <w:lang w:val="en-GB"/>
        </w:rPr>
      </w:pPr>
      <w:r w:rsidRPr="0094300C">
        <w:rPr>
          <w:lang w:val="en-GB"/>
        </w:rPr>
        <w:t xml:space="preserve">Done in English, and notified in writing on </w:t>
      </w:r>
      <w:r w:rsidR="00282B21" w:rsidRPr="0094300C">
        <w:rPr>
          <w:lang w:val="en-GB"/>
        </w:rPr>
        <w:t>2 February 2016</w:t>
      </w:r>
      <w:r w:rsidRPr="0094300C">
        <w:rPr>
          <w:lang w:val="en-GB"/>
        </w:rPr>
        <w:t>, pursuant to Rule 77 §§ 2 and 3 of the Rules of Court.</w:t>
      </w:r>
    </w:p>
    <w:p w14:paraId="1B014FA5" w14:textId="77777777" w:rsidR="00014566" w:rsidRPr="0094300C" w:rsidRDefault="00014566" w:rsidP="0094300C">
      <w:pPr>
        <w:pStyle w:val="JuSigned"/>
        <w:rPr>
          <w:lang w:val="pt-PT"/>
        </w:rPr>
      </w:pPr>
      <w:r w:rsidRPr="0094300C">
        <w:rPr>
          <w:lang w:val="en-GB"/>
        </w:rPr>
        <w:tab/>
      </w:r>
      <w:r w:rsidR="00E64D3B" w:rsidRPr="0094300C">
        <w:rPr>
          <w:lang w:val="pt-PT"/>
        </w:rPr>
        <w:t>Françoise Elens-Passos</w:t>
      </w:r>
      <w:r w:rsidRPr="0094300C">
        <w:rPr>
          <w:lang w:val="pt-PT"/>
        </w:rPr>
        <w:tab/>
      </w:r>
      <w:r w:rsidR="005171C5" w:rsidRPr="0094300C">
        <w:rPr>
          <w:szCs w:val="24"/>
          <w:lang w:val="pt-PT"/>
        </w:rPr>
        <w:t>V</w:t>
      </w:r>
      <w:r w:rsidR="00C107E7" w:rsidRPr="0094300C">
        <w:rPr>
          <w:szCs w:val="24"/>
          <w:lang w:val="pt-PT"/>
        </w:rPr>
        <w:t>incent</w:t>
      </w:r>
      <w:r w:rsidR="005171C5" w:rsidRPr="0094300C">
        <w:rPr>
          <w:szCs w:val="24"/>
          <w:lang w:val="pt-PT"/>
        </w:rPr>
        <w:t xml:space="preserve"> De Gaetano</w:t>
      </w:r>
      <w:r w:rsidR="00E1557C" w:rsidRPr="0094300C">
        <w:rPr>
          <w:szCs w:val="24"/>
          <w:lang w:val="pt-PT"/>
        </w:rPr>
        <w:br/>
      </w:r>
      <w:r w:rsidRPr="0094300C">
        <w:rPr>
          <w:lang w:val="pt-PT"/>
        </w:rPr>
        <w:tab/>
      </w:r>
      <w:r w:rsidR="00E64D3B" w:rsidRPr="0094300C">
        <w:rPr>
          <w:iCs/>
          <w:lang w:val="pt-PT"/>
        </w:rPr>
        <w:t>Registrar</w:t>
      </w:r>
      <w:r w:rsidRPr="0094300C">
        <w:rPr>
          <w:lang w:val="pt-PT"/>
        </w:rPr>
        <w:tab/>
      </w:r>
      <w:r w:rsidR="005171C5" w:rsidRPr="0094300C">
        <w:rPr>
          <w:lang w:val="pt-PT"/>
        </w:rPr>
        <w:t>Vice-</w:t>
      </w:r>
      <w:r w:rsidRPr="0094300C">
        <w:rPr>
          <w:lang w:val="pt-PT"/>
        </w:rPr>
        <w:t>President</w:t>
      </w:r>
    </w:p>
    <w:p w14:paraId="1C593613" w14:textId="77777777" w:rsidR="002027E3" w:rsidRPr="0094300C" w:rsidRDefault="002027E3" w:rsidP="0094300C">
      <w:pPr>
        <w:pStyle w:val="JuParaLast"/>
        <w:rPr>
          <w:lang w:val="pt-PT"/>
        </w:rPr>
      </w:pPr>
    </w:p>
    <w:p w14:paraId="257C352B" w14:textId="77777777" w:rsidR="002027E3" w:rsidRPr="0094300C" w:rsidRDefault="002027E3" w:rsidP="0094300C">
      <w:pPr>
        <w:pStyle w:val="JuParaLast"/>
      </w:pPr>
      <w:r w:rsidRPr="0094300C">
        <w:t xml:space="preserve">In accordance with Article 45 § 2 of the Convention and Rule 74 § 2 of the Rules of Court, the separate opinion of Judge </w:t>
      </w:r>
      <w:proofErr w:type="spellStart"/>
      <w:r w:rsidRPr="0094300C">
        <w:t>Kūris</w:t>
      </w:r>
      <w:proofErr w:type="spellEnd"/>
      <w:r w:rsidRPr="0094300C">
        <w:t xml:space="preserve"> is annexed to this judgment.</w:t>
      </w:r>
    </w:p>
    <w:p w14:paraId="29108A4A" w14:textId="77777777" w:rsidR="002027E3" w:rsidRPr="0094300C" w:rsidRDefault="00017612" w:rsidP="0094300C">
      <w:pPr>
        <w:pStyle w:val="JuInitialled"/>
      </w:pPr>
      <w:r w:rsidRPr="0094300C">
        <w:t>V.D.G.</w:t>
      </w:r>
      <w:r w:rsidR="002027E3" w:rsidRPr="0094300C">
        <w:br/>
      </w:r>
      <w:r w:rsidRPr="0094300C">
        <w:t>F.E.P.</w:t>
      </w:r>
    </w:p>
    <w:p w14:paraId="7A960049" w14:textId="77777777" w:rsidR="00236BFC" w:rsidRPr="0094300C" w:rsidRDefault="00236BFC" w:rsidP="0094300C">
      <w:pPr>
        <w:pStyle w:val="JuInitialled"/>
      </w:pPr>
    </w:p>
    <w:p w14:paraId="6795F4B1" w14:textId="77777777" w:rsidR="00236BFC" w:rsidRPr="0094300C" w:rsidRDefault="00236BFC" w:rsidP="0094300C">
      <w:pPr>
        <w:pStyle w:val="ECHRTitleCentre1"/>
        <w:sectPr w:rsidR="00236BFC" w:rsidRPr="0094300C" w:rsidSect="007D6C7C">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p>
    <w:p w14:paraId="7ED91405" w14:textId="77777777" w:rsidR="00372B2F" w:rsidRPr="0094300C" w:rsidRDefault="00372B2F" w:rsidP="0094300C">
      <w:pPr>
        <w:pStyle w:val="ECHRTitleCentre1"/>
      </w:pPr>
    </w:p>
    <w:p w14:paraId="68E20F55" w14:textId="77777777" w:rsidR="00236BFC" w:rsidRPr="0094300C" w:rsidRDefault="00236BFC" w:rsidP="0094300C">
      <w:pPr>
        <w:pStyle w:val="ECHRTitleCentre1"/>
      </w:pPr>
      <w:r w:rsidRPr="0094300C">
        <w:t>CONCURRING OPINION OF JUDGE KŪRIS</w:t>
      </w:r>
    </w:p>
    <w:p w14:paraId="4373121C" w14:textId="77777777" w:rsidR="009866B5" w:rsidRPr="0094300C" w:rsidRDefault="009866B5" w:rsidP="0094300C">
      <w:pPr>
        <w:pStyle w:val="OpiPara"/>
        <w:rPr>
          <w:rFonts w:eastAsia="Times New Roman"/>
          <w:lang w:val="en-GB"/>
        </w:rPr>
      </w:pPr>
      <w:r w:rsidRPr="0094300C">
        <w:rPr>
          <w:rFonts w:eastAsia="Times New Roman"/>
          <w:lang w:val="en-GB" w:eastAsia="fr-FR"/>
        </w:rPr>
        <w:t xml:space="preserve">1.  Somewhat similarly to </w:t>
      </w:r>
      <w:proofErr w:type="spellStart"/>
      <w:r w:rsidRPr="0094300C">
        <w:rPr>
          <w:rFonts w:eastAsia="Times New Roman"/>
          <w:i/>
          <w:lang w:val="en-GB" w:eastAsia="fr-FR"/>
        </w:rPr>
        <w:t>Delfi</w:t>
      </w:r>
      <w:proofErr w:type="spellEnd"/>
      <w:r w:rsidRPr="0094300C">
        <w:rPr>
          <w:rFonts w:eastAsia="Times New Roman"/>
          <w:i/>
          <w:lang w:val="en-GB" w:eastAsia="fr-FR"/>
        </w:rPr>
        <w:t xml:space="preserve"> AS v. Estonia</w:t>
      </w:r>
      <w:r w:rsidRPr="0094300C">
        <w:rPr>
          <w:rFonts w:eastAsia="Times New Roman"/>
          <w:lang w:val="en-GB" w:eastAsia="fr-FR"/>
        </w:rPr>
        <w:t xml:space="preserve"> (</w:t>
      </w:r>
      <w:r w:rsidRPr="0094300C">
        <w:rPr>
          <w:rFonts w:eastAsia="Times New Roman"/>
          <w:lang w:val="en-GB"/>
        </w:rPr>
        <w:t>GC] (no. 64569/09, ECHR 2015), which was, in the Court</w:t>
      </w:r>
      <w:r w:rsidR="0094300C" w:rsidRPr="0094300C">
        <w:rPr>
          <w:rFonts w:eastAsia="Times New Roman"/>
          <w:lang w:val="en-GB"/>
        </w:rPr>
        <w:t>’</w:t>
      </w:r>
      <w:r w:rsidRPr="0094300C">
        <w:rPr>
          <w:rFonts w:eastAsia="Times New Roman"/>
          <w:lang w:val="en-GB"/>
        </w:rPr>
        <w:t xml:space="preserve">s own words, “the first case in which the Court has been called upon to examine a complaint of this type [regarding the liability of Internet providers for the contents of comments]”, the present case is the first in which the principles set forth in </w:t>
      </w:r>
      <w:proofErr w:type="spellStart"/>
      <w:r w:rsidRPr="0094300C">
        <w:rPr>
          <w:rFonts w:eastAsia="Times New Roman"/>
          <w:i/>
          <w:lang w:val="en-GB"/>
        </w:rPr>
        <w:t>Delfi</w:t>
      </w:r>
      <w:proofErr w:type="spellEnd"/>
      <w:r w:rsidRPr="0094300C">
        <w:rPr>
          <w:rFonts w:eastAsia="Times New Roman"/>
          <w:i/>
          <w:lang w:val="en-GB"/>
        </w:rPr>
        <w:t xml:space="preserve"> AS</w:t>
      </w:r>
      <w:r w:rsidRPr="0094300C">
        <w:rPr>
          <w:rFonts w:eastAsia="Times New Roman"/>
          <w:lang w:val="en-GB"/>
        </w:rPr>
        <w:t>, to the balanced reasoning in which I subscribe, have been called upon to be applied and, at the same time, tested.</w:t>
      </w:r>
    </w:p>
    <w:p w14:paraId="308A9B08" w14:textId="77777777" w:rsidR="009866B5" w:rsidRPr="0094300C" w:rsidRDefault="009866B5" w:rsidP="0094300C">
      <w:pPr>
        <w:pStyle w:val="OpiPara"/>
        <w:rPr>
          <w:rFonts w:eastAsia="Times New Roman"/>
          <w:lang w:val="en-GB" w:eastAsia="fr-FR"/>
        </w:rPr>
      </w:pPr>
    </w:p>
    <w:p w14:paraId="506A5A19" w14:textId="77777777" w:rsidR="009866B5" w:rsidRPr="0094300C" w:rsidRDefault="009866B5" w:rsidP="0094300C">
      <w:pPr>
        <w:pStyle w:val="OpiPara"/>
        <w:rPr>
          <w:rFonts w:eastAsia="Times New Roman"/>
          <w:lang w:val="en-GB"/>
        </w:rPr>
      </w:pPr>
      <w:r w:rsidRPr="0094300C">
        <w:rPr>
          <w:rFonts w:eastAsia="Times New Roman"/>
          <w:lang w:val="en-GB" w:eastAsia="fr-FR"/>
        </w:rPr>
        <w:t xml:space="preserve">2.  Together with my colleagues, I voted for the finding of a violation of Article 10 of the Convention. The vulgar and offensive comments dealt with in the present case were value judgments of no value whatsoever; however, they did not incite violence, did not stoop to the level of hate speech and, at least in this most important respect, could not </w:t>
      </w:r>
      <w:r w:rsidRPr="0094300C">
        <w:rPr>
          <w:rFonts w:eastAsia="Times New Roman"/>
          <w:i/>
          <w:lang w:val="en-GB" w:eastAsia="fr-FR"/>
        </w:rPr>
        <w:t>a priori</w:t>
      </w:r>
      <w:r w:rsidRPr="0094300C">
        <w:rPr>
          <w:rFonts w:eastAsia="Times New Roman"/>
          <w:lang w:val="en-GB" w:eastAsia="fr-FR"/>
        </w:rPr>
        <w:t xml:space="preserve"> be viewed by the applicants as “clearly unlawful”. This is essentially what distinguishes these comments from the hate speech dealt with in </w:t>
      </w:r>
      <w:proofErr w:type="spellStart"/>
      <w:r w:rsidRPr="0094300C">
        <w:rPr>
          <w:rFonts w:eastAsia="Times New Roman"/>
          <w:i/>
          <w:lang w:val="en-GB" w:eastAsia="fr-FR"/>
        </w:rPr>
        <w:t>Delfi</w:t>
      </w:r>
      <w:proofErr w:type="spellEnd"/>
      <w:r w:rsidRPr="0094300C">
        <w:rPr>
          <w:rFonts w:eastAsia="Times New Roman"/>
          <w:i/>
          <w:lang w:val="en-GB"/>
        </w:rPr>
        <w:t xml:space="preserve"> AS</w:t>
      </w:r>
      <w:r w:rsidRPr="0094300C">
        <w:rPr>
          <w:rFonts w:eastAsia="Times New Roman"/>
          <w:lang w:val="en-GB"/>
        </w:rPr>
        <w:t xml:space="preserve">. This decisive difference is rightly noted in, </w:t>
      </w:r>
      <w:r w:rsidRPr="0094300C">
        <w:rPr>
          <w:rFonts w:eastAsia="Times New Roman"/>
          <w:i/>
          <w:lang w:val="en-GB"/>
        </w:rPr>
        <w:t>inter alia</w:t>
      </w:r>
      <w:r w:rsidRPr="0094300C">
        <w:rPr>
          <w:rFonts w:eastAsia="Times New Roman"/>
          <w:lang w:val="en-GB"/>
        </w:rPr>
        <w:t xml:space="preserve">, paragraph 64 of the judgment. Thus, although it results in the opposite conclusion to that found in </w:t>
      </w:r>
      <w:proofErr w:type="spellStart"/>
      <w:r w:rsidRPr="0094300C">
        <w:rPr>
          <w:rFonts w:eastAsia="Times New Roman"/>
          <w:i/>
          <w:lang w:val="en-GB"/>
        </w:rPr>
        <w:t>Delfi</w:t>
      </w:r>
      <w:proofErr w:type="spellEnd"/>
      <w:r w:rsidRPr="0094300C">
        <w:rPr>
          <w:rFonts w:eastAsia="Times New Roman"/>
          <w:i/>
          <w:lang w:val="en-GB"/>
        </w:rPr>
        <w:t xml:space="preserve"> AS</w:t>
      </w:r>
      <w:r w:rsidRPr="0094300C">
        <w:rPr>
          <w:rFonts w:eastAsia="Times New Roman"/>
          <w:lang w:val="en-GB"/>
        </w:rPr>
        <w:t xml:space="preserve">, the present judgment does not, in my opinion, depart from the </w:t>
      </w:r>
      <w:proofErr w:type="spellStart"/>
      <w:r w:rsidRPr="0094300C">
        <w:rPr>
          <w:rFonts w:eastAsia="Times New Roman"/>
          <w:i/>
          <w:lang w:val="en-GB" w:eastAsia="fr-FR"/>
        </w:rPr>
        <w:t>Delfi</w:t>
      </w:r>
      <w:proofErr w:type="spellEnd"/>
      <w:r w:rsidRPr="0094300C">
        <w:rPr>
          <w:rFonts w:eastAsia="Times New Roman"/>
          <w:i/>
          <w:lang w:val="en-GB"/>
        </w:rPr>
        <w:t xml:space="preserve"> AS</w:t>
      </w:r>
      <w:r w:rsidRPr="0094300C">
        <w:rPr>
          <w:rFonts w:eastAsia="Times New Roman"/>
          <w:lang w:val="en-GB" w:eastAsia="fr-FR"/>
        </w:rPr>
        <w:t xml:space="preserve"> </w:t>
      </w:r>
      <w:r w:rsidRPr="0094300C">
        <w:rPr>
          <w:rFonts w:eastAsia="Times New Roman"/>
          <w:lang w:val="en-GB"/>
        </w:rPr>
        <w:t>principles.</w:t>
      </w:r>
    </w:p>
    <w:p w14:paraId="1B0F42E8" w14:textId="77777777" w:rsidR="009866B5" w:rsidRPr="0094300C" w:rsidRDefault="009866B5" w:rsidP="0094300C">
      <w:pPr>
        <w:pStyle w:val="OpiPara"/>
        <w:rPr>
          <w:rFonts w:eastAsia="Times New Roman"/>
          <w:lang w:val="en-GB"/>
        </w:rPr>
      </w:pPr>
    </w:p>
    <w:p w14:paraId="33867F3F" w14:textId="77777777" w:rsidR="009866B5" w:rsidRPr="0094300C" w:rsidRDefault="009866B5" w:rsidP="0094300C">
      <w:pPr>
        <w:pStyle w:val="OpiPara"/>
        <w:rPr>
          <w:rFonts w:eastAsia="Times New Roman"/>
          <w:lang w:val="en-GB"/>
        </w:rPr>
      </w:pPr>
      <w:r w:rsidRPr="0094300C">
        <w:rPr>
          <w:rFonts w:eastAsia="Times New Roman"/>
          <w:lang w:val="en-GB"/>
        </w:rPr>
        <w:t>3.  Consequently, this judgment should in no way be employed by Internet providers, in particular those who benefit financially from the dissemination of comments, whatever their contents, to shield themselves from their own liability, alternative or complementary to that of those persons who post degrading comments, for failing to take appropriate measures against these envenoming statements. If it is nevertheless used for that purpose, this judgment could become an instrument for (again</w:t>
      </w:r>
      <w:r w:rsidRPr="0094300C">
        <w:rPr>
          <w:rFonts w:eastAsia="Times New Roman"/>
        </w:rPr>
        <w:t>!</w:t>
      </w:r>
      <w:r w:rsidRPr="0094300C">
        <w:rPr>
          <w:rFonts w:eastAsia="Times New Roman"/>
          <w:lang w:val="en-GB"/>
        </w:rPr>
        <w:t xml:space="preserve">) whitewashing the Internet business model, aimed at profit at </w:t>
      </w:r>
      <w:r w:rsidRPr="0094300C">
        <w:rPr>
          <w:rFonts w:eastAsia="Times New Roman"/>
          <w:i/>
          <w:lang w:val="en-GB"/>
        </w:rPr>
        <w:t>any</w:t>
      </w:r>
      <w:r w:rsidRPr="0094300C">
        <w:rPr>
          <w:rFonts w:eastAsia="Times New Roman"/>
          <w:lang w:val="en-GB"/>
        </w:rPr>
        <w:t xml:space="preserve"> cost.</w:t>
      </w:r>
    </w:p>
    <w:p w14:paraId="49CC59DF" w14:textId="77777777" w:rsidR="009866B5" w:rsidRPr="0094300C" w:rsidRDefault="009866B5" w:rsidP="0094300C">
      <w:pPr>
        <w:pStyle w:val="OpiPara"/>
        <w:rPr>
          <w:rFonts w:eastAsia="Times New Roman"/>
          <w:lang w:val="en-GB"/>
        </w:rPr>
      </w:pPr>
    </w:p>
    <w:p w14:paraId="3FA08C84" w14:textId="77777777" w:rsidR="009866B5" w:rsidRPr="0094300C" w:rsidRDefault="009866B5" w:rsidP="0094300C">
      <w:pPr>
        <w:pStyle w:val="OpiPara"/>
        <w:rPr>
          <w:rFonts w:eastAsia="Times New Roman"/>
        </w:rPr>
      </w:pPr>
      <w:r w:rsidRPr="0094300C">
        <w:rPr>
          <w:rFonts w:eastAsia="Times New Roman"/>
          <w:lang w:val="en-GB"/>
        </w:rPr>
        <w:t xml:space="preserve">If, alas, such a regrettable turn of events should occur, those in the Internet business would not stand alone in their moral responsibility for further contamination of the public sphere. And we cannot pretend that we do not know </w:t>
      </w:r>
      <w:r w:rsidRPr="0094300C">
        <w:rPr>
          <w:rFonts w:eastAsia="Times New Roman"/>
          <w:i/>
          <w:lang w:val="en-GB"/>
        </w:rPr>
        <w:t>who</w:t>
      </w:r>
      <w:r w:rsidRPr="0094300C">
        <w:rPr>
          <w:rFonts w:eastAsia="Times New Roman"/>
          <w:lang w:val="en-GB"/>
        </w:rPr>
        <w:t xml:space="preserve"> – if not personally, still certainly </w:t>
      </w:r>
      <w:r w:rsidRPr="0094300C">
        <w:rPr>
          <w:rFonts w:eastAsia="Times New Roman"/>
          <w:i/>
          <w:lang w:val="en-GB"/>
        </w:rPr>
        <w:t>institutionally</w:t>
      </w:r>
      <w:r w:rsidRPr="0094300C">
        <w:rPr>
          <w:rFonts w:eastAsia="Times New Roman"/>
          <w:lang w:val="en-GB"/>
        </w:rPr>
        <w:t xml:space="preserve"> – would have to share that responsibility. If things develop in that direction, then Judge </w:t>
      </w:r>
      <w:proofErr w:type="spellStart"/>
      <w:r w:rsidRPr="0094300C">
        <w:rPr>
          <w:rFonts w:eastAsia="Times New Roman"/>
          <w:lang w:val="en-GB"/>
        </w:rPr>
        <w:t>Boštjan</w:t>
      </w:r>
      <w:proofErr w:type="spellEnd"/>
      <w:r w:rsidRPr="0094300C">
        <w:rPr>
          <w:rFonts w:eastAsia="Times New Roman"/>
          <w:lang w:val="en-GB"/>
        </w:rPr>
        <w:t xml:space="preserve"> </w:t>
      </w:r>
      <w:proofErr w:type="spellStart"/>
      <w:r w:rsidRPr="0094300C">
        <w:rPr>
          <w:rFonts w:eastAsia="Times New Roman"/>
        </w:rPr>
        <w:t>Zupančič</w:t>
      </w:r>
      <w:r w:rsidR="0094300C" w:rsidRPr="0094300C">
        <w:rPr>
          <w:rFonts w:eastAsia="Times New Roman"/>
        </w:rPr>
        <w:t>’</w:t>
      </w:r>
      <w:r w:rsidRPr="0094300C">
        <w:rPr>
          <w:rFonts w:eastAsia="Times New Roman"/>
        </w:rPr>
        <w:t>s</w:t>
      </w:r>
      <w:proofErr w:type="spellEnd"/>
      <w:r w:rsidRPr="0094300C">
        <w:rPr>
          <w:rFonts w:eastAsia="Times New Roman"/>
        </w:rPr>
        <w:t xml:space="preserve"> </w:t>
      </w:r>
      <w:r w:rsidRPr="0094300C">
        <w:rPr>
          <w:rFonts w:eastAsia="Times New Roman"/>
          <w:lang w:val="en-GB"/>
        </w:rPr>
        <w:t>pointed remark</w:t>
      </w:r>
      <w:r w:rsidRPr="0094300C">
        <w:rPr>
          <w:rFonts w:eastAsia="Times New Roman"/>
        </w:rPr>
        <w:t xml:space="preserve"> in </w:t>
      </w:r>
      <w:r w:rsidRPr="0094300C">
        <w:rPr>
          <w:rFonts w:eastAsia="Times New Roman"/>
          <w:lang w:val="en-GB"/>
        </w:rPr>
        <w:t>hi</w:t>
      </w:r>
      <w:r w:rsidRPr="0094300C">
        <w:rPr>
          <w:rFonts w:eastAsia="Times New Roman"/>
        </w:rPr>
        <w:t xml:space="preserve">s concurring opinion in </w:t>
      </w:r>
      <w:proofErr w:type="spellStart"/>
      <w:r w:rsidRPr="0094300C">
        <w:rPr>
          <w:rFonts w:eastAsia="Times New Roman"/>
          <w:i/>
        </w:rPr>
        <w:t>Delfi</w:t>
      </w:r>
      <w:proofErr w:type="spellEnd"/>
      <w:r w:rsidRPr="0094300C">
        <w:rPr>
          <w:rFonts w:eastAsia="Times New Roman"/>
          <w:i/>
          <w:lang w:val="en-GB"/>
        </w:rPr>
        <w:t xml:space="preserve"> AS</w:t>
      </w:r>
      <w:r w:rsidRPr="0094300C">
        <w:rPr>
          <w:rFonts w:eastAsia="Times New Roman"/>
        </w:rPr>
        <w:t xml:space="preserve"> would become even more pertinent (emphasis added):</w:t>
      </w:r>
    </w:p>
    <w:p w14:paraId="0D3B68E4" w14:textId="77777777" w:rsidR="00D65ECC" w:rsidRPr="0094300C" w:rsidRDefault="00D65ECC" w:rsidP="0094300C">
      <w:pPr>
        <w:pStyle w:val="OpiPara"/>
        <w:rPr>
          <w:rFonts w:eastAsia="Times New Roman"/>
          <w:lang w:val="en-GB"/>
        </w:rPr>
      </w:pPr>
    </w:p>
    <w:p w14:paraId="3B33AA80" w14:textId="77777777" w:rsidR="009866B5" w:rsidRPr="0094300C" w:rsidRDefault="009866B5" w:rsidP="0094300C">
      <w:pPr>
        <w:pStyle w:val="OpiPara"/>
        <w:rPr>
          <w:rFonts w:eastAsia="Times New Roman"/>
          <w:sz w:val="22"/>
          <w:lang w:val="en-GB"/>
        </w:rPr>
      </w:pPr>
      <w:r w:rsidRPr="0094300C">
        <w:rPr>
          <w:rFonts w:eastAsia="Times New Roman"/>
          <w:sz w:val="22"/>
          <w:lang w:val="en-GB"/>
        </w:rPr>
        <w:t xml:space="preserve">“I do not know why the national courts hesitate in adjudicating these kinds of cases and affording strict protection of personality rights and decent compensation </w:t>
      </w:r>
      <w:r w:rsidRPr="0094300C">
        <w:rPr>
          <w:rFonts w:eastAsia="Times New Roman"/>
          <w:sz w:val="22"/>
          <w:lang w:val="en-GB"/>
        </w:rPr>
        <w:lastRenderedPageBreak/>
        <w:t xml:space="preserve">to those who have been subject to these kinds of abusive verbal injuries, but I suspect that </w:t>
      </w:r>
      <w:r w:rsidRPr="0094300C">
        <w:rPr>
          <w:rFonts w:eastAsia="Times New Roman"/>
          <w:i/>
          <w:sz w:val="22"/>
          <w:lang w:val="en-GB"/>
        </w:rPr>
        <w:t>our own case-law has something to do with it</w:t>
      </w:r>
      <w:r w:rsidRPr="0094300C">
        <w:rPr>
          <w:rFonts w:eastAsia="Times New Roman"/>
          <w:sz w:val="22"/>
          <w:lang w:val="en-GB"/>
        </w:rPr>
        <w:t>.”</w:t>
      </w:r>
    </w:p>
    <w:p w14:paraId="4820C8C4" w14:textId="77777777" w:rsidR="009866B5" w:rsidRPr="0094300C" w:rsidRDefault="009866B5" w:rsidP="0094300C">
      <w:pPr>
        <w:pStyle w:val="OpiPara"/>
        <w:rPr>
          <w:rFonts w:eastAsia="Times New Roman"/>
          <w:sz w:val="22"/>
          <w:lang w:val="en-GB"/>
        </w:rPr>
      </w:pPr>
    </w:p>
    <w:p w14:paraId="2CC2DFFF" w14:textId="77777777" w:rsidR="009866B5" w:rsidRPr="0094300C" w:rsidRDefault="009866B5" w:rsidP="0094300C">
      <w:pPr>
        <w:pStyle w:val="OpiPara"/>
        <w:rPr>
          <w:rFonts w:eastAsia="Times New Roman"/>
          <w:lang w:val="en-GB" w:eastAsia="fr-FR"/>
        </w:rPr>
      </w:pPr>
      <w:r w:rsidRPr="0094300C">
        <w:rPr>
          <w:rFonts w:eastAsia="Times New Roman"/>
          <w:lang w:val="en-GB" w:eastAsia="fr-FR"/>
        </w:rPr>
        <w:t>4.  T</w:t>
      </w:r>
      <w:r w:rsidRPr="0094300C">
        <w:rPr>
          <w:rFonts w:eastAsia="Times New Roman"/>
          <w:lang w:val="en-GB"/>
        </w:rPr>
        <w:t>his is the first post-</w:t>
      </w:r>
      <w:proofErr w:type="spellStart"/>
      <w:r w:rsidRPr="0094300C">
        <w:rPr>
          <w:rFonts w:eastAsia="Times New Roman"/>
          <w:i/>
          <w:lang w:val="en-GB"/>
        </w:rPr>
        <w:t>Delfi</w:t>
      </w:r>
      <w:proofErr w:type="spellEnd"/>
      <w:r w:rsidRPr="0094300C">
        <w:rPr>
          <w:rFonts w:eastAsia="Times New Roman"/>
          <w:lang w:val="en-GB"/>
        </w:rPr>
        <w:t xml:space="preserve"> judgment, but, of course, it will not be the last. It is </w:t>
      </w:r>
      <w:r w:rsidRPr="0094300C">
        <w:rPr>
          <w:rFonts w:eastAsia="Times New Roman"/>
          <w:lang w:val="en-GB" w:eastAsia="fr-FR"/>
        </w:rPr>
        <w:t xml:space="preserve">confined to the individual circumstances of this particular case. </w:t>
      </w:r>
      <w:r w:rsidRPr="0094300C">
        <w:rPr>
          <w:rFonts w:eastAsia="Times New Roman"/>
          <w:lang w:val="en-GB"/>
        </w:rPr>
        <w:t xml:space="preserve">There will inevitably be other cases dealing with </w:t>
      </w:r>
      <w:r w:rsidRPr="0094300C">
        <w:rPr>
          <w:rFonts w:eastAsia="Times New Roman"/>
          <w:lang w:val="en-GB" w:eastAsia="fr-FR"/>
        </w:rPr>
        <w:t xml:space="preserve">liability for the contents of Internet messages and the administration thereof. Today, it is too early to draw generalising conclusions. </w:t>
      </w:r>
      <w:r w:rsidRPr="0094300C">
        <w:rPr>
          <w:rFonts w:eastAsia="Times New Roman"/>
          <w:lang w:val="en-GB"/>
        </w:rPr>
        <w:t>O</w:t>
      </w:r>
      <w:r w:rsidRPr="0094300C">
        <w:rPr>
          <w:rFonts w:eastAsia="Times New Roman"/>
          <w:lang w:val="en-GB" w:eastAsia="fr-FR"/>
        </w:rPr>
        <w:t xml:space="preserve">ne should look forward to these future cases, with the hope that the present judgment, although it may now appear to some as a step back from </w:t>
      </w:r>
      <w:proofErr w:type="spellStart"/>
      <w:r w:rsidRPr="0094300C">
        <w:rPr>
          <w:rFonts w:eastAsia="Times New Roman"/>
          <w:i/>
          <w:lang w:val="en-GB" w:eastAsia="fr-FR"/>
        </w:rPr>
        <w:t>Delfi</w:t>
      </w:r>
      <w:proofErr w:type="spellEnd"/>
      <w:r w:rsidRPr="0094300C">
        <w:rPr>
          <w:rFonts w:eastAsia="Times New Roman"/>
          <w:i/>
          <w:lang w:val="en-GB"/>
        </w:rPr>
        <w:t xml:space="preserve"> AS</w:t>
      </w:r>
      <w:r w:rsidRPr="0094300C">
        <w:rPr>
          <w:rFonts w:eastAsia="Times New Roman"/>
          <w:lang w:val="en-GB" w:eastAsia="fr-FR"/>
        </w:rPr>
        <w:t>, will prove to be merely further evidence that the balance to be achieved in cases of this type is a very subtle one.</w:t>
      </w:r>
    </w:p>
    <w:p w14:paraId="4B17F67A" w14:textId="77777777" w:rsidR="00017612" w:rsidRPr="0094300C" w:rsidRDefault="00017612" w:rsidP="0094300C">
      <w:pPr>
        <w:rPr>
          <w:lang w:val="pt-PT"/>
        </w:rPr>
      </w:pPr>
    </w:p>
    <w:sectPr w:rsidR="00017612" w:rsidRPr="0094300C" w:rsidSect="00236BFC">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543F1" w14:textId="77777777" w:rsidR="00FD67A8" w:rsidRDefault="00FD67A8" w:rsidP="00014566">
      <w:r>
        <w:separator/>
      </w:r>
    </w:p>
  </w:endnote>
  <w:endnote w:type="continuationSeparator" w:id="0">
    <w:p w14:paraId="4C7BB1E9" w14:textId="77777777" w:rsidR="00FD67A8" w:rsidRDefault="00FD67A8"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6454D" w14:textId="77777777" w:rsidR="00FD67A8" w:rsidRPr="00150BFA" w:rsidRDefault="00FD67A8" w:rsidP="007D6C7C">
    <w:pPr>
      <w:jc w:val="center"/>
    </w:pPr>
    <w:r>
      <w:rPr>
        <w:noProof/>
        <w:lang w:eastAsia="ja-JP"/>
      </w:rPr>
      <w:drawing>
        <wp:inline distT="0" distB="0" distL="0" distR="0" wp14:anchorId="20CFF511" wp14:editId="64F9461F">
          <wp:extent cx="771525" cy="619125"/>
          <wp:effectExtent l="0" t="0" r="9525" b="9525"/>
          <wp:docPr id="27" name="Picture 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FBD85D3" w14:textId="77777777" w:rsidR="00FD67A8" w:rsidRDefault="00FD67A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7930A" w14:textId="77777777" w:rsidR="00FD67A8" w:rsidRDefault="00FD67A8" w:rsidP="00014566">
      <w:r>
        <w:separator/>
      </w:r>
    </w:p>
  </w:footnote>
  <w:footnote w:type="continuationSeparator" w:id="0">
    <w:p w14:paraId="660DAEA9" w14:textId="77777777" w:rsidR="00FD67A8" w:rsidRDefault="00FD67A8" w:rsidP="00014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1AB93" w14:textId="77777777" w:rsidR="00FD67A8" w:rsidRPr="007D6C7C" w:rsidRDefault="00FD67A8" w:rsidP="007D6C7C">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B2FCD" w14:textId="77777777" w:rsidR="00FD67A8" w:rsidRPr="00A45145" w:rsidRDefault="00FD67A8" w:rsidP="007D6C7C">
    <w:pPr>
      <w:jc w:val="center"/>
    </w:pPr>
    <w:r>
      <w:rPr>
        <w:noProof/>
        <w:lang w:eastAsia="ja-JP"/>
      </w:rPr>
      <w:drawing>
        <wp:inline distT="0" distB="0" distL="0" distR="0" wp14:anchorId="526A7BFD" wp14:editId="5A238C73">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BF584AF" w14:textId="77777777" w:rsidR="00FD67A8" w:rsidRDefault="00FD67A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2B95E" w14:textId="77777777" w:rsidR="00FD67A8" w:rsidRDefault="00FD67A8"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4300C">
      <w:rPr>
        <w:rStyle w:val="Numerstrony"/>
        <w:noProof/>
        <w:szCs w:val="18"/>
        <w:lang w:val="en-GB"/>
      </w:rPr>
      <w:t>22</w:t>
    </w:r>
    <w:r>
      <w:rPr>
        <w:rStyle w:val="Numerstrony"/>
        <w:szCs w:val="18"/>
        <w:lang w:val="en-GB"/>
      </w:rPr>
      <w:fldChar w:fldCharType="end"/>
    </w:r>
    <w:r w:rsidRPr="00FF2306">
      <w:rPr>
        <w:lang w:val="en-GB"/>
      </w:rPr>
      <w:tab/>
    </w:r>
    <w:r>
      <w:rPr>
        <w:lang w:val="en-GB"/>
      </w:rPr>
      <w:t xml:space="preserve">MAGYAR TARTALOMSZOLGÁLTATÓK EGYESÜLETE AND INDEX.HU ZRT </w:t>
    </w:r>
  </w:p>
  <w:p w14:paraId="6C3E21B0" w14:textId="77777777" w:rsidR="00FD67A8" w:rsidRPr="00FF2306" w:rsidRDefault="00FD67A8" w:rsidP="00EE1DA9">
    <w:pPr>
      <w:pStyle w:val="ECHRHeader"/>
      <w:rPr>
        <w:lang w:val="en-GB"/>
      </w:rPr>
    </w:pPr>
    <w:r>
      <w:rPr>
        <w:lang w:val="en-GB"/>
      </w:rPr>
      <w:tab/>
      <w:t>v. HUNGARY</w:t>
    </w:r>
    <w:r w:rsidRPr="00FF2306">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72D7B" w14:textId="77777777" w:rsidR="00FD67A8" w:rsidRDefault="00FD67A8" w:rsidP="007D6C7C">
    <w:pPr>
      <w:pStyle w:val="ECHRHeader"/>
      <w:jc w:val="center"/>
      <w:rPr>
        <w:lang w:val="en-GB"/>
      </w:rPr>
    </w:pPr>
    <w:r>
      <w:rPr>
        <w:lang w:val="en-GB"/>
      </w:rPr>
      <w:t xml:space="preserve">MAGYAR TARTALOMSZOLGÁLTATÓK EGYESÜLETE AND INDEX.HU ZRT </w:t>
    </w:r>
  </w:p>
  <w:p w14:paraId="47B8935C" w14:textId="77777777" w:rsidR="00FD67A8" w:rsidRPr="00D60D87" w:rsidRDefault="00FD67A8" w:rsidP="007D6C7C">
    <w:pPr>
      <w:pStyle w:val="ECHRHeader"/>
      <w:jc w:val="center"/>
      <w:rPr>
        <w:lang w:val="en-GB"/>
      </w:rPr>
    </w:pPr>
    <w:r>
      <w:rPr>
        <w:lang w:val="en-GB"/>
      </w:rPr>
      <w:tab/>
      <w:t>v. HUNGARY</w:t>
    </w:r>
    <w:r w:rsidRPr="00D60D87">
      <w:rPr>
        <w:lang w:val="en-GB"/>
      </w:rPr>
      <w:t xml:space="preserve"> </w:t>
    </w:r>
    <w:r>
      <w:rPr>
        <w:lang w:val="en-GB"/>
      </w:rPr>
      <w:t>JUDGMENT</w:t>
    </w:r>
    <w:r>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4300C">
      <w:rPr>
        <w:rStyle w:val="Numerstrony"/>
        <w:noProof/>
        <w:szCs w:val="18"/>
        <w:lang w:val="en-GB"/>
      </w:rPr>
      <w:t>23</w:t>
    </w:r>
    <w:r>
      <w:rPr>
        <w:rStyle w:val="Numerstrony"/>
        <w:szCs w:val="18"/>
        <w:lang w:val="en-GB"/>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91FC0" w14:textId="77777777" w:rsidR="00FD67A8" w:rsidRDefault="00FD67A8"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4300C">
      <w:rPr>
        <w:rStyle w:val="Numerstrony"/>
        <w:noProof/>
        <w:szCs w:val="18"/>
        <w:lang w:val="en-GB"/>
      </w:rPr>
      <w:t>24</w:t>
    </w:r>
    <w:r>
      <w:rPr>
        <w:rStyle w:val="Numerstrony"/>
        <w:szCs w:val="18"/>
        <w:lang w:val="en-GB"/>
      </w:rPr>
      <w:fldChar w:fldCharType="end"/>
    </w:r>
    <w:r w:rsidRPr="00FF2306">
      <w:rPr>
        <w:lang w:val="en-GB"/>
      </w:rPr>
      <w:tab/>
    </w:r>
    <w:r>
      <w:rPr>
        <w:lang w:val="en-GB"/>
      </w:rPr>
      <w:t xml:space="preserve">MAGYAR TARTALOMSZOLGÁLTATÓK EGYESÜLETE AND INDEX.HU ZRT </w:t>
    </w:r>
  </w:p>
  <w:p w14:paraId="7513DCE4" w14:textId="77777777" w:rsidR="00FD67A8" w:rsidRPr="00FF2306" w:rsidRDefault="00FD67A8" w:rsidP="00EE1DA9">
    <w:pPr>
      <w:pStyle w:val="ECHRHeader"/>
      <w:rPr>
        <w:lang w:val="en-GB"/>
      </w:rPr>
    </w:pPr>
    <w:r>
      <w:rPr>
        <w:lang w:val="en-GB"/>
      </w:rPr>
      <w:tab/>
      <w:t>v. HUNGARY–</w:t>
    </w:r>
    <w:r w:rsidRPr="00FF2306">
      <w:rPr>
        <w:lang w:val="en-GB"/>
      </w:rPr>
      <w:t xml:space="preserve"> </w:t>
    </w:r>
    <w:r>
      <w:rPr>
        <w:lang w:val="en-GB"/>
      </w:rPr>
      <w:t>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C80E5" w14:textId="77777777" w:rsidR="00FD67A8" w:rsidRDefault="00FD67A8" w:rsidP="007D6C7C">
    <w:pPr>
      <w:pStyle w:val="ECHRHeader"/>
      <w:jc w:val="center"/>
      <w:rPr>
        <w:lang w:val="en-GB"/>
      </w:rPr>
    </w:pPr>
    <w:r>
      <w:rPr>
        <w:lang w:val="en-GB"/>
      </w:rPr>
      <w:t xml:space="preserve">MAGYAR TARTALOMSZOLGÁLTATÓK EGYESÜLETE AND INDEX.HU ZRT </w:t>
    </w:r>
  </w:p>
  <w:p w14:paraId="046990E2" w14:textId="77777777" w:rsidR="00FD67A8" w:rsidRPr="00D60D87" w:rsidRDefault="00FD67A8" w:rsidP="007D6C7C">
    <w:pPr>
      <w:pStyle w:val="ECHRHeader"/>
      <w:jc w:val="center"/>
      <w:rPr>
        <w:lang w:val="en-GB"/>
      </w:rPr>
    </w:pPr>
    <w:r>
      <w:rPr>
        <w:lang w:val="en-GB"/>
      </w:rPr>
      <w:tab/>
      <w:t>v. HUNGARY–</w:t>
    </w:r>
    <w:r w:rsidRPr="00D60D87">
      <w:rPr>
        <w:lang w:val="en-GB"/>
      </w:rPr>
      <w:t xml:space="preserve"> </w:t>
    </w:r>
    <w:r>
      <w:rPr>
        <w:lang w:val="en-GB"/>
      </w:rPr>
      <w:t>SEPARATE OPINION</w:t>
    </w:r>
    <w:r>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4300C">
      <w:rPr>
        <w:rStyle w:val="Numerstrony"/>
        <w:noProof/>
        <w:szCs w:val="18"/>
        <w:lang w:val="en-GB"/>
      </w:rPr>
      <w:t>25</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64D3B"/>
    <w:rsid w:val="00000489"/>
    <w:rsid w:val="000010ED"/>
    <w:rsid w:val="000041F8"/>
    <w:rsid w:val="000042A8"/>
    <w:rsid w:val="00004308"/>
    <w:rsid w:val="00005BF0"/>
    <w:rsid w:val="00006DF5"/>
    <w:rsid w:val="00007154"/>
    <w:rsid w:val="000103AE"/>
    <w:rsid w:val="00010C50"/>
    <w:rsid w:val="00011D69"/>
    <w:rsid w:val="00012AD3"/>
    <w:rsid w:val="00014566"/>
    <w:rsid w:val="00015C2D"/>
    <w:rsid w:val="00015F00"/>
    <w:rsid w:val="00017612"/>
    <w:rsid w:val="00022C1D"/>
    <w:rsid w:val="00033B4A"/>
    <w:rsid w:val="00034987"/>
    <w:rsid w:val="0003507F"/>
    <w:rsid w:val="00045B12"/>
    <w:rsid w:val="00057FDC"/>
    <w:rsid w:val="000602DF"/>
    <w:rsid w:val="00061B05"/>
    <w:rsid w:val="00062973"/>
    <w:rsid w:val="00062D5D"/>
    <w:rsid w:val="000632D5"/>
    <w:rsid w:val="000644EE"/>
    <w:rsid w:val="0006450D"/>
    <w:rsid w:val="00072C2F"/>
    <w:rsid w:val="00077F69"/>
    <w:rsid w:val="00082733"/>
    <w:rsid w:val="000856D7"/>
    <w:rsid w:val="000925AD"/>
    <w:rsid w:val="000A24EB"/>
    <w:rsid w:val="000A3FBF"/>
    <w:rsid w:val="000B3978"/>
    <w:rsid w:val="000B6265"/>
    <w:rsid w:val="000B6923"/>
    <w:rsid w:val="000C033C"/>
    <w:rsid w:val="000C051C"/>
    <w:rsid w:val="000C5F3C"/>
    <w:rsid w:val="000C6DCC"/>
    <w:rsid w:val="000D3AEC"/>
    <w:rsid w:val="000D47AA"/>
    <w:rsid w:val="000D55E8"/>
    <w:rsid w:val="000D65A1"/>
    <w:rsid w:val="000D721F"/>
    <w:rsid w:val="000E069B"/>
    <w:rsid w:val="000E0E82"/>
    <w:rsid w:val="000E1DC5"/>
    <w:rsid w:val="000E1FC2"/>
    <w:rsid w:val="000E223F"/>
    <w:rsid w:val="000E35AC"/>
    <w:rsid w:val="000E660A"/>
    <w:rsid w:val="000E7D45"/>
    <w:rsid w:val="000F1976"/>
    <w:rsid w:val="000F5186"/>
    <w:rsid w:val="000F5BED"/>
    <w:rsid w:val="000F7851"/>
    <w:rsid w:val="00104E23"/>
    <w:rsid w:val="00111B0C"/>
    <w:rsid w:val="00116464"/>
    <w:rsid w:val="001209CF"/>
    <w:rsid w:val="00120D6C"/>
    <w:rsid w:val="00121324"/>
    <w:rsid w:val="001257EC"/>
    <w:rsid w:val="00132C6A"/>
    <w:rsid w:val="00133D33"/>
    <w:rsid w:val="00134D64"/>
    <w:rsid w:val="00135A30"/>
    <w:rsid w:val="0013612C"/>
    <w:rsid w:val="00137FF6"/>
    <w:rsid w:val="00140CCF"/>
    <w:rsid w:val="00141650"/>
    <w:rsid w:val="00141808"/>
    <w:rsid w:val="0015617C"/>
    <w:rsid w:val="001609B4"/>
    <w:rsid w:val="00162A12"/>
    <w:rsid w:val="00166110"/>
    <w:rsid w:val="00166530"/>
    <w:rsid w:val="001709A6"/>
    <w:rsid w:val="00175CA8"/>
    <w:rsid w:val="001760A7"/>
    <w:rsid w:val="001767A8"/>
    <w:rsid w:val="001832BD"/>
    <w:rsid w:val="001842AF"/>
    <w:rsid w:val="0018785C"/>
    <w:rsid w:val="00191D32"/>
    <w:rsid w:val="001941E4"/>
    <w:rsid w:val="001943B5"/>
    <w:rsid w:val="00195134"/>
    <w:rsid w:val="001964B0"/>
    <w:rsid w:val="0019740B"/>
    <w:rsid w:val="001A145B"/>
    <w:rsid w:val="001A2E77"/>
    <w:rsid w:val="001A427A"/>
    <w:rsid w:val="001A674C"/>
    <w:rsid w:val="001B3B24"/>
    <w:rsid w:val="001B62CE"/>
    <w:rsid w:val="001C0F98"/>
    <w:rsid w:val="001C2A42"/>
    <w:rsid w:val="001C2F97"/>
    <w:rsid w:val="001C4345"/>
    <w:rsid w:val="001D63ED"/>
    <w:rsid w:val="001D7348"/>
    <w:rsid w:val="001E035B"/>
    <w:rsid w:val="001E0961"/>
    <w:rsid w:val="001E1D14"/>
    <w:rsid w:val="001E3EAE"/>
    <w:rsid w:val="001E6F32"/>
    <w:rsid w:val="001F2145"/>
    <w:rsid w:val="001F3D09"/>
    <w:rsid w:val="001F6262"/>
    <w:rsid w:val="001F67B0"/>
    <w:rsid w:val="001F7B3D"/>
    <w:rsid w:val="001F7E30"/>
    <w:rsid w:val="00201D7C"/>
    <w:rsid w:val="002027E3"/>
    <w:rsid w:val="00204966"/>
    <w:rsid w:val="00205F9F"/>
    <w:rsid w:val="00210338"/>
    <w:rsid w:val="002115FC"/>
    <w:rsid w:val="002133F8"/>
    <w:rsid w:val="0021423C"/>
    <w:rsid w:val="00215B51"/>
    <w:rsid w:val="00221745"/>
    <w:rsid w:val="00230D00"/>
    <w:rsid w:val="00231DF7"/>
    <w:rsid w:val="00231FD1"/>
    <w:rsid w:val="002339E0"/>
    <w:rsid w:val="00233CF8"/>
    <w:rsid w:val="00234D2A"/>
    <w:rsid w:val="0023564D"/>
    <w:rsid w:val="0023575D"/>
    <w:rsid w:val="00236BFC"/>
    <w:rsid w:val="00237148"/>
    <w:rsid w:val="0024222D"/>
    <w:rsid w:val="00244B0E"/>
    <w:rsid w:val="00244F6C"/>
    <w:rsid w:val="002532C5"/>
    <w:rsid w:val="00260C03"/>
    <w:rsid w:val="002618B7"/>
    <w:rsid w:val="0026540E"/>
    <w:rsid w:val="0027225C"/>
    <w:rsid w:val="00273A45"/>
    <w:rsid w:val="00275123"/>
    <w:rsid w:val="00282240"/>
    <w:rsid w:val="00282B21"/>
    <w:rsid w:val="0028572A"/>
    <w:rsid w:val="002948AD"/>
    <w:rsid w:val="00294C05"/>
    <w:rsid w:val="00294C92"/>
    <w:rsid w:val="002A01CC"/>
    <w:rsid w:val="002A1377"/>
    <w:rsid w:val="002A22BD"/>
    <w:rsid w:val="002A48B5"/>
    <w:rsid w:val="002A61B1"/>
    <w:rsid w:val="002A663C"/>
    <w:rsid w:val="002B1E6C"/>
    <w:rsid w:val="002B444B"/>
    <w:rsid w:val="002B5887"/>
    <w:rsid w:val="002C0692"/>
    <w:rsid w:val="002C0E27"/>
    <w:rsid w:val="002C3040"/>
    <w:rsid w:val="002D022D"/>
    <w:rsid w:val="002D24BB"/>
    <w:rsid w:val="002D28F6"/>
    <w:rsid w:val="002E0363"/>
    <w:rsid w:val="002E7262"/>
    <w:rsid w:val="002F2AF7"/>
    <w:rsid w:val="002F61B7"/>
    <w:rsid w:val="002F7E1C"/>
    <w:rsid w:val="00301A75"/>
    <w:rsid w:val="00302F70"/>
    <w:rsid w:val="0030336F"/>
    <w:rsid w:val="0030375E"/>
    <w:rsid w:val="00312A30"/>
    <w:rsid w:val="00312B42"/>
    <w:rsid w:val="00313A17"/>
    <w:rsid w:val="00317B73"/>
    <w:rsid w:val="00320F72"/>
    <w:rsid w:val="0032463E"/>
    <w:rsid w:val="00326224"/>
    <w:rsid w:val="00334D1A"/>
    <w:rsid w:val="00335444"/>
    <w:rsid w:val="00337EE4"/>
    <w:rsid w:val="003405CB"/>
    <w:rsid w:val="00340FFD"/>
    <w:rsid w:val="00343478"/>
    <w:rsid w:val="003506B1"/>
    <w:rsid w:val="00356AC7"/>
    <w:rsid w:val="003609FA"/>
    <w:rsid w:val="003710C8"/>
    <w:rsid w:val="00372B2F"/>
    <w:rsid w:val="00373294"/>
    <w:rsid w:val="003750BE"/>
    <w:rsid w:val="00380CD4"/>
    <w:rsid w:val="003828B9"/>
    <w:rsid w:val="00387B9D"/>
    <w:rsid w:val="0039364F"/>
    <w:rsid w:val="00394B52"/>
    <w:rsid w:val="0039649E"/>
    <w:rsid w:val="00396686"/>
    <w:rsid w:val="00396DF6"/>
    <w:rsid w:val="0039778E"/>
    <w:rsid w:val="003A41A0"/>
    <w:rsid w:val="003B261A"/>
    <w:rsid w:val="003B4941"/>
    <w:rsid w:val="003C1331"/>
    <w:rsid w:val="003C3588"/>
    <w:rsid w:val="003C5714"/>
    <w:rsid w:val="003C5DBD"/>
    <w:rsid w:val="003C6B9F"/>
    <w:rsid w:val="003C6E2A"/>
    <w:rsid w:val="003D0299"/>
    <w:rsid w:val="003D10BD"/>
    <w:rsid w:val="003D41CB"/>
    <w:rsid w:val="003D42B8"/>
    <w:rsid w:val="003E0C85"/>
    <w:rsid w:val="003E6D80"/>
    <w:rsid w:val="003F05FA"/>
    <w:rsid w:val="003F244A"/>
    <w:rsid w:val="003F30B8"/>
    <w:rsid w:val="003F3F50"/>
    <w:rsid w:val="003F495A"/>
    <w:rsid w:val="003F4C45"/>
    <w:rsid w:val="003F5BD7"/>
    <w:rsid w:val="003F5F7B"/>
    <w:rsid w:val="003F7D64"/>
    <w:rsid w:val="00414300"/>
    <w:rsid w:val="00421958"/>
    <w:rsid w:val="00423C02"/>
    <w:rsid w:val="00425C67"/>
    <w:rsid w:val="00427E7A"/>
    <w:rsid w:val="0043518E"/>
    <w:rsid w:val="00435717"/>
    <w:rsid w:val="00436307"/>
    <w:rsid w:val="00436C49"/>
    <w:rsid w:val="00445366"/>
    <w:rsid w:val="00447F5B"/>
    <w:rsid w:val="004548D4"/>
    <w:rsid w:val="00457DA1"/>
    <w:rsid w:val="00460455"/>
    <w:rsid w:val="00460AD7"/>
    <w:rsid w:val="00461DB0"/>
    <w:rsid w:val="00463926"/>
    <w:rsid w:val="004646E0"/>
    <w:rsid w:val="004649E8"/>
    <w:rsid w:val="00464C9A"/>
    <w:rsid w:val="004653FC"/>
    <w:rsid w:val="00474F3D"/>
    <w:rsid w:val="00477E3A"/>
    <w:rsid w:val="0048148D"/>
    <w:rsid w:val="00483E5F"/>
    <w:rsid w:val="00484365"/>
    <w:rsid w:val="00485FF9"/>
    <w:rsid w:val="004907F0"/>
    <w:rsid w:val="0049140B"/>
    <w:rsid w:val="004923A5"/>
    <w:rsid w:val="004935A4"/>
    <w:rsid w:val="00494F28"/>
    <w:rsid w:val="00496BFB"/>
    <w:rsid w:val="004A15C7"/>
    <w:rsid w:val="004B013B"/>
    <w:rsid w:val="004B112B"/>
    <w:rsid w:val="004B4C20"/>
    <w:rsid w:val="004C01E4"/>
    <w:rsid w:val="004C086C"/>
    <w:rsid w:val="004C0B1F"/>
    <w:rsid w:val="004C1F56"/>
    <w:rsid w:val="004C27BC"/>
    <w:rsid w:val="004C2BDD"/>
    <w:rsid w:val="004C6D37"/>
    <w:rsid w:val="004D15F3"/>
    <w:rsid w:val="004D4295"/>
    <w:rsid w:val="004D5311"/>
    <w:rsid w:val="004D5DCC"/>
    <w:rsid w:val="004D67E6"/>
    <w:rsid w:val="004E066D"/>
    <w:rsid w:val="004F10AF"/>
    <w:rsid w:val="004F11A4"/>
    <w:rsid w:val="004F2389"/>
    <w:rsid w:val="004F304D"/>
    <w:rsid w:val="004F42ED"/>
    <w:rsid w:val="004F4687"/>
    <w:rsid w:val="004F61BE"/>
    <w:rsid w:val="004F66B1"/>
    <w:rsid w:val="00511C07"/>
    <w:rsid w:val="005171C5"/>
    <w:rsid w:val="005173A6"/>
    <w:rsid w:val="00520BAA"/>
    <w:rsid w:val="005221F4"/>
    <w:rsid w:val="0052259E"/>
    <w:rsid w:val="005241CB"/>
    <w:rsid w:val="00525208"/>
    <w:rsid w:val="005257A5"/>
    <w:rsid w:val="005264C0"/>
    <w:rsid w:val="00526A8A"/>
    <w:rsid w:val="00526F61"/>
    <w:rsid w:val="00530087"/>
    <w:rsid w:val="00531DF2"/>
    <w:rsid w:val="00540194"/>
    <w:rsid w:val="0054246E"/>
    <w:rsid w:val="005442EE"/>
    <w:rsid w:val="00547353"/>
    <w:rsid w:val="005474E7"/>
    <w:rsid w:val="005475F6"/>
    <w:rsid w:val="005512A3"/>
    <w:rsid w:val="005539C0"/>
    <w:rsid w:val="005578CE"/>
    <w:rsid w:val="00562781"/>
    <w:rsid w:val="00563E83"/>
    <w:rsid w:val="005667CB"/>
    <w:rsid w:val="0057271C"/>
    <w:rsid w:val="00572845"/>
    <w:rsid w:val="00592772"/>
    <w:rsid w:val="0059348A"/>
    <w:rsid w:val="0059574A"/>
    <w:rsid w:val="00596FF8"/>
    <w:rsid w:val="005A1B9B"/>
    <w:rsid w:val="005A57F2"/>
    <w:rsid w:val="005A5E50"/>
    <w:rsid w:val="005A6751"/>
    <w:rsid w:val="005B092E"/>
    <w:rsid w:val="005B152C"/>
    <w:rsid w:val="005B1EE0"/>
    <w:rsid w:val="005B2B24"/>
    <w:rsid w:val="005B4425"/>
    <w:rsid w:val="005B4B94"/>
    <w:rsid w:val="005C3EE8"/>
    <w:rsid w:val="005C41C9"/>
    <w:rsid w:val="005D1A09"/>
    <w:rsid w:val="005D34F9"/>
    <w:rsid w:val="005D4190"/>
    <w:rsid w:val="005D67A3"/>
    <w:rsid w:val="005E2988"/>
    <w:rsid w:val="005E2A43"/>
    <w:rsid w:val="005E3085"/>
    <w:rsid w:val="005E438A"/>
    <w:rsid w:val="005E59CA"/>
    <w:rsid w:val="005F51E1"/>
    <w:rsid w:val="00602932"/>
    <w:rsid w:val="00611C80"/>
    <w:rsid w:val="00620692"/>
    <w:rsid w:val="006242CA"/>
    <w:rsid w:val="00627507"/>
    <w:rsid w:val="00633717"/>
    <w:rsid w:val="006344E1"/>
    <w:rsid w:val="00643938"/>
    <w:rsid w:val="006449E5"/>
    <w:rsid w:val="0064719C"/>
    <w:rsid w:val="0065421D"/>
    <w:rsid w:val="006545C4"/>
    <w:rsid w:val="00656011"/>
    <w:rsid w:val="00657E61"/>
    <w:rsid w:val="00661971"/>
    <w:rsid w:val="00661CE8"/>
    <w:rsid w:val="006623D9"/>
    <w:rsid w:val="0066550C"/>
    <w:rsid w:val="00666EB1"/>
    <w:rsid w:val="00667FA9"/>
    <w:rsid w:val="006716F2"/>
    <w:rsid w:val="00675BC5"/>
    <w:rsid w:val="00682BF2"/>
    <w:rsid w:val="006859CE"/>
    <w:rsid w:val="00686327"/>
    <w:rsid w:val="00686332"/>
    <w:rsid w:val="006868FA"/>
    <w:rsid w:val="00691270"/>
    <w:rsid w:val="00694BA8"/>
    <w:rsid w:val="006A037C"/>
    <w:rsid w:val="006A36F4"/>
    <w:rsid w:val="006A406F"/>
    <w:rsid w:val="006A5190"/>
    <w:rsid w:val="006A5D3A"/>
    <w:rsid w:val="006B688B"/>
    <w:rsid w:val="006C1F14"/>
    <w:rsid w:val="006C23D4"/>
    <w:rsid w:val="006C265C"/>
    <w:rsid w:val="006C7BB0"/>
    <w:rsid w:val="006D3237"/>
    <w:rsid w:val="006D5EDE"/>
    <w:rsid w:val="006E2E37"/>
    <w:rsid w:val="006E302F"/>
    <w:rsid w:val="006E3CF1"/>
    <w:rsid w:val="006E577F"/>
    <w:rsid w:val="006E7E80"/>
    <w:rsid w:val="006F1D22"/>
    <w:rsid w:val="006F1DF9"/>
    <w:rsid w:val="006F24DB"/>
    <w:rsid w:val="006F44ED"/>
    <w:rsid w:val="006F48CA"/>
    <w:rsid w:val="006F4E7E"/>
    <w:rsid w:val="006F64DD"/>
    <w:rsid w:val="007023FE"/>
    <w:rsid w:val="00702D9E"/>
    <w:rsid w:val="00704DC6"/>
    <w:rsid w:val="00704DD3"/>
    <w:rsid w:val="00715127"/>
    <w:rsid w:val="00715E8E"/>
    <w:rsid w:val="00723580"/>
    <w:rsid w:val="00723755"/>
    <w:rsid w:val="0073136C"/>
    <w:rsid w:val="00731F0F"/>
    <w:rsid w:val="00733250"/>
    <w:rsid w:val="00741404"/>
    <w:rsid w:val="007449E5"/>
    <w:rsid w:val="0074604C"/>
    <w:rsid w:val="00746C5A"/>
    <w:rsid w:val="00747FF0"/>
    <w:rsid w:val="007501B0"/>
    <w:rsid w:val="00752DDD"/>
    <w:rsid w:val="00764D4E"/>
    <w:rsid w:val="00765A1F"/>
    <w:rsid w:val="00775B6D"/>
    <w:rsid w:val="00776D68"/>
    <w:rsid w:val="00776E57"/>
    <w:rsid w:val="0078357F"/>
    <w:rsid w:val="007850EE"/>
    <w:rsid w:val="00785B95"/>
    <w:rsid w:val="00790E96"/>
    <w:rsid w:val="00793366"/>
    <w:rsid w:val="0079411F"/>
    <w:rsid w:val="00796594"/>
    <w:rsid w:val="007A716F"/>
    <w:rsid w:val="007B270A"/>
    <w:rsid w:val="007B614E"/>
    <w:rsid w:val="007C0695"/>
    <w:rsid w:val="007C419A"/>
    <w:rsid w:val="007C4CC8"/>
    <w:rsid w:val="007C5426"/>
    <w:rsid w:val="007C5798"/>
    <w:rsid w:val="007C6D54"/>
    <w:rsid w:val="007D4832"/>
    <w:rsid w:val="007D6C7C"/>
    <w:rsid w:val="007E1AE7"/>
    <w:rsid w:val="007E21B2"/>
    <w:rsid w:val="007E2C4E"/>
    <w:rsid w:val="007F1905"/>
    <w:rsid w:val="00801300"/>
    <w:rsid w:val="00802C64"/>
    <w:rsid w:val="00805E52"/>
    <w:rsid w:val="008061D0"/>
    <w:rsid w:val="00810B38"/>
    <w:rsid w:val="0081300C"/>
    <w:rsid w:val="00815565"/>
    <w:rsid w:val="008204C7"/>
    <w:rsid w:val="00820992"/>
    <w:rsid w:val="00823602"/>
    <w:rsid w:val="008255F5"/>
    <w:rsid w:val="0083014E"/>
    <w:rsid w:val="008318D5"/>
    <w:rsid w:val="0083214A"/>
    <w:rsid w:val="00834220"/>
    <w:rsid w:val="008448DC"/>
    <w:rsid w:val="00845723"/>
    <w:rsid w:val="00851EF9"/>
    <w:rsid w:val="00853444"/>
    <w:rsid w:val="008577FD"/>
    <w:rsid w:val="00860B03"/>
    <w:rsid w:val="00860BEE"/>
    <w:rsid w:val="0086497A"/>
    <w:rsid w:val="008713A1"/>
    <w:rsid w:val="00873525"/>
    <w:rsid w:val="008754AB"/>
    <w:rsid w:val="0088051F"/>
    <w:rsid w:val="0088060C"/>
    <w:rsid w:val="008858D0"/>
    <w:rsid w:val="00890949"/>
    <w:rsid w:val="00891EF6"/>
    <w:rsid w:val="008928FD"/>
    <w:rsid w:val="00893576"/>
    <w:rsid w:val="00893E73"/>
    <w:rsid w:val="00894A81"/>
    <w:rsid w:val="00895632"/>
    <w:rsid w:val="00895D26"/>
    <w:rsid w:val="008969E7"/>
    <w:rsid w:val="008972D6"/>
    <w:rsid w:val="008973A4"/>
    <w:rsid w:val="008A16F9"/>
    <w:rsid w:val="008A43C4"/>
    <w:rsid w:val="008B02DC"/>
    <w:rsid w:val="008B57CE"/>
    <w:rsid w:val="008B659F"/>
    <w:rsid w:val="008B7FD2"/>
    <w:rsid w:val="008C1164"/>
    <w:rsid w:val="008C26DE"/>
    <w:rsid w:val="008C2860"/>
    <w:rsid w:val="008D2225"/>
    <w:rsid w:val="008D4752"/>
    <w:rsid w:val="008D660F"/>
    <w:rsid w:val="008E271C"/>
    <w:rsid w:val="008E418E"/>
    <w:rsid w:val="008E5BC6"/>
    <w:rsid w:val="008E6A25"/>
    <w:rsid w:val="008F3751"/>
    <w:rsid w:val="008F5193"/>
    <w:rsid w:val="008F61A1"/>
    <w:rsid w:val="009013A7"/>
    <w:rsid w:val="009017FB"/>
    <w:rsid w:val="009017FC"/>
    <w:rsid w:val="00903B43"/>
    <w:rsid w:val="0090506B"/>
    <w:rsid w:val="009050C9"/>
    <w:rsid w:val="009066FC"/>
    <w:rsid w:val="009140A3"/>
    <w:rsid w:val="009144A2"/>
    <w:rsid w:val="0091510C"/>
    <w:rsid w:val="009259AC"/>
    <w:rsid w:val="00926F38"/>
    <w:rsid w:val="00934301"/>
    <w:rsid w:val="009353D4"/>
    <w:rsid w:val="00936CD1"/>
    <w:rsid w:val="00941747"/>
    <w:rsid w:val="00941EFB"/>
    <w:rsid w:val="0094300C"/>
    <w:rsid w:val="009444A5"/>
    <w:rsid w:val="00947AFB"/>
    <w:rsid w:val="0095075F"/>
    <w:rsid w:val="00951D7D"/>
    <w:rsid w:val="009522D0"/>
    <w:rsid w:val="00952C12"/>
    <w:rsid w:val="00953AB8"/>
    <w:rsid w:val="00953F1D"/>
    <w:rsid w:val="00956C58"/>
    <w:rsid w:val="009572DC"/>
    <w:rsid w:val="009611F7"/>
    <w:rsid w:val="009630C7"/>
    <w:rsid w:val="00966648"/>
    <w:rsid w:val="00971F3E"/>
    <w:rsid w:val="00972B55"/>
    <w:rsid w:val="009743B7"/>
    <w:rsid w:val="00974789"/>
    <w:rsid w:val="00975CA9"/>
    <w:rsid w:val="0098228B"/>
    <w:rsid w:val="009828DA"/>
    <w:rsid w:val="00985BAB"/>
    <w:rsid w:val="009866B5"/>
    <w:rsid w:val="00987DFC"/>
    <w:rsid w:val="00991EBA"/>
    <w:rsid w:val="0099577B"/>
    <w:rsid w:val="00997F03"/>
    <w:rsid w:val="009A0391"/>
    <w:rsid w:val="009A46DF"/>
    <w:rsid w:val="009A4AB9"/>
    <w:rsid w:val="009B1B5F"/>
    <w:rsid w:val="009B2EC2"/>
    <w:rsid w:val="009B5E1F"/>
    <w:rsid w:val="009B6673"/>
    <w:rsid w:val="009C191B"/>
    <w:rsid w:val="009C2BD6"/>
    <w:rsid w:val="009C5F5D"/>
    <w:rsid w:val="009D5B33"/>
    <w:rsid w:val="009D7634"/>
    <w:rsid w:val="009E1F32"/>
    <w:rsid w:val="009E21C6"/>
    <w:rsid w:val="009E5829"/>
    <w:rsid w:val="009E776C"/>
    <w:rsid w:val="00A0672F"/>
    <w:rsid w:val="00A10EB3"/>
    <w:rsid w:val="00A1726E"/>
    <w:rsid w:val="00A204CF"/>
    <w:rsid w:val="00A23D49"/>
    <w:rsid w:val="00A27004"/>
    <w:rsid w:val="00A302E4"/>
    <w:rsid w:val="00A30C29"/>
    <w:rsid w:val="00A34DD6"/>
    <w:rsid w:val="00A36819"/>
    <w:rsid w:val="00A36989"/>
    <w:rsid w:val="00A37A5C"/>
    <w:rsid w:val="00A40C84"/>
    <w:rsid w:val="00A4322A"/>
    <w:rsid w:val="00A43628"/>
    <w:rsid w:val="00A54192"/>
    <w:rsid w:val="00A55104"/>
    <w:rsid w:val="00A6035E"/>
    <w:rsid w:val="00A60847"/>
    <w:rsid w:val="00A6144C"/>
    <w:rsid w:val="00A66617"/>
    <w:rsid w:val="00A671F8"/>
    <w:rsid w:val="00A673A4"/>
    <w:rsid w:val="00A71AF6"/>
    <w:rsid w:val="00A724AE"/>
    <w:rsid w:val="00A72E11"/>
    <w:rsid w:val="00A73329"/>
    <w:rsid w:val="00A74B7F"/>
    <w:rsid w:val="00A82359"/>
    <w:rsid w:val="00A858A4"/>
    <w:rsid w:val="00A865D2"/>
    <w:rsid w:val="00A92C13"/>
    <w:rsid w:val="00A94C20"/>
    <w:rsid w:val="00A96ED6"/>
    <w:rsid w:val="00A96F59"/>
    <w:rsid w:val="00AA227F"/>
    <w:rsid w:val="00AA3BC7"/>
    <w:rsid w:val="00AA754A"/>
    <w:rsid w:val="00AB099E"/>
    <w:rsid w:val="00AB4328"/>
    <w:rsid w:val="00AB5FA0"/>
    <w:rsid w:val="00AC20F8"/>
    <w:rsid w:val="00AC2462"/>
    <w:rsid w:val="00AC3A64"/>
    <w:rsid w:val="00AC66CB"/>
    <w:rsid w:val="00AE0A2E"/>
    <w:rsid w:val="00AE354C"/>
    <w:rsid w:val="00AF1694"/>
    <w:rsid w:val="00AF4B07"/>
    <w:rsid w:val="00AF6186"/>
    <w:rsid w:val="00AF7260"/>
    <w:rsid w:val="00AF7A3A"/>
    <w:rsid w:val="00B016BF"/>
    <w:rsid w:val="00B03E32"/>
    <w:rsid w:val="00B06BCE"/>
    <w:rsid w:val="00B06C8B"/>
    <w:rsid w:val="00B14B4E"/>
    <w:rsid w:val="00B160DB"/>
    <w:rsid w:val="00B17DE5"/>
    <w:rsid w:val="00B20836"/>
    <w:rsid w:val="00B235BB"/>
    <w:rsid w:val="00B2725A"/>
    <w:rsid w:val="00B272E6"/>
    <w:rsid w:val="00B27531"/>
    <w:rsid w:val="00B27A44"/>
    <w:rsid w:val="00B30BBF"/>
    <w:rsid w:val="00B33C03"/>
    <w:rsid w:val="00B41179"/>
    <w:rsid w:val="00B4288C"/>
    <w:rsid w:val="00B42F47"/>
    <w:rsid w:val="00B44E56"/>
    <w:rsid w:val="00B46543"/>
    <w:rsid w:val="00B47D33"/>
    <w:rsid w:val="00B52BE0"/>
    <w:rsid w:val="00B54133"/>
    <w:rsid w:val="00B54641"/>
    <w:rsid w:val="00B57AD8"/>
    <w:rsid w:val="00B637B9"/>
    <w:rsid w:val="00B701ED"/>
    <w:rsid w:val="00B770DF"/>
    <w:rsid w:val="00B8038A"/>
    <w:rsid w:val="00B8086C"/>
    <w:rsid w:val="00B861B4"/>
    <w:rsid w:val="00B86DFE"/>
    <w:rsid w:val="00B90990"/>
    <w:rsid w:val="00B922FF"/>
    <w:rsid w:val="00B9281E"/>
    <w:rsid w:val="00B93925"/>
    <w:rsid w:val="00B95187"/>
    <w:rsid w:val="00B957D5"/>
    <w:rsid w:val="00B96298"/>
    <w:rsid w:val="00BA0DC5"/>
    <w:rsid w:val="00BA1BC6"/>
    <w:rsid w:val="00BA2D55"/>
    <w:rsid w:val="00BA386A"/>
    <w:rsid w:val="00BA71B1"/>
    <w:rsid w:val="00BB0637"/>
    <w:rsid w:val="00BB345F"/>
    <w:rsid w:val="00BB5883"/>
    <w:rsid w:val="00BB68EA"/>
    <w:rsid w:val="00BC1C27"/>
    <w:rsid w:val="00BC2CE0"/>
    <w:rsid w:val="00BC46BD"/>
    <w:rsid w:val="00BC6BBF"/>
    <w:rsid w:val="00BD1572"/>
    <w:rsid w:val="00BD602E"/>
    <w:rsid w:val="00BE14E3"/>
    <w:rsid w:val="00BE3774"/>
    <w:rsid w:val="00BE41E5"/>
    <w:rsid w:val="00BF0BBB"/>
    <w:rsid w:val="00BF0E0E"/>
    <w:rsid w:val="00BF4109"/>
    <w:rsid w:val="00BF4CC3"/>
    <w:rsid w:val="00C05289"/>
    <w:rsid w:val="00C054C7"/>
    <w:rsid w:val="00C057B5"/>
    <w:rsid w:val="00C107E7"/>
    <w:rsid w:val="00C12047"/>
    <w:rsid w:val="00C202B9"/>
    <w:rsid w:val="00C22687"/>
    <w:rsid w:val="00C26D63"/>
    <w:rsid w:val="00C32E4D"/>
    <w:rsid w:val="00C333A0"/>
    <w:rsid w:val="00C36A81"/>
    <w:rsid w:val="00C40EED"/>
    <w:rsid w:val="00C41974"/>
    <w:rsid w:val="00C4236D"/>
    <w:rsid w:val="00C447AD"/>
    <w:rsid w:val="00C53F4A"/>
    <w:rsid w:val="00C54125"/>
    <w:rsid w:val="00C55B54"/>
    <w:rsid w:val="00C55E60"/>
    <w:rsid w:val="00C577B6"/>
    <w:rsid w:val="00C6098E"/>
    <w:rsid w:val="00C6152C"/>
    <w:rsid w:val="00C621C2"/>
    <w:rsid w:val="00C740FA"/>
    <w:rsid w:val="00C74810"/>
    <w:rsid w:val="00C90D68"/>
    <w:rsid w:val="00C939FE"/>
    <w:rsid w:val="00C940B3"/>
    <w:rsid w:val="00CA2AD4"/>
    <w:rsid w:val="00CA4BDA"/>
    <w:rsid w:val="00CB1F66"/>
    <w:rsid w:val="00CB2951"/>
    <w:rsid w:val="00CB4C75"/>
    <w:rsid w:val="00CB60CF"/>
    <w:rsid w:val="00CD282B"/>
    <w:rsid w:val="00CD4C35"/>
    <w:rsid w:val="00CD7369"/>
    <w:rsid w:val="00CE0B0E"/>
    <w:rsid w:val="00CE249F"/>
    <w:rsid w:val="00CE3831"/>
    <w:rsid w:val="00CE6880"/>
    <w:rsid w:val="00CF31E9"/>
    <w:rsid w:val="00D00ABB"/>
    <w:rsid w:val="00D01AE4"/>
    <w:rsid w:val="00D02434"/>
    <w:rsid w:val="00D02EEC"/>
    <w:rsid w:val="00D03551"/>
    <w:rsid w:val="00D06A63"/>
    <w:rsid w:val="00D07E0E"/>
    <w:rsid w:val="00D11478"/>
    <w:rsid w:val="00D124CD"/>
    <w:rsid w:val="00D13214"/>
    <w:rsid w:val="00D136DF"/>
    <w:rsid w:val="00D153E6"/>
    <w:rsid w:val="00D15ED0"/>
    <w:rsid w:val="00D17CE9"/>
    <w:rsid w:val="00D21B3E"/>
    <w:rsid w:val="00D21FED"/>
    <w:rsid w:val="00D24251"/>
    <w:rsid w:val="00D25DBE"/>
    <w:rsid w:val="00D3336F"/>
    <w:rsid w:val="00D343E2"/>
    <w:rsid w:val="00D361A2"/>
    <w:rsid w:val="00D44C2E"/>
    <w:rsid w:val="00D45414"/>
    <w:rsid w:val="00D474BF"/>
    <w:rsid w:val="00D53C0F"/>
    <w:rsid w:val="00D566BD"/>
    <w:rsid w:val="00D57A4D"/>
    <w:rsid w:val="00D60AA7"/>
    <w:rsid w:val="00D60D87"/>
    <w:rsid w:val="00D6435F"/>
    <w:rsid w:val="00D65ECC"/>
    <w:rsid w:val="00D73A94"/>
    <w:rsid w:val="00D7502C"/>
    <w:rsid w:val="00D75E28"/>
    <w:rsid w:val="00D772C2"/>
    <w:rsid w:val="00D8008E"/>
    <w:rsid w:val="00D82C45"/>
    <w:rsid w:val="00D908A8"/>
    <w:rsid w:val="00D935E5"/>
    <w:rsid w:val="00D95917"/>
    <w:rsid w:val="00D977B6"/>
    <w:rsid w:val="00DA23DE"/>
    <w:rsid w:val="00DA26DB"/>
    <w:rsid w:val="00DA3223"/>
    <w:rsid w:val="00DA4A31"/>
    <w:rsid w:val="00DA7B04"/>
    <w:rsid w:val="00DB3628"/>
    <w:rsid w:val="00DB36C2"/>
    <w:rsid w:val="00DB4E09"/>
    <w:rsid w:val="00DB7196"/>
    <w:rsid w:val="00DC169B"/>
    <w:rsid w:val="00DC2AB9"/>
    <w:rsid w:val="00DC495E"/>
    <w:rsid w:val="00DC63F0"/>
    <w:rsid w:val="00DD6EE5"/>
    <w:rsid w:val="00DE386C"/>
    <w:rsid w:val="00DE4D35"/>
    <w:rsid w:val="00DF0549"/>
    <w:rsid w:val="00DF098B"/>
    <w:rsid w:val="00DF11C4"/>
    <w:rsid w:val="00DF1A36"/>
    <w:rsid w:val="00DF210C"/>
    <w:rsid w:val="00DF381F"/>
    <w:rsid w:val="00DF4B6A"/>
    <w:rsid w:val="00E02C09"/>
    <w:rsid w:val="00E04D59"/>
    <w:rsid w:val="00E05024"/>
    <w:rsid w:val="00E0630D"/>
    <w:rsid w:val="00E0690E"/>
    <w:rsid w:val="00E07DA1"/>
    <w:rsid w:val="00E123CB"/>
    <w:rsid w:val="00E1557C"/>
    <w:rsid w:val="00E20E13"/>
    <w:rsid w:val="00E21DBC"/>
    <w:rsid w:val="00E26766"/>
    <w:rsid w:val="00E275D7"/>
    <w:rsid w:val="00E27B4E"/>
    <w:rsid w:val="00E27DBE"/>
    <w:rsid w:val="00E32AB1"/>
    <w:rsid w:val="00E36C13"/>
    <w:rsid w:val="00E36C71"/>
    <w:rsid w:val="00E40404"/>
    <w:rsid w:val="00E425D3"/>
    <w:rsid w:val="00E44BCF"/>
    <w:rsid w:val="00E459C6"/>
    <w:rsid w:val="00E47589"/>
    <w:rsid w:val="00E47A44"/>
    <w:rsid w:val="00E47AAE"/>
    <w:rsid w:val="00E47D19"/>
    <w:rsid w:val="00E60F10"/>
    <w:rsid w:val="00E62767"/>
    <w:rsid w:val="00E64915"/>
    <w:rsid w:val="00E64D3B"/>
    <w:rsid w:val="00E661D4"/>
    <w:rsid w:val="00E70091"/>
    <w:rsid w:val="00E720F5"/>
    <w:rsid w:val="00E76D47"/>
    <w:rsid w:val="00E849F7"/>
    <w:rsid w:val="00E861DF"/>
    <w:rsid w:val="00E90302"/>
    <w:rsid w:val="00E9597F"/>
    <w:rsid w:val="00E97396"/>
    <w:rsid w:val="00EA185E"/>
    <w:rsid w:val="00EA592A"/>
    <w:rsid w:val="00EA7613"/>
    <w:rsid w:val="00EB14E4"/>
    <w:rsid w:val="00EB32A5"/>
    <w:rsid w:val="00EB34ED"/>
    <w:rsid w:val="00EB45BC"/>
    <w:rsid w:val="00EB4A9A"/>
    <w:rsid w:val="00EB4F8A"/>
    <w:rsid w:val="00EB7BE0"/>
    <w:rsid w:val="00EC315E"/>
    <w:rsid w:val="00EC6E72"/>
    <w:rsid w:val="00ED077C"/>
    <w:rsid w:val="00ED1190"/>
    <w:rsid w:val="00ED1370"/>
    <w:rsid w:val="00ED6544"/>
    <w:rsid w:val="00ED7A01"/>
    <w:rsid w:val="00EE0277"/>
    <w:rsid w:val="00EE1DA9"/>
    <w:rsid w:val="00EE1FA0"/>
    <w:rsid w:val="00EE3E00"/>
    <w:rsid w:val="00EE5DD2"/>
    <w:rsid w:val="00EE6B36"/>
    <w:rsid w:val="00EF19AF"/>
    <w:rsid w:val="00EF41F1"/>
    <w:rsid w:val="00EF4F08"/>
    <w:rsid w:val="00F00A79"/>
    <w:rsid w:val="00F00E86"/>
    <w:rsid w:val="00F00F8B"/>
    <w:rsid w:val="00F01B25"/>
    <w:rsid w:val="00F07C1E"/>
    <w:rsid w:val="00F105DB"/>
    <w:rsid w:val="00F132BC"/>
    <w:rsid w:val="00F13D80"/>
    <w:rsid w:val="00F16AAA"/>
    <w:rsid w:val="00F21161"/>
    <w:rsid w:val="00F218EF"/>
    <w:rsid w:val="00F21BC7"/>
    <w:rsid w:val="00F266A2"/>
    <w:rsid w:val="00F32269"/>
    <w:rsid w:val="00F3292B"/>
    <w:rsid w:val="00F32D42"/>
    <w:rsid w:val="00F35954"/>
    <w:rsid w:val="00F40764"/>
    <w:rsid w:val="00F4457E"/>
    <w:rsid w:val="00F4525B"/>
    <w:rsid w:val="00F54216"/>
    <w:rsid w:val="00F56A6F"/>
    <w:rsid w:val="00F5709C"/>
    <w:rsid w:val="00F64EF1"/>
    <w:rsid w:val="00F7177E"/>
    <w:rsid w:val="00F719D9"/>
    <w:rsid w:val="00F8765F"/>
    <w:rsid w:val="00F90767"/>
    <w:rsid w:val="00FA1343"/>
    <w:rsid w:val="00FA20F5"/>
    <w:rsid w:val="00FA5FEF"/>
    <w:rsid w:val="00FA685B"/>
    <w:rsid w:val="00FB0C01"/>
    <w:rsid w:val="00FB4071"/>
    <w:rsid w:val="00FB479E"/>
    <w:rsid w:val="00FB65BD"/>
    <w:rsid w:val="00FC18F2"/>
    <w:rsid w:val="00FC39E5"/>
    <w:rsid w:val="00FC3A78"/>
    <w:rsid w:val="00FC5FFE"/>
    <w:rsid w:val="00FD1005"/>
    <w:rsid w:val="00FD3180"/>
    <w:rsid w:val="00FD67A8"/>
    <w:rsid w:val="00FD6C75"/>
    <w:rsid w:val="00FE71B3"/>
    <w:rsid w:val="00FF09F5"/>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13F0C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FD67A8"/>
    <w:pPr>
      <w:jc w:val="both"/>
    </w:pPr>
    <w:rPr>
      <w:rFonts w:eastAsiaTheme="minorEastAsia"/>
      <w:sz w:val="24"/>
    </w:rPr>
  </w:style>
  <w:style w:type="paragraph" w:styleId="Nagwek1">
    <w:name w:val="heading 1"/>
    <w:basedOn w:val="Normalny"/>
    <w:next w:val="Normalny"/>
    <w:link w:val="Nagwek1Znak"/>
    <w:uiPriority w:val="99"/>
    <w:semiHidden/>
    <w:rsid w:val="00FD67A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D67A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D67A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D67A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D67A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D67A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D67A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D67A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D67A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D67A8"/>
    <w:rPr>
      <w:rFonts w:ascii="Tahoma" w:hAnsi="Tahoma" w:cs="Tahoma"/>
      <w:sz w:val="16"/>
      <w:szCs w:val="16"/>
    </w:rPr>
  </w:style>
  <w:style w:type="character" w:customStyle="1" w:styleId="TekstdymkaZnak">
    <w:name w:val="Tekst dymka Znak"/>
    <w:basedOn w:val="Domylnaczcionkaakapitu"/>
    <w:link w:val="Tekstdymka"/>
    <w:uiPriority w:val="99"/>
    <w:semiHidden/>
    <w:rsid w:val="00FD67A8"/>
    <w:rPr>
      <w:rFonts w:ascii="Tahoma" w:eastAsiaTheme="minorEastAsia" w:hAnsi="Tahoma" w:cs="Tahoma"/>
      <w:sz w:val="16"/>
      <w:szCs w:val="16"/>
    </w:rPr>
  </w:style>
  <w:style w:type="character" w:styleId="Tytuksiki">
    <w:name w:val="Book Title"/>
    <w:uiPriority w:val="99"/>
    <w:semiHidden/>
    <w:qFormat/>
    <w:rsid w:val="00FD67A8"/>
    <w:rPr>
      <w:i/>
      <w:iCs/>
      <w:smallCaps/>
      <w:spacing w:val="5"/>
    </w:rPr>
  </w:style>
  <w:style w:type="paragraph" w:customStyle="1" w:styleId="ECHRHeader">
    <w:name w:val="ECHR_Header"/>
    <w:aliases w:val="Ju_Header"/>
    <w:basedOn w:val="Nagwek"/>
    <w:uiPriority w:val="4"/>
    <w:qFormat/>
    <w:rsid w:val="00FD67A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D67A8"/>
    <w:pPr>
      <w:jc w:val="left"/>
    </w:pPr>
    <w:rPr>
      <w:sz w:val="8"/>
    </w:rPr>
  </w:style>
  <w:style w:type="character" w:styleId="Pogrubienie">
    <w:name w:val="Strong"/>
    <w:uiPriority w:val="99"/>
    <w:semiHidden/>
    <w:qFormat/>
    <w:rsid w:val="00FD67A8"/>
    <w:rPr>
      <w:b/>
      <w:bCs/>
    </w:rPr>
  </w:style>
  <w:style w:type="paragraph" w:styleId="Bezodstpw">
    <w:name w:val="No Spacing"/>
    <w:basedOn w:val="Normalny"/>
    <w:link w:val="BezodstpwZnak"/>
    <w:semiHidden/>
    <w:qFormat/>
    <w:rsid w:val="00FD67A8"/>
    <w:rPr>
      <w:sz w:val="22"/>
    </w:rPr>
  </w:style>
  <w:style w:type="character" w:customStyle="1" w:styleId="BezodstpwZnak">
    <w:name w:val="Bez odstępów Znak"/>
    <w:basedOn w:val="Domylnaczcionkaakapitu"/>
    <w:link w:val="Bezodstpw"/>
    <w:semiHidden/>
    <w:rsid w:val="00FD67A8"/>
    <w:rPr>
      <w:rFonts w:eastAsiaTheme="minorEastAsia"/>
    </w:rPr>
  </w:style>
  <w:style w:type="paragraph" w:customStyle="1" w:styleId="ECHRFooterLine">
    <w:name w:val="ECHR_Footer_Line"/>
    <w:aliases w:val="Footer_Line"/>
    <w:basedOn w:val="Normalny"/>
    <w:next w:val="ECHRFooter"/>
    <w:uiPriority w:val="57"/>
    <w:semiHidden/>
    <w:rsid w:val="00FD67A8"/>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FD67A8"/>
    <w:pPr>
      <w:numPr>
        <w:numId w:val="14"/>
      </w:numPr>
      <w:jc w:val="left"/>
    </w:pPr>
    <w:rPr>
      <w:b/>
    </w:rPr>
  </w:style>
  <w:style w:type="paragraph" w:customStyle="1" w:styleId="OpiPara">
    <w:name w:val="Opi_Para"/>
    <w:basedOn w:val="ECHRPara"/>
    <w:uiPriority w:val="46"/>
    <w:qFormat/>
    <w:rsid w:val="00FD67A8"/>
  </w:style>
  <w:style w:type="paragraph" w:customStyle="1" w:styleId="JuParaSub">
    <w:name w:val="Ju_Para_Sub"/>
    <w:basedOn w:val="ECHRPara"/>
    <w:uiPriority w:val="13"/>
    <w:qFormat/>
    <w:rsid w:val="00FD67A8"/>
    <w:pPr>
      <w:ind w:left="284"/>
    </w:pPr>
  </w:style>
  <w:style w:type="paragraph" w:customStyle="1" w:styleId="ECHRTitleCentre3">
    <w:name w:val="ECHR_Title_Centre_3"/>
    <w:aliases w:val="Ju_H_Article"/>
    <w:basedOn w:val="Normalny"/>
    <w:next w:val="ECHRParaQuote"/>
    <w:uiPriority w:val="27"/>
    <w:qFormat/>
    <w:rsid w:val="00FD67A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D67A8"/>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FD67A8"/>
  </w:style>
  <w:style w:type="paragraph" w:customStyle="1" w:styleId="OpiQuot">
    <w:name w:val="Opi_Quot"/>
    <w:basedOn w:val="ECHRParaQuote"/>
    <w:uiPriority w:val="48"/>
    <w:qFormat/>
    <w:rsid w:val="00FD67A8"/>
  </w:style>
  <w:style w:type="paragraph" w:customStyle="1" w:styleId="OpiQuotSub">
    <w:name w:val="Opi_Quot_Sub"/>
    <w:basedOn w:val="JuQuotSub"/>
    <w:uiPriority w:val="49"/>
    <w:qFormat/>
    <w:rsid w:val="00FD67A8"/>
  </w:style>
  <w:style w:type="paragraph" w:customStyle="1" w:styleId="ECHRTitleCentre2">
    <w:name w:val="ECHR_Title_Centre_2"/>
    <w:aliases w:val="Dec_H_Case"/>
    <w:basedOn w:val="Normalny"/>
    <w:next w:val="ECHRPara"/>
    <w:uiPriority w:val="8"/>
    <w:rsid w:val="00FD67A8"/>
    <w:pPr>
      <w:spacing w:after="240"/>
      <w:jc w:val="center"/>
      <w:outlineLvl w:val="0"/>
    </w:pPr>
    <w:rPr>
      <w:rFonts w:asciiTheme="majorHAnsi" w:hAnsiTheme="majorHAnsi"/>
    </w:rPr>
  </w:style>
  <w:style w:type="paragraph" w:customStyle="1" w:styleId="JuTitle">
    <w:name w:val="Ju_Title"/>
    <w:basedOn w:val="Normalny"/>
    <w:next w:val="ECHRPara"/>
    <w:uiPriority w:val="3"/>
    <w:rsid w:val="00FD67A8"/>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FD67A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D67A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FD67A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FD67A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D67A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FD67A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D67A8"/>
    <w:pPr>
      <w:keepNext/>
      <w:keepLines/>
      <w:spacing w:before="240" w:after="120"/>
      <w:ind w:left="1236"/>
    </w:pPr>
    <w:rPr>
      <w:sz w:val="20"/>
    </w:rPr>
  </w:style>
  <w:style w:type="paragraph" w:customStyle="1" w:styleId="JuQuotSub">
    <w:name w:val="Ju_Quot_Sub"/>
    <w:basedOn w:val="ECHRParaQuote"/>
    <w:uiPriority w:val="15"/>
    <w:qFormat/>
    <w:rsid w:val="00FD67A8"/>
    <w:pPr>
      <w:ind w:left="567"/>
    </w:pPr>
  </w:style>
  <w:style w:type="paragraph" w:customStyle="1" w:styleId="JuInitialled">
    <w:name w:val="Ju_Initialled"/>
    <w:basedOn w:val="Normalny"/>
    <w:uiPriority w:val="31"/>
    <w:qFormat/>
    <w:rsid w:val="00FD67A8"/>
    <w:pPr>
      <w:tabs>
        <w:tab w:val="center" w:pos="6407"/>
      </w:tabs>
      <w:spacing w:before="720"/>
      <w:jc w:val="right"/>
    </w:pPr>
  </w:style>
  <w:style w:type="paragraph" w:customStyle="1" w:styleId="OpiHA">
    <w:name w:val="Opi_H_A"/>
    <w:basedOn w:val="ECHRHeading1"/>
    <w:next w:val="OpiPara"/>
    <w:uiPriority w:val="41"/>
    <w:qFormat/>
    <w:rsid w:val="00FD67A8"/>
    <w:pPr>
      <w:tabs>
        <w:tab w:val="clear" w:pos="357"/>
      </w:tabs>
      <w:outlineLvl w:val="1"/>
    </w:pPr>
    <w:rPr>
      <w:b/>
    </w:rPr>
  </w:style>
  <w:style w:type="paragraph" w:styleId="Nagwek">
    <w:name w:val="header"/>
    <w:basedOn w:val="Normalny"/>
    <w:link w:val="NagwekZnak"/>
    <w:uiPriority w:val="57"/>
    <w:semiHidden/>
    <w:rsid w:val="00FD67A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D67A8"/>
    <w:rPr>
      <w:sz w:val="24"/>
    </w:rPr>
  </w:style>
  <w:style w:type="character" w:customStyle="1" w:styleId="Nagwek1Znak">
    <w:name w:val="Nagłówek 1 Znak"/>
    <w:basedOn w:val="Domylnaczcionkaakapitu"/>
    <w:link w:val="Nagwek1"/>
    <w:uiPriority w:val="99"/>
    <w:semiHidden/>
    <w:rsid w:val="00FD67A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FD67A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D67A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D67A8"/>
    <w:rPr>
      <w:rFonts w:asciiTheme="majorHAnsi" w:eastAsiaTheme="majorEastAsia" w:hAnsiTheme="majorHAnsi" w:cstheme="majorBidi"/>
      <w:b/>
      <w:bCs/>
      <w:color w:val="4D4D4D"/>
      <w:sz w:val="26"/>
      <w:szCs w:val="26"/>
    </w:rPr>
  </w:style>
  <w:style w:type="character" w:customStyle="1" w:styleId="JUNAMES">
    <w:name w:val="JU_NAMES"/>
    <w:uiPriority w:val="17"/>
    <w:qFormat/>
    <w:rsid w:val="00FD67A8"/>
    <w:rPr>
      <w:caps w:val="0"/>
      <w:smallCaps/>
    </w:rPr>
  </w:style>
  <w:style w:type="paragraph" w:customStyle="1" w:styleId="JuCase">
    <w:name w:val="Ju_Case"/>
    <w:basedOn w:val="Normalny"/>
    <w:next w:val="ECHRPara"/>
    <w:uiPriority w:val="10"/>
    <w:rsid w:val="00FD67A8"/>
    <w:pPr>
      <w:ind w:firstLine="284"/>
    </w:pPr>
    <w:rPr>
      <w:b/>
    </w:rPr>
  </w:style>
  <w:style w:type="character" w:customStyle="1" w:styleId="Nagwek3Znak">
    <w:name w:val="Nagłówek 3 Znak"/>
    <w:basedOn w:val="Domylnaczcionkaakapitu"/>
    <w:link w:val="Nagwek3"/>
    <w:uiPriority w:val="99"/>
    <w:semiHidden/>
    <w:rsid w:val="00FD67A8"/>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D67A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FD67A8"/>
    <w:rPr>
      <w:rFonts w:asciiTheme="majorHAnsi" w:eastAsiaTheme="majorEastAsia" w:hAnsiTheme="majorHAnsi" w:cstheme="majorBidi"/>
      <w:b/>
      <w:bCs/>
      <w:color w:val="808080"/>
    </w:rPr>
  </w:style>
  <w:style w:type="character" w:styleId="Wyrnieniedelikatne">
    <w:name w:val="Subtle Emphasis"/>
    <w:uiPriority w:val="99"/>
    <w:semiHidden/>
    <w:qFormat/>
    <w:rsid w:val="00FD67A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D67A8"/>
    <w:pPr>
      <w:keepNext/>
      <w:keepLines/>
      <w:spacing w:before="720" w:after="240"/>
      <w:outlineLvl w:val="0"/>
    </w:pPr>
    <w:rPr>
      <w:rFonts w:asciiTheme="majorHAnsi" w:hAnsiTheme="majorHAnsi"/>
      <w:sz w:val="28"/>
    </w:rPr>
  </w:style>
  <w:style w:type="character" w:styleId="Uwydatnienie">
    <w:name w:val="Emphasis"/>
    <w:uiPriority w:val="99"/>
    <w:semiHidden/>
    <w:qFormat/>
    <w:rsid w:val="00FD67A8"/>
    <w:rPr>
      <w:b/>
      <w:bCs/>
      <w:i/>
      <w:iCs/>
      <w:spacing w:val="10"/>
      <w:bdr w:val="none" w:sz="0" w:space="0" w:color="auto"/>
      <w:shd w:val="clear" w:color="auto" w:fill="auto"/>
    </w:rPr>
  </w:style>
  <w:style w:type="paragraph" w:styleId="Stopka">
    <w:name w:val="footer"/>
    <w:basedOn w:val="Normalny"/>
    <w:link w:val="StopkaZnak"/>
    <w:uiPriority w:val="57"/>
    <w:semiHidden/>
    <w:rsid w:val="00FD67A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D67A8"/>
    <w:rPr>
      <w:sz w:val="24"/>
    </w:rPr>
  </w:style>
  <w:style w:type="character" w:styleId="Odwoanieprzypisudolnego">
    <w:name w:val="footnote reference"/>
    <w:basedOn w:val="Domylnaczcionkaakapitu"/>
    <w:uiPriority w:val="99"/>
    <w:semiHidden/>
    <w:rsid w:val="00FD67A8"/>
    <w:rPr>
      <w:vertAlign w:val="superscript"/>
    </w:rPr>
  </w:style>
  <w:style w:type="paragraph" w:styleId="Tekstprzypisudolnego">
    <w:name w:val="footnote text"/>
    <w:basedOn w:val="Normalny"/>
    <w:link w:val="TekstprzypisudolnegoZnak"/>
    <w:uiPriority w:val="99"/>
    <w:semiHidden/>
    <w:rsid w:val="00FD67A8"/>
    <w:rPr>
      <w:sz w:val="20"/>
      <w:szCs w:val="20"/>
    </w:rPr>
  </w:style>
  <w:style w:type="character" w:customStyle="1" w:styleId="TekstprzypisudolnegoZnak">
    <w:name w:val="Tekst przypisu dolnego Znak"/>
    <w:basedOn w:val="Domylnaczcionkaakapitu"/>
    <w:link w:val="Tekstprzypisudolnego"/>
    <w:uiPriority w:val="99"/>
    <w:semiHidden/>
    <w:rsid w:val="00FD67A8"/>
    <w:rPr>
      <w:rFonts w:eastAsiaTheme="minorEastAsia"/>
      <w:sz w:val="20"/>
      <w:szCs w:val="20"/>
    </w:rPr>
  </w:style>
  <w:style w:type="character" w:customStyle="1" w:styleId="Nagwek6Znak">
    <w:name w:val="Nagłówek 6 Znak"/>
    <w:basedOn w:val="Domylnaczcionkaakapitu"/>
    <w:link w:val="Nagwek6"/>
    <w:uiPriority w:val="99"/>
    <w:semiHidden/>
    <w:rsid w:val="00FD67A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D67A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D67A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D67A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D67A8"/>
    <w:rPr>
      <w:color w:val="0072BC" w:themeColor="hyperlink"/>
      <w:u w:val="single"/>
    </w:rPr>
  </w:style>
  <w:style w:type="character" w:styleId="Wyrnienieintensywne">
    <w:name w:val="Intense Emphasis"/>
    <w:uiPriority w:val="99"/>
    <w:semiHidden/>
    <w:qFormat/>
    <w:rsid w:val="00FD67A8"/>
    <w:rPr>
      <w:b/>
      <w:bCs/>
    </w:rPr>
  </w:style>
  <w:style w:type="paragraph" w:styleId="Cytatintensywny">
    <w:name w:val="Intense Quote"/>
    <w:basedOn w:val="Normalny"/>
    <w:next w:val="Normalny"/>
    <w:link w:val="CytatintensywnyZnak"/>
    <w:uiPriority w:val="99"/>
    <w:semiHidden/>
    <w:qFormat/>
    <w:rsid w:val="00FD67A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D67A8"/>
    <w:rPr>
      <w:rFonts w:eastAsiaTheme="minorEastAsia"/>
      <w:b/>
      <w:bCs/>
      <w:i/>
      <w:iCs/>
      <w:lang w:bidi="en-US"/>
    </w:rPr>
  </w:style>
  <w:style w:type="character" w:styleId="Odwoanieintensywne">
    <w:name w:val="Intense Reference"/>
    <w:uiPriority w:val="99"/>
    <w:semiHidden/>
    <w:qFormat/>
    <w:rsid w:val="00FD67A8"/>
    <w:rPr>
      <w:smallCaps/>
      <w:spacing w:val="5"/>
      <w:u w:val="single"/>
    </w:rPr>
  </w:style>
  <w:style w:type="paragraph" w:styleId="Akapitzlist">
    <w:name w:val="List Paragraph"/>
    <w:basedOn w:val="Normalny"/>
    <w:uiPriority w:val="99"/>
    <w:semiHidden/>
    <w:qFormat/>
    <w:rsid w:val="00FD67A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D67A8"/>
    <w:pPr>
      <w:spacing w:before="200"/>
      <w:ind w:left="360" w:right="360"/>
    </w:pPr>
    <w:rPr>
      <w:i/>
      <w:iCs/>
      <w:sz w:val="22"/>
      <w:lang w:bidi="en-US"/>
    </w:rPr>
  </w:style>
  <w:style w:type="character" w:customStyle="1" w:styleId="CytatZnak">
    <w:name w:val="Cytat Znak"/>
    <w:basedOn w:val="Domylnaczcionkaakapitu"/>
    <w:link w:val="Cytat"/>
    <w:uiPriority w:val="99"/>
    <w:semiHidden/>
    <w:rsid w:val="00FD67A8"/>
    <w:rPr>
      <w:rFonts w:eastAsiaTheme="minorEastAsia"/>
      <w:i/>
      <w:iCs/>
      <w:lang w:bidi="en-US"/>
    </w:rPr>
  </w:style>
  <w:style w:type="character" w:styleId="Odwoaniedelikatne">
    <w:name w:val="Subtle Reference"/>
    <w:uiPriority w:val="99"/>
    <w:semiHidden/>
    <w:qFormat/>
    <w:rsid w:val="00FD67A8"/>
    <w:rPr>
      <w:smallCaps/>
    </w:rPr>
  </w:style>
  <w:style w:type="table" w:styleId="Tabela-Siatka">
    <w:name w:val="Table Grid"/>
    <w:basedOn w:val="Standardowy"/>
    <w:uiPriority w:val="59"/>
    <w:semiHidden/>
    <w:rsid w:val="00FD67A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D67A8"/>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FD67A8"/>
    <w:pPr>
      <w:spacing w:after="60"/>
      <w:ind w:left="680" w:right="340" w:hanging="340"/>
    </w:pPr>
  </w:style>
  <w:style w:type="paragraph" w:styleId="Spistreci3">
    <w:name w:val="toc 3"/>
    <w:basedOn w:val="Normalny"/>
    <w:next w:val="Normalny"/>
    <w:autoRedefine/>
    <w:uiPriority w:val="99"/>
    <w:semiHidden/>
    <w:rsid w:val="00FD67A8"/>
    <w:pPr>
      <w:spacing w:after="60"/>
      <w:ind w:left="1020" w:right="340" w:hanging="340"/>
    </w:pPr>
  </w:style>
  <w:style w:type="paragraph" w:styleId="Spistreci4">
    <w:name w:val="toc 4"/>
    <w:basedOn w:val="Normalny"/>
    <w:next w:val="Normalny"/>
    <w:autoRedefine/>
    <w:uiPriority w:val="99"/>
    <w:semiHidden/>
    <w:rsid w:val="00FD67A8"/>
    <w:pPr>
      <w:tabs>
        <w:tab w:val="right" w:leader="dot" w:pos="9017"/>
      </w:tabs>
      <w:spacing w:after="60"/>
      <w:ind w:left="1361" w:right="340" w:hanging="340"/>
    </w:pPr>
  </w:style>
  <w:style w:type="paragraph" w:styleId="Spistreci5">
    <w:name w:val="toc 5"/>
    <w:basedOn w:val="Normalny"/>
    <w:next w:val="Normalny"/>
    <w:autoRedefine/>
    <w:uiPriority w:val="99"/>
    <w:semiHidden/>
    <w:rsid w:val="00FD67A8"/>
    <w:pPr>
      <w:spacing w:after="60"/>
      <w:ind w:left="1701" w:right="340" w:hanging="340"/>
    </w:pPr>
  </w:style>
  <w:style w:type="paragraph" w:styleId="Nagwekspisutreci">
    <w:name w:val="TOC Heading"/>
    <w:basedOn w:val="Nagwek1"/>
    <w:next w:val="Normalny"/>
    <w:uiPriority w:val="99"/>
    <w:semiHidden/>
    <w:qFormat/>
    <w:rsid w:val="00FD67A8"/>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D67A8"/>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FD67A8"/>
    <w:pPr>
      <w:spacing w:before="120" w:after="120"/>
      <w:ind w:left="425" w:firstLine="142"/>
    </w:pPr>
    <w:rPr>
      <w:sz w:val="20"/>
    </w:rPr>
  </w:style>
  <w:style w:type="paragraph" w:customStyle="1" w:styleId="ECHRPara">
    <w:name w:val="ECHR_Para"/>
    <w:aliases w:val="Ju_Para"/>
    <w:basedOn w:val="Normalny"/>
    <w:link w:val="ECHRParaChar"/>
    <w:uiPriority w:val="12"/>
    <w:qFormat/>
    <w:rsid w:val="00FD67A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D67A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FD67A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FD67A8"/>
    <w:pPr>
      <w:ind w:left="340" w:hanging="340"/>
    </w:pPr>
  </w:style>
  <w:style w:type="paragraph" w:customStyle="1" w:styleId="JuSigned">
    <w:name w:val="Ju_Signed"/>
    <w:basedOn w:val="Normalny"/>
    <w:next w:val="JuParaLast"/>
    <w:uiPriority w:val="32"/>
    <w:qFormat/>
    <w:rsid w:val="00FD67A8"/>
    <w:pPr>
      <w:tabs>
        <w:tab w:val="center" w:pos="851"/>
        <w:tab w:val="center" w:pos="6407"/>
      </w:tabs>
      <w:spacing w:before="720"/>
      <w:jc w:val="left"/>
    </w:pPr>
  </w:style>
  <w:style w:type="paragraph" w:customStyle="1" w:styleId="JuParaLast">
    <w:name w:val="Ju_Para_Last"/>
    <w:basedOn w:val="Normalny"/>
    <w:next w:val="ECHRPara"/>
    <w:uiPriority w:val="30"/>
    <w:qFormat/>
    <w:rsid w:val="00FD67A8"/>
    <w:pPr>
      <w:keepNext/>
      <w:keepLines/>
      <w:spacing w:before="240"/>
      <w:ind w:firstLine="284"/>
    </w:pPr>
  </w:style>
  <w:style w:type="character" w:customStyle="1" w:styleId="JuITMark">
    <w:name w:val="Ju_ITMark"/>
    <w:basedOn w:val="Domylnaczcionkaakapitu"/>
    <w:uiPriority w:val="38"/>
    <w:qFormat/>
    <w:rsid w:val="00FD67A8"/>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FD67A8"/>
    <w:pPr>
      <w:ind w:left="346" w:firstLine="0"/>
    </w:pPr>
  </w:style>
  <w:style w:type="paragraph" w:customStyle="1" w:styleId="OpiTranslation">
    <w:name w:val="Opi_Translation"/>
    <w:basedOn w:val="Normalny"/>
    <w:next w:val="OpiPara"/>
    <w:uiPriority w:val="40"/>
    <w:qFormat/>
    <w:rsid w:val="00FD67A8"/>
    <w:pPr>
      <w:jc w:val="center"/>
      <w:outlineLvl w:val="0"/>
    </w:pPr>
    <w:rPr>
      <w:i/>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FD67A8"/>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FD67A8"/>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FD67A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D67A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rsid w:val="00FD67A8"/>
    <w:pPr>
      <w:spacing w:before="240"/>
      <w:ind w:left="284"/>
    </w:pPr>
  </w:style>
  <w:style w:type="paragraph" w:customStyle="1" w:styleId="JuListi">
    <w:name w:val="Ju_List_i"/>
    <w:basedOn w:val="Normalny"/>
    <w:next w:val="JuLista"/>
    <w:uiPriority w:val="28"/>
    <w:qFormat/>
    <w:rsid w:val="00FD67A8"/>
    <w:pPr>
      <w:ind w:left="794"/>
    </w:pPr>
  </w:style>
  <w:style w:type="paragraph" w:customStyle="1" w:styleId="OpiH1">
    <w:name w:val="Opi_H_1"/>
    <w:basedOn w:val="ECHRHeading2"/>
    <w:uiPriority w:val="42"/>
    <w:qFormat/>
    <w:rsid w:val="00FD67A8"/>
    <w:pPr>
      <w:ind w:left="635" w:hanging="357"/>
      <w:outlineLvl w:val="2"/>
    </w:pPr>
  </w:style>
  <w:style w:type="paragraph" w:customStyle="1" w:styleId="OpiHa0">
    <w:name w:val="Opi_H_a"/>
    <w:basedOn w:val="ECHRHeading3"/>
    <w:uiPriority w:val="43"/>
    <w:qFormat/>
    <w:rsid w:val="00FD67A8"/>
    <w:pPr>
      <w:ind w:left="833" w:hanging="357"/>
      <w:outlineLvl w:val="3"/>
    </w:pPr>
    <w:rPr>
      <w:b/>
      <w:i w:val="0"/>
      <w:sz w:val="20"/>
    </w:rPr>
  </w:style>
  <w:style w:type="paragraph" w:customStyle="1" w:styleId="OpiHi">
    <w:name w:val="Opi_H_i"/>
    <w:basedOn w:val="ECHRHeading4"/>
    <w:uiPriority w:val="44"/>
    <w:qFormat/>
    <w:rsid w:val="00FD67A8"/>
    <w:pPr>
      <w:ind w:left="1037" w:hanging="357"/>
      <w:outlineLvl w:val="4"/>
    </w:pPr>
    <w:rPr>
      <w:b w:val="0"/>
      <w:i/>
    </w:rPr>
  </w:style>
  <w:style w:type="paragraph" w:customStyle="1" w:styleId="DummyStyle">
    <w:name w:val="Dummy_Style"/>
    <w:basedOn w:val="Normalny"/>
    <w:semiHidden/>
    <w:qFormat/>
    <w:rsid w:val="00FD67A8"/>
    <w:rPr>
      <w:color w:val="00B050"/>
    </w:rPr>
  </w:style>
  <w:style w:type="character" w:customStyle="1" w:styleId="ECHRParaChar">
    <w:name w:val="ECHR_Para Char"/>
    <w:aliases w:val="Ju_Para Char"/>
    <w:link w:val="ECHRPara"/>
    <w:uiPriority w:val="12"/>
    <w:rsid w:val="00BA386A"/>
    <w:rPr>
      <w:rFonts w:eastAsiaTheme="minorEastAsia"/>
      <w:sz w:val="24"/>
    </w:rPr>
  </w:style>
  <w:style w:type="paragraph" w:customStyle="1" w:styleId="jupara">
    <w:name w:val="jupara"/>
    <w:basedOn w:val="Normalny"/>
    <w:rsid w:val="0094300C"/>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4300C"/>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8230">
      <w:bodyDiv w:val="1"/>
      <w:marLeft w:val="0"/>
      <w:marRight w:val="0"/>
      <w:marTop w:val="0"/>
      <w:marBottom w:val="0"/>
      <w:divBdr>
        <w:top w:val="none" w:sz="0" w:space="0" w:color="auto"/>
        <w:left w:val="none" w:sz="0" w:space="0" w:color="auto"/>
        <w:bottom w:val="none" w:sz="0" w:space="0" w:color="auto"/>
        <w:right w:val="none" w:sz="0" w:space="0" w:color="auto"/>
      </w:divBdr>
      <w:divsChild>
        <w:div w:id="574358261">
          <w:marLeft w:val="0"/>
          <w:marRight w:val="0"/>
          <w:marTop w:val="0"/>
          <w:marBottom w:val="0"/>
          <w:divBdr>
            <w:top w:val="none" w:sz="0" w:space="0" w:color="auto"/>
            <w:left w:val="none" w:sz="0" w:space="0" w:color="auto"/>
            <w:bottom w:val="none" w:sz="0" w:space="0" w:color="auto"/>
            <w:right w:val="none" w:sz="0" w:space="0" w:color="auto"/>
          </w:divBdr>
          <w:divsChild>
            <w:div w:id="1238174611">
              <w:marLeft w:val="0"/>
              <w:marRight w:val="0"/>
              <w:marTop w:val="0"/>
              <w:marBottom w:val="0"/>
              <w:divBdr>
                <w:top w:val="none" w:sz="0" w:space="0" w:color="auto"/>
                <w:left w:val="none" w:sz="0" w:space="0" w:color="auto"/>
                <w:bottom w:val="none" w:sz="0" w:space="0" w:color="auto"/>
                <w:right w:val="none" w:sz="0" w:space="0" w:color="auto"/>
              </w:divBdr>
              <w:divsChild>
                <w:div w:id="786121287">
                  <w:marLeft w:val="0"/>
                  <w:marRight w:val="0"/>
                  <w:marTop w:val="0"/>
                  <w:marBottom w:val="0"/>
                  <w:divBdr>
                    <w:top w:val="none" w:sz="0" w:space="0" w:color="auto"/>
                    <w:left w:val="none" w:sz="0" w:space="0" w:color="auto"/>
                    <w:bottom w:val="none" w:sz="0" w:space="0" w:color="auto"/>
                    <w:right w:val="none" w:sz="0" w:space="0" w:color="auto"/>
                  </w:divBdr>
                  <w:divsChild>
                    <w:div w:id="464853662">
                      <w:marLeft w:val="0"/>
                      <w:marRight w:val="0"/>
                      <w:marTop w:val="0"/>
                      <w:marBottom w:val="0"/>
                      <w:divBdr>
                        <w:top w:val="none" w:sz="0" w:space="0" w:color="auto"/>
                        <w:left w:val="none" w:sz="0" w:space="0" w:color="auto"/>
                        <w:bottom w:val="none" w:sz="0" w:space="0" w:color="auto"/>
                        <w:right w:val="none" w:sz="0" w:space="0" w:color="auto"/>
                      </w:divBdr>
                      <w:divsChild>
                        <w:div w:id="1854297952">
                          <w:marLeft w:val="0"/>
                          <w:marRight w:val="0"/>
                          <w:marTop w:val="0"/>
                          <w:marBottom w:val="0"/>
                          <w:divBdr>
                            <w:top w:val="none" w:sz="0" w:space="0" w:color="auto"/>
                            <w:left w:val="none" w:sz="0" w:space="0" w:color="auto"/>
                            <w:bottom w:val="none" w:sz="0" w:space="0" w:color="auto"/>
                            <w:right w:val="none" w:sz="0" w:space="0" w:color="auto"/>
                          </w:divBdr>
                          <w:divsChild>
                            <w:div w:id="170768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5157346">
      <w:bodyDiv w:val="1"/>
      <w:marLeft w:val="0"/>
      <w:marRight w:val="0"/>
      <w:marTop w:val="0"/>
      <w:marBottom w:val="0"/>
      <w:divBdr>
        <w:top w:val="none" w:sz="0" w:space="0" w:color="auto"/>
        <w:left w:val="none" w:sz="0" w:space="0" w:color="auto"/>
        <w:bottom w:val="none" w:sz="0" w:space="0" w:color="auto"/>
        <w:right w:val="none" w:sz="0" w:space="0" w:color="auto"/>
      </w:divBdr>
      <w:divsChild>
        <w:div w:id="159468737">
          <w:marLeft w:val="0"/>
          <w:marRight w:val="0"/>
          <w:marTop w:val="0"/>
          <w:marBottom w:val="0"/>
          <w:divBdr>
            <w:top w:val="none" w:sz="0" w:space="0" w:color="auto"/>
            <w:left w:val="none" w:sz="0" w:space="0" w:color="auto"/>
            <w:bottom w:val="none" w:sz="0" w:space="0" w:color="auto"/>
            <w:right w:val="none" w:sz="0" w:space="0" w:color="auto"/>
          </w:divBdr>
          <w:divsChild>
            <w:div w:id="1291325888">
              <w:marLeft w:val="0"/>
              <w:marRight w:val="0"/>
              <w:marTop w:val="0"/>
              <w:marBottom w:val="0"/>
              <w:divBdr>
                <w:top w:val="none" w:sz="0" w:space="0" w:color="auto"/>
                <w:left w:val="none" w:sz="0" w:space="0" w:color="auto"/>
                <w:bottom w:val="none" w:sz="0" w:space="0" w:color="auto"/>
                <w:right w:val="none" w:sz="0" w:space="0" w:color="auto"/>
              </w:divBdr>
              <w:divsChild>
                <w:div w:id="1872566149">
                  <w:marLeft w:val="0"/>
                  <w:marRight w:val="0"/>
                  <w:marTop w:val="0"/>
                  <w:marBottom w:val="0"/>
                  <w:divBdr>
                    <w:top w:val="none" w:sz="0" w:space="0" w:color="auto"/>
                    <w:left w:val="none" w:sz="0" w:space="0" w:color="auto"/>
                    <w:bottom w:val="none" w:sz="0" w:space="0" w:color="auto"/>
                    <w:right w:val="none" w:sz="0" w:space="0" w:color="auto"/>
                  </w:divBdr>
                  <w:divsChild>
                    <w:div w:id="94907862">
                      <w:marLeft w:val="0"/>
                      <w:marRight w:val="0"/>
                      <w:marTop w:val="0"/>
                      <w:marBottom w:val="0"/>
                      <w:divBdr>
                        <w:top w:val="none" w:sz="0" w:space="0" w:color="auto"/>
                        <w:left w:val="none" w:sz="0" w:space="0" w:color="auto"/>
                        <w:bottom w:val="none" w:sz="0" w:space="0" w:color="auto"/>
                        <w:right w:val="none" w:sz="0" w:space="0" w:color="auto"/>
                      </w:divBdr>
                      <w:divsChild>
                        <w:div w:id="1533374362">
                          <w:marLeft w:val="0"/>
                          <w:marRight w:val="0"/>
                          <w:marTop w:val="0"/>
                          <w:marBottom w:val="0"/>
                          <w:divBdr>
                            <w:top w:val="none" w:sz="0" w:space="0" w:color="auto"/>
                            <w:left w:val="none" w:sz="0" w:space="0" w:color="auto"/>
                            <w:bottom w:val="none" w:sz="0" w:space="0" w:color="auto"/>
                            <w:right w:val="none" w:sz="0" w:space="0" w:color="auto"/>
                          </w:divBdr>
                          <w:divsChild>
                            <w:div w:id="2110268624">
                              <w:marLeft w:val="0"/>
                              <w:marRight w:val="0"/>
                              <w:marTop w:val="0"/>
                              <w:marBottom w:val="0"/>
                              <w:divBdr>
                                <w:top w:val="none" w:sz="0" w:space="0" w:color="auto"/>
                                <w:left w:val="none" w:sz="0" w:space="0" w:color="auto"/>
                                <w:bottom w:val="none" w:sz="0" w:space="0" w:color="auto"/>
                                <w:right w:val="none" w:sz="0" w:space="0" w:color="auto"/>
                              </w:divBdr>
                              <w:divsChild>
                                <w:div w:id="404686218">
                                  <w:marLeft w:val="0"/>
                                  <w:marRight w:val="0"/>
                                  <w:marTop w:val="0"/>
                                  <w:marBottom w:val="0"/>
                                  <w:divBdr>
                                    <w:top w:val="none" w:sz="0" w:space="0" w:color="auto"/>
                                    <w:left w:val="none" w:sz="0" w:space="0" w:color="auto"/>
                                    <w:bottom w:val="none" w:sz="0" w:space="0" w:color="auto"/>
                                    <w:right w:val="none" w:sz="0" w:space="0" w:color="auto"/>
                                  </w:divBdr>
                                  <w:divsChild>
                                    <w:div w:id="1150749337">
                                      <w:marLeft w:val="0"/>
                                      <w:marRight w:val="0"/>
                                      <w:marTop w:val="0"/>
                                      <w:marBottom w:val="0"/>
                                      <w:divBdr>
                                        <w:top w:val="none" w:sz="0" w:space="0" w:color="auto"/>
                                        <w:left w:val="none" w:sz="0" w:space="0" w:color="auto"/>
                                        <w:bottom w:val="none" w:sz="0" w:space="0" w:color="auto"/>
                                        <w:right w:val="none" w:sz="0" w:space="0" w:color="auto"/>
                                      </w:divBdr>
                                      <w:divsChild>
                                        <w:div w:id="2011250634">
                                          <w:marLeft w:val="0"/>
                                          <w:marRight w:val="0"/>
                                          <w:marTop w:val="0"/>
                                          <w:marBottom w:val="0"/>
                                          <w:divBdr>
                                            <w:top w:val="none" w:sz="0" w:space="0" w:color="auto"/>
                                            <w:left w:val="none" w:sz="0" w:space="0" w:color="auto"/>
                                            <w:bottom w:val="none" w:sz="0" w:space="0" w:color="auto"/>
                                            <w:right w:val="none" w:sz="0" w:space="0" w:color="auto"/>
                                          </w:divBdr>
                                          <w:divsChild>
                                            <w:div w:id="396562436">
                                              <w:marLeft w:val="0"/>
                                              <w:marRight w:val="0"/>
                                              <w:marTop w:val="0"/>
                                              <w:marBottom w:val="0"/>
                                              <w:divBdr>
                                                <w:top w:val="single" w:sz="12" w:space="2" w:color="FFFFCC"/>
                                                <w:left w:val="single" w:sz="12" w:space="2" w:color="FFFFCC"/>
                                                <w:bottom w:val="single" w:sz="12" w:space="2" w:color="FFFFCC"/>
                                                <w:right w:val="single" w:sz="12" w:space="0" w:color="FFFFCC"/>
                                              </w:divBdr>
                                              <w:divsChild>
                                                <w:div w:id="189488876">
                                                  <w:marLeft w:val="0"/>
                                                  <w:marRight w:val="0"/>
                                                  <w:marTop w:val="0"/>
                                                  <w:marBottom w:val="0"/>
                                                  <w:divBdr>
                                                    <w:top w:val="none" w:sz="0" w:space="0" w:color="auto"/>
                                                    <w:left w:val="none" w:sz="0" w:space="0" w:color="auto"/>
                                                    <w:bottom w:val="none" w:sz="0" w:space="0" w:color="auto"/>
                                                    <w:right w:val="none" w:sz="0" w:space="0" w:color="auto"/>
                                                  </w:divBdr>
                                                  <w:divsChild>
                                                    <w:div w:id="1899316112">
                                                      <w:marLeft w:val="0"/>
                                                      <w:marRight w:val="0"/>
                                                      <w:marTop w:val="0"/>
                                                      <w:marBottom w:val="0"/>
                                                      <w:divBdr>
                                                        <w:top w:val="none" w:sz="0" w:space="0" w:color="auto"/>
                                                        <w:left w:val="none" w:sz="0" w:space="0" w:color="auto"/>
                                                        <w:bottom w:val="none" w:sz="0" w:space="0" w:color="auto"/>
                                                        <w:right w:val="none" w:sz="0" w:space="0" w:color="auto"/>
                                                      </w:divBdr>
                                                      <w:divsChild>
                                                        <w:div w:id="42293654">
                                                          <w:marLeft w:val="0"/>
                                                          <w:marRight w:val="0"/>
                                                          <w:marTop w:val="0"/>
                                                          <w:marBottom w:val="0"/>
                                                          <w:divBdr>
                                                            <w:top w:val="none" w:sz="0" w:space="0" w:color="auto"/>
                                                            <w:left w:val="none" w:sz="0" w:space="0" w:color="auto"/>
                                                            <w:bottom w:val="none" w:sz="0" w:space="0" w:color="auto"/>
                                                            <w:right w:val="none" w:sz="0" w:space="0" w:color="auto"/>
                                                          </w:divBdr>
                                                          <w:divsChild>
                                                            <w:div w:id="177350805">
                                                              <w:marLeft w:val="0"/>
                                                              <w:marRight w:val="0"/>
                                                              <w:marTop w:val="0"/>
                                                              <w:marBottom w:val="0"/>
                                                              <w:divBdr>
                                                                <w:top w:val="none" w:sz="0" w:space="0" w:color="auto"/>
                                                                <w:left w:val="none" w:sz="0" w:space="0" w:color="auto"/>
                                                                <w:bottom w:val="none" w:sz="0" w:space="0" w:color="auto"/>
                                                                <w:right w:val="none" w:sz="0" w:space="0" w:color="auto"/>
                                                              </w:divBdr>
                                                              <w:divsChild>
                                                                <w:div w:id="303658486">
                                                                  <w:marLeft w:val="0"/>
                                                                  <w:marRight w:val="0"/>
                                                                  <w:marTop w:val="0"/>
                                                                  <w:marBottom w:val="0"/>
                                                                  <w:divBdr>
                                                                    <w:top w:val="none" w:sz="0" w:space="0" w:color="auto"/>
                                                                    <w:left w:val="none" w:sz="0" w:space="0" w:color="auto"/>
                                                                    <w:bottom w:val="none" w:sz="0" w:space="0" w:color="auto"/>
                                                                    <w:right w:val="none" w:sz="0" w:space="0" w:color="auto"/>
                                                                  </w:divBdr>
                                                                  <w:divsChild>
                                                                    <w:div w:id="380861756">
                                                                      <w:marLeft w:val="0"/>
                                                                      <w:marRight w:val="0"/>
                                                                      <w:marTop w:val="0"/>
                                                                      <w:marBottom w:val="0"/>
                                                                      <w:divBdr>
                                                                        <w:top w:val="none" w:sz="0" w:space="0" w:color="auto"/>
                                                                        <w:left w:val="none" w:sz="0" w:space="0" w:color="auto"/>
                                                                        <w:bottom w:val="none" w:sz="0" w:space="0" w:color="auto"/>
                                                                        <w:right w:val="none" w:sz="0" w:space="0" w:color="auto"/>
                                                                      </w:divBdr>
                                                                      <w:divsChild>
                                                                        <w:div w:id="115762040">
                                                                          <w:marLeft w:val="0"/>
                                                                          <w:marRight w:val="0"/>
                                                                          <w:marTop w:val="0"/>
                                                                          <w:marBottom w:val="0"/>
                                                                          <w:divBdr>
                                                                            <w:top w:val="none" w:sz="0" w:space="0" w:color="auto"/>
                                                                            <w:left w:val="none" w:sz="0" w:space="0" w:color="auto"/>
                                                                            <w:bottom w:val="none" w:sz="0" w:space="0" w:color="auto"/>
                                                                            <w:right w:val="none" w:sz="0" w:space="0" w:color="auto"/>
                                                                          </w:divBdr>
                                                                          <w:divsChild>
                                                                            <w:div w:id="1026911673">
                                                                              <w:marLeft w:val="0"/>
                                                                              <w:marRight w:val="0"/>
                                                                              <w:marTop w:val="0"/>
                                                                              <w:marBottom w:val="0"/>
                                                                              <w:divBdr>
                                                                                <w:top w:val="none" w:sz="0" w:space="0" w:color="auto"/>
                                                                                <w:left w:val="none" w:sz="0" w:space="0" w:color="auto"/>
                                                                                <w:bottom w:val="none" w:sz="0" w:space="0" w:color="auto"/>
                                                                                <w:right w:val="none" w:sz="0" w:space="0" w:color="auto"/>
                                                                              </w:divBdr>
                                                                              <w:divsChild>
                                                                                <w:div w:id="1419868830">
                                                                                  <w:marLeft w:val="0"/>
                                                                                  <w:marRight w:val="0"/>
                                                                                  <w:marTop w:val="0"/>
                                                                                  <w:marBottom w:val="0"/>
                                                                                  <w:divBdr>
                                                                                    <w:top w:val="none" w:sz="0" w:space="0" w:color="auto"/>
                                                                                    <w:left w:val="none" w:sz="0" w:space="0" w:color="auto"/>
                                                                                    <w:bottom w:val="none" w:sz="0" w:space="0" w:color="auto"/>
                                                                                    <w:right w:val="none" w:sz="0" w:space="0" w:color="auto"/>
                                                                                  </w:divBdr>
                                                                                  <w:divsChild>
                                                                                    <w:div w:id="1703937617">
                                                                                      <w:marLeft w:val="0"/>
                                                                                      <w:marRight w:val="0"/>
                                                                                      <w:marTop w:val="0"/>
                                                                                      <w:marBottom w:val="0"/>
                                                                                      <w:divBdr>
                                                                                        <w:top w:val="none" w:sz="0" w:space="0" w:color="auto"/>
                                                                                        <w:left w:val="none" w:sz="0" w:space="0" w:color="auto"/>
                                                                                        <w:bottom w:val="none" w:sz="0" w:space="0" w:color="auto"/>
                                                                                        <w:right w:val="none" w:sz="0" w:space="0" w:color="auto"/>
                                                                                      </w:divBdr>
                                                                                      <w:divsChild>
                                                                                        <w:div w:id="554894869">
                                                                                          <w:marLeft w:val="0"/>
                                                                                          <w:marRight w:val="120"/>
                                                                                          <w:marTop w:val="0"/>
                                                                                          <w:marBottom w:val="150"/>
                                                                                          <w:divBdr>
                                                                                            <w:top w:val="single" w:sz="2" w:space="0" w:color="EFEFEF"/>
                                                                                            <w:left w:val="single" w:sz="6" w:space="0" w:color="EFEFEF"/>
                                                                                            <w:bottom w:val="single" w:sz="6" w:space="0" w:color="E2E2E2"/>
                                                                                            <w:right w:val="single" w:sz="6" w:space="0" w:color="EFEFEF"/>
                                                                                          </w:divBdr>
                                                                                          <w:divsChild>
                                                                                            <w:div w:id="118113489">
                                                                                              <w:marLeft w:val="0"/>
                                                                                              <w:marRight w:val="0"/>
                                                                                              <w:marTop w:val="0"/>
                                                                                              <w:marBottom w:val="0"/>
                                                                                              <w:divBdr>
                                                                                                <w:top w:val="none" w:sz="0" w:space="0" w:color="auto"/>
                                                                                                <w:left w:val="none" w:sz="0" w:space="0" w:color="auto"/>
                                                                                                <w:bottom w:val="none" w:sz="0" w:space="0" w:color="auto"/>
                                                                                                <w:right w:val="none" w:sz="0" w:space="0" w:color="auto"/>
                                                                                              </w:divBdr>
                                                                                              <w:divsChild>
                                                                                                <w:div w:id="242955965">
                                                                                                  <w:marLeft w:val="0"/>
                                                                                                  <w:marRight w:val="0"/>
                                                                                                  <w:marTop w:val="0"/>
                                                                                                  <w:marBottom w:val="0"/>
                                                                                                  <w:divBdr>
                                                                                                    <w:top w:val="none" w:sz="0" w:space="0" w:color="auto"/>
                                                                                                    <w:left w:val="none" w:sz="0" w:space="0" w:color="auto"/>
                                                                                                    <w:bottom w:val="none" w:sz="0" w:space="0" w:color="auto"/>
                                                                                                    <w:right w:val="none" w:sz="0" w:space="0" w:color="auto"/>
                                                                                                  </w:divBdr>
                                                                                                  <w:divsChild>
                                                                                                    <w:div w:id="159321716">
                                                                                                      <w:marLeft w:val="0"/>
                                                                                                      <w:marRight w:val="0"/>
                                                                                                      <w:marTop w:val="0"/>
                                                                                                      <w:marBottom w:val="0"/>
                                                                                                      <w:divBdr>
                                                                                                        <w:top w:val="none" w:sz="0" w:space="0" w:color="auto"/>
                                                                                                        <w:left w:val="none" w:sz="0" w:space="0" w:color="auto"/>
                                                                                                        <w:bottom w:val="none" w:sz="0" w:space="0" w:color="auto"/>
                                                                                                        <w:right w:val="none" w:sz="0" w:space="0" w:color="auto"/>
                                                                                                      </w:divBdr>
                                                                                                      <w:divsChild>
                                                                                                        <w:div w:id="837961733">
                                                                                                          <w:marLeft w:val="0"/>
                                                                                                          <w:marRight w:val="0"/>
                                                                                                          <w:marTop w:val="0"/>
                                                                                                          <w:marBottom w:val="0"/>
                                                                                                          <w:divBdr>
                                                                                                            <w:top w:val="none" w:sz="0" w:space="0" w:color="auto"/>
                                                                                                            <w:left w:val="none" w:sz="0" w:space="0" w:color="auto"/>
                                                                                                            <w:bottom w:val="none" w:sz="0" w:space="0" w:color="auto"/>
                                                                                                            <w:right w:val="none" w:sz="0" w:space="0" w:color="auto"/>
                                                                                                          </w:divBdr>
                                                                                                          <w:divsChild>
                                                                                                            <w:div w:id="8459360">
                                                                                                              <w:marLeft w:val="0"/>
                                                                                                              <w:marRight w:val="0"/>
                                                                                                              <w:marTop w:val="0"/>
                                                                                                              <w:marBottom w:val="0"/>
                                                                                                              <w:divBdr>
                                                                                                                <w:top w:val="single" w:sz="2" w:space="4" w:color="D8D8D8"/>
                                                                                                                <w:left w:val="single" w:sz="2" w:space="0" w:color="D8D8D8"/>
                                                                                                                <w:bottom w:val="single" w:sz="2" w:space="4" w:color="D8D8D8"/>
                                                                                                                <w:right w:val="single" w:sz="2" w:space="0" w:color="D8D8D8"/>
                                                                                                              </w:divBdr>
                                                                                                              <w:divsChild>
                                                                                                                <w:div w:id="763495107">
                                                                                                                  <w:marLeft w:val="225"/>
                                                                                                                  <w:marRight w:val="225"/>
                                                                                                                  <w:marTop w:val="75"/>
                                                                                                                  <w:marBottom w:val="75"/>
                                                                                                                  <w:divBdr>
                                                                                                                    <w:top w:val="none" w:sz="0" w:space="0" w:color="auto"/>
                                                                                                                    <w:left w:val="none" w:sz="0" w:space="0" w:color="auto"/>
                                                                                                                    <w:bottom w:val="none" w:sz="0" w:space="0" w:color="auto"/>
                                                                                                                    <w:right w:val="none" w:sz="0" w:space="0" w:color="auto"/>
                                                                                                                  </w:divBdr>
                                                                                                                  <w:divsChild>
                                                                                                                    <w:div w:id="317392327">
                                                                                                                      <w:marLeft w:val="0"/>
                                                                                                                      <w:marRight w:val="0"/>
                                                                                                                      <w:marTop w:val="0"/>
                                                                                                                      <w:marBottom w:val="0"/>
                                                                                                                      <w:divBdr>
                                                                                                                        <w:top w:val="single" w:sz="6" w:space="0" w:color="auto"/>
                                                                                                                        <w:left w:val="single" w:sz="6" w:space="0" w:color="auto"/>
                                                                                                                        <w:bottom w:val="single" w:sz="6" w:space="0" w:color="auto"/>
                                                                                                                        <w:right w:val="single" w:sz="6" w:space="0" w:color="auto"/>
                                                                                                                      </w:divBdr>
                                                                                                                      <w:divsChild>
                                                                                                                        <w:div w:id="733504289">
                                                                                                                          <w:marLeft w:val="0"/>
                                                                                                                          <w:marRight w:val="0"/>
                                                                                                                          <w:marTop w:val="0"/>
                                                                                                                          <w:marBottom w:val="0"/>
                                                                                                                          <w:divBdr>
                                                                                                                            <w:top w:val="none" w:sz="0" w:space="0" w:color="auto"/>
                                                                                                                            <w:left w:val="none" w:sz="0" w:space="0" w:color="auto"/>
                                                                                                                            <w:bottom w:val="none" w:sz="0" w:space="0" w:color="auto"/>
                                                                                                                            <w:right w:val="none" w:sz="0" w:space="0" w:color="auto"/>
                                                                                                                          </w:divBdr>
                                                                                                                          <w:divsChild>
                                                                                                                            <w:div w:id="53242199">
                                                                                                                              <w:marLeft w:val="0"/>
                                                                                                                              <w:marRight w:val="0"/>
                                                                                                                              <w:marTop w:val="0"/>
                                                                                                                              <w:marBottom w:val="0"/>
                                                                                                                              <w:divBdr>
                                                                                                                                <w:top w:val="none" w:sz="0" w:space="0" w:color="auto"/>
                                                                                                                                <w:left w:val="none" w:sz="0" w:space="0" w:color="auto"/>
                                                                                                                                <w:bottom w:val="none" w:sz="0" w:space="0" w:color="auto"/>
                                                                                                                                <w:right w:val="none" w:sz="0" w:space="0" w:color="auto"/>
                                                                                                                              </w:divBdr>
                                                                                                                            </w:div>
                                                                                                                            <w:div w:id="1651712159">
                                                                                                                              <w:marLeft w:val="0"/>
                                                                                                                              <w:marRight w:val="0"/>
                                                                                                                              <w:marTop w:val="0"/>
                                                                                                                              <w:marBottom w:val="0"/>
                                                                                                                              <w:divBdr>
                                                                                                                                <w:top w:val="none" w:sz="0" w:space="0" w:color="auto"/>
                                                                                                                                <w:left w:val="none" w:sz="0" w:space="0" w:color="auto"/>
                                                                                                                                <w:bottom w:val="none" w:sz="0" w:space="0" w:color="auto"/>
                                                                                                                                <w:right w:val="none" w:sz="0" w:space="0" w:color="auto"/>
                                                                                                                              </w:divBdr>
                                                                                                                            </w:div>
                                                                                                                            <w:div w:id="29846716">
                                                                                                                              <w:marLeft w:val="0"/>
                                                                                                                              <w:marRight w:val="0"/>
                                                                                                                              <w:marTop w:val="0"/>
                                                                                                                              <w:marBottom w:val="0"/>
                                                                                                                              <w:divBdr>
                                                                                                                                <w:top w:val="none" w:sz="0" w:space="0" w:color="auto"/>
                                                                                                                                <w:left w:val="none" w:sz="0" w:space="0" w:color="auto"/>
                                                                                                                                <w:bottom w:val="none" w:sz="0" w:space="0" w:color="auto"/>
                                                                                                                                <w:right w:val="none" w:sz="0" w:space="0" w:color="auto"/>
                                                                                                                              </w:divBdr>
                                                                                                                            </w:div>
                                                                                                                            <w:div w:id="433867757">
                                                                                                                              <w:marLeft w:val="0"/>
                                                                                                                              <w:marRight w:val="0"/>
                                                                                                                              <w:marTop w:val="0"/>
                                                                                                                              <w:marBottom w:val="0"/>
                                                                                                                              <w:divBdr>
                                                                                                                                <w:top w:val="none" w:sz="0" w:space="0" w:color="auto"/>
                                                                                                                                <w:left w:val="none" w:sz="0" w:space="0" w:color="auto"/>
                                                                                                                                <w:bottom w:val="none" w:sz="0" w:space="0" w:color="auto"/>
                                                                                                                                <w:right w:val="none" w:sz="0" w:space="0" w:color="auto"/>
                                                                                                                              </w:divBdr>
                                                                                                                            </w:div>
                                                                                                                            <w:div w:id="1450052271">
                                                                                                                              <w:marLeft w:val="0"/>
                                                                                                                              <w:marRight w:val="0"/>
                                                                                                                              <w:marTop w:val="0"/>
                                                                                                                              <w:marBottom w:val="0"/>
                                                                                                                              <w:divBdr>
                                                                                                                                <w:top w:val="none" w:sz="0" w:space="0" w:color="auto"/>
                                                                                                                                <w:left w:val="none" w:sz="0" w:space="0" w:color="auto"/>
                                                                                                                                <w:bottom w:val="none" w:sz="0" w:space="0" w:color="auto"/>
                                                                                                                                <w:right w:val="none" w:sz="0" w:space="0" w:color="auto"/>
                                                                                                                              </w:divBdr>
                                                                                                                            </w:div>
                                                                                                                            <w:div w:id="1919250370">
                                                                                                                              <w:marLeft w:val="0"/>
                                                                                                                              <w:marRight w:val="0"/>
                                                                                                                              <w:marTop w:val="0"/>
                                                                                                                              <w:marBottom w:val="0"/>
                                                                                                                              <w:divBdr>
                                                                                                                                <w:top w:val="none" w:sz="0" w:space="0" w:color="auto"/>
                                                                                                                                <w:left w:val="none" w:sz="0" w:space="0" w:color="auto"/>
                                                                                                                                <w:bottom w:val="none" w:sz="0" w:space="0" w:color="auto"/>
                                                                                                                                <w:right w:val="none" w:sz="0" w:space="0" w:color="auto"/>
                                                                                                                              </w:divBdr>
                                                                                                                            </w:div>
                                                                                                                            <w:div w:id="331102677">
                                                                                                                              <w:marLeft w:val="0"/>
                                                                                                                              <w:marRight w:val="0"/>
                                                                                                                              <w:marTop w:val="0"/>
                                                                                                                              <w:marBottom w:val="0"/>
                                                                                                                              <w:divBdr>
                                                                                                                                <w:top w:val="none" w:sz="0" w:space="0" w:color="auto"/>
                                                                                                                                <w:left w:val="none" w:sz="0" w:space="0" w:color="auto"/>
                                                                                                                                <w:bottom w:val="none" w:sz="0" w:space="0" w:color="auto"/>
                                                                                                                                <w:right w:val="none" w:sz="0" w:space="0" w:color="auto"/>
                                                                                                                              </w:divBdr>
                                                                                                                            </w:div>
                                                                                                                            <w:div w:id="91817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6256748">
      <w:bodyDiv w:val="1"/>
      <w:marLeft w:val="0"/>
      <w:marRight w:val="0"/>
      <w:marTop w:val="0"/>
      <w:marBottom w:val="0"/>
      <w:divBdr>
        <w:top w:val="none" w:sz="0" w:space="0" w:color="auto"/>
        <w:left w:val="none" w:sz="0" w:space="0" w:color="auto"/>
        <w:bottom w:val="none" w:sz="0" w:space="0" w:color="auto"/>
        <w:right w:val="none" w:sz="0" w:space="0" w:color="auto"/>
      </w:divBdr>
    </w:div>
    <w:div w:id="769743807">
      <w:bodyDiv w:val="1"/>
      <w:marLeft w:val="0"/>
      <w:marRight w:val="0"/>
      <w:marTop w:val="0"/>
      <w:marBottom w:val="0"/>
      <w:divBdr>
        <w:top w:val="none" w:sz="0" w:space="0" w:color="auto"/>
        <w:left w:val="none" w:sz="0" w:space="0" w:color="auto"/>
        <w:bottom w:val="none" w:sz="0" w:space="0" w:color="auto"/>
        <w:right w:val="none" w:sz="0" w:space="0" w:color="auto"/>
      </w:divBdr>
      <w:divsChild>
        <w:div w:id="188878917">
          <w:marLeft w:val="0"/>
          <w:marRight w:val="0"/>
          <w:marTop w:val="0"/>
          <w:marBottom w:val="0"/>
          <w:divBdr>
            <w:top w:val="none" w:sz="0" w:space="0" w:color="auto"/>
            <w:left w:val="none" w:sz="0" w:space="0" w:color="auto"/>
            <w:bottom w:val="none" w:sz="0" w:space="0" w:color="auto"/>
            <w:right w:val="none" w:sz="0" w:space="0" w:color="auto"/>
          </w:divBdr>
          <w:divsChild>
            <w:div w:id="1920095975">
              <w:marLeft w:val="0"/>
              <w:marRight w:val="0"/>
              <w:marTop w:val="0"/>
              <w:marBottom w:val="0"/>
              <w:divBdr>
                <w:top w:val="none" w:sz="0" w:space="0" w:color="auto"/>
                <w:left w:val="none" w:sz="0" w:space="0" w:color="auto"/>
                <w:bottom w:val="none" w:sz="0" w:space="0" w:color="auto"/>
                <w:right w:val="none" w:sz="0" w:space="0" w:color="auto"/>
              </w:divBdr>
              <w:divsChild>
                <w:div w:id="1863469658">
                  <w:marLeft w:val="0"/>
                  <w:marRight w:val="0"/>
                  <w:marTop w:val="0"/>
                  <w:marBottom w:val="0"/>
                  <w:divBdr>
                    <w:top w:val="none" w:sz="0" w:space="0" w:color="auto"/>
                    <w:left w:val="none" w:sz="0" w:space="0" w:color="auto"/>
                    <w:bottom w:val="none" w:sz="0" w:space="0" w:color="auto"/>
                    <w:right w:val="none" w:sz="0" w:space="0" w:color="auto"/>
                  </w:divBdr>
                  <w:divsChild>
                    <w:div w:id="2136636808">
                      <w:marLeft w:val="0"/>
                      <w:marRight w:val="0"/>
                      <w:marTop w:val="0"/>
                      <w:marBottom w:val="0"/>
                      <w:divBdr>
                        <w:top w:val="none" w:sz="0" w:space="0" w:color="auto"/>
                        <w:left w:val="none" w:sz="0" w:space="0" w:color="auto"/>
                        <w:bottom w:val="none" w:sz="0" w:space="0" w:color="auto"/>
                        <w:right w:val="none" w:sz="0" w:space="0" w:color="auto"/>
                      </w:divBdr>
                      <w:divsChild>
                        <w:div w:id="1460370200">
                          <w:marLeft w:val="0"/>
                          <w:marRight w:val="0"/>
                          <w:marTop w:val="0"/>
                          <w:marBottom w:val="0"/>
                          <w:divBdr>
                            <w:top w:val="none" w:sz="0" w:space="0" w:color="auto"/>
                            <w:left w:val="none" w:sz="0" w:space="0" w:color="auto"/>
                            <w:bottom w:val="none" w:sz="0" w:space="0" w:color="auto"/>
                            <w:right w:val="none" w:sz="0" w:space="0" w:color="auto"/>
                          </w:divBdr>
                          <w:divsChild>
                            <w:div w:id="39551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209351">
      <w:bodyDiv w:val="1"/>
      <w:marLeft w:val="0"/>
      <w:marRight w:val="0"/>
      <w:marTop w:val="0"/>
      <w:marBottom w:val="0"/>
      <w:divBdr>
        <w:top w:val="none" w:sz="0" w:space="0" w:color="auto"/>
        <w:left w:val="none" w:sz="0" w:space="0" w:color="auto"/>
        <w:bottom w:val="none" w:sz="0" w:space="0" w:color="auto"/>
        <w:right w:val="none" w:sz="0" w:space="0" w:color="auto"/>
      </w:divBdr>
    </w:div>
    <w:div w:id="1043097548">
      <w:bodyDiv w:val="1"/>
      <w:marLeft w:val="0"/>
      <w:marRight w:val="0"/>
      <w:marTop w:val="0"/>
      <w:marBottom w:val="0"/>
      <w:divBdr>
        <w:top w:val="none" w:sz="0" w:space="0" w:color="auto"/>
        <w:left w:val="none" w:sz="0" w:space="0" w:color="auto"/>
        <w:bottom w:val="none" w:sz="0" w:space="0" w:color="auto"/>
        <w:right w:val="none" w:sz="0" w:space="0" w:color="auto"/>
      </w:divBdr>
    </w:div>
    <w:div w:id="1114984234">
      <w:bodyDiv w:val="1"/>
      <w:marLeft w:val="0"/>
      <w:marRight w:val="0"/>
      <w:marTop w:val="0"/>
      <w:marBottom w:val="0"/>
      <w:divBdr>
        <w:top w:val="none" w:sz="0" w:space="0" w:color="auto"/>
        <w:left w:val="none" w:sz="0" w:space="0" w:color="auto"/>
        <w:bottom w:val="none" w:sz="0" w:space="0" w:color="auto"/>
        <w:right w:val="none" w:sz="0" w:space="0" w:color="auto"/>
      </w:divBdr>
    </w:div>
    <w:div w:id="1141003138">
      <w:bodyDiv w:val="1"/>
      <w:marLeft w:val="0"/>
      <w:marRight w:val="0"/>
      <w:marTop w:val="0"/>
      <w:marBottom w:val="0"/>
      <w:divBdr>
        <w:top w:val="none" w:sz="0" w:space="0" w:color="auto"/>
        <w:left w:val="none" w:sz="0" w:space="0" w:color="auto"/>
        <w:bottom w:val="none" w:sz="0" w:space="0" w:color="auto"/>
        <w:right w:val="none" w:sz="0" w:space="0" w:color="auto"/>
      </w:divBdr>
      <w:divsChild>
        <w:div w:id="1767264453">
          <w:marLeft w:val="0"/>
          <w:marRight w:val="0"/>
          <w:marTop w:val="0"/>
          <w:marBottom w:val="0"/>
          <w:divBdr>
            <w:top w:val="none" w:sz="0" w:space="0" w:color="auto"/>
            <w:left w:val="none" w:sz="0" w:space="0" w:color="auto"/>
            <w:bottom w:val="none" w:sz="0" w:space="0" w:color="auto"/>
            <w:right w:val="none" w:sz="0" w:space="0" w:color="auto"/>
          </w:divBdr>
          <w:divsChild>
            <w:div w:id="544146425">
              <w:marLeft w:val="0"/>
              <w:marRight w:val="0"/>
              <w:marTop w:val="0"/>
              <w:marBottom w:val="0"/>
              <w:divBdr>
                <w:top w:val="none" w:sz="0" w:space="0" w:color="auto"/>
                <w:left w:val="none" w:sz="0" w:space="0" w:color="auto"/>
                <w:bottom w:val="none" w:sz="0" w:space="0" w:color="auto"/>
                <w:right w:val="none" w:sz="0" w:space="0" w:color="auto"/>
              </w:divBdr>
              <w:divsChild>
                <w:div w:id="1884520404">
                  <w:marLeft w:val="0"/>
                  <w:marRight w:val="0"/>
                  <w:marTop w:val="0"/>
                  <w:marBottom w:val="0"/>
                  <w:divBdr>
                    <w:top w:val="none" w:sz="0" w:space="0" w:color="auto"/>
                    <w:left w:val="none" w:sz="0" w:space="0" w:color="auto"/>
                    <w:bottom w:val="none" w:sz="0" w:space="0" w:color="auto"/>
                    <w:right w:val="none" w:sz="0" w:space="0" w:color="auto"/>
                  </w:divBdr>
                  <w:divsChild>
                    <w:div w:id="2119331614">
                      <w:marLeft w:val="0"/>
                      <w:marRight w:val="0"/>
                      <w:marTop w:val="0"/>
                      <w:marBottom w:val="0"/>
                      <w:divBdr>
                        <w:top w:val="none" w:sz="0" w:space="0" w:color="auto"/>
                        <w:left w:val="none" w:sz="0" w:space="0" w:color="auto"/>
                        <w:bottom w:val="none" w:sz="0" w:space="0" w:color="auto"/>
                        <w:right w:val="none" w:sz="0" w:space="0" w:color="auto"/>
                      </w:divBdr>
                      <w:divsChild>
                        <w:div w:id="322469203">
                          <w:marLeft w:val="0"/>
                          <w:marRight w:val="0"/>
                          <w:marTop w:val="0"/>
                          <w:marBottom w:val="0"/>
                          <w:divBdr>
                            <w:top w:val="none" w:sz="0" w:space="0" w:color="auto"/>
                            <w:left w:val="none" w:sz="0" w:space="0" w:color="auto"/>
                            <w:bottom w:val="none" w:sz="0" w:space="0" w:color="auto"/>
                            <w:right w:val="none" w:sz="0" w:space="0" w:color="auto"/>
                          </w:divBdr>
                          <w:divsChild>
                            <w:div w:id="194353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0680428">
      <w:bodyDiv w:val="1"/>
      <w:marLeft w:val="0"/>
      <w:marRight w:val="0"/>
      <w:marTop w:val="0"/>
      <w:marBottom w:val="0"/>
      <w:divBdr>
        <w:top w:val="none" w:sz="0" w:space="0" w:color="auto"/>
        <w:left w:val="none" w:sz="0" w:space="0" w:color="auto"/>
        <w:bottom w:val="none" w:sz="0" w:space="0" w:color="auto"/>
        <w:right w:val="none" w:sz="0" w:space="0" w:color="auto"/>
      </w:divBdr>
      <w:divsChild>
        <w:div w:id="66193010">
          <w:marLeft w:val="0"/>
          <w:marRight w:val="0"/>
          <w:marTop w:val="0"/>
          <w:marBottom w:val="0"/>
          <w:divBdr>
            <w:top w:val="none" w:sz="0" w:space="0" w:color="auto"/>
            <w:left w:val="none" w:sz="0" w:space="0" w:color="auto"/>
            <w:bottom w:val="none" w:sz="0" w:space="0" w:color="auto"/>
            <w:right w:val="none" w:sz="0" w:space="0" w:color="auto"/>
          </w:divBdr>
          <w:divsChild>
            <w:div w:id="1156066637">
              <w:marLeft w:val="0"/>
              <w:marRight w:val="0"/>
              <w:marTop w:val="0"/>
              <w:marBottom w:val="0"/>
              <w:divBdr>
                <w:top w:val="none" w:sz="0" w:space="0" w:color="auto"/>
                <w:left w:val="none" w:sz="0" w:space="0" w:color="auto"/>
                <w:bottom w:val="none" w:sz="0" w:space="0" w:color="auto"/>
                <w:right w:val="none" w:sz="0" w:space="0" w:color="auto"/>
              </w:divBdr>
              <w:divsChild>
                <w:div w:id="1246652408">
                  <w:marLeft w:val="0"/>
                  <w:marRight w:val="0"/>
                  <w:marTop w:val="0"/>
                  <w:marBottom w:val="0"/>
                  <w:divBdr>
                    <w:top w:val="none" w:sz="0" w:space="0" w:color="auto"/>
                    <w:left w:val="none" w:sz="0" w:space="0" w:color="auto"/>
                    <w:bottom w:val="none" w:sz="0" w:space="0" w:color="auto"/>
                    <w:right w:val="none" w:sz="0" w:space="0" w:color="auto"/>
                  </w:divBdr>
                  <w:divsChild>
                    <w:div w:id="2780163">
                      <w:marLeft w:val="0"/>
                      <w:marRight w:val="0"/>
                      <w:marTop w:val="0"/>
                      <w:marBottom w:val="0"/>
                      <w:divBdr>
                        <w:top w:val="none" w:sz="0" w:space="0" w:color="auto"/>
                        <w:left w:val="none" w:sz="0" w:space="0" w:color="auto"/>
                        <w:bottom w:val="none" w:sz="0" w:space="0" w:color="auto"/>
                        <w:right w:val="none" w:sz="0" w:space="0" w:color="auto"/>
                      </w:divBdr>
                      <w:divsChild>
                        <w:div w:id="635572592">
                          <w:marLeft w:val="0"/>
                          <w:marRight w:val="0"/>
                          <w:marTop w:val="0"/>
                          <w:marBottom w:val="0"/>
                          <w:divBdr>
                            <w:top w:val="none" w:sz="0" w:space="0" w:color="auto"/>
                            <w:left w:val="none" w:sz="0" w:space="0" w:color="auto"/>
                            <w:bottom w:val="none" w:sz="0" w:space="0" w:color="auto"/>
                            <w:right w:val="none" w:sz="0" w:space="0" w:color="auto"/>
                          </w:divBdr>
                          <w:divsChild>
                            <w:div w:id="8716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346489">
      <w:bodyDiv w:val="1"/>
      <w:marLeft w:val="0"/>
      <w:marRight w:val="0"/>
      <w:marTop w:val="0"/>
      <w:marBottom w:val="0"/>
      <w:divBdr>
        <w:top w:val="none" w:sz="0" w:space="0" w:color="auto"/>
        <w:left w:val="none" w:sz="0" w:space="0" w:color="auto"/>
        <w:bottom w:val="none" w:sz="0" w:space="0" w:color="auto"/>
        <w:right w:val="none" w:sz="0" w:space="0" w:color="auto"/>
      </w:divBdr>
      <w:divsChild>
        <w:div w:id="971056663">
          <w:marLeft w:val="0"/>
          <w:marRight w:val="0"/>
          <w:marTop w:val="0"/>
          <w:marBottom w:val="0"/>
          <w:divBdr>
            <w:top w:val="none" w:sz="0" w:space="0" w:color="auto"/>
            <w:left w:val="none" w:sz="0" w:space="0" w:color="auto"/>
            <w:bottom w:val="none" w:sz="0" w:space="0" w:color="auto"/>
            <w:right w:val="none" w:sz="0" w:space="0" w:color="auto"/>
          </w:divBdr>
          <w:divsChild>
            <w:div w:id="45759941">
              <w:marLeft w:val="0"/>
              <w:marRight w:val="0"/>
              <w:marTop w:val="0"/>
              <w:marBottom w:val="0"/>
              <w:divBdr>
                <w:top w:val="none" w:sz="0" w:space="0" w:color="auto"/>
                <w:left w:val="none" w:sz="0" w:space="0" w:color="auto"/>
                <w:bottom w:val="none" w:sz="0" w:space="0" w:color="auto"/>
                <w:right w:val="none" w:sz="0" w:space="0" w:color="auto"/>
              </w:divBdr>
              <w:divsChild>
                <w:div w:id="1611545637">
                  <w:marLeft w:val="0"/>
                  <w:marRight w:val="0"/>
                  <w:marTop w:val="0"/>
                  <w:marBottom w:val="0"/>
                  <w:divBdr>
                    <w:top w:val="none" w:sz="0" w:space="0" w:color="auto"/>
                    <w:left w:val="none" w:sz="0" w:space="0" w:color="auto"/>
                    <w:bottom w:val="none" w:sz="0" w:space="0" w:color="auto"/>
                    <w:right w:val="none" w:sz="0" w:space="0" w:color="auto"/>
                  </w:divBdr>
                  <w:divsChild>
                    <w:div w:id="49698791">
                      <w:marLeft w:val="0"/>
                      <w:marRight w:val="0"/>
                      <w:marTop w:val="0"/>
                      <w:marBottom w:val="0"/>
                      <w:divBdr>
                        <w:top w:val="none" w:sz="0" w:space="0" w:color="auto"/>
                        <w:left w:val="none" w:sz="0" w:space="0" w:color="auto"/>
                        <w:bottom w:val="none" w:sz="0" w:space="0" w:color="auto"/>
                        <w:right w:val="none" w:sz="0" w:space="0" w:color="auto"/>
                      </w:divBdr>
                      <w:divsChild>
                        <w:div w:id="1578977512">
                          <w:marLeft w:val="0"/>
                          <w:marRight w:val="0"/>
                          <w:marTop w:val="0"/>
                          <w:marBottom w:val="0"/>
                          <w:divBdr>
                            <w:top w:val="none" w:sz="0" w:space="0" w:color="auto"/>
                            <w:left w:val="none" w:sz="0" w:space="0" w:color="auto"/>
                            <w:bottom w:val="none" w:sz="0" w:space="0" w:color="auto"/>
                            <w:right w:val="none" w:sz="0" w:space="0" w:color="auto"/>
                          </w:divBdr>
                          <w:divsChild>
                            <w:div w:id="169033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15427364">
      <w:bodyDiv w:val="1"/>
      <w:marLeft w:val="0"/>
      <w:marRight w:val="0"/>
      <w:marTop w:val="0"/>
      <w:marBottom w:val="0"/>
      <w:divBdr>
        <w:top w:val="none" w:sz="0" w:space="0" w:color="auto"/>
        <w:left w:val="none" w:sz="0" w:space="0" w:color="auto"/>
        <w:bottom w:val="none" w:sz="0" w:space="0" w:color="auto"/>
        <w:right w:val="none" w:sz="0" w:space="0" w:color="auto"/>
      </w:divBdr>
      <w:divsChild>
        <w:div w:id="418982688">
          <w:marLeft w:val="0"/>
          <w:marRight w:val="0"/>
          <w:marTop w:val="0"/>
          <w:marBottom w:val="0"/>
          <w:divBdr>
            <w:top w:val="none" w:sz="0" w:space="0" w:color="auto"/>
            <w:left w:val="none" w:sz="0" w:space="0" w:color="auto"/>
            <w:bottom w:val="none" w:sz="0" w:space="0" w:color="auto"/>
            <w:right w:val="none" w:sz="0" w:space="0" w:color="auto"/>
          </w:divBdr>
          <w:divsChild>
            <w:div w:id="1930969917">
              <w:marLeft w:val="0"/>
              <w:marRight w:val="0"/>
              <w:marTop w:val="0"/>
              <w:marBottom w:val="0"/>
              <w:divBdr>
                <w:top w:val="none" w:sz="0" w:space="0" w:color="auto"/>
                <w:left w:val="none" w:sz="0" w:space="0" w:color="auto"/>
                <w:bottom w:val="none" w:sz="0" w:space="0" w:color="auto"/>
                <w:right w:val="none" w:sz="0" w:space="0" w:color="auto"/>
              </w:divBdr>
              <w:divsChild>
                <w:div w:id="931354393">
                  <w:marLeft w:val="0"/>
                  <w:marRight w:val="0"/>
                  <w:marTop w:val="0"/>
                  <w:marBottom w:val="0"/>
                  <w:divBdr>
                    <w:top w:val="none" w:sz="0" w:space="0" w:color="auto"/>
                    <w:left w:val="none" w:sz="0" w:space="0" w:color="auto"/>
                    <w:bottom w:val="none" w:sz="0" w:space="0" w:color="auto"/>
                    <w:right w:val="none" w:sz="0" w:space="0" w:color="auto"/>
                  </w:divBdr>
                  <w:divsChild>
                    <w:div w:id="517234619">
                      <w:marLeft w:val="0"/>
                      <w:marRight w:val="0"/>
                      <w:marTop w:val="0"/>
                      <w:marBottom w:val="0"/>
                      <w:divBdr>
                        <w:top w:val="none" w:sz="0" w:space="0" w:color="auto"/>
                        <w:left w:val="none" w:sz="0" w:space="0" w:color="auto"/>
                        <w:bottom w:val="none" w:sz="0" w:space="0" w:color="auto"/>
                        <w:right w:val="none" w:sz="0" w:space="0" w:color="auto"/>
                      </w:divBdr>
                      <w:divsChild>
                        <w:div w:id="408044499">
                          <w:marLeft w:val="0"/>
                          <w:marRight w:val="0"/>
                          <w:marTop w:val="0"/>
                          <w:marBottom w:val="0"/>
                          <w:divBdr>
                            <w:top w:val="none" w:sz="0" w:space="0" w:color="auto"/>
                            <w:left w:val="none" w:sz="0" w:space="0" w:color="auto"/>
                            <w:bottom w:val="none" w:sz="0" w:space="0" w:color="auto"/>
                            <w:right w:val="none" w:sz="0" w:space="0" w:color="auto"/>
                          </w:divBdr>
                          <w:divsChild>
                            <w:div w:id="5748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1B88B-9E20-41C9-A2CF-C87D2DDAE4A1}">
  <ds:schemaRefs>
    <ds:schemaRef ds:uri="http://schemas.microsoft.com/sharepoint/v3/contenttype/forms"/>
  </ds:schemaRefs>
</ds:datastoreItem>
</file>

<file path=customXml/itemProps2.xml><?xml version="1.0" encoding="utf-8"?>
<ds:datastoreItem xmlns:ds="http://schemas.openxmlformats.org/officeDocument/2006/customXml" ds:itemID="{C85A6614-BF8F-4857-9E8E-D1629BA100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484C7F-1832-4D46-86CF-91B0879AB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1BC7BE2-A0CF-482F-B746-43B3F5F5A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9659</Words>
  <Characters>57959</Characters>
  <Application>Microsoft Office Word</Application>
  <DocSecurity>0</DocSecurity>
  <Lines>482</Lines>
  <Paragraphs>134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dcterms:created xsi:type="dcterms:W3CDTF">2019-12-13T13:28:00Z</dcterms:created>
  <dcterms:modified xsi:type="dcterms:W3CDTF">2019-12-13T13:28:00Z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