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21C5A" w14:textId="77777777" w:rsidR="00A37516" w:rsidRPr="00A37516" w:rsidRDefault="00A37516" w:rsidP="003C1CED">
      <w:pPr>
        <w:pStyle w:val="sc8420256"/>
        <w:spacing w:before="0" w:beforeAutospacing="0" w:after="120" w:afterAutospacing="0"/>
        <w:jc w:val="center"/>
        <w:rPr>
          <w:rFonts w:eastAsia="Calibri"/>
          <w:sz w:val="20"/>
          <w:lang w:val="en-US" w:eastAsia="en-US"/>
        </w:rPr>
      </w:pPr>
      <w:r w:rsidRPr="00A37516">
        <w:rPr>
          <w:rFonts w:eastAsia="Calibri"/>
          <w:sz w:val="20"/>
          <w:lang w:val="en-US" w:eastAsia="en-US"/>
        </w:rPr>
        <w:t>© Trybunał Konstytucyjny</w:t>
      </w:r>
    </w:p>
    <w:p w14:paraId="15E69DBC" w14:textId="77777777" w:rsidR="00A37516" w:rsidRPr="00A37516" w:rsidRDefault="00A37516" w:rsidP="003C1CED">
      <w:pPr>
        <w:pStyle w:val="sc8420256"/>
        <w:spacing w:before="0" w:beforeAutospacing="0" w:after="120" w:afterAutospacing="0"/>
        <w:jc w:val="center"/>
        <w:rPr>
          <w:rFonts w:eastAsia="Calibri"/>
          <w:sz w:val="20"/>
          <w:lang w:val="en-US" w:eastAsia="en-US"/>
        </w:rPr>
      </w:pPr>
      <w:r w:rsidRPr="00A37516">
        <w:rPr>
          <w:rFonts w:eastAsia="Calibri"/>
          <w:sz w:val="20"/>
          <w:lang w:val="en-US" w:eastAsia="en-US"/>
        </w:rPr>
        <w:t>© Copyright for the Polish translation by the Polish Constitutional Tribunal</w:t>
      </w:r>
    </w:p>
    <w:p w14:paraId="4B3E04A5" w14:textId="77777777" w:rsidR="00A37516" w:rsidRPr="00A37516" w:rsidRDefault="00A37516" w:rsidP="003C1CED">
      <w:pPr>
        <w:pStyle w:val="sc8420256"/>
        <w:spacing w:before="0" w:beforeAutospacing="0" w:after="120" w:afterAutospacing="0"/>
        <w:jc w:val="center"/>
        <w:rPr>
          <w:rFonts w:eastAsia="Calibri"/>
          <w:sz w:val="20"/>
          <w:lang w:val="en-US" w:eastAsia="en-US"/>
        </w:rPr>
      </w:pPr>
      <w:r w:rsidRPr="00A37516">
        <w:rPr>
          <w:rFonts w:eastAsia="Calibri"/>
          <w:sz w:val="20"/>
          <w:lang w:val="en-US" w:eastAsia="en-US"/>
        </w:rPr>
        <w:t>Warszawa 2018</w:t>
      </w:r>
    </w:p>
    <w:p w14:paraId="7EB01513" w14:textId="677AF6FC" w:rsidR="004D485F" w:rsidRPr="00E9725C" w:rsidRDefault="004D485F" w:rsidP="00FB441A">
      <w:pPr>
        <w:pStyle w:val="sc8420256"/>
        <w:spacing w:before="0" w:beforeAutospacing="0" w:after="0" w:afterAutospacing="0"/>
        <w:jc w:val="both"/>
        <w:rPr>
          <w:sz w:val="20"/>
        </w:rPr>
      </w:pPr>
    </w:p>
    <w:p w14:paraId="44258665" w14:textId="77777777" w:rsidR="004D485F" w:rsidRPr="00E9725C" w:rsidRDefault="004D485F" w:rsidP="004D485F">
      <w:pPr>
        <w:pStyle w:val="ECHRDecisionBody"/>
        <w:jc w:val="center"/>
        <w:rPr>
          <w:rFonts w:ascii="Times New Roman" w:hAnsi="Times New Roman"/>
          <w:lang w:val="pl-PL"/>
        </w:rPr>
      </w:pPr>
    </w:p>
    <w:p w14:paraId="6EA19A58" w14:textId="77777777" w:rsidR="004D485F" w:rsidRPr="00E9725C" w:rsidRDefault="00FB441A" w:rsidP="004D485F">
      <w:pPr>
        <w:pStyle w:val="ECHRDecisionBody"/>
        <w:jc w:val="center"/>
        <w:rPr>
          <w:rFonts w:ascii="Times New Roman" w:hAnsi="Times New Roman"/>
          <w:lang w:val="pl-PL"/>
        </w:rPr>
      </w:pPr>
      <w:r w:rsidRPr="00E9725C">
        <w:rPr>
          <w:rFonts w:ascii="Times New Roman" w:hAnsi="Times New Roman"/>
          <w:lang w:val="pl-PL"/>
        </w:rPr>
        <w:t>EUROPEJSKI TRYBUNAŁ PRAW CZŁOWIEKA</w:t>
      </w:r>
    </w:p>
    <w:p w14:paraId="48AB1103" w14:textId="77777777" w:rsidR="004D485F" w:rsidRPr="00E9725C" w:rsidRDefault="004D485F" w:rsidP="004D485F">
      <w:pPr>
        <w:pStyle w:val="ECHRDecisionBody"/>
        <w:jc w:val="center"/>
        <w:rPr>
          <w:rFonts w:ascii="Times New Roman" w:hAnsi="Times New Roman"/>
          <w:lang w:val="pl-PL"/>
        </w:rPr>
      </w:pPr>
    </w:p>
    <w:p w14:paraId="65B8816B" w14:textId="77777777" w:rsidR="004D485F" w:rsidRPr="00E9725C" w:rsidRDefault="004D485F" w:rsidP="004D485F">
      <w:pPr>
        <w:jc w:val="center"/>
        <w:rPr>
          <w:rFonts w:ascii="Times New Roman" w:hAnsi="Times New Roman"/>
          <w:lang w:val="pl-PL"/>
        </w:rPr>
      </w:pPr>
      <w:r w:rsidRPr="00E9725C">
        <w:rPr>
          <w:rFonts w:ascii="Times New Roman" w:hAnsi="Times New Roman"/>
          <w:lang w:val="pl-PL"/>
        </w:rPr>
        <w:t>CZWARTA SEKCJA</w:t>
      </w:r>
    </w:p>
    <w:p w14:paraId="7249E433" w14:textId="77777777" w:rsidR="004D485F" w:rsidRPr="00E9725C" w:rsidRDefault="004D485F" w:rsidP="004D485F">
      <w:pPr>
        <w:jc w:val="center"/>
        <w:rPr>
          <w:rFonts w:ascii="Times New Roman" w:hAnsi="Times New Roman"/>
          <w:lang w:val="pl-PL"/>
        </w:rPr>
      </w:pPr>
    </w:p>
    <w:p w14:paraId="17C45BCF" w14:textId="77777777" w:rsidR="004D485F" w:rsidRDefault="004D485F" w:rsidP="004D485F">
      <w:pPr>
        <w:jc w:val="center"/>
        <w:rPr>
          <w:rFonts w:ascii="Times New Roman" w:hAnsi="Times New Roman"/>
          <w:lang w:val="pl-PL"/>
        </w:rPr>
      </w:pPr>
    </w:p>
    <w:p w14:paraId="48CAF411" w14:textId="77777777" w:rsidR="00A37516" w:rsidRPr="00E9725C" w:rsidRDefault="00A37516" w:rsidP="004D485F">
      <w:pPr>
        <w:jc w:val="center"/>
        <w:rPr>
          <w:rFonts w:ascii="Times New Roman" w:hAnsi="Times New Roman"/>
          <w:lang w:val="pl-PL"/>
        </w:rPr>
      </w:pPr>
    </w:p>
    <w:p w14:paraId="6302E199" w14:textId="77777777" w:rsidR="004D485F" w:rsidRPr="00E9725C" w:rsidRDefault="004D485F" w:rsidP="004D485F">
      <w:pPr>
        <w:jc w:val="center"/>
        <w:rPr>
          <w:rFonts w:ascii="Times New Roman" w:hAnsi="Times New Roman"/>
          <w:lang w:val="pl-PL"/>
        </w:rPr>
      </w:pPr>
    </w:p>
    <w:p w14:paraId="00959CC7" w14:textId="77777777" w:rsidR="004D485F" w:rsidRPr="00E9725C" w:rsidRDefault="004D485F" w:rsidP="004D485F">
      <w:pPr>
        <w:jc w:val="center"/>
        <w:rPr>
          <w:rFonts w:ascii="Times New Roman" w:hAnsi="Times New Roman"/>
          <w:b/>
          <w:lang w:val="pl-PL"/>
        </w:rPr>
      </w:pPr>
      <w:bookmarkStart w:id="0" w:name="To"/>
      <w:r w:rsidRPr="00E9725C">
        <w:rPr>
          <w:rFonts w:ascii="Times New Roman" w:hAnsi="Times New Roman"/>
          <w:b/>
          <w:bCs/>
          <w:lang w:val="pl-PL"/>
        </w:rPr>
        <w:t xml:space="preserve">SPRAWA </w:t>
      </w:r>
      <w:bookmarkEnd w:id="0"/>
      <w:r w:rsidRPr="00E9725C">
        <w:rPr>
          <w:rFonts w:ascii="Times New Roman" w:hAnsi="Times New Roman"/>
          <w:b/>
          <w:bCs/>
          <w:lang w:val="pl-PL"/>
        </w:rPr>
        <w:t>MAGYAR TARTALOMSZOLGÁLTATÓK EGYESÜLETE I INDEX.HU ZRT przeciwko WĘGROM</w:t>
      </w:r>
    </w:p>
    <w:p w14:paraId="06AC2AE1" w14:textId="77777777" w:rsidR="004D485F" w:rsidRPr="00E9725C" w:rsidRDefault="004D485F" w:rsidP="004D485F">
      <w:pPr>
        <w:jc w:val="center"/>
        <w:rPr>
          <w:rFonts w:ascii="Times New Roman" w:hAnsi="Times New Roman"/>
          <w:lang w:val="pl-PL"/>
        </w:rPr>
      </w:pPr>
    </w:p>
    <w:p w14:paraId="15F5B024" w14:textId="77777777" w:rsidR="004D485F" w:rsidRPr="00E9725C" w:rsidRDefault="004D485F" w:rsidP="004D485F">
      <w:pPr>
        <w:jc w:val="center"/>
        <w:rPr>
          <w:rFonts w:ascii="Times New Roman" w:hAnsi="Times New Roman"/>
          <w:i/>
          <w:lang w:val="pl-PL"/>
        </w:rPr>
      </w:pPr>
      <w:r w:rsidRPr="00E9725C">
        <w:rPr>
          <w:rFonts w:ascii="Times New Roman" w:hAnsi="Times New Roman"/>
          <w:i/>
          <w:iCs/>
          <w:lang w:val="pl-PL"/>
        </w:rPr>
        <w:t>(Skarga nr 22947/13)</w:t>
      </w:r>
    </w:p>
    <w:p w14:paraId="0D730F1D" w14:textId="77777777" w:rsidR="004D485F" w:rsidRPr="00E9725C" w:rsidRDefault="004D485F" w:rsidP="004D485F">
      <w:pPr>
        <w:jc w:val="center"/>
        <w:rPr>
          <w:rFonts w:ascii="Times New Roman" w:hAnsi="Times New Roman"/>
          <w:lang w:val="pl-PL"/>
        </w:rPr>
      </w:pPr>
    </w:p>
    <w:p w14:paraId="121785F2" w14:textId="77777777" w:rsidR="004D485F" w:rsidRDefault="004D485F" w:rsidP="004D485F">
      <w:pPr>
        <w:jc w:val="center"/>
        <w:rPr>
          <w:rFonts w:ascii="Times New Roman" w:hAnsi="Times New Roman"/>
          <w:lang w:val="pl-PL"/>
        </w:rPr>
      </w:pPr>
    </w:p>
    <w:p w14:paraId="2D020C30" w14:textId="77777777" w:rsidR="00A37516" w:rsidRDefault="00A37516" w:rsidP="004D485F">
      <w:pPr>
        <w:jc w:val="center"/>
        <w:rPr>
          <w:rFonts w:ascii="Times New Roman" w:hAnsi="Times New Roman"/>
          <w:lang w:val="pl-PL"/>
        </w:rPr>
      </w:pPr>
    </w:p>
    <w:p w14:paraId="67463B48" w14:textId="77777777" w:rsidR="003C1CED" w:rsidRDefault="003C1CED" w:rsidP="004D485F">
      <w:pPr>
        <w:jc w:val="center"/>
        <w:rPr>
          <w:rFonts w:ascii="Times New Roman" w:hAnsi="Times New Roman"/>
          <w:lang w:val="pl-PL"/>
        </w:rPr>
      </w:pPr>
    </w:p>
    <w:p w14:paraId="0C5D2C06" w14:textId="77777777" w:rsidR="003C1CED" w:rsidRPr="00E9725C" w:rsidRDefault="003C1CED" w:rsidP="004D485F">
      <w:pPr>
        <w:jc w:val="center"/>
        <w:rPr>
          <w:rFonts w:ascii="Times New Roman" w:hAnsi="Times New Roman"/>
          <w:lang w:val="pl-PL"/>
        </w:rPr>
      </w:pPr>
      <w:bookmarkStart w:id="1" w:name="_GoBack"/>
      <w:bookmarkEnd w:id="1"/>
    </w:p>
    <w:p w14:paraId="2B7A4BCD" w14:textId="77777777" w:rsidR="004D485F" w:rsidRPr="00E9725C" w:rsidRDefault="004D485F" w:rsidP="004D485F">
      <w:pPr>
        <w:jc w:val="center"/>
        <w:rPr>
          <w:rFonts w:ascii="Times New Roman" w:hAnsi="Times New Roman"/>
          <w:lang w:val="pl-PL"/>
        </w:rPr>
      </w:pPr>
    </w:p>
    <w:p w14:paraId="0DBAC01E" w14:textId="77777777" w:rsidR="004D485F" w:rsidRPr="00E9725C" w:rsidRDefault="004D485F" w:rsidP="004D485F">
      <w:pPr>
        <w:jc w:val="center"/>
        <w:rPr>
          <w:rFonts w:ascii="Times New Roman" w:hAnsi="Times New Roman"/>
          <w:szCs w:val="24"/>
          <w:lang w:val="pl-PL"/>
        </w:rPr>
      </w:pPr>
      <w:r w:rsidRPr="00E9725C">
        <w:rPr>
          <w:rFonts w:ascii="Times New Roman" w:hAnsi="Times New Roman"/>
          <w:szCs w:val="24"/>
          <w:lang w:val="pl-PL"/>
        </w:rPr>
        <w:t>WYROK</w:t>
      </w:r>
    </w:p>
    <w:p w14:paraId="5069096A" w14:textId="77777777" w:rsidR="004D485F" w:rsidRPr="00E9725C" w:rsidRDefault="004D485F" w:rsidP="004D485F">
      <w:pPr>
        <w:rPr>
          <w:rFonts w:ascii="Times New Roman" w:hAnsi="Times New Roman"/>
          <w:szCs w:val="24"/>
          <w:lang w:val="pl-PL"/>
        </w:rPr>
      </w:pPr>
    </w:p>
    <w:p w14:paraId="689B06C7" w14:textId="77777777" w:rsidR="004D485F" w:rsidRPr="00E9725C" w:rsidRDefault="004D485F" w:rsidP="004D485F">
      <w:pPr>
        <w:pStyle w:val="JuCase"/>
        <w:ind w:firstLine="0"/>
        <w:jc w:val="center"/>
        <w:rPr>
          <w:rFonts w:ascii="Times New Roman" w:hAnsi="Times New Roman"/>
          <w:b w:val="0"/>
          <w:lang w:val="pl-PL"/>
        </w:rPr>
      </w:pPr>
    </w:p>
    <w:p w14:paraId="1E5FEB98" w14:textId="77777777" w:rsidR="004D485F" w:rsidRPr="00E9725C" w:rsidRDefault="004D485F" w:rsidP="004D485F">
      <w:pPr>
        <w:pStyle w:val="JuCase"/>
        <w:ind w:firstLine="0"/>
        <w:jc w:val="center"/>
        <w:rPr>
          <w:rFonts w:ascii="Times New Roman" w:hAnsi="Times New Roman"/>
          <w:b w:val="0"/>
          <w:lang w:val="pl-PL"/>
        </w:rPr>
      </w:pPr>
    </w:p>
    <w:p w14:paraId="60DDDDE4" w14:textId="54016EE3" w:rsidR="004D485F" w:rsidRPr="00E9725C" w:rsidRDefault="004D485F" w:rsidP="004D485F">
      <w:pPr>
        <w:pStyle w:val="JuCase"/>
        <w:ind w:firstLine="0"/>
        <w:jc w:val="center"/>
        <w:rPr>
          <w:rFonts w:ascii="Times New Roman" w:hAnsi="Times New Roman"/>
          <w:b w:val="0"/>
          <w:lang w:val="pl-PL"/>
        </w:rPr>
      </w:pPr>
      <w:r w:rsidRPr="00E9725C">
        <w:rPr>
          <w:rFonts w:ascii="Times New Roman" w:hAnsi="Times New Roman"/>
          <w:b w:val="0"/>
          <w:lang w:val="pl-PL"/>
        </w:rPr>
        <w:t>STRASBURG</w:t>
      </w:r>
    </w:p>
    <w:p w14:paraId="3A964C18" w14:textId="77777777" w:rsidR="004D485F" w:rsidRPr="00E9725C" w:rsidRDefault="004D485F" w:rsidP="004D485F">
      <w:pPr>
        <w:pStyle w:val="JuCase"/>
        <w:ind w:firstLine="0"/>
        <w:jc w:val="center"/>
        <w:rPr>
          <w:rFonts w:ascii="Times New Roman" w:hAnsi="Times New Roman"/>
          <w:b w:val="0"/>
          <w:lang w:val="pl-PL"/>
        </w:rPr>
      </w:pPr>
    </w:p>
    <w:p w14:paraId="32F20D83" w14:textId="77777777" w:rsidR="004D485F" w:rsidRPr="00E9725C" w:rsidRDefault="004D485F" w:rsidP="004D485F">
      <w:pPr>
        <w:pStyle w:val="JuCase"/>
        <w:ind w:firstLine="0"/>
        <w:jc w:val="center"/>
        <w:rPr>
          <w:rFonts w:ascii="Times New Roman" w:hAnsi="Times New Roman"/>
          <w:b w:val="0"/>
          <w:lang w:val="pl-PL"/>
        </w:rPr>
      </w:pPr>
      <w:r w:rsidRPr="00E9725C">
        <w:rPr>
          <w:rFonts w:ascii="Times New Roman" w:hAnsi="Times New Roman"/>
          <w:b w:val="0"/>
          <w:lang w:val="pl-PL"/>
        </w:rPr>
        <w:t>2 lutego 2016</w:t>
      </w:r>
      <w:r w:rsidR="00FB441A" w:rsidRPr="00E9725C">
        <w:rPr>
          <w:rFonts w:ascii="Times New Roman" w:hAnsi="Times New Roman"/>
          <w:b w:val="0"/>
          <w:lang w:val="pl-PL"/>
        </w:rPr>
        <w:t xml:space="preserve"> </w:t>
      </w:r>
      <w:r w:rsidR="00BA785A" w:rsidRPr="00E9725C">
        <w:rPr>
          <w:rFonts w:ascii="Times New Roman" w:hAnsi="Times New Roman"/>
          <w:b w:val="0"/>
          <w:lang w:val="pl-PL"/>
        </w:rPr>
        <w:t>r.</w:t>
      </w:r>
    </w:p>
    <w:p w14:paraId="0AFD176F" w14:textId="77777777" w:rsidR="004D485F" w:rsidRPr="00E9725C" w:rsidRDefault="004D485F" w:rsidP="004D485F">
      <w:pPr>
        <w:pStyle w:val="JuCase"/>
        <w:ind w:firstLine="0"/>
        <w:rPr>
          <w:rFonts w:ascii="Times New Roman" w:hAnsi="Times New Roman"/>
          <w:b w:val="0"/>
          <w:lang w:val="pl-PL"/>
        </w:rPr>
      </w:pPr>
    </w:p>
    <w:p w14:paraId="2A78C3AF" w14:textId="77777777" w:rsidR="004D485F" w:rsidRPr="00E9725C" w:rsidRDefault="004D485F" w:rsidP="004D485F">
      <w:pPr>
        <w:pStyle w:val="ECHRPara"/>
        <w:rPr>
          <w:rFonts w:ascii="Times New Roman" w:hAnsi="Times New Roman"/>
          <w:lang w:val="pl-PL"/>
        </w:rPr>
      </w:pPr>
    </w:p>
    <w:p w14:paraId="75F7D98D" w14:textId="77777777" w:rsidR="004D485F" w:rsidRPr="000D5EF2" w:rsidRDefault="004D485F" w:rsidP="004D485F">
      <w:pPr>
        <w:pStyle w:val="jucase0"/>
        <w:ind w:firstLine="0"/>
        <w:jc w:val="center"/>
        <w:rPr>
          <w:color w:val="FF0000"/>
          <w:sz w:val="28"/>
          <w:szCs w:val="28"/>
          <w:u w:val="single"/>
          <w:lang w:val="pl-PL"/>
        </w:rPr>
      </w:pPr>
      <w:r w:rsidRPr="000D5EF2">
        <w:rPr>
          <w:color w:val="FF0000"/>
          <w:sz w:val="28"/>
          <w:szCs w:val="28"/>
          <w:u w:val="single"/>
          <w:lang w:val="pl-PL"/>
        </w:rPr>
        <w:t>OSTATECZNY</w:t>
      </w:r>
    </w:p>
    <w:p w14:paraId="4061F347" w14:textId="77777777" w:rsidR="004D485F" w:rsidRPr="000D5EF2" w:rsidRDefault="004D485F" w:rsidP="004D485F">
      <w:pPr>
        <w:pStyle w:val="jupara"/>
        <w:tabs>
          <w:tab w:val="left" w:pos="4650"/>
        </w:tabs>
        <w:ind w:firstLine="0"/>
        <w:jc w:val="center"/>
        <w:rPr>
          <w:color w:val="FF0000"/>
          <w:sz w:val="28"/>
          <w:szCs w:val="28"/>
          <w:lang w:val="pl-PL"/>
        </w:rPr>
      </w:pPr>
    </w:p>
    <w:p w14:paraId="08BECAC8" w14:textId="77777777" w:rsidR="004D485F" w:rsidRPr="000D5EF2" w:rsidRDefault="004D485F" w:rsidP="004D485F">
      <w:pPr>
        <w:pStyle w:val="jupara"/>
        <w:ind w:firstLine="0"/>
        <w:jc w:val="center"/>
        <w:rPr>
          <w:color w:val="FF0000"/>
          <w:sz w:val="28"/>
          <w:szCs w:val="28"/>
          <w:lang w:val="pl-PL"/>
        </w:rPr>
      </w:pPr>
      <w:r w:rsidRPr="000D5EF2">
        <w:rPr>
          <w:color w:val="FF0000"/>
          <w:sz w:val="28"/>
          <w:szCs w:val="28"/>
          <w:lang w:val="pl-PL"/>
        </w:rPr>
        <w:t>2 maja 2016 r.</w:t>
      </w:r>
    </w:p>
    <w:p w14:paraId="1A7601EC" w14:textId="77777777" w:rsidR="004D485F" w:rsidRPr="00E9725C" w:rsidRDefault="004D485F" w:rsidP="004D485F">
      <w:pPr>
        <w:pStyle w:val="jupara"/>
        <w:ind w:firstLine="0"/>
        <w:jc w:val="center"/>
        <w:rPr>
          <w:lang w:val="pl-PL"/>
        </w:rPr>
      </w:pPr>
    </w:p>
    <w:p w14:paraId="3C34751B" w14:textId="5607D31B" w:rsidR="004D485F" w:rsidRPr="00E9725C" w:rsidRDefault="004D485F" w:rsidP="00BA785A">
      <w:pPr>
        <w:jc w:val="center"/>
        <w:rPr>
          <w:rFonts w:ascii="Times New Roman" w:hAnsi="Times New Roman"/>
          <w:lang w:val="pl-PL"/>
        </w:rPr>
      </w:pPr>
      <w:r w:rsidRPr="00E9725C">
        <w:rPr>
          <w:rFonts w:ascii="Times New Roman" w:hAnsi="Times New Roman"/>
          <w:i/>
          <w:iCs/>
          <w:sz w:val="22"/>
          <w:lang w:val="pl-PL"/>
        </w:rPr>
        <w:t>Wyrok ten stał się ostateczny zgodnie z warunkami określonymi w art</w:t>
      </w:r>
      <w:r w:rsidR="00FB441A" w:rsidRPr="00E9725C">
        <w:rPr>
          <w:rFonts w:ascii="Times New Roman" w:hAnsi="Times New Roman"/>
          <w:i/>
          <w:iCs/>
          <w:sz w:val="22"/>
          <w:lang w:val="pl-PL"/>
        </w:rPr>
        <w:t>.</w:t>
      </w:r>
      <w:r w:rsidRPr="00E9725C">
        <w:rPr>
          <w:rFonts w:ascii="Times New Roman" w:hAnsi="Times New Roman"/>
          <w:i/>
          <w:iCs/>
          <w:sz w:val="22"/>
          <w:lang w:val="pl-PL"/>
        </w:rPr>
        <w:t xml:space="preserve"> 44 ust. 2 Konwencji. Wyrok może podlegać korekcie edycyjnej.</w:t>
      </w:r>
    </w:p>
    <w:p w14:paraId="437D5364" w14:textId="77777777" w:rsidR="004D485F" w:rsidRPr="00E9725C" w:rsidRDefault="004D485F" w:rsidP="004D485F">
      <w:pPr>
        <w:pStyle w:val="ECHRPara"/>
        <w:rPr>
          <w:rFonts w:ascii="Times New Roman" w:hAnsi="Times New Roman"/>
          <w:lang w:val="pl-PL"/>
        </w:rPr>
        <w:sectPr w:rsidR="004D485F" w:rsidRPr="00E9725C" w:rsidSect="004D485F">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14:paraId="39F50137" w14:textId="77777777" w:rsidR="004D485F" w:rsidRPr="00E9725C" w:rsidRDefault="004D485F" w:rsidP="004D485F">
      <w:pPr>
        <w:pStyle w:val="JuCase"/>
        <w:rPr>
          <w:rFonts w:ascii="Times New Roman" w:hAnsi="Times New Roman"/>
          <w:bCs/>
          <w:lang w:val="pl-PL"/>
        </w:rPr>
      </w:pPr>
      <w:r w:rsidRPr="00E9725C">
        <w:rPr>
          <w:rFonts w:ascii="Times New Roman" w:hAnsi="Times New Roman"/>
          <w:bCs/>
          <w:lang w:val="pl-PL"/>
        </w:rPr>
        <w:lastRenderedPageBreak/>
        <w:t xml:space="preserve">W sprawie </w:t>
      </w:r>
      <w:proofErr w:type="spellStart"/>
      <w:r w:rsidRPr="00E9725C">
        <w:rPr>
          <w:rFonts w:ascii="Times New Roman" w:hAnsi="Times New Roman"/>
          <w:bCs/>
          <w:lang w:val="pl-PL"/>
        </w:rPr>
        <w:t>Magyar</w:t>
      </w:r>
      <w:proofErr w:type="spellEnd"/>
      <w:r w:rsidRPr="00E9725C">
        <w:rPr>
          <w:rFonts w:ascii="Times New Roman" w:hAnsi="Times New Roman"/>
          <w:bCs/>
          <w:lang w:val="pl-PL"/>
        </w:rPr>
        <w:t xml:space="preserve"> </w:t>
      </w:r>
      <w:proofErr w:type="spellStart"/>
      <w:r w:rsidRPr="00E9725C">
        <w:rPr>
          <w:rFonts w:ascii="Times New Roman" w:hAnsi="Times New Roman"/>
          <w:bCs/>
          <w:lang w:val="pl-PL"/>
        </w:rPr>
        <w:t>Tartalomszolgáltatók</w:t>
      </w:r>
      <w:proofErr w:type="spellEnd"/>
      <w:r w:rsidRPr="00E9725C">
        <w:rPr>
          <w:rFonts w:ascii="Times New Roman" w:hAnsi="Times New Roman"/>
          <w:bCs/>
          <w:lang w:val="pl-PL"/>
        </w:rPr>
        <w:t xml:space="preserve"> </w:t>
      </w:r>
      <w:proofErr w:type="spellStart"/>
      <w:r w:rsidRPr="00E9725C">
        <w:rPr>
          <w:rFonts w:ascii="Times New Roman" w:hAnsi="Times New Roman"/>
          <w:bCs/>
          <w:lang w:val="pl-PL"/>
        </w:rPr>
        <w:t>Egyesülete</w:t>
      </w:r>
      <w:proofErr w:type="spellEnd"/>
      <w:r w:rsidRPr="00E9725C">
        <w:rPr>
          <w:rFonts w:ascii="Times New Roman" w:hAnsi="Times New Roman"/>
          <w:bCs/>
          <w:lang w:val="pl-PL"/>
        </w:rPr>
        <w:t xml:space="preserve"> i Index.hu </w:t>
      </w:r>
      <w:proofErr w:type="spellStart"/>
      <w:r w:rsidRPr="00E9725C">
        <w:rPr>
          <w:rFonts w:ascii="Times New Roman" w:hAnsi="Times New Roman"/>
          <w:bCs/>
          <w:lang w:val="pl-PL"/>
        </w:rPr>
        <w:t>Zrt</w:t>
      </w:r>
      <w:proofErr w:type="spellEnd"/>
      <w:r w:rsidRPr="00E9725C">
        <w:rPr>
          <w:rFonts w:ascii="Times New Roman" w:hAnsi="Times New Roman"/>
          <w:bCs/>
          <w:lang w:val="pl-PL"/>
        </w:rPr>
        <w:t xml:space="preserve"> przeciwko Węgrom,</w:t>
      </w:r>
    </w:p>
    <w:p w14:paraId="073C6550" w14:textId="77777777" w:rsidR="004D485F" w:rsidRPr="00E9725C" w:rsidRDefault="004D485F" w:rsidP="004D485F">
      <w:pPr>
        <w:pStyle w:val="ECHRPara"/>
        <w:rPr>
          <w:rFonts w:ascii="Times New Roman" w:hAnsi="Times New Roman"/>
          <w:lang w:val="pl-PL"/>
        </w:rPr>
      </w:pPr>
      <w:r w:rsidRPr="00E9725C">
        <w:rPr>
          <w:rFonts w:ascii="Times New Roman" w:hAnsi="Times New Roman"/>
          <w:lang w:val="pl-PL"/>
        </w:rPr>
        <w:t>Europejski Trybunał Praw Człowieka (Czwarta Sekcja), zasiadając jako Izba składająca się z następujących sędziów:</w:t>
      </w:r>
    </w:p>
    <w:p w14:paraId="330768BC" w14:textId="77777777" w:rsidR="004D485F" w:rsidRPr="00E9725C" w:rsidRDefault="004D485F" w:rsidP="004D485F">
      <w:pPr>
        <w:pStyle w:val="ECHRDecisionBody"/>
        <w:rPr>
          <w:rFonts w:ascii="Times New Roman" w:hAnsi="Times New Roman"/>
          <w:lang w:val="pl-PL"/>
        </w:rPr>
      </w:pPr>
      <w:r w:rsidRPr="00E9725C">
        <w:rPr>
          <w:rFonts w:ascii="Times New Roman" w:hAnsi="Times New Roman"/>
          <w:lang w:val="pl-PL"/>
        </w:rPr>
        <w:tab/>
        <w:t xml:space="preserve">Vincent A. De Gaetano, </w:t>
      </w:r>
      <w:r w:rsidRPr="00E9725C">
        <w:rPr>
          <w:rFonts w:ascii="Times New Roman" w:hAnsi="Times New Roman"/>
          <w:i/>
          <w:iCs/>
          <w:lang w:val="pl-PL"/>
        </w:rPr>
        <w:t>Przewodniczący,</w:t>
      </w:r>
      <w:r w:rsidRPr="00E9725C">
        <w:rPr>
          <w:rFonts w:ascii="Times New Roman" w:hAnsi="Times New Roman"/>
          <w:lang w:val="pl-PL"/>
        </w:rPr>
        <w:br/>
      </w:r>
      <w:r w:rsidRPr="00E9725C">
        <w:rPr>
          <w:rFonts w:ascii="Times New Roman" w:hAnsi="Times New Roman"/>
          <w:lang w:val="pl-PL"/>
        </w:rPr>
        <w:tab/>
      </w:r>
      <w:proofErr w:type="spellStart"/>
      <w:r w:rsidRPr="00E9725C">
        <w:rPr>
          <w:rFonts w:ascii="Times New Roman" w:hAnsi="Times New Roman"/>
          <w:lang w:val="pl-PL"/>
        </w:rPr>
        <w:t>András</w:t>
      </w:r>
      <w:proofErr w:type="spellEnd"/>
      <w:r w:rsidRPr="00E9725C">
        <w:rPr>
          <w:rFonts w:ascii="Times New Roman" w:hAnsi="Times New Roman"/>
          <w:lang w:val="pl-PL"/>
        </w:rPr>
        <w:t xml:space="preserve"> </w:t>
      </w:r>
      <w:proofErr w:type="spellStart"/>
      <w:r w:rsidRPr="00E9725C">
        <w:rPr>
          <w:rFonts w:ascii="Times New Roman" w:hAnsi="Times New Roman"/>
          <w:lang w:val="pl-PL"/>
        </w:rPr>
        <w:t>Sajó</w:t>
      </w:r>
      <w:proofErr w:type="spellEnd"/>
      <w:r w:rsidRPr="00E9725C">
        <w:rPr>
          <w:rFonts w:ascii="Times New Roman" w:hAnsi="Times New Roman"/>
          <w:lang w:val="pl-PL"/>
        </w:rPr>
        <w:t>,</w:t>
      </w:r>
      <w:r w:rsidRPr="00E9725C">
        <w:rPr>
          <w:rFonts w:ascii="Times New Roman" w:hAnsi="Times New Roman"/>
          <w:lang w:val="pl-PL"/>
        </w:rPr>
        <w:br/>
      </w:r>
      <w:r w:rsidRPr="00E9725C">
        <w:rPr>
          <w:rFonts w:ascii="Times New Roman" w:hAnsi="Times New Roman"/>
          <w:lang w:val="pl-PL"/>
        </w:rPr>
        <w:tab/>
      </w:r>
      <w:proofErr w:type="spellStart"/>
      <w:r w:rsidRPr="00E9725C">
        <w:rPr>
          <w:rFonts w:ascii="Times New Roman" w:hAnsi="Times New Roman"/>
          <w:lang w:val="pl-PL"/>
        </w:rPr>
        <w:t>Boštjan</w:t>
      </w:r>
      <w:proofErr w:type="spellEnd"/>
      <w:r w:rsidRPr="00E9725C">
        <w:rPr>
          <w:rFonts w:ascii="Times New Roman" w:hAnsi="Times New Roman"/>
          <w:lang w:val="pl-PL"/>
        </w:rPr>
        <w:t xml:space="preserve"> M. </w:t>
      </w:r>
      <w:proofErr w:type="spellStart"/>
      <w:r w:rsidRPr="00E9725C">
        <w:rPr>
          <w:rFonts w:ascii="Times New Roman" w:hAnsi="Times New Roman"/>
          <w:lang w:val="pl-PL"/>
        </w:rPr>
        <w:t>Zupančič</w:t>
      </w:r>
      <w:proofErr w:type="spellEnd"/>
      <w:r w:rsidRPr="00E9725C">
        <w:rPr>
          <w:rFonts w:ascii="Times New Roman" w:hAnsi="Times New Roman"/>
          <w:lang w:val="pl-PL"/>
        </w:rPr>
        <w:t>,</w:t>
      </w:r>
      <w:r w:rsidRPr="00E9725C">
        <w:rPr>
          <w:rFonts w:ascii="Times New Roman" w:hAnsi="Times New Roman"/>
          <w:lang w:val="pl-PL"/>
        </w:rPr>
        <w:br/>
      </w:r>
      <w:r w:rsidRPr="00E9725C">
        <w:rPr>
          <w:rFonts w:ascii="Times New Roman" w:hAnsi="Times New Roman"/>
          <w:lang w:val="pl-PL"/>
        </w:rPr>
        <w:tab/>
        <w:t xml:space="preserve">Nona </w:t>
      </w:r>
      <w:proofErr w:type="spellStart"/>
      <w:r w:rsidRPr="00E9725C">
        <w:rPr>
          <w:rFonts w:ascii="Times New Roman" w:hAnsi="Times New Roman"/>
          <w:lang w:val="pl-PL"/>
        </w:rPr>
        <w:t>Tsotsoria</w:t>
      </w:r>
      <w:proofErr w:type="spellEnd"/>
      <w:r w:rsidRPr="00E9725C">
        <w:rPr>
          <w:rFonts w:ascii="Times New Roman" w:hAnsi="Times New Roman"/>
          <w:lang w:val="pl-PL"/>
        </w:rPr>
        <w:t>,</w:t>
      </w:r>
      <w:r w:rsidRPr="00E9725C">
        <w:rPr>
          <w:rFonts w:ascii="Times New Roman" w:hAnsi="Times New Roman"/>
          <w:lang w:val="pl-PL"/>
        </w:rPr>
        <w:br/>
      </w:r>
      <w:r w:rsidRPr="00E9725C">
        <w:rPr>
          <w:rFonts w:ascii="Times New Roman" w:hAnsi="Times New Roman"/>
          <w:lang w:val="pl-PL"/>
        </w:rPr>
        <w:tab/>
        <w:t>Krzysztof Wojtyczek,</w:t>
      </w:r>
      <w:r w:rsidRPr="00E9725C">
        <w:rPr>
          <w:rFonts w:ascii="Times New Roman" w:hAnsi="Times New Roman"/>
          <w:lang w:val="pl-PL"/>
        </w:rPr>
        <w:br/>
      </w:r>
      <w:r w:rsidRPr="00E9725C">
        <w:rPr>
          <w:rFonts w:ascii="Times New Roman" w:hAnsi="Times New Roman"/>
          <w:lang w:val="pl-PL"/>
        </w:rPr>
        <w:tab/>
      </w:r>
      <w:proofErr w:type="spellStart"/>
      <w:r w:rsidRPr="00E9725C">
        <w:rPr>
          <w:rFonts w:ascii="Times New Roman" w:hAnsi="Times New Roman"/>
          <w:lang w:val="pl-PL"/>
        </w:rPr>
        <w:t>Egidijus</w:t>
      </w:r>
      <w:proofErr w:type="spellEnd"/>
      <w:r w:rsidRPr="00E9725C">
        <w:rPr>
          <w:rFonts w:ascii="Times New Roman" w:hAnsi="Times New Roman"/>
          <w:lang w:val="pl-PL"/>
        </w:rPr>
        <w:t xml:space="preserve"> </w:t>
      </w:r>
      <w:proofErr w:type="spellStart"/>
      <w:r w:rsidRPr="00E9725C">
        <w:rPr>
          <w:rFonts w:ascii="Times New Roman" w:hAnsi="Times New Roman"/>
          <w:lang w:val="pl-PL"/>
        </w:rPr>
        <w:t>Kūris</w:t>
      </w:r>
      <w:proofErr w:type="spellEnd"/>
      <w:r w:rsidRPr="00E9725C">
        <w:rPr>
          <w:rFonts w:ascii="Times New Roman" w:hAnsi="Times New Roman"/>
          <w:lang w:val="pl-PL"/>
        </w:rPr>
        <w:t>,</w:t>
      </w:r>
      <w:r w:rsidRPr="00E9725C">
        <w:rPr>
          <w:rFonts w:ascii="Times New Roman" w:hAnsi="Times New Roman"/>
          <w:lang w:val="pl-PL"/>
        </w:rPr>
        <w:br/>
      </w:r>
      <w:r w:rsidRPr="00E9725C">
        <w:rPr>
          <w:rFonts w:ascii="Times New Roman" w:hAnsi="Times New Roman"/>
          <w:lang w:val="pl-PL"/>
        </w:rPr>
        <w:tab/>
        <w:t xml:space="preserve">Gabriele </w:t>
      </w:r>
      <w:proofErr w:type="spellStart"/>
      <w:r w:rsidRPr="00E9725C">
        <w:rPr>
          <w:rFonts w:ascii="Times New Roman" w:hAnsi="Times New Roman"/>
          <w:lang w:val="pl-PL"/>
        </w:rPr>
        <w:t>Kucsko-Stadlmayer</w:t>
      </w:r>
      <w:proofErr w:type="spellEnd"/>
      <w:r w:rsidRPr="00E9725C">
        <w:rPr>
          <w:rFonts w:ascii="Times New Roman" w:hAnsi="Times New Roman"/>
          <w:lang w:val="pl-PL"/>
        </w:rPr>
        <w:t>,</w:t>
      </w:r>
      <w:r w:rsidRPr="00E9725C">
        <w:rPr>
          <w:rFonts w:ascii="Times New Roman" w:hAnsi="Times New Roman"/>
          <w:i/>
          <w:iCs/>
          <w:lang w:val="pl-PL"/>
        </w:rPr>
        <w:t xml:space="preserve"> Sędziowie,</w:t>
      </w:r>
      <w:r w:rsidRPr="00E9725C">
        <w:rPr>
          <w:rFonts w:ascii="Times New Roman" w:hAnsi="Times New Roman"/>
          <w:szCs w:val="24"/>
          <w:lang w:val="pl-PL"/>
        </w:rPr>
        <w:br/>
      </w:r>
      <w:r w:rsidRPr="00E9725C">
        <w:rPr>
          <w:rFonts w:ascii="Times New Roman" w:hAnsi="Times New Roman"/>
          <w:lang w:val="pl-PL"/>
        </w:rPr>
        <w:t xml:space="preserve">oraz </w:t>
      </w:r>
      <w:proofErr w:type="spellStart"/>
      <w:r w:rsidRPr="00E9725C">
        <w:rPr>
          <w:rFonts w:ascii="Times New Roman" w:hAnsi="Times New Roman"/>
          <w:lang w:val="pl-PL"/>
        </w:rPr>
        <w:t>Françoise</w:t>
      </w:r>
      <w:proofErr w:type="spellEnd"/>
      <w:r w:rsidRPr="00E9725C">
        <w:rPr>
          <w:rFonts w:ascii="Times New Roman" w:hAnsi="Times New Roman"/>
          <w:lang w:val="pl-PL"/>
        </w:rPr>
        <w:t xml:space="preserve"> </w:t>
      </w:r>
      <w:proofErr w:type="spellStart"/>
      <w:r w:rsidRPr="00E9725C">
        <w:rPr>
          <w:rFonts w:ascii="Times New Roman" w:hAnsi="Times New Roman"/>
          <w:lang w:val="pl-PL"/>
        </w:rPr>
        <w:t>Elens</w:t>
      </w:r>
      <w:proofErr w:type="spellEnd"/>
      <w:r w:rsidRPr="00E9725C">
        <w:rPr>
          <w:rFonts w:ascii="Times New Roman" w:hAnsi="Times New Roman"/>
          <w:lang w:val="pl-PL"/>
        </w:rPr>
        <w:t xml:space="preserve">-Passos, </w:t>
      </w:r>
      <w:r w:rsidRPr="00E9725C">
        <w:rPr>
          <w:rFonts w:ascii="Times New Roman" w:hAnsi="Times New Roman"/>
          <w:i/>
          <w:iCs/>
          <w:lang w:val="pl-PL"/>
        </w:rPr>
        <w:t>Kanclerz Sekcji,</w:t>
      </w:r>
    </w:p>
    <w:p w14:paraId="3E49B064" w14:textId="318335DE" w:rsidR="004D485F" w:rsidRPr="00E9725C" w:rsidRDefault="004D485F" w:rsidP="004D485F">
      <w:pPr>
        <w:pStyle w:val="ECHRPara"/>
        <w:rPr>
          <w:rFonts w:ascii="Times New Roman" w:hAnsi="Times New Roman"/>
          <w:lang w:val="pl-PL"/>
        </w:rPr>
      </w:pPr>
      <w:r w:rsidRPr="00E9725C">
        <w:rPr>
          <w:rFonts w:ascii="Times New Roman" w:hAnsi="Times New Roman"/>
          <w:lang w:val="pl-PL"/>
        </w:rPr>
        <w:t xml:space="preserve">Obradując na posiedzeniu </w:t>
      </w:r>
      <w:r w:rsidR="00721733" w:rsidRPr="00E9725C">
        <w:rPr>
          <w:rFonts w:ascii="Times New Roman" w:hAnsi="Times New Roman"/>
          <w:lang w:val="pl-PL"/>
        </w:rPr>
        <w:t>niejawnym</w:t>
      </w:r>
      <w:r w:rsidRPr="00E9725C">
        <w:rPr>
          <w:rFonts w:ascii="Times New Roman" w:hAnsi="Times New Roman"/>
          <w:lang w:val="pl-PL"/>
        </w:rPr>
        <w:t xml:space="preserve"> w dniu 5 stycznia 2016 r.,</w:t>
      </w:r>
    </w:p>
    <w:p w14:paraId="2C00B9BB" w14:textId="77777777" w:rsidR="004D485F" w:rsidRPr="00E9725C" w:rsidRDefault="004D485F" w:rsidP="004D485F">
      <w:pPr>
        <w:pStyle w:val="ECHRPara"/>
        <w:rPr>
          <w:rFonts w:ascii="Times New Roman" w:hAnsi="Times New Roman"/>
          <w:lang w:val="pl-PL"/>
        </w:rPr>
      </w:pPr>
      <w:r w:rsidRPr="00E9725C">
        <w:rPr>
          <w:rFonts w:ascii="Times New Roman" w:hAnsi="Times New Roman"/>
          <w:lang w:val="pl-PL"/>
        </w:rPr>
        <w:t>Wydaje następujący wyrok, który został przyjęty w tym dniu:</w:t>
      </w:r>
    </w:p>
    <w:p w14:paraId="32E206C3" w14:textId="77777777" w:rsidR="004D485F" w:rsidRPr="00E9725C" w:rsidRDefault="004D485F" w:rsidP="004D485F">
      <w:pPr>
        <w:pStyle w:val="ECHRTitle1"/>
        <w:rPr>
          <w:rFonts w:ascii="Times New Roman" w:hAnsi="Times New Roman"/>
          <w:lang w:val="pl-PL"/>
        </w:rPr>
      </w:pPr>
      <w:r w:rsidRPr="00E9725C">
        <w:rPr>
          <w:rFonts w:ascii="Times New Roman" w:hAnsi="Times New Roman"/>
          <w:lang w:val="pl-PL"/>
        </w:rPr>
        <w:t>POSTĘPOWANIE</w:t>
      </w:r>
    </w:p>
    <w:p w14:paraId="242A39CA" w14:textId="263ABA95" w:rsidR="004D485F" w:rsidRPr="00E9725C" w:rsidRDefault="00C87808" w:rsidP="004D485F">
      <w:pPr>
        <w:pStyle w:val="ECHRPara"/>
        <w:rPr>
          <w:rFonts w:ascii="Times New Roman" w:hAnsi="Times New Roman"/>
          <w:lang w:val="pl-PL"/>
        </w:rPr>
      </w:pPr>
      <w:r>
        <w:rPr>
          <w:rFonts w:ascii="Times New Roman" w:hAnsi="Times New Roman"/>
          <w:lang w:val="pl-PL"/>
        </w:rPr>
        <w:t>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Sprawa wywodzi się ze skargi (nr 22947/13) przeciwko Węgrom wniesionej do Trybunału </w:t>
      </w:r>
      <w:r w:rsidR="00A80A0D" w:rsidRPr="00E9725C">
        <w:rPr>
          <w:rFonts w:ascii="Times New Roman" w:hAnsi="Times New Roman"/>
          <w:lang w:val="pl-PL"/>
        </w:rPr>
        <w:t>dnia 28 marca 2013 r.</w:t>
      </w:r>
      <w:r w:rsidR="00A80A0D">
        <w:rPr>
          <w:rFonts w:ascii="Times New Roman" w:hAnsi="Times New Roman"/>
          <w:lang w:val="pl-PL"/>
        </w:rPr>
        <w:t xml:space="preserve"> </w:t>
      </w:r>
      <w:r w:rsidR="004D485F" w:rsidRPr="00E9725C">
        <w:rPr>
          <w:rFonts w:ascii="Times New Roman" w:hAnsi="Times New Roman"/>
          <w:lang w:val="pl-PL"/>
        </w:rPr>
        <w:t xml:space="preserve">na podstawie </w:t>
      </w:r>
      <w:r w:rsidR="00C576B8" w:rsidRPr="00E9725C">
        <w:rPr>
          <w:rFonts w:ascii="Times New Roman" w:hAnsi="Times New Roman"/>
          <w:lang w:val="pl-PL"/>
        </w:rPr>
        <w:t>art.</w:t>
      </w:r>
      <w:r w:rsidR="004D485F" w:rsidRPr="00E9725C">
        <w:rPr>
          <w:rFonts w:ascii="Times New Roman" w:hAnsi="Times New Roman"/>
          <w:lang w:val="pl-PL"/>
        </w:rPr>
        <w:t xml:space="preserve"> 34 Konwencji o </w:t>
      </w:r>
      <w:r w:rsidR="00A80A0D" w:rsidRPr="00E9725C">
        <w:rPr>
          <w:rFonts w:ascii="Times New Roman" w:hAnsi="Times New Roman"/>
          <w:lang w:val="pl-PL"/>
        </w:rPr>
        <w:t>ochronie praw człowieka i podstawowych wolnośc</w:t>
      </w:r>
      <w:r w:rsidR="004D485F" w:rsidRPr="00E9725C">
        <w:rPr>
          <w:rFonts w:ascii="Times New Roman" w:hAnsi="Times New Roman"/>
          <w:lang w:val="pl-PL"/>
        </w:rPr>
        <w:t>i („Konwencja") przez dwa podmioty prawne zarejestrowane zgodnie z</w:t>
      </w:r>
      <w:r w:rsidR="00800777">
        <w:rPr>
          <w:rFonts w:ascii="Times New Roman" w:hAnsi="Times New Roman"/>
          <w:lang w:val="pl-PL"/>
        </w:rPr>
        <w:t> </w:t>
      </w:r>
      <w:r w:rsidR="004D485F" w:rsidRPr="00E9725C">
        <w:rPr>
          <w:rFonts w:ascii="Times New Roman" w:hAnsi="Times New Roman"/>
          <w:lang w:val="pl-PL"/>
        </w:rPr>
        <w:t xml:space="preserve">prawem węgierskim, </w:t>
      </w:r>
      <w:proofErr w:type="spellStart"/>
      <w:r w:rsidR="004D485F" w:rsidRPr="00E9725C">
        <w:rPr>
          <w:rFonts w:ascii="Times New Roman" w:hAnsi="Times New Roman"/>
          <w:lang w:val="pl-PL"/>
        </w:rPr>
        <w:t>Magyar</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Tartalomszolgáltatók</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Egyesülete</w:t>
      </w:r>
      <w:proofErr w:type="spellEnd"/>
      <w:r w:rsidR="004D485F" w:rsidRPr="00E9725C">
        <w:rPr>
          <w:rFonts w:ascii="Times New Roman" w:hAnsi="Times New Roman"/>
          <w:lang w:val="pl-PL"/>
        </w:rPr>
        <w:t xml:space="preserve"> oraz Index.hu </w:t>
      </w:r>
      <w:proofErr w:type="spellStart"/>
      <w:r w:rsidR="004D485F" w:rsidRPr="00E9725C">
        <w:rPr>
          <w:rFonts w:ascii="Times New Roman" w:hAnsi="Times New Roman"/>
          <w:lang w:val="pl-PL"/>
        </w:rPr>
        <w:t>Zrt</w:t>
      </w:r>
      <w:proofErr w:type="spellEnd"/>
      <w:r w:rsidR="004D485F" w:rsidRPr="00E9725C">
        <w:rPr>
          <w:rFonts w:ascii="Times New Roman" w:hAnsi="Times New Roman"/>
          <w:lang w:val="pl-PL"/>
        </w:rPr>
        <w:t xml:space="preserve"> („skarżący”)</w:t>
      </w:r>
      <w:r w:rsidR="00A80A0D">
        <w:rPr>
          <w:rFonts w:ascii="Times New Roman" w:hAnsi="Times New Roman"/>
          <w:lang w:val="pl-PL"/>
        </w:rPr>
        <w:t>.</w:t>
      </w:r>
      <w:r w:rsidR="004D485F" w:rsidRPr="00E9725C">
        <w:rPr>
          <w:rFonts w:ascii="Times New Roman" w:hAnsi="Times New Roman"/>
          <w:lang w:val="pl-PL"/>
        </w:rPr>
        <w:t xml:space="preserve"> </w:t>
      </w:r>
    </w:p>
    <w:p w14:paraId="02F7B0C9" w14:textId="1E84B5F2" w:rsidR="004D485F" w:rsidRPr="00E9725C" w:rsidRDefault="00C87808" w:rsidP="004D485F">
      <w:pPr>
        <w:pStyle w:val="ECHRPara"/>
        <w:rPr>
          <w:rFonts w:ascii="Times New Roman" w:hAnsi="Times New Roman"/>
          <w:lang w:val="pl-PL"/>
        </w:rPr>
      </w:pPr>
      <w:r>
        <w:rPr>
          <w:rFonts w:ascii="Times New Roman" w:hAnsi="Times New Roman"/>
          <w:lang w:val="pl-PL"/>
        </w:rPr>
        <w:t>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Skarżący byli reprezentowani przez pana L. </w:t>
      </w:r>
      <w:proofErr w:type="spellStart"/>
      <w:r w:rsidR="004D485F" w:rsidRPr="00E85FC8">
        <w:rPr>
          <w:rFonts w:ascii="Times New Roman" w:hAnsi="Times New Roman"/>
          <w:lang w:val="pl-PL"/>
        </w:rPr>
        <w:t>Bodolai</w:t>
      </w:r>
      <w:r w:rsidR="00A80A0D" w:rsidRPr="00E85FC8">
        <w:rPr>
          <w:rFonts w:ascii="Times New Roman" w:hAnsi="Times New Roman"/>
          <w:lang w:val="pl-PL"/>
        </w:rPr>
        <w:t>a</w:t>
      </w:r>
      <w:proofErr w:type="spellEnd"/>
      <w:r w:rsidR="004D485F" w:rsidRPr="00E85FC8">
        <w:rPr>
          <w:rFonts w:ascii="Times New Roman" w:hAnsi="Times New Roman"/>
          <w:lang w:val="pl-PL"/>
        </w:rPr>
        <w:t xml:space="preserve">, adwokata praktykującego w </w:t>
      </w:r>
      <w:proofErr w:type="spellStart"/>
      <w:r w:rsidR="004D485F" w:rsidRPr="00E85FC8">
        <w:rPr>
          <w:rFonts w:ascii="Times New Roman" w:hAnsi="Times New Roman"/>
          <w:lang w:val="pl-PL"/>
        </w:rPr>
        <w:t>Budaörs</w:t>
      </w:r>
      <w:proofErr w:type="spellEnd"/>
      <w:r w:rsidR="004D485F" w:rsidRPr="00E85FC8">
        <w:rPr>
          <w:rFonts w:ascii="Times New Roman" w:hAnsi="Times New Roman"/>
          <w:lang w:val="pl-PL"/>
        </w:rPr>
        <w:t xml:space="preserve">. Rząd węgierski („Rząd”) reprezentowany był przez swojego pełnomocnika, pana Z. </w:t>
      </w:r>
      <w:proofErr w:type="spellStart"/>
      <w:r w:rsidR="004D485F" w:rsidRPr="00E85FC8">
        <w:rPr>
          <w:rFonts w:ascii="Times New Roman" w:hAnsi="Times New Roman"/>
          <w:lang w:val="pl-PL"/>
        </w:rPr>
        <w:t>Tallódi</w:t>
      </w:r>
      <w:r w:rsidR="00A80A0D" w:rsidRPr="00E85FC8">
        <w:rPr>
          <w:rFonts w:ascii="Times New Roman" w:hAnsi="Times New Roman"/>
          <w:lang w:val="pl-PL"/>
        </w:rPr>
        <w:t>ego</w:t>
      </w:r>
      <w:proofErr w:type="spellEnd"/>
      <w:r w:rsidR="004D485F" w:rsidRPr="00E85FC8">
        <w:rPr>
          <w:rFonts w:ascii="Times New Roman" w:hAnsi="Times New Roman"/>
          <w:lang w:val="pl-PL"/>
        </w:rPr>
        <w:t>,</w:t>
      </w:r>
      <w:r w:rsidR="004D485F" w:rsidRPr="00E9725C">
        <w:rPr>
          <w:rFonts w:ascii="Times New Roman" w:hAnsi="Times New Roman"/>
          <w:lang w:val="pl-PL"/>
        </w:rPr>
        <w:t xml:space="preserve"> z Ministerstwa Sprawiedliwości.</w:t>
      </w:r>
    </w:p>
    <w:p w14:paraId="7345BD8C" w14:textId="4E2967AA" w:rsidR="004D485F" w:rsidRPr="00E9725C" w:rsidRDefault="00C87808" w:rsidP="004D485F">
      <w:pPr>
        <w:pStyle w:val="ECHRPara"/>
        <w:rPr>
          <w:rFonts w:ascii="Times New Roman" w:hAnsi="Times New Roman"/>
          <w:lang w:val="pl-PL"/>
        </w:rPr>
      </w:pPr>
      <w:r>
        <w:rPr>
          <w:rFonts w:ascii="Times New Roman" w:hAnsi="Times New Roman"/>
          <w:lang w:val="pl-PL"/>
        </w:rPr>
        <w:t>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Skarżący podnieśli zarzut naruszenia </w:t>
      </w:r>
      <w:r w:rsidR="00C576B8" w:rsidRPr="00E9725C">
        <w:rPr>
          <w:rFonts w:ascii="Times New Roman" w:hAnsi="Times New Roman"/>
          <w:lang w:val="pl-PL"/>
        </w:rPr>
        <w:t>art.</w:t>
      </w:r>
      <w:r w:rsidR="004D485F" w:rsidRPr="00E9725C">
        <w:rPr>
          <w:rFonts w:ascii="Times New Roman" w:hAnsi="Times New Roman"/>
          <w:lang w:val="pl-PL"/>
        </w:rPr>
        <w:t xml:space="preserve"> 10 Konwencji w tym względzie, że nakładając wymóg moderowania komentarzy zamieszczanych przez czytelników na ich stronach internetowych, sądy krajowe niesłusznie ograniczyły ich wolność wyrażania opinii, a w konsekwencji swobodę wypowiadania się w internecie.</w:t>
      </w:r>
    </w:p>
    <w:p w14:paraId="55859C58" w14:textId="584FD697" w:rsidR="004D485F" w:rsidRPr="00E9725C" w:rsidRDefault="00C87808" w:rsidP="004D485F">
      <w:pPr>
        <w:pStyle w:val="ECHRPara"/>
        <w:rPr>
          <w:rFonts w:ascii="Times New Roman" w:hAnsi="Times New Roman"/>
          <w:lang w:val="pl-PL"/>
        </w:rPr>
      </w:pPr>
      <w:r>
        <w:rPr>
          <w:rFonts w:ascii="Times New Roman" w:hAnsi="Times New Roman"/>
          <w:lang w:val="pl-PL"/>
        </w:rPr>
        <w:t>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dniu </w:t>
      </w:r>
      <w:r w:rsidR="004D485F" w:rsidRPr="00E9725C">
        <w:rPr>
          <w:rFonts w:ascii="Times New Roman" w:hAnsi="Times New Roman"/>
          <w:szCs w:val="24"/>
          <w:lang w:val="pl-PL"/>
        </w:rPr>
        <w:t>22 stycznia 2014 r.</w:t>
      </w:r>
      <w:r w:rsidR="004D485F" w:rsidRPr="00E9725C">
        <w:rPr>
          <w:rFonts w:ascii="Times New Roman" w:hAnsi="Times New Roman"/>
          <w:lang w:val="pl-PL"/>
        </w:rPr>
        <w:t xml:space="preserve"> </w:t>
      </w:r>
      <w:r w:rsidR="00C576B8" w:rsidRPr="00E9725C">
        <w:rPr>
          <w:rFonts w:ascii="Times New Roman" w:hAnsi="Times New Roman"/>
          <w:lang w:val="pl-PL"/>
        </w:rPr>
        <w:t xml:space="preserve">skarga została zakomunikowana </w:t>
      </w:r>
      <w:r w:rsidR="004D485F" w:rsidRPr="00E9725C">
        <w:rPr>
          <w:rFonts w:ascii="Times New Roman" w:hAnsi="Times New Roman"/>
          <w:lang w:val="pl-PL"/>
        </w:rPr>
        <w:t>Rząd</w:t>
      </w:r>
      <w:r w:rsidR="00C576B8" w:rsidRPr="00E9725C">
        <w:rPr>
          <w:rFonts w:ascii="Times New Roman" w:hAnsi="Times New Roman"/>
          <w:lang w:val="pl-PL"/>
        </w:rPr>
        <w:t>owi</w:t>
      </w:r>
      <w:r w:rsidR="004D485F" w:rsidRPr="00E9725C">
        <w:rPr>
          <w:rFonts w:ascii="Times New Roman" w:hAnsi="Times New Roman"/>
          <w:lang w:val="pl-PL"/>
        </w:rPr>
        <w:t>.</w:t>
      </w:r>
    </w:p>
    <w:p w14:paraId="01CBCFE3" w14:textId="77777777" w:rsidR="004D485F" w:rsidRPr="00E9725C" w:rsidRDefault="004D485F" w:rsidP="004D485F">
      <w:pPr>
        <w:pStyle w:val="ECHRTitle1"/>
        <w:rPr>
          <w:rFonts w:ascii="Times New Roman" w:hAnsi="Times New Roman"/>
          <w:lang w:val="pl-PL"/>
        </w:rPr>
      </w:pPr>
      <w:r w:rsidRPr="00E9725C">
        <w:rPr>
          <w:rFonts w:ascii="Times New Roman" w:hAnsi="Times New Roman"/>
          <w:lang w:val="pl-PL"/>
        </w:rPr>
        <w:t>FAKTY</w:t>
      </w:r>
    </w:p>
    <w:p w14:paraId="02F2EADF" w14:textId="09E83A32" w:rsidR="004D485F" w:rsidRPr="005272C7" w:rsidRDefault="004D485F" w:rsidP="00F04D27">
      <w:pPr>
        <w:pStyle w:val="ECHRHeading1"/>
        <w:keepNext/>
        <w:keepLines/>
        <w:tabs>
          <w:tab w:val="left" w:pos="357"/>
        </w:tabs>
        <w:spacing w:before="360" w:after="240"/>
        <w:ind w:left="357" w:hanging="357"/>
        <w:contextualSpacing w:val="0"/>
        <w:rPr>
          <w:rFonts w:ascii="Times New Roman" w:hAnsi="Times New Roman"/>
          <w:b w:val="0"/>
          <w:color w:val="auto"/>
          <w:sz w:val="24"/>
          <w:lang w:val="pl-PL"/>
        </w:rPr>
      </w:pPr>
      <w:r w:rsidRPr="005272C7">
        <w:rPr>
          <w:rFonts w:ascii="Times New Roman" w:hAnsi="Times New Roman"/>
          <w:b w:val="0"/>
          <w:color w:val="auto"/>
          <w:sz w:val="24"/>
          <w:lang w:val="pl-PL"/>
        </w:rPr>
        <w:t>I.</w:t>
      </w:r>
      <w:r w:rsidR="009F418A" w:rsidRPr="005272C7">
        <w:rPr>
          <w:rFonts w:ascii="Times New Roman" w:hAnsi="Times New Roman"/>
          <w:b w:val="0"/>
          <w:color w:val="auto"/>
          <w:sz w:val="24"/>
          <w:lang w:val="pl-PL"/>
        </w:rPr>
        <w:t xml:space="preserve"> </w:t>
      </w:r>
      <w:r w:rsidRPr="005272C7">
        <w:rPr>
          <w:rFonts w:ascii="Times New Roman" w:hAnsi="Times New Roman"/>
          <w:b w:val="0"/>
          <w:color w:val="auto"/>
          <w:sz w:val="24"/>
          <w:lang w:val="pl-PL"/>
        </w:rPr>
        <w:t>OKOLICZNOŚCI SPRAWY</w:t>
      </w:r>
    </w:p>
    <w:p w14:paraId="3C29115B" w14:textId="7352C071" w:rsidR="004D485F" w:rsidRPr="00E9725C" w:rsidRDefault="00C87808" w:rsidP="004D485F">
      <w:pPr>
        <w:pStyle w:val="ECHRPara"/>
        <w:rPr>
          <w:rFonts w:ascii="Times New Roman" w:hAnsi="Times New Roman"/>
          <w:lang w:val="pl-PL"/>
        </w:rPr>
      </w:pPr>
      <w:r>
        <w:rPr>
          <w:rFonts w:ascii="Times New Roman" w:hAnsi="Times New Roman"/>
          <w:lang w:val="pl-PL"/>
        </w:rPr>
        <w:t>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Pierwszy ze skarżących, </w:t>
      </w:r>
      <w:proofErr w:type="spellStart"/>
      <w:r w:rsidR="004D485F" w:rsidRPr="00E9725C">
        <w:rPr>
          <w:rFonts w:ascii="Times New Roman" w:hAnsi="Times New Roman"/>
          <w:lang w:val="pl-PL"/>
        </w:rPr>
        <w:t>Magyar</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Tartalomszolgáltatók</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Egyesülete</w:t>
      </w:r>
      <w:proofErr w:type="spellEnd"/>
      <w:r w:rsidR="004D485F" w:rsidRPr="00E9725C">
        <w:rPr>
          <w:rFonts w:ascii="Times New Roman" w:hAnsi="Times New Roman"/>
          <w:lang w:val="pl-PL"/>
        </w:rPr>
        <w:t xml:space="preserve"> („MTE”), jest stowarzyszeniem z siedzibą w Budapeszcie. Jest to organ </w:t>
      </w:r>
      <w:r w:rsidR="004D485F" w:rsidRPr="00E9725C">
        <w:rPr>
          <w:rFonts w:ascii="Times New Roman" w:hAnsi="Times New Roman"/>
          <w:lang w:val="pl-PL"/>
        </w:rPr>
        <w:lastRenderedPageBreak/>
        <w:t>samoregulacyjny węgierskich dostawców treści internetowych monitorujący przestrzeganie</w:t>
      </w:r>
      <w:r w:rsidR="00A80A0D">
        <w:rPr>
          <w:rFonts w:ascii="Times New Roman" w:hAnsi="Times New Roman"/>
          <w:lang w:val="pl-PL"/>
        </w:rPr>
        <w:t xml:space="preserve"> zawodowego</w:t>
      </w:r>
      <w:r w:rsidR="004D485F" w:rsidRPr="00E9725C">
        <w:rPr>
          <w:rFonts w:ascii="Times New Roman" w:hAnsi="Times New Roman"/>
          <w:lang w:val="pl-PL"/>
        </w:rPr>
        <w:t xml:space="preserve"> kodeksu postępowania </w:t>
      </w:r>
      <w:r w:rsidR="00A80A0D">
        <w:rPr>
          <w:rFonts w:ascii="Times New Roman" w:hAnsi="Times New Roman"/>
          <w:lang w:val="pl-PL"/>
        </w:rPr>
        <w:t xml:space="preserve">ws. </w:t>
      </w:r>
      <w:r w:rsidR="004D485F" w:rsidRPr="00E9725C">
        <w:rPr>
          <w:rFonts w:ascii="Times New Roman" w:hAnsi="Times New Roman"/>
          <w:lang w:val="pl-PL"/>
        </w:rPr>
        <w:t>dostarczania treści internetowych oraz kodeksu etyki, a także pełniący rolę komisji arbitrażowej, której decyzje dla jedenastu członków stowarzyszenia mają charakter wiążący.</w:t>
      </w:r>
    </w:p>
    <w:p w14:paraId="0E8B9E35" w14:textId="0FA0D84A" w:rsidR="004D485F" w:rsidRPr="00E9725C" w:rsidRDefault="004D485F" w:rsidP="004D485F">
      <w:pPr>
        <w:pStyle w:val="ECHRPara"/>
        <w:rPr>
          <w:rFonts w:ascii="Times New Roman" w:hAnsi="Times New Roman"/>
          <w:lang w:val="pl-PL"/>
        </w:rPr>
      </w:pPr>
      <w:r w:rsidRPr="00E9725C">
        <w:rPr>
          <w:rFonts w:ascii="Times New Roman" w:hAnsi="Times New Roman"/>
          <w:lang w:val="pl-PL"/>
        </w:rPr>
        <w:t xml:space="preserve">Drugi skarżący, Index.hu </w:t>
      </w:r>
      <w:proofErr w:type="spellStart"/>
      <w:r w:rsidRPr="00E9725C">
        <w:rPr>
          <w:rFonts w:ascii="Times New Roman" w:hAnsi="Times New Roman"/>
          <w:lang w:val="pl-PL"/>
        </w:rPr>
        <w:t>Zrt</w:t>
      </w:r>
      <w:proofErr w:type="spellEnd"/>
      <w:r w:rsidRPr="00E9725C">
        <w:rPr>
          <w:rFonts w:ascii="Times New Roman" w:hAnsi="Times New Roman"/>
          <w:lang w:val="pl-PL"/>
        </w:rPr>
        <w:t xml:space="preserve"> („Index”), jest spółką akcyjną z siedzibą w</w:t>
      </w:r>
      <w:r w:rsidR="00800777">
        <w:rPr>
          <w:rFonts w:ascii="Times New Roman" w:hAnsi="Times New Roman"/>
          <w:lang w:val="pl-PL"/>
        </w:rPr>
        <w:t> </w:t>
      </w:r>
      <w:r w:rsidRPr="00E9725C">
        <w:rPr>
          <w:rFonts w:ascii="Times New Roman" w:hAnsi="Times New Roman"/>
          <w:lang w:val="pl-PL"/>
        </w:rPr>
        <w:t>Budapeszcie i jest właścicielem jednego z największych internetowych portali informacyjnych na Węgrzech.</w:t>
      </w:r>
    </w:p>
    <w:p w14:paraId="1D411466" w14:textId="498B0966" w:rsidR="004D485F" w:rsidRPr="00E9725C" w:rsidRDefault="00C87808" w:rsidP="004D485F">
      <w:pPr>
        <w:pStyle w:val="ECHRPara"/>
        <w:rPr>
          <w:rFonts w:ascii="Times New Roman" w:hAnsi="Times New Roman"/>
          <w:lang w:val="pl-PL"/>
        </w:rPr>
      </w:pPr>
      <w:r>
        <w:rPr>
          <w:rFonts w:ascii="Times New Roman" w:hAnsi="Times New Roman"/>
          <w:lang w:val="pl-PL"/>
        </w:rPr>
        <w:t>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odnośnym czasie obaj skarżący umożliwiali użytkownikom komentowanie publikacji prezentowanych na swoich portalach. Komentarze można było zamieszczać po dokonaniu rejestracji. Nie były one </w:t>
      </w:r>
      <w:r w:rsidR="000D5EF2">
        <w:rPr>
          <w:rFonts w:ascii="Times New Roman" w:hAnsi="Times New Roman"/>
          <w:lang w:val="pl-PL"/>
        </w:rPr>
        <w:t>uprzednio</w:t>
      </w:r>
      <w:r w:rsidR="00A80A0D">
        <w:rPr>
          <w:rFonts w:ascii="Times New Roman" w:hAnsi="Times New Roman"/>
          <w:lang w:val="pl-PL"/>
        </w:rPr>
        <w:t xml:space="preserve"> </w:t>
      </w:r>
      <w:r w:rsidR="004D485F" w:rsidRPr="00E9725C">
        <w:rPr>
          <w:rFonts w:ascii="Times New Roman" w:hAnsi="Times New Roman"/>
          <w:lang w:val="pl-PL"/>
        </w:rPr>
        <w:t>redagowane ani moderowane przez skarżących.</w:t>
      </w:r>
    </w:p>
    <w:p w14:paraId="64B848EC" w14:textId="53D64D1F" w:rsidR="004D485F" w:rsidRPr="00E9725C" w:rsidRDefault="00C87808" w:rsidP="004D485F">
      <w:pPr>
        <w:pStyle w:val="ECHRPara"/>
        <w:rPr>
          <w:rFonts w:ascii="Times New Roman" w:hAnsi="Times New Roman"/>
          <w:lang w:val="pl-PL"/>
        </w:rPr>
      </w:pPr>
      <w:r>
        <w:rPr>
          <w:rFonts w:ascii="Times New Roman" w:hAnsi="Times New Roman"/>
          <w:lang w:val="pl-PL"/>
        </w:rPr>
        <w:t>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Skarżący informowali swoich czytelników, w formie zastrzeżeń prawnych, że komentarze nie odzwierciedlają poglądów portali oraz że</w:t>
      </w:r>
      <w:r w:rsidR="00800777">
        <w:rPr>
          <w:rFonts w:ascii="Times New Roman" w:hAnsi="Times New Roman"/>
          <w:lang w:val="pl-PL"/>
        </w:rPr>
        <w:t> </w:t>
      </w:r>
      <w:r w:rsidR="004D485F" w:rsidRPr="00E9725C">
        <w:rPr>
          <w:rFonts w:ascii="Times New Roman" w:hAnsi="Times New Roman"/>
          <w:lang w:val="pl-PL"/>
        </w:rPr>
        <w:t>odpowiedzialność za treść komentarzy ponoszą ich autorzy.</w:t>
      </w:r>
    </w:p>
    <w:p w14:paraId="0CD26499" w14:textId="38C416FD" w:rsidR="004D485F" w:rsidRPr="00E9725C" w:rsidRDefault="00C87808" w:rsidP="004D485F">
      <w:pPr>
        <w:pStyle w:val="ECHRPara"/>
        <w:rPr>
          <w:rFonts w:ascii="Times New Roman" w:hAnsi="Times New Roman"/>
          <w:lang w:val="pl-PL"/>
        </w:rPr>
      </w:pPr>
      <w:r>
        <w:rPr>
          <w:rFonts w:ascii="Times New Roman" w:hAnsi="Times New Roman"/>
          <w:lang w:val="pl-PL"/>
        </w:rPr>
        <w:t>8</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Obydwaj skarżący wdrożyli system </w:t>
      </w:r>
      <w:r w:rsidR="00DF504B">
        <w:rPr>
          <w:rFonts w:ascii="Times New Roman" w:hAnsi="Times New Roman"/>
          <w:lang w:val="pl-PL"/>
        </w:rPr>
        <w:t>„</w:t>
      </w:r>
      <w:r w:rsidR="004D485F" w:rsidRPr="00E9725C">
        <w:rPr>
          <w:rFonts w:ascii="Times New Roman" w:hAnsi="Times New Roman"/>
          <w:lang w:val="pl-PL"/>
        </w:rPr>
        <w:t>powiadamiania i usuwania</w:t>
      </w:r>
      <w:r w:rsidR="00DF504B">
        <w:rPr>
          <w:rFonts w:ascii="Times New Roman" w:hAnsi="Times New Roman"/>
          <w:lang w:val="pl-PL"/>
        </w:rPr>
        <w:t>”</w:t>
      </w:r>
      <w:r w:rsidR="004D485F" w:rsidRPr="00E9725C">
        <w:rPr>
          <w:rFonts w:ascii="Times New Roman" w:hAnsi="Times New Roman"/>
          <w:lang w:val="pl-PL"/>
        </w:rPr>
        <w:t xml:space="preserve"> („</w:t>
      </w:r>
      <w:proofErr w:type="spellStart"/>
      <w:r w:rsidR="004D485F" w:rsidRPr="00E9725C">
        <w:rPr>
          <w:rFonts w:ascii="Times New Roman" w:hAnsi="Times New Roman"/>
          <w:i/>
          <w:lang w:val="pl-PL"/>
        </w:rPr>
        <w:t>notice</w:t>
      </w:r>
      <w:proofErr w:type="spellEnd"/>
      <w:r w:rsidR="004D485F" w:rsidRPr="00E9725C">
        <w:rPr>
          <w:rFonts w:ascii="Times New Roman" w:hAnsi="Times New Roman"/>
          <w:i/>
          <w:lang w:val="pl-PL"/>
        </w:rPr>
        <w:t xml:space="preserve"> and </w:t>
      </w:r>
      <w:proofErr w:type="spellStart"/>
      <w:r w:rsidR="004D485F" w:rsidRPr="00E9725C">
        <w:rPr>
          <w:rFonts w:ascii="Times New Roman" w:hAnsi="Times New Roman"/>
          <w:i/>
          <w:lang w:val="pl-PL"/>
        </w:rPr>
        <w:t>take</w:t>
      </w:r>
      <w:proofErr w:type="spellEnd"/>
      <w:r w:rsidR="004D485F" w:rsidRPr="00E9725C">
        <w:rPr>
          <w:rFonts w:ascii="Times New Roman" w:hAnsi="Times New Roman"/>
          <w:i/>
          <w:lang w:val="pl-PL"/>
        </w:rPr>
        <w:t xml:space="preserve"> down</w:t>
      </w:r>
      <w:r w:rsidR="004D485F" w:rsidRPr="00E9725C">
        <w:rPr>
          <w:rFonts w:ascii="Times New Roman" w:hAnsi="Times New Roman"/>
          <w:lang w:val="pl-PL"/>
        </w:rPr>
        <w:t>”) polegający na tym, że każdy czytelnik ma prawo powiadomienia dostawcy serwisu o wszelkich budzących niepokój komentarzach i zażądać ich usunięcia. Ponadto w przypadku Indexu, komentarze były w pewnym stopniu moderowane i – w razie potrzeby – usuwane.</w:t>
      </w:r>
    </w:p>
    <w:p w14:paraId="7E69F368" w14:textId="1DDF8051" w:rsidR="004D485F" w:rsidRPr="00E9725C" w:rsidRDefault="00C87808" w:rsidP="004D485F">
      <w:pPr>
        <w:pStyle w:val="ECHRPara"/>
        <w:rPr>
          <w:rFonts w:ascii="Times New Roman" w:hAnsi="Times New Roman"/>
          <w:lang w:val="pl-PL"/>
        </w:rPr>
      </w:pPr>
      <w:r>
        <w:rPr>
          <w:rFonts w:ascii="Times New Roman" w:hAnsi="Times New Roman"/>
          <w:lang w:val="pl-PL"/>
        </w:rPr>
        <w:t>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Oba portale</w:t>
      </w:r>
      <w:r w:rsidR="00A80A0D">
        <w:rPr>
          <w:rFonts w:ascii="Times New Roman" w:hAnsi="Times New Roman"/>
          <w:lang w:val="pl-PL"/>
        </w:rPr>
        <w:t xml:space="preserve"> oświadczyły</w:t>
      </w:r>
      <w:r w:rsidR="004D485F" w:rsidRPr="00E9725C">
        <w:rPr>
          <w:rFonts w:ascii="Times New Roman" w:hAnsi="Times New Roman"/>
          <w:lang w:val="pl-PL"/>
        </w:rPr>
        <w:t>, że na ich stronach nie wolno zamieszczać komentarzy naruszających dobra osobiste innych osób.</w:t>
      </w:r>
    </w:p>
    <w:p w14:paraId="41ABD4F7" w14:textId="1A33BF3D" w:rsidR="004D485F" w:rsidRPr="00E9725C" w:rsidRDefault="00C87808" w:rsidP="004D485F">
      <w:pPr>
        <w:pStyle w:val="ECHRPara"/>
        <w:rPr>
          <w:rFonts w:ascii="Times New Roman" w:hAnsi="Times New Roman"/>
          <w:lang w:val="pl-PL"/>
        </w:rPr>
      </w:pPr>
      <w:r>
        <w:rPr>
          <w:rFonts w:ascii="Times New Roman" w:hAnsi="Times New Roman"/>
          <w:lang w:val="pl-PL"/>
        </w:rPr>
        <w:t>10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„Regulamin moderacji” Index</w:t>
      </w:r>
      <w:r w:rsidR="00A80A0D">
        <w:rPr>
          <w:rFonts w:ascii="Times New Roman" w:hAnsi="Times New Roman"/>
          <w:lang w:val="pl-PL"/>
        </w:rPr>
        <w:t>u</w:t>
      </w:r>
      <w:r w:rsidR="004D485F" w:rsidRPr="00E9725C">
        <w:rPr>
          <w:rFonts w:ascii="Times New Roman" w:hAnsi="Times New Roman"/>
          <w:lang w:val="pl-PL"/>
        </w:rPr>
        <w:t xml:space="preserve"> zawierał następujące postanowienia:</w:t>
      </w:r>
    </w:p>
    <w:p w14:paraId="7815EF0E" w14:textId="4E3C3D1C" w:rsidR="004D485F" w:rsidRPr="00E9725C" w:rsidRDefault="004D485F" w:rsidP="004D485F">
      <w:pPr>
        <w:pStyle w:val="JuQuotSub"/>
        <w:rPr>
          <w:rFonts w:ascii="Times New Roman" w:hAnsi="Times New Roman"/>
          <w:i/>
          <w:lang w:val="pl-PL"/>
        </w:rPr>
      </w:pPr>
      <w:r w:rsidRPr="00E9725C">
        <w:rPr>
          <w:rFonts w:ascii="Times New Roman" w:hAnsi="Times New Roman"/>
          <w:i/>
          <w:iCs/>
          <w:lang w:val="pl-PL"/>
        </w:rPr>
        <w:t>„I.</w:t>
      </w:r>
      <w:r w:rsidR="009F418A" w:rsidRPr="00E9725C">
        <w:rPr>
          <w:rFonts w:ascii="Times New Roman" w:hAnsi="Times New Roman"/>
          <w:i/>
          <w:iCs/>
          <w:lang w:val="pl-PL"/>
        </w:rPr>
        <w:t xml:space="preserve"> </w:t>
      </w:r>
      <w:r w:rsidRPr="00E9725C">
        <w:rPr>
          <w:rFonts w:ascii="Times New Roman" w:hAnsi="Times New Roman"/>
          <w:i/>
          <w:iCs/>
          <w:lang w:val="pl-PL"/>
        </w:rPr>
        <w:t>Usuwanie komentarzy</w:t>
      </w:r>
    </w:p>
    <w:p w14:paraId="7C80D86E" w14:textId="78012C9E" w:rsidR="004D485F" w:rsidRPr="00E9725C" w:rsidRDefault="004D485F" w:rsidP="004D485F">
      <w:pPr>
        <w:pStyle w:val="JuQuotSub"/>
        <w:rPr>
          <w:rFonts w:ascii="Times New Roman" w:hAnsi="Times New Roman"/>
          <w:lang w:val="pl-PL"/>
        </w:rPr>
      </w:pPr>
      <w:r w:rsidRPr="00E9725C">
        <w:rPr>
          <w:rFonts w:ascii="Times New Roman" w:hAnsi="Times New Roman"/>
          <w:lang w:val="pl-PL"/>
        </w:rPr>
        <w:t>1.1.</w:t>
      </w:r>
      <w:r w:rsidR="009F418A" w:rsidRPr="00E9725C">
        <w:rPr>
          <w:rFonts w:ascii="Times New Roman" w:hAnsi="Times New Roman"/>
          <w:lang w:val="pl-PL"/>
        </w:rPr>
        <w:t xml:space="preserve"> </w:t>
      </w:r>
      <w:r w:rsidRPr="00E9725C">
        <w:rPr>
          <w:rFonts w:ascii="Times New Roman" w:hAnsi="Times New Roman"/>
          <w:lang w:val="pl-PL"/>
        </w:rPr>
        <w:t>W szczególności zabronione są:</w:t>
      </w:r>
    </w:p>
    <w:p w14:paraId="75FBE6F9" w14:textId="6019943F" w:rsidR="004D485F" w:rsidRPr="00E9725C" w:rsidRDefault="004D485F" w:rsidP="004D485F">
      <w:pPr>
        <w:pStyle w:val="JuQuotSub"/>
        <w:rPr>
          <w:rFonts w:ascii="Times New Roman" w:hAnsi="Times New Roman"/>
          <w:lang w:val="pl-PL"/>
        </w:rPr>
      </w:pPr>
      <w:r w:rsidRPr="00E9725C">
        <w:rPr>
          <w:rFonts w:ascii="Times New Roman" w:hAnsi="Times New Roman"/>
          <w:lang w:val="pl-PL"/>
        </w:rPr>
        <w:t>1.</w:t>
      </w:r>
      <w:r w:rsidR="009F418A" w:rsidRPr="00E9725C">
        <w:rPr>
          <w:rFonts w:ascii="Times New Roman" w:hAnsi="Times New Roman"/>
          <w:lang w:val="pl-PL"/>
        </w:rPr>
        <w:t xml:space="preserve"> </w:t>
      </w:r>
      <w:r w:rsidRPr="00E9725C">
        <w:rPr>
          <w:rFonts w:ascii="Times New Roman" w:hAnsi="Times New Roman"/>
          <w:lang w:val="pl-PL"/>
        </w:rPr>
        <w:t>komentarze, które - w chwili ich zamieszczenia - naruszają przepisy prawa węgierskiego, nawołują do przestępstwa lub jakiegokolwiek innego czynu niezgodnego z prawem</w:t>
      </w:r>
      <w:r w:rsidR="00A80A0D">
        <w:rPr>
          <w:rFonts w:ascii="Times New Roman" w:hAnsi="Times New Roman"/>
          <w:lang w:val="pl-PL"/>
        </w:rPr>
        <w:t xml:space="preserve"> </w:t>
      </w:r>
      <w:r w:rsidRPr="00E9725C">
        <w:rPr>
          <w:rFonts w:ascii="Times New Roman" w:hAnsi="Times New Roman"/>
          <w:lang w:val="pl-PL"/>
        </w:rPr>
        <w:t>...</w:t>
      </w:r>
    </w:p>
    <w:p w14:paraId="5BD8D7C4" w14:textId="05DFF4F1" w:rsidR="004D485F" w:rsidRPr="00E9725C" w:rsidRDefault="004D485F" w:rsidP="004D485F">
      <w:pPr>
        <w:pStyle w:val="JuQuotSub"/>
        <w:rPr>
          <w:rFonts w:ascii="Times New Roman" w:hAnsi="Times New Roman"/>
          <w:lang w:val="pl-PL"/>
        </w:rPr>
      </w:pPr>
      <w:r w:rsidRPr="00E9725C">
        <w:rPr>
          <w:rFonts w:ascii="Times New Roman" w:hAnsi="Times New Roman"/>
          <w:lang w:val="pl-PL"/>
        </w:rPr>
        <w:t>3.</w:t>
      </w:r>
      <w:r w:rsidR="009F418A" w:rsidRPr="00E9725C">
        <w:rPr>
          <w:rFonts w:ascii="Times New Roman" w:hAnsi="Times New Roman"/>
          <w:lang w:val="pl-PL"/>
        </w:rPr>
        <w:t xml:space="preserve"> </w:t>
      </w:r>
      <w:r w:rsidRPr="00E9725C">
        <w:rPr>
          <w:rFonts w:ascii="Times New Roman" w:hAnsi="Times New Roman"/>
          <w:lang w:val="pl-PL"/>
        </w:rPr>
        <w:t>komentarze o treści wulgarnej, agresywnej, o charakterze groźby. O tym, czy</w:t>
      </w:r>
      <w:r w:rsidR="00800777">
        <w:rPr>
          <w:rFonts w:ascii="Times New Roman" w:hAnsi="Times New Roman"/>
          <w:lang w:val="pl-PL"/>
        </w:rPr>
        <w:t> </w:t>
      </w:r>
      <w:r w:rsidRPr="00E9725C">
        <w:rPr>
          <w:rFonts w:ascii="Times New Roman" w:hAnsi="Times New Roman"/>
          <w:lang w:val="pl-PL"/>
        </w:rPr>
        <w:t>dany komentarz jest wulgarny, agresywny lub ma charakter groźby, decydują moderatorzy, w kontekście danego tematu...”</w:t>
      </w:r>
    </w:p>
    <w:p w14:paraId="28DA570B" w14:textId="2A029EC2" w:rsidR="004D485F" w:rsidRPr="00E9725C" w:rsidRDefault="00C87808" w:rsidP="004D485F">
      <w:pPr>
        <w:pStyle w:val="ECHRPara"/>
        <w:rPr>
          <w:rFonts w:ascii="Times New Roman" w:hAnsi="Times New Roman"/>
          <w:lang w:val="pl-PL"/>
        </w:rPr>
      </w:pPr>
      <w:r>
        <w:rPr>
          <w:rFonts w:ascii="Times New Roman" w:hAnsi="Times New Roman"/>
          <w:lang w:val="pl-PL"/>
        </w:rPr>
        <w:t>11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dniu 5 lutego 2010 r. MTE opublikowało </w:t>
      </w:r>
      <w:r w:rsidR="00A80A0D">
        <w:rPr>
          <w:rFonts w:ascii="Times New Roman" w:hAnsi="Times New Roman"/>
          <w:lang w:val="pl-PL"/>
        </w:rPr>
        <w:t>artykuł</w:t>
      </w:r>
      <w:r w:rsidR="004D485F" w:rsidRPr="00E9725C">
        <w:rPr>
          <w:rFonts w:ascii="Times New Roman" w:hAnsi="Times New Roman"/>
          <w:lang w:val="pl-PL"/>
        </w:rPr>
        <w:t xml:space="preserve"> pod tytułem „Kolejny przypadek nieetycznego zachowania handlowego w internecie” na</w:t>
      </w:r>
      <w:r w:rsidR="00800777">
        <w:rPr>
          <w:rFonts w:ascii="Times New Roman" w:hAnsi="Times New Roman"/>
          <w:lang w:val="pl-PL"/>
        </w:rPr>
        <w:t> </w:t>
      </w:r>
      <w:r w:rsidR="004D485F" w:rsidRPr="00E9725C">
        <w:rPr>
          <w:rFonts w:ascii="Times New Roman" w:hAnsi="Times New Roman"/>
          <w:lang w:val="pl-PL"/>
        </w:rPr>
        <w:t xml:space="preserve">temat dwóch serwisów internetowych z branży zarządzania nieruchomościami, należących do tej samej spółki. Zgodnie z </w:t>
      </w:r>
      <w:r w:rsidR="00C576B8" w:rsidRPr="00E9725C">
        <w:rPr>
          <w:rFonts w:ascii="Times New Roman" w:hAnsi="Times New Roman"/>
          <w:lang w:val="pl-PL"/>
        </w:rPr>
        <w:t>art</w:t>
      </w:r>
      <w:r w:rsidR="00A80A0D">
        <w:rPr>
          <w:rFonts w:ascii="Times New Roman" w:hAnsi="Times New Roman"/>
          <w:lang w:val="pl-PL"/>
        </w:rPr>
        <w:t>ykułem</w:t>
      </w:r>
      <w:r w:rsidR="004D485F" w:rsidRPr="00E9725C">
        <w:rPr>
          <w:rFonts w:ascii="Times New Roman" w:hAnsi="Times New Roman"/>
          <w:lang w:val="pl-PL"/>
        </w:rPr>
        <w:t xml:space="preserve"> oba</w:t>
      </w:r>
      <w:r w:rsidR="00800777">
        <w:rPr>
          <w:rFonts w:ascii="Times New Roman" w:hAnsi="Times New Roman"/>
          <w:lang w:val="pl-PL"/>
        </w:rPr>
        <w:t> </w:t>
      </w:r>
      <w:r w:rsidR="004D485F" w:rsidRPr="00E9725C">
        <w:rPr>
          <w:rFonts w:ascii="Times New Roman" w:hAnsi="Times New Roman"/>
          <w:lang w:val="pl-PL"/>
        </w:rPr>
        <w:t>serwisy internetowe świadczyły na rzecz swoich użytkowników usługi ogłoszeniowe, bezpłatnie przez okres trzydziestu dni. Po upływie tego czasu usługa stawała się płatna, bez wcześniejszego powiadomienia użytkowników. Było to możliwe z tego względu, że w chwili rejestracji na</w:t>
      </w:r>
      <w:r w:rsidR="00800777">
        <w:rPr>
          <w:rFonts w:ascii="Times New Roman" w:hAnsi="Times New Roman"/>
          <w:lang w:val="pl-PL"/>
        </w:rPr>
        <w:t> </w:t>
      </w:r>
      <w:r w:rsidR="004D485F" w:rsidRPr="00E9725C">
        <w:rPr>
          <w:rFonts w:ascii="Times New Roman" w:hAnsi="Times New Roman"/>
          <w:lang w:val="pl-PL"/>
        </w:rPr>
        <w:t>stronie internetowej użytkownicy akceptowali warunki, zgodnie z</w:t>
      </w:r>
      <w:r w:rsidR="00800777">
        <w:rPr>
          <w:rFonts w:ascii="Times New Roman" w:hAnsi="Times New Roman"/>
          <w:lang w:val="pl-PL"/>
        </w:rPr>
        <w:t> </w:t>
      </w:r>
      <w:r w:rsidR="004D485F" w:rsidRPr="00E9725C">
        <w:rPr>
          <w:rFonts w:ascii="Times New Roman" w:hAnsi="Times New Roman"/>
          <w:lang w:val="pl-PL"/>
        </w:rPr>
        <w:t>którymi usługodawca miał prawo jednostronnie dokonać ich zmiany. W</w:t>
      </w:r>
      <w:r w:rsidR="00800777">
        <w:rPr>
          <w:rFonts w:ascii="Times New Roman" w:hAnsi="Times New Roman"/>
          <w:lang w:val="pl-PL"/>
        </w:rPr>
        <w:t> </w:t>
      </w:r>
      <w:r w:rsidR="00A80A0D">
        <w:rPr>
          <w:rFonts w:ascii="Times New Roman" w:hAnsi="Times New Roman"/>
          <w:lang w:val="pl-PL"/>
        </w:rPr>
        <w:t>artykule</w:t>
      </w:r>
      <w:r w:rsidR="004D485F" w:rsidRPr="00E9725C">
        <w:rPr>
          <w:rFonts w:ascii="Times New Roman" w:hAnsi="Times New Roman"/>
          <w:lang w:val="pl-PL"/>
        </w:rPr>
        <w:t xml:space="preserve"> zauważono także, iż usługodawca usuwał ze strony nieaktualne </w:t>
      </w:r>
      <w:r w:rsidR="004D485F" w:rsidRPr="00E9725C">
        <w:rPr>
          <w:rFonts w:ascii="Times New Roman" w:hAnsi="Times New Roman"/>
          <w:lang w:val="pl-PL"/>
        </w:rPr>
        <w:lastRenderedPageBreak/>
        <w:t xml:space="preserve">ogłoszenia i dane osobowe wyłącznie po uiszczeniu ewentualnych zaległych opłat. W </w:t>
      </w:r>
      <w:r w:rsidR="00C576B8" w:rsidRPr="00E9725C">
        <w:rPr>
          <w:rFonts w:ascii="Times New Roman" w:hAnsi="Times New Roman"/>
          <w:lang w:val="pl-PL"/>
        </w:rPr>
        <w:t>art</w:t>
      </w:r>
      <w:r w:rsidR="00A80A0D">
        <w:rPr>
          <w:rFonts w:ascii="Times New Roman" w:hAnsi="Times New Roman"/>
          <w:lang w:val="pl-PL"/>
        </w:rPr>
        <w:t>ykule</w:t>
      </w:r>
      <w:r w:rsidR="004D485F" w:rsidRPr="00E9725C">
        <w:rPr>
          <w:rFonts w:ascii="Times New Roman" w:hAnsi="Times New Roman"/>
          <w:lang w:val="pl-PL"/>
        </w:rPr>
        <w:t xml:space="preserve"> stwierdzono, że postępowanie usługodawcy było nieetyczne i wprowadzające w błąd.</w:t>
      </w:r>
    </w:p>
    <w:p w14:paraId="5B49F67E" w14:textId="3709CC57" w:rsidR="004D485F" w:rsidRPr="00E9725C" w:rsidRDefault="00C87808" w:rsidP="004D485F">
      <w:pPr>
        <w:pStyle w:val="ECHRPara"/>
        <w:rPr>
          <w:rFonts w:ascii="Times New Roman" w:hAnsi="Times New Roman"/>
          <w:lang w:val="pl-PL"/>
        </w:rPr>
      </w:pPr>
      <w:r>
        <w:rPr>
          <w:rFonts w:ascii="Times New Roman" w:hAnsi="Times New Roman"/>
          <w:lang w:val="pl-PL"/>
        </w:rPr>
        <w:t>12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Pod </w:t>
      </w:r>
      <w:r w:rsidR="00C576B8" w:rsidRPr="00E9725C">
        <w:rPr>
          <w:rFonts w:ascii="Times New Roman" w:hAnsi="Times New Roman"/>
          <w:lang w:val="pl-PL"/>
        </w:rPr>
        <w:t>art</w:t>
      </w:r>
      <w:r w:rsidR="00A80A0D">
        <w:rPr>
          <w:rFonts w:ascii="Times New Roman" w:hAnsi="Times New Roman"/>
          <w:lang w:val="pl-PL"/>
        </w:rPr>
        <w:t>ykułem</w:t>
      </w:r>
      <w:r w:rsidR="004D485F" w:rsidRPr="00E9725C">
        <w:rPr>
          <w:rFonts w:ascii="Times New Roman" w:hAnsi="Times New Roman"/>
          <w:lang w:val="pl-PL"/>
        </w:rPr>
        <w:t xml:space="preserve"> pojawiły się komentarze użytkowników, występujących pod pseudonimami, między innymi o treści jak poniżej:</w:t>
      </w:r>
    </w:p>
    <w:p w14:paraId="3F823423" w14:textId="7A35F6F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 xml:space="preserve">„Już z tysiąc razy słyszałem o tych </w:t>
      </w:r>
      <w:r w:rsidR="00A80A0D">
        <w:rPr>
          <w:rFonts w:ascii="Times New Roman" w:hAnsi="Times New Roman"/>
          <w:lang w:val="pl-PL"/>
        </w:rPr>
        <w:t xml:space="preserve">dwóch </w:t>
      </w:r>
      <w:r w:rsidRPr="00E9725C">
        <w:rPr>
          <w:rFonts w:ascii="Times New Roman" w:hAnsi="Times New Roman"/>
          <w:lang w:val="pl-PL"/>
        </w:rPr>
        <w:t>śmieciowych portalach ogłoszeń o</w:t>
      </w:r>
      <w:r w:rsidR="00800777">
        <w:rPr>
          <w:rFonts w:ascii="Times New Roman" w:hAnsi="Times New Roman"/>
          <w:lang w:val="pl-PL"/>
        </w:rPr>
        <w:t> </w:t>
      </w:r>
      <w:r w:rsidRPr="00E9725C">
        <w:rPr>
          <w:rFonts w:ascii="Times New Roman" w:hAnsi="Times New Roman"/>
          <w:lang w:val="pl-PL"/>
        </w:rPr>
        <w:t xml:space="preserve">nieruchomościach </w:t>
      </w:r>
      <w:r w:rsidRPr="00E9725C">
        <w:rPr>
          <w:rFonts w:ascii="Times New Roman" w:hAnsi="Times New Roman"/>
          <w:i/>
          <w:iCs/>
          <w:lang w:val="pl-PL"/>
        </w:rPr>
        <w:t>(„</w:t>
      </w:r>
      <w:proofErr w:type="spellStart"/>
      <w:r w:rsidRPr="00E9725C">
        <w:rPr>
          <w:rFonts w:ascii="Times New Roman" w:hAnsi="Times New Roman"/>
          <w:i/>
          <w:iCs/>
          <w:lang w:val="pl-PL"/>
        </w:rPr>
        <w:t>két</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szemét</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ingatlanos</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oldalról</w:t>
      </w:r>
      <w:proofErr w:type="spellEnd"/>
      <w:r w:rsidRPr="00E9725C">
        <w:rPr>
          <w:rFonts w:ascii="Times New Roman" w:hAnsi="Times New Roman"/>
          <w:i/>
          <w:iCs/>
          <w:lang w:val="pl-PL"/>
        </w:rPr>
        <w:t>”</w:t>
      </w:r>
      <w:r w:rsidRPr="00E9725C">
        <w:rPr>
          <w:rFonts w:ascii="Times New Roman" w:hAnsi="Times New Roman"/>
          <w:lang w:val="pl-PL"/>
        </w:rPr>
        <w:t>).”</w:t>
      </w:r>
    </w:p>
    <w:p w14:paraId="0116FFEE" w14:textId="353C9749"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 xml:space="preserve">„Czy to znowu mowa o tych cwaniakach, śmieciach, frajerach z </w:t>
      </w:r>
      <w:proofErr w:type="spellStart"/>
      <w:r w:rsidRPr="00E9725C">
        <w:rPr>
          <w:rFonts w:ascii="Times New Roman" w:hAnsi="Times New Roman"/>
          <w:lang w:val="pl-PL"/>
        </w:rPr>
        <w:t>Benkő-Sándor</w:t>
      </w:r>
      <w:proofErr w:type="spellEnd"/>
      <w:r w:rsidRPr="00E9725C">
        <w:rPr>
          <w:rFonts w:ascii="Times New Roman" w:hAnsi="Times New Roman"/>
          <w:lang w:val="pl-PL"/>
        </w:rPr>
        <w:t xml:space="preserve"> </w:t>
      </w:r>
      <w:r w:rsidRPr="00E9725C">
        <w:rPr>
          <w:rFonts w:ascii="Times New Roman" w:hAnsi="Times New Roman"/>
          <w:i/>
          <w:iCs/>
          <w:lang w:val="pl-PL"/>
        </w:rPr>
        <w:t>(„</w:t>
      </w:r>
      <w:proofErr w:type="spellStart"/>
      <w:r w:rsidRPr="00E9725C">
        <w:rPr>
          <w:rFonts w:ascii="Times New Roman" w:hAnsi="Times New Roman"/>
          <w:i/>
          <w:iCs/>
          <w:lang w:val="pl-PL"/>
        </w:rPr>
        <w:t>benkősándoros</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sunyi</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szemét</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lehúzó</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cég</w:t>
      </w:r>
      <w:proofErr w:type="spellEnd"/>
      <w:r w:rsidRPr="00E9725C">
        <w:rPr>
          <w:rFonts w:ascii="Times New Roman" w:hAnsi="Times New Roman"/>
          <w:i/>
          <w:iCs/>
          <w:lang w:val="pl-PL"/>
        </w:rPr>
        <w:t>”</w:t>
      </w:r>
      <w:r w:rsidRPr="00E9725C">
        <w:rPr>
          <w:rFonts w:ascii="Times New Roman" w:hAnsi="Times New Roman"/>
          <w:lang w:val="pl-PL"/>
        </w:rPr>
        <w:t>)? Wpadłem na nich dwa lata temu i</w:t>
      </w:r>
      <w:r w:rsidR="00800777">
        <w:rPr>
          <w:rFonts w:ascii="Times New Roman" w:hAnsi="Times New Roman"/>
          <w:lang w:val="pl-PL"/>
        </w:rPr>
        <w:t> </w:t>
      </w:r>
      <w:r w:rsidRPr="00E9725C">
        <w:rPr>
          <w:rFonts w:ascii="Times New Roman" w:hAnsi="Times New Roman"/>
          <w:lang w:val="pl-PL"/>
        </w:rPr>
        <w:t>od</w:t>
      </w:r>
      <w:r w:rsidR="00800777">
        <w:rPr>
          <w:rFonts w:ascii="Times New Roman" w:hAnsi="Times New Roman"/>
          <w:lang w:val="pl-PL"/>
        </w:rPr>
        <w:t> </w:t>
      </w:r>
      <w:r w:rsidRPr="00E9725C">
        <w:rPr>
          <w:rFonts w:ascii="Times New Roman" w:hAnsi="Times New Roman"/>
          <w:lang w:val="pl-PL"/>
        </w:rPr>
        <w:t>tego czasu ciągle dostaję e-maile o zaległych długach itp. Przekroczyłem już</w:t>
      </w:r>
      <w:r w:rsidR="00800777">
        <w:rPr>
          <w:rFonts w:ascii="Times New Roman" w:hAnsi="Times New Roman"/>
          <w:lang w:val="pl-PL"/>
        </w:rPr>
        <w:t> </w:t>
      </w:r>
      <w:r w:rsidRPr="00E9725C">
        <w:rPr>
          <w:rFonts w:ascii="Times New Roman" w:hAnsi="Times New Roman"/>
          <w:lang w:val="pl-PL"/>
        </w:rPr>
        <w:t>100</w:t>
      </w:r>
      <w:r w:rsidR="00800777">
        <w:rPr>
          <w:rFonts w:ascii="Times New Roman" w:hAnsi="Times New Roman"/>
          <w:lang w:val="pl-PL"/>
        </w:rPr>
        <w:t> </w:t>
      </w:r>
      <w:r w:rsidRPr="00E9725C">
        <w:rPr>
          <w:rFonts w:ascii="Times New Roman" w:hAnsi="Times New Roman"/>
          <w:lang w:val="pl-PL"/>
        </w:rPr>
        <w:t>000 [forintów węgierskich]. Nie zapłaciłem i nie zamierzam płacić. I tyle.”</w:t>
      </w:r>
    </w:p>
    <w:p w14:paraId="6A64FF70" w14:textId="2C1EC837" w:rsidR="004D485F" w:rsidRPr="00E9725C" w:rsidRDefault="00C87808" w:rsidP="004D485F">
      <w:pPr>
        <w:pStyle w:val="ECHRPara"/>
        <w:rPr>
          <w:rFonts w:ascii="Times New Roman" w:hAnsi="Times New Roman"/>
          <w:lang w:val="pl-PL"/>
        </w:rPr>
      </w:pPr>
      <w:r>
        <w:rPr>
          <w:rFonts w:ascii="Times New Roman" w:hAnsi="Times New Roman"/>
          <w:lang w:val="pl-PL"/>
        </w:rPr>
        <w:t>13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dniu 8 lutego 2010 r. portal internetowy </w:t>
      </w:r>
      <w:r w:rsidR="004D485F" w:rsidRPr="00E9725C">
        <w:rPr>
          <w:rFonts w:ascii="Times New Roman" w:hAnsi="Times New Roman"/>
          <w:i/>
          <w:iCs/>
          <w:lang w:val="pl-PL"/>
        </w:rPr>
        <w:t>www.vg.hu</w:t>
      </w:r>
      <w:r w:rsidR="00A80A0D">
        <w:rPr>
          <w:rFonts w:ascii="Times New Roman" w:hAnsi="Times New Roman"/>
          <w:i/>
          <w:iCs/>
          <w:lang w:val="pl-PL"/>
        </w:rPr>
        <w:t>,</w:t>
      </w:r>
      <w:r w:rsidR="004D485F" w:rsidRPr="00E9725C">
        <w:rPr>
          <w:rFonts w:ascii="Times New Roman" w:hAnsi="Times New Roman"/>
          <w:lang w:val="pl-PL"/>
        </w:rPr>
        <w:t xml:space="preserve"> obsługiwany przez </w:t>
      </w:r>
      <w:proofErr w:type="spellStart"/>
      <w:r w:rsidR="004D485F" w:rsidRPr="00E9725C">
        <w:rPr>
          <w:rFonts w:ascii="Times New Roman" w:hAnsi="Times New Roman"/>
          <w:lang w:val="pl-PL"/>
        </w:rPr>
        <w:t>Zöld</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Újság</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Zrt</w:t>
      </w:r>
      <w:proofErr w:type="spellEnd"/>
      <w:r w:rsidR="004D485F" w:rsidRPr="00E9725C">
        <w:rPr>
          <w:rFonts w:ascii="Times New Roman" w:hAnsi="Times New Roman"/>
          <w:lang w:val="pl-PL"/>
        </w:rPr>
        <w:t xml:space="preserve">, opublikował </w:t>
      </w:r>
      <w:r w:rsidR="00C576B8" w:rsidRPr="00E9725C">
        <w:rPr>
          <w:rFonts w:ascii="Times New Roman" w:hAnsi="Times New Roman"/>
          <w:lang w:val="pl-PL"/>
        </w:rPr>
        <w:t>art</w:t>
      </w:r>
      <w:r w:rsidR="00A80A0D">
        <w:rPr>
          <w:rFonts w:ascii="Times New Roman" w:hAnsi="Times New Roman"/>
          <w:lang w:val="pl-PL"/>
        </w:rPr>
        <w:t>ykuł</w:t>
      </w:r>
      <w:r w:rsidR="004D485F" w:rsidRPr="00E9725C">
        <w:rPr>
          <w:rFonts w:ascii="Times New Roman" w:hAnsi="Times New Roman"/>
          <w:lang w:val="pl-PL"/>
        </w:rPr>
        <w:t xml:space="preserve"> w niezmienionej formie pod</w:t>
      </w:r>
      <w:r w:rsidR="00800777">
        <w:rPr>
          <w:rFonts w:ascii="Times New Roman" w:hAnsi="Times New Roman"/>
          <w:lang w:val="pl-PL"/>
        </w:rPr>
        <w:t> </w:t>
      </w:r>
      <w:r w:rsidR="004D485F" w:rsidRPr="00E9725C">
        <w:rPr>
          <w:rFonts w:ascii="Times New Roman" w:hAnsi="Times New Roman"/>
          <w:lang w:val="pl-PL"/>
        </w:rPr>
        <w:t>tytułem „Kolejne oszustwo”.</w:t>
      </w:r>
    </w:p>
    <w:p w14:paraId="3FA84B73" w14:textId="39AF65A6" w:rsidR="004D485F" w:rsidRPr="00E9725C" w:rsidRDefault="00C87808" w:rsidP="004D485F">
      <w:pPr>
        <w:pStyle w:val="ECHRPara"/>
        <w:rPr>
          <w:rFonts w:ascii="Times New Roman" w:hAnsi="Times New Roman"/>
          <w:lang w:val="pl-PL"/>
        </w:rPr>
      </w:pPr>
      <w:r>
        <w:rPr>
          <w:rFonts w:ascii="Times New Roman" w:hAnsi="Times New Roman"/>
          <w:lang w:val="pl-PL"/>
        </w:rPr>
        <w:t>14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dziale ochrony konsumentów Index również napisano o</w:t>
      </w:r>
      <w:r w:rsidR="00800777">
        <w:rPr>
          <w:rFonts w:ascii="Times New Roman" w:hAnsi="Times New Roman"/>
          <w:lang w:val="pl-PL"/>
        </w:rPr>
        <w:t> </w:t>
      </w:r>
      <w:r w:rsidR="004D485F" w:rsidRPr="00E9725C">
        <w:rPr>
          <w:rFonts w:ascii="Times New Roman" w:hAnsi="Times New Roman"/>
          <w:lang w:val="pl-PL"/>
        </w:rPr>
        <w:t>tym</w:t>
      </w:r>
      <w:r w:rsidR="00800777">
        <w:rPr>
          <w:rFonts w:ascii="Times New Roman" w:hAnsi="Times New Roman"/>
          <w:lang w:val="pl-PL"/>
        </w:rPr>
        <w:t> </w:t>
      </w:r>
      <w:r w:rsidR="00180E40">
        <w:rPr>
          <w:rFonts w:ascii="Times New Roman" w:hAnsi="Times New Roman"/>
          <w:lang w:val="pl-PL"/>
        </w:rPr>
        <w:t>artykule</w:t>
      </w:r>
      <w:r w:rsidR="004D485F" w:rsidRPr="00E9725C">
        <w:rPr>
          <w:rFonts w:ascii="Times New Roman" w:hAnsi="Times New Roman"/>
          <w:lang w:val="pl-PL"/>
        </w:rPr>
        <w:t>, pod tytułem: „Dostawcy treści potępiają [jednego z</w:t>
      </w:r>
      <w:r w:rsidR="00800777">
        <w:rPr>
          <w:rFonts w:ascii="Times New Roman" w:hAnsi="Times New Roman"/>
          <w:lang w:val="pl-PL"/>
        </w:rPr>
        <w:t> </w:t>
      </w:r>
      <w:r w:rsidR="004D485F" w:rsidRPr="00E9725C">
        <w:rPr>
          <w:rFonts w:ascii="Times New Roman" w:hAnsi="Times New Roman"/>
          <w:lang w:val="pl-PL"/>
        </w:rPr>
        <w:t>oskarżanych internetowych pośredników obrotu nieruchomościami]”, publikując go w całości. Jeden z komentarzy zamieszczonych na stronie Index</w:t>
      </w:r>
      <w:r w:rsidR="00180E40">
        <w:rPr>
          <w:rFonts w:ascii="Times New Roman" w:hAnsi="Times New Roman"/>
          <w:lang w:val="pl-PL"/>
        </w:rPr>
        <w:t>u</w:t>
      </w:r>
      <w:r w:rsidR="004D485F" w:rsidRPr="00E9725C">
        <w:rPr>
          <w:rFonts w:ascii="Times New Roman" w:hAnsi="Times New Roman"/>
          <w:lang w:val="pl-PL"/>
        </w:rPr>
        <w:t xml:space="preserve"> przez użytkownika występującego pod pseudonimem brzmiał następująco:</w:t>
      </w:r>
    </w:p>
    <w:p w14:paraId="36633EF7"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„Tacy ludzie powinni wysrać jeża i wydać całą kasę na grób matki, aż sami zdechną.” („</w:t>
      </w:r>
      <w:proofErr w:type="spellStart"/>
      <w:r w:rsidRPr="00E9725C">
        <w:rPr>
          <w:rFonts w:ascii="Times New Roman" w:hAnsi="Times New Roman"/>
          <w:i/>
          <w:iCs/>
          <w:lang w:val="pl-PL"/>
        </w:rPr>
        <w:t>Azért</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az</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ilyenek</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szarjanak</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sünt</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és</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költsék</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az</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összes</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bevételüket</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anyjuk</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sírjára</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amíg</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meg</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nem</w:t>
      </w:r>
      <w:proofErr w:type="spellEnd"/>
      <w:r w:rsidRPr="00E9725C">
        <w:rPr>
          <w:rFonts w:ascii="Times New Roman" w:hAnsi="Times New Roman"/>
          <w:i/>
          <w:iCs/>
          <w:lang w:val="pl-PL"/>
        </w:rPr>
        <w:t xml:space="preserve"> </w:t>
      </w:r>
      <w:proofErr w:type="spellStart"/>
      <w:r w:rsidRPr="00E9725C">
        <w:rPr>
          <w:rFonts w:ascii="Times New Roman" w:hAnsi="Times New Roman"/>
          <w:i/>
          <w:iCs/>
          <w:lang w:val="pl-PL"/>
        </w:rPr>
        <w:t>dögölnek</w:t>
      </w:r>
      <w:proofErr w:type="spellEnd"/>
      <w:r w:rsidRPr="00E9725C">
        <w:rPr>
          <w:rFonts w:ascii="Times New Roman" w:hAnsi="Times New Roman"/>
          <w:i/>
          <w:iCs/>
          <w:lang w:val="pl-PL"/>
        </w:rPr>
        <w:t>.”</w:t>
      </w:r>
      <w:r w:rsidRPr="00E9725C">
        <w:rPr>
          <w:rFonts w:ascii="Times New Roman" w:hAnsi="Times New Roman"/>
          <w:lang w:val="pl-PL"/>
        </w:rPr>
        <w:t>)</w:t>
      </w:r>
    </w:p>
    <w:p w14:paraId="18734873" w14:textId="30C7A8DC" w:rsidR="004D485F" w:rsidRPr="00E9725C" w:rsidRDefault="00C87808" w:rsidP="004D485F">
      <w:pPr>
        <w:pStyle w:val="ECHRPara"/>
        <w:rPr>
          <w:rFonts w:ascii="Times New Roman" w:hAnsi="Times New Roman"/>
          <w:lang w:val="pl-PL"/>
        </w:rPr>
      </w:pPr>
      <w:r>
        <w:rPr>
          <w:rFonts w:ascii="Times New Roman" w:hAnsi="Times New Roman"/>
          <w:lang w:val="pl-PL"/>
        </w:rPr>
        <w:t>15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dniu 17 lutego 2010 r. spółka obsługująca obie strony internetowe wszczęła postępowanie cywilne przez Sądem Okręgowym w Budapeszcie przeciwko skarżącym oraz </w:t>
      </w:r>
      <w:proofErr w:type="spellStart"/>
      <w:r w:rsidR="004D485F" w:rsidRPr="00E9725C">
        <w:rPr>
          <w:rFonts w:ascii="Times New Roman" w:hAnsi="Times New Roman"/>
          <w:lang w:val="pl-PL"/>
        </w:rPr>
        <w:t>Zöld</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Újság</w:t>
      </w:r>
      <w:proofErr w:type="spellEnd"/>
      <w:r w:rsidR="004D485F" w:rsidRPr="00E9725C">
        <w:rPr>
          <w:rFonts w:ascii="Times New Roman" w:hAnsi="Times New Roman"/>
          <w:lang w:val="pl-PL"/>
        </w:rPr>
        <w:t xml:space="preserve"> </w:t>
      </w:r>
      <w:proofErr w:type="spellStart"/>
      <w:r w:rsidR="004D485F" w:rsidRPr="00E9725C">
        <w:rPr>
          <w:rFonts w:ascii="Times New Roman" w:hAnsi="Times New Roman"/>
          <w:lang w:val="pl-PL"/>
        </w:rPr>
        <w:t>Zrt</w:t>
      </w:r>
      <w:proofErr w:type="spellEnd"/>
      <w:r w:rsidR="004D485F" w:rsidRPr="00E9725C">
        <w:rPr>
          <w:rFonts w:ascii="Times New Roman" w:hAnsi="Times New Roman"/>
          <w:lang w:val="pl-PL"/>
        </w:rPr>
        <w:t xml:space="preserve">. Powód twierdził, że </w:t>
      </w:r>
      <w:r w:rsidR="00180E40">
        <w:rPr>
          <w:rFonts w:ascii="Times New Roman" w:hAnsi="Times New Roman"/>
          <w:lang w:val="pl-PL"/>
        </w:rPr>
        <w:t>artykuł</w:t>
      </w:r>
      <w:r w:rsidR="004D485F" w:rsidRPr="00E9725C">
        <w:rPr>
          <w:rFonts w:ascii="Times New Roman" w:hAnsi="Times New Roman"/>
          <w:lang w:val="pl-PL"/>
        </w:rPr>
        <w:t>, którego treść była niezgodna z prawdą i obraźliwa</w:t>
      </w:r>
      <w:r w:rsidR="00180E40">
        <w:rPr>
          <w:rFonts w:ascii="Times New Roman" w:hAnsi="Times New Roman"/>
          <w:lang w:val="pl-PL"/>
        </w:rPr>
        <w:t>,</w:t>
      </w:r>
      <w:r w:rsidR="004D485F" w:rsidRPr="00E9725C">
        <w:rPr>
          <w:rFonts w:ascii="Times New Roman" w:hAnsi="Times New Roman"/>
          <w:lang w:val="pl-PL"/>
        </w:rPr>
        <w:t xml:space="preserve"> oraz komentarze, które</w:t>
      </w:r>
      <w:r w:rsidR="00800777">
        <w:rPr>
          <w:rFonts w:ascii="Times New Roman" w:hAnsi="Times New Roman"/>
          <w:lang w:val="pl-PL"/>
        </w:rPr>
        <w:t> </w:t>
      </w:r>
      <w:r w:rsidR="004D485F" w:rsidRPr="00E9725C">
        <w:rPr>
          <w:rFonts w:ascii="Times New Roman" w:hAnsi="Times New Roman"/>
          <w:lang w:val="pl-PL"/>
        </w:rPr>
        <w:t>wywołał, naruszyły jego prawo do dobrego imienia.</w:t>
      </w:r>
    </w:p>
    <w:p w14:paraId="19AF1888" w14:textId="77777777" w:rsidR="004D485F" w:rsidRPr="00E9725C" w:rsidRDefault="004D485F" w:rsidP="004D485F">
      <w:pPr>
        <w:pStyle w:val="ECHRPara"/>
        <w:rPr>
          <w:rFonts w:ascii="Times New Roman" w:hAnsi="Times New Roman"/>
          <w:lang w:val="pl-PL"/>
        </w:rPr>
      </w:pPr>
      <w:r w:rsidRPr="00E9725C">
        <w:rPr>
          <w:rFonts w:ascii="Times New Roman" w:hAnsi="Times New Roman"/>
          <w:lang w:val="pl-PL"/>
        </w:rPr>
        <w:t>Po powzięciu wiadomości o wszczęciu postępowania sądowego skarżący niezwłocznie usunęli odnośne komentarze.</w:t>
      </w:r>
    </w:p>
    <w:p w14:paraId="6D4CC816" w14:textId="645170FC" w:rsidR="004D485F" w:rsidRPr="00E9725C" w:rsidRDefault="00C87808" w:rsidP="004D485F">
      <w:pPr>
        <w:pStyle w:val="ECHRPara"/>
        <w:rPr>
          <w:rFonts w:ascii="Times New Roman" w:hAnsi="Times New Roman"/>
          <w:lang w:val="pl-PL"/>
        </w:rPr>
      </w:pPr>
      <w:r>
        <w:rPr>
          <w:rFonts w:ascii="Times New Roman" w:hAnsi="Times New Roman"/>
          <w:lang w:val="pl-PL"/>
        </w:rPr>
        <w:t>16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powództwie wzajemnym wniesionym do Sądu Okręgowego skarżący argumentowali, że jako wydawcy pośredni w rozumieniu ustawy nr CVIII z 2001 r. nie ponoszą odpowiedzialności za komentarze użytkowników. Zauważyli, że na skutek praktyki biznesowej powoda, dotyczącej dużych grup konsumentów, do organów ochrony konsumentów wpłynęły liczne skargi oraz wobec spółki wszczęto postępowania różnego rodzaju.</w:t>
      </w:r>
    </w:p>
    <w:p w14:paraId="35A4D40D" w14:textId="611CE4A1" w:rsidR="004D485F" w:rsidRPr="00E9725C" w:rsidRDefault="00C87808" w:rsidP="004D485F">
      <w:pPr>
        <w:pStyle w:val="ECHRPara"/>
        <w:rPr>
          <w:rFonts w:ascii="Times New Roman" w:hAnsi="Times New Roman"/>
          <w:lang w:val="pl-PL"/>
        </w:rPr>
      </w:pPr>
      <w:r>
        <w:rPr>
          <w:rFonts w:ascii="Times New Roman" w:hAnsi="Times New Roman"/>
          <w:lang w:val="pl-PL"/>
        </w:rPr>
        <w:t>17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dniu 31 marca 2011 r. Sąd Okręgowy częściowo podtrzymał zarzuty, stwierdzając, że doszło do naruszenia prawa powoda do dobrego imienia. Na wstępie sąd zauważył, że organy ochrony konsumentów wszczęły wobec spółki-powoda różne postępowania z tego względu, że</w:t>
      </w:r>
      <w:r w:rsidR="00800777">
        <w:rPr>
          <w:rFonts w:ascii="Times New Roman" w:hAnsi="Times New Roman"/>
          <w:lang w:val="pl-PL"/>
        </w:rPr>
        <w:t> </w:t>
      </w:r>
      <w:r w:rsidR="004D485F" w:rsidRPr="00E9725C">
        <w:rPr>
          <w:rFonts w:ascii="Times New Roman" w:hAnsi="Times New Roman"/>
          <w:lang w:val="pl-PL"/>
        </w:rPr>
        <w:t>nie</w:t>
      </w:r>
      <w:r w:rsidR="00800777">
        <w:rPr>
          <w:rFonts w:ascii="Times New Roman" w:hAnsi="Times New Roman"/>
          <w:lang w:val="pl-PL"/>
        </w:rPr>
        <w:t> </w:t>
      </w:r>
      <w:r w:rsidR="004D485F" w:rsidRPr="00E9725C">
        <w:rPr>
          <w:rFonts w:ascii="Times New Roman" w:hAnsi="Times New Roman"/>
          <w:lang w:val="pl-PL"/>
        </w:rPr>
        <w:t>informowała ona odpowiednio swoich klientów o zasadach prowadzenia działalności.</w:t>
      </w:r>
    </w:p>
    <w:p w14:paraId="0F67CB78" w14:textId="37D3FEEB" w:rsidR="004D485F" w:rsidRPr="00E9725C" w:rsidRDefault="004D485F" w:rsidP="004D485F">
      <w:pPr>
        <w:pStyle w:val="ECHRPara"/>
        <w:rPr>
          <w:rFonts w:ascii="Times New Roman" w:hAnsi="Times New Roman"/>
          <w:lang w:val="pl-PL"/>
        </w:rPr>
      </w:pPr>
      <w:r w:rsidRPr="00E9725C">
        <w:rPr>
          <w:rFonts w:ascii="Times New Roman" w:hAnsi="Times New Roman"/>
          <w:lang w:val="pl-PL"/>
        </w:rPr>
        <w:lastRenderedPageBreak/>
        <w:t>Sąd uznał, że komentarze (zob. par. 12 i 14 powyżej) były obraźliwe, ubliżające i poniżające oraz wykraczały poza możliwe do zaakceptowania granice wolności wyrażania opinii. Sąd odrzucił argument skarżących, jakoby byli oni wyłącznie pośrednikami, a ich jedyny obowiązek polegał na</w:t>
      </w:r>
      <w:r w:rsidR="00800777" w:rsidRPr="00800777">
        <w:rPr>
          <w:lang w:val="pl-PL"/>
        </w:rPr>
        <w:t> </w:t>
      </w:r>
      <w:r w:rsidRPr="00E9725C">
        <w:rPr>
          <w:rFonts w:ascii="Times New Roman" w:hAnsi="Times New Roman"/>
          <w:lang w:val="pl-PL"/>
        </w:rPr>
        <w:t>usuwaniu pewnych treści w przypadku otrzymania skarg. Sąd uznał, że</w:t>
      </w:r>
      <w:r w:rsidR="00800777">
        <w:rPr>
          <w:rFonts w:ascii="Times New Roman" w:hAnsi="Times New Roman"/>
          <w:lang w:val="pl-PL"/>
        </w:rPr>
        <w:t> </w:t>
      </w:r>
      <w:r w:rsidRPr="00E9725C">
        <w:rPr>
          <w:rFonts w:ascii="Times New Roman" w:hAnsi="Times New Roman"/>
          <w:lang w:val="pl-PL"/>
        </w:rPr>
        <w:t>komentarze stanowią treść redagowaną, mieszczą się w tej samej kategorii co listy od czytelników i że pozwani ponoszą odpowiedzialność za</w:t>
      </w:r>
      <w:r w:rsidR="00800777">
        <w:rPr>
          <w:rFonts w:ascii="Times New Roman" w:hAnsi="Times New Roman"/>
          <w:lang w:val="pl-PL"/>
        </w:rPr>
        <w:t> </w:t>
      </w:r>
      <w:r w:rsidRPr="00E9725C">
        <w:rPr>
          <w:rFonts w:ascii="Times New Roman" w:hAnsi="Times New Roman"/>
          <w:lang w:val="pl-PL"/>
        </w:rPr>
        <w:t>umożliwienie ich publikacji, niezależnie od faktu ich usunięcia w</w:t>
      </w:r>
      <w:r w:rsidR="00800777">
        <w:rPr>
          <w:rFonts w:ascii="Times New Roman" w:hAnsi="Times New Roman"/>
          <w:lang w:val="pl-PL"/>
        </w:rPr>
        <w:t> </w:t>
      </w:r>
      <w:r w:rsidRPr="00E9725C">
        <w:rPr>
          <w:rFonts w:ascii="Times New Roman" w:hAnsi="Times New Roman"/>
          <w:lang w:val="pl-PL"/>
        </w:rPr>
        <w:t>terminie późniejszym.</w:t>
      </w:r>
    </w:p>
    <w:p w14:paraId="1BF57EC8" w14:textId="74C22A0D" w:rsidR="004D485F" w:rsidRPr="00E9725C" w:rsidRDefault="004D485F" w:rsidP="004D485F">
      <w:pPr>
        <w:pStyle w:val="ECHRPara"/>
        <w:rPr>
          <w:rFonts w:ascii="Times New Roman" w:hAnsi="Times New Roman"/>
          <w:lang w:val="pl-PL"/>
        </w:rPr>
      </w:pPr>
      <w:r w:rsidRPr="00E9725C">
        <w:rPr>
          <w:rFonts w:ascii="Times New Roman" w:hAnsi="Times New Roman"/>
          <w:lang w:val="pl-PL"/>
        </w:rPr>
        <w:t xml:space="preserve">W odniesieniu do treści </w:t>
      </w:r>
      <w:r w:rsidR="00180E40">
        <w:rPr>
          <w:rFonts w:ascii="Times New Roman" w:hAnsi="Times New Roman"/>
          <w:lang w:val="pl-PL"/>
        </w:rPr>
        <w:t>artykułu</w:t>
      </w:r>
      <w:r w:rsidRPr="00E9725C">
        <w:rPr>
          <w:rFonts w:ascii="Times New Roman" w:hAnsi="Times New Roman"/>
          <w:lang w:val="pl-PL"/>
        </w:rPr>
        <w:t xml:space="preserve"> jako takiego, sąd stwierdził, że treści te</w:t>
      </w:r>
      <w:r w:rsidR="00800777">
        <w:rPr>
          <w:rFonts w:ascii="Times New Roman" w:hAnsi="Times New Roman"/>
          <w:lang w:val="pl-PL"/>
        </w:rPr>
        <w:t> </w:t>
      </w:r>
      <w:r w:rsidRPr="00E9725C">
        <w:rPr>
          <w:rFonts w:ascii="Times New Roman" w:hAnsi="Times New Roman"/>
          <w:lang w:val="pl-PL"/>
        </w:rPr>
        <w:t xml:space="preserve">przyczyniły się do bieżącej debaty społecznej i </w:t>
      </w:r>
      <w:r w:rsidR="00180E40">
        <w:rPr>
          <w:rFonts w:ascii="Times New Roman" w:hAnsi="Times New Roman"/>
          <w:lang w:val="pl-PL"/>
        </w:rPr>
        <w:t>zawodowej</w:t>
      </w:r>
      <w:r w:rsidRPr="00E9725C">
        <w:rPr>
          <w:rFonts w:ascii="Times New Roman" w:hAnsi="Times New Roman"/>
          <w:lang w:val="pl-PL"/>
        </w:rPr>
        <w:t xml:space="preserve"> dotyczącej budzącego wątpliwości postępowania stron internetowych pośrednictwa nieruchomości i nie wykraczały poza możliwy do zaakceptowania poziom </w:t>
      </w:r>
      <w:r w:rsidRPr="00E85FC8">
        <w:rPr>
          <w:rFonts w:ascii="Times New Roman" w:hAnsi="Times New Roman"/>
          <w:lang w:val="pl-PL"/>
        </w:rPr>
        <w:t>kryty</w:t>
      </w:r>
      <w:r w:rsidR="00180E40" w:rsidRPr="00E85FC8">
        <w:rPr>
          <w:rFonts w:ascii="Times New Roman" w:hAnsi="Times New Roman"/>
          <w:lang w:val="pl-PL"/>
        </w:rPr>
        <w:t>ki</w:t>
      </w:r>
      <w:r w:rsidRPr="00E85FC8">
        <w:rPr>
          <w:rFonts w:ascii="Times New Roman" w:hAnsi="Times New Roman"/>
          <w:lang w:val="pl-PL"/>
        </w:rPr>
        <w:t>.</w:t>
      </w:r>
    </w:p>
    <w:p w14:paraId="340D7D5F" w14:textId="5C967887" w:rsidR="004D485F" w:rsidRPr="00E9725C" w:rsidRDefault="00C87808" w:rsidP="004D485F">
      <w:pPr>
        <w:pStyle w:val="ECHRPara"/>
        <w:rPr>
          <w:rFonts w:ascii="Times New Roman" w:hAnsi="Times New Roman"/>
          <w:lang w:val="pl-PL"/>
        </w:rPr>
      </w:pPr>
      <w:r>
        <w:rPr>
          <w:rFonts w:ascii="Times New Roman" w:hAnsi="Times New Roman"/>
          <w:lang w:val="pl-PL"/>
        </w:rPr>
        <w:t>18</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Obie strony złożyły apelacje. Skarżący argumentowali w apelacji, że</w:t>
      </w:r>
      <w:r w:rsidR="00800777">
        <w:rPr>
          <w:rFonts w:ascii="Times New Roman" w:hAnsi="Times New Roman"/>
          <w:lang w:val="pl-PL"/>
        </w:rPr>
        <w:t> </w:t>
      </w:r>
      <w:r w:rsidR="004D485F" w:rsidRPr="00E9725C">
        <w:rPr>
          <w:rFonts w:ascii="Times New Roman" w:hAnsi="Times New Roman"/>
          <w:lang w:val="pl-PL"/>
        </w:rPr>
        <w:t>powód nie zażądał od nich usunięcia obraźliwych komentarzy. Mimo</w:t>
      </w:r>
      <w:r w:rsidR="00800777">
        <w:rPr>
          <w:rFonts w:ascii="Times New Roman" w:hAnsi="Times New Roman"/>
          <w:lang w:val="pl-PL"/>
        </w:rPr>
        <w:t> </w:t>
      </w:r>
      <w:r w:rsidR="004D485F" w:rsidRPr="00E9725C">
        <w:rPr>
          <w:rFonts w:ascii="Times New Roman" w:hAnsi="Times New Roman"/>
          <w:lang w:val="pl-PL"/>
        </w:rPr>
        <w:t>to</w:t>
      </w:r>
      <w:r w:rsidR="00800777">
        <w:rPr>
          <w:rFonts w:ascii="Times New Roman" w:hAnsi="Times New Roman"/>
          <w:lang w:val="pl-PL"/>
        </w:rPr>
        <w:t> </w:t>
      </w:r>
      <w:r w:rsidR="004D485F" w:rsidRPr="00E9725C">
        <w:rPr>
          <w:rFonts w:ascii="Times New Roman" w:hAnsi="Times New Roman"/>
          <w:lang w:val="pl-PL"/>
        </w:rPr>
        <w:t xml:space="preserve">usunęli je, gdy tylko dowiedzieli się o wszczęciu postępowania przez powoda. Skarżący twierdzili również, iż należy odróżnić komentarze użytkowników od listów od czytelników, ponieważ te ostatnie publikowane są w oparciu o decyzje redakcyjne, komentarze </w:t>
      </w:r>
      <w:r w:rsidR="00180E40" w:rsidRPr="00E9725C">
        <w:rPr>
          <w:rFonts w:ascii="Times New Roman" w:hAnsi="Times New Roman"/>
          <w:lang w:val="pl-PL"/>
        </w:rPr>
        <w:t xml:space="preserve">zaś </w:t>
      </w:r>
      <w:r w:rsidR="004D485F" w:rsidRPr="00E9725C">
        <w:rPr>
          <w:rFonts w:ascii="Times New Roman" w:hAnsi="Times New Roman"/>
          <w:lang w:val="pl-PL"/>
        </w:rPr>
        <w:t>nie stanowią treści redagowanych. Ponadto utrzymywali, że w odniesieniu do komentarzy występowali jedynie w charakterze dostawców usługi przechowywania informacji.</w:t>
      </w:r>
    </w:p>
    <w:p w14:paraId="048F80A1" w14:textId="74857837" w:rsidR="004D485F" w:rsidRPr="00E9725C" w:rsidRDefault="00C87808" w:rsidP="004D485F">
      <w:pPr>
        <w:pStyle w:val="ECHRPara"/>
        <w:rPr>
          <w:rFonts w:ascii="Times New Roman" w:hAnsi="Times New Roman"/>
          <w:lang w:val="pl-PL"/>
        </w:rPr>
      </w:pPr>
      <w:r>
        <w:rPr>
          <w:rFonts w:ascii="Times New Roman" w:hAnsi="Times New Roman"/>
          <w:lang w:val="pl-PL"/>
        </w:rPr>
        <w:t>19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dniu 27 października 2011 r. Sąd Apelacyjny w Budapeszcie zasadniczo utrzymał w mocy decyzję sądu pierwszej instancji, lecz</w:t>
      </w:r>
      <w:r w:rsidR="00800777">
        <w:rPr>
          <w:rFonts w:ascii="Times New Roman" w:hAnsi="Times New Roman"/>
          <w:lang w:val="pl-PL"/>
        </w:rPr>
        <w:t> </w:t>
      </w:r>
      <w:r w:rsidR="004D485F" w:rsidRPr="00E9725C">
        <w:rPr>
          <w:rFonts w:ascii="Times New Roman" w:hAnsi="Times New Roman"/>
          <w:lang w:val="pl-PL"/>
        </w:rPr>
        <w:t xml:space="preserve">zmodyfikował jej uzasadnienie. Sąd </w:t>
      </w:r>
      <w:r w:rsidR="00180E40">
        <w:rPr>
          <w:rFonts w:ascii="Times New Roman" w:hAnsi="Times New Roman"/>
          <w:lang w:val="pl-PL"/>
        </w:rPr>
        <w:t xml:space="preserve">zasądził od </w:t>
      </w:r>
      <w:r w:rsidR="004D485F" w:rsidRPr="00E9725C">
        <w:rPr>
          <w:rFonts w:ascii="Times New Roman" w:hAnsi="Times New Roman"/>
          <w:lang w:val="pl-PL"/>
        </w:rPr>
        <w:t>skarżący</w:t>
      </w:r>
      <w:r w:rsidR="002C6970">
        <w:rPr>
          <w:rFonts w:ascii="Times New Roman" w:hAnsi="Times New Roman"/>
          <w:lang w:val="pl-PL"/>
        </w:rPr>
        <w:t>ch</w:t>
      </w:r>
      <w:r w:rsidR="004D485F" w:rsidRPr="00E9725C">
        <w:rPr>
          <w:rFonts w:ascii="Times New Roman" w:hAnsi="Times New Roman"/>
          <w:lang w:val="pl-PL"/>
        </w:rPr>
        <w:t xml:space="preserve"> </w:t>
      </w:r>
      <w:r w:rsidR="00180E40">
        <w:rPr>
          <w:rFonts w:ascii="Times New Roman" w:hAnsi="Times New Roman"/>
          <w:lang w:val="pl-PL"/>
        </w:rPr>
        <w:t>kwotę 5</w:t>
      </w:r>
      <w:r w:rsidR="004D485F" w:rsidRPr="00E9725C">
        <w:rPr>
          <w:rFonts w:ascii="Times New Roman" w:hAnsi="Times New Roman"/>
          <w:lang w:val="pl-PL"/>
        </w:rPr>
        <w:t xml:space="preserve">000 forintów węgierskich (HUF) tytułem opłaty sądowej z tytułu postępowania w pierwszej instancji oraz </w:t>
      </w:r>
      <w:r w:rsidR="00180E40">
        <w:rPr>
          <w:rFonts w:ascii="Times New Roman" w:hAnsi="Times New Roman"/>
          <w:lang w:val="pl-PL"/>
        </w:rPr>
        <w:t xml:space="preserve">kwotę </w:t>
      </w:r>
      <w:r w:rsidR="004D485F" w:rsidRPr="00E9725C">
        <w:rPr>
          <w:rFonts w:ascii="Times New Roman" w:hAnsi="Times New Roman"/>
          <w:lang w:val="pl-PL"/>
        </w:rPr>
        <w:t>36</w:t>
      </w:r>
      <w:r w:rsidR="00180E40">
        <w:rPr>
          <w:rFonts w:ascii="Times New Roman" w:hAnsi="Times New Roman"/>
          <w:lang w:val="pl-PL"/>
        </w:rPr>
        <w:t xml:space="preserve"> </w:t>
      </w:r>
      <w:r w:rsidR="004D485F" w:rsidRPr="00E9725C">
        <w:rPr>
          <w:rFonts w:ascii="Times New Roman" w:hAnsi="Times New Roman"/>
          <w:lang w:val="pl-PL"/>
        </w:rPr>
        <w:t>000 forintów z tytułu postępowania w</w:t>
      </w:r>
      <w:r w:rsidR="00800777">
        <w:rPr>
          <w:rFonts w:ascii="Times New Roman" w:hAnsi="Times New Roman"/>
          <w:lang w:val="pl-PL"/>
        </w:rPr>
        <w:t> </w:t>
      </w:r>
      <w:r w:rsidR="004D485F" w:rsidRPr="00E9725C">
        <w:rPr>
          <w:rFonts w:ascii="Times New Roman" w:hAnsi="Times New Roman"/>
          <w:lang w:val="pl-PL"/>
        </w:rPr>
        <w:t>drugiej instancji.</w:t>
      </w:r>
    </w:p>
    <w:p w14:paraId="10464F2C" w14:textId="790F4589" w:rsidR="004D485F" w:rsidRPr="00E9725C" w:rsidRDefault="00C87808" w:rsidP="004D485F">
      <w:pPr>
        <w:pStyle w:val="ECHRPara"/>
        <w:rPr>
          <w:rFonts w:ascii="Times New Roman" w:hAnsi="Times New Roman"/>
          <w:lang w:val="pl-PL"/>
        </w:rPr>
      </w:pPr>
      <w:r>
        <w:rPr>
          <w:rFonts w:ascii="Times New Roman" w:hAnsi="Times New Roman"/>
          <w:lang w:val="pl-PL"/>
        </w:rPr>
        <w:t>20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Sąd Apelacyjny uznał, że – inaczej niż w przypadku listów od</w:t>
      </w:r>
      <w:r w:rsidR="00800777">
        <w:rPr>
          <w:rFonts w:ascii="Times New Roman" w:hAnsi="Times New Roman"/>
          <w:lang w:val="pl-PL"/>
        </w:rPr>
        <w:t> </w:t>
      </w:r>
      <w:r w:rsidR="004D485F" w:rsidRPr="00E9725C">
        <w:rPr>
          <w:rFonts w:ascii="Times New Roman" w:hAnsi="Times New Roman"/>
          <w:lang w:val="pl-PL"/>
        </w:rPr>
        <w:t>czytelników, których publikacja uzależniona jest od decyzji redakcyjnych – nieredagowane komentarze odzwierciedlają opinie wyłącznie komentujących. Niezależnie od powyższego właściciel danej strony internetowej ponosi za nie odpowiedzialność. Zgodnie z</w:t>
      </w:r>
      <w:r w:rsidR="00800777">
        <w:rPr>
          <w:rFonts w:ascii="Times New Roman" w:hAnsi="Times New Roman"/>
          <w:lang w:val="pl-PL"/>
        </w:rPr>
        <w:t> </w:t>
      </w:r>
      <w:r w:rsidR="004D485F" w:rsidRPr="00E9725C">
        <w:rPr>
          <w:rFonts w:ascii="Times New Roman" w:hAnsi="Times New Roman"/>
          <w:lang w:val="pl-PL"/>
        </w:rPr>
        <w:t>uzasadnieniem sądu przepisy ustawy nr CVIII z 2001 r., transponujące dyrektywę 2000/31/WE o handlu elektronicznym do prawa węgierskiego, nie miały zastosowania w sprawie skarżących, ponieważ dotyczyły jedynie usług o charakterze komercyjnym, w szczególności zakupów dokonywanych za pośrednictwem internetu. Zgodnie z art. 2</w:t>
      </w:r>
      <w:r w:rsidR="00180E40">
        <w:rPr>
          <w:rFonts w:ascii="Times New Roman" w:hAnsi="Times New Roman"/>
          <w:lang w:val="pl-PL"/>
        </w:rPr>
        <w:t xml:space="preserve"> ust. </w:t>
      </w:r>
      <w:r w:rsidR="004D485F" w:rsidRPr="00E9725C">
        <w:rPr>
          <w:rFonts w:ascii="Times New Roman" w:hAnsi="Times New Roman"/>
          <w:lang w:val="pl-PL"/>
        </w:rPr>
        <w:t>3 ustawy elektroniczne usługi komercyjne to usługi społeczeństwa informacyjnego, których celem jest sprzedaż, zakup lub wymiana rzeczowego majątku ruchomego, co nie ma zastosowania w odniesieniu do sytuacji w sprawie skarżących. W każdym razie, zgodnie z art. 1</w:t>
      </w:r>
      <w:r w:rsidR="00180E40">
        <w:rPr>
          <w:rFonts w:ascii="Times New Roman" w:hAnsi="Times New Roman"/>
          <w:lang w:val="pl-PL"/>
        </w:rPr>
        <w:t xml:space="preserve"> ust. </w:t>
      </w:r>
      <w:r w:rsidR="004D485F" w:rsidRPr="00E9725C">
        <w:rPr>
          <w:rFonts w:ascii="Times New Roman" w:hAnsi="Times New Roman"/>
          <w:lang w:val="pl-PL"/>
        </w:rPr>
        <w:t>4, zakres ustawy nie</w:t>
      </w:r>
      <w:r w:rsidR="00800777">
        <w:rPr>
          <w:rFonts w:ascii="Times New Roman" w:hAnsi="Times New Roman"/>
          <w:lang w:val="pl-PL"/>
        </w:rPr>
        <w:t> </w:t>
      </w:r>
      <w:r w:rsidR="004D485F" w:rsidRPr="00E9725C">
        <w:rPr>
          <w:rFonts w:ascii="Times New Roman" w:hAnsi="Times New Roman"/>
          <w:lang w:val="pl-PL"/>
        </w:rPr>
        <w:t xml:space="preserve">obejmuje wypowiedzi osób działających poza sferą aktywności </w:t>
      </w:r>
      <w:r w:rsidR="004D485F" w:rsidRPr="00E9725C">
        <w:rPr>
          <w:rFonts w:ascii="Times New Roman" w:hAnsi="Times New Roman"/>
          <w:lang w:val="pl-PL"/>
        </w:rPr>
        <w:lastRenderedPageBreak/>
        <w:t>ekonomicznej lub zawodowej, lub obowiązków publicznych, nawet jeżeli zostały one dokonane w związku z zakupem w internecie. Zdaniem Sądu Apelacyjnego komentarze stanowiły wypowiedzi prywatne nieobjęte zakresem ustawy nr CVIII z 2001 r. o elektronicznych usługach komercyjnych. Z tego względu nie było potrzeby analizowania znaczenia terminów „dostawcy usług hostingowych” i „pośrednicy” w kontekście przepisów tejże ustawy. Zastosowanie względem komentarzy miały jednakże przepisy Kodeksu cywilnego dotyczące dóbr osobistych, w</w:t>
      </w:r>
      <w:r w:rsidR="00800777">
        <w:rPr>
          <w:rFonts w:ascii="Times New Roman" w:hAnsi="Times New Roman"/>
          <w:lang w:val="pl-PL"/>
        </w:rPr>
        <w:t> </w:t>
      </w:r>
      <w:r w:rsidR="004D485F" w:rsidRPr="00E9725C">
        <w:rPr>
          <w:rFonts w:ascii="Times New Roman" w:hAnsi="Times New Roman"/>
          <w:lang w:val="pl-PL"/>
        </w:rPr>
        <w:t>szczególności art. 78. Jako że komentarze były szkodliwe dla powoda, skarżący ponosili obiektywną odpowiedzialność za ich publikację, niezależnie od późniejszego usunięcia, istotnego wyłącznie z punktu widzenia oceny ewentualnego odszkodowania.</w:t>
      </w:r>
    </w:p>
    <w:p w14:paraId="745804AD" w14:textId="3A87062D" w:rsidR="004D485F" w:rsidRPr="00E9725C" w:rsidRDefault="00C87808" w:rsidP="004D485F">
      <w:pPr>
        <w:pStyle w:val="ECHRPara"/>
        <w:rPr>
          <w:rFonts w:ascii="Times New Roman" w:hAnsi="Times New Roman"/>
          <w:lang w:val="pl-PL"/>
        </w:rPr>
      </w:pPr>
      <w:r>
        <w:rPr>
          <w:rFonts w:ascii="Times New Roman" w:hAnsi="Times New Roman"/>
          <w:lang w:val="pl-PL"/>
        </w:rPr>
        <w:t>21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Skarżący złożyli wniosek o kontrolę do </w:t>
      </w:r>
      <w:r w:rsidR="004D485F" w:rsidRPr="00E9725C">
        <w:rPr>
          <w:rFonts w:ascii="Times New Roman" w:hAnsi="Times New Roman"/>
          <w:i/>
          <w:iCs/>
          <w:lang w:val="pl-PL"/>
        </w:rPr>
        <w:t>Kúrii</w:t>
      </w:r>
      <w:r w:rsidR="004D485F" w:rsidRPr="00E9725C">
        <w:rPr>
          <w:rFonts w:ascii="Times New Roman" w:hAnsi="Times New Roman"/>
          <w:lang w:val="pl-PL"/>
        </w:rPr>
        <w:t>. Argumentowali, że</w:t>
      </w:r>
      <w:r w:rsidR="00800777">
        <w:rPr>
          <w:rFonts w:ascii="Times New Roman" w:hAnsi="Times New Roman"/>
          <w:lang w:val="pl-PL"/>
        </w:rPr>
        <w:t> </w:t>
      </w:r>
      <w:r w:rsidR="004D485F" w:rsidRPr="00E9725C">
        <w:rPr>
          <w:rFonts w:ascii="Times New Roman" w:hAnsi="Times New Roman"/>
          <w:lang w:val="pl-PL"/>
        </w:rPr>
        <w:t>zgodnie z ich interpretacją odnośnych przepisów prawa nie byli zobowiązani do monitorowania lub redagowania komentarzy zamieszczanych na ich stronach internetowych przez czytelników.</w:t>
      </w:r>
    </w:p>
    <w:p w14:paraId="6FB85BCD" w14:textId="31DD6AB4" w:rsidR="004D485F" w:rsidRPr="00E9725C" w:rsidRDefault="00C87808" w:rsidP="004D485F">
      <w:pPr>
        <w:pStyle w:val="ECHRPara"/>
        <w:rPr>
          <w:rFonts w:ascii="Times New Roman" w:hAnsi="Times New Roman"/>
          <w:lang w:val="pl-PL"/>
        </w:rPr>
      </w:pPr>
      <w:r>
        <w:rPr>
          <w:rFonts w:ascii="Times New Roman" w:hAnsi="Times New Roman"/>
          <w:lang w:val="pl-PL"/>
        </w:rPr>
        <w:t>22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dniu 13 czerwca 2012 r. </w:t>
      </w:r>
      <w:r w:rsidR="004D485F" w:rsidRPr="00E9725C">
        <w:rPr>
          <w:rFonts w:ascii="Times New Roman" w:hAnsi="Times New Roman"/>
          <w:i/>
          <w:iCs/>
          <w:lang w:val="pl-PL"/>
        </w:rPr>
        <w:t>Kúria</w:t>
      </w:r>
      <w:r w:rsidR="004D485F" w:rsidRPr="00E9725C">
        <w:rPr>
          <w:rFonts w:ascii="Times New Roman" w:hAnsi="Times New Roman"/>
          <w:lang w:val="pl-PL"/>
        </w:rPr>
        <w:t xml:space="preserve"> podtrzymała wcześniejsze wyroki, podkreślając, że poprzez umożliwianie czytelnikom zamieszczania komentarzy na swoich stronach internetowych, skarżący przyjmowali obiektywną odpowiedzialność za wszelkie szkodliwe lub bezprawne komentarze takich czytelników. </w:t>
      </w:r>
      <w:r w:rsidR="004D485F" w:rsidRPr="00E9725C">
        <w:rPr>
          <w:rFonts w:ascii="Times New Roman" w:hAnsi="Times New Roman"/>
          <w:i/>
          <w:iCs/>
          <w:lang w:val="pl-PL"/>
        </w:rPr>
        <w:t xml:space="preserve">Kúria </w:t>
      </w:r>
      <w:r w:rsidR="004D485F" w:rsidRPr="00E9725C">
        <w:rPr>
          <w:rFonts w:ascii="Times New Roman" w:hAnsi="Times New Roman"/>
          <w:lang w:val="pl-PL"/>
        </w:rPr>
        <w:t>odrzuciła argument skarżących, iż</w:t>
      </w:r>
      <w:r w:rsidR="00800777">
        <w:rPr>
          <w:rFonts w:ascii="Times New Roman" w:hAnsi="Times New Roman"/>
          <w:lang w:val="pl-PL"/>
        </w:rPr>
        <w:t> </w:t>
      </w:r>
      <w:r w:rsidR="004D485F" w:rsidRPr="00E9725C">
        <w:rPr>
          <w:rFonts w:ascii="Times New Roman" w:hAnsi="Times New Roman"/>
          <w:lang w:val="pl-PL"/>
        </w:rPr>
        <w:t>są</w:t>
      </w:r>
      <w:r w:rsidR="00800777">
        <w:rPr>
          <w:rFonts w:ascii="Times New Roman" w:hAnsi="Times New Roman"/>
          <w:lang w:val="pl-PL"/>
        </w:rPr>
        <w:t> </w:t>
      </w:r>
      <w:r w:rsidR="004D485F" w:rsidRPr="00E9725C">
        <w:rPr>
          <w:rFonts w:ascii="Times New Roman" w:hAnsi="Times New Roman"/>
          <w:lang w:val="pl-PL"/>
        </w:rPr>
        <w:t xml:space="preserve">oni jedynie pośrednikami, co powoduje, iż nie ponoszą odpowiedzialności za treść komentarzy, oprócz ich usuwania w przypadku, gdy są szkodliwe dla osoby trzeciej. </w:t>
      </w:r>
      <w:r w:rsidR="004D485F" w:rsidRPr="00E9725C">
        <w:rPr>
          <w:rFonts w:ascii="Times New Roman" w:hAnsi="Times New Roman"/>
          <w:i/>
          <w:iCs/>
          <w:lang w:val="pl-PL"/>
        </w:rPr>
        <w:t>Kúria</w:t>
      </w:r>
      <w:r w:rsidR="004D485F" w:rsidRPr="00E9725C">
        <w:rPr>
          <w:rFonts w:ascii="Times New Roman" w:hAnsi="Times New Roman"/>
          <w:lang w:val="pl-PL"/>
        </w:rPr>
        <w:t xml:space="preserve"> uznała, iż skarżący nie są pośrednikami w rozumieniu art. 2(</w:t>
      </w:r>
      <w:proofErr w:type="spellStart"/>
      <w:r w:rsidR="004D485F" w:rsidRPr="00E9725C">
        <w:rPr>
          <w:rFonts w:ascii="Times New Roman" w:hAnsi="Times New Roman"/>
          <w:lang w:val="pl-PL"/>
        </w:rPr>
        <w:t>lc</w:t>
      </w:r>
      <w:proofErr w:type="spellEnd"/>
      <w:r w:rsidR="004D485F" w:rsidRPr="00E9725C">
        <w:rPr>
          <w:rFonts w:ascii="Times New Roman" w:hAnsi="Times New Roman"/>
          <w:lang w:val="pl-PL"/>
        </w:rPr>
        <w:t xml:space="preserve">) ustawy nr CVIII i że nie mogą powoływać się na ograniczenie odpowiedzialności dostawców usług hostingu. </w:t>
      </w:r>
      <w:r w:rsidR="004D485F" w:rsidRPr="00E9725C">
        <w:rPr>
          <w:rFonts w:ascii="Times New Roman" w:hAnsi="Times New Roman"/>
          <w:i/>
          <w:iCs/>
          <w:lang w:val="pl-PL"/>
        </w:rPr>
        <w:t>Kúria</w:t>
      </w:r>
      <w:r w:rsidR="004D485F" w:rsidRPr="00E9725C">
        <w:rPr>
          <w:rFonts w:ascii="Times New Roman" w:hAnsi="Times New Roman"/>
          <w:lang w:val="pl-PL"/>
        </w:rPr>
        <w:t xml:space="preserve"> podzieliła zdanie Sądu Apelacyjnego, zgodnie z którym komentarze mogły naruszać reputację powoda i że odpowiedzialność skarżących polegała na umożliwieniu ich publikacji.</w:t>
      </w:r>
    </w:p>
    <w:p w14:paraId="0EA6CA87" w14:textId="77777777" w:rsidR="004D485F" w:rsidRPr="00E9725C" w:rsidRDefault="004D485F" w:rsidP="004D485F">
      <w:pPr>
        <w:pStyle w:val="ECHRPara"/>
        <w:rPr>
          <w:rFonts w:ascii="Times New Roman" w:hAnsi="Times New Roman"/>
          <w:lang w:val="pl-PL"/>
        </w:rPr>
      </w:pPr>
      <w:r w:rsidRPr="00E9725C">
        <w:rPr>
          <w:rFonts w:ascii="Times New Roman" w:hAnsi="Times New Roman"/>
          <w:i/>
          <w:iCs/>
          <w:lang w:val="pl-PL"/>
        </w:rPr>
        <w:t>Kúria</w:t>
      </w:r>
      <w:r w:rsidRPr="00E9725C">
        <w:rPr>
          <w:rFonts w:ascii="Times New Roman" w:hAnsi="Times New Roman"/>
          <w:lang w:val="pl-PL"/>
        </w:rPr>
        <w:t xml:space="preserve"> nałożyła na każdego skarżącego obowiązek zapłaty 75.000 forintów tytułem zwrotu kosztów, w tym kosztów reprezentacji prawnej powoda.</w:t>
      </w:r>
    </w:p>
    <w:p w14:paraId="2FB444AE" w14:textId="77777777" w:rsidR="004D485F" w:rsidRPr="00E9725C" w:rsidRDefault="004D485F" w:rsidP="004D485F">
      <w:pPr>
        <w:pStyle w:val="ECHRPara"/>
        <w:rPr>
          <w:rFonts w:ascii="Times New Roman" w:hAnsi="Times New Roman"/>
          <w:lang w:val="pl-PL"/>
        </w:rPr>
      </w:pPr>
      <w:r w:rsidRPr="00E9725C">
        <w:rPr>
          <w:rFonts w:ascii="Times New Roman" w:hAnsi="Times New Roman"/>
          <w:lang w:val="pl-PL"/>
        </w:rPr>
        <w:t>Decyzję doręczono w dniu 2 października 2012 r.</w:t>
      </w:r>
    </w:p>
    <w:p w14:paraId="31BBA46C" w14:textId="163E8701" w:rsidR="004D485F" w:rsidRPr="00E9725C" w:rsidRDefault="00C87808" w:rsidP="004D485F">
      <w:pPr>
        <w:pStyle w:val="ECHRPara"/>
        <w:rPr>
          <w:rFonts w:ascii="Times New Roman" w:hAnsi="Times New Roman"/>
          <w:lang w:val="pl-PL"/>
        </w:rPr>
      </w:pPr>
      <w:r>
        <w:rPr>
          <w:rFonts w:ascii="Times New Roman" w:hAnsi="Times New Roman"/>
          <w:lang w:val="pl-PL"/>
        </w:rPr>
        <w:t>23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Skarżący wnieśli skargę konstytucyjną w dniu 3 stycznia 2013 r., twierdząc, iż orzeczenia sądów wskazujące na ich odpowiedzialność za</w:t>
      </w:r>
      <w:r w:rsidR="00800777">
        <w:rPr>
          <w:rFonts w:ascii="Times New Roman" w:hAnsi="Times New Roman"/>
          <w:lang w:val="pl-PL"/>
        </w:rPr>
        <w:t> </w:t>
      </w:r>
      <w:r w:rsidR="004D485F" w:rsidRPr="00E9725C">
        <w:rPr>
          <w:rFonts w:ascii="Times New Roman" w:hAnsi="Times New Roman"/>
          <w:lang w:val="pl-PL"/>
        </w:rPr>
        <w:t>treść komentarzy stanowiły nieuzasadnione ograniczenie wolności wyrażania opinii.</w:t>
      </w:r>
    </w:p>
    <w:p w14:paraId="069F9B94" w14:textId="332C829F" w:rsidR="004D485F" w:rsidRPr="00E9725C" w:rsidRDefault="00C87808" w:rsidP="004D485F">
      <w:pPr>
        <w:pStyle w:val="ECHRPara"/>
        <w:rPr>
          <w:rFonts w:ascii="Times New Roman" w:hAnsi="Times New Roman"/>
          <w:lang w:val="pl-PL"/>
        </w:rPr>
      </w:pPr>
      <w:r>
        <w:rPr>
          <w:rFonts w:ascii="Times New Roman" w:hAnsi="Times New Roman"/>
          <w:lang w:val="pl-PL"/>
        </w:rPr>
        <w:t>24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dniu 11 marca 2013 r. Trybunał Konstytucyjny uznał skargę za</w:t>
      </w:r>
      <w:r w:rsidR="00800777">
        <w:rPr>
          <w:rFonts w:ascii="Times New Roman" w:hAnsi="Times New Roman"/>
          <w:lang w:val="pl-PL"/>
        </w:rPr>
        <w:t> </w:t>
      </w:r>
      <w:r w:rsidR="004D485F" w:rsidRPr="00E9725C">
        <w:rPr>
          <w:rFonts w:ascii="Times New Roman" w:hAnsi="Times New Roman"/>
          <w:lang w:val="pl-PL"/>
        </w:rPr>
        <w:t>dopuszczalną.</w:t>
      </w:r>
    </w:p>
    <w:p w14:paraId="34203629" w14:textId="1AF059B7" w:rsidR="004D485F" w:rsidRPr="00E9725C" w:rsidRDefault="00C87808" w:rsidP="004D485F">
      <w:pPr>
        <w:pStyle w:val="ECHRPara"/>
        <w:rPr>
          <w:rFonts w:ascii="Times New Roman" w:hAnsi="Times New Roman"/>
          <w:lang w:val="pl-PL"/>
        </w:rPr>
      </w:pPr>
      <w:r>
        <w:rPr>
          <w:rFonts w:ascii="Times New Roman" w:hAnsi="Times New Roman"/>
          <w:lang w:val="pl-PL"/>
        </w:rPr>
        <w:t>25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dniu 27 maja 2014 r. Trybunał Konstytucyjny od</w:t>
      </w:r>
      <w:r w:rsidR="00A9367B">
        <w:rPr>
          <w:rFonts w:ascii="Times New Roman" w:hAnsi="Times New Roman"/>
          <w:lang w:val="pl-PL"/>
        </w:rPr>
        <w:t>dalił</w:t>
      </w:r>
      <w:r w:rsidR="004D485F" w:rsidRPr="00E9725C">
        <w:rPr>
          <w:rFonts w:ascii="Times New Roman" w:hAnsi="Times New Roman"/>
          <w:lang w:val="pl-PL"/>
        </w:rPr>
        <w:t xml:space="preserve"> skargę konstytucyjną (</w:t>
      </w:r>
      <w:r w:rsidR="00A9367B">
        <w:rPr>
          <w:rFonts w:ascii="Times New Roman" w:hAnsi="Times New Roman"/>
          <w:lang w:val="pl-PL"/>
        </w:rPr>
        <w:t>postanowienie</w:t>
      </w:r>
      <w:r w:rsidR="004D485F" w:rsidRPr="00E9725C">
        <w:rPr>
          <w:rFonts w:ascii="Times New Roman" w:hAnsi="Times New Roman"/>
          <w:lang w:val="pl-PL"/>
        </w:rPr>
        <w:t xml:space="preserve"> nr 19/2014. (V.30.) AB). Analizując proporcjonalność ingerencji</w:t>
      </w:r>
      <w:r w:rsidR="00A9367B">
        <w:rPr>
          <w:rFonts w:ascii="Times New Roman" w:hAnsi="Times New Roman"/>
          <w:lang w:val="pl-PL"/>
        </w:rPr>
        <w:t>,</w:t>
      </w:r>
      <w:r w:rsidR="004D485F" w:rsidRPr="00E9725C">
        <w:rPr>
          <w:rFonts w:ascii="Times New Roman" w:hAnsi="Times New Roman"/>
          <w:lang w:val="pl-PL"/>
        </w:rPr>
        <w:t xml:space="preserve"> Trybunał Konstytucyjny w następujący sposób wyjaśnił brak niezgodności z konstytucją w sprawie.</w:t>
      </w:r>
    </w:p>
    <w:p w14:paraId="52CAA1FA" w14:textId="000B967B"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lastRenderedPageBreak/>
        <w:t xml:space="preserve">„[43] W sprawie, której dotyczy wyrok </w:t>
      </w:r>
      <w:r w:rsidRPr="00E9725C">
        <w:rPr>
          <w:rFonts w:ascii="Times New Roman" w:hAnsi="Times New Roman"/>
          <w:i/>
          <w:iCs/>
          <w:lang w:val="pl-PL"/>
        </w:rPr>
        <w:t>Kúrii</w:t>
      </w:r>
      <w:r w:rsidRPr="00E9725C">
        <w:rPr>
          <w:rFonts w:ascii="Times New Roman" w:hAnsi="Times New Roman"/>
          <w:lang w:val="pl-PL"/>
        </w:rPr>
        <w:t>, operator strony internetowej nie</w:t>
      </w:r>
      <w:r w:rsidR="00800777">
        <w:rPr>
          <w:rFonts w:ascii="Times New Roman" w:hAnsi="Times New Roman"/>
          <w:lang w:val="pl-PL"/>
        </w:rPr>
        <w:t> </w:t>
      </w:r>
      <w:r w:rsidRPr="00E9725C">
        <w:rPr>
          <w:rFonts w:ascii="Times New Roman" w:hAnsi="Times New Roman"/>
          <w:lang w:val="pl-PL"/>
        </w:rPr>
        <w:t>moderował komentarzy. Tożsamość osób, które przede wszystkim ponoszą tu</w:t>
      </w:r>
      <w:r w:rsidR="00800777">
        <w:rPr>
          <w:rFonts w:ascii="Times New Roman" w:hAnsi="Times New Roman"/>
          <w:lang w:val="pl-PL"/>
        </w:rPr>
        <w:t> </w:t>
      </w:r>
      <w:r w:rsidRPr="00E9725C">
        <w:rPr>
          <w:rFonts w:ascii="Times New Roman" w:hAnsi="Times New Roman"/>
          <w:lang w:val="pl-PL"/>
        </w:rPr>
        <w:t>odpowiedzialność, jeżeli nie zostanie jasno wskazana, pozostaje nieznana i z tej przyczyny odpowiedzialność spoczywa na operatorze serwisu internetowego.</w:t>
      </w:r>
    </w:p>
    <w:p w14:paraId="42B4E0EB" w14:textId="13148FCA"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[44] W niniejszej sprawie zagrożonym prawem podstawowym nie jest wolność wyrażania opinii jako taka, lecz jeden z jej szczególnych elementów, prawo do</w:t>
      </w:r>
      <w:r w:rsidR="00800777">
        <w:rPr>
          <w:rFonts w:ascii="Times New Roman" w:hAnsi="Times New Roman"/>
          <w:lang w:val="pl-PL"/>
        </w:rPr>
        <w:t> </w:t>
      </w:r>
      <w:r w:rsidRPr="00E9725C">
        <w:rPr>
          <w:rFonts w:ascii="Times New Roman" w:hAnsi="Times New Roman"/>
          <w:lang w:val="pl-PL"/>
        </w:rPr>
        <w:t>wolności prasy.</w:t>
      </w:r>
    </w:p>
    <w:p w14:paraId="30255CD5"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[50] Blogi i komentarze niewątpliwie stanowią wypowiedzi i jako takie podlegają ochronie przewidzianej rozdziałem IX ustawy zasadniczej.</w:t>
      </w:r>
    </w:p>
    <w:p w14:paraId="24671978"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[59] Odpowiedzialność spoczywająca na operatorze strony internetowej w sposób oczywisty ogranicza wolność prasy, która bez wątpienia obejmuje również komunikację w internecie.</w:t>
      </w:r>
    </w:p>
    <w:p w14:paraId="2248CC04" w14:textId="446A884B"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[63] Ustawodawstwo realizuje konstytucjonalnie uzasadniony cel. Ponadto w</w:t>
      </w:r>
      <w:r w:rsidR="00800777">
        <w:rPr>
          <w:rFonts w:ascii="Times New Roman" w:hAnsi="Times New Roman"/>
          <w:lang w:val="pl-PL"/>
        </w:rPr>
        <w:t> </w:t>
      </w:r>
      <w:r w:rsidRPr="00E9725C">
        <w:rPr>
          <w:rFonts w:ascii="Times New Roman" w:hAnsi="Times New Roman"/>
          <w:lang w:val="pl-PL"/>
        </w:rPr>
        <w:t>tym</w:t>
      </w:r>
      <w:r w:rsidR="00800777">
        <w:rPr>
          <w:rFonts w:ascii="Times New Roman" w:hAnsi="Times New Roman"/>
          <w:lang w:val="pl-PL"/>
        </w:rPr>
        <w:t> </w:t>
      </w:r>
      <w:r w:rsidRPr="00E9725C">
        <w:rPr>
          <w:rFonts w:ascii="Times New Roman" w:hAnsi="Times New Roman"/>
          <w:lang w:val="pl-PL"/>
        </w:rPr>
        <w:t>względzie należy zauważyć, że – gdyby operator serwisu internetowego nie</w:t>
      </w:r>
      <w:r w:rsidR="00800777">
        <w:rPr>
          <w:rFonts w:ascii="Times New Roman" w:hAnsi="Times New Roman"/>
          <w:lang w:val="pl-PL"/>
        </w:rPr>
        <w:t> </w:t>
      </w:r>
      <w:r w:rsidRPr="00E9725C">
        <w:rPr>
          <w:rFonts w:ascii="Times New Roman" w:hAnsi="Times New Roman"/>
          <w:lang w:val="pl-PL"/>
        </w:rPr>
        <w:t>ponosił odpowiedzialności – osoby pokrzywdzone nie miałyby właściwie możliwości uzyskania odszkodowania. Jednakże proporcjonalność ograniczenia można poddać w wątpliwość z dwóch punktów widzenia: czy proporcjonalne jest uznanie operatora strony internetowej za odpowiedzialnego za wypowiedź, która</w:t>
      </w:r>
      <w:r w:rsidR="00800777">
        <w:rPr>
          <w:rFonts w:ascii="Times New Roman" w:hAnsi="Times New Roman"/>
          <w:lang w:val="pl-PL"/>
        </w:rPr>
        <w:t> </w:t>
      </w:r>
      <w:r w:rsidRPr="00E9725C">
        <w:rPr>
          <w:rFonts w:ascii="Times New Roman" w:hAnsi="Times New Roman"/>
          <w:lang w:val="pl-PL"/>
        </w:rPr>
        <w:t>okazała się niezgodna z prawem oraz, dodatkowo, czy proporcjonalny jest zakres odpowiedzialności (to jest kwota odszkodowania)?</w:t>
      </w:r>
    </w:p>
    <w:p w14:paraId="5DC76A80"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[65] Jeżeli odpowiedzialność za publikację komentarzy wynika z samego faktu publikacji, rozróżnienie pomiędzy komentarzami moderowanymi i niemoderowanymi nie jest zasadne w odniesieniu do proporcjonalności ograniczenia odnośnego prawa podstawowego. ... Trybunał Konstytucyjny stwierdzał już, że odpowiedzialność organów prasowych – nie autora – zastosowana w celu ochrony dóbr osobistych jest zgodna z konstytucją.”</w:t>
      </w:r>
    </w:p>
    <w:p w14:paraId="464DA16B" w14:textId="11AE7B8E" w:rsidR="004D485F" w:rsidRPr="005272C7" w:rsidRDefault="004D485F" w:rsidP="00F04D27">
      <w:pPr>
        <w:pStyle w:val="ECHRHeading1"/>
        <w:keepNext/>
        <w:keepLines/>
        <w:tabs>
          <w:tab w:val="left" w:pos="357"/>
        </w:tabs>
        <w:spacing w:before="360" w:after="240"/>
        <w:contextualSpacing w:val="0"/>
        <w:rPr>
          <w:rFonts w:ascii="Times New Roman" w:hAnsi="Times New Roman"/>
          <w:b w:val="0"/>
          <w:color w:val="auto"/>
          <w:sz w:val="24"/>
          <w:lang w:val="pl-PL"/>
        </w:rPr>
      </w:pPr>
      <w:r w:rsidRPr="005272C7">
        <w:rPr>
          <w:rFonts w:ascii="Times New Roman" w:hAnsi="Times New Roman"/>
          <w:b w:val="0"/>
          <w:color w:val="auto"/>
          <w:sz w:val="24"/>
          <w:lang w:val="pl-PL"/>
        </w:rPr>
        <w:t>II.</w:t>
      </w:r>
      <w:r w:rsidR="009F418A" w:rsidRPr="005272C7">
        <w:rPr>
          <w:rFonts w:ascii="Times New Roman" w:hAnsi="Times New Roman"/>
          <w:b w:val="0"/>
          <w:color w:val="auto"/>
          <w:sz w:val="24"/>
          <w:lang w:val="pl-PL"/>
        </w:rPr>
        <w:t xml:space="preserve"> </w:t>
      </w:r>
      <w:r w:rsidRPr="005272C7">
        <w:rPr>
          <w:rFonts w:ascii="Times New Roman" w:hAnsi="Times New Roman"/>
          <w:b w:val="0"/>
          <w:color w:val="auto"/>
          <w:sz w:val="24"/>
          <w:lang w:val="pl-PL"/>
        </w:rPr>
        <w:t>WŁAŚCIWE PRAWO KRAJOWE</w:t>
      </w:r>
    </w:p>
    <w:p w14:paraId="2B365572" w14:textId="5AEE502F" w:rsidR="004D485F" w:rsidRPr="00E9725C" w:rsidRDefault="00C87808" w:rsidP="004D485F">
      <w:pPr>
        <w:pStyle w:val="ECHRPara"/>
        <w:rPr>
          <w:rFonts w:ascii="Times New Roman" w:hAnsi="Times New Roman"/>
          <w:lang w:val="pl-PL"/>
        </w:rPr>
      </w:pPr>
      <w:r>
        <w:rPr>
          <w:rFonts w:ascii="Times New Roman" w:hAnsi="Times New Roman"/>
          <w:lang w:val="pl-PL"/>
        </w:rPr>
        <w:t>26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Ustawa nr IV z 1959 r. Kodeks cywilny, obowiązująca we</w:t>
      </w:r>
      <w:r w:rsidR="00800777">
        <w:rPr>
          <w:rFonts w:ascii="Times New Roman" w:hAnsi="Times New Roman"/>
          <w:lang w:val="pl-PL"/>
        </w:rPr>
        <w:t> </w:t>
      </w:r>
      <w:r w:rsidR="004D485F" w:rsidRPr="00E9725C">
        <w:rPr>
          <w:rFonts w:ascii="Times New Roman" w:hAnsi="Times New Roman"/>
          <w:lang w:val="pl-PL"/>
        </w:rPr>
        <w:t>właściwym czasie, stanowi:</w:t>
      </w:r>
    </w:p>
    <w:p w14:paraId="5E78CC81" w14:textId="7E1F7E4D" w:rsidR="004D485F" w:rsidRPr="00E9725C" w:rsidRDefault="00C576B8" w:rsidP="004D485F">
      <w:pPr>
        <w:pStyle w:val="ECHRTitleCentre3"/>
        <w:rPr>
          <w:rFonts w:ascii="Times New Roman" w:hAnsi="Times New Roman"/>
          <w:lang w:val="pl-PL"/>
        </w:rPr>
      </w:pPr>
      <w:r w:rsidRPr="00E9725C">
        <w:rPr>
          <w:rFonts w:ascii="Times New Roman" w:hAnsi="Times New Roman"/>
          <w:bCs/>
          <w:lang w:val="pl-PL"/>
        </w:rPr>
        <w:t>Art.</w:t>
      </w:r>
      <w:r w:rsidR="004D485F" w:rsidRPr="00E9725C">
        <w:rPr>
          <w:rFonts w:ascii="Times New Roman" w:hAnsi="Times New Roman"/>
          <w:bCs/>
          <w:lang w:val="pl-PL"/>
        </w:rPr>
        <w:t xml:space="preserve"> 75</w:t>
      </w:r>
    </w:p>
    <w:p w14:paraId="5B4A65C0"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„(1) Każdy będzie szanować dobra osobiste. Dobra osobiste pozostają pod ochroną niniejszej ustawy.</w:t>
      </w:r>
    </w:p>
    <w:p w14:paraId="502E5E60"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(2) Zasady dotyczące ochrony dóbr osobistych mają także zastosowanie względem osób prawnych, z wyłączeniem przypadków, gdzie ochrona taka – ze względu na swój charakter – może mieć zastosowanie wyłącznie względem osób prywatnych.</w:t>
      </w:r>
    </w:p>
    <w:p w14:paraId="1DE76ABC"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(3) Dobra osobiste nie zostaną naruszone na skutek działań, na które posiadacz takich dóbr osobistych wyraził zgodę, chyba że taka zgoda narusza lub stanowi zagrożenie dla interesu społecznego. We wszystkich pozostałych przypadkach umowa lub jednostronne oświadczenie ograniczające dobra osobiste będą nieważne.”</w:t>
      </w:r>
    </w:p>
    <w:p w14:paraId="51F66A50" w14:textId="193D4623" w:rsidR="004D485F" w:rsidRPr="00E9725C" w:rsidRDefault="00C576B8" w:rsidP="004D485F">
      <w:pPr>
        <w:pStyle w:val="ECHRTitleCentre3"/>
        <w:rPr>
          <w:rFonts w:ascii="Times New Roman" w:hAnsi="Times New Roman"/>
          <w:lang w:val="pl-PL"/>
        </w:rPr>
      </w:pPr>
      <w:r w:rsidRPr="00E9725C">
        <w:rPr>
          <w:rFonts w:ascii="Times New Roman" w:hAnsi="Times New Roman"/>
          <w:bCs/>
          <w:lang w:val="pl-PL"/>
        </w:rPr>
        <w:t>Art.</w:t>
      </w:r>
      <w:r w:rsidR="004D485F" w:rsidRPr="00E9725C">
        <w:rPr>
          <w:rFonts w:ascii="Times New Roman" w:hAnsi="Times New Roman"/>
          <w:bCs/>
          <w:lang w:val="pl-PL"/>
        </w:rPr>
        <w:t xml:space="preserve"> 78</w:t>
      </w:r>
    </w:p>
    <w:p w14:paraId="75596BDB"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„(1) Ochrona dóbr osobistych będzie obejmować również ochronę dobrego imienia.</w:t>
      </w:r>
    </w:p>
    <w:p w14:paraId="028BA6E0" w14:textId="6ABC4EB2"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lastRenderedPageBreak/>
        <w:t>(2) W szczególności, stwierdzenie lub rozpowszechnianie informacji o szkodliwym lub nieprawdziwym fakcie dotyczącym innej osoby lub przedstawianie nieprawdziwych konsekwencji prawdziwego faktu dotyczącego innej osoby, będzie</w:t>
      </w:r>
      <w:r w:rsidR="00800777">
        <w:rPr>
          <w:rFonts w:ascii="Times New Roman" w:hAnsi="Times New Roman"/>
          <w:lang w:val="pl-PL"/>
        </w:rPr>
        <w:t> </w:t>
      </w:r>
      <w:r w:rsidRPr="00E9725C">
        <w:rPr>
          <w:rFonts w:ascii="Times New Roman" w:hAnsi="Times New Roman"/>
          <w:lang w:val="pl-PL"/>
        </w:rPr>
        <w:t>stanowić zniesławienie.”</w:t>
      </w:r>
    </w:p>
    <w:p w14:paraId="428D8BA8" w14:textId="64E42BBA" w:rsidR="004D485F" w:rsidRPr="00E9725C" w:rsidRDefault="00C87808" w:rsidP="004D485F">
      <w:pPr>
        <w:pStyle w:val="ECHRPara"/>
        <w:rPr>
          <w:rFonts w:ascii="Times New Roman" w:hAnsi="Times New Roman"/>
          <w:lang w:val="pl-PL"/>
        </w:rPr>
      </w:pPr>
      <w:r>
        <w:rPr>
          <w:rFonts w:ascii="Times New Roman" w:hAnsi="Times New Roman"/>
          <w:lang w:val="pl-PL"/>
        </w:rPr>
        <w:t>27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Ustawa nr CVIII z 2001 r. o elektronicznych usługach komercyjnych stanowi, co następuje:</w:t>
      </w:r>
    </w:p>
    <w:p w14:paraId="4B339349" w14:textId="206E6334" w:rsidR="004D485F" w:rsidRPr="00E9725C" w:rsidRDefault="00A9367B" w:rsidP="004D485F">
      <w:pPr>
        <w:pStyle w:val="ECHRTitleCentre3"/>
        <w:rPr>
          <w:rFonts w:ascii="Times New Roman" w:hAnsi="Times New Roman"/>
          <w:lang w:val="pl-PL"/>
        </w:rPr>
      </w:pPr>
      <w:r>
        <w:rPr>
          <w:rFonts w:ascii="Times New Roman" w:hAnsi="Times New Roman"/>
          <w:bCs/>
          <w:lang w:val="pl-PL"/>
        </w:rPr>
        <w:t>Art.</w:t>
      </w:r>
      <w:r w:rsidR="004D485F" w:rsidRPr="00E9725C">
        <w:rPr>
          <w:rFonts w:ascii="Times New Roman" w:hAnsi="Times New Roman"/>
          <w:bCs/>
          <w:lang w:val="pl-PL"/>
        </w:rPr>
        <w:t xml:space="preserve"> 1</w:t>
      </w:r>
    </w:p>
    <w:p w14:paraId="14A62D8A" w14:textId="5F896799"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„(4) Zakres ustawy nie obejmuje informacji, w tym postanowień umownych, przekazywanych przez osoby działające poza sferą aktywn</w:t>
      </w:r>
      <w:r w:rsidR="00E85FC8">
        <w:rPr>
          <w:rFonts w:ascii="Times New Roman" w:hAnsi="Times New Roman"/>
          <w:lang w:val="pl-PL"/>
        </w:rPr>
        <w:t>ości ekonomicznej lub</w:t>
      </w:r>
      <w:r w:rsidR="00800777">
        <w:rPr>
          <w:rFonts w:ascii="Times New Roman" w:hAnsi="Times New Roman"/>
          <w:lang w:val="pl-PL"/>
        </w:rPr>
        <w:t> </w:t>
      </w:r>
      <w:r w:rsidR="00E85FC8">
        <w:rPr>
          <w:rFonts w:ascii="Times New Roman" w:hAnsi="Times New Roman"/>
          <w:lang w:val="pl-PL"/>
        </w:rPr>
        <w:t>zawodowej</w:t>
      </w:r>
      <w:r w:rsidRPr="00E9725C">
        <w:rPr>
          <w:rFonts w:ascii="Times New Roman" w:hAnsi="Times New Roman"/>
          <w:lang w:val="pl-PL"/>
        </w:rPr>
        <w:t xml:space="preserve"> lub obowiązków publicznych, w drodze korzystania z usługi społeczeństwa informacyjnego.</w:t>
      </w:r>
    </w:p>
    <w:p w14:paraId="462DCEB0" w14:textId="4EB00C92" w:rsidR="004D485F" w:rsidRPr="00E9725C" w:rsidRDefault="00A9367B" w:rsidP="004D485F">
      <w:pPr>
        <w:pStyle w:val="ECHRTitleCentre3"/>
        <w:rPr>
          <w:rFonts w:ascii="Times New Roman" w:hAnsi="Times New Roman"/>
          <w:lang w:val="pl-PL"/>
        </w:rPr>
      </w:pPr>
      <w:r>
        <w:rPr>
          <w:rFonts w:ascii="Times New Roman" w:hAnsi="Times New Roman"/>
          <w:bCs/>
          <w:lang w:val="pl-PL"/>
        </w:rPr>
        <w:t>Art.</w:t>
      </w:r>
      <w:r w:rsidR="004D485F" w:rsidRPr="00E9725C">
        <w:rPr>
          <w:rFonts w:ascii="Times New Roman" w:hAnsi="Times New Roman"/>
          <w:bCs/>
          <w:lang w:val="pl-PL"/>
        </w:rPr>
        <w:t xml:space="preserve"> 2</w:t>
      </w:r>
    </w:p>
    <w:p w14:paraId="665F21AF"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„Dla celów niniejszej ustawy:</w:t>
      </w:r>
    </w:p>
    <w:p w14:paraId="6A9C180E" w14:textId="1BF84E6F"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a) Elektroniczna usługa komercyjna to usługa społeczeństwa informacyjnego w</w:t>
      </w:r>
      <w:r w:rsidR="00800777">
        <w:rPr>
          <w:rFonts w:ascii="Times New Roman" w:hAnsi="Times New Roman"/>
          <w:lang w:val="pl-PL"/>
        </w:rPr>
        <w:t> </w:t>
      </w:r>
      <w:r w:rsidRPr="00E9725C">
        <w:rPr>
          <w:rFonts w:ascii="Times New Roman" w:hAnsi="Times New Roman"/>
          <w:lang w:val="pl-PL"/>
        </w:rPr>
        <w:t xml:space="preserve">zakresie sprzedaży, zakupu, wymiany lub pozyskania w inny sposób zbywalnego rzeczowego majątku ruchomego – w tym środków pieniężnych, papierów wartościowych i elementów, które można traktować w taki sam sposób jak majątek </w:t>
      </w:r>
      <w:r w:rsidR="00800777" w:rsidRPr="00E9725C">
        <w:rPr>
          <w:rFonts w:ascii="Times New Roman" w:hAnsi="Times New Roman"/>
          <w:lang w:val="pl-PL"/>
        </w:rPr>
        <w:t>–</w:t>
      </w:r>
      <w:r w:rsidRPr="00E9725C">
        <w:rPr>
          <w:rFonts w:ascii="Times New Roman" w:hAnsi="Times New Roman"/>
          <w:lang w:val="pl-PL"/>
        </w:rPr>
        <w:t xml:space="preserve"> usług</w:t>
      </w:r>
      <w:r w:rsidR="00B635A9">
        <w:rPr>
          <w:rFonts w:ascii="Times New Roman" w:hAnsi="Times New Roman"/>
          <w:lang w:val="pl-PL"/>
        </w:rPr>
        <w:t>i, nieruchomości lub prawa</w:t>
      </w:r>
      <w:r w:rsidRPr="00E9725C">
        <w:rPr>
          <w:rFonts w:ascii="Times New Roman" w:hAnsi="Times New Roman"/>
          <w:lang w:val="pl-PL"/>
        </w:rPr>
        <w:t xml:space="preserve"> posiadające</w:t>
      </w:r>
      <w:r w:rsidR="00B635A9">
        <w:rPr>
          <w:rFonts w:ascii="Times New Roman" w:hAnsi="Times New Roman"/>
          <w:lang w:val="pl-PL"/>
        </w:rPr>
        <w:t>go</w:t>
      </w:r>
      <w:r w:rsidRPr="00E9725C">
        <w:rPr>
          <w:rFonts w:ascii="Times New Roman" w:hAnsi="Times New Roman"/>
          <w:lang w:val="pl-PL"/>
        </w:rPr>
        <w:t xml:space="preserve"> wartość pieniężną (w dalszej części łącznie: towary); ...</w:t>
      </w:r>
    </w:p>
    <w:p w14:paraId="0153B6FE"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l) Usługodawca będący pośrednikiem: każda osoba fizyczna lub prawna świadcząca usługę społeczeństwa informacyjnego, która</w:t>
      </w:r>
    </w:p>
    <w:p w14:paraId="039FE2F4" w14:textId="77777777"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w:t>
      </w:r>
    </w:p>
    <w:p w14:paraId="27D2525B" w14:textId="77777777" w:rsidR="004D485F" w:rsidRPr="00E9725C" w:rsidRDefault="004D485F" w:rsidP="004D485F">
      <w:pPr>
        <w:pStyle w:val="ECHRParaQuote"/>
        <w:rPr>
          <w:rFonts w:ascii="Times New Roman" w:hAnsi="Times New Roman"/>
          <w:i/>
          <w:lang w:val="pl-PL"/>
        </w:rPr>
      </w:pPr>
      <w:proofErr w:type="spellStart"/>
      <w:r w:rsidRPr="00E9725C">
        <w:rPr>
          <w:rFonts w:ascii="Times New Roman" w:hAnsi="Times New Roman"/>
          <w:lang w:val="pl-PL"/>
        </w:rPr>
        <w:t>lc</w:t>
      </w:r>
      <w:proofErr w:type="spellEnd"/>
      <w:r w:rsidRPr="00E9725C">
        <w:rPr>
          <w:rFonts w:ascii="Times New Roman" w:hAnsi="Times New Roman"/>
          <w:lang w:val="pl-PL"/>
        </w:rPr>
        <w:t>) przechowuje informacje udostępnione przez usługobiorcę (hosting) (</w:t>
      </w:r>
      <w:proofErr w:type="spellStart"/>
      <w:r w:rsidRPr="00E9725C">
        <w:rPr>
          <w:rFonts w:ascii="Times New Roman" w:hAnsi="Times New Roman"/>
          <w:i/>
          <w:iCs/>
          <w:lang w:val="pl-PL"/>
        </w:rPr>
        <w:t>tárhelyszolgáltatás</w:t>
      </w:r>
      <w:proofErr w:type="spellEnd"/>
      <w:r w:rsidRPr="00E9725C">
        <w:rPr>
          <w:rFonts w:ascii="Times New Roman" w:hAnsi="Times New Roman"/>
          <w:i/>
          <w:iCs/>
          <w:lang w:val="pl-PL"/>
        </w:rPr>
        <w:t>)”</w:t>
      </w:r>
    </w:p>
    <w:p w14:paraId="4AAE365F" w14:textId="5415E08E" w:rsidR="004D485F" w:rsidRPr="000D5EF2" w:rsidRDefault="004D485F" w:rsidP="00F04D27">
      <w:pPr>
        <w:pStyle w:val="ECHRHeading1"/>
        <w:keepNext/>
        <w:keepLines/>
        <w:tabs>
          <w:tab w:val="left" w:pos="357"/>
        </w:tabs>
        <w:spacing w:before="360" w:after="240"/>
        <w:ind w:left="357" w:hanging="357"/>
        <w:contextualSpacing w:val="0"/>
        <w:rPr>
          <w:rFonts w:ascii="Times New Roman" w:hAnsi="Times New Roman"/>
          <w:b w:val="0"/>
          <w:color w:val="auto"/>
          <w:sz w:val="24"/>
          <w:lang w:val="pl-PL"/>
        </w:rPr>
      </w:pPr>
      <w:r w:rsidRPr="000D5EF2">
        <w:rPr>
          <w:rFonts w:ascii="Times New Roman" w:hAnsi="Times New Roman"/>
          <w:b w:val="0"/>
          <w:color w:val="auto"/>
          <w:sz w:val="24"/>
          <w:lang w:val="pl-PL"/>
        </w:rPr>
        <w:t>III.</w:t>
      </w:r>
      <w:r w:rsidR="009F418A" w:rsidRPr="000D5EF2">
        <w:rPr>
          <w:rFonts w:ascii="Times New Roman" w:hAnsi="Times New Roman"/>
          <w:b w:val="0"/>
          <w:color w:val="auto"/>
          <w:sz w:val="24"/>
          <w:lang w:val="pl-PL"/>
        </w:rPr>
        <w:t xml:space="preserve"> </w:t>
      </w:r>
      <w:r w:rsidRPr="000D5EF2">
        <w:rPr>
          <w:rFonts w:ascii="Times New Roman" w:hAnsi="Times New Roman"/>
          <w:b w:val="0"/>
          <w:color w:val="auto"/>
          <w:sz w:val="24"/>
          <w:lang w:val="pl-PL"/>
        </w:rPr>
        <w:t>WŁAŚCIWE PRAWO MIĘDZYNARODOWE I PORÓWNAWCZE</w:t>
      </w:r>
    </w:p>
    <w:p w14:paraId="1868B5BD" w14:textId="4609A05E" w:rsidR="004D485F" w:rsidRPr="00E9725C" w:rsidRDefault="00C87808" w:rsidP="004D485F">
      <w:pPr>
        <w:pStyle w:val="ECHRPara"/>
        <w:rPr>
          <w:rFonts w:ascii="Times New Roman" w:hAnsi="Times New Roman"/>
          <w:i/>
          <w:lang w:val="pl-PL"/>
        </w:rPr>
      </w:pPr>
      <w:r>
        <w:rPr>
          <w:rFonts w:ascii="Times New Roman" w:hAnsi="Times New Roman"/>
          <w:lang w:val="pl-PL"/>
        </w:rPr>
        <w:t>28</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Właściwe materiały zawarte w instrumentach Rady Europy, Narodów Zjednoczonych i Unii Europejskiej, a także w prawie krajowym różnych </w:t>
      </w:r>
      <w:r w:rsidR="00C576B8" w:rsidRPr="00E9725C">
        <w:rPr>
          <w:rFonts w:ascii="Times New Roman" w:hAnsi="Times New Roman"/>
          <w:lang w:val="pl-PL"/>
        </w:rPr>
        <w:t xml:space="preserve">Państw </w:t>
      </w:r>
      <w:r w:rsidR="004D485F" w:rsidRPr="00E9725C">
        <w:rPr>
          <w:rFonts w:ascii="Times New Roman" w:hAnsi="Times New Roman"/>
          <w:lang w:val="pl-PL"/>
        </w:rPr>
        <w:t>członkowskich przedstawiono w par. 44 – 58 wyroku w</w:t>
      </w:r>
      <w:r w:rsidR="00097EBB">
        <w:rPr>
          <w:rFonts w:ascii="Times New Roman" w:hAnsi="Times New Roman"/>
          <w:lang w:val="pl-PL"/>
        </w:rPr>
        <w:t> </w:t>
      </w:r>
      <w:r w:rsidR="004D485F" w:rsidRPr="00E9725C">
        <w:rPr>
          <w:rFonts w:ascii="Times New Roman" w:hAnsi="Times New Roman"/>
          <w:lang w:val="pl-PL"/>
        </w:rPr>
        <w:t xml:space="preserve">sprawie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xml:space="preserve"> </w:t>
      </w:r>
      <w:r w:rsidR="004D485F" w:rsidRPr="00E9725C">
        <w:rPr>
          <w:rFonts w:ascii="Times New Roman" w:hAnsi="Times New Roman"/>
          <w:i/>
          <w:iCs/>
          <w:lang w:val="pl-PL"/>
        </w:rPr>
        <w:t xml:space="preserve">przeciwko Estonii </w:t>
      </w:r>
      <w:r w:rsidR="004D485F" w:rsidRPr="00E9725C">
        <w:rPr>
          <w:rFonts w:ascii="Times New Roman" w:hAnsi="Times New Roman"/>
          <w:lang w:val="pl-PL"/>
        </w:rPr>
        <w:t>[WI] (nr 64569/09, ETPCz 2015 r.).</w:t>
      </w:r>
    </w:p>
    <w:p w14:paraId="0410DFF1" w14:textId="77777777" w:rsidR="004D485F" w:rsidRPr="00E9725C" w:rsidRDefault="004D485F" w:rsidP="004D485F">
      <w:pPr>
        <w:pStyle w:val="ECHRTitle1"/>
        <w:rPr>
          <w:rFonts w:ascii="Times New Roman" w:hAnsi="Times New Roman"/>
          <w:lang w:val="pl-PL"/>
        </w:rPr>
      </w:pPr>
      <w:r w:rsidRPr="00E9725C">
        <w:rPr>
          <w:rFonts w:ascii="Times New Roman" w:hAnsi="Times New Roman"/>
          <w:lang w:val="pl-PL"/>
        </w:rPr>
        <w:t>PRAWO</w:t>
      </w:r>
    </w:p>
    <w:p w14:paraId="166BD095" w14:textId="3063DC68" w:rsidR="004D485F" w:rsidRPr="005272C7" w:rsidRDefault="004D485F" w:rsidP="00F04D27">
      <w:pPr>
        <w:pStyle w:val="ECHRHeading1"/>
        <w:keepNext/>
        <w:keepLines/>
        <w:tabs>
          <w:tab w:val="left" w:pos="357"/>
        </w:tabs>
        <w:spacing w:before="360" w:after="240"/>
        <w:ind w:left="357" w:hanging="357"/>
        <w:contextualSpacing w:val="0"/>
        <w:rPr>
          <w:rFonts w:ascii="Times New Roman" w:hAnsi="Times New Roman"/>
          <w:b w:val="0"/>
          <w:color w:val="auto"/>
          <w:sz w:val="24"/>
          <w:lang w:val="pl-PL"/>
        </w:rPr>
      </w:pPr>
      <w:r w:rsidRPr="005272C7">
        <w:rPr>
          <w:rFonts w:ascii="Times New Roman" w:hAnsi="Times New Roman"/>
          <w:b w:val="0"/>
          <w:color w:val="auto"/>
          <w:sz w:val="24"/>
          <w:lang w:val="pl-PL"/>
        </w:rPr>
        <w:t>I.</w:t>
      </w:r>
      <w:r w:rsidR="009F418A" w:rsidRPr="005272C7">
        <w:rPr>
          <w:rFonts w:ascii="Times New Roman" w:hAnsi="Times New Roman"/>
          <w:b w:val="0"/>
          <w:color w:val="auto"/>
          <w:sz w:val="24"/>
          <w:lang w:val="pl-PL"/>
        </w:rPr>
        <w:t xml:space="preserve"> </w:t>
      </w:r>
      <w:r w:rsidRPr="005272C7">
        <w:rPr>
          <w:rFonts w:ascii="Times New Roman" w:hAnsi="Times New Roman"/>
          <w:b w:val="0"/>
          <w:color w:val="auto"/>
          <w:sz w:val="24"/>
          <w:lang w:val="pl-PL"/>
        </w:rPr>
        <w:t xml:space="preserve">ZARZUT NARUSZENIA </w:t>
      </w:r>
      <w:r w:rsidR="00C576B8" w:rsidRPr="005272C7">
        <w:rPr>
          <w:rFonts w:ascii="Times New Roman" w:hAnsi="Times New Roman"/>
          <w:b w:val="0"/>
          <w:color w:val="auto"/>
          <w:sz w:val="24"/>
          <w:lang w:val="pl-PL"/>
        </w:rPr>
        <w:t>ART.</w:t>
      </w:r>
      <w:r w:rsidRPr="005272C7">
        <w:rPr>
          <w:rFonts w:ascii="Times New Roman" w:hAnsi="Times New Roman"/>
          <w:b w:val="0"/>
          <w:color w:val="auto"/>
          <w:sz w:val="24"/>
          <w:lang w:val="pl-PL"/>
        </w:rPr>
        <w:t xml:space="preserve"> 10 KONWENCJI</w:t>
      </w:r>
    </w:p>
    <w:p w14:paraId="412DA82A" w14:textId="448E6DBD" w:rsidR="004D485F" w:rsidRPr="00E9725C" w:rsidRDefault="00C87808" w:rsidP="004D485F">
      <w:pPr>
        <w:pStyle w:val="ECHRPara"/>
        <w:rPr>
          <w:rFonts w:ascii="Times New Roman" w:hAnsi="Times New Roman"/>
          <w:lang w:val="pl-PL"/>
        </w:rPr>
      </w:pPr>
      <w:r>
        <w:rPr>
          <w:rFonts w:ascii="Times New Roman" w:hAnsi="Times New Roman"/>
          <w:lang w:val="pl-PL"/>
        </w:rPr>
        <w:t>29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Skarżący podnieśli zarzut, iż orzeczenia węgierskich sądów ustanawiające obiektywną odpowiedzialność stron internetowych za treści komentarzy użytkowników stanowią naruszenie wolności wyrażania opinii przewidzianą przepisem </w:t>
      </w:r>
      <w:r w:rsidR="00C576B8" w:rsidRPr="00E9725C">
        <w:rPr>
          <w:rFonts w:ascii="Times New Roman" w:hAnsi="Times New Roman"/>
          <w:lang w:val="pl-PL"/>
        </w:rPr>
        <w:t>art.</w:t>
      </w:r>
      <w:r w:rsidR="004D485F" w:rsidRPr="00E9725C">
        <w:rPr>
          <w:rFonts w:ascii="Times New Roman" w:hAnsi="Times New Roman"/>
          <w:lang w:val="pl-PL"/>
        </w:rPr>
        <w:t xml:space="preserve"> 10 Konwencji, który stanowi, co następuje:</w:t>
      </w:r>
    </w:p>
    <w:p w14:paraId="0F992A67" w14:textId="32F58422"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lastRenderedPageBreak/>
        <w:t>„1.</w:t>
      </w:r>
      <w:r w:rsidR="009F418A" w:rsidRPr="00E9725C">
        <w:rPr>
          <w:rFonts w:ascii="Times New Roman" w:hAnsi="Times New Roman"/>
          <w:lang w:val="pl-PL"/>
        </w:rPr>
        <w:t xml:space="preserve"> </w:t>
      </w:r>
      <w:r w:rsidRPr="00E9725C">
        <w:rPr>
          <w:rFonts w:ascii="Times New Roman" w:hAnsi="Times New Roman"/>
          <w:lang w:val="pl-PL"/>
        </w:rPr>
        <w:t>Każdy ma prawo do wolności wyrażania opinii. Prawo to obejmuje wolność posiadania poglądów oraz otrzymywania i przekazywania informacji i idei bez</w:t>
      </w:r>
      <w:r w:rsidR="00097EBB">
        <w:rPr>
          <w:rFonts w:ascii="Times New Roman" w:hAnsi="Times New Roman"/>
          <w:lang w:val="pl-PL"/>
        </w:rPr>
        <w:t> </w:t>
      </w:r>
      <w:r w:rsidRPr="00E9725C">
        <w:rPr>
          <w:rFonts w:ascii="Times New Roman" w:hAnsi="Times New Roman"/>
          <w:lang w:val="pl-PL"/>
        </w:rPr>
        <w:t>ingerencji władz publicznych i bez względu na granice państwowe. Niniejszy przepis nie wyklucza prawa Państw do poddania procedurze zezwoleń przedsiębiorstw radiowych, telewizyjnych lub kinematograficznych.</w:t>
      </w:r>
    </w:p>
    <w:p w14:paraId="01FC6E6A" w14:textId="4C2A3045"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2.</w:t>
      </w:r>
      <w:r w:rsidR="009F418A" w:rsidRPr="00E9725C">
        <w:rPr>
          <w:rFonts w:ascii="Times New Roman" w:hAnsi="Times New Roman"/>
          <w:lang w:val="pl-PL"/>
        </w:rPr>
        <w:t xml:space="preserve"> </w:t>
      </w:r>
      <w:r w:rsidRPr="00E9725C">
        <w:rPr>
          <w:rFonts w:ascii="Times New Roman" w:hAnsi="Times New Roman"/>
          <w:lang w:val="pl-PL"/>
        </w:rPr>
        <w:t>Korzystanie z tych wolności pociągających za sobą obowiązki i</w:t>
      </w:r>
      <w:r w:rsidR="00097EBB">
        <w:rPr>
          <w:rFonts w:ascii="Times New Roman" w:hAnsi="Times New Roman"/>
          <w:lang w:val="pl-PL"/>
        </w:rPr>
        <w:t> </w:t>
      </w:r>
      <w:r w:rsidRPr="00E9725C">
        <w:rPr>
          <w:rFonts w:ascii="Times New Roman" w:hAnsi="Times New Roman"/>
          <w:lang w:val="pl-PL"/>
        </w:rPr>
        <w:t>odpowiedzialność może podlegać takim wymogom formalnym, warunkom, ograniczeniom i sankcjom, jakie są przewidziane przez ustawę i niezbędne w</w:t>
      </w:r>
      <w:r w:rsidR="00097EBB">
        <w:rPr>
          <w:rFonts w:ascii="Times New Roman" w:hAnsi="Times New Roman"/>
          <w:lang w:val="pl-PL"/>
        </w:rPr>
        <w:t> </w:t>
      </w:r>
      <w:r w:rsidRPr="00E9725C">
        <w:rPr>
          <w:rFonts w:ascii="Times New Roman" w:hAnsi="Times New Roman"/>
          <w:lang w:val="pl-PL"/>
        </w:rPr>
        <w:t>społeczeństwie demokratycznym w interesie bezpieczeństwa państwowego, integralności terytorialnej lub bezpieczeństwa publicznego ze względu na konieczność zapobieżenia zakłóceniu porządku lub przestępstwu, z uwagi na ochronę zdrowia i</w:t>
      </w:r>
      <w:r w:rsidR="00097EBB">
        <w:rPr>
          <w:rFonts w:ascii="Times New Roman" w:hAnsi="Times New Roman"/>
          <w:lang w:val="pl-PL"/>
        </w:rPr>
        <w:t> </w:t>
      </w:r>
      <w:r w:rsidRPr="00E9725C">
        <w:rPr>
          <w:rFonts w:ascii="Times New Roman" w:hAnsi="Times New Roman"/>
          <w:lang w:val="pl-PL"/>
        </w:rPr>
        <w:t>moralności, ochronę dobrego imienia i praw innych osób oraz ze względu na</w:t>
      </w:r>
      <w:r w:rsidR="00097EBB">
        <w:rPr>
          <w:rFonts w:ascii="Times New Roman" w:hAnsi="Times New Roman"/>
          <w:lang w:val="pl-PL"/>
        </w:rPr>
        <w:t> </w:t>
      </w:r>
      <w:r w:rsidRPr="00E9725C">
        <w:rPr>
          <w:rFonts w:ascii="Times New Roman" w:hAnsi="Times New Roman"/>
          <w:lang w:val="pl-PL"/>
        </w:rPr>
        <w:t>zapobieżenie ujawnieniu informacji poufnych lub na zagwarantowanie powagi i</w:t>
      </w:r>
      <w:r w:rsidR="00097EBB">
        <w:rPr>
          <w:rFonts w:ascii="Times New Roman" w:hAnsi="Times New Roman"/>
          <w:lang w:val="pl-PL"/>
        </w:rPr>
        <w:t> </w:t>
      </w:r>
      <w:r w:rsidRPr="00E9725C">
        <w:rPr>
          <w:rFonts w:ascii="Times New Roman" w:hAnsi="Times New Roman"/>
          <w:lang w:val="pl-PL"/>
        </w:rPr>
        <w:t>bezstronności władzy sądowej.”</w:t>
      </w:r>
    </w:p>
    <w:p w14:paraId="4C248670" w14:textId="7152BB64" w:rsidR="004D485F" w:rsidRPr="00E9725C" w:rsidRDefault="00C87808" w:rsidP="004D485F">
      <w:pPr>
        <w:pStyle w:val="ECHRPara"/>
        <w:rPr>
          <w:rFonts w:ascii="Times New Roman" w:hAnsi="Times New Roman"/>
          <w:lang w:val="pl-PL"/>
        </w:rPr>
      </w:pPr>
      <w:r>
        <w:rPr>
          <w:rFonts w:ascii="Times New Roman" w:hAnsi="Times New Roman"/>
          <w:lang w:val="pl-PL"/>
        </w:rPr>
        <w:t>30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Rząd nie zgodził się z tym zarzutem.</w:t>
      </w:r>
    </w:p>
    <w:p w14:paraId="30465DCB" w14:textId="0DEBE889" w:rsidR="004D485F" w:rsidRPr="005272C7" w:rsidRDefault="004D485F" w:rsidP="00F04D27">
      <w:pPr>
        <w:pStyle w:val="ECHRHeading2"/>
        <w:keepNext/>
        <w:keepLines/>
        <w:tabs>
          <w:tab w:val="left" w:pos="584"/>
        </w:tabs>
        <w:spacing w:before="360" w:after="240"/>
        <w:ind w:left="584"/>
        <w:outlineLvl w:val="0"/>
        <w:rPr>
          <w:rFonts w:ascii="Times New Roman" w:hAnsi="Times New Roman"/>
          <w:color w:val="auto"/>
          <w:sz w:val="24"/>
          <w:lang w:val="pl-PL"/>
        </w:rPr>
      </w:pPr>
      <w:r w:rsidRPr="005272C7">
        <w:rPr>
          <w:rFonts w:ascii="Times New Roman" w:hAnsi="Times New Roman"/>
          <w:color w:val="auto"/>
          <w:sz w:val="24"/>
          <w:lang w:val="pl-PL"/>
        </w:rPr>
        <w:t>A.</w:t>
      </w:r>
      <w:r w:rsidR="009F418A" w:rsidRPr="005272C7">
        <w:rPr>
          <w:rFonts w:ascii="Times New Roman" w:hAnsi="Times New Roman"/>
          <w:color w:val="auto"/>
          <w:sz w:val="24"/>
          <w:lang w:val="pl-PL"/>
        </w:rPr>
        <w:t xml:space="preserve"> </w:t>
      </w:r>
      <w:r w:rsidRPr="005272C7">
        <w:rPr>
          <w:rFonts w:ascii="Times New Roman" w:hAnsi="Times New Roman"/>
          <w:color w:val="auto"/>
          <w:sz w:val="24"/>
          <w:lang w:val="pl-PL"/>
        </w:rPr>
        <w:t>Dopuszczalność skargi</w:t>
      </w:r>
    </w:p>
    <w:p w14:paraId="1688FCD4" w14:textId="56D34505" w:rsidR="004D485F" w:rsidRPr="00E9725C" w:rsidRDefault="00C87808" w:rsidP="004D485F">
      <w:pPr>
        <w:pStyle w:val="ECHRPara"/>
        <w:rPr>
          <w:rFonts w:ascii="Times New Roman" w:hAnsi="Times New Roman"/>
          <w:lang w:val="pl-PL"/>
        </w:rPr>
      </w:pPr>
      <w:r>
        <w:rPr>
          <w:rFonts w:ascii="Times New Roman" w:hAnsi="Times New Roman"/>
          <w:lang w:val="pl-PL"/>
        </w:rPr>
        <w:t>31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Trybunał uważa, iż skarga nie jest</w:t>
      </w:r>
      <w:r w:rsidR="00C576B8" w:rsidRPr="00E9725C">
        <w:rPr>
          <w:rFonts w:ascii="Times New Roman" w:hAnsi="Times New Roman"/>
          <w:lang w:val="pl-PL"/>
        </w:rPr>
        <w:t xml:space="preserve"> w sposób </w:t>
      </w:r>
      <w:r w:rsidR="004D485F" w:rsidRPr="00E9725C">
        <w:rPr>
          <w:rFonts w:ascii="Times New Roman" w:hAnsi="Times New Roman"/>
          <w:lang w:val="pl-PL"/>
        </w:rPr>
        <w:t>oczywi</w:t>
      </w:r>
      <w:r w:rsidR="00C576B8" w:rsidRPr="00E9725C">
        <w:rPr>
          <w:rFonts w:ascii="Times New Roman" w:hAnsi="Times New Roman"/>
          <w:lang w:val="pl-PL"/>
        </w:rPr>
        <w:t xml:space="preserve">sty nieuzasadniona </w:t>
      </w:r>
      <w:r w:rsidR="004D485F" w:rsidRPr="00E9725C">
        <w:rPr>
          <w:rFonts w:ascii="Times New Roman" w:hAnsi="Times New Roman"/>
          <w:lang w:val="pl-PL"/>
        </w:rPr>
        <w:t xml:space="preserve">w rozumieniu </w:t>
      </w:r>
      <w:r w:rsidR="00C576B8" w:rsidRPr="00E9725C">
        <w:rPr>
          <w:rFonts w:ascii="Times New Roman" w:hAnsi="Times New Roman"/>
          <w:lang w:val="pl-PL"/>
        </w:rPr>
        <w:t>art.</w:t>
      </w:r>
      <w:r w:rsidR="004D485F" w:rsidRPr="00E9725C">
        <w:rPr>
          <w:rFonts w:ascii="Times New Roman" w:hAnsi="Times New Roman"/>
          <w:lang w:val="pl-PL"/>
        </w:rPr>
        <w:t xml:space="preserve"> 35 ust. 3 </w:t>
      </w:r>
      <w:r w:rsidR="00C576B8" w:rsidRPr="00E9725C">
        <w:rPr>
          <w:rFonts w:ascii="Times New Roman" w:hAnsi="Times New Roman"/>
          <w:lang w:val="pl-PL"/>
        </w:rPr>
        <w:t xml:space="preserve">lit. </w:t>
      </w:r>
      <w:r w:rsidR="004D485F" w:rsidRPr="00E9725C">
        <w:rPr>
          <w:rFonts w:ascii="Times New Roman" w:hAnsi="Times New Roman"/>
          <w:lang w:val="pl-PL"/>
        </w:rPr>
        <w:t>a Konwencji. W dalszej kolejności uważa, że nie jest również niedopuszczalna z jakichkolwiek innych przyczyn. Musi zatem zostać uznana za dopuszczalną.</w:t>
      </w:r>
    </w:p>
    <w:p w14:paraId="205820D1" w14:textId="020BC542" w:rsidR="004D485F" w:rsidRPr="005272C7" w:rsidRDefault="004D485F" w:rsidP="00F04D27">
      <w:pPr>
        <w:pStyle w:val="ECHRHeading2"/>
        <w:keepNext/>
        <w:keepLines/>
        <w:tabs>
          <w:tab w:val="left" w:pos="584"/>
        </w:tabs>
        <w:spacing w:before="360" w:after="240"/>
        <w:ind w:left="584"/>
        <w:outlineLvl w:val="0"/>
        <w:rPr>
          <w:rFonts w:ascii="Times New Roman" w:hAnsi="Times New Roman"/>
          <w:color w:val="auto"/>
          <w:sz w:val="24"/>
          <w:lang w:val="pl-PL"/>
        </w:rPr>
      </w:pPr>
      <w:r w:rsidRPr="005272C7">
        <w:rPr>
          <w:rFonts w:ascii="Times New Roman" w:hAnsi="Times New Roman"/>
          <w:color w:val="auto"/>
          <w:sz w:val="24"/>
          <w:lang w:val="pl-PL"/>
        </w:rPr>
        <w:t>B.</w:t>
      </w:r>
      <w:r w:rsidR="009F418A" w:rsidRPr="005272C7">
        <w:rPr>
          <w:rFonts w:ascii="Times New Roman" w:hAnsi="Times New Roman"/>
          <w:color w:val="auto"/>
          <w:sz w:val="24"/>
          <w:lang w:val="pl-PL"/>
        </w:rPr>
        <w:t xml:space="preserve"> Przedmiot</w:t>
      </w:r>
      <w:r w:rsidRPr="005272C7">
        <w:rPr>
          <w:rFonts w:ascii="Times New Roman" w:hAnsi="Times New Roman"/>
          <w:color w:val="auto"/>
          <w:sz w:val="24"/>
          <w:lang w:val="pl-PL"/>
        </w:rPr>
        <w:t xml:space="preserve"> skargi</w:t>
      </w:r>
    </w:p>
    <w:p w14:paraId="6FEFB68F" w14:textId="189B32CC" w:rsidR="004D485F" w:rsidRPr="005272C7" w:rsidRDefault="004D485F" w:rsidP="00F04D27">
      <w:pPr>
        <w:pStyle w:val="ECHRHeading3"/>
        <w:keepNext/>
        <w:keepLines/>
        <w:tabs>
          <w:tab w:val="left" w:pos="731"/>
        </w:tabs>
        <w:spacing w:before="240" w:after="120" w:line="240" w:lineRule="auto"/>
        <w:ind w:left="732"/>
        <w:rPr>
          <w:rFonts w:ascii="Times New Roman" w:hAnsi="Times New Roman"/>
          <w:b w:val="0"/>
          <w:i/>
          <w:color w:val="auto"/>
          <w:lang w:val="pl-PL"/>
        </w:rPr>
      </w:pPr>
      <w:r w:rsidRPr="005272C7">
        <w:rPr>
          <w:rFonts w:ascii="Times New Roman" w:hAnsi="Times New Roman"/>
          <w:b w:val="0"/>
          <w:i/>
          <w:color w:val="auto"/>
          <w:lang w:val="pl-PL"/>
        </w:rPr>
        <w:t>1.</w:t>
      </w:r>
      <w:r w:rsidR="009F418A" w:rsidRPr="005272C7">
        <w:rPr>
          <w:rFonts w:ascii="Times New Roman" w:hAnsi="Times New Roman"/>
          <w:b w:val="0"/>
          <w:i/>
          <w:color w:val="auto"/>
          <w:lang w:val="pl-PL"/>
        </w:rPr>
        <w:t xml:space="preserve"> </w:t>
      </w:r>
      <w:r w:rsidRPr="005272C7">
        <w:rPr>
          <w:rFonts w:ascii="Times New Roman" w:hAnsi="Times New Roman"/>
          <w:b w:val="0"/>
          <w:i/>
          <w:color w:val="auto"/>
          <w:lang w:val="pl-PL"/>
        </w:rPr>
        <w:t>Oświadczenia stron</w:t>
      </w:r>
    </w:p>
    <w:p w14:paraId="5A3B7479" w14:textId="77777777" w:rsidR="004D485F" w:rsidRPr="005272C7" w:rsidRDefault="004D485F" w:rsidP="00F04D27">
      <w:pPr>
        <w:pStyle w:val="ECHRHeading4"/>
        <w:keepNext/>
        <w:keepLines/>
        <w:tabs>
          <w:tab w:val="left" w:pos="975"/>
        </w:tabs>
        <w:spacing w:before="240" w:after="120"/>
        <w:ind w:left="975"/>
        <w:rPr>
          <w:rFonts w:ascii="Times New Roman" w:hAnsi="Times New Roman"/>
          <w:i w:val="0"/>
          <w:color w:val="auto"/>
          <w:sz w:val="20"/>
          <w:lang w:val="pl-PL"/>
        </w:rPr>
      </w:pPr>
      <w:r w:rsidRPr="005272C7">
        <w:rPr>
          <w:rFonts w:ascii="Times New Roman" w:hAnsi="Times New Roman"/>
          <w:i w:val="0"/>
          <w:color w:val="auto"/>
          <w:sz w:val="20"/>
          <w:lang w:val="pl-PL"/>
        </w:rPr>
        <w:t>(a) Skarżący</w:t>
      </w:r>
    </w:p>
    <w:p w14:paraId="35F02EC8" w14:textId="0628FAE7" w:rsidR="004D485F" w:rsidRPr="00E9725C" w:rsidRDefault="00C87808" w:rsidP="004D485F">
      <w:pPr>
        <w:pStyle w:val="ECHRPara"/>
        <w:rPr>
          <w:rFonts w:ascii="Times New Roman" w:hAnsi="Times New Roman"/>
          <w:lang w:val="pl-PL"/>
        </w:rPr>
      </w:pPr>
      <w:r>
        <w:rPr>
          <w:rFonts w:ascii="Times New Roman" w:hAnsi="Times New Roman"/>
          <w:lang w:val="pl-PL"/>
        </w:rPr>
        <w:t>32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Na wstępie skarżący zwrócili uwagę na zasady UE dotyczące odpowiedzialności pośredników oraz właściwe standardy międzynarodowe opracowane przez specjalnego sprawozdawcę Narodów Zjednoczonych ds.</w:t>
      </w:r>
      <w:r w:rsidR="00097EBB">
        <w:rPr>
          <w:rFonts w:ascii="Times New Roman" w:hAnsi="Times New Roman"/>
          <w:lang w:val="pl-PL"/>
        </w:rPr>
        <w:t> </w:t>
      </w:r>
      <w:r w:rsidR="004D485F" w:rsidRPr="00E9725C">
        <w:rPr>
          <w:rFonts w:ascii="Times New Roman" w:hAnsi="Times New Roman"/>
          <w:lang w:val="pl-PL"/>
        </w:rPr>
        <w:t>wolności wypowiedzi, a także przez Radę Europy</w:t>
      </w:r>
      <w:r w:rsidR="00DF504B">
        <w:rPr>
          <w:rFonts w:ascii="Times New Roman" w:hAnsi="Times New Roman"/>
          <w:lang w:val="pl-PL"/>
        </w:rPr>
        <w:t>,</w:t>
      </w:r>
      <w:r w:rsidR="004D485F" w:rsidRPr="00E9725C">
        <w:rPr>
          <w:rFonts w:ascii="Times New Roman" w:hAnsi="Times New Roman"/>
          <w:lang w:val="pl-PL"/>
        </w:rPr>
        <w:t xml:space="preserve"> wyrażone w</w:t>
      </w:r>
      <w:r w:rsidR="00097EBB">
        <w:rPr>
          <w:rFonts w:ascii="Times New Roman" w:hAnsi="Times New Roman"/>
          <w:lang w:val="pl-PL"/>
        </w:rPr>
        <w:t> </w:t>
      </w:r>
      <w:r w:rsidR="004D485F" w:rsidRPr="00E9725C">
        <w:rPr>
          <w:rFonts w:ascii="Times New Roman" w:hAnsi="Times New Roman"/>
          <w:lang w:val="pl-PL"/>
        </w:rPr>
        <w:t>szczególności przez Komitet Ministrów.</w:t>
      </w:r>
    </w:p>
    <w:p w14:paraId="5A3F8CEA" w14:textId="1B47CB70" w:rsidR="004D485F" w:rsidRPr="00E9725C" w:rsidRDefault="00C87808" w:rsidP="004D485F">
      <w:pPr>
        <w:pStyle w:val="ECHRPara"/>
        <w:rPr>
          <w:rFonts w:ascii="Times New Roman" w:hAnsi="Times New Roman"/>
          <w:lang w:val="pl-PL"/>
        </w:rPr>
      </w:pPr>
      <w:r>
        <w:rPr>
          <w:rFonts w:ascii="Times New Roman" w:hAnsi="Times New Roman"/>
          <w:lang w:val="pl-PL"/>
        </w:rPr>
        <w:t>33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Ponadto, w ich opinii, nie miało znaczenia, które konkretne przepisy prawa krajowego stanowiły podstawę zarzucanego ograniczenia. Ingerencja Państwa doprowadziła do obiektywnej odpowiedzialności skarżących za</w:t>
      </w:r>
      <w:r w:rsidR="00097EBB">
        <w:rPr>
          <w:rFonts w:ascii="Times New Roman" w:hAnsi="Times New Roman"/>
          <w:lang w:val="pl-PL"/>
        </w:rPr>
        <w:t> </w:t>
      </w:r>
      <w:r w:rsidR="004D485F" w:rsidRPr="00E9725C">
        <w:rPr>
          <w:rFonts w:ascii="Times New Roman" w:hAnsi="Times New Roman"/>
          <w:lang w:val="pl-PL"/>
        </w:rPr>
        <w:t>komentarze zamieszczone na ich stronach internetowych.</w:t>
      </w:r>
    </w:p>
    <w:p w14:paraId="530DDA2D" w14:textId="63A614B6" w:rsidR="004D485F" w:rsidRPr="00E9725C" w:rsidRDefault="00C87808" w:rsidP="004D485F">
      <w:pPr>
        <w:pStyle w:val="ECHRPara"/>
        <w:rPr>
          <w:rFonts w:ascii="Times New Roman" w:hAnsi="Times New Roman"/>
          <w:lang w:val="pl-PL"/>
        </w:rPr>
      </w:pPr>
      <w:r>
        <w:rPr>
          <w:rFonts w:ascii="Times New Roman" w:hAnsi="Times New Roman"/>
          <w:lang w:val="pl-PL"/>
        </w:rPr>
        <w:t>34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Skarżący kwestionowali orzeczenia sądów węgierskich, zgodnie z</w:t>
      </w:r>
      <w:r w:rsidR="00097EBB">
        <w:rPr>
          <w:rFonts w:ascii="Times New Roman" w:hAnsi="Times New Roman"/>
          <w:lang w:val="pl-PL"/>
        </w:rPr>
        <w:t> </w:t>
      </w:r>
      <w:r w:rsidR="004D485F" w:rsidRPr="00E9725C">
        <w:rPr>
          <w:rFonts w:ascii="Times New Roman" w:hAnsi="Times New Roman"/>
          <w:lang w:val="pl-PL"/>
        </w:rPr>
        <w:t>którymi komentarze naruszyły prawo innych osób do dobrego imienia. Komentarze te zaistniały w debacie publicznej dotyczącej kwestii leżącej we wspólnym interesie. Debata dotyczyła nieetycznego postępowania usługodawcy, w której prawo do wypowiedzi, nawet nieprzyjemnych, nie</w:t>
      </w:r>
      <w:r w:rsidR="00097EBB">
        <w:rPr>
          <w:rFonts w:ascii="Times New Roman" w:hAnsi="Times New Roman"/>
          <w:lang w:val="pl-PL"/>
        </w:rPr>
        <w:t> </w:t>
      </w:r>
      <w:r w:rsidR="004D485F" w:rsidRPr="00E9725C">
        <w:rPr>
          <w:rFonts w:ascii="Times New Roman" w:hAnsi="Times New Roman"/>
          <w:lang w:val="pl-PL"/>
        </w:rPr>
        <w:t xml:space="preserve">powinno być istotnie ograniczane, w szczególności w przypadku ocen wartościujących, jak w niniejszej sprawie. W każdym przypadku </w:t>
      </w:r>
      <w:r w:rsidR="004D485F" w:rsidRPr="00E9725C">
        <w:rPr>
          <w:rFonts w:ascii="Times New Roman" w:hAnsi="Times New Roman"/>
          <w:lang w:val="pl-PL"/>
        </w:rPr>
        <w:lastRenderedPageBreak/>
        <w:t>komentarzy nie można utożsamiać z listami od czytelników, które podlegają redakcji.</w:t>
      </w:r>
    </w:p>
    <w:p w14:paraId="5577E323" w14:textId="122A8E52" w:rsidR="004D485F" w:rsidRPr="00E9725C" w:rsidRDefault="00C87808" w:rsidP="004D485F">
      <w:pPr>
        <w:pStyle w:val="ECHRPara"/>
        <w:rPr>
          <w:rFonts w:ascii="Times New Roman" w:hAnsi="Times New Roman"/>
          <w:lang w:val="pl-PL"/>
        </w:rPr>
      </w:pPr>
      <w:r>
        <w:rPr>
          <w:rFonts w:ascii="Times New Roman" w:hAnsi="Times New Roman"/>
          <w:lang w:val="pl-PL"/>
        </w:rPr>
        <w:t>35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Skarżący stwierdzili również, iż zgodność ingerencji z prawem pozostawia wiele do życzenia ze względu na rozbieżności krajowej praktyki prawnej w takich sprawach. </w:t>
      </w:r>
    </w:p>
    <w:p w14:paraId="73519A0B" w14:textId="33F5BAC3" w:rsidR="004D485F" w:rsidRPr="00E9725C" w:rsidRDefault="00C87808" w:rsidP="004D485F">
      <w:pPr>
        <w:pStyle w:val="ECHRPara"/>
        <w:rPr>
          <w:rFonts w:ascii="Times New Roman" w:hAnsi="Times New Roman"/>
          <w:lang w:val="pl-PL"/>
        </w:rPr>
      </w:pPr>
      <w:r>
        <w:rPr>
          <w:rFonts w:ascii="Times New Roman" w:hAnsi="Times New Roman"/>
          <w:lang w:val="pl-PL"/>
        </w:rPr>
        <w:t>36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Odnośnie do sugestii Rządu, iż odpowiedzialności za komentarze można uniknąć dzięki </w:t>
      </w:r>
      <w:proofErr w:type="spellStart"/>
      <w:r w:rsidR="004D485F" w:rsidRPr="00E9725C">
        <w:rPr>
          <w:rFonts w:ascii="Times New Roman" w:hAnsi="Times New Roman"/>
          <w:lang w:val="pl-PL"/>
        </w:rPr>
        <w:t>premoderacji</w:t>
      </w:r>
      <w:proofErr w:type="spellEnd"/>
      <w:r w:rsidR="004D485F" w:rsidRPr="00E9725C">
        <w:rPr>
          <w:rFonts w:ascii="Times New Roman" w:hAnsi="Times New Roman"/>
          <w:lang w:val="pl-PL"/>
        </w:rPr>
        <w:t xml:space="preserve"> lub ogólnemu wyłączeniu możliwości komentowania, skarżący argumentowali, że oba te rozwiązania byłyby niezgodne z samą istotą wolności wypowiedzi w internecie ze względu na</w:t>
      </w:r>
      <w:r w:rsidR="00097EBB">
        <w:rPr>
          <w:rFonts w:ascii="Times New Roman" w:hAnsi="Times New Roman"/>
          <w:lang w:val="pl-PL"/>
        </w:rPr>
        <w:t> </w:t>
      </w:r>
      <w:r w:rsidR="004D485F" w:rsidRPr="00E9725C">
        <w:rPr>
          <w:rFonts w:ascii="Times New Roman" w:hAnsi="Times New Roman"/>
          <w:lang w:val="pl-PL"/>
        </w:rPr>
        <w:t xml:space="preserve">niewłaściwy efekt mrożący. </w:t>
      </w:r>
    </w:p>
    <w:p w14:paraId="1C8F7A28" w14:textId="35255944" w:rsidR="004D485F" w:rsidRPr="008B1728" w:rsidRDefault="00C87808" w:rsidP="004D485F">
      <w:pPr>
        <w:pStyle w:val="ECHRPara"/>
        <w:rPr>
          <w:rFonts w:ascii="Times New Roman" w:hAnsi="Times New Roman"/>
          <w:lang w:val="pl-PL"/>
        </w:rPr>
      </w:pPr>
      <w:r>
        <w:rPr>
          <w:rFonts w:ascii="Times New Roman" w:hAnsi="Times New Roman"/>
          <w:lang w:val="pl-PL"/>
        </w:rPr>
        <w:t>37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Następnie </w:t>
      </w:r>
      <w:r w:rsidR="004D485F" w:rsidRPr="008B1728">
        <w:rPr>
          <w:rFonts w:ascii="Times New Roman" w:hAnsi="Times New Roman"/>
          <w:lang w:val="pl-PL"/>
        </w:rPr>
        <w:t xml:space="preserve">skarżący zauważyli, że nałożenie odpowiedzialności </w:t>
      </w:r>
      <w:r w:rsidR="00E85FC8" w:rsidRPr="008B1728">
        <w:rPr>
          <w:rFonts w:ascii="Times New Roman" w:hAnsi="Times New Roman"/>
          <w:lang w:val="pl-PL"/>
        </w:rPr>
        <w:t xml:space="preserve">na zasadzie ryzyka </w:t>
      </w:r>
      <w:r w:rsidR="004D485F" w:rsidRPr="008B1728">
        <w:rPr>
          <w:rFonts w:ascii="Times New Roman" w:hAnsi="Times New Roman"/>
          <w:lang w:val="pl-PL"/>
        </w:rPr>
        <w:t xml:space="preserve">w odniesieniu do publikacji </w:t>
      </w:r>
      <w:r w:rsidR="004D485F" w:rsidRPr="008B1728">
        <w:rPr>
          <w:rFonts w:ascii="Times New Roman" w:hAnsi="Times New Roman"/>
          <w:i/>
          <w:lang w:val="pl-PL"/>
        </w:rPr>
        <w:t>online</w:t>
      </w:r>
      <w:r w:rsidR="004D485F" w:rsidRPr="008B1728">
        <w:rPr>
          <w:rFonts w:ascii="Times New Roman" w:hAnsi="Times New Roman"/>
          <w:lang w:val="pl-PL"/>
        </w:rPr>
        <w:t xml:space="preserve"> wszystkich treści osób trzecich byłoby jednoznaczne z nałożeniem na strony internetowe obowiązku uniemożliwiania zamieszczania, na jakikolwiek okres, jakichkolwiek treści generowanych przez użytkowników, które mogłyby mieć charakter zniesławiający. Obowiązek taki stanowiłby nadmierne obciążenie dla wielu podmiotów prowadzących działalność w internecie i</w:t>
      </w:r>
      <w:r w:rsidR="00097EBB" w:rsidRPr="008B1728">
        <w:rPr>
          <w:rFonts w:ascii="Times New Roman" w:hAnsi="Times New Roman"/>
          <w:lang w:val="pl-PL"/>
        </w:rPr>
        <w:t> </w:t>
      </w:r>
      <w:r w:rsidR="004D485F" w:rsidRPr="008B1728">
        <w:rPr>
          <w:rFonts w:ascii="Times New Roman" w:hAnsi="Times New Roman"/>
          <w:lang w:val="pl-PL"/>
        </w:rPr>
        <w:t>skutkowałby stosowaniem w znacznym stopniu cenzury lub nawet całkowitą eliminacją komentarzy użytkowników w celu uniknięcia problemów prawnych, gdy tymczasem komentarze takie wzbogacają i</w:t>
      </w:r>
      <w:r w:rsidR="00097EBB" w:rsidRPr="008B1728">
        <w:rPr>
          <w:rFonts w:ascii="Times New Roman" w:hAnsi="Times New Roman"/>
          <w:lang w:val="pl-PL"/>
        </w:rPr>
        <w:t> </w:t>
      </w:r>
      <w:r w:rsidR="004D485F" w:rsidRPr="008B1728">
        <w:rPr>
          <w:rFonts w:ascii="Times New Roman" w:hAnsi="Times New Roman"/>
          <w:lang w:val="pl-PL"/>
        </w:rPr>
        <w:t xml:space="preserve">demokratyzują debaty </w:t>
      </w:r>
      <w:r w:rsidR="004D485F" w:rsidRPr="008B1728">
        <w:rPr>
          <w:rFonts w:ascii="Times New Roman" w:hAnsi="Times New Roman"/>
          <w:i/>
          <w:lang w:val="pl-PL"/>
        </w:rPr>
        <w:t>online</w:t>
      </w:r>
      <w:r w:rsidR="004D485F" w:rsidRPr="008B1728">
        <w:rPr>
          <w:rFonts w:ascii="Times New Roman" w:hAnsi="Times New Roman"/>
          <w:lang w:val="pl-PL"/>
        </w:rPr>
        <w:t>.</w:t>
      </w:r>
    </w:p>
    <w:p w14:paraId="474E0235" w14:textId="123DA696" w:rsidR="004D485F" w:rsidRPr="008B1728" w:rsidRDefault="00C87808" w:rsidP="004D485F">
      <w:pPr>
        <w:pStyle w:val="ECHRPara"/>
        <w:rPr>
          <w:rFonts w:ascii="Times New Roman" w:hAnsi="Times New Roman"/>
          <w:lang w:val="pl-PL"/>
        </w:rPr>
      </w:pPr>
      <w:r w:rsidRPr="008B1728">
        <w:rPr>
          <w:rFonts w:ascii="Times New Roman" w:hAnsi="Times New Roman"/>
          <w:lang w:val="pl-PL"/>
        </w:rPr>
        <w:t>38</w:t>
      </w:r>
      <w:r w:rsidR="004D485F" w:rsidRPr="008B1728">
        <w:rPr>
          <w:rFonts w:ascii="Times New Roman" w:hAnsi="Times New Roman"/>
          <w:lang w:val="pl-PL"/>
        </w:rPr>
        <w:t>.</w:t>
      </w:r>
      <w:r w:rsidR="009F418A" w:rsidRPr="008B1728">
        <w:rPr>
          <w:rFonts w:ascii="Times New Roman" w:hAnsi="Times New Roman"/>
          <w:lang w:val="pl-PL"/>
        </w:rPr>
        <w:t xml:space="preserve"> </w:t>
      </w:r>
      <w:r w:rsidR="004D485F" w:rsidRPr="008B1728">
        <w:rPr>
          <w:rFonts w:ascii="Times New Roman" w:hAnsi="Times New Roman"/>
          <w:lang w:val="pl-PL"/>
        </w:rPr>
        <w:t xml:space="preserve">Należy zaznaczyć, iż prawo Unii Europejskiej oraz niektórych </w:t>
      </w:r>
      <w:r w:rsidR="00C576B8" w:rsidRPr="008B1728">
        <w:rPr>
          <w:rFonts w:ascii="Times New Roman" w:hAnsi="Times New Roman"/>
          <w:lang w:val="pl-PL"/>
        </w:rPr>
        <w:t xml:space="preserve">Państw </w:t>
      </w:r>
      <w:r w:rsidR="004D485F" w:rsidRPr="008B1728">
        <w:rPr>
          <w:rFonts w:ascii="Times New Roman" w:hAnsi="Times New Roman"/>
          <w:lang w:val="pl-PL"/>
        </w:rPr>
        <w:t>ustanawia mniej restrykcyjne zasady ochrony praw osób trzecich i</w:t>
      </w:r>
      <w:r w:rsidR="00097EBB" w:rsidRPr="008B1728">
        <w:rPr>
          <w:rFonts w:ascii="Times New Roman" w:hAnsi="Times New Roman"/>
          <w:lang w:val="pl-PL"/>
        </w:rPr>
        <w:t> </w:t>
      </w:r>
      <w:r w:rsidR="004D485F" w:rsidRPr="008B1728">
        <w:rPr>
          <w:rFonts w:ascii="Times New Roman" w:hAnsi="Times New Roman"/>
          <w:lang w:val="pl-PL"/>
        </w:rPr>
        <w:t xml:space="preserve">regulowania odpowiedzialności dostawców usług hostingu. Istotnie, zastosowanie zasady </w:t>
      </w:r>
      <w:r w:rsidR="00DF504B" w:rsidRPr="008B1728">
        <w:rPr>
          <w:rFonts w:ascii="Times New Roman" w:hAnsi="Times New Roman"/>
          <w:lang w:val="pl-PL"/>
        </w:rPr>
        <w:t>„</w:t>
      </w:r>
      <w:r w:rsidR="004D485F" w:rsidRPr="008B1728">
        <w:rPr>
          <w:rFonts w:ascii="Times New Roman" w:hAnsi="Times New Roman"/>
          <w:lang w:val="pl-PL"/>
        </w:rPr>
        <w:t>powiadamiania i usuwania</w:t>
      </w:r>
      <w:r w:rsidR="00DF504B" w:rsidRPr="008B1728">
        <w:rPr>
          <w:rFonts w:ascii="Times New Roman" w:hAnsi="Times New Roman"/>
          <w:lang w:val="pl-PL"/>
        </w:rPr>
        <w:t>”</w:t>
      </w:r>
      <w:r w:rsidR="004D485F" w:rsidRPr="008B1728">
        <w:rPr>
          <w:rFonts w:ascii="Times New Roman" w:hAnsi="Times New Roman"/>
          <w:lang w:val="pl-PL"/>
        </w:rPr>
        <w:t xml:space="preserve"> stanowiło adekwatny środek egzekwowania ochrony dobrego imienia innych osób.</w:t>
      </w:r>
    </w:p>
    <w:p w14:paraId="16B79581" w14:textId="4AD27D21" w:rsidR="004D485F" w:rsidRPr="008B1728" w:rsidRDefault="00C87808" w:rsidP="004D485F">
      <w:pPr>
        <w:pStyle w:val="ECHRPara"/>
        <w:rPr>
          <w:rFonts w:ascii="Times New Roman" w:hAnsi="Times New Roman"/>
          <w:lang w:val="pl-PL"/>
        </w:rPr>
      </w:pPr>
      <w:r w:rsidRPr="008B1728">
        <w:rPr>
          <w:rFonts w:ascii="Times New Roman" w:hAnsi="Times New Roman"/>
          <w:lang w:val="pl-PL"/>
        </w:rPr>
        <w:t>39</w:t>
      </w:r>
      <w:r w:rsidR="004D485F" w:rsidRPr="008B1728">
        <w:rPr>
          <w:rFonts w:ascii="Times New Roman" w:hAnsi="Times New Roman"/>
          <w:lang w:val="pl-PL"/>
        </w:rPr>
        <w:t>.</w:t>
      </w:r>
      <w:r w:rsidR="009F418A" w:rsidRPr="008B1728">
        <w:rPr>
          <w:rFonts w:ascii="Times New Roman" w:hAnsi="Times New Roman"/>
          <w:lang w:val="pl-PL"/>
        </w:rPr>
        <w:t xml:space="preserve"> </w:t>
      </w:r>
      <w:r w:rsidR="004D485F" w:rsidRPr="008B1728">
        <w:rPr>
          <w:rFonts w:ascii="Times New Roman" w:hAnsi="Times New Roman"/>
          <w:lang w:val="pl-PL"/>
        </w:rPr>
        <w:t>Stanowisko władz węgierskich doprowadziło do nieproporcjonalnego ograniczenia wolności wyrażania opinii skarżących w ten sposób, że</w:t>
      </w:r>
      <w:r w:rsidR="00097EBB" w:rsidRPr="008B1728">
        <w:rPr>
          <w:rFonts w:ascii="Times New Roman" w:hAnsi="Times New Roman"/>
          <w:lang w:val="pl-PL"/>
        </w:rPr>
        <w:t> </w:t>
      </w:r>
      <w:r w:rsidR="004D485F" w:rsidRPr="008B1728">
        <w:rPr>
          <w:rFonts w:ascii="Times New Roman" w:hAnsi="Times New Roman"/>
          <w:lang w:val="pl-PL"/>
        </w:rPr>
        <w:t>przeprowadzono wobec nich skuteczne postępowanie cywilne</w:t>
      </w:r>
      <w:r w:rsidR="00DF504B" w:rsidRPr="008B1728">
        <w:rPr>
          <w:rFonts w:ascii="Times New Roman" w:hAnsi="Times New Roman"/>
          <w:lang w:val="pl-PL"/>
        </w:rPr>
        <w:t>,</w:t>
      </w:r>
      <w:r w:rsidR="004D485F" w:rsidRPr="008B1728">
        <w:rPr>
          <w:rFonts w:ascii="Times New Roman" w:hAnsi="Times New Roman"/>
          <w:lang w:val="pl-PL"/>
        </w:rPr>
        <w:t xml:space="preserve"> mimo</w:t>
      </w:r>
      <w:r w:rsidR="00097EBB" w:rsidRPr="008B1728">
        <w:rPr>
          <w:rFonts w:ascii="Times New Roman" w:hAnsi="Times New Roman"/>
          <w:lang w:val="pl-PL"/>
        </w:rPr>
        <w:t> </w:t>
      </w:r>
      <w:r w:rsidR="004D485F" w:rsidRPr="008B1728">
        <w:rPr>
          <w:rFonts w:ascii="Times New Roman" w:hAnsi="Times New Roman"/>
          <w:lang w:val="pl-PL"/>
        </w:rPr>
        <w:t>że</w:t>
      </w:r>
      <w:r w:rsidR="00097EBB" w:rsidRPr="008B1728">
        <w:rPr>
          <w:rFonts w:ascii="Times New Roman" w:hAnsi="Times New Roman"/>
          <w:lang w:val="pl-PL"/>
        </w:rPr>
        <w:t> </w:t>
      </w:r>
      <w:r w:rsidR="004D485F" w:rsidRPr="008B1728">
        <w:rPr>
          <w:rFonts w:ascii="Times New Roman" w:hAnsi="Times New Roman"/>
          <w:lang w:val="pl-PL"/>
        </w:rPr>
        <w:t>usunęli sporne treści niezwłocznie po uzyskaniu wiedzy, na skutek wszczęcia postępowania sądowego, że spółka uważała takie treści za</w:t>
      </w:r>
      <w:r w:rsidR="00097EBB" w:rsidRPr="008B1728">
        <w:rPr>
          <w:rFonts w:ascii="Times New Roman" w:hAnsi="Times New Roman"/>
          <w:lang w:val="pl-PL"/>
        </w:rPr>
        <w:t> </w:t>
      </w:r>
      <w:r w:rsidR="004D485F" w:rsidRPr="008B1728">
        <w:rPr>
          <w:rFonts w:ascii="Times New Roman" w:hAnsi="Times New Roman"/>
          <w:lang w:val="pl-PL"/>
        </w:rPr>
        <w:t>szkodliwe. Zarówno postępowanie prawne, jak i nałożone opłaty, należy uznać za wywierające efekt mrożący.</w:t>
      </w:r>
    </w:p>
    <w:p w14:paraId="1BEF3F12" w14:textId="7EF91EAD" w:rsidR="004D485F" w:rsidRPr="00E9725C" w:rsidRDefault="00C87808" w:rsidP="004D485F">
      <w:pPr>
        <w:pStyle w:val="ECHRPara"/>
        <w:rPr>
          <w:rFonts w:ascii="Times New Roman" w:hAnsi="Times New Roman"/>
          <w:lang w:val="pl-PL"/>
        </w:rPr>
      </w:pPr>
      <w:r w:rsidRPr="008B1728">
        <w:rPr>
          <w:rFonts w:ascii="Times New Roman" w:hAnsi="Times New Roman"/>
          <w:lang w:val="pl-PL"/>
        </w:rPr>
        <w:t>40</w:t>
      </w:r>
      <w:r w:rsidR="004D485F" w:rsidRPr="008B1728">
        <w:rPr>
          <w:rFonts w:ascii="Times New Roman" w:hAnsi="Times New Roman"/>
          <w:lang w:val="pl-PL"/>
        </w:rPr>
        <w:t>.</w:t>
      </w:r>
      <w:r w:rsidR="009F418A" w:rsidRPr="008B1728">
        <w:rPr>
          <w:rFonts w:ascii="Times New Roman" w:hAnsi="Times New Roman"/>
          <w:lang w:val="pl-PL"/>
        </w:rPr>
        <w:t xml:space="preserve"> </w:t>
      </w:r>
      <w:r w:rsidR="00B7715F" w:rsidRPr="008B1728">
        <w:rPr>
          <w:rFonts w:ascii="Times New Roman" w:hAnsi="Times New Roman"/>
          <w:lang w:val="pl-PL"/>
        </w:rPr>
        <w:t>Tytułem konkluzji</w:t>
      </w:r>
      <w:r w:rsidR="004D485F" w:rsidRPr="008B1728">
        <w:rPr>
          <w:rFonts w:ascii="Times New Roman" w:hAnsi="Times New Roman"/>
          <w:lang w:val="pl-PL"/>
        </w:rPr>
        <w:t xml:space="preserve"> skarżący utrzymywali, iż zwykłe zastosowane tradycyjnych zasad odpowiedzialności redakcyjnej, mianowicie odpowiedzialności</w:t>
      </w:r>
      <w:r w:rsidR="00E85FC8" w:rsidRPr="008B1728">
        <w:rPr>
          <w:rFonts w:ascii="Times New Roman" w:hAnsi="Times New Roman"/>
          <w:lang w:val="pl-PL"/>
        </w:rPr>
        <w:t xml:space="preserve"> na zasadzie ryzyka</w:t>
      </w:r>
      <w:r w:rsidR="004D485F" w:rsidRPr="008B1728">
        <w:rPr>
          <w:rFonts w:ascii="Times New Roman" w:hAnsi="Times New Roman"/>
          <w:lang w:val="pl-PL"/>
        </w:rPr>
        <w:t>, nie jest odpowiedzią na nowy wyzwania ery cyfrowej. Nałożenie odpowiedzialności</w:t>
      </w:r>
      <w:r w:rsidR="004D485F" w:rsidRPr="00E9725C">
        <w:rPr>
          <w:rFonts w:ascii="Times New Roman" w:hAnsi="Times New Roman"/>
          <w:lang w:val="pl-PL"/>
        </w:rPr>
        <w:t xml:space="preserve"> </w:t>
      </w:r>
      <w:r w:rsidR="00E85FC8">
        <w:rPr>
          <w:rFonts w:ascii="Times New Roman" w:hAnsi="Times New Roman"/>
          <w:lang w:val="pl-PL"/>
        </w:rPr>
        <w:t xml:space="preserve">na zasadzie ryzyka </w:t>
      </w:r>
      <w:r w:rsidR="004D485F" w:rsidRPr="00E9725C">
        <w:rPr>
          <w:rFonts w:ascii="Times New Roman" w:hAnsi="Times New Roman"/>
          <w:lang w:val="pl-PL"/>
        </w:rPr>
        <w:t>z</w:t>
      </w:r>
      <w:r w:rsidR="00097EBB">
        <w:rPr>
          <w:rFonts w:ascii="Times New Roman" w:hAnsi="Times New Roman"/>
          <w:lang w:val="pl-PL"/>
        </w:rPr>
        <w:t> </w:t>
      </w:r>
      <w:r w:rsidR="004D485F" w:rsidRPr="00E9725C">
        <w:rPr>
          <w:rFonts w:ascii="Times New Roman" w:hAnsi="Times New Roman"/>
          <w:lang w:val="pl-PL"/>
        </w:rPr>
        <w:t xml:space="preserve">tytułu publikacji </w:t>
      </w:r>
      <w:r w:rsidR="004D485F" w:rsidRPr="000D5EF2">
        <w:rPr>
          <w:rFonts w:ascii="Times New Roman" w:hAnsi="Times New Roman"/>
          <w:i/>
          <w:lang w:val="pl-PL"/>
        </w:rPr>
        <w:t>online</w:t>
      </w:r>
      <w:r w:rsidR="004D485F" w:rsidRPr="00E9725C">
        <w:rPr>
          <w:rFonts w:ascii="Times New Roman" w:hAnsi="Times New Roman"/>
          <w:lang w:val="pl-PL"/>
        </w:rPr>
        <w:t xml:space="preserve"> wszystkich treści osób trzecich miałoby poważne negatywne skutki dla wolności wyrażania opinii oraz demokratycznej otwartości epoki internetu.</w:t>
      </w:r>
    </w:p>
    <w:p w14:paraId="44535AC6" w14:textId="28D66606" w:rsidR="004D485F" w:rsidRPr="005272C7" w:rsidRDefault="004D485F" w:rsidP="00F04D27">
      <w:pPr>
        <w:pStyle w:val="ECHRHeading4"/>
        <w:keepNext/>
        <w:keepLines/>
        <w:tabs>
          <w:tab w:val="left" w:pos="975"/>
        </w:tabs>
        <w:spacing w:before="240" w:after="120"/>
        <w:ind w:left="975"/>
        <w:rPr>
          <w:rFonts w:ascii="Times New Roman" w:hAnsi="Times New Roman"/>
          <w:i w:val="0"/>
          <w:color w:val="auto"/>
          <w:sz w:val="20"/>
          <w:lang w:val="pl-PL"/>
        </w:rPr>
      </w:pPr>
      <w:r w:rsidRPr="005272C7">
        <w:rPr>
          <w:rFonts w:ascii="Times New Roman" w:hAnsi="Times New Roman"/>
          <w:i w:val="0"/>
          <w:color w:val="auto"/>
          <w:sz w:val="20"/>
          <w:lang w:val="pl-PL"/>
        </w:rPr>
        <w:t>(b)</w:t>
      </w:r>
      <w:r w:rsidR="009F418A" w:rsidRPr="005272C7">
        <w:rPr>
          <w:rFonts w:ascii="Times New Roman" w:hAnsi="Times New Roman"/>
          <w:i w:val="0"/>
          <w:color w:val="auto"/>
          <w:sz w:val="20"/>
          <w:lang w:val="pl-PL"/>
        </w:rPr>
        <w:t xml:space="preserve"> </w:t>
      </w:r>
      <w:r w:rsidRPr="005272C7">
        <w:rPr>
          <w:rFonts w:ascii="Times New Roman" w:hAnsi="Times New Roman"/>
          <w:i w:val="0"/>
          <w:color w:val="auto"/>
          <w:sz w:val="20"/>
          <w:lang w:val="pl-PL"/>
        </w:rPr>
        <w:t>Rząd</w:t>
      </w:r>
    </w:p>
    <w:p w14:paraId="4CCE3179" w14:textId="159CA8B1" w:rsidR="004D485F" w:rsidRPr="00E9725C" w:rsidRDefault="00C87808" w:rsidP="004D485F">
      <w:pPr>
        <w:pStyle w:val="ECHRPara"/>
        <w:rPr>
          <w:rFonts w:ascii="Times New Roman" w:hAnsi="Times New Roman"/>
          <w:lang w:val="pl-PL"/>
        </w:rPr>
      </w:pPr>
      <w:r>
        <w:rPr>
          <w:rFonts w:ascii="Times New Roman" w:hAnsi="Times New Roman"/>
          <w:lang w:val="pl-PL"/>
        </w:rPr>
        <w:t>41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Rząd przyznał, iż doszło do ingerencji w prawo skarżących do</w:t>
      </w:r>
      <w:r w:rsidR="00097EBB">
        <w:rPr>
          <w:rFonts w:ascii="Times New Roman" w:hAnsi="Times New Roman"/>
          <w:lang w:val="pl-PL"/>
        </w:rPr>
        <w:t> </w:t>
      </w:r>
      <w:r w:rsidR="004D485F" w:rsidRPr="00E9725C">
        <w:rPr>
          <w:rFonts w:ascii="Times New Roman" w:hAnsi="Times New Roman"/>
          <w:lang w:val="pl-PL"/>
        </w:rPr>
        <w:t>wolności wyrażania opinii, lecz ingerencja ta była</w:t>
      </w:r>
      <w:r w:rsidR="004D485F" w:rsidRPr="00E9725C">
        <w:rPr>
          <w:rFonts w:ascii="Times New Roman" w:hAnsi="Times New Roman"/>
          <w:i/>
          <w:iCs/>
          <w:lang w:val="pl-PL"/>
        </w:rPr>
        <w:t xml:space="preserve"> </w:t>
      </w:r>
      <w:r w:rsidR="004D485F" w:rsidRPr="00E9725C">
        <w:rPr>
          <w:rFonts w:ascii="Times New Roman" w:hAnsi="Times New Roman"/>
          <w:lang w:val="pl-PL"/>
        </w:rPr>
        <w:t xml:space="preserve">przewidziana </w:t>
      </w:r>
      <w:r w:rsidR="004D485F" w:rsidRPr="00E9725C">
        <w:rPr>
          <w:rFonts w:ascii="Times New Roman" w:hAnsi="Times New Roman"/>
          <w:lang w:val="pl-PL"/>
        </w:rPr>
        <w:lastRenderedPageBreak/>
        <w:t>przez</w:t>
      </w:r>
      <w:r w:rsidR="00097EBB">
        <w:rPr>
          <w:rFonts w:ascii="Times New Roman" w:hAnsi="Times New Roman"/>
          <w:lang w:val="pl-PL"/>
        </w:rPr>
        <w:t> </w:t>
      </w:r>
      <w:r w:rsidR="004D485F" w:rsidRPr="00E9725C">
        <w:rPr>
          <w:rFonts w:ascii="Times New Roman" w:hAnsi="Times New Roman"/>
          <w:lang w:val="pl-PL"/>
        </w:rPr>
        <w:t xml:space="preserve">ustawę i realizowała </w:t>
      </w:r>
      <w:r w:rsidR="00C576B8" w:rsidRPr="00E9725C">
        <w:rPr>
          <w:rFonts w:ascii="Times New Roman" w:hAnsi="Times New Roman"/>
          <w:lang w:val="pl-PL"/>
        </w:rPr>
        <w:t>uprawniony</w:t>
      </w:r>
      <w:r w:rsidR="004D485F" w:rsidRPr="00E9725C">
        <w:rPr>
          <w:rFonts w:ascii="Times New Roman" w:hAnsi="Times New Roman"/>
          <w:lang w:val="pl-PL"/>
        </w:rPr>
        <w:t xml:space="preserve"> cel ochrony praw innych osób. Zdaniem Rządu władze działały w ramach przysługującego im marginesu oceny przede wszystkim dlatego, że zamieszczenie przez skarżących komentarzy przekroczyło granice wolności wyrażania opinii gwarantowanej Konwencją.</w:t>
      </w:r>
    </w:p>
    <w:p w14:paraId="1D4CDD1B" w14:textId="315A2A6F" w:rsidR="004D485F" w:rsidRPr="00E9725C" w:rsidRDefault="00C87808" w:rsidP="004D485F">
      <w:pPr>
        <w:pStyle w:val="ECHRPara"/>
        <w:rPr>
          <w:rFonts w:ascii="Times New Roman" w:hAnsi="Times New Roman"/>
          <w:lang w:val="pl-PL"/>
        </w:rPr>
      </w:pPr>
      <w:r>
        <w:rPr>
          <w:rFonts w:ascii="Times New Roman" w:hAnsi="Times New Roman"/>
          <w:lang w:val="pl-PL"/>
        </w:rPr>
        <w:t>42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Rząd zauważył, iż sądy nie odwołały się do pojęcia obiektywnej odpowiedzialności ponoszonej przez usługodawców internetowych za</w:t>
      </w:r>
      <w:r w:rsidR="00097EBB">
        <w:rPr>
          <w:rFonts w:ascii="Times New Roman" w:hAnsi="Times New Roman"/>
          <w:lang w:val="pl-PL"/>
        </w:rPr>
        <w:t> </w:t>
      </w:r>
      <w:r w:rsidR="004D485F" w:rsidRPr="00E9725C">
        <w:rPr>
          <w:rFonts w:ascii="Times New Roman" w:hAnsi="Times New Roman"/>
          <w:lang w:val="pl-PL"/>
        </w:rPr>
        <w:t>komentarze użytkowników. Zgodnie z art. 1</w:t>
      </w:r>
      <w:r w:rsidR="00B7715F">
        <w:rPr>
          <w:rFonts w:ascii="Times New Roman" w:hAnsi="Times New Roman"/>
          <w:lang w:val="pl-PL"/>
        </w:rPr>
        <w:t xml:space="preserve"> ust. </w:t>
      </w:r>
      <w:r w:rsidR="004D485F" w:rsidRPr="00E9725C">
        <w:rPr>
          <w:rFonts w:ascii="Times New Roman" w:hAnsi="Times New Roman"/>
          <w:lang w:val="pl-PL"/>
        </w:rPr>
        <w:t>4 ustawy nr CVIII z</w:t>
      </w:r>
      <w:r w:rsidR="00097EBB">
        <w:rPr>
          <w:rFonts w:ascii="Times New Roman" w:hAnsi="Times New Roman"/>
          <w:lang w:val="pl-PL"/>
        </w:rPr>
        <w:t> </w:t>
      </w:r>
      <w:r w:rsidR="004D485F" w:rsidRPr="00E9725C">
        <w:rPr>
          <w:rFonts w:ascii="Times New Roman" w:hAnsi="Times New Roman"/>
          <w:lang w:val="pl-PL"/>
        </w:rPr>
        <w:t>2001 r. o elektronicznych usługach komercyjnych (zob. par. 22 powyżej), ustawa ta nie miała zastosowania w niniejszej sprawie, ponieważ nie</w:t>
      </w:r>
      <w:r w:rsidR="00097EBB">
        <w:rPr>
          <w:rFonts w:ascii="Times New Roman" w:hAnsi="Times New Roman"/>
          <w:lang w:val="pl-PL"/>
        </w:rPr>
        <w:t> </w:t>
      </w:r>
      <w:r w:rsidR="004D485F" w:rsidRPr="00E9725C">
        <w:rPr>
          <w:rFonts w:ascii="Times New Roman" w:hAnsi="Times New Roman"/>
          <w:lang w:val="pl-PL"/>
        </w:rPr>
        <w:t>obejmowała swoim zakresem informacji przekazywanych przez osoby działające poza sferą aktywności ekonomicznej lub zawodowej lub</w:t>
      </w:r>
      <w:r w:rsidR="00097EBB">
        <w:rPr>
          <w:rFonts w:ascii="Times New Roman" w:hAnsi="Times New Roman"/>
          <w:lang w:val="pl-PL"/>
        </w:rPr>
        <w:t> </w:t>
      </w:r>
      <w:r w:rsidR="004D485F" w:rsidRPr="00E9725C">
        <w:rPr>
          <w:rFonts w:ascii="Times New Roman" w:hAnsi="Times New Roman"/>
          <w:lang w:val="pl-PL"/>
        </w:rPr>
        <w:t>obowiązków publicznych, w drodze korzystania z usługi społeczeństwa informacyjnego. Obiektywna odpowiedzialność skarżących zaistniała z tego względu, że rozpowszechniali oni opinie wyrażone prywatnie przez inne osoby w sposób naruszający prawo. W konsekwencji sądy zastosowały ogólne przepisy Kodeksu cywilnego dotyczące ochrony dóbr osobistych. Zgodnie z opinią sądów przekazywanie i rozpowszechnianie informacji uzyskanych od innych osób również można uznać za wypowiedź naruszającą dobre imię. Opublikowane wypowiedzi zawierały niewłaściwe szkodliwe, ubliżające i poniżające stwierdzenia faktów, które były niezgodne z zasadami dotyczącymi wolności wyrażania opinii. Publikacja informacji o fakcie może również stanowić opinię z tego względu, że</w:t>
      </w:r>
      <w:r w:rsidR="00097EBB">
        <w:rPr>
          <w:rFonts w:ascii="Times New Roman" w:hAnsi="Times New Roman"/>
          <w:lang w:val="pl-PL"/>
        </w:rPr>
        <w:t> </w:t>
      </w:r>
      <w:r w:rsidR="004D485F" w:rsidRPr="00E9725C">
        <w:rPr>
          <w:rFonts w:ascii="Times New Roman" w:hAnsi="Times New Roman"/>
          <w:lang w:val="pl-PL"/>
        </w:rPr>
        <w:t>okoliczności publikacji mogą odzwierciedlać opinię. Honor i dobre imię stanowią jednakże granicę, nawet w przypadku opinii lub sądów wartościujących. Zgodnie z postanowieniami art. 75</w:t>
      </w:r>
      <w:r w:rsidR="00B7715F">
        <w:rPr>
          <w:rFonts w:ascii="Times New Roman" w:hAnsi="Times New Roman"/>
          <w:lang w:val="pl-PL"/>
        </w:rPr>
        <w:t xml:space="preserve"> ust. 1</w:t>
      </w:r>
      <w:r w:rsidR="004D485F" w:rsidRPr="00E9725C">
        <w:rPr>
          <w:rFonts w:ascii="Times New Roman" w:hAnsi="Times New Roman"/>
          <w:lang w:val="pl-PL"/>
        </w:rPr>
        <w:t xml:space="preserve"> i </w:t>
      </w:r>
      <w:r w:rsidR="00B7715F">
        <w:rPr>
          <w:rFonts w:ascii="Times New Roman" w:hAnsi="Times New Roman"/>
          <w:lang w:val="pl-PL"/>
        </w:rPr>
        <w:t xml:space="preserve">art. </w:t>
      </w:r>
      <w:r w:rsidR="004D485F" w:rsidRPr="00E9725C">
        <w:rPr>
          <w:rFonts w:ascii="Times New Roman" w:hAnsi="Times New Roman"/>
          <w:lang w:val="pl-PL"/>
        </w:rPr>
        <w:t>78</w:t>
      </w:r>
      <w:r w:rsidR="00B7715F">
        <w:rPr>
          <w:rFonts w:ascii="Times New Roman" w:hAnsi="Times New Roman"/>
          <w:lang w:val="pl-PL"/>
        </w:rPr>
        <w:t xml:space="preserve"> ust. </w:t>
      </w:r>
      <w:r w:rsidR="004D485F" w:rsidRPr="00E9725C">
        <w:rPr>
          <w:rFonts w:ascii="Times New Roman" w:hAnsi="Times New Roman"/>
          <w:lang w:val="pl-PL"/>
        </w:rPr>
        <w:t>1</w:t>
      </w:r>
      <w:r w:rsidR="00B7715F">
        <w:rPr>
          <w:rFonts w:ascii="Times New Roman" w:hAnsi="Times New Roman"/>
          <w:lang w:val="pl-PL"/>
        </w:rPr>
        <w:t>-2</w:t>
      </w:r>
      <w:r w:rsidR="004D485F" w:rsidRPr="00E9725C">
        <w:rPr>
          <w:rFonts w:ascii="Times New Roman" w:hAnsi="Times New Roman"/>
          <w:lang w:val="pl-PL"/>
        </w:rPr>
        <w:t xml:space="preserve"> Kodeksu Cywilnego stwierdzenie lub rozpowszechnianie informacji o</w:t>
      </w:r>
      <w:r w:rsidR="00097EBB">
        <w:rPr>
          <w:rFonts w:ascii="Times New Roman" w:hAnsi="Times New Roman"/>
          <w:lang w:val="pl-PL"/>
        </w:rPr>
        <w:t> </w:t>
      </w:r>
      <w:r w:rsidR="004D485F" w:rsidRPr="00E9725C">
        <w:rPr>
          <w:rFonts w:ascii="Times New Roman" w:hAnsi="Times New Roman"/>
          <w:lang w:val="pl-PL"/>
        </w:rPr>
        <w:t>szkodliwym lub nieprawdziwym fakcie dotyczącym innej osoby lub</w:t>
      </w:r>
      <w:r w:rsidR="00097EBB">
        <w:rPr>
          <w:rFonts w:ascii="Times New Roman" w:hAnsi="Times New Roman"/>
          <w:lang w:val="pl-PL"/>
        </w:rPr>
        <w:t> </w:t>
      </w:r>
      <w:r w:rsidR="004D485F" w:rsidRPr="00E9725C">
        <w:rPr>
          <w:rFonts w:ascii="Times New Roman" w:hAnsi="Times New Roman"/>
          <w:lang w:val="pl-PL"/>
        </w:rPr>
        <w:t>przedstawianie nieprawdziwych konsekwencji prawdziwego faktu dotyczącego innej osoby, stanowi zniesławienie.</w:t>
      </w:r>
    </w:p>
    <w:p w14:paraId="28CB08BC" w14:textId="59A33A33" w:rsidR="004D485F" w:rsidRPr="00E9725C" w:rsidRDefault="00C87808" w:rsidP="004D485F">
      <w:pPr>
        <w:pStyle w:val="ECHRPara"/>
        <w:rPr>
          <w:rFonts w:ascii="Times New Roman" w:hAnsi="Times New Roman"/>
          <w:lang w:val="pl-PL"/>
        </w:rPr>
      </w:pPr>
      <w:r>
        <w:rPr>
          <w:rFonts w:ascii="Times New Roman" w:hAnsi="Times New Roman"/>
          <w:lang w:val="pl-PL"/>
        </w:rPr>
        <w:t>43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Prawo samych skarżących do przekazywania i rozpowszechniania informacji i idei nie zostało w żaden sposób naruszone. Istotnie, nie</w:t>
      </w:r>
      <w:r w:rsidR="00097EBB">
        <w:rPr>
          <w:rFonts w:ascii="Times New Roman" w:hAnsi="Times New Roman"/>
          <w:lang w:val="pl-PL"/>
        </w:rPr>
        <w:t> </w:t>
      </w:r>
      <w:r w:rsidR="004D485F" w:rsidRPr="00E9725C">
        <w:rPr>
          <w:rFonts w:ascii="Times New Roman" w:hAnsi="Times New Roman"/>
          <w:lang w:val="pl-PL"/>
        </w:rPr>
        <w:t xml:space="preserve">kwestionowali oni faktu, że komentarze naruszyły dobra osobiste powoda. Odnośnie do publikowania idei innych osób, w celu uniknięcia konsekwencji prawnych umożliwienia zamieszczania komentarzy skarżący mogli dokonać ich </w:t>
      </w:r>
      <w:proofErr w:type="spellStart"/>
      <w:r w:rsidR="004D485F" w:rsidRPr="00E9725C">
        <w:rPr>
          <w:rFonts w:ascii="Times New Roman" w:hAnsi="Times New Roman"/>
          <w:lang w:val="pl-PL"/>
        </w:rPr>
        <w:t>premoderacji</w:t>
      </w:r>
      <w:proofErr w:type="spellEnd"/>
      <w:r w:rsidR="004D485F" w:rsidRPr="00E9725C">
        <w:rPr>
          <w:rFonts w:ascii="Times New Roman" w:hAnsi="Times New Roman"/>
          <w:lang w:val="pl-PL"/>
        </w:rPr>
        <w:t xml:space="preserve"> lub całkowicie uniemożliwić ich</w:t>
      </w:r>
      <w:r w:rsidR="00097EBB">
        <w:rPr>
          <w:rFonts w:ascii="Times New Roman" w:hAnsi="Times New Roman"/>
          <w:lang w:val="pl-PL"/>
        </w:rPr>
        <w:t> </w:t>
      </w:r>
      <w:r w:rsidR="004D485F" w:rsidRPr="00E9725C">
        <w:rPr>
          <w:rFonts w:ascii="Times New Roman" w:hAnsi="Times New Roman"/>
          <w:lang w:val="pl-PL"/>
        </w:rPr>
        <w:t>zamieszczanie. Osoby, które zezwalają na zamieszczanie na stronach internetowych komentarzy bez ich moderowania, powinny przewidywać, że</w:t>
      </w:r>
      <w:r w:rsidR="00097EBB">
        <w:rPr>
          <w:rFonts w:ascii="Times New Roman" w:hAnsi="Times New Roman"/>
          <w:lang w:val="pl-PL"/>
        </w:rPr>
        <w:t> </w:t>
      </w:r>
      <w:r w:rsidR="004D485F" w:rsidRPr="00E9725C">
        <w:rPr>
          <w:rFonts w:ascii="Times New Roman" w:hAnsi="Times New Roman"/>
          <w:lang w:val="pl-PL"/>
        </w:rPr>
        <w:t>istnieje ryzyko zamieszczenia wypowiedzi niezgodnych z prawem i</w:t>
      </w:r>
      <w:r w:rsidR="00097EBB">
        <w:rPr>
          <w:rFonts w:ascii="Times New Roman" w:hAnsi="Times New Roman"/>
          <w:lang w:val="pl-PL"/>
        </w:rPr>
        <w:t> </w:t>
      </w:r>
      <w:r w:rsidR="004D485F" w:rsidRPr="00E9725C">
        <w:rPr>
          <w:rFonts w:ascii="Times New Roman" w:hAnsi="Times New Roman"/>
          <w:lang w:val="pl-PL"/>
        </w:rPr>
        <w:t>podlegających sankcjom zgodnie z zasadami prawa cywilnego.</w:t>
      </w:r>
    </w:p>
    <w:p w14:paraId="101AE96B" w14:textId="199C9EA3" w:rsidR="004D485F" w:rsidRPr="00E9725C" w:rsidRDefault="00C87808" w:rsidP="004D485F">
      <w:pPr>
        <w:pStyle w:val="ECHRPara"/>
        <w:rPr>
          <w:rFonts w:ascii="Times New Roman" w:hAnsi="Times New Roman"/>
          <w:lang w:val="pl-PL"/>
        </w:rPr>
      </w:pPr>
      <w:r>
        <w:rPr>
          <w:rFonts w:ascii="Times New Roman" w:hAnsi="Times New Roman"/>
          <w:lang w:val="pl-PL"/>
        </w:rPr>
        <w:t>44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Przy ocenie niezbędności ingerencji Rząd twierdził, iż w sprawie istniał konflikt pomiędzy prawem do wolności wyrażania opinii oraz</w:t>
      </w:r>
      <w:r w:rsidR="00097EBB">
        <w:rPr>
          <w:rFonts w:ascii="Times New Roman" w:hAnsi="Times New Roman"/>
          <w:lang w:val="pl-PL"/>
        </w:rPr>
        <w:t> </w:t>
      </w:r>
      <w:r w:rsidR="004D485F" w:rsidRPr="00E9725C">
        <w:rPr>
          <w:rFonts w:ascii="Times New Roman" w:hAnsi="Times New Roman"/>
          <w:lang w:val="pl-PL"/>
        </w:rPr>
        <w:t xml:space="preserve">ochroną honoru i praw innych osób. Sądy krajowe rozstrzygnęły konflikt, oceniając właściwe względy w sposób zgodny z zasadami </w:t>
      </w:r>
      <w:r w:rsidR="004D485F" w:rsidRPr="00E9725C">
        <w:rPr>
          <w:rFonts w:ascii="Times New Roman" w:hAnsi="Times New Roman"/>
          <w:lang w:val="pl-PL"/>
        </w:rPr>
        <w:lastRenderedPageBreak/>
        <w:t xml:space="preserve">przewidzianymi w </w:t>
      </w:r>
      <w:r w:rsidR="00C576B8" w:rsidRPr="00E9725C">
        <w:rPr>
          <w:rFonts w:ascii="Times New Roman" w:hAnsi="Times New Roman"/>
          <w:lang w:val="pl-PL"/>
        </w:rPr>
        <w:t>art.</w:t>
      </w:r>
      <w:r w:rsidR="004D485F" w:rsidRPr="00E9725C">
        <w:rPr>
          <w:rFonts w:ascii="Times New Roman" w:hAnsi="Times New Roman"/>
          <w:lang w:val="pl-PL"/>
        </w:rPr>
        <w:t xml:space="preserve"> 10 Konwencji. Komentarze były bez wątpienia niezgodne z prawem, a zastosowane sankcje nie były nieproporcjonalne, ponieważ sądy ograniczyły się do stwierdzenia naruszenia prawa i</w:t>
      </w:r>
      <w:r w:rsidR="00097EBB">
        <w:rPr>
          <w:rFonts w:ascii="Times New Roman" w:hAnsi="Times New Roman"/>
          <w:lang w:val="pl-PL"/>
        </w:rPr>
        <w:t> </w:t>
      </w:r>
      <w:r w:rsidR="004D485F" w:rsidRPr="00E9725C">
        <w:rPr>
          <w:rFonts w:ascii="Times New Roman" w:hAnsi="Times New Roman"/>
          <w:lang w:val="pl-PL"/>
        </w:rPr>
        <w:t>zobowiązania skarżących do pokrycia jedynie kosztów postępowania sądowego.</w:t>
      </w:r>
    </w:p>
    <w:p w14:paraId="73796E88" w14:textId="15DB8FAD" w:rsidR="004D485F" w:rsidRPr="005272C7" w:rsidRDefault="004D485F" w:rsidP="00F04D27">
      <w:pPr>
        <w:pStyle w:val="ECHRHeading3"/>
        <w:keepNext/>
        <w:keepLines/>
        <w:tabs>
          <w:tab w:val="left" w:pos="731"/>
        </w:tabs>
        <w:spacing w:before="240" w:after="120" w:line="240" w:lineRule="auto"/>
        <w:ind w:left="732" w:hanging="301"/>
        <w:rPr>
          <w:rFonts w:ascii="Times New Roman" w:hAnsi="Times New Roman"/>
          <w:b w:val="0"/>
          <w:i/>
          <w:color w:val="auto"/>
          <w:lang w:val="pl-PL"/>
        </w:rPr>
      </w:pPr>
      <w:r w:rsidRPr="005272C7">
        <w:rPr>
          <w:rFonts w:ascii="Times New Roman" w:hAnsi="Times New Roman"/>
          <w:b w:val="0"/>
          <w:i/>
          <w:color w:val="auto"/>
          <w:lang w:val="pl-PL"/>
        </w:rPr>
        <w:t>2.</w:t>
      </w:r>
      <w:r w:rsidR="009F418A" w:rsidRPr="005272C7">
        <w:rPr>
          <w:rFonts w:ascii="Times New Roman" w:hAnsi="Times New Roman"/>
          <w:b w:val="0"/>
          <w:i/>
          <w:color w:val="auto"/>
          <w:lang w:val="pl-PL"/>
        </w:rPr>
        <w:t xml:space="preserve"> </w:t>
      </w:r>
      <w:r w:rsidRPr="005272C7">
        <w:rPr>
          <w:rFonts w:ascii="Times New Roman" w:hAnsi="Times New Roman"/>
          <w:b w:val="0"/>
          <w:i/>
          <w:color w:val="auto"/>
          <w:lang w:val="pl-PL"/>
        </w:rPr>
        <w:t>Ocena Trybunału</w:t>
      </w:r>
    </w:p>
    <w:p w14:paraId="14924E3F" w14:textId="010907F0" w:rsidR="004D485F" w:rsidRPr="00E9725C" w:rsidRDefault="00C87808" w:rsidP="004D485F">
      <w:pPr>
        <w:pStyle w:val="ECHRPara"/>
        <w:rPr>
          <w:rFonts w:ascii="Times New Roman" w:hAnsi="Times New Roman"/>
          <w:lang w:val="pl-PL"/>
        </w:rPr>
      </w:pPr>
      <w:r>
        <w:rPr>
          <w:rFonts w:ascii="Times New Roman" w:hAnsi="Times New Roman"/>
          <w:lang w:val="pl-PL"/>
        </w:rPr>
        <w:t>45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zauważa, że fakt ingerencji </w:t>
      </w:r>
      <w:r w:rsidR="00B7715F">
        <w:rPr>
          <w:rFonts w:ascii="Times New Roman" w:hAnsi="Times New Roman"/>
          <w:lang w:val="pl-PL"/>
        </w:rPr>
        <w:t xml:space="preserve">orzeczeń </w:t>
      </w:r>
      <w:r w:rsidR="004D485F" w:rsidRPr="00E9725C">
        <w:rPr>
          <w:rFonts w:ascii="Times New Roman" w:hAnsi="Times New Roman"/>
          <w:lang w:val="pl-PL"/>
        </w:rPr>
        <w:t>sądów krajowych w</w:t>
      </w:r>
      <w:r w:rsidR="00097EBB">
        <w:rPr>
          <w:rFonts w:ascii="Times New Roman" w:hAnsi="Times New Roman"/>
          <w:lang w:val="pl-PL"/>
        </w:rPr>
        <w:t> </w:t>
      </w:r>
      <w:r w:rsidR="004D485F" w:rsidRPr="00E9725C">
        <w:rPr>
          <w:rFonts w:ascii="Times New Roman" w:hAnsi="Times New Roman"/>
          <w:lang w:val="pl-PL"/>
        </w:rPr>
        <w:t xml:space="preserve">wolność wyrażania opinii skarżących, gwarantowaną przepisem </w:t>
      </w:r>
      <w:r w:rsidR="00C576B8" w:rsidRPr="00E9725C">
        <w:rPr>
          <w:rFonts w:ascii="Times New Roman" w:hAnsi="Times New Roman"/>
          <w:lang w:val="pl-PL"/>
        </w:rPr>
        <w:t>art.</w:t>
      </w:r>
      <w:r w:rsidR="004D485F" w:rsidRPr="00E9725C">
        <w:rPr>
          <w:rFonts w:ascii="Times New Roman" w:hAnsi="Times New Roman"/>
          <w:lang w:val="pl-PL"/>
        </w:rPr>
        <w:t xml:space="preserve"> 10 Konwencji, nie jest przedmiotem sporu pomiędzy stronami. Trybunał nie</w:t>
      </w:r>
      <w:r w:rsidR="00097EBB">
        <w:rPr>
          <w:rFonts w:ascii="Times New Roman" w:hAnsi="Times New Roman"/>
          <w:lang w:val="pl-PL"/>
        </w:rPr>
        <w:t> </w:t>
      </w:r>
      <w:r w:rsidR="004D485F" w:rsidRPr="00E9725C">
        <w:rPr>
          <w:rFonts w:ascii="Times New Roman" w:hAnsi="Times New Roman"/>
          <w:lang w:val="pl-PL"/>
        </w:rPr>
        <w:t>znajduje podstaw do przeciwnego twierdzenia.</w:t>
      </w:r>
    </w:p>
    <w:p w14:paraId="4BD07DA9" w14:textId="676B96C6" w:rsidR="004D485F" w:rsidRPr="00E9725C" w:rsidRDefault="00C87808" w:rsidP="004D485F">
      <w:pPr>
        <w:pStyle w:val="ECHRPara"/>
        <w:rPr>
          <w:rFonts w:ascii="Times New Roman" w:hAnsi="Times New Roman"/>
          <w:lang w:val="pl-PL"/>
        </w:rPr>
      </w:pPr>
      <w:r>
        <w:rPr>
          <w:rFonts w:ascii="Times New Roman" w:hAnsi="Times New Roman"/>
          <w:lang w:val="pl-PL"/>
        </w:rPr>
        <w:t>46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Taka ingerencja w prawo do wolności wyrażania opinii przysługujące skarżącej spółce musi być „przewidziana przez ustawę”, posiadać jeden lub więcej</w:t>
      </w:r>
      <w:r w:rsidR="00C576B8" w:rsidRPr="00E9725C">
        <w:rPr>
          <w:rFonts w:ascii="Times New Roman" w:hAnsi="Times New Roman"/>
          <w:lang w:val="pl-PL"/>
        </w:rPr>
        <w:t xml:space="preserve"> uprawnionych</w:t>
      </w:r>
      <w:r w:rsidR="004D485F" w:rsidRPr="00E9725C">
        <w:rPr>
          <w:rFonts w:ascii="Times New Roman" w:hAnsi="Times New Roman"/>
          <w:lang w:val="pl-PL"/>
        </w:rPr>
        <w:t xml:space="preserve"> celów </w:t>
      </w:r>
      <w:r w:rsidR="00B7715F">
        <w:rPr>
          <w:rFonts w:ascii="Times New Roman" w:hAnsi="Times New Roman"/>
          <w:lang w:val="pl-PL"/>
        </w:rPr>
        <w:t xml:space="preserve">w świetle </w:t>
      </w:r>
      <w:r w:rsidR="00C576B8" w:rsidRPr="00E9725C">
        <w:rPr>
          <w:rFonts w:ascii="Times New Roman" w:hAnsi="Times New Roman"/>
          <w:lang w:val="pl-PL"/>
        </w:rPr>
        <w:t>art.</w:t>
      </w:r>
      <w:r w:rsidR="004D485F" w:rsidRPr="00E9725C">
        <w:rPr>
          <w:rFonts w:ascii="Times New Roman" w:hAnsi="Times New Roman"/>
          <w:lang w:val="pl-PL"/>
        </w:rPr>
        <w:t xml:space="preserve"> 10 </w:t>
      </w:r>
      <w:r w:rsidR="00B7715F">
        <w:rPr>
          <w:rFonts w:ascii="Times New Roman" w:hAnsi="Times New Roman"/>
          <w:lang w:val="pl-PL"/>
        </w:rPr>
        <w:t>ust.</w:t>
      </w:r>
      <w:r w:rsidR="00B7715F" w:rsidRPr="00E9725C">
        <w:rPr>
          <w:rFonts w:ascii="Times New Roman" w:hAnsi="Times New Roman"/>
          <w:lang w:val="pl-PL"/>
        </w:rPr>
        <w:t xml:space="preserve"> 2 </w:t>
      </w:r>
      <w:r w:rsidR="004D485F" w:rsidRPr="00E9725C">
        <w:rPr>
          <w:rFonts w:ascii="Times New Roman" w:hAnsi="Times New Roman"/>
          <w:lang w:val="pl-PL"/>
        </w:rPr>
        <w:t>oraz</w:t>
      </w:r>
      <w:r w:rsidR="00097EBB">
        <w:rPr>
          <w:rFonts w:ascii="Times New Roman" w:hAnsi="Times New Roman"/>
          <w:lang w:val="pl-PL"/>
        </w:rPr>
        <w:t> </w:t>
      </w:r>
      <w:r w:rsidR="004D485F" w:rsidRPr="00E9725C">
        <w:rPr>
          <w:rFonts w:ascii="Times New Roman" w:hAnsi="Times New Roman"/>
          <w:lang w:val="pl-PL"/>
        </w:rPr>
        <w:t>być „niezbędna w społeczeństwie demokratycznym”.</w:t>
      </w:r>
    </w:p>
    <w:p w14:paraId="18718DC5" w14:textId="2C65FD31" w:rsidR="004D485F" w:rsidRPr="00E9725C" w:rsidRDefault="00C87808" w:rsidP="004D485F">
      <w:pPr>
        <w:pStyle w:val="ECHRPara"/>
        <w:rPr>
          <w:rFonts w:ascii="Times New Roman" w:hAnsi="Times New Roman"/>
          <w:lang w:val="pl-PL"/>
        </w:rPr>
      </w:pPr>
      <w:r>
        <w:rPr>
          <w:rFonts w:ascii="Times New Roman" w:hAnsi="Times New Roman"/>
          <w:lang w:val="pl-PL"/>
        </w:rPr>
        <w:t>47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niniejszej sprawie opinie stron różniły się odnośnie do kwestii, czy</w:t>
      </w:r>
      <w:r w:rsidR="00097EBB">
        <w:rPr>
          <w:rFonts w:ascii="Times New Roman" w:hAnsi="Times New Roman"/>
          <w:lang w:val="pl-PL"/>
        </w:rPr>
        <w:t> </w:t>
      </w:r>
      <w:r w:rsidR="004D485F" w:rsidRPr="00E9725C">
        <w:rPr>
          <w:rFonts w:ascii="Times New Roman" w:hAnsi="Times New Roman"/>
          <w:lang w:val="pl-PL"/>
        </w:rPr>
        <w:t>ingerencja w wolność wyrażania opinii skarżących była „przewidziana przez ustawę”. Skarżący argumentowali, iż zgodnie z ustawodawstwem europejskim usługodawcy hostingu ponoszą ograniczoną odpowiedzialność za komentarze osób trzecich. Rząd powołał się na przepis art. 1</w:t>
      </w:r>
      <w:r w:rsidR="00294DE5">
        <w:rPr>
          <w:rFonts w:ascii="Times New Roman" w:hAnsi="Times New Roman"/>
          <w:lang w:val="pl-PL"/>
        </w:rPr>
        <w:t xml:space="preserve"> ust. </w:t>
      </w:r>
      <w:r w:rsidR="004D485F" w:rsidRPr="00E9725C">
        <w:rPr>
          <w:rFonts w:ascii="Times New Roman" w:hAnsi="Times New Roman"/>
          <w:lang w:val="pl-PL"/>
        </w:rPr>
        <w:t>4 ustawy nr CVIII z 2001 r., zgodnie z którym wypowiedzi o charakterze prywatnym, takie jak kwestionowane komentarze, nie były objęte zakresem ustawy. Ponadto R</w:t>
      </w:r>
      <w:r w:rsidR="00294DE5">
        <w:rPr>
          <w:rFonts w:ascii="Times New Roman" w:hAnsi="Times New Roman"/>
          <w:lang w:val="pl-PL"/>
        </w:rPr>
        <w:t xml:space="preserve">ząd wskazał na przepisy art. 75 ust. </w:t>
      </w:r>
      <w:r w:rsidR="004D485F" w:rsidRPr="00E9725C">
        <w:rPr>
          <w:rFonts w:ascii="Times New Roman" w:hAnsi="Times New Roman"/>
          <w:lang w:val="pl-PL"/>
        </w:rPr>
        <w:t xml:space="preserve">1 i </w:t>
      </w:r>
      <w:r w:rsidR="00294DE5">
        <w:rPr>
          <w:rFonts w:ascii="Times New Roman" w:hAnsi="Times New Roman"/>
          <w:lang w:val="pl-PL"/>
        </w:rPr>
        <w:t xml:space="preserve">art. </w:t>
      </w:r>
      <w:r w:rsidR="004D485F" w:rsidRPr="00E9725C">
        <w:rPr>
          <w:rFonts w:ascii="Times New Roman" w:hAnsi="Times New Roman"/>
          <w:lang w:val="pl-PL"/>
        </w:rPr>
        <w:t>78</w:t>
      </w:r>
      <w:r w:rsidR="00294DE5">
        <w:rPr>
          <w:rFonts w:ascii="Times New Roman" w:hAnsi="Times New Roman"/>
          <w:lang w:val="pl-PL"/>
        </w:rPr>
        <w:t xml:space="preserve"> ust. </w:t>
      </w:r>
      <w:r w:rsidR="004D485F" w:rsidRPr="00E9725C">
        <w:rPr>
          <w:rFonts w:ascii="Times New Roman" w:hAnsi="Times New Roman"/>
          <w:lang w:val="pl-PL"/>
        </w:rPr>
        <w:t>1-2 Kodeksu cywilnego, twierdząc, iż skarżący ponosili odpowiedzialność za</w:t>
      </w:r>
      <w:r w:rsidR="00097EBB">
        <w:rPr>
          <w:rFonts w:ascii="Times New Roman" w:hAnsi="Times New Roman"/>
          <w:lang w:val="pl-PL"/>
        </w:rPr>
        <w:t> </w:t>
      </w:r>
      <w:r w:rsidR="004D485F" w:rsidRPr="00E9725C">
        <w:rPr>
          <w:rFonts w:ascii="Times New Roman" w:hAnsi="Times New Roman"/>
          <w:lang w:val="pl-PL"/>
        </w:rPr>
        <w:t>przekazywanie i rozpowszechnianie prywatnych opinii wyrażanych przez</w:t>
      </w:r>
      <w:r w:rsidR="00097EBB">
        <w:rPr>
          <w:rFonts w:ascii="Times New Roman" w:hAnsi="Times New Roman"/>
          <w:lang w:val="pl-PL"/>
        </w:rPr>
        <w:t> </w:t>
      </w:r>
      <w:r w:rsidR="004D485F" w:rsidRPr="00E9725C">
        <w:rPr>
          <w:rFonts w:ascii="Times New Roman" w:hAnsi="Times New Roman"/>
          <w:lang w:val="pl-PL"/>
        </w:rPr>
        <w:t>osoby trzecie.</w:t>
      </w:r>
    </w:p>
    <w:p w14:paraId="57587C15" w14:textId="68415E46" w:rsidR="004D485F" w:rsidRPr="00E9725C" w:rsidRDefault="00C87808" w:rsidP="004D485F">
      <w:pPr>
        <w:pStyle w:val="ECHRPara"/>
        <w:rPr>
          <w:rFonts w:ascii="Times New Roman" w:hAnsi="Times New Roman"/>
          <w:lang w:val="pl-PL"/>
        </w:rPr>
      </w:pPr>
      <w:r>
        <w:rPr>
          <w:rFonts w:ascii="Times New Roman" w:hAnsi="Times New Roman"/>
          <w:lang w:val="pl-PL"/>
        </w:rPr>
        <w:t>48</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Trybunał zauważa, że Sąd Apelacyjny doszedł do wniosku, iż sprawa skarżących nie dotyczyła elektronicznej działalności komercyjnej oraz że, w</w:t>
      </w:r>
      <w:r w:rsidR="00097EBB">
        <w:rPr>
          <w:rFonts w:ascii="Times New Roman" w:hAnsi="Times New Roman"/>
          <w:lang w:val="pl-PL"/>
        </w:rPr>
        <w:t> </w:t>
      </w:r>
      <w:r w:rsidR="004D485F" w:rsidRPr="00E9725C">
        <w:rPr>
          <w:rFonts w:ascii="Times New Roman" w:hAnsi="Times New Roman"/>
          <w:lang w:val="pl-PL"/>
        </w:rPr>
        <w:t>każdym przypadku, ustawa nr CVIII z 2001 r., zgodnie z postanowieniem art. 1</w:t>
      </w:r>
      <w:r w:rsidR="00294DE5">
        <w:rPr>
          <w:rFonts w:ascii="Times New Roman" w:hAnsi="Times New Roman"/>
          <w:lang w:val="pl-PL"/>
        </w:rPr>
        <w:t xml:space="preserve"> ust. </w:t>
      </w:r>
      <w:r w:rsidR="004D485F" w:rsidRPr="00E9725C">
        <w:rPr>
          <w:rFonts w:ascii="Times New Roman" w:hAnsi="Times New Roman"/>
          <w:lang w:val="pl-PL"/>
        </w:rPr>
        <w:t>4 tejże ustawy, nie miała zastosowania względem zakwestionowanych komentarzy (zob. par. 20 powyżej). Podtrzymując wyrok drugiej instancji</w:t>
      </w:r>
      <w:r w:rsidR="00294DE5">
        <w:rPr>
          <w:rFonts w:ascii="Times New Roman" w:hAnsi="Times New Roman"/>
          <w:lang w:val="pl-PL"/>
        </w:rPr>
        <w:t>,</w:t>
      </w:r>
      <w:r w:rsidR="004D485F" w:rsidRPr="00E9725C">
        <w:rPr>
          <w:rFonts w:ascii="Times New Roman" w:hAnsi="Times New Roman"/>
          <w:lang w:val="pl-PL"/>
        </w:rPr>
        <w:t xml:space="preserve"> </w:t>
      </w:r>
      <w:r w:rsidR="004D485F" w:rsidRPr="00E9725C">
        <w:rPr>
          <w:rFonts w:ascii="Times New Roman" w:hAnsi="Times New Roman"/>
          <w:i/>
          <w:iCs/>
          <w:lang w:val="pl-PL"/>
        </w:rPr>
        <w:t>Kúria</w:t>
      </w:r>
      <w:r w:rsidR="004D485F" w:rsidRPr="00E9725C">
        <w:rPr>
          <w:rFonts w:ascii="Times New Roman" w:hAnsi="Times New Roman"/>
          <w:lang w:val="pl-PL"/>
        </w:rPr>
        <w:t xml:space="preserve"> uznała, bez dodatkowych wyjaśnień, iż</w:t>
      </w:r>
      <w:r w:rsidR="00097EBB">
        <w:rPr>
          <w:rFonts w:ascii="Times New Roman" w:hAnsi="Times New Roman"/>
          <w:lang w:val="pl-PL"/>
        </w:rPr>
        <w:t> </w:t>
      </w:r>
      <w:r w:rsidR="004D485F" w:rsidRPr="00E9725C">
        <w:rPr>
          <w:rFonts w:ascii="Times New Roman" w:hAnsi="Times New Roman"/>
          <w:lang w:val="pl-PL"/>
        </w:rPr>
        <w:t>skarżący nie są pośrednikami w rozumieniu art. 2(</w:t>
      </w:r>
      <w:proofErr w:type="spellStart"/>
      <w:r w:rsidR="004D485F" w:rsidRPr="00E9725C">
        <w:rPr>
          <w:rFonts w:ascii="Times New Roman" w:hAnsi="Times New Roman"/>
          <w:lang w:val="pl-PL"/>
        </w:rPr>
        <w:t>lc</w:t>
      </w:r>
      <w:proofErr w:type="spellEnd"/>
      <w:r w:rsidR="004D485F" w:rsidRPr="00E9725C">
        <w:rPr>
          <w:rFonts w:ascii="Times New Roman" w:hAnsi="Times New Roman"/>
          <w:lang w:val="pl-PL"/>
        </w:rPr>
        <w:t>) ustawy (zob. par. 22 powyżej).</w:t>
      </w:r>
    </w:p>
    <w:p w14:paraId="789D1056" w14:textId="77777777" w:rsidR="004D485F" w:rsidRPr="00E9725C" w:rsidRDefault="004D485F" w:rsidP="004D485F">
      <w:pPr>
        <w:pStyle w:val="ECHRPara"/>
        <w:rPr>
          <w:rFonts w:ascii="Times New Roman" w:hAnsi="Times New Roman"/>
          <w:lang w:val="pl-PL"/>
        </w:rPr>
      </w:pPr>
      <w:r w:rsidRPr="00E9725C">
        <w:rPr>
          <w:rFonts w:ascii="Times New Roman" w:hAnsi="Times New Roman"/>
          <w:lang w:val="pl-PL"/>
        </w:rPr>
        <w:t>Zatem sądy krajowe zadecydowały, choć ewidentnie z różnych przyczyn, o zastosowaniu przepisu art. 78 Kodeksu cywilnego.</w:t>
      </w:r>
    </w:p>
    <w:p w14:paraId="3C88A3DC" w14:textId="14353F38" w:rsidR="004D485F" w:rsidRPr="00E9725C" w:rsidRDefault="00C87808" w:rsidP="004D485F">
      <w:pPr>
        <w:pStyle w:val="ECHRPara"/>
        <w:rPr>
          <w:rFonts w:ascii="Times New Roman" w:hAnsi="Times New Roman"/>
          <w:lang w:val="pl-PL"/>
        </w:rPr>
      </w:pPr>
      <w:r>
        <w:rPr>
          <w:rFonts w:ascii="Times New Roman" w:hAnsi="Times New Roman"/>
          <w:lang w:val="pl-PL"/>
        </w:rPr>
        <w:t>49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tym kontekście Trybunał przypomina, iż jego zadaniem nie jest zajęcie miejsca sądów krajowych. To władze krajowe, w szczególności sądy, ponoszą podstawową odpowiedzialność za interpretowanie i</w:t>
      </w:r>
      <w:r w:rsidR="00097EBB">
        <w:rPr>
          <w:rFonts w:ascii="Times New Roman" w:hAnsi="Times New Roman"/>
          <w:lang w:val="pl-PL"/>
        </w:rPr>
        <w:t> </w:t>
      </w:r>
      <w:r w:rsidR="004D485F" w:rsidRPr="00E9725C">
        <w:rPr>
          <w:rFonts w:ascii="Times New Roman" w:hAnsi="Times New Roman"/>
          <w:lang w:val="pl-PL"/>
        </w:rPr>
        <w:t xml:space="preserve">stosowanie prawa krajowego (zob. między innymi </w:t>
      </w:r>
      <w:proofErr w:type="spellStart"/>
      <w:r w:rsidR="004D485F" w:rsidRPr="00E9725C">
        <w:rPr>
          <w:rFonts w:ascii="Times New Roman" w:hAnsi="Times New Roman"/>
          <w:i/>
          <w:iCs/>
          <w:lang w:val="pl-PL"/>
        </w:rPr>
        <w:t>Rekvényi</w:t>
      </w:r>
      <w:proofErr w:type="spellEnd"/>
      <w:r w:rsidR="004D485F" w:rsidRPr="00E9725C">
        <w:rPr>
          <w:rFonts w:ascii="Times New Roman" w:hAnsi="Times New Roman"/>
          <w:i/>
          <w:iCs/>
          <w:lang w:val="pl-PL"/>
        </w:rPr>
        <w:t xml:space="preserve"> przeciwko Węgrom</w:t>
      </w:r>
      <w:r w:rsidR="004D485F" w:rsidRPr="00E9725C">
        <w:rPr>
          <w:rFonts w:ascii="Times New Roman" w:hAnsi="Times New Roman"/>
          <w:lang w:val="pl-PL"/>
        </w:rPr>
        <w:t xml:space="preserve"> [WI], nr 25390/94, § 35, ETPCz 1999</w:t>
      </w:r>
      <w:r w:rsidR="004D485F" w:rsidRPr="00E9725C">
        <w:rPr>
          <w:rFonts w:ascii="Times New Roman" w:hAnsi="Times New Roman"/>
          <w:lang w:val="pl-PL"/>
        </w:rPr>
        <w:noBreakHyphen/>
        <w:t>III). Trybunał przypomina ponadto, iż nie jest predestynowany do wyrażania opinii odnośnie do</w:t>
      </w:r>
      <w:r w:rsidR="00097EBB">
        <w:rPr>
          <w:rFonts w:ascii="Times New Roman" w:hAnsi="Times New Roman"/>
          <w:lang w:val="pl-PL"/>
        </w:rPr>
        <w:t> </w:t>
      </w:r>
      <w:r w:rsidR="004D485F" w:rsidRPr="00E9725C">
        <w:rPr>
          <w:rFonts w:ascii="Times New Roman" w:hAnsi="Times New Roman"/>
          <w:lang w:val="pl-PL"/>
        </w:rPr>
        <w:t xml:space="preserve">adekwatności metod wybranych przez ustawodawcę pozwanego Państwa w celu regulowania danego obszaru. Jego zadanie ograniczone jest </w:t>
      </w:r>
      <w:r w:rsidR="004D485F" w:rsidRPr="00E9725C">
        <w:rPr>
          <w:rFonts w:ascii="Times New Roman" w:hAnsi="Times New Roman"/>
          <w:lang w:val="pl-PL"/>
        </w:rPr>
        <w:lastRenderedPageBreak/>
        <w:t>do</w:t>
      </w:r>
      <w:r w:rsidR="00097EBB">
        <w:rPr>
          <w:rFonts w:ascii="Times New Roman" w:hAnsi="Times New Roman"/>
          <w:lang w:val="pl-PL"/>
        </w:rPr>
        <w:t> </w:t>
      </w:r>
      <w:r w:rsidR="004D485F" w:rsidRPr="00E9725C">
        <w:rPr>
          <w:rFonts w:ascii="Times New Roman" w:hAnsi="Times New Roman"/>
          <w:lang w:val="pl-PL"/>
        </w:rPr>
        <w:t>rozstrzygnięcia, czy przyjęte sposoby oraz skutki, jakie one wywołują, są</w:t>
      </w:r>
      <w:r w:rsidR="00097EBB">
        <w:rPr>
          <w:rFonts w:ascii="Times New Roman" w:hAnsi="Times New Roman"/>
          <w:lang w:val="pl-PL"/>
        </w:rPr>
        <w:t> </w:t>
      </w:r>
      <w:r w:rsidR="004D485F" w:rsidRPr="00E9725C">
        <w:rPr>
          <w:rFonts w:ascii="Times New Roman" w:hAnsi="Times New Roman"/>
          <w:lang w:val="pl-PL"/>
        </w:rPr>
        <w:t xml:space="preserve">zgodne z Konwencją (zob. </w:t>
      </w:r>
      <w:proofErr w:type="spellStart"/>
      <w:r w:rsidR="004D485F" w:rsidRPr="00E9725C">
        <w:rPr>
          <w:rFonts w:ascii="Times New Roman" w:hAnsi="Times New Roman"/>
          <w:i/>
          <w:iCs/>
          <w:lang w:val="pl-PL"/>
        </w:rPr>
        <w:t>Gorzelik</w:t>
      </w:r>
      <w:proofErr w:type="spellEnd"/>
      <w:r w:rsidR="004D485F" w:rsidRPr="00E9725C">
        <w:rPr>
          <w:rFonts w:ascii="Times New Roman" w:hAnsi="Times New Roman"/>
          <w:i/>
          <w:iCs/>
          <w:lang w:val="pl-PL"/>
        </w:rPr>
        <w:t xml:space="preserve"> i Inni przeciwko Polsce</w:t>
      </w:r>
      <w:r w:rsidR="004D485F" w:rsidRPr="00E9725C">
        <w:rPr>
          <w:rFonts w:ascii="Times New Roman" w:hAnsi="Times New Roman"/>
          <w:lang w:val="pl-PL"/>
        </w:rPr>
        <w:t xml:space="preserve"> [WI], nr</w:t>
      </w:r>
      <w:r w:rsidR="00097EBB">
        <w:rPr>
          <w:rFonts w:ascii="Times New Roman" w:hAnsi="Times New Roman"/>
          <w:lang w:val="pl-PL"/>
        </w:rPr>
        <w:t> </w:t>
      </w:r>
      <w:r w:rsidR="004D485F" w:rsidRPr="00E9725C">
        <w:rPr>
          <w:rFonts w:ascii="Times New Roman" w:hAnsi="Times New Roman"/>
          <w:lang w:val="pl-PL"/>
        </w:rPr>
        <w:t>44158/98, § 67, ETPCz 2004</w:t>
      </w:r>
      <w:r w:rsidR="004D485F" w:rsidRPr="00E9725C">
        <w:rPr>
          <w:rFonts w:ascii="Times New Roman" w:hAnsi="Times New Roman"/>
          <w:lang w:val="pl-PL"/>
        </w:rPr>
        <w:noBreakHyphen/>
        <w:t>I). Zatem Trybunał ogranicza się do</w:t>
      </w:r>
      <w:r w:rsidR="00097EBB">
        <w:rPr>
          <w:rFonts w:ascii="Times New Roman" w:hAnsi="Times New Roman"/>
          <w:lang w:val="pl-PL"/>
        </w:rPr>
        <w:t> </w:t>
      </w:r>
      <w:r w:rsidR="004D485F" w:rsidRPr="00E9725C">
        <w:rPr>
          <w:rFonts w:ascii="Times New Roman" w:hAnsi="Times New Roman"/>
          <w:lang w:val="pl-PL"/>
        </w:rPr>
        <w:t xml:space="preserve">zbadania, czy zastosowanie przez </w:t>
      </w:r>
      <w:proofErr w:type="spellStart"/>
      <w:r w:rsidR="004D485F" w:rsidRPr="00E9725C">
        <w:rPr>
          <w:rFonts w:ascii="Times New Roman" w:hAnsi="Times New Roman"/>
          <w:i/>
          <w:iCs/>
          <w:lang w:val="pl-PL"/>
        </w:rPr>
        <w:t>Kúrię</w:t>
      </w:r>
      <w:proofErr w:type="spellEnd"/>
      <w:r w:rsidR="004D485F" w:rsidRPr="00E9725C">
        <w:rPr>
          <w:rFonts w:ascii="Times New Roman" w:hAnsi="Times New Roman"/>
          <w:lang w:val="pl-PL"/>
        </w:rPr>
        <w:t xml:space="preserve"> właściwych przepisów Kodeksu </w:t>
      </w:r>
      <w:r w:rsidR="00294DE5" w:rsidRPr="00E9725C">
        <w:rPr>
          <w:rFonts w:ascii="Times New Roman" w:hAnsi="Times New Roman"/>
          <w:lang w:val="pl-PL"/>
        </w:rPr>
        <w:t xml:space="preserve">cywilnego </w:t>
      </w:r>
      <w:r w:rsidR="004D485F" w:rsidRPr="00E9725C">
        <w:rPr>
          <w:rFonts w:ascii="Times New Roman" w:hAnsi="Times New Roman"/>
          <w:lang w:val="pl-PL"/>
        </w:rPr>
        <w:t>w odniesieniu do sytuacji skarżących było przewidywalne dla</w:t>
      </w:r>
      <w:r w:rsidR="00097EBB">
        <w:rPr>
          <w:rFonts w:ascii="Times New Roman" w:hAnsi="Times New Roman"/>
          <w:lang w:val="pl-PL"/>
        </w:rPr>
        <w:t> </w:t>
      </w:r>
      <w:r w:rsidR="004D485F" w:rsidRPr="00E9725C">
        <w:rPr>
          <w:rFonts w:ascii="Times New Roman" w:hAnsi="Times New Roman"/>
          <w:lang w:val="pl-PL"/>
        </w:rPr>
        <w:t xml:space="preserve">celów </w:t>
      </w:r>
      <w:r w:rsidR="00C576B8" w:rsidRPr="00E9725C">
        <w:rPr>
          <w:rFonts w:ascii="Times New Roman" w:hAnsi="Times New Roman"/>
          <w:lang w:val="pl-PL"/>
        </w:rPr>
        <w:t>art.</w:t>
      </w:r>
      <w:r w:rsidR="004D485F" w:rsidRPr="00E9725C">
        <w:rPr>
          <w:rFonts w:ascii="Times New Roman" w:hAnsi="Times New Roman"/>
          <w:lang w:val="pl-PL"/>
        </w:rPr>
        <w:t xml:space="preserve"> 10 ust. 2 Konwencji. W myśl wcześniejszych konstatacji Trybunału, poziom precyzji wymagany względem przepisów krajowych – które nie są w stanie uwzględnić wszystkich możliwości – jest w znacznym stopniu uzależniony o</w:t>
      </w:r>
      <w:r w:rsidR="00294DE5">
        <w:rPr>
          <w:rFonts w:ascii="Times New Roman" w:hAnsi="Times New Roman"/>
          <w:lang w:val="pl-PL"/>
        </w:rPr>
        <w:t>d</w:t>
      </w:r>
      <w:r w:rsidR="004D485F" w:rsidRPr="00E9725C">
        <w:rPr>
          <w:rFonts w:ascii="Times New Roman" w:hAnsi="Times New Roman"/>
          <w:lang w:val="pl-PL"/>
        </w:rPr>
        <w:t xml:space="preserve"> treści danego prawa, obszaru, którego ono dotyczy</w:t>
      </w:r>
      <w:r w:rsidR="00294DE5">
        <w:rPr>
          <w:rFonts w:ascii="Times New Roman" w:hAnsi="Times New Roman"/>
          <w:lang w:val="pl-PL"/>
        </w:rPr>
        <w:t>,</w:t>
      </w:r>
      <w:r w:rsidR="004D485F" w:rsidRPr="00E9725C">
        <w:rPr>
          <w:rFonts w:ascii="Times New Roman" w:hAnsi="Times New Roman"/>
          <w:lang w:val="pl-PL"/>
        </w:rPr>
        <w:t xml:space="preserve"> oraz liczby i statusu osób, do których jest adresowane (zob. </w:t>
      </w:r>
      <w:r w:rsidR="004D485F" w:rsidRPr="00E9725C">
        <w:rPr>
          <w:rFonts w:ascii="Times New Roman" w:hAnsi="Times New Roman"/>
          <w:i/>
          <w:iCs/>
          <w:lang w:val="pl-PL"/>
        </w:rPr>
        <w:t xml:space="preserve">Centro Europa 7 </w:t>
      </w:r>
      <w:proofErr w:type="spellStart"/>
      <w:r w:rsidR="004D485F" w:rsidRPr="00E9725C">
        <w:rPr>
          <w:rFonts w:ascii="Times New Roman" w:hAnsi="Times New Roman"/>
          <w:i/>
          <w:iCs/>
          <w:snapToGrid w:val="0"/>
          <w:lang w:val="pl-PL"/>
        </w:rPr>
        <w:t>S.r.l</w:t>
      </w:r>
      <w:proofErr w:type="spellEnd"/>
      <w:r w:rsidR="004D485F" w:rsidRPr="00E9725C">
        <w:rPr>
          <w:rFonts w:ascii="Times New Roman" w:hAnsi="Times New Roman"/>
          <w:i/>
          <w:iCs/>
          <w:snapToGrid w:val="0"/>
          <w:lang w:val="pl-PL"/>
        </w:rPr>
        <w:t>.</w:t>
      </w:r>
      <w:r w:rsidR="004D485F" w:rsidRPr="00E9725C">
        <w:rPr>
          <w:rFonts w:ascii="Times New Roman" w:hAnsi="Times New Roman"/>
          <w:i/>
          <w:iCs/>
          <w:lang w:val="pl-PL"/>
        </w:rPr>
        <w:t xml:space="preserve"> i Di Stefano przeciwko Włochom</w:t>
      </w:r>
      <w:r w:rsidR="004D485F" w:rsidRPr="00E9725C">
        <w:rPr>
          <w:rFonts w:ascii="Times New Roman" w:hAnsi="Times New Roman"/>
          <w:lang w:val="pl-PL"/>
        </w:rPr>
        <w:t xml:space="preserve"> [WI], nr 38433/09</w:t>
      </w:r>
      <w:r w:rsidR="004D485F" w:rsidRPr="00E9725C">
        <w:rPr>
          <w:rFonts w:ascii="Times New Roman" w:hAnsi="Times New Roman"/>
          <w:snapToGrid w:val="0"/>
          <w:szCs w:val="24"/>
          <w:lang w:val="pl-PL"/>
        </w:rPr>
        <w:t xml:space="preserve">, § 142, </w:t>
      </w:r>
      <w:r w:rsidR="004D485F" w:rsidRPr="00E9725C">
        <w:rPr>
          <w:rFonts w:ascii="Times New Roman" w:hAnsi="Times New Roman"/>
          <w:snapToGrid w:val="0"/>
          <w:lang w:val="pl-PL"/>
        </w:rPr>
        <w:t>ETPCz 2012 r.)</w:t>
      </w:r>
      <w:r w:rsidR="004D485F" w:rsidRPr="00E9725C">
        <w:rPr>
          <w:rFonts w:ascii="Times New Roman" w:hAnsi="Times New Roman"/>
          <w:lang w:val="pl-PL"/>
        </w:rPr>
        <w:t xml:space="preserve">. Trybunał uznał, że względem osób prowadzących działalność zawodową, przyzwyczajonych do konieczności działania z zachowaniem wysokiego stopnia ostrożności w związku z wykonywaniem zawodu, można oczekiwać, iż przy ocenie </w:t>
      </w:r>
      <w:proofErr w:type="spellStart"/>
      <w:r w:rsidR="004D485F" w:rsidRPr="00E9725C">
        <w:rPr>
          <w:rFonts w:ascii="Times New Roman" w:hAnsi="Times New Roman"/>
          <w:lang w:val="pl-PL"/>
        </w:rPr>
        <w:t>ryzyk</w:t>
      </w:r>
      <w:proofErr w:type="spellEnd"/>
      <w:r w:rsidR="004D485F" w:rsidRPr="00E9725C">
        <w:rPr>
          <w:rFonts w:ascii="Times New Roman" w:hAnsi="Times New Roman"/>
          <w:lang w:val="pl-PL"/>
        </w:rPr>
        <w:t xml:space="preserve"> związanych z taką działalnością będą działać z zachowaniem szczególnej staranności (zob. </w:t>
      </w:r>
      <w:proofErr w:type="spellStart"/>
      <w:r w:rsidR="004D485F" w:rsidRPr="00E9725C">
        <w:rPr>
          <w:rFonts w:ascii="Times New Roman" w:hAnsi="Times New Roman"/>
          <w:i/>
          <w:iCs/>
          <w:lang w:val="pl-PL"/>
        </w:rPr>
        <w:t>Lindon</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Otchakovsky-Laurens</w:t>
      </w:r>
      <w:proofErr w:type="spellEnd"/>
      <w:r w:rsidR="004D485F" w:rsidRPr="00E9725C">
        <w:rPr>
          <w:rFonts w:ascii="Times New Roman" w:hAnsi="Times New Roman"/>
          <w:i/>
          <w:iCs/>
          <w:lang w:val="pl-PL"/>
        </w:rPr>
        <w:t xml:space="preserve"> i </w:t>
      </w:r>
      <w:proofErr w:type="spellStart"/>
      <w:r w:rsidR="004D485F" w:rsidRPr="00E9725C">
        <w:rPr>
          <w:rFonts w:ascii="Times New Roman" w:hAnsi="Times New Roman"/>
          <w:i/>
          <w:iCs/>
          <w:lang w:val="pl-PL"/>
        </w:rPr>
        <w:t>July</w:t>
      </w:r>
      <w:proofErr w:type="spellEnd"/>
      <w:r w:rsidR="004D485F" w:rsidRPr="00E9725C">
        <w:rPr>
          <w:rFonts w:ascii="Times New Roman" w:hAnsi="Times New Roman"/>
          <w:i/>
          <w:iCs/>
          <w:lang w:val="pl-PL"/>
        </w:rPr>
        <w:t xml:space="preserve"> przeciwko Francji </w:t>
      </w:r>
      <w:r w:rsidR="004D485F" w:rsidRPr="00E9725C">
        <w:rPr>
          <w:rFonts w:ascii="Times New Roman" w:hAnsi="Times New Roman"/>
          <w:lang w:val="pl-PL"/>
        </w:rPr>
        <w:t>[WI], nr 21279/02 i</w:t>
      </w:r>
      <w:r w:rsidR="00097EBB">
        <w:rPr>
          <w:rFonts w:ascii="Times New Roman" w:hAnsi="Times New Roman"/>
          <w:lang w:val="pl-PL"/>
        </w:rPr>
        <w:t> </w:t>
      </w:r>
      <w:r w:rsidR="004D485F" w:rsidRPr="00E9725C">
        <w:rPr>
          <w:rFonts w:ascii="Times New Roman" w:hAnsi="Times New Roman"/>
          <w:lang w:val="pl-PL"/>
        </w:rPr>
        <w:t>36448/02, § 41, ETPCz 2007</w:t>
      </w:r>
      <w:r w:rsidR="004D485F" w:rsidRPr="00E9725C">
        <w:rPr>
          <w:rFonts w:ascii="Times New Roman" w:hAnsi="Times New Roman"/>
          <w:lang w:val="pl-PL"/>
        </w:rPr>
        <w:noBreakHyphen/>
        <w:t>IV).</w:t>
      </w:r>
    </w:p>
    <w:p w14:paraId="6103090F" w14:textId="129E5FF4" w:rsidR="004D485F" w:rsidRPr="00E9725C" w:rsidRDefault="00C87808" w:rsidP="004D485F">
      <w:pPr>
        <w:pStyle w:val="ECHRPara"/>
        <w:rPr>
          <w:rFonts w:ascii="Times New Roman" w:hAnsi="Times New Roman"/>
          <w:lang w:val="pl-PL"/>
        </w:rPr>
      </w:pPr>
      <w:r>
        <w:rPr>
          <w:rFonts w:ascii="Times New Roman" w:hAnsi="Times New Roman"/>
          <w:lang w:val="pl-PL"/>
        </w:rPr>
        <w:t>50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zauważa, że </w:t>
      </w:r>
      <w:r w:rsidR="004D485F" w:rsidRPr="00E9725C">
        <w:rPr>
          <w:rFonts w:ascii="Times New Roman" w:hAnsi="Times New Roman"/>
          <w:i/>
          <w:iCs/>
          <w:lang w:val="pl-PL"/>
        </w:rPr>
        <w:t xml:space="preserve">Kúria </w:t>
      </w:r>
      <w:r w:rsidR="004D485F" w:rsidRPr="00E9725C">
        <w:rPr>
          <w:rFonts w:ascii="Times New Roman" w:hAnsi="Times New Roman"/>
          <w:lang w:val="pl-PL"/>
        </w:rPr>
        <w:t>nie przedstawiła wyjaśnienia, dlaczego i</w:t>
      </w:r>
      <w:r w:rsidR="00097EBB">
        <w:rPr>
          <w:rFonts w:ascii="Times New Roman" w:hAnsi="Times New Roman"/>
          <w:lang w:val="pl-PL"/>
        </w:rPr>
        <w:t> </w:t>
      </w:r>
      <w:r w:rsidR="004D485F" w:rsidRPr="00E9725C">
        <w:rPr>
          <w:rFonts w:ascii="Times New Roman" w:hAnsi="Times New Roman"/>
          <w:lang w:val="pl-PL"/>
        </w:rPr>
        <w:t>w jaki sposób uwzględniono przepisy dyrektywy 2000/31/WE w ramach interpretowania art. 2(</w:t>
      </w:r>
      <w:proofErr w:type="spellStart"/>
      <w:r w:rsidR="004D485F" w:rsidRPr="00E9725C">
        <w:rPr>
          <w:rFonts w:ascii="Times New Roman" w:hAnsi="Times New Roman"/>
          <w:lang w:val="pl-PL"/>
        </w:rPr>
        <w:t>lc</w:t>
      </w:r>
      <w:proofErr w:type="spellEnd"/>
      <w:r w:rsidR="004D485F" w:rsidRPr="00E9725C">
        <w:rPr>
          <w:rFonts w:ascii="Times New Roman" w:hAnsi="Times New Roman"/>
          <w:lang w:val="pl-PL"/>
        </w:rPr>
        <w:t xml:space="preserve">) ustawy nr CVIII z 2001 r. </w:t>
      </w:r>
      <w:r w:rsidR="004D485F" w:rsidRPr="00294DE5">
        <w:rPr>
          <w:rFonts w:ascii="Times New Roman" w:hAnsi="Times New Roman"/>
          <w:lang w:val="pl-PL"/>
        </w:rPr>
        <w:t>oraz stwierdzenia,</w:t>
      </w:r>
      <w:r w:rsidR="004D485F" w:rsidRPr="00E9725C">
        <w:rPr>
          <w:rFonts w:ascii="Times New Roman" w:hAnsi="Times New Roman"/>
          <w:lang w:val="pl-PL"/>
        </w:rPr>
        <w:t xml:space="preserve"> że</w:t>
      </w:r>
      <w:r w:rsidR="00097EBB">
        <w:rPr>
          <w:rFonts w:ascii="Times New Roman" w:hAnsi="Times New Roman"/>
          <w:lang w:val="pl-PL"/>
        </w:rPr>
        <w:t> </w:t>
      </w:r>
      <w:r w:rsidR="004D485F" w:rsidRPr="00E9725C">
        <w:rPr>
          <w:rFonts w:ascii="Times New Roman" w:hAnsi="Times New Roman"/>
          <w:lang w:val="pl-PL"/>
        </w:rPr>
        <w:t>skarżący nie są pośrednikami w rozumieniu tego przepisu, mimo sugestii skarżących, że prawidłowe zastosowanie prawa UE powinno w danych okolicznościach oczyścić ich z zarzutów.</w:t>
      </w:r>
    </w:p>
    <w:p w14:paraId="4C7F71FE" w14:textId="504FB32A" w:rsidR="004D485F" w:rsidRPr="00E9725C" w:rsidRDefault="00C87808" w:rsidP="004D485F">
      <w:pPr>
        <w:pStyle w:val="ECHRPara"/>
        <w:rPr>
          <w:rFonts w:ascii="Times New Roman" w:hAnsi="Times New Roman"/>
          <w:lang w:val="pl-PL"/>
        </w:rPr>
      </w:pPr>
      <w:r>
        <w:rPr>
          <w:rFonts w:ascii="Times New Roman" w:hAnsi="Times New Roman"/>
          <w:lang w:val="pl-PL"/>
        </w:rPr>
        <w:t>51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Jednakże Trybunał jest usatysfakcjonowany odnośnie do faktów niniejszej sprawy, że w oparciu o przepisy Kodeksu cywilnego skarżący, tj.</w:t>
      </w:r>
      <w:r w:rsidR="00097EBB">
        <w:rPr>
          <w:rFonts w:ascii="Times New Roman" w:hAnsi="Times New Roman"/>
          <w:lang w:val="pl-PL"/>
        </w:rPr>
        <w:t> </w:t>
      </w:r>
      <w:r w:rsidR="004D485F" w:rsidRPr="00E9725C">
        <w:rPr>
          <w:rFonts w:ascii="Times New Roman" w:hAnsi="Times New Roman"/>
          <w:lang w:val="pl-PL"/>
        </w:rPr>
        <w:t>firma medialna prowadząca duży portal informacyjny w celach komercyjnych oraz organ samoregulacyjny dostawców treści internetowych, mogli przewidzieć, iż co do zasady, zgodnie z przepisami prawa krajowego, mogą zostać obarczeni odpowiedzialnością z tytułu niezgodnych z prawem komentarzy osób trzecich. Z tego względu Trybunał uznaje, że skarżący mieli możliwość oceny ryzyka związanego z</w:t>
      </w:r>
      <w:r w:rsidR="00097EBB">
        <w:rPr>
          <w:rFonts w:ascii="Times New Roman" w:hAnsi="Times New Roman"/>
          <w:lang w:val="pl-PL"/>
        </w:rPr>
        <w:t> </w:t>
      </w:r>
      <w:r w:rsidR="004D485F" w:rsidRPr="00E9725C">
        <w:rPr>
          <w:rFonts w:ascii="Times New Roman" w:hAnsi="Times New Roman"/>
          <w:lang w:val="pl-PL"/>
        </w:rPr>
        <w:t xml:space="preserve">prowadzoną przez siebie działalnością i musieli być w stanie przewidzieć, w rozsądnym stopniu, konsekwencje, z jakimi może się ona wiązać. Trybunał uznaje zatem, że w niniejszej sprawie ingerencja była „przewidziana przez ustawę” w rozumieniu </w:t>
      </w:r>
      <w:r w:rsidR="00C576B8" w:rsidRPr="00E9725C">
        <w:rPr>
          <w:rFonts w:ascii="Times New Roman" w:hAnsi="Times New Roman"/>
          <w:lang w:val="pl-PL"/>
        </w:rPr>
        <w:t>art.</w:t>
      </w:r>
      <w:r w:rsidR="004D485F" w:rsidRPr="00E9725C">
        <w:rPr>
          <w:rFonts w:ascii="Times New Roman" w:hAnsi="Times New Roman"/>
          <w:lang w:val="pl-PL"/>
        </w:rPr>
        <w:t xml:space="preserve"> 10 </w:t>
      </w:r>
      <w:r w:rsidR="00E85FC8">
        <w:rPr>
          <w:rFonts w:ascii="Times New Roman" w:hAnsi="Times New Roman"/>
          <w:lang w:val="pl-PL"/>
        </w:rPr>
        <w:t xml:space="preserve">ust. 2 </w:t>
      </w:r>
      <w:r w:rsidR="004D485F" w:rsidRPr="00E9725C">
        <w:rPr>
          <w:rFonts w:ascii="Times New Roman" w:hAnsi="Times New Roman"/>
          <w:lang w:val="pl-PL"/>
        </w:rPr>
        <w:t>Konwencji (zob.</w:t>
      </w:r>
      <w:r w:rsidR="00097EBB">
        <w:rPr>
          <w:rFonts w:ascii="Times New Roman" w:hAnsi="Times New Roman"/>
          <w:lang w:val="pl-PL"/>
        </w:rPr>
        <w:t> </w:t>
      </w:r>
      <w:r w:rsidR="004D485F" w:rsidRPr="00B1550A">
        <w:rPr>
          <w:rFonts w:ascii="Times New Roman" w:hAnsi="Times New Roman"/>
          <w:i/>
          <w:lang w:val="pl-PL"/>
        </w:rPr>
        <w:t>mutatis mutandis</w:t>
      </w:r>
      <w:r w:rsidR="004D485F" w:rsidRPr="00E9725C">
        <w:rPr>
          <w:rFonts w:ascii="Times New Roman" w:hAnsi="Times New Roman"/>
          <w:lang w:val="pl-PL"/>
        </w:rPr>
        <w:t xml:space="preserve">,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cyt. powyżej, §§ 125 do 129).</w:t>
      </w:r>
    </w:p>
    <w:p w14:paraId="50450C8B" w14:textId="30C33875" w:rsidR="004D485F" w:rsidRPr="00E9725C" w:rsidRDefault="00C87808" w:rsidP="004D485F">
      <w:pPr>
        <w:pStyle w:val="ECHRPara"/>
        <w:rPr>
          <w:rFonts w:ascii="Times New Roman" w:hAnsi="Times New Roman"/>
          <w:lang w:val="pl-PL"/>
        </w:rPr>
      </w:pPr>
      <w:r>
        <w:rPr>
          <w:rFonts w:ascii="Times New Roman" w:hAnsi="Times New Roman"/>
          <w:lang w:val="pl-PL"/>
        </w:rPr>
        <w:t>52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Rząd oświadczył, że ingerencja realizowała </w:t>
      </w:r>
      <w:r w:rsidR="00C576B8" w:rsidRPr="00E9725C">
        <w:rPr>
          <w:rFonts w:ascii="Times New Roman" w:hAnsi="Times New Roman"/>
          <w:lang w:val="pl-PL"/>
        </w:rPr>
        <w:t>uprawniony</w:t>
      </w:r>
      <w:r w:rsidR="004D485F" w:rsidRPr="00E9725C">
        <w:rPr>
          <w:rFonts w:ascii="Times New Roman" w:hAnsi="Times New Roman"/>
          <w:lang w:val="pl-PL"/>
        </w:rPr>
        <w:t xml:space="preserve"> cel ochrony praw innych osób. Trybunał przyjmuje to stwierdzenie.</w:t>
      </w:r>
    </w:p>
    <w:p w14:paraId="03FF0039" w14:textId="3B4C0967" w:rsidR="004D485F" w:rsidRPr="00E9725C" w:rsidRDefault="00C87808" w:rsidP="004D485F">
      <w:pPr>
        <w:pStyle w:val="ECHRPara"/>
        <w:rPr>
          <w:rFonts w:ascii="Times New Roman" w:hAnsi="Times New Roman"/>
          <w:lang w:val="pl-PL"/>
        </w:rPr>
      </w:pPr>
      <w:r>
        <w:rPr>
          <w:rFonts w:ascii="Times New Roman" w:hAnsi="Times New Roman"/>
          <w:lang w:val="pl-PL"/>
        </w:rPr>
        <w:t>53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Pozostaje zatem do zweryfikowania, czy ingerencja była „niezbędna w społeczeństwie</w:t>
      </w:r>
      <w:r w:rsidR="00406FB3" w:rsidRPr="00406FB3">
        <w:rPr>
          <w:rFonts w:ascii="Times New Roman" w:hAnsi="Times New Roman"/>
          <w:lang w:val="pl-PL"/>
        </w:rPr>
        <w:t xml:space="preserve"> </w:t>
      </w:r>
      <w:r w:rsidR="00406FB3" w:rsidRPr="00E9725C">
        <w:rPr>
          <w:rFonts w:ascii="Times New Roman" w:hAnsi="Times New Roman"/>
          <w:lang w:val="pl-PL"/>
        </w:rPr>
        <w:t>demokratycznym</w:t>
      </w:r>
      <w:r w:rsidR="004D485F" w:rsidRPr="00E9725C">
        <w:rPr>
          <w:rFonts w:ascii="Times New Roman" w:hAnsi="Times New Roman"/>
          <w:lang w:val="pl-PL"/>
        </w:rPr>
        <w:t>” w celu osiągnięcia realizowanego celu.</w:t>
      </w:r>
    </w:p>
    <w:p w14:paraId="68B8485F" w14:textId="6F118689" w:rsidR="004D485F" w:rsidRPr="005272C7" w:rsidRDefault="004D485F" w:rsidP="00F04D27">
      <w:pPr>
        <w:pStyle w:val="ECHRHeading4"/>
        <w:keepNext/>
        <w:keepLines/>
        <w:tabs>
          <w:tab w:val="left" w:pos="975"/>
        </w:tabs>
        <w:spacing w:before="240" w:after="120"/>
        <w:ind w:left="975" w:hanging="340"/>
        <w:rPr>
          <w:rFonts w:ascii="Times New Roman" w:hAnsi="Times New Roman"/>
          <w:i w:val="0"/>
          <w:color w:val="auto"/>
          <w:sz w:val="20"/>
          <w:lang w:val="pl-PL"/>
        </w:rPr>
      </w:pPr>
      <w:r w:rsidRPr="005272C7">
        <w:rPr>
          <w:rFonts w:ascii="Times New Roman" w:hAnsi="Times New Roman"/>
          <w:i w:val="0"/>
          <w:color w:val="auto"/>
          <w:sz w:val="20"/>
          <w:lang w:val="pl-PL"/>
        </w:rPr>
        <w:lastRenderedPageBreak/>
        <w:t>(a)</w:t>
      </w:r>
      <w:r w:rsidR="009F418A" w:rsidRPr="005272C7">
        <w:rPr>
          <w:rFonts w:ascii="Times New Roman" w:hAnsi="Times New Roman"/>
          <w:i w:val="0"/>
          <w:color w:val="auto"/>
          <w:sz w:val="20"/>
          <w:lang w:val="pl-PL"/>
        </w:rPr>
        <w:t xml:space="preserve"> </w:t>
      </w:r>
      <w:r w:rsidRPr="005272C7">
        <w:rPr>
          <w:rFonts w:ascii="Times New Roman" w:hAnsi="Times New Roman"/>
          <w:i w:val="0"/>
          <w:color w:val="auto"/>
          <w:sz w:val="20"/>
          <w:lang w:val="pl-PL"/>
        </w:rPr>
        <w:t>Zasady ogólne</w:t>
      </w:r>
    </w:p>
    <w:p w14:paraId="00BD5129" w14:textId="2C3614FA" w:rsidR="004D485F" w:rsidRPr="00E9725C" w:rsidRDefault="00C87808" w:rsidP="004D485F">
      <w:pPr>
        <w:pStyle w:val="ECHRPara"/>
        <w:rPr>
          <w:rFonts w:ascii="Times New Roman" w:hAnsi="Times New Roman"/>
          <w:lang w:val="pl-PL"/>
        </w:rPr>
      </w:pPr>
      <w:r>
        <w:rPr>
          <w:rFonts w:ascii="Times New Roman" w:hAnsi="Times New Roman"/>
          <w:lang w:val="pl-PL"/>
        </w:rPr>
        <w:t>54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Podstawowe zasady dotyczące kwestii, czy ingerencja w wolność wyrażania opinii jest „niezbędna w społeczeństwie demokratycznym”</w:t>
      </w:r>
      <w:r w:rsidR="00406FB3">
        <w:rPr>
          <w:rFonts w:ascii="Times New Roman" w:hAnsi="Times New Roman"/>
          <w:lang w:val="pl-PL"/>
        </w:rPr>
        <w:t>,</w:t>
      </w:r>
      <w:r w:rsidR="004D485F" w:rsidRPr="00E9725C">
        <w:rPr>
          <w:rFonts w:ascii="Times New Roman" w:hAnsi="Times New Roman"/>
          <w:lang w:val="pl-PL"/>
        </w:rPr>
        <w:t xml:space="preserve"> ugruntowane są w orzecznictwie Trybunału i zostały przedstawione w</w:t>
      </w:r>
      <w:r w:rsidR="00097EBB">
        <w:rPr>
          <w:rFonts w:ascii="Times New Roman" w:hAnsi="Times New Roman"/>
          <w:lang w:val="pl-PL"/>
        </w:rPr>
        <w:t> </w:t>
      </w:r>
      <w:r w:rsidR="004D485F" w:rsidRPr="00E9725C">
        <w:rPr>
          <w:rFonts w:ascii="Times New Roman" w:hAnsi="Times New Roman"/>
          <w:lang w:val="pl-PL"/>
        </w:rPr>
        <w:t xml:space="preserve">sposób następujący (zobacz, między innymi, </w:t>
      </w:r>
      <w:r w:rsidR="004D485F" w:rsidRPr="00E9725C">
        <w:rPr>
          <w:rFonts w:ascii="Times New Roman" w:hAnsi="Times New Roman"/>
          <w:i/>
          <w:iCs/>
          <w:lang w:val="pl-PL"/>
        </w:rPr>
        <w:t>Hertel przeciwko Szwajcarii</w:t>
      </w:r>
      <w:r w:rsidR="004D485F" w:rsidRPr="00E9725C">
        <w:rPr>
          <w:rFonts w:ascii="Times New Roman" w:hAnsi="Times New Roman"/>
          <w:lang w:val="pl-PL"/>
        </w:rPr>
        <w:t xml:space="preserve">, 25 sierpnia 1998 r., § 46, </w:t>
      </w:r>
      <w:proofErr w:type="spellStart"/>
      <w:r w:rsidR="004D485F" w:rsidRPr="00E9725C">
        <w:rPr>
          <w:rFonts w:ascii="Times New Roman" w:hAnsi="Times New Roman"/>
          <w:i/>
          <w:iCs/>
          <w:lang w:val="pl-PL"/>
        </w:rPr>
        <w:t>Reports</w:t>
      </w:r>
      <w:proofErr w:type="spellEnd"/>
      <w:r w:rsidR="004D485F" w:rsidRPr="00E9725C">
        <w:rPr>
          <w:rFonts w:ascii="Times New Roman" w:hAnsi="Times New Roman"/>
          <w:i/>
          <w:iCs/>
          <w:lang w:val="pl-PL"/>
        </w:rPr>
        <w:t xml:space="preserve"> of </w:t>
      </w:r>
      <w:proofErr w:type="spellStart"/>
      <w:r w:rsidR="004D485F" w:rsidRPr="00E9725C">
        <w:rPr>
          <w:rFonts w:ascii="Times New Roman" w:hAnsi="Times New Roman"/>
          <w:i/>
          <w:iCs/>
          <w:lang w:val="pl-PL"/>
        </w:rPr>
        <w:t>Judgments</w:t>
      </w:r>
      <w:proofErr w:type="spellEnd"/>
      <w:r w:rsidR="004D485F" w:rsidRPr="00E9725C">
        <w:rPr>
          <w:rFonts w:ascii="Times New Roman" w:hAnsi="Times New Roman"/>
          <w:i/>
          <w:iCs/>
          <w:lang w:val="pl-PL"/>
        </w:rPr>
        <w:t xml:space="preserve"> and </w:t>
      </w:r>
      <w:proofErr w:type="spellStart"/>
      <w:r w:rsidR="004D485F" w:rsidRPr="00E9725C">
        <w:rPr>
          <w:rFonts w:ascii="Times New Roman" w:hAnsi="Times New Roman"/>
          <w:i/>
          <w:iCs/>
          <w:lang w:val="pl-PL"/>
        </w:rPr>
        <w:t>Decisions</w:t>
      </w:r>
      <w:proofErr w:type="spellEnd"/>
      <w:r w:rsidR="004D485F" w:rsidRPr="00E9725C">
        <w:rPr>
          <w:rFonts w:ascii="Times New Roman" w:hAnsi="Times New Roman"/>
          <w:lang w:val="pl-PL"/>
        </w:rPr>
        <w:t xml:space="preserve"> 1998 r.</w:t>
      </w:r>
      <w:r w:rsidR="004D485F" w:rsidRPr="00E9725C">
        <w:rPr>
          <w:rFonts w:ascii="Times New Roman" w:hAnsi="Times New Roman"/>
          <w:lang w:val="pl-PL"/>
        </w:rPr>
        <w:noBreakHyphen/>
        <w:t xml:space="preserve">VI; </w:t>
      </w:r>
      <w:r w:rsidR="004D485F" w:rsidRPr="00E9725C">
        <w:rPr>
          <w:rFonts w:ascii="Times New Roman" w:hAnsi="Times New Roman"/>
          <w:i/>
          <w:iCs/>
          <w:lang w:val="pl-PL"/>
        </w:rPr>
        <w:t>Steel i Morris przeciwko Zjednoczonemu Królestwu</w:t>
      </w:r>
      <w:r w:rsidR="004D485F" w:rsidRPr="00E9725C">
        <w:rPr>
          <w:rFonts w:ascii="Times New Roman" w:hAnsi="Times New Roman"/>
          <w:lang w:val="pl-PL"/>
        </w:rPr>
        <w:t>, nr</w:t>
      </w:r>
      <w:r w:rsidR="00097EBB">
        <w:rPr>
          <w:rFonts w:ascii="Times New Roman" w:hAnsi="Times New Roman"/>
          <w:lang w:val="pl-PL"/>
        </w:rPr>
        <w:t> </w:t>
      </w:r>
      <w:r w:rsidR="004D485F" w:rsidRPr="00E9725C">
        <w:rPr>
          <w:rFonts w:ascii="Times New Roman" w:hAnsi="Times New Roman"/>
          <w:lang w:val="pl-PL"/>
        </w:rPr>
        <w:t>68416/01, § 87, ETPCz 2005 r.</w:t>
      </w:r>
      <w:r w:rsidR="004D485F" w:rsidRPr="00E9725C">
        <w:rPr>
          <w:rFonts w:ascii="Times New Roman" w:hAnsi="Times New Roman"/>
          <w:lang w:val="pl-PL"/>
        </w:rPr>
        <w:noBreakHyphen/>
        <w:t xml:space="preserve">II; </w:t>
      </w:r>
      <w:proofErr w:type="spellStart"/>
      <w:r w:rsidR="004D485F" w:rsidRPr="00E9725C">
        <w:rPr>
          <w:rFonts w:ascii="Times New Roman" w:hAnsi="Times New Roman"/>
          <w:i/>
          <w:iCs/>
          <w:lang w:val="pl-PL"/>
        </w:rPr>
        <w:t>Mouvement</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raëlien</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suisse</w:t>
      </w:r>
      <w:proofErr w:type="spellEnd"/>
      <w:r w:rsidR="004D485F" w:rsidRPr="00E9725C">
        <w:rPr>
          <w:rFonts w:ascii="Times New Roman" w:hAnsi="Times New Roman"/>
          <w:i/>
          <w:iCs/>
          <w:lang w:val="pl-PL"/>
        </w:rPr>
        <w:t xml:space="preserve"> przeciwko Szwajcarii</w:t>
      </w:r>
      <w:r w:rsidR="004D485F" w:rsidRPr="00E9725C">
        <w:rPr>
          <w:rFonts w:ascii="Times New Roman" w:hAnsi="Times New Roman"/>
          <w:lang w:val="pl-PL"/>
        </w:rPr>
        <w:t xml:space="preserve"> [WI], </w:t>
      </w:r>
      <w:r w:rsidR="00406FB3">
        <w:rPr>
          <w:rFonts w:ascii="Times New Roman" w:hAnsi="Times New Roman"/>
          <w:lang w:val="pl-PL"/>
        </w:rPr>
        <w:t>nr</w:t>
      </w:r>
      <w:r w:rsidR="004D485F" w:rsidRPr="00E9725C">
        <w:rPr>
          <w:rFonts w:ascii="Times New Roman" w:hAnsi="Times New Roman"/>
          <w:lang w:val="pl-PL"/>
        </w:rPr>
        <w:t xml:space="preserve"> 16354/06, § 48, ETPCz 2012 r.; </w:t>
      </w:r>
      <w:proofErr w:type="spellStart"/>
      <w:r w:rsidR="004D485F" w:rsidRPr="00E9725C">
        <w:rPr>
          <w:rFonts w:ascii="Times New Roman" w:hAnsi="Times New Roman"/>
          <w:i/>
          <w:iCs/>
          <w:lang w:val="pl-PL"/>
        </w:rPr>
        <w:t>Animal</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Defenders</w:t>
      </w:r>
      <w:proofErr w:type="spellEnd"/>
      <w:r w:rsidR="004D485F" w:rsidRPr="00E9725C">
        <w:rPr>
          <w:rFonts w:ascii="Times New Roman" w:hAnsi="Times New Roman"/>
          <w:i/>
          <w:iCs/>
          <w:lang w:val="pl-PL"/>
        </w:rPr>
        <w:t xml:space="preserve"> International przeciwko Zjednoczonemu Królestwu</w:t>
      </w:r>
      <w:r w:rsidR="004D485F" w:rsidRPr="00E9725C">
        <w:rPr>
          <w:rFonts w:ascii="Times New Roman" w:hAnsi="Times New Roman"/>
          <w:lang w:val="pl-PL"/>
        </w:rPr>
        <w:t xml:space="preserve"> [WI], nr 48876/08, §</w:t>
      </w:r>
      <w:r w:rsidR="00097EBB">
        <w:rPr>
          <w:rFonts w:ascii="Times New Roman" w:hAnsi="Times New Roman"/>
          <w:lang w:val="pl-PL"/>
        </w:rPr>
        <w:t> </w:t>
      </w:r>
      <w:r w:rsidR="004D485F" w:rsidRPr="00E9725C">
        <w:rPr>
          <w:rFonts w:ascii="Times New Roman" w:hAnsi="Times New Roman"/>
          <w:lang w:val="pl-PL"/>
        </w:rPr>
        <w:t xml:space="preserve">100, ETPCz 2013 r. oraz ostatnio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cyt. powyżej, § 131):</w:t>
      </w:r>
    </w:p>
    <w:p w14:paraId="79DF53E7" w14:textId="1410A80D"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Zgodnie z ugruntowanym orzecznictwem Trybunału, wolność wyrażania opinii stanowi jeden z podstawowych fundamentów społeczeństwa demokratycznego oraz</w:t>
      </w:r>
      <w:r w:rsidR="00097EBB">
        <w:rPr>
          <w:rFonts w:ascii="Times New Roman" w:hAnsi="Times New Roman"/>
          <w:lang w:val="pl-PL"/>
        </w:rPr>
        <w:t> </w:t>
      </w:r>
      <w:r w:rsidRPr="00E9725C">
        <w:rPr>
          <w:rFonts w:ascii="Times New Roman" w:hAnsi="Times New Roman"/>
          <w:lang w:val="pl-PL"/>
        </w:rPr>
        <w:t xml:space="preserve">jeden z warunków jego rozwoju, a także samorealizacji jednostki. </w:t>
      </w:r>
      <w:r w:rsidR="00406FB3">
        <w:rPr>
          <w:rFonts w:ascii="Times New Roman" w:hAnsi="Times New Roman"/>
          <w:lang w:val="pl-PL"/>
        </w:rPr>
        <w:t>Z</w:t>
      </w:r>
      <w:r w:rsidR="00097EBB">
        <w:rPr>
          <w:rFonts w:ascii="Times New Roman" w:hAnsi="Times New Roman"/>
          <w:lang w:val="pl-PL"/>
        </w:rPr>
        <w:t> </w:t>
      </w:r>
      <w:r w:rsidR="00406FB3">
        <w:rPr>
          <w:rFonts w:ascii="Times New Roman" w:hAnsi="Times New Roman"/>
          <w:lang w:val="pl-PL"/>
        </w:rPr>
        <w:t xml:space="preserve">zastrzeżeniem </w:t>
      </w:r>
      <w:r w:rsidRPr="00E9725C">
        <w:rPr>
          <w:rFonts w:ascii="Times New Roman" w:hAnsi="Times New Roman"/>
          <w:lang w:val="pl-PL"/>
        </w:rPr>
        <w:t>art. 10 ust. 2 ma ono zastosowanie nie tylko do „informacji” czy</w:t>
      </w:r>
      <w:r w:rsidR="00097EBB">
        <w:rPr>
          <w:rFonts w:ascii="Times New Roman" w:hAnsi="Times New Roman"/>
          <w:lang w:val="pl-PL"/>
        </w:rPr>
        <w:t> </w:t>
      </w:r>
      <w:r w:rsidRPr="00E9725C">
        <w:rPr>
          <w:rFonts w:ascii="Times New Roman" w:hAnsi="Times New Roman"/>
          <w:lang w:val="pl-PL"/>
        </w:rPr>
        <w:t>też</w:t>
      </w:r>
      <w:r w:rsidR="00097EBB">
        <w:rPr>
          <w:rFonts w:ascii="Times New Roman" w:hAnsi="Times New Roman"/>
          <w:lang w:val="pl-PL"/>
        </w:rPr>
        <w:t> </w:t>
      </w:r>
      <w:r w:rsidRPr="00E9725C">
        <w:rPr>
          <w:rFonts w:ascii="Times New Roman" w:hAnsi="Times New Roman"/>
          <w:lang w:val="pl-PL"/>
        </w:rPr>
        <w:t>„</w:t>
      </w:r>
      <w:r w:rsidR="00406FB3">
        <w:rPr>
          <w:rFonts w:ascii="Times New Roman" w:hAnsi="Times New Roman"/>
          <w:lang w:val="pl-PL"/>
        </w:rPr>
        <w:t>idei</w:t>
      </w:r>
      <w:r w:rsidRPr="00E9725C">
        <w:rPr>
          <w:rFonts w:ascii="Times New Roman" w:hAnsi="Times New Roman"/>
          <w:lang w:val="pl-PL"/>
        </w:rPr>
        <w:t>”, które są przychylnie przyjmowane, uznawane za nieobraźliwe albo</w:t>
      </w:r>
      <w:r w:rsidR="00097EBB">
        <w:rPr>
          <w:rFonts w:ascii="Times New Roman" w:hAnsi="Times New Roman"/>
          <w:lang w:val="pl-PL"/>
        </w:rPr>
        <w:t> </w:t>
      </w:r>
      <w:r w:rsidRPr="00E9725C">
        <w:rPr>
          <w:rFonts w:ascii="Times New Roman" w:hAnsi="Times New Roman"/>
          <w:lang w:val="pl-PL"/>
        </w:rPr>
        <w:t xml:space="preserve">obojętne, ale również do tych wypowiedzi, które obrażają, szokują lub wprowadzają niepokój. Takie są wymogi pluralizmu, tolerancji i szerokich horyzontów myślowych, bez których „społeczeństwo demokratyczne” nie istnieje. Zgodnie z zapisem </w:t>
      </w:r>
      <w:r w:rsidR="00C576B8" w:rsidRPr="00E9725C">
        <w:rPr>
          <w:rFonts w:ascii="Times New Roman" w:hAnsi="Times New Roman"/>
          <w:lang w:val="pl-PL"/>
        </w:rPr>
        <w:t>art.</w:t>
      </w:r>
      <w:r w:rsidRPr="00E9725C">
        <w:rPr>
          <w:rFonts w:ascii="Times New Roman" w:hAnsi="Times New Roman"/>
          <w:lang w:val="pl-PL"/>
        </w:rPr>
        <w:t xml:space="preserve"> 10 ust. 2 wolność ta poddana jest wyjątkom, które ... muszą być jednakże ściśle interpretowane, a konieczność jakichkolwiek ograniczeń musi być przekonująco ustalona ...</w:t>
      </w:r>
    </w:p>
    <w:p w14:paraId="07A2C619" w14:textId="0057B584" w:rsidR="004D485F" w:rsidRPr="00E9725C" w:rsidRDefault="004D485F" w:rsidP="004D485F">
      <w:pPr>
        <w:pStyle w:val="ECHRParaQuote"/>
        <w:rPr>
          <w:rFonts w:ascii="Times New Roman" w:hAnsi="Times New Roman"/>
          <w:lang w:val="pl-PL"/>
        </w:rPr>
      </w:pPr>
      <w:r w:rsidRPr="00E9725C">
        <w:rPr>
          <w:rFonts w:ascii="Times New Roman" w:hAnsi="Times New Roman"/>
          <w:lang w:val="pl-PL"/>
        </w:rPr>
        <w:t>(ii)</w:t>
      </w:r>
      <w:r w:rsidR="009F418A" w:rsidRPr="00E9725C">
        <w:rPr>
          <w:rFonts w:ascii="Times New Roman" w:hAnsi="Times New Roman"/>
          <w:lang w:val="pl-PL"/>
        </w:rPr>
        <w:t xml:space="preserve"> </w:t>
      </w:r>
      <w:r w:rsidRPr="00E9725C">
        <w:rPr>
          <w:rFonts w:ascii="Times New Roman" w:hAnsi="Times New Roman"/>
          <w:lang w:val="pl-PL"/>
        </w:rPr>
        <w:t xml:space="preserve">Przymiotnik „niezbędna” w rozumieniu </w:t>
      </w:r>
      <w:r w:rsidR="00C576B8" w:rsidRPr="00E9725C">
        <w:rPr>
          <w:rFonts w:ascii="Times New Roman" w:hAnsi="Times New Roman"/>
          <w:lang w:val="pl-PL"/>
        </w:rPr>
        <w:t>art.</w:t>
      </w:r>
      <w:r w:rsidRPr="00E9725C">
        <w:rPr>
          <w:rFonts w:ascii="Times New Roman" w:hAnsi="Times New Roman"/>
          <w:lang w:val="pl-PL"/>
        </w:rPr>
        <w:t xml:space="preserve"> 10 ust. 2 implikuje istnienie „naglącej potrzeby społecznej”. Układającym się Państwom przysługuje pewien margines </w:t>
      </w:r>
      <w:r w:rsidR="009F418A" w:rsidRPr="00E9725C">
        <w:rPr>
          <w:rFonts w:ascii="Times New Roman" w:hAnsi="Times New Roman"/>
          <w:lang w:val="pl-PL"/>
        </w:rPr>
        <w:t>oceny</w:t>
      </w:r>
      <w:r w:rsidRPr="00E9725C">
        <w:rPr>
          <w:rFonts w:ascii="Times New Roman" w:hAnsi="Times New Roman"/>
          <w:lang w:val="pl-PL"/>
        </w:rPr>
        <w:t>, czy istnieje taka potrzeba, ale idzie to w parze z europejskim nadzorem, obejmującym zarówno ustawodawstwo jak i decyzje wykonawcze, nawet</w:t>
      </w:r>
      <w:r w:rsidR="00097EBB">
        <w:rPr>
          <w:rFonts w:ascii="Times New Roman" w:hAnsi="Times New Roman"/>
          <w:lang w:val="pl-PL"/>
        </w:rPr>
        <w:t> </w:t>
      </w:r>
      <w:r w:rsidRPr="00E9725C">
        <w:rPr>
          <w:rFonts w:ascii="Times New Roman" w:hAnsi="Times New Roman"/>
          <w:lang w:val="pl-PL"/>
        </w:rPr>
        <w:t xml:space="preserve">te </w:t>
      </w:r>
      <w:r w:rsidR="00F66BB7">
        <w:rPr>
          <w:rFonts w:ascii="Times New Roman" w:hAnsi="Times New Roman"/>
          <w:lang w:val="pl-PL"/>
        </w:rPr>
        <w:t>wydane</w:t>
      </w:r>
      <w:r w:rsidR="00F66BB7" w:rsidRPr="00E9725C">
        <w:rPr>
          <w:rFonts w:ascii="Times New Roman" w:hAnsi="Times New Roman"/>
          <w:lang w:val="pl-PL"/>
        </w:rPr>
        <w:t xml:space="preserve"> </w:t>
      </w:r>
      <w:r w:rsidRPr="00E9725C">
        <w:rPr>
          <w:rFonts w:ascii="Times New Roman" w:hAnsi="Times New Roman"/>
          <w:lang w:val="pl-PL"/>
        </w:rPr>
        <w:t xml:space="preserve">przez niezawisły sąd. Trybunał jest zatem upoważniony do wydania ostatecznej decyzji, czy „ograniczenie” jest do pogodzenia z wolnością wypowiedzi zagwarantowaną przez </w:t>
      </w:r>
      <w:r w:rsidR="00C576B8" w:rsidRPr="00E9725C">
        <w:rPr>
          <w:rFonts w:ascii="Times New Roman" w:hAnsi="Times New Roman"/>
          <w:lang w:val="pl-PL"/>
        </w:rPr>
        <w:t>art.</w:t>
      </w:r>
      <w:r w:rsidRPr="00E9725C">
        <w:rPr>
          <w:rFonts w:ascii="Times New Roman" w:hAnsi="Times New Roman"/>
          <w:lang w:val="pl-PL"/>
        </w:rPr>
        <w:t xml:space="preserve"> 10 Konwencji.</w:t>
      </w:r>
    </w:p>
    <w:p w14:paraId="0A9671CB" w14:textId="0128C421" w:rsidR="004D485F" w:rsidRPr="00E9725C" w:rsidRDefault="00F66BB7" w:rsidP="004D485F">
      <w:pPr>
        <w:pStyle w:val="ECHRParaQuote"/>
        <w:rPr>
          <w:rFonts w:ascii="Times New Roman" w:hAnsi="Times New Roman"/>
          <w:lang w:val="pl-PL"/>
        </w:rPr>
      </w:pPr>
      <w:r w:rsidRPr="00E9725C">
        <w:rPr>
          <w:rFonts w:ascii="Times New Roman" w:hAnsi="Times New Roman"/>
          <w:lang w:val="pl-PL"/>
        </w:rPr>
        <w:t>(i</w:t>
      </w:r>
      <w:r>
        <w:rPr>
          <w:rFonts w:ascii="Times New Roman" w:hAnsi="Times New Roman"/>
          <w:lang w:val="pl-PL"/>
        </w:rPr>
        <w:t>i</w:t>
      </w:r>
      <w:r w:rsidRPr="00E9725C">
        <w:rPr>
          <w:rFonts w:ascii="Times New Roman" w:hAnsi="Times New Roman"/>
          <w:lang w:val="pl-PL"/>
        </w:rPr>
        <w:t xml:space="preserve">i) </w:t>
      </w:r>
      <w:r w:rsidR="004D485F" w:rsidRPr="00E9725C">
        <w:rPr>
          <w:rFonts w:ascii="Times New Roman" w:hAnsi="Times New Roman"/>
          <w:lang w:val="pl-PL"/>
        </w:rPr>
        <w:t xml:space="preserve">Zadaniem Trybunału nie jest zajęcie miejsca sądów krajowych, ale raczej przegląd na mocy </w:t>
      </w:r>
      <w:r w:rsidR="00C576B8" w:rsidRPr="00E9725C">
        <w:rPr>
          <w:rFonts w:ascii="Times New Roman" w:hAnsi="Times New Roman"/>
          <w:lang w:val="pl-PL"/>
        </w:rPr>
        <w:t>art.</w:t>
      </w:r>
      <w:r w:rsidR="004D485F" w:rsidRPr="00E9725C">
        <w:rPr>
          <w:rFonts w:ascii="Times New Roman" w:hAnsi="Times New Roman"/>
          <w:lang w:val="pl-PL"/>
        </w:rPr>
        <w:t xml:space="preserve"> 10 Konwencji, w świetle okoliczności całości sprawy, decyzji podjętych przez nie zgodnie z przysługującymi im uprawnieniami w zakresie oceny. Powyższe nie oznacza, iż nadzór ograniczony jest do upewnienia się, czy pozwane Państwo skorzystało z przysługującego mu uznania w sposób rozsądny, ostrożny i</w:t>
      </w:r>
      <w:r w:rsidR="00097EBB">
        <w:rPr>
          <w:rFonts w:ascii="Times New Roman" w:hAnsi="Times New Roman"/>
          <w:lang w:val="pl-PL"/>
        </w:rPr>
        <w:t> </w:t>
      </w:r>
      <w:r w:rsidR="004D485F" w:rsidRPr="00E9725C">
        <w:rPr>
          <w:rFonts w:ascii="Times New Roman" w:hAnsi="Times New Roman"/>
          <w:lang w:val="pl-PL"/>
        </w:rPr>
        <w:t>w</w:t>
      </w:r>
      <w:r w:rsidR="00097EBB">
        <w:rPr>
          <w:rFonts w:ascii="Times New Roman" w:hAnsi="Times New Roman"/>
          <w:lang w:val="pl-PL"/>
        </w:rPr>
        <w:t> </w:t>
      </w:r>
      <w:r w:rsidR="004D485F" w:rsidRPr="00E9725C">
        <w:rPr>
          <w:rFonts w:ascii="Times New Roman" w:hAnsi="Times New Roman"/>
          <w:lang w:val="pl-PL"/>
        </w:rPr>
        <w:t xml:space="preserve">dobrej wierze; Trybunał ma za zadanie zbadać zarzucaną ingerencję w świetle sprawy jako całości i rozstrzygnąć, czy była ona „proporcjonalna do realizowanego </w:t>
      </w:r>
      <w:r w:rsidR="00C576B8" w:rsidRPr="00E9725C">
        <w:rPr>
          <w:rFonts w:ascii="Times New Roman" w:hAnsi="Times New Roman"/>
          <w:lang w:val="pl-PL"/>
        </w:rPr>
        <w:t>uprawnionego</w:t>
      </w:r>
      <w:r w:rsidR="004D485F" w:rsidRPr="00E9725C">
        <w:rPr>
          <w:rFonts w:ascii="Times New Roman" w:hAnsi="Times New Roman"/>
          <w:lang w:val="pl-PL"/>
        </w:rPr>
        <w:t xml:space="preserve"> celu” oraz czy podstawy wskazane przez władze krajowe celem jej uzasadnienia są „odpowiednie i wystarczające”... </w:t>
      </w:r>
      <w:r w:rsidR="0006291D">
        <w:rPr>
          <w:rFonts w:ascii="Times New Roman" w:hAnsi="Times New Roman"/>
          <w:lang w:val="pl-PL"/>
        </w:rPr>
        <w:t xml:space="preserve">Dokonując tego, </w:t>
      </w:r>
      <w:r w:rsidR="004D485F" w:rsidRPr="00E9725C">
        <w:rPr>
          <w:rFonts w:ascii="Times New Roman" w:hAnsi="Times New Roman"/>
          <w:lang w:val="pl-PL"/>
        </w:rPr>
        <w:t xml:space="preserve">Trybunał musi upewnić się, że władze krajowe zastosowały standardy, które były zgodne z zasadami zawartymi w </w:t>
      </w:r>
      <w:r w:rsidR="00C576B8" w:rsidRPr="00E9725C">
        <w:rPr>
          <w:rFonts w:ascii="Times New Roman" w:hAnsi="Times New Roman"/>
          <w:lang w:val="pl-PL"/>
        </w:rPr>
        <w:t>art.</w:t>
      </w:r>
      <w:r w:rsidR="004D485F" w:rsidRPr="00E9725C">
        <w:rPr>
          <w:rFonts w:ascii="Times New Roman" w:hAnsi="Times New Roman"/>
          <w:lang w:val="pl-PL"/>
        </w:rPr>
        <w:t xml:space="preserve"> 10 Konwencji, a ponadto, że oparły się na dopuszczalnej ocenie stanu faktycznego ...”</w:t>
      </w:r>
    </w:p>
    <w:p w14:paraId="489841E0" w14:textId="6B1B120C" w:rsidR="004D485F" w:rsidRPr="00E9725C" w:rsidRDefault="00C87808" w:rsidP="004D485F">
      <w:pPr>
        <w:pStyle w:val="ECHRPara"/>
        <w:rPr>
          <w:rFonts w:ascii="Times New Roman" w:hAnsi="Times New Roman"/>
          <w:lang w:val="pl-PL"/>
        </w:rPr>
      </w:pPr>
      <w:r>
        <w:rPr>
          <w:rFonts w:ascii="Times New Roman" w:hAnsi="Times New Roman"/>
          <w:lang w:val="pl-PL"/>
        </w:rPr>
        <w:t>55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Ponadto Trybunał podkreślił istotną funkcję, jaką w społeczeństwie demokratycznym pełni prasa. O ile prasa nie może przekraczać pewnych granic, w szczególności odnośnie do dobrego imienia i praw innych osób oraz zapobiegania ujawnianiu informacji poufnych, jej obowiązkiem jest przekazywanie – w sposób zgodny z jej obowiązkami i zakresem odpowiedzialności – informacji i idei dotyczących wszelkich kwestii </w:t>
      </w:r>
      <w:r w:rsidR="004D485F" w:rsidRPr="00E9725C">
        <w:rPr>
          <w:rFonts w:ascii="Times New Roman" w:hAnsi="Times New Roman"/>
          <w:lang w:val="pl-PL"/>
        </w:rPr>
        <w:lastRenderedPageBreak/>
        <w:t xml:space="preserve">leżących w interesie publicznym (zob., między innymi, </w:t>
      </w:r>
      <w:proofErr w:type="spellStart"/>
      <w:r w:rsidR="004D485F" w:rsidRPr="00E9725C">
        <w:rPr>
          <w:rFonts w:ascii="Times New Roman" w:hAnsi="Times New Roman"/>
          <w:i/>
          <w:iCs/>
          <w:lang w:val="pl-PL"/>
        </w:rPr>
        <w:t>Bladet</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Tromsø</w:t>
      </w:r>
      <w:proofErr w:type="spellEnd"/>
      <w:r w:rsidR="004D485F" w:rsidRPr="00E9725C">
        <w:rPr>
          <w:rFonts w:ascii="Times New Roman" w:hAnsi="Times New Roman"/>
          <w:i/>
          <w:iCs/>
          <w:lang w:val="pl-PL"/>
        </w:rPr>
        <w:t xml:space="preserve"> i</w:t>
      </w:r>
      <w:r w:rsidR="00097EBB">
        <w:rPr>
          <w:rFonts w:ascii="Times New Roman" w:hAnsi="Times New Roman"/>
          <w:i/>
          <w:iCs/>
          <w:lang w:val="pl-PL"/>
        </w:rPr>
        <w:t> </w:t>
      </w:r>
      <w:proofErr w:type="spellStart"/>
      <w:r w:rsidR="004D485F" w:rsidRPr="00E9725C">
        <w:rPr>
          <w:rFonts w:ascii="Times New Roman" w:hAnsi="Times New Roman"/>
          <w:i/>
          <w:iCs/>
          <w:lang w:val="pl-PL"/>
        </w:rPr>
        <w:t>Stensaas</w:t>
      </w:r>
      <w:proofErr w:type="spellEnd"/>
      <w:r w:rsidR="004D485F" w:rsidRPr="00E9725C">
        <w:rPr>
          <w:rFonts w:ascii="Times New Roman" w:hAnsi="Times New Roman"/>
          <w:i/>
          <w:iCs/>
          <w:lang w:val="pl-PL"/>
        </w:rPr>
        <w:t xml:space="preserve"> przeciwko Norwegii</w:t>
      </w:r>
      <w:r w:rsidR="004D485F" w:rsidRPr="00E9725C">
        <w:rPr>
          <w:rFonts w:ascii="Times New Roman" w:hAnsi="Times New Roman"/>
          <w:lang w:val="pl-PL"/>
        </w:rPr>
        <w:t xml:space="preserve"> [WI], nr 21980/93, § 58, ETPCz 1999 r.-III, </w:t>
      </w:r>
      <w:proofErr w:type="spellStart"/>
      <w:r w:rsidR="004D485F" w:rsidRPr="00E9725C">
        <w:rPr>
          <w:rFonts w:ascii="Times New Roman" w:hAnsi="Times New Roman"/>
          <w:i/>
          <w:iCs/>
          <w:lang w:val="pl-PL"/>
        </w:rPr>
        <w:t>Jersild</w:t>
      </w:r>
      <w:proofErr w:type="spellEnd"/>
      <w:r w:rsidR="004D485F" w:rsidRPr="00E9725C">
        <w:rPr>
          <w:rFonts w:ascii="Times New Roman" w:hAnsi="Times New Roman"/>
          <w:i/>
          <w:iCs/>
          <w:lang w:val="pl-PL"/>
        </w:rPr>
        <w:t xml:space="preserve"> przeciwko Danii</w:t>
      </w:r>
      <w:r w:rsidR="004D485F" w:rsidRPr="00E9725C">
        <w:rPr>
          <w:rFonts w:ascii="Times New Roman" w:hAnsi="Times New Roman"/>
          <w:lang w:val="pl-PL"/>
        </w:rPr>
        <w:t>, 23 września 1994 r., § 31, Seria A nr 298 oraz</w:t>
      </w:r>
      <w:r w:rsidR="00097EBB">
        <w:rPr>
          <w:rFonts w:ascii="Times New Roman" w:hAnsi="Times New Roman"/>
          <w:lang w:val="pl-PL"/>
        </w:rPr>
        <w:t> </w:t>
      </w:r>
      <w:r w:rsidR="004D485F" w:rsidRPr="00E9725C">
        <w:rPr>
          <w:rFonts w:ascii="Times New Roman" w:hAnsi="Times New Roman"/>
          <w:i/>
          <w:iCs/>
          <w:lang w:val="pl-PL"/>
        </w:rPr>
        <w:t>De</w:t>
      </w:r>
      <w:r w:rsidR="00097EBB">
        <w:rPr>
          <w:rFonts w:ascii="Times New Roman" w:hAnsi="Times New Roman"/>
          <w:i/>
          <w:iCs/>
          <w:lang w:val="pl-PL"/>
        </w:rPr>
        <w:t> </w:t>
      </w:r>
      <w:proofErr w:type="spellStart"/>
      <w:r w:rsidR="004D485F" w:rsidRPr="00E9725C">
        <w:rPr>
          <w:rFonts w:ascii="Times New Roman" w:hAnsi="Times New Roman"/>
          <w:i/>
          <w:iCs/>
          <w:lang w:val="pl-PL"/>
        </w:rPr>
        <w:t>Haes</w:t>
      </w:r>
      <w:proofErr w:type="spellEnd"/>
      <w:r w:rsidR="004D485F" w:rsidRPr="00E9725C">
        <w:rPr>
          <w:rFonts w:ascii="Times New Roman" w:hAnsi="Times New Roman"/>
          <w:i/>
          <w:iCs/>
          <w:lang w:val="pl-PL"/>
        </w:rPr>
        <w:t xml:space="preserve"> i </w:t>
      </w:r>
      <w:proofErr w:type="spellStart"/>
      <w:r w:rsidR="004D485F" w:rsidRPr="00E9725C">
        <w:rPr>
          <w:rFonts w:ascii="Times New Roman" w:hAnsi="Times New Roman"/>
          <w:i/>
          <w:iCs/>
          <w:lang w:val="pl-PL"/>
        </w:rPr>
        <w:t>Gijsels</w:t>
      </w:r>
      <w:proofErr w:type="spellEnd"/>
      <w:r w:rsidR="004D485F" w:rsidRPr="00E9725C">
        <w:rPr>
          <w:rFonts w:ascii="Times New Roman" w:hAnsi="Times New Roman"/>
          <w:i/>
          <w:iCs/>
          <w:lang w:val="pl-PL"/>
        </w:rPr>
        <w:t xml:space="preserve"> przeciwko Belgii,</w:t>
      </w:r>
      <w:r w:rsidR="004D485F" w:rsidRPr="00E9725C">
        <w:rPr>
          <w:rFonts w:ascii="Times New Roman" w:hAnsi="Times New Roman"/>
          <w:lang w:val="pl-PL"/>
        </w:rPr>
        <w:t xml:space="preserve"> 24 lutego 1997 r., § 37, </w:t>
      </w:r>
      <w:proofErr w:type="spellStart"/>
      <w:r w:rsidR="004D485F" w:rsidRPr="00E9725C">
        <w:rPr>
          <w:rFonts w:ascii="Times New Roman" w:hAnsi="Times New Roman"/>
          <w:i/>
          <w:iCs/>
          <w:lang w:val="pl-PL"/>
        </w:rPr>
        <w:t>Reports</w:t>
      </w:r>
      <w:proofErr w:type="spellEnd"/>
      <w:r w:rsidR="004D485F" w:rsidRPr="00E9725C">
        <w:rPr>
          <w:rFonts w:ascii="Times New Roman" w:hAnsi="Times New Roman"/>
          <w:lang w:val="pl-PL"/>
        </w:rPr>
        <w:t xml:space="preserve"> 1997 r. </w:t>
      </w:r>
      <w:r w:rsidR="004D485F" w:rsidRPr="00E9725C">
        <w:rPr>
          <w:rFonts w:ascii="Times New Roman" w:hAnsi="Times New Roman"/>
          <w:lang w:val="pl-PL"/>
        </w:rPr>
        <w:noBreakHyphen/>
        <w:t>I). Wolność dziennikarska obejmuje również możliwość skorzystania z pewnego stopnia przejaskrawienia, a nawet prowokacji (zob.</w:t>
      </w:r>
      <w:r w:rsidR="00097EBB">
        <w:rPr>
          <w:rFonts w:ascii="Times New Roman" w:hAnsi="Times New Roman"/>
          <w:lang w:val="pl-PL"/>
        </w:rPr>
        <w:t> </w:t>
      </w:r>
      <w:proofErr w:type="spellStart"/>
      <w:r w:rsidR="004D485F" w:rsidRPr="00E9725C">
        <w:rPr>
          <w:rFonts w:ascii="Times New Roman" w:hAnsi="Times New Roman"/>
          <w:i/>
          <w:iCs/>
          <w:lang w:val="pl-PL"/>
        </w:rPr>
        <w:t>Couderc</w:t>
      </w:r>
      <w:proofErr w:type="spellEnd"/>
      <w:r w:rsidR="004D485F" w:rsidRPr="00E9725C">
        <w:rPr>
          <w:rFonts w:ascii="Times New Roman" w:hAnsi="Times New Roman"/>
          <w:i/>
          <w:iCs/>
          <w:lang w:val="pl-PL"/>
        </w:rPr>
        <w:t xml:space="preserve"> i Hachette </w:t>
      </w:r>
      <w:proofErr w:type="spellStart"/>
      <w:r w:rsidR="004D485F" w:rsidRPr="00E9725C">
        <w:rPr>
          <w:rFonts w:ascii="Times New Roman" w:hAnsi="Times New Roman"/>
          <w:i/>
          <w:iCs/>
          <w:lang w:val="pl-PL"/>
        </w:rPr>
        <w:t>Filipacchi</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Associés</w:t>
      </w:r>
      <w:proofErr w:type="spellEnd"/>
      <w:r w:rsidR="004D485F" w:rsidRPr="00E9725C">
        <w:rPr>
          <w:rFonts w:ascii="Times New Roman" w:hAnsi="Times New Roman"/>
          <w:i/>
          <w:iCs/>
          <w:lang w:val="pl-PL"/>
        </w:rPr>
        <w:t xml:space="preserve"> przeciwko Francji</w:t>
      </w:r>
      <w:r w:rsidR="004D485F" w:rsidRPr="00E9725C">
        <w:rPr>
          <w:rFonts w:ascii="Times New Roman" w:hAnsi="Times New Roman"/>
          <w:lang w:val="pl-PL"/>
        </w:rPr>
        <w:t xml:space="preserve"> [WI] (nr</w:t>
      </w:r>
      <w:r w:rsidR="00097EBB">
        <w:rPr>
          <w:rFonts w:ascii="Times New Roman" w:hAnsi="Times New Roman"/>
          <w:lang w:val="pl-PL"/>
        </w:rPr>
        <w:t> </w:t>
      </w:r>
      <w:r w:rsidR="004D485F" w:rsidRPr="00E9725C">
        <w:rPr>
          <w:rFonts w:ascii="Times New Roman" w:hAnsi="Times New Roman"/>
          <w:lang w:val="pl-PL"/>
        </w:rPr>
        <w:t xml:space="preserve">40454/07, § 89, 10 listopada 2015 r.; </w:t>
      </w:r>
      <w:proofErr w:type="spellStart"/>
      <w:r w:rsidR="004D485F" w:rsidRPr="007F5987">
        <w:rPr>
          <w:rFonts w:ascii="Times New Roman" w:hAnsi="Times New Roman"/>
          <w:i/>
          <w:lang w:val="pl-PL"/>
        </w:rPr>
        <w:t>Bladet</w:t>
      </w:r>
      <w:proofErr w:type="spellEnd"/>
      <w:r w:rsidR="004D485F" w:rsidRPr="007F5987">
        <w:rPr>
          <w:rFonts w:ascii="Times New Roman" w:hAnsi="Times New Roman"/>
          <w:i/>
          <w:lang w:val="pl-PL"/>
        </w:rPr>
        <w:t> </w:t>
      </w:r>
      <w:proofErr w:type="spellStart"/>
      <w:r w:rsidR="004D485F" w:rsidRPr="007F5987">
        <w:rPr>
          <w:rFonts w:ascii="Times New Roman" w:hAnsi="Times New Roman"/>
          <w:i/>
          <w:lang w:val="pl-PL"/>
        </w:rPr>
        <w:t>Tromsø</w:t>
      </w:r>
      <w:proofErr w:type="spellEnd"/>
      <w:r w:rsidR="004D485F" w:rsidRPr="00E9725C">
        <w:rPr>
          <w:rFonts w:ascii="Times New Roman" w:hAnsi="Times New Roman"/>
          <w:lang w:val="pl-PL"/>
        </w:rPr>
        <w:t xml:space="preserve"> i</w:t>
      </w:r>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Stensaas</w:t>
      </w:r>
      <w:proofErr w:type="spellEnd"/>
      <w:r w:rsidR="004D485F" w:rsidRPr="00E9725C">
        <w:rPr>
          <w:rFonts w:ascii="Times New Roman" w:hAnsi="Times New Roman"/>
          <w:lang w:val="pl-PL"/>
        </w:rPr>
        <w:t>, cyt.</w:t>
      </w:r>
      <w:r w:rsidR="00097EBB">
        <w:rPr>
          <w:rFonts w:ascii="Times New Roman" w:hAnsi="Times New Roman"/>
          <w:lang w:val="pl-PL"/>
        </w:rPr>
        <w:t> </w:t>
      </w:r>
      <w:r w:rsidR="004D485F" w:rsidRPr="00E9725C">
        <w:rPr>
          <w:rFonts w:ascii="Times New Roman" w:hAnsi="Times New Roman"/>
          <w:lang w:val="pl-PL"/>
        </w:rPr>
        <w:t xml:space="preserve">powyżej, § 59 oraz </w:t>
      </w:r>
      <w:proofErr w:type="spellStart"/>
      <w:r w:rsidR="004D485F" w:rsidRPr="00E9725C">
        <w:rPr>
          <w:rFonts w:ascii="Times New Roman" w:hAnsi="Times New Roman"/>
          <w:i/>
          <w:iCs/>
          <w:lang w:val="pl-PL"/>
        </w:rPr>
        <w:t>Prager</w:t>
      </w:r>
      <w:proofErr w:type="spellEnd"/>
      <w:r w:rsidR="004D485F" w:rsidRPr="00E9725C">
        <w:rPr>
          <w:rFonts w:ascii="Times New Roman" w:hAnsi="Times New Roman"/>
          <w:i/>
          <w:iCs/>
          <w:lang w:val="pl-PL"/>
        </w:rPr>
        <w:t xml:space="preserve"> i </w:t>
      </w:r>
      <w:proofErr w:type="spellStart"/>
      <w:r w:rsidR="004D485F" w:rsidRPr="00E9725C">
        <w:rPr>
          <w:rFonts w:ascii="Times New Roman" w:hAnsi="Times New Roman"/>
          <w:i/>
          <w:iCs/>
          <w:lang w:val="pl-PL"/>
        </w:rPr>
        <w:t>Oberschlick</w:t>
      </w:r>
      <w:proofErr w:type="spellEnd"/>
      <w:r w:rsidR="004D485F" w:rsidRPr="00E9725C">
        <w:rPr>
          <w:rFonts w:ascii="Times New Roman" w:hAnsi="Times New Roman"/>
          <w:i/>
          <w:iCs/>
          <w:lang w:val="pl-PL"/>
        </w:rPr>
        <w:t xml:space="preserve"> przeciwko Austrii</w:t>
      </w:r>
      <w:r w:rsidR="004D485F" w:rsidRPr="00E9725C">
        <w:rPr>
          <w:rFonts w:ascii="Times New Roman" w:hAnsi="Times New Roman"/>
          <w:lang w:val="pl-PL"/>
        </w:rPr>
        <w:t>, 26 kwietnia 1995 r., § 38, Seria A nr 313). Granice dopuszczalnej krytyki są węższe w</w:t>
      </w:r>
      <w:r w:rsidR="00097EBB">
        <w:rPr>
          <w:rFonts w:ascii="Times New Roman" w:hAnsi="Times New Roman"/>
          <w:lang w:val="pl-PL"/>
        </w:rPr>
        <w:t> </w:t>
      </w:r>
      <w:r w:rsidR="004D485F" w:rsidRPr="00E9725C">
        <w:rPr>
          <w:rFonts w:ascii="Times New Roman" w:hAnsi="Times New Roman"/>
          <w:lang w:val="pl-PL"/>
        </w:rPr>
        <w:t>odniesieniu do obywatela prywatnego niż w przypadku polityków lub</w:t>
      </w:r>
      <w:r w:rsidR="00097EBB">
        <w:rPr>
          <w:rFonts w:ascii="Times New Roman" w:hAnsi="Times New Roman"/>
          <w:lang w:val="pl-PL"/>
        </w:rPr>
        <w:t> </w:t>
      </w:r>
      <w:r w:rsidR="004D485F" w:rsidRPr="00E9725C">
        <w:rPr>
          <w:rFonts w:ascii="Times New Roman" w:hAnsi="Times New Roman"/>
          <w:lang w:val="pl-PL"/>
        </w:rPr>
        <w:t xml:space="preserve">rządów (zob., przykładowo,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xml:space="preserve">, cyt. powyżej, § 132; </w:t>
      </w:r>
      <w:proofErr w:type="spellStart"/>
      <w:r w:rsidR="004D485F" w:rsidRPr="00E9725C">
        <w:rPr>
          <w:rFonts w:ascii="Times New Roman" w:hAnsi="Times New Roman"/>
          <w:i/>
          <w:iCs/>
          <w:lang w:val="pl-PL"/>
        </w:rPr>
        <w:t>Castells</w:t>
      </w:r>
      <w:proofErr w:type="spellEnd"/>
      <w:r w:rsidR="004D485F" w:rsidRPr="00E9725C">
        <w:rPr>
          <w:rFonts w:ascii="Times New Roman" w:hAnsi="Times New Roman"/>
          <w:i/>
          <w:iCs/>
          <w:lang w:val="pl-PL"/>
        </w:rPr>
        <w:t xml:space="preserve"> przeciwko Hiszpanii</w:t>
      </w:r>
      <w:r w:rsidR="004D485F" w:rsidRPr="00E9725C">
        <w:rPr>
          <w:rFonts w:ascii="Times New Roman" w:hAnsi="Times New Roman"/>
          <w:lang w:val="pl-PL"/>
        </w:rPr>
        <w:t xml:space="preserve">, 23 kwietnia 1992 r., § 46, Seria A nr 236; </w:t>
      </w:r>
      <w:proofErr w:type="spellStart"/>
      <w:r w:rsidR="004D485F" w:rsidRPr="00E9725C">
        <w:rPr>
          <w:rFonts w:ascii="Times New Roman" w:hAnsi="Times New Roman"/>
          <w:i/>
          <w:iCs/>
          <w:lang w:val="pl-PL"/>
        </w:rPr>
        <w:t>Incal</w:t>
      </w:r>
      <w:proofErr w:type="spellEnd"/>
      <w:r w:rsidR="004D485F" w:rsidRPr="00E9725C">
        <w:rPr>
          <w:rFonts w:ascii="Times New Roman" w:hAnsi="Times New Roman"/>
          <w:i/>
          <w:iCs/>
          <w:lang w:val="pl-PL"/>
        </w:rPr>
        <w:t> przeciwko Turcji</w:t>
      </w:r>
      <w:r w:rsidR="004D485F" w:rsidRPr="00E9725C">
        <w:rPr>
          <w:rFonts w:ascii="Times New Roman" w:hAnsi="Times New Roman"/>
          <w:lang w:val="pl-PL"/>
        </w:rPr>
        <w:t xml:space="preserve">, 9 czerwca 1998 r., § 54, </w:t>
      </w:r>
      <w:proofErr w:type="spellStart"/>
      <w:r w:rsidR="004D485F" w:rsidRPr="00E9725C">
        <w:rPr>
          <w:rFonts w:ascii="Times New Roman" w:hAnsi="Times New Roman"/>
          <w:i/>
          <w:iCs/>
          <w:lang w:val="pl-PL"/>
        </w:rPr>
        <w:t>Reports</w:t>
      </w:r>
      <w:proofErr w:type="spellEnd"/>
      <w:r w:rsidR="004D485F" w:rsidRPr="00E9725C">
        <w:rPr>
          <w:rFonts w:ascii="Times New Roman" w:hAnsi="Times New Roman"/>
          <w:lang w:val="pl-PL"/>
        </w:rPr>
        <w:t xml:space="preserve"> 1998 r.</w:t>
      </w:r>
      <w:r w:rsidR="004D485F" w:rsidRPr="00E9725C">
        <w:rPr>
          <w:rFonts w:ascii="Times New Roman" w:hAnsi="Times New Roman"/>
          <w:lang w:val="pl-PL"/>
        </w:rPr>
        <w:noBreakHyphen/>
        <w:t>IV oraz</w:t>
      </w:r>
      <w:r w:rsidR="00097EBB">
        <w:rPr>
          <w:rFonts w:ascii="Times New Roman" w:hAnsi="Times New Roman"/>
          <w:lang w:val="pl-PL"/>
        </w:rPr>
        <w:t> </w:t>
      </w:r>
      <w:proofErr w:type="spellStart"/>
      <w:r w:rsidR="004D485F" w:rsidRPr="00E9725C">
        <w:rPr>
          <w:rFonts w:ascii="Times New Roman" w:hAnsi="Times New Roman"/>
          <w:i/>
          <w:iCs/>
          <w:lang w:val="pl-PL"/>
        </w:rPr>
        <w:t>Tammer</w:t>
      </w:r>
      <w:proofErr w:type="spellEnd"/>
      <w:r w:rsidR="004D485F" w:rsidRPr="00E9725C">
        <w:rPr>
          <w:rFonts w:ascii="Times New Roman" w:hAnsi="Times New Roman"/>
          <w:i/>
          <w:iCs/>
          <w:lang w:val="pl-PL"/>
        </w:rPr>
        <w:t xml:space="preserve"> przeciwko Estonii</w:t>
      </w:r>
      <w:r w:rsidR="004D485F" w:rsidRPr="00E9725C">
        <w:rPr>
          <w:rFonts w:ascii="Times New Roman" w:hAnsi="Times New Roman"/>
          <w:lang w:val="pl-PL"/>
        </w:rPr>
        <w:t>, nr 41205/98, § 62, ETPCz 2001 r.</w:t>
      </w:r>
      <w:r w:rsidR="004D485F" w:rsidRPr="00E9725C">
        <w:rPr>
          <w:rFonts w:ascii="Times New Roman" w:hAnsi="Times New Roman"/>
          <w:lang w:val="pl-PL"/>
        </w:rPr>
        <w:noBreakHyphen/>
        <w:t>I).</w:t>
      </w:r>
    </w:p>
    <w:p w14:paraId="14241302" w14:textId="1A4609FB" w:rsidR="004D485F" w:rsidRPr="00E9725C" w:rsidRDefault="00C87808" w:rsidP="004D485F">
      <w:pPr>
        <w:pStyle w:val="ECHRPara"/>
        <w:outlineLvl w:val="0"/>
        <w:rPr>
          <w:rFonts w:ascii="Times New Roman" w:hAnsi="Times New Roman"/>
          <w:lang w:val="pl-PL"/>
        </w:rPr>
      </w:pPr>
      <w:r>
        <w:rPr>
          <w:rFonts w:ascii="Times New Roman" w:hAnsi="Times New Roman"/>
          <w:lang w:val="pl-PL"/>
        </w:rPr>
        <w:t>56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Ponadto Trybunał już wcześniej zauważał, że przez wzgląd na</w:t>
      </w:r>
      <w:r w:rsidR="00097EBB">
        <w:rPr>
          <w:rFonts w:ascii="Times New Roman" w:hAnsi="Times New Roman"/>
          <w:lang w:val="pl-PL"/>
        </w:rPr>
        <w:t> </w:t>
      </w:r>
      <w:r w:rsidR="004D485F" w:rsidRPr="00E9725C">
        <w:rPr>
          <w:rFonts w:ascii="Times New Roman" w:hAnsi="Times New Roman"/>
          <w:lang w:val="pl-PL"/>
        </w:rPr>
        <w:t>dostępność oraz możliwości przechowywania i przekazywania dużych ilości informacji internet odgrywa ważną rolę w poprawie publicznego dostępu do informacji i ogólnie rozpowszechnianiu informacji (zob.</w:t>
      </w:r>
      <w:r w:rsidR="00097EBB">
        <w:rPr>
          <w:rFonts w:ascii="Times New Roman" w:hAnsi="Times New Roman"/>
          <w:lang w:val="pl-PL"/>
        </w:rPr>
        <w:t> </w:t>
      </w:r>
      <w:proofErr w:type="spellStart"/>
      <w:r w:rsidR="004D485F" w:rsidRPr="00E9725C">
        <w:rPr>
          <w:rFonts w:ascii="Times New Roman" w:hAnsi="Times New Roman"/>
          <w:i/>
          <w:iCs/>
          <w:lang w:val="pl-PL"/>
        </w:rPr>
        <w:t>Ahmet</w:t>
      </w:r>
      <w:proofErr w:type="spellEnd"/>
      <w:r w:rsidR="00097EBB">
        <w:rPr>
          <w:rFonts w:ascii="Times New Roman" w:hAnsi="Times New Roman"/>
          <w:i/>
          <w:iCs/>
          <w:lang w:val="pl-PL"/>
        </w:rPr>
        <w:t> </w:t>
      </w:r>
      <w:proofErr w:type="spellStart"/>
      <w:r w:rsidR="004D485F" w:rsidRPr="00E9725C">
        <w:rPr>
          <w:rFonts w:ascii="Times New Roman" w:hAnsi="Times New Roman"/>
          <w:i/>
          <w:iCs/>
          <w:lang w:val="pl-PL"/>
        </w:rPr>
        <w:t>Yıldırım</w:t>
      </w:r>
      <w:proofErr w:type="spellEnd"/>
      <w:r w:rsidR="004D485F" w:rsidRPr="00E9725C">
        <w:rPr>
          <w:rFonts w:ascii="Times New Roman" w:hAnsi="Times New Roman"/>
          <w:i/>
          <w:iCs/>
          <w:lang w:val="pl-PL"/>
        </w:rPr>
        <w:t xml:space="preserve"> przeciwko Turcji</w:t>
      </w:r>
      <w:r w:rsidR="004D485F" w:rsidRPr="00E9725C">
        <w:rPr>
          <w:rFonts w:ascii="Times New Roman" w:hAnsi="Times New Roman"/>
          <w:lang w:val="pl-PL"/>
        </w:rPr>
        <w:t>, nr 3111/10, § 48,</w:t>
      </w:r>
      <w:r w:rsidR="004D485F" w:rsidRPr="00E9725C">
        <w:rPr>
          <w:rFonts w:ascii="Times New Roman" w:hAnsi="Times New Roman"/>
          <w:snapToGrid w:val="0"/>
          <w:lang w:val="pl-PL"/>
        </w:rPr>
        <w:t xml:space="preserve"> ETPCz 2012 r.; </w:t>
      </w:r>
      <w:r w:rsidR="004D485F" w:rsidRPr="00E9725C">
        <w:rPr>
          <w:rFonts w:ascii="Times New Roman" w:hAnsi="Times New Roman"/>
          <w:i/>
          <w:iCs/>
          <w:lang w:val="pl-PL"/>
        </w:rPr>
        <w:t xml:space="preserve">Times </w:t>
      </w:r>
      <w:proofErr w:type="spellStart"/>
      <w:r w:rsidR="004D485F" w:rsidRPr="00E9725C">
        <w:rPr>
          <w:rFonts w:ascii="Times New Roman" w:hAnsi="Times New Roman"/>
          <w:i/>
          <w:iCs/>
          <w:lang w:val="pl-PL"/>
        </w:rPr>
        <w:t>Newspapers</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Ltd</w:t>
      </w:r>
      <w:proofErr w:type="spellEnd"/>
      <w:r w:rsidR="004D485F" w:rsidRPr="00E9725C">
        <w:rPr>
          <w:rFonts w:ascii="Times New Roman" w:hAnsi="Times New Roman"/>
          <w:i/>
          <w:iCs/>
          <w:lang w:val="pl-PL"/>
        </w:rPr>
        <w:t xml:space="preserve"> przeciwko Zjednoczonemu Królestwu (nr 1 i 2)</w:t>
      </w:r>
      <w:r w:rsidR="004D485F" w:rsidRPr="00E9725C">
        <w:rPr>
          <w:rFonts w:ascii="Times New Roman" w:hAnsi="Times New Roman"/>
          <w:lang w:val="pl-PL"/>
        </w:rPr>
        <w:t>, nr</w:t>
      </w:r>
      <w:r w:rsidR="00097EBB">
        <w:rPr>
          <w:rFonts w:ascii="Times New Roman" w:hAnsi="Times New Roman"/>
          <w:lang w:val="pl-PL"/>
        </w:rPr>
        <w:t> </w:t>
      </w:r>
      <w:r w:rsidR="004D485F" w:rsidRPr="00E9725C">
        <w:rPr>
          <w:rFonts w:ascii="Times New Roman" w:hAnsi="Times New Roman"/>
          <w:lang w:val="pl-PL"/>
        </w:rPr>
        <w:t xml:space="preserve">3002/03 i 23676/03, § 27, ETPCz 2009 r. oraz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w:t>
      </w:r>
      <w:r w:rsidR="004D485F" w:rsidRPr="00E9725C">
        <w:rPr>
          <w:rFonts w:ascii="Times New Roman" w:hAnsi="Times New Roman"/>
          <w:lang w:val="pl-PL"/>
        </w:rPr>
        <w:t>cyt. powyżej, §</w:t>
      </w:r>
      <w:r w:rsidR="00097EBB">
        <w:rPr>
          <w:rFonts w:ascii="Times New Roman" w:hAnsi="Times New Roman"/>
          <w:lang w:val="pl-PL"/>
        </w:rPr>
        <w:t> </w:t>
      </w:r>
      <w:r w:rsidR="004D485F" w:rsidRPr="00E9725C">
        <w:rPr>
          <w:rFonts w:ascii="Times New Roman" w:hAnsi="Times New Roman"/>
          <w:lang w:val="pl-PL"/>
        </w:rPr>
        <w:t xml:space="preserve">133). Jednocześnie, potencjalny wpływ danego medium jest istotnym elementem przy ocenie „obowiązków i odpowiedzialności” dziennikarza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w:t>
      </w:r>
      <w:r w:rsidR="004D485F" w:rsidRPr="00E9725C">
        <w:rPr>
          <w:rFonts w:ascii="Times New Roman" w:hAnsi="Times New Roman"/>
          <w:lang w:val="pl-PL"/>
        </w:rPr>
        <w:t xml:space="preserve">cyt. powyżej, § 134; zob. także </w:t>
      </w:r>
      <w:proofErr w:type="spellStart"/>
      <w:r w:rsidR="004D485F" w:rsidRPr="00E9725C">
        <w:rPr>
          <w:rFonts w:ascii="Times New Roman" w:hAnsi="Times New Roman"/>
          <w:i/>
          <w:iCs/>
          <w:lang w:val="pl-PL"/>
        </w:rPr>
        <w:t>Jersild</w:t>
      </w:r>
      <w:proofErr w:type="spellEnd"/>
      <w:r w:rsidR="004D485F" w:rsidRPr="00E9725C">
        <w:rPr>
          <w:rFonts w:ascii="Times New Roman" w:hAnsi="Times New Roman"/>
          <w:i/>
          <w:iCs/>
          <w:lang w:val="pl-PL"/>
        </w:rPr>
        <w:t xml:space="preserve"> przeciwko Danii</w:t>
      </w:r>
      <w:r w:rsidR="004D485F" w:rsidRPr="00E9725C">
        <w:rPr>
          <w:rFonts w:ascii="Times New Roman" w:hAnsi="Times New Roman"/>
          <w:lang w:val="pl-PL"/>
        </w:rPr>
        <w:t>, cyt.</w:t>
      </w:r>
      <w:r w:rsidR="00097EBB">
        <w:rPr>
          <w:rFonts w:ascii="Times New Roman" w:hAnsi="Times New Roman"/>
          <w:lang w:val="pl-PL"/>
        </w:rPr>
        <w:t> </w:t>
      </w:r>
      <w:r w:rsidR="004D485F" w:rsidRPr="00E9725C">
        <w:rPr>
          <w:rFonts w:ascii="Times New Roman" w:hAnsi="Times New Roman"/>
          <w:lang w:val="pl-PL"/>
        </w:rPr>
        <w:t>powyżej, § 31).</w:t>
      </w:r>
    </w:p>
    <w:p w14:paraId="46F9E507" w14:textId="6B826667" w:rsidR="004D485F" w:rsidRPr="00E9725C" w:rsidRDefault="00C87808" w:rsidP="004D485F">
      <w:pPr>
        <w:pStyle w:val="ECHRPara"/>
        <w:rPr>
          <w:rFonts w:ascii="Times New Roman" w:hAnsi="Times New Roman"/>
          <w:lang w:val="pl-PL"/>
        </w:rPr>
      </w:pPr>
      <w:r>
        <w:rPr>
          <w:rFonts w:ascii="Times New Roman" w:hAnsi="Times New Roman"/>
          <w:lang w:val="pl-PL"/>
        </w:rPr>
        <w:t>57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dalszej kolejności Trybunał przypomina, że prawo do ochrony dobrego imienia jest prawem podlegającym ochronie na podstawie </w:t>
      </w:r>
      <w:r w:rsidR="00C576B8" w:rsidRPr="00E9725C">
        <w:rPr>
          <w:rFonts w:ascii="Times New Roman" w:hAnsi="Times New Roman"/>
          <w:lang w:val="pl-PL"/>
        </w:rPr>
        <w:t>art.</w:t>
      </w:r>
      <w:r w:rsidR="004D485F" w:rsidRPr="00E9725C">
        <w:rPr>
          <w:rFonts w:ascii="Times New Roman" w:hAnsi="Times New Roman"/>
          <w:lang w:val="pl-PL"/>
        </w:rPr>
        <w:t xml:space="preserve"> 8 Konwencji jako element prawa do poszanowania życia prywatnego (zob.</w:t>
      </w:r>
      <w:r w:rsidR="00CC3BD5">
        <w:rPr>
          <w:rFonts w:ascii="Times New Roman" w:hAnsi="Times New Roman"/>
          <w:lang w:val="pl-PL"/>
        </w:rPr>
        <w:t> </w:t>
      </w:r>
      <w:proofErr w:type="spellStart"/>
      <w:r w:rsidR="004D485F" w:rsidRPr="00E9725C">
        <w:rPr>
          <w:rFonts w:ascii="Times New Roman" w:hAnsi="Times New Roman"/>
          <w:i/>
          <w:iCs/>
          <w:lang w:val="pl-PL"/>
        </w:rPr>
        <w:t>Chauvy</w:t>
      </w:r>
      <w:proofErr w:type="spellEnd"/>
      <w:r w:rsidR="004D485F" w:rsidRPr="00E9725C">
        <w:rPr>
          <w:rFonts w:ascii="Times New Roman" w:hAnsi="Times New Roman"/>
          <w:i/>
          <w:iCs/>
          <w:lang w:val="pl-PL"/>
        </w:rPr>
        <w:t xml:space="preserve"> i Inni przeciwko Francji</w:t>
      </w:r>
      <w:r w:rsidR="004D485F" w:rsidRPr="00E9725C">
        <w:rPr>
          <w:rFonts w:ascii="Times New Roman" w:hAnsi="Times New Roman"/>
          <w:lang w:val="pl-PL"/>
        </w:rPr>
        <w:t>, nr 64915/01, § 70, ETPCz 2004</w:t>
      </w:r>
      <w:r w:rsidR="004D485F" w:rsidRPr="00E9725C">
        <w:rPr>
          <w:rFonts w:ascii="Times New Roman" w:hAnsi="Times New Roman"/>
          <w:lang w:val="pl-PL"/>
        </w:rPr>
        <w:noBreakHyphen/>
        <w:t xml:space="preserve">VI oraz </w:t>
      </w:r>
      <w:proofErr w:type="spellStart"/>
      <w:r w:rsidR="004D485F" w:rsidRPr="00E9725C">
        <w:rPr>
          <w:rFonts w:ascii="Times New Roman" w:hAnsi="Times New Roman"/>
          <w:i/>
          <w:iCs/>
          <w:lang w:val="pl-PL"/>
        </w:rPr>
        <w:t>Polanco</w:t>
      </w:r>
      <w:proofErr w:type="spellEnd"/>
      <w:r w:rsidR="004D485F" w:rsidRPr="00E9725C">
        <w:rPr>
          <w:rFonts w:ascii="Times New Roman" w:hAnsi="Times New Roman"/>
          <w:i/>
          <w:iCs/>
          <w:lang w:val="pl-PL"/>
        </w:rPr>
        <w:t xml:space="preserve"> Torres i </w:t>
      </w:r>
      <w:proofErr w:type="spellStart"/>
      <w:r w:rsidR="004D485F" w:rsidRPr="00E9725C">
        <w:rPr>
          <w:rFonts w:ascii="Times New Roman" w:hAnsi="Times New Roman"/>
          <w:i/>
          <w:iCs/>
          <w:lang w:val="pl-PL"/>
        </w:rPr>
        <w:t>Movilla</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Polanco</w:t>
      </w:r>
      <w:proofErr w:type="spellEnd"/>
      <w:r w:rsidR="004D485F" w:rsidRPr="00E9725C">
        <w:rPr>
          <w:rFonts w:ascii="Times New Roman" w:hAnsi="Times New Roman"/>
          <w:i/>
          <w:iCs/>
          <w:lang w:val="pl-PL"/>
        </w:rPr>
        <w:t xml:space="preserve"> przeciwko Hiszpanii</w:t>
      </w:r>
      <w:r w:rsidR="004D485F" w:rsidRPr="00E9725C">
        <w:rPr>
          <w:rFonts w:ascii="Times New Roman" w:hAnsi="Times New Roman"/>
          <w:lang w:val="pl-PL"/>
        </w:rPr>
        <w:t>, nr 34147/06, §</w:t>
      </w:r>
      <w:r w:rsidR="00CC3BD5">
        <w:rPr>
          <w:rFonts w:ascii="Times New Roman" w:hAnsi="Times New Roman"/>
          <w:lang w:val="pl-PL"/>
        </w:rPr>
        <w:t> </w:t>
      </w:r>
      <w:r w:rsidR="004D485F" w:rsidRPr="00E9725C">
        <w:rPr>
          <w:rFonts w:ascii="Times New Roman" w:hAnsi="Times New Roman"/>
          <w:lang w:val="pl-PL"/>
        </w:rPr>
        <w:t xml:space="preserve">40, 21 września 2010 r.). Aby </w:t>
      </w:r>
      <w:r w:rsidR="00C576B8" w:rsidRPr="00E9725C">
        <w:rPr>
          <w:rFonts w:ascii="Times New Roman" w:hAnsi="Times New Roman"/>
          <w:lang w:val="pl-PL"/>
        </w:rPr>
        <w:t>art.</w:t>
      </w:r>
      <w:r w:rsidR="004D485F" w:rsidRPr="00E9725C">
        <w:rPr>
          <w:rFonts w:ascii="Times New Roman" w:hAnsi="Times New Roman"/>
          <w:lang w:val="pl-PL"/>
        </w:rPr>
        <w:t xml:space="preserve"> 8 wszedł w grę, atak na reputację danej osoby musi jednak osiągnąć pewien poziom powagi i być przeprowadzony w sposób powodujący szkody dla osobistego korzystania z prawa do</w:t>
      </w:r>
      <w:r w:rsidR="00CC3BD5">
        <w:rPr>
          <w:rFonts w:ascii="Times New Roman" w:hAnsi="Times New Roman"/>
          <w:lang w:val="pl-PL"/>
        </w:rPr>
        <w:t> </w:t>
      </w:r>
      <w:r w:rsidR="004D485F" w:rsidRPr="00E9725C">
        <w:rPr>
          <w:rFonts w:ascii="Times New Roman" w:hAnsi="Times New Roman"/>
          <w:lang w:val="pl-PL"/>
        </w:rPr>
        <w:t xml:space="preserve">poszanowania życia prywatnego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xml:space="preserve">, cyt. powyżej, § 137; </w:t>
      </w:r>
      <w:r w:rsidR="004D485F" w:rsidRPr="00E9725C">
        <w:rPr>
          <w:rFonts w:ascii="Times New Roman" w:hAnsi="Times New Roman"/>
          <w:i/>
          <w:iCs/>
          <w:lang w:val="pl-PL"/>
        </w:rPr>
        <w:t>Axel Springer AG przeciwko Niemcom</w:t>
      </w:r>
      <w:r w:rsidR="004D485F" w:rsidRPr="00E9725C">
        <w:rPr>
          <w:rFonts w:ascii="Times New Roman" w:hAnsi="Times New Roman"/>
          <w:lang w:val="pl-PL"/>
        </w:rPr>
        <w:t xml:space="preserve"> [WI], nr 39954/08, § 83, 7 lutego 2012 r. oraz </w:t>
      </w:r>
      <w:r w:rsidR="004D485F" w:rsidRPr="00E9725C">
        <w:rPr>
          <w:rFonts w:ascii="Times New Roman" w:hAnsi="Times New Roman"/>
          <w:i/>
          <w:iCs/>
          <w:lang w:val="pl-PL"/>
        </w:rPr>
        <w:t>A. przeciwko Norwegii</w:t>
      </w:r>
      <w:r w:rsidR="004D485F" w:rsidRPr="00E9725C">
        <w:rPr>
          <w:rFonts w:ascii="Times New Roman" w:hAnsi="Times New Roman"/>
          <w:lang w:val="pl-PL"/>
        </w:rPr>
        <w:t>, nr 28070/06, § 64, 9 kwietnia 2009 r.).</w:t>
      </w:r>
    </w:p>
    <w:p w14:paraId="7BD42B4F" w14:textId="209B23E9" w:rsidR="004D485F" w:rsidRPr="00E9725C" w:rsidRDefault="00C87808" w:rsidP="004D485F">
      <w:pPr>
        <w:pStyle w:val="ECHRPara"/>
        <w:rPr>
          <w:rFonts w:ascii="Times New Roman" w:hAnsi="Times New Roman"/>
          <w:lang w:val="pl-PL"/>
        </w:rPr>
      </w:pPr>
      <w:r>
        <w:rPr>
          <w:rFonts w:ascii="Times New Roman" w:hAnsi="Times New Roman"/>
          <w:lang w:val="pl-PL"/>
        </w:rPr>
        <w:t>58</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Badając, czy istnieje potrzeba ingerencji w wolność </w:t>
      </w:r>
      <w:r w:rsidR="007F5987">
        <w:rPr>
          <w:rFonts w:ascii="Times New Roman" w:hAnsi="Times New Roman"/>
          <w:lang w:val="pl-PL"/>
        </w:rPr>
        <w:t>wyrażania opinii</w:t>
      </w:r>
      <w:r w:rsidR="004D485F" w:rsidRPr="00E9725C">
        <w:rPr>
          <w:rFonts w:ascii="Times New Roman" w:hAnsi="Times New Roman"/>
          <w:lang w:val="pl-PL"/>
        </w:rPr>
        <w:t xml:space="preserve"> w społeczeństwie demokratycznym w interesie „ochrony dobrego imienia i</w:t>
      </w:r>
      <w:r w:rsidR="00CC3BD5">
        <w:rPr>
          <w:rFonts w:ascii="Times New Roman" w:hAnsi="Times New Roman"/>
          <w:lang w:val="pl-PL"/>
        </w:rPr>
        <w:t> </w:t>
      </w:r>
      <w:r w:rsidR="004D485F" w:rsidRPr="00E9725C">
        <w:rPr>
          <w:rFonts w:ascii="Times New Roman" w:hAnsi="Times New Roman"/>
          <w:lang w:val="pl-PL"/>
        </w:rPr>
        <w:t>praw innych osób", Trybunał może być zobowiązany do ustalenia, czy</w:t>
      </w:r>
      <w:r w:rsidR="00CC3BD5">
        <w:rPr>
          <w:rFonts w:ascii="Times New Roman" w:hAnsi="Times New Roman"/>
          <w:lang w:val="pl-PL"/>
        </w:rPr>
        <w:t> </w:t>
      </w:r>
      <w:r w:rsidR="004D485F" w:rsidRPr="00E9725C">
        <w:rPr>
          <w:rFonts w:ascii="Times New Roman" w:hAnsi="Times New Roman"/>
          <w:lang w:val="pl-PL"/>
        </w:rPr>
        <w:t>władze krajowe zachowały odpowiednią równowagę przy ochronie dwóch wartości gwarantowanych przez Konwencję, pomiędzy którymi w</w:t>
      </w:r>
      <w:r w:rsidR="00CC3BD5">
        <w:rPr>
          <w:rFonts w:ascii="Times New Roman" w:hAnsi="Times New Roman"/>
          <w:lang w:val="pl-PL"/>
        </w:rPr>
        <w:t> </w:t>
      </w:r>
      <w:r w:rsidR="004D485F" w:rsidRPr="00E9725C">
        <w:rPr>
          <w:rFonts w:ascii="Times New Roman" w:hAnsi="Times New Roman"/>
          <w:lang w:val="pl-PL"/>
        </w:rPr>
        <w:t xml:space="preserve">niektórych przypadkach może dojść do kolizji, a mianowicie </w:t>
      </w:r>
      <w:r w:rsidR="007F5987">
        <w:rPr>
          <w:rFonts w:ascii="Times New Roman" w:hAnsi="Times New Roman"/>
          <w:lang w:val="pl-PL"/>
        </w:rPr>
        <w:t xml:space="preserve">z jednej strony </w:t>
      </w:r>
      <w:r w:rsidR="004D485F" w:rsidRPr="00E9725C">
        <w:rPr>
          <w:rFonts w:ascii="Times New Roman" w:hAnsi="Times New Roman"/>
          <w:lang w:val="pl-PL"/>
        </w:rPr>
        <w:t>wolności wyrażania o</w:t>
      </w:r>
      <w:r w:rsidR="007F5987">
        <w:rPr>
          <w:rFonts w:ascii="Times New Roman" w:hAnsi="Times New Roman"/>
          <w:lang w:val="pl-PL"/>
        </w:rPr>
        <w:t>pinii</w:t>
      </w:r>
      <w:r w:rsidR="00E73748">
        <w:rPr>
          <w:rFonts w:ascii="Times New Roman" w:hAnsi="Times New Roman"/>
          <w:lang w:val="pl-PL"/>
        </w:rPr>
        <w:t>,</w:t>
      </w:r>
      <w:r w:rsidR="007F5987">
        <w:rPr>
          <w:rFonts w:ascii="Times New Roman" w:hAnsi="Times New Roman"/>
          <w:lang w:val="pl-PL"/>
        </w:rPr>
        <w:t xml:space="preserve"> chronion</w:t>
      </w:r>
      <w:r w:rsidR="005A7240">
        <w:rPr>
          <w:rFonts w:ascii="Times New Roman" w:hAnsi="Times New Roman"/>
          <w:lang w:val="pl-PL"/>
        </w:rPr>
        <w:t>ej</w:t>
      </w:r>
      <w:r w:rsidR="004D485F" w:rsidRPr="00E9725C">
        <w:rPr>
          <w:rFonts w:ascii="Times New Roman" w:hAnsi="Times New Roman"/>
          <w:lang w:val="pl-PL"/>
        </w:rPr>
        <w:t xml:space="preserve"> na mocy </w:t>
      </w:r>
      <w:r w:rsidR="00C576B8" w:rsidRPr="00E9725C">
        <w:rPr>
          <w:rFonts w:ascii="Times New Roman" w:hAnsi="Times New Roman"/>
          <w:lang w:val="pl-PL"/>
        </w:rPr>
        <w:t>art.</w:t>
      </w:r>
      <w:r w:rsidR="007F5987">
        <w:rPr>
          <w:rFonts w:ascii="Times New Roman" w:hAnsi="Times New Roman"/>
          <w:lang w:val="pl-PL"/>
        </w:rPr>
        <w:t xml:space="preserve"> 10, a z drugiej </w:t>
      </w:r>
      <w:r w:rsidR="007F5987">
        <w:rPr>
          <w:rFonts w:ascii="Times New Roman" w:hAnsi="Times New Roman"/>
          <w:lang w:val="pl-PL"/>
        </w:rPr>
        <w:lastRenderedPageBreak/>
        <w:t>strony praw</w:t>
      </w:r>
      <w:r w:rsidR="005A7240">
        <w:rPr>
          <w:rFonts w:ascii="Times New Roman" w:hAnsi="Times New Roman"/>
          <w:lang w:val="pl-PL"/>
        </w:rPr>
        <w:t>a</w:t>
      </w:r>
      <w:r w:rsidR="004D485F" w:rsidRPr="00E9725C">
        <w:rPr>
          <w:rFonts w:ascii="Times New Roman" w:hAnsi="Times New Roman"/>
          <w:lang w:val="pl-PL"/>
        </w:rPr>
        <w:t xml:space="preserve"> do poszanow</w:t>
      </w:r>
      <w:r w:rsidR="007F5987">
        <w:rPr>
          <w:rFonts w:ascii="Times New Roman" w:hAnsi="Times New Roman"/>
          <w:lang w:val="pl-PL"/>
        </w:rPr>
        <w:t>ania życia prywatnego</w:t>
      </w:r>
      <w:r w:rsidR="00E73748">
        <w:rPr>
          <w:rFonts w:ascii="Times New Roman" w:hAnsi="Times New Roman"/>
          <w:lang w:val="pl-PL"/>
        </w:rPr>
        <w:t>,</w:t>
      </w:r>
      <w:r w:rsidR="007F5987">
        <w:rPr>
          <w:rFonts w:ascii="Times New Roman" w:hAnsi="Times New Roman"/>
          <w:lang w:val="pl-PL"/>
        </w:rPr>
        <w:t xml:space="preserve"> zapisa</w:t>
      </w:r>
      <w:r w:rsidR="005A7240">
        <w:rPr>
          <w:rFonts w:ascii="Times New Roman" w:hAnsi="Times New Roman"/>
          <w:lang w:val="pl-PL"/>
        </w:rPr>
        <w:t>nego</w:t>
      </w:r>
      <w:r w:rsidR="004D485F" w:rsidRPr="00E9725C">
        <w:rPr>
          <w:rFonts w:ascii="Times New Roman" w:hAnsi="Times New Roman"/>
          <w:lang w:val="pl-PL"/>
        </w:rPr>
        <w:t xml:space="preserve"> w </w:t>
      </w:r>
      <w:r w:rsidR="00C576B8" w:rsidRPr="00E9725C">
        <w:rPr>
          <w:rFonts w:ascii="Times New Roman" w:hAnsi="Times New Roman"/>
          <w:lang w:val="pl-PL"/>
        </w:rPr>
        <w:t>art.</w:t>
      </w:r>
      <w:r w:rsidR="004D485F" w:rsidRPr="00E9725C">
        <w:rPr>
          <w:rFonts w:ascii="Times New Roman" w:hAnsi="Times New Roman"/>
          <w:lang w:val="pl-PL"/>
        </w:rPr>
        <w:t xml:space="preserve"> 8 (zob.</w:t>
      </w:r>
      <w:r w:rsidR="00CC3BD5">
        <w:rPr>
          <w:rFonts w:ascii="Times New Roman" w:hAnsi="Times New Roman"/>
          <w:lang w:val="pl-PL"/>
        </w:rPr>
        <w:t>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xml:space="preserve">, cyt. powyżej, § 138; </w:t>
      </w:r>
      <w:r w:rsidR="004D485F" w:rsidRPr="00E9725C">
        <w:rPr>
          <w:rFonts w:ascii="Times New Roman" w:hAnsi="Times New Roman"/>
          <w:i/>
          <w:iCs/>
          <w:lang w:val="pl-PL"/>
        </w:rPr>
        <w:t>Axel Springer AG</w:t>
      </w:r>
      <w:r w:rsidR="004D485F" w:rsidRPr="00E9725C">
        <w:rPr>
          <w:rFonts w:ascii="Times New Roman" w:hAnsi="Times New Roman"/>
          <w:lang w:val="pl-PL"/>
        </w:rPr>
        <w:t xml:space="preserve">, cyt. powyżej, § 84; </w:t>
      </w:r>
      <w:r w:rsidR="004D485F" w:rsidRPr="00E9725C">
        <w:rPr>
          <w:rFonts w:ascii="Times New Roman" w:hAnsi="Times New Roman"/>
          <w:i/>
          <w:iCs/>
          <w:lang w:val="pl-PL"/>
        </w:rPr>
        <w:t xml:space="preserve">Hachette </w:t>
      </w:r>
      <w:proofErr w:type="spellStart"/>
      <w:r w:rsidR="004D485F" w:rsidRPr="00E9725C">
        <w:rPr>
          <w:rFonts w:ascii="Times New Roman" w:hAnsi="Times New Roman"/>
          <w:i/>
          <w:iCs/>
          <w:lang w:val="pl-PL"/>
        </w:rPr>
        <w:t>Filipacchi</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Associés</w:t>
      </w:r>
      <w:proofErr w:type="spellEnd"/>
      <w:r w:rsidR="004D485F" w:rsidRPr="00E9725C">
        <w:rPr>
          <w:rFonts w:ascii="Times New Roman" w:hAnsi="Times New Roman"/>
          <w:i/>
          <w:iCs/>
          <w:lang w:val="pl-PL"/>
        </w:rPr>
        <w:t xml:space="preserve"> przeciwko Francji</w:t>
      </w:r>
      <w:r w:rsidR="004D485F" w:rsidRPr="00E9725C">
        <w:rPr>
          <w:rFonts w:ascii="Times New Roman" w:hAnsi="Times New Roman"/>
          <w:lang w:val="pl-PL"/>
        </w:rPr>
        <w:t>, nr 71111/01, § 43, 14</w:t>
      </w:r>
      <w:r w:rsidR="00CC3BD5">
        <w:rPr>
          <w:rFonts w:ascii="Times New Roman" w:hAnsi="Times New Roman"/>
          <w:lang w:val="pl-PL"/>
        </w:rPr>
        <w:t> </w:t>
      </w:r>
      <w:r w:rsidR="004D485F" w:rsidRPr="00E9725C">
        <w:rPr>
          <w:rFonts w:ascii="Times New Roman" w:hAnsi="Times New Roman"/>
          <w:lang w:val="pl-PL"/>
        </w:rPr>
        <w:t xml:space="preserve">czerwca 2007 r.; </w:t>
      </w:r>
      <w:r w:rsidR="004D485F" w:rsidRPr="00E9725C">
        <w:rPr>
          <w:rFonts w:ascii="Times New Roman" w:hAnsi="Times New Roman"/>
          <w:i/>
          <w:iCs/>
          <w:lang w:val="pl-PL"/>
        </w:rPr>
        <w:t>MGN Limited przeciwko Zjednoczonemu Królestwu</w:t>
      </w:r>
      <w:r w:rsidR="004D485F" w:rsidRPr="00E9725C">
        <w:rPr>
          <w:rFonts w:ascii="Times New Roman" w:hAnsi="Times New Roman"/>
          <w:lang w:val="pl-PL"/>
        </w:rPr>
        <w:t>, nr</w:t>
      </w:r>
      <w:r w:rsidR="00CC3BD5">
        <w:rPr>
          <w:rFonts w:ascii="Times New Roman" w:hAnsi="Times New Roman"/>
          <w:lang w:val="pl-PL"/>
        </w:rPr>
        <w:t> </w:t>
      </w:r>
      <w:r w:rsidR="004D485F" w:rsidRPr="00E9725C">
        <w:rPr>
          <w:rFonts w:ascii="Times New Roman" w:hAnsi="Times New Roman"/>
          <w:lang w:val="pl-PL"/>
        </w:rPr>
        <w:t>39401/04, § 142, 18 stycznia 2011 r.).</w:t>
      </w:r>
    </w:p>
    <w:p w14:paraId="158E79E0" w14:textId="1C4AC373" w:rsidR="004D485F" w:rsidRPr="00E9725C" w:rsidRDefault="00C87808" w:rsidP="004D485F">
      <w:pPr>
        <w:pStyle w:val="ECHRPara"/>
        <w:rPr>
          <w:rFonts w:ascii="Times New Roman" w:hAnsi="Times New Roman"/>
          <w:lang w:val="pl-PL"/>
        </w:rPr>
      </w:pPr>
      <w:r>
        <w:rPr>
          <w:rFonts w:ascii="Times New Roman" w:hAnsi="Times New Roman"/>
          <w:lang w:val="pl-PL"/>
        </w:rPr>
        <w:t>59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uznał, że co do zasady prawa gwarantowane </w:t>
      </w:r>
      <w:r w:rsidR="00E73748">
        <w:rPr>
          <w:rFonts w:ascii="Times New Roman" w:hAnsi="Times New Roman"/>
          <w:lang w:val="pl-PL"/>
        </w:rPr>
        <w:t xml:space="preserve">przez </w:t>
      </w:r>
      <w:r w:rsidR="00C576B8" w:rsidRPr="00E9725C">
        <w:rPr>
          <w:rFonts w:ascii="Times New Roman" w:hAnsi="Times New Roman"/>
          <w:lang w:val="pl-PL"/>
        </w:rPr>
        <w:t>art.</w:t>
      </w:r>
      <w:r w:rsidR="004D485F" w:rsidRPr="00E9725C">
        <w:rPr>
          <w:rFonts w:ascii="Times New Roman" w:hAnsi="Times New Roman"/>
          <w:lang w:val="pl-PL"/>
        </w:rPr>
        <w:t xml:space="preserve"> 8 i</w:t>
      </w:r>
      <w:r w:rsidR="00CC3BD5">
        <w:rPr>
          <w:rFonts w:ascii="Times New Roman" w:hAnsi="Times New Roman"/>
          <w:lang w:val="pl-PL"/>
        </w:rPr>
        <w:t> </w:t>
      </w:r>
      <w:r w:rsidR="004D485F" w:rsidRPr="00E9725C">
        <w:rPr>
          <w:rFonts w:ascii="Times New Roman" w:hAnsi="Times New Roman"/>
          <w:lang w:val="pl-PL"/>
        </w:rPr>
        <w:t>10 zasługują na równe poszanowanie, a wynik rozpoznania skargi nie</w:t>
      </w:r>
      <w:r w:rsidR="00CC3BD5">
        <w:rPr>
          <w:rFonts w:ascii="Times New Roman" w:hAnsi="Times New Roman"/>
          <w:lang w:val="pl-PL"/>
        </w:rPr>
        <w:t> </w:t>
      </w:r>
      <w:r w:rsidR="004D485F" w:rsidRPr="00E9725C">
        <w:rPr>
          <w:rFonts w:ascii="Times New Roman" w:hAnsi="Times New Roman"/>
          <w:lang w:val="pl-PL"/>
        </w:rPr>
        <w:t>powinien różnić się w zależności od tego, czy została złożona do</w:t>
      </w:r>
      <w:r w:rsidR="00CC3BD5">
        <w:rPr>
          <w:rFonts w:ascii="Times New Roman" w:hAnsi="Times New Roman"/>
          <w:lang w:val="pl-PL"/>
        </w:rPr>
        <w:t> </w:t>
      </w:r>
      <w:r w:rsidR="004D485F" w:rsidRPr="00E9725C">
        <w:rPr>
          <w:rFonts w:ascii="Times New Roman" w:hAnsi="Times New Roman"/>
          <w:lang w:val="pl-PL"/>
        </w:rPr>
        <w:t xml:space="preserve">Trybunału pod zarzutem naruszenia </w:t>
      </w:r>
      <w:r w:rsidR="00C576B8" w:rsidRPr="00E9725C">
        <w:rPr>
          <w:rFonts w:ascii="Times New Roman" w:hAnsi="Times New Roman"/>
          <w:lang w:val="pl-PL"/>
        </w:rPr>
        <w:t>art.</w:t>
      </w:r>
      <w:r w:rsidR="004D485F" w:rsidRPr="00E9725C">
        <w:rPr>
          <w:rFonts w:ascii="Times New Roman" w:hAnsi="Times New Roman"/>
          <w:lang w:val="pl-PL"/>
        </w:rPr>
        <w:t xml:space="preserve"> 10 Konwencji przez wydawcę obraźliwego </w:t>
      </w:r>
      <w:r w:rsidR="00C576B8" w:rsidRPr="00E9725C">
        <w:rPr>
          <w:rFonts w:ascii="Times New Roman" w:hAnsi="Times New Roman"/>
          <w:lang w:val="pl-PL"/>
        </w:rPr>
        <w:t>art</w:t>
      </w:r>
      <w:r w:rsidR="00E73748">
        <w:rPr>
          <w:rFonts w:ascii="Times New Roman" w:hAnsi="Times New Roman"/>
          <w:lang w:val="pl-PL"/>
        </w:rPr>
        <w:t>ykułu</w:t>
      </w:r>
      <w:r w:rsidR="004D485F" w:rsidRPr="00E9725C">
        <w:rPr>
          <w:rFonts w:ascii="Times New Roman" w:hAnsi="Times New Roman"/>
          <w:lang w:val="pl-PL"/>
        </w:rPr>
        <w:t xml:space="preserve"> lub w świetle </w:t>
      </w:r>
      <w:r w:rsidR="00C576B8" w:rsidRPr="00E9725C">
        <w:rPr>
          <w:rFonts w:ascii="Times New Roman" w:hAnsi="Times New Roman"/>
          <w:lang w:val="pl-PL"/>
        </w:rPr>
        <w:t>art.</w:t>
      </w:r>
      <w:r w:rsidR="004D485F" w:rsidRPr="00E9725C">
        <w:rPr>
          <w:rFonts w:ascii="Times New Roman" w:hAnsi="Times New Roman"/>
          <w:lang w:val="pl-PL"/>
        </w:rPr>
        <w:t xml:space="preserve"> 8 Konwencji przez osobę, której taki </w:t>
      </w:r>
      <w:r w:rsidR="00E73748">
        <w:rPr>
          <w:rFonts w:ascii="Times New Roman" w:hAnsi="Times New Roman"/>
          <w:lang w:val="pl-PL"/>
        </w:rPr>
        <w:t>artykuł</w:t>
      </w:r>
      <w:r w:rsidR="004D485F" w:rsidRPr="00E9725C">
        <w:rPr>
          <w:rFonts w:ascii="Times New Roman" w:hAnsi="Times New Roman"/>
          <w:lang w:val="pl-PL"/>
        </w:rPr>
        <w:t xml:space="preserve"> dotyczy. Podobnie</w:t>
      </w:r>
      <w:r w:rsidR="00E73748">
        <w:rPr>
          <w:rFonts w:ascii="Times New Roman" w:hAnsi="Times New Roman"/>
          <w:lang w:val="pl-PL"/>
        </w:rPr>
        <w:t>,</w:t>
      </w:r>
      <w:r w:rsidR="004D485F" w:rsidRPr="00E9725C">
        <w:rPr>
          <w:rFonts w:ascii="Times New Roman" w:hAnsi="Times New Roman"/>
          <w:lang w:val="pl-PL"/>
        </w:rPr>
        <w:t xml:space="preserve"> margines oceny powinien z zasady być w</w:t>
      </w:r>
      <w:r w:rsidR="00CC3BD5">
        <w:rPr>
          <w:rFonts w:ascii="Times New Roman" w:hAnsi="Times New Roman"/>
          <w:lang w:val="pl-PL"/>
        </w:rPr>
        <w:t> </w:t>
      </w:r>
      <w:r w:rsidR="004D485F" w:rsidRPr="00E9725C">
        <w:rPr>
          <w:rFonts w:ascii="Times New Roman" w:hAnsi="Times New Roman"/>
          <w:lang w:val="pl-PL"/>
        </w:rPr>
        <w:t>obu</w:t>
      </w:r>
      <w:r w:rsidR="00CC3BD5">
        <w:rPr>
          <w:rFonts w:ascii="Times New Roman" w:hAnsi="Times New Roman"/>
          <w:lang w:val="pl-PL"/>
        </w:rPr>
        <w:t> </w:t>
      </w:r>
      <w:r w:rsidR="004D485F" w:rsidRPr="00E9725C">
        <w:rPr>
          <w:rFonts w:ascii="Times New Roman" w:hAnsi="Times New Roman"/>
          <w:lang w:val="pl-PL"/>
        </w:rPr>
        <w:t xml:space="preserve">przypadkach taki sam (zob. </w:t>
      </w:r>
      <w:r w:rsidR="004D485F" w:rsidRPr="00E9725C">
        <w:rPr>
          <w:rFonts w:ascii="Times New Roman" w:hAnsi="Times New Roman"/>
          <w:i/>
          <w:iCs/>
          <w:lang w:val="pl-PL"/>
        </w:rPr>
        <w:t>Axel Springer AG</w:t>
      </w:r>
      <w:r w:rsidR="004D485F" w:rsidRPr="00E9725C">
        <w:rPr>
          <w:rFonts w:ascii="Times New Roman" w:hAnsi="Times New Roman"/>
          <w:lang w:val="pl-PL"/>
        </w:rPr>
        <w:t xml:space="preserve">, cyt. powyżej, § 87, oraz </w:t>
      </w:r>
      <w:r w:rsidR="004D485F" w:rsidRPr="00E9725C">
        <w:rPr>
          <w:rFonts w:ascii="Times New Roman" w:hAnsi="Times New Roman"/>
          <w:i/>
          <w:iCs/>
          <w:lang w:val="pl-PL"/>
        </w:rPr>
        <w:t xml:space="preserve">Von </w:t>
      </w:r>
      <w:proofErr w:type="spellStart"/>
      <w:r w:rsidR="004D485F" w:rsidRPr="00E9725C">
        <w:rPr>
          <w:rFonts w:ascii="Times New Roman" w:hAnsi="Times New Roman"/>
          <w:i/>
          <w:iCs/>
          <w:lang w:val="pl-PL"/>
        </w:rPr>
        <w:t>Hannover</w:t>
      </w:r>
      <w:proofErr w:type="spellEnd"/>
      <w:r w:rsidR="004D485F" w:rsidRPr="00E9725C">
        <w:rPr>
          <w:rFonts w:ascii="Times New Roman" w:hAnsi="Times New Roman"/>
          <w:i/>
          <w:iCs/>
          <w:lang w:val="pl-PL"/>
        </w:rPr>
        <w:t xml:space="preserve"> przeciwko Niemcom (nr 2)</w:t>
      </w:r>
      <w:r w:rsidR="004D485F" w:rsidRPr="00E9725C">
        <w:rPr>
          <w:rFonts w:ascii="Times New Roman" w:hAnsi="Times New Roman"/>
          <w:lang w:val="pl-PL"/>
        </w:rPr>
        <w:t xml:space="preserve"> [WI], nr 40660/08 i</w:t>
      </w:r>
      <w:r w:rsidR="00CC3BD5">
        <w:rPr>
          <w:rFonts w:ascii="Times New Roman" w:hAnsi="Times New Roman"/>
          <w:lang w:val="pl-PL"/>
        </w:rPr>
        <w:t> </w:t>
      </w:r>
      <w:r w:rsidR="004D485F" w:rsidRPr="00E9725C">
        <w:rPr>
          <w:rFonts w:ascii="Times New Roman" w:hAnsi="Times New Roman"/>
          <w:lang w:val="pl-PL"/>
        </w:rPr>
        <w:t xml:space="preserve">60641/08, § 106, ETPCz 2012 r., z dalszymi odniesieniami do spraw </w:t>
      </w:r>
      <w:r w:rsidR="004D485F" w:rsidRPr="00E9725C">
        <w:rPr>
          <w:rFonts w:ascii="Times New Roman" w:hAnsi="Times New Roman"/>
          <w:i/>
          <w:iCs/>
          <w:lang w:val="pl-PL"/>
        </w:rPr>
        <w:t xml:space="preserve">Hachette </w:t>
      </w:r>
      <w:proofErr w:type="spellStart"/>
      <w:r w:rsidR="004D485F" w:rsidRPr="00E9725C">
        <w:rPr>
          <w:rFonts w:ascii="Times New Roman" w:hAnsi="Times New Roman"/>
          <w:i/>
          <w:iCs/>
          <w:lang w:val="pl-PL"/>
        </w:rPr>
        <w:t>Filipacchi</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Associés</w:t>
      </w:r>
      <w:proofErr w:type="spellEnd"/>
      <w:r w:rsidR="004D485F" w:rsidRPr="00E9725C">
        <w:rPr>
          <w:rFonts w:ascii="Times New Roman" w:hAnsi="Times New Roman"/>
          <w:lang w:val="pl-PL"/>
        </w:rPr>
        <w:t xml:space="preserve">, cyt. powyżej, § 41; </w:t>
      </w:r>
      <w:proofErr w:type="spellStart"/>
      <w:r w:rsidR="004D485F" w:rsidRPr="00E9725C">
        <w:rPr>
          <w:rFonts w:ascii="Times New Roman" w:hAnsi="Times New Roman"/>
          <w:i/>
          <w:iCs/>
          <w:lang w:val="pl-PL"/>
        </w:rPr>
        <w:t>Timciuc</w:t>
      </w:r>
      <w:proofErr w:type="spellEnd"/>
      <w:r w:rsidR="004D485F" w:rsidRPr="00E9725C">
        <w:rPr>
          <w:rFonts w:ascii="Times New Roman" w:hAnsi="Times New Roman"/>
          <w:i/>
          <w:iCs/>
          <w:lang w:val="pl-PL"/>
        </w:rPr>
        <w:t xml:space="preserve"> przeciwko Rumunii</w:t>
      </w:r>
      <w:r w:rsidR="004D485F" w:rsidRPr="00E9725C">
        <w:rPr>
          <w:rFonts w:ascii="Times New Roman" w:hAnsi="Times New Roman"/>
          <w:lang w:val="pl-PL"/>
        </w:rPr>
        <w:t xml:space="preserve"> (dec.), nr 28999/03, § 144, 12 października 2010 r. oraz </w:t>
      </w:r>
      <w:proofErr w:type="spellStart"/>
      <w:r w:rsidR="004D485F" w:rsidRPr="00E9725C">
        <w:rPr>
          <w:rFonts w:ascii="Times New Roman" w:hAnsi="Times New Roman"/>
          <w:i/>
          <w:iCs/>
          <w:lang w:val="pl-PL"/>
        </w:rPr>
        <w:t>Mosley</w:t>
      </w:r>
      <w:proofErr w:type="spellEnd"/>
      <w:r w:rsidR="004D485F" w:rsidRPr="00E9725C">
        <w:rPr>
          <w:rFonts w:ascii="Times New Roman" w:hAnsi="Times New Roman"/>
          <w:i/>
          <w:iCs/>
          <w:lang w:val="pl-PL"/>
        </w:rPr>
        <w:t xml:space="preserve"> przeciwko Zjednoczonemu Królestwu</w:t>
      </w:r>
      <w:r w:rsidR="004D485F" w:rsidRPr="00E9725C">
        <w:rPr>
          <w:rFonts w:ascii="Times New Roman" w:hAnsi="Times New Roman"/>
          <w:lang w:val="pl-PL"/>
        </w:rPr>
        <w:t xml:space="preserve">, nr 48009/08, § 111, 10 maja 2011 r.). W przypadku, gdy władze krajowe dokonały równoważenia tych dwóch praw zgodnie z kryteriami ustalonymi w orzecznictwie Trybunału, </w:t>
      </w:r>
      <w:r w:rsidR="00E73748">
        <w:rPr>
          <w:rFonts w:ascii="Times New Roman" w:hAnsi="Times New Roman"/>
          <w:lang w:val="pl-PL"/>
        </w:rPr>
        <w:t>wymagane byłyby poważne</w:t>
      </w:r>
      <w:r w:rsidR="004D485F" w:rsidRPr="00E9725C">
        <w:rPr>
          <w:rFonts w:ascii="Times New Roman" w:hAnsi="Times New Roman"/>
          <w:lang w:val="pl-PL"/>
        </w:rPr>
        <w:t xml:space="preserve"> podstaw</w:t>
      </w:r>
      <w:r w:rsidR="00E73748">
        <w:rPr>
          <w:rFonts w:ascii="Times New Roman" w:hAnsi="Times New Roman"/>
          <w:lang w:val="pl-PL"/>
        </w:rPr>
        <w:t>y</w:t>
      </w:r>
      <w:r w:rsidR="004D485F" w:rsidRPr="00E9725C">
        <w:rPr>
          <w:rFonts w:ascii="Times New Roman" w:hAnsi="Times New Roman"/>
          <w:lang w:val="pl-PL"/>
        </w:rPr>
        <w:t xml:space="preserve"> w celu zastąpienia </w:t>
      </w:r>
      <w:r w:rsidR="00E73748">
        <w:rPr>
          <w:rFonts w:ascii="Times New Roman" w:hAnsi="Times New Roman"/>
          <w:lang w:val="pl-PL"/>
        </w:rPr>
        <w:t xml:space="preserve">opinii </w:t>
      </w:r>
      <w:r w:rsidR="00E73748" w:rsidRPr="00E9725C">
        <w:rPr>
          <w:rFonts w:ascii="Times New Roman" w:hAnsi="Times New Roman"/>
          <w:lang w:val="pl-PL"/>
        </w:rPr>
        <w:t xml:space="preserve">sądów krajowych </w:t>
      </w:r>
      <w:r w:rsidR="00E73748">
        <w:rPr>
          <w:rFonts w:ascii="Times New Roman" w:hAnsi="Times New Roman"/>
          <w:lang w:val="pl-PL"/>
        </w:rPr>
        <w:t>opinią</w:t>
      </w:r>
      <w:r w:rsidR="004D485F" w:rsidRPr="00E9725C">
        <w:rPr>
          <w:rFonts w:ascii="Times New Roman" w:hAnsi="Times New Roman"/>
          <w:lang w:val="pl-PL"/>
        </w:rPr>
        <w:t xml:space="preserve"> Trybunału (zob. </w:t>
      </w:r>
      <w:r w:rsidR="004D485F" w:rsidRPr="00E9725C">
        <w:rPr>
          <w:rFonts w:ascii="Times New Roman" w:hAnsi="Times New Roman"/>
          <w:i/>
          <w:iCs/>
          <w:lang w:val="pl-PL"/>
        </w:rPr>
        <w:t>Axel Springer AG</w:t>
      </w:r>
      <w:r w:rsidR="004D485F" w:rsidRPr="00E9725C">
        <w:rPr>
          <w:rFonts w:ascii="Times New Roman" w:hAnsi="Times New Roman"/>
          <w:lang w:val="pl-PL"/>
        </w:rPr>
        <w:t>, cyt. powyżej, § 88, i</w:t>
      </w:r>
      <w:r w:rsidR="00CC3BD5">
        <w:rPr>
          <w:rFonts w:ascii="Times New Roman" w:hAnsi="Times New Roman"/>
          <w:lang w:val="pl-PL"/>
        </w:rPr>
        <w:t> </w:t>
      </w:r>
      <w:r w:rsidR="004D485F" w:rsidRPr="00E9725C">
        <w:rPr>
          <w:rFonts w:ascii="Times New Roman" w:hAnsi="Times New Roman"/>
          <w:i/>
          <w:iCs/>
          <w:lang w:val="pl-PL"/>
        </w:rPr>
        <w:t xml:space="preserve">Von </w:t>
      </w:r>
      <w:proofErr w:type="spellStart"/>
      <w:r w:rsidR="004D485F" w:rsidRPr="00E9725C">
        <w:rPr>
          <w:rFonts w:ascii="Times New Roman" w:hAnsi="Times New Roman"/>
          <w:i/>
          <w:iCs/>
          <w:lang w:val="pl-PL"/>
        </w:rPr>
        <w:t>Hannover</w:t>
      </w:r>
      <w:proofErr w:type="spellEnd"/>
      <w:r w:rsidR="004D485F" w:rsidRPr="00E9725C">
        <w:rPr>
          <w:rFonts w:ascii="Times New Roman" w:hAnsi="Times New Roman"/>
          <w:i/>
          <w:iCs/>
          <w:lang w:val="pl-PL"/>
        </w:rPr>
        <w:t xml:space="preserve"> (nr 2)</w:t>
      </w:r>
      <w:r w:rsidR="004D485F" w:rsidRPr="00E9725C">
        <w:rPr>
          <w:rFonts w:ascii="Times New Roman" w:hAnsi="Times New Roman"/>
          <w:lang w:val="pl-PL"/>
        </w:rPr>
        <w:t>, cyt. powyżej, § 107, z dalszymi odniesieniami do</w:t>
      </w:r>
      <w:r w:rsidR="00CC3BD5">
        <w:rPr>
          <w:rFonts w:ascii="Times New Roman" w:hAnsi="Times New Roman"/>
          <w:lang w:val="pl-PL"/>
        </w:rPr>
        <w:t> </w:t>
      </w:r>
      <w:r w:rsidR="004D485F" w:rsidRPr="00E9725C">
        <w:rPr>
          <w:rFonts w:ascii="Times New Roman" w:hAnsi="Times New Roman"/>
          <w:i/>
          <w:iCs/>
          <w:lang w:val="pl-PL"/>
        </w:rPr>
        <w:t>MGN Limited</w:t>
      </w:r>
      <w:r w:rsidR="004D485F" w:rsidRPr="00E9725C">
        <w:rPr>
          <w:rFonts w:ascii="Times New Roman" w:hAnsi="Times New Roman"/>
          <w:lang w:val="pl-PL"/>
        </w:rPr>
        <w:t xml:space="preserve">, cyt. powyżej, §§ 150 i 155 oraz </w:t>
      </w:r>
      <w:proofErr w:type="spellStart"/>
      <w:r w:rsidR="004D485F" w:rsidRPr="00E9725C">
        <w:rPr>
          <w:rFonts w:ascii="Times New Roman" w:hAnsi="Times New Roman"/>
          <w:i/>
          <w:iCs/>
          <w:lang w:val="pl-PL"/>
        </w:rPr>
        <w:t>Palomo</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Sánchez</w:t>
      </w:r>
      <w:proofErr w:type="spellEnd"/>
      <w:r w:rsidR="004D485F" w:rsidRPr="00E9725C">
        <w:rPr>
          <w:rFonts w:ascii="Times New Roman" w:hAnsi="Times New Roman"/>
          <w:i/>
          <w:iCs/>
          <w:lang w:val="pl-PL"/>
        </w:rPr>
        <w:t xml:space="preserve"> i Inni przeciwko Hiszpanii</w:t>
      </w:r>
      <w:r w:rsidR="004D485F" w:rsidRPr="00E9725C">
        <w:rPr>
          <w:rFonts w:ascii="Times New Roman" w:hAnsi="Times New Roman"/>
          <w:lang w:val="pl-PL"/>
        </w:rPr>
        <w:t xml:space="preserve"> [WI], nr 28955/06, 28957/06, 28959/06 i 28964/06, §</w:t>
      </w:r>
      <w:r w:rsidR="00CC3BD5">
        <w:rPr>
          <w:rFonts w:ascii="Times New Roman" w:hAnsi="Times New Roman"/>
          <w:lang w:val="pl-PL"/>
        </w:rPr>
        <w:t> </w:t>
      </w:r>
      <w:r w:rsidR="004D485F" w:rsidRPr="00E9725C">
        <w:rPr>
          <w:rFonts w:ascii="Times New Roman" w:hAnsi="Times New Roman"/>
          <w:lang w:val="pl-PL"/>
        </w:rPr>
        <w:t xml:space="preserve">57, 12 września 2011 r.). Innymi słowy, jeżeli Państwo ma obowiązek zapewnić równowagę pomiędzy konkurującymi ze sobą interesami prywatnymi lub konkurencyjnymi prawami </w:t>
      </w:r>
      <w:r w:rsidR="00E73748">
        <w:rPr>
          <w:rFonts w:ascii="Times New Roman" w:hAnsi="Times New Roman"/>
          <w:lang w:val="pl-PL"/>
        </w:rPr>
        <w:t>chronionymi Konwencją</w:t>
      </w:r>
      <w:r w:rsidR="004D485F" w:rsidRPr="00E9725C">
        <w:rPr>
          <w:rFonts w:ascii="Times New Roman" w:hAnsi="Times New Roman"/>
          <w:lang w:val="pl-PL"/>
        </w:rPr>
        <w:t xml:space="preserve">, Trybunał </w:t>
      </w:r>
      <w:r w:rsidR="00E73748" w:rsidRPr="00E9725C">
        <w:rPr>
          <w:rFonts w:ascii="Times New Roman" w:hAnsi="Times New Roman"/>
          <w:lang w:val="pl-PL"/>
        </w:rPr>
        <w:t xml:space="preserve">zwykle </w:t>
      </w:r>
      <w:r w:rsidR="004D485F" w:rsidRPr="00E9725C">
        <w:rPr>
          <w:rFonts w:ascii="Times New Roman" w:hAnsi="Times New Roman"/>
          <w:lang w:val="pl-PL"/>
        </w:rPr>
        <w:t xml:space="preserve">przyznaje szeroki margines </w:t>
      </w:r>
      <w:r w:rsidR="009F418A" w:rsidRPr="00E9725C">
        <w:rPr>
          <w:rFonts w:ascii="Times New Roman" w:hAnsi="Times New Roman"/>
          <w:lang w:val="pl-PL"/>
        </w:rPr>
        <w:t>oceny</w:t>
      </w:r>
      <w:r w:rsidR="004D485F" w:rsidRPr="00E9725C">
        <w:rPr>
          <w:rFonts w:ascii="Times New Roman" w:hAnsi="Times New Roman"/>
          <w:lang w:val="pl-PL"/>
        </w:rPr>
        <w:t xml:space="preserve">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cyt.</w:t>
      </w:r>
      <w:r w:rsidR="00CC3BD5">
        <w:rPr>
          <w:rFonts w:ascii="Times New Roman" w:hAnsi="Times New Roman"/>
          <w:lang w:val="pl-PL"/>
        </w:rPr>
        <w:t> </w:t>
      </w:r>
      <w:r w:rsidR="004D485F" w:rsidRPr="00E9725C">
        <w:rPr>
          <w:rFonts w:ascii="Times New Roman" w:hAnsi="Times New Roman"/>
          <w:lang w:val="pl-PL"/>
        </w:rPr>
        <w:t xml:space="preserve">powyżej, § 139; </w:t>
      </w:r>
      <w:r w:rsidR="004D485F" w:rsidRPr="00E9725C">
        <w:rPr>
          <w:rFonts w:ascii="Times New Roman" w:hAnsi="Times New Roman"/>
          <w:i/>
          <w:iCs/>
          <w:lang w:val="pl-PL"/>
        </w:rPr>
        <w:t>Evans przeciwko Zjednoczonemu Królestwu</w:t>
      </w:r>
      <w:r w:rsidR="004D485F" w:rsidRPr="00E9725C">
        <w:rPr>
          <w:rFonts w:ascii="Times New Roman" w:hAnsi="Times New Roman"/>
          <w:lang w:val="pl-PL"/>
        </w:rPr>
        <w:t xml:space="preserve"> [WI], nr</w:t>
      </w:r>
      <w:r w:rsidR="00CC3BD5">
        <w:rPr>
          <w:rFonts w:ascii="Times New Roman" w:hAnsi="Times New Roman"/>
          <w:lang w:val="pl-PL"/>
        </w:rPr>
        <w:t> </w:t>
      </w:r>
      <w:r w:rsidR="004D485F" w:rsidRPr="00E9725C">
        <w:rPr>
          <w:rFonts w:ascii="Times New Roman" w:hAnsi="Times New Roman"/>
          <w:lang w:val="pl-PL"/>
        </w:rPr>
        <w:t xml:space="preserve">6339/05, § 77, ETPCz 2007 I; </w:t>
      </w:r>
      <w:proofErr w:type="spellStart"/>
      <w:r w:rsidR="004D485F" w:rsidRPr="00E9725C">
        <w:rPr>
          <w:rFonts w:ascii="Times New Roman" w:hAnsi="Times New Roman"/>
          <w:i/>
          <w:iCs/>
          <w:lang w:val="pl-PL"/>
        </w:rPr>
        <w:t>Chassagnou</w:t>
      </w:r>
      <w:proofErr w:type="spellEnd"/>
      <w:r w:rsidR="004D485F" w:rsidRPr="00E9725C">
        <w:rPr>
          <w:rFonts w:ascii="Times New Roman" w:hAnsi="Times New Roman"/>
          <w:i/>
          <w:iCs/>
          <w:lang w:val="pl-PL"/>
        </w:rPr>
        <w:t xml:space="preserve"> i Inni przeciwko Francji</w:t>
      </w:r>
      <w:r w:rsidR="004D485F" w:rsidRPr="00E9725C">
        <w:rPr>
          <w:rFonts w:ascii="Times New Roman" w:hAnsi="Times New Roman"/>
          <w:lang w:val="pl-PL"/>
        </w:rPr>
        <w:t xml:space="preserve"> [WI], nr 25088/94, 28331/95 i 28443/95, § 113, ETPCz 1999 r.</w:t>
      </w:r>
      <w:r w:rsidR="004D485F" w:rsidRPr="00E9725C">
        <w:rPr>
          <w:rFonts w:ascii="Times New Roman" w:hAnsi="Times New Roman"/>
          <w:lang w:val="pl-PL"/>
        </w:rPr>
        <w:noBreakHyphen/>
        <w:t>III oraz</w:t>
      </w:r>
      <w:r w:rsidR="00CC3BD5">
        <w:rPr>
          <w:rFonts w:ascii="Times New Roman" w:hAnsi="Times New Roman"/>
          <w:lang w:val="pl-PL"/>
        </w:rPr>
        <w:t> </w:t>
      </w:r>
      <w:proofErr w:type="spellStart"/>
      <w:r w:rsidR="004D485F" w:rsidRPr="00E9725C">
        <w:rPr>
          <w:rFonts w:ascii="Times New Roman" w:hAnsi="Times New Roman"/>
          <w:i/>
          <w:iCs/>
          <w:lang w:val="pl-PL"/>
        </w:rPr>
        <w:t>Ashby</w:t>
      </w:r>
      <w:proofErr w:type="spellEnd"/>
      <w:r w:rsidR="004D485F" w:rsidRPr="00E9725C">
        <w:rPr>
          <w:rFonts w:ascii="Times New Roman" w:hAnsi="Times New Roman"/>
          <w:i/>
          <w:iCs/>
          <w:lang w:val="pl-PL"/>
        </w:rPr>
        <w:t xml:space="preserve"> Donald i Inni przeciwko Francji</w:t>
      </w:r>
      <w:r w:rsidR="004D485F" w:rsidRPr="00E9725C">
        <w:rPr>
          <w:rFonts w:ascii="Times New Roman" w:hAnsi="Times New Roman"/>
          <w:lang w:val="pl-PL"/>
        </w:rPr>
        <w:t>, nr 36769/08, § 40, 10 stycznia 2013 r.).</w:t>
      </w:r>
    </w:p>
    <w:p w14:paraId="15E649BD" w14:textId="2E2611E3" w:rsidR="004D485F" w:rsidRPr="000D5EF2" w:rsidRDefault="004D485F" w:rsidP="00F04D27">
      <w:pPr>
        <w:pStyle w:val="ECHRHeading4"/>
        <w:keepNext/>
        <w:keepLines/>
        <w:tabs>
          <w:tab w:val="left" w:pos="975"/>
        </w:tabs>
        <w:spacing w:before="240" w:after="120"/>
        <w:ind w:left="975" w:hanging="340"/>
        <w:rPr>
          <w:rFonts w:ascii="Times New Roman" w:hAnsi="Times New Roman"/>
          <w:i w:val="0"/>
          <w:color w:val="auto"/>
          <w:sz w:val="20"/>
          <w:lang w:val="pl-PL"/>
        </w:rPr>
      </w:pPr>
      <w:r w:rsidRPr="000D5EF2">
        <w:rPr>
          <w:rFonts w:ascii="Times New Roman" w:hAnsi="Times New Roman"/>
          <w:i w:val="0"/>
          <w:color w:val="auto"/>
          <w:sz w:val="20"/>
          <w:lang w:val="pl-PL"/>
        </w:rPr>
        <w:t>(b)</w:t>
      </w:r>
      <w:r w:rsidR="009F418A" w:rsidRPr="000D5EF2">
        <w:rPr>
          <w:rFonts w:ascii="Times New Roman" w:hAnsi="Times New Roman"/>
          <w:i w:val="0"/>
          <w:color w:val="auto"/>
          <w:sz w:val="20"/>
          <w:lang w:val="pl-PL"/>
        </w:rPr>
        <w:t xml:space="preserve"> </w:t>
      </w:r>
      <w:r w:rsidRPr="000D5EF2">
        <w:rPr>
          <w:rFonts w:ascii="Times New Roman" w:hAnsi="Times New Roman"/>
          <w:i w:val="0"/>
          <w:color w:val="auto"/>
          <w:sz w:val="20"/>
          <w:lang w:val="pl-PL"/>
        </w:rPr>
        <w:t>Zastosowanie powyższych zasad w niniejszej sprawie</w:t>
      </w:r>
    </w:p>
    <w:p w14:paraId="3EA79673" w14:textId="7286E368" w:rsidR="004D485F" w:rsidRPr="005272C7" w:rsidRDefault="004D485F" w:rsidP="00F04D27">
      <w:pPr>
        <w:pStyle w:val="ECHRHeading5"/>
        <w:keepNext/>
        <w:keepLines/>
        <w:tabs>
          <w:tab w:val="left" w:pos="1191"/>
        </w:tabs>
        <w:spacing w:before="240" w:after="120"/>
        <w:ind w:left="1190" w:hanging="357"/>
        <w:rPr>
          <w:rFonts w:ascii="Times New Roman" w:hAnsi="Times New Roman"/>
          <w:b w:val="0"/>
          <w:i/>
          <w:color w:val="auto"/>
          <w:sz w:val="20"/>
          <w:lang w:val="pl-PL"/>
        </w:rPr>
      </w:pPr>
      <w:r w:rsidRPr="005272C7">
        <w:rPr>
          <w:rFonts w:ascii="Times New Roman" w:hAnsi="Times New Roman"/>
          <w:b w:val="0"/>
          <w:i/>
          <w:color w:val="auto"/>
          <w:sz w:val="20"/>
          <w:lang w:val="pl-PL"/>
        </w:rPr>
        <w:t>(i)</w:t>
      </w:r>
      <w:r w:rsidR="009F418A" w:rsidRPr="005272C7">
        <w:rPr>
          <w:rFonts w:ascii="Times New Roman" w:hAnsi="Times New Roman"/>
          <w:b w:val="0"/>
          <w:i/>
          <w:color w:val="auto"/>
          <w:sz w:val="20"/>
          <w:lang w:val="pl-PL"/>
        </w:rPr>
        <w:t xml:space="preserve"> </w:t>
      </w:r>
      <w:r w:rsidRPr="005272C7">
        <w:rPr>
          <w:rFonts w:ascii="Times New Roman" w:hAnsi="Times New Roman"/>
          <w:b w:val="0"/>
          <w:i/>
          <w:color w:val="auto"/>
          <w:sz w:val="20"/>
          <w:lang w:val="pl-PL"/>
        </w:rPr>
        <w:t xml:space="preserve">Uwagi wstępne i </w:t>
      </w:r>
      <w:r w:rsidR="00FE5911" w:rsidRPr="005272C7">
        <w:rPr>
          <w:rFonts w:ascii="Times New Roman" w:hAnsi="Times New Roman"/>
          <w:b w:val="0"/>
          <w:i/>
          <w:color w:val="auto"/>
          <w:sz w:val="20"/>
          <w:lang w:val="pl-PL"/>
        </w:rPr>
        <w:t>mające zastosowanie</w:t>
      </w:r>
      <w:r w:rsidRPr="005272C7">
        <w:rPr>
          <w:rFonts w:ascii="Times New Roman" w:hAnsi="Times New Roman"/>
          <w:b w:val="0"/>
          <w:i/>
          <w:color w:val="auto"/>
          <w:sz w:val="20"/>
          <w:lang w:val="pl-PL"/>
        </w:rPr>
        <w:t xml:space="preserve"> kryteria</w:t>
      </w:r>
    </w:p>
    <w:p w14:paraId="3E439BDC" w14:textId="04EF916F" w:rsidR="004D485F" w:rsidRPr="00E9725C" w:rsidRDefault="00C87808" w:rsidP="004D485F">
      <w:pPr>
        <w:pStyle w:val="ECHRPara"/>
        <w:rPr>
          <w:rFonts w:ascii="Times New Roman" w:hAnsi="Times New Roman"/>
          <w:lang w:val="pl-PL"/>
        </w:rPr>
      </w:pPr>
      <w:r>
        <w:rPr>
          <w:rFonts w:ascii="Times New Roman" w:hAnsi="Times New Roman"/>
          <w:lang w:val="pl-PL"/>
        </w:rPr>
        <w:t>60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Celem określenia standardów mających zastosowanie w niniejszej sprawie Trybunał zbada charakter wolności wyrażania opinii skarżących w</w:t>
      </w:r>
      <w:r w:rsidR="00CC3BD5">
        <w:rPr>
          <w:rFonts w:ascii="Times New Roman" w:hAnsi="Times New Roman"/>
          <w:lang w:val="pl-PL"/>
        </w:rPr>
        <w:t> </w:t>
      </w:r>
      <w:r w:rsidR="004D485F" w:rsidRPr="00E9725C">
        <w:rPr>
          <w:rFonts w:ascii="Times New Roman" w:hAnsi="Times New Roman"/>
          <w:lang w:val="pl-PL"/>
        </w:rPr>
        <w:t xml:space="preserve">świetle ich roli w procesie komunikacji oraz szczególnych interesów chronionych ingerencją, mianowicie </w:t>
      </w:r>
      <w:r w:rsidR="00CC3BD5">
        <w:rPr>
          <w:rFonts w:ascii="Times New Roman" w:hAnsi="Times New Roman"/>
          <w:lang w:val="pl-PL"/>
        </w:rPr>
        <w:t>–</w:t>
      </w:r>
      <w:r w:rsidR="004D485F" w:rsidRPr="00E9725C">
        <w:rPr>
          <w:rFonts w:ascii="Times New Roman" w:hAnsi="Times New Roman"/>
          <w:lang w:val="pl-PL"/>
        </w:rPr>
        <w:t xml:space="preserve"> jak wskazywały sądy krajowe </w:t>
      </w:r>
      <w:r w:rsidR="00CC3BD5">
        <w:rPr>
          <w:rFonts w:ascii="Times New Roman" w:hAnsi="Times New Roman"/>
          <w:lang w:val="pl-PL"/>
        </w:rPr>
        <w:t>–</w:t>
      </w:r>
      <w:r w:rsidR="004D485F" w:rsidRPr="00E9725C">
        <w:rPr>
          <w:rFonts w:ascii="Times New Roman" w:hAnsi="Times New Roman"/>
          <w:lang w:val="pl-PL"/>
        </w:rPr>
        <w:t xml:space="preserve"> praw</w:t>
      </w:r>
      <w:r w:rsidR="00CC3BD5">
        <w:rPr>
          <w:rFonts w:ascii="Times New Roman" w:hAnsi="Times New Roman"/>
          <w:lang w:val="pl-PL"/>
        </w:rPr>
        <w:t> </w:t>
      </w:r>
      <w:r w:rsidR="004D485F" w:rsidRPr="00E9725C">
        <w:rPr>
          <w:rFonts w:ascii="Times New Roman" w:hAnsi="Times New Roman"/>
          <w:lang w:val="pl-PL"/>
        </w:rPr>
        <w:t>innych osób.</w:t>
      </w:r>
    </w:p>
    <w:p w14:paraId="42BF17D8" w14:textId="3E0173DA" w:rsidR="004D485F" w:rsidRPr="00E9725C" w:rsidRDefault="00C87808" w:rsidP="004D485F">
      <w:pPr>
        <w:pStyle w:val="ECHRPara"/>
        <w:rPr>
          <w:rFonts w:ascii="Times New Roman" w:hAnsi="Times New Roman"/>
          <w:lang w:val="pl-PL"/>
        </w:rPr>
      </w:pPr>
      <w:r>
        <w:rPr>
          <w:rFonts w:ascii="Times New Roman" w:hAnsi="Times New Roman"/>
          <w:lang w:val="pl-PL"/>
        </w:rPr>
        <w:t>61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Trybunał zauważa, że zarówno pierwszy ze skarżących</w:t>
      </w:r>
      <w:r w:rsidR="00FE5911">
        <w:rPr>
          <w:rFonts w:ascii="Times New Roman" w:hAnsi="Times New Roman"/>
          <w:lang w:val="pl-PL"/>
        </w:rPr>
        <w:t>,</w:t>
      </w:r>
      <w:r w:rsidR="004D485F" w:rsidRPr="00E9725C">
        <w:rPr>
          <w:rFonts w:ascii="Times New Roman" w:hAnsi="Times New Roman"/>
          <w:lang w:val="pl-PL"/>
        </w:rPr>
        <w:t xml:space="preserve"> będący organem samoregulacyjnym dostawców treści internetowych, jak i drugi </w:t>
      </w:r>
      <w:r w:rsidR="004D485F" w:rsidRPr="00E9725C">
        <w:rPr>
          <w:rFonts w:ascii="Times New Roman" w:hAnsi="Times New Roman"/>
          <w:lang w:val="pl-PL"/>
        </w:rPr>
        <w:lastRenderedPageBreak/>
        <w:t>ze</w:t>
      </w:r>
      <w:r w:rsidR="00CC3BD5">
        <w:rPr>
          <w:rFonts w:ascii="Times New Roman" w:hAnsi="Times New Roman"/>
          <w:lang w:val="pl-PL"/>
        </w:rPr>
        <w:t> </w:t>
      </w:r>
      <w:r w:rsidR="004D485F" w:rsidRPr="00E9725C">
        <w:rPr>
          <w:rFonts w:ascii="Times New Roman" w:hAnsi="Times New Roman"/>
          <w:lang w:val="pl-PL"/>
        </w:rPr>
        <w:t>skarżących, duży portal informacyjny, udostępniają forum wykonywania wolności wyrażania opinii, umożliwiając obywatelom przekazywanie informacji i idei. Z tego względu Trybunał podziela opinię Trybunału Konstytucyjnego, zgodnie z którą postępowanie skarżących należy oceniać w świetle zasad stosowanych w odniesieniu do prasy (zob. par. 25 powyżej).</w:t>
      </w:r>
    </w:p>
    <w:p w14:paraId="380299E7" w14:textId="473AEB27" w:rsidR="004D485F" w:rsidRPr="00E9725C" w:rsidRDefault="00C87808" w:rsidP="004D485F">
      <w:pPr>
        <w:pStyle w:val="ECHRPara"/>
        <w:rPr>
          <w:rFonts w:ascii="Times New Roman" w:hAnsi="Times New Roman"/>
          <w:lang w:val="pl-PL"/>
        </w:rPr>
      </w:pPr>
      <w:r>
        <w:rPr>
          <w:rFonts w:ascii="Times New Roman" w:hAnsi="Times New Roman"/>
          <w:lang w:val="pl-PL"/>
        </w:rPr>
        <w:t>62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Trybunał przypomina w tym miejscu, że internetowe portale informacyjne</w:t>
      </w:r>
      <w:r w:rsidR="006D6840">
        <w:rPr>
          <w:rFonts w:ascii="Times New Roman" w:hAnsi="Times New Roman"/>
          <w:lang w:val="pl-PL"/>
        </w:rPr>
        <w:t>,</w:t>
      </w:r>
      <w:r w:rsidR="004D485F" w:rsidRPr="00E9725C">
        <w:rPr>
          <w:rFonts w:ascii="Times New Roman" w:hAnsi="Times New Roman"/>
          <w:lang w:val="pl-PL"/>
        </w:rPr>
        <w:t xml:space="preserve"> mimo iż nie są wydawcami komentarzy w znaczeniu tradycyjnym, muszą zasadniczo przyjmować obowiązki i odpowiedzialność. Ze względu na szczególny charakter internetu takie obowiązki i</w:t>
      </w:r>
      <w:r w:rsidR="00CC3BD5">
        <w:rPr>
          <w:rFonts w:ascii="Times New Roman" w:hAnsi="Times New Roman"/>
          <w:lang w:val="pl-PL"/>
        </w:rPr>
        <w:t> </w:t>
      </w:r>
      <w:r w:rsidR="004D485F" w:rsidRPr="00E9725C">
        <w:rPr>
          <w:rFonts w:ascii="Times New Roman" w:hAnsi="Times New Roman"/>
          <w:lang w:val="pl-PL"/>
        </w:rPr>
        <w:t xml:space="preserve">odpowiedzialność mogą różnić się w pewnym stopniu od tych przyznanych tradycyjnemu wydawcy, szczególnie jeżeli chodzi o treści osób trzecich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cyt. powyżej, § 113).</w:t>
      </w:r>
    </w:p>
    <w:p w14:paraId="56D703FD" w14:textId="34CEC97E" w:rsidR="004D485F" w:rsidRPr="00E9725C" w:rsidRDefault="00C87808" w:rsidP="004D485F">
      <w:pPr>
        <w:pStyle w:val="ECHRPara"/>
        <w:rPr>
          <w:rFonts w:ascii="Times New Roman" w:hAnsi="Times New Roman"/>
          <w:lang w:val="pl-PL"/>
        </w:rPr>
      </w:pPr>
      <w:r>
        <w:rPr>
          <w:rFonts w:ascii="Times New Roman" w:hAnsi="Times New Roman"/>
          <w:lang w:val="pl-PL"/>
        </w:rPr>
        <w:t>63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szczególności, w sprawie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xml:space="preserve"> Trybunał zbadał obowiązki i</w:t>
      </w:r>
      <w:r w:rsidR="00CC3BD5">
        <w:rPr>
          <w:rFonts w:ascii="Times New Roman" w:hAnsi="Times New Roman"/>
          <w:lang w:val="pl-PL"/>
        </w:rPr>
        <w:t> </w:t>
      </w:r>
      <w:r w:rsidR="004D485F" w:rsidRPr="00E9725C">
        <w:rPr>
          <w:rFonts w:ascii="Times New Roman" w:hAnsi="Times New Roman"/>
          <w:lang w:val="pl-PL"/>
        </w:rPr>
        <w:t xml:space="preserve">odpowiedzialność z tytułu </w:t>
      </w:r>
      <w:r w:rsidR="00C576B8" w:rsidRPr="00E9725C">
        <w:rPr>
          <w:rFonts w:ascii="Times New Roman" w:hAnsi="Times New Roman"/>
          <w:lang w:val="pl-PL"/>
        </w:rPr>
        <w:t>art.</w:t>
      </w:r>
      <w:r w:rsidR="004D485F" w:rsidRPr="00E9725C">
        <w:rPr>
          <w:rFonts w:ascii="Times New Roman" w:hAnsi="Times New Roman"/>
          <w:lang w:val="pl-PL"/>
        </w:rPr>
        <w:t xml:space="preserve"> 10 ust. 2 wielkich internetowych portali informacyjnych w przypadku udostępniania, dla celów ekonomicznych, platformy </w:t>
      </w:r>
      <w:r w:rsidR="006D6840">
        <w:rPr>
          <w:rFonts w:ascii="Times New Roman" w:hAnsi="Times New Roman"/>
          <w:lang w:val="pl-PL"/>
        </w:rPr>
        <w:t xml:space="preserve">dla </w:t>
      </w:r>
      <w:r w:rsidR="004D485F" w:rsidRPr="00E9725C">
        <w:rPr>
          <w:rFonts w:ascii="Times New Roman" w:hAnsi="Times New Roman"/>
          <w:lang w:val="pl-PL"/>
        </w:rPr>
        <w:t>komentarzy generowanych przez użytkowników oraz</w:t>
      </w:r>
      <w:r w:rsidR="00CC3BD5">
        <w:rPr>
          <w:rFonts w:ascii="Times New Roman" w:hAnsi="Times New Roman"/>
          <w:lang w:val="pl-PL"/>
        </w:rPr>
        <w:t> </w:t>
      </w:r>
      <w:r w:rsidR="004D485F" w:rsidRPr="00E9725C">
        <w:rPr>
          <w:rFonts w:ascii="Times New Roman" w:hAnsi="Times New Roman"/>
          <w:lang w:val="pl-PL"/>
        </w:rPr>
        <w:t>w</w:t>
      </w:r>
      <w:r w:rsidR="00CC3BD5">
        <w:rPr>
          <w:rFonts w:ascii="Times New Roman" w:hAnsi="Times New Roman"/>
          <w:lang w:val="pl-PL"/>
        </w:rPr>
        <w:t> </w:t>
      </w:r>
      <w:r w:rsidR="004D485F" w:rsidRPr="00E9725C">
        <w:rPr>
          <w:rFonts w:ascii="Times New Roman" w:hAnsi="Times New Roman"/>
          <w:lang w:val="pl-PL"/>
        </w:rPr>
        <w:t>przypadku, gdy użytkownicy takich platform wypowiadają się w</w:t>
      </w:r>
      <w:r w:rsidR="00CC3BD5">
        <w:rPr>
          <w:rFonts w:ascii="Times New Roman" w:hAnsi="Times New Roman"/>
          <w:lang w:val="pl-PL"/>
        </w:rPr>
        <w:t> </w:t>
      </w:r>
      <w:r w:rsidR="004D485F" w:rsidRPr="00E9725C">
        <w:rPr>
          <w:rFonts w:ascii="Times New Roman" w:hAnsi="Times New Roman"/>
          <w:lang w:val="pl-PL"/>
        </w:rPr>
        <w:t>sposób jednoznacznie niezgodny z prawem, to jest stosują mowę nienawiści i nawołują do przemocy.</w:t>
      </w:r>
    </w:p>
    <w:p w14:paraId="11C0EF48" w14:textId="351F9349" w:rsidR="004D485F" w:rsidRPr="00E9725C" w:rsidRDefault="00C87808" w:rsidP="004D485F">
      <w:pPr>
        <w:pStyle w:val="ECHRPara"/>
        <w:rPr>
          <w:rFonts w:ascii="Times New Roman" w:hAnsi="Times New Roman"/>
          <w:lang w:val="pl-PL"/>
        </w:rPr>
      </w:pPr>
      <w:r>
        <w:rPr>
          <w:rFonts w:ascii="Times New Roman" w:hAnsi="Times New Roman"/>
          <w:lang w:val="pl-PL"/>
        </w:rPr>
        <w:t>64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Niniejsza sprawa jest inna. Choć obraźliwe i wulgarne (zob. par. 12 i</w:t>
      </w:r>
      <w:r w:rsidR="00CC3BD5">
        <w:rPr>
          <w:rFonts w:ascii="Times New Roman" w:hAnsi="Times New Roman"/>
          <w:lang w:val="pl-PL"/>
        </w:rPr>
        <w:t> </w:t>
      </w:r>
      <w:r w:rsidR="004D485F" w:rsidRPr="00E9725C">
        <w:rPr>
          <w:rFonts w:ascii="Times New Roman" w:hAnsi="Times New Roman"/>
          <w:lang w:val="pl-PL"/>
        </w:rPr>
        <w:t>14 powyżej), odnośne komentarze nie stanowiły jednoznacznie wypowiedzi niezgodnych z prawem i z pewnością nie stanowiły mowy nienawiści lub nawoływania do przemocy. Ponadto, o ile drugi skarżący jest właścicielem dużej firmy medialnej i należy traktować go</w:t>
      </w:r>
      <w:r w:rsidR="00CC3BD5">
        <w:rPr>
          <w:rFonts w:ascii="Times New Roman" w:hAnsi="Times New Roman"/>
          <w:lang w:val="pl-PL"/>
        </w:rPr>
        <w:t> </w:t>
      </w:r>
      <w:r w:rsidR="004D485F" w:rsidRPr="00E9725C">
        <w:rPr>
          <w:rFonts w:ascii="Times New Roman" w:hAnsi="Times New Roman"/>
          <w:lang w:val="pl-PL"/>
        </w:rPr>
        <w:t>jako</w:t>
      </w:r>
      <w:r w:rsidR="00CC3BD5">
        <w:rPr>
          <w:rFonts w:ascii="Times New Roman" w:hAnsi="Times New Roman"/>
          <w:lang w:val="pl-PL"/>
        </w:rPr>
        <w:t> </w:t>
      </w:r>
      <w:r w:rsidR="004D485F" w:rsidRPr="00E9725C">
        <w:rPr>
          <w:rFonts w:ascii="Times New Roman" w:hAnsi="Times New Roman"/>
          <w:lang w:val="pl-PL"/>
        </w:rPr>
        <w:t xml:space="preserve">posiadającego interesy ekonomiczne, pierwszy skarżący jest samoregulacyjnym stowarzyszeniem </w:t>
      </w:r>
      <w:r w:rsidR="004D485F" w:rsidRPr="006D6840">
        <w:rPr>
          <w:rFonts w:ascii="Times New Roman" w:hAnsi="Times New Roman"/>
          <w:i/>
          <w:lang w:val="pl-PL"/>
        </w:rPr>
        <w:t>non profit</w:t>
      </w:r>
      <w:r w:rsidR="004D485F" w:rsidRPr="00E9725C">
        <w:rPr>
          <w:rFonts w:ascii="Times New Roman" w:hAnsi="Times New Roman"/>
          <w:lang w:val="pl-PL"/>
        </w:rPr>
        <w:t xml:space="preserve"> dostawców treści internetowych, w którego przypadku takie interesy nie są znane.</w:t>
      </w:r>
    </w:p>
    <w:p w14:paraId="31A865FD" w14:textId="79E371FD" w:rsidR="004D485F" w:rsidRPr="00E9725C" w:rsidRDefault="00C87808" w:rsidP="004D485F">
      <w:pPr>
        <w:pStyle w:val="ECHRPara"/>
        <w:rPr>
          <w:rFonts w:ascii="Times New Roman" w:hAnsi="Times New Roman"/>
          <w:lang w:val="pl-PL"/>
        </w:rPr>
      </w:pPr>
      <w:r>
        <w:rPr>
          <w:rFonts w:ascii="Times New Roman" w:hAnsi="Times New Roman"/>
          <w:lang w:val="pl-PL"/>
        </w:rPr>
        <w:t>65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Sądy krajowe uznały, że zaskarżone wypowiedzi naruszyły dobra osobiste i dobre imię spółki-powoda, osoby prawnej. W tym miejscu Trybunał zauważa, że władze krajowe bez jakiejkolwiek dalszej analizy lub</w:t>
      </w:r>
      <w:r w:rsidR="00CC3BD5">
        <w:rPr>
          <w:rFonts w:ascii="Times New Roman" w:hAnsi="Times New Roman"/>
          <w:lang w:val="pl-PL"/>
        </w:rPr>
        <w:t> </w:t>
      </w:r>
      <w:r w:rsidR="004D485F" w:rsidRPr="00E9725C">
        <w:rPr>
          <w:rFonts w:ascii="Times New Roman" w:hAnsi="Times New Roman"/>
          <w:lang w:val="pl-PL"/>
        </w:rPr>
        <w:t>uzasadnienia przyjęły, iż zaskarżone wypowiedzi były niezgodne z</w:t>
      </w:r>
      <w:r w:rsidR="00CC3BD5">
        <w:rPr>
          <w:rFonts w:ascii="Times New Roman" w:hAnsi="Times New Roman"/>
          <w:lang w:val="pl-PL"/>
        </w:rPr>
        <w:t> </w:t>
      </w:r>
      <w:r w:rsidR="004D485F" w:rsidRPr="00E9725C">
        <w:rPr>
          <w:rFonts w:ascii="Times New Roman" w:hAnsi="Times New Roman"/>
          <w:lang w:val="pl-PL"/>
        </w:rPr>
        <w:t xml:space="preserve">prawem jako szkodliwe dla dobrego imienia spółki-powoda. </w:t>
      </w:r>
    </w:p>
    <w:p w14:paraId="245D63AB" w14:textId="12C9CB55" w:rsidR="004D485F" w:rsidRPr="00E9725C" w:rsidRDefault="00C87808" w:rsidP="004D485F">
      <w:pPr>
        <w:pStyle w:val="ECHRPara"/>
        <w:rPr>
          <w:rFonts w:ascii="Times New Roman" w:hAnsi="Times New Roman"/>
          <w:lang w:val="pl-PL"/>
        </w:rPr>
      </w:pPr>
      <w:r>
        <w:rPr>
          <w:rFonts w:ascii="Times New Roman" w:hAnsi="Times New Roman"/>
          <w:lang w:val="pl-PL"/>
        </w:rPr>
        <w:t>66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myśl wcześniejszych ustaleń Trybunału osoby prawne nie mogą twierdzić, iż stały się ofiarami naruszenia dóbr osobistych, ponieważ dobra osobiste przysługują wyłącznie osobom fizycznym (zob. </w:t>
      </w:r>
      <w:proofErr w:type="spellStart"/>
      <w:r w:rsidR="004D485F" w:rsidRPr="00E9725C">
        <w:rPr>
          <w:rFonts w:ascii="Times New Roman" w:hAnsi="Times New Roman"/>
          <w:i/>
          <w:iCs/>
          <w:lang w:val="pl-PL"/>
        </w:rPr>
        <w:t>Sdružení</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Jihočeské</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Matky</w:t>
      </w:r>
      <w:proofErr w:type="spellEnd"/>
      <w:r w:rsidR="004D485F" w:rsidRPr="00E9725C">
        <w:rPr>
          <w:rFonts w:ascii="Times New Roman" w:hAnsi="Times New Roman"/>
          <w:i/>
          <w:iCs/>
          <w:lang w:val="pl-PL"/>
        </w:rPr>
        <w:t xml:space="preserve"> przeciwko Republice Czeskiej </w:t>
      </w:r>
      <w:r w:rsidR="004D485F" w:rsidRPr="00E9725C">
        <w:rPr>
          <w:rFonts w:ascii="Times New Roman" w:hAnsi="Times New Roman"/>
          <w:lang w:val="pl-PL"/>
        </w:rPr>
        <w:t>(dec.), nr 19101/03, 10 lipca 2006 r.). Istnieje różnica pomiędzy interesami reputacji handlowej spółki oraz</w:t>
      </w:r>
      <w:r w:rsidR="00CC3BD5">
        <w:rPr>
          <w:rFonts w:ascii="Times New Roman" w:hAnsi="Times New Roman"/>
          <w:lang w:val="pl-PL"/>
        </w:rPr>
        <w:t> </w:t>
      </w:r>
      <w:r w:rsidR="004D485F" w:rsidRPr="00E9725C">
        <w:rPr>
          <w:rFonts w:ascii="Times New Roman" w:hAnsi="Times New Roman"/>
          <w:lang w:val="pl-PL"/>
        </w:rPr>
        <w:t xml:space="preserve">dobrym imieniem jednostki dotyczącym jej statusu społecznego. Zdaniem Trybunału, o ile to ostatnie może mieć wpływ na godność jednostki, interesy reputacji handlowej pozbawione są takiego wymiaru moralnego (zob. </w:t>
      </w:r>
      <w:r w:rsidR="004D485F" w:rsidRPr="00E9725C">
        <w:rPr>
          <w:rFonts w:ascii="Times New Roman" w:hAnsi="Times New Roman"/>
          <w:i/>
          <w:iCs/>
          <w:lang w:val="pl-PL"/>
        </w:rPr>
        <w:t>Uj przeciwko Węgrom</w:t>
      </w:r>
      <w:r w:rsidR="004D485F" w:rsidRPr="00E9725C">
        <w:rPr>
          <w:rFonts w:ascii="Times New Roman" w:hAnsi="Times New Roman"/>
          <w:lang w:val="pl-PL"/>
        </w:rPr>
        <w:t>, nr 23954/10</w:t>
      </w:r>
      <w:r w:rsidR="004D485F" w:rsidRPr="00E9725C">
        <w:rPr>
          <w:rFonts w:ascii="Times New Roman" w:hAnsi="Times New Roman"/>
          <w:snapToGrid w:val="0"/>
          <w:szCs w:val="24"/>
          <w:lang w:val="pl-PL"/>
        </w:rPr>
        <w:t>, § 22, 19 lipca 2011</w:t>
      </w:r>
      <w:r w:rsidR="00CC3BD5">
        <w:rPr>
          <w:rFonts w:ascii="Times New Roman" w:hAnsi="Times New Roman"/>
          <w:snapToGrid w:val="0"/>
          <w:szCs w:val="24"/>
          <w:lang w:val="pl-PL"/>
        </w:rPr>
        <w:t> </w:t>
      </w:r>
      <w:r w:rsidR="004D485F" w:rsidRPr="00E9725C">
        <w:rPr>
          <w:rFonts w:ascii="Times New Roman" w:hAnsi="Times New Roman"/>
          <w:snapToGrid w:val="0"/>
          <w:szCs w:val="24"/>
          <w:lang w:val="pl-PL"/>
        </w:rPr>
        <w:t>r.).</w:t>
      </w:r>
      <w:r w:rsidR="004D485F" w:rsidRPr="00E9725C">
        <w:rPr>
          <w:rFonts w:ascii="Times New Roman" w:hAnsi="Times New Roman"/>
          <w:lang w:val="pl-PL"/>
        </w:rPr>
        <w:t xml:space="preserve"> Ponadto Trybunał przypomina istnienie interesu polegającego na</w:t>
      </w:r>
      <w:r w:rsidR="00CC3BD5">
        <w:rPr>
          <w:rFonts w:ascii="Times New Roman" w:hAnsi="Times New Roman"/>
          <w:lang w:val="pl-PL"/>
        </w:rPr>
        <w:t> </w:t>
      </w:r>
      <w:r w:rsidR="004D485F" w:rsidRPr="00E9725C">
        <w:rPr>
          <w:rFonts w:ascii="Times New Roman" w:hAnsi="Times New Roman"/>
          <w:lang w:val="pl-PL"/>
        </w:rPr>
        <w:t xml:space="preserve">ochronie handlowego powodzenia i trwałości spółek – dla dobra </w:t>
      </w:r>
      <w:r w:rsidR="004D485F" w:rsidRPr="00E9725C">
        <w:rPr>
          <w:rFonts w:ascii="Times New Roman" w:hAnsi="Times New Roman"/>
          <w:lang w:val="pl-PL"/>
        </w:rPr>
        <w:lastRenderedPageBreak/>
        <w:t>ich</w:t>
      </w:r>
      <w:r w:rsidR="00CC3BD5">
        <w:rPr>
          <w:rFonts w:ascii="Times New Roman" w:hAnsi="Times New Roman"/>
          <w:lang w:val="pl-PL"/>
        </w:rPr>
        <w:t> </w:t>
      </w:r>
      <w:r w:rsidR="004D485F" w:rsidRPr="00E9725C">
        <w:rPr>
          <w:rFonts w:ascii="Times New Roman" w:hAnsi="Times New Roman"/>
          <w:lang w:val="pl-PL"/>
        </w:rPr>
        <w:t xml:space="preserve">udziałowców i pracowników, ale także dla szerszego dobra całej gospodarki. Państwo posiada zatem pewien zakres </w:t>
      </w:r>
      <w:r w:rsidR="009F418A" w:rsidRPr="00E9725C">
        <w:rPr>
          <w:rFonts w:ascii="Times New Roman" w:hAnsi="Times New Roman"/>
          <w:lang w:val="pl-PL"/>
        </w:rPr>
        <w:t xml:space="preserve">marginesu oceny </w:t>
      </w:r>
      <w:r w:rsidR="006D6840">
        <w:rPr>
          <w:rFonts w:ascii="Times New Roman" w:hAnsi="Times New Roman"/>
          <w:lang w:val="pl-PL"/>
        </w:rPr>
        <w:t>w</w:t>
      </w:r>
      <w:r w:rsidR="00CC3BD5">
        <w:rPr>
          <w:rFonts w:ascii="Times New Roman" w:hAnsi="Times New Roman"/>
          <w:lang w:val="pl-PL"/>
        </w:rPr>
        <w:t> </w:t>
      </w:r>
      <w:r w:rsidR="006D6840">
        <w:rPr>
          <w:rFonts w:ascii="Times New Roman" w:hAnsi="Times New Roman"/>
          <w:lang w:val="pl-PL"/>
        </w:rPr>
        <w:t xml:space="preserve">sprawie </w:t>
      </w:r>
      <w:r w:rsidR="004D485F" w:rsidRPr="00E9725C">
        <w:rPr>
          <w:rFonts w:ascii="Times New Roman" w:hAnsi="Times New Roman"/>
          <w:lang w:val="pl-PL"/>
        </w:rPr>
        <w:t>środków, jakie zapewnia spółkom na podstawie prawa wewnętrznego w celu kwestionowania prawdziwości zarzutów, które</w:t>
      </w:r>
      <w:r w:rsidR="00CC3BD5">
        <w:rPr>
          <w:rFonts w:ascii="Times New Roman" w:hAnsi="Times New Roman"/>
          <w:lang w:val="pl-PL"/>
        </w:rPr>
        <w:t> </w:t>
      </w:r>
      <w:r w:rsidR="004D485F" w:rsidRPr="00E9725C">
        <w:rPr>
          <w:rFonts w:ascii="Times New Roman" w:hAnsi="Times New Roman"/>
          <w:lang w:val="pl-PL"/>
        </w:rPr>
        <w:t>zagrażają ich dobremu imieniu</w:t>
      </w:r>
      <w:r w:rsidR="006D6840">
        <w:rPr>
          <w:rFonts w:ascii="Times New Roman" w:hAnsi="Times New Roman"/>
          <w:lang w:val="pl-PL"/>
        </w:rPr>
        <w:t>,</w:t>
      </w:r>
      <w:r w:rsidR="004D485F" w:rsidRPr="00E9725C">
        <w:rPr>
          <w:rFonts w:ascii="Times New Roman" w:hAnsi="Times New Roman"/>
          <w:lang w:val="pl-PL"/>
        </w:rPr>
        <w:t xml:space="preserve"> i ograniczania szkód stąd wynikających (zob. </w:t>
      </w:r>
      <w:r w:rsidR="004D485F" w:rsidRPr="00E9725C">
        <w:rPr>
          <w:rFonts w:ascii="Times New Roman" w:hAnsi="Times New Roman"/>
          <w:i/>
          <w:iCs/>
          <w:lang w:val="pl-PL"/>
        </w:rPr>
        <w:t>Steel i Morris przeciwko Zjednoczonemu Królestwu</w:t>
      </w:r>
      <w:r w:rsidR="004D485F" w:rsidRPr="00E9725C">
        <w:rPr>
          <w:rFonts w:ascii="Times New Roman" w:hAnsi="Times New Roman"/>
          <w:lang w:val="pl-PL"/>
        </w:rPr>
        <w:t>, nr</w:t>
      </w:r>
      <w:r w:rsidR="00CC3BD5">
        <w:rPr>
          <w:rFonts w:ascii="Times New Roman" w:hAnsi="Times New Roman"/>
          <w:lang w:val="pl-PL"/>
        </w:rPr>
        <w:t> </w:t>
      </w:r>
      <w:r w:rsidR="004D485F" w:rsidRPr="00E9725C">
        <w:rPr>
          <w:rFonts w:ascii="Times New Roman" w:hAnsi="Times New Roman"/>
          <w:lang w:val="pl-PL"/>
        </w:rPr>
        <w:t>68416/01, § 94, ETPCz 2005-II).</w:t>
      </w:r>
      <w:r w:rsidR="009F418A" w:rsidRPr="00E9725C">
        <w:rPr>
          <w:rFonts w:ascii="Times New Roman" w:hAnsi="Times New Roman"/>
          <w:lang w:val="pl-PL"/>
        </w:rPr>
        <w:t xml:space="preserve"> </w:t>
      </w:r>
    </w:p>
    <w:p w14:paraId="2DC558E9" w14:textId="145DD165" w:rsidR="004D485F" w:rsidRPr="00E9725C" w:rsidRDefault="00C87808" w:rsidP="004D485F">
      <w:pPr>
        <w:pStyle w:val="ECHRPara"/>
        <w:rPr>
          <w:rFonts w:ascii="Times New Roman" w:hAnsi="Times New Roman"/>
          <w:lang w:val="pl-PL"/>
        </w:rPr>
      </w:pPr>
      <w:r>
        <w:rPr>
          <w:rFonts w:ascii="Times New Roman" w:hAnsi="Times New Roman"/>
          <w:lang w:val="pl-PL"/>
        </w:rPr>
        <w:t>67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Jednakże w niniejszej sprawie nie istnieje konieczność </w:t>
      </w:r>
      <w:r w:rsidR="006D6840">
        <w:rPr>
          <w:rFonts w:ascii="Times New Roman" w:hAnsi="Times New Roman"/>
          <w:lang w:val="pl-PL"/>
        </w:rPr>
        <w:t>rozstrzygania, czy spółka</w:t>
      </w:r>
      <w:r w:rsidR="004D485F" w:rsidRPr="00E9725C">
        <w:rPr>
          <w:rFonts w:ascii="Times New Roman" w:hAnsi="Times New Roman"/>
          <w:lang w:val="pl-PL"/>
        </w:rPr>
        <w:t xml:space="preserve"> będąca powodem mogła w uzasadniony sposób powoływać się na prawo do dobrego imienia z punktu widzenia </w:t>
      </w:r>
      <w:r w:rsidR="00C576B8" w:rsidRPr="00E9725C">
        <w:rPr>
          <w:rFonts w:ascii="Times New Roman" w:hAnsi="Times New Roman"/>
          <w:lang w:val="pl-PL"/>
        </w:rPr>
        <w:t>art.</w:t>
      </w:r>
      <w:r w:rsidR="004D485F" w:rsidRPr="00E9725C">
        <w:rPr>
          <w:rFonts w:ascii="Times New Roman" w:hAnsi="Times New Roman"/>
          <w:lang w:val="pl-PL"/>
        </w:rPr>
        <w:t xml:space="preserve"> 8 Konwencji. Wystarczy zauważyć, że sądy krajowe uznały, iż odnośne komentarze stanowiły naruszenie jej dóbr osobistych. Istotnie, nie można wykluczyć, iż</w:t>
      </w:r>
      <w:r w:rsidR="00CC3BD5">
        <w:rPr>
          <w:rFonts w:ascii="Times New Roman" w:hAnsi="Times New Roman"/>
          <w:lang w:val="pl-PL"/>
        </w:rPr>
        <w:t> </w:t>
      </w:r>
      <w:r w:rsidR="004D485F" w:rsidRPr="00E9725C">
        <w:rPr>
          <w:rFonts w:ascii="Times New Roman" w:hAnsi="Times New Roman"/>
          <w:lang w:val="pl-PL"/>
        </w:rPr>
        <w:t>zaskarżone komentarze były szkodliwe względem osoby fizycznej stojącej za spółką oraz że w tym sensie decyzje sądów krajowych miały na</w:t>
      </w:r>
      <w:r w:rsidR="00CC3BD5">
        <w:rPr>
          <w:rFonts w:ascii="Times New Roman" w:hAnsi="Times New Roman"/>
          <w:lang w:val="pl-PL"/>
        </w:rPr>
        <w:t> </w:t>
      </w:r>
      <w:r w:rsidR="004D485F" w:rsidRPr="00E9725C">
        <w:rPr>
          <w:rFonts w:ascii="Times New Roman" w:hAnsi="Times New Roman"/>
          <w:lang w:val="pl-PL"/>
        </w:rPr>
        <w:t xml:space="preserve">celu ochronę, w </w:t>
      </w:r>
      <w:r w:rsidR="004D485F" w:rsidRPr="004A7A8B">
        <w:rPr>
          <w:rFonts w:ascii="Times New Roman" w:hAnsi="Times New Roman"/>
          <w:lang w:val="pl-PL"/>
        </w:rPr>
        <w:t xml:space="preserve">sposób pośredni, tej osoby przed zniesławiającymi wypowiedziami. Trybunał </w:t>
      </w:r>
      <w:r w:rsidR="005A7240" w:rsidRPr="004A7A8B">
        <w:rPr>
          <w:rFonts w:ascii="Times New Roman" w:hAnsi="Times New Roman"/>
          <w:lang w:val="pl-PL"/>
        </w:rPr>
        <w:t xml:space="preserve">– rozstrzygając na korzyść sądów krajowych wątpliwość odnośnie do ich stanowiska wskazującego na istnienie ważnego interesu dotyczącego dobrego imienia – </w:t>
      </w:r>
      <w:r w:rsidR="004D485F" w:rsidRPr="004A7A8B">
        <w:rPr>
          <w:rFonts w:ascii="Times New Roman" w:hAnsi="Times New Roman"/>
          <w:lang w:val="pl-PL"/>
        </w:rPr>
        <w:t xml:space="preserve">będzie zatem prowadzić postępowanie przy założeniu, że należało dokonać równoważenia praw skarżących wynikających z </w:t>
      </w:r>
      <w:r w:rsidR="00C576B8" w:rsidRPr="004A7A8B">
        <w:rPr>
          <w:rFonts w:ascii="Times New Roman" w:hAnsi="Times New Roman"/>
          <w:lang w:val="pl-PL"/>
        </w:rPr>
        <w:t>art.</w:t>
      </w:r>
      <w:r w:rsidR="004D485F" w:rsidRPr="004A7A8B">
        <w:rPr>
          <w:rFonts w:ascii="Times New Roman" w:hAnsi="Times New Roman"/>
          <w:lang w:val="pl-PL"/>
        </w:rPr>
        <w:t xml:space="preserve"> 10 i praw powoda wynikających z </w:t>
      </w:r>
      <w:r w:rsidR="00C576B8" w:rsidRPr="004A7A8B">
        <w:rPr>
          <w:rFonts w:ascii="Times New Roman" w:hAnsi="Times New Roman"/>
          <w:lang w:val="pl-PL"/>
        </w:rPr>
        <w:t>art.</w:t>
      </w:r>
      <w:r w:rsidR="004D485F" w:rsidRPr="004A7A8B">
        <w:rPr>
          <w:rFonts w:ascii="Times New Roman" w:hAnsi="Times New Roman"/>
          <w:lang w:val="pl-PL"/>
        </w:rPr>
        <w:t xml:space="preserve"> 8.</w:t>
      </w:r>
    </w:p>
    <w:p w14:paraId="06F0A88E" w14:textId="741C0B75" w:rsidR="004D485F" w:rsidRPr="00E9725C" w:rsidRDefault="00C87808" w:rsidP="004D485F">
      <w:pPr>
        <w:pStyle w:val="ECHRPara"/>
        <w:rPr>
          <w:rFonts w:ascii="Times New Roman" w:hAnsi="Times New Roman"/>
          <w:lang w:val="pl-PL"/>
        </w:rPr>
      </w:pPr>
      <w:r>
        <w:rPr>
          <w:rFonts w:ascii="Times New Roman" w:hAnsi="Times New Roman"/>
          <w:lang w:val="pl-PL"/>
        </w:rPr>
        <w:t>68</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miał już okazję przedstawienia właściwych zasad, jakimi musi kierować się, dokonując oceny dotyczącej równoważenia ochrony wolności wyrażania opinii zawartej w </w:t>
      </w:r>
      <w:r w:rsidR="00C576B8" w:rsidRPr="00E9725C">
        <w:rPr>
          <w:rFonts w:ascii="Times New Roman" w:hAnsi="Times New Roman"/>
          <w:lang w:val="pl-PL"/>
        </w:rPr>
        <w:t>art.</w:t>
      </w:r>
      <w:r w:rsidR="004D485F" w:rsidRPr="00E9725C">
        <w:rPr>
          <w:rFonts w:ascii="Times New Roman" w:hAnsi="Times New Roman"/>
          <w:lang w:val="pl-PL"/>
        </w:rPr>
        <w:t xml:space="preserve"> 10 oraz ochrony dobrego imienia osób, </w:t>
      </w:r>
      <w:r w:rsidR="006D6840">
        <w:rPr>
          <w:rFonts w:ascii="Times New Roman" w:hAnsi="Times New Roman"/>
          <w:lang w:val="pl-PL"/>
        </w:rPr>
        <w:t xml:space="preserve">przeciwko którym skierowano </w:t>
      </w:r>
      <w:r w:rsidR="004D485F" w:rsidRPr="00E9725C">
        <w:rPr>
          <w:rFonts w:ascii="Times New Roman" w:hAnsi="Times New Roman"/>
          <w:lang w:val="pl-PL"/>
        </w:rPr>
        <w:t xml:space="preserve">zarzuty, tj. prawa, które </w:t>
      </w:r>
      <w:r w:rsidR="0055192B">
        <w:rPr>
          <w:rFonts w:ascii="Times New Roman" w:hAnsi="Times New Roman"/>
          <w:lang w:val="pl-PL"/>
        </w:rPr>
        <w:t xml:space="preserve">– </w:t>
      </w:r>
      <w:r w:rsidR="004D485F" w:rsidRPr="00E9725C">
        <w:rPr>
          <w:rFonts w:ascii="Times New Roman" w:hAnsi="Times New Roman"/>
          <w:lang w:val="pl-PL"/>
        </w:rPr>
        <w:t xml:space="preserve">jako aspekt życia prywatnego </w:t>
      </w:r>
      <w:r w:rsidR="0055192B">
        <w:rPr>
          <w:rFonts w:ascii="Times New Roman" w:hAnsi="Times New Roman"/>
          <w:lang w:val="pl-PL"/>
        </w:rPr>
        <w:t xml:space="preserve">– </w:t>
      </w:r>
      <w:r w:rsidR="004D485F" w:rsidRPr="00E9725C">
        <w:rPr>
          <w:rFonts w:ascii="Times New Roman" w:hAnsi="Times New Roman"/>
          <w:lang w:val="pl-PL"/>
        </w:rPr>
        <w:t xml:space="preserve">podlega ochronie na podstawie </w:t>
      </w:r>
      <w:r w:rsidR="00C576B8" w:rsidRPr="00E9725C">
        <w:rPr>
          <w:rFonts w:ascii="Times New Roman" w:hAnsi="Times New Roman"/>
          <w:lang w:val="pl-PL"/>
        </w:rPr>
        <w:t>art.</w:t>
      </w:r>
      <w:r w:rsidR="004D485F" w:rsidRPr="00E9725C">
        <w:rPr>
          <w:rFonts w:ascii="Times New Roman" w:hAnsi="Times New Roman"/>
          <w:lang w:val="pl-PL"/>
        </w:rPr>
        <w:t xml:space="preserve"> 8 Konwencji. Trybunał wskazał zatem pewną liczbę kryteriów, spośród których szczególnie adekwatne w kontekście niniejszej sprawy i do których Trybunał odniesie się poniżej, są: wkład w debatę w sprawach leżących w</w:t>
      </w:r>
      <w:r w:rsidR="00CC3BD5">
        <w:rPr>
          <w:rFonts w:ascii="Times New Roman" w:hAnsi="Times New Roman"/>
          <w:lang w:val="pl-PL"/>
        </w:rPr>
        <w:t> </w:t>
      </w:r>
      <w:r w:rsidR="004D485F" w:rsidRPr="00E9725C">
        <w:rPr>
          <w:rFonts w:ascii="Times New Roman" w:hAnsi="Times New Roman"/>
          <w:lang w:val="pl-PL"/>
        </w:rPr>
        <w:t>interesie publicznym, temat relacji, wcześniejsze zachowanie osoby, której sprawa dotyczy, treść, forma i konsekwencje publikacji oraz</w:t>
      </w:r>
      <w:r w:rsidR="00CC3BD5">
        <w:rPr>
          <w:rFonts w:ascii="Times New Roman" w:hAnsi="Times New Roman"/>
          <w:lang w:val="pl-PL"/>
        </w:rPr>
        <w:t> </w:t>
      </w:r>
      <w:r w:rsidR="004D485F" w:rsidRPr="00E9725C">
        <w:rPr>
          <w:rFonts w:ascii="Times New Roman" w:hAnsi="Times New Roman"/>
          <w:lang w:val="pl-PL"/>
        </w:rPr>
        <w:t>surowość kary nałożonej na dziennikarzy lub wydawców (zob.</w:t>
      </w:r>
      <w:r w:rsidR="00CC3BD5">
        <w:rPr>
          <w:rFonts w:ascii="Times New Roman" w:hAnsi="Times New Roman"/>
          <w:lang w:val="pl-PL"/>
        </w:rPr>
        <w:t> </w:t>
      </w:r>
      <w:proofErr w:type="spellStart"/>
      <w:r w:rsidR="004D485F" w:rsidRPr="00E9725C">
        <w:rPr>
          <w:rFonts w:ascii="Times New Roman" w:hAnsi="Times New Roman"/>
          <w:i/>
          <w:iCs/>
          <w:lang w:val="pl-PL"/>
        </w:rPr>
        <w:t>Couderc</w:t>
      </w:r>
      <w:proofErr w:type="spellEnd"/>
      <w:r w:rsidR="004D485F" w:rsidRPr="00E9725C">
        <w:rPr>
          <w:rFonts w:ascii="Times New Roman" w:hAnsi="Times New Roman"/>
          <w:i/>
          <w:iCs/>
          <w:lang w:val="pl-PL"/>
        </w:rPr>
        <w:t xml:space="preserve"> i Hachette </w:t>
      </w:r>
      <w:proofErr w:type="spellStart"/>
      <w:r w:rsidR="004D485F" w:rsidRPr="00E9725C">
        <w:rPr>
          <w:rFonts w:ascii="Times New Roman" w:hAnsi="Times New Roman"/>
          <w:i/>
          <w:iCs/>
          <w:lang w:val="pl-PL"/>
        </w:rPr>
        <w:t>Filipacchi</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Associés</w:t>
      </w:r>
      <w:proofErr w:type="spellEnd"/>
      <w:r w:rsidR="004D485F" w:rsidRPr="00E9725C">
        <w:rPr>
          <w:rFonts w:ascii="Times New Roman" w:hAnsi="Times New Roman"/>
          <w:lang w:val="pl-PL"/>
        </w:rPr>
        <w:t xml:space="preserve"> przeciwko Francji</w:t>
      </w:r>
      <w:r w:rsidR="004D485F" w:rsidRPr="00E9725C">
        <w:rPr>
          <w:rFonts w:ascii="Times New Roman" w:hAnsi="Times New Roman"/>
          <w:i/>
          <w:iCs/>
          <w:lang w:val="pl-PL"/>
        </w:rPr>
        <w:t xml:space="preserve"> </w:t>
      </w:r>
      <w:r w:rsidR="004D485F" w:rsidRPr="00E9725C">
        <w:rPr>
          <w:rFonts w:ascii="Times New Roman" w:hAnsi="Times New Roman"/>
          <w:lang w:val="pl-PL"/>
        </w:rPr>
        <w:t>[WI], cyt.</w:t>
      </w:r>
      <w:r w:rsidR="00CC3BD5">
        <w:rPr>
          <w:rFonts w:ascii="Times New Roman" w:hAnsi="Times New Roman"/>
          <w:lang w:val="pl-PL"/>
        </w:rPr>
        <w:t> </w:t>
      </w:r>
      <w:r w:rsidR="004D485F" w:rsidRPr="00E9725C">
        <w:rPr>
          <w:rFonts w:ascii="Times New Roman" w:hAnsi="Times New Roman"/>
          <w:lang w:val="pl-PL"/>
        </w:rPr>
        <w:t>powyżej</w:t>
      </w:r>
      <w:r w:rsidR="004D485F" w:rsidRPr="00E9725C">
        <w:rPr>
          <w:rFonts w:ascii="Times New Roman" w:hAnsi="Times New Roman"/>
          <w:snapToGrid w:val="0"/>
          <w:lang w:val="pl-PL"/>
        </w:rPr>
        <w:t xml:space="preserve">, § 93; </w:t>
      </w:r>
      <w:r w:rsidR="004D485F" w:rsidRPr="00E9725C">
        <w:rPr>
          <w:rFonts w:ascii="Times New Roman" w:hAnsi="Times New Roman"/>
          <w:i/>
          <w:iCs/>
          <w:lang w:val="pl-PL"/>
        </w:rPr>
        <w:t xml:space="preserve">Von </w:t>
      </w:r>
      <w:proofErr w:type="spellStart"/>
      <w:r w:rsidR="004D485F" w:rsidRPr="00E9725C">
        <w:rPr>
          <w:rFonts w:ascii="Times New Roman" w:hAnsi="Times New Roman"/>
          <w:i/>
          <w:iCs/>
          <w:lang w:val="pl-PL"/>
        </w:rPr>
        <w:t>Hannover</w:t>
      </w:r>
      <w:proofErr w:type="spellEnd"/>
      <w:r w:rsidR="004D485F" w:rsidRPr="00E9725C">
        <w:rPr>
          <w:rFonts w:ascii="Times New Roman" w:hAnsi="Times New Roman"/>
          <w:i/>
          <w:iCs/>
          <w:lang w:val="pl-PL"/>
        </w:rPr>
        <w:t xml:space="preserve"> (nr 2)</w:t>
      </w:r>
      <w:r w:rsidR="004D485F" w:rsidRPr="00E9725C">
        <w:rPr>
          <w:rFonts w:ascii="Times New Roman" w:hAnsi="Times New Roman"/>
          <w:snapToGrid w:val="0"/>
          <w:szCs w:val="24"/>
          <w:lang w:val="pl-PL"/>
        </w:rPr>
        <w:t xml:space="preserve">, cyt. powyżej, §§ 108 do 113, </w:t>
      </w:r>
      <w:r w:rsidR="004D485F" w:rsidRPr="00E9725C">
        <w:rPr>
          <w:rFonts w:ascii="Times New Roman" w:hAnsi="Times New Roman"/>
          <w:snapToGrid w:val="0"/>
          <w:lang w:val="pl-PL"/>
        </w:rPr>
        <w:t>ETPCz 2012 r. oraz</w:t>
      </w:r>
      <w:r w:rsidR="004D485F" w:rsidRPr="00E9725C">
        <w:rPr>
          <w:rFonts w:ascii="Times New Roman" w:hAnsi="Times New Roman"/>
          <w:lang w:val="pl-PL"/>
        </w:rPr>
        <w:t xml:space="preserve"> </w:t>
      </w:r>
      <w:r w:rsidR="004D485F" w:rsidRPr="00E9725C">
        <w:rPr>
          <w:rFonts w:ascii="Times New Roman" w:hAnsi="Times New Roman"/>
          <w:i/>
          <w:iCs/>
          <w:lang w:val="pl-PL"/>
        </w:rPr>
        <w:t xml:space="preserve">Axel Springer AG, </w:t>
      </w:r>
      <w:r w:rsidR="004D485F" w:rsidRPr="00E9725C">
        <w:rPr>
          <w:rFonts w:ascii="Times New Roman" w:hAnsi="Times New Roman"/>
          <w:lang w:val="pl-PL"/>
        </w:rPr>
        <w:t>cyt. powyżej, §§ 90-95, 7 lutego 2012 r.). W tym miejscu Trybunał pragnie dodać, że wynik takiego równoważenia dokonanego przez sądy krajowe będzie akceptowalny pod</w:t>
      </w:r>
      <w:r w:rsidR="00CC3BD5">
        <w:rPr>
          <w:rFonts w:ascii="Times New Roman" w:hAnsi="Times New Roman"/>
          <w:lang w:val="pl-PL"/>
        </w:rPr>
        <w:t> </w:t>
      </w:r>
      <w:r w:rsidR="004D485F" w:rsidRPr="00E9725C">
        <w:rPr>
          <w:rFonts w:ascii="Times New Roman" w:hAnsi="Times New Roman"/>
          <w:lang w:val="pl-PL"/>
        </w:rPr>
        <w:t>warunkiem, że sądy takie zastosowały właściwe kryteria oraz, dodatkowo, zbadały relatywne znaczenie każdego kryterium z należytym uwzględnieniem szczególnych okoliczności sprawy.</w:t>
      </w:r>
    </w:p>
    <w:p w14:paraId="597F151E" w14:textId="176588F8" w:rsidR="004D485F" w:rsidRPr="00E9725C" w:rsidRDefault="00C87808" w:rsidP="004D485F">
      <w:pPr>
        <w:pStyle w:val="ECHRPara"/>
        <w:rPr>
          <w:rFonts w:ascii="Times New Roman" w:hAnsi="Times New Roman"/>
          <w:lang w:val="pl-PL"/>
        </w:rPr>
      </w:pPr>
      <w:r>
        <w:rPr>
          <w:rFonts w:ascii="Times New Roman" w:hAnsi="Times New Roman"/>
          <w:lang w:val="pl-PL"/>
        </w:rPr>
        <w:t>69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sprawie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xml:space="preserve"> Wielka Izba wskazała następujące aspekty wolności wyrażania opinii z punktu widzenia podmiotów pełniących w</w:t>
      </w:r>
      <w:r w:rsidR="00CC3BD5">
        <w:rPr>
          <w:rFonts w:ascii="Times New Roman" w:hAnsi="Times New Roman"/>
          <w:lang w:val="pl-PL"/>
        </w:rPr>
        <w:t> </w:t>
      </w:r>
      <w:r w:rsidR="004D485F" w:rsidRPr="00E9725C">
        <w:rPr>
          <w:rFonts w:ascii="Times New Roman" w:hAnsi="Times New Roman"/>
          <w:lang w:val="pl-PL"/>
        </w:rPr>
        <w:t>internecie rolę pośredników jako istotne dla konkretnej oceny danej ingerencji: kontekst komentarzy, środki stosowane przez skarżącą spółkę w</w:t>
      </w:r>
      <w:r w:rsidR="00CC3BD5">
        <w:rPr>
          <w:rFonts w:ascii="Times New Roman" w:hAnsi="Times New Roman"/>
          <w:lang w:val="pl-PL"/>
        </w:rPr>
        <w:t> </w:t>
      </w:r>
      <w:r w:rsidR="004D485F" w:rsidRPr="00E9725C">
        <w:rPr>
          <w:rFonts w:ascii="Times New Roman" w:hAnsi="Times New Roman"/>
          <w:lang w:val="pl-PL"/>
        </w:rPr>
        <w:t xml:space="preserve">celu zapobieżenia lub usunięcia zniesławiających komentarzy, </w:t>
      </w:r>
      <w:r w:rsidR="004D485F" w:rsidRPr="00E9725C">
        <w:rPr>
          <w:rFonts w:ascii="Times New Roman" w:hAnsi="Times New Roman"/>
          <w:lang w:val="pl-PL"/>
        </w:rPr>
        <w:lastRenderedPageBreak/>
        <w:t>odpowiedzialność rzeczywistych autorów komentarzy jako alternatywa dla</w:t>
      </w:r>
      <w:r w:rsidR="00CC3BD5">
        <w:rPr>
          <w:rFonts w:ascii="Times New Roman" w:hAnsi="Times New Roman"/>
          <w:lang w:val="pl-PL"/>
        </w:rPr>
        <w:t> </w:t>
      </w:r>
      <w:r w:rsidR="004D485F" w:rsidRPr="00E9725C">
        <w:rPr>
          <w:rFonts w:ascii="Times New Roman" w:hAnsi="Times New Roman"/>
          <w:lang w:val="pl-PL"/>
        </w:rPr>
        <w:t xml:space="preserve">odpowiedzialności pośrednika oraz konsekwencje postępowania krajowego dla skarżącej spółki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cyt. powyżej, §§ 142-143).</w:t>
      </w:r>
    </w:p>
    <w:p w14:paraId="7B5A0F50" w14:textId="41707FA7" w:rsidR="004D485F" w:rsidRPr="00E9725C" w:rsidRDefault="00C87808" w:rsidP="004D485F">
      <w:pPr>
        <w:pStyle w:val="ECHRPara"/>
        <w:rPr>
          <w:rFonts w:ascii="Times New Roman" w:hAnsi="Times New Roman"/>
          <w:lang w:val="pl-PL"/>
        </w:rPr>
      </w:pPr>
      <w:r>
        <w:rPr>
          <w:rFonts w:ascii="Times New Roman" w:hAnsi="Times New Roman"/>
          <w:lang w:val="pl-PL"/>
        </w:rPr>
        <w:t>70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Powyższe kryteria zostały ustalone na potrzeby oceny odpowiedzialności dużych internetowych portali informacyjnych z tytułu nieusunięcia z własnych stron internetowych, niezwłocznie po publikacji, komentarzy stanowiących mowę nienawiści i nawoływanie do przemocy. Jednakże zdaniem Trybunału są one właściwe również dla celów oceny proporcjonalności ingerencji w niniejszej sprawie, w której nie występuje zasadniczy element mowy nienawiści. Należy zatem zbadać, czy i w jaki sposób sądy krajowe dokonały równoważenia oraz w jakim zakresie w</w:t>
      </w:r>
      <w:r w:rsidR="00CC3BD5">
        <w:rPr>
          <w:rFonts w:ascii="Times New Roman" w:hAnsi="Times New Roman"/>
          <w:lang w:val="pl-PL"/>
        </w:rPr>
        <w:t> </w:t>
      </w:r>
      <w:r w:rsidR="004D485F" w:rsidRPr="00E9725C">
        <w:rPr>
          <w:rFonts w:ascii="Times New Roman" w:hAnsi="Times New Roman"/>
          <w:lang w:val="pl-PL"/>
        </w:rPr>
        <w:t xml:space="preserve">procesie tym zastosowano właściwe kryteria (zob. </w:t>
      </w:r>
      <w:r w:rsidR="004D485F" w:rsidRPr="00E9725C">
        <w:rPr>
          <w:rFonts w:ascii="Times New Roman" w:hAnsi="Times New Roman"/>
          <w:i/>
          <w:iCs/>
          <w:lang w:val="pl-PL"/>
        </w:rPr>
        <w:t xml:space="preserve">Von </w:t>
      </w:r>
      <w:proofErr w:type="spellStart"/>
      <w:r w:rsidR="004D485F" w:rsidRPr="00E9725C">
        <w:rPr>
          <w:rFonts w:ascii="Times New Roman" w:hAnsi="Times New Roman"/>
          <w:i/>
          <w:iCs/>
          <w:lang w:val="pl-PL"/>
        </w:rPr>
        <w:t>Hannover</w:t>
      </w:r>
      <w:proofErr w:type="spellEnd"/>
      <w:r w:rsidR="004D485F" w:rsidRPr="00E9725C">
        <w:rPr>
          <w:rFonts w:ascii="Times New Roman" w:hAnsi="Times New Roman"/>
          <w:i/>
          <w:iCs/>
          <w:lang w:val="pl-PL"/>
        </w:rPr>
        <w:t xml:space="preserve"> (nr 2)</w:t>
      </w:r>
      <w:r w:rsidR="004D485F" w:rsidRPr="00E9725C">
        <w:rPr>
          <w:rFonts w:ascii="Times New Roman" w:hAnsi="Times New Roman"/>
          <w:lang w:val="pl-PL"/>
        </w:rPr>
        <w:t xml:space="preserve">, cyt. powyżej, §§ 108 do 113), z uwzględnieniem specyficznych aspektów wynikających z odpowiednich pozycji skarżących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cyt</w:t>
      </w:r>
      <w:r w:rsidR="00CC3BD5">
        <w:rPr>
          <w:rFonts w:ascii="Times New Roman" w:hAnsi="Times New Roman"/>
          <w:lang w:val="pl-PL"/>
        </w:rPr>
        <w:t>. </w:t>
      </w:r>
      <w:r w:rsidR="004D485F" w:rsidRPr="00E9725C">
        <w:rPr>
          <w:rFonts w:ascii="Times New Roman" w:hAnsi="Times New Roman"/>
          <w:lang w:val="pl-PL"/>
        </w:rPr>
        <w:t>powyżej, §§ 142-43).</w:t>
      </w:r>
    </w:p>
    <w:p w14:paraId="490A7416" w14:textId="481C79AE" w:rsidR="004D485F" w:rsidRPr="00E9725C" w:rsidRDefault="00C87808" w:rsidP="004D485F">
      <w:pPr>
        <w:pStyle w:val="ECHRPara"/>
        <w:rPr>
          <w:rFonts w:ascii="Times New Roman" w:hAnsi="Times New Roman"/>
          <w:lang w:val="pl-PL"/>
        </w:rPr>
      </w:pPr>
      <w:r>
        <w:rPr>
          <w:rFonts w:ascii="Times New Roman" w:hAnsi="Times New Roman"/>
          <w:lang w:val="pl-PL"/>
        </w:rPr>
        <w:t>71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konsekwencji należy upewnić się, czy władze krajowe zachowały właściwą równowagę pomiędzy, z jednej strony, wynikającymi z </w:t>
      </w:r>
      <w:r w:rsidR="00C576B8" w:rsidRPr="00E9725C">
        <w:rPr>
          <w:rFonts w:ascii="Times New Roman" w:hAnsi="Times New Roman"/>
          <w:lang w:val="pl-PL"/>
        </w:rPr>
        <w:t>art.</w:t>
      </w:r>
      <w:r w:rsidR="004D485F" w:rsidRPr="00E9725C">
        <w:rPr>
          <w:rFonts w:ascii="Times New Roman" w:hAnsi="Times New Roman"/>
          <w:lang w:val="pl-PL"/>
        </w:rPr>
        <w:t xml:space="preserve"> 10 prawami skarżących jako dostawców platformy internetowej zachęcającej do zamieszczenia wypowiedzi osób trzecich oraz, z drugiej strony, prawami spółki-powoda do tego, by nie stać się ofiarą oskarżeń naruszających jej prawa gwarantowane </w:t>
      </w:r>
      <w:r w:rsidR="00C576B8" w:rsidRPr="00E9725C">
        <w:rPr>
          <w:rFonts w:ascii="Times New Roman" w:hAnsi="Times New Roman"/>
          <w:lang w:val="pl-PL"/>
        </w:rPr>
        <w:t>art.</w:t>
      </w:r>
      <w:r w:rsidR="004D485F" w:rsidRPr="00E9725C">
        <w:rPr>
          <w:rFonts w:ascii="Times New Roman" w:hAnsi="Times New Roman"/>
          <w:lang w:val="pl-PL"/>
        </w:rPr>
        <w:t xml:space="preserve"> 8. W szczególności, w świetle uzasadnienia </w:t>
      </w:r>
      <w:r w:rsidR="004D485F" w:rsidRPr="00E9725C">
        <w:rPr>
          <w:rFonts w:ascii="Times New Roman" w:hAnsi="Times New Roman"/>
          <w:i/>
          <w:iCs/>
          <w:lang w:val="pl-PL"/>
        </w:rPr>
        <w:t>Kúrii,</w:t>
      </w:r>
      <w:r w:rsidR="004D485F" w:rsidRPr="00E9725C">
        <w:rPr>
          <w:rFonts w:ascii="Times New Roman" w:hAnsi="Times New Roman"/>
          <w:lang w:val="pl-PL"/>
        </w:rPr>
        <w:t xml:space="preserve"> Trybunał musi zbadać, czy sądy krajowe nałożyły na skarżących odpowiedzialność za komentarze osób trzecich w oparciu o odpowiednie i</w:t>
      </w:r>
      <w:r w:rsidR="00CC3BD5">
        <w:rPr>
          <w:rFonts w:ascii="Times New Roman" w:hAnsi="Times New Roman"/>
          <w:lang w:val="pl-PL"/>
        </w:rPr>
        <w:t> </w:t>
      </w:r>
      <w:r w:rsidR="004D485F" w:rsidRPr="00E9725C">
        <w:rPr>
          <w:rFonts w:ascii="Times New Roman" w:hAnsi="Times New Roman"/>
          <w:lang w:val="pl-PL"/>
        </w:rPr>
        <w:t>wystarczające podstawy w kontekście szczególnych okoliczności sprawy.</w:t>
      </w:r>
    </w:p>
    <w:p w14:paraId="31144BEE" w14:textId="77777777" w:rsidR="004D485F" w:rsidRPr="00E9725C" w:rsidRDefault="004D485F" w:rsidP="004D485F">
      <w:pPr>
        <w:pStyle w:val="ECHRPara"/>
        <w:rPr>
          <w:rFonts w:ascii="Times New Roman" w:hAnsi="Times New Roman"/>
          <w:lang w:val="pl-PL"/>
        </w:rPr>
      </w:pPr>
      <w:r w:rsidRPr="00E9725C">
        <w:rPr>
          <w:rFonts w:ascii="Times New Roman" w:hAnsi="Times New Roman"/>
          <w:lang w:val="pl-PL"/>
        </w:rPr>
        <w:t>Trybunał zbada obecnie właściwe kryteria ustalone w jego orzecznictwie w zakresie, w jakim władze krajowe nie dokonały takiej oceny.</w:t>
      </w:r>
    </w:p>
    <w:p w14:paraId="72B1BE6D" w14:textId="37F4FDB2" w:rsidR="004D485F" w:rsidRPr="000D5EF2" w:rsidRDefault="004D485F" w:rsidP="00F04D27">
      <w:pPr>
        <w:pStyle w:val="ECHRHeading5"/>
        <w:keepNext/>
        <w:keepLines/>
        <w:tabs>
          <w:tab w:val="left" w:pos="1191"/>
        </w:tabs>
        <w:spacing w:before="240" w:after="120"/>
        <w:ind w:left="1190" w:hanging="357"/>
        <w:rPr>
          <w:rFonts w:ascii="Times New Roman" w:hAnsi="Times New Roman"/>
          <w:b w:val="0"/>
          <w:i/>
          <w:color w:val="auto"/>
          <w:sz w:val="20"/>
          <w:lang w:val="pl-PL"/>
        </w:rPr>
      </w:pPr>
      <w:r w:rsidRPr="000D5EF2">
        <w:rPr>
          <w:rFonts w:ascii="Times New Roman" w:hAnsi="Times New Roman"/>
          <w:b w:val="0"/>
          <w:i/>
          <w:color w:val="auto"/>
          <w:sz w:val="20"/>
          <w:lang w:val="pl-PL"/>
        </w:rPr>
        <w:t>(ii)</w:t>
      </w:r>
      <w:r w:rsidR="009F418A" w:rsidRPr="000D5EF2">
        <w:rPr>
          <w:rFonts w:ascii="Times New Roman" w:hAnsi="Times New Roman"/>
          <w:b w:val="0"/>
          <w:i/>
          <w:color w:val="auto"/>
          <w:sz w:val="20"/>
          <w:lang w:val="pl-PL"/>
        </w:rPr>
        <w:t xml:space="preserve"> </w:t>
      </w:r>
      <w:r w:rsidRPr="000D5EF2">
        <w:rPr>
          <w:rFonts w:ascii="Times New Roman" w:hAnsi="Times New Roman"/>
          <w:b w:val="0"/>
          <w:i/>
          <w:color w:val="auto"/>
          <w:sz w:val="20"/>
          <w:lang w:val="pl-PL"/>
        </w:rPr>
        <w:t>Kontekst i treść zaskarżonych komentarzy</w:t>
      </w:r>
    </w:p>
    <w:p w14:paraId="27E35B0D" w14:textId="7E8554B5" w:rsidR="004D485F" w:rsidRPr="00E9725C" w:rsidRDefault="00C87808" w:rsidP="004D485F">
      <w:pPr>
        <w:pStyle w:val="ECHRPara"/>
        <w:rPr>
          <w:rFonts w:ascii="Times New Roman" w:hAnsi="Times New Roman"/>
          <w:lang w:val="pl-PL"/>
        </w:rPr>
      </w:pPr>
      <w:r>
        <w:rPr>
          <w:rFonts w:ascii="Times New Roman" w:hAnsi="Times New Roman"/>
          <w:lang w:val="pl-PL"/>
        </w:rPr>
        <w:t>72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W odniesieniu do kontekstu komentarzy Trybunał zauważa, iż</w:t>
      </w:r>
      <w:r w:rsidR="00CC3BD5" w:rsidRPr="00CC3BD5">
        <w:rPr>
          <w:lang w:val="pl-PL"/>
        </w:rPr>
        <w:t> </w:t>
      </w:r>
      <w:r w:rsidR="007A28BA">
        <w:rPr>
          <w:rFonts w:ascii="Times New Roman" w:hAnsi="Times New Roman"/>
          <w:lang w:val="pl-PL"/>
        </w:rPr>
        <w:t>artykuł</w:t>
      </w:r>
      <w:r w:rsidR="004D485F" w:rsidRPr="00E9725C">
        <w:rPr>
          <w:rFonts w:ascii="Times New Roman" w:hAnsi="Times New Roman"/>
          <w:lang w:val="pl-PL"/>
        </w:rPr>
        <w:t>, do którego się odnosiły, dotyczył praktyki biznesowej dwóch dużych stron internetowych pośrednictwa nieruchomości, którą uznawano za wprowadzającą w błąd i szkodliwą dla ich klientów, co oznacza, iż istniał interes publiczny zapewnienia świadomej debaty publicznej w sprawie dotyczącej wielu konsumentów i użytkowników internetu. Postępowanie, o</w:t>
      </w:r>
      <w:r w:rsidR="00CC3BD5">
        <w:rPr>
          <w:rFonts w:ascii="Times New Roman" w:hAnsi="Times New Roman"/>
          <w:lang w:val="pl-PL"/>
        </w:rPr>
        <w:t> </w:t>
      </w:r>
      <w:r w:rsidR="004D485F" w:rsidRPr="00E9725C">
        <w:rPr>
          <w:rFonts w:ascii="Times New Roman" w:hAnsi="Times New Roman"/>
          <w:lang w:val="pl-PL"/>
        </w:rPr>
        <w:t>którym mowa, doprowadziło już wcześniej do złożenia licznych skarg do</w:t>
      </w:r>
      <w:r w:rsidR="00CC3BD5">
        <w:rPr>
          <w:rFonts w:ascii="Times New Roman" w:hAnsi="Times New Roman"/>
          <w:lang w:val="pl-PL"/>
        </w:rPr>
        <w:t> </w:t>
      </w:r>
      <w:r w:rsidR="004D485F" w:rsidRPr="00E9725C">
        <w:rPr>
          <w:rFonts w:ascii="Times New Roman" w:hAnsi="Times New Roman"/>
          <w:lang w:val="pl-PL"/>
        </w:rPr>
        <w:t xml:space="preserve">organów ochrony konsumentów oraz wszczęcia wobec spółki postępowań różnego typu (zob. par. 16 powyżej). Trybunał </w:t>
      </w:r>
      <w:r w:rsidR="007956A3">
        <w:rPr>
          <w:rFonts w:ascii="Times New Roman" w:hAnsi="Times New Roman"/>
          <w:lang w:val="pl-PL"/>
        </w:rPr>
        <w:t>zatem uznaje</w:t>
      </w:r>
      <w:r w:rsidR="004D485F" w:rsidRPr="00E9725C">
        <w:rPr>
          <w:rFonts w:ascii="Times New Roman" w:hAnsi="Times New Roman"/>
          <w:lang w:val="pl-PL"/>
        </w:rPr>
        <w:t>, że</w:t>
      </w:r>
      <w:r w:rsidR="00CC3BD5">
        <w:rPr>
          <w:rFonts w:ascii="Times New Roman" w:hAnsi="Times New Roman"/>
          <w:lang w:val="pl-PL"/>
        </w:rPr>
        <w:t> </w:t>
      </w:r>
      <w:r w:rsidR="004D485F" w:rsidRPr="00E9725C">
        <w:rPr>
          <w:rFonts w:ascii="Times New Roman" w:hAnsi="Times New Roman"/>
          <w:lang w:val="pl-PL"/>
        </w:rPr>
        <w:t xml:space="preserve">komentarze wywołane </w:t>
      </w:r>
      <w:r w:rsidR="00C576B8" w:rsidRPr="00E9725C">
        <w:rPr>
          <w:rFonts w:ascii="Times New Roman" w:hAnsi="Times New Roman"/>
          <w:lang w:val="pl-PL"/>
        </w:rPr>
        <w:t>art</w:t>
      </w:r>
      <w:r w:rsidR="007956A3">
        <w:rPr>
          <w:rFonts w:ascii="Times New Roman" w:hAnsi="Times New Roman"/>
          <w:lang w:val="pl-PL"/>
        </w:rPr>
        <w:t>ykułem</w:t>
      </w:r>
      <w:r w:rsidR="004D485F" w:rsidRPr="00E9725C">
        <w:rPr>
          <w:rFonts w:ascii="Times New Roman" w:hAnsi="Times New Roman"/>
          <w:lang w:val="pl-PL"/>
        </w:rPr>
        <w:t xml:space="preserve"> można traktować jako dotyczące sprawy leżącej w interesie publicznym.</w:t>
      </w:r>
    </w:p>
    <w:p w14:paraId="5828DA83" w14:textId="77777777" w:rsidR="004D485F" w:rsidRPr="00E9725C" w:rsidRDefault="004D485F" w:rsidP="004D485F">
      <w:pPr>
        <w:pStyle w:val="ECHRPara"/>
        <w:rPr>
          <w:rFonts w:ascii="Times New Roman" w:hAnsi="Times New Roman"/>
          <w:lang w:val="pl-PL"/>
        </w:rPr>
      </w:pPr>
      <w:r w:rsidRPr="00E9725C">
        <w:rPr>
          <w:rFonts w:ascii="Times New Roman" w:hAnsi="Times New Roman"/>
          <w:lang w:val="pl-PL"/>
        </w:rPr>
        <w:t xml:space="preserve">Ponadto, w tym samym kontekście, nie można uznać, iż </w:t>
      </w:r>
      <w:r w:rsidR="00C576B8" w:rsidRPr="00E9725C">
        <w:rPr>
          <w:rFonts w:ascii="Times New Roman" w:hAnsi="Times New Roman"/>
          <w:lang w:val="pl-PL"/>
        </w:rPr>
        <w:t>art</w:t>
      </w:r>
      <w:r w:rsidR="007956A3">
        <w:rPr>
          <w:rFonts w:ascii="Times New Roman" w:hAnsi="Times New Roman"/>
          <w:lang w:val="pl-PL"/>
        </w:rPr>
        <w:t>ykuł</w:t>
      </w:r>
      <w:r w:rsidRPr="00E9725C">
        <w:rPr>
          <w:rFonts w:ascii="Times New Roman" w:hAnsi="Times New Roman"/>
          <w:lang w:val="pl-PL"/>
        </w:rPr>
        <w:t xml:space="preserve"> pozbawiony był podstaw faktycznych lub prowokował do bezpodstawnych obraźliwych komentarze.</w:t>
      </w:r>
    </w:p>
    <w:p w14:paraId="3253B6CC" w14:textId="2CF471FD" w:rsidR="004D485F" w:rsidRPr="00E9725C" w:rsidRDefault="00C87808" w:rsidP="004D485F">
      <w:pPr>
        <w:pStyle w:val="ECHRPara"/>
        <w:rPr>
          <w:rFonts w:ascii="Times New Roman" w:hAnsi="Times New Roman"/>
          <w:lang w:val="pl-PL"/>
        </w:rPr>
      </w:pPr>
      <w:r>
        <w:rPr>
          <w:rFonts w:ascii="Times New Roman" w:hAnsi="Times New Roman"/>
          <w:lang w:val="pl-PL"/>
        </w:rPr>
        <w:t>73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przywiązuje wagę do faktu, iż drugi ze skarżących jest właścicielem dużego portalu informacyjnego, prowadzonego na zasadach </w:t>
      </w:r>
      <w:r w:rsidR="004D485F" w:rsidRPr="00E9725C">
        <w:rPr>
          <w:rFonts w:ascii="Times New Roman" w:hAnsi="Times New Roman"/>
          <w:lang w:val="pl-PL"/>
        </w:rPr>
        <w:lastRenderedPageBreak/>
        <w:t xml:space="preserve">komercyjnych i w sposób oczywisty przyciągającego dużą liczbę komentarzy. </w:t>
      </w:r>
      <w:r w:rsidR="007956A3">
        <w:rPr>
          <w:rFonts w:ascii="Times New Roman" w:hAnsi="Times New Roman"/>
          <w:lang w:val="pl-PL"/>
        </w:rPr>
        <w:t>Natomiast</w:t>
      </w:r>
      <w:r w:rsidR="004D485F" w:rsidRPr="00E9725C">
        <w:rPr>
          <w:rFonts w:ascii="Times New Roman" w:hAnsi="Times New Roman"/>
          <w:lang w:val="pl-PL"/>
        </w:rPr>
        <w:t xml:space="preserve"> w przypadku pierwszego skarżącego, samoregulacyjnego stowarzyszenia dostawców treści internetowych, sytuacja przedstawia się zgoła inaczej. Prawdopodobieństwo, że publikacja treści o charakterze przede wszystkim zawodowym wzbudzi ożywioną dyskusję w internecie</w:t>
      </w:r>
      <w:r w:rsidR="007956A3">
        <w:rPr>
          <w:rFonts w:ascii="Times New Roman" w:hAnsi="Times New Roman"/>
          <w:lang w:val="pl-PL"/>
        </w:rPr>
        <w:t>,</w:t>
      </w:r>
      <w:r w:rsidR="004D485F" w:rsidRPr="00E9725C">
        <w:rPr>
          <w:rFonts w:ascii="Times New Roman" w:hAnsi="Times New Roman"/>
          <w:lang w:val="pl-PL"/>
        </w:rPr>
        <w:t xml:space="preserve"> jest dość niskie. W każdym razie wydaje się, iż sądy krajowe nie zwróciły uwagi na ewentualną rolę, </w:t>
      </w:r>
      <w:r w:rsidR="008D7CB7">
        <w:rPr>
          <w:rFonts w:ascii="Times New Roman" w:hAnsi="Times New Roman"/>
          <w:lang w:val="pl-PL"/>
        </w:rPr>
        <w:t>jaką</w:t>
      </w:r>
      <w:r w:rsidR="004D485F" w:rsidRPr="00E9725C">
        <w:rPr>
          <w:rFonts w:ascii="Times New Roman" w:hAnsi="Times New Roman"/>
          <w:lang w:val="pl-PL"/>
        </w:rPr>
        <w:t xml:space="preserve"> każdy ze skarżących odgrywa</w:t>
      </w:r>
      <w:r w:rsidR="008D7CB7">
        <w:rPr>
          <w:rFonts w:ascii="Times New Roman" w:hAnsi="Times New Roman"/>
          <w:lang w:val="pl-PL"/>
        </w:rPr>
        <w:t>, jeśli w ogóle,</w:t>
      </w:r>
      <w:r w:rsidR="004D485F" w:rsidRPr="00E9725C">
        <w:rPr>
          <w:rFonts w:ascii="Times New Roman" w:hAnsi="Times New Roman"/>
          <w:lang w:val="pl-PL"/>
        </w:rPr>
        <w:t xml:space="preserve"> w generowaniu komentarzy.</w:t>
      </w:r>
    </w:p>
    <w:p w14:paraId="50987677" w14:textId="5D5FB334" w:rsidR="004D485F" w:rsidRPr="00E9725C" w:rsidRDefault="00C87808" w:rsidP="004D485F">
      <w:pPr>
        <w:pStyle w:val="ECHRPara"/>
        <w:rPr>
          <w:rFonts w:ascii="Times New Roman" w:hAnsi="Times New Roman"/>
          <w:lang w:val="pl-PL"/>
        </w:rPr>
      </w:pPr>
      <w:r>
        <w:rPr>
          <w:rFonts w:ascii="Times New Roman" w:hAnsi="Times New Roman"/>
          <w:lang w:val="pl-PL"/>
        </w:rPr>
        <w:t>74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Odnośnie do treści komentarzy sądy krajowe uznały, że przekroczyła ona możliwe do zaakceptowania granice wolności wyrażania opinii i</w:t>
      </w:r>
      <w:r w:rsidR="00CC3BD5">
        <w:rPr>
          <w:rFonts w:ascii="Times New Roman" w:hAnsi="Times New Roman"/>
          <w:lang w:val="pl-PL"/>
        </w:rPr>
        <w:t> </w:t>
      </w:r>
      <w:r w:rsidR="004D485F" w:rsidRPr="00E9725C">
        <w:rPr>
          <w:rFonts w:ascii="Times New Roman" w:hAnsi="Times New Roman"/>
          <w:lang w:val="pl-PL"/>
        </w:rPr>
        <w:t xml:space="preserve">naruszyła prawo spółki-powoda do dobrego imienia, ponieważ komentarze były </w:t>
      </w:r>
      <w:r w:rsidR="008D7CB7">
        <w:rPr>
          <w:rFonts w:ascii="Times New Roman" w:hAnsi="Times New Roman"/>
          <w:lang w:val="pl-PL"/>
        </w:rPr>
        <w:t xml:space="preserve">niezasadnie </w:t>
      </w:r>
      <w:r w:rsidR="004D485F" w:rsidRPr="00E9725C">
        <w:rPr>
          <w:rFonts w:ascii="Times New Roman" w:hAnsi="Times New Roman"/>
          <w:lang w:val="pl-PL"/>
        </w:rPr>
        <w:t>obraźliwe, szkodliwe i poniżające.</w:t>
      </w:r>
    </w:p>
    <w:p w14:paraId="0405A294" w14:textId="057333F4" w:rsidR="004D485F" w:rsidRPr="00E9725C" w:rsidRDefault="00C87808" w:rsidP="004D485F">
      <w:pPr>
        <w:pStyle w:val="ECHRPara"/>
        <w:rPr>
          <w:rFonts w:ascii="Times New Roman" w:hAnsi="Times New Roman"/>
          <w:lang w:val="pl-PL"/>
        </w:rPr>
      </w:pPr>
      <w:r>
        <w:rPr>
          <w:rFonts w:ascii="Times New Roman" w:hAnsi="Times New Roman"/>
          <w:lang w:val="pl-PL"/>
        </w:rPr>
        <w:t>75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Trybunał jest zdania, że niniejsza sprawa nie dotyczy zniesławiających stwierdzeń faktów, lecz sądów wartościujących lub opinii, co przyznały sądy krajowe. Dotyczyły one postępowania w biznesie i</w:t>
      </w:r>
      <w:r w:rsidR="00CC3BD5">
        <w:rPr>
          <w:rFonts w:ascii="Times New Roman" w:hAnsi="Times New Roman"/>
          <w:lang w:val="pl-PL"/>
        </w:rPr>
        <w:t> </w:t>
      </w:r>
      <w:r w:rsidR="004D485F" w:rsidRPr="00E9725C">
        <w:rPr>
          <w:rFonts w:ascii="Times New Roman" w:hAnsi="Times New Roman"/>
          <w:lang w:val="pl-PL"/>
        </w:rPr>
        <w:t xml:space="preserve">zostały przedstawione częściowo pod wpływem osobistej frustracji komentujących wynikającej z faktu, iż zostali oni przez spółkę oszukani. Uwagi te można właściwie uznać za nieprzemyślane reakcje (por. </w:t>
      </w:r>
      <w:proofErr w:type="spellStart"/>
      <w:r w:rsidR="004D485F" w:rsidRPr="00E9725C">
        <w:rPr>
          <w:rFonts w:ascii="Times New Roman" w:hAnsi="Times New Roman"/>
          <w:i/>
          <w:iCs/>
          <w:lang w:val="pl-PL"/>
        </w:rPr>
        <w:t>Palomo</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Sánchez</w:t>
      </w:r>
      <w:proofErr w:type="spellEnd"/>
      <w:r w:rsidR="004D485F" w:rsidRPr="00E9725C">
        <w:rPr>
          <w:rFonts w:ascii="Times New Roman" w:hAnsi="Times New Roman"/>
          <w:i/>
          <w:iCs/>
          <w:lang w:val="pl-PL"/>
        </w:rPr>
        <w:t xml:space="preserve"> i Inni, </w:t>
      </w:r>
      <w:r w:rsidR="004D485F" w:rsidRPr="00E9725C">
        <w:rPr>
          <w:rFonts w:ascii="Times New Roman" w:hAnsi="Times New Roman"/>
          <w:lang w:val="pl-PL"/>
        </w:rPr>
        <w:t>cyt. powyżej, § 73). Zostały one zamieszczone w kontekście sporu dotyczącego polityki biznesowej spółki-powoda uznawanej za</w:t>
      </w:r>
      <w:r w:rsidR="00CC3BD5">
        <w:rPr>
          <w:rFonts w:ascii="Times New Roman" w:hAnsi="Times New Roman"/>
          <w:lang w:val="pl-PL"/>
        </w:rPr>
        <w:t> </w:t>
      </w:r>
      <w:r w:rsidR="004D485F" w:rsidRPr="00E9725C">
        <w:rPr>
          <w:rFonts w:ascii="Times New Roman" w:hAnsi="Times New Roman"/>
          <w:lang w:val="pl-PL"/>
        </w:rPr>
        <w:t>szkodliwą dla pewnej liczby klientów.</w:t>
      </w:r>
    </w:p>
    <w:p w14:paraId="673AB818" w14:textId="2C123C1E" w:rsidR="004D485F" w:rsidRPr="00E9725C" w:rsidRDefault="00C87808" w:rsidP="004D485F">
      <w:pPr>
        <w:pStyle w:val="ECHRPara"/>
        <w:rPr>
          <w:rFonts w:ascii="Times New Roman" w:hAnsi="Times New Roman"/>
          <w:snapToGrid w:val="0"/>
          <w:szCs w:val="24"/>
          <w:lang w:val="pl-PL"/>
        </w:rPr>
      </w:pPr>
      <w:r>
        <w:rPr>
          <w:rFonts w:ascii="Times New Roman" w:hAnsi="Times New Roman"/>
          <w:lang w:val="pl-PL"/>
        </w:rPr>
        <w:t>76</w:t>
      </w:r>
      <w:r w:rsidR="004D485F" w:rsidRPr="00E9725C">
        <w:rPr>
          <w:rFonts w:ascii="Times New Roman" w:hAnsi="Times New Roman"/>
          <w:lang w:val="pl-PL"/>
        </w:rPr>
        <w:t>.</w:t>
      </w:r>
      <w:r w:rsidR="009F418A" w:rsidRPr="00E9725C">
        <w:rPr>
          <w:rFonts w:ascii="Times New Roman" w:hAnsi="Times New Roman"/>
          <w:lang w:val="pl-PL"/>
        </w:rPr>
        <w:t xml:space="preserve"> </w:t>
      </w:r>
      <w:r w:rsidR="008D7CB7">
        <w:rPr>
          <w:rFonts w:ascii="Times New Roman" w:hAnsi="Times New Roman"/>
          <w:lang w:val="pl-PL"/>
        </w:rPr>
        <w:t>Ponadto</w:t>
      </w:r>
      <w:r w:rsidR="004D485F" w:rsidRPr="00E9725C">
        <w:rPr>
          <w:rFonts w:ascii="Times New Roman" w:hAnsi="Times New Roman"/>
          <w:lang w:val="pl-PL"/>
        </w:rPr>
        <w:t xml:space="preserve"> zastosowane w komentarzach wyrażenia miały charakter obraźliwy, a jedno z nich było wręcz wulgarne. Trybunał uznawał już uprzednio, że obraza może nie zostać objęta ochroną wolności wyrażania opinii, jeżeli jej celem jest wyłącznie </w:t>
      </w:r>
      <w:r w:rsidR="004D485F" w:rsidRPr="008D7CB7">
        <w:rPr>
          <w:rFonts w:ascii="Times New Roman" w:hAnsi="Times New Roman"/>
          <w:lang w:val="pl-PL"/>
        </w:rPr>
        <w:t>oczernienie,</w:t>
      </w:r>
      <w:r w:rsidR="004D485F" w:rsidRPr="00E9725C">
        <w:rPr>
          <w:rFonts w:ascii="Times New Roman" w:hAnsi="Times New Roman"/>
          <w:lang w:val="pl-PL"/>
        </w:rPr>
        <w:t xml:space="preserve"> przykładowo, jeżeli jedynym zamiarem obraźliwej wypowiedzi jest znieważenie (zob. </w:t>
      </w:r>
      <w:r w:rsidR="004D485F" w:rsidRPr="00E9725C">
        <w:rPr>
          <w:rFonts w:ascii="Times New Roman" w:hAnsi="Times New Roman"/>
          <w:i/>
          <w:iCs/>
          <w:lang w:val="pl-PL"/>
        </w:rPr>
        <w:t>Skałka przeciwko Polsce</w:t>
      </w:r>
      <w:r w:rsidR="004D485F" w:rsidRPr="00E9725C">
        <w:rPr>
          <w:rFonts w:ascii="Times New Roman" w:hAnsi="Times New Roman"/>
          <w:lang w:val="pl-PL"/>
        </w:rPr>
        <w:t>, nr 43425/98, § 34, 27 maja 2003 r.), lecz zastosowanie wulgarnych wyrażeń jako takie nie jest przy ocenie obraźliwej wypowiedzi decydujące. Zdaniem Trybunału styl stanowi część informacji jako forma wypowiedzi i jako taki podlega ochronie wraz z treścią wypowiedzi (zob.</w:t>
      </w:r>
      <w:r w:rsidR="00CC3BD5">
        <w:rPr>
          <w:rFonts w:ascii="Times New Roman" w:hAnsi="Times New Roman"/>
          <w:lang w:val="pl-PL"/>
        </w:rPr>
        <w:t> </w:t>
      </w:r>
      <w:r w:rsidR="004D485F" w:rsidRPr="00E9725C">
        <w:rPr>
          <w:rFonts w:ascii="Times New Roman" w:hAnsi="Times New Roman"/>
          <w:i/>
          <w:iCs/>
          <w:lang w:val="pl-PL"/>
        </w:rPr>
        <w:t>Uj</w:t>
      </w:r>
      <w:r w:rsidR="004D485F" w:rsidRPr="00E9725C">
        <w:rPr>
          <w:rFonts w:ascii="Times New Roman" w:hAnsi="Times New Roman"/>
          <w:lang w:val="pl-PL"/>
        </w:rPr>
        <w:t>, cyt. powyżej</w:t>
      </w:r>
      <w:r w:rsidR="004D485F" w:rsidRPr="00E9725C">
        <w:rPr>
          <w:rFonts w:ascii="Times New Roman" w:hAnsi="Times New Roman"/>
          <w:snapToGrid w:val="0"/>
          <w:szCs w:val="24"/>
          <w:lang w:val="pl-PL"/>
        </w:rPr>
        <w:t>, § 23).</w:t>
      </w:r>
    </w:p>
    <w:p w14:paraId="52B550A0" w14:textId="7900DF70" w:rsidR="004D485F" w:rsidRPr="00E9725C" w:rsidRDefault="00C87808" w:rsidP="004D485F">
      <w:pPr>
        <w:pStyle w:val="ECHRPara"/>
        <w:rPr>
          <w:rFonts w:ascii="Times New Roman" w:hAnsi="Times New Roman"/>
          <w:lang w:val="pl-PL"/>
        </w:rPr>
      </w:pPr>
      <w:r>
        <w:rPr>
          <w:rFonts w:ascii="Times New Roman" w:hAnsi="Times New Roman"/>
          <w:lang w:val="pl-PL"/>
        </w:rPr>
        <w:t>77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Nie zapominając o skutkach zniesławienia w internecie, szczególnie zważywszy na łatwość, zakres i szybkość rozpowszechniania informacji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cyt. powyżej, § 147), Trybunał sądzi</w:t>
      </w:r>
      <w:r w:rsidR="008D7CB7">
        <w:rPr>
          <w:rFonts w:ascii="Times New Roman" w:hAnsi="Times New Roman"/>
          <w:lang w:val="pl-PL"/>
        </w:rPr>
        <w:t xml:space="preserve"> również</w:t>
      </w:r>
      <w:r w:rsidR="004D485F" w:rsidRPr="00E9725C">
        <w:rPr>
          <w:rFonts w:ascii="Times New Roman" w:hAnsi="Times New Roman"/>
          <w:lang w:val="pl-PL"/>
        </w:rPr>
        <w:t>, iż uwzględnić należy specyfikę stylu komunikacji niektórych portali internetowych. Zdaniem Trybunału wyrażenia zastosowane w komentarzach, choć należą do niskiego rejestru języka, są typowe dla komunikacji na wielu portalach internetowych – stwierdzenie to redukuje wpływ, który można by tym wyrażeniom przypisać.</w:t>
      </w:r>
    </w:p>
    <w:p w14:paraId="10E2F726" w14:textId="3188D196" w:rsidR="004D485F" w:rsidRPr="005272C7" w:rsidRDefault="004D485F" w:rsidP="00F04D27">
      <w:pPr>
        <w:pStyle w:val="ECHRHeading5"/>
        <w:keepNext/>
        <w:keepLines/>
        <w:tabs>
          <w:tab w:val="left" w:pos="1191"/>
        </w:tabs>
        <w:spacing w:before="240" w:after="120"/>
        <w:ind w:left="1190" w:hanging="357"/>
        <w:rPr>
          <w:rFonts w:ascii="Times New Roman" w:hAnsi="Times New Roman"/>
          <w:b w:val="0"/>
          <w:i/>
          <w:color w:val="auto"/>
          <w:sz w:val="20"/>
          <w:lang w:val="pl-PL"/>
        </w:rPr>
      </w:pPr>
      <w:r w:rsidRPr="005272C7">
        <w:rPr>
          <w:rFonts w:ascii="Times New Roman" w:hAnsi="Times New Roman"/>
          <w:b w:val="0"/>
          <w:i/>
          <w:color w:val="auto"/>
          <w:sz w:val="20"/>
          <w:lang w:val="pl-PL"/>
        </w:rPr>
        <w:t>(iii)</w:t>
      </w:r>
      <w:r w:rsidR="009F418A" w:rsidRPr="005272C7">
        <w:rPr>
          <w:rFonts w:ascii="Times New Roman" w:hAnsi="Times New Roman"/>
          <w:b w:val="0"/>
          <w:i/>
          <w:color w:val="auto"/>
          <w:sz w:val="20"/>
          <w:lang w:val="pl-PL"/>
        </w:rPr>
        <w:t xml:space="preserve"> </w:t>
      </w:r>
      <w:r w:rsidRPr="005272C7">
        <w:rPr>
          <w:rFonts w:ascii="Times New Roman" w:hAnsi="Times New Roman"/>
          <w:b w:val="0"/>
          <w:i/>
          <w:color w:val="auto"/>
          <w:sz w:val="20"/>
          <w:lang w:val="pl-PL"/>
        </w:rPr>
        <w:t>Odpowiedzialność autorów komentarzy</w:t>
      </w:r>
    </w:p>
    <w:p w14:paraId="6E302B4B" w14:textId="54BC3F84" w:rsidR="004D485F" w:rsidRPr="00E9725C" w:rsidRDefault="00C87808" w:rsidP="004D485F">
      <w:pPr>
        <w:pStyle w:val="ECHRPara"/>
        <w:rPr>
          <w:rFonts w:ascii="Times New Roman" w:hAnsi="Times New Roman"/>
          <w:lang w:val="pl-PL"/>
        </w:rPr>
      </w:pPr>
      <w:r>
        <w:rPr>
          <w:rFonts w:ascii="Times New Roman" w:hAnsi="Times New Roman"/>
          <w:lang w:val="pl-PL"/>
        </w:rPr>
        <w:t>78</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Odnośnie do ustalenia tożsamości komentujących w toku postępowania cywilnego, Trybunał zauważa, że władze krajowe całkowicie pominęły kwestię takiej możliwości lub jej braku. Trybunał Konstytucyjny </w:t>
      </w:r>
      <w:r w:rsidR="004D485F" w:rsidRPr="00E9725C">
        <w:rPr>
          <w:rFonts w:ascii="Times New Roman" w:hAnsi="Times New Roman"/>
          <w:lang w:val="pl-PL"/>
        </w:rPr>
        <w:lastRenderedPageBreak/>
        <w:t xml:space="preserve">ograniczył analizę do stwierdzenia, że gdyby operator portalu internetowego nie ponosił odpowiedzialności, strona </w:t>
      </w:r>
      <w:r w:rsidR="004D485F" w:rsidRPr="008D7CB7">
        <w:rPr>
          <w:rFonts w:ascii="Times New Roman" w:hAnsi="Times New Roman"/>
          <w:lang w:val="pl-PL"/>
        </w:rPr>
        <w:t xml:space="preserve">poszkodowana </w:t>
      </w:r>
      <w:r w:rsidR="008D7CB7" w:rsidRPr="008D7CB7">
        <w:rPr>
          <w:rFonts w:ascii="Times New Roman" w:hAnsi="Times New Roman"/>
          <w:lang w:val="pl-PL"/>
        </w:rPr>
        <w:t>prawdopodobnie</w:t>
      </w:r>
      <w:r w:rsidR="008D7CB7">
        <w:rPr>
          <w:rFonts w:ascii="Times New Roman" w:hAnsi="Times New Roman"/>
          <w:lang w:val="pl-PL"/>
        </w:rPr>
        <w:t xml:space="preserve"> </w:t>
      </w:r>
      <w:r w:rsidR="004D485F" w:rsidRPr="00E9725C">
        <w:rPr>
          <w:rFonts w:ascii="Times New Roman" w:hAnsi="Times New Roman"/>
          <w:lang w:val="pl-PL"/>
        </w:rPr>
        <w:t>nie</w:t>
      </w:r>
      <w:r w:rsidR="00CC3BD5">
        <w:rPr>
          <w:rFonts w:ascii="Times New Roman" w:hAnsi="Times New Roman"/>
          <w:lang w:val="pl-PL"/>
        </w:rPr>
        <w:t> </w:t>
      </w:r>
      <w:r w:rsidR="004D485F" w:rsidRPr="00E9725C">
        <w:rPr>
          <w:rFonts w:ascii="Times New Roman" w:hAnsi="Times New Roman"/>
          <w:lang w:val="pl-PL"/>
        </w:rPr>
        <w:t>miałaby możliwości uzyskania jakiegokolwiek odszkodowania.</w:t>
      </w:r>
    </w:p>
    <w:p w14:paraId="48F9C8D1" w14:textId="5452ADDA" w:rsidR="004D485F" w:rsidRPr="00E9725C" w:rsidRDefault="004D485F" w:rsidP="004D485F">
      <w:pPr>
        <w:pStyle w:val="ECHRPara"/>
        <w:rPr>
          <w:rFonts w:ascii="Times New Roman" w:hAnsi="Times New Roman"/>
          <w:lang w:val="pl-PL"/>
        </w:rPr>
      </w:pPr>
      <w:r w:rsidRPr="00E9725C">
        <w:rPr>
          <w:rFonts w:ascii="Times New Roman" w:hAnsi="Times New Roman"/>
          <w:lang w:val="pl-PL"/>
        </w:rPr>
        <w:t>W tym miejscu Trybunał zauważa, że nic nie wskazuje na to, by sądy krajowe zbadały warunk</w:t>
      </w:r>
      <w:r w:rsidR="008D7CB7">
        <w:rPr>
          <w:rFonts w:ascii="Times New Roman" w:hAnsi="Times New Roman"/>
          <w:lang w:val="pl-PL"/>
        </w:rPr>
        <w:t>i</w:t>
      </w:r>
      <w:r w:rsidRPr="00E9725C">
        <w:rPr>
          <w:rFonts w:ascii="Times New Roman" w:hAnsi="Times New Roman"/>
          <w:lang w:val="pl-PL"/>
        </w:rPr>
        <w:t xml:space="preserve"> zamieszczania komentarzy jako takich lub system rejestracji umożliwiający czytelnikom zamieszczanie komentarzy na</w:t>
      </w:r>
      <w:r w:rsidR="00CC3BD5">
        <w:rPr>
          <w:rFonts w:ascii="Times New Roman" w:hAnsi="Times New Roman"/>
          <w:lang w:val="pl-PL"/>
        </w:rPr>
        <w:t> </w:t>
      </w:r>
      <w:r w:rsidRPr="00E9725C">
        <w:rPr>
          <w:rFonts w:ascii="Times New Roman" w:hAnsi="Times New Roman"/>
          <w:lang w:val="pl-PL"/>
        </w:rPr>
        <w:t>stronach internetowych skarżących.</w:t>
      </w:r>
    </w:p>
    <w:p w14:paraId="3199DB69" w14:textId="0EB1D53E" w:rsidR="004D485F" w:rsidRPr="00E9725C" w:rsidRDefault="00C87808" w:rsidP="004D485F">
      <w:pPr>
        <w:ind w:firstLine="284"/>
        <w:rPr>
          <w:rFonts w:ascii="Times New Roman" w:hAnsi="Times New Roman"/>
          <w:lang w:val="pl-PL"/>
        </w:rPr>
      </w:pPr>
      <w:r>
        <w:rPr>
          <w:rFonts w:ascii="Times New Roman" w:hAnsi="Times New Roman"/>
          <w:lang w:val="pl-PL"/>
        </w:rPr>
        <w:t>79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Sądy krajowe było przekonane, że skarżący ponoszą do pewnego stopnia odpowiedzialność za komentarze, ponieważ to oni „rozpowszechniali” zniesławiające wypowiedzi (zob. par. 42 </w:t>
      </w:r>
      <w:r w:rsidR="004D485F" w:rsidRPr="00E9725C">
        <w:rPr>
          <w:rStyle w:val="ECHRParaChar"/>
          <w:rFonts w:ascii="Times New Roman" w:hAnsi="Times New Roman"/>
          <w:lang w:val="pl-PL"/>
        </w:rPr>
        <w:t>powyżej), nie</w:t>
      </w:r>
      <w:r w:rsidR="00CC3BD5">
        <w:rPr>
          <w:rStyle w:val="ECHRParaChar"/>
          <w:rFonts w:ascii="Times New Roman" w:hAnsi="Times New Roman"/>
          <w:lang w:val="pl-PL"/>
        </w:rPr>
        <w:t> </w:t>
      </w:r>
      <w:r w:rsidR="004D485F" w:rsidRPr="00E9725C">
        <w:rPr>
          <w:rStyle w:val="ECHRParaChar"/>
          <w:rFonts w:ascii="Times New Roman" w:hAnsi="Times New Roman"/>
          <w:lang w:val="pl-PL"/>
        </w:rPr>
        <w:t>przeprowadziły jednakże analizy proporcjonalności odpowiedzialności faktycznych autorów komentarzy i odpowiedzialności skarżących.</w:t>
      </w:r>
      <w:r w:rsidR="004D485F" w:rsidRPr="00E9725C">
        <w:rPr>
          <w:rFonts w:ascii="Times New Roman" w:hAnsi="Times New Roman"/>
          <w:lang w:val="pl-PL"/>
        </w:rPr>
        <w:t xml:space="preserve"> Zdaniem Trybunału, działanie skarżących polegające na udostępnianiu osobom trzecim platformy umożliwiającej korzystanie z wolności wyrażania opinii w drodze zamieszczania komentarzy jest działalnością dziennikarską o</w:t>
      </w:r>
      <w:r w:rsidR="00CC3BD5">
        <w:rPr>
          <w:rFonts w:ascii="Times New Roman" w:hAnsi="Times New Roman"/>
          <w:lang w:val="pl-PL"/>
        </w:rPr>
        <w:t> </w:t>
      </w:r>
      <w:r w:rsidR="004D485F" w:rsidRPr="00E9725C">
        <w:rPr>
          <w:rFonts w:ascii="Times New Roman" w:hAnsi="Times New Roman"/>
          <w:lang w:val="pl-PL"/>
        </w:rPr>
        <w:t xml:space="preserve">szczególnym charakterze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cyt. powyżej</w:t>
      </w:r>
      <w:r w:rsidR="004D485F" w:rsidRPr="00E9725C">
        <w:rPr>
          <w:rFonts w:ascii="Times New Roman" w:hAnsi="Times New Roman"/>
          <w:i/>
          <w:iCs/>
          <w:lang w:val="pl-PL"/>
        </w:rPr>
        <w:t xml:space="preserve">, </w:t>
      </w:r>
      <w:r w:rsidR="004D485F" w:rsidRPr="00E9725C">
        <w:rPr>
          <w:rFonts w:ascii="Times New Roman" w:hAnsi="Times New Roman"/>
          <w:lang w:val="pl-PL"/>
        </w:rPr>
        <w:t>§§ 112-13). Nawet</w:t>
      </w:r>
      <w:r w:rsidR="00CC3BD5">
        <w:rPr>
          <w:rFonts w:ascii="Times New Roman" w:hAnsi="Times New Roman"/>
          <w:lang w:val="pl-PL"/>
        </w:rPr>
        <w:t> </w:t>
      </w:r>
      <w:r w:rsidR="004D485F" w:rsidRPr="00E9725C">
        <w:rPr>
          <w:rFonts w:ascii="Times New Roman" w:hAnsi="Times New Roman"/>
          <w:lang w:val="pl-PL"/>
        </w:rPr>
        <w:t xml:space="preserve">przyjmując </w:t>
      </w:r>
      <w:r w:rsidR="008D7CB7">
        <w:rPr>
          <w:rFonts w:ascii="Times New Roman" w:hAnsi="Times New Roman"/>
          <w:lang w:val="pl-PL"/>
        </w:rPr>
        <w:t>zakwalifikowanie</w:t>
      </w:r>
      <w:r w:rsidR="004D485F" w:rsidRPr="00E9725C">
        <w:rPr>
          <w:rFonts w:ascii="Times New Roman" w:hAnsi="Times New Roman"/>
          <w:lang w:val="pl-PL"/>
        </w:rPr>
        <w:t xml:space="preserve"> działań skarżących przez sądy krajowe jako „rozpowszechniani</w:t>
      </w:r>
      <w:r w:rsidR="002C6970">
        <w:rPr>
          <w:rFonts w:ascii="Times New Roman" w:hAnsi="Times New Roman"/>
          <w:lang w:val="pl-PL"/>
        </w:rPr>
        <w:t>e</w:t>
      </w:r>
      <w:r w:rsidR="004D485F" w:rsidRPr="00E9725C">
        <w:rPr>
          <w:rFonts w:ascii="Times New Roman" w:hAnsi="Times New Roman"/>
          <w:lang w:val="pl-PL"/>
        </w:rPr>
        <w:t xml:space="preserve">” zniesławiających wypowiedzi, odpowiedzialność skarżących trudno pogodzić z istniejącym orzecznictwem, zgodnie z którym „karanie dziennikarza za pomoc w rozpowszechnianiu wypowiedzi </w:t>
      </w:r>
      <w:r w:rsidR="005A7240" w:rsidRPr="005A7240">
        <w:rPr>
          <w:rFonts w:ascii="Times New Roman" w:hAnsi="Times New Roman"/>
          <w:lang w:val="pl-PL"/>
        </w:rPr>
        <w:t xml:space="preserve">wygłoszonych przez inną osobę </w:t>
      </w:r>
      <w:r w:rsidR="004D485F" w:rsidRPr="00E9725C">
        <w:rPr>
          <w:rFonts w:ascii="Times New Roman" w:hAnsi="Times New Roman"/>
          <w:lang w:val="pl-PL"/>
        </w:rPr>
        <w:t>w wywiadzie poważnie hamuje wkład prasy do dyskusji o sprawach leżących w interesie publicznym i</w:t>
      </w:r>
      <w:r w:rsidR="00CC3BD5">
        <w:rPr>
          <w:rFonts w:ascii="Times New Roman" w:hAnsi="Times New Roman"/>
          <w:lang w:val="pl-PL"/>
        </w:rPr>
        <w:t> </w:t>
      </w:r>
      <w:r w:rsidR="004D485F" w:rsidRPr="00E9725C">
        <w:rPr>
          <w:rFonts w:ascii="Times New Roman" w:hAnsi="Times New Roman"/>
          <w:lang w:val="pl-PL"/>
        </w:rPr>
        <w:t>nie</w:t>
      </w:r>
      <w:r w:rsidR="00CC3BD5">
        <w:rPr>
          <w:rFonts w:ascii="Times New Roman" w:hAnsi="Times New Roman"/>
          <w:lang w:val="pl-PL"/>
        </w:rPr>
        <w:t> </w:t>
      </w:r>
      <w:r w:rsidR="004D485F" w:rsidRPr="00E9725C">
        <w:rPr>
          <w:rFonts w:ascii="Times New Roman" w:hAnsi="Times New Roman"/>
          <w:lang w:val="pl-PL"/>
        </w:rPr>
        <w:t xml:space="preserve">powinna być przewidziana, chyba że istnieją ku temu szczególnie mocne powody” (zob. </w:t>
      </w:r>
      <w:proofErr w:type="spellStart"/>
      <w:r w:rsidR="004D485F" w:rsidRPr="00E9725C">
        <w:rPr>
          <w:rFonts w:ascii="Times New Roman" w:hAnsi="Times New Roman"/>
          <w:i/>
          <w:iCs/>
          <w:lang w:val="pl-PL"/>
        </w:rPr>
        <w:t>Jersild</w:t>
      </w:r>
      <w:proofErr w:type="spellEnd"/>
      <w:r w:rsidR="004D485F" w:rsidRPr="00E9725C">
        <w:rPr>
          <w:rFonts w:ascii="Times New Roman" w:hAnsi="Times New Roman"/>
          <w:lang w:val="pl-PL"/>
        </w:rPr>
        <w:t xml:space="preserve">, cyt. powyżej, § 35; </w:t>
      </w:r>
      <w:proofErr w:type="spellStart"/>
      <w:r w:rsidR="004D485F" w:rsidRPr="00E9725C">
        <w:rPr>
          <w:rFonts w:ascii="Times New Roman" w:hAnsi="Times New Roman"/>
          <w:i/>
          <w:iCs/>
          <w:lang w:val="pl-PL"/>
        </w:rPr>
        <w:t>Thoma</w:t>
      </w:r>
      <w:proofErr w:type="spellEnd"/>
      <w:r w:rsidR="004D485F" w:rsidRPr="00E9725C">
        <w:rPr>
          <w:rFonts w:ascii="Times New Roman" w:hAnsi="Times New Roman"/>
          <w:i/>
          <w:iCs/>
          <w:lang w:val="pl-PL"/>
        </w:rPr>
        <w:t xml:space="preserve"> przeciwko Luksemburgowi</w:t>
      </w:r>
      <w:r w:rsidR="004D485F" w:rsidRPr="00E9725C">
        <w:rPr>
          <w:rFonts w:ascii="Times New Roman" w:hAnsi="Times New Roman"/>
          <w:lang w:val="pl-PL"/>
        </w:rPr>
        <w:t xml:space="preserve">, nr 38432/97, § 62, ETPCz 2001 r.-III oraz, </w:t>
      </w:r>
      <w:r w:rsidR="004D485F" w:rsidRPr="00E9725C">
        <w:rPr>
          <w:rFonts w:ascii="Times New Roman" w:hAnsi="Times New Roman"/>
          <w:i/>
          <w:iCs/>
          <w:lang w:val="pl-PL"/>
        </w:rPr>
        <w:t>mutatis mutandis</w:t>
      </w:r>
      <w:r w:rsidR="004D485F" w:rsidRPr="00E9725C">
        <w:rPr>
          <w:rFonts w:ascii="Times New Roman" w:hAnsi="Times New Roman"/>
          <w:lang w:val="pl-PL"/>
        </w:rPr>
        <w:t xml:space="preserve">, </w:t>
      </w:r>
      <w:proofErr w:type="spellStart"/>
      <w:r w:rsidR="004D485F" w:rsidRPr="00E9725C">
        <w:rPr>
          <w:rFonts w:ascii="Times New Roman" w:hAnsi="Times New Roman"/>
          <w:i/>
          <w:iCs/>
          <w:lang w:val="pl-PL"/>
        </w:rPr>
        <w:t>Verlagsgruppe</w:t>
      </w:r>
      <w:proofErr w:type="spellEnd"/>
      <w:r w:rsidR="004D485F" w:rsidRPr="00E9725C">
        <w:rPr>
          <w:rFonts w:ascii="Times New Roman" w:hAnsi="Times New Roman"/>
          <w:i/>
          <w:iCs/>
          <w:lang w:val="pl-PL"/>
        </w:rPr>
        <w:t xml:space="preserve"> News GmbH przeciwko Austrii</w:t>
      </w:r>
      <w:r w:rsidR="004D485F" w:rsidRPr="00E9725C">
        <w:rPr>
          <w:rFonts w:ascii="Times New Roman" w:hAnsi="Times New Roman"/>
          <w:lang w:val="pl-PL"/>
        </w:rPr>
        <w:t xml:space="preserve">, nr 76918/01, § 31, 14 grudnia 2006 r., </w:t>
      </w:r>
      <w:proofErr w:type="spellStart"/>
      <w:r w:rsidR="004D485F" w:rsidRPr="00E9725C">
        <w:rPr>
          <w:rFonts w:ascii="Times New Roman" w:hAnsi="Times New Roman"/>
          <w:i/>
          <w:iCs/>
          <w:lang w:val="pl-PL"/>
        </w:rPr>
        <w:t>Print</w:t>
      </w:r>
      <w:proofErr w:type="spellEnd"/>
      <w:r w:rsidR="004D485F" w:rsidRPr="00E9725C">
        <w:rPr>
          <w:rFonts w:ascii="Times New Roman" w:hAnsi="Times New Roman"/>
          <w:i/>
          <w:iCs/>
          <w:lang w:val="pl-PL"/>
        </w:rPr>
        <w:t xml:space="preserve"> </w:t>
      </w:r>
      <w:proofErr w:type="spellStart"/>
      <w:r w:rsidR="004D485F" w:rsidRPr="00E9725C">
        <w:rPr>
          <w:rFonts w:ascii="Times New Roman" w:hAnsi="Times New Roman"/>
          <w:i/>
          <w:iCs/>
          <w:lang w:val="pl-PL"/>
        </w:rPr>
        <w:t>Zeitungsverlag</w:t>
      </w:r>
      <w:proofErr w:type="spellEnd"/>
      <w:r w:rsidR="004D485F" w:rsidRPr="00E9725C">
        <w:rPr>
          <w:rFonts w:ascii="Times New Roman" w:hAnsi="Times New Roman"/>
          <w:i/>
          <w:iCs/>
          <w:lang w:val="pl-PL"/>
        </w:rPr>
        <w:t xml:space="preserve"> GmbH przeciwko Austrii</w:t>
      </w:r>
      <w:r w:rsidR="004D485F" w:rsidRPr="00E9725C">
        <w:rPr>
          <w:rFonts w:ascii="Times New Roman" w:hAnsi="Times New Roman"/>
          <w:lang w:val="pl-PL"/>
        </w:rPr>
        <w:t>, nr</w:t>
      </w:r>
      <w:r w:rsidR="00CC3BD5">
        <w:rPr>
          <w:rFonts w:ascii="Times New Roman" w:hAnsi="Times New Roman"/>
          <w:lang w:val="pl-PL"/>
        </w:rPr>
        <w:t> </w:t>
      </w:r>
      <w:r w:rsidR="004D485F" w:rsidRPr="00E9725C">
        <w:rPr>
          <w:rFonts w:ascii="Times New Roman" w:hAnsi="Times New Roman"/>
          <w:lang w:val="pl-PL"/>
        </w:rPr>
        <w:t xml:space="preserve">26547/07, § 39, 10 października 2013 r. oraz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cyt. powyżej, §</w:t>
      </w:r>
      <w:r w:rsidR="00CC3BD5">
        <w:rPr>
          <w:rFonts w:ascii="Times New Roman" w:hAnsi="Times New Roman"/>
          <w:lang w:val="pl-PL"/>
        </w:rPr>
        <w:t> </w:t>
      </w:r>
      <w:r w:rsidR="004D485F" w:rsidRPr="00E9725C">
        <w:rPr>
          <w:rFonts w:ascii="Times New Roman" w:hAnsi="Times New Roman"/>
          <w:lang w:val="pl-PL"/>
        </w:rPr>
        <w:t>135).</w:t>
      </w:r>
    </w:p>
    <w:p w14:paraId="76830AAE" w14:textId="19A83320" w:rsidR="004D485F" w:rsidRPr="000D5EF2" w:rsidRDefault="004D485F" w:rsidP="00F04D27">
      <w:pPr>
        <w:pStyle w:val="ECHRHeading5"/>
        <w:keepNext/>
        <w:keepLines/>
        <w:tabs>
          <w:tab w:val="left" w:pos="1191"/>
        </w:tabs>
        <w:spacing w:before="240" w:after="120"/>
        <w:ind w:left="1190" w:hanging="357"/>
        <w:rPr>
          <w:rFonts w:ascii="Times New Roman" w:hAnsi="Times New Roman"/>
          <w:b w:val="0"/>
          <w:i/>
          <w:color w:val="auto"/>
          <w:sz w:val="20"/>
          <w:lang w:val="pl-PL"/>
        </w:rPr>
      </w:pPr>
      <w:r w:rsidRPr="000D5EF2">
        <w:rPr>
          <w:rFonts w:ascii="Times New Roman" w:hAnsi="Times New Roman"/>
          <w:b w:val="0"/>
          <w:i/>
          <w:color w:val="auto"/>
          <w:sz w:val="20"/>
          <w:lang w:val="pl-PL"/>
        </w:rPr>
        <w:t>(iv)</w:t>
      </w:r>
      <w:r w:rsidR="009F418A" w:rsidRPr="000D5EF2">
        <w:rPr>
          <w:rFonts w:ascii="Times New Roman" w:hAnsi="Times New Roman"/>
          <w:b w:val="0"/>
          <w:i/>
          <w:color w:val="auto"/>
          <w:sz w:val="20"/>
          <w:lang w:val="pl-PL"/>
        </w:rPr>
        <w:t xml:space="preserve"> </w:t>
      </w:r>
      <w:r w:rsidRPr="000D5EF2">
        <w:rPr>
          <w:rFonts w:ascii="Times New Roman" w:hAnsi="Times New Roman"/>
          <w:b w:val="0"/>
          <w:i/>
          <w:color w:val="auto"/>
          <w:sz w:val="20"/>
          <w:lang w:val="pl-PL"/>
        </w:rPr>
        <w:t>Środki podjęte przez skarżących i postępowanie strony poszkodowanej</w:t>
      </w:r>
    </w:p>
    <w:p w14:paraId="1C3DB69D" w14:textId="0E008E91" w:rsidR="004D485F" w:rsidRPr="00E9725C" w:rsidRDefault="00C87808" w:rsidP="004D485F">
      <w:pPr>
        <w:pStyle w:val="ECHRPara"/>
        <w:rPr>
          <w:rFonts w:ascii="Times New Roman" w:hAnsi="Times New Roman"/>
          <w:lang w:val="pl-PL"/>
        </w:rPr>
      </w:pPr>
      <w:r>
        <w:rPr>
          <w:rFonts w:ascii="Times New Roman" w:hAnsi="Times New Roman"/>
          <w:lang w:val="pl-PL"/>
        </w:rPr>
        <w:t>80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zauważa, że mimo iż skarżący usunęli odnośne komentarze ze swoich stron niezwłocznie po otrzymaniu powiadomienia o wszczęciu postępowania cywilnego (zob. par. 15 powyżej), </w:t>
      </w:r>
      <w:r w:rsidR="004D485F" w:rsidRPr="00E9725C">
        <w:rPr>
          <w:rFonts w:ascii="Times New Roman" w:hAnsi="Times New Roman"/>
          <w:i/>
          <w:iCs/>
          <w:lang w:val="pl-PL"/>
        </w:rPr>
        <w:t>Kúria</w:t>
      </w:r>
      <w:r w:rsidR="004D485F" w:rsidRPr="00E9725C">
        <w:rPr>
          <w:rFonts w:ascii="Times New Roman" w:hAnsi="Times New Roman"/>
          <w:lang w:val="pl-PL"/>
        </w:rPr>
        <w:t xml:space="preserve"> uznała ich za</w:t>
      </w:r>
      <w:r w:rsidR="00CC3BD5">
        <w:rPr>
          <w:rFonts w:ascii="Times New Roman" w:hAnsi="Times New Roman"/>
          <w:lang w:val="pl-PL"/>
        </w:rPr>
        <w:t> </w:t>
      </w:r>
      <w:r w:rsidR="004D485F" w:rsidRPr="00E9725C">
        <w:rPr>
          <w:rFonts w:ascii="Times New Roman" w:hAnsi="Times New Roman"/>
          <w:lang w:val="pl-PL"/>
        </w:rPr>
        <w:t>odpowiedzialnych na podstawie Kodeksu cywilnego, ponieważ na skutek umożliwienia czytelnikom zamieszczania na swoich stronach komentarzy w</w:t>
      </w:r>
      <w:r w:rsidR="00CC3BD5">
        <w:rPr>
          <w:rFonts w:ascii="Times New Roman" w:hAnsi="Times New Roman"/>
          <w:lang w:val="pl-PL"/>
        </w:rPr>
        <w:t> </w:t>
      </w:r>
      <w:r w:rsidR="004D485F" w:rsidRPr="00E9725C">
        <w:rPr>
          <w:rFonts w:ascii="Times New Roman" w:hAnsi="Times New Roman"/>
          <w:lang w:val="pl-PL"/>
        </w:rPr>
        <w:t xml:space="preserve">związku z zaskarżonym </w:t>
      </w:r>
      <w:r w:rsidR="00C576B8" w:rsidRPr="00E9725C">
        <w:rPr>
          <w:rFonts w:ascii="Times New Roman" w:hAnsi="Times New Roman"/>
          <w:lang w:val="pl-PL"/>
        </w:rPr>
        <w:t>art</w:t>
      </w:r>
      <w:r w:rsidR="0020068C">
        <w:rPr>
          <w:rFonts w:ascii="Times New Roman" w:hAnsi="Times New Roman"/>
          <w:lang w:val="pl-PL"/>
        </w:rPr>
        <w:t>ykułem</w:t>
      </w:r>
      <w:r w:rsidR="004D485F" w:rsidRPr="00E9725C">
        <w:rPr>
          <w:rFonts w:ascii="Times New Roman" w:hAnsi="Times New Roman"/>
          <w:lang w:val="pl-PL"/>
        </w:rPr>
        <w:t xml:space="preserve"> przyjęli obiektywną odpowiedzialność za wszelkie szkodliwe lub niezgodne z prawem komentarze czytelników. Jak stwierdził Sąd Apelacyjny w Budapeszcie, okoliczności usunięcia komentarzy nie były istotne z punktu widzenia oceny obiektywnej odpowiedzialności, lecz z punktu widzenia ustalenia ewentualnego odszkodowania (zob. par. 20 powyżej).</w:t>
      </w:r>
    </w:p>
    <w:p w14:paraId="06937330" w14:textId="0D879BBF" w:rsidR="004D485F" w:rsidRPr="00E9725C" w:rsidRDefault="00C87808" w:rsidP="004D485F">
      <w:pPr>
        <w:pStyle w:val="ECHRPara"/>
        <w:rPr>
          <w:rFonts w:ascii="Times New Roman" w:hAnsi="Times New Roman"/>
          <w:lang w:val="pl-PL"/>
        </w:rPr>
      </w:pPr>
      <w:r>
        <w:rPr>
          <w:rFonts w:ascii="Times New Roman" w:hAnsi="Times New Roman"/>
          <w:lang w:val="pl-PL"/>
        </w:rPr>
        <w:t>81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zauważa, że skarżący zastosowali pewne ogólne środki zapobiegania zniesławiającym komentarzom na swoich portalach </w:t>
      </w:r>
      <w:r w:rsidR="004D485F" w:rsidRPr="00E9725C">
        <w:rPr>
          <w:rFonts w:ascii="Times New Roman" w:hAnsi="Times New Roman"/>
          <w:lang w:val="pl-PL"/>
        </w:rPr>
        <w:lastRenderedPageBreak/>
        <w:t>lub</w:t>
      </w:r>
      <w:r w:rsidR="00CC3BD5">
        <w:rPr>
          <w:rFonts w:ascii="Times New Roman" w:hAnsi="Times New Roman"/>
          <w:lang w:val="pl-PL"/>
        </w:rPr>
        <w:t> </w:t>
      </w:r>
      <w:r w:rsidR="004D485F" w:rsidRPr="00E9725C">
        <w:rPr>
          <w:rFonts w:ascii="Times New Roman" w:hAnsi="Times New Roman"/>
          <w:lang w:val="pl-PL"/>
        </w:rPr>
        <w:t>ich</w:t>
      </w:r>
      <w:r w:rsidR="00CC3BD5">
        <w:rPr>
          <w:rFonts w:ascii="Times New Roman" w:hAnsi="Times New Roman"/>
          <w:lang w:val="pl-PL"/>
        </w:rPr>
        <w:t> </w:t>
      </w:r>
      <w:r w:rsidR="004D485F" w:rsidRPr="00E9725C">
        <w:rPr>
          <w:rFonts w:ascii="Times New Roman" w:hAnsi="Times New Roman"/>
          <w:lang w:val="pl-PL"/>
        </w:rPr>
        <w:t>usuwania. Obydwaj skarżący zawarli w swoich Ogólnych Warunkach zastrzeżenie prawne, zgodnie z którym odpowiedzialność za</w:t>
      </w:r>
      <w:r w:rsidR="00CC3BD5">
        <w:rPr>
          <w:rFonts w:ascii="Times New Roman" w:hAnsi="Times New Roman"/>
          <w:lang w:val="pl-PL"/>
        </w:rPr>
        <w:t> </w:t>
      </w:r>
      <w:r w:rsidR="004D485F" w:rsidRPr="00E9725C">
        <w:rPr>
          <w:rFonts w:ascii="Times New Roman" w:hAnsi="Times New Roman"/>
          <w:lang w:val="pl-PL"/>
        </w:rPr>
        <w:t xml:space="preserve">komentarze ponoszą ich autorzy, nie zaś skarżący. Zamieszczanie komentarzy naruszających prawa osób trzecich było niedozwolone. Ponadto, zgodnie z Regulaminem moderacji drugiego skarżącego, zakazane były również „komentarze niezgodne z prawem”. Drugi ze skarżących założył zespół moderatorów prowadzących częściową moderację komentarzy po ich zamieszczeniu na portalu. Ponadto obaj skarżący stosowali system </w:t>
      </w:r>
      <w:r w:rsidR="00DF504B">
        <w:rPr>
          <w:rFonts w:ascii="Times New Roman" w:hAnsi="Times New Roman"/>
          <w:lang w:val="pl-PL"/>
        </w:rPr>
        <w:t>„</w:t>
      </w:r>
      <w:r w:rsidR="004D485F" w:rsidRPr="00E9725C">
        <w:rPr>
          <w:rFonts w:ascii="Times New Roman" w:hAnsi="Times New Roman"/>
          <w:lang w:val="pl-PL"/>
        </w:rPr>
        <w:t>powiadamiania i usuwania</w:t>
      </w:r>
      <w:r w:rsidR="00DF504B">
        <w:rPr>
          <w:rFonts w:ascii="Times New Roman" w:hAnsi="Times New Roman"/>
          <w:lang w:val="pl-PL"/>
        </w:rPr>
        <w:t>”</w:t>
      </w:r>
      <w:r w:rsidR="004D485F" w:rsidRPr="00E9725C">
        <w:rPr>
          <w:rFonts w:ascii="Times New Roman" w:hAnsi="Times New Roman"/>
          <w:lang w:val="pl-PL"/>
        </w:rPr>
        <w:t>, w ramach którego każdy miał prawo wskazania usługodawcy niezgodnych z prawem komentarzy celem ich usunięcia. Moderatorzy i usługodawcy mogli usuwać komentarze uznane za niezgodne z prawem według własnego uznania (zob. par. 7-10 powyżej).</w:t>
      </w:r>
    </w:p>
    <w:p w14:paraId="61B6BD38" w14:textId="690437E6" w:rsidR="004D485F" w:rsidRPr="00E9725C" w:rsidRDefault="00C87808" w:rsidP="004D485F">
      <w:pPr>
        <w:pStyle w:val="ECHRPara"/>
        <w:rPr>
          <w:rFonts w:ascii="Times New Roman" w:hAnsi="Times New Roman"/>
          <w:lang w:val="pl-PL"/>
        </w:rPr>
      </w:pPr>
      <w:r>
        <w:rPr>
          <w:rFonts w:ascii="Times New Roman" w:hAnsi="Times New Roman"/>
          <w:lang w:val="pl-PL"/>
        </w:rPr>
        <w:t>82</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Sądy krajowe uznały, że umożliwiając zamieszczenie komentarzy bez ich filtrowania</w:t>
      </w:r>
      <w:r w:rsidR="0020068C">
        <w:rPr>
          <w:rFonts w:ascii="Times New Roman" w:hAnsi="Times New Roman"/>
          <w:lang w:val="pl-PL"/>
        </w:rPr>
        <w:t>,</w:t>
      </w:r>
      <w:r w:rsidR="004D485F" w:rsidRPr="00E9725C">
        <w:rPr>
          <w:rFonts w:ascii="Times New Roman" w:hAnsi="Times New Roman"/>
          <w:lang w:val="pl-PL"/>
        </w:rPr>
        <w:t xml:space="preserve"> skarżący powinni byli spodziewać się, iż część z nich może naruszać prawo. Zdaniem Trybunału powyższe stanowi wymóg nadmiernej i niewykonalnej przezorności, który może podważyć wolność prawa do przekazywania informacji w internecie.</w:t>
      </w:r>
    </w:p>
    <w:p w14:paraId="3A8603CE" w14:textId="4C9E2549" w:rsidR="004D485F" w:rsidRPr="00E9725C" w:rsidRDefault="00C87808" w:rsidP="004D485F">
      <w:pPr>
        <w:pStyle w:val="ECHRPara"/>
        <w:rPr>
          <w:rFonts w:ascii="Times New Roman" w:hAnsi="Times New Roman"/>
          <w:lang w:val="pl-PL"/>
        </w:rPr>
      </w:pPr>
      <w:r>
        <w:rPr>
          <w:rFonts w:ascii="Times New Roman" w:hAnsi="Times New Roman"/>
          <w:lang w:val="pl-PL"/>
        </w:rPr>
        <w:t>83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Trybunał zauważa również, że poszkodowana spółka nigdy nie</w:t>
      </w:r>
      <w:r w:rsidR="00CC3BD5">
        <w:rPr>
          <w:rFonts w:ascii="Times New Roman" w:hAnsi="Times New Roman"/>
          <w:lang w:val="pl-PL"/>
        </w:rPr>
        <w:t> </w:t>
      </w:r>
      <w:r w:rsidR="004D485F" w:rsidRPr="00E9725C">
        <w:rPr>
          <w:rFonts w:ascii="Times New Roman" w:hAnsi="Times New Roman"/>
          <w:lang w:val="pl-PL"/>
        </w:rPr>
        <w:t>zwróciła się do skarżących z żądaniem usunięcia komentarzy, lecz</w:t>
      </w:r>
      <w:r w:rsidR="00CC3BD5">
        <w:rPr>
          <w:rFonts w:ascii="Times New Roman" w:hAnsi="Times New Roman"/>
          <w:lang w:val="pl-PL"/>
        </w:rPr>
        <w:t> </w:t>
      </w:r>
      <w:r w:rsidR="004D485F" w:rsidRPr="00E9725C">
        <w:rPr>
          <w:rFonts w:ascii="Times New Roman" w:hAnsi="Times New Roman"/>
          <w:lang w:val="pl-PL"/>
        </w:rPr>
        <w:t>zadecydowała o dochodzeniu sprawiedliwości bezpośrednio w sądzie – na który to fakt w toku krajowej oceny okoliczności nie zwrócono uwagi.</w:t>
      </w:r>
    </w:p>
    <w:p w14:paraId="424CD658" w14:textId="00F4960D" w:rsidR="004D485F" w:rsidRPr="00E9725C" w:rsidRDefault="004D485F" w:rsidP="004D485F">
      <w:pPr>
        <w:pStyle w:val="ECHRPara"/>
        <w:rPr>
          <w:rFonts w:ascii="Times New Roman" w:hAnsi="Times New Roman"/>
          <w:lang w:val="pl-PL"/>
        </w:rPr>
      </w:pPr>
      <w:r w:rsidRPr="00E9725C">
        <w:rPr>
          <w:rFonts w:ascii="Times New Roman" w:hAnsi="Times New Roman"/>
          <w:lang w:val="pl-PL"/>
        </w:rPr>
        <w:t>Sądy krajowe uznały obiektywną odpowiedzialność skarżących z tytułu „umożliwienia zamieszczenia szkodliwych i poniżających komentarzy” oraz</w:t>
      </w:r>
      <w:r w:rsidR="00CC3BD5">
        <w:rPr>
          <w:rFonts w:ascii="Times New Roman" w:hAnsi="Times New Roman"/>
          <w:lang w:val="pl-PL"/>
        </w:rPr>
        <w:t> </w:t>
      </w:r>
      <w:r w:rsidRPr="00E9725C">
        <w:rPr>
          <w:rFonts w:ascii="Times New Roman" w:hAnsi="Times New Roman"/>
          <w:lang w:val="pl-PL"/>
        </w:rPr>
        <w:t>nie przeprowadziły oceny postępowania skarżących i powoda.</w:t>
      </w:r>
    </w:p>
    <w:p w14:paraId="18C7C603" w14:textId="5FDBB641" w:rsidR="004D485F" w:rsidRPr="000D5EF2" w:rsidRDefault="004D485F" w:rsidP="00F04D27">
      <w:pPr>
        <w:pStyle w:val="ECHRHeading5"/>
        <w:keepNext/>
        <w:keepLines/>
        <w:tabs>
          <w:tab w:val="left" w:pos="1191"/>
        </w:tabs>
        <w:spacing w:before="240" w:after="120"/>
        <w:ind w:left="1190" w:hanging="357"/>
        <w:rPr>
          <w:rFonts w:ascii="Times New Roman" w:hAnsi="Times New Roman"/>
          <w:b w:val="0"/>
          <w:i/>
          <w:color w:val="auto"/>
          <w:sz w:val="20"/>
          <w:lang w:val="pl-PL"/>
        </w:rPr>
      </w:pPr>
      <w:r w:rsidRPr="000D5EF2">
        <w:rPr>
          <w:rFonts w:ascii="Times New Roman" w:hAnsi="Times New Roman"/>
          <w:b w:val="0"/>
          <w:i/>
          <w:color w:val="auto"/>
          <w:sz w:val="20"/>
          <w:lang w:val="pl-PL"/>
        </w:rPr>
        <w:t>(v)</w:t>
      </w:r>
      <w:r w:rsidR="009F418A" w:rsidRPr="000D5EF2">
        <w:rPr>
          <w:rFonts w:ascii="Times New Roman" w:hAnsi="Times New Roman"/>
          <w:b w:val="0"/>
          <w:i/>
          <w:color w:val="auto"/>
          <w:sz w:val="20"/>
          <w:lang w:val="pl-PL"/>
        </w:rPr>
        <w:t xml:space="preserve"> </w:t>
      </w:r>
      <w:r w:rsidRPr="000D5EF2">
        <w:rPr>
          <w:rFonts w:ascii="Times New Roman" w:hAnsi="Times New Roman"/>
          <w:b w:val="0"/>
          <w:i/>
          <w:color w:val="auto"/>
          <w:sz w:val="20"/>
          <w:lang w:val="pl-PL"/>
        </w:rPr>
        <w:t>Konsekwencje komentarzy dla strony poszkodowanej</w:t>
      </w:r>
    </w:p>
    <w:p w14:paraId="430424FA" w14:textId="5AC3D3D3" w:rsidR="004D485F" w:rsidRPr="00E9725C" w:rsidRDefault="00C87808" w:rsidP="004D485F">
      <w:pPr>
        <w:pStyle w:val="ECHRPara"/>
        <w:rPr>
          <w:rFonts w:ascii="Times New Roman" w:hAnsi="Times New Roman"/>
          <w:lang w:val="pl-PL"/>
        </w:rPr>
      </w:pPr>
      <w:r>
        <w:rPr>
          <w:rFonts w:ascii="Times New Roman" w:hAnsi="Times New Roman"/>
          <w:lang w:val="pl-PL"/>
        </w:rPr>
        <w:t>84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uznawał już w kontekście odszkodowania z tytułu przewlekłości postępowania cywilnego, że osoby prawne mogą otrzymać odszkodowanie z tytułu szkód niematerialnych w przypadkach, gdy w grę wchodzi reputacja spółki (zob. </w:t>
      </w:r>
      <w:proofErr w:type="spellStart"/>
      <w:r w:rsidR="004D485F" w:rsidRPr="00E9725C">
        <w:rPr>
          <w:rFonts w:ascii="Times New Roman" w:hAnsi="Times New Roman"/>
          <w:i/>
          <w:iCs/>
          <w:lang w:val="pl-PL"/>
        </w:rPr>
        <w:t>Comingersoll</w:t>
      </w:r>
      <w:proofErr w:type="spellEnd"/>
      <w:r w:rsidR="004D485F" w:rsidRPr="00E9725C">
        <w:rPr>
          <w:rFonts w:ascii="Times New Roman" w:hAnsi="Times New Roman"/>
          <w:i/>
          <w:iCs/>
          <w:lang w:val="pl-PL"/>
        </w:rPr>
        <w:t xml:space="preserve"> S.A. przeciwko Portugalii</w:t>
      </w:r>
      <w:r w:rsidR="004D485F" w:rsidRPr="00E9725C">
        <w:rPr>
          <w:rFonts w:ascii="Times New Roman" w:hAnsi="Times New Roman"/>
          <w:lang w:val="pl-PL"/>
        </w:rPr>
        <w:t xml:space="preserve"> [WI], nr 35382/97, § 35, ETPCz 2000 r.</w:t>
      </w:r>
      <w:r w:rsidR="004D485F" w:rsidRPr="00E9725C">
        <w:rPr>
          <w:rFonts w:ascii="Times New Roman" w:hAnsi="Times New Roman"/>
          <w:lang w:val="pl-PL"/>
        </w:rPr>
        <w:noBreakHyphen/>
        <w:t xml:space="preserve">IV). Trybunał przypomina jednakże, iż istnieje różnica pomiędzy interesami reputacji handlowej spółki oraz dobrym imieniem jednostki dotyczącym jej statusu społecznego. Zdaniem Trybunału, o ile to ostatnie może mieć wpływ na godność jednostki, interesy reputacji handlowej mają przede wszystkim charakter biznesowy i pozbawione są wymiaru moralnego związanego z dobrym imieniem jednostki. W przypadku niniejszej skargi interes dobrego imienia dotyczy prywatnej spółki, mamy zatem do czynienia z reputacją handlową, nieposiadającą charakteru moralnego (zob. </w:t>
      </w:r>
      <w:r w:rsidR="004D485F" w:rsidRPr="00E9725C">
        <w:rPr>
          <w:rFonts w:ascii="Times New Roman" w:hAnsi="Times New Roman"/>
          <w:i/>
          <w:iCs/>
          <w:lang w:val="pl-PL"/>
        </w:rPr>
        <w:t>mutatis mutandis</w:t>
      </w:r>
      <w:r w:rsidR="004D485F" w:rsidRPr="00E9725C">
        <w:rPr>
          <w:rFonts w:ascii="Times New Roman" w:hAnsi="Times New Roman"/>
          <w:lang w:val="pl-PL"/>
        </w:rPr>
        <w:t xml:space="preserve">, </w:t>
      </w:r>
      <w:r w:rsidR="004D485F" w:rsidRPr="00E9725C">
        <w:rPr>
          <w:rFonts w:ascii="Times New Roman" w:hAnsi="Times New Roman"/>
          <w:i/>
          <w:iCs/>
          <w:lang w:val="pl-PL"/>
        </w:rPr>
        <w:t>Uj</w:t>
      </w:r>
      <w:r w:rsidR="004D485F" w:rsidRPr="00E9725C">
        <w:rPr>
          <w:rFonts w:ascii="Times New Roman" w:hAnsi="Times New Roman"/>
          <w:lang w:val="pl-PL"/>
        </w:rPr>
        <w:t>, cyt.</w:t>
      </w:r>
      <w:r w:rsidR="00CC3BD5">
        <w:rPr>
          <w:rFonts w:ascii="Times New Roman" w:hAnsi="Times New Roman"/>
          <w:lang w:val="pl-PL"/>
        </w:rPr>
        <w:t> </w:t>
      </w:r>
      <w:r w:rsidR="004D485F" w:rsidRPr="00E9725C">
        <w:rPr>
          <w:rFonts w:ascii="Times New Roman" w:hAnsi="Times New Roman"/>
          <w:lang w:val="pl-PL"/>
        </w:rPr>
        <w:t>powyżej, § 22).</w:t>
      </w:r>
    </w:p>
    <w:p w14:paraId="110B5407" w14:textId="18045510" w:rsidR="004D485F" w:rsidRPr="00E9725C" w:rsidRDefault="00C87808" w:rsidP="004D485F">
      <w:pPr>
        <w:pStyle w:val="ECHRPara"/>
        <w:rPr>
          <w:rFonts w:ascii="Times New Roman" w:hAnsi="Times New Roman"/>
          <w:lang w:val="pl-PL"/>
        </w:rPr>
      </w:pPr>
      <w:r>
        <w:rPr>
          <w:rFonts w:ascii="Times New Roman" w:hAnsi="Times New Roman"/>
          <w:lang w:val="pl-PL"/>
        </w:rPr>
        <w:t>85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Na konsekwencje komentarzy należy jednakże spojrzeć z pewnej perspektywy. W czasie publikacji </w:t>
      </w:r>
      <w:r w:rsidR="00C576B8" w:rsidRPr="00E9725C">
        <w:rPr>
          <w:rFonts w:ascii="Times New Roman" w:hAnsi="Times New Roman"/>
          <w:lang w:val="pl-PL"/>
        </w:rPr>
        <w:t>art</w:t>
      </w:r>
      <w:r w:rsidR="0020068C">
        <w:rPr>
          <w:rFonts w:ascii="Times New Roman" w:hAnsi="Times New Roman"/>
          <w:lang w:val="pl-PL"/>
        </w:rPr>
        <w:t>ykułu</w:t>
      </w:r>
      <w:r w:rsidR="004D485F" w:rsidRPr="00E9725C">
        <w:rPr>
          <w:rFonts w:ascii="Times New Roman" w:hAnsi="Times New Roman"/>
          <w:lang w:val="pl-PL"/>
        </w:rPr>
        <w:t xml:space="preserve"> i zaskarżonych komentarzy, toczyły się już dochodzenia dotyczące postępowania biznesowego spółki-</w:t>
      </w:r>
      <w:r w:rsidR="004D485F" w:rsidRPr="00E9725C">
        <w:rPr>
          <w:rFonts w:ascii="Times New Roman" w:hAnsi="Times New Roman"/>
          <w:lang w:val="pl-PL"/>
        </w:rPr>
        <w:lastRenderedPageBreak/>
        <w:t xml:space="preserve">powoda (zob. par. 17 powyżej). W związku z powyższym Trybunał nie jest przekonany, że odnośne komentarze mogły wywrzeć jakikolwiek dodatkowy i znaczący wpływ na stanowisko konsumentów. Tymczasem wydaje się, że sądy krajowe nie zweryfikowały, czy komentarze osiągnęły wymagany poziom powagi oraz czy zostały poczynione w sposób faktycznie powodujący szkody </w:t>
      </w:r>
      <w:r w:rsidR="0020068C">
        <w:rPr>
          <w:rFonts w:ascii="Times New Roman" w:hAnsi="Times New Roman"/>
          <w:lang w:val="pl-PL"/>
        </w:rPr>
        <w:t xml:space="preserve">dla </w:t>
      </w:r>
      <w:r w:rsidR="004D485F" w:rsidRPr="00E9725C">
        <w:rPr>
          <w:rFonts w:ascii="Times New Roman" w:hAnsi="Times New Roman"/>
          <w:lang w:val="pl-PL"/>
        </w:rPr>
        <w:t>reputacji zawodowej osoby prawnej (zob. par. 57 powyżej).</w:t>
      </w:r>
    </w:p>
    <w:p w14:paraId="7AA355C6" w14:textId="7940023A" w:rsidR="004D485F" w:rsidRPr="005272C7" w:rsidRDefault="004D485F" w:rsidP="00F04D27">
      <w:pPr>
        <w:pStyle w:val="ECHRHeading5"/>
        <w:keepNext/>
        <w:keepLines/>
        <w:tabs>
          <w:tab w:val="left" w:pos="1191"/>
        </w:tabs>
        <w:spacing w:before="240" w:after="120"/>
        <w:ind w:left="1190" w:hanging="357"/>
        <w:rPr>
          <w:rFonts w:ascii="Times New Roman" w:hAnsi="Times New Roman"/>
          <w:b w:val="0"/>
          <w:i/>
          <w:color w:val="auto"/>
          <w:sz w:val="20"/>
          <w:lang w:val="pl-PL"/>
        </w:rPr>
      </w:pPr>
      <w:r w:rsidRPr="005272C7">
        <w:rPr>
          <w:rFonts w:ascii="Times New Roman" w:hAnsi="Times New Roman"/>
          <w:b w:val="0"/>
          <w:i/>
          <w:color w:val="auto"/>
          <w:sz w:val="20"/>
          <w:lang w:val="pl-PL"/>
        </w:rPr>
        <w:t>(vi)</w:t>
      </w:r>
      <w:r w:rsidR="009F418A" w:rsidRPr="005272C7">
        <w:rPr>
          <w:rFonts w:ascii="Times New Roman" w:hAnsi="Times New Roman"/>
          <w:b w:val="0"/>
          <w:i/>
          <w:color w:val="auto"/>
          <w:sz w:val="20"/>
          <w:lang w:val="pl-PL"/>
        </w:rPr>
        <w:t xml:space="preserve"> </w:t>
      </w:r>
      <w:r w:rsidRPr="005272C7">
        <w:rPr>
          <w:rFonts w:ascii="Times New Roman" w:hAnsi="Times New Roman"/>
          <w:b w:val="0"/>
          <w:i/>
          <w:color w:val="auto"/>
          <w:sz w:val="20"/>
          <w:lang w:val="pl-PL"/>
        </w:rPr>
        <w:t>Konsekwencje dla skarżących</w:t>
      </w:r>
    </w:p>
    <w:p w14:paraId="671E86D6" w14:textId="592D0DA5" w:rsidR="004D485F" w:rsidRPr="00E9725C" w:rsidRDefault="00C87808" w:rsidP="004D485F">
      <w:pPr>
        <w:pStyle w:val="ECHRPara"/>
        <w:rPr>
          <w:rFonts w:ascii="Times New Roman" w:hAnsi="Times New Roman"/>
          <w:lang w:val="pl-PL"/>
        </w:rPr>
      </w:pPr>
      <w:r>
        <w:rPr>
          <w:rFonts w:ascii="Times New Roman" w:hAnsi="Times New Roman"/>
          <w:lang w:val="pl-PL"/>
        </w:rPr>
        <w:t>86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Skarżący zostali zobligowani do pokrycia kosztów sądowych, w</w:t>
      </w:r>
      <w:r w:rsidR="00CC3BD5">
        <w:rPr>
          <w:rFonts w:ascii="Times New Roman" w:hAnsi="Times New Roman"/>
          <w:lang w:val="pl-PL"/>
        </w:rPr>
        <w:t> </w:t>
      </w:r>
      <w:r w:rsidR="004D485F" w:rsidRPr="00E9725C">
        <w:rPr>
          <w:rFonts w:ascii="Times New Roman" w:hAnsi="Times New Roman"/>
          <w:lang w:val="pl-PL"/>
        </w:rPr>
        <w:t>tym</w:t>
      </w:r>
      <w:r w:rsidR="00CC3BD5">
        <w:rPr>
          <w:rFonts w:ascii="Times New Roman" w:hAnsi="Times New Roman"/>
          <w:lang w:val="pl-PL"/>
        </w:rPr>
        <w:t> </w:t>
      </w:r>
      <w:r w:rsidR="004D485F" w:rsidRPr="00E9725C">
        <w:rPr>
          <w:rFonts w:ascii="Times New Roman" w:hAnsi="Times New Roman"/>
          <w:lang w:val="pl-PL"/>
        </w:rPr>
        <w:t xml:space="preserve">kosztów poniesionych przez stronę poszkodowaną z tytułu reprezentacji prawnej (zob. par. 22 powyżej), lecz nie zasądzono odszkodowania z tytułu szkody niematerialnej. Nie można jednakże wykluczyć, że </w:t>
      </w:r>
      <w:r w:rsidR="00242AD9">
        <w:rPr>
          <w:rFonts w:ascii="Times New Roman" w:hAnsi="Times New Roman"/>
          <w:lang w:val="pl-PL"/>
        </w:rPr>
        <w:t>orzeczenie sądu wydane na niekorzyść skarżących</w:t>
      </w:r>
      <w:r w:rsidR="004D485F" w:rsidRPr="00E9725C">
        <w:rPr>
          <w:rFonts w:ascii="Times New Roman" w:hAnsi="Times New Roman"/>
          <w:lang w:val="pl-PL"/>
        </w:rPr>
        <w:t xml:space="preserve"> w</w:t>
      </w:r>
      <w:r w:rsidR="00CC3BD5">
        <w:rPr>
          <w:rFonts w:ascii="Times New Roman" w:hAnsi="Times New Roman"/>
          <w:lang w:val="pl-PL"/>
        </w:rPr>
        <w:t> </w:t>
      </w:r>
      <w:r w:rsidR="004D485F" w:rsidRPr="00E9725C">
        <w:rPr>
          <w:rFonts w:ascii="Times New Roman" w:hAnsi="Times New Roman"/>
          <w:lang w:val="pl-PL"/>
        </w:rPr>
        <w:t>niniejszej sprawie mo</w:t>
      </w:r>
      <w:r w:rsidR="00242AD9">
        <w:rPr>
          <w:rFonts w:ascii="Times New Roman" w:hAnsi="Times New Roman"/>
          <w:lang w:val="pl-PL"/>
        </w:rPr>
        <w:t>że</w:t>
      </w:r>
      <w:r w:rsidR="004D485F" w:rsidRPr="00E9725C">
        <w:rPr>
          <w:rFonts w:ascii="Times New Roman" w:hAnsi="Times New Roman"/>
          <w:lang w:val="pl-PL"/>
        </w:rPr>
        <w:t xml:space="preserve"> stać się podstawą prawną dalszego postępowania skutkującego zasądzeniem odszkodowania. W każdym razie Trybunał jest</w:t>
      </w:r>
      <w:r w:rsidR="00CC3BD5">
        <w:rPr>
          <w:rFonts w:ascii="Times New Roman" w:hAnsi="Times New Roman"/>
          <w:lang w:val="pl-PL"/>
        </w:rPr>
        <w:t> </w:t>
      </w:r>
      <w:r w:rsidR="004D485F" w:rsidRPr="00E9725C">
        <w:rPr>
          <w:rFonts w:ascii="Times New Roman" w:hAnsi="Times New Roman"/>
          <w:lang w:val="pl-PL"/>
        </w:rPr>
        <w:t>zdania, iż w ocenie konsekwencji dla skarżących decydującą kwestią nie jest brak obowiązku płatności odszkodowania, lecz sposób, w</w:t>
      </w:r>
      <w:r w:rsidR="00CC3BD5">
        <w:rPr>
          <w:rFonts w:ascii="Times New Roman" w:hAnsi="Times New Roman"/>
          <w:lang w:val="pl-PL"/>
        </w:rPr>
        <w:t> </w:t>
      </w:r>
      <w:r w:rsidR="004D485F" w:rsidRPr="00E9725C">
        <w:rPr>
          <w:rFonts w:ascii="Times New Roman" w:hAnsi="Times New Roman"/>
          <w:lang w:val="pl-PL"/>
        </w:rPr>
        <w:t>jaki</w:t>
      </w:r>
      <w:r w:rsidR="00CC3BD5">
        <w:rPr>
          <w:rFonts w:ascii="Times New Roman" w:hAnsi="Times New Roman"/>
          <w:lang w:val="pl-PL"/>
        </w:rPr>
        <w:t> </w:t>
      </w:r>
      <w:r w:rsidR="004D485F" w:rsidRPr="00E9725C">
        <w:rPr>
          <w:rFonts w:ascii="Times New Roman" w:hAnsi="Times New Roman"/>
          <w:lang w:val="pl-PL"/>
        </w:rPr>
        <w:t>portale internetowe takie jak portale skarżących mogą być obciążane odpowiedzialnością za komentarze osób trzecich. Odpowiedzialność taka</w:t>
      </w:r>
      <w:r w:rsidR="00CC3BD5">
        <w:rPr>
          <w:rFonts w:ascii="Times New Roman" w:hAnsi="Times New Roman"/>
          <w:lang w:val="pl-PL"/>
        </w:rPr>
        <w:t> </w:t>
      </w:r>
      <w:r w:rsidR="004D485F" w:rsidRPr="00E9725C">
        <w:rPr>
          <w:rFonts w:ascii="Times New Roman" w:hAnsi="Times New Roman"/>
          <w:lang w:val="pl-PL"/>
        </w:rPr>
        <w:t>może wywierać przewidywalne negatywne skutki na środowisko komentarzy portalu internetowego, na przykład zmuszając portal do</w:t>
      </w:r>
      <w:r w:rsidR="00CC3BD5">
        <w:rPr>
          <w:rFonts w:ascii="Times New Roman" w:hAnsi="Times New Roman"/>
          <w:lang w:val="pl-PL"/>
        </w:rPr>
        <w:t> </w:t>
      </w:r>
      <w:r w:rsidR="004D485F" w:rsidRPr="00E9725C">
        <w:rPr>
          <w:rFonts w:ascii="Times New Roman" w:hAnsi="Times New Roman"/>
          <w:lang w:val="pl-PL"/>
        </w:rPr>
        <w:t>zamknięcia możliwości zamieszczania komentarzy. Zdaniem Trybunału takie konsekwencje mogą, bezpośrednio lub pośrednio, wywierać efekt</w:t>
      </w:r>
      <w:r w:rsidR="00CC3BD5">
        <w:rPr>
          <w:rFonts w:ascii="Times New Roman" w:hAnsi="Times New Roman"/>
          <w:lang w:val="pl-PL"/>
        </w:rPr>
        <w:t> </w:t>
      </w:r>
      <w:r w:rsidR="004D485F" w:rsidRPr="00E9725C">
        <w:rPr>
          <w:rFonts w:ascii="Times New Roman" w:hAnsi="Times New Roman"/>
          <w:lang w:val="pl-PL"/>
        </w:rPr>
        <w:t xml:space="preserve">mrożący </w:t>
      </w:r>
      <w:r w:rsidR="004D485F" w:rsidRPr="0034647E">
        <w:rPr>
          <w:rFonts w:ascii="Times New Roman" w:hAnsi="Times New Roman"/>
          <w:lang w:val="pl-PL"/>
        </w:rPr>
        <w:t>na</w:t>
      </w:r>
      <w:r w:rsidR="004D485F" w:rsidRPr="00E9725C">
        <w:rPr>
          <w:rFonts w:ascii="Times New Roman" w:hAnsi="Times New Roman"/>
          <w:lang w:val="pl-PL"/>
        </w:rPr>
        <w:t xml:space="preserve"> wolność wyrażania opinii w internecie. Efekt taki byłby szczególnie szkodliwy w przypadku strony niekomercyjnej takiej jak</w:t>
      </w:r>
      <w:r w:rsidR="00CC3BD5">
        <w:rPr>
          <w:rFonts w:ascii="Times New Roman" w:hAnsi="Times New Roman"/>
          <w:lang w:val="pl-PL"/>
        </w:rPr>
        <w:t> </w:t>
      </w:r>
      <w:r w:rsidR="004D485F" w:rsidRPr="00E9725C">
        <w:rPr>
          <w:rFonts w:ascii="Times New Roman" w:hAnsi="Times New Roman"/>
          <w:lang w:val="pl-PL"/>
        </w:rPr>
        <w:t xml:space="preserve">pierwszy ze skarżących (por.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cyt. powyżej, § 161).</w:t>
      </w:r>
    </w:p>
    <w:p w14:paraId="1927ADF7" w14:textId="08CBC19A" w:rsidR="004D485F" w:rsidRPr="00E9725C" w:rsidRDefault="00C87808" w:rsidP="004D485F">
      <w:pPr>
        <w:pStyle w:val="ECHRPara"/>
        <w:rPr>
          <w:rFonts w:ascii="Times New Roman" w:hAnsi="Times New Roman"/>
          <w:lang w:val="pl-PL"/>
        </w:rPr>
      </w:pPr>
      <w:r>
        <w:rPr>
          <w:rFonts w:ascii="Times New Roman" w:hAnsi="Times New Roman"/>
          <w:lang w:val="pl-PL"/>
        </w:rPr>
        <w:t>87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Konstytucyjny stwierdził, że działalność portali internetowych umożliwiających zamieszczanie komentarzy bez ich wcześniejszego moderowania stanowi forum korzystania z wolności wyrażania opinii (zob. par. 25 powyżej). W rzeczy samej, Trybunał wielokrotnie podkreślał istotną rolę prasy w społeczeństwie demokratycznym (zob. </w:t>
      </w:r>
      <w:r w:rsidR="004D485F" w:rsidRPr="00E9725C">
        <w:rPr>
          <w:rFonts w:ascii="Times New Roman" w:hAnsi="Times New Roman"/>
          <w:i/>
          <w:iCs/>
          <w:lang w:val="pl-PL"/>
        </w:rPr>
        <w:t xml:space="preserve">De </w:t>
      </w:r>
      <w:proofErr w:type="spellStart"/>
      <w:r w:rsidR="004D485F" w:rsidRPr="00E9725C">
        <w:rPr>
          <w:rFonts w:ascii="Times New Roman" w:hAnsi="Times New Roman"/>
          <w:i/>
          <w:iCs/>
          <w:lang w:val="pl-PL"/>
        </w:rPr>
        <w:t>Haes</w:t>
      </w:r>
      <w:proofErr w:type="spellEnd"/>
      <w:r w:rsidR="004D485F" w:rsidRPr="00E9725C">
        <w:rPr>
          <w:rFonts w:ascii="Times New Roman" w:hAnsi="Times New Roman"/>
          <w:i/>
          <w:iCs/>
          <w:lang w:val="pl-PL"/>
        </w:rPr>
        <w:t xml:space="preserve"> i </w:t>
      </w:r>
      <w:proofErr w:type="spellStart"/>
      <w:r w:rsidR="004D485F" w:rsidRPr="00E9725C">
        <w:rPr>
          <w:rFonts w:ascii="Times New Roman" w:hAnsi="Times New Roman"/>
          <w:i/>
          <w:iCs/>
          <w:lang w:val="pl-PL"/>
        </w:rPr>
        <w:t>Gijsels</w:t>
      </w:r>
      <w:proofErr w:type="spellEnd"/>
      <w:r w:rsidR="004D485F" w:rsidRPr="00E9725C">
        <w:rPr>
          <w:rFonts w:ascii="Times New Roman" w:hAnsi="Times New Roman"/>
          <w:i/>
          <w:iCs/>
          <w:lang w:val="pl-PL"/>
        </w:rPr>
        <w:t xml:space="preserve"> przeciwko Belgii</w:t>
      </w:r>
      <w:r w:rsidR="004D485F" w:rsidRPr="00E9725C">
        <w:rPr>
          <w:rFonts w:ascii="Times New Roman" w:hAnsi="Times New Roman"/>
          <w:lang w:val="pl-PL"/>
        </w:rPr>
        <w:t>, cyt. powyżej, §</w:t>
      </w:r>
      <w:r w:rsidR="00CC3BD5">
        <w:rPr>
          <w:rFonts w:ascii="Times New Roman" w:hAnsi="Times New Roman"/>
          <w:lang w:val="pl-PL"/>
        </w:rPr>
        <w:t> </w:t>
      </w:r>
      <w:r w:rsidR="004D485F" w:rsidRPr="00E9725C">
        <w:rPr>
          <w:rFonts w:ascii="Times New Roman" w:hAnsi="Times New Roman"/>
          <w:lang w:val="pl-PL"/>
        </w:rPr>
        <w:t>37) – która to koncepcja w nowoczesnym społeczeństwie bez wątpienia obejmuje media elektroniczne, w tym internet.</w:t>
      </w:r>
    </w:p>
    <w:p w14:paraId="224997A0" w14:textId="34052397" w:rsidR="004D485F" w:rsidRPr="00E9725C" w:rsidRDefault="00C87808" w:rsidP="004D485F">
      <w:pPr>
        <w:pStyle w:val="ECHRPara"/>
        <w:rPr>
          <w:rFonts w:ascii="Times New Roman" w:hAnsi="Times New Roman"/>
          <w:lang w:val="pl-PL"/>
        </w:rPr>
      </w:pPr>
      <w:r>
        <w:rPr>
          <w:rFonts w:ascii="Times New Roman" w:hAnsi="Times New Roman"/>
          <w:lang w:val="pl-PL"/>
        </w:rPr>
        <w:t>88</w:t>
      </w:r>
      <w:r w:rsidR="004D485F" w:rsidRPr="00E9725C">
        <w:rPr>
          <w:rFonts w:ascii="Times New Roman" w:hAnsi="Times New Roman"/>
          <w:lang w:val="pl-PL"/>
        </w:rPr>
        <w:t>.</w:t>
      </w:r>
      <w:r w:rsidR="009F418A" w:rsidRPr="00E9725C">
        <w:rPr>
          <w:rFonts w:ascii="Times New Roman" w:hAnsi="Times New Roman"/>
          <w:lang w:val="pl-PL"/>
        </w:rPr>
        <w:t xml:space="preserve"> </w:t>
      </w:r>
      <w:r w:rsidR="0034647E">
        <w:rPr>
          <w:rFonts w:ascii="Times New Roman" w:hAnsi="Times New Roman"/>
          <w:lang w:val="pl-PL"/>
        </w:rPr>
        <w:t xml:space="preserve">Niemniej jednak </w:t>
      </w:r>
      <w:r w:rsidR="004D485F" w:rsidRPr="00E9725C">
        <w:rPr>
          <w:rFonts w:ascii="Times New Roman" w:hAnsi="Times New Roman"/>
          <w:lang w:val="pl-PL"/>
        </w:rPr>
        <w:t>Trybunał nie może nie dostrzec, że sądy węgierskie nie zwróciły uwagi na znaczenie sprawy dla skarżących jako uczestników wolnych mediów elektronicznych. Sądy nie podjęły jakiejkolwiek oceny, w</w:t>
      </w:r>
      <w:r w:rsidR="00CC3BD5">
        <w:rPr>
          <w:rFonts w:ascii="Times New Roman" w:hAnsi="Times New Roman"/>
          <w:lang w:val="pl-PL"/>
        </w:rPr>
        <w:t> </w:t>
      </w:r>
      <w:r w:rsidR="004D485F" w:rsidRPr="00E9725C">
        <w:rPr>
          <w:rFonts w:ascii="Times New Roman" w:hAnsi="Times New Roman"/>
          <w:lang w:val="pl-PL"/>
        </w:rPr>
        <w:t>jaki sposób nałożenie odpowiedzialności cywilnej na operatora portalu informacyjnego wpłynie na wolność wyrażania opinii w internecie. Istotnie, określając, kto w niniejszej sprawie ponosi odpowiedzialność, sądy te nie</w:t>
      </w:r>
      <w:r w:rsidR="00CC3BD5">
        <w:rPr>
          <w:rFonts w:ascii="Times New Roman" w:hAnsi="Times New Roman"/>
          <w:lang w:val="pl-PL"/>
        </w:rPr>
        <w:t> </w:t>
      </w:r>
      <w:r w:rsidR="004D485F" w:rsidRPr="00E9725C">
        <w:rPr>
          <w:rFonts w:ascii="Times New Roman" w:hAnsi="Times New Roman"/>
          <w:lang w:val="pl-PL"/>
        </w:rPr>
        <w:t xml:space="preserve">przeprowadziły jakiegokolwiek równoważenia pomiędzy tym interesem a interesem powoda. Już sam ten fakt poddaje w wątpliwość adekwatność </w:t>
      </w:r>
      <w:r w:rsidR="004D485F" w:rsidRPr="00E9725C">
        <w:rPr>
          <w:rFonts w:ascii="Times New Roman" w:hAnsi="Times New Roman"/>
          <w:lang w:val="pl-PL"/>
        </w:rPr>
        <w:lastRenderedPageBreak/>
        <w:t>ochrony praw skarżących do wolności wyrażania opinii na poziomie krajowym.</w:t>
      </w:r>
    </w:p>
    <w:p w14:paraId="7C4AA61E" w14:textId="18F16EF7" w:rsidR="004D485F" w:rsidRPr="005272C7" w:rsidRDefault="004D485F" w:rsidP="00F04D27">
      <w:pPr>
        <w:pStyle w:val="ECHRHeading5"/>
        <w:keepNext/>
        <w:keepLines/>
        <w:tabs>
          <w:tab w:val="left" w:pos="1191"/>
        </w:tabs>
        <w:spacing w:before="240" w:after="120"/>
        <w:ind w:left="1190" w:hanging="357"/>
        <w:rPr>
          <w:rFonts w:ascii="Times New Roman" w:hAnsi="Times New Roman"/>
          <w:b w:val="0"/>
          <w:i/>
          <w:color w:val="auto"/>
          <w:sz w:val="20"/>
          <w:lang w:val="pl-PL"/>
        </w:rPr>
      </w:pPr>
      <w:r w:rsidRPr="005272C7">
        <w:rPr>
          <w:rFonts w:ascii="Times New Roman" w:hAnsi="Times New Roman"/>
          <w:b w:val="0"/>
          <w:i/>
          <w:color w:val="auto"/>
          <w:sz w:val="20"/>
          <w:lang w:val="pl-PL"/>
        </w:rPr>
        <w:t>(vii)</w:t>
      </w:r>
      <w:r w:rsidR="009F418A" w:rsidRPr="005272C7">
        <w:rPr>
          <w:rFonts w:ascii="Times New Roman" w:hAnsi="Times New Roman"/>
          <w:b w:val="0"/>
          <w:i/>
          <w:color w:val="auto"/>
          <w:sz w:val="20"/>
          <w:lang w:val="pl-PL"/>
        </w:rPr>
        <w:t xml:space="preserve"> </w:t>
      </w:r>
      <w:r w:rsidRPr="005272C7">
        <w:rPr>
          <w:rFonts w:ascii="Times New Roman" w:hAnsi="Times New Roman"/>
          <w:b w:val="0"/>
          <w:i/>
          <w:color w:val="auto"/>
          <w:sz w:val="20"/>
          <w:lang w:val="pl-PL"/>
        </w:rPr>
        <w:t>Konkluzja</w:t>
      </w:r>
    </w:p>
    <w:p w14:paraId="56D3DAA9" w14:textId="7B5107F8" w:rsidR="004D485F" w:rsidRPr="00E9725C" w:rsidRDefault="00C87808" w:rsidP="004D485F">
      <w:pPr>
        <w:pStyle w:val="ECHRPara"/>
        <w:rPr>
          <w:rFonts w:ascii="Times New Roman" w:hAnsi="Times New Roman"/>
          <w:lang w:val="pl-PL"/>
        </w:rPr>
      </w:pPr>
      <w:r>
        <w:rPr>
          <w:rFonts w:ascii="Times New Roman" w:hAnsi="Times New Roman"/>
          <w:lang w:val="pl-PL"/>
        </w:rPr>
        <w:t>89</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Trybunał jest zdania, że surowe stanowisko sądów węgierskich odzwierciedla pojęcie odpowiedzialności, które skutecznie wyklucza równoważenie konkurencyjnych praw z zastosowaniem kryteriów ustalonych w orzecznictwie Trybunału (zob. </w:t>
      </w:r>
      <w:r w:rsidR="004D485F" w:rsidRPr="00E9725C">
        <w:rPr>
          <w:rFonts w:ascii="Times New Roman" w:hAnsi="Times New Roman"/>
          <w:i/>
          <w:iCs/>
          <w:lang w:val="pl-PL"/>
        </w:rPr>
        <w:t xml:space="preserve">Von </w:t>
      </w:r>
      <w:proofErr w:type="spellStart"/>
      <w:r w:rsidR="004D485F" w:rsidRPr="00E9725C">
        <w:rPr>
          <w:rFonts w:ascii="Times New Roman" w:hAnsi="Times New Roman"/>
          <w:i/>
          <w:iCs/>
          <w:lang w:val="pl-PL"/>
        </w:rPr>
        <w:t>Hannover</w:t>
      </w:r>
      <w:proofErr w:type="spellEnd"/>
      <w:r w:rsidR="004D485F" w:rsidRPr="00E9725C">
        <w:rPr>
          <w:rFonts w:ascii="Times New Roman" w:hAnsi="Times New Roman"/>
          <w:i/>
          <w:iCs/>
          <w:lang w:val="pl-PL"/>
        </w:rPr>
        <w:t xml:space="preserve"> (nr 2)</w:t>
      </w:r>
      <w:r w:rsidR="004D485F" w:rsidRPr="00E9725C">
        <w:rPr>
          <w:rFonts w:ascii="Times New Roman" w:hAnsi="Times New Roman"/>
          <w:lang w:val="pl-PL"/>
        </w:rPr>
        <w:t>, cyt.</w:t>
      </w:r>
      <w:r w:rsidR="00CC3BD5">
        <w:rPr>
          <w:rFonts w:ascii="Times New Roman" w:hAnsi="Times New Roman"/>
          <w:lang w:val="pl-PL"/>
        </w:rPr>
        <w:t> </w:t>
      </w:r>
      <w:r w:rsidR="004D485F" w:rsidRPr="00E9725C">
        <w:rPr>
          <w:rFonts w:ascii="Times New Roman" w:hAnsi="Times New Roman"/>
          <w:lang w:val="pl-PL"/>
        </w:rPr>
        <w:t>powyżej, § 107).</w:t>
      </w:r>
    </w:p>
    <w:p w14:paraId="187878B6" w14:textId="4D76696C" w:rsidR="004D485F" w:rsidRPr="00E9725C" w:rsidRDefault="00C87808" w:rsidP="004D485F">
      <w:pPr>
        <w:pStyle w:val="ECHRPara"/>
        <w:rPr>
          <w:rFonts w:ascii="Times New Roman" w:hAnsi="Times New Roman"/>
          <w:lang w:val="pl-PL"/>
        </w:rPr>
      </w:pPr>
      <w:r>
        <w:rPr>
          <w:rFonts w:ascii="Times New Roman" w:hAnsi="Times New Roman"/>
          <w:lang w:val="pl-PL"/>
        </w:rPr>
        <w:t>90</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W tym miejscu Trybunał przypomina, iż nie </w:t>
      </w:r>
      <w:r w:rsidR="0034647E">
        <w:rPr>
          <w:rFonts w:ascii="Times New Roman" w:hAnsi="Times New Roman"/>
          <w:lang w:val="pl-PL"/>
        </w:rPr>
        <w:t>należy do niego wyrażanie</w:t>
      </w:r>
      <w:r w:rsidR="004D485F" w:rsidRPr="00E9725C">
        <w:rPr>
          <w:rFonts w:ascii="Times New Roman" w:hAnsi="Times New Roman"/>
          <w:lang w:val="pl-PL"/>
        </w:rPr>
        <w:t xml:space="preserve"> opinii odnośnie do adekwatności metod wybranych przez ustawodawcę pozwanego Państwa w celu regulowania danego obszaru. Jego zadanie ograniczone jest do rozstrzygnięcia, czy przyjęte sposoby oraz</w:t>
      </w:r>
      <w:r w:rsidR="00CC3BD5">
        <w:rPr>
          <w:rFonts w:ascii="Times New Roman" w:hAnsi="Times New Roman"/>
          <w:lang w:val="pl-PL"/>
        </w:rPr>
        <w:t> </w:t>
      </w:r>
      <w:r w:rsidR="004D485F" w:rsidRPr="00E9725C">
        <w:rPr>
          <w:rFonts w:ascii="Times New Roman" w:hAnsi="Times New Roman"/>
          <w:lang w:val="pl-PL"/>
        </w:rPr>
        <w:t xml:space="preserve">skutki, jakie one wywołują, są zgodne z Konwencją (zob. </w:t>
      </w:r>
      <w:proofErr w:type="spellStart"/>
      <w:r w:rsidR="004D485F" w:rsidRPr="00E9725C">
        <w:rPr>
          <w:rFonts w:ascii="Times New Roman" w:hAnsi="Times New Roman"/>
          <w:i/>
          <w:iCs/>
          <w:lang w:val="pl-PL"/>
        </w:rPr>
        <w:t>Gorzelik</w:t>
      </w:r>
      <w:proofErr w:type="spellEnd"/>
      <w:r w:rsidR="004D485F" w:rsidRPr="00E9725C">
        <w:rPr>
          <w:rFonts w:ascii="Times New Roman" w:hAnsi="Times New Roman"/>
          <w:i/>
          <w:iCs/>
          <w:lang w:val="pl-PL"/>
        </w:rPr>
        <w:t xml:space="preserve"> i Inni przeciwko Polsce</w:t>
      </w:r>
      <w:r w:rsidR="004D485F" w:rsidRPr="00E9725C">
        <w:rPr>
          <w:rFonts w:ascii="Times New Roman" w:hAnsi="Times New Roman"/>
          <w:lang w:val="pl-PL"/>
        </w:rPr>
        <w:t xml:space="preserve"> [WI], cyt. powyżej, § 67).</w:t>
      </w:r>
    </w:p>
    <w:p w14:paraId="60BBA67F" w14:textId="69DFD48B" w:rsidR="004D485F" w:rsidRPr="00E9725C" w:rsidRDefault="00C87808" w:rsidP="004D485F">
      <w:pPr>
        <w:pStyle w:val="ECHRPara"/>
        <w:rPr>
          <w:rFonts w:ascii="Times New Roman" w:hAnsi="Times New Roman"/>
          <w:lang w:val="pl-PL"/>
        </w:rPr>
      </w:pPr>
      <w:r>
        <w:rPr>
          <w:rFonts w:ascii="Times New Roman" w:hAnsi="Times New Roman"/>
          <w:lang w:val="pl-PL"/>
        </w:rPr>
        <w:t>91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Jednakże w sprawie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 xml:space="preserve">Trybunał uznał, że w wielu przypadkach system </w:t>
      </w:r>
      <w:r w:rsidR="00DF504B">
        <w:rPr>
          <w:rFonts w:ascii="Times New Roman" w:hAnsi="Times New Roman"/>
          <w:lang w:val="pl-PL"/>
        </w:rPr>
        <w:t>„</w:t>
      </w:r>
      <w:r w:rsidR="004D485F" w:rsidRPr="00E9725C">
        <w:rPr>
          <w:rFonts w:ascii="Times New Roman" w:hAnsi="Times New Roman"/>
          <w:lang w:val="pl-PL"/>
        </w:rPr>
        <w:t>powiadamiania i usuwania</w:t>
      </w:r>
      <w:r w:rsidR="00DF504B">
        <w:rPr>
          <w:rFonts w:ascii="Times New Roman" w:hAnsi="Times New Roman"/>
          <w:lang w:val="pl-PL"/>
        </w:rPr>
        <w:t>”</w:t>
      </w:r>
      <w:r w:rsidR="004D485F" w:rsidRPr="00E9725C">
        <w:rPr>
          <w:rFonts w:ascii="Times New Roman" w:hAnsi="Times New Roman"/>
          <w:lang w:val="pl-PL"/>
        </w:rPr>
        <w:t xml:space="preserve"> może funkcjonować jako</w:t>
      </w:r>
      <w:r w:rsidR="00CC3BD5">
        <w:rPr>
          <w:rFonts w:ascii="Times New Roman" w:hAnsi="Times New Roman"/>
          <w:lang w:val="pl-PL"/>
        </w:rPr>
        <w:t> </w:t>
      </w:r>
      <w:r w:rsidR="004D485F" w:rsidRPr="00E9725C">
        <w:rPr>
          <w:rFonts w:ascii="Times New Roman" w:hAnsi="Times New Roman"/>
          <w:lang w:val="pl-PL"/>
        </w:rPr>
        <w:t>właściwe narzędzie równoważenia praw i interesów wszystkich zainteresowanych osób, jeżeli wraz z nim stosuje się efektywne procedury</w:t>
      </w:r>
      <w:r w:rsidR="009F418A" w:rsidRPr="00E9725C">
        <w:rPr>
          <w:rFonts w:ascii="Times New Roman" w:hAnsi="Times New Roman"/>
          <w:lang w:val="pl-PL"/>
        </w:rPr>
        <w:t xml:space="preserve"> </w:t>
      </w:r>
      <w:r w:rsidR="004D485F" w:rsidRPr="00E9725C">
        <w:rPr>
          <w:rFonts w:ascii="Times New Roman" w:hAnsi="Times New Roman"/>
          <w:lang w:val="pl-PL"/>
        </w:rPr>
        <w:t xml:space="preserve">szybkiego reagowania. Trybunał nie widzi podstaw, by twierdzić, że system ten nie mógł zapewnić skutecznej możliwości ochrony reputacji handlowej powoda. Prawdą jest, iż w przypadkach, gdy komentarze użytkowników przyjmują </w:t>
      </w:r>
      <w:r w:rsidR="00F07A8C">
        <w:rPr>
          <w:rFonts w:ascii="Times New Roman" w:hAnsi="Times New Roman"/>
          <w:lang w:val="pl-PL"/>
        </w:rPr>
        <w:t>formę</w:t>
      </w:r>
      <w:r w:rsidR="004D485F" w:rsidRPr="00E9725C">
        <w:rPr>
          <w:rFonts w:ascii="Times New Roman" w:hAnsi="Times New Roman"/>
          <w:lang w:val="pl-PL"/>
        </w:rPr>
        <w:t xml:space="preserve"> mowy nienawiści i bezpośredniego zagrożenia dla</w:t>
      </w:r>
      <w:r w:rsidR="00CC3BD5">
        <w:rPr>
          <w:rFonts w:ascii="Times New Roman" w:hAnsi="Times New Roman"/>
          <w:lang w:val="pl-PL"/>
        </w:rPr>
        <w:t> </w:t>
      </w:r>
      <w:r w:rsidR="004D485F" w:rsidRPr="00E9725C">
        <w:rPr>
          <w:rFonts w:ascii="Times New Roman" w:hAnsi="Times New Roman"/>
          <w:lang w:val="pl-PL"/>
        </w:rPr>
        <w:t>integralności fizycznej osób, prawa i interesy innych osób oraz</w:t>
      </w:r>
      <w:r w:rsidR="00CC3BD5">
        <w:rPr>
          <w:rFonts w:ascii="Times New Roman" w:hAnsi="Times New Roman"/>
          <w:lang w:val="pl-PL"/>
        </w:rPr>
        <w:t> </w:t>
      </w:r>
      <w:r w:rsidR="004D485F" w:rsidRPr="00E9725C">
        <w:rPr>
          <w:rFonts w:ascii="Times New Roman" w:hAnsi="Times New Roman"/>
          <w:lang w:val="pl-PL"/>
        </w:rPr>
        <w:t xml:space="preserve">społeczeństwa jako całości mogą upoważniać Układające się Państwa do nałożenia na internetowe portale informacyjne odpowiedzialności, jeżeli nie podejmą one niezwłocznie środków w celu usunięcia komentarzy wyraźnie niezgodnych z prawem, nawet bez powiadomienia ze strony domniemanej ofiary lub od osób trzecich (zob.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w:t>
      </w:r>
      <w:r w:rsidR="004D485F" w:rsidRPr="00E9725C">
        <w:rPr>
          <w:rFonts w:ascii="Times New Roman" w:hAnsi="Times New Roman"/>
          <w:lang w:val="pl-PL"/>
        </w:rPr>
        <w:t>cyt. powyżej, §</w:t>
      </w:r>
      <w:r w:rsidR="00CC3BD5">
        <w:rPr>
          <w:rFonts w:ascii="Times New Roman" w:hAnsi="Times New Roman"/>
          <w:lang w:val="pl-PL"/>
        </w:rPr>
        <w:t> </w:t>
      </w:r>
      <w:r w:rsidR="004D485F" w:rsidRPr="00E9725C">
        <w:rPr>
          <w:rFonts w:ascii="Times New Roman" w:hAnsi="Times New Roman"/>
          <w:lang w:val="pl-PL"/>
        </w:rPr>
        <w:t>159). W niniejszej sprawie nie mamy jednak do czynienia z</w:t>
      </w:r>
      <w:r w:rsidR="00CC3BD5">
        <w:rPr>
          <w:rFonts w:ascii="Times New Roman" w:hAnsi="Times New Roman"/>
          <w:lang w:val="pl-PL"/>
        </w:rPr>
        <w:t> </w:t>
      </w:r>
      <w:r w:rsidR="004D485F" w:rsidRPr="00E9725C">
        <w:rPr>
          <w:rFonts w:ascii="Times New Roman" w:hAnsi="Times New Roman"/>
          <w:lang w:val="pl-PL"/>
        </w:rPr>
        <w:t>wypowiedziami tego rodzaju.</w:t>
      </w:r>
    </w:p>
    <w:p w14:paraId="19EF41D0" w14:textId="031D96E6" w:rsidR="004D485F" w:rsidRPr="00E9725C" w:rsidRDefault="004D485F" w:rsidP="004D485F">
      <w:pPr>
        <w:pStyle w:val="ECHRPara"/>
        <w:rPr>
          <w:rFonts w:ascii="Times New Roman" w:hAnsi="Times New Roman"/>
          <w:lang w:val="pl-PL"/>
        </w:rPr>
      </w:pPr>
      <w:r w:rsidRPr="00E9725C">
        <w:rPr>
          <w:rFonts w:ascii="Times New Roman" w:hAnsi="Times New Roman"/>
          <w:lang w:val="pl-PL"/>
        </w:rPr>
        <w:t>Powyższe względy są wystarczające, by Trybunał uznał, że doszło do</w:t>
      </w:r>
      <w:r w:rsidR="00CC3BD5">
        <w:rPr>
          <w:rFonts w:ascii="Times New Roman" w:hAnsi="Times New Roman"/>
          <w:lang w:val="pl-PL"/>
        </w:rPr>
        <w:t> </w:t>
      </w:r>
      <w:r w:rsidRPr="00E9725C">
        <w:rPr>
          <w:rFonts w:ascii="Times New Roman" w:hAnsi="Times New Roman"/>
          <w:lang w:val="pl-PL"/>
        </w:rPr>
        <w:t xml:space="preserve">naruszenia </w:t>
      </w:r>
      <w:r w:rsidR="00C576B8" w:rsidRPr="00E9725C">
        <w:rPr>
          <w:rFonts w:ascii="Times New Roman" w:hAnsi="Times New Roman"/>
          <w:lang w:val="pl-PL"/>
        </w:rPr>
        <w:t>art.</w:t>
      </w:r>
      <w:r w:rsidRPr="00E9725C">
        <w:rPr>
          <w:rFonts w:ascii="Times New Roman" w:hAnsi="Times New Roman"/>
          <w:lang w:val="pl-PL"/>
        </w:rPr>
        <w:t xml:space="preserve"> 10 Konwencji.</w:t>
      </w:r>
    </w:p>
    <w:p w14:paraId="0ABC7CB7" w14:textId="3A3F6E46" w:rsidR="004D485F" w:rsidRPr="005272C7" w:rsidRDefault="004D485F" w:rsidP="00F04D27">
      <w:pPr>
        <w:pStyle w:val="ECHRHeading1"/>
        <w:keepNext/>
        <w:keepLines/>
        <w:tabs>
          <w:tab w:val="left" w:pos="357"/>
        </w:tabs>
        <w:spacing w:before="360" w:after="240"/>
        <w:ind w:left="357" w:hanging="357"/>
        <w:contextualSpacing w:val="0"/>
        <w:rPr>
          <w:rFonts w:ascii="Times New Roman" w:hAnsi="Times New Roman"/>
          <w:b w:val="0"/>
          <w:color w:val="auto"/>
          <w:sz w:val="24"/>
          <w:lang w:val="pl-PL"/>
        </w:rPr>
      </w:pPr>
      <w:r w:rsidRPr="005272C7">
        <w:rPr>
          <w:rFonts w:ascii="Times New Roman" w:hAnsi="Times New Roman"/>
          <w:b w:val="0"/>
          <w:color w:val="auto"/>
          <w:sz w:val="24"/>
          <w:lang w:val="pl-PL"/>
        </w:rPr>
        <w:t>II.</w:t>
      </w:r>
      <w:r w:rsidR="009F418A" w:rsidRPr="005272C7">
        <w:rPr>
          <w:rFonts w:ascii="Times New Roman" w:hAnsi="Times New Roman"/>
          <w:b w:val="0"/>
          <w:color w:val="auto"/>
          <w:sz w:val="24"/>
          <w:lang w:val="pl-PL"/>
        </w:rPr>
        <w:t xml:space="preserve"> </w:t>
      </w:r>
      <w:r w:rsidRPr="005272C7">
        <w:rPr>
          <w:rFonts w:ascii="Times New Roman" w:hAnsi="Times New Roman"/>
          <w:b w:val="0"/>
          <w:color w:val="auto"/>
          <w:sz w:val="24"/>
          <w:lang w:val="pl-PL"/>
        </w:rPr>
        <w:t xml:space="preserve">ZASTOSOWANIE </w:t>
      </w:r>
      <w:r w:rsidR="00C576B8" w:rsidRPr="005272C7">
        <w:rPr>
          <w:rFonts w:ascii="Times New Roman" w:hAnsi="Times New Roman"/>
          <w:b w:val="0"/>
          <w:color w:val="auto"/>
          <w:sz w:val="24"/>
          <w:lang w:val="pl-PL"/>
        </w:rPr>
        <w:t>ART.</w:t>
      </w:r>
      <w:r w:rsidRPr="005272C7">
        <w:rPr>
          <w:rFonts w:ascii="Times New Roman" w:hAnsi="Times New Roman"/>
          <w:b w:val="0"/>
          <w:color w:val="auto"/>
          <w:sz w:val="24"/>
          <w:lang w:val="pl-PL"/>
        </w:rPr>
        <w:t xml:space="preserve"> 41 KONWENCJI</w:t>
      </w:r>
    </w:p>
    <w:p w14:paraId="69559207" w14:textId="77777777" w:rsidR="0043224D" w:rsidRDefault="00C87808" w:rsidP="0043224D">
      <w:pPr>
        <w:pStyle w:val="ECHRPara"/>
        <w:rPr>
          <w:rFonts w:ascii="Times New Roman" w:hAnsi="Times New Roman"/>
          <w:lang w:val="pl-PL"/>
        </w:rPr>
      </w:pPr>
      <w:r>
        <w:rPr>
          <w:rFonts w:ascii="Times New Roman" w:hAnsi="Times New Roman"/>
          <w:lang w:val="pl-PL"/>
        </w:rPr>
        <w:t>92</w:t>
      </w:r>
      <w:r w:rsidR="004D485F" w:rsidRPr="00E9725C">
        <w:rPr>
          <w:rFonts w:ascii="Times New Roman" w:hAnsi="Times New Roman"/>
          <w:lang w:val="pl-PL"/>
        </w:rPr>
        <w:t>.</w:t>
      </w:r>
      <w:r w:rsidR="009F418A" w:rsidRPr="00E9725C">
        <w:rPr>
          <w:rFonts w:ascii="Times New Roman" w:hAnsi="Times New Roman"/>
          <w:lang w:val="pl-PL"/>
        </w:rPr>
        <w:t xml:space="preserve"> </w:t>
      </w:r>
      <w:r w:rsidR="00C576B8" w:rsidRPr="00E9725C">
        <w:rPr>
          <w:rFonts w:ascii="Times New Roman" w:hAnsi="Times New Roman"/>
          <w:lang w:val="pl-PL"/>
        </w:rPr>
        <w:t>Art.</w:t>
      </w:r>
      <w:r w:rsidR="004D485F" w:rsidRPr="00E9725C">
        <w:rPr>
          <w:rFonts w:ascii="Times New Roman" w:hAnsi="Times New Roman"/>
          <w:lang w:val="pl-PL"/>
        </w:rPr>
        <w:t xml:space="preserve"> 41 Konwencji stanowi:</w:t>
      </w:r>
    </w:p>
    <w:p w14:paraId="5098B681" w14:textId="77777777" w:rsidR="0043224D" w:rsidRDefault="0043224D" w:rsidP="0043224D">
      <w:pPr>
        <w:pStyle w:val="ECHRPara"/>
        <w:rPr>
          <w:rFonts w:ascii="Times New Roman" w:hAnsi="Times New Roman"/>
          <w:lang w:val="pl-PL"/>
        </w:rPr>
      </w:pPr>
    </w:p>
    <w:p w14:paraId="09550BBF" w14:textId="12CFFFE5" w:rsidR="004D485F" w:rsidRPr="0043224D" w:rsidRDefault="004D485F" w:rsidP="0043224D">
      <w:pPr>
        <w:pStyle w:val="ECHRPara"/>
        <w:rPr>
          <w:rFonts w:ascii="Times New Roman" w:hAnsi="Times New Roman"/>
          <w:sz w:val="20"/>
          <w:lang w:val="pl-PL"/>
        </w:rPr>
      </w:pPr>
      <w:r w:rsidRPr="0043224D">
        <w:rPr>
          <w:rFonts w:ascii="Times New Roman" w:hAnsi="Times New Roman"/>
          <w:sz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EB049C6" w14:textId="15C2CD28" w:rsidR="004D485F" w:rsidRPr="005272C7" w:rsidRDefault="004D485F" w:rsidP="00F04D27">
      <w:pPr>
        <w:pStyle w:val="ECHRHeading2"/>
        <w:keepNext/>
        <w:tabs>
          <w:tab w:val="left" w:pos="584"/>
        </w:tabs>
        <w:spacing w:before="360" w:after="240"/>
        <w:ind w:left="584" w:hanging="352"/>
        <w:outlineLvl w:val="0"/>
        <w:rPr>
          <w:rFonts w:ascii="Times New Roman" w:hAnsi="Times New Roman"/>
          <w:color w:val="auto"/>
          <w:sz w:val="24"/>
          <w:lang w:val="pl-PL"/>
        </w:rPr>
      </w:pPr>
      <w:r w:rsidRPr="005272C7">
        <w:rPr>
          <w:rFonts w:ascii="Times New Roman" w:hAnsi="Times New Roman"/>
          <w:color w:val="auto"/>
          <w:sz w:val="24"/>
          <w:lang w:val="pl-PL"/>
        </w:rPr>
        <w:lastRenderedPageBreak/>
        <w:t>A.</w:t>
      </w:r>
      <w:r w:rsidR="009F418A" w:rsidRPr="005272C7">
        <w:rPr>
          <w:rFonts w:ascii="Times New Roman" w:hAnsi="Times New Roman"/>
          <w:color w:val="auto"/>
          <w:sz w:val="24"/>
          <w:lang w:val="pl-PL"/>
        </w:rPr>
        <w:t xml:space="preserve"> </w:t>
      </w:r>
      <w:r w:rsidRPr="005272C7">
        <w:rPr>
          <w:rFonts w:ascii="Times New Roman" w:hAnsi="Times New Roman"/>
          <w:color w:val="auto"/>
          <w:sz w:val="24"/>
          <w:lang w:val="pl-PL"/>
        </w:rPr>
        <w:t>Szkoda</w:t>
      </w:r>
    </w:p>
    <w:p w14:paraId="6C0AEAEC" w14:textId="1413A06F" w:rsidR="004D485F" w:rsidRPr="00E9725C" w:rsidRDefault="00C87808" w:rsidP="004D485F">
      <w:pPr>
        <w:pStyle w:val="ECHRPara"/>
        <w:rPr>
          <w:rFonts w:ascii="Times New Roman" w:hAnsi="Times New Roman"/>
          <w:lang w:val="pl-PL"/>
        </w:rPr>
      </w:pPr>
      <w:r>
        <w:rPr>
          <w:rFonts w:ascii="Times New Roman" w:hAnsi="Times New Roman"/>
          <w:lang w:val="pl-PL"/>
        </w:rPr>
        <w:t>93</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Skarżący nie domagali się odszkodowania.</w:t>
      </w:r>
    </w:p>
    <w:p w14:paraId="79E35033" w14:textId="4FFE72F4" w:rsidR="004D485F" w:rsidRPr="005272C7" w:rsidRDefault="004D485F" w:rsidP="00F04D27">
      <w:pPr>
        <w:pStyle w:val="ECHRHeading2"/>
        <w:keepNext/>
        <w:tabs>
          <w:tab w:val="left" w:pos="584"/>
        </w:tabs>
        <w:spacing w:before="360" w:after="240"/>
        <w:ind w:left="584" w:hanging="352"/>
        <w:outlineLvl w:val="0"/>
        <w:rPr>
          <w:rFonts w:ascii="Times New Roman" w:hAnsi="Times New Roman"/>
          <w:color w:val="auto"/>
          <w:sz w:val="24"/>
          <w:lang w:val="pl-PL"/>
        </w:rPr>
      </w:pPr>
      <w:r w:rsidRPr="005272C7">
        <w:rPr>
          <w:rFonts w:ascii="Times New Roman" w:hAnsi="Times New Roman"/>
          <w:color w:val="auto"/>
          <w:sz w:val="24"/>
          <w:lang w:val="pl-PL"/>
        </w:rPr>
        <w:t>B.</w:t>
      </w:r>
      <w:r w:rsidR="009F418A" w:rsidRPr="005272C7">
        <w:rPr>
          <w:rFonts w:ascii="Times New Roman" w:hAnsi="Times New Roman"/>
          <w:color w:val="auto"/>
          <w:sz w:val="24"/>
          <w:lang w:val="pl-PL"/>
        </w:rPr>
        <w:t xml:space="preserve"> </w:t>
      </w:r>
      <w:r w:rsidRPr="005272C7">
        <w:rPr>
          <w:rFonts w:ascii="Times New Roman" w:hAnsi="Times New Roman"/>
          <w:color w:val="auto"/>
          <w:sz w:val="24"/>
          <w:lang w:val="pl-PL"/>
        </w:rPr>
        <w:t>Koszty i wydatki</w:t>
      </w:r>
    </w:p>
    <w:p w14:paraId="2088A718" w14:textId="6F57E31E" w:rsidR="004D485F" w:rsidRPr="00E9725C" w:rsidRDefault="00C87808" w:rsidP="004D485F">
      <w:pPr>
        <w:pStyle w:val="ECHRPara"/>
        <w:rPr>
          <w:rFonts w:ascii="Times New Roman" w:hAnsi="Times New Roman"/>
          <w:lang w:val="pl-PL"/>
        </w:rPr>
      </w:pPr>
      <w:r>
        <w:rPr>
          <w:rFonts w:ascii="Times New Roman" w:hAnsi="Times New Roman"/>
          <w:lang w:val="pl-PL"/>
        </w:rPr>
        <w:t>94</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Skarżący domagali się łącznie 5100 euro (EUR) na pokrycie kosztów i wydatków w postępowaniu przed Trybunałem. Kwota ta odpowiada liczbie 85 godzin pracy, wycenionej przez adwokata [skarżących] na</w:t>
      </w:r>
      <w:r w:rsidR="00CC3BD5">
        <w:rPr>
          <w:rFonts w:ascii="Times New Roman" w:hAnsi="Times New Roman"/>
          <w:lang w:val="pl-PL"/>
        </w:rPr>
        <w:t> </w:t>
      </w:r>
      <w:r w:rsidR="004D485F" w:rsidRPr="00E9725C">
        <w:rPr>
          <w:rFonts w:ascii="Times New Roman" w:hAnsi="Times New Roman"/>
          <w:lang w:val="pl-PL"/>
        </w:rPr>
        <w:t>60</w:t>
      </w:r>
      <w:r w:rsidR="00CC3BD5">
        <w:rPr>
          <w:rFonts w:ascii="Times New Roman" w:hAnsi="Times New Roman"/>
          <w:lang w:val="pl-PL"/>
        </w:rPr>
        <w:t> </w:t>
      </w:r>
      <w:r w:rsidR="004D485F" w:rsidRPr="00E9725C">
        <w:rPr>
          <w:rFonts w:ascii="Times New Roman" w:hAnsi="Times New Roman"/>
          <w:lang w:val="pl-PL"/>
        </w:rPr>
        <w:t>euro za godzinę.</w:t>
      </w:r>
    </w:p>
    <w:p w14:paraId="357F1338" w14:textId="2CBADDE9" w:rsidR="004D485F" w:rsidRPr="00E9725C" w:rsidRDefault="00C87808" w:rsidP="004D485F">
      <w:pPr>
        <w:pStyle w:val="ECHRPara"/>
        <w:rPr>
          <w:rFonts w:ascii="Times New Roman" w:hAnsi="Times New Roman"/>
          <w:lang w:val="pl-PL"/>
        </w:rPr>
      </w:pPr>
      <w:r>
        <w:rPr>
          <w:rFonts w:ascii="Times New Roman" w:hAnsi="Times New Roman"/>
          <w:lang w:val="pl-PL"/>
        </w:rPr>
        <w:t>95</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Rząd zakwestionował to roszczenie.</w:t>
      </w:r>
    </w:p>
    <w:p w14:paraId="67111A77" w14:textId="3475FDB7" w:rsidR="004D485F" w:rsidRPr="00E9725C" w:rsidRDefault="00C87808" w:rsidP="004D485F">
      <w:pPr>
        <w:pStyle w:val="ECHRPara"/>
        <w:rPr>
          <w:rFonts w:ascii="Times New Roman" w:hAnsi="Times New Roman"/>
          <w:lang w:val="pl-PL"/>
        </w:rPr>
      </w:pPr>
      <w:r>
        <w:rPr>
          <w:rFonts w:ascii="Times New Roman" w:hAnsi="Times New Roman"/>
          <w:lang w:val="pl-PL"/>
        </w:rPr>
        <w:t>96</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Zgodnie z orzecznictwem Trybunału skarżący jest uprawniony do</w:t>
      </w:r>
      <w:r w:rsidR="00CC3BD5">
        <w:rPr>
          <w:rFonts w:ascii="Times New Roman" w:hAnsi="Times New Roman"/>
          <w:lang w:val="pl-PL"/>
        </w:rPr>
        <w:t> </w:t>
      </w:r>
      <w:r w:rsidR="004D485F" w:rsidRPr="00E9725C">
        <w:rPr>
          <w:rFonts w:ascii="Times New Roman" w:hAnsi="Times New Roman"/>
          <w:lang w:val="pl-PL"/>
        </w:rPr>
        <w:t>otrzymania zwrotu kosztów oraz wydatków w takim zakresie, w</w:t>
      </w:r>
      <w:r w:rsidR="00CC3BD5">
        <w:rPr>
          <w:rFonts w:ascii="Times New Roman" w:hAnsi="Times New Roman"/>
          <w:lang w:val="pl-PL"/>
        </w:rPr>
        <w:t> </w:t>
      </w:r>
      <w:r w:rsidR="004D485F" w:rsidRPr="00E9725C">
        <w:rPr>
          <w:rFonts w:ascii="Times New Roman" w:hAnsi="Times New Roman"/>
          <w:lang w:val="pl-PL"/>
        </w:rPr>
        <w:t>jakim</w:t>
      </w:r>
      <w:r w:rsidR="00CC3BD5">
        <w:rPr>
          <w:rFonts w:ascii="Times New Roman" w:hAnsi="Times New Roman"/>
          <w:lang w:val="pl-PL"/>
        </w:rPr>
        <w:t> </w:t>
      </w:r>
      <w:r w:rsidR="004D485F" w:rsidRPr="00E9725C">
        <w:rPr>
          <w:rFonts w:ascii="Times New Roman" w:hAnsi="Times New Roman"/>
          <w:lang w:val="pl-PL"/>
        </w:rPr>
        <w:t>wykazał, że były one rzeczywiście i koniecznie poniesione, i były uzasadnione co do wysokości. W niniejszej sprawie</w:t>
      </w:r>
      <w:r w:rsidR="00BA337E">
        <w:rPr>
          <w:rFonts w:ascii="Times New Roman" w:hAnsi="Times New Roman"/>
          <w:lang w:val="pl-PL"/>
        </w:rPr>
        <w:t>,</w:t>
      </w:r>
      <w:r w:rsidR="004D485F" w:rsidRPr="00E9725C">
        <w:rPr>
          <w:rFonts w:ascii="Times New Roman" w:hAnsi="Times New Roman"/>
          <w:lang w:val="pl-PL"/>
        </w:rPr>
        <w:t xml:space="preserve"> mając wzgląd na</w:t>
      </w:r>
      <w:r w:rsidR="00CC3BD5">
        <w:rPr>
          <w:rFonts w:ascii="Times New Roman" w:hAnsi="Times New Roman"/>
          <w:lang w:val="pl-PL"/>
        </w:rPr>
        <w:t> </w:t>
      </w:r>
      <w:r w:rsidR="004D485F" w:rsidRPr="00E9725C">
        <w:rPr>
          <w:rFonts w:ascii="Times New Roman" w:hAnsi="Times New Roman"/>
          <w:lang w:val="pl-PL"/>
        </w:rPr>
        <w:t xml:space="preserve">przedstawione dokumenty i powyższe kryteria, </w:t>
      </w:r>
      <w:r w:rsidR="00BA337E">
        <w:rPr>
          <w:rFonts w:ascii="Times New Roman" w:hAnsi="Times New Roman"/>
          <w:lang w:val="pl-PL"/>
        </w:rPr>
        <w:t xml:space="preserve">Trybunał </w:t>
      </w:r>
      <w:r w:rsidR="004D485F" w:rsidRPr="00E9725C">
        <w:rPr>
          <w:rFonts w:ascii="Times New Roman" w:hAnsi="Times New Roman"/>
          <w:lang w:val="pl-PL"/>
        </w:rPr>
        <w:t>uznaje za</w:t>
      </w:r>
      <w:r w:rsidR="00CC3BD5">
        <w:rPr>
          <w:rFonts w:ascii="Times New Roman" w:hAnsi="Times New Roman"/>
          <w:lang w:val="pl-PL"/>
        </w:rPr>
        <w:t> </w:t>
      </w:r>
      <w:r w:rsidR="004D485F" w:rsidRPr="00E9725C">
        <w:rPr>
          <w:rFonts w:ascii="Times New Roman" w:hAnsi="Times New Roman"/>
          <w:lang w:val="pl-PL"/>
        </w:rPr>
        <w:t>stosowne przyznać żądaną kwotę w całości.</w:t>
      </w:r>
    </w:p>
    <w:p w14:paraId="1631403E" w14:textId="0A52F7DE" w:rsidR="004D485F" w:rsidRPr="005272C7" w:rsidRDefault="004D485F" w:rsidP="00F04D27">
      <w:pPr>
        <w:pStyle w:val="ECHRHeading2"/>
        <w:keepNext/>
        <w:tabs>
          <w:tab w:val="left" w:pos="584"/>
        </w:tabs>
        <w:spacing w:before="360" w:after="240"/>
        <w:ind w:left="584" w:hanging="352"/>
        <w:outlineLvl w:val="0"/>
        <w:rPr>
          <w:rFonts w:ascii="Times New Roman" w:hAnsi="Times New Roman"/>
          <w:color w:val="auto"/>
          <w:sz w:val="24"/>
          <w:lang w:val="pl-PL"/>
        </w:rPr>
      </w:pPr>
      <w:r w:rsidRPr="005272C7">
        <w:rPr>
          <w:rFonts w:ascii="Times New Roman" w:hAnsi="Times New Roman"/>
          <w:color w:val="auto"/>
          <w:sz w:val="24"/>
          <w:lang w:val="pl-PL"/>
        </w:rPr>
        <w:t>C.</w:t>
      </w:r>
      <w:r w:rsidR="009F418A" w:rsidRPr="005272C7">
        <w:rPr>
          <w:rFonts w:ascii="Times New Roman" w:hAnsi="Times New Roman"/>
          <w:color w:val="auto"/>
          <w:sz w:val="24"/>
          <w:lang w:val="pl-PL"/>
        </w:rPr>
        <w:t xml:space="preserve"> </w:t>
      </w:r>
      <w:r w:rsidRPr="005272C7">
        <w:rPr>
          <w:rFonts w:ascii="Times New Roman" w:hAnsi="Times New Roman"/>
          <w:color w:val="auto"/>
          <w:sz w:val="24"/>
          <w:lang w:val="pl-PL"/>
        </w:rPr>
        <w:t>Odsetki za zwłokę</w:t>
      </w:r>
    </w:p>
    <w:p w14:paraId="7A7A4B68" w14:textId="70A694B8" w:rsidR="004D485F" w:rsidRPr="00E9725C" w:rsidRDefault="00C87808" w:rsidP="004D485F">
      <w:pPr>
        <w:pStyle w:val="ECHRPara"/>
        <w:rPr>
          <w:rFonts w:ascii="Times New Roman" w:hAnsi="Times New Roman"/>
          <w:lang w:val="pl-PL"/>
        </w:rPr>
      </w:pPr>
      <w:r>
        <w:rPr>
          <w:rFonts w:ascii="Times New Roman" w:hAnsi="Times New Roman"/>
          <w:lang w:val="pl-PL"/>
        </w:rPr>
        <w:t>97</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Trybunał uznaje za właściwe, by odsetki z tytułu niewypłacenia zasądzonych kwot zostały ustalone zgodnie ze stopą kredytu Europejskiego Banku Centralnego na koniec dnia, plus trzy punkty procentowe.</w:t>
      </w:r>
    </w:p>
    <w:p w14:paraId="40ABE086" w14:textId="77777777" w:rsidR="004D485F" w:rsidRPr="00E9725C" w:rsidRDefault="004D485F" w:rsidP="004D485F">
      <w:pPr>
        <w:pStyle w:val="ECHRTitle1"/>
        <w:rPr>
          <w:rFonts w:ascii="Times New Roman" w:hAnsi="Times New Roman"/>
          <w:lang w:val="pl-PL"/>
        </w:rPr>
      </w:pPr>
      <w:r w:rsidRPr="00E9725C">
        <w:rPr>
          <w:rFonts w:ascii="Times New Roman" w:hAnsi="Times New Roman"/>
          <w:lang w:val="pl-PL"/>
        </w:rPr>
        <w:t>Z TYCH PRZYCZYN TRYBUNAŁ JEDNOGŁOŚNIE</w:t>
      </w:r>
    </w:p>
    <w:p w14:paraId="1CD14561" w14:textId="41A448E3" w:rsidR="004D485F" w:rsidRPr="00E9725C" w:rsidRDefault="004D485F" w:rsidP="004D485F">
      <w:pPr>
        <w:pStyle w:val="JuList"/>
        <w:rPr>
          <w:rFonts w:ascii="Times New Roman" w:hAnsi="Times New Roman"/>
          <w:lang w:val="pl-PL"/>
        </w:rPr>
      </w:pPr>
      <w:r w:rsidRPr="00E9725C">
        <w:rPr>
          <w:rFonts w:ascii="Times New Roman" w:hAnsi="Times New Roman"/>
          <w:lang w:val="pl-PL"/>
        </w:rPr>
        <w:t>1.</w:t>
      </w:r>
      <w:r w:rsidR="009F418A" w:rsidRPr="00E9725C">
        <w:rPr>
          <w:rFonts w:ascii="Times New Roman" w:hAnsi="Times New Roman"/>
          <w:lang w:val="pl-PL"/>
        </w:rPr>
        <w:t xml:space="preserve"> </w:t>
      </w:r>
      <w:r w:rsidRPr="00E9725C">
        <w:rPr>
          <w:rFonts w:ascii="Times New Roman" w:hAnsi="Times New Roman"/>
          <w:i/>
          <w:iCs/>
          <w:lang w:val="pl-PL"/>
        </w:rPr>
        <w:t>Uznaje</w:t>
      </w:r>
      <w:r w:rsidRPr="00E9725C">
        <w:rPr>
          <w:rFonts w:ascii="Times New Roman" w:hAnsi="Times New Roman"/>
          <w:lang w:val="pl-PL"/>
        </w:rPr>
        <w:t xml:space="preserve"> skargę za dopuszczalną;</w:t>
      </w:r>
    </w:p>
    <w:p w14:paraId="235F65C5" w14:textId="77777777" w:rsidR="004D485F" w:rsidRPr="00E9725C" w:rsidRDefault="004D485F" w:rsidP="004D485F">
      <w:pPr>
        <w:pStyle w:val="JuList"/>
        <w:ind w:left="0" w:firstLine="0"/>
        <w:rPr>
          <w:rFonts w:ascii="Times New Roman" w:hAnsi="Times New Roman"/>
          <w:lang w:val="pl-PL"/>
        </w:rPr>
      </w:pPr>
    </w:p>
    <w:p w14:paraId="020134AC" w14:textId="77777777" w:rsidR="00CC3BD5" w:rsidRDefault="004D485F" w:rsidP="00CC3BD5">
      <w:pPr>
        <w:pStyle w:val="JuList"/>
        <w:rPr>
          <w:rFonts w:ascii="Times New Roman" w:hAnsi="Times New Roman"/>
          <w:lang w:val="pl-PL"/>
        </w:rPr>
      </w:pPr>
      <w:r w:rsidRPr="00E9725C">
        <w:rPr>
          <w:rFonts w:ascii="Times New Roman" w:hAnsi="Times New Roman"/>
          <w:lang w:val="pl-PL"/>
        </w:rPr>
        <w:t>2.</w:t>
      </w:r>
      <w:r w:rsidR="009F418A" w:rsidRPr="00E9725C">
        <w:rPr>
          <w:rFonts w:ascii="Times New Roman" w:hAnsi="Times New Roman"/>
          <w:lang w:val="pl-PL"/>
        </w:rPr>
        <w:t xml:space="preserve"> </w:t>
      </w:r>
      <w:r w:rsidRPr="00E9725C">
        <w:rPr>
          <w:rFonts w:ascii="Times New Roman" w:hAnsi="Times New Roman"/>
          <w:i/>
          <w:iCs/>
          <w:lang w:val="pl-PL"/>
        </w:rPr>
        <w:t xml:space="preserve">Uznaje, </w:t>
      </w:r>
      <w:r w:rsidRPr="00E9725C">
        <w:rPr>
          <w:rFonts w:ascii="Times New Roman" w:hAnsi="Times New Roman"/>
          <w:lang w:val="pl-PL"/>
        </w:rPr>
        <w:t xml:space="preserve">że doszło do naruszenia </w:t>
      </w:r>
      <w:r w:rsidR="00C576B8" w:rsidRPr="00E9725C">
        <w:rPr>
          <w:rFonts w:ascii="Times New Roman" w:hAnsi="Times New Roman"/>
          <w:lang w:val="pl-PL"/>
        </w:rPr>
        <w:t>art.</w:t>
      </w:r>
      <w:r w:rsidRPr="00E9725C">
        <w:rPr>
          <w:rFonts w:ascii="Times New Roman" w:hAnsi="Times New Roman"/>
          <w:lang w:val="pl-PL"/>
        </w:rPr>
        <w:t xml:space="preserve"> 10 Konwencji;</w:t>
      </w:r>
    </w:p>
    <w:p w14:paraId="714C2E78" w14:textId="77777777" w:rsidR="00CC3BD5" w:rsidRDefault="00CC3BD5" w:rsidP="00CC3BD5">
      <w:pPr>
        <w:pStyle w:val="JuList"/>
        <w:rPr>
          <w:rFonts w:ascii="Times New Roman" w:hAnsi="Times New Roman"/>
          <w:lang w:val="pl-PL"/>
        </w:rPr>
      </w:pPr>
    </w:p>
    <w:p w14:paraId="1160BAB4" w14:textId="77777777" w:rsidR="00CC3BD5" w:rsidRDefault="004D485F" w:rsidP="00CC3BD5">
      <w:pPr>
        <w:pStyle w:val="JuList"/>
        <w:rPr>
          <w:rFonts w:ascii="Times New Roman" w:hAnsi="Times New Roman"/>
          <w:i/>
          <w:iCs/>
          <w:lang w:val="pl-PL"/>
        </w:rPr>
      </w:pPr>
      <w:r w:rsidRPr="00E9725C">
        <w:rPr>
          <w:rFonts w:ascii="Times New Roman" w:hAnsi="Times New Roman"/>
          <w:lang w:val="pl-PL"/>
        </w:rPr>
        <w:t>3.</w:t>
      </w:r>
      <w:r w:rsidR="009F418A" w:rsidRPr="00E9725C">
        <w:rPr>
          <w:rFonts w:ascii="Times New Roman" w:hAnsi="Times New Roman"/>
          <w:lang w:val="pl-PL"/>
        </w:rPr>
        <w:t xml:space="preserve"> </w:t>
      </w:r>
      <w:r w:rsidRPr="00E9725C">
        <w:rPr>
          <w:rFonts w:ascii="Times New Roman" w:hAnsi="Times New Roman"/>
          <w:i/>
          <w:iCs/>
          <w:lang w:val="pl-PL"/>
        </w:rPr>
        <w:t xml:space="preserve">Uznaje, </w:t>
      </w:r>
    </w:p>
    <w:p w14:paraId="0B84577E" w14:textId="77777777" w:rsidR="0043224D" w:rsidRDefault="004D485F" w:rsidP="0043224D">
      <w:pPr>
        <w:pStyle w:val="JuList"/>
        <w:ind w:firstLine="0"/>
        <w:rPr>
          <w:rFonts w:ascii="Times New Roman" w:hAnsi="Times New Roman"/>
          <w:lang w:val="pl-PL"/>
        </w:rPr>
      </w:pPr>
      <w:r w:rsidRPr="00E9725C">
        <w:rPr>
          <w:rFonts w:ascii="Times New Roman" w:hAnsi="Times New Roman"/>
          <w:lang w:val="pl-PL"/>
        </w:rPr>
        <w:t>(a)</w:t>
      </w:r>
      <w:r w:rsidR="009F418A" w:rsidRPr="00E9725C">
        <w:rPr>
          <w:rFonts w:ascii="Times New Roman" w:hAnsi="Times New Roman"/>
          <w:lang w:val="pl-PL"/>
        </w:rPr>
        <w:t xml:space="preserve"> </w:t>
      </w:r>
      <w:r w:rsidRPr="00E9725C">
        <w:rPr>
          <w:rFonts w:ascii="Times New Roman" w:hAnsi="Times New Roman"/>
          <w:lang w:val="pl-PL"/>
        </w:rPr>
        <w:t xml:space="preserve">że pozwane Państwo ma obowiązek wypłacić skarżącym, w terminie trzech miesięcy od dnia, kiedy wyrok stanie się </w:t>
      </w:r>
      <w:r w:rsidR="009F418A" w:rsidRPr="00E9725C">
        <w:rPr>
          <w:rFonts w:ascii="Times New Roman" w:hAnsi="Times New Roman"/>
          <w:lang w:val="pl-PL"/>
        </w:rPr>
        <w:t>ostateczny</w:t>
      </w:r>
      <w:r w:rsidRPr="00E9725C">
        <w:rPr>
          <w:rFonts w:ascii="Times New Roman" w:hAnsi="Times New Roman"/>
          <w:lang w:val="pl-PL"/>
        </w:rPr>
        <w:t xml:space="preserve"> zgodnie z</w:t>
      </w:r>
      <w:r w:rsidR="00CC3BD5">
        <w:rPr>
          <w:rFonts w:ascii="Times New Roman" w:hAnsi="Times New Roman"/>
          <w:lang w:val="pl-PL"/>
        </w:rPr>
        <w:t> </w:t>
      </w:r>
      <w:r w:rsidR="00C576B8" w:rsidRPr="00E9725C">
        <w:rPr>
          <w:rFonts w:ascii="Times New Roman" w:hAnsi="Times New Roman"/>
          <w:lang w:val="pl-PL"/>
        </w:rPr>
        <w:t>art.</w:t>
      </w:r>
      <w:r w:rsidR="00CC3BD5">
        <w:rPr>
          <w:rFonts w:ascii="Times New Roman" w:hAnsi="Times New Roman"/>
          <w:lang w:val="pl-PL"/>
        </w:rPr>
        <w:t> </w:t>
      </w:r>
      <w:r w:rsidRPr="00E9725C">
        <w:rPr>
          <w:rFonts w:ascii="Times New Roman" w:hAnsi="Times New Roman"/>
          <w:lang w:val="pl-PL"/>
        </w:rPr>
        <w:t>44 ust. 2 Konwencji, kwotę 5.100 EUR (pięść tysięcy sto euro), wraz z ewentualnymi podatkami, z tytułu poniesionych kosztów i</w:t>
      </w:r>
      <w:r w:rsidR="00CC3BD5">
        <w:rPr>
          <w:rFonts w:ascii="Times New Roman" w:hAnsi="Times New Roman"/>
          <w:lang w:val="pl-PL"/>
        </w:rPr>
        <w:t> </w:t>
      </w:r>
      <w:r w:rsidRPr="00E9725C">
        <w:rPr>
          <w:rFonts w:ascii="Times New Roman" w:hAnsi="Times New Roman"/>
          <w:lang w:val="pl-PL"/>
        </w:rPr>
        <w:t>wydatków, w przeliczeniu na walutę pozwanego Państwa po kursie wymiany obowiązującym w dniu rozliczenia;</w:t>
      </w:r>
    </w:p>
    <w:p w14:paraId="2B453064" w14:textId="6F1D2216" w:rsidR="004D485F" w:rsidRPr="00E9725C" w:rsidRDefault="004D485F" w:rsidP="0043224D">
      <w:pPr>
        <w:pStyle w:val="JuList"/>
        <w:ind w:firstLine="0"/>
        <w:rPr>
          <w:rFonts w:ascii="Times New Roman" w:hAnsi="Times New Roman"/>
          <w:lang w:val="pl-PL"/>
        </w:rPr>
      </w:pPr>
      <w:r w:rsidRPr="00E9725C">
        <w:rPr>
          <w:rFonts w:ascii="Times New Roman" w:hAnsi="Times New Roman"/>
          <w:lang w:val="pl-PL"/>
        </w:rPr>
        <w:t xml:space="preserve">(b) </w:t>
      </w:r>
      <w:r w:rsidR="00BA337E">
        <w:rPr>
          <w:rFonts w:ascii="Times New Roman" w:hAnsi="Times New Roman"/>
          <w:lang w:val="pl-PL"/>
        </w:rPr>
        <w:t xml:space="preserve">że </w:t>
      </w:r>
      <w:r w:rsidRPr="00E9725C">
        <w:rPr>
          <w:rFonts w:ascii="Times New Roman" w:hAnsi="Times New Roman"/>
          <w:lang w:val="pl-PL"/>
        </w:rPr>
        <w:t xml:space="preserve">od </w:t>
      </w:r>
      <w:r w:rsidR="009F418A" w:rsidRPr="00E9725C">
        <w:rPr>
          <w:rFonts w:ascii="Times New Roman" w:hAnsi="Times New Roman"/>
          <w:lang w:val="pl-PL"/>
        </w:rPr>
        <w:t xml:space="preserve">upływu </w:t>
      </w:r>
      <w:r w:rsidRPr="00E9725C">
        <w:rPr>
          <w:rFonts w:ascii="Times New Roman" w:hAnsi="Times New Roman"/>
          <w:lang w:val="pl-PL"/>
        </w:rPr>
        <w:t>powyższego trzymiesięcznego terminu do momentu zapłaty płatne od tej sumy będą zwykłe odsetki obliczone według stopy procentowej Europejskiego Banku Centralnego na koniec dnia plus trzy</w:t>
      </w:r>
      <w:r w:rsidR="00CC3BD5">
        <w:rPr>
          <w:rFonts w:ascii="Times New Roman" w:hAnsi="Times New Roman"/>
          <w:lang w:val="pl-PL"/>
        </w:rPr>
        <w:t> </w:t>
      </w:r>
      <w:r w:rsidRPr="00E9725C">
        <w:rPr>
          <w:rFonts w:ascii="Times New Roman" w:hAnsi="Times New Roman"/>
          <w:lang w:val="pl-PL"/>
        </w:rPr>
        <w:t>punkty procentowe;</w:t>
      </w:r>
    </w:p>
    <w:p w14:paraId="185E40B3" w14:textId="762281DC" w:rsidR="004D485F" w:rsidRPr="00E9725C" w:rsidRDefault="004D485F" w:rsidP="004D485F">
      <w:pPr>
        <w:pStyle w:val="JuParaLast"/>
        <w:rPr>
          <w:rFonts w:ascii="Times New Roman" w:hAnsi="Times New Roman"/>
          <w:lang w:val="pl-PL"/>
        </w:rPr>
      </w:pPr>
      <w:r w:rsidRPr="00E9725C">
        <w:rPr>
          <w:rFonts w:ascii="Times New Roman" w:hAnsi="Times New Roman"/>
          <w:lang w:val="pl-PL"/>
        </w:rPr>
        <w:lastRenderedPageBreak/>
        <w:t>Sporządzono w języku angielskim i obwieszczono pisemnie dnia 2</w:t>
      </w:r>
      <w:r w:rsidR="0043224D">
        <w:rPr>
          <w:rFonts w:ascii="Times New Roman" w:hAnsi="Times New Roman"/>
          <w:lang w:val="pl-PL"/>
        </w:rPr>
        <w:t> </w:t>
      </w:r>
      <w:r w:rsidRPr="00E9725C">
        <w:rPr>
          <w:rFonts w:ascii="Times New Roman" w:hAnsi="Times New Roman"/>
          <w:lang w:val="pl-PL"/>
        </w:rPr>
        <w:t xml:space="preserve">lutego 2016 r, zgodnie z </w:t>
      </w:r>
      <w:r w:rsidR="00BA337E">
        <w:rPr>
          <w:rFonts w:ascii="Times New Roman" w:hAnsi="Times New Roman"/>
          <w:lang w:val="pl-PL"/>
        </w:rPr>
        <w:t xml:space="preserve">Regułą </w:t>
      </w:r>
      <w:r w:rsidRPr="00E9725C">
        <w:rPr>
          <w:rFonts w:ascii="Times New Roman" w:hAnsi="Times New Roman"/>
          <w:lang w:val="pl-PL"/>
        </w:rPr>
        <w:t>77 § 2 i 3 Regulaminu Trybunału.</w:t>
      </w:r>
    </w:p>
    <w:p w14:paraId="72E4DABB" w14:textId="77777777" w:rsidR="004D485F" w:rsidRPr="00E9725C" w:rsidRDefault="004D485F" w:rsidP="004D485F">
      <w:pPr>
        <w:pStyle w:val="JuSigned"/>
        <w:rPr>
          <w:rFonts w:ascii="Times New Roman" w:hAnsi="Times New Roman"/>
          <w:lang w:val="pl-PL"/>
        </w:rPr>
      </w:pPr>
      <w:r w:rsidRPr="00E9725C">
        <w:rPr>
          <w:rFonts w:ascii="Times New Roman" w:hAnsi="Times New Roman"/>
          <w:lang w:val="pl-PL"/>
        </w:rPr>
        <w:tab/>
      </w:r>
      <w:proofErr w:type="spellStart"/>
      <w:r w:rsidRPr="00E9725C">
        <w:rPr>
          <w:rFonts w:ascii="Times New Roman" w:hAnsi="Times New Roman"/>
          <w:lang w:val="pl-PL"/>
        </w:rPr>
        <w:t>Françoise</w:t>
      </w:r>
      <w:proofErr w:type="spellEnd"/>
      <w:r w:rsidRPr="00E9725C">
        <w:rPr>
          <w:rFonts w:ascii="Times New Roman" w:hAnsi="Times New Roman"/>
          <w:lang w:val="pl-PL"/>
        </w:rPr>
        <w:t xml:space="preserve"> </w:t>
      </w:r>
      <w:proofErr w:type="spellStart"/>
      <w:r w:rsidRPr="00E9725C">
        <w:rPr>
          <w:rFonts w:ascii="Times New Roman" w:hAnsi="Times New Roman"/>
          <w:lang w:val="pl-PL"/>
        </w:rPr>
        <w:t>Elens</w:t>
      </w:r>
      <w:proofErr w:type="spellEnd"/>
      <w:r w:rsidRPr="00E9725C">
        <w:rPr>
          <w:rFonts w:ascii="Times New Roman" w:hAnsi="Times New Roman"/>
          <w:lang w:val="pl-PL"/>
        </w:rPr>
        <w:t>-Passos</w:t>
      </w:r>
      <w:r w:rsidRPr="00E9725C">
        <w:rPr>
          <w:rFonts w:ascii="Times New Roman" w:hAnsi="Times New Roman"/>
          <w:lang w:val="pl-PL"/>
        </w:rPr>
        <w:tab/>
      </w:r>
      <w:r w:rsidRPr="00E9725C">
        <w:rPr>
          <w:rFonts w:ascii="Times New Roman" w:hAnsi="Times New Roman"/>
          <w:szCs w:val="24"/>
          <w:lang w:val="pl-PL"/>
        </w:rPr>
        <w:t>Vincent De Gaetano</w:t>
      </w:r>
      <w:r w:rsidRPr="00E9725C">
        <w:rPr>
          <w:rFonts w:ascii="Times New Roman" w:hAnsi="Times New Roman"/>
          <w:szCs w:val="24"/>
          <w:lang w:val="pl-PL"/>
        </w:rPr>
        <w:br/>
      </w:r>
      <w:r w:rsidRPr="00E9725C">
        <w:rPr>
          <w:rFonts w:ascii="Times New Roman" w:hAnsi="Times New Roman"/>
          <w:lang w:val="pl-PL"/>
        </w:rPr>
        <w:tab/>
        <w:t>Kanclerz</w:t>
      </w:r>
      <w:r w:rsidRPr="00E9725C">
        <w:rPr>
          <w:rFonts w:ascii="Times New Roman" w:hAnsi="Times New Roman"/>
          <w:lang w:val="pl-PL"/>
        </w:rPr>
        <w:tab/>
        <w:t>Zastępca Przewodniczącego</w:t>
      </w:r>
    </w:p>
    <w:p w14:paraId="50A8319E" w14:textId="77777777" w:rsidR="004D485F" w:rsidRPr="00E9725C" w:rsidRDefault="004D485F" w:rsidP="004D485F">
      <w:pPr>
        <w:pStyle w:val="JuParaLast"/>
        <w:rPr>
          <w:rFonts w:ascii="Times New Roman" w:hAnsi="Times New Roman"/>
          <w:lang w:val="pl-PL"/>
        </w:rPr>
      </w:pPr>
    </w:p>
    <w:p w14:paraId="5F8453A3" w14:textId="79184A44" w:rsidR="004D485F" w:rsidRPr="00E9725C" w:rsidRDefault="004D485F" w:rsidP="004D485F">
      <w:pPr>
        <w:pStyle w:val="JuParaLast"/>
        <w:rPr>
          <w:rFonts w:ascii="Times New Roman" w:hAnsi="Times New Roman"/>
          <w:lang w:val="pl-PL"/>
        </w:rPr>
      </w:pPr>
      <w:r w:rsidRPr="00E9725C">
        <w:rPr>
          <w:rFonts w:ascii="Times New Roman" w:hAnsi="Times New Roman"/>
          <w:lang w:val="pl-PL"/>
        </w:rPr>
        <w:t xml:space="preserve">Zgodnie z </w:t>
      </w:r>
      <w:r w:rsidR="00C576B8" w:rsidRPr="00E9725C">
        <w:rPr>
          <w:rFonts w:ascii="Times New Roman" w:hAnsi="Times New Roman"/>
          <w:lang w:val="pl-PL"/>
        </w:rPr>
        <w:t>art.</w:t>
      </w:r>
      <w:r w:rsidRPr="00E9725C">
        <w:rPr>
          <w:rFonts w:ascii="Times New Roman" w:hAnsi="Times New Roman"/>
          <w:lang w:val="pl-PL"/>
        </w:rPr>
        <w:t xml:space="preserve"> 45 ust. 2 Konwencji i </w:t>
      </w:r>
      <w:r w:rsidR="008946F3">
        <w:rPr>
          <w:rFonts w:ascii="Times New Roman" w:hAnsi="Times New Roman"/>
          <w:lang w:val="pl-PL"/>
        </w:rPr>
        <w:t>Regułą</w:t>
      </w:r>
      <w:r w:rsidRPr="00E9725C">
        <w:rPr>
          <w:rFonts w:ascii="Times New Roman" w:hAnsi="Times New Roman"/>
          <w:lang w:val="pl-PL"/>
        </w:rPr>
        <w:t xml:space="preserve"> 74 </w:t>
      </w:r>
      <w:r w:rsidR="002C6970">
        <w:rPr>
          <w:rFonts w:ascii="Times New Roman" w:hAnsi="Times New Roman"/>
          <w:lang w:val="pl-PL"/>
        </w:rPr>
        <w:t>§</w:t>
      </w:r>
      <w:r w:rsidR="00963A88">
        <w:rPr>
          <w:rFonts w:ascii="Times New Roman" w:hAnsi="Times New Roman"/>
          <w:lang w:val="pl-PL"/>
        </w:rPr>
        <w:t xml:space="preserve"> 2 Regulaminu Trybunału</w:t>
      </w:r>
      <w:r w:rsidRPr="00E9725C">
        <w:rPr>
          <w:rFonts w:ascii="Times New Roman" w:hAnsi="Times New Roman"/>
          <w:lang w:val="pl-PL"/>
        </w:rPr>
        <w:t xml:space="preserve"> do wyroku załączono </w:t>
      </w:r>
      <w:r w:rsidR="008946F3">
        <w:rPr>
          <w:rFonts w:ascii="Times New Roman" w:hAnsi="Times New Roman"/>
          <w:lang w:val="pl-PL"/>
        </w:rPr>
        <w:t>opinię odrębną</w:t>
      </w:r>
      <w:r w:rsidRPr="00E9725C">
        <w:rPr>
          <w:rFonts w:ascii="Times New Roman" w:hAnsi="Times New Roman"/>
          <w:lang w:val="pl-PL"/>
        </w:rPr>
        <w:t xml:space="preserve"> Sędziego </w:t>
      </w:r>
      <w:proofErr w:type="spellStart"/>
      <w:r w:rsidRPr="00E9725C">
        <w:rPr>
          <w:rFonts w:ascii="Times New Roman" w:hAnsi="Times New Roman"/>
          <w:lang w:val="pl-PL"/>
        </w:rPr>
        <w:t>Kūrisa</w:t>
      </w:r>
      <w:proofErr w:type="spellEnd"/>
      <w:r w:rsidRPr="00E9725C">
        <w:rPr>
          <w:rFonts w:ascii="Times New Roman" w:hAnsi="Times New Roman"/>
          <w:lang w:val="pl-PL"/>
        </w:rPr>
        <w:t>.</w:t>
      </w:r>
    </w:p>
    <w:p w14:paraId="72897ADD" w14:textId="03AE682B" w:rsidR="004D485F" w:rsidRPr="00E9725C" w:rsidRDefault="004D485F" w:rsidP="00F04D27">
      <w:pPr>
        <w:pStyle w:val="JuInitialled"/>
        <w:rPr>
          <w:rFonts w:ascii="Times New Roman" w:hAnsi="Times New Roman"/>
          <w:lang w:val="pl-PL"/>
        </w:rPr>
        <w:sectPr w:rsidR="004D485F" w:rsidRPr="00E9725C" w:rsidSect="004D485F">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r w:rsidRPr="00E9725C">
        <w:rPr>
          <w:rFonts w:ascii="Times New Roman" w:hAnsi="Times New Roman"/>
          <w:lang w:val="pl-PL"/>
        </w:rPr>
        <w:t>V.D.G.</w:t>
      </w:r>
      <w:r w:rsidRPr="00E9725C">
        <w:rPr>
          <w:rFonts w:ascii="Times New Roman" w:hAnsi="Times New Roman"/>
          <w:lang w:val="pl-PL"/>
        </w:rPr>
        <w:br/>
        <w:t>F.E.P.</w:t>
      </w:r>
    </w:p>
    <w:p w14:paraId="1F3B6AA5" w14:textId="77777777" w:rsidR="004D485F" w:rsidRPr="00E9725C" w:rsidRDefault="004D485F" w:rsidP="004D485F">
      <w:pPr>
        <w:pStyle w:val="ECHRTitleCentre1"/>
        <w:rPr>
          <w:rFonts w:ascii="Times New Roman" w:hAnsi="Times New Roman"/>
          <w:lang w:val="pl-PL"/>
        </w:rPr>
      </w:pPr>
    </w:p>
    <w:p w14:paraId="4577073F" w14:textId="77777777" w:rsidR="004D485F" w:rsidRPr="005272C7" w:rsidRDefault="00E9725C" w:rsidP="004D485F">
      <w:pPr>
        <w:pStyle w:val="ECHRTitleCentre1"/>
        <w:rPr>
          <w:rFonts w:ascii="Times New Roman" w:hAnsi="Times New Roman"/>
          <w:lang w:val="pl-PL"/>
        </w:rPr>
      </w:pPr>
      <w:r w:rsidRPr="005272C7">
        <w:rPr>
          <w:rFonts w:ascii="Times New Roman" w:hAnsi="Times New Roman"/>
          <w:lang w:val="pl-PL"/>
        </w:rPr>
        <w:t>ZBIEŻNA OPINIA ODRĘBNA</w:t>
      </w:r>
      <w:r w:rsidR="004D485F" w:rsidRPr="005272C7">
        <w:rPr>
          <w:rFonts w:ascii="Times New Roman" w:hAnsi="Times New Roman"/>
          <w:lang w:val="pl-PL"/>
        </w:rPr>
        <w:t xml:space="preserve"> SĘDZIEGO KŪRISA</w:t>
      </w:r>
    </w:p>
    <w:p w14:paraId="025DC46C" w14:textId="35F8117C" w:rsidR="004D485F" w:rsidRPr="00E9725C" w:rsidRDefault="00C87808" w:rsidP="004D485F">
      <w:pPr>
        <w:pStyle w:val="OpiPara"/>
        <w:rPr>
          <w:rFonts w:ascii="Times New Roman" w:hAnsi="Times New Roman"/>
          <w:lang w:val="pl-PL"/>
        </w:rPr>
      </w:pPr>
      <w:r>
        <w:rPr>
          <w:rFonts w:ascii="Times New Roman" w:hAnsi="Times New Roman"/>
          <w:lang w:val="pl-PL"/>
        </w:rPr>
        <w:t>1</w:t>
      </w:r>
      <w:r w:rsidR="004D485F" w:rsidRPr="00E9725C">
        <w:rPr>
          <w:rFonts w:ascii="Times New Roman" w:hAnsi="Times New Roman"/>
          <w:lang w:val="pl-PL"/>
        </w:rPr>
        <w:t>.</w:t>
      </w:r>
      <w:r w:rsidR="009F418A" w:rsidRPr="00E9725C">
        <w:rPr>
          <w:rFonts w:ascii="Times New Roman" w:hAnsi="Times New Roman"/>
          <w:lang w:val="pl-PL"/>
        </w:rPr>
        <w:t xml:space="preserve"> </w:t>
      </w:r>
      <w:r w:rsidR="004D485F" w:rsidRPr="00E9725C">
        <w:rPr>
          <w:rFonts w:ascii="Times New Roman" w:hAnsi="Times New Roman"/>
          <w:lang w:val="pl-PL"/>
        </w:rPr>
        <w:t xml:space="preserve">Niniejsza sprawa, w pewnym stopniu zbliżona do sprawy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 przeciwko Estonii</w:t>
      </w:r>
      <w:r w:rsidR="004D485F" w:rsidRPr="00E9725C">
        <w:rPr>
          <w:rFonts w:ascii="Times New Roman" w:hAnsi="Times New Roman"/>
          <w:lang w:val="pl-PL"/>
        </w:rPr>
        <w:t xml:space="preserve"> [WI] (nr 64569/09, ETPCz 2015 r.) będącej – zgodnie z</w:t>
      </w:r>
      <w:r w:rsidR="00CC3BD5">
        <w:rPr>
          <w:rFonts w:ascii="Times New Roman" w:hAnsi="Times New Roman"/>
          <w:lang w:val="pl-PL"/>
        </w:rPr>
        <w:t> </w:t>
      </w:r>
      <w:r w:rsidR="004D485F" w:rsidRPr="00E9725C">
        <w:rPr>
          <w:rFonts w:ascii="Times New Roman" w:hAnsi="Times New Roman"/>
          <w:lang w:val="pl-PL"/>
        </w:rPr>
        <w:t>własnym sformułowaniem Trybunału – „pierw</w:t>
      </w:r>
      <w:r w:rsidR="008946F3">
        <w:rPr>
          <w:rFonts w:ascii="Times New Roman" w:hAnsi="Times New Roman"/>
          <w:lang w:val="pl-PL"/>
        </w:rPr>
        <w:t>szą sprawą, w której Trybunał miał</w:t>
      </w:r>
      <w:r w:rsidR="004D485F" w:rsidRPr="00E9725C">
        <w:rPr>
          <w:rFonts w:ascii="Times New Roman" w:hAnsi="Times New Roman"/>
          <w:lang w:val="pl-PL"/>
        </w:rPr>
        <w:t xml:space="preserve"> za zadanie zbadać skargę tego rodzaju [dotyczącą odpowiedzialności usługodawców internetowych z tytułu treści komentarzy]”, jest pierwszą sprawą, w której zasady ustalone w </w:t>
      </w:r>
      <w:r w:rsidR="00AD5BCE">
        <w:rPr>
          <w:rFonts w:ascii="Times New Roman" w:hAnsi="Times New Roman"/>
          <w:lang w:val="pl-PL"/>
        </w:rPr>
        <w:t>wyroku w</w:t>
      </w:r>
      <w:r w:rsidR="00CC3BD5">
        <w:rPr>
          <w:rFonts w:ascii="Times New Roman" w:hAnsi="Times New Roman"/>
          <w:lang w:val="pl-PL"/>
        </w:rPr>
        <w:t> </w:t>
      </w:r>
      <w:r w:rsidR="00AD5BCE">
        <w:rPr>
          <w:rFonts w:ascii="Times New Roman" w:hAnsi="Times New Roman"/>
          <w:lang w:val="pl-PL"/>
        </w:rPr>
        <w:t xml:space="preserve">sprawie </w:t>
      </w:r>
      <w:proofErr w:type="spellStart"/>
      <w:r w:rsidR="004D485F" w:rsidRPr="00E9725C">
        <w:rPr>
          <w:rFonts w:ascii="Times New Roman" w:hAnsi="Times New Roman"/>
          <w:i/>
          <w:iCs/>
          <w:lang w:val="pl-PL"/>
        </w:rPr>
        <w:t>Delfi</w:t>
      </w:r>
      <w:proofErr w:type="spellEnd"/>
      <w:r w:rsidR="004D485F" w:rsidRPr="00E9725C">
        <w:rPr>
          <w:rFonts w:ascii="Times New Roman" w:hAnsi="Times New Roman"/>
          <w:i/>
          <w:iCs/>
          <w:lang w:val="pl-PL"/>
        </w:rPr>
        <w:t xml:space="preserve"> AS</w:t>
      </w:r>
      <w:r w:rsidR="004D485F" w:rsidRPr="00E9725C">
        <w:rPr>
          <w:rFonts w:ascii="Times New Roman" w:hAnsi="Times New Roman"/>
          <w:lang w:val="pl-PL"/>
        </w:rPr>
        <w:t xml:space="preserve"> </w:t>
      </w:r>
      <w:r w:rsidR="008946F3">
        <w:rPr>
          <w:rFonts w:ascii="Times New Roman" w:hAnsi="Times New Roman"/>
          <w:lang w:val="pl-PL"/>
        </w:rPr>
        <w:t>(</w:t>
      </w:r>
      <w:r w:rsidR="00AD5BCE">
        <w:rPr>
          <w:rFonts w:ascii="Times New Roman" w:hAnsi="Times New Roman"/>
          <w:lang w:val="pl-PL"/>
        </w:rPr>
        <w:t>z którego</w:t>
      </w:r>
      <w:r w:rsidR="004D485F" w:rsidRPr="00E9725C">
        <w:rPr>
          <w:rFonts w:ascii="Times New Roman" w:hAnsi="Times New Roman"/>
          <w:lang w:val="pl-PL"/>
        </w:rPr>
        <w:t xml:space="preserve"> wyważonym uzasadnieniem w pełni się zgadzam</w:t>
      </w:r>
      <w:r w:rsidR="008946F3">
        <w:rPr>
          <w:rFonts w:ascii="Times New Roman" w:hAnsi="Times New Roman"/>
          <w:lang w:val="pl-PL"/>
        </w:rPr>
        <w:t>)</w:t>
      </w:r>
      <w:r w:rsidR="004D485F" w:rsidRPr="00E9725C">
        <w:rPr>
          <w:rFonts w:ascii="Times New Roman" w:hAnsi="Times New Roman"/>
          <w:lang w:val="pl-PL"/>
        </w:rPr>
        <w:t xml:space="preserve"> należy zastosować, a jednocześnie, zweryfikować.</w:t>
      </w:r>
    </w:p>
    <w:p w14:paraId="6245101D" w14:textId="77777777" w:rsidR="004D485F" w:rsidRPr="00E9725C" w:rsidRDefault="004D485F" w:rsidP="004D485F">
      <w:pPr>
        <w:pStyle w:val="OpiPara"/>
        <w:rPr>
          <w:rFonts w:ascii="Times New Roman" w:hAnsi="Times New Roman"/>
          <w:lang w:val="pl-PL"/>
        </w:rPr>
      </w:pPr>
    </w:p>
    <w:p w14:paraId="0E88212D" w14:textId="57162459" w:rsidR="004D485F" w:rsidRPr="00E9725C" w:rsidRDefault="004D485F" w:rsidP="004D485F">
      <w:pPr>
        <w:pStyle w:val="OpiPara"/>
        <w:rPr>
          <w:rFonts w:ascii="Times New Roman" w:hAnsi="Times New Roman"/>
          <w:lang w:val="pl-PL"/>
        </w:rPr>
      </w:pPr>
      <w:r w:rsidRPr="00E9725C">
        <w:rPr>
          <w:rFonts w:ascii="Times New Roman" w:hAnsi="Times New Roman"/>
          <w:lang w:val="pl-PL"/>
        </w:rPr>
        <w:t>2.</w:t>
      </w:r>
      <w:r w:rsidR="009F418A" w:rsidRPr="00E9725C">
        <w:rPr>
          <w:rFonts w:ascii="Times New Roman" w:hAnsi="Times New Roman"/>
          <w:lang w:val="pl-PL"/>
        </w:rPr>
        <w:t xml:space="preserve"> </w:t>
      </w:r>
      <w:r w:rsidRPr="00E9725C">
        <w:rPr>
          <w:rFonts w:ascii="Times New Roman" w:hAnsi="Times New Roman"/>
          <w:lang w:val="pl-PL"/>
        </w:rPr>
        <w:t xml:space="preserve">Wraz z kolegami głosowałem za uznaniem naruszenia </w:t>
      </w:r>
      <w:r w:rsidR="00C576B8" w:rsidRPr="00E9725C">
        <w:rPr>
          <w:rFonts w:ascii="Times New Roman" w:hAnsi="Times New Roman"/>
          <w:lang w:val="pl-PL"/>
        </w:rPr>
        <w:t>art.</w:t>
      </w:r>
      <w:r w:rsidRPr="00E9725C">
        <w:rPr>
          <w:rFonts w:ascii="Times New Roman" w:hAnsi="Times New Roman"/>
          <w:lang w:val="pl-PL"/>
        </w:rPr>
        <w:t xml:space="preserve"> 10 Konwencji. Wulgarne i obraźliwe komentarze, z którymi mamy do</w:t>
      </w:r>
      <w:r w:rsidR="00CC3BD5">
        <w:rPr>
          <w:rFonts w:ascii="Times New Roman" w:hAnsi="Times New Roman"/>
          <w:lang w:val="pl-PL"/>
        </w:rPr>
        <w:t> </w:t>
      </w:r>
      <w:r w:rsidRPr="00E9725C">
        <w:rPr>
          <w:rFonts w:ascii="Times New Roman" w:hAnsi="Times New Roman"/>
          <w:lang w:val="pl-PL"/>
        </w:rPr>
        <w:t>czynienia w niniejszej sprawie, były sądami wartościującymi bez</w:t>
      </w:r>
      <w:r w:rsidR="00CC3BD5">
        <w:rPr>
          <w:rFonts w:ascii="Times New Roman" w:hAnsi="Times New Roman"/>
          <w:lang w:val="pl-PL"/>
        </w:rPr>
        <w:t> </w:t>
      </w:r>
      <w:r w:rsidRPr="00E9725C">
        <w:rPr>
          <w:rFonts w:ascii="Times New Roman" w:hAnsi="Times New Roman"/>
          <w:lang w:val="pl-PL"/>
        </w:rPr>
        <w:t>jakiejkolwiek wartości, nie były jednakże nawoływaniem do przemocy, nie zniżały się do poziomu mowy nienawiści oraz, przynajmniej w</w:t>
      </w:r>
      <w:r w:rsidR="00CC3BD5">
        <w:rPr>
          <w:rFonts w:ascii="Times New Roman" w:hAnsi="Times New Roman"/>
          <w:lang w:val="pl-PL"/>
        </w:rPr>
        <w:t> </w:t>
      </w:r>
      <w:r w:rsidRPr="00E9725C">
        <w:rPr>
          <w:rFonts w:ascii="Times New Roman" w:hAnsi="Times New Roman"/>
          <w:lang w:val="pl-PL"/>
        </w:rPr>
        <w:t>tym</w:t>
      </w:r>
      <w:r w:rsidR="00CC3BD5">
        <w:rPr>
          <w:rFonts w:ascii="Times New Roman" w:hAnsi="Times New Roman"/>
          <w:lang w:val="pl-PL"/>
        </w:rPr>
        <w:t> </w:t>
      </w:r>
      <w:r w:rsidRPr="00E9725C">
        <w:rPr>
          <w:rFonts w:ascii="Times New Roman" w:hAnsi="Times New Roman"/>
          <w:lang w:val="pl-PL"/>
        </w:rPr>
        <w:t xml:space="preserve">najważniejszym względzie, nie mogły </w:t>
      </w:r>
      <w:r w:rsidRPr="00E9725C">
        <w:rPr>
          <w:rFonts w:ascii="Times New Roman" w:hAnsi="Times New Roman"/>
          <w:i/>
          <w:iCs/>
          <w:lang w:val="pl-PL"/>
        </w:rPr>
        <w:t>a priori</w:t>
      </w:r>
      <w:r w:rsidRPr="00E9725C">
        <w:rPr>
          <w:rFonts w:ascii="Times New Roman" w:hAnsi="Times New Roman"/>
          <w:lang w:val="pl-PL"/>
        </w:rPr>
        <w:t xml:space="preserve"> zostać uznane przez</w:t>
      </w:r>
      <w:r w:rsidR="00CC3BD5">
        <w:rPr>
          <w:rFonts w:ascii="Times New Roman" w:hAnsi="Times New Roman"/>
          <w:lang w:val="pl-PL"/>
        </w:rPr>
        <w:t> </w:t>
      </w:r>
      <w:r w:rsidRPr="00E9725C">
        <w:rPr>
          <w:rFonts w:ascii="Times New Roman" w:hAnsi="Times New Roman"/>
          <w:lang w:val="pl-PL"/>
        </w:rPr>
        <w:t xml:space="preserve">skarżących za „jednoznacznie niezgodne z prawem”. To zasadniczo odróżnia komentarze od mowy nienawiści, której dotyczyła sprawa </w:t>
      </w:r>
      <w:proofErr w:type="spellStart"/>
      <w:r w:rsidRPr="00E9725C">
        <w:rPr>
          <w:rFonts w:ascii="Times New Roman" w:hAnsi="Times New Roman"/>
          <w:i/>
          <w:iCs/>
          <w:lang w:val="pl-PL"/>
        </w:rPr>
        <w:t>Delfi</w:t>
      </w:r>
      <w:proofErr w:type="spellEnd"/>
      <w:r w:rsidR="00CC3BD5">
        <w:rPr>
          <w:rFonts w:ascii="Times New Roman" w:hAnsi="Times New Roman"/>
          <w:i/>
          <w:iCs/>
          <w:lang w:val="pl-PL"/>
        </w:rPr>
        <w:t> </w:t>
      </w:r>
      <w:r w:rsidRPr="00E9725C">
        <w:rPr>
          <w:rFonts w:ascii="Times New Roman" w:hAnsi="Times New Roman"/>
          <w:i/>
          <w:iCs/>
          <w:lang w:val="pl-PL"/>
        </w:rPr>
        <w:t>AS</w:t>
      </w:r>
      <w:r w:rsidRPr="00E9725C">
        <w:rPr>
          <w:rFonts w:ascii="Times New Roman" w:hAnsi="Times New Roman"/>
          <w:lang w:val="pl-PL"/>
        </w:rPr>
        <w:t xml:space="preserve">. Na tę decydującą różnicę prawidłowo wskazano, między innymi, w par. 64 wyroku. Zatem, mimo konkluzji przeciwnej niż w przypadku sprawy </w:t>
      </w:r>
      <w:proofErr w:type="spellStart"/>
      <w:r w:rsidRPr="00E9725C">
        <w:rPr>
          <w:rFonts w:ascii="Times New Roman" w:hAnsi="Times New Roman"/>
          <w:i/>
          <w:iCs/>
          <w:lang w:val="pl-PL"/>
        </w:rPr>
        <w:t>Delfi</w:t>
      </w:r>
      <w:proofErr w:type="spellEnd"/>
      <w:r w:rsidRPr="00E9725C">
        <w:rPr>
          <w:rFonts w:ascii="Times New Roman" w:hAnsi="Times New Roman"/>
          <w:i/>
          <w:iCs/>
          <w:lang w:val="pl-PL"/>
        </w:rPr>
        <w:t xml:space="preserve"> AS</w:t>
      </w:r>
      <w:r w:rsidRPr="00E9725C">
        <w:rPr>
          <w:rFonts w:ascii="Times New Roman" w:hAnsi="Times New Roman"/>
          <w:lang w:val="pl-PL"/>
        </w:rPr>
        <w:t xml:space="preserve">, w mojej opinii niniejszy wyrok nie odbiega od zasad ustalonych w sprawie </w:t>
      </w:r>
      <w:proofErr w:type="spellStart"/>
      <w:r w:rsidRPr="00E9725C">
        <w:rPr>
          <w:rFonts w:ascii="Times New Roman" w:hAnsi="Times New Roman"/>
          <w:i/>
          <w:iCs/>
          <w:lang w:val="pl-PL"/>
        </w:rPr>
        <w:t>Delfi</w:t>
      </w:r>
      <w:proofErr w:type="spellEnd"/>
      <w:r w:rsidRPr="00E9725C">
        <w:rPr>
          <w:rFonts w:ascii="Times New Roman" w:hAnsi="Times New Roman"/>
          <w:i/>
          <w:iCs/>
          <w:lang w:val="pl-PL"/>
        </w:rPr>
        <w:t xml:space="preserve"> AS</w:t>
      </w:r>
      <w:r w:rsidRPr="00E9725C">
        <w:rPr>
          <w:rFonts w:ascii="Times New Roman" w:hAnsi="Times New Roman"/>
          <w:lang w:val="pl-PL"/>
        </w:rPr>
        <w:t>.</w:t>
      </w:r>
    </w:p>
    <w:p w14:paraId="176D7066" w14:textId="77777777" w:rsidR="004D485F" w:rsidRPr="00E9725C" w:rsidRDefault="004D485F" w:rsidP="004D485F">
      <w:pPr>
        <w:pStyle w:val="OpiPara"/>
        <w:rPr>
          <w:rFonts w:ascii="Times New Roman" w:hAnsi="Times New Roman"/>
          <w:lang w:val="pl-PL"/>
        </w:rPr>
      </w:pPr>
    </w:p>
    <w:p w14:paraId="5C7DC39B" w14:textId="70B99352" w:rsidR="004D485F" w:rsidRPr="00E9725C" w:rsidRDefault="004D485F" w:rsidP="004D485F">
      <w:pPr>
        <w:pStyle w:val="OpiPara"/>
        <w:rPr>
          <w:rFonts w:ascii="Times New Roman" w:hAnsi="Times New Roman"/>
          <w:lang w:val="pl-PL"/>
        </w:rPr>
      </w:pPr>
      <w:r w:rsidRPr="00E9725C">
        <w:rPr>
          <w:rFonts w:ascii="Times New Roman" w:hAnsi="Times New Roman"/>
          <w:lang w:val="pl-PL"/>
        </w:rPr>
        <w:t>3.</w:t>
      </w:r>
      <w:r w:rsidR="009F418A" w:rsidRPr="00E9725C">
        <w:rPr>
          <w:rFonts w:ascii="Times New Roman" w:hAnsi="Times New Roman"/>
          <w:lang w:val="pl-PL"/>
        </w:rPr>
        <w:t xml:space="preserve"> </w:t>
      </w:r>
      <w:r w:rsidRPr="00E9725C">
        <w:rPr>
          <w:rFonts w:ascii="Times New Roman" w:hAnsi="Times New Roman"/>
          <w:lang w:val="pl-PL"/>
        </w:rPr>
        <w:t>W konsekwencji niniejszy wyrok nie powinien być w żadnym przypadku wykorzystywany przez usługodawców internetowych, w</w:t>
      </w:r>
      <w:r w:rsidR="00CC3BD5">
        <w:rPr>
          <w:rFonts w:ascii="Times New Roman" w:hAnsi="Times New Roman"/>
          <w:lang w:val="pl-PL"/>
        </w:rPr>
        <w:t> </w:t>
      </w:r>
      <w:r w:rsidRPr="00E9725C">
        <w:rPr>
          <w:rFonts w:ascii="Times New Roman" w:hAnsi="Times New Roman"/>
          <w:lang w:val="pl-PL"/>
        </w:rPr>
        <w:t>szczególności tych, którzy z tytułu rozpowszechniania komentarzy osiągają korzyści finansowe, w celu obrony przed własną odpowiedzialnością, stanowiącą alternatywę lub uzupełnienie odpowiedzialności osób zamieszczających poniżające komentarze, wynikającą z braku podjęcia właściwych środków względem takich zatruwających wypowiedzi. Jeżeli mimo to będzie w takim celu wykorzystywany, niniejszy wyrok może stać się instrumentem (po</w:t>
      </w:r>
      <w:r w:rsidR="00CC3BD5">
        <w:rPr>
          <w:rFonts w:ascii="Times New Roman" w:hAnsi="Times New Roman"/>
          <w:lang w:val="pl-PL"/>
        </w:rPr>
        <w:t> </w:t>
      </w:r>
      <w:r w:rsidRPr="00E9725C">
        <w:rPr>
          <w:rFonts w:ascii="Times New Roman" w:hAnsi="Times New Roman"/>
          <w:lang w:val="pl-PL"/>
        </w:rPr>
        <w:t>raz</w:t>
      </w:r>
      <w:r w:rsidR="00CC3BD5">
        <w:rPr>
          <w:rFonts w:ascii="Times New Roman" w:hAnsi="Times New Roman"/>
          <w:lang w:val="pl-PL"/>
        </w:rPr>
        <w:t> </w:t>
      </w:r>
      <w:r w:rsidRPr="00E9725C">
        <w:rPr>
          <w:rFonts w:ascii="Times New Roman" w:hAnsi="Times New Roman"/>
          <w:lang w:val="pl-PL"/>
        </w:rPr>
        <w:t xml:space="preserve">kolejny!) wybielania internetowego modelu biznesowego, którego celem jest osiągnięcie zysków </w:t>
      </w:r>
      <w:r w:rsidRPr="00E9725C">
        <w:rPr>
          <w:rFonts w:ascii="Times New Roman" w:hAnsi="Times New Roman"/>
          <w:i/>
          <w:iCs/>
          <w:lang w:val="pl-PL"/>
        </w:rPr>
        <w:t xml:space="preserve">bez względu </w:t>
      </w:r>
      <w:r w:rsidR="008946F3">
        <w:rPr>
          <w:rFonts w:ascii="Times New Roman" w:hAnsi="Times New Roman"/>
          <w:lang w:val="pl-PL"/>
        </w:rPr>
        <w:t>na koszty</w:t>
      </w:r>
      <w:r w:rsidRPr="00E9725C">
        <w:rPr>
          <w:rFonts w:ascii="Times New Roman" w:hAnsi="Times New Roman"/>
          <w:lang w:val="pl-PL"/>
        </w:rPr>
        <w:t>.</w:t>
      </w:r>
    </w:p>
    <w:p w14:paraId="5FC6073E" w14:textId="77777777" w:rsidR="004D485F" w:rsidRPr="00E9725C" w:rsidRDefault="004D485F" w:rsidP="004D485F">
      <w:pPr>
        <w:pStyle w:val="OpiPara"/>
        <w:rPr>
          <w:rFonts w:ascii="Times New Roman" w:hAnsi="Times New Roman"/>
          <w:lang w:val="pl-PL"/>
        </w:rPr>
      </w:pPr>
    </w:p>
    <w:p w14:paraId="4B10D1FB" w14:textId="34949ADE" w:rsidR="004D485F" w:rsidRPr="00E9725C" w:rsidRDefault="004D485F" w:rsidP="004D485F">
      <w:pPr>
        <w:pStyle w:val="OpiPara"/>
        <w:rPr>
          <w:rFonts w:ascii="Times New Roman" w:hAnsi="Times New Roman"/>
          <w:lang w:val="pl-PL"/>
        </w:rPr>
      </w:pPr>
      <w:r w:rsidRPr="00E9725C">
        <w:rPr>
          <w:rFonts w:ascii="Times New Roman" w:hAnsi="Times New Roman"/>
          <w:lang w:val="pl-PL"/>
        </w:rPr>
        <w:t>Gdyby jednak, niestety, doszło do tak niepożądanego obrotu sprawy, moralną odpowiedzialność za dalsze zanieczyszczanie sfery publicznej ponosić będą nie tylko osoby prowadzące działalność w internecie. I</w:t>
      </w:r>
      <w:r w:rsidR="00CC3BD5">
        <w:rPr>
          <w:rFonts w:ascii="Times New Roman" w:hAnsi="Times New Roman"/>
          <w:lang w:val="pl-PL"/>
        </w:rPr>
        <w:t> </w:t>
      </w:r>
      <w:r w:rsidRPr="00E9725C">
        <w:rPr>
          <w:rFonts w:ascii="Times New Roman" w:hAnsi="Times New Roman"/>
          <w:lang w:val="pl-PL"/>
        </w:rPr>
        <w:t>nie</w:t>
      </w:r>
      <w:r w:rsidR="00CC3BD5">
        <w:rPr>
          <w:rFonts w:ascii="Times New Roman" w:hAnsi="Times New Roman"/>
          <w:lang w:val="pl-PL"/>
        </w:rPr>
        <w:t> </w:t>
      </w:r>
      <w:r w:rsidRPr="00E9725C">
        <w:rPr>
          <w:rFonts w:ascii="Times New Roman" w:hAnsi="Times New Roman"/>
          <w:lang w:val="pl-PL"/>
        </w:rPr>
        <w:t xml:space="preserve">możemy udawać, że nie wiemy </w:t>
      </w:r>
      <w:r w:rsidRPr="00E9725C">
        <w:rPr>
          <w:rFonts w:ascii="Times New Roman" w:hAnsi="Times New Roman"/>
          <w:i/>
          <w:iCs/>
          <w:lang w:val="pl-PL"/>
        </w:rPr>
        <w:t>kto</w:t>
      </w:r>
      <w:r w:rsidRPr="00E9725C">
        <w:rPr>
          <w:rFonts w:ascii="Times New Roman" w:hAnsi="Times New Roman"/>
          <w:lang w:val="pl-PL"/>
        </w:rPr>
        <w:t xml:space="preserve"> – jeśli nie osobiście, to jednak </w:t>
      </w:r>
      <w:r w:rsidRPr="00E9725C">
        <w:rPr>
          <w:rFonts w:ascii="Times New Roman" w:hAnsi="Times New Roman"/>
          <w:i/>
          <w:iCs/>
          <w:lang w:val="pl-PL"/>
        </w:rPr>
        <w:t>instytucjonalnie</w:t>
      </w:r>
      <w:r w:rsidRPr="00E9725C">
        <w:rPr>
          <w:rFonts w:ascii="Times New Roman" w:hAnsi="Times New Roman"/>
          <w:lang w:val="pl-PL"/>
        </w:rPr>
        <w:t xml:space="preserve"> – będzie musiał przyjąć na siebie część takiej odpowiedzialności. Jeżeli sytuacja będzie rozwijać się w tym kierunku, tym </w:t>
      </w:r>
      <w:r w:rsidRPr="00E9725C">
        <w:rPr>
          <w:rFonts w:ascii="Times New Roman" w:hAnsi="Times New Roman"/>
          <w:lang w:val="pl-PL"/>
        </w:rPr>
        <w:lastRenderedPageBreak/>
        <w:t xml:space="preserve">bardziej zasadna stanie się dobitna uwaga sędziego </w:t>
      </w:r>
      <w:proofErr w:type="spellStart"/>
      <w:r w:rsidRPr="00E9725C">
        <w:rPr>
          <w:rFonts w:ascii="Times New Roman" w:hAnsi="Times New Roman"/>
          <w:lang w:val="pl-PL"/>
        </w:rPr>
        <w:t>Boštjana</w:t>
      </w:r>
      <w:proofErr w:type="spellEnd"/>
      <w:r w:rsidRPr="00E9725C">
        <w:rPr>
          <w:rFonts w:ascii="Times New Roman" w:hAnsi="Times New Roman"/>
          <w:lang w:val="pl-PL"/>
        </w:rPr>
        <w:t xml:space="preserve"> </w:t>
      </w:r>
      <w:proofErr w:type="spellStart"/>
      <w:r w:rsidRPr="00E9725C">
        <w:rPr>
          <w:rFonts w:ascii="Times New Roman" w:hAnsi="Times New Roman"/>
          <w:lang w:val="pl-PL"/>
        </w:rPr>
        <w:t>Zupančiča</w:t>
      </w:r>
      <w:proofErr w:type="spellEnd"/>
      <w:r w:rsidRPr="00E9725C">
        <w:rPr>
          <w:rFonts w:ascii="Times New Roman" w:hAnsi="Times New Roman"/>
          <w:lang w:val="pl-PL"/>
        </w:rPr>
        <w:t xml:space="preserve"> zawarta w jego </w:t>
      </w:r>
      <w:r w:rsidR="008946F3">
        <w:rPr>
          <w:rFonts w:ascii="Times New Roman" w:hAnsi="Times New Roman"/>
          <w:lang w:val="pl-PL"/>
        </w:rPr>
        <w:t xml:space="preserve">zbieżnej </w:t>
      </w:r>
      <w:r w:rsidRPr="00E9725C">
        <w:rPr>
          <w:rFonts w:ascii="Times New Roman" w:hAnsi="Times New Roman"/>
          <w:lang w:val="pl-PL"/>
        </w:rPr>
        <w:t xml:space="preserve">opinii </w:t>
      </w:r>
      <w:r w:rsidR="008946F3">
        <w:rPr>
          <w:rFonts w:ascii="Times New Roman" w:hAnsi="Times New Roman"/>
          <w:lang w:val="pl-PL"/>
        </w:rPr>
        <w:t xml:space="preserve">odrębnej do </w:t>
      </w:r>
      <w:r w:rsidRPr="00E9725C">
        <w:rPr>
          <w:rFonts w:ascii="Times New Roman" w:hAnsi="Times New Roman"/>
          <w:lang w:val="pl-PL"/>
        </w:rPr>
        <w:t xml:space="preserve">wyroku w sprawie </w:t>
      </w:r>
      <w:proofErr w:type="spellStart"/>
      <w:r w:rsidRPr="00E9725C">
        <w:rPr>
          <w:rFonts w:ascii="Times New Roman" w:hAnsi="Times New Roman"/>
          <w:i/>
          <w:iCs/>
          <w:lang w:val="pl-PL"/>
        </w:rPr>
        <w:t>Delfi</w:t>
      </w:r>
      <w:proofErr w:type="spellEnd"/>
      <w:r w:rsidRPr="00E9725C">
        <w:rPr>
          <w:rFonts w:ascii="Times New Roman" w:hAnsi="Times New Roman"/>
          <w:i/>
          <w:iCs/>
          <w:lang w:val="pl-PL"/>
        </w:rPr>
        <w:t xml:space="preserve"> AS </w:t>
      </w:r>
      <w:r w:rsidRPr="00E9725C">
        <w:rPr>
          <w:rFonts w:ascii="Times New Roman" w:hAnsi="Times New Roman"/>
          <w:lang w:val="pl-PL"/>
        </w:rPr>
        <w:t>(podkreślenie własne):</w:t>
      </w:r>
    </w:p>
    <w:p w14:paraId="5F5458B5" w14:textId="77777777" w:rsidR="004D485F" w:rsidRPr="00E9725C" w:rsidRDefault="004D485F" w:rsidP="004D485F">
      <w:pPr>
        <w:pStyle w:val="OpiPara"/>
        <w:rPr>
          <w:rFonts w:ascii="Times New Roman" w:hAnsi="Times New Roman"/>
          <w:lang w:val="pl-PL"/>
        </w:rPr>
      </w:pPr>
    </w:p>
    <w:p w14:paraId="41DBFF61" w14:textId="3491612A" w:rsidR="004D485F" w:rsidRPr="00E9725C" w:rsidRDefault="004D485F" w:rsidP="004D485F">
      <w:pPr>
        <w:pStyle w:val="OpiPara"/>
        <w:rPr>
          <w:rFonts w:ascii="Times New Roman" w:hAnsi="Times New Roman"/>
          <w:sz w:val="22"/>
          <w:lang w:val="pl-PL"/>
        </w:rPr>
      </w:pPr>
      <w:r w:rsidRPr="00E9725C">
        <w:rPr>
          <w:rFonts w:ascii="Times New Roman" w:hAnsi="Times New Roman"/>
          <w:sz w:val="22"/>
          <w:lang w:val="pl-PL"/>
        </w:rPr>
        <w:t xml:space="preserve">„Nie wiem, dlaczego sądy krajowe wahają się </w:t>
      </w:r>
      <w:r w:rsidR="00472ED2">
        <w:rPr>
          <w:rFonts w:ascii="Times New Roman" w:hAnsi="Times New Roman"/>
          <w:sz w:val="22"/>
          <w:lang w:val="pl-PL"/>
        </w:rPr>
        <w:t>przy orzekaniu</w:t>
      </w:r>
      <w:r w:rsidRPr="00E9725C">
        <w:rPr>
          <w:rFonts w:ascii="Times New Roman" w:hAnsi="Times New Roman"/>
          <w:sz w:val="22"/>
          <w:lang w:val="pl-PL"/>
        </w:rPr>
        <w:t xml:space="preserve"> w tego r</w:t>
      </w:r>
      <w:r w:rsidR="00472ED2">
        <w:rPr>
          <w:rFonts w:ascii="Times New Roman" w:hAnsi="Times New Roman"/>
          <w:sz w:val="22"/>
          <w:lang w:val="pl-PL"/>
        </w:rPr>
        <w:t>odzaju przypadkach i zapewnianiu</w:t>
      </w:r>
      <w:r w:rsidRPr="00E9725C">
        <w:rPr>
          <w:rFonts w:ascii="Times New Roman" w:hAnsi="Times New Roman"/>
          <w:sz w:val="22"/>
          <w:lang w:val="pl-PL"/>
        </w:rPr>
        <w:t xml:space="preserve"> ścisłej ochrony dóbr osobistych i godnej rekompensaty osobom, które zostały poddane tego rodzaju nadużyciom słownym, ale</w:t>
      </w:r>
      <w:r w:rsidR="00CC3BD5">
        <w:rPr>
          <w:rFonts w:ascii="Times New Roman" w:hAnsi="Times New Roman"/>
          <w:sz w:val="22"/>
          <w:lang w:val="pl-PL"/>
        </w:rPr>
        <w:t> </w:t>
      </w:r>
      <w:r w:rsidRPr="00E9725C">
        <w:rPr>
          <w:rFonts w:ascii="Times New Roman" w:hAnsi="Times New Roman"/>
          <w:sz w:val="22"/>
          <w:lang w:val="pl-PL"/>
        </w:rPr>
        <w:t xml:space="preserve">przypuszczam, że </w:t>
      </w:r>
      <w:r w:rsidRPr="00E9725C">
        <w:rPr>
          <w:rFonts w:ascii="Times New Roman" w:hAnsi="Times New Roman"/>
          <w:i/>
          <w:iCs/>
          <w:sz w:val="22"/>
          <w:lang w:val="pl-PL"/>
        </w:rPr>
        <w:t xml:space="preserve">nasze własne orzecznictwo </w:t>
      </w:r>
      <w:r w:rsidR="008946F3">
        <w:rPr>
          <w:rFonts w:ascii="Times New Roman" w:hAnsi="Times New Roman"/>
          <w:i/>
          <w:iCs/>
          <w:sz w:val="22"/>
          <w:lang w:val="pl-PL"/>
        </w:rPr>
        <w:t>ma z tym coś wspólnego</w:t>
      </w:r>
      <w:r w:rsidRPr="00E9725C">
        <w:rPr>
          <w:rFonts w:ascii="Times New Roman" w:hAnsi="Times New Roman"/>
          <w:sz w:val="22"/>
          <w:lang w:val="pl-PL"/>
        </w:rPr>
        <w:t>”.</w:t>
      </w:r>
    </w:p>
    <w:p w14:paraId="2FE10E19" w14:textId="77777777" w:rsidR="004D485F" w:rsidRPr="00E9725C" w:rsidRDefault="004D485F" w:rsidP="004D485F">
      <w:pPr>
        <w:pStyle w:val="OpiPara"/>
        <w:rPr>
          <w:rFonts w:ascii="Times New Roman" w:hAnsi="Times New Roman"/>
          <w:sz w:val="22"/>
          <w:lang w:val="pl-PL"/>
        </w:rPr>
      </w:pPr>
    </w:p>
    <w:p w14:paraId="67E69119" w14:textId="5271C112" w:rsidR="004D485F" w:rsidRPr="00E9725C" w:rsidRDefault="004D485F" w:rsidP="004D485F">
      <w:pPr>
        <w:pStyle w:val="OpiPara"/>
        <w:rPr>
          <w:rFonts w:ascii="Times New Roman" w:hAnsi="Times New Roman"/>
          <w:lang w:val="pl-PL"/>
        </w:rPr>
      </w:pPr>
      <w:r w:rsidRPr="00E9725C">
        <w:rPr>
          <w:rFonts w:ascii="Times New Roman" w:hAnsi="Times New Roman"/>
          <w:lang w:val="pl-PL"/>
        </w:rPr>
        <w:t>4.</w:t>
      </w:r>
      <w:r w:rsidR="009F418A" w:rsidRPr="00E9725C">
        <w:rPr>
          <w:rFonts w:ascii="Times New Roman" w:hAnsi="Times New Roman"/>
          <w:lang w:val="pl-PL"/>
        </w:rPr>
        <w:t xml:space="preserve"> </w:t>
      </w:r>
      <w:r w:rsidRPr="00E9725C">
        <w:rPr>
          <w:rFonts w:ascii="Times New Roman" w:hAnsi="Times New Roman"/>
          <w:lang w:val="pl-PL"/>
        </w:rPr>
        <w:t xml:space="preserve">Jest to pierwszy wyrok wydany po wyroku w sprawie </w:t>
      </w:r>
      <w:proofErr w:type="spellStart"/>
      <w:r w:rsidRPr="00E9725C">
        <w:rPr>
          <w:rFonts w:ascii="Times New Roman" w:hAnsi="Times New Roman"/>
          <w:i/>
          <w:iCs/>
          <w:lang w:val="pl-PL"/>
        </w:rPr>
        <w:t>Delfi</w:t>
      </w:r>
      <w:proofErr w:type="spellEnd"/>
      <w:r w:rsidRPr="00E9725C">
        <w:rPr>
          <w:rFonts w:ascii="Times New Roman" w:hAnsi="Times New Roman"/>
          <w:lang w:val="pl-PL"/>
        </w:rPr>
        <w:t>, lecz</w:t>
      </w:r>
      <w:r w:rsidR="00CC3BD5">
        <w:rPr>
          <w:rFonts w:ascii="Times New Roman" w:hAnsi="Times New Roman"/>
          <w:lang w:val="pl-PL"/>
        </w:rPr>
        <w:t> </w:t>
      </w:r>
      <w:r w:rsidRPr="00E9725C">
        <w:rPr>
          <w:rFonts w:ascii="Times New Roman" w:hAnsi="Times New Roman"/>
          <w:lang w:val="pl-PL"/>
        </w:rPr>
        <w:t>z</w:t>
      </w:r>
      <w:r w:rsidR="00CC3BD5">
        <w:rPr>
          <w:rFonts w:ascii="Times New Roman" w:hAnsi="Times New Roman"/>
          <w:lang w:val="pl-PL"/>
        </w:rPr>
        <w:t> </w:t>
      </w:r>
      <w:r w:rsidRPr="00E9725C">
        <w:rPr>
          <w:rFonts w:ascii="Times New Roman" w:hAnsi="Times New Roman"/>
          <w:lang w:val="pl-PL"/>
        </w:rPr>
        <w:t>pewnością nie ostatni. Wyrok ogranicza się do szczególnych okoliczności tej konkretnej sprawy. Bez wątpienia pojawią się inne sprawy dotyczące odpowiedzialności za treści wiadomości w internecie i</w:t>
      </w:r>
      <w:r w:rsidR="00CC3BD5">
        <w:rPr>
          <w:rFonts w:ascii="Times New Roman" w:hAnsi="Times New Roman"/>
          <w:lang w:val="pl-PL"/>
        </w:rPr>
        <w:t> </w:t>
      </w:r>
      <w:r w:rsidRPr="00E9725C">
        <w:rPr>
          <w:rFonts w:ascii="Times New Roman" w:hAnsi="Times New Roman"/>
          <w:lang w:val="pl-PL"/>
        </w:rPr>
        <w:t>zarządzania nimi. Obecnie jest jeszcze za wcześnie, by przedstawiać uogólniające wnioski. Należy zaczekać na kolejne sprawy, z nadzieją, że</w:t>
      </w:r>
      <w:r w:rsidR="00CC3BD5">
        <w:rPr>
          <w:rFonts w:ascii="Times New Roman" w:hAnsi="Times New Roman"/>
          <w:lang w:val="pl-PL"/>
        </w:rPr>
        <w:t> </w:t>
      </w:r>
      <w:r w:rsidRPr="00E9725C">
        <w:rPr>
          <w:rFonts w:ascii="Times New Roman" w:hAnsi="Times New Roman"/>
          <w:lang w:val="pl-PL"/>
        </w:rPr>
        <w:t xml:space="preserve">niniejszy wyrok - choć niektórym może wydawać się, że stanowi on krok do tyłu w porównaniu do wyroku w sprawie </w:t>
      </w:r>
      <w:proofErr w:type="spellStart"/>
      <w:r w:rsidRPr="00E9725C">
        <w:rPr>
          <w:rFonts w:ascii="Times New Roman" w:hAnsi="Times New Roman"/>
          <w:i/>
          <w:iCs/>
          <w:lang w:val="pl-PL"/>
        </w:rPr>
        <w:t>Delfi</w:t>
      </w:r>
      <w:proofErr w:type="spellEnd"/>
      <w:r w:rsidRPr="00E9725C">
        <w:rPr>
          <w:rFonts w:ascii="Times New Roman" w:hAnsi="Times New Roman"/>
          <w:i/>
          <w:iCs/>
          <w:lang w:val="pl-PL"/>
        </w:rPr>
        <w:t xml:space="preserve"> AS </w:t>
      </w:r>
      <w:r w:rsidRPr="00E9725C">
        <w:rPr>
          <w:rFonts w:ascii="Times New Roman" w:hAnsi="Times New Roman"/>
          <w:lang w:val="pl-PL"/>
        </w:rPr>
        <w:t>– po raz kolejny potwierdzi, iż równowaga, do jakiej należy dążyć w sprawach tego rodzaju, jest niezwykle delikatna.</w:t>
      </w:r>
    </w:p>
    <w:p w14:paraId="135958E2" w14:textId="77777777" w:rsidR="004D485F" w:rsidRPr="00E9725C" w:rsidRDefault="004D485F" w:rsidP="004D485F">
      <w:pPr>
        <w:rPr>
          <w:rFonts w:ascii="Times New Roman" w:hAnsi="Times New Roman"/>
          <w:lang w:val="pl-PL"/>
        </w:rPr>
      </w:pPr>
    </w:p>
    <w:p w14:paraId="65B37FAF" w14:textId="77777777" w:rsidR="00264541" w:rsidRPr="00E9725C" w:rsidRDefault="00264541">
      <w:pPr>
        <w:rPr>
          <w:rFonts w:ascii="Times New Roman" w:hAnsi="Times New Roman"/>
          <w:lang w:val="pl-PL"/>
        </w:rPr>
      </w:pPr>
    </w:p>
    <w:sectPr w:rsidR="00264541" w:rsidRPr="00E9725C" w:rsidSect="004D485F">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7F1526" w14:textId="77777777" w:rsidR="007D2B32" w:rsidRDefault="007D2B32">
      <w:r>
        <w:separator/>
      </w:r>
    </w:p>
  </w:endnote>
  <w:endnote w:type="continuationSeparator" w:id="0">
    <w:p w14:paraId="4F312316" w14:textId="77777777" w:rsidR="007D2B32" w:rsidRDefault="007D2B32">
      <w:r>
        <w:continuationSeparator/>
      </w:r>
    </w:p>
  </w:endnote>
  <w:endnote w:type="continuationNotice" w:id="1">
    <w:p w14:paraId="6843F9EB" w14:textId="77777777" w:rsidR="007D2B32" w:rsidRDefault="007D2B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D96136" w14:textId="2DCB1582" w:rsidR="000D5EF2" w:rsidRPr="00150BFA" w:rsidRDefault="00A37516" w:rsidP="004D485F">
    <w:pPr>
      <w:jc w:val="center"/>
    </w:pPr>
    <w:r>
      <w:rPr>
        <w:noProof/>
        <w:lang w:val="pl-PL" w:eastAsia="pl-PL"/>
      </w:rPr>
      <w:drawing>
        <wp:inline distT="0" distB="0" distL="0" distR="0" wp14:anchorId="33DD1425" wp14:editId="23FFF79D">
          <wp:extent cx="768985" cy="616585"/>
          <wp:effectExtent l="0" t="0" r="0" b="0"/>
          <wp:docPr id="3" name="Obraz 3" descr="ECHR_CoverpageCS61_ECHR_Coverpage_Footer_CO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CHR_CoverpageCS61_ECHR_Coverpage_Footer_COE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985" cy="616585"/>
                  </a:xfrm>
                  <a:prstGeom prst="rect">
                    <a:avLst/>
                  </a:prstGeom>
                  <a:noFill/>
                  <a:ln>
                    <a:noFill/>
                  </a:ln>
                </pic:spPr>
              </pic:pic>
            </a:graphicData>
          </a:graphic>
        </wp:inline>
      </w:drawing>
    </w:r>
  </w:p>
  <w:p w14:paraId="2E7311FC" w14:textId="77777777" w:rsidR="000D5EF2" w:rsidRDefault="000D5E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03E102" w14:textId="77777777" w:rsidR="007D2B32" w:rsidRDefault="007D2B32">
      <w:r>
        <w:separator/>
      </w:r>
    </w:p>
  </w:footnote>
  <w:footnote w:type="continuationSeparator" w:id="0">
    <w:p w14:paraId="15E68A22" w14:textId="77777777" w:rsidR="007D2B32" w:rsidRDefault="007D2B32">
      <w:r>
        <w:continuationSeparator/>
      </w:r>
    </w:p>
  </w:footnote>
  <w:footnote w:type="continuationNotice" w:id="1">
    <w:p w14:paraId="70E60CF8" w14:textId="77777777" w:rsidR="007D2B32" w:rsidRDefault="007D2B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D30BA" w14:textId="77777777" w:rsidR="000D5EF2" w:rsidRPr="007D6C7C" w:rsidRDefault="000D5EF2" w:rsidP="004D485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EF32F" w14:textId="33290C55" w:rsidR="000D5EF2" w:rsidRPr="00A45145" w:rsidRDefault="00A37516" w:rsidP="004D485F">
    <w:pPr>
      <w:jc w:val="center"/>
    </w:pPr>
    <w:r>
      <w:rPr>
        <w:noProof/>
        <w:lang w:val="pl-PL" w:eastAsia="pl-PL"/>
      </w:rPr>
      <w:drawing>
        <wp:inline distT="0" distB="0" distL="0" distR="0" wp14:anchorId="2A2EBF37" wp14:editId="73F5AE35">
          <wp:extent cx="2964815" cy="1219200"/>
          <wp:effectExtent l="0" t="0" r="6985" b="0"/>
          <wp:docPr id="4" name="Obraz 4" descr="ECHR_CoverpageCS61_ECHR_Coverpage_Head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CHR_CoverpageCS61_ECHR_Coverpage_Header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815" cy="1219200"/>
                  </a:xfrm>
                  <a:prstGeom prst="rect">
                    <a:avLst/>
                  </a:prstGeom>
                  <a:noFill/>
                  <a:ln>
                    <a:noFill/>
                  </a:ln>
                </pic:spPr>
              </pic:pic>
            </a:graphicData>
          </a:graphic>
        </wp:inline>
      </w:drawing>
    </w:r>
  </w:p>
  <w:p w14:paraId="44444FBB" w14:textId="77777777" w:rsidR="000D5EF2" w:rsidRDefault="000D5EF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644CA" w14:textId="77777777" w:rsidR="000D5EF2" w:rsidRDefault="000D5EF2" w:rsidP="004D485F">
    <w:pPr>
      <w:pStyle w:val="ECHRHeader"/>
      <w:rPr>
        <w:sz w:val="16"/>
        <w:szCs w:val="16"/>
        <w:lang w:val="pl"/>
      </w:rPr>
    </w:pPr>
    <w:r>
      <w:rPr>
        <w:rStyle w:val="Numerstrony"/>
        <w:szCs w:val="18"/>
        <w:lang w:val="pl"/>
      </w:rPr>
      <w:fldChar w:fldCharType="begin"/>
    </w:r>
    <w:r>
      <w:rPr>
        <w:rStyle w:val="Numerstrony"/>
        <w:szCs w:val="18"/>
        <w:lang w:val="pl"/>
      </w:rPr>
      <w:instrText xml:space="preserve">PAGE </w:instrText>
    </w:r>
    <w:r>
      <w:rPr>
        <w:rStyle w:val="Numerstrony"/>
        <w:szCs w:val="18"/>
        <w:lang w:val="pl"/>
      </w:rPr>
      <w:fldChar w:fldCharType="separate"/>
    </w:r>
    <w:r>
      <w:rPr>
        <w:rStyle w:val="Numerstrony"/>
        <w:noProof/>
        <w:szCs w:val="18"/>
        <w:lang w:val="pl"/>
      </w:rPr>
      <w:t>25</w:t>
    </w:r>
    <w:r>
      <w:rPr>
        <w:rStyle w:val="Numerstrony"/>
        <w:szCs w:val="18"/>
        <w:lang w:val="pl"/>
      </w:rPr>
      <w:fldChar w:fldCharType="end"/>
    </w:r>
    <w:r>
      <w:rPr>
        <w:lang w:val="pl"/>
      </w:rPr>
      <w:tab/>
    </w:r>
    <w:r>
      <w:rPr>
        <w:sz w:val="16"/>
        <w:szCs w:val="16"/>
        <w:lang w:val="pl"/>
      </w:rPr>
      <w:t>WYROK w sprawie</w:t>
    </w:r>
    <w:r w:rsidRPr="006B3177">
      <w:rPr>
        <w:sz w:val="16"/>
        <w:szCs w:val="16"/>
        <w:lang w:val="pl"/>
      </w:rPr>
      <w:t xml:space="preserve"> MAGYAR TARTALOMSZOLGÁLTATÓK EGYESÜLETE I INDEX.HU ZRT</w:t>
    </w:r>
  </w:p>
  <w:p w14:paraId="1D99BAFC" w14:textId="77777777" w:rsidR="000D5EF2" w:rsidRDefault="000D5EF2" w:rsidP="004D485F">
    <w:pPr>
      <w:pStyle w:val="ECHRHeader"/>
      <w:jc w:val="center"/>
      <w:rPr>
        <w:sz w:val="16"/>
        <w:szCs w:val="16"/>
        <w:lang w:val="pl"/>
      </w:rPr>
    </w:pPr>
    <w:r>
      <w:rPr>
        <w:sz w:val="16"/>
        <w:szCs w:val="16"/>
        <w:lang w:val="pl"/>
      </w:rPr>
      <w:t xml:space="preserve">przeciwko </w:t>
    </w:r>
    <w:r w:rsidRPr="006B3177">
      <w:rPr>
        <w:sz w:val="16"/>
        <w:szCs w:val="16"/>
        <w:lang w:val="pl"/>
      </w:rPr>
      <w:t>WĘGROM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8A9FF" w14:textId="1CC68B15" w:rsidR="000D5EF2" w:rsidRPr="00721733" w:rsidRDefault="000D5EF2" w:rsidP="00721733">
    <w:pPr>
      <w:pStyle w:val="ECHRHeader"/>
      <w:ind w:firstLine="284"/>
      <w:jc w:val="center"/>
      <w:rPr>
        <w:sz w:val="16"/>
        <w:szCs w:val="16"/>
        <w:lang w:val="pl-PL"/>
      </w:rPr>
    </w:pPr>
    <w:r>
      <w:rPr>
        <w:sz w:val="16"/>
        <w:szCs w:val="16"/>
        <w:lang w:val="pl"/>
      </w:rPr>
      <w:t>WYROK w sprawie</w:t>
    </w:r>
    <w:r w:rsidRPr="006B3177">
      <w:rPr>
        <w:sz w:val="16"/>
        <w:szCs w:val="16"/>
        <w:lang w:val="pl"/>
      </w:rPr>
      <w:t xml:space="preserve"> MAG</w:t>
    </w:r>
    <w:r>
      <w:rPr>
        <w:sz w:val="16"/>
        <w:szCs w:val="16"/>
        <w:lang w:val="pl"/>
      </w:rPr>
      <w:t>Y</w:t>
    </w:r>
    <w:r w:rsidRPr="006B3177">
      <w:rPr>
        <w:sz w:val="16"/>
        <w:szCs w:val="16"/>
        <w:lang w:val="pl"/>
      </w:rPr>
      <w:t>AR TARTALOMSZOLGÁLTATÓK EGYESÜLETE I INDEX.HU ZRT</w:t>
    </w:r>
    <w:r>
      <w:rPr>
        <w:sz w:val="16"/>
        <w:szCs w:val="16"/>
        <w:lang w:val="pl"/>
      </w:rPr>
      <w:t xml:space="preserve"> przeciwko WĘGROM  </w:t>
    </w:r>
    <w:r>
      <w:rPr>
        <w:sz w:val="16"/>
        <w:szCs w:val="16"/>
        <w:lang w:val="pl"/>
      </w:rPr>
      <w:tab/>
      <w:t xml:space="preserve"> </w:t>
    </w:r>
    <w:r w:rsidRPr="006B3177">
      <w:rPr>
        <w:rStyle w:val="Numerstrony"/>
        <w:sz w:val="16"/>
        <w:szCs w:val="16"/>
        <w:lang w:val="pl"/>
      </w:rPr>
      <w:fldChar w:fldCharType="begin"/>
    </w:r>
    <w:r w:rsidRPr="006B3177">
      <w:rPr>
        <w:rStyle w:val="Numerstrony"/>
        <w:sz w:val="16"/>
        <w:szCs w:val="16"/>
        <w:lang w:val="pl"/>
      </w:rPr>
      <w:instrText xml:space="preserve"> PAGE </w:instrText>
    </w:r>
    <w:r w:rsidRPr="006B3177">
      <w:rPr>
        <w:rStyle w:val="Numerstrony"/>
        <w:sz w:val="16"/>
        <w:szCs w:val="16"/>
        <w:lang w:val="pl"/>
      </w:rPr>
      <w:fldChar w:fldCharType="separate"/>
    </w:r>
    <w:r w:rsidR="003C1CED">
      <w:rPr>
        <w:rStyle w:val="Numerstrony"/>
        <w:noProof/>
        <w:sz w:val="16"/>
        <w:szCs w:val="16"/>
        <w:lang w:val="pl"/>
      </w:rPr>
      <w:t>1</w:t>
    </w:r>
    <w:r w:rsidRPr="006B3177">
      <w:rPr>
        <w:rStyle w:val="Numerstrony"/>
        <w:sz w:val="16"/>
        <w:szCs w:val="16"/>
        <w:lang w:val="pl"/>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5877A" w14:textId="77777777" w:rsidR="000D5EF2" w:rsidRPr="00DF1BED" w:rsidRDefault="000D5EF2" w:rsidP="004D485F">
    <w:pPr>
      <w:pStyle w:val="ECHRHeader"/>
      <w:jc w:val="center"/>
      <w:rPr>
        <w:sz w:val="16"/>
        <w:szCs w:val="16"/>
        <w:lang w:va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Pr>
        <w:rStyle w:val="Numerstrony"/>
        <w:noProof/>
        <w:szCs w:val="18"/>
        <w:lang w:val="pl"/>
      </w:rPr>
      <w:t>26</w:t>
    </w:r>
    <w:r>
      <w:rPr>
        <w:rStyle w:val="Numerstrony"/>
        <w:szCs w:val="18"/>
        <w:lang w:val="pl"/>
      </w:rPr>
      <w:fldChar w:fldCharType="end"/>
    </w:r>
    <w:r>
      <w:rPr>
        <w:lang w:val="pl"/>
      </w:rPr>
      <w:tab/>
    </w:r>
    <w:r w:rsidRPr="006B3177">
      <w:rPr>
        <w:sz w:val="16"/>
        <w:szCs w:val="16"/>
        <w:lang w:val="pl"/>
      </w:rPr>
      <w:t xml:space="preserve">WYROK W </w:t>
    </w:r>
    <w:r w:rsidRPr="00DF1BED">
      <w:rPr>
        <w:sz w:val="16"/>
        <w:szCs w:val="16"/>
        <w:lang w:val="pl"/>
      </w:rPr>
      <w:t>SPRAWIE MAGYAR TARTALOMSZOLGÁLTATÓK EGYESÜLETE I INDEX.HU ZRT</w:t>
    </w:r>
  </w:p>
  <w:p w14:paraId="486B206C" w14:textId="77777777" w:rsidR="000D5EF2" w:rsidRPr="00DF1BED" w:rsidRDefault="000D5EF2" w:rsidP="004D485F">
    <w:pPr>
      <w:pStyle w:val="ECHRHeader"/>
      <w:jc w:val="center"/>
      <w:rPr>
        <w:sz w:val="16"/>
        <w:szCs w:val="16"/>
      </w:rPr>
    </w:pPr>
    <w:r w:rsidRPr="00DF1BED">
      <w:rPr>
        <w:sz w:val="16"/>
        <w:szCs w:val="16"/>
        <w:lang w:val="pl"/>
      </w:rPr>
      <w:t>PRZECIWKO WĘGROM – ZDANIE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6F5A8" w14:textId="77777777" w:rsidR="000D5EF2" w:rsidRPr="008946F3" w:rsidRDefault="000D5EF2" w:rsidP="004D485F">
    <w:pPr>
      <w:pStyle w:val="ECHRHeader"/>
      <w:jc w:val="center"/>
      <w:rPr>
        <w:rFonts w:ascii="Times New Roman" w:hAnsi="Times New Roman"/>
      </w:rPr>
    </w:pPr>
    <w:r w:rsidRPr="008946F3">
      <w:rPr>
        <w:rFonts w:ascii="Times New Roman" w:hAnsi="Times New Roman"/>
      </w:rPr>
      <w:t xml:space="preserve">MAGYAR TARTALOMSZOLGÁLTATÓK EGYESÜLETE AND INDEX.HU ZRT </w:t>
    </w:r>
  </w:p>
  <w:p w14:paraId="6FAAE2EE" w14:textId="44BD9BE0" w:rsidR="000D5EF2" w:rsidRPr="008946F3" w:rsidRDefault="000D5EF2" w:rsidP="004D485F">
    <w:pPr>
      <w:pStyle w:val="ECHRHeader"/>
      <w:jc w:val="center"/>
      <w:rPr>
        <w:rFonts w:ascii="Times New Roman" w:hAnsi="Times New Roman"/>
      </w:rPr>
    </w:pPr>
    <w:r w:rsidRPr="008946F3">
      <w:rPr>
        <w:rFonts w:ascii="Times New Roman" w:hAnsi="Times New Roman"/>
      </w:rPr>
      <w:tab/>
    </w:r>
    <w:r w:rsidRPr="008946F3">
      <w:rPr>
        <w:rFonts w:ascii="Times New Roman" w:hAnsi="Times New Roman"/>
        <w:lang w:val="pl"/>
      </w:rPr>
      <w:t>przeciwko WĘGROM</w:t>
    </w:r>
    <w:r w:rsidR="00963A88">
      <w:rPr>
        <w:rFonts w:ascii="Times New Roman" w:hAnsi="Times New Roman"/>
        <w:lang w:val="pl"/>
      </w:rPr>
      <w:t xml:space="preserve"> – OPINI</w:t>
    </w:r>
    <w:r w:rsidRPr="008946F3">
      <w:rPr>
        <w:rFonts w:ascii="Times New Roman" w:hAnsi="Times New Roman"/>
        <w:lang w:val="pl"/>
      </w:rPr>
      <w:t>A ODRĘBNA</w:t>
    </w:r>
    <w:r w:rsidRPr="008946F3">
      <w:rPr>
        <w:rFonts w:ascii="Times New Roman" w:hAnsi="Times New Roman"/>
        <w:lang w:val="pl"/>
      </w:rPr>
      <w:tab/>
    </w:r>
    <w:r w:rsidRPr="008946F3">
      <w:rPr>
        <w:rStyle w:val="Numerstrony"/>
        <w:rFonts w:ascii="Times New Roman" w:hAnsi="Times New Roman"/>
        <w:szCs w:val="18"/>
        <w:lang w:val="pl"/>
      </w:rPr>
      <w:fldChar w:fldCharType="begin"/>
    </w:r>
    <w:r w:rsidRPr="008946F3">
      <w:rPr>
        <w:rStyle w:val="Numerstrony"/>
        <w:rFonts w:ascii="Times New Roman" w:hAnsi="Times New Roman"/>
        <w:szCs w:val="18"/>
        <w:lang w:val="pl"/>
      </w:rPr>
      <w:instrText xml:space="preserve"> PAGE </w:instrText>
    </w:r>
    <w:r w:rsidRPr="008946F3">
      <w:rPr>
        <w:rStyle w:val="Numerstrony"/>
        <w:rFonts w:ascii="Times New Roman" w:hAnsi="Times New Roman"/>
        <w:szCs w:val="18"/>
        <w:lang w:val="pl"/>
      </w:rPr>
      <w:fldChar w:fldCharType="separate"/>
    </w:r>
    <w:r w:rsidR="00A37516">
      <w:rPr>
        <w:rStyle w:val="Numerstrony"/>
        <w:rFonts w:ascii="Times New Roman" w:hAnsi="Times New Roman"/>
        <w:noProof/>
        <w:szCs w:val="18"/>
        <w:lang w:val="pl"/>
      </w:rPr>
      <w:t>27</w:t>
    </w:r>
    <w:r w:rsidRPr="008946F3">
      <w:rPr>
        <w:rStyle w:val="Numerstrony"/>
        <w:rFonts w:ascii="Times New Roman" w:hAnsi="Times New Roman"/>
        <w:szCs w:val="18"/>
        <w:lang w:va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pStyle w:val="Nagwek1"/>
      <w:lvlText w:val="Artykuł %1."/>
      <w:lvlJc w:val="left"/>
      <w:pPr>
        <w:ind w:left="0" w:firstLine="0"/>
      </w:pPr>
    </w:lvl>
    <w:lvl w:ilvl="1">
      <w:start w:val="1"/>
      <w:numFmt w:val="decimalZero"/>
      <w:pStyle w:val="Nagwek2"/>
      <w:isLgl/>
      <w:lvlText w:val="Sekcja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oofState w:spelling="clean"/>
  <w:doNotTrackMoves/>
  <w:defaultTabStop w:val="708"/>
  <w:hyphenationZone w:val="425"/>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D485F"/>
    <w:rsid w:val="0006291D"/>
    <w:rsid w:val="00097EBB"/>
    <w:rsid w:val="000C74DA"/>
    <w:rsid w:val="000D5EF2"/>
    <w:rsid w:val="00180E40"/>
    <w:rsid w:val="0020068C"/>
    <w:rsid w:val="00230025"/>
    <w:rsid w:val="00242AD9"/>
    <w:rsid w:val="00264541"/>
    <w:rsid w:val="00280F4D"/>
    <w:rsid w:val="00284028"/>
    <w:rsid w:val="00294DE5"/>
    <w:rsid w:val="002C6970"/>
    <w:rsid w:val="002E1978"/>
    <w:rsid w:val="0030086E"/>
    <w:rsid w:val="0033134B"/>
    <w:rsid w:val="0034647E"/>
    <w:rsid w:val="003C1CED"/>
    <w:rsid w:val="00406FB3"/>
    <w:rsid w:val="0043224D"/>
    <w:rsid w:val="00472ED2"/>
    <w:rsid w:val="00476440"/>
    <w:rsid w:val="004A7A8B"/>
    <w:rsid w:val="004B286D"/>
    <w:rsid w:val="004D485F"/>
    <w:rsid w:val="00512005"/>
    <w:rsid w:val="005272C7"/>
    <w:rsid w:val="0055192B"/>
    <w:rsid w:val="005A7240"/>
    <w:rsid w:val="006D6840"/>
    <w:rsid w:val="00704CA3"/>
    <w:rsid w:val="00712C1B"/>
    <w:rsid w:val="00721733"/>
    <w:rsid w:val="00781B6B"/>
    <w:rsid w:val="007956A3"/>
    <w:rsid w:val="007A28BA"/>
    <w:rsid w:val="007D2B32"/>
    <w:rsid w:val="007F5987"/>
    <w:rsid w:val="00800777"/>
    <w:rsid w:val="008946F3"/>
    <w:rsid w:val="008B1728"/>
    <w:rsid w:val="008D7CB7"/>
    <w:rsid w:val="00963A88"/>
    <w:rsid w:val="009F418A"/>
    <w:rsid w:val="00A37516"/>
    <w:rsid w:val="00A80A0D"/>
    <w:rsid w:val="00A9367B"/>
    <w:rsid w:val="00AD5BCE"/>
    <w:rsid w:val="00B1550A"/>
    <w:rsid w:val="00B635A9"/>
    <w:rsid w:val="00B7715F"/>
    <w:rsid w:val="00BA337E"/>
    <w:rsid w:val="00BA785A"/>
    <w:rsid w:val="00BC39D1"/>
    <w:rsid w:val="00C4705B"/>
    <w:rsid w:val="00C576B8"/>
    <w:rsid w:val="00C87808"/>
    <w:rsid w:val="00CC3BD5"/>
    <w:rsid w:val="00D62FB3"/>
    <w:rsid w:val="00DF504B"/>
    <w:rsid w:val="00E643CD"/>
    <w:rsid w:val="00E73748"/>
    <w:rsid w:val="00E85FC8"/>
    <w:rsid w:val="00E9725C"/>
    <w:rsid w:val="00F04D27"/>
    <w:rsid w:val="00F07A8C"/>
    <w:rsid w:val="00F66BB7"/>
    <w:rsid w:val="00FB441A"/>
    <w:rsid w:val="00FE59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4D485F"/>
    <w:pPr>
      <w:jc w:val="both"/>
    </w:pPr>
    <w:rPr>
      <w:rFonts w:eastAsia="Times New Roman"/>
      <w:sz w:val="24"/>
      <w:szCs w:val="22"/>
      <w:lang w:val="en-US" w:eastAsia="en-US"/>
    </w:rPr>
  </w:style>
  <w:style w:type="paragraph" w:styleId="Nagwek1">
    <w:name w:val="heading 1"/>
    <w:basedOn w:val="Normalny"/>
    <w:next w:val="Normalny"/>
    <w:link w:val="Nagwek1Znak"/>
    <w:uiPriority w:val="99"/>
    <w:rsid w:val="004D485F"/>
    <w:pPr>
      <w:numPr>
        <w:numId w:val="4"/>
      </w:numPr>
      <w:spacing w:before="480"/>
      <w:contextualSpacing/>
      <w:outlineLvl w:val="0"/>
    </w:pPr>
    <w:rPr>
      <w:rFonts w:ascii="Cambria" w:hAnsi="Cambria"/>
      <w:b/>
      <w:bCs/>
      <w:color w:val="333333"/>
      <w:sz w:val="28"/>
      <w:szCs w:val="28"/>
    </w:rPr>
  </w:style>
  <w:style w:type="paragraph" w:styleId="Nagwek2">
    <w:name w:val="heading 2"/>
    <w:basedOn w:val="Normalny"/>
    <w:next w:val="Normalny"/>
    <w:link w:val="Nagwek2Znak"/>
    <w:uiPriority w:val="99"/>
    <w:semiHidden/>
    <w:rsid w:val="004D485F"/>
    <w:pPr>
      <w:numPr>
        <w:ilvl w:val="1"/>
        <w:numId w:val="4"/>
      </w:numPr>
      <w:spacing w:before="200"/>
      <w:outlineLvl w:val="1"/>
    </w:pPr>
    <w:rPr>
      <w:rFonts w:ascii="Cambria" w:hAnsi="Cambria"/>
      <w:b/>
      <w:bCs/>
      <w:color w:val="4D4D4D"/>
      <w:sz w:val="26"/>
      <w:szCs w:val="26"/>
    </w:rPr>
  </w:style>
  <w:style w:type="paragraph" w:styleId="Nagwek3">
    <w:name w:val="heading 3"/>
    <w:basedOn w:val="Normalny"/>
    <w:next w:val="Normalny"/>
    <w:link w:val="Nagwek3Znak"/>
    <w:uiPriority w:val="99"/>
    <w:semiHidden/>
    <w:rsid w:val="004D485F"/>
    <w:pPr>
      <w:numPr>
        <w:ilvl w:val="2"/>
        <w:numId w:val="4"/>
      </w:numPr>
      <w:spacing w:before="200" w:line="271" w:lineRule="auto"/>
      <w:outlineLvl w:val="2"/>
    </w:pPr>
    <w:rPr>
      <w:rFonts w:ascii="Cambria" w:hAnsi="Cambria"/>
      <w:b/>
      <w:bCs/>
      <w:color w:val="5F5F5F"/>
    </w:rPr>
  </w:style>
  <w:style w:type="paragraph" w:styleId="Nagwek4">
    <w:name w:val="heading 4"/>
    <w:basedOn w:val="Normalny"/>
    <w:next w:val="Normalny"/>
    <w:link w:val="Nagwek4Znak"/>
    <w:uiPriority w:val="99"/>
    <w:semiHidden/>
    <w:rsid w:val="004D485F"/>
    <w:pPr>
      <w:numPr>
        <w:ilvl w:val="3"/>
        <w:numId w:val="4"/>
      </w:numPr>
      <w:spacing w:before="200"/>
      <w:outlineLvl w:val="3"/>
    </w:pPr>
    <w:rPr>
      <w:rFonts w:ascii="Cambria" w:hAnsi="Cambria"/>
      <w:b/>
      <w:bCs/>
      <w:i/>
      <w:iCs/>
      <w:color w:val="777777"/>
    </w:rPr>
  </w:style>
  <w:style w:type="paragraph" w:styleId="Nagwek5">
    <w:name w:val="heading 5"/>
    <w:basedOn w:val="Normalny"/>
    <w:next w:val="Normalny"/>
    <w:link w:val="Nagwek5Znak"/>
    <w:uiPriority w:val="99"/>
    <w:semiHidden/>
    <w:qFormat/>
    <w:rsid w:val="004D485F"/>
    <w:pPr>
      <w:numPr>
        <w:ilvl w:val="4"/>
        <w:numId w:val="4"/>
      </w:numPr>
      <w:spacing w:before="200"/>
      <w:outlineLvl w:val="4"/>
    </w:pPr>
    <w:rPr>
      <w:rFonts w:ascii="Cambria" w:hAnsi="Cambria"/>
      <w:b/>
      <w:bCs/>
      <w:color w:val="808080"/>
      <w:sz w:val="22"/>
    </w:rPr>
  </w:style>
  <w:style w:type="paragraph" w:styleId="Nagwek6">
    <w:name w:val="heading 6"/>
    <w:basedOn w:val="Normalny"/>
    <w:next w:val="Normalny"/>
    <w:link w:val="Nagwek6Znak"/>
    <w:uiPriority w:val="99"/>
    <w:semiHidden/>
    <w:rsid w:val="004D485F"/>
    <w:pPr>
      <w:numPr>
        <w:ilvl w:val="5"/>
        <w:numId w:val="4"/>
      </w:numPr>
      <w:spacing w:line="271" w:lineRule="auto"/>
      <w:outlineLvl w:val="5"/>
    </w:pPr>
    <w:rPr>
      <w:rFonts w:ascii="Cambria" w:hAnsi="Cambria"/>
      <w:b/>
      <w:bCs/>
      <w:i/>
      <w:iCs/>
      <w:color w:val="7F7F7F"/>
      <w:lang w:bidi="en-US"/>
    </w:rPr>
  </w:style>
  <w:style w:type="paragraph" w:styleId="Nagwek7">
    <w:name w:val="heading 7"/>
    <w:basedOn w:val="Normalny"/>
    <w:next w:val="Normalny"/>
    <w:link w:val="Nagwek7Znak"/>
    <w:uiPriority w:val="99"/>
    <w:semiHidden/>
    <w:qFormat/>
    <w:rsid w:val="004D485F"/>
    <w:pPr>
      <w:numPr>
        <w:ilvl w:val="6"/>
        <w:numId w:val="4"/>
      </w:numPr>
      <w:outlineLvl w:val="6"/>
    </w:pPr>
    <w:rPr>
      <w:rFonts w:ascii="Cambria" w:hAnsi="Cambria"/>
      <w:i/>
      <w:iCs/>
      <w:sz w:val="22"/>
      <w:lang w:bidi="en-US"/>
    </w:rPr>
  </w:style>
  <w:style w:type="paragraph" w:styleId="Nagwek8">
    <w:name w:val="heading 8"/>
    <w:basedOn w:val="Normalny"/>
    <w:next w:val="Normalny"/>
    <w:link w:val="Nagwek8Znak"/>
    <w:uiPriority w:val="99"/>
    <w:semiHidden/>
    <w:qFormat/>
    <w:rsid w:val="004D485F"/>
    <w:pPr>
      <w:numPr>
        <w:ilvl w:val="7"/>
        <w:numId w:val="4"/>
      </w:numPr>
      <w:outlineLvl w:val="7"/>
    </w:pPr>
    <w:rPr>
      <w:rFonts w:ascii="Cambria" w:hAnsi="Cambria"/>
      <w:sz w:val="20"/>
      <w:szCs w:val="20"/>
      <w:lang w:bidi="en-US"/>
    </w:rPr>
  </w:style>
  <w:style w:type="paragraph" w:styleId="Nagwek9">
    <w:name w:val="heading 9"/>
    <w:basedOn w:val="Normalny"/>
    <w:next w:val="Normalny"/>
    <w:link w:val="Nagwek9Znak"/>
    <w:uiPriority w:val="99"/>
    <w:semiHidden/>
    <w:qFormat/>
    <w:rsid w:val="004D485F"/>
    <w:pPr>
      <w:numPr>
        <w:ilvl w:val="8"/>
        <w:numId w:val="4"/>
      </w:numPr>
      <w:outlineLvl w:val="8"/>
    </w:pPr>
    <w:rPr>
      <w:rFonts w:ascii="Cambria" w:hAnsi="Cambria"/>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4D485F"/>
    <w:rPr>
      <w:rFonts w:ascii="Cambria" w:eastAsia="Times New Roman" w:hAnsi="Cambria" w:cs="Times New Roman"/>
      <w:b/>
      <w:bCs/>
      <w:color w:val="333333"/>
      <w:sz w:val="28"/>
      <w:szCs w:val="28"/>
      <w:lang w:val="en-US"/>
    </w:rPr>
  </w:style>
  <w:style w:type="character" w:customStyle="1" w:styleId="Nagwek2Znak">
    <w:name w:val="Nagłówek 2 Znak"/>
    <w:link w:val="Nagwek2"/>
    <w:uiPriority w:val="99"/>
    <w:semiHidden/>
    <w:rsid w:val="004D485F"/>
    <w:rPr>
      <w:rFonts w:ascii="Cambria" w:eastAsia="Times New Roman" w:hAnsi="Cambria" w:cs="Times New Roman"/>
      <w:b/>
      <w:bCs/>
      <w:color w:val="4D4D4D"/>
      <w:sz w:val="26"/>
      <w:szCs w:val="26"/>
      <w:lang w:val="en-US"/>
    </w:rPr>
  </w:style>
  <w:style w:type="character" w:customStyle="1" w:styleId="Nagwek3Znak">
    <w:name w:val="Nagłówek 3 Znak"/>
    <w:link w:val="Nagwek3"/>
    <w:uiPriority w:val="99"/>
    <w:semiHidden/>
    <w:rsid w:val="004D485F"/>
    <w:rPr>
      <w:rFonts w:ascii="Cambria" w:eastAsia="Times New Roman" w:hAnsi="Cambria" w:cs="Times New Roman"/>
      <w:b/>
      <w:bCs/>
      <w:color w:val="5F5F5F"/>
      <w:sz w:val="24"/>
      <w:lang w:val="en-US"/>
    </w:rPr>
  </w:style>
  <w:style w:type="character" w:customStyle="1" w:styleId="Nagwek4Znak">
    <w:name w:val="Nagłówek 4 Znak"/>
    <w:link w:val="Nagwek4"/>
    <w:uiPriority w:val="99"/>
    <w:semiHidden/>
    <w:rsid w:val="004D485F"/>
    <w:rPr>
      <w:rFonts w:ascii="Cambria" w:eastAsia="Times New Roman" w:hAnsi="Cambria" w:cs="Times New Roman"/>
      <w:b/>
      <w:bCs/>
      <w:i/>
      <w:iCs/>
      <w:color w:val="777777"/>
      <w:sz w:val="24"/>
      <w:lang w:val="en-US"/>
    </w:rPr>
  </w:style>
  <w:style w:type="character" w:customStyle="1" w:styleId="Nagwek5Znak">
    <w:name w:val="Nagłówek 5 Znak"/>
    <w:link w:val="Nagwek5"/>
    <w:uiPriority w:val="99"/>
    <w:semiHidden/>
    <w:rsid w:val="004D485F"/>
    <w:rPr>
      <w:rFonts w:ascii="Cambria" w:eastAsia="Times New Roman" w:hAnsi="Cambria" w:cs="Times New Roman"/>
      <w:b/>
      <w:bCs/>
      <w:color w:val="808080"/>
      <w:lang w:val="en-US"/>
    </w:rPr>
  </w:style>
  <w:style w:type="character" w:customStyle="1" w:styleId="Nagwek6Znak">
    <w:name w:val="Nagłówek 6 Znak"/>
    <w:link w:val="Nagwek6"/>
    <w:uiPriority w:val="99"/>
    <w:semiHidden/>
    <w:rsid w:val="004D485F"/>
    <w:rPr>
      <w:rFonts w:ascii="Cambria" w:eastAsia="Times New Roman" w:hAnsi="Cambria" w:cs="Times New Roman"/>
      <w:b/>
      <w:bCs/>
      <w:i/>
      <w:iCs/>
      <w:color w:val="7F7F7F"/>
      <w:sz w:val="24"/>
      <w:lang w:val="en-US" w:bidi="en-US"/>
    </w:rPr>
  </w:style>
  <w:style w:type="character" w:customStyle="1" w:styleId="Nagwek7Znak">
    <w:name w:val="Nagłówek 7 Znak"/>
    <w:link w:val="Nagwek7"/>
    <w:uiPriority w:val="99"/>
    <w:semiHidden/>
    <w:rsid w:val="004D485F"/>
    <w:rPr>
      <w:rFonts w:ascii="Cambria" w:eastAsia="Times New Roman" w:hAnsi="Cambria" w:cs="Times New Roman"/>
      <w:i/>
      <w:iCs/>
      <w:lang w:val="en-US" w:bidi="en-US"/>
    </w:rPr>
  </w:style>
  <w:style w:type="character" w:customStyle="1" w:styleId="Nagwek8Znak">
    <w:name w:val="Nagłówek 8 Znak"/>
    <w:link w:val="Nagwek8"/>
    <w:uiPriority w:val="99"/>
    <w:semiHidden/>
    <w:rsid w:val="004D485F"/>
    <w:rPr>
      <w:rFonts w:ascii="Cambria" w:eastAsia="Times New Roman" w:hAnsi="Cambria" w:cs="Times New Roman"/>
      <w:sz w:val="20"/>
      <w:szCs w:val="20"/>
      <w:lang w:val="en-US" w:bidi="en-US"/>
    </w:rPr>
  </w:style>
  <w:style w:type="character" w:customStyle="1" w:styleId="Nagwek9Znak">
    <w:name w:val="Nagłówek 9 Znak"/>
    <w:link w:val="Nagwek9"/>
    <w:uiPriority w:val="99"/>
    <w:semiHidden/>
    <w:rsid w:val="004D485F"/>
    <w:rPr>
      <w:rFonts w:ascii="Cambria" w:eastAsia="Times New Roman" w:hAnsi="Cambria" w:cs="Times New Roman"/>
      <w:i/>
      <w:iCs/>
      <w:spacing w:val="5"/>
      <w:sz w:val="20"/>
      <w:szCs w:val="20"/>
      <w:lang w:val="en-US" w:bidi="en-US"/>
    </w:rPr>
  </w:style>
  <w:style w:type="paragraph" w:styleId="Tekstdymka">
    <w:name w:val="Balloon Text"/>
    <w:basedOn w:val="Normalny"/>
    <w:link w:val="TekstdymkaZnak"/>
    <w:uiPriority w:val="99"/>
    <w:semiHidden/>
    <w:rsid w:val="004D485F"/>
    <w:rPr>
      <w:rFonts w:ascii="Tahoma" w:hAnsi="Tahoma" w:cs="Tahoma"/>
      <w:sz w:val="16"/>
      <w:szCs w:val="16"/>
    </w:rPr>
  </w:style>
  <w:style w:type="character" w:customStyle="1" w:styleId="TekstdymkaZnak">
    <w:name w:val="Tekst dymka Znak"/>
    <w:link w:val="Tekstdymka"/>
    <w:uiPriority w:val="99"/>
    <w:semiHidden/>
    <w:rsid w:val="004D485F"/>
    <w:rPr>
      <w:rFonts w:ascii="Tahoma" w:eastAsia="Times New Roman" w:hAnsi="Tahoma" w:cs="Tahoma"/>
      <w:sz w:val="16"/>
      <w:szCs w:val="16"/>
      <w:lang w:val="en-US"/>
    </w:rPr>
  </w:style>
  <w:style w:type="character" w:styleId="Tytuksiki">
    <w:name w:val="Book Title"/>
    <w:uiPriority w:val="99"/>
    <w:qFormat/>
    <w:rsid w:val="004D485F"/>
    <w:rPr>
      <w:i/>
      <w:iCs/>
      <w:smallCaps/>
      <w:spacing w:val="5"/>
    </w:rPr>
  </w:style>
  <w:style w:type="paragraph" w:customStyle="1" w:styleId="ECHRHeader">
    <w:name w:val="ECHR_Header"/>
    <w:aliases w:val="Ju_Header"/>
    <w:basedOn w:val="Nagwek"/>
    <w:uiPriority w:val="4"/>
    <w:qFormat/>
    <w:rsid w:val="004D48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D485F"/>
    <w:pPr>
      <w:jc w:val="left"/>
    </w:pPr>
    <w:rPr>
      <w:sz w:val="8"/>
    </w:rPr>
  </w:style>
  <w:style w:type="character" w:styleId="Pogrubienie">
    <w:name w:val="Strong"/>
    <w:uiPriority w:val="99"/>
    <w:qFormat/>
    <w:rsid w:val="004D485F"/>
    <w:rPr>
      <w:b/>
      <w:bCs/>
    </w:rPr>
  </w:style>
  <w:style w:type="paragraph" w:styleId="Bezodstpw">
    <w:name w:val="No Spacing"/>
    <w:basedOn w:val="Normalny"/>
    <w:link w:val="BezodstpwZnak"/>
    <w:qFormat/>
    <w:rsid w:val="004D485F"/>
    <w:rPr>
      <w:sz w:val="22"/>
    </w:rPr>
  </w:style>
  <w:style w:type="character" w:customStyle="1" w:styleId="BezodstpwZnak">
    <w:name w:val="Bez odstępów Znak"/>
    <w:link w:val="Bezodstpw"/>
    <w:rsid w:val="004D485F"/>
    <w:rPr>
      <w:rFonts w:eastAsia="Times New Roman"/>
      <w:lang w:val="en-US"/>
    </w:rPr>
  </w:style>
  <w:style w:type="paragraph" w:customStyle="1" w:styleId="ECHRFooterLine">
    <w:name w:val="ECHR_Footer_Line"/>
    <w:aliases w:val="Footer_Line"/>
    <w:basedOn w:val="Normalny"/>
    <w:next w:val="ECHRFooter"/>
    <w:uiPriority w:val="57"/>
    <w:semiHidden/>
    <w:rsid w:val="004D485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D485F"/>
    <w:pPr>
      <w:numPr>
        <w:numId w:val="14"/>
      </w:numPr>
      <w:jc w:val="left"/>
    </w:pPr>
    <w:rPr>
      <w:b/>
    </w:rPr>
  </w:style>
  <w:style w:type="paragraph" w:customStyle="1" w:styleId="OpiPara">
    <w:name w:val="Opi_Para"/>
    <w:basedOn w:val="ECHRPara"/>
    <w:uiPriority w:val="46"/>
    <w:qFormat/>
    <w:rsid w:val="004D485F"/>
  </w:style>
  <w:style w:type="paragraph" w:customStyle="1" w:styleId="JuParaSub">
    <w:name w:val="Ju_Para_Sub"/>
    <w:basedOn w:val="ECHRPara"/>
    <w:uiPriority w:val="13"/>
    <w:qFormat/>
    <w:rsid w:val="004D485F"/>
    <w:pPr>
      <w:ind w:left="284"/>
    </w:pPr>
  </w:style>
  <w:style w:type="paragraph" w:customStyle="1" w:styleId="ECHRTitleCentre3">
    <w:name w:val="ECHR_Title_Centre_3"/>
    <w:aliases w:val="Ju_H_Article"/>
    <w:basedOn w:val="Normalny"/>
    <w:next w:val="ECHRParaQuote"/>
    <w:uiPriority w:val="27"/>
    <w:qFormat/>
    <w:rsid w:val="004D485F"/>
    <w:pPr>
      <w:keepNext/>
      <w:keepLines/>
      <w:spacing w:before="240" w:after="120"/>
      <w:jc w:val="center"/>
      <w:outlineLvl w:val="3"/>
    </w:pPr>
    <w:rPr>
      <w:rFonts w:ascii="Cambria" w:hAnsi="Cambria"/>
      <w:b/>
      <w:sz w:val="20"/>
      <w:lang w:bidi="en-US"/>
    </w:rPr>
  </w:style>
  <w:style w:type="paragraph" w:customStyle="1" w:styleId="ECHRTitleCentre1">
    <w:name w:val="ECHR_Title_Centre_1"/>
    <w:aliases w:val="Opi_H_Head"/>
    <w:basedOn w:val="Normalny"/>
    <w:next w:val="OpiPara"/>
    <w:uiPriority w:val="39"/>
    <w:qFormat/>
    <w:rsid w:val="004D485F"/>
    <w:pPr>
      <w:keepNext/>
      <w:keepLines/>
      <w:spacing w:after="240"/>
      <w:jc w:val="center"/>
      <w:outlineLvl w:val="0"/>
    </w:pPr>
    <w:rPr>
      <w:rFonts w:ascii="Cambria" w:hAnsi="Cambria"/>
      <w:sz w:val="28"/>
    </w:rPr>
  </w:style>
  <w:style w:type="paragraph" w:customStyle="1" w:styleId="OpiParaSub">
    <w:name w:val="Opi_Para_Sub"/>
    <w:basedOn w:val="JuParaSub"/>
    <w:uiPriority w:val="47"/>
    <w:qFormat/>
    <w:rsid w:val="004D485F"/>
  </w:style>
  <w:style w:type="paragraph" w:customStyle="1" w:styleId="OpiQuot">
    <w:name w:val="Opi_Quot"/>
    <w:basedOn w:val="ECHRParaQuote"/>
    <w:uiPriority w:val="48"/>
    <w:qFormat/>
    <w:rsid w:val="004D485F"/>
  </w:style>
  <w:style w:type="paragraph" w:customStyle="1" w:styleId="OpiQuotSub">
    <w:name w:val="Opi_Quot_Sub"/>
    <w:basedOn w:val="JuQuotSub"/>
    <w:uiPriority w:val="49"/>
    <w:qFormat/>
    <w:rsid w:val="004D485F"/>
  </w:style>
  <w:style w:type="paragraph" w:customStyle="1" w:styleId="ECHRTitleCentre2">
    <w:name w:val="ECHR_Title_Centre_2"/>
    <w:aliases w:val="Dec_H_Case"/>
    <w:basedOn w:val="Normalny"/>
    <w:next w:val="ECHRPara"/>
    <w:uiPriority w:val="8"/>
    <w:rsid w:val="004D485F"/>
    <w:pPr>
      <w:spacing w:after="240"/>
      <w:jc w:val="center"/>
      <w:outlineLvl w:val="0"/>
    </w:pPr>
    <w:rPr>
      <w:rFonts w:ascii="Cambria" w:hAnsi="Cambria"/>
    </w:rPr>
  </w:style>
  <w:style w:type="paragraph" w:customStyle="1" w:styleId="JuTitle">
    <w:name w:val="Ju_Title"/>
    <w:basedOn w:val="Normalny"/>
    <w:next w:val="ECHRPara"/>
    <w:uiPriority w:val="3"/>
    <w:rsid w:val="004D485F"/>
    <w:pPr>
      <w:spacing w:before="720" w:after="240"/>
      <w:jc w:val="center"/>
      <w:outlineLvl w:val="0"/>
    </w:pPr>
    <w:rPr>
      <w:rFonts w:ascii="Cambria" w:hAnsi="Cambria"/>
      <w:b/>
      <w:caps/>
    </w:rPr>
  </w:style>
  <w:style w:type="paragraph" w:styleId="Tytu">
    <w:name w:val="Title"/>
    <w:basedOn w:val="Normalny"/>
    <w:next w:val="Normalny"/>
    <w:link w:val="TytuZnak"/>
    <w:uiPriority w:val="99"/>
    <w:qFormat/>
    <w:rsid w:val="004D485F"/>
    <w:pPr>
      <w:pBdr>
        <w:bottom w:val="single" w:sz="4" w:space="1" w:color="auto"/>
      </w:pBdr>
      <w:contextualSpacing/>
    </w:pPr>
    <w:rPr>
      <w:rFonts w:ascii="Cambria" w:hAnsi="Cambria"/>
      <w:spacing w:val="5"/>
      <w:sz w:val="52"/>
      <w:szCs w:val="52"/>
      <w:lang w:bidi="en-US"/>
    </w:rPr>
  </w:style>
  <w:style w:type="character" w:customStyle="1" w:styleId="TytuZnak">
    <w:name w:val="Tytuł Znak"/>
    <w:link w:val="Tytu"/>
    <w:uiPriority w:val="99"/>
    <w:rsid w:val="004D485F"/>
    <w:rPr>
      <w:rFonts w:ascii="Cambria" w:eastAsia="Times New Roman" w:hAnsi="Cambria" w:cs="Times New Roman"/>
      <w:spacing w:val="5"/>
      <w:sz w:val="52"/>
      <w:szCs w:val="52"/>
      <w:lang w:val="en-US" w:bidi="en-US"/>
    </w:rPr>
  </w:style>
  <w:style w:type="paragraph" w:customStyle="1" w:styleId="ECHRHeading3">
    <w:name w:val="ECHR_Heading_3"/>
    <w:aliases w:val="Ju_H_1."/>
    <w:basedOn w:val="Nagwek3"/>
    <w:next w:val="ECHRPara"/>
    <w:uiPriority w:val="21"/>
    <w:qFormat/>
    <w:rsid w:val="004D485F"/>
    <w:pPr>
      <w:numPr>
        <w:ilvl w:val="0"/>
        <w:numId w:val="0"/>
      </w:numPr>
    </w:pPr>
  </w:style>
  <w:style w:type="paragraph" w:customStyle="1" w:styleId="ECHRHeading4">
    <w:name w:val="ECHR_Heading_4"/>
    <w:aliases w:val="Ju_H_a"/>
    <w:basedOn w:val="Nagwek4"/>
    <w:next w:val="ECHRPara"/>
    <w:uiPriority w:val="22"/>
    <w:qFormat/>
    <w:rsid w:val="004D485F"/>
    <w:pPr>
      <w:numPr>
        <w:ilvl w:val="0"/>
        <w:numId w:val="0"/>
      </w:numPr>
    </w:pPr>
  </w:style>
  <w:style w:type="paragraph" w:customStyle="1" w:styleId="ECHRHeading5">
    <w:name w:val="ECHR_Heading_5"/>
    <w:aliases w:val="Ju_H_i"/>
    <w:basedOn w:val="Nagwek5"/>
    <w:next w:val="ECHRPara"/>
    <w:uiPriority w:val="23"/>
    <w:qFormat/>
    <w:rsid w:val="004D485F"/>
    <w:pPr>
      <w:numPr>
        <w:ilvl w:val="0"/>
        <w:numId w:val="0"/>
      </w:numPr>
    </w:pPr>
  </w:style>
  <w:style w:type="paragraph" w:customStyle="1" w:styleId="ECHRHeading6">
    <w:name w:val="ECHR_Heading_6"/>
    <w:aliases w:val="Ju_H_alpha"/>
    <w:basedOn w:val="Nagwek6"/>
    <w:next w:val="ECHRPara"/>
    <w:uiPriority w:val="24"/>
    <w:qFormat/>
    <w:rsid w:val="004D485F"/>
  </w:style>
  <w:style w:type="paragraph" w:customStyle="1" w:styleId="ECHRHeading7">
    <w:name w:val="ECHR_Heading_7"/>
    <w:aliases w:val="Ju_H_–"/>
    <w:basedOn w:val="Nagwek7"/>
    <w:next w:val="ECHRPara"/>
    <w:uiPriority w:val="25"/>
    <w:qFormat/>
    <w:rsid w:val="004D485F"/>
  </w:style>
  <w:style w:type="paragraph" w:customStyle="1" w:styleId="JuQuotSub">
    <w:name w:val="Ju_Quot_Sub"/>
    <w:basedOn w:val="ECHRParaQuote"/>
    <w:uiPriority w:val="15"/>
    <w:qFormat/>
    <w:rsid w:val="004D485F"/>
    <w:pPr>
      <w:ind w:left="567"/>
    </w:pPr>
  </w:style>
  <w:style w:type="paragraph" w:customStyle="1" w:styleId="JuInitialled">
    <w:name w:val="Ju_Initialled"/>
    <w:basedOn w:val="Normalny"/>
    <w:uiPriority w:val="31"/>
    <w:qFormat/>
    <w:rsid w:val="004D485F"/>
    <w:pPr>
      <w:tabs>
        <w:tab w:val="center" w:pos="6407"/>
      </w:tabs>
      <w:spacing w:before="720"/>
      <w:jc w:val="right"/>
    </w:pPr>
  </w:style>
  <w:style w:type="paragraph" w:customStyle="1" w:styleId="OpiHA">
    <w:name w:val="Opi_H_A"/>
    <w:basedOn w:val="ECHRHeading1"/>
    <w:next w:val="OpiPara"/>
    <w:uiPriority w:val="41"/>
    <w:qFormat/>
    <w:rsid w:val="004D485F"/>
  </w:style>
  <w:style w:type="paragraph" w:styleId="Nagwek">
    <w:name w:val="header"/>
    <w:basedOn w:val="Normalny"/>
    <w:link w:val="NagwekZnak"/>
    <w:uiPriority w:val="57"/>
    <w:semiHidden/>
    <w:rsid w:val="004D485F"/>
    <w:pPr>
      <w:tabs>
        <w:tab w:val="center" w:pos="4536"/>
        <w:tab w:val="right" w:pos="9072"/>
      </w:tabs>
    </w:pPr>
    <w:rPr>
      <w:rFonts w:eastAsia="Calibri"/>
    </w:rPr>
  </w:style>
  <w:style w:type="character" w:customStyle="1" w:styleId="NagwekZnak">
    <w:name w:val="Nagłówek Znak"/>
    <w:link w:val="Nagwek"/>
    <w:uiPriority w:val="57"/>
    <w:semiHidden/>
    <w:rsid w:val="004D485F"/>
    <w:rPr>
      <w:sz w:val="24"/>
      <w:lang w:val="en-US"/>
    </w:rPr>
  </w:style>
  <w:style w:type="paragraph" w:customStyle="1" w:styleId="ECHRHeading1">
    <w:name w:val="ECHR_Heading_1"/>
    <w:aliases w:val="Ju_H_I_Roman"/>
    <w:basedOn w:val="Nagwek1"/>
    <w:next w:val="ECHRPara"/>
    <w:uiPriority w:val="19"/>
    <w:qFormat/>
    <w:rsid w:val="004D485F"/>
    <w:pPr>
      <w:numPr>
        <w:numId w:val="0"/>
      </w:numPr>
    </w:pPr>
  </w:style>
  <w:style w:type="paragraph" w:customStyle="1" w:styleId="ECHRHeading2">
    <w:name w:val="ECHR_Heading_2"/>
    <w:aliases w:val="Ju_H_A"/>
    <w:basedOn w:val="Nagwek2"/>
    <w:next w:val="ECHRPara"/>
    <w:uiPriority w:val="20"/>
    <w:qFormat/>
    <w:rsid w:val="004D485F"/>
    <w:pPr>
      <w:numPr>
        <w:ilvl w:val="0"/>
        <w:numId w:val="0"/>
      </w:numPr>
    </w:pPr>
  </w:style>
  <w:style w:type="character" w:customStyle="1" w:styleId="JUNAMES">
    <w:name w:val="JU_NAMES"/>
    <w:uiPriority w:val="17"/>
    <w:qFormat/>
    <w:rsid w:val="004D485F"/>
    <w:rPr>
      <w:caps w:val="0"/>
      <w:smallCaps/>
    </w:rPr>
  </w:style>
  <w:style w:type="paragraph" w:customStyle="1" w:styleId="JuCase">
    <w:name w:val="Ju_Case"/>
    <w:basedOn w:val="Normalny"/>
    <w:next w:val="ECHRPara"/>
    <w:uiPriority w:val="10"/>
    <w:rsid w:val="004D485F"/>
    <w:pPr>
      <w:ind w:firstLine="284"/>
    </w:pPr>
    <w:rPr>
      <w:b/>
    </w:rPr>
  </w:style>
  <w:style w:type="character" w:styleId="Wyrnieniedelikatne">
    <w:name w:val="Subtle Emphasis"/>
    <w:uiPriority w:val="99"/>
    <w:qFormat/>
    <w:rsid w:val="004D485F"/>
    <w:rPr>
      <w:i/>
      <w:iCs/>
    </w:rPr>
  </w:style>
  <w:style w:type="table" w:customStyle="1" w:styleId="ECHRTable">
    <w:name w:val="ECHR_Table"/>
    <w:basedOn w:val="Standardowy"/>
    <w:rsid w:val="004D485F"/>
    <w:rPr>
      <w:rFonts w:eastAsia="Times New Roman"/>
      <w:lang w:val="en-GB"/>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DD9C3"/>
      </w:tcPr>
    </w:tblStylePr>
    <w:tblStylePr w:type="band2Horz">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style>
  <w:style w:type="table" w:customStyle="1" w:styleId="ECHRTableBoxHeader">
    <w:name w:val="ECHR_Table_Box_Header"/>
    <w:basedOn w:val="Standardowy"/>
    <w:rsid w:val="004D485F"/>
    <w:rPr>
      <w:rFonts w:ascii="Verdana" w:eastAsia="Times New Roman" w:hAnsi="Verdana"/>
      <w:lang w:val="en-GB"/>
    </w:rPr>
    <w:tblPr>
      <w:tblCellMar>
        <w:top w:w="57" w:type="dxa"/>
        <w:left w:w="57" w:type="dxa"/>
        <w:bottom w:w="57" w:type="dxa"/>
        <w:right w:w="57" w:type="dxa"/>
      </w:tblCellMar>
    </w:tblPr>
    <w:tcPr>
      <w:shd w:val="clear" w:color="auto" w:fill="EEECE1"/>
    </w:tcPr>
    <w:tblStylePr w:type="firstCol">
      <w:rPr>
        <w:b/>
        <w:color w:val="9BBB59"/>
      </w:rPr>
    </w:tblStylePr>
  </w:style>
  <w:style w:type="paragraph" w:customStyle="1" w:styleId="ECHRTitle1">
    <w:name w:val="ECHR_Title_1"/>
    <w:aliases w:val="Ju_H_Head"/>
    <w:basedOn w:val="Normalny"/>
    <w:next w:val="ECHRPara"/>
    <w:uiPriority w:val="18"/>
    <w:qFormat/>
    <w:rsid w:val="004D485F"/>
    <w:pPr>
      <w:keepNext/>
      <w:keepLines/>
      <w:spacing w:before="720" w:after="240"/>
      <w:outlineLvl w:val="0"/>
    </w:pPr>
    <w:rPr>
      <w:rFonts w:ascii="Cambria" w:hAnsi="Cambria"/>
      <w:sz w:val="28"/>
    </w:rPr>
  </w:style>
  <w:style w:type="character" w:styleId="Uwydatnienie">
    <w:name w:val="Emphasis"/>
    <w:uiPriority w:val="99"/>
    <w:qFormat/>
    <w:rsid w:val="004D485F"/>
    <w:rPr>
      <w:b/>
      <w:bCs/>
      <w:i/>
      <w:iCs/>
      <w:spacing w:val="10"/>
      <w:bdr w:val="none" w:sz="0" w:space="0" w:color="auto"/>
      <w:shd w:val="clear" w:color="auto" w:fill="auto"/>
    </w:rPr>
  </w:style>
  <w:style w:type="paragraph" w:styleId="Stopka">
    <w:name w:val="footer"/>
    <w:basedOn w:val="Normalny"/>
    <w:link w:val="StopkaZnak"/>
    <w:uiPriority w:val="57"/>
    <w:semiHidden/>
    <w:rsid w:val="004D485F"/>
    <w:pPr>
      <w:tabs>
        <w:tab w:val="center" w:pos="4536"/>
        <w:tab w:val="right" w:pos="9696"/>
      </w:tabs>
      <w:ind w:left="-680" w:right="-680"/>
    </w:pPr>
    <w:rPr>
      <w:rFonts w:eastAsia="Calibri"/>
    </w:rPr>
  </w:style>
  <w:style w:type="character" w:customStyle="1" w:styleId="StopkaZnak">
    <w:name w:val="Stopka Znak"/>
    <w:link w:val="Stopka"/>
    <w:uiPriority w:val="57"/>
    <w:semiHidden/>
    <w:rsid w:val="004D485F"/>
    <w:rPr>
      <w:sz w:val="24"/>
      <w:lang w:val="en-US"/>
    </w:rPr>
  </w:style>
  <w:style w:type="character" w:styleId="Odwoanieprzypisudolnego">
    <w:name w:val="footnote reference"/>
    <w:uiPriority w:val="99"/>
    <w:semiHidden/>
    <w:rsid w:val="004D485F"/>
    <w:rPr>
      <w:vertAlign w:val="superscript"/>
    </w:rPr>
  </w:style>
  <w:style w:type="paragraph" w:styleId="Tekstprzypisudolnego">
    <w:name w:val="footnote text"/>
    <w:basedOn w:val="Normalny"/>
    <w:link w:val="TekstprzypisudolnegoZnak"/>
    <w:uiPriority w:val="99"/>
    <w:semiHidden/>
    <w:rsid w:val="004D485F"/>
    <w:rPr>
      <w:sz w:val="20"/>
      <w:szCs w:val="20"/>
    </w:rPr>
  </w:style>
  <w:style w:type="character" w:customStyle="1" w:styleId="TekstprzypisudolnegoZnak">
    <w:name w:val="Tekst przypisu dolnego Znak"/>
    <w:link w:val="Tekstprzypisudolnego"/>
    <w:uiPriority w:val="99"/>
    <w:semiHidden/>
    <w:rsid w:val="004D485F"/>
    <w:rPr>
      <w:rFonts w:eastAsia="Times New Roman"/>
      <w:sz w:val="20"/>
      <w:szCs w:val="20"/>
      <w:lang w:val="en-US"/>
    </w:rPr>
  </w:style>
  <w:style w:type="character" w:styleId="Hipercze">
    <w:name w:val="Hyperlink"/>
    <w:uiPriority w:val="99"/>
    <w:semiHidden/>
    <w:rsid w:val="004D485F"/>
    <w:rPr>
      <w:color w:val="0000FF"/>
      <w:u w:val="single"/>
    </w:rPr>
  </w:style>
  <w:style w:type="character" w:styleId="Wyrnienieintensywne">
    <w:name w:val="Intense Emphasis"/>
    <w:uiPriority w:val="99"/>
    <w:qFormat/>
    <w:rsid w:val="004D485F"/>
    <w:rPr>
      <w:b/>
      <w:bCs/>
    </w:rPr>
  </w:style>
  <w:style w:type="paragraph" w:styleId="Cytatintensywny">
    <w:name w:val="Intense Quote"/>
    <w:basedOn w:val="Normalny"/>
    <w:next w:val="Normalny"/>
    <w:link w:val="CytatintensywnyZnak"/>
    <w:uiPriority w:val="99"/>
    <w:qFormat/>
    <w:rsid w:val="004D48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rsid w:val="004D485F"/>
    <w:rPr>
      <w:rFonts w:eastAsia="Times New Roman"/>
      <w:b/>
      <w:bCs/>
      <w:i/>
      <w:iCs/>
      <w:lang w:val="en-US" w:bidi="en-US"/>
    </w:rPr>
  </w:style>
  <w:style w:type="character" w:styleId="Odwoanieintensywne">
    <w:name w:val="Intense Reference"/>
    <w:uiPriority w:val="99"/>
    <w:qFormat/>
    <w:rsid w:val="004D485F"/>
    <w:rPr>
      <w:smallCaps/>
      <w:spacing w:val="5"/>
      <w:u w:val="single"/>
    </w:rPr>
  </w:style>
  <w:style w:type="paragraph" w:styleId="Akapitzlist">
    <w:name w:val="List Paragraph"/>
    <w:basedOn w:val="Normalny"/>
    <w:uiPriority w:val="99"/>
    <w:qFormat/>
    <w:rsid w:val="004D485F"/>
    <w:pPr>
      <w:ind w:left="720"/>
      <w:contextualSpacing/>
    </w:pPr>
  </w:style>
  <w:style w:type="table" w:customStyle="1" w:styleId="LtrTableAddress">
    <w:name w:val="Ltr_Table_Address"/>
    <w:basedOn w:val="Standardowy"/>
    <w:uiPriority w:val="99"/>
    <w:rsid w:val="004D485F"/>
    <w:rPr>
      <w:lang w:val="en-US"/>
    </w:rPr>
    <w:tblPr>
      <w:tblInd w:w="5103" w:type="dxa"/>
    </w:tblPr>
  </w:style>
  <w:style w:type="paragraph" w:styleId="Cytat">
    <w:name w:val="Quote"/>
    <w:basedOn w:val="Normalny"/>
    <w:next w:val="Normalny"/>
    <w:link w:val="CytatZnak"/>
    <w:uiPriority w:val="99"/>
    <w:qFormat/>
    <w:rsid w:val="004D485F"/>
    <w:pPr>
      <w:spacing w:before="200"/>
      <w:ind w:left="360" w:right="360"/>
    </w:pPr>
    <w:rPr>
      <w:i/>
      <w:iCs/>
      <w:sz w:val="22"/>
      <w:lang w:bidi="en-US"/>
    </w:rPr>
  </w:style>
  <w:style w:type="character" w:customStyle="1" w:styleId="CytatZnak">
    <w:name w:val="Cytat Znak"/>
    <w:link w:val="Cytat"/>
    <w:uiPriority w:val="99"/>
    <w:rsid w:val="004D485F"/>
    <w:rPr>
      <w:rFonts w:eastAsia="Times New Roman"/>
      <w:i/>
      <w:iCs/>
      <w:lang w:val="en-US" w:bidi="en-US"/>
    </w:rPr>
  </w:style>
  <w:style w:type="character" w:styleId="Odwoaniedelikatne">
    <w:name w:val="Subtle Reference"/>
    <w:uiPriority w:val="99"/>
    <w:qFormat/>
    <w:rsid w:val="004D485F"/>
    <w:rPr>
      <w:smallCaps/>
    </w:rPr>
  </w:style>
  <w:style w:type="table" w:styleId="Tabela-Siatka">
    <w:name w:val="Table Grid"/>
    <w:basedOn w:val="Standardowy"/>
    <w:uiPriority w:val="59"/>
    <w:rsid w:val="004D485F"/>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D485F"/>
    <w:pPr>
      <w:spacing w:before="120" w:after="60"/>
      <w:ind w:left="340" w:right="340" w:hanging="340"/>
    </w:pPr>
    <w:rPr>
      <w:color w:val="0D0D0D"/>
    </w:rPr>
  </w:style>
  <w:style w:type="paragraph" w:styleId="Spistreci2">
    <w:name w:val="toc 2"/>
    <w:basedOn w:val="Normalny"/>
    <w:next w:val="Normalny"/>
    <w:autoRedefine/>
    <w:uiPriority w:val="99"/>
    <w:semiHidden/>
    <w:rsid w:val="004D485F"/>
    <w:pPr>
      <w:spacing w:after="60"/>
      <w:ind w:left="680" w:right="340" w:hanging="340"/>
    </w:pPr>
  </w:style>
  <w:style w:type="paragraph" w:styleId="Spistreci3">
    <w:name w:val="toc 3"/>
    <w:basedOn w:val="Normalny"/>
    <w:next w:val="Normalny"/>
    <w:autoRedefine/>
    <w:uiPriority w:val="99"/>
    <w:semiHidden/>
    <w:rsid w:val="004D485F"/>
    <w:pPr>
      <w:spacing w:after="60"/>
      <w:ind w:left="1020" w:right="340" w:hanging="340"/>
    </w:pPr>
  </w:style>
  <w:style w:type="paragraph" w:styleId="Spistreci4">
    <w:name w:val="toc 4"/>
    <w:basedOn w:val="Normalny"/>
    <w:next w:val="Normalny"/>
    <w:autoRedefine/>
    <w:uiPriority w:val="99"/>
    <w:semiHidden/>
    <w:rsid w:val="004D485F"/>
    <w:pPr>
      <w:tabs>
        <w:tab w:val="right" w:leader="dot" w:pos="9017"/>
      </w:tabs>
      <w:spacing w:after="60"/>
      <w:ind w:left="1361" w:right="340" w:hanging="340"/>
    </w:pPr>
  </w:style>
  <w:style w:type="paragraph" w:styleId="Spistreci5">
    <w:name w:val="toc 5"/>
    <w:basedOn w:val="Normalny"/>
    <w:next w:val="Normalny"/>
    <w:autoRedefine/>
    <w:uiPriority w:val="99"/>
    <w:semiHidden/>
    <w:rsid w:val="004D485F"/>
    <w:pPr>
      <w:spacing w:after="60"/>
      <w:ind w:left="1701" w:right="340" w:hanging="340"/>
    </w:pPr>
  </w:style>
  <w:style w:type="paragraph" w:styleId="Nagwekspisutreci">
    <w:name w:val="TOC Heading"/>
    <w:basedOn w:val="Nagwek1"/>
    <w:next w:val="Normalny"/>
    <w:uiPriority w:val="99"/>
    <w:semiHidden/>
    <w:qFormat/>
    <w:rsid w:val="004D485F"/>
    <w:pPr>
      <w:keepNext/>
      <w:keepLines/>
      <w:contextualSpacing w:val="0"/>
      <w:outlineLvl w:val="9"/>
    </w:pPr>
    <w:rPr>
      <w:color w:val="365F91"/>
    </w:rPr>
  </w:style>
  <w:style w:type="table" w:customStyle="1" w:styleId="UGTable">
    <w:name w:val="UG_Table"/>
    <w:basedOn w:val="Standardowy"/>
    <w:uiPriority w:val="99"/>
    <w:rsid w:val="004D485F"/>
    <w:rPr>
      <w:rFonts w:eastAsia="Times New Roman"/>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4D485F"/>
    <w:rPr>
      <w:rFonts w:eastAsia="Times New Roman"/>
      <w:lang w:val="en-GB" w:eastAsia="en-GB"/>
    </w:rPr>
    <w:tblPr>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4D485F"/>
    <w:rPr>
      <w:color w:val="000000"/>
      <w:sz w:val="18"/>
      <w:lang w:val="en-US"/>
    </w:rPr>
    <w:tblPr>
      <w:tblBorders>
        <w:top w:val="single" w:sz="8" w:space="0" w:color="C2D69B"/>
        <w:left w:val="single" w:sz="8" w:space="0" w:color="C2D69B"/>
        <w:bottom w:val="single" w:sz="8" w:space="0" w:color="C2D69B"/>
        <w:right w:val="single" w:sz="8" w:space="0" w:color="C2D69B"/>
        <w:insideH w:val="single" w:sz="8" w:space="0" w:color="C2D69B"/>
        <w:insideV w:val="single" w:sz="8" w:space="0" w:color="C2D69B"/>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4F81BD"/>
        <w:vAlign w:val="center"/>
      </w:tcPr>
    </w:tblStylePr>
    <w:tblStylePr w:type="firstCol">
      <w:pPr>
        <w:jc w:val="left"/>
      </w:pPr>
      <w:tblPr/>
      <w:tcPr>
        <w:vAlign w:val="center"/>
      </w:tcPr>
    </w:tblStylePr>
  </w:style>
  <w:style w:type="table" w:customStyle="1" w:styleId="ECHRTableFax">
    <w:name w:val="ECHR_Table_Fax"/>
    <w:basedOn w:val="Standardowy"/>
    <w:uiPriority w:val="99"/>
    <w:rsid w:val="004D485F"/>
    <w:rPr>
      <w:color w:val="000000"/>
      <w:lang w:val="en-US"/>
    </w:rPr>
    <w:tblPr>
      <w:tblInd w:w="-680" w:type="dxa"/>
      <w:tblBorders>
        <w:insideH w:val="single" w:sz="4" w:space="0" w:color="1F497D"/>
        <w:insideV w:val="single" w:sz="4" w:space="0" w:color="1F497D"/>
      </w:tblBorders>
      <w:tblCellMar>
        <w:top w:w="142" w:type="dxa"/>
        <w:bottom w:w="142" w:type="dxa"/>
      </w:tblCellMar>
    </w:tblPr>
    <w:trPr>
      <w:cantSplit/>
    </w:trPr>
  </w:style>
  <w:style w:type="table" w:customStyle="1" w:styleId="ECHRTableMemo">
    <w:name w:val="ECHR_Table_Memo"/>
    <w:basedOn w:val="Standardowy"/>
    <w:uiPriority w:val="99"/>
    <w:rsid w:val="004D485F"/>
    <w:rPr>
      <w:lang w:val="en-US"/>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17365D"/>
          <w:right w:val="nil"/>
          <w:insideH w:val="nil"/>
          <w:insideV w:val="nil"/>
          <w:tl2br w:val="nil"/>
          <w:tr2bl w:val="nil"/>
        </w:tcBorders>
      </w:tcPr>
    </w:tblStylePr>
  </w:style>
  <w:style w:type="table" w:customStyle="1" w:styleId="ECHRDNTable">
    <w:name w:val="ECHR_DN_Table"/>
    <w:aliases w:val="DN_Table"/>
    <w:basedOn w:val="Standardowy"/>
    <w:uiPriority w:val="99"/>
    <w:rsid w:val="004D485F"/>
    <w:rPr>
      <w:lang w:val="en-US"/>
    </w:rPr>
    <w:tblPr>
      <w:jc w:val="center"/>
      <w:tblBorders>
        <w:left w:val="single" w:sz="4" w:space="0" w:color="17365D"/>
        <w:bottom w:val="single" w:sz="4" w:space="0" w:color="17365D"/>
        <w:right w:val="single" w:sz="4" w:space="0" w:color="17365D"/>
        <w:insideH w:val="single" w:sz="4" w:space="0" w:color="17365D"/>
        <w:insideV w:val="single" w:sz="4" w:space="0" w:color="17365D"/>
      </w:tblBorders>
      <w:tblCellMar>
        <w:top w:w="57" w:type="dxa"/>
        <w:bottom w:w="57" w:type="dxa"/>
      </w:tblCellMar>
    </w:tblPr>
    <w:trPr>
      <w:jc w:val="center"/>
    </w:trPr>
    <w:tcPr>
      <w:vAlign w:val="center"/>
    </w:tcPr>
    <w:tblStylePr w:type="firstRow">
      <w:pPr>
        <w:wordWrap/>
        <w:spacing w:beforeLines="0"/>
        <w:ind w:leftChars="0" w:left="0"/>
      </w:pPr>
      <w:rPr>
        <w:rFonts w:ascii="Cambria" w:hAnsi="Cambria"/>
        <w:b/>
        <w:i w:val="0"/>
        <w:color w:val="76923C"/>
        <w:sz w:val="24"/>
      </w:rPr>
      <w:tblPr/>
      <w:tcPr>
        <w:tcBorders>
          <w:top w:val="single" w:sz="4" w:space="0" w:color="17365D"/>
          <w:left w:val="single" w:sz="4" w:space="0" w:color="17365D"/>
          <w:bottom w:val="nil"/>
          <w:right w:val="single" w:sz="4" w:space="0" w:color="17365D"/>
          <w:insideH w:val="nil"/>
          <w:insideV w:val="nil"/>
          <w:tl2br w:val="nil"/>
          <w:tr2bl w:val="nil"/>
        </w:tcBorders>
        <w:shd w:val="clear" w:color="auto" w:fill="DDD9C3"/>
      </w:tcPr>
    </w:tblStylePr>
  </w:style>
  <w:style w:type="paragraph" w:styleId="Nagwekwykazurde">
    <w:name w:val="toa heading"/>
    <w:basedOn w:val="Normalny"/>
    <w:next w:val="Normalny"/>
    <w:uiPriority w:val="99"/>
    <w:semiHidden/>
    <w:rsid w:val="004D485F"/>
    <w:pPr>
      <w:spacing w:before="120"/>
    </w:pPr>
    <w:rPr>
      <w:rFonts w:ascii="Cambria" w:hAnsi="Cambria"/>
      <w:b/>
      <w:bCs/>
      <w:color w:val="76923C"/>
      <w:szCs w:val="24"/>
    </w:rPr>
  </w:style>
  <w:style w:type="paragraph" w:customStyle="1" w:styleId="ECHRParaQuote">
    <w:name w:val="ECHR_Para_Quote"/>
    <w:aliases w:val="Ju_Quot"/>
    <w:basedOn w:val="Normalny"/>
    <w:uiPriority w:val="14"/>
    <w:qFormat/>
    <w:rsid w:val="004D485F"/>
    <w:pPr>
      <w:spacing w:before="120" w:after="120"/>
      <w:ind w:left="425" w:firstLine="142"/>
    </w:pPr>
    <w:rPr>
      <w:sz w:val="20"/>
    </w:rPr>
  </w:style>
  <w:style w:type="paragraph" w:customStyle="1" w:styleId="ECHRPara">
    <w:name w:val="ECHR_Para"/>
    <w:aliases w:val="Ju_Para"/>
    <w:basedOn w:val="Normalny"/>
    <w:link w:val="ECHRParaChar"/>
    <w:uiPriority w:val="12"/>
    <w:qFormat/>
    <w:rsid w:val="004D485F"/>
    <w:pPr>
      <w:ind w:firstLine="284"/>
    </w:pPr>
  </w:style>
  <w:style w:type="table" w:customStyle="1" w:styleId="ECHRTableSimpleBox">
    <w:name w:val="ECHR_Table_Simple_Box"/>
    <w:basedOn w:val="Standardowy"/>
    <w:uiPriority w:val="99"/>
    <w:rsid w:val="004D485F"/>
    <w:rPr>
      <w:lang w:val="en-US"/>
    </w:rPr>
    <w:tblPr>
      <w:tblBorders>
        <w:top w:val="single" w:sz="4" w:space="0" w:color="C2D69B"/>
        <w:left w:val="single" w:sz="4" w:space="0" w:color="C2D69B"/>
        <w:bottom w:val="single" w:sz="4" w:space="0" w:color="C2D69B"/>
        <w:right w:val="single" w:sz="4" w:space="0" w:color="C2D69B"/>
      </w:tblBorders>
      <w:tblCellMar>
        <w:top w:w="113" w:type="dxa"/>
        <w:bottom w:w="113" w:type="dxa"/>
      </w:tblCellMar>
    </w:tblPr>
  </w:style>
  <w:style w:type="table" w:customStyle="1" w:styleId="ECHRTableNoLines">
    <w:name w:val="ECHR_Table_No_Lines"/>
    <w:basedOn w:val="Standardowy"/>
    <w:uiPriority w:val="99"/>
    <w:rsid w:val="004D485F"/>
    <w:rPr>
      <w:lang w:val="en-US"/>
    </w:rPr>
    <w:tblPr>
      <w:tblCellMar>
        <w:top w:w="85" w:type="dxa"/>
        <w:left w:w="142" w:type="dxa"/>
        <w:bottom w:w="28" w:type="dxa"/>
        <w:right w:w="142" w:type="dxa"/>
      </w:tblCellMar>
    </w:tblPr>
    <w:tblStylePr w:type="firstRow">
      <w:rPr>
        <w:rFonts w:ascii="Cambria" w:hAnsi="Cambria"/>
        <w:b/>
        <w:i w:val="0"/>
        <w:color w:val="76923C"/>
        <w:sz w:val="24"/>
      </w:rPr>
      <w:tblPr/>
      <w:tcPr>
        <w:tcBorders>
          <w:top w:val="single" w:sz="4" w:space="0" w:color="17365D"/>
          <w:left w:val="single" w:sz="4" w:space="0" w:color="17365D"/>
          <w:bottom w:val="single" w:sz="4" w:space="0" w:color="17365D"/>
          <w:right w:val="single" w:sz="4" w:space="0" w:color="17365D"/>
          <w:insideH w:val="nil"/>
          <w:insideV w:val="nil"/>
          <w:tl2br w:val="nil"/>
          <w:tr2bl w:val="nil"/>
        </w:tcBorders>
        <w:shd w:val="clear" w:color="auto" w:fill="DDD9C3"/>
      </w:tcPr>
    </w:tblStylePr>
    <w:tblStylePr w:type="firstCol">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tcPr>
    </w:tblStylePr>
  </w:style>
  <w:style w:type="table" w:customStyle="1" w:styleId="ECHRTableForInternalUse">
    <w:name w:val="ECHR_Table_For_Internal_Use"/>
    <w:basedOn w:val="Standardowy"/>
    <w:uiPriority w:val="99"/>
    <w:rsid w:val="004D485F"/>
    <w:rPr>
      <w:color w:val="0F243E"/>
      <w:sz w:val="18"/>
      <w:lang w:val="en-US"/>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tblStylePr w:type="band1Vert">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style>
  <w:style w:type="table" w:customStyle="1" w:styleId="ECHRListTable">
    <w:name w:val="ECHR_List_Table"/>
    <w:basedOn w:val="Standardowy"/>
    <w:uiPriority w:val="99"/>
    <w:rsid w:val="004D485F"/>
    <w:rPr>
      <w:lang w:val="en-US"/>
    </w:rPr>
    <w:tblPr>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b/>
        <w:color w:val="76923C"/>
      </w:rPr>
      <w:tblPr/>
      <w:trPr>
        <w:tblHeader/>
      </w:tr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shd w:val="clear" w:color="auto" w:fill="DDD9C3"/>
      </w:tcPr>
    </w:tblStylePr>
  </w:style>
  <w:style w:type="table" w:customStyle="1" w:styleId="ECHRHeaderTable">
    <w:name w:val="ECHR_Header_Table"/>
    <w:basedOn w:val="Standardowy"/>
    <w:uiPriority w:val="99"/>
    <w:rsid w:val="004D485F"/>
    <w:rPr>
      <w:lang w:val="en-US"/>
    </w:rPr>
    <w:tblPr>
      <w:tblInd w:w="-680" w:type="dxa"/>
      <w:tblBorders>
        <w:bottom w:val="single" w:sz="6" w:space="0" w:color="17365D"/>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4D485F"/>
    <w:rPr>
      <w:lang w:val="en-US"/>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nil"/>
          <w:insideV w:val="single" w:sz="4" w:space="0" w:color="17365D"/>
          <w:tl2br w:val="nil"/>
          <w:tr2bl w:val="nil"/>
        </w:tcBorders>
        <w:shd w:val="clear" w:color="auto" w:fill="DDD9C3"/>
      </w:tcPr>
    </w:tblStylePr>
    <w:tblStylePr w:type="band1Vert">
      <w:tblPr/>
      <w:tcPr>
        <w:tcBorders>
          <w:top w:val="nil"/>
          <w:left w:val="nil"/>
          <w:bottom w:val="nil"/>
          <w:right w:val="nil"/>
          <w:insideH w:val="nil"/>
          <w:insideV w:val="nil"/>
          <w:tl2br w:val="nil"/>
          <w:tr2bl w:val="nil"/>
        </w:tcBorders>
        <w:shd w:val="clear" w:color="auto" w:fill="DDD9C3"/>
      </w:tcPr>
    </w:tblStylePr>
    <w:tblStylePr w:type="band1Horz">
      <w:rPr>
        <w:b/>
      </w:rPr>
      <w:tblPr/>
      <w:tcPr>
        <w:shd w:val="clear" w:color="auto" w:fill="DDD9C3"/>
      </w:tcPr>
    </w:tblStylePr>
  </w:style>
  <w:style w:type="paragraph" w:customStyle="1" w:styleId="ECHRDecisionBody">
    <w:name w:val="ECHR_Decision_Body"/>
    <w:aliases w:val="Ju_Judges"/>
    <w:basedOn w:val="Normalny"/>
    <w:uiPriority w:val="11"/>
    <w:qFormat/>
    <w:rsid w:val="004D485F"/>
    <w:pPr>
      <w:tabs>
        <w:tab w:val="left" w:pos="567"/>
        <w:tab w:val="left" w:pos="1134"/>
      </w:tabs>
      <w:jc w:val="left"/>
    </w:pPr>
  </w:style>
  <w:style w:type="table" w:customStyle="1" w:styleId="ECHRHeaderTableReduced">
    <w:name w:val="ECHR_Header_Table_Reduced"/>
    <w:basedOn w:val="Standardowy"/>
    <w:uiPriority w:val="99"/>
    <w:rsid w:val="004D485F"/>
    <w:rPr>
      <w:lang w:val="en-US"/>
    </w:rPr>
    <w:tblPr>
      <w:tblInd w:w="-680" w:type="dxa"/>
      <w:tblCellMar>
        <w:left w:w="0" w:type="dxa"/>
        <w:right w:w="0" w:type="dxa"/>
      </w:tblCellMar>
    </w:tblPr>
    <w:tcPr>
      <w:vAlign w:val="bottom"/>
    </w:tcPr>
    <w:tblStylePr w:type="firstRow">
      <w:tblPr/>
      <w:tcPr>
        <w:tcBorders>
          <w:top w:val="nil"/>
          <w:left w:val="nil"/>
          <w:bottom w:val="single" w:sz="6" w:space="0" w:color="17365D"/>
          <w:right w:val="nil"/>
          <w:insideH w:val="nil"/>
          <w:insideV w:val="nil"/>
          <w:tl2br w:val="nil"/>
          <w:tr2bl w:val="nil"/>
        </w:tcBorders>
      </w:tcPr>
    </w:tblStylePr>
    <w:tblStylePr w:type="lastRow">
      <w:pPr>
        <w:jc w:val="right"/>
      </w:pPr>
      <w:tblPr/>
      <w:tcPr>
        <w:tcBorders>
          <w:top w:val="single" w:sz="6" w:space="0" w:color="17365D"/>
          <w:left w:val="nil"/>
          <w:bottom w:val="nil"/>
          <w:right w:val="nil"/>
          <w:insideH w:val="nil"/>
          <w:insideV w:val="nil"/>
          <w:tl2br w:val="nil"/>
          <w:tr2bl w:val="nil"/>
        </w:tcBorders>
      </w:tcPr>
    </w:tblStylePr>
  </w:style>
  <w:style w:type="paragraph" w:customStyle="1" w:styleId="JuList">
    <w:name w:val="Ju_List"/>
    <w:basedOn w:val="Normalny"/>
    <w:uiPriority w:val="28"/>
    <w:qFormat/>
    <w:rsid w:val="004D485F"/>
    <w:pPr>
      <w:ind w:left="340" w:hanging="340"/>
    </w:pPr>
  </w:style>
  <w:style w:type="paragraph" w:customStyle="1" w:styleId="JuSigned">
    <w:name w:val="Ju_Signed"/>
    <w:basedOn w:val="Normalny"/>
    <w:next w:val="JuParaLast"/>
    <w:uiPriority w:val="32"/>
    <w:qFormat/>
    <w:rsid w:val="004D485F"/>
    <w:pPr>
      <w:tabs>
        <w:tab w:val="center" w:pos="851"/>
        <w:tab w:val="center" w:pos="6407"/>
      </w:tabs>
      <w:spacing w:before="720"/>
      <w:jc w:val="left"/>
    </w:pPr>
  </w:style>
  <w:style w:type="paragraph" w:customStyle="1" w:styleId="JuParaLast">
    <w:name w:val="Ju_Para_Last"/>
    <w:basedOn w:val="Normalny"/>
    <w:next w:val="ECHRPara"/>
    <w:uiPriority w:val="30"/>
    <w:qFormat/>
    <w:rsid w:val="004D485F"/>
    <w:pPr>
      <w:keepNext/>
      <w:keepLines/>
      <w:spacing w:before="240"/>
      <w:ind w:firstLine="284"/>
    </w:pPr>
  </w:style>
  <w:style w:type="character" w:customStyle="1" w:styleId="JuITMark">
    <w:name w:val="Ju_ITMark"/>
    <w:uiPriority w:val="38"/>
    <w:qFormat/>
    <w:rsid w:val="004D485F"/>
    <w:rPr>
      <w:vanish w:val="0"/>
      <w:color w:val="auto"/>
      <w:sz w:val="14"/>
    </w:rPr>
  </w:style>
  <w:style w:type="character" w:styleId="Numerstrony">
    <w:name w:val="page number"/>
    <w:uiPriority w:val="99"/>
    <w:semiHidden/>
    <w:rsid w:val="004D485F"/>
    <w:rPr>
      <w:sz w:val="18"/>
    </w:rPr>
  </w:style>
  <w:style w:type="paragraph" w:customStyle="1" w:styleId="JuLista">
    <w:name w:val="Ju_List_a"/>
    <w:basedOn w:val="JuList"/>
    <w:uiPriority w:val="28"/>
    <w:qFormat/>
    <w:rsid w:val="004D485F"/>
    <w:pPr>
      <w:ind w:left="346" w:firstLine="0"/>
    </w:pPr>
  </w:style>
  <w:style w:type="paragraph" w:customStyle="1" w:styleId="OpiTranslation">
    <w:name w:val="Opi_Translation"/>
    <w:basedOn w:val="Normalny"/>
    <w:next w:val="OpiPara"/>
    <w:uiPriority w:val="40"/>
    <w:qFormat/>
    <w:rsid w:val="004D485F"/>
    <w:pPr>
      <w:jc w:val="center"/>
      <w:outlineLvl w:val="0"/>
    </w:pPr>
    <w:rPr>
      <w:i/>
    </w:rPr>
  </w:style>
  <w:style w:type="character" w:styleId="Odwoaniedokomentarza">
    <w:name w:val="annotation reference"/>
    <w:semiHidden/>
    <w:rsid w:val="004D485F"/>
    <w:rPr>
      <w:sz w:val="16"/>
    </w:rPr>
  </w:style>
  <w:style w:type="paragraph" w:styleId="Tekstkomentarza">
    <w:name w:val="annotation text"/>
    <w:basedOn w:val="Normalny"/>
    <w:link w:val="TekstkomentarzaZnak"/>
    <w:semiHidden/>
    <w:rsid w:val="004D485F"/>
    <w:rPr>
      <w:sz w:val="20"/>
    </w:rPr>
  </w:style>
  <w:style w:type="character" w:customStyle="1" w:styleId="TekstkomentarzaZnak">
    <w:name w:val="Tekst komentarza Znak"/>
    <w:link w:val="Tekstkomentarza"/>
    <w:semiHidden/>
    <w:rsid w:val="004D485F"/>
    <w:rPr>
      <w:rFonts w:eastAsia="Times New Roman"/>
      <w:sz w:val="20"/>
      <w:lang w:val="en-US"/>
    </w:rPr>
  </w:style>
  <w:style w:type="paragraph" w:styleId="Tematkomentarza">
    <w:name w:val="annotation subject"/>
    <w:basedOn w:val="Tekstkomentarza"/>
    <w:next w:val="Tekstkomentarza"/>
    <w:link w:val="TematkomentarzaZnak"/>
    <w:uiPriority w:val="99"/>
    <w:semiHidden/>
    <w:rsid w:val="004D485F"/>
    <w:rPr>
      <w:b/>
      <w:bCs/>
    </w:rPr>
  </w:style>
  <w:style w:type="character" w:customStyle="1" w:styleId="TematkomentarzaZnak">
    <w:name w:val="Temat komentarza Znak"/>
    <w:link w:val="Tematkomentarza"/>
    <w:uiPriority w:val="99"/>
    <w:semiHidden/>
    <w:rsid w:val="004D485F"/>
    <w:rPr>
      <w:rFonts w:eastAsia="Times New Roman"/>
      <w:b/>
      <w:bCs/>
      <w:sz w:val="20"/>
      <w:lang w:val="en-US"/>
    </w:rPr>
  </w:style>
  <w:style w:type="character" w:styleId="Odwoanieprzypisukocowego">
    <w:name w:val="endnote reference"/>
    <w:uiPriority w:val="99"/>
    <w:semiHidden/>
    <w:rsid w:val="004D485F"/>
    <w:rPr>
      <w:vertAlign w:val="superscript"/>
    </w:rPr>
  </w:style>
  <w:style w:type="paragraph" w:styleId="Tekstprzypisukocowego">
    <w:name w:val="endnote text"/>
    <w:basedOn w:val="Normalny"/>
    <w:link w:val="TekstprzypisukocowegoZnak"/>
    <w:uiPriority w:val="99"/>
    <w:semiHidden/>
    <w:rsid w:val="004D485F"/>
    <w:rPr>
      <w:sz w:val="20"/>
    </w:rPr>
  </w:style>
  <w:style w:type="character" w:customStyle="1" w:styleId="TekstprzypisukocowegoZnak">
    <w:name w:val="Tekst przypisu końcowego Znak"/>
    <w:link w:val="Tekstprzypisukocowego"/>
    <w:uiPriority w:val="99"/>
    <w:semiHidden/>
    <w:rsid w:val="004D485F"/>
    <w:rPr>
      <w:rFonts w:eastAsia="Times New Roman"/>
      <w:sz w:val="20"/>
      <w:lang w:val="en-US"/>
    </w:rPr>
  </w:style>
  <w:style w:type="character" w:styleId="UyteHipercze">
    <w:name w:val="FollowedHyperlink"/>
    <w:uiPriority w:val="99"/>
    <w:semiHidden/>
    <w:rsid w:val="004D485F"/>
    <w:rPr>
      <w:color w:val="800080"/>
      <w:u w:val="single"/>
    </w:rPr>
  </w:style>
  <w:style w:type="paragraph" w:styleId="Mapadokumentu">
    <w:name w:val="Document Map"/>
    <w:basedOn w:val="Normalny"/>
    <w:link w:val="MapadokumentuZnak"/>
    <w:uiPriority w:val="99"/>
    <w:semiHidden/>
    <w:rsid w:val="004D485F"/>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4D485F"/>
    <w:rPr>
      <w:rFonts w:ascii="Tahoma" w:eastAsia="Times New Roman" w:hAnsi="Tahoma" w:cs="Tahoma"/>
      <w:sz w:val="20"/>
      <w:shd w:val="clear" w:color="auto" w:fill="000080"/>
      <w:lang w:val="en-US"/>
    </w:rPr>
  </w:style>
  <w:style w:type="paragraph" w:customStyle="1" w:styleId="DecHTitle">
    <w:name w:val="Dec_H_Title"/>
    <w:basedOn w:val="ECHRTitleCentre1"/>
    <w:uiPriority w:val="7"/>
    <w:rsid w:val="004D485F"/>
  </w:style>
  <w:style w:type="paragraph" w:styleId="Listapunktowana">
    <w:name w:val="List Bullet"/>
    <w:basedOn w:val="Normalny"/>
    <w:uiPriority w:val="99"/>
    <w:semiHidden/>
    <w:rsid w:val="004D485F"/>
    <w:pPr>
      <w:numPr>
        <w:numId w:val="1"/>
      </w:numPr>
    </w:pPr>
  </w:style>
  <w:style w:type="paragraph" w:customStyle="1" w:styleId="JuCourt">
    <w:name w:val="Ju_Court"/>
    <w:basedOn w:val="Normalny"/>
    <w:next w:val="Normalny"/>
    <w:uiPriority w:val="16"/>
    <w:qFormat/>
    <w:rsid w:val="004D485F"/>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qFormat/>
    <w:rsid w:val="004D485F"/>
    <w:pPr>
      <w:spacing w:after="600"/>
    </w:pPr>
    <w:rPr>
      <w:rFonts w:ascii="Cambria" w:hAnsi="Cambria"/>
      <w:i/>
      <w:iCs/>
      <w:spacing w:val="13"/>
      <w:szCs w:val="24"/>
      <w:lang w:bidi="en-US"/>
    </w:rPr>
  </w:style>
  <w:style w:type="character" w:customStyle="1" w:styleId="PodtytuZnak">
    <w:name w:val="Podtytuł Znak"/>
    <w:link w:val="Podtytu"/>
    <w:uiPriority w:val="99"/>
    <w:rsid w:val="004D485F"/>
    <w:rPr>
      <w:rFonts w:ascii="Cambria" w:eastAsia="Times New Roman" w:hAnsi="Cambria" w:cs="Times New Roman"/>
      <w:i/>
      <w:iCs/>
      <w:spacing w:val="13"/>
      <w:sz w:val="24"/>
      <w:szCs w:val="24"/>
      <w:lang w:val="en-US" w:bidi="en-US"/>
    </w:rPr>
  </w:style>
  <w:style w:type="numbering" w:styleId="111111">
    <w:name w:val="Outline List 2"/>
    <w:basedOn w:val="Bezlisty"/>
    <w:uiPriority w:val="99"/>
    <w:semiHidden/>
    <w:rsid w:val="004D485F"/>
    <w:pPr>
      <w:numPr>
        <w:numId w:val="2"/>
      </w:numPr>
    </w:pPr>
  </w:style>
  <w:style w:type="numbering" w:styleId="1ai">
    <w:name w:val="Outline List 1"/>
    <w:basedOn w:val="Bezlisty"/>
    <w:uiPriority w:val="99"/>
    <w:semiHidden/>
    <w:rsid w:val="004D485F"/>
    <w:pPr>
      <w:numPr>
        <w:numId w:val="3"/>
      </w:numPr>
    </w:pPr>
  </w:style>
  <w:style w:type="numbering" w:styleId="Artykusekcja">
    <w:name w:val="Outline List 3"/>
    <w:basedOn w:val="Bezlisty"/>
    <w:uiPriority w:val="99"/>
    <w:semiHidden/>
    <w:rsid w:val="004D485F"/>
    <w:pPr>
      <w:numPr>
        <w:numId w:val="4"/>
      </w:numPr>
    </w:pPr>
  </w:style>
  <w:style w:type="paragraph" w:styleId="Bibliografia">
    <w:name w:val="Bibliography"/>
    <w:basedOn w:val="Normalny"/>
    <w:next w:val="Normalny"/>
    <w:uiPriority w:val="99"/>
    <w:semiHidden/>
    <w:unhideWhenUsed/>
    <w:rsid w:val="004D485F"/>
  </w:style>
  <w:style w:type="paragraph" w:styleId="Tekstblokowy">
    <w:name w:val="Block Text"/>
    <w:basedOn w:val="Normalny"/>
    <w:uiPriority w:val="99"/>
    <w:semiHidden/>
    <w:rsid w:val="004D485F"/>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i/>
      <w:iCs/>
      <w:color w:val="4F81BD"/>
    </w:rPr>
  </w:style>
  <w:style w:type="paragraph" w:styleId="Tekstpodstawowy">
    <w:name w:val="Body Text"/>
    <w:basedOn w:val="Normalny"/>
    <w:link w:val="TekstpodstawowyZnak"/>
    <w:uiPriority w:val="99"/>
    <w:semiHidden/>
    <w:rsid w:val="004D485F"/>
    <w:pPr>
      <w:spacing w:after="120"/>
    </w:pPr>
  </w:style>
  <w:style w:type="character" w:customStyle="1" w:styleId="TekstpodstawowyZnak">
    <w:name w:val="Tekst podstawowy Znak"/>
    <w:link w:val="Tekstpodstawowy"/>
    <w:uiPriority w:val="99"/>
    <w:semiHidden/>
    <w:rsid w:val="004D485F"/>
    <w:rPr>
      <w:rFonts w:eastAsia="Times New Roman"/>
      <w:sz w:val="24"/>
      <w:lang w:val="en-US"/>
    </w:rPr>
  </w:style>
  <w:style w:type="paragraph" w:styleId="Tekstpodstawowy2">
    <w:name w:val="Body Text 2"/>
    <w:basedOn w:val="Normalny"/>
    <w:link w:val="Tekstpodstawowy2Znak"/>
    <w:uiPriority w:val="99"/>
    <w:semiHidden/>
    <w:rsid w:val="004D485F"/>
    <w:pPr>
      <w:spacing w:after="120" w:line="480" w:lineRule="auto"/>
    </w:pPr>
  </w:style>
  <w:style w:type="character" w:customStyle="1" w:styleId="Tekstpodstawowy2Znak">
    <w:name w:val="Tekst podstawowy 2 Znak"/>
    <w:link w:val="Tekstpodstawowy2"/>
    <w:uiPriority w:val="99"/>
    <w:semiHidden/>
    <w:rsid w:val="004D485F"/>
    <w:rPr>
      <w:rFonts w:eastAsia="Times New Roman"/>
      <w:sz w:val="24"/>
      <w:lang w:val="en-US"/>
    </w:rPr>
  </w:style>
  <w:style w:type="paragraph" w:styleId="Tekstpodstawowy3">
    <w:name w:val="Body Text 3"/>
    <w:basedOn w:val="Normalny"/>
    <w:link w:val="Tekstpodstawowy3Znak"/>
    <w:uiPriority w:val="99"/>
    <w:semiHidden/>
    <w:rsid w:val="004D485F"/>
    <w:pPr>
      <w:spacing w:after="120"/>
    </w:pPr>
    <w:rPr>
      <w:sz w:val="16"/>
      <w:szCs w:val="16"/>
    </w:rPr>
  </w:style>
  <w:style w:type="character" w:customStyle="1" w:styleId="Tekstpodstawowy3Znak">
    <w:name w:val="Tekst podstawowy 3 Znak"/>
    <w:link w:val="Tekstpodstawowy3"/>
    <w:uiPriority w:val="99"/>
    <w:semiHidden/>
    <w:rsid w:val="004D485F"/>
    <w:rPr>
      <w:rFonts w:eastAsia="Times New Roman"/>
      <w:sz w:val="16"/>
      <w:szCs w:val="16"/>
      <w:lang w:val="en-US"/>
    </w:rPr>
  </w:style>
  <w:style w:type="paragraph" w:styleId="Tekstpodstawowyzwciciem">
    <w:name w:val="Body Text First Indent"/>
    <w:basedOn w:val="Tekstpodstawowy"/>
    <w:link w:val="TekstpodstawowyzwciciemZnak"/>
    <w:uiPriority w:val="99"/>
    <w:semiHidden/>
    <w:rsid w:val="004D485F"/>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4D485F"/>
    <w:rPr>
      <w:rFonts w:eastAsia="Times New Roman"/>
      <w:sz w:val="24"/>
      <w:lang w:val="en-US"/>
    </w:rPr>
  </w:style>
  <w:style w:type="paragraph" w:styleId="Tekstpodstawowywcity">
    <w:name w:val="Body Text Indent"/>
    <w:basedOn w:val="Normalny"/>
    <w:link w:val="TekstpodstawowywcityZnak"/>
    <w:uiPriority w:val="99"/>
    <w:semiHidden/>
    <w:rsid w:val="004D485F"/>
    <w:pPr>
      <w:spacing w:after="120"/>
      <w:ind w:left="283"/>
    </w:pPr>
  </w:style>
  <w:style w:type="character" w:customStyle="1" w:styleId="TekstpodstawowywcityZnak">
    <w:name w:val="Tekst podstawowy wcięty Znak"/>
    <w:link w:val="Tekstpodstawowywcity"/>
    <w:uiPriority w:val="99"/>
    <w:semiHidden/>
    <w:rsid w:val="004D485F"/>
    <w:rPr>
      <w:rFonts w:eastAsia="Times New Roman"/>
      <w:sz w:val="24"/>
      <w:lang w:val="en-US"/>
    </w:rPr>
  </w:style>
  <w:style w:type="paragraph" w:styleId="Tekstpodstawowyzwciciem2">
    <w:name w:val="Body Text First Indent 2"/>
    <w:basedOn w:val="Tekstpodstawowywcity"/>
    <w:link w:val="Tekstpodstawowyzwciciem2Znak"/>
    <w:uiPriority w:val="99"/>
    <w:semiHidden/>
    <w:rsid w:val="004D485F"/>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4D485F"/>
    <w:rPr>
      <w:rFonts w:eastAsia="Times New Roman"/>
      <w:sz w:val="24"/>
      <w:lang w:val="en-US"/>
    </w:rPr>
  </w:style>
  <w:style w:type="paragraph" w:styleId="Tekstpodstawowywcity2">
    <w:name w:val="Body Text Indent 2"/>
    <w:basedOn w:val="Normalny"/>
    <w:link w:val="Tekstpodstawowywcity2Znak"/>
    <w:uiPriority w:val="99"/>
    <w:semiHidden/>
    <w:rsid w:val="004D485F"/>
    <w:pPr>
      <w:spacing w:after="120" w:line="480" w:lineRule="auto"/>
      <w:ind w:left="283"/>
    </w:pPr>
  </w:style>
  <w:style w:type="character" w:customStyle="1" w:styleId="Tekstpodstawowywcity2Znak">
    <w:name w:val="Tekst podstawowy wcięty 2 Znak"/>
    <w:link w:val="Tekstpodstawowywcity2"/>
    <w:uiPriority w:val="99"/>
    <w:semiHidden/>
    <w:rsid w:val="004D485F"/>
    <w:rPr>
      <w:rFonts w:eastAsia="Times New Roman"/>
      <w:sz w:val="24"/>
      <w:lang w:val="en-US"/>
    </w:rPr>
  </w:style>
  <w:style w:type="paragraph" w:styleId="Tekstpodstawowywcity3">
    <w:name w:val="Body Text Indent 3"/>
    <w:basedOn w:val="Normalny"/>
    <w:link w:val="Tekstpodstawowywcity3Znak"/>
    <w:uiPriority w:val="99"/>
    <w:semiHidden/>
    <w:rsid w:val="004D485F"/>
    <w:pPr>
      <w:spacing w:after="120"/>
      <w:ind w:left="283"/>
    </w:pPr>
    <w:rPr>
      <w:sz w:val="16"/>
      <w:szCs w:val="16"/>
    </w:rPr>
  </w:style>
  <w:style w:type="character" w:customStyle="1" w:styleId="Tekstpodstawowywcity3Znak">
    <w:name w:val="Tekst podstawowy wcięty 3 Znak"/>
    <w:link w:val="Tekstpodstawowywcity3"/>
    <w:uiPriority w:val="99"/>
    <w:semiHidden/>
    <w:rsid w:val="004D485F"/>
    <w:rPr>
      <w:rFonts w:eastAsia="Times New Roman"/>
      <w:sz w:val="16"/>
      <w:szCs w:val="16"/>
      <w:lang w:val="en-US"/>
    </w:rPr>
  </w:style>
  <w:style w:type="paragraph" w:styleId="Legenda">
    <w:name w:val="caption"/>
    <w:basedOn w:val="Normalny"/>
    <w:next w:val="Normalny"/>
    <w:uiPriority w:val="99"/>
    <w:semiHidden/>
    <w:qFormat/>
    <w:rsid w:val="004D485F"/>
    <w:pPr>
      <w:spacing w:after="200"/>
    </w:pPr>
    <w:rPr>
      <w:b/>
      <w:bCs/>
      <w:color w:val="4F81BD"/>
      <w:sz w:val="18"/>
      <w:szCs w:val="18"/>
    </w:rPr>
  </w:style>
  <w:style w:type="paragraph" w:styleId="Zwrotpoegnalny">
    <w:name w:val="Closing"/>
    <w:basedOn w:val="Normalny"/>
    <w:link w:val="ZwrotpoegnalnyZnak"/>
    <w:uiPriority w:val="99"/>
    <w:semiHidden/>
    <w:rsid w:val="004D485F"/>
    <w:pPr>
      <w:ind w:left="4252"/>
    </w:pPr>
  </w:style>
  <w:style w:type="character" w:customStyle="1" w:styleId="ZwrotpoegnalnyZnak">
    <w:name w:val="Zwrot pożegnalny Znak"/>
    <w:link w:val="Zwrotpoegnalny"/>
    <w:uiPriority w:val="99"/>
    <w:semiHidden/>
    <w:rsid w:val="004D485F"/>
    <w:rPr>
      <w:rFonts w:eastAsia="Times New Roman"/>
      <w:sz w:val="24"/>
      <w:lang w:val="en-US"/>
    </w:rPr>
  </w:style>
  <w:style w:type="table" w:styleId="Kolorowasiatka">
    <w:name w:val="Colorful Grid"/>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Kolorowalista">
    <w:name w:val="Colorful List"/>
    <w:basedOn w:val="Standardowy"/>
    <w:uiPriority w:val="99"/>
    <w:rsid w:val="004D485F"/>
    <w:rPr>
      <w:color w:val="000000"/>
      <w:lang w:val="fr-FR" w:eastAsia="fr-FR"/>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4D485F"/>
    <w:rPr>
      <w:color w:val="000000"/>
      <w:lang w:val="fr-FR" w:eastAsia="fr-FR"/>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4D485F"/>
    <w:rPr>
      <w:color w:val="000000"/>
      <w:lang w:val="fr-FR" w:eastAsia="fr-FR"/>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4D485F"/>
    <w:rPr>
      <w:color w:val="000000"/>
      <w:lang w:val="fr-FR" w:eastAsia="fr-F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4D485F"/>
    <w:rPr>
      <w:color w:val="000000"/>
      <w:lang w:val="fr-FR" w:eastAsia="fr-F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4D485F"/>
    <w:rPr>
      <w:color w:val="000000"/>
      <w:lang w:val="fr-FR" w:eastAsia="fr-FR"/>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4D485F"/>
    <w:rPr>
      <w:color w:val="000000"/>
      <w:lang w:val="fr-FR" w:eastAsia="fr-FR"/>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Kolorowecieniowanie">
    <w:name w:val="Colorful Shading"/>
    <w:basedOn w:val="Standardowy"/>
    <w:uiPriority w:val="99"/>
    <w:rsid w:val="004D485F"/>
    <w:rPr>
      <w:color w:val="000000"/>
      <w:lang w:val="fr-FR" w:eastAsia="fr-FR"/>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4D485F"/>
    <w:rPr>
      <w:color w:val="000000"/>
      <w:lang w:val="fr-FR" w:eastAsia="fr-FR"/>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4D485F"/>
    <w:rPr>
      <w:color w:val="000000"/>
      <w:lang w:val="fr-FR" w:eastAsia="fr-FR"/>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4D485F"/>
    <w:rPr>
      <w:color w:val="000000"/>
      <w:lang w:val="fr-FR" w:eastAsia="fr-F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4D485F"/>
    <w:rPr>
      <w:color w:val="000000"/>
      <w:lang w:val="fr-FR" w:eastAsia="fr-FR"/>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4D485F"/>
    <w:rPr>
      <w:color w:val="000000"/>
      <w:lang w:val="fr-FR" w:eastAsia="fr-FR"/>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4D485F"/>
    <w:rPr>
      <w:color w:val="000000"/>
      <w:lang w:val="fr-FR" w:eastAsia="fr-F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iemnalista">
    <w:name w:val="Dark List"/>
    <w:basedOn w:val="Standardowy"/>
    <w:uiPriority w:val="99"/>
    <w:rsid w:val="004D485F"/>
    <w:rPr>
      <w:color w:val="FFFFFF"/>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4D485F"/>
    <w:rPr>
      <w:color w:val="FFFFFF"/>
      <w:lang w:val="fr-FR" w:eastAsia="fr-FR"/>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4D485F"/>
    <w:rPr>
      <w:color w:val="FFFFFF"/>
      <w:lang w:val="fr-FR" w:eastAsia="fr-FR"/>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4D485F"/>
    <w:rPr>
      <w:color w:val="FFFFFF"/>
      <w:lang w:val="fr-FR" w:eastAsia="fr-FR"/>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4D485F"/>
    <w:rPr>
      <w:color w:val="FFFFFF"/>
      <w:lang w:val="fr-FR" w:eastAsia="fr-FR"/>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4D485F"/>
    <w:rPr>
      <w:color w:val="FFFFFF"/>
      <w:lang w:val="fr-FR" w:eastAsia="fr-FR"/>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4D485F"/>
    <w:rPr>
      <w:color w:val="FFFFFF"/>
      <w:lang w:val="fr-FR" w:eastAsia="fr-FR"/>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semiHidden/>
    <w:rsid w:val="004D485F"/>
  </w:style>
  <w:style w:type="character" w:customStyle="1" w:styleId="DataZnak">
    <w:name w:val="Data Znak"/>
    <w:link w:val="Data"/>
    <w:uiPriority w:val="99"/>
    <w:semiHidden/>
    <w:rsid w:val="004D485F"/>
    <w:rPr>
      <w:rFonts w:eastAsia="Times New Roman"/>
      <w:sz w:val="24"/>
      <w:lang w:val="en-US"/>
    </w:rPr>
  </w:style>
  <w:style w:type="paragraph" w:styleId="Podpise-mail">
    <w:name w:val="E-mail Signature"/>
    <w:basedOn w:val="Normalny"/>
    <w:link w:val="Podpise-mailZnak"/>
    <w:uiPriority w:val="99"/>
    <w:semiHidden/>
    <w:rsid w:val="004D485F"/>
  </w:style>
  <w:style w:type="character" w:customStyle="1" w:styleId="Podpise-mailZnak">
    <w:name w:val="Podpis e-mail Znak"/>
    <w:link w:val="Podpise-mail"/>
    <w:uiPriority w:val="99"/>
    <w:semiHidden/>
    <w:rsid w:val="004D485F"/>
    <w:rPr>
      <w:rFonts w:eastAsia="Times New Roman"/>
      <w:sz w:val="24"/>
      <w:lang w:val="en-US"/>
    </w:rPr>
  </w:style>
  <w:style w:type="paragraph" w:styleId="Adresnakopercie">
    <w:name w:val="envelope address"/>
    <w:basedOn w:val="Normalny"/>
    <w:uiPriority w:val="99"/>
    <w:semiHidden/>
    <w:rsid w:val="004D485F"/>
    <w:pPr>
      <w:framePr w:w="7938" w:h="1985" w:hRule="exact" w:hSpace="141" w:wrap="auto" w:hAnchor="page" w:xAlign="center" w:yAlign="bottom"/>
      <w:ind w:left="2835"/>
    </w:pPr>
    <w:rPr>
      <w:rFonts w:ascii="Cambria" w:hAnsi="Cambria"/>
      <w:szCs w:val="24"/>
    </w:rPr>
  </w:style>
  <w:style w:type="paragraph" w:styleId="Adreszwrotnynakopercie">
    <w:name w:val="envelope return"/>
    <w:basedOn w:val="Normalny"/>
    <w:uiPriority w:val="99"/>
    <w:semiHidden/>
    <w:rsid w:val="004D485F"/>
    <w:rPr>
      <w:rFonts w:ascii="Cambria" w:hAnsi="Cambria"/>
      <w:sz w:val="20"/>
      <w:szCs w:val="20"/>
    </w:rPr>
  </w:style>
  <w:style w:type="character" w:styleId="HTML-akronim">
    <w:name w:val="HTML Acronym"/>
    <w:uiPriority w:val="99"/>
    <w:semiHidden/>
    <w:rsid w:val="004D485F"/>
  </w:style>
  <w:style w:type="paragraph" w:styleId="HTML-adres">
    <w:name w:val="HTML Address"/>
    <w:basedOn w:val="Normalny"/>
    <w:link w:val="HTML-adresZnak"/>
    <w:uiPriority w:val="99"/>
    <w:semiHidden/>
    <w:rsid w:val="004D485F"/>
    <w:rPr>
      <w:i/>
      <w:iCs/>
    </w:rPr>
  </w:style>
  <w:style w:type="character" w:customStyle="1" w:styleId="HTML-adresZnak">
    <w:name w:val="HTML - adres Znak"/>
    <w:link w:val="HTML-adres"/>
    <w:uiPriority w:val="99"/>
    <w:semiHidden/>
    <w:rsid w:val="004D485F"/>
    <w:rPr>
      <w:rFonts w:eastAsia="Times New Roman"/>
      <w:i/>
      <w:iCs/>
      <w:sz w:val="24"/>
      <w:lang w:val="en-US"/>
    </w:rPr>
  </w:style>
  <w:style w:type="character" w:styleId="HTML-cytat">
    <w:name w:val="HTML Cite"/>
    <w:uiPriority w:val="99"/>
    <w:semiHidden/>
    <w:rsid w:val="004D485F"/>
    <w:rPr>
      <w:i/>
      <w:iCs/>
    </w:rPr>
  </w:style>
  <w:style w:type="character" w:styleId="HTML-kod">
    <w:name w:val="HTML Code"/>
    <w:uiPriority w:val="99"/>
    <w:semiHidden/>
    <w:rsid w:val="004D485F"/>
    <w:rPr>
      <w:rFonts w:ascii="Consolas" w:hAnsi="Consolas" w:cs="Consolas"/>
      <w:sz w:val="20"/>
      <w:szCs w:val="20"/>
    </w:rPr>
  </w:style>
  <w:style w:type="character" w:styleId="HTML-definicja">
    <w:name w:val="HTML Definition"/>
    <w:uiPriority w:val="99"/>
    <w:semiHidden/>
    <w:rsid w:val="004D485F"/>
    <w:rPr>
      <w:i/>
      <w:iCs/>
    </w:rPr>
  </w:style>
  <w:style w:type="character" w:styleId="HTML-klawiatura">
    <w:name w:val="HTML Keyboard"/>
    <w:uiPriority w:val="99"/>
    <w:semiHidden/>
    <w:rsid w:val="004D485F"/>
    <w:rPr>
      <w:rFonts w:ascii="Consolas" w:hAnsi="Consolas" w:cs="Consolas"/>
      <w:sz w:val="20"/>
      <w:szCs w:val="20"/>
    </w:rPr>
  </w:style>
  <w:style w:type="paragraph" w:styleId="HTML-wstpniesformatowany">
    <w:name w:val="HTML Preformatted"/>
    <w:basedOn w:val="Normalny"/>
    <w:link w:val="HTML-wstpniesformatowanyZnak"/>
    <w:uiPriority w:val="99"/>
    <w:semiHidden/>
    <w:rsid w:val="004D485F"/>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4D485F"/>
    <w:rPr>
      <w:rFonts w:ascii="Consolas" w:eastAsia="Times New Roman" w:hAnsi="Consolas" w:cs="Consolas"/>
      <w:sz w:val="20"/>
      <w:szCs w:val="20"/>
      <w:lang w:val="en-US"/>
    </w:rPr>
  </w:style>
  <w:style w:type="character" w:styleId="HTML-przykad">
    <w:name w:val="HTML Sample"/>
    <w:uiPriority w:val="99"/>
    <w:semiHidden/>
    <w:rsid w:val="004D485F"/>
    <w:rPr>
      <w:rFonts w:ascii="Consolas" w:hAnsi="Consolas" w:cs="Consolas"/>
      <w:sz w:val="24"/>
      <w:szCs w:val="24"/>
    </w:rPr>
  </w:style>
  <w:style w:type="character" w:styleId="HTML-staaszeroko">
    <w:name w:val="HTML Typewriter"/>
    <w:uiPriority w:val="99"/>
    <w:semiHidden/>
    <w:rsid w:val="004D485F"/>
    <w:rPr>
      <w:rFonts w:ascii="Consolas" w:hAnsi="Consolas" w:cs="Consolas"/>
      <w:sz w:val="20"/>
      <w:szCs w:val="20"/>
    </w:rPr>
  </w:style>
  <w:style w:type="character" w:styleId="HTML-zmienna">
    <w:name w:val="HTML Variable"/>
    <w:uiPriority w:val="99"/>
    <w:semiHidden/>
    <w:rsid w:val="004D485F"/>
    <w:rPr>
      <w:i/>
      <w:iCs/>
    </w:rPr>
  </w:style>
  <w:style w:type="paragraph" w:styleId="Indeks1">
    <w:name w:val="index 1"/>
    <w:basedOn w:val="Normalny"/>
    <w:next w:val="Normalny"/>
    <w:autoRedefine/>
    <w:uiPriority w:val="99"/>
    <w:semiHidden/>
    <w:rsid w:val="004D485F"/>
    <w:pPr>
      <w:ind w:left="240" w:hanging="240"/>
    </w:pPr>
  </w:style>
  <w:style w:type="paragraph" w:styleId="Indeks2">
    <w:name w:val="index 2"/>
    <w:basedOn w:val="Normalny"/>
    <w:next w:val="Normalny"/>
    <w:autoRedefine/>
    <w:uiPriority w:val="99"/>
    <w:semiHidden/>
    <w:rsid w:val="004D485F"/>
    <w:pPr>
      <w:ind w:left="480" w:hanging="240"/>
    </w:pPr>
  </w:style>
  <w:style w:type="paragraph" w:styleId="Indeks3">
    <w:name w:val="index 3"/>
    <w:basedOn w:val="Normalny"/>
    <w:next w:val="Normalny"/>
    <w:autoRedefine/>
    <w:uiPriority w:val="99"/>
    <w:semiHidden/>
    <w:rsid w:val="004D485F"/>
    <w:pPr>
      <w:ind w:left="720" w:hanging="240"/>
    </w:pPr>
  </w:style>
  <w:style w:type="paragraph" w:styleId="Indeks4">
    <w:name w:val="index 4"/>
    <w:basedOn w:val="Normalny"/>
    <w:next w:val="Normalny"/>
    <w:autoRedefine/>
    <w:uiPriority w:val="99"/>
    <w:semiHidden/>
    <w:rsid w:val="004D485F"/>
    <w:pPr>
      <w:ind w:left="960" w:hanging="240"/>
    </w:pPr>
  </w:style>
  <w:style w:type="paragraph" w:styleId="Indeks5">
    <w:name w:val="index 5"/>
    <w:basedOn w:val="Normalny"/>
    <w:next w:val="Normalny"/>
    <w:autoRedefine/>
    <w:uiPriority w:val="99"/>
    <w:semiHidden/>
    <w:rsid w:val="004D485F"/>
    <w:pPr>
      <w:ind w:left="1200" w:hanging="240"/>
    </w:pPr>
  </w:style>
  <w:style w:type="paragraph" w:styleId="Indeks6">
    <w:name w:val="index 6"/>
    <w:basedOn w:val="Normalny"/>
    <w:next w:val="Normalny"/>
    <w:autoRedefine/>
    <w:uiPriority w:val="99"/>
    <w:semiHidden/>
    <w:rsid w:val="004D485F"/>
    <w:pPr>
      <w:ind w:left="1440" w:hanging="240"/>
    </w:pPr>
  </w:style>
  <w:style w:type="paragraph" w:styleId="Indeks7">
    <w:name w:val="index 7"/>
    <w:basedOn w:val="Normalny"/>
    <w:next w:val="Normalny"/>
    <w:autoRedefine/>
    <w:uiPriority w:val="99"/>
    <w:semiHidden/>
    <w:rsid w:val="004D485F"/>
    <w:pPr>
      <w:ind w:left="1680" w:hanging="240"/>
    </w:pPr>
  </w:style>
  <w:style w:type="paragraph" w:styleId="Indeks8">
    <w:name w:val="index 8"/>
    <w:basedOn w:val="Normalny"/>
    <w:next w:val="Normalny"/>
    <w:autoRedefine/>
    <w:uiPriority w:val="99"/>
    <w:semiHidden/>
    <w:rsid w:val="004D485F"/>
    <w:pPr>
      <w:ind w:left="1920" w:hanging="240"/>
    </w:pPr>
  </w:style>
  <w:style w:type="paragraph" w:styleId="Indeks9">
    <w:name w:val="index 9"/>
    <w:basedOn w:val="Normalny"/>
    <w:next w:val="Normalny"/>
    <w:autoRedefine/>
    <w:uiPriority w:val="99"/>
    <w:semiHidden/>
    <w:rsid w:val="004D485F"/>
    <w:pPr>
      <w:ind w:left="2160" w:hanging="240"/>
    </w:pPr>
  </w:style>
  <w:style w:type="paragraph" w:styleId="Nagwekindeksu">
    <w:name w:val="index heading"/>
    <w:basedOn w:val="Normalny"/>
    <w:next w:val="Indeks1"/>
    <w:uiPriority w:val="99"/>
    <w:semiHidden/>
    <w:rsid w:val="004D485F"/>
    <w:rPr>
      <w:rFonts w:ascii="Cambria" w:hAnsi="Cambria"/>
      <w:b/>
      <w:bCs/>
    </w:rPr>
  </w:style>
  <w:style w:type="table" w:styleId="Jasnasiatka">
    <w:name w:val="Light Grid"/>
    <w:basedOn w:val="Standardowy"/>
    <w:uiPriority w:val="99"/>
    <w:rsid w:val="004D485F"/>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4D485F"/>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4D485F"/>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4D485F"/>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4D485F"/>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4D485F"/>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4D485F"/>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alista">
    <w:name w:val="Light List"/>
    <w:basedOn w:val="Standardowy"/>
    <w:uiPriority w:val="99"/>
    <w:rsid w:val="004D485F"/>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4D485F"/>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4D485F"/>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4D485F"/>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4D485F"/>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4D485F"/>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4D485F"/>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Jasnecieniowanie">
    <w:name w:val="Light Shading"/>
    <w:basedOn w:val="Standardowy"/>
    <w:uiPriority w:val="99"/>
    <w:rsid w:val="004D485F"/>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4D485F"/>
    <w:rPr>
      <w:color w:val="365F91"/>
      <w:lang w:val="fr-FR"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4D485F"/>
    <w:rPr>
      <w:color w:val="943634"/>
      <w:lang w:val="fr-FR" w:eastAsia="fr-F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4D485F"/>
    <w:rPr>
      <w:color w:val="76923C"/>
      <w:lang w:val="fr-FR" w:eastAsia="fr-F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4D485F"/>
    <w:rPr>
      <w:color w:val="5F497A"/>
      <w:lang w:val="fr-FR" w:eastAsia="fr-F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4D485F"/>
    <w:rPr>
      <w:color w:val="31849B"/>
      <w:lang w:val="fr-FR" w:eastAsia="fr-F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4D485F"/>
    <w:rPr>
      <w:color w:val="E36C0A"/>
      <w:lang w:val="fr-FR" w:eastAsia="fr-F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Numerwiersza">
    <w:name w:val="line number"/>
    <w:uiPriority w:val="99"/>
    <w:semiHidden/>
    <w:rsid w:val="004D485F"/>
  </w:style>
  <w:style w:type="paragraph" w:styleId="Lista">
    <w:name w:val="List"/>
    <w:basedOn w:val="Normalny"/>
    <w:uiPriority w:val="99"/>
    <w:semiHidden/>
    <w:rsid w:val="004D485F"/>
    <w:pPr>
      <w:ind w:left="283" w:hanging="283"/>
      <w:contextualSpacing/>
    </w:pPr>
  </w:style>
  <w:style w:type="paragraph" w:styleId="Lista2">
    <w:name w:val="List 2"/>
    <w:basedOn w:val="Normalny"/>
    <w:uiPriority w:val="99"/>
    <w:semiHidden/>
    <w:rsid w:val="004D485F"/>
    <w:pPr>
      <w:ind w:left="566" w:hanging="283"/>
      <w:contextualSpacing/>
    </w:pPr>
  </w:style>
  <w:style w:type="paragraph" w:styleId="Lista3">
    <w:name w:val="List 3"/>
    <w:basedOn w:val="Normalny"/>
    <w:uiPriority w:val="99"/>
    <w:semiHidden/>
    <w:rsid w:val="004D485F"/>
    <w:pPr>
      <w:ind w:left="849" w:hanging="283"/>
      <w:contextualSpacing/>
    </w:pPr>
  </w:style>
  <w:style w:type="paragraph" w:styleId="Lista4">
    <w:name w:val="List 4"/>
    <w:basedOn w:val="Normalny"/>
    <w:uiPriority w:val="99"/>
    <w:semiHidden/>
    <w:rsid w:val="004D485F"/>
    <w:pPr>
      <w:ind w:left="1132" w:hanging="283"/>
      <w:contextualSpacing/>
    </w:pPr>
  </w:style>
  <w:style w:type="paragraph" w:styleId="Lista5">
    <w:name w:val="List 5"/>
    <w:basedOn w:val="Normalny"/>
    <w:uiPriority w:val="99"/>
    <w:semiHidden/>
    <w:rsid w:val="004D485F"/>
    <w:pPr>
      <w:ind w:left="1415" w:hanging="283"/>
      <w:contextualSpacing/>
    </w:pPr>
  </w:style>
  <w:style w:type="paragraph" w:styleId="Listapunktowana2">
    <w:name w:val="List Bullet 2"/>
    <w:basedOn w:val="Normalny"/>
    <w:uiPriority w:val="99"/>
    <w:semiHidden/>
    <w:rsid w:val="004D485F"/>
    <w:pPr>
      <w:numPr>
        <w:numId w:val="5"/>
      </w:numPr>
      <w:contextualSpacing/>
    </w:pPr>
  </w:style>
  <w:style w:type="paragraph" w:styleId="Listapunktowana3">
    <w:name w:val="List Bullet 3"/>
    <w:basedOn w:val="Normalny"/>
    <w:uiPriority w:val="99"/>
    <w:semiHidden/>
    <w:rsid w:val="004D485F"/>
    <w:pPr>
      <w:numPr>
        <w:numId w:val="6"/>
      </w:numPr>
      <w:contextualSpacing/>
    </w:pPr>
  </w:style>
  <w:style w:type="paragraph" w:styleId="Listapunktowana4">
    <w:name w:val="List Bullet 4"/>
    <w:basedOn w:val="Normalny"/>
    <w:uiPriority w:val="99"/>
    <w:semiHidden/>
    <w:rsid w:val="004D485F"/>
    <w:pPr>
      <w:numPr>
        <w:numId w:val="7"/>
      </w:numPr>
      <w:contextualSpacing/>
    </w:pPr>
  </w:style>
  <w:style w:type="paragraph" w:styleId="Listapunktowana5">
    <w:name w:val="List Bullet 5"/>
    <w:basedOn w:val="Normalny"/>
    <w:uiPriority w:val="99"/>
    <w:semiHidden/>
    <w:rsid w:val="004D485F"/>
    <w:pPr>
      <w:numPr>
        <w:numId w:val="8"/>
      </w:numPr>
      <w:contextualSpacing/>
    </w:pPr>
  </w:style>
  <w:style w:type="paragraph" w:styleId="Lista-kontynuacja">
    <w:name w:val="List Continue"/>
    <w:basedOn w:val="Normalny"/>
    <w:uiPriority w:val="99"/>
    <w:semiHidden/>
    <w:rsid w:val="004D485F"/>
    <w:pPr>
      <w:spacing w:after="120"/>
      <w:ind w:left="283"/>
      <w:contextualSpacing/>
    </w:pPr>
  </w:style>
  <w:style w:type="paragraph" w:styleId="Lista-kontynuacja2">
    <w:name w:val="List Continue 2"/>
    <w:basedOn w:val="Normalny"/>
    <w:uiPriority w:val="99"/>
    <w:semiHidden/>
    <w:rsid w:val="004D485F"/>
    <w:pPr>
      <w:spacing w:after="120"/>
      <w:ind w:left="566"/>
      <w:contextualSpacing/>
    </w:pPr>
  </w:style>
  <w:style w:type="paragraph" w:styleId="Lista-kontynuacja3">
    <w:name w:val="List Continue 3"/>
    <w:basedOn w:val="Normalny"/>
    <w:uiPriority w:val="99"/>
    <w:semiHidden/>
    <w:rsid w:val="004D485F"/>
    <w:pPr>
      <w:spacing w:after="120"/>
      <w:ind w:left="849"/>
      <w:contextualSpacing/>
    </w:pPr>
  </w:style>
  <w:style w:type="paragraph" w:styleId="Lista-kontynuacja4">
    <w:name w:val="List Continue 4"/>
    <w:basedOn w:val="Normalny"/>
    <w:uiPriority w:val="99"/>
    <w:semiHidden/>
    <w:rsid w:val="004D485F"/>
    <w:pPr>
      <w:spacing w:after="120"/>
      <w:ind w:left="1132"/>
      <w:contextualSpacing/>
    </w:pPr>
  </w:style>
  <w:style w:type="paragraph" w:styleId="Lista-kontynuacja5">
    <w:name w:val="List Continue 5"/>
    <w:basedOn w:val="Normalny"/>
    <w:uiPriority w:val="99"/>
    <w:semiHidden/>
    <w:rsid w:val="004D485F"/>
    <w:pPr>
      <w:spacing w:after="120"/>
      <w:ind w:left="1415"/>
      <w:contextualSpacing/>
    </w:pPr>
  </w:style>
  <w:style w:type="paragraph" w:styleId="Listanumerowana">
    <w:name w:val="List Number"/>
    <w:basedOn w:val="Normalny"/>
    <w:uiPriority w:val="99"/>
    <w:semiHidden/>
    <w:rsid w:val="004D485F"/>
    <w:pPr>
      <w:numPr>
        <w:numId w:val="9"/>
      </w:numPr>
      <w:contextualSpacing/>
    </w:pPr>
  </w:style>
  <w:style w:type="paragraph" w:styleId="Listanumerowana2">
    <w:name w:val="List Number 2"/>
    <w:basedOn w:val="Normalny"/>
    <w:uiPriority w:val="99"/>
    <w:semiHidden/>
    <w:rsid w:val="004D485F"/>
    <w:pPr>
      <w:numPr>
        <w:numId w:val="10"/>
      </w:numPr>
      <w:contextualSpacing/>
    </w:pPr>
  </w:style>
  <w:style w:type="paragraph" w:styleId="Listanumerowana3">
    <w:name w:val="List Number 3"/>
    <w:basedOn w:val="Normalny"/>
    <w:uiPriority w:val="99"/>
    <w:semiHidden/>
    <w:rsid w:val="004D485F"/>
    <w:pPr>
      <w:numPr>
        <w:numId w:val="11"/>
      </w:numPr>
      <w:contextualSpacing/>
    </w:pPr>
  </w:style>
  <w:style w:type="paragraph" w:styleId="Listanumerowana4">
    <w:name w:val="List Number 4"/>
    <w:basedOn w:val="Normalny"/>
    <w:uiPriority w:val="99"/>
    <w:semiHidden/>
    <w:rsid w:val="004D485F"/>
    <w:pPr>
      <w:numPr>
        <w:numId w:val="12"/>
      </w:numPr>
      <w:contextualSpacing/>
    </w:pPr>
  </w:style>
  <w:style w:type="paragraph" w:styleId="Listanumerowana5">
    <w:name w:val="List Number 5"/>
    <w:basedOn w:val="Normalny"/>
    <w:uiPriority w:val="99"/>
    <w:semiHidden/>
    <w:rsid w:val="004D485F"/>
    <w:pPr>
      <w:numPr>
        <w:numId w:val="13"/>
      </w:numPr>
      <w:contextualSpacing/>
    </w:pPr>
  </w:style>
  <w:style w:type="paragraph" w:styleId="Tekstmakra">
    <w:name w:val="macro"/>
    <w:link w:val="TekstmakraZnak"/>
    <w:uiPriority w:val="99"/>
    <w:semiHidden/>
    <w:rsid w:val="004D485F"/>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rsid w:val="004D485F"/>
    <w:rPr>
      <w:rFonts w:ascii="Consolas" w:hAnsi="Consolas" w:cs="Consolas"/>
      <w:sz w:val="20"/>
      <w:szCs w:val="20"/>
      <w:lang w:val="en-GB" w:eastAsia="fr-FR"/>
    </w:rPr>
  </w:style>
  <w:style w:type="table" w:styleId="redniasiatka1">
    <w:name w:val="Medium Grid 1"/>
    <w:basedOn w:val="Standardowy"/>
    <w:uiPriority w:val="99"/>
    <w:rsid w:val="004D485F"/>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4D485F"/>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4D485F"/>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4D485F"/>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4D485F"/>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4D485F"/>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4D485F"/>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redniasiatka2">
    <w:name w:val="Medium Grid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redniasiatka3">
    <w:name w:val="Medium Grid 3"/>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rednialista1">
    <w:name w:val="Medium List 1"/>
    <w:basedOn w:val="Standardowy"/>
    <w:uiPriority w:val="99"/>
    <w:rsid w:val="004D485F"/>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4D485F"/>
    <w:rPr>
      <w:color w:val="000000"/>
      <w:lang w:val="fr-FR" w:eastAsia="fr-F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4D485F"/>
    <w:rPr>
      <w:color w:val="000000"/>
      <w:lang w:val="fr-FR" w:eastAsia="fr-F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4D485F"/>
    <w:rPr>
      <w:color w:val="000000"/>
      <w:lang w:val="fr-FR" w:eastAsia="fr-F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4D485F"/>
    <w:rPr>
      <w:color w:val="000000"/>
      <w:lang w:val="fr-FR" w:eastAsia="fr-F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4D485F"/>
    <w:rPr>
      <w:color w:val="000000"/>
      <w:lang w:val="fr-FR" w:eastAsia="fr-F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4D485F"/>
    <w:rPr>
      <w:color w:val="000000"/>
      <w:lang w:val="fr-FR" w:eastAsia="fr-F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rednialista2">
    <w:name w:val="Medium List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4D485F"/>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4D485F"/>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4D485F"/>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4D485F"/>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4D485F"/>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4D485F"/>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4D485F"/>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2">
    <w:name w:val="Medium Shading 2"/>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4D48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link w:val="Nagwekwiadomoci"/>
    <w:uiPriority w:val="99"/>
    <w:semiHidden/>
    <w:rsid w:val="004D485F"/>
    <w:rPr>
      <w:rFonts w:ascii="Cambria" w:eastAsia="Times New Roman" w:hAnsi="Cambria" w:cs="Times New Roman"/>
      <w:sz w:val="24"/>
      <w:szCs w:val="24"/>
      <w:shd w:val="pct20" w:color="auto" w:fill="auto"/>
      <w:lang w:val="en-US"/>
    </w:rPr>
  </w:style>
  <w:style w:type="paragraph" w:styleId="NormalnyWeb">
    <w:name w:val="Normal (Web)"/>
    <w:basedOn w:val="Normalny"/>
    <w:uiPriority w:val="99"/>
    <w:semiHidden/>
    <w:rsid w:val="004D485F"/>
    <w:rPr>
      <w:rFonts w:ascii="Times New Roman" w:hAnsi="Times New Roman"/>
      <w:szCs w:val="24"/>
    </w:rPr>
  </w:style>
  <w:style w:type="paragraph" w:styleId="Wcicienormalne">
    <w:name w:val="Normal Indent"/>
    <w:basedOn w:val="Normalny"/>
    <w:uiPriority w:val="99"/>
    <w:semiHidden/>
    <w:rsid w:val="004D485F"/>
    <w:pPr>
      <w:ind w:left="720"/>
    </w:pPr>
  </w:style>
  <w:style w:type="paragraph" w:styleId="Nagweknotatki">
    <w:name w:val="Note Heading"/>
    <w:basedOn w:val="Normalny"/>
    <w:next w:val="Normalny"/>
    <w:link w:val="NagweknotatkiZnak"/>
    <w:uiPriority w:val="99"/>
    <w:semiHidden/>
    <w:rsid w:val="004D485F"/>
  </w:style>
  <w:style w:type="character" w:customStyle="1" w:styleId="NagweknotatkiZnak">
    <w:name w:val="Nagłówek notatki Znak"/>
    <w:link w:val="Nagweknotatki"/>
    <w:uiPriority w:val="99"/>
    <w:semiHidden/>
    <w:rsid w:val="004D485F"/>
    <w:rPr>
      <w:rFonts w:eastAsia="Times New Roman"/>
      <w:sz w:val="24"/>
      <w:lang w:val="en-US"/>
    </w:rPr>
  </w:style>
  <w:style w:type="character" w:styleId="Tekstzastpczy">
    <w:name w:val="Placeholder Text"/>
    <w:uiPriority w:val="99"/>
    <w:semiHidden/>
    <w:rsid w:val="004D485F"/>
    <w:rPr>
      <w:color w:val="808080"/>
    </w:rPr>
  </w:style>
  <w:style w:type="paragraph" w:styleId="Zwykytekst">
    <w:name w:val="Plain Text"/>
    <w:basedOn w:val="Normalny"/>
    <w:link w:val="ZwykytekstZnak"/>
    <w:uiPriority w:val="99"/>
    <w:semiHidden/>
    <w:rsid w:val="004D485F"/>
    <w:rPr>
      <w:rFonts w:ascii="Consolas" w:hAnsi="Consolas" w:cs="Consolas"/>
      <w:sz w:val="21"/>
      <w:szCs w:val="21"/>
    </w:rPr>
  </w:style>
  <w:style w:type="character" w:customStyle="1" w:styleId="ZwykytekstZnak">
    <w:name w:val="Zwykły tekst Znak"/>
    <w:link w:val="Zwykytekst"/>
    <w:uiPriority w:val="99"/>
    <w:semiHidden/>
    <w:rsid w:val="004D485F"/>
    <w:rPr>
      <w:rFonts w:ascii="Consolas" w:eastAsia="Times New Roman" w:hAnsi="Consolas" w:cs="Consolas"/>
      <w:sz w:val="21"/>
      <w:szCs w:val="21"/>
      <w:lang w:val="en-US"/>
    </w:rPr>
  </w:style>
  <w:style w:type="paragraph" w:styleId="Zwrotgrzecznociowy">
    <w:name w:val="Salutation"/>
    <w:basedOn w:val="Normalny"/>
    <w:next w:val="Normalny"/>
    <w:link w:val="ZwrotgrzecznociowyZnak"/>
    <w:uiPriority w:val="99"/>
    <w:semiHidden/>
    <w:rsid w:val="004D485F"/>
  </w:style>
  <w:style w:type="character" w:customStyle="1" w:styleId="ZwrotgrzecznociowyZnak">
    <w:name w:val="Zwrot grzecznościowy Znak"/>
    <w:link w:val="Zwrotgrzecznociowy"/>
    <w:uiPriority w:val="99"/>
    <w:semiHidden/>
    <w:rsid w:val="004D485F"/>
    <w:rPr>
      <w:rFonts w:eastAsia="Times New Roman"/>
      <w:sz w:val="24"/>
      <w:lang w:val="en-US"/>
    </w:rPr>
  </w:style>
  <w:style w:type="paragraph" w:styleId="Podpis">
    <w:name w:val="Signature"/>
    <w:basedOn w:val="Normalny"/>
    <w:link w:val="PodpisZnak"/>
    <w:uiPriority w:val="99"/>
    <w:semiHidden/>
    <w:rsid w:val="004D485F"/>
    <w:pPr>
      <w:ind w:left="4252"/>
    </w:pPr>
  </w:style>
  <w:style w:type="character" w:customStyle="1" w:styleId="PodpisZnak">
    <w:name w:val="Podpis Znak"/>
    <w:link w:val="Podpis"/>
    <w:uiPriority w:val="99"/>
    <w:semiHidden/>
    <w:rsid w:val="004D485F"/>
    <w:rPr>
      <w:rFonts w:eastAsia="Times New Roman"/>
      <w:sz w:val="24"/>
      <w:lang w:val="en-US"/>
    </w:rPr>
  </w:style>
  <w:style w:type="table" w:styleId="Tabela-Efekty3W1">
    <w:name w:val="Table 3D effects 1"/>
    <w:basedOn w:val="Standardowy"/>
    <w:uiPriority w:val="99"/>
    <w:semiHidden/>
    <w:rsid w:val="004D485F"/>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4D485F"/>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4D485F"/>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4D485F"/>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4D485F"/>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4D485F"/>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4D485F"/>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4D485F"/>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4D485F"/>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4D485F"/>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4D485F"/>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4D485F"/>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4D485F"/>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4D485F"/>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4D485F"/>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4D485F"/>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4D485F"/>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4D485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4D485F"/>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4D485F"/>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4D485F"/>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4D485F"/>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4D485F"/>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4D485F"/>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4D485F"/>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4D485F"/>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4D485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4D485F"/>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4D485F"/>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4D485F"/>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4D485F"/>
    <w:pPr>
      <w:ind w:left="240" w:hanging="240"/>
    </w:pPr>
  </w:style>
  <w:style w:type="paragraph" w:styleId="Spisilustracji">
    <w:name w:val="table of figures"/>
    <w:basedOn w:val="Normalny"/>
    <w:next w:val="Normalny"/>
    <w:uiPriority w:val="99"/>
    <w:semiHidden/>
    <w:rsid w:val="004D485F"/>
  </w:style>
  <w:style w:type="table" w:styleId="Tabela-Profesjonalny">
    <w:name w:val="Table Professional"/>
    <w:basedOn w:val="Standardowy"/>
    <w:uiPriority w:val="99"/>
    <w:semiHidden/>
    <w:rsid w:val="004D485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4D485F"/>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4D485F"/>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4D485F"/>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4D485F"/>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4D485F"/>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4D485F"/>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4D485F"/>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4D485F"/>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D485F"/>
    <w:pPr>
      <w:spacing w:after="100"/>
      <w:ind w:left="1200"/>
    </w:pPr>
  </w:style>
  <w:style w:type="paragraph" w:styleId="Spistreci7">
    <w:name w:val="toc 7"/>
    <w:basedOn w:val="Normalny"/>
    <w:next w:val="Normalny"/>
    <w:autoRedefine/>
    <w:uiPriority w:val="99"/>
    <w:semiHidden/>
    <w:rsid w:val="004D485F"/>
    <w:pPr>
      <w:spacing w:after="100"/>
      <w:ind w:left="1440"/>
    </w:pPr>
  </w:style>
  <w:style w:type="paragraph" w:styleId="Spistreci8">
    <w:name w:val="toc 8"/>
    <w:basedOn w:val="Normalny"/>
    <w:next w:val="Normalny"/>
    <w:autoRedefine/>
    <w:uiPriority w:val="99"/>
    <w:semiHidden/>
    <w:rsid w:val="004D485F"/>
    <w:pPr>
      <w:spacing w:after="100"/>
      <w:ind w:left="1680"/>
    </w:pPr>
  </w:style>
  <w:style w:type="paragraph" w:styleId="Spistreci9">
    <w:name w:val="toc 9"/>
    <w:basedOn w:val="Normalny"/>
    <w:next w:val="Normalny"/>
    <w:autoRedefine/>
    <w:uiPriority w:val="99"/>
    <w:semiHidden/>
    <w:rsid w:val="004D485F"/>
    <w:pPr>
      <w:spacing w:after="100"/>
      <w:ind w:left="1920"/>
    </w:pPr>
  </w:style>
  <w:style w:type="paragraph" w:customStyle="1" w:styleId="DecList">
    <w:name w:val="Dec_List"/>
    <w:basedOn w:val="Normalny"/>
    <w:uiPriority w:val="9"/>
    <w:rsid w:val="004D485F"/>
    <w:pPr>
      <w:spacing w:before="240"/>
      <w:ind w:left="284"/>
    </w:pPr>
  </w:style>
  <w:style w:type="paragraph" w:customStyle="1" w:styleId="JuListi">
    <w:name w:val="Ju_List_i"/>
    <w:basedOn w:val="Normalny"/>
    <w:next w:val="JuLista"/>
    <w:uiPriority w:val="28"/>
    <w:qFormat/>
    <w:rsid w:val="004D485F"/>
    <w:pPr>
      <w:ind w:left="794"/>
    </w:pPr>
  </w:style>
  <w:style w:type="paragraph" w:customStyle="1" w:styleId="OpiH1">
    <w:name w:val="Opi_H_1"/>
    <w:basedOn w:val="ECHRHeading2"/>
    <w:uiPriority w:val="42"/>
    <w:qFormat/>
    <w:rsid w:val="004D485F"/>
    <w:pPr>
      <w:keepNext/>
      <w:keepLines/>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4D485F"/>
    <w:pPr>
      <w:keepNext/>
      <w:keepLines/>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4D485F"/>
    <w:pPr>
      <w:keepNext/>
      <w:keepLines/>
      <w:tabs>
        <w:tab w:val="left" w:pos="975"/>
      </w:tabs>
      <w:spacing w:before="240" w:after="120"/>
      <w:ind w:left="1037" w:hanging="357"/>
      <w:outlineLvl w:val="4"/>
    </w:pPr>
    <w:rPr>
      <w:b w:val="0"/>
      <w:color w:val="auto"/>
      <w:sz w:val="20"/>
    </w:rPr>
  </w:style>
  <w:style w:type="paragraph" w:customStyle="1" w:styleId="DummyStyle">
    <w:name w:val="Dummy_Style"/>
    <w:basedOn w:val="Normalny"/>
    <w:semiHidden/>
    <w:qFormat/>
    <w:rsid w:val="004D485F"/>
    <w:rPr>
      <w:color w:val="00B050"/>
    </w:rPr>
  </w:style>
  <w:style w:type="character" w:customStyle="1" w:styleId="ECHRParaChar">
    <w:name w:val="ECHR_Para Char"/>
    <w:aliases w:val="Ju_Para Char"/>
    <w:link w:val="ECHRPara"/>
    <w:uiPriority w:val="12"/>
    <w:rsid w:val="004D485F"/>
    <w:rPr>
      <w:rFonts w:eastAsia="Times New Roman"/>
      <w:sz w:val="24"/>
      <w:lang w:val="en-US"/>
    </w:rPr>
  </w:style>
  <w:style w:type="paragraph" w:customStyle="1" w:styleId="jupara">
    <w:name w:val="jupara"/>
    <w:basedOn w:val="Normalny"/>
    <w:rsid w:val="004D485F"/>
    <w:pPr>
      <w:ind w:firstLine="284"/>
    </w:pPr>
    <w:rPr>
      <w:rFonts w:ascii="Times New Roman" w:hAnsi="Times New Roman"/>
      <w:szCs w:val="24"/>
      <w:lang w:val="en-GB" w:eastAsia="en-GB"/>
    </w:rPr>
  </w:style>
  <w:style w:type="paragraph" w:customStyle="1" w:styleId="jucase0">
    <w:name w:val="jucase"/>
    <w:basedOn w:val="Normalny"/>
    <w:rsid w:val="004D485F"/>
    <w:pPr>
      <w:ind w:firstLine="284"/>
    </w:pPr>
    <w:rPr>
      <w:rFonts w:ascii="Times New Roman" w:hAnsi="Times New Roman"/>
      <w:b/>
      <w:bCs/>
      <w:szCs w:val="24"/>
      <w:lang w:val="en-GB" w:eastAsia="en-GB"/>
    </w:rPr>
  </w:style>
  <w:style w:type="paragraph" w:customStyle="1" w:styleId="sc8420256">
    <w:name w:val="sc8420256"/>
    <w:basedOn w:val="Normalny"/>
    <w:rsid w:val="004D485F"/>
    <w:pPr>
      <w:spacing w:before="100" w:beforeAutospacing="1" w:after="100" w:afterAutospacing="1"/>
      <w:jc w:val="left"/>
    </w:pPr>
    <w:rPr>
      <w:rFonts w:ascii="Times New Roman" w:hAnsi="Times New Roman"/>
      <w:szCs w:val="24"/>
      <w:lang w:val="pl-PL" w:eastAsia="pl-PL"/>
    </w:rPr>
  </w:style>
  <w:style w:type="paragraph" w:customStyle="1" w:styleId="Default">
    <w:name w:val="Default"/>
    <w:rsid w:val="004D485F"/>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4D485F"/>
    <w:pPr>
      <w:jc w:val="both"/>
    </w:pPr>
    <w:rPr>
      <w:rFonts w:eastAsia="Times New Roman"/>
      <w:sz w:val="24"/>
      <w:szCs w:val="22"/>
      <w:lang w:val="en-US" w:eastAsia="en-US"/>
    </w:rPr>
  </w:style>
  <w:style w:type="paragraph" w:styleId="Nagwek1">
    <w:name w:val="heading 1"/>
    <w:basedOn w:val="Normalny"/>
    <w:next w:val="Normalny"/>
    <w:link w:val="Nagwek1Znak"/>
    <w:uiPriority w:val="99"/>
    <w:rsid w:val="004D485F"/>
    <w:pPr>
      <w:numPr>
        <w:numId w:val="4"/>
      </w:numPr>
      <w:spacing w:before="480"/>
      <w:contextualSpacing/>
      <w:outlineLvl w:val="0"/>
    </w:pPr>
    <w:rPr>
      <w:rFonts w:ascii="Cambria" w:hAnsi="Cambria"/>
      <w:b/>
      <w:bCs/>
      <w:color w:val="333333"/>
      <w:sz w:val="28"/>
      <w:szCs w:val="28"/>
    </w:rPr>
  </w:style>
  <w:style w:type="paragraph" w:styleId="Nagwek2">
    <w:name w:val="heading 2"/>
    <w:basedOn w:val="Normalny"/>
    <w:next w:val="Normalny"/>
    <w:link w:val="Nagwek2Znak"/>
    <w:uiPriority w:val="99"/>
    <w:semiHidden/>
    <w:rsid w:val="004D485F"/>
    <w:pPr>
      <w:numPr>
        <w:ilvl w:val="1"/>
        <w:numId w:val="4"/>
      </w:numPr>
      <w:spacing w:before="200"/>
      <w:outlineLvl w:val="1"/>
    </w:pPr>
    <w:rPr>
      <w:rFonts w:ascii="Cambria" w:hAnsi="Cambria"/>
      <w:b/>
      <w:bCs/>
      <w:color w:val="4D4D4D"/>
      <w:sz w:val="26"/>
      <w:szCs w:val="26"/>
    </w:rPr>
  </w:style>
  <w:style w:type="paragraph" w:styleId="Nagwek3">
    <w:name w:val="heading 3"/>
    <w:basedOn w:val="Normalny"/>
    <w:next w:val="Normalny"/>
    <w:link w:val="Nagwek3Znak"/>
    <w:uiPriority w:val="99"/>
    <w:semiHidden/>
    <w:rsid w:val="004D485F"/>
    <w:pPr>
      <w:numPr>
        <w:ilvl w:val="2"/>
        <w:numId w:val="4"/>
      </w:numPr>
      <w:spacing w:before="200" w:line="271" w:lineRule="auto"/>
      <w:outlineLvl w:val="2"/>
    </w:pPr>
    <w:rPr>
      <w:rFonts w:ascii="Cambria" w:hAnsi="Cambria"/>
      <w:b/>
      <w:bCs/>
      <w:color w:val="5F5F5F"/>
    </w:rPr>
  </w:style>
  <w:style w:type="paragraph" w:styleId="Nagwek4">
    <w:name w:val="heading 4"/>
    <w:basedOn w:val="Normalny"/>
    <w:next w:val="Normalny"/>
    <w:link w:val="Nagwek4Znak"/>
    <w:uiPriority w:val="99"/>
    <w:semiHidden/>
    <w:rsid w:val="004D485F"/>
    <w:pPr>
      <w:numPr>
        <w:ilvl w:val="3"/>
        <w:numId w:val="4"/>
      </w:numPr>
      <w:spacing w:before="200"/>
      <w:outlineLvl w:val="3"/>
    </w:pPr>
    <w:rPr>
      <w:rFonts w:ascii="Cambria" w:hAnsi="Cambria"/>
      <w:b/>
      <w:bCs/>
      <w:i/>
      <w:iCs/>
      <w:color w:val="777777"/>
    </w:rPr>
  </w:style>
  <w:style w:type="paragraph" w:styleId="Nagwek5">
    <w:name w:val="heading 5"/>
    <w:basedOn w:val="Normalny"/>
    <w:next w:val="Normalny"/>
    <w:link w:val="Nagwek5Znak"/>
    <w:uiPriority w:val="99"/>
    <w:semiHidden/>
    <w:qFormat/>
    <w:rsid w:val="004D485F"/>
    <w:pPr>
      <w:numPr>
        <w:ilvl w:val="4"/>
        <w:numId w:val="4"/>
      </w:numPr>
      <w:spacing w:before="200"/>
      <w:outlineLvl w:val="4"/>
    </w:pPr>
    <w:rPr>
      <w:rFonts w:ascii="Cambria" w:hAnsi="Cambria"/>
      <w:b/>
      <w:bCs/>
      <w:color w:val="808080"/>
      <w:sz w:val="22"/>
    </w:rPr>
  </w:style>
  <w:style w:type="paragraph" w:styleId="Nagwek6">
    <w:name w:val="heading 6"/>
    <w:basedOn w:val="Normalny"/>
    <w:next w:val="Normalny"/>
    <w:link w:val="Nagwek6Znak"/>
    <w:uiPriority w:val="99"/>
    <w:semiHidden/>
    <w:rsid w:val="004D485F"/>
    <w:pPr>
      <w:numPr>
        <w:ilvl w:val="5"/>
        <w:numId w:val="4"/>
      </w:numPr>
      <w:spacing w:line="271" w:lineRule="auto"/>
      <w:outlineLvl w:val="5"/>
    </w:pPr>
    <w:rPr>
      <w:rFonts w:ascii="Cambria" w:hAnsi="Cambria"/>
      <w:b/>
      <w:bCs/>
      <w:i/>
      <w:iCs/>
      <w:color w:val="7F7F7F"/>
      <w:lang w:bidi="en-US"/>
    </w:rPr>
  </w:style>
  <w:style w:type="paragraph" w:styleId="Nagwek7">
    <w:name w:val="heading 7"/>
    <w:basedOn w:val="Normalny"/>
    <w:next w:val="Normalny"/>
    <w:link w:val="Nagwek7Znak"/>
    <w:uiPriority w:val="99"/>
    <w:semiHidden/>
    <w:qFormat/>
    <w:rsid w:val="004D485F"/>
    <w:pPr>
      <w:numPr>
        <w:ilvl w:val="6"/>
        <w:numId w:val="4"/>
      </w:numPr>
      <w:outlineLvl w:val="6"/>
    </w:pPr>
    <w:rPr>
      <w:rFonts w:ascii="Cambria" w:hAnsi="Cambria"/>
      <w:i/>
      <w:iCs/>
      <w:sz w:val="22"/>
      <w:lang w:bidi="en-US"/>
    </w:rPr>
  </w:style>
  <w:style w:type="paragraph" w:styleId="Nagwek8">
    <w:name w:val="heading 8"/>
    <w:basedOn w:val="Normalny"/>
    <w:next w:val="Normalny"/>
    <w:link w:val="Nagwek8Znak"/>
    <w:uiPriority w:val="99"/>
    <w:semiHidden/>
    <w:qFormat/>
    <w:rsid w:val="004D485F"/>
    <w:pPr>
      <w:numPr>
        <w:ilvl w:val="7"/>
        <w:numId w:val="4"/>
      </w:numPr>
      <w:outlineLvl w:val="7"/>
    </w:pPr>
    <w:rPr>
      <w:rFonts w:ascii="Cambria" w:hAnsi="Cambria"/>
      <w:sz w:val="20"/>
      <w:szCs w:val="20"/>
      <w:lang w:bidi="en-US"/>
    </w:rPr>
  </w:style>
  <w:style w:type="paragraph" w:styleId="Nagwek9">
    <w:name w:val="heading 9"/>
    <w:basedOn w:val="Normalny"/>
    <w:next w:val="Normalny"/>
    <w:link w:val="Nagwek9Znak"/>
    <w:uiPriority w:val="99"/>
    <w:semiHidden/>
    <w:qFormat/>
    <w:rsid w:val="004D485F"/>
    <w:pPr>
      <w:numPr>
        <w:ilvl w:val="8"/>
        <w:numId w:val="4"/>
      </w:numPr>
      <w:outlineLvl w:val="8"/>
    </w:pPr>
    <w:rPr>
      <w:rFonts w:ascii="Cambria" w:hAnsi="Cambria"/>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4D485F"/>
    <w:rPr>
      <w:rFonts w:ascii="Cambria" w:eastAsia="Times New Roman" w:hAnsi="Cambria" w:cs="Times New Roman"/>
      <w:b/>
      <w:bCs/>
      <w:color w:val="333333"/>
      <w:sz w:val="28"/>
      <w:szCs w:val="28"/>
      <w:lang w:val="en-US"/>
    </w:rPr>
  </w:style>
  <w:style w:type="character" w:customStyle="1" w:styleId="Nagwek2Znak">
    <w:name w:val="Nagłówek 2 Znak"/>
    <w:link w:val="Nagwek2"/>
    <w:uiPriority w:val="99"/>
    <w:semiHidden/>
    <w:rsid w:val="004D485F"/>
    <w:rPr>
      <w:rFonts w:ascii="Cambria" w:eastAsia="Times New Roman" w:hAnsi="Cambria" w:cs="Times New Roman"/>
      <w:b/>
      <w:bCs/>
      <w:color w:val="4D4D4D"/>
      <w:sz w:val="26"/>
      <w:szCs w:val="26"/>
      <w:lang w:val="en-US"/>
    </w:rPr>
  </w:style>
  <w:style w:type="character" w:customStyle="1" w:styleId="Nagwek3Znak">
    <w:name w:val="Nagłówek 3 Znak"/>
    <w:link w:val="Nagwek3"/>
    <w:uiPriority w:val="99"/>
    <w:semiHidden/>
    <w:rsid w:val="004D485F"/>
    <w:rPr>
      <w:rFonts w:ascii="Cambria" w:eastAsia="Times New Roman" w:hAnsi="Cambria" w:cs="Times New Roman"/>
      <w:b/>
      <w:bCs/>
      <w:color w:val="5F5F5F"/>
      <w:sz w:val="24"/>
      <w:lang w:val="en-US"/>
    </w:rPr>
  </w:style>
  <w:style w:type="character" w:customStyle="1" w:styleId="Nagwek4Znak">
    <w:name w:val="Nagłówek 4 Znak"/>
    <w:link w:val="Nagwek4"/>
    <w:uiPriority w:val="99"/>
    <w:semiHidden/>
    <w:rsid w:val="004D485F"/>
    <w:rPr>
      <w:rFonts w:ascii="Cambria" w:eastAsia="Times New Roman" w:hAnsi="Cambria" w:cs="Times New Roman"/>
      <w:b/>
      <w:bCs/>
      <w:i/>
      <w:iCs/>
      <w:color w:val="777777"/>
      <w:sz w:val="24"/>
      <w:lang w:val="en-US"/>
    </w:rPr>
  </w:style>
  <w:style w:type="character" w:customStyle="1" w:styleId="Nagwek5Znak">
    <w:name w:val="Nagłówek 5 Znak"/>
    <w:link w:val="Nagwek5"/>
    <w:uiPriority w:val="99"/>
    <w:semiHidden/>
    <w:rsid w:val="004D485F"/>
    <w:rPr>
      <w:rFonts w:ascii="Cambria" w:eastAsia="Times New Roman" w:hAnsi="Cambria" w:cs="Times New Roman"/>
      <w:b/>
      <w:bCs/>
      <w:color w:val="808080"/>
      <w:lang w:val="en-US"/>
    </w:rPr>
  </w:style>
  <w:style w:type="character" w:customStyle="1" w:styleId="Nagwek6Znak">
    <w:name w:val="Nagłówek 6 Znak"/>
    <w:link w:val="Nagwek6"/>
    <w:uiPriority w:val="99"/>
    <w:semiHidden/>
    <w:rsid w:val="004D485F"/>
    <w:rPr>
      <w:rFonts w:ascii="Cambria" w:eastAsia="Times New Roman" w:hAnsi="Cambria" w:cs="Times New Roman"/>
      <w:b/>
      <w:bCs/>
      <w:i/>
      <w:iCs/>
      <w:color w:val="7F7F7F"/>
      <w:sz w:val="24"/>
      <w:lang w:val="en-US" w:bidi="en-US"/>
    </w:rPr>
  </w:style>
  <w:style w:type="character" w:customStyle="1" w:styleId="Nagwek7Znak">
    <w:name w:val="Nagłówek 7 Znak"/>
    <w:link w:val="Nagwek7"/>
    <w:uiPriority w:val="99"/>
    <w:semiHidden/>
    <w:rsid w:val="004D485F"/>
    <w:rPr>
      <w:rFonts w:ascii="Cambria" w:eastAsia="Times New Roman" w:hAnsi="Cambria" w:cs="Times New Roman"/>
      <w:i/>
      <w:iCs/>
      <w:lang w:val="en-US" w:bidi="en-US"/>
    </w:rPr>
  </w:style>
  <w:style w:type="character" w:customStyle="1" w:styleId="Nagwek8Znak">
    <w:name w:val="Nagłówek 8 Znak"/>
    <w:link w:val="Nagwek8"/>
    <w:uiPriority w:val="99"/>
    <w:semiHidden/>
    <w:rsid w:val="004D485F"/>
    <w:rPr>
      <w:rFonts w:ascii="Cambria" w:eastAsia="Times New Roman" w:hAnsi="Cambria" w:cs="Times New Roman"/>
      <w:sz w:val="20"/>
      <w:szCs w:val="20"/>
      <w:lang w:val="en-US" w:bidi="en-US"/>
    </w:rPr>
  </w:style>
  <w:style w:type="character" w:customStyle="1" w:styleId="Nagwek9Znak">
    <w:name w:val="Nagłówek 9 Znak"/>
    <w:link w:val="Nagwek9"/>
    <w:uiPriority w:val="99"/>
    <w:semiHidden/>
    <w:rsid w:val="004D485F"/>
    <w:rPr>
      <w:rFonts w:ascii="Cambria" w:eastAsia="Times New Roman" w:hAnsi="Cambria" w:cs="Times New Roman"/>
      <w:i/>
      <w:iCs/>
      <w:spacing w:val="5"/>
      <w:sz w:val="20"/>
      <w:szCs w:val="20"/>
      <w:lang w:val="en-US" w:bidi="en-US"/>
    </w:rPr>
  </w:style>
  <w:style w:type="paragraph" w:styleId="Tekstdymka">
    <w:name w:val="Balloon Text"/>
    <w:basedOn w:val="Normalny"/>
    <w:link w:val="TekstdymkaZnak"/>
    <w:uiPriority w:val="99"/>
    <w:semiHidden/>
    <w:rsid w:val="004D485F"/>
    <w:rPr>
      <w:rFonts w:ascii="Tahoma" w:hAnsi="Tahoma" w:cs="Tahoma"/>
      <w:sz w:val="16"/>
      <w:szCs w:val="16"/>
    </w:rPr>
  </w:style>
  <w:style w:type="character" w:customStyle="1" w:styleId="TekstdymkaZnak">
    <w:name w:val="Tekst dymka Znak"/>
    <w:link w:val="Tekstdymka"/>
    <w:uiPriority w:val="99"/>
    <w:semiHidden/>
    <w:rsid w:val="004D485F"/>
    <w:rPr>
      <w:rFonts w:ascii="Tahoma" w:eastAsia="Times New Roman" w:hAnsi="Tahoma" w:cs="Tahoma"/>
      <w:sz w:val="16"/>
      <w:szCs w:val="16"/>
      <w:lang w:val="en-US"/>
    </w:rPr>
  </w:style>
  <w:style w:type="character" w:styleId="Tytuksiki">
    <w:name w:val="Book Title"/>
    <w:uiPriority w:val="99"/>
    <w:qFormat/>
    <w:rsid w:val="004D485F"/>
    <w:rPr>
      <w:i/>
      <w:iCs/>
      <w:smallCaps/>
      <w:spacing w:val="5"/>
    </w:rPr>
  </w:style>
  <w:style w:type="paragraph" w:customStyle="1" w:styleId="ECHRHeader">
    <w:name w:val="ECHR_Header"/>
    <w:aliases w:val="Ju_Header"/>
    <w:basedOn w:val="Nagwek"/>
    <w:uiPriority w:val="4"/>
    <w:qFormat/>
    <w:rsid w:val="004D48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D485F"/>
    <w:pPr>
      <w:jc w:val="left"/>
    </w:pPr>
    <w:rPr>
      <w:sz w:val="8"/>
    </w:rPr>
  </w:style>
  <w:style w:type="character" w:styleId="Pogrubienie">
    <w:name w:val="Strong"/>
    <w:uiPriority w:val="99"/>
    <w:qFormat/>
    <w:rsid w:val="004D485F"/>
    <w:rPr>
      <w:b/>
      <w:bCs/>
    </w:rPr>
  </w:style>
  <w:style w:type="paragraph" w:styleId="Bezodstpw">
    <w:name w:val="No Spacing"/>
    <w:basedOn w:val="Normalny"/>
    <w:link w:val="BezodstpwZnak"/>
    <w:qFormat/>
    <w:rsid w:val="004D485F"/>
    <w:rPr>
      <w:sz w:val="22"/>
    </w:rPr>
  </w:style>
  <w:style w:type="character" w:customStyle="1" w:styleId="BezodstpwZnak">
    <w:name w:val="Bez odstępów Znak"/>
    <w:link w:val="Bezodstpw"/>
    <w:rsid w:val="004D485F"/>
    <w:rPr>
      <w:rFonts w:eastAsia="Times New Roman"/>
      <w:lang w:val="en-US"/>
    </w:rPr>
  </w:style>
  <w:style w:type="paragraph" w:customStyle="1" w:styleId="ECHRFooterLine">
    <w:name w:val="ECHR_Footer_Line"/>
    <w:aliases w:val="Footer_Line"/>
    <w:basedOn w:val="Normalny"/>
    <w:next w:val="ECHRFooter"/>
    <w:uiPriority w:val="57"/>
    <w:semiHidden/>
    <w:rsid w:val="004D485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D485F"/>
    <w:pPr>
      <w:numPr>
        <w:numId w:val="14"/>
      </w:numPr>
      <w:jc w:val="left"/>
    </w:pPr>
    <w:rPr>
      <w:b/>
    </w:rPr>
  </w:style>
  <w:style w:type="paragraph" w:customStyle="1" w:styleId="OpiPara">
    <w:name w:val="Opi_Para"/>
    <w:basedOn w:val="ECHRPara"/>
    <w:uiPriority w:val="46"/>
    <w:qFormat/>
    <w:rsid w:val="004D485F"/>
  </w:style>
  <w:style w:type="paragraph" w:customStyle="1" w:styleId="JuParaSub">
    <w:name w:val="Ju_Para_Sub"/>
    <w:basedOn w:val="ECHRPara"/>
    <w:uiPriority w:val="13"/>
    <w:qFormat/>
    <w:rsid w:val="004D485F"/>
    <w:pPr>
      <w:ind w:left="284"/>
    </w:pPr>
  </w:style>
  <w:style w:type="paragraph" w:customStyle="1" w:styleId="ECHRTitleCentre3">
    <w:name w:val="ECHR_Title_Centre_3"/>
    <w:aliases w:val="Ju_H_Article"/>
    <w:basedOn w:val="Normalny"/>
    <w:next w:val="ECHRParaQuote"/>
    <w:uiPriority w:val="27"/>
    <w:qFormat/>
    <w:rsid w:val="004D485F"/>
    <w:pPr>
      <w:keepNext/>
      <w:keepLines/>
      <w:spacing w:before="240" w:after="120"/>
      <w:jc w:val="center"/>
      <w:outlineLvl w:val="3"/>
    </w:pPr>
    <w:rPr>
      <w:rFonts w:ascii="Cambria" w:hAnsi="Cambria"/>
      <w:b/>
      <w:sz w:val="20"/>
      <w:lang w:bidi="en-US"/>
    </w:rPr>
  </w:style>
  <w:style w:type="paragraph" w:customStyle="1" w:styleId="ECHRTitleCentre1">
    <w:name w:val="ECHR_Title_Centre_1"/>
    <w:aliases w:val="Opi_H_Head"/>
    <w:basedOn w:val="Normalny"/>
    <w:next w:val="OpiPara"/>
    <w:uiPriority w:val="39"/>
    <w:qFormat/>
    <w:rsid w:val="004D485F"/>
    <w:pPr>
      <w:keepNext/>
      <w:keepLines/>
      <w:spacing w:after="240"/>
      <w:jc w:val="center"/>
      <w:outlineLvl w:val="0"/>
    </w:pPr>
    <w:rPr>
      <w:rFonts w:ascii="Cambria" w:hAnsi="Cambria"/>
      <w:sz w:val="28"/>
    </w:rPr>
  </w:style>
  <w:style w:type="paragraph" w:customStyle="1" w:styleId="OpiParaSub">
    <w:name w:val="Opi_Para_Sub"/>
    <w:basedOn w:val="JuParaSub"/>
    <w:uiPriority w:val="47"/>
    <w:qFormat/>
    <w:rsid w:val="004D485F"/>
  </w:style>
  <w:style w:type="paragraph" w:customStyle="1" w:styleId="OpiQuot">
    <w:name w:val="Opi_Quot"/>
    <w:basedOn w:val="ECHRParaQuote"/>
    <w:uiPriority w:val="48"/>
    <w:qFormat/>
    <w:rsid w:val="004D485F"/>
  </w:style>
  <w:style w:type="paragraph" w:customStyle="1" w:styleId="OpiQuotSub">
    <w:name w:val="Opi_Quot_Sub"/>
    <w:basedOn w:val="JuQuotSub"/>
    <w:uiPriority w:val="49"/>
    <w:qFormat/>
    <w:rsid w:val="004D485F"/>
  </w:style>
  <w:style w:type="paragraph" w:customStyle="1" w:styleId="ECHRTitleCentre2">
    <w:name w:val="ECHR_Title_Centre_2"/>
    <w:aliases w:val="Dec_H_Case"/>
    <w:basedOn w:val="Normalny"/>
    <w:next w:val="ECHRPara"/>
    <w:uiPriority w:val="8"/>
    <w:rsid w:val="004D485F"/>
    <w:pPr>
      <w:spacing w:after="240"/>
      <w:jc w:val="center"/>
      <w:outlineLvl w:val="0"/>
    </w:pPr>
    <w:rPr>
      <w:rFonts w:ascii="Cambria" w:hAnsi="Cambria"/>
    </w:rPr>
  </w:style>
  <w:style w:type="paragraph" w:customStyle="1" w:styleId="JuTitle">
    <w:name w:val="Ju_Title"/>
    <w:basedOn w:val="Normalny"/>
    <w:next w:val="ECHRPara"/>
    <w:uiPriority w:val="3"/>
    <w:rsid w:val="004D485F"/>
    <w:pPr>
      <w:spacing w:before="720" w:after="240"/>
      <w:jc w:val="center"/>
      <w:outlineLvl w:val="0"/>
    </w:pPr>
    <w:rPr>
      <w:rFonts w:ascii="Cambria" w:hAnsi="Cambria"/>
      <w:b/>
      <w:caps/>
    </w:rPr>
  </w:style>
  <w:style w:type="paragraph" w:styleId="Tytu">
    <w:name w:val="Title"/>
    <w:basedOn w:val="Normalny"/>
    <w:next w:val="Normalny"/>
    <w:link w:val="TytuZnak"/>
    <w:uiPriority w:val="99"/>
    <w:qFormat/>
    <w:rsid w:val="004D485F"/>
    <w:pPr>
      <w:pBdr>
        <w:bottom w:val="single" w:sz="4" w:space="1" w:color="auto"/>
      </w:pBdr>
      <w:contextualSpacing/>
    </w:pPr>
    <w:rPr>
      <w:rFonts w:ascii="Cambria" w:hAnsi="Cambria"/>
      <w:spacing w:val="5"/>
      <w:sz w:val="52"/>
      <w:szCs w:val="52"/>
      <w:lang w:bidi="en-US"/>
    </w:rPr>
  </w:style>
  <w:style w:type="character" w:customStyle="1" w:styleId="TytuZnak">
    <w:name w:val="Tytuł Znak"/>
    <w:link w:val="Tytu"/>
    <w:uiPriority w:val="99"/>
    <w:rsid w:val="004D485F"/>
    <w:rPr>
      <w:rFonts w:ascii="Cambria" w:eastAsia="Times New Roman" w:hAnsi="Cambria" w:cs="Times New Roman"/>
      <w:spacing w:val="5"/>
      <w:sz w:val="52"/>
      <w:szCs w:val="52"/>
      <w:lang w:val="en-US" w:bidi="en-US"/>
    </w:rPr>
  </w:style>
  <w:style w:type="paragraph" w:customStyle="1" w:styleId="ECHRHeading3">
    <w:name w:val="ECHR_Heading_3"/>
    <w:aliases w:val="Ju_H_1."/>
    <w:basedOn w:val="Nagwek3"/>
    <w:next w:val="ECHRPara"/>
    <w:uiPriority w:val="21"/>
    <w:qFormat/>
    <w:rsid w:val="004D485F"/>
    <w:pPr>
      <w:numPr>
        <w:ilvl w:val="0"/>
        <w:numId w:val="0"/>
      </w:numPr>
    </w:pPr>
  </w:style>
  <w:style w:type="paragraph" w:customStyle="1" w:styleId="ECHRHeading4">
    <w:name w:val="ECHR_Heading_4"/>
    <w:aliases w:val="Ju_H_a"/>
    <w:basedOn w:val="Nagwek4"/>
    <w:next w:val="ECHRPara"/>
    <w:uiPriority w:val="22"/>
    <w:qFormat/>
    <w:rsid w:val="004D485F"/>
    <w:pPr>
      <w:numPr>
        <w:ilvl w:val="0"/>
        <w:numId w:val="0"/>
      </w:numPr>
    </w:pPr>
  </w:style>
  <w:style w:type="paragraph" w:customStyle="1" w:styleId="ECHRHeading5">
    <w:name w:val="ECHR_Heading_5"/>
    <w:aliases w:val="Ju_H_i"/>
    <w:basedOn w:val="Nagwek5"/>
    <w:next w:val="ECHRPara"/>
    <w:uiPriority w:val="23"/>
    <w:qFormat/>
    <w:rsid w:val="004D485F"/>
    <w:pPr>
      <w:numPr>
        <w:ilvl w:val="0"/>
        <w:numId w:val="0"/>
      </w:numPr>
    </w:pPr>
  </w:style>
  <w:style w:type="paragraph" w:customStyle="1" w:styleId="ECHRHeading6">
    <w:name w:val="ECHR_Heading_6"/>
    <w:aliases w:val="Ju_H_alpha"/>
    <w:basedOn w:val="Nagwek6"/>
    <w:next w:val="ECHRPara"/>
    <w:uiPriority w:val="24"/>
    <w:qFormat/>
    <w:rsid w:val="004D485F"/>
  </w:style>
  <w:style w:type="paragraph" w:customStyle="1" w:styleId="ECHRHeading7">
    <w:name w:val="ECHR_Heading_7"/>
    <w:aliases w:val="Ju_H_–"/>
    <w:basedOn w:val="Nagwek7"/>
    <w:next w:val="ECHRPara"/>
    <w:uiPriority w:val="25"/>
    <w:qFormat/>
    <w:rsid w:val="004D485F"/>
  </w:style>
  <w:style w:type="paragraph" w:customStyle="1" w:styleId="JuQuotSub">
    <w:name w:val="Ju_Quot_Sub"/>
    <w:basedOn w:val="ECHRParaQuote"/>
    <w:uiPriority w:val="15"/>
    <w:qFormat/>
    <w:rsid w:val="004D485F"/>
    <w:pPr>
      <w:ind w:left="567"/>
    </w:pPr>
  </w:style>
  <w:style w:type="paragraph" w:customStyle="1" w:styleId="JuInitialled">
    <w:name w:val="Ju_Initialled"/>
    <w:basedOn w:val="Normalny"/>
    <w:uiPriority w:val="31"/>
    <w:qFormat/>
    <w:rsid w:val="004D485F"/>
    <w:pPr>
      <w:tabs>
        <w:tab w:val="center" w:pos="6407"/>
      </w:tabs>
      <w:spacing w:before="720"/>
      <w:jc w:val="right"/>
    </w:pPr>
  </w:style>
  <w:style w:type="paragraph" w:customStyle="1" w:styleId="OpiHA">
    <w:name w:val="Opi_H_A"/>
    <w:basedOn w:val="ECHRHeading1"/>
    <w:next w:val="OpiPara"/>
    <w:uiPriority w:val="41"/>
    <w:qFormat/>
    <w:rsid w:val="004D485F"/>
  </w:style>
  <w:style w:type="paragraph" w:styleId="Nagwek">
    <w:name w:val="header"/>
    <w:basedOn w:val="Normalny"/>
    <w:link w:val="NagwekZnak"/>
    <w:uiPriority w:val="57"/>
    <w:semiHidden/>
    <w:rsid w:val="004D485F"/>
    <w:pPr>
      <w:tabs>
        <w:tab w:val="center" w:pos="4536"/>
        <w:tab w:val="right" w:pos="9072"/>
      </w:tabs>
    </w:pPr>
    <w:rPr>
      <w:rFonts w:eastAsia="Calibri"/>
    </w:rPr>
  </w:style>
  <w:style w:type="character" w:customStyle="1" w:styleId="NagwekZnak">
    <w:name w:val="Nagłówek Znak"/>
    <w:link w:val="Nagwek"/>
    <w:uiPriority w:val="57"/>
    <w:semiHidden/>
    <w:rsid w:val="004D485F"/>
    <w:rPr>
      <w:sz w:val="24"/>
      <w:lang w:val="en-US"/>
    </w:rPr>
  </w:style>
  <w:style w:type="paragraph" w:customStyle="1" w:styleId="ECHRHeading1">
    <w:name w:val="ECHR_Heading_1"/>
    <w:aliases w:val="Ju_H_I_Roman"/>
    <w:basedOn w:val="Nagwek1"/>
    <w:next w:val="ECHRPara"/>
    <w:uiPriority w:val="19"/>
    <w:qFormat/>
    <w:rsid w:val="004D485F"/>
    <w:pPr>
      <w:numPr>
        <w:numId w:val="0"/>
      </w:numPr>
    </w:pPr>
  </w:style>
  <w:style w:type="paragraph" w:customStyle="1" w:styleId="ECHRHeading2">
    <w:name w:val="ECHR_Heading_2"/>
    <w:aliases w:val="Ju_H_A"/>
    <w:basedOn w:val="Nagwek2"/>
    <w:next w:val="ECHRPara"/>
    <w:uiPriority w:val="20"/>
    <w:qFormat/>
    <w:rsid w:val="004D485F"/>
    <w:pPr>
      <w:numPr>
        <w:ilvl w:val="0"/>
        <w:numId w:val="0"/>
      </w:numPr>
    </w:pPr>
  </w:style>
  <w:style w:type="character" w:customStyle="1" w:styleId="JUNAMES">
    <w:name w:val="JU_NAMES"/>
    <w:uiPriority w:val="17"/>
    <w:qFormat/>
    <w:rsid w:val="004D485F"/>
    <w:rPr>
      <w:caps w:val="0"/>
      <w:smallCaps/>
    </w:rPr>
  </w:style>
  <w:style w:type="paragraph" w:customStyle="1" w:styleId="JuCase">
    <w:name w:val="Ju_Case"/>
    <w:basedOn w:val="Normalny"/>
    <w:next w:val="ECHRPara"/>
    <w:uiPriority w:val="10"/>
    <w:rsid w:val="004D485F"/>
    <w:pPr>
      <w:ind w:firstLine="284"/>
    </w:pPr>
    <w:rPr>
      <w:b/>
    </w:rPr>
  </w:style>
  <w:style w:type="character" w:styleId="Wyrnieniedelikatne">
    <w:name w:val="Subtle Emphasis"/>
    <w:uiPriority w:val="99"/>
    <w:qFormat/>
    <w:rsid w:val="004D485F"/>
    <w:rPr>
      <w:i/>
      <w:iCs/>
    </w:rPr>
  </w:style>
  <w:style w:type="table" w:customStyle="1" w:styleId="ECHRTable">
    <w:name w:val="ECHR_Table"/>
    <w:basedOn w:val="Standardowy"/>
    <w:rsid w:val="004D485F"/>
    <w:rPr>
      <w:rFonts w:eastAsia="Times New Roman"/>
      <w:lang w:val="en-GB"/>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DD9C3"/>
      </w:tcPr>
    </w:tblStylePr>
    <w:tblStylePr w:type="band2Horz">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shd w:val="clear" w:color="auto" w:fill="DDD9C3"/>
      </w:tcPr>
    </w:tblStylePr>
  </w:style>
  <w:style w:type="table" w:customStyle="1" w:styleId="ECHRTableBoxHeader">
    <w:name w:val="ECHR_Table_Box_Header"/>
    <w:basedOn w:val="Standardowy"/>
    <w:rsid w:val="004D485F"/>
    <w:rPr>
      <w:rFonts w:ascii="Verdana" w:eastAsia="Times New Roman" w:hAnsi="Verdana"/>
      <w:lang w:val="en-GB"/>
    </w:rPr>
    <w:tblPr>
      <w:tblCellMar>
        <w:top w:w="57" w:type="dxa"/>
        <w:left w:w="57" w:type="dxa"/>
        <w:bottom w:w="57" w:type="dxa"/>
        <w:right w:w="57" w:type="dxa"/>
      </w:tblCellMar>
    </w:tblPr>
    <w:tcPr>
      <w:shd w:val="clear" w:color="auto" w:fill="EEECE1"/>
    </w:tcPr>
    <w:tblStylePr w:type="firstCol">
      <w:rPr>
        <w:b/>
        <w:color w:val="9BBB59"/>
      </w:rPr>
    </w:tblStylePr>
  </w:style>
  <w:style w:type="paragraph" w:customStyle="1" w:styleId="ECHRTitle1">
    <w:name w:val="ECHR_Title_1"/>
    <w:aliases w:val="Ju_H_Head"/>
    <w:basedOn w:val="Normalny"/>
    <w:next w:val="ECHRPara"/>
    <w:uiPriority w:val="18"/>
    <w:qFormat/>
    <w:rsid w:val="004D485F"/>
    <w:pPr>
      <w:keepNext/>
      <w:keepLines/>
      <w:spacing w:before="720" w:after="240"/>
      <w:outlineLvl w:val="0"/>
    </w:pPr>
    <w:rPr>
      <w:rFonts w:ascii="Cambria" w:hAnsi="Cambria"/>
      <w:sz w:val="28"/>
    </w:rPr>
  </w:style>
  <w:style w:type="character" w:styleId="Uwydatnienie">
    <w:name w:val="Emphasis"/>
    <w:uiPriority w:val="99"/>
    <w:qFormat/>
    <w:rsid w:val="004D485F"/>
    <w:rPr>
      <w:b/>
      <w:bCs/>
      <w:i/>
      <w:iCs/>
      <w:spacing w:val="10"/>
      <w:bdr w:val="none" w:sz="0" w:space="0" w:color="auto"/>
      <w:shd w:val="clear" w:color="auto" w:fill="auto"/>
    </w:rPr>
  </w:style>
  <w:style w:type="paragraph" w:styleId="Stopka">
    <w:name w:val="footer"/>
    <w:basedOn w:val="Normalny"/>
    <w:link w:val="StopkaZnak"/>
    <w:uiPriority w:val="57"/>
    <w:semiHidden/>
    <w:rsid w:val="004D485F"/>
    <w:pPr>
      <w:tabs>
        <w:tab w:val="center" w:pos="4536"/>
        <w:tab w:val="right" w:pos="9696"/>
      </w:tabs>
      <w:ind w:left="-680" w:right="-680"/>
    </w:pPr>
    <w:rPr>
      <w:rFonts w:eastAsia="Calibri"/>
    </w:rPr>
  </w:style>
  <w:style w:type="character" w:customStyle="1" w:styleId="StopkaZnak">
    <w:name w:val="Stopka Znak"/>
    <w:link w:val="Stopka"/>
    <w:uiPriority w:val="57"/>
    <w:semiHidden/>
    <w:rsid w:val="004D485F"/>
    <w:rPr>
      <w:sz w:val="24"/>
      <w:lang w:val="en-US"/>
    </w:rPr>
  </w:style>
  <w:style w:type="character" w:styleId="Odwoanieprzypisudolnego">
    <w:name w:val="footnote reference"/>
    <w:uiPriority w:val="99"/>
    <w:semiHidden/>
    <w:rsid w:val="004D485F"/>
    <w:rPr>
      <w:vertAlign w:val="superscript"/>
    </w:rPr>
  </w:style>
  <w:style w:type="paragraph" w:styleId="Tekstprzypisudolnego">
    <w:name w:val="footnote text"/>
    <w:basedOn w:val="Normalny"/>
    <w:link w:val="TekstprzypisudolnegoZnak"/>
    <w:uiPriority w:val="99"/>
    <w:semiHidden/>
    <w:rsid w:val="004D485F"/>
    <w:rPr>
      <w:sz w:val="20"/>
      <w:szCs w:val="20"/>
    </w:rPr>
  </w:style>
  <w:style w:type="character" w:customStyle="1" w:styleId="TekstprzypisudolnegoZnak">
    <w:name w:val="Tekst przypisu dolnego Znak"/>
    <w:link w:val="Tekstprzypisudolnego"/>
    <w:uiPriority w:val="99"/>
    <w:semiHidden/>
    <w:rsid w:val="004D485F"/>
    <w:rPr>
      <w:rFonts w:eastAsia="Times New Roman"/>
      <w:sz w:val="20"/>
      <w:szCs w:val="20"/>
      <w:lang w:val="en-US"/>
    </w:rPr>
  </w:style>
  <w:style w:type="character" w:styleId="Hipercze">
    <w:name w:val="Hyperlink"/>
    <w:uiPriority w:val="99"/>
    <w:semiHidden/>
    <w:rsid w:val="004D485F"/>
    <w:rPr>
      <w:color w:val="0000FF"/>
      <w:u w:val="single"/>
    </w:rPr>
  </w:style>
  <w:style w:type="character" w:styleId="Wyrnienieintensywne">
    <w:name w:val="Intense Emphasis"/>
    <w:uiPriority w:val="99"/>
    <w:qFormat/>
    <w:rsid w:val="004D485F"/>
    <w:rPr>
      <w:b/>
      <w:bCs/>
    </w:rPr>
  </w:style>
  <w:style w:type="paragraph" w:styleId="Cytatintensywny">
    <w:name w:val="Intense Quote"/>
    <w:basedOn w:val="Normalny"/>
    <w:next w:val="Normalny"/>
    <w:link w:val="CytatintensywnyZnak"/>
    <w:uiPriority w:val="99"/>
    <w:qFormat/>
    <w:rsid w:val="004D48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link w:val="Cytatintensywny"/>
    <w:uiPriority w:val="99"/>
    <w:rsid w:val="004D485F"/>
    <w:rPr>
      <w:rFonts w:eastAsia="Times New Roman"/>
      <w:b/>
      <w:bCs/>
      <w:i/>
      <w:iCs/>
      <w:lang w:val="en-US" w:bidi="en-US"/>
    </w:rPr>
  </w:style>
  <w:style w:type="character" w:styleId="Odwoanieintensywne">
    <w:name w:val="Intense Reference"/>
    <w:uiPriority w:val="99"/>
    <w:qFormat/>
    <w:rsid w:val="004D485F"/>
    <w:rPr>
      <w:smallCaps/>
      <w:spacing w:val="5"/>
      <w:u w:val="single"/>
    </w:rPr>
  </w:style>
  <w:style w:type="paragraph" w:styleId="Akapitzlist">
    <w:name w:val="List Paragraph"/>
    <w:basedOn w:val="Normalny"/>
    <w:uiPriority w:val="99"/>
    <w:qFormat/>
    <w:rsid w:val="004D485F"/>
    <w:pPr>
      <w:ind w:left="720"/>
      <w:contextualSpacing/>
    </w:pPr>
  </w:style>
  <w:style w:type="table" w:customStyle="1" w:styleId="LtrTableAddress">
    <w:name w:val="Ltr_Table_Address"/>
    <w:basedOn w:val="Standardowy"/>
    <w:uiPriority w:val="99"/>
    <w:rsid w:val="004D485F"/>
    <w:rPr>
      <w:lang w:val="en-US"/>
    </w:rPr>
    <w:tblPr>
      <w:tblInd w:w="5103" w:type="dxa"/>
    </w:tblPr>
  </w:style>
  <w:style w:type="paragraph" w:styleId="Cytat">
    <w:name w:val="Quote"/>
    <w:basedOn w:val="Normalny"/>
    <w:next w:val="Normalny"/>
    <w:link w:val="CytatZnak"/>
    <w:uiPriority w:val="99"/>
    <w:qFormat/>
    <w:rsid w:val="004D485F"/>
    <w:pPr>
      <w:spacing w:before="200"/>
      <w:ind w:left="360" w:right="360"/>
    </w:pPr>
    <w:rPr>
      <w:i/>
      <w:iCs/>
      <w:sz w:val="22"/>
      <w:lang w:bidi="en-US"/>
    </w:rPr>
  </w:style>
  <w:style w:type="character" w:customStyle="1" w:styleId="CytatZnak">
    <w:name w:val="Cytat Znak"/>
    <w:link w:val="Cytat"/>
    <w:uiPriority w:val="99"/>
    <w:rsid w:val="004D485F"/>
    <w:rPr>
      <w:rFonts w:eastAsia="Times New Roman"/>
      <w:i/>
      <w:iCs/>
      <w:lang w:val="en-US" w:bidi="en-US"/>
    </w:rPr>
  </w:style>
  <w:style w:type="character" w:styleId="Odwoaniedelikatne">
    <w:name w:val="Subtle Reference"/>
    <w:uiPriority w:val="99"/>
    <w:qFormat/>
    <w:rsid w:val="004D485F"/>
    <w:rPr>
      <w:smallCaps/>
    </w:rPr>
  </w:style>
  <w:style w:type="table" w:styleId="Tabela-Siatka">
    <w:name w:val="Table Grid"/>
    <w:basedOn w:val="Standardowy"/>
    <w:uiPriority w:val="59"/>
    <w:rsid w:val="004D485F"/>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D485F"/>
    <w:pPr>
      <w:spacing w:before="120" w:after="60"/>
      <w:ind w:left="340" w:right="340" w:hanging="340"/>
    </w:pPr>
    <w:rPr>
      <w:color w:val="0D0D0D"/>
    </w:rPr>
  </w:style>
  <w:style w:type="paragraph" w:styleId="Spistreci2">
    <w:name w:val="toc 2"/>
    <w:basedOn w:val="Normalny"/>
    <w:next w:val="Normalny"/>
    <w:autoRedefine/>
    <w:uiPriority w:val="99"/>
    <w:semiHidden/>
    <w:rsid w:val="004D485F"/>
    <w:pPr>
      <w:spacing w:after="60"/>
      <w:ind w:left="680" w:right="340" w:hanging="340"/>
    </w:pPr>
  </w:style>
  <w:style w:type="paragraph" w:styleId="Spistreci3">
    <w:name w:val="toc 3"/>
    <w:basedOn w:val="Normalny"/>
    <w:next w:val="Normalny"/>
    <w:autoRedefine/>
    <w:uiPriority w:val="99"/>
    <w:semiHidden/>
    <w:rsid w:val="004D485F"/>
    <w:pPr>
      <w:spacing w:after="60"/>
      <w:ind w:left="1020" w:right="340" w:hanging="340"/>
    </w:pPr>
  </w:style>
  <w:style w:type="paragraph" w:styleId="Spistreci4">
    <w:name w:val="toc 4"/>
    <w:basedOn w:val="Normalny"/>
    <w:next w:val="Normalny"/>
    <w:autoRedefine/>
    <w:uiPriority w:val="99"/>
    <w:semiHidden/>
    <w:rsid w:val="004D485F"/>
    <w:pPr>
      <w:tabs>
        <w:tab w:val="right" w:leader="dot" w:pos="9017"/>
      </w:tabs>
      <w:spacing w:after="60"/>
      <w:ind w:left="1361" w:right="340" w:hanging="340"/>
    </w:pPr>
  </w:style>
  <w:style w:type="paragraph" w:styleId="Spistreci5">
    <w:name w:val="toc 5"/>
    <w:basedOn w:val="Normalny"/>
    <w:next w:val="Normalny"/>
    <w:autoRedefine/>
    <w:uiPriority w:val="99"/>
    <w:semiHidden/>
    <w:rsid w:val="004D485F"/>
    <w:pPr>
      <w:spacing w:after="60"/>
      <w:ind w:left="1701" w:right="340" w:hanging="340"/>
    </w:pPr>
  </w:style>
  <w:style w:type="paragraph" w:styleId="Nagwekspisutreci">
    <w:name w:val="TOC Heading"/>
    <w:basedOn w:val="Nagwek1"/>
    <w:next w:val="Normalny"/>
    <w:uiPriority w:val="99"/>
    <w:semiHidden/>
    <w:qFormat/>
    <w:rsid w:val="004D485F"/>
    <w:pPr>
      <w:keepNext/>
      <w:keepLines/>
      <w:contextualSpacing w:val="0"/>
      <w:outlineLvl w:val="9"/>
    </w:pPr>
    <w:rPr>
      <w:color w:val="365F91"/>
    </w:rPr>
  </w:style>
  <w:style w:type="table" w:customStyle="1" w:styleId="UGTable">
    <w:name w:val="UG_Table"/>
    <w:basedOn w:val="Standardowy"/>
    <w:uiPriority w:val="99"/>
    <w:rsid w:val="004D485F"/>
    <w:rPr>
      <w:rFonts w:eastAsia="Times New Roman"/>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4D485F"/>
    <w:rPr>
      <w:rFonts w:eastAsia="Times New Roman"/>
      <w:lang w:val="en-GB" w:eastAsia="en-GB"/>
    </w:rPr>
    <w:tblPr>
      <w:tblBorders>
        <w:top w:val="single" w:sz="4" w:space="0" w:color="C4BC96"/>
        <w:left w:val="single" w:sz="4" w:space="0" w:color="C4BC96"/>
        <w:bottom w:val="single" w:sz="4" w:space="0" w:color="C4BC96"/>
        <w:right w:val="single" w:sz="4" w:space="0" w:color="C4BC96"/>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4D485F"/>
    <w:rPr>
      <w:color w:val="000000"/>
      <w:sz w:val="18"/>
      <w:lang w:val="en-US"/>
    </w:rPr>
    <w:tblPr>
      <w:tblBorders>
        <w:top w:val="single" w:sz="8" w:space="0" w:color="C2D69B"/>
        <w:left w:val="single" w:sz="8" w:space="0" w:color="C2D69B"/>
        <w:bottom w:val="single" w:sz="8" w:space="0" w:color="C2D69B"/>
        <w:right w:val="single" w:sz="8" w:space="0" w:color="C2D69B"/>
        <w:insideH w:val="single" w:sz="8" w:space="0" w:color="C2D69B"/>
        <w:insideV w:val="single" w:sz="8" w:space="0" w:color="C2D69B"/>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4F81BD"/>
        <w:vAlign w:val="center"/>
      </w:tcPr>
    </w:tblStylePr>
    <w:tblStylePr w:type="firstCol">
      <w:pPr>
        <w:jc w:val="left"/>
      </w:pPr>
      <w:tblPr/>
      <w:tcPr>
        <w:vAlign w:val="center"/>
      </w:tcPr>
    </w:tblStylePr>
  </w:style>
  <w:style w:type="table" w:customStyle="1" w:styleId="ECHRTableFax">
    <w:name w:val="ECHR_Table_Fax"/>
    <w:basedOn w:val="Standardowy"/>
    <w:uiPriority w:val="99"/>
    <w:rsid w:val="004D485F"/>
    <w:rPr>
      <w:color w:val="000000"/>
      <w:lang w:val="en-US"/>
    </w:rPr>
    <w:tblPr>
      <w:tblInd w:w="-680" w:type="dxa"/>
      <w:tblBorders>
        <w:insideH w:val="single" w:sz="4" w:space="0" w:color="1F497D"/>
        <w:insideV w:val="single" w:sz="4" w:space="0" w:color="1F497D"/>
      </w:tblBorders>
      <w:tblCellMar>
        <w:top w:w="142" w:type="dxa"/>
        <w:bottom w:w="142" w:type="dxa"/>
      </w:tblCellMar>
    </w:tblPr>
    <w:trPr>
      <w:cantSplit/>
    </w:trPr>
  </w:style>
  <w:style w:type="table" w:customStyle="1" w:styleId="ECHRTableMemo">
    <w:name w:val="ECHR_Table_Memo"/>
    <w:basedOn w:val="Standardowy"/>
    <w:uiPriority w:val="99"/>
    <w:rsid w:val="004D485F"/>
    <w:rPr>
      <w:lang w:val="en-US"/>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17365D"/>
          <w:right w:val="nil"/>
          <w:insideH w:val="nil"/>
          <w:insideV w:val="nil"/>
          <w:tl2br w:val="nil"/>
          <w:tr2bl w:val="nil"/>
        </w:tcBorders>
      </w:tcPr>
    </w:tblStylePr>
  </w:style>
  <w:style w:type="table" w:customStyle="1" w:styleId="ECHRDNTable">
    <w:name w:val="ECHR_DN_Table"/>
    <w:aliases w:val="DN_Table"/>
    <w:basedOn w:val="Standardowy"/>
    <w:uiPriority w:val="99"/>
    <w:rsid w:val="004D485F"/>
    <w:rPr>
      <w:lang w:val="en-US"/>
    </w:rPr>
    <w:tblPr>
      <w:jc w:val="center"/>
      <w:tblBorders>
        <w:left w:val="single" w:sz="4" w:space="0" w:color="17365D"/>
        <w:bottom w:val="single" w:sz="4" w:space="0" w:color="17365D"/>
        <w:right w:val="single" w:sz="4" w:space="0" w:color="17365D"/>
        <w:insideH w:val="single" w:sz="4" w:space="0" w:color="17365D"/>
        <w:insideV w:val="single" w:sz="4" w:space="0" w:color="17365D"/>
      </w:tblBorders>
      <w:tblCellMar>
        <w:top w:w="57" w:type="dxa"/>
        <w:bottom w:w="57" w:type="dxa"/>
      </w:tblCellMar>
    </w:tblPr>
    <w:trPr>
      <w:jc w:val="center"/>
    </w:trPr>
    <w:tcPr>
      <w:vAlign w:val="center"/>
    </w:tcPr>
    <w:tblStylePr w:type="firstRow">
      <w:pPr>
        <w:wordWrap/>
        <w:spacing w:beforeLines="0"/>
        <w:ind w:leftChars="0" w:left="0"/>
      </w:pPr>
      <w:rPr>
        <w:rFonts w:ascii="Cambria" w:hAnsi="Cambria"/>
        <w:b/>
        <w:i w:val="0"/>
        <w:color w:val="76923C"/>
        <w:sz w:val="24"/>
      </w:rPr>
      <w:tblPr/>
      <w:tcPr>
        <w:tcBorders>
          <w:top w:val="single" w:sz="4" w:space="0" w:color="17365D"/>
          <w:left w:val="single" w:sz="4" w:space="0" w:color="17365D"/>
          <w:bottom w:val="nil"/>
          <w:right w:val="single" w:sz="4" w:space="0" w:color="17365D"/>
          <w:insideH w:val="nil"/>
          <w:insideV w:val="nil"/>
          <w:tl2br w:val="nil"/>
          <w:tr2bl w:val="nil"/>
        </w:tcBorders>
        <w:shd w:val="clear" w:color="auto" w:fill="DDD9C3"/>
      </w:tcPr>
    </w:tblStylePr>
  </w:style>
  <w:style w:type="paragraph" w:styleId="Nagwekwykazurde">
    <w:name w:val="toa heading"/>
    <w:basedOn w:val="Normalny"/>
    <w:next w:val="Normalny"/>
    <w:uiPriority w:val="99"/>
    <w:semiHidden/>
    <w:rsid w:val="004D485F"/>
    <w:pPr>
      <w:spacing w:before="120"/>
    </w:pPr>
    <w:rPr>
      <w:rFonts w:ascii="Cambria" w:hAnsi="Cambria"/>
      <w:b/>
      <w:bCs/>
      <w:color w:val="76923C"/>
      <w:szCs w:val="24"/>
    </w:rPr>
  </w:style>
  <w:style w:type="paragraph" w:customStyle="1" w:styleId="ECHRParaQuote">
    <w:name w:val="ECHR_Para_Quote"/>
    <w:aliases w:val="Ju_Quot"/>
    <w:basedOn w:val="Normalny"/>
    <w:uiPriority w:val="14"/>
    <w:qFormat/>
    <w:rsid w:val="004D485F"/>
    <w:pPr>
      <w:spacing w:before="120" w:after="120"/>
      <w:ind w:left="425" w:firstLine="142"/>
    </w:pPr>
    <w:rPr>
      <w:sz w:val="20"/>
    </w:rPr>
  </w:style>
  <w:style w:type="paragraph" w:customStyle="1" w:styleId="ECHRPara">
    <w:name w:val="ECHR_Para"/>
    <w:aliases w:val="Ju_Para"/>
    <w:basedOn w:val="Normalny"/>
    <w:link w:val="ECHRParaChar"/>
    <w:uiPriority w:val="12"/>
    <w:qFormat/>
    <w:rsid w:val="004D485F"/>
    <w:pPr>
      <w:ind w:firstLine="284"/>
    </w:pPr>
  </w:style>
  <w:style w:type="table" w:customStyle="1" w:styleId="ECHRTableSimpleBox">
    <w:name w:val="ECHR_Table_Simple_Box"/>
    <w:basedOn w:val="Standardowy"/>
    <w:uiPriority w:val="99"/>
    <w:rsid w:val="004D485F"/>
    <w:rPr>
      <w:lang w:val="en-US"/>
    </w:rPr>
    <w:tblPr>
      <w:tblBorders>
        <w:top w:val="single" w:sz="4" w:space="0" w:color="C2D69B"/>
        <w:left w:val="single" w:sz="4" w:space="0" w:color="C2D69B"/>
        <w:bottom w:val="single" w:sz="4" w:space="0" w:color="C2D69B"/>
        <w:right w:val="single" w:sz="4" w:space="0" w:color="C2D69B"/>
      </w:tblBorders>
      <w:tblCellMar>
        <w:top w:w="113" w:type="dxa"/>
        <w:bottom w:w="113" w:type="dxa"/>
      </w:tblCellMar>
    </w:tblPr>
  </w:style>
  <w:style w:type="table" w:customStyle="1" w:styleId="ECHRTableNoLines">
    <w:name w:val="ECHR_Table_No_Lines"/>
    <w:basedOn w:val="Standardowy"/>
    <w:uiPriority w:val="99"/>
    <w:rsid w:val="004D485F"/>
    <w:rPr>
      <w:lang w:val="en-US"/>
    </w:rPr>
    <w:tblPr>
      <w:tblCellMar>
        <w:top w:w="85" w:type="dxa"/>
        <w:left w:w="142" w:type="dxa"/>
        <w:bottom w:w="28" w:type="dxa"/>
        <w:right w:w="142" w:type="dxa"/>
      </w:tblCellMar>
    </w:tblPr>
    <w:tblStylePr w:type="firstRow">
      <w:rPr>
        <w:rFonts w:ascii="Cambria" w:hAnsi="Cambria"/>
        <w:b/>
        <w:i w:val="0"/>
        <w:color w:val="76923C"/>
        <w:sz w:val="24"/>
      </w:rPr>
      <w:tblPr/>
      <w:tcPr>
        <w:tcBorders>
          <w:top w:val="single" w:sz="4" w:space="0" w:color="17365D"/>
          <w:left w:val="single" w:sz="4" w:space="0" w:color="17365D"/>
          <w:bottom w:val="single" w:sz="4" w:space="0" w:color="17365D"/>
          <w:right w:val="single" w:sz="4" w:space="0" w:color="17365D"/>
          <w:insideH w:val="nil"/>
          <w:insideV w:val="nil"/>
          <w:tl2br w:val="nil"/>
          <w:tr2bl w:val="nil"/>
        </w:tcBorders>
        <w:shd w:val="clear" w:color="auto" w:fill="DDD9C3"/>
      </w:tcPr>
    </w:tblStylePr>
    <w:tblStylePr w:type="firstCol">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tcPr>
    </w:tblStylePr>
  </w:style>
  <w:style w:type="table" w:customStyle="1" w:styleId="ECHRTableForInternalUse">
    <w:name w:val="ECHR_Table_For_Internal_Use"/>
    <w:basedOn w:val="Standardowy"/>
    <w:uiPriority w:val="99"/>
    <w:rsid w:val="004D485F"/>
    <w:rPr>
      <w:color w:val="0F243E"/>
      <w:sz w:val="18"/>
      <w:lang w:val="en-US"/>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tblStylePr w:type="band1Vert">
      <w:tbl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l2br w:val="nil"/>
          <w:tr2bl w:val="nil"/>
        </w:tcBorders>
      </w:tcPr>
    </w:tblStylePr>
  </w:style>
  <w:style w:type="table" w:customStyle="1" w:styleId="ECHRListTable">
    <w:name w:val="ECHR_List_Table"/>
    <w:basedOn w:val="Standardowy"/>
    <w:uiPriority w:val="99"/>
    <w:rsid w:val="004D485F"/>
    <w:rPr>
      <w:lang w:val="en-US"/>
    </w:rPr>
    <w:tblPr>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b/>
        <w:color w:val="76923C"/>
      </w:rPr>
      <w:tblPr/>
      <w:trPr>
        <w:tblHeader/>
      </w:trPr>
      <w:tcPr>
        <w:tcBorders>
          <w:top w:val="single" w:sz="4" w:space="0" w:color="17365D"/>
          <w:left w:val="single" w:sz="4" w:space="0" w:color="17365D"/>
          <w:bottom w:val="single" w:sz="4" w:space="0" w:color="17365D"/>
          <w:right w:val="single" w:sz="4" w:space="0" w:color="17365D"/>
          <w:insideH w:val="single" w:sz="4" w:space="0" w:color="17365D"/>
          <w:insideV w:val="single" w:sz="4" w:space="0" w:color="17365D"/>
        </w:tcBorders>
        <w:shd w:val="clear" w:color="auto" w:fill="DDD9C3"/>
      </w:tcPr>
    </w:tblStylePr>
  </w:style>
  <w:style w:type="table" w:customStyle="1" w:styleId="ECHRHeaderTable">
    <w:name w:val="ECHR_Header_Table"/>
    <w:basedOn w:val="Standardowy"/>
    <w:uiPriority w:val="99"/>
    <w:rsid w:val="004D485F"/>
    <w:rPr>
      <w:lang w:val="en-US"/>
    </w:rPr>
    <w:tblPr>
      <w:tblInd w:w="-680" w:type="dxa"/>
      <w:tblBorders>
        <w:bottom w:val="single" w:sz="6" w:space="0" w:color="17365D"/>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4D485F"/>
    <w:rPr>
      <w:lang w:val="en-US"/>
    </w:rPr>
    <w:tblPr>
      <w:tblStyleRowBandSize w:val="1"/>
      <w:tblStyleColBandSize w:val="1"/>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28" w:type="dxa"/>
        <w:bottom w:w="28" w:type="dxa"/>
      </w:tblCellMar>
    </w:tblPr>
    <w:tblStylePr w:type="firstRow">
      <w:rPr>
        <w:rFonts w:ascii="Cambria" w:hAnsi="Cambria"/>
        <w:b/>
        <w:i w:val="0"/>
        <w:color w:val="76923C"/>
        <w:sz w:val="22"/>
      </w:rPr>
      <w:tblPr/>
      <w:tcPr>
        <w:tcBorders>
          <w:top w:val="single" w:sz="4" w:space="0" w:color="17365D"/>
          <w:left w:val="single" w:sz="4" w:space="0" w:color="17365D"/>
          <w:bottom w:val="single" w:sz="4" w:space="0" w:color="17365D"/>
          <w:right w:val="single" w:sz="4" w:space="0" w:color="17365D"/>
          <w:insideH w:val="nil"/>
          <w:insideV w:val="single" w:sz="4" w:space="0" w:color="17365D"/>
          <w:tl2br w:val="nil"/>
          <w:tr2bl w:val="nil"/>
        </w:tcBorders>
        <w:shd w:val="clear" w:color="auto" w:fill="DDD9C3"/>
      </w:tcPr>
    </w:tblStylePr>
    <w:tblStylePr w:type="band1Vert">
      <w:tblPr/>
      <w:tcPr>
        <w:tcBorders>
          <w:top w:val="nil"/>
          <w:left w:val="nil"/>
          <w:bottom w:val="nil"/>
          <w:right w:val="nil"/>
          <w:insideH w:val="nil"/>
          <w:insideV w:val="nil"/>
          <w:tl2br w:val="nil"/>
          <w:tr2bl w:val="nil"/>
        </w:tcBorders>
        <w:shd w:val="clear" w:color="auto" w:fill="DDD9C3"/>
      </w:tcPr>
    </w:tblStylePr>
    <w:tblStylePr w:type="band1Horz">
      <w:rPr>
        <w:b/>
      </w:rPr>
      <w:tblPr/>
      <w:tcPr>
        <w:shd w:val="clear" w:color="auto" w:fill="DDD9C3"/>
      </w:tcPr>
    </w:tblStylePr>
  </w:style>
  <w:style w:type="paragraph" w:customStyle="1" w:styleId="ECHRDecisionBody">
    <w:name w:val="ECHR_Decision_Body"/>
    <w:aliases w:val="Ju_Judges"/>
    <w:basedOn w:val="Normalny"/>
    <w:uiPriority w:val="11"/>
    <w:qFormat/>
    <w:rsid w:val="004D485F"/>
    <w:pPr>
      <w:tabs>
        <w:tab w:val="left" w:pos="567"/>
        <w:tab w:val="left" w:pos="1134"/>
      </w:tabs>
      <w:jc w:val="left"/>
    </w:pPr>
  </w:style>
  <w:style w:type="table" w:customStyle="1" w:styleId="ECHRHeaderTableReduced">
    <w:name w:val="ECHR_Header_Table_Reduced"/>
    <w:basedOn w:val="Standardowy"/>
    <w:uiPriority w:val="99"/>
    <w:rsid w:val="004D485F"/>
    <w:rPr>
      <w:lang w:val="en-US"/>
    </w:rPr>
    <w:tblPr>
      <w:tblInd w:w="-680" w:type="dxa"/>
      <w:tblCellMar>
        <w:left w:w="0" w:type="dxa"/>
        <w:right w:w="0" w:type="dxa"/>
      </w:tblCellMar>
    </w:tblPr>
    <w:tcPr>
      <w:vAlign w:val="bottom"/>
    </w:tcPr>
    <w:tblStylePr w:type="firstRow">
      <w:tblPr/>
      <w:tcPr>
        <w:tcBorders>
          <w:top w:val="nil"/>
          <w:left w:val="nil"/>
          <w:bottom w:val="single" w:sz="6" w:space="0" w:color="17365D"/>
          <w:right w:val="nil"/>
          <w:insideH w:val="nil"/>
          <w:insideV w:val="nil"/>
          <w:tl2br w:val="nil"/>
          <w:tr2bl w:val="nil"/>
        </w:tcBorders>
      </w:tcPr>
    </w:tblStylePr>
    <w:tblStylePr w:type="lastRow">
      <w:pPr>
        <w:jc w:val="right"/>
      </w:pPr>
      <w:tblPr/>
      <w:tcPr>
        <w:tcBorders>
          <w:top w:val="single" w:sz="6" w:space="0" w:color="17365D"/>
          <w:left w:val="nil"/>
          <w:bottom w:val="nil"/>
          <w:right w:val="nil"/>
          <w:insideH w:val="nil"/>
          <w:insideV w:val="nil"/>
          <w:tl2br w:val="nil"/>
          <w:tr2bl w:val="nil"/>
        </w:tcBorders>
      </w:tcPr>
    </w:tblStylePr>
  </w:style>
  <w:style w:type="paragraph" w:customStyle="1" w:styleId="JuList">
    <w:name w:val="Ju_List"/>
    <w:basedOn w:val="Normalny"/>
    <w:uiPriority w:val="28"/>
    <w:qFormat/>
    <w:rsid w:val="004D485F"/>
    <w:pPr>
      <w:ind w:left="340" w:hanging="340"/>
    </w:pPr>
  </w:style>
  <w:style w:type="paragraph" w:customStyle="1" w:styleId="JuSigned">
    <w:name w:val="Ju_Signed"/>
    <w:basedOn w:val="Normalny"/>
    <w:next w:val="JuParaLast"/>
    <w:uiPriority w:val="32"/>
    <w:qFormat/>
    <w:rsid w:val="004D485F"/>
    <w:pPr>
      <w:tabs>
        <w:tab w:val="center" w:pos="851"/>
        <w:tab w:val="center" w:pos="6407"/>
      </w:tabs>
      <w:spacing w:before="720"/>
      <w:jc w:val="left"/>
    </w:pPr>
  </w:style>
  <w:style w:type="paragraph" w:customStyle="1" w:styleId="JuParaLast">
    <w:name w:val="Ju_Para_Last"/>
    <w:basedOn w:val="Normalny"/>
    <w:next w:val="ECHRPara"/>
    <w:uiPriority w:val="30"/>
    <w:qFormat/>
    <w:rsid w:val="004D485F"/>
    <w:pPr>
      <w:keepNext/>
      <w:keepLines/>
      <w:spacing w:before="240"/>
      <w:ind w:firstLine="284"/>
    </w:pPr>
  </w:style>
  <w:style w:type="character" w:customStyle="1" w:styleId="JuITMark">
    <w:name w:val="Ju_ITMark"/>
    <w:uiPriority w:val="38"/>
    <w:qFormat/>
    <w:rsid w:val="004D485F"/>
    <w:rPr>
      <w:vanish w:val="0"/>
      <w:color w:val="auto"/>
      <w:sz w:val="14"/>
    </w:rPr>
  </w:style>
  <w:style w:type="character" w:styleId="Numerstrony">
    <w:name w:val="page number"/>
    <w:uiPriority w:val="99"/>
    <w:semiHidden/>
    <w:rsid w:val="004D485F"/>
    <w:rPr>
      <w:sz w:val="18"/>
    </w:rPr>
  </w:style>
  <w:style w:type="paragraph" w:customStyle="1" w:styleId="JuLista">
    <w:name w:val="Ju_List_a"/>
    <w:basedOn w:val="JuList"/>
    <w:uiPriority w:val="28"/>
    <w:qFormat/>
    <w:rsid w:val="004D485F"/>
    <w:pPr>
      <w:ind w:left="346" w:firstLine="0"/>
    </w:pPr>
  </w:style>
  <w:style w:type="paragraph" w:customStyle="1" w:styleId="OpiTranslation">
    <w:name w:val="Opi_Translation"/>
    <w:basedOn w:val="Normalny"/>
    <w:next w:val="OpiPara"/>
    <w:uiPriority w:val="40"/>
    <w:qFormat/>
    <w:rsid w:val="004D485F"/>
    <w:pPr>
      <w:jc w:val="center"/>
      <w:outlineLvl w:val="0"/>
    </w:pPr>
    <w:rPr>
      <w:i/>
    </w:rPr>
  </w:style>
  <w:style w:type="character" w:styleId="Odwoaniedokomentarza">
    <w:name w:val="annotation reference"/>
    <w:semiHidden/>
    <w:rsid w:val="004D485F"/>
    <w:rPr>
      <w:sz w:val="16"/>
    </w:rPr>
  </w:style>
  <w:style w:type="paragraph" w:styleId="Tekstkomentarza">
    <w:name w:val="annotation text"/>
    <w:basedOn w:val="Normalny"/>
    <w:link w:val="TekstkomentarzaZnak"/>
    <w:semiHidden/>
    <w:rsid w:val="004D485F"/>
    <w:rPr>
      <w:sz w:val="20"/>
    </w:rPr>
  </w:style>
  <w:style w:type="character" w:customStyle="1" w:styleId="TekstkomentarzaZnak">
    <w:name w:val="Tekst komentarza Znak"/>
    <w:link w:val="Tekstkomentarza"/>
    <w:semiHidden/>
    <w:rsid w:val="004D485F"/>
    <w:rPr>
      <w:rFonts w:eastAsia="Times New Roman"/>
      <w:sz w:val="20"/>
      <w:lang w:val="en-US"/>
    </w:rPr>
  </w:style>
  <w:style w:type="paragraph" w:styleId="Tematkomentarza">
    <w:name w:val="annotation subject"/>
    <w:basedOn w:val="Tekstkomentarza"/>
    <w:next w:val="Tekstkomentarza"/>
    <w:link w:val="TematkomentarzaZnak"/>
    <w:uiPriority w:val="99"/>
    <w:semiHidden/>
    <w:rsid w:val="004D485F"/>
    <w:rPr>
      <w:b/>
      <w:bCs/>
    </w:rPr>
  </w:style>
  <w:style w:type="character" w:customStyle="1" w:styleId="TematkomentarzaZnak">
    <w:name w:val="Temat komentarza Znak"/>
    <w:link w:val="Tematkomentarza"/>
    <w:uiPriority w:val="99"/>
    <w:semiHidden/>
    <w:rsid w:val="004D485F"/>
    <w:rPr>
      <w:rFonts w:eastAsia="Times New Roman"/>
      <w:b/>
      <w:bCs/>
      <w:sz w:val="20"/>
      <w:lang w:val="en-US"/>
    </w:rPr>
  </w:style>
  <w:style w:type="character" w:styleId="Odwoanieprzypisukocowego">
    <w:name w:val="endnote reference"/>
    <w:uiPriority w:val="99"/>
    <w:semiHidden/>
    <w:rsid w:val="004D485F"/>
    <w:rPr>
      <w:vertAlign w:val="superscript"/>
    </w:rPr>
  </w:style>
  <w:style w:type="paragraph" w:styleId="Tekstprzypisukocowego">
    <w:name w:val="endnote text"/>
    <w:basedOn w:val="Normalny"/>
    <w:link w:val="TekstprzypisukocowegoZnak"/>
    <w:uiPriority w:val="99"/>
    <w:semiHidden/>
    <w:rsid w:val="004D485F"/>
    <w:rPr>
      <w:sz w:val="20"/>
    </w:rPr>
  </w:style>
  <w:style w:type="character" w:customStyle="1" w:styleId="TekstprzypisukocowegoZnak">
    <w:name w:val="Tekst przypisu końcowego Znak"/>
    <w:link w:val="Tekstprzypisukocowego"/>
    <w:uiPriority w:val="99"/>
    <w:semiHidden/>
    <w:rsid w:val="004D485F"/>
    <w:rPr>
      <w:rFonts w:eastAsia="Times New Roman"/>
      <w:sz w:val="20"/>
      <w:lang w:val="en-US"/>
    </w:rPr>
  </w:style>
  <w:style w:type="character" w:styleId="UyteHipercze">
    <w:name w:val="FollowedHyperlink"/>
    <w:uiPriority w:val="99"/>
    <w:semiHidden/>
    <w:rsid w:val="004D485F"/>
    <w:rPr>
      <w:color w:val="800080"/>
      <w:u w:val="single"/>
    </w:rPr>
  </w:style>
  <w:style w:type="paragraph" w:styleId="Mapadokumentu">
    <w:name w:val="Document Map"/>
    <w:basedOn w:val="Normalny"/>
    <w:link w:val="MapadokumentuZnak"/>
    <w:uiPriority w:val="99"/>
    <w:semiHidden/>
    <w:rsid w:val="004D485F"/>
    <w:pPr>
      <w:shd w:val="clear" w:color="auto" w:fill="000080"/>
    </w:pPr>
    <w:rPr>
      <w:rFonts w:ascii="Tahoma" w:hAnsi="Tahoma" w:cs="Tahoma"/>
      <w:sz w:val="20"/>
    </w:rPr>
  </w:style>
  <w:style w:type="character" w:customStyle="1" w:styleId="MapadokumentuZnak">
    <w:name w:val="Mapa dokumentu Znak"/>
    <w:link w:val="Mapadokumentu"/>
    <w:uiPriority w:val="99"/>
    <w:semiHidden/>
    <w:rsid w:val="004D485F"/>
    <w:rPr>
      <w:rFonts w:ascii="Tahoma" w:eastAsia="Times New Roman" w:hAnsi="Tahoma" w:cs="Tahoma"/>
      <w:sz w:val="20"/>
      <w:shd w:val="clear" w:color="auto" w:fill="000080"/>
      <w:lang w:val="en-US"/>
    </w:rPr>
  </w:style>
  <w:style w:type="paragraph" w:customStyle="1" w:styleId="DecHTitle">
    <w:name w:val="Dec_H_Title"/>
    <w:basedOn w:val="ECHRTitleCentre1"/>
    <w:uiPriority w:val="7"/>
    <w:rsid w:val="004D485F"/>
  </w:style>
  <w:style w:type="paragraph" w:styleId="Listapunktowana">
    <w:name w:val="List Bullet"/>
    <w:basedOn w:val="Normalny"/>
    <w:uiPriority w:val="99"/>
    <w:semiHidden/>
    <w:rsid w:val="004D485F"/>
    <w:pPr>
      <w:numPr>
        <w:numId w:val="1"/>
      </w:numPr>
    </w:pPr>
  </w:style>
  <w:style w:type="paragraph" w:customStyle="1" w:styleId="JuCourt">
    <w:name w:val="Ju_Court"/>
    <w:basedOn w:val="Normalny"/>
    <w:next w:val="Normalny"/>
    <w:uiPriority w:val="16"/>
    <w:qFormat/>
    <w:rsid w:val="004D485F"/>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qFormat/>
    <w:rsid w:val="004D485F"/>
    <w:pPr>
      <w:spacing w:after="600"/>
    </w:pPr>
    <w:rPr>
      <w:rFonts w:ascii="Cambria" w:hAnsi="Cambria"/>
      <w:i/>
      <w:iCs/>
      <w:spacing w:val="13"/>
      <w:szCs w:val="24"/>
      <w:lang w:bidi="en-US"/>
    </w:rPr>
  </w:style>
  <w:style w:type="character" w:customStyle="1" w:styleId="PodtytuZnak">
    <w:name w:val="Podtytuł Znak"/>
    <w:link w:val="Podtytu"/>
    <w:uiPriority w:val="99"/>
    <w:rsid w:val="004D485F"/>
    <w:rPr>
      <w:rFonts w:ascii="Cambria" w:eastAsia="Times New Roman" w:hAnsi="Cambria" w:cs="Times New Roman"/>
      <w:i/>
      <w:iCs/>
      <w:spacing w:val="13"/>
      <w:sz w:val="24"/>
      <w:szCs w:val="24"/>
      <w:lang w:val="en-US" w:bidi="en-US"/>
    </w:rPr>
  </w:style>
  <w:style w:type="numbering" w:styleId="111111">
    <w:name w:val="Outline List 2"/>
    <w:basedOn w:val="Bezlisty"/>
    <w:uiPriority w:val="99"/>
    <w:semiHidden/>
    <w:rsid w:val="004D485F"/>
    <w:pPr>
      <w:numPr>
        <w:numId w:val="2"/>
      </w:numPr>
    </w:pPr>
  </w:style>
  <w:style w:type="numbering" w:styleId="1ai">
    <w:name w:val="Outline List 1"/>
    <w:basedOn w:val="Bezlisty"/>
    <w:uiPriority w:val="99"/>
    <w:semiHidden/>
    <w:rsid w:val="004D485F"/>
    <w:pPr>
      <w:numPr>
        <w:numId w:val="3"/>
      </w:numPr>
    </w:pPr>
  </w:style>
  <w:style w:type="numbering" w:styleId="Artykusekcja">
    <w:name w:val="Outline List 3"/>
    <w:basedOn w:val="Bezlisty"/>
    <w:uiPriority w:val="99"/>
    <w:semiHidden/>
    <w:rsid w:val="004D485F"/>
    <w:pPr>
      <w:numPr>
        <w:numId w:val="4"/>
      </w:numPr>
    </w:pPr>
  </w:style>
  <w:style w:type="paragraph" w:styleId="Bibliografia">
    <w:name w:val="Bibliography"/>
    <w:basedOn w:val="Normalny"/>
    <w:next w:val="Normalny"/>
    <w:uiPriority w:val="99"/>
    <w:semiHidden/>
    <w:unhideWhenUsed/>
    <w:rsid w:val="004D485F"/>
  </w:style>
  <w:style w:type="paragraph" w:styleId="Tekstblokowy">
    <w:name w:val="Block Text"/>
    <w:basedOn w:val="Normalny"/>
    <w:uiPriority w:val="99"/>
    <w:semiHidden/>
    <w:rsid w:val="004D485F"/>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i/>
      <w:iCs/>
      <w:color w:val="4F81BD"/>
    </w:rPr>
  </w:style>
  <w:style w:type="paragraph" w:styleId="Tekstpodstawowy">
    <w:name w:val="Body Text"/>
    <w:basedOn w:val="Normalny"/>
    <w:link w:val="TekstpodstawowyZnak"/>
    <w:uiPriority w:val="99"/>
    <w:semiHidden/>
    <w:rsid w:val="004D485F"/>
    <w:pPr>
      <w:spacing w:after="120"/>
    </w:pPr>
  </w:style>
  <w:style w:type="character" w:customStyle="1" w:styleId="TekstpodstawowyZnak">
    <w:name w:val="Tekst podstawowy Znak"/>
    <w:link w:val="Tekstpodstawowy"/>
    <w:uiPriority w:val="99"/>
    <w:semiHidden/>
    <w:rsid w:val="004D485F"/>
    <w:rPr>
      <w:rFonts w:eastAsia="Times New Roman"/>
      <w:sz w:val="24"/>
      <w:lang w:val="en-US"/>
    </w:rPr>
  </w:style>
  <w:style w:type="paragraph" w:styleId="Tekstpodstawowy2">
    <w:name w:val="Body Text 2"/>
    <w:basedOn w:val="Normalny"/>
    <w:link w:val="Tekstpodstawowy2Znak"/>
    <w:uiPriority w:val="99"/>
    <w:semiHidden/>
    <w:rsid w:val="004D485F"/>
    <w:pPr>
      <w:spacing w:after="120" w:line="480" w:lineRule="auto"/>
    </w:pPr>
  </w:style>
  <w:style w:type="character" w:customStyle="1" w:styleId="Tekstpodstawowy2Znak">
    <w:name w:val="Tekst podstawowy 2 Znak"/>
    <w:link w:val="Tekstpodstawowy2"/>
    <w:uiPriority w:val="99"/>
    <w:semiHidden/>
    <w:rsid w:val="004D485F"/>
    <w:rPr>
      <w:rFonts w:eastAsia="Times New Roman"/>
      <w:sz w:val="24"/>
      <w:lang w:val="en-US"/>
    </w:rPr>
  </w:style>
  <w:style w:type="paragraph" w:styleId="Tekstpodstawowy3">
    <w:name w:val="Body Text 3"/>
    <w:basedOn w:val="Normalny"/>
    <w:link w:val="Tekstpodstawowy3Znak"/>
    <w:uiPriority w:val="99"/>
    <w:semiHidden/>
    <w:rsid w:val="004D485F"/>
    <w:pPr>
      <w:spacing w:after="120"/>
    </w:pPr>
    <w:rPr>
      <w:sz w:val="16"/>
      <w:szCs w:val="16"/>
    </w:rPr>
  </w:style>
  <w:style w:type="character" w:customStyle="1" w:styleId="Tekstpodstawowy3Znak">
    <w:name w:val="Tekst podstawowy 3 Znak"/>
    <w:link w:val="Tekstpodstawowy3"/>
    <w:uiPriority w:val="99"/>
    <w:semiHidden/>
    <w:rsid w:val="004D485F"/>
    <w:rPr>
      <w:rFonts w:eastAsia="Times New Roman"/>
      <w:sz w:val="16"/>
      <w:szCs w:val="16"/>
      <w:lang w:val="en-US"/>
    </w:rPr>
  </w:style>
  <w:style w:type="paragraph" w:styleId="Tekstpodstawowyzwciciem">
    <w:name w:val="Body Text First Indent"/>
    <w:basedOn w:val="Tekstpodstawowy"/>
    <w:link w:val="TekstpodstawowyzwciciemZnak"/>
    <w:uiPriority w:val="99"/>
    <w:semiHidden/>
    <w:rsid w:val="004D485F"/>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4D485F"/>
    <w:rPr>
      <w:rFonts w:eastAsia="Times New Roman"/>
      <w:sz w:val="24"/>
      <w:lang w:val="en-US"/>
    </w:rPr>
  </w:style>
  <w:style w:type="paragraph" w:styleId="Tekstpodstawowywcity">
    <w:name w:val="Body Text Indent"/>
    <w:basedOn w:val="Normalny"/>
    <w:link w:val="TekstpodstawowywcityZnak"/>
    <w:uiPriority w:val="99"/>
    <w:semiHidden/>
    <w:rsid w:val="004D485F"/>
    <w:pPr>
      <w:spacing w:after="120"/>
      <w:ind w:left="283"/>
    </w:pPr>
  </w:style>
  <w:style w:type="character" w:customStyle="1" w:styleId="TekstpodstawowywcityZnak">
    <w:name w:val="Tekst podstawowy wcięty Znak"/>
    <w:link w:val="Tekstpodstawowywcity"/>
    <w:uiPriority w:val="99"/>
    <w:semiHidden/>
    <w:rsid w:val="004D485F"/>
    <w:rPr>
      <w:rFonts w:eastAsia="Times New Roman"/>
      <w:sz w:val="24"/>
      <w:lang w:val="en-US"/>
    </w:rPr>
  </w:style>
  <w:style w:type="paragraph" w:styleId="Tekstpodstawowyzwciciem2">
    <w:name w:val="Body Text First Indent 2"/>
    <w:basedOn w:val="Tekstpodstawowywcity"/>
    <w:link w:val="Tekstpodstawowyzwciciem2Znak"/>
    <w:uiPriority w:val="99"/>
    <w:semiHidden/>
    <w:rsid w:val="004D485F"/>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4D485F"/>
    <w:rPr>
      <w:rFonts w:eastAsia="Times New Roman"/>
      <w:sz w:val="24"/>
      <w:lang w:val="en-US"/>
    </w:rPr>
  </w:style>
  <w:style w:type="paragraph" w:styleId="Tekstpodstawowywcity2">
    <w:name w:val="Body Text Indent 2"/>
    <w:basedOn w:val="Normalny"/>
    <w:link w:val="Tekstpodstawowywcity2Znak"/>
    <w:uiPriority w:val="99"/>
    <w:semiHidden/>
    <w:rsid w:val="004D485F"/>
    <w:pPr>
      <w:spacing w:after="120" w:line="480" w:lineRule="auto"/>
      <w:ind w:left="283"/>
    </w:pPr>
  </w:style>
  <w:style w:type="character" w:customStyle="1" w:styleId="Tekstpodstawowywcity2Znak">
    <w:name w:val="Tekst podstawowy wcięty 2 Znak"/>
    <w:link w:val="Tekstpodstawowywcity2"/>
    <w:uiPriority w:val="99"/>
    <w:semiHidden/>
    <w:rsid w:val="004D485F"/>
    <w:rPr>
      <w:rFonts w:eastAsia="Times New Roman"/>
      <w:sz w:val="24"/>
      <w:lang w:val="en-US"/>
    </w:rPr>
  </w:style>
  <w:style w:type="paragraph" w:styleId="Tekstpodstawowywcity3">
    <w:name w:val="Body Text Indent 3"/>
    <w:basedOn w:val="Normalny"/>
    <w:link w:val="Tekstpodstawowywcity3Znak"/>
    <w:uiPriority w:val="99"/>
    <w:semiHidden/>
    <w:rsid w:val="004D485F"/>
    <w:pPr>
      <w:spacing w:after="120"/>
      <w:ind w:left="283"/>
    </w:pPr>
    <w:rPr>
      <w:sz w:val="16"/>
      <w:szCs w:val="16"/>
    </w:rPr>
  </w:style>
  <w:style w:type="character" w:customStyle="1" w:styleId="Tekstpodstawowywcity3Znak">
    <w:name w:val="Tekst podstawowy wcięty 3 Znak"/>
    <w:link w:val="Tekstpodstawowywcity3"/>
    <w:uiPriority w:val="99"/>
    <w:semiHidden/>
    <w:rsid w:val="004D485F"/>
    <w:rPr>
      <w:rFonts w:eastAsia="Times New Roman"/>
      <w:sz w:val="16"/>
      <w:szCs w:val="16"/>
      <w:lang w:val="en-US"/>
    </w:rPr>
  </w:style>
  <w:style w:type="paragraph" w:styleId="Legenda">
    <w:name w:val="caption"/>
    <w:basedOn w:val="Normalny"/>
    <w:next w:val="Normalny"/>
    <w:uiPriority w:val="99"/>
    <w:semiHidden/>
    <w:qFormat/>
    <w:rsid w:val="004D485F"/>
    <w:pPr>
      <w:spacing w:after="200"/>
    </w:pPr>
    <w:rPr>
      <w:b/>
      <w:bCs/>
      <w:color w:val="4F81BD"/>
      <w:sz w:val="18"/>
      <w:szCs w:val="18"/>
    </w:rPr>
  </w:style>
  <w:style w:type="paragraph" w:styleId="Zwrotpoegnalny">
    <w:name w:val="Closing"/>
    <w:basedOn w:val="Normalny"/>
    <w:link w:val="ZwrotpoegnalnyZnak"/>
    <w:uiPriority w:val="99"/>
    <w:semiHidden/>
    <w:rsid w:val="004D485F"/>
    <w:pPr>
      <w:ind w:left="4252"/>
    </w:pPr>
  </w:style>
  <w:style w:type="character" w:customStyle="1" w:styleId="ZwrotpoegnalnyZnak">
    <w:name w:val="Zwrot pożegnalny Znak"/>
    <w:link w:val="Zwrotpoegnalny"/>
    <w:uiPriority w:val="99"/>
    <w:semiHidden/>
    <w:rsid w:val="004D485F"/>
    <w:rPr>
      <w:rFonts w:eastAsia="Times New Roman"/>
      <w:sz w:val="24"/>
      <w:lang w:val="en-US"/>
    </w:rPr>
  </w:style>
  <w:style w:type="table" w:styleId="Kolorowasiatka">
    <w:name w:val="Colorful Grid"/>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Kolorowasiatkaakcent2">
    <w:name w:val="Colorful Grid Accent 2"/>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Kolorowasiatkaakcent3">
    <w:name w:val="Colorful Grid Accent 3"/>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Kolorowasiatkaakcent4">
    <w:name w:val="Colorful Grid Accent 4"/>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Kolorowasiatkaakcent5">
    <w:name w:val="Colorful Grid Accent 5"/>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Kolorowasiatkaakcent6">
    <w:name w:val="Colorful Grid Accent 6"/>
    <w:basedOn w:val="Standardowy"/>
    <w:uiPriority w:val="99"/>
    <w:rsid w:val="004D485F"/>
    <w:rPr>
      <w:color w:val="000000"/>
      <w:lang w:val="fr-FR" w:eastAsia="fr-FR"/>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Kolorowalista">
    <w:name w:val="Colorful List"/>
    <w:basedOn w:val="Standardowy"/>
    <w:uiPriority w:val="99"/>
    <w:rsid w:val="004D485F"/>
    <w:rPr>
      <w:color w:val="000000"/>
      <w:lang w:val="fr-FR" w:eastAsia="fr-FR"/>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4D485F"/>
    <w:rPr>
      <w:color w:val="000000"/>
      <w:lang w:val="fr-FR" w:eastAsia="fr-FR"/>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Kolorowalistaakcent2">
    <w:name w:val="Colorful List Accent 2"/>
    <w:basedOn w:val="Standardowy"/>
    <w:uiPriority w:val="99"/>
    <w:rsid w:val="004D485F"/>
    <w:rPr>
      <w:color w:val="000000"/>
      <w:lang w:val="fr-FR" w:eastAsia="fr-FR"/>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Kolorowalistaakcent3">
    <w:name w:val="Colorful List Accent 3"/>
    <w:basedOn w:val="Standardowy"/>
    <w:uiPriority w:val="99"/>
    <w:rsid w:val="004D485F"/>
    <w:rPr>
      <w:color w:val="000000"/>
      <w:lang w:val="fr-FR" w:eastAsia="fr-F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Kolorowalistaakcent4">
    <w:name w:val="Colorful List Accent 4"/>
    <w:basedOn w:val="Standardowy"/>
    <w:uiPriority w:val="99"/>
    <w:rsid w:val="004D485F"/>
    <w:rPr>
      <w:color w:val="000000"/>
      <w:lang w:val="fr-FR" w:eastAsia="fr-F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Kolorowalistaakcent5">
    <w:name w:val="Colorful List Accent 5"/>
    <w:basedOn w:val="Standardowy"/>
    <w:uiPriority w:val="99"/>
    <w:rsid w:val="004D485F"/>
    <w:rPr>
      <w:color w:val="000000"/>
      <w:lang w:val="fr-FR" w:eastAsia="fr-FR"/>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Kolorowalistaakcent6">
    <w:name w:val="Colorful List Accent 6"/>
    <w:basedOn w:val="Standardowy"/>
    <w:uiPriority w:val="99"/>
    <w:rsid w:val="004D485F"/>
    <w:rPr>
      <w:color w:val="000000"/>
      <w:lang w:val="fr-FR" w:eastAsia="fr-FR"/>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Kolorowecieniowanie">
    <w:name w:val="Colorful Shading"/>
    <w:basedOn w:val="Standardowy"/>
    <w:uiPriority w:val="99"/>
    <w:rsid w:val="004D485F"/>
    <w:rPr>
      <w:color w:val="000000"/>
      <w:lang w:val="fr-FR" w:eastAsia="fr-FR"/>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4D485F"/>
    <w:rPr>
      <w:color w:val="000000"/>
      <w:lang w:val="fr-FR" w:eastAsia="fr-FR"/>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4D485F"/>
    <w:rPr>
      <w:color w:val="000000"/>
      <w:lang w:val="fr-FR" w:eastAsia="fr-FR"/>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4D485F"/>
    <w:rPr>
      <w:color w:val="000000"/>
      <w:lang w:val="fr-FR" w:eastAsia="fr-F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Kolorowecieniowanieakcent4">
    <w:name w:val="Colorful Shading Accent 4"/>
    <w:basedOn w:val="Standardowy"/>
    <w:uiPriority w:val="99"/>
    <w:rsid w:val="004D485F"/>
    <w:rPr>
      <w:color w:val="000000"/>
      <w:lang w:val="fr-FR" w:eastAsia="fr-FR"/>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4D485F"/>
    <w:rPr>
      <w:color w:val="000000"/>
      <w:lang w:val="fr-FR" w:eastAsia="fr-FR"/>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4D485F"/>
    <w:rPr>
      <w:color w:val="000000"/>
      <w:lang w:val="fr-FR" w:eastAsia="fr-F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iemnalista">
    <w:name w:val="Dark List"/>
    <w:basedOn w:val="Standardowy"/>
    <w:uiPriority w:val="99"/>
    <w:rsid w:val="004D485F"/>
    <w:rPr>
      <w:color w:val="FFFFFF"/>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4D485F"/>
    <w:rPr>
      <w:color w:val="FFFFFF"/>
      <w:lang w:val="fr-FR" w:eastAsia="fr-FR"/>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iemnalistaakcent2">
    <w:name w:val="Dark List Accent 2"/>
    <w:basedOn w:val="Standardowy"/>
    <w:uiPriority w:val="99"/>
    <w:rsid w:val="004D485F"/>
    <w:rPr>
      <w:color w:val="FFFFFF"/>
      <w:lang w:val="fr-FR" w:eastAsia="fr-FR"/>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Ciemnalistaakcent3">
    <w:name w:val="Dark List Accent 3"/>
    <w:basedOn w:val="Standardowy"/>
    <w:uiPriority w:val="99"/>
    <w:rsid w:val="004D485F"/>
    <w:rPr>
      <w:color w:val="FFFFFF"/>
      <w:lang w:val="fr-FR" w:eastAsia="fr-FR"/>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Ciemnalistaakcent4">
    <w:name w:val="Dark List Accent 4"/>
    <w:basedOn w:val="Standardowy"/>
    <w:uiPriority w:val="99"/>
    <w:rsid w:val="004D485F"/>
    <w:rPr>
      <w:color w:val="FFFFFF"/>
      <w:lang w:val="fr-FR" w:eastAsia="fr-FR"/>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Ciemnalistaakcent5">
    <w:name w:val="Dark List Accent 5"/>
    <w:basedOn w:val="Standardowy"/>
    <w:uiPriority w:val="99"/>
    <w:rsid w:val="004D485F"/>
    <w:rPr>
      <w:color w:val="FFFFFF"/>
      <w:lang w:val="fr-FR" w:eastAsia="fr-FR"/>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Ciemnalistaakcent6">
    <w:name w:val="Dark List Accent 6"/>
    <w:basedOn w:val="Standardowy"/>
    <w:uiPriority w:val="99"/>
    <w:rsid w:val="004D485F"/>
    <w:rPr>
      <w:color w:val="FFFFFF"/>
      <w:lang w:val="fr-FR" w:eastAsia="fr-FR"/>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a">
    <w:name w:val="Date"/>
    <w:basedOn w:val="Normalny"/>
    <w:next w:val="Normalny"/>
    <w:link w:val="DataZnak"/>
    <w:uiPriority w:val="99"/>
    <w:semiHidden/>
    <w:rsid w:val="004D485F"/>
  </w:style>
  <w:style w:type="character" w:customStyle="1" w:styleId="DataZnak">
    <w:name w:val="Data Znak"/>
    <w:link w:val="Data"/>
    <w:uiPriority w:val="99"/>
    <w:semiHidden/>
    <w:rsid w:val="004D485F"/>
    <w:rPr>
      <w:rFonts w:eastAsia="Times New Roman"/>
      <w:sz w:val="24"/>
      <w:lang w:val="en-US"/>
    </w:rPr>
  </w:style>
  <w:style w:type="paragraph" w:styleId="Podpise-mail">
    <w:name w:val="E-mail Signature"/>
    <w:basedOn w:val="Normalny"/>
    <w:link w:val="Podpise-mailZnak"/>
    <w:uiPriority w:val="99"/>
    <w:semiHidden/>
    <w:rsid w:val="004D485F"/>
  </w:style>
  <w:style w:type="character" w:customStyle="1" w:styleId="Podpise-mailZnak">
    <w:name w:val="Podpis e-mail Znak"/>
    <w:link w:val="Podpise-mail"/>
    <w:uiPriority w:val="99"/>
    <w:semiHidden/>
    <w:rsid w:val="004D485F"/>
    <w:rPr>
      <w:rFonts w:eastAsia="Times New Roman"/>
      <w:sz w:val="24"/>
      <w:lang w:val="en-US"/>
    </w:rPr>
  </w:style>
  <w:style w:type="paragraph" w:styleId="Adresnakopercie">
    <w:name w:val="envelope address"/>
    <w:basedOn w:val="Normalny"/>
    <w:uiPriority w:val="99"/>
    <w:semiHidden/>
    <w:rsid w:val="004D485F"/>
    <w:pPr>
      <w:framePr w:w="7938" w:h="1985" w:hRule="exact" w:hSpace="141" w:wrap="auto" w:hAnchor="page" w:xAlign="center" w:yAlign="bottom"/>
      <w:ind w:left="2835"/>
    </w:pPr>
    <w:rPr>
      <w:rFonts w:ascii="Cambria" w:hAnsi="Cambria"/>
      <w:szCs w:val="24"/>
    </w:rPr>
  </w:style>
  <w:style w:type="paragraph" w:styleId="Adreszwrotnynakopercie">
    <w:name w:val="envelope return"/>
    <w:basedOn w:val="Normalny"/>
    <w:uiPriority w:val="99"/>
    <w:semiHidden/>
    <w:rsid w:val="004D485F"/>
    <w:rPr>
      <w:rFonts w:ascii="Cambria" w:hAnsi="Cambria"/>
      <w:sz w:val="20"/>
      <w:szCs w:val="20"/>
    </w:rPr>
  </w:style>
  <w:style w:type="character" w:styleId="HTML-akronim">
    <w:name w:val="HTML Acronym"/>
    <w:uiPriority w:val="99"/>
    <w:semiHidden/>
    <w:rsid w:val="004D485F"/>
  </w:style>
  <w:style w:type="paragraph" w:styleId="HTML-adres">
    <w:name w:val="HTML Address"/>
    <w:basedOn w:val="Normalny"/>
    <w:link w:val="HTML-adresZnak"/>
    <w:uiPriority w:val="99"/>
    <w:semiHidden/>
    <w:rsid w:val="004D485F"/>
    <w:rPr>
      <w:i/>
      <w:iCs/>
    </w:rPr>
  </w:style>
  <w:style w:type="character" w:customStyle="1" w:styleId="HTML-adresZnak">
    <w:name w:val="HTML - adres Znak"/>
    <w:link w:val="HTML-adres"/>
    <w:uiPriority w:val="99"/>
    <w:semiHidden/>
    <w:rsid w:val="004D485F"/>
    <w:rPr>
      <w:rFonts w:eastAsia="Times New Roman"/>
      <w:i/>
      <w:iCs/>
      <w:sz w:val="24"/>
      <w:lang w:val="en-US"/>
    </w:rPr>
  </w:style>
  <w:style w:type="character" w:styleId="HTML-cytat">
    <w:name w:val="HTML Cite"/>
    <w:uiPriority w:val="99"/>
    <w:semiHidden/>
    <w:rsid w:val="004D485F"/>
    <w:rPr>
      <w:i/>
      <w:iCs/>
    </w:rPr>
  </w:style>
  <w:style w:type="character" w:styleId="HTML-kod">
    <w:name w:val="HTML Code"/>
    <w:uiPriority w:val="99"/>
    <w:semiHidden/>
    <w:rsid w:val="004D485F"/>
    <w:rPr>
      <w:rFonts w:ascii="Consolas" w:hAnsi="Consolas" w:cs="Consolas"/>
      <w:sz w:val="20"/>
      <w:szCs w:val="20"/>
    </w:rPr>
  </w:style>
  <w:style w:type="character" w:styleId="HTML-definicja">
    <w:name w:val="HTML Definition"/>
    <w:uiPriority w:val="99"/>
    <w:semiHidden/>
    <w:rsid w:val="004D485F"/>
    <w:rPr>
      <w:i/>
      <w:iCs/>
    </w:rPr>
  </w:style>
  <w:style w:type="character" w:styleId="HTML-klawiatura">
    <w:name w:val="HTML Keyboard"/>
    <w:uiPriority w:val="99"/>
    <w:semiHidden/>
    <w:rsid w:val="004D485F"/>
    <w:rPr>
      <w:rFonts w:ascii="Consolas" w:hAnsi="Consolas" w:cs="Consolas"/>
      <w:sz w:val="20"/>
      <w:szCs w:val="20"/>
    </w:rPr>
  </w:style>
  <w:style w:type="paragraph" w:styleId="HTML-wstpniesformatowany">
    <w:name w:val="HTML Preformatted"/>
    <w:basedOn w:val="Normalny"/>
    <w:link w:val="HTML-wstpniesformatowanyZnak"/>
    <w:uiPriority w:val="99"/>
    <w:semiHidden/>
    <w:rsid w:val="004D485F"/>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4D485F"/>
    <w:rPr>
      <w:rFonts w:ascii="Consolas" w:eastAsia="Times New Roman" w:hAnsi="Consolas" w:cs="Consolas"/>
      <w:sz w:val="20"/>
      <w:szCs w:val="20"/>
      <w:lang w:val="en-US"/>
    </w:rPr>
  </w:style>
  <w:style w:type="character" w:styleId="HTML-przykad">
    <w:name w:val="HTML Sample"/>
    <w:uiPriority w:val="99"/>
    <w:semiHidden/>
    <w:rsid w:val="004D485F"/>
    <w:rPr>
      <w:rFonts w:ascii="Consolas" w:hAnsi="Consolas" w:cs="Consolas"/>
      <w:sz w:val="24"/>
      <w:szCs w:val="24"/>
    </w:rPr>
  </w:style>
  <w:style w:type="character" w:styleId="HTML-staaszeroko">
    <w:name w:val="HTML Typewriter"/>
    <w:uiPriority w:val="99"/>
    <w:semiHidden/>
    <w:rsid w:val="004D485F"/>
    <w:rPr>
      <w:rFonts w:ascii="Consolas" w:hAnsi="Consolas" w:cs="Consolas"/>
      <w:sz w:val="20"/>
      <w:szCs w:val="20"/>
    </w:rPr>
  </w:style>
  <w:style w:type="character" w:styleId="HTML-zmienna">
    <w:name w:val="HTML Variable"/>
    <w:uiPriority w:val="99"/>
    <w:semiHidden/>
    <w:rsid w:val="004D485F"/>
    <w:rPr>
      <w:i/>
      <w:iCs/>
    </w:rPr>
  </w:style>
  <w:style w:type="paragraph" w:styleId="Indeks1">
    <w:name w:val="index 1"/>
    <w:basedOn w:val="Normalny"/>
    <w:next w:val="Normalny"/>
    <w:autoRedefine/>
    <w:uiPriority w:val="99"/>
    <w:semiHidden/>
    <w:rsid w:val="004D485F"/>
    <w:pPr>
      <w:ind w:left="240" w:hanging="240"/>
    </w:pPr>
  </w:style>
  <w:style w:type="paragraph" w:styleId="Indeks2">
    <w:name w:val="index 2"/>
    <w:basedOn w:val="Normalny"/>
    <w:next w:val="Normalny"/>
    <w:autoRedefine/>
    <w:uiPriority w:val="99"/>
    <w:semiHidden/>
    <w:rsid w:val="004D485F"/>
    <w:pPr>
      <w:ind w:left="480" w:hanging="240"/>
    </w:pPr>
  </w:style>
  <w:style w:type="paragraph" w:styleId="Indeks3">
    <w:name w:val="index 3"/>
    <w:basedOn w:val="Normalny"/>
    <w:next w:val="Normalny"/>
    <w:autoRedefine/>
    <w:uiPriority w:val="99"/>
    <w:semiHidden/>
    <w:rsid w:val="004D485F"/>
    <w:pPr>
      <w:ind w:left="720" w:hanging="240"/>
    </w:pPr>
  </w:style>
  <w:style w:type="paragraph" w:styleId="Indeks4">
    <w:name w:val="index 4"/>
    <w:basedOn w:val="Normalny"/>
    <w:next w:val="Normalny"/>
    <w:autoRedefine/>
    <w:uiPriority w:val="99"/>
    <w:semiHidden/>
    <w:rsid w:val="004D485F"/>
    <w:pPr>
      <w:ind w:left="960" w:hanging="240"/>
    </w:pPr>
  </w:style>
  <w:style w:type="paragraph" w:styleId="Indeks5">
    <w:name w:val="index 5"/>
    <w:basedOn w:val="Normalny"/>
    <w:next w:val="Normalny"/>
    <w:autoRedefine/>
    <w:uiPriority w:val="99"/>
    <w:semiHidden/>
    <w:rsid w:val="004D485F"/>
    <w:pPr>
      <w:ind w:left="1200" w:hanging="240"/>
    </w:pPr>
  </w:style>
  <w:style w:type="paragraph" w:styleId="Indeks6">
    <w:name w:val="index 6"/>
    <w:basedOn w:val="Normalny"/>
    <w:next w:val="Normalny"/>
    <w:autoRedefine/>
    <w:uiPriority w:val="99"/>
    <w:semiHidden/>
    <w:rsid w:val="004D485F"/>
    <w:pPr>
      <w:ind w:left="1440" w:hanging="240"/>
    </w:pPr>
  </w:style>
  <w:style w:type="paragraph" w:styleId="Indeks7">
    <w:name w:val="index 7"/>
    <w:basedOn w:val="Normalny"/>
    <w:next w:val="Normalny"/>
    <w:autoRedefine/>
    <w:uiPriority w:val="99"/>
    <w:semiHidden/>
    <w:rsid w:val="004D485F"/>
    <w:pPr>
      <w:ind w:left="1680" w:hanging="240"/>
    </w:pPr>
  </w:style>
  <w:style w:type="paragraph" w:styleId="Indeks8">
    <w:name w:val="index 8"/>
    <w:basedOn w:val="Normalny"/>
    <w:next w:val="Normalny"/>
    <w:autoRedefine/>
    <w:uiPriority w:val="99"/>
    <w:semiHidden/>
    <w:rsid w:val="004D485F"/>
    <w:pPr>
      <w:ind w:left="1920" w:hanging="240"/>
    </w:pPr>
  </w:style>
  <w:style w:type="paragraph" w:styleId="Indeks9">
    <w:name w:val="index 9"/>
    <w:basedOn w:val="Normalny"/>
    <w:next w:val="Normalny"/>
    <w:autoRedefine/>
    <w:uiPriority w:val="99"/>
    <w:semiHidden/>
    <w:rsid w:val="004D485F"/>
    <w:pPr>
      <w:ind w:left="2160" w:hanging="240"/>
    </w:pPr>
  </w:style>
  <w:style w:type="paragraph" w:styleId="Nagwekindeksu">
    <w:name w:val="index heading"/>
    <w:basedOn w:val="Normalny"/>
    <w:next w:val="Indeks1"/>
    <w:uiPriority w:val="99"/>
    <w:semiHidden/>
    <w:rsid w:val="004D485F"/>
    <w:rPr>
      <w:rFonts w:ascii="Cambria" w:hAnsi="Cambria"/>
      <w:b/>
      <w:bCs/>
    </w:rPr>
  </w:style>
  <w:style w:type="table" w:styleId="Jasnasiatka">
    <w:name w:val="Light Grid"/>
    <w:basedOn w:val="Standardowy"/>
    <w:uiPriority w:val="99"/>
    <w:rsid w:val="004D485F"/>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4D485F"/>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Jasnasiatkaakcent2">
    <w:name w:val="Light Grid Accent 2"/>
    <w:basedOn w:val="Standardowy"/>
    <w:uiPriority w:val="99"/>
    <w:rsid w:val="004D485F"/>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Jasnasiatkaakcent3">
    <w:name w:val="Light Grid Accent 3"/>
    <w:basedOn w:val="Standardowy"/>
    <w:uiPriority w:val="99"/>
    <w:rsid w:val="004D485F"/>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Jasnasiatkaakcent4">
    <w:name w:val="Light Grid Accent 4"/>
    <w:basedOn w:val="Standardowy"/>
    <w:uiPriority w:val="99"/>
    <w:rsid w:val="004D485F"/>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Jasnasiatkaakcent5">
    <w:name w:val="Light Grid Accent 5"/>
    <w:basedOn w:val="Standardowy"/>
    <w:uiPriority w:val="99"/>
    <w:rsid w:val="004D485F"/>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Jasnasiatkaakcent6">
    <w:name w:val="Light Grid Accent 6"/>
    <w:basedOn w:val="Standardowy"/>
    <w:uiPriority w:val="99"/>
    <w:rsid w:val="004D485F"/>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alista">
    <w:name w:val="Light List"/>
    <w:basedOn w:val="Standardowy"/>
    <w:uiPriority w:val="99"/>
    <w:rsid w:val="004D485F"/>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4D485F"/>
    <w:rPr>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Jasnalistaakcent2">
    <w:name w:val="Light List Accent 2"/>
    <w:basedOn w:val="Standardowy"/>
    <w:uiPriority w:val="99"/>
    <w:rsid w:val="004D485F"/>
    <w:rPr>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Jasnalistaakcent3">
    <w:name w:val="Light List Accent 3"/>
    <w:basedOn w:val="Standardowy"/>
    <w:uiPriority w:val="99"/>
    <w:rsid w:val="004D485F"/>
    <w:rPr>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Jasnalistaakcent4">
    <w:name w:val="Light List Accent 4"/>
    <w:basedOn w:val="Standardowy"/>
    <w:uiPriority w:val="99"/>
    <w:rsid w:val="004D485F"/>
    <w:rPr>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Jasnalistaakcent5">
    <w:name w:val="Light List Accent 5"/>
    <w:basedOn w:val="Standardowy"/>
    <w:uiPriority w:val="99"/>
    <w:rsid w:val="004D485F"/>
    <w:rPr>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6">
    <w:name w:val="Light List Accent 6"/>
    <w:basedOn w:val="Standardowy"/>
    <w:uiPriority w:val="99"/>
    <w:rsid w:val="004D485F"/>
    <w:rPr>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Jasnecieniowanie">
    <w:name w:val="Light Shading"/>
    <w:basedOn w:val="Standardowy"/>
    <w:uiPriority w:val="99"/>
    <w:rsid w:val="004D485F"/>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4D485F"/>
    <w:rPr>
      <w:color w:val="365F91"/>
      <w:lang w:val="fr-FR"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Jasnecieniowanieakcent2">
    <w:name w:val="Light Shading Accent 2"/>
    <w:basedOn w:val="Standardowy"/>
    <w:uiPriority w:val="99"/>
    <w:rsid w:val="004D485F"/>
    <w:rPr>
      <w:color w:val="943634"/>
      <w:lang w:val="fr-FR" w:eastAsia="fr-F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Jasnecieniowanieakcent3">
    <w:name w:val="Light Shading Accent 3"/>
    <w:basedOn w:val="Standardowy"/>
    <w:uiPriority w:val="99"/>
    <w:rsid w:val="004D485F"/>
    <w:rPr>
      <w:color w:val="76923C"/>
      <w:lang w:val="fr-FR" w:eastAsia="fr-F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Jasnecieniowanieakcent4">
    <w:name w:val="Light Shading Accent 4"/>
    <w:basedOn w:val="Standardowy"/>
    <w:uiPriority w:val="99"/>
    <w:rsid w:val="004D485F"/>
    <w:rPr>
      <w:color w:val="5F497A"/>
      <w:lang w:val="fr-FR" w:eastAsia="fr-F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Jasnecieniowanieakcent5">
    <w:name w:val="Light Shading Accent 5"/>
    <w:basedOn w:val="Standardowy"/>
    <w:uiPriority w:val="99"/>
    <w:rsid w:val="004D485F"/>
    <w:rPr>
      <w:color w:val="31849B"/>
      <w:lang w:val="fr-FR" w:eastAsia="fr-F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Jasnecieniowanieakcent6">
    <w:name w:val="Light Shading Accent 6"/>
    <w:basedOn w:val="Standardowy"/>
    <w:uiPriority w:val="99"/>
    <w:rsid w:val="004D485F"/>
    <w:rPr>
      <w:color w:val="E36C0A"/>
      <w:lang w:val="fr-FR" w:eastAsia="fr-F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Numerwiersza">
    <w:name w:val="line number"/>
    <w:uiPriority w:val="99"/>
    <w:semiHidden/>
    <w:rsid w:val="004D485F"/>
  </w:style>
  <w:style w:type="paragraph" w:styleId="Lista">
    <w:name w:val="List"/>
    <w:basedOn w:val="Normalny"/>
    <w:uiPriority w:val="99"/>
    <w:semiHidden/>
    <w:rsid w:val="004D485F"/>
    <w:pPr>
      <w:ind w:left="283" w:hanging="283"/>
      <w:contextualSpacing/>
    </w:pPr>
  </w:style>
  <w:style w:type="paragraph" w:styleId="Lista2">
    <w:name w:val="List 2"/>
    <w:basedOn w:val="Normalny"/>
    <w:uiPriority w:val="99"/>
    <w:semiHidden/>
    <w:rsid w:val="004D485F"/>
    <w:pPr>
      <w:ind w:left="566" w:hanging="283"/>
      <w:contextualSpacing/>
    </w:pPr>
  </w:style>
  <w:style w:type="paragraph" w:styleId="Lista3">
    <w:name w:val="List 3"/>
    <w:basedOn w:val="Normalny"/>
    <w:uiPriority w:val="99"/>
    <w:semiHidden/>
    <w:rsid w:val="004D485F"/>
    <w:pPr>
      <w:ind w:left="849" w:hanging="283"/>
      <w:contextualSpacing/>
    </w:pPr>
  </w:style>
  <w:style w:type="paragraph" w:styleId="Lista4">
    <w:name w:val="List 4"/>
    <w:basedOn w:val="Normalny"/>
    <w:uiPriority w:val="99"/>
    <w:semiHidden/>
    <w:rsid w:val="004D485F"/>
    <w:pPr>
      <w:ind w:left="1132" w:hanging="283"/>
      <w:contextualSpacing/>
    </w:pPr>
  </w:style>
  <w:style w:type="paragraph" w:styleId="Lista5">
    <w:name w:val="List 5"/>
    <w:basedOn w:val="Normalny"/>
    <w:uiPriority w:val="99"/>
    <w:semiHidden/>
    <w:rsid w:val="004D485F"/>
    <w:pPr>
      <w:ind w:left="1415" w:hanging="283"/>
      <w:contextualSpacing/>
    </w:pPr>
  </w:style>
  <w:style w:type="paragraph" w:styleId="Listapunktowana2">
    <w:name w:val="List Bullet 2"/>
    <w:basedOn w:val="Normalny"/>
    <w:uiPriority w:val="99"/>
    <w:semiHidden/>
    <w:rsid w:val="004D485F"/>
    <w:pPr>
      <w:numPr>
        <w:numId w:val="5"/>
      </w:numPr>
      <w:contextualSpacing/>
    </w:pPr>
  </w:style>
  <w:style w:type="paragraph" w:styleId="Listapunktowana3">
    <w:name w:val="List Bullet 3"/>
    <w:basedOn w:val="Normalny"/>
    <w:uiPriority w:val="99"/>
    <w:semiHidden/>
    <w:rsid w:val="004D485F"/>
    <w:pPr>
      <w:numPr>
        <w:numId w:val="6"/>
      </w:numPr>
      <w:contextualSpacing/>
    </w:pPr>
  </w:style>
  <w:style w:type="paragraph" w:styleId="Listapunktowana4">
    <w:name w:val="List Bullet 4"/>
    <w:basedOn w:val="Normalny"/>
    <w:uiPriority w:val="99"/>
    <w:semiHidden/>
    <w:rsid w:val="004D485F"/>
    <w:pPr>
      <w:numPr>
        <w:numId w:val="7"/>
      </w:numPr>
      <w:contextualSpacing/>
    </w:pPr>
  </w:style>
  <w:style w:type="paragraph" w:styleId="Listapunktowana5">
    <w:name w:val="List Bullet 5"/>
    <w:basedOn w:val="Normalny"/>
    <w:uiPriority w:val="99"/>
    <w:semiHidden/>
    <w:rsid w:val="004D485F"/>
    <w:pPr>
      <w:numPr>
        <w:numId w:val="8"/>
      </w:numPr>
      <w:contextualSpacing/>
    </w:pPr>
  </w:style>
  <w:style w:type="paragraph" w:styleId="Lista-kontynuacja">
    <w:name w:val="List Continue"/>
    <w:basedOn w:val="Normalny"/>
    <w:uiPriority w:val="99"/>
    <w:semiHidden/>
    <w:rsid w:val="004D485F"/>
    <w:pPr>
      <w:spacing w:after="120"/>
      <w:ind w:left="283"/>
      <w:contextualSpacing/>
    </w:pPr>
  </w:style>
  <w:style w:type="paragraph" w:styleId="Lista-kontynuacja2">
    <w:name w:val="List Continue 2"/>
    <w:basedOn w:val="Normalny"/>
    <w:uiPriority w:val="99"/>
    <w:semiHidden/>
    <w:rsid w:val="004D485F"/>
    <w:pPr>
      <w:spacing w:after="120"/>
      <w:ind w:left="566"/>
      <w:contextualSpacing/>
    </w:pPr>
  </w:style>
  <w:style w:type="paragraph" w:styleId="Lista-kontynuacja3">
    <w:name w:val="List Continue 3"/>
    <w:basedOn w:val="Normalny"/>
    <w:uiPriority w:val="99"/>
    <w:semiHidden/>
    <w:rsid w:val="004D485F"/>
    <w:pPr>
      <w:spacing w:after="120"/>
      <w:ind w:left="849"/>
      <w:contextualSpacing/>
    </w:pPr>
  </w:style>
  <w:style w:type="paragraph" w:styleId="Lista-kontynuacja4">
    <w:name w:val="List Continue 4"/>
    <w:basedOn w:val="Normalny"/>
    <w:uiPriority w:val="99"/>
    <w:semiHidden/>
    <w:rsid w:val="004D485F"/>
    <w:pPr>
      <w:spacing w:after="120"/>
      <w:ind w:left="1132"/>
      <w:contextualSpacing/>
    </w:pPr>
  </w:style>
  <w:style w:type="paragraph" w:styleId="Lista-kontynuacja5">
    <w:name w:val="List Continue 5"/>
    <w:basedOn w:val="Normalny"/>
    <w:uiPriority w:val="99"/>
    <w:semiHidden/>
    <w:rsid w:val="004D485F"/>
    <w:pPr>
      <w:spacing w:after="120"/>
      <w:ind w:left="1415"/>
      <w:contextualSpacing/>
    </w:pPr>
  </w:style>
  <w:style w:type="paragraph" w:styleId="Listanumerowana">
    <w:name w:val="List Number"/>
    <w:basedOn w:val="Normalny"/>
    <w:uiPriority w:val="99"/>
    <w:semiHidden/>
    <w:rsid w:val="004D485F"/>
    <w:pPr>
      <w:numPr>
        <w:numId w:val="9"/>
      </w:numPr>
      <w:contextualSpacing/>
    </w:pPr>
  </w:style>
  <w:style w:type="paragraph" w:styleId="Listanumerowana2">
    <w:name w:val="List Number 2"/>
    <w:basedOn w:val="Normalny"/>
    <w:uiPriority w:val="99"/>
    <w:semiHidden/>
    <w:rsid w:val="004D485F"/>
    <w:pPr>
      <w:numPr>
        <w:numId w:val="10"/>
      </w:numPr>
      <w:contextualSpacing/>
    </w:pPr>
  </w:style>
  <w:style w:type="paragraph" w:styleId="Listanumerowana3">
    <w:name w:val="List Number 3"/>
    <w:basedOn w:val="Normalny"/>
    <w:uiPriority w:val="99"/>
    <w:semiHidden/>
    <w:rsid w:val="004D485F"/>
    <w:pPr>
      <w:numPr>
        <w:numId w:val="11"/>
      </w:numPr>
      <w:contextualSpacing/>
    </w:pPr>
  </w:style>
  <w:style w:type="paragraph" w:styleId="Listanumerowana4">
    <w:name w:val="List Number 4"/>
    <w:basedOn w:val="Normalny"/>
    <w:uiPriority w:val="99"/>
    <w:semiHidden/>
    <w:rsid w:val="004D485F"/>
    <w:pPr>
      <w:numPr>
        <w:numId w:val="12"/>
      </w:numPr>
      <w:contextualSpacing/>
    </w:pPr>
  </w:style>
  <w:style w:type="paragraph" w:styleId="Listanumerowana5">
    <w:name w:val="List Number 5"/>
    <w:basedOn w:val="Normalny"/>
    <w:uiPriority w:val="99"/>
    <w:semiHidden/>
    <w:rsid w:val="004D485F"/>
    <w:pPr>
      <w:numPr>
        <w:numId w:val="13"/>
      </w:numPr>
      <w:contextualSpacing/>
    </w:pPr>
  </w:style>
  <w:style w:type="paragraph" w:styleId="Tekstmakra">
    <w:name w:val="macro"/>
    <w:link w:val="TekstmakraZnak"/>
    <w:uiPriority w:val="99"/>
    <w:semiHidden/>
    <w:rsid w:val="004D485F"/>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TekstmakraZnak">
    <w:name w:val="Tekst makra Znak"/>
    <w:link w:val="Tekstmakra"/>
    <w:uiPriority w:val="99"/>
    <w:semiHidden/>
    <w:rsid w:val="004D485F"/>
    <w:rPr>
      <w:rFonts w:ascii="Consolas" w:hAnsi="Consolas" w:cs="Consolas"/>
      <w:sz w:val="20"/>
      <w:szCs w:val="20"/>
      <w:lang w:val="en-GB" w:eastAsia="fr-FR"/>
    </w:rPr>
  </w:style>
  <w:style w:type="table" w:styleId="redniasiatka1">
    <w:name w:val="Medium Grid 1"/>
    <w:basedOn w:val="Standardowy"/>
    <w:uiPriority w:val="99"/>
    <w:rsid w:val="004D485F"/>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4D485F"/>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redniasiatka1akcent2">
    <w:name w:val="Medium Grid 1 Accent 2"/>
    <w:basedOn w:val="Standardowy"/>
    <w:uiPriority w:val="99"/>
    <w:rsid w:val="004D485F"/>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redniasiatka1akcent3">
    <w:name w:val="Medium Grid 1 Accent 3"/>
    <w:basedOn w:val="Standardowy"/>
    <w:uiPriority w:val="99"/>
    <w:rsid w:val="004D485F"/>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redniasiatka1akcent4">
    <w:name w:val="Medium Grid 1 Accent 4"/>
    <w:basedOn w:val="Standardowy"/>
    <w:uiPriority w:val="99"/>
    <w:rsid w:val="004D485F"/>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redniasiatka1akcent5">
    <w:name w:val="Medium Grid 1 Accent 5"/>
    <w:basedOn w:val="Standardowy"/>
    <w:uiPriority w:val="99"/>
    <w:rsid w:val="004D485F"/>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redniasiatka1akcent6">
    <w:name w:val="Medium Grid 1 Accent 6"/>
    <w:basedOn w:val="Standardowy"/>
    <w:uiPriority w:val="99"/>
    <w:rsid w:val="004D485F"/>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redniasiatka2">
    <w:name w:val="Medium Grid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redniasiatka2akcent1">
    <w:name w:val="Medium Grid 2 Accent 1"/>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redniasiatka2akcent2">
    <w:name w:val="Medium Grid 2 Accent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redniasiatka2akcent3">
    <w:name w:val="Medium Grid 2 Accent 3"/>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redniasiatka2akcent4">
    <w:name w:val="Medium Grid 2 Accent 4"/>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redniasiatka2akcent5">
    <w:name w:val="Medium Grid 2 Accent 5"/>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redniasiatka2akcent6">
    <w:name w:val="Medium Grid 2 Accent 6"/>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redniasiatka3">
    <w:name w:val="Medium Grid 3"/>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redniasiatka3akcent1">
    <w:name w:val="Medium Grid 3 Accent 1"/>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redniasiatka3akcent2">
    <w:name w:val="Medium Grid 3 Accent 2"/>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redniasiatka3akcent3">
    <w:name w:val="Medium Grid 3 Accent 3"/>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redniasiatka3akcent4">
    <w:name w:val="Medium Grid 3 Accent 4"/>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redniasiatka3akcent5">
    <w:name w:val="Medium Grid 3 Accent 5"/>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redniasiatka3akcent6">
    <w:name w:val="Medium Grid 3 Accent 6"/>
    <w:basedOn w:val="Standardowy"/>
    <w:uiPriority w:val="99"/>
    <w:rsid w:val="004D485F"/>
    <w:rPr>
      <w:lang w:val="fr-FR"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rednialista1">
    <w:name w:val="Medium List 1"/>
    <w:basedOn w:val="Standardowy"/>
    <w:uiPriority w:val="99"/>
    <w:rsid w:val="004D485F"/>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4D485F"/>
    <w:rPr>
      <w:color w:val="000000"/>
      <w:lang w:val="fr-FR" w:eastAsia="fr-F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rednialista1akcent2">
    <w:name w:val="Medium List 1 Accent 2"/>
    <w:basedOn w:val="Standardowy"/>
    <w:uiPriority w:val="99"/>
    <w:rsid w:val="004D485F"/>
    <w:rPr>
      <w:color w:val="000000"/>
      <w:lang w:val="fr-FR" w:eastAsia="fr-F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rednialista1akcent3">
    <w:name w:val="Medium List 1 Accent 3"/>
    <w:basedOn w:val="Standardowy"/>
    <w:uiPriority w:val="99"/>
    <w:rsid w:val="004D485F"/>
    <w:rPr>
      <w:color w:val="000000"/>
      <w:lang w:val="fr-FR" w:eastAsia="fr-F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rednialista1akcent4">
    <w:name w:val="Medium List 1 Accent 4"/>
    <w:basedOn w:val="Standardowy"/>
    <w:uiPriority w:val="99"/>
    <w:rsid w:val="004D485F"/>
    <w:rPr>
      <w:color w:val="000000"/>
      <w:lang w:val="fr-FR" w:eastAsia="fr-F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rednialista1akcent5">
    <w:name w:val="Medium List 1 Accent 5"/>
    <w:basedOn w:val="Standardowy"/>
    <w:uiPriority w:val="99"/>
    <w:rsid w:val="004D485F"/>
    <w:rPr>
      <w:color w:val="000000"/>
      <w:lang w:val="fr-FR" w:eastAsia="fr-F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rednialista1akcent6">
    <w:name w:val="Medium List 1 Accent 6"/>
    <w:basedOn w:val="Standardowy"/>
    <w:uiPriority w:val="99"/>
    <w:rsid w:val="004D485F"/>
    <w:rPr>
      <w:color w:val="000000"/>
      <w:lang w:val="fr-FR" w:eastAsia="fr-FR"/>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rednialista2">
    <w:name w:val="Medium List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rednialista2akcent1">
    <w:name w:val="Medium List 2 Accent 1"/>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rednialista2akcent2">
    <w:name w:val="Medium List 2 Accent 2"/>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rednialista2akcent3">
    <w:name w:val="Medium List 2 Accent 3"/>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rednialista2akcent4">
    <w:name w:val="Medium List 2 Accent 4"/>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rednialista2akcent5">
    <w:name w:val="Medium List 2 Accent 5"/>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rednialista2akcent6">
    <w:name w:val="Medium List 2 Accent 6"/>
    <w:basedOn w:val="Standardowy"/>
    <w:uiPriority w:val="99"/>
    <w:rsid w:val="004D485F"/>
    <w:rPr>
      <w:rFonts w:ascii="Cambria" w:eastAsia="Times New Roman" w:hAnsi="Cambria"/>
      <w:color w:val="000000"/>
      <w:lang w:val="fr-FR" w:eastAsia="fr-F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redniecieniowanie1">
    <w:name w:val="Medium Shading 1"/>
    <w:basedOn w:val="Standardowy"/>
    <w:uiPriority w:val="99"/>
    <w:rsid w:val="004D485F"/>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4D485F"/>
    <w:rPr>
      <w:lang w:val="fr-FR"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4D485F"/>
    <w:rPr>
      <w:lang w:val="fr-FR" w:eastAsia="fr-F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4D485F"/>
    <w:rPr>
      <w:lang w:val="fr-FR" w:eastAsia="fr-F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4D485F"/>
    <w:rPr>
      <w:lang w:val="fr-FR" w:eastAsia="fr-F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4D485F"/>
    <w:rPr>
      <w:lang w:val="fr-FR" w:eastAsia="fr-F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4D485F"/>
    <w:rPr>
      <w:lang w:val="fr-FR" w:eastAsia="fr-F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redniecieniowanie2">
    <w:name w:val="Medium Shading 2"/>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4D485F"/>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4D48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Cs w:val="24"/>
    </w:rPr>
  </w:style>
  <w:style w:type="character" w:customStyle="1" w:styleId="NagwekwiadomociZnak">
    <w:name w:val="Nagłówek wiadomości Znak"/>
    <w:link w:val="Nagwekwiadomoci"/>
    <w:uiPriority w:val="99"/>
    <w:semiHidden/>
    <w:rsid w:val="004D485F"/>
    <w:rPr>
      <w:rFonts w:ascii="Cambria" w:eastAsia="Times New Roman" w:hAnsi="Cambria" w:cs="Times New Roman"/>
      <w:sz w:val="24"/>
      <w:szCs w:val="24"/>
      <w:shd w:val="pct20" w:color="auto" w:fill="auto"/>
      <w:lang w:val="en-US"/>
    </w:rPr>
  </w:style>
  <w:style w:type="paragraph" w:styleId="NormalnyWeb">
    <w:name w:val="Normal (Web)"/>
    <w:basedOn w:val="Normalny"/>
    <w:uiPriority w:val="99"/>
    <w:semiHidden/>
    <w:rsid w:val="004D485F"/>
    <w:rPr>
      <w:rFonts w:ascii="Times New Roman" w:hAnsi="Times New Roman"/>
      <w:szCs w:val="24"/>
    </w:rPr>
  </w:style>
  <w:style w:type="paragraph" w:styleId="Wcicienormalne">
    <w:name w:val="Normal Indent"/>
    <w:basedOn w:val="Normalny"/>
    <w:uiPriority w:val="99"/>
    <w:semiHidden/>
    <w:rsid w:val="004D485F"/>
    <w:pPr>
      <w:ind w:left="720"/>
    </w:pPr>
  </w:style>
  <w:style w:type="paragraph" w:styleId="Nagweknotatki">
    <w:name w:val="Note Heading"/>
    <w:basedOn w:val="Normalny"/>
    <w:next w:val="Normalny"/>
    <w:link w:val="NagweknotatkiZnak"/>
    <w:uiPriority w:val="99"/>
    <w:semiHidden/>
    <w:rsid w:val="004D485F"/>
  </w:style>
  <w:style w:type="character" w:customStyle="1" w:styleId="NagweknotatkiZnak">
    <w:name w:val="Nagłówek notatki Znak"/>
    <w:link w:val="Nagweknotatki"/>
    <w:uiPriority w:val="99"/>
    <w:semiHidden/>
    <w:rsid w:val="004D485F"/>
    <w:rPr>
      <w:rFonts w:eastAsia="Times New Roman"/>
      <w:sz w:val="24"/>
      <w:lang w:val="en-US"/>
    </w:rPr>
  </w:style>
  <w:style w:type="character" w:styleId="Tekstzastpczy">
    <w:name w:val="Placeholder Text"/>
    <w:uiPriority w:val="99"/>
    <w:semiHidden/>
    <w:rsid w:val="004D485F"/>
    <w:rPr>
      <w:color w:val="808080"/>
    </w:rPr>
  </w:style>
  <w:style w:type="paragraph" w:styleId="Zwykytekst">
    <w:name w:val="Plain Text"/>
    <w:basedOn w:val="Normalny"/>
    <w:link w:val="ZwykytekstZnak"/>
    <w:uiPriority w:val="99"/>
    <w:semiHidden/>
    <w:rsid w:val="004D485F"/>
    <w:rPr>
      <w:rFonts w:ascii="Consolas" w:hAnsi="Consolas" w:cs="Consolas"/>
      <w:sz w:val="21"/>
      <w:szCs w:val="21"/>
    </w:rPr>
  </w:style>
  <w:style w:type="character" w:customStyle="1" w:styleId="ZwykytekstZnak">
    <w:name w:val="Zwykły tekst Znak"/>
    <w:link w:val="Zwykytekst"/>
    <w:uiPriority w:val="99"/>
    <w:semiHidden/>
    <w:rsid w:val="004D485F"/>
    <w:rPr>
      <w:rFonts w:ascii="Consolas" w:eastAsia="Times New Roman" w:hAnsi="Consolas" w:cs="Consolas"/>
      <w:sz w:val="21"/>
      <w:szCs w:val="21"/>
      <w:lang w:val="en-US"/>
    </w:rPr>
  </w:style>
  <w:style w:type="paragraph" w:styleId="Zwrotgrzecznociowy">
    <w:name w:val="Salutation"/>
    <w:basedOn w:val="Normalny"/>
    <w:next w:val="Normalny"/>
    <w:link w:val="ZwrotgrzecznociowyZnak"/>
    <w:uiPriority w:val="99"/>
    <w:semiHidden/>
    <w:rsid w:val="004D485F"/>
  </w:style>
  <w:style w:type="character" w:customStyle="1" w:styleId="ZwrotgrzecznociowyZnak">
    <w:name w:val="Zwrot grzecznościowy Znak"/>
    <w:link w:val="Zwrotgrzecznociowy"/>
    <w:uiPriority w:val="99"/>
    <w:semiHidden/>
    <w:rsid w:val="004D485F"/>
    <w:rPr>
      <w:rFonts w:eastAsia="Times New Roman"/>
      <w:sz w:val="24"/>
      <w:lang w:val="en-US"/>
    </w:rPr>
  </w:style>
  <w:style w:type="paragraph" w:styleId="Podpis">
    <w:name w:val="Signature"/>
    <w:basedOn w:val="Normalny"/>
    <w:link w:val="PodpisZnak"/>
    <w:uiPriority w:val="99"/>
    <w:semiHidden/>
    <w:rsid w:val="004D485F"/>
    <w:pPr>
      <w:ind w:left="4252"/>
    </w:pPr>
  </w:style>
  <w:style w:type="character" w:customStyle="1" w:styleId="PodpisZnak">
    <w:name w:val="Podpis Znak"/>
    <w:link w:val="Podpis"/>
    <w:uiPriority w:val="99"/>
    <w:semiHidden/>
    <w:rsid w:val="004D485F"/>
    <w:rPr>
      <w:rFonts w:eastAsia="Times New Roman"/>
      <w:sz w:val="24"/>
      <w:lang w:val="en-US"/>
    </w:rPr>
  </w:style>
  <w:style w:type="table" w:styleId="Tabela-Efekty3W1">
    <w:name w:val="Table 3D effects 1"/>
    <w:basedOn w:val="Standardowy"/>
    <w:uiPriority w:val="99"/>
    <w:semiHidden/>
    <w:rsid w:val="004D485F"/>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4D485F"/>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4D485F"/>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4D485F"/>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4D485F"/>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4D485F"/>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4D485F"/>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4D485F"/>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4D485F"/>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4D485F"/>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4D485F"/>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4D485F"/>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4D485F"/>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4D485F"/>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4D485F"/>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4D485F"/>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4D485F"/>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4D485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4D485F"/>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4D485F"/>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4D485F"/>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4D485F"/>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4D485F"/>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4D485F"/>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4D485F"/>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4D485F"/>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4D485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4D485F"/>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4D485F"/>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4D485F"/>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4D485F"/>
    <w:pPr>
      <w:ind w:left="240" w:hanging="240"/>
    </w:pPr>
  </w:style>
  <w:style w:type="paragraph" w:styleId="Spisilustracji">
    <w:name w:val="table of figures"/>
    <w:basedOn w:val="Normalny"/>
    <w:next w:val="Normalny"/>
    <w:uiPriority w:val="99"/>
    <w:semiHidden/>
    <w:rsid w:val="004D485F"/>
  </w:style>
  <w:style w:type="table" w:styleId="Tabela-Profesjonalny">
    <w:name w:val="Table Professional"/>
    <w:basedOn w:val="Standardowy"/>
    <w:uiPriority w:val="99"/>
    <w:semiHidden/>
    <w:rsid w:val="004D485F"/>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4D485F"/>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4D485F"/>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4D485F"/>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4D485F"/>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4D485F"/>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4D485F"/>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4D485F"/>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4D485F"/>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4D485F"/>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D485F"/>
    <w:pPr>
      <w:spacing w:after="100"/>
      <w:ind w:left="1200"/>
    </w:pPr>
  </w:style>
  <w:style w:type="paragraph" w:styleId="Spistreci7">
    <w:name w:val="toc 7"/>
    <w:basedOn w:val="Normalny"/>
    <w:next w:val="Normalny"/>
    <w:autoRedefine/>
    <w:uiPriority w:val="99"/>
    <w:semiHidden/>
    <w:rsid w:val="004D485F"/>
    <w:pPr>
      <w:spacing w:after="100"/>
      <w:ind w:left="1440"/>
    </w:pPr>
  </w:style>
  <w:style w:type="paragraph" w:styleId="Spistreci8">
    <w:name w:val="toc 8"/>
    <w:basedOn w:val="Normalny"/>
    <w:next w:val="Normalny"/>
    <w:autoRedefine/>
    <w:uiPriority w:val="99"/>
    <w:semiHidden/>
    <w:rsid w:val="004D485F"/>
    <w:pPr>
      <w:spacing w:after="100"/>
      <w:ind w:left="1680"/>
    </w:pPr>
  </w:style>
  <w:style w:type="paragraph" w:styleId="Spistreci9">
    <w:name w:val="toc 9"/>
    <w:basedOn w:val="Normalny"/>
    <w:next w:val="Normalny"/>
    <w:autoRedefine/>
    <w:uiPriority w:val="99"/>
    <w:semiHidden/>
    <w:rsid w:val="004D485F"/>
    <w:pPr>
      <w:spacing w:after="100"/>
      <w:ind w:left="1920"/>
    </w:pPr>
  </w:style>
  <w:style w:type="paragraph" w:customStyle="1" w:styleId="DecList">
    <w:name w:val="Dec_List"/>
    <w:basedOn w:val="Normalny"/>
    <w:uiPriority w:val="9"/>
    <w:rsid w:val="004D485F"/>
    <w:pPr>
      <w:spacing w:before="240"/>
      <w:ind w:left="284"/>
    </w:pPr>
  </w:style>
  <w:style w:type="paragraph" w:customStyle="1" w:styleId="JuListi">
    <w:name w:val="Ju_List_i"/>
    <w:basedOn w:val="Normalny"/>
    <w:next w:val="JuLista"/>
    <w:uiPriority w:val="28"/>
    <w:qFormat/>
    <w:rsid w:val="004D485F"/>
    <w:pPr>
      <w:ind w:left="794"/>
    </w:pPr>
  </w:style>
  <w:style w:type="paragraph" w:customStyle="1" w:styleId="OpiH1">
    <w:name w:val="Opi_H_1"/>
    <w:basedOn w:val="ECHRHeading2"/>
    <w:uiPriority w:val="42"/>
    <w:qFormat/>
    <w:rsid w:val="004D485F"/>
    <w:pPr>
      <w:keepNext/>
      <w:keepLines/>
      <w:tabs>
        <w:tab w:val="left" w:pos="584"/>
      </w:tabs>
      <w:spacing w:before="360" w:after="240"/>
      <w:ind w:left="635" w:hanging="357"/>
      <w:outlineLvl w:val="2"/>
    </w:pPr>
    <w:rPr>
      <w:color w:val="auto"/>
      <w:sz w:val="24"/>
    </w:rPr>
  </w:style>
  <w:style w:type="paragraph" w:customStyle="1" w:styleId="OpiHa0">
    <w:name w:val="Opi_H_a"/>
    <w:basedOn w:val="ECHRHeading3"/>
    <w:uiPriority w:val="43"/>
    <w:qFormat/>
    <w:rsid w:val="004D485F"/>
    <w:pPr>
      <w:keepNext/>
      <w:keepLines/>
      <w:tabs>
        <w:tab w:val="left" w:pos="731"/>
      </w:tabs>
      <w:spacing w:before="240" w:after="120" w:line="240" w:lineRule="auto"/>
      <w:ind w:left="833" w:hanging="357"/>
      <w:outlineLvl w:val="3"/>
    </w:pPr>
    <w:rPr>
      <w:color w:val="auto"/>
      <w:sz w:val="20"/>
    </w:rPr>
  </w:style>
  <w:style w:type="paragraph" w:customStyle="1" w:styleId="OpiHi">
    <w:name w:val="Opi_H_i"/>
    <w:basedOn w:val="ECHRHeading4"/>
    <w:uiPriority w:val="44"/>
    <w:qFormat/>
    <w:rsid w:val="004D485F"/>
    <w:pPr>
      <w:keepNext/>
      <w:keepLines/>
      <w:tabs>
        <w:tab w:val="left" w:pos="975"/>
      </w:tabs>
      <w:spacing w:before="240" w:after="120"/>
      <w:ind w:left="1037" w:hanging="357"/>
      <w:outlineLvl w:val="4"/>
    </w:pPr>
    <w:rPr>
      <w:b w:val="0"/>
      <w:color w:val="auto"/>
      <w:sz w:val="20"/>
    </w:rPr>
  </w:style>
  <w:style w:type="paragraph" w:customStyle="1" w:styleId="DummyStyle">
    <w:name w:val="Dummy_Style"/>
    <w:basedOn w:val="Normalny"/>
    <w:semiHidden/>
    <w:qFormat/>
    <w:rsid w:val="004D485F"/>
    <w:rPr>
      <w:color w:val="00B050"/>
    </w:rPr>
  </w:style>
  <w:style w:type="character" w:customStyle="1" w:styleId="ECHRParaChar">
    <w:name w:val="ECHR_Para Char"/>
    <w:aliases w:val="Ju_Para Char"/>
    <w:link w:val="ECHRPara"/>
    <w:uiPriority w:val="12"/>
    <w:rsid w:val="004D485F"/>
    <w:rPr>
      <w:rFonts w:eastAsia="Times New Roman"/>
      <w:sz w:val="24"/>
      <w:lang w:val="en-US"/>
    </w:rPr>
  </w:style>
  <w:style w:type="paragraph" w:customStyle="1" w:styleId="jupara">
    <w:name w:val="jupara"/>
    <w:basedOn w:val="Normalny"/>
    <w:rsid w:val="004D485F"/>
    <w:pPr>
      <w:ind w:firstLine="284"/>
    </w:pPr>
    <w:rPr>
      <w:rFonts w:ascii="Times New Roman" w:hAnsi="Times New Roman"/>
      <w:szCs w:val="24"/>
      <w:lang w:val="en-GB" w:eastAsia="en-GB"/>
    </w:rPr>
  </w:style>
  <w:style w:type="paragraph" w:customStyle="1" w:styleId="jucase0">
    <w:name w:val="jucase"/>
    <w:basedOn w:val="Normalny"/>
    <w:rsid w:val="004D485F"/>
    <w:pPr>
      <w:ind w:firstLine="284"/>
    </w:pPr>
    <w:rPr>
      <w:rFonts w:ascii="Times New Roman" w:hAnsi="Times New Roman"/>
      <w:b/>
      <w:bCs/>
      <w:szCs w:val="24"/>
      <w:lang w:val="en-GB" w:eastAsia="en-GB"/>
    </w:rPr>
  </w:style>
  <w:style w:type="paragraph" w:customStyle="1" w:styleId="sc8420256">
    <w:name w:val="sc8420256"/>
    <w:basedOn w:val="Normalny"/>
    <w:rsid w:val="004D485F"/>
    <w:pPr>
      <w:spacing w:before="100" w:beforeAutospacing="1" w:after="100" w:afterAutospacing="1"/>
      <w:jc w:val="left"/>
    </w:pPr>
    <w:rPr>
      <w:rFonts w:ascii="Times New Roman" w:hAnsi="Times New Roman"/>
      <w:szCs w:val="24"/>
      <w:lang w:val="pl-PL" w:eastAsia="pl-PL"/>
    </w:rPr>
  </w:style>
  <w:style w:type="paragraph" w:customStyle="1" w:styleId="Default">
    <w:name w:val="Default"/>
    <w:rsid w:val="004D485F"/>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9541</Words>
  <Characters>57252</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2019-07-22T13:19:00Z</dcterms:created>
  <dcterms:modified xsi:type="dcterms:W3CDTF">2019-12-11T11:14:00Z</dcterms:modified>
</cp:coreProperties>
</file>