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5038DD" w14:textId="77777777" w:rsidR="00FE4E00" w:rsidRPr="00FE4E00" w:rsidRDefault="00FE4E00" w:rsidP="00FE4E00">
      <w:pPr>
        <w:pStyle w:val="sc8420256"/>
        <w:spacing w:before="0" w:beforeAutospacing="0" w:after="120" w:afterAutospacing="0"/>
        <w:jc w:val="center"/>
        <w:rPr>
          <w:rFonts w:eastAsia="Calibri"/>
          <w:sz w:val="20"/>
          <w:szCs w:val="20"/>
          <w:lang w:val="en-US" w:eastAsia="en-US"/>
        </w:rPr>
      </w:pPr>
      <w:r w:rsidRPr="00FE4E00">
        <w:rPr>
          <w:rFonts w:eastAsia="Calibri"/>
          <w:sz w:val="20"/>
          <w:szCs w:val="20"/>
          <w:lang w:val="en-US" w:eastAsia="en-US"/>
        </w:rPr>
        <w:t>© Trybunał Konstytucyjny</w:t>
      </w:r>
    </w:p>
    <w:p w14:paraId="64A23B5E" w14:textId="77777777" w:rsidR="00FE4E00" w:rsidRPr="00FE4E00" w:rsidRDefault="00FE4E00" w:rsidP="00FE4E00">
      <w:pPr>
        <w:pStyle w:val="sc8420256"/>
        <w:spacing w:before="0" w:beforeAutospacing="0" w:after="120" w:afterAutospacing="0"/>
        <w:jc w:val="center"/>
        <w:rPr>
          <w:rFonts w:eastAsia="Calibri"/>
          <w:sz w:val="20"/>
          <w:szCs w:val="20"/>
          <w:lang w:val="en-US" w:eastAsia="en-US"/>
        </w:rPr>
      </w:pPr>
      <w:r w:rsidRPr="00FE4E00">
        <w:rPr>
          <w:rFonts w:eastAsia="Calibri"/>
          <w:sz w:val="20"/>
          <w:szCs w:val="20"/>
          <w:lang w:val="en-US" w:eastAsia="en-US"/>
        </w:rPr>
        <w:t>© Copyright for the Polish translation by the Polish Constitutional Tribunal</w:t>
      </w:r>
    </w:p>
    <w:p w14:paraId="3ECC711F" w14:textId="77777777" w:rsidR="00FE4E00" w:rsidRPr="00FE4E00" w:rsidRDefault="00FE4E00" w:rsidP="00FE4E00">
      <w:pPr>
        <w:pStyle w:val="sc8420256"/>
        <w:spacing w:before="0" w:beforeAutospacing="0" w:after="120" w:afterAutospacing="0"/>
        <w:jc w:val="center"/>
        <w:rPr>
          <w:rFonts w:eastAsia="Calibri"/>
          <w:sz w:val="20"/>
          <w:szCs w:val="20"/>
          <w:lang w:eastAsia="en-US"/>
        </w:rPr>
      </w:pPr>
      <w:r w:rsidRPr="00FE4E00">
        <w:rPr>
          <w:rFonts w:eastAsia="Calibri"/>
          <w:sz w:val="20"/>
          <w:szCs w:val="20"/>
          <w:lang w:eastAsia="en-US"/>
        </w:rPr>
        <w:t>Warszawa 2018</w:t>
      </w:r>
    </w:p>
    <w:p w14:paraId="2DF519CB" w14:textId="194201EA" w:rsidR="00F80449" w:rsidRPr="00CC460D" w:rsidRDefault="00F80449" w:rsidP="00FE4E00">
      <w:pPr>
        <w:pStyle w:val="sc8420256"/>
        <w:spacing w:after="240" w:afterAutospacing="0"/>
        <w:jc w:val="both"/>
        <w:rPr>
          <w:sz w:val="20"/>
          <w:szCs w:val="20"/>
        </w:rPr>
      </w:pPr>
    </w:p>
    <w:p w14:paraId="2EEB3BDE" w14:textId="77777777" w:rsidR="00F80449" w:rsidRPr="00CC460D" w:rsidRDefault="008E53F7" w:rsidP="008E53F7">
      <w:pPr>
        <w:pStyle w:val="ECHRDecisionBody"/>
        <w:jc w:val="center"/>
        <w:rPr>
          <w:rFonts w:ascii="Times New Roman" w:hAnsi="Times New Roman"/>
          <w:lang w:val="pl-PL"/>
        </w:rPr>
      </w:pPr>
      <w:r w:rsidRPr="00CC460D">
        <w:rPr>
          <w:rFonts w:ascii="Times New Roman" w:hAnsi="Times New Roman"/>
          <w:lang w:val="pl-PL"/>
        </w:rPr>
        <w:t>EUROPEJSKI TRYBUNAŁ PRAW CZŁOWIEKA</w:t>
      </w:r>
    </w:p>
    <w:p w14:paraId="11647331" w14:textId="77777777" w:rsidR="00F80449" w:rsidRPr="00CC460D" w:rsidRDefault="00F80449" w:rsidP="00F80449">
      <w:pPr>
        <w:pStyle w:val="ECHRDecisionBody"/>
        <w:rPr>
          <w:rFonts w:ascii="Times New Roman" w:hAnsi="Times New Roman"/>
          <w:lang w:val="pl-PL"/>
        </w:rPr>
      </w:pPr>
    </w:p>
    <w:p w14:paraId="55A3D379" w14:textId="77777777" w:rsidR="00F80449" w:rsidRPr="00CC460D" w:rsidRDefault="00F80449" w:rsidP="00F80449">
      <w:pPr>
        <w:jc w:val="center"/>
        <w:rPr>
          <w:rFonts w:ascii="Times New Roman" w:hAnsi="Times New Roman"/>
          <w:lang w:val="pl-PL"/>
        </w:rPr>
      </w:pPr>
      <w:r w:rsidRPr="00CC460D">
        <w:rPr>
          <w:rFonts w:ascii="Times New Roman" w:hAnsi="Times New Roman"/>
          <w:lang w:val="pl-PL"/>
        </w:rPr>
        <w:t>DAWNA DRUGA SEKCJA</w:t>
      </w:r>
    </w:p>
    <w:p w14:paraId="08F4BD66" w14:textId="77777777" w:rsidR="00F80449" w:rsidRPr="00CC460D" w:rsidRDefault="00F80449" w:rsidP="00F80449">
      <w:pPr>
        <w:jc w:val="center"/>
        <w:rPr>
          <w:rFonts w:ascii="Times New Roman" w:hAnsi="Times New Roman"/>
          <w:lang w:val="pl-PL"/>
        </w:rPr>
      </w:pPr>
    </w:p>
    <w:p w14:paraId="3012AFDF" w14:textId="77777777" w:rsidR="00F80449" w:rsidRDefault="00F80449" w:rsidP="00F80449">
      <w:pPr>
        <w:jc w:val="center"/>
        <w:rPr>
          <w:rFonts w:ascii="Times New Roman" w:hAnsi="Times New Roman"/>
          <w:lang w:val="pl-PL"/>
        </w:rPr>
      </w:pPr>
    </w:p>
    <w:p w14:paraId="441C8249" w14:textId="77777777" w:rsidR="00FE4E00" w:rsidRDefault="00FE4E00" w:rsidP="00F80449">
      <w:pPr>
        <w:jc w:val="center"/>
        <w:rPr>
          <w:rFonts w:ascii="Times New Roman" w:hAnsi="Times New Roman"/>
          <w:lang w:val="pl-PL"/>
        </w:rPr>
      </w:pPr>
    </w:p>
    <w:p w14:paraId="14BF0410" w14:textId="77777777" w:rsidR="00FE4E00" w:rsidRPr="00CC460D" w:rsidRDefault="00FE4E00" w:rsidP="00F80449">
      <w:pPr>
        <w:jc w:val="center"/>
        <w:rPr>
          <w:rFonts w:ascii="Times New Roman" w:hAnsi="Times New Roman"/>
          <w:lang w:val="pl-PL"/>
        </w:rPr>
      </w:pPr>
    </w:p>
    <w:p w14:paraId="57F1D23B" w14:textId="77777777" w:rsidR="00F80449" w:rsidRPr="00CC460D" w:rsidRDefault="00F80449" w:rsidP="00F80449">
      <w:pPr>
        <w:jc w:val="center"/>
        <w:rPr>
          <w:rFonts w:ascii="Times New Roman" w:hAnsi="Times New Roman"/>
          <w:lang w:val="pl-PL"/>
        </w:rPr>
      </w:pPr>
    </w:p>
    <w:p w14:paraId="731B0190" w14:textId="77777777" w:rsidR="00F80449" w:rsidRPr="00CC460D" w:rsidRDefault="00F80449" w:rsidP="00F80449">
      <w:pPr>
        <w:jc w:val="center"/>
        <w:rPr>
          <w:rFonts w:ascii="Times New Roman" w:hAnsi="Times New Roman"/>
          <w:b/>
          <w:lang w:val="pl-PL"/>
        </w:rPr>
      </w:pPr>
      <w:bookmarkStart w:id="0" w:name="To"/>
      <w:r w:rsidRPr="00CC460D">
        <w:rPr>
          <w:rFonts w:ascii="Times New Roman" w:hAnsi="Times New Roman"/>
          <w:b/>
          <w:bCs/>
          <w:lang w:val="pl-PL"/>
        </w:rPr>
        <w:t xml:space="preserve">SPRAWA </w:t>
      </w:r>
      <w:bookmarkEnd w:id="0"/>
      <w:r w:rsidRPr="00CC460D">
        <w:rPr>
          <w:rFonts w:ascii="Times New Roman" w:hAnsi="Times New Roman"/>
          <w:b/>
          <w:bCs/>
          <w:lang w:val="pl-PL"/>
        </w:rPr>
        <w:t>DI TRIZIO przeciwko SZWAJCARII</w:t>
      </w:r>
    </w:p>
    <w:p w14:paraId="6E17F33C" w14:textId="77777777" w:rsidR="00F80449" w:rsidRPr="00CC460D" w:rsidRDefault="00F80449" w:rsidP="00F80449">
      <w:pPr>
        <w:jc w:val="center"/>
        <w:rPr>
          <w:rFonts w:ascii="Times New Roman" w:hAnsi="Times New Roman"/>
          <w:lang w:val="pl-PL"/>
        </w:rPr>
      </w:pPr>
    </w:p>
    <w:p w14:paraId="27DB43CD" w14:textId="77777777" w:rsidR="00F80449" w:rsidRPr="00CC460D" w:rsidRDefault="00F80449" w:rsidP="00F80449">
      <w:pPr>
        <w:jc w:val="center"/>
        <w:rPr>
          <w:rFonts w:ascii="Times New Roman" w:hAnsi="Times New Roman"/>
          <w:i/>
          <w:lang w:val="pl-PL"/>
        </w:rPr>
      </w:pPr>
      <w:r w:rsidRPr="00CC460D">
        <w:rPr>
          <w:rFonts w:ascii="Times New Roman" w:hAnsi="Times New Roman"/>
          <w:i/>
          <w:iCs/>
          <w:lang w:val="pl-PL"/>
        </w:rPr>
        <w:t>(Skarga nr 7186/09)</w:t>
      </w:r>
    </w:p>
    <w:p w14:paraId="21C4E4D1" w14:textId="77777777" w:rsidR="00F80449" w:rsidRPr="00CC460D" w:rsidRDefault="00F80449" w:rsidP="00F80449">
      <w:pPr>
        <w:jc w:val="center"/>
        <w:rPr>
          <w:rFonts w:ascii="Times New Roman" w:hAnsi="Times New Roman"/>
          <w:lang w:val="pl-PL"/>
        </w:rPr>
      </w:pPr>
    </w:p>
    <w:p w14:paraId="198AFB7F" w14:textId="77777777" w:rsidR="00F80449" w:rsidRDefault="00F80449" w:rsidP="00F80449">
      <w:pPr>
        <w:jc w:val="center"/>
        <w:rPr>
          <w:rFonts w:ascii="Times New Roman" w:hAnsi="Times New Roman"/>
          <w:lang w:val="pl-PL"/>
        </w:rPr>
      </w:pPr>
    </w:p>
    <w:p w14:paraId="7F0B8F9C" w14:textId="77777777" w:rsidR="00FE4E00" w:rsidRDefault="00FE4E00" w:rsidP="00F80449">
      <w:pPr>
        <w:jc w:val="center"/>
        <w:rPr>
          <w:rFonts w:ascii="Times New Roman" w:hAnsi="Times New Roman"/>
          <w:lang w:val="pl-PL"/>
        </w:rPr>
      </w:pPr>
    </w:p>
    <w:p w14:paraId="79913D8B" w14:textId="77777777" w:rsidR="00FE4E00" w:rsidRPr="00CC460D" w:rsidRDefault="00FE4E00" w:rsidP="00F80449">
      <w:pPr>
        <w:jc w:val="center"/>
        <w:rPr>
          <w:rFonts w:ascii="Times New Roman" w:hAnsi="Times New Roman"/>
          <w:lang w:val="pl-PL"/>
        </w:rPr>
      </w:pPr>
      <w:bookmarkStart w:id="1" w:name="_GoBack"/>
      <w:bookmarkEnd w:id="1"/>
    </w:p>
    <w:p w14:paraId="03DEFB40" w14:textId="77777777" w:rsidR="00F80449" w:rsidRPr="00CC460D" w:rsidRDefault="00F80449" w:rsidP="00F80449">
      <w:pPr>
        <w:jc w:val="center"/>
        <w:rPr>
          <w:rFonts w:ascii="Times New Roman" w:hAnsi="Times New Roman"/>
          <w:szCs w:val="24"/>
          <w:lang w:val="pl-PL"/>
        </w:rPr>
      </w:pPr>
      <w:r w:rsidRPr="00CC460D">
        <w:rPr>
          <w:rFonts w:ascii="Times New Roman" w:hAnsi="Times New Roman"/>
          <w:szCs w:val="24"/>
          <w:lang w:val="pl-PL"/>
        </w:rPr>
        <w:t>WYROK</w:t>
      </w:r>
    </w:p>
    <w:p w14:paraId="1C597E00" w14:textId="77777777" w:rsidR="00F80449" w:rsidRPr="00CC460D" w:rsidRDefault="00F80449" w:rsidP="00F80449">
      <w:pPr>
        <w:jc w:val="center"/>
        <w:rPr>
          <w:rFonts w:ascii="Times New Roman" w:hAnsi="Times New Roman"/>
          <w:szCs w:val="24"/>
          <w:lang w:val="pl-PL"/>
        </w:rPr>
      </w:pPr>
      <w:r w:rsidRPr="00260B17">
        <w:rPr>
          <w:rFonts w:ascii="Times New Roman" w:hAnsi="Times New Roman"/>
          <w:szCs w:val="24"/>
          <w:lang w:val="pl-PL"/>
        </w:rPr>
        <w:t>(</w:t>
      </w:r>
      <w:r w:rsidR="00260B17" w:rsidRPr="00260B17">
        <w:rPr>
          <w:rFonts w:ascii="Times New Roman" w:hAnsi="Times New Roman"/>
          <w:szCs w:val="24"/>
          <w:lang w:val="pl-PL"/>
        </w:rPr>
        <w:t>Wyciąg</w:t>
      </w:r>
      <w:r w:rsidRPr="00260B17">
        <w:rPr>
          <w:rFonts w:ascii="Times New Roman" w:hAnsi="Times New Roman"/>
          <w:szCs w:val="24"/>
          <w:lang w:val="pl-PL"/>
        </w:rPr>
        <w:t>)</w:t>
      </w:r>
    </w:p>
    <w:p w14:paraId="30437EDF" w14:textId="77777777" w:rsidR="00F80449" w:rsidRPr="00CC460D" w:rsidRDefault="00F80449" w:rsidP="00F80449">
      <w:pPr>
        <w:pStyle w:val="JuCase"/>
        <w:ind w:firstLine="0"/>
        <w:jc w:val="center"/>
        <w:rPr>
          <w:rFonts w:ascii="Times New Roman" w:hAnsi="Times New Roman"/>
          <w:b w:val="0"/>
          <w:lang w:val="pl-PL"/>
        </w:rPr>
      </w:pPr>
    </w:p>
    <w:p w14:paraId="286705AF" w14:textId="77777777" w:rsidR="00F80449" w:rsidRPr="00CC460D" w:rsidRDefault="00F80449" w:rsidP="00F80449">
      <w:pPr>
        <w:pStyle w:val="JuCase"/>
        <w:ind w:firstLine="0"/>
        <w:jc w:val="center"/>
        <w:rPr>
          <w:rFonts w:ascii="Times New Roman" w:hAnsi="Times New Roman"/>
          <w:b w:val="0"/>
          <w:lang w:val="pl-PL"/>
        </w:rPr>
      </w:pPr>
    </w:p>
    <w:p w14:paraId="1351C7CB" w14:textId="77777777" w:rsidR="00F80449" w:rsidRPr="00CC460D" w:rsidRDefault="00F80449" w:rsidP="00F80449">
      <w:pPr>
        <w:pStyle w:val="JuCase"/>
        <w:ind w:firstLine="0"/>
        <w:jc w:val="center"/>
        <w:rPr>
          <w:rFonts w:ascii="Times New Roman" w:hAnsi="Times New Roman"/>
          <w:b w:val="0"/>
          <w:lang w:val="pl-PL"/>
        </w:rPr>
      </w:pPr>
      <w:r w:rsidRPr="00CC460D">
        <w:rPr>
          <w:rFonts w:ascii="Times New Roman" w:hAnsi="Times New Roman"/>
          <w:b w:val="0"/>
          <w:lang w:val="pl-PL"/>
        </w:rPr>
        <w:t>STRASBURG</w:t>
      </w:r>
    </w:p>
    <w:p w14:paraId="436A7995" w14:textId="77777777" w:rsidR="00F80449" w:rsidRPr="00CC460D" w:rsidRDefault="00F80449" w:rsidP="00F80449">
      <w:pPr>
        <w:pStyle w:val="JuCase"/>
        <w:ind w:firstLine="0"/>
        <w:jc w:val="center"/>
        <w:rPr>
          <w:rFonts w:ascii="Times New Roman" w:hAnsi="Times New Roman"/>
          <w:b w:val="0"/>
          <w:lang w:val="pl-PL"/>
        </w:rPr>
      </w:pPr>
    </w:p>
    <w:p w14:paraId="66C723DD" w14:textId="77777777" w:rsidR="00F80449" w:rsidRPr="00CC460D" w:rsidRDefault="00F80449" w:rsidP="00F80449">
      <w:pPr>
        <w:pStyle w:val="JuCase"/>
        <w:ind w:firstLine="0"/>
        <w:jc w:val="center"/>
        <w:rPr>
          <w:rFonts w:ascii="Times New Roman" w:hAnsi="Times New Roman"/>
          <w:b w:val="0"/>
          <w:lang w:val="pl-PL"/>
        </w:rPr>
      </w:pPr>
      <w:r w:rsidRPr="00CC460D">
        <w:rPr>
          <w:rFonts w:ascii="Times New Roman" w:hAnsi="Times New Roman"/>
          <w:b w:val="0"/>
          <w:lang w:val="pl-PL"/>
        </w:rPr>
        <w:t>2 lutego 2016 r.</w:t>
      </w:r>
    </w:p>
    <w:p w14:paraId="00B7D438" w14:textId="77777777" w:rsidR="00F80449" w:rsidRPr="00CC460D" w:rsidRDefault="00F80449" w:rsidP="00F80449">
      <w:pPr>
        <w:pStyle w:val="JuCase"/>
        <w:ind w:firstLine="0"/>
        <w:jc w:val="center"/>
        <w:rPr>
          <w:rFonts w:ascii="Times New Roman" w:hAnsi="Times New Roman"/>
          <w:b w:val="0"/>
          <w:lang w:val="pl-PL"/>
        </w:rPr>
      </w:pPr>
    </w:p>
    <w:p w14:paraId="27551048" w14:textId="77777777" w:rsidR="001F0E84" w:rsidRPr="00260B17" w:rsidRDefault="001F0E84" w:rsidP="001F0E84">
      <w:pPr>
        <w:pStyle w:val="jucase0"/>
        <w:ind w:firstLine="0"/>
        <w:jc w:val="center"/>
        <w:rPr>
          <w:color w:val="FF0000"/>
          <w:sz w:val="28"/>
          <w:szCs w:val="28"/>
          <w:u w:val="single"/>
          <w:lang w:val="pl-PL"/>
        </w:rPr>
      </w:pPr>
      <w:r w:rsidRPr="00260B17">
        <w:rPr>
          <w:color w:val="FF0000"/>
          <w:sz w:val="28"/>
          <w:szCs w:val="28"/>
          <w:u w:val="single"/>
          <w:lang w:val="pl-PL"/>
        </w:rPr>
        <w:t>OSTATECZNY</w:t>
      </w:r>
    </w:p>
    <w:p w14:paraId="055E6CE2" w14:textId="77777777" w:rsidR="001F0E84" w:rsidRPr="00260B17" w:rsidRDefault="001F0E84" w:rsidP="001F0E84">
      <w:pPr>
        <w:pStyle w:val="jupara"/>
        <w:tabs>
          <w:tab w:val="left" w:pos="3450"/>
        </w:tabs>
        <w:ind w:firstLine="0"/>
        <w:jc w:val="center"/>
        <w:rPr>
          <w:color w:val="FF0000"/>
          <w:sz w:val="28"/>
          <w:szCs w:val="28"/>
          <w:lang w:val="pl-PL"/>
        </w:rPr>
      </w:pPr>
    </w:p>
    <w:p w14:paraId="1283C719" w14:textId="77777777" w:rsidR="001F0E84" w:rsidRPr="00260B17" w:rsidRDefault="001F0E84" w:rsidP="001F0E84">
      <w:pPr>
        <w:pStyle w:val="jupara"/>
        <w:ind w:firstLine="0"/>
        <w:jc w:val="center"/>
        <w:rPr>
          <w:color w:val="FF0000"/>
          <w:sz w:val="28"/>
          <w:szCs w:val="28"/>
          <w:lang w:val="pl-PL"/>
        </w:rPr>
      </w:pPr>
      <w:r w:rsidRPr="00260B17">
        <w:rPr>
          <w:color w:val="FF0000"/>
          <w:sz w:val="28"/>
          <w:szCs w:val="28"/>
          <w:lang w:val="pl-PL"/>
        </w:rPr>
        <w:t>04/07/2016</w:t>
      </w:r>
    </w:p>
    <w:p w14:paraId="6479D39F" w14:textId="77777777" w:rsidR="00F80449" w:rsidRPr="00CC460D" w:rsidRDefault="00F80449" w:rsidP="00F80449">
      <w:pPr>
        <w:pStyle w:val="ECHRPara"/>
        <w:rPr>
          <w:rFonts w:ascii="Times New Roman" w:hAnsi="Times New Roman"/>
          <w:lang w:val="pl-PL"/>
        </w:rPr>
      </w:pPr>
    </w:p>
    <w:p w14:paraId="30B87289" w14:textId="77777777" w:rsidR="00F80449" w:rsidRPr="00CC460D" w:rsidRDefault="00F80449" w:rsidP="00F80449">
      <w:pPr>
        <w:pStyle w:val="ECHRPara"/>
        <w:rPr>
          <w:rFonts w:ascii="Times New Roman" w:hAnsi="Times New Roman"/>
          <w:lang w:val="pl-PL"/>
        </w:rPr>
      </w:pPr>
    </w:p>
    <w:p w14:paraId="2F0EC5FE" w14:textId="77777777" w:rsidR="00F80449" w:rsidRPr="00CC460D" w:rsidRDefault="00F80449" w:rsidP="00F80449">
      <w:pPr>
        <w:pStyle w:val="JuCase"/>
        <w:ind w:firstLine="0"/>
        <w:jc w:val="center"/>
        <w:rPr>
          <w:rFonts w:ascii="Times New Roman" w:hAnsi="Times New Roman"/>
          <w:b w:val="0"/>
          <w:lang w:val="pl-PL"/>
        </w:rPr>
      </w:pPr>
    </w:p>
    <w:p w14:paraId="64CE5B0B" w14:textId="63F49F70" w:rsidR="00F80449" w:rsidRPr="00260B17" w:rsidRDefault="00F80449" w:rsidP="001F0E84">
      <w:pPr>
        <w:pStyle w:val="JuCase"/>
        <w:ind w:firstLine="0"/>
        <w:jc w:val="center"/>
        <w:rPr>
          <w:rFonts w:ascii="Times New Roman" w:hAnsi="Times New Roman"/>
          <w:sz w:val="22"/>
          <w:szCs w:val="20"/>
          <w:lang w:val="pl-PL"/>
        </w:rPr>
      </w:pPr>
      <w:r w:rsidRPr="00260B17">
        <w:rPr>
          <w:rFonts w:ascii="Times New Roman" w:hAnsi="Times New Roman"/>
          <w:b w:val="0"/>
          <w:i/>
          <w:iCs/>
          <w:sz w:val="22"/>
          <w:szCs w:val="20"/>
          <w:lang w:val="pl-PL"/>
        </w:rPr>
        <w:t>Wyrok ten stał się ostateczny zgodnie z warunkami określonymi w art</w:t>
      </w:r>
      <w:r w:rsidR="00960A07">
        <w:rPr>
          <w:rFonts w:ascii="Times New Roman" w:hAnsi="Times New Roman"/>
          <w:b w:val="0"/>
          <w:i/>
          <w:iCs/>
          <w:sz w:val="22"/>
          <w:szCs w:val="20"/>
          <w:lang w:val="pl-PL"/>
        </w:rPr>
        <w:t>.</w:t>
      </w:r>
      <w:r w:rsidRPr="00260B17">
        <w:rPr>
          <w:rFonts w:ascii="Times New Roman" w:hAnsi="Times New Roman"/>
          <w:b w:val="0"/>
          <w:i/>
          <w:iCs/>
          <w:sz w:val="22"/>
          <w:szCs w:val="20"/>
          <w:lang w:val="pl-PL"/>
        </w:rPr>
        <w:t xml:space="preserve"> 44 ust. 2 Konwencji. Wyrok może podlegać korekcie edycyjnej.</w:t>
      </w:r>
    </w:p>
    <w:p w14:paraId="5B87908F" w14:textId="77777777" w:rsidR="00F80449" w:rsidRPr="00CC460D" w:rsidRDefault="00F80449" w:rsidP="00F80449">
      <w:pPr>
        <w:pStyle w:val="ECHRPara"/>
        <w:rPr>
          <w:rFonts w:ascii="Times New Roman" w:hAnsi="Times New Roman"/>
          <w:lang w:val="pl-PL"/>
        </w:rPr>
        <w:sectPr w:rsidR="00F80449" w:rsidRPr="00CC460D" w:rsidSect="00535E38">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7AC19670" w14:textId="0120C311" w:rsidR="00F80449" w:rsidRPr="00CC460D" w:rsidRDefault="00F80449" w:rsidP="00F80449">
      <w:pPr>
        <w:pStyle w:val="JuCase"/>
        <w:rPr>
          <w:rFonts w:ascii="Times New Roman" w:hAnsi="Times New Roman"/>
          <w:bCs/>
          <w:lang w:val="pl-PL"/>
        </w:rPr>
      </w:pPr>
      <w:r w:rsidRPr="00CC460D">
        <w:rPr>
          <w:rFonts w:ascii="Times New Roman" w:hAnsi="Times New Roman"/>
          <w:bCs/>
          <w:lang w:val="pl-PL"/>
        </w:rPr>
        <w:lastRenderedPageBreak/>
        <w:t xml:space="preserve">W </w:t>
      </w:r>
      <w:r w:rsidRPr="00F37716">
        <w:rPr>
          <w:rFonts w:ascii="Times New Roman" w:hAnsi="Times New Roman"/>
          <w:bCs/>
          <w:lang w:val="pl-PL"/>
        </w:rPr>
        <w:t xml:space="preserve">sprawie </w:t>
      </w:r>
      <w:r w:rsidR="00F37716" w:rsidRPr="00F37716">
        <w:rPr>
          <w:rFonts w:ascii="Times New Roman" w:hAnsi="Times New Roman"/>
          <w:bCs/>
          <w:lang w:val="pl-PL"/>
        </w:rPr>
        <w:t>d</w:t>
      </w:r>
      <w:r w:rsidRPr="00F37716">
        <w:rPr>
          <w:rFonts w:ascii="Times New Roman" w:hAnsi="Times New Roman"/>
          <w:bCs/>
          <w:lang w:val="pl-PL"/>
        </w:rPr>
        <w:t>i</w:t>
      </w:r>
      <w:r w:rsidRPr="00CC460D">
        <w:rPr>
          <w:rFonts w:ascii="Times New Roman" w:hAnsi="Times New Roman"/>
          <w:bCs/>
          <w:lang w:val="pl-PL"/>
        </w:rPr>
        <w:t xml:space="preserve"> </w:t>
      </w:r>
      <w:proofErr w:type="spellStart"/>
      <w:r w:rsidRPr="00CC460D">
        <w:rPr>
          <w:rFonts w:ascii="Times New Roman" w:hAnsi="Times New Roman"/>
          <w:bCs/>
          <w:lang w:val="pl-PL"/>
        </w:rPr>
        <w:t>Trizio</w:t>
      </w:r>
      <w:proofErr w:type="spellEnd"/>
      <w:r w:rsidRPr="00CC460D">
        <w:rPr>
          <w:rFonts w:ascii="Times New Roman" w:hAnsi="Times New Roman"/>
          <w:bCs/>
          <w:lang w:val="pl-PL"/>
        </w:rPr>
        <w:t xml:space="preserve"> przeciwko Szwajcarii,</w:t>
      </w:r>
    </w:p>
    <w:p w14:paraId="6FB53461" w14:textId="1E375A40" w:rsidR="00F80449" w:rsidRPr="00CC460D" w:rsidRDefault="00F80449" w:rsidP="00F80449">
      <w:pPr>
        <w:pStyle w:val="ECHRPara"/>
        <w:rPr>
          <w:rFonts w:ascii="Times New Roman" w:hAnsi="Times New Roman"/>
          <w:lang w:val="pl-PL"/>
        </w:rPr>
      </w:pPr>
      <w:r w:rsidRPr="00CC460D">
        <w:rPr>
          <w:rFonts w:ascii="Times New Roman" w:hAnsi="Times New Roman"/>
          <w:lang w:val="pl-PL"/>
        </w:rPr>
        <w:t>Europejski Trybunał Praw Człowieka (Druga Sekcja), zasiadając jako</w:t>
      </w:r>
      <w:r w:rsidR="00802CC1">
        <w:rPr>
          <w:rFonts w:ascii="Times New Roman" w:hAnsi="Times New Roman"/>
          <w:lang w:val="pl-PL"/>
        </w:rPr>
        <w:t> </w:t>
      </w:r>
      <w:r w:rsidRPr="00CC460D">
        <w:rPr>
          <w:rFonts w:ascii="Times New Roman" w:hAnsi="Times New Roman"/>
          <w:lang w:val="pl-PL"/>
        </w:rPr>
        <w:t>Izba składająca się z następujących sędziów:</w:t>
      </w:r>
    </w:p>
    <w:p w14:paraId="15A76A72" w14:textId="77777777" w:rsidR="00F80449" w:rsidRPr="00CC460D" w:rsidRDefault="00F80449" w:rsidP="00F80449">
      <w:pPr>
        <w:pStyle w:val="ECHRDecisionBody"/>
        <w:rPr>
          <w:rFonts w:ascii="Times New Roman" w:hAnsi="Times New Roman"/>
          <w:lang w:val="pl-PL"/>
        </w:rPr>
      </w:pPr>
      <w:r w:rsidRPr="00CC460D">
        <w:rPr>
          <w:rFonts w:ascii="Times New Roman" w:hAnsi="Times New Roman"/>
          <w:lang w:val="pl-PL"/>
        </w:rPr>
        <w:tab/>
      </w:r>
      <w:proofErr w:type="spellStart"/>
      <w:r w:rsidRPr="00CC460D">
        <w:rPr>
          <w:rFonts w:ascii="Times New Roman" w:hAnsi="Times New Roman"/>
          <w:lang w:val="pl-PL"/>
        </w:rPr>
        <w:t>András</w:t>
      </w:r>
      <w:proofErr w:type="spellEnd"/>
      <w:r w:rsidRPr="00CC460D">
        <w:rPr>
          <w:rFonts w:ascii="Times New Roman" w:hAnsi="Times New Roman"/>
          <w:lang w:val="pl-PL"/>
        </w:rPr>
        <w:t xml:space="preserve"> </w:t>
      </w:r>
      <w:proofErr w:type="spellStart"/>
      <w:r w:rsidRPr="00CC460D">
        <w:rPr>
          <w:rFonts w:ascii="Times New Roman" w:hAnsi="Times New Roman"/>
          <w:lang w:val="pl-PL"/>
        </w:rPr>
        <w:t>Sajó</w:t>
      </w:r>
      <w:proofErr w:type="spellEnd"/>
      <w:r w:rsidRPr="00CC460D">
        <w:rPr>
          <w:rFonts w:ascii="Times New Roman" w:hAnsi="Times New Roman"/>
          <w:lang w:val="pl-PL"/>
        </w:rPr>
        <w:t>,</w:t>
      </w:r>
      <w:r w:rsidRPr="00CC460D">
        <w:rPr>
          <w:rFonts w:ascii="Times New Roman" w:hAnsi="Times New Roman"/>
          <w:i/>
          <w:iCs/>
          <w:lang w:val="pl-PL"/>
        </w:rPr>
        <w:t xml:space="preserve"> Przewodniczący,</w:t>
      </w:r>
      <w:r w:rsidRPr="00CC460D">
        <w:rPr>
          <w:rFonts w:ascii="Times New Roman" w:hAnsi="Times New Roman"/>
          <w:lang w:val="pl-PL"/>
        </w:rPr>
        <w:br/>
      </w:r>
      <w:r w:rsidRPr="00CC460D">
        <w:rPr>
          <w:rFonts w:ascii="Times New Roman" w:hAnsi="Times New Roman"/>
          <w:lang w:val="pl-PL"/>
        </w:rPr>
        <w:tab/>
      </w:r>
      <w:proofErr w:type="spellStart"/>
      <w:r w:rsidRPr="00CC460D">
        <w:rPr>
          <w:rFonts w:ascii="Times New Roman" w:hAnsi="Times New Roman"/>
          <w:lang w:val="pl-PL"/>
        </w:rPr>
        <w:t>Nebojša</w:t>
      </w:r>
      <w:proofErr w:type="spellEnd"/>
      <w:r w:rsidRPr="00CC460D">
        <w:rPr>
          <w:rFonts w:ascii="Times New Roman" w:hAnsi="Times New Roman"/>
          <w:lang w:val="pl-PL"/>
        </w:rPr>
        <w:t xml:space="preserve"> </w:t>
      </w:r>
      <w:proofErr w:type="spellStart"/>
      <w:r w:rsidRPr="00CC460D">
        <w:rPr>
          <w:rFonts w:ascii="Times New Roman" w:hAnsi="Times New Roman"/>
          <w:lang w:val="pl-PL"/>
        </w:rPr>
        <w:t>Vučinić</w:t>
      </w:r>
      <w:proofErr w:type="spellEnd"/>
      <w:r w:rsidRPr="00CC460D">
        <w:rPr>
          <w:rFonts w:ascii="Times New Roman" w:hAnsi="Times New Roman"/>
          <w:lang w:val="pl-PL"/>
        </w:rPr>
        <w:t>,</w:t>
      </w:r>
      <w:r w:rsidRPr="00CC460D">
        <w:rPr>
          <w:rFonts w:ascii="Times New Roman" w:hAnsi="Times New Roman"/>
          <w:lang w:val="pl-PL"/>
        </w:rPr>
        <w:br/>
      </w:r>
      <w:r w:rsidRPr="00CC460D">
        <w:rPr>
          <w:rFonts w:ascii="Times New Roman" w:hAnsi="Times New Roman"/>
          <w:lang w:val="pl-PL"/>
        </w:rPr>
        <w:tab/>
        <w:t>Helen Keller,</w:t>
      </w:r>
      <w:r w:rsidRPr="00CC460D">
        <w:rPr>
          <w:rFonts w:ascii="Times New Roman" w:hAnsi="Times New Roman"/>
          <w:lang w:val="pl-PL"/>
        </w:rPr>
        <w:br/>
      </w:r>
      <w:r w:rsidRPr="00CC460D">
        <w:rPr>
          <w:rFonts w:ascii="Times New Roman" w:hAnsi="Times New Roman"/>
          <w:lang w:val="pl-PL"/>
        </w:rPr>
        <w:tab/>
        <w:t xml:space="preserve">Paul </w:t>
      </w:r>
      <w:proofErr w:type="spellStart"/>
      <w:r w:rsidRPr="00CC460D">
        <w:rPr>
          <w:rFonts w:ascii="Times New Roman" w:hAnsi="Times New Roman"/>
          <w:lang w:val="pl-PL"/>
        </w:rPr>
        <w:t>Lemmens</w:t>
      </w:r>
      <w:proofErr w:type="spellEnd"/>
      <w:r w:rsidRPr="00CC460D">
        <w:rPr>
          <w:rFonts w:ascii="Times New Roman" w:hAnsi="Times New Roman"/>
          <w:lang w:val="pl-PL"/>
        </w:rPr>
        <w:t>,</w:t>
      </w:r>
      <w:r w:rsidRPr="00CC460D">
        <w:rPr>
          <w:rFonts w:ascii="Times New Roman" w:hAnsi="Times New Roman"/>
          <w:lang w:val="pl-PL"/>
        </w:rPr>
        <w:br/>
      </w:r>
      <w:r w:rsidRPr="00CC460D">
        <w:rPr>
          <w:rFonts w:ascii="Times New Roman" w:hAnsi="Times New Roman"/>
          <w:lang w:val="pl-PL"/>
        </w:rPr>
        <w:tab/>
      </w:r>
      <w:proofErr w:type="spellStart"/>
      <w:r w:rsidRPr="00CC460D">
        <w:rPr>
          <w:rFonts w:ascii="Times New Roman" w:hAnsi="Times New Roman"/>
          <w:lang w:val="pl-PL"/>
        </w:rPr>
        <w:t>Egidijus</w:t>
      </w:r>
      <w:proofErr w:type="spellEnd"/>
      <w:r w:rsidRPr="00CC460D">
        <w:rPr>
          <w:rFonts w:ascii="Times New Roman" w:hAnsi="Times New Roman"/>
          <w:lang w:val="pl-PL"/>
        </w:rPr>
        <w:t xml:space="preserve"> </w:t>
      </w:r>
      <w:proofErr w:type="spellStart"/>
      <w:r w:rsidRPr="00CC460D">
        <w:rPr>
          <w:rFonts w:ascii="Times New Roman" w:hAnsi="Times New Roman"/>
          <w:lang w:val="pl-PL"/>
        </w:rPr>
        <w:t>Kūris</w:t>
      </w:r>
      <w:proofErr w:type="spellEnd"/>
      <w:r w:rsidRPr="00CC460D">
        <w:rPr>
          <w:rFonts w:ascii="Times New Roman" w:hAnsi="Times New Roman"/>
          <w:lang w:val="pl-PL"/>
        </w:rPr>
        <w:t>,</w:t>
      </w:r>
      <w:r w:rsidRPr="00CC460D">
        <w:rPr>
          <w:rFonts w:ascii="Times New Roman" w:hAnsi="Times New Roman"/>
          <w:lang w:val="pl-PL"/>
        </w:rPr>
        <w:br/>
      </w:r>
      <w:r w:rsidRPr="00CC460D">
        <w:rPr>
          <w:rFonts w:ascii="Times New Roman" w:hAnsi="Times New Roman"/>
          <w:lang w:val="pl-PL"/>
        </w:rPr>
        <w:tab/>
        <w:t>Robert Spano,</w:t>
      </w:r>
      <w:r w:rsidRPr="00CC460D">
        <w:rPr>
          <w:rFonts w:ascii="Times New Roman" w:hAnsi="Times New Roman"/>
          <w:lang w:val="pl-PL"/>
        </w:rPr>
        <w:br/>
      </w:r>
      <w:r w:rsidRPr="00CC460D">
        <w:rPr>
          <w:rFonts w:ascii="Times New Roman" w:hAnsi="Times New Roman"/>
          <w:lang w:val="pl-PL"/>
        </w:rPr>
        <w:tab/>
        <w:t xml:space="preserve">Jon </w:t>
      </w:r>
      <w:proofErr w:type="spellStart"/>
      <w:r w:rsidRPr="00CC460D">
        <w:rPr>
          <w:rFonts w:ascii="Times New Roman" w:hAnsi="Times New Roman"/>
          <w:lang w:val="pl-PL"/>
        </w:rPr>
        <w:t>Fridrik</w:t>
      </w:r>
      <w:proofErr w:type="spellEnd"/>
      <w:r w:rsidRPr="00CC460D">
        <w:rPr>
          <w:rFonts w:ascii="Times New Roman" w:hAnsi="Times New Roman"/>
          <w:lang w:val="pl-PL"/>
        </w:rPr>
        <w:t xml:space="preserve"> </w:t>
      </w:r>
      <w:proofErr w:type="spellStart"/>
      <w:r w:rsidRPr="00CC460D">
        <w:rPr>
          <w:rFonts w:ascii="Times New Roman" w:hAnsi="Times New Roman"/>
          <w:lang w:val="pl-PL"/>
        </w:rPr>
        <w:t>Kjølbro</w:t>
      </w:r>
      <w:proofErr w:type="spellEnd"/>
      <w:r w:rsidRPr="00CC460D">
        <w:rPr>
          <w:rFonts w:ascii="Times New Roman" w:hAnsi="Times New Roman"/>
          <w:lang w:val="pl-PL"/>
        </w:rPr>
        <w:t>,</w:t>
      </w:r>
      <w:r w:rsidRPr="00CC460D">
        <w:rPr>
          <w:rFonts w:ascii="Times New Roman" w:hAnsi="Times New Roman"/>
          <w:i/>
          <w:iCs/>
          <w:lang w:val="pl-PL"/>
        </w:rPr>
        <w:t xml:space="preserve"> Sędziowie,</w:t>
      </w:r>
      <w:r w:rsidRPr="00CC460D">
        <w:rPr>
          <w:rFonts w:ascii="Times New Roman" w:hAnsi="Times New Roman"/>
          <w:lang w:val="pl-PL"/>
        </w:rPr>
        <w:br/>
        <w:t xml:space="preserve">oraz Stanley </w:t>
      </w:r>
      <w:proofErr w:type="spellStart"/>
      <w:r w:rsidRPr="00CC460D">
        <w:rPr>
          <w:rFonts w:ascii="Times New Roman" w:hAnsi="Times New Roman"/>
          <w:lang w:val="pl-PL"/>
        </w:rPr>
        <w:t>Naismith</w:t>
      </w:r>
      <w:proofErr w:type="spellEnd"/>
      <w:r w:rsidRPr="00CC460D">
        <w:rPr>
          <w:rFonts w:ascii="Times New Roman" w:hAnsi="Times New Roman"/>
          <w:lang w:val="pl-PL"/>
        </w:rPr>
        <w:t xml:space="preserve">, </w:t>
      </w:r>
      <w:r w:rsidRPr="00CC460D">
        <w:rPr>
          <w:rFonts w:ascii="Times New Roman" w:hAnsi="Times New Roman"/>
          <w:i/>
          <w:iCs/>
          <w:lang w:val="pl-PL"/>
        </w:rPr>
        <w:t>Kanclerz Sekcji,</w:t>
      </w:r>
    </w:p>
    <w:p w14:paraId="52AB5EF8" w14:textId="015E3821" w:rsidR="00F80449" w:rsidRPr="00CC460D" w:rsidRDefault="00F80449" w:rsidP="00F80449">
      <w:pPr>
        <w:pStyle w:val="ECHRPara"/>
        <w:rPr>
          <w:rFonts w:ascii="Times New Roman" w:hAnsi="Times New Roman"/>
          <w:lang w:val="pl-PL"/>
        </w:rPr>
      </w:pPr>
      <w:r w:rsidRPr="00CC460D">
        <w:rPr>
          <w:rFonts w:ascii="Times New Roman" w:hAnsi="Times New Roman"/>
          <w:lang w:val="pl-PL"/>
        </w:rPr>
        <w:t xml:space="preserve">Obradując na posiedzeniu </w:t>
      </w:r>
      <w:r w:rsidR="00260B17">
        <w:rPr>
          <w:rFonts w:ascii="Times New Roman" w:hAnsi="Times New Roman"/>
          <w:lang w:val="pl-PL"/>
        </w:rPr>
        <w:t>niejawnym</w:t>
      </w:r>
      <w:r w:rsidRPr="00CC460D">
        <w:rPr>
          <w:rFonts w:ascii="Times New Roman" w:hAnsi="Times New Roman"/>
          <w:lang w:val="pl-PL"/>
        </w:rPr>
        <w:t xml:space="preserve"> w dniu 12 maja 2015 r. oraz w</w:t>
      </w:r>
      <w:r w:rsidR="00802CC1">
        <w:rPr>
          <w:rFonts w:ascii="Times New Roman" w:hAnsi="Times New Roman"/>
          <w:lang w:val="pl-PL"/>
        </w:rPr>
        <w:t> </w:t>
      </w:r>
      <w:r w:rsidRPr="00CC460D">
        <w:rPr>
          <w:rFonts w:ascii="Times New Roman" w:hAnsi="Times New Roman"/>
          <w:lang w:val="pl-PL"/>
        </w:rPr>
        <w:t>dniu 8 grudnia 2015 r.,</w:t>
      </w:r>
    </w:p>
    <w:p w14:paraId="13673BD8"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Wydaje następujący wyrok, który został przyjęty w tym dniu:</w:t>
      </w:r>
    </w:p>
    <w:p w14:paraId="7A6F8895" w14:textId="77777777" w:rsidR="00F80449" w:rsidRPr="00CC460D" w:rsidRDefault="00F80449" w:rsidP="00F80449">
      <w:pPr>
        <w:pStyle w:val="ECHRTitle1"/>
        <w:rPr>
          <w:rFonts w:ascii="Times New Roman" w:hAnsi="Times New Roman"/>
          <w:lang w:val="pl-PL"/>
        </w:rPr>
      </w:pPr>
      <w:r w:rsidRPr="00CC460D">
        <w:rPr>
          <w:rFonts w:ascii="Times New Roman" w:hAnsi="Times New Roman"/>
          <w:lang w:val="pl-PL"/>
        </w:rPr>
        <w:t>POSTĘPOWANIE</w:t>
      </w:r>
    </w:p>
    <w:p w14:paraId="23D7C866" w14:textId="30642061" w:rsidR="00F80449" w:rsidRPr="00CC460D" w:rsidRDefault="00CC460D" w:rsidP="00F80449">
      <w:pPr>
        <w:pStyle w:val="ECHRPara"/>
        <w:rPr>
          <w:rFonts w:ascii="Times New Roman" w:hAnsi="Times New Roman"/>
          <w:lang w:val="pl-PL"/>
        </w:rPr>
      </w:pPr>
      <w:r w:rsidRPr="00CC460D">
        <w:rPr>
          <w:rFonts w:ascii="Times New Roman" w:hAnsi="Times New Roman"/>
          <w:lang w:val="pl-PL"/>
        </w:rPr>
        <w:t>1</w:t>
      </w:r>
      <w:r w:rsidR="00F80449" w:rsidRPr="00CC460D">
        <w:rPr>
          <w:rFonts w:ascii="Times New Roman" w:hAnsi="Times New Roman"/>
          <w:lang w:val="pl-PL"/>
        </w:rPr>
        <w:t xml:space="preserve">.  Sprawa wywodzi się ze skargi (nr 7186/09) przeciwko Konfederacji Szwajcarskiej wniesionej do Trybunału </w:t>
      </w:r>
      <w:r w:rsidR="00960A07" w:rsidRPr="00CC460D">
        <w:rPr>
          <w:rFonts w:ascii="Times New Roman" w:hAnsi="Times New Roman"/>
          <w:lang w:val="pl-PL"/>
        </w:rPr>
        <w:t>dnia 3 lutego 2009 r.</w:t>
      </w:r>
      <w:r w:rsidR="00960A07">
        <w:rPr>
          <w:rFonts w:ascii="Times New Roman" w:hAnsi="Times New Roman"/>
          <w:lang w:val="pl-PL"/>
        </w:rPr>
        <w:t xml:space="preserve"> </w:t>
      </w:r>
      <w:r w:rsidR="00F80449" w:rsidRPr="00CC460D">
        <w:rPr>
          <w:rFonts w:ascii="Times New Roman" w:hAnsi="Times New Roman"/>
          <w:lang w:val="pl-PL"/>
        </w:rPr>
        <w:t xml:space="preserve">na podstawie </w:t>
      </w:r>
      <w:r w:rsidR="00960A07">
        <w:rPr>
          <w:rFonts w:ascii="Times New Roman" w:hAnsi="Times New Roman"/>
          <w:lang w:val="pl-PL"/>
        </w:rPr>
        <w:t>art.</w:t>
      </w:r>
      <w:r w:rsidR="00F80449" w:rsidRPr="00CC460D">
        <w:rPr>
          <w:rFonts w:ascii="Times New Roman" w:hAnsi="Times New Roman"/>
          <w:lang w:val="pl-PL"/>
        </w:rPr>
        <w:t xml:space="preserve"> 34 Konwencji o </w:t>
      </w:r>
      <w:r w:rsidR="00960A07" w:rsidRPr="00CC460D">
        <w:rPr>
          <w:rFonts w:ascii="Times New Roman" w:hAnsi="Times New Roman"/>
          <w:lang w:val="pl-PL"/>
        </w:rPr>
        <w:t xml:space="preserve">ochronie praw człowieka i podstawowych wolności </w:t>
      </w:r>
      <w:r w:rsidR="00F80449" w:rsidRPr="00CC460D">
        <w:rPr>
          <w:rFonts w:ascii="Times New Roman" w:hAnsi="Times New Roman"/>
          <w:lang w:val="pl-PL"/>
        </w:rPr>
        <w:t>(„Konwencja") przez obywatelkę włoską</w:t>
      </w:r>
      <w:r w:rsidR="00F80449" w:rsidRPr="00B6226D">
        <w:rPr>
          <w:rFonts w:ascii="Times New Roman" w:hAnsi="Times New Roman"/>
          <w:lang w:val="pl-PL"/>
        </w:rPr>
        <w:t>,</w:t>
      </w:r>
      <w:r w:rsidR="00F80449" w:rsidRPr="00CC460D">
        <w:rPr>
          <w:rFonts w:ascii="Times New Roman" w:hAnsi="Times New Roman"/>
          <w:lang w:val="pl-PL"/>
        </w:rPr>
        <w:t xml:space="preserve"> panią </w:t>
      </w:r>
      <w:proofErr w:type="spellStart"/>
      <w:r w:rsidR="00F80449" w:rsidRPr="00CC460D">
        <w:rPr>
          <w:rFonts w:ascii="Times New Roman" w:hAnsi="Times New Roman"/>
          <w:lang w:val="pl-PL"/>
        </w:rPr>
        <w:t>Vitę</w:t>
      </w:r>
      <w:proofErr w:type="spellEnd"/>
      <w:r w:rsidR="00F80449" w:rsidRPr="00CC460D">
        <w:rPr>
          <w:rFonts w:ascii="Times New Roman" w:hAnsi="Times New Roman"/>
          <w:lang w:val="pl-PL"/>
        </w:rPr>
        <w:t xml:space="preserve"> Marię di </w:t>
      </w:r>
      <w:proofErr w:type="spellStart"/>
      <w:r w:rsidR="00F80449" w:rsidRPr="00CC460D">
        <w:rPr>
          <w:rFonts w:ascii="Times New Roman" w:hAnsi="Times New Roman"/>
          <w:lang w:val="pl-PL"/>
        </w:rPr>
        <w:t>Trizio</w:t>
      </w:r>
      <w:proofErr w:type="spellEnd"/>
      <w:r w:rsidR="00960A07">
        <w:rPr>
          <w:rFonts w:ascii="Times New Roman" w:hAnsi="Times New Roman"/>
          <w:lang w:val="pl-PL"/>
        </w:rPr>
        <w:t xml:space="preserve"> („skarżąca”).</w:t>
      </w:r>
    </w:p>
    <w:p w14:paraId="282FA5BB" w14:textId="7A40656D" w:rsidR="00F80449" w:rsidRPr="00CC460D" w:rsidRDefault="00CC460D" w:rsidP="00F80449">
      <w:pPr>
        <w:pStyle w:val="ECHRPara"/>
        <w:rPr>
          <w:rFonts w:ascii="Times New Roman" w:hAnsi="Times New Roman"/>
          <w:lang w:val="pl-PL"/>
        </w:rPr>
      </w:pPr>
      <w:r w:rsidRPr="00CC460D">
        <w:rPr>
          <w:rFonts w:ascii="Times New Roman" w:hAnsi="Times New Roman"/>
          <w:lang w:val="pl-PL"/>
        </w:rPr>
        <w:t>2</w:t>
      </w:r>
      <w:r w:rsidR="00F80449" w:rsidRPr="00CC460D">
        <w:rPr>
          <w:rFonts w:ascii="Times New Roman" w:hAnsi="Times New Roman"/>
          <w:lang w:val="pl-PL"/>
        </w:rPr>
        <w:t xml:space="preserve">.  Skarżąca była reprezentowana przez panią A. </w:t>
      </w:r>
      <w:proofErr w:type="spellStart"/>
      <w:r w:rsidR="00F80449" w:rsidRPr="00CC460D">
        <w:rPr>
          <w:rFonts w:ascii="Times New Roman" w:hAnsi="Times New Roman"/>
          <w:lang w:val="pl-PL"/>
        </w:rPr>
        <w:t>Mengis</w:t>
      </w:r>
      <w:proofErr w:type="spellEnd"/>
      <w:r w:rsidR="00F80449" w:rsidRPr="00CC460D">
        <w:rPr>
          <w:rFonts w:ascii="Times New Roman" w:hAnsi="Times New Roman"/>
          <w:lang w:val="pl-PL"/>
        </w:rPr>
        <w:t xml:space="preserve">, adwokat prowadzącą praktykę w ramach </w:t>
      </w:r>
      <w:proofErr w:type="spellStart"/>
      <w:r w:rsidR="00F80449" w:rsidRPr="00CC460D">
        <w:rPr>
          <w:rFonts w:ascii="Times New Roman" w:hAnsi="Times New Roman"/>
          <w:lang w:val="pl-PL"/>
        </w:rPr>
        <w:t>Procap</w:t>
      </w:r>
      <w:proofErr w:type="spellEnd"/>
      <w:r w:rsidR="00F80449" w:rsidRPr="00CC460D">
        <w:rPr>
          <w:rFonts w:ascii="Times New Roman" w:hAnsi="Times New Roman"/>
          <w:lang w:val="pl-PL"/>
        </w:rPr>
        <w:t>, szwajcarskiego stowarzyszenia na</w:t>
      </w:r>
      <w:r w:rsidR="00802CC1">
        <w:rPr>
          <w:rFonts w:ascii="Times New Roman" w:hAnsi="Times New Roman"/>
          <w:lang w:val="pl-PL"/>
        </w:rPr>
        <w:t> </w:t>
      </w:r>
      <w:r w:rsidR="00F80449" w:rsidRPr="00CC460D">
        <w:rPr>
          <w:rFonts w:ascii="Times New Roman" w:hAnsi="Times New Roman"/>
          <w:lang w:val="pl-PL"/>
        </w:rPr>
        <w:t xml:space="preserve">rzecz osób niepełnosprawnych z siedzibą w </w:t>
      </w:r>
      <w:proofErr w:type="spellStart"/>
      <w:r w:rsidR="00F80449" w:rsidRPr="00CC460D">
        <w:rPr>
          <w:rFonts w:ascii="Times New Roman" w:hAnsi="Times New Roman"/>
          <w:lang w:val="pl-PL"/>
        </w:rPr>
        <w:t>Olten</w:t>
      </w:r>
      <w:proofErr w:type="spellEnd"/>
      <w:r w:rsidR="00F80449" w:rsidRPr="00CC460D">
        <w:rPr>
          <w:rFonts w:ascii="Times New Roman" w:hAnsi="Times New Roman"/>
          <w:lang w:val="pl-PL"/>
        </w:rPr>
        <w:t xml:space="preserve"> (Kanton Solothurn).</w:t>
      </w:r>
    </w:p>
    <w:p w14:paraId="46F5C502" w14:textId="6103811E" w:rsidR="00F80449" w:rsidRPr="00CC460D" w:rsidRDefault="00F80449" w:rsidP="00F80449">
      <w:pPr>
        <w:pStyle w:val="ECHRPara"/>
        <w:rPr>
          <w:rFonts w:ascii="Times New Roman" w:hAnsi="Times New Roman"/>
          <w:lang w:val="pl-PL"/>
        </w:rPr>
      </w:pPr>
      <w:r w:rsidRPr="00CC460D">
        <w:rPr>
          <w:rFonts w:ascii="Times New Roman" w:hAnsi="Times New Roman"/>
          <w:lang w:val="pl-PL"/>
        </w:rPr>
        <w:t xml:space="preserve">Szwajcarski Rząd („Rząd”) reprezentowany był przez swojego pełnomocnika, pana F. </w:t>
      </w:r>
      <w:proofErr w:type="spellStart"/>
      <w:r w:rsidRPr="00CC460D">
        <w:rPr>
          <w:rFonts w:ascii="Times New Roman" w:hAnsi="Times New Roman"/>
          <w:lang w:val="pl-PL"/>
        </w:rPr>
        <w:t>Schürmanna</w:t>
      </w:r>
      <w:proofErr w:type="spellEnd"/>
      <w:r w:rsidRPr="00CC460D">
        <w:rPr>
          <w:rFonts w:ascii="Times New Roman" w:hAnsi="Times New Roman"/>
          <w:lang w:val="pl-PL"/>
        </w:rPr>
        <w:t>, z Federalnego Departamentu Sprawiedliwości.</w:t>
      </w:r>
    </w:p>
    <w:p w14:paraId="5D93C1E7" w14:textId="2F31C389" w:rsidR="00F80449" w:rsidRPr="00CC460D" w:rsidRDefault="00CC460D" w:rsidP="00F80449">
      <w:pPr>
        <w:pStyle w:val="ECHRPara"/>
        <w:rPr>
          <w:rFonts w:ascii="Times New Roman" w:hAnsi="Times New Roman"/>
          <w:lang w:val="pl-PL"/>
        </w:rPr>
      </w:pPr>
      <w:r w:rsidRPr="00CC460D">
        <w:rPr>
          <w:rFonts w:ascii="Times New Roman" w:hAnsi="Times New Roman"/>
          <w:lang w:val="pl-PL"/>
        </w:rPr>
        <w:t>3</w:t>
      </w:r>
      <w:r w:rsidR="00F80449" w:rsidRPr="00CC460D">
        <w:rPr>
          <w:rFonts w:ascii="Times New Roman" w:hAnsi="Times New Roman"/>
          <w:lang w:val="pl-PL"/>
        </w:rPr>
        <w:t>.  Skarżąca podniosła w szczególności zarzut, że zastosowanie „metody łączonej” w celu obliczenia jej stopnia niepełnosprawności doprowadziło do</w:t>
      </w:r>
      <w:r w:rsidR="00802CC1">
        <w:rPr>
          <w:rFonts w:ascii="Times New Roman" w:hAnsi="Times New Roman"/>
          <w:lang w:val="pl-PL"/>
        </w:rPr>
        <w:t> </w:t>
      </w:r>
      <w:r w:rsidR="00F80449" w:rsidRPr="00CC460D">
        <w:rPr>
          <w:rFonts w:ascii="Times New Roman" w:hAnsi="Times New Roman"/>
          <w:lang w:val="pl-PL"/>
        </w:rPr>
        <w:t xml:space="preserve">odmowy wypłaty świadczenia ze względu na pracę w niepełnym wymiarze godzin. W jej opinii stanowiło to naruszenie </w:t>
      </w:r>
      <w:r w:rsidR="00960A07">
        <w:rPr>
          <w:rFonts w:ascii="Times New Roman" w:hAnsi="Times New Roman"/>
          <w:lang w:val="pl-PL"/>
        </w:rPr>
        <w:t>art.</w:t>
      </w:r>
      <w:r w:rsidR="00F80449" w:rsidRPr="00CC460D">
        <w:rPr>
          <w:rFonts w:ascii="Times New Roman" w:hAnsi="Times New Roman"/>
          <w:lang w:val="pl-PL"/>
        </w:rPr>
        <w:t xml:space="preserve"> 8 Konwencji.</w:t>
      </w:r>
    </w:p>
    <w:p w14:paraId="0882B581" w14:textId="41B2E64B" w:rsidR="00F80449" w:rsidRPr="00CC460D" w:rsidRDefault="00F80449" w:rsidP="00F80449">
      <w:pPr>
        <w:pStyle w:val="ECHRPara"/>
        <w:rPr>
          <w:rFonts w:ascii="Times New Roman" w:hAnsi="Times New Roman"/>
          <w:lang w:val="pl-PL"/>
        </w:rPr>
      </w:pPr>
      <w:r w:rsidRPr="00CC460D">
        <w:rPr>
          <w:rFonts w:ascii="Times New Roman" w:hAnsi="Times New Roman"/>
          <w:lang w:val="pl-PL"/>
        </w:rPr>
        <w:t xml:space="preserve">Skarżąca zarzuciła ponadto, iż odnośna metoda miała charakter dyskryminacji z punktu widzenia </w:t>
      </w:r>
      <w:r w:rsidR="00960A07">
        <w:rPr>
          <w:rFonts w:ascii="Times New Roman" w:hAnsi="Times New Roman"/>
          <w:lang w:val="pl-PL"/>
        </w:rPr>
        <w:t>art.</w:t>
      </w:r>
      <w:r w:rsidRPr="00CC460D">
        <w:rPr>
          <w:rFonts w:ascii="Times New Roman" w:hAnsi="Times New Roman"/>
          <w:lang w:val="pl-PL"/>
        </w:rPr>
        <w:t xml:space="preserve"> 14 Konwencji w związku z, odpowiednio, </w:t>
      </w:r>
      <w:r w:rsidR="00960A07">
        <w:rPr>
          <w:rFonts w:ascii="Times New Roman" w:hAnsi="Times New Roman"/>
          <w:lang w:val="pl-PL"/>
        </w:rPr>
        <w:t>art.</w:t>
      </w:r>
      <w:r w:rsidRPr="00CC460D">
        <w:rPr>
          <w:rFonts w:ascii="Times New Roman" w:hAnsi="Times New Roman"/>
          <w:lang w:val="pl-PL"/>
        </w:rPr>
        <w:t xml:space="preserve"> 6 i </w:t>
      </w:r>
      <w:r w:rsidR="00960A07">
        <w:rPr>
          <w:rFonts w:ascii="Times New Roman" w:hAnsi="Times New Roman"/>
          <w:lang w:val="pl-PL"/>
        </w:rPr>
        <w:t>art.</w:t>
      </w:r>
      <w:r w:rsidRPr="00CC460D">
        <w:rPr>
          <w:rFonts w:ascii="Times New Roman" w:hAnsi="Times New Roman"/>
          <w:lang w:val="pl-PL"/>
        </w:rPr>
        <w:t xml:space="preserve"> 8 Konwencji.</w:t>
      </w:r>
    </w:p>
    <w:p w14:paraId="1979CFA3" w14:textId="0739B4E6" w:rsidR="00F80449" w:rsidRPr="00CC460D" w:rsidRDefault="00F80449" w:rsidP="00F80449">
      <w:pPr>
        <w:pStyle w:val="ECHRPara"/>
        <w:rPr>
          <w:rFonts w:ascii="Times New Roman" w:hAnsi="Times New Roman"/>
          <w:lang w:val="pl-PL"/>
        </w:rPr>
      </w:pPr>
      <w:r w:rsidRPr="00CC460D">
        <w:rPr>
          <w:rFonts w:ascii="Times New Roman" w:hAnsi="Times New Roman"/>
          <w:lang w:val="pl-PL"/>
        </w:rPr>
        <w:t xml:space="preserve">Skarżąca podniosła również zarzut dotyczący pewnych aspektów postępowania krajowego, które w jej opinii stanowiły naruszenie jej prawa do </w:t>
      </w:r>
      <w:r w:rsidR="00960A07">
        <w:rPr>
          <w:rFonts w:ascii="Times New Roman" w:hAnsi="Times New Roman"/>
          <w:lang w:val="pl-PL"/>
        </w:rPr>
        <w:t>rzetelnego procesu sądowego gwarantowanego przez art.</w:t>
      </w:r>
      <w:r w:rsidRPr="00CC460D">
        <w:rPr>
          <w:rFonts w:ascii="Times New Roman" w:hAnsi="Times New Roman"/>
          <w:lang w:val="pl-PL"/>
        </w:rPr>
        <w:t xml:space="preserve"> 6 ust. 1 Konwencji.</w:t>
      </w:r>
    </w:p>
    <w:p w14:paraId="711F5569" w14:textId="751E680E" w:rsidR="00F80449" w:rsidRPr="00CC460D" w:rsidRDefault="00CC460D" w:rsidP="00F80449">
      <w:pPr>
        <w:pStyle w:val="ECHRPara"/>
        <w:rPr>
          <w:rFonts w:ascii="Times New Roman" w:hAnsi="Times New Roman"/>
          <w:lang w:val="pl-PL"/>
        </w:rPr>
      </w:pPr>
      <w:r w:rsidRPr="00CC460D">
        <w:rPr>
          <w:rFonts w:ascii="Times New Roman" w:hAnsi="Times New Roman"/>
          <w:lang w:val="pl-PL"/>
        </w:rPr>
        <w:t>4</w:t>
      </w:r>
      <w:r w:rsidR="00F80449" w:rsidRPr="00CC460D">
        <w:rPr>
          <w:rFonts w:ascii="Times New Roman" w:hAnsi="Times New Roman"/>
          <w:lang w:val="pl-PL"/>
        </w:rPr>
        <w:t xml:space="preserve">.  W dniu </w:t>
      </w:r>
      <w:r w:rsidR="00F80449" w:rsidRPr="00CC460D">
        <w:rPr>
          <w:rFonts w:ascii="Times New Roman" w:hAnsi="Times New Roman"/>
          <w:szCs w:val="24"/>
          <w:lang w:val="pl-PL"/>
        </w:rPr>
        <w:t>14 października 2010 r.</w:t>
      </w:r>
      <w:r w:rsidR="00F80449" w:rsidRPr="00CC460D">
        <w:rPr>
          <w:rFonts w:ascii="Times New Roman" w:hAnsi="Times New Roman"/>
          <w:lang w:val="pl-PL"/>
        </w:rPr>
        <w:t xml:space="preserve"> </w:t>
      </w:r>
      <w:r w:rsidR="00960A07">
        <w:rPr>
          <w:rFonts w:ascii="Times New Roman" w:hAnsi="Times New Roman"/>
          <w:lang w:val="pl-PL"/>
        </w:rPr>
        <w:t xml:space="preserve">skarga została zakomunikowana Rządowi </w:t>
      </w:r>
      <w:r w:rsidR="00F80449" w:rsidRPr="00CC460D">
        <w:rPr>
          <w:rFonts w:ascii="Times New Roman" w:hAnsi="Times New Roman"/>
          <w:lang w:val="pl-PL"/>
        </w:rPr>
        <w:t xml:space="preserve">na podstawie </w:t>
      </w:r>
      <w:r w:rsidR="00960A07">
        <w:rPr>
          <w:rFonts w:ascii="Times New Roman" w:hAnsi="Times New Roman"/>
          <w:lang w:val="pl-PL"/>
        </w:rPr>
        <w:t>art.</w:t>
      </w:r>
      <w:r w:rsidR="00F80449" w:rsidRPr="00CC460D">
        <w:rPr>
          <w:rFonts w:ascii="Times New Roman" w:hAnsi="Times New Roman"/>
          <w:lang w:val="pl-PL"/>
        </w:rPr>
        <w:t xml:space="preserve"> 14 Konwencji w związku z </w:t>
      </w:r>
      <w:r w:rsidR="00960A07">
        <w:rPr>
          <w:rFonts w:ascii="Times New Roman" w:hAnsi="Times New Roman"/>
          <w:lang w:val="pl-PL"/>
        </w:rPr>
        <w:t>art.</w:t>
      </w:r>
      <w:r w:rsidR="00F80449" w:rsidRPr="00CC460D">
        <w:rPr>
          <w:rFonts w:ascii="Times New Roman" w:hAnsi="Times New Roman"/>
          <w:lang w:val="pl-PL"/>
        </w:rPr>
        <w:t xml:space="preserve"> 8.</w:t>
      </w:r>
    </w:p>
    <w:p w14:paraId="5A1C9BFF" w14:textId="2E13F87F" w:rsidR="00F80449" w:rsidRPr="00CC460D" w:rsidRDefault="00F80449" w:rsidP="00F80449">
      <w:pPr>
        <w:pStyle w:val="ECHRPara"/>
        <w:rPr>
          <w:rFonts w:ascii="Times New Roman" w:hAnsi="Times New Roman"/>
          <w:lang w:val="pl-PL"/>
        </w:rPr>
      </w:pPr>
      <w:r w:rsidRPr="00CC460D">
        <w:rPr>
          <w:rFonts w:ascii="Times New Roman" w:hAnsi="Times New Roman"/>
          <w:lang w:val="pl-PL"/>
        </w:rPr>
        <w:lastRenderedPageBreak/>
        <w:t xml:space="preserve">W swoich </w:t>
      </w:r>
      <w:r w:rsidR="00956661">
        <w:rPr>
          <w:rFonts w:ascii="Times New Roman" w:hAnsi="Times New Roman"/>
          <w:lang w:val="pl-PL"/>
        </w:rPr>
        <w:t>uwagach</w:t>
      </w:r>
      <w:r w:rsidRPr="00CC460D">
        <w:rPr>
          <w:rFonts w:ascii="Times New Roman" w:hAnsi="Times New Roman"/>
          <w:lang w:val="pl-PL"/>
        </w:rPr>
        <w:t xml:space="preserve"> skarżąca wniosła o przeprowadzenie publicznej rozprawy zgodnie z</w:t>
      </w:r>
      <w:r w:rsidR="00960A07">
        <w:rPr>
          <w:rFonts w:ascii="Times New Roman" w:hAnsi="Times New Roman"/>
          <w:lang w:val="pl-PL"/>
        </w:rPr>
        <w:t xml:space="preserve"> Regułą</w:t>
      </w:r>
      <w:r w:rsidRPr="00CC460D">
        <w:rPr>
          <w:rFonts w:ascii="Times New Roman" w:hAnsi="Times New Roman"/>
          <w:lang w:val="pl-PL"/>
        </w:rPr>
        <w:t xml:space="preserve"> 59 </w:t>
      </w:r>
      <w:r w:rsidR="00960A07">
        <w:rPr>
          <w:rFonts w:ascii="Times New Roman" w:hAnsi="Times New Roman"/>
          <w:lang w:val="pl-PL"/>
        </w:rPr>
        <w:t xml:space="preserve">§ </w:t>
      </w:r>
      <w:r w:rsidRPr="00CC460D">
        <w:rPr>
          <w:rFonts w:ascii="Times New Roman" w:hAnsi="Times New Roman"/>
          <w:lang w:val="pl-PL"/>
        </w:rPr>
        <w:t>3 Regulaminu Trybunału. Trybunał nie uznał przeprowadzenia rozprawy za konieczne i odrzucił wniosek skarżącej.</w:t>
      </w:r>
    </w:p>
    <w:p w14:paraId="16997369" w14:textId="4F0AF1C3" w:rsidR="00F80449" w:rsidRPr="00CC460D" w:rsidRDefault="00CC460D" w:rsidP="00F80449">
      <w:pPr>
        <w:pStyle w:val="ECHRPara"/>
        <w:rPr>
          <w:rFonts w:ascii="Times New Roman" w:hAnsi="Times New Roman"/>
          <w:lang w:val="pl-PL"/>
        </w:rPr>
      </w:pPr>
      <w:r w:rsidRPr="00CC460D">
        <w:rPr>
          <w:rFonts w:ascii="Times New Roman" w:hAnsi="Times New Roman"/>
          <w:lang w:val="pl-PL"/>
        </w:rPr>
        <w:t>5</w:t>
      </w:r>
      <w:r w:rsidR="00F80449" w:rsidRPr="00CC460D">
        <w:rPr>
          <w:rFonts w:ascii="Times New Roman" w:hAnsi="Times New Roman"/>
          <w:lang w:val="pl-PL"/>
        </w:rPr>
        <w:t>.  Pismem z dnia 22 października 2010 r. powiadomiono rząd włoski o</w:t>
      </w:r>
      <w:r w:rsidR="00802CC1">
        <w:rPr>
          <w:rFonts w:ascii="Times New Roman" w:hAnsi="Times New Roman"/>
          <w:lang w:val="pl-PL"/>
        </w:rPr>
        <w:t> </w:t>
      </w:r>
      <w:r w:rsidR="00F80449" w:rsidRPr="00CC460D">
        <w:rPr>
          <w:rFonts w:ascii="Times New Roman" w:hAnsi="Times New Roman"/>
          <w:lang w:val="pl-PL"/>
        </w:rPr>
        <w:t xml:space="preserve">możliwości przedstawienia pisemnych uwag, zgodnie z </w:t>
      </w:r>
      <w:r w:rsidR="00960A07">
        <w:rPr>
          <w:rFonts w:ascii="Times New Roman" w:hAnsi="Times New Roman"/>
          <w:lang w:val="pl-PL"/>
        </w:rPr>
        <w:t>art.</w:t>
      </w:r>
      <w:r w:rsidR="00F80449" w:rsidRPr="00CC460D">
        <w:rPr>
          <w:rFonts w:ascii="Times New Roman" w:hAnsi="Times New Roman"/>
          <w:lang w:val="pl-PL"/>
        </w:rPr>
        <w:t xml:space="preserve"> 36 ust. 1 Konwencji i </w:t>
      </w:r>
      <w:r w:rsidR="00956661">
        <w:rPr>
          <w:rFonts w:ascii="Times New Roman" w:hAnsi="Times New Roman"/>
          <w:lang w:val="pl-PL"/>
        </w:rPr>
        <w:t>Regułą</w:t>
      </w:r>
      <w:r w:rsidR="00F80449" w:rsidRPr="00CC460D">
        <w:rPr>
          <w:rFonts w:ascii="Times New Roman" w:hAnsi="Times New Roman"/>
          <w:lang w:val="pl-PL"/>
        </w:rPr>
        <w:t xml:space="preserve"> 44 Regulaminu Trybunału. Włoski rząd poinformował Trybunał pismem z dnia 18 maja 2011 r., iż nie zamierza skorzystać z</w:t>
      </w:r>
      <w:r w:rsidR="00802CC1">
        <w:rPr>
          <w:rFonts w:ascii="Times New Roman" w:hAnsi="Times New Roman"/>
          <w:lang w:val="pl-PL"/>
        </w:rPr>
        <w:t> </w:t>
      </w:r>
      <w:r w:rsidR="00F80449" w:rsidRPr="00CC460D">
        <w:rPr>
          <w:rFonts w:ascii="Times New Roman" w:hAnsi="Times New Roman"/>
          <w:lang w:val="pl-PL"/>
        </w:rPr>
        <w:t>prawa do interwencji.</w:t>
      </w:r>
    </w:p>
    <w:p w14:paraId="17ED3A98" w14:textId="2B210211" w:rsidR="00F80449" w:rsidRPr="00CC460D" w:rsidRDefault="00CC460D" w:rsidP="00F80449">
      <w:pPr>
        <w:pStyle w:val="ECHRPara"/>
        <w:rPr>
          <w:rFonts w:ascii="Times New Roman" w:hAnsi="Times New Roman"/>
          <w:lang w:val="pl-PL"/>
        </w:rPr>
      </w:pPr>
      <w:r w:rsidRPr="00CC460D">
        <w:rPr>
          <w:rFonts w:ascii="Times New Roman" w:hAnsi="Times New Roman"/>
          <w:lang w:val="pl-PL"/>
        </w:rPr>
        <w:t>6</w:t>
      </w:r>
      <w:r w:rsidR="00F80449" w:rsidRPr="00CC460D">
        <w:rPr>
          <w:rFonts w:ascii="Times New Roman" w:hAnsi="Times New Roman"/>
          <w:lang w:val="pl-PL"/>
        </w:rPr>
        <w:t>.  W dniu 13 maja 2014 r. Trybunał zwrócił się do stron z prośbą o</w:t>
      </w:r>
      <w:r w:rsidR="00802CC1">
        <w:rPr>
          <w:rFonts w:ascii="Times New Roman" w:hAnsi="Times New Roman"/>
          <w:lang w:val="pl-PL"/>
        </w:rPr>
        <w:t> </w:t>
      </w:r>
      <w:r w:rsidR="00F80449" w:rsidRPr="00CC460D">
        <w:rPr>
          <w:rFonts w:ascii="Times New Roman" w:hAnsi="Times New Roman"/>
          <w:lang w:val="pl-PL"/>
        </w:rPr>
        <w:t>przedstawienie dalszych uwag w formie pisemnej (</w:t>
      </w:r>
      <w:r w:rsidR="00956661">
        <w:rPr>
          <w:rFonts w:ascii="Times New Roman" w:hAnsi="Times New Roman"/>
          <w:lang w:val="pl-PL"/>
        </w:rPr>
        <w:t xml:space="preserve">Reguła </w:t>
      </w:r>
      <w:r w:rsidR="00F80449" w:rsidRPr="00CC460D">
        <w:rPr>
          <w:rFonts w:ascii="Times New Roman" w:hAnsi="Times New Roman"/>
          <w:lang w:val="pl-PL"/>
        </w:rPr>
        <w:t xml:space="preserve">54 </w:t>
      </w:r>
      <w:r w:rsidR="00956661">
        <w:rPr>
          <w:rFonts w:ascii="Times New Roman" w:hAnsi="Times New Roman"/>
          <w:lang w:val="pl-PL"/>
        </w:rPr>
        <w:t xml:space="preserve">§ </w:t>
      </w:r>
      <w:r w:rsidR="00F80449" w:rsidRPr="00CC460D">
        <w:rPr>
          <w:rFonts w:ascii="Times New Roman" w:hAnsi="Times New Roman"/>
          <w:lang w:val="pl-PL"/>
        </w:rPr>
        <w:t xml:space="preserve">2 </w:t>
      </w:r>
      <w:r w:rsidR="00956661">
        <w:rPr>
          <w:rFonts w:ascii="Times New Roman" w:hAnsi="Times New Roman"/>
          <w:lang w:val="pl-PL"/>
        </w:rPr>
        <w:t xml:space="preserve">lit. </w:t>
      </w:r>
      <w:r w:rsidR="00F80449" w:rsidRPr="00CC460D">
        <w:rPr>
          <w:rFonts w:ascii="Times New Roman" w:hAnsi="Times New Roman"/>
          <w:lang w:val="pl-PL"/>
        </w:rPr>
        <w:t>c Regulaminu Trybunału).</w:t>
      </w:r>
    </w:p>
    <w:p w14:paraId="02ED9C95" w14:textId="77777777" w:rsidR="00F80449" w:rsidRPr="00CC460D" w:rsidRDefault="00F80449" w:rsidP="00F80449">
      <w:pPr>
        <w:pStyle w:val="ECHRTitle1"/>
        <w:rPr>
          <w:rFonts w:ascii="Times New Roman" w:hAnsi="Times New Roman"/>
          <w:lang w:val="pl-PL"/>
        </w:rPr>
      </w:pPr>
      <w:r w:rsidRPr="00CC460D">
        <w:rPr>
          <w:rFonts w:ascii="Times New Roman" w:hAnsi="Times New Roman"/>
          <w:lang w:val="pl-PL"/>
        </w:rPr>
        <w:t>FAKTY</w:t>
      </w:r>
    </w:p>
    <w:p w14:paraId="709CBEEB" w14:textId="77777777" w:rsidR="00F80449" w:rsidRPr="00CC460D" w:rsidRDefault="00F80449" w:rsidP="000810A1">
      <w:pPr>
        <w:pStyle w:val="ECHRHeading1"/>
        <w:keepNext/>
        <w:keepLines/>
        <w:tabs>
          <w:tab w:val="left" w:pos="357"/>
        </w:tabs>
        <w:spacing w:before="360" w:after="240"/>
        <w:ind w:left="357" w:hanging="357"/>
        <w:contextualSpacing w:val="0"/>
        <w:rPr>
          <w:rFonts w:ascii="Times New Roman" w:eastAsiaTheme="majorEastAsia" w:hAnsi="Times New Roman"/>
          <w:b w:val="0"/>
          <w:color w:val="auto"/>
          <w:sz w:val="24"/>
          <w:lang w:val="pl-PL"/>
        </w:rPr>
      </w:pPr>
      <w:r w:rsidRPr="00CC460D">
        <w:rPr>
          <w:rFonts w:ascii="Times New Roman" w:eastAsiaTheme="majorEastAsia" w:hAnsi="Times New Roman"/>
          <w:b w:val="0"/>
          <w:color w:val="auto"/>
          <w:sz w:val="24"/>
          <w:lang w:val="pl-PL"/>
        </w:rPr>
        <w:t>I.  OKOLICZNOŚCI SPRAWY</w:t>
      </w:r>
    </w:p>
    <w:p w14:paraId="48551F74" w14:textId="2EC0DE9A" w:rsidR="00F80449" w:rsidRPr="00CC460D" w:rsidRDefault="00CC460D" w:rsidP="00F80449">
      <w:pPr>
        <w:pStyle w:val="ECHRPara"/>
        <w:rPr>
          <w:rFonts w:ascii="Times New Roman" w:hAnsi="Times New Roman"/>
          <w:lang w:val="pl-PL"/>
        </w:rPr>
      </w:pPr>
      <w:r w:rsidRPr="00CC460D">
        <w:rPr>
          <w:rFonts w:ascii="Times New Roman" w:hAnsi="Times New Roman"/>
          <w:lang w:val="pl-PL"/>
        </w:rPr>
        <w:t>7</w:t>
      </w:r>
      <w:r w:rsidR="00F80449" w:rsidRPr="00CC460D">
        <w:rPr>
          <w:rFonts w:ascii="Times New Roman" w:hAnsi="Times New Roman"/>
          <w:lang w:val="pl-PL"/>
        </w:rPr>
        <w:t>.  Przedstawione przez strony fakty sprawy można pokrótce zaprezentować w sposób następujący.</w:t>
      </w:r>
    </w:p>
    <w:p w14:paraId="04A48D12" w14:textId="6D5442FE" w:rsidR="00F80449" w:rsidRPr="00CC460D" w:rsidRDefault="00CC460D" w:rsidP="00F80449">
      <w:pPr>
        <w:pStyle w:val="ECHRPara"/>
        <w:rPr>
          <w:rFonts w:ascii="Times New Roman" w:hAnsi="Times New Roman"/>
          <w:lang w:val="pl-PL"/>
        </w:rPr>
      </w:pPr>
      <w:r w:rsidRPr="00CC460D">
        <w:rPr>
          <w:rFonts w:ascii="Times New Roman" w:hAnsi="Times New Roman"/>
          <w:lang w:val="pl-PL"/>
        </w:rPr>
        <w:t>8</w:t>
      </w:r>
      <w:r w:rsidR="00F80449" w:rsidRPr="00CC460D">
        <w:rPr>
          <w:rFonts w:ascii="Times New Roman" w:hAnsi="Times New Roman"/>
          <w:lang w:val="pl-PL"/>
        </w:rPr>
        <w:t>.  Skarżąca urodziła się w 1977 r</w:t>
      </w:r>
      <w:r w:rsidR="00960A07">
        <w:rPr>
          <w:rFonts w:ascii="Times New Roman" w:hAnsi="Times New Roman"/>
          <w:lang w:val="pl-PL"/>
        </w:rPr>
        <w:t>.</w:t>
      </w:r>
      <w:r w:rsidR="00F80449" w:rsidRPr="00CC460D">
        <w:rPr>
          <w:rFonts w:ascii="Times New Roman" w:hAnsi="Times New Roman"/>
          <w:lang w:val="pl-PL"/>
        </w:rPr>
        <w:t xml:space="preserve"> w </w:t>
      </w:r>
      <w:proofErr w:type="spellStart"/>
      <w:r w:rsidR="00F80449" w:rsidRPr="00CC460D">
        <w:rPr>
          <w:rFonts w:ascii="Times New Roman" w:hAnsi="Times New Roman"/>
          <w:lang w:val="pl-PL"/>
        </w:rPr>
        <w:t>Uznach</w:t>
      </w:r>
      <w:proofErr w:type="spellEnd"/>
      <w:r w:rsidR="00F80449" w:rsidRPr="00CC460D">
        <w:rPr>
          <w:rFonts w:ascii="Times New Roman" w:hAnsi="Times New Roman"/>
          <w:lang w:val="pl-PL"/>
        </w:rPr>
        <w:t xml:space="preserve"> i mieszka w</w:t>
      </w:r>
      <w:r w:rsidR="00802CC1">
        <w:rPr>
          <w:rFonts w:ascii="Times New Roman" w:hAnsi="Times New Roman"/>
          <w:lang w:val="pl-PL"/>
        </w:rPr>
        <w:t> </w:t>
      </w:r>
      <w:proofErr w:type="spellStart"/>
      <w:r w:rsidR="00F80449" w:rsidRPr="00CC460D">
        <w:rPr>
          <w:rFonts w:ascii="Times New Roman" w:hAnsi="Times New Roman"/>
          <w:lang w:val="pl-PL"/>
        </w:rPr>
        <w:t>Rapperswil</w:t>
      </w:r>
      <w:proofErr w:type="spellEnd"/>
      <w:r w:rsidR="00F80449" w:rsidRPr="00CC460D">
        <w:rPr>
          <w:rFonts w:ascii="Times New Roman" w:hAnsi="Times New Roman"/>
          <w:lang w:val="pl-PL"/>
        </w:rPr>
        <w:noBreakHyphen/>
        <w:t xml:space="preserve">Jona, w Kantonie </w:t>
      </w:r>
      <w:proofErr w:type="spellStart"/>
      <w:r w:rsidR="00F80449" w:rsidRPr="00CC460D">
        <w:rPr>
          <w:rFonts w:ascii="Times New Roman" w:hAnsi="Times New Roman"/>
          <w:lang w:val="pl-PL"/>
        </w:rPr>
        <w:t>St</w:t>
      </w:r>
      <w:proofErr w:type="spellEnd"/>
      <w:r w:rsidR="00F80449" w:rsidRPr="00CC460D">
        <w:rPr>
          <w:rFonts w:ascii="Times New Roman" w:hAnsi="Times New Roman"/>
          <w:lang w:val="pl-PL"/>
        </w:rPr>
        <w:t xml:space="preserve"> </w:t>
      </w:r>
      <w:proofErr w:type="spellStart"/>
      <w:r w:rsidR="00F80449" w:rsidRPr="00CC460D">
        <w:rPr>
          <w:rFonts w:ascii="Times New Roman" w:hAnsi="Times New Roman"/>
          <w:lang w:val="pl-PL"/>
        </w:rPr>
        <w:t>Gallen</w:t>
      </w:r>
      <w:proofErr w:type="spellEnd"/>
      <w:r w:rsidR="00F80449" w:rsidRPr="00CC460D">
        <w:rPr>
          <w:rFonts w:ascii="Times New Roman" w:hAnsi="Times New Roman"/>
          <w:lang w:val="pl-PL"/>
        </w:rPr>
        <w:t>.</w:t>
      </w:r>
    </w:p>
    <w:p w14:paraId="37C49C8B" w14:textId="5772A428" w:rsidR="00F80449" w:rsidRPr="00CC460D" w:rsidRDefault="00CC460D" w:rsidP="00F80449">
      <w:pPr>
        <w:pStyle w:val="ECHRPara"/>
        <w:rPr>
          <w:rFonts w:ascii="Times New Roman" w:hAnsi="Times New Roman"/>
          <w:lang w:val="pl-PL"/>
        </w:rPr>
      </w:pPr>
      <w:r w:rsidRPr="00CC460D">
        <w:rPr>
          <w:rFonts w:ascii="Times New Roman" w:hAnsi="Times New Roman"/>
          <w:lang w:val="pl-PL"/>
        </w:rPr>
        <w:t>9</w:t>
      </w:r>
      <w:r w:rsidR="00F80449" w:rsidRPr="00CC460D">
        <w:rPr>
          <w:rFonts w:ascii="Times New Roman" w:hAnsi="Times New Roman"/>
          <w:lang w:val="pl-PL"/>
        </w:rPr>
        <w:t>.  Po zakończeniu nauki zawodu fryzjerki skarżąca podjęła pełnoetatową pracę w charakterze ekspedientki. W czerwcu 2002 r. na</w:t>
      </w:r>
      <w:r w:rsidR="00802CC1">
        <w:rPr>
          <w:rFonts w:ascii="Times New Roman" w:hAnsi="Times New Roman"/>
          <w:lang w:val="pl-PL"/>
        </w:rPr>
        <w:t> </w:t>
      </w:r>
      <w:r w:rsidR="00F80449" w:rsidRPr="00CC460D">
        <w:rPr>
          <w:rFonts w:ascii="Times New Roman" w:hAnsi="Times New Roman"/>
          <w:lang w:val="pl-PL"/>
        </w:rPr>
        <w:t>skutek problemów z plecami została zmuszona do zaprzestania pracy.</w:t>
      </w:r>
    </w:p>
    <w:p w14:paraId="0CB65265" w14:textId="28A8845E" w:rsidR="00F80449" w:rsidRPr="00CC460D" w:rsidRDefault="00CC460D" w:rsidP="00F80449">
      <w:pPr>
        <w:pStyle w:val="ECHRPara"/>
        <w:rPr>
          <w:rFonts w:ascii="Times New Roman" w:hAnsi="Times New Roman"/>
          <w:lang w:val="pl-PL"/>
        </w:rPr>
      </w:pPr>
      <w:r w:rsidRPr="00CC460D">
        <w:rPr>
          <w:rFonts w:ascii="Times New Roman" w:hAnsi="Times New Roman"/>
          <w:lang w:val="pl-PL"/>
        </w:rPr>
        <w:t>10</w:t>
      </w:r>
      <w:r w:rsidR="00F80449" w:rsidRPr="00CC460D">
        <w:rPr>
          <w:rFonts w:ascii="Times New Roman" w:hAnsi="Times New Roman"/>
          <w:lang w:val="pl-PL"/>
        </w:rPr>
        <w:t xml:space="preserve">.  W dniu 24 października 2003 r. skarżąca złożyła do Urzędu Ubezpieczeń Osób Niepełnosprawnych Kantonu </w:t>
      </w:r>
      <w:proofErr w:type="spellStart"/>
      <w:r w:rsidR="00F80449" w:rsidRPr="00CC460D">
        <w:rPr>
          <w:rFonts w:ascii="Times New Roman" w:hAnsi="Times New Roman"/>
          <w:lang w:val="pl-PL"/>
        </w:rPr>
        <w:t>St</w:t>
      </w:r>
      <w:proofErr w:type="spellEnd"/>
      <w:r w:rsidR="00F80449" w:rsidRPr="00CC460D">
        <w:rPr>
          <w:rFonts w:ascii="Times New Roman" w:hAnsi="Times New Roman"/>
          <w:lang w:val="pl-PL"/>
        </w:rPr>
        <w:t xml:space="preserve"> </w:t>
      </w:r>
      <w:proofErr w:type="spellStart"/>
      <w:r w:rsidR="00F80449" w:rsidRPr="00CC460D">
        <w:rPr>
          <w:rFonts w:ascii="Times New Roman" w:hAnsi="Times New Roman"/>
          <w:lang w:val="pl-PL"/>
        </w:rPr>
        <w:t>Gallen</w:t>
      </w:r>
      <w:proofErr w:type="spellEnd"/>
      <w:r w:rsidR="00F80449" w:rsidRPr="00CC460D">
        <w:rPr>
          <w:rFonts w:ascii="Times New Roman" w:hAnsi="Times New Roman"/>
          <w:lang w:val="pl-PL"/>
        </w:rPr>
        <w:t xml:space="preserve"> („Urząd”) wniosek o świadczenie z tytułu niezdolności do pracy ze względu na bóle krzyża i kręgosłupa.</w:t>
      </w:r>
    </w:p>
    <w:p w14:paraId="4983B49F" w14:textId="413CC07E" w:rsidR="00F80449" w:rsidRPr="00CC460D" w:rsidRDefault="00CC460D" w:rsidP="00F80449">
      <w:pPr>
        <w:pStyle w:val="ECHRPara"/>
        <w:rPr>
          <w:rFonts w:ascii="Times New Roman" w:hAnsi="Times New Roman"/>
          <w:lang w:val="pl-PL"/>
        </w:rPr>
      </w:pPr>
      <w:r w:rsidRPr="00CC460D">
        <w:rPr>
          <w:rFonts w:ascii="Times New Roman" w:hAnsi="Times New Roman"/>
          <w:lang w:val="pl-PL"/>
        </w:rPr>
        <w:t>11</w:t>
      </w:r>
      <w:r w:rsidR="00F80449" w:rsidRPr="00CC460D">
        <w:rPr>
          <w:rFonts w:ascii="Times New Roman" w:hAnsi="Times New Roman"/>
          <w:lang w:val="pl-PL"/>
        </w:rPr>
        <w:t>.  W dniu 6 lutego 2004 r. skarżąca urodziła bliźnięta. W czasie ciąży bóle pleców nasiliły się.</w:t>
      </w:r>
    </w:p>
    <w:p w14:paraId="5CB51FFC" w14:textId="7E951F8E" w:rsidR="00F80449" w:rsidRPr="00CC460D" w:rsidRDefault="00CC460D" w:rsidP="00F80449">
      <w:pPr>
        <w:pStyle w:val="ECHRPara"/>
        <w:rPr>
          <w:rFonts w:ascii="Times New Roman" w:hAnsi="Times New Roman"/>
          <w:lang w:val="pl-PL"/>
        </w:rPr>
      </w:pPr>
      <w:r w:rsidRPr="00CC460D">
        <w:rPr>
          <w:rFonts w:ascii="Times New Roman" w:hAnsi="Times New Roman"/>
          <w:lang w:val="pl-PL"/>
        </w:rPr>
        <w:t>12</w:t>
      </w:r>
      <w:r w:rsidR="00F80449" w:rsidRPr="00CC460D">
        <w:rPr>
          <w:rFonts w:ascii="Times New Roman" w:hAnsi="Times New Roman"/>
          <w:lang w:val="pl-PL"/>
        </w:rPr>
        <w:t>.  W dniu 15 marca 2005 r. Urząd przeprowadził ocenę sytuacji (</w:t>
      </w:r>
      <w:proofErr w:type="spellStart"/>
      <w:r w:rsidR="00F80449" w:rsidRPr="00CC460D">
        <w:rPr>
          <w:rFonts w:ascii="Times New Roman" w:hAnsi="Times New Roman"/>
          <w:i/>
          <w:iCs/>
          <w:lang w:val="pl-PL"/>
        </w:rPr>
        <w:t>Abklärung</w:t>
      </w:r>
      <w:proofErr w:type="spellEnd"/>
      <w:r w:rsidR="00F80449" w:rsidRPr="00CC460D">
        <w:rPr>
          <w:rFonts w:ascii="Times New Roman" w:hAnsi="Times New Roman"/>
          <w:i/>
          <w:iCs/>
          <w:lang w:val="pl-PL"/>
        </w:rPr>
        <w:t xml:space="preserve"> im </w:t>
      </w:r>
      <w:proofErr w:type="spellStart"/>
      <w:r w:rsidR="00F80449" w:rsidRPr="00CC460D">
        <w:rPr>
          <w:rFonts w:ascii="Times New Roman" w:hAnsi="Times New Roman"/>
          <w:i/>
          <w:iCs/>
          <w:lang w:val="pl-PL"/>
        </w:rPr>
        <w:t>Haushalt</w:t>
      </w:r>
      <w:proofErr w:type="spellEnd"/>
      <w:r w:rsidR="00F80449" w:rsidRPr="00CC460D">
        <w:rPr>
          <w:rFonts w:ascii="Times New Roman" w:hAnsi="Times New Roman"/>
          <w:lang w:val="pl-PL"/>
        </w:rPr>
        <w:t>) w domu skarżącej, w trakcie której skarżąca stwierdziła:</w:t>
      </w:r>
    </w:p>
    <w:p w14:paraId="2B98F9CA"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(i)  że cierpi na ciągłe bóle pleców, często promieniujące aż do lewej stopy, że ma trudności ze staniem w tym samym miejscu przez jakikolwiek czas oraz że nie może siedzieć dłużej niż dziesięć minut, że może spacerować przez pół godziny, lecz nie codziennie</w:t>
      </w:r>
      <w:r w:rsidR="0022611A">
        <w:rPr>
          <w:rFonts w:ascii="Times New Roman" w:hAnsi="Times New Roman"/>
          <w:lang w:val="pl-PL"/>
        </w:rPr>
        <w:t>,</w:t>
      </w:r>
      <w:r w:rsidRPr="00CC460D">
        <w:rPr>
          <w:rFonts w:ascii="Times New Roman" w:hAnsi="Times New Roman"/>
          <w:lang w:val="pl-PL"/>
        </w:rPr>
        <w:t xml:space="preserve"> oraz że podczas noszenia dzieci ból się nasila;</w:t>
      </w:r>
    </w:p>
    <w:p w14:paraId="26B37BCC"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(ii)  że musi pracować na pół etatu ze względów finansowych, ponieważ pensja netto jej męża wynosi jedynie 3700 franków szwajcarskich (CHF) (około 3602 euro (EUR)).</w:t>
      </w:r>
    </w:p>
    <w:p w14:paraId="4EA10A8A"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W raporcie z oceny sytuacji stwierdzono ograniczenie zdolności skarżącej do prowadzenia gospodarstwa domowego o 44,6%.</w:t>
      </w:r>
    </w:p>
    <w:p w14:paraId="131E2A46" w14:textId="267AE804" w:rsidR="00F80449" w:rsidRPr="00CC460D" w:rsidRDefault="00F80449" w:rsidP="00F80449">
      <w:pPr>
        <w:pStyle w:val="ECHRPara"/>
        <w:rPr>
          <w:rFonts w:ascii="Times New Roman" w:hAnsi="Times New Roman"/>
          <w:lang w:val="pl-PL"/>
        </w:rPr>
      </w:pPr>
      <w:r w:rsidRPr="00CC460D">
        <w:rPr>
          <w:rFonts w:ascii="Times New Roman" w:hAnsi="Times New Roman"/>
          <w:lang w:val="pl-PL"/>
        </w:rPr>
        <w:lastRenderedPageBreak/>
        <w:t xml:space="preserve">W raporcie z dnia 2 maja 2005 r. Urząd uznał, że skarżącą należy </w:t>
      </w:r>
      <w:r w:rsidR="00F37716">
        <w:rPr>
          <w:rFonts w:ascii="Times New Roman" w:hAnsi="Times New Roman"/>
          <w:lang w:val="pl-PL"/>
        </w:rPr>
        <w:t>zakwalifikować</w:t>
      </w:r>
      <w:r w:rsidRPr="00F37716">
        <w:rPr>
          <w:rFonts w:ascii="Times New Roman" w:hAnsi="Times New Roman"/>
          <w:lang w:val="pl-PL"/>
        </w:rPr>
        <w:t>:</w:t>
      </w:r>
    </w:p>
    <w:p w14:paraId="0748869E"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(i)  jako osobę zatrudnioną w pełnym wymiarze godzin (</w:t>
      </w:r>
      <w:proofErr w:type="spellStart"/>
      <w:r w:rsidRPr="00CC460D">
        <w:rPr>
          <w:rFonts w:ascii="Times New Roman" w:hAnsi="Times New Roman"/>
          <w:i/>
          <w:iCs/>
          <w:lang w:val="pl-PL"/>
        </w:rPr>
        <w:t>Vollerwerbstätige</w:t>
      </w:r>
      <w:proofErr w:type="spellEnd"/>
      <w:r w:rsidRPr="00CC460D">
        <w:rPr>
          <w:rFonts w:ascii="Times New Roman" w:hAnsi="Times New Roman"/>
          <w:lang w:val="pl-PL"/>
        </w:rPr>
        <w:t>) do końca roku 2003;</w:t>
      </w:r>
    </w:p>
    <w:p w14:paraId="0460FDF2" w14:textId="365DB206" w:rsidR="00F80449" w:rsidRPr="00CC460D" w:rsidRDefault="00F80449" w:rsidP="00F80449">
      <w:pPr>
        <w:pStyle w:val="ECHRPara"/>
        <w:rPr>
          <w:rFonts w:ascii="Times New Roman" w:hAnsi="Times New Roman"/>
          <w:lang w:val="pl-PL"/>
        </w:rPr>
      </w:pPr>
      <w:r w:rsidRPr="00CC460D">
        <w:rPr>
          <w:rFonts w:ascii="Times New Roman" w:hAnsi="Times New Roman"/>
          <w:lang w:val="pl-PL"/>
        </w:rPr>
        <w:t>(ii)  jako gospodynię domową (</w:t>
      </w:r>
      <w:proofErr w:type="spellStart"/>
      <w:r w:rsidRPr="00CC460D">
        <w:rPr>
          <w:rFonts w:ascii="Times New Roman" w:hAnsi="Times New Roman"/>
          <w:i/>
          <w:iCs/>
          <w:lang w:val="pl-PL"/>
        </w:rPr>
        <w:t>Hausfrau</w:t>
      </w:r>
      <w:proofErr w:type="spellEnd"/>
      <w:r w:rsidRPr="00CC460D">
        <w:rPr>
          <w:rFonts w:ascii="Times New Roman" w:hAnsi="Times New Roman"/>
          <w:lang w:val="pl-PL"/>
        </w:rPr>
        <w:t>) w okresie od stycznia do maja 2004 r</w:t>
      </w:r>
      <w:r w:rsidR="00B6226D">
        <w:rPr>
          <w:rFonts w:ascii="Times New Roman" w:hAnsi="Times New Roman"/>
          <w:lang w:val="pl-PL"/>
        </w:rPr>
        <w:t>.</w:t>
      </w:r>
      <w:r w:rsidRPr="00CC460D">
        <w:rPr>
          <w:rFonts w:ascii="Times New Roman" w:hAnsi="Times New Roman"/>
          <w:lang w:val="pl-PL"/>
        </w:rPr>
        <w:t>;</w:t>
      </w:r>
    </w:p>
    <w:p w14:paraId="17FAD647"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(iii)  jako osobę teoretycznie zdolną do pracy w 50% (</w:t>
      </w:r>
      <w:proofErr w:type="spellStart"/>
      <w:r w:rsidRPr="00CC460D">
        <w:rPr>
          <w:rFonts w:ascii="Times New Roman" w:hAnsi="Times New Roman"/>
          <w:i/>
          <w:iCs/>
          <w:lang w:val="pl-PL"/>
        </w:rPr>
        <w:t>zu</w:t>
      </w:r>
      <w:proofErr w:type="spellEnd"/>
      <w:r w:rsidRPr="00CC460D">
        <w:rPr>
          <w:rFonts w:ascii="Times New Roman" w:hAnsi="Times New Roman"/>
          <w:i/>
          <w:iCs/>
          <w:lang w:val="pl-PL"/>
        </w:rPr>
        <w:t xml:space="preserve"> 50 % </w:t>
      </w:r>
      <w:proofErr w:type="spellStart"/>
      <w:r w:rsidRPr="00CC460D">
        <w:rPr>
          <w:rFonts w:ascii="Times New Roman" w:hAnsi="Times New Roman"/>
          <w:i/>
          <w:iCs/>
          <w:lang w:val="pl-PL"/>
        </w:rPr>
        <w:t>hypothetisch</w:t>
      </w:r>
      <w:proofErr w:type="spellEnd"/>
      <w:r w:rsidRPr="00CC460D">
        <w:rPr>
          <w:rFonts w:ascii="Times New Roman" w:hAnsi="Times New Roman"/>
          <w:i/>
          <w:iCs/>
          <w:lang w:val="pl-PL"/>
        </w:rPr>
        <w:t xml:space="preserve"> </w:t>
      </w:r>
      <w:proofErr w:type="spellStart"/>
      <w:r w:rsidRPr="00CC460D">
        <w:rPr>
          <w:rFonts w:ascii="Times New Roman" w:hAnsi="Times New Roman"/>
          <w:i/>
          <w:iCs/>
          <w:lang w:val="pl-PL"/>
        </w:rPr>
        <w:t>Erwerbstätige</w:t>
      </w:r>
      <w:proofErr w:type="spellEnd"/>
      <w:r w:rsidRPr="00CC460D">
        <w:rPr>
          <w:rFonts w:ascii="Times New Roman" w:hAnsi="Times New Roman"/>
          <w:lang w:val="pl-PL"/>
        </w:rPr>
        <w:t>) począwszy od czerwca 2004 r.</w:t>
      </w:r>
    </w:p>
    <w:p w14:paraId="0CFB1F76" w14:textId="7FFD0967" w:rsidR="00F80449" w:rsidRPr="00CC460D" w:rsidRDefault="00CC460D" w:rsidP="00F80449">
      <w:pPr>
        <w:pStyle w:val="ECHRPara"/>
        <w:rPr>
          <w:rFonts w:ascii="Times New Roman" w:hAnsi="Times New Roman"/>
          <w:lang w:val="pl-PL"/>
        </w:rPr>
      </w:pPr>
      <w:r w:rsidRPr="00CC460D">
        <w:rPr>
          <w:rFonts w:ascii="Times New Roman" w:hAnsi="Times New Roman"/>
          <w:lang w:val="pl-PL"/>
        </w:rPr>
        <w:t>13</w:t>
      </w:r>
      <w:r w:rsidR="00F80449" w:rsidRPr="00CC460D">
        <w:rPr>
          <w:rFonts w:ascii="Times New Roman" w:hAnsi="Times New Roman"/>
          <w:lang w:val="pl-PL"/>
        </w:rPr>
        <w:t xml:space="preserve">.  W dniu 16 czerwca 2005 r. dr </w:t>
      </w:r>
      <w:proofErr w:type="spellStart"/>
      <w:r w:rsidR="00F80449" w:rsidRPr="00CC460D">
        <w:rPr>
          <w:rFonts w:ascii="Times New Roman" w:hAnsi="Times New Roman"/>
          <w:lang w:val="pl-PL"/>
        </w:rPr>
        <w:t>Ch.A.S</w:t>
      </w:r>
      <w:proofErr w:type="spellEnd"/>
      <w:r w:rsidR="00F80449" w:rsidRPr="00CC460D">
        <w:rPr>
          <w:rFonts w:ascii="Times New Roman" w:hAnsi="Times New Roman"/>
          <w:lang w:val="pl-PL"/>
        </w:rPr>
        <w:t>. poinformował Urząd, że</w:t>
      </w:r>
      <w:r w:rsidR="00802CC1">
        <w:rPr>
          <w:rFonts w:ascii="Times New Roman" w:hAnsi="Times New Roman"/>
          <w:lang w:val="pl-PL"/>
        </w:rPr>
        <w:t> </w:t>
      </w:r>
      <w:r w:rsidR="00F80449" w:rsidRPr="00CC460D">
        <w:rPr>
          <w:rFonts w:ascii="Times New Roman" w:hAnsi="Times New Roman"/>
          <w:lang w:val="pl-PL"/>
        </w:rPr>
        <w:t>skarżąca nie jest zdolna do pracy w wymiarze wyższym niż pół etatu w</w:t>
      </w:r>
      <w:r w:rsidR="00802CC1">
        <w:rPr>
          <w:rFonts w:ascii="Times New Roman" w:hAnsi="Times New Roman"/>
          <w:lang w:val="pl-PL"/>
        </w:rPr>
        <w:t> </w:t>
      </w:r>
      <w:r w:rsidR="00F80449" w:rsidRPr="00CC460D">
        <w:rPr>
          <w:rFonts w:ascii="Times New Roman" w:hAnsi="Times New Roman"/>
          <w:lang w:val="pl-PL"/>
        </w:rPr>
        <w:t>odpowiednim zawodzie i że jakiekolwiek zwiększenie wymiaru pracy jest</w:t>
      </w:r>
      <w:r w:rsidR="00802CC1">
        <w:rPr>
          <w:rFonts w:ascii="Times New Roman" w:hAnsi="Times New Roman"/>
          <w:lang w:val="pl-PL"/>
        </w:rPr>
        <w:t> </w:t>
      </w:r>
      <w:r w:rsidR="00F80449" w:rsidRPr="00CC460D">
        <w:rPr>
          <w:rFonts w:ascii="Times New Roman" w:hAnsi="Times New Roman"/>
          <w:lang w:val="pl-PL"/>
        </w:rPr>
        <w:t>wykluczone.</w:t>
      </w:r>
    </w:p>
    <w:p w14:paraId="18F2B827" w14:textId="75532875" w:rsidR="0022611A" w:rsidRDefault="00CC460D" w:rsidP="00F80449">
      <w:pPr>
        <w:pStyle w:val="ECHRPara"/>
        <w:rPr>
          <w:rFonts w:ascii="Times New Roman" w:hAnsi="Times New Roman"/>
          <w:lang w:val="pl-PL"/>
        </w:rPr>
      </w:pPr>
      <w:r w:rsidRPr="00CC460D">
        <w:rPr>
          <w:rFonts w:ascii="Times New Roman" w:hAnsi="Times New Roman"/>
          <w:lang w:val="pl-PL"/>
        </w:rPr>
        <w:t>14</w:t>
      </w:r>
      <w:r w:rsidR="00F80449" w:rsidRPr="00CC460D">
        <w:rPr>
          <w:rFonts w:ascii="Times New Roman" w:hAnsi="Times New Roman"/>
          <w:lang w:val="pl-PL"/>
        </w:rPr>
        <w:t xml:space="preserve">.  Decyzją z dnia 26 maja 2006 r. Urząd uznał, że </w:t>
      </w:r>
    </w:p>
    <w:p w14:paraId="328F722E" w14:textId="332413D6" w:rsidR="0022611A" w:rsidRDefault="0022611A" w:rsidP="00F80449">
      <w:pPr>
        <w:pStyle w:val="ECHRPara"/>
        <w:rPr>
          <w:rFonts w:ascii="Times New Roman" w:hAnsi="Times New Roman"/>
          <w:lang w:val="pl-PL"/>
        </w:rPr>
      </w:pPr>
      <w:r>
        <w:rPr>
          <w:rFonts w:ascii="Times New Roman" w:hAnsi="Times New Roman"/>
          <w:lang w:val="pl-PL"/>
        </w:rPr>
        <w:t xml:space="preserve">- </w:t>
      </w:r>
      <w:r w:rsidR="00F80449" w:rsidRPr="00CC460D">
        <w:rPr>
          <w:rFonts w:ascii="Times New Roman" w:hAnsi="Times New Roman"/>
          <w:lang w:val="pl-PL"/>
        </w:rPr>
        <w:t>skarżącej należy przyznać świadczenie za okres od dnia 1 czerwca 2003</w:t>
      </w:r>
      <w:r w:rsidR="00802CC1">
        <w:rPr>
          <w:rFonts w:ascii="Times New Roman" w:hAnsi="Times New Roman"/>
          <w:lang w:val="pl-PL"/>
        </w:rPr>
        <w:t> </w:t>
      </w:r>
      <w:r w:rsidR="00F80449" w:rsidRPr="00CC460D">
        <w:rPr>
          <w:rFonts w:ascii="Times New Roman" w:hAnsi="Times New Roman"/>
          <w:lang w:val="pl-PL"/>
        </w:rPr>
        <w:t xml:space="preserve">r. do dnia 31 sierpnia 2004 r., </w:t>
      </w:r>
    </w:p>
    <w:p w14:paraId="441C2986" w14:textId="77777777" w:rsidR="00F80449" w:rsidRPr="00CC460D" w:rsidRDefault="0022611A" w:rsidP="00F80449">
      <w:pPr>
        <w:pStyle w:val="ECHRPara"/>
        <w:rPr>
          <w:rFonts w:ascii="Times New Roman" w:hAnsi="Times New Roman"/>
          <w:lang w:val="pl-PL"/>
        </w:rPr>
      </w:pPr>
      <w:r>
        <w:rPr>
          <w:rFonts w:ascii="Times New Roman" w:hAnsi="Times New Roman"/>
          <w:lang w:val="pl-PL"/>
        </w:rPr>
        <w:t xml:space="preserve">- </w:t>
      </w:r>
      <w:r w:rsidR="00F80449" w:rsidRPr="00CC460D">
        <w:rPr>
          <w:rFonts w:ascii="Times New Roman" w:hAnsi="Times New Roman"/>
          <w:lang w:val="pl-PL"/>
        </w:rPr>
        <w:t>lecz że za okres od września 2004 r. świadczenie jej nie przysługuje.</w:t>
      </w:r>
    </w:p>
    <w:p w14:paraId="0771D938"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Urząd doszedł do takich wniosków na podstawie poniższych przesłanek.</w:t>
      </w:r>
    </w:p>
    <w:p w14:paraId="35A6DD29" w14:textId="362BDD9C" w:rsidR="00F80449" w:rsidRPr="00CC460D" w:rsidRDefault="00F80449" w:rsidP="00F80449">
      <w:pPr>
        <w:pStyle w:val="ECHRPara"/>
        <w:rPr>
          <w:rFonts w:ascii="Times New Roman" w:hAnsi="Times New Roman"/>
          <w:lang w:val="pl-PL"/>
        </w:rPr>
      </w:pPr>
      <w:r w:rsidRPr="00CC460D">
        <w:rPr>
          <w:rFonts w:ascii="Times New Roman" w:hAnsi="Times New Roman"/>
          <w:lang w:val="pl-PL"/>
        </w:rPr>
        <w:t>W odniesieniu do okresu od dnia 20 czerwc</w:t>
      </w:r>
      <w:r w:rsidR="004F78D6">
        <w:rPr>
          <w:rFonts w:ascii="Times New Roman" w:hAnsi="Times New Roman"/>
          <w:lang w:val="pl-PL"/>
        </w:rPr>
        <w:t>a 2002 r. do końca maja</w:t>
      </w:r>
      <w:r w:rsidR="00802CC1">
        <w:rPr>
          <w:rFonts w:ascii="Times New Roman" w:hAnsi="Times New Roman"/>
          <w:lang w:val="pl-PL"/>
        </w:rPr>
        <w:t> </w:t>
      </w:r>
      <w:r w:rsidR="004F78D6">
        <w:rPr>
          <w:rFonts w:ascii="Times New Roman" w:hAnsi="Times New Roman"/>
          <w:lang w:val="pl-PL"/>
        </w:rPr>
        <w:t>2004</w:t>
      </w:r>
      <w:r w:rsidR="00802CC1">
        <w:rPr>
          <w:rFonts w:ascii="Times New Roman" w:hAnsi="Times New Roman"/>
          <w:lang w:val="pl-PL"/>
        </w:rPr>
        <w:t> </w:t>
      </w:r>
      <w:r w:rsidR="004F78D6">
        <w:rPr>
          <w:rFonts w:ascii="Times New Roman" w:hAnsi="Times New Roman"/>
          <w:lang w:val="pl-PL"/>
        </w:rPr>
        <w:t>r.</w:t>
      </w:r>
      <w:r w:rsidRPr="00CC460D">
        <w:rPr>
          <w:rFonts w:ascii="Times New Roman" w:hAnsi="Times New Roman"/>
          <w:lang w:val="pl-PL"/>
        </w:rPr>
        <w:t xml:space="preserve"> Urząd ocenił stopień niepełnosprawności skarżącej jako 50% na</w:t>
      </w:r>
      <w:r w:rsidR="00802CC1">
        <w:rPr>
          <w:rFonts w:ascii="Times New Roman" w:hAnsi="Times New Roman"/>
          <w:lang w:val="pl-PL"/>
        </w:rPr>
        <w:t> </w:t>
      </w:r>
      <w:r w:rsidRPr="00CC460D">
        <w:rPr>
          <w:rFonts w:ascii="Times New Roman" w:hAnsi="Times New Roman"/>
          <w:lang w:val="pl-PL"/>
        </w:rPr>
        <w:t>podstawie obliczenia jej przychodów.</w:t>
      </w:r>
    </w:p>
    <w:p w14:paraId="5D7F40FD" w14:textId="7796CDD5" w:rsidR="00F80449" w:rsidRPr="00CC460D" w:rsidRDefault="00F80449" w:rsidP="00F80449">
      <w:pPr>
        <w:pStyle w:val="ECHRPara"/>
        <w:rPr>
          <w:rFonts w:ascii="Times New Roman" w:hAnsi="Times New Roman"/>
          <w:lang w:val="pl-PL"/>
        </w:rPr>
      </w:pPr>
      <w:r w:rsidRPr="00CC460D">
        <w:rPr>
          <w:rFonts w:ascii="Times New Roman" w:hAnsi="Times New Roman"/>
          <w:lang w:val="pl-PL"/>
        </w:rPr>
        <w:t>Odnośnie do następnego okresu Urząd uznał, że zastosować należy tak</w:t>
      </w:r>
      <w:r w:rsidR="00802CC1">
        <w:rPr>
          <w:rFonts w:ascii="Times New Roman" w:hAnsi="Times New Roman"/>
          <w:lang w:val="pl-PL"/>
        </w:rPr>
        <w:t> </w:t>
      </w:r>
      <w:r w:rsidRPr="00CC460D">
        <w:rPr>
          <w:rFonts w:ascii="Times New Roman" w:hAnsi="Times New Roman"/>
          <w:lang w:val="pl-PL"/>
        </w:rPr>
        <w:t>zwaną metodę łączoną, zgodnie z którą uwzględnić należy fakt, że</w:t>
      </w:r>
      <w:r w:rsidR="00802CC1">
        <w:rPr>
          <w:rFonts w:ascii="Times New Roman" w:hAnsi="Times New Roman"/>
          <w:lang w:val="pl-PL"/>
        </w:rPr>
        <w:t> </w:t>
      </w:r>
      <w:r w:rsidR="00B6226D">
        <w:rPr>
          <w:rFonts w:ascii="Times New Roman" w:hAnsi="Times New Roman"/>
          <w:lang w:val="pl-PL"/>
        </w:rPr>
        <w:t xml:space="preserve">nawet </w:t>
      </w:r>
      <w:r w:rsidRPr="00CC460D">
        <w:rPr>
          <w:rFonts w:ascii="Times New Roman" w:hAnsi="Times New Roman"/>
          <w:lang w:val="pl-PL"/>
        </w:rPr>
        <w:t>gdyby skarżąca nie była niepełnosprawna, po urodzeniu dzieci</w:t>
      </w:r>
      <w:r w:rsidR="00B6226D">
        <w:rPr>
          <w:rFonts w:ascii="Times New Roman" w:hAnsi="Times New Roman"/>
          <w:lang w:val="pl-PL"/>
        </w:rPr>
        <w:t xml:space="preserve"> zmniejszyłaby liczbę godzin pracy</w:t>
      </w:r>
      <w:r w:rsidRPr="00CC460D">
        <w:rPr>
          <w:rFonts w:ascii="Times New Roman" w:hAnsi="Times New Roman"/>
          <w:lang w:val="pl-PL"/>
        </w:rPr>
        <w:t>. Ustalenie to oparto w szczególności na</w:t>
      </w:r>
      <w:r w:rsidR="00802CC1">
        <w:rPr>
          <w:rFonts w:ascii="Times New Roman" w:hAnsi="Times New Roman"/>
          <w:lang w:val="pl-PL"/>
        </w:rPr>
        <w:t> </w:t>
      </w:r>
      <w:r w:rsidRPr="00CC460D">
        <w:rPr>
          <w:rFonts w:ascii="Times New Roman" w:hAnsi="Times New Roman"/>
          <w:lang w:val="pl-PL"/>
        </w:rPr>
        <w:t>stwierdzeniu skarżącej, iż czuje się zdolna do pracy jedynie na pół etatu i</w:t>
      </w:r>
      <w:r w:rsidR="00802CC1">
        <w:rPr>
          <w:rFonts w:ascii="Times New Roman" w:hAnsi="Times New Roman"/>
          <w:lang w:val="pl-PL"/>
        </w:rPr>
        <w:t> </w:t>
      </w:r>
      <w:r w:rsidRPr="00CC460D">
        <w:rPr>
          <w:rFonts w:ascii="Times New Roman" w:hAnsi="Times New Roman"/>
          <w:lang w:val="pl-PL"/>
        </w:rPr>
        <w:t>pragnie poświęcić pozostały czas na zajmowanie się pracami do</w:t>
      </w:r>
      <w:r w:rsidR="004F78D6">
        <w:rPr>
          <w:rFonts w:ascii="Times New Roman" w:hAnsi="Times New Roman"/>
          <w:lang w:val="pl-PL"/>
        </w:rPr>
        <w:t>mowymi i</w:t>
      </w:r>
      <w:r w:rsidR="00802CC1">
        <w:rPr>
          <w:rFonts w:ascii="Times New Roman" w:hAnsi="Times New Roman"/>
          <w:lang w:val="pl-PL"/>
        </w:rPr>
        <w:t> </w:t>
      </w:r>
      <w:r w:rsidR="004F78D6">
        <w:rPr>
          <w:rFonts w:ascii="Times New Roman" w:hAnsi="Times New Roman"/>
          <w:lang w:val="pl-PL"/>
        </w:rPr>
        <w:t>swymi dziećmi. Ponadto</w:t>
      </w:r>
      <w:r w:rsidRPr="00CC460D">
        <w:rPr>
          <w:rFonts w:ascii="Times New Roman" w:hAnsi="Times New Roman"/>
          <w:lang w:val="pl-PL"/>
        </w:rPr>
        <w:t xml:space="preserve"> w oparciu o ocenę sytuacji, o której mowa powyżej, Urząd oszacował zdolność skarżącej do wykonywania prac domowych na 56% (to jest, że stopień jej niepełnosprawności wynosi 44%). Przy zastosowaniu wzoru przedstawionego poniżej stopień niepełnosprawności określony na podstawie takich różnych czynników wynosił jedynie 22%, co oznaczało, że skarżąca nie spełniała minimalnego wymogu stopnia niepełnosprawności wynoszącego 40% niezbędnego dla</w:t>
      </w:r>
      <w:r w:rsidR="00802CC1">
        <w:rPr>
          <w:rFonts w:ascii="Times New Roman" w:hAnsi="Times New Roman"/>
          <w:lang w:val="pl-PL"/>
        </w:rPr>
        <w:t> </w:t>
      </w:r>
      <w:r w:rsidRPr="00CC460D">
        <w:rPr>
          <w:rFonts w:ascii="Times New Roman" w:hAnsi="Times New Roman"/>
          <w:lang w:val="pl-PL"/>
        </w:rPr>
        <w:t>przyznania zasiłku:</w:t>
      </w:r>
    </w:p>
    <w:p w14:paraId="75ED149B" w14:textId="77777777" w:rsidR="00F80449" w:rsidRPr="00CC460D" w:rsidRDefault="00F80449" w:rsidP="00F80449">
      <w:pPr>
        <w:pStyle w:val="ECHRParaQuote"/>
        <w:tabs>
          <w:tab w:val="right" w:pos="7371"/>
        </w:tabs>
        <w:jc w:val="right"/>
        <w:rPr>
          <w:rFonts w:ascii="Times New Roman" w:hAnsi="Times New Roman"/>
          <w:lang w:val="pl-PL"/>
        </w:rPr>
      </w:pPr>
      <w:r w:rsidRPr="00CC460D">
        <w:rPr>
          <w:rFonts w:ascii="Times New Roman" w:hAnsi="Times New Roman"/>
          <w:lang w:val="pl-PL"/>
        </w:rPr>
        <w:t>50 % (praca zarobkowa): brak utraty przychodów</w:t>
      </w:r>
      <w:r w:rsidRPr="00CC460D">
        <w:rPr>
          <w:rFonts w:ascii="Times New Roman" w:hAnsi="Times New Roman"/>
          <w:lang w:val="pl-PL"/>
        </w:rPr>
        <w:tab/>
        <w:t>0,5 x 0 % = 0 %</w:t>
      </w:r>
    </w:p>
    <w:p w14:paraId="233C7153" w14:textId="77777777" w:rsidR="00F80449" w:rsidRPr="00CC460D" w:rsidRDefault="00F80449" w:rsidP="00F80449">
      <w:pPr>
        <w:pStyle w:val="ECHRParaQuote"/>
        <w:tabs>
          <w:tab w:val="right" w:pos="7371"/>
        </w:tabs>
        <w:jc w:val="right"/>
        <w:rPr>
          <w:rFonts w:ascii="Times New Roman" w:hAnsi="Times New Roman"/>
          <w:lang w:val="pl-PL"/>
        </w:rPr>
      </w:pPr>
      <w:r w:rsidRPr="00CC460D">
        <w:rPr>
          <w:rFonts w:ascii="Times New Roman" w:hAnsi="Times New Roman"/>
          <w:lang w:val="pl-PL"/>
        </w:rPr>
        <w:t xml:space="preserve">50 % (prace domowe i opieka nad dziećmi): </w:t>
      </w:r>
      <w:r w:rsidRPr="00CC460D">
        <w:rPr>
          <w:rFonts w:ascii="Times New Roman" w:hAnsi="Times New Roman"/>
          <w:lang w:val="pl-PL"/>
        </w:rPr>
        <w:tab/>
        <w:t>0,5 x 44% = 22%</w:t>
      </w:r>
    </w:p>
    <w:p w14:paraId="60D45019" w14:textId="77777777" w:rsidR="00F80449" w:rsidRPr="00CC460D" w:rsidRDefault="00F80449" w:rsidP="00F80449">
      <w:pPr>
        <w:pStyle w:val="ECHRParaQuote"/>
        <w:jc w:val="right"/>
        <w:rPr>
          <w:rFonts w:ascii="Times New Roman" w:hAnsi="Times New Roman"/>
          <w:b/>
          <w:lang w:val="pl-PL"/>
        </w:rPr>
      </w:pPr>
      <w:r w:rsidRPr="00CC460D">
        <w:rPr>
          <w:rFonts w:ascii="Times New Roman" w:hAnsi="Times New Roman"/>
          <w:lang w:val="pl-PL"/>
        </w:rPr>
        <w:tab/>
      </w:r>
      <w:r w:rsidRPr="00CC460D">
        <w:rPr>
          <w:rFonts w:ascii="Times New Roman" w:hAnsi="Times New Roman"/>
          <w:b/>
          <w:bCs/>
          <w:lang w:val="pl-PL"/>
        </w:rPr>
        <w:t>Łącznie</w:t>
      </w:r>
      <w:r w:rsidRPr="00CC460D">
        <w:rPr>
          <w:rStyle w:val="Odwoanieprzypisudolnego"/>
          <w:rFonts w:ascii="Times New Roman" w:hAnsi="Times New Roman"/>
          <w:b/>
          <w:bCs/>
          <w:lang w:val="pl-PL"/>
        </w:rPr>
        <w:footnoteReference w:id="2"/>
      </w:r>
      <w:r w:rsidRPr="00CC460D">
        <w:rPr>
          <w:rFonts w:ascii="Times New Roman" w:hAnsi="Times New Roman"/>
          <w:b/>
          <w:bCs/>
          <w:lang w:val="pl-PL"/>
        </w:rPr>
        <w:t xml:space="preserve"> = 22 %</w:t>
      </w:r>
    </w:p>
    <w:p w14:paraId="4C11ABD8" w14:textId="5366F641" w:rsidR="00F80449" w:rsidRPr="00CC460D" w:rsidRDefault="00CC460D" w:rsidP="00F80449">
      <w:pPr>
        <w:pStyle w:val="ECHRPara"/>
        <w:rPr>
          <w:rFonts w:ascii="Times New Roman" w:hAnsi="Times New Roman"/>
          <w:lang w:val="pl-PL"/>
        </w:rPr>
      </w:pPr>
      <w:r w:rsidRPr="00CC460D">
        <w:rPr>
          <w:rFonts w:ascii="Times New Roman" w:hAnsi="Times New Roman"/>
          <w:lang w:val="pl-PL"/>
        </w:rPr>
        <w:t>15</w:t>
      </w:r>
      <w:r w:rsidR="00F80449" w:rsidRPr="00CC460D">
        <w:rPr>
          <w:rFonts w:ascii="Times New Roman" w:hAnsi="Times New Roman"/>
          <w:lang w:val="pl-PL"/>
        </w:rPr>
        <w:t>.  </w:t>
      </w:r>
      <w:r w:rsidR="00B6226D">
        <w:rPr>
          <w:rFonts w:ascii="Times New Roman" w:hAnsi="Times New Roman"/>
          <w:lang w:val="pl-PL"/>
        </w:rPr>
        <w:t>S</w:t>
      </w:r>
      <w:r w:rsidR="00F80449" w:rsidRPr="00CC460D">
        <w:rPr>
          <w:rFonts w:ascii="Times New Roman" w:hAnsi="Times New Roman"/>
          <w:lang w:val="pl-PL"/>
        </w:rPr>
        <w:t xml:space="preserve">karżąca złożyła skargę do Urzędu, która w dniu 14 lipca 2006 r. została oddalona. Po dokonaniu kolejnych obliczeń Urząd stwierdził, </w:t>
      </w:r>
      <w:r w:rsidR="00F80449" w:rsidRPr="00CC460D">
        <w:rPr>
          <w:rFonts w:ascii="Times New Roman" w:hAnsi="Times New Roman"/>
          <w:lang w:val="pl-PL"/>
        </w:rPr>
        <w:lastRenderedPageBreak/>
        <w:t>że</w:t>
      </w:r>
      <w:r w:rsidR="00802CC1">
        <w:rPr>
          <w:rFonts w:ascii="Times New Roman" w:hAnsi="Times New Roman"/>
          <w:lang w:val="pl-PL"/>
        </w:rPr>
        <w:t> </w:t>
      </w:r>
      <w:r w:rsidR="00F80449" w:rsidRPr="00CC460D">
        <w:rPr>
          <w:rFonts w:ascii="Times New Roman" w:hAnsi="Times New Roman"/>
          <w:lang w:val="pl-PL"/>
        </w:rPr>
        <w:t>stopień niepełnosprawności skarżącej wynosi 27%, wciąż poniżej minimum wymaganego w celu przyznania zasiłku.</w:t>
      </w:r>
    </w:p>
    <w:p w14:paraId="5CFA525C"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Wartość tę obliczono przy zastosowaniu metody łączonej, z użyciem następujących parametrów.</w:t>
      </w:r>
    </w:p>
    <w:p w14:paraId="0A368BE9" w14:textId="77777777" w:rsidR="00F80449" w:rsidRPr="00CC460D" w:rsidRDefault="00F80449" w:rsidP="00F80449">
      <w:pPr>
        <w:pStyle w:val="ECHRParaQuote"/>
        <w:jc w:val="right"/>
        <w:rPr>
          <w:rFonts w:ascii="Times New Roman" w:hAnsi="Times New Roman"/>
          <w:lang w:val="pl-PL"/>
        </w:rPr>
      </w:pPr>
      <w:r w:rsidRPr="00CC460D">
        <w:rPr>
          <w:rFonts w:ascii="Times New Roman" w:hAnsi="Times New Roman"/>
          <w:lang w:val="pl-PL"/>
        </w:rPr>
        <w:t xml:space="preserve">50 % (praca zarobkowa): </w:t>
      </w:r>
      <w:r w:rsidRPr="00CC460D">
        <w:rPr>
          <w:rFonts w:ascii="Times New Roman" w:hAnsi="Times New Roman"/>
          <w:lang w:val="pl-PL"/>
        </w:rPr>
        <w:tab/>
      </w:r>
      <w:r w:rsidRPr="00CC460D">
        <w:rPr>
          <w:rFonts w:ascii="Times New Roman" w:hAnsi="Times New Roman"/>
          <w:lang w:val="pl-PL"/>
        </w:rPr>
        <w:tab/>
        <w:t>0,5 x 10% = 5%</w:t>
      </w:r>
    </w:p>
    <w:p w14:paraId="69A2201D" w14:textId="77777777" w:rsidR="00F80449" w:rsidRPr="00CC460D" w:rsidRDefault="00F80449" w:rsidP="00F80449">
      <w:pPr>
        <w:pStyle w:val="ECHRParaQuote"/>
        <w:jc w:val="right"/>
        <w:rPr>
          <w:rFonts w:ascii="Times New Roman" w:hAnsi="Times New Roman"/>
          <w:lang w:val="pl-PL"/>
        </w:rPr>
      </w:pPr>
      <w:r w:rsidRPr="00CC460D">
        <w:rPr>
          <w:rFonts w:ascii="Times New Roman" w:hAnsi="Times New Roman"/>
          <w:lang w:val="pl-PL"/>
        </w:rPr>
        <w:t xml:space="preserve">50 % (prace domowe i opieka nad dziećmi):  </w:t>
      </w:r>
      <w:r w:rsidRPr="00CC460D">
        <w:rPr>
          <w:rFonts w:ascii="Times New Roman" w:hAnsi="Times New Roman"/>
          <w:lang w:val="pl-PL"/>
        </w:rPr>
        <w:tab/>
      </w:r>
      <w:r w:rsidRPr="00CC460D">
        <w:rPr>
          <w:rFonts w:ascii="Times New Roman" w:hAnsi="Times New Roman"/>
          <w:lang w:val="pl-PL"/>
        </w:rPr>
        <w:tab/>
        <w:t>0,5 x 44% = 22%</w:t>
      </w:r>
    </w:p>
    <w:p w14:paraId="0BB6FAC4" w14:textId="77777777" w:rsidR="00F80449" w:rsidRPr="00CC460D" w:rsidRDefault="00F80449" w:rsidP="00F80449">
      <w:pPr>
        <w:pStyle w:val="ECHRParaQuote"/>
        <w:jc w:val="right"/>
        <w:rPr>
          <w:rFonts w:ascii="Times New Roman" w:hAnsi="Times New Roman"/>
          <w:b/>
          <w:lang w:val="pl-PL"/>
        </w:rPr>
      </w:pPr>
      <w:r w:rsidRPr="00CC460D">
        <w:rPr>
          <w:rFonts w:ascii="Times New Roman" w:hAnsi="Times New Roman"/>
          <w:b/>
          <w:bCs/>
          <w:lang w:val="pl-PL"/>
        </w:rPr>
        <w:t>Łącznie</w:t>
      </w:r>
      <w:r w:rsidRPr="00CC460D">
        <w:rPr>
          <w:rStyle w:val="Odwoanieprzypisudolnego"/>
          <w:rFonts w:ascii="Times New Roman" w:hAnsi="Times New Roman"/>
          <w:b/>
          <w:bCs/>
          <w:lang w:val="pl-PL"/>
        </w:rPr>
        <w:footnoteReference w:id="3"/>
      </w:r>
      <w:r w:rsidRPr="00CC460D">
        <w:rPr>
          <w:rFonts w:ascii="Times New Roman" w:hAnsi="Times New Roman"/>
          <w:b/>
          <w:bCs/>
          <w:lang w:val="pl-PL"/>
        </w:rPr>
        <w:t xml:space="preserve"> = 27 %</w:t>
      </w:r>
    </w:p>
    <w:p w14:paraId="05BED8D8" w14:textId="49D35589" w:rsidR="00F80449" w:rsidRPr="00CC460D" w:rsidRDefault="00F80449" w:rsidP="00F80449">
      <w:pPr>
        <w:pStyle w:val="ECHRPara"/>
        <w:rPr>
          <w:rFonts w:ascii="Times New Roman" w:hAnsi="Times New Roman"/>
          <w:lang w:val="pl-PL"/>
        </w:rPr>
      </w:pPr>
      <w:r w:rsidRPr="00CC460D">
        <w:rPr>
          <w:rFonts w:ascii="Times New Roman" w:hAnsi="Times New Roman"/>
          <w:lang w:val="pl-PL"/>
        </w:rPr>
        <w:t>Aby obliczyć pierwszą część wzoru, jako podstawę Urząd przyjął hipotetyczną wartość zarobków (z tytułu zatrudnienia na pełnym etacie) w</w:t>
      </w:r>
      <w:r w:rsidR="00802CC1">
        <w:rPr>
          <w:rFonts w:ascii="Times New Roman" w:hAnsi="Times New Roman"/>
          <w:lang w:val="pl-PL"/>
        </w:rPr>
        <w:t> </w:t>
      </w:r>
      <w:r w:rsidRPr="00CC460D">
        <w:rPr>
          <w:rFonts w:ascii="Times New Roman" w:hAnsi="Times New Roman"/>
          <w:lang w:val="pl-PL"/>
        </w:rPr>
        <w:t>kwocie 48.585 CHF (około 47.308 EUR), obliczoną na podstawie danych statystycznych dla kategorii społeczno-zawodowej robotników pomocniczych (</w:t>
      </w:r>
      <w:proofErr w:type="spellStart"/>
      <w:r w:rsidRPr="00CC460D">
        <w:rPr>
          <w:rFonts w:ascii="Times New Roman" w:hAnsi="Times New Roman"/>
          <w:i/>
          <w:iCs/>
          <w:lang w:val="pl-PL"/>
        </w:rPr>
        <w:t>Hilfsarbeiterin</w:t>
      </w:r>
      <w:proofErr w:type="spellEnd"/>
      <w:r w:rsidRPr="00CC460D">
        <w:rPr>
          <w:rFonts w:ascii="Times New Roman" w:hAnsi="Times New Roman"/>
          <w:lang w:val="pl-PL"/>
        </w:rPr>
        <w:t>), do której należała skarżąca. Gdyby</w:t>
      </w:r>
      <w:r w:rsidR="00802CC1">
        <w:rPr>
          <w:rFonts w:ascii="Times New Roman" w:hAnsi="Times New Roman"/>
          <w:lang w:val="pl-PL"/>
        </w:rPr>
        <w:t> </w:t>
      </w:r>
      <w:r w:rsidRPr="00CC460D">
        <w:rPr>
          <w:rFonts w:ascii="Times New Roman" w:hAnsi="Times New Roman"/>
          <w:lang w:val="pl-PL"/>
        </w:rPr>
        <w:t>skarżąca była zdolna do dalszej pracy bez jakichkolwiek trudności (</w:t>
      </w:r>
      <w:proofErr w:type="spellStart"/>
      <w:r w:rsidRPr="00CC460D">
        <w:rPr>
          <w:rFonts w:ascii="Times New Roman" w:hAnsi="Times New Roman"/>
          <w:i/>
          <w:iCs/>
          <w:lang w:val="pl-PL"/>
        </w:rPr>
        <w:t>Valideneinkommen</w:t>
      </w:r>
      <w:proofErr w:type="spellEnd"/>
      <w:r w:rsidRPr="00CC460D">
        <w:rPr>
          <w:rFonts w:ascii="Times New Roman" w:hAnsi="Times New Roman"/>
          <w:lang w:val="pl-PL"/>
        </w:rPr>
        <w:t>), przy założeniu stopnia wynoszącego 50%, skarżąca otrzymywałaby pensję w wysokości 24.293 CHF. Urząd oszacował wysokość wynagrodzenia, jakie przez wzgląd na swoją niepełnosprawność skarżąca byłaby faktycznie zdolna uzyskać w odpowiednim zawodzie</w:t>
      </w:r>
      <w:r w:rsidR="004F78D6">
        <w:rPr>
          <w:rFonts w:ascii="Times New Roman" w:hAnsi="Times New Roman"/>
          <w:lang w:val="pl-PL"/>
        </w:rPr>
        <w:t>,</w:t>
      </w:r>
      <w:r w:rsidRPr="00CC460D">
        <w:rPr>
          <w:rFonts w:ascii="Times New Roman" w:hAnsi="Times New Roman"/>
          <w:lang w:val="pl-PL"/>
        </w:rPr>
        <w:t xml:space="preserve"> na</w:t>
      </w:r>
      <w:r w:rsidR="00802CC1">
        <w:rPr>
          <w:rFonts w:ascii="Times New Roman" w:hAnsi="Times New Roman"/>
          <w:lang w:val="pl-PL"/>
        </w:rPr>
        <w:t> </w:t>
      </w:r>
      <w:r w:rsidRPr="00CC460D">
        <w:rPr>
          <w:rFonts w:ascii="Times New Roman" w:hAnsi="Times New Roman"/>
          <w:lang w:val="pl-PL"/>
        </w:rPr>
        <w:t>kwotę 21.863 CHF (</w:t>
      </w:r>
      <w:proofErr w:type="spellStart"/>
      <w:r w:rsidRPr="00CC460D">
        <w:rPr>
          <w:rFonts w:ascii="Times New Roman" w:hAnsi="Times New Roman"/>
          <w:i/>
          <w:iCs/>
          <w:lang w:val="pl-PL"/>
        </w:rPr>
        <w:t>Invalideneinkommen</w:t>
      </w:r>
      <w:proofErr w:type="spellEnd"/>
      <w:r w:rsidRPr="00CC460D">
        <w:rPr>
          <w:rFonts w:ascii="Times New Roman" w:hAnsi="Times New Roman"/>
          <w:lang w:val="pl-PL"/>
        </w:rPr>
        <w:t>). Z tego względu Urząd ocenił stopień niepełnosprawności skarżącej w odniesieniu do elementu „pracy zarobkowej” na 10%.</w:t>
      </w:r>
    </w:p>
    <w:p w14:paraId="05918D52" w14:textId="0C126CB1" w:rsidR="00F80449" w:rsidRPr="00CC460D" w:rsidRDefault="00CC460D" w:rsidP="00F80449">
      <w:pPr>
        <w:pStyle w:val="ECHRPara"/>
        <w:rPr>
          <w:rFonts w:ascii="Times New Roman" w:hAnsi="Times New Roman"/>
          <w:lang w:val="pl-PL"/>
        </w:rPr>
      </w:pPr>
      <w:r w:rsidRPr="00CC460D">
        <w:rPr>
          <w:rFonts w:ascii="Times New Roman" w:hAnsi="Times New Roman"/>
          <w:lang w:val="pl-PL"/>
        </w:rPr>
        <w:t>16</w:t>
      </w:r>
      <w:r w:rsidR="00F80449" w:rsidRPr="00CC460D">
        <w:rPr>
          <w:rFonts w:ascii="Times New Roman" w:hAnsi="Times New Roman"/>
          <w:lang w:val="pl-PL"/>
        </w:rPr>
        <w:t>.  W dniu 14 września 2006 r. skarżąca odwołała się od tej decyzji.</w:t>
      </w:r>
    </w:p>
    <w:p w14:paraId="3BE734C4" w14:textId="72FC25FF" w:rsidR="00F80449" w:rsidRPr="00CC460D" w:rsidRDefault="00F80449" w:rsidP="00F80449">
      <w:pPr>
        <w:pStyle w:val="ECHRPara"/>
        <w:rPr>
          <w:rFonts w:ascii="Times New Roman" w:hAnsi="Times New Roman"/>
          <w:lang w:val="pl-PL"/>
        </w:rPr>
      </w:pPr>
      <w:r w:rsidRPr="00CC460D">
        <w:rPr>
          <w:rFonts w:ascii="Times New Roman" w:hAnsi="Times New Roman"/>
          <w:lang w:val="pl-PL"/>
        </w:rPr>
        <w:t xml:space="preserve">Powołując się na </w:t>
      </w:r>
      <w:r w:rsidR="00960A07">
        <w:rPr>
          <w:rFonts w:ascii="Times New Roman" w:hAnsi="Times New Roman"/>
          <w:lang w:val="pl-PL"/>
        </w:rPr>
        <w:t xml:space="preserve">art. </w:t>
      </w:r>
      <w:r w:rsidRPr="00CC460D">
        <w:rPr>
          <w:rFonts w:ascii="Times New Roman" w:hAnsi="Times New Roman"/>
          <w:lang w:val="pl-PL"/>
        </w:rPr>
        <w:t xml:space="preserve">14 Konwencji w związku z </w:t>
      </w:r>
      <w:r w:rsidR="00960A07">
        <w:rPr>
          <w:rFonts w:ascii="Times New Roman" w:hAnsi="Times New Roman"/>
          <w:lang w:val="pl-PL"/>
        </w:rPr>
        <w:t>art.</w:t>
      </w:r>
      <w:r w:rsidRPr="00CC460D">
        <w:rPr>
          <w:rFonts w:ascii="Times New Roman" w:hAnsi="Times New Roman"/>
          <w:lang w:val="pl-PL"/>
        </w:rPr>
        <w:t xml:space="preserve"> 8</w:t>
      </w:r>
      <w:r w:rsidR="004F78D6">
        <w:rPr>
          <w:rFonts w:ascii="Times New Roman" w:hAnsi="Times New Roman"/>
          <w:lang w:val="pl-PL"/>
        </w:rPr>
        <w:t>,</w:t>
      </w:r>
      <w:r w:rsidRPr="00CC460D">
        <w:rPr>
          <w:rFonts w:ascii="Times New Roman" w:hAnsi="Times New Roman"/>
          <w:lang w:val="pl-PL"/>
        </w:rPr>
        <w:t xml:space="preserve"> skarżąca twierdziła, iż:</w:t>
      </w:r>
    </w:p>
    <w:p w14:paraId="2FE022F6"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(i)  zastosowana metoda dyskryminuje osoby mniej zamożne, ponieważ osoby, które mogą sobie pozwolić na to, by nie wykonywać pracy płatnej, są klasyfikowane jako gospodynie domowe i uznawane za posiadające wyższy stopień niepełnosprawności, dzięki czemu łatwiej jest im spełnić wymogi przyznania zasiłku;</w:t>
      </w:r>
    </w:p>
    <w:p w14:paraId="44AA1674" w14:textId="53FCD976" w:rsidR="00F80449" w:rsidRPr="00CC460D" w:rsidRDefault="00F80449" w:rsidP="00F80449">
      <w:pPr>
        <w:pStyle w:val="ECHRPara"/>
        <w:rPr>
          <w:rFonts w:ascii="Times New Roman" w:hAnsi="Times New Roman"/>
          <w:lang w:val="pl-PL"/>
        </w:rPr>
      </w:pPr>
      <w:r w:rsidRPr="00CC460D">
        <w:rPr>
          <w:rFonts w:ascii="Times New Roman" w:hAnsi="Times New Roman"/>
          <w:lang w:val="pl-PL"/>
        </w:rPr>
        <w:t>(ii)  sposób obliczania stopnia niepełnosprawności nie uwzględnia w</w:t>
      </w:r>
      <w:r w:rsidR="00802CC1">
        <w:rPr>
          <w:rFonts w:ascii="Times New Roman" w:hAnsi="Times New Roman"/>
          <w:lang w:val="pl-PL"/>
        </w:rPr>
        <w:t> </w:t>
      </w:r>
      <w:r w:rsidRPr="00CC460D">
        <w:rPr>
          <w:rFonts w:ascii="Times New Roman" w:hAnsi="Times New Roman"/>
          <w:lang w:val="pl-PL"/>
        </w:rPr>
        <w:t>wystarczającym stopniu interakcji (</w:t>
      </w:r>
      <w:proofErr w:type="spellStart"/>
      <w:r w:rsidRPr="00CC460D">
        <w:rPr>
          <w:rFonts w:ascii="Times New Roman" w:hAnsi="Times New Roman"/>
          <w:i/>
          <w:iCs/>
          <w:lang w:val="pl-PL"/>
        </w:rPr>
        <w:t>Wechselwirkungen</w:t>
      </w:r>
      <w:proofErr w:type="spellEnd"/>
      <w:r w:rsidRPr="00CC460D">
        <w:rPr>
          <w:rFonts w:ascii="Times New Roman" w:hAnsi="Times New Roman"/>
          <w:lang w:val="pl-PL"/>
        </w:rPr>
        <w:t>) pomiędzy elementami „prac domowych” i „pracy zarobkowej”,</w:t>
      </w:r>
    </w:p>
    <w:p w14:paraId="4C2C26DF" w14:textId="1A7E74B4" w:rsidR="00F80449" w:rsidRPr="00CC460D" w:rsidRDefault="00F80449" w:rsidP="00F80449">
      <w:pPr>
        <w:pStyle w:val="ECHRPara"/>
        <w:rPr>
          <w:rFonts w:ascii="Times New Roman" w:hAnsi="Times New Roman"/>
          <w:lang w:val="pl-PL"/>
        </w:rPr>
      </w:pPr>
      <w:r w:rsidRPr="00CC460D">
        <w:rPr>
          <w:rFonts w:ascii="Times New Roman" w:hAnsi="Times New Roman"/>
          <w:lang w:val="pl-PL"/>
        </w:rPr>
        <w:t>(iii)  w rzeczywistości,</w:t>
      </w:r>
      <w:r w:rsidR="00B6226D">
        <w:rPr>
          <w:rFonts w:ascii="Times New Roman" w:hAnsi="Times New Roman"/>
          <w:lang w:val="pl-PL"/>
        </w:rPr>
        <w:t xml:space="preserve"> nawet</w:t>
      </w:r>
      <w:r w:rsidRPr="00CC460D">
        <w:rPr>
          <w:rFonts w:ascii="Times New Roman" w:hAnsi="Times New Roman"/>
          <w:lang w:val="pl-PL"/>
        </w:rPr>
        <w:t xml:space="preserve"> gdyby pracowała jedynie na pół etatu, stopień jej niepełnosprawności dla celów wykonywania prac domowych wzrósłby w rezultacie znacznie powyżej 44%.</w:t>
      </w:r>
    </w:p>
    <w:p w14:paraId="54DC24D5" w14:textId="445D66FA" w:rsidR="00F80449" w:rsidRPr="00CC460D" w:rsidRDefault="00CC460D" w:rsidP="00F80449">
      <w:pPr>
        <w:pStyle w:val="ECHRPara"/>
        <w:rPr>
          <w:rFonts w:ascii="Times New Roman" w:hAnsi="Times New Roman"/>
          <w:lang w:val="pl-PL"/>
        </w:rPr>
      </w:pPr>
      <w:r w:rsidRPr="00CC460D">
        <w:rPr>
          <w:rFonts w:ascii="Times New Roman" w:hAnsi="Times New Roman"/>
          <w:lang w:val="pl-PL"/>
        </w:rPr>
        <w:t>17</w:t>
      </w:r>
      <w:r w:rsidR="00F80449" w:rsidRPr="00CC460D">
        <w:rPr>
          <w:rFonts w:ascii="Times New Roman" w:hAnsi="Times New Roman"/>
          <w:lang w:val="pl-PL"/>
        </w:rPr>
        <w:t xml:space="preserve">.  Na poparcie swojego odwołania skarżąca przedstawiła orzeczenie lekarskie sporządzone przez dr </w:t>
      </w:r>
      <w:proofErr w:type="spellStart"/>
      <w:r w:rsidR="00F80449" w:rsidRPr="00CC460D">
        <w:rPr>
          <w:rFonts w:ascii="Times New Roman" w:hAnsi="Times New Roman"/>
          <w:lang w:val="pl-PL"/>
        </w:rPr>
        <w:t>Ch.A.S</w:t>
      </w:r>
      <w:proofErr w:type="spellEnd"/>
      <w:r w:rsidR="00F80449" w:rsidRPr="00CC460D">
        <w:rPr>
          <w:rFonts w:ascii="Times New Roman" w:hAnsi="Times New Roman"/>
          <w:lang w:val="pl-PL"/>
        </w:rPr>
        <w:t>. w dniu 28 września 2006 r., w</w:t>
      </w:r>
      <w:r w:rsidR="00802CC1">
        <w:rPr>
          <w:rFonts w:ascii="Times New Roman" w:hAnsi="Times New Roman"/>
          <w:lang w:val="pl-PL"/>
        </w:rPr>
        <w:t> </w:t>
      </w:r>
      <w:r w:rsidR="00F80449" w:rsidRPr="00CC460D">
        <w:rPr>
          <w:rFonts w:ascii="Times New Roman" w:hAnsi="Times New Roman"/>
          <w:lang w:val="pl-PL"/>
        </w:rPr>
        <w:t>którym wskazano zasadniczo, że ze względu na stan zdrowia skarżąca nie</w:t>
      </w:r>
      <w:r w:rsidR="00802CC1">
        <w:rPr>
          <w:rFonts w:ascii="Times New Roman" w:hAnsi="Times New Roman"/>
          <w:lang w:val="pl-PL"/>
        </w:rPr>
        <w:t> </w:t>
      </w:r>
      <w:r w:rsidR="00F80449" w:rsidRPr="00CC460D">
        <w:rPr>
          <w:rFonts w:ascii="Times New Roman" w:hAnsi="Times New Roman"/>
          <w:lang w:val="pl-PL"/>
        </w:rPr>
        <w:t xml:space="preserve">może podejmować odpłatnej pracy na pół etatu w taki sam sposób jak osoba w pełni sprawna oraz że jeżeli musiałaby podjąć taką pracę </w:t>
      </w:r>
      <w:r w:rsidR="00F80449" w:rsidRPr="00CC460D">
        <w:rPr>
          <w:rFonts w:ascii="Times New Roman" w:hAnsi="Times New Roman"/>
          <w:lang w:val="pl-PL"/>
        </w:rPr>
        <w:lastRenderedPageBreak/>
        <w:t>zarobkową, jej zdolność do wykonywania prac domowych i opieki na</w:t>
      </w:r>
      <w:r w:rsidR="004F78D6">
        <w:rPr>
          <w:rFonts w:ascii="Times New Roman" w:hAnsi="Times New Roman"/>
          <w:lang w:val="pl-PL"/>
        </w:rPr>
        <w:t>d</w:t>
      </w:r>
      <w:r w:rsidR="00802CC1">
        <w:rPr>
          <w:rFonts w:ascii="Times New Roman" w:hAnsi="Times New Roman"/>
          <w:lang w:val="pl-PL"/>
        </w:rPr>
        <w:t> </w:t>
      </w:r>
      <w:r w:rsidR="00F80449" w:rsidRPr="00CC460D">
        <w:rPr>
          <w:rFonts w:ascii="Times New Roman" w:hAnsi="Times New Roman"/>
          <w:lang w:val="pl-PL"/>
        </w:rPr>
        <w:t>dziećmi spadłaby do około 10%.</w:t>
      </w:r>
    </w:p>
    <w:p w14:paraId="1C7DE7D5" w14:textId="07FD74E1" w:rsidR="00F80449" w:rsidRPr="00CC460D" w:rsidRDefault="00CC460D" w:rsidP="00F80449">
      <w:pPr>
        <w:pStyle w:val="ECHRPara"/>
        <w:rPr>
          <w:rFonts w:ascii="Times New Roman" w:hAnsi="Times New Roman"/>
          <w:lang w:val="pl-PL"/>
        </w:rPr>
      </w:pPr>
      <w:r w:rsidRPr="00CC460D">
        <w:rPr>
          <w:rFonts w:ascii="Times New Roman" w:hAnsi="Times New Roman"/>
          <w:lang w:val="pl-PL"/>
        </w:rPr>
        <w:t>18</w:t>
      </w:r>
      <w:r w:rsidR="00F80449" w:rsidRPr="00CC460D">
        <w:rPr>
          <w:rFonts w:ascii="Times New Roman" w:hAnsi="Times New Roman"/>
          <w:lang w:val="pl-PL"/>
        </w:rPr>
        <w:t xml:space="preserve">.  W wyroku z dnia 30 listopada 2007 r. Sąd ds. Ubezpieczeń Kantonu </w:t>
      </w:r>
      <w:proofErr w:type="spellStart"/>
      <w:r w:rsidR="00F80449" w:rsidRPr="00CC460D">
        <w:rPr>
          <w:rFonts w:ascii="Times New Roman" w:hAnsi="Times New Roman"/>
          <w:lang w:val="pl-PL"/>
        </w:rPr>
        <w:t>St</w:t>
      </w:r>
      <w:proofErr w:type="spellEnd"/>
      <w:r w:rsidR="00F80449" w:rsidRPr="00CC460D">
        <w:rPr>
          <w:rFonts w:ascii="Times New Roman" w:hAnsi="Times New Roman"/>
          <w:lang w:val="pl-PL"/>
        </w:rPr>
        <w:t xml:space="preserve"> </w:t>
      </w:r>
      <w:proofErr w:type="spellStart"/>
      <w:r w:rsidR="00F80449" w:rsidRPr="00CC460D">
        <w:rPr>
          <w:rFonts w:ascii="Times New Roman" w:hAnsi="Times New Roman"/>
          <w:lang w:val="pl-PL"/>
        </w:rPr>
        <w:t>Gallen</w:t>
      </w:r>
      <w:proofErr w:type="spellEnd"/>
      <w:r w:rsidR="00F80449" w:rsidRPr="00CC460D">
        <w:rPr>
          <w:rFonts w:ascii="Times New Roman" w:hAnsi="Times New Roman"/>
          <w:lang w:val="pl-PL"/>
        </w:rPr>
        <w:t xml:space="preserve"> częściowo uwzględnił odwołanie skarżącej.</w:t>
      </w:r>
    </w:p>
    <w:p w14:paraId="253391CD"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Odstępując od orzecznictwa Sądu Federalnego ..., sąd uznał, iż należy zrezygnować ze zwyczajowego zastosowania metody łączonej na korzyść wersji „skorygowanej”. Zdaniem sądu, podstawę obliczenia powinien stanowić poziom aktywności, jaki skarżąca mogłaby w sposób uzasadniony podjąć po urodzeniu bliźniąt, gdyby nie miała problemów zdrowotnych.</w:t>
      </w:r>
    </w:p>
    <w:p w14:paraId="466D1A86" w14:textId="2ECB1842" w:rsidR="00F80449" w:rsidRPr="00F37716" w:rsidRDefault="00F80449" w:rsidP="00F80449">
      <w:pPr>
        <w:pStyle w:val="ECHRPara"/>
        <w:rPr>
          <w:rFonts w:ascii="Times New Roman" w:hAnsi="Times New Roman"/>
          <w:lang w:val="pl-PL"/>
        </w:rPr>
      </w:pPr>
      <w:r w:rsidRPr="00CC460D">
        <w:rPr>
          <w:rFonts w:ascii="Times New Roman" w:hAnsi="Times New Roman"/>
          <w:lang w:val="pl-PL"/>
        </w:rPr>
        <w:t xml:space="preserve">Sąd ds. Ubezpieczeń stwierdził, </w:t>
      </w:r>
      <w:r w:rsidRPr="00F37716">
        <w:rPr>
          <w:rFonts w:ascii="Times New Roman" w:hAnsi="Times New Roman"/>
          <w:lang w:val="pl-PL"/>
        </w:rPr>
        <w:t xml:space="preserve">że </w:t>
      </w:r>
      <w:r w:rsidR="00962E49" w:rsidRPr="00F37716">
        <w:rPr>
          <w:rFonts w:ascii="Times New Roman" w:hAnsi="Times New Roman"/>
          <w:lang w:val="pl-PL"/>
        </w:rPr>
        <w:t>metoda łączona</w:t>
      </w:r>
      <w:r w:rsidRPr="00F37716">
        <w:rPr>
          <w:rFonts w:ascii="Times New Roman" w:hAnsi="Times New Roman"/>
          <w:lang w:val="pl-PL"/>
        </w:rPr>
        <w:t xml:space="preserve"> </w:t>
      </w:r>
      <w:r w:rsidR="00962E49" w:rsidRPr="00F37716">
        <w:rPr>
          <w:rFonts w:ascii="Times New Roman" w:hAnsi="Times New Roman"/>
          <w:lang w:val="pl-PL"/>
        </w:rPr>
        <w:t>w formie, w jakiej była stosowana</w:t>
      </w:r>
      <w:r w:rsidRPr="00F37716">
        <w:rPr>
          <w:rFonts w:ascii="Times New Roman" w:hAnsi="Times New Roman"/>
          <w:lang w:val="pl-PL"/>
        </w:rPr>
        <w:t xml:space="preserve"> w orzecznictwie S</w:t>
      </w:r>
      <w:r w:rsidR="00962E49" w:rsidRPr="00F37716">
        <w:rPr>
          <w:rFonts w:ascii="Times New Roman" w:hAnsi="Times New Roman"/>
          <w:lang w:val="pl-PL"/>
        </w:rPr>
        <w:t>ądu Federalnego, nie uwzględnia</w:t>
      </w:r>
      <w:r w:rsidRPr="00F37716">
        <w:rPr>
          <w:rFonts w:ascii="Times New Roman" w:hAnsi="Times New Roman"/>
          <w:lang w:val="pl-PL"/>
        </w:rPr>
        <w:t xml:space="preserve"> w</w:t>
      </w:r>
      <w:r w:rsidR="00802CC1">
        <w:rPr>
          <w:rFonts w:ascii="Times New Roman" w:hAnsi="Times New Roman"/>
          <w:lang w:val="pl-PL"/>
        </w:rPr>
        <w:t> </w:t>
      </w:r>
      <w:r w:rsidRPr="00F37716">
        <w:rPr>
          <w:rFonts w:ascii="Times New Roman" w:hAnsi="Times New Roman"/>
          <w:lang w:val="pl-PL"/>
        </w:rPr>
        <w:t>wystarczającym stopniu niepełnosprawności danej osoby</w:t>
      </w:r>
      <w:r w:rsidR="00962E49" w:rsidRPr="00F37716">
        <w:rPr>
          <w:rFonts w:ascii="Times New Roman" w:hAnsi="Times New Roman"/>
          <w:lang w:val="pl-PL"/>
        </w:rPr>
        <w:t xml:space="preserve"> w </w:t>
      </w:r>
      <w:r w:rsidR="00CC1083" w:rsidRPr="00F37716">
        <w:rPr>
          <w:rFonts w:ascii="Times New Roman" w:hAnsi="Times New Roman"/>
          <w:lang w:val="pl-PL"/>
        </w:rPr>
        <w:t xml:space="preserve">aspekcie </w:t>
      </w:r>
      <w:r w:rsidR="00962E49" w:rsidRPr="00F37716">
        <w:rPr>
          <w:rFonts w:ascii="Times New Roman" w:hAnsi="Times New Roman"/>
          <w:lang w:val="pl-PL"/>
        </w:rPr>
        <w:t>„prac domowych”</w:t>
      </w:r>
    </w:p>
    <w:p w14:paraId="629F513B" w14:textId="685A2837" w:rsidR="00F80449" w:rsidRPr="00F37716" w:rsidRDefault="00F80449" w:rsidP="00F80449">
      <w:pPr>
        <w:pStyle w:val="ECHRPara"/>
        <w:rPr>
          <w:rFonts w:ascii="Times New Roman" w:hAnsi="Times New Roman"/>
          <w:lang w:val="pl-PL"/>
        </w:rPr>
      </w:pPr>
      <w:r w:rsidRPr="00F37716">
        <w:rPr>
          <w:rFonts w:ascii="Times New Roman" w:hAnsi="Times New Roman"/>
          <w:lang w:val="pl-PL"/>
        </w:rPr>
        <w:t>W opinii sądu Urząd nie wziął pod uwagę faktu, iż skarżąca mogła wykonywać prace domowe wyłącznie w połowie pełnego wymiaru czasu i</w:t>
      </w:r>
      <w:r w:rsidR="00802CC1">
        <w:rPr>
          <w:rFonts w:ascii="Times New Roman" w:hAnsi="Times New Roman"/>
          <w:lang w:val="pl-PL"/>
        </w:rPr>
        <w:t> </w:t>
      </w:r>
      <w:r w:rsidRPr="00F37716">
        <w:rPr>
          <w:rFonts w:ascii="Times New Roman" w:hAnsi="Times New Roman"/>
          <w:lang w:val="pl-PL"/>
        </w:rPr>
        <w:t>nieprawidłowo obliczył jej niezdolność do pracy na podstawie dwunastogodzinnego dnia pracy.</w:t>
      </w:r>
    </w:p>
    <w:p w14:paraId="14FC3A60" w14:textId="6F4B0B01" w:rsidR="00F80449" w:rsidRPr="00CC460D" w:rsidRDefault="00F80449" w:rsidP="00F80449">
      <w:pPr>
        <w:pStyle w:val="ECHRPara"/>
        <w:rPr>
          <w:rFonts w:ascii="Times New Roman" w:hAnsi="Times New Roman"/>
          <w:lang w:val="pl-PL"/>
        </w:rPr>
      </w:pPr>
      <w:r w:rsidRPr="00F37716">
        <w:rPr>
          <w:rFonts w:ascii="Times New Roman" w:hAnsi="Times New Roman"/>
          <w:lang w:val="pl-PL"/>
        </w:rPr>
        <w:t xml:space="preserve">Zamiast </w:t>
      </w:r>
      <w:r w:rsidR="00962E49" w:rsidRPr="00F37716">
        <w:rPr>
          <w:rFonts w:ascii="Times New Roman" w:hAnsi="Times New Roman"/>
          <w:lang w:val="pl-PL"/>
        </w:rPr>
        <w:t>opierać się na ocenie</w:t>
      </w:r>
      <w:r w:rsidRPr="00F37716">
        <w:rPr>
          <w:rFonts w:ascii="Times New Roman" w:hAnsi="Times New Roman"/>
          <w:lang w:val="pl-PL"/>
        </w:rPr>
        <w:t xml:space="preserve"> sytuacji</w:t>
      </w:r>
      <w:r w:rsidR="00B6226D" w:rsidRPr="00F37716">
        <w:rPr>
          <w:rFonts w:ascii="Times New Roman" w:hAnsi="Times New Roman"/>
          <w:lang w:val="pl-PL"/>
        </w:rPr>
        <w:t xml:space="preserve"> skarżącej przeprowadzonej</w:t>
      </w:r>
      <w:r w:rsidR="00962E49" w:rsidRPr="00F37716">
        <w:rPr>
          <w:rFonts w:ascii="Times New Roman" w:hAnsi="Times New Roman"/>
          <w:lang w:val="pl-PL"/>
        </w:rPr>
        <w:t xml:space="preserve"> w</w:t>
      </w:r>
      <w:r w:rsidR="00802CC1">
        <w:rPr>
          <w:rFonts w:ascii="Times New Roman" w:hAnsi="Times New Roman"/>
          <w:lang w:val="pl-PL"/>
        </w:rPr>
        <w:t> </w:t>
      </w:r>
      <w:r w:rsidR="00962E49" w:rsidRPr="00F37716">
        <w:rPr>
          <w:rFonts w:ascii="Times New Roman" w:hAnsi="Times New Roman"/>
          <w:lang w:val="pl-PL"/>
        </w:rPr>
        <w:t xml:space="preserve">domu </w:t>
      </w:r>
      <w:r w:rsidRPr="00F37716">
        <w:rPr>
          <w:rFonts w:ascii="Times New Roman" w:hAnsi="Times New Roman"/>
          <w:lang w:val="pl-PL"/>
        </w:rPr>
        <w:t>– która zdaniem Sądu ds. Ubezpieczeń powinna mieć zastosowanie</w:t>
      </w:r>
      <w:r w:rsidRPr="00CC460D">
        <w:rPr>
          <w:rFonts w:ascii="Times New Roman" w:hAnsi="Times New Roman"/>
          <w:lang w:val="pl-PL"/>
        </w:rPr>
        <w:t xml:space="preserve"> wyłącznie w odniesieniu do osób, które zajmują się domem w pełnym wymiarze czasu – Urząd powinien był zbadać rzeczywistą zdolność skarżącej do wykonywania prac domowych, którą ustalił lekarz.</w:t>
      </w:r>
    </w:p>
    <w:p w14:paraId="2B58249B" w14:textId="0930837D" w:rsidR="00F80449" w:rsidRPr="00CC460D" w:rsidRDefault="00F80449" w:rsidP="00F80449">
      <w:pPr>
        <w:pStyle w:val="ECHRPara"/>
        <w:rPr>
          <w:rFonts w:ascii="Times New Roman" w:hAnsi="Times New Roman"/>
          <w:lang w:val="pl-PL"/>
        </w:rPr>
      </w:pPr>
      <w:r w:rsidRPr="00CC460D">
        <w:rPr>
          <w:rFonts w:ascii="Times New Roman" w:hAnsi="Times New Roman"/>
          <w:lang w:val="pl-PL"/>
        </w:rPr>
        <w:t>Sąd ponadto skrytykował Urząd ze względu na brak weryfikacji, czy</w:t>
      </w:r>
      <w:r w:rsidR="00802CC1">
        <w:rPr>
          <w:rFonts w:ascii="Times New Roman" w:hAnsi="Times New Roman"/>
          <w:lang w:val="pl-PL"/>
        </w:rPr>
        <w:t> </w:t>
      </w:r>
      <w:r w:rsidRPr="00CC460D">
        <w:rPr>
          <w:rFonts w:ascii="Times New Roman" w:hAnsi="Times New Roman"/>
          <w:lang w:val="pl-PL"/>
        </w:rPr>
        <w:t xml:space="preserve">skarżąca </w:t>
      </w:r>
      <w:r w:rsidR="00802CC1">
        <w:rPr>
          <w:rFonts w:ascii="Times New Roman" w:hAnsi="Times New Roman"/>
          <w:lang w:val="pl-PL"/>
        </w:rPr>
        <w:t>–</w:t>
      </w:r>
      <w:r w:rsidRPr="00CC460D">
        <w:rPr>
          <w:rFonts w:ascii="Times New Roman" w:hAnsi="Times New Roman"/>
          <w:lang w:val="pl-PL"/>
        </w:rPr>
        <w:t xml:space="preserve"> nawet gdyby znajdowała się w dobrym zdrowiu </w:t>
      </w:r>
      <w:r w:rsidR="00802CC1">
        <w:rPr>
          <w:rFonts w:ascii="Times New Roman" w:hAnsi="Times New Roman"/>
          <w:lang w:val="pl-PL"/>
        </w:rPr>
        <w:t>–</w:t>
      </w:r>
      <w:r w:rsidRPr="00CC460D">
        <w:rPr>
          <w:rFonts w:ascii="Times New Roman" w:hAnsi="Times New Roman"/>
          <w:lang w:val="pl-PL"/>
        </w:rPr>
        <w:t xml:space="preserve"> po</w:t>
      </w:r>
      <w:r w:rsidR="00802CC1">
        <w:rPr>
          <w:rFonts w:ascii="Times New Roman" w:hAnsi="Times New Roman"/>
          <w:lang w:val="pl-PL"/>
        </w:rPr>
        <w:t> </w:t>
      </w:r>
      <w:r w:rsidRPr="00CC460D">
        <w:rPr>
          <w:rFonts w:ascii="Times New Roman" w:hAnsi="Times New Roman"/>
          <w:lang w:val="pl-PL"/>
        </w:rPr>
        <w:t>urodzeniu dzieci byłaby w stanie podją</w:t>
      </w:r>
      <w:r w:rsidR="00962E49">
        <w:rPr>
          <w:rFonts w:ascii="Times New Roman" w:hAnsi="Times New Roman"/>
          <w:lang w:val="pl-PL"/>
        </w:rPr>
        <w:t>ć płatną pracę. W szczególności</w:t>
      </w:r>
      <w:r w:rsidRPr="00CC460D">
        <w:rPr>
          <w:rFonts w:ascii="Times New Roman" w:hAnsi="Times New Roman"/>
          <w:lang w:val="pl-PL"/>
        </w:rPr>
        <w:t xml:space="preserve"> sąd zauważył, że raport sporządzony po przeprowadzeniu oceny sytuacji zawierał skąpe informacje odnośnie do obciążenia skarżącej pracą w</w:t>
      </w:r>
      <w:r w:rsidR="00802CC1">
        <w:rPr>
          <w:rFonts w:ascii="Times New Roman" w:hAnsi="Times New Roman"/>
          <w:lang w:val="pl-PL"/>
        </w:rPr>
        <w:t> </w:t>
      </w:r>
      <w:r w:rsidRPr="00CC460D">
        <w:rPr>
          <w:rFonts w:ascii="Times New Roman" w:hAnsi="Times New Roman"/>
          <w:lang w:val="pl-PL"/>
        </w:rPr>
        <w:t>związku z opieką nad dziećmi (</w:t>
      </w:r>
      <w:proofErr w:type="spellStart"/>
      <w:r w:rsidRPr="00CC460D">
        <w:rPr>
          <w:rFonts w:ascii="Times New Roman" w:hAnsi="Times New Roman"/>
          <w:i/>
          <w:iCs/>
          <w:lang w:val="pl-PL"/>
        </w:rPr>
        <w:t>Betreuungsaufwand</w:t>
      </w:r>
      <w:proofErr w:type="spellEnd"/>
      <w:r w:rsidRPr="00CC460D">
        <w:rPr>
          <w:rFonts w:ascii="Times New Roman" w:hAnsi="Times New Roman"/>
          <w:lang w:val="pl-PL"/>
        </w:rPr>
        <w:t>) oraz czy istniały jakiekolwiek możliwości powierzenia części opieki na dziećmi innym osobom. Ze względu na fakt, że Urząd nie uwzględnił tych czynników, stopień niepełnosprawności skarżącej został obliczony na podstawie niepełnych danych. Sąd uznał również za mało prawdopodobne, że</w:t>
      </w:r>
      <w:r w:rsidR="00802CC1">
        <w:rPr>
          <w:rFonts w:ascii="Times New Roman" w:hAnsi="Times New Roman"/>
          <w:lang w:val="pl-PL"/>
        </w:rPr>
        <w:t> </w:t>
      </w:r>
      <w:r w:rsidRPr="00CC460D">
        <w:rPr>
          <w:rFonts w:ascii="Times New Roman" w:hAnsi="Times New Roman"/>
          <w:lang w:val="pl-PL"/>
        </w:rPr>
        <w:t>gdyby</w:t>
      </w:r>
      <w:r w:rsidR="00802CC1">
        <w:rPr>
          <w:rFonts w:ascii="Times New Roman" w:hAnsi="Times New Roman"/>
          <w:lang w:val="pl-PL"/>
        </w:rPr>
        <w:t> </w:t>
      </w:r>
      <w:r w:rsidRPr="00CC460D">
        <w:rPr>
          <w:rFonts w:ascii="Times New Roman" w:hAnsi="Times New Roman"/>
          <w:lang w:val="pl-PL"/>
        </w:rPr>
        <w:t>skarżąca była zdrowa, pracowałaby jedynie na pół etatu, zważywszy na</w:t>
      </w:r>
      <w:r w:rsidR="00802CC1">
        <w:rPr>
          <w:rFonts w:ascii="Times New Roman" w:hAnsi="Times New Roman"/>
          <w:lang w:val="pl-PL"/>
        </w:rPr>
        <w:t> </w:t>
      </w:r>
      <w:r w:rsidRPr="00CC460D">
        <w:rPr>
          <w:rFonts w:ascii="Times New Roman" w:hAnsi="Times New Roman"/>
          <w:lang w:val="pl-PL"/>
        </w:rPr>
        <w:t>skromne wynagrodzenie jej męża oraz na to, jakiego wynagrodzenia mogłaby racjonalnie oczekiwać</w:t>
      </w:r>
      <w:r w:rsidR="00962E49">
        <w:rPr>
          <w:rFonts w:ascii="Times New Roman" w:hAnsi="Times New Roman"/>
          <w:lang w:val="pl-PL"/>
        </w:rPr>
        <w:t>,</w:t>
      </w:r>
      <w:r w:rsidRPr="00CC460D">
        <w:rPr>
          <w:rFonts w:ascii="Times New Roman" w:hAnsi="Times New Roman"/>
          <w:lang w:val="pl-PL"/>
        </w:rPr>
        <w:t xml:space="preserve"> pracując jako fryzjerka lub</w:t>
      </w:r>
      <w:r w:rsidR="00802CC1">
        <w:rPr>
          <w:rFonts w:ascii="Times New Roman" w:hAnsi="Times New Roman"/>
          <w:lang w:val="pl-PL"/>
        </w:rPr>
        <w:t> </w:t>
      </w:r>
      <w:r w:rsidRPr="00CC460D">
        <w:rPr>
          <w:rFonts w:ascii="Times New Roman" w:hAnsi="Times New Roman"/>
          <w:lang w:val="pl-PL"/>
        </w:rPr>
        <w:t xml:space="preserve">robotnica pomocnicza. </w:t>
      </w:r>
      <w:r w:rsidR="00962E49">
        <w:rPr>
          <w:rFonts w:ascii="Times New Roman" w:hAnsi="Times New Roman"/>
          <w:lang w:val="pl-PL"/>
        </w:rPr>
        <w:t>Sąd uznał</w:t>
      </w:r>
      <w:r w:rsidR="00B6226D">
        <w:rPr>
          <w:rFonts w:ascii="Times New Roman" w:hAnsi="Times New Roman"/>
          <w:lang w:val="pl-PL"/>
        </w:rPr>
        <w:t xml:space="preserve"> zatem</w:t>
      </w:r>
      <w:r w:rsidR="00962E49">
        <w:rPr>
          <w:rFonts w:ascii="Times New Roman" w:hAnsi="Times New Roman"/>
          <w:lang w:val="pl-PL"/>
        </w:rPr>
        <w:t xml:space="preserve">, że </w:t>
      </w:r>
      <w:r w:rsidRPr="00CC460D">
        <w:rPr>
          <w:rFonts w:ascii="Times New Roman" w:hAnsi="Times New Roman"/>
          <w:lang w:val="pl-PL"/>
        </w:rPr>
        <w:t xml:space="preserve">w tym przypadku ocena sytuacji </w:t>
      </w:r>
      <w:r w:rsidR="00B6226D">
        <w:rPr>
          <w:rFonts w:ascii="Times New Roman" w:hAnsi="Times New Roman"/>
          <w:lang w:val="pl-PL"/>
        </w:rPr>
        <w:t xml:space="preserve">przeprowadzona w domu </w:t>
      </w:r>
      <w:r w:rsidRPr="00CC460D">
        <w:rPr>
          <w:rFonts w:ascii="Times New Roman" w:hAnsi="Times New Roman"/>
          <w:lang w:val="pl-PL"/>
        </w:rPr>
        <w:t>również okazała się niewystarczająca.</w:t>
      </w:r>
    </w:p>
    <w:p w14:paraId="6F811CD5" w14:textId="642BED9A" w:rsidR="00F80449" w:rsidRPr="00CC460D" w:rsidRDefault="00F80449" w:rsidP="00F80449">
      <w:pPr>
        <w:pStyle w:val="ECHRPara"/>
        <w:rPr>
          <w:rFonts w:ascii="Times New Roman" w:hAnsi="Times New Roman"/>
          <w:lang w:val="pl-PL"/>
        </w:rPr>
      </w:pPr>
      <w:r w:rsidRPr="00CC460D">
        <w:rPr>
          <w:rFonts w:ascii="Times New Roman" w:hAnsi="Times New Roman"/>
          <w:lang w:val="pl-PL"/>
        </w:rPr>
        <w:t>W konsekwencji Sąd ds. Ubezpieczeń przekazał sprawę do Urzędu do</w:t>
      </w:r>
      <w:r w:rsidR="00802CC1">
        <w:rPr>
          <w:rFonts w:ascii="Times New Roman" w:hAnsi="Times New Roman"/>
          <w:lang w:val="pl-PL"/>
        </w:rPr>
        <w:t> </w:t>
      </w:r>
      <w:r w:rsidRPr="00CC460D">
        <w:rPr>
          <w:rFonts w:ascii="Times New Roman" w:hAnsi="Times New Roman"/>
          <w:lang w:val="pl-PL"/>
        </w:rPr>
        <w:t>ponownego zbadania.</w:t>
      </w:r>
    </w:p>
    <w:p w14:paraId="473BFF01" w14:textId="62CC946E" w:rsidR="00F80449" w:rsidRPr="00CC460D" w:rsidRDefault="00CC460D" w:rsidP="00F80449">
      <w:pPr>
        <w:pStyle w:val="ECHRPara"/>
        <w:rPr>
          <w:rFonts w:ascii="Times New Roman" w:hAnsi="Times New Roman"/>
          <w:lang w:val="pl-PL"/>
        </w:rPr>
      </w:pPr>
      <w:r w:rsidRPr="00CC460D">
        <w:rPr>
          <w:rFonts w:ascii="Times New Roman" w:hAnsi="Times New Roman"/>
          <w:lang w:val="pl-PL"/>
        </w:rPr>
        <w:t>19</w:t>
      </w:r>
      <w:r w:rsidR="00F80449" w:rsidRPr="00CC460D">
        <w:rPr>
          <w:rFonts w:ascii="Times New Roman" w:hAnsi="Times New Roman"/>
          <w:lang w:val="pl-PL"/>
        </w:rPr>
        <w:t>.  Urząd złożył apelację od wyroku Sądu ds. Ubezpieczeń.</w:t>
      </w:r>
    </w:p>
    <w:p w14:paraId="63B2AB4B" w14:textId="5CD61FC6" w:rsidR="00F80449" w:rsidRPr="00CC460D" w:rsidRDefault="00CC460D" w:rsidP="00F80449">
      <w:pPr>
        <w:pStyle w:val="ECHRPara"/>
        <w:rPr>
          <w:rFonts w:ascii="Times New Roman" w:hAnsi="Times New Roman"/>
          <w:lang w:val="pl-PL"/>
        </w:rPr>
      </w:pPr>
      <w:r w:rsidRPr="00CC460D">
        <w:rPr>
          <w:rFonts w:ascii="Times New Roman" w:hAnsi="Times New Roman"/>
          <w:lang w:val="pl-PL"/>
        </w:rPr>
        <w:t>20</w:t>
      </w:r>
      <w:r w:rsidR="00F80449" w:rsidRPr="00CC460D">
        <w:rPr>
          <w:rFonts w:ascii="Times New Roman" w:hAnsi="Times New Roman"/>
          <w:lang w:val="pl-PL"/>
        </w:rPr>
        <w:t>.  W wyroku z dnia 28 lipca 2008 r. (9C_49/2008) Sąd Federalny uwzględnił apelację Urzędu, stwierdzając, że skarżąca nie jest uprawniona do otrzymywania świadczenia.</w:t>
      </w:r>
    </w:p>
    <w:p w14:paraId="58624598" w14:textId="35ED06E5" w:rsidR="00F80449" w:rsidRPr="00CC460D" w:rsidRDefault="00F80449" w:rsidP="00F80449">
      <w:pPr>
        <w:pStyle w:val="ECHRPara"/>
        <w:rPr>
          <w:rFonts w:ascii="Times New Roman" w:hAnsi="Times New Roman"/>
          <w:lang w:val="pl-PL"/>
        </w:rPr>
      </w:pPr>
      <w:r w:rsidRPr="00CC460D">
        <w:rPr>
          <w:rFonts w:ascii="Times New Roman" w:hAnsi="Times New Roman"/>
          <w:lang w:val="pl-PL"/>
        </w:rPr>
        <w:lastRenderedPageBreak/>
        <w:t>W uzasadnieniu Sąd Federalny rozpoczął od przedstawienia kontekstu, w</w:t>
      </w:r>
      <w:r w:rsidR="00802CC1">
        <w:rPr>
          <w:rFonts w:ascii="Times New Roman" w:hAnsi="Times New Roman"/>
          <w:lang w:val="pl-PL"/>
        </w:rPr>
        <w:t> </w:t>
      </w:r>
      <w:r w:rsidRPr="00CC460D">
        <w:rPr>
          <w:rFonts w:ascii="Times New Roman" w:hAnsi="Times New Roman"/>
          <w:lang w:val="pl-PL"/>
        </w:rPr>
        <w:t>jakim badał sprawę, stwierdzając, iż:</w:t>
      </w:r>
    </w:p>
    <w:p w14:paraId="4D14C0E5" w14:textId="2B36EFE0" w:rsidR="00F80449" w:rsidRPr="00CC460D" w:rsidRDefault="00F80449" w:rsidP="00F80449">
      <w:pPr>
        <w:pStyle w:val="ECHRPara"/>
        <w:rPr>
          <w:rFonts w:ascii="Times New Roman" w:hAnsi="Times New Roman"/>
          <w:lang w:val="pl-PL"/>
        </w:rPr>
      </w:pPr>
      <w:r w:rsidRPr="00CC460D">
        <w:rPr>
          <w:rFonts w:ascii="Times New Roman" w:hAnsi="Times New Roman"/>
          <w:lang w:val="pl-PL"/>
        </w:rPr>
        <w:t xml:space="preserve">(i)  celem </w:t>
      </w:r>
      <w:r w:rsidRPr="00B6226D">
        <w:rPr>
          <w:rFonts w:ascii="Times New Roman" w:hAnsi="Times New Roman"/>
          <w:lang w:val="pl-PL"/>
        </w:rPr>
        <w:t>ubezpieczenia osób niepełnosprawnych</w:t>
      </w:r>
      <w:r w:rsidRPr="00CC460D">
        <w:rPr>
          <w:rFonts w:ascii="Times New Roman" w:hAnsi="Times New Roman"/>
          <w:lang w:val="pl-PL"/>
        </w:rPr>
        <w:t xml:space="preserve"> jest zapewnienie ubezpieczonym pokrycia ryzyka</w:t>
      </w:r>
      <w:r w:rsidR="00CC1083">
        <w:rPr>
          <w:rFonts w:ascii="Times New Roman" w:hAnsi="Times New Roman"/>
          <w:lang w:val="pl-PL"/>
        </w:rPr>
        <w:t xml:space="preserve"> utraty</w:t>
      </w:r>
      <w:r w:rsidRPr="00CC460D">
        <w:rPr>
          <w:rFonts w:ascii="Times New Roman" w:hAnsi="Times New Roman"/>
          <w:lang w:val="pl-PL"/>
        </w:rPr>
        <w:t>, z przyczyn medycznych</w:t>
      </w:r>
      <w:r w:rsidR="00CC1083">
        <w:rPr>
          <w:rFonts w:ascii="Times New Roman" w:hAnsi="Times New Roman"/>
          <w:lang w:val="pl-PL"/>
        </w:rPr>
        <w:t>,</w:t>
      </w:r>
      <w:r w:rsidRPr="00CC460D">
        <w:rPr>
          <w:rFonts w:ascii="Times New Roman" w:hAnsi="Times New Roman"/>
          <w:lang w:val="pl-PL"/>
        </w:rPr>
        <w:t xml:space="preserve"> </w:t>
      </w:r>
      <w:r w:rsidR="00B6226D">
        <w:rPr>
          <w:rFonts w:ascii="Times New Roman" w:hAnsi="Times New Roman"/>
          <w:lang w:val="pl-PL"/>
        </w:rPr>
        <w:t xml:space="preserve">zdolności do </w:t>
      </w:r>
      <w:r w:rsidR="00CC1083">
        <w:rPr>
          <w:rFonts w:ascii="Times New Roman" w:hAnsi="Times New Roman"/>
          <w:lang w:val="pl-PL"/>
        </w:rPr>
        <w:t xml:space="preserve">wykonywania </w:t>
      </w:r>
      <w:r w:rsidRPr="00CC460D">
        <w:rPr>
          <w:rFonts w:ascii="Times New Roman" w:hAnsi="Times New Roman"/>
          <w:lang w:val="pl-PL"/>
        </w:rPr>
        <w:t xml:space="preserve">pracy zarobkowej lub wykonywania prac domowych, które były w stanie </w:t>
      </w:r>
      <w:r w:rsidR="00CC1083">
        <w:rPr>
          <w:rFonts w:ascii="Times New Roman" w:hAnsi="Times New Roman"/>
          <w:lang w:val="pl-PL"/>
        </w:rPr>
        <w:t>r</w:t>
      </w:r>
      <w:r w:rsidR="00B6226D">
        <w:rPr>
          <w:rFonts w:ascii="Times New Roman" w:hAnsi="Times New Roman"/>
          <w:lang w:val="pl-PL"/>
        </w:rPr>
        <w:t>z</w:t>
      </w:r>
      <w:r w:rsidR="00CC1083">
        <w:rPr>
          <w:rFonts w:ascii="Times New Roman" w:hAnsi="Times New Roman"/>
          <w:lang w:val="pl-PL"/>
        </w:rPr>
        <w:t>e</w:t>
      </w:r>
      <w:r w:rsidR="00B6226D">
        <w:rPr>
          <w:rFonts w:ascii="Times New Roman" w:hAnsi="Times New Roman"/>
          <w:lang w:val="pl-PL"/>
        </w:rPr>
        <w:t>czywiście</w:t>
      </w:r>
      <w:r w:rsidR="00CC1083">
        <w:rPr>
          <w:rFonts w:ascii="Times New Roman" w:hAnsi="Times New Roman"/>
          <w:lang w:val="pl-PL"/>
        </w:rPr>
        <w:t xml:space="preserve"> </w:t>
      </w:r>
      <w:r w:rsidRPr="00CC460D">
        <w:rPr>
          <w:rFonts w:ascii="Times New Roman" w:hAnsi="Times New Roman"/>
          <w:lang w:val="pl-PL"/>
        </w:rPr>
        <w:t xml:space="preserve">wykonywać przed </w:t>
      </w:r>
      <w:r w:rsidRPr="000B1E46">
        <w:rPr>
          <w:rFonts w:ascii="Times New Roman" w:hAnsi="Times New Roman"/>
          <w:lang w:val="pl-PL"/>
        </w:rPr>
        <w:t>nabyciem</w:t>
      </w:r>
      <w:r w:rsidRPr="00CC460D">
        <w:rPr>
          <w:rFonts w:ascii="Times New Roman" w:hAnsi="Times New Roman"/>
          <w:lang w:val="pl-PL"/>
        </w:rPr>
        <w:t xml:space="preserve"> niepełnosprawności i które nadal byłyby w stanie wykonywać, gdyby</w:t>
      </w:r>
      <w:r w:rsidR="00802CC1">
        <w:rPr>
          <w:rFonts w:ascii="Times New Roman" w:hAnsi="Times New Roman"/>
          <w:lang w:val="pl-PL"/>
        </w:rPr>
        <w:t> </w:t>
      </w:r>
      <w:r w:rsidRPr="00CC460D">
        <w:rPr>
          <w:rFonts w:ascii="Times New Roman" w:hAnsi="Times New Roman"/>
          <w:lang w:val="pl-PL"/>
        </w:rPr>
        <w:t>nie</w:t>
      </w:r>
      <w:r w:rsidR="00802CC1">
        <w:rPr>
          <w:rFonts w:ascii="Times New Roman" w:hAnsi="Times New Roman"/>
          <w:lang w:val="pl-PL"/>
        </w:rPr>
        <w:t> </w:t>
      </w:r>
      <w:r w:rsidRPr="00CC460D">
        <w:rPr>
          <w:rFonts w:ascii="Times New Roman" w:hAnsi="Times New Roman"/>
          <w:lang w:val="pl-PL"/>
        </w:rPr>
        <w:t>wystąpiło zdarzenie, które doprowadziło do niepełnosprawności;</w:t>
      </w:r>
    </w:p>
    <w:p w14:paraId="3038E184"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(ii)  jego celem nie jest zapewnienie kompensaty z tytułu czynności, których osoby ubezpieczone nigdy by nie podejmowały, nawet gdyby ich stan zdrowia się nie pogorszył;</w:t>
      </w:r>
    </w:p>
    <w:p w14:paraId="11305401" w14:textId="27A00CBF" w:rsidR="00F80449" w:rsidRPr="00CC460D" w:rsidRDefault="00F80449" w:rsidP="00F80449">
      <w:pPr>
        <w:pStyle w:val="ECHRPara"/>
        <w:rPr>
          <w:rFonts w:ascii="Times New Roman" w:hAnsi="Times New Roman"/>
          <w:lang w:val="pl-PL"/>
        </w:rPr>
      </w:pPr>
      <w:r w:rsidRPr="00CC460D">
        <w:rPr>
          <w:rFonts w:ascii="Times New Roman" w:hAnsi="Times New Roman"/>
          <w:lang w:val="pl-PL"/>
        </w:rPr>
        <w:t>(iii)  takie podejście miało na celu zapobieganie sytuacj</w:t>
      </w:r>
      <w:r w:rsidR="00CC1083">
        <w:rPr>
          <w:rFonts w:ascii="Times New Roman" w:hAnsi="Times New Roman"/>
          <w:lang w:val="pl-PL"/>
        </w:rPr>
        <w:t>om, w jakich, przykładowo, osoby dobrze sytuowane</w:t>
      </w:r>
      <w:r w:rsidRPr="00CC460D">
        <w:rPr>
          <w:rFonts w:ascii="Times New Roman" w:hAnsi="Times New Roman"/>
          <w:lang w:val="pl-PL"/>
        </w:rPr>
        <w:t>, któ</w:t>
      </w:r>
      <w:r w:rsidR="00CC1083">
        <w:rPr>
          <w:rFonts w:ascii="Times New Roman" w:hAnsi="Times New Roman"/>
          <w:lang w:val="pl-PL"/>
        </w:rPr>
        <w:t>re nigdy wcześniej nie</w:t>
      </w:r>
      <w:r w:rsidR="00802CC1">
        <w:rPr>
          <w:rFonts w:ascii="Times New Roman" w:hAnsi="Times New Roman"/>
          <w:lang w:val="pl-PL"/>
        </w:rPr>
        <w:t> </w:t>
      </w:r>
      <w:r w:rsidR="00CC1083">
        <w:rPr>
          <w:rFonts w:ascii="Times New Roman" w:hAnsi="Times New Roman"/>
          <w:lang w:val="pl-PL"/>
        </w:rPr>
        <w:t>pracowały</w:t>
      </w:r>
      <w:r w:rsidRPr="00CC460D">
        <w:rPr>
          <w:rFonts w:ascii="Times New Roman" w:hAnsi="Times New Roman"/>
          <w:lang w:val="pl-PL"/>
        </w:rPr>
        <w:t xml:space="preserve">, </w:t>
      </w:r>
      <w:r w:rsidR="00CC1083">
        <w:rPr>
          <w:rFonts w:ascii="Times New Roman" w:hAnsi="Times New Roman"/>
          <w:lang w:val="pl-PL"/>
        </w:rPr>
        <w:t>mogłyby</w:t>
      </w:r>
      <w:r w:rsidR="000B1E46">
        <w:rPr>
          <w:rFonts w:ascii="Times New Roman" w:hAnsi="Times New Roman"/>
          <w:lang w:val="pl-PL"/>
        </w:rPr>
        <w:t xml:space="preserve"> zostać uznane za niepełnosprawne</w:t>
      </w:r>
      <w:r w:rsidR="000B1E46" w:rsidRPr="00CC460D">
        <w:rPr>
          <w:rFonts w:ascii="Times New Roman" w:hAnsi="Times New Roman"/>
          <w:lang w:val="pl-PL"/>
        </w:rPr>
        <w:t xml:space="preserve"> [dla celów wypłaty świadczenia]</w:t>
      </w:r>
      <w:r w:rsidR="00CC1083">
        <w:rPr>
          <w:rFonts w:ascii="Times New Roman" w:hAnsi="Times New Roman"/>
          <w:lang w:val="pl-PL"/>
        </w:rPr>
        <w:t xml:space="preserve"> </w:t>
      </w:r>
      <w:r w:rsidRPr="00CC460D">
        <w:rPr>
          <w:rFonts w:ascii="Times New Roman" w:hAnsi="Times New Roman"/>
          <w:lang w:val="pl-PL"/>
        </w:rPr>
        <w:t>w przypadku wystąpienia problemów zdrowotnych</w:t>
      </w:r>
      <w:r w:rsidR="00CC1083">
        <w:rPr>
          <w:rFonts w:ascii="Times New Roman" w:hAnsi="Times New Roman"/>
          <w:lang w:val="pl-PL"/>
        </w:rPr>
        <w:t>, mimo</w:t>
      </w:r>
      <w:r w:rsidRPr="00CC460D">
        <w:rPr>
          <w:rFonts w:ascii="Times New Roman" w:hAnsi="Times New Roman"/>
          <w:lang w:val="pl-PL"/>
        </w:rPr>
        <w:t xml:space="preserve"> że gdyby ich zdrowie się nie pogorszyło, najprawdopodobniej nigdy nie podjęłyby pracy.</w:t>
      </w:r>
    </w:p>
    <w:p w14:paraId="0613760B" w14:textId="3E0C06BA" w:rsidR="00F80449" w:rsidRPr="00CC460D" w:rsidRDefault="00CC460D" w:rsidP="00F80449">
      <w:pPr>
        <w:pStyle w:val="ECHRPara"/>
        <w:rPr>
          <w:rFonts w:ascii="Times New Roman" w:hAnsi="Times New Roman"/>
          <w:lang w:val="pl-PL"/>
        </w:rPr>
      </w:pPr>
      <w:r w:rsidRPr="00CC460D">
        <w:rPr>
          <w:rFonts w:ascii="Times New Roman" w:hAnsi="Times New Roman"/>
          <w:lang w:val="pl-PL"/>
        </w:rPr>
        <w:t>21</w:t>
      </w:r>
      <w:r w:rsidR="00F80449" w:rsidRPr="00CC460D">
        <w:rPr>
          <w:rFonts w:ascii="Times New Roman" w:hAnsi="Times New Roman"/>
          <w:lang w:val="pl-PL"/>
        </w:rPr>
        <w:t>.  Sąd Federalny uznał zatem, iż metoda łączona nie ma charakteru dyskryminacji. Sąd stwierdził, co następuje:</w:t>
      </w:r>
    </w:p>
    <w:p w14:paraId="33A44902" w14:textId="7FD59BC6" w:rsidR="00F80449" w:rsidRPr="00CC460D" w:rsidRDefault="00F80449" w:rsidP="00F80449">
      <w:pPr>
        <w:pStyle w:val="ECHRParaQuote"/>
        <w:rPr>
          <w:rFonts w:ascii="Times New Roman" w:hAnsi="Times New Roman"/>
          <w:lang w:val="pl-PL"/>
        </w:rPr>
      </w:pPr>
      <w:r w:rsidRPr="00CC460D">
        <w:rPr>
          <w:rFonts w:ascii="Times New Roman" w:hAnsi="Times New Roman"/>
          <w:lang w:val="pl-PL"/>
        </w:rPr>
        <w:t>„3.4 ... Prawdą jest, iż metoda łączona, stosowana przez Sąd [Federalny] w jego utrwalonym orzecznictwie, może skutkować utratą zasiłku w przypadku, gdy jest więcej niż prawdopodobne, że osoba ubezpieczona – zazwyczaj na skutek urodzenia dziecka – zaprzestanie pracy zarobkowej, przynajmniej na pełny etat. Jednakże [w</w:t>
      </w:r>
      <w:r w:rsidR="00802CC1">
        <w:rPr>
          <w:rFonts w:ascii="Times New Roman" w:hAnsi="Times New Roman"/>
          <w:lang w:val="pl-PL"/>
        </w:rPr>
        <w:t> </w:t>
      </w:r>
      <w:r w:rsidRPr="00CC460D">
        <w:rPr>
          <w:rFonts w:ascii="Times New Roman" w:hAnsi="Times New Roman"/>
          <w:lang w:val="pl-PL"/>
        </w:rPr>
        <w:t>takim przypadku] utrata przychodów nie wynika z niepełnosprawności; wiele zdrowych osób również cierpi z tytułu utraty przychodów w przypadku ograniczenia wymiaru lub zaprzestania pracy. Krytyka metody łączonej dotyczy faktu, że</w:t>
      </w:r>
      <w:r w:rsidR="00802CC1">
        <w:rPr>
          <w:rFonts w:ascii="Times New Roman" w:hAnsi="Times New Roman"/>
          <w:lang w:val="pl-PL"/>
        </w:rPr>
        <w:t> </w:t>
      </w:r>
      <w:r w:rsidRPr="00CC460D">
        <w:rPr>
          <w:rFonts w:ascii="Times New Roman" w:hAnsi="Times New Roman"/>
          <w:lang w:val="pl-PL"/>
        </w:rPr>
        <w:t xml:space="preserve">przychody osób (głównie kobiet) spadają na skutek zmniejszenia wymiaru godzin pracy po urodzeniu dzieci. Niemniej jednak taka sytuacja socjologiczna nie jest wynikiem czynników powiązanych ze stanem zdrowia osoby i nie powinna być </w:t>
      </w:r>
      <w:r w:rsidR="00CC1083" w:rsidRPr="00F37716">
        <w:rPr>
          <w:rFonts w:ascii="Times New Roman" w:hAnsi="Times New Roman"/>
          <w:lang w:val="pl-PL"/>
        </w:rPr>
        <w:t>kompensowana</w:t>
      </w:r>
      <w:r w:rsidR="00CC1083">
        <w:rPr>
          <w:rFonts w:ascii="Times New Roman" w:hAnsi="Times New Roman"/>
          <w:lang w:val="pl-PL"/>
        </w:rPr>
        <w:t xml:space="preserve"> </w:t>
      </w:r>
      <w:r w:rsidRPr="00CC460D">
        <w:rPr>
          <w:rFonts w:ascii="Times New Roman" w:hAnsi="Times New Roman"/>
          <w:lang w:val="pl-PL"/>
        </w:rPr>
        <w:t>ubezpieczeniem z tytułu niepełnosprawności. Nie skutkuje ona dyskryminacją ani naruszeniem Europejskiej Konwencji Praw Człowieka.”</w:t>
      </w:r>
    </w:p>
    <w:p w14:paraId="4091905E" w14:textId="4FF784E5" w:rsidR="00F80449" w:rsidRPr="00CC460D" w:rsidRDefault="00F80449" w:rsidP="00F80449">
      <w:pPr>
        <w:pStyle w:val="ECHRPara"/>
        <w:rPr>
          <w:rFonts w:ascii="Times New Roman" w:hAnsi="Times New Roman"/>
          <w:lang w:val="pl-PL"/>
        </w:rPr>
      </w:pPr>
      <w:r w:rsidRPr="00CC460D">
        <w:rPr>
          <w:rFonts w:ascii="Times New Roman" w:hAnsi="Times New Roman"/>
          <w:lang w:val="pl-PL"/>
        </w:rPr>
        <w:t>Niemniej jednak Sąd Federalny przyznał, że metoda łączona nie</w:t>
      </w:r>
      <w:r w:rsidR="00802CC1">
        <w:rPr>
          <w:rFonts w:ascii="Times New Roman" w:hAnsi="Times New Roman"/>
          <w:lang w:val="pl-PL"/>
        </w:rPr>
        <w:t> </w:t>
      </w:r>
      <w:r w:rsidRPr="00CC460D">
        <w:rPr>
          <w:rFonts w:ascii="Times New Roman" w:hAnsi="Times New Roman"/>
          <w:lang w:val="pl-PL"/>
        </w:rPr>
        <w:t>uwzględnia w wystarczającym stopniu interakcji pomiędzy aspektami „prac domowych” i „pracy zarobkowej”. W odniesieniu do skarżącej [Sąd</w:t>
      </w:r>
      <w:r w:rsidR="00802CC1">
        <w:rPr>
          <w:rFonts w:ascii="Times New Roman" w:hAnsi="Times New Roman"/>
          <w:lang w:val="pl-PL"/>
        </w:rPr>
        <w:t> </w:t>
      </w:r>
      <w:r w:rsidRPr="00CC460D">
        <w:rPr>
          <w:rFonts w:ascii="Times New Roman" w:hAnsi="Times New Roman"/>
          <w:lang w:val="pl-PL"/>
        </w:rPr>
        <w:t>Federalny] uznał jednak:</w:t>
      </w:r>
    </w:p>
    <w:p w14:paraId="2B5C3A4B" w14:textId="011A7C84" w:rsidR="00F80449" w:rsidRPr="00CC460D" w:rsidRDefault="00F80449" w:rsidP="00F80449">
      <w:pPr>
        <w:pStyle w:val="ECHRPara"/>
        <w:rPr>
          <w:rFonts w:ascii="Times New Roman" w:hAnsi="Times New Roman"/>
          <w:lang w:val="pl-PL"/>
        </w:rPr>
      </w:pPr>
      <w:r w:rsidRPr="00FA0C0F">
        <w:rPr>
          <w:rFonts w:ascii="Times New Roman" w:hAnsi="Times New Roman"/>
          <w:lang w:val="pl-PL"/>
        </w:rPr>
        <w:t>(i)  </w:t>
      </w:r>
      <w:r w:rsidR="00FA0C0F" w:rsidRPr="00FA0C0F">
        <w:rPr>
          <w:rFonts w:ascii="Times New Roman" w:hAnsi="Times New Roman"/>
          <w:lang w:val="pl-PL"/>
        </w:rPr>
        <w:t xml:space="preserve">że </w:t>
      </w:r>
      <w:r w:rsidRPr="00FA0C0F">
        <w:rPr>
          <w:rFonts w:ascii="Times New Roman" w:hAnsi="Times New Roman"/>
          <w:lang w:val="pl-PL"/>
        </w:rPr>
        <w:t xml:space="preserve">nie można uznać, iż pogorszenie jej problemów </w:t>
      </w:r>
      <w:r w:rsidR="004F6AF1" w:rsidRPr="00FA0C0F">
        <w:rPr>
          <w:rFonts w:ascii="Times New Roman" w:hAnsi="Times New Roman"/>
          <w:lang w:val="pl-PL"/>
        </w:rPr>
        <w:t xml:space="preserve">zdrowotnych </w:t>
      </w:r>
      <w:r w:rsidRPr="00FA0C0F">
        <w:rPr>
          <w:rFonts w:ascii="Times New Roman" w:hAnsi="Times New Roman"/>
          <w:lang w:val="pl-PL"/>
        </w:rPr>
        <w:t>na</w:t>
      </w:r>
      <w:r w:rsidR="00802CC1">
        <w:rPr>
          <w:rFonts w:ascii="Times New Roman" w:hAnsi="Times New Roman"/>
          <w:lang w:val="pl-PL"/>
        </w:rPr>
        <w:t> </w:t>
      </w:r>
      <w:r w:rsidRPr="00FA0C0F">
        <w:rPr>
          <w:rFonts w:ascii="Times New Roman" w:hAnsi="Times New Roman"/>
          <w:lang w:val="pl-PL"/>
        </w:rPr>
        <w:t>skutek pracy płatnej ogranicza jej zdolności do wykonywania prac domowych o ponad 15%;</w:t>
      </w:r>
    </w:p>
    <w:p w14:paraId="0C35286A" w14:textId="38C26A48" w:rsidR="00F80449" w:rsidRPr="00CC460D" w:rsidRDefault="00F80449" w:rsidP="00F80449">
      <w:pPr>
        <w:pStyle w:val="ECHRPara"/>
        <w:rPr>
          <w:rFonts w:ascii="Times New Roman" w:hAnsi="Times New Roman"/>
          <w:lang w:val="pl-PL"/>
        </w:rPr>
      </w:pPr>
      <w:r w:rsidRPr="00CC460D">
        <w:rPr>
          <w:rFonts w:ascii="Times New Roman" w:hAnsi="Times New Roman"/>
          <w:lang w:val="pl-PL"/>
        </w:rPr>
        <w:t>(ii) że, w rezultacie, nawet uwzględniając taką interakcję, stopień niepełnosprawności skarżącej nie osiągnął minimum 40% wymaganego w</w:t>
      </w:r>
      <w:r w:rsidR="00802CC1">
        <w:rPr>
          <w:rFonts w:ascii="Times New Roman" w:hAnsi="Times New Roman"/>
          <w:lang w:val="pl-PL"/>
        </w:rPr>
        <w:t> </w:t>
      </w:r>
      <w:r w:rsidRPr="00CC460D">
        <w:rPr>
          <w:rFonts w:ascii="Times New Roman" w:hAnsi="Times New Roman"/>
          <w:lang w:val="pl-PL"/>
        </w:rPr>
        <w:t>celu nabycia praw do zasiłku:</w:t>
      </w:r>
    </w:p>
    <w:p w14:paraId="6E5C23D3" w14:textId="77777777" w:rsidR="00F80449" w:rsidRPr="00CC460D" w:rsidRDefault="00F80449" w:rsidP="00F80449">
      <w:pPr>
        <w:pStyle w:val="ECHRParaQuote"/>
        <w:jc w:val="right"/>
        <w:rPr>
          <w:rFonts w:ascii="Times New Roman" w:hAnsi="Times New Roman"/>
          <w:lang w:val="pl-PL"/>
        </w:rPr>
      </w:pPr>
      <w:r w:rsidRPr="00CC460D">
        <w:rPr>
          <w:rFonts w:ascii="Times New Roman" w:hAnsi="Times New Roman"/>
          <w:lang w:val="pl-PL"/>
        </w:rPr>
        <w:t xml:space="preserve">                         50 % (praca zarobkowa):</w:t>
      </w:r>
      <w:r w:rsidRPr="00CC460D">
        <w:rPr>
          <w:rFonts w:ascii="Times New Roman" w:hAnsi="Times New Roman"/>
          <w:lang w:val="pl-PL"/>
        </w:rPr>
        <w:tab/>
        <w:t xml:space="preserve">             0,5 x 10% = 5%</w:t>
      </w:r>
    </w:p>
    <w:p w14:paraId="5FD75421" w14:textId="77777777" w:rsidR="00F80449" w:rsidRPr="00CC460D" w:rsidRDefault="00F80449" w:rsidP="00F80449">
      <w:pPr>
        <w:pStyle w:val="ECHRParaQuote"/>
        <w:jc w:val="right"/>
        <w:rPr>
          <w:rFonts w:ascii="Times New Roman" w:hAnsi="Times New Roman"/>
          <w:lang w:val="pl-PL"/>
        </w:rPr>
      </w:pPr>
      <w:r w:rsidRPr="00CC460D">
        <w:rPr>
          <w:rFonts w:ascii="Times New Roman" w:hAnsi="Times New Roman"/>
          <w:lang w:val="pl-PL"/>
        </w:rPr>
        <w:t xml:space="preserve"> 50 % (prace domowe): </w:t>
      </w:r>
      <w:r w:rsidRPr="00CC460D">
        <w:rPr>
          <w:rFonts w:ascii="Times New Roman" w:hAnsi="Times New Roman"/>
          <w:lang w:val="pl-PL"/>
        </w:rPr>
        <w:tab/>
        <w:t>0,5 x (44 + 15 %) = 29,5 %</w:t>
      </w:r>
    </w:p>
    <w:p w14:paraId="62C36734" w14:textId="77777777" w:rsidR="00F80449" w:rsidRPr="00CC460D" w:rsidRDefault="00F80449" w:rsidP="00F80449">
      <w:pPr>
        <w:pStyle w:val="ECHRParaQuote"/>
        <w:jc w:val="right"/>
        <w:rPr>
          <w:rFonts w:ascii="Times New Roman" w:hAnsi="Times New Roman"/>
          <w:b/>
          <w:lang w:val="pl-PL"/>
        </w:rPr>
      </w:pPr>
      <w:r w:rsidRPr="00CC460D">
        <w:rPr>
          <w:rFonts w:ascii="Times New Roman" w:hAnsi="Times New Roman"/>
          <w:b/>
          <w:bCs/>
          <w:lang w:val="pl-PL"/>
        </w:rPr>
        <w:lastRenderedPageBreak/>
        <w:t>Łącznie</w:t>
      </w:r>
      <w:r w:rsidRPr="00CC460D">
        <w:rPr>
          <w:rStyle w:val="Odwoanieprzypisudolnego"/>
          <w:rFonts w:ascii="Times New Roman" w:hAnsi="Times New Roman"/>
          <w:b/>
          <w:bCs/>
          <w:lang w:val="pl-PL"/>
        </w:rPr>
        <w:footnoteReference w:id="4"/>
      </w:r>
      <w:r w:rsidRPr="00CC460D">
        <w:rPr>
          <w:rFonts w:ascii="Times New Roman" w:hAnsi="Times New Roman"/>
          <w:b/>
          <w:bCs/>
          <w:lang w:val="pl-PL"/>
        </w:rPr>
        <w:t xml:space="preserve"> = 34,5 %</w:t>
      </w:r>
    </w:p>
    <w:p w14:paraId="7D5B2156" w14:textId="20396379" w:rsidR="00F80449" w:rsidRPr="00CC460D" w:rsidRDefault="00F80449" w:rsidP="00F80449">
      <w:pPr>
        <w:pStyle w:val="ECHRPara"/>
        <w:rPr>
          <w:rFonts w:ascii="Times New Roman" w:hAnsi="Times New Roman"/>
          <w:lang w:val="pl-PL"/>
        </w:rPr>
      </w:pPr>
      <w:r w:rsidRPr="00CC460D">
        <w:rPr>
          <w:rFonts w:ascii="Times New Roman" w:hAnsi="Times New Roman"/>
          <w:lang w:val="pl-PL"/>
        </w:rPr>
        <w:t>Argument dotyczący braku zatrudnienia męża, który skarżąca przedstawiła po raz pierwszy przed Sądem Federalnym, został odrzucony ze</w:t>
      </w:r>
      <w:r w:rsidR="00802CC1">
        <w:rPr>
          <w:rFonts w:ascii="Times New Roman" w:hAnsi="Times New Roman"/>
          <w:lang w:val="pl-PL"/>
        </w:rPr>
        <w:t> </w:t>
      </w:r>
      <w:r w:rsidRPr="00CC460D">
        <w:rPr>
          <w:rFonts w:ascii="Times New Roman" w:hAnsi="Times New Roman"/>
          <w:lang w:val="pl-PL"/>
        </w:rPr>
        <w:t>względu na fakt, że nie został on przedstawiony przez sądem niższej instancji oraz nie został uzasadniony.</w:t>
      </w:r>
    </w:p>
    <w:p w14:paraId="2C1ACC37" w14:textId="11200F7B" w:rsidR="00F80449" w:rsidRPr="00CC460D" w:rsidRDefault="00F80449" w:rsidP="00F80449">
      <w:pPr>
        <w:pStyle w:val="ECHRPara"/>
        <w:rPr>
          <w:rFonts w:ascii="Times New Roman" w:hAnsi="Times New Roman"/>
          <w:lang w:val="pl-PL"/>
        </w:rPr>
      </w:pPr>
      <w:r w:rsidRPr="00CC460D">
        <w:rPr>
          <w:rFonts w:ascii="Times New Roman" w:hAnsi="Times New Roman"/>
          <w:lang w:val="pl-PL"/>
        </w:rPr>
        <w:t>Niemniej jednak Sąd Federalny przyznał skarżącej pomoc prawną ze</w:t>
      </w:r>
      <w:r w:rsidR="00802CC1">
        <w:rPr>
          <w:rFonts w:ascii="Times New Roman" w:hAnsi="Times New Roman"/>
          <w:lang w:val="pl-PL"/>
        </w:rPr>
        <w:t> </w:t>
      </w:r>
      <w:r w:rsidRPr="00CC460D">
        <w:rPr>
          <w:rFonts w:ascii="Times New Roman" w:hAnsi="Times New Roman"/>
          <w:lang w:val="pl-PL"/>
        </w:rPr>
        <w:t>względu na brak środków.</w:t>
      </w:r>
    </w:p>
    <w:p w14:paraId="1B192A15"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w:t>
      </w:r>
    </w:p>
    <w:p w14:paraId="2F7021C6" w14:textId="77777777" w:rsidR="00F80449" w:rsidRPr="00CC460D" w:rsidRDefault="00F80449" w:rsidP="00F80449">
      <w:pPr>
        <w:pStyle w:val="ECHRTitle1"/>
        <w:rPr>
          <w:rFonts w:ascii="Times New Roman" w:hAnsi="Times New Roman"/>
          <w:lang w:val="pl-PL"/>
        </w:rPr>
      </w:pPr>
      <w:r w:rsidRPr="00CC460D">
        <w:rPr>
          <w:rFonts w:ascii="Times New Roman" w:hAnsi="Times New Roman"/>
          <w:lang w:val="pl-PL"/>
        </w:rPr>
        <w:t>PRAWO</w:t>
      </w:r>
    </w:p>
    <w:p w14:paraId="7BCC80F8" w14:textId="65E33294" w:rsidR="00F80449" w:rsidRPr="00CC460D" w:rsidRDefault="002A01F5" w:rsidP="000810A1">
      <w:pPr>
        <w:pStyle w:val="ECHRHeading1"/>
        <w:keepNext/>
        <w:keepLines/>
        <w:tabs>
          <w:tab w:val="left" w:pos="357"/>
        </w:tabs>
        <w:spacing w:before="360" w:after="240"/>
        <w:ind w:left="357" w:hanging="357"/>
        <w:contextualSpacing w:val="0"/>
        <w:rPr>
          <w:rFonts w:ascii="Times New Roman" w:eastAsiaTheme="majorEastAsia" w:hAnsi="Times New Roman"/>
          <w:b w:val="0"/>
          <w:color w:val="auto"/>
          <w:sz w:val="24"/>
          <w:lang w:val="pl-PL"/>
        </w:rPr>
      </w:pPr>
      <w:r w:rsidRPr="00CC460D">
        <w:rPr>
          <w:rFonts w:ascii="Times New Roman" w:eastAsiaTheme="majorEastAsia" w:hAnsi="Times New Roman"/>
          <w:b w:val="0"/>
          <w:color w:val="auto"/>
          <w:sz w:val="24"/>
          <w:lang w:val="pl-PL"/>
        </w:rPr>
        <w:t xml:space="preserve">I. </w:t>
      </w:r>
      <w:r w:rsidR="00F80449" w:rsidRPr="00CC460D">
        <w:rPr>
          <w:rFonts w:ascii="Times New Roman" w:eastAsiaTheme="majorEastAsia" w:hAnsi="Times New Roman"/>
          <w:b w:val="0"/>
          <w:color w:val="auto"/>
          <w:sz w:val="24"/>
          <w:lang w:val="pl-PL"/>
        </w:rPr>
        <w:t xml:space="preserve">ZARZUT NARUSZENIA </w:t>
      </w:r>
      <w:r w:rsidR="00960A07">
        <w:rPr>
          <w:rFonts w:ascii="Times New Roman" w:eastAsiaTheme="majorEastAsia" w:hAnsi="Times New Roman"/>
          <w:b w:val="0"/>
          <w:color w:val="auto"/>
          <w:sz w:val="24"/>
          <w:lang w:val="pl-PL"/>
        </w:rPr>
        <w:t>ART.</w:t>
      </w:r>
      <w:r w:rsidR="00F80449" w:rsidRPr="00CC460D">
        <w:rPr>
          <w:rFonts w:ascii="Times New Roman" w:eastAsiaTheme="majorEastAsia" w:hAnsi="Times New Roman"/>
          <w:b w:val="0"/>
          <w:color w:val="auto"/>
          <w:sz w:val="24"/>
          <w:lang w:val="pl-PL"/>
        </w:rPr>
        <w:t xml:space="preserve"> 14 KONWENCJI W ZWIĄZKU Z</w:t>
      </w:r>
      <w:r w:rsidR="00802CC1">
        <w:rPr>
          <w:rFonts w:ascii="Times New Roman" w:eastAsiaTheme="majorEastAsia" w:hAnsi="Times New Roman"/>
          <w:b w:val="0"/>
          <w:color w:val="auto"/>
          <w:sz w:val="24"/>
          <w:lang w:val="pl-PL"/>
        </w:rPr>
        <w:t> </w:t>
      </w:r>
      <w:r w:rsidR="00960A07">
        <w:rPr>
          <w:rFonts w:ascii="Times New Roman" w:eastAsiaTheme="majorEastAsia" w:hAnsi="Times New Roman"/>
          <w:b w:val="0"/>
          <w:color w:val="auto"/>
          <w:sz w:val="24"/>
          <w:lang w:val="pl-PL"/>
        </w:rPr>
        <w:t>ART.</w:t>
      </w:r>
      <w:r w:rsidR="00F80449" w:rsidRPr="00CC460D">
        <w:rPr>
          <w:rFonts w:ascii="Times New Roman" w:eastAsiaTheme="majorEastAsia" w:hAnsi="Times New Roman"/>
          <w:b w:val="0"/>
          <w:color w:val="auto"/>
          <w:sz w:val="24"/>
          <w:lang w:val="pl-PL"/>
        </w:rPr>
        <w:t xml:space="preserve"> 8</w:t>
      </w:r>
    </w:p>
    <w:p w14:paraId="6F7C9457" w14:textId="5CB2E734" w:rsidR="00F80449" w:rsidRPr="00CC460D" w:rsidRDefault="00CC460D" w:rsidP="00F80449">
      <w:pPr>
        <w:pStyle w:val="ECHRPara"/>
        <w:rPr>
          <w:rFonts w:ascii="Times New Roman" w:hAnsi="Times New Roman"/>
          <w:lang w:val="pl-PL"/>
        </w:rPr>
      </w:pPr>
      <w:r w:rsidRPr="00CC460D">
        <w:rPr>
          <w:rFonts w:ascii="Times New Roman" w:hAnsi="Times New Roman"/>
          <w:lang w:val="pl-PL"/>
        </w:rPr>
        <w:t>48</w:t>
      </w:r>
      <w:r w:rsidR="00F80449" w:rsidRPr="00CC460D">
        <w:rPr>
          <w:rFonts w:ascii="Times New Roman" w:hAnsi="Times New Roman"/>
          <w:lang w:val="pl-PL"/>
        </w:rPr>
        <w:t>.  Skarżąca podniosła zarzut, że stała się ofiarą dyskryminacji, twierdząc, że zastosowanie metody łączonej w celu obliczenia jej stopnia niepełnosprawności doprowadziło do odmowy wypłaty świadczenia ze</w:t>
      </w:r>
      <w:r w:rsidR="00802CC1">
        <w:rPr>
          <w:rFonts w:ascii="Times New Roman" w:hAnsi="Times New Roman"/>
          <w:lang w:val="pl-PL"/>
        </w:rPr>
        <w:t> </w:t>
      </w:r>
      <w:r w:rsidR="00F80449" w:rsidRPr="00CC460D">
        <w:rPr>
          <w:rFonts w:ascii="Times New Roman" w:hAnsi="Times New Roman"/>
          <w:lang w:val="pl-PL"/>
        </w:rPr>
        <w:t>względu na pracę w niepełnym wymiarze godzin. Zgodnie z</w:t>
      </w:r>
      <w:r w:rsidR="00802CC1">
        <w:rPr>
          <w:rFonts w:ascii="Times New Roman" w:hAnsi="Times New Roman"/>
          <w:lang w:val="pl-PL"/>
        </w:rPr>
        <w:t> </w:t>
      </w:r>
      <w:r w:rsidR="00F80449" w:rsidRPr="00CC460D">
        <w:rPr>
          <w:rFonts w:ascii="Times New Roman" w:hAnsi="Times New Roman"/>
          <w:lang w:val="pl-PL"/>
        </w:rPr>
        <w:t>oświadczeniem skarżącej, metoda ta opiera się na bardzo tradycyjnym rozumowaniu, że odpłatną pracę w parze podejmuje tylko jedna osoba – najczęściej mężczyzna – podczas, gdy drugi z partnerów w pełnym wymiarze godzin zajmuje się pracami domowymi i dziećmi (</w:t>
      </w:r>
      <w:proofErr w:type="spellStart"/>
      <w:r w:rsidR="00F80449" w:rsidRPr="00CC460D">
        <w:rPr>
          <w:rFonts w:ascii="Times New Roman" w:hAnsi="Times New Roman"/>
          <w:i/>
          <w:iCs/>
          <w:lang w:val="pl-PL"/>
        </w:rPr>
        <w:t>Aufgabentrennung</w:t>
      </w:r>
      <w:proofErr w:type="spellEnd"/>
      <w:r w:rsidR="00F80449" w:rsidRPr="00CC460D">
        <w:rPr>
          <w:rFonts w:ascii="Times New Roman" w:hAnsi="Times New Roman"/>
          <w:lang w:val="pl-PL"/>
        </w:rPr>
        <w:t xml:space="preserve">). W sytuacji, gdy dana para decyduje się na </w:t>
      </w:r>
      <w:r w:rsidR="006255B2" w:rsidRPr="004F6AF1">
        <w:rPr>
          <w:rFonts w:ascii="Times New Roman" w:hAnsi="Times New Roman"/>
          <w:lang w:val="pl-PL"/>
        </w:rPr>
        <w:t>dzielenie</w:t>
      </w:r>
      <w:r w:rsidR="006255B2">
        <w:rPr>
          <w:rFonts w:ascii="Times New Roman" w:hAnsi="Times New Roman"/>
          <w:lang w:val="pl-PL"/>
        </w:rPr>
        <w:t xml:space="preserve"> </w:t>
      </w:r>
      <w:r w:rsidR="00F80449" w:rsidRPr="00CC460D">
        <w:rPr>
          <w:rFonts w:ascii="Times New Roman" w:hAnsi="Times New Roman"/>
          <w:lang w:val="pl-PL"/>
        </w:rPr>
        <w:t>ról (</w:t>
      </w:r>
      <w:proofErr w:type="spellStart"/>
      <w:r w:rsidR="00F80449" w:rsidRPr="00CC460D">
        <w:rPr>
          <w:rFonts w:ascii="Times New Roman" w:hAnsi="Times New Roman"/>
          <w:i/>
          <w:iCs/>
          <w:lang w:val="pl-PL"/>
        </w:rPr>
        <w:t>Aufgabenteilung</w:t>
      </w:r>
      <w:proofErr w:type="spellEnd"/>
      <w:r w:rsidR="00F80449" w:rsidRPr="00CC460D">
        <w:rPr>
          <w:rFonts w:ascii="Times New Roman" w:hAnsi="Times New Roman"/>
          <w:lang w:val="pl-PL"/>
        </w:rPr>
        <w:t>), co zdaniem skarżącej jest zgodne z nowocześniejszym podejściem, naraża się na  ryzyko utraty prawa do świadczenia w przypadku niepełnosprawności.</w:t>
      </w:r>
    </w:p>
    <w:p w14:paraId="1953BD54" w14:textId="0C0EF1AB" w:rsidR="00F80449" w:rsidRPr="00CC460D" w:rsidRDefault="00F80449" w:rsidP="00F80449">
      <w:pPr>
        <w:pStyle w:val="ECHRPara"/>
        <w:rPr>
          <w:rFonts w:ascii="Times New Roman" w:hAnsi="Times New Roman"/>
          <w:lang w:val="pl-PL"/>
        </w:rPr>
      </w:pPr>
      <w:r w:rsidRPr="00CC460D">
        <w:rPr>
          <w:rFonts w:ascii="Times New Roman" w:hAnsi="Times New Roman"/>
          <w:lang w:val="pl-PL"/>
        </w:rPr>
        <w:t xml:space="preserve">Z powyższych przyczyn skarżąca twierdziła, że doszło do naruszenia </w:t>
      </w:r>
      <w:r w:rsidR="00960A07">
        <w:rPr>
          <w:rFonts w:ascii="Times New Roman" w:hAnsi="Times New Roman"/>
          <w:lang w:val="pl-PL"/>
        </w:rPr>
        <w:t>art.</w:t>
      </w:r>
      <w:r w:rsidR="00802CC1">
        <w:rPr>
          <w:rFonts w:ascii="Times New Roman" w:hAnsi="Times New Roman"/>
          <w:lang w:val="pl-PL"/>
        </w:rPr>
        <w:t> </w:t>
      </w:r>
      <w:r w:rsidRPr="00CC460D">
        <w:rPr>
          <w:rFonts w:ascii="Times New Roman" w:hAnsi="Times New Roman"/>
          <w:lang w:val="pl-PL"/>
        </w:rPr>
        <w:t xml:space="preserve">14 Konwencji w związku z </w:t>
      </w:r>
      <w:r w:rsidR="00960A07">
        <w:rPr>
          <w:rFonts w:ascii="Times New Roman" w:hAnsi="Times New Roman"/>
          <w:lang w:val="pl-PL"/>
        </w:rPr>
        <w:t>art.</w:t>
      </w:r>
      <w:r w:rsidRPr="00CC460D">
        <w:rPr>
          <w:rFonts w:ascii="Times New Roman" w:hAnsi="Times New Roman"/>
          <w:lang w:val="pl-PL"/>
        </w:rPr>
        <w:t xml:space="preserve"> 8. Właściwe przepisy stanowią, jak</w:t>
      </w:r>
      <w:r w:rsidR="00802CC1">
        <w:rPr>
          <w:rFonts w:ascii="Times New Roman" w:hAnsi="Times New Roman"/>
          <w:lang w:val="pl-PL"/>
        </w:rPr>
        <w:t> </w:t>
      </w:r>
      <w:r w:rsidRPr="00CC460D">
        <w:rPr>
          <w:rFonts w:ascii="Times New Roman" w:hAnsi="Times New Roman"/>
          <w:lang w:val="pl-PL"/>
        </w:rPr>
        <w:t>następuje:</w:t>
      </w:r>
    </w:p>
    <w:p w14:paraId="3C92EC66" w14:textId="695682FC" w:rsidR="00F80449" w:rsidRPr="00CC460D" w:rsidRDefault="00960A07" w:rsidP="00F80449">
      <w:pPr>
        <w:pStyle w:val="ECHRTitleCentre3"/>
        <w:rPr>
          <w:rFonts w:ascii="Times New Roman" w:hAnsi="Times New Roman"/>
          <w:lang w:val="pl-PL"/>
        </w:rPr>
      </w:pPr>
      <w:r>
        <w:rPr>
          <w:rFonts w:ascii="Times New Roman" w:hAnsi="Times New Roman"/>
          <w:bCs/>
          <w:lang w:val="pl-PL"/>
        </w:rPr>
        <w:t xml:space="preserve">Art. </w:t>
      </w:r>
      <w:r w:rsidR="00F80449" w:rsidRPr="00CC460D">
        <w:rPr>
          <w:rFonts w:ascii="Times New Roman" w:hAnsi="Times New Roman"/>
          <w:bCs/>
          <w:lang w:val="pl-PL"/>
        </w:rPr>
        <w:t>14</w:t>
      </w:r>
    </w:p>
    <w:p w14:paraId="6B83D753" w14:textId="7E77A901" w:rsidR="00F80449" w:rsidRPr="00CC460D" w:rsidRDefault="00F80449" w:rsidP="00F80449">
      <w:pPr>
        <w:pStyle w:val="ECHRParaQuote"/>
        <w:rPr>
          <w:rFonts w:ascii="Times New Roman" w:hAnsi="Times New Roman"/>
          <w:lang w:val="pl-PL"/>
        </w:rPr>
      </w:pPr>
      <w:r w:rsidRPr="00CC460D">
        <w:rPr>
          <w:rFonts w:ascii="Times New Roman" w:hAnsi="Times New Roman"/>
          <w:lang w:val="pl-PL"/>
        </w:rPr>
        <w:t>„Korzystanie z praw i wolności wymienionych w niniejszej Konwencji powinno być zapewnione bez dyskryminacji wynikającej z takich powodów jak płeć, rasa, kolor skóry, język, religia, przekonania polityczne i inne, pochodzenie narodowe lub</w:t>
      </w:r>
      <w:r w:rsidR="00802CC1">
        <w:rPr>
          <w:rFonts w:ascii="Times New Roman" w:hAnsi="Times New Roman"/>
          <w:lang w:val="pl-PL"/>
        </w:rPr>
        <w:t> </w:t>
      </w:r>
      <w:r w:rsidRPr="00CC460D">
        <w:rPr>
          <w:rFonts w:ascii="Times New Roman" w:hAnsi="Times New Roman"/>
          <w:lang w:val="pl-PL"/>
        </w:rPr>
        <w:t>społeczne, przynależność do mniejszości narodowej, majątek, urodzenie bądź</w:t>
      </w:r>
      <w:r w:rsidR="00802CC1">
        <w:rPr>
          <w:rFonts w:ascii="Times New Roman" w:hAnsi="Times New Roman"/>
          <w:lang w:val="pl-PL"/>
        </w:rPr>
        <w:t> </w:t>
      </w:r>
      <w:r w:rsidRPr="00CC460D">
        <w:rPr>
          <w:rFonts w:ascii="Times New Roman" w:hAnsi="Times New Roman"/>
          <w:lang w:val="pl-PL"/>
        </w:rPr>
        <w:t>z</w:t>
      </w:r>
      <w:r w:rsidR="00802CC1">
        <w:rPr>
          <w:rFonts w:ascii="Times New Roman" w:hAnsi="Times New Roman"/>
          <w:lang w:val="pl-PL"/>
        </w:rPr>
        <w:t> </w:t>
      </w:r>
      <w:r w:rsidRPr="00CC460D">
        <w:rPr>
          <w:rFonts w:ascii="Times New Roman" w:hAnsi="Times New Roman"/>
          <w:lang w:val="pl-PL"/>
        </w:rPr>
        <w:t>jakichkolwiek innych przyczyn.”</w:t>
      </w:r>
    </w:p>
    <w:p w14:paraId="3BE875ED" w14:textId="36EBF642" w:rsidR="00F80449" w:rsidRPr="00CC460D" w:rsidRDefault="00960A07" w:rsidP="00F80449">
      <w:pPr>
        <w:pStyle w:val="ECHRTitleCentre3"/>
        <w:rPr>
          <w:rFonts w:ascii="Times New Roman" w:hAnsi="Times New Roman"/>
          <w:lang w:val="pl-PL"/>
        </w:rPr>
      </w:pPr>
      <w:r>
        <w:rPr>
          <w:rFonts w:ascii="Times New Roman" w:hAnsi="Times New Roman"/>
          <w:bCs/>
          <w:lang w:val="pl-PL"/>
        </w:rPr>
        <w:t xml:space="preserve">Art. </w:t>
      </w:r>
      <w:r w:rsidR="00F80449" w:rsidRPr="00CC460D">
        <w:rPr>
          <w:rFonts w:ascii="Times New Roman" w:hAnsi="Times New Roman"/>
          <w:bCs/>
          <w:lang w:val="pl-PL"/>
        </w:rPr>
        <w:t>8</w:t>
      </w:r>
    </w:p>
    <w:p w14:paraId="6000D8CA" w14:textId="77777777" w:rsidR="00F80449" w:rsidRPr="00CC460D" w:rsidRDefault="00F80449" w:rsidP="00F80449">
      <w:pPr>
        <w:pStyle w:val="ECHRParaQuote"/>
        <w:rPr>
          <w:rFonts w:ascii="Times New Roman" w:hAnsi="Times New Roman"/>
          <w:lang w:val="pl-PL"/>
        </w:rPr>
      </w:pPr>
      <w:r w:rsidRPr="00CC460D">
        <w:rPr>
          <w:rFonts w:ascii="Times New Roman" w:hAnsi="Times New Roman"/>
          <w:lang w:val="pl-PL"/>
        </w:rPr>
        <w:t>„1.  Każdy ma prawo do poszanowania swojego życia rodzinnego i prywatnego, swojego mieszkania i swojej korespondencji.</w:t>
      </w:r>
    </w:p>
    <w:p w14:paraId="1B89B977" w14:textId="47B6E610" w:rsidR="00F80449" w:rsidRPr="00CC460D" w:rsidRDefault="00F80449" w:rsidP="00F80449">
      <w:pPr>
        <w:pStyle w:val="ECHRParaQuote"/>
        <w:rPr>
          <w:rFonts w:ascii="Times New Roman" w:hAnsi="Times New Roman"/>
          <w:lang w:val="pl-PL"/>
        </w:rPr>
      </w:pPr>
      <w:r w:rsidRPr="00CC460D">
        <w:rPr>
          <w:rFonts w:ascii="Times New Roman" w:hAnsi="Times New Roman"/>
          <w:lang w:val="pl-PL"/>
        </w:rPr>
        <w:lastRenderedPageBreak/>
        <w:t>2.  Niedopuszczalna jest ingerencja władzy publicznej w korzystanie z tego prawa z</w:t>
      </w:r>
      <w:r w:rsidR="00802CC1">
        <w:rPr>
          <w:rFonts w:ascii="Times New Roman" w:hAnsi="Times New Roman"/>
          <w:lang w:val="pl-PL"/>
        </w:rPr>
        <w:t> </w:t>
      </w:r>
      <w:r w:rsidRPr="00CC460D">
        <w:rPr>
          <w:rFonts w:ascii="Times New Roman" w:hAnsi="Times New Roman"/>
          <w:lang w:val="pl-PL"/>
        </w:rPr>
        <w:t>wyjątkiem przypadków przewidzianych przez ustawę i koniecznych w</w:t>
      </w:r>
      <w:r w:rsidR="00802CC1">
        <w:rPr>
          <w:rFonts w:ascii="Times New Roman" w:hAnsi="Times New Roman"/>
          <w:lang w:val="pl-PL"/>
        </w:rPr>
        <w:t> </w:t>
      </w:r>
      <w:r w:rsidRPr="00CC460D">
        <w:rPr>
          <w:rFonts w:ascii="Times New Roman" w:hAnsi="Times New Roman"/>
          <w:lang w:val="pl-PL"/>
        </w:rPr>
        <w:t>demokratycznym społeczeństwie z uwagi na bezpieczeństwo państwowe, bezpieczeństwo publiczne lub dobrobyt gospodarczy kraju, ochronę porządku i</w:t>
      </w:r>
      <w:r w:rsidR="00802CC1">
        <w:rPr>
          <w:rFonts w:ascii="Times New Roman" w:hAnsi="Times New Roman"/>
          <w:lang w:val="pl-PL"/>
        </w:rPr>
        <w:t> </w:t>
      </w:r>
      <w:r w:rsidRPr="00CC460D">
        <w:rPr>
          <w:rFonts w:ascii="Times New Roman" w:hAnsi="Times New Roman"/>
          <w:lang w:val="pl-PL"/>
        </w:rPr>
        <w:t>zapobieganie przestępstwom, ochronę zdrowia i moralności lub ochronę praw i</w:t>
      </w:r>
      <w:r w:rsidR="00802CC1">
        <w:rPr>
          <w:rFonts w:ascii="Times New Roman" w:hAnsi="Times New Roman"/>
          <w:lang w:val="pl-PL"/>
        </w:rPr>
        <w:t> </w:t>
      </w:r>
      <w:r w:rsidRPr="00CC460D">
        <w:rPr>
          <w:rFonts w:ascii="Times New Roman" w:hAnsi="Times New Roman"/>
          <w:lang w:val="pl-PL"/>
        </w:rPr>
        <w:t>wolności osób.”</w:t>
      </w:r>
    </w:p>
    <w:p w14:paraId="0D9CDC48" w14:textId="46FD5445" w:rsidR="00F80449" w:rsidRPr="00CC460D" w:rsidRDefault="00CC460D" w:rsidP="00F80449">
      <w:pPr>
        <w:pStyle w:val="ECHRPara"/>
        <w:rPr>
          <w:rFonts w:ascii="Times New Roman" w:hAnsi="Times New Roman"/>
          <w:lang w:val="pl-PL"/>
        </w:rPr>
      </w:pPr>
      <w:r w:rsidRPr="00CC460D">
        <w:rPr>
          <w:rFonts w:ascii="Times New Roman" w:hAnsi="Times New Roman"/>
          <w:lang w:val="pl-PL"/>
        </w:rPr>
        <w:t>49</w:t>
      </w:r>
      <w:r w:rsidR="00F80449" w:rsidRPr="00CC460D">
        <w:rPr>
          <w:rFonts w:ascii="Times New Roman" w:hAnsi="Times New Roman"/>
          <w:lang w:val="pl-PL"/>
        </w:rPr>
        <w:t>.  Skarżąca stwierdziła, iż stała się ofiarą dyskryminacji, przede</w:t>
      </w:r>
      <w:r w:rsidR="00802CC1">
        <w:rPr>
          <w:rFonts w:ascii="Times New Roman" w:hAnsi="Times New Roman"/>
          <w:lang w:val="pl-PL"/>
        </w:rPr>
        <w:t> </w:t>
      </w:r>
      <w:r w:rsidR="00F80449" w:rsidRPr="00CC460D">
        <w:rPr>
          <w:rFonts w:ascii="Times New Roman" w:hAnsi="Times New Roman"/>
          <w:lang w:val="pl-PL"/>
        </w:rPr>
        <w:t>wszystkie w porównaniu z osobami, które w ogóle nie pracują. W</w:t>
      </w:r>
      <w:r w:rsidR="00802CC1">
        <w:rPr>
          <w:rFonts w:ascii="Times New Roman" w:hAnsi="Times New Roman"/>
          <w:lang w:val="pl-PL"/>
        </w:rPr>
        <w:t> </w:t>
      </w:r>
      <w:r w:rsidR="00F80449" w:rsidRPr="00CC460D">
        <w:rPr>
          <w:rFonts w:ascii="Times New Roman" w:hAnsi="Times New Roman"/>
          <w:lang w:val="pl-PL"/>
        </w:rPr>
        <w:t>przypadku takim jak jej, osoby takie uznano by za posiadające 44% niepełnosprawności i przysługiwałoby im prawo do świadczenia (minimalny stopień niepełnosprawności wynosił 40%).</w:t>
      </w:r>
    </w:p>
    <w:p w14:paraId="55BB65A9"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Była także ofiarą dyskryminacji w porównaniu do osób, które nie muszą zajmować się domem lub dziećmi i zatem mogą pracować w pełnym wymiarze godzin. W sytuacji identycznej z jej przypadkiem u osób takich stwierdzono by stopień niepełnosprawności wynoszący 55%.</w:t>
      </w:r>
    </w:p>
    <w:p w14:paraId="1137E461" w14:textId="50F2391F" w:rsidR="00F80449" w:rsidRPr="00CC460D" w:rsidRDefault="00F80449" w:rsidP="00F80449">
      <w:pPr>
        <w:pStyle w:val="ECHRPara"/>
        <w:rPr>
          <w:rFonts w:ascii="Times New Roman" w:hAnsi="Times New Roman"/>
          <w:lang w:val="pl-PL"/>
        </w:rPr>
      </w:pPr>
      <w:r w:rsidRPr="00CC460D">
        <w:rPr>
          <w:rFonts w:ascii="Times New Roman" w:hAnsi="Times New Roman"/>
          <w:lang w:val="pl-PL"/>
        </w:rPr>
        <w:t>Osoby należące do powyższych kategorii byłyby uprawnione do</w:t>
      </w:r>
      <w:r w:rsidR="00802CC1">
        <w:rPr>
          <w:rFonts w:ascii="Times New Roman" w:hAnsi="Times New Roman"/>
          <w:lang w:val="pl-PL"/>
        </w:rPr>
        <w:t> </w:t>
      </w:r>
      <w:r w:rsidRPr="00CC460D">
        <w:rPr>
          <w:rFonts w:ascii="Times New Roman" w:hAnsi="Times New Roman"/>
          <w:lang w:val="pl-PL"/>
        </w:rPr>
        <w:t>otrzymania zasiłku, ponieważ metoda łączona nie miała względem nich zastosowania.</w:t>
      </w:r>
    </w:p>
    <w:p w14:paraId="28412ADE"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W opinii skarżącej taka sytuacja prawna dyskryminowała ją z dwóch powodów:</w:t>
      </w:r>
    </w:p>
    <w:p w14:paraId="67164104"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(i)  po pierwsze, ze względu na niepełnosprawność, ponieważ metoda łączona może zniechęcać osoby niepełnosprawne do jakichkolwiek wysiłków, by podjąć pracę, choćby na część etatu, gdyż może to skutkować ryzykiem utraty przysługującego im świadczenia;</w:t>
      </w:r>
    </w:p>
    <w:p w14:paraId="5BC92366" w14:textId="71D76322" w:rsidR="00F80449" w:rsidRPr="00CC460D" w:rsidRDefault="00F80449" w:rsidP="00F80449">
      <w:pPr>
        <w:pStyle w:val="ECHRPara"/>
        <w:rPr>
          <w:rFonts w:ascii="Times New Roman" w:hAnsi="Times New Roman"/>
          <w:lang w:val="pl-PL"/>
        </w:rPr>
      </w:pPr>
      <w:r w:rsidRPr="00CC460D">
        <w:rPr>
          <w:rFonts w:ascii="Times New Roman" w:hAnsi="Times New Roman"/>
          <w:lang w:val="pl-PL"/>
        </w:rPr>
        <w:t>(ii)  po drugie, ze względu na płeć, ponieważ obowiązujące rozwiązania prawne w większości przypadków wywierały wpływ na sytuację kobiet po</w:t>
      </w:r>
      <w:r w:rsidR="00802CC1">
        <w:rPr>
          <w:rFonts w:ascii="Times New Roman" w:hAnsi="Times New Roman"/>
          <w:lang w:val="pl-PL"/>
        </w:rPr>
        <w:t> </w:t>
      </w:r>
      <w:r w:rsidRPr="00CC460D">
        <w:rPr>
          <w:rFonts w:ascii="Times New Roman" w:hAnsi="Times New Roman"/>
          <w:lang w:val="pl-PL"/>
        </w:rPr>
        <w:t>urodzeniu dziecka.</w:t>
      </w:r>
    </w:p>
    <w:p w14:paraId="4E5FDDF0" w14:textId="07AFC0B4" w:rsidR="00F80449" w:rsidRPr="00CC460D" w:rsidRDefault="00CC460D" w:rsidP="00F80449">
      <w:pPr>
        <w:pStyle w:val="ECHRPara"/>
        <w:rPr>
          <w:rFonts w:ascii="Times New Roman" w:hAnsi="Times New Roman"/>
          <w:lang w:val="pl-PL"/>
        </w:rPr>
      </w:pPr>
      <w:r w:rsidRPr="00CC460D">
        <w:rPr>
          <w:rFonts w:ascii="Times New Roman" w:hAnsi="Times New Roman"/>
          <w:lang w:val="pl-PL"/>
        </w:rPr>
        <w:t>50</w:t>
      </w:r>
      <w:r w:rsidR="00F80449" w:rsidRPr="00CC460D">
        <w:rPr>
          <w:rFonts w:ascii="Times New Roman" w:hAnsi="Times New Roman"/>
          <w:lang w:val="pl-PL"/>
        </w:rPr>
        <w:t>.  Rząd zakwestionował argumenty skarżącej.</w:t>
      </w:r>
    </w:p>
    <w:p w14:paraId="4ED230E1" w14:textId="77777777" w:rsidR="005914CA" w:rsidRPr="00CC460D" w:rsidRDefault="005914CA" w:rsidP="00F80449">
      <w:pPr>
        <w:pStyle w:val="JuParaSub"/>
        <w:ind w:left="0" w:firstLine="232"/>
        <w:rPr>
          <w:rFonts w:ascii="Times New Roman" w:hAnsi="Times New Roman"/>
          <w:lang w:val="pl-PL"/>
        </w:rPr>
      </w:pPr>
    </w:p>
    <w:p w14:paraId="70AA08C5" w14:textId="77777777" w:rsidR="005914CA" w:rsidRPr="006255B2" w:rsidRDefault="005914CA" w:rsidP="000810A1">
      <w:pPr>
        <w:pStyle w:val="ECHRHeading2"/>
        <w:keepNext/>
        <w:keepLines/>
        <w:tabs>
          <w:tab w:val="left" w:pos="584"/>
        </w:tabs>
        <w:spacing w:before="360" w:after="240"/>
        <w:ind w:left="584" w:hanging="352"/>
        <w:rPr>
          <w:rFonts w:ascii="Times New Roman" w:eastAsiaTheme="majorEastAsia" w:hAnsi="Times New Roman"/>
          <w:color w:val="auto"/>
          <w:sz w:val="24"/>
          <w:lang w:val="pl-PL"/>
        </w:rPr>
      </w:pPr>
      <w:r w:rsidRPr="00CC460D">
        <w:rPr>
          <w:rFonts w:ascii="Times New Roman" w:eastAsiaTheme="majorEastAsia" w:hAnsi="Times New Roman"/>
          <w:color w:val="auto"/>
          <w:sz w:val="24"/>
          <w:lang w:val="pl-PL"/>
        </w:rPr>
        <w:t>A.  </w:t>
      </w:r>
      <w:r w:rsidR="006255B2">
        <w:rPr>
          <w:rFonts w:ascii="Times New Roman" w:eastAsiaTheme="majorEastAsia" w:hAnsi="Times New Roman"/>
          <w:color w:val="auto"/>
          <w:sz w:val="24"/>
          <w:lang w:val="pl-PL"/>
        </w:rPr>
        <w:t xml:space="preserve">Dopuszczalność </w:t>
      </w:r>
    </w:p>
    <w:p w14:paraId="461F5006" w14:textId="6173239C" w:rsidR="005914CA" w:rsidRPr="003C031B" w:rsidRDefault="00CC460D" w:rsidP="00F80449">
      <w:pPr>
        <w:pStyle w:val="JuParaSub"/>
        <w:ind w:left="0" w:firstLine="232"/>
        <w:rPr>
          <w:rFonts w:ascii="Times New Roman" w:hAnsi="Times New Roman"/>
          <w:lang w:val="pl-PL"/>
        </w:rPr>
      </w:pPr>
      <w:r w:rsidRPr="006255B2">
        <w:rPr>
          <w:rFonts w:ascii="Times New Roman" w:hAnsi="Times New Roman"/>
          <w:lang w:val="pl-PL"/>
        </w:rPr>
        <w:t>51</w:t>
      </w:r>
      <w:r w:rsidR="005914CA" w:rsidRPr="006255B2">
        <w:rPr>
          <w:rFonts w:ascii="Times New Roman" w:hAnsi="Times New Roman"/>
          <w:lang w:val="pl-PL"/>
        </w:rPr>
        <w:t>.  </w:t>
      </w:r>
      <w:r w:rsidR="006255B2" w:rsidRPr="006255B2">
        <w:rPr>
          <w:rFonts w:ascii="Times New Roman" w:hAnsi="Times New Roman"/>
          <w:lang w:val="pl-PL"/>
        </w:rPr>
        <w:t xml:space="preserve">Trybunał stwierdza, że obecna skarga nie jest w sposób oczywisty nieuzasadniona w rozumieniu art. </w:t>
      </w:r>
      <w:r w:rsidR="006255B2">
        <w:rPr>
          <w:rFonts w:ascii="Times New Roman" w:hAnsi="Times New Roman"/>
          <w:lang w:val="pl-PL"/>
        </w:rPr>
        <w:t xml:space="preserve">35 ust. 3 Konwencji i że nie zachodzi żadna inna podstawa niedopuszczalności. </w:t>
      </w:r>
      <w:r w:rsidR="006255B2" w:rsidRPr="003C031B">
        <w:rPr>
          <w:rFonts w:ascii="Times New Roman" w:hAnsi="Times New Roman"/>
          <w:lang w:val="pl-PL"/>
        </w:rPr>
        <w:t>Skargę zatem należy uznać za</w:t>
      </w:r>
      <w:r w:rsidR="00802CC1">
        <w:rPr>
          <w:rFonts w:ascii="Times New Roman" w:hAnsi="Times New Roman"/>
          <w:lang w:val="pl-PL"/>
        </w:rPr>
        <w:t> </w:t>
      </w:r>
      <w:r w:rsidR="006255B2" w:rsidRPr="003C031B">
        <w:rPr>
          <w:rFonts w:ascii="Times New Roman" w:hAnsi="Times New Roman"/>
          <w:lang w:val="pl-PL"/>
        </w:rPr>
        <w:t xml:space="preserve">dopuszczalną.  </w:t>
      </w:r>
    </w:p>
    <w:p w14:paraId="3A4DC3BB" w14:textId="7C8071A9" w:rsidR="00F80449" w:rsidRPr="00CC460D" w:rsidRDefault="00F80449" w:rsidP="000810A1">
      <w:pPr>
        <w:pStyle w:val="ECHRHeading2"/>
        <w:keepNext/>
        <w:keepLines/>
        <w:tabs>
          <w:tab w:val="left" w:pos="584"/>
        </w:tabs>
        <w:spacing w:before="360" w:after="240"/>
        <w:ind w:left="584" w:hanging="352"/>
        <w:rPr>
          <w:rFonts w:ascii="Times New Roman" w:eastAsiaTheme="majorEastAsia" w:hAnsi="Times New Roman"/>
          <w:color w:val="auto"/>
          <w:sz w:val="24"/>
          <w:lang w:val="pl-PL"/>
        </w:rPr>
      </w:pPr>
      <w:r w:rsidRPr="003C031B">
        <w:rPr>
          <w:rFonts w:ascii="Times New Roman" w:eastAsiaTheme="majorEastAsia" w:hAnsi="Times New Roman"/>
          <w:color w:val="auto"/>
          <w:sz w:val="24"/>
          <w:lang w:val="pl-PL"/>
        </w:rPr>
        <w:lastRenderedPageBreak/>
        <w:t xml:space="preserve">B.  </w:t>
      </w:r>
      <w:r w:rsidR="005914CA" w:rsidRPr="00CC460D">
        <w:rPr>
          <w:rFonts w:ascii="Times New Roman" w:eastAsiaTheme="majorEastAsia" w:hAnsi="Times New Roman"/>
          <w:color w:val="auto"/>
          <w:sz w:val="24"/>
          <w:lang w:val="pl-PL"/>
        </w:rPr>
        <w:t xml:space="preserve">Przedmiot </w:t>
      </w:r>
      <w:r w:rsidRPr="00CC460D">
        <w:rPr>
          <w:rFonts w:ascii="Times New Roman" w:eastAsiaTheme="majorEastAsia" w:hAnsi="Times New Roman"/>
          <w:color w:val="auto"/>
          <w:sz w:val="24"/>
          <w:lang w:val="pl-PL"/>
        </w:rPr>
        <w:t>skargi</w:t>
      </w:r>
    </w:p>
    <w:p w14:paraId="545AB6B2" w14:textId="08466656" w:rsidR="00F80449" w:rsidRPr="00CC460D" w:rsidRDefault="00F80449" w:rsidP="000810A1">
      <w:pPr>
        <w:pStyle w:val="ECHRHeading3"/>
        <w:keepNext/>
        <w:keepLines/>
        <w:tabs>
          <w:tab w:val="left" w:pos="731"/>
        </w:tabs>
        <w:spacing w:before="240" w:after="120" w:line="240" w:lineRule="auto"/>
        <w:ind w:left="431"/>
        <w:rPr>
          <w:rFonts w:ascii="Times New Roman" w:eastAsiaTheme="majorEastAsia" w:hAnsi="Times New Roman"/>
          <w:b w:val="0"/>
          <w:i/>
          <w:color w:val="auto"/>
          <w:lang w:val="pl-PL"/>
        </w:rPr>
      </w:pPr>
      <w:r w:rsidRPr="00CC460D">
        <w:rPr>
          <w:rFonts w:ascii="Times New Roman" w:eastAsiaTheme="majorEastAsia" w:hAnsi="Times New Roman"/>
          <w:b w:val="0"/>
          <w:i/>
          <w:color w:val="auto"/>
          <w:lang w:val="pl-PL"/>
        </w:rPr>
        <w:t xml:space="preserve">1.  Zastosowanie </w:t>
      </w:r>
      <w:r w:rsidR="00960A07">
        <w:rPr>
          <w:rFonts w:ascii="Times New Roman" w:eastAsiaTheme="majorEastAsia" w:hAnsi="Times New Roman"/>
          <w:b w:val="0"/>
          <w:i/>
          <w:color w:val="auto"/>
          <w:lang w:val="pl-PL"/>
        </w:rPr>
        <w:t>art.</w:t>
      </w:r>
      <w:r w:rsidRPr="00CC460D">
        <w:rPr>
          <w:rFonts w:ascii="Times New Roman" w:eastAsiaTheme="majorEastAsia" w:hAnsi="Times New Roman"/>
          <w:b w:val="0"/>
          <w:i/>
          <w:color w:val="auto"/>
          <w:lang w:val="pl-PL"/>
        </w:rPr>
        <w:t xml:space="preserve"> 14 Konwencji w związku z </w:t>
      </w:r>
      <w:r w:rsidR="00960A07">
        <w:rPr>
          <w:rFonts w:ascii="Times New Roman" w:eastAsiaTheme="majorEastAsia" w:hAnsi="Times New Roman"/>
          <w:b w:val="0"/>
          <w:i/>
          <w:color w:val="auto"/>
          <w:lang w:val="pl-PL"/>
        </w:rPr>
        <w:t>art.</w:t>
      </w:r>
      <w:r w:rsidRPr="00CC460D">
        <w:rPr>
          <w:rFonts w:ascii="Times New Roman" w:eastAsiaTheme="majorEastAsia" w:hAnsi="Times New Roman"/>
          <w:b w:val="0"/>
          <w:i/>
          <w:color w:val="auto"/>
          <w:lang w:val="pl-PL"/>
        </w:rPr>
        <w:t xml:space="preserve"> 8</w:t>
      </w:r>
    </w:p>
    <w:p w14:paraId="371FBBBB" w14:textId="507D2D56" w:rsidR="00F80449" w:rsidRPr="00960A07" w:rsidRDefault="00F80449" w:rsidP="00E65002">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960A07">
        <w:rPr>
          <w:rFonts w:ascii="Times New Roman" w:eastAsiaTheme="majorEastAsia" w:hAnsi="Times New Roman"/>
          <w:i w:val="0"/>
          <w:color w:val="auto"/>
          <w:sz w:val="20"/>
          <w:lang w:val="pl-PL"/>
        </w:rPr>
        <w:t xml:space="preserve">a)  Czy fakty sprawy objęte są zakresem </w:t>
      </w:r>
      <w:r w:rsidR="00960A07" w:rsidRPr="00960A07">
        <w:rPr>
          <w:rFonts w:ascii="Times New Roman" w:eastAsiaTheme="majorEastAsia" w:hAnsi="Times New Roman"/>
          <w:i w:val="0"/>
          <w:color w:val="auto"/>
          <w:sz w:val="20"/>
          <w:lang w:val="pl-PL"/>
        </w:rPr>
        <w:t>art.</w:t>
      </w:r>
      <w:r w:rsidRPr="00960A07">
        <w:rPr>
          <w:rFonts w:ascii="Times New Roman" w:eastAsiaTheme="majorEastAsia" w:hAnsi="Times New Roman"/>
          <w:i w:val="0"/>
          <w:color w:val="auto"/>
          <w:sz w:val="20"/>
          <w:lang w:val="pl-PL"/>
        </w:rPr>
        <w:t> 8</w:t>
      </w:r>
    </w:p>
    <w:p w14:paraId="5771D271" w14:textId="6D4120F2" w:rsidR="00F80449" w:rsidRPr="00CC460D" w:rsidRDefault="00F80449" w:rsidP="000810A1">
      <w:pPr>
        <w:pStyle w:val="ECHRHeading5"/>
        <w:keepNext/>
        <w:keepLines/>
        <w:tabs>
          <w:tab w:val="left" w:pos="1191"/>
        </w:tabs>
        <w:spacing w:before="240" w:after="120"/>
        <w:ind w:left="1190"/>
        <w:rPr>
          <w:rFonts w:ascii="Times New Roman" w:eastAsiaTheme="majorEastAsia" w:hAnsi="Times New Roman"/>
          <w:b w:val="0"/>
          <w:i/>
          <w:noProof/>
          <w:color w:val="auto"/>
          <w:sz w:val="20"/>
          <w:lang w:val="pl-PL"/>
        </w:rPr>
      </w:pPr>
      <w:r w:rsidRPr="00CC460D">
        <w:rPr>
          <w:rFonts w:ascii="Times New Roman" w:eastAsiaTheme="majorEastAsia" w:hAnsi="Times New Roman"/>
          <w:b w:val="0"/>
          <w:i/>
          <w:noProof/>
          <w:color w:val="auto"/>
          <w:sz w:val="20"/>
          <w:lang w:val="pl-PL"/>
        </w:rPr>
        <w:t>i</w:t>
      </w:r>
      <w:r w:rsidR="00E65002" w:rsidRPr="00CC460D">
        <w:rPr>
          <w:rFonts w:ascii="Times New Roman" w:eastAsiaTheme="majorEastAsia" w:hAnsi="Times New Roman"/>
          <w:b w:val="0"/>
          <w:i/>
          <w:noProof/>
          <w:color w:val="auto"/>
          <w:sz w:val="20"/>
          <w:lang w:val="pl-PL"/>
        </w:rPr>
        <w:t>.</w:t>
      </w:r>
      <w:r w:rsidRPr="00CC460D">
        <w:rPr>
          <w:rFonts w:ascii="Times New Roman" w:eastAsiaTheme="majorEastAsia" w:hAnsi="Times New Roman"/>
          <w:b w:val="0"/>
          <w:i/>
          <w:noProof/>
          <w:color w:val="auto"/>
          <w:sz w:val="20"/>
          <w:lang w:val="pl-PL"/>
        </w:rPr>
        <w:t>   Oświadczenia stron</w:t>
      </w:r>
    </w:p>
    <w:p w14:paraId="44A32D44" w14:textId="7699C28C" w:rsidR="00F80449" w:rsidRPr="00CC460D" w:rsidRDefault="000810A1" w:rsidP="000810A1">
      <w:pPr>
        <w:pStyle w:val="ECHRHeading5"/>
        <w:keepNext/>
        <w:keepLines/>
        <w:tabs>
          <w:tab w:val="left" w:pos="1191"/>
        </w:tabs>
        <w:spacing w:before="240" w:after="120"/>
        <w:ind w:left="720"/>
        <w:rPr>
          <w:rFonts w:ascii="Times New Roman" w:eastAsiaTheme="majorEastAsia" w:hAnsi="Times New Roman"/>
          <w:b w:val="0"/>
          <w:i/>
          <w:noProof/>
          <w:color w:val="auto"/>
          <w:sz w:val="20"/>
          <w:lang w:val="pl-PL"/>
        </w:rPr>
      </w:pPr>
      <w:r w:rsidRPr="00CC460D">
        <w:rPr>
          <w:rFonts w:ascii="Times New Roman" w:eastAsiaTheme="majorEastAsia" w:hAnsi="Times New Roman"/>
          <w:b w:val="0"/>
          <w:i/>
          <w:noProof/>
          <w:color w:val="auto"/>
          <w:sz w:val="20"/>
          <w:lang w:val="pl-PL"/>
        </w:rPr>
        <w:tab/>
      </w:r>
      <w:r w:rsidRPr="00CC460D">
        <w:rPr>
          <w:rFonts w:ascii="Times New Roman" w:eastAsiaTheme="majorEastAsia" w:hAnsi="Times New Roman"/>
          <w:b w:val="0"/>
          <w:i/>
          <w:noProof/>
          <w:color w:val="auto"/>
          <w:sz w:val="20"/>
          <w:lang w:val="pl-PL"/>
        </w:rPr>
        <w:tab/>
      </w:r>
      <w:r w:rsidR="000E0516" w:rsidRPr="00CC460D">
        <w:rPr>
          <w:rFonts w:ascii="Times New Roman" w:eastAsiaTheme="majorEastAsia" w:hAnsi="Times New Roman"/>
          <w:b w:val="0"/>
          <w:i/>
          <w:noProof/>
          <w:color w:val="auto"/>
          <w:sz w:val="20"/>
          <w:lang w:val="pl-PL"/>
        </w:rPr>
        <w:t>α</w:t>
      </w:r>
      <w:r w:rsidR="00F80449" w:rsidRPr="00CC460D">
        <w:rPr>
          <w:rFonts w:ascii="Times New Roman" w:eastAsiaTheme="majorEastAsia" w:hAnsi="Times New Roman"/>
          <w:b w:val="0"/>
          <w:i/>
          <w:noProof/>
          <w:color w:val="auto"/>
          <w:sz w:val="20"/>
          <w:lang w:val="pl-PL"/>
        </w:rPr>
        <w:t>)  Rząd</w:t>
      </w:r>
    </w:p>
    <w:p w14:paraId="430C58FA" w14:textId="5B45BEAC" w:rsidR="00F80449" w:rsidRPr="00CC460D" w:rsidRDefault="00CC460D" w:rsidP="00F80449">
      <w:pPr>
        <w:pStyle w:val="ECHRPara"/>
        <w:rPr>
          <w:rFonts w:ascii="Times New Roman" w:hAnsi="Times New Roman"/>
          <w:noProof/>
          <w:lang w:val="pl-PL"/>
        </w:rPr>
      </w:pPr>
      <w:r w:rsidRPr="00CC460D">
        <w:rPr>
          <w:rFonts w:ascii="Times New Roman" w:hAnsi="Times New Roman"/>
          <w:noProof/>
          <w:lang w:val="pl-PL"/>
        </w:rPr>
        <w:t>52</w:t>
      </w:r>
      <w:r w:rsidR="00F80449" w:rsidRPr="00CC460D">
        <w:rPr>
          <w:rFonts w:ascii="Times New Roman" w:hAnsi="Times New Roman"/>
          <w:noProof/>
          <w:lang w:val="pl-PL"/>
        </w:rPr>
        <w:t>.  Rząd oświadczył, że prawo do poszanowania życia rodzinnego nie</w:t>
      </w:r>
      <w:r w:rsidR="00802CC1">
        <w:rPr>
          <w:rFonts w:ascii="Times New Roman" w:hAnsi="Times New Roman"/>
          <w:noProof/>
          <w:lang w:val="pl-PL"/>
        </w:rPr>
        <w:t> </w:t>
      </w:r>
      <w:r w:rsidR="00F80449" w:rsidRPr="00CC460D">
        <w:rPr>
          <w:rFonts w:ascii="Times New Roman" w:hAnsi="Times New Roman"/>
          <w:noProof/>
          <w:lang w:val="pl-PL"/>
        </w:rPr>
        <w:t xml:space="preserve">ustanawia z zasady </w:t>
      </w:r>
      <w:r w:rsidR="006255B2">
        <w:rPr>
          <w:rFonts w:ascii="Times New Roman" w:hAnsi="Times New Roman"/>
          <w:noProof/>
          <w:lang w:val="pl-PL"/>
        </w:rPr>
        <w:t xml:space="preserve">bezpośredniego </w:t>
      </w:r>
      <w:r w:rsidR="00F80449" w:rsidRPr="00CC460D">
        <w:rPr>
          <w:rFonts w:ascii="Times New Roman" w:hAnsi="Times New Roman"/>
          <w:noProof/>
          <w:lang w:val="pl-PL"/>
        </w:rPr>
        <w:t>uprawnienia do otrzymywania od</w:t>
      </w:r>
      <w:r w:rsidR="00802CC1">
        <w:rPr>
          <w:rFonts w:ascii="Times New Roman" w:hAnsi="Times New Roman"/>
          <w:noProof/>
          <w:lang w:val="pl-PL"/>
        </w:rPr>
        <w:t> </w:t>
      </w:r>
      <w:r w:rsidR="00960A07" w:rsidRPr="00CC460D">
        <w:rPr>
          <w:rFonts w:ascii="Times New Roman" w:hAnsi="Times New Roman"/>
          <w:noProof/>
          <w:lang w:val="pl-PL"/>
        </w:rPr>
        <w:t xml:space="preserve">państwa </w:t>
      </w:r>
      <w:r w:rsidR="00F80449" w:rsidRPr="00CC460D">
        <w:rPr>
          <w:rFonts w:ascii="Times New Roman" w:hAnsi="Times New Roman"/>
          <w:noProof/>
          <w:lang w:val="pl-PL"/>
        </w:rPr>
        <w:t xml:space="preserve">świadczeń mających na celu </w:t>
      </w:r>
      <w:r w:rsidR="004F6AF1" w:rsidRPr="00FA0C0F">
        <w:rPr>
          <w:rFonts w:ascii="Times New Roman" w:hAnsi="Times New Roman"/>
          <w:noProof/>
          <w:lang w:val="pl-PL"/>
        </w:rPr>
        <w:t>ułatwienie</w:t>
      </w:r>
      <w:r w:rsidR="004F6AF1">
        <w:rPr>
          <w:rFonts w:ascii="Times New Roman" w:hAnsi="Times New Roman"/>
          <w:noProof/>
          <w:lang w:val="pl-PL"/>
        </w:rPr>
        <w:t xml:space="preserve"> </w:t>
      </w:r>
      <w:r w:rsidR="00F80449" w:rsidRPr="00CC460D">
        <w:rPr>
          <w:rFonts w:ascii="Times New Roman" w:hAnsi="Times New Roman"/>
          <w:noProof/>
          <w:lang w:val="pl-PL"/>
        </w:rPr>
        <w:t>życia rodzinnego. Prawa</w:t>
      </w:r>
      <w:r w:rsidR="00802CC1">
        <w:rPr>
          <w:rFonts w:ascii="Times New Roman" w:hAnsi="Times New Roman"/>
          <w:noProof/>
          <w:lang w:val="pl-PL"/>
        </w:rPr>
        <w:t> </w:t>
      </w:r>
      <w:r w:rsidR="00F80449" w:rsidRPr="00CC460D">
        <w:rPr>
          <w:rFonts w:ascii="Times New Roman" w:hAnsi="Times New Roman"/>
          <w:noProof/>
          <w:lang w:val="pl-PL"/>
        </w:rPr>
        <w:t>gwarantowane Konwencją nie obejmują obowiązku Układających się</w:t>
      </w:r>
      <w:r w:rsidR="00802CC1">
        <w:rPr>
          <w:rFonts w:ascii="Times New Roman" w:hAnsi="Times New Roman"/>
          <w:noProof/>
          <w:lang w:val="pl-PL"/>
        </w:rPr>
        <w:t> </w:t>
      </w:r>
      <w:r w:rsidR="00F80449" w:rsidRPr="00CC460D">
        <w:rPr>
          <w:rFonts w:ascii="Times New Roman" w:hAnsi="Times New Roman"/>
          <w:noProof/>
          <w:lang w:val="pl-PL"/>
        </w:rPr>
        <w:t>Stron do zapewniania pewnych świadczeń finansowych lub określonego poziomu życia.</w:t>
      </w:r>
    </w:p>
    <w:p w14:paraId="4BBE4F67" w14:textId="5AF4ECFE" w:rsidR="00F80449" w:rsidRPr="00CC460D" w:rsidRDefault="00CC460D" w:rsidP="00F80449">
      <w:pPr>
        <w:pStyle w:val="ECHRPara"/>
        <w:rPr>
          <w:rFonts w:ascii="Times New Roman" w:hAnsi="Times New Roman"/>
          <w:noProof/>
          <w:lang w:val="pl-PL"/>
        </w:rPr>
      </w:pPr>
      <w:r w:rsidRPr="00CC460D">
        <w:rPr>
          <w:rFonts w:ascii="Times New Roman" w:hAnsi="Times New Roman"/>
          <w:noProof/>
          <w:lang w:val="pl-PL"/>
        </w:rPr>
        <w:t>53</w:t>
      </w:r>
      <w:r w:rsidR="00F80449" w:rsidRPr="00CC460D">
        <w:rPr>
          <w:rFonts w:ascii="Times New Roman" w:hAnsi="Times New Roman"/>
          <w:noProof/>
          <w:lang w:val="pl-PL"/>
        </w:rPr>
        <w:t>.  W sprawach, w których Trybunał miał za zadanie zbadać kwestię odmowy przyznania skarżącemu określonego świadczenia</w:t>
      </w:r>
      <w:r w:rsidR="00586B1C">
        <w:rPr>
          <w:rFonts w:ascii="Times New Roman" w:hAnsi="Times New Roman"/>
          <w:noProof/>
          <w:lang w:val="pl-PL"/>
        </w:rPr>
        <w:t xml:space="preserve"> z </w:t>
      </w:r>
      <w:r w:rsidR="00F80449" w:rsidRPr="00CC460D">
        <w:rPr>
          <w:rFonts w:ascii="Times New Roman" w:hAnsi="Times New Roman"/>
          <w:noProof/>
          <w:lang w:val="pl-PL"/>
        </w:rPr>
        <w:t xml:space="preserve">ubezpieczenia społecznego, Trybunał opierał swoje ustalenia na postanowieniach Protokołu nr </w:t>
      </w:r>
      <w:r w:rsidR="00586B1C">
        <w:rPr>
          <w:rFonts w:ascii="Times New Roman" w:hAnsi="Times New Roman"/>
          <w:noProof/>
          <w:lang w:val="pl-PL"/>
        </w:rPr>
        <w:t xml:space="preserve">1 </w:t>
      </w:r>
      <w:r w:rsidR="00F80449" w:rsidRPr="00CC460D">
        <w:rPr>
          <w:rFonts w:ascii="Times New Roman" w:hAnsi="Times New Roman"/>
          <w:noProof/>
          <w:lang w:val="pl-PL"/>
        </w:rPr>
        <w:t>do Konwencji, który nie został ratyfikowany przez</w:t>
      </w:r>
      <w:r w:rsidR="00802CC1">
        <w:rPr>
          <w:rFonts w:ascii="Times New Roman" w:hAnsi="Times New Roman"/>
          <w:noProof/>
          <w:lang w:val="pl-PL"/>
        </w:rPr>
        <w:t> </w:t>
      </w:r>
      <w:r w:rsidR="00F80449" w:rsidRPr="00CC460D">
        <w:rPr>
          <w:rFonts w:ascii="Times New Roman" w:hAnsi="Times New Roman"/>
          <w:noProof/>
          <w:lang w:val="pl-PL"/>
        </w:rPr>
        <w:t>Szwajcarię.</w:t>
      </w:r>
    </w:p>
    <w:p w14:paraId="5EF9016D" w14:textId="1EFA837F" w:rsidR="00F80449" w:rsidRPr="00CC460D" w:rsidRDefault="00F80449" w:rsidP="00F80449">
      <w:pPr>
        <w:pStyle w:val="ECHRPara"/>
        <w:rPr>
          <w:rFonts w:ascii="Times New Roman" w:hAnsi="Times New Roman"/>
          <w:noProof/>
          <w:lang w:val="pl-PL"/>
        </w:rPr>
      </w:pPr>
      <w:r w:rsidRPr="00CC460D">
        <w:rPr>
          <w:rFonts w:ascii="Times New Roman" w:hAnsi="Times New Roman"/>
          <w:noProof/>
          <w:lang w:val="pl-PL"/>
        </w:rPr>
        <w:t xml:space="preserve">W związku z powyższym Rząd doszedł do wniosku, że w niniejszej sprawie </w:t>
      </w:r>
      <w:r w:rsidR="00960A07">
        <w:rPr>
          <w:rFonts w:ascii="Times New Roman" w:hAnsi="Times New Roman"/>
          <w:noProof/>
          <w:lang w:val="pl-PL"/>
        </w:rPr>
        <w:t xml:space="preserve">art. </w:t>
      </w:r>
      <w:r w:rsidRPr="00CC460D">
        <w:rPr>
          <w:rFonts w:ascii="Times New Roman" w:hAnsi="Times New Roman"/>
          <w:noProof/>
          <w:lang w:val="pl-PL"/>
        </w:rPr>
        <w:t xml:space="preserve">14 Konwencji w związku z </w:t>
      </w:r>
      <w:r w:rsidR="00960A07">
        <w:rPr>
          <w:rFonts w:ascii="Times New Roman" w:hAnsi="Times New Roman"/>
          <w:noProof/>
          <w:lang w:val="pl-PL"/>
        </w:rPr>
        <w:t>art.</w:t>
      </w:r>
      <w:r w:rsidRPr="00CC460D">
        <w:rPr>
          <w:rFonts w:ascii="Times New Roman" w:hAnsi="Times New Roman"/>
          <w:noProof/>
          <w:lang w:val="pl-PL"/>
        </w:rPr>
        <w:t xml:space="preserve"> 8 nie ma zastosowania. Zdaniem Rządu te części skargi, które dotyczą naruszenia tychże postanowień, powinny zostać odrzucone jako niezgodne </w:t>
      </w:r>
      <w:r w:rsidRPr="00CC460D">
        <w:rPr>
          <w:rFonts w:ascii="Times New Roman" w:hAnsi="Times New Roman"/>
          <w:i/>
          <w:iCs/>
          <w:noProof/>
          <w:lang w:val="pl-PL"/>
        </w:rPr>
        <w:t>ratione materiae</w:t>
      </w:r>
      <w:r w:rsidRPr="00CC460D">
        <w:rPr>
          <w:rFonts w:ascii="Times New Roman" w:hAnsi="Times New Roman"/>
          <w:noProof/>
          <w:lang w:val="pl-PL"/>
        </w:rPr>
        <w:t xml:space="preserve"> z</w:t>
      </w:r>
      <w:r w:rsidR="00802CC1">
        <w:rPr>
          <w:rFonts w:ascii="Times New Roman" w:hAnsi="Times New Roman"/>
          <w:noProof/>
          <w:lang w:val="pl-PL"/>
        </w:rPr>
        <w:t> </w:t>
      </w:r>
      <w:r w:rsidRPr="00CC460D">
        <w:rPr>
          <w:rFonts w:ascii="Times New Roman" w:hAnsi="Times New Roman"/>
          <w:noProof/>
          <w:lang w:val="pl-PL"/>
        </w:rPr>
        <w:t xml:space="preserve">postanowieniami Konwencji, zgodnie z </w:t>
      </w:r>
      <w:r w:rsidR="00960A07">
        <w:rPr>
          <w:rFonts w:ascii="Times New Roman" w:hAnsi="Times New Roman"/>
          <w:noProof/>
          <w:lang w:val="pl-PL"/>
        </w:rPr>
        <w:t>art.</w:t>
      </w:r>
      <w:r w:rsidRPr="00CC460D">
        <w:rPr>
          <w:rFonts w:ascii="Times New Roman" w:hAnsi="Times New Roman"/>
          <w:noProof/>
          <w:lang w:val="pl-PL"/>
        </w:rPr>
        <w:t xml:space="preserve"> 35 ust. 3 i 4 Konwencji.</w:t>
      </w:r>
    </w:p>
    <w:p w14:paraId="11B898BA" w14:textId="2DE941CE" w:rsidR="00F80449" w:rsidRPr="00CC460D" w:rsidRDefault="00CC460D" w:rsidP="00F80449">
      <w:pPr>
        <w:pStyle w:val="ECHRPara"/>
        <w:rPr>
          <w:rFonts w:ascii="Times New Roman" w:hAnsi="Times New Roman"/>
          <w:noProof/>
          <w:lang w:val="pl-PL"/>
        </w:rPr>
      </w:pPr>
      <w:r w:rsidRPr="00CC460D">
        <w:rPr>
          <w:rFonts w:ascii="Times New Roman" w:hAnsi="Times New Roman"/>
          <w:noProof/>
          <w:lang w:val="pl-PL"/>
        </w:rPr>
        <w:t>54</w:t>
      </w:r>
      <w:r w:rsidR="00F80449" w:rsidRPr="00CC460D">
        <w:rPr>
          <w:rFonts w:ascii="Times New Roman" w:hAnsi="Times New Roman"/>
          <w:noProof/>
          <w:lang w:val="pl-PL"/>
        </w:rPr>
        <w:t>.  Rząd argumentował, iż świadczenie z tytułu niepełnosprawności nie</w:t>
      </w:r>
      <w:r w:rsidR="00802CC1">
        <w:rPr>
          <w:rFonts w:ascii="Times New Roman" w:hAnsi="Times New Roman"/>
          <w:noProof/>
          <w:lang w:val="pl-PL"/>
        </w:rPr>
        <w:t> </w:t>
      </w:r>
      <w:r w:rsidR="00F80449" w:rsidRPr="00CC460D">
        <w:rPr>
          <w:rFonts w:ascii="Times New Roman" w:hAnsi="Times New Roman"/>
          <w:noProof/>
          <w:lang w:val="pl-PL"/>
        </w:rPr>
        <w:t>ma na celu umożliwienia rodzinie osoby niepełnosprawnej dokonywania podziału zadań w określony sposób ani przed, ani po wystąpieniu niepełnosprawności (na przykład w celu umożliwienia małżonkowi osoby ubezpieczonej pracy w niepełnym wymiarze godzin).</w:t>
      </w:r>
    </w:p>
    <w:p w14:paraId="71C7E126" w14:textId="43EC90B3" w:rsidR="00F80449" w:rsidRPr="00CC460D" w:rsidRDefault="00F80449" w:rsidP="00F80449">
      <w:pPr>
        <w:pStyle w:val="ECHRPara"/>
        <w:rPr>
          <w:rFonts w:ascii="Times New Roman" w:hAnsi="Times New Roman"/>
          <w:noProof/>
          <w:lang w:val="pl-PL"/>
        </w:rPr>
      </w:pPr>
      <w:r w:rsidRPr="00CC460D">
        <w:rPr>
          <w:rFonts w:ascii="Times New Roman" w:hAnsi="Times New Roman"/>
          <w:noProof/>
          <w:lang w:val="pl-PL"/>
        </w:rPr>
        <w:t>W kontekście zastosowania metody łączonej, osoba ubezpieczona musi</w:t>
      </w:r>
      <w:r w:rsidR="00802CC1">
        <w:rPr>
          <w:rFonts w:ascii="Times New Roman" w:hAnsi="Times New Roman"/>
          <w:noProof/>
          <w:lang w:val="pl-PL"/>
        </w:rPr>
        <w:t> </w:t>
      </w:r>
      <w:r w:rsidRPr="00CC460D">
        <w:rPr>
          <w:rFonts w:ascii="Times New Roman" w:hAnsi="Times New Roman"/>
          <w:noProof/>
          <w:lang w:val="pl-PL"/>
        </w:rPr>
        <w:t>dokonać wyboru, przed dokonaniem obliczenia wartości zasiłku, w</w:t>
      </w:r>
      <w:r w:rsidR="00802CC1">
        <w:rPr>
          <w:rFonts w:ascii="Times New Roman" w:hAnsi="Times New Roman"/>
          <w:noProof/>
          <w:lang w:val="pl-PL"/>
        </w:rPr>
        <w:t> </w:t>
      </w:r>
      <w:r w:rsidRPr="00CC460D">
        <w:rPr>
          <w:rFonts w:ascii="Times New Roman" w:hAnsi="Times New Roman"/>
          <w:noProof/>
          <w:lang w:val="pl-PL"/>
        </w:rPr>
        <w:t>jaki sposób dokonano by podziału obowiązków, gdyby była zdrowa. Względy dotyczące przepisów prawa dotyczących ubezpieczenia osób niepełnosprawnych, takie jak metoda stosowana w celu ustalenia stopnia niepełnosprawności lub możliwości przyznania świadczenia, nie powinny być tu brane pod uwagę.</w:t>
      </w:r>
    </w:p>
    <w:p w14:paraId="1C1556E2" w14:textId="447221BF" w:rsidR="00F80449" w:rsidRPr="00CC460D" w:rsidRDefault="00FA0C0F" w:rsidP="00F80449">
      <w:pPr>
        <w:pStyle w:val="ECHRPara"/>
        <w:rPr>
          <w:rFonts w:ascii="Times New Roman" w:hAnsi="Times New Roman"/>
          <w:noProof/>
          <w:lang w:val="pl-PL"/>
        </w:rPr>
      </w:pPr>
      <w:r>
        <w:rPr>
          <w:rFonts w:ascii="Times New Roman" w:hAnsi="Times New Roman"/>
          <w:noProof/>
          <w:lang w:val="pl-PL"/>
        </w:rPr>
        <w:t>Podobnie</w:t>
      </w:r>
      <w:r w:rsidR="00F80449" w:rsidRPr="004F6AF1">
        <w:rPr>
          <w:rFonts w:ascii="Times New Roman" w:hAnsi="Times New Roman"/>
          <w:noProof/>
          <w:lang w:val="pl-PL"/>
        </w:rPr>
        <w:t xml:space="preserve"> kwestia zasiłku z tytułu </w:t>
      </w:r>
      <w:r w:rsidR="004F6AF1">
        <w:rPr>
          <w:rFonts w:ascii="Times New Roman" w:hAnsi="Times New Roman"/>
          <w:noProof/>
          <w:lang w:val="pl-PL"/>
        </w:rPr>
        <w:t>niepełnosprawności nie wywiera</w:t>
      </w:r>
      <w:r w:rsidR="00F80449" w:rsidRPr="004F6AF1">
        <w:rPr>
          <w:rFonts w:ascii="Times New Roman" w:hAnsi="Times New Roman"/>
          <w:noProof/>
          <w:lang w:val="pl-PL"/>
        </w:rPr>
        <w:t xml:space="preserve"> wpływu na decyzję, czy i w jakim zakresie osoba ubezpieczona, jako osoba niepełnosprawna, wykorzystuje</w:t>
      </w:r>
      <w:r w:rsidR="004F6AF1" w:rsidRPr="004F6AF1">
        <w:rPr>
          <w:rFonts w:ascii="Times New Roman" w:hAnsi="Times New Roman"/>
          <w:noProof/>
          <w:lang w:val="pl-PL"/>
        </w:rPr>
        <w:t xml:space="preserve"> swą p</w:t>
      </w:r>
      <w:r w:rsidR="00F80449" w:rsidRPr="004F6AF1">
        <w:rPr>
          <w:rFonts w:ascii="Times New Roman" w:hAnsi="Times New Roman"/>
          <w:noProof/>
          <w:lang w:val="pl-PL"/>
        </w:rPr>
        <w:t>ozostałą zdolność do pracy w</w:t>
      </w:r>
      <w:r w:rsidR="00802CC1">
        <w:rPr>
          <w:rFonts w:ascii="Times New Roman" w:hAnsi="Times New Roman"/>
          <w:noProof/>
          <w:lang w:val="pl-PL"/>
        </w:rPr>
        <w:t> </w:t>
      </w:r>
      <w:r w:rsidR="00F80449" w:rsidRPr="004F6AF1">
        <w:rPr>
          <w:rFonts w:ascii="Times New Roman" w:hAnsi="Times New Roman"/>
          <w:noProof/>
          <w:lang w:val="pl-PL"/>
        </w:rPr>
        <w:t>kontekście hipotetycznego podziału obowiązków przy założeniu, że jest zdrowa.</w:t>
      </w:r>
    </w:p>
    <w:p w14:paraId="79B2DB1D" w14:textId="613B1D0D" w:rsidR="00F80449" w:rsidRPr="00CC460D" w:rsidRDefault="00F80449" w:rsidP="00F80449">
      <w:pPr>
        <w:pStyle w:val="ECHRPara"/>
        <w:rPr>
          <w:rFonts w:ascii="Times New Roman" w:hAnsi="Times New Roman"/>
          <w:lang w:val="pl-PL"/>
        </w:rPr>
      </w:pPr>
      <w:r w:rsidRPr="00CC460D">
        <w:rPr>
          <w:rFonts w:ascii="Times New Roman" w:hAnsi="Times New Roman"/>
          <w:noProof/>
          <w:lang w:val="pl-PL"/>
        </w:rPr>
        <w:t xml:space="preserve">W związku z powyższym Rząd argumentował, że zasiłek z tytułu niepełnosprawności </w:t>
      </w:r>
      <w:r w:rsidR="004F6AF1">
        <w:rPr>
          <w:rFonts w:ascii="Times New Roman" w:hAnsi="Times New Roman"/>
          <w:lang w:val="pl-PL"/>
        </w:rPr>
        <w:t>w żaden sposób nie wywiera</w:t>
      </w:r>
      <w:r w:rsidRPr="00CC460D">
        <w:rPr>
          <w:rFonts w:ascii="Times New Roman" w:hAnsi="Times New Roman"/>
          <w:lang w:val="pl-PL"/>
        </w:rPr>
        <w:t xml:space="preserve"> wpływu na podział obowiązków w rodzinie osoby niepełnosprawnej.</w:t>
      </w:r>
    </w:p>
    <w:p w14:paraId="5D8CDE85" w14:textId="77777777" w:rsidR="00F80449" w:rsidRPr="00CC460D" w:rsidRDefault="00F80449" w:rsidP="00E65002">
      <w:pPr>
        <w:pStyle w:val="ECHRHeading5"/>
        <w:keepNext/>
        <w:keepLines/>
        <w:tabs>
          <w:tab w:val="left" w:pos="1191"/>
        </w:tabs>
        <w:spacing w:before="240" w:after="120"/>
        <w:ind w:left="720"/>
        <w:rPr>
          <w:rFonts w:ascii="Times New Roman" w:eastAsiaTheme="majorEastAsia" w:hAnsi="Times New Roman"/>
          <w:b w:val="0"/>
          <w:i/>
          <w:noProof/>
          <w:color w:val="auto"/>
          <w:sz w:val="20"/>
          <w:lang w:val="pl-PL"/>
        </w:rPr>
      </w:pPr>
      <w:r w:rsidRPr="00CC460D">
        <w:rPr>
          <w:rFonts w:ascii="Times New Roman" w:eastAsiaTheme="majorEastAsia" w:hAnsi="Times New Roman"/>
          <w:b w:val="0"/>
          <w:i/>
          <w:noProof/>
          <w:color w:val="auto"/>
          <w:sz w:val="20"/>
          <w:lang w:val="pl-PL"/>
        </w:rPr>
        <w:lastRenderedPageBreak/>
        <w:t>(β) Skarżąca</w:t>
      </w:r>
    </w:p>
    <w:p w14:paraId="00417F3E" w14:textId="70EF494D" w:rsidR="00F80449" w:rsidRPr="00CC460D" w:rsidRDefault="00CC460D" w:rsidP="00F80449">
      <w:pPr>
        <w:pStyle w:val="ECHRPara"/>
        <w:rPr>
          <w:rFonts w:ascii="Times New Roman" w:hAnsi="Times New Roman"/>
          <w:lang w:val="pl-PL"/>
        </w:rPr>
      </w:pPr>
      <w:r w:rsidRPr="00CC460D">
        <w:rPr>
          <w:rFonts w:ascii="Times New Roman" w:hAnsi="Times New Roman"/>
          <w:lang w:val="pl-PL"/>
        </w:rPr>
        <w:t>55</w:t>
      </w:r>
      <w:r w:rsidR="00F80449" w:rsidRPr="00CC460D">
        <w:rPr>
          <w:rFonts w:ascii="Times New Roman" w:hAnsi="Times New Roman"/>
          <w:lang w:val="pl-PL"/>
        </w:rPr>
        <w:t xml:space="preserve">.  W opinii skarżącej niniejsza sprawa objęta jest zakresem </w:t>
      </w:r>
      <w:r w:rsidR="00960A07">
        <w:rPr>
          <w:rFonts w:ascii="Times New Roman" w:hAnsi="Times New Roman"/>
          <w:lang w:val="pl-PL"/>
        </w:rPr>
        <w:t>art.</w:t>
      </w:r>
      <w:r w:rsidR="00F80449" w:rsidRPr="00CC460D">
        <w:rPr>
          <w:rFonts w:ascii="Times New Roman" w:hAnsi="Times New Roman"/>
          <w:lang w:val="pl-PL"/>
        </w:rPr>
        <w:t xml:space="preserve"> 8. O</w:t>
      </w:r>
      <w:r w:rsidR="00802CC1">
        <w:rPr>
          <w:rFonts w:ascii="Times New Roman" w:hAnsi="Times New Roman"/>
          <w:lang w:val="pl-PL"/>
        </w:rPr>
        <w:t> </w:t>
      </w:r>
      <w:r w:rsidR="00F80449" w:rsidRPr="00CC460D">
        <w:rPr>
          <w:rFonts w:ascii="Times New Roman" w:hAnsi="Times New Roman"/>
          <w:lang w:val="pl-PL"/>
        </w:rPr>
        <w:t>ile</w:t>
      </w:r>
      <w:r w:rsidR="00802CC1">
        <w:rPr>
          <w:rFonts w:ascii="Times New Roman" w:hAnsi="Times New Roman"/>
          <w:lang w:val="pl-PL"/>
        </w:rPr>
        <w:t> </w:t>
      </w:r>
      <w:r w:rsidR="00F80449" w:rsidRPr="00CC460D">
        <w:rPr>
          <w:rFonts w:ascii="Times New Roman" w:hAnsi="Times New Roman"/>
          <w:lang w:val="pl-PL"/>
        </w:rPr>
        <w:t>prawdą jest, jak zauważył Rząd, że uprawnienie do zasiłku z tytułu niepełnosprawności istnieje niezależnie od tego, czy mamy do czynienia z</w:t>
      </w:r>
      <w:r w:rsidR="00802CC1">
        <w:rPr>
          <w:rFonts w:ascii="Times New Roman" w:hAnsi="Times New Roman"/>
          <w:lang w:val="pl-PL"/>
        </w:rPr>
        <w:t> </w:t>
      </w:r>
      <w:r w:rsidR="00F80449" w:rsidRPr="00CC460D">
        <w:rPr>
          <w:rFonts w:ascii="Times New Roman" w:hAnsi="Times New Roman"/>
          <w:lang w:val="pl-PL"/>
        </w:rPr>
        <w:t xml:space="preserve">rodziną w rozumieniu </w:t>
      </w:r>
      <w:r w:rsidR="00960A07">
        <w:rPr>
          <w:rFonts w:ascii="Times New Roman" w:hAnsi="Times New Roman"/>
          <w:lang w:val="pl-PL"/>
        </w:rPr>
        <w:t>art.</w:t>
      </w:r>
      <w:r w:rsidR="00F80449" w:rsidRPr="00CC460D">
        <w:rPr>
          <w:rFonts w:ascii="Times New Roman" w:hAnsi="Times New Roman"/>
          <w:lang w:val="pl-PL"/>
        </w:rPr>
        <w:t xml:space="preserve"> 8, zarzucana dyskryminacja dotyczy właśnie takich osób ubezpieczonych, które podjęły decyzję o pracy w niepełnym wymiarze godzin ze względu na obowiązki domowe lub rodzicielskie.</w:t>
      </w:r>
    </w:p>
    <w:p w14:paraId="6BBB28B7" w14:textId="781F44D4" w:rsidR="00F80449" w:rsidRPr="00CC460D" w:rsidRDefault="00F80449" w:rsidP="00F80449">
      <w:pPr>
        <w:pStyle w:val="ECHRPara"/>
        <w:rPr>
          <w:rFonts w:ascii="Times New Roman" w:hAnsi="Times New Roman"/>
          <w:lang w:val="pl-PL"/>
        </w:rPr>
      </w:pPr>
      <w:r w:rsidRPr="00CC460D">
        <w:rPr>
          <w:rFonts w:ascii="Times New Roman" w:hAnsi="Times New Roman"/>
          <w:lang w:val="pl-PL"/>
        </w:rPr>
        <w:t>W przypadku innych osób ubezpieczonych – na przykład takich, które</w:t>
      </w:r>
      <w:r w:rsidR="00802CC1">
        <w:rPr>
          <w:rFonts w:ascii="Times New Roman" w:hAnsi="Times New Roman"/>
          <w:lang w:val="pl-PL"/>
        </w:rPr>
        <w:t> </w:t>
      </w:r>
      <w:r w:rsidRPr="004F6AF1">
        <w:rPr>
          <w:rFonts w:ascii="Times New Roman" w:hAnsi="Times New Roman"/>
          <w:lang w:val="pl-PL"/>
        </w:rPr>
        <w:t>nie pracowały</w:t>
      </w:r>
      <w:r w:rsidRPr="00CC460D">
        <w:rPr>
          <w:rFonts w:ascii="Times New Roman" w:hAnsi="Times New Roman"/>
          <w:lang w:val="pl-PL"/>
        </w:rPr>
        <w:t xml:space="preserve"> w pełnym wymiarze godzin, ponieważ zamierzały poświęcać czas swojemu hobby – Sąd Federalny nie podchodził tak</w:t>
      </w:r>
      <w:r w:rsidR="00802CC1">
        <w:rPr>
          <w:rFonts w:ascii="Times New Roman" w:hAnsi="Times New Roman"/>
          <w:lang w:val="pl-PL"/>
        </w:rPr>
        <w:t> </w:t>
      </w:r>
      <w:r w:rsidRPr="00CC460D">
        <w:rPr>
          <w:rFonts w:ascii="Times New Roman" w:hAnsi="Times New Roman"/>
          <w:lang w:val="pl-PL"/>
        </w:rPr>
        <w:t>rygorystycznie do stosowania metody łączonej w celu ustalenia stopnia niepełnosprawności. Oznaczało to, że w przypadku osób pracujących w</w:t>
      </w:r>
      <w:r w:rsidR="00802CC1">
        <w:rPr>
          <w:rFonts w:ascii="Times New Roman" w:hAnsi="Times New Roman"/>
          <w:lang w:val="pl-PL"/>
        </w:rPr>
        <w:t> </w:t>
      </w:r>
      <w:r w:rsidRPr="00CC460D">
        <w:rPr>
          <w:rFonts w:ascii="Times New Roman" w:hAnsi="Times New Roman"/>
          <w:lang w:val="pl-PL"/>
        </w:rPr>
        <w:t>niepełnym wymiarze godzin łatwiej było o otrzymanie zasiłku, jeżeli</w:t>
      </w:r>
      <w:r w:rsidR="00802CC1">
        <w:rPr>
          <w:rFonts w:ascii="Times New Roman" w:hAnsi="Times New Roman"/>
          <w:lang w:val="pl-PL"/>
        </w:rPr>
        <w:t> </w:t>
      </w:r>
      <w:r w:rsidRPr="00CC460D">
        <w:rPr>
          <w:rFonts w:ascii="Times New Roman" w:hAnsi="Times New Roman"/>
          <w:lang w:val="pl-PL"/>
        </w:rPr>
        <w:t>część wolnego czasu przeznaczały one na rozrywkę, nie zaś na prace domowe. W rezultacie metoda łączona penalizowała</w:t>
      </w:r>
      <w:r w:rsidR="004F6AF1">
        <w:rPr>
          <w:rFonts w:ascii="Times New Roman" w:hAnsi="Times New Roman"/>
          <w:lang w:val="pl-PL"/>
        </w:rPr>
        <w:t xml:space="preserve"> jedynie</w:t>
      </w:r>
      <w:r w:rsidRPr="00CC460D">
        <w:rPr>
          <w:rFonts w:ascii="Times New Roman" w:hAnsi="Times New Roman"/>
          <w:lang w:val="pl-PL"/>
        </w:rPr>
        <w:t xml:space="preserve"> rodziny. Negatywny wpływ metody łączonej był jeszcze znaczniejszy w przypadku osób niepełnosprawnych będących samotnymi rodzicami, które nie mogły liczyć na wsparcie finansowe małżonka.</w:t>
      </w:r>
    </w:p>
    <w:p w14:paraId="0615E15B" w14:textId="6B7C400B" w:rsidR="00F80449" w:rsidRPr="00CC460D" w:rsidRDefault="00CC460D" w:rsidP="00F80449">
      <w:pPr>
        <w:pStyle w:val="ECHRPara"/>
        <w:rPr>
          <w:rFonts w:ascii="Times New Roman" w:hAnsi="Times New Roman"/>
          <w:lang w:val="pl-PL"/>
        </w:rPr>
      </w:pPr>
      <w:r w:rsidRPr="00CC460D">
        <w:rPr>
          <w:rFonts w:ascii="Times New Roman" w:hAnsi="Times New Roman"/>
          <w:lang w:val="pl-PL"/>
        </w:rPr>
        <w:t>56</w:t>
      </w:r>
      <w:r w:rsidR="00F80449" w:rsidRPr="00CC460D">
        <w:rPr>
          <w:rFonts w:ascii="Times New Roman" w:hAnsi="Times New Roman"/>
          <w:lang w:val="pl-PL"/>
        </w:rPr>
        <w:t xml:space="preserve">.  W związku z powyższym skarżąca argumentowała, że </w:t>
      </w:r>
      <w:r w:rsidR="008B6602">
        <w:rPr>
          <w:rFonts w:ascii="Times New Roman" w:hAnsi="Times New Roman"/>
          <w:lang w:val="pl-PL"/>
        </w:rPr>
        <w:t xml:space="preserve">niniejsza </w:t>
      </w:r>
      <w:r w:rsidR="00F80449" w:rsidRPr="00CC460D">
        <w:rPr>
          <w:rFonts w:ascii="Times New Roman" w:hAnsi="Times New Roman"/>
          <w:lang w:val="pl-PL"/>
        </w:rPr>
        <w:t>sprawa faktyczn</w:t>
      </w:r>
      <w:r w:rsidR="008B6602">
        <w:rPr>
          <w:rFonts w:ascii="Times New Roman" w:hAnsi="Times New Roman"/>
          <w:lang w:val="pl-PL"/>
        </w:rPr>
        <w:t xml:space="preserve">ie dotyczy </w:t>
      </w:r>
      <w:r w:rsidR="008B6602" w:rsidRPr="00B07EBD">
        <w:rPr>
          <w:rFonts w:ascii="Times New Roman" w:hAnsi="Times New Roman"/>
          <w:lang w:val="pl-PL"/>
        </w:rPr>
        <w:t>implikacji</w:t>
      </w:r>
      <w:r w:rsidR="00F80449" w:rsidRPr="00CC460D">
        <w:rPr>
          <w:rFonts w:ascii="Times New Roman" w:hAnsi="Times New Roman"/>
          <w:lang w:val="pl-PL"/>
        </w:rPr>
        <w:t xml:space="preserve"> metody zastosowanej w celu </w:t>
      </w:r>
      <w:r w:rsidR="008B6602">
        <w:rPr>
          <w:rFonts w:ascii="Times New Roman" w:hAnsi="Times New Roman"/>
          <w:lang w:val="pl-PL"/>
        </w:rPr>
        <w:t xml:space="preserve">rozstrzygnięcia o przyznaniu świadczenia i jej </w:t>
      </w:r>
      <w:r w:rsidR="00F80449" w:rsidRPr="00CC460D">
        <w:rPr>
          <w:rFonts w:ascii="Times New Roman" w:hAnsi="Times New Roman"/>
          <w:lang w:val="pl-PL"/>
        </w:rPr>
        <w:t>konsekwencji dla rodziny. Przeciwnie do twierdzenia Rządu, sposób podziału obowiązków m</w:t>
      </w:r>
      <w:r w:rsidR="00F80449" w:rsidRPr="00BC4158">
        <w:rPr>
          <w:lang w:val="pl-PL"/>
        </w:rPr>
        <w:t>i</w:t>
      </w:r>
      <w:r w:rsidR="00F80449" w:rsidRPr="00CC460D">
        <w:rPr>
          <w:rFonts w:ascii="Times New Roman" w:hAnsi="Times New Roman"/>
          <w:lang w:val="pl-PL"/>
        </w:rPr>
        <w:t>a</w:t>
      </w:r>
      <w:r w:rsidR="00F80449" w:rsidRPr="00BC4158">
        <w:rPr>
          <w:lang w:val="pl-PL"/>
        </w:rPr>
        <w:t>ł</w:t>
      </w:r>
      <w:r w:rsidR="00F80449" w:rsidRPr="00CC460D">
        <w:rPr>
          <w:rFonts w:ascii="Times New Roman" w:hAnsi="Times New Roman"/>
          <w:lang w:val="pl-PL"/>
        </w:rPr>
        <w:t xml:space="preserve"> bezpośredni wpływ na przyznanie lub odmowę zasiłku z tytułu niepełnosprawności.</w:t>
      </w:r>
    </w:p>
    <w:p w14:paraId="10731F14" w14:textId="406B75B2" w:rsidR="00F80449" w:rsidRPr="00CC460D" w:rsidRDefault="00CC460D" w:rsidP="00F80449">
      <w:pPr>
        <w:pStyle w:val="ECHRPara"/>
        <w:rPr>
          <w:rFonts w:ascii="Times New Roman" w:hAnsi="Times New Roman"/>
          <w:lang w:val="pl-PL"/>
        </w:rPr>
      </w:pPr>
      <w:r w:rsidRPr="00CC460D">
        <w:rPr>
          <w:rFonts w:ascii="Times New Roman" w:hAnsi="Times New Roman"/>
          <w:lang w:val="pl-PL"/>
        </w:rPr>
        <w:t>57</w:t>
      </w:r>
      <w:r w:rsidR="00F80449" w:rsidRPr="00CC460D">
        <w:rPr>
          <w:rFonts w:ascii="Times New Roman" w:hAnsi="Times New Roman"/>
          <w:lang w:val="pl-PL"/>
        </w:rPr>
        <w:t xml:space="preserve">.  W związku z powyższym, zgodnie z oświadczeniem skarżącej, </w:t>
      </w:r>
      <w:r w:rsidR="00960A07">
        <w:rPr>
          <w:rFonts w:ascii="Times New Roman" w:hAnsi="Times New Roman"/>
          <w:lang w:val="pl-PL"/>
        </w:rPr>
        <w:t>art.</w:t>
      </w:r>
      <w:r w:rsidR="00802CC1">
        <w:rPr>
          <w:rFonts w:ascii="Times New Roman" w:hAnsi="Times New Roman"/>
          <w:lang w:val="pl-PL"/>
        </w:rPr>
        <w:t> </w:t>
      </w:r>
      <w:r w:rsidR="00F80449" w:rsidRPr="00CC460D">
        <w:rPr>
          <w:rFonts w:ascii="Times New Roman" w:hAnsi="Times New Roman"/>
          <w:lang w:val="pl-PL"/>
        </w:rPr>
        <w:t xml:space="preserve">14 Konwencji w związku z </w:t>
      </w:r>
      <w:r w:rsidR="00960A07">
        <w:rPr>
          <w:rFonts w:ascii="Times New Roman" w:hAnsi="Times New Roman"/>
          <w:lang w:val="pl-PL"/>
        </w:rPr>
        <w:t>art.</w:t>
      </w:r>
      <w:r w:rsidR="00F80449" w:rsidRPr="00CC460D">
        <w:rPr>
          <w:rFonts w:ascii="Times New Roman" w:hAnsi="Times New Roman"/>
          <w:lang w:val="pl-PL"/>
        </w:rPr>
        <w:t xml:space="preserve"> 8 ma zastosowanie w niniejszej sprawie.</w:t>
      </w:r>
    </w:p>
    <w:p w14:paraId="2B7BEC87" w14:textId="5F410355" w:rsidR="00F80449" w:rsidRPr="00CC460D" w:rsidRDefault="00F80449" w:rsidP="00E65002">
      <w:pPr>
        <w:pStyle w:val="ECHRHeading5"/>
        <w:keepNext/>
        <w:keepLines/>
        <w:tabs>
          <w:tab w:val="left" w:pos="1191"/>
        </w:tabs>
        <w:spacing w:before="240" w:after="120"/>
        <w:ind w:left="1190" w:hanging="357"/>
        <w:rPr>
          <w:rFonts w:ascii="Times New Roman" w:eastAsiaTheme="majorEastAsia" w:hAnsi="Times New Roman"/>
          <w:b w:val="0"/>
          <w:i/>
          <w:color w:val="auto"/>
          <w:sz w:val="20"/>
          <w:lang w:val="pl-PL"/>
        </w:rPr>
      </w:pPr>
      <w:r w:rsidRPr="00CC460D">
        <w:rPr>
          <w:rFonts w:ascii="Times New Roman" w:eastAsiaTheme="majorEastAsia" w:hAnsi="Times New Roman"/>
          <w:b w:val="0"/>
          <w:i/>
          <w:color w:val="auto"/>
          <w:sz w:val="20"/>
          <w:lang w:val="pl-PL"/>
        </w:rPr>
        <w:t>ii</w:t>
      </w:r>
      <w:r w:rsidR="00E65002" w:rsidRPr="00CC460D">
        <w:rPr>
          <w:rFonts w:ascii="Times New Roman" w:eastAsiaTheme="majorEastAsia" w:hAnsi="Times New Roman"/>
          <w:b w:val="0"/>
          <w:i/>
          <w:color w:val="auto"/>
          <w:sz w:val="20"/>
          <w:lang w:val="pl-PL"/>
        </w:rPr>
        <w:t>.</w:t>
      </w:r>
      <w:r w:rsidRPr="00CC460D">
        <w:rPr>
          <w:rFonts w:ascii="Times New Roman" w:eastAsiaTheme="majorEastAsia" w:hAnsi="Times New Roman"/>
          <w:b w:val="0"/>
          <w:i/>
          <w:color w:val="auto"/>
          <w:sz w:val="20"/>
          <w:lang w:val="pl-PL"/>
        </w:rPr>
        <w:t>  Ocena Trybunału</w:t>
      </w:r>
    </w:p>
    <w:p w14:paraId="4C2DBB9A" w14:textId="76E396C2" w:rsidR="00F80449" w:rsidRPr="00CC460D" w:rsidRDefault="00CC460D" w:rsidP="00F80449">
      <w:pPr>
        <w:pStyle w:val="ECHRPara"/>
        <w:rPr>
          <w:rFonts w:ascii="Times New Roman" w:hAnsi="Times New Roman"/>
          <w:i/>
          <w:lang w:val="pl-PL"/>
        </w:rPr>
      </w:pPr>
      <w:r w:rsidRPr="00CC460D">
        <w:rPr>
          <w:rFonts w:ascii="Times New Roman" w:hAnsi="Times New Roman"/>
          <w:lang w:val="pl-PL"/>
        </w:rPr>
        <w:t>58</w:t>
      </w:r>
      <w:r w:rsidR="00F80449" w:rsidRPr="00CC460D">
        <w:rPr>
          <w:rFonts w:ascii="Times New Roman" w:hAnsi="Times New Roman"/>
          <w:lang w:val="pl-PL"/>
        </w:rPr>
        <w:t xml:space="preserve">.  W odniesieniu do ochrony przed dyskryminacją Trybunał przypomina, że </w:t>
      </w:r>
      <w:r w:rsidR="00960A07">
        <w:rPr>
          <w:rFonts w:ascii="Times New Roman" w:hAnsi="Times New Roman"/>
          <w:lang w:val="pl-PL"/>
        </w:rPr>
        <w:t xml:space="preserve">art. </w:t>
      </w:r>
      <w:r w:rsidR="00F80449" w:rsidRPr="00CC460D">
        <w:rPr>
          <w:rFonts w:ascii="Times New Roman" w:hAnsi="Times New Roman"/>
          <w:lang w:val="pl-PL"/>
        </w:rPr>
        <w:t xml:space="preserve">14 jedynie uzupełnia inne materialne postanowienia Konwencji i jej Protokołów. Nie posiada on niezależnego istnienia, ponieważ odnosi się wyłącznie do „korzystania z praw i wolności” gwarantowanych takimi postanowieniami (zob. między innymi </w:t>
      </w:r>
      <w:proofErr w:type="spellStart"/>
      <w:r w:rsidR="00F80449" w:rsidRPr="00CC460D">
        <w:rPr>
          <w:rFonts w:ascii="Times New Roman" w:hAnsi="Times New Roman"/>
          <w:i/>
          <w:iCs/>
          <w:lang w:val="pl-PL"/>
        </w:rPr>
        <w:t>Sahin</w:t>
      </w:r>
      <w:proofErr w:type="spellEnd"/>
      <w:r w:rsidR="00F80449" w:rsidRPr="00CC460D">
        <w:rPr>
          <w:rFonts w:ascii="Times New Roman" w:hAnsi="Times New Roman"/>
          <w:i/>
          <w:iCs/>
          <w:lang w:val="pl-PL"/>
        </w:rPr>
        <w:t xml:space="preserve"> przeciwko Niemcom</w:t>
      </w:r>
      <w:r w:rsidR="00F80449" w:rsidRPr="00CC460D">
        <w:rPr>
          <w:rFonts w:ascii="Times New Roman" w:hAnsi="Times New Roman"/>
          <w:lang w:val="pl-PL"/>
        </w:rPr>
        <w:t xml:space="preserve"> [WI], nr 30943/96, § 85, ETPCz 2003-VIII). Zastosowanie </w:t>
      </w:r>
      <w:r w:rsidR="00960A07">
        <w:rPr>
          <w:rFonts w:ascii="Times New Roman" w:hAnsi="Times New Roman"/>
          <w:lang w:val="pl-PL"/>
        </w:rPr>
        <w:t>art.</w:t>
      </w:r>
      <w:r w:rsidR="00F80449" w:rsidRPr="00CC460D">
        <w:rPr>
          <w:rFonts w:ascii="Times New Roman" w:hAnsi="Times New Roman"/>
          <w:lang w:val="pl-PL"/>
        </w:rPr>
        <w:t xml:space="preserve"> 14 nie musi koniecznie zakładać naruszenia jednego z</w:t>
      </w:r>
      <w:r w:rsidR="00802CC1">
        <w:rPr>
          <w:rFonts w:ascii="Times New Roman" w:hAnsi="Times New Roman"/>
          <w:lang w:val="pl-PL"/>
        </w:rPr>
        <w:t> </w:t>
      </w:r>
      <w:r w:rsidR="00F80449" w:rsidRPr="00CC460D">
        <w:rPr>
          <w:rFonts w:ascii="Times New Roman" w:hAnsi="Times New Roman"/>
          <w:lang w:val="pl-PL"/>
        </w:rPr>
        <w:t>materialnych praw chronionych Konwencją. Jest koniecznym, lecz także wystarczającym, jeżeli fakty sprawy „mieszczą się w zakresie” jednego lub</w:t>
      </w:r>
      <w:r w:rsidR="00802CC1">
        <w:rPr>
          <w:rFonts w:ascii="Times New Roman" w:hAnsi="Times New Roman"/>
          <w:lang w:val="pl-PL"/>
        </w:rPr>
        <w:t> </w:t>
      </w:r>
      <w:r w:rsidR="00F80449" w:rsidRPr="00CC460D">
        <w:rPr>
          <w:rFonts w:ascii="Times New Roman" w:hAnsi="Times New Roman"/>
          <w:lang w:val="pl-PL"/>
        </w:rPr>
        <w:t xml:space="preserve">więcej artykułów Konwencji lub jej Protokołów (zob. </w:t>
      </w:r>
      <w:proofErr w:type="spellStart"/>
      <w:r w:rsidR="00F80449" w:rsidRPr="00CC460D">
        <w:rPr>
          <w:rFonts w:ascii="Times New Roman" w:hAnsi="Times New Roman"/>
          <w:i/>
          <w:iCs/>
          <w:lang w:val="pl-PL"/>
        </w:rPr>
        <w:t>Vallianatos</w:t>
      </w:r>
      <w:proofErr w:type="spellEnd"/>
      <w:r w:rsidR="00F80449" w:rsidRPr="00CC460D">
        <w:rPr>
          <w:rFonts w:ascii="Times New Roman" w:hAnsi="Times New Roman"/>
          <w:i/>
          <w:iCs/>
          <w:lang w:val="pl-PL"/>
        </w:rPr>
        <w:t xml:space="preserve"> i Inni przeciwko Grecji </w:t>
      </w:r>
      <w:r w:rsidR="00F80449" w:rsidRPr="00CC460D">
        <w:rPr>
          <w:rFonts w:ascii="Times New Roman" w:hAnsi="Times New Roman"/>
          <w:lang w:val="pl-PL"/>
        </w:rPr>
        <w:t>[WI], nr</w:t>
      </w:r>
      <w:r w:rsidR="00F80449" w:rsidRPr="00CC460D">
        <w:rPr>
          <w:rFonts w:ascii="Times New Roman" w:hAnsi="Times New Roman"/>
          <w:vertAlign w:val="superscript"/>
          <w:lang w:val="pl-PL"/>
        </w:rPr>
        <w:t> </w:t>
      </w:r>
      <w:r w:rsidR="00F80449" w:rsidRPr="00CC460D">
        <w:rPr>
          <w:rFonts w:ascii="Times New Roman" w:hAnsi="Times New Roman"/>
          <w:lang w:val="pl-PL"/>
        </w:rPr>
        <w:t>29381/09 i 32684/09</w:t>
      </w:r>
      <w:r w:rsidR="00F80449" w:rsidRPr="00CC460D">
        <w:rPr>
          <w:rFonts w:ascii="Times New Roman" w:hAnsi="Times New Roman"/>
          <w:snapToGrid w:val="0"/>
          <w:lang w:val="pl-PL"/>
        </w:rPr>
        <w:t xml:space="preserve">, § 72, </w:t>
      </w:r>
      <w:r w:rsidR="00F80449" w:rsidRPr="00CC460D">
        <w:rPr>
          <w:rFonts w:ascii="Times New Roman" w:hAnsi="Times New Roman"/>
          <w:lang w:val="pl-PL"/>
        </w:rPr>
        <w:t>ETPCz 2013 r. (</w:t>
      </w:r>
      <w:r w:rsidR="00EC18CD">
        <w:rPr>
          <w:rFonts w:ascii="Times New Roman" w:hAnsi="Times New Roman"/>
          <w:lang w:val="pl-PL"/>
        </w:rPr>
        <w:t>wyciąg</w:t>
      </w:r>
      <w:r w:rsidR="00F80449" w:rsidRPr="00CC460D">
        <w:rPr>
          <w:rFonts w:ascii="Times New Roman" w:hAnsi="Times New Roman"/>
          <w:lang w:val="pl-PL"/>
        </w:rPr>
        <w:t>)).</w:t>
      </w:r>
    </w:p>
    <w:p w14:paraId="1182E481" w14:textId="695ABA22" w:rsidR="00F80449" w:rsidRPr="00CC460D" w:rsidRDefault="00CC460D" w:rsidP="00F80449">
      <w:pPr>
        <w:pStyle w:val="ECHRPara"/>
        <w:rPr>
          <w:rFonts w:ascii="Times New Roman" w:hAnsi="Times New Roman"/>
          <w:lang w:val="pl-PL"/>
        </w:rPr>
      </w:pPr>
      <w:r w:rsidRPr="00CC460D">
        <w:rPr>
          <w:rFonts w:ascii="Times New Roman" w:hAnsi="Times New Roman"/>
          <w:lang w:val="pl-PL"/>
        </w:rPr>
        <w:t>59</w:t>
      </w:r>
      <w:r w:rsidR="00F80449" w:rsidRPr="00CC460D">
        <w:rPr>
          <w:rFonts w:ascii="Times New Roman" w:hAnsi="Times New Roman"/>
          <w:lang w:val="pl-PL"/>
        </w:rPr>
        <w:t xml:space="preserve">.  W dalszej kolejności Trybunał przypomina, iż Konwencja jako taka nie gwarantuje prawa do emerytury bądź innych świadczeń ubezpieczenia społecznego w określonej wysokości (zob. </w:t>
      </w:r>
      <w:proofErr w:type="spellStart"/>
      <w:r w:rsidR="00F80449" w:rsidRPr="00CC460D">
        <w:rPr>
          <w:rFonts w:ascii="Times New Roman" w:hAnsi="Times New Roman"/>
          <w:i/>
          <w:iCs/>
          <w:lang w:val="pl-PL"/>
        </w:rPr>
        <w:t>Yuriy</w:t>
      </w:r>
      <w:proofErr w:type="spellEnd"/>
      <w:r w:rsidR="00F80449" w:rsidRPr="00CC460D">
        <w:rPr>
          <w:rFonts w:ascii="Times New Roman" w:hAnsi="Times New Roman"/>
          <w:i/>
          <w:iCs/>
          <w:lang w:val="pl-PL"/>
        </w:rPr>
        <w:t xml:space="preserve"> </w:t>
      </w:r>
      <w:proofErr w:type="spellStart"/>
      <w:r w:rsidR="00F80449" w:rsidRPr="00CC460D">
        <w:rPr>
          <w:rFonts w:ascii="Times New Roman" w:hAnsi="Times New Roman"/>
          <w:i/>
          <w:iCs/>
          <w:lang w:val="pl-PL"/>
        </w:rPr>
        <w:t>Romanov</w:t>
      </w:r>
      <w:proofErr w:type="spellEnd"/>
      <w:r w:rsidR="00F80449" w:rsidRPr="00CC460D">
        <w:rPr>
          <w:rFonts w:ascii="Times New Roman" w:hAnsi="Times New Roman"/>
          <w:i/>
          <w:iCs/>
          <w:lang w:val="pl-PL"/>
        </w:rPr>
        <w:t xml:space="preserve"> przeciwko Rosji</w:t>
      </w:r>
      <w:r w:rsidR="00F80449" w:rsidRPr="00CC460D">
        <w:rPr>
          <w:rFonts w:ascii="Times New Roman" w:hAnsi="Times New Roman"/>
          <w:lang w:val="pl-PL"/>
        </w:rPr>
        <w:t>,</w:t>
      </w:r>
      <w:r w:rsidR="00F80449" w:rsidRPr="00CC460D">
        <w:rPr>
          <w:rFonts w:ascii="Times New Roman" w:hAnsi="Times New Roman"/>
          <w:i/>
          <w:iCs/>
          <w:lang w:val="pl-PL"/>
        </w:rPr>
        <w:t xml:space="preserve"> </w:t>
      </w:r>
      <w:r w:rsidR="00F80449" w:rsidRPr="00CC460D">
        <w:rPr>
          <w:rFonts w:ascii="Times New Roman" w:hAnsi="Times New Roman"/>
          <w:lang w:val="pl-PL"/>
        </w:rPr>
        <w:t xml:space="preserve">nr 69341/01, § 45, 25 października 2005 r.). Ponadto Konwencja </w:t>
      </w:r>
      <w:r w:rsidR="00F80449" w:rsidRPr="00CC460D">
        <w:rPr>
          <w:rFonts w:ascii="Times New Roman" w:hAnsi="Times New Roman"/>
          <w:lang w:val="pl-PL"/>
        </w:rPr>
        <w:lastRenderedPageBreak/>
        <w:t>nie</w:t>
      </w:r>
      <w:r w:rsidR="00802CC1">
        <w:rPr>
          <w:rFonts w:ascii="Times New Roman" w:hAnsi="Times New Roman"/>
          <w:lang w:val="pl-PL"/>
        </w:rPr>
        <w:t> </w:t>
      </w:r>
      <w:r w:rsidR="00F80449" w:rsidRPr="00CC460D">
        <w:rPr>
          <w:rFonts w:ascii="Times New Roman" w:hAnsi="Times New Roman"/>
          <w:lang w:val="pl-PL"/>
        </w:rPr>
        <w:t xml:space="preserve">przyznaje jednostkom prawa do korzystania z określonego poziomu życia (zob. </w:t>
      </w:r>
      <w:proofErr w:type="spellStart"/>
      <w:r w:rsidR="00F80449" w:rsidRPr="00CC460D">
        <w:rPr>
          <w:rFonts w:ascii="Times New Roman" w:hAnsi="Times New Roman"/>
          <w:i/>
          <w:iCs/>
          <w:lang w:val="pl-PL"/>
        </w:rPr>
        <w:t>Vassilenkov</w:t>
      </w:r>
      <w:proofErr w:type="spellEnd"/>
      <w:r w:rsidR="00F80449" w:rsidRPr="00CC460D">
        <w:rPr>
          <w:rFonts w:ascii="Times New Roman" w:hAnsi="Times New Roman"/>
          <w:i/>
          <w:iCs/>
          <w:lang w:val="pl-PL"/>
        </w:rPr>
        <w:t xml:space="preserve"> przeciwko Ukrainie</w:t>
      </w:r>
      <w:r w:rsidR="00F80449" w:rsidRPr="00CC460D">
        <w:rPr>
          <w:rFonts w:ascii="Times New Roman" w:hAnsi="Times New Roman"/>
          <w:lang w:val="pl-PL"/>
        </w:rPr>
        <w:t>, nr 19872/02, § 18, 3</w:t>
      </w:r>
      <w:r w:rsidR="00802CC1">
        <w:rPr>
          <w:rFonts w:ascii="Times New Roman" w:hAnsi="Times New Roman"/>
          <w:lang w:val="pl-PL"/>
        </w:rPr>
        <w:t> </w:t>
      </w:r>
      <w:r w:rsidR="00F80449" w:rsidRPr="00CC460D">
        <w:rPr>
          <w:rFonts w:ascii="Times New Roman" w:hAnsi="Times New Roman"/>
          <w:lang w:val="pl-PL"/>
        </w:rPr>
        <w:t>maja</w:t>
      </w:r>
      <w:r w:rsidR="00802CC1">
        <w:rPr>
          <w:rFonts w:ascii="Times New Roman" w:hAnsi="Times New Roman"/>
          <w:lang w:val="pl-PL"/>
        </w:rPr>
        <w:t> </w:t>
      </w:r>
      <w:r w:rsidR="00F80449" w:rsidRPr="00CC460D">
        <w:rPr>
          <w:rFonts w:ascii="Times New Roman" w:hAnsi="Times New Roman"/>
          <w:lang w:val="pl-PL"/>
        </w:rPr>
        <w:t>2005</w:t>
      </w:r>
      <w:r w:rsidR="00802CC1">
        <w:rPr>
          <w:rFonts w:ascii="Times New Roman" w:hAnsi="Times New Roman"/>
          <w:lang w:val="pl-PL"/>
        </w:rPr>
        <w:t> </w:t>
      </w:r>
      <w:r w:rsidR="00F80449" w:rsidRPr="00CC460D">
        <w:rPr>
          <w:rFonts w:ascii="Times New Roman" w:hAnsi="Times New Roman"/>
          <w:lang w:val="pl-PL"/>
        </w:rPr>
        <w:t>r.).</w:t>
      </w:r>
    </w:p>
    <w:p w14:paraId="6584EF5E" w14:textId="5E32D020" w:rsidR="00F80449" w:rsidRPr="00CC460D" w:rsidRDefault="00CC460D" w:rsidP="00F80449">
      <w:pPr>
        <w:pStyle w:val="ECHRPara"/>
        <w:rPr>
          <w:rFonts w:ascii="Times New Roman" w:hAnsi="Times New Roman"/>
          <w:lang w:val="pl-PL"/>
        </w:rPr>
      </w:pPr>
      <w:r w:rsidRPr="00CC460D">
        <w:rPr>
          <w:rFonts w:ascii="Times New Roman" w:hAnsi="Times New Roman"/>
          <w:lang w:val="pl-PL"/>
        </w:rPr>
        <w:t>60</w:t>
      </w:r>
      <w:r w:rsidR="00F80449" w:rsidRPr="00CC460D">
        <w:rPr>
          <w:rFonts w:ascii="Times New Roman" w:hAnsi="Times New Roman"/>
          <w:lang w:val="pl-PL"/>
        </w:rPr>
        <w:t xml:space="preserve">.  W odniesieniu do </w:t>
      </w:r>
      <w:r w:rsidR="006A341A">
        <w:rPr>
          <w:rFonts w:ascii="Times New Roman" w:hAnsi="Times New Roman"/>
          <w:lang w:val="pl-PL"/>
        </w:rPr>
        <w:t xml:space="preserve">aspektu </w:t>
      </w:r>
      <w:r w:rsidR="00F80449" w:rsidRPr="00CC460D">
        <w:rPr>
          <w:rFonts w:ascii="Times New Roman" w:hAnsi="Times New Roman"/>
          <w:lang w:val="pl-PL"/>
        </w:rPr>
        <w:t>„życia rodzinnego”, o którym mowa w</w:t>
      </w:r>
      <w:r w:rsidR="00802CC1">
        <w:rPr>
          <w:rFonts w:ascii="Times New Roman" w:hAnsi="Times New Roman"/>
          <w:lang w:val="pl-PL"/>
        </w:rPr>
        <w:t> </w:t>
      </w:r>
      <w:r w:rsidR="00960A07">
        <w:rPr>
          <w:rFonts w:ascii="Times New Roman" w:hAnsi="Times New Roman"/>
          <w:lang w:val="pl-PL"/>
        </w:rPr>
        <w:t>art.</w:t>
      </w:r>
      <w:r w:rsidR="00802CC1">
        <w:rPr>
          <w:rFonts w:ascii="Times New Roman" w:hAnsi="Times New Roman"/>
          <w:lang w:val="pl-PL"/>
        </w:rPr>
        <w:t> </w:t>
      </w:r>
      <w:r w:rsidR="00F80449" w:rsidRPr="00CC460D">
        <w:rPr>
          <w:rFonts w:ascii="Times New Roman" w:hAnsi="Times New Roman"/>
          <w:lang w:val="pl-PL"/>
        </w:rPr>
        <w:t>8, Trybunał zauważa w pierwszej kolejności, że pojęcie to obejmuje nie tylko relacje społeczne, moralne czy kulturowe, lecz uwzględnia także</w:t>
      </w:r>
      <w:r w:rsidR="00802CC1">
        <w:rPr>
          <w:rFonts w:ascii="Times New Roman" w:hAnsi="Times New Roman"/>
          <w:lang w:val="pl-PL"/>
        </w:rPr>
        <w:t> </w:t>
      </w:r>
      <w:r w:rsidR="00F80449" w:rsidRPr="00CC460D">
        <w:rPr>
          <w:rFonts w:ascii="Times New Roman" w:hAnsi="Times New Roman"/>
          <w:lang w:val="pl-PL"/>
        </w:rPr>
        <w:t xml:space="preserve">interesy natury materialnej (zob. </w:t>
      </w:r>
      <w:proofErr w:type="spellStart"/>
      <w:r w:rsidR="00F80449" w:rsidRPr="00CC460D">
        <w:rPr>
          <w:rFonts w:ascii="Times New Roman" w:hAnsi="Times New Roman"/>
          <w:i/>
          <w:iCs/>
          <w:lang w:val="pl-PL"/>
        </w:rPr>
        <w:t>Merger</w:t>
      </w:r>
      <w:proofErr w:type="spellEnd"/>
      <w:r w:rsidR="00F80449" w:rsidRPr="00CC460D">
        <w:rPr>
          <w:rFonts w:ascii="Times New Roman" w:hAnsi="Times New Roman"/>
          <w:i/>
          <w:iCs/>
          <w:lang w:val="pl-PL"/>
        </w:rPr>
        <w:t xml:space="preserve"> i </w:t>
      </w:r>
      <w:proofErr w:type="spellStart"/>
      <w:r w:rsidR="00F80449" w:rsidRPr="00CC460D">
        <w:rPr>
          <w:rFonts w:ascii="Times New Roman" w:hAnsi="Times New Roman"/>
          <w:i/>
          <w:iCs/>
          <w:lang w:val="pl-PL"/>
        </w:rPr>
        <w:t>Cros</w:t>
      </w:r>
      <w:proofErr w:type="spellEnd"/>
      <w:r w:rsidR="00F80449" w:rsidRPr="00CC460D">
        <w:rPr>
          <w:rFonts w:ascii="Times New Roman" w:hAnsi="Times New Roman"/>
          <w:i/>
          <w:iCs/>
          <w:lang w:val="pl-PL"/>
        </w:rPr>
        <w:t xml:space="preserve"> przeciwko Francji</w:t>
      </w:r>
      <w:r w:rsidR="00F80449" w:rsidRPr="00CC460D">
        <w:rPr>
          <w:rFonts w:ascii="Times New Roman" w:hAnsi="Times New Roman"/>
          <w:lang w:val="pl-PL"/>
        </w:rPr>
        <w:t>, nr</w:t>
      </w:r>
      <w:r w:rsidR="00802CC1">
        <w:rPr>
          <w:rFonts w:ascii="Times New Roman" w:hAnsi="Times New Roman"/>
          <w:lang w:val="pl-PL"/>
        </w:rPr>
        <w:t> </w:t>
      </w:r>
      <w:r w:rsidR="00F80449" w:rsidRPr="00CC460D">
        <w:rPr>
          <w:rFonts w:ascii="Times New Roman" w:hAnsi="Times New Roman"/>
          <w:lang w:val="pl-PL"/>
        </w:rPr>
        <w:t>68864/01, § 46, 22 grudnia 2004 r.).</w:t>
      </w:r>
    </w:p>
    <w:p w14:paraId="37DFE66E" w14:textId="00105528" w:rsidR="00F80449" w:rsidRPr="00CC460D" w:rsidRDefault="00CC460D" w:rsidP="00F80449">
      <w:pPr>
        <w:pStyle w:val="ECHRPara"/>
        <w:rPr>
          <w:rFonts w:ascii="Times New Roman" w:hAnsi="Times New Roman"/>
          <w:lang w:val="pl-PL"/>
        </w:rPr>
      </w:pPr>
      <w:r w:rsidRPr="00CC460D">
        <w:rPr>
          <w:rFonts w:ascii="Times New Roman" w:hAnsi="Times New Roman"/>
          <w:lang w:val="pl-PL"/>
        </w:rPr>
        <w:t>61</w:t>
      </w:r>
      <w:r w:rsidR="00F80449" w:rsidRPr="00CC460D">
        <w:rPr>
          <w:rFonts w:ascii="Times New Roman" w:hAnsi="Times New Roman"/>
          <w:lang w:val="pl-PL"/>
        </w:rPr>
        <w:t>.  Trybunał przypomina ponadto, że środki umożliwiające jednemu z</w:t>
      </w:r>
      <w:r w:rsidR="00802CC1">
        <w:rPr>
          <w:rFonts w:ascii="Times New Roman" w:hAnsi="Times New Roman"/>
          <w:lang w:val="pl-PL"/>
        </w:rPr>
        <w:t> </w:t>
      </w:r>
      <w:r w:rsidR="00F80449" w:rsidRPr="00CC460D">
        <w:rPr>
          <w:rFonts w:ascii="Times New Roman" w:hAnsi="Times New Roman"/>
          <w:lang w:val="pl-PL"/>
        </w:rPr>
        <w:t xml:space="preserve">rodziców pozostanie w domu w celu sprawowania opieki nad dziećmi wspierają życie rodzinne i nieodzownie wpływają na sposób jego organizacji. Środki takie są zatem objęte zakresem </w:t>
      </w:r>
      <w:r w:rsidR="00960A07">
        <w:rPr>
          <w:rFonts w:ascii="Times New Roman" w:hAnsi="Times New Roman"/>
          <w:lang w:val="pl-PL"/>
        </w:rPr>
        <w:t>art.</w:t>
      </w:r>
      <w:r w:rsidR="00F80449" w:rsidRPr="00CC460D">
        <w:rPr>
          <w:rFonts w:ascii="Times New Roman" w:hAnsi="Times New Roman"/>
          <w:lang w:val="pl-PL"/>
        </w:rPr>
        <w:t xml:space="preserve"> 8 Konwencji (zob.,</w:t>
      </w:r>
      <w:r w:rsidR="00802CC1">
        <w:rPr>
          <w:rFonts w:ascii="Times New Roman" w:hAnsi="Times New Roman"/>
          <w:lang w:val="pl-PL"/>
        </w:rPr>
        <w:t> </w:t>
      </w:r>
      <w:r w:rsidR="00F80449" w:rsidRPr="00CC460D">
        <w:rPr>
          <w:rFonts w:ascii="Times New Roman" w:hAnsi="Times New Roman"/>
          <w:lang w:val="pl-PL"/>
        </w:rPr>
        <w:t xml:space="preserve">w szczególności, </w:t>
      </w:r>
      <w:proofErr w:type="spellStart"/>
      <w:r w:rsidR="00F80449" w:rsidRPr="00CC460D">
        <w:rPr>
          <w:rFonts w:ascii="Times New Roman" w:hAnsi="Times New Roman"/>
          <w:i/>
          <w:iCs/>
          <w:lang w:val="pl-PL"/>
        </w:rPr>
        <w:t>Petrovic</w:t>
      </w:r>
      <w:proofErr w:type="spellEnd"/>
      <w:r w:rsidR="00F80449" w:rsidRPr="00CC460D">
        <w:rPr>
          <w:rFonts w:ascii="Times New Roman" w:hAnsi="Times New Roman"/>
          <w:i/>
          <w:iCs/>
          <w:lang w:val="pl-PL"/>
        </w:rPr>
        <w:t xml:space="preserve"> przeciwko Austrii</w:t>
      </w:r>
      <w:r w:rsidR="00F80449" w:rsidRPr="00CC460D">
        <w:rPr>
          <w:rFonts w:ascii="Times New Roman" w:hAnsi="Times New Roman"/>
          <w:lang w:val="pl-PL"/>
        </w:rPr>
        <w:t xml:space="preserve">, 27 marca 1998 r., § 27, </w:t>
      </w:r>
      <w:proofErr w:type="spellStart"/>
      <w:r w:rsidR="00F80449" w:rsidRPr="00CC460D">
        <w:rPr>
          <w:rFonts w:ascii="Times New Roman" w:hAnsi="Times New Roman"/>
          <w:i/>
          <w:iCs/>
          <w:lang w:val="pl-PL"/>
        </w:rPr>
        <w:t>Reports</w:t>
      </w:r>
      <w:proofErr w:type="spellEnd"/>
      <w:r w:rsidR="00F80449" w:rsidRPr="00CC460D">
        <w:rPr>
          <w:rFonts w:ascii="Times New Roman" w:hAnsi="Times New Roman"/>
          <w:i/>
          <w:iCs/>
          <w:lang w:val="pl-PL"/>
        </w:rPr>
        <w:t xml:space="preserve"> of </w:t>
      </w:r>
      <w:proofErr w:type="spellStart"/>
      <w:r w:rsidR="00F80449" w:rsidRPr="00CC460D">
        <w:rPr>
          <w:rFonts w:ascii="Times New Roman" w:hAnsi="Times New Roman"/>
          <w:i/>
          <w:iCs/>
          <w:lang w:val="pl-PL"/>
        </w:rPr>
        <w:t>Judgments</w:t>
      </w:r>
      <w:proofErr w:type="spellEnd"/>
      <w:r w:rsidR="00F80449" w:rsidRPr="00CC460D">
        <w:rPr>
          <w:rFonts w:ascii="Times New Roman" w:hAnsi="Times New Roman"/>
          <w:i/>
          <w:iCs/>
          <w:lang w:val="pl-PL"/>
        </w:rPr>
        <w:t xml:space="preserve"> and </w:t>
      </w:r>
      <w:proofErr w:type="spellStart"/>
      <w:r w:rsidR="00F80449" w:rsidRPr="00CC460D">
        <w:rPr>
          <w:rFonts w:ascii="Times New Roman" w:hAnsi="Times New Roman"/>
          <w:i/>
          <w:iCs/>
          <w:lang w:val="pl-PL"/>
        </w:rPr>
        <w:t>Decisions</w:t>
      </w:r>
      <w:proofErr w:type="spellEnd"/>
      <w:r w:rsidR="00F80449" w:rsidRPr="00CC460D">
        <w:rPr>
          <w:rFonts w:ascii="Times New Roman" w:hAnsi="Times New Roman"/>
          <w:lang w:val="pl-PL"/>
        </w:rPr>
        <w:t xml:space="preserve"> 1998 r.</w:t>
      </w:r>
      <w:r w:rsidR="00F80449" w:rsidRPr="00CC460D">
        <w:rPr>
          <w:rFonts w:ascii="Times New Roman" w:hAnsi="Times New Roman"/>
          <w:lang w:val="pl-PL"/>
        </w:rPr>
        <w:noBreakHyphen/>
        <w:t xml:space="preserve">II oraz </w:t>
      </w:r>
      <w:r w:rsidR="00F80449" w:rsidRPr="00CC460D">
        <w:rPr>
          <w:rFonts w:ascii="Times New Roman" w:hAnsi="Times New Roman"/>
          <w:i/>
          <w:iCs/>
          <w:lang w:val="pl-PL"/>
        </w:rPr>
        <w:t xml:space="preserve">Konstantin Markin </w:t>
      </w:r>
      <w:r w:rsidR="00F80449" w:rsidRPr="00CC460D">
        <w:rPr>
          <w:rFonts w:ascii="Times New Roman" w:hAnsi="Times New Roman"/>
          <w:i/>
          <w:iCs/>
          <w:snapToGrid w:val="0"/>
          <w:lang w:val="pl-PL"/>
        </w:rPr>
        <w:t>przeciwko Rosji</w:t>
      </w:r>
      <w:r w:rsidR="00F80449" w:rsidRPr="00CC460D">
        <w:rPr>
          <w:rFonts w:ascii="Times New Roman" w:hAnsi="Times New Roman"/>
          <w:i/>
          <w:iCs/>
          <w:lang w:val="pl-PL"/>
        </w:rPr>
        <w:t xml:space="preserve"> </w:t>
      </w:r>
      <w:r w:rsidR="00F80449" w:rsidRPr="00CC460D">
        <w:rPr>
          <w:rFonts w:ascii="Times New Roman" w:hAnsi="Times New Roman"/>
          <w:lang w:val="pl-PL"/>
        </w:rPr>
        <w:t>[WI]</w:t>
      </w:r>
      <w:r w:rsidR="00F80449" w:rsidRPr="00CC460D">
        <w:rPr>
          <w:rFonts w:ascii="Times New Roman" w:hAnsi="Times New Roman"/>
          <w:snapToGrid w:val="0"/>
          <w:lang w:val="pl-PL"/>
        </w:rPr>
        <w:t xml:space="preserve">, </w:t>
      </w:r>
      <w:r w:rsidR="00F80449" w:rsidRPr="00CC460D">
        <w:rPr>
          <w:rFonts w:ascii="Times New Roman" w:hAnsi="Times New Roman"/>
          <w:lang w:val="pl-PL"/>
        </w:rPr>
        <w:t>nr 30078/06</w:t>
      </w:r>
      <w:r w:rsidR="00F80449" w:rsidRPr="00CC460D">
        <w:rPr>
          <w:rFonts w:ascii="Times New Roman" w:hAnsi="Times New Roman"/>
          <w:snapToGrid w:val="0"/>
          <w:lang w:val="pl-PL"/>
        </w:rPr>
        <w:t>, § 130, ETPCz 2012 r. (</w:t>
      </w:r>
      <w:r w:rsidR="006A341A">
        <w:rPr>
          <w:rFonts w:ascii="Times New Roman" w:hAnsi="Times New Roman"/>
          <w:snapToGrid w:val="0"/>
          <w:lang w:val="pl-PL"/>
        </w:rPr>
        <w:t>wyciąg</w:t>
      </w:r>
      <w:r w:rsidR="00F80449" w:rsidRPr="00CC460D">
        <w:rPr>
          <w:rFonts w:ascii="Times New Roman" w:hAnsi="Times New Roman"/>
          <w:snapToGrid w:val="0"/>
          <w:lang w:val="pl-PL"/>
        </w:rPr>
        <w:t>); zob.</w:t>
      </w:r>
      <w:r w:rsidR="00802CC1">
        <w:rPr>
          <w:rFonts w:ascii="Times New Roman" w:hAnsi="Times New Roman"/>
          <w:snapToGrid w:val="0"/>
          <w:lang w:val="pl-PL"/>
        </w:rPr>
        <w:t> </w:t>
      </w:r>
      <w:r w:rsidR="00F80449" w:rsidRPr="00CC460D">
        <w:rPr>
          <w:rFonts w:ascii="Times New Roman" w:hAnsi="Times New Roman"/>
          <w:snapToGrid w:val="0"/>
          <w:lang w:val="pl-PL"/>
        </w:rPr>
        <w:t xml:space="preserve">również </w:t>
      </w:r>
      <w:proofErr w:type="spellStart"/>
      <w:r w:rsidR="00F80449" w:rsidRPr="00CC460D">
        <w:rPr>
          <w:rFonts w:ascii="Times New Roman" w:hAnsi="Times New Roman"/>
          <w:i/>
          <w:iCs/>
          <w:lang w:val="pl-PL"/>
        </w:rPr>
        <w:t>Weller</w:t>
      </w:r>
      <w:proofErr w:type="spellEnd"/>
      <w:r w:rsidR="00F80449" w:rsidRPr="00CC460D">
        <w:rPr>
          <w:rFonts w:ascii="Times New Roman" w:hAnsi="Times New Roman"/>
          <w:i/>
          <w:iCs/>
          <w:lang w:val="pl-PL"/>
        </w:rPr>
        <w:t xml:space="preserve"> przeciwko Węgrom</w:t>
      </w:r>
      <w:r w:rsidR="00F80449" w:rsidRPr="00CC460D">
        <w:rPr>
          <w:rFonts w:ascii="Times New Roman" w:hAnsi="Times New Roman"/>
          <w:lang w:val="pl-PL"/>
        </w:rPr>
        <w:t>, nr</w:t>
      </w:r>
      <w:r w:rsidR="00F80449" w:rsidRPr="00CC460D">
        <w:rPr>
          <w:rFonts w:ascii="Times New Roman" w:hAnsi="Times New Roman"/>
          <w:vertAlign w:val="superscript"/>
          <w:lang w:val="pl-PL"/>
        </w:rPr>
        <w:t> </w:t>
      </w:r>
      <w:r w:rsidR="00F80449" w:rsidRPr="00CC460D">
        <w:rPr>
          <w:rFonts w:ascii="Times New Roman" w:hAnsi="Times New Roman"/>
          <w:lang w:val="pl-PL"/>
        </w:rPr>
        <w:t>44399/05, § 29, 31</w:t>
      </w:r>
      <w:r w:rsidR="00802CC1">
        <w:rPr>
          <w:rFonts w:ascii="Times New Roman" w:hAnsi="Times New Roman"/>
          <w:lang w:val="pl-PL"/>
        </w:rPr>
        <w:t> </w:t>
      </w:r>
      <w:r w:rsidR="00F80449" w:rsidRPr="00CC460D">
        <w:rPr>
          <w:rFonts w:ascii="Times New Roman" w:hAnsi="Times New Roman"/>
          <w:lang w:val="pl-PL"/>
        </w:rPr>
        <w:t>marca</w:t>
      </w:r>
      <w:r w:rsidR="00802CC1">
        <w:rPr>
          <w:rFonts w:ascii="Times New Roman" w:hAnsi="Times New Roman"/>
          <w:lang w:val="pl-PL"/>
        </w:rPr>
        <w:t> </w:t>
      </w:r>
      <w:r w:rsidR="00F80449" w:rsidRPr="00CC460D">
        <w:rPr>
          <w:rFonts w:ascii="Times New Roman" w:hAnsi="Times New Roman"/>
          <w:lang w:val="pl-PL"/>
        </w:rPr>
        <w:t>2009</w:t>
      </w:r>
      <w:r w:rsidR="00802CC1">
        <w:rPr>
          <w:rFonts w:ascii="Times New Roman" w:hAnsi="Times New Roman"/>
          <w:lang w:val="pl-PL"/>
        </w:rPr>
        <w:t> </w:t>
      </w:r>
      <w:r w:rsidR="00F80449" w:rsidRPr="00CC460D">
        <w:rPr>
          <w:rFonts w:ascii="Times New Roman" w:hAnsi="Times New Roman"/>
          <w:lang w:val="pl-PL"/>
        </w:rPr>
        <w:t xml:space="preserve">r. i </w:t>
      </w:r>
      <w:proofErr w:type="spellStart"/>
      <w:r w:rsidR="00F80449" w:rsidRPr="00CC460D">
        <w:rPr>
          <w:rFonts w:ascii="Times New Roman" w:hAnsi="Times New Roman"/>
          <w:i/>
          <w:iCs/>
          <w:lang w:val="pl-PL"/>
        </w:rPr>
        <w:t>Dhahbi</w:t>
      </w:r>
      <w:proofErr w:type="spellEnd"/>
      <w:r w:rsidR="00F80449" w:rsidRPr="00CC460D">
        <w:rPr>
          <w:rFonts w:ascii="Times New Roman" w:hAnsi="Times New Roman"/>
          <w:i/>
          <w:iCs/>
          <w:lang w:val="pl-PL"/>
        </w:rPr>
        <w:t xml:space="preserve"> przeciwko Włochom</w:t>
      </w:r>
      <w:r w:rsidR="00F80449" w:rsidRPr="00CC460D">
        <w:rPr>
          <w:rFonts w:ascii="Times New Roman" w:hAnsi="Times New Roman"/>
          <w:lang w:val="pl-PL"/>
        </w:rPr>
        <w:t>, nr 17120/09</w:t>
      </w:r>
      <w:r w:rsidR="00F80449" w:rsidRPr="00CC460D">
        <w:rPr>
          <w:rFonts w:ascii="Times New Roman" w:hAnsi="Times New Roman"/>
          <w:snapToGrid w:val="0"/>
          <w:lang w:val="pl-PL"/>
        </w:rPr>
        <w:t>, § 41, 8 </w:t>
      </w:r>
      <w:r w:rsidR="00F80449" w:rsidRPr="00CC460D">
        <w:rPr>
          <w:rFonts w:ascii="Times New Roman" w:hAnsi="Times New Roman"/>
          <w:lang w:val="pl-PL"/>
        </w:rPr>
        <w:t>kwietnia</w:t>
      </w:r>
      <w:r w:rsidR="00F80449" w:rsidRPr="00CC460D">
        <w:rPr>
          <w:rFonts w:ascii="Times New Roman" w:hAnsi="Times New Roman"/>
          <w:snapToGrid w:val="0"/>
          <w:lang w:val="pl-PL"/>
        </w:rPr>
        <w:t xml:space="preserve"> 2014 r.).</w:t>
      </w:r>
    </w:p>
    <w:p w14:paraId="2397D86A" w14:textId="4017EF94" w:rsidR="00F80449" w:rsidRPr="00CC460D" w:rsidRDefault="00CC460D" w:rsidP="00F80449">
      <w:pPr>
        <w:pStyle w:val="ECHRPara"/>
        <w:rPr>
          <w:rFonts w:ascii="Times New Roman" w:hAnsi="Times New Roman"/>
          <w:snapToGrid w:val="0"/>
          <w:lang w:val="pl-PL"/>
        </w:rPr>
      </w:pPr>
      <w:r w:rsidRPr="00CC460D">
        <w:rPr>
          <w:rFonts w:ascii="Times New Roman" w:hAnsi="Times New Roman"/>
          <w:snapToGrid w:val="0"/>
          <w:lang w:val="pl-PL"/>
        </w:rPr>
        <w:t>62</w:t>
      </w:r>
      <w:r w:rsidR="00F80449" w:rsidRPr="00CC460D">
        <w:rPr>
          <w:rFonts w:ascii="Times New Roman" w:hAnsi="Times New Roman"/>
          <w:snapToGrid w:val="0"/>
          <w:lang w:val="pl-PL"/>
        </w:rPr>
        <w:t xml:space="preserve">.  Niniejsza sprawa dotyczy </w:t>
      </w:r>
      <w:r w:rsidR="006A341A" w:rsidRPr="00CC460D">
        <w:rPr>
          <w:rFonts w:ascii="Times New Roman" w:hAnsi="Times New Roman"/>
          <w:snapToGrid w:val="0"/>
          <w:lang w:val="pl-PL"/>
        </w:rPr>
        <w:t xml:space="preserve">również </w:t>
      </w:r>
      <w:r w:rsidR="00F80449" w:rsidRPr="00CC460D">
        <w:rPr>
          <w:rFonts w:ascii="Times New Roman" w:hAnsi="Times New Roman"/>
          <w:snapToGrid w:val="0"/>
          <w:lang w:val="pl-PL"/>
        </w:rPr>
        <w:t>zagadnień związanych z</w:t>
      </w:r>
      <w:r w:rsidR="00802CC1">
        <w:rPr>
          <w:rFonts w:ascii="Times New Roman" w:hAnsi="Times New Roman"/>
          <w:snapToGrid w:val="0"/>
          <w:lang w:val="pl-PL"/>
        </w:rPr>
        <w:t> </w:t>
      </w:r>
      <w:r w:rsidR="00F80449" w:rsidRPr="00CC460D">
        <w:rPr>
          <w:rFonts w:ascii="Times New Roman" w:hAnsi="Times New Roman"/>
          <w:snapToGrid w:val="0"/>
          <w:lang w:val="pl-PL"/>
        </w:rPr>
        <w:t>organizacją życia rodzinnego, aczkolwiek w inny sposób. Z dostępnych danych statystycznych wynika, że w znacznej większości przypadków istniejące rozwiązania prawne – metoda łączona – dotyczy kobiet, które</w:t>
      </w:r>
      <w:r w:rsidR="00802CC1">
        <w:rPr>
          <w:rFonts w:ascii="Times New Roman" w:hAnsi="Times New Roman"/>
          <w:snapToGrid w:val="0"/>
          <w:lang w:val="pl-PL"/>
        </w:rPr>
        <w:t> </w:t>
      </w:r>
      <w:r w:rsidR="00F80449" w:rsidRPr="00CC460D">
        <w:rPr>
          <w:rFonts w:ascii="Times New Roman" w:hAnsi="Times New Roman"/>
          <w:snapToGrid w:val="0"/>
          <w:lang w:val="pl-PL"/>
        </w:rPr>
        <w:t>po</w:t>
      </w:r>
      <w:r w:rsidR="00802CC1">
        <w:rPr>
          <w:rFonts w:ascii="Times New Roman" w:hAnsi="Times New Roman"/>
          <w:snapToGrid w:val="0"/>
          <w:lang w:val="pl-PL"/>
        </w:rPr>
        <w:t> </w:t>
      </w:r>
      <w:r w:rsidR="00F80449" w:rsidRPr="00CC460D">
        <w:rPr>
          <w:rFonts w:ascii="Times New Roman" w:hAnsi="Times New Roman"/>
          <w:snapToGrid w:val="0"/>
          <w:lang w:val="pl-PL"/>
        </w:rPr>
        <w:t>urodzeniu dzieci pragną podjąć pracę w niepełnym wymiarze godzin. W dotyczącym skarżącej wyroku z dnia 28 lipca</w:t>
      </w:r>
      <w:r w:rsidR="006A341A">
        <w:rPr>
          <w:rFonts w:ascii="Times New Roman" w:hAnsi="Times New Roman"/>
          <w:snapToGrid w:val="0"/>
          <w:lang w:val="pl-PL"/>
        </w:rPr>
        <w:t xml:space="preserve"> 2008 r. (zob.</w:t>
      </w:r>
      <w:r w:rsidR="00802CC1">
        <w:rPr>
          <w:rFonts w:ascii="Times New Roman" w:hAnsi="Times New Roman"/>
          <w:snapToGrid w:val="0"/>
          <w:lang w:val="pl-PL"/>
        </w:rPr>
        <w:t> </w:t>
      </w:r>
      <w:r w:rsidR="006A341A">
        <w:rPr>
          <w:rFonts w:ascii="Times New Roman" w:hAnsi="Times New Roman"/>
          <w:snapToGrid w:val="0"/>
          <w:lang w:val="pl-PL"/>
        </w:rPr>
        <w:t>par.</w:t>
      </w:r>
      <w:r w:rsidR="00802CC1">
        <w:rPr>
          <w:rFonts w:ascii="Times New Roman" w:hAnsi="Times New Roman"/>
          <w:snapToGrid w:val="0"/>
          <w:lang w:val="pl-PL"/>
        </w:rPr>
        <w:t> </w:t>
      </w:r>
      <w:r w:rsidR="006A341A">
        <w:rPr>
          <w:rFonts w:ascii="Times New Roman" w:hAnsi="Times New Roman"/>
          <w:snapToGrid w:val="0"/>
          <w:lang w:val="pl-PL"/>
        </w:rPr>
        <w:t>20 powyżej)</w:t>
      </w:r>
      <w:r w:rsidR="00F80449" w:rsidRPr="00CC460D">
        <w:rPr>
          <w:rFonts w:ascii="Times New Roman" w:hAnsi="Times New Roman"/>
          <w:snapToGrid w:val="0"/>
          <w:lang w:val="pl-PL"/>
        </w:rPr>
        <w:t xml:space="preserve"> Sąd Federalny przyznał, że metoda łączona może czasami skutkować utratą świadczenia, szczególnie w przypadku kobiet pracujących po urodzeniu dzieci w niepełnym wymiarze godzin. Trybunał uznaje, że w przypadku skarżącej zastosowanie metody łączonej mogło mieć wpływ na decyzje skarżącej i jej męża dotyczące podziału obowiązków w rodzinie oraz, w rezultacie, na organizację życia rodzinnego i zawodowego. Ponadto, w swoim precedensowym wyroku ... Sąd</w:t>
      </w:r>
      <w:r w:rsidR="00802CC1">
        <w:rPr>
          <w:rFonts w:ascii="Times New Roman" w:hAnsi="Times New Roman"/>
          <w:snapToGrid w:val="0"/>
          <w:lang w:val="pl-PL"/>
        </w:rPr>
        <w:t> </w:t>
      </w:r>
      <w:r w:rsidR="00F80449" w:rsidRPr="00CC460D">
        <w:rPr>
          <w:rFonts w:ascii="Times New Roman" w:hAnsi="Times New Roman"/>
          <w:snapToGrid w:val="0"/>
          <w:lang w:val="pl-PL"/>
        </w:rPr>
        <w:t>Federalny jednoznacznie przyznał, że metoda łączona może mieć negatywne konsekwencje dla osoby, która ze względów rodzinnych pracuje w niepełnym wymiarze godzin, w sytuacji gdy osoba taka stanie się</w:t>
      </w:r>
      <w:r w:rsidR="00802CC1">
        <w:rPr>
          <w:rFonts w:ascii="Times New Roman" w:hAnsi="Times New Roman"/>
          <w:snapToGrid w:val="0"/>
          <w:lang w:val="pl-PL"/>
        </w:rPr>
        <w:t> </w:t>
      </w:r>
      <w:r w:rsidR="00F80449" w:rsidRPr="00CC460D">
        <w:rPr>
          <w:rFonts w:ascii="Times New Roman" w:hAnsi="Times New Roman"/>
          <w:snapToGrid w:val="0"/>
          <w:lang w:val="pl-PL"/>
        </w:rPr>
        <w:t>niepełnosprawna. Trybunał uznaje powyższe rozważania za</w:t>
      </w:r>
      <w:r w:rsidR="00802CC1">
        <w:rPr>
          <w:rFonts w:ascii="Times New Roman" w:hAnsi="Times New Roman"/>
          <w:snapToGrid w:val="0"/>
          <w:lang w:val="pl-PL"/>
        </w:rPr>
        <w:t> </w:t>
      </w:r>
      <w:r w:rsidR="00F80449" w:rsidRPr="00CC460D">
        <w:rPr>
          <w:rFonts w:ascii="Times New Roman" w:hAnsi="Times New Roman"/>
          <w:snapToGrid w:val="0"/>
          <w:lang w:val="pl-PL"/>
        </w:rPr>
        <w:t xml:space="preserve">wystarczające, by stwierdzić, że niniejsza skarga jest objęta zakresem </w:t>
      </w:r>
      <w:r w:rsidR="00960A07">
        <w:rPr>
          <w:rFonts w:ascii="Times New Roman" w:hAnsi="Times New Roman"/>
          <w:snapToGrid w:val="0"/>
          <w:lang w:val="pl-PL"/>
        </w:rPr>
        <w:t>art.</w:t>
      </w:r>
      <w:r w:rsidR="00F80449" w:rsidRPr="00CC460D">
        <w:rPr>
          <w:rFonts w:ascii="Times New Roman" w:hAnsi="Times New Roman"/>
          <w:snapToGrid w:val="0"/>
          <w:lang w:val="pl-PL"/>
        </w:rPr>
        <w:t xml:space="preserve"> 8 w odniesieniu do </w:t>
      </w:r>
      <w:r w:rsidR="006A341A">
        <w:rPr>
          <w:rFonts w:ascii="Times New Roman" w:hAnsi="Times New Roman"/>
          <w:snapToGrid w:val="0"/>
          <w:lang w:val="pl-PL"/>
        </w:rPr>
        <w:t xml:space="preserve">aspektu </w:t>
      </w:r>
      <w:r w:rsidR="00F80449" w:rsidRPr="00CC460D">
        <w:rPr>
          <w:rFonts w:ascii="Times New Roman" w:hAnsi="Times New Roman"/>
          <w:snapToGrid w:val="0"/>
          <w:lang w:val="pl-PL"/>
        </w:rPr>
        <w:t>„życia rodzinnego”.</w:t>
      </w:r>
    </w:p>
    <w:p w14:paraId="135614CE" w14:textId="592EDC3D" w:rsidR="00F80449" w:rsidRPr="00CC460D" w:rsidRDefault="00CC460D" w:rsidP="00F80449">
      <w:pPr>
        <w:pStyle w:val="ECHRPara"/>
        <w:rPr>
          <w:rFonts w:ascii="Times New Roman" w:hAnsi="Times New Roman"/>
          <w:lang w:val="pl-PL"/>
        </w:rPr>
      </w:pPr>
      <w:r w:rsidRPr="00CC460D">
        <w:rPr>
          <w:rFonts w:ascii="Times New Roman" w:hAnsi="Times New Roman"/>
          <w:lang w:val="pl-PL"/>
        </w:rPr>
        <w:t>63</w:t>
      </w:r>
      <w:r w:rsidR="00F80449" w:rsidRPr="00CC460D">
        <w:rPr>
          <w:rFonts w:ascii="Times New Roman" w:hAnsi="Times New Roman"/>
          <w:lang w:val="pl-PL"/>
        </w:rPr>
        <w:t xml:space="preserve">.  Odnośnie do </w:t>
      </w:r>
      <w:r w:rsidR="006E6B0F">
        <w:rPr>
          <w:rFonts w:ascii="Times New Roman" w:hAnsi="Times New Roman"/>
          <w:lang w:val="pl-PL"/>
        </w:rPr>
        <w:t xml:space="preserve">aspektu </w:t>
      </w:r>
      <w:r w:rsidR="00F80449" w:rsidRPr="00CC460D">
        <w:rPr>
          <w:rFonts w:ascii="Times New Roman" w:hAnsi="Times New Roman"/>
          <w:lang w:val="pl-PL"/>
        </w:rPr>
        <w:t xml:space="preserve">„życia prywatnego” w rozumieniu </w:t>
      </w:r>
      <w:r w:rsidR="00960A07">
        <w:rPr>
          <w:rFonts w:ascii="Times New Roman" w:hAnsi="Times New Roman"/>
          <w:lang w:val="pl-PL"/>
        </w:rPr>
        <w:t>art.</w:t>
      </w:r>
      <w:r w:rsidR="00F80449" w:rsidRPr="00CC460D">
        <w:rPr>
          <w:rFonts w:ascii="Times New Roman" w:hAnsi="Times New Roman"/>
          <w:lang w:val="pl-PL"/>
        </w:rPr>
        <w:t xml:space="preserve"> 8, Trybunał miał już okazję zauważyć, że koncepcja „życia prywatnego” to</w:t>
      </w:r>
      <w:r w:rsidR="00802CC1">
        <w:rPr>
          <w:rFonts w:ascii="Times New Roman" w:hAnsi="Times New Roman"/>
          <w:lang w:val="pl-PL"/>
        </w:rPr>
        <w:t> </w:t>
      </w:r>
      <w:r w:rsidR="00F80449" w:rsidRPr="00CC460D">
        <w:rPr>
          <w:rFonts w:ascii="Times New Roman" w:hAnsi="Times New Roman"/>
          <w:lang w:val="pl-PL"/>
        </w:rPr>
        <w:t xml:space="preserve">szerokie pojęcie nie poddające się wyczerpującej definicji. W niektórych przypadkach może ono obejmować aspekty fizycznej i społecznej tożsamości osoby (zob. </w:t>
      </w:r>
      <w:proofErr w:type="spellStart"/>
      <w:r w:rsidR="00F80449" w:rsidRPr="00CC460D">
        <w:rPr>
          <w:rFonts w:ascii="Times New Roman" w:hAnsi="Times New Roman"/>
          <w:i/>
          <w:iCs/>
          <w:lang w:val="pl-PL"/>
        </w:rPr>
        <w:t>Mikulić</w:t>
      </w:r>
      <w:proofErr w:type="spellEnd"/>
      <w:r w:rsidR="00F80449" w:rsidRPr="00CC460D">
        <w:rPr>
          <w:rFonts w:ascii="Times New Roman" w:hAnsi="Times New Roman"/>
          <w:i/>
          <w:iCs/>
          <w:lang w:val="pl-PL"/>
        </w:rPr>
        <w:t xml:space="preserve"> przeciwko Chorwacji</w:t>
      </w:r>
      <w:r w:rsidR="00F80449" w:rsidRPr="00CC460D">
        <w:rPr>
          <w:rFonts w:ascii="Times New Roman" w:hAnsi="Times New Roman"/>
          <w:lang w:val="pl-PL"/>
        </w:rPr>
        <w:t xml:space="preserve">, nr 53176/99, § 53, ETPCz 2002 r.-I). Obejmuje ono również prawo do rozwoju osobistego oraz do nawiązywania i pogłębiania relacji z innymi osobami i światem </w:t>
      </w:r>
      <w:r w:rsidR="00F80449" w:rsidRPr="00CC460D">
        <w:rPr>
          <w:rFonts w:ascii="Times New Roman" w:hAnsi="Times New Roman"/>
          <w:lang w:val="pl-PL"/>
        </w:rPr>
        <w:lastRenderedPageBreak/>
        <w:t xml:space="preserve">zewnętrznym (zob. przykładowo </w:t>
      </w:r>
      <w:r w:rsidR="00F80449" w:rsidRPr="00CC460D">
        <w:rPr>
          <w:rFonts w:ascii="Times New Roman" w:hAnsi="Times New Roman"/>
          <w:i/>
          <w:iCs/>
          <w:lang w:val="pl-PL"/>
        </w:rPr>
        <w:t xml:space="preserve">Evans przeciwko Zjednoczonemu Królestwu </w:t>
      </w:r>
      <w:r w:rsidR="00F80449" w:rsidRPr="00CC460D">
        <w:rPr>
          <w:rFonts w:ascii="Times New Roman" w:hAnsi="Times New Roman"/>
          <w:lang w:val="pl-PL"/>
        </w:rPr>
        <w:t>[WI], nr 6339/05, § 71, ETPCz 2007 r.</w:t>
      </w:r>
      <w:r w:rsidR="00F80449" w:rsidRPr="00CC460D">
        <w:rPr>
          <w:rFonts w:ascii="Times New Roman" w:hAnsi="Times New Roman"/>
          <w:lang w:val="pl-PL"/>
        </w:rPr>
        <w:noBreakHyphen/>
        <w:t>I). Ponadto Trybunał wskazywał, że pojęcie osobistej autonomii to ważna zasada stosowana w</w:t>
      </w:r>
      <w:r w:rsidR="00802CC1">
        <w:rPr>
          <w:rFonts w:ascii="Times New Roman" w:hAnsi="Times New Roman"/>
          <w:lang w:val="pl-PL"/>
        </w:rPr>
        <w:t> </w:t>
      </w:r>
      <w:r w:rsidR="00F80449" w:rsidRPr="00CC460D">
        <w:rPr>
          <w:rFonts w:ascii="Times New Roman" w:hAnsi="Times New Roman"/>
          <w:lang w:val="pl-PL"/>
        </w:rPr>
        <w:t xml:space="preserve">celu interpretacji gwarancji przewidzianych </w:t>
      </w:r>
      <w:r w:rsidR="00960A07">
        <w:rPr>
          <w:rFonts w:ascii="Times New Roman" w:hAnsi="Times New Roman"/>
          <w:lang w:val="pl-PL"/>
        </w:rPr>
        <w:t>art.</w:t>
      </w:r>
      <w:r w:rsidR="00F80449" w:rsidRPr="00CC460D">
        <w:rPr>
          <w:rFonts w:ascii="Times New Roman" w:hAnsi="Times New Roman"/>
          <w:lang w:val="pl-PL"/>
        </w:rPr>
        <w:t xml:space="preserve"> 8 (zob. </w:t>
      </w:r>
      <w:proofErr w:type="spellStart"/>
      <w:r w:rsidR="00F80449" w:rsidRPr="00CC460D">
        <w:rPr>
          <w:rFonts w:ascii="Times New Roman" w:hAnsi="Times New Roman"/>
          <w:i/>
          <w:iCs/>
          <w:lang w:val="pl-PL"/>
        </w:rPr>
        <w:t>Pretty</w:t>
      </w:r>
      <w:proofErr w:type="spellEnd"/>
      <w:r w:rsidR="00F80449" w:rsidRPr="00CC460D">
        <w:rPr>
          <w:rFonts w:ascii="Times New Roman" w:hAnsi="Times New Roman"/>
          <w:i/>
          <w:iCs/>
          <w:lang w:val="pl-PL"/>
        </w:rPr>
        <w:t> przeciwko Zjednoczonemu Królestwu,</w:t>
      </w:r>
      <w:r w:rsidR="00F80449" w:rsidRPr="00CC460D">
        <w:rPr>
          <w:rFonts w:ascii="Times New Roman" w:hAnsi="Times New Roman"/>
          <w:lang w:val="pl-PL"/>
        </w:rPr>
        <w:t xml:space="preserve"> nr 2346/02, § 61, ETPCz 2002 r.</w:t>
      </w:r>
      <w:r w:rsidR="00F80449" w:rsidRPr="00CC460D">
        <w:rPr>
          <w:rFonts w:ascii="Times New Roman" w:hAnsi="Times New Roman"/>
          <w:lang w:val="pl-PL"/>
        </w:rPr>
        <w:noBreakHyphen/>
        <w:t xml:space="preserve">III oraz </w:t>
      </w:r>
      <w:r w:rsidR="00F80449" w:rsidRPr="00CC460D">
        <w:rPr>
          <w:rFonts w:ascii="Times New Roman" w:hAnsi="Times New Roman"/>
          <w:i/>
          <w:iCs/>
          <w:lang w:val="pl-PL"/>
        </w:rPr>
        <w:t>Haas przeciwko Szwajcarii,</w:t>
      </w:r>
      <w:r w:rsidR="00F80449" w:rsidRPr="00CC460D">
        <w:rPr>
          <w:rFonts w:ascii="Times New Roman" w:hAnsi="Times New Roman"/>
          <w:lang w:val="pl-PL"/>
        </w:rPr>
        <w:t xml:space="preserve"> nr 31322/07, § 51, ETPCz 2011 r.).</w:t>
      </w:r>
    </w:p>
    <w:p w14:paraId="6868E273" w14:textId="4F5FEA4C" w:rsidR="00F80449" w:rsidRPr="00CC460D" w:rsidRDefault="00CC460D" w:rsidP="00F80449">
      <w:pPr>
        <w:pStyle w:val="ECHRPara"/>
        <w:rPr>
          <w:rFonts w:ascii="Times New Roman" w:hAnsi="Times New Roman"/>
          <w:lang w:val="pl-PL"/>
        </w:rPr>
      </w:pPr>
      <w:r w:rsidRPr="00CC460D">
        <w:rPr>
          <w:rFonts w:ascii="Times New Roman" w:hAnsi="Times New Roman"/>
          <w:lang w:val="pl-PL"/>
        </w:rPr>
        <w:t>64</w:t>
      </w:r>
      <w:r w:rsidR="00F80449" w:rsidRPr="00CC460D">
        <w:rPr>
          <w:rFonts w:ascii="Times New Roman" w:hAnsi="Times New Roman"/>
          <w:lang w:val="pl-PL"/>
        </w:rPr>
        <w:t xml:space="preserve">.  Niniejsza sprawa dotyczy również aspektu „życia prywatnego” </w:t>
      </w:r>
      <w:r w:rsidR="00960A07">
        <w:rPr>
          <w:rFonts w:ascii="Times New Roman" w:hAnsi="Times New Roman"/>
          <w:lang w:val="pl-PL"/>
        </w:rPr>
        <w:t>art.</w:t>
      </w:r>
      <w:r w:rsidR="00F80449" w:rsidRPr="00CC460D">
        <w:rPr>
          <w:rFonts w:ascii="Times New Roman" w:hAnsi="Times New Roman"/>
          <w:lang w:val="pl-PL"/>
        </w:rPr>
        <w:t xml:space="preserve"> 8 w tym względzie, że przepis ten gwarantuje prawo do rozwoju osobistego i</w:t>
      </w:r>
      <w:r w:rsidR="00802CC1">
        <w:rPr>
          <w:rFonts w:ascii="Times New Roman" w:hAnsi="Times New Roman"/>
          <w:lang w:val="pl-PL"/>
        </w:rPr>
        <w:t> </w:t>
      </w:r>
      <w:r w:rsidR="00F80449" w:rsidRPr="00CC460D">
        <w:rPr>
          <w:rFonts w:ascii="Times New Roman" w:hAnsi="Times New Roman"/>
          <w:lang w:val="pl-PL"/>
        </w:rPr>
        <w:t>autonomii jednostki. W zakresie, w jakim metoda łączona powoduje, że</w:t>
      </w:r>
      <w:r w:rsidR="00802CC1">
        <w:rPr>
          <w:rFonts w:ascii="Times New Roman" w:hAnsi="Times New Roman"/>
          <w:lang w:val="pl-PL"/>
        </w:rPr>
        <w:t> </w:t>
      </w:r>
      <w:r w:rsidR="00F80449" w:rsidRPr="00CC460D">
        <w:rPr>
          <w:rFonts w:ascii="Times New Roman" w:hAnsi="Times New Roman"/>
          <w:lang w:val="pl-PL"/>
        </w:rPr>
        <w:t>osoby, które zamierzają pracować w niepełnym wymiarze godzin</w:t>
      </w:r>
      <w:r w:rsidR="006E6B0F">
        <w:rPr>
          <w:rFonts w:ascii="Times New Roman" w:hAnsi="Times New Roman"/>
          <w:lang w:val="pl-PL"/>
        </w:rPr>
        <w:t>,</w:t>
      </w:r>
      <w:r w:rsidR="00F80449" w:rsidRPr="00CC460D">
        <w:rPr>
          <w:rFonts w:ascii="Times New Roman" w:hAnsi="Times New Roman"/>
          <w:lang w:val="pl-PL"/>
        </w:rPr>
        <w:t xml:space="preserve"> znajdują się w niekorzystnej sytuacji w porównaniu z osobami pracującymi na pełen etat lub niepracującymi w ogóle, nie można wykluczyć, że</w:t>
      </w:r>
      <w:r w:rsidR="00802CC1">
        <w:rPr>
          <w:rFonts w:ascii="Times New Roman" w:hAnsi="Times New Roman"/>
          <w:lang w:val="pl-PL"/>
        </w:rPr>
        <w:t> </w:t>
      </w:r>
      <w:r w:rsidR="00F80449" w:rsidRPr="00CC460D">
        <w:rPr>
          <w:rFonts w:ascii="Times New Roman" w:hAnsi="Times New Roman"/>
          <w:lang w:val="pl-PL"/>
        </w:rPr>
        <w:t>taka</w:t>
      </w:r>
      <w:r w:rsidR="00802CC1">
        <w:rPr>
          <w:rFonts w:ascii="Times New Roman" w:hAnsi="Times New Roman"/>
          <w:lang w:val="pl-PL"/>
        </w:rPr>
        <w:t> </w:t>
      </w:r>
      <w:r w:rsidR="00F80449" w:rsidRPr="00CC460D">
        <w:rPr>
          <w:rFonts w:ascii="Times New Roman" w:hAnsi="Times New Roman"/>
          <w:lang w:val="pl-PL"/>
        </w:rPr>
        <w:t>metoda obliczania stopnia niepełnosprawności będzie ograniczać osoby należące do pierwszej kategorii w dokonywanych przez nie wyborach dotyczących podziału życia prywatnego pomiędzy pracę, obowiązki domowe i opiekę nad dziećmi.</w:t>
      </w:r>
    </w:p>
    <w:p w14:paraId="1AC437C9" w14:textId="2165229F" w:rsidR="00F80449" w:rsidRPr="00CC460D" w:rsidRDefault="00CC460D" w:rsidP="00F80449">
      <w:pPr>
        <w:pStyle w:val="ECHRPara"/>
        <w:rPr>
          <w:rFonts w:ascii="Times New Roman" w:hAnsi="Times New Roman"/>
          <w:lang w:val="pl-PL"/>
        </w:rPr>
      </w:pPr>
      <w:r w:rsidRPr="00CC460D">
        <w:rPr>
          <w:rFonts w:ascii="Times New Roman" w:hAnsi="Times New Roman"/>
          <w:lang w:val="pl-PL"/>
        </w:rPr>
        <w:t>65</w:t>
      </w:r>
      <w:r w:rsidR="00F80449" w:rsidRPr="00CC460D">
        <w:rPr>
          <w:rFonts w:ascii="Times New Roman" w:hAnsi="Times New Roman"/>
          <w:lang w:val="pl-PL"/>
        </w:rPr>
        <w:t xml:space="preserve">.  W związku z powyższym, niniejsza skarga jest objęta zakresem </w:t>
      </w:r>
      <w:r w:rsidR="00960A07">
        <w:rPr>
          <w:rFonts w:ascii="Times New Roman" w:hAnsi="Times New Roman"/>
          <w:lang w:val="pl-PL"/>
        </w:rPr>
        <w:t>art.</w:t>
      </w:r>
      <w:r w:rsidR="00F80449" w:rsidRPr="00CC460D">
        <w:rPr>
          <w:rFonts w:ascii="Times New Roman" w:hAnsi="Times New Roman"/>
          <w:lang w:val="pl-PL"/>
        </w:rPr>
        <w:t> 8.</w:t>
      </w:r>
    </w:p>
    <w:p w14:paraId="749CE3F9" w14:textId="3FEE04FB" w:rsidR="00F80449" w:rsidRPr="003C031B" w:rsidRDefault="00F80449" w:rsidP="00E65002">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3C031B">
        <w:rPr>
          <w:rFonts w:ascii="Times New Roman" w:eastAsiaTheme="majorEastAsia" w:hAnsi="Times New Roman"/>
          <w:i w:val="0"/>
          <w:color w:val="auto"/>
          <w:sz w:val="20"/>
          <w:lang w:val="pl-PL"/>
        </w:rPr>
        <w:t>b)  Charakter zarzucanej dyskryminacji</w:t>
      </w:r>
    </w:p>
    <w:p w14:paraId="41E2AC03" w14:textId="52BAAD45" w:rsidR="00F80449" w:rsidRPr="00CC460D" w:rsidRDefault="00CC460D" w:rsidP="00F80449">
      <w:pPr>
        <w:pStyle w:val="ECHRPara"/>
        <w:rPr>
          <w:rFonts w:ascii="Times New Roman" w:hAnsi="Times New Roman"/>
          <w:lang w:val="pl-PL"/>
        </w:rPr>
      </w:pPr>
      <w:r w:rsidRPr="00CC460D">
        <w:rPr>
          <w:rFonts w:ascii="Times New Roman" w:hAnsi="Times New Roman"/>
          <w:lang w:val="pl-PL"/>
        </w:rPr>
        <w:t>66</w:t>
      </w:r>
      <w:r w:rsidR="00F80449" w:rsidRPr="00CC460D">
        <w:rPr>
          <w:rFonts w:ascii="Times New Roman" w:hAnsi="Times New Roman"/>
          <w:lang w:val="pl-PL"/>
        </w:rPr>
        <w:t>.  Z powyższych spostrzeżeń, w szczególności z przedstawionych przez strony danych statystycznych,  jasno wynika, że w zdecydowanej większości metoda łączona dotyczy kobiet, które po urodzeniu dziecka lub</w:t>
      </w:r>
      <w:r w:rsidR="00802CC1">
        <w:rPr>
          <w:rFonts w:ascii="Times New Roman" w:hAnsi="Times New Roman"/>
          <w:lang w:val="pl-PL"/>
        </w:rPr>
        <w:t> </w:t>
      </w:r>
      <w:r w:rsidR="00F80449" w:rsidRPr="00CC460D">
        <w:rPr>
          <w:rFonts w:ascii="Times New Roman" w:hAnsi="Times New Roman"/>
          <w:lang w:val="pl-PL"/>
        </w:rPr>
        <w:t>dzieci zamierzają ograniczyć czas odpłatnej pracy. Trybunał jest zatem zdania, że skarżąca ma prawo twierdzić, iż stała się ofiarą dyskryminacji ze</w:t>
      </w:r>
      <w:r w:rsidR="00802CC1">
        <w:rPr>
          <w:rFonts w:ascii="Times New Roman" w:hAnsi="Times New Roman"/>
          <w:lang w:val="pl-PL"/>
        </w:rPr>
        <w:t> </w:t>
      </w:r>
      <w:r w:rsidR="00F80449" w:rsidRPr="00CC460D">
        <w:rPr>
          <w:rFonts w:ascii="Times New Roman" w:hAnsi="Times New Roman"/>
          <w:lang w:val="pl-PL"/>
        </w:rPr>
        <w:t xml:space="preserve">względu na płeć w rozumieniu </w:t>
      </w:r>
      <w:r w:rsidR="00960A07">
        <w:rPr>
          <w:rFonts w:ascii="Times New Roman" w:hAnsi="Times New Roman"/>
          <w:lang w:val="pl-PL"/>
        </w:rPr>
        <w:t>art.</w:t>
      </w:r>
      <w:r w:rsidR="00F80449" w:rsidRPr="00CC460D">
        <w:rPr>
          <w:rFonts w:ascii="Times New Roman" w:hAnsi="Times New Roman"/>
          <w:lang w:val="pl-PL"/>
        </w:rPr>
        <w:t xml:space="preserve"> 14 Konwencji.</w:t>
      </w:r>
    </w:p>
    <w:p w14:paraId="2FEDBFF0" w14:textId="68BAC3D6" w:rsidR="00F80449" w:rsidRPr="00CC460D" w:rsidRDefault="00CC460D" w:rsidP="00F80449">
      <w:pPr>
        <w:pStyle w:val="ECHRPara"/>
        <w:rPr>
          <w:rFonts w:ascii="Times New Roman" w:hAnsi="Times New Roman"/>
          <w:lang w:val="pl-PL"/>
        </w:rPr>
      </w:pPr>
      <w:r w:rsidRPr="00CC460D">
        <w:rPr>
          <w:rFonts w:ascii="Times New Roman" w:hAnsi="Times New Roman"/>
          <w:lang w:val="pl-PL"/>
        </w:rPr>
        <w:t>67</w:t>
      </w:r>
      <w:r w:rsidR="00F80449" w:rsidRPr="00CC460D">
        <w:rPr>
          <w:rFonts w:ascii="Times New Roman" w:hAnsi="Times New Roman"/>
          <w:lang w:val="pl-PL"/>
        </w:rPr>
        <w:t xml:space="preserve">.  Ze względu na powyższe ustalenie Trybunał nie uznaje za konieczne badania, czy odmowa przyznania skarżącej świadczenia z tytułu niepełnosprawności stanowi w niniejszej sprawie podstawę dyskryminacji </w:t>
      </w:r>
      <w:r w:rsidR="007A6C2E" w:rsidRPr="00CC460D">
        <w:rPr>
          <w:rFonts w:ascii="Times New Roman" w:hAnsi="Times New Roman"/>
          <w:lang w:val="pl-PL"/>
        </w:rPr>
        <w:t xml:space="preserve">również </w:t>
      </w:r>
      <w:r w:rsidR="00F80449" w:rsidRPr="00CC460D">
        <w:rPr>
          <w:rFonts w:ascii="Times New Roman" w:hAnsi="Times New Roman"/>
          <w:lang w:val="pl-PL"/>
        </w:rPr>
        <w:t>ze względu na niepełnosprawność.</w:t>
      </w:r>
    </w:p>
    <w:p w14:paraId="4EE933A7" w14:textId="40AAAEBB" w:rsidR="00F80449" w:rsidRPr="00960A07" w:rsidRDefault="00F80449" w:rsidP="00E65002">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960A07">
        <w:rPr>
          <w:rFonts w:ascii="Times New Roman" w:eastAsiaTheme="majorEastAsia" w:hAnsi="Times New Roman"/>
          <w:i w:val="0"/>
          <w:color w:val="auto"/>
          <w:sz w:val="20"/>
          <w:lang w:val="pl-PL"/>
        </w:rPr>
        <w:t>c)  Konkluzja</w:t>
      </w:r>
    </w:p>
    <w:p w14:paraId="636F62DC" w14:textId="3E9F0897" w:rsidR="00F80449" w:rsidRPr="00CC460D" w:rsidRDefault="00CC460D" w:rsidP="00F80449">
      <w:pPr>
        <w:pStyle w:val="ECHRPara"/>
        <w:rPr>
          <w:rFonts w:ascii="Times New Roman" w:hAnsi="Times New Roman"/>
          <w:lang w:val="pl-PL"/>
        </w:rPr>
      </w:pPr>
      <w:r w:rsidRPr="00CC460D">
        <w:rPr>
          <w:rFonts w:ascii="Times New Roman" w:hAnsi="Times New Roman"/>
          <w:lang w:val="pl-PL"/>
        </w:rPr>
        <w:t>68</w:t>
      </w:r>
      <w:r w:rsidR="00F80449" w:rsidRPr="00CC460D">
        <w:rPr>
          <w:rFonts w:ascii="Times New Roman" w:hAnsi="Times New Roman"/>
          <w:lang w:val="pl-PL"/>
        </w:rPr>
        <w:t xml:space="preserve">.  Jak wynika z powyższego, </w:t>
      </w:r>
      <w:r w:rsidR="00960A07">
        <w:rPr>
          <w:rFonts w:ascii="Times New Roman" w:hAnsi="Times New Roman"/>
          <w:lang w:val="pl-PL"/>
        </w:rPr>
        <w:t xml:space="preserve">art. </w:t>
      </w:r>
      <w:r w:rsidR="00F80449" w:rsidRPr="00CC460D">
        <w:rPr>
          <w:rFonts w:ascii="Times New Roman" w:hAnsi="Times New Roman"/>
          <w:lang w:val="pl-PL"/>
        </w:rPr>
        <w:t xml:space="preserve">14 Konwencji w związku z </w:t>
      </w:r>
      <w:r w:rsidR="00960A07">
        <w:rPr>
          <w:rFonts w:ascii="Times New Roman" w:hAnsi="Times New Roman"/>
          <w:lang w:val="pl-PL"/>
        </w:rPr>
        <w:t>art.</w:t>
      </w:r>
      <w:r w:rsidR="00F80449" w:rsidRPr="00CC460D">
        <w:rPr>
          <w:rFonts w:ascii="Times New Roman" w:hAnsi="Times New Roman"/>
          <w:lang w:val="pl-PL"/>
        </w:rPr>
        <w:t xml:space="preserve"> 8 ma</w:t>
      </w:r>
      <w:r w:rsidR="00802CC1">
        <w:rPr>
          <w:rFonts w:ascii="Times New Roman" w:hAnsi="Times New Roman"/>
          <w:lang w:val="pl-PL"/>
        </w:rPr>
        <w:t> </w:t>
      </w:r>
      <w:r w:rsidR="00F80449" w:rsidRPr="00CC460D">
        <w:rPr>
          <w:rFonts w:ascii="Times New Roman" w:hAnsi="Times New Roman"/>
          <w:lang w:val="pl-PL"/>
        </w:rPr>
        <w:t>zastosowanie w niniejszej sprawie.</w:t>
      </w:r>
    </w:p>
    <w:p w14:paraId="43307FEB" w14:textId="1CE26A1C" w:rsidR="00F80449" w:rsidRPr="00960A07" w:rsidRDefault="00F80449" w:rsidP="00E65002">
      <w:pPr>
        <w:pStyle w:val="ECHRHeading3"/>
        <w:keepNext/>
        <w:keepLines/>
        <w:tabs>
          <w:tab w:val="left" w:pos="731"/>
        </w:tabs>
        <w:spacing w:before="240" w:after="120" w:line="240" w:lineRule="auto"/>
        <w:ind w:left="732" w:hanging="301"/>
        <w:rPr>
          <w:rFonts w:ascii="Times New Roman" w:eastAsiaTheme="majorEastAsia" w:hAnsi="Times New Roman"/>
          <w:b w:val="0"/>
          <w:i/>
          <w:color w:val="auto"/>
          <w:lang w:val="pl-PL"/>
        </w:rPr>
      </w:pPr>
      <w:r w:rsidRPr="003C031B">
        <w:rPr>
          <w:rFonts w:ascii="Times New Roman" w:eastAsiaTheme="majorEastAsia" w:hAnsi="Times New Roman"/>
          <w:b w:val="0"/>
          <w:i/>
          <w:color w:val="auto"/>
          <w:lang w:val="pl-PL"/>
        </w:rPr>
        <w:t>2.  </w:t>
      </w:r>
      <w:r w:rsidRPr="00960A07">
        <w:rPr>
          <w:rFonts w:ascii="Times New Roman" w:eastAsiaTheme="majorEastAsia" w:hAnsi="Times New Roman"/>
          <w:b w:val="0"/>
          <w:i/>
          <w:color w:val="auto"/>
          <w:lang w:val="pl-PL"/>
        </w:rPr>
        <w:t xml:space="preserve">Zgodność z </w:t>
      </w:r>
      <w:r w:rsidR="00960A07" w:rsidRPr="00960A07">
        <w:rPr>
          <w:rFonts w:ascii="Times New Roman" w:eastAsiaTheme="majorEastAsia" w:hAnsi="Times New Roman"/>
          <w:b w:val="0"/>
          <w:i/>
          <w:color w:val="auto"/>
          <w:lang w:val="pl-PL"/>
        </w:rPr>
        <w:t>art.</w:t>
      </w:r>
      <w:r w:rsidRPr="00960A07">
        <w:rPr>
          <w:rFonts w:ascii="Times New Roman" w:eastAsiaTheme="majorEastAsia" w:hAnsi="Times New Roman"/>
          <w:b w:val="0"/>
          <w:i/>
          <w:color w:val="auto"/>
          <w:lang w:val="pl-PL"/>
        </w:rPr>
        <w:t xml:space="preserve"> 14 w związku z </w:t>
      </w:r>
      <w:r w:rsidR="00960A07" w:rsidRPr="00960A07">
        <w:rPr>
          <w:rFonts w:ascii="Times New Roman" w:eastAsiaTheme="majorEastAsia" w:hAnsi="Times New Roman"/>
          <w:b w:val="0"/>
          <w:i/>
          <w:color w:val="auto"/>
          <w:lang w:val="pl-PL"/>
        </w:rPr>
        <w:t>art.</w:t>
      </w:r>
      <w:r w:rsidRPr="00960A07">
        <w:rPr>
          <w:rFonts w:ascii="Times New Roman" w:eastAsiaTheme="majorEastAsia" w:hAnsi="Times New Roman"/>
          <w:b w:val="0"/>
          <w:i/>
          <w:color w:val="auto"/>
          <w:lang w:val="pl-PL"/>
        </w:rPr>
        <w:t xml:space="preserve"> 8 Konwencji</w:t>
      </w:r>
    </w:p>
    <w:p w14:paraId="36A826B9" w14:textId="608FE2FB" w:rsidR="00F80449" w:rsidRPr="003C031B" w:rsidRDefault="00F80449" w:rsidP="00E65002">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3C031B">
        <w:rPr>
          <w:rFonts w:ascii="Times New Roman" w:eastAsiaTheme="majorEastAsia" w:hAnsi="Times New Roman"/>
          <w:i w:val="0"/>
          <w:color w:val="auto"/>
          <w:sz w:val="20"/>
          <w:lang w:val="pl-PL"/>
        </w:rPr>
        <w:t>a</w:t>
      </w:r>
      <w:r w:rsidR="00E65002" w:rsidRPr="003C031B">
        <w:rPr>
          <w:rFonts w:ascii="Times New Roman" w:eastAsiaTheme="majorEastAsia" w:hAnsi="Times New Roman"/>
          <w:i w:val="0"/>
          <w:color w:val="auto"/>
          <w:sz w:val="20"/>
          <w:lang w:val="pl-PL"/>
        </w:rPr>
        <w:t>.</w:t>
      </w:r>
      <w:r w:rsidRPr="003C031B">
        <w:rPr>
          <w:rFonts w:ascii="Times New Roman" w:eastAsiaTheme="majorEastAsia" w:hAnsi="Times New Roman"/>
          <w:i w:val="0"/>
          <w:color w:val="auto"/>
          <w:sz w:val="20"/>
          <w:lang w:val="pl-PL"/>
        </w:rPr>
        <w:t xml:space="preserve">  Oświadczenia stron</w:t>
      </w:r>
    </w:p>
    <w:p w14:paraId="6BE26491" w14:textId="2526EA9A" w:rsidR="00F80449" w:rsidRPr="003F49AF" w:rsidRDefault="00F80449" w:rsidP="00E65002">
      <w:pPr>
        <w:pStyle w:val="ECHRHeading5"/>
        <w:keepNext/>
        <w:keepLines/>
        <w:tabs>
          <w:tab w:val="left" w:pos="1191"/>
        </w:tabs>
        <w:spacing w:before="240" w:after="120"/>
        <w:ind w:left="1190" w:hanging="357"/>
        <w:rPr>
          <w:rFonts w:ascii="Times New Roman" w:eastAsiaTheme="majorEastAsia" w:hAnsi="Times New Roman"/>
          <w:b w:val="0"/>
          <w:i/>
          <w:color w:val="auto"/>
          <w:sz w:val="20"/>
          <w:lang w:val="pl-PL"/>
        </w:rPr>
      </w:pPr>
      <w:r w:rsidRPr="003F49AF">
        <w:rPr>
          <w:rFonts w:ascii="Times New Roman" w:eastAsiaTheme="majorEastAsia" w:hAnsi="Times New Roman"/>
          <w:b w:val="0"/>
          <w:i/>
          <w:color w:val="auto"/>
          <w:sz w:val="20"/>
          <w:lang w:val="pl-PL"/>
        </w:rPr>
        <w:t>i</w:t>
      </w:r>
      <w:r w:rsidR="00E65002" w:rsidRPr="003F49AF">
        <w:rPr>
          <w:rFonts w:ascii="Times New Roman" w:eastAsiaTheme="majorEastAsia" w:hAnsi="Times New Roman"/>
          <w:b w:val="0"/>
          <w:i/>
          <w:color w:val="auto"/>
          <w:sz w:val="20"/>
          <w:lang w:val="pl-PL"/>
        </w:rPr>
        <w:t>.</w:t>
      </w:r>
      <w:r w:rsidRPr="003F49AF">
        <w:rPr>
          <w:rFonts w:ascii="Times New Roman" w:eastAsiaTheme="majorEastAsia" w:hAnsi="Times New Roman"/>
          <w:b w:val="0"/>
          <w:i/>
          <w:color w:val="auto"/>
          <w:sz w:val="20"/>
          <w:lang w:val="pl-PL"/>
        </w:rPr>
        <w:t xml:space="preserve"> Skarżąca</w:t>
      </w:r>
    </w:p>
    <w:p w14:paraId="6738F4F3" w14:textId="437E94EF" w:rsidR="00F80449" w:rsidRPr="00CC460D" w:rsidRDefault="00CC460D" w:rsidP="00F80449">
      <w:pPr>
        <w:pStyle w:val="ECHRPara"/>
        <w:rPr>
          <w:rFonts w:ascii="Times New Roman" w:hAnsi="Times New Roman"/>
          <w:lang w:val="pl-PL"/>
        </w:rPr>
      </w:pPr>
      <w:r w:rsidRPr="003F49AF">
        <w:rPr>
          <w:rFonts w:ascii="Times New Roman" w:hAnsi="Times New Roman"/>
          <w:lang w:val="pl-PL"/>
        </w:rPr>
        <w:t>69</w:t>
      </w:r>
      <w:r w:rsidR="00F80449" w:rsidRPr="003F49AF">
        <w:rPr>
          <w:rFonts w:ascii="Times New Roman" w:hAnsi="Times New Roman"/>
          <w:lang w:val="pl-PL"/>
        </w:rPr>
        <w:t xml:space="preserve">.  Skarżąca zgodziła się z argumentem Rządu, iż teoretycznie metoda </w:t>
      </w:r>
      <w:r w:rsidR="00F80449" w:rsidRPr="00CC460D">
        <w:rPr>
          <w:rFonts w:ascii="Times New Roman" w:hAnsi="Times New Roman"/>
          <w:lang w:val="pl-PL"/>
        </w:rPr>
        <w:t xml:space="preserve">łączona ma zastosowanie </w:t>
      </w:r>
      <w:r w:rsidR="003F49AF" w:rsidRPr="00FA0C0F">
        <w:rPr>
          <w:rFonts w:ascii="Times New Roman" w:hAnsi="Times New Roman"/>
          <w:lang w:val="pl-PL"/>
        </w:rPr>
        <w:t>bez rozróżnienia</w:t>
      </w:r>
      <w:r w:rsidR="003F49AF">
        <w:rPr>
          <w:rFonts w:ascii="Times New Roman" w:hAnsi="Times New Roman"/>
          <w:lang w:val="pl-PL"/>
        </w:rPr>
        <w:t xml:space="preserve"> </w:t>
      </w:r>
      <w:r w:rsidR="00F80449" w:rsidRPr="00CC460D">
        <w:rPr>
          <w:rFonts w:ascii="Times New Roman" w:hAnsi="Times New Roman"/>
          <w:lang w:val="pl-PL"/>
        </w:rPr>
        <w:t>zarówno wobec mężczyzn, jak</w:t>
      </w:r>
      <w:r w:rsidR="00802CC1">
        <w:rPr>
          <w:rFonts w:ascii="Times New Roman" w:hAnsi="Times New Roman"/>
          <w:lang w:val="pl-PL"/>
        </w:rPr>
        <w:t> </w:t>
      </w:r>
      <w:r w:rsidR="00F80449" w:rsidRPr="00CC460D">
        <w:rPr>
          <w:rFonts w:ascii="Times New Roman" w:hAnsi="Times New Roman"/>
          <w:lang w:val="pl-PL"/>
        </w:rPr>
        <w:t>i</w:t>
      </w:r>
      <w:r w:rsidR="00802CC1">
        <w:rPr>
          <w:rFonts w:ascii="Times New Roman" w:hAnsi="Times New Roman"/>
          <w:lang w:val="pl-PL"/>
        </w:rPr>
        <w:t> </w:t>
      </w:r>
      <w:r w:rsidR="00F80449" w:rsidRPr="00CC460D">
        <w:rPr>
          <w:rFonts w:ascii="Times New Roman" w:hAnsi="Times New Roman"/>
          <w:lang w:val="pl-PL"/>
        </w:rPr>
        <w:t xml:space="preserve">kobiet. Jednakże Rząd pominął kwestię dyskryminacji pośredniej. Prawdą jest, że metoda łączona ma takie same konsekwencje niezależnie </w:t>
      </w:r>
      <w:r w:rsidR="00F80449" w:rsidRPr="00CC460D">
        <w:rPr>
          <w:rFonts w:ascii="Times New Roman" w:hAnsi="Times New Roman"/>
          <w:lang w:val="pl-PL"/>
        </w:rPr>
        <w:lastRenderedPageBreak/>
        <w:t>od</w:t>
      </w:r>
      <w:r w:rsidR="00802CC1">
        <w:rPr>
          <w:rFonts w:ascii="Times New Roman" w:hAnsi="Times New Roman"/>
          <w:lang w:val="pl-PL"/>
        </w:rPr>
        <w:t> </w:t>
      </w:r>
      <w:r w:rsidR="00F80449" w:rsidRPr="00CC460D">
        <w:rPr>
          <w:rFonts w:ascii="Times New Roman" w:hAnsi="Times New Roman"/>
          <w:lang w:val="pl-PL"/>
        </w:rPr>
        <w:t>tego, czy to mężczyzna czy kobieta podejmują pracę w niepełnym wymiarze godzin i wykonują obowiązki domowe. Jednakże kobiety odczuwały jej skutki w sposób nieproporcjonalny, zważywszy</w:t>
      </w:r>
      <w:r w:rsidR="00802CC1">
        <w:rPr>
          <w:rFonts w:ascii="Times New Roman" w:hAnsi="Times New Roman"/>
          <w:lang w:val="pl-PL"/>
        </w:rPr>
        <w:t> </w:t>
      </w:r>
      <w:r w:rsidR="00F80449" w:rsidRPr="00CC460D">
        <w:rPr>
          <w:rFonts w:ascii="Times New Roman" w:hAnsi="Times New Roman"/>
          <w:lang w:val="pl-PL"/>
        </w:rPr>
        <w:t>że</w:t>
      </w:r>
      <w:r w:rsidR="00802CC1">
        <w:rPr>
          <w:rFonts w:ascii="Times New Roman" w:hAnsi="Times New Roman"/>
          <w:lang w:val="pl-PL"/>
        </w:rPr>
        <w:t> </w:t>
      </w:r>
      <w:r w:rsidR="00F80449" w:rsidRPr="00CC460D">
        <w:rPr>
          <w:rFonts w:ascii="Times New Roman" w:hAnsi="Times New Roman"/>
          <w:lang w:val="pl-PL"/>
        </w:rPr>
        <w:t>zdecydowana większość przypadków dotyczyła właśnie ich, co potwierdzały dane statystyczne przedstawione przez Rząd.</w:t>
      </w:r>
    </w:p>
    <w:p w14:paraId="0F1A0C3C" w14:textId="5E937130" w:rsidR="00F80449" w:rsidRPr="00CC460D" w:rsidRDefault="00CC460D" w:rsidP="00F80449">
      <w:pPr>
        <w:pStyle w:val="ECHRPara"/>
        <w:rPr>
          <w:rFonts w:ascii="Times New Roman" w:hAnsi="Times New Roman"/>
          <w:lang w:val="pl-PL"/>
        </w:rPr>
      </w:pPr>
      <w:r w:rsidRPr="00CC460D">
        <w:rPr>
          <w:rFonts w:ascii="Times New Roman" w:hAnsi="Times New Roman"/>
          <w:lang w:val="pl-PL"/>
        </w:rPr>
        <w:t>70</w:t>
      </w:r>
      <w:r w:rsidR="00F80449" w:rsidRPr="00CC460D">
        <w:rPr>
          <w:rFonts w:ascii="Times New Roman" w:hAnsi="Times New Roman"/>
          <w:lang w:val="pl-PL"/>
        </w:rPr>
        <w:t xml:space="preserve">.  Zdaniem skarżącej Rząd nie odniósł się do kwestii istnienia obiektywnego i racjonalnego uzasadnienia sytuacji będącej przedmiotem skargi, a jedynie przedstawił szczegółowe dokumenty prezentujące różne metody stosowane w </w:t>
      </w:r>
      <w:r w:rsidR="00F80449" w:rsidRPr="007A6C2E">
        <w:rPr>
          <w:rFonts w:ascii="Times New Roman" w:hAnsi="Times New Roman"/>
          <w:lang w:val="pl-PL"/>
        </w:rPr>
        <w:t>celu obliczenia ograniczenia zdolności</w:t>
      </w:r>
      <w:r w:rsidR="00F80449" w:rsidRPr="00CC460D">
        <w:rPr>
          <w:rFonts w:ascii="Times New Roman" w:hAnsi="Times New Roman"/>
          <w:lang w:val="pl-PL"/>
        </w:rPr>
        <w:t xml:space="preserve"> osoby wynikającego z jej problemów zdrowotnych. Przedmiot skargi nie dotyczył faktu, że ograniczenia spowodowane problemami zdrowotnymi danej osoby mierzono w różny sposób w zależności od tego, czy osoba taka wykonywała pracę płatną czy obowiązki domowe, lecz raczej dyskryminacji osób podejmujących oba zajęcia jednocześnie, wynikającej ze sposobu obliczania stanowiącego podstawę metody łączonej.</w:t>
      </w:r>
    </w:p>
    <w:p w14:paraId="75541A3B" w14:textId="482BF313" w:rsidR="00F80449" w:rsidRPr="00CC460D" w:rsidRDefault="00CC460D" w:rsidP="00F80449">
      <w:pPr>
        <w:pStyle w:val="ECHRPara"/>
        <w:rPr>
          <w:rFonts w:ascii="Times New Roman" w:hAnsi="Times New Roman"/>
          <w:lang w:val="pl-PL"/>
        </w:rPr>
      </w:pPr>
      <w:r w:rsidRPr="00CC460D">
        <w:rPr>
          <w:rFonts w:ascii="Times New Roman" w:hAnsi="Times New Roman"/>
          <w:lang w:val="pl-PL"/>
        </w:rPr>
        <w:t>71</w:t>
      </w:r>
      <w:r w:rsidR="00F80449" w:rsidRPr="00CC460D">
        <w:rPr>
          <w:rFonts w:ascii="Times New Roman" w:hAnsi="Times New Roman"/>
          <w:lang w:val="pl-PL"/>
        </w:rPr>
        <w:t>.  Skarżąca zamierzała wykazać, iż jej krytyka nie dotyczyła idei metody łączonej oceny jako takiej, podkreślając, że metodę tę można było zastosować w sposób niedyskryminujący. Powyższe potwierdza w</w:t>
      </w:r>
      <w:r w:rsidR="00802CC1">
        <w:rPr>
          <w:rFonts w:ascii="Times New Roman" w:hAnsi="Times New Roman"/>
          <w:lang w:val="pl-PL"/>
        </w:rPr>
        <w:t> </w:t>
      </w:r>
      <w:r w:rsidR="00F80449" w:rsidRPr="00CC460D">
        <w:rPr>
          <w:rFonts w:ascii="Times New Roman" w:hAnsi="Times New Roman"/>
          <w:lang w:val="pl-PL"/>
        </w:rPr>
        <w:t>szczególności orzecznictwo poprzedzające wyrok Sądu Federalnego z</w:t>
      </w:r>
      <w:r w:rsidR="00802CC1">
        <w:rPr>
          <w:rFonts w:ascii="Times New Roman" w:hAnsi="Times New Roman"/>
          <w:lang w:val="pl-PL"/>
        </w:rPr>
        <w:t> </w:t>
      </w:r>
      <w:r w:rsidR="00F80449" w:rsidRPr="00CC460D">
        <w:rPr>
          <w:rFonts w:ascii="Times New Roman" w:hAnsi="Times New Roman"/>
          <w:lang w:val="pl-PL"/>
        </w:rPr>
        <w:t>dnia 26 kwietnia 1999 r. (ATF 125 V 146 ...). Przed wydaniem tego wyroku fakt pracy w niepełnym wymiarze godzin uwzględniano w</w:t>
      </w:r>
      <w:r w:rsidR="00802CC1">
        <w:rPr>
          <w:rFonts w:ascii="Times New Roman" w:hAnsi="Times New Roman"/>
          <w:lang w:val="pl-PL"/>
        </w:rPr>
        <w:t> </w:t>
      </w:r>
      <w:r w:rsidR="00F80449" w:rsidRPr="00CC460D">
        <w:rPr>
          <w:rFonts w:ascii="Times New Roman" w:hAnsi="Times New Roman"/>
          <w:lang w:val="pl-PL"/>
        </w:rPr>
        <w:t>obliczeniach tylko raz (na etapie określania zajęć danej osoby w</w:t>
      </w:r>
      <w:r w:rsidR="00802CC1">
        <w:rPr>
          <w:rFonts w:ascii="Times New Roman" w:hAnsi="Times New Roman"/>
          <w:lang w:val="pl-PL"/>
        </w:rPr>
        <w:t> </w:t>
      </w:r>
      <w:r w:rsidR="00F80449" w:rsidRPr="00CC460D">
        <w:rPr>
          <w:rFonts w:ascii="Times New Roman" w:hAnsi="Times New Roman"/>
          <w:lang w:val="pl-PL"/>
        </w:rPr>
        <w:t>odniesieniu do pracy płatnej i obowiązków domowych), nie zaś dwukrotnie (jak obecnie, ponieważ fakt ten uwzględnia</w:t>
      </w:r>
      <w:r w:rsidR="001B64E5">
        <w:rPr>
          <w:rFonts w:ascii="Times New Roman" w:hAnsi="Times New Roman"/>
          <w:lang w:val="pl-PL"/>
        </w:rPr>
        <w:t xml:space="preserve"> się po raz pierwszy</w:t>
      </w:r>
      <w:r w:rsidR="007A6C2E">
        <w:rPr>
          <w:rFonts w:ascii="Times New Roman" w:hAnsi="Times New Roman"/>
          <w:lang w:val="pl-PL"/>
        </w:rPr>
        <w:t xml:space="preserve"> już</w:t>
      </w:r>
      <w:r w:rsidR="00F80449" w:rsidRPr="00CC460D">
        <w:rPr>
          <w:rFonts w:ascii="Times New Roman" w:hAnsi="Times New Roman"/>
          <w:lang w:val="pl-PL"/>
        </w:rPr>
        <w:t xml:space="preserve"> przy porównywaniu przychodów osoby </w:t>
      </w:r>
      <w:r w:rsidR="001B64E5">
        <w:rPr>
          <w:rFonts w:ascii="Times New Roman" w:hAnsi="Times New Roman"/>
          <w:lang w:val="pl-PL"/>
        </w:rPr>
        <w:t>z niepełnosprawnością i bez</w:t>
      </w:r>
      <w:r w:rsidR="00F80449" w:rsidRPr="00CC460D">
        <w:rPr>
          <w:rFonts w:ascii="Times New Roman" w:hAnsi="Times New Roman"/>
          <w:lang w:val="pl-PL"/>
        </w:rPr>
        <w:t>). Zgodnie z procedurą obowiązującą wcześniej, osoby ubezpieczone mogły określać podział obowiązków w rodzinie zależnie od własnego uznania, bez</w:t>
      </w:r>
      <w:r w:rsidR="00802CC1">
        <w:rPr>
          <w:rFonts w:ascii="Times New Roman" w:hAnsi="Times New Roman"/>
          <w:lang w:val="pl-PL"/>
        </w:rPr>
        <w:t> </w:t>
      </w:r>
      <w:r w:rsidR="00F80449" w:rsidRPr="00CC460D">
        <w:rPr>
          <w:rFonts w:ascii="Times New Roman" w:hAnsi="Times New Roman"/>
          <w:lang w:val="pl-PL"/>
        </w:rPr>
        <w:t>ryzyka utraty jakichkolwiek świadczeń z tytułu niepełnosprawności w</w:t>
      </w:r>
      <w:r w:rsidR="00802CC1">
        <w:rPr>
          <w:rFonts w:ascii="Times New Roman" w:hAnsi="Times New Roman"/>
          <w:lang w:val="pl-PL"/>
        </w:rPr>
        <w:t> </w:t>
      </w:r>
      <w:r w:rsidR="00F80449" w:rsidRPr="00CC460D">
        <w:rPr>
          <w:rFonts w:ascii="Times New Roman" w:hAnsi="Times New Roman"/>
          <w:lang w:val="pl-PL"/>
        </w:rPr>
        <w:t>przypadku, gdyby stały się niepełnosprawne. Zaostrzenie orzecznictwa zadziałało na niekorzyść osób pracujących w niepełnym wymiarze godzin – to jest głównie kobiet – których dotknęły problemy zdrowotne, mimo</w:t>
      </w:r>
      <w:r w:rsidR="00802CC1">
        <w:rPr>
          <w:rFonts w:ascii="Times New Roman" w:hAnsi="Times New Roman"/>
          <w:lang w:val="pl-PL"/>
        </w:rPr>
        <w:t> </w:t>
      </w:r>
      <w:r w:rsidR="00F80449" w:rsidRPr="00CC460D">
        <w:rPr>
          <w:rFonts w:ascii="Times New Roman" w:hAnsi="Times New Roman"/>
          <w:lang w:val="pl-PL"/>
        </w:rPr>
        <w:t>że</w:t>
      </w:r>
      <w:r w:rsidR="00802CC1">
        <w:rPr>
          <w:rFonts w:ascii="Times New Roman" w:hAnsi="Times New Roman"/>
          <w:lang w:val="pl-PL"/>
        </w:rPr>
        <w:t> </w:t>
      </w:r>
      <w:r w:rsidR="00F80449" w:rsidRPr="00CC460D">
        <w:rPr>
          <w:rFonts w:ascii="Times New Roman" w:hAnsi="Times New Roman"/>
          <w:lang w:val="pl-PL"/>
        </w:rPr>
        <w:t>nie</w:t>
      </w:r>
      <w:r w:rsidR="00802CC1">
        <w:rPr>
          <w:rFonts w:ascii="Times New Roman" w:hAnsi="Times New Roman"/>
          <w:lang w:val="pl-PL"/>
        </w:rPr>
        <w:t> </w:t>
      </w:r>
      <w:r w:rsidR="00F80449" w:rsidRPr="00CC460D">
        <w:rPr>
          <w:rFonts w:ascii="Times New Roman" w:hAnsi="Times New Roman"/>
          <w:lang w:val="pl-PL"/>
        </w:rPr>
        <w:t>wprowadzono zmian w ustawodawstwie dotyczącym ubezpieczenia osób niepełnosprawnych.</w:t>
      </w:r>
    </w:p>
    <w:p w14:paraId="367F51BB" w14:textId="0875427D" w:rsidR="00F80449" w:rsidRPr="00CC460D" w:rsidRDefault="00CC460D" w:rsidP="00F80449">
      <w:pPr>
        <w:pStyle w:val="ECHRPara"/>
        <w:rPr>
          <w:rFonts w:ascii="Times New Roman" w:hAnsi="Times New Roman"/>
          <w:lang w:val="pl-PL"/>
        </w:rPr>
      </w:pPr>
      <w:r w:rsidRPr="00CC460D">
        <w:rPr>
          <w:rFonts w:ascii="Times New Roman" w:hAnsi="Times New Roman"/>
          <w:lang w:val="pl-PL"/>
        </w:rPr>
        <w:t>72</w:t>
      </w:r>
      <w:r w:rsidR="00F80449" w:rsidRPr="00CC460D">
        <w:rPr>
          <w:rFonts w:ascii="Times New Roman" w:hAnsi="Times New Roman"/>
          <w:lang w:val="pl-PL"/>
        </w:rPr>
        <w:t xml:space="preserve">.  Zgodnie z oświadczeniem skarżącej, zastosowanie metody łączonej przez Sąd Federalny nie mogło zostać uzasadnione </w:t>
      </w:r>
      <w:r w:rsidR="001B64E5">
        <w:rPr>
          <w:rFonts w:ascii="Times New Roman" w:hAnsi="Times New Roman"/>
          <w:lang w:val="pl-PL"/>
        </w:rPr>
        <w:t>względami</w:t>
      </w:r>
      <w:r w:rsidR="00F80449" w:rsidRPr="00CC460D">
        <w:rPr>
          <w:rFonts w:ascii="Times New Roman" w:hAnsi="Times New Roman"/>
          <w:lang w:val="pl-PL"/>
        </w:rPr>
        <w:t xml:space="preserve"> </w:t>
      </w:r>
      <w:r w:rsidR="001B64E5">
        <w:rPr>
          <w:rFonts w:ascii="Times New Roman" w:hAnsi="Times New Roman"/>
          <w:lang w:val="pl-PL"/>
        </w:rPr>
        <w:t>wykonalności czy innymi względami ekonomicznym</w:t>
      </w:r>
      <w:r w:rsidR="00F80449" w:rsidRPr="00CC460D">
        <w:rPr>
          <w:rFonts w:ascii="Times New Roman" w:hAnsi="Times New Roman"/>
          <w:lang w:val="pl-PL"/>
        </w:rPr>
        <w:t>. Skarżąca odniosła się</w:t>
      </w:r>
      <w:r w:rsidR="00802CC1">
        <w:rPr>
          <w:rFonts w:ascii="Times New Roman" w:hAnsi="Times New Roman"/>
          <w:lang w:val="pl-PL"/>
        </w:rPr>
        <w:t> </w:t>
      </w:r>
      <w:r w:rsidR="00F80449" w:rsidRPr="00CC460D">
        <w:rPr>
          <w:rFonts w:ascii="Times New Roman" w:hAnsi="Times New Roman"/>
          <w:lang w:val="pl-PL"/>
        </w:rPr>
        <w:t xml:space="preserve">w tym względzie do ustaleń Sądu Kantonalnego </w:t>
      </w:r>
      <w:proofErr w:type="spellStart"/>
      <w:r w:rsidR="00F80449" w:rsidRPr="00CC460D">
        <w:rPr>
          <w:rFonts w:ascii="Times New Roman" w:hAnsi="Times New Roman"/>
          <w:lang w:val="pl-PL"/>
        </w:rPr>
        <w:t>St</w:t>
      </w:r>
      <w:proofErr w:type="spellEnd"/>
      <w:r w:rsidR="00F80449" w:rsidRPr="00CC460D">
        <w:rPr>
          <w:rFonts w:ascii="Times New Roman" w:hAnsi="Times New Roman"/>
          <w:lang w:val="pl-PL"/>
        </w:rPr>
        <w:t xml:space="preserve"> </w:t>
      </w:r>
      <w:proofErr w:type="spellStart"/>
      <w:r w:rsidR="00F80449" w:rsidRPr="00CC460D">
        <w:rPr>
          <w:rFonts w:ascii="Times New Roman" w:hAnsi="Times New Roman"/>
          <w:lang w:val="pl-PL"/>
        </w:rPr>
        <w:t>Gallen</w:t>
      </w:r>
      <w:proofErr w:type="spellEnd"/>
      <w:r w:rsidR="00F80449" w:rsidRPr="00CC460D">
        <w:rPr>
          <w:rFonts w:ascii="Times New Roman" w:hAnsi="Times New Roman"/>
          <w:lang w:val="pl-PL"/>
        </w:rPr>
        <w:t>, zgodnie</w:t>
      </w:r>
      <w:r w:rsidR="00802CC1">
        <w:rPr>
          <w:rFonts w:ascii="Times New Roman" w:hAnsi="Times New Roman"/>
          <w:lang w:val="pl-PL"/>
        </w:rPr>
        <w:t> </w:t>
      </w:r>
      <w:r w:rsidR="00F80449" w:rsidRPr="00CC460D">
        <w:rPr>
          <w:rFonts w:ascii="Times New Roman" w:hAnsi="Times New Roman"/>
          <w:lang w:val="pl-PL"/>
        </w:rPr>
        <w:t>z</w:t>
      </w:r>
      <w:r w:rsidR="00802CC1">
        <w:rPr>
          <w:rFonts w:ascii="Times New Roman" w:hAnsi="Times New Roman"/>
          <w:lang w:val="pl-PL"/>
        </w:rPr>
        <w:t> </w:t>
      </w:r>
      <w:r w:rsidR="00F80449" w:rsidRPr="00CC460D">
        <w:rPr>
          <w:rFonts w:ascii="Times New Roman" w:hAnsi="Times New Roman"/>
          <w:lang w:val="pl-PL"/>
        </w:rPr>
        <w:t>którymi wprowadzenie metody łączonej stosowanej zgodnie z</w:t>
      </w:r>
      <w:r w:rsidR="00802CC1">
        <w:rPr>
          <w:rFonts w:ascii="Times New Roman" w:hAnsi="Times New Roman"/>
          <w:lang w:val="pl-PL"/>
        </w:rPr>
        <w:t> </w:t>
      </w:r>
      <w:r w:rsidR="00F80449" w:rsidRPr="00CC460D">
        <w:rPr>
          <w:rFonts w:ascii="Times New Roman" w:hAnsi="Times New Roman"/>
          <w:lang w:val="pl-PL"/>
        </w:rPr>
        <w:t>wcześniejszym orzecznictwem doprowadziło do przekroczenia budżetu na</w:t>
      </w:r>
      <w:r w:rsidR="00802CC1">
        <w:rPr>
          <w:rFonts w:ascii="Times New Roman" w:hAnsi="Times New Roman"/>
          <w:lang w:val="pl-PL"/>
        </w:rPr>
        <w:t> </w:t>
      </w:r>
      <w:r w:rsidR="00F80449" w:rsidRPr="00CC460D">
        <w:rPr>
          <w:rFonts w:ascii="Times New Roman" w:hAnsi="Times New Roman"/>
          <w:lang w:val="pl-PL"/>
        </w:rPr>
        <w:t>kwotę trzydziestu pięciu milionów franków szwajcarskich. O</w:t>
      </w:r>
      <w:r w:rsidR="00802CC1">
        <w:rPr>
          <w:rFonts w:ascii="Times New Roman" w:hAnsi="Times New Roman"/>
          <w:lang w:val="pl-PL"/>
        </w:rPr>
        <w:t> </w:t>
      </w:r>
      <w:r w:rsidR="00F80449" w:rsidRPr="00CC460D">
        <w:rPr>
          <w:rFonts w:ascii="Times New Roman" w:hAnsi="Times New Roman"/>
          <w:lang w:val="pl-PL"/>
        </w:rPr>
        <w:t>ile</w:t>
      </w:r>
      <w:r w:rsidR="00802CC1">
        <w:rPr>
          <w:rFonts w:ascii="Times New Roman" w:hAnsi="Times New Roman"/>
          <w:lang w:val="pl-PL"/>
        </w:rPr>
        <w:t> </w:t>
      </w:r>
      <w:r w:rsidR="00F80449" w:rsidRPr="00CC460D">
        <w:rPr>
          <w:rFonts w:ascii="Times New Roman" w:hAnsi="Times New Roman"/>
          <w:lang w:val="pl-PL"/>
        </w:rPr>
        <w:t xml:space="preserve">oszczędność takiej kwoty należy uznać za </w:t>
      </w:r>
      <w:r w:rsidR="00394F77">
        <w:rPr>
          <w:rFonts w:ascii="Times New Roman" w:hAnsi="Times New Roman"/>
          <w:lang w:val="pl-PL"/>
        </w:rPr>
        <w:t xml:space="preserve">uprawniony </w:t>
      </w:r>
      <w:r w:rsidR="00F80449" w:rsidRPr="00CC460D">
        <w:rPr>
          <w:rFonts w:ascii="Times New Roman" w:hAnsi="Times New Roman"/>
          <w:lang w:val="pl-PL"/>
        </w:rPr>
        <w:t>cel, cel taki w</w:t>
      </w:r>
      <w:r w:rsidR="00802CC1">
        <w:rPr>
          <w:rFonts w:ascii="Times New Roman" w:hAnsi="Times New Roman"/>
          <w:lang w:val="pl-PL"/>
        </w:rPr>
        <w:t> </w:t>
      </w:r>
      <w:r w:rsidR="00F80449" w:rsidRPr="00CC460D">
        <w:rPr>
          <w:rFonts w:ascii="Times New Roman" w:hAnsi="Times New Roman"/>
          <w:lang w:val="pl-PL"/>
        </w:rPr>
        <w:t xml:space="preserve">żadnym przypadku nie może być realizowany ze szkodą głównie </w:t>
      </w:r>
      <w:r w:rsidR="00394F77" w:rsidRPr="00CC460D">
        <w:rPr>
          <w:rFonts w:ascii="Times New Roman" w:hAnsi="Times New Roman"/>
          <w:lang w:val="pl-PL"/>
        </w:rPr>
        <w:t>dla</w:t>
      </w:r>
      <w:r w:rsidR="00802CC1">
        <w:rPr>
          <w:rFonts w:ascii="Times New Roman" w:hAnsi="Times New Roman"/>
          <w:lang w:val="pl-PL"/>
        </w:rPr>
        <w:t> </w:t>
      </w:r>
      <w:r w:rsidR="00F80449" w:rsidRPr="00CC460D">
        <w:rPr>
          <w:rFonts w:ascii="Times New Roman" w:hAnsi="Times New Roman"/>
          <w:lang w:val="pl-PL"/>
        </w:rPr>
        <w:t>kobiet.</w:t>
      </w:r>
    </w:p>
    <w:p w14:paraId="4D6F35FE" w14:textId="103B6CF5" w:rsidR="00F80449" w:rsidRPr="00CC460D" w:rsidRDefault="00CC460D" w:rsidP="00F80449">
      <w:pPr>
        <w:pStyle w:val="ECHRPara"/>
        <w:rPr>
          <w:rFonts w:ascii="Times New Roman" w:hAnsi="Times New Roman"/>
          <w:lang w:val="pl-PL"/>
        </w:rPr>
      </w:pPr>
      <w:r w:rsidRPr="00CC460D">
        <w:rPr>
          <w:rFonts w:ascii="Times New Roman" w:hAnsi="Times New Roman"/>
          <w:lang w:val="pl-PL"/>
        </w:rPr>
        <w:lastRenderedPageBreak/>
        <w:t>73</w:t>
      </w:r>
      <w:r w:rsidR="00F80449" w:rsidRPr="00CC460D">
        <w:rPr>
          <w:rFonts w:ascii="Times New Roman" w:hAnsi="Times New Roman"/>
          <w:lang w:val="pl-PL"/>
        </w:rPr>
        <w:t>.  Skarżąca oświadczyła, że wstrzymanie świadczenia wyłącznie z</w:t>
      </w:r>
      <w:r w:rsidR="00802CC1">
        <w:rPr>
          <w:rFonts w:ascii="Times New Roman" w:hAnsi="Times New Roman"/>
          <w:lang w:val="pl-PL"/>
        </w:rPr>
        <w:t> </w:t>
      </w:r>
      <w:r w:rsidR="00F80449" w:rsidRPr="00CC460D">
        <w:rPr>
          <w:rFonts w:ascii="Times New Roman" w:hAnsi="Times New Roman"/>
          <w:lang w:val="pl-PL"/>
        </w:rPr>
        <w:t>tej</w:t>
      </w:r>
      <w:r w:rsidR="00802CC1">
        <w:rPr>
          <w:rFonts w:ascii="Times New Roman" w:hAnsi="Times New Roman"/>
          <w:lang w:val="pl-PL"/>
        </w:rPr>
        <w:t> </w:t>
      </w:r>
      <w:r w:rsidR="00F80449" w:rsidRPr="00CC460D">
        <w:rPr>
          <w:rFonts w:ascii="Times New Roman" w:hAnsi="Times New Roman"/>
          <w:lang w:val="pl-PL"/>
        </w:rPr>
        <w:t>przyczyny, że osoba ubezpieczona urodziła dziecko, został</w:t>
      </w:r>
      <w:r w:rsidR="00BC6C7A">
        <w:rPr>
          <w:rFonts w:ascii="Times New Roman" w:hAnsi="Times New Roman"/>
          <w:lang w:val="pl-PL"/>
        </w:rPr>
        <w:t>o</w:t>
      </w:r>
      <w:r w:rsidR="00F80449" w:rsidRPr="00CC460D">
        <w:rPr>
          <w:rFonts w:ascii="Times New Roman" w:hAnsi="Times New Roman"/>
          <w:lang w:val="pl-PL"/>
        </w:rPr>
        <w:t xml:space="preserve"> już uznan</w:t>
      </w:r>
      <w:r w:rsidR="00BC6C7A">
        <w:rPr>
          <w:rFonts w:ascii="Times New Roman" w:hAnsi="Times New Roman"/>
          <w:lang w:val="pl-PL"/>
        </w:rPr>
        <w:t>e</w:t>
      </w:r>
      <w:r w:rsidR="00F80449" w:rsidRPr="00CC460D">
        <w:rPr>
          <w:rFonts w:ascii="Times New Roman" w:hAnsi="Times New Roman"/>
          <w:lang w:val="pl-PL"/>
        </w:rPr>
        <w:t xml:space="preserve"> przez Trybunał za przejaw dyskryminacji (powołała się na wyrok w sprawie </w:t>
      </w:r>
      <w:proofErr w:type="spellStart"/>
      <w:r w:rsidR="00F80449" w:rsidRPr="00CC460D">
        <w:rPr>
          <w:rFonts w:ascii="Times New Roman" w:hAnsi="Times New Roman"/>
          <w:i/>
          <w:iCs/>
          <w:lang w:val="pl-PL"/>
        </w:rPr>
        <w:t>Schuler-Zgraggen</w:t>
      </w:r>
      <w:proofErr w:type="spellEnd"/>
      <w:r w:rsidR="00F80449" w:rsidRPr="00CC460D">
        <w:rPr>
          <w:rFonts w:ascii="Times New Roman" w:hAnsi="Times New Roman"/>
          <w:i/>
          <w:iCs/>
          <w:lang w:val="pl-PL"/>
        </w:rPr>
        <w:t xml:space="preserve"> przeciwko Szwajcarii,</w:t>
      </w:r>
      <w:r w:rsidR="00F80449" w:rsidRPr="00CC460D">
        <w:rPr>
          <w:rFonts w:ascii="Times New Roman" w:hAnsi="Times New Roman"/>
          <w:lang w:val="pl-PL"/>
        </w:rPr>
        <w:t xml:space="preserve"> 24 czerwca 1993 r., § 67, Seria A nr 263).</w:t>
      </w:r>
    </w:p>
    <w:p w14:paraId="3E7740EB" w14:textId="7AECC88E" w:rsidR="00F80449" w:rsidRPr="00CC460D" w:rsidRDefault="00F80449" w:rsidP="00E65002">
      <w:pPr>
        <w:pStyle w:val="ECHRHeading5"/>
        <w:keepNext/>
        <w:keepLines/>
        <w:tabs>
          <w:tab w:val="left" w:pos="1191"/>
        </w:tabs>
        <w:spacing w:before="240" w:after="120"/>
        <w:ind w:left="1190" w:hanging="357"/>
        <w:rPr>
          <w:rFonts w:ascii="Times New Roman" w:eastAsiaTheme="majorEastAsia" w:hAnsi="Times New Roman"/>
          <w:b w:val="0"/>
          <w:i/>
          <w:color w:val="auto"/>
          <w:sz w:val="20"/>
          <w:lang w:val="pl-PL"/>
        </w:rPr>
      </w:pPr>
      <w:r w:rsidRPr="00CC460D">
        <w:rPr>
          <w:rFonts w:ascii="Times New Roman" w:eastAsiaTheme="majorEastAsia" w:hAnsi="Times New Roman"/>
          <w:b w:val="0"/>
          <w:i/>
          <w:color w:val="auto"/>
          <w:sz w:val="20"/>
          <w:lang w:val="pl-PL"/>
        </w:rPr>
        <w:t>ii</w:t>
      </w:r>
      <w:r w:rsidR="00E65002" w:rsidRPr="00CC460D">
        <w:rPr>
          <w:rFonts w:ascii="Times New Roman" w:eastAsiaTheme="majorEastAsia" w:hAnsi="Times New Roman"/>
          <w:b w:val="0"/>
          <w:i/>
          <w:color w:val="auto"/>
          <w:sz w:val="20"/>
          <w:lang w:val="pl-PL"/>
        </w:rPr>
        <w:t>.</w:t>
      </w:r>
      <w:r w:rsidRPr="00CC460D">
        <w:rPr>
          <w:rFonts w:ascii="Times New Roman" w:eastAsiaTheme="majorEastAsia" w:hAnsi="Times New Roman"/>
          <w:b w:val="0"/>
          <w:i/>
          <w:color w:val="auto"/>
          <w:sz w:val="20"/>
          <w:lang w:val="pl-PL"/>
        </w:rPr>
        <w:t xml:space="preserve">  Rząd</w:t>
      </w:r>
    </w:p>
    <w:p w14:paraId="00024394" w14:textId="25B697A4" w:rsidR="00F80449" w:rsidRPr="00CC460D" w:rsidRDefault="00CC460D" w:rsidP="00F80449">
      <w:pPr>
        <w:pStyle w:val="ECHRPara"/>
        <w:rPr>
          <w:rFonts w:ascii="Times New Roman" w:hAnsi="Times New Roman"/>
          <w:lang w:val="pl-PL"/>
        </w:rPr>
      </w:pPr>
      <w:r w:rsidRPr="00CC460D">
        <w:rPr>
          <w:rFonts w:ascii="Times New Roman" w:hAnsi="Times New Roman"/>
          <w:lang w:val="pl-PL"/>
        </w:rPr>
        <w:t>74</w:t>
      </w:r>
      <w:r w:rsidR="00F80449" w:rsidRPr="00CC460D">
        <w:rPr>
          <w:rFonts w:ascii="Times New Roman" w:hAnsi="Times New Roman"/>
          <w:lang w:val="pl-PL"/>
        </w:rPr>
        <w:t>.  Rząd oświadczył, że zastosowaną przez Sąd Federalny w niniejszej sprawie metodę oceniania stopnia niepełnosprawności, opartą na</w:t>
      </w:r>
      <w:r w:rsidR="00802CC1">
        <w:rPr>
          <w:rFonts w:ascii="Times New Roman" w:hAnsi="Times New Roman"/>
          <w:lang w:val="pl-PL"/>
        </w:rPr>
        <w:t> </w:t>
      </w:r>
      <w:r w:rsidR="00F80449" w:rsidRPr="00CC460D">
        <w:rPr>
          <w:rFonts w:ascii="Times New Roman" w:hAnsi="Times New Roman"/>
          <w:lang w:val="pl-PL"/>
        </w:rPr>
        <w:t xml:space="preserve">hipotetycznym poziomie aktywności, uzasadnia cel ubezpieczenia osób niepełnosprawnych, to jest ubezpieczenie osób </w:t>
      </w:r>
      <w:r w:rsidR="00F80449" w:rsidRPr="00B07EBD">
        <w:rPr>
          <w:rFonts w:ascii="Times New Roman" w:hAnsi="Times New Roman"/>
          <w:lang w:val="pl-PL"/>
        </w:rPr>
        <w:t>przed ryzykiem</w:t>
      </w:r>
      <w:r w:rsidR="007A6C2E">
        <w:rPr>
          <w:rFonts w:ascii="Times New Roman" w:hAnsi="Times New Roman"/>
          <w:lang w:val="pl-PL"/>
        </w:rPr>
        <w:t xml:space="preserve"> utraty</w:t>
      </w:r>
      <w:r w:rsidR="007A6C2E" w:rsidRPr="00CC460D">
        <w:rPr>
          <w:rFonts w:ascii="Times New Roman" w:hAnsi="Times New Roman"/>
          <w:lang w:val="pl-PL"/>
        </w:rPr>
        <w:t xml:space="preserve"> z</w:t>
      </w:r>
      <w:r w:rsidR="00802CC1">
        <w:rPr>
          <w:rFonts w:ascii="Times New Roman" w:hAnsi="Times New Roman"/>
          <w:lang w:val="pl-PL"/>
        </w:rPr>
        <w:t> </w:t>
      </w:r>
      <w:r w:rsidR="007A6C2E" w:rsidRPr="00CC460D">
        <w:rPr>
          <w:rFonts w:ascii="Times New Roman" w:hAnsi="Times New Roman"/>
          <w:lang w:val="pl-PL"/>
        </w:rPr>
        <w:t xml:space="preserve">przyczyn medycznych </w:t>
      </w:r>
      <w:r w:rsidR="007A6C2E">
        <w:rPr>
          <w:rFonts w:ascii="Times New Roman" w:hAnsi="Times New Roman"/>
          <w:lang w:val="pl-PL"/>
        </w:rPr>
        <w:t xml:space="preserve">zdolności do wykonywania </w:t>
      </w:r>
      <w:r w:rsidR="007A6C2E" w:rsidRPr="00CC460D">
        <w:rPr>
          <w:rFonts w:ascii="Times New Roman" w:hAnsi="Times New Roman"/>
          <w:lang w:val="pl-PL"/>
        </w:rPr>
        <w:t>pracy zarobkowej lub</w:t>
      </w:r>
      <w:r w:rsidR="00802CC1">
        <w:rPr>
          <w:rFonts w:ascii="Times New Roman" w:hAnsi="Times New Roman"/>
          <w:lang w:val="pl-PL"/>
        </w:rPr>
        <w:t> </w:t>
      </w:r>
      <w:r w:rsidR="007A6C2E" w:rsidRPr="00CC460D">
        <w:rPr>
          <w:rFonts w:ascii="Times New Roman" w:hAnsi="Times New Roman"/>
          <w:lang w:val="pl-PL"/>
        </w:rPr>
        <w:t xml:space="preserve">wykonywania prac domowych, które były w stanie </w:t>
      </w:r>
      <w:r w:rsidR="007A6C2E">
        <w:rPr>
          <w:rFonts w:ascii="Times New Roman" w:hAnsi="Times New Roman"/>
          <w:lang w:val="pl-PL"/>
        </w:rPr>
        <w:t xml:space="preserve">rzeczywiście </w:t>
      </w:r>
      <w:r w:rsidR="007A6C2E" w:rsidRPr="00CC460D">
        <w:rPr>
          <w:rFonts w:ascii="Times New Roman" w:hAnsi="Times New Roman"/>
          <w:lang w:val="pl-PL"/>
        </w:rPr>
        <w:t xml:space="preserve">wykonywać </w:t>
      </w:r>
      <w:r w:rsidR="007A6C2E" w:rsidRPr="00223C20">
        <w:rPr>
          <w:rFonts w:ascii="Times New Roman" w:hAnsi="Times New Roman"/>
          <w:lang w:val="pl-PL"/>
        </w:rPr>
        <w:t>przed nabyciem</w:t>
      </w:r>
      <w:r w:rsidR="007A6C2E" w:rsidRPr="00CC460D">
        <w:rPr>
          <w:rFonts w:ascii="Times New Roman" w:hAnsi="Times New Roman"/>
          <w:lang w:val="pl-PL"/>
        </w:rPr>
        <w:t xml:space="preserve"> niepełnosprawności i które nadal byłyby w</w:t>
      </w:r>
      <w:r w:rsidR="00802CC1">
        <w:rPr>
          <w:rFonts w:ascii="Times New Roman" w:hAnsi="Times New Roman"/>
          <w:lang w:val="pl-PL"/>
        </w:rPr>
        <w:t> </w:t>
      </w:r>
      <w:r w:rsidR="007A6C2E" w:rsidRPr="00CC460D">
        <w:rPr>
          <w:rFonts w:ascii="Times New Roman" w:hAnsi="Times New Roman"/>
          <w:lang w:val="pl-PL"/>
        </w:rPr>
        <w:t>stanie wykonywać, gdyby nie wystąpiło zdarzenie, które doprowadziło do</w:t>
      </w:r>
      <w:r w:rsidR="00802CC1">
        <w:rPr>
          <w:rFonts w:ascii="Times New Roman" w:hAnsi="Times New Roman"/>
          <w:lang w:val="pl-PL"/>
        </w:rPr>
        <w:t> </w:t>
      </w:r>
      <w:r w:rsidR="007A6C2E" w:rsidRPr="00CC460D">
        <w:rPr>
          <w:rFonts w:ascii="Times New Roman" w:hAnsi="Times New Roman"/>
          <w:lang w:val="pl-PL"/>
        </w:rPr>
        <w:t>niepełnosprawności</w:t>
      </w:r>
      <w:r w:rsidR="00F80449" w:rsidRPr="007A6C2E">
        <w:rPr>
          <w:rFonts w:ascii="Times New Roman" w:hAnsi="Times New Roman"/>
          <w:lang w:val="pl-PL"/>
        </w:rPr>
        <w:t>.</w:t>
      </w:r>
      <w:r w:rsidR="00F80449" w:rsidRPr="00CC460D">
        <w:rPr>
          <w:rFonts w:ascii="Times New Roman" w:hAnsi="Times New Roman"/>
          <w:lang w:val="pl-PL"/>
        </w:rPr>
        <w:t xml:space="preserve"> Celem nie jest zapewnienie rekompensaty z tytułu czynności, których osoby ubezpieczone – gdyby pozostawały w dobrym zdrowiu – nigdy by nie podejmowały.</w:t>
      </w:r>
    </w:p>
    <w:p w14:paraId="71E72DD3" w14:textId="48FE320F" w:rsidR="00F80449" w:rsidRPr="00CC460D" w:rsidRDefault="00CC460D" w:rsidP="00F80449">
      <w:pPr>
        <w:pStyle w:val="ECHRPara"/>
        <w:rPr>
          <w:rFonts w:ascii="Times New Roman" w:hAnsi="Times New Roman"/>
          <w:lang w:val="pl-PL"/>
        </w:rPr>
      </w:pPr>
      <w:r w:rsidRPr="00CC460D">
        <w:rPr>
          <w:rFonts w:ascii="Times New Roman" w:hAnsi="Times New Roman"/>
          <w:lang w:val="pl-PL"/>
        </w:rPr>
        <w:t>75</w:t>
      </w:r>
      <w:r w:rsidR="00F80449" w:rsidRPr="00CC460D">
        <w:rPr>
          <w:rFonts w:ascii="Times New Roman" w:hAnsi="Times New Roman"/>
          <w:lang w:val="pl-PL"/>
        </w:rPr>
        <w:t>.  W swoim wyroku z dnia 28 lipca 2008 r. Sąd Federalny przyznał, że</w:t>
      </w:r>
      <w:r w:rsidR="00802CC1">
        <w:rPr>
          <w:rFonts w:ascii="Times New Roman" w:hAnsi="Times New Roman"/>
          <w:lang w:val="pl-PL"/>
        </w:rPr>
        <w:t> </w:t>
      </w:r>
      <w:r w:rsidR="00F80449" w:rsidRPr="00CC460D">
        <w:rPr>
          <w:rFonts w:ascii="Times New Roman" w:hAnsi="Times New Roman"/>
          <w:lang w:val="pl-PL"/>
        </w:rPr>
        <w:t>metoda łączona może prowadzić do utraty świadczenia, jeżeli osoba ubezpieczona</w:t>
      </w:r>
      <w:r w:rsidR="00FA0C0F">
        <w:rPr>
          <w:rFonts w:ascii="Times New Roman" w:hAnsi="Times New Roman"/>
          <w:lang w:val="pl-PL"/>
        </w:rPr>
        <w:t>, będąc jeszcze zdrowa,</w:t>
      </w:r>
      <w:r w:rsidR="00F80449" w:rsidRPr="00CC460D">
        <w:rPr>
          <w:rFonts w:ascii="Times New Roman" w:hAnsi="Times New Roman"/>
          <w:lang w:val="pl-PL"/>
        </w:rPr>
        <w:t xml:space="preserve"> podjęła decyzję</w:t>
      </w:r>
      <w:r w:rsidR="00FA0C0F">
        <w:rPr>
          <w:rFonts w:ascii="Times New Roman" w:hAnsi="Times New Roman"/>
          <w:lang w:val="pl-PL"/>
        </w:rPr>
        <w:t xml:space="preserve"> </w:t>
      </w:r>
      <w:r w:rsidR="00F80449" w:rsidRPr="00CC460D">
        <w:rPr>
          <w:rFonts w:ascii="Times New Roman" w:hAnsi="Times New Roman"/>
          <w:lang w:val="pl-PL"/>
        </w:rPr>
        <w:t>– często w związku z</w:t>
      </w:r>
      <w:r w:rsidR="00802CC1">
        <w:rPr>
          <w:rFonts w:ascii="Times New Roman" w:hAnsi="Times New Roman"/>
          <w:lang w:val="pl-PL"/>
        </w:rPr>
        <w:t> </w:t>
      </w:r>
      <w:r w:rsidR="00F80449" w:rsidRPr="00CC460D">
        <w:rPr>
          <w:rFonts w:ascii="Times New Roman" w:hAnsi="Times New Roman"/>
          <w:lang w:val="pl-PL"/>
        </w:rPr>
        <w:t xml:space="preserve">urodzeniem dziecka – </w:t>
      </w:r>
      <w:r w:rsidR="007A6C2E">
        <w:rPr>
          <w:rFonts w:ascii="Times New Roman" w:hAnsi="Times New Roman"/>
          <w:lang w:val="pl-PL"/>
        </w:rPr>
        <w:t xml:space="preserve">o zaprzestaniu dalszej </w:t>
      </w:r>
      <w:r w:rsidR="00F80449" w:rsidRPr="00CC460D">
        <w:rPr>
          <w:rFonts w:ascii="Times New Roman" w:hAnsi="Times New Roman"/>
          <w:lang w:val="pl-PL"/>
        </w:rPr>
        <w:t xml:space="preserve">pracy zarobkowej w pełnym wymiarze </w:t>
      </w:r>
      <w:r w:rsidR="00F80449" w:rsidRPr="007A6C2E">
        <w:rPr>
          <w:rFonts w:ascii="Times New Roman" w:hAnsi="Times New Roman"/>
          <w:lang w:val="pl-PL"/>
        </w:rPr>
        <w:t>godzin (by</w:t>
      </w:r>
      <w:r w:rsidR="00F80449" w:rsidRPr="00CC460D">
        <w:rPr>
          <w:rFonts w:ascii="Times New Roman" w:hAnsi="Times New Roman"/>
          <w:lang w:val="pl-PL"/>
        </w:rPr>
        <w:t xml:space="preserve"> pracować w niepełnym wymiarze godzin</w:t>
      </w:r>
      <w:r w:rsidR="00F80449" w:rsidRPr="00BC4158">
        <w:rPr>
          <w:lang w:val="pl-PL"/>
        </w:rPr>
        <w:t xml:space="preserve"> </w:t>
      </w:r>
      <w:r w:rsidR="00F80449" w:rsidRPr="007A6C2E">
        <w:rPr>
          <w:rFonts w:ascii="Times New Roman" w:hAnsi="Times New Roman"/>
          <w:lang w:val="pl-PL"/>
        </w:rPr>
        <w:t>lub</w:t>
      </w:r>
      <w:r w:rsidR="00802CC1">
        <w:rPr>
          <w:rFonts w:ascii="Times New Roman" w:hAnsi="Times New Roman"/>
          <w:lang w:val="pl-PL"/>
        </w:rPr>
        <w:t> </w:t>
      </w:r>
      <w:r w:rsidR="00F80449" w:rsidRPr="00CC460D">
        <w:rPr>
          <w:rFonts w:ascii="Times New Roman" w:hAnsi="Times New Roman"/>
          <w:lang w:val="pl-PL"/>
        </w:rPr>
        <w:t xml:space="preserve">całkowicie zaprzestać pracy zarobkowej). Jednakże utrata przychodów nie zawsze </w:t>
      </w:r>
      <w:r w:rsidR="00F80449" w:rsidRPr="007A6C2E">
        <w:rPr>
          <w:rFonts w:ascii="Times New Roman" w:hAnsi="Times New Roman"/>
          <w:lang w:val="pl-PL"/>
        </w:rPr>
        <w:t>wiązała się z</w:t>
      </w:r>
      <w:r w:rsidR="00F80449" w:rsidRPr="00CC460D">
        <w:rPr>
          <w:rFonts w:ascii="Times New Roman" w:hAnsi="Times New Roman"/>
          <w:lang w:val="pl-PL"/>
        </w:rPr>
        <w:t xml:space="preserve"> niepełnosprawnością, ponieważ osoby zdrowe również doświadczały spadku przychodów, jeżeli zmniejszały liczbę godzin pracy lub rezygnowały z płatnej pracy po urodzeniu dziecka.</w:t>
      </w:r>
    </w:p>
    <w:p w14:paraId="4CD5E62C" w14:textId="78921F7B" w:rsidR="00F80449" w:rsidRPr="00CC460D" w:rsidRDefault="00CC460D" w:rsidP="00F80449">
      <w:pPr>
        <w:pStyle w:val="ECHRPara"/>
        <w:rPr>
          <w:rFonts w:ascii="Times New Roman" w:hAnsi="Times New Roman"/>
          <w:lang w:val="pl-PL"/>
        </w:rPr>
      </w:pPr>
      <w:r w:rsidRPr="00CC460D">
        <w:rPr>
          <w:rFonts w:ascii="Times New Roman" w:hAnsi="Times New Roman"/>
          <w:lang w:val="pl-PL"/>
        </w:rPr>
        <w:t>76</w:t>
      </w:r>
      <w:r w:rsidR="00F80449" w:rsidRPr="00CC460D">
        <w:rPr>
          <w:rFonts w:ascii="Times New Roman" w:hAnsi="Times New Roman"/>
          <w:lang w:val="pl-PL"/>
        </w:rPr>
        <w:t>.  Rząd zauważył, że krytyka orzecznictwa Sądu Federalnego dotyczącego metody łączonej koncentrowała się głównie na fakcie, iż</w:t>
      </w:r>
      <w:r w:rsidR="00802CC1">
        <w:rPr>
          <w:rFonts w:ascii="Times New Roman" w:hAnsi="Times New Roman"/>
          <w:lang w:val="pl-PL"/>
        </w:rPr>
        <w:t> </w:t>
      </w:r>
      <w:r w:rsidR="00F80449" w:rsidRPr="00CC460D">
        <w:rPr>
          <w:rFonts w:ascii="Times New Roman" w:hAnsi="Times New Roman"/>
          <w:lang w:val="pl-PL"/>
        </w:rPr>
        <w:t>osoby, które po urodzeniu dziecka ograniczyły wymiar czasu pracy, doświadczały spadku przychodów oraz że były to głównie kobiety.</w:t>
      </w:r>
    </w:p>
    <w:p w14:paraId="44EC0A9D"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Jednakże to zjawisko społeczne nie wynikało z czynników związanych ze zdrowiem. Z tego względu nie powinno podlegać zasadom ubezpieczenia osób niepełnosprawnych.</w:t>
      </w:r>
    </w:p>
    <w:p w14:paraId="2E6000B4" w14:textId="04EAF5DE" w:rsidR="00F80449" w:rsidRPr="00CC460D" w:rsidRDefault="00CC460D" w:rsidP="00F80449">
      <w:pPr>
        <w:pStyle w:val="ECHRPara"/>
        <w:rPr>
          <w:rFonts w:ascii="Times New Roman" w:hAnsi="Times New Roman"/>
          <w:lang w:val="pl-PL"/>
        </w:rPr>
      </w:pPr>
      <w:r w:rsidRPr="00CC460D">
        <w:rPr>
          <w:rFonts w:ascii="Times New Roman" w:hAnsi="Times New Roman"/>
          <w:lang w:val="pl-PL"/>
        </w:rPr>
        <w:t>77</w:t>
      </w:r>
      <w:r w:rsidR="00F80449" w:rsidRPr="00CC460D">
        <w:rPr>
          <w:rFonts w:ascii="Times New Roman" w:hAnsi="Times New Roman"/>
          <w:lang w:val="pl-PL"/>
        </w:rPr>
        <w:t>.  Ponadto Sąd Federalny orzekał w przeszłości, iż wyboru metody oceny nie dokonywano na podstawie płci osoby ubezpieczonej lub</w:t>
      </w:r>
      <w:r w:rsidR="00802CC1">
        <w:rPr>
          <w:rFonts w:ascii="Times New Roman" w:hAnsi="Times New Roman"/>
          <w:lang w:val="pl-PL"/>
        </w:rPr>
        <w:t> </w:t>
      </w:r>
      <w:r w:rsidR="00F80449" w:rsidRPr="00CC460D">
        <w:rPr>
          <w:rFonts w:ascii="Times New Roman" w:hAnsi="Times New Roman"/>
          <w:lang w:val="pl-PL"/>
        </w:rPr>
        <w:t xml:space="preserve">jakichkolwiek innych cech wymienionych w </w:t>
      </w:r>
      <w:r w:rsidR="00960A07">
        <w:rPr>
          <w:rFonts w:ascii="Times New Roman" w:hAnsi="Times New Roman"/>
          <w:lang w:val="pl-PL"/>
        </w:rPr>
        <w:t>art.</w:t>
      </w:r>
      <w:r w:rsidR="00F80449" w:rsidRPr="00CC460D">
        <w:rPr>
          <w:rFonts w:ascii="Times New Roman" w:hAnsi="Times New Roman"/>
          <w:lang w:val="pl-PL"/>
        </w:rPr>
        <w:t xml:space="preserve"> 14 Konwencji, </w:t>
      </w:r>
      <w:r w:rsidR="00F80449" w:rsidRPr="007A6C2E">
        <w:rPr>
          <w:rFonts w:ascii="Times New Roman" w:hAnsi="Times New Roman"/>
          <w:lang w:val="pl-PL"/>
        </w:rPr>
        <w:t>lecz</w:t>
      </w:r>
      <w:r w:rsidR="00802CC1">
        <w:rPr>
          <w:rFonts w:ascii="Times New Roman" w:hAnsi="Times New Roman"/>
          <w:lang w:val="pl-PL"/>
        </w:rPr>
        <w:t> </w:t>
      </w:r>
      <w:r w:rsidR="00F80449" w:rsidRPr="007A6C2E">
        <w:rPr>
          <w:rFonts w:ascii="Times New Roman" w:hAnsi="Times New Roman"/>
          <w:lang w:val="pl-PL"/>
        </w:rPr>
        <w:t>na</w:t>
      </w:r>
      <w:r w:rsidR="00802CC1">
        <w:rPr>
          <w:rFonts w:ascii="Times New Roman" w:hAnsi="Times New Roman"/>
          <w:lang w:val="pl-PL"/>
        </w:rPr>
        <w:t> </w:t>
      </w:r>
      <w:r w:rsidR="00F80449" w:rsidRPr="007A6C2E">
        <w:rPr>
          <w:rFonts w:ascii="Times New Roman" w:hAnsi="Times New Roman"/>
          <w:lang w:val="pl-PL"/>
        </w:rPr>
        <w:t>podstawie utraty – na skutek niepełnosprawności – zdolności do</w:t>
      </w:r>
      <w:r w:rsidR="00802CC1">
        <w:rPr>
          <w:rFonts w:ascii="Times New Roman" w:hAnsi="Times New Roman"/>
          <w:lang w:val="pl-PL"/>
        </w:rPr>
        <w:t> </w:t>
      </w:r>
      <w:r w:rsidR="00F80449" w:rsidRPr="00CC460D">
        <w:rPr>
          <w:rFonts w:ascii="Times New Roman" w:hAnsi="Times New Roman"/>
          <w:lang w:val="pl-PL"/>
        </w:rPr>
        <w:t xml:space="preserve">kontynuacji pracy zarobkowej i/lub wykonywania </w:t>
      </w:r>
      <w:r w:rsidR="00DA6F20">
        <w:rPr>
          <w:rFonts w:ascii="Times New Roman" w:hAnsi="Times New Roman"/>
          <w:lang w:val="pl-PL"/>
        </w:rPr>
        <w:t>prac domowych</w:t>
      </w:r>
      <w:r w:rsidR="00F80449" w:rsidRPr="00CC460D">
        <w:rPr>
          <w:rFonts w:ascii="Times New Roman" w:hAnsi="Times New Roman"/>
          <w:lang w:val="pl-PL"/>
        </w:rPr>
        <w:t>.</w:t>
      </w:r>
    </w:p>
    <w:p w14:paraId="3407C0CC" w14:textId="2165F333" w:rsidR="00F80449" w:rsidRPr="00CC460D" w:rsidRDefault="00CC460D" w:rsidP="00F80449">
      <w:pPr>
        <w:pStyle w:val="ECHRPara"/>
        <w:rPr>
          <w:rFonts w:ascii="Times New Roman" w:hAnsi="Times New Roman"/>
          <w:lang w:val="pl-PL"/>
        </w:rPr>
      </w:pPr>
      <w:r w:rsidRPr="00CC460D">
        <w:rPr>
          <w:rFonts w:ascii="Times New Roman" w:hAnsi="Times New Roman"/>
          <w:lang w:val="pl-PL"/>
        </w:rPr>
        <w:t>78</w:t>
      </w:r>
      <w:r w:rsidR="00F80449" w:rsidRPr="00CC460D">
        <w:rPr>
          <w:rFonts w:ascii="Times New Roman" w:hAnsi="Times New Roman"/>
          <w:lang w:val="pl-PL"/>
        </w:rPr>
        <w:t xml:space="preserve">.  Następnie Rząd stwierdził, że możliwość zmiany metody oceny stopnia niepełnosprawności osób zatrudnionych w niepełnym wymiarze godzin stawała się regularnie przedmiotem dyskusji na poziomie politycznym, lecz </w:t>
      </w:r>
      <w:r w:rsidR="005B12CB">
        <w:rPr>
          <w:rFonts w:ascii="Times New Roman" w:hAnsi="Times New Roman"/>
          <w:lang w:val="pl-PL"/>
        </w:rPr>
        <w:t>inicjatywy te</w:t>
      </w:r>
      <w:r w:rsidR="00F80449" w:rsidRPr="00CC460D">
        <w:rPr>
          <w:rFonts w:ascii="Times New Roman" w:hAnsi="Times New Roman"/>
          <w:lang w:val="pl-PL"/>
        </w:rPr>
        <w:t xml:space="preserve"> zarzuc</w:t>
      </w:r>
      <w:r w:rsidR="007A6C2E">
        <w:rPr>
          <w:rFonts w:ascii="Times New Roman" w:hAnsi="Times New Roman"/>
          <w:lang w:val="pl-PL"/>
        </w:rPr>
        <w:t>a</w:t>
      </w:r>
      <w:r w:rsidR="00F80449" w:rsidRPr="00CC460D">
        <w:rPr>
          <w:rFonts w:ascii="Times New Roman" w:hAnsi="Times New Roman"/>
          <w:lang w:val="pl-PL"/>
        </w:rPr>
        <w:t xml:space="preserve">no. Powyższe wskazuje, </w:t>
      </w:r>
      <w:r w:rsidR="00F80449" w:rsidRPr="00CC460D">
        <w:rPr>
          <w:rFonts w:ascii="Times New Roman" w:hAnsi="Times New Roman"/>
          <w:lang w:val="pl-PL"/>
        </w:rPr>
        <w:lastRenderedPageBreak/>
        <w:t>że</w:t>
      </w:r>
      <w:r w:rsidR="00802CC1">
        <w:rPr>
          <w:rFonts w:ascii="Times New Roman" w:hAnsi="Times New Roman"/>
          <w:lang w:val="pl-PL"/>
        </w:rPr>
        <w:t> </w:t>
      </w:r>
      <w:r w:rsidR="00F80449" w:rsidRPr="00CC460D">
        <w:rPr>
          <w:rFonts w:ascii="Times New Roman" w:hAnsi="Times New Roman"/>
          <w:lang w:val="pl-PL"/>
        </w:rPr>
        <w:t>mimo</w:t>
      </w:r>
      <w:r w:rsidR="00802CC1">
        <w:rPr>
          <w:rFonts w:ascii="Times New Roman" w:hAnsi="Times New Roman"/>
          <w:lang w:val="pl-PL"/>
        </w:rPr>
        <w:t> </w:t>
      </w:r>
      <w:r w:rsidR="00F80449" w:rsidRPr="00CC460D">
        <w:rPr>
          <w:rFonts w:ascii="Times New Roman" w:hAnsi="Times New Roman"/>
          <w:lang w:val="pl-PL"/>
        </w:rPr>
        <w:t xml:space="preserve">wielu wysiłków politycznych, nie </w:t>
      </w:r>
      <w:r w:rsidR="005B12CB">
        <w:rPr>
          <w:rFonts w:ascii="Times New Roman" w:hAnsi="Times New Roman"/>
          <w:lang w:val="pl-PL"/>
        </w:rPr>
        <w:t>znaleziono</w:t>
      </w:r>
      <w:r w:rsidR="00F80449" w:rsidRPr="00CC460D">
        <w:rPr>
          <w:rFonts w:ascii="Times New Roman" w:hAnsi="Times New Roman"/>
          <w:lang w:val="pl-PL"/>
        </w:rPr>
        <w:t xml:space="preserve"> zrównoważonej alternatywy dla metody łączonej oceny stopnia niepełnosprawności.</w:t>
      </w:r>
    </w:p>
    <w:p w14:paraId="287C2FEC" w14:textId="726D8AEB" w:rsidR="00F80449" w:rsidRPr="00CC460D" w:rsidRDefault="00CC460D" w:rsidP="00F80449">
      <w:pPr>
        <w:pStyle w:val="ECHRPara"/>
        <w:rPr>
          <w:rFonts w:ascii="Times New Roman" w:hAnsi="Times New Roman"/>
          <w:lang w:val="pl-PL"/>
        </w:rPr>
      </w:pPr>
      <w:r w:rsidRPr="00CC460D">
        <w:rPr>
          <w:rFonts w:ascii="Times New Roman" w:hAnsi="Times New Roman"/>
          <w:lang w:val="pl-PL"/>
        </w:rPr>
        <w:t>79</w:t>
      </w:r>
      <w:r w:rsidR="00F80449" w:rsidRPr="00CC460D">
        <w:rPr>
          <w:rFonts w:ascii="Times New Roman" w:hAnsi="Times New Roman"/>
          <w:lang w:val="pl-PL"/>
        </w:rPr>
        <w:t xml:space="preserve">.  Rząd oświadczył zatem, iż Szwajcaria nie naruszyła </w:t>
      </w:r>
      <w:r w:rsidR="00960A07">
        <w:rPr>
          <w:rFonts w:ascii="Times New Roman" w:hAnsi="Times New Roman"/>
          <w:lang w:val="pl-PL"/>
        </w:rPr>
        <w:t>art.</w:t>
      </w:r>
      <w:r w:rsidR="00F80449" w:rsidRPr="00CC460D">
        <w:rPr>
          <w:rFonts w:ascii="Times New Roman" w:hAnsi="Times New Roman"/>
          <w:lang w:val="pl-PL"/>
        </w:rPr>
        <w:t xml:space="preserve"> 14.</w:t>
      </w:r>
    </w:p>
    <w:p w14:paraId="3F473418" w14:textId="4CA0BD05" w:rsidR="00F80449" w:rsidRPr="00CC460D" w:rsidRDefault="00F80449" w:rsidP="00E65002">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CC460D">
        <w:rPr>
          <w:rFonts w:ascii="Times New Roman" w:eastAsiaTheme="majorEastAsia" w:hAnsi="Times New Roman"/>
          <w:i w:val="0"/>
          <w:color w:val="auto"/>
          <w:sz w:val="20"/>
          <w:lang w:val="pl-PL"/>
        </w:rPr>
        <w:t>b</w:t>
      </w:r>
      <w:r w:rsidR="00E65002" w:rsidRPr="00CC460D">
        <w:rPr>
          <w:rFonts w:ascii="Times New Roman" w:eastAsiaTheme="majorEastAsia" w:hAnsi="Times New Roman"/>
          <w:i w:val="0"/>
          <w:color w:val="auto"/>
          <w:sz w:val="20"/>
          <w:lang w:val="pl-PL"/>
        </w:rPr>
        <w:t>.</w:t>
      </w:r>
      <w:r w:rsidRPr="00CC460D">
        <w:rPr>
          <w:rFonts w:ascii="Times New Roman" w:eastAsiaTheme="majorEastAsia" w:hAnsi="Times New Roman"/>
          <w:i w:val="0"/>
          <w:color w:val="auto"/>
          <w:sz w:val="20"/>
          <w:lang w:val="pl-PL"/>
        </w:rPr>
        <w:t xml:space="preserve">  Ocena Trybunału</w:t>
      </w:r>
    </w:p>
    <w:p w14:paraId="29A661E0" w14:textId="4C72F9BD" w:rsidR="00F80449" w:rsidRPr="00CC460D" w:rsidRDefault="00F80449" w:rsidP="00E65002">
      <w:pPr>
        <w:pStyle w:val="ECHRHeading5"/>
        <w:keepNext/>
        <w:keepLines/>
        <w:tabs>
          <w:tab w:val="left" w:pos="1191"/>
        </w:tabs>
        <w:spacing w:before="240" w:after="120"/>
        <w:ind w:left="1190" w:hanging="357"/>
        <w:rPr>
          <w:rFonts w:ascii="Times New Roman" w:eastAsiaTheme="majorEastAsia" w:hAnsi="Times New Roman"/>
          <w:b w:val="0"/>
          <w:i/>
          <w:color w:val="auto"/>
          <w:sz w:val="20"/>
          <w:lang w:val="pl-PL"/>
        </w:rPr>
      </w:pPr>
      <w:r w:rsidRPr="00CC460D">
        <w:rPr>
          <w:rFonts w:ascii="Times New Roman" w:eastAsiaTheme="majorEastAsia" w:hAnsi="Times New Roman"/>
          <w:b w:val="0"/>
          <w:i/>
          <w:color w:val="auto"/>
          <w:sz w:val="20"/>
          <w:lang w:val="pl-PL"/>
        </w:rPr>
        <w:t>i</w:t>
      </w:r>
      <w:r w:rsidR="00E65002" w:rsidRPr="00CC460D">
        <w:rPr>
          <w:rFonts w:ascii="Times New Roman" w:eastAsiaTheme="majorEastAsia" w:hAnsi="Times New Roman"/>
          <w:b w:val="0"/>
          <w:i/>
          <w:color w:val="auto"/>
          <w:sz w:val="20"/>
          <w:lang w:val="pl-PL"/>
        </w:rPr>
        <w:t>.</w:t>
      </w:r>
      <w:r w:rsidRPr="00CC460D">
        <w:rPr>
          <w:rFonts w:ascii="Times New Roman" w:eastAsiaTheme="majorEastAsia" w:hAnsi="Times New Roman"/>
          <w:b w:val="0"/>
          <w:i/>
          <w:color w:val="auto"/>
          <w:sz w:val="20"/>
          <w:lang w:val="pl-PL"/>
        </w:rPr>
        <w:t>  Podsumowanie istotnych zasad</w:t>
      </w:r>
    </w:p>
    <w:p w14:paraId="6F058A17" w14:textId="71E39BA7" w:rsidR="00F80449" w:rsidRPr="000F0BD8" w:rsidRDefault="00F80449" w:rsidP="00E65002">
      <w:pPr>
        <w:pStyle w:val="ECHRHeading6"/>
        <w:keepNext/>
        <w:keepLines/>
        <w:tabs>
          <w:tab w:val="left" w:pos="1372"/>
        </w:tabs>
        <w:spacing w:before="240" w:after="120" w:line="240" w:lineRule="auto"/>
        <w:ind w:left="1373" w:hanging="335"/>
        <w:rPr>
          <w:rFonts w:ascii="Times New Roman" w:eastAsiaTheme="majorEastAsia" w:hAnsi="Times New Roman"/>
          <w:b w:val="0"/>
          <w:color w:val="auto"/>
          <w:sz w:val="20"/>
          <w:lang w:val="pl-PL"/>
        </w:rPr>
      </w:pPr>
      <w:r w:rsidRPr="00CC460D">
        <w:rPr>
          <w:rFonts w:ascii="Times New Roman" w:eastAsiaTheme="majorEastAsia" w:hAnsi="Times New Roman"/>
          <w:b w:val="0"/>
          <w:color w:val="auto"/>
          <w:sz w:val="20"/>
          <w:lang w:val="fr-FR"/>
        </w:rPr>
        <w:t>α</w:t>
      </w:r>
      <w:r w:rsidRPr="000F0BD8">
        <w:rPr>
          <w:rFonts w:ascii="Times New Roman" w:eastAsiaTheme="majorEastAsia" w:hAnsi="Times New Roman"/>
          <w:b w:val="0"/>
          <w:color w:val="auto"/>
          <w:sz w:val="20"/>
          <w:lang w:val="pl-PL"/>
        </w:rPr>
        <w:t>)  Dyskryminacja pośrednia</w:t>
      </w:r>
    </w:p>
    <w:p w14:paraId="428F8BA4" w14:textId="41F52177" w:rsidR="00F80449" w:rsidRPr="00CC460D" w:rsidRDefault="00CC460D" w:rsidP="00F80449">
      <w:pPr>
        <w:pStyle w:val="ECHRPara"/>
        <w:rPr>
          <w:rFonts w:ascii="Times New Roman" w:hAnsi="Times New Roman"/>
          <w:i/>
          <w:lang w:val="pl-PL"/>
        </w:rPr>
      </w:pPr>
      <w:r w:rsidRPr="00CC460D">
        <w:rPr>
          <w:rFonts w:ascii="Times New Roman" w:hAnsi="Times New Roman"/>
          <w:lang w:val="pl-PL"/>
        </w:rPr>
        <w:t>80</w:t>
      </w:r>
      <w:r w:rsidR="00F80449" w:rsidRPr="00CC460D">
        <w:rPr>
          <w:rFonts w:ascii="Times New Roman" w:hAnsi="Times New Roman"/>
          <w:lang w:val="pl-PL"/>
        </w:rPr>
        <w:t xml:space="preserve">.  Zgodnie z utrwalonym orzecznictwem Trybunału dyskryminacja oznacza odmienne traktowanie, bez obiektywnego i racjonalnego uzasadnienia, osób znajdujących się w podobnych sytuacjach (zob. </w:t>
      </w:r>
      <w:proofErr w:type="spellStart"/>
      <w:r w:rsidR="00F80449" w:rsidRPr="00CC460D">
        <w:rPr>
          <w:rFonts w:ascii="Times New Roman" w:hAnsi="Times New Roman"/>
          <w:i/>
          <w:iCs/>
          <w:lang w:val="pl-PL"/>
        </w:rPr>
        <w:t>Willis</w:t>
      </w:r>
      <w:proofErr w:type="spellEnd"/>
      <w:r w:rsidR="00F80449" w:rsidRPr="00CC460D">
        <w:rPr>
          <w:rFonts w:ascii="Times New Roman" w:hAnsi="Times New Roman"/>
          <w:i/>
          <w:iCs/>
          <w:lang w:val="pl-PL"/>
        </w:rPr>
        <w:t xml:space="preserve"> przeciwko Zjednoczonemu Królestwu,</w:t>
      </w:r>
      <w:r w:rsidR="00F80449" w:rsidRPr="00CC460D">
        <w:rPr>
          <w:rFonts w:ascii="Times New Roman" w:hAnsi="Times New Roman"/>
          <w:lang w:val="pl-PL"/>
        </w:rPr>
        <w:t xml:space="preserve"> nr 36042/97, § 48, ETPCz 2002-IV oraz </w:t>
      </w:r>
      <w:r w:rsidR="00F80449" w:rsidRPr="00CC460D">
        <w:rPr>
          <w:rFonts w:ascii="Times New Roman" w:hAnsi="Times New Roman"/>
          <w:i/>
          <w:iCs/>
          <w:lang w:val="pl-PL"/>
        </w:rPr>
        <w:t xml:space="preserve">Okpisz przeciwko Niemcom, </w:t>
      </w:r>
      <w:r w:rsidR="00F80449" w:rsidRPr="00CC460D">
        <w:rPr>
          <w:rFonts w:ascii="Times New Roman" w:hAnsi="Times New Roman"/>
          <w:lang w:val="pl-PL"/>
        </w:rPr>
        <w:t>nr 59140/00, § 33, 25 października 2005</w:t>
      </w:r>
      <w:r w:rsidR="00802CC1">
        <w:rPr>
          <w:rFonts w:ascii="Times New Roman" w:hAnsi="Times New Roman"/>
          <w:lang w:val="pl-PL"/>
        </w:rPr>
        <w:t> </w:t>
      </w:r>
      <w:r w:rsidR="00F80449" w:rsidRPr="00CC460D">
        <w:rPr>
          <w:rFonts w:ascii="Times New Roman" w:hAnsi="Times New Roman"/>
          <w:lang w:val="pl-PL"/>
        </w:rPr>
        <w:t>r.). Ni</w:t>
      </w:r>
      <w:r w:rsidR="000F0BD8">
        <w:rPr>
          <w:rFonts w:ascii="Times New Roman" w:hAnsi="Times New Roman"/>
          <w:lang w:val="pl-PL"/>
        </w:rPr>
        <w:t>emniej jednak</w:t>
      </w:r>
      <w:r w:rsidR="00F80449" w:rsidRPr="00CC460D">
        <w:rPr>
          <w:rFonts w:ascii="Times New Roman" w:hAnsi="Times New Roman"/>
          <w:lang w:val="pl-PL"/>
        </w:rPr>
        <w:t xml:space="preserve"> przepis </w:t>
      </w:r>
      <w:r w:rsidR="00960A07">
        <w:rPr>
          <w:rFonts w:ascii="Times New Roman" w:hAnsi="Times New Roman"/>
          <w:lang w:val="pl-PL"/>
        </w:rPr>
        <w:t>art.</w:t>
      </w:r>
      <w:r w:rsidR="00F80449" w:rsidRPr="00CC460D">
        <w:rPr>
          <w:rFonts w:ascii="Times New Roman" w:hAnsi="Times New Roman"/>
          <w:lang w:val="pl-PL"/>
        </w:rPr>
        <w:t xml:space="preserve"> 14 nie zabrania państwom członkowskim różnego traktowania grup osób w celu skorygowania „faktycznych nierówności” między nimi. Istotnie, w pewnych okolicznościach brak podjęcia prób skorygowania nierówności w drodze różnego traktowania może, bez obiektywnego i racjonalnego uzasadnienia, skutkować naruszeniem tego </w:t>
      </w:r>
      <w:r w:rsidR="000F0BD8">
        <w:rPr>
          <w:rFonts w:ascii="Times New Roman" w:hAnsi="Times New Roman"/>
          <w:lang w:val="pl-PL"/>
        </w:rPr>
        <w:t>artykułu</w:t>
      </w:r>
      <w:r w:rsidR="00F80449" w:rsidRPr="00CC460D">
        <w:rPr>
          <w:rFonts w:ascii="Times New Roman" w:hAnsi="Times New Roman"/>
          <w:lang w:val="pl-PL"/>
        </w:rPr>
        <w:t xml:space="preserve"> (zob. </w:t>
      </w:r>
      <w:r w:rsidR="000F0BD8" w:rsidRPr="000F0BD8">
        <w:rPr>
          <w:rFonts w:ascii="Times New Roman" w:hAnsi="Times New Roman"/>
          <w:i/>
          <w:lang w:val="pl-PL"/>
        </w:rPr>
        <w:t>Sprawa</w:t>
      </w:r>
      <w:r w:rsidR="000F0BD8" w:rsidRPr="00CC460D">
        <w:rPr>
          <w:rFonts w:ascii="Times New Roman" w:hAnsi="Times New Roman"/>
          <w:lang w:val="pl-PL"/>
        </w:rPr>
        <w:t xml:space="preserve"> </w:t>
      </w:r>
      <w:r w:rsidR="00F80449" w:rsidRPr="00CC460D">
        <w:rPr>
          <w:rFonts w:ascii="Times New Roman" w:hAnsi="Times New Roman"/>
          <w:lang w:val="pl-PL"/>
        </w:rPr>
        <w:t>„</w:t>
      </w:r>
      <w:r w:rsidR="00F80449" w:rsidRPr="00CC460D">
        <w:rPr>
          <w:rFonts w:ascii="Times New Roman" w:hAnsi="Times New Roman"/>
          <w:i/>
          <w:iCs/>
          <w:lang w:val="pl-PL"/>
        </w:rPr>
        <w:t>dotycząca pewnych aspektów przepisów prawa regulujących użycie języka w systemie oświaty w Belgii”</w:t>
      </w:r>
      <w:r w:rsidR="00F80449" w:rsidRPr="00CC460D">
        <w:rPr>
          <w:rFonts w:ascii="Times New Roman" w:hAnsi="Times New Roman"/>
          <w:lang w:val="pl-PL"/>
        </w:rPr>
        <w:t xml:space="preserve"> (</w:t>
      </w:r>
      <w:r w:rsidR="000F0BD8">
        <w:rPr>
          <w:rFonts w:ascii="Times New Roman" w:hAnsi="Times New Roman"/>
          <w:lang w:val="pl-PL"/>
        </w:rPr>
        <w:t>przedmiot skargi</w:t>
      </w:r>
      <w:r w:rsidR="00F80449" w:rsidRPr="00CC460D">
        <w:rPr>
          <w:rFonts w:ascii="Times New Roman" w:hAnsi="Times New Roman"/>
          <w:lang w:val="pl-PL"/>
        </w:rPr>
        <w:t xml:space="preserve">), 23 lipca 1968 r., str. 34, § 10, Seria A nr 6; </w:t>
      </w:r>
      <w:proofErr w:type="spellStart"/>
      <w:r w:rsidR="00F80449" w:rsidRPr="00CC460D">
        <w:rPr>
          <w:rFonts w:ascii="Times New Roman" w:hAnsi="Times New Roman"/>
          <w:i/>
          <w:iCs/>
          <w:lang w:val="pl-PL"/>
        </w:rPr>
        <w:t>Thlimmenos</w:t>
      </w:r>
      <w:proofErr w:type="spellEnd"/>
      <w:r w:rsidR="00F80449" w:rsidRPr="00CC460D">
        <w:rPr>
          <w:rFonts w:ascii="Times New Roman" w:hAnsi="Times New Roman"/>
          <w:i/>
          <w:iCs/>
          <w:lang w:val="pl-PL"/>
        </w:rPr>
        <w:t xml:space="preserve"> przeciwko Grecji </w:t>
      </w:r>
      <w:r w:rsidR="00F80449" w:rsidRPr="00CC460D">
        <w:rPr>
          <w:rFonts w:ascii="Times New Roman" w:hAnsi="Times New Roman"/>
          <w:lang w:val="pl-PL"/>
        </w:rPr>
        <w:t xml:space="preserve">[WI], nr 34369/97, § 44, ETPCz 2000 r.-IV oraz </w:t>
      </w:r>
      <w:r w:rsidR="00F80449" w:rsidRPr="00CC460D">
        <w:rPr>
          <w:rFonts w:ascii="Times New Roman" w:hAnsi="Times New Roman"/>
          <w:i/>
          <w:iCs/>
          <w:lang w:val="pl-PL"/>
        </w:rPr>
        <w:t>Stec i Inni przeciwko Zjednoczonemu Królestwu</w:t>
      </w:r>
      <w:r w:rsidR="00F80449" w:rsidRPr="00CC460D">
        <w:rPr>
          <w:rFonts w:ascii="Times New Roman" w:hAnsi="Times New Roman"/>
          <w:lang w:val="pl-PL"/>
        </w:rPr>
        <w:t xml:space="preserve"> [WI], nr 65731/01, §</w:t>
      </w:r>
      <w:r w:rsidR="00802CC1">
        <w:rPr>
          <w:rFonts w:ascii="Times New Roman" w:hAnsi="Times New Roman"/>
          <w:lang w:val="pl-PL"/>
        </w:rPr>
        <w:t> </w:t>
      </w:r>
      <w:r w:rsidR="00F80449" w:rsidRPr="00CC460D">
        <w:rPr>
          <w:rFonts w:ascii="Times New Roman" w:hAnsi="Times New Roman"/>
          <w:lang w:val="pl-PL"/>
        </w:rPr>
        <w:t>51, ETPCz 2006 r.</w:t>
      </w:r>
      <w:r w:rsidR="00F80449" w:rsidRPr="00CC460D">
        <w:rPr>
          <w:rFonts w:ascii="Times New Roman" w:hAnsi="Times New Roman"/>
          <w:lang w:val="pl-PL"/>
        </w:rPr>
        <w:noBreakHyphen/>
        <w:t xml:space="preserve">VI). Trybunał przyjmował również, że ogólne zasady lub środek, który </w:t>
      </w:r>
      <w:r w:rsidR="000F0BD8">
        <w:rPr>
          <w:rFonts w:ascii="Times New Roman" w:hAnsi="Times New Roman"/>
          <w:lang w:val="pl-PL"/>
        </w:rPr>
        <w:t>wywołuje</w:t>
      </w:r>
      <w:r w:rsidR="00F80449" w:rsidRPr="00CC460D">
        <w:rPr>
          <w:rFonts w:ascii="Times New Roman" w:hAnsi="Times New Roman"/>
          <w:lang w:val="pl-PL"/>
        </w:rPr>
        <w:t xml:space="preserve"> nieproporcjonalnie negatywne skutki dla</w:t>
      </w:r>
      <w:r w:rsidR="00802CC1">
        <w:rPr>
          <w:rFonts w:ascii="Times New Roman" w:hAnsi="Times New Roman"/>
          <w:lang w:val="pl-PL"/>
        </w:rPr>
        <w:t> </w:t>
      </w:r>
      <w:r w:rsidR="00F80449" w:rsidRPr="00CC460D">
        <w:rPr>
          <w:rFonts w:ascii="Times New Roman" w:hAnsi="Times New Roman"/>
          <w:lang w:val="pl-PL"/>
        </w:rPr>
        <w:t>określonej grupy, może zostać uznany za dyskryminujący</w:t>
      </w:r>
      <w:r w:rsidR="000F0BD8">
        <w:rPr>
          <w:rFonts w:ascii="Times New Roman" w:hAnsi="Times New Roman"/>
          <w:lang w:val="pl-PL"/>
        </w:rPr>
        <w:t>,</w:t>
      </w:r>
      <w:r w:rsidR="00F80449" w:rsidRPr="00CC460D">
        <w:rPr>
          <w:rFonts w:ascii="Times New Roman" w:hAnsi="Times New Roman"/>
          <w:lang w:val="pl-PL"/>
        </w:rPr>
        <w:t xml:space="preserve"> nawet jeżeli nie </w:t>
      </w:r>
      <w:r w:rsidR="00DD685C">
        <w:rPr>
          <w:rFonts w:ascii="Times New Roman" w:hAnsi="Times New Roman"/>
          <w:lang w:val="pl-PL"/>
        </w:rPr>
        <w:t xml:space="preserve">jest ukierunkowany </w:t>
      </w:r>
      <w:r w:rsidR="00F80449" w:rsidRPr="00CC460D">
        <w:rPr>
          <w:rFonts w:ascii="Times New Roman" w:hAnsi="Times New Roman"/>
          <w:lang w:val="pl-PL"/>
        </w:rPr>
        <w:t xml:space="preserve">konkretnie </w:t>
      </w:r>
      <w:r w:rsidR="00DD685C">
        <w:rPr>
          <w:rFonts w:ascii="Times New Roman" w:hAnsi="Times New Roman"/>
          <w:lang w:val="pl-PL"/>
        </w:rPr>
        <w:t>na tę właśnie grupę</w:t>
      </w:r>
      <w:r w:rsidR="00F80449" w:rsidRPr="00CC460D">
        <w:rPr>
          <w:rFonts w:ascii="Times New Roman" w:hAnsi="Times New Roman"/>
          <w:lang w:val="pl-PL"/>
        </w:rPr>
        <w:t xml:space="preserve"> (zob.</w:t>
      </w:r>
      <w:r w:rsidR="00802CC1">
        <w:rPr>
          <w:rFonts w:ascii="Times New Roman" w:hAnsi="Times New Roman"/>
          <w:lang w:val="pl-PL"/>
        </w:rPr>
        <w:t> </w:t>
      </w:r>
      <w:r w:rsidR="00F80449" w:rsidRPr="00CC460D">
        <w:rPr>
          <w:rFonts w:ascii="Times New Roman" w:hAnsi="Times New Roman"/>
          <w:i/>
          <w:iCs/>
          <w:lang w:val="pl-PL"/>
        </w:rPr>
        <w:t>Hugh</w:t>
      </w:r>
      <w:r w:rsidR="00802CC1">
        <w:rPr>
          <w:rFonts w:ascii="Times New Roman" w:hAnsi="Times New Roman"/>
          <w:i/>
          <w:iCs/>
          <w:lang w:val="pl-PL"/>
        </w:rPr>
        <w:t> </w:t>
      </w:r>
      <w:r w:rsidR="00F80449" w:rsidRPr="00CC460D">
        <w:rPr>
          <w:rFonts w:ascii="Times New Roman" w:hAnsi="Times New Roman"/>
          <w:i/>
          <w:iCs/>
          <w:lang w:val="pl-PL"/>
        </w:rPr>
        <w:t>Jordan</w:t>
      </w:r>
      <w:r w:rsidR="00802CC1">
        <w:rPr>
          <w:rFonts w:ascii="Times New Roman" w:hAnsi="Times New Roman"/>
          <w:i/>
          <w:iCs/>
          <w:lang w:val="pl-PL"/>
        </w:rPr>
        <w:t> </w:t>
      </w:r>
      <w:r w:rsidR="00F80449" w:rsidRPr="00CC460D">
        <w:rPr>
          <w:rFonts w:ascii="Times New Roman" w:hAnsi="Times New Roman"/>
          <w:i/>
          <w:iCs/>
          <w:lang w:val="pl-PL"/>
        </w:rPr>
        <w:t>przeciwko Zjednoczonemu Królestwu,</w:t>
      </w:r>
      <w:r w:rsidR="00F80449" w:rsidRPr="00CC460D">
        <w:rPr>
          <w:rFonts w:ascii="Times New Roman" w:hAnsi="Times New Roman"/>
          <w:lang w:val="pl-PL"/>
        </w:rPr>
        <w:t xml:space="preserve"> nr 24746/94, §</w:t>
      </w:r>
      <w:r w:rsidR="00802CC1">
        <w:rPr>
          <w:rFonts w:ascii="Times New Roman" w:hAnsi="Times New Roman"/>
          <w:lang w:val="pl-PL"/>
        </w:rPr>
        <w:t> </w:t>
      </w:r>
      <w:r w:rsidR="00F80449" w:rsidRPr="00CC460D">
        <w:rPr>
          <w:rFonts w:ascii="Times New Roman" w:hAnsi="Times New Roman"/>
          <w:lang w:val="pl-PL"/>
        </w:rPr>
        <w:t>154, 4 maja 2001 r.)</w:t>
      </w:r>
      <w:r w:rsidR="00DD685C">
        <w:rPr>
          <w:rFonts w:ascii="Times New Roman" w:hAnsi="Times New Roman"/>
          <w:lang w:val="pl-PL"/>
        </w:rPr>
        <w:t>,</w:t>
      </w:r>
      <w:r w:rsidR="00F80449" w:rsidRPr="00CC460D">
        <w:rPr>
          <w:rFonts w:ascii="Times New Roman" w:hAnsi="Times New Roman"/>
          <w:lang w:val="pl-PL"/>
        </w:rPr>
        <w:t xml:space="preserve"> oraz że dyskryminacja potencjalnie niezgodna z</w:t>
      </w:r>
      <w:r w:rsidR="00802CC1">
        <w:rPr>
          <w:rFonts w:ascii="Times New Roman" w:hAnsi="Times New Roman"/>
          <w:lang w:val="pl-PL"/>
        </w:rPr>
        <w:t> </w:t>
      </w:r>
      <w:r w:rsidR="00F80449" w:rsidRPr="00CC460D">
        <w:rPr>
          <w:rFonts w:ascii="Times New Roman" w:hAnsi="Times New Roman"/>
          <w:lang w:val="pl-PL"/>
        </w:rPr>
        <w:t xml:space="preserve">Konwencją może wynikać z sytuacji faktycznej (zob. </w:t>
      </w:r>
      <w:proofErr w:type="spellStart"/>
      <w:r w:rsidR="00F80449" w:rsidRPr="00CC460D">
        <w:rPr>
          <w:rFonts w:ascii="Times New Roman" w:hAnsi="Times New Roman"/>
          <w:i/>
          <w:iCs/>
          <w:szCs w:val="24"/>
          <w:lang w:val="pl-PL"/>
        </w:rPr>
        <w:t>Zarb</w:t>
      </w:r>
      <w:proofErr w:type="spellEnd"/>
      <w:r w:rsidR="00F80449" w:rsidRPr="00CC460D">
        <w:rPr>
          <w:rFonts w:ascii="Times New Roman" w:hAnsi="Times New Roman"/>
          <w:i/>
          <w:iCs/>
          <w:szCs w:val="24"/>
          <w:lang w:val="pl-PL"/>
        </w:rPr>
        <w:t xml:space="preserve"> Adami przeciwko Malcie</w:t>
      </w:r>
      <w:r w:rsidR="00F80449" w:rsidRPr="00CC460D">
        <w:rPr>
          <w:rFonts w:ascii="Times New Roman" w:hAnsi="Times New Roman"/>
          <w:szCs w:val="24"/>
          <w:lang w:val="pl-PL"/>
        </w:rPr>
        <w:t>, nr 17209/02, §</w:t>
      </w:r>
      <w:r w:rsidR="00802CC1">
        <w:rPr>
          <w:rFonts w:ascii="Times New Roman" w:hAnsi="Times New Roman"/>
          <w:szCs w:val="24"/>
          <w:lang w:val="pl-PL"/>
        </w:rPr>
        <w:t> </w:t>
      </w:r>
      <w:r w:rsidR="00F80449" w:rsidRPr="00CC460D">
        <w:rPr>
          <w:rFonts w:ascii="Times New Roman" w:hAnsi="Times New Roman"/>
          <w:szCs w:val="24"/>
          <w:lang w:val="pl-PL"/>
        </w:rPr>
        <w:t>76, ETPCz 2006</w:t>
      </w:r>
      <w:r w:rsidR="00F80449" w:rsidRPr="00CC460D">
        <w:rPr>
          <w:rFonts w:ascii="Times New Roman" w:hAnsi="Times New Roman"/>
          <w:szCs w:val="24"/>
          <w:lang w:val="pl-PL"/>
        </w:rPr>
        <w:noBreakHyphen/>
        <w:t>VIII).</w:t>
      </w:r>
    </w:p>
    <w:p w14:paraId="17ECF303" w14:textId="77F668AF" w:rsidR="00F80449" w:rsidRPr="00CC460D" w:rsidRDefault="00CC460D" w:rsidP="00F80449">
      <w:pPr>
        <w:pStyle w:val="ECHRPara"/>
        <w:rPr>
          <w:rFonts w:ascii="Times New Roman" w:hAnsi="Times New Roman"/>
          <w:szCs w:val="24"/>
          <w:lang w:val="pl-PL"/>
        </w:rPr>
      </w:pPr>
      <w:r w:rsidRPr="00CC460D">
        <w:rPr>
          <w:rFonts w:ascii="Times New Roman" w:hAnsi="Times New Roman"/>
          <w:lang w:val="pl-PL"/>
        </w:rPr>
        <w:t>81</w:t>
      </w:r>
      <w:r w:rsidR="00F80449" w:rsidRPr="00CC460D">
        <w:rPr>
          <w:rFonts w:ascii="Times New Roman" w:hAnsi="Times New Roman"/>
          <w:lang w:val="pl-PL"/>
        </w:rPr>
        <w:t xml:space="preserve">.  Układającym się Państwom przysługuje pewien margines </w:t>
      </w:r>
      <w:r w:rsidR="00DD685C">
        <w:rPr>
          <w:rFonts w:ascii="Times New Roman" w:hAnsi="Times New Roman"/>
          <w:lang w:val="pl-PL"/>
        </w:rPr>
        <w:t>oceny</w:t>
      </w:r>
      <w:r w:rsidR="00F80449" w:rsidRPr="00CC460D">
        <w:rPr>
          <w:rFonts w:ascii="Times New Roman" w:hAnsi="Times New Roman"/>
          <w:lang w:val="pl-PL"/>
        </w:rPr>
        <w:t xml:space="preserve"> w</w:t>
      </w:r>
      <w:r w:rsidR="00802CC1">
        <w:rPr>
          <w:rFonts w:ascii="Times New Roman" w:hAnsi="Times New Roman"/>
          <w:lang w:val="pl-PL"/>
        </w:rPr>
        <w:t> </w:t>
      </w:r>
      <w:r w:rsidR="00F80449" w:rsidRPr="00CC460D">
        <w:rPr>
          <w:rFonts w:ascii="Times New Roman" w:hAnsi="Times New Roman"/>
          <w:lang w:val="pl-PL"/>
        </w:rPr>
        <w:t xml:space="preserve">zakresie </w:t>
      </w:r>
      <w:r w:rsidR="00DD685C">
        <w:rPr>
          <w:rFonts w:ascii="Times New Roman" w:hAnsi="Times New Roman"/>
          <w:lang w:val="pl-PL"/>
        </w:rPr>
        <w:t>określania</w:t>
      </w:r>
      <w:r w:rsidR="00F80449" w:rsidRPr="00CC460D">
        <w:rPr>
          <w:rFonts w:ascii="Times New Roman" w:hAnsi="Times New Roman"/>
          <w:lang w:val="pl-PL"/>
        </w:rPr>
        <w:t xml:space="preserve">, czy i w jakim zakresie różnice w podobnych sytuacjach uzasadniają odmienne traktowanie (zob. </w:t>
      </w:r>
      <w:proofErr w:type="spellStart"/>
      <w:r w:rsidR="00F80449" w:rsidRPr="00CC460D">
        <w:rPr>
          <w:rFonts w:ascii="Times New Roman" w:hAnsi="Times New Roman"/>
          <w:i/>
          <w:iCs/>
          <w:lang w:val="pl-PL"/>
        </w:rPr>
        <w:t>Gaygusuz</w:t>
      </w:r>
      <w:proofErr w:type="spellEnd"/>
      <w:r w:rsidR="00F80449" w:rsidRPr="00CC460D">
        <w:rPr>
          <w:rFonts w:ascii="Times New Roman" w:hAnsi="Times New Roman"/>
          <w:i/>
          <w:iCs/>
          <w:lang w:val="pl-PL"/>
        </w:rPr>
        <w:t xml:space="preserve"> przeciwko Austrii</w:t>
      </w:r>
      <w:r w:rsidR="00F80449" w:rsidRPr="00CC460D">
        <w:rPr>
          <w:rFonts w:ascii="Times New Roman" w:hAnsi="Times New Roman"/>
          <w:lang w:val="pl-PL"/>
        </w:rPr>
        <w:t xml:space="preserve">, 16 września 1996 r., § 42, </w:t>
      </w:r>
      <w:proofErr w:type="spellStart"/>
      <w:r w:rsidR="00F80449" w:rsidRPr="00CC460D">
        <w:rPr>
          <w:rFonts w:ascii="Times New Roman" w:hAnsi="Times New Roman"/>
          <w:i/>
          <w:iCs/>
          <w:lang w:val="pl-PL"/>
        </w:rPr>
        <w:t>Reports</w:t>
      </w:r>
      <w:proofErr w:type="spellEnd"/>
      <w:r w:rsidR="00F80449" w:rsidRPr="00CC460D">
        <w:rPr>
          <w:rFonts w:ascii="Times New Roman" w:hAnsi="Times New Roman"/>
          <w:lang w:val="pl-PL"/>
        </w:rPr>
        <w:t> 1996</w:t>
      </w:r>
      <w:r w:rsidR="00F80449" w:rsidRPr="00CC460D">
        <w:rPr>
          <w:rFonts w:ascii="Times New Roman" w:hAnsi="Times New Roman"/>
          <w:lang w:val="pl-PL"/>
        </w:rPr>
        <w:noBreakHyphen/>
        <w:t>IV). Zakres tego marginesu będzie różnić się w zależności od okoliczności, przedmiotu i</w:t>
      </w:r>
      <w:r w:rsidR="00802CC1">
        <w:rPr>
          <w:rFonts w:ascii="Times New Roman" w:hAnsi="Times New Roman"/>
          <w:lang w:val="pl-PL"/>
        </w:rPr>
        <w:t> </w:t>
      </w:r>
      <w:r w:rsidR="00F80449" w:rsidRPr="00CC460D">
        <w:rPr>
          <w:rFonts w:ascii="Times New Roman" w:hAnsi="Times New Roman"/>
          <w:lang w:val="pl-PL"/>
        </w:rPr>
        <w:t xml:space="preserve">kontekstu (zob. </w:t>
      </w:r>
      <w:r w:rsidR="00F80449" w:rsidRPr="00CC460D">
        <w:rPr>
          <w:rFonts w:ascii="Times New Roman" w:hAnsi="Times New Roman"/>
          <w:i/>
          <w:iCs/>
          <w:lang w:val="pl-PL"/>
        </w:rPr>
        <w:t>Rasmussen przeciwko Danii,</w:t>
      </w:r>
      <w:r w:rsidR="00F80449" w:rsidRPr="00CC460D">
        <w:rPr>
          <w:rFonts w:ascii="Times New Roman" w:hAnsi="Times New Roman"/>
          <w:lang w:val="pl-PL"/>
        </w:rPr>
        <w:t xml:space="preserve"> 28 listopada 1984 r., § 40, Seria A nr 87 oraz </w:t>
      </w:r>
      <w:proofErr w:type="spellStart"/>
      <w:r w:rsidR="00F80449" w:rsidRPr="00CC460D">
        <w:rPr>
          <w:rFonts w:ascii="Times New Roman" w:hAnsi="Times New Roman"/>
          <w:i/>
          <w:iCs/>
          <w:lang w:val="pl-PL"/>
        </w:rPr>
        <w:t>Inze</w:t>
      </w:r>
      <w:proofErr w:type="spellEnd"/>
      <w:r w:rsidR="00F80449" w:rsidRPr="00CC460D">
        <w:rPr>
          <w:rFonts w:ascii="Times New Roman" w:hAnsi="Times New Roman"/>
          <w:i/>
          <w:iCs/>
          <w:lang w:val="pl-PL"/>
        </w:rPr>
        <w:t xml:space="preserve"> przeciwko Austrii</w:t>
      </w:r>
      <w:r w:rsidR="00F80449" w:rsidRPr="00CC460D">
        <w:rPr>
          <w:rFonts w:ascii="Times New Roman" w:hAnsi="Times New Roman"/>
          <w:lang w:val="pl-PL"/>
        </w:rPr>
        <w:t xml:space="preserve">, 28 października 1987 r., § 41, Seria A nr 126), przy czym ostateczna decyzja odnośnie do przestrzegania wymogów Konwencji należy do Trybunału. Zważywszy, że Konwencja </w:t>
      </w:r>
      <w:r w:rsidR="00DD685C">
        <w:rPr>
          <w:rFonts w:ascii="Times New Roman" w:hAnsi="Times New Roman"/>
          <w:lang w:val="pl-PL"/>
        </w:rPr>
        <w:t>stanowi</w:t>
      </w:r>
      <w:r w:rsidR="00F80449" w:rsidRPr="00CC460D">
        <w:rPr>
          <w:rFonts w:ascii="Times New Roman" w:hAnsi="Times New Roman"/>
          <w:lang w:val="pl-PL"/>
        </w:rPr>
        <w:t xml:space="preserve"> przede wszystkim system ochrony praw człowieka</w:t>
      </w:r>
      <w:r w:rsidR="00DD685C">
        <w:rPr>
          <w:rFonts w:ascii="Times New Roman" w:hAnsi="Times New Roman"/>
          <w:lang w:val="pl-PL"/>
        </w:rPr>
        <w:t>,</w:t>
      </w:r>
      <w:r w:rsidR="00F80449" w:rsidRPr="00CC460D">
        <w:rPr>
          <w:rFonts w:ascii="Times New Roman" w:hAnsi="Times New Roman"/>
          <w:lang w:val="pl-PL"/>
        </w:rPr>
        <w:t xml:space="preserve"> Trybunał musi jednakże uwzględniać zmieniające się uwarunkowania w Układających się Państwach</w:t>
      </w:r>
      <w:r w:rsidR="00DD685C">
        <w:rPr>
          <w:rFonts w:ascii="Times New Roman" w:hAnsi="Times New Roman"/>
          <w:lang w:val="pl-PL"/>
        </w:rPr>
        <w:t xml:space="preserve"> Stronach </w:t>
      </w:r>
      <w:r w:rsidR="00F80449" w:rsidRPr="00CC460D">
        <w:rPr>
          <w:rFonts w:ascii="Times New Roman" w:hAnsi="Times New Roman"/>
          <w:lang w:val="pl-PL"/>
        </w:rPr>
        <w:t xml:space="preserve"> oraz reagować, przykładowo, na ewentualny rodzący </w:t>
      </w:r>
      <w:r w:rsidR="00F80449" w:rsidRPr="00CC460D">
        <w:rPr>
          <w:rFonts w:ascii="Times New Roman" w:hAnsi="Times New Roman"/>
          <w:lang w:val="pl-PL"/>
        </w:rPr>
        <w:lastRenderedPageBreak/>
        <w:t xml:space="preserve">się konsensus odnośnie do pożądanych standardów (zob. </w:t>
      </w:r>
      <w:proofErr w:type="spellStart"/>
      <w:r w:rsidR="00F80449" w:rsidRPr="00CC460D">
        <w:rPr>
          <w:rFonts w:ascii="Times New Roman" w:hAnsi="Times New Roman"/>
          <w:i/>
          <w:iCs/>
          <w:lang w:val="pl-PL"/>
        </w:rPr>
        <w:t>Weller</w:t>
      </w:r>
      <w:proofErr w:type="spellEnd"/>
      <w:r w:rsidR="00F80449" w:rsidRPr="00CC460D">
        <w:rPr>
          <w:rFonts w:ascii="Times New Roman" w:hAnsi="Times New Roman"/>
          <w:lang w:val="pl-PL"/>
        </w:rPr>
        <w:t>, cyt.</w:t>
      </w:r>
      <w:r w:rsidR="00802CC1">
        <w:rPr>
          <w:rFonts w:ascii="Times New Roman" w:hAnsi="Times New Roman"/>
          <w:lang w:val="pl-PL"/>
        </w:rPr>
        <w:t> </w:t>
      </w:r>
      <w:r w:rsidR="00F80449" w:rsidRPr="00CC460D">
        <w:rPr>
          <w:rFonts w:ascii="Times New Roman" w:hAnsi="Times New Roman"/>
          <w:lang w:val="pl-PL"/>
        </w:rPr>
        <w:t xml:space="preserve">powyżej, § 28; </w:t>
      </w:r>
      <w:r w:rsidR="00F80449" w:rsidRPr="00CC460D">
        <w:rPr>
          <w:rFonts w:ascii="Times New Roman" w:hAnsi="Times New Roman"/>
          <w:i/>
          <w:iCs/>
          <w:lang w:val="pl-PL"/>
        </w:rPr>
        <w:t>Stec i Inni</w:t>
      </w:r>
      <w:r w:rsidR="00F80449" w:rsidRPr="00CC460D">
        <w:rPr>
          <w:rFonts w:ascii="Times New Roman" w:hAnsi="Times New Roman"/>
          <w:lang w:val="pl-PL"/>
        </w:rPr>
        <w:t xml:space="preserve">, cyt. powyżej, §§ 63-64, </w:t>
      </w:r>
      <w:proofErr w:type="spellStart"/>
      <w:r w:rsidR="00F80449" w:rsidRPr="00CC460D">
        <w:rPr>
          <w:rFonts w:ascii="Times New Roman" w:hAnsi="Times New Roman"/>
          <w:i/>
          <w:iCs/>
          <w:szCs w:val="24"/>
          <w:lang w:val="pl-PL"/>
        </w:rPr>
        <w:t>Ünal</w:t>
      </w:r>
      <w:proofErr w:type="spellEnd"/>
      <w:r w:rsidR="00F80449" w:rsidRPr="00CC460D">
        <w:rPr>
          <w:rFonts w:ascii="Times New Roman" w:hAnsi="Times New Roman"/>
          <w:i/>
          <w:iCs/>
          <w:szCs w:val="24"/>
          <w:lang w:val="pl-PL"/>
        </w:rPr>
        <w:t xml:space="preserve"> </w:t>
      </w:r>
      <w:proofErr w:type="spellStart"/>
      <w:r w:rsidR="00F80449" w:rsidRPr="00CC460D">
        <w:rPr>
          <w:rFonts w:ascii="Times New Roman" w:hAnsi="Times New Roman"/>
          <w:i/>
          <w:iCs/>
          <w:szCs w:val="24"/>
          <w:lang w:val="pl-PL"/>
        </w:rPr>
        <w:t>Tekeli</w:t>
      </w:r>
      <w:proofErr w:type="spellEnd"/>
      <w:r w:rsidR="00F80449" w:rsidRPr="00CC460D">
        <w:rPr>
          <w:rFonts w:ascii="Times New Roman" w:hAnsi="Times New Roman"/>
          <w:i/>
          <w:iCs/>
          <w:szCs w:val="24"/>
          <w:lang w:val="pl-PL"/>
        </w:rPr>
        <w:t xml:space="preserve"> przeciwko Turcji</w:t>
      </w:r>
      <w:r w:rsidR="00F80449" w:rsidRPr="00CC460D">
        <w:rPr>
          <w:rFonts w:ascii="Times New Roman" w:hAnsi="Times New Roman"/>
          <w:szCs w:val="24"/>
          <w:lang w:val="pl-PL"/>
        </w:rPr>
        <w:t xml:space="preserve">, nr 29865/96, § 54, </w:t>
      </w:r>
      <w:r w:rsidR="00F80449" w:rsidRPr="00CC460D">
        <w:rPr>
          <w:rFonts w:ascii="Times New Roman" w:hAnsi="Times New Roman"/>
          <w:lang w:val="pl-PL"/>
        </w:rPr>
        <w:t>ETPCz 2004 r.</w:t>
      </w:r>
      <w:r w:rsidR="00F80449" w:rsidRPr="00CC460D">
        <w:rPr>
          <w:rFonts w:ascii="Times New Roman" w:hAnsi="Times New Roman"/>
          <w:lang w:val="pl-PL"/>
        </w:rPr>
        <w:noBreakHyphen/>
        <w:t>X (</w:t>
      </w:r>
      <w:r w:rsidR="00DD685C">
        <w:rPr>
          <w:rFonts w:ascii="Times New Roman" w:hAnsi="Times New Roman"/>
          <w:lang w:val="pl-PL"/>
        </w:rPr>
        <w:t>wyciąg</w:t>
      </w:r>
      <w:r w:rsidR="00F80449" w:rsidRPr="00CC460D">
        <w:rPr>
          <w:rFonts w:ascii="Times New Roman" w:hAnsi="Times New Roman"/>
          <w:lang w:val="pl-PL"/>
        </w:rPr>
        <w:t>) oraz</w:t>
      </w:r>
      <w:r w:rsidR="00802CC1">
        <w:rPr>
          <w:rFonts w:ascii="Times New Roman" w:hAnsi="Times New Roman"/>
          <w:lang w:val="pl-PL"/>
        </w:rPr>
        <w:t> </w:t>
      </w:r>
      <w:r w:rsidR="00F80449" w:rsidRPr="00CC460D">
        <w:rPr>
          <w:rFonts w:ascii="Times New Roman" w:hAnsi="Times New Roman"/>
          <w:i/>
          <w:iCs/>
          <w:lang w:val="pl-PL"/>
        </w:rPr>
        <w:t>mutatis mutandis</w:t>
      </w:r>
      <w:r w:rsidR="00F80449" w:rsidRPr="00CC460D">
        <w:rPr>
          <w:rFonts w:ascii="Times New Roman" w:hAnsi="Times New Roman"/>
          <w:lang w:val="pl-PL"/>
        </w:rPr>
        <w:t xml:space="preserve"> </w:t>
      </w:r>
      <w:r w:rsidR="00F80449" w:rsidRPr="00CC460D">
        <w:rPr>
          <w:rFonts w:ascii="Times New Roman" w:hAnsi="Times New Roman"/>
          <w:i/>
          <w:iCs/>
          <w:lang w:val="pl-PL"/>
        </w:rPr>
        <w:t>Stafford przeciwko Zjednoczonemu Królestwu</w:t>
      </w:r>
      <w:r w:rsidR="00F80449" w:rsidRPr="00CC460D">
        <w:rPr>
          <w:rFonts w:ascii="Times New Roman" w:hAnsi="Times New Roman"/>
          <w:lang w:val="pl-PL"/>
        </w:rPr>
        <w:t xml:space="preserve"> [WI], nr 46295/99, § 68, ETPCz 2002 r.</w:t>
      </w:r>
      <w:r w:rsidR="00F80449" w:rsidRPr="00CC460D">
        <w:rPr>
          <w:rFonts w:ascii="Times New Roman" w:hAnsi="Times New Roman"/>
          <w:lang w:val="pl-PL"/>
        </w:rPr>
        <w:noBreakHyphen/>
        <w:t>IV).</w:t>
      </w:r>
    </w:p>
    <w:p w14:paraId="78338B29" w14:textId="375E18A1" w:rsidR="00F80449" w:rsidRPr="00CC460D" w:rsidRDefault="00CC460D" w:rsidP="00F80449">
      <w:pPr>
        <w:pStyle w:val="ECHRPara"/>
        <w:rPr>
          <w:rFonts w:ascii="Times New Roman" w:hAnsi="Times New Roman"/>
          <w:bCs/>
          <w:lang w:val="pl-PL"/>
        </w:rPr>
      </w:pPr>
      <w:r w:rsidRPr="00CC460D">
        <w:rPr>
          <w:rFonts w:ascii="Times New Roman" w:hAnsi="Times New Roman"/>
          <w:lang w:val="pl-PL"/>
        </w:rPr>
        <w:t>82</w:t>
      </w:r>
      <w:r w:rsidR="00F80449" w:rsidRPr="00CC460D">
        <w:rPr>
          <w:rFonts w:ascii="Times New Roman" w:hAnsi="Times New Roman"/>
          <w:lang w:val="pl-PL"/>
        </w:rPr>
        <w:t>.  W następnej kolejności Trybunał przypomina, że wspieranie równości płci jest obecnie jednym</w:t>
      </w:r>
      <w:r w:rsidR="00DD685C">
        <w:rPr>
          <w:rFonts w:ascii="Times New Roman" w:hAnsi="Times New Roman"/>
          <w:lang w:val="pl-PL"/>
        </w:rPr>
        <w:t xml:space="preserve"> z najważniejszych celów państw</w:t>
      </w:r>
      <w:r w:rsidR="00F80449" w:rsidRPr="00CC460D">
        <w:rPr>
          <w:rFonts w:ascii="Times New Roman" w:hAnsi="Times New Roman"/>
          <w:lang w:val="pl-PL"/>
        </w:rPr>
        <w:t xml:space="preserve"> członkowskich Rady Europy i aby </w:t>
      </w:r>
      <w:r w:rsidR="00780DDE">
        <w:rPr>
          <w:rFonts w:ascii="Times New Roman" w:hAnsi="Times New Roman"/>
          <w:lang w:val="pl-PL"/>
        </w:rPr>
        <w:t>różnica</w:t>
      </w:r>
      <w:r w:rsidR="00F80449" w:rsidRPr="00CC460D">
        <w:rPr>
          <w:rFonts w:ascii="Times New Roman" w:hAnsi="Times New Roman"/>
          <w:lang w:val="pl-PL"/>
        </w:rPr>
        <w:t xml:space="preserve"> w traktowaniu </w:t>
      </w:r>
      <w:r w:rsidR="00DD685C">
        <w:rPr>
          <w:rFonts w:ascii="Times New Roman" w:hAnsi="Times New Roman"/>
          <w:lang w:val="pl-PL"/>
        </w:rPr>
        <w:t xml:space="preserve">w tym względzie </w:t>
      </w:r>
      <w:r w:rsidR="00780DDE">
        <w:rPr>
          <w:rFonts w:ascii="Times New Roman" w:hAnsi="Times New Roman"/>
          <w:lang w:val="pl-PL"/>
        </w:rPr>
        <w:t xml:space="preserve">została uznana </w:t>
      </w:r>
      <w:r w:rsidR="00F80449" w:rsidRPr="00CC460D">
        <w:rPr>
          <w:rFonts w:ascii="Times New Roman" w:hAnsi="Times New Roman"/>
          <w:lang w:val="pl-PL"/>
        </w:rPr>
        <w:t>za zgodną z Konwencją</w:t>
      </w:r>
      <w:r w:rsidR="00780DDE">
        <w:rPr>
          <w:rFonts w:ascii="Times New Roman" w:hAnsi="Times New Roman"/>
          <w:lang w:val="pl-PL"/>
        </w:rPr>
        <w:t>,</w:t>
      </w:r>
      <w:r w:rsidR="00F80449" w:rsidRPr="00CC460D">
        <w:rPr>
          <w:rFonts w:ascii="Times New Roman" w:hAnsi="Times New Roman"/>
          <w:lang w:val="pl-PL"/>
        </w:rPr>
        <w:t xml:space="preserve"> należałoby przedstawić niezwykle poważne argumenty (zob. </w:t>
      </w:r>
      <w:r w:rsidR="00F80449" w:rsidRPr="00CC460D">
        <w:rPr>
          <w:rFonts w:ascii="Times New Roman" w:hAnsi="Times New Roman"/>
          <w:i/>
          <w:iCs/>
          <w:lang w:val="pl-PL"/>
        </w:rPr>
        <w:t>Konstantin Markin</w:t>
      </w:r>
      <w:r w:rsidR="00F80449" w:rsidRPr="00CC460D">
        <w:rPr>
          <w:rFonts w:ascii="Times New Roman" w:hAnsi="Times New Roman"/>
          <w:lang w:val="pl-PL"/>
        </w:rPr>
        <w:t xml:space="preserve">, cyt. powyżej, § 127; </w:t>
      </w:r>
      <w:proofErr w:type="spellStart"/>
      <w:r w:rsidR="00F80449" w:rsidRPr="00CC460D">
        <w:rPr>
          <w:rFonts w:ascii="Times New Roman" w:hAnsi="Times New Roman"/>
          <w:i/>
          <w:iCs/>
          <w:lang w:val="pl-PL"/>
        </w:rPr>
        <w:t>Burghartz</w:t>
      </w:r>
      <w:proofErr w:type="spellEnd"/>
      <w:r w:rsidR="00F80449" w:rsidRPr="00CC460D">
        <w:rPr>
          <w:rFonts w:ascii="Times New Roman" w:hAnsi="Times New Roman"/>
          <w:i/>
          <w:iCs/>
          <w:lang w:val="pl-PL"/>
        </w:rPr>
        <w:t xml:space="preserve"> przeciwko Szwajcarii,</w:t>
      </w:r>
      <w:r w:rsidR="00F80449" w:rsidRPr="00CC460D">
        <w:rPr>
          <w:rFonts w:ascii="Times New Roman" w:hAnsi="Times New Roman"/>
          <w:lang w:val="pl-PL"/>
        </w:rPr>
        <w:t xml:space="preserve"> 22 lutego 1994 r., § 27, Seria A nr 280-B oraz </w:t>
      </w:r>
      <w:proofErr w:type="spellStart"/>
      <w:r w:rsidR="00F80449" w:rsidRPr="00CC460D">
        <w:rPr>
          <w:rFonts w:ascii="Times New Roman" w:hAnsi="Times New Roman"/>
          <w:i/>
          <w:iCs/>
          <w:lang w:val="pl-PL"/>
        </w:rPr>
        <w:t>Schuler-Zgraggen</w:t>
      </w:r>
      <w:proofErr w:type="spellEnd"/>
      <w:r w:rsidR="00F80449" w:rsidRPr="00CC460D">
        <w:rPr>
          <w:rFonts w:ascii="Times New Roman" w:hAnsi="Times New Roman"/>
          <w:lang w:val="pl-PL"/>
        </w:rPr>
        <w:t>, cyt. powyżej, § 67). W szczególności odniesienia do tradycji, ogólnie przyjętych założeń czy dominujących postaw społecznych nie stanowią wystarczającego uzasadnienia różnicy w</w:t>
      </w:r>
      <w:r w:rsidR="00802CC1">
        <w:rPr>
          <w:rFonts w:ascii="Times New Roman" w:hAnsi="Times New Roman"/>
          <w:lang w:val="pl-PL"/>
        </w:rPr>
        <w:t> </w:t>
      </w:r>
      <w:r w:rsidR="00F80449" w:rsidRPr="00CC460D">
        <w:rPr>
          <w:rFonts w:ascii="Times New Roman" w:hAnsi="Times New Roman"/>
          <w:lang w:val="pl-PL"/>
        </w:rPr>
        <w:t>traktowaniu ze względu na płeć. Tytułem przykładu, państwa nie mogą narzucać tradycji wywodzących się z pierwszoplanowej roli mężczyzny i</w:t>
      </w:r>
      <w:r w:rsidR="00802CC1">
        <w:rPr>
          <w:rFonts w:ascii="Times New Roman" w:hAnsi="Times New Roman"/>
          <w:lang w:val="pl-PL"/>
        </w:rPr>
        <w:t> </w:t>
      </w:r>
      <w:r w:rsidR="00F80449" w:rsidRPr="00CC460D">
        <w:rPr>
          <w:rFonts w:ascii="Times New Roman" w:hAnsi="Times New Roman"/>
          <w:lang w:val="pl-PL"/>
        </w:rPr>
        <w:t xml:space="preserve">drugorzędnej pozycji kobiety w rodzinie (zob. </w:t>
      </w:r>
      <w:proofErr w:type="spellStart"/>
      <w:r w:rsidR="00F80449" w:rsidRPr="00CC460D">
        <w:rPr>
          <w:rFonts w:ascii="Times New Roman" w:hAnsi="Times New Roman"/>
          <w:i/>
          <w:iCs/>
          <w:lang w:val="pl-PL"/>
        </w:rPr>
        <w:t>Ünal</w:t>
      </w:r>
      <w:proofErr w:type="spellEnd"/>
      <w:r w:rsidR="00F80449" w:rsidRPr="00CC460D">
        <w:rPr>
          <w:rFonts w:ascii="Times New Roman" w:hAnsi="Times New Roman"/>
          <w:i/>
          <w:iCs/>
          <w:lang w:val="pl-PL"/>
        </w:rPr>
        <w:t xml:space="preserve"> </w:t>
      </w:r>
      <w:proofErr w:type="spellStart"/>
      <w:r w:rsidR="00F80449" w:rsidRPr="00CC460D">
        <w:rPr>
          <w:rFonts w:ascii="Times New Roman" w:hAnsi="Times New Roman"/>
          <w:i/>
          <w:iCs/>
          <w:lang w:val="pl-PL"/>
        </w:rPr>
        <w:t>Tekeli</w:t>
      </w:r>
      <w:proofErr w:type="spellEnd"/>
      <w:r w:rsidR="00F80449" w:rsidRPr="00CC460D">
        <w:rPr>
          <w:rFonts w:ascii="Times New Roman" w:hAnsi="Times New Roman"/>
          <w:lang w:val="pl-PL"/>
        </w:rPr>
        <w:t>, cyt. powyżej, §</w:t>
      </w:r>
      <w:r w:rsidR="00802CC1">
        <w:rPr>
          <w:rFonts w:ascii="Times New Roman" w:hAnsi="Times New Roman"/>
          <w:lang w:val="pl-PL"/>
        </w:rPr>
        <w:t> </w:t>
      </w:r>
      <w:r w:rsidR="00F80449" w:rsidRPr="00CC460D">
        <w:rPr>
          <w:rFonts w:ascii="Times New Roman" w:hAnsi="Times New Roman"/>
          <w:lang w:val="pl-PL"/>
        </w:rPr>
        <w:t>63).</w:t>
      </w:r>
    </w:p>
    <w:p w14:paraId="6C6E9243" w14:textId="49603EAD" w:rsidR="00F80449" w:rsidRPr="00CC460D" w:rsidRDefault="00CC460D" w:rsidP="00F80449">
      <w:pPr>
        <w:pStyle w:val="ECHRPara"/>
        <w:rPr>
          <w:rFonts w:ascii="Times New Roman" w:hAnsi="Times New Roman"/>
          <w:i/>
          <w:lang w:val="pl-PL"/>
        </w:rPr>
      </w:pPr>
      <w:r w:rsidRPr="00CC460D">
        <w:rPr>
          <w:rFonts w:ascii="Times New Roman" w:hAnsi="Times New Roman"/>
          <w:lang w:val="pl-PL"/>
        </w:rPr>
        <w:t>83</w:t>
      </w:r>
      <w:r w:rsidR="00F80449" w:rsidRPr="00CC460D">
        <w:rPr>
          <w:rFonts w:ascii="Times New Roman" w:hAnsi="Times New Roman"/>
          <w:lang w:val="pl-PL"/>
        </w:rPr>
        <w:t>.  Z drugiej strony państwom przysługuje zazwyczaj szeroki margines swobody w odniesieniu do ogólnych środków strategii gospodarczej lub</w:t>
      </w:r>
      <w:r w:rsidR="00802CC1">
        <w:rPr>
          <w:rFonts w:ascii="Times New Roman" w:hAnsi="Times New Roman"/>
          <w:lang w:val="pl-PL"/>
        </w:rPr>
        <w:t> </w:t>
      </w:r>
      <w:r w:rsidR="00F80449" w:rsidRPr="00CC460D">
        <w:rPr>
          <w:rFonts w:ascii="Times New Roman" w:hAnsi="Times New Roman"/>
          <w:lang w:val="pl-PL"/>
        </w:rPr>
        <w:t xml:space="preserve">społecznej (zob. </w:t>
      </w:r>
      <w:r w:rsidR="00F80449" w:rsidRPr="00CC460D">
        <w:rPr>
          <w:rFonts w:ascii="Times New Roman" w:hAnsi="Times New Roman"/>
          <w:i/>
          <w:iCs/>
          <w:lang w:val="pl-PL"/>
        </w:rPr>
        <w:t>Stec i Inni</w:t>
      </w:r>
      <w:r w:rsidR="00F80449" w:rsidRPr="00CC460D">
        <w:rPr>
          <w:rFonts w:ascii="Times New Roman" w:hAnsi="Times New Roman"/>
          <w:lang w:val="pl-PL"/>
        </w:rPr>
        <w:t xml:space="preserve">, cyt. powyżej, § 52 oraz </w:t>
      </w:r>
      <w:proofErr w:type="spellStart"/>
      <w:r w:rsidR="00F80449" w:rsidRPr="00CC460D">
        <w:rPr>
          <w:rFonts w:ascii="Times New Roman" w:hAnsi="Times New Roman"/>
          <w:i/>
          <w:iCs/>
          <w:lang w:val="pl-PL"/>
        </w:rPr>
        <w:t>Hämäläinen</w:t>
      </w:r>
      <w:proofErr w:type="spellEnd"/>
      <w:r w:rsidR="00F80449" w:rsidRPr="00CC460D">
        <w:rPr>
          <w:rFonts w:ascii="Times New Roman" w:hAnsi="Times New Roman"/>
          <w:i/>
          <w:iCs/>
          <w:lang w:val="pl-PL"/>
        </w:rPr>
        <w:t xml:space="preserve"> przeciwko Finlandii </w:t>
      </w:r>
      <w:r w:rsidR="00F80449" w:rsidRPr="00CC460D">
        <w:rPr>
          <w:rFonts w:ascii="Times New Roman" w:hAnsi="Times New Roman"/>
          <w:lang w:val="pl-PL"/>
        </w:rPr>
        <w:t>[WI], nr 37359/09, § 109, ETPCz 2014 r.).</w:t>
      </w:r>
    </w:p>
    <w:p w14:paraId="68EE039B" w14:textId="402FDE51" w:rsidR="00F80449" w:rsidRPr="003C031B" w:rsidRDefault="00F80449" w:rsidP="00DD685C">
      <w:pPr>
        <w:pStyle w:val="ECHRHeading6"/>
        <w:keepNext/>
        <w:keepLines/>
        <w:tabs>
          <w:tab w:val="left" w:pos="1372"/>
        </w:tabs>
        <w:spacing w:before="240" w:after="120" w:line="240" w:lineRule="auto"/>
        <w:ind w:left="1373" w:hanging="335"/>
        <w:rPr>
          <w:rFonts w:asciiTheme="majorHAnsi" w:eastAsiaTheme="majorEastAsia" w:hAnsiTheme="majorHAnsi" w:cstheme="majorHAnsi"/>
          <w:b w:val="0"/>
          <w:color w:val="auto"/>
          <w:sz w:val="20"/>
          <w:lang w:val="pl-PL"/>
        </w:rPr>
      </w:pPr>
      <w:r w:rsidRPr="00DD685C">
        <w:rPr>
          <w:rFonts w:asciiTheme="majorHAnsi" w:eastAsiaTheme="majorEastAsia" w:hAnsiTheme="majorHAnsi" w:cstheme="majorHAnsi"/>
          <w:b w:val="0"/>
          <w:color w:val="auto"/>
          <w:sz w:val="20"/>
          <w:lang w:val="fr-FR"/>
        </w:rPr>
        <w:t>β</w:t>
      </w:r>
      <w:r w:rsidRPr="003C031B">
        <w:rPr>
          <w:rFonts w:asciiTheme="majorHAnsi" w:eastAsiaTheme="majorEastAsia" w:hAnsiTheme="majorHAnsi" w:cstheme="majorHAnsi"/>
          <w:b w:val="0"/>
          <w:color w:val="auto"/>
          <w:sz w:val="20"/>
          <w:lang w:val="pl-PL"/>
        </w:rPr>
        <w:t>)  Dowód odnośnie do dyskryminacji</w:t>
      </w:r>
    </w:p>
    <w:p w14:paraId="0E0D4779" w14:textId="4327505A" w:rsidR="00F80449" w:rsidRPr="00CC460D" w:rsidRDefault="00CC460D" w:rsidP="00F80449">
      <w:pPr>
        <w:pStyle w:val="ECHRPara"/>
        <w:rPr>
          <w:rFonts w:ascii="Times New Roman" w:hAnsi="Times New Roman"/>
          <w:lang w:val="pl-PL"/>
        </w:rPr>
      </w:pPr>
      <w:r w:rsidRPr="00CC460D">
        <w:rPr>
          <w:rFonts w:ascii="Times New Roman" w:hAnsi="Times New Roman"/>
          <w:lang w:val="pl-PL"/>
        </w:rPr>
        <w:t>84</w:t>
      </w:r>
      <w:r w:rsidR="00F80449" w:rsidRPr="00CC460D">
        <w:rPr>
          <w:rFonts w:ascii="Times New Roman" w:hAnsi="Times New Roman"/>
          <w:lang w:val="pl-PL"/>
        </w:rPr>
        <w:t>.  W odniesieniu do ciężaru dowodu w tym obszarze Trybunał stwierdzał już, że jeżeli skarżący wykazał, iż doszło do różnicy w</w:t>
      </w:r>
      <w:r w:rsidR="00802CC1">
        <w:rPr>
          <w:rFonts w:ascii="Times New Roman" w:hAnsi="Times New Roman"/>
          <w:lang w:val="pl-PL"/>
        </w:rPr>
        <w:t> </w:t>
      </w:r>
      <w:r w:rsidR="00F80449" w:rsidRPr="00CC460D">
        <w:rPr>
          <w:rFonts w:ascii="Times New Roman" w:hAnsi="Times New Roman"/>
          <w:lang w:val="pl-PL"/>
        </w:rPr>
        <w:t>traktowaniu, pozwany Rz</w:t>
      </w:r>
      <w:r w:rsidR="00DD685C">
        <w:rPr>
          <w:rFonts w:ascii="Times New Roman" w:hAnsi="Times New Roman"/>
          <w:lang w:val="pl-PL"/>
        </w:rPr>
        <w:t>ąd ma obowiązek wykazać, że taka różnica</w:t>
      </w:r>
      <w:r w:rsidR="00F80449" w:rsidRPr="00CC460D">
        <w:rPr>
          <w:rFonts w:ascii="Times New Roman" w:hAnsi="Times New Roman"/>
          <w:lang w:val="pl-PL"/>
        </w:rPr>
        <w:t xml:space="preserve"> w</w:t>
      </w:r>
      <w:r w:rsidR="00802CC1">
        <w:rPr>
          <w:rFonts w:ascii="Times New Roman" w:hAnsi="Times New Roman"/>
          <w:lang w:val="pl-PL"/>
        </w:rPr>
        <w:t> </w:t>
      </w:r>
      <w:r w:rsidR="00F80449" w:rsidRPr="00CC460D">
        <w:rPr>
          <w:rFonts w:ascii="Times New Roman" w:hAnsi="Times New Roman"/>
          <w:lang w:val="pl-PL"/>
        </w:rPr>
        <w:t xml:space="preserve">traktowaniu </w:t>
      </w:r>
      <w:r w:rsidR="00DD685C">
        <w:rPr>
          <w:rFonts w:ascii="Times New Roman" w:hAnsi="Times New Roman"/>
          <w:lang w:val="pl-PL"/>
        </w:rPr>
        <w:t>była uzasadniona</w:t>
      </w:r>
      <w:r w:rsidR="00F80449" w:rsidRPr="00CC460D">
        <w:rPr>
          <w:rFonts w:ascii="Times New Roman" w:hAnsi="Times New Roman"/>
          <w:lang w:val="pl-PL"/>
        </w:rPr>
        <w:t xml:space="preserve"> (zob. przykładowo </w:t>
      </w:r>
      <w:proofErr w:type="spellStart"/>
      <w:r w:rsidR="00F80449" w:rsidRPr="00CC460D">
        <w:rPr>
          <w:rFonts w:ascii="Times New Roman" w:hAnsi="Times New Roman"/>
          <w:i/>
          <w:iCs/>
          <w:lang w:val="pl-PL"/>
        </w:rPr>
        <w:t>Chassagnou</w:t>
      </w:r>
      <w:proofErr w:type="spellEnd"/>
      <w:r w:rsidR="00F80449" w:rsidRPr="00CC460D">
        <w:rPr>
          <w:rFonts w:ascii="Times New Roman" w:hAnsi="Times New Roman"/>
          <w:i/>
          <w:iCs/>
          <w:lang w:val="pl-PL"/>
        </w:rPr>
        <w:t xml:space="preserve"> i Inni przeciwko Francji</w:t>
      </w:r>
      <w:r w:rsidR="00F80449" w:rsidRPr="00CC460D">
        <w:rPr>
          <w:rFonts w:ascii="Times New Roman" w:hAnsi="Times New Roman"/>
          <w:lang w:val="pl-PL"/>
        </w:rPr>
        <w:t xml:space="preserve"> [WI], nr 25088/94, 28331/95 i 28443/95, §§ 91-92, ETPCz 1999 r.</w:t>
      </w:r>
      <w:r w:rsidR="00F80449" w:rsidRPr="00CC460D">
        <w:rPr>
          <w:rFonts w:ascii="Times New Roman" w:hAnsi="Times New Roman"/>
          <w:lang w:val="pl-PL"/>
        </w:rPr>
        <w:noBreakHyphen/>
        <w:t xml:space="preserve">III oraz </w:t>
      </w:r>
      <w:proofErr w:type="spellStart"/>
      <w:r w:rsidR="00F80449" w:rsidRPr="00CC460D">
        <w:rPr>
          <w:rFonts w:ascii="Times New Roman" w:hAnsi="Times New Roman"/>
          <w:i/>
          <w:iCs/>
          <w:lang w:val="pl-PL"/>
        </w:rPr>
        <w:t>Timishev</w:t>
      </w:r>
      <w:proofErr w:type="spellEnd"/>
      <w:r w:rsidR="00F80449" w:rsidRPr="00CC460D">
        <w:rPr>
          <w:rFonts w:ascii="Times New Roman" w:hAnsi="Times New Roman"/>
          <w:i/>
          <w:iCs/>
          <w:lang w:val="pl-PL"/>
        </w:rPr>
        <w:t xml:space="preserve"> przeciwko Rosji</w:t>
      </w:r>
      <w:r w:rsidR="00F80449" w:rsidRPr="00CC460D">
        <w:rPr>
          <w:rFonts w:ascii="Times New Roman" w:hAnsi="Times New Roman"/>
          <w:lang w:val="pl-PL"/>
        </w:rPr>
        <w:t>, nr 55762/00 i 55974/00, § 57, ETPCz 2005 r.</w:t>
      </w:r>
      <w:r w:rsidR="00F80449" w:rsidRPr="00CC460D">
        <w:rPr>
          <w:rFonts w:ascii="Times New Roman" w:hAnsi="Times New Roman"/>
          <w:lang w:val="pl-PL"/>
        </w:rPr>
        <w:noBreakHyphen/>
        <w:t>XII). Jeżeli mamy do czynienia z zarzutami dyskryminacji pośredniej, skarżący ma obowiązek przedstawienia dowodu nieproporcjonalnie szkodliwych skutków dla konkretnej grupy, nasuwających przypuszczenie zaistnienia dyskryminacji pośredniej – w</w:t>
      </w:r>
      <w:r w:rsidR="00802CC1">
        <w:rPr>
          <w:rFonts w:ascii="Times New Roman" w:hAnsi="Times New Roman"/>
          <w:lang w:val="pl-PL"/>
        </w:rPr>
        <w:t> </w:t>
      </w:r>
      <w:r w:rsidR="00F80449" w:rsidRPr="00CC460D">
        <w:rPr>
          <w:rFonts w:ascii="Times New Roman" w:hAnsi="Times New Roman"/>
          <w:lang w:val="pl-PL"/>
        </w:rPr>
        <w:t xml:space="preserve">takim przypadku pozwane państwo ma za zadanie obalenie takiego domniemania w drodze wykazania, że różnica w traktowaniu była wynikiem obiektywnych czynników niezwiązanych z czynnikiem wskazanym przez skarżącego (zob. </w:t>
      </w:r>
      <w:r w:rsidR="00F80449" w:rsidRPr="00CC460D">
        <w:rPr>
          <w:rFonts w:ascii="Times New Roman" w:hAnsi="Times New Roman"/>
          <w:i/>
          <w:iCs/>
          <w:lang w:val="pl-PL"/>
        </w:rPr>
        <w:t xml:space="preserve">D.H. i Inni przeciwko Republice Czeskiej </w:t>
      </w:r>
      <w:r w:rsidR="00F80449" w:rsidRPr="00CC460D">
        <w:rPr>
          <w:rFonts w:ascii="Times New Roman" w:hAnsi="Times New Roman"/>
          <w:lang w:val="pl-PL"/>
        </w:rPr>
        <w:t>[WI], nr 57325/00, §§ 188, 189 i 195, ETPCz 2007</w:t>
      </w:r>
      <w:r w:rsidR="00F80449" w:rsidRPr="00CC460D">
        <w:rPr>
          <w:rFonts w:ascii="Times New Roman" w:hAnsi="Times New Roman"/>
          <w:lang w:val="pl-PL"/>
        </w:rPr>
        <w:noBreakHyphen/>
        <w:t>IV; zob.</w:t>
      </w:r>
      <w:r w:rsidR="00802CC1">
        <w:rPr>
          <w:rFonts w:ascii="Times New Roman" w:hAnsi="Times New Roman"/>
          <w:lang w:val="pl-PL"/>
        </w:rPr>
        <w:t> </w:t>
      </w:r>
      <w:r w:rsidR="00F80449" w:rsidRPr="00CC460D">
        <w:rPr>
          <w:rFonts w:ascii="Times New Roman" w:hAnsi="Times New Roman"/>
          <w:lang w:val="pl-PL"/>
        </w:rPr>
        <w:t>także</w:t>
      </w:r>
      <w:r w:rsidR="00802CC1">
        <w:rPr>
          <w:rFonts w:ascii="Times New Roman" w:hAnsi="Times New Roman"/>
          <w:lang w:val="pl-PL"/>
        </w:rPr>
        <w:t> </w:t>
      </w:r>
      <w:proofErr w:type="spellStart"/>
      <w:r w:rsidR="00F80449" w:rsidRPr="00CC460D">
        <w:rPr>
          <w:rFonts w:ascii="Times New Roman" w:hAnsi="Times New Roman"/>
          <w:i/>
          <w:iCs/>
          <w:lang w:val="pl-PL"/>
        </w:rPr>
        <w:t>Oršuš</w:t>
      </w:r>
      <w:proofErr w:type="spellEnd"/>
      <w:r w:rsidR="00F80449" w:rsidRPr="00CC460D">
        <w:rPr>
          <w:rFonts w:ascii="Times New Roman" w:hAnsi="Times New Roman"/>
          <w:i/>
          <w:iCs/>
          <w:lang w:val="pl-PL"/>
        </w:rPr>
        <w:t xml:space="preserve"> i Inni przeciwko Chorwacji </w:t>
      </w:r>
      <w:r w:rsidR="00F80449" w:rsidRPr="00CC460D">
        <w:rPr>
          <w:rFonts w:ascii="Times New Roman" w:hAnsi="Times New Roman"/>
          <w:lang w:val="pl-PL"/>
        </w:rPr>
        <w:t>[WI], nr 15766/03, § 152, ETPCz 2010 r.).</w:t>
      </w:r>
    </w:p>
    <w:p w14:paraId="2E7BB198" w14:textId="77E3A0F2" w:rsidR="00F80449" w:rsidRPr="00CC460D" w:rsidRDefault="00CC460D" w:rsidP="00F80449">
      <w:pPr>
        <w:pStyle w:val="ECHRPara"/>
        <w:rPr>
          <w:rFonts w:ascii="Times New Roman" w:hAnsi="Times New Roman"/>
          <w:i/>
          <w:lang w:val="pl-PL"/>
        </w:rPr>
      </w:pPr>
      <w:r w:rsidRPr="00CC460D">
        <w:rPr>
          <w:rFonts w:ascii="Times New Roman" w:hAnsi="Times New Roman"/>
          <w:lang w:val="pl-PL"/>
        </w:rPr>
        <w:t>85</w:t>
      </w:r>
      <w:r w:rsidR="00F80449" w:rsidRPr="00CC460D">
        <w:rPr>
          <w:rFonts w:ascii="Times New Roman" w:hAnsi="Times New Roman"/>
          <w:lang w:val="pl-PL"/>
        </w:rPr>
        <w:t xml:space="preserve">.  W odniesieniu do kwestii, czy dane statystyczne mogą stanowić dowód, Trybunał uznał w przeszłości, że dane statystyczne jako takie nie </w:t>
      </w:r>
      <w:r w:rsidR="00DD685C">
        <w:rPr>
          <w:rFonts w:ascii="Times New Roman" w:hAnsi="Times New Roman"/>
          <w:lang w:val="pl-PL"/>
        </w:rPr>
        <w:t>są wystarczające, by ujawnić praktykę</w:t>
      </w:r>
      <w:r w:rsidR="00F80449" w:rsidRPr="00CC460D">
        <w:rPr>
          <w:rFonts w:ascii="Times New Roman" w:hAnsi="Times New Roman"/>
          <w:lang w:val="pl-PL"/>
        </w:rPr>
        <w:t xml:space="preserve">, którą można by zakwalifikować </w:t>
      </w:r>
      <w:r w:rsidR="00F80449" w:rsidRPr="00CC460D">
        <w:rPr>
          <w:rFonts w:ascii="Times New Roman" w:hAnsi="Times New Roman"/>
          <w:lang w:val="pl-PL"/>
        </w:rPr>
        <w:lastRenderedPageBreak/>
        <w:t>jako</w:t>
      </w:r>
      <w:r w:rsidR="00802CC1">
        <w:rPr>
          <w:rFonts w:ascii="Times New Roman" w:hAnsi="Times New Roman"/>
          <w:lang w:val="pl-PL"/>
        </w:rPr>
        <w:t> </w:t>
      </w:r>
      <w:r w:rsidR="00F80449" w:rsidRPr="00CC460D">
        <w:rPr>
          <w:rFonts w:ascii="Times New Roman" w:hAnsi="Times New Roman"/>
          <w:lang w:val="pl-PL"/>
        </w:rPr>
        <w:t xml:space="preserve">dyskryminację (zob. </w:t>
      </w:r>
      <w:r w:rsidR="00F80449" w:rsidRPr="00CC460D">
        <w:rPr>
          <w:rFonts w:ascii="Times New Roman" w:hAnsi="Times New Roman"/>
          <w:i/>
          <w:iCs/>
          <w:lang w:val="pl-PL"/>
        </w:rPr>
        <w:t>Hugh Jordan</w:t>
      </w:r>
      <w:r w:rsidR="00F80449" w:rsidRPr="00CC460D">
        <w:rPr>
          <w:rFonts w:ascii="Times New Roman" w:hAnsi="Times New Roman"/>
          <w:lang w:val="pl-PL"/>
        </w:rPr>
        <w:t>, cyt. powyżej, § 154). Jednakże w</w:t>
      </w:r>
      <w:r w:rsidR="00802CC1">
        <w:rPr>
          <w:rFonts w:ascii="Times New Roman" w:hAnsi="Times New Roman"/>
          <w:lang w:val="pl-PL"/>
        </w:rPr>
        <w:t> </w:t>
      </w:r>
      <w:r w:rsidR="00F80449" w:rsidRPr="00CC460D">
        <w:rPr>
          <w:rFonts w:ascii="Times New Roman" w:hAnsi="Times New Roman"/>
          <w:lang w:val="pl-PL"/>
        </w:rPr>
        <w:t xml:space="preserve">niedawno rozstrzyganych sprawach dotyczących zagadnienia </w:t>
      </w:r>
      <w:r w:rsidR="00F80449" w:rsidRPr="00AA1672">
        <w:rPr>
          <w:rFonts w:ascii="Times New Roman" w:hAnsi="Times New Roman"/>
          <w:lang w:val="pl-PL"/>
        </w:rPr>
        <w:t>dyskryminacji, w których skarżący zarzucali</w:t>
      </w:r>
      <w:r w:rsidR="00DD685C" w:rsidRPr="00AA1672">
        <w:rPr>
          <w:rFonts w:ascii="Times New Roman" w:hAnsi="Times New Roman"/>
          <w:lang w:val="pl-PL"/>
        </w:rPr>
        <w:t>, że zaskarżona dyskryminacja skutkowała różnicą w skutk</w:t>
      </w:r>
      <w:r w:rsidR="00AA1672" w:rsidRPr="00AA1672">
        <w:rPr>
          <w:rFonts w:ascii="Times New Roman" w:hAnsi="Times New Roman"/>
          <w:lang w:val="pl-PL"/>
        </w:rPr>
        <w:t>ach</w:t>
      </w:r>
      <w:r w:rsidR="00DD685C" w:rsidRPr="00AA1672">
        <w:rPr>
          <w:rFonts w:ascii="Times New Roman" w:hAnsi="Times New Roman"/>
          <w:lang w:val="pl-PL"/>
        </w:rPr>
        <w:t xml:space="preserve"> środka </w:t>
      </w:r>
      <w:r w:rsidR="00DD685C" w:rsidRPr="00DA6F20">
        <w:rPr>
          <w:rFonts w:ascii="Times New Roman" w:hAnsi="Times New Roman"/>
          <w:lang w:val="pl-PL"/>
        </w:rPr>
        <w:t>generalnego lub sytuacji faktycznej</w:t>
      </w:r>
      <w:r w:rsidR="00DD685C">
        <w:rPr>
          <w:rFonts w:ascii="Times New Roman" w:hAnsi="Times New Roman"/>
          <w:lang w:val="pl-PL"/>
        </w:rPr>
        <w:t xml:space="preserve"> </w:t>
      </w:r>
      <w:r w:rsidR="00F80449" w:rsidRPr="00CC460D">
        <w:rPr>
          <w:rFonts w:ascii="Times New Roman" w:hAnsi="Times New Roman"/>
          <w:lang w:val="pl-PL"/>
        </w:rPr>
        <w:t xml:space="preserve">(zob. </w:t>
      </w:r>
      <w:proofErr w:type="spellStart"/>
      <w:r w:rsidR="00F80449" w:rsidRPr="00CC460D">
        <w:rPr>
          <w:rFonts w:ascii="Times New Roman" w:hAnsi="Times New Roman"/>
          <w:i/>
          <w:iCs/>
          <w:lang w:val="pl-PL"/>
        </w:rPr>
        <w:t>Hoogendijk</w:t>
      </w:r>
      <w:proofErr w:type="spellEnd"/>
      <w:r w:rsidR="00F80449" w:rsidRPr="00CC460D">
        <w:rPr>
          <w:rFonts w:ascii="Times New Roman" w:hAnsi="Times New Roman"/>
          <w:i/>
          <w:iCs/>
          <w:lang w:val="pl-PL"/>
        </w:rPr>
        <w:t xml:space="preserve"> przeciwko Holandii</w:t>
      </w:r>
      <w:r w:rsidR="00F80449" w:rsidRPr="00CC460D">
        <w:rPr>
          <w:rFonts w:ascii="Times New Roman" w:hAnsi="Times New Roman"/>
          <w:lang w:val="pl-PL"/>
        </w:rPr>
        <w:t xml:space="preserve"> (dec.), nr 58641/00, 6 stycznia 2005 r. i </w:t>
      </w:r>
      <w:proofErr w:type="spellStart"/>
      <w:r w:rsidR="00F80449" w:rsidRPr="00CC460D">
        <w:rPr>
          <w:rFonts w:ascii="Times New Roman" w:hAnsi="Times New Roman"/>
          <w:i/>
          <w:iCs/>
          <w:lang w:val="pl-PL"/>
        </w:rPr>
        <w:t>Zarb</w:t>
      </w:r>
      <w:proofErr w:type="spellEnd"/>
      <w:r w:rsidR="00F80449" w:rsidRPr="00CC460D">
        <w:rPr>
          <w:rFonts w:ascii="Times New Roman" w:hAnsi="Times New Roman"/>
          <w:i/>
          <w:iCs/>
          <w:lang w:val="pl-PL"/>
        </w:rPr>
        <w:t> Adami</w:t>
      </w:r>
      <w:r w:rsidR="00F80449" w:rsidRPr="00CC460D">
        <w:rPr>
          <w:rFonts w:ascii="Times New Roman" w:hAnsi="Times New Roman"/>
          <w:lang w:val="pl-PL"/>
        </w:rPr>
        <w:t xml:space="preserve">, cyt. powyżej, §§ 77-78), Trybunał w znacznym stopniu opierał się na danych statystycznych przedstawionych przez strony, stwierdzając różnicę traktowania dwóch grup znajdujących się w podobnej sytuacji (zob. </w:t>
      </w:r>
      <w:r w:rsidR="00F80449" w:rsidRPr="00CC460D">
        <w:rPr>
          <w:rFonts w:ascii="Times New Roman" w:hAnsi="Times New Roman"/>
          <w:i/>
          <w:iCs/>
          <w:lang w:val="pl-PL"/>
        </w:rPr>
        <w:t>D.H. i Inni</w:t>
      </w:r>
      <w:r w:rsidR="00F80449" w:rsidRPr="00CC460D">
        <w:rPr>
          <w:rFonts w:ascii="Times New Roman" w:hAnsi="Times New Roman"/>
          <w:lang w:val="pl-PL"/>
        </w:rPr>
        <w:t>, cyt. powyżej,</w:t>
      </w:r>
      <w:r w:rsidR="00F80449" w:rsidRPr="00CC460D">
        <w:rPr>
          <w:rFonts w:ascii="Times New Roman" w:hAnsi="Times New Roman"/>
          <w:i/>
          <w:iCs/>
          <w:lang w:val="pl-PL"/>
        </w:rPr>
        <w:t xml:space="preserve"> </w:t>
      </w:r>
      <w:r w:rsidR="00F80449" w:rsidRPr="00CC460D">
        <w:rPr>
          <w:rFonts w:ascii="Times New Roman" w:hAnsi="Times New Roman"/>
          <w:lang w:val="pl-PL"/>
        </w:rPr>
        <w:t xml:space="preserve">§ 180 oraz </w:t>
      </w:r>
      <w:proofErr w:type="spellStart"/>
      <w:r w:rsidR="00F80449" w:rsidRPr="00CC460D">
        <w:rPr>
          <w:rFonts w:ascii="Times New Roman" w:hAnsi="Times New Roman"/>
          <w:i/>
          <w:iCs/>
          <w:lang w:val="pl-PL"/>
        </w:rPr>
        <w:t>Oršuš</w:t>
      </w:r>
      <w:proofErr w:type="spellEnd"/>
      <w:r w:rsidR="00F80449" w:rsidRPr="00CC460D">
        <w:rPr>
          <w:rFonts w:ascii="Times New Roman" w:hAnsi="Times New Roman"/>
          <w:i/>
          <w:iCs/>
          <w:lang w:val="pl-PL"/>
        </w:rPr>
        <w:t xml:space="preserve"> i Inni</w:t>
      </w:r>
      <w:r w:rsidR="00F80449" w:rsidRPr="00CC460D">
        <w:rPr>
          <w:rFonts w:ascii="Times New Roman" w:hAnsi="Times New Roman"/>
          <w:lang w:val="pl-PL"/>
        </w:rPr>
        <w:t>,</w:t>
      </w:r>
      <w:r w:rsidR="00F80449" w:rsidRPr="00CC460D">
        <w:rPr>
          <w:rFonts w:ascii="Times New Roman" w:hAnsi="Times New Roman"/>
          <w:i/>
          <w:iCs/>
          <w:lang w:val="pl-PL"/>
        </w:rPr>
        <w:t xml:space="preserve"> </w:t>
      </w:r>
      <w:r w:rsidR="00F80449" w:rsidRPr="00CC460D">
        <w:rPr>
          <w:rFonts w:ascii="Times New Roman" w:hAnsi="Times New Roman"/>
          <w:lang w:val="pl-PL"/>
        </w:rPr>
        <w:t>cyt.</w:t>
      </w:r>
      <w:r w:rsidR="00802CC1">
        <w:rPr>
          <w:rFonts w:ascii="Times New Roman" w:hAnsi="Times New Roman"/>
          <w:lang w:val="pl-PL"/>
        </w:rPr>
        <w:t> </w:t>
      </w:r>
      <w:r w:rsidR="00F80449" w:rsidRPr="00CC460D">
        <w:rPr>
          <w:rFonts w:ascii="Times New Roman" w:hAnsi="Times New Roman"/>
          <w:lang w:val="pl-PL"/>
        </w:rPr>
        <w:t>powyżej, § 152).</w:t>
      </w:r>
    </w:p>
    <w:p w14:paraId="5A58D661" w14:textId="4C178307" w:rsidR="00F80449" w:rsidRPr="00CC460D" w:rsidRDefault="00CC460D" w:rsidP="00F80449">
      <w:pPr>
        <w:pStyle w:val="ECHRPara"/>
        <w:rPr>
          <w:rFonts w:ascii="Times New Roman" w:hAnsi="Times New Roman"/>
          <w:bCs/>
          <w:lang w:val="pl-PL"/>
        </w:rPr>
      </w:pPr>
      <w:r w:rsidRPr="00CC460D">
        <w:rPr>
          <w:rFonts w:ascii="Times New Roman" w:hAnsi="Times New Roman"/>
          <w:lang w:val="pl-PL"/>
        </w:rPr>
        <w:t>86</w:t>
      </w:r>
      <w:r w:rsidR="00F80449" w:rsidRPr="00CC460D">
        <w:rPr>
          <w:rFonts w:ascii="Times New Roman" w:hAnsi="Times New Roman"/>
          <w:lang w:val="pl-PL"/>
        </w:rPr>
        <w:t xml:space="preserve">.  Zatem w decyzji w sprawie </w:t>
      </w:r>
      <w:proofErr w:type="spellStart"/>
      <w:r w:rsidR="00F80449" w:rsidRPr="00CC460D">
        <w:rPr>
          <w:rFonts w:ascii="Times New Roman" w:hAnsi="Times New Roman"/>
          <w:i/>
          <w:iCs/>
          <w:lang w:val="pl-PL"/>
        </w:rPr>
        <w:t>Hoogendijk</w:t>
      </w:r>
      <w:proofErr w:type="spellEnd"/>
      <w:r w:rsidR="00F80449" w:rsidRPr="00CC460D">
        <w:rPr>
          <w:rFonts w:ascii="Times New Roman" w:hAnsi="Times New Roman"/>
          <w:lang w:val="pl-PL"/>
        </w:rPr>
        <w:t>, cyt. powyżej, Trybunał stwierdził, co następuje:</w:t>
      </w:r>
    </w:p>
    <w:p w14:paraId="1D252FFE" w14:textId="17AF439D" w:rsidR="00F80449" w:rsidRPr="00CC460D" w:rsidRDefault="00F80449" w:rsidP="00F80449">
      <w:pPr>
        <w:pStyle w:val="ECHRParaQuote"/>
        <w:rPr>
          <w:rFonts w:ascii="Times New Roman" w:hAnsi="Times New Roman"/>
          <w:lang w:val="pl-PL"/>
        </w:rPr>
      </w:pPr>
      <w:r w:rsidRPr="00CC460D">
        <w:rPr>
          <w:rFonts w:ascii="Times New Roman" w:hAnsi="Times New Roman"/>
          <w:lang w:val="pl-PL"/>
        </w:rPr>
        <w:t xml:space="preserve">„ ... w przypadku, gdy skarżący jest w stanie wykazać, na podstawie niepodważalnych danych statystycznych, istnienie wskazania </w:t>
      </w:r>
      <w:r w:rsidRPr="00CC460D">
        <w:rPr>
          <w:rFonts w:ascii="Times New Roman" w:hAnsi="Times New Roman"/>
          <w:i/>
          <w:iCs/>
          <w:lang w:val="pl-PL"/>
        </w:rPr>
        <w:t>prima facie</w:t>
      </w:r>
      <w:r w:rsidRPr="00CC460D">
        <w:rPr>
          <w:rFonts w:ascii="Times New Roman" w:hAnsi="Times New Roman"/>
          <w:lang w:val="pl-PL"/>
        </w:rPr>
        <w:t>, że</w:t>
      </w:r>
      <w:r w:rsidR="00802CC1">
        <w:rPr>
          <w:rFonts w:ascii="Times New Roman" w:hAnsi="Times New Roman"/>
          <w:lang w:val="pl-PL"/>
        </w:rPr>
        <w:t> </w:t>
      </w:r>
      <w:r w:rsidRPr="00CC460D">
        <w:rPr>
          <w:rFonts w:ascii="Times New Roman" w:hAnsi="Times New Roman"/>
          <w:lang w:val="pl-PL"/>
        </w:rPr>
        <w:t>określon</w:t>
      </w:r>
      <w:r w:rsidR="00567525">
        <w:rPr>
          <w:rFonts w:ascii="Times New Roman" w:hAnsi="Times New Roman"/>
          <w:lang w:val="pl-PL"/>
        </w:rPr>
        <w:t>y środek</w:t>
      </w:r>
      <w:r w:rsidRPr="00CC460D">
        <w:rPr>
          <w:rFonts w:ascii="Times New Roman" w:hAnsi="Times New Roman"/>
          <w:lang w:val="pl-PL"/>
        </w:rPr>
        <w:t xml:space="preserve"> – mimo neutralnego sformułowania – w rzeczywistości wywiera wpływ na wyraźnie wyższy odsetek kobiet niż mężczyzn, pozwany Rząd ma za</w:t>
      </w:r>
      <w:r w:rsidR="00802CC1">
        <w:rPr>
          <w:rFonts w:ascii="Times New Roman" w:hAnsi="Times New Roman"/>
          <w:lang w:val="pl-PL"/>
        </w:rPr>
        <w:t> </w:t>
      </w:r>
      <w:r w:rsidRPr="00CC460D">
        <w:rPr>
          <w:rFonts w:ascii="Times New Roman" w:hAnsi="Times New Roman"/>
          <w:lang w:val="pl-PL"/>
        </w:rPr>
        <w:t>zadanie wykazać, że fakt ten wynika z czynników obiektywnych niezwiązanych z</w:t>
      </w:r>
      <w:r w:rsidR="00802CC1">
        <w:rPr>
          <w:rFonts w:ascii="Times New Roman" w:hAnsi="Times New Roman"/>
          <w:lang w:val="pl-PL"/>
        </w:rPr>
        <w:t> </w:t>
      </w:r>
      <w:r w:rsidRPr="00CC460D">
        <w:rPr>
          <w:rFonts w:ascii="Times New Roman" w:hAnsi="Times New Roman"/>
          <w:lang w:val="pl-PL"/>
        </w:rPr>
        <w:t xml:space="preserve">jakąkolwiek dyskryminacją ze względu na płeć. Jeżeli </w:t>
      </w:r>
      <w:r w:rsidR="00AA1672" w:rsidRPr="00CC460D">
        <w:rPr>
          <w:rFonts w:ascii="Times New Roman" w:hAnsi="Times New Roman"/>
          <w:lang w:val="pl-PL"/>
        </w:rPr>
        <w:t xml:space="preserve">na pozwany Rząd nie zostanie przeniesiony </w:t>
      </w:r>
      <w:r w:rsidRPr="00CC460D">
        <w:rPr>
          <w:rFonts w:ascii="Times New Roman" w:hAnsi="Times New Roman"/>
          <w:lang w:val="pl-PL"/>
        </w:rPr>
        <w:t xml:space="preserve">ciężar wykazania, że różnica wpływu wywieranego </w:t>
      </w:r>
      <w:r w:rsidR="00567525">
        <w:rPr>
          <w:rFonts w:ascii="Times New Roman" w:hAnsi="Times New Roman"/>
          <w:lang w:val="pl-PL"/>
        </w:rPr>
        <w:t xml:space="preserve">przez </w:t>
      </w:r>
      <w:r w:rsidR="00FA0C0F">
        <w:rPr>
          <w:rFonts w:ascii="Times New Roman" w:hAnsi="Times New Roman"/>
          <w:lang w:val="pl-PL"/>
        </w:rPr>
        <w:t xml:space="preserve">dany </w:t>
      </w:r>
      <w:r w:rsidR="00567525">
        <w:rPr>
          <w:rFonts w:ascii="Times New Roman" w:hAnsi="Times New Roman"/>
          <w:lang w:val="pl-PL"/>
        </w:rPr>
        <w:t xml:space="preserve">środek </w:t>
      </w:r>
      <w:r w:rsidRPr="00CC460D">
        <w:rPr>
          <w:rFonts w:ascii="Times New Roman" w:hAnsi="Times New Roman"/>
          <w:lang w:val="pl-PL"/>
        </w:rPr>
        <w:t>na mężczyzn i kobiety nie ma w praktyce charakteru dyskryminacji</w:t>
      </w:r>
      <w:r w:rsidR="00567525">
        <w:rPr>
          <w:rFonts w:ascii="Times New Roman" w:hAnsi="Times New Roman"/>
          <w:lang w:val="pl-PL"/>
        </w:rPr>
        <w:t>,</w:t>
      </w:r>
      <w:r w:rsidRPr="00CC460D">
        <w:rPr>
          <w:rFonts w:ascii="Times New Roman" w:hAnsi="Times New Roman"/>
          <w:lang w:val="pl-PL"/>
        </w:rPr>
        <w:t xml:space="preserve"> skarżącym będzie w praktyce niezwykle trudno udowodnić istnienie dyskryminacji pośredniej.”</w:t>
      </w:r>
    </w:p>
    <w:p w14:paraId="36AED434" w14:textId="5989A6F7" w:rsidR="00F80449" w:rsidRPr="00CC460D" w:rsidRDefault="00CC460D" w:rsidP="00CC460D">
      <w:pPr>
        <w:pStyle w:val="ECHRHeading5"/>
        <w:keepNext/>
        <w:keepLines/>
        <w:tabs>
          <w:tab w:val="left" w:pos="1191"/>
        </w:tabs>
        <w:spacing w:before="240" w:after="120"/>
        <w:ind w:left="1190" w:hanging="357"/>
        <w:rPr>
          <w:rFonts w:ascii="Times New Roman" w:eastAsiaTheme="majorEastAsia" w:hAnsi="Times New Roman"/>
          <w:b w:val="0"/>
          <w:i/>
          <w:color w:val="auto"/>
          <w:sz w:val="20"/>
          <w:lang w:val="pl-PL"/>
        </w:rPr>
      </w:pPr>
      <w:r w:rsidRPr="00CC460D">
        <w:rPr>
          <w:rFonts w:ascii="Times New Roman" w:eastAsiaTheme="majorEastAsia" w:hAnsi="Times New Roman"/>
          <w:b w:val="0"/>
          <w:i/>
          <w:color w:val="auto"/>
          <w:sz w:val="20"/>
          <w:lang w:val="pl-PL"/>
        </w:rPr>
        <w:t>ii.</w:t>
      </w:r>
      <w:r w:rsidR="00F80449" w:rsidRPr="00CC460D">
        <w:rPr>
          <w:rFonts w:ascii="Times New Roman" w:eastAsiaTheme="majorEastAsia" w:hAnsi="Times New Roman"/>
          <w:b w:val="0"/>
          <w:i/>
          <w:color w:val="auto"/>
          <w:sz w:val="20"/>
          <w:lang w:val="pl-PL"/>
        </w:rPr>
        <w:t>  Zastosowanie zasad, o których mowa powyżej, w niniejszej sprawie</w:t>
      </w:r>
    </w:p>
    <w:p w14:paraId="6C0F99D1" w14:textId="2D7DC5DF" w:rsidR="00F80449" w:rsidRPr="00CC460D" w:rsidRDefault="00CC460D" w:rsidP="00F80449">
      <w:pPr>
        <w:pStyle w:val="ECHRPara"/>
        <w:rPr>
          <w:rFonts w:ascii="Times New Roman" w:hAnsi="Times New Roman"/>
          <w:lang w:val="pl-PL"/>
        </w:rPr>
      </w:pPr>
      <w:r w:rsidRPr="00CC460D">
        <w:rPr>
          <w:rFonts w:ascii="Times New Roman" w:hAnsi="Times New Roman"/>
          <w:lang w:val="pl-PL"/>
        </w:rPr>
        <w:t>87</w:t>
      </w:r>
      <w:r w:rsidR="00F80449" w:rsidRPr="00CC460D">
        <w:rPr>
          <w:rFonts w:ascii="Times New Roman" w:hAnsi="Times New Roman"/>
          <w:lang w:val="pl-PL"/>
        </w:rPr>
        <w:t>.  Trybunał uznaje za stosowne zbadać, czy w niniejszej sprawie doszło do dyskryminacji „pośredniej”.</w:t>
      </w:r>
    </w:p>
    <w:p w14:paraId="2D8CD958" w14:textId="4D1CC571" w:rsidR="00F80449" w:rsidRPr="00CC460D" w:rsidRDefault="00F80449" w:rsidP="00CC460D">
      <w:pPr>
        <w:pStyle w:val="ECHRHeading6"/>
        <w:keepNext/>
        <w:keepLines/>
        <w:tabs>
          <w:tab w:val="left" w:pos="1372"/>
        </w:tabs>
        <w:spacing w:before="240" w:after="120" w:line="240" w:lineRule="auto"/>
        <w:ind w:left="1373" w:hanging="335"/>
        <w:rPr>
          <w:rFonts w:ascii="Times New Roman" w:eastAsiaTheme="majorEastAsia" w:hAnsi="Times New Roman"/>
          <w:b w:val="0"/>
          <w:color w:val="auto"/>
          <w:sz w:val="20"/>
          <w:lang w:val="pl-PL"/>
        </w:rPr>
      </w:pPr>
      <w:r w:rsidRPr="00CC460D">
        <w:rPr>
          <w:rFonts w:ascii="Times New Roman" w:eastAsiaTheme="majorEastAsia" w:hAnsi="Times New Roman"/>
          <w:b w:val="0"/>
          <w:color w:val="auto"/>
          <w:sz w:val="20"/>
          <w:lang w:val="fr-FR"/>
        </w:rPr>
        <w:t>α</w:t>
      </w:r>
      <w:r w:rsidRPr="00CC460D">
        <w:rPr>
          <w:rFonts w:ascii="Times New Roman" w:eastAsiaTheme="majorEastAsia" w:hAnsi="Times New Roman"/>
          <w:b w:val="0"/>
          <w:color w:val="auto"/>
          <w:sz w:val="20"/>
          <w:lang w:val="pl-PL"/>
        </w:rPr>
        <w:t>)  </w:t>
      </w:r>
      <w:r w:rsidR="00567525">
        <w:rPr>
          <w:rFonts w:ascii="Times New Roman" w:eastAsiaTheme="majorEastAsia" w:hAnsi="Times New Roman"/>
          <w:b w:val="0"/>
          <w:color w:val="auto"/>
          <w:sz w:val="20"/>
          <w:lang w:val="pl-PL"/>
        </w:rPr>
        <w:t>Istnienie</w:t>
      </w:r>
      <w:r w:rsidRPr="00CC460D">
        <w:rPr>
          <w:rFonts w:ascii="Times New Roman" w:eastAsiaTheme="majorEastAsia" w:hAnsi="Times New Roman"/>
          <w:b w:val="0"/>
          <w:color w:val="auto"/>
          <w:sz w:val="20"/>
          <w:lang w:val="pl-PL"/>
        </w:rPr>
        <w:t xml:space="preserve"> domniemania dyskryminacji pośredniej w niniejszej sprawie</w:t>
      </w:r>
    </w:p>
    <w:p w14:paraId="0F7AC689" w14:textId="625B8781" w:rsidR="00F80449" w:rsidRPr="00CC460D" w:rsidRDefault="00CC460D" w:rsidP="00F80449">
      <w:pPr>
        <w:pStyle w:val="ECHRPara"/>
        <w:rPr>
          <w:rFonts w:ascii="Times New Roman" w:hAnsi="Times New Roman"/>
          <w:lang w:val="pl-PL"/>
        </w:rPr>
      </w:pPr>
      <w:r w:rsidRPr="00CC460D">
        <w:rPr>
          <w:rFonts w:ascii="Times New Roman" w:hAnsi="Times New Roman"/>
          <w:lang w:val="pl-PL"/>
        </w:rPr>
        <w:t>88</w:t>
      </w:r>
      <w:r w:rsidR="00F80449" w:rsidRPr="00CC460D">
        <w:rPr>
          <w:rFonts w:ascii="Times New Roman" w:hAnsi="Times New Roman"/>
          <w:lang w:val="pl-PL"/>
        </w:rPr>
        <w:t>.  Skarżąca podniosła zarzut, iż zastosowanie metody łączonej w celu obliczenia stopnia niepełnosprawności miało charakter dyskryminacji. Z</w:t>
      </w:r>
      <w:r w:rsidR="00802CC1">
        <w:rPr>
          <w:rFonts w:ascii="Times New Roman" w:hAnsi="Times New Roman"/>
          <w:lang w:val="pl-PL"/>
        </w:rPr>
        <w:t> </w:t>
      </w:r>
      <w:r w:rsidR="00F80449" w:rsidRPr="00CC460D">
        <w:rPr>
          <w:rFonts w:ascii="Times New Roman" w:hAnsi="Times New Roman"/>
          <w:lang w:val="pl-PL"/>
        </w:rPr>
        <w:t>danych liczbowych przedstawionych przez Rząd wynika ..., że metodę łączoną zastosowano w 2009 r</w:t>
      </w:r>
      <w:r w:rsidR="00960A07">
        <w:rPr>
          <w:rFonts w:ascii="Times New Roman" w:hAnsi="Times New Roman"/>
          <w:lang w:val="pl-PL"/>
        </w:rPr>
        <w:t>.</w:t>
      </w:r>
      <w:r w:rsidR="00F80449" w:rsidRPr="00CC460D">
        <w:rPr>
          <w:rFonts w:ascii="Times New Roman" w:hAnsi="Times New Roman"/>
          <w:lang w:val="pl-PL"/>
        </w:rPr>
        <w:t xml:space="preserve"> w 4168 przypadkach</w:t>
      </w:r>
      <w:r w:rsidR="00567525">
        <w:rPr>
          <w:rFonts w:ascii="Times New Roman" w:hAnsi="Times New Roman"/>
          <w:lang w:val="pl-PL"/>
        </w:rPr>
        <w:t>,</w:t>
      </w:r>
      <w:r w:rsidR="00F80449" w:rsidRPr="00CC460D">
        <w:rPr>
          <w:rFonts w:ascii="Times New Roman" w:hAnsi="Times New Roman"/>
          <w:lang w:val="pl-PL"/>
        </w:rPr>
        <w:t xml:space="preserve"> to jest w przybliżeniu</w:t>
      </w:r>
      <w:r w:rsidR="00567525">
        <w:rPr>
          <w:rFonts w:ascii="Times New Roman" w:hAnsi="Times New Roman"/>
          <w:lang w:val="pl-PL"/>
        </w:rPr>
        <w:t xml:space="preserve"> w</w:t>
      </w:r>
      <w:r w:rsidR="00F80449" w:rsidRPr="00CC460D">
        <w:rPr>
          <w:rFonts w:ascii="Times New Roman" w:hAnsi="Times New Roman"/>
          <w:lang w:val="pl-PL"/>
        </w:rPr>
        <w:t xml:space="preserve"> 7,5% wszystkich decyzji dotyczących niepełnosprawności. Spośród</w:t>
      </w:r>
      <w:r w:rsidR="00802CC1">
        <w:rPr>
          <w:rFonts w:ascii="Times New Roman" w:hAnsi="Times New Roman"/>
          <w:lang w:val="pl-PL"/>
        </w:rPr>
        <w:t> </w:t>
      </w:r>
      <w:r w:rsidR="00F80449" w:rsidRPr="00CC460D">
        <w:rPr>
          <w:rFonts w:ascii="Times New Roman" w:hAnsi="Times New Roman"/>
          <w:lang w:val="pl-PL"/>
        </w:rPr>
        <w:t>tej</w:t>
      </w:r>
      <w:r w:rsidR="00802CC1">
        <w:rPr>
          <w:rFonts w:ascii="Times New Roman" w:hAnsi="Times New Roman"/>
          <w:lang w:val="pl-PL"/>
        </w:rPr>
        <w:t> </w:t>
      </w:r>
      <w:r w:rsidR="00F80449" w:rsidRPr="00CC460D">
        <w:rPr>
          <w:rFonts w:ascii="Times New Roman" w:hAnsi="Times New Roman"/>
          <w:lang w:val="pl-PL"/>
        </w:rPr>
        <w:t>łącznej liczby 4168, 4045 przypadków (innymi słowy, 97%) dotyczyło kobiet, zaś 123 (3%) – mężczyzn.</w:t>
      </w:r>
    </w:p>
    <w:p w14:paraId="741F26C5" w14:textId="68B13EA3" w:rsidR="00F80449" w:rsidRPr="00CC460D" w:rsidRDefault="00CC460D" w:rsidP="00F80449">
      <w:pPr>
        <w:pStyle w:val="JuParaSub"/>
        <w:ind w:left="0"/>
        <w:rPr>
          <w:rFonts w:ascii="Times New Roman" w:hAnsi="Times New Roman"/>
          <w:lang w:val="pl-PL"/>
        </w:rPr>
      </w:pPr>
      <w:r w:rsidRPr="00CC460D">
        <w:rPr>
          <w:rFonts w:ascii="Times New Roman" w:hAnsi="Times New Roman"/>
          <w:lang w:val="pl-PL"/>
        </w:rPr>
        <w:t>89</w:t>
      </w:r>
      <w:r w:rsidR="00F80449" w:rsidRPr="00CC460D">
        <w:rPr>
          <w:rFonts w:ascii="Times New Roman" w:hAnsi="Times New Roman"/>
          <w:lang w:val="pl-PL"/>
        </w:rPr>
        <w:t>.  W wyrokach z dnia 28 lipca 2008 r. (zob. par. 20 powyżej) i z dnia 8</w:t>
      </w:r>
      <w:r w:rsidR="00802CC1">
        <w:rPr>
          <w:rFonts w:ascii="Times New Roman" w:hAnsi="Times New Roman"/>
          <w:lang w:val="pl-PL"/>
        </w:rPr>
        <w:t> </w:t>
      </w:r>
      <w:r w:rsidR="00F80449" w:rsidRPr="00CC460D">
        <w:rPr>
          <w:rFonts w:ascii="Times New Roman" w:hAnsi="Times New Roman"/>
          <w:lang w:val="pl-PL"/>
        </w:rPr>
        <w:t>lipca 2011 r. ... Sąd Federalny przyznał, że metoda łączona oceny niepełnosprawności była w większości stosowana względem kobiet, które po urodzeniu dzieci zmniejszyły wymiar godzin pracy. W oświadczeniach przed Trybunałem Rząd nie kwestionował faktu, że metoda łączona doty</w:t>
      </w:r>
      <w:r w:rsidR="00567525">
        <w:rPr>
          <w:rFonts w:ascii="Times New Roman" w:hAnsi="Times New Roman"/>
          <w:lang w:val="pl-PL"/>
        </w:rPr>
        <w:t>ka głównie kobiet. Ponadto</w:t>
      </w:r>
      <w:r w:rsidR="00F80449" w:rsidRPr="00CC460D">
        <w:rPr>
          <w:rFonts w:ascii="Times New Roman" w:hAnsi="Times New Roman"/>
          <w:lang w:val="pl-PL"/>
        </w:rPr>
        <w:t xml:space="preserve"> w swoim rapo</w:t>
      </w:r>
      <w:r w:rsidR="00567525">
        <w:rPr>
          <w:rFonts w:ascii="Times New Roman" w:hAnsi="Times New Roman"/>
          <w:lang w:val="pl-PL"/>
        </w:rPr>
        <w:t>rcie z dnia 1 lipca 2015 r. ...</w:t>
      </w:r>
      <w:r w:rsidR="00F80449" w:rsidRPr="00CC460D">
        <w:rPr>
          <w:rFonts w:ascii="Times New Roman" w:hAnsi="Times New Roman"/>
          <w:lang w:val="pl-PL"/>
        </w:rPr>
        <w:t xml:space="preserve"> Rada</w:t>
      </w:r>
      <w:r w:rsidR="00802CC1">
        <w:rPr>
          <w:rFonts w:ascii="Times New Roman" w:hAnsi="Times New Roman"/>
          <w:lang w:val="pl-PL"/>
        </w:rPr>
        <w:t> </w:t>
      </w:r>
      <w:r w:rsidR="00F80449" w:rsidRPr="00CC460D">
        <w:rPr>
          <w:rFonts w:ascii="Times New Roman" w:hAnsi="Times New Roman"/>
          <w:lang w:val="pl-PL"/>
        </w:rPr>
        <w:t>Związkowa zauważyła, iż metodę łączoną zastosowano w 98% wobec</w:t>
      </w:r>
      <w:r w:rsidR="00802CC1">
        <w:rPr>
          <w:rFonts w:ascii="Times New Roman" w:hAnsi="Times New Roman"/>
          <w:lang w:val="pl-PL"/>
        </w:rPr>
        <w:t> </w:t>
      </w:r>
      <w:r w:rsidR="00F80449" w:rsidRPr="00CC460D">
        <w:rPr>
          <w:rFonts w:ascii="Times New Roman" w:hAnsi="Times New Roman"/>
          <w:lang w:val="pl-PL"/>
        </w:rPr>
        <w:t>kobiet (na podstawie świadczeń obliczonych w grudniu 2013 r.).</w:t>
      </w:r>
    </w:p>
    <w:p w14:paraId="6A1F4BD3" w14:textId="1E890956" w:rsidR="00F80449" w:rsidRPr="00CC460D" w:rsidRDefault="00CC460D" w:rsidP="00F80449">
      <w:pPr>
        <w:pStyle w:val="ECHRPara"/>
        <w:rPr>
          <w:rFonts w:ascii="Times New Roman" w:hAnsi="Times New Roman"/>
          <w:lang w:val="pl-PL"/>
        </w:rPr>
      </w:pPr>
      <w:r w:rsidRPr="00CC460D">
        <w:rPr>
          <w:rFonts w:ascii="Times New Roman" w:hAnsi="Times New Roman"/>
          <w:lang w:val="pl-PL"/>
        </w:rPr>
        <w:lastRenderedPageBreak/>
        <w:t>90</w:t>
      </w:r>
      <w:r w:rsidR="00F80449" w:rsidRPr="00CC460D">
        <w:rPr>
          <w:rFonts w:ascii="Times New Roman" w:hAnsi="Times New Roman"/>
          <w:lang w:val="pl-PL"/>
        </w:rPr>
        <w:t>.  Uwzględniając powyższe dane, Trybunał jest zdania, iż</w:t>
      </w:r>
      <w:r w:rsidR="00802CC1">
        <w:rPr>
          <w:rFonts w:ascii="Times New Roman" w:hAnsi="Times New Roman"/>
          <w:lang w:val="pl-PL"/>
        </w:rPr>
        <w:t> </w:t>
      </w:r>
      <w:r w:rsidR="00F80449" w:rsidRPr="00CC460D">
        <w:rPr>
          <w:rFonts w:ascii="Times New Roman" w:hAnsi="Times New Roman"/>
          <w:lang w:val="pl-PL"/>
        </w:rPr>
        <w:t>przedstawione dowody można uznać za wystarczająco wiarygodne i</w:t>
      </w:r>
      <w:r w:rsidR="00802CC1">
        <w:rPr>
          <w:rFonts w:ascii="Times New Roman" w:hAnsi="Times New Roman"/>
          <w:lang w:val="pl-PL"/>
        </w:rPr>
        <w:t> </w:t>
      </w:r>
      <w:r w:rsidR="00F80449" w:rsidRPr="00CC460D">
        <w:rPr>
          <w:rFonts w:ascii="Times New Roman" w:hAnsi="Times New Roman"/>
          <w:lang w:val="pl-PL"/>
        </w:rPr>
        <w:t>znaczące, by domniemywać zaistnienie dyskryminacji pośredniej.</w:t>
      </w:r>
    </w:p>
    <w:p w14:paraId="4DACCC05" w14:textId="77777777" w:rsidR="00F80449" w:rsidRPr="00CC460D" w:rsidRDefault="00F80449" w:rsidP="00CC460D">
      <w:pPr>
        <w:pStyle w:val="ECHRHeading6"/>
        <w:keepNext/>
        <w:keepLines/>
        <w:tabs>
          <w:tab w:val="left" w:pos="1372"/>
        </w:tabs>
        <w:spacing w:before="240" w:after="120" w:line="240" w:lineRule="auto"/>
        <w:ind w:left="1373" w:hanging="335"/>
        <w:rPr>
          <w:rFonts w:ascii="Times New Roman" w:eastAsiaTheme="majorEastAsia" w:hAnsi="Times New Roman"/>
          <w:b w:val="0"/>
          <w:color w:val="auto"/>
          <w:sz w:val="20"/>
          <w:lang w:val="pl-PL"/>
        </w:rPr>
      </w:pPr>
      <w:r w:rsidRPr="00CC460D">
        <w:rPr>
          <w:rFonts w:ascii="Times New Roman" w:eastAsiaTheme="majorEastAsia" w:hAnsi="Times New Roman"/>
          <w:b w:val="0"/>
          <w:color w:val="auto"/>
          <w:sz w:val="20"/>
          <w:lang w:val="pl-PL"/>
        </w:rPr>
        <w:t>(</w:t>
      </w:r>
      <w:r w:rsidRPr="00CC460D">
        <w:rPr>
          <w:rFonts w:ascii="Times New Roman" w:eastAsiaTheme="majorEastAsia" w:hAnsi="Times New Roman"/>
          <w:b w:val="0"/>
          <w:color w:val="auto"/>
          <w:sz w:val="20"/>
          <w:lang w:val="fr-FR"/>
        </w:rPr>
        <w:t>β</w:t>
      </w:r>
      <w:r w:rsidRPr="00CC460D">
        <w:rPr>
          <w:rFonts w:ascii="Times New Roman" w:eastAsiaTheme="majorEastAsia" w:hAnsi="Times New Roman"/>
          <w:b w:val="0"/>
          <w:color w:val="auto"/>
          <w:sz w:val="20"/>
          <w:lang w:val="pl-PL"/>
        </w:rPr>
        <w:t>)  </w:t>
      </w:r>
      <w:r w:rsidR="00B716E3">
        <w:rPr>
          <w:rFonts w:ascii="Times New Roman" w:eastAsiaTheme="majorEastAsia" w:hAnsi="Times New Roman"/>
          <w:b w:val="0"/>
          <w:color w:val="auto"/>
          <w:sz w:val="20"/>
          <w:lang w:val="pl-PL"/>
        </w:rPr>
        <w:t>C</w:t>
      </w:r>
      <w:r w:rsidRPr="00CC460D">
        <w:rPr>
          <w:rFonts w:ascii="Times New Roman" w:eastAsiaTheme="majorEastAsia" w:hAnsi="Times New Roman"/>
          <w:b w:val="0"/>
          <w:color w:val="auto"/>
          <w:sz w:val="20"/>
          <w:lang w:val="pl-PL"/>
        </w:rPr>
        <w:t>zy istniało obiektywne i racjonalne uzasadnienie różnicy traktowania</w:t>
      </w:r>
    </w:p>
    <w:p w14:paraId="791BCB02" w14:textId="20674EB1" w:rsidR="00F80449" w:rsidRPr="00CC460D" w:rsidRDefault="00CC460D" w:rsidP="00F80449">
      <w:pPr>
        <w:pStyle w:val="ECHRPara"/>
        <w:rPr>
          <w:rFonts w:ascii="Times New Roman" w:hAnsi="Times New Roman"/>
          <w:lang w:val="pl-PL"/>
        </w:rPr>
      </w:pPr>
      <w:r w:rsidRPr="00CC460D">
        <w:rPr>
          <w:rFonts w:ascii="Times New Roman" w:hAnsi="Times New Roman"/>
          <w:lang w:val="pl-PL"/>
        </w:rPr>
        <w:t>91</w:t>
      </w:r>
      <w:r w:rsidR="00F80449" w:rsidRPr="00CC460D">
        <w:rPr>
          <w:rFonts w:ascii="Times New Roman" w:hAnsi="Times New Roman"/>
          <w:lang w:val="pl-PL"/>
        </w:rPr>
        <w:t>.  Trybunał przypomina, że różnica traktowania ma charakter dyskryminacji, jeżeli brak jej obiektywnego i racjonalnego uzasadnienia, to</w:t>
      </w:r>
      <w:r w:rsidR="00802CC1">
        <w:rPr>
          <w:rFonts w:ascii="Times New Roman" w:hAnsi="Times New Roman"/>
          <w:lang w:val="pl-PL"/>
        </w:rPr>
        <w:t> </w:t>
      </w:r>
      <w:r w:rsidR="00F80449" w:rsidRPr="00CC460D">
        <w:rPr>
          <w:rFonts w:ascii="Times New Roman" w:hAnsi="Times New Roman"/>
          <w:lang w:val="pl-PL"/>
        </w:rPr>
        <w:t>jest</w:t>
      </w:r>
      <w:r w:rsidR="00B716E3">
        <w:rPr>
          <w:rFonts w:ascii="Times New Roman" w:hAnsi="Times New Roman"/>
          <w:lang w:val="pl-PL"/>
        </w:rPr>
        <w:t>,</w:t>
      </w:r>
      <w:r w:rsidR="00F80449" w:rsidRPr="00CC460D">
        <w:rPr>
          <w:rFonts w:ascii="Times New Roman" w:hAnsi="Times New Roman"/>
          <w:lang w:val="pl-PL"/>
        </w:rPr>
        <w:t xml:space="preserve"> jeżeli nie służy realizacji „</w:t>
      </w:r>
      <w:r w:rsidR="00B716E3">
        <w:rPr>
          <w:rFonts w:ascii="Times New Roman" w:hAnsi="Times New Roman"/>
          <w:lang w:val="pl-PL"/>
        </w:rPr>
        <w:t>uprawnionego</w:t>
      </w:r>
      <w:r w:rsidR="00F80449" w:rsidRPr="00CC460D">
        <w:rPr>
          <w:rFonts w:ascii="Times New Roman" w:hAnsi="Times New Roman"/>
          <w:lang w:val="pl-PL"/>
        </w:rPr>
        <w:t xml:space="preserve"> celu” lub jeżeli pomiędzy zastosowanymi środkami a realizowanym celem nie istnieje uzasadniona relacja proporcjonalności (zob. </w:t>
      </w:r>
      <w:r w:rsidR="00F80449" w:rsidRPr="00AA1672">
        <w:rPr>
          <w:rFonts w:ascii="Times New Roman" w:hAnsi="Times New Roman"/>
          <w:lang w:val="pl-PL"/>
        </w:rPr>
        <w:t>par. 80</w:t>
      </w:r>
      <w:r w:rsidR="00F80449" w:rsidRPr="00CC460D">
        <w:rPr>
          <w:rFonts w:ascii="Times New Roman" w:hAnsi="Times New Roman"/>
          <w:lang w:val="pl-PL"/>
        </w:rPr>
        <w:t xml:space="preserve"> powyżej).</w:t>
      </w:r>
    </w:p>
    <w:p w14:paraId="3A47FAD9" w14:textId="056529CD" w:rsidR="00F80449" w:rsidRPr="00B716E3" w:rsidRDefault="00F80449" w:rsidP="00CC460D">
      <w:pPr>
        <w:pStyle w:val="ECHRHeading7"/>
        <w:keepNext/>
        <w:keepLines/>
        <w:spacing w:before="240" w:after="120"/>
        <w:ind w:left="1236"/>
        <w:rPr>
          <w:rFonts w:ascii="Times New Roman" w:eastAsiaTheme="majorEastAsia" w:hAnsi="Times New Roman"/>
          <w:sz w:val="20"/>
          <w:lang w:val="pl-PL"/>
        </w:rPr>
      </w:pPr>
      <w:r w:rsidRPr="00B716E3">
        <w:rPr>
          <w:rFonts w:ascii="Times New Roman" w:eastAsiaTheme="majorEastAsia" w:hAnsi="Times New Roman"/>
          <w:sz w:val="20"/>
          <w:lang w:val="pl-PL"/>
        </w:rPr>
        <w:t>–  </w:t>
      </w:r>
      <w:r w:rsidR="00CC460D" w:rsidRPr="00B716E3">
        <w:rPr>
          <w:rFonts w:ascii="Times New Roman" w:eastAsiaTheme="majorEastAsia" w:hAnsi="Times New Roman"/>
          <w:sz w:val="20"/>
          <w:lang w:val="pl-PL"/>
        </w:rPr>
        <w:t xml:space="preserve">Uprawniony </w:t>
      </w:r>
      <w:r w:rsidRPr="00B716E3">
        <w:rPr>
          <w:rFonts w:ascii="Times New Roman" w:eastAsiaTheme="majorEastAsia" w:hAnsi="Times New Roman"/>
          <w:sz w:val="20"/>
          <w:lang w:val="pl-PL"/>
        </w:rPr>
        <w:t>cel</w:t>
      </w:r>
    </w:p>
    <w:p w14:paraId="766F18B1" w14:textId="5E4E8425" w:rsidR="00F80449" w:rsidRPr="00CC460D" w:rsidRDefault="00CC460D" w:rsidP="00F80449">
      <w:pPr>
        <w:pStyle w:val="ECHRPara"/>
        <w:rPr>
          <w:rFonts w:ascii="Times New Roman" w:hAnsi="Times New Roman"/>
          <w:lang w:val="pl-PL"/>
        </w:rPr>
      </w:pPr>
      <w:r w:rsidRPr="00CC460D">
        <w:rPr>
          <w:rFonts w:ascii="Times New Roman" w:hAnsi="Times New Roman"/>
          <w:lang w:val="pl-PL"/>
        </w:rPr>
        <w:t>92</w:t>
      </w:r>
      <w:r w:rsidR="00F80449" w:rsidRPr="00CC460D">
        <w:rPr>
          <w:rFonts w:ascii="Times New Roman" w:hAnsi="Times New Roman"/>
          <w:lang w:val="pl-PL"/>
        </w:rPr>
        <w:t>.  W niniejszej sprawie Rząd wyjaśniał różnicę w traktowaniu osób, których odnośna zasada dotyczyła, w większości kobiet, które urodziły dzieci, powołując się na cel ubezpieczenia osób niepełnosprawnych, to jest ubezpieczenie osób przed ryzykiem</w:t>
      </w:r>
      <w:r w:rsidR="00AA1672">
        <w:rPr>
          <w:rFonts w:ascii="Times New Roman" w:hAnsi="Times New Roman"/>
          <w:lang w:val="pl-PL"/>
        </w:rPr>
        <w:t xml:space="preserve"> utraty</w:t>
      </w:r>
      <w:r w:rsidR="00AA1672" w:rsidRPr="00CC460D">
        <w:rPr>
          <w:rFonts w:ascii="Times New Roman" w:hAnsi="Times New Roman"/>
          <w:lang w:val="pl-PL"/>
        </w:rPr>
        <w:t xml:space="preserve"> z przyczyn medycznych</w:t>
      </w:r>
      <w:r w:rsidR="00AA1672">
        <w:rPr>
          <w:rFonts w:ascii="Times New Roman" w:hAnsi="Times New Roman"/>
          <w:lang w:val="pl-PL"/>
        </w:rPr>
        <w:t xml:space="preserve"> zdolności do wykonywania </w:t>
      </w:r>
      <w:r w:rsidR="00AA1672" w:rsidRPr="00CC460D">
        <w:rPr>
          <w:rFonts w:ascii="Times New Roman" w:hAnsi="Times New Roman"/>
          <w:lang w:val="pl-PL"/>
        </w:rPr>
        <w:t xml:space="preserve">pracy zarobkowej lub wykonywania prac domowych, które były w stanie </w:t>
      </w:r>
      <w:r w:rsidR="00AA1672">
        <w:rPr>
          <w:rFonts w:ascii="Times New Roman" w:hAnsi="Times New Roman"/>
          <w:lang w:val="pl-PL"/>
        </w:rPr>
        <w:t xml:space="preserve">rzeczywiście </w:t>
      </w:r>
      <w:r w:rsidR="00AA1672" w:rsidRPr="00CC460D">
        <w:rPr>
          <w:rFonts w:ascii="Times New Roman" w:hAnsi="Times New Roman"/>
          <w:lang w:val="pl-PL"/>
        </w:rPr>
        <w:t xml:space="preserve">wykonywać </w:t>
      </w:r>
      <w:r w:rsidR="00AA1672" w:rsidRPr="00223C20">
        <w:rPr>
          <w:rFonts w:ascii="Times New Roman" w:hAnsi="Times New Roman"/>
          <w:lang w:val="pl-PL"/>
        </w:rPr>
        <w:t>przed nabyciem</w:t>
      </w:r>
      <w:r w:rsidR="00AA1672" w:rsidRPr="00CC460D">
        <w:rPr>
          <w:rFonts w:ascii="Times New Roman" w:hAnsi="Times New Roman"/>
          <w:lang w:val="pl-PL"/>
        </w:rPr>
        <w:t xml:space="preserve"> niepełnosprawności i które nadal byłyby w stanie wykonywać, gdyby</w:t>
      </w:r>
      <w:r w:rsidR="00802CC1">
        <w:rPr>
          <w:rFonts w:ascii="Times New Roman" w:hAnsi="Times New Roman"/>
          <w:lang w:val="pl-PL"/>
        </w:rPr>
        <w:t> </w:t>
      </w:r>
      <w:r w:rsidR="00AA1672" w:rsidRPr="00CC460D">
        <w:rPr>
          <w:rFonts w:ascii="Times New Roman" w:hAnsi="Times New Roman"/>
          <w:lang w:val="pl-PL"/>
        </w:rPr>
        <w:t>nie</w:t>
      </w:r>
      <w:r w:rsidR="00802CC1">
        <w:rPr>
          <w:rFonts w:ascii="Times New Roman" w:hAnsi="Times New Roman"/>
          <w:lang w:val="pl-PL"/>
        </w:rPr>
        <w:t> </w:t>
      </w:r>
      <w:r w:rsidR="00AA1672" w:rsidRPr="00CC460D">
        <w:rPr>
          <w:rFonts w:ascii="Times New Roman" w:hAnsi="Times New Roman"/>
          <w:lang w:val="pl-PL"/>
        </w:rPr>
        <w:t>wystąpiło zdarzenie, które doprowadziło do niepełnosprawności</w:t>
      </w:r>
      <w:r w:rsidR="00F80449" w:rsidRPr="00CC460D">
        <w:rPr>
          <w:rFonts w:ascii="Times New Roman" w:hAnsi="Times New Roman"/>
          <w:lang w:val="pl-PL"/>
        </w:rPr>
        <w:t>.</w:t>
      </w:r>
    </w:p>
    <w:p w14:paraId="1F13318B" w14:textId="2D2296B5" w:rsidR="00F80449" w:rsidRPr="00CC460D" w:rsidRDefault="00CC460D" w:rsidP="00F80449">
      <w:pPr>
        <w:pStyle w:val="ECHRPara"/>
        <w:rPr>
          <w:rFonts w:ascii="Times New Roman" w:hAnsi="Times New Roman"/>
          <w:lang w:val="pl-PL"/>
        </w:rPr>
      </w:pPr>
      <w:r w:rsidRPr="00CC460D">
        <w:rPr>
          <w:rFonts w:ascii="Times New Roman" w:hAnsi="Times New Roman"/>
          <w:lang w:val="pl-PL"/>
        </w:rPr>
        <w:t>93</w:t>
      </w:r>
      <w:r w:rsidR="00F80449" w:rsidRPr="00CC460D">
        <w:rPr>
          <w:rFonts w:ascii="Times New Roman" w:hAnsi="Times New Roman"/>
          <w:lang w:val="pl-PL"/>
        </w:rPr>
        <w:t xml:space="preserve">.  Trybunał uznaje, że przywołany przez Rząd cel ustawodawstwa regulującego ubezpieczenie osób niepełnosprawnych stanowi </w:t>
      </w:r>
      <w:r w:rsidR="00B716E3">
        <w:rPr>
          <w:rFonts w:ascii="Times New Roman" w:hAnsi="Times New Roman"/>
          <w:lang w:val="pl-PL"/>
        </w:rPr>
        <w:t>uprawniony</w:t>
      </w:r>
      <w:r w:rsidR="00F80449" w:rsidRPr="00CC460D">
        <w:rPr>
          <w:rFonts w:ascii="Times New Roman" w:hAnsi="Times New Roman"/>
          <w:lang w:val="pl-PL"/>
        </w:rPr>
        <w:t xml:space="preserve"> cel, który może uzasadniać zaobserwowane różnice. Trybunał musi się zatem upewnić, czy sposób potraktowania skarżącej był </w:t>
      </w:r>
      <w:r w:rsidR="00F80449" w:rsidRPr="00F37716">
        <w:rPr>
          <w:rFonts w:ascii="Times New Roman" w:hAnsi="Times New Roman"/>
          <w:lang w:val="pl-PL"/>
        </w:rPr>
        <w:t>uzasadniony</w:t>
      </w:r>
      <w:r w:rsidR="00F80449" w:rsidRPr="00CC460D">
        <w:rPr>
          <w:rFonts w:ascii="Times New Roman" w:hAnsi="Times New Roman"/>
          <w:lang w:val="pl-PL"/>
        </w:rPr>
        <w:t xml:space="preserve"> i</w:t>
      </w:r>
      <w:r w:rsidR="00802CC1">
        <w:rPr>
          <w:rFonts w:ascii="Times New Roman" w:hAnsi="Times New Roman"/>
          <w:lang w:val="pl-PL"/>
        </w:rPr>
        <w:t> </w:t>
      </w:r>
      <w:r w:rsidR="00F80449" w:rsidRPr="00CC460D">
        <w:rPr>
          <w:rFonts w:ascii="Times New Roman" w:hAnsi="Times New Roman"/>
          <w:lang w:val="pl-PL"/>
        </w:rPr>
        <w:t>proporcjonalny.</w:t>
      </w:r>
    </w:p>
    <w:p w14:paraId="3E60630F" w14:textId="77777777" w:rsidR="00F80449" w:rsidRPr="00B6226D" w:rsidRDefault="00F80449" w:rsidP="00B716E3">
      <w:pPr>
        <w:pStyle w:val="ECHRHeading7"/>
        <w:keepNext/>
        <w:keepLines/>
        <w:spacing w:before="240" w:after="120"/>
        <w:ind w:left="1236"/>
        <w:rPr>
          <w:rFonts w:asciiTheme="majorHAnsi" w:eastAsiaTheme="majorEastAsia" w:hAnsiTheme="majorHAnsi" w:cstheme="majorBidi"/>
          <w:sz w:val="20"/>
          <w:lang w:val="pl-PL"/>
        </w:rPr>
      </w:pPr>
      <w:r w:rsidRPr="00B6226D">
        <w:rPr>
          <w:rFonts w:asciiTheme="majorHAnsi" w:eastAsiaTheme="majorEastAsia" w:hAnsiTheme="majorHAnsi" w:cstheme="majorBidi"/>
          <w:sz w:val="20"/>
          <w:lang w:val="pl-PL"/>
        </w:rPr>
        <w:t>–  Proporcjonalność</w:t>
      </w:r>
    </w:p>
    <w:p w14:paraId="12C50DD2" w14:textId="300444D6" w:rsidR="00F80449" w:rsidRPr="00CC460D" w:rsidRDefault="00CC460D" w:rsidP="00F80449">
      <w:pPr>
        <w:pStyle w:val="ECHRPara"/>
        <w:rPr>
          <w:rFonts w:ascii="Times New Roman" w:hAnsi="Times New Roman"/>
          <w:lang w:val="pl-PL"/>
        </w:rPr>
      </w:pPr>
      <w:r w:rsidRPr="00CC460D">
        <w:rPr>
          <w:rFonts w:ascii="Times New Roman" w:hAnsi="Times New Roman"/>
          <w:lang w:val="pl-PL"/>
        </w:rPr>
        <w:t>94</w:t>
      </w:r>
      <w:r w:rsidR="00F80449" w:rsidRPr="00CC460D">
        <w:rPr>
          <w:rFonts w:ascii="Times New Roman" w:hAnsi="Times New Roman"/>
          <w:lang w:val="pl-PL"/>
        </w:rPr>
        <w:t>.  Trybunał zauważa, że początkowo skarżąca pracowała w pełnym wymiarze godzin, jako ekspedientka, jednakże ze względu na problemy z</w:t>
      </w:r>
      <w:r w:rsidR="00802CC1">
        <w:rPr>
          <w:rFonts w:ascii="Times New Roman" w:hAnsi="Times New Roman"/>
          <w:lang w:val="pl-PL"/>
        </w:rPr>
        <w:t> </w:t>
      </w:r>
      <w:r w:rsidR="00F80449" w:rsidRPr="00CC460D">
        <w:rPr>
          <w:rFonts w:ascii="Times New Roman" w:hAnsi="Times New Roman"/>
          <w:lang w:val="pl-PL"/>
        </w:rPr>
        <w:t>plecami w 2002 r. została zmuszona do zaprzestania pracy. Przyznano</w:t>
      </w:r>
      <w:r w:rsidR="00802CC1">
        <w:rPr>
          <w:rFonts w:ascii="Times New Roman" w:hAnsi="Times New Roman"/>
          <w:lang w:val="pl-PL"/>
        </w:rPr>
        <w:t> </w:t>
      </w:r>
      <w:r w:rsidR="00F80449" w:rsidRPr="00CC460D">
        <w:rPr>
          <w:rFonts w:ascii="Times New Roman" w:hAnsi="Times New Roman"/>
          <w:lang w:val="pl-PL"/>
        </w:rPr>
        <w:t>jej</w:t>
      </w:r>
      <w:r w:rsidR="00802CC1">
        <w:rPr>
          <w:rFonts w:ascii="Times New Roman" w:hAnsi="Times New Roman"/>
          <w:lang w:val="pl-PL"/>
        </w:rPr>
        <w:t> </w:t>
      </w:r>
      <w:r w:rsidR="00F80449" w:rsidRPr="00CC460D">
        <w:rPr>
          <w:rFonts w:ascii="Times New Roman" w:hAnsi="Times New Roman"/>
          <w:lang w:val="pl-PL"/>
        </w:rPr>
        <w:t xml:space="preserve">świadczenie z tytułu </w:t>
      </w:r>
      <w:r w:rsidR="00F37716" w:rsidRPr="00DA6F20">
        <w:rPr>
          <w:rFonts w:ascii="Times New Roman" w:hAnsi="Times New Roman"/>
          <w:lang w:val="pl-PL"/>
        </w:rPr>
        <w:t xml:space="preserve">50% </w:t>
      </w:r>
      <w:r w:rsidR="00F80449" w:rsidRPr="00DA6F20">
        <w:rPr>
          <w:rFonts w:ascii="Times New Roman" w:hAnsi="Times New Roman"/>
          <w:lang w:val="pl-PL"/>
        </w:rPr>
        <w:t>niepełnosprawności, które</w:t>
      </w:r>
      <w:r w:rsidR="00802CC1">
        <w:rPr>
          <w:rFonts w:ascii="Times New Roman" w:hAnsi="Times New Roman"/>
          <w:lang w:val="pl-PL"/>
        </w:rPr>
        <w:t> </w:t>
      </w:r>
      <w:r w:rsidR="00F80449" w:rsidRPr="00CC460D">
        <w:rPr>
          <w:rFonts w:ascii="Times New Roman" w:hAnsi="Times New Roman"/>
          <w:lang w:val="pl-PL"/>
        </w:rPr>
        <w:t>otrzymywała w okresie od 20 czerwca 2002 r. do końca maja 2004 r. Wypłatę świadczenia wstrzymano po urodzeniu przez skarżącą bliźniąt na</w:t>
      </w:r>
      <w:r w:rsidR="00802CC1">
        <w:rPr>
          <w:rFonts w:ascii="Times New Roman" w:hAnsi="Times New Roman"/>
          <w:lang w:val="pl-PL"/>
        </w:rPr>
        <w:t> </w:t>
      </w:r>
      <w:r w:rsidR="00F80449" w:rsidRPr="00CC460D">
        <w:rPr>
          <w:rFonts w:ascii="Times New Roman" w:hAnsi="Times New Roman"/>
          <w:lang w:val="pl-PL"/>
        </w:rPr>
        <w:t>skutek zastosowania metody łączonej, na podstawie założenia, że – zgodnie z jej własnym oświadczeniem wobec Urzędu – gdyby skarżąca nie</w:t>
      </w:r>
      <w:r w:rsidR="00802CC1">
        <w:rPr>
          <w:rFonts w:ascii="Times New Roman" w:hAnsi="Times New Roman"/>
          <w:lang w:val="pl-PL"/>
        </w:rPr>
        <w:t> </w:t>
      </w:r>
      <w:r w:rsidR="00F80449" w:rsidRPr="00CC460D">
        <w:rPr>
          <w:rFonts w:ascii="Times New Roman" w:hAnsi="Times New Roman"/>
          <w:lang w:val="pl-PL"/>
        </w:rPr>
        <w:t>była niepełnosprawna, po urodzeniu dzieci zmniejszyłaby wymiar czasu pracy zarobkowej.</w:t>
      </w:r>
    </w:p>
    <w:p w14:paraId="2CAFDCD3" w14:textId="216B0FC3" w:rsidR="00F80449" w:rsidRPr="00CC460D" w:rsidRDefault="00CC460D" w:rsidP="00F80449">
      <w:pPr>
        <w:pStyle w:val="ECHRPara"/>
        <w:rPr>
          <w:rFonts w:ascii="Times New Roman" w:hAnsi="Times New Roman"/>
          <w:lang w:val="pl-PL"/>
        </w:rPr>
      </w:pPr>
      <w:r w:rsidRPr="00CC460D">
        <w:rPr>
          <w:rFonts w:ascii="Times New Roman" w:hAnsi="Times New Roman"/>
          <w:lang w:val="pl-PL"/>
        </w:rPr>
        <w:t>95</w:t>
      </w:r>
      <w:r w:rsidR="00F80449" w:rsidRPr="00CC460D">
        <w:rPr>
          <w:rFonts w:ascii="Times New Roman" w:hAnsi="Times New Roman"/>
          <w:lang w:val="pl-PL"/>
        </w:rPr>
        <w:t>.  Rząd argumentował, iż metoda łączona nie jest stosowana w oparciu o płeć osoby ubezpieczonej. Rząd twierdził, że metoda ta jedynie uwzględnia utratę zdolności osoby ubezpieczonej, na skutek niepełnosprawności</w:t>
      </w:r>
      <w:r w:rsidR="00D748E7">
        <w:rPr>
          <w:rFonts w:ascii="Times New Roman" w:hAnsi="Times New Roman"/>
          <w:lang w:val="pl-PL"/>
        </w:rPr>
        <w:t>,</w:t>
      </w:r>
      <w:r w:rsidR="00F80449" w:rsidRPr="00CC460D">
        <w:rPr>
          <w:rFonts w:ascii="Times New Roman" w:hAnsi="Times New Roman"/>
          <w:lang w:val="pl-PL"/>
        </w:rPr>
        <w:t xml:space="preserve"> do kontynuacji zatrudnienia lub wykonywania </w:t>
      </w:r>
      <w:r w:rsidR="00DA6F20">
        <w:rPr>
          <w:rFonts w:ascii="Times New Roman" w:hAnsi="Times New Roman"/>
          <w:lang w:val="pl-PL"/>
        </w:rPr>
        <w:t>prac</w:t>
      </w:r>
      <w:r w:rsidR="00F37716">
        <w:rPr>
          <w:rFonts w:ascii="Times New Roman" w:hAnsi="Times New Roman"/>
          <w:lang w:val="pl-PL"/>
        </w:rPr>
        <w:t xml:space="preserve"> domowych</w:t>
      </w:r>
      <w:r w:rsidR="00F80449" w:rsidRPr="00CC460D">
        <w:rPr>
          <w:rFonts w:ascii="Times New Roman" w:hAnsi="Times New Roman"/>
          <w:lang w:val="pl-PL"/>
        </w:rPr>
        <w:t>, lub obu tych aktywności.</w:t>
      </w:r>
    </w:p>
    <w:p w14:paraId="71B75295" w14:textId="5AC8EC94" w:rsidR="00F80449" w:rsidRPr="00CC460D" w:rsidRDefault="00F80449" w:rsidP="00F80449">
      <w:pPr>
        <w:pStyle w:val="ECHRPara"/>
        <w:rPr>
          <w:rFonts w:ascii="Times New Roman" w:hAnsi="Times New Roman"/>
          <w:lang w:val="pl-PL"/>
        </w:rPr>
      </w:pPr>
      <w:r w:rsidRPr="00CC460D">
        <w:rPr>
          <w:rFonts w:ascii="Times New Roman" w:hAnsi="Times New Roman"/>
          <w:lang w:val="pl-PL"/>
        </w:rPr>
        <w:t xml:space="preserve">Zdaniem Rządu utrata przychodów przez osoby, które skróciły czas pracy lub zaprzestały świadczenia pracy zarobkowej po urodzeniu dziecka </w:t>
      </w:r>
      <w:r w:rsidRPr="00CC460D">
        <w:rPr>
          <w:rFonts w:ascii="Times New Roman" w:hAnsi="Times New Roman"/>
          <w:lang w:val="pl-PL"/>
        </w:rPr>
        <w:lastRenderedPageBreak/>
        <w:t>jest kwestią całkowicie odrębną, ponieważ względy rodzinne tego rodzaju mogą dotyczyć zarówno osób niepełnosprawnych, jak i zdrowych.</w:t>
      </w:r>
    </w:p>
    <w:p w14:paraId="20E8065B" w14:textId="7FD8D8E3" w:rsidR="00F80449" w:rsidRPr="00CC460D" w:rsidRDefault="00CC460D" w:rsidP="00F80449">
      <w:pPr>
        <w:pStyle w:val="ECHRPara"/>
        <w:rPr>
          <w:rFonts w:ascii="Times New Roman" w:hAnsi="Times New Roman"/>
          <w:lang w:val="pl-PL"/>
        </w:rPr>
      </w:pPr>
      <w:r w:rsidRPr="00CC460D">
        <w:rPr>
          <w:rFonts w:ascii="Times New Roman" w:hAnsi="Times New Roman"/>
          <w:lang w:val="pl-PL"/>
        </w:rPr>
        <w:t>96</w:t>
      </w:r>
      <w:r w:rsidR="00F80449" w:rsidRPr="00CC460D">
        <w:rPr>
          <w:rFonts w:ascii="Times New Roman" w:hAnsi="Times New Roman"/>
          <w:lang w:val="pl-PL"/>
        </w:rPr>
        <w:t xml:space="preserve">.  Trybunał uznaje, jak stwierdzono powyżej, iż określony przez Rząd cel ubezpieczenia osób niepełnosprawnych – mianowicie ubezpieczenie osób przed ryzykiem, że z powodu niepełnosprawności staną się one niezdolne do świadczenia pracy zarobkowej lub wykonywania </w:t>
      </w:r>
      <w:r w:rsidR="00DA6F20">
        <w:rPr>
          <w:rFonts w:ascii="Times New Roman" w:hAnsi="Times New Roman"/>
          <w:lang w:val="pl-PL"/>
        </w:rPr>
        <w:t xml:space="preserve">prac </w:t>
      </w:r>
      <w:r w:rsidR="00F37716">
        <w:rPr>
          <w:rFonts w:ascii="Times New Roman" w:hAnsi="Times New Roman"/>
          <w:lang w:val="pl-PL"/>
        </w:rPr>
        <w:t>domowych</w:t>
      </w:r>
      <w:r w:rsidR="00F80449" w:rsidRPr="00CC460D">
        <w:rPr>
          <w:rFonts w:ascii="Times New Roman" w:hAnsi="Times New Roman"/>
          <w:lang w:val="pl-PL"/>
        </w:rPr>
        <w:t>, które byłyby w stanie wykonywać, gdyby były zdrowe – jako</w:t>
      </w:r>
      <w:r w:rsidR="00802CC1">
        <w:rPr>
          <w:rFonts w:ascii="Times New Roman" w:hAnsi="Times New Roman"/>
          <w:lang w:val="pl-PL"/>
        </w:rPr>
        <w:t> </w:t>
      </w:r>
      <w:r w:rsidR="00F80449" w:rsidRPr="00CC460D">
        <w:rPr>
          <w:rFonts w:ascii="Times New Roman" w:hAnsi="Times New Roman"/>
          <w:lang w:val="pl-PL"/>
        </w:rPr>
        <w:t>taki jest zgodny z istotą i ograniczeniami systemu ubezpieczeń, który</w:t>
      </w:r>
      <w:r w:rsidR="00802CC1">
        <w:rPr>
          <w:rFonts w:ascii="Times New Roman" w:hAnsi="Times New Roman"/>
          <w:lang w:val="pl-PL"/>
        </w:rPr>
        <w:t> </w:t>
      </w:r>
      <w:r w:rsidR="00F80449" w:rsidRPr="00CC460D">
        <w:rPr>
          <w:rFonts w:ascii="Times New Roman" w:hAnsi="Times New Roman"/>
          <w:lang w:val="pl-PL"/>
        </w:rPr>
        <w:t>posiada ograniczone zasoby i musi w pewnym stopniu kierować się</w:t>
      </w:r>
      <w:r w:rsidR="00802CC1">
        <w:rPr>
          <w:rFonts w:ascii="Times New Roman" w:hAnsi="Times New Roman"/>
          <w:lang w:val="pl-PL"/>
        </w:rPr>
        <w:t> </w:t>
      </w:r>
      <w:r w:rsidR="00F80449" w:rsidRPr="00CC460D">
        <w:rPr>
          <w:rFonts w:ascii="Times New Roman" w:hAnsi="Times New Roman"/>
          <w:lang w:val="pl-PL"/>
        </w:rPr>
        <w:t>zasadą kontroli wydatków.</w:t>
      </w:r>
    </w:p>
    <w:p w14:paraId="00489E04" w14:textId="50611967" w:rsidR="00F80449" w:rsidRPr="00CC460D" w:rsidRDefault="00F80449" w:rsidP="00F80449">
      <w:pPr>
        <w:pStyle w:val="ECHRPara"/>
        <w:rPr>
          <w:rFonts w:ascii="Times New Roman" w:hAnsi="Times New Roman"/>
          <w:bCs/>
          <w:lang w:val="pl-PL"/>
        </w:rPr>
      </w:pPr>
      <w:r w:rsidRPr="00CC460D">
        <w:rPr>
          <w:rFonts w:ascii="Times New Roman" w:hAnsi="Times New Roman"/>
          <w:lang w:val="pl-PL"/>
        </w:rPr>
        <w:t>Niemniej jednak Trybunał jest zdania, że cel ten należy oceniać w</w:t>
      </w:r>
      <w:r w:rsidR="00802CC1">
        <w:rPr>
          <w:rFonts w:ascii="Times New Roman" w:hAnsi="Times New Roman"/>
          <w:lang w:val="pl-PL"/>
        </w:rPr>
        <w:t> </w:t>
      </w:r>
      <w:r w:rsidRPr="00CC460D">
        <w:rPr>
          <w:rFonts w:ascii="Times New Roman" w:hAnsi="Times New Roman"/>
          <w:lang w:val="pl-PL"/>
        </w:rPr>
        <w:t>świetle równości płci, ponieważ sprawa dotyczy zarzutu dyskryminacji kobiet. Jak zauważono powyżej, aby uznać różnicę w traktowaniu ze</w:t>
      </w:r>
      <w:r w:rsidR="00802CC1">
        <w:rPr>
          <w:rFonts w:ascii="Times New Roman" w:hAnsi="Times New Roman"/>
          <w:lang w:val="pl-PL"/>
        </w:rPr>
        <w:t> </w:t>
      </w:r>
      <w:r w:rsidRPr="00CC460D">
        <w:rPr>
          <w:rFonts w:ascii="Times New Roman" w:hAnsi="Times New Roman"/>
          <w:lang w:val="pl-PL"/>
        </w:rPr>
        <w:t>względu na płeć za zgodną z Konwencją</w:t>
      </w:r>
      <w:r w:rsidR="00D748E7">
        <w:rPr>
          <w:rFonts w:ascii="Times New Roman" w:hAnsi="Times New Roman"/>
          <w:lang w:val="pl-PL"/>
        </w:rPr>
        <w:t>,</w:t>
      </w:r>
      <w:r w:rsidRPr="00CC460D">
        <w:rPr>
          <w:rFonts w:ascii="Times New Roman" w:hAnsi="Times New Roman"/>
          <w:lang w:val="pl-PL"/>
        </w:rPr>
        <w:t xml:space="preserve"> należałoby przedstawić niezwykle poważne argumenty (zob. par. 82 powyżej). Trybunał dochodzi zatem do wniosku, że w niniejszej sprawie przysługujący władzom margines </w:t>
      </w:r>
      <w:r w:rsidR="00D748E7">
        <w:rPr>
          <w:rFonts w:ascii="Times New Roman" w:hAnsi="Times New Roman"/>
          <w:lang w:val="pl-PL"/>
        </w:rPr>
        <w:t xml:space="preserve">oceny </w:t>
      </w:r>
      <w:r w:rsidRPr="00CC460D">
        <w:rPr>
          <w:rFonts w:ascii="Times New Roman" w:hAnsi="Times New Roman"/>
          <w:lang w:val="pl-PL"/>
        </w:rPr>
        <w:t>był znacznie ograniczony.</w:t>
      </w:r>
    </w:p>
    <w:p w14:paraId="7CE2A178" w14:textId="79DD72E2" w:rsidR="00F80449" w:rsidRPr="00CC460D" w:rsidRDefault="00CC460D" w:rsidP="00F80449">
      <w:pPr>
        <w:pStyle w:val="ECHRPara"/>
        <w:rPr>
          <w:rFonts w:ascii="Times New Roman" w:hAnsi="Times New Roman"/>
          <w:lang w:val="pl-PL"/>
        </w:rPr>
      </w:pPr>
      <w:r w:rsidRPr="00CC460D">
        <w:rPr>
          <w:rFonts w:ascii="Times New Roman" w:hAnsi="Times New Roman"/>
          <w:lang w:val="pl-PL"/>
        </w:rPr>
        <w:t>97</w:t>
      </w:r>
      <w:r w:rsidR="00F80449" w:rsidRPr="00CC460D">
        <w:rPr>
          <w:rFonts w:ascii="Times New Roman" w:hAnsi="Times New Roman"/>
          <w:lang w:val="pl-PL"/>
        </w:rPr>
        <w:t>.  Trybunał zdaje sobie sprawę, że zadanie interpretowania i</w:t>
      </w:r>
      <w:r w:rsidR="00802CC1">
        <w:rPr>
          <w:rFonts w:ascii="Times New Roman" w:hAnsi="Times New Roman"/>
          <w:lang w:val="pl-PL"/>
        </w:rPr>
        <w:t> </w:t>
      </w:r>
      <w:r w:rsidR="00F80449" w:rsidRPr="00CC460D">
        <w:rPr>
          <w:rFonts w:ascii="Times New Roman" w:hAnsi="Times New Roman"/>
          <w:lang w:val="pl-PL"/>
        </w:rPr>
        <w:t xml:space="preserve">stosowania prawa krajowego należy w pierwszej kolejności do władz krajowych, szczególnie sądów (zob. </w:t>
      </w:r>
      <w:proofErr w:type="spellStart"/>
      <w:r w:rsidR="00F80449" w:rsidRPr="00CC460D">
        <w:rPr>
          <w:rFonts w:ascii="Times New Roman" w:hAnsi="Times New Roman"/>
          <w:i/>
          <w:iCs/>
          <w:lang w:val="pl-PL"/>
        </w:rPr>
        <w:t>Winterwerp</w:t>
      </w:r>
      <w:proofErr w:type="spellEnd"/>
      <w:r w:rsidR="00F80449" w:rsidRPr="00CC460D">
        <w:rPr>
          <w:rFonts w:ascii="Times New Roman" w:hAnsi="Times New Roman"/>
          <w:i/>
          <w:iCs/>
          <w:lang w:val="pl-PL"/>
        </w:rPr>
        <w:t xml:space="preserve"> przeciwko Holandii</w:t>
      </w:r>
      <w:r w:rsidR="00F80449" w:rsidRPr="00CC460D">
        <w:rPr>
          <w:rFonts w:ascii="Times New Roman" w:hAnsi="Times New Roman"/>
          <w:lang w:val="pl-PL"/>
        </w:rPr>
        <w:t>, 24</w:t>
      </w:r>
      <w:r w:rsidR="00802CC1">
        <w:rPr>
          <w:rFonts w:ascii="Times New Roman" w:hAnsi="Times New Roman"/>
          <w:lang w:val="pl-PL"/>
        </w:rPr>
        <w:t> </w:t>
      </w:r>
      <w:r w:rsidR="00F80449" w:rsidRPr="00CC460D">
        <w:rPr>
          <w:rFonts w:ascii="Times New Roman" w:hAnsi="Times New Roman"/>
          <w:lang w:val="pl-PL"/>
        </w:rPr>
        <w:t>października 1979 r., § 46, Seria A nr 33) . Niemniej jednak, na</w:t>
      </w:r>
      <w:r w:rsidR="00802CC1">
        <w:rPr>
          <w:rFonts w:ascii="Times New Roman" w:hAnsi="Times New Roman"/>
          <w:lang w:val="pl-PL"/>
        </w:rPr>
        <w:t> </w:t>
      </w:r>
      <w:r w:rsidR="00F80449" w:rsidRPr="00CC460D">
        <w:rPr>
          <w:rFonts w:ascii="Times New Roman" w:hAnsi="Times New Roman"/>
          <w:lang w:val="pl-PL"/>
        </w:rPr>
        <w:t>podstawie właściwego prawa i praktyki krajowej opisanych powyżej, Trybunał zauważa, iż skarżąca najprawdopodobniej otrzymałaby zasiłek z</w:t>
      </w:r>
      <w:r w:rsidR="00802CC1">
        <w:rPr>
          <w:rFonts w:ascii="Times New Roman" w:hAnsi="Times New Roman"/>
          <w:lang w:val="pl-PL"/>
        </w:rPr>
        <w:t> </w:t>
      </w:r>
      <w:r w:rsidR="00F80449" w:rsidRPr="00CC460D">
        <w:rPr>
          <w:rFonts w:ascii="Times New Roman" w:hAnsi="Times New Roman"/>
          <w:lang w:val="pl-PL"/>
        </w:rPr>
        <w:t xml:space="preserve">tytułu częściowej niepełnosprawności, gdyby pracowała w pełnym wymiarze godzin lub cały swój czas poświęciła na wykonywanie prac domowych. Ponadto, ponieważ </w:t>
      </w:r>
      <w:r w:rsidR="00AA1672" w:rsidRPr="00FA0C0F">
        <w:rPr>
          <w:rFonts w:ascii="Times New Roman" w:hAnsi="Times New Roman"/>
          <w:lang w:val="pl-PL"/>
        </w:rPr>
        <w:t>po</w:t>
      </w:r>
      <w:r w:rsidR="00AA1672">
        <w:rPr>
          <w:rFonts w:ascii="Times New Roman" w:hAnsi="Times New Roman"/>
          <w:lang w:val="pl-PL"/>
        </w:rPr>
        <w:t xml:space="preserve">przednio </w:t>
      </w:r>
      <w:r w:rsidR="00F80449" w:rsidRPr="00CC460D">
        <w:rPr>
          <w:rFonts w:ascii="Times New Roman" w:hAnsi="Times New Roman"/>
          <w:lang w:val="pl-PL"/>
        </w:rPr>
        <w:t>pracowała na cały etat, początkowo przyznano jej takie świadczenie, które otrzymywała do czasu narodzenia dzieci. Z powyższego jasno wynika, że odmowa przyznania świadczenia opierała się na stwierdzeniu skarżącej, iż zamierza ograniczyć czas pracy zarobkowej, by zająć się domem i dziećmi. W praktyce, w</w:t>
      </w:r>
      <w:r w:rsidR="00802CC1">
        <w:rPr>
          <w:rFonts w:ascii="Times New Roman" w:hAnsi="Times New Roman"/>
          <w:lang w:val="pl-PL"/>
        </w:rPr>
        <w:t> </w:t>
      </w:r>
      <w:r w:rsidR="00F80449" w:rsidRPr="00CC460D">
        <w:rPr>
          <w:rFonts w:ascii="Times New Roman" w:hAnsi="Times New Roman"/>
          <w:lang w:val="pl-PL"/>
        </w:rPr>
        <w:t>stosunku do większości kobiet pragnących po urodzeniu dzieci pracować w niepełnym wymiarze godzin, metoda łączona jest źródłem dyskryminacji.</w:t>
      </w:r>
    </w:p>
    <w:p w14:paraId="1D596445" w14:textId="706B9ED5" w:rsidR="00F80449" w:rsidRPr="00CC460D" w:rsidRDefault="00CC460D" w:rsidP="00F80449">
      <w:pPr>
        <w:pStyle w:val="ECHRPara"/>
        <w:rPr>
          <w:rFonts w:ascii="Times New Roman" w:hAnsi="Times New Roman"/>
          <w:lang w:val="pl-PL"/>
        </w:rPr>
      </w:pPr>
      <w:r w:rsidRPr="00CC460D">
        <w:rPr>
          <w:rFonts w:ascii="Times New Roman" w:hAnsi="Times New Roman"/>
          <w:lang w:val="pl-PL"/>
        </w:rPr>
        <w:t>98</w:t>
      </w:r>
      <w:r w:rsidR="00F80449" w:rsidRPr="00CC460D">
        <w:rPr>
          <w:rFonts w:ascii="Times New Roman" w:hAnsi="Times New Roman"/>
          <w:lang w:val="pl-PL"/>
        </w:rPr>
        <w:t>.  Trybunał zauważa ponadto, iż zastosowanie metody łączonej zgodnie z orzecznictwem Sądu Federalnego było od pewnego czasu przedmiotem krytyki ze strony niektórych sądów i komentatorów prawnych. W wyroku dotyczącym skarżącej (zob. par. 20 powyżej) Sąd Federalny jednoznacznie przyznał, że metoda łączona nie uwzględnia w</w:t>
      </w:r>
      <w:r w:rsidR="00802CC1">
        <w:rPr>
          <w:rFonts w:ascii="Times New Roman" w:hAnsi="Times New Roman"/>
          <w:lang w:val="pl-PL"/>
        </w:rPr>
        <w:t> </w:t>
      </w:r>
      <w:r w:rsidR="00F80449" w:rsidRPr="00CC460D">
        <w:rPr>
          <w:rFonts w:ascii="Times New Roman" w:hAnsi="Times New Roman"/>
          <w:lang w:val="pl-PL"/>
        </w:rPr>
        <w:t>wystarczającym stopniu interakcji pomiędzy aspektami „prac domowych” i „pracy zarobkowej” oraz że może to skutkować całkowitą utratą świadczeń przez osobę ubezpieczoną, która zaprzestała wykonywania pracy zarobkowej lub ograniczyła wymiar godzin pracy, często po</w:t>
      </w:r>
      <w:r w:rsidR="00802CC1">
        <w:rPr>
          <w:rFonts w:ascii="Times New Roman" w:hAnsi="Times New Roman"/>
          <w:lang w:val="pl-PL"/>
        </w:rPr>
        <w:t> </w:t>
      </w:r>
      <w:r w:rsidR="00F80449" w:rsidRPr="00CC460D">
        <w:rPr>
          <w:rFonts w:ascii="Times New Roman" w:hAnsi="Times New Roman"/>
          <w:lang w:val="pl-PL"/>
        </w:rPr>
        <w:t>urodzeniu dziecka. Ustalenie takie zostało podtrzymane przez Radę Związkową w raporcie z dnia 1 lipca 2015 r. ... Rada Związkowa dodała, iż</w:t>
      </w:r>
      <w:r w:rsidR="00802CC1">
        <w:rPr>
          <w:rFonts w:ascii="Times New Roman" w:hAnsi="Times New Roman"/>
          <w:lang w:val="pl-PL"/>
        </w:rPr>
        <w:t> </w:t>
      </w:r>
      <w:r w:rsidR="00F80449" w:rsidRPr="00CC460D">
        <w:rPr>
          <w:rFonts w:ascii="Times New Roman" w:hAnsi="Times New Roman"/>
          <w:lang w:val="pl-PL"/>
        </w:rPr>
        <w:t xml:space="preserve">metoda łączona była również przedmiotem krytyki z tego względu, </w:t>
      </w:r>
      <w:r w:rsidR="00F80449" w:rsidRPr="00CC460D">
        <w:rPr>
          <w:rFonts w:ascii="Times New Roman" w:hAnsi="Times New Roman"/>
          <w:lang w:val="pl-PL"/>
        </w:rPr>
        <w:lastRenderedPageBreak/>
        <w:t>iż</w:t>
      </w:r>
      <w:r w:rsidR="00802CC1">
        <w:rPr>
          <w:rFonts w:ascii="Times New Roman" w:hAnsi="Times New Roman"/>
          <w:lang w:val="pl-PL"/>
        </w:rPr>
        <w:t> </w:t>
      </w:r>
      <w:r w:rsidR="00F80449" w:rsidRPr="00CC460D">
        <w:rPr>
          <w:rFonts w:ascii="Times New Roman" w:hAnsi="Times New Roman"/>
          <w:lang w:val="pl-PL"/>
        </w:rPr>
        <w:t>fakt</w:t>
      </w:r>
      <w:r w:rsidR="00802CC1">
        <w:rPr>
          <w:rFonts w:ascii="Times New Roman" w:hAnsi="Times New Roman"/>
          <w:lang w:val="pl-PL"/>
        </w:rPr>
        <w:t> </w:t>
      </w:r>
      <w:r w:rsidR="00F80449" w:rsidRPr="00CC460D">
        <w:rPr>
          <w:rFonts w:ascii="Times New Roman" w:hAnsi="Times New Roman"/>
          <w:lang w:val="pl-PL"/>
        </w:rPr>
        <w:t>pracy w niepełnym wymiarze godzin uwzględniano dwukrotnie: najpierw przy określaniu przychodów osoby przy założeniu braku niepełnosprawności, a następnie przy ocenie odnośnych proporcji obu aspektów.</w:t>
      </w:r>
    </w:p>
    <w:p w14:paraId="09686DAE" w14:textId="3C9BB3FC" w:rsidR="00F80449" w:rsidRPr="00CC460D" w:rsidRDefault="00CC460D" w:rsidP="00F80449">
      <w:pPr>
        <w:pStyle w:val="ECHRPara"/>
        <w:rPr>
          <w:rFonts w:ascii="Times New Roman" w:hAnsi="Times New Roman"/>
          <w:lang w:val="pl-PL"/>
        </w:rPr>
      </w:pPr>
      <w:r w:rsidRPr="00CC460D">
        <w:rPr>
          <w:rFonts w:ascii="Times New Roman" w:hAnsi="Times New Roman"/>
          <w:lang w:val="pl-PL"/>
        </w:rPr>
        <w:t>99</w:t>
      </w:r>
      <w:r w:rsidR="00F80449" w:rsidRPr="00CC460D">
        <w:rPr>
          <w:rFonts w:ascii="Times New Roman" w:hAnsi="Times New Roman"/>
          <w:lang w:val="pl-PL"/>
        </w:rPr>
        <w:t>.  W swoim precedensowym wyroku w tej kwestii Sąd Federalny przyznał, że metodę łączoną stosowano w większości przypadków w</w:t>
      </w:r>
      <w:r w:rsidR="00802CC1">
        <w:rPr>
          <w:rFonts w:ascii="Times New Roman" w:hAnsi="Times New Roman"/>
          <w:lang w:val="pl-PL"/>
        </w:rPr>
        <w:t> </w:t>
      </w:r>
      <w:r w:rsidR="00F80449" w:rsidRPr="00CC460D">
        <w:rPr>
          <w:rFonts w:ascii="Times New Roman" w:hAnsi="Times New Roman"/>
          <w:lang w:val="pl-PL"/>
        </w:rPr>
        <w:t>odniesieniu do kobiet i że była ona przedmiotem krytyki. Sąd Federalny uznał jednakże, iż zaproponowanie rozwiązania, które w większym stopniu uwzględniałoby zmiany zachodzące w społeczeństwie oraz sytuację osób pracujących na pół etatu, w większości kobiet, leży raczej w gestii ustawodawcy, nie zaś sądów ...</w:t>
      </w:r>
      <w:r w:rsidR="00261393">
        <w:rPr>
          <w:rFonts w:ascii="Times New Roman" w:hAnsi="Times New Roman"/>
          <w:lang w:val="pl-PL"/>
        </w:rPr>
        <w:t xml:space="preserve"> .</w:t>
      </w:r>
    </w:p>
    <w:p w14:paraId="0644720C" w14:textId="3B9EF060" w:rsidR="00F80449" w:rsidRPr="00CC460D" w:rsidRDefault="00CC460D" w:rsidP="00F80449">
      <w:pPr>
        <w:pStyle w:val="ECHRPara"/>
        <w:rPr>
          <w:rFonts w:ascii="Times New Roman" w:hAnsi="Times New Roman"/>
          <w:lang w:val="pl-PL"/>
        </w:rPr>
      </w:pPr>
      <w:r w:rsidRPr="00CC460D">
        <w:rPr>
          <w:rFonts w:ascii="Times New Roman" w:hAnsi="Times New Roman"/>
          <w:lang w:val="pl-PL"/>
        </w:rPr>
        <w:t>100</w:t>
      </w:r>
      <w:r w:rsidR="00F80449" w:rsidRPr="00CC460D">
        <w:rPr>
          <w:rFonts w:ascii="Times New Roman" w:hAnsi="Times New Roman"/>
          <w:lang w:val="pl-PL"/>
        </w:rPr>
        <w:t>.  Trybunał zauważa następnie, że w swoim raporcie z dnia 1</w:t>
      </w:r>
      <w:r w:rsidR="00802CC1">
        <w:rPr>
          <w:rFonts w:ascii="Times New Roman" w:hAnsi="Times New Roman"/>
          <w:lang w:val="pl-PL"/>
        </w:rPr>
        <w:t> </w:t>
      </w:r>
      <w:r w:rsidR="00F80449" w:rsidRPr="00CC460D">
        <w:rPr>
          <w:rFonts w:ascii="Times New Roman" w:hAnsi="Times New Roman"/>
          <w:lang w:val="pl-PL"/>
        </w:rPr>
        <w:t>lipca</w:t>
      </w:r>
      <w:r w:rsidR="00802CC1">
        <w:rPr>
          <w:rFonts w:ascii="Times New Roman" w:hAnsi="Times New Roman"/>
          <w:lang w:val="pl-PL"/>
        </w:rPr>
        <w:t> </w:t>
      </w:r>
      <w:r w:rsidR="00F80449" w:rsidRPr="00CC460D">
        <w:rPr>
          <w:rFonts w:ascii="Times New Roman" w:hAnsi="Times New Roman"/>
          <w:lang w:val="pl-PL"/>
        </w:rPr>
        <w:t>2015 r. Rada Związkowa podsumowała i przeprowadziła szczegółową analizę głosów krytycznych wobec metody łączonej. Rada</w:t>
      </w:r>
      <w:r w:rsidR="00802CC1">
        <w:rPr>
          <w:rFonts w:ascii="Times New Roman" w:hAnsi="Times New Roman"/>
          <w:lang w:val="pl-PL"/>
        </w:rPr>
        <w:t> </w:t>
      </w:r>
      <w:r w:rsidR="00F80449" w:rsidRPr="00CC460D">
        <w:rPr>
          <w:rFonts w:ascii="Times New Roman" w:hAnsi="Times New Roman"/>
          <w:lang w:val="pl-PL"/>
        </w:rPr>
        <w:t>przyznała, że metoda łączona może skutkować obniżeniem ustalonego stopnia niepełnosprawności oraz że fakt ten może rodzić wątpliwości odnośnie do potencjalnej dyskryminacji, choćby pośredniej.</w:t>
      </w:r>
    </w:p>
    <w:p w14:paraId="0AD7F4EE" w14:textId="42503126" w:rsidR="00F80449" w:rsidRPr="00CC460D" w:rsidRDefault="00261393" w:rsidP="00F80449">
      <w:pPr>
        <w:pStyle w:val="ECHRPara"/>
        <w:rPr>
          <w:rFonts w:ascii="Times New Roman" w:hAnsi="Times New Roman"/>
          <w:lang w:val="pl-PL"/>
        </w:rPr>
      </w:pPr>
      <w:r>
        <w:rPr>
          <w:rFonts w:ascii="Times New Roman" w:hAnsi="Times New Roman"/>
          <w:lang w:val="pl-PL"/>
        </w:rPr>
        <w:t>W opinii Trybunału</w:t>
      </w:r>
      <w:r w:rsidR="00F80449" w:rsidRPr="00CC460D">
        <w:rPr>
          <w:rFonts w:ascii="Times New Roman" w:hAnsi="Times New Roman"/>
          <w:lang w:val="pl-PL"/>
        </w:rPr>
        <w:t xml:space="preserve"> są to jasne wskazania rosnącej świadomości faktu, że metoda łączona nie jest już zgodna z działaniami na rzecz osiągnięcia równości płci we współczesnym społeczeństwie, w którym kobiety w</w:t>
      </w:r>
      <w:r w:rsidR="00802CC1">
        <w:rPr>
          <w:rFonts w:ascii="Times New Roman" w:hAnsi="Times New Roman"/>
          <w:lang w:val="pl-PL"/>
        </w:rPr>
        <w:t> </w:t>
      </w:r>
      <w:r w:rsidR="00F80449" w:rsidRPr="00CC460D">
        <w:rPr>
          <w:rFonts w:ascii="Times New Roman" w:hAnsi="Times New Roman"/>
          <w:lang w:val="pl-PL"/>
        </w:rPr>
        <w:t>coraz</w:t>
      </w:r>
      <w:r w:rsidR="00802CC1">
        <w:rPr>
          <w:rFonts w:ascii="Times New Roman" w:hAnsi="Times New Roman"/>
          <w:lang w:val="pl-PL"/>
        </w:rPr>
        <w:t> </w:t>
      </w:r>
      <w:r w:rsidR="00F80449" w:rsidRPr="00CC460D">
        <w:rPr>
          <w:rFonts w:ascii="Times New Roman" w:hAnsi="Times New Roman"/>
          <w:lang w:val="pl-PL"/>
        </w:rPr>
        <w:t xml:space="preserve">większym stopniu i </w:t>
      </w:r>
      <w:r>
        <w:rPr>
          <w:rFonts w:ascii="Times New Roman" w:hAnsi="Times New Roman"/>
          <w:lang w:val="pl-PL"/>
        </w:rPr>
        <w:t>w uprawniony sposób</w:t>
      </w:r>
      <w:r w:rsidR="00F80449" w:rsidRPr="00CC460D">
        <w:rPr>
          <w:rFonts w:ascii="Times New Roman" w:hAnsi="Times New Roman"/>
          <w:lang w:val="pl-PL"/>
        </w:rPr>
        <w:t xml:space="preserve"> pragną łączyć życie rodzinne z karierą zawodową.</w:t>
      </w:r>
    </w:p>
    <w:p w14:paraId="19DBF547" w14:textId="56D9D497" w:rsidR="00F80449" w:rsidRPr="00CC460D" w:rsidRDefault="00CC460D" w:rsidP="00F80449">
      <w:pPr>
        <w:pStyle w:val="ECHRPara"/>
        <w:rPr>
          <w:rFonts w:ascii="Times New Roman" w:hAnsi="Times New Roman"/>
          <w:lang w:val="pl-PL"/>
        </w:rPr>
      </w:pPr>
      <w:r w:rsidRPr="00CC460D">
        <w:rPr>
          <w:rFonts w:ascii="Times New Roman" w:hAnsi="Times New Roman"/>
          <w:lang w:val="pl-PL"/>
        </w:rPr>
        <w:t>101</w:t>
      </w:r>
      <w:r w:rsidR="00F80449" w:rsidRPr="00CC460D">
        <w:rPr>
          <w:rFonts w:ascii="Times New Roman" w:hAnsi="Times New Roman"/>
          <w:lang w:val="pl-PL"/>
        </w:rPr>
        <w:t xml:space="preserve">.  Trybunał zauważa ponadto, że nawet niektóre wyspecjalizowane sądy takie jak Sąd Kantonalny w niniejszej sprawie (zob. par. 18 powyżej) opowiadały się za metodą, która byłaby korzystniejsza dla osób ubezpieczonych pracujących w niepełnym wymiarze godzin i należycie uwzględniała fakt niepełnosprawności w odniesieniu zarówno do „pracy zarobkowej”, jak i „prac domowych”. Ponadto Trybunał zauważa, że prawo szwajcarskie przewiduje kilka metod obliczania stopnia niepełnosprawności ... W związku z powyższym Trybunał uznaje, że możliwe jest zastosowanie innych metod obliczania, które w większym stopniu uwzględniałyby decyzje kobiet dotyczące pracy w niepełnym wymiarze godzin po urodzeniu dziecka, umożliwiając realizację </w:t>
      </w:r>
      <w:r w:rsidR="00261393" w:rsidRPr="00FA0C0F">
        <w:rPr>
          <w:rFonts w:ascii="Times New Roman" w:hAnsi="Times New Roman"/>
          <w:lang w:val="pl-PL"/>
        </w:rPr>
        <w:t>uprawnionego</w:t>
      </w:r>
      <w:r w:rsidR="00F80449" w:rsidRPr="00FA0C0F">
        <w:rPr>
          <w:rFonts w:ascii="Times New Roman" w:hAnsi="Times New Roman"/>
          <w:lang w:val="pl-PL"/>
        </w:rPr>
        <w:t xml:space="preserve"> celu</w:t>
      </w:r>
      <w:r w:rsidR="00F80449" w:rsidRPr="00CC460D">
        <w:rPr>
          <w:rFonts w:ascii="Times New Roman" w:hAnsi="Times New Roman"/>
          <w:lang w:val="pl-PL"/>
        </w:rPr>
        <w:t xml:space="preserve"> poprawy równości płci bez jednoczesnego zagrożenia realizacji celu ubezpieczenia osób niepełnosprawnych.</w:t>
      </w:r>
    </w:p>
    <w:p w14:paraId="265D5BB8" w14:textId="0312615D" w:rsidR="00F80449" w:rsidRPr="00CC460D" w:rsidRDefault="00CC460D" w:rsidP="00F80449">
      <w:pPr>
        <w:pStyle w:val="ECHRPara"/>
        <w:rPr>
          <w:rFonts w:ascii="Times New Roman" w:hAnsi="Times New Roman"/>
          <w:lang w:val="pl-PL"/>
        </w:rPr>
      </w:pPr>
      <w:r w:rsidRPr="00CC460D">
        <w:rPr>
          <w:rFonts w:ascii="Times New Roman" w:hAnsi="Times New Roman"/>
          <w:lang w:val="pl-PL"/>
        </w:rPr>
        <w:t>102</w:t>
      </w:r>
      <w:r w:rsidR="00F80449" w:rsidRPr="00CC460D">
        <w:rPr>
          <w:rFonts w:ascii="Times New Roman" w:hAnsi="Times New Roman"/>
          <w:lang w:val="pl-PL"/>
        </w:rPr>
        <w:t>.  W uzupełnieniu powyższych ogólnych rozważań dotyczących metody łączonej Trybunał stwierdza,</w:t>
      </w:r>
      <w:r w:rsidR="00933FCA">
        <w:rPr>
          <w:rFonts w:ascii="Times New Roman" w:hAnsi="Times New Roman"/>
          <w:lang w:val="pl-PL"/>
        </w:rPr>
        <w:t xml:space="preserve"> że odmowa przyznania skarżącej</w:t>
      </w:r>
      <w:r w:rsidR="00F80449" w:rsidRPr="00CC460D">
        <w:rPr>
          <w:rFonts w:ascii="Times New Roman" w:hAnsi="Times New Roman"/>
          <w:lang w:val="pl-PL"/>
        </w:rPr>
        <w:t xml:space="preserve"> choćby części świadczenia miała dla niej </w:t>
      </w:r>
      <w:r w:rsidR="00F80449" w:rsidRPr="00B07EBD">
        <w:rPr>
          <w:rFonts w:ascii="Times New Roman" w:hAnsi="Times New Roman"/>
          <w:lang w:val="pl-PL"/>
        </w:rPr>
        <w:t xml:space="preserve">istotne reperkusje </w:t>
      </w:r>
      <w:r w:rsidR="00AA1672" w:rsidRPr="00B07EBD">
        <w:rPr>
          <w:rFonts w:ascii="Times New Roman" w:hAnsi="Times New Roman"/>
          <w:lang w:val="pl-PL"/>
        </w:rPr>
        <w:t>w praktyce</w:t>
      </w:r>
      <w:r w:rsidR="00F80449" w:rsidRPr="00B07EBD">
        <w:rPr>
          <w:rFonts w:ascii="Times New Roman" w:hAnsi="Times New Roman"/>
          <w:lang w:val="pl-PL"/>
        </w:rPr>
        <w:t xml:space="preserve">, nawet </w:t>
      </w:r>
      <w:r w:rsidR="00AA1672" w:rsidRPr="00B07EBD">
        <w:rPr>
          <w:rFonts w:ascii="Times New Roman" w:hAnsi="Times New Roman"/>
          <w:lang w:val="pl-PL"/>
        </w:rPr>
        <w:t xml:space="preserve">zakładając, że mogła pracować </w:t>
      </w:r>
      <w:r w:rsidR="00F80449" w:rsidRPr="00B07EBD">
        <w:rPr>
          <w:rFonts w:ascii="Times New Roman" w:hAnsi="Times New Roman"/>
          <w:lang w:val="pl-PL"/>
        </w:rPr>
        <w:t>w niepełnym wymiarze godzin. Wraz</w:t>
      </w:r>
      <w:r w:rsidR="00802CC1">
        <w:rPr>
          <w:rFonts w:ascii="Times New Roman" w:hAnsi="Times New Roman"/>
          <w:lang w:val="pl-PL"/>
        </w:rPr>
        <w:t> </w:t>
      </w:r>
      <w:r w:rsidR="00F80449" w:rsidRPr="00CC460D">
        <w:rPr>
          <w:rFonts w:ascii="Times New Roman" w:hAnsi="Times New Roman"/>
          <w:lang w:val="pl-PL"/>
        </w:rPr>
        <w:t>z obliczeniem stopnia niepełnosprawności, Urząd oszacował wartość jej hipotetycznego dochodu, obliczonego przy założeniu pracy na pół etatu, na kwotę jedynie 24.293 CHF (około 23.654 EUR) (zob. par. 15 powyżej).</w:t>
      </w:r>
    </w:p>
    <w:p w14:paraId="66945ACA" w14:textId="77777777" w:rsidR="00F80449" w:rsidRPr="00B6226D" w:rsidRDefault="00F80449" w:rsidP="00CC460D">
      <w:pPr>
        <w:pStyle w:val="ECHRHeading7"/>
        <w:keepNext/>
        <w:keepLines/>
        <w:spacing w:before="240" w:after="120"/>
        <w:ind w:left="1236"/>
        <w:rPr>
          <w:rFonts w:ascii="Times New Roman" w:eastAsiaTheme="majorEastAsia" w:hAnsi="Times New Roman"/>
          <w:sz w:val="20"/>
          <w:lang w:val="pl-PL"/>
        </w:rPr>
      </w:pPr>
      <w:r w:rsidRPr="00B6226D">
        <w:rPr>
          <w:rFonts w:ascii="Times New Roman" w:eastAsiaTheme="majorEastAsia" w:hAnsi="Times New Roman"/>
          <w:sz w:val="20"/>
          <w:lang w:val="pl-PL"/>
        </w:rPr>
        <w:lastRenderedPageBreak/>
        <w:t>Konkluzja</w:t>
      </w:r>
    </w:p>
    <w:p w14:paraId="646BD305" w14:textId="696EADB4" w:rsidR="00F80449" w:rsidRPr="00CC460D" w:rsidRDefault="00CC460D" w:rsidP="00F80449">
      <w:pPr>
        <w:pStyle w:val="ECHRPara"/>
        <w:rPr>
          <w:rFonts w:ascii="Times New Roman" w:hAnsi="Times New Roman"/>
          <w:lang w:val="pl-PL"/>
        </w:rPr>
      </w:pPr>
      <w:r w:rsidRPr="00CC460D">
        <w:rPr>
          <w:rFonts w:ascii="Times New Roman" w:hAnsi="Times New Roman"/>
          <w:lang w:val="pl-PL"/>
        </w:rPr>
        <w:t>103</w:t>
      </w:r>
      <w:r w:rsidR="00F80449" w:rsidRPr="00CC460D">
        <w:rPr>
          <w:rFonts w:ascii="Times New Roman" w:hAnsi="Times New Roman"/>
          <w:lang w:val="pl-PL"/>
        </w:rPr>
        <w:t>.  W związku z powyższym, Trybunał nie jest przekonany, że różnica w traktowaniu, która dotknęła skarżącą – odmowa przyznania świadczenia z</w:t>
      </w:r>
      <w:r w:rsidR="00802CC1">
        <w:rPr>
          <w:rFonts w:ascii="Times New Roman" w:hAnsi="Times New Roman"/>
          <w:lang w:val="pl-PL"/>
        </w:rPr>
        <w:t> </w:t>
      </w:r>
      <w:r w:rsidR="00F80449" w:rsidRPr="00CC460D">
        <w:rPr>
          <w:rFonts w:ascii="Times New Roman" w:hAnsi="Times New Roman"/>
          <w:lang w:val="pl-PL"/>
        </w:rPr>
        <w:t>tytułu niepełnosprawności na skutek zastosowania metody łączonej obliczania stopnia niepełnosprawności, wykorzystanej w odniesieniu do</w:t>
      </w:r>
      <w:r w:rsidR="00802CC1">
        <w:rPr>
          <w:rFonts w:ascii="Times New Roman" w:hAnsi="Times New Roman"/>
          <w:lang w:val="pl-PL"/>
        </w:rPr>
        <w:t> </w:t>
      </w:r>
      <w:r w:rsidR="00F80449" w:rsidRPr="00CC460D">
        <w:rPr>
          <w:rFonts w:ascii="Times New Roman" w:hAnsi="Times New Roman"/>
          <w:lang w:val="pl-PL"/>
        </w:rPr>
        <w:t xml:space="preserve">osób pracujących w niepełnym wymiarze godzin – </w:t>
      </w:r>
      <w:r w:rsidR="00F80449" w:rsidRPr="00DA6F20">
        <w:rPr>
          <w:rFonts w:ascii="Times New Roman" w:hAnsi="Times New Roman"/>
          <w:lang w:val="pl-PL"/>
        </w:rPr>
        <w:t xml:space="preserve">była racjonalnie </w:t>
      </w:r>
      <w:r w:rsidR="00F80449" w:rsidRPr="00FA0C0F">
        <w:rPr>
          <w:rFonts w:ascii="Times New Roman" w:hAnsi="Times New Roman"/>
          <w:lang w:val="pl-PL"/>
        </w:rPr>
        <w:t>uzasadniona.</w:t>
      </w:r>
    </w:p>
    <w:p w14:paraId="178B4647" w14:textId="06D76EAA" w:rsidR="00F80449" w:rsidRPr="00CC460D" w:rsidRDefault="00CC460D" w:rsidP="00F80449">
      <w:pPr>
        <w:pStyle w:val="ECHRPara"/>
        <w:rPr>
          <w:rFonts w:ascii="Times New Roman" w:hAnsi="Times New Roman"/>
          <w:lang w:val="pl-PL"/>
        </w:rPr>
      </w:pPr>
      <w:r w:rsidRPr="00CC460D">
        <w:rPr>
          <w:rFonts w:ascii="Times New Roman" w:hAnsi="Times New Roman"/>
          <w:lang w:val="pl-PL"/>
        </w:rPr>
        <w:t>104</w:t>
      </w:r>
      <w:r w:rsidR="00F80449" w:rsidRPr="00CC460D">
        <w:rPr>
          <w:rFonts w:ascii="Times New Roman" w:hAnsi="Times New Roman"/>
          <w:lang w:val="pl-PL"/>
        </w:rPr>
        <w:t xml:space="preserve">.  Zatem w niniejszej sprawie doszło do naruszenia </w:t>
      </w:r>
      <w:r w:rsidR="00960A07">
        <w:rPr>
          <w:rFonts w:ascii="Times New Roman" w:hAnsi="Times New Roman"/>
          <w:lang w:val="pl-PL"/>
        </w:rPr>
        <w:t>art.</w:t>
      </w:r>
      <w:r w:rsidR="00F80449" w:rsidRPr="00CC460D">
        <w:rPr>
          <w:rFonts w:ascii="Times New Roman" w:hAnsi="Times New Roman"/>
          <w:lang w:val="pl-PL"/>
        </w:rPr>
        <w:t xml:space="preserve"> 14 Konwencji w związku z </w:t>
      </w:r>
      <w:r w:rsidR="00960A07">
        <w:rPr>
          <w:rFonts w:ascii="Times New Roman" w:hAnsi="Times New Roman"/>
          <w:lang w:val="pl-PL"/>
        </w:rPr>
        <w:t>art.</w:t>
      </w:r>
      <w:r w:rsidR="00F80449" w:rsidRPr="00CC460D">
        <w:rPr>
          <w:rFonts w:ascii="Times New Roman" w:hAnsi="Times New Roman"/>
          <w:lang w:val="pl-PL"/>
        </w:rPr>
        <w:t xml:space="preserve"> 8.</w:t>
      </w:r>
    </w:p>
    <w:p w14:paraId="5513D501" w14:textId="77777777" w:rsidR="00F80449" w:rsidRPr="00CC460D" w:rsidRDefault="00F80449" w:rsidP="00F80449">
      <w:pPr>
        <w:pStyle w:val="ECHRPara"/>
        <w:rPr>
          <w:rFonts w:ascii="Times New Roman" w:hAnsi="Times New Roman"/>
          <w:lang w:val="pl-PL"/>
        </w:rPr>
      </w:pPr>
      <w:r w:rsidRPr="00CC460D">
        <w:rPr>
          <w:rFonts w:ascii="Times New Roman" w:hAnsi="Times New Roman"/>
          <w:lang w:val="pl-PL"/>
        </w:rPr>
        <w:t>...</w:t>
      </w:r>
    </w:p>
    <w:p w14:paraId="74DF5E94" w14:textId="77777777" w:rsidR="00F80449" w:rsidRPr="00CC460D" w:rsidRDefault="00F80449" w:rsidP="00F80449">
      <w:pPr>
        <w:pStyle w:val="ECHRPara"/>
        <w:rPr>
          <w:rFonts w:ascii="Times New Roman" w:hAnsi="Times New Roman"/>
          <w:lang w:val="pl-PL"/>
        </w:rPr>
      </w:pPr>
    </w:p>
    <w:p w14:paraId="383C3E17" w14:textId="77777777" w:rsidR="00F80449" w:rsidRPr="00B6226D" w:rsidRDefault="00F80449" w:rsidP="00F80449">
      <w:pPr>
        <w:pStyle w:val="ECHRTitle1"/>
        <w:rPr>
          <w:rFonts w:ascii="Times New Roman" w:eastAsiaTheme="minorEastAsia" w:hAnsi="Times New Roman"/>
          <w:lang w:val="pl-PL"/>
        </w:rPr>
      </w:pPr>
      <w:r w:rsidRPr="00B6226D">
        <w:rPr>
          <w:rFonts w:ascii="Times New Roman" w:eastAsiaTheme="minorEastAsia" w:hAnsi="Times New Roman"/>
          <w:lang w:val="pl-PL"/>
        </w:rPr>
        <w:t>Z TYCH PRZYCZYN TRYBUNAŁ</w:t>
      </w:r>
    </w:p>
    <w:p w14:paraId="7A26C89A" w14:textId="77777777" w:rsidR="00F80449" w:rsidRPr="00CC460D" w:rsidRDefault="00F80449" w:rsidP="00F80449">
      <w:pPr>
        <w:pStyle w:val="JuList"/>
        <w:rPr>
          <w:rFonts w:ascii="Times New Roman" w:hAnsi="Times New Roman"/>
          <w:lang w:val="pl-PL"/>
        </w:rPr>
      </w:pPr>
      <w:r w:rsidRPr="00CC460D">
        <w:rPr>
          <w:rFonts w:ascii="Times New Roman" w:hAnsi="Times New Roman"/>
          <w:lang w:val="pl-PL"/>
        </w:rPr>
        <w:t>...</w:t>
      </w:r>
    </w:p>
    <w:p w14:paraId="3CEAAA64" w14:textId="77777777" w:rsidR="00F80449" w:rsidRPr="00CC460D" w:rsidRDefault="00F80449" w:rsidP="00F80449">
      <w:pPr>
        <w:pStyle w:val="JuList"/>
        <w:rPr>
          <w:rFonts w:ascii="Times New Roman" w:hAnsi="Times New Roman"/>
          <w:lang w:val="pl-PL"/>
        </w:rPr>
      </w:pPr>
    </w:p>
    <w:p w14:paraId="11978E48" w14:textId="53C64416" w:rsidR="00F80449" w:rsidRPr="00CC460D" w:rsidRDefault="00F80449" w:rsidP="00F80449">
      <w:pPr>
        <w:pStyle w:val="JuList"/>
        <w:rPr>
          <w:rFonts w:ascii="Times New Roman" w:hAnsi="Times New Roman"/>
          <w:lang w:val="pl-PL"/>
        </w:rPr>
      </w:pPr>
      <w:r w:rsidRPr="00CC460D">
        <w:rPr>
          <w:rFonts w:ascii="Times New Roman" w:hAnsi="Times New Roman"/>
          <w:lang w:val="pl-PL"/>
        </w:rPr>
        <w:t>3.  </w:t>
      </w:r>
      <w:r w:rsidRPr="00CC460D">
        <w:rPr>
          <w:rFonts w:ascii="Times New Roman" w:hAnsi="Times New Roman"/>
          <w:i/>
          <w:iCs/>
          <w:lang w:val="pl-PL"/>
        </w:rPr>
        <w:t xml:space="preserve">Uznaje, </w:t>
      </w:r>
      <w:r w:rsidRPr="00CC460D">
        <w:rPr>
          <w:rFonts w:ascii="Times New Roman" w:hAnsi="Times New Roman"/>
          <w:lang w:val="pl-PL"/>
        </w:rPr>
        <w:t xml:space="preserve">stosunkiem czterech głosów do trzech, że doszło do naruszenia </w:t>
      </w:r>
      <w:r w:rsidR="00960A07">
        <w:rPr>
          <w:rFonts w:ascii="Times New Roman" w:hAnsi="Times New Roman"/>
          <w:lang w:val="pl-PL"/>
        </w:rPr>
        <w:t>art.</w:t>
      </w:r>
      <w:r w:rsidRPr="00CC460D">
        <w:rPr>
          <w:rFonts w:ascii="Times New Roman" w:hAnsi="Times New Roman"/>
          <w:lang w:val="pl-PL"/>
        </w:rPr>
        <w:t xml:space="preserve"> 14 Konwencji w związku z </w:t>
      </w:r>
      <w:r w:rsidR="00960A07">
        <w:rPr>
          <w:rFonts w:ascii="Times New Roman" w:hAnsi="Times New Roman"/>
          <w:lang w:val="pl-PL"/>
        </w:rPr>
        <w:t>art.</w:t>
      </w:r>
      <w:r w:rsidRPr="00CC460D">
        <w:rPr>
          <w:rFonts w:ascii="Times New Roman" w:hAnsi="Times New Roman"/>
          <w:lang w:val="pl-PL"/>
        </w:rPr>
        <w:t xml:space="preserve"> 8</w:t>
      </w:r>
      <w:r w:rsidR="005A3103">
        <w:rPr>
          <w:rFonts w:ascii="Times New Roman" w:hAnsi="Times New Roman"/>
          <w:lang w:val="pl-PL"/>
        </w:rPr>
        <w:t>;</w:t>
      </w:r>
    </w:p>
    <w:p w14:paraId="7E3A0C5C" w14:textId="77777777" w:rsidR="00F80449" w:rsidRPr="00CC460D" w:rsidRDefault="00F80449" w:rsidP="00F80449">
      <w:pPr>
        <w:pStyle w:val="JuList"/>
        <w:rPr>
          <w:rFonts w:ascii="Times New Roman" w:hAnsi="Times New Roman"/>
          <w:lang w:val="pl-PL"/>
        </w:rPr>
      </w:pPr>
    </w:p>
    <w:p w14:paraId="13F92C12" w14:textId="77777777" w:rsidR="00F80449" w:rsidRPr="00CC460D" w:rsidRDefault="00F80449" w:rsidP="00F80449">
      <w:pPr>
        <w:pStyle w:val="JuList"/>
        <w:rPr>
          <w:rFonts w:ascii="Times New Roman" w:hAnsi="Times New Roman"/>
          <w:lang w:val="pl-PL"/>
        </w:rPr>
      </w:pPr>
      <w:r w:rsidRPr="00CC460D">
        <w:rPr>
          <w:rFonts w:ascii="Times New Roman" w:hAnsi="Times New Roman"/>
          <w:lang w:val="pl-PL"/>
        </w:rPr>
        <w:t>...</w:t>
      </w:r>
    </w:p>
    <w:p w14:paraId="591C71C0" w14:textId="72F6DFAC" w:rsidR="00F80449" w:rsidRPr="00CC460D" w:rsidRDefault="00F80449" w:rsidP="00F80449">
      <w:pPr>
        <w:pStyle w:val="JuParaLast"/>
        <w:rPr>
          <w:rFonts w:ascii="Times New Roman" w:hAnsi="Times New Roman"/>
          <w:lang w:val="pl-PL"/>
        </w:rPr>
      </w:pPr>
      <w:r w:rsidRPr="00CC460D">
        <w:rPr>
          <w:rFonts w:ascii="Times New Roman" w:hAnsi="Times New Roman"/>
          <w:lang w:val="pl-PL"/>
        </w:rPr>
        <w:t>Sporządzono w języku francuskim i obwieszczono pisemnie dnia 2</w:t>
      </w:r>
      <w:r w:rsidR="00802CC1">
        <w:rPr>
          <w:rFonts w:ascii="Times New Roman" w:hAnsi="Times New Roman"/>
          <w:lang w:val="pl-PL"/>
        </w:rPr>
        <w:t> </w:t>
      </w:r>
      <w:r w:rsidRPr="00CC460D">
        <w:rPr>
          <w:rFonts w:ascii="Times New Roman" w:hAnsi="Times New Roman"/>
          <w:lang w:val="pl-PL"/>
        </w:rPr>
        <w:t xml:space="preserve">lutego 2016 r, zgodnie z </w:t>
      </w:r>
      <w:r w:rsidR="0022611A">
        <w:rPr>
          <w:rFonts w:ascii="Times New Roman" w:hAnsi="Times New Roman"/>
          <w:lang w:val="pl-PL"/>
        </w:rPr>
        <w:t xml:space="preserve">Regułą </w:t>
      </w:r>
      <w:r w:rsidRPr="00CC460D">
        <w:rPr>
          <w:rFonts w:ascii="Times New Roman" w:hAnsi="Times New Roman"/>
          <w:lang w:val="pl-PL"/>
        </w:rPr>
        <w:t xml:space="preserve">77 </w:t>
      </w:r>
      <w:r w:rsidR="0022611A">
        <w:rPr>
          <w:rFonts w:ascii="Times New Roman" w:hAnsi="Times New Roman"/>
          <w:lang w:val="pl-PL"/>
        </w:rPr>
        <w:t xml:space="preserve">§ </w:t>
      </w:r>
      <w:r w:rsidRPr="00CC460D">
        <w:rPr>
          <w:rFonts w:ascii="Times New Roman" w:hAnsi="Times New Roman"/>
          <w:lang w:val="pl-PL"/>
        </w:rPr>
        <w:t>2 i 3 Regulaminu Trybunału.</w:t>
      </w:r>
    </w:p>
    <w:p w14:paraId="3344A9F8" w14:textId="77777777" w:rsidR="00F80449" w:rsidRPr="00CC460D" w:rsidRDefault="00F80449" w:rsidP="00F80449">
      <w:pPr>
        <w:pStyle w:val="JuSigned"/>
        <w:rPr>
          <w:rFonts w:ascii="Times New Roman" w:hAnsi="Times New Roman"/>
          <w:lang w:val="pl-PL"/>
        </w:rPr>
      </w:pPr>
      <w:r w:rsidRPr="00CC460D">
        <w:rPr>
          <w:rFonts w:ascii="Times New Roman" w:hAnsi="Times New Roman"/>
          <w:lang w:val="pl-PL"/>
        </w:rPr>
        <w:tab/>
        <w:t xml:space="preserve">Stanley </w:t>
      </w:r>
      <w:proofErr w:type="spellStart"/>
      <w:r w:rsidRPr="00CC460D">
        <w:rPr>
          <w:rFonts w:ascii="Times New Roman" w:hAnsi="Times New Roman"/>
          <w:lang w:val="pl-PL"/>
        </w:rPr>
        <w:t>Naismith</w:t>
      </w:r>
      <w:proofErr w:type="spellEnd"/>
      <w:r w:rsidRPr="00CC460D">
        <w:rPr>
          <w:rFonts w:ascii="Times New Roman" w:hAnsi="Times New Roman"/>
          <w:lang w:val="pl-PL"/>
        </w:rPr>
        <w:tab/>
      </w:r>
      <w:proofErr w:type="spellStart"/>
      <w:r w:rsidRPr="00CC460D">
        <w:rPr>
          <w:rFonts w:ascii="Times New Roman" w:hAnsi="Times New Roman"/>
          <w:szCs w:val="24"/>
          <w:lang w:val="pl-PL"/>
        </w:rPr>
        <w:t>András</w:t>
      </w:r>
      <w:proofErr w:type="spellEnd"/>
      <w:r w:rsidRPr="00CC460D">
        <w:rPr>
          <w:rFonts w:ascii="Times New Roman" w:hAnsi="Times New Roman"/>
          <w:szCs w:val="24"/>
          <w:lang w:val="pl-PL"/>
        </w:rPr>
        <w:t xml:space="preserve"> </w:t>
      </w:r>
      <w:proofErr w:type="spellStart"/>
      <w:r w:rsidRPr="00CC460D">
        <w:rPr>
          <w:rFonts w:ascii="Times New Roman" w:hAnsi="Times New Roman"/>
          <w:szCs w:val="24"/>
          <w:lang w:val="pl-PL"/>
        </w:rPr>
        <w:t>Sajó</w:t>
      </w:r>
      <w:proofErr w:type="spellEnd"/>
      <w:r w:rsidRPr="00CC460D">
        <w:rPr>
          <w:rFonts w:ascii="Times New Roman" w:hAnsi="Times New Roman"/>
          <w:szCs w:val="24"/>
          <w:lang w:val="pl-PL"/>
        </w:rPr>
        <w:br/>
      </w:r>
      <w:r w:rsidRPr="00CC460D">
        <w:rPr>
          <w:rFonts w:ascii="Times New Roman" w:hAnsi="Times New Roman"/>
          <w:lang w:val="pl-PL"/>
        </w:rPr>
        <w:tab/>
        <w:t>Kanclerz</w:t>
      </w:r>
      <w:r w:rsidRPr="00CC460D">
        <w:rPr>
          <w:rFonts w:ascii="Times New Roman" w:hAnsi="Times New Roman"/>
          <w:lang w:val="pl-PL"/>
        </w:rPr>
        <w:tab/>
        <w:t>Przewodniczący</w:t>
      </w:r>
    </w:p>
    <w:p w14:paraId="6C39530D" w14:textId="1E16D959" w:rsidR="00F80449" w:rsidRPr="00CC460D" w:rsidRDefault="00F80449" w:rsidP="00F80449">
      <w:pPr>
        <w:pStyle w:val="JuParaLast"/>
        <w:rPr>
          <w:rFonts w:ascii="Times New Roman" w:hAnsi="Times New Roman"/>
          <w:lang w:val="pl-PL"/>
        </w:rPr>
      </w:pPr>
      <w:r w:rsidRPr="00CC460D">
        <w:rPr>
          <w:rFonts w:ascii="Times New Roman" w:hAnsi="Times New Roman"/>
          <w:lang w:val="pl-PL"/>
        </w:rPr>
        <w:t xml:space="preserve">Zgodnie z </w:t>
      </w:r>
      <w:r w:rsidR="00960A07">
        <w:rPr>
          <w:rFonts w:ascii="Times New Roman" w:hAnsi="Times New Roman"/>
          <w:lang w:val="pl-PL"/>
        </w:rPr>
        <w:t>art.</w:t>
      </w:r>
      <w:r w:rsidRPr="00CC460D">
        <w:rPr>
          <w:rFonts w:ascii="Times New Roman" w:hAnsi="Times New Roman"/>
          <w:lang w:val="pl-PL"/>
        </w:rPr>
        <w:t xml:space="preserve"> 45 ust. 2 Konwencji i </w:t>
      </w:r>
      <w:r w:rsidR="0022611A">
        <w:rPr>
          <w:rFonts w:ascii="Times New Roman" w:hAnsi="Times New Roman"/>
          <w:lang w:val="pl-PL"/>
        </w:rPr>
        <w:t>Regułą</w:t>
      </w:r>
      <w:r w:rsidRPr="00CC460D">
        <w:rPr>
          <w:rFonts w:ascii="Times New Roman" w:hAnsi="Times New Roman"/>
          <w:lang w:val="pl-PL"/>
        </w:rPr>
        <w:t xml:space="preserve"> 74 </w:t>
      </w:r>
      <w:r w:rsidR="0022611A">
        <w:rPr>
          <w:rFonts w:ascii="Times New Roman" w:hAnsi="Times New Roman"/>
          <w:lang w:val="pl-PL"/>
        </w:rPr>
        <w:t>§</w:t>
      </w:r>
      <w:r w:rsidRPr="00CC460D">
        <w:rPr>
          <w:rFonts w:ascii="Times New Roman" w:hAnsi="Times New Roman"/>
          <w:lang w:val="pl-PL"/>
        </w:rPr>
        <w:t xml:space="preserve"> 2 Regulaminu Trybunału do wyroku załączono </w:t>
      </w:r>
      <w:r w:rsidR="00CC460D" w:rsidRPr="00CC460D">
        <w:rPr>
          <w:rFonts w:ascii="Times New Roman" w:hAnsi="Times New Roman"/>
          <w:lang w:val="pl-PL"/>
        </w:rPr>
        <w:t>opini</w:t>
      </w:r>
      <w:r w:rsidR="005A3103">
        <w:rPr>
          <w:rFonts w:ascii="Times New Roman" w:hAnsi="Times New Roman"/>
          <w:lang w:val="pl-PL"/>
        </w:rPr>
        <w:t>ę odrębną</w:t>
      </w:r>
      <w:r w:rsidRPr="00CC460D">
        <w:rPr>
          <w:rFonts w:ascii="Times New Roman" w:hAnsi="Times New Roman"/>
          <w:lang w:val="pl-PL"/>
        </w:rPr>
        <w:t xml:space="preserve"> Sędziów Keller</w:t>
      </w:r>
      <w:r w:rsidR="00CC460D" w:rsidRPr="00CC460D">
        <w:rPr>
          <w:rFonts w:ascii="Times New Roman" w:hAnsi="Times New Roman"/>
          <w:lang w:val="pl-PL"/>
        </w:rPr>
        <w:t>, Spano i</w:t>
      </w:r>
      <w:r w:rsidR="00802CC1">
        <w:rPr>
          <w:rFonts w:ascii="Times New Roman" w:hAnsi="Times New Roman"/>
          <w:lang w:val="pl-PL"/>
        </w:rPr>
        <w:t> </w:t>
      </w:r>
      <w:proofErr w:type="spellStart"/>
      <w:r w:rsidRPr="00CC460D">
        <w:rPr>
          <w:rFonts w:ascii="Times New Roman" w:hAnsi="Times New Roman"/>
          <w:lang w:val="pl-PL"/>
        </w:rPr>
        <w:t>Kjølbro</w:t>
      </w:r>
      <w:proofErr w:type="spellEnd"/>
      <w:r w:rsidRPr="00CC460D">
        <w:rPr>
          <w:rFonts w:ascii="Times New Roman" w:hAnsi="Times New Roman"/>
          <w:lang w:val="pl-PL"/>
        </w:rPr>
        <w:t>.</w:t>
      </w:r>
    </w:p>
    <w:p w14:paraId="6E341042" w14:textId="77777777" w:rsidR="00F80449" w:rsidRPr="00CC460D" w:rsidRDefault="00F80449" w:rsidP="00F80449">
      <w:pPr>
        <w:pStyle w:val="JuInitialled"/>
        <w:rPr>
          <w:rFonts w:ascii="Times New Roman" w:hAnsi="Times New Roman"/>
          <w:lang w:val="pl-PL"/>
        </w:rPr>
      </w:pPr>
      <w:r w:rsidRPr="00CC460D">
        <w:rPr>
          <w:rFonts w:ascii="Times New Roman" w:hAnsi="Times New Roman"/>
          <w:lang w:val="pl-PL"/>
        </w:rPr>
        <w:t>A.S.</w:t>
      </w:r>
      <w:r w:rsidRPr="00CC460D">
        <w:rPr>
          <w:rFonts w:ascii="Times New Roman" w:hAnsi="Times New Roman"/>
          <w:lang w:val="pl-PL"/>
        </w:rPr>
        <w:br/>
        <w:t>S.H.N.</w:t>
      </w:r>
    </w:p>
    <w:p w14:paraId="5E609B9A" w14:textId="77777777" w:rsidR="00F80449" w:rsidRPr="00CC460D" w:rsidRDefault="00F80449" w:rsidP="00F80449">
      <w:pPr>
        <w:pStyle w:val="JuInitialled"/>
        <w:rPr>
          <w:rFonts w:ascii="Times New Roman" w:hAnsi="Times New Roman"/>
          <w:lang w:val="pl-PL"/>
        </w:rPr>
      </w:pPr>
    </w:p>
    <w:p w14:paraId="3B3E44E1" w14:textId="77777777" w:rsidR="00F80449" w:rsidRPr="00CC460D" w:rsidRDefault="00F80449" w:rsidP="00F80449">
      <w:pPr>
        <w:pStyle w:val="JuInitialled"/>
        <w:rPr>
          <w:rFonts w:ascii="Times New Roman" w:hAnsi="Times New Roman"/>
          <w:lang w:val="pl-PL"/>
        </w:rPr>
        <w:sectPr w:rsidR="00F80449" w:rsidRPr="00CC460D" w:rsidSect="00535E38">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pPr>
    </w:p>
    <w:p w14:paraId="5EE52EB9" w14:textId="2FD42B40" w:rsidR="00F80449" w:rsidRPr="00345E57" w:rsidRDefault="00C975F6" w:rsidP="00F80449">
      <w:pPr>
        <w:pStyle w:val="ECHRTitleCentre1"/>
        <w:rPr>
          <w:rFonts w:ascii="Times New Roman" w:hAnsi="Times New Roman"/>
          <w:lang w:val="pl-PL" w:eastAsia="fr-FR"/>
        </w:rPr>
      </w:pPr>
      <w:r>
        <w:rPr>
          <w:rFonts w:ascii="Times New Roman" w:hAnsi="Times New Roman"/>
          <w:lang w:val="pl-PL" w:eastAsia="fr-FR"/>
        </w:rPr>
        <w:lastRenderedPageBreak/>
        <w:t>OPINIA ODRĘBNA</w:t>
      </w:r>
      <w:r w:rsidR="00345E57">
        <w:rPr>
          <w:rFonts w:ascii="Times New Roman" w:hAnsi="Times New Roman"/>
          <w:lang w:val="pl-PL" w:eastAsia="fr-FR"/>
        </w:rPr>
        <w:br/>
      </w:r>
      <w:r w:rsidR="00F80449" w:rsidRPr="00345E57">
        <w:rPr>
          <w:rFonts w:ascii="Times New Roman" w:hAnsi="Times New Roman"/>
          <w:lang w:val="pl-PL" w:eastAsia="fr-FR"/>
        </w:rPr>
        <w:t>SĘDZIÓW KELLER, SPANO I KJØLBRO</w:t>
      </w:r>
    </w:p>
    <w:p w14:paraId="193E57E2" w14:textId="5883BD78" w:rsidR="00F80449" w:rsidRPr="00CC460D" w:rsidRDefault="00F80449" w:rsidP="00F80449">
      <w:pPr>
        <w:pStyle w:val="OpiH1"/>
        <w:rPr>
          <w:rFonts w:ascii="Times New Roman" w:hAnsi="Times New Roman"/>
          <w:noProof/>
          <w:lang w:val="pl-PL"/>
        </w:rPr>
      </w:pPr>
      <w:r w:rsidRPr="00CC460D">
        <w:rPr>
          <w:rFonts w:ascii="Times New Roman" w:hAnsi="Times New Roman"/>
          <w:noProof/>
          <w:lang w:val="pl-PL"/>
        </w:rPr>
        <w:t>I.  Wprowadzenie</w:t>
      </w:r>
    </w:p>
    <w:p w14:paraId="07BE496E" w14:textId="3B9D9036" w:rsidR="00F80449" w:rsidRPr="00CC460D" w:rsidRDefault="00F80449" w:rsidP="00F80449">
      <w:pPr>
        <w:pStyle w:val="OpiPara"/>
        <w:rPr>
          <w:rFonts w:ascii="Times New Roman" w:hAnsi="Times New Roman"/>
          <w:noProof/>
          <w:lang w:val="pl-PL"/>
        </w:rPr>
      </w:pPr>
      <w:r w:rsidRPr="00CC460D">
        <w:rPr>
          <w:rFonts w:ascii="Times New Roman" w:hAnsi="Times New Roman"/>
          <w:noProof/>
          <w:lang w:val="pl-PL"/>
        </w:rPr>
        <w:t xml:space="preserve">1.  Z żalem stwierdzamy, że nie możemy zgodzić się z opinią większości w odniesieniu do dopuszczalności skargi dotyczącej naruszenia </w:t>
      </w:r>
      <w:r w:rsidR="00960A07">
        <w:rPr>
          <w:rFonts w:ascii="Times New Roman" w:hAnsi="Times New Roman"/>
          <w:noProof/>
          <w:lang w:val="pl-PL"/>
        </w:rPr>
        <w:t>art.</w:t>
      </w:r>
      <w:r w:rsidRPr="00CC460D">
        <w:rPr>
          <w:rFonts w:ascii="Times New Roman" w:hAnsi="Times New Roman"/>
          <w:noProof/>
          <w:lang w:val="pl-PL"/>
        </w:rPr>
        <w:t xml:space="preserve"> 14 Konwencji w związku z </w:t>
      </w:r>
      <w:r w:rsidR="00960A07">
        <w:rPr>
          <w:rFonts w:ascii="Times New Roman" w:hAnsi="Times New Roman"/>
          <w:noProof/>
          <w:lang w:val="pl-PL"/>
        </w:rPr>
        <w:t>art.</w:t>
      </w:r>
      <w:r w:rsidRPr="00CC460D">
        <w:rPr>
          <w:rFonts w:ascii="Times New Roman" w:hAnsi="Times New Roman"/>
          <w:noProof/>
          <w:lang w:val="pl-PL"/>
        </w:rPr>
        <w:t xml:space="preserve"> 8. Zważywszy, że niniejsza skarga ma przede wszystkim wymiar finansowy, jesteśmy zdania, że nie jest ona objęta zakresem </w:t>
      </w:r>
      <w:r w:rsidR="00960A07">
        <w:rPr>
          <w:rFonts w:ascii="Times New Roman" w:hAnsi="Times New Roman"/>
          <w:noProof/>
          <w:lang w:val="pl-PL"/>
        </w:rPr>
        <w:t>art.</w:t>
      </w:r>
      <w:r w:rsidRPr="00CC460D">
        <w:rPr>
          <w:rFonts w:ascii="Times New Roman" w:hAnsi="Times New Roman"/>
          <w:noProof/>
          <w:lang w:val="pl-PL"/>
        </w:rPr>
        <w:t xml:space="preserve"> 8 Konwencji.</w:t>
      </w:r>
    </w:p>
    <w:p w14:paraId="2A13A9A6" w14:textId="1BAC9942" w:rsidR="00F80449" w:rsidRPr="00CC460D" w:rsidRDefault="00F80449" w:rsidP="00F80449">
      <w:pPr>
        <w:pStyle w:val="OpiPara"/>
        <w:rPr>
          <w:rFonts w:ascii="Times New Roman" w:hAnsi="Times New Roman"/>
          <w:lang w:val="pl-PL"/>
        </w:rPr>
      </w:pPr>
      <w:r w:rsidRPr="00CC460D">
        <w:rPr>
          <w:rFonts w:ascii="Times New Roman" w:hAnsi="Times New Roman"/>
          <w:lang w:val="pl-PL"/>
        </w:rPr>
        <w:t>2.  Niniejsza skarga dotyczy odmowy przez szwajcarski organ ubezpieczenia osób niepełnosprawnych kontynuacji wypłaty na rzecz skarżącej</w:t>
      </w:r>
      <w:r w:rsidR="00071ABF">
        <w:rPr>
          <w:rFonts w:ascii="Times New Roman" w:hAnsi="Times New Roman"/>
          <w:lang w:val="pl-PL"/>
        </w:rPr>
        <w:t>,</w:t>
      </w:r>
      <w:r w:rsidRPr="00CC460D">
        <w:rPr>
          <w:rFonts w:ascii="Times New Roman" w:hAnsi="Times New Roman"/>
          <w:lang w:val="pl-PL"/>
        </w:rPr>
        <w:t xml:space="preserve"> po urodzeniu bliźniąt, 50% świadczenia z tytułu niepełnosprawności, do którego była uprawniona w okresie wcześniejszym. Po dokonaniu </w:t>
      </w:r>
      <w:r w:rsidR="00071ABF">
        <w:rPr>
          <w:rFonts w:ascii="Times New Roman" w:hAnsi="Times New Roman"/>
          <w:lang w:val="pl-PL"/>
        </w:rPr>
        <w:t xml:space="preserve">nowego przeliczenia </w:t>
      </w:r>
      <w:r w:rsidRPr="00CC460D">
        <w:rPr>
          <w:rFonts w:ascii="Times New Roman" w:hAnsi="Times New Roman"/>
          <w:lang w:val="pl-PL"/>
        </w:rPr>
        <w:t>z zastosowaniem „metody łączonej” właściwe władze oceniły stopień niepełnosprawności skarżącej na 27%, co</w:t>
      </w:r>
      <w:r w:rsidR="00802CC1">
        <w:rPr>
          <w:rFonts w:ascii="Times New Roman" w:hAnsi="Times New Roman"/>
          <w:lang w:val="pl-PL"/>
        </w:rPr>
        <w:t> </w:t>
      </w:r>
      <w:r w:rsidRPr="00CC460D">
        <w:rPr>
          <w:rFonts w:ascii="Times New Roman" w:hAnsi="Times New Roman"/>
          <w:lang w:val="pl-PL"/>
        </w:rPr>
        <w:t>oznaczało, że zasiłek już jej nie pr</w:t>
      </w:r>
      <w:r w:rsidR="00071ABF">
        <w:rPr>
          <w:rFonts w:ascii="Times New Roman" w:hAnsi="Times New Roman"/>
          <w:lang w:val="pl-PL"/>
        </w:rPr>
        <w:t>zysługiwał. W postępowaniu przed</w:t>
      </w:r>
      <w:r w:rsidR="00802CC1">
        <w:rPr>
          <w:rFonts w:ascii="Times New Roman" w:hAnsi="Times New Roman"/>
          <w:lang w:val="pl-PL"/>
        </w:rPr>
        <w:t> </w:t>
      </w:r>
      <w:r w:rsidRPr="00CC460D">
        <w:rPr>
          <w:rFonts w:ascii="Times New Roman" w:hAnsi="Times New Roman"/>
          <w:lang w:val="pl-PL"/>
        </w:rPr>
        <w:t xml:space="preserve">Trybunałem skarżąca podniosła, między innymi, zarzut naruszenia </w:t>
      </w:r>
      <w:r w:rsidR="00960A07">
        <w:rPr>
          <w:rFonts w:ascii="Times New Roman" w:hAnsi="Times New Roman"/>
          <w:lang w:val="pl-PL"/>
        </w:rPr>
        <w:t>art.</w:t>
      </w:r>
      <w:r w:rsidRPr="00CC460D">
        <w:rPr>
          <w:rFonts w:ascii="Times New Roman" w:hAnsi="Times New Roman"/>
          <w:lang w:val="pl-PL"/>
        </w:rPr>
        <w:t xml:space="preserve"> 14 Konwencji w związku z </w:t>
      </w:r>
      <w:r w:rsidR="00960A07">
        <w:rPr>
          <w:rFonts w:ascii="Times New Roman" w:hAnsi="Times New Roman"/>
          <w:lang w:val="pl-PL"/>
        </w:rPr>
        <w:t>art.</w:t>
      </w:r>
      <w:r w:rsidRPr="00CC460D">
        <w:rPr>
          <w:rFonts w:ascii="Times New Roman" w:hAnsi="Times New Roman"/>
          <w:lang w:val="pl-PL"/>
        </w:rPr>
        <w:t xml:space="preserve"> 8. Argumentowała, że stała się ofiarą dyskryminacji z dwóch względów w zakresie korzystania z prawa do życia prywatnego i rodzinnego.</w:t>
      </w:r>
    </w:p>
    <w:p w14:paraId="4F6010FB" w14:textId="07F7C5C3" w:rsidR="00F80449" w:rsidRPr="00CC460D" w:rsidRDefault="00F80449" w:rsidP="00F80449">
      <w:pPr>
        <w:pStyle w:val="OpiH1"/>
        <w:rPr>
          <w:rFonts w:ascii="Times New Roman" w:hAnsi="Times New Roman"/>
          <w:lang w:val="pl-PL"/>
        </w:rPr>
      </w:pPr>
      <w:r w:rsidRPr="00CC460D">
        <w:rPr>
          <w:rFonts w:ascii="Times New Roman" w:hAnsi="Times New Roman"/>
          <w:lang w:val="pl-PL"/>
        </w:rPr>
        <w:t>II.  </w:t>
      </w:r>
      <w:r w:rsidR="00071ABF">
        <w:rPr>
          <w:rFonts w:ascii="Times New Roman" w:hAnsi="Times New Roman"/>
          <w:lang w:val="pl-PL"/>
        </w:rPr>
        <w:t>Brak zastosowalności</w:t>
      </w:r>
      <w:r w:rsidRPr="00CC460D">
        <w:rPr>
          <w:rFonts w:ascii="Times New Roman" w:hAnsi="Times New Roman"/>
          <w:lang w:val="pl-PL"/>
        </w:rPr>
        <w:t xml:space="preserve"> </w:t>
      </w:r>
      <w:r w:rsidR="00960A07">
        <w:rPr>
          <w:rFonts w:ascii="Times New Roman" w:hAnsi="Times New Roman"/>
          <w:lang w:val="pl-PL"/>
        </w:rPr>
        <w:t>art.</w:t>
      </w:r>
      <w:r w:rsidRPr="00CC460D">
        <w:rPr>
          <w:rFonts w:ascii="Times New Roman" w:hAnsi="Times New Roman"/>
          <w:lang w:val="pl-PL"/>
        </w:rPr>
        <w:t xml:space="preserve"> 8</w:t>
      </w:r>
    </w:p>
    <w:p w14:paraId="3378588F" w14:textId="6F2D68E8" w:rsidR="00F80449" w:rsidRPr="00CC460D" w:rsidRDefault="00F80449" w:rsidP="00F80449">
      <w:pPr>
        <w:pStyle w:val="OpiPara"/>
        <w:rPr>
          <w:rFonts w:ascii="Times New Roman" w:hAnsi="Times New Roman"/>
          <w:lang w:val="pl-PL"/>
        </w:rPr>
      </w:pPr>
      <w:r w:rsidRPr="00CC460D">
        <w:rPr>
          <w:rFonts w:ascii="Times New Roman" w:hAnsi="Times New Roman"/>
          <w:lang w:val="pl-PL"/>
        </w:rPr>
        <w:t>3.  Mamy pewną liczbę zastrzeżeń dotyczących dokonanej przez</w:t>
      </w:r>
      <w:r w:rsidR="007F1DD0">
        <w:rPr>
          <w:rFonts w:ascii="Times New Roman" w:hAnsi="Times New Roman"/>
          <w:lang w:val="pl-PL"/>
        </w:rPr>
        <w:t> </w:t>
      </w:r>
      <w:r w:rsidRPr="00CC460D">
        <w:rPr>
          <w:rFonts w:ascii="Times New Roman" w:hAnsi="Times New Roman"/>
          <w:lang w:val="pl-PL"/>
        </w:rPr>
        <w:t xml:space="preserve">większość analizy zastosowania w niniejszej sprawie </w:t>
      </w:r>
      <w:r w:rsidR="00960A07">
        <w:rPr>
          <w:rFonts w:ascii="Times New Roman" w:hAnsi="Times New Roman"/>
          <w:lang w:val="pl-PL"/>
        </w:rPr>
        <w:t>art.</w:t>
      </w:r>
      <w:r w:rsidRPr="00CC460D">
        <w:rPr>
          <w:rFonts w:ascii="Times New Roman" w:hAnsi="Times New Roman"/>
          <w:lang w:val="pl-PL"/>
        </w:rPr>
        <w:t xml:space="preserve"> 8 Konwencji.</w:t>
      </w:r>
    </w:p>
    <w:p w14:paraId="2AEA2497" w14:textId="35BD651D" w:rsidR="00F80449" w:rsidRPr="00CC460D" w:rsidRDefault="00F80449" w:rsidP="00F80449">
      <w:pPr>
        <w:pStyle w:val="OpiPara"/>
        <w:rPr>
          <w:rFonts w:ascii="Times New Roman" w:hAnsi="Times New Roman"/>
          <w:lang w:val="pl-PL"/>
        </w:rPr>
      </w:pPr>
      <w:r w:rsidRPr="00CC460D">
        <w:rPr>
          <w:rFonts w:ascii="Times New Roman" w:hAnsi="Times New Roman"/>
          <w:lang w:val="pl-PL"/>
        </w:rPr>
        <w:t xml:space="preserve">4.  Po pierwsze, sądzimy, iż dla analizy tej przyjęto błędny punkt wyjścia. Trybunał od początku bada sprawę z punktu widzenia </w:t>
      </w:r>
      <w:r w:rsidR="00960A07">
        <w:rPr>
          <w:rFonts w:ascii="Times New Roman" w:hAnsi="Times New Roman"/>
          <w:lang w:val="pl-PL"/>
        </w:rPr>
        <w:t>art.</w:t>
      </w:r>
      <w:r w:rsidRPr="00CC460D">
        <w:rPr>
          <w:rFonts w:ascii="Times New Roman" w:hAnsi="Times New Roman"/>
          <w:lang w:val="pl-PL"/>
        </w:rPr>
        <w:t xml:space="preserve"> 8 Konwencji, bez uwzględnienia czysto finansowego wymiaru skargi skarżącej. Niewątpliwie istnieją przypadki, w których przyznanie, wypłata lub odmowa świadczenia socjalnego takiego, jakiego dotyczy niniejsza sprawa, może być istotne z punktu widzenia Konwencji. Tymczasem większość pominęła fakt, iż w </w:t>
      </w:r>
      <w:r w:rsidRPr="00CC460D">
        <w:rPr>
          <w:rFonts w:ascii="Times New Roman" w:hAnsi="Times New Roman"/>
          <w:i/>
          <w:iCs/>
          <w:lang w:val="pl-PL"/>
        </w:rPr>
        <w:t>zdecydowanej większości spraw</w:t>
      </w:r>
      <w:r w:rsidRPr="00CC460D">
        <w:rPr>
          <w:rFonts w:ascii="Times New Roman" w:hAnsi="Times New Roman"/>
          <w:lang w:val="pl-PL"/>
        </w:rPr>
        <w:t>, w których Trybunał orzekał odnośnie do zarzutu dyskryminacji w związku ze</w:t>
      </w:r>
      <w:r w:rsidR="007F1DD0">
        <w:rPr>
          <w:rFonts w:ascii="Times New Roman" w:hAnsi="Times New Roman"/>
          <w:lang w:val="pl-PL"/>
        </w:rPr>
        <w:t> </w:t>
      </w:r>
      <w:r w:rsidRPr="00CC460D">
        <w:rPr>
          <w:rFonts w:ascii="Times New Roman" w:hAnsi="Times New Roman"/>
          <w:lang w:val="pl-PL"/>
        </w:rPr>
        <w:t>świadczeniami ubezpieczenia społecznego, analizę swą opierał na</w:t>
      </w:r>
      <w:r w:rsidR="007F1DD0">
        <w:rPr>
          <w:rFonts w:ascii="Times New Roman" w:hAnsi="Times New Roman"/>
          <w:lang w:val="pl-PL"/>
        </w:rPr>
        <w:t> </w:t>
      </w:r>
      <w:r w:rsidRPr="00CC460D">
        <w:rPr>
          <w:rFonts w:ascii="Times New Roman" w:hAnsi="Times New Roman"/>
          <w:lang w:val="pl-PL"/>
        </w:rPr>
        <w:t xml:space="preserve">postanowieniach Protokołu nr 1, nie zaś </w:t>
      </w:r>
      <w:r w:rsidR="00960A07">
        <w:rPr>
          <w:rFonts w:ascii="Times New Roman" w:hAnsi="Times New Roman"/>
          <w:lang w:val="pl-PL"/>
        </w:rPr>
        <w:t>art.</w:t>
      </w:r>
      <w:r w:rsidRPr="00CC460D">
        <w:rPr>
          <w:rFonts w:ascii="Times New Roman" w:hAnsi="Times New Roman"/>
          <w:lang w:val="pl-PL"/>
        </w:rPr>
        <w:t xml:space="preserve"> 8 Konwencji (zob.</w:t>
      </w:r>
      <w:r w:rsidR="007F1DD0">
        <w:rPr>
          <w:rFonts w:ascii="Times New Roman" w:hAnsi="Times New Roman"/>
          <w:lang w:val="pl-PL"/>
        </w:rPr>
        <w:t> </w:t>
      </w:r>
      <w:r w:rsidRPr="00CC460D">
        <w:rPr>
          <w:rFonts w:ascii="Times New Roman" w:hAnsi="Times New Roman"/>
          <w:lang w:val="pl-PL"/>
        </w:rPr>
        <w:t xml:space="preserve">przykładowo </w:t>
      </w:r>
      <w:r w:rsidRPr="00CC460D">
        <w:rPr>
          <w:rFonts w:ascii="Times New Roman" w:hAnsi="Times New Roman"/>
          <w:i/>
          <w:iCs/>
          <w:lang w:val="pl-PL"/>
        </w:rPr>
        <w:t>Moskal przeciwko Polsce,</w:t>
      </w:r>
      <w:r w:rsidRPr="00CC460D">
        <w:rPr>
          <w:rFonts w:ascii="Times New Roman" w:hAnsi="Times New Roman"/>
          <w:lang w:val="pl-PL"/>
        </w:rPr>
        <w:t xml:space="preserve"> nr 10373/05, §§ 93 i nast., 15 września 2009 r.; </w:t>
      </w:r>
      <w:r w:rsidRPr="00CC460D">
        <w:rPr>
          <w:rFonts w:ascii="Times New Roman" w:hAnsi="Times New Roman"/>
          <w:i/>
          <w:iCs/>
          <w:lang w:val="pl-PL"/>
        </w:rPr>
        <w:t xml:space="preserve">Stec i Inni przeciwko Zjednoczonemu Królestwu </w:t>
      </w:r>
      <w:r w:rsidRPr="00CC460D">
        <w:rPr>
          <w:rFonts w:ascii="Times New Roman" w:hAnsi="Times New Roman"/>
          <w:lang w:val="pl-PL"/>
        </w:rPr>
        <w:t>[WI], nr 65731/01 i 65900/01, § 53, ETPCz 2006 r.</w:t>
      </w:r>
      <w:r w:rsidRPr="00CC460D">
        <w:rPr>
          <w:rFonts w:ascii="Times New Roman" w:hAnsi="Times New Roman"/>
          <w:lang w:val="pl-PL"/>
        </w:rPr>
        <w:noBreakHyphen/>
        <w:t xml:space="preserve">VI; </w:t>
      </w:r>
      <w:proofErr w:type="spellStart"/>
      <w:r w:rsidRPr="00CC460D">
        <w:rPr>
          <w:rFonts w:ascii="Times New Roman" w:hAnsi="Times New Roman"/>
          <w:i/>
          <w:iCs/>
          <w:lang w:val="pl-PL"/>
        </w:rPr>
        <w:t>Koua</w:t>
      </w:r>
      <w:proofErr w:type="spellEnd"/>
      <w:r w:rsidRPr="00CC460D">
        <w:rPr>
          <w:rFonts w:ascii="Times New Roman" w:hAnsi="Times New Roman"/>
          <w:i/>
          <w:iCs/>
          <w:lang w:val="pl-PL"/>
        </w:rPr>
        <w:t xml:space="preserve"> </w:t>
      </w:r>
      <w:proofErr w:type="spellStart"/>
      <w:r w:rsidRPr="00CC460D">
        <w:rPr>
          <w:rFonts w:ascii="Times New Roman" w:hAnsi="Times New Roman"/>
          <w:i/>
          <w:iCs/>
          <w:lang w:val="pl-PL"/>
        </w:rPr>
        <w:t>Poirrez</w:t>
      </w:r>
      <w:proofErr w:type="spellEnd"/>
      <w:r w:rsidRPr="00CC460D">
        <w:rPr>
          <w:rFonts w:ascii="Times New Roman" w:hAnsi="Times New Roman"/>
          <w:i/>
          <w:iCs/>
          <w:lang w:val="pl-PL"/>
        </w:rPr>
        <w:t xml:space="preserve"> przeciwko Francji,</w:t>
      </w:r>
      <w:r w:rsidRPr="00CC460D">
        <w:rPr>
          <w:rFonts w:ascii="Times New Roman" w:hAnsi="Times New Roman"/>
          <w:lang w:val="pl-PL"/>
        </w:rPr>
        <w:t xml:space="preserve"> nr 40892/98, §§ 43 i nast., ETPCz 2003 r.</w:t>
      </w:r>
      <w:r w:rsidRPr="00CC460D">
        <w:rPr>
          <w:rFonts w:ascii="Times New Roman" w:hAnsi="Times New Roman"/>
          <w:lang w:val="pl-PL"/>
        </w:rPr>
        <w:noBreakHyphen/>
        <w:t xml:space="preserve">X; </w:t>
      </w:r>
      <w:proofErr w:type="spellStart"/>
      <w:r w:rsidRPr="00CC460D">
        <w:rPr>
          <w:rFonts w:ascii="Times New Roman" w:hAnsi="Times New Roman"/>
          <w:i/>
          <w:iCs/>
          <w:lang w:val="pl-PL"/>
        </w:rPr>
        <w:t>Kjartan</w:t>
      </w:r>
      <w:proofErr w:type="spellEnd"/>
      <w:r w:rsidRPr="00CC460D">
        <w:rPr>
          <w:rFonts w:ascii="Times New Roman" w:hAnsi="Times New Roman"/>
          <w:i/>
          <w:iCs/>
          <w:lang w:val="pl-PL"/>
        </w:rPr>
        <w:t xml:space="preserve"> </w:t>
      </w:r>
      <w:proofErr w:type="spellStart"/>
      <w:r w:rsidRPr="00CC460D">
        <w:rPr>
          <w:rFonts w:ascii="Times New Roman" w:hAnsi="Times New Roman"/>
          <w:i/>
          <w:iCs/>
          <w:lang w:val="pl-PL"/>
        </w:rPr>
        <w:t>Ásmundsson</w:t>
      </w:r>
      <w:proofErr w:type="spellEnd"/>
      <w:r w:rsidRPr="00CC460D">
        <w:rPr>
          <w:rFonts w:ascii="Times New Roman" w:hAnsi="Times New Roman"/>
          <w:i/>
          <w:iCs/>
          <w:lang w:val="pl-PL"/>
        </w:rPr>
        <w:t xml:space="preserve"> przeciwko Islandii</w:t>
      </w:r>
      <w:r w:rsidRPr="00CC460D">
        <w:rPr>
          <w:rFonts w:ascii="Times New Roman" w:hAnsi="Times New Roman"/>
          <w:lang w:val="pl-PL"/>
        </w:rPr>
        <w:t>, nr 60669/00, §§ 39 i nast., ETPCz 2004 r.</w:t>
      </w:r>
      <w:r w:rsidRPr="00CC460D">
        <w:rPr>
          <w:rFonts w:ascii="Times New Roman" w:hAnsi="Times New Roman"/>
          <w:lang w:val="pl-PL"/>
        </w:rPr>
        <w:noBreakHyphen/>
        <w:t>IX oraz</w:t>
      </w:r>
      <w:r w:rsidR="007F1DD0">
        <w:rPr>
          <w:rFonts w:ascii="Times New Roman" w:hAnsi="Times New Roman"/>
          <w:lang w:val="pl-PL"/>
        </w:rPr>
        <w:t> </w:t>
      </w:r>
      <w:r w:rsidRPr="00CC460D">
        <w:rPr>
          <w:rFonts w:ascii="Times New Roman" w:hAnsi="Times New Roman"/>
          <w:i/>
          <w:iCs/>
          <w:lang w:val="pl-PL"/>
        </w:rPr>
        <w:t>Wieczorek przeciwko Polsce</w:t>
      </w:r>
      <w:r w:rsidRPr="00CC460D">
        <w:rPr>
          <w:rFonts w:ascii="Times New Roman" w:hAnsi="Times New Roman"/>
          <w:lang w:val="pl-PL"/>
        </w:rPr>
        <w:t xml:space="preserve">, nr 18176/05, §§ 56 i nast., </w:t>
      </w:r>
      <w:r w:rsidRPr="00CC460D">
        <w:rPr>
          <w:rFonts w:ascii="Times New Roman" w:hAnsi="Times New Roman"/>
          <w:lang w:val="pl-PL"/>
        </w:rPr>
        <w:lastRenderedPageBreak/>
        <w:t>8</w:t>
      </w:r>
      <w:r w:rsidR="007F1DD0">
        <w:rPr>
          <w:rFonts w:ascii="Times New Roman" w:hAnsi="Times New Roman"/>
          <w:lang w:val="pl-PL"/>
        </w:rPr>
        <w:t> </w:t>
      </w:r>
      <w:r w:rsidRPr="00CC460D">
        <w:rPr>
          <w:rFonts w:ascii="Times New Roman" w:hAnsi="Times New Roman"/>
          <w:lang w:val="pl-PL"/>
        </w:rPr>
        <w:t>grudnia</w:t>
      </w:r>
      <w:r w:rsidR="007F1DD0">
        <w:rPr>
          <w:rFonts w:ascii="Times New Roman" w:hAnsi="Times New Roman"/>
          <w:lang w:val="pl-PL"/>
        </w:rPr>
        <w:t> </w:t>
      </w:r>
      <w:r w:rsidRPr="00CC460D">
        <w:rPr>
          <w:rFonts w:ascii="Times New Roman" w:hAnsi="Times New Roman"/>
          <w:lang w:val="pl-PL"/>
        </w:rPr>
        <w:t xml:space="preserve">2009 r.). Należy podkreślić, że skoro Szwajcaria nie ratyfikowała postanowień Protokołu nr 1, orzecznictwo Trybunału dotyczące </w:t>
      </w:r>
      <w:r w:rsidR="00960A07">
        <w:rPr>
          <w:rFonts w:ascii="Times New Roman" w:hAnsi="Times New Roman"/>
          <w:lang w:val="pl-PL"/>
        </w:rPr>
        <w:t>art.</w:t>
      </w:r>
      <w:r w:rsidRPr="00CC460D">
        <w:rPr>
          <w:rFonts w:ascii="Times New Roman" w:hAnsi="Times New Roman"/>
          <w:lang w:val="pl-PL"/>
        </w:rPr>
        <w:t xml:space="preserve"> 1 tegoż</w:t>
      </w:r>
      <w:r w:rsidR="007F1DD0">
        <w:rPr>
          <w:rFonts w:ascii="Times New Roman" w:hAnsi="Times New Roman"/>
          <w:lang w:val="pl-PL"/>
        </w:rPr>
        <w:t> </w:t>
      </w:r>
      <w:r w:rsidRPr="00CC460D">
        <w:rPr>
          <w:rFonts w:ascii="Times New Roman" w:hAnsi="Times New Roman"/>
          <w:lang w:val="pl-PL"/>
        </w:rPr>
        <w:t>Protokołu jej nie dotyczy.</w:t>
      </w:r>
    </w:p>
    <w:p w14:paraId="738A88FF" w14:textId="18669923" w:rsidR="00F80449" w:rsidRPr="00CC460D" w:rsidRDefault="00F80449" w:rsidP="00F80449">
      <w:pPr>
        <w:pStyle w:val="OpiPara"/>
        <w:rPr>
          <w:rFonts w:ascii="Times New Roman" w:hAnsi="Times New Roman"/>
          <w:lang w:val="pl-PL"/>
        </w:rPr>
      </w:pPr>
      <w:r w:rsidRPr="00CC460D">
        <w:rPr>
          <w:rFonts w:ascii="Times New Roman" w:hAnsi="Times New Roman"/>
          <w:lang w:val="pl-PL"/>
        </w:rPr>
        <w:t xml:space="preserve">5.  Oceniając kwestię dopuszczalności z punktu widzenia </w:t>
      </w:r>
      <w:r w:rsidR="00960A07">
        <w:rPr>
          <w:rFonts w:ascii="Times New Roman" w:hAnsi="Times New Roman"/>
          <w:lang w:val="pl-PL"/>
        </w:rPr>
        <w:t>art.</w:t>
      </w:r>
      <w:r w:rsidRPr="00CC460D">
        <w:rPr>
          <w:rFonts w:ascii="Times New Roman" w:hAnsi="Times New Roman"/>
          <w:lang w:val="pl-PL"/>
        </w:rPr>
        <w:t xml:space="preserve"> 8, większość wskazała następnie na rozróżnienie pomiędzy aspektem „życia rodzinnego” z jednej strony i „życia prywatnego” z drugiej strony. W</w:t>
      </w:r>
      <w:r w:rsidR="007F1DD0">
        <w:rPr>
          <w:rFonts w:ascii="Times New Roman" w:hAnsi="Times New Roman"/>
          <w:lang w:val="pl-PL"/>
        </w:rPr>
        <w:t> </w:t>
      </w:r>
      <w:r w:rsidRPr="00CC460D">
        <w:rPr>
          <w:rFonts w:ascii="Times New Roman" w:hAnsi="Times New Roman"/>
          <w:lang w:val="pl-PL"/>
        </w:rPr>
        <w:t>obu</w:t>
      </w:r>
      <w:r w:rsidR="007F1DD0">
        <w:rPr>
          <w:rFonts w:ascii="Times New Roman" w:hAnsi="Times New Roman"/>
          <w:lang w:val="pl-PL"/>
        </w:rPr>
        <w:t> </w:t>
      </w:r>
      <w:r w:rsidRPr="00CC460D">
        <w:rPr>
          <w:rFonts w:ascii="Times New Roman" w:hAnsi="Times New Roman"/>
          <w:lang w:val="pl-PL"/>
        </w:rPr>
        <w:t xml:space="preserve">przypadkach Trybunał dochodzi do takiego samego wniosku </w:t>
      </w:r>
      <w:r w:rsidR="007F1DD0">
        <w:rPr>
          <w:rFonts w:ascii="Times New Roman" w:hAnsi="Times New Roman"/>
          <w:lang w:val="pl-PL"/>
        </w:rPr>
        <w:t>–</w:t>
      </w:r>
      <w:r w:rsidRPr="00CC460D">
        <w:rPr>
          <w:rFonts w:ascii="Times New Roman" w:hAnsi="Times New Roman"/>
          <w:lang w:val="pl-PL"/>
        </w:rPr>
        <w:t xml:space="preserve"> z</w:t>
      </w:r>
      <w:r w:rsidR="007F1DD0">
        <w:rPr>
          <w:rFonts w:ascii="Times New Roman" w:hAnsi="Times New Roman"/>
          <w:lang w:val="pl-PL"/>
        </w:rPr>
        <w:t> </w:t>
      </w:r>
      <w:r w:rsidRPr="00CC460D">
        <w:rPr>
          <w:rFonts w:ascii="Times New Roman" w:hAnsi="Times New Roman"/>
          <w:lang w:val="pl-PL"/>
        </w:rPr>
        <w:t xml:space="preserve">którym się nie zgadzamy </w:t>
      </w:r>
      <w:r w:rsidR="007F1DD0">
        <w:rPr>
          <w:rFonts w:ascii="Times New Roman" w:hAnsi="Times New Roman"/>
          <w:lang w:val="pl-PL"/>
        </w:rPr>
        <w:t>–</w:t>
      </w:r>
      <w:r w:rsidRPr="00CC460D">
        <w:rPr>
          <w:rFonts w:ascii="Times New Roman" w:hAnsi="Times New Roman"/>
          <w:lang w:val="pl-PL"/>
        </w:rPr>
        <w:t xml:space="preserve"> to jest, że </w:t>
      </w:r>
      <w:r w:rsidR="00960A07">
        <w:rPr>
          <w:rFonts w:ascii="Times New Roman" w:hAnsi="Times New Roman"/>
          <w:lang w:val="pl-PL"/>
        </w:rPr>
        <w:t xml:space="preserve">art. </w:t>
      </w:r>
      <w:r w:rsidRPr="00CC460D">
        <w:rPr>
          <w:rFonts w:ascii="Times New Roman" w:hAnsi="Times New Roman"/>
          <w:lang w:val="pl-PL"/>
        </w:rPr>
        <w:t>8 ma zastosowanie.</w:t>
      </w:r>
    </w:p>
    <w:p w14:paraId="24B69E2B" w14:textId="34943A0D" w:rsidR="00F80449" w:rsidRPr="00CC460D" w:rsidRDefault="00F80449" w:rsidP="00F80449">
      <w:pPr>
        <w:pStyle w:val="OpiPara"/>
        <w:rPr>
          <w:rFonts w:ascii="Times New Roman" w:hAnsi="Times New Roman"/>
          <w:lang w:val="pl-PL"/>
        </w:rPr>
      </w:pPr>
      <w:r w:rsidRPr="00CC460D">
        <w:rPr>
          <w:rFonts w:ascii="Times New Roman" w:hAnsi="Times New Roman"/>
          <w:lang w:val="pl-PL"/>
        </w:rPr>
        <w:t>6.  W odniesieniu do aspektu „życia rodzinnego” prawdą jest, że</w:t>
      </w:r>
      <w:r w:rsidR="007F1DD0">
        <w:rPr>
          <w:rFonts w:ascii="Times New Roman" w:hAnsi="Times New Roman"/>
          <w:lang w:val="pl-PL"/>
        </w:rPr>
        <w:t> </w:t>
      </w:r>
      <w:r w:rsidRPr="00CC460D">
        <w:rPr>
          <w:rFonts w:ascii="Times New Roman" w:hAnsi="Times New Roman"/>
          <w:lang w:val="pl-PL"/>
        </w:rPr>
        <w:t>w</w:t>
      </w:r>
      <w:r w:rsidR="007F1DD0">
        <w:rPr>
          <w:rFonts w:ascii="Times New Roman" w:hAnsi="Times New Roman"/>
          <w:lang w:val="pl-PL"/>
        </w:rPr>
        <w:t> </w:t>
      </w:r>
      <w:r w:rsidRPr="00CC460D">
        <w:rPr>
          <w:rFonts w:ascii="Times New Roman" w:hAnsi="Times New Roman"/>
          <w:lang w:val="pl-PL"/>
        </w:rPr>
        <w:t xml:space="preserve">niektórych szczególnych sprawach Trybunał badał świadczenie socjalne z perspektywy przepisu </w:t>
      </w:r>
      <w:r w:rsidR="00960A07">
        <w:rPr>
          <w:rFonts w:ascii="Times New Roman" w:hAnsi="Times New Roman"/>
          <w:lang w:val="pl-PL"/>
        </w:rPr>
        <w:t>art.</w:t>
      </w:r>
      <w:r w:rsidRPr="00CC460D">
        <w:rPr>
          <w:rFonts w:ascii="Times New Roman" w:hAnsi="Times New Roman"/>
          <w:lang w:val="pl-PL"/>
        </w:rPr>
        <w:t xml:space="preserve"> 8 Konwencji, przykładowo w sprawach dotyczących dodatku z tytułu urlopu rodzicielskiego (zob. </w:t>
      </w:r>
      <w:proofErr w:type="spellStart"/>
      <w:r w:rsidRPr="00CC460D">
        <w:rPr>
          <w:rFonts w:ascii="Times New Roman" w:hAnsi="Times New Roman"/>
          <w:i/>
          <w:iCs/>
          <w:lang w:val="pl-PL"/>
        </w:rPr>
        <w:t>Petrovic</w:t>
      </w:r>
      <w:proofErr w:type="spellEnd"/>
      <w:r w:rsidRPr="00CC460D">
        <w:rPr>
          <w:rFonts w:ascii="Times New Roman" w:hAnsi="Times New Roman"/>
          <w:i/>
          <w:iCs/>
          <w:lang w:val="pl-PL"/>
        </w:rPr>
        <w:t xml:space="preserve"> przeciwko Austrii</w:t>
      </w:r>
      <w:r w:rsidRPr="00CC460D">
        <w:rPr>
          <w:rFonts w:ascii="Times New Roman" w:hAnsi="Times New Roman"/>
          <w:lang w:val="pl-PL"/>
        </w:rPr>
        <w:t xml:space="preserve">, 27 marca 1998 r., § 27, </w:t>
      </w:r>
      <w:proofErr w:type="spellStart"/>
      <w:r w:rsidRPr="00CC460D">
        <w:rPr>
          <w:rFonts w:ascii="Times New Roman" w:hAnsi="Times New Roman"/>
          <w:i/>
          <w:iCs/>
          <w:lang w:val="pl-PL"/>
        </w:rPr>
        <w:t>Reports</w:t>
      </w:r>
      <w:proofErr w:type="spellEnd"/>
      <w:r w:rsidRPr="00CC460D">
        <w:rPr>
          <w:rFonts w:ascii="Times New Roman" w:hAnsi="Times New Roman"/>
          <w:i/>
          <w:iCs/>
          <w:lang w:val="pl-PL"/>
        </w:rPr>
        <w:t xml:space="preserve"> of </w:t>
      </w:r>
      <w:proofErr w:type="spellStart"/>
      <w:r w:rsidRPr="00CC460D">
        <w:rPr>
          <w:rFonts w:ascii="Times New Roman" w:hAnsi="Times New Roman"/>
          <w:i/>
          <w:iCs/>
          <w:lang w:val="pl-PL"/>
        </w:rPr>
        <w:t>Judgments</w:t>
      </w:r>
      <w:proofErr w:type="spellEnd"/>
      <w:r w:rsidRPr="00CC460D">
        <w:rPr>
          <w:rFonts w:ascii="Times New Roman" w:hAnsi="Times New Roman"/>
          <w:i/>
          <w:iCs/>
          <w:lang w:val="pl-PL"/>
        </w:rPr>
        <w:t xml:space="preserve"> and</w:t>
      </w:r>
      <w:r w:rsidR="007F1DD0">
        <w:rPr>
          <w:rFonts w:ascii="Times New Roman" w:hAnsi="Times New Roman"/>
          <w:i/>
          <w:iCs/>
          <w:lang w:val="pl-PL"/>
        </w:rPr>
        <w:t> </w:t>
      </w:r>
      <w:proofErr w:type="spellStart"/>
      <w:r w:rsidRPr="00CC460D">
        <w:rPr>
          <w:rFonts w:ascii="Times New Roman" w:hAnsi="Times New Roman"/>
          <w:i/>
          <w:iCs/>
          <w:lang w:val="pl-PL"/>
        </w:rPr>
        <w:t>Decisions</w:t>
      </w:r>
      <w:proofErr w:type="spellEnd"/>
      <w:r w:rsidRPr="00CC460D">
        <w:rPr>
          <w:rFonts w:ascii="Times New Roman" w:hAnsi="Times New Roman"/>
          <w:lang w:val="pl-PL"/>
        </w:rPr>
        <w:t xml:space="preserve"> 1998 r.</w:t>
      </w:r>
      <w:r w:rsidRPr="00CC460D">
        <w:rPr>
          <w:rFonts w:ascii="Times New Roman" w:hAnsi="Times New Roman"/>
          <w:lang w:val="pl-PL"/>
        </w:rPr>
        <w:noBreakHyphen/>
        <w:t xml:space="preserve">II oraz </w:t>
      </w:r>
      <w:r w:rsidRPr="00CC460D">
        <w:rPr>
          <w:rFonts w:ascii="Times New Roman" w:hAnsi="Times New Roman"/>
          <w:i/>
          <w:iCs/>
          <w:lang w:val="pl-PL"/>
        </w:rPr>
        <w:t xml:space="preserve">Konstantin Markin </w:t>
      </w:r>
      <w:r w:rsidRPr="00CC460D">
        <w:rPr>
          <w:rFonts w:ascii="Times New Roman" w:hAnsi="Times New Roman"/>
          <w:i/>
          <w:iCs/>
          <w:snapToGrid w:val="0"/>
          <w:lang w:val="pl-PL"/>
        </w:rPr>
        <w:t>przeciwko Rosji</w:t>
      </w:r>
      <w:r w:rsidRPr="00CC460D">
        <w:rPr>
          <w:rFonts w:ascii="Times New Roman" w:hAnsi="Times New Roman"/>
          <w:i/>
          <w:iCs/>
          <w:lang w:val="pl-PL"/>
        </w:rPr>
        <w:t xml:space="preserve"> </w:t>
      </w:r>
      <w:r w:rsidRPr="00CC460D">
        <w:rPr>
          <w:rFonts w:ascii="Times New Roman" w:hAnsi="Times New Roman"/>
          <w:lang w:val="pl-PL"/>
        </w:rPr>
        <w:t>[WI]</w:t>
      </w:r>
      <w:r w:rsidRPr="00CC460D">
        <w:rPr>
          <w:rFonts w:ascii="Times New Roman" w:hAnsi="Times New Roman"/>
          <w:snapToGrid w:val="0"/>
          <w:lang w:val="pl-PL"/>
        </w:rPr>
        <w:t xml:space="preserve">, </w:t>
      </w:r>
      <w:r w:rsidRPr="00CC460D">
        <w:rPr>
          <w:rFonts w:ascii="Times New Roman" w:hAnsi="Times New Roman"/>
          <w:lang w:val="pl-PL"/>
        </w:rPr>
        <w:t>nr</w:t>
      </w:r>
      <w:r w:rsidR="007F1DD0">
        <w:rPr>
          <w:rFonts w:ascii="Times New Roman" w:hAnsi="Times New Roman"/>
          <w:lang w:val="pl-PL"/>
        </w:rPr>
        <w:t> </w:t>
      </w:r>
      <w:r w:rsidRPr="00CC460D">
        <w:rPr>
          <w:rFonts w:ascii="Times New Roman" w:hAnsi="Times New Roman"/>
          <w:lang w:val="pl-PL"/>
        </w:rPr>
        <w:t>30078/06</w:t>
      </w:r>
      <w:r w:rsidRPr="00CC460D">
        <w:rPr>
          <w:rFonts w:ascii="Times New Roman" w:hAnsi="Times New Roman"/>
          <w:snapToGrid w:val="0"/>
          <w:szCs w:val="24"/>
          <w:lang w:val="pl-PL"/>
        </w:rPr>
        <w:t>, § 130, ETPCz 2012 r. (streszczenie)), a także świadczeń dla</w:t>
      </w:r>
      <w:r w:rsidR="007F1DD0">
        <w:rPr>
          <w:rFonts w:ascii="Times New Roman" w:hAnsi="Times New Roman"/>
          <w:snapToGrid w:val="0"/>
          <w:szCs w:val="24"/>
          <w:lang w:val="pl-PL"/>
        </w:rPr>
        <w:t> </w:t>
      </w:r>
      <w:r w:rsidRPr="00CC460D">
        <w:rPr>
          <w:rFonts w:ascii="Times New Roman" w:hAnsi="Times New Roman"/>
          <w:snapToGrid w:val="0"/>
          <w:szCs w:val="24"/>
          <w:lang w:val="pl-PL"/>
        </w:rPr>
        <w:t xml:space="preserve">dużych rodzin </w:t>
      </w:r>
      <w:r w:rsidRPr="00CC460D">
        <w:rPr>
          <w:rFonts w:ascii="Times New Roman" w:hAnsi="Times New Roman"/>
          <w:snapToGrid w:val="0"/>
          <w:lang w:val="pl-PL"/>
        </w:rPr>
        <w:t xml:space="preserve"> (zob. </w:t>
      </w:r>
      <w:proofErr w:type="spellStart"/>
      <w:r w:rsidRPr="00CC460D">
        <w:rPr>
          <w:rFonts w:ascii="Times New Roman" w:hAnsi="Times New Roman"/>
          <w:i/>
          <w:iCs/>
          <w:snapToGrid w:val="0"/>
          <w:lang w:val="pl-PL"/>
        </w:rPr>
        <w:t>Dhahbi</w:t>
      </w:r>
      <w:proofErr w:type="spellEnd"/>
      <w:r w:rsidRPr="00CC460D">
        <w:rPr>
          <w:rFonts w:ascii="Times New Roman" w:hAnsi="Times New Roman"/>
          <w:i/>
          <w:iCs/>
          <w:snapToGrid w:val="0"/>
          <w:lang w:val="pl-PL"/>
        </w:rPr>
        <w:t xml:space="preserve"> przeciwko Włochom</w:t>
      </w:r>
      <w:r w:rsidRPr="00CC460D">
        <w:rPr>
          <w:rFonts w:ascii="Times New Roman" w:hAnsi="Times New Roman"/>
          <w:snapToGrid w:val="0"/>
          <w:lang w:val="pl-PL"/>
        </w:rPr>
        <w:t xml:space="preserve">, nr 17120/09, § 41, 8 kwietnia 2014 r.). Większość cytuje to właśnie orzecznictwo (zob. par. 61 i nast. wyroku), lecz – w naszej opinii – pomija określenie właściwych zasad determinujących zakres stosowania </w:t>
      </w:r>
      <w:r w:rsidR="00960A07">
        <w:rPr>
          <w:rFonts w:ascii="Times New Roman" w:hAnsi="Times New Roman"/>
          <w:snapToGrid w:val="0"/>
          <w:lang w:val="pl-PL"/>
        </w:rPr>
        <w:t>art.</w:t>
      </w:r>
      <w:r w:rsidRPr="00CC460D">
        <w:rPr>
          <w:rFonts w:ascii="Times New Roman" w:hAnsi="Times New Roman"/>
          <w:snapToGrid w:val="0"/>
          <w:lang w:val="pl-PL"/>
        </w:rPr>
        <w:t xml:space="preserve"> 8.</w:t>
      </w:r>
    </w:p>
    <w:p w14:paraId="0CDE9118" w14:textId="77777777" w:rsidR="00F80449" w:rsidRPr="00CC460D" w:rsidRDefault="00F80449" w:rsidP="00F80449">
      <w:pPr>
        <w:pStyle w:val="OpiPara"/>
        <w:rPr>
          <w:rFonts w:ascii="Times New Roman" w:hAnsi="Times New Roman"/>
          <w:lang w:val="pl-PL"/>
        </w:rPr>
      </w:pPr>
      <w:r w:rsidRPr="00CC460D">
        <w:rPr>
          <w:rFonts w:ascii="Times New Roman" w:hAnsi="Times New Roman"/>
          <w:lang w:val="pl-PL"/>
        </w:rPr>
        <w:t>7.  W paragrafie 62 wyroku Trybunał stwierdza, co następuje:</w:t>
      </w:r>
    </w:p>
    <w:p w14:paraId="51710568" w14:textId="264DC5CC" w:rsidR="00F80449" w:rsidRDefault="00F80449" w:rsidP="00F80449">
      <w:pPr>
        <w:pStyle w:val="OpiQuot"/>
        <w:rPr>
          <w:rFonts w:ascii="Times New Roman" w:hAnsi="Times New Roman"/>
          <w:lang w:val="pl-PL"/>
        </w:rPr>
      </w:pPr>
      <w:r w:rsidRPr="007D0F79">
        <w:rPr>
          <w:rFonts w:ascii="Times New Roman" w:hAnsi="Times New Roman"/>
          <w:lang w:val="pl-PL"/>
        </w:rPr>
        <w:t>„...</w:t>
      </w:r>
      <w:r w:rsidRPr="007D0F79">
        <w:rPr>
          <w:rFonts w:ascii="Times New Roman" w:hAnsi="Times New Roman"/>
          <w:snapToGrid w:val="0"/>
          <w:lang w:val="pl-PL"/>
        </w:rPr>
        <w:t>w przypadku skarżącej zastosowanie metody łączonej mogło mieć wpływ na</w:t>
      </w:r>
      <w:r w:rsidR="007F1DD0">
        <w:rPr>
          <w:rFonts w:ascii="Times New Roman" w:hAnsi="Times New Roman"/>
          <w:snapToGrid w:val="0"/>
          <w:lang w:val="pl-PL"/>
        </w:rPr>
        <w:t> </w:t>
      </w:r>
      <w:r w:rsidRPr="007D0F79">
        <w:rPr>
          <w:rFonts w:ascii="Times New Roman" w:hAnsi="Times New Roman"/>
          <w:snapToGrid w:val="0"/>
          <w:lang w:val="pl-PL"/>
        </w:rPr>
        <w:t>decyzje skarżącej i jej męża dotyczące podziału obowiązków w rodzinie oraz, w</w:t>
      </w:r>
      <w:r w:rsidR="007F1DD0">
        <w:rPr>
          <w:rFonts w:ascii="Times New Roman" w:hAnsi="Times New Roman"/>
          <w:snapToGrid w:val="0"/>
          <w:lang w:val="pl-PL"/>
        </w:rPr>
        <w:t> </w:t>
      </w:r>
      <w:r w:rsidRPr="007D0F79">
        <w:rPr>
          <w:rFonts w:ascii="Times New Roman" w:hAnsi="Times New Roman"/>
          <w:snapToGrid w:val="0"/>
          <w:lang w:val="pl-PL"/>
        </w:rPr>
        <w:t>rezultacie, na organizację życia rodzinnego i zawodowego</w:t>
      </w:r>
      <w:r w:rsidRPr="007D0F79">
        <w:rPr>
          <w:rFonts w:ascii="Times New Roman" w:hAnsi="Times New Roman"/>
          <w:lang w:val="pl-PL"/>
        </w:rPr>
        <w:t>.</w:t>
      </w:r>
      <w:r w:rsidR="007D0F79">
        <w:rPr>
          <w:rFonts w:ascii="Times New Roman" w:hAnsi="Times New Roman"/>
          <w:lang w:val="pl-PL"/>
        </w:rPr>
        <w:t xml:space="preserve"> </w:t>
      </w:r>
    </w:p>
    <w:p w14:paraId="77E94FC1" w14:textId="6F5DDEAA" w:rsidR="00F80449" w:rsidRPr="00CC460D" w:rsidRDefault="00F80449" w:rsidP="00F80449">
      <w:pPr>
        <w:pStyle w:val="OpiPara"/>
        <w:rPr>
          <w:rFonts w:ascii="Times New Roman" w:hAnsi="Times New Roman"/>
          <w:lang w:val="pl-PL"/>
        </w:rPr>
      </w:pPr>
      <w:r w:rsidRPr="00CC460D">
        <w:rPr>
          <w:rFonts w:ascii="Times New Roman" w:hAnsi="Times New Roman"/>
          <w:lang w:val="pl-PL"/>
        </w:rPr>
        <w:t xml:space="preserve">Uzasadnienie takie opiera się na bardzo elastycznym kryterium zastosowania, sugerując, że aby </w:t>
      </w:r>
      <w:r w:rsidR="00960A07">
        <w:rPr>
          <w:rFonts w:ascii="Times New Roman" w:hAnsi="Times New Roman"/>
          <w:lang w:val="pl-PL"/>
        </w:rPr>
        <w:t xml:space="preserve">art. </w:t>
      </w:r>
      <w:r w:rsidRPr="00CC460D">
        <w:rPr>
          <w:rFonts w:ascii="Times New Roman" w:hAnsi="Times New Roman"/>
          <w:lang w:val="pl-PL"/>
        </w:rPr>
        <w:t>8 miał zastosowanie, wystarczy, by</w:t>
      </w:r>
      <w:r w:rsidR="007F1DD0">
        <w:rPr>
          <w:rFonts w:ascii="Times New Roman" w:hAnsi="Times New Roman"/>
          <w:lang w:val="pl-PL"/>
        </w:rPr>
        <w:t> </w:t>
      </w:r>
      <w:r w:rsidRPr="00CC460D">
        <w:rPr>
          <w:rFonts w:ascii="Times New Roman" w:hAnsi="Times New Roman"/>
          <w:lang w:val="pl-PL"/>
        </w:rPr>
        <w:t>odnośne świadczenie wywierało pewnego rodzaju wpływ na sferę życia rodzinnego (lub prywatnego) skarżącego. Obawiamy się, iż może to być równoznaczne ze stwierdzeniem, że każda decyzja o przyznaniu lub</w:t>
      </w:r>
      <w:r w:rsidR="007F1DD0">
        <w:rPr>
          <w:rFonts w:ascii="Times New Roman" w:hAnsi="Times New Roman"/>
          <w:lang w:val="pl-PL"/>
        </w:rPr>
        <w:t> </w:t>
      </w:r>
      <w:r w:rsidRPr="00CC460D">
        <w:rPr>
          <w:rFonts w:ascii="Times New Roman" w:hAnsi="Times New Roman"/>
          <w:lang w:val="pl-PL"/>
        </w:rPr>
        <w:t xml:space="preserve">odmowie świadczenia automatycznie mieści się w zakresie </w:t>
      </w:r>
      <w:r w:rsidR="00960A07">
        <w:rPr>
          <w:rFonts w:ascii="Times New Roman" w:hAnsi="Times New Roman"/>
          <w:lang w:val="pl-PL"/>
        </w:rPr>
        <w:t>art.</w:t>
      </w:r>
      <w:r w:rsidRPr="00CC460D">
        <w:rPr>
          <w:rFonts w:ascii="Times New Roman" w:hAnsi="Times New Roman"/>
          <w:lang w:val="pl-PL"/>
        </w:rPr>
        <w:t xml:space="preserve"> 8, zważywszy że świadczenie społeczne praktycznie w każdym przypadku wywiera </w:t>
      </w:r>
      <w:r w:rsidRPr="00CC460D">
        <w:rPr>
          <w:rFonts w:ascii="Times New Roman" w:hAnsi="Times New Roman"/>
          <w:i/>
          <w:iCs/>
          <w:lang w:val="pl-PL"/>
        </w:rPr>
        <w:t>pewien</w:t>
      </w:r>
      <w:r w:rsidRPr="00CC460D">
        <w:rPr>
          <w:rFonts w:ascii="Times New Roman" w:hAnsi="Times New Roman"/>
          <w:lang w:val="pl-PL"/>
        </w:rPr>
        <w:t xml:space="preserve"> wpływ na </w:t>
      </w:r>
      <w:r w:rsidR="007D0F79">
        <w:rPr>
          <w:rFonts w:ascii="Times New Roman" w:hAnsi="Times New Roman"/>
          <w:lang w:val="pl-PL"/>
        </w:rPr>
        <w:t>korzystanie i organizację życia</w:t>
      </w:r>
      <w:r w:rsidRPr="00CC460D">
        <w:rPr>
          <w:rFonts w:ascii="Times New Roman" w:hAnsi="Times New Roman"/>
          <w:lang w:val="pl-PL"/>
        </w:rPr>
        <w:t xml:space="preserve"> rodzinne</w:t>
      </w:r>
      <w:r w:rsidR="007D0F79">
        <w:rPr>
          <w:rFonts w:ascii="Times New Roman" w:hAnsi="Times New Roman"/>
          <w:lang w:val="pl-PL"/>
        </w:rPr>
        <w:t>go</w:t>
      </w:r>
      <w:r w:rsidRPr="00CC460D">
        <w:rPr>
          <w:rFonts w:ascii="Times New Roman" w:hAnsi="Times New Roman"/>
          <w:lang w:val="pl-PL"/>
        </w:rPr>
        <w:t xml:space="preserve"> jednostki. Z tego względu dowolny środek przewidziany przepisami </w:t>
      </w:r>
      <w:r w:rsidR="007D0F79">
        <w:rPr>
          <w:rFonts w:ascii="Times New Roman" w:hAnsi="Times New Roman"/>
          <w:lang w:val="pl-PL"/>
        </w:rPr>
        <w:t xml:space="preserve">np. </w:t>
      </w:r>
      <w:r w:rsidRPr="00CC460D">
        <w:rPr>
          <w:rFonts w:ascii="Times New Roman" w:hAnsi="Times New Roman"/>
          <w:lang w:val="pl-PL"/>
        </w:rPr>
        <w:t xml:space="preserve">prawa o zatrudnieniu byłby objęty zakresem stosowania </w:t>
      </w:r>
      <w:r w:rsidR="00960A07">
        <w:rPr>
          <w:rFonts w:ascii="Times New Roman" w:hAnsi="Times New Roman"/>
          <w:lang w:val="pl-PL"/>
        </w:rPr>
        <w:t>art.</w:t>
      </w:r>
      <w:r w:rsidRPr="00CC460D">
        <w:rPr>
          <w:rFonts w:ascii="Times New Roman" w:hAnsi="Times New Roman"/>
          <w:lang w:val="pl-PL"/>
        </w:rPr>
        <w:t xml:space="preserve"> 8 Konwencji.</w:t>
      </w:r>
    </w:p>
    <w:p w14:paraId="4CA58B4F" w14:textId="54D7EEF1" w:rsidR="00F80449" w:rsidRPr="00CC460D" w:rsidRDefault="00F80449" w:rsidP="00F80449">
      <w:pPr>
        <w:pStyle w:val="OpiPara"/>
        <w:rPr>
          <w:rFonts w:ascii="Times New Roman" w:hAnsi="Times New Roman"/>
          <w:lang w:val="pl-PL"/>
        </w:rPr>
      </w:pPr>
      <w:r w:rsidRPr="00CC460D">
        <w:rPr>
          <w:rFonts w:ascii="Times New Roman" w:hAnsi="Times New Roman"/>
          <w:lang w:val="pl-PL"/>
        </w:rPr>
        <w:t>8.  Jednakże taki rezultat byłby niezbyt zgodny z naszym ugruntowanym orzecznictwem</w:t>
      </w:r>
      <w:r w:rsidR="007D0F79">
        <w:rPr>
          <w:rFonts w:ascii="Times New Roman" w:hAnsi="Times New Roman"/>
          <w:lang w:val="pl-PL"/>
        </w:rPr>
        <w:t xml:space="preserve">, w świetle którego </w:t>
      </w:r>
      <w:r w:rsidRPr="00CC460D">
        <w:rPr>
          <w:rFonts w:ascii="Times New Roman" w:hAnsi="Times New Roman"/>
          <w:lang w:val="pl-PL"/>
        </w:rPr>
        <w:t>p</w:t>
      </w:r>
      <w:r w:rsidR="007D0F79">
        <w:rPr>
          <w:rFonts w:ascii="Times New Roman" w:hAnsi="Times New Roman"/>
          <w:lang w:val="pl-PL"/>
        </w:rPr>
        <w:t>ostanowienia Konwencji należ</w:t>
      </w:r>
      <w:r w:rsidRPr="00CC460D">
        <w:rPr>
          <w:rFonts w:ascii="Times New Roman" w:hAnsi="Times New Roman"/>
          <w:lang w:val="pl-PL"/>
        </w:rPr>
        <w:t xml:space="preserve">y interpretować w świetle </w:t>
      </w:r>
      <w:r w:rsidR="007D0F79">
        <w:rPr>
          <w:rFonts w:ascii="Times New Roman" w:hAnsi="Times New Roman"/>
          <w:lang w:val="pl-PL"/>
        </w:rPr>
        <w:t xml:space="preserve">systemu </w:t>
      </w:r>
      <w:r w:rsidRPr="00CC460D">
        <w:rPr>
          <w:rFonts w:ascii="Times New Roman" w:hAnsi="Times New Roman"/>
          <w:lang w:val="pl-PL"/>
        </w:rPr>
        <w:t xml:space="preserve">Konwencji jako całości, w tym także jej Protokołów (zob. </w:t>
      </w:r>
      <w:proofErr w:type="spellStart"/>
      <w:r w:rsidRPr="00CC460D">
        <w:rPr>
          <w:rFonts w:ascii="Times New Roman" w:hAnsi="Times New Roman"/>
          <w:i/>
          <w:iCs/>
          <w:lang w:val="pl-PL"/>
        </w:rPr>
        <w:t>Maaouia</w:t>
      </w:r>
      <w:proofErr w:type="spellEnd"/>
      <w:r w:rsidRPr="00CC460D">
        <w:rPr>
          <w:rFonts w:ascii="Times New Roman" w:hAnsi="Times New Roman"/>
          <w:i/>
          <w:iCs/>
          <w:lang w:val="pl-PL"/>
        </w:rPr>
        <w:t xml:space="preserve"> przeciwko Francji</w:t>
      </w:r>
      <w:r w:rsidRPr="00CC460D">
        <w:rPr>
          <w:rFonts w:ascii="Times New Roman" w:hAnsi="Times New Roman"/>
          <w:lang w:val="pl-PL"/>
        </w:rPr>
        <w:t xml:space="preserve"> [WI], nr 39652/98, § 36, ETPCz 2000 r.</w:t>
      </w:r>
      <w:r w:rsidRPr="00CC460D">
        <w:rPr>
          <w:rFonts w:ascii="Times New Roman" w:hAnsi="Times New Roman"/>
          <w:lang w:val="pl-PL"/>
        </w:rPr>
        <w:noBreakHyphen/>
        <w:t xml:space="preserve">X). Przykładowo, w odniesieniu do </w:t>
      </w:r>
      <w:r w:rsidR="00960A07">
        <w:rPr>
          <w:rFonts w:ascii="Times New Roman" w:hAnsi="Times New Roman"/>
          <w:lang w:val="pl-PL"/>
        </w:rPr>
        <w:t>art.</w:t>
      </w:r>
      <w:r w:rsidR="007D0F79">
        <w:rPr>
          <w:rFonts w:ascii="Times New Roman" w:hAnsi="Times New Roman"/>
          <w:lang w:val="pl-PL"/>
        </w:rPr>
        <w:t xml:space="preserve"> 2 Protokołu nr 4</w:t>
      </w:r>
      <w:r w:rsidRPr="00CC460D">
        <w:rPr>
          <w:rFonts w:ascii="Times New Roman" w:hAnsi="Times New Roman"/>
          <w:lang w:val="pl-PL"/>
        </w:rPr>
        <w:t xml:space="preserve"> w</w:t>
      </w:r>
      <w:r w:rsidR="007F1DD0">
        <w:rPr>
          <w:rFonts w:ascii="Times New Roman" w:hAnsi="Times New Roman"/>
          <w:lang w:val="pl-PL"/>
        </w:rPr>
        <w:t> </w:t>
      </w:r>
      <w:r w:rsidRPr="00CC460D">
        <w:rPr>
          <w:rFonts w:ascii="Times New Roman" w:hAnsi="Times New Roman"/>
          <w:lang w:val="pl-PL"/>
        </w:rPr>
        <w:t xml:space="preserve">sprawie </w:t>
      </w:r>
      <w:r w:rsidRPr="00CC460D">
        <w:rPr>
          <w:rFonts w:ascii="Times New Roman" w:hAnsi="Times New Roman"/>
          <w:i/>
          <w:iCs/>
          <w:lang w:val="pl-PL"/>
        </w:rPr>
        <w:t>Austin i Inni przeciwko Zjednoczonemu Królestwu</w:t>
      </w:r>
      <w:r w:rsidRPr="00CC460D">
        <w:rPr>
          <w:rFonts w:ascii="Times New Roman" w:hAnsi="Times New Roman"/>
          <w:lang w:val="pl-PL"/>
        </w:rPr>
        <w:t xml:space="preserve"> Wielka Izba podkreśliła, że „co do zasady </w:t>
      </w:r>
      <w:r w:rsidR="00960A07">
        <w:rPr>
          <w:rFonts w:ascii="Times New Roman" w:hAnsi="Times New Roman"/>
          <w:lang w:val="pl-PL"/>
        </w:rPr>
        <w:t>art.</w:t>
      </w:r>
      <w:r w:rsidRPr="00CC460D">
        <w:rPr>
          <w:rFonts w:ascii="Times New Roman" w:hAnsi="Times New Roman"/>
          <w:lang w:val="pl-PL"/>
        </w:rPr>
        <w:t xml:space="preserve"> 5 nie można interpretować w sposób oznaczający wpisanie doń wymagań Protokołu nr 4</w:t>
      </w:r>
      <w:r w:rsidR="005877C9">
        <w:rPr>
          <w:rFonts w:ascii="Times New Roman" w:hAnsi="Times New Roman"/>
          <w:lang w:val="pl-PL"/>
        </w:rPr>
        <w:t>,</w:t>
      </w:r>
      <w:r w:rsidR="0081240A">
        <w:rPr>
          <w:rFonts w:ascii="Times New Roman" w:hAnsi="Times New Roman"/>
          <w:lang w:val="pl-PL"/>
        </w:rPr>
        <w:t xml:space="preserve"> </w:t>
      </w:r>
      <w:r w:rsidR="007D0F79">
        <w:rPr>
          <w:rFonts w:ascii="Times New Roman" w:hAnsi="Times New Roman"/>
          <w:lang w:val="pl-PL"/>
        </w:rPr>
        <w:t>sprawi</w:t>
      </w:r>
      <w:r w:rsidR="005877C9">
        <w:rPr>
          <w:rFonts w:ascii="Times New Roman" w:hAnsi="Times New Roman"/>
          <w:lang w:val="pl-PL"/>
        </w:rPr>
        <w:t>ając</w:t>
      </w:r>
      <w:r w:rsidR="007D0F79">
        <w:rPr>
          <w:rFonts w:ascii="Times New Roman" w:hAnsi="Times New Roman"/>
          <w:lang w:val="pl-PL"/>
        </w:rPr>
        <w:t>, że m</w:t>
      </w:r>
      <w:r w:rsidR="0081240A">
        <w:rPr>
          <w:rFonts w:ascii="Times New Roman" w:hAnsi="Times New Roman"/>
          <w:lang w:val="pl-PL"/>
        </w:rPr>
        <w:t>iałyby</w:t>
      </w:r>
      <w:r w:rsidR="007D0F79">
        <w:rPr>
          <w:rFonts w:ascii="Times New Roman" w:hAnsi="Times New Roman"/>
          <w:lang w:val="pl-PL"/>
        </w:rPr>
        <w:t xml:space="preserve"> one zastosowanie </w:t>
      </w:r>
      <w:r w:rsidRPr="00CC460D">
        <w:rPr>
          <w:rFonts w:ascii="Times New Roman" w:hAnsi="Times New Roman"/>
          <w:lang w:val="pl-PL"/>
        </w:rPr>
        <w:t>w stosunku do państw, które go nie ratyfikowały, w</w:t>
      </w:r>
      <w:r w:rsidR="007F1DD0">
        <w:rPr>
          <w:rFonts w:ascii="Times New Roman" w:hAnsi="Times New Roman"/>
          <w:lang w:val="pl-PL"/>
        </w:rPr>
        <w:t> </w:t>
      </w:r>
      <w:r w:rsidRPr="00CC460D">
        <w:rPr>
          <w:rFonts w:ascii="Times New Roman" w:hAnsi="Times New Roman"/>
          <w:lang w:val="pl-PL"/>
        </w:rPr>
        <w:t>tym</w:t>
      </w:r>
      <w:r w:rsidR="007F1DD0">
        <w:rPr>
          <w:rFonts w:ascii="Times New Roman" w:hAnsi="Times New Roman"/>
          <w:lang w:val="pl-PL"/>
        </w:rPr>
        <w:t> </w:t>
      </w:r>
      <w:r w:rsidRPr="00CC460D">
        <w:rPr>
          <w:rFonts w:ascii="Times New Roman" w:hAnsi="Times New Roman"/>
          <w:lang w:val="pl-PL"/>
        </w:rPr>
        <w:t xml:space="preserve">Zjednoczonego Królestwa” (zob. </w:t>
      </w:r>
      <w:r w:rsidRPr="00CC460D">
        <w:rPr>
          <w:rFonts w:ascii="Times New Roman" w:hAnsi="Times New Roman"/>
          <w:i/>
          <w:iCs/>
          <w:lang w:val="pl-PL"/>
        </w:rPr>
        <w:t xml:space="preserve">Austin i Inni przeciwko Zjednoczonemu Królestwu </w:t>
      </w:r>
      <w:r w:rsidRPr="00CC460D">
        <w:rPr>
          <w:rFonts w:ascii="Times New Roman" w:hAnsi="Times New Roman"/>
          <w:lang w:val="pl-PL"/>
        </w:rPr>
        <w:t>[WI], nr</w:t>
      </w:r>
      <w:r w:rsidRPr="00CC460D">
        <w:rPr>
          <w:rFonts w:ascii="Times New Roman" w:hAnsi="Times New Roman"/>
          <w:i/>
          <w:iCs/>
          <w:lang w:val="pl-PL"/>
        </w:rPr>
        <w:t> </w:t>
      </w:r>
      <w:r w:rsidRPr="00CC460D">
        <w:rPr>
          <w:rFonts w:ascii="Times New Roman" w:hAnsi="Times New Roman"/>
          <w:lang w:val="pl-PL"/>
        </w:rPr>
        <w:t xml:space="preserve">39692/09, 40713/09 i 41008/09, § 55, </w:t>
      </w:r>
      <w:r w:rsidRPr="00CC460D">
        <w:rPr>
          <w:rFonts w:ascii="Times New Roman" w:hAnsi="Times New Roman"/>
          <w:lang w:val="pl-PL"/>
        </w:rPr>
        <w:lastRenderedPageBreak/>
        <w:t>ETPCz 2012). Jeszcze wcześniej Trybunał zastosował ten sam tok rozumowania w odniesieniu do Protokołu nr 12, a także przypominając, iż</w:t>
      </w:r>
      <w:r w:rsidR="007F1DD0">
        <w:rPr>
          <w:rFonts w:ascii="Times New Roman" w:hAnsi="Times New Roman"/>
          <w:lang w:val="pl-PL"/>
        </w:rPr>
        <w:t> </w:t>
      </w:r>
      <w:r w:rsidR="00960A07">
        <w:rPr>
          <w:rFonts w:ascii="Times New Roman" w:hAnsi="Times New Roman"/>
          <w:lang w:val="pl-PL"/>
        </w:rPr>
        <w:t xml:space="preserve">art. </w:t>
      </w:r>
      <w:r w:rsidRPr="00CC460D">
        <w:rPr>
          <w:rFonts w:ascii="Times New Roman" w:hAnsi="Times New Roman"/>
          <w:lang w:val="pl-PL"/>
        </w:rPr>
        <w:t xml:space="preserve">14 nie nakłada </w:t>
      </w:r>
      <w:r w:rsidR="007D0F79">
        <w:rPr>
          <w:rFonts w:ascii="Times New Roman" w:hAnsi="Times New Roman"/>
          <w:lang w:val="pl-PL"/>
        </w:rPr>
        <w:t xml:space="preserve">w sposób niezależny </w:t>
      </w:r>
      <w:r w:rsidRPr="00CC460D">
        <w:rPr>
          <w:rFonts w:ascii="Times New Roman" w:hAnsi="Times New Roman"/>
          <w:lang w:val="pl-PL"/>
        </w:rPr>
        <w:t xml:space="preserve">całościowego zakazu wszelkiej dyskryminacji (zob. </w:t>
      </w:r>
      <w:proofErr w:type="spellStart"/>
      <w:r w:rsidRPr="00CC460D">
        <w:rPr>
          <w:rFonts w:ascii="Times New Roman" w:hAnsi="Times New Roman"/>
          <w:i/>
          <w:iCs/>
          <w:lang w:val="pl-PL"/>
        </w:rPr>
        <w:t>Sahin</w:t>
      </w:r>
      <w:proofErr w:type="spellEnd"/>
      <w:r w:rsidRPr="00CC460D">
        <w:rPr>
          <w:rFonts w:ascii="Times New Roman" w:hAnsi="Times New Roman"/>
          <w:i/>
          <w:iCs/>
          <w:lang w:val="pl-PL"/>
        </w:rPr>
        <w:t xml:space="preserve"> przeciwko Niemcom</w:t>
      </w:r>
      <w:r w:rsidRPr="00CC460D">
        <w:rPr>
          <w:rFonts w:ascii="Times New Roman" w:hAnsi="Times New Roman"/>
          <w:lang w:val="pl-PL"/>
        </w:rPr>
        <w:t xml:space="preserve"> [WI], nr 30943/96, § 85, ETPCz 2003 r.</w:t>
      </w:r>
      <w:r w:rsidRPr="00CC460D">
        <w:rPr>
          <w:rFonts w:ascii="Times New Roman" w:hAnsi="Times New Roman"/>
          <w:lang w:val="pl-PL"/>
        </w:rPr>
        <w:noBreakHyphen/>
        <w:t xml:space="preserve">VIII), jak również w kontekście gwarancji przewidzianych przepisem </w:t>
      </w:r>
      <w:r w:rsidR="00960A07">
        <w:rPr>
          <w:rFonts w:ascii="Times New Roman" w:hAnsi="Times New Roman"/>
          <w:lang w:val="pl-PL"/>
        </w:rPr>
        <w:t>art.</w:t>
      </w:r>
      <w:r w:rsidRPr="00CC460D">
        <w:rPr>
          <w:rFonts w:ascii="Times New Roman" w:hAnsi="Times New Roman"/>
          <w:lang w:val="pl-PL"/>
        </w:rPr>
        <w:t xml:space="preserve"> 1 Protokołu nr 7, uznając, iż </w:t>
      </w:r>
      <w:r w:rsidR="00960A07">
        <w:rPr>
          <w:rFonts w:ascii="Times New Roman" w:hAnsi="Times New Roman"/>
          <w:lang w:val="pl-PL"/>
        </w:rPr>
        <w:t xml:space="preserve">art. </w:t>
      </w:r>
      <w:r w:rsidRPr="00CC460D">
        <w:rPr>
          <w:rFonts w:ascii="Times New Roman" w:hAnsi="Times New Roman"/>
          <w:lang w:val="pl-PL"/>
        </w:rPr>
        <w:t xml:space="preserve">6 nie ma zastosowania względem postępowania o wydalenie (zob. </w:t>
      </w:r>
      <w:proofErr w:type="spellStart"/>
      <w:r w:rsidRPr="00CC460D">
        <w:rPr>
          <w:rFonts w:ascii="Times New Roman" w:hAnsi="Times New Roman"/>
          <w:i/>
          <w:iCs/>
          <w:lang w:val="pl-PL"/>
        </w:rPr>
        <w:t>Maaouia</w:t>
      </w:r>
      <w:proofErr w:type="spellEnd"/>
      <w:r w:rsidRPr="00CC460D">
        <w:rPr>
          <w:rFonts w:ascii="Times New Roman" w:hAnsi="Times New Roman"/>
          <w:lang w:val="pl-PL"/>
        </w:rPr>
        <w:t>, cyt. powyżej, § 36).</w:t>
      </w:r>
    </w:p>
    <w:p w14:paraId="05DE3AA2" w14:textId="5C959291" w:rsidR="00F80449" w:rsidRPr="00CC460D" w:rsidRDefault="00F80449" w:rsidP="00F80449">
      <w:pPr>
        <w:pStyle w:val="OpiPara"/>
        <w:rPr>
          <w:rFonts w:ascii="Times New Roman" w:hAnsi="Times New Roman"/>
          <w:lang w:val="pl-PL"/>
        </w:rPr>
      </w:pPr>
      <w:r w:rsidRPr="00CC460D">
        <w:rPr>
          <w:rFonts w:ascii="Times New Roman" w:hAnsi="Times New Roman"/>
          <w:lang w:val="pl-PL"/>
        </w:rPr>
        <w:t xml:space="preserve">9.  Straty finansowe w obszarze świadczeń socjalnych objęte są zazwyczaj zakresem </w:t>
      </w:r>
      <w:r w:rsidR="00960A07">
        <w:rPr>
          <w:rFonts w:ascii="Times New Roman" w:hAnsi="Times New Roman"/>
          <w:lang w:val="pl-PL"/>
        </w:rPr>
        <w:t>art.</w:t>
      </w:r>
      <w:r w:rsidRPr="00CC460D">
        <w:rPr>
          <w:rFonts w:ascii="Times New Roman" w:hAnsi="Times New Roman"/>
          <w:lang w:val="pl-PL"/>
        </w:rPr>
        <w:t xml:space="preserve"> 1 Protokołu nr 1 (zob. par. 4 powyżej). W świetle orzecznictwa cytowanego w poprzednim paragrafie nie można zatem pominąć faktu, iż Protokół nr 1 nie został ratyfikowany</w:t>
      </w:r>
      <w:r w:rsidR="00BB6523">
        <w:rPr>
          <w:rFonts w:ascii="Times New Roman" w:hAnsi="Times New Roman"/>
          <w:lang w:val="pl-PL"/>
        </w:rPr>
        <w:t>,</w:t>
      </w:r>
      <w:r w:rsidRPr="00CC460D">
        <w:rPr>
          <w:rFonts w:ascii="Times New Roman" w:hAnsi="Times New Roman"/>
          <w:lang w:val="pl-PL"/>
        </w:rPr>
        <w:t xml:space="preserve"> i rozstrzygać spraw tego rodzaju z punktu widzenia </w:t>
      </w:r>
      <w:r w:rsidR="00960A07">
        <w:rPr>
          <w:rFonts w:ascii="Times New Roman" w:hAnsi="Times New Roman"/>
          <w:lang w:val="pl-PL"/>
        </w:rPr>
        <w:t>art.</w:t>
      </w:r>
      <w:r w:rsidRPr="00CC460D">
        <w:rPr>
          <w:rFonts w:ascii="Times New Roman" w:hAnsi="Times New Roman"/>
          <w:lang w:val="pl-PL"/>
        </w:rPr>
        <w:t xml:space="preserve"> 14 w związku z </w:t>
      </w:r>
      <w:r w:rsidR="00960A07">
        <w:rPr>
          <w:rFonts w:ascii="Times New Roman" w:hAnsi="Times New Roman"/>
          <w:lang w:val="pl-PL"/>
        </w:rPr>
        <w:t>art.</w:t>
      </w:r>
      <w:r w:rsidRPr="00CC460D">
        <w:rPr>
          <w:rFonts w:ascii="Times New Roman" w:hAnsi="Times New Roman"/>
          <w:lang w:val="pl-PL"/>
        </w:rPr>
        <w:t xml:space="preserve"> 8 Konwencji. Innymi słowy, należy w pełni uwzględnić fakt, że Szwajcaria nie</w:t>
      </w:r>
      <w:r w:rsidR="007F1DD0">
        <w:rPr>
          <w:rFonts w:ascii="Times New Roman" w:hAnsi="Times New Roman"/>
          <w:lang w:val="pl-PL"/>
        </w:rPr>
        <w:t> </w:t>
      </w:r>
      <w:r w:rsidRPr="00CC460D">
        <w:rPr>
          <w:rFonts w:ascii="Times New Roman" w:hAnsi="Times New Roman"/>
          <w:lang w:val="pl-PL"/>
        </w:rPr>
        <w:t>ratyfikowała Protokołu nr 1.</w:t>
      </w:r>
    </w:p>
    <w:p w14:paraId="397BFFAA" w14:textId="7E55D2F7" w:rsidR="00F80449" w:rsidRPr="00CC460D" w:rsidRDefault="00F80449" w:rsidP="00F80449">
      <w:pPr>
        <w:pStyle w:val="OpiPara"/>
        <w:rPr>
          <w:rFonts w:ascii="Times New Roman" w:hAnsi="Times New Roman"/>
          <w:lang w:val="pl-PL"/>
        </w:rPr>
      </w:pPr>
      <w:r w:rsidRPr="00CC460D">
        <w:rPr>
          <w:rFonts w:ascii="Times New Roman" w:hAnsi="Times New Roman"/>
          <w:lang w:val="pl-PL"/>
        </w:rPr>
        <w:t xml:space="preserve">10.  Naszym zdaniem większość pominęła fakt, iż w przywołanych powyżej sprawach (zob. </w:t>
      </w:r>
      <w:r w:rsidRPr="00BB6523">
        <w:rPr>
          <w:rFonts w:ascii="Times New Roman" w:hAnsi="Times New Roman"/>
          <w:lang w:val="pl-PL"/>
        </w:rPr>
        <w:t>par.</w:t>
      </w:r>
      <w:r w:rsidRPr="00CC460D">
        <w:rPr>
          <w:rFonts w:ascii="Times New Roman" w:hAnsi="Times New Roman"/>
          <w:lang w:val="pl-PL"/>
        </w:rPr>
        <w:t xml:space="preserve"> 6) istniało w istocie o wiele </w:t>
      </w:r>
      <w:r w:rsidRPr="00CC460D">
        <w:rPr>
          <w:rFonts w:ascii="Times New Roman" w:hAnsi="Times New Roman"/>
          <w:i/>
          <w:iCs/>
          <w:lang w:val="pl-PL"/>
        </w:rPr>
        <w:t>ściślejsze powiązanie</w:t>
      </w:r>
      <w:r w:rsidRPr="00CC460D">
        <w:rPr>
          <w:rFonts w:ascii="Times New Roman" w:hAnsi="Times New Roman"/>
          <w:lang w:val="pl-PL"/>
        </w:rPr>
        <w:t xml:space="preserve"> pomiędzy przyznaniem zasiłku, świadczenia lub emerytury z</w:t>
      </w:r>
      <w:r w:rsidR="007F1DD0">
        <w:rPr>
          <w:rFonts w:ascii="Times New Roman" w:hAnsi="Times New Roman"/>
          <w:lang w:val="pl-PL"/>
        </w:rPr>
        <w:t> </w:t>
      </w:r>
      <w:r w:rsidRPr="00CC460D">
        <w:rPr>
          <w:rFonts w:ascii="Times New Roman" w:hAnsi="Times New Roman"/>
          <w:lang w:val="pl-PL"/>
        </w:rPr>
        <w:t>jednej strony i korzystaniem z życia rodzinnego z drugiej strony. Takie</w:t>
      </w:r>
      <w:r w:rsidR="007F1DD0">
        <w:rPr>
          <w:rFonts w:ascii="Times New Roman" w:hAnsi="Times New Roman"/>
          <w:lang w:val="pl-PL"/>
        </w:rPr>
        <w:t> </w:t>
      </w:r>
      <w:r w:rsidRPr="00CC460D">
        <w:rPr>
          <w:rFonts w:ascii="Times New Roman" w:hAnsi="Times New Roman"/>
          <w:lang w:val="pl-PL"/>
        </w:rPr>
        <w:t xml:space="preserve">ścisłe powiązanie wynikało w szczególności z </w:t>
      </w:r>
      <w:r w:rsidRPr="00CC460D">
        <w:rPr>
          <w:rFonts w:ascii="Times New Roman" w:hAnsi="Times New Roman"/>
          <w:i/>
          <w:iCs/>
          <w:lang w:val="pl-PL"/>
        </w:rPr>
        <w:t>celu świadczenia</w:t>
      </w:r>
      <w:r w:rsidRPr="00CC460D">
        <w:rPr>
          <w:rFonts w:ascii="Times New Roman" w:hAnsi="Times New Roman"/>
          <w:lang w:val="pl-PL"/>
        </w:rPr>
        <w:t xml:space="preserve"> w</w:t>
      </w:r>
      <w:r w:rsidR="007F1DD0">
        <w:rPr>
          <w:rFonts w:ascii="Times New Roman" w:hAnsi="Times New Roman"/>
          <w:lang w:val="pl-PL"/>
        </w:rPr>
        <w:t> </w:t>
      </w:r>
      <w:r w:rsidRPr="00CC460D">
        <w:rPr>
          <w:rFonts w:ascii="Times New Roman" w:hAnsi="Times New Roman"/>
          <w:lang w:val="pl-PL"/>
        </w:rPr>
        <w:t xml:space="preserve">takim zakresie, w jakim miało ono ułatwiać lub stanowić wkład w życie rodzinne. Zastosowanie w niniejszej sprawie takiego surowszego kryterium prowadzi do wniosku, że skarga skarżącej nie jest objęta zakresem aspektu „życia rodzinnego” z </w:t>
      </w:r>
      <w:r w:rsidR="00960A07">
        <w:rPr>
          <w:rFonts w:ascii="Times New Roman" w:hAnsi="Times New Roman"/>
          <w:lang w:val="pl-PL"/>
        </w:rPr>
        <w:t>art.</w:t>
      </w:r>
      <w:r w:rsidRPr="00CC460D">
        <w:rPr>
          <w:rFonts w:ascii="Times New Roman" w:hAnsi="Times New Roman"/>
          <w:lang w:val="pl-PL"/>
        </w:rPr>
        <w:t xml:space="preserve"> 8. Z oświadczeń Rządu (zob. par. 54 wyroku) oraz orzecznictwa Sądu Federalnego  (... ATF 137 V 334, punkt 6.1.2 uzasadnienia) jasno wynika, że odnośny system ubezpieczeń osób niepełnosprawnych nie miał na celu organizacji życia rodzinnego. Jego</w:t>
      </w:r>
      <w:r w:rsidR="007F1DD0">
        <w:rPr>
          <w:rFonts w:ascii="Times New Roman" w:hAnsi="Times New Roman"/>
          <w:lang w:val="pl-PL"/>
        </w:rPr>
        <w:t> </w:t>
      </w:r>
      <w:r w:rsidRPr="00CC460D">
        <w:rPr>
          <w:rFonts w:ascii="Times New Roman" w:hAnsi="Times New Roman"/>
          <w:lang w:val="pl-PL"/>
        </w:rPr>
        <w:t xml:space="preserve">celem jest raczej </w:t>
      </w:r>
      <w:r w:rsidRPr="00CC460D">
        <w:rPr>
          <w:rFonts w:ascii="Times New Roman" w:hAnsi="Times New Roman"/>
          <w:i/>
          <w:iCs/>
          <w:lang w:val="pl-PL"/>
        </w:rPr>
        <w:t>rekompensata stałego wpływu niepełnosprawności na</w:t>
      </w:r>
      <w:r w:rsidR="007F1DD0">
        <w:rPr>
          <w:rFonts w:ascii="Times New Roman" w:hAnsi="Times New Roman"/>
          <w:i/>
          <w:iCs/>
          <w:lang w:val="pl-PL"/>
        </w:rPr>
        <w:t> </w:t>
      </w:r>
      <w:r w:rsidRPr="00CC460D">
        <w:rPr>
          <w:rFonts w:ascii="Times New Roman" w:hAnsi="Times New Roman"/>
          <w:i/>
          <w:iCs/>
          <w:lang w:val="pl-PL"/>
        </w:rPr>
        <w:t>sytuację finansową</w:t>
      </w:r>
      <w:r w:rsidRPr="00CC460D">
        <w:rPr>
          <w:rFonts w:ascii="Times New Roman" w:hAnsi="Times New Roman"/>
          <w:lang w:val="pl-PL"/>
        </w:rPr>
        <w:t>. Zatem rozumowanie Trybunału przedstawione w</w:t>
      </w:r>
      <w:r w:rsidR="007F1DD0">
        <w:rPr>
          <w:rFonts w:ascii="Times New Roman" w:hAnsi="Times New Roman"/>
          <w:lang w:val="pl-PL"/>
        </w:rPr>
        <w:t> </w:t>
      </w:r>
      <w:r w:rsidRPr="00CC460D">
        <w:rPr>
          <w:rFonts w:ascii="Times New Roman" w:hAnsi="Times New Roman"/>
          <w:lang w:val="pl-PL"/>
        </w:rPr>
        <w:t>par. 62 nas nie przekonuje.</w:t>
      </w:r>
    </w:p>
    <w:p w14:paraId="650BFA0B" w14:textId="145BC8B8" w:rsidR="00F80449" w:rsidRPr="00CC460D" w:rsidRDefault="00F80449" w:rsidP="00F80449">
      <w:pPr>
        <w:pStyle w:val="OpiPara"/>
        <w:rPr>
          <w:rFonts w:ascii="Times New Roman" w:hAnsi="Times New Roman"/>
          <w:lang w:val="pl-PL"/>
        </w:rPr>
      </w:pPr>
      <w:r w:rsidRPr="00CC460D">
        <w:rPr>
          <w:rFonts w:ascii="Times New Roman" w:hAnsi="Times New Roman"/>
          <w:lang w:val="pl-PL"/>
        </w:rPr>
        <w:t>11.  Analogicznie, argumenty większości dotyczące aspektu „życia</w:t>
      </w:r>
      <w:r w:rsidR="007F1DD0">
        <w:rPr>
          <w:rFonts w:ascii="Times New Roman" w:hAnsi="Times New Roman"/>
          <w:lang w:val="pl-PL"/>
        </w:rPr>
        <w:t> </w:t>
      </w:r>
      <w:r w:rsidRPr="00CC460D">
        <w:rPr>
          <w:rFonts w:ascii="Times New Roman" w:hAnsi="Times New Roman"/>
          <w:lang w:val="pl-PL"/>
        </w:rPr>
        <w:t xml:space="preserve">prywatnego” </w:t>
      </w:r>
      <w:r w:rsidR="00960A07">
        <w:rPr>
          <w:rFonts w:ascii="Times New Roman" w:hAnsi="Times New Roman"/>
          <w:lang w:val="pl-PL"/>
        </w:rPr>
        <w:t>art.</w:t>
      </w:r>
      <w:r w:rsidRPr="00CC460D">
        <w:rPr>
          <w:rFonts w:ascii="Times New Roman" w:hAnsi="Times New Roman"/>
          <w:lang w:val="pl-PL"/>
        </w:rPr>
        <w:t xml:space="preserve"> 8 również nie są naszym zdaniem przekonujące. Mimo że odnoszą się do właściwego orzecznictwa (zob. par. 63 wyroku), większość nie wyjaśniła, w jaki sposób metoda łączona mogłaby wywierać wpływ na rozwój osobisty lub osobistą autonomię skarżącej. Rząd słusznie podkreślił, że metoda obliczania świadczenia nie może stanowić czynnika uwzględnianego przy dokonywaniu hipotetycznych wyborów odnośnie do</w:t>
      </w:r>
      <w:r w:rsidR="007F1DD0">
        <w:rPr>
          <w:rFonts w:ascii="Times New Roman" w:hAnsi="Times New Roman"/>
          <w:lang w:val="pl-PL"/>
        </w:rPr>
        <w:t> </w:t>
      </w:r>
      <w:r w:rsidRPr="00CC460D">
        <w:rPr>
          <w:rFonts w:ascii="Times New Roman" w:hAnsi="Times New Roman"/>
          <w:lang w:val="pl-PL"/>
        </w:rPr>
        <w:t>liczby godzin pracy. W niniejszej sprawie nic nie uniemożliwiało skarżącej stwierdzenia, że po urodzeniu córek chciałaby pracować w</w:t>
      </w:r>
      <w:r w:rsidR="007F1DD0">
        <w:rPr>
          <w:rFonts w:ascii="Times New Roman" w:hAnsi="Times New Roman"/>
          <w:lang w:val="pl-PL"/>
        </w:rPr>
        <w:t> </w:t>
      </w:r>
      <w:r w:rsidRPr="00CC460D">
        <w:rPr>
          <w:rFonts w:ascii="Times New Roman" w:hAnsi="Times New Roman"/>
          <w:lang w:val="pl-PL"/>
        </w:rPr>
        <w:t xml:space="preserve">wymiarze 100%, 80% lub nie pracować wcale. W każdym z tych przypadków skarżąca otrzymałaby świadczenie z tytułu niepełnosprawności przy zastosowaniu metody łączonej. To kolejny element odróżniający niniejszą sprawę od sprawy </w:t>
      </w:r>
      <w:proofErr w:type="spellStart"/>
      <w:r w:rsidRPr="00CC460D">
        <w:rPr>
          <w:rFonts w:ascii="Times New Roman" w:hAnsi="Times New Roman"/>
          <w:i/>
          <w:iCs/>
          <w:lang w:val="pl-PL"/>
        </w:rPr>
        <w:t>Schuler-Zgraggen</w:t>
      </w:r>
      <w:proofErr w:type="spellEnd"/>
      <w:r w:rsidRPr="00CC460D">
        <w:rPr>
          <w:rFonts w:ascii="Times New Roman" w:hAnsi="Times New Roman"/>
          <w:lang w:val="pl-PL"/>
        </w:rPr>
        <w:t>.</w:t>
      </w:r>
    </w:p>
    <w:p w14:paraId="1784574F" w14:textId="77777777" w:rsidR="00F80449" w:rsidRPr="00CC460D" w:rsidRDefault="00F80449" w:rsidP="00F80449">
      <w:pPr>
        <w:pStyle w:val="OpiH1"/>
        <w:rPr>
          <w:rFonts w:ascii="Times New Roman" w:hAnsi="Times New Roman"/>
          <w:lang w:val="pl-PL"/>
        </w:rPr>
      </w:pPr>
      <w:r w:rsidRPr="00CC460D">
        <w:rPr>
          <w:rFonts w:ascii="Times New Roman" w:hAnsi="Times New Roman"/>
          <w:lang w:val="pl-PL"/>
        </w:rPr>
        <w:lastRenderedPageBreak/>
        <w:t>III.  Konkluzja</w:t>
      </w:r>
    </w:p>
    <w:p w14:paraId="4B1626F9" w14:textId="01F7002F" w:rsidR="00F80449" w:rsidRPr="00CC460D" w:rsidRDefault="00F80449" w:rsidP="00F80449">
      <w:pPr>
        <w:pStyle w:val="OpiPara"/>
        <w:rPr>
          <w:rFonts w:ascii="Times New Roman" w:hAnsi="Times New Roman"/>
          <w:lang w:val="pl-PL"/>
        </w:rPr>
      </w:pPr>
      <w:r w:rsidRPr="00CC460D">
        <w:rPr>
          <w:rFonts w:ascii="Times New Roman" w:hAnsi="Times New Roman"/>
          <w:lang w:val="pl-PL"/>
        </w:rPr>
        <w:t xml:space="preserve">12.  W świetle powyższego jesteśmy zdania, że Trybunał zbyt pochopnie uznał, iż </w:t>
      </w:r>
      <w:r w:rsidR="00960A07">
        <w:rPr>
          <w:rFonts w:ascii="Times New Roman" w:hAnsi="Times New Roman"/>
          <w:lang w:val="pl-PL"/>
        </w:rPr>
        <w:t>art.</w:t>
      </w:r>
      <w:r w:rsidRPr="00CC460D">
        <w:rPr>
          <w:rFonts w:ascii="Times New Roman" w:hAnsi="Times New Roman"/>
          <w:lang w:val="pl-PL"/>
        </w:rPr>
        <w:t xml:space="preserve"> 8 ma zastosowanie w niniejszej sprawie. Przyjęte przez</w:t>
      </w:r>
      <w:r w:rsidR="007F1DD0">
        <w:rPr>
          <w:rFonts w:ascii="Times New Roman" w:hAnsi="Times New Roman"/>
          <w:lang w:val="pl-PL"/>
        </w:rPr>
        <w:t> </w:t>
      </w:r>
      <w:r w:rsidRPr="00CC460D">
        <w:rPr>
          <w:rFonts w:ascii="Times New Roman" w:hAnsi="Times New Roman"/>
          <w:lang w:val="pl-PL"/>
        </w:rPr>
        <w:t xml:space="preserve">większość podejście znacznie rozszerza zakres </w:t>
      </w:r>
      <w:r w:rsidR="00960A07">
        <w:rPr>
          <w:rFonts w:ascii="Times New Roman" w:hAnsi="Times New Roman"/>
          <w:lang w:val="pl-PL"/>
        </w:rPr>
        <w:t>art.</w:t>
      </w:r>
      <w:r w:rsidRPr="00CC460D">
        <w:rPr>
          <w:rFonts w:ascii="Times New Roman" w:hAnsi="Times New Roman"/>
          <w:lang w:val="pl-PL"/>
        </w:rPr>
        <w:t xml:space="preserve"> 8, co sprawia, że</w:t>
      </w:r>
      <w:r w:rsidR="007F1DD0">
        <w:rPr>
          <w:rFonts w:ascii="Times New Roman" w:hAnsi="Times New Roman"/>
          <w:lang w:val="pl-PL"/>
        </w:rPr>
        <w:t> </w:t>
      </w:r>
      <w:r w:rsidR="00960A07">
        <w:rPr>
          <w:rFonts w:ascii="Times New Roman" w:hAnsi="Times New Roman"/>
          <w:lang w:val="pl-PL"/>
        </w:rPr>
        <w:t xml:space="preserve">art. </w:t>
      </w:r>
      <w:r w:rsidRPr="00CC460D">
        <w:rPr>
          <w:rFonts w:ascii="Times New Roman" w:hAnsi="Times New Roman"/>
          <w:lang w:val="pl-PL"/>
        </w:rPr>
        <w:t>1 Protokołu nr 1 staje się w pewnym stopniu zbyteczny.</w:t>
      </w:r>
    </w:p>
    <w:p w14:paraId="2BE1FDEB" w14:textId="6D1047A6" w:rsidR="00F80449" w:rsidRPr="00CC460D" w:rsidRDefault="00F80449" w:rsidP="00F80449">
      <w:pPr>
        <w:pStyle w:val="OpiPara"/>
        <w:rPr>
          <w:rFonts w:ascii="Times New Roman" w:hAnsi="Times New Roman"/>
          <w:lang w:val="pl-PL"/>
        </w:rPr>
      </w:pPr>
      <w:r w:rsidRPr="00CC460D">
        <w:rPr>
          <w:rFonts w:ascii="Times New Roman" w:hAnsi="Times New Roman"/>
          <w:lang w:val="pl-PL"/>
        </w:rPr>
        <w:t>13.  Zgodnie z naszą interpretacją właściwego orzecznictwa, skarżąca nie</w:t>
      </w:r>
      <w:r w:rsidR="007F1DD0">
        <w:rPr>
          <w:rFonts w:ascii="Times New Roman" w:hAnsi="Times New Roman"/>
          <w:lang w:val="pl-PL"/>
        </w:rPr>
        <w:t> </w:t>
      </w:r>
      <w:r w:rsidRPr="00CC460D">
        <w:rPr>
          <w:rFonts w:ascii="Times New Roman" w:hAnsi="Times New Roman"/>
          <w:lang w:val="pl-PL"/>
        </w:rPr>
        <w:t>wykazała w sposób wystarczający – ani przed władzami krajowymi, ani</w:t>
      </w:r>
      <w:r w:rsidR="007F1DD0">
        <w:rPr>
          <w:rFonts w:ascii="Times New Roman" w:hAnsi="Times New Roman"/>
          <w:lang w:val="pl-PL"/>
        </w:rPr>
        <w:t> </w:t>
      </w:r>
      <w:r w:rsidRPr="00CC460D">
        <w:rPr>
          <w:rFonts w:ascii="Times New Roman" w:hAnsi="Times New Roman"/>
          <w:lang w:val="pl-PL"/>
        </w:rPr>
        <w:t>przed Trybunałem – w jakim zakresie zastosowanie metody łączonej faktycznie wpłynęło na organizację jej życia rodzinnego lub prywatnego dla</w:t>
      </w:r>
      <w:r w:rsidR="007F1DD0">
        <w:rPr>
          <w:rFonts w:ascii="Times New Roman" w:hAnsi="Times New Roman"/>
          <w:lang w:val="pl-PL"/>
        </w:rPr>
        <w:t> </w:t>
      </w:r>
      <w:r w:rsidRPr="00CC460D">
        <w:rPr>
          <w:rFonts w:ascii="Times New Roman" w:hAnsi="Times New Roman"/>
          <w:lang w:val="pl-PL"/>
        </w:rPr>
        <w:t xml:space="preserve">celów </w:t>
      </w:r>
      <w:r w:rsidR="00960A07">
        <w:rPr>
          <w:rFonts w:ascii="Times New Roman" w:hAnsi="Times New Roman"/>
          <w:lang w:val="pl-PL"/>
        </w:rPr>
        <w:t>art.</w:t>
      </w:r>
      <w:r w:rsidRPr="00CC460D">
        <w:rPr>
          <w:rFonts w:ascii="Times New Roman" w:hAnsi="Times New Roman"/>
          <w:lang w:val="pl-PL"/>
        </w:rPr>
        <w:t xml:space="preserve"> 8 Konwencji. Z tych przyczyn sądzimy, iż Trybun</w:t>
      </w:r>
      <w:r w:rsidR="00BB6523">
        <w:rPr>
          <w:rFonts w:ascii="Times New Roman" w:hAnsi="Times New Roman"/>
          <w:lang w:val="pl-PL"/>
        </w:rPr>
        <w:t>ał powinien był odrzucić skargę</w:t>
      </w:r>
      <w:r w:rsidRPr="00CC460D">
        <w:rPr>
          <w:rFonts w:ascii="Times New Roman" w:hAnsi="Times New Roman"/>
          <w:lang w:val="pl-PL"/>
        </w:rPr>
        <w:t xml:space="preserve"> </w:t>
      </w:r>
      <w:r w:rsidR="00BB6523">
        <w:rPr>
          <w:rFonts w:ascii="Times New Roman" w:hAnsi="Times New Roman"/>
          <w:lang w:val="pl-PL"/>
        </w:rPr>
        <w:t xml:space="preserve">na podstawie </w:t>
      </w:r>
      <w:r w:rsidR="00960A07">
        <w:rPr>
          <w:rFonts w:ascii="Times New Roman" w:hAnsi="Times New Roman"/>
          <w:lang w:val="pl-PL"/>
        </w:rPr>
        <w:t>art.</w:t>
      </w:r>
      <w:r w:rsidRPr="00CC460D">
        <w:rPr>
          <w:rFonts w:ascii="Times New Roman" w:hAnsi="Times New Roman"/>
          <w:lang w:val="pl-PL"/>
        </w:rPr>
        <w:t xml:space="preserve"> 35 ust. 3 i 4 Konwencji jako</w:t>
      </w:r>
      <w:r w:rsidR="006828D9">
        <w:rPr>
          <w:rFonts w:ascii="Times New Roman" w:hAnsi="Times New Roman"/>
          <w:lang w:val="pl-PL"/>
        </w:rPr>
        <w:t> </w:t>
      </w:r>
      <w:r w:rsidRPr="00CC460D">
        <w:rPr>
          <w:rFonts w:ascii="Times New Roman" w:hAnsi="Times New Roman"/>
          <w:lang w:val="pl-PL"/>
        </w:rPr>
        <w:t xml:space="preserve">niezgodną </w:t>
      </w:r>
      <w:r w:rsidRPr="00CC460D">
        <w:rPr>
          <w:rFonts w:ascii="Times New Roman" w:hAnsi="Times New Roman"/>
          <w:i/>
          <w:iCs/>
          <w:lang w:val="pl-PL"/>
        </w:rPr>
        <w:t>ratione materiae</w:t>
      </w:r>
      <w:r w:rsidRPr="00CC460D">
        <w:rPr>
          <w:rFonts w:ascii="Times New Roman" w:hAnsi="Times New Roman"/>
          <w:lang w:val="pl-PL"/>
        </w:rPr>
        <w:t xml:space="preserve"> z postanowieniami Konwencji.</w:t>
      </w:r>
    </w:p>
    <w:p w14:paraId="29E5A259" w14:textId="77777777" w:rsidR="00264541" w:rsidRPr="00CC460D" w:rsidRDefault="00264541">
      <w:pPr>
        <w:rPr>
          <w:rFonts w:ascii="Times New Roman" w:hAnsi="Times New Roman"/>
          <w:lang w:val="pl-PL"/>
        </w:rPr>
      </w:pPr>
    </w:p>
    <w:sectPr w:rsidR="00264541" w:rsidRPr="00CC460D">
      <w:headerReference w:type="even" r:id="rId16"/>
      <w:headerReference w:type="default" r:id="rId17"/>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230691" w14:textId="77777777" w:rsidR="00A13B6C" w:rsidRDefault="00A13B6C" w:rsidP="00F80449">
      <w:r>
        <w:separator/>
      </w:r>
    </w:p>
  </w:endnote>
  <w:endnote w:type="continuationSeparator" w:id="0">
    <w:p w14:paraId="376D12E4" w14:textId="77777777" w:rsidR="00A13B6C" w:rsidRDefault="00A13B6C" w:rsidP="00F80449">
      <w:r>
        <w:continuationSeparator/>
      </w:r>
    </w:p>
  </w:endnote>
  <w:endnote w:type="continuationNotice" w:id="1">
    <w:p w14:paraId="6B9B2C00" w14:textId="77777777" w:rsidR="00A13B6C" w:rsidRDefault="00A13B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7FF5D" w14:textId="77777777" w:rsidR="00802CC1" w:rsidRDefault="00802CC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36501B" w14:textId="77777777" w:rsidR="00802CC1" w:rsidRDefault="00802CC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5B00E9" w14:textId="77777777" w:rsidR="00802CC1" w:rsidRPr="00150BFA" w:rsidRDefault="00802CC1" w:rsidP="00535E38">
    <w:pPr>
      <w:jc w:val="center"/>
    </w:pPr>
    <w:r>
      <w:rPr>
        <w:noProof/>
        <w:lang w:val="pl-PL" w:eastAsia="pl-PL"/>
      </w:rPr>
      <w:drawing>
        <wp:inline distT="0" distB="0" distL="0" distR="0" wp14:anchorId="591703B7" wp14:editId="62F656A6">
          <wp:extent cx="774065" cy="621665"/>
          <wp:effectExtent l="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65" cy="621665"/>
                  </a:xfrm>
                  <a:prstGeom prst="rect">
                    <a:avLst/>
                  </a:prstGeom>
                  <a:noFill/>
                  <a:ln>
                    <a:noFill/>
                  </a:ln>
                </pic:spPr>
              </pic:pic>
            </a:graphicData>
          </a:graphic>
        </wp:inline>
      </w:drawing>
    </w:r>
  </w:p>
  <w:p w14:paraId="6D3ED1BE" w14:textId="77777777" w:rsidR="00802CC1" w:rsidRDefault="00802CC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433085" w14:textId="77777777" w:rsidR="00A13B6C" w:rsidRDefault="00A13B6C" w:rsidP="00F80449">
      <w:r>
        <w:separator/>
      </w:r>
    </w:p>
  </w:footnote>
  <w:footnote w:type="continuationSeparator" w:id="0">
    <w:p w14:paraId="65FEFDAB" w14:textId="77777777" w:rsidR="00A13B6C" w:rsidRDefault="00A13B6C" w:rsidP="00F80449">
      <w:r>
        <w:continuationSeparator/>
      </w:r>
    </w:p>
  </w:footnote>
  <w:footnote w:type="continuationNotice" w:id="1">
    <w:p w14:paraId="4BD692B9" w14:textId="77777777" w:rsidR="00A13B6C" w:rsidRDefault="00A13B6C"/>
  </w:footnote>
  <w:footnote w:id="2">
    <w:p w14:paraId="6991F44A" w14:textId="77777777" w:rsidR="00802CC1" w:rsidRPr="004F78D6" w:rsidRDefault="00802CC1" w:rsidP="00F80449">
      <w:pPr>
        <w:pStyle w:val="Tekstprzypisudolnego"/>
        <w:rPr>
          <w:rFonts w:ascii="Times New Roman" w:hAnsi="Times New Roman"/>
          <w:lang w:val="pl-PL"/>
        </w:rPr>
      </w:pPr>
      <w:r w:rsidRPr="004F78D6">
        <w:rPr>
          <w:rStyle w:val="Odwoanieprzypisudolnego"/>
          <w:rFonts w:ascii="Times New Roman" w:hAnsi="Times New Roman"/>
          <w:lang w:val="pl"/>
        </w:rPr>
        <w:footnoteRef/>
      </w:r>
      <w:r w:rsidRPr="004F78D6">
        <w:rPr>
          <w:rFonts w:ascii="Times New Roman" w:hAnsi="Times New Roman"/>
          <w:lang w:val="pl"/>
        </w:rPr>
        <w:t xml:space="preserve"> Uwaga: Wynik ten uzyskano w drodze dodania obu wartości.</w:t>
      </w:r>
    </w:p>
  </w:footnote>
  <w:footnote w:id="3">
    <w:p w14:paraId="1F55B16C" w14:textId="77777777" w:rsidR="00802CC1" w:rsidRPr="004F78D6" w:rsidRDefault="00802CC1" w:rsidP="00F80449">
      <w:pPr>
        <w:pStyle w:val="Tekstprzypisudolnego"/>
        <w:rPr>
          <w:rFonts w:ascii="Times New Roman" w:hAnsi="Times New Roman"/>
          <w:lang w:val="pl-PL"/>
        </w:rPr>
      </w:pPr>
      <w:r w:rsidRPr="004F78D6">
        <w:rPr>
          <w:rStyle w:val="Odwoanieprzypisudolnego"/>
          <w:rFonts w:ascii="Times New Roman" w:hAnsi="Times New Roman"/>
          <w:lang w:val="pl"/>
        </w:rPr>
        <w:footnoteRef/>
      </w:r>
      <w:r w:rsidRPr="004F78D6">
        <w:rPr>
          <w:rFonts w:ascii="Times New Roman" w:hAnsi="Times New Roman"/>
          <w:lang w:val="pl"/>
        </w:rPr>
        <w:t xml:space="preserve"> Zob. przypis poprzedni.</w:t>
      </w:r>
    </w:p>
  </w:footnote>
  <w:footnote w:id="4">
    <w:p w14:paraId="35843D59" w14:textId="77777777" w:rsidR="00802CC1" w:rsidRPr="004F78D6" w:rsidRDefault="00802CC1" w:rsidP="00F80449">
      <w:pPr>
        <w:pStyle w:val="Tekstprzypisudolnego"/>
        <w:rPr>
          <w:rFonts w:ascii="Times New Roman" w:hAnsi="Times New Roman"/>
          <w:lang w:val="pl-PL"/>
        </w:rPr>
      </w:pPr>
      <w:r w:rsidRPr="004F78D6">
        <w:rPr>
          <w:rStyle w:val="Odwoanieprzypisudolnego"/>
          <w:rFonts w:ascii="Times New Roman" w:hAnsi="Times New Roman"/>
          <w:lang w:val="pl"/>
        </w:rPr>
        <w:footnoteRef/>
      </w:r>
      <w:r w:rsidRPr="004F78D6">
        <w:rPr>
          <w:rFonts w:ascii="Times New Roman" w:hAnsi="Times New Roman"/>
          <w:lang w:val="pl"/>
        </w:rPr>
        <w:t xml:space="preserve"> Zob. przypis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A454EF" w14:textId="77777777" w:rsidR="00802CC1" w:rsidRDefault="00802CC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25341" w14:textId="77777777" w:rsidR="00802CC1" w:rsidRPr="00DA498B" w:rsidRDefault="00802CC1" w:rsidP="00535E38">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B5F0F" w14:textId="77777777" w:rsidR="00802CC1" w:rsidRPr="00A45145" w:rsidRDefault="00802CC1" w:rsidP="00535E38">
    <w:pPr>
      <w:jc w:val="center"/>
    </w:pPr>
    <w:r>
      <w:rPr>
        <w:noProof/>
        <w:lang w:val="pl-PL" w:eastAsia="pl-PL"/>
      </w:rPr>
      <w:drawing>
        <wp:inline distT="0" distB="0" distL="0" distR="0" wp14:anchorId="4C78D81A" wp14:editId="5307460B">
          <wp:extent cx="2962910"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910" cy="1219200"/>
                  </a:xfrm>
                  <a:prstGeom prst="rect">
                    <a:avLst/>
                  </a:prstGeom>
                  <a:noFill/>
                  <a:ln>
                    <a:noFill/>
                  </a:ln>
                </pic:spPr>
              </pic:pic>
            </a:graphicData>
          </a:graphic>
        </wp:inline>
      </w:drawing>
    </w:r>
  </w:p>
  <w:p w14:paraId="188A9998" w14:textId="77777777" w:rsidR="00802CC1" w:rsidRDefault="00802CC1">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5F94F5" w14:textId="77777777" w:rsidR="00802CC1" w:rsidRPr="00C87B18" w:rsidRDefault="00802CC1" w:rsidP="00535E38">
    <w:pPr>
      <w:pStyle w:val="ECHRHeader"/>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Pr>
        <w:rStyle w:val="Numerstrony"/>
        <w:noProof/>
        <w:szCs w:val="18"/>
        <w:lang w:val="pl"/>
      </w:rPr>
      <w:t>20</w:t>
    </w:r>
    <w:r>
      <w:rPr>
        <w:rStyle w:val="Numerstrony"/>
        <w:szCs w:val="18"/>
        <w:lang w:val="pl"/>
      </w:rPr>
      <w:fldChar w:fldCharType="end"/>
    </w:r>
    <w:r>
      <w:rPr>
        <w:lang w:val="pl"/>
      </w:rPr>
      <w:tab/>
      <w:t>WYROK w sprawie DI TRIZIO przeciwko SZWAJCARII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9BEE24" w14:textId="77777777" w:rsidR="00802CC1" w:rsidRPr="00C87B18" w:rsidRDefault="00802CC1" w:rsidP="00535E38">
    <w:pPr>
      <w:pStyle w:val="ECHRHeader"/>
      <w:rPr>
        <w:lang w:val="pl-PL"/>
      </w:rPr>
    </w:pPr>
    <w:r>
      <w:rPr>
        <w:lang w:val="pl"/>
      </w:rPr>
      <w:tab/>
    </w:r>
    <w:r w:rsidRPr="002A01F5">
      <w:rPr>
        <w:rFonts w:ascii="Times New Roman" w:hAnsi="Times New Roman"/>
        <w:lang w:val="pl"/>
      </w:rPr>
      <w:t>WYROK w sprawie DI TRIZIO przeciwko SZWAJCARII</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FE4E00">
      <w:rPr>
        <w:rStyle w:val="Numerstrony"/>
        <w:noProof/>
        <w:szCs w:val="18"/>
        <w:lang w:val="pl"/>
      </w:rPr>
      <w:t>1</w:t>
    </w:r>
    <w:r>
      <w:rPr>
        <w:rStyle w:val="Numerstrony"/>
        <w:szCs w:val="18"/>
        <w:lang w:val="pl"/>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EAB10" w14:textId="77777777" w:rsidR="00802CC1" w:rsidRPr="00C87B18" w:rsidRDefault="00802CC1" w:rsidP="00535E38">
    <w:pPr>
      <w:pStyle w:val="ECHRHeader"/>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24</w:t>
    </w:r>
    <w:r>
      <w:rPr>
        <w:rStyle w:val="Numerstrony"/>
        <w:lang w:val="pl"/>
      </w:rPr>
      <w:fldChar w:fldCharType="end"/>
    </w:r>
    <w:r>
      <w:rPr>
        <w:lang w:val="pl"/>
      </w:rPr>
      <w:tab/>
      <w:t>WYROK w sprawie DI TRIZIO przeciwko SZWAJCARII - ZDANIE ODRĘBNE</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2B1113" w14:textId="5EC33E87" w:rsidR="00802CC1" w:rsidRPr="00C87B18" w:rsidRDefault="00802CC1" w:rsidP="00535E38">
    <w:pPr>
      <w:pStyle w:val="ECHRHeader"/>
      <w:rPr>
        <w:lang w:val="pl-PL"/>
      </w:rPr>
    </w:pPr>
    <w:r w:rsidRPr="00345E57">
      <w:rPr>
        <w:rFonts w:ascii="Times New Roman" w:hAnsi="Times New Roman"/>
        <w:lang w:val="pl"/>
      </w:rPr>
      <w:tab/>
      <w:t xml:space="preserve">WYROK W SPRAWIE DI TRIZIO przeciwko SZWAJCARII - </w:t>
    </w:r>
    <w:r>
      <w:rPr>
        <w:rFonts w:ascii="Times New Roman" w:hAnsi="Times New Roman"/>
        <w:lang w:val="pl"/>
      </w:rPr>
      <w:t>OPINIA</w:t>
    </w:r>
    <w:r w:rsidRPr="00345E57">
      <w:rPr>
        <w:rFonts w:ascii="Times New Roman" w:hAnsi="Times New Roman"/>
        <w:lang w:val="pl"/>
      </w:rPr>
      <w:t xml:space="preserve"> ODRĘBN</w:t>
    </w:r>
    <w:r>
      <w:rPr>
        <w:rFonts w:ascii="Times New Roman" w:hAnsi="Times New Roman"/>
        <w:lang w:val="pl"/>
      </w:rPr>
      <w:t>A</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sidR="00FE4E00">
      <w:rPr>
        <w:rStyle w:val="Numerstrony"/>
        <w:noProof/>
        <w:lang w:val="pl"/>
      </w:rPr>
      <w:t>25</w:t>
    </w:r>
    <w:r>
      <w:rPr>
        <w:rStyle w:val="Numerstrony"/>
        <w:lang w:va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45228044"/>
    <w:styleLink w:val="Artykusekcja"/>
    <w:lvl w:ilvl="0">
      <w:start w:val="1"/>
      <w:numFmt w:val="upperRoman"/>
      <w:pStyle w:val="Nagwek1"/>
      <w:lvlText w:val="Artykuł %1."/>
      <w:lvlJc w:val="left"/>
      <w:pPr>
        <w:ind w:left="0" w:firstLine="0"/>
      </w:pPr>
    </w:lvl>
    <w:lvl w:ilvl="1">
      <w:start w:val="1"/>
      <w:numFmt w:val="upperLetter"/>
      <w:pStyle w:val="Nagwek2"/>
      <w:lvlText w:val="%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3"/>
  </w:num>
  <w:num w:numId="16">
    <w:abstractNumId w:val="13"/>
  </w:num>
  <w:num w:numId="17">
    <w:abstractNumId w:val="1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defaultTabStop w:val="708"/>
  <w:hyphenationZone w:val="425"/>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449"/>
    <w:rsid w:val="0006570F"/>
    <w:rsid w:val="00071ABF"/>
    <w:rsid w:val="000810A1"/>
    <w:rsid w:val="000B1E46"/>
    <w:rsid w:val="000E0516"/>
    <w:rsid w:val="000F0BD8"/>
    <w:rsid w:val="001B64E5"/>
    <w:rsid w:val="001F0E84"/>
    <w:rsid w:val="00210D92"/>
    <w:rsid w:val="0022611A"/>
    <w:rsid w:val="00260B17"/>
    <w:rsid w:val="00261393"/>
    <w:rsid w:val="00264541"/>
    <w:rsid w:val="002A01F5"/>
    <w:rsid w:val="00300FAB"/>
    <w:rsid w:val="00343648"/>
    <w:rsid w:val="00345E57"/>
    <w:rsid w:val="00394F77"/>
    <w:rsid w:val="003A7A27"/>
    <w:rsid w:val="003B2C71"/>
    <w:rsid w:val="003C031B"/>
    <w:rsid w:val="003E3EDB"/>
    <w:rsid w:val="003F49AF"/>
    <w:rsid w:val="00415969"/>
    <w:rsid w:val="00446B3B"/>
    <w:rsid w:val="00497A46"/>
    <w:rsid w:val="004F6AF1"/>
    <w:rsid w:val="004F78D6"/>
    <w:rsid w:val="00535E38"/>
    <w:rsid w:val="00547ED6"/>
    <w:rsid w:val="00567525"/>
    <w:rsid w:val="00586B1C"/>
    <w:rsid w:val="005877C9"/>
    <w:rsid w:val="005914CA"/>
    <w:rsid w:val="005A3103"/>
    <w:rsid w:val="005B12CB"/>
    <w:rsid w:val="005F76DF"/>
    <w:rsid w:val="006255B2"/>
    <w:rsid w:val="00642752"/>
    <w:rsid w:val="006828D9"/>
    <w:rsid w:val="006A341A"/>
    <w:rsid w:val="006E6B0F"/>
    <w:rsid w:val="0072548E"/>
    <w:rsid w:val="00780DDE"/>
    <w:rsid w:val="007A6C2E"/>
    <w:rsid w:val="007D0F79"/>
    <w:rsid w:val="007F1DD0"/>
    <w:rsid w:val="00802CC1"/>
    <w:rsid w:val="0081240A"/>
    <w:rsid w:val="008B6602"/>
    <w:rsid w:val="008E53F7"/>
    <w:rsid w:val="00933FCA"/>
    <w:rsid w:val="00956661"/>
    <w:rsid w:val="00960A07"/>
    <w:rsid w:val="00962E49"/>
    <w:rsid w:val="00A13B6C"/>
    <w:rsid w:val="00A820CE"/>
    <w:rsid w:val="00AA1672"/>
    <w:rsid w:val="00AD4407"/>
    <w:rsid w:val="00B07EBD"/>
    <w:rsid w:val="00B251C3"/>
    <w:rsid w:val="00B6226D"/>
    <w:rsid w:val="00B716E3"/>
    <w:rsid w:val="00BB6523"/>
    <w:rsid w:val="00BC6C7A"/>
    <w:rsid w:val="00C975F6"/>
    <w:rsid w:val="00CC1083"/>
    <w:rsid w:val="00CC460D"/>
    <w:rsid w:val="00D129AE"/>
    <w:rsid w:val="00D65D79"/>
    <w:rsid w:val="00D748E7"/>
    <w:rsid w:val="00DA6F20"/>
    <w:rsid w:val="00DD685C"/>
    <w:rsid w:val="00E01A40"/>
    <w:rsid w:val="00E34442"/>
    <w:rsid w:val="00E45F83"/>
    <w:rsid w:val="00E65002"/>
    <w:rsid w:val="00E91F60"/>
    <w:rsid w:val="00EC18CD"/>
    <w:rsid w:val="00EF4853"/>
    <w:rsid w:val="00F37716"/>
    <w:rsid w:val="00F80449"/>
    <w:rsid w:val="00FA0C0F"/>
    <w:rsid w:val="00FE4E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F80449"/>
    <w:pPr>
      <w:jc w:val="both"/>
    </w:pPr>
    <w:rPr>
      <w:rFonts w:eastAsia="Times New Roman"/>
      <w:sz w:val="24"/>
      <w:szCs w:val="22"/>
      <w:lang w:val="en-US" w:eastAsia="en-US"/>
    </w:rPr>
  </w:style>
  <w:style w:type="paragraph" w:styleId="Nagwek1">
    <w:name w:val="heading 1"/>
    <w:basedOn w:val="Normalny"/>
    <w:next w:val="Normalny"/>
    <w:link w:val="Nagwek1Znak"/>
    <w:uiPriority w:val="99"/>
    <w:rsid w:val="00F80449"/>
    <w:pPr>
      <w:numPr>
        <w:numId w:val="4"/>
      </w:numPr>
      <w:spacing w:before="480"/>
      <w:contextualSpacing/>
      <w:outlineLvl w:val="0"/>
    </w:pPr>
    <w:rPr>
      <w:rFonts w:ascii="Cambria" w:hAnsi="Cambria"/>
      <w:b/>
      <w:bCs/>
      <w:color w:val="333333"/>
      <w:sz w:val="28"/>
      <w:szCs w:val="28"/>
    </w:rPr>
  </w:style>
  <w:style w:type="paragraph" w:styleId="Nagwek2">
    <w:name w:val="heading 2"/>
    <w:basedOn w:val="Normalny"/>
    <w:next w:val="Normalny"/>
    <w:link w:val="Nagwek2Znak"/>
    <w:uiPriority w:val="99"/>
    <w:semiHidden/>
    <w:rsid w:val="00F80449"/>
    <w:pPr>
      <w:numPr>
        <w:ilvl w:val="1"/>
        <w:numId w:val="4"/>
      </w:numPr>
      <w:spacing w:before="200"/>
      <w:outlineLvl w:val="1"/>
    </w:pPr>
    <w:rPr>
      <w:rFonts w:ascii="Cambria" w:hAnsi="Cambria"/>
      <w:b/>
      <w:bCs/>
      <w:color w:val="4D4D4D"/>
      <w:sz w:val="26"/>
      <w:szCs w:val="26"/>
    </w:rPr>
  </w:style>
  <w:style w:type="paragraph" w:styleId="Nagwek3">
    <w:name w:val="heading 3"/>
    <w:basedOn w:val="Normalny"/>
    <w:next w:val="Normalny"/>
    <w:link w:val="Nagwek3Znak"/>
    <w:uiPriority w:val="99"/>
    <w:semiHidden/>
    <w:rsid w:val="00F80449"/>
    <w:pPr>
      <w:numPr>
        <w:ilvl w:val="2"/>
        <w:numId w:val="4"/>
      </w:numPr>
      <w:spacing w:before="200" w:line="271" w:lineRule="auto"/>
      <w:outlineLvl w:val="2"/>
    </w:pPr>
    <w:rPr>
      <w:rFonts w:ascii="Cambria" w:hAnsi="Cambria"/>
      <w:b/>
      <w:bCs/>
      <w:color w:val="5F5F5F"/>
    </w:rPr>
  </w:style>
  <w:style w:type="paragraph" w:styleId="Nagwek4">
    <w:name w:val="heading 4"/>
    <w:basedOn w:val="Normalny"/>
    <w:next w:val="Normalny"/>
    <w:link w:val="Nagwek4Znak"/>
    <w:uiPriority w:val="99"/>
    <w:semiHidden/>
    <w:rsid w:val="00F80449"/>
    <w:pPr>
      <w:numPr>
        <w:ilvl w:val="3"/>
        <w:numId w:val="4"/>
      </w:numPr>
      <w:spacing w:before="200"/>
      <w:outlineLvl w:val="3"/>
    </w:pPr>
    <w:rPr>
      <w:rFonts w:ascii="Cambria" w:hAnsi="Cambria"/>
      <w:b/>
      <w:bCs/>
      <w:i/>
      <w:iCs/>
      <w:color w:val="777777"/>
    </w:rPr>
  </w:style>
  <w:style w:type="paragraph" w:styleId="Nagwek5">
    <w:name w:val="heading 5"/>
    <w:basedOn w:val="Normalny"/>
    <w:next w:val="Normalny"/>
    <w:link w:val="Nagwek5Znak"/>
    <w:uiPriority w:val="99"/>
    <w:semiHidden/>
    <w:qFormat/>
    <w:rsid w:val="00F80449"/>
    <w:pPr>
      <w:numPr>
        <w:ilvl w:val="4"/>
        <w:numId w:val="4"/>
      </w:numPr>
      <w:spacing w:before="200"/>
      <w:outlineLvl w:val="4"/>
    </w:pPr>
    <w:rPr>
      <w:rFonts w:ascii="Cambria" w:hAnsi="Cambria"/>
      <w:b/>
      <w:bCs/>
      <w:color w:val="808080"/>
      <w:sz w:val="22"/>
    </w:rPr>
  </w:style>
  <w:style w:type="paragraph" w:styleId="Nagwek6">
    <w:name w:val="heading 6"/>
    <w:basedOn w:val="Normalny"/>
    <w:next w:val="Normalny"/>
    <w:link w:val="Nagwek6Znak"/>
    <w:uiPriority w:val="99"/>
    <w:semiHidden/>
    <w:rsid w:val="00F80449"/>
    <w:pPr>
      <w:numPr>
        <w:ilvl w:val="5"/>
        <w:numId w:val="4"/>
      </w:numPr>
      <w:spacing w:line="271" w:lineRule="auto"/>
      <w:outlineLvl w:val="5"/>
    </w:pPr>
    <w:rPr>
      <w:rFonts w:ascii="Cambria" w:hAnsi="Cambria"/>
      <w:b/>
      <w:bCs/>
      <w:i/>
      <w:iCs/>
      <w:color w:val="7F7F7F"/>
      <w:lang w:bidi="en-US"/>
    </w:rPr>
  </w:style>
  <w:style w:type="paragraph" w:styleId="Nagwek7">
    <w:name w:val="heading 7"/>
    <w:basedOn w:val="Normalny"/>
    <w:next w:val="Normalny"/>
    <w:link w:val="Nagwek7Znak"/>
    <w:uiPriority w:val="99"/>
    <w:semiHidden/>
    <w:qFormat/>
    <w:rsid w:val="00F80449"/>
    <w:pPr>
      <w:numPr>
        <w:ilvl w:val="6"/>
        <w:numId w:val="4"/>
      </w:numPr>
      <w:outlineLvl w:val="6"/>
    </w:pPr>
    <w:rPr>
      <w:rFonts w:ascii="Cambria" w:hAnsi="Cambria"/>
      <w:i/>
      <w:iCs/>
      <w:sz w:val="22"/>
      <w:lang w:bidi="en-US"/>
    </w:rPr>
  </w:style>
  <w:style w:type="paragraph" w:styleId="Nagwek8">
    <w:name w:val="heading 8"/>
    <w:basedOn w:val="Normalny"/>
    <w:next w:val="Normalny"/>
    <w:link w:val="Nagwek8Znak"/>
    <w:uiPriority w:val="99"/>
    <w:semiHidden/>
    <w:qFormat/>
    <w:rsid w:val="00F80449"/>
    <w:pPr>
      <w:numPr>
        <w:ilvl w:val="7"/>
        <w:numId w:val="4"/>
      </w:numPr>
      <w:outlineLvl w:val="7"/>
    </w:pPr>
    <w:rPr>
      <w:rFonts w:ascii="Cambria" w:hAnsi="Cambria"/>
      <w:sz w:val="20"/>
      <w:szCs w:val="20"/>
      <w:lang w:bidi="en-US"/>
    </w:rPr>
  </w:style>
  <w:style w:type="paragraph" w:styleId="Nagwek9">
    <w:name w:val="heading 9"/>
    <w:basedOn w:val="Normalny"/>
    <w:next w:val="Normalny"/>
    <w:link w:val="Nagwek9Znak"/>
    <w:uiPriority w:val="99"/>
    <w:semiHidden/>
    <w:qFormat/>
    <w:rsid w:val="00F80449"/>
    <w:pPr>
      <w:numPr>
        <w:ilvl w:val="8"/>
        <w:numId w:val="4"/>
      </w:numPr>
      <w:outlineLvl w:val="8"/>
    </w:pPr>
    <w:rPr>
      <w:rFonts w:ascii="Cambria" w:hAnsi="Cambria"/>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rsid w:val="00F80449"/>
    <w:rPr>
      <w:rFonts w:ascii="Cambria" w:eastAsia="Times New Roman" w:hAnsi="Cambria" w:cs="Times New Roman"/>
      <w:b/>
      <w:bCs/>
      <w:color w:val="333333"/>
      <w:sz w:val="28"/>
      <w:szCs w:val="28"/>
      <w:lang w:val="en-US"/>
    </w:rPr>
  </w:style>
  <w:style w:type="character" w:customStyle="1" w:styleId="Nagwek2Znak">
    <w:name w:val="Nagłówek 2 Znak"/>
    <w:link w:val="Nagwek2"/>
    <w:uiPriority w:val="99"/>
    <w:semiHidden/>
    <w:rsid w:val="00F80449"/>
    <w:rPr>
      <w:rFonts w:ascii="Cambria" w:eastAsia="Times New Roman" w:hAnsi="Cambria"/>
      <w:b/>
      <w:bCs/>
      <w:color w:val="4D4D4D"/>
      <w:sz w:val="26"/>
      <w:szCs w:val="26"/>
      <w:lang w:val="en-US" w:eastAsia="en-US"/>
    </w:rPr>
  </w:style>
  <w:style w:type="character" w:customStyle="1" w:styleId="Nagwek3Znak">
    <w:name w:val="Nagłówek 3 Znak"/>
    <w:link w:val="Nagwek3"/>
    <w:uiPriority w:val="99"/>
    <w:semiHidden/>
    <w:rsid w:val="00F80449"/>
    <w:rPr>
      <w:rFonts w:ascii="Cambria" w:eastAsia="Times New Roman" w:hAnsi="Cambria" w:cs="Times New Roman"/>
      <w:b/>
      <w:bCs/>
      <w:color w:val="5F5F5F"/>
      <w:sz w:val="24"/>
      <w:lang w:val="en-US"/>
    </w:rPr>
  </w:style>
  <w:style w:type="character" w:customStyle="1" w:styleId="Nagwek4Znak">
    <w:name w:val="Nagłówek 4 Znak"/>
    <w:link w:val="Nagwek4"/>
    <w:uiPriority w:val="99"/>
    <w:semiHidden/>
    <w:rsid w:val="00F80449"/>
    <w:rPr>
      <w:rFonts w:ascii="Cambria" w:eastAsia="Times New Roman" w:hAnsi="Cambria" w:cs="Times New Roman"/>
      <w:b/>
      <w:bCs/>
      <w:i/>
      <w:iCs/>
      <w:color w:val="777777"/>
      <w:sz w:val="24"/>
      <w:lang w:val="en-US"/>
    </w:rPr>
  </w:style>
  <w:style w:type="character" w:customStyle="1" w:styleId="Nagwek5Znak">
    <w:name w:val="Nagłówek 5 Znak"/>
    <w:link w:val="Nagwek5"/>
    <w:uiPriority w:val="99"/>
    <w:semiHidden/>
    <w:rsid w:val="00F80449"/>
    <w:rPr>
      <w:rFonts w:ascii="Cambria" w:eastAsia="Times New Roman" w:hAnsi="Cambria" w:cs="Times New Roman"/>
      <w:b/>
      <w:bCs/>
      <w:color w:val="808080"/>
      <w:lang w:val="en-US"/>
    </w:rPr>
  </w:style>
  <w:style w:type="character" w:customStyle="1" w:styleId="Nagwek6Znak">
    <w:name w:val="Nagłówek 6 Znak"/>
    <w:link w:val="Nagwek6"/>
    <w:uiPriority w:val="99"/>
    <w:semiHidden/>
    <w:rsid w:val="00F80449"/>
    <w:rPr>
      <w:rFonts w:ascii="Cambria" w:eastAsia="Times New Roman" w:hAnsi="Cambria" w:cs="Times New Roman"/>
      <w:b/>
      <w:bCs/>
      <w:i/>
      <w:iCs/>
      <w:color w:val="7F7F7F"/>
      <w:sz w:val="24"/>
      <w:lang w:val="en-US" w:bidi="en-US"/>
    </w:rPr>
  </w:style>
  <w:style w:type="character" w:customStyle="1" w:styleId="Nagwek7Znak">
    <w:name w:val="Nagłówek 7 Znak"/>
    <w:link w:val="Nagwek7"/>
    <w:uiPriority w:val="99"/>
    <w:semiHidden/>
    <w:rsid w:val="00F80449"/>
    <w:rPr>
      <w:rFonts w:ascii="Cambria" w:eastAsia="Times New Roman" w:hAnsi="Cambria" w:cs="Times New Roman"/>
      <w:i/>
      <w:iCs/>
      <w:lang w:val="en-US" w:bidi="en-US"/>
    </w:rPr>
  </w:style>
  <w:style w:type="character" w:customStyle="1" w:styleId="Nagwek8Znak">
    <w:name w:val="Nagłówek 8 Znak"/>
    <w:link w:val="Nagwek8"/>
    <w:uiPriority w:val="99"/>
    <w:semiHidden/>
    <w:rsid w:val="00F80449"/>
    <w:rPr>
      <w:rFonts w:ascii="Cambria" w:eastAsia="Times New Roman" w:hAnsi="Cambria" w:cs="Times New Roman"/>
      <w:sz w:val="20"/>
      <w:szCs w:val="20"/>
      <w:lang w:val="en-US" w:bidi="en-US"/>
    </w:rPr>
  </w:style>
  <w:style w:type="character" w:customStyle="1" w:styleId="Nagwek9Znak">
    <w:name w:val="Nagłówek 9 Znak"/>
    <w:link w:val="Nagwek9"/>
    <w:uiPriority w:val="99"/>
    <w:semiHidden/>
    <w:rsid w:val="00F80449"/>
    <w:rPr>
      <w:rFonts w:ascii="Cambria" w:eastAsia="Times New Roman" w:hAnsi="Cambria" w:cs="Times New Roman"/>
      <w:i/>
      <w:iCs/>
      <w:spacing w:val="5"/>
      <w:sz w:val="20"/>
      <w:szCs w:val="20"/>
      <w:lang w:val="en-US" w:bidi="en-US"/>
    </w:rPr>
  </w:style>
  <w:style w:type="paragraph" w:styleId="Tekstdymka">
    <w:name w:val="Balloon Text"/>
    <w:basedOn w:val="Normalny"/>
    <w:link w:val="TekstdymkaZnak"/>
    <w:uiPriority w:val="99"/>
    <w:semiHidden/>
    <w:rsid w:val="00F80449"/>
    <w:rPr>
      <w:rFonts w:ascii="Tahoma" w:hAnsi="Tahoma" w:cs="Tahoma"/>
      <w:sz w:val="16"/>
      <w:szCs w:val="16"/>
    </w:rPr>
  </w:style>
  <w:style w:type="character" w:customStyle="1" w:styleId="TekstdymkaZnak">
    <w:name w:val="Tekst dymka Znak"/>
    <w:link w:val="Tekstdymka"/>
    <w:uiPriority w:val="99"/>
    <w:semiHidden/>
    <w:rsid w:val="00F80449"/>
    <w:rPr>
      <w:rFonts w:ascii="Tahoma" w:eastAsia="Times New Roman" w:hAnsi="Tahoma" w:cs="Tahoma"/>
      <w:sz w:val="16"/>
      <w:szCs w:val="16"/>
      <w:lang w:val="en-US"/>
    </w:rPr>
  </w:style>
  <w:style w:type="character" w:styleId="Tytuksiki">
    <w:name w:val="Book Title"/>
    <w:uiPriority w:val="99"/>
    <w:qFormat/>
    <w:rsid w:val="00F80449"/>
    <w:rPr>
      <w:i/>
      <w:iCs/>
      <w:smallCaps/>
      <w:spacing w:val="5"/>
    </w:rPr>
  </w:style>
  <w:style w:type="paragraph" w:customStyle="1" w:styleId="ECHRHeader">
    <w:name w:val="ECHR_Header"/>
    <w:aliases w:val="Ju_Header"/>
    <w:basedOn w:val="Nagwek"/>
    <w:uiPriority w:val="4"/>
    <w:qFormat/>
    <w:rsid w:val="00F8044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80449"/>
    <w:pPr>
      <w:jc w:val="left"/>
    </w:pPr>
    <w:rPr>
      <w:sz w:val="8"/>
    </w:rPr>
  </w:style>
  <w:style w:type="character" w:styleId="Pogrubienie">
    <w:name w:val="Strong"/>
    <w:uiPriority w:val="99"/>
    <w:qFormat/>
    <w:rsid w:val="00F80449"/>
    <w:rPr>
      <w:b/>
      <w:bCs/>
    </w:rPr>
  </w:style>
  <w:style w:type="paragraph" w:styleId="Bezodstpw">
    <w:name w:val="No Spacing"/>
    <w:basedOn w:val="Normalny"/>
    <w:link w:val="BezodstpwZnak"/>
    <w:qFormat/>
    <w:rsid w:val="00F80449"/>
    <w:rPr>
      <w:sz w:val="22"/>
    </w:rPr>
  </w:style>
  <w:style w:type="character" w:customStyle="1" w:styleId="BezodstpwZnak">
    <w:name w:val="Bez odstępów Znak"/>
    <w:link w:val="Bezodstpw"/>
    <w:rsid w:val="00F80449"/>
    <w:rPr>
      <w:rFonts w:eastAsia="Times New Roman"/>
      <w:lang w:val="en-US"/>
    </w:rPr>
  </w:style>
  <w:style w:type="paragraph" w:customStyle="1" w:styleId="ECHRFooterLine">
    <w:name w:val="ECHR_Footer_Line"/>
    <w:aliases w:val="Footer_Line"/>
    <w:basedOn w:val="Normalny"/>
    <w:next w:val="ECHRFooter"/>
    <w:uiPriority w:val="57"/>
    <w:semiHidden/>
    <w:rsid w:val="00F8044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F80449"/>
    <w:pPr>
      <w:numPr>
        <w:numId w:val="14"/>
      </w:numPr>
      <w:jc w:val="left"/>
    </w:pPr>
    <w:rPr>
      <w:b/>
    </w:rPr>
  </w:style>
  <w:style w:type="paragraph" w:customStyle="1" w:styleId="OpiPara">
    <w:name w:val="Opi_Para"/>
    <w:basedOn w:val="ECHRPara"/>
    <w:uiPriority w:val="46"/>
    <w:qFormat/>
    <w:rsid w:val="00F80449"/>
  </w:style>
  <w:style w:type="paragraph" w:customStyle="1" w:styleId="JuParaSub">
    <w:name w:val="Ju_Para_Sub"/>
    <w:basedOn w:val="ECHRPara"/>
    <w:uiPriority w:val="13"/>
    <w:qFormat/>
    <w:rsid w:val="00F80449"/>
    <w:pPr>
      <w:ind w:left="284"/>
    </w:pPr>
  </w:style>
  <w:style w:type="paragraph" w:customStyle="1" w:styleId="ECHRTitleCentre3">
    <w:name w:val="ECHR_Title_Centre_3"/>
    <w:aliases w:val="Ju_H_Article"/>
    <w:basedOn w:val="Normalny"/>
    <w:next w:val="ECHRParaQuote"/>
    <w:uiPriority w:val="27"/>
    <w:qFormat/>
    <w:rsid w:val="00F80449"/>
    <w:pPr>
      <w:keepNext/>
      <w:keepLines/>
      <w:spacing w:before="240" w:after="120"/>
      <w:jc w:val="center"/>
      <w:outlineLvl w:val="3"/>
    </w:pPr>
    <w:rPr>
      <w:rFonts w:ascii="Cambria" w:hAnsi="Cambria"/>
      <w:b/>
      <w:sz w:val="20"/>
      <w:lang w:bidi="en-US"/>
    </w:rPr>
  </w:style>
  <w:style w:type="paragraph" w:customStyle="1" w:styleId="ECHRTitleCentre1">
    <w:name w:val="ECHR_Title_Centre_1"/>
    <w:aliases w:val="Opi_H_Head"/>
    <w:basedOn w:val="Normalny"/>
    <w:next w:val="OpiPara"/>
    <w:uiPriority w:val="39"/>
    <w:qFormat/>
    <w:rsid w:val="00F80449"/>
    <w:pPr>
      <w:keepNext/>
      <w:keepLines/>
      <w:spacing w:after="240"/>
      <w:jc w:val="center"/>
      <w:outlineLvl w:val="0"/>
    </w:pPr>
    <w:rPr>
      <w:rFonts w:ascii="Cambria" w:hAnsi="Cambria"/>
      <w:sz w:val="28"/>
    </w:rPr>
  </w:style>
  <w:style w:type="paragraph" w:customStyle="1" w:styleId="OpiParaSub">
    <w:name w:val="Opi_Para_Sub"/>
    <w:basedOn w:val="JuParaSub"/>
    <w:uiPriority w:val="47"/>
    <w:qFormat/>
    <w:rsid w:val="00F80449"/>
  </w:style>
  <w:style w:type="paragraph" w:customStyle="1" w:styleId="OpiQuot">
    <w:name w:val="Opi_Quot"/>
    <w:basedOn w:val="ECHRParaQuote"/>
    <w:uiPriority w:val="48"/>
    <w:qFormat/>
    <w:rsid w:val="00F80449"/>
  </w:style>
  <w:style w:type="paragraph" w:customStyle="1" w:styleId="OpiQuotSub">
    <w:name w:val="Opi_Quot_Sub"/>
    <w:basedOn w:val="JuQuotSub"/>
    <w:uiPriority w:val="49"/>
    <w:qFormat/>
    <w:rsid w:val="00F80449"/>
  </w:style>
  <w:style w:type="paragraph" w:customStyle="1" w:styleId="ECHRTitleCentre2">
    <w:name w:val="ECHR_Title_Centre_2"/>
    <w:aliases w:val="Dec_H_Case"/>
    <w:basedOn w:val="Normalny"/>
    <w:next w:val="ECHRPara"/>
    <w:uiPriority w:val="8"/>
    <w:qFormat/>
    <w:rsid w:val="00F80449"/>
    <w:pPr>
      <w:spacing w:after="240"/>
      <w:jc w:val="center"/>
      <w:outlineLvl w:val="0"/>
    </w:pPr>
    <w:rPr>
      <w:rFonts w:ascii="Cambria" w:hAnsi="Cambria"/>
    </w:rPr>
  </w:style>
  <w:style w:type="paragraph" w:customStyle="1" w:styleId="JuTitle">
    <w:name w:val="Ju_Title"/>
    <w:basedOn w:val="Normalny"/>
    <w:next w:val="ECHRPara"/>
    <w:uiPriority w:val="3"/>
    <w:qFormat/>
    <w:rsid w:val="00F80449"/>
    <w:pPr>
      <w:spacing w:before="720" w:after="240"/>
      <w:jc w:val="center"/>
      <w:outlineLvl w:val="0"/>
    </w:pPr>
    <w:rPr>
      <w:rFonts w:ascii="Cambria" w:hAnsi="Cambria"/>
      <w:b/>
      <w:caps/>
    </w:rPr>
  </w:style>
  <w:style w:type="paragraph" w:styleId="Tytu">
    <w:name w:val="Title"/>
    <w:basedOn w:val="Normalny"/>
    <w:next w:val="Normalny"/>
    <w:link w:val="TytuZnak"/>
    <w:uiPriority w:val="99"/>
    <w:qFormat/>
    <w:rsid w:val="00F80449"/>
    <w:pPr>
      <w:pBdr>
        <w:bottom w:val="single" w:sz="4" w:space="1" w:color="auto"/>
      </w:pBdr>
      <w:contextualSpacing/>
    </w:pPr>
    <w:rPr>
      <w:rFonts w:ascii="Cambria" w:hAnsi="Cambria"/>
      <w:spacing w:val="5"/>
      <w:sz w:val="52"/>
      <w:szCs w:val="52"/>
      <w:lang w:bidi="en-US"/>
    </w:rPr>
  </w:style>
  <w:style w:type="character" w:customStyle="1" w:styleId="TytuZnak">
    <w:name w:val="Tytuł Znak"/>
    <w:link w:val="Tytu"/>
    <w:uiPriority w:val="99"/>
    <w:rsid w:val="00F80449"/>
    <w:rPr>
      <w:rFonts w:ascii="Cambria" w:eastAsia="Times New Roman" w:hAnsi="Cambria" w:cs="Times New Roman"/>
      <w:spacing w:val="5"/>
      <w:sz w:val="52"/>
      <w:szCs w:val="52"/>
      <w:lang w:val="en-US" w:bidi="en-US"/>
    </w:rPr>
  </w:style>
  <w:style w:type="paragraph" w:customStyle="1" w:styleId="ECHRHeading3">
    <w:name w:val="ECHR_Heading_3"/>
    <w:aliases w:val="Ju_H_1."/>
    <w:basedOn w:val="Nagwek3"/>
    <w:next w:val="ECHRPara"/>
    <w:uiPriority w:val="21"/>
    <w:qFormat/>
    <w:rsid w:val="00F80449"/>
    <w:pPr>
      <w:numPr>
        <w:ilvl w:val="0"/>
        <w:numId w:val="0"/>
      </w:numPr>
    </w:pPr>
  </w:style>
  <w:style w:type="paragraph" w:customStyle="1" w:styleId="ECHRHeading4">
    <w:name w:val="ECHR_Heading_4"/>
    <w:aliases w:val="Ju_H_a"/>
    <w:basedOn w:val="Nagwek4"/>
    <w:next w:val="ECHRPara"/>
    <w:uiPriority w:val="22"/>
    <w:qFormat/>
    <w:rsid w:val="00F80449"/>
    <w:pPr>
      <w:numPr>
        <w:ilvl w:val="0"/>
        <w:numId w:val="0"/>
      </w:numPr>
    </w:pPr>
  </w:style>
  <w:style w:type="paragraph" w:customStyle="1" w:styleId="ECHRHeading5">
    <w:name w:val="ECHR_Heading_5"/>
    <w:aliases w:val="Ju_H_i"/>
    <w:basedOn w:val="Nagwek5"/>
    <w:next w:val="ECHRPara"/>
    <w:uiPriority w:val="23"/>
    <w:qFormat/>
    <w:rsid w:val="00F80449"/>
    <w:pPr>
      <w:numPr>
        <w:ilvl w:val="0"/>
        <w:numId w:val="0"/>
      </w:numPr>
    </w:pPr>
  </w:style>
  <w:style w:type="paragraph" w:customStyle="1" w:styleId="ECHRHeading6">
    <w:name w:val="ECHR_Heading_6"/>
    <w:aliases w:val="Ju_H_alpha"/>
    <w:basedOn w:val="Nagwek6"/>
    <w:next w:val="ECHRPara"/>
    <w:uiPriority w:val="24"/>
    <w:qFormat/>
    <w:rsid w:val="00F80449"/>
    <w:pPr>
      <w:numPr>
        <w:ilvl w:val="0"/>
        <w:numId w:val="0"/>
      </w:numPr>
    </w:pPr>
  </w:style>
  <w:style w:type="paragraph" w:customStyle="1" w:styleId="ECHRHeading7">
    <w:name w:val="ECHR_Heading_7"/>
    <w:aliases w:val="Ju_H_–"/>
    <w:basedOn w:val="Nagwek7"/>
    <w:next w:val="ECHRPara"/>
    <w:uiPriority w:val="25"/>
    <w:qFormat/>
    <w:rsid w:val="00F80449"/>
    <w:pPr>
      <w:numPr>
        <w:ilvl w:val="0"/>
        <w:numId w:val="0"/>
      </w:numPr>
    </w:pPr>
  </w:style>
  <w:style w:type="paragraph" w:customStyle="1" w:styleId="JuQuotSub">
    <w:name w:val="Ju_Quot_Sub"/>
    <w:basedOn w:val="ECHRParaQuote"/>
    <w:uiPriority w:val="15"/>
    <w:qFormat/>
    <w:rsid w:val="00F80449"/>
    <w:pPr>
      <w:ind w:left="567"/>
    </w:pPr>
  </w:style>
  <w:style w:type="paragraph" w:customStyle="1" w:styleId="JuInitialled">
    <w:name w:val="Ju_Initialled"/>
    <w:basedOn w:val="Normalny"/>
    <w:uiPriority w:val="31"/>
    <w:qFormat/>
    <w:rsid w:val="00F80449"/>
    <w:pPr>
      <w:tabs>
        <w:tab w:val="center" w:pos="6407"/>
      </w:tabs>
      <w:spacing w:before="720"/>
      <w:jc w:val="right"/>
    </w:pPr>
  </w:style>
  <w:style w:type="paragraph" w:customStyle="1" w:styleId="OpiHA">
    <w:name w:val="Opi_H_A"/>
    <w:basedOn w:val="ECHRHeading1"/>
    <w:next w:val="OpiPara"/>
    <w:uiPriority w:val="41"/>
    <w:qFormat/>
    <w:rsid w:val="00F80449"/>
  </w:style>
  <w:style w:type="paragraph" w:styleId="Nagwek">
    <w:name w:val="header"/>
    <w:basedOn w:val="Normalny"/>
    <w:link w:val="NagwekZnak"/>
    <w:uiPriority w:val="57"/>
    <w:semiHidden/>
    <w:rsid w:val="00F80449"/>
    <w:pPr>
      <w:tabs>
        <w:tab w:val="center" w:pos="4536"/>
        <w:tab w:val="right" w:pos="9072"/>
      </w:tabs>
    </w:pPr>
    <w:rPr>
      <w:rFonts w:eastAsia="Calibri"/>
    </w:rPr>
  </w:style>
  <w:style w:type="character" w:customStyle="1" w:styleId="NagwekZnak">
    <w:name w:val="Nagłówek Znak"/>
    <w:link w:val="Nagwek"/>
    <w:uiPriority w:val="57"/>
    <w:semiHidden/>
    <w:rsid w:val="00F80449"/>
    <w:rPr>
      <w:sz w:val="24"/>
      <w:lang w:val="en-US"/>
    </w:rPr>
  </w:style>
  <w:style w:type="paragraph" w:customStyle="1" w:styleId="ECHRHeading1">
    <w:name w:val="ECHR_Heading_1"/>
    <w:aliases w:val="Ju_H_I_Roman"/>
    <w:basedOn w:val="Nagwek1"/>
    <w:next w:val="ECHRPara"/>
    <w:uiPriority w:val="19"/>
    <w:qFormat/>
    <w:rsid w:val="00F80449"/>
    <w:pPr>
      <w:numPr>
        <w:numId w:val="0"/>
      </w:numPr>
    </w:pPr>
  </w:style>
  <w:style w:type="paragraph" w:customStyle="1" w:styleId="ECHRHeading2">
    <w:name w:val="ECHR_Heading_2"/>
    <w:aliases w:val="Ju_H_A,Head_2"/>
    <w:basedOn w:val="Nagwek2"/>
    <w:next w:val="ECHRPara"/>
    <w:link w:val="ECHRHeading2Char"/>
    <w:uiPriority w:val="20"/>
    <w:qFormat/>
    <w:rsid w:val="00F80449"/>
    <w:pPr>
      <w:numPr>
        <w:ilvl w:val="0"/>
        <w:numId w:val="0"/>
      </w:numPr>
    </w:pPr>
  </w:style>
  <w:style w:type="character" w:customStyle="1" w:styleId="JUNAMES">
    <w:name w:val="JU_NAMES"/>
    <w:uiPriority w:val="17"/>
    <w:qFormat/>
    <w:rsid w:val="00F80449"/>
    <w:rPr>
      <w:caps w:val="0"/>
      <w:smallCaps/>
    </w:rPr>
  </w:style>
  <w:style w:type="paragraph" w:customStyle="1" w:styleId="JuCase">
    <w:name w:val="Ju_Case"/>
    <w:basedOn w:val="Normalny"/>
    <w:next w:val="ECHRPara"/>
    <w:uiPriority w:val="10"/>
    <w:rsid w:val="00F80449"/>
    <w:pPr>
      <w:ind w:firstLine="284"/>
    </w:pPr>
    <w:rPr>
      <w:b/>
    </w:rPr>
  </w:style>
  <w:style w:type="character" w:styleId="Wyrnieniedelikatne">
    <w:name w:val="Subtle Emphasis"/>
    <w:uiPriority w:val="99"/>
    <w:qFormat/>
    <w:rsid w:val="00F80449"/>
    <w:rPr>
      <w:i/>
      <w:iCs/>
    </w:rPr>
  </w:style>
  <w:style w:type="table" w:customStyle="1" w:styleId="ECHRTable">
    <w:name w:val="ECHR_Table"/>
    <w:basedOn w:val="Standardowy"/>
    <w:rsid w:val="00F80449"/>
    <w:rPr>
      <w:rFonts w:eastAsia="Times New Roman"/>
      <w:lang w:val="en-GB"/>
    </w:rPr>
    <w:tblPr>
      <w:tblStyleRowBandSize w:val="1"/>
      <w:tblStyleColBandSize w:val="1"/>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rFonts w:ascii="Cambria" w:hAnsi="Cambria"/>
        <w:b/>
        <w:i w:val="0"/>
        <w:color w:val="76923C"/>
        <w:sz w:val="22"/>
      </w:rPr>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shd w:val="clear" w:color="auto" w:fill="DDD9C3"/>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DD9C3"/>
      </w:tcPr>
    </w:tblStylePr>
    <w:tblStylePr w:type="band2Horz">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shd w:val="clear" w:color="auto" w:fill="DDD9C3"/>
      </w:tcPr>
    </w:tblStylePr>
  </w:style>
  <w:style w:type="table" w:customStyle="1" w:styleId="ECHRTableBoxHeader">
    <w:name w:val="ECHR_Table_Box_Header"/>
    <w:basedOn w:val="Standardowy"/>
    <w:rsid w:val="00F80449"/>
    <w:rPr>
      <w:rFonts w:ascii="Verdana" w:eastAsia="Times New Roman" w:hAnsi="Verdana"/>
      <w:lang w:val="en-GB"/>
    </w:rPr>
    <w:tblPr>
      <w:tblCellMar>
        <w:top w:w="57" w:type="dxa"/>
        <w:left w:w="57" w:type="dxa"/>
        <w:bottom w:w="57" w:type="dxa"/>
        <w:right w:w="57" w:type="dxa"/>
      </w:tblCellMar>
    </w:tblPr>
    <w:tcPr>
      <w:shd w:val="clear" w:color="auto" w:fill="EEECE1"/>
    </w:tcPr>
    <w:tblStylePr w:type="firstCol">
      <w:rPr>
        <w:b/>
        <w:color w:val="9BBB59"/>
      </w:rPr>
    </w:tblStylePr>
  </w:style>
  <w:style w:type="paragraph" w:customStyle="1" w:styleId="ECHRTitle1">
    <w:name w:val="ECHR_Title_1"/>
    <w:aliases w:val="Ju_H_Head,Title_L_1"/>
    <w:basedOn w:val="Normalny"/>
    <w:next w:val="ECHRPara"/>
    <w:uiPriority w:val="18"/>
    <w:qFormat/>
    <w:rsid w:val="00F80449"/>
    <w:pPr>
      <w:keepNext/>
      <w:keepLines/>
      <w:spacing w:before="720" w:after="240"/>
      <w:outlineLvl w:val="0"/>
    </w:pPr>
    <w:rPr>
      <w:rFonts w:ascii="Cambria" w:hAnsi="Cambria"/>
      <w:sz w:val="28"/>
    </w:rPr>
  </w:style>
  <w:style w:type="character" w:styleId="Uwydatnienie">
    <w:name w:val="Emphasis"/>
    <w:uiPriority w:val="99"/>
    <w:qFormat/>
    <w:rsid w:val="00F80449"/>
    <w:rPr>
      <w:b/>
      <w:bCs/>
      <w:i/>
      <w:iCs/>
      <w:spacing w:val="10"/>
      <w:bdr w:val="none" w:sz="0" w:space="0" w:color="auto"/>
      <w:shd w:val="clear" w:color="auto" w:fill="auto"/>
    </w:rPr>
  </w:style>
  <w:style w:type="paragraph" w:styleId="Stopka">
    <w:name w:val="footer"/>
    <w:basedOn w:val="Normalny"/>
    <w:link w:val="StopkaZnak"/>
    <w:uiPriority w:val="57"/>
    <w:semiHidden/>
    <w:rsid w:val="00F80449"/>
    <w:pPr>
      <w:tabs>
        <w:tab w:val="center" w:pos="4536"/>
        <w:tab w:val="right" w:pos="9696"/>
      </w:tabs>
      <w:ind w:left="-680" w:right="-680"/>
    </w:pPr>
    <w:rPr>
      <w:rFonts w:eastAsia="Calibri"/>
    </w:rPr>
  </w:style>
  <w:style w:type="character" w:customStyle="1" w:styleId="StopkaZnak">
    <w:name w:val="Stopka Znak"/>
    <w:link w:val="Stopka"/>
    <w:uiPriority w:val="57"/>
    <w:semiHidden/>
    <w:rsid w:val="00F80449"/>
    <w:rPr>
      <w:sz w:val="24"/>
      <w:lang w:val="en-US"/>
    </w:rPr>
  </w:style>
  <w:style w:type="character" w:styleId="Odwoanieprzypisudolnego">
    <w:name w:val="footnote reference"/>
    <w:uiPriority w:val="99"/>
    <w:semiHidden/>
    <w:rsid w:val="00F80449"/>
    <w:rPr>
      <w:vertAlign w:val="superscript"/>
    </w:rPr>
  </w:style>
  <w:style w:type="paragraph" w:styleId="Tekstprzypisudolnego">
    <w:name w:val="footnote text"/>
    <w:basedOn w:val="Normalny"/>
    <w:link w:val="TekstprzypisudolnegoZnak"/>
    <w:uiPriority w:val="99"/>
    <w:semiHidden/>
    <w:rsid w:val="00F80449"/>
    <w:rPr>
      <w:sz w:val="20"/>
      <w:szCs w:val="20"/>
    </w:rPr>
  </w:style>
  <w:style w:type="character" w:customStyle="1" w:styleId="TekstprzypisudolnegoZnak">
    <w:name w:val="Tekst przypisu dolnego Znak"/>
    <w:link w:val="Tekstprzypisudolnego"/>
    <w:uiPriority w:val="99"/>
    <w:semiHidden/>
    <w:rsid w:val="00F80449"/>
    <w:rPr>
      <w:rFonts w:eastAsia="Times New Roman"/>
      <w:sz w:val="20"/>
      <w:szCs w:val="20"/>
      <w:lang w:val="en-US"/>
    </w:rPr>
  </w:style>
  <w:style w:type="character" w:styleId="Hipercze">
    <w:name w:val="Hyperlink"/>
    <w:uiPriority w:val="99"/>
    <w:semiHidden/>
    <w:rsid w:val="00F80449"/>
    <w:rPr>
      <w:color w:val="0000FF"/>
      <w:u w:val="single"/>
    </w:rPr>
  </w:style>
  <w:style w:type="character" w:styleId="Wyrnienieintensywne">
    <w:name w:val="Intense Emphasis"/>
    <w:uiPriority w:val="99"/>
    <w:qFormat/>
    <w:rsid w:val="00F80449"/>
    <w:rPr>
      <w:b/>
      <w:bCs/>
    </w:rPr>
  </w:style>
  <w:style w:type="paragraph" w:styleId="Cytatintensywny">
    <w:name w:val="Intense Quote"/>
    <w:basedOn w:val="Normalny"/>
    <w:next w:val="Normalny"/>
    <w:link w:val="CytatintensywnyZnak"/>
    <w:uiPriority w:val="99"/>
    <w:qFormat/>
    <w:rsid w:val="00F8044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link w:val="Cytatintensywny"/>
    <w:uiPriority w:val="99"/>
    <w:rsid w:val="00F80449"/>
    <w:rPr>
      <w:rFonts w:eastAsia="Times New Roman"/>
      <w:b/>
      <w:bCs/>
      <w:i/>
      <w:iCs/>
      <w:lang w:val="en-US" w:bidi="en-US"/>
    </w:rPr>
  </w:style>
  <w:style w:type="character" w:styleId="Odwoanieintensywne">
    <w:name w:val="Intense Reference"/>
    <w:uiPriority w:val="99"/>
    <w:qFormat/>
    <w:rsid w:val="00F80449"/>
    <w:rPr>
      <w:smallCaps/>
      <w:spacing w:val="5"/>
      <w:u w:val="single"/>
    </w:rPr>
  </w:style>
  <w:style w:type="paragraph" w:styleId="Akapitzlist">
    <w:name w:val="List Paragraph"/>
    <w:basedOn w:val="Normalny"/>
    <w:uiPriority w:val="99"/>
    <w:qFormat/>
    <w:rsid w:val="00F80449"/>
    <w:pPr>
      <w:ind w:left="720"/>
      <w:contextualSpacing/>
    </w:pPr>
  </w:style>
  <w:style w:type="table" w:customStyle="1" w:styleId="LtrTableAddress">
    <w:name w:val="Ltr_Table_Address"/>
    <w:basedOn w:val="Standardowy"/>
    <w:uiPriority w:val="99"/>
    <w:rsid w:val="00F80449"/>
    <w:rPr>
      <w:lang w:val="en-US"/>
    </w:rPr>
    <w:tblPr>
      <w:tblInd w:w="5103" w:type="dxa"/>
    </w:tblPr>
  </w:style>
  <w:style w:type="paragraph" w:styleId="Cytat">
    <w:name w:val="Quote"/>
    <w:basedOn w:val="Normalny"/>
    <w:next w:val="Normalny"/>
    <w:link w:val="CytatZnak"/>
    <w:uiPriority w:val="99"/>
    <w:qFormat/>
    <w:rsid w:val="00F80449"/>
    <w:pPr>
      <w:spacing w:before="200"/>
      <w:ind w:left="360" w:right="360"/>
    </w:pPr>
    <w:rPr>
      <w:i/>
      <w:iCs/>
      <w:sz w:val="22"/>
      <w:lang w:bidi="en-US"/>
    </w:rPr>
  </w:style>
  <w:style w:type="character" w:customStyle="1" w:styleId="CytatZnak">
    <w:name w:val="Cytat Znak"/>
    <w:link w:val="Cytat"/>
    <w:uiPriority w:val="99"/>
    <w:rsid w:val="00F80449"/>
    <w:rPr>
      <w:rFonts w:eastAsia="Times New Roman"/>
      <w:i/>
      <w:iCs/>
      <w:lang w:val="en-US" w:bidi="en-US"/>
    </w:rPr>
  </w:style>
  <w:style w:type="character" w:styleId="Odwoaniedelikatne">
    <w:name w:val="Subtle Reference"/>
    <w:uiPriority w:val="99"/>
    <w:qFormat/>
    <w:rsid w:val="00F80449"/>
    <w:rPr>
      <w:smallCaps/>
    </w:rPr>
  </w:style>
  <w:style w:type="table" w:styleId="Tabela-Siatka">
    <w:name w:val="Table Grid"/>
    <w:basedOn w:val="Standardowy"/>
    <w:uiPriority w:val="59"/>
    <w:rsid w:val="00F8044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8044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8044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8044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8044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8044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80449"/>
    <w:pPr>
      <w:keepNext/>
      <w:keepLines/>
    </w:pPr>
    <w:rPr>
      <w:color w:val="365F91"/>
    </w:rPr>
  </w:style>
  <w:style w:type="table" w:customStyle="1" w:styleId="UGTable">
    <w:name w:val="UG_Table"/>
    <w:basedOn w:val="Standardowy"/>
    <w:uiPriority w:val="99"/>
    <w:rsid w:val="00F80449"/>
    <w:rPr>
      <w:rFonts w:eastAsia="Times New Roman"/>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F80449"/>
    <w:rPr>
      <w:rFonts w:eastAsia="Times New Roman"/>
      <w:lang w:val="en-GB" w:eastAsia="en-GB"/>
    </w:rPr>
    <w:tblPr>
      <w:tblBorders>
        <w:top w:val="single" w:sz="4" w:space="0" w:color="C4BC96"/>
        <w:left w:val="single" w:sz="4" w:space="0" w:color="C4BC96"/>
        <w:bottom w:val="single" w:sz="4" w:space="0" w:color="C4BC96"/>
        <w:right w:val="single" w:sz="4" w:space="0" w:color="C4BC96"/>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F80449"/>
    <w:rPr>
      <w:color w:val="000000"/>
      <w:sz w:val="18"/>
      <w:lang w:val="en-US"/>
    </w:rPr>
    <w:tblPr>
      <w:tblBorders>
        <w:top w:val="single" w:sz="8" w:space="0" w:color="C2D69B"/>
        <w:left w:val="single" w:sz="8" w:space="0" w:color="C2D69B"/>
        <w:bottom w:val="single" w:sz="8" w:space="0" w:color="C2D69B"/>
        <w:right w:val="single" w:sz="8" w:space="0" w:color="C2D69B"/>
        <w:insideH w:val="single" w:sz="8" w:space="0" w:color="C2D69B"/>
        <w:insideV w:val="single" w:sz="8" w:space="0" w:color="C2D69B"/>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4F81BD"/>
        <w:vAlign w:val="center"/>
      </w:tcPr>
    </w:tblStylePr>
    <w:tblStylePr w:type="firstCol">
      <w:pPr>
        <w:jc w:val="left"/>
      </w:pPr>
      <w:tblPr/>
      <w:tcPr>
        <w:vAlign w:val="center"/>
      </w:tcPr>
    </w:tblStylePr>
  </w:style>
  <w:style w:type="table" w:customStyle="1" w:styleId="ECHRTableFax">
    <w:name w:val="ECHR_Table_Fax"/>
    <w:basedOn w:val="Standardowy"/>
    <w:uiPriority w:val="99"/>
    <w:rsid w:val="00F80449"/>
    <w:rPr>
      <w:color w:val="000000"/>
      <w:lang w:val="en-US"/>
    </w:rPr>
    <w:tblPr>
      <w:tblInd w:w="-680" w:type="dxa"/>
      <w:tblBorders>
        <w:insideH w:val="single" w:sz="4" w:space="0" w:color="1F497D"/>
        <w:insideV w:val="single" w:sz="4" w:space="0" w:color="1F497D"/>
      </w:tblBorders>
      <w:tblCellMar>
        <w:top w:w="142" w:type="dxa"/>
        <w:bottom w:w="142" w:type="dxa"/>
      </w:tblCellMar>
    </w:tblPr>
    <w:trPr>
      <w:cantSplit/>
    </w:trPr>
  </w:style>
  <w:style w:type="table" w:customStyle="1" w:styleId="ECHRTableMemo">
    <w:name w:val="ECHR_Table_Memo"/>
    <w:basedOn w:val="Standardowy"/>
    <w:uiPriority w:val="99"/>
    <w:rsid w:val="00F80449"/>
    <w:rPr>
      <w:lang w:val="en-US"/>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17365D"/>
          <w:right w:val="nil"/>
          <w:insideH w:val="nil"/>
          <w:insideV w:val="nil"/>
          <w:tl2br w:val="nil"/>
          <w:tr2bl w:val="nil"/>
        </w:tcBorders>
      </w:tcPr>
    </w:tblStylePr>
  </w:style>
  <w:style w:type="table" w:customStyle="1" w:styleId="ECHRDNTable">
    <w:name w:val="ECHR_DN_Table"/>
    <w:aliases w:val="DN_Table"/>
    <w:basedOn w:val="Standardowy"/>
    <w:uiPriority w:val="99"/>
    <w:rsid w:val="00F80449"/>
    <w:rPr>
      <w:lang w:val="en-US"/>
    </w:rPr>
    <w:tblPr>
      <w:jc w:val="center"/>
      <w:tblBorders>
        <w:left w:val="single" w:sz="4" w:space="0" w:color="17365D"/>
        <w:bottom w:val="single" w:sz="4" w:space="0" w:color="17365D"/>
        <w:right w:val="single" w:sz="4" w:space="0" w:color="17365D"/>
        <w:insideH w:val="single" w:sz="4" w:space="0" w:color="17365D"/>
        <w:insideV w:val="single" w:sz="4" w:space="0" w:color="17365D"/>
      </w:tblBorders>
      <w:tblCellMar>
        <w:top w:w="57" w:type="dxa"/>
        <w:bottom w:w="57" w:type="dxa"/>
      </w:tblCellMar>
    </w:tblPr>
    <w:trPr>
      <w:jc w:val="center"/>
    </w:trPr>
    <w:tcPr>
      <w:vAlign w:val="center"/>
    </w:tcPr>
    <w:tblStylePr w:type="firstRow">
      <w:pPr>
        <w:wordWrap/>
        <w:spacing w:beforeLines="0"/>
        <w:ind w:leftChars="0" w:left="0"/>
      </w:pPr>
      <w:rPr>
        <w:rFonts w:ascii="Cambria" w:hAnsi="Cambria"/>
        <w:b/>
        <w:i w:val="0"/>
        <w:color w:val="76923C"/>
        <w:sz w:val="24"/>
      </w:rPr>
      <w:tblPr/>
      <w:tcPr>
        <w:tcBorders>
          <w:top w:val="single" w:sz="4" w:space="0" w:color="17365D"/>
          <w:left w:val="single" w:sz="4" w:space="0" w:color="17365D"/>
          <w:bottom w:val="nil"/>
          <w:right w:val="single" w:sz="4" w:space="0" w:color="17365D"/>
          <w:insideH w:val="nil"/>
          <w:insideV w:val="nil"/>
          <w:tl2br w:val="nil"/>
          <w:tr2bl w:val="nil"/>
        </w:tcBorders>
        <w:shd w:val="clear" w:color="auto" w:fill="DDD9C3"/>
      </w:tcPr>
    </w:tblStylePr>
  </w:style>
  <w:style w:type="paragraph" w:styleId="Nagwekwykazurde">
    <w:name w:val="toa heading"/>
    <w:basedOn w:val="Normalny"/>
    <w:next w:val="Normalny"/>
    <w:uiPriority w:val="99"/>
    <w:semiHidden/>
    <w:rsid w:val="00F80449"/>
    <w:pPr>
      <w:keepNext/>
      <w:keepLines/>
      <w:spacing w:before="240"/>
      <w:contextualSpacing/>
      <w:jc w:val="center"/>
    </w:pPr>
    <w:rPr>
      <w:rFonts w:ascii="Cambria" w:hAnsi="Cambria"/>
      <w:b/>
      <w:bCs/>
      <w:color w:val="76923C"/>
      <w:sz w:val="28"/>
      <w:szCs w:val="24"/>
    </w:rPr>
  </w:style>
  <w:style w:type="paragraph" w:customStyle="1" w:styleId="ECHRParaQuote">
    <w:name w:val="ECHR_Para_Quote"/>
    <w:aliases w:val="Ju_Quot,Para_Quote"/>
    <w:basedOn w:val="Normalny"/>
    <w:qFormat/>
    <w:rsid w:val="00F80449"/>
    <w:pPr>
      <w:spacing w:before="120" w:after="120"/>
      <w:ind w:left="425" w:firstLine="142"/>
    </w:pPr>
    <w:rPr>
      <w:sz w:val="20"/>
    </w:rPr>
  </w:style>
  <w:style w:type="paragraph" w:customStyle="1" w:styleId="ECHRPara">
    <w:name w:val="ECHR_Para"/>
    <w:aliases w:val="Ju_Para"/>
    <w:basedOn w:val="Normalny"/>
    <w:link w:val="ECHRParaChar"/>
    <w:uiPriority w:val="12"/>
    <w:qFormat/>
    <w:rsid w:val="00F80449"/>
    <w:pPr>
      <w:ind w:firstLine="284"/>
    </w:pPr>
  </w:style>
  <w:style w:type="table" w:customStyle="1" w:styleId="ECHRTableSimpleBox">
    <w:name w:val="ECHR_Table_Simple_Box"/>
    <w:basedOn w:val="Standardowy"/>
    <w:uiPriority w:val="99"/>
    <w:rsid w:val="00F80449"/>
    <w:rPr>
      <w:lang w:val="en-US"/>
    </w:rPr>
    <w:tblPr>
      <w:tblBorders>
        <w:top w:val="single" w:sz="4" w:space="0" w:color="C2D69B"/>
        <w:left w:val="single" w:sz="4" w:space="0" w:color="C2D69B"/>
        <w:bottom w:val="single" w:sz="4" w:space="0" w:color="C2D69B"/>
        <w:right w:val="single" w:sz="4" w:space="0" w:color="C2D69B"/>
      </w:tblBorders>
      <w:tblCellMar>
        <w:top w:w="113" w:type="dxa"/>
        <w:bottom w:w="113" w:type="dxa"/>
      </w:tblCellMar>
    </w:tblPr>
  </w:style>
  <w:style w:type="table" w:customStyle="1" w:styleId="ECHRTableNoLines">
    <w:name w:val="ECHR_Table_No_Lines"/>
    <w:basedOn w:val="Standardowy"/>
    <w:uiPriority w:val="99"/>
    <w:rsid w:val="00F80449"/>
    <w:rPr>
      <w:lang w:val="en-US"/>
    </w:rPr>
    <w:tblPr>
      <w:tblCellMar>
        <w:top w:w="85" w:type="dxa"/>
        <w:left w:w="142" w:type="dxa"/>
        <w:bottom w:w="28" w:type="dxa"/>
        <w:right w:w="142" w:type="dxa"/>
      </w:tblCellMar>
    </w:tblPr>
    <w:tblStylePr w:type="firstRow">
      <w:rPr>
        <w:rFonts w:ascii="Cambria" w:hAnsi="Cambria"/>
        <w:b/>
        <w:i w:val="0"/>
        <w:color w:val="76923C"/>
        <w:sz w:val="24"/>
      </w:rPr>
      <w:tblPr/>
      <w:tcPr>
        <w:tcBorders>
          <w:top w:val="single" w:sz="4" w:space="0" w:color="17365D"/>
          <w:left w:val="single" w:sz="4" w:space="0" w:color="17365D"/>
          <w:bottom w:val="single" w:sz="4" w:space="0" w:color="17365D"/>
          <w:right w:val="single" w:sz="4" w:space="0" w:color="17365D"/>
          <w:insideH w:val="nil"/>
          <w:insideV w:val="nil"/>
          <w:tl2br w:val="nil"/>
          <w:tr2bl w:val="nil"/>
        </w:tcBorders>
        <w:shd w:val="clear" w:color="auto" w:fill="DDD9C3"/>
      </w:tcPr>
    </w:tblStylePr>
    <w:tblStylePr w:type="firstCol">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cBorders>
      </w:tcPr>
    </w:tblStylePr>
  </w:style>
  <w:style w:type="table" w:customStyle="1" w:styleId="ECHRTableForInternalUse">
    <w:name w:val="ECHR_Table_For_Internal_Use"/>
    <w:basedOn w:val="Standardowy"/>
    <w:uiPriority w:val="99"/>
    <w:rsid w:val="00F80449"/>
    <w:rPr>
      <w:color w:val="0F243E"/>
      <w:sz w:val="18"/>
      <w:lang w:val="en-US"/>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tcPr>
    </w:tblStylePr>
    <w:tblStylePr w:type="band1Vert">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tcPr>
    </w:tblStylePr>
  </w:style>
  <w:style w:type="table" w:customStyle="1" w:styleId="ECHRListTable">
    <w:name w:val="ECHR_List_Table"/>
    <w:basedOn w:val="Standardowy"/>
    <w:uiPriority w:val="99"/>
    <w:rsid w:val="00F80449"/>
    <w:rPr>
      <w:lang w:val="en-US"/>
    </w:rPr>
    <w:tblPr>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b/>
        <w:color w:val="76923C"/>
      </w:rPr>
      <w:tblPr/>
      <w:trPr>
        <w:tblHeader/>
      </w:tr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cBorders>
        <w:shd w:val="clear" w:color="auto" w:fill="DDD9C3"/>
      </w:tcPr>
    </w:tblStylePr>
  </w:style>
  <w:style w:type="table" w:customStyle="1" w:styleId="ECHRHeaderTable">
    <w:name w:val="ECHR_Header_Table"/>
    <w:basedOn w:val="Standardowy"/>
    <w:uiPriority w:val="99"/>
    <w:rsid w:val="00F80449"/>
    <w:rPr>
      <w:lang w:val="en-US"/>
    </w:rPr>
    <w:tblPr>
      <w:tblInd w:w="-680" w:type="dxa"/>
      <w:tblBorders>
        <w:bottom w:val="single" w:sz="6" w:space="0" w:color="17365D"/>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F80449"/>
    <w:rPr>
      <w:lang w:val="en-US"/>
    </w:rPr>
    <w:tblPr>
      <w:tblStyleRowBandSize w:val="1"/>
      <w:tblStyleColBandSize w:val="1"/>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rFonts w:ascii="Cambria" w:hAnsi="Cambria"/>
        <w:b/>
        <w:i w:val="0"/>
        <w:color w:val="76923C"/>
        <w:sz w:val="22"/>
      </w:rPr>
      <w:tblPr/>
      <w:tcPr>
        <w:tcBorders>
          <w:top w:val="single" w:sz="4" w:space="0" w:color="17365D"/>
          <w:left w:val="single" w:sz="4" w:space="0" w:color="17365D"/>
          <w:bottom w:val="single" w:sz="4" w:space="0" w:color="17365D"/>
          <w:right w:val="single" w:sz="4" w:space="0" w:color="17365D"/>
          <w:insideH w:val="nil"/>
          <w:insideV w:val="single" w:sz="4" w:space="0" w:color="17365D"/>
          <w:tl2br w:val="nil"/>
          <w:tr2bl w:val="nil"/>
        </w:tcBorders>
        <w:shd w:val="clear" w:color="auto" w:fill="DDD9C3"/>
      </w:tcPr>
    </w:tblStylePr>
    <w:tblStylePr w:type="band1Vert">
      <w:tblPr/>
      <w:tcPr>
        <w:tcBorders>
          <w:top w:val="nil"/>
          <w:left w:val="nil"/>
          <w:bottom w:val="nil"/>
          <w:right w:val="nil"/>
          <w:insideH w:val="nil"/>
          <w:insideV w:val="nil"/>
          <w:tl2br w:val="nil"/>
          <w:tr2bl w:val="nil"/>
        </w:tcBorders>
        <w:shd w:val="clear" w:color="auto" w:fill="DDD9C3"/>
      </w:tcPr>
    </w:tblStylePr>
    <w:tblStylePr w:type="band1Horz">
      <w:rPr>
        <w:b/>
      </w:rPr>
      <w:tblPr/>
      <w:tcPr>
        <w:shd w:val="clear" w:color="auto" w:fill="DDD9C3"/>
      </w:tcPr>
    </w:tblStylePr>
  </w:style>
  <w:style w:type="paragraph" w:customStyle="1" w:styleId="ECHRDecisionBody">
    <w:name w:val="ECHR_Decision_Body"/>
    <w:aliases w:val="Ju_Judges"/>
    <w:basedOn w:val="Normalny"/>
    <w:uiPriority w:val="11"/>
    <w:qFormat/>
    <w:rsid w:val="00F80449"/>
    <w:pPr>
      <w:tabs>
        <w:tab w:val="left" w:pos="567"/>
        <w:tab w:val="left" w:pos="1134"/>
      </w:tabs>
      <w:jc w:val="left"/>
    </w:pPr>
  </w:style>
  <w:style w:type="table" w:customStyle="1" w:styleId="ECHRHeaderTableReduced">
    <w:name w:val="ECHR_Header_Table_Reduced"/>
    <w:basedOn w:val="Standardowy"/>
    <w:uiPriority w:val="99"/>
    <w:rsid w:val="00F80449"/>
    <w:rPr>
      <w:lang w:val="en-US"/>
    </w:rPr>
    <w:tblPr>
      <w:tblInd w:w="-680" w:type="dxa"/>
      <w:tblCellMar>
        <w:left w:w="0" w:type="dxa"/>
        <w:right w:w="0" w:type="dxa"/>
      </w:tblCellMar>
    </w:tblPr>
    <w:tcPr>
      <w:vAlign w:val="bottom"/>
    </w:tcPr>
    <w:tblStylePr w:type="firstRow">
      <w:tblPr/>
      <w:tcPr>
        <w:tcBorders>
          <w:top w:val="nil"/>
          <w:left w:val="nil"/>
          <w:bottom w:val="single" w:sz="6" w:space="0" w:color="17365D"/>
          <w:right w:val="nil"/>
          <w:insideH w:val="nil"/>
          <w:insideV w:val="nil"/>
          <w:tl2br w:val="nil"/>
          <w:tr2bl w:val="nil"/>
        </w:tcBorders>
      </w:tcPr>
    </w:tblStylePr>
    <w:tblStylePr w:type="lastRow">
      <w:pPr>
        <w:jc w:val="right"/>
      </w:pPr>
      <w:tblPr/>
      <w:tcPr>
        <w:tcBorders>
          <w:top w:val="single" w:sz="6" w:space="0" w:color="17365D"/>
          <w:left w:val="nil"/>
          <w:bottom w:val="nil"/>
          <w:right w:val="nil"/>
          <w:insideH w:val="nil"/>
          <w:insideV w:val="nil"/>
          <w:tl2br w:val="nil"/>
          <w:tr2bl w:val="nil"/>
        </w:tcBorders>
      </w:tcPr>
    </w:tblStylePr>
  </w:style>
  <w:style w:type="paragraph" w:customStyle="1" w:styleId="JuList">
    <w:name w:val="Ju_List"/>
    <w:basedOn w:val="Normalny"/>
    <w:uiPriority w:val="28"/>
    <w:qFormat/>
    <w:rsid w:val="00F80449"/>
    <w:pPr>
      <w:ind w:left="340" w:hanging="340"/>
    </w:pPr>
  </w:style>
  <w:style w:type="paragraph" w:customStyle="1" w:styleId="JuSigned">
    <w:name w:val="Ju_Signed"/>
    <w:basedOn w:val="Normalny"/>
    <w:next w:val="JuParaLast"/>
    <w:uiPriority w:val="32"/>
    <w:qFormat/>
    <w:rsid w:val="00F80449"/>
    <w:pPr>
      <w:tabs>
        <w:tab w:val="center" w:pos="851"/>
        <w:tab w:val="center" w:pos="6407"/>
      </w:tabs>
      <w:spacing w:before="720"/>
      <w:jc w:val="left"/>
    </w:pPr>
  </w:style>
  <w:style w:type="paragraph" w:customStyle="1" w:styleId="JuParaLast">
    <w:name w:val="Ju_Para_Last"/>
    <w:basedOn w:val="Normalny"/>
    <w:next w:val="ECHRPara"/>
    <w:uiPriority w:val="30"/>
    <w:qFormat/>
    <w:rsid w:val="00F80449"/>
    <w:pPr>
      <w:keepNext/>
      <w:keepLines/>
      <w:spacing w:before="240"/>
      <w:ind w:firstLine="284"/>
    </w:pPr>
  </w:style>
  <w:style w:type="paragraph" w:customStyle="1" w:styleId="JuCourt">
    <w:name w:val="Ju_Court"/>
    <w:basedOn w:val="Normalny"/>
    <w:next w:val="Normalny"/>
    <w:uiPriority w:val="16"/>
    <w:qFormat/>
    <w:rsid w:val="00F80449"/>
    <w:pPr>
      <w:tabs>
        <w:tab w:val="left" w:pos="907"/>
        <w:tab w:val="left" w:pos="1701"/>
        <w:tab w:val="right" w:pos="7371"/>
      </w:tabs>
      <w:spacing w:before="240"/>
      <w:ind w:left="397" w:hanging="397"/>
      <w:jc w:val="left"/>
    </w:pPr>
    <w:rPr>
      <w:lang w:bidi="en-US"/>
    </w:rPr>
  </w:style>
  <w:style w:type="character" w:styleId="Numerstrony">
    <w:name w:val="page number"/>
    <w:semiHidden/>
    <w:rsid w:val="00F80449"/>
    <w:rPr>
      <w:sz w:val="18"/>
    </w:rPr>
  </w:style>
  <w:style w:type="paragraph" w:customStyle="1" w:styleId="JuLista">
    <w:name w:val="Ju_List_a"/>
    <w:basedOn w:val="JuList"/>
    <w:uiPriority w:val="28"/>
    <w:qFormat/>
    <w:rsid w:val="00F80449"/>
    <w:pPr>
      <w:ind w:left="346" w:firstLine="0"/>
    </w:pPr>
  </w:style>
  <w:style w:type="paragraph" w:customStyle="1" w:styleId="JuListi">
    <w:name w:val="Ju_List_i"/>
    <w:basedOn w:val="Normalny"/>
    <w:next w:val="JuLista"/>
    <w:uiPriority w:val="28"/>
    <w:qFormat/>
    <w:rsid w:val="00F80449"/>
    <w:pPr>
      <w:ind w:left="794"/>
    </w:pPr>
  </w:style>
  <w:style w:type="character" w:styleId="Odwoaniedokomentarza">
    <w:name w:val="annotation reference"/>
    <w:semiHidden/>
    <w:rsid w:val="00F80449"/>
    <w:rPr>
      <w:sz w:val="16"/>
    </w:rPr>
  </w:style>
  <w:style w:type="paragraph" w:styleId="Tekstkomentarza">
    <w:name w:val="annotation text"/>
    <w:basedOn w:val="Normalny"/>
    <w:link w:val="TekstkomentarzaZnak"/>
    <w:semiHidden/>
    <w:rsid w:val="00F80449"/>
    <w:rPr>
      <w:sz w:val="20"/>
    </w:rPr>
  </w:style>
  <w:style w:type="character" w:customStyle="1" w:styleId="TekstkomentarzaZnak">
    <w:name w:val="Tekst komentarza Znak"/>
    <w:link w:val="Tekstkomentarza"/>
    <w:semiHidden/>
    <w:rsid w:val="00F80449"/>
    <w:rPr>
      <w:rFonts w:eastAsia="Times New Roman"/>
      <w:sz w:val="20"/>
      <w:lang w:val="en-US"/>
    </w:rPr>
  </w:style>
  <w:style w:type="paragraph" w:styleId="Tematkomentarza">
    <w:name w:val="annotation subject"/>
    <w:basedOn w:val="Tekstkomentarza"/>
    <w:next w:val="Tekstkomentarza"/>
    <w:link w:val="TematkomentarzaZnak"/>
    <w:uiPriority w:val="99"/>
    <w:semiHidden/>
    <w:rsid w:val="00F80449"/>
    <w:rPr>
      <w:b/>
      <w:bCs/>
    </w:rPr>
  </w:style>
  <w:style w:type="character" w:customStyle="1" w:styleId="TematkomentarzaZnak">
    <w:name w:val="Temat komentarza Znak"/>
    <w:link w:val="Tematkomentarza"/>
    <w:uiPriority w:val="99"/>
    <w:semiHidden/>
    <w:rsid w:val="00F80449"/>
    <w:rPr>
      <w:rFonts w:eastAsia="Times New Roman"/>
      <w:b/>
      <w:bCs/>
      <w:sz w:val="20"/>
      <w:lang w:val="en-US"/>
    </w:rPr>
  </w:style>
  <w:style w:type="character" w:styleId="Odwoanieprzypisukocowego">
    <w:name w:val="endnote reference"/>
    <w:uiPriority w:val="99"/>
    <w:semiHidden/>
    <w:rsid w:val="00F80449"/>
    <w:rPr>
      <w:vertAlign w:val="superscript"/>
    </w:rPr>
  </w:style>
  <w:style w:type="paragraph" w:styleId="Tekstprzypisukocowego">
    <w:name w:val="endnote text"/>
    <w:basedOn w:val="Normalny"/>
    <w:link w:val="TekstprzypisukocowegoZnak"/>
    <w:uiPriority w:val="99"/>
    <w:semiHidden/>
    <w:rsid w:val="00F80449"/>
    <w:rPr>
      <w:sz w:val="20"/>
    </w:rPr>
  </w:style>
  <w:style w:type="character" w:customStyle="1" w:styleId="TekstprzypisukocowegoZnak">
    <w:name w:val="Tekst przypisu końcowego Znak"/>
    <w:link w:val="Tekstprzypisukocowego"/>
    <w:uiPriority w:val="99"/>
    <w:semiHidden/>
    <w:rsid w:val="00F80449"/>
    <w:rPr>
      <w:rFonts w:eastAsia="Times New Roman"/>
      <w:sz w:val="20"/>
      <w:lang w:val="en-US"/>
    </w:rPr>
  </w:style>
  <w:style w:type="character" w:styleId="UyteHipercze">
    <w:name w:val="FollowedHyperlink"/>
    <w:uiPriority w:val="99"/>
    <w:semiHidden/>
    <w:rsid w:val="00F80449"/>
    <w:rPr>
      <w:color w:val="800080"/>
      <w:u w:val="single"/>
    </w:rPr>
  </w:style>
  <w:style w:type="paragraph" w:styleId="Mapadokumentu">
    <w:name w:val="Document Map"/>
    <w:basedOn w:val="Normalny"/>
    <w:link w:val="MapadokumentuZnak"/>
    <w:uiPriority w:val="99"/>
    <w:semiHidden/>
    <w:rsid w:val="00F80449"/>
    <w:pPr>
      <w:shd w:val="clear" w:color="auto" w:fill="000080"/>
    </w:pPr>
    <w:rPr>
      <w:rFonts w:ascii="Tahoma" w:hAnsi="Tahoma" w:cs="Tahoma"/>
      <w:sz w:val="20"/>
    </w:rPr>
  </w:style>
  <w:style w:type="character" w:customStyle="1" w:styleId="MapadokumentuZnak">
    <w:name w:val="Mapa dokumentu Znak"/>
    <w:link w:val="Mapadokumentu"/>
    <w:uiPriority w:val="99"/>
    <w:semiHidden/>
    <w:rsid w:val="00F80449"/>
    <w:rPr>
      <w:rFonts w:ascii="Tahoma" w:eastAsia="Times New Roman" w:hAnsi="Tahoma" w:cs="Tahoma"/>
      <w:sz w:val="20"/>
      <w:shd w:val="clear" w:color="auto" w:fill="000080"/>
      <w:lang w:val="en-US"/>
    </w:rPr>
  </w:style>
  <w:style w:type="character" w:customStyle="1" w:styleId="JuNames0">
    <w:name w:val="Ju_Names"/>
    <w:rsid w:val="00F80449"/>
    <w:rPr>
      <w:smallCaps/>
    </w:rPr>
  </w:style>
  <w:style w:type="paragraph" w:styleId="Listapunktowana">
    <w:name w:val="List Bullet"/>
    <w:basedOn w:val="Normalny"/>
    <w:uiPriority w:val="99"/>
    <w:semiHidden/>
    <w:rsid w:val="00F80449"/>
    <w:pPr>
      <w:numPr>
        <w:numId w:val="1"/>
      </w:numPr>
    </w:pPr>
  </w:style>
  <w:style w:type="character" w:customStyle="1" w:styleId="JuITMark">
    <w:name w:val="Ju_ITMark"/>
    <w:uiPriority w:val="38"/>
    <w:qFormat/>
    <w:rsid w:val="00F80449"/>
    <w:rPr>
      <w:vanish w:val="0"/>
      <w:color w:val="auto"/>
      <w:sz w:val="14"/>
      <w:bdr w:val="none" w:sz="0" w:space="0" w:color="auto"/>
      <w:shd w:val="clear" w:color="auto" w:fill="FFFFFF"/>
    </w:rPr>
  </w:style>
  <w:style w:type="paragraph" w:styleId="Podtytu">
    <w:name w:val="Subtitle"/>
    <w:basedOn w:val="Normalny"/>
    <w:next w:val="Normalny"/>
    <w:link w:val="PodtytuZnak"/>
    <w:uiPriority w:val="99"/>
    <w:qFormat/>
    <w:rsid w:val="00F80449"/>
    <w:pPr>
      <w:spacing w:after="600"/>
    </w:pPr>
    <w:rPr>
      <w:rFonts w:ascii="Cambria" w:hAnsi="Cambria"/>
      <w:i/>
      <w:iCs/>
      <w:spacing w:val="13"/>
      <w:szCs w:val="24"/>
      <w:lang w:bidi="en-US"/>
    </w:rPr>
  </w:style>
  <w:style w:type="character" w:customStyle="1" w:styleId="PodtytuZnak">
    <w:name w:val="Podtytuł Znak"/>
    <w:link w:val="Podtytu"/>
    <w:uiPriority w:val="99"/>
    <w:rsid w:val="00F80449"/>
    <w:rPr>
      <w:rFonts w:ascii="Cambria" w:eastAsia="Times New Roman" w:hAnsi="Cambria" w:cs="Times New Roman"/>
      <w:i/>
      <w:iCs/>
      <w:spacing w:val="13"/>
      <w:sz w:val="24"/>
      <w:szCs w:val="24"/>
      <w:lang w:val="en-US" w:bidi="en-US"/>
    </w:rPr>
  </w:style>
  <w:style w:type="numbering" w:styleId="111111">
    <w:name w:val="Outline List 2"/>
    <w:basedOn w:val="Bezlisty"/>
    <w:uiPriority w:val="99"/>
    <w:semiHidden/>
    <w:rsid w:val="00F80449"/>
    <w:pPr>
      <w:numPr>
        <w:numId w:val="2"/>
      </w:numPr>
    </w:pPr>
  </w:style>
  <w:style w:type="numbering" w:styleId="1ai">
    <w:name w:val="Outline List 1"/>
    <w:basedOn w:val="Bezlisty"/>
    <w:uiPriority w:val="99"/>
    <w:semiHidden/>
    <w:rsid w:val="00F80449"/>
    <w:pPr>
      <w:numPr>
        <w:numId w:val="3"/>
      </w:numPr>
    </w:pPr>
  </w:style>
  <w:style w:type="numbering" w:styleId="Artykusekcja">
    <w:name w:val="Outline List 3"/>
    <w:basedOn w:val="Bezlisty"/>
    <w:uiPriority w:val="99"/>
    <w:semiHidden/>
    <w:rsid w:val="00F80449"/>
    <w:pPr>
      <w:numPr>
        <w:numId w:val="4"/>
      </w:numPr>
    </w:pPr>
  </w:style>
  <w:style w:type="paragraph" w:styleId="Bibliografia">
    <w:name w:val="Bibliography"/>
    <w:basedOn w:val="Normalny"/>
    <w:next w:val="Normalny"/>
    <w:uiPriority w:val="99"/>
    <w:semiHidden/>
    <w:unhideWhenUsed/>
    <w:rsid w:val="00F80449"/>
  </w:style>
  <w:style w:type="paragraph" w:styleId="Tekstblokowy">
    <w:name w:val="Block Text"/>
    <w:basedOn w:val="Normalny"/>
    <w:uiPriority w:val="99"/>
    <w:semiHidden/>
    <w:rsid w:val="00F80449"/>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i/>
      <w:iCs/>
      <w:color w:val="4F81BD"/>
    </w:rPr>
  </w:style>
  <w:style w:type="paragraph" w:styleId="Tekstpodstawowy">
    <w:name w:val="Body Text"/>
    <w:basedOn w:val="Normalny"/>
    <w:link w:val="TekstpodstawowyZnak"/>
    <w:uiPriority w:val="99"/>
    <w:semiHidden/>
    <w:rsid w:val="00F80449"/>
    <w:pPr>
      <w:spacing w:after="120"/>
    </w:pPr>
  </w:style>
  <w:style w:type="character" w:customStyle="1" w:styleId="TekstpodstawowyZnak">
    <w:name w:val="Tekst podstawowy Znak"/>
    <w:link w:val="Tekstpodstawowy"/>
    <w:uiPriority w:val="99"/>
    <w:semiHidden/>
    <w:rsid w:val="00F80449"/>
    <w:rPr>
      <w:rFonts w:eastAsia="Times New Roman"/>
      <w:sz w:val="24"/>
      <w:lang w:val="en-US"/>
    </w:rPr>
  </w:style>
  <w:style w:type="paragraph" w:styleId="Tekstpodstawowy2">
    <w:name w:val="Body Text 2"/>
    <w:basedOn w:val="Normalny"/>
    <w:link w:val="Tekstpodstawowy2Znak"/>
    <w:uiPriority w:val="99"/>
    <w:semiHidden/>
    <w:rsid w:val="00F80449"/>
    <w:pPr>
      <w:spacing w:after="120" w:line="480" w:lineRule="auto"/>
    </w:pPr>
  </w:style>
  <w:style w:type="character" w:customStyle="1" w:styleId="Tekstpodstawowy2Znak">
    <w:name w:val="Tekst podstawowy 2 Znak"/>
    <w:link w:val="Tekstpodstawowy2"/>
    <w:uiPriority w:val="99"/>
    <w:semiHidden/>
    <w:rsid w:val="00F80449"/>
    <w:rPr>
      <w:rFonts w:eastAsia="Times New Roman"/>
      <w:sz w:val="24"/>
      <w:lang w:val="en-US"/>
    </w:rPr>
  </w:style>
  <w:style w:type="paragraph" w:styleId="Tekstpodstawowy3">
    <w:name w:val="Body Text 3"/>
    <w:basedOn w:val="Normalny"/>
    <w:link w:val="Tekstpodstawowy3Znak"/>
    <w:uiPriority w:val="99"/>
    <w:semiHidden/>
    <w:rsid w:val="00F80449"/>
    <w:pPr>
      <w:spacing w:after="120"/>
    </w:pPr>
    <w:rPr>
      <w:sz w:val="16"/>
      <w:szCs w:val="16"/>
    </w:rPr>
  </w:style>
  <w:style w:type="character" w:customStyle="1" w:styleId="Tekstpodstawowy3Znak">
    <w:name w:val="Tekst podstawowy 3 Znak"/>
    <w:link w:val="Tekstpodstawowy3"/>
    <w:uiPriority w:val="99"/>
    <w:semiHidden/>
    <w:rsid w:val="00F80449"/>
    <w:rPr>
      <w:rFonts w:eastAsia="Times New Roman"/>
      <w:sz w:val="16"/>
      <w:szCs w:val="16"/>
      <w:lang w:val="en-US"/>
    </w:rPr>
  </w:style>
  <w:style w:type="paragraph" w:styleId="Tekstpodstawowyzwciciem">
    <w:name w:val="Body Text First Indent"/>
    <w:basedOn w:val="Tekstpodstawowy"/>
    <w:link w:val="TekstpodstawowyzwciciemZnak"/>
    <w:uiPriority w:val="99"/>
    <w:semiHidden/>
    <w:rsid w:val="00F8044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F80449"/>
    <w:rPr>
      <w:rFonts w:eastAsia="Times New Roman"/>
      <w:sz w:val="24"/>
      <w:lang w:val="en-US"/>
    </w:rPr>
  </w:style>
  <w:style w:type="paragraph" w:styleId="Tekstpodstawowywcity">
    <w:name w:val="Body Text Indent"/>
    <w:basedOn w:val="Normalny"/>
    <w:link w:val="TekstpodstawowywcityZnak"/>
    <w:uiPriority w:val="99"/>
    <w:semiHidden/>
    <w:rsid w:val="00F80449"/>
    <w:pPr>
      <w:spacing w:after="120"/>
      <w:ind w:left="283"/>
    </w:pPr>
  </w:style>
  <w:style w:type="character" w:customStyle="1" w:styleId="TekstpodstawowywcityZnak">
    <w:name w:val="Tekst podstawowy wcięty Znak"/>
    <w:link w:val="Tekstpodstawowywcity"/>
    <w:uiPriority w:val="99"/>
    <w:semiHidden/>
    <w:rsid w:val="00F80449"/>
    <w:rPr>
      <w:rFonts w:eastAsia="Times New Roman"/>
      <w:sz w:val="24"/>
      <w:lang w:val="en-US"/>
    </w:rPr>
  </w:style>
  <w:style w:type="paragraph" w:styleId="Tekstpodstawowyzwciciem2">
    <w:name w:val="Body Text First Indent 2"/>
    <w:basedOn w:val="Tekstpodstawowywcity"/>
    <w:link w:val="Tekstpodstawowyzwciciem2Znak"/>
    <w:uiPriority w:val="99"/>
    <w:semiHidden/>
    <w:rsid w:val="00F8044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F80449"/>
    <w:rPr>
      <w:rFonts w:eastAsia="Times New Roman"/>
      <w:sz w:val="24"/>
      <w:lang w:val="en-US"/>
    </w:rPr>
  </w:style>
  <w:style w:type="paragraph" w:styleId="Tekstpodstawowywcity2">
    <w:name w:val="Body Text Indent 2"/>
    <w:basedOn w:val="Normalny"/>
    <w:link w:val="Tekstpodstawowywcity2Znak"/>
    <w:uiPriority w:val="99"/>
    <w:semiHidden/>
    <w:rsid w:val="00F80449"/>
    <w:pPr>
      <w:spacing w:after="120" w:line="480" w:lineRule="auto"/>
      <w:ind w:left="283"/>
    </w:pPr>
  </w:style>
  <w:style w:type="character" w:customStyle="1" w:styleId="Tekstpodstawowywcity2Znak">
    <w:name w:val="Tekst podstawowy wcięty 2 Znak"/>
    <w:link w:val="Tekstpodstawowywcity2"/>
    <w:uiPriority w:val="99"/>
    <w:semiHidden/>
    <w:rsid w:val="00F80449"/>
    <w:rPr>
      <w:rFonts w:eastAsia="Times New Roman"/>
      <w:sz w:val="24"/>
      <w:lang w:val="en-US"/>
    </w:rPr>
  </w:style>
  <w:style w:type="paragraph" w:styleId="Tekstpodstawowywcity3">
    <w:name w:val="Body Text Indent 3"/>
    <w:basedOn w:val="Normalny"/>
    <w:link w:val="Tekstpodstawowywcity3Znak"/>
    <w:uiPriority w:val="99"/>
    <w:semiHidden/>
    <w:rsid w:val="00F80449"/>
    <w:pPr>
      <w:spacing w:after="120"/>
      <w:ind w:left="283"/>
    </w:pPr>
    <w:rPr>
      <w:sz w:val="16"/>
      <w:szCs w:val="16"/>
    </w:rPr>
  </w:style>
  <w:style w:type="character" w:customStyle="1" w:styleId="Tekstpodstawowywcity3Znak">
    <w:name w:val="Tekst podstawowy wcięty 3 Znak"/>
    <w:link w:val="Tekstpodstawowywcity3"/>
    <w:uiPriority w:val="99"/>
    <w:semiHidden/>
    <w:rsid w:val="00F80449"/>
    <w:rPr>
      <w:rFonts w:eastAsia="Times New Roman"/>
      <w:sz w:val="16"/>
      <w:szCs w:val="16"/>
      <w:lang w:val="en-US"/>
    </w:rPr>
  </w:style>
  <w:style w:type="paragraph" w:styleId="Legenda">
    <w:name w:val="caption"/>
    <w:basedOn w:val="Normalny"/>
    <w:next w:val="Normalny"/>
    <w:uiPriority w:val="99"/>
    <w:semiHidden/>
    <w:qFormat/>
    <w:rsid w:val="00F80449"/>
    <w:pPr>
      <w:spacing w:after="200"/>
    </w:pPr>
    <w:rPr>
      <w:b/>
      <w:bCs/>
      <w:color w:val="4F81BD"/>
      <w:sz w:val="18"/>
      <w:szCs w:val="18"/>
    </w:rPr>
  </w:style>
  <w:style w:type="paragraph" w:styleId="Zwrotpoegnalny">
    <w:name w:val="Closing"/>
    <w:basedOn w:val="Normalny"/>
    <w:link w:val="ZwrotpoegnalnyZnak"/>
    <w:uiPriority w:val="99"/>
    <w:semiHidden/>
    <w:rsid w:val="00F80449"/>
    <w:pPr>
      <w:ind w:left="4252"/>
    </w:pPr>
  </w:style>
  <w:style w:type="character" w:customStyle="1" w:styleId="ZwrotpoegnalnyZnak">
    <w:name w:val="Zwrot pożegnalny Znak"/>
    <w:link w:val="Zwrotpoegnalny"/>
    <w:uiPriority w:val="99"/>
    <w:semiHidden/>
    <w:rsid w:val="00F80449"/>
    <w:rPr>
      <w:rFonts w:eastAsia="Times New Roman"/>
      <w:sz w:val="24"/>
      <w:lang w:val="en-US"/>
    </w:rPr>
  </w:style>
  <w:style w:type="table" w:styleId="Kolorowasiatka">
    <w:name w:val="Colorful Grid"/>
    <w:basedOn w:val="Standardowy"/>
    <w:uiPriority w:val="99"/>
    <w:rsid w:val="00F80449"/>
    <w:rPr>
      <w:color w:val="000000"/>
      <w:lang w:val="fr-FR" w:eastAsia="fr-FR"/>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rsid w:val="00F80449"/>
    <w:rPr>
      <w:color w:val="000000"/>
      <w:lang w:val="fr-FR" w:eastAsia="fr-FR"/>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Kolorowasiatkaakcent2">
    <w:name w:val="Colorful Grid Accent 2"/>
    <w:basedOn w:val="Standardowy"/>
    <w:uiPriority w:val="99"/>
    <w:rsid w:val="00F80449"/>
    <w:rPr>
      <w:color w:val="000000"/>
      <w:lang w:val="fr-FR" w:eastAsia="fr-FR"/>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Kolorowasiatkaakcent3">
    <w:name w:val="Colorful Grid Accent 3"/>
    <w:basedOn w:val="Standardowy"/>
    <w:uiPriority w:val="99"/>
    <w:rsid w:val="00F80449"/>
    <w:rPr>
      <w:color w:val="000000"/>
      <w:lang w:val="fr-FR" w:eastAsia="fr-FR"/>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Kolorowasiatkaakcent4">
    <w:name w:val="Colorful Grid Accent 4"/>
    <w:basedOn w:val="Standardowy"/>
    <w:uiPriority w:val="99"/>
    <w:rsid w:val="00F80449"/>
    <w:rPr>
      <w:color w:val="000000"/>
      <w:lang w:val="fr-FR" w:eastAsia="fr-FR"/>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Kolorowasiatkaakcent5">
    <w:name w:val="Colorful Grid Accent 5"/>
    <w:basedOn w:val="Standardowy"/>
    <w:uiPriority w:val="99"/>
    <w:rsid w:val="00F80449"/>
    <w:rPr>
      <w:color w:val="000000"/>
      <w:lang w:val="fr-FR" w:eastAsia="fr-FR"/>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Kolorowasiatkaakcent6">
    <w:name w:val="Colorful Grid Accent 6"/>
    <w:basedOn w:val="Standardowy"/>
    <w:uiPriority w:val="99"/>
    <w:rsid w:val="00F80449"/>
    <w:rPr>
      <w:color w:val="000000"/>
      <w:lang w:val="fr-FR" w:eastAsia="fr-FR"/>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Kolorowalista">
    <w:name w:val="Colorful List"/>
    <w:basedOn w:val="Standardowy"/>
    <w:uiPriority w:val="99"/>
    <w:rsid w:val="00F80449"/>
    <w:rPr>
      <w:color w:val="000000"/>
      <w:lang w:val="fr-FR" w:eastAsia="fr-FR"/>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rsid w:val="00F80449"/>
    <w:rPr>
      <w:color w:val="000000"/>
      <w:lang w:val="fr-FR" w:eastAsia="fr-FR"/>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Kolorowalistaakcent2">
    <w:name w:val="Colorful List Accent 2"/>
    <w:basedOn w:val="Standardowy"/>
    <w:uiPriority w:val="99"/>
    <w:rsid w:val="00F80449"/>
    <w:rPr>
      <w:color w:val="000000"/>
      <w:lang w:val="fr-FR" w:eastAsia="fr-FR"/>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Kolorowalistaakcent3">
    <w:name w:val="Colorful List Accent 3"/>
    <w:basedOn w:val="Standardowy"/>
    <w:uiPriority w:val="99"/>
    <w:rsid w:val="00F80449"/>
    <w:rPr>
      <w:color w:val="000000"/>
      <w:lang w:val="fr-FR" w:eastAsia="fr-FR"/>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Kolorowalistaakcent4">
    <w:name w:val="Colorful List Accent 4"/>
    <w:basedOn w:val="Standardowy"/>
    <w:uiPriority w:val="99"/>
    <w:rsid w:val="00F80449"/>
    <w:rPr>
      <w:color w:val="000000"/>
      <w:lang w:val="fr-FR" w:eastAsia="fr-F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Kolorowalistaakcent5">
    <w:name w:val="Colorful List Accent 5"/>
    <w:basedOn w:val="Standardowy"/>
    <w:uiPriority w:val="99"/>
    <w:rsid w:val="00F80449"/>
    <w:rPr>
      <w:color w:val="000000"/>
      <w:lang w:val="fr-FR" w:eastAsia="fr-FR"/>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Kolorowalistaakcent6">
    <w:name w:val="Colorful List Accent 6"/>
    <w:basedOn w:val="Standardowy"/>
    <w:uiPriority w:val="99"/>
    <w:rsid w:val="00F80449"/>
    <w:rPr>
      <w:color w:val="000000"/>
      <w:lang w:val="fr-FR" w:eastAsia="fr-FR"/>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Kolorowecieniowanie">
    <w:name w:val="Colorful Shading"/>
    <w:basedOn w:val="Standardowy"/>
    <w:uiPriority w:val="99"/>
    <w:rsid w:val="00F80449"/>
    <w:rPr>
      <w:color w:val="000000"/>
      <w:lang w:val="fr-FR" w:eastAsia="fr-FR"/>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rsid w:val="00F80449"/>
    <w:rPr>
      <w:color w:val="000000"/>
      <w:lang w:val="fr-FR" w:eastAsia="fr-FR"/>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rsid w:val="00F80449"/>
    <w:rPr>
      <w:color w:val="000000"/>
      <w:lang w:val="fr-FR" w:eastAsia="fr-FR"/>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rsid w:val="00F80449"/>
    <w:rPr>
      <w:color w:val="000000"/>
      <w:lang w:val="fr-FR" w:eastAsia="fr-FR"/>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Kolorowecieniowanieakcent4">
    <w:name w:val="Colorful Shading Accent 4"/>
    <w:basedOn w:val="Standardowy"/>
    <w:uiPriority w:val="99"/>
    <w:rsid w:val="00F80449"/>
    <w:rPr>
      <w:color w:val="000000"/>
      <w:lang w:val="fr-FR" w:eastAsia="fr-FR"/>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rsid w:val="00F80449"/>
    <w:rPr>
      <w:color w:val="000000"/>
      <w:lang w:val="fr-FR" w:eastAsia="fr-FR"/>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rsid w:val="00F80449"/>
    <w:rPr>
      <w:color w:val="000000"/>
      <w:lang w:val="fr-FR" w:eastAsia="fr-FR"/>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iemnalista">
    <w:name w:val="Dark List"/>
    <w:basedOn w:val="Standardowy"/>
    <w:uiPriority w:val="99"/>
    <w:rsid w:val="00F80449"/>
    <w:rPr>
      <w:color w:val="FFFFFF"/>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rsid w:val="00F80449"/>
    <w:rPr>
      <w:color w:val="FFFFFF"/>
      <w:lang w:val="fr-FR" w:eastAsia="fr-FR"/>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Ciemnalistaakcent2">
    <w:name w:val="Dark List Accent 2"/>
    <w:basedOn w:val="Standardowy"/>
    <w:uiPriority w:val="99"/>
    <w:rsid w:val="00F80449"/>
    <w:rPr>
      <w:color w:val="FFFFFF"/>
      <w:lang w:val="fr-FR" w:eastAsia="fr-FR"/>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Ciemnalistaakcent3">
    <w:name w:val="Dark List Accent 3"/>
    <w:basedOn w:val="Standardowy"/>
    <w:uiPriority w:val="99"/>
    <w:rsid w:val="00F80449"/>
    <w:rPr>
      <w:color w:val="FFFFFF"/>
      <w:lang w:val="fr-FR" w:eastAsia="fr-FR"/>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Ciemnalistaakcent4">
    <w:name w:val="Dark List Accent 4"/>
    <w:basedOn w:val="Standardowy"/>
    <w:uiPriority w:val="99"/>
    <w:rsid w:val="00F80449"/>
    <w:rPr>
      <w:color w:val="FFFFFF"/>
      <w:lang w:val="fr-FR" w:eastAsia="fr-FR"/>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Ciemnalistaakcent5">
    <w:name w:val="Dark List Accent 5"/>
    <w:basedOn w:val="Standardowy"/>
    <w:uiPriority w:val="99"/>
    <w:rsid w:val="00F80449"/>
    <w:rPr>
      <w:color w:val="FFFFFF"/>
      <w:lang w:val="fr-FR" w:eastAsia="fr-FR"/>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Ciemnalistaakcent6">
    <w:name w:val="Dark List Accent 6"/>
    <w:basedOn w:val="Standardowy"/>
    <w:uiPriority w:val="99"/>
    <w:rsid w:val="00F80449"/>
    <w:rPr>
      <w:color w:val="FFFFFF"/>
      <w:lang w:val="fr-FR" w:eastAsia="fr-FR"/>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ata">
    <w:name w:val="Date"/>
    <w:basedOn w:val="Normalny"/>
    <w:next w:val="Normalny"/>
    <w:link w:val="DataZnak"/>
    <w:uiPriority w:val="99"/>
    <w:semiHidden/>
    <w:rsid w:val="00F80449"/>
  </w:style>
  <w:style w:type="character" w:customStyle="1" w:styleId="DataZnak">
    <w:name w:val="Data Znak"/>
    <w:link w:val="Data"/>
    <w:uiPriority w:val="99"/>
    <w:semiHidden/>
    <w:rsid w:val="00F80449"/>
    <w:rPr>
      <w:rFonts w:eastAsia="Times New Roman"/>
      <w:sz w:val="24"/>
      <w:lang w:val="en-US"/>
    </w:rPr>
  </w:style>
  <w:style w:type="paragraph" w:styleId="Podpise-mail">
    <w:name w:val="E-mail Signature"/>
    <w:basedOn w:val="Normalny"/>
    <w:link w:val="Podpise-mailZnak"/>
    <w:uiPriority w:val="99"/>
    <w:semiHidden/>
    <w:rsid w:val="00F80449"/>
  </w:style>
  <w:style w:type="character" w:customStyle="1" w:styleId="Podpise-mailZnak">
    <w:name w:val="Podpis e-mail Znak"/>
    <w:link w:val="Podpise-mail"/>
    <w:uiPriority w:val="99"/>
    <w:semiHidden/>
    <w:rsid w:val="00F80449"/>
    <w:rPr>
      <w:rFonts w:eastAsia="Times New Roman"/>
      <w:sz w:val="24"/>
      <w:lang w:val="en-US"/>
    </w:rPr>
  </w:style>
  <w:style w:type="paragraph" w:styleId="Adresnakopercie">
    <w:name w:val="envelope address"/>
    <w:basedOn w:val="Normalny"/>
    <w:uiPriority w:val="99"/>
    <w:semiHidden/>
    <w:rsid w:val="00F80449"/>
    <w:pPr>
      <w:framePr w:w="7938" w:h="1985" w:hRule="exact" w:hSpace="141" w:wrap="auto" w:hAnchor="page" w:xAlign="center" w:yAlign="bottom"/>
      <w:ind w:left="2835"/>
    </w:pPr>
    <w:rPr>
      <w:rFonts w:ascii="Cambria" w:hAnsi="Cambria"/>
      <w:szCs w:val="24"/>
    </w:rPr>
  </w:style>
  <w:style w:type="paragraph" w:styleId="Adreszwrotnynakopercie">
    <w:name w:val="envelope return"/>
    <w:basedOn w:val="Normalny"/>
    <w:uiPriority w:val="99"/>
    <w:semiHidden/>
    <w:rsid w:val="00F80449"/>
    <w:rPr>
      <w:rFonts w:ascii="Cambria" w:hAnsi="Cambria"/>
      <w:sz w:val="20"/>
      <w:szCs w:val="20"/>
    </w:rPr>
  </w:style>
  <w:style w:type="character" w:styleId="HTML-akronim">
    <w:name w:val="HTML Acronym"/>
    <w:uiPriority w:val="99"/>
    <w:semiHidden/>
    <w:rsid w:val="00F80449"/>
  </w:style>
  <w:style w:type="paragraph" w:styleId="HTML-adres">
    <w:name w:val="HTML Address"/>
    <w:basedOn w:val="Normalny"/>
    <w:link w:val="HTML-adresZnak"/>
    <w:uiPriority w:val="99"/>
    <w:semiHidden/>
    <w:rsid w:val="00F80449"/>
    <w:rPr>
      <w:i/>
      <w:iCs/>
    </w:rPr>
  </w:style>
  <w:style w:type="character" w:customStyle="1" w:styleId="HTML-adresZnak">
    <w:name w:val="HTML - adres Znak"/>
    <w:link w:val="HTML-adres"/>
    <w:uiPriority w:val="99"/>
    <w:semiHidden/>
    <w:rsid w:val="00F80449"/>
    <w:rPr>
      <w:rFonts w:eastAsia="Times New Roman"/>
      <w:i/>
      <w:iCs/>
      <w:sz w:val="24"/>
      <w:lang w:val="en-US"/>
    </w:rPr>
  </w:style>
  <w:style w:type="character" w:styleId="HTML-cytat">
    <w:name w:val="HTML Cite"/>
    <w:uiPriority w:val="99"/>
    <w:semiHidden/>
    <w:rsid w:val="00F80449"/>
    <w:rPr>
      <w:i/>
      <w:iCs/>
    </w:rPr>
  </w:style>
  <w:style w:type="character" w:styleId="HTML-kod">
    <w:name w:val="HTML Code"/>
    <w:uiPriority w:val="99"/>
    <w:semiHidden/>
    <w:rsid w:val="00F80449"/>
    <w:rPr>
      <w:rFonts w:ascii="Consolas" w:hAnsi="Consolas" w:cs="Consolas"/>
      <w:sz w:val="20"/>
      <w:szCs w:val="20"/>
    </w:rPr>
  </w:style>
  <w:style w:type="character" w:styleId="HTML-definicja">
    <w:name w:val="HTML Definition"/>
    <w:uiPriority w:val="99"/>
    <w:semiHidden/>
    <w:rsid w:val="00F80449"/>
    <w:rPr>
      <w:i/>
      <w:iCs/>
    </w:rPr>
  </w:style>
  <w:style w:type="character" w:styleId="HTML-klawiatura">
    <w:name w:val="HTML Keyboard"/>
    <w:uiPriority w:val="99"/>
    <w:semiHidden/>
    <w:rsid w:val="00F80449"/>
    <w:rPr>
      <w:rFonts w:ascii="Consolas" w:hAnsi="Consolas" w:cs="Consolas"/>
      <w:sz w:val="20"/>
      <w:szCs w:val="20"/>
    </w:rPr>
  </w:style>
  <w:style w:type="paragraph" w:styleId="HTML-wstpniesformatowany">
    <w:name w:val="HTML Preformatted"/>
    <w:basedOn w:val="Normalny"/>
    <w:link w:val="HTML-wstpniesformatowanyZnak"/>
    <w:uiPriority w:val="99"/>
    <w:semiHidden/>
    <w:rsid w:val="00F80449"/>
    <w:rPr>
      <w:rFonts w:ascii="Consolas" w:hAnsi="Consolas" w:cs="Consolas"/>
      <w:sz w:val="20"/>
      <w:szCs w:val="20"/>
    </w:rPr>
  </w:style>
  <w:style w:type="character" w:customStyle="1" w:styleId="HTML-wstpniesformatowanyZnak">
    <w:name w:val="HTML - wstępnie sformatowany Znak"/>
    <w:link w:val="HTML-wstpniesformatowany"/>
    <w:uiPriority w:val="99"/>
    <w:semiHidden/>
    <w:rsid w:val="00F80449"/>
    <w:rPr>
      <w:rFonts w:ascii="Consolas" w:eastAsia="Times New Roman" w:hAnsi="Consolas" w:cs="Consolas"/>
      <w:sz w:val="20"/>
      <w:szCs w:val="20"/>
      <w:lang w:val="en-US"/>
    </w:rPr>
  </w:style>
  <w:style w:type="character" w:styleId="HTML-przykad">
    <w:name w:val="HTML Sample"/>
    <w:uiPriority w:val="99"/>
    <w:semiHidden/>
    <w:rsid w:val="00F80449"/>
    <w:rPr>
      <w:rFonts w:ascii="Consolas" w:hAnsi="Consolas" w:cs="Consolas"/>
      <w:sz w:val="24"/>
      <w:szCs w:val="24"/>
    </w:rPr>
  </w:style>
  <w:style w:type="character" w:styleId="HTML-staaszeroko">
    <w:name w:val="HTML Typewriter"/>
    <w:uiPriority w:val="99"/>
    <w:semiHidden/>
    <w:rsid w:val="00F80449"/>
    <w:rPr>
      <w:rFonts w:ascii="Consolas" w:hAnsi="Consolas" w:cs="Consolas"/>
      <w:sz w:val="20"/>
      <w:szCs w:val="20"/>
    </w:rPr>
  </w:style>
  <w:style w:type="character" w:styleId="HTML-zmienna">
    <w:name w:val="HTML Variable"/>
    <w:uiPriority w:val="99"/>
    <w:semiHidden/>
    <w:rsid w:val="00F80449"/>
    <w:rPr>
      <w:i/>
      <w:iCs/>
    </w:rPr>
  </w:style>
  <w:style w:type="paragraph" w:styleId="Indeks1">
    <w:name w:val="index 1"/>
    <w:basedOn w:val="Normalny"/>
    <w:next w:val="Normalny"/>
    <w:autoRedefine/>
    <w:uiPriority w:val="99"/>
    <w:semiHidden/>
    <w:rsid w:val="00F80449"/>
    <w:pPr>
      <w:ind w:left="240" w:hanging="240"/>
    </w:pPr>
  </w:style>
  <w:style w:type="paragraph" w:styleId="Indeks2">
    <w:name w:val="index 2"/>
    <w:basedOn w:val="Normalny"/>
    <w:next w:val="Normalny"/>
    <w:autoRedefine/>
    <w:uiPriority w:val="99"/>
    <w:semiHidden/>
    <w:rsid w:val="00F80449"/>
    <w:pPr>
      <w:ind w:left="480" w:hanging="240"/>
    </w:pPr>
  </w:style>
  <w:style w:type="paragraph" w:styleId="Indeks3">
    <w:name w:val="index 3"/>
    <w:basedOn w:val="Normalny"/>
    <w:next w:val="Normalny"/>
    <w:autoRedefine/>
    <w:uiPriority w:val="99"/>
    <w:semiHidden/>
    <w:rsid w:val="00F80449"/>
    <w:pPr>
      <w:ind w:left="720" w:hanging="240"/>
    </w:pPr>
  </w:style>
  <w:style w:type="paragraph" w:styleId="Indeks4">
    <w:name w:val="index 4"/>
    <w:basedOn w:val="Normalny"/>
    <w:next w:val="Normalny"/>
    <w:autoRedefine/>
    <w:uiPriority w:val="99"/>
    <w:semiHidden/>
    <w:rsid w:val="00F80449"/>
    <w:pPr>
      <w:ind w:left="960" w:hanging="240"/>
    </w:pPr>
  </w:style>
  <w:style w:type="paragraph" w:styleId="Indeks5">
    <w:name w:val="index 5"/>
    <w:basedOn w:val="Normalny"/>
    <w:next w:val="Normalny"/>
    <w:autoRedefine/>
    <w:uiPriority w:val="99"/>
    <w:semiHidden/>
    <w:rsid w:val="00F80449"/>
    <w:pPr>
      <w:ind w:left="1200" w:hanging="240"/>
    </w:pPr>
  </w:style>
  <w:style w:type="paragraph" w:styleId="Indeks6">
    <w:name w:val="index 6"/>
    <w:basedOn w:val="Normalny"/>
    <w:next w:val="Normalny"/>
    <w:autoRedefine/>
    <w:uiPriority w:val="99"/>
    <w:semiHidden/>
    <w:rsid w:val="00F80449"/>
    <w:pPr>
      <w:ind w:left="1440" w:hanging="240"/>
    </w:pPr>
  </w:style>
  <w:style w:type="paragraph" w:styleId="Indeks7">
    <w:name w:val="index 7"/>
    <w:basedOn w:val="Normalny"/>
    <w:next w:val="Normalny"/>
    <w:autoRedefine/>
    <w:uiPriority w:val="99"/>
    <w:semiHidden/>
    <w:rsid w:val="00F80449"/>
    <w:pPr>
      <w:ind w:left="1680" w:hanging="240"/>
    </w:pPr>
  </w:style>
  <w:style w:type="paragraph" w:styleId="Indeks8">
    <w:name w:val="index 8"/>
    <w:basedOn w:val="Normalny"/>
    <w:next w:val="Normalny"/>
    <w:autoRedefine/>
    <w:uiPriority w:val="99"/>
    <w:semiHidden/>
    <w:rsid w:val="00F80449"/>
    <w:pPr>
      <w:ind w:left="1920" w:hanging="240"/>
    </w:pPr>
  </w:style>
  <w:style w:type="paragraph" w:styleId="Indeks9">
    <w:name w:val="index 9"/>
    <w:basedOn w:val="Normalny"/>
    <w:next w:val="Normalny"/>
    <w:autoRedefine/>
    <w:uiPriority w:val="99"/>
    <w:semiHidden/>
    <w:rsid w:val="00F80449"/>
    <w:pPr>
      <w:ind w:left="2160" w:hanging="240"/>
    </w:pPr>
  </w:style>
  <w:style w:type="paragraph" w:styleId="Nagwekindeksu">
    <w:name w:val="index heading"/>
    <w:basedOn w:val="Normalny"/>
    <w:next w:val="Indeks1"/>
    <w:uiPriority w:val="99"/>
    <w:semiHidden/>
    <w:rsid w:val="00F80449"/>
    <w:rPr>
      <w:rFonts w:ascii="Cambria" w:hAnsi="Cambria"/>
      <w:b/>
      <w:bCs/>
    </w:rPr>
  </w:style>
  <w:style w:type="table" w:styleId="Jasnasiatka">
    <w:name w:val="Light Grid"/>
    <w:basedOn w:val="Standardowy"/>
    <w:uiPriority w:val="99"/>
    <w:rsid w:val="00F80449"/>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rsid w:val="00F80449"/>
    <w:rPr>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Jasnasiatkaakcent2">
    <w:name w:val="Light Grid Accent 2"/>
    <w:basedOn w:val="Standardowy"/>
    <w:uiPriority w:val="99"/>
    <w:rsid w:val="00F80449"/>
    <w:rPr>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Jasnasiatkaakcent3">
    <w:name w:val="Light Grid Accent 3"/>
    <w:basedOn w:val="Standardowy"/>
    <w:uiPriority w:val="99"/>
    <w:rsid w:val="00F80449"/>
    <w:rPr>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Jasnasiatkaakcent4">
    <w:name w:val="Light Grid Accent 4"/>
    <w:basedOn w:val="Standardowy"/>
    <w:uiPriority w:val="99"/>
    <w:rsid w:val="00F80449"/>
    <w:rPr>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Jasnasiatkaakcent5">
    <w:name w:val="Light Grid Accent 5"/>
    <w:basedOn w:val="Standardowy"/>
    <w:uiPriority w:val="99"/>
    <w:rsid w:val="00F80449"/>
    <w:rPr>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Jasnasiatkaakcent6">
    <w:name w:val="Light Grid Accent 6"/>
    <w:basedOn w:val="Standardowy"/>
    <w:uiPriority w:val="99"/>
    <w:rsid w:val="00F80449"/>
    <w:rPr>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Jasnalista">
    <w:name w:val="Light List"/>
    <w:basedOn w:val="Standardowy"/>
    <w:uiPriority w:val="99"/>
    <w:rsid w:val="00F80449"/>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rsid w:val="00F80449"/>
    <w:rPr>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Jasnalistaakcent2">
    <w:name w:val="Light List Accent 2"/>
    <w:basedOn w:val="Standardowy"/>
    <w:uiPriority w:val="99"/>
    <w:rsid w:val="00F80449"/>
    <w:rPr>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Jasnalistaakcent3">
    <w:name w:val="Light List Accent 3"/>
    <w:basedOn w:val="Standardowy"/>
    <w:uiPriority w:val="99"/>
    <w:rsid w:val="00F80449"/>
    <w:rPr>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Jasnalistaakcent4">
    <w:name w:val="Light List Accent 4"/>
    <w:basedOn w:val="Standardowy"/>
    <w:uiPriority w:val="99"/>
    <w:rsid w:val="00F80449"/>
    <w:rPr>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Jasnalistaakcent5">
    <w:name w:val="Light List Accent 5"/>
    <w:basedOn w:val="Standardowy"/>
    <w:uiPriority w:val="99"/>
    <w:rsid w:val="00F80449"/>
    <w:rPr>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Jasnalistaakcent6">
    <w:name w:val="Light List Accent 6"/>
    <w:basedOn w:val="Standardowy"/>
    <w:uiPriority w:val="99"/>
    <w:rsid w:val="00F80449"/>
    <w:rPr>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Jasnecieniowanie">
    <w:name w:val="Light Shading"/>
    <w:basedOn w:val="Standardowy"/>
    <w:uiPriority w:val="99"/>
    <w:rsid w:val="00F80449"/>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rsid w:val="00F80449"/>
    <w:rPr>
      <w:color w:val="365F91"/>
      <w:lang w:val="fr-FR"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Jasnecieniowanieakcent2">
    <w:name w:val="Light Shading Accent 2"/>
    <w:basedOn w:val="Standardowy"/>
    <w:uiPriority w:val="99"/>
    <w:rsid w:val="00F80449"/>
    <w:rPr>
      <w:color w:val="943634"/>
      <w:lang w:val="fr-FR" w:eastAsia="fr-FR"/>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Jasnecieniowanieakcent3">
    <w:name w:val="Light Shading Accent 3"/>
    <w:basedOn w:val="Standardowy"/>
    <w:uiPriority w:val="99"/>
    <w:rsid w:val="00F80449"/>
    <w:rPr>
      <w:color w:val="76923C"/>
      <w:lang w:val="fr-FR" w:eastAsia="fr-FR"/>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Jasnecieniowanieakcent4">
    <w:name w:val="Light Shading Accent 4"/>
    <w:basedOn w:val="Standardowy"/>
    <w:uiPriority w:val="99"/>
    <w:rsid w:val="00F80449"/>
    <w:rPr>
      <w:color w:val="5F497A"/>
      <w:lang w:val="fr-FR" w:eastAsia="fr-FR"/>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Jasnecieniowanieakcent5">
    <w:name w:val="Light Shading Accent 5"/>
    <w:basedOn w:val="Standardowy"/>
    <w:uiPriority w:val="99"/>
    <w:rsid w:val="00F80449"/>
    <w:rPr>
      <w:color w:val="31849B"/>
      <w:lang w:val="fr-FR" w:eastAsia="fr-FR"/>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Jasnecieniowanieakcent6">
    <w:name w:val="Light Shading Accent 6"/>
    <w:basedOn w:val="Standardowy"/>
    <w:uiPriority w:val="99"/>
    <w:rsid w:val="00F80449"/>
    <w:rPr>
      <w:color w:val="E36C0A"/>
      <w:lang w:val="fr-FR" w:eastAsia="fr-FR"/>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Numerwiersza">
    <w:name w:val="line number"/>
    <w:uiPriority w:val="99"/>
    <w:semiHidden/>
    <w:rsid w:val="00F80449"/>
  </w:style>
  <w:style w:type="paragraph" w:styleId="Lista">
    <w:name w:val="List"/>
    <w:basedOn w:val="Normalny"/>
    <w:uiPriority w:val="99"/>
    <w:semiHidden/>
    <w:rsid w:val="00F80449"/>
    <w:pPr>
      <w:ind w:left="283" w:hanging="283"/>
      <w:contextualSpacing/>
    </w:pPr>
  </w:style>
  <w:style w:type="paragraph" w:styleId="Lista2">
    <w:name w:val="List 2"/>
    <w:basedOn w:val="Normalny"/>
    <w:uiPriority w:val="99"/>
    <w:semiHidden/>
    <w:rsid w:val="00F80449"/>
    <w:pPr>
      <w:ind w:left="566" w:hanging="283"/>
      <w:contextualSpacing/>
    </w:pPr>
  </w:style>
  <w:style w:type="paragraph" w:styleId="Lista3">
    <w:name w:val="List 3"/>
    <w:basedOn w:val="Normalny"/>
    <w:uiPriority w:val="99"/>
    <w:semiHidden/>
    <w:rsid w:val="00F80449"/>
    <w:pPr>
      <w:ind w:left="849" w:hanging="283"/>
      <w:contextualSpacing/>
    </w:pPr>
  </w:style>
  <w:style w:type="paragraph" w:styleId="Lista4">
    <w:name w:val="List 4"/>
    <w:basedOn w:val="Normalny"/>
    <w:uiPriority w:val="99"/>
    <w:semiHidden/>
    <w:rsid w:val="00F80449"/>
    <w:pPr>
      <w:ind w:left="1132" w:hanging="283"/>
      <w:contextualSpacing/>
    </w:pPr>
  </w:style>
  <w:style w:type="paragraph" w:styleId="Lista5">
    <w:name w:val="List 5"/>
    <w:basedOn w:val="Normalny"/>
    <w:uiPriority w:val="99"/>
    <w:semiHidden/>
    <w:rsid w:val="00F80449"/>
    <w:pPr>
      <w:ind w:left="1415" w:hanging="283"/>
      <w:contextualSpacing/>
    </w:pPr>
  </w:style>
  <w:style w:type="paragraph" w:styleId="Listapunktowana2">
    <w:name w:val="List Bullet 2"/>
    <w:basedOn w:val="Normalny"/>
    <w:uiPriority w:val="99"/>
    <w:semiHidden/>
    <w:rsid w:val="00F80449"/>
    <w:pPr>
      <w:numPr>
        <w:numId w:val="5"/>
      </w:numPr>
      <w:contextualSpacing/>
    </w:pPr>
  </w:style>
  <w:style w:type="paragraph" w:styleId="Listapunktowana3">
    <w:name w:val="List Bullet 3"/>
    <w:basedOn w:val="Normalny"/>
    <w:uiPriority w:val="99"/>
    <w:semiHidden/>
    <w:rsid w:val="00F80449"/>
    <w:pPr>
      <w:numPr>
        <w:numId w:val="6"/>
      </w:numPr>
      <w:contextualSpacing/>
    </w:pPr>
  </w:style>
  <w:style w:type="paragraph" w:styleId="Listapunktowana4">
    <w:name w:val="List Bullet 4"/>
    <w:basedOn w:val="Normalny"/>
    <w:uiPriority w:val="99"/>
    <w:semiHidden/>
    <w:rsid w:val="00F80449"/>
    <w:pPr>
      <w:numPr>
        <w:numId w:val="7"/>
      </w:numPr>
      <w:contextualSpacing/>
    </w:pPr>
  </w:style>
  <w:style w:type="paragraph" w:styleId="Listapunktowana5">
    <w:name w:val="List Bullet 5"/>
    <w:basedOn w:val="Normalny"/>
    <w:uiPriority w:val="99"/>
    <w:semiHidden/>
    <w:rsid w:val="00F80449"/>
    <w:pPr>
      <w:numPr>
        <w:numId w:val="8"/>
      </w:numPr>
      <w:contextualSpacing/>
    </w:pPr>
  </w:style>
  <w:style w:type="paragraph" w:styleId="Lista-kontynuacja">
    <w:name w:val="List Continue"/>
    <w:basedOn w:val="Normalny"/>
    <w:uiPriority w:val="99"/>
    <w:semiHidden/>
    <w:rsid w:val="00F80449"/>
    <w:pPr>
      <w:spacing w:after="120"/>
      <w:ind w:left="283"/>
      <w:contextualSpacing/>
    </w:pPr>
  </w:style>
  <w:style w:type="paragraph" w:styleId="Lista-kontynuacja2">
    <w:name w:val="List Continue 2"/>
    <w:basedOn w:val="Normalny"/>
    <w:uiPriority w:val="99"/>
    <w:semiHidden/>
    <w:rsid w:val="00F80449"/>
    <w:pPr>
      <w:spacing w:after="120"/>
      <w:ind w:left="566"/>
      <w:contextualSpacing/>
    </w:pPr>
  </w:style>
  <w:style w:type="paragraph" w:styleId="Lista-kontynuacja3">
    <w:name w:val="List Continue 3"/>
    <w:basedOn w:val="Normalny"/>
    <w:uiPriority w:val="99"/>
    <w:semiHidden/>
    <w:rsid w:val="00F80449"/>
    <w:pPr>
      <w:spacing w:after="120"/>
      <w:ind w:left="849"/>
      <w:contextualSpacing/>
    </w:pPr>
  </w:style>
  <w:style w:type="paragraph" w:styleId="Lista-kontynuacja4">
    <w:name w:val="List Continue 4"/>
    <w:basedOn w:val="Normalny"/>
    <w:uiPriority w:val="99"/>
    <w:semiHidden/>
    <w:rsid w:val="00F80449"/>
    <w:pPr>
      <w:spacing w:after="120"/>
      <w:ind w:left="1132"/>
      <w:contextualSpacing/>
    </w:pPr>
  </w:style>
  <w:style w:type="paragraph" w:styleId="Lista-kontynuacja5">
    <w:name w:val="List Continue 5"/>
    <w:basedOn w:val="Normalny"/>
    <w:uiPriority w:val="99"/>
    <w:semiHidden/>
    <w:rsid w:val="00F80449"/>
    <w:pPr>
      <w:spacing w:after="120"/>
      <w:ind w:left="1415"/>
      <w:contextualSpacing/>
    </w:pPr>
  </w:style>
  <w:style w:type="paragraph" w:styleId="Listanumerowana">
    <w:name w:val="List Number"/>
    <w:basedOn w:val="Normalny"/>
    <w:uiPriority w:val="99"/>
    <w:semiHidden/>
    <w:rsid w:val="00F80449"/>
    <w:pPr>
      <w:numPr>
        <w:numId w:val="9"/>
      </w:numPr>
      <w:contextualSpacing/>
    </w:pPr>
  </w:style>
  <w:style w:type="paragraph" w:styleId="Listanumerowana2">
    <w:name w:val="List Number 2"/>
    <w:basedOn w:val="Normalny"/>
    <w:uiPriority w:val="99"/>
    <w:semiHidden/>
    <w:rsid w:val="00F80449"/>
    <w:pPr>
      <w:numPr>
        <w:numId w:val="10"/>
      </w:numPr>
      <w:contextualSpacing/>
    </w:pPr>
  </w:style>
  <w:style w:type="paragraph" w:styleId="Listanumerowana3">
    <w:name w:val="List Number 3"/>
    <w:basedOn w:val="Normalny"/>
    <w:uiPriority w:val="99"/>
    <w:semiHidden/>
    <w:rsid w:val="00F80449"/>
    <w:pPr>
      <w:numPr>
        <w:numId w:val="11"/>
      </w:numPr>
      <w:contextualSpacing/>
    </w:pPr>
  </w:style>
  <w:style w:type="paragraph" w:styleId="Listanumerowana4">
    <w:name w:val="List Number 4"/>
    <w:basedOn w:val="Normalny"/>
    <w:uiPriority w:val="99"/>
    <w:semiHidden/>
    <w:rsid w:val="00F80449"/>
    <w:pPr>
      <w:numPr>
        <w:numId w:val="12"/>
      </w:numPr>
      <w:contextualSpacing/>
    </w:pPr>
  </w:style>
  <w:style w:type="paragraph" w:styleId="Listanumerowana5">
    <w:name w:val="List Number 5"/>
    <w:basedOn w:val="Normalny"/>
    <w:uiPriority w:val="99"/>
    <w:semiHidden/>
    <w:rsid w:val="00F80449"/>
    <w:pPr>
      <w:numPr>
        <w:numId w:val="13"/>
      </w:numPr>
      <w:contextualSpacing/>
    </w:pPr>
  </w:style>
  <w:style w:type="paragraph" w:styleId="Tekstmakra">
    <w:name w:val="macro"/>
    <w:link w:val="TekstmakraZnak"/>
    <w:uiPriority w:val="99"/>
    <w:semiHidden/>
    <w:rsid w:val="00F80449"/>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rsid w:val="00F80449"/>
    <w:rPr>
      <w:rFonts w:ascii="Consolas" w:hAnsi="Consolas" w:cs="Consolas"/>
      <w:sz w:val="20"/>
      <w:szCs w:val="20"/>
      <w:lang w:val="en-GB" w:eastAsia="fr-FR"/>
    </w:rPr>
  </w:style>
  <w:style w:type="table" w:styleId="redniasiatka1">
    <w:name w:val="Medium Grid 1"/>
    <w:basedOn w:val="Standardowy"/>
    <w:uiPriority w:val="99"/>
    <w:rsid w:val="00F80449"/>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rsid w:val="00F80449"/>
    <w:rPr>
      <w:lang w:val="fr-FR"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redniasiatka1akcent2">
    <w:name w:val="Medium Grid 1 Accent 2"/>
    <w:basedOn w:val="Standardowy"/>
    <w:uiPriority w:val="99"/>
    <w:rsid w:val="00F80449"/>
    <w:rPr>
      <w:lang w:val="fr-FR"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redniasiatka1akcent3">
    <w:name w:val="Medium Grid 1 Accent 3"/>
    <w:basedOn w:val="Standardowy"/>
    <w:uiPriority w:val="99"/>
    <w:rsid w:val="00F80449"/>
    <w:rPr>
      <w:lang w:val="fr-FR" w:eastAsia="fr-F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redniasiatka1akcent4">
    <w:name w:val="Medium Grid 1 Accent 4"/>
    <w:basedOn w:val="Standardowy"/>
    <w:uiPriority w:val="99"/>
    <w:rsid w:val="00F80449"/>
    <w:rPr>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redniasiatka1akcent5">
    <w:name w:val="Medium Grid 1 Accent 5"/>
    <w:basedOn w:val="Standardowy"/>
    <w:uiPriority w:val="99"/>
    <w:rsid w:val="00F80449"/>
    <w:rPr>
      <w:lang w:val="fr-FR" w:eastAsia="fr-F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redniasiatka1akcent6">
    <w:name w:val="Medium Grid 1 Accent 6"/>
    <w:basedOn w:val="Standardowy"/>
    <w:uiPriority w:val="99"/>
    <w:rsid w:val="00F80449"/>
    <w:rPr>
      <w:lang w:val="fr-FR" w:eastAsia="fr-F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redniasiatka2">
    <w:name w:val="Medium Grid 2"/>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redniasiatka2akcent1">
    <w:name w:val="Medium Grid 2 Accent 1"/>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redniasiatka2akcent2">
    <w:name w:val="Medium Grid 2 Accent 2"/>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redniasiatka2akcent3">
    <w:name w:val="Medium Grid 2 Accent 3"/>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redniasiatka2akcent4">
    <w:name w:val="Medium Grid 2 Accent 4"/>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redniasiatka2akcent5">
    <w:name w:val="Medium Grid 2 Accent 5"/>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redniasiatka2akcent6">
    <w:name w:val="Medium Grid 2 Accent 6"/>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redniasiatka3">
    <w:name w:val="Medium Grid 3"/>
    <w:basedOn w:val="Standardowy"/>
    <w:uiPriority w:val="99"/>
    <w:rsid w:val="00F80449"/>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redniasiatka3akcent1">
    <w:name w:val="Medium Grid 3 Accent 1"/>
    <w:basedOn w:val="Standardowy"/>
    <w:uiPriority w:val="99"/>
    <w:rsid w:val="00F80449"/>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redniasiatka3akcent2">
    <w:name w:val="Medium Grid 3 Accent 2"/>
    <w:basedOn w:val="Standardowy"/>
    <w:uiPriority w:val="99"/>
    <w:rsid w:val="00F80449"/>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redniasiatka3akcent3">
    <w:name w:val="Medium Grid 3 Accent 3"/>
    <w:basedOn w:val="Standardowy"/>
    <w:uiPriority w:val="99"/>
    <w:rsid w:val="00F80449"/>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redniasiatka3akcent4">
    <w:name w:val="Medium Grid 3 Accent 4"/>
    <w:basedOn w:val="Standardowy"/>
    <w:uiPriority w:val="99"/>
    <w:rsid w:val="00F80449"/>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redniasiatka3akcent5">
    <w:name w:val="Medium Grid 3 Accent 5"/>
    <w:basedOn w:val="Standardowy"/>
    <w:uiPriority w:val="99"/>
    <w:rsid w:val="00F80449"/>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redniasiatka3akcent6">
    <w:name w:val="Medium Grid 3 Accent 6"/>
    <w:basedOn w:val="Standardowy"/>
    <w:uiPriority w:val="99"/>
    <w:rsid w:val="00F80449"/>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rednialista1">
    <w:name w:val="Medium List 1"/>
    <w:basedOn w:val="Standardowy"/>
    <w:uiPriority w:val="99"/>
    <w:rsid w:val="00F80449"/>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rsid w:val="00F80449"/>
    <w:rPr>
      <w:color w:val="000000"/>
      <w:lang w:val="fr-FR" w:eastAsia="fr-FR"/>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rednialista1akcent2">
    <w:name w:val="Medium List 1 Accent 2"/>
    <w:basedOn w:val="Standardowy"/>
    <w:uiPriority w:val="99"/>
    <w:rsid w:val="00F80449"/>
    <w:rPr>
      <w:color w:val="000000"/>
      <w:lang w:val="fr-FR" w:eastAsia="fr-FR"/>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rednialista1akcent3">
    <w:name w:val="Medium List 1 Accent 3"/>
    <w:basedOn w:val="Standardowy"/>
    <w:uiPriority w:val="99"/>
    <w:rsid w:val="00F80449"/>
    <w:rPr>
      <w:color w:val="000000"/>
      <w:lang w:val="fr-FR" w:eastAsia="fr-FR"/>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rednialista1akcent4">
    <w:name w:val="Medium List 1 Accent 4"/>
    <w:basedOn w:val="Standardowy"/>
    <w:uiPriority w:val="99"/>
    <w:rsid w:val="00F80449"/>
    <w:rPr>
      <w:color w:val="000000"/>
      <w:lang w:val="fr-FR" w:eastAsia="fr-FR"/>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rednialista1akcent5">
    <w:name w:val="Medium List 1 Accent 5"/>
    <w:basedOn w:val="Standardowy"/>
    <w:uiPriority w:val="99"/>
    <w:rsid w:val="00F80449"/>
    <w:rPr>
      <w:color w:val="000000"/>
      <w:lang w:val="fr-FR" w:eastAsia="fr-FR"/>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rednialista1akcent6">
    <w:name w:val="Medium List 1 Accent 6"/>
    <w:basedOn w:val="Standardowy"/>
    <w:uiPriority w:val="99"/>
    <w:rsid w:val="00F80449"/>
    <w:rPr>
      <w:color w:val="000000"/>
      <w:lang w:val="fr-FR" w:eastAsia="fr-FR"/>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rednialista2">
    <w:name w:val="Medium List 2"/>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rednialista2akcent1">
    <w:name w:val="Medium List 2 Accent 1"/>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rednialista2akcent2">
    <w:name w:val="Medium List 2 Accent 2"/>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rednialista2akcent3">
    <w:name w:val="Medium List 2 Accent 3"/>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rednialista2akcent4">
    <w:name w:val="Medium List 2 Accent 4"/>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rednialista2akcent5">
    <w:name w:val="Medium List 2 Accent 5"/>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rednialista2akcent6">
    <w:name w:val="Medium List 2 Accent 6"/>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redniecieniowanie1">
    <w:name w:val="Medium Shading 1"/>
    <w:basedOn w:val="Standardowy"/>
    <w:uiPriority w:val="99"/>
    <w:rsid w:val="00F80449"/>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F80449"/>
    <w:rPr>
      <w:lang w:val="fr-FR"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F80449"/>
    <w:rPr>
      <w:lang w:val="fr-FR"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F80449"/>
    <w:rPr>
      <w:lang w:val="fr-FR" w:eastAsia="fr-F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F80449"/>
    <w:rPr>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F80449"/>
    <w:rPr>
      <w:lang w:val="fr-FR" w:eastAsia="fr-F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F80449"/>
    <w:rPr>
      <w:lang w:val="fr-FR" w:eastAsia="fr-F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redniecieniowanie2">
    <w:name w:val="Medium Shading 2"/>
    <w:basedOn w:val="Standardowy"/>
    <w:uiPriority w:val="99"/>
    <w:rsid w:val="00F80449"/>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F80449"/>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F80449"/>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F80449"/>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F80449"/>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F80449"/>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F80449"/>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F80449"/>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NagwekwiadomociZnak">
    <w:name w:val="Nagłówek wiadomości Znak"/>
    <w:link w:val="Nagwekwiadomoci"/>
    <w:uiPriority w:val="99"/>
    <w:semiHidden/>
    <w:rsid w:val="00F80449"/>
    <w:rPr>
      <w:rFonts w:ascii="Cambria" w:eastAsia="Times New Roman" w:hAnsi="Cambria" w:cs="Times New Roman"/>
      <w:sz w:val="24"/>
      <w:szCs w:val="24"/>
      <w:shd w:val="pct20" w:color="auto" w:fill="auto"/>
      <w:lang w:val="en-US"/>
    </w:rPr>
  </w:style>
  <w:style w:type="paragraph" w:styleId="NormalnyWeb">
    <w:name w:val="Normal (Web)"/>
    <w:basedOn w:val="Normalny"/>
    <w:uiPriority w:val="99"/>
    <w:semiHidden/>
    <w:rsid w:val="00F80449"/>
    <w:rPr>
      <w:rFonts w:ascii="Times New Roman" w:hAnsi="Times New Roman"/>
      <w:szCs w:val="24"/>
    </w:rPr>
  </w:style>
  <w:style w:type="paragraph" w:styleId="Wcicienormalne">
    <w:name w:val="Normal Indent"/>
    <w:basedOn w:val="Normalny"/>
    <w:uiPriority w:val="99"/>
    <w:semiHidden/>
    <w:rsid w:val="00F80449"/>
    <w:pPr>
      <w:ind w:left="720"/>
    </w:pPr>
  </w:style>
  <w:style w:type="paragraph" w:styleId="Nagweknotatki">
    <w:name w:val="Note Heading"/>
    <w:basedOn w:val="Normalny"/>
    <w:next w:val="Normalny"/>
    <w:link w:val="NagweknotatkiZnak"/>
    <w:uiPriority w:val="99"/>
    <w:semiHidden/>
    <w:rsid w:val="00F80449"/>
  </w:style>
  <w:style w:type="character" w:customStyle="1" w:styleId="NagweknotatkiZnak">
    <w:name w:val="Nagłówek notatki Znak"/>
    <w:link w:val="Nagweknotatki"/>
    <w:uiPriority w:val="99"/>
    <w:semiHidden/>
    <w:rsid w:val="00F80449"/>
    <w:rPr>
      <w:rFonts w:eastAsia="Times New Roman"/>
      <w:sz w:val="24"/>
      <w:lang w:val="en-US"/>
    </w:rPr>
  </w:style>
  <w:style w:type="character" w:styleId="Tekstzastpczy">
    <w:name w:val="Placeholder Text"/>
    <w:uiPriority w:val="99"/>
    <w:semiHidden/>
    <w:rsid w:val="00F80449"/>
    <w:rPr>
      <w:color w:val="auto"/>
      <w:bdr w:val="none" w:sz="0" w:space="0" w:color="auto"/>
      <w:shd w:val="clear" w:color="auto" w:fill="DDD9C3"/>
    </w:rPr>
  </w:style>
  <w:style w:type="paragraph" w:styleId="Zwykytekst">
    <w:name w:val="Plain Text"/>
    <w:basedOn w:val="Normalny"/>
    <w:link w:val="ZwykytekstZnak"/>
    <w:uiPriority w:val="99"/>
    <w:semiHidden/>
    <w:rsid w:val="00F80449"/>
    <w:rPr>
      <w:rFonts w:ascii="Consolas" w:hAnsi="Consolas" w:cs="Consolas"/>
      <w:sz w:val="21"/>
      <w:szCs w:val="21"/>
    </w:rPr>
  </w:style>
  <w:style w:type="character" w:customStyle="1" w:styleId="ZwykytekstZnak">
    <w:name w:val="Zwykły tekst Znak"/>
    <w:link w:val="Zwykytekst"/>
    <w:uiPriority w:val="99"/>
    <w:semiHidden/>
    <w:rsid w:val="00F80449"/>
    <w:rPr>
      <w:rFonts w:ascii="Consolas" w:eastAsia="Times New Roman" w:hAnsi="Consolas" w:cs="Consolas"/>
      <w:sz w:val="21"/>
      <w:szCs w:val="21"/>
      <w:lang w:val="en-US"/>
    </w:rPr>
  </w:style>
  <w:style w:type="paragraph" w:styleId="Zwrotgrzecznociowy">
    <w:name w:val="Salutation"/>
    <w:basedOn w:val="Normalny"/>
    <w:next w:val="Normalny"/>
    <w:link w:val="ZwrotgrzecznociowyZnak"/>
    <w:uiPriority w:val="99"/>
    <w:semiHidden/>
    <w:rsid w:val="00F80449"/>
  </w:style>
  <w:style w:type="character" w:customStyle="1" w:styleId="ZwrotgrzecznociowyZnak">
    <w:name w:val="Zwrot grzecznościowy Znak"/>
    <w:link w:val="Zwrotgrzecznociowy"/>
    <w:uiPriority w:val="99"/>
    <w:semiHidden/>
    <w:rsid w:val="00F80449"/>
    <w:rPr>
      <w:rFonts w:eastAsia="Times New Roman"/>
      <w:sz w:val="24"/>
      <w:lang w:val="en-US"/>
    </w:rPr>
  </w:style>
  <w:style w:type="paragraph" w:styleId="Podpis">
    <w:name w:val="Signature"/>
    <w:basedOn w:val="Normalny"/>
    <w:link w:val="PodpisZnak"/>
    <w:uiPriority w:val="99"/>
    <w:semiHidden/>
    <w:rsid w:val="00F80449"/>
    <w:pPr>
      <w:ind w:left="4252"/>
    </w:pPr>
  </w:style>
  <w:style w:type="character" w:customStyle="1" w:styleId="PodpisZnak">
    <w:name w:val="Podpis Znak"/>
    <w:link w:val="Podpis"/>
    <w:uiPriority w:val="99"/>
    <w:semiHidden/>
    <w:rsid w:val="00F80449"/>
    <w:rPr>
      <w:rFonts w:eastAsia="Times New Roman"/>
      <w:sz w:val="24"/>
      <w:lang w:val="en-US"/>
    </w:rPr>
  </w:style>
  <w:style w:type="table" w:styleId="Tabela-Efekty3W1">
    <w:name w:val="Table 3D effects 1"/>
    <w:basedOn w:val="Standardowy"/>
    <w:uiPriority w:val="99"/>
    <w:semiHidden/>
    <w:rsid w:val="00F80449"/>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F80449"/>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F80449"/>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F80449"/>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F80449"/>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F80449"/>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F80449"/>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F80449"/>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F80449"/>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F80449"/>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F80449"/>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F80449"/>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F80449"/>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F80449"/>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F80449"/>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F80449"/>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F80449"/>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F80449"/>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F80449"/>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F80449"/>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F80449"/>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F80449"/>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F80449"/>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F80449"/>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F80449"/>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F80449"/>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F80449"/>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F80449"/>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F80449"/>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F80449"/>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F80449"/>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F80449"/>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F80449"/>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F80449"/>
    <w:pPr>
      <w:ind w:left="240" w:hanging="240"/>
    </w:pPr>
  </w:style>
  <w:style w:type="paragraph" w:styleId="Spisilustracji">
    <w:name w:val="table of figures"/>
    <w:basedOn w:val="Normalny"/>
    <w:next w:val="Normalny"/>
    <w:uiPriority w:val="99"/>
    <w:semiHidden/>
    <w:rsid w:val="00F80449"/>
  </w:style>
  <w:style w:type="table" w:styleId="Tabela-Profesjonalny">
    <w:name w:val="Table Professional"/>
    <w:basedOn w:val="Standardowy"/>
    <w:uiPriority w:val="99"/>
    <w:semiHidden/>
    <w:rsid w:val="00F80449"/>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F80449"/>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F80449"/>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F80449"/>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F80449"/>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F80449"/>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F80449"/>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F80449"/>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F80449"/>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F80449"/>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8044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8044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F80449"/>
    <w:pPr>
      <w:spacing w:after="100"/>
      <w:ind w:left="1680"/>
    </w:pPr>
  </w:style>
  <w:style w:type="paragraph" w:styleId="Spistreci9">
    <w:name w:val="toc 9"/>
    <w:basedOn w:val="Normalny"/>
    <w:next w:val="Normalny"/>
    <w:autoRedefine/>
    <w:uiPriority w:val="99"/>
    <w:semiHidden/>
    <w:rsid w:val="00F80449"/>
    <w:pPr>
      <w:spacing w:after="100"/>
      <w:ind w:left="1920"/>
    </w:pPr>
  </w:style>
  <w:style w:type="paragraph" w:customStyle="1" w:styleId="OpiTranslation">
    <w:name w:val="Opi_Translation"/>
    <w:basedOn w:val="Normalny"/>
    <w:next w:val="OpiPara"/>
    <w:uiPriority w:val="40"/>
    <w:qFormat/>
    <w:rsid w:val="00F80449"/>
    <w:pPr>
      <w:jc w:val="center"/>
      <w:outlineLvl w:val="0"/>
    </w:pPr>
    <w:rPr>
      <w:i/>
    </w:rPr>
  </w:style>
  <w:style w:type="paragraph" w:customStyle="1" w:styleId="DecHTitle">
    <w:name w:val="Dec_H_Title"/>
    <w:basedOn w:val="ECHRTitleCentre1"/>
    <w:uiPriority w:val="7"/>
    <w:qFormat/>
    <w:rsid w:val="00F80449"/>
  </w:style>
  <w:style w:type="paragraph" w:customStyle="1" w:styleId="DecList">
    <w:name w:val="Dec_List"/>
    <w:basedOn w:val="Normalny"/>
    <w:uiPriority w:val="9"/>
    <w:qFormat/>
    <w:rsid w:val="00F80449"/>
    <w:pPr>
      <w:spacing w:before="240"/>
      <w:ind w:left="284"/>
    </w:pPr>
  </w:style>
  <w:style w:type="paragraph" w:customStyle="1" w:styleId="OpiH1">
    <w:name w:val="Opi_H_1"/>
    <w:basedOn w:val="ECHRHeading2"/>
    <w:uiPriority w:val="42"/>
    <w:qFormat/>
    <w:rsid w:val="00F80449"/>
    <w:pPr>
      <w:keepNext/>
      <w:keepLines/>
      <w:tabs>
        <w:tab w:val="left" w:pos="584"/>
      </w:tabs>
      <w:spacing w:before="360" w:after="240"/>
      <w:ind w:left="635" w:hanging="357"/>
      <w:outlineLvl w:val="2"/>
    </w:pPr>
    <w:rPr>
      <w:color w:val="auto"/>
      <w:sz w:val="24"/>
    </w:rPr>
  </w:style>
  <w:style w:type="paragraph" w:customStyle="1" w:styleId="OpiHa0">
    <w:name w:val="Opi_H_a"/>
    <w:basedOn w:val="ECHRHeading3"/>
    <w:uiPriority w:val="43"/>
    <w:qFormat/>
    <w:rsid w:val="00F80449"/>
    <w:pPr>
      <w:keepNext/>
      <w:keepLines/>
      <w:tabs>
        <w:tab w:val="left" w:pos="731"/>
      </w:tabs>
      <w:spacing w:before="240" w:after="120" w:line="240" w:lineRule="auto"/>
      <w:ind w:left="833" w:hanging="357"/>
      <w:outlineLvl w:val="3"/>
    </w:pPr>
    <w:rPr>
      <w:color w:val="auto"/>
      <w:sz w:val="20"/>
    </w:rPr>
  </w:style>
  <w:style w:type="paragraph" w:customStyle="1" w:styleId="OpiHi">
    <w:name w:val="Opi_H_i"/>
    <w:basedOn w:val="ECHRHeading4"/>
    <w:uiPriority w:val="44"/>
    <w:qFormat/>
    <w:rsid w:val="00F80449"/>
    <w:pPr>
      <w:keepNext/>
      <w:keepLines/>
      <w:tabs>
        <w:tab w:val="left" w:pos="975"/>
      </w:tabs>
      <w:spacing w:before="240" w:after="120"/>
      <w:ind w:left="1037" w:hanging="357"/>
      <w:outlineLvl w:val="4"/>
    </w:pPr>
    <w:rPr>
      <w:b w:val="0"/>
      <w:color w:val="auto"/>
      <w:sz w:val="20"/>
    </w:rPr>
  </w:style>
  <w:style w:type="paragraph" w:customStyle="1" w:styleId="DummyStyle">
    <w:name w:val="Dummy_Style"/>
    <w:basedOn w:val="Normalny"/>
    <w:semiHidden/>
    <w:qFormat/>
    <w:rsid w:val="00F80449"/>
    <w:rPr>
      <w:color w:val="00B050"/>
    </w:rPr>
  </w:style>
  <w:style w:type="paragraph" w:customStyle="1" w:styleId="JuHeaderLandscape">
    <w:name w:val="Ju_Header_Landscape"/>
    <w:basedOn w:val="ECHRHeader"/>
    <w:uiPriority w:val="4"/>
    <w:qFormat/>
    <w:rsid w:val="00F80449"/>
    <w:pPr>
      <w:tabs>
        <w:tab w:val="clear" w:pos="3686"/>
        <w:tab w:val="clear" w:pos="7371"/>
        <w:tab w:val="center" w:pos="6146"/>
        <w:tab w:val="right" w:pos="12293"/>
      </w:tabs>
    </w:pPr>
  </w:style>
  <w:style w:type="character" w:customStyle="1" w:styleId="ECHRParaChar">
    <w:name w:val="ECHR_Para Char"/>
    <w:aliases w:val="Ju_Para Char"/>
    <w:link w:val="ECHRPara"/>
    <w:uiPriority w:val="12"/>
    <w:locked/>
    <w:rsid w:val="00F80449"/>
    <w:rPr>
      <w:rFonts w:eastAsia="Times New Roman"/>
      <w:sz w:val="24"/>
      <w:lang w:val="en-US"/>
    </w:rPr>
  </w:style>
  <w:style w:type="character" w:customStyle="1" w:styleId="ECHRHeading2Char">
    <w:name w:val="ECHR_Heading_2 Char"/>
    <w:aliases w:val="Head_2 Char"/>
    <w:link w:val="ECHRHeading2"/>
    <w:uiPriority w:val="20"/>
    <w:locked/>
    <w:rsid w:val="00F80449"/>
    <w:rPr>
      <w:rFonts w:ascii="Cambria" w:eastAsia="Times New Roman" w:hAnsi="Cambria"/>
      <w:b/>
      <w:bCs/>
      <w:color w:val="4D4D4D"/>
      <w:sz w:val="26"/>
      <w:szCs w:val="26"/>
      <w:lang w:val="en-US" w:eastAsia="en-US"/>
    </w:rPr>
  </w:style>
  <w:style w:type="paragraph" w:styleId="Poprawka">
    <w:name w:val="Revision"/>
    <w:hidden/>
    <w:uiPriority w:val="99"/>
    <w:semiHidden/>
    <w:rsid w:val="00F80449"/>
    <w:rPr>
      <w:rFonts w:eastAsia="Times New Roman"/>
      <w:sz w:val="24"/>
      <w:szCs w:val="22"/>
      <w:lang w:val="en-US" w:eastAsia="en-US"/>
    </w:rPr>
  </w:style>
  <w:style w:type="paragraph" w:customStyle="1" w:styleId="jupara">
    <w:name w:val="jupara"/>
    <w:basedOn w:val="Normalny"/>
    <w:rsid w:val="00F80449"/>
    <w:pPr>
      <w:ind w:firstLine="284"/>
    </w:pPr>
    <w:rPr>
      <w:rFonts w:ascii="Times New Roman" w:hAnsi="Times New Roman"/>
      <w:szCs w:val="24"/>
      <w:lang w:val="en-GB" w:eastAsia="en-GB"/>
    </w:rPr>
  </w:style>
  <w:style w:type="paragraph" w:customStyle="1" w:styleId="jucase0">
    <w:name w:val="jucase"/>
    <w:basedOn w:val="Normalny"/>
    <w:rsid w:val="00F80449"/>
    <w:pPr>
      <w:ind w:firstLine="284"/>
    </w:pPr>
    <w:rPr>
      <w:rFonts w:ascii="Times New Roman" w:hAnsi="Times New Roman"/>
      <w:b/>
      <w:bCs/>
      <w:szCs w:val="24"/>
      <w:lang w:val="en-GB" w:eastAsia="en-GB"/>
    </w:rPr>
  </w:style>
  <w:style w:type="paragraph" w:customStyle="1" w:styleId="sc8420256">
    <w:name w:val="sc8420256"/>
    <w:basedOn w:val="Normalny"/>
    <w:rsid w:val="00F80449"/>
    <w:pPr>
      <w:spacing w:before="100" w:beforeAutospacing="1" w:after="100" w:afterAutospacing="1"/>
      <w:jc w:val="left"/>
    </w:pPr>
    <w:rPr>
      <w:rFonts w:ascii="Times New Roman" w:hAnsi="Times New Roman"/>
      <w:szCs w:val="24"/>
      <w:lang w:val="pl-PL" w:eastAsia="pl-PL"/>
    </w:rPr>
  </w:style>
  <w:style w:type="paragraph" w:customStyle="1" w:styleId="Default">
    <w:name w:val="Default"/>
    <w:rsid w:val="00F80449"/>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F80449"/>
    <w:pPr>
      <w:jc w:val="both"/>
    </w:pPr>
    <w:rPr>
      <w:rFonts w:eastAsia="Times New Roman"/>
      <w:sz w:val="24"/>
      <w:szCs w:val="22"/>
      <w:lang w:val="en-US" w:eastAsia="en-US"/>
    </w:rPr>
  </w:style>
  <w:style w:type="paragraph" w:styleId="Nagwek1">
    <w:name w:val="heading 1"/>
    <w:basedOn w:val="Normalny"/>
    <w:next w:val="Normalny"/>
    <w:link w:val="Nagwek1Znak"/>
    <w:uiPriority w:val="99"/>
    <w:rsid w:val="00F80449"/>
    <w:pPr>
      <w:numPr>
        <w:numId w:val="4"/>
      </w:numPr>
      <w:spacing w:before="480"/>
      <w:contextualSpacing/>
      <w:outlineLvl w:val="0"/>
    </w:pPr>
    <w:rPr>
      <w:rFonts w:ascii="Cambria" w:hAnsi="Cambria"/>
      <w:b/>
      <w:bCs/>
      <w:color w:val="333333"/>
      <w:sz w:val="28"/>
      <w:szCs w:val="28"/>
    </w:rPr>
  </w:style>
  <w:style w:type="paragraph" w:styleId="Nagwek2">
    <w:name w:val="heading 2"/>
    <w:basedOn w:val="Normalny"/>
    <w:next w:val="Normalny"/>
    <w:link w:val="Nagwek2Znak"/>
    <w:uiPriority w:val="99"/>
    <w:semiHidden/>
    <w:rsid w:val="00F80449"/>
    <w:pPr>
      <w:numPr>
        <w:ilvl w:val="1"/>
        <w:numId w:val="4"/>
      </w:numPr>
      <w:spacing w:before="200"/>
      <w:outlineLvl w:val="1"/>
    </w:pPr>
    <w:rPr>
      <w:rFonts w:ascii="Cambria" w:hAnsi="Cambria"/>
      <w:b/>
      <w:bCs/>
      <w:color w:val="4D4D4D"/>
      <w:sz w:val="26"/>
      <w:szCs w:val="26"/>
    </w:rPr>
  </w:style>
  <w:style w:type="paragraph" w:styleId="Nagwek3">
    <w:name w:val="heading 3"/>
    <w:basedOn w:val="Normalny"/>
    <w:next w:val="Normalny"/>
    <w:link w:val="Nagwek3Znak"/>
    <w:uiPriority w:val="99"/>
    <w:semiHidden/>
    <w:rsid w:val="00F80449"/>
    <w:pPr>
      <w:numPr>
        <w:ilvl w:val="2"/>
        <w:numId w:val="4"/>
      </w:numPr>
      <w:spacing w:before="200" w:line="271" w:lineRule="auto"/>
      <w:outlineLvl w:val="2"/>
    </w:pPr>
    <w:rPr>
      <w:rFonts w:ascii="Cambria" w:hAnsi="Cambria"/>
      <w:b/>
      <w:bCs/>
      <w:color w:val="5F5F5F"/>
    </w:rPr>
  </w:style>
  <w:style w:type="paragraph" w:styleId="Nagwek4">
    <w:name w:val="heading 4"/>
    <w:basedOn w:val="Normalny"/>
    <w:next w:val="Normalny"/>
    <w:link w:val="Nagwek4Znak"/>
    <w:uiPriority w:val="99"/>
    <w:semiHidden/>
    <w:rsid w:val="00F80449"/>
    <w:pPr>
      <w:numPr>
        <w:ilvl w:val="3"/>
        <w:numId w:val="4"/>
      </w:numPr>
      <w:spacing w:before="200"/>
      <w:outlineLvl w:val="3"/>
    </w:pPr>
    <w:rPr>
      <w:rFonts w:ascii="Cambria" w:hAnsi="Cambria"/>
      <w:b/>
      <w:bCs/>
      <w:i/>
      <w:iCs/>
      <w:color w:val="777777"/>
    </w:rPr>
  </w:style>
  <w:style w:type="paragraph" w:styleId="Nagwek5">
    <w:name w:val="heading 5"/>
    <w:basedOn w:val="Normalny"/>
    <w:next w:val="Normalny"/>
    <w:link w:val="Nagwek5Znak"/>
    <w:uiPriority w:val="99"/>
    <w:semiHidden/>
    <w:qFormat/>
    <w:rsid w:val="00F80449"/>
    <w:pPr>
      <w:numPr>
        <w:ilvl w:val="4"/>
        <w:numId w:val="4"/>
      </w:numPr>
      <w:spacing w:before="200"/>
      <w:outlineLvl w:val="4"/>
    </w:pPr>
    <w:rPr>
      <w:rFonts w:ascii="Cambria" w:hAnsi="Cambria"/>
      <w:b/>
      <w:bCs/>
      <w:color w:val="808080"/>
      <w:sz w:val="22"/>
    </w:rPr>
  </w:style>
  <w:style w:type="paragraph" w:styleId="Nagwek6">
    <w:name w:val="heading 6"/>
    <w:basedOn w:val="Normalny"/>
    <w:next w:val="Normalny"/>
    <w:link w:val="Nagwek6Znak"/>
    <w:uiPriority w:val="99"/>
    <w:semiHidden/>
    <w:rsid w:val="00F80449"/>
    <w:pPr>
      <w:numPr>
        <w:ilvl w:val="5"/>
        <w:numId w:val="4"/>
      </w:numPr>
      <w:spacing w:line="271" w:lineRule="auto"/>
      <w:outlineLvl w:val="5"/>
    </w:pPr>
    <w:rPr>
      <w:rFonts w:ascii="Cambria" w:hAnsi="Cambria"/>
      <w:b/>
      <w:bCs/>
      <w:i/>
      <w:iCs/>
      <w:color w:val="7F7F7F"/>
      <w:lang w:bidi="en-US"/>
    </w:rPr>
  </w:style>
  <w:style w:type="paragraph" w:styleId="Nagwek7">
    <w:name w:val="heading 7"/>
    <w:basedOn w:val="Normalny"/>
    <w:next w:val="Normalny"/>
    <w:link w:val="Nagwek7Znak"/>
    <w:uiPriority w:val="99"/>
    <w:semiHidden/>
    <w:qFormat/>
    <w:rsid w:val="00F80449"/>
    <w:pPr>
      <w:numPr>
        <w:ilvl w:val="6"/>
        <w:numId w:val="4"/>
      </w:numPr>
      <w:outlineLvl w:val="6"/>
    </w:pPr>
    <w:rPr>
      <w:rFonts w:ascii="Cambria" w:hAnsi="Cambria"/>
      <w:i/>
      <w:iCs/>
      <w:sz w:val="22"/>
      <w:lang w:bidi="en-US"/>
    </w:rPr>
  </w:style>
  <w:style w:type="paragraph" w:styleId="Nagwek8">
    <w:name w:val="heading 8"/>
    <w:basedOn w:val="Normalny"/>
    <w:next w:val="Normalny"/>
    <w:link w:val="Nagwek8Znak"/>
    <w:uiPriority w:val="99"/>
    <w:semiHidden/>
    <w:qFormat/>
    <w:rsid w:val="00F80449"/>
    <w:pPr>
      <w:numPr>
        <w:ilvl w:val="7"/>
        <w:numId w:val="4"/>
      </w:numPr>
      <w:outlineLvl w:val="7"/>
    </w:pPr>
    <w:rPr>
      <w:rFonts w:ascii="Cambria" w:hAnsi="Cambria"/>
      <w:sz w:val="20"/>
      <w:szCs w:val="20"/>
      <w:lang w:bidi="en-US"/>
    </w:rPr>
  </w:style>
  <w:style w:type="paragraph" w:styleId="Nagwek9">
    <w:name w:val="heading 9"/>
    <w:basedOn w:val="Normalny"/>
    <w:next w:val="Normalny"/>
    <w:link w:val="Nagwek9Znak"/>
    <w:uiPriority w:val="99"/>
    <w:semiHidden/>
    <w:qFormat/>
    <w:rsid w:val="00F80449"/>
    <w:pPr>
      <w:numPr>
        <w:ilvl w:val="8"/>
        <w:numId w:val="4"/>
      </w:numPr>
      <w:outlineLvl w:val="8"/>
    </w:pPr>
    <w:rPr>
      <w:rFonts w:ascii="Cambria" w:hAnsi="Cambria"/>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rsid w:val="00F80449"/>
    <w:rPr>
      <w:rFonts w:ascii="Cambria" w:eastAsia="Times New Roman" w:hAnsi="Cambria" w:cs="Times New Roman"/>
      <w:b/>
      <w:bCs/>
      <w:color w:val="333333"/>
      <w:sz w:val="28"/>
      <w:szCs w:val="28"/>
      <w:lang w:val="en-US"/>
    </w:rPr>
  </w:style>
  <w:style w:type="character" w:customStyle="1" w:styleId="Nagwek2Znak">
    <w:name w:val="Nagłówek 2 Znak"/>
    <w:link w:val="Nagwek2"/>
    <w:uiPriority w:val="99"/>
    <w:semiHidden/>
    <w:rsid w:val="00F80449"/>
    <w:rPr>
      <w:rFonts w:ascii="Cambria" w:eastAsia="Times New Roman" w:hAnsi="Cambria"/>
      <w:b/>
      <w:bCs/>
      <w:color w:val="4D4D4D"/>
      <w:sz w:val="26"/>
      <w:szCs w:val="26"/>
      <w:lang w:val="en-US" w:eastAsia="en-US"/>
    </w:rPr>
  </w:style>
  <w:style w:type="character" w:customStyle="1" w:styleId="Nagwek3Znak">
    <w:name w:val="Nagłówek 3 Znak"/>
    <w:link w:val="Nagwek3"/>
    <w:uiPriority w:val="99"/>
    <w:semiHidden/>
    <w:rsid w:val="00F80449"/>
    <w:rPr>
      <w:rFonts w:ascii="Cambria" w:eastAsia="Times New Roman" w:hAnsi="Cambria" w:cs="Times New Roman"/>
      <w:b/>
      <w:bCs/>
      <w:color w:val="5F5F5F"/>
      <w:sz w:val="24"/>
      <w:lang w:val="en-US"/>
    </w:rPr>
  </w:style>
  <w:style w:type="character" w:customStyle="1" w:styleId="Nagwek4Znak">
    <w:name w:val="Nagłówek 4 Znak"/>
    <w:link w:val="Nagwek4"/>
    <w:uiPriority w:val="99"/>
    <w:semiHidden/>
    <w:rsid w:val="00F80449"/>
    <w:rPr>
      <w:rFonts w:ascii="Cambria" w:eastAsia="Times New Roman" w:hAnsi="Cambria" w:cs="Times New Roman"/>
      <w:b/>
      <w:bCs/>
      <w:i/>
      <w:iCs/>
      <w:color w:val="777777"/>
      <w:sz w:val="24"/>
      <w:lang w:val="en-US"/>
    </w:rPr>
  </w:style>
  <w:style w:type="character" w:customStyle="1" w:styleId="Nagwek5Znak">
    <w:name w:val="Nagłówek 5 Znak"/>
    <w:link w:val="Nagwek5"/>
    <w:uiPriority w:val="99"/>
    <w:semiHidden/>
    <w:rsid w:val="00F80449"/>
    <w:rPr>
      <w:rFonts w:ascii="Cambria" w:eastAsia="Times New Roman" w:hAnsi="Cambria" w:cs="Times New Roman"/>
      <w:b/>
      <w:bCs/>
      <w:color w:val="808080"/>
      <w:lang w:val="en-US"/>
    </w:rPr>
  </w:style>
  <w:style w:type="character" w:customStyle="1" w:styleId="Nagwek6Znak">
    <w:name w:val="Nagłówek 6 Znak"/>
    <w:link w:val="Nagwek6"/>
    <w:uiPriority w:val="99"/>
    <w:semiHidden/>
    <w:rsid w:val="00F80449"/>
    <w:rPr>
      <w:rFonts w:ascii="Cambria" w:eastAsia="Times New Roman" w:hAnsi="Cambria" w:cs="Times New Roman"/>
      <w:b/>
      <w:bCs/>
      <w:i/>
      <w:iCs/>
      <w:color w:val="7F7F7F"/>
      <w:sz w:val="24"/>
      <w:lang w:val="en-US" w:bidi="en-US"/>
    </w:rPr>
  </w:style>
  <w:style w:type="character" w:customStyle="1" w:styleId="Nagwek7Znak">
    <w:name w:val="Nagłówek 7 Znak"/>
    <w:link w:val="Nagwek7"/>
    <w:uiPriority w:val="99"/>
    <w:semiHidden/>
    <w:rsid w:val="00F80449"/>
    <w:rPr>
      <w:rFonts w:ascii="Cambria" w:eastAsia="Times New Roman" w:hAnsi="Cambria" w:cs="Times New Roman"/>
      <w:i/>
      <w:iCs/>
      <w:lang w:val="en-US" w:bidi="en-US"/>
    </w:rPr>
  </w:style>
  <w:style w:type="character" w:customStyle="1" w:styleId="Nagwek8Znak">
    <w:name w:val="Nagłówek 8 Znak"/>
    <w:link w:val="Nagwek8"/>
    <w:uiPriority w:val="99"/>
    <w:semiHidden/>
    <w:rsid w:val="00F80449"/>
    <w:rPr>
      <w:rFonts w:ascii="Cambria" w:eastAsia="Times New Roman" w:hAnsi="Cambria" w:cs="Times New Roman"/>
      <w:sz w:val="20"/>
      <w:szCs w:val="20"/>
      <w:lang w:val="en-US" w:bidi="en-US"/>
    </w:rPr>
  </w:style>
  <w:style w:type="character" w:customStyle="1" w:styleId="Nagwek9Znak">
    <w:name w:val="Nagłówek 9 Znak"/>
    <w:link w:val="Nagwek9"/>
    <w:uiPriority w:val="99"/>
    <w:semiHidden/>
    <w:rsid w:val="00F80449"/>
    <w:rPr>
      <w:rFonts w:ascii="Cambria" w:eastAsia="Times New Roman" w:hAnsi="Cambria" w:cs="Times New Roman"/>
      <w:i/>
      <w:iCs/>
      <w:spacing w:val="5"/>
      <w:sz w:val="20"/>
      <w:szCs w:val="20"/>
      <w:lang w:val="en-US" w:bidi="en-US"/>
    </w:rPr>
  </w:style>
  <w:style w:type="paragraph" w:styleId="Tekstdymka">
    <w:name w:val="Balloon Text"/>
    <w:basedOn w:val="Normalny"/>
    <w:link w:val="TekstdymkaZnak"/>
    <w:uiPriority w:val="99"/>
    <w:semiHidden/>
    <w:rsid w:val="00F80449"/>
    <w:rPr>
      <w:rFonts w:ascii="Tahoma" w:hAnsi="Tahoma" w:cs="Tahoma"/>
      <w:sz w:val="16"/>
      <w:szCs w:val="16"/>
    </w:rPr>
  </w:style>
  <w:style w:type="character" w:customStyle="1" w:styleId="TekstdymkaZnak">
    <w:name w:val="Tekst dymka Znak"/>
    <w:link w:val="Tekstdymka"/>
    <w:uiPriority w:val="99"/>
    <w:semiHidden/>
    <w:rsid w:val="00F80449"/>
    <w:rPr>
      <w:rFonts w:ascii="Tahoma" w:eastAsia="Times New Roman" w:hAnsi="Tahoma" w:cs="Tahoma"/>
      <w:sz w:val="16"/>
      <w:szCs w:val="16"/>
      <w:lang w:val="en-US"/>
    </w:rPr>
  </w:style>
  <w:style w:type="character" w:styleId="Tytuksiki">
    <w:name w:val="Book Title"/>
    <w:uiPriority w:val="99"/>
    <w:qFormat/>
    <w:rsid w:val="00F80449"/>
    <w:rPr>
      <w:i/>
      <w:iCs/>
      <w:smallCaps/>
      <w:spacing w:val="5"/>
    </w:rPr>
  </w:style>
  <w:style w:type="paragraph" w:customStyle="1" w:styleId="ECHRHeader">
    <w:name w:val="ECHR_Header"/>
    <w:aliases w:val="Ju_Header"/>
    <w:basedOn w:val="Nagwek"/>
    <w:uiPriority w:val="4"/>
    <w:qFormat/>
    <w:rsid w:val="00F8044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80449"/>
    <w:pPr>
      <w:jc w:val="left"/>
    </w:pPr>
    <w:rPr>
      <w:sz w:val="8"/>
    </w:rPr>
  </w:style>
  <w:style w:type="character" w:styleId="Pogrubienie">
    <w:name w:val="Strong"/>
    <w:uiPriority w:val="99"/>
    <w:qFormat/>
    <w:rsid w:val="00F80449"/>
    <w:rPr>
      <w:b/>
      <w:bCs/>
    </w:rPr>
  </w:style>
  <w:style w:type="paragraph" w:styleId="Bezodstpw">
    <w:name w:val="No Spacing"/>
    <w:basedOn w:val="Normalny"/>
    <w:link w:val="BezodstpwZnak"/>
    <w:qFormat/>
    <w:rsid w:val="00F80449"/>
    <w:rPr>
      <w:sz w:val="22"/>
    </w:rPr>
  </w:style>
  <w:style w:type="character" w:customStyle="1" w:styleId="BezodstpwZnak">
    <w:name w:val="Bez odstępów Znak"/>
    <w:link w:val="Bezodstpw"/>
    <w:rsid w:val="00F80449"/>
    <w:rPr>
      <w:rFonts w:eastAsia="Times New Roman"/>
      <w:lang w:val="en-US"/>
    </w:rPr>
  </w:style>
  <w:style w:type="paragraph" w:customStyle="1" w:styleId="ECHRFooterLine">
    <w:name w:val="ECHR_Footer_Line"/>
    <w:aliases w:val="Footer_Line"/>
    <w:basedOn w:val="Normalny"/>
    <w:next w:val="ECHRFooter"/>
    <w:uiPriority w:val="57"/>
    <w:semiHidden/>
    <w:rsid w:val="00F8044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F80449"/>
    <w:pPr>
      <w:numPr>
        <w:numId w:val="14"/>
      </w:numPr>
      <w:jc w:val="left"/>
    </w:pPr>
    <w:rPr>
      <w:b/>
    </w:rPr>
  </w:style>
  <w:style w:type="paragraph" w:customStyle="1" w:styleId="OpiPara">
    <w:name w:val="Opi_Para"/>
    <w:basedOn w:val="ECHRPara"/>
    <w:uiPriority w:val="46"/>
    <w:qFormat/>
    <w:rsid w:val="00F80449"/>
  </w:style>
  <w:style w:type="paragraph" w:customStyle="1" w:styleId="JuParaSub">
    <w:name w:val="Ju_Para_Sub"/>
    <w:basedOn w:val="ECHRPara"/>
    <w:uiPriority w:val="13"/>
    <w:qFormat/>
    <w:rsid w:val="00F80449"/>
    <w:pPr>
      <w:ind w:left="284"/>
    </w:pPr>
  </w:style>
  <w:style w:type="paragraph" w:customStyle="1" w:styleId="ECHRTitleCentre3">
    <w:name w:val="ECHR_Title_Centre_3"/>
    <w:aliases w:val="Ju_H_Article"/>
    <w:basedOn w:val="Normalny"/>
    <w:next w:val="ECHRParaQuote"/>
    <w:uiPriority w:val="27"/>
    <w:qFormat/>
    <w:rsid w:val="00F80449"/>
    <w:pPr>
      <w:keepNext/>
      <w:keepLines/>
      <w:spacing w:before="240" w:after="120"/>
      <w:jc w:val="center"/>
      <w:outlineLvl w:val="3"/>
    </w:pPr>
    <w:rPr>
      <w:rFonts w:ascii="Cambria" w:hAnsi="Cambria"/>
      <w:b/>
      <w:sz w:val="20"/>
      <w:lang w:bidi="en-US"/>
    </w:rPr>
  </w:style>
  <w:style w:type="paragraph" w:customStyle="1" w:styleId="ECHRTitleCentre1">
    <w:name w:val="ECHR_Title_Centre_1"/>
    <w:aliases w:val="Opi_H_Head"/>
    <w:basedOn w:val="Normalny"/>
    <w:next w:val="OpiPara"/>
    <w:uiPriority w:val="39"/>
    <w:qFormat/>
    <w:rsid w:val="00F80449"/>
    <w:pPr>
      <w:keepNext/>
      <w:keepLines/>
      <w:spacing w:after="240"/>
      <w:jc w:val="center"/>
      <w:outlineLvl w:val="0"/>
    </w:pPr>
    <w:rPr>
      <w:rFonts w:ascii="Cambria" w:hAnsi="Cambria"/>
      <w:sz w:val="28"/>
    </w:rPr>
  </w:style>
  <w:style w:type="paragraph" w:customStyle="1" w:styleId="OpiParaSub">
    <w:name w:val="Opi_Para_Sub"/>
    <w:basedOn w:val="JuParaSub"/>
    <w:uiPriority w:val="47"/>
    <w:qFormat/>
    <w:rsid w:val="00F80449"/>
  </w:style>
  <w:style w:type="paragraph" w:customStyle="1" w:styleId="OpiQuot">
    <w:name w:val="Opi_Quot"/>
    <w:basedOn w:val="ECHRParaQuote"/>
    <w:uiPriority w:val="48"/>
    <w:qFormat/>
    <w:rsid w:val="00F80449"/>
  </w:style>
  <w:style w:type="paragraph" w:customStyle="1" w:styleId="OpiQuotSub">
    <w:name w:val="Opi_Quot_Sub"/>
    <w:basedOn w:val="JuQuotSub"/>
    <w:uiPriority w:val="49"/>
    <w:qFormat/>
    <w:rsid w:val="00F80449"/>
  </w:style>
  <w:style w:type="paragraph" w:customStyle="1" w:styleId="ECHRTitleCentre2">
    <w:name w:val="ECHR_Title_Centre_2"/>
    <w:aliases w:val="Dec_H_Case"/>
    <w:basedOn w:val="Normalny"/>
    <w:next w:val="ECHRPara"/>
    <w:uiPriority w:val="8"/>
    <w:qFormat/>
    <w:rsid w:val="00F80449"/>
    <w:pPr>
      <w:spacing w:after="240"/>
      <w:jc w:val="center"/>
      <w:outlineLvl w:val="0"/>
    </w:pPr>
    <w:rPr>
      <w:rFonts w:ascii="Cambria" w:hAnsi="Cambria"/>
    </w:rPr>
  </w:style>
  <w:style w:type="paragraph" w:customStyle="1" w:styleId="JuTitle">
    <w:name w:val="Ju_Title"/>
    <w:basedOn w:val="Normalny"/>
    <w:next w:val="ECHRPara"/>
    <w:uiPriority w:val="3"/>
    <w:qFormat/>
    <w:rsid w:val="00F80449"/>
    <w:pPr>
      <w:spacing w:before="720" w:after="240"/>
      <w:jc w:val="center"/>
      <w:outlineLvl w:val="0"/>
    </w:pPr>
    <w:rPr>
      <w:rFonts w:ascii="Cambria" w:hAnsi="Cambria"/>
      <w:b/>
      <w:caps/>
    </w:rPr>
  </w:style>
  <w:style w:type="paragraph" w:styleId="Tytu">
    <w:name w:val="Title"/>
    <w:basedOn w:val="Normalny"/>
    <w:next w:val="Normalny"/>
    <w:link w:val="TytuZnak"/>
    <w:uiPriority w:val="99"/>
    <w:qFormat/>
    <w:rsid w:val="00F80449"/>
    <w:pPr>
      <w:pBdr>
        <w:bottom w:val="single" w:sz="4" w:space="1" w:color="auto"/>
      </w:pBdr>
      <w:contextualSpacing/>
    </w:pPr>
    <w:rPr>
      <w:rFonts w:ascii="Cambria" w:hAnsi="Cambria"/>
      <w:spacing w:val="5"/>
      <w:sz w:val="52"/>
      <w:szCs w:val="52"/>
      <w:lang w:bidi="en-US"/>
    </w:rPr>
  </w:style>
  <w:style w:type="character" w:customStyle="1" w:styleId="TytuZnak">
    <w:name w:val="Tytuł Znak"/>
    <w:link w:val="Tytu"/>
    <w:uiPriority w:val="99"/>
    <w:rsid w:val="00F80449"/>
    <w:rPr>
      <w:rFonts w:ascii="Cambria" w:eastAsia="Times New Roman" w:hAnsi="Cambria" w:cs="Times New Roman"/>
      <w:spacing w:val="5"/>
      <w:sz w:val="52"/>
      <w:szCs w:val="52"/>
      <w:lang w:val="en-US" w:bidi="en-US"/>
    </w:rPr>
  </w:style>
  <w:style w:type="paragraph" w:customStyle="1" w:styleId="ECHRHeading3">
    <w:name w:val="ECHR_Heading_3"/>
    <w:aliases w:val="Ju_H_1."/>
    <w:basedOn w:val="Nagwek3"/>
    <w:next w:val="ECHRPara"/>
    <w:uiPriority w:val="21"/>
    <w:qFormat/>
    <w:rsid w:val="00F80449"/>
    <w:pPr>
      <w:numPr>
        <w:ilvl w:val="0"/>
        <w:numId w:val="0"/>
      </w:numPr>
    </w:pPr>
  </w:style>
  <w:style w:type="paragraph" w:customStyle="1" w:styleId="ECHRHeading4">
    <w:name w:val="ECHR_Heading_4"/>
    <w:aliases w:val="Ju_H_a"/>
    <w:basedOn w:val="Nagwek4"/>
    <w:next w:val="ECHRPara"/>
    <w:uiPriority w:val="22"/>
    <w:qFormat/>
    <w:rsid w:val="00F80449"/>
    <w:pPr>
      <w:numPr>
        <w:ilvl w:val="0"/>
        <w:numId w:val="0"/>
      </w:numPr>
    </w:pPr>
  </w:style>
  <w:style w:type="paragraph" w:customStyle="1" w:styleId="ECHRHeading5">
    <w:name w:val="ECHR_Heading_5"/>
    <w:aliases w:val="Ju_H_i"/>
    <w:basedOn w:val="Nagwek5"/>
    <w:next w:val="ECHRPara"/>
    <w:uiPriority w:val="23"/>
    <w:qFormat/>
    <w:rsid w:val="00F80449"/>
    <w:pPr>
      <w:numPr>
        <w:ilvl w:val="0"/>
        <w:numId w:val="0"/>
      </w:numPr>
    </w:pPr>
  </w:style>
  <w:style w:type="paragraph" w:customStyle="1" w:styleId="ECHRHeading6">
    <w:name w:val="ECHR_Heading_6"/>
    <w:aliases w:val="Ju_H_alpha"/>
    <w:basedOn w:val="Nagwek6"/>
    <w:next w:val="ECHRPara"/>
    <w:uiPriority w:val="24"/>
    <w:qFormat/>
    <w:rsid w:val="00F80449"/>
    <w:pPr>
      <w:numPr>
        <w:ilvl w:val="0"/>
        <w:numId w:val="0"/>
      </w:numPr>
    </w:pPr>
  </w:style>
  <w:style w:type="paragraph" w:customStyle="1" w:styleId="ECHRHeading7">
    <w:name w:val="ECHR_Heading_7"/>
    <w:aliases w:val="Ju_H_–"/>
    <w:basedOn w:val="Nagwek7"/>
    <w:next w:val="ECHRPara"/>
    <w:uiPriority w:val="25"/>
    <w:qFormat/>
    <w:rsid w:val="00F80449"/>
    <w:pPr>
      <w:numPr>
        <w:ilvl w:val="0"/>
        <w:numId w:val="0"/>
      </w:numPr>
    </w:pPr>
  </w:style>
  <w:style w:type="paragraph" w:customStyle="1" w:styleId="JuQuotSub">
    <w:name w:val="Ju_Quot_Sub"/>
    <w:basedOn w:val="ECHRParaQuote"/>
    <w:uiPriority w:val="15"/>
    <w:qFormat/>
    <w:rsid w:val="00F80449"/>
    <w:pPr>
      <w:ind w:left="567"/>
    </w:pPr>
  </w:style>
  <w:style w:type="paragraph" w:customStyle="1" w:styleId="JuInitialled">
    <w:name w:val="Ju_Initialled"/>
    <w:basedOn w:val="Normalny"/>
    <w:uiPriority w:val="31"/>
    <w:qFormat/>
    <w:rsid w:val="00F80449"/>
    <w:pPr>
      <w:tabs>
        <w:tab w:val="center" w:pos="6407"/>
      </w:tabs>
      <w:spacing w:before="720"/>
      <w:jc w:val="right"/>
    </w:pPr>
  </w:style>
  <w:style w:type="paragraph" w:customStyle="1" w:styleId="OpiHA">
    <w:name w:val="Opi_H_A"/>
    <w:basedOn w:val="ECHRHeading1"/>
    <w:next w:val="OpiPara"/>
    <w:uiPriority w:val="41"/>
    <w:qFormat/>
    <w:rsid w:val="00F80449"/>
  </w:style>
  <w:style w:type="paragraph" w:styleId="Nagwek">
    <w:name w:val="header"/>
    <w:basedOn w:val="Normalny"/>
    <w:link w:val="NagwekZnak"/>
    <w:uiPriority w:val="57"/>
    <w:semiHidden/>
    <w:rsid w:val="00F80449"/>
    <w:pPr>
      <w:tabs>
        <w:tab w:val="center" w:pos="4536"/>
        <w:tab w:val="right" w:pos="9072"/>
      </w:tabs>
    </w:pPr>
    <w:rPr>
      <w:rFonts w:eastAsia="Calibri"/>
    </w:rPr>
  </w:style>
  <w:style w:type="character" w:customStyle="1" w:styleId="NagwekZnak">
    <w:name w:val="Nagłówek Znak"/>
    <w:link w:val="Nagwek"/>
    <w:uiPriority w:val="57"/>
    <w:semiHidden/>
    <w:rsid w:val="00F80449"/>
    <w:rPr>
      <w:sz w:val="24"/>
      <w:lang w:val="en-US"/>
    </w:rPr>
  </w:style>
  <w:style w:type="paragraph" w:customStyle="1" w:styleId="ECHRHeading1">
    <w:name w:val="ECHR_Heading_1"/>
    <w:aliases w:val="Ju_H_I_Roman"/>
    <w:basedOn w:val="Nagwek1"/>
    <w:next w:val="ECHRPara"/>
    <w:uiPriority w:val="19"/>
    <w:qFormat/>
    <w:rsid w:val="00F80449"/>
    <w:pPr>
      <w:numPr>
        <w:numId w:val="0"/>
      </w:numPr>
    </w:pPr>
  </w:style>
  <w:style w:type="paragraph" w:customStyle="1" w:styleId="ECHRHeading2">
    <w:name w:val="ECHR_Heading_2"/>
    <w:aliases w:val="Ju_H_A,Head_2"/>
    <w:basedOn w:val="Nagwek2"/>
    <w:next w:val="ECHRPara"/>
    <w:link w:val="ECHRHeading2Char"/>
    <w:uiPriority w:val="20"/>
    <w:qFormat/>
    <w:rsid w:val="00F80449"/>
    <w:pPr>
      <w:numPr>
        <w:ilvl w:val="0"/>
        <w:numId w:val="0"/>
      </w:numPr>
    </w:pPr>
  </w:style>
  <w:style w:type="character" w:customStyle="1" w:styleId="JUNAMES">
    <w:name w:val="JU_NAMES"/>
    <w:uiPriority w:val="17"/>
    <w:qFormat/>
    <w:rsid w:val="00F80449"/>
    <w:rPr>
      <w:caps w:val="0"/>
      <w:smallCaps/>
    </w:rPr>
  </w:style>
  <w:style w:type="paragraph" w:customStyle="1" w:styleId="JuCase">
    <w:name w:val="Ju_Case"/>
    <w:basedOn w:val="Normalny"/>
    <w:next w:val="ECHRPara"/>
    <w:uiPriority w:val="10"/>
    <w:rsid w:val="00F80449"/>
    <w:pPr>
      <w:ind w:firstLine="284"/>
    </w:pPr>
    <w:rPr>
      <w:b/>
    </w:rPr>
  </w:style>
  <w:style w:type="character" w:styleId="Wyrnieniedelikatne">
    <w:name w:val="Subtle Emphasis"/>
    <w:uiPriority w:val="99"/>
    <w:qFormat/>
    <w:rsid w:val="00F80449"/>
    <w:rPr>
      <w:i/>
      <w:iCs/>
    </w:rPr>
  </w:style>
  <w:style w:type="table" w:customStyle="1" w:styleId="ECHRTable">
    <w:name w:val="ECHR_Table"/>
    <w:basedOn w:val="Standardowy"/>
    <w:rsid w:val="00F80449"/>
    <w:rPr>
      <w:rFonts w:eastAsia="Times New Roman"/>
      <w:lang w:val="en-GB"/>
    </w:rPr>
    <w:tblPr>
      <w:tblStyleRowBandSize w:val="1"/>
      <w:tblStyleColBandSize w:val="1"/>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rFonts w:ascii="Cambria" w:hAnsi="Cambria"/>
        <w:b/>
        <w:i w:val="0"/>
        <w:color w:val="76923C"/>
        <w:sz w:val="22"/>
      </w:rPr>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shd w:val="clear" w:color="auto" w:fill="DDD9C3"/>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DD9C3"/>
      </w:tcPr>
    </w:tblStylePr>
    <w:tblStylePr w:type="band2Horz">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shd w:val="clear" w:color="auto" w:fill="DDD9C3"/>
      </w:tcPr>
    </w:tblStylePr>
  </w:style>
  <w:style w:type="table" w:customStyle="1" w:styleId="ECHRTableBoxHeader">
    <w:name w:val="ECHR_Table_Box_Header"/>
    <w:basedOn w:val="Standardowy"/>
    <w:rsid w:val="00F80449"/>
    <w:rPr>
      <w:rFonts w:ascii="Verdana" w:eastAsia="Times New Roman" w:hAnsi="Verdana"/>
      <w:lang w:val="en-GB"/>
    </w:rPr>
    <w:tblPr>
      <w:tblCellMar>
        <w:top w:w="57" w:type="dxa"/>
        <w:left w:w="57" w:type="dxa"/>
        <w:bottom w:w="57" w:type="dxa"/>
        <w:right w:w="57" w:type="dxa"/>
      </w:tblCellMar>
    </w:tblPr>
    <w:tcPr>
      <w:shd w:val="clear" w:color="auto" w:fill="EEECE1"/>
    </w:tcPr>
    <w:tblStylePr w:type="firstCol">
      <w:rPr>
        <w:b/>
        <w:color w:val="9BBB59"/>
      </w:rPr>
    </w:tblStylePr>
  </w:style>
  <w:style w:type="paragraph" w:customStyle="1" w:styleId="ECHRTitle1">
    <w:name w:val="ECHR_Title_1"/>
    <w:aliases w:val="Ju_H_Head,Title_L_1"/>
    <w:basedOn w:val="Normalny"/>
    <w:next w:val="ECHRPara"/>
    <w:uiPriority w:val="18"/>
    <w:qFormat/>
    <w:rsid w:val="00F80449"/>
    <w:pPr>
      <w:keepNext/>
      <w:keepLines/>
      <w:spacing w:before="720" w:after="240"/>
      <w:outlineLvl w:val="0"/>
    </w:pPr>
    <w:rPr>
      <w:rFonts w:ascii="Cambria" w:hAnsi="Cambria"/>
      <w:sz w:val="28"/>
    </w:rPr>
  </w:style>
  <w:style w:type="character" w:styleId="Uwydatnienie">
    <w:name w:val="Emphasis"/>
    <w:uiPriority w:val="99"/>
    <w:qFormat/>
    <w:rsid w:val="00F80449"/>
    <w:rPr>
      <w:b/>
      <w:bCs/>
      <w:i/>
      <w:iCs/>
      <w:spacing w:val="10"/>
      <w:bdr w:val="none" w:sz="0" w:space="0" w:color="auto"/>
      <w:shd w:val="clear" w:color="auto" w:fill="auto"/>
    </w:rPr>
  </w:style>
  <w:style w:type="paragraph" w:styleId="Stopka">
    <w:name w:val="footer"/>
    <w:basedOn w:val="Normalny"/>
    <w:link w:val="StopkaZnak"/>
    <w:uiPriority w:val="57"/>
    <w:semiHidden/>
    <w:rsid w:val="00F80449"/>
    <w:pPr>
      <w:tabs>
        <w:tab w:val="center" w:pos="4536"/>
        <w:tab w:val="right" w:pos="9696"/>
      </w:tabs>
      <w:ind w:left="-680" w:right="-680"/>
    </w:pPr>
    <w:rPr>
      <w:rFonts w:eastAsia="Calibri"/>
    </w:rPr>
  </w:style>
  <w:style w:type="character" w:customStyle="1" w:styleId="StopkaZnak">
    <w:name w:val="Stopka Znak"/>
    <w:link w:val="Stopka"/>
    <w:uiPriority w:val="57"/>
    <w:semiHidden/>
    <w:rsid w:val="00F80449"/>
    <w:rPr>
      <w:sz w:val="24"/>
      <w:lang w:val="en-US"/>
    </w:rPr>
  </w:style>
  <w:style w:type="character" w:styleId="Odwoanieprzypisudolnego">
    <w:name w:val="footnote reference"/>
    <w:uiPriority w:val="99"/>
    <w:semiHidden/>
    <w:rsid w:val="00F80449"/>
    <w:rPr>
      <w:vertAlign w:val="superscript"/>
    </w:rPr>
  </w:style>
  <w:style w:type="paragraph" w:styleId="Tekstprzypisudolnego">
    <w:name w:val="footnote text"/>
    <w:basedOn w:val="Normalny"/>
    <w:link w:val="TekstprzypisudolnegoZnak"/>
    <w:uiPriority w:val="99"/>
    <w:semiHidden/>
    <w:rsid w:val="00F80449"/>
    <w:rPr>
      <w:sz w:val="20"/>
      <w:szCs w:val="20"/>
    </w:rPr>
  </w:style>
  <w:style w:type="character" w:customStyle="1" w:styleId="TekstprzypisudolnegoZnak">
    <w:name w:val="Tekst przypisu dolnego Znak"/>
    <w:link w:val="Tekstprzypisudolnego"/>
    <w:uiPriority w:val="99"/>
    <w:semiHidden/>
    <w:rsid w:val="00F80449"/>
    <w:rPr>
      <w:rFonts w:eastAsia="Times New Roman"/>
      <w:sz w:val="20"/>
      <w:szCs w:val="20"/>
      <w:lang w:val="en-US"/>
    </w:rPr>
  </w:style>
  <w:style w:type="character" w:styleId="Hipercze">
    <w:name w:val="Hyperlink"/>
    <w:uiPriority w:val="99"/>
    <w:semiHidden/>
    <w:rsid w:val="00F80449"/>
    <w:rPr>
      <w:color w:val="0000FF"/>
      <w:u w:val="single"/>
    </w:rPr>
  </w:style>
  <w:style w:type="character" w:styleId="Wyrnienieintensywne">
    <w:name w:val="Intense Emphasis"/>
    <w:uiPriority w:val="99"/>
    <w:qFormat/>
    <w:rsid w:val="00F80449"/>
    <w:rPr>
      <w:b/>
      <w:bCs/>
    </w:rPr>
  </w:style>
  <w:style w:type="paragraph" w:styleId="Cytatintensywny">
    <w:name w:val="Intense Quote"/>
    <w:basedOn w:val="Normalny"/>
    <w:next w:val="Normalny"/>
    <w:link w:val="CytatintensywnyZnak"/>
    <w:uiPriority w:val="99"/>
    <w:qFormat/>
    <w:rsid w:val="00F8044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link w:val="Cytatintensywny"/>
    <w:uiPriority w:val="99"/>
    <w:rsid w:val="00F80449"/>
    <w:rPr>
      <w:rFonts w:eastAsia="Times New Roman"/>
      <w:b/>
      <w:bCs/>
      <w:i/>
      <w:iCs/>
      <w:lang w:val="en-US" w:bidi="en-US"/>
    </w:rPr>
  </w:style>
  <w:style w:type="character" w:styleId="Odwoanieintensywne">
    <w:name w:val="Intense Reference"/>
    <w:uiPriority w:val="99"/>
    <w:qFormat/>
    <w:rsid w:val="00F80449"/>
    <w:rPr>
      <w:smallCaps/>
      <w:spacing w:val="5"/>
      <w:u w:val="single"/>
    </w:rPr>
  </w:style>
  <w:style w:type="paragraph" w:styleId="Akapitzlist">
    <w:name w:val="List Paragraph"/>
    <w:basedOn w:val="Normalny"/>
    <w:uiPriority w:val="99"/>
    <w:qFormat/>
    <w:rsid w:val="00F80449"/>
    <w:pPr>
      <w:ind w:left="720"/>
      <w:contextualSpacing/>
    </w:pPr>
  </w:style>
  <w:style w:type="table" w:customStyle="1" w:styleId="LtrTableAddress">
    <w:name w:val="Ltr_Table_Address"/>
    <w:basedOn w:val="Standardowy"/>
    <w:uiPriority w:val="99"/>
    <w:rsid w:val="00F80449"/>
    <w:rPr>
      <w:lang w:val="en-US"/>
    </w:rPr>
    <w:tblPr>
      <w:tblInd w:w="5103" w:type="dxa"/>
    </w:tblPr>
  </w:style>
  <w:style w:type="paragraph" w:styleId="Cytat">
    <w:name w:val="Quote"/>
    <w:basedOn w:val="Normalny"/>
    <w:next w:val="Normalny"/>
    <w:link w:val="CytatZnak"/>
    <w:uiPriority w:val="99"/>
    <w:qFormat/>
    <w:rsid w:val="00F80449"/>
    <w:pPr>
      <w:spacing w:before="200"/>
      <w:ind w:left="360" w:right="360"/>
    </w:pPr>
    <w:rPr>
      <w:i/>
      <w:iCs/>
      <w:sz w:val="22"/>
      <w:lang w:bidi="en-US"/>
    </w:rPr>
  </w:style>
  <w:style w:type="character" w:customStyle="1" w:styleId="CytatZnak">
    <w:name w:val="Cytat Znak"/>
    <w:link w:val="Cytat"/>
    <w:uiPriority w:val="99"/>
    <w:rsid w:val="00F80449"/>
    <w:rPr>
      <w:rFonts w:eastAsia="Times New Roman"/>
      <w:i/>
      <w:iCs/>
      <w:lang w:val="en-US" w:bidi="en-US"/>
    </w:rPr>
  </w:style>
  <w:style w:type="character" w:styleId="Odwoaniedelikatne">
    <w:name w:val="Subtle Reference"/>
    <w:uiPriority w:val="99"/>
    <w:qFormat/>
    <w:rsid w:val="00F80449"/>
    <w:rPr>
      <w:smallCaps/>
    </w:rPr>
  </w:style>
  <w:style w:type="table" w:styleId="Tabela-Siatka">
    <w:name w:val="Table Grid"/>
    <w:basedOn w:val="Standardowy"/>
    <w:uiPriority w:val="59"/>
    <w:rsid w:val="00F8044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8044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8044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8044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8044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8044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80449"/>
    <w:pPr>
      <w:keepNext/>
      <w:keepLines/>
    </w:pPr>
    <w:rPr>
      <w:color w:val="365F91"/>
    </w:rPr>
  </w:style>
  <w:style w:type="table" w:customStyle="1" w:styleId="UGTable">
    <w:name w:val="UG_Table"/>
    <w:basedOn w:val="Standardowy"/>
    <w:uiPriority w:val="99"/>
    <w:rsid w:val="00F80449"/>
    <w:rPr>
      <w:rFonts w:eastAsia="Times New Roman"/>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F80449"/>
    <w:rPr>
      <w:rFonts w:eastAsia="Times New Roman"/>
      <w:lang w:val="en-GB" w:eastAsia="en-GB"/>
    </w:rPr>
    <w:tblPr>
      <w:tblBorders>
        <w:top w:val="single" w:sz="4" w:space="0" w:color="C4BC96"/>
        <w:left w:val="single" w:sz="4" w:space="0" w:color="C4BC96"/>
        <w:bottom w:val="single" w:sz="4" w:space="0" w:color="C4BC96"/>
        <w:right w:val="single" w:sz="4" w:space="0" w:color="C4BC96"/>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F80449"/>
    <w:rPr>
      <w:color w:val="000000"/>
      <w:sz w:val="18"/>
      <w:lang w:val="en-US"/>
    </w:rPr>
    <w:tblPr>
      <w:tblBorders>
        <w:top w:val="single" w:sz="8" w:space="0" w:color="C2D69B"/>
        <w:left w:val="single" w:sz="8" w:space="0" w:color="C2D69B"/>
        <w:bottom w:val="single" w:sz="8" w:space="0" w:color="C2D69B"/>
        <w:right w:val="single" w:sz="8" w:space="0" w:color="C2D69B"/>
        <w:insideH w:val="single" w:sz="8" w:space="0" w:color="C2D69B"/>
        <w:insideV w:val="single" w:sz="8" w:space="0" w:color="C2D69B"/>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4F81BD"/>
        <w:vAlign w:val="center"/>
      </w:tcPr>
    </w:tblStylePr>
    <w:tblStylePr w:type="firstCol">
      <w:pPr>
        <w:jc w:val="left"/>
      </w:pPr>
      <w:tblPr/>
      <w:tcPr>
        <w:vAlign w:val="center"/>
      </w:tcPr>
    </w:tblStylePr>
  </w:style>
  <w:style w:type="table" w:customStyle="1" w:styleId="ECHRTableFax">
    <w:name w:val="ECHR_Table_Fax"/>
    <w:basedOn w:val="Standardowy"/>
    <w:uiPriority w:val="99"/>
    <w:rsid w:val="00F80449"/>
    <w:rPr>
      <w:color w:val="000000"/>
      <w:lang w:val="en-US"/>
    </w:rPr>
    <w:tblPr>
      <w:tblInd w:w="-680" w:type="dxa"/>
      <w:tblBorders>
        <w:insideH w:val="single" w:sz="4" w:space="0" w:color="1F497D"/>
        <w:insideV w:val="single" w:sz="4" w:space="0" w:color="1F497D"/>
      </w:tblBorders>
      <w:tblCellMar>
        <w:top w:w="142" w:type="dxa"/>
        <w:bottom w:w="142" w:type="dxa"/>
      </w:tblCellMar>
    </w:tblPr>
    <w:trPr>
      <w:cantSplit/>
    </w:trPr>
  </w:style>
  <w:style w:type="table" w:customStyle="1" w:styleId="ECHRTableMemo">
    <w:name w:val="ECHR_Table_Memo"/>
    <w:basedOn w:val="Standardowy"/>
    <w:uiPriority w:val="99"/>
    <w:rsid w:val="00F80449"/>
    <w:rPr>
      <w:lang w:val="en-US"/>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17365D"/>
          <w:right w:val="nil"/>
          <w:insideH w:val="nil"/>
          <w:insideV w:val="nil"/>
          <w:tl2br w:val="nil"/>
          <w:tr2bl w:val="nil"/>
        </w:tcBorders>
      </w:tcPr>
    </w:tblStylePr>
  </w:style>
  <w:style w:type="table" w:customStyle="1" w:styleId="ECHRDNTable">
    <w:name w:val="ECHR_DN_Table"/>
    <w:aliases w:val="DN_Table"/>
    <w:basedOn w:val="Standardowy"/>
    <w:uiPriority w:val="99"/>
    <w:rsid w:val="00F80449"/>
    <w:rPr>
      <w:lang w:val="en-US"/>
    </w:rPr>
    <w:tblPr>
      <w:jc w:val="center"/>
      <w:tblBorders>
        <w:left w:val="single" w:sz="4" w:space="0" w:color="17365D"/>
        <w:bottom w:val="single" w:sz="4" w:space="0" w:color="17365D"/>
        <w:right w:val="single" w:sz="4" w:space="0" w:color="17365D"/>
        <w:insideH w:val="single" w:sz="4" w:space="0" w:color="17365D"/>
        <w:insideV w:val="single" w:sz="4" w:space="0" w:color="17365D"/>
      </w:tblBorders>
      <w:tblCellMar>
        <w:top w:w="57" w:type="dxa"/>
        <w:bottom w:w="57" w:type="dxa"/>
      </w:tblCellMar>
    </w:tblPr>
    <w:trPr>
      <w:jc w:val="center"/>
    </w:trPr>
    <w:tcPr>
      <w:vAlign w:val="center"/>
    </w:tcPr>
    <w:tblStylePr w:type="firstRow">
      <w:pPr>
        <w:wordWrap/>
        <w:spacing w:beforeLines="0"/>
        <w:ind w:leftChars="0" w:left="0"/>
      </w:pPr>
      <w:rPr>
        <w:rFonts w:ascii="Cambria" w:hAnsi="Cambria"/>
        <w:b/>
        <w:i w:val="0"/>
        <w:color w:val="76923C"/>
        <w:sz w:val="24"/>
      </w:rPr>
      <w:tblPr/>
      <w:tcPr>
        <w:tcBorders>
          <w:top w:val="single" w:sz="4" w:space="0" w:color="17365D"/>
          <w:left w:val="single" w:sz="4" w:space="0" w:color="17365D"/>
          <w:bottom w:val="nil"/>
          <w:right w:val="single" w:sz="4" w:space="0" w:color="17365D"/>
          <w:insideH w:val="nil"/>
          <w:insideV w:val="nil"/>
          <w:tl2br w:val="nil"/>
          <w:tr2bl w:val="nil"/>
        </w:tcBorders>
        <w:shd w:val="clear" w:color="auto" w:fill="DDD9C3"/>
      </w:tcPr>
    </w:tblStylePr>
  </w:style>
  <w:style w:type="paragraph" w:styleId="Nagwekwykazurde">
    <w:name w:val="toa heading"/>
    <w:basedOn w:val="Normalny"/>
    <w:next w:val="Normalny"/>
    <w:uiPriority w:val="99"/>
    <w:semiHidden/>
    <w:rsid w:val="00F80449"/>
    <w:pPr>
      <w:keepNext/>
      <w:keepLines/>
      <w:spacing w:before="240"/>
      <w:contextualSpacing/>
      <w:jc w:val="center"/>
    </w:pPr>
    <w:rPr>
      <w:rFonts w:ascii="Cambria" w:hAnsi="Cambria"/>
      <w:b/>
      <w:bCs/>
      <w:color w:val="76923C"/>
      <w:sz w:val="28"/>
      <w:szCs w:val="24"/>
    </w:rPr>
  </w:style>
  <w:style w:type="paragraph" w:customStyle="1" w:styleId="ECHRParaQuote">
    <w:name w:val="ECHR_Para_Quote"/>
    <w:aliases w:val="Ju_Quot,Para_Quote"/>
    <w:basedOn w:val="Normalny"/>
    <w:qFormat/>
    <w:rsid w:val="00F80449"/>
    <w:pPr>
      <w:spacing w:before="120" w:after="120"/>
      <w:ind w:left="425" w:firstLine="142"/>
    </w:pPr>
    <w:rPr>
      <w:sz w:val="20"/>
    </w:rPr>
  </w:style>
  <w:style w:type="paragraph" w:customStyle="1" w:styleId="ECHRPara">
    <w:name w:val="ECHR_Para"/>
    <w:aliases w:val="Ju_Para"/>
    <w:basedOn w:val="Normalny"/>
    <w:link w:val="ECHRParaChar"/>
    <w:uiPriority w:val="12"/>
    <w:qFormat/>
    <w:rsid w:val="00F80449"/>
    <w:pPr>
      <w:ind w:firstLine="284"/>
    </w:pPr>
  </w:style>
  <w:style w:type="table" w:customStyle="1" w:styleId="ECHRTableSimpleBox">
    <w:name w:val="ECHR_Table_Simple_Box"/>
    <w:basedOn w:val="Standardowy"/>
    <w:uiPriority w:val="99"/>
    <w:rsid w:val="00F80449"/>
    <w:rPr>
      <w:lang w:val="en-US"/>
    </w:rPr>
    <w:tblPr>
      <w:tblBorders>
        <w:top w:val="single" w:sz="4" w:space="0" w:color="C2D69B"/>
        <w:left w:val="single" w:sz="4" w:space="0" w:color="C2D69B"/>
        <w:bottom w:val="single" w:sz="4" w:space="0" w:color="C2D69B"/>
        <w:right w:val="single" w:sz="4" w:space="0" w:color="C2D69B"/>
      </w:tblBorders>
      <w:tblCellMar>
        <w:top w:w="113" w:type="dxa"/>
        <w:bottom w:w="113" w:type="dxa"/>
      </w:tblCellMar>
    </w:tblPr>
  </w:style>
  <w:style w:type="table" w:customStyle="1" w:styleId="ECHRTableNoLines">
    <w:name w:val="ECHR_Table_No_Lines"/>
    <w:basedOn w:val="Standardowy"/>
    <w:uiPriority w:val="99"/>
    <w:rsid w:val="00F80449"/>
    <w:rPr>
      <w:lang w:val="en-US"/>
    </w:rPr>
    <w:tblPr>
      <w:tblCellMar>
        <w:top w:w="85" w:type="dxa"/>
        <w:left w:w="142" w:type="dxa"/>
        <w:bottom w:w="28" w:type="dxa"/>
        <w:right w:w="142" w:type="dxa"/>
      </w:tblCellMar>
    </w:tblPr>
    <w:tblStylePr w:type="firstRow">
      <w:rPr>
        <w:rFonts w:ascii="Cambria" w:hAnsi="Cambria"/>
        <w:b/>
        <w:i w:val="0"/>
        <w:color w:val="76923C"/>
        <w:sz w:val="24"/>
      </w:rPr>
      <w:tblPr/>
      <w:tcPr>
        <w:tcBorders>
          <w:top w:val="single" w:sz="4" w:space="0" w:color="17365D"/>
          <w:left w:val="single" w:sz="4" w:space="0" w:color="17365D"/>
          <w:bottom w:val="single" w:sz="4" w:space="0" w:color="17365D"/>
          <w:right w:val="single" w:sz="4" w:space="0" w:color="17365D"/>
          <w:insideH w:val="nil"/>
          <w:insideV w:val="nil"/>
          <w:tl2br w:val="nil"/>
          <w:tr2bl w:val="nil"/>
        </w:tcBorders>
        <w:shd w:val="clear" w:color="auto" w:fill="DDD9C3"/>
      </w:tcPr>
    </w:tblStylePr>
    <w:tblStylePr w:type="firstCol">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cBorders>
      </w:tcPr>
    </w:tblStylePr>
  </w:style>
  <w:style w:type="table" w:customStyle="1" w:styleId="ECHRTableForInternalUse">
    <w:name w:val="ECHR_Table_For_Internal_Use"/>
    <w:basedOn w:val="Standardowy"/>
    <w:uiPriority w:val="99"/>
    <w:rsid w:val="00F80449"/>
    <w:rPr>
      <w:color w:val="0F243E"/>
      <w:sz w:val="18"/>
      <w:lang w:val="en-US"/>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tcPr>
    </w:tblStylePr>
    <w:tblStylePr w:type="band1Vert">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tcPr>
    </w:tblStylePr>
  </w:style>
  <w:style w:type="table" w:customStyle="1" w:styleId="ECHRListTable">
    <w:name w:val="ECHR_List_Table"/>
    <w:basedOn w:val="Standardowy"/>
    <w:uiPriority w:val="99"/>
    <w:rsid w:val="00F80449"/>
    <w:rPr>
      <w:lang w:val="en-US"/>
    </w:rPr>
    <w:tblPr>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b/>
        <w:color w:val="76923C"/>
      </w:rPr>
      <w:tblPr/>
      <w:trPr>
        <w:tblHeader/>
      </w:tr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cBorders>
        <w:shd w:val="clear" w:color="auto" w:fill="DDD9C3"/>
      </w:tcPr>
    </w:tblStylePr>
  </w:style>
  <w:style w:type="table" w:customStyle="1" w:styleId="ECHRHeaderTable">
    <w:name w:val="ECHR_Header_Table"/>
    <w:basedOn w:val="Standardowy"/>
    <w:uiPriority w:val="99"/>
    <w:rsid w:val="00F80449"/>
    <w:rPr>
      <w:lang w:val="en-US"/>
    </w:rPr>
    <w:tblPr>
      <w:tblInd w:w="-680" w:type="dxa"/>
      <w:tblBorders>
        <w:bottom w:val="single" w:sz="6" w:space="0" w:color="17365D"/>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F80449"/>
    <w:rPr>
      <w:lang w:val="en-US"/>
    </w:rPr>
    <w:tblPr>
      <w:tblStyleRowBandSize w:val="1"/>
      <w:tblStyleColBandSize w:val="1"/>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rFonts w:ascii="Cambria" w:hAnsi="Cambria"/>
        <w:b/>
        <w:i w:val="0"/>
        <w:color w:val="76923C"/>
        <w:sz w:val="22"/>
      </w:rPr>
      <w:tblPr/>
      <w:tcPr>
        <w:tcBorders>
          <w:top w:val="single" w:sz="4" w:space="0" w:color="17365D"/>
          <w:left w:val="single" w:sz="4" w:space="0" w:color="17365D"/>
          <w:bottom w:val="single" w:sz="4" w:space="0" w:color="17365D"/>
          <w:right w:val="single" w:sz="4" w:space="0" w:color="17365D"/>
          <w:insideH w:val="nil"/>
          <w:insideV w:val="single" w:sz="4" w:space="0" w:color="17365D"/>
          <w:tl2br w:val="nil"/>
          <w:tr2bl w:val="nil"/>
        </w:tcBorders>
        <w:shd w:val="clear" w:color="auto" w:fill="DDD9C3"/>
      </w:tcPr>
    </w:tblStylePr>
    <w:tblStylePr w:type="band1Vert">
      <w:tblPr/>
      <w:tcPr>
        <w:tcBorders>
          <w:top w:val="nil"/>
          <w:left w:val="nil"/>
          <w:bottom w:val="nil"/>
          <w:right w:val="nil"/>
          <w:insideH w:val="nil"/>
          <w:insideV w:val="nil"/>
          <w:tl2br w:val="nil"/>
          <w:tr2bl w:val="nil"/>
        </w:tcBorders>
        <w:shd w:val="clear" w:color="auto" w:fill="DDD9C3"/>
      </w:tcPr>
    </w:tblStylePr>
    <w:tblStylePr w:type="band1Horz">
      <w:rPr>
        <w:b/>
      </w:rPr>
      <w:tblPr/>
      <w:tcPr>
        <w:shd w:val="clear" w:color="auto" w:fill="DDD9C3"/>
      </w:tcPr>
    </w:tblStylePr>
  </w:style>
  <w:style w:type="paragraph" w:customStyle="1" w:styleId="ECHRDecisionBody">
    <w:name w:val="ECHR_Decision_Body"/>
    <w:aliases w:val="Ju_Judges"/>
    <w:basedOn w:val="Normalny"/>
    <w:uiPriority w:val="11"/>
    <w:qFormat/>
    <w:rsid w:val="00F80449"/>
    <w:pPr>
      <w:tabs>
        <w:tab w:val="left" w:pos="567"/>
        <w:tab w:val="left" w:pos="1134"/>
      </w:tabs>
      <w:jc w:val="left"/>
    </w:pPr>
  </w:style>
  <w:style w:type="table" w:customStyle="1" w:styleId="ECHRHeaderTableReduced">
    <w:name w:val="ECHR_Header_Table_Reduced"/>
    <w:basedOn w:val="Standardowy"/>
    <w:uiPriority w:val="99"/>
    <w:rsid w:val="00F80449"/>
    <w:rPr>
      <w:lang w:val="en-US"/>
    </w:rPr>
    <w:tblPr>
      <w:tblInd w:w="-680" w:type="dxa"/>
      <w:tblCellMar>
        <w:left w:w="0" w:type="dxa"/>
        <w:right w:w="0" w:type="dxa"/>
      </w:tblCellMar>
    </w:tblPr>
    <w:tcPr>
      <w:vAlign w:val="bottom"/>
    </w:tcPr>
    <w:tblStylePr w:type="firstRow">
      <w:tblPr/>
      <w:tcPr>
        <w:tcBorders>
          <w:top w:val="nil"/>
          <w:left w:val="nil"/>
          <w:bottom w:val="single" w:sz="6" w:space="0" w:color="17365D"/>
          <w:right w:val="nil"/>
          <w:insideH w:val="nil"/>
          <w:insideV w:val="nil"/>
          <w:tl2br w:val="nil"/>
          <w:tr2bl w:val="nil"/>
        </w:tcBorders>
      </w:tcPr>
    </w:tblStylePr>
    <w:tblStylePr w:type="lastRow">
      <w:pPr>
        <w:jc w:val="right"/>
      </w:pPr>
      <w:tblPr/>
      <w:tcPr>
        <w:tcBorders>
          <w:top w:val="single" w:sz="6" w:space="0" w:color="17365D"/>
          <w:left w:val="nil"/>
          <w:bottom w:val="nil"/>
          <w:right w:val="nil"/>
          <w:insideH w:val="nil"/>
          <w:insideV w:val="nil"/>
          <w:tl2br w:val="nil"/>
          <w:tr2bl w:val="nil"/>
        </w:tcBorders>
      </w:tcPr>
    </w:tblStylePr>
  </w:style>
  <w:style w:type="paragraph" w:customStyle="1" w:styleId="JuList">
    <w:name w:val="Ju_List"/>
    <w:basedOn w:val="Normalny"/>
    <w:uiPriority w:val="28"/>
    <w:qFormat/>
    <w:rsid w:val="00F80449"/>
    <w:pPr>
      <w:ind w:left="340" w:hanging="340"/>
    </w:pPr>
  </w:style>
  <w:style w:type="paragraph" w:customStyle="1" w:styleId="JuSigned">
    <w:name w:val="Ju_Signed"/>
    <w:basedOn w:val="Normalny"/>
    <w:next w:val="JuParaLast"/>
    <w:uiPriority w:val="32"/>
    <w:qFormat/>
    <w:rsid w:val="00F80449"/>
    <w:pPr>
      <w:tabs>
        <w:tab w:val="center" w:pos="851"/>
        <w:tab w:val="center" w:pos="6407"/>
      </w:tabs>
      <w:spacing w:before="720"/>
      <w:jc w:val="left"/>
    </w:pPr>
  </w:style>
  <w:style w:type="paragraph" w:customStyle="1" w:styleId="JuParaLast">
    <w:name w:val="Ju_Para_Last"/>
    <w:basedOn w:val="Normalny"/>
    <w:next w:val="ECHRPara"/>
    <w:uiPriority w:val="30"/>
    <w:qFormat/>
    <w:rsid w:val="00F80449"/>
    <w:pPr>
      <w:keepNext/>
      <w:keepLines/>
      <w:spacing w:before="240"/>
      <w:ind w:firstLine="284"/>
    </w:pPr>
  </w:style>
  <w:style w:type="paragraph" w:customStyle="1" w:styleId="JuCourt">
    <w:name w:val="Ju_Court"/>
    <w:basedOn w:val="Normalny"/>
    <w:next w:val="Normalny"/>
    <w:uiPriority w:val="16"/>
    <w:qFormat/>
    <w:rsid w:val="00F80449"/>
    <w:pPr>
      <w:tabs>
        <w:tab w:val="left" w:pos="907"/>
        <w:tab w:val="left" w:pos="1701"/>
        <w:tab w:val="right" w:pos="7371"/>
      </w:tabs>
      <w:spacing w:before="240"/>
      <w:ind w:left="397" w:hanging="397"/>
      <w:jc w:val="left"/>
    </w:pPr>
    <w:rPr>
      <w:lang w:bidi="en-US"/>
    </w:rPr>
  </w:style>
  <w:style w:type="character" w:styleId="Numerstrony">
    <w:name w:val="page number"/>
    <w:semiHidden/>
    <w:rsid w:val="00F80449"/>
    <w:rPr>
      <w:sz w:val="18"/>
    </w:rPr>
  </w:style>
  <w:style w:type="paragraph" w:customStyle="1" w:styleId="JuLista">
    <w:name w:val="Ju_List_a"/>
    <w:basedOn w:val="JuList"/>
    <w:uiPriority w:val="28"/>
    <w:qFormat/>
    <w:rsid w:val="00F80449"/>
    <w:pPr>
      <w:ind w:left="346" w:firstLine="0"/>
    </w:pPr>
  </w:style>
  <w:style w:type="paragraph" w:customStyle="1" w:styleId="JuListi">
    <w:name w:val="Ju_List_i"/>
    <w:basedOn w:val="Normalny"/>
    <w:next w:val="JuLista"/>
    <w:uiPriority w:val="28"/>
    <w:qFormat/>
    <w:rsid w:val="00F80449"/>
    <w:pPr>
      <w:ind w:left="794"/>
    </w:pPr>
  </w:style>
  <w:style w:type="character" w:styleId="Odwoaniedokomentarza">
    <w:name w:val="annotation reference"/>
    <w:semiHidden/>
    <w:rsid w:val="00F80449"/>
    <w:rPr>
      <w:sz w:val="16"/>
    </w:rPr>
  </w:style>
  <w:style w:type="paragraph" w:styleId="Tekstkomentarza">
    <w:name w:val="annotation text"/>
    <w:basedOn w:val="Normalny"/>
    <w:link w:val="TekstkomentarzaZnak"/>
    <w:semiHidden/>
    <w:rsid w:val="00F80449"/>
    <w:rPr>
      <w:sz w:val="20"/>
    </w:rPr>
  </w:style>
  <w:style w:type="character" w:customStyle="1" w:styleId="TekstkomentarzaZnak">
    <w:name w:val="Tekst komentarza Znak"/>
    <w:link w:val="Tekstkomentarza"/>
    <w:semiHidden/>
    <w:rsid w:val="00F80449"/>
    <w:rPr>
      <w:rFonts w:eastAsia="Times New Roman"/>
      <w:sz w:val="20"/>
      <w:lang w:val="en-US"/>
    </w:rPr>
  </w:style>
  <w:style w:type="paragraph" w:styleId="Tematkomentarza">
    <w:name w:val="annotation subject"/>
    <w:basedOn w:val="Tekstkomentarza"/>
    <w:next w:val="Tekstkomentarza"/>
    <w:link w:val="TematkomentarzaZnak"/>
    <w:uiPriority w:val="99"/>
    <w:semiHidden/>
    <w:rsid w:val="00F80449"/>
    <w:rPr>
      <w:b/>
      <w:bCs/>
    </w:rPr>
  </w:style>
  <w:style w:type="character" w:customStyle="1" w:styleId="TematkomentarzaZnak">
    <w:name w:val="Temat komentarza Znak"/>
    <w:link w:val="Tematkomentarza"/>
    <w:uiPriority w:val="99"/>
    <w:semiHidden/>
    <w:rsid w:val="00F80449"/>
    <w:rPr>
      <w:rFonts w:eastAsia="Times New Roman"/>
      <w:b/>
      <w:bCs/>
      <w:sz w:val="20"/>
      <w:lang w:val="en-US"/>
    </w:rPr>
  </w:style>
  <w:style w:type="character" w:styleId="Odwoanieprzypisukocowego">
    <w:name w:val="endnote reference"/>
    <w:uiPriority w:val="99"/>
    <w:semiHidden/>
    <w:rsid w:val="00F80449"/>
    <w:rPr>
      <w:vertAlign w:val="superscript"/>
    </w:rPr>
  </w:style>
  <w:style w:type="paragraph" w:styleId="Tekstprzypisukocowego">
    <w:name w:val="endnote text"/>
    <w:basedOn w:val="Normalny"/>
    <w:link w:val="TekstprzypisukocowegoZnak"/>
    <w:uiPriority w:val="99"/>
    <w:semiHidden/>
    <w:rsid w:val="00F80449"/>
    <w:rPr>
      <w:sz w:val="20"/>
    </w:rPr>
  </w:style>
  <w:style w:type="character" w:customStyle="1" w:styleId="TekstprzypisukocowegoZnak">
    <w:name w:val="Tekst przypisu końcowego Znak"/>
    <w:link w:val="Tekstprzypisukocowego"/>
    <w:uiPriority w:val="99"/>
    <w:semiHidden/>
    <w:rsid w:val="00F80449"/>
    <w:rPr>
      <w:rFonts w:eastAsia="Times New Roman"/>
      <w:sz w:val="20"/>
      <w:lang w:val="en-US"/>
    </w:rPr>
  </w:style>
  <w:style w:type="character" w:styleId="UyteHipercze">
    <w:name w:val="FollowedHyperlink"/>
    <w:uiPriority w:val="99"/>
    <w:semiHidden/>
    <w:rsid w:val="00F80449"/>
    <w:rPr>
      <w:color w:val="800080"/>
      <w:u w:val="single"/>
    </w:rPr>
  </w:style>
  <w:style w:type="paragraph" w:styleId="Mapadokumentu">
    <w:name w:val="Document Map"/>
    <w:basedOn w:val="Normalny"/>
    <w:link w:val="MapadokumentuZnak"/>
    <w:uiPriority w:val="99"/>
    <w:semiHidden/>
    <w:rsid w:val="00F80449"/>
    <w:pPr>
      <w:shd w:val="clear" w:color="auto" w:fill="000080"/>
    </w:pPr>
    <w:rPr>
      <w:rFonts w:ascii="Tahoma" w:hAnsi="Tahoma" w:cs="Tahoma"/>
      <w:sz w:val="20"/>
    </w:rPr>
  </w:style>
  <w:style w:type="character" w:customStyle="1" w:styleId="MapadokumentuZnak">
    <w:name w:val="Mapa dokumentu Znak"/>
    <w:link w:val="Mapadokumentu"/>
    <w:uiPriority w:val="99"/>
    <w:semiHidden/>
    <w:rsid w:val="00F80449"/>
    <w:rPr>
      <w:rFonts w:ascii="Tahoma" w:eastAsia="Times New Roman" w:hAnsi="Tahoma" w:cs="Tahoma"/>
      <w:sz w:val="20"/>
      <w:shd w:val="clear" w:color="auto" w:fill="000080"/>
      <w:lang w:val="en-US"/>
    </w:rPr>
  </w:style>
  <w:style w:type="character" w:customStyle="1" w:styleId="JuNames0">
    <w:name w:val="Ju_Names"/>
    <w:rsid w:val="00F80449"/>
    <w:rPr>
      <w:smallCaps/>
    </w:rPr>
  </w:style>
  <w:style w:type="paragraph" w:styleId="Listapunktowana">
    <w:name w:val="List Bullet"/>
    <w:basedOn w:val="Normalny"/>
    <w:uiPriority w:val="99"/>
    <w:semiHidden/>
    <w:rsid w:val="00F80449"/>
    <w:pPr>
      <w:numPr>
        <w:numId w:val="1"/>
      </w:numPr>
    </w:pPr>
  </w:style>
  <w:style w:type="character" w:customStyle="1" w:styleId="JuITMark">
    <w:name w:val="Ju_ITMark"/>
    <w:uiPriority w:val="38"/>
    <w:qFormat/>
    <w:rsid w:val="00F80449"/>
    <w:rPr>
      <w:vanish w:val="0"/>
      <w:color w:val="auto"/>
      <w:sz w:val="14"/>
      <w:bdr w:val="none" w:sz="0" w:space="0" w:color="auto"/>
      <w:shd w:val="clear" w:color="auto" w:fill="FFFFFF"/>
    </w:rPr>
  </w:style>
  <w:style w:type="paragraph" w:styleId="Podtytu">
    <w:name w:val="Subtitle"/>
    <w:basedOn w:val="Normalny"/>
    <w:next w:val="Normalny"/>
    <w:link w:val="PodtytuZnak"/>
    <w:uiPriority w:val="99"/>
    <w:qFormat/>
    <w:rsid w:val="00F80449"/>
    <w:pPr>
      <w:spacing w:after="600"/>
    </w:pPr>
    <w:rPr>
      <w:rFonts w:ascii="Cambria" w:hAnsi="Cambria"/>
      <w:i/>
      <w:iCs/>
      <w:spacing w:val="13"/>
      <w:szCs w:val="24"/>
      <w:lang w:bidi="en-US"/>
    </w:rPr>
  </w:style>
  <w:style w:type="character" w:customStyle="1" w:styleId="PodtytuZnak">
    <w:name w:val="Podtytuł Znak"/>
    <w:link w:val="Podtytu"/>
    <w:uiPriority w:val="99"/>
    <w:rsid w:val="00F80449"/>
    <w:rPr>
      <w:rFonts w:ascii="Cambria" w:eastAsia="Times New Roman" w:hAnsi="Cambria" w:cs="Times New Roman"/>
      <w:i/>
      <w:iCs/>
      <w:spacing w:val="13"/>
      <w:sz w:val="24"/>
      <w:szCs w:val="24"/>
      <w:lang w:val="en-US" w:bidi="en-US"/>
    </w:rPr>
  </w:style>
  <w:style w:type="numbering" w:styleId="111111">
    <w:name w:val="Outline List 2"/>
    <w:basedOn w:val="Bezlisty"/>
    <w:uiPriority w:val="99"/>
    <w:semiHidden/>
    <w:rsid w:val="00F80449"/>
    <w:pPr>
      <w:numPr>
        <w:numId w:val="2"/>
      </w:numPr>
    </w:pPr>
  </w:style>
  <w:style w:type="numbering" w:styleId="1ai">
    <w:name w:val="Outline List 1"/>
    <w:basedOn w:val="Bezlisty"/>
    <w:uiPriority w:val="99"/>
    <w:semiHidden/>
    <w:rsid w:val="00F80449"/>
    <w:pPr>
      <w:numPr>
        <w:numId w:val="3"/>
      </w:numPr>
    </w:pPr>
  </w:style>
  <w:style w:type="numbering" w:styleId="Artykusekcja">
    <w:name w:val="Outline List 3"/>
    <w:basedOn w:val="Bezlisty"/>
    <w:uiPriority w:val="99"/>
    <w:semiHidden/>
    <w:rsid w:val="00F80449"/>
    <w:pPr>
      <w:numPr>
        <w:numId w:val="4"/>
      </w:numPr>
    </w:pPr>
  </w:style>
  <w:style w:type="paragraph" w:styleId="Bibliografia">
    <w:name w:val="Bibliography"/>
    <w:basedOn w:val="Normalny"/>
    <w:next w:val="Normalny"/>
    <w:uiPriority w:val="99"/>
    <w:semiHidden/>
    <w:unhideWhenUsed/>
    <w:rsid w:val="00F80449"/>
  </w:style>
  <w:style w:type="paragraph" w:styleId="Tekstblokowy">
    <w:name w:val="Block Text"/>
    <w:basedOn w:val="Normalny"/>
    <w:uiPriority w:val="99"/>
    <w:semiHidden/>
    <w:rsid w:val="00F80449"/>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i/>
      <w:iCs/>
      <w:color w:val="4F81BD"/>
    </w:rPr>
  </w:style>
  <w:style w:type="paragraph" w:styleId="Tekstpodstawowy">
    <w:name w:val="Body Text"/>
    <w:basedOn w:val="Normalny"/>
    <w:link w:val="TekstpodstawowyZnak"/>
    <w:uiPriority w:val="99"/>
    <w:semiHidden/>
    <w:rsid w:val="00F80449"/>
    <w:pPr>
      <w:spacing w:after="120"/>
    </w:pPr>
  </w:style>
  <w:style w:type="character" w:customStyle="1" w:styleId="TekstpodstawowyZnak">
    <w:name w:val="Tekst podstawowy Znak"/>
    <w:link w:val="Tekstpodstawowy"/>
    <w:uiPriority w:val="99"/>
    <w:semiHidden/>
    <w:rsid w:val="00F80449"/>
    <w:rPr>
      <w:rFonts w:eastAsia="Times New Roman"/>
      <w:sz w:val="24"/>
      <w:lang w:val="en-US"/>
    </w:rPr>
  </w:style>
  <w:style w:type="paragraph" w:styleId="Tekstpodstawowy2">
    <w:name w:val="Body Text 2"/>
    <w:basedOn w:val="Normalny"/>
    <w:link w:val="Tekstpodstawowy2Znak"/>
    <w:uiPriority w:val="99"/>
    <w:semiHidden/>
    <w:rsid w:val="00F80449"/>
    <w:pPr>
      <w:spacing w:after="120" w:line="480" w:lineRule="auto"/>
    </w:pPr>
  </w:style>
  <w:style w:type="character" w:customStyle="1" w:styleId="Tekstpodstawowy2Znak">
    <w:name w:val="Tekst podstawowy 2 Znak"/>
    <w:link w:val="Tekstpodstawowy2"/>
    <w:uiPriority w:val="99"/>
    <w:semiHidden/>
    <w:rsid w:val="00F80449"/>
    <w:rPr>
      <w:rFonts w:eastAsia="Times New Roman"/>
      <w:sz w:val="24"/>
      <w:lang w:val="en-US"/>
    </w:rPr>
  </w:style>
  <w:style w:type="paragraph" w:styleId="Tekstpodstawowy3">
    <w:name w:val="Body Text 3"/>
    <w:basedOn w:val="Normalny"/>
    <w:link w:val="Tekstpodstawowy3Znak"/>
    <w:uiPriority w:val="99"/>
    <w:semiHidden/>
    <w:rsid w:val="00F80449"/>
    <w:pPr>
      <w:spacing w:after="120"/>
    </w:pPr>
    <w:rPr>
      <w:sz w:val="16"/>
      <w:szCs w:val="16"/>
    </w:rPr>
  </w:style>
  <w:style w:type="character" w:customStyle="1" w:styleId="Tekstpodstawowy3Znak">
    <w:name w:val="Tekst podstawowy 3 Znak"/>
    <w:link w:val="Tekstpodstawowy3"/>
    <w:uiPriority w:val="99"/>
    <w:semiHidden/>
    <w:rsid w:val="00F80449"/>
    <w:rPr>
      <w:rFonts w:eastAsia="Times New Roman"/>
      <w:sz w:val="16"/>
      <w:szCs w:val="16"/>
      <w:lang w:val="en-US"/>
    </w:rPr>
  </w:style>
  <w:style w:type="paragraph" w:styleId="Tekstpodstawowyzwciciem">
    <w:name w:val="Body Text First Indent"/>
    <w:basedOn w:val="Tekstpodstawowy"/>
    <w:link w:val="TekstpodstawowyzwciciemZnak"/>
    <w:uiPriority w:val="99"/>
    <w:semiHidden/>
    <w:rsid w:val="00F8044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F80449"/>
    <w:rPr>
      <w:rFonts w:eastAsia="Times New Roman"/>
      <w:sz w:val="24"/>
      <w:lang w:val="en-US"/>
    </w:rPr>
  </w:style>
  <w:style w:type="paragraph" w:styleId="Tekstpodstawowywcity">
    <w:name w:val="Body Text Indent"/>
    <w:basedOn w:val="Normalny"/>
    <w:link w:val="TekstpodstawowywcityZnak"/>
    <w:uiPriority w:val="99"/>
    <w:semiHidden/>
    <w:rsid w:val="00F80449"/>
    <w:pPr>
      <w:spacing w:after="120"/>
      <w:ind w:left="283"/>
    </w:pPr>
  </w:style>
  <w:style w:type="character" w:customStyle="1" w:styleId="TekstpodstawowywcityZnak">
    <w:name w:val="Tekst podstawowy wcięty Znak"/>
    <w:link w:val="Tekstpodstawowywcity"/>
    <w:uiPriority w:val="99"/>
    <w:semiHidden/>
    <w:rsid w:val="00F80449"/>
    <w:rPr>
      <w:rFonts w:eastAsia="Times New Roman"/>
      <w:sz w:val="24"/>
      <w:lang w:val="en-US"/>
    </w:rPr>
  </w:style>
  <w:style w:type="paragraph" w:styleId="Tekstpodstawowyzwciciem2">
    <w:name w:val="Body Text First Indent 2"/>
    <w:basedOn w:val="Tekstpodstawowywcity"/>
    <w:link w:val="Tekstpodstawowyzwciciem2Znak"/>
    <w:uiPriority w:val="99"/>
    <w:semiHidden/>
    <w:rsid w:val="00F8044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F80449"/>
    <w:rPr>
      <w:rFonts w:eastAsia="Times New Roman"/>
      <w:sz w:val="24"/>
      <w:lang w:val="en-US"/>
    </w:rPr>
  </w:style>
  <w:style w:type="paragraph" w:styleId="Tekstpodstawowywcity2">
    <w:name w:val="Body Text Indent 2"/>
    <w:basedOn w:val="Normalny"/>
    <w:link w:val="Tekstpodstawowywcity2Znak"/>
    <w:uiPriority w:val="99"/>
    <w:semiHidden/>
    <w:rsid w:val="00F80449"/>
    <w:pPr>
      <w:spacing w:after="120" w:line="480" w:lineRule="auto"/>
      <w:ind w:left="283"/>
    </w:pPr>
  </w:style>
  <w:style w:type="character" w:customStyle="1" w:styleId="Tekstpodstawowywcity2Znak">
    <w:name w:val="Tekst podstawowy wcięty 2 Znak"/>
    <w:link w:val="Tekstpodstawowywcity2"/>
    <w:uiPriority w:val="99"/>
    <w:semiHidden/>
    <w:rsid w:val="00F80449"/>
    <w:rPr>
      <w:rFonts w:eastAsia="Times New Roman"/>
      <w:sz w:val="24"/>
      <w:lang w:val="en-US"/>
    </w:rPr>
  </w:style>
  <w:style w:type="paragraph" w:styleId="Tekstpodstawowywcity3">
    <w:name w:val="Body Text Indent 3"/>
    <w:basedOn w:val="Normalny"/>
    <w:link w:val="Tekstpodstawowywcity3Znak"/>
    <w:uiPriority w:val="99"/>
    <w:semiHidden/>
    <w:rsid w:val="00F80449"/>
    <w:pPr>
      <w:spacing w:after="120"/>
      <w:ind w:left="283"/>
    </w:pPr>
    <w:rPr>
      <w:sz w:val="16"/>
      <w:szCs w:val="16"/>
    </w:rPr>
  </w:style>
  <w:style w:type="character" w:customStyle="1" w:styleId="Tekstpodstawowywcity3Znak">
    <w:name w:val="Tekst podstawowy wcięty 3 Znak"/>
    <w:link w:val="Tekstpodstawowywcity3"/>
    <w:uiPriority w:val="99"/>
    <w:semiHidden/>
    <w:rsid w:val="00F80449"/>
    <w:rPr>
      <w:rFonts w:eastAsia="Times New Roman"/>
      <w:sz w:val="16"/>
      <w:szCs w:val="16"/>
      <w:lang w:val="en-US"/>
    </w:rPr>
  </w:style>
  <w:style w:type="paragraph" w:styleId="Legenda">
    <w:name w:val="caption"/>
    <w:basedOn w:val="Normalny"/>
    <w:next w:val="Normalny"/>
    <w:uiPriority w:val="99"/>
    <w:semiHidden/>
    <w:qFormat/>
    <w:rsid w:val="00F80449"/>
    <w:pPr>
      <w:spacing w:after="200"/>
    </w:pPr>
    <w:rPr>
      <w:b/>
      <w:bCs/>
      <w:color w:val="4F81BD"/>
      <w:sz w:val="18"/>
      <w:szCs w:val="18"/>
    </w:rPr>
  </w:style>
  <w:style w:type="paragraph" w:styleId="Zwrotpoegnalny">
    <w:name w:val="Closing"/>
    <w:basedOn w:val="Normalny"/>
    <w:link w:val="ZwrotpoegnalnyZnak"/>
    <w:uiPriority w:val="99"/>
    <w:semiHidden/>
    <w:rsid w:val="00F80449"/>
    <w:pPr>
      <w:ind w:left="4252"/>
    </w:pPr>
  </w:style>
  <w:style w:type="character" w:customStyle="1" w:styleId="ZwrotpoegnalnyZnak">
    <w:name w:val="Zwrot pożegnalny Znak"/>
    <w:link w:val="Zwrotpoegnalny"/>
    <w:uiPriority w:val="99"/>
    <w:semiHidden/>
    <w:rsid w:val="00F80449"/>
    <w:rPr>
      <w:rFonts w:eastAsia="Times New Roman"/>
      <w:sz w:val="24"/>
      <w:lang w:val="en-US"/>
    </w:rPr>
  </w:style>
  <w:style w:type="table" w:styleId="Kolorowasiatka">
    <w:name w:val="Colorful Grid"/>
    <w:basedOn w:val="Standardowy"/>
    <w:uiPriority w:val="99"/>
    <w:rsid w:val="00F80449"/>
    <w:rPr>
      <w:color w:val="000000"/>
      <w:lang w:val="fr-FR" w:eastAsia="fr-FR"/>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rsid w:val="00F80449"/>
    <w:rPr>
      <w:color w:val="000000"/>
      <w:lang w:val="fr-FR" w:eastAsia="fr-FR"/>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Kolorowasiatkaakcent2">
    <w:name w:val="Colorful Grid Accent 2"/>
    <w:basedOn w:val="Standardowy"/>
    <w:uiPriority w:val="99"/>
    <w:rsid w:val="00F80449"/>
    <w:rPr>
      <w:color w:val="000000"/>
      <w:lang w:val="fr-FR" w:eastAsia="fr-FR"/>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Kolorowasiatkaakcent3">
    <w:name w:val="Colorful Grid Accent 3"/>
    <w:basedOn w:val="Standardowy"/>
    <w:uiPriority w:val="99"/>
    <w:rsid w:val="00F80449"/>
    <w:rPr>
      <w:color w:val="000000"/>
      <w:lang w:val="fr-FR" w:eastAsia="fr-FR"/>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Kolorowasiatkaakcent4">
    <w:name w:val="Colorful Grid Accent 4"/>
    <w:basedOn w:val="Standardowy"/>
    <w:uiPriority w:val="99"/>
    <w:rsid w:val="00F80449"/>
    <w:rPr>
      <w:color w:val="000000"/>
      <w:lang w:val="fr-FR" w:eastAsia="fr-FR"/>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Kolorowasiatkaakcent5">
    <w:name w:val="Colorful Grid Accent 5"/>
    <w:basedOn w:val="Standardowy"/>
    <w:uiPriority w:val="99"/>
    <w:rsid w:val="00F80449"/>
    <w:rPr>
      <w:color w:val="000000"/>
      <w:lang w:val="fr-FR" w:eastAsia="fr-FR"/>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Kolorowasiatkaakcent6">
    <w:name w:val="Colorful Grid Accent 6"/>
    <w:basedOn w:val="Standardowy"/>
    <w:uiPriority w:val="99"/>
    <w:rsid w:val="00F80449"/>
    <w:rPr>
      <w:color w:val="000000"/>
      <w:lang w:val="fr-FR" w:eastAsia="fr-FR"/>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Kolorowalista">
    <w:name w:val="Colorful List"/>
    <w:basedOn w:val="Standardowy"/>
    <w:uiPriority w:val="99"/>
    <w:rsid w:val="00F80449"/>
    <w:rPr>
      <w:color w:val="000000"/>
      <w:lang w:val="fr-FR" w:eastAsia="fr-FR"/>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rsid w:val="00F80449"/>
    <w:rPr>
      <w:color w:val="000000"/>
      <w:lang w:val="fr-FR" w:eastAsia="fr-FR"/>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Kolorowalistaakcent2">
    <w:name w:val="Colorful List Accent 2"/>
    <w:basedOn w:val="Standardowy"/>
    <w:uiPriority w:val="99"/>
    <w:rsid w:val="00F80449"/>
    <w:rPr>
      <w:color w:val="000000"/>
      <w:lang w:val="fr-FR" w:eastAsia="fr-FR"/>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Kolorowalistaakcent3">
    <w:name w:val="Colorful List Accent 3"/>
    <w:basedOn w:val="Standardowy"/>
    <w:uiPriority w:val="99"/>
    <w:rsid w:val="00F80449"/>
    <w:rPr>
      <w:color w:val="000000"/>
      <w:lang w:val="fr-FR" w:eastAsia="fr-FR"/>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Kolorowalistaakcent4">
    <w:name w:val="Colorful List Accent 4"/>
    <w:basedOn w:val="Standardowy"/>
    <w:uiPriority w:val="99"/>
    <w:rsid w:val="00F80449"/>
    <w:rPr>
      <w:color w:val="000000"/>
      <w:lang w:val="fr-FR" w:eastAsia="fr-F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Kolorowalistaakcent5">
    <w:name w:val="Colorful List Accent 5"/>
    <w:basedOn w:val="Standardowy"/>
    <w:uiPriority w:val="99"/>
    <w:rsid w:val="00F80449"/>
    <w:rPr>
      <w:color w:val="000000"/>
      <w:lang w:val="fr-FR" w:eastAsia="fr-FR"/>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Kolorowalistaakcent6">
    <w:name w:val="Colorful List Accent 6"/>
    <w:basedOn w:val="Standardowy"/>
    <w:uiPriority w:val="99"/>
    <w:rsid w:val="00F80449"/>
    <w:rPr>
      <w:color w:val="000000"/>
      <w:lang w:val="fr-FR" w:eastAsia="fr-FR"/>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Kolorowecieniowanie">
    <w:name w:val="Colorful Shading"/>
    <w:basedOn w:val="Standardowy"/>
    <w:uiPriority w:val="99"/>
    <w:rsid w:val="00F80449"/>
    <w:rPr>
      <w:color w:val="000000"/>
      <w:lang w:val="fr-FR" w:eastAsia="fr-FR"/>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rsid w:val="00F80449"/>
    <w:rPr>
      <w:color w:val="000000"/>
      <w:lang w:val="fr-FR" w:eastAsia="fr-FR"/>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rsid w:val="00F80449"/>
    <w:rPr>
      <w:color w:val="000000"/>
      <w:lang w:val="fr-FR" w:eastAsia="fr-FR"/>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rsid w:val="00F80449"/>
    <w:rPr>
      <w:color w:val="000000"/>
      <w:lang w:val="fr-FR" w:eastAsia="fr-FR"/>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Kolorowecieniowanieakcent4">
    <w:name w:val="Colorful Shading Accent 4"/>
    <w:basedOn w:val="Standardowy"/>
    <w:uiPriority w:val="99"/>
    <w:rsid w:val="00F80449"/>
    <w:rPr>
      <w:color w:val="000000"/>
      <w:lang w:val="fr-FR" w:eastAsia="fr-FR"/>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rsid w:val="00F80449"/>
    <w:rPr>
      <w:color w:val="000000"/>
      <w:lang w:val="fr-FR" w:eastAsia="fr-FR"/>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rsid w:val="00F80449"/>
    <w:rPr>
      <w:color w:val="000000"/>
      <w:lang w:val="fr-FR" w:eastAsia="fr-FR"/>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iemnalista">
    <w:name w:val="Dark List"/>
    <w:basedOn w:val="Standardowy"/>
    <w:uiPriority w:val="99"/>
    <w:rsid w:val="00F80449"/>
    <w:rPr>
      <w:color w:val="FFFFFF"/>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rsid w:val="00F80449"/>
    <w:rPr>
      <w:color w:val="FFFFFF"/>
      <w:lang w:val="fr-FR" w:eastAsia="fr-FR"/>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Ciemnalistaakcent2">
    <w:name w:val="Dark List Accent 2"/>
    <w:basedOn w:val="Standardowy"/>
    <w:uiPriority w:val="99"/>
    <w:rsid w:val="00F80449"/>
    <w:rPr>
      <w:color w:val="FFFFFF"/>
      <w:lang w:val="fr-FR" w:eastAsia="fr-FR"/>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Ciemnalistaakcent3">
    <w:name w:val="Dark List Accent 3"/>
    <w:basedOn w:val="Standardowy"/>
    <w:uiPriority w:val="99"/>
    <w:rsid w:val="00F80449"/>
    <w:rPr>
      <w:color w:val="FFFFFF"/>
      <w:lang w:val="fr-FR" w:eastAsia="fr-FR"/>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Ciemnalistaakcent4">
    <w:name w:val="Dark List Accent 4"/>
    <w:basedOn w:val="Standardowy"/>
    <w:uiPriority w:val="99"/>
    <w:rsid w:val="00F80449"/>
    <w:rPr>
      <w:color w:val="FFFFFF"/>
      <w:lang w:val="fr-FR" w:eastAsia="fr-FR"/>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Ciemnalistaakcent5">
    <w:name w:val="Dark List Accent 5"/>
    <w:basedOn w:val="Standardowy"/>
    <w:uiPriority w:val="99"/>
    <w:rsid w:val="00F80449"/>
    <w:rPr>
      <w:color w:val="FFFFFF"/>
      <w:lang w:val="fr-FR" w:eastAsia="fr-FR"/>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Ciemnalistaakcent6">
    <w:name w:val="Dark List Accent 6"/>
    <w:basedOn w:val="Standardowy"/>
    <w:uiPriority w:val="99"/>
    <w:rsid w:val="00F80449"/>
    <w:rPr>
      <w:color w:val="FFFFFF"/>
      <w:lang w:val="fr-FR" w:eastAsia="fr-FR"/>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ata">
    <w:name w:val="Date"/>
    <w:basedOn w:val="Normalny"/>
    <w:next w:val="Normalny"/>
    <w:link w:val="DataZnak"/>
    <w:uiPriority w:val="99"/>
    <w:semiHidden/>
    <w:rsid w:val="00F80449"/>
  </w:style>
  <w:style w:type="character" w:customStyle="1" w:styleId="DataZnak">
    <w:name w:val="Data Znak"/>
    <w:link w:val="Data"/>
    <w:uiPriority w:val="99"/>
    <w:semiHidden/>
    <w:rsid w:val="00F80449"/>
    <w:rPr>
      <w:rFonts w:eastAsia="Times New Roman"/>
      <w:sz w:val="24"/>
      <w:lang w:val="en-US"/>
    </w:rPr>
  </w:style>
  <w:style w:type="paragraph" w:styleId="Podpise-mail">
    <w:name w:val="E-mail Signature"/>
    <w:basedOn w:val="Normalny"/>
    <w:link w:val="Podpise-mailZnak"/>
    <w:uiPriority w:val="99"/>
    <w:semiHidden/>
    <w:rsid w:val="00F80449"/>
  </w:style>
  <w:style w:type="character" w:customStyle="1" w:styleId="Podpise-mailZnak">
    <w:name w:val="Podpis e-mail Znak"/>
    <w:link w:val="Podpise-mail"/>
    <w:uiPriority w:val="99"/>
    <w:semiHidden/>
    <w:rsid w:val="00F80449"/>
    <w:rPr>
      <w:rFonts w:eastAsia="Times New Roman"/>
      <w:sz w:val="24"/>
      <w:lang w:val="en-US"/>
    </w:rPr>
  </w:style>
  <w:style w:type="paragraph" w:styleId="Adresnakopercie">
    <w:name w:val="envelope address"/>
    <w:basedOn w:val="Normalny"/>
    <w:uiPriority w:val="99"/>
    <w:semiHidden/>
    <w:rsid w:val="00F80449"/>
    <w:pPr>
      <w:framePr w:w="7938" w:h="1985" w:hRule="exact" w:hSpace="141" w:wrap="auto" w:hAnchor="page" w:xAlign="center" w:yAlign="bottom"/>
      <w:ind w:left="2835"/>
    </w:pPr>
    <w:rPr>
      <w:rFonts w:ascii="Cambria" w:hAnsi="Cambria"/>
      <w:szCs w:val="24"/>
    </w:rPr>
  </w:style>
  <w:style w:type="paragraph" w:styleId="Adreszwrotnynakopercie">
    <w:name w:val="envelope return"/>
    <w:basedOn w:val="Normalny"/>
    <w:uiPriority w:val="99"/>
    <w:semiHidden/>
    <w:rsid w:val="00F80449"/>
    <w:rPr>
      <w:rFonts w:ascii="Cambria" w:hAnsi="Cambria"/>
      <w:sz w:val="20"/>
      <w:szCs w:val="20"/>
    </w:rPr>
  </w:style>
  <w:style w:type="character" w:styleId="HTML-akronim">
    <w:name w:val="HTML Acronym"/>
    <w:uiPriority w:val="99"/>
    <w:semiHidden/>
    <w:rsid w:val="00F80449"/>
  </w:style>
  <w:style w:type="paragraph" w:styleId="HTML-adres">
    <w:name w:val="HTML Address"/>
    <w:basedOn w:val="Normalny"/>
    <w:link w:val="HTML-adresZnak"/>
    <w:uiPriority w:val="99"/>
    <w:semiHidden/>
    <w:rsid w:val="00F80449"/>
    <w:rPr>
      <w:i/>
      <w:iCs/>
    </w:rPr>
  </w:style>
  <w:style w:type="character" w:customStyle="1" w:styleId="HTML-adresZnak">
    <w:name w:val="HTML - adres Znak"/>
    <w:link w:val="HTML-adres"/>
    <w:uiPriority w:val="99"/>
    <w:semiHidden/>
    <w:rsid w:val="00F80449"/>
    <w:rPr>
      <w:rFonts w:eastAsia="Times New Roman"/>
      <w:i/>
      <w:iCs/>
      <w:sz w:val="24"/>
      <w:lang w:val="en-US"/>
    </w:rPr>
  </w:style>
  <w:style w:type="character" w:styleId="HTML-cytat">
    <w:name w:val="HTML Cite"/>
    <w:uiPriority w:val="99"/>
    <w:semiHidden/>
    <w:rsid w:val="00F80449"/>
    <w:rPr>
      <w:i/>
      <w:iCs/>
    </w:rPr>
  </w:style>
  <w:style w:type="character" w:styleId="HTML-kod">
    <w:name w:val="HTML Code"/>
    <w:uiPriority w:val="99"/>
    <w:semiHidden/>
    <w:rsid w:val="00F80449"/>
    <w:rPr>
      <w:rFonts w:ascii="Consolas" w:hAnsi="Consolas" w:cs="Consolas"/>
      <w:sz w:val="20"/>
      <w:szCs w:val="20"/>
    </w:rPr>
  </w:style>
  <w:style w:type="character" w:styleId="HTML-definicja">
    <w:name w:val="HTML Definition"/>
    <w:uiPriority w:val="99"/>
    <w:semiHidden/>
    <w:rsid w:val="00F80449"/>
    <w:rPr>
      <w:i/>
      <w:iCs/>
    </w:rPr>
  </w:style>
  <w:style w:type="character" w:styleId="HTML-klawiatura">
    <w:name w:val="HTML Keyboard"/>
    <w:uiPriority w:val="99"/>
    <w:semiHidden/>
    <w:rsid w:val="00F80449"/>
    <w:rPr>
      <w:rFonts w:ascii="Consolas" w:hAnsi="Consolas" w:cs="Consolas"/>
      <w:sz w:val="20"/>
      <w:szCs w:val="20"/>
    </w:rPr>
  </w:style>
  <w:style w:type="paragraph" w:styleId="HTML-wstpniesformatowany">
    <w:name w:val="HTML Preformatted"/>
    <w:basedOn w:val="Normalny"/>
    <w:link w:val="HTML-wstpniesformatowanyZnak"/>
    <w:uiPriority w:val="99"/>
    <w:semiHidden/>
    <w:rsid w:val="00F80449"/>
    <w:rPr>
      <w:rFonts w:ascii="Consolas" w:hAnsi="Consolas" w:cs="Consolas"/>
      <w:sz w:val="20"/>
      <w:szCs w:val="20"/>
    </w:rPr>
  </w:style>
  <w:style w:type="character" w:customStyle="1" w:styleId="HTML-wstpniesformatowanyZnak">
    <w:name w:val="HTML - wstępnie sformatowany Znak"/>
    <w:link w:val="HTML-wstpniesformatowany"/>
    <w:uiPriority w:val="99"/>
    <w:semiHidden/>
    <w:rsid w:val="00F80449"/>
    <w:rPr>
      <w:rFonts w:ascii="Consolas" w:eastAsia="Times New Roman" w:hAnsi="Consolas" w:cs="Consolas"/>
      <w:sz w:val="20"/>
      <w:szCs w:val="20"/>
      <w:lang w:val="en-US"/>
    </w:rPr>
  </w:style>
  <w:style w:type="character" w:styleId="HTML-przykad">
    <w:name w:val="HTML Sample"/>
    <w:uiPriority w:val="99"/>
    <w:semiHidden/>
    <w:rsid w:val="00F80449"/>
    <w:rPr>
      <w:rFonts w:ascii="Consolas" w:hAnsi="Consolas" w:cs="Consolas"/>
      <w:sz w:val="24"/>
      <w:szCs w:val="24"/>
    </w:rPr>
  </w:style>
  <w:style w:type="character" w:styleId="HTML-staaszeroko">
    <w:name w:val="HTML Typewriter"/>
    <w:uiPriority w:val="99"/>
    <w:semiHidden/>
    <w:rsid w:val="00F80449"/>
    <w:rPr>
      <w:rFonts w:ascii="Consolas" w:hAnsi="Consolas" w:cs="Consolas"/>
      <w:sz w:val="20"/>
      <w:szCs w:val="20"/>
    </w:rPr>
  </w:style>
  <w:style w:type="character" w:styleId="HTML-zmienna">
    <w:name w:val="HTML Variable"/>
    <w:uiPriority w:val="99"/>
    <w:semiHidden/>
    <w:rsid w:val="00F80449"/>
    <w:rPr>
      <w:i/>
      <w:iCs/>
    </w:rPr>
  </w:style>
  <w:style w:type="paragraph" w:styleId="Indeks1">
    <w:name w:val="index 1"/>
    <w:basedOn w:val="Normalny"/>
    <w:next w:val="Normalny"/>
    <w:autoRedefine/>
    <w:uiPriority w:val="99"/>
    <w:semiHidden/>
    <w:rsid w:val="00F80449"/>
    <w:pPr>
      <w:ind w:left="240" w:hanging="240"/>
    </w:pPr>
  </w:style>
  <w:style w:type="paragraph" w:styleId="Indeks2">
    <w:name w:val="index 2"/>
    <w:basedOn w:val="Normalny"/>
    <w:next w:val="Normalny"/>
    <w:autoRedefine/>
    <w:uiPriority w:val="99"/>
    <w:semiHidden/>
    <w:rsid w:val="00F80449"/>
    <w:pPr>
      <w:ind w:left="480" w:hanging="240"/>
    </w:pPr>
  </w:style>
  <w:style w:type="paragraph" w:styleId="Indeks3">
    <w:name w:val="index 3"/>
    <w:basedOn w:val="Normalny"/>
    <w:next w:val="Normalny"/>
    <w:autoRedefine/>
    <w:uiPriority w:val="99"/>
    <w:semiHidden/>
    <w:rsid w:val="00F80449"/>
    <w:pPr>
      <w:ind w:left="720" w:hanging="240"/>
    </w:pPr>
  </w:style>
  <w:style w:type="paragraph" w:styleId="Indeks4">
    <w:name w:val="index 4"/>
    <w:basedOn w:val="Normalny"/>
    <w:next w:val="Normalny"/>
    <w:autoRedefine/>
    <w:uiPriority w:val="99"/>
    <w:semiHidden/>
    <w:rsid w:val="00F80449"/>
    <w:pPr>
      <w:ind w:left="960" w:hanging="240"/>
    </w:pPr>
  </w:style>
  <w:style w:type="paragraph" w:styleId="Indeks5">
    <w:name w:val="index 5"/>
    <w:basedOn w:val="Normalny"/>
    <w:next w:val="Normalny"/>
    <w:autoRedefine/>
    <w:uiPriority w:val="99"/>
    <w:semiHidden/>
    <w:rsid w:val="00F80449"/>
    <w:pPr>
      <w:ind w:left="1200" w:hanging="240"/>
    </w:pPr>
  </w:style>
  <w:style w:type="paragraph" w:styleId="Indeks6">
    <w:name w:val="index 6"/>
    <w:basedOn w:val="Normalny"/>
    <w:next w:val="Normalny"/>
    <w:autoRedefine/>
    <w:uiPriority w:val="99"/>
    <w:semiHidden/>
    <w:rsid w:val="00F80449"/>
    <w:pPr>
      <w:ind w:left="1440" w:hanging="240"/>
    </w:pPr>
  </w:style>
  <w:style w:type="paragraph" w:styleId="Indeks7">
    <w:name w:val="index 7"/>
    <w:basedOn w:val="Normalny"/>
    <w:next w:val="Normalny"/>
    <w:autoRedefine/>
    <w:uiPriority w:val="99"/>
    <w:semiHidden/>
    <w:rsid w:val="00F80449"/>
    <w:pPr>
      <w:ind w:left="1680" w:hanging="240"/>
    </w:pPr>
  </w:style>
  <w:style w:type="paragraph" w:styleId="Indeks8">
    <w:name w:val="index 8"/>
    <w:basedOn w:val="Normalny"/>
    <w:next w:val="Normalny"/>
    <w:autoRedefine/>
    <w:uiPriority w:val="99"/>
    <w:semiHidden/>
    <w:rsid w:val="00F80449"/>
    <w:pPr>
      <w:ind w:left="1920" w:hanging="240"/>
    </w:pPr>
  </w:style>
  <w:style w:type="paragraph" w:styleId="Indeks9">
    <w:name w:val="index 9"/>
    <w:basedOn w:val="Normalny"/>
    <w:next w:val="Normalny"/>
    <w:autoRedefine/>
    <w:uiPriority w:val="99"/>
    <w:semiHidden/>
    <w:rsid w:val="00F80449"/>
    <w:pPr>
      <w:ind w:left="2160" w:hanging="240"/>
    </w:pPr>
  </w:style>
  <w:style w:type="paragraph" w:styleId="Nagwekindeksu">
    <w:name w:val="index heading"/>
    <w:basedOn w:val="Normalny"/>
    <w:next w:val="Indeks1"/>
    <w:uiPriority w:val="99"/>
    <w:semiHidden/>
    <w:rsid w:val="00F80449"/>
    <w:rPr>
      <w:rFonts w:ascii="Cambria" w:hAnsi="Cambria"/>
      <w:b/>
      <w:bCs/>
    </w:rPr>
  </w:style>
  <w:style w:type="table" w:styleId="Jasnasiatka">
    <w:name w:val="Light Grid"/>
    <w:basedOn w:val="Standardowy"/>
    <w:uiPriority w:val="99"/>
    <w:rsid w:val="00F80449"/>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rsid w:val="00F80449"/>
    <w:rPr>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Jasnasiatkaakcent2">
    <w:name w:val="Light Grid Accent 2"/>
    <w:basedOn w:val="Standardowy"/>
    <w:uiPriority w:val="99"/>
    <w:rsid w:val="00F80449"/>
    <w:rPr>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Jasnasiatkaakcent3">
    <w:name w:val="Light Grid Accent 3"/>
    <w:basedOn w:val="Standardowy"/>
    <w:uiPriority w:val="99"/>
    <w:rsid w:val="00F80449"/>
    <w:rPr>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Jasnasiatkaakcent4">
    <w:name w:val="Light Grid Accent 4"/>
    <w:basedOn w:val="Standardowy"/>
    <w:uiPriority w:val="99"/>
    <w:rsid w:val="00F80449"/>
    <w:rPr>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Jasnasiatkaakcent5">
    <w:name w:val="Light Grid Accent 5"/>
    <w:basedOn w:val="Standardowy"/>
    <w:uiPriority w:val="99"/>
    <w:rsid w:val="00F80449"/>
    <w:rPr>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Jasnasiatkaakcent6">
    <w:name w:val="Light Grid Accent 6"/>
    <w:basedOn w:val="Standardowy"/>
    <w:uiPriority w:val="99"/>
    <w:rsid w:val="00F80449"/>
    <w:rPr>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Jasnalista">
    <w:name w:val="Light List"/>
    <w:basedOn w:val="Standardowy"/>
    <w:uiPriority w:val="99"/>
    <w:rsid w:val="00F80449"/>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rsid w:val="00F80449"/>
    <w:rPr>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Jasnalistaakcent2">
    <w:name w:val="Light List Accent 2"/>
    <w:basedOn w:val="Standardowy"/>
    <w:uiPriority w:val="99"/>
    <w:rsid w:val="00F80449"/>
    <w:rPr>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Jasnalistaakcent3">
    <w:name w:val="Light List Accent 3"/>
    <w:basedOn w:val="Standardowy"/>
    <w:uiPriority w:val="99"/>
    <w:rsid w:val="00F80449"/>
    <w:rPr>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Jasnalistaakcent4">
    <w:name w:val="Light List Accent 4"/>
    <w:basedOn w:val="Standardowy"/>
    <w:uiPriority w:val="99"/>
    <w:rsid w:val="00F80449"/>
    <w:rPr>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Jasnalistaakcent5">
    <w:name w:val="Light List Accent 5"/>
    <w:basedOn w:val="Standardowy"/>
    <w:uiPriority w:val="99"/>
    <w:rsid w:val="00F80449"/>
    <w:rPr>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Jasnalistaakcent6">
    <w:name w:val="Light List Accent 6"/>
    <w:basedOn w:val="Standardowy"/>
    <w:uiPriority w:val="99"/>
    <w:rsid w:val="00F80449"/>
    <w:rPr>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Jasnecieniowanie">
    <w:name w:val="Light Shading"/>
    <w:basedOn w:val="Standardowy"/>
    <w:uiPriority w:val="99"/>
    <w:rsid w:val="00F80449"/>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rsid w:val="00F80449"/>
    <w:rPr>
      <w:color w:val="365F91"/>
      <w:lang w:val="fr-FR"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Jasnecieniowanieakcent2">
    <w:name w:val="Light Shading Accent 2"/>
    <w:basedOn w:val="Standardowy"/>
    <w:uiPriority w:val="99"/>
    <w:rsid w:val="00F80449"/>
    <w:rPr>
      <w:color w:val="943634"/>
      <w:lang w:val="fr-FR" w:eastAsia="fr-FR"/>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Jasnecieniowanieakcent3">
    <w:name w:val="Light Shading Accent 3"/>
    <w:basedOn w:val="Standardowy"/>
    <w:uiPriority w:val="99"/>
    <w:rsid w:val="00F80449"/>
    <w:rPr>
      <w:color w:val="76923C"/>
      <w:lang w:val="fr-FR" w:eastAsia="fr-FR"/>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Jasnecieniowanieakcent4">
    <w:name w:val="Light Shading Accent 4"/>
    <w:basedOn w:val="Standardowy"/>
    <w:uiPriority w:val="99"/>
    <w:rsid w:val="00F80449"/>
    <w:rPr>
      <w:color w:val="5F497A"/>
      <w:lang w:val="fr-FR" w:eastAsia="fr-FR"/>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Jasnecieniowanieakcent5">
    <w:name w:val="Light Shading Accent 5"/>
    <w:basedOn w:val="Standardowy"/>
    <w:uiPriority w:val="99"/>
    <w:rsid w:val="00F80449"/>
    <w:rPr>
      <w:color w:val="31849B"/>
      <w:lang w:val="fr-FR" w:eastAsia="fr-FR"/>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Jasnecieniowanieakcent6">
    <w:name w:val="Light Shading Accent 6"/>
    <w:basedOn w:val="Standardowy"/>
    <w:uiPriority w:val="99"/>
    <w:rsid w:val="00F80449"/>
    <w:rPr>
      <w:color w:val="E36C0A"/>
      <w:lang w:val="fr-FR" w:eastAsia="fr-FR"/>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Numerwiersza">
    <w:name w:val="line number"/>
    <w:uiPriority w:val="99"/>
    <w:semiHidden/>
    <w:rsid w:val="00F80449"/>
  </w:style>
  <w:style w:type="paragraph" w:styleId="Lista">
    <w:name w:val="List"/>
    <w:basedOn w:val="Normalny"/>
    <w:uiPriority w:val="99"/>
    <w:semiHidden/>
    <w:rsid w:val="00F80449"/>
    <w:pPr>
      <w:ind w:left="283" w:hanging="283"/>
      <w:contextualSpacing/>
    </w:pPr>
  </w:style>
  <w:style w:type="paragraph" w:styleId="Lista2">
    <w:name w:val="List 2"/>
    <w:basedOn w:val="Normalny"/>
    <w:uiPriority w:val="99"/>
    <w:semiHidden/>
    <w:rsid w:val="00F80449"/>
    <w:pPr>
      <w:ind w:left="566" w:hanging="283"/>
      <w:contextualSpacing/>
    </w:pPr>
  </w:style>
  <w:style w:type="paragraph" w:styleId="Lista3">
    <w:name w:val="List 3"/>
    <w:basedOn w:val="Normalny"/>
    <w:uiPriority w:val="99"/>
    <w:semiHidden/>
    <w:rsid w:val="00F80449"/>
    <w:pPr>
      <w:ind w:left="849" w:hanging="283"/>
      <w:contextualSpacing/>
    </w:pPr>
  </w:style>
  <w:style w:type="paragraph" w:styleId="Lista4">
    <w:name w:val="List 4"/>
    <w:basedOn w:val="Normalny"/>
    <w:uiPriority w:val="99"/>
    <w:semiHidden/>
    <w:rsid w:val="00F80449"/>
    <w:pPr>
      <w:ind w:left="1132" w:hanging="283"/>
      <w:contextualSpacing/>
    </w:pPr>
  </w:style>
  <w:style w:type="paragraph" w:styleId="Lista5">
    <w:name w:val="List 5"/>
    <w:basedOn w:val="Normalny"/>
    <w:uiPriority w:val="99"/>
    <w:semiHidden/>
    <w:rsid w:val="00F80449"/>
    <w:pPr>
      <w:ind w:left="1415" w:hanging="283"/>
      <w:contextualSpacing/>
    </w:pPr>
  </w:style>
  <w:style w:type="paragraph" w:styleId="Listapunktowana2">
    <w:name w:val="List Bullet 2"/>
    <w:basedOn w:val="Normalny"/>
    <w:uiPriority w:val="99"/>
    <w:semiHidden/>
    <w:rsid w:val="00F80449"/>
    <w:pPr>
      <w:numPr>
        <w:numId w:val="5"/>
      </w:numPr>
      <w:contextualSpacing/>
    </w:pPr>
  </w:style>
  <w:style w:type="paragraph" w:styleId="Listapunktowana3">
    <w:name w:val="List Bullet 3"/>
    <w:basedOn w:val="Normalny"/>
    <w:uiPriority w:val="99"/>
    <w:semiHidden/>
    <w:rsid w:val="00F80449"/>
    <w:pPr>
      <w:numPr>
        <w:numId w:val="6"/>
      </w:numPr>
      <w:contextualSpacing/>
    </w:pPr>
  </w:style>
  <w:style w:type="paragraph" w:styleId="Listapunktowana4">
    <w:name w:val="List Bullet 4"/>
    <w:basedOn w:val="Normalny"/>
    <w:uiPriority w:val="99"/>
    <w:semiHidden/>
    <w:rsid w:val="00F80449"/>
    <w:pPr>
      <w:numPr>
        <w:numId w:val="7"/>
      </w:numPr>
      <w:contextualSpacing/>
    </w:pPr>
  </w:style>
  <w:style w:type="paragraph" w:styleId="Listapunktowana5">
    <w:name w:val="List Bullet 5"/>
    <w:basedOn w:val="Normalny"/>
    <w:uiPriority w:val="99"/>
    <w:semiHidden/>
    <w:rsid w:val="00F80449"/>
    <w:pPr>
      <w:numPr>
        <w:numId w:val="8"/>
      </w:numPr>
      <w:contextualSpacing/>
    </w:pPr>
  </w:style>
  <w:style w:type="paragraph" w:styleId="Lista-kontynuacja">
    <w:name w:val="List Continue"/>
    <w:basedOn w:val="Normalny"/>
    <w:uiPriority w:val="99"/>
    <w:semiHidden/>
    <w:rsid w:val="00F80449"/>
    <w:pPr>
      <w:spacing w:after="120"/>
      <w:ind w:left="283"/>
      <w:contextualSpacing/>
    </w:pPr>
  </w:style>
  <w:style w:type="paragraph" w:styleId="Lista-kontynuacja2">
    <w:name w:val="List Continue 2"/>
    <w:basedOn w:val="Normalny"/>
    <w:uiPriority w:val="99"/>
    <w:semiHidden/>
    <w:rsid w:val="00F80449"/>
    <w:pPr>
      <w:spacing w:after="120"/>
      <w:ind w:left="566"/>
      <w:contextualSpacing/>
    </w:pPr>
  </w:style>
  <w:style w:type="paragraph" w:styleId="Lista-kontynuacja3">
    <w:name w:val="List Continue 3"/>
    <w:basedOn w:val="Normalny"/>
    <w:uiPriority w:val="99"/>
    <w:semiHidden/>
    <w:rsid w:val="00F80449"/>
    <w:pPr>
      <w:spacing w:after="120"/>
      <w:ind w:left="849"/>
      <w:contextualSpacing/>
    </w:pPr>
  </w:style>
  <w:style w:type="paragraph" w:styleId="Lista-kontynuacja4">
    <w:name w:val="List Continue 4"/>
    <w:basedOn w:val="Normalny"/>
    <w:uiPriority w:val="99"/>
    <w:semiHidden/>
    <w:rsid w:val="00F80449"/>
    <w:pPr>
      <w:spacing w:after="120"/>
      <w:ind w:left="1132"/>
      <w:contextualSpacing/>
    </w:pPr>
  </w:style>
  <w:style w:type="paragraph" w:styleId="Lista-kontynuacja5">
    <w:name w:val="List Continue 5"/>
    <w:basedOn w:val="Normalny"/>
    <w:uiPriority w:val="99"/>
    <w:semiHidden/>
    <w:rsid w:val="00F80449"/>
    <w:pPr>
      <w:spacing w:after="120"/>
      <w:ind w:left="1415"/>
      <w:contextualSpacing/>
    </w:pPr>
  </w:style>
  <w:style w:type="paragraph" w:styleId="Listanumerowana">
    <w:name w:val="List Number"/>
    <w:basedOn w:val="Normalny"/>
    <w:uiPriority w:val="99"/>
    <w:semiHidden/>
    <w:rsid w:val="00F80449"/>
    <w:pPr>
      <w:numPr>
        <w:numId w:val="9"/>
      </w:numPr>
      <w:contextualSpacing/>
    </w:pPr>
  </w:style>
  <w:style w:type="paragraph" w:styleId="Listanumerowana2">
    <w:name w:val="List Number 2"/>
    <w:basedOn w:val="Normalny"/>
    <w:uiPriority w:val="99"/>
    <w:semiHidden/>
    <w:rsid w:val="00F80449"/>
    <w:pPr>
      <w:numPr>
        <w:numId w:val="10"/>
      </w:numPr>
      <w:contextualSpacing/>
    </w:pPr>
  </w:style>
  <w:style w:type="paragraph" w:styleId="Listanumerowana3">
    <w:name w:val="List Number 3"/>
    <w:basedOn w:val="Normalny"/>
    <w:uiPriority w:val="99"/>
    <w:semiHidden/>
    <w:rsid w:val="00F80449"/>
    <w:pPr>
      <w:numPr>
        <w:numId w:val="11"/>
      </w:numPr>
      <w:contextualSpacing/>
    </w:pPr>
  </w:style>
  <w:style w:type="paragraph" w:styleId="Listanumerowana4">
    <w:name w:val="List Number 4"/>
    <w:basedOn w:val="Normalny"/>
    <w:uiPriority w:val="99"/>
    <w:semiHidden/>
    <w:rsid w:val="00F80449"/>
    <w:pPr>
      <w:numPr>
        <w:numId w:val="12"/>
      </w:numPr>
      <w:contextualSpacing/>
    </w:pPr>
  </w:style>
  <w:style w:type="paragraph" w:styleId="Listanumerowana5">
    <w:name w:val="List Number 5"/>
    <w:basedOn w:val="Normalny"/>
    <w:uiPriority w:val="99"/>
    <w:semiHidden/>
    <w:rsid w:val="00F80449"/>
    <w:pPr>
      <w:numPr>
        <w:numId w:val="13"/>
      </w:numPr>
      <w:contextualSpacing/>
    </w:pPr>
  </w:style>
  <w:style w:type="paragraph" w:styleId="Tekstmakra">
    <w:name w:val="macro"/>
    <w:link w:val="TekstmakraZnak"/>
    <w:uiPriority w:val="99"/>
    <w:semiHidden/>
    <w:rsid w:val="00F80449"/>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rsid w:val="00F80449"/>
    <w:rPr>
      <w:rFonts w:ascii="Consolas" w:hAnsi="Consolas" w:cs="Consolas"/>
      <w:sz w:val="20"/>
      <w:szCs w:val="20"/>
      <w:lang w:val="en-GB" w:eastAsia="fr-FR"/>
    </w:rPr>
  </w:style>
  <w:style w:type="table" w:styleId="redniasiatka1">
    <w:name w:val="Medium Grid 1"/>
    <w:basedOn w:val="Standardowy"/>
    <w:uiPriority w:val="99"/>
    <w:rsid w:val="00F80449"/>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rsid w:val="00F80449"/>
    <w:rPr>
      <w:lang w:val="fr-FR"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redniasiatka1akcent2">
    <w:name w:val="Medium Grid 1 Accent 2"/>
    <w:basedOn w:val="Standardowy"/>
    <w:uiPriority w:val="99"/>
    <w:rsid w:val="00F80449"/>
    <w:rPr>
      <w:lang w:val="fr-FR"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redniasiatka1akcent3">
    <w:name w:val="Medium Grid 1 Accent 3"/>
    <w:basedOn w:val="Standardowy"/>
    <w:uiPriority w:val="99"/>
    <w:rsid w:val="00F80449"/>
    <w:rPr>
      <w:lang w:val="fr-FR" w:eastAsia="fr-F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redniasiatka1akcent4">
    <w:name w:val="Medium Grid 1 Accent 4"/>
    <w:basedOn w:val="Standardowy"/>
    <w:uiPriority w:val="99"/>
    <w:rsid w:val="00F80449"/>
    <w:rPr>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redniasiatka1akcent5">
    <w:name w:val="Medium Grid 1 Accent 5"/>
    <w:basedOn w:val="Standardowy"/>
    <w:uiPriority w:val="99"/>
    <w:rsid w:val="00F80449"/>
    <w:rPr>
      <w:lang w:val="fr-FR" w:eastAsia="fr-F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redniasiatka1akcent6">
    <w:name w:val="Medium Grid 1 Accent 6"/>
    <w:basedOn w:val="Standardowy"/>
    <w:uiPriority w:val="99"/>
    <w:rsid w:val="00F80449"/>
    <w:rPr>
      <w:lang w:val="fr-FR" w:eastAsia="fr-F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redniasiatka2">
    <w:name w:val="Medium Grid 2"/>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redniasiatka2akcent1">
    <w:name w:val="Medium Grid 2 Accent 1"/>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redniasiatka2akcent2">
    <w:name w:val="Medium Grid 2 Accent 2"/>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redniasiatka2akcent3">
    <w:name w:val="Medium Grid 2 Accent 3"/>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redniasiatka2akcent4">
    <w:name w:val="Medium Grid 2 Accent 4"/>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redniasiatka2akcent5">
    <w:name w:val="Medium Grid 2 Accent 5"/>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redniasiatka2akcent6">
    <w:name w:val="Medium Grid 2 Accent 6"/>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redniasiatka3">
    <w:name w:val="Medium Grid 3"/>
    <w:basedOn w:val="Standardowy"/>
    <w:uiPriority w:val="99"/>
    <w:rsid w:val="00F80449"/>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redniasiatka3akcent1">
    <w:name w:val="Medium Grid 3 Accent 1"/>
    <w:basedOn w:val="Standardowy"/>
    <w:uiPriority w:val="99"/>
    <w:rsid w:val="00F80449"/>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redniasiatka3akcent2">
    <w:name w:val="Medium Grid 3 Accent 2"/>
    <w:basedOn w:val="Standardowy"/>
    <w:uiPriority w:val="99"/>
    <w:rsid w:val="00F80449"/>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redniasiatka3akcent3">
    <w:name w:val="Medium Grid 3 Accent 3"/>
    <w:basedOn w:val="Standardowy"/>
    <w:uiPriority w:val="99"/>
    <w:rsid w:val="00F80449"/>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redniasiatka3akcent4">
    <w:name w:val="Medium Grid 3 Accent 4"/>
    <w:basedOn w:val="Standardowy"/>
    <w:uiPriority w:val="99"/>
    <w:rsid w:val="00F80449"/>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redniasiatka3akcent5">
    <w:name w:val="Medium Grid 3 Accent 5"/>
    <w:basedOn w:val="Standardowy"/>
    <w:uiPriority w:val="99"/>
    <w:rsid w:val="00F80449"/>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redniasiatka3akcent6">
    <w:name w:val="Medium Grid 3 Accent 6"/>
    <w:basedOn w:val="Standardowy"/>
    <w:uiPriority w:val="99"/>
    <w:rsid w:val="00F80449"/>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rednialista1">
    <w:name w:val="Medium List 1"/>
    <w:basedOn w:val="Standardowy"/>
    <w:uiPriority w:val="99"/>
    <w:rsid w:val="00F80449"/>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rsid w:val="00F80449"/>
    <w:rPr>
      <w:color w:val="000000"/>
      <w:lang w:val="fr-FR" w:eastAsia="fr-FR"/>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rednialista1akcent2">
    <w:name w:val="Medium List 1 Accent 2"/>
    <w:basedOn w:val="Standardowy"/>
    <w:uiPriority w:val="99"/>
    <w:rsid w:val="00F80449"/>
    <w:rPr>
      <w:color w:val="000000"/>
      <w:lang w:val="fr-FR" w:eastAsia="fr-FR"/>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rednialista1akcent3">
    <w:name w:val="Medium List 1 Accent 3"/>
    <w:basedOn w:val="Standardowy"/>
    <w:uiPriority w:val="99"/>
    <w:rsid w:val="00F80449"/>
    <w:rPr>
      <w:color w:val="000000"/>
      <w:lang w:val="fr-FR" w:eastAsia="fr-FR"/>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rednialista1akcent4">
    <w:name w:val="Medium List 1 Accent 4"/>
    <w:basedOn w:val="Standardowy"/>
    <w:uiPriority w:val="99"/>
    <w:rsid w:val="00F80449"/>
    <w:rPr>
      <w:color w:val="000000"/>
      <w:lang w:val="fr-FR" w:eastAsia="fr-FR"/>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rednialista1akcent5">
    <w:name w:val="Medium List 1 Accent 5"/>
    <w:basedOn w:val="Standardowy"/>
    <w:uiPriority w:val="99"/>
    <w:rsid w:val="00F80449"/>
    <w:rPr>
      <w:color w:val="000000"/>
      <w:lang w:val="fr-FR" w:eastAsia="fr-FR"/>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rednialista1akcent6">
    <w:name w:val="Medium List 1 Accent 6"/>
    <w:basedOn w:val="Standardowy"/>
    <w:uiPriority w:val="99"/>
    <w:rsid w:val="00F80449"/>
    <w:rPr>
      <w:color w:val="000000"/>
      <w:lang w:val="fr-FR" w:eastAsia="fr-FR"/>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rednialista2">
    <w:name w:val="Medium List 2"/>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rednialista2akcent1">
    <w:name w:val="Medium List 2 Accent 1"/>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rednialista2akcent2">
    <w:name w:val="Medium List 2 Accent 2"/>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rednialista2akcent3">
    <w:name w:val="Medium List 2 Accent 3"/>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rednialista2akcent4">
    <w:name w:val="Medium List 2 Accent 4"/>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rednialista2akcent5">
    <w:name w:val="Medium List 2 Accent 5"/>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rednialista2akcent6">
    <w:name w:val="Medium List 2 Accent 6"/>
    <w:basedOn w:val="Standardowy"/>
    <w:uiPriority w:val="99"/>
    <w:rsid w:val="00F80449"/>
    <w:rPr>
      <w:rFonts w:ascii="Cambria" w:eastAsia="Times New Roman" w:hAnsi="Cambria"/>
      <w:color w:val="00000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redniecieniowanie1">
    <w:name w:val="Medium Shading 1"/>
    <w:basedOn w:val="Standardowy"/>
    <w:uiPriority w:val="99"/>
    <w:rsid w:val="00F80449"/>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F80449"/>
    <w:rPr>
      <w:lang w:val="fr-FR"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F80449"/>
    <w:rPr>
      <w:lang w:val="fr-FR"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F80449"/>
    <w:rPr>
      <w:lang w:val="fr-FR" w:eastAsia="fr-F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F80449"/>
    <w:rPr>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F80449"/>
    <w:rPr>
      <w:lang w:val="fr-FR" w:eastAsia="fr-F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F80449"/>
    <w:rPr>
      <w:lang w:val="fr-FR" w:eastAsia="fr-F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redniecieniowanie2">
    <w:name w:val="Medium Shading 2"/>
    <w:basedOn w:val="Standardowy"/>
    <w:uiPriority w:val="99"/>
    <w:rsid w:val="00F80449"/>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F80449"/>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F80449"/>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F80449"/>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F80449"/>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F80449"/>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F80449"/>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F80449"/>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NagwekwiadomociZnak">
    <w:name w:val="Nagłówek wiadomości Znak"/>
    <w:link w:val="Nagwekwiadomoci"/>
    <w:uiPriority w:val="99"/>
    <w:semiHidden/>
    <w:rsid w:val="00F80449"/>
    <w:rPr>
      <w:rFonts w:ascii="Cambria" w:eastAsia="Times New Roman" w:hAnsi="Cambria" w:cs="Times New Roman"/>
      <w:sz w:val="24"/>
      <w:szCs w:val="24"/>
      <w:shd w:val="pct20" w:color="auto" w:fill="auto"/>
      <w:lang w:val="en-US"/>
    </w:rPr>
  </w:style>
  <w:style w:type="paragraph" w:styleId="NormalnyWeb">
    <w:name w:val="Normal (Web)"/>
    <w:basedOn w:val="Normalny"/>
    <w:uiPriority w:val="99"/>
    <w:semiHidden/>
    <w:rsid w:val="00F80449"/>
    <w:rPr>
      <w:rFonts w:ascii="Times New Roman" w:hAnsi="Times New Roman"/>
      <w:szCs w:val="24"/>
    </w:rPr>
  </w:style>
  <w:style w:type="paragraph" w:styleId="Wcicienormalne">
    <w:name w:val="Normal Indent"/>
    <w:basedOn w:val="Normalny"/>
    <w:uiPriority w:val="99"/>
    <w:semiHidden/>
    <w:rsid w:val="00F80449"/>
    <w:pPr>
      <w:ind w:left="720"/>
    </w:pPr>
  </w:style>
  <w:style w:type="paragraph" w:styleId="Nagweknotatki">
    <w:name w:val="Note Heading"/>
    <w:basedOn w:val="Normalny"/>
    <w:next w:val="Normalny"/>
    <w:link w:val="NagweknotatkiZnak"/>
    <w:uiPriority w:val="99"/>
    <w:semiHidden/>
    <w:rsid w:val="00F80449"/>
  </w:style>
  <w:style w:type="character" w:customStyle="1" w:styleId="NagweknotatkiZnak">
    <w:name w:val="Nagłówek notatki Znak"/>
    <w:link w:val="Nagweknotatki"/>
    <w:uiPriority w:val="99"/>
    <w:semiHidden/>
    <w:rsid w:val="00F80449"/>
    <w:rPr>
      <w:rFonts w:eastAsia="Times New Roman"/>
      <w:sz w:val="24"/>
      <w:lang w:val="en-US"/>
    </w:rPr>
  </w:style>
  <w:style w:type="character" w:styleId="Tekstzastpczy">
    <w:name w:val="Placeholder Text"/>
    <w:uiPriority w:val="99"/>
    <w:semiHidden/>
    <w:rsid w:val="00F80449"/>
    <w:rPr>
      <w:color w:val="auto"/>
      <w:bdr w:val="none" w:sz="0" w:space="0" w:color="auto"/>
      <w:shd w:val="clear" w:color="auto" w:fill="DDD9C3"/>
    </w:rPr>
  </w:style>
  <w:style w:type="paragraph" w:styleId="Zwykytekst">
    <w:name w:val="Plain Text"/>
    <w:basedOn w:val="Normalny"/>
    <w:link w:val="ZwykytekstZnak"/>
    <w:uiPriority w:val="99"/>
    <w:semiHidden/>
    <w:rsid w:val="00F80449"/>
    <w:rPr>
      <w:rFonts w:ascii="Consolas" w:hAnsi="Consolas" w:cs="Consolas"/>
      <w:sz w:val="21"/>
      <w:szCs w:val="21"/>
    </w:rPr>
  </w:style>
  <w:style w:type="character" w:customStyle="1" w:styleId="ZwykytekstZnak">
    <w:name w:val="Zwykły tekst Znak"/>
    <w:link w:val="Zwykytekst"/>
    <w:uiPriority w:val="99"/>
    <w:semiHidden/>
    <w:rsid w:val="00F80449"/>
    <w:rPr>
      <w:rFonts w:ascii="Consolas" w:eastAsia="Times New Roman" w:hAnsi="Consolas" w:cs="Consolas"/>
      <w:sz w:val="21"/>
      <w:szCs w:val="21"/>
      <w:lang w:val="en-US"/>
    </w:rPr>
  </w:style>
  <w:style w:type="paragraph" w:styleId="Zwrotgrzecznociowy">
    <w:name w:val="Salutation"/>
    <w:basedOn w:val="Normalny"/>
    <w:next w:val="Normalny"/>
    <w:link w:val="ZwrotgrzecznociowyZnak"/>
    <w:uiPriority w:val="99"/>
    <w:semiHidden/>
    <w:rsid w:val="00F80449"/>
  </w:style>
  <w:style w:type="character" w:customStyle="1" w:styleId="ZwrotgrzecznociowyZnak">
    <w:name w:val="Zwrot grzecznościowy Znak"/>
    <w:link w:val="Zwrotgrzecznociowy"/>
    <w:uiPriority w:val="99"/>
    <w:semiHidden/>
    <w:rsid w:val="00F80449"/>
    <w:rPr>
      <w:rFonts w:eastAsia="Times New Roman"/>
      <w:sz w:val="24"/>
      <w:lang w:val="en-US"/>
    </w:rPr>
  </w:style>
  <w:style w:type="paragraph" w:styleId="Podpis">
    <w:name w:val="Signature"/>
    <w:basedOn w:val="Normalny"/>
    <w:link w:val="PodpisZnak"/>
    <w:uiPriority w:val="99"/>
    <w:semiHidden/>
    <w:rsid w:val="00F80449"/>
    <w:pPr>
      <w:ind w:left="4252"/>
    </w:pPr>
  </w:style>
  <w:style w:type="character" w:customStyle="1" w:styleId="PodpisZnak">
    <w:name w:val="Podpis Znak"/>
    <w:link w:val="Podpis"/>
    <w:uiPriority w:val="99"/>
    <w:semiHidden/>
    <w:rsid w:val="00F80449"/>
    <w:rPr>
      <w:rFonts w:eastAsia="Times New Roman"/>
      <w:sz w:val="24"/>
      <w:lang w:val="en-US"/>
    </w:rPr>
  </w:style>
  <w:style w:type="table" w:styleId="Tabela-Efekty3W1">
    <w:name w:val="Table 3D effects 1"/>
    <w:basedOn w:val="Standardowy"/>
    <w:uiPriority w:val="99"/>
    <w:semiHidden/>
    <w:rsid w:val="00F80449"/>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F80449"/>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F80449"/>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F80449"/>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F80449"/>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F80449"/>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F80449"/>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F80449"/>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F80449"/>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F80449"/>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F80449"/>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F80449"/>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F80449"/>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F80449"/>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F80449"/>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F80449"/>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F80449"/>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F80449"/>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F80449"/>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F80449"/>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F80449"/>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F80449"/>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F80449"/>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F80449"/>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F80449"/>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F80449"/>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F80449"/>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F80449"/>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F80449"/>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F80449"/>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F80449"/>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F80449"/>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F80449"/>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F80449"/>
    <w:pPr>
      <w:ind w:left="240" w:hanging="240"/>
    </w:pPr>
  </w:style>
  <w:style w:type="paragraph" w:styleId="Spisilustracji">
    <w:name w:val="table of figures"/>
    <w:basedOn w:val="Normalny"/>
    <w:next w:val="Normalny"/>
    <w:uiPriority w:val="99"/>
    <w:semiHidden/>
    <w:rsid w:val="00F80449"/>
  </w:style>
  <w:style w:type="table" w:styleId="Tabela-Profesjonalny">
    <w:name w:val="Table Professional"/>
    <w:basedOn w:val="Standardowy"/>
    <w:uiPriority w:val="99"/>
    <w:semiHidden/>
    <w:rsid w:val="00F80449"/>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F80449"/>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F80449"/>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F80449"/>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F80449"/>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F80449"/>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F80449"/>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F80449"/>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F80449"/>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F80449"/>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8044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8044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F80449"/>
    <w:pPr>
      <w:spacing w:after="100"/>
      <w:ind w:left="1680"/>
    </w:pPr>
  </w:style>
  <w:style w:type="paragraph" w:styleId="Spistreci9">
    <w:name w:val="toc 9"/>
    <w:basedOn w:val="Normalny"/>
    <w:next w:val="Normalny"/>
    <w:autoRedefine/>
    <w:uiPriority w:val="99"/>
    <w:semiHidden/>
    <w:rsid w:val="00F80449"/>
    <w:pPr>
      <w:spacing w:after="100"/>
      <w:ind w:left="1920"/>
    </w:pPr>
  </w:style>
  <w:style w:type="paragraph" w:customStyle="1" w:styleId="OpiTranslation">
    <w:name w:val="Opi_Translation"/>
    <w:basedOn w:val="Normalny"/>
    <w:next w:val="OpiPara"/>
    <w:uiPriority w:val="40"/>
    <w:qFormat/>
    <w:rsid w:val="00F80449"/>
    <w:pPr>
      <w:jc w:val="center"/>
      <w:outlineLvl w:val="0"/>
    </w:pPr>
    <w:rPr>
      <w:i/>
    </w:rPr>
  </w:style>
  <w:style w:type="paragraph" w:customStyle="1" w:styleId="DecHTitle">
    <w:name w:val="Dec_H_Title"/>
    <w:basedOn w:val="ECHRTitleCentre1"/>
    <w:uiPriority w:val="7"/>
    <w:qFormat/>
    <w:rsid w:val="00F80449"/>
  </w:style>
  <w:style w:type="paragraph" w:customStyle="1" w:styleId="DecList">
    <w:name w:val="Dec_List"/>
    <w:basedOn w:val="Normalny"/>
    <w:uiPriority w:val="9"/>
    <w:qFormat/>
    <w:rsid w:val="00F80449"/>
    <w:pPr>
      <w:spacing w:before="240"/>
      <w:ind w:left="284"/>
    </w:pPr>
  </w:style>
  <w:style w:type="paragraph" w:customStyle="1" w:styleId="OpiH1">
    <w:name w:val="Opi_H_1"/>
    <w:basedOn w:val="ECHRHeading2"/>
    <w:uiPriority w:val="42"/>
    <w:qFormat/>
    <w:rsid w:val="00F80449"/>
    <w:pPr>
      <w:keepNext/>
      <w:keepLines/>
      <w:tabs>
        <w:tab w:val="left" w:pos="584"/>
      </w:tabs>
      <w:spacing w:before="360" w:after="240"/>
      <w:ind w:left="635" w:hanging="357"/>
      <w:outlineLvl w:val="2"/>
    </w:pPr>
    <w:rPr>
      <w:color w:val="auto"/>
      <w:sz w:val="24"/>
    </w:rPr>
  </w:style>
  <w:style w:type="paragraph" w:customStyle="1" w:styleId="OpiHa0">
    <w:name w:val="Opi_H_a"/>
    <w:basedOn w:val="ECHRHeading3"/>
    <w:uiPriority w:val="43"/>
    <w:qFormat/>
    <w:rsid w:val="00F80449"/>
    <w:pPr>
      <w:keepNext/>
      <w:keepLines/>
      <w:tabs>
        <w:tab w:val="left" w:pos="731"/>
      </w:tabs>
      <w:spacing w:before="240" w:after="120" w:line="240" w:lineRule="auto"/>
      <w:ind w:left="833" w:hanging="357"/>
      <w:outlineLvl w:val="3"/>
    </w:pPr>
    <w:rPr>
      <w:color w:val="auto"/>
      <w:sz w:val="20"/>
    </w:rPr>
  </w:style>
  <w:style w:type="paragraph" w:customStyle="1" w:styleId="OpiHi">
    <w:name w:val="Opi_H_i"/>
    <w:basedOn w:val="ECHRHeading4"/>
    <w:uiPriority w:val="44"/>
    <w:qFormat/>
    <w:rsid w:val="00F80449"/>
    <w:pPr>
      <w:keepNext/>
      <w:keepLines/>
      <w:tabs>
        <w:tab w:val="left" w:pos="975"/>
      </w:tabs>
      <w:spacing w:before="240" w:after="120"/>
      <w:ind w:left="1037" w:hanging="357"/>
      <w:outlineLvl w:val="4"/>
    </w:pPr>
    <w:rPr>
      <w:b w:val="0"/>
      <w:color w:val="auto"/>
      <w:sz w:val="20"/>
    </w:rPr>
  </w:style>
  <w:style w:type="paragraph" w:customStyle="1" w:styleId="DummyStyle">
    <w:name w:val="Dummy_Style"/>
    <w:basedOn w:val="Normalny"/>
    <w:semiHidden/>
    <w:qFormat/>
    <w:rsid w:val="00F80449"/>
    <w:rPr>
      <w:color w:val="00B050"/>
    </w:rPr>
  </w:style>
  <w:style w:type="paragraph" w:customStyle="1" w:styleId="JuHeaderLandscape">
    <w:name w:val="Ju_Header_Landscape"/>
    <w:basedOn w:val="ECHRHeader"/>
    <w:uiPriority w:val="4"/>
    <w:qFormat/>
    <w:rsid w:val="00F80449"/>
    <w:pPr>
      <w:tabs>
        <w:tab w:val="clear" w:pos="3686"/>
        <w:tab w:val="clear" w:pos="7371"/>
        <w:tab w:val="center" w:pos="6146"/>
        <w:tab w:val="right" w:pos="12293"/>
      </w:tabs>
    </w:pPr>
  </w:style>
  <w:style w:type="character" w:customStyle="1" w:styleId="ECHRParaChar">
    <w:name w:val="ECHR_Para Char"/>
    <w:aliases w:val="Ju_Para Char"/>
    <w:link w:val="ECHRPara"/>
    <w:uiPriority w:val="12"/>
    <w:locked/>
    <w:rsid w:val="00F80449"/>
    <w:rPr>
      <w:rFonts w:eastAsia="Times New Roman"/>
      <w:sz w:val="24"/>
      <w:lang w:val="en-US"/>
    </w:rPr>
  </w:style>
  <w:style w:type="character" w:customStyle="1" w:styleId="ECHRHeading2Char">
    <w:name w:val="ECHR_Heading_2 Char"/>
    <w:aliases w:val="Head_2 Char"/>
    <w:link w:val="ECHRHeading2"/>
    <w:uiPriority w:val="20"/>
    <w:locked/>
    <w:rsid w:val="00F80449"/>
    <w:rPr>
      <w:rFonts w:ascii="Cambria" w:eastAsia="Times New Roman" w:hAnsi="Cambria"/>
      <w:b/>
      <w:bCs/>
      <w:color w:val="4D4D4D"/>
      <w:sz w:val="26"/>
      <w:szCs w:val="26"/>
      <w:lang w:val="en-US" w:eastAsia="en-US"/>
    </w:rPr>
  </w:style>
  <w:style w:type="paragraph" w:styleId="Poprawka">
    <w:name w:val="Revision"/>
    <w:hidden/>
    <w:uiPriority w:val="99"/>
    <w:semiHidden/>
    <w:rsid w:val="00F80449"/>
    <w:rPr>
      <w:rFonts w:eastAsia="Times New Roman"/>
      <w:sz w:val="24"/>
      <w:szCs w:val="22"/>
      <w:lang w:val="en-US" w:eastAsia="en-US"/>
    </w:rPr>
  </w:style>
  <w:style w:type="paragraph" w:customStyle="1" w:styleId="jupara">
    <w:name w:val="jupara"/>
    <w:basedOn w:val="Normalny"/>
    <w:rsid w:val="00F80449"/>
    <w:pPr>
      <w:ind w:firstLine="284"/>
    </w:pPr>
    <w:rPr>
      <w:rFonts w:ascii="Times New Roman" w:hAnsi="Times New Roman"/>
      <w:szCs w:val="24"/>
      <w:lang w:val="en-GB" w:eastAsia="en-GB"/>
    </w:rPr>
  </w:style>
  <w:style w:type="paragraph" w:customStyle="1" w:styleId="jucase0">
    <w:name w:val="jucase"/>
    <w:basedOn w:val="Normalny"/>
    <w:rsid w:val="00F80449"/>
    <w:pPr>
      <w:ind w:firstLine="284"/>
    </w:pPr>
    <w:rPr>
      <w:rFonts w:ascii="Times New Roman" w:hAnsi="Times New Roman"/>
      <w:b/>
      <w:bCs/>
      <w:szCs w:val="24"/>
      <w:lang w:val="en-GB" w:eastAsia="en-GB"/>
    </w:rPr>
  </w:style>
  <w:style w:type="paragraph" w:customStyle="1" w:styleId="sc8420256">
    <w:name w:val="sc8420256"/>
    <w:basedOn w:val="Normalny"/>
    <w:rsid w:val="00F80449"/>
    <w:pPr>
      <w:spacing w:before="100" w:beforeAutospacing="1" w:after="100" w:afterAutospacing="1"/>
      <w:jc w:val="left"/>
    </w:pPr>
    <w:rPr>
      <w:rFonts w:ascii="Times New Roman" w:hAnsi="Times New Roman"/>
      <w:szCs w:val="24"/>
      <w:lang w:val="pl-PL" w:eastAsia="pl-PL"/>
    </w:rPr>
  </w:style>
  <w:style w:type="paragraph" w:customStyle="1" w:styleId="Default">
    <w:name w:val="Default"/>
    <w:rsid w:val="00F80449"/>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74161">
      <w:bodyDiv w:val="1"/>
      <w:marLeft w:val="0"/>
      <w:marRight w:val="0"/>
      <w:marTop w:val="0"/>
      <w:marBottom w:val="0"/>
      <w:divBdr>
        <w:top w:val="none" w:sz="0" w:space="0" w:color="auto"/>
        <w:left w:val="none" w:sz="0" w:space="0" w:color="auto"/>
        <w:bottom w:val="none" w:sz="0" w:space="0" w:color="auto"/>
        <w:right w:val="none" w:sz="0" w:space="0" w:color="auto"/>
      </w:divBdr>
    </w:div>
    <w:div w:id="69025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8467</Words>
  <Characters>50808</Characters>
  <Application>Microsoft Office Word</Application>
  <DocSecurity>0</DocSecurity>
  <Lines>423</Lines>
  <Paragraphs>118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59157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2019-12-11T10:08:00Z</dcterms:created>
  <dcterms:modified xsi:type="dcterms:W3CDTF">2019-12-11T11:13:00Z</dcterms:modified>
</cp:coreProperties>
</file>