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9FF3E4" w14:textId="77777777" w:rsidR="002D2C99" w:rsidRPr="006E0312" w:rsidRDefault="00F942D6" w:rsidP="006E0312">
      <w:pPr>
        <w:pStyle w:val="ECHRDecisionBody"/>
        <w:jc w:val="center"/>
      </w:pPr>
      <w:bookmarkStart w:id="0" w:name="_GoBack"/>
      <w:bookmarkEnd w:id="0"/>
      <w:r>
        <w:t>EUROPEJSKI TRYBUNAŁ PRAW CZŁOWIEKA</w:t>
      </w:r>
    </w:p>
    <w:p w14:paraId="5B5C521C" w14:textId="77777777" w:rsidR="00BF4EA8" w:rsidRPr="006E0312" w:rsidRDefault="00BF4EA8" w:rsidP="006E0312">
      <w:pPr>
        <w:jc w:val="center"/>
      </w:pPr>
    </w:p>
    <w:p w14:paraId="7FC6E5AB" w14:textId="77777777" w:rsidR="002D2C99" w:rsidRPr="006E0312" w:rsidRDefault="00C31C58" w:rsidP="006E0312">
      <w:pPr>
        <w:tabs>
          <w:tab w:val="left" w:pos="5529"/>
        </w:tabs>
        <w:jc w:val="center"/>
      </w:pPr>
      <w:r>
        <w:t>PIĄTA SEKCJA</w:t>
      </w:r>
    </w:p>
    <w:p w14:paraId="0C65C7BC" w14:textId="77777777" w:rsidR="002D2C99" w:rsidRPr="006E0312" w:rsidRDefault="002D2C99" w:rsidP="006E0312">
      <w:pPr>
        <w:jc w:val="center"/>
      </w:pPr>
    </w:p>
    <w:p w14:paraId="37AC3F74" w14:textId="77777777" w:rsidR="002D2C99" w:rsidRPr="006E0312" w:rsidRDefault="002D2C99" w:rsidP="006E0312">
      <w:pPr>
        <w:jc w:val="center"/>
      </w:pPr>
    </w:p>
    <w:p w14:paraId="660B1BE8" w14:textId="77777777" w:rsidR="002D2C99" w:rsidRPr="006E0312" w:rsidRDefault="002D2C99" w:rsidP="006E0312">
      <w:pPr>
        <w:jc w:val="center"/>
      </w:pPr>
    </w:p>
    <w:p w14:paraId="533A7A28" w14:textId="77777777" w:rsidR="002D2C99" w:rsidRPr="006E0312" w:rsidRDefault="002D2C99" w:rsidP="006E0312">
      <w:pPr>
        <w:jc w:val="center"/>
      </w:pPr>
    </w:p>
    <w:p w14:paraId="056D396F" w14:textId="77777777" w:rsidR="002D2C99" w:rsidRPr="006E0312" w:rsidRDefault="002D2C99" w:rsidP="006E0312">
      <w:pPr>
        <w:jc w:val="center"/>
      </w:pPr>
    </w:p>
    <w:p w14:paraId="4A411630" w14:textId="77777777" w:rsidR="00BF4EA8" w:rsidRPr="006E0312" w:rsidRDefault="00BF4EA8" w:rsidP="006E0312">
      <w:pPr>
        <w:jc w:val="center"/>
      </w:pPr>
    </w:p>
    <w:p w14:paraId="3DFD187D" w14:textId="77777777" w:rsidR="002D2C99" w:rsidRPr="006E0312" w:rsidRDefault="002D2C99" w:rsidP="006E0312">
      <w:pPr>
        <w:jc w:val="center"/>
      </w:pPr>
    </w:p>
    <w:p w14:paraId="31A14036" w14:textId="77777777" w:rsidR="002D2C99" w:rsidRPr="006E0312" w:rsidRDefault="002D2C99" w:rsidP="006E0312">
      <w:pPr>
        <w:jc w:val="center"/>
        <w:outlineLvl w:val="0"/>
        <w:rPr>
          <w:b/>
        </w:rPr>
      </w:pPr>
      <w:r>
        <w:rPr>
          <w:b/>
        </w:rPr>
        <w:t>SPRAWA GIESBERT I INNI p</w:t>
      </w:r>
      <w:r w:rsidR="00EF2B1A">
        <w:rPr>
          <w:b/>
        </w:rPr>
        <w:t>rzeciwko</w:t>
      </w:r>
      <w:r>
        <w:rPr>
          <w:b/>
        </w:rPr>
        <w:t xml:space="preserve"> FRANCJI </w:t>
      </w:r>
      <w:r>
        <w:tab/>
      </w:r>
    </w:p>
    <w:p w14:paraId="1229386D" w14:textId="77777777" w:rsidR="00EB435C" w:rsidRPr="006E0312" w:rsidRDefault="00EB435C" w:rsidP="006E0312">
      <w:pPr>
        <w:jc w:val="center"/>
        <w:outlineLvl w:val="0"/>
        <w:rPr>
          <w:b/>
        </w:rPr>
      </w:pPr>
    </w:p>
    <w:p w14:paraId="52667B26" w14:textId="77777777" w:rsidR="00001C9A" w:rsidRPr="006E0312" w:rsidRDefault="00001C9A" w:rsidP="006E0312">
      <w:pPr>
        <w:jc w:val="center"/>
      </w:pPr>
      <w:r>
        <w:t>(</w:t>
      </w:r>
      <w:r>
        <w:rPr>
          <w:i/>
        </w:rPr>
        <w:t xml:space="preserve">Skargi </w:t>
      </w:r>
      <w:r w:rsidR="00F41A53">
        <w:rPr>
          <w:i/>
        </w:rPr>
        <w:t>nr</w:t>
      </w:r>
      <w:r>
        <w:rPr>
          <w:i/>
        </w:rPr>
        <w:t xml:space="preserve"> 68974/11, 2395/12 </w:t>
      </w:r>
      <w:r w:rsidR="00433B41">
        <w:rPr>
          <w:i/>
        </w:rPr>
        <w:t xml:space="preserve">i </w:t>
      </w:r>
      <w:r>
        <w:rPr>
          <w:i/>
        </w:rPr>
        <w:t>76324/13</w:t>
      </w:r>
      <w:r>
        <w:t>)</w:t>
      </w:r>
    </w:p>
    <w:p w14:paraId="408F3A92" w14:textId="77777777" w:rsidR="002D2C99" w:rsidRPr="006E0312" w:rsidRDefault="002D2C99" w:rsidP="006E0312">
      <w:pPr>
        <w:jc w:val="center"/>
      </w:pPr>
    </w:p>
    <w:p w14:paraId="51C6BDBE" w14:textId="77777777" w:rsidR="002D2C99" w:rsidRPr="006E0312" w:rsidRDefault="002D2C99" w:rsidP="006E0312">
      <w:pPr>
        <w:jc w:val="center"/>
        <w:rPr>
          <w:i/>
        </w:rPr>
      </w:pPr>
    </w:p>
    <w:p w14:paraId="5069FF89" w14:textId="77777777" w:rsidR="002D2C99" w:rsidRPr="006E0312" w:rsidRDefault="002D2C99" w:rsidP="006E0312">
      <w:pPr>
        <w:jc w:val="center"/>
      </w:pPr>
    </w:p>
    <w:p w14:paraId="0D7CF8A0" w14:textId="77777777" w:rsidR="002D2C99" w:rsidRPr="006E0312" w:rsidRDefault="002D2C99" w:rsidP="006E0312">
      <w:pPr>
        <w:jc w:val="center"/>
      </w:pPr>
    </w:p>
    <w:p w14:paraId="0E5ABB0A" w14:textId="77777777" w:rsidR="002D2C99" w:rsidRPr="006E0312" w:rsidRDefault="002D2C99" w:rsidP="006E0312">
      <w:pPr>
        <w:jc w:val="center"/>
      </w:pPr>
    </w:p>
    <w:p w14:paraId="49C628DA" w14:textId="77777777" w:rsidR="002D2C99" w:rsidRPr="006E0312" w:rsidRDefault="002D2C99" w:rsidP="006E0312">
      <w:pPr>
        <w:jc w:val="center"/>
      </w:pPr>
    </w:p>
    <w:p w14:paraId="521A1234" w14:textId="77777777" w:rsidR="002D2C99" w:rsidRPr="006E0312" w:rsidRDefault="002D2C99" w:rsidP="006E0312">
      <w:pPr>
        <w:jc w:val="center"/>
      </w:pPr>
    </w:p>
    <w:p w14:paraId="4D393B04" w14:textId="77777777" w:rsidR="002D2C99" w:rsidRPr="006E0312" w:rsidRDefault="002D2C99" w:rsidP="006E0312">
      <w:pPr>
        <w:jc w:val="center"/>
      </w:pPr>
    </w:p>
    <w:p w14:paraId="2799F866" w14:textId="77777777" w:rsidR="002D2C99" w:rsidRPr="006E0312" w:rsidRDefault="002D2C99" w:rsidP="006E0312">
      <w:pPr>
        <w:jc w:val="center"/>
        <w:outlineLvl w:val="0"/>
      </w:pPr>
      <w:r>
        <w:t>WYROK</w:t>
      </w:r>
    </w:p>
    <w:p w14:paraId="58DB22C4" w14:textId="77777777" w:rsidR="002D2C99" w:rsidRPr="006E0312" w:rsidRDefault="002D2C99" w:rsidP="006E0312">
      <w:pPr>
        <w:jc w:val="center"/>
      </w:pPr>
    </w:p>
    <w:p w14:paraId="69D19E81" w14:textId="77777777" w:rsidR="002D2C99" w:rsidRPr="006E0312" w:rsidRDefault="002D2C99" w:rsidP="006E0312">
      <w:pPr>
        <w:jc w:val="center"/>
      </w:pPr>
    </w:p>
    <w:p w14:paraId="29BAAAE2" w14:textId="77777777" w:rsidR="002D2C99" w:rsidRPr="006E0312" w:rsidRDefault="002D2C99" w:rsidP="006E0312">
      <w:pPr>
        <w:jc w:val="center"/>
        <w:outlineLvl w:val="0"/>
      </w:pPr>
      <w:r>
        <w:t>STRASBURG</w:t>
      </w:r>
    </w:p>
    <w:p w14:paraId="793A68C7" w14:textId="77777777" w:rsidR="002D2C99" w:rsidRPr="006E0312" w:rsidRDefault="002D2C99" w:rsidP="006E0312">
      <w:pPr>
        <w:jc w:val="center"/>
      </w:pPr>
    </w:p>
    <w:p w14:paraId="50D2A1D6" w14:textId="77777777" w:rsidR="002D2C99" w:rsidRPr="006E0312" w:rsidRDefault="00BE6E91" w:rsidP="006E0312">
      <w:pPr>
        <w:jc w:val="center"/>
      </w:pPr>
      <w:r>
        <w:t>1 czerwca 2017 roku</w:t>
      </w:r>
    </w:p>
    <w:p w14:paraId="3B977F36" w14:textId="77777777" w:rsidR="002D2C99" w:rsidRPr="006E0312" w:rsidRDefault="002D2C99" w:rsidP="006E0312">
      <w:pPr>
        <w:jc w:val="center"/>
      </w:pPr>
    </w:p>
    <w:p w14:paraId="3DF806BF" w14:textId="77777777" w:rsidR="002D2C99" w:rsidRPr="006E0312" w:rsidRDefault="002D2C99" w:rsidP="006E0312">
      <w:pPr>
        <w:jc w:val="center"/>
      </w:pPr>
    </w:p>
    <w:p w14:paraId="6F2795D7" w14:textId="77777777" w:rsidR="006E0312" w:rsidRPr="006E0312" w:rsidRDefault="006E0312" w:rsidP="006E0312">
      <w:pPr>
        <w:pStyle w:val="jucase0"/>
        <w:ind w:firstLine="0"/>
        <w:jc w:val="center"/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u w:val="single"/>
        </w:rPr>
        <w:t>OSTATECZNY</w:t>
      </w:r>
    </w:p>
    <w:p w14:paraId="5CAC4BBF" w14:textId="77777777" w:rsidR="006E0312" w:rsidRPr="006E0312" w:rsidRDefault="006E0312" w:rsidP="006E0312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</w:rPr>
      </w:pPr>
    </w:p>
    <w:p w14:paraId="58E2B4ED" w14:textId="741C6770" w:rsidR="006E0312" w:rsidRDefault="008C7B1F" w:rsidP="006E0312">
      <w:pPr>
        <w:pStyle w:val="jupara"/>
        <w:ind w:firstLine="0"/>
        <w:jc w:val="center"/>
        <w:rPr>
          <w:color w:val="FF0000"/>
          <w:sz w:val="28"/>
        </w:rPr>
      </w:pPr>
      <w:r w:rsidRPr="008C7B1F">
        <w:rPr>
          <w:color w:val="FF0000"/>
          <w:sz w:val="28"/>
        </w:rPr>
        <w:t>13/11/2017</w:t>
      </w:r>
    </w:p>
    <w:p w14:paraId="0C43E070" w14:textId="77777777" w:rsidR="008C7B1F" w:rsidRPr="006E0312" w:rsidRDefault="008C7B1F" w:rsidP="006E0312">
      <w:pPr>
        <w:pStyle w:val="jupara"/>
        <w:ind w:firstLine="0"/>
        <w:jc w:val="center"/>
        <w:rPr>
          <w:u w:val="single"/>
        </w:rPr>
      </w:pPr>
    </w:p>
    <w:p w14:paraId="2305D13A" w14:textId="77777777" w:rsidR="006E0312" w:rsidRPr="006E0312" w:rsidRDefault="006E0312" w:rsidP="006E0312">
      <w:pPr>
        <w:jc w:val="center"/>
        <w:rPr>
          <w:i/>
          <w:iCs/>
          <w:sz w:val="22"/>
        </w:rPr>
      </w:pPr>
      <w:r>
        <w:rPr>
          <w:i/>
          <w:sz w:val="22"/>
        </w:rPr>
        <w:t xml:space="preserve">Niniejszy wyrok jest ostateczny </w:t>
      </w:r>
      <w:r w:rsidR="006A71E3">
        <w:rPr>
          <w:i/>
          <w:sz w:val="22"/>
        </w:rPr>
        <w:t>zgodnie z warunkami określonymi w art.</w:t>
      </w:r>
      <w:r>
        <w:rPr>
          <w:i/>
          <w:sz w:val="22"/>
        </w:rPr>
        <w:t xml:space="preserve"> 44 </w:t>
      </w:r>
      <w:r w:rsidR="00964355">
        <w:rPr>
          <w:i/>
          <w:sz w:val="22"/>
        </w:rPr>
        <w:t xml:space="preserve">ust </w:t>
      </w:r>
      <w:r>
        <w:rPr>
          <w:i/>
          <w:sz w:val="22"/>
        </w:rPr>
        <w:t xml:space="preserve">2 Konwencji. Może podlegać </w:t>
      </w:r>
      <w:r w:rsidR="00433B41">
        <w:rPr>
          <w:i/>
          <w:sz w:val="22"/>
        </w:rPr>
        <w:t>korekcie wydawniczej</w:t>
      </w:r>
      <w:r>
        <w:rPr>
          <w:i/>
          <w:sz w:val="22"/>
        </w:rPr>
        <w:t>.</w:t>
      </w:r>
    </w:p>
    <w:p w14:paraId="31385BD0" w14:textId="77777777" w:rsidR="002D2C99" w:rsidRPr="006E0312" w:rsidRDefault="002D2C99" w:rsidP="006E0312"/>
    <w:p w14:paraId="5A2707D0" w14:textId="77777777" w:rsidR="00BF4EA8" w:rsidRPr="006E0312" w:rsidRDefault="00BF4EA8" w:rsidP="006E0312">
      <w:pPr>
        <w:sectPr w:rsidR="00BF4EA8" w:rsidRPr="006E0312" w:rsidSect="00F5432B">
          <w:headerReference w:type="default" r:id="rId8"/>
          <w:footerReference w:type="default" r:id="rId9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14:paraId="26639AD2" w14:textId="5A145A14" w:rsidR="002D2C99" w:rsidRPr="006E0312" w:rsidRDefault="002D2C99" w:rsidP="006E0312">
      <w:pPr>
        <w:pStyle w:val="JuCase"/>
      </w:pPr>
      <w:r>
        <w:lastRenderedPageBreak/>
        <w:t xml:space="preserve">W sprawie Giesbert i </w:t>
      </w:r>
      <w:r w:rsidR="00F942D6">
        <w:t xml:space="preserve">Inni </w:t>
      </w:r>
      <w:r>
        <w:t>p</w:t>
      </w:r>
      <w:r w:rsidR="00494966">
        <w:t>rzeciwko</w:t>
      </w:r>
      <w:r>
        <w:t xml:space="preserve"> Francji</w:t>
      </w:r>
    </w:p>
    <w:p w14:paraId="56371F1D" w14:textId="59D085C9" w:rsidR="00C31C58" w:rsidRPr="006E0312" w:rsidRDefault="00C31C58" w:rsidP="006E0312">
      <w:pPr>
        <w:pStyle w:val="ECHRPara"/>
      </w:pPr>
      <w:r>
        <w:t>Europejski Tryb</w:t>
      </w:r>
      <w:r w:rsidR="0049306F">
        <w:t>u</w:t>
      </w:r>
      <w:r>
        <w:t>nał Praw Człowieka (</w:t>
      </w:r>
      <w:r w:rsidR="00660F73">
        <w:t>Piąta Sekcja</w:t>
      </w:r>
      <w:r>
        <w:t>), zasiadając jako Izba w składzie:</w:t>
      </w:r>
    </w:p>
    <w:p w14:paraId="1BB1778D" w14:textId="2FA95121" w:rsidR="00C31C58" w:rsidRPr="006E0312" w:rsidRDefault="00C31C58" w:rsidP="006E0312">
      <w:pPr>
        <w:pStyle w:val="ECHRDecisionBody"/>
      </w:pPr>
      <w:r>
        <w:tab/>
        <w:t>Angelika Nußberger,</w:t>
      </w:r>
      <w:r>
        <w:rPr>
          <w:i/>
        </w:rPr>
        <w:t xml:space="preserve"> przewodnicząca,</w:t>
      </w:r>
      <w:r>
        <w:rPr>
          <w:i/>
        </w:rPr>
        <w:br/>
      </w:r>
      <w:r>
        <w:tab/>
        <w:t>Erik Møse,</w:t>
      </w:r>
      <w:r>
        <w:rPr>
          <w:i/>
        </w:rPr>
        <w:br/>
      </w:r>
      <w:r>
        <w:tab/>
        <w:t>André Potocki,</w:t>
      </w:r>
      <w:r>
        <w:rPr>
          <w:i/>
        </w:rPr>
        <w:br/>
      </w:r>
      <w:r>
        <w:tab/>
        <w:t>Yonko Grozev,</w:t>
      </w:r>
      <w:r>
        <w:rPr>
          <w:i/>
        </w:rPr>
        <w:br/>
      </w:r>
      <w:r>
        <w:tab/>
        <w:t>Síofra O’Leary,</w:t>
      </w:r>
      <w:r>
        <w:rPr>
          <w:i/>
        </w:rPr>
        <w:br/>
      </w:r>
      <w:r>
        <w:tab/>
        <w:t>Gabriele Kucsko-Stadlmayer,</w:t>
      </w:r>
      <w:r>
        <w:rPr>
          <w:i/>
        </w:rPr>
        <w:br/>
      </w:r>
      <w:r>
        <w:tab/>
        <w:t>Lәtif Hüseynov,</w:t>
      </w:r>
      <w:r>
        <w:rPr>
          <w:i/>
        </w:rPr>
        <w:t xml:space="preserve"> sędziowie,</w:t>
      </w:r>
      <w:r>
        <w:br/>
        <w:t xml:space="preserve">oraz Milan Blaško, </w:t>
      </w:r>
      <w:r>
        <w:rPr>
          <w:i/>
        </w:rPr>
        <w:t>Zastępca Kanclerza Se</w:t>
      </w:r>
      <w:r w:rsidR="00660F73">
        <w:rPr>
          <w:i/>
        </w:rPr>
        <w:t>kc</w:t>
      </w:r>
      <w:r>
        <w:rPr>
          <w:i/>
        </w:rPr>
        <w:t>ji,</w:t>
      </w:r>
    </w:p>
    <w:p w14:paraId="024411CD" w14:textId="77777777" w:rsidR="00C31C58" w:rsidRPr="006E0312" w:rsidRDefault="00C31C58" w:rsidP="006E0312">
      <w:pPr>
        <w:pStyle w:val="ECHRPara"/>
      </w:pPr>
      <w:r>
        <w:t>Obradując na posiedzeniu niejawnym w dniu 9 maja 2017 roku</w:t>
      </w:r>
    </w:p>
    <w:p w14:paraId="086B9415" w14:textId="77777777" w:rsidR="00C31C58" w:rsidRPr="006E0312" w:rsidRDefault="00C31C58" w:rsidP="006E0312">
      <w:pPr>
        <w:pStyle w:val="ECHRPara"/>
      </w:pPr>
      <w:r>
        <w:t xml:space="preserve">Wydaje </w:t>
      </w:r>
      <w:r w:rsidR="0049306F">
        <w:t xml:space="preserve">następujący </w:t>
      </w:r>
      <w:r>
        <w:t>wyrok, przyjęty z tym dniu:</w:t>
      </w:r>
    </w:p>
    <w:p w14:paraId="221C9C5C" w14:textId="77777777" w:rsidR="001A3D67" w:rsidRPr="006E0312" w:rsidRDefault="001A3D67" w:rsidP="006E0312">
      <w:pPr>
        <w:pStyle w:val="ECHRTitle1"/>
      </w:pPr>
      <w:r>
        <w:t>POSTĘPOWANIE</w:t>
      </w:r>
    </w:p>
    <w:p w14:paraId="3EA73EC5" w14:textId="60A2D9EF" w:rsidR="001A3D67" w:rsidRPr="006E0312" w:rsidRDefault="00EA65FF" w:rsidP="006E0312">
      <w:pPr>
        <w:pStyle w:val="ECHRPara"/>
      </w:pPr>
      <w:r>
        <w:t>1</w:t>
      </w:r>
      <w:r w:rsidR="001A3D67">
        <w:t>.</w:t>
      </w:r>
      <w:r w:rsidR="005540C5">
        <w:t xml:space="preserve"> </w:t>
      </w:r>
      <w:r w:rsidR="001A3D67">
        <w:t xml:space="preserve">U podstaw </w:t>
      </w:r>
      <w:r w:rsidR="00142A60">
        <w:t xml:space="preserve">rozpoznania </w:t>
      </w:r>
      <w:r w:rsidR="001A3D67">
        <w:t>sprawy leżą trzy skargi (</w:t>
      </w:r>
      <w:r w:rsidR="00142A60">
        <w:t>nr</w:t>
      </w:r>
      <w:r w:rsidR="001A3D67">
        <w:t xml:space="preserve"> 68974/11, 2395/12 </w:t>
      </w:r>
      <w:r w:rsidR="00142A60">
        <w:t xml:space="preserve">i </w:t>
      </w:r>
      <w:r w:rsidR="001A3D67">
        <w:t xml:space="preserve">76324/13) skierowane przeciwko Republice Francuskiej </w:t>
      </w:r>
      <w:r w:rsidR="00B633BB">
        <w:t xml:space="preserve">do Trybunału </w:t>
      </w:r>
      <w:r w:rsidR="001A3D67">
        <w:t xml:space="preserve">przez dwóch obywateli tego </w:t>
      </w:r>
      <w:r w:rsidR="00142A60">
        <w:t>p</w:t>
      </w:r>
      <w:r w:rsidR="001A3D67">
        <w:t>ań</w:t>
      </w:r>
      <w:r w:rsidR="00750B32">
        <w:t>stwa, Pana Franza-Oliviera Giesb</w:t>
      </w:r>
      <w:r w:rsidR="001A3D67">
        <w:t>erta i Pana Hervé Gattegno</w:t>
      </w:r>
      <w:r w:rsidR="00B633BB">
        <w:t>,</w:t>
      </w:r>
      <w:r w:rsidR="001A3D67">
        <w:t xml:space="preserve"> oraz </w:t>
      </w:r>
      <w:r w:rsidR="00B633BB">
        <w:t xml:space="preserve">przez </w:t>
      </w:r>
      <w:r w:rsidR="001A3D67">
        <w:t xml:space="preserve">spółkę prawa francuskiego, przedsiębiorstwo zarządzające tygodnikiem </w:t>
      </w:r>
      <w:r w:rsidR="001A3D67">
        <w:rPr>
          <w:i/>
        </w:rPr>
        <w:t>Le Point</w:t>
      </w:r>
      <w:r w:rsidR="00867406">
        <w:t xml:space="preserve"> („</w:t>
      </w:r>
      <w:r w:rsidR="001A3D67">
        <w:t>skarżący”), w dniu 28 października 2011 roku, 6 stycznia 2012 roku i 28 listopada 2013 roku</w:t>
      </w:r>
      <w:r w:rsidR="00142A60">
        <w:t>,</w:t>
      </w:r>
      <w:r w:rsidR="001A3D67">
        <w:t xml:space="preserve"> zgodnie z</w:t>
      </w:r>
      <w:r w:rsidR="00C50606">
        <w:t> </w:t>
      </w:r>
      <w:r w:rsidR="001A3D67">
        <w:t xml:space="preserve">postanowieniami </w:t>
      </w:r>
      <w:r w:rsidR="002D3409">
        <w:t>art.</w:t>
      </w:r>
      <w:r w:rsidR="001A3D67">
        <w:t xml:space="preserve"> 34 Konwencji o ochronie praw czło</w:t>
      </w:r>
      <w:r w:rsidR="00867406">
        <w:t>wieka i</w:t>
      </w:r>
      <w:r w:rsidR="00C50606">
        <w:t> </w:t>
      </w:r>
      <w:r w:rsidR="00867406">
        <w:t>podstawowych wolności („</w:t>
      </w:r>
      <w:r w:rsidR="001A3D67">
        <w:t>Konwencja”).</w:t>
      </w:r>
    </w:p>
    <w:p w14:paraId="311FCF7D" w14:textId="628F838F" w:rsidR="001A3D67" w:rsidRPr="006E0312" w:rsidRDefault="00EA65FF" w:rsidP="006E0312">
      <w:pPr>
        <w:pStyle w:val="ECHRPara"/>
      </w:pPr>
      <w:r>
        <w:t>2</w:t>
      </w:r>
      <w:r w:rsidR="001A3D67">
        <w:t>.</w:t>
      </w:r>
      <w:r w:rsidR="005540C5">
        <w:t xml:space="preserve"> </w:t>
      </w:r>
      <w:r w:rsidR="001A3D67">
        <w:t xml:space="preserve">Skarżący reprezentowani są przez </w:t>
      </w:r>
      <w:r w:rsidR="00142A60">
        <w:t>m</w:t>
      </w:r>
      <w:r w:rsidR="001A3D67">
        <w:t>ecenasa R. Le Guneheca, adwo</w:t>
      </w:r>
      <w:r w:rsidR="00867406">
        <w:t>kata z Paryża. Rząd francuski („</w:t>
      </w:r>
      <w:r w:rsidR="001A3D67">
        <w:t>Rząd”) reprezentowany jest przez swojego pełnomocnika, Pana F. Alabrune’a, dyrektora ds. prawnych w</w:t>
      </w:r>
      <w:r w:rsidR="00C50606">
        <w:t> </w:t>
      </w:r>
      <w:r w:rsidR="00564A8F">
        <w:t>M</w:t>
      </w:r>
      <w:r w:rsidR="001A3D67">
        <w:t>inisterstwie Spraw Zagranicznych.</w:t>
      </w:r>
    </w:p>
    <w:p w14:paraId="2C67CE52" w14:textId="72115AE9" w:rsidR="001A3D67" w:rsidRPr="006E0312" w:rsidRDefault="00EA65FF" w:rsidP="006E0312">
      <w:pPr>
        <w:pStyle w:val="ECHRPara"/>
      </w:pPr>
      <w:r>
        <w:t>3</w:t>
      </w:r>
      <w:r w:rsidR="001A3D67">
        <w:t>.</w:t>
      </w:r>
      <w:r w:rsidR="005540C5">
        <w:t xml:space="preserve"> </w:t>
      </w:r>
      <w:r w:rsidR="001A3D67">
        <w:t xml:space="preserve">Powołując się na </w:t>
      </w:r>
      <w:r w:rsidR="002D3409">
        <w:t>art.</w:t>
      </w:r>
      <w:r w:rsidR="001A3D67">
        <w:t xml:space="preserve"> 10 Konwencji, skarżący zarzucili, że </w:t>
      </w:r>
      <w:r w:rsidR="00700A71">
        <w:t xml:space="preserve">wyroki zasądzające wydane przeciwko nim </w:t>
      </w:r>
      <w:r w:rsidR="001A3D67">
        <w:t>przez sąd</w:t>
      </w:r>
      <w:r w:rsidR="00F2745C">
        <w:t>y krajowe</w:t>
      </w:r>
      <w:r w:rsidR="001A3D67">
        <w:t xml:space="preserve"> za publikację, w</w:t>
      </w:r>
      <w:r w:rsidR="00287D1F">
        <w:t> </w:t>
      </w:r>
      <w:r w:rsidR="001A3D67">
        <w:t xml:space="preserve">dwóch </w:t>
      </w:r>
      <w:r w:rsidR="00643BFC">
        <w:t>artykuł</w:t>
      </w:r>
      <w:r w:rsidR="00B633BB">
        <w:t>ach</w:t>
      </w:r>
      <w:r w:rsidR="001A3D67">
        <w:t xml:space="preserve"> prasowych, fragmentów </w:t>
      </w:r>
      <w:r w:rsidR="004F3DAD" w:rsidRPr="008D1F8E">
        <w:t>akt</w:t>
      </w:r>
      <w:r w:rsidR="001A3D67" w:rsidRPr="008D1F8E">
        <w:t xml:space="preserve"> </w:t>
      </w:r>
      <w:r w:rsidR="004F3DAD" w:rsidRPr="008D1F8E">
        <w:t>p</w:t>
      </w:r>
      <w:r w:rsidR="004F3DAD">
        <w:t>ostępowania karnego</w:t>
      </w:r>
      <w:r w:rsidR="001A3D67">
        <w:t xml:space="preserve"> przed ich odczytaniem podczas publicznego procesu narusza ich prawo do</w:t>
      </w:r>
      <w:r w:rsidR="00287D1F">
        <w:t> </w:t>
      </w:r>
      <w:r w:rsidR="001A3D67">
        <w:t xml:space="preserve">wolności </w:t>
      </w:r>
      <w:r w:rsidR="00B633BB" w:rsidRPr="008C0BF3">
        <w:t>wy</w:t>
      </w:r>
      <w:r w:rsidR="00B633BB">
        <w:t>rażania opinii</w:t>
      </w:r>
      <w:r w:rsidR="001A3D67">
        <w:t>.</w:t>
      </w:r>
    </w:p>
    <w:p w14:paraId="2562E673" w14:textId="29A66D7F" w:rsidR="001A3D67" w:rsidRPr="006E0312" w:rsidRDefault="00EA65FF" w:rsidP="006E0312">
      <w:pPr>
        <w:pStyle w:val="ECHRPara"/>
        <w:rPr>
          <w:szCs w:val="24"/>
        </w:rPr>
      </w:pPr>
      <w:r>
        <w:t>4</w:t>
      </w:r>
      <w:r w:rsidR="001A3D67">
        <w:t>.</w:t>
      </w:r>
      <w:r w:rsidR="005540C5">
        <w:t xml:space="preserve"> </w:t>
      </w:r>
      <w:r w:rsidR="001A3D67">
        <w:t xml:space="preserve">W dniu 15 maja 2014 roku skargi zostały </w:t>
      </w:r>
      <w:r w:rsidR="00564A8F">
        <w:t>zakomunikowane</w:t>
      </w:r>
      <w:r w:rsidR="001A3D67">
        <w:t xml:space="preserve"> Rząd</w:t>
      </w:r>
      <w:r w:rsidR="00564A8F">
        <w:t>owi.</w:t>
      </w:r>
    </w:p>
    <w:p w14:paraId="5E2F8844" w14:textId="77777777" w:rsidR="001A3D67" w:rsidRPr="006E0312" w:rsidRDefault="001A3D67" w:rsidP="006E0312">
      <w:pPr>
        <w:pStyle w:val="ECHRTitle1"/>
      </w:pPr>
      <w:r>
        <w:lastRenderedPageBreak/>
        <w:t>FAKTY</w:t>
      </w:r>
    </w:p>
    <w:p w14:paraId="608B8546" w14:textId="70C37D25" w:rsidR="001A3D67" w:rsidRPr="006E0312" w:rsidRDefault="001A3D67" w:rsidP="006E0312">
      <w:pPr>
        <w:pStyle w:val="ECHRHeading1"/>
      </w:pPr>
      <w:r>
        <w:t>I.</w:t>
      </w:r>
      <w:r w:rsidR="005540C5">
        <w:t xml:space="preserve"> </w:t>
      </w:r>
      <w:r>
        <w:t>OKOLICZNOŚCI SPRAWY</w:t>
      </w:r>
    </w:p>
    <w:p w14:paraId="6384AFD6" w14:textId="3B55D477" w:rsidR="001A3D67" w:rsidRPr="006E0312" w:rsidRDefault="00EA65FF" w:rsidP="006E0312">
      <w:pPr>
        <w:pStyle w:val="ECHRPara"/>
      </w:pPr>
      <w:r>
        <w:t>5</w:t>
      </w:r>
      <w:r w:rsidR="001A3D67">
        <w:t>.</w:t>
      </w:r>
      <w:r w:rsidR="005540C5">
        <w:t xml:space="preserve"> </w:t>
      </w:r>
      <w:r w:rsidR="001A3D67">
        <w:t>Pierwszy ze skarżących, Franz-Olivier Giesbert, jest dyrektorem ds.</w:t>
      </w:r>
      <w:r w:rsidR="00C50606">
        <w:t> </w:t>
      </w:r>
      <w:r w:rsidR="001A3D67">
        <w:t xml:space="preserve">publikacji </w:t>
      </w:r>
      <w:r w:rsidR="00463D0B">
        <w:t xml:space="preserve">w wydawnictwie </w:t>
      </w:r>
      <w:r w:rsidR="001A3D67">
        <w:rPr>
          <w:i/>
        </w:rPr>
        <w:t>Le Point</w:t>
      </w:r>
      <w:r w:rsidR="001A3D67">
        <w:t xml:space="preserve">. Drugi skarżący, Hervé Gattegno, jest dziennikarzem gazety </w:t>
      </w:r>
      <w:r w:rsidR="001A3D67">
        <w:rPr>
          <w:i/>
        </w:rPr>
        <w:t>Le Point.</w:t>
      </w:r>
      <w:r w:rsidR="001A3D67">
        <w:t xml:space="preserve"> Trzecim skarżącym jest </w:t>
      </w:r>
      <w:r w:rsidR="00B633BB">
        <w:t>spółka prowadząca tygodnik</w:t>
      </w:r>
      <w:r w:rsidR="001A3D67">
        <w:t xml:space="preserve"> </w:t>
      </w:r>
      <w:r w:rsidR="001A3D67">
        <w:rPr>
          <w:i/>
        </w:rPr>
        <w:t>Le Point.</w:t>
      </w:r>
    </w:p>
    <w:p w14:paraId="745A83AC" w14:textId="51251A64" w:rsidR="001A3D67" w:rsidRPr="006E0312" w:rsidRDefault="001A3D67" w:rsidP="006E0312">
      <w:pPr>
        <w:pStyle w:val="ECHRHeading2"/>
      </w:pPr>
      <w:r>
        <w:t>A.</w:t>
      </w:r>
      <w:r w:rsidR="005540C5">
        <w:t xml:space="preserve"> </w:t>
      </w:r>
      <w:r>
        <w:t>Geneza i okoliczności spraw</w:t>
      </w:r>
      <w:r w:rsidR="00453EAF">
        <w:t>y</w:t>
      </w:r>
    </w:p>
    <w:p w14:paraId="4F7A6302" w14:textId="66C4ADAC" w:rsidR="001A3D67" w:rsidRPr="006E0312" w:rsidRDefault="00EA65FF" w:rsidP="006E0312">
      <w:pPr>
        <w:pStyle w:val="ECHRPara"/>
      </w:pPr>
      <w:r>
        <w:t>6</w:t>
      </w:r>
      <w:r w:rsidR="001A3D67">
        <w:t>.</w:t>
      </w:r>
      <w:r w:rsidR="005540C5">
        <w:t xml:space="preserve"> </w:t>
      </w:r>
      <w:r w:rsidR="001A3D67">
        <w:t>Postępowanie wszczęte przeciwko skarżącym,</w:t>
      </w:r>
      <w:r w:rsidR="00463D0B">
        <w:t xml:space="preserve"> które</w:t>
      </w:r>
      <w:r w:rsidR="001A3D67">
        <w:t xml:space="preserve"> </w:t>
      </w:r>
      <w:r w:rsidR="00463D0B">
        <w:t xml:space="preserve">było </w:t>
      </w:r>
      <w:r w:rsidR="001A3D67">
        <w:t>podstawą</w:t>
      </w:r>
      <w:r w:rsidR="00463D0B">
        <w:t xml:space="preserve"> do</w:t>
      </w:r>
      <w:r w:rsidR="00C50606">
        <w:t> </w:t>
      </w:r>
      <w:r w:rsidR="001A3D67">
        <w:t>wniesienia trzech skarg, powiązane jest z wydarzeniami powszechnie określanymi jako „afera Bettencourt”.</w:t>
      </w:r>
    </w:p>
    <w:p w14:paraId="25351194" w14:textId="71E5E673" w:rsidR="001A3D67" w:rsidRPr="006E0312" w:rsidRDefault="00EA65FF" w:rsidP="006E0312">
      <w:pPr>
        <w:pStyle w:val="ECHRPara"/>
      </w:pPr>
      <w:r>
        <w:t>7</w:t>
      </w:r>
      <w:r w:rsidR="001A3D67">
        <w:t>.</w:t>
      </w:r>
      <w:r w:rsidR="005540C5">
        <w:t xml:space="preserve"> </w:t>
      </w:r>
      <w:r w:rsidR="001A3D67">
        <w:t xml:space="preserve">Pani Liliane Bettencourt, główna </w:t>
      </w:r>
      <w:r w:rsidR="00822A1A">
        <w:t xml:space="preserve">akcjonariuszka </w:t>
      </w:r>
      <w:r w:rsidR="001A3D67">
        <w:t xml:space="preserve">grupy </w:t>
      </w:r>
      <w:r w:rsidR="00287D1F">
        <w:t>L</w:t>
      </w:r>
      <w:r w:rsidR="00802F7D">
        <w:t>’Oréal</w:t>
      </w:r>
      <w:r w:rsidR="001A3D67">
        <w:t xml:space="preserve">, jest posiadaczką jednej z największych fortun we Francji. Od końca </w:t>
      </w:r>
      <w:r w:rsidR="00B633BB">
        <w:t xml:space="preserve">lat </w:t>
      </w:r>
      <w:r w:rsidR="001A3D67">
        <w:t xml:space="preserve">1990 zgodziła się przekazać </w:t>
      </w:r>
      <w:r w:rsidR="00822A1A">
        <w:t xml:space="preserve">darowizny </w:t>
      </w:r>
      <w:r w:rsidR="001A3D67">
        <w:t>w wysokości kilkuset milionów euro na</w:t>
      </w:r>
      <w:r w:rsidR="00C50606">
        <w:t> </w:t>
      </w:r>
      <w:r w:rsidR="001A3D67">
        <w:t>rzecz swojego przyjaciela B., będącego pisarzem i fotografem.</w:t>
      </w:r>
    </w:p>
    <w:p w14:paraId="7FF02A09" w14:textId="030851EB" w:rsidR="001A3D67" w:rsidRPr="00AC7127" w:rsidRDefault="00EA65FF" w:rsidP="006E0312">
      <w:pPr>
        <w:pStyle w:val="ECHRPara"/>
      </w:pPr>
      <w:r>
        <w:t>8</w:t>
      </w:r>
      <w:r w:rsidR="001A3D67">
        <w:t>.</w:t>
      </w:r>
      <w:r w:rsidR="005540C5">
        <w:t xml:space="preserve"> </w:t>
      </w:r>
      <w:r w:rsidR="001A3D67">
        <w:t>W grudniu 2007 roku córka Pani Bettencourt, Pani Bettencourt</w:t>
      </w:r>
      <w:r w:rsidR="001A3D67">
        <w:noBreakHyphen/>
        <w:t xml:space="preserve">Meyers, złożyła </w:t>
      </w:r>
      <w:r w:rsidR="00B633BB">
        <w:t xml:space="preserve">w prokuraturze Republiki przy sądzie wielkiej instancji (TGI) w Nanterre </w:t>
      </w:r>
      <w:r w:rsidR="00D26FA2">
        <w:t xml:space="preserve">zawiadomienie </w:t>
      </w:r>
      <w:r w:rsidR="00B633BB">
        <w:t>przeciwko B. w sprawie</w:t>
      </w:r>
      <w:r w:rsidR="00361E8F">
        <w:t xml:space="preserve"> </w:t>
      </w:r>
      <w:r w:rsidR="00361E8F" w:rsidRPr="00AC7127">
        <w:t>przestępstwa</w:t>
      </w:r>
      <w:r w:rsidR="00D26FA2" w:rsidRPr="00AC7127">
        <w:t xml:space="preserve"> </w:t>
      </w:r>
      <w:r w:rsidR="001A3D67" w:rsidRPr="00AC7127">
        <w:t>wy</w:t>
      </w:r>
      <w:r w:rsidR="004F3DAD" w:rsidRPr="00AC7127">
        <w:t>zysku</w:t>
      </w:r>
      <w:r w:rsidR="001A3D67" w:rsidRPr="00AC7127">
        <w:t>. Wszczęto wstępne dochodzenie w tej sprawie. Przesłuchano wiele osób, zwłaszcza z bliskiego otoczenia Pani Bettencourt</w:t>
      </w:r>
      <w:r w:rsidR="00B633BB" w:rsidRPr="00AC7127">
        <w:t>,</w:t>
      </w:r>
      <w:r w:rsidR="001A3D67" w:rsidRPr="00AC7127">
        <w:t xml:space="preserve"> i przeprowadzono przeszukania. We wrześniu 2008 roku B. został zatrzymany.</w:t>
      </w:r>
    </w:p>
    <w:p w14:paraId="3B89A237" w14:textId="7941831A" w:rsidR="001A3D67" w:rsidRPr="006E0312" w:rsidRDefault="00EA65FF" w:rsidP="006E0312">
      <w:pPr>
        <w:pStyle w:val="ECHRPara"/>
        <w:rPr>
          <w:b/>
        </w:rPr>
      </w:pPr>
      <w:r w:rsidRPr="00AC7127">
        <w:t>9</w:t>
      </w:r>
      <w:r w:rsidR="001A3D67" w:rsidRPr="00AC7127">
        <w:t>.</w:t>
      </w:r>
      <w:r w:rsidR="005540C5" w:rsidRPr="00AC7127">
        <w:t xml:space="preserve"> </w:t>
      </w:r>
      <w:r w:rsidR="001A3D67" w:rsidRPr="00AC7127">
        <w:t xml:space="preserve">Nie czekając na wynik dochodzenia, Pani Bettencourt-Meyers złożyła </w:t>
      </w:r>
      <w:r w:rsidR="00B633BB" w:rsidRPr="00AC7127">
        <w:t xml:space="preserve">do sądu </w:t>
      </w:r>
      <w:r w:rsidR="00802F7D">
        <w:t>karn</w:t>
      </w:r>
      <w:r w:rsidR="00C77A7E">
        <w:t>ego</w:t>
      </w:r>
      <w:r w:rsidR="00B633BB" w:rsidRPr="00AC7127">
        <w:t xml:space="preserve"> w Nanterre (</w:t>
      </w:r>
      <w:r w:rsidR="00B633BB" w:rsidRPr="00AC7127">
        <w:rPr>
          <w:i/>
        </w:rPr>
        <w:t>tribunal correctionnel</w:t>
      </w:r>
      <w:r w:rsidR="00B633BB" w:rsidRPr="00AC7127">
        <w:t xml:space="preserve">) </w:t>
      </w:r>
      <w:r w:rsidR="00A06276" w:rsidRPr="00AC7127">
        <w:t xml:space="preserve">prywatny akt oskarżenia </w:t>
      </w:r>
      <w:r w:rsidR="001A3D67" w:rsidRPr="00AC7127">
        <w:t xml:space="preserve">przeciwko B., </w:t>
      </w:r>
      <w:r w:rsidR="00476C87" w:rsidRPr="00AC7127">
        <w:t xml:space="preserve">powołując się na </w:t>
      </w:r>
      <w:r w:rsidR="00A06276" w:rsidRPr="00AC7127">
        <w:t xml:space="preserve">ten sam zarzut </w:t>
      </w:r>
      <w:r w:rsidR="00476C87" w:rsidRPr="00AC7127">
        <w:t>wyzysk</w:t>
      </w:r>
      <w:r w:rsidR="00A06276" w:rsidRPr="00AC7127">
        <w:t>u</w:t>
      </w:r>
      <w:r w:rsidR="001A3D67" w:rsidRPr="00AC7127">
        <w:t>. Z tego tytułu wystąpiła</w:t>
      </w:r>
      <w:r w:rsidR="00B633BB" w:rsidRPr="00AC7127">
        <w:t xml:space="preserve"> </w:t>
      </w:r>
      <w:r w:rsidR="001A3D67" w:rsidRPr="00AC7127">
        <w:t xml:space="preserve">z wnioskiem </w:t>
      </w:r>
      <w:r w:rsidR="00476C87" w:rsidRPr="00AC7127">
        <w:t xml:space="preserve">o </w:t>
      </w:r>
      <w:r w:rsidR="001A3D67" w:rsidRPr="00AC7127">
        <w:t xml:space="preserve">dołączenie </w:t>
      </w:r>
      <w:r w:rsidR="00BF295C" w:rsidRPr="00AC7127">
        <w:t xml:space="preserve">do akt sprawy </w:t>
      </w:r>
      <w:r w:rsidR="001A3D67" w:rsidRPr="00AC7127">
        <w:t>dokumentów</w:t>
      </w:r>
      <w:r w:rsidR="001A3D67">
        <w:t xml:space="preserve"> oraz protokołów ze wstępnego dochodzenia i uzyskała na to zgodę.</w:t>
      </w:r>
    </w:p>
    <w:p w14:paraId="2A20F711" w14:textId="1ED9926F" w:rsidR="001A3D67" w:rsidRPr="006E0312" w:rsidRDefault="00EA65FF" w:rsidP="006E0312">
      <w:pPr>
        <w:pStyle w:val="ECHRPara"/>
      </w:pPr>
      <w:r>
        <w:t>10</w:t>
      </w:r>
      <w:r w:rsidR="001A3D67">
        <w:t>.</w:t>
      </w:r>
      <w:r w:rsidR="005540C5">
        <w:t xml:space="preserve"> </w:t>
      </w:r>
      <w:r w:rsidR="001A3D67">
        <w:t xml:space="preserve">We wrześniu 2009 roku prokuratura postanowiła umorzyć </w:t>
      </w:r>
      <w:r w:rsidR="0053357F">
        <w:t xml:space="preserve">dochodzenie </w:t>
      </w:r>
      <w:r w:rsidR="00BF295C">
        <w:t xml:space="preserve">w sprawie zawiadomienia </w:t>
      </w:r>
      <w:r w:rsidR="001A3D67">
        <w:t>Pani Bettencourt-Meyers.</w:t>
      </w:r>
    </w:p>
    <w:p w14:paraId="4DB30DE8" w14:textId="68FA2BD3" w:rsidR="001A3D67" w:rsidRPr="006E0312" w:rsidRDefault="00EA65FF" w:rsidP="006E0312">
      <w:pPr>
        <w:pStyle w:val="ECHRPara"/>
      </w:pPr>
      <w:r>
        <w:t>11</w:t>
      </w:r>
      <w:r w:rsidR="001A3D67">
        <w:t>.</w:t>
      </w:r>
      <w:r w:rsidR="005540C5">
        <w:t xml:space="preserve"> </w:t>
      </w:r>
      <w:r w:rsidR="0053357F">
        <w:t xml:space="preserve">Pierwszy termin rozprawy w sprawie </w:t>
      </w:r>
      <w:r w:rsidR="0053357F" w:rsidRPr="007B28F8">
        <w:t xml:space="preserve">zainicjowanej </w:t>
      </w:r>
      <w:r w:rsidR="00A06276" w:rsidRPr="007B28F8">
        <w:t>prywatnym aktem oskarżenia</w:t>
      </w:r>
      <w:r w:rsidR="005540C5" w:rsidRPr="007B28F8">
        <w:t xml:space="preserve"> </w:t>
      </w:r>
      <w:r w:rsidR="0053357F" w:rsidRPr="007B28F8">
        <w:t>miał</w:t>
      </w:r>
      <w:r w:rsidR="001A3D67" w:rsidRPr="007B28F8">
        <w:t xml:space="preserve"> miejsce w dniu 3 września 2009</w:t>
      </w:r>
      <w:r w:rsidR="005540C5" w:rsidRPr="007B28F8">
        <w:t xml:space="preserve"> </w:t>
      </w:r>
      <w:r w:rsidR="001A3D67" w:rsidRPr="007B28F8">
        <w:t>roku</w:t>
      </w:r>
      <w:r w:rsidR="001A3D67">
        <w:t>, a kolejn</w:t>
      </w:r>
      <w:r w:rsidR="0053357F">
        <w:t>y</w:t>
      </w:r>
      <w:r w:rsidR="001A3D67">
        <w:t xml:space="preserve"> 11</w:t>
      </w:r>
      <w:r w:rsidR="00845E03">
        <w:t> </w:t>
      </w:r>
      <w:r w:rsidR="001A3D67">
        <w:t xml:space="preserve">grudnia 2009 roku. Tego dnia zlecono przeprowadzenie badań lekarskich Pani Bettencourt i rozprawę </w:t>
      </w:r>
      <w:r w:rsidR="00BE7CFF">
        <w:t>odroczono do dnia</w:t>
      </w:r>
      <w:r w:rsidR="001A3D67">
        <w:t xml:space="preserve"> 15 kwietnia 2010 roku (w</w:t>
      </w:r>
      <w:r w:rsidR="00845E03">
        <w:t> </w:t>
      </w:r>
      <w:r w:rsidR="001A3D67">
        <w:t xml:space="preserve">następstwie postępowania karnego, patrz </w:t>
      </w:r>
      <w:r w:rsidR="002D3409">
        <w:t xml:space="preserve">paragrafy </w:t>
      </w:r>
      <w:r w:rsidR="001A3D67">
        <w:t>52 oraz 53 poniżej).</w:t>
      </w:r>
    </w:p>
    <w:p w14:paraId="6929691A" w14:textId="60702367" w:rsidR="00D13B26" w:rsidRPr="006E0312" w:rsidRDefault="00EA65FF" w:rsidP="006E0312">
      <w:pPr>
        <w:pStyle w:val="ECHRPara"/>
      </w:pPr>
      <w:r>
        <w:t>12</w:t>
      </w:r>
      <w:r w:rsidR="001A3D67">
        <w:t>.</w:t>
      </w:r>
      <w:r w:rsidR="005540C5">
        <w:t xml:space="preserve"> </w:t>
      </w:r>
      <w:r w:rsidR="001A3D67">
        <w:t>Pani Bettencourt oznajmiła publicznie, że nie zgadza się na</w:t>
      </w:r>
      <w:r w:rsidR="00845E03">
        <w:t> </w:t>
      </w:r>
      <w:r w:rsidR="001A3D67">
        <w:t xml:space="preserve">przeprowadzenie badań lekarskich zleconych przez sąd. Przedłożyła również </w:t>
      </w:r>
      <w:r w:rsidR="007B28F8" w:rsidRPr="007B28F8">
        <w:t xml:space="preserve">oświadczenia w ramach </w:t>
      </w:r>
      <w:r w:rsidR="00A06276" w:rsidRPr="007B28F8">
        <w:t xml:space="preserve">dobrowolnej interwencji </w:t>
      </w:r>
      <w:r w:rsidR="001A3D67" w:rsidRPr="007B28F8">
        <w:t>w sprawie</w:t>
      </w:r>
      <w:r w:rsidR="00A06276" w:rsidRPr="007B28F8">
        <w:t xml:space="preserve">, zawierającej </w:t>
      </w:r>
      <w:r w:rsidR="007B28F8" w:rsidRPr="007B28F8">
        <w:t>posiłkowy</w:t>
      </w:r>
      <w:r w:rsidR="00A06276" w:rsidRPr="007B28F8">
        <w:t xml:space="preserve"> wniosek o </w:t>
      </w:r>
      <w:r w:rsidR="004F3DAD" w:rsidRPr="007B28F8">
        <w:t>wstąpienie</w:t>
      </w:r>
      <w:r w:rsidR="00A06276" w:rsidRPr="007B28F8">
        <w:t xml:space="preserve"> do sprawy jako strona cywilna</w:t>
      </w:r>
      <w:r w:rsidR="00BF295C" w:rsidRPr="007B28F8">
        <w:t>,</w:t>
      </w:r>
      <w:r w:rsidR="001A3D67" w:rsidRPr="007B28F8">
        <w:t xml:space="preserve"> gdyby sąd uznał, że oskarżenie </w:t>
      </w:r>
      <w:r w:rsidR="007B28F8" w:rsidRPr="007B28F8">
        <w:t>zostało</w:t>
      </w:r>
      <w:r w:rsidR="007B28F8">
        <w:t xml:space="preserve"> złożone w sposób ważny</w:t>
      </w:r>
      <w:r w:rsidR="001A3D67">
        <w:t>. Stwierdziła, że niniejsz</w:t>
      </w:r>
      <w:r w:rsidR="00AC7127">
        <w:t>y wniosek</w:t>
      </w:r>
      <w:r w:rsidR="001A3D67">
        <w:t xml:space="preserve"> </w:t>
      </w:r>
      <w:r w:rsidR="00DF7FF2">
        <w:t xml:space="preserve">ma </w:t>
      </w:r>
      <w:r w:rsidR="001A3D67">
        <w:t xml:space="preserve">na celu przekonanie sądu, że jest ona </w:t>
      </w:r>
      <w:r w:rsidR="001A3D67">
        <w:lastRenderedPageBreak/>
        <w:t>w pełni sił umysłowych, a darowizny na rzecz B. przekazywane były świadomie.</w:t>
      </w:r>
    </w:p>
    <w:p w14:paraId="74B1F2E4" w14:textId="64E5CFBC" w:rsidR="001A3D67" w:rsidRPr="006E0312" w:rsidRDefault="00EA65FF" w:rsidP="006E0312">
      <w:pPr>
        <w:pStyle w:val="ECHRPara"/>
      </w:pPr>
      <w:r>
        <w:t>13</w:t>
      </w:r>
      <w:r w:rsidR="001A3D67">
        <w:t>.</w:t>
      </w:r>
      <w:r w:rsidR="005540C5">
        <w:t xml:space="preserve"> </w:t>
      </w:r>
      <w:r w:rsidR="001A3D67">
        <w:t xml:space="preserve">Wiele agencji prasowych przedstawiało </w:t>
      </w:r>
      <w:r w:rsidR="00BF295C">
        <w:t>relacje</w:t>
      </w:r>
      <w:r w:rsidR="001A3D67">
        <w:t xml:space="preserve"> z przebiegu </w:t>
      </w:r>
      <w:r w:rsidR="00DF7FF2">
        <w:t>procesu</w:t>
      </w:r>
      <w:r w:rsidR="001A3D67">
        <w:t xml:space="preserve">. W tym właśnie </w:t>
      </w:r>
      <w:r w:rsidR="00BF295C">
        <w:t xml:space="preserve">kontekście </w:t>
      </w:r>
      <w:r w:rsidR="001A3D67">
        <w:t xml:space="preserve">przedstawiano zdarzenia w spornych </w:t>
      </w:r>
      <w:r w:rsidR="00643BFC">
        <w:t>artykułach</w:t>
      </w:r>
      <w:r w:rsidR="001A3D67">
        <w:t xml:space="preserve"> publikowanych na łamach gazety Le Point.</w:t>
      </w:r>
    </w:p>
    <w:p w14:paraId="69C01CF8" w14:textId="5F5F571B" w:rsidR="001A3D67" w:rsidRPr="006E0312" w:rsidRDefault="001A3D67" w:rsidP="006E0312">
      <w:pPr>
        <w:pStyle w:val="ECHRHeading2"/>
      </w:pPr>
      <w:r>
        <w:t>B.</w:t>
      </w:r>
      <w:r w:rsidR="005540C5">
        <w:t xml:space="preserve"> </w:t>
      </w:r>
      <w:r>
        <w:t>Sporne artykuły</w:t>
      </w:r>
    </w:p>
    <w:p w14:paraId="0A2457F3" w14:textId="679D91A7" w:rsidR="001A3D67" w:rsidRPr="006E0312" w:rsidRDefault="001A3D67" w:rsidP="006E0312">
      <w:pPr>
        <w:pStyle w:val="ECHRHeading3"/>
      </w:pPr>
      <w:r>
        <w:t>1.</w:t>
      </w:r>
      <w:r w:rsidR="005540C5">
        <w:t xml:space="preserve"> </w:t>
      </w:r>
      <w:r w:rsidR="00643BFC">
        <w:t xml:space="preserve">Artykuł </w:t>
      </w:r>
      <w:r>
        <w:t>z dnia 10 grudnia 2009 roku</w:t>
      </w:r>
    </w:p>
    <w:p w14:paraId="2F4EB070" w14:textId="3E2A2A51" w:rsidR="001A3D67" w:rsidRPr="006E0312" w:rsidRDefault="00EA65FF" w:rsidP="006E0312">
      <w:pPr>
        <w:pStyle w:val="ECHRPara"/>
      </w:pPr>
      <w:r>
        <w:t>14</w:t>
      </w:r>
      <w:r w:rsidR="001A3D67">
        <w:t>.</w:t>
      </w:r>
      <w:r w:rsidR="005540C5">
        <w:t xml:space="preserve"> </w:t>
      </w:r>
      <w:r w:rsidR="00BF295C">
        <w:t>W dniu 10 grudnia 2009 roku</w:t>
      </w:r>
      <w:r w:rsidR="001A3D67">
        <w:t xml:space="preserve"> trzeci skarżący opublikował, pod</w:t>
      </w:r>
      <w:r w:rsidR="00BF295C">
        <w:t xml:space="preserve">pisany przez </w:t>
      </w:r>
      <w:r w:rsidR="001A3D67">
        <w:t xml:space="preserve">drugiego skarżącego, czterostronicowy </w:t>
      </w:r>
      <w:r w:rsidR="00643BFC">
        <w:t xml:space="preserve">artykuł </w:t>
      </w:r>
      <w:r w:rsidR="001A3D67">
        <w:t xml:space="preserve">zatytułowany „Śledztwo w sprawie bardzo drogiego przyjaciela”, z następującym podtytułem: „Skarb. Czy on ograbił Liliane Bettencourt? [B.] </w:t>
      </w:r>
      <w:r w:rsidR="00EA49A8">
        <w:t>zaprzecza</w:t>
      </w:r>
      <w:r w:rsidR="001A3D67">
        <w:t xml:space="preserve">, jednak </w:t>
      </w:r>
      <w:r w:rsidR="001A3D67" w:rsidRPr="00125005">
        <w:t xml:space="preserve">poszlaki wskazują </w:t>
      </w:r>
      <w:r w:rsidR="00122C50" w:rsidRPr="00125005">
        <w:t xml:space="preserve">na </w:t>
      </w:r>
      <w:r w:rsidR="001A3D67" w:rsidRPr="00125005">
        <w:t>jego winę”.</w:t>
      </w:r>
    </w:p>
    <w:p w14:paraId="78D38423" w14:textId="1BD3747C" w:rsidR="001A3D67" w:rsidRPr="006E0312" w:rsidRDefault="00EA65FF" w:rsidP="006E0312">
      <w:pPr>
        <w:pStyle w:val="ECHRPara"/>
      </w:pPr>
      <w:r>
        <w:t>15</w:t>
      </w:r>
      <w:r w:rsidR="001A3D67">
        <w:t>.</w:t>
      </w:r>
      <w:r w:rsidR="005540C5">
        <w:t xml:space="preserve"> </w:t>
      </w:r>
      <w:r w:rsidR="00643BFC">
        <w:t xml:space="preserve">Artykuł </w:t>
      </w:r>
      <w:r w:rsidR="001A3D67">
        <w:t xml:space="preserve">opisywał </w:t>
      </w:r>
      <w:r w:rsidR="00EA49A8">
        <w:t>po</w:t>
      </w:r>
      <w:r w:rsidR="001A3D67">
        <w:t>szczególne aspekty sprawy, a zwłaszcza bardzo wysokie darowizny przekazywane przez „spadkobierczyni</w:t>
      </w:r>
      <w:r w:rsidR="00EA49A8">
        <w:t>ę</w:t>
      </w:r>
      <w:r w:rsidR="001A3D67">
        <w:t xml:space="preserve"> </w:t>
      </w:r>
      <w:r w:rsidR="00287D1F">
        <w:t>L</w:t>
      </w:r>
      <w:r w:rsidR="001A3D67">
        <w:t>’Oréal” na</w:t>
      </w:r>
      <w:r w:rsidR="00845E03">
        <w:t> </w:t>
      </w:r>
      <w:r w:rsidR="001A3D67">
        <w:t>rzecz B</w:t>
      </w:r>
      <w:r w:rsidR="00EA49A8">
        <w:t>.</w:t>
      </w:r>
      <w:r w:rsidR="001A3D67">
        <w:t>, w łącznej wysokości miliarda euro. Cytując wspomnienia byłej księgowej Liliane Bettencourt, dziennik</w:t>
      </w:r>
      <w:r w:rsidR="00BF295C">
        <w:t>arz</w:t>
      </w:r>
      <w:r w:rsidR="001A3D67">
        <w:t xml:space="preserve"> pisał: „Ona również opisuje </w:t>
      </w:r>
      <w:r w:rsidR="009D0773">
        <w:t>presję psychiczną</w:t>
      </w:r>
      <w:r w:rsidR="001A3D67">
        <w:t xml:space="preserve"> wywieraną na starszej kobiecie, o wiele bardziej </w:t>
      </w:r>
      <w:r w:rsidR="007E0303">
        <w:t>bezbronnej,</w:t>
      </w:r>
      <w:r w:rsidR="001A3D67">
        <w:t xml:space="preserve"> niż </w:t>
      </w:r>
      <w:r w:rsidR="00BF295C">
        <w:t>by tego chciała</w:t>
      </w:r>
      <w:r w:rsidR="001A3D67">
        <w:t xml:space="preserve">”. Przedstawił fragment z „aktu oskarżenia”, który w taki oto sposób </w:t>
      </w:r>
      <w:r w:rsidR="009D0773">
        <w:t xml:space="preserve">opisywał </w:t>
      </w:r>
      <w:r w:rsidR="001A3D67">
        <w:t>sytuację:</w:t>
      </w:r>
    </w:p>
    <w:p w14:paraId="65812F8B" w14:textId="1BF7F14E" w:rsidR="001A3D67" w:rsidRPr="006E0312" w:rsidRDefault="001A3D67" w:rsidP="006E0312">
      <w:pPr>
        <w:pStyle w:val="ECHRParaQuote"/>
      </w:pPr>
      <w:r>
        <w:t>„Wykorzystując sw</w:t>
      </w:r>
      <w:r w:rsidR="00C3370C">
        <w:t>ój wpływ</w:t>
      </w:r>
      <w:r>
        <w:t xml:space="preserve"> oraz bezsilność Liliane Bettencourt i w </w:t>
      </w:r>
      <w:r w:rsidR="00123D21">
        <w:t>czasie, gdy</w:t>
      </w:r>
      <w:r w:rsidR="00845E03">
        <w:t> </w:t>
      </w:r>
      <w:r w:rsidR="00123D21">
        <w:t>stan</w:t>
      </w:r>
      <w:r>
        <w:t xml:space="preserve"> </w:t>
      </w:r>
      <w:r w:rsidR="00123D21">
        <w:t xml:space="preserve">jej </w:t>
      </w:r>
      <w:r>
        <w:t>zdrowia</w:t>
      </w:r>
      <w:r w:rsidR="00123D21">
        <w:t xml:space="preserve"> się pogarszał</w:t>
      </w:r>
      <w:r>
        <w:t>, [B.] otrzymał od niej pieniądze i kosztowności, których wartość przekraczała granice rozsądku”</w:t>
      </w:r>
    </w:p>
    <w:p w14:paraId="2809D904" w14:textId="11F0F23D" w:rsidR="001A3D67" w:rsidRPr="006E0312" w:rsidRDefault="00EA65FF" w:rsidP="006E0312">
      <w:pPr>
        <w:pStyle w:val="ECHRPara"/>
      </w:pPr>
      <w:r>
        <w:t>16</w:t>
      </w:r>
      <w:r w:rsidR="001A3D67">
        <w:t>.</w:t>
      </w:r>
      <w:r w:rsidR="005540C5">
        <w:t xml:space="preserve"> </w:t>
      </w:r>
      <w:r w:rsidR="001A3D67">
        <w:t xml:space="preserve">W artykule </w:t>
      </w:r>
      <w:r w:rsidR="00123D21">
        <w:t xml:space="preserve">umieszczono </w:t>
      </w:r>
      <w:r w:rsidR="001A3D67">
        <w:t xml:space="preserve">zwroty w cudzysłowach, </w:t>
      </w:r>
      <w:r w:rsidR="00123D21">
        <w:t>zaprezentowane jako wyciąg</w:t>
      </w:r>
      <w:r w:rsidR="00C3370C">
        <w:t>i</w:t>
      </w:r>
      <w:r w:rsidR="00123D21">
        <w:t xml:space="preserve"> z </w:t>
      </w:r>
      <w:r w:rsidR="001A3D67">
        <w:t>zeznań złożonych śledczym</w:t>
      </w:r>
      <w:r w:rsidR="009D0773">
        <w:t xml:space="preserve"> z</w:t>
      </w:r>
      <w:r w:rsidR="001A3D67">
        <w:t xml:space="preserve"> prokuratury Republiki. Wskazywał on, że dochodzenie zostało umorzone przez prokuraturę. Przytoczone zostały przede wszystkim wyjaśnienia złożone przez B., zatrzymanego we wrześniu 2008 roku. Dziennikarz twierdził, że</w:t>
      </w:r>
      <w:r w:rsidR="00845E03">
        <w:t> </w:t>
      </w:r>
      <w:r w:rsidR="00202017">
        <w:t xml:space="preserve">wyjaśnienia </w:t>
      </w:r>
      <w:r w:rsidR="001A3D67">
        <w:t>te często zaprzeczały faktom:</w:t>
      </w:r>
    </w:p>
    <w:p w14:paraId="1CD7290D" w14:textId="473A9CCA" w:rsidR="001A3D67" w:rsidRPr="006E0312" w:rsidRDefault="001A3D67" w:rsidP="006E0312">
      <w:pPr>
        <w:pStyle w:val="ECHRParaQuote"/>
      </w:pPr>
      <w:r>
        <w:t xml:space="preserve">„Zarzeka się, że Liliane Bettencourt działa na jego korzyść </w:t>
      </w:r>
      <w:r>
        <w:rPr>
          <w:i/>
        </w:rPr>
        <w:t>„w charakterze mecenasa”.</w:t>
      </w:r>
      <w:r>
        <w:t xml:space="preserve"> Ich pierwsze spotkanie miało miejsce w latach 70, jednak ich przyjaźń </w:t>
      </w:r>
      <w:r w:rsidR="00202017">
        <w:t xml:space="preserve">rozpoczęła się w </w:t>
      </w:r>
      <w:r>
        <w:t xml:space="preserve">roku 1987, w którym powstał jej portret (...) </w:t>
      </w:r>
      <w:r>
        <w:rPr>
          <w:i/>
        </w:rPr>
        <w:t xml:space="preserve">„Miałem </w:t>
      </w:r>
      <w:r w:rsidR="00123D21">
        <w:rPr>
          <w:i/>
        </w:rPr>
        <w:t xml:space="preserve">wówczas </w:t>
      </w:r>
      <w:r>
        <w:rPr>
          <w:i/>
        </w:rPr>
        <w:t>wystarczająco dużo pieniędzy i nie potrzebowałem pomocy finansowej Pani Bettencourt</w:t>
      </w:r>
      <w:r>
        <w:t>, oświadczył śledczym.</w:t>
      </w:r>
      <w:r>
        <w:rPr>
          <w:i/>
        </w:rPr>
        <w:t xml:space="preserve"> Byłem już wtedy właścicielem pięciu apartamentów przy ulicy Servandoni</w:t>
      </w:r>
      <w:r>
        <w:t xml:space="preserve"> [6 dzielnica Paryża], </w:t>
      </w:r>
      <w:r>
        <w:rPr>
          <w:i/>
        </w:rPr>
        <w:t>znaczącej kolekcji obrazów oraz współwłaścicielem posiadłości Brouzet</w:t>
      </w:r>
      <w:r>
        <w:t xml:space="preserve"> [duża posiadłość ziemska w</w:t>
      </w:r>
      <w:r w:rsidR="00845E03">
        <w:t> </w:t>
      </w:r>
      <w:r>
        <w:t xml:space="preserve">departamencie Gard], </w:t>
      </w:r>
      <w:r>
        <w:rPr>
          <w:i/>
        </w:rPr>
        <w:t>jak i właścicielem praw autorskich oraz beneficjentem zysku od sprzedaży perfum Dior Poison.</w:t>
      </w:r>
      <w:r>
        <w:t xml:space="preserve"> Po </w:t>
      </w:r>
      <w:r w:rsidR="00533291">
        <w:t>zweryfikowaniu</w:t>
      </w:r>
      <w:r>
        <w:t xml:space="preserve">, </w:t>
      </w:r>
      <w:r w:rsidR="00533291">
        <w:t>wartość majątku wydaje</w:t>
      </w:r>
      <w:r>
        <w:t xml:space="preserve"> się co</w:t>
      </w:r>
      <w:r w:rsidR="00845E03">
        <w:t> </w:t>
      </w:r>
      <w:r>
        <w:t xml:space="preserve">najmniej przesadzona. </w:t>
      </w:r>
      <w:r w:rsidR="00533291">
        <w:t xml:space="preserve">W rzeczywistości </w:t>
      </w:r>
      <w:r w:rsidR="007920E8">
        <w:t xml:space="preserve">dzięki </w:t>
      </w:r>
      <w:r>
        <w:t>serii czeków wystawionych przez miliarderkę oraz zrzeczenia się astronomicznych wierzytelności wobec SCI (spółka cywilna zarządzająca nieruchomościami) będących w posiadaniu B., pomnożył on</w:t>
      </w:r>
      <w:r w:rsidR="00845E03">
        <w:t> </w:t>
      </w:r>
      <w:r>
        <w:t>swój majątek</w:t>
      </w:r>
      <w:r w:rsidR="00123D21">
        <w:t>,</w:t>
      </w:r>
      <w:r>
        <w:t xml:space="preserve"> wchodząc w posiadanie 7 apartamentów zlokalizowanych w</w:t>
      </w:r>
      <w:r w:rsidR="00845E03">
        <w:t> </w:t>
      </w:r>
      <w:r>
        <w:t xml:space="preserve">luksusowej dzielnicy Saint Sulpice. Obecnie całość składa się na </w:t>
      </w:r>
      <w:r w:rsidR="001F67EA">
        <w:t>ekstrawagancką kamienicę</w:t>
      </w:r>
      <w:r>
        <w:t xml:space="preserve"> z basenem, monitoringiem wideo oraz tajemnymi przejściami w bibliotece.</w:t>
      </w:r>
    </w:p>
    <w:p w14:paraId="054E8CDA" w14:textId="069481B5" w:rsidR="001A3D67" w:rsidRPr="006E0312" w:rsidRDefault="001A3D67" w:rsidP="006E0312">
      <w:pPr>
        <w:pStyle w:val="ECHRParaQuote"/>
      </w:pPr>
      <w:r>
        <w:lastRenderedPageBreak/>
        <w:t>W świetle sprzecznych informacji na temat liczb i dat fotograf był zmuszony wyjaśnić, że Pani Bettencourt chciała, aby „</w:t>
      </w:r>
      <w:r w:rsidR="001C0F9D">
        <w:rPr>
          <w:i/>
        </w:rPr>
        <w:t xml:space="preserve">on </w:t>
      </w:r>
      <w:r w:rsidR="00B00C94">
        <w:rPr>
          <w:i/>
        </w:rPr>
        <w:t>umocnił się</w:t>
      </w:r>
      <w:r>
        <w:t>”, by móc „</w:t>
      </w:r>
      <w:r w:rsidR="00DC5F03">
        <w:rPr>
          <w:i/>
        </w:rPr>
        <w:t xml:space="preserve">zebrać </w:t>
      </w:r>
      <w:r>
        <w:rPr>
          <w:i/>
        </w:rPr>
        <w:t>wszystkie jego dzieła i być może stworzyć muzeum</w:t>
      </w:r>
      <w:r>
        <w:t>”. Jednak dziwnym zbiegiem okoliczności Pani Bettencourt nawet nie wspomniała o tym projekcie podczas jej przesłuchania w dniu 13 maja 2008 roku. Wyjaśnienie Pana B. „</w:t>
      </w:r>
      <w:r>
        <w:rPr>
          <w:i/>
        </w:rPr>
        <w:t>To jest nieśmiała kobieta; nie chce mówić o rzeczach, które znajdują się w głębi jej serca</w:t>
      </w:r>
      <w:r>
        <w:t>”.</w:t>
      </w:r>
    </w:p>
    <w:p w14:paraId="317E325B" w14:textId="6DFF9745" w:rsidR="001A3D67" w:rsidRPr="006E0312" w:rsidRDefault="001A3D67" w:rsidP="006E0312">
      <w:pPr>
        <w:pStyle w:val="ECHRParaQuote"/>
      </w:pPr>
      <w:r>
        <w:t>Śledztwo policyjne ukazuje również hojność w kwestii jego posiadłości w</w:t>
      </w:r>
      <w:r w:rsidR="00845E03">
        <w:t> </w:t>
      </w:r>
      <w:r>
        <w:t>departamencie Gard (...) „</w:t>
      </w:r>
      <w:r>
        <w:rPr>
          <w:i/>
        </w:rPr>
        <w:t>Pani Bettencourt nie miała udziału w finansowaniu</w:t>
      </w:r>
      <w:r w:rsidR="007275DD">
        <w:rPr>
          <w:i/>
        </w:rPr>
        <w:t xml:space="preserve"> tego</w:t>
      </w:r>
      <w:r w:rsidR="007804BC">
        <w:rPr>
          <w:i/>
        </w:rPr>
        <w:t>”</w:t>
      </w:r>
      <w:r>
        <w:t xml:space="preserve"> </w:t>
      </w:r>
      <w:r w:rsidR="007804BC">
        <w:t xml:space="preserve">– </w:t>
      </w:r>
      <w:r>
        <w:t xml:space="preserve">powiedział. </w:t>
      </w:r>
      <w:r w:rsidR="00C3370C">
        <w:t>Jednak k</w:t>
      </w:r>
      <w:r>
        <w:t>sięgowa miliarderki wyznała, że</w:t>
      </w:r>
      <w:r w:rsidR="005540C5">
        <w:t xml:space="preserve"> </w:t>
      </w:r>
      <w:r>
        <w:t xml:space="preserve">podpisała </w:t>
      </w:r>
      <w:r w:rsidR="007804BC">
        <w:t xml:space="preserve">ona </w:t>
      </w:r>
      <w:r>
        <w:rPr>
          <w:i/>
        </w:rPr>
        <w:t>„wiele czeków”</w:t>
      </w:r>
      <w:r w:rsidR="00C3370C">
        <w:t>, których beneficjentem były</w:t>
      </w:r>
      <w:r>
        <w:t xml:space="preserve"> przedsiębiorstwa wykonujące prace na terenie posiadłości, „o minimalnej wysokości 150 000 euro aż do kwoty 10 milionów euro w</w:t>
      </w:r>
      <w:r w:rsidR="00845E03">
        <w:t> </w:t>
      </w:r>
      <w:r>
        <w:t>grudniu 2006 roku”.</w:t>
      </w:r>
    </w:p>
    <w:p w14:paraId="515E9883" w14:textId="1A286974" w:rsidR="001A3D67" w:rsidRPr="006E0312" w:rsidRDefault="001A3D67" w:rsidP="006E0312">
      <w:pPr>
        <w:pStyle w:val="ECHRParaQuote"/>
      </w:pPr>
      <w:r>
        <w:t>Wielu pracowników potwierdziło, że w tym czasie starsza kobieta podupadła na</w:t>
      </w:r>
      <w:r w:rsidR="00845E03">
        <w:t> </w:t>
      </w:r>
      <w:r>
        <w:t>zdrowiu</w:t>
      </w:r>
      <w:r w:rsidR="00845E03">
        <w:t xml:space="preserve"> </w:t>
      </w:r>
      <w:r>
        <w:t>(...). Celem procesu jest ustalenie czy spadkobierczyni</w:t>
      </w:r>
      <w:r w:rsidR="00287D1F">
        <w:t xml:space="preserve"> L</w:t>
      </w:r>
      <w:r>
        <w:t>’Oréal miała rzeczywiście świadomość rozmiaru swojej hojności? (...)</w:t>
      </w:r>
    </w:p>
    <w:p w14:paraId="350DB00F" w14:textId="5695F99E" w:rsidR="001A3D67" w:rsidRPr="006E0312" w:rsidRDefault="001A3D67" w:rsidP="006E0312">
      <w:pPr>
        <w:pStyle w:val="ECHRParaQuote"/>
      </w:pPr>
      <w:r>
        <w:t xml:space="preserve">B. oznajmił, że </w:t>
      </w:r>
      <w:r>
        <w:rPr>
          <w:i/>
        </w:rPr>
        <w:t xml:space="preserve">„nigdy nie zauważył najmniejszej oznaki zmiany </w:t>
      </w:r>
      <w:r w:rsidR="007275DD">
        <w:rPr>
          <w:i/>
        </w:rPr>
        <w:t>w jej zachowaniu</w:t>
      </w:r>
      <w:r>
        <w:rPr>
          <w:i/>
        </w:rPr>
        <w:t>”.</w:t>
      </w:r>
      <w:r>
        <w:t xml:space="preserve"> </w:t>
      </w:r>
      <w:r w:rsidR="007275DD">
        <w:t>Jak zapisano w</w:t>
      </w:r>
      <w:r>
        <w:t xml:space="preserve"> protokole</w:t>
      </w:r>
      <w:r w:rsidR="007275DD">
        <w:t>, posunął się nawet do przypisania osiemdziesięciolatce</w:t>
      </w:r>
      <w:r>
        <w:t xml:space="preserve"> </w:t>
      </w:r>
      <w:r w:rsidR="007275DD">
        <w:rPr>
          <w:i/>
        </w:rPr>
        <w:t>„nadzwyczajnej kondycji umysłow</w:t>
      </w:r>
      <w:r>
        <w:rPr>
          <w:i/>
        </w:rPr>
        <w:t>ej”</w:t>
      </w:r>
      <w:r>
        <w:t xml:space="preserve"> (...)</w:t>
      </w:r>
      <w:r w:rsidR="00802F7D">
        <w:t xml:space="preserve"> </w:t>
      </w:r>
      <w:r>
        <w:t xml:space="preserve">Co do reszty z chęcią przekazał policjantom nazwiska innych hojnie obdarowanych beneficjentów, </w:t>
      </w:r>
      <w:r w:rsidR="007275DD">
        <w:t xml:space="preserve">choć </w:t>
      </w:r>
      <w:r>
        <w:t>przyznał</w:t>
      </w:r>
      <w:r w:rsidR="007275DD">
        <w:t>, że</w:t>
      </w:r>
      <w:r>
        <w:t xml:space="preserve"> </w:t>
      </w:r>
      <w:r>
        <w:rPr>
          <w:i/>
        </w:rPr>
        <w:t>„być może nie tymi samymi kwotami”</w:t>
      </w:r>
      <w:r>
        <w:t>. (...)</w:t>
      </w:r>
    </w:p>
    <w:p w14:paraId="6927FA73" w14:textId="1431DCC3" w:rsidR="001A3D67" w:rsidRPr="006E0312" w:rsidRDefault="001A3D67" w:rsidP="006E0312">
      <w:pPr>
        <w:pStyle w:val="ECHRParaQuote"/>
      </w:pPr>
      <w:r>
        <w:t xml:space="preserve">W swojej obronie posunął się jeszcze dalej, a mianowicie zeznał, że Liliane Bettencourt miała obdarować go złotem pomimo jego sprzeciwu, nalegając, aby przyjął </w:t>
      </w:r>
      <w:r w:rsidR="00991E9C">
        <w:t>darowizny</w:t>
      </w:r>
      <w:r>
        <w:t xml:space="preserve">, których tak żarliwie odmawiał. </w:t>
      </w:r>
      <w:r>
        <w:rPr>
          <w:i/>
        </w:rPr>
        <w:t xml:space="preserve">„Dowiedziałem się o tych </w:t>
      </w:r>
      <w:r w:rsidR="00991E9C">
        <w:rPr>
          <w:i/>
        </w:rPr>
        <w:t>darowizn</w:t>
      </w:r>
      <w:r w:rsidR="007275DD">
        <w:rPr>
          <w:i/>
        </w:rPr>
        <w:t>ach</w:t>
      </w:r>
      <w:r w:rsidR="00991E9C">
        <w:rPr>
          <w:i/>
        </w:rPr>
        <w:t xml:space="preserve"> </w:t>
      </w:r>
      <w:r>
        <w:rPr>
          <w:i/>
        </w:rPr>
        <w:t>dopiero przy podpisywaniu aktów notarialnych</w:t>
      </w:r>
      <w:r w:rsidR="00C3370C">
        <w:rPr>
          <w:i/>
        </w:rPr>
        <w:t xml:space="preserve"> u notariusza</w:t>
      </w:r>
      <w:r>
        <w:rPr>
          <w:i/>
        </w:rPr>
        <w:t>”</w:t>
      </w:r>
      <w:r w:rsidR="007275DD">
        <w:rPr>
          <w:i/>
        </w:rPr>
        <w:t xml:space="preserve"> -</w:t>
      </w:r>
      <w:r>
        <w:t xml:space="preserve"> oznajmił odnośnie </w:t>
      </w:r>
      <w:r w:rsidR="007275DD">
        <w:t xml:space="preserve">do </w:t>
      </w:r>
      <w:r>
        <w:t xml:space="preserve">ofiarowanych mu przez nią obrazów uznanych malarzy. Notariusz nie wystosował żadnych uwag? </w:t>
      </w:r>
      <w:r>
        <w:rPr>
          <w:i/>
        </w:rPr>
        <w:t>„Nie, wręcz przeciwnie</w:t>
      </w:r>
      <w:r w:rsidR="007275DD">
        <w:rPr>
          <w:i/>
        </w:rPr>
        <w:t>” -</w:t>
      </w:r>
      <w:r>
        <w:t xml:space="preserve"> odparł policjantom</w:t>
      </w:r>
      <w:r w:rsidR="007804BC">
        <w:t>.</w:t>
      </w:r>
      <w:r w:rsidR="007275DD">
        <w:t xml:space="preserve"> –</w:t>
      </w:r>
      <w:r>
        <w:t xml:space="preserve"> </w:t>
      </w:r>
      <w:r w:rsidR="007804BC">
        <w:t>„</w:t>
      </w:r>
      <w:r>
        <w:rPr>
          <w:i/>
        </w:rPr>
        <w:t>Notariusz powiedział mi, że pieniądze te pochodziły ze środków Pani Bettencourt i</w:t>
      </w:r>
      <w:r w:rsidR="00845E03">
        <w:rPr>
          <w:i/>
        </w:rPr>
        <w:t> </w:t>
      </w:r>
      <w:r>
        <w:rPr>
          <w:i/>
        </w:rPr>
        <w:t>że</w:t>
      </w:r>
      <w:r w:rsidR="00845E03">
        <w:rPr>
          <w:i/>
        </w:rPr>
        <w:t> </w:t>
      </w:r>
      <w:r>
        <w:rPr>
          <w:i/>
        </w:rPr>
        <w:t xml:space="preserve">była ona wystarczająco </w:t>
      </w:r>
      <w:r w:rsidR="00991E9C">
        <w:rPr>
          <w:i/>
        </w:rPr>
        <w:t>świadoma</w:t>
      </w:r>
      <w:r>
        <w:rPr>
          <w:i/>
        </w:rPr>
        <w:t xml:space="preserve"> </w:t>
      </w:r>
      <w:r w:rsidR="00991E9C">
        <w:rPr>
          <w:i/>
        </w:rPr>
        <w:t>tego</w:t>
      </w:r>
      <w:r>
        <w:rPr>
          <w:i/>
        </w:rPr>
        <w:t>, co robi”.</w:t>
      </w:r>
    </w:p>
    <w:p w14:paraId="3DC00729" w14:textId="2463BA92" w:rsidR="001A3D67" w:rsidRPr="006E0312" w:rsidRDefault="00D52970" w:rsidP="006E0312">
      <w:pPr>
        <w:pStyle w:val="ECHRParaQuote"/>
      </w:pPr>
      <w:r>
        <w:t>Również w</w:t>
      </w:r>
      <w:r w:rsidR="00125005">
        <w:t xml:space="preserve"> tym miejscu </w:t>
      </w:r>
      <w:r w:rsidR="001A3D67">
        <w:t>rzeczywistość nie jest tak</w:t>
      </w:r>
      <w:r w:rsidR="00125005">
        <w:t xml:space="preserve"> jasna</w:t>
      </w:r>
      <w:r w:rsidR="001A3D67">
        <w:t xml:space="preserve">. </w:t>
      </w:r>
      <w:r w:rsidR="00DB76F8">
        <w:t xml:space="preserve">Ten </w:t>
      </w:r>
      <w:r w:rsidR="001A3D67">
        <w:t>notariusz został najpierw przedstawiony Liliane Bettencourt w celu uregulowania spraw związanych z</w:t>
      </w:r>
      <w:r w:rsidR="00845E03">
        <w:t> </w:t>
      </w:r>
      <w:r w:rsidR="001A3D67">
        <w:t xml:space="preserve">zakupem nieruchomości fotografa. Następnie zajął miejsce notariusza </w:t>
      </w:r>
      <w:r w:rsidR="00DB76F8">
        <w:t>rodzinnego</w:t>
      </w:r>
      <w:r w:rsidR="001A3D67">
        <w:t>, a</w:t>
      </w:r>
      <w:r w:rsidR="00845E03">
        <w:t> </w:t>
      </w:r>
      <w:r w:rsidR="001A3D67">
        <w:t>wszelkie dokumenty związane z polisami ubezpieczeniowymi na życie zostały przekazane</w:t>
      </w:r>
      <w:r w:rsidR="00DB76F8">
        <w:t xml:space="preserve"> do</w:t>
      </w:r>
      <w:r w:rsidR="001A3D67">
        <w:t xml:space="preserve"> jego kancelarii. </w:t>
      </w:r>
      <w:r w:rsidR="001A3D67">
        <w:rPr>
          <w:i/>
        </w:rPr>
        <w:t>„Nie pamiętam już, czy go znałem</w:t>
      </w:r>
      <w:r w:rsidR="007275DD">
        <w:rPr>
          <w:i/>
        </w:rPr>
        <w:t>,</w:t>
      </w:r>
      <w:r w:rsidR="001A3D67">
        <w:rPr>
          <w:i/>
        </w:rPr>
        <w:t xml:space="preserve"> zanim zaczął pracować dla Pani Bettencourt”</w:t>
      </w:r>
      <w:r w:rsidR="007275DD">
        <w:t xml:space="preserve"> –</w:t>
      </w:r>
      <w:r w:rsidR="001A3D67">
        <w:t xml:space="preserve"> stwierdził z zakłopotaniem B., pomimo że wielu pracowników przyznało, że to właśnie on zdecydował o jego wyborze. (...).</w:t>
      </w:r>
    </w:p>
    <w:p w14:paraId="0ADF93A1" w14:textId="5C32BAA5" w:rsidR="001A3D67" w:rsidRPr="006E0312" w:rsidRDefault="001A3D67" w:rsidP="006E0312">
      <w:pPr>
        <w:pStyle w:val="ECHRParaQuote"/>
      </w:pPr>
      <w:r>
        <w:t xml:space="preserve">Jego zapewnienia o bezinteresowności nie zgadzają się ponadto z wieloma </w:t>
      </w:r>
      <w:r w:rsidR="00DC6337">
        <w:t xml:space="preserve">poszlakami </w:t>
      </w:r>
      <w:r w:rsidR="007275DD">
        <w:t>(...) zwłaszcza odpowiedzią</w:t>
      </w:r>
      <w:r>
        <w:t xml:space="preserve"> samej Liliane Bettencourt udzi</w:t>
      </w:r>
      <w:r w:rsidR="007275DD">
        <w:t>eloną</w:t>
      </w:r>
      <w:r>
        <w:t xml:space="preserve"> policjantom, którzy pytali ją, czy jej ulubieniec czasami odmawiał jej hojności: </w:t>
      </w:r>
      <w:r>
        <w:rPr>
          <w:i/>
        </w:rPr>
        <w:t>„nie”.</w:t>
      </w:r>
      <w:r>
        <w:t xml:space="preserve"> Kiedy śledczy przytoczyli mu tę odpowiedź, fotograf stwierdził: </w:t>
      </w:r>
      <w:r>
        <w:rPr>
          <w:i/>
        </w:rPr>
        <w:t>„Nigdy nie</w:t>
      </w:r>
      <w:r w:rsidR="00845E03">
        <w:rPr>
          <w:i/>
        </w:rPr>
        <w:t> </w:t>
      </w:r>
      <w:r>
        <w:rPr>
          <w:i/>
        </w:rPr>
        <w:t xml:space="preserve">odmawiałem </w:t>
      </w:r>
      <w:r w:rsidR="00DC6337">
        <w:rPr>
          <w:i/>
        </w:rPr>
        <w:t xml:space="preserve">darowizn </w:t>
      </w:r>
      <w:r>
        <w:rPr>
          <w:i/>
        </w:rPr>
        <w:t>ujętych w aktach notarialnych”.</w:t>
      </w:r>
      <w:r>
        <w:t xml:space="preserve"> Faktycznie drobny niuans...</w:t>
      </w:r>
    </w:p>
    <w:p w14:paraId="3E2F31E6" w14:textId="77777777" w:rsidR="00D13B26" w:rsidRPr="006E0312" w:rsidRDefault="001A3D67" w:rsidP="006E0312">
      <w:pPr>
        <w:pStyle w:val="ECHRParaQuote"/>
      </w:pPr>
      <w:r>
        <w:t xml:space="preserve">Do tych </w:t>
      </w:r>
      <w:r w:rsidR="00B05014">
        <w:t xml:space="preserve">rewelacji trzeba dodać </w:t>
      </w:r>
      <w:r>
        <w:t>dwa przytłaczające zeznania. (.</w:t>
      </w:r>
      <w:r w:rsidR="00867406">
        <w:t>..)”.</w:t>
      </w:r>
    </w:p>
    <w:p w14:paraId="339A170D" w14:textId="2C3BBC8D" w:rsidR="001A3D67" w:rsidRPr="006E0312" w:rsidRDefault="00EA65FF" w:rsidP="006E0312">
      <w:pPr>
        <w:pStyle w:val="ECHRPara"/>
      </w:pPr>
      <w:r>
        <w:rPr>
          <w:rStyle w:val="ECHRParaChar"/>
        </w:rPr>
        <w:t>17</w:t>
      </w:r>
      <w:r w:rsidR="001A3D67">
        <w:rPr>
          <w:rStyle w:val="ECHRParaChar"/>
        </w:rPr>
        <w:t>.</w:t>
      </w:r>
      <w:r w:rsidR="005540C5">
        <w:rPr>
          <w:rStyle w:val="ECHRParaChar"/>
        </w:rPr>
        <w:t xml:space="preserve"> </w:t>
      </w:r>
      <w:r w:rsidR="00B05014">
        <w:rPr>
          <w:rStyle w:val="ECHRParaChar"/>
        </w:rPr>
        <w:t xml:space="preserve">Oba wskazane wyżej </w:t>
      </w:r>
      <w:r w:rsidR="001A3D67">
        <w:rPr>
          <w:rStyle w:val="ECHRParaChar"/>
        </w:rPr>
        <w:t xml:space="preserve">zeznania pochodzą z fragmentów </w:t>
      </w:r>
      <w:r w:rsidR="007804BC">
        <w:rPr>
          <w:rStyle w:val="ECHRParaChar"/>
        </w:rPr>
        <w:t xml:space="preserve">zeznań </w:t>
      </w:r>
      <w:r w:rsidR="001A3D67">
        <w:rPr>
          <w:rStyle w:val="ECHRParaChar"/>
        </w:rPr>
        <w:t xml:space="preserve">„byłego kierownika </w:t>
      </w:r>
      <w:r w:rsidR="00287D1F">
        <w:rPr>
          <w:rStyle w:val="ECHRParaChar"/>
        </w:rPr>
        <w:t>L</w:t>
      </w:r>
      <w:r w:rsidR="001A3D67">
        <w:rPr>
          <w:rStyle w:val="ECHRParaChar"/>
        </w:rPr>
        <w:t>’Oréal</w:t>
      </w:r>
      <w:r w:rsidR="007804BC">
        <w:rPr>
          <w:rStyle w:val="ECHRParaChar"/>
        </w:rPr>
        <w:t>,</w:t>
      </w:r>
      <w:r w:rsidR="001A3D67">
        <w:rPr>
          <w:rStyle w:val="ECHRParaChar"/>
        </w:rPr>
        <w:t xml:space="preserve"> wcześniej odpowiedzialnego za sprawy zarządzania majątkiem Liliane Bettencourt” oraz jej byłej księgowej. Pierwszy mówi o </w:t>
      </w:r>
      <w:r w:rsidR="001A3D67" w:rsidRPr="003B23AF">
        <w:rPr>
          <w:rStyle w:val="ECHRParaChar"/>
        </w:rPr>
        <w:t>„dominacji”</w:t>
      </w:r>
      <w:r w:rsidR="001A3D67">
        <w:rPr>
          <w:rStyle w:val="ECHRParaChar"/>
        </w:rPr>
        <w:t xml:space="preserve"> nad Panią Bettencourt. </w:t>
      </w:r>
      <w:r w:rsidR="00AD6232">
        <w:rPr>
          <w:rStyle w:val="ECHRParaChar"/>
        </w:rPr>
        <w:t>Składając</w:t>
      </w:r>
      <w:r w:rsidR="007804BC">
        <w:rPr>
          <w:rStyle w:val="ECHRParaChar"/>
        </w:rPr>
        <w:t xml:space="preserve"> prośbę</w:t>
      </w:r>
      <w:r w:rsidR="001A3D67">
        <w:rPr>
          <w:rStyle w:val="ECHRParaChar"/>
        </w:rPr>
        <w:t xml:space="preserve"> o</w:t>
      </w:r>
      <w:r w:rsidR="00845E03">
        <w:rPr>
          <w:rStyle w:val="ECHRParaChar"/>
        </w:rPr>
        <w:t> </w:t>
      </w:r>
      <w:r w:rsidR="001A3D67">
        <w:rPr>
          <w:rStyle w:val="ECHRParaChar"/>
        </w:rPr>
        <w:t>odwołanie ze stanowiska, oświadczył: „</w:t>
      </w:r>
      <w:r w:rsidR="007804BC">
        <w:rPr>
          <w:rStyle w:val="ECHRParaChar"/>
        </w:rPr>
        <w:t>Ryzykowałem, że byłbym</w:t>
      </w:r>
      <w:r w:rsidR="007804BC" w:rsidRPr="007804BC">
        <w:rPr>
          <w:rStyle w:val="ECHRParaChar"/>
        </w:rPr>
        <w:t xml:space="preserve"> współuczestni</w:t>
      </w:r>
      <w:r w:rsidR="007804BC">
        <w:rPr>
          <w:rStyle w:val="ECHRParaChar"/>
        </w:rPr>
        <w:t>kiem</w:t>
      </w:r>
      <w:r w:rsidR="007804BC" w:rsidRPr="007804BC">
        <w:rPr>
          <w:rStyle w:val="ECHRParaChar"/>
        </w:rPr>
        <w:t xml:space="preserve"> </w:t>
      </w:r>
      <w:r w:rsidR="007804BC">
        <w:rPr>
          <w:rStyle w:val="ECHRParaChar"/>
        </w:rPr>
        <w:t>czynów</w:t>
      </w:r>
      <w:r w:rsidR="007804BC" w:rsidRPr="007804BC">
        <w:rPr>
          <w:rStyle w:val="ECHRParaChar"/>
        </w:rPr>
        <w:t xml:space="preserve"> pana [B</w:t>
      </w:r>
      <w:r w:rsidR="00700A71">
        <w:rPr>
          <w:rStyle w:val="ECHRParaChar"/>
        </w:rPr>
        <w:t>.</w:t>
      </w:r>
      <w:r w:rsidR="007804BC" w:rsidRPr="007804BC">
        <w:rPr>
          <w:rStyle w:val="ECHRParaChar"/>
        </w:rPr>
        <w:t xml:space="preserve">] </w:t>
      </w:r>
      <w:r w:rsidR="007804BC">
        <w:rPr>
          <w:rStyle w:val="ECHRParaChar"/>
        </w:rPr>
        <w:t xml:space="preserve">poprzez </w:t>
      </w:r>
      <w:r w:rsidR="007804BC" w:rsidRPr="007804BC">
        <w:rPr>
          <w:rStyle w:val="ECHRParaChar"/>
        </w:rPr>
        <w:t>moją milczącą zgod</w:t>
      </w:r>
      <w:r w:rsidR="007804BC">
        <w:rPr>
          <w:rStyle w:val="ECHRParaChar"/>
        </w:rPr>
        <w:t>ę</w:t>
      </w:r>
      <w:r w:rsidR="001A3D67">
        <w:rPr>
          <w:rStyle w:val="ECHRParaChar"/>
        </w:rPr>
        <w:t>”</w:t>
      </w:r>
      <w:r w:rsidR="00AD6232">
        <w:rPr>
          <w:rStyle w:val="ECHRParaChar"/>
        </w:rPr>
        <w:t>.</w:t>
      </w:r>
      <w:r w:rsidR="001A3D67">
        <w:rPr>
          <w:rStyle w:val="ECHRParaChar"/>
        </w:rPr>
        <w:t xml:space="preserve"> Druga </w:t>
      </w:r>
      <w:r w:rsidR="00CB6C7E">
        <w:rPr>
          <w:rStyle w:val="ECHRParaChar"/>
        </w:rPr>
        <w:lastRenderedPageBreak/>
        <w:t>świadek</w:t>
      </w:r>
      <w:r w:rsidR="001A3D67">
        <w:rPr>
          <w:rStyle w:val="ECHRParaChar"/>
        </w:rPr>
        <w:t xml:space="preserve"> opisuje „presję” wywieraną przez fotografa i jego </w:t>
      </w:r>
      <w:r w:rsidR="00CB6C7E">
        <w:rPr>
          <w:rStyle w:val="ECHRParaChar"/>
        </w:rPr>
        <w:t xml:space="preserve">nieustanne </w:t>
      </w:r>
      <w:r w:rsidR="001A3D67">
        <w:rPr>
          <w:rStyle w:val="ECHRParaChar"/>
        </w:rPr>
        <w:t>„prośby o pieniądze. (...) Pod koniec 2006 roku zaniepokoił ją projekt cesji ubezpieczenia na życie (której wartość przekraczała 260 milionów euro). Próbowałam przekonać Panią Bettencourt, ale ona nie była</w:t>
      </w:r>
      <w:r w:rsidR="00CB6C7E">
        <w:rPr>
          <w:rStyle w:val="ECHRParaChar"/>
        </w:rPr>
        <w:t xml:space="preserve"> już</w:t>
      </w:r>
      <w:r w:rsidR="001A3D67">
        <w:rPr>
          <w:rStyle w:val="ECHRParaChar"/>
        </w:rPr>
        <w:t xml:space="preserve"> sobą, przypomina sobie była księgowa. Spotkałam B. w rezydencji i</w:t>
      </w:r>
      <w:r w:rsidR="00845E03">
        <w:rPr>
          <w:rStyle w:val="ECHRParaChar"/>
        </w:rPr>
        <w:t> </w:t>
      </w:r>
      <w:r w:rsidR="001A3D67">
        <w:rPr>
          <w:rStyle w:val="ECHRParaChar"/>
        </w:rPr>
        <w:t xml:space="preserve">powiedziałam mu: „Czy widział Pan </w:t>
      </w:r>
      <w:r w:rsidR="001A3D67">
        <w:t>w jakim ona jest stanie, wie Pan, że</w:t>
      </w:r>
      <w:r w:rsidR="00D371BB">
        <w:t> </w:t>
      </w:r>
      <w:r w:rsidR="001A3D67">
        <w:t>ona jest bardzo chora</w:t>
      </w:r>
      <w:r w:rsidR="00CB6C7E">
        <w:t>”</w:t>
      </w:r>
      <w:r w:rsidR="001A3D67">
        <w:t xml:space="preserve">. Odpowiedział mi: </w:t>
      </w:r>
      <w:r w:rsidR="00D371BB">
        <w:t xml:space="preserve">„W </w:t>
      </w:r>
      <w:r w:rsidR="001A3D67">
        <w:t>każdym razie, dopóki nie</w:t>
      </w:r>
      <w:r w:rsidR="00D371BB">
        <w:t> </w:t>
      </w:r>
      <w:r w:rsidR="001A3D67">
        <w:t>jest objęta nadzorem kuratora, może podpisywać”.</w:t>
      </w:r>
    </w:p>
    <w:p w14:paraId="3973270A" w14:textId="1E28BDC5" w:rsidR="001A3D67" w:rsidRPr="006E0312" w:rsidRDefault="00EA65FF" w:rsidP="006E0312">
      <w:pPr>
        <w:pStyle w:val="ECHRPara"/>
      </w:pPr>
      <w:r>
        <w:t>18</w:t>
      </w:r>
      <w:r w:rsidR="001A3D67">
        <w:t>.</w:t>
      </w:r>
      <w:r w:rsidR="005540C5">
        <w:t xml:space="preserve"> </w:t>
      </w:r>
      <w:r w:rsidR="00643BFC">
        <w:t xml:space="preserve">Artykuł </w:t>
      </w:r>
      <w:r w:rsidR="003424E8" w:rsidRPr="003424E8">
        <w:t>powtórzył także słowa pani B</w:t>
      </w:r>
      <w:r w:rsidR="003424E8">
        <w:t>ettencourt z 13 maja 2008 r</w:t>
      </w:r>
      <w:r w:rsidR="00986BF5">
        <w:t>oku</w:t>
      </w:r>
      <w:r w:rsidR="003424E8">
        <w:t xml:space="preserve">. W </w:t>
      </w:r>
      <w:r w:rsidR="00AD6232">
        <w:t xml:space="preserve"> polu</w:t>
      </w:r>
      <w:r w:rsidR="00CB6C7E">
        <w:t xml:space="preserve"> zatytułowan</w:t>
      </w:r>
      <w:r w:rsidR="00AD6232">
        <w:t>ym</w:t>
      </w:r>
      <w:r w:rsidR="00CB6C7E">
        <w:t xml:space="preserve"> </w:t>
      </w:r>
      <w:r w:rsidR="001A3D67">
        <w:t>„Wydanie specjalne</w:t>
      </w:r>
      <w:r w:rsidR="00AD6232">
        <w:t>:</w:t>
      </w:r>
      <w:r w:rsidR="001A3D67">
        <w:t xml:space="preserve"> co Liliane Bettencourt powiedziała policji”</w:t>
      </w:r>
      <w:r w:rsidR="00CB6C7E">
        <w:t>,</w:t>
      </w:r>
      <w:r w:rsidR="001A3D67">
        <w:t xml:space="preserve"> </w:t>
      </w:r>
      <w:r w:rsidR="00CB6C7E">
        <w:t>po zacytowaniu fragmentu</w:t>
      </w:r>
      <w:r w:rsidR="009B0806" w:rsidRPr="009B0806">
        <w:t xml:space="preserve"> oświadczenia, </w:t>
      </w:r>
      <w:r w:rsidR="00CB6C7E">
        <w:t xml:space="preserve">z </w:t>
      </w:r>
      <w:r w:rsidR="009B0806" w:rsidRPr="009B0806">
        <w:t>które</w:t>
      </w:r>
      <w:r w:rsidR="00CB6C7E">
        <w:t>go wynika</w:t>
      </w:r>
      <w:r w:rsidR="009B0806" w:rsidRPr="009B0806">
        <w:t>, że pani Bettencourt nie pamiętał</w:t>
      </w:r>
      <w:r w:rsidR="00B57735">
        <w:t>a</w:t>
      </w:r>
      <w:r w:rsidR="009B0806" w:rsidRPr="009B0806">
        <w:t xml:space="preserve"> umów podpisanych z B</w:t>
      </w:r>
      <w:r w:rsidR="00B57735">
        <w:t>.</w:t>
      </w:r>
      <w:r w:rsidR="001A3D67">
        <w:t>, dziennikarz pisze, że „te luki w pamięci zdecydowanie nie pokrywają się z</w:t>
      </w:r>
      <w:r w:rsidR="00845E03">
        <w:t> </w:t>
      </w:r>
      <w:r w:rsidR="001A3D67">
        <w:t>portretem Pani Bettencourt, jaki B. przedstawił śledczym”.</w:t>
      </w:r>
    </w:p>
    <w:p w14:paraId="11AD71E5" w14:textId="2C14A6A7" w:rsidR="001A3D67" w:rsidRPr="006E0312" w:rsidRDefault="00EA65FF" w:rsidP="006E0312">
      <w:pPr>
        <w:pStyle w:val="ECHRPara"/>
      </w:pPr>
      <w:r>
        <w:t>19</w:t>
      </w:r>
      <w:r w:rsidR="001A3D67">
        <w:t>.</w:t>
      </w:r>
      <w:r w:rsidR="005540C5">
        <w:t xml:space="preserve"> </w:t>
      </w:r>
      <w:r w:rsidR="001A3D67">
        <w:t>W innym dodatku dotyczącym złożenia wniosku o „</w:t>
      </w:r>
      <w:r w:rsidR="005F30F2">
        <w:t>ustanowienie kuratora</w:t>
      </w:r>
      <w:r w:rsidR="001A3D67">
        <w:t>” do sądu opiekuńczego przez córkę Pani Bettencourt, cytował on fragment z „raportu lekarza neurologa P.A.</w:t>
      </w:r>
      <w:r w:rsidR="005540C5">
        <w:t xml:space="preserve"> </w:t>
      </w:r>
      <w:r w:rsidR="001A3D67">
        <w:t>„powołanego przez prokuratora do przeprowadzenia analizy dokumentacji lekarskiej miliarderki”, który przytaczał „</w:t>
      </w:r>
      <w:r w:rsidR="00CB6C7E">
        <w:t xml:space="preserve">stan </w:t>
      </w:r>
      <w:r w:rsidR="002459D5">
        <w:t>bezbronności</w:t>
      </w:r>
      <w:r w:rsidR="00CB6C7E">
        <w:t xml:space="preserve"> związany z prawdopodobnym degeneracyjnym schorzeniem neurologicznym dotykającym</w:t>
      </w:r>
      <w:r w:rsidR="001A3D67">
        <w:t xml:space="preserve"> jej indywidualnych sprawności”.</w:t>
      </w:r>
    </w:p>
    <w:p w14:paraId="45F707B4" w14:textId="0ABD46FE" w:rsidR="001A3D67" w:rsidRPr="006E0312" w:rsidRDefault="00EA65FF" w:rsidP="006E0312">
      <w:pPr>
        <w:pStyle w:val="ECHRPara"/>
      </w:pPr>
      <w:r>
        <w:t>20</w:t>
      </w:r>
      <w:r w:rsidR="001A3D67">
        <w:t>.</w:t>
      </w:r>
      <w:r w:rsidR="005540C5">
        <w:t xml:space="preserve"> </w:t>
      </w:r>
      <w:r w:rsidR="001A3D67">
        <w:t xml:space="preserve">W artykule wskazano, że </w:t>
      </w:r>
      <w:r w:rsidR="00C634C5">
        <w:t xml:space="preserve">na podstawie </w:t>
      </w:r>
      <w:r w:rsidR="001A3D67">
        <w:t>tego zdarzenia i wielu innych organy finansowe stwierdziły, w raporcie z dnia 1 grudnia 2008 roku,</w:t>
      </w:r>
      <w:r w:rsidR="00254742">
        <w:t xml:space="preserve"> że</w:t>
      </w:r>
      <w:r w:rsidR="00845E03">
        <w:t> </w:t>
      </w:r>
      <w:r w:rsidR="002459D5">
        <w:t>istniał</w:t>
      </w:r>
      <w:r w:rsidR="001A3D67">
        <w:t xml:space="preserve"> „</w:t>
      </w:r>
      <w:r w:rsidR="00124561" w:rsidRPr="007B28F8">
        <w:t>szereg przesłanek co do tego, że B. rzeczywiście dopuścił się przestępstwa wyzysku</w:t>
      </w:r>
      <w:r w:rsidR="001A3D67" w:rsidRPr="007B28F8">
        <w:t>”</w:t>
      </w:r>
      <w:r w:rsidR="00AD6232">
        <w:t>,</w:t>
      </w:r>
      <w:r w:rsidR="001A3D67">
        <w:t xml:space="preserve"> i </w:t>
      </w:r>
      <w:r w:rsidR="002C6637" w:rsidRPr="002C6637">
        <w:t xml:space="preserve">że </w:t>
      </w:r>
      <w:r w:rsidR="00AD6232">
        <w:t xml:space="preserve">ze swej strony </w:t>
      </w:r>
      <w:r w:rsidR="002C6637" w:rsidRPr="002C6637">
        <w:t>fotograf</w:t>
      </w:r>
      <w:r w:rsidR="002C6637">
        <w:t xml:space="preserve"> potępił</w:t>
      </w:r>
      <w:r w:rsidR="005540C5">
        <w:t xml:space="preserve"> „</w:t>
      </w:r>
      <w:r w:rsidR="002C6637">
        <w:t xml:space="preserve">nienawistny atak" na </w:t>
      </w:r>
      <w:r w:rsidR="005540C5">
        <w:t>„</w:t>
      </w:r>
      <w:r w:rsidR="002C6637" w:rsidRPr="002C6637">
        <w:t xml:space="preserve">artystę </w:t>
      </w:r>
      <w:r w:rsidR="001A3D67">
        <w:t>o międzynarodowej sławie”</w:t>
      </w:r>
      <w:r w:rsidR="00254742">
        <w:t>.</w:t>
      </w:r>
      <w:r w:rsidR="001A3D67">
        <w:t xml:space="preserve"> Konkluzje artykułu były następujące: „Sąd orzeknie, czy fortuna, którą </w:t>
      </w:r>
      <w:r w:rsidR="00254742">
        <w:t>zawdzięcza</w:t>
      </w:r>
      <w:r w:rsidR="001A3D67">
        <w:t xml:space="preserve"> Liliane Bettencourt</w:t>
      </w:r>
      <w:r w:rsidR="00700A71">
        <w:t>,</w:t>
      </w:r>
      <w:r w:rsidR="001A3D67">
        <w:t xml:space="preserve"> była kopalnią złota czy oszustwem, w każdym z tych dwóch przypadków to </w:t>
      </w:r>
      <w:r w:rsidR="00344736">
        <w:t>arcydzieło</w:t>
      </w:r>
      <w:r w:rsidR="001A3D67">
        <w:t>”.</w:t>
      </w:r>
    </w:p>
    <w:p w14:paraId="30EF4FFF" w14:textId="5ED5E237" w:rsidR="001A3D67" w:rsidRPr="006E0312" w:rsidRDefault="001A3D67" w:rsidP="006E0312">
      <w:pPr>
        <w:pStyle w:val="ECHRHeading3"/>
      </w:pPr>
      <w:r>
        <w:t>2.</w:t>
      </w:r>
      <w:r w:rsidR="005540C5">
        <w:t xml:space="preserve"> </w:t>
      </w:r>
      <w:r w:rsidR="00643BFC">
        <w:t xml:space="preserve">Artykuł </w:t>
      </w:r>
      <w:r>
        <w:t>z dnia 4 lutego 2010 roku</w:t>
      </w:r>
    </w:p>
    <w:p w14:paraId="67DCA7AD" w14:textId="3208A7A8" w:rsidR="001A3D67" w:rsidRPr="006E0312" w:rsidRDefault="00EA65FF" w:rsidP="006E0312">
      <w:pPr>
        <w:pStyle w:val="ECHRPara"/>
      </w:pPr>
      <w:r>
        <w:t>21</w:t>
      </w:r>
      <w:r w:rsidR="001A3D67">
        <w:t>.</w:t>
      </w:r>
      <w:r w:rsidR="005540C5">
        <w:t xml:space="preserve"> </w:t>
      </w:r>
      <w:r w:rsidR="00254742">
        <w:t xml:space="preserve">W dniu </w:t>
      </w:r>
      <w:r w:rsidR="001A3D67">
        <w:t xml:space="preserve">4 lutego 2010 roku trzeci skarżący opublikował, </w:t>
      </w:r>
      <w:r w:rsidR="00643BFC">
        <w:t xml:space="preserve">artykuł </w:t>
      </w:r>
      <w:r w:rsidR="001A3D67">
        <w:t>na</w:t>
      </w:r>
      <w:r w:rsidR="00845E03">
        <w:t> </w:t>
      </w:r>
      <w:r w:rsidR="001A3D67">
        <w:t xml:space="preserve">całą stronę, </w:t>
      </w:r>
      <w:r w:rsidR="00254742">
        <w:t xml:space="preserve">podpisany przez drugiego skarżącego, </w:t>
      </w:r>
      <w:r w:rsidR="001A3D67">
        <w:t xml:space="preserve">którego tytuł brzmiał „Afera Bettencourt: jak zarobić miliard (nie męcząc się)”. Podtytuły zwiastujące </w:t>
      </w:r>
      <w:r w:rsidR="00643BFC">
        <w:t xml:space="preserve">artykuł </w:t>
      </w:r>
      <w:r w:rsidR="001A3D67">
        <w:t xml:space="preserve">miały następujące brzmienie: „niesamowita historia światowej sławy fotografa, który dorobił się fortuny „uwodząc” Liliane Bettencourt, najbogatszą kobietę Francji” oraz „oskarżenia personelu </w:t>
      </w:r>
      <w:r w:rsidR="00FC2CB7">
        <w:t>Pani [Bettencourt]</w:t>
      </w:r>
      <w:r w:rsidR="001A3D67">
        <w:t xml:space="preserve">”. Fotomontaż ukazujący Panią Bettencourt „ze swoim przyjacielem” </w:t>
      </w:r>
      <w:r w:rsidR="0054616A">
        <w:t>pojawił się na pierwszej stronie</w:t>
      </w:r>
      <w:r w:rsidR="001A3D67">
        <w:t xml:space="preserve"> gazety.</w:t>
      </w:r>
    </w:p>
    <w:p w14:paraId="171980FA" w14:textId="2FEE436F" w:rsidR="001A3D67" w:rsidRPr="006E0312" w:rsidRDefault="00EA65FF" w:rsidP="006E0312">
      <w:pPr>
        <w:pStyle w:val="ECHRPara"/>
      </w:pPr>
      <w:r>
        <w:t>22</w:t>
      </w:r>
      <w:r w:rsidR="001A3D67">
        <w:t>.</w:t>
      </w:r>
      <w:r w:rsidR="005540C5">
        <w:t xml:space="preserve"> </w:t>
      </w:r>
      <w:r w:rsidR="001A3D67">
        <w:t xml:space="preserve">Temat ośmiostronicowego artykułu opisany był tymi słowami: „Afera Bettencourt. Czy najbogatsza kobieta Francji została oszukana przez fotografa [B.]? Wielu z jej byłych pracowników potwierdziło to na policji. </w:t>
      </w:r>
      <w:r w:rsidR="007E0303">
        <w:t>„</w:t>
      </w:r>
      <w:r w:rsidR="001A3D67">
        <w:rPr>
          <w:i/>
        </w:rPr>
        <w:t>Le Point”</w:t>
      </w:r>
      <w:r w:rsidR="001A3D67">
        <w:t xml:space="preserve"> ujawnia ich zeznania i przedstawia sekrety tego </w:t>
      </w:r>
      <w:r w:rsidR="001A3D67">
        <w:lastRenderedPageBreak/>
        <w:t>niewiarygodnego thrillera z życia wyższych sfer”. Początkowe słowa artykułu są następujące:</w:t>
      </w:r>
    </w:p>
    <w:p w14:paraId="4875A43A" w14:textId="77777777" w:rsidR="001A3D67" w:rsidRPr="006E0312" w:rsidRDefault="001A3D67" w:rsidP="006E0312">
      <w:pPr>
        <w:pStyle w:val="ECHRParaQuote"/>
      </w:pPr>
      <w:r>
        <w:t xml:space="preserve">„Czy jest to sprawa pieniędzy czy miłości? Kłótnia o spadek czy kwestia zasad? Uregulowanie spraw rodzinnych czy raczej doskonałe oszustwo? To wszystko na raz, a może nawet więcej, a to dlatego, że miliony wyparowały setkami jak w klimacie powieści Agaty Christie i scenerii godnej Scotta Fitzgeralda (...). Nawet proces, który powinien stanowić zakończenie </w:t>
      </w:r>
      <w:r w:rsidR="00E20A9E">
        <w:t>sprawy</w:t>
      </w:r>
      <w:r w:rsidR="00FC2CB7">
        <w:t>,</w:t>
      </w:r>
      <w:r w:rsidR="00E20A9E">
        <w:t xml:space="preserve"> będzie wyjątkowym wydarzeniem</w:t>
      </w:r>
      <w:r>
        <w:t xml:space="preserve">: </w:t>
      </w:r>
      <w:r w:rsidR="00FC2CB7">
        <w:t xml:space="preserve">w dniach </w:t>
      </w:r>
      <w:r>
        <w:t xml:space="preserve">15 i 16 kwietnia sąd w Nanterre rozpatrzy </w:t>
      </w:r>
      <w:r w:rsidR="00E20A9E">
        <w:t>niewiarygodne</w:t>
      </w:r>
      <w:r>
        <w:t xml:space="preserve"> akty hojności, na które przez ponad dziesięć lat zgadzała się najbogatsza kobieta Francji, wobec fotografa [B.], z którego uczyniła swojego ulubieńca</w:t>
      </w:r>
      <w:r w:rsidR="00E20A9E">
        <w:t>”</w:t>
      </w:r>
    </w:p>
    <w:p w14:paraId="642A21C1" w14:textId="22EF5883" w:rsidR="001A3D67" w:rsidRPr="006E0312" w:rsidRDefault="00EA65FF" w:rsidP="006E0312">
      <w:pPr>
        <w:ind w:firstLine="284"/>
      </w:pPr>
      <w:r>
        <w:rPr>
          <w:rStyle w:val="ECHRParaChar"/>
        </w:rPr>
        <w:t>23</w:t>
      </w:r>
      <w:r w:rsidR="001A3D67">
        <w:rPr>
          <w:rStyle w:val="ECHRParaChar"/>
        </w:rPr>
        <w:t>.</w:t>
      </w:r>
      <w:r w:rsidR="005540C5">
        <w:rPr>
          <w:rStyle w:val="ECHRParaChar"/>
        </w:rPr>
        <w:t xml:space="preserve"> </w:t>
      </w:r>
      <w:r w:rsidR="001A3D67">
        <w:rPr>
          <w:rStyle w:val="ECHRParaChar"/>
        </w:rPr>
        <w:t>W dalszej części artykułu czytamy</w:t>
      </w:r>
      <w:r w:rsidR="001A3D67">
        <w:t>:</w:t>
      </w:r>
    </w:p>
    <w:p w14:paraId="3F5DDD67" w14:textId="77777777" w:rsidR="001A3D67" w:rsidRPr="006E0312" w:rsidRDefault="001A3D67" w:rsidP="006E0312">
      <w:pPr>
        <w:pStyle w:val="ECHRParaQuote"/>
      </w:pPr>
      <w:r>
        <w:t>„Od chwili</w:t>
      </w:r>
      <w:r w:rsidR="00A70761">
        <w:t>,</w:t>
      </w:r>
      <w:r>
        <w:t xml:space="preserve"> gdy córka miliarderki wniosła pozew do sądu przeciwko protegowanemu jej matki, oskarżając go o „wyzysk”, dreszcz obrzydzenia przechodzi po majestatycznych korytarzach w Neuilly i poza nimi, a śmietanka </w:t>
      </w:r>
      <w:r w:rsidR="00A70761">
        <w:t>finansowa</w:t>
      </w:r>
      <w:r>
        <w:t xml:space="preserve">, </w:t>
      </w:r>
      <w:r w:rsidR="00A70761">
        <w:t xml:space="preserve">przemysłowa </w:t>
      </w:r>
      <w:r>
        <w:t xml:space="preserve">i </w:t>
      </w:r>
      <w:r w:rsidR="00A70761">
        <w:t xml:space="preserve">polityczna </w:t>
      </w:r>
      <w:r>
        <w:t xml:space="preserve">Paryża zmartwiona jest </w:t>
      </w:r>
      <w:r w:rsidR="00A70761">
        <w:t>tym</w:t>
      </w:r>
      <w:r w:rsidR="004745FE">
        <w:t>,</w:t>
      </w:r>
      <w:r w:rsidR="00A70761">
        <w:t xml:space="preserve"> </w:t>
      </w:r>
      <w:r>
        <w:t xml:space="preserve">że pewnego dnia </w:t>
      </w:r>
      <w:r w:rsidR="00A70761">
        <w:t xml:space="preserve">będzie </w:t>
      </w:r>
      <w:r>
        <w:t>żałować tego, że nikt nic nie widział, a w każdym razie nikt nic nie powiedział.</w:t>
      </w:r>
    </w:p>
    <w:p w14:paraId="0F038EAA" w14:textId="77777777" w:rsidR="001A3D67" w:rsidRPr="006E0312" w:rsidRDefault="001A3D67" w:rsidP="006E0312">
      <w:pPr>
        <w:pStyle w:val="ECHRParaQuote"/>
      </w:pPr>
      <w:r>
        <w:t xml:space="preserve">A to dlatego, że śledztwo wykazało kolosalnych rozmiarów </w:t>
      </w:r>
      <w:r w:rsidR="00FF5CE6">
        <w:t>darowizny</w:t>
      </w:r>
      <w:r>
        <w:t>, których wartoś</w:t>
      </w:r>
      <w:r w:rsidR="00FF5CE6">
        <w:t>ć</w:t>
      </w:r>
      <w:r>
        <w:t xml:space="preserve"> </w:t>
      </w:r>
      <w:r w:rsidR="00FF5CE6">
        <w:t xml:space="preserve">miałaby </w:t>
      </w:r>
      <w:r>
        <w:t>wynosić 1 miliard euro. Czy taki skarb mógł zostać niezauważony? Niepokojący szczegół: największe kwoty były przekazywane na rzecz B. wiosną 2003 roku oraz latem 2006 roku</w:t>
      </w:r>
      <w:r w:rsidR="00761EA7">
        <w:t>,</w:t>
      </w:r>
      <w:r>
        <w:t xml:space="preserve"> w chwili, gdy kondycja zdrowotna Liliane Bettenco</w:t>
      </w:r>
      <w:r w:rsidR="00867406">
        <w:t>urt znacznie się pogorszyła...</w:t>
      </w:r>
      <w:r w:rsidR="006B1944">
        <w:t>”</w:t>
      </w:r>
      <w:r>
        <w:t>.</w:t>
      </w:r>
    </w:p>
    <w:p w14:paraId="1684C5DC" w14:textId="1F9E2AD6" w:rsidR="001A3D67" w:rsidRPr="006E0312" w:rsidRDefault="001A3D67" w:rsidP="006E0312">
      <w:pPr>
        <w:pStyle w:val="ECHRParaQuote"/>
      </w:pPr>
      <w:r>
        <w:t xml:space="preserve">Guru. Od tego czasu pojawiły się liczne zeznania. Gazeta </w:t>
      </w:r>
      <w:r>
        <w:rPr>
          <w:i/>
        </w:rPr>
        <w:t xml:space="preserve">Le Point </w:t>
      </w:r>
      <w:r>
        <w:t>publikuje jako pierwsza kilka ich fragmentów (patrz kolejne strony). Sprzątaczki, pielęgniarki, sekretarki, kierowca księgow</w:t>
      </w:r>
      <w:r w:rsidR="00761EA7">
        <w:t>y</w:t>
      </w:r>
      <w:r>
        <w:t>, wszyscy opisują „</w:t>
      </w:r>
      <w:r w:rsidR="003B23AF">
        <w:t>władzę</w:t>
      </w:r>
      <w:r w:rsidRPr="003B23AF">
        <w:t>”</w:t>
      </w:r>
      <w:r w:rsidR="003B23AF">
        <w:t xml:space="preserve">, jaką miał </w:t>
      </w:r>
      <w:r>
        <w:t xml:space="preserve">[B.] </w:t>
      </w:r>
      <w:r w:rsidR="009A56E9">
        <w:t>na</w:t>
      </w:r>
      <w:r w:rsidR="003B23AF">
        <w:t>d</w:t>
      </w:r>
      <w:r w:rsidR="00845E03">
        <w:t> </w:t>
      </w:r>
      <w:r w:rsidR="003B23AF">
        <w:t>spadkobierczynią</w:t>
      </w:r>
      <w:r>
        <w:t xml:space="preserve"> L’Oréal (87 lat), </w:t>
      </w:r>
      <w:r w:rsidR="00761EA7">
        <w:t>jego swoisty sposób</w:t>
      </w:r>
      <w:r>
        <w:t xml:space="preserve"> zabiegania o jej hojność i</w:t>
      </w:r>
      <w:r w:rsidR="00845E03">
        <w:t> </w:t>
      </w:r>
      <w:r w:rsidR="00761EA7">
        <w:t xml:space="preserve">dwuznaczność </w:t>
      </w:r>
      <w:r>
        <w:t xml:space="preserve">jego </w:t>
      </w:r>
      <w:r w:rsidR="00761EA7">
        <w:t>zachowania</w:t>
      </w:r>
      <w:r>
        <w:t>. Wystąpienie przed sądem rozgoryczonych pracowników przypom</w:t>
      </w:r>
      <w:r w:rsidR="00761EA7">
        <w:t>ni</w:t>
      </w:r>
      <w:r>
        <w:t xml:space="preserve"> spektakl związany z aferą von Bülowa, amerykańskiego arystokraty o cynicznej i libertyńskiej naturze, który został oskarżony </w:t>
      </w:r>
      <w:r w:rsidR="00761EA7">
        <w:t xml:space="preserve">na wyspie Rodos </w:t>
      </w:r>
      <w:r>
        <w:t>na początku lat 80 o otrucie swojej żony w celu przejęcia majątku. W tej chwili perspektywa dla [B.] nie rysuje się jeszcze w najczarniejszych barwach: skazany wyrokiem sądu pierwszej instancji von Bülow zosta</w:t>
      </w:r>
      <w:r w:rsidR="00761EA7">
        <w:t>ł</w:t>
      </w:r>
      <w:r>
        <w:t xml:space="preserve"> uniewinniony w apelacji</w:t>
      </w:r>
      <w:r w:rsidR="004808F5">
        <w:t xml:space="preserve"> </w:t>
      </w:r>
      <w:r>
        <w:t>...</w:t>
      </w:r>
    </w:p>
    <w:p w14:paraId="7EA741F0" w14:textId="11DE0B44" w:rsidR="001A3D67" w:rsidRPr="006E0312" w:rsidRDefault="001A3D67" w:rsidP="006E0312">
      <w:pPr>
        <w:pStyle w:val="ECHRParaQuote"/>
      </w:pPr>
      <w:r>
        <w:t xml:space="preserve">Na tę chwilę fotograf z szyderczą pogardą odnosi się do stawianych podejrzeń. „Stworzyć </w:t>
      </w:r>
      <w:r w:rsidR="004808F5">
        <w:t>dzieło życia, oto co się liczy” –</w:t>
      </w:r>
      <w:r>
        <w:t xml:space="preserve"> tak oznajmił gazecie </w:t>
      </w:r>
      <w:r>
        <w:rPr>
          <w:i/>
        </w:rPr>
        <w:t>Le Monde</w:t>
      </w:r>
      <w:r>
        <w:t xml:space="preserve">, określając zebrane przeciwko niemu zarzuty jako „żałosne plotki”. A jego </w:t>
      </w:r>
      <w:r w:rsidR="00DD67DF">
        <w:t>sponsorka</w:t>
      </w:r>
      <w:r>
        <w:t>? „Inteligentna</w:t>
      </w:r>
      <w:r w:rsidR="004808F5">
        <w:t xml:space="preserve"> kobieta</w:t>
      </w:r>
      <w:r>
        <w:t>, potrafiąca wybierać właściwych mężczyzn, podejmująca ryzyko”, tak powiedział policjantom, odsuwając trochę zbyt szybko niepewności co</w:t>
      </w:r>
      <w:r w:rsidR="00845E03">
        <w:t> </w:t>
      </w:r>
      <w:r>
        <w:t xml:space="preserve">do jej stanu zdrowia. Z całą pewnością spadkobierczyni zapewniała rok wcześniej, w gazecie </w:t>
      </w:r>
      <w:r>
        <w:rPr>
          <w:i/>
        </w:rPr>
        <w:t>Journal du dimanche</w:t>
      </w:r>
      <w:r>
        <w:t>, o swoim przywiązaniu do [B.] i lekceważyła opinie innych. (...)</w:t>
      </w:r>
    </w:p>
    <w:p w14:paraId="71999D27" w14:textId="0E62FA09" w:rsidR="001A3D67" w:rsidRPr="006E0312" w:rsidRDefault="001A3D67" w:rsidP="006E0312">
      <w:pPr>
        <w:pStyle w:val="ECHRParaQuote"/>
      </w:pPr>
      <w:r>
        <w:t xml:space="preserve">Od tego czasu pogrążyła się w milczeniu, przekazując adwokatom pełnomocnictwo do wypowiadania się w jej imieniu, odmawiając poddania się jakimkolwiek badaniom lekarskim i rezygnując z uczestnictwa w </w:t>
      </w:r>
      <w:r w:rsidR="000919F3">
        <w:t xml:space="preserve">spotkaniach </w:t>
      </w:r>
      <w:r>
        <w:t xml:space="preserve">oraz </w:t>
      </w:r>
      <w:r w:rsidR="00DD67DF">
        <w:t>uroczystościach</w:t>
      </w:r>
      <w:r>
        <w:t xml:space="preserve">. </w:t>
      </w:r>
      <w:r w:rsidR="004808F5">
        <w:t>To</w:t>
      </w:r>
      <w:r w:rsidR="00845E03">
        <w:t> </w:t>
      </w:r>
      <w:r>
        <w:t>milczenie tylko pogłębiło obraz kobiety będącej pod czyimś wpływem”.</w:t>
      </w:r>
    </w:p>
    <w:p w14:paraId="2D2EE2DF" w14:textId="3CBE462A" w:rsidR="001A3D67" w:rsidRPr="006E0312" w:rsidRDefault="00EA65FF" w:rsidP="006E0312">
      <w:pPr>
        <w:pStyle w:val="ECHRPara"/>
      </w:pPr>
      <w:r>
        <w:t>24</w:t>
      </w:r>
      <w:r w:rsidR="001A3D67">
        <w:t>.</w:t>
      </w:r>
      <w:r w:rsidR="005540C5">
        <w:t xml:space="preserve"> </w:t>
      </w:r>
      <w:r w:rsidR="001A3D67">
        <w:t xml:space="preserve">W środkowej części </w:t>
      </w:r>
      <w:r w:rsidR="000919F3">
        <w:t>artykułu</w:t>
      </w:r>
      <w:r w:rsidR="004808F5">
        <w:t>,</w:t>
      </w:r>
      <w:r w:rsidR="000919F3">
        <w:t xml:space="preserve"> </w:t>
      </w:r>
      <w:r w:rsidR="001A3D67">
        <w:t>zatytułowanej „</w:t>
      </w:r>
      <w:r w:rsidR="001A3D67" w:rsidRPr="0060747C">
        <w:t>Wydanie specjalne:</w:t>
      </w:r>
      <w:r w:rsidR="001A3D67">
        <w:t xml:space="preserve"> kobiety, które oskarżają”</w:t>
      </w:r>
      <w:r w:rsidR="004808F5">
        <w:t>,</w:t>
      </w:r>
      <w:r w:rsidR="001A3D67">
        <w:t xml:space="preserve"> zamieszczono długie fragmenty (na trzech stronach) zeznań osób pracujących w domu Pani Bettencourt (księgowa, </w:t>
      </w:r>
      <w:r w:rsidR="001A3D67">
        <w:lastRenderedPageBreak/>
        <w:t>sekretarka, sprzątaczka, pielęgniarka), zebranych w trakcie wstępnego</w:t>
      </w:r>
      <w:r w:rsidR="004808F5">
        <w:t xml:space="preserve"> dochodzenia</w:t>
      </w:r>
      <w:r w:rsidR="001A3D67">
        <w:t>. Udostępniono zwłaszcza następujące oświadczenia:</w:t>
      </w:r>
    </w:p>
    <w:p w14:paraId="7AC248AB" w14:textId="77777777" w:rsidR="001A3D67" w:rsidRPr="006E0312" w:rsidRDefault="001A3D67" w:rsidP="006E0312">
      <w:pPr>
        <w:pStyle w:val="ECHRParaQuote"/>
      </w:pPr>
      <w:r>
        <w:t>„Jakby [B.] o</w:t>
      </w:r>
      <w:r w:rsidR="000919F3">
        <w:t>d</w:t>
      </w:r>
      <w:r>
        <w:t>gro</w:t>
      </w:r>
      <w:r w:rsidR="00867406">
        <w:t xml:space="preserve">dził </w:t>
      </w:r>
      <w:r w:rsidR="000919F3">
        <w:t xml:space="preserve">kratą </w:t>
      </w:r>
      <w:r w:rsidR="00867406">
        <w:t>Panią Bettencourt”.</w:t>
      </w:r>
    </w:p>
    <w:p w14:paraId="0A6AC927" w14:textId="2CC42132" w:rsidR="001A3D67" w:rsidRPr="006E0312" w:rsidRDefault="00FF149E" w:rsidP="006E0312">
      <w:pPr>
        <w:pStyle w:val="ECHRParaQuote"/>
      </w:pPr>
      <w:r>
        <w:t>„</w:t>
      </w:r>
      <w:r w:rsidR="001A3D67">
        <w:t xml:space="preserve">Odpowiedział mi: </w:t>
      </w:r>
      <w:r>
        <w:t>«</w:t>
      </w:r>
      <w:r w:rsidR="001A3D67">
        <w:t>Dopóki nie jest objęta nadzo</w:t>
      </w:r>
      <w:r>
        <w:t>rem kuratora, może podpisywać»</w:t>
      </w:r>
      <w:r w:rsidR="001A3D67">
        <w:t>”.</w:t>
      </w:r>
    </w:p>
    <w:p w14:paraId="3DB3888D" w14:textId="7B3A4E7B" w:rsidR="001A3D67" w:rsidRPr="006E0312" w:rsidRDefault="001A3D67" w:rsidP="006E0312">
      <w:pPr>
        <w:pStyle w:val="ECHRParaQuote"/>
      </w:pPr>
      <w:r>
        <w:t xml:space="preserve">„[B.] żeruje na </w:t>
      </w:r>
      <w:r w:rsidR="005B7070">
        <w:t xml:space="preserve">słabości </w:t>
      </w:r>
      <w:r>
        <w:t>Pani w ce</w:t>
      </w:r>
      <w:r w:rsidR="00867406">
        <w:t>lu wykorzystania jej hojności”.</w:t>
      </w:r>
    </w:p>
    <w:p w14:paraId="2B8A6995" w14:textId="061EE5F1" w:rsidR="001A3D67" w:rsidRPr="006E0312" w:rsidRDefault="00EA65FF" w:rsidP="006E0312">
      <w:pPr>
        <w:pStyle w:val="ECHRPara"/>
      </w:pPr>
      <w:r>
        <w:t>25</w:t>
      </w:r>
      <w:r w:rsidR="001A3D67">
        <w:t>.</w:t>
      </w:r>
      <w:r w:rsidR="005540C5">
        <w:t xml:space="preserve"> </w:t>
      </w:r>
      <w:r w:rsidR="001A3D67">
        <w:t xml:space="preserve">Po przypomnieniu słów B. oraz Pani Bettencourt, które pojawiły się w prasie, w artykule dodano, że „poszczególne zeznania rysują już mniej idylliczną wersję </w:t>
      </w:r>
      <w:r w:rsidR="005B7070">
        <w:t xml:space="preserve">– </w:t>
      </w:r>
      <w:r w:rsidR="001A3D67">
        <w:t xml:space="preserve">pracownicy oraz służba </w:t>
      </w:r>
      <w:r w:rsidR="005B7070">
        <w:t xml:space="preserve">pod przysięgą </w:t>
      </w:r>
      <w:r w:rsidR="001A3D67">
        <w:t>opowiedzieli o</w:t>
      </w:r>
      <w:r w:rsidR="00845E03">
        <w:t> </w:t>
      </w:r>
      <w:r w:rsidR="005B7070">
        <w:t xml:space="preserve">żądaniach </w:t>
      </w:r>
      <w:r w:rsidR="001A3D67">
        <w:t>pieniędzy graniczących z molestowaniem, brutalnych wypowied</w:t>
      </w:r>
      <w:r w:rsidR="005540C5">
        <w:t>ziach, podłych intrygach. [...]”</w:t>
      </w:r>
      <w:r w:rsidR="001A3D67">
        <w:t>.</w:t>
      </w:r>
    </w:p>
    <w:p w14:paraId="7801433B" w14:textId="6586F415" w:rsidR="001A3D67" w:rsidRPr="006E0312" w:rsidRDefault="00EA65FF" w:rsidP="006E0312">
      <w:pPr>
        <w:pStyle w:val="ECHRPara"/>
      </w:pPr>
      <w:r>
        <w:t>26</w:t>
      </w:r>
      <w:r w:rsidR="001A3D67">
        <w:t>.</w:t>
      </w:r>
      <w:r w:rsidR="005540C5">
        <w:t xml:space="preserve"> </w:t>
      </w:r>
      <w:r w:rsidR="001A3D67">
        <w:t>Pod nagłówkiem „Strategia” zostały wymienione i częściowo zacytowane dokumenty znalezione w domu B. przez organy finansowe policji sądowej.</w:t>
      </w:r>
    </w:p>
    <w:p w14:paraId="637D20EC" w14:textId="3BC1C183" w:rsidR="001A3D67" w:rsidRPr="006E0312" w:rsidRDefault="00EA65FF" w:rsidP="006E0312">
      <w:pPr>
        <w:pStyle w:val="ECHRPara"/>
      </w:pPr>
      <w:r>
        <w:t>27</w:t>
      </w:r>
      <w:r w:rsidR="001A3D67">
        <w:t>.</w:t>
      </w:r>
      <w:r w:rsidR="005540C5">
        <w:t xml:space="preserve"> </w:t>
      </w:r>
      <w:r w:rsidR="00643BFC">
        <w:t xml:space="preserve">Artykuł </w:t>
      </w:r>
      <w:r w:rsidR="001A3D67">
        <w:t>kończy</w:t>
      </w:r>
      <w:r w:rsidR="005B7070">
        <w:t>ł</w:t>
      </w:r>
      <w:r w:rsidR="001A3D67">
        <w:t xml:space="preserve"> się krótkim dodatkiem informującym, że B. odmówił odpowiedzi gazecie </w:t>
      </w:r>
      <w:r w:rsidR="001A3D67">
        <w:rPr>
          <w:i/>
        </w:rPr>
        <w:t>Le Point</w:t>
      </w:r>
      <w:r w:rsidR="001A3D67">
        <w:t xml:space="preserve"> </w:t>
      </w:r>
      <w:r w:rsidR="00866B5B">
        <w:t>z uwagi na to, że woli</w:t>
      </w:r>
      <w:r w:rsidR="001A3D67">
        <w:t xml:space="preserve"> „</w:t>
      </w:r>
      <w:r w:rsidR="00866B5B">
        <w:t xml:space="preserve">przekazać </w:t>
      </w:r>
      <w:r w:rsidR="001A3D67">
        <w:t>odpowiedzi wymiarowi sprawiedliwości”.</w:t>
      </w:r>
    </w:p>
    <w:p w14:paraId="5264EC8D" w14:textId="1329895F" w:rsidR="001A3D67" w:rsidRPr="006E0312" w:rsidRDefault="001A3D67" w:rsidP="006E0312">
      <w:pPr>
        <w:pStyle w:val="ECHRHeading2"/>
      </w:pPr>
      <w:r>
        <w:t>C.</w:t>
      </w:r>
      <w:r w:rsidR="005540C5">
        <w:t xml:space="preserve"> </w:t>
      </w:r>
      <w:r>
        <w:t>Postępowania wszczęte przeciwko skarżącym po publikacji spornych artykułów</w:t>
      </w:r>
    </w:p>
    <w:p w14:paraId="04D3CFDE" w14:textId="61CF4D37" w:rsidR="001A3D67" w:rsidRPr="006E0312" w:rsidRDefault="001A3D67" w:rsidP="006E0312">
      <w:pPr>
        <w:pStyle w:val="ECHRHeading3"/>
      </w:pPr>
      <w:r>
        <w:t>1.</w:t>
      </w:r>
      <w:r w:rsidR="005540C5">
        <w:t xml:space="preserve"> </w:t>
      </w:r>
      <w:r>
        <w:t xml:space="preserve">Postępowanie w trybie uproszczonym wszczęte przez Panią Bettencourt (skarga </w:t>
      </w:r>
      <w:r w:rsidR="00986BF5">
        <w:t>nr</w:t>
      </w:r>
      <w:r>
        <w:t xml:space="preserve"> 68974/11)</w:t>
      </w:r>
    </w:p>
    <w:p w14:paraId="4CDA27AD" w14:textId="1A59229E" w:rsidR="001A3D67" w:rsidRPr="006E0312" w:rsidRDefault="00EA65FF" w:rsidP="006E0312">
      <w:pPr>
        <w:pStyle w:val="ECHRPara"/>
      </w:pPr>
      <w:r>
        <w:t>28</w:t>
      </w:r>
      <w:r w:rsidR="001A3D67">
        <w:t>.</w:t>
      </w:r>
      <w:r w:rsidR="005540C5">
        <w:t xml:space="preserve"> </w:t>
      </w:r>
      <w:r w:rsidR="001A3D67">
        <w:t xml:space="preserve">W następstwie publikacji z dnia 4 lutego 2010 roku Pani Bettencourt wniosła w trybie uproszczonym pozew przeciwko skarżącym do sądu TGI w Paryżu w dniu 11 lutego 2010 roku, </w:t>
      </w:r>
      <w:r w:rsidR="00EE3C72">
        <w:t xml:space="preserve">powołując się w nim na oczywiście bezprawne </w:t>
      </w:r>
      <w:r w:rsidR="001A3D67">
        <w:t xml:space="preserve">działania na podstawie przepisów </w:t>
      </w:r>
      <w:r w:rsidR="002D3409">
        <w:t>art.</w:t>
      </w:r>
      <w:r w:rsidR="001A3D67">
        <w:t xml:space="preserve"> 808 i </w:t>
      </w:r>
      <w:r w:rsidR="002D3409">
        <w:t>art.</w:t>
      </w:r>
      <w:r w:rsidR="001A3D67">
        <w:t xml:space="preserve"> 809 </w:t>
      </w:r>
      <w:r w:rsidR="005540C5">
        <w:t xml:space="preserve">Kodeksu </w:t>
      </w:r>
      <w:r w:rsidR="001A3D67">
        <w:t>postępowania cywilnego (</w:t>
      </w:r>
      <w:r w:rsidR="00CF5B6D">
        <w:t xml:space="preserve">paragraf </w:t>
      </w:r>
      <w:r w:rsidR="001A3D67">
        <w:t>56 poniżej). Zwróciła się ona z</w:t>
      </w:r>
      <w:r w:rsidR="00845E03">
        <w:t> </w:t>
      </w:r>
      <w:r w:rsidR="001A3D67">
        <w:t xml:space="preserve">wnioskiem do </w:t>
      </w:r>
      <w:r w:rsidR="00A8606C">
        <w:t>sędziego</w:t>
      </w:r>
      <w:r w:rsidR="005E5089">
        <w:t xml:space="preserve"> </w:t>
      </w:r>
      <w:r w:rsidR="001A3D67">
        <w:t xml:space="preserve">orzekającego w postępowaniu </w:t>
      </w:r>
      <w:r w:rsidR="00A8606C">
        <w:t>uproszczonym</w:t>
      </w:r>
      <w:r w:rsidR="004648E6">
        <w:t xml:space="preserve"> </w:t>
      </w:r>
      <w:r w:rsidR="001A3D67">
        <w:t>o</w:t>
      </w:r>
      <w:r w:rsidR="00845E03">
        <w:t> </w:t>
      </w:r>
      <w:r w:rsidR="00EE3C72">
        <w:t>stwierdzenie</w:t>
      </w:r>
      <w:r w:rsidR="001A3D67">
        <w:t xml:space="preserve">, że </w:t>
      </w:r>
      <w:r w:rsidR="00687290">
        <w:t xml:space="preserve">ujawnienie </w:t>
      </w:r>
      <w:r w:rsidR="001A3D67">
        <w:t>dokumentów procesowych ze wstępnego dochodzenia prowadzonego p</w:t>
      </w:r>
      <w:r w:rsidR="00EE3C72">
        <w:t>rzez prokuraturę w Nanterre było niezgodne</w:t>
      </w:r>
      <w:r w:rsidR="001A3D67">
        <w:t xml:space="preserve"> z</w:t>
      </w:r>
      <w:r w:rsidR="00845E03">
        <w:t> </w:t>
      </w:r>
      <w:r w:rsidR="002D3409">
        <w:t>art.</w:t>
      </w:r>
      <w:r w:rsidR="001A3D67">
        <w:t xml:space="preserve"> 38 ust</w:t>
      </w:r>
      <w:r w:rsidR="002D3409">
        <w:t>.</w:t>
      </w:r>
      <w:r w:rsidR="001A3D67">
        <w:t xml:space="preserve"> 1 ustawy z dnia 29 lipca 1881 roku </w:t>
      </w:r>
      <w:r w:rsidR="00B01FA2">
        <w:t xml:space="preserve">o </w:t>
      </w:r>
      <w:r w:rsidR="001A3D67">
        <w:t>wolności prasy (zwany dalej „</w:t>
      </w:r>
      <w:r w:rsidR="00643BFC">
        <w:t>art.</w:t>
      </w:r>
      <w:r w:rsidR="001A3D67">
        <w:t xml:space="preserve"> 38”, </w:t>
      </w:r>
      <w:r w:rsidR="002D3409">
        <w:t>paragraf</w:t>
      </w:r>
      <w:r w:rsidR="0027174E">
        <w:t xml:space="preserve"> </w:t>
      </w:r>
      <w:r w:rsidR="001A3D67">
        <w:t xml:space="preserve">54 poniżej), który przewiduje sankcje karne z tytułu publikacji dokumentów procesowych </w:t>
      </w:r>
      <w:r w:rsidR="0015533E">
        <w:t xml:space="preserve">ze sprawy </w:t>
      </w:r>
      <w:r w:rsidR="001A3D67">
        <w:t>karnej przed ich publicznym odczytaniem</w:t>
      </w:r>
      <w:r w:rsidR="00B01FA2">
        <w:t>,</w:t>
      </w:r>
      <w:r w:rsidR="001A3D67">
        <w:t xml:space="preserve"> oraz </w:t>
      </w:r>
      <w:r w:rsidR="00D2790B">
        <w:t xml:space="preserve">z </w:t>
      </w:r>
      <w:r w:rsidR="00643BFC">
        <w:t>art.</w:t>
      </w:r>
      <w:r w:rsidR="001A3D67">
        <w:t xml:space="preserve"> 9 </w:t>
      </w:r>
      <w:r w:rsidR="005540C5">
        <w:t xml:space="preserve">Kodeksu </w:t>
      </w:r>
      <w:r w:rsidR="001A3D67">
        <w:t xml:space="preserve">cywilnego, który gwarantuje prawo do poszanowania życia </w:t>
      </w:r>
      <w:r w:rsidR="00B01FA2">
        <w:t xml:space="preserve">prywatnego </w:t>
      </w:r>
      <w:r w:rsidR="001A3D67">
        <w:t>(</w:t>
      </w:r>
      <w:r w:rsidR="00D2790B">
        <w:t xml:space="preserve">paragraf </w:t>
      </w:r>
      <w:r w:rsidR="001A3D67">
        <w:t xml:space="preserve">55 poniżej). </w:t>
      </w:r>
      <w:r w:rsidR="005C42A6">
        <w:t>W</w:t>
      </w:r>
      <w:r w:rsidR="001A3D67">
        <w:t>ystąpiła z wnioskiem o publikacj</w:t>
      </w:r>
      <w:r w:rsidR="00D2790B">
        <w:t>ę</w:t>
      </w:r>
      <w:r w:rsidR="001A3D67">
        <w:t xml:space="preserve"> </w:t>
      </w:r>
      <w:r w:rsidR="005C42A6">
        <w:t xml:space="preserve">sprostowania </w:t>
      </w:r>
      <w:r w:rsidR="001A3D67">
        <w:t xml:space="preserve">w gazecie </w:t>
      </w:r>
      <w:r w:rsidR="001A3D67" w:rsidRPr="00B01FA2">
        <w:rPr>
          <w:i/>
        </w:rPr>
        <w:t>Le Point</w:t>
      </w:r>
      <w:r w:rsidR="001A3D67">
        <w:t xml:space="preserve"> i</w:t>
      </w:r>
      <w:r w:rsidR="00845E03">
        <w:t> </w:t>
      </w:r>
      <w:r w:rsidR="001A3D67">
        <w:t xml:space="preserve">wniosła o </w:t>
      </w:r>
      <w:r w:rsidR="005C42A6">
        <w:t xml:space="preserve">zasądzenie od </w:t>
      </w:r>
      <w:r w:rsidR="0038566F">
        <w:t xml:space="preserve">skarżących na jej rzecz </w:t>
      </w:r>
      <w:r w:rsidR="00F2745C">
        <w:t>tytułem</w:t>
      </w:r>
      <w:r w:rsidR="00B01FA2" w:rsidRPr="00E3646B">
        <w:t xml:space="preserve"> </w:t>
      </w:r>
      <w:r w:rsidR="00E3646B">
        <w:t xml:space="preserve">zabezpieczenia </w:t>
      </w:r>
      <w:r w:rsidR="00F2745C">
        <w:t>kwoty</w:t>
      </w:r>
      <w:r w:rsidR="00E3646B">
        <w:t xml:space="preserve"> </w:t>
      </w:r>
      <w:r w:rsidR="00B01FA2" w:rsidRPr="00A8606C">
        <w:t>zadośćuczynienia</w:t>
      </w:r>
      <w:r w:rsidR="001A3D67">
        <w:t xml:space="preserve"> </w:t>
      </w:r>
      <w:r w:rsidR="005C42A6">
        <w:t>za</w:t>
      </w:r>
      <w:r w:rsidR="001A3D67">
        <w:t xml:space="preserve"> szkody moralne </w:t>
      </w:r>
      <w:r w:rsidR="005B32B3">
        <w:t>z powodu przedstawienia</w:t>
      </w:r>
      <w:r w:rsidR="001A3D67">
        <w:t xml:space="preserve"> jej jako osoby oszukanej i umysłowo upośledzonej.</w:t>
      </w:r>
    </w:p>
    <w:p w14:paraId="6831023E" w14:textId="07A32F24" w:rsidR="001A3D67" w:rsidRPr="006E0312" w:rsidRDefault="00EA65FF" w:rsidP="006E0312">
      <w:pPr>
        <w:pStyle w:val="ECHRPara"/>
      </w:pPr>
      <w:r>
        <w:t>29</w:t>
      </w:r>
      <w:r w:rsidR="001A3D67">
        <w:t>.</w:t>
      </w:r>
      <w:r w:rsidR="005540C5">
        <w:t xml:space="preserve"> </w:t>
      </w:r>
      <w:r w:rsidR="001A3D67">
        <w:t>Skarżący zakwestionowali dopuszczalność wniesienia skargi przez Panią Bettencourt, gdyż ściganie przestępstwa, o którym mowa we</w:t>
      </w:r>
      <w:r w:rsidR="00845E03">
        <w:t> </w:t>
      </w:r>
      <w:r w:rsidR="001A3D67">
        <w:t xml:space="preserve">wspomnianym </w:t>
      </w:r>
      <w:r w:rsidR="00B01FA2">
        <w:t xml:space="preserve">wcześniej </w:t>
      </w:r>
      <w:r w:rsidR="001A3D67">
        <w:t>artykule 38, przysługuje jedynie prokurat</w:t>
      </w:r>
      <w:r w:rsidR="004648E6">
        <w:t>u</w:t>
      </w:r>
      <w:r w:rsidR="001A3D67">
        <w:t xml:space="preserve">rze </w:t>
      </w:r>
      <w:r w:rsidR="001A3D67">
        <w:lastRenderedPageBreak/>
        <w:t xml:space="preserve">w trybie </w:t>
      </w:r>
      <w:r w:rsidR="00B01FA2">
        <w:t>określonym</w:t>
      </w:r>
      <w:r w:rsidR="001A3D67">
        <w:t xml:space="preserve"> w artykule 47 tej samej ustawy (</w:t>
      </w:r>
      <w:r w:rsidR="002D3409">
        <w:t>paragrafy</w:t>
      </w:r>
      <w:r w:rsidR="004648E6">
        <w:t xml:space="preserve"> </w:t>
      </w:r>
      <w:r w:rsidR="001A3D67">
        <w:t xml:space="preserve">54, 57 i 58 poniżej). </w:t>
      </w:r>
      <w:r w:rsidR="007E0303">
        <w:t>W odniesieniu</w:t>
      </w:r>
      <w:r w:rsidR="00B01FA2">
        <w:t xml:space="preserve"> do istoty sprawy </w:t>
      </w:r>
      <w:r w:rsidR="001A3D67">
        <w:t xml:space="preserve">stwierdzili oni, że w sprzeczności stoi wymaganie od dziennikarzy </w:t>
      </w:r>
      <w:r w:rsidR="00EE3C72">
        <w:t xml:space="preserve">z jednej strony </w:t>
      </w:r>
      <w:r w:rsidR="009211A2">
        <w:t xml:space="preserve">dowiedzenia </w:t>
      </w:r>
      <w:r w:rsidR="00C574EB">
        <w:t>prawdziwości</w:t>
      </w:r>
      <w:r w:rsidR="001A3D67">
        <w:t xml:space="preserve"> </w:t>
      </w:r>
      <w:r w:rsidR="00882F7D">
        <w:t>publikowanych informacji</w:t>
      </w:r>
      <w:r w:rsidR="001A3D67">
        <w:t>, a z drugiej strony karanie ich za</w:t>
      </w:r>
      <w:r w:rsidR="00B01FA2">
        <w:t xml:space="preserve"> uzasadnienie ich dochodzenia</w:t>
      </w:r>
      <w:r w:rsidR="001A3D67">
        <w:t>.</w:t>
      </w:r>
    </w:p>
    <w:p w14:paraId="3B300207" w14:textId="6079AD70" w:rsidR="001A3D67" w:rsidRPr="006E0312" w:rsidRDefault="00EA65FF" w:rsidP="006E0312">
      <w:pPr>
        <w:pStyle w:val="ECHRPara"/>
      </w:pPr>
      <w:r w:rsidRPr="005F4C9D">
        <w:t>30</w:t>
      </w:r>
      <w:r w:rsidR="001A3D67" w:rsidRPr="005F4C9D">
        <w:t>.</w:t>
      </w:r>
      <w:r w:rsidR="005540C5" w:rsidRPr="005F4C9D">
        <w:t xml:space="preserve"> </w:t>
      </w:r>
      <w:r w:rsidR="001A3D67" w:rsidRPr="005F4C9D">
        <w:t>Na mocy</w:t>
      </w:r>
      <w:r w:rsidR="001A3D67">
        <w:t xml:space="preserve"> postano</w:t>
      </w:r>
      <w:r w:rsidR="005F4C9D">
        <w:t>wienia z dnia 2 marca 2010 roku</w:t>
      </w:r>
      <w:r w:rsidR="001A3D67">
        <w:t xml:space="preserve"> wiceprzewodniczący sądu TGI w Paryżu uznał </w:t>
      </w:r>
      <w:r w:rsidR="005F4C9D">
        <w:t>dopuszczalność</w:t>
      </w:r>
      <w:r w:rsidR="001A3D67">
        <w:t xml:space="preserve"> wniesienia przez Panią Bettencourt</w:t>
      </w:r>
      <w:r w:rsidR="005F4C9D">
        <w:t xml:space="preserve"> skargi w zakresie, w jakim twierdziła</w:t>
      </w:r>
      <w:r w:rsidR="001A3D67">
        <w:t>, że publikacja</w:t>
      </w:r>
      <w:r w:rsidR="005F4C9D">
        <w:t xml:space="preserve"> dokumentów zaskarżonych </w:t>
      </w:r>
      <w:r w:rsidR="001A3D67">
        <w:t xml:space="preserve">na podstawie tego przepisu </w:t>
      </w:r>
      <w:r w:rsidR="003F5991">
        <w:t>wyrządziła</w:t>
      </w:r>
      <w:r w:rsidR="003C1DDA">
        <w:t xml:space="preserve"> </w:t>
      </w:r>
      <w:r w:rsidR="001A3D67">
        <w:t>jej szkodę</w:t>
      </w:r>
      <w:r w:rsidR="005F4C9D" w:rsidRPr="005F4C9D">
        <w:t xml:space="preserve"> </w:t>
      </w:r>
      <w:r w:rsidR="005F4C9D">
        <w:t>moralną</w:t>
      </w:r>
      <w:r w:rsidR="001A3D67">
        <w:t xml:space="preserve">. Wskazał, że </w:t>
      </w:r>
      <w:r w:rsidR="005F4C9D">
        <w:t>choć</w:t>
      </w:r>
      <w:r w:rsidR="001A3D67">
        <w:t xml:space="preserve"> </w:t>
      </w:r>
      <w:r w:rsidR="00643BFC">
        <w:t xml:space="preserve">art. </w:t>
      </w:r>
      <w:r w:rsidR="001A3D67">
        <w:t xml:space="preserve">47 ustawy z 1881 roku </w:t>
      </w:r>
      <w:r w:rsidR="005F4C9D">
        <w:t xml:space="preserve">przyznaje </w:t>
      </w:r>
      <w:r w:rsidR="001A3D67">
        <w:t xml:space="preserve">prokuraturze kompetencje w zakresie ścigania przestępstwa, o którym mowa w artykule 38, osoba, która doznała </w:t>
      </w:r>
      <w:r w:rsidR="005F4C9D">
        <w:t xml:space="preserve">szkody </w:t>
      </w:r>
      <w:r w:rsidR="001A3D67">
        <w:t xml:space="preserve">materialnej lub moralnej na skutek publikacji, może wnieść </w:t>
      </w:r>
      <w:r w:rsidR="001A3D67" w:rsidRPr="00077D10">
        <w:t>powództwo adhezyjne</w:t>
      </w:r>
      <w:r w:rsidR="001A3D67">
        <w:t xml:space="preserve"> </w:t>
      </w:r>
      <w:r w:rsidR="005F4C9D" w:rsidRPr="00C55B4A">
        <w:t xml:space="preserve">w postępowaniu </w:t>
      </w:r>
      <w:r w:rsidR="005F4C9D" w:rsidRPr="00EA4EF1">
        <w:t>karnym</w:t>
      </w:r>
      <w:r w:rsidR="005F4C9D">
        <w:t xml:space="preserve"> </w:t>
      </w:r>
      <w:r w:rsidR="001A3D67">
        <w:t xml:space="preserve">lub </w:t>
      </w:r>
      <w:r w:rsidR="005F4C9D">
        <w:t>zwrócić się</w:t>
      </w:r>
      <w:r w:rsidR="001A3D67">
        <w:t xml:space="preserve"> do sędziego orzekającego w postępowaniu uproszczonym w trybie </w:t>
      </w:r>
      <w:r w:rsidR="002D3409">
        <w:t>art.</w:t>
      </w:r>
      <w:r w:rsidR="001A3D67">
        <w:t xml:space="preserve"> 809 </w:t>
      </w:r>
      <w:r w:rsidR="005540C5">
        <w:t xml:space="preserve">Kodeksu </w:t>
      </w:r>
      <w:r w:rsidR="001A3D67">
        <w:t xml:space="preserve">postępowania cywilnego </w:t>
      </w:r>
      <w:r w:rsidR="005F4C9D">
        <w:t>o</w:t>
      </w:r>
      <w:r w:rsidR="00845E03">
        <w:t> </w:t>
      </w:r>
      <w:r w:rsidR="005F4C9D">
        <w:t xml:space="preserve">zastosowanie </w:t>
      </w:r>
      <w:r w:rsidR="001A3D67">
        <w:t xml:space="preserve">środków zabezpieczających lub </w:t>
      </w:r>
      <w:r w:rsidR="00E53E74">
        <w:t>przywracających stan poprzedni</w:t>
      </w:r>
      <w:r w:rsidR="005F4C9D">
        <w:t xml:space="preserve"> celem zakończenia bezprawnego </w:t>
      </w:r>
      <w:r w:rsidR="0060747C">
        <w:t>działania</w:t>
      </w:r>
      <w:r w:rsidR="001A3D67">
        <w:t>, które wynika z tej publikacji</w:t>
      </w:r>
      <w:r w:rsidR="005F4C9D">
        <w:t>,</w:t>
      </w:r>
      <w:r w:rsidR="001A3D67">
        <w:t xml:space="preserve"> lu</w:t>
      </w:r>
      <w:r w:rsidR="00E53E74">
        <w:t>b</w:t>
      </w:r>
      <w:r w:rsidR="001A3D67">
        <w:t xml:space="preserve"> </w:t>
      </w:r>
      <w:r w:rsidR="0038566F" w:rsidRPr="00E3646B">
        <w:t xml:space="preserve"> </w:t>
      </w:r>
      <w:r w:rsidR="00700A71">
        <w:t xml:space="preserve">o </w:t>
      </w:r>
      <w:r w:rsidR="00A8606C" w:rsidRPr="00E3646B">
        <w:t>zasądzeni</w:t>
      </w:r>
      <w:r w:rsidR="009211A2">
        <w:t>e</w:t>
      </w:r>
      <w:r w:rsidR="00A8606C" w:rsidRPr="00E3646B">
        <w:t xml:space="preserve"> </w:t>
      </w:r>
      <w:r w:rsidR="0038566F" w:rsidRPr="00E3646B">
        <w:t xml:space="preserve">kwoty </w:t>
      </w:r>
      <w:r w:rsidR="00E3646B" w:rsidRPr="00E3646B">
        <w:t>zabezpieczenia</w:t>
      </w:r>
      <w:r w:rsidR="001A3D67" w:rsidRPr="00E3646B">
        <w:t>. Dodał:</w:t>
      </w:r>
      <w:r w:rsidR="001A3D67">
        <w:t xml:space="preserve"> „wystarczy, że</w:t>
      </w:r>
      <w:r w:rsidR="00845E03">
        <w:t> </w:t>
      </w:r>
      <w:r w:rsidR="001A3D67">
        <w:t xml:space="preserve">publikacja wspomnianych dokumentów przed ich publicznym odczytaniem spowodowała </w:t>
      </w:r>
      <w:r w:rsidR="00DE0932">
        <w:t xml:space="preserve">rzeczywistą </w:t>
      </w:r>
      <w:r w:rsidR="001A3D67">
        <w:t xml:space="preserve">i bezpośrednią szkodę </w:t>
      </w:r>
      <w:r w:rsidR="005F4C9D">
        <w:t xml:space="preserve">dla </w:t>
      </w:r>
      <w:r w:rsidR="001A3D67">
        <w:t>tej osoby, bez istotnego znaczenia</w:t>
      </w:r>
      <w:r w:rsidR="005F4C9D">
        <w:t xml:space="preserve"> jest</w:t>
      </w:r>
      <w:r w:rsidR="001A3D67">
        <w:t xml:space="preserve">, </w:t>
      </w:r>
      <w:r w:rsidR="00E53E74">
        <w:t>czy jest ona</w:t>
      </w:r>
      <w:r w:rsidR="001A3D67">
        <w:t xml:space="preserve"> stroną w procesie, w którym dokumenty te zostaną odczytane”. </w:t>
      </w:r>
      <w:r w:rsidR="00DE0932">
        <w:t xml:space="preserve">Zasądził od </w:t>
      </w:r>
      <w:r w:rsidR="001A3D67">
        <w:t xml:space="preserve">skarżących </w:t>
      </w:r>
      <w:r w:rsidR="00F2745C">
        <w:rPr>
          <w:i/>
        </w:rPr>
        <w:t>in solidum</w:t>
      </w:r>
      <w:r w:rsidR="00F2745C">
        <w:t xml:space="preserve"> </w:t>
      </w:r>
      <w:r w:rsidR="001A3D67">
        <w:t xml:space="preserve">na jej rzecz </w:t>
      </w:r>
      <w:r w:rsidR="005F4C9D" w:rsidRPr="00E3646B">
        <w:t>kwotę</w:t>
      </w:r>
      <w:r w:rsidR="005F4C9D">
        <w:t xml:space="preserve"> </w:t>
      </w:r>
      <w:r w:rsidR="00E3646B">
        <w:t xml:space="preserve">zabezpieczenia w wysokości </w:t>
      </w:r>
      <w:r w:rsidR="005F4C9D">
        <w:t>3000 euro (EUR) oraz</w:t>
      </w:r>
      <w:r w:rsidR="001A3D67">
        <w:t xml:space="preserve"> taką samą </w:t>
      </w:r>
      <w:r w:rsidR="005F4C9D">
        <w:t xml:space="preserve">kwotę </w:t>
      </w:r>
      <w:r w:rsidR="00EB71F1">
        <w:t>tytułem</w:t>
      </w:r>
      <w:r w:rsidR="001A3D67">
        <w:t xml:space="preserve"> kosztów postępowania wynikających z </w:t>
      </w:r>
      <w:r w:rsidR="002D3409">
        <w:t>art.</w:t>
      </w:r>
      <w:r w:rsidR="001A3D67">
        <w:t xml:space="preserve"> 700 </w:t>
      </w:r>
      <w:r w:rsidR="005540C5">
        <w:t xml:space="preserve">Kodeksu </w:t>
      </w:r>
      <w:r w:rsidR="001A3D67">
        <w:t>postępowania cywilnego.</w:t>
      </w:r>
    </w:p>
    <w:p w14:paraId="3BCAA9E6" w14:textId="4C931F99" w:rsidR="001A3D67" w:rsidRPr="006E0312" w:rsidRDefault="00EA65FF" w:rsidP="006E0312">
      <w:pPr>
        <w:ind w:firstLine="284"/>
      </w:pPr>
      <w:r>
        <w:rPr>
          <w:rStyle w:val="ECHRParaChar"/>
        </w:rPr>
        <w:t>31</w:t>
      </w:r>
      <w:r w:rsidR="001A3D67">
        <w:rPr>
          <w:rStyle w:val="ECHRParaChar"/>
        </w:rPr>
        <w:t>.</w:t>
      </w:r>
      <w:r w:rsidR="005540C5">
        <w:rPr>
          <w:rStyle w:val="ECHRParaChar"/>
        </w:rPr>
        <w:t xml:space="preserve"> </w:t>
      </w:r>
      <w:r w:rsidR="001A3D67">
        <w:rPr>
          <w:rStyle w:val="ECHRParaChar"/>
        </w:rPr>
        <w:t xml:space="preserve">W zakresie zastosowania postanowień </w:t>
      </w:r>
      <w:r w:rsidR="002D3409">
        <w:t>art.</w:t>
      </w:r>
      <w:r w:rsidR="008359AF">
        <w:rPr>
          <w:rStyle w:val="ECHRParaChar"/>
        </w:rPr>
        <w:t xml:space="preserve"> 38 ustawy z 1881 roku</w:t>
      </w:r>
      <w:r w:rsidR="001A3D67">
        <w:rPr>
          <w:rStyle w:val="ECHRParaChar"/>
        </w:rPr>
        <w:t xml:space="preserve"> sąd uznał, że protokoły zawierające zeznania pracowników Pani Bettencourt (</w:t>
      </w:r>
      <w:r w:rsidR="002D3409">
        <w:t>paragraf</w:t>
      </w:r>
      <w:r w:rsidR="00683595">
        <w:rPr>
          <w:rStyle w:val="ECHRParaChar"/>
        </w:rPr>
        <w:t xml:space="preserve"> </w:t>
      </w:r>
      <w:r w:rsidR="001A3D67">
        <w:rPr>
          <w:rStyle w:val="ECHRParaChar"/>
        </w:rPr>
        <w:t>24 powyżej) były „</w:t>
      </w:r>
      <w:r w:rsidR="008359AF">
        <w:rPr>
          <w:rStyle w:val="ECHRParaChar"/>
        </w:rPr>
        <w:t>aktami postępowania</w:t>
      </w:r>
      <w:r w:rsidR="001A3D67">
        <w:rPr>
          <w:rStyle w:val="ECHRParaChar"/>
        </w:rPr>
        <w:t>”</w:t>
      </w:r>
      <w:r w:rsidR="008359AF">
        <w:rPr>
          <w:rStyle w:val="ECHRParaChar"/>
        </w:rPr>
        <w:t xml:space="preserve"> będącego częścią wstępnego</w:t>
      </w:r>
      <w:r w:rsidR="002B6DE1">
        <w:rPr>
          <w:rStyle w:val="ECHRParaChar"/>
        </w:rPr>
        <w:t xml:space="preserve"> dochodzenia</w:t>
      </w:r>
      <w:r w:rsidR="008359AF">
        <w:rPr>
          <w:rStyle w:val="ECHRParaChar"/>
        </w:rPr>
        <w:t>, które co prawda umorzono</w:t>
      </w:r>
      <w:r w:rsidR="001A3D67">
        <w:rPr>
          <w:rStyle w:val="ECHRParaChar"/>
        </w:rPr>
        <w:t xml:space="preserve">, </w:t>
      </w:r>
      <w:r w:rsidR="002B6DE1">
        <w:rPr>
          <w:rStyle w:val="ECHRParaChar"/>
        </w:rPr>
        <w:t xml:space="preserve">to jednak </w:t>
      </w:r>
      <w:r w:rsidR="00C55B4A">
        <w:rPr>
          <w:rStyle w:val="ECHRParaChar"/>
        </w:rPr>
        <w:t xml:space="preserve">dokumenty te </w:t>
      </w:r>
      <w:r w:rsidR="008359AF">
        <w:rPr>
          <w:rStyle w:val="ECHRParaChar"/>
        </w:rPr>
        <w:t xml:space="preserve">zostały </w:t>
      </w:r>
      <w:r w:rsidR="001A3D67">
        <w:rPr>
          <w:rStyle w:val="ECHRParaChar"/>
        </w:rPr>
        <w:t>włączone do trwającego postępowania karnego, a o ich przekazanie wnioskowała Pani Bettencourt</w:t>
      </w:r>
      <w:r w:rsidR="001A3D67">
        <w:noBreakHyphen/>
      </w:r>
      <w:r w:rsidR="001A3D67">
        <w:rPr>
          <w:rStyle w:val="ECHRParaChar"/>
        </w:rPr>
        <w:t>Meyers</w:t>
      </w:r>
      <w:r w:rsidR="008359AF">
        <w:rPr>
          <w:rStyle w:val="ECHRParaChar"/>
        </w:rPr>
        <w:t>,</w:t>
      </w:r>
      <w:r w:rsidR="001A3D67">
        <w:rPr>
          <w:rStyle w:val="ECHRParaChar"/>
        </w:rPr>
        <w:t xml:space="preserve"> podtrzymując </w:t>
      </w:r>
      <w:r w:rsidR="00867406">
        <w:rPr>
          <w:rStyle w:val="ECHRParaChar"/>
        </w:rPr>
        <w:t>złożony</w:t>
      </w:r>
      <w:r w:rsidR="001A3D67">
        <w:rPr>
          <w:rStyle w:val="ECHRParaChar"/>
        </w:rPr>
        <w:t xml:space="preserve"> </w:t>
      </w:r>
      <w:r w:rsidR="008359AF">
        <w:rPr>
          <w:rStyle w:val="ECHRParaChar"/>
        </w:rPr>
        <w:t xml:space="preserve">przez siebie </w:t>
      </w:r>
      <w:r w:rsidR="00C55B4A">
        <w:rPr>
          <w:rStyle w:val="ECHRParaChar"/>
        </w:rPr>
        <w:t>prywatny akt oskarżenia</w:t>
      </w:r>
      <w:r w:rsidR="001A3D67">
        <w:rPr>
          <w:rStyle w:val="ECHRParaChar"/>
        </w:rPr>
        <w:t xml:space="preserve">. Sąd dodał, że wszystkie przytoczone zeznania </w:t>
      </w:r>
      <w:r w:rsidR="009F6E3B">
        <w:rPr>
          <w:rStyle w:val="ECHRParaChar"/>
        </w:rPr>
        <w:t xml:space="preserve">szły w kierunku </w:t>
      </w:r>
      <w:r w:rsidR="001A3D67">
        <w:rPr>
          <w:rStyle w:val="ECHRParaChar"/>
        </w:rPr>
        <w:t>oskarżenia, jak przedstawiał to</w:t>
      </w:r>
      <w:r w:rsidR="009211A2">
        <w:rPr>
          <w:rStyle w:val="ECHRParaChar"/>
        </w:rPr>
        <w:t xml:space="preserve"> zwłaszcza</w:t>
      </w:r>
      <w:r w:rsidR="001A3D67">
        <w:rPr>
          <w:rStyle w:val="ECHRParaChar"/>
        </w:rPr>
        <w:t xml:space="preserve"> tytuł z</w:t>
      </w:r>
      <w:r w:rsidR="00845E03">
        <w:rPr>
          <w:rStyle w:val="ECHRParaChar"/>
        </w:rPr>
        <w:t> </w:t>
      </w:r>
      <w:r w:rsidR="001A3D67">
        <w:rPr>
          <w:rStyle w:val="ECHRParaChar"/>
        </w:rPr>
        <w:t>okładki „oskarżenia pracowników Pani</w:t>
      </w:r>
      <w:r w:rsidR="009211A2">
        <w:rPr>
          <w:rStyle w:val="ECHRParaChar"/>
        </w:rPr>
        <w:t xml:space="preserve"> [Bettencourt]</w:t>
      </w:r>
      <w:r w:rsidR="001A3D67">
        <w:rPr>
          <w:rStyle w:val="ECHRParaChar"/>
        </w:rPr>
        <w:t>”</w:t>
      </w:r>
      <w:r w:rsidR="009F6E3B">
        <w:rPr>
          <w:rStyle w:val="ECHRParaChar"/>
        </w:rPr>
        <w:t>,</w:t>
      </w:r>
      <w:r w:rsidR="001A3D67">
        <w:rPr>
          <w:rStyle w:val="ECHRParaChar"/>
        </w:rPr>
        <w:t xml:space="preserve"> i podkreślił, że</w:t>
      </w:r>
      <w:r w:rsidR="00845E03">
        <w:rPr>
          <w:rStyle w:val="ECHRParaChar"/>
        </w:rPr>
        <w:t> </w:t>
      </w:r>
      <w:r w:rsidR="001A3D67">
        <w:rPr>
          <w:rStyle w:val="ECHRParaChar"/>
        </w:rPr>
        <w:t>udostępnienie długich fragmentów pochodzących</w:t>
      </w:r>
      <w:r w:rsidR="00683595">
        <w:rPr>
          <w:rStyle w:val="ECHRParaChar"/>
        </w:rPr>
        <w:t xml:space="preserve"> </w:t>
      </w:r>
      <w:r w:rsidR="00425AEB">
        <w:rPr>
          <w:rStyle w:val="ECHRParaChar"/>
        </w:rPr>
        <w:t>od osób</w:t>
      </w:r>
      <w:r w:rsidR="001A3D67">
        <w:rPr>
          <w:rStyle w:val="ECHRParaChar"/>
        </w:rPr>
        <w:t xml:space="preserve"> z bliskiego otoczenia nadaje opisanym w ten sposób zdarzeniom pozory autentyczności i obiektywności (</w:t>
      </w:r>
      <w:r w:rsidR="008A7DB9">
        <w:rPr>
          <w:rStyle w:val="ECHRParaChar"/>
        </w:rPr>
        <w:t xml:space="preserve">czego </w:t>
      </w:r>
      <w:r w:rsidR="00643BFC">
        <w:t xml:space="preserve">artykuł </w:t>
      </w:r>
      <w:r w:rsidR="00425AEB" w:rsidRPr="00425AEB">
        <w:rPr>
          <w:rStyle w:val="ECHRParaChar"/>
        </w:rPr>
        <w:t xml:space="preserve">nie stara się </w:t>
      </w:r>
      <w:r w:rsidR="009F6E3B">
        <w:rPr>
          <w:rStyle w:val="ECHRParaChar"/>
        </w:rPr>
        <w:t>zniuansować</w:t>
      </w:r>
      <w:r w:rsidR="00425AEB" w:rsidRPr="00425AEB">
        <w:rPr>
          <w:rStyle w:val="ECHRParaChar"/>
        </w:rPr>
        <w:t>, a raczej wzmocnić)</w:t>
      </w:r>
      <w:r w:rsidR="001A3D67">
        <w:rPr>
          <w:rStyle w:val="ECHRParaChar"/>
        </w:rPr>
        <w:t>. Czytelnik skłania</w:t>
      </w:r>
      <w:r w:rsidR="009F6E3B">
        <w:rPr>
          <w:rStyle w:val="ECHRParaChar"/>
        </w:rPr>
        <w:t xml:space="preserve">ny jest </w:t>
      </w:r>
      <w:r w:rsidR="001A3D67">
        <w:rPr>
          <w:rStyle w:val="ECHRParaChar"/>
        </w:rPr>
        <w:t>zatem do uznania tych zdarzeń za</w:t>
      </w:r>
      <w:r w:rsidR="00845E03">
        <w:rPr>
          <w:rStyle w:val="ECHRParaChar"/>
        </w:rPr>
        <w:t> </w:t>
      </w:r>
      <w:r w:rsidR="009F6E3B">
        <w:rPr>
          <w:rStyle w:val="ECHRParaChar"/>
        </w:rPr>
        <w:t>udowodnione</w:t>
      </w:r>
      <w:r w:rsidR="001A3D67">
        <w:rPr>
          <w:rStyle w:val="ECHRParaChar"/>
        </w:rPr>
        <w:t xml:space="preserve">, ponieważ zostały one przedstawione w kontekście analizy dziennikarskiej, </w:t>
      </w:r>
      <w:r w:rsidR="008A7DB9">
        <w:rPr>
          <w:rStyle w:val="ECHRParaChar"/>
        </w:rPr>
        <w:t xml:space="preserve">z natury rzeczy </w:t>
      </w:r>
      <w:r w:rsidR="001A3D67">
        <w:rPr>
          <w:rStyle w:val="ECHRParaChar"/>
        </w:rPr>
        <w:t>uba</w:t>
      </w:r>
      <w:r w:rsidR="00425AEB">
        <w:rPr>
          <w:rStyle w:val="ECHRParaChar"/>
        </w:rPr>
        <w:t>r</w:t>
      </w:r>
      <w:r w:rsidR="001A3D67">
        <w:rPr>
          <w:rStyle w:val="ECHRParaChar"/>
        </w:rPr>
        <w:t xml:space="preserve">wionej subiektywnością i własnymi opiniami. Z tych powodów </w:t>
      </w:r>
      <w:r w:rsidR="009F6E3B">
        <w:rPr>
          <w:rStyle w:val="ECHRParaChar"/>
        </w:rPr>
        <w:t>powoływane</w:t>
      </w:r>
      <w:r w:rsidR="00EA4EF1">
        <w:rPr>
          <w:rStyle w:val="ECHRParaChar"/>
        </w:rPr>
        <w:t>go naruszenia</w:t>
      </w:r>
      <w:r w:rsidR="001A3D67">
        <w:rPr>
          <w:rStyle w:val="ECHRParaChar"/>
        </w:rPr>
        <w:t xml:space="preserve"> </w:t>
      </w:r>
      <w:r w:rsidR="002D3409">
        <w:t>art.</w:t>
      </w:r>
      <w:r w:rsidR="001A3D67">
        <w:rPr>
          <w:rStyle w:val="ECHRParaChar"/>
        </w:rPr>
        <w:t xml:space="preserve"> 38 nie mo</w:t>
      </w:r>
      <w:r w:rsidR="00EA4EF1">
        <w:rPr>
          <w:rStyle w:val="ECHRParaChar"/>
        </w:rPr>
        <w:t>żna mylić</w:t>
      </w:r>
      <w:r w:rsidR="009F6E3B">
        <w:rPr>
          <w:rStyle w:val="ECHRParaChar"/>
        </w:rPr>
        <w:t xml:space="preserve"> z naruszeniami przewidzianymi przez </w:t>
      </w:r>
      <w:r w:rsidR="002D3409">
        <w:t>art.</w:t>
      </w:r>
      <w:r w:rsidR="001A3D67">
        <w:rPr>
          <w:rStyle w:val="ECHRParaChar"/>
        </w:rPr>
        <w:t xml:space="preserve"> 9-1 </w:t>
      </w:r>
      <w:r w:rsidR="005540C5">
        <w:rPr>
          <w:rStyle w:val="ECHRParaChar"/>
        </w:rPr>
        <w:t xml:space="preserve">Kodeksu </w:t>
      </w:r>
      <w:r w:rsidR="001A3D67">
        <w:rPr>
          <w:rStyle w:val="ECHRParaChar"/>
        </w:rPr>
        <w:t xml:space="preserve">cywilnego (domniemanie niewinności) lub </w:t>
      </w:r>
      <w:r w:rsidR="002D3409">
        <w:t>art.</w:t>
      </w:r>
      <w:r w:rsidR="001A3D67">
        <w:rPr>
          <w:rStyle w:val="ECHRParaChar"/>
        </w:rPr>
        <w:t xml:space="preserve"> 9 </w:t>
      </w:r>
      <w:r w:rsidR="005540C5">
        <w:rPr>
          <w:rStyle w:val="ECHRParaChar"/>
        </w:rPr>
        <w:t xml:space="preserve">Kodeksu </w:t>
      </w:r>
      <w:r w:rsidR="001A3D67">
        <w:rPr>
          <w:rStyle w:val="ECHRParaChar"/>
        </w:rPr>
        <w:t xml:space="preserve">cywilnego (życie prywatne) czy </w:t>
      </w:r>
      <w:r w:rsidR="002D3409">
        <w:t>art.</w:t>
      </w:r>
      <w:r w:rsidR="001A3D67">
        <w:rPr>
          <w:rStyle w:val="ECHRParaChar"/>
        </w:rPr>
        <w:t xml:space="preserve"> 29 ustawy z 29 lipca 1881 roku [postępowanie o zniesławienie, </w:t>
      </w:r>
      <w:r w:rsidR="002D3409">
        <w:lastRenderedPageBreak/>
        <w:t>paragraf</w:t>
      </w:r>
      <w:r w:rsidR="00E324D1">
        <w:rPr>
          <w:rStyle w:val="ECHRParaChar"/>
        </w:rPr>
        <w:t xml:space="preserve"> </w:t>
      </w:r>
      <w:r w:rsidR="001A3D67">
        <w:rPr>
          <w:rStyle w:val="ECHRParaChar"/>
        </w:rPr>
        <w:t>54 poniżej], ani</w:t>
      </w:r>
      <w:r w:rsidR="00EA4EF1">
        <w:rPr>
          <w:rStyle w:val="ECHRParaChar"/>
        </w:rPr>
        <w:t xml:space="preserve"> nie może</w:t>
      </w:r>
      <w:r w:rsidR="001A3D67">
        <w:rPr>
          <w:rStyle w:val="ECHRParaChar"/>
        </w:rPr>
        <w:t xml:space="preserve"> </w:t>
      </w:r>
      <w:r w:rsidR="009F6E3B">
        <w:rPr>
          <w:rStyle w:val="ECHRParaChar"/>
        </w:rPr>
        <w:t xml:space="preserve">być </w:t>
      </w:r>
      <w:r w:rsidR="00EA4EF1">
        <w:rPr>
          <w:rStyle w:val="ECHRParaChar"/>
        </w:rPr>
        <w:t xml:space="preserve">ono </w:t>
      </w:r>
      <w:r w:rsidR="009F6E3B">
        <w:rPr>
          <w:rStyle w:val="ECHRParaChar"/>
        </w:rPr>
        <w:t xml:space="preserve">naprawione </w:t>
      </w:r>
      <w:r w:rsidR="001A3D67">
        <w:rPr>
          <w:rStyle w:val="ECHRParaChar"/>
        </w:rPr>
        <w:t xml:space="preserve">na mocy </w:t>
      </w:r>
      <w:r w:rsidR="009F6E3B">
        <w:rPr>
          <w:rStyle w:val="ECHRParaChar"/>
        </w:rPr>
        <w:t xml:space="preserve">tych </w:t>
      </w:r>
      <w:r w:rsidR="001A3D67">
        <w:rPr>
          <w:rStyle w:val="ECHRParaChar"/>
        </w:rPr>
        <w:t xml:space="preserve">odrębnych podstaw prawnych”. Z tego względu stwierdza on, że publikacja mogła powodować naruszenie praw Pani Bettencourt </w:t>
      </w:r>
      <w:r w:rsidR="001A3D67">
        <w:t>w tym znaczeniu, że</w:t>
      </w:r>
      <w:r w:rsidR="00845E03">
        <w:t> </w:t>
      </w:r>
      <w:r w:rsidR="001A3D67">
        <w:t xml:space="preserve">przedstawiała ją jako kobietę zmanipulowaną i </w:t>
      </w:r>
      <w:r w:rsidR="00773964">
        <w:t>ulegającą wpływom</w:t>
      </w:r>
      <w:r w:rsidR="00C55B4A">
        <w:t xml:space="preserve"> </w:t>
      </w:r>
      <w:r w:rsidR="009F6E3B">
        <w:t>–</w:t>
      </w:r>
      <w:r w:rsidR="00E324D1">
        <w:t xml:space="preserve"> wbrew</w:t>
      </w:r>
      <w:r w:rsidR="009F6E3B">
        <w:t xml:space="preserve"> </w:t>
      </w:r>
      <w:r w:rsidR="00E324D1">
        <w:t>jej</w:t>
      </w:r>
      <w:r w:rsidR="009F6E3B">
        <w:t xml:space="preserve"> kategorycznym</w:t>
      </w:r>
      <w:r w:rsidR="00E324D1">
        <w:t xml:space="preserve"> twierdzeniom </w:t>
      </w:r>
      <w:r w:rsidR="009F6E3B">
        <w:t>–</w:t>
      </w:r>
      <w:r w:rsidR="001A3D67">
        <w:t xml:space="preserve"> </w:t>
      </w:r>
      <w:r w:rsidR="009F6E3B">
        <w:t xml:space="preserve">przed rozpoczęciem </w:t>
      </w:r>
      <w:r w:rsidR="001A3D67">
        <w:t>rozpatr</w:t>
      </w:r>
      <w:r w:rsidR="009F6E3B">
        <w:t>ywania</w:t>
      </w:r>
      <w:r w:rsidR="001A3D67">
        <w:t xml:space="preserve"> sprawy karnej przed sądem </w:t>
      </w:r>
      <w:r w:rsidR="009F6E3B">
        <w:t>karnym</w:t>
      </w:r>
      <w:r w:rsidR="001A3D67">
        <w:t xml:space="preserve"> w Nanterre.</w:t>
      </w:r>
    </w:p>
    <w:p w14:paraId="68E4B0D9" w14:textId="6891BE8B" w:rsidR="001A3D67" w:rsidRPr="006E0312" w:rsidRDefault="00EA65FF" w:rsidP="006E0312">
      <w:pPr>
        <w:pStyle w:val="ECHRPara"/>
      </w:pPr>
      <w:r>
        <w:t>32</w:t>
      </w:r>
      <w:r w:rsidR="001A3D67">
        <w:t>.</w:t>
      </w:r>
      <w:r w:rsidR="005540C5">
        <w:t xml:space="preserve"> </w:t>
      </w:r>
      <w:r w:rsidR="001A3D67">
        <w:rPr>
          <w:rStyle w:val="ECHRParaChar"/>
        </w:rPr>
        <w:t>Sąd uznał ponadto, że powołanie się</w:t>
      </w:r>
      <w:r w:rsidR="00C5290D">
        <w:rPr>
          <w:rStyle w:val="ECHRParaChar"/>
        </w:rPr>
        <w:t xml:space="preserve"> przez </w:t>
      </w:r>
      <w:r w:rsidR="00FF6B10">
        <w:rPr>
          <w:rStyle w:val="ECHRParaChar"/>
        </w:rPr>
        <w:t>skarżących</w:t>
      </w:r>
      <w:r w:rsidR="001A3D67">
        <w:rPr>
          <w:rStyle w:val="ECHRParaChar"/>
        </w:rPr>
        <w:t xml:space="preserve"> na </w:t>
      </w:r>
      <w:r w:rsidR="00643BFC">
        <w:rPr>
          <w:rStyle w:val="ECHRParaChar"/>
        </w:rPr>
        <w:t xml:space="preserve">art. </w:t>
      </w:r>
      <w:r w:rsidR="001A3D67">
        <w:rPr>
          <w:rStyle w:val="ECHRParaChar"/>
        </w:rPr>
        <w:t xml:space="preserve">10 Konwencji oraz obowiązek informacyjny nie miało uzasadnienia. W tym względzie </w:t>
      </w:r>
      <w:r w:rsidR="001A3D67" w:rsidRPr="00E3646B">
        <w:rPr>
          <w:rStyle w:val="ECHRParaChar"/>
        </w:rPr>
        <w:t xml:space="preserve">wskazał on, że </w:t>
      </w:r>
      <w:r w:rsidR="00643BFC" w:rsidRPr="00E3646B">
        <w:rPr>
          <w:rStyle w:val="ECHRParaChar"/>
        </w:rPr>
        <w:t xml:space="preserve">art. </w:t>
      </w:r>
      <w:r w:rsidR="001A3D67" w:rsidRPr="00E3646B">
        <w:rPr>
          <w:rStyle w:val="ECHRParaChar"/>
        </w:rPr>
        <w:t xml:space="preserve">38 miał głównie na celu zabezpieczenie niezawisłości i </w:t>
      </w:r>
      <w:r w:rsidR="00C50606">
        <w:rPr>
          <w:rStyle w:val="ECHRParaChar"/>
        </w:rPr>
        <w:t>prawidłowego funkcjonowania</w:t>
      </w:r>
      <w:r w:rsidR="00C5290D" w:rsidRPr="00E3646B">
        <w:rPr>
          <w:rStyle w:val="ECHRParaChar"/>
        </w:rPr>
        <w:t xml:space="preserve"> </w:t>
      </w:r>
      <w:r w:rsidR="001A3D67" w:rsidRPr="00E3646B">
        <w:rPr>
          <w:rStyle w:val="ECHRParaChar"/>
        </w:rPr>
        <w:t>wymiaru</w:t>
      </w:r>
      <w:r w:rsidR="001A3D67">
        <w:rPr>
          <w:rStyle w:val="ECHRParaChar"/>
        </w:rPr>
        <w:t xml:space="preserve"> sprawiedliwości</w:t>
      </w:r>
      <w:r w:rsidR="00844FC9">
        <w:rPr>
          <w:rStyle w:val="ECHRParaChar"/>
        </w:rPr>
        <w:t>,</w:t>
      </w:r>
      <w:r w:rsidR="001A3D67">
        <w:rPr>
          <w:rStyle w:val="ECHRParaChar"/>
        </w:rPr>
        <w:t xml:space="preserve"> jak </w:t>
      </w:r>
      <w:r w:rsidR="00844FC9">
        <w:rPr>
          <w:rStyle w:val="ECHRParaChar"/>
        </w:rPr>
        <w:t>też</w:t>
      </w:r>
      <w:r w:rsidR="001A3D67">
        <w:rPr>
          <w:rStyle w:val="ECHRParaChar"/>
        </w:rPr>
        <w:t xml:space="preserve"> ochronę praw zainteresowanych osób, </w:t>
      </w:r>
      <w:r w:rsidR="00844FC9">
        <w:rPr>
          <w:rStyle w:val="ECHRParaChar"/>
        </w:rPr>
        <w:t>gwarantując zwłaszcza domniemanie</w:t>
      </w:r>
      <w:r w:rsidR="001A3D67">
        <w:rPr>
          <w:rStyle w:val="ECHRParaChar"/>
        </w:rPr>
        <w:t xml:space="preserve"> niewinności. Podkreślił ograniczony i tymczasowy charakter restrykcji</w:t>
      </w:r>
      <w:r w:rsidR="008A7DB9">
        <w:rPr>
          <w:rStyle w:val="ECHRParaChar"/>
        </w:rPr>
        <w:t xml:space="preserve"> nałożonych</w:t>
      </w:r>
      <w:r w:rsidR="001A3D67">
        <w:rPr>
          <w:rStyle w:val="ECHRParaChar"/>
        </w:rPr>
        <w:t xml:space="preserve"> </w:t>
      </w:r>
      <w:r w:rsidR="00844FC9">
        <w:rPr>
          <w:rStyle w:val="ECHRParaChar"/>
        </w:rPr>
        <w:t>na wolność wyrażania opinii</w:t>
      </w:r>
      <w:r w:rsidR="001A3D67">
        <w:rPr>
          <w:rStyle w:val="ECHRParaChar"/>
        </w:rPr>
        <w:t xml:space="preserve">. Przepis ten nie </w:t>
      </w:r>
      <w:r w:rsidR="00BB698A">
        <w:rPr>
          <w:rStyle w:val="ECHRParaChar"/>
        </w:rPr>
        <w:t xml:space="preserve">zakazuje </w:t>
      </w:r>
      <w:r w:rsidR="001A3D67">
        <w:rPr>
          <w:rStyle w:val="ECHRParaChar"/>
        </w:rPr>
        <w:t xml:space="preserve">przeprowadzenia analizy lub </w:t>
      </w:r>
      <w:r w:rsidR="00844FC9">
        <w:rPr>
          <w:rStyle w:val="ECHRParaChar"/>
        </w:rPr>
        <w:t>komentowania</w:t>
      </w:r>
      <w:r w:rsidR="001A3D67">
        <w:rPr>
          <w:rStyle w:val="ECHRParaChar"/>
        </w:rPr>
        <w:t xml:space="preserve"> dokumentów procesowych ani</w:t>
      </w:r>
      <w:r w:rsidR="00845E03">
        <w:rPr>
          <w:rStyle w:val="ECHRParaChar"/>
        </w:rPr>
        <w:t> </w:t>
      </w:r>
      <w:r w:rsidR="001A3D67">
        <w:rPr>
          <w:rStyle w:val="ECHRParaChar"/>
        </w:rPr>
        <w:t>nie wyklucza publikacji informacji wynika</w:t>
      </w:r>
      <w:r w:rsidR="00844FC9">
        <w:rPr>
          <w:rStyle w:val="ECHRParaChar"/>
        </w:rPr>
        <w:t>jącej</w:t>
      </w:r>
      <w:r w:rsidR="001A3D67">
        <w:rPr>
          <w:rStyle w:val="ECHRParaChar"/>
        </w:rPr>
        <w:t xml:space="preserve"> z samego postępowania, </w:t>
      </w:r>
      <w:r w:rsidR="00844FC9">
        <w:rPr>
          <w:rStyle w:val="ECHRParaChar"/>
        </w:rPr>
        <w:t>ale</w:t>
      </w:r>
      <w:r w:rsidR="001A3D67">
        <w:rPr>
          <w:rStyle w:val="ECHRParaChar"/>
        </w:rPr>
        <w:t xml:space="preserve"> zakazuje wyłącznie powielania dokumentów, które mają być udostępnione publicznie w ramach postępowania sądowego, </w:t>
      </w:r>
      <w:r w:rsidR="00BB698A">
        <w:rPr>
          <w:rStyle w:val="ECHRParaChar"/>
        </w:rPr>
        <w:t>które zapewnia stosowne gwarancje</w:t>
      </w:r>
      <w:r w:rsidR="001A3D67">
        <w:rPr>
          <w:rStyle w:val="ECHRParaChar"/>
        </w:rPr>
        <w:t>. Wśród tych gwarancji znajduje się poszanowanie praw</w:t>
      </w:r>
      <w:r w:rsidR="00DB6127">
        <w:rPr>
          <w:rStyle w:val="ECHRParaChar"/>
        </w:rPr>
        <w:t>a</w:t>
      </w:r>
      <w:r w:rsidR="001A3D67">
        <w:rPr>
          <w:rStyle w:val="ECHRParaChar"/>
        </w:rPr>
        <w:t xml:space="preserve"> do obrony oraz zasada kontradyktoryjności, „czego nie zapewnia wcześniejsza publikacja dziennikarska o charakterze </w:t>
      </w:r>
      <w:r w:rsidR="001C6A6C">
        <w:rPr>
          <w:rStyle w:val="ECHRParaChar"/>
        </w:rPr>
        <w:t xml:space="preserve">wybiórczym </w:t>
      </w:r>
      <w:r w:rsidR="001A3D67">
        <w:rPr>
          <w:rStyle w:val="ECHRParaChar"/>
        </w:rPr>
        <w:t>i</w:t>
      </w:r>
      <w:r w:rsidR="00845E03">
        <w:rPr>
          <w:rStyle w:val="ECHRParaChar"/>
        </w:rPr>
        <w:t> </w:t>
      </w:r>
      <w:r w:rsidR="001A3D67">
        <w:rPr>
          <w:rStyle w:val="ECHRParaChar"/>
        </w:rPr>
        <w:t xml:space="preserve">częściowym”. Sąd dodał, „że </w:t>
      </w:r>
      <w:r w:rsidR="00437161">
        <w:rPr>
          <w:rStyle w:val="ECHRParaChar"/>
        </w:rPr>
        <w:t xml:space="preserve">przedmiotowe </w:t>
      </w:r>
      <w:r w:rsidR="001A3D67">
        <w:t xml:space="preserve">ograniczenie nie może być </w:t>
      </w:r>
      <w:r w:rsidR="00844FC9">
        <w:t>zrównane z przypadkiem</w:t>
      </w:r>
      <w:r w:rsidR="001A3D67">
        <w:t xml:space="preserve"> </w:t>
      </w:r>
      <w:r w:rsidR="00802C4A">
        <w:t>wykorzystania</w:t>
      </w:r>
      <w:r w:rsidR="00437161">
        <w:t xml:space="preserve"> </w:t>
      </w:r>
      <w:r w:rsidR="00EA4EF1">
        <w:t xml:space="preserve">naruszenia </w:t>
      </w:r>
      <w:r w:rsidR="001A3D67">
        <w:t>tajemnicy zawodowej oraz tajemnicy dochodzenia</w:t>
      </w:r>
      <w:r w:rsidR="00B225BF">
        <w:t xml:space="preserve"> wstępnego</w:t>
      </w:r>
      <w:r w:rsidR="001A3D67">
        <w:t xml:space="preserve"> </w:t>
      </w:r>
      <w:r w:rsidR="00437161">
        <w:t xml:space="preserve">lub </w:t>
      </w:r>
      <w:r w:rsidR="00B225BF">
        <w:t>sądowego</w:t>
      </w:r>
      <w:r w:rsidR="001A3D67">
        <w:t xml:space="preserve"> </w:t>
      </w:r>
      <w:r w:rsidR="00B225BF">
        <w:t>w związku z</w:t>
      </w:r>
      <w:r w:rsidR="00845E03">
        <w:t> </w:t>
      </w:r>
      <w:r w:rsidR="00B225BF" w:rsidRPr="00802C4A">
        <w:t>posiadaniem</w:t>
      </w:r>
      <w:r w:rsidR="001A3D67" w:rsidRPr="00802C4A">
        <w:t xml:space="preserve"> przez</w:t>
      </w:r>
      <w:r w:rsidR="001A3D67">
        <w:t xml:space="preserve"> dziennikarza materiałów objętych tajemnicą i</w:t>
      </w:r>
      <w:r w:rsidR="00845E03">
        <w:t> </w:t>
      </w:r>
      <w:r w:rsidR="001A3D67">
        <w:t xml:space="preserve">wykorzystywanych przez niego do publikacji </w:t>
      </w:r>
      <w:r w:rsidR="00B225BF">
        <w:t>przyczyniającej się do</w:t>
      </w:r>
      <w:r w:rsidR="00845E03">
        <w:t> </w:t>
      </w:r>
      <w:r w:rsidR="00B225BF">
        <w:t>informowania społeczeństwa</w:t>
      </w:r>
      <w:r w:rsidR="001A3D67">
        <w:t xml:space="preserve">, </w:t>
      </w:r>
      <w:r w:rsidR="00B225BF">
        <w:t xml:space="preserve">o ile </w:t>
      </w:r>
      <w:r w:rsidR="001E4664" w:rsidRPr="001E4664">
        <w:t>dziennikarz, który nie podlega [tym</w:t>
      </w:r>
      <w:r w:rsidR="00845E03">
        <w:t> </w:t>
      </w:r>
      <w:r w:rsidR="00B225BF">
        <w:t>tajemnicom</w:t>
      </w:r>
      <w:r w:rsidR="001E4664" w:rsidRPr="001E4664">
        <w:t xml:space="preserve">], jest zobowiązany do przechowywania tych dokumentów w celu uzasadnienia prawdziwości </w:t>
      </w:r>
      <w:r w:rsidR="001E4664">
        <w:t>ujawnionych</w:t>
      </w:r>
      <w:r w:rsidR="001E4664" w:rsidRPr="001E4664">
        <w:t xml:space="preserve"> faktów lu</w:t>
      </w:r>
      <w:r w:rsidR="001E4664">
        <w:t xml:space="preserve">b powagi </w:t>
      </w:r>
      <w:r w:rsidR="00B225BF">
        <w:t>swego dochodzenia</w:t>
      </w:r>
      <w:r w:rsidR="001E4664">
        <w:t>, ale również do używania</w:t>
      </w:r>
      <w:r w:rsidR="001E4664" w:rsidRPr="001E4664">
        <w:t xml:space="preserve"> ich zgodnie z obowiązującymi przepisami</w:t>
      </w:r>
      <w:r w:rsidR="001A3D67">
        <w:t>”.</w:t>
      </w:r>
    </w:p>
    <w:p w14:paraId="28615BEF" w14:textId="79E8F58E" w:rsidR="001A3D67" w:rsidRPr="006E0312" w:rsidRDefault="00EA65FF" w:rsidP="006E0312">
      <w:pPr>
        <w:pStyle w:val="ECHRPara"/>
        <w:rPr>
          <w:u w:val="single"/>
        </w:rPr>
      </w:pPr>
      <w:r>
        <w:t>33</w:t>
      </w:r>
      <w:r w:rsidR="001A3D67">
        <w:t>.</w:t>
      </w:r>
      <w:r w:rsidR="005540C5">
        <w:t xml:space="preserve"> </w:t>
      </w:r>
      <w:r w:rsidR="001A3D67">
        <w:t xml:space="preserve">Wszystkie </w:t>
      </w:r>
      <w:r w:rsidR="00596A87">
        <w:t xml:space="preserve">zarzuty </w:t>
      </w:r>
      <w:r w:rsidR="001A3D67">
        <w:t xml:space="preserve">Pani Bettencourt dotyczące naruszenia jej życia prywatnego zostały oddalone, ponieważ naruszenie to nie miało wystarczającego oparcia w dowodach, z uwagi na prawo i </w:t>
      </w:r>
      <w:r w:rsidR="00596A87">
        <w:t>u</w:t>
      </w:r>
      <w:r w:rsidR="009A5D95">
        <w:t>prawniony interes społeczeństwa</w:t>
      </w:r>
      <w:r w:rsidR="001927B4">
        <w:t xml:space="preserve"> </w:t>
      </w:r>
      <w:r w:rsidR="009A5D95">
        <w:t xml:space="preserve">w </w:t>
      </w:r>
      <w:r w:rsidR="008C49A1">
        <w:t>otrzymywaniu</w:t>
      </w:r>
      <w:r w:rsidR="001A3D67">
        <w:t xml:space="preserve"> informacji </w:t>
      </w:r>
      <w:r w:rsidR="009A5D95">
        <w:t xml:space="preserve">na temat </w:t>
      </w:r>
      <w:r w:rsidR="001A3D67">
        <w:t xml:space="preserve">aktualnych </w:t>
      </w:r>
      <w:r w:rsidR="009A5D95">
        <w:t>wy</w:t>
      </w:r>
      <w:r w:rsidR="001A3D67">
        <w:t>darzeń lub</w:t>
      </w:r>
      <w:r w:rsidR="009C28A5">
        <w:t xml:space="preserve"> </w:t>
      </w:r>
      <w:r w:rsidR="009A5D95">
        <w:t>wy</w:t>
      </w:r>
      <w:r w:rsidR="009C28A5">
        <w:t>darzeń</w:t>
      </w:r>
      <w:r w:rsidR="001A3D67">
        <w:t xml:space="preserve"> </w:t>
      </w:r>
      <w:r w:rsidR="009A5D95">
        <w:t>dotyczących interesu ogólnego</w:t>
      </w:r>
      <w:r w:rsidR="001A3D67">
        <w:t>: „</w:t>
      </w:r>
      <w:r w:rsidR="00685A21">
        <w:t xml:space="preserve">powódka </w:t>
      </w:r>
      <w:r w:rsidR="001A3D67">
        <w:t>nie</w:t>
      </w:r>
      <w:r w:rsidR="00845E03">
        <w:t> </w:t>
      </w:r>
      <w:r w:rsidR="001A3D67">
        <w:t>powołuje się na szczególne naruszeni</w:t>
      </w:r>
      <w:r w:rsidR="00A63F50">
        <w:t>a</w:t>
      </w:r>
      <w:r w:rsidR="001A3D67">
        <w:t xml:space="preserve"> jej życia prywatnego, które </w:t>
      </w:r>
      <w:r w:rsidR="00A63F50">
        <w:t>wykraczałyby</w:t>
      </w:r>
      <w:r w:rsidR="001A3D67">
        <w:t xml:space="preserve"> poza elementy, które można wskazać w związku z</w:t>
      </w:r>
      <w:r w:rsidR="00845E03">
        <w:t> </w:t>
      </w:r>
      <w:r w:rsidR="001A3D67">
        <w:t>nierozstrzygniętą sprawą karną przed sądem w Nanterre</w:t>
      </w:r>
      <w:r w:rsidR="00A63F50">
        <w:t>,</w:t>
      </w:r>
      <w:r w:rsidR="001A3D67">
        <w:t xml:space="preserve"> mając na uwadze fakt, że gazeta</w:t>
      </w:r>
      <w:r w:rsidR="001A3D67">
        <w:rPr>
          <w:i/>
        </w:rPr>
        <w:t xml:space="preserve"> le Point</w:t>
      </w:r>
      <w:r w:rsidR="001A3D67">
        <w:t xml:space="preserve"> nie wyjawiła </w:t>
      </w:r>
      <w:r w:rsidR="003B6C18">
        <w:t xml:space="preserve">szczegółowych informacji </w:t>
      </w:r>
      <w:r w:rsidR="001A3D67">
        <w:t>dotyczących jej ewentualnych problemów zdrowotnych”.</w:t>
      </w:r>
    </w:p>
    <w:p w14:paraId="3A10B744" w14:textId="4248BAB8" w:rsidR="001A3D67" w:rsidRPr="006E0312" w:rsidRDefault="00EA65FF" w:rsidP="006E0312">
      <w:pPr>
        <w:pStyle w:val="ECHRPara"/>
      </w:pPr>
      <w:r>
        <w:t>34</w:t>
      </w:r>
      <w:r w:rsidR="001A3D67">
        <w:t>.</w:t>
      </w:r>
      <w:r w:rsidR="005540C5">
        <w:t xml:space="preserve"> </w:t>
      </w:r>
      <w:r w:rsidR="001A3D67">
        <w:t xml:space="preserve">Skarżący wspólnie </w:t>
      </w:r>
      <w:r w:rsidR="00EA212C">
        <w:t xml:space="preserve">wnieśli </w:t>
      </w:r>
      <w:r w:rsidR="001A3D67">
        <w:t xml:space="preserve">odwołanie. Wskazali </w:t>
      </w:r>
      <w:r w:rsidR="00EA212C">
        <w:t>między innymi</w:t>
      </w:r>
      <w:r w:rsidR="001A3D67">
        <w:t>, że</w:t>
      </w:r>
      <w:r w:rsidR="00845E03">
        <w:t> </w:t>
      </w:r>
      <w:r w:rsidR="001A3D67">
        <w:t xml:space="preserve">dokumenty procesowe </w:t>
      </w:r>
      <w:r w:rsidR="00EA212C">
        <w:t xml:space="preserve">zostały </w:t>
      </w:r>
      <w:r w:rsidR="001A3D67">
        <w:t xml:space="preserve">dołączone do akt wyłącznie na wniosek strony skarżącej </w:t>
      </w:r>
      <w:r w:rsidR="009C28A5">
        <w:t xml:space="preserve">a nie </w:t>
      </w:r>
      <w:r w:rsidR="001A3D67">
        <w:t>prokuratury</w:t>
      </w:r>
      <w:r w:rsidR="00900D53">
        <w:t xml:space="preserve"> i dlatego</w:t>
      </w:r>
      <w:r w:rsidR="001A3D67">
        <w:t xml:space="preserve"> nie mogą być uznane </w:t>
      </w:r>
      <w:r w:rsidR="009C28A5">
        <w:t>za</w:t>
      </w:r>
      <w:r w:rsidR="00845E03">
        <w:t> </w:t>
      </w:r>
      <w:r w:rsidR="008C49A1">
        <w:t>posiadające</w:t>
      </w:r>
      <w:r w:rsidR="00AE490B">
        <w:t xml:space="preserve"> </w:t>
      </w:r>
      <w:r w:rsidR="008C49A1">
        <w:t xml:space="preserve">autorytet, który </w:t>
      </w:r>
      <w:r w:rsidR="007800D1">
        <w:t xml:space="preserve">uzasadnia, </w:t>
      </w:r>
      <w:r w:rsidR="001A3D67">
        <w:t xml:space="preserve">w drodze wyjątku od zasady </w:t>
      </w:r>
      <w:r w:rsidR="001A3D67">
        <w:lastRenderedPageBreak/>
        <w:t>wolności</w:t>
      </w:r>
      <w:r w:rsidR="008C49A1">
        <w:t xml:space="preserve"> wyrażania opinii</w:t>
      </w:r>
      <w:r w:rsidR="007800D1">
        <w:t>,</w:t>
      </w:r>
      <w:r w:rsidR="008C49A1">
        <w:t xml:space="preserve"> </w:t>
      </w:r>
      <w:r w:rsidR="001A3D67">
        <w:t>zakaz, o którym mowa w art</w:t>
      </w:r>
      <w:r w:rsidR="008C49A1">
        <w:t>.</w:t>
      </w:r>
      <w:r w:rsidR="001A3D67">
        <w:t xml:space="preserve"> 38. Podkreślili oni również, że przedmiotem sp</w:t>
      </w:r>
      <w:r w:rsidR="007800D1">
        <w:t>rawy</w:t>
      </w:r>
      <w:r w:rsidR="001A3D67">
        <w:t xml:space="preserve"> nie jest prawo do </w:t>
      </w:r>
      <w:r w:rsidR="00900D53">
        <w:t xml:space="preserve">rzetelnego </w:t>
      </w:r>
      <w:r w:rsidR="001A3D67">
        <w:t xml:space="preserve">procesu Pani Bettencourt ani </w:t>
      </w:r>
      <w:r w:rsidR="001A3D67" w:rsidRPr="007D1807">
        <w:t xml:space="preserve">naruszenie </w:t>
      </w:r>
      <w:r w:rsidR="00AC7127" w:rsidRPr="007D1807">
        <w:t>powagi</w:t>
      </w:r>
      <w:r w:rsidR="001A3D67" w:rsidRPr="007D1807">
        <w:t xml:space="preserve"> lub</w:t>
      </w:r>
      <w:r w:rsidR="001A3D67">
        <w:t xml:space="preserve"> bezstronności wymiaru sprawiedliwości.</w:t>
      </w:r>
    </w:p>
    <w:p w14:paraId="2E538492" w14:textId="3A47CEB6" w:rsidR="00D13B26" w:rsidRPr="006E0312" w:rsidRDefault="00EA65FF" w:rsidP="006E0312">
      <w:pPr>
        <w:pStyle w:val="ECHRPara"/>
      </w:pPr>
      <w:r>
        <w:t>35</w:t>
      </w:r>
      <w:r w:rsidR="001A3D67">
        <w:t>.</w:t>
      </w:r>
      <w:r w:rsidR="005540C5">
        <w:t xml:space="preserve"> </w:t>
      </w:r>
      <w:r w:rsidR="001A3D67">
        <w:t>Na mocy wyroku z dnia 19 marca 2010 roku, sąd apelacyjny w</w:t>
      </w:r>
      <w:r w:rsidR="00845E03">
        <w:t> </w:t>
      </w:r>
      <w:r w:rsidR="001A3D67">
        <w:t xml:space="preserve">Paryżu </w:t>
      </w:r>
      <w:r w:rsidR="005F4562">
        <w:t xml:space="preserve">utrzymał w mocy </w:t>
      </w:r>
      <w:r w:rsidR="001A3D67">
        <w:t xml:space="preserve">postanowienie i </w:t>
      </w:r>
      <w:r w:rsidR="005F4562">
        <w:t xml:space="preserve">zasądził </w:t>
      </w:r>
      <w:r w:rsidR="001A3D67">
        <w:t>kwot</w:t>
      </w:r>
      <w:r w:rsidR="005F4562">
        <w:t>ę</w:t>
      </w:r>
      <w:r w:rsidR="00E3646B">
        <w:t xml:space="preserve"> zabezpieczenia</w:t>
      </w:r>
      <w:r w:rsidR="001A3D67">
        <w:t xml:space="preserve"> w wysokości 10</w:t>
      </w:r>
      <w:r w:rsidR="00333F10">
        <w:t xml:space="preserve"> </w:t>
      </w:r>
      <w:r w:rsidR="001A3D67">
        <w:t xml:space="preserve">000 EUR, </w:t>
      </w:r>
      <w:r w:rsidR="00333F10">
        <w:t xml:space="preserve">a dodatkowo </w:t>
      </w:r>
      <w:r w:rsidR="001A3D67">
        <w:t>5</w:t>
      </w:r>
      <w:r w:rsidR="005F4562">
        <w:t>.</w:t>
      </w:r>
      <w:r w:rsidR="001A3D67">
        <w:t>000 EUR z tytułu kosztów postępowania apelacyjnego. Sąd apelacyjny potwierdził, że protokoły zeznań świadków były „</w:t>
      </w:r>
      <w:r w:rsidR="005F4562">
        <w:t>bez wątpienia</w:t>
      </w:r>
      <w:r w:rsidR="001A3D67" w:rsidRPr="00333F10">
        <w:t xml:space="preserve">” </w:t>
      </w:r>
      <w:r w:rsidR="001A3D67" w:rsidRPr="0060747C">
        <w:t>„dokumentami procesowymi”,</w:t>
      </w:r>
      <w:r w:rsidR="001A3D67">
        <w:t xml:space="preserve"> </w:t>
      </w:r>
      <w:r w:rsidR="001A3D67" w:rsidRPr="00C16915">
        <w:t>nawet jeżeli wstępne dochodzenie zostało umorzone</w:t>
      </w:r>
      <w:r w:rsidR="00333F10" w:rsidRPr="00C16915">
        <w:t>,</w:t>
      </w:r>
      <w:r w:rsidR="001A3D67" w:rsidRPr="00C16915">
        <w:t xml:space="preserve"> </w:t>
      </w:r>
      <w:r w:rsidR="00333F10" w:rsidRPr="00C16915">
        <w:t>ponieważ</w:t>
      </w:r>
      <w:r w:rsidR="001A3D67" w:rsidRPr="00C16915">
        <w:t xml:space="preserve"> zostały one</w:t>
      </w:r>
      <w:r w:rsidR="001A3D67">
        <w:t xml:space="preserve"> przekazane przez prokuraturę na wniosek </w:t>
      </w:r>
      <w:r w:rsidR="00333F10">
        <w:t xml:space="preserve">strony cywilnej </w:t>
      </w:r>
      <w:r w:rsidR="001A3D67" w:rsidRPr="00333F10">
        <w:t>i sta</w:t>
      </w:r>
      <w:r w:rsidR="00333F10" w:rsidRPr="00333F10">
        <w:t xml:space="preserve">ły się zatem częścią </w:t>
      </w:r>
      <w:r w:rsidR="001A3D67" w:rsidRPr="00333F10">
        <w:t>postępowan</w:t>
      </w:r>
      <w:r w:rsidR="00333F10" w:rsidRPr="00333F10">
        <w:t>ia karnego</w:t>
      </w:r>
      <w:r w:rsidR="001A3D67" w:rsidRPr="00333F10">
        <w:t>. Sąd dodał w tym kontekście, że</w:t>
      </w:r>
      <w:r w:rsidR="00845E03">
        <w:t> </w:t>
      </w:r>
      <w:r w:rsidR="001A3D67" w:rsidRPr="00333F10">
        <w:t xml:space="preserve">„okoliczność ich przekazania na wniosek </w:t>
      </w:r>
      <w:r w:rsidR="00753EB0" w:rsidRPr="00333F10">
        <w:t>złożony przez</w:t>
      </w:r>
      <w:r w:rsidR="00753EB0">
        <w:t xml:space="preserve"> stronę </w:t>
      </w:r>
      <w:r w:rsidR="00973D1A">
        <w:t>cywilną</w:t>
      </w:r>
      <w:r w:rsidR="001A3D67">
        <w:t xml:space="preserve"> </w:t>
      </w:r>
      <w:r w:rsidR="00753EB0">
        <w:t xml:space="preserve">zamiast przez prokuraturę </w:t>
      </w:r>
      <w:r w:rsidR="001A3D67">
        <w:t>ma [niewielkie] znaczenie w tej kwestii”. Sąd</w:t>
      </w:r>
      <w:r w:rsidR="00845E03">
        <w:t> </w:t>
      </w:r>
      <w:r w:rsidR="003A7005">
        <w:t>wskazywał</w:t>
      </w:r>
      <w:r w:rsidR="001A3D67">
        <w:t xml:space="preserve">, że ich opublikowanie w formie długich fragmentów stanowiło naruszenie </w:t>
      </w:r>
      <w:r w:rsidR="002D3409">
        <w:t>art.</w:t>
      </w:r>
      <w:r w:rsidR="001A3D67">
        <w:t xml:space="preserve"> 38, czyli było </w:t>
      </w:r>
      <w:r w:rsidR="00973D1A" w:rsidRPr="00802C4A">
        <w:t xml:space="preserve">bezprawnym </w:t>
      </w:r>
      <w:r w:rsidR="0060747C" w:rsidRPr="00802C4A">
        <w:t>działaniem</w:t>
      </w:r>
      <w:r w:rsidR="00973D1A">
        <w:t xml:space="preserve"> </w:t>
      </w:r>
      <w:r w:rsidR="001A3D67">
        <w:t>w</w:t>
      </w:r>
      <w:r w:rsidR="00845E03">
        <w:t> </w:t>
      </w:r>
      <w:r w:rsidR="001A3D67">
        <w:t xml:space="preserve">rozumieniu przepisów </w:t>
      </w:r>
      <w:r w:rsidR="002D3409">
        <w:t>art.</w:t>
      </w:r>
      <w:r w:rsidR="001A3D67">
        <w:t xml:space="preserve"> 809 KPK. Dodał on: „obowiązek spoczywający na dziennikarzu dotyczący weryfikowania </w:t>
      </w:r>
      <w:r w:rsidR="00D91A73">
        <w:t xml:space="preserve">swoich źródeł informacji </w:t>
      </w:r>
      <w:r w:rsidR="00973D1A">
        <w:t xml:space="preserve">przed wyjawieniem informacji publicznie </w:t>
      </w:r>
      <w:r w:rsidR="001A3D67">
        <w:t>i porównywania poszczególnych</w:t>
      </w:r>
      <w:r w:rsidR="00973D1A">
        <w:t xml:space="preserve"> dowodów</w:t>
      </w:r>
      <w:r w:rsidR="001A3D67">
        <w:t xml:space="preserve">, które posiada na dany temat </w:t>
      </w:r>
      <w:r w:rsidR="003A7005">
        <w:t>podczas</w:t>
      </w:r>
      <w:r w:rsidR="001A3D67">
        <w:t xml:space="preserve"> </w:t>
      </w:r>
      <w:r w:rsidR="003A7005">
        <w:t xml:space="preserve">prowadzenia </w:t>
      </w:r>
      <w:r w:rsidR="001A3D67">
        <w:t>poważnego śledztwa dziennikarskiego</w:t>
      </w:r>
      <w:r w:rsidR="00973D1A">
        <w:t>,</w:t>
      </w:r>
      <w:r w:rsidR="001A3D67">
        <w:t xml:space="preserve"> w żadnym razie nie </w:t>
      </w:r>
      <w:r w:rsidR="00973D1A">
        <w:t xml:space="preserve">oznacza </w:t>
      </w:r>
      <w:r w:rsidR="001A3D67">
        <w:t xml:space="preserve">dosłownego powielania dokumentów wykorzystanych w </w:t>
      </w:r>
      <w:r w:rsidR="00973D1A">
        <w:t xml:space="preserve">tym </w:t>
      </w:r>
      <w:r w:rsidR="001A3D67">
        <w:t>dochodzeniu, gdy</w:t>
      </w:r>
      <w:r w:rsidR="00041C40">
        <w:t>,</w:t>
      </w:r>
      <w:r w:rsidR="001A3D67">
        <w:t xml:space="preserve"> podobnie jak w niniejszej sprawie, publikacja ta </w:t>
      </w:r>
      <w:r w:rsidR="00973D1A">
        <w:t xml:space="preserve">narusza </w:t>
      </w:r>
      <w:r w:rsidR="001A3D67">
        <w:t xml:space="preserve">zakaz ustanowiony w przepisach prawa regulującego kwestie prasowe, które powinien znać” i stwierdził, że żądanie skarżących dotyczące uznania niezgodności </w:t>
      </w:r>
      <w:r w:rsidR="002D3409">
        <w:t>art.</w:t>
      </w:r>
      <w:r w:rsidR="001A3D67">
        <w:t xml:space="preserve"> 38 z </w:t>
      </w:r>
      <w:r w:rsidR="00643BFC">
        <w:t>art.</w:t>
      </w:r>
      <w:r w:rsidR="001A3D67">
        <w:t xml:space="preserve"> 10 jest nieuzasadnione. Sąd ocenił, że Pani Bettencourt mogła powołać się na szkodę moralną </w:t>
      </w:r>
      <w:r w:rsidR="00470E92">
        <w:t xml:space="preserve">z </w:t>
      </w:r>
      <w:r w:rsidR="00B865C6">
        <w:t>tego powodu, że</w:t>
      </w:r>
      <w:r w:rsidR="00845E03">
        <w:t> </w:t>
      </w:r>
      <w:r w:rsidR="001A3D67">
        <w:t xml:space="preserve">została ona przedstawiona „jako kobieta </w:t>
      </w:r>
      <w:r w:rsidR="00973D1A">
        <w:t>o pogorszonym stanie zdrowia psychicznego</w:t>
      </w:r>
      <w:r w:rsidR="001A3D67">
        <w:t xml:space="preserve">, dająca się łatwo manipulować i </w:t>
      </w:r>
      <w:r w:rsidR="00470E92">
        <w:t>podda</w:t>
      </w:r>
      <w:r w:rsidR="00041C40">
        <w:t>na</w:t>
      </w:r>
      <w:r w:rsidR="00470E92">
        <w:t xml:space="preserve"> </w:t>
      </w:r>
      <w:r w:rsidR="001A3D67">
        <w:t>wpływom [B.], co</w:t>
      </w:r>
      <w:r w:rsidR="00845E03">
        <w:t> </w:t>
      </w:r>
      <w:r w:rsidR="001A3D67">
        <w:t xml:space="preserve">czytelnik tym bardziej może </w:t>
      </w:r>
      <w:r w:rsidR="00973D1A">
        <w:t xml:space="preserve">być skłonny </w:t>
      </w:r>
      <w:r w:rsidR="001A3D67">
        <w:t xml:space="preserve">uważać za prawdę, </w:t>
      </w:r>
      <w:r w:rsidR="00973D1A">
        <w:t>że</w:t>
      </w:r>
      <w:r w:rsidR="00845E03">
        <w:t> </w:t>
      </w:r>
      <w:r w:rsidR="001A3D67">
        <w:t xml:space="preserve">przedstawione </w:t>
      </w:r>
      <w:r w:rsidR="00B865C6">
        <w:t xml:space="preserve">informacje </w:t>
      </w:r>
      <w:r w:rsidR="001A3D67">
        <w:t>pochodziły od osób, które zajmowały szczególne miejsce</w:t>
      </w:r>
      <w:r w:rsidR="008C1621">
        <w:t>,</w:t>
      </w:r>
      <w:r w:rsidR="001A3D67">
        <w:t xml:space="preserve"> </w:t>
      </w:r>
      <w:r w:rsidR="00700A71">
        <w:t>które</w:t>
      </w:r>
      <w:r w:rsidR="00041C40">
        <w:t xml:space="preserve"> </w:t>
      </w:r>
      <w:r w:rsidR="008C1621">
        <w:t>czyni</w:t>
      </w:r>
      <w:r w:rsidR="00041C40">
        <w:t>ło</w:t>
      </w:r>
      <w:r w:rsidR="008C1621">
        <w:t xml:space="preserve"> je uprzywilejowanymi obserwatorami</w:t>
      </w:r>
      <w:r w:rsidR="001A3D67">
        <w:t xml:space="preserve"> jej</w:t>
      </w:r>
      <w:r w:rsidR="00845E03">
        <w:t> </w:t>
      </w:r>
      <w:r w:rsidR="001A3D67">
        <w:t>życia prywatnego”. Na koniec sąd apelacyjny potwierdził brak naruszenia życia prywatnego Pani Bettencourt w tych słowach:</w:t>
      </w:r>
    </w:p>
    <w:p w14:paraId="551198D9" w14:textId="4BC76162" w:rsidR="00D13B26" w:rsidRPr="006E0312" w:rsidRDefault="001A3D67" w:rsidP="006E0312">
      <w:pPr>
        <w:pStyle w:val="ECHRParaQuote"/>
      </w:pPr>
      <w:r>
        <w:t xml:space="preserve">„(...) </w:t>
      </w:r>
      <w:r w:rsidR="00466DD8">
        <w:t xml:space="preserve">zwykłe </w:t>
      </w:r>
      <w:r>
        <w:t>stwierdzenie dotyczące stanu psychicznego Pani Bettencourt w treści artykułu, bez</w:t>
      </w:r>
      <w:r w:rsidR="00466DD8">
        <w:t xml:space="preserve"> podania</w:t>
      </w:r>
      <w:r>
        <w:t xml:space="preserve"> </w:t>
      </w:r>
      <w:r w:rsidR="00466DD8">
        <w:t xml:space="preserve">jakichkolwiek szczegółów </w:t>
      </w:r>
      <w:r w:rsidR="005C6FDC">
        <w:t>naruszających</w:t>
      </w:r>
      <w:r>
        <w:t xml:space="preserve"> sferę intymną, </w:t>
      </w:r>
      <w:r w:rsidR="008C1621">
        <w:t>i</w:t>
      </w:r>
      <w:r w:rsidR="00845E03">
        <w:t> </w:t>
      </w:r>
      <w:r>
        <w:t>w</w:t>
      </w:r>
      <w:r w:rsidR="00845E03">
        <w:t> </w:t>
      </w:r>
      <w:r>
        <w:t xml:space="preserve">opublikowanych </w:t>
      </w:r>
      <w:r w:rsidR="008C1621">
        <w:t>świadectwach</w:t>
      </w:r>
      <w:r>
        <w:t xml:space="preserve"> w głównej mierze poświęconych </w:t>
      </w:r>
      <w:r w:rsidR="0056734E">
        <w:t>zachowaniom</w:t>
      </w:r>
      <w:r>
        <w:t xml:space="preserve"> i</w:t>
      </w:r>
      <w:r w:rsidR="00845E03">
        <w:t> </w:t>
      </w:r>
      <w:r>
        <w:t>działa</w:t>
      </w:r>
      <w:r w:rsidR="0056734E">
        <w:t>niom</w:t>
      </w:r>
      <w:r>
        <w:t xml:space="preserve"> [B.] nie wystarczy do </w:t>
      </w:r>
      <w:r w:rsidR="0056734E">
        <w:t xml:space="preserve">stwierdzenia </w:t>
      </w:r>
      <w:r>
        <w:t>naruszenia</w:t>
      </w:r>
      <w:r w:rsidR="0056734E">
        <w:t xml:space="preserve"> </w:t>
      </w:r>
      <w:r w:rsidR="005C6FDC">
        <w:t xml:space="preserve">sfery </w:t>
      </w:r>
      <w:r>
        <w:t xml:space="preserve">życia </w:t>
      </w:r>
      <w:r w:rsidR="001C586A">
        <w:t>prywatnego</w:t>
      </w:r>
      <w:r>
        <w:t xml:space="preserve"> wykraczającego poza granice </w:t>
      </w:r>
      <w:r w:rsidR="008C1621">
        <w:t xml:space="preserve">uprawnionej </w:t>
      </w:r>
      <w:r>
        <w:t xml:space="preserve">informacji, do której </w:t>
      </w:r>
      <w:r w:rsidR="001C586A">
        <w:t xml:space="preserve">społeczeństwo </w:t>
      </w:r>
      <w:r>
        <w:t>ma</w:t>
      </w:r>
      <w:r w:rsidR="00845E03">
        <w:t> </w:t>
      </w:r>
      <w:r>
        <w:t xml:space="preserve">prawo w przypadku szeroko komentowanej </w:t>
      </w:r>
      <w:r w:rsidR="000D2BAD">
        <w:t xml:space="preserve">i </w:t>
      </w:r>
      <w:r>
        <w:t>medialnej</w:t>
      </w:r>
      <w:r w:rsidR="000D2BAD">
        <w:t xml:space="preserve"> sprawy</w:t>
      </w:r>
      <w:r>
        <w:t xml:space="preserve"> będącej przedmiote</w:t>
      </w:r>
      <w:r w:rsidR="00867406">
        <w:t>m postępowania sądowego (...)”</w:t>
      </w:r>
    </w:p>
    <w:p w14:paraId="1F21A56F" w14:textId="140C2BB1" w:rsidR="001A3D67" w:rsidRPr="006E0312" w:rsidRDefault="00EA65FF" w:rsidP="006E0312">
      <w:pPr>
        <w:pStyle w:val="ECHRPara"/>
      </w:pPr>
      <w:r>
        <w:t>36</w:t>
      </w:r>
      <w:r w:rsidR="001A3D67">
        <w:t>.</w:t>
      </w:r>
      <w:r w:rsidR="005540C5">
        <w:t xml:space="preserve"> </w:t>
      </w:r>
      <w:r w:rsidR="001A3D67">
        <w:t xml:space="preserve">Skarżący wnieśli skargę kasacyjną. Powołując się na </w:t>
      </w:r>
      <w:r w:rsidR="002D3409">
        <w:t>art.</w:t>
      </w:r>
      <w:r w:rsidR="001A3D67">
        <w:t xml:space="preserve"> 10 Konwencji</w:t>
      </w:r>
      <w:r w:rsidR="008C1621">
        <w:t>,</w:t>
      </w:r>
      <w:r w:rsidR="001A3D67">
        <w:t xml:space="preserve"> </w:t>
      </w:r>
      <w:r w:rsidR="008C1621">
        <w:t>u</w:t>
      </w:r>
      <w:r w:rsidR="001A3D67">
        <w:t>trzym</w:t>
      </w:r>
      <w:r w:rsidR="008C1621">
        <w:t>yw</w:t>
      </w:r>
      <w:r w:rsidR="001A3D67">
        <w:t>ali oni w skardze, ż</w:t>
      </w:r>
      <w:r w:rsidR="008C1621">
        <w:t>e</w:t>
      </w:r>
      <w:r w:rsidR="001A3D67">
        <w:t xml:space="preserve"> mieli obowiązek poinformowania opinii publicznej o toczącej się sprawie sądowej, </w:t>
      </w:r>
      <w:r w:rsidR="00412B2A">
        <w:lastRenderedPageBreak/>
        <w:t xml:space="preserve">zainicjowanej </w:t>
      </w:r>
      <w:r w:rsidR="008C1621">
        <w:t xml:space="preserve">prywatnym aktem oskarżenia </w:t>
      </w:r>
      <w:r w:rsidR="001A3D67">
        <w:t>na skutek umorzenia sprawy przez prokuraturę, której to sprawie nadano szeroki rozgłos, w</w:t>
      </w:r>
      <w:r w:rsidR="00845E03">
        <w:t> </w:t>
      </w:r>
      <w:r w:rsidR="001A3D67">
        <w:t xml:space="preserve">szczególności z uwagi na osobę </w:t>
      </w:r>
      <w:r w:rsidR="008C1621">
        <w:t xml:space="preserve">i majątek </w:t>
      </w:r>
      <w:r w:rsidR="001A3D67">
        <w:t xml:space="preserve">Pani Bettencourt; że sąd apelacyjny </w:t>
      </w:r>
      <w:r w:rsidR="00F2745C">
        <w:t xml:space="preserve">wydał wyrok zasądzający przeciwko nim </w:t>
      </w:r>
      <w:r w:rsidR="001A3D67">
        <w:t>jedynie za publikację fragmentów, a nie ze względu na zawartą w nich treść; że nie doszło do</w:t>
      </w:r>
      <w:r w:rsidR="00845E03">
        <w:t> </w:t>
      </w:r>
      <w:r w:rsidR="001A3D67">
        <w:t>naruszenia interesów</w:t>
      </w:r>
      <w:r w:rsidR="008C1621">
        <w:t xml:space="preserve"> chronionych przez </w:t>
      </w:r>
      <w:r w:rsidR="002D3409">
        <w:t>art. 38</w:t>
      </w:r>
      <w:r w:rsidR="001A3D67">
        <w:t xml:space="preserve"> ust</w:t>
      </w:r>
      <w:r w:rsidR="002D3409">
        <w:t>.</w:t>
      </w:r>
      <w:r w:rsidR="001A3D67">
        <w:t xml:space="preserve"> 1, ponieważ Pani Bettencourt nie była osobą </w:t>
      </w:r>
      <w:r w:rsidR="00867406">
        <w:t>oskarżoną</w:t>
      </w:r>
      <w:r w:rsidR="001A3D67">
        <w:t>; że istniała oczywista sprzeczność w</w:t>
      </w:r>
      <w:r w:rsidR="00845E03">
        <w:t> </w:t>
      </w:r>
      <w:r w:rsidR="001A3D67">
        <w:t xml:space="preserve">stanowisku sądu apelacyjnego, </w:t>
      </w:r>
      <w:r w:rsidR="00EF411C">
        <w:t xml:space="preserve">który </w:t>
      </w:r>
      <w:r w:rsidR="00137CF1">
        <w:t xml:space="preserve">uznał </w:t>
      </w:r>
      <w:r w:rsidR="001A3D67">
        <w:t xml:space="preserve">dopuszczalność wniesienia </w:t>
      </w:r>
      <w:r w:rsidR="008C1621">
        <w:t>skargi</w:t>
      </w:r>
      <w:r w:rsidR="001A3D67">
        <w:t xml:space="preserve"> przez Panią Bettencourt z uwagi na doznaną szkodę, </w:t>
      </w:r>
      <w:r w:rsidR="00137CF1">
        <w:t>jednocześnie stwierdzając</w:t>
      </w:r>
      <w:r w:rsidR="001A3D67">
        <w:t xml:space="preserve">, że nie została ona przedstawiona jako osoba </w:t>
      </w:r>
      <w:r w:rsidR="00741B80">
        <w:t xml:space="preserve">słaba </w:t>
      </w:r>
      <w:r w:rsidR="001A3D67">
        <w:t>i</w:t>
      </w:r>
      <w:r w:rsidR="00845E03">
        <w:t> </w:t>
      </w:r>
      <w:r w:rsidR="001A3D67">
        <w:t xml:space="preserve">zmanipulowana </w:t>
      </w:r>
      <w:r w:rsidR="008C1621">
        <w:t xml:space="preserve">z punktu widzenia </w:t>
      </w:r>
      <w:r w:rsidR="00913042">
        <w:t xml:space="preserve">jej </w:t>
      </w:r>
      <w:r w:rsidR="001A3D67">
        <w:t>prawa do poszanowania życia prywatnego.</w:t>
      </w:r>
    </w:p>
    <w:p w14:paraId="68D45CAD" w14:textId="54D1197A" w:rsidR="001A3D67" w:rsidRPr="006E0312" w:rsidRDefault="00EA65FF" w:rsidP="006E0312">
      <w:pPr>
        <w:pStyle w:val="ECHRPara"/>
      </w:pPr>
      <w:r>
        <w:t>37</w:t>
      </w:r>
      <w:r w:rsidR="001A3D67">
        <w:t>.</w:t>
      </w:r>
      <w:r w:rsidR="005540C5">
        <w:t xml:space="preserve"> </w:t>
      </w:r>
      <w:r w:rsidR="001A3D67">
        <w:t xml:space="preserve">Na mocy wyroku z dnia 28 kwietnia 2011 roku Sąd </w:t>
      </w:r>
      <w:r w:rsidR="00137CF1">
        <w:t xml:space="preserve">Kasacyjny </w:t>
      </w:r>
      <w:r w:rsidR="001A3D67">
        <w:t xml:space="preserve">oddalił skargę skarżących i </w:t>
      </w:r>
      <w:r w:rsidR="00741B80">
        <w:t xml:space="preserve">zasądził od nich </w:t>
      </w:r>
      <w:r w:rsidR="001A3D67">
        <w:t>na rzecz Pani Bettencourt kwotę 4000 EUR z tytułu poniesionych kosztów. Sąd uzasadnił swoją decyzję w następujący sposób:</w:t>
      </w:r>
    </w:p>
    <w:p w14:paraId="35F45262" w14:textId="1A9FEB49" w:rsidR="001A3D67" w:rsidRPr="006E0312" w:rsidRDefault="001A3D67" w:rsidP="006E0312">
      <w:pPr>
        <w:pStyle w:val="ECHRParaQuote"/>
      </w:pPr>
      <w:r>
        <w:t xml:space="preserve">„(...) wyrok stwierdza, że opublikowane zostały długie fragmenty zeznań </w:t>
      </w:r>
      <w:r w:rsidR="005766CD">
        <w:t xml:space="preserve">widniejących </w:t>
      </w:r>
      <w:r>
        <w:t>w protokołach sporządzonych w trakcie wstępnego dochodzenia (...), które opisują [Panią Bettencourt]</w:t>
      </w:r>
      <w:r w:rsidR="005766CD">
        <w:t xml:space="preserve"> </w:t>
      </w:r>
      <w:r>
        <w:t xml:space="preserve">jako kobietę zmanipulowaną i </w:t>
      </w:r>
      <w:r w:rsidR="005766CD">
        <w:t>słabą</w:t>
      </w:r>
      <w:r>
        <w:t>;</w:t>
      </w:r>
      <w:r w:rsidR="00137CF1">
        <w:t xml:space="preserve"> że</w:t>
      </w:r>
      <w:r>
        <w:t xml:space="preserve"> stosując </w:t>
      </w:r>
      <w:r w:rsidR="00137CF1">
        <w:t>dokładnie</w:t>
      </w:r>
      <w:r w:rsidR="000D21DE">
        <w:t xml:space="preserve"> </w:t>
      </w:r>
      <w:r>
        <w:t xml:space="preserve">przepisy </w:t>
      </w:r>
      <w:r w:rsidR="002D3409">
        <w:t>art.</w:t>
      </w:r>
      <w:r>
        <w:t xml:space="preserve"> 10 Konwencji (...) sąd apelacyjny</w:t>
      </w:r>
      <w:r w:rsidR="00137CF1">
        <w:t xml:space="preserve"> mógł z tego wnioskować – </w:t>
      </w:r>
      <w:r w:rsidR="00720A5E">
        <w:t xml:space="preserve">bez zaprzeczenia sobie samemu – </w:t>
      </w:r>
      <w:r w:rsidR="00137CF1">
        <w:t xml:space="preserve">ponieważ </w:t>
      </w:r>
      <w:r>
        <w:t xml:space="preserve">dokumenty sporządzone przez </w:t>
      </w:r>
      <w:r w:rsidR="005766CD">
        <w:t xml:space="preserve">organy </w:t>
      </w:r>
      <w:r>
        <w:t>policji w toku prowadzonego dochodzenia są dokumentami procesowymi w</w:t>
      </w:r>
      <w:r w:rsidR="00845E03">
        <w:t> </w:t>
      </w:r>
      <w:r>
        <w:t xml:space="preserve">rozumieniu </w:t>
      </w:r>
      <w:r w:rsidR="002D3409">
        <w:t>art.</w:t>
      </w:r>
      <w:r>
        <w:t xml:space="preserve"> 38 ustawy z dnia 29 lipca 1881</w:t>
      </w:r>
      <w:r w:rsidR="00137CF1">
        <w:t xml:space="preserve"> roku –</w:t>
      </w:r>
      <w:r>
        <w:t xml:space="preserve"> </w:t>
      </w:r>
      <w:r w:rsidR="00137CF1">
        <w:t xml:space="preserve">że </w:t>
      </w:r>
      <w:r>
        <w:t>[Pani Bettencourt] mogła się powołać</w:t>
      </w:r>
      <w:r w:rsidR="005766CD">
        <w:t xml:space="preserve"> </w:t>
      </w:r>
      <w:r w:rsidR="00137CF1">
        <w:t>na szkodę</w:t>
      </w:r>
      <w:r>
        <w:t xml:space="preserve"> osobistą</w:t>
      </w:r>
      <w:r w:rsidR="00137CF1">
        <w:t xml:space="preserve"> z samego faktu wspomnianej publikacji</w:t>
      </w:r>
      <w:r>
        <w:t xml:space="preserve"> (...)</w:t>
      </w:r>
      <w:r w:rsidR="005540C5">
        <w:t>”</w:t>
      </w:r>
      <w:r>
        <w:t>.</w:t>
      </w:r>
    </w:p>
    <w:p w14:paraId="790944E7" w14:textId="508850CF" w:rsidR="001A3D67" w:rsidRPr="006E0312" w:rsidRDefault="001A3D67" w:rsidP="006E0312">
      <w:pPr>
        <w:pStyle w:val="ECHRHeading3"/>
      </w:pPr>
      <w:r w:rsidRPr="00761D00">
        <w:t>2.</w:t>
      </w:r>
      <w:r w:rsidR="005540C5" w:rsidRPr="00761D00">
        <w:t xml:space="preserve"> </w:t>
      </w:r>
      <w:r w:rsidRPr="00761D00">
        <w:t>Postępowanie w trybie uproszczonym wszczęte przez B. (</w:t>
      </w:r>
      <w:r w:rsidR="00030E50" w:rsidRPr="00761D00">
        <w:t xml:space="preserve">skarga </w:t>
      </w:r>
      <w:r w:rsidRPr="00761D00">
        <w:t>2395/12)</w:t>
      </w:r>
    </w:p>
    <w:p w14:paraId="73A540CF" w14:textId="67DDE0C3" w:rsidR="001A3D67" w:rsidRPr="006E0312" w:rsidRDefault="00EA65FF" w:rsidP="006E0312">
      <w:pPr>
        <w:pStyle w:val="ECHRPara"/>
      </w:pPr>
      <w:r>
        <w:rPr>
          <w:rStyle w:val="ECHRParaChar"/>
        </w:rPr>
        <w:t>38</w:t>
      </w:r>
      <w:r w:rsidR="001A3D67">
        <w:rPr>
          <w:rStyle w:val="ECHRParaChar"/>
        </w:rPr>
        <w:t>.</w:t>
      </w:r>
      <w:r w:rsidR="005540C5">
        <w:rPr>
          <w:rStyle w:val="ECHRParaChar"/>
        </w:rPr>
        <w:t xml:space="preserve"> </w:t>
      </w:r>
      <w:r w:rsidR="001A3D67">
        <w:rPr>
          <w:rStyle w:val="ECHRParaChar"/>
        </w:rPr>
        <w:t>B. wniósł w trybie uproszczonym pozew przeciwko skarżącym do</w:t>
      </w:r>
      <w:r w:rsidR="00845E03">
        <w:rPr>
          <w:rStyle w:val="ECHRParaChar"/>
        </w:rPr>
        <w:t> </w:t>
      </w:r>
      <w:r w:rsidR="001A3D67">
        <w:rPr>
          <w:rStyle w:val="ECHRParaChar"/>
        </w:rPr>
        <w:t xml:space="preserve">sądu TGI w Paryżu w dniu 11 lutego 2010 roku, </w:t>
      </w:r>
      <w:r w:rsidR="00E1110A">
        <w:rPr>
          <w:rStyle w:val="ECHRParaChar"/>
        </w:rPr>
        <w:t>z powodu</w:t>
      </w:r>
      <w:r w:rsidR="001A3D67">
        <w:rPr>
          <w:rStyle w:val="ECHRParaChar"/>
        </w:rPr>
        <w:t xml:space="preserve"> publikacji z</w:t>
      </w:r>
      <w:r w:rsidR="00845E03">
        <w:rPr>
          <w:rStyle w:val="ECHRParaChar"/>
        </w:rPr>
        <w:t> </w:t>
      </w:r>
      <w:r w:rsidR="001A3D67">
        <w:rPr>
          <w:rStyle w:val="ECHRParaChar"/>
        </w:rPr>
        <w:t xml:space="preserve">dnia 4 lutego 2010 roku, wskazując </w:t>
      </w:r>
      <w:r w:rsidR="00E1110A">
        <w:rPr>
          <w:rStyle w:val="ECHRParaChar"/>
        </w:rPr>
        <w:t>na</w:t>
      </w:r>
      <w:r w:rsidR="005540C5">
        <w:rPr>
          <w:rStyle w:val="ECHRParaChar"/>
        </w:rPr>
        <w:t xml:space="preserve"> </w:t>
      </w:r>
      <w:r w:rsidR="00761D00" w:rsidRPr="0060747C">
        <w:rPr>
          <w:rStyle w:val="ECHRParaChar"/>
        </w:rPr>
        <w:t xml:space="preserve">oczywiście bezprawne </w:t>
      </w:r>
      <w:r w:rsidR="001A3D67" w:rsidRPr="0060747C">
        <w:rPr>
          <w:rStyle w:val="ECHRParaChar"/>
        </w:rPr>
        <w:t>działania</w:t>
      </w:r>
      <w:r w:rsidR="001A3D67">
        <w:rPr>
          <w:rStyle w:val="ECHRParaChar"/>
        </w:rPr>
        <w:t>, mające znamiona jednoczesnego naruszenia jego praw autorskich do</w:t>
      </w:r>
      <w:r w:rsidR="00845E03">
        <w:rPr>
          <w:rStyle w:val="ECHRParaChar"/>
        </w:rPr>
        <w:t> </w:t>
      </w:r>
      <w:r w:rsidR="001A3D67">
        <w:rPr>
          <w:rStyle w:val="ECHRParaChar"/>
        </w:rPr>
        <w:t xml:space="preserve">fotografii </w:t>
      </w:r>
      <w:r w:rsidR="001A3D67">
        <w:t>ilustrujących sprawę, jak i praw do obrony i poszanowania domniemania niewinności.</w:t>
      </w:r>
    </w:p>
    <w:p w14:paraId="25B43ECF" w14:textId="5D837994" w:rsidR="001A3D67" w:rsidRPr="006E0312" w:rsidRDefault="00EA65FF" w:rsidP="006E0312">
      <w:pPr>
        <w:pStyle w:val="ECHRPara"/>
      </w:pPr>
      <w:r>
        <w:t>39</w:t>
      </w:r>
      <w:r w:rsidR="001A3D67">
        <w:t>.</w:t>
      </w:r>
      <w:r w:rsidR="005540C5">
        <w:t xml:space="preserve"> </w:t>
      </w:r>
      <w:r w:rsidR="001A3D67">
        <w:t xml:space="preserve">Na mocy postanowienia z dnia 2 marca 2010 roku wiceprzewodniczący sądu TGI w Paryżu, poza </w:t>
      </w:r>
      <w:r w:rsidR="00761D00">
        <w:t xml:space="preserve">powtórzeniem uzasadnienia już zawartego </w:t>
      </w:r>
      <w:r w:rsidR="001A3D67">
        <w:t xml:space="preserve">w </w:t>
      </w:r>
      <w:r w:rsidR="002D3409">
        <w:t>paragrafach</w:t>
      </w:r>
      <w:r w:rsidR="00E33595">
        <w:t xml:space="preserve"> </w:t>
      </w:r>
      <w:r w:rsidR="001A3D67">
        <w:t>31 i 32</w:t>
      </w:r>
      <w:r w:rsidR="002D3409">
        <w:t xml:space="preserve"> </w:t>
      </w:r>
      <w:r w:rsidR="001A3D67">
        <w:t xml:space="preserve">powyżej, uznał, że sporna publikacja </w:t>
      </w:r>
      <w:r w:rsidR="00761D00">
        <w:t xml:space="preserve">miała charakter oskarżenia i naruszała </w:t>
      </w:r>
      <w:r w:rsidR="001A3D67">
        <w:t xml:space="preserve">prawo B. do </w:t>
      </w:r>
      <w:r w:rsidR="00DA50F6">
        <w:t xml:space="preserve">rzetelnego </w:t>
      </w:r>
      <w:r w:rsidR="001A3D67">
        <w:t>procesu oraz jego prawo do poszanowania domniemania niewinności. Wniosek złożony przez B. dotyczący rzekomego naruszenia w kwestii powielania fotografii został odrzucony, ponieważ wymagał oceny, która przekraczała kompetencje sędziego orzekającego w postępowaniu uproszczonym. Sąd</w:t>
      </w:r>
      <w:r w:rsidR="00845E03">
        <w:t> </w:t>
      </w:r>
      <w:r w:rsidR="001A3D67">
        <w:t xml:space="preserve">nakazał zastosowanie środków mających na celu publikację </w:t>
      </w:r>
      <w:r w:rsidR="00E33595">
        <w:t>oświadczenia</w:t>
      </w:r>
      <w:r w:rsidR="001A3D67">
        <w:t xml:space="preserve"> na wewnętrznej stronie gazety z </w:t>
      </w:r>
      <w:r w:rsidR="00FE0AC4">
        <w:t xml:space="preserve">nagłówkiem </w:t>
      </w:r>
      <w:r w:rsidR="001A3D67">
        <w:t>na okładce (któr</w:t>
      </w:r>
      <w:r w:rsidR="00FE0AC4">
        <w:t>y</w:t>
      </w:r>
      <w:r w:rsidR="001A3D67">
        <w:t xml:space="preserve"> należy </w:t>
      </w:r>
      <w:r w:rsidR="00FE0AC4">
        <w:t xml:space="preserve">wydrukować </w:t>
      </w:r>
      <w:r w:rsidR="001A3D67">
        <w:t>na połowę strony wytłuszczonym drukiem pod tytułem „</w:t>
      </w:r>
      <w:r w:rsidR="00BB0DAB">
        <w:t xml:space="preserve">Powództwo </w:t>
      </w:r>
      <w:r w:rsidR="00761D00">
        <w:t>[B.]</w:t>
      </w:r>
      <w:r w:rsidR="00BB0DAB">
        <w:t xml:space="preserve"> przeciw</w:t>
      </w:r>
      <w:r w:rsidR="00BB0DAB" w:rsidRPr="00845E03">
        <w:t xml:space="preserve"> </w:t>
      </w:r>
      <w:r w:rsidR="001A3D67" w:rsidRPr="00845E03">
        <w:rPr>
          <w:i/>
        </w:rPr>
        <w:t>Le Point</w:t>
      </w:r>
      <w:r w:rsidR="001A3D67" w:rsidRPr="00845E03">
        <w:t xml:space="preserve"> </w:t>
      </w:r>
      <w:r w:rsidR="00BB0DAB">
        <w:t>uwzględnione</w:t>
      </w:r>
      <w:r w:rsidR="001A3D67">
        <w:t>”) oraz na</w:t>
      </w:r>
      <w:r w:rsidR="00845E03">
        <w:t> </w:t>
      </w:r>
      <w:r w:rsidR="001A3D67">
        <w:t xml:space="preserve">stronie </w:t>
      </w:r>
      <w:r w:rsidR="001A3D67">
        <w:lastRenderedPageBreak/>
        <w:t xml:space="preserve">internetowej tygodnika. </w:t>
      </w:r>
      <w:r w:rsidR="00BB0DAB">
        <w:t>Od skarżących zasądzono ponadto</w:t>
      </w:r>
      <w:r w:rsidR="001A3D67">
        <w:t xml:space="preserve"> </w:t>
      </w:r>
      <w:r w:rsidR="001A3D67">
        <w:rPr>
          <w:i/>
        </w:rPr>
        <w:t>in</w:t>
      </w:r>
      <w:r w:rsidR="00845E03">
        <w:rPr>
          <w:i/>
        </w:rPr>
        <w:t> </w:t>
      </w:r>
      <w:r w:rsidR="001A3D67">
        <w:rPr>
          <w:i/>
        </w:rPr>
        <w:t>solidum</w:t>
      </w:r>
      <w:r w:rsidR="001A3D67">
        <w:t xml:space="preserve"> na rzecz B. </w:t>
      </w:r>
      <w:r w:rsidR="0038566F">
        <w:t>kwotę</w:t>
      </w:r>
      <w:r w:rsidR="001A3D67">
        <w:t xml:space="preserve"> </w:t>
      </w:r>
      <w:r w:rsidR="00E3646B">
        <w:t xml:space="preserve">zabezpieczenia w wysokości </w:t>
      </w:r>
      <w:r w:rsidR="001A3D67">
        <w:t xml:space="preserve">3 000 EUR </w:t>
      </w:r>
      <w:r w:rsidR="004F1BA7">
        <w:t>tytułem naprawienia</w:t>
      </w:r>
      <w:r w:rsidR="001A3D67">
        <w:t xml:space="preserve"> szkody moralnej, oprócz </w:t>
      </w:r>
      <w:r w:rsidR="004F1BA7">
        <w:t>kwot</w:t>
      </w:r>
      <w:r w:rsidR="00451906">
        <w:t>y</w:t>
      </w:r>
      <w:r w:rsidR="001A3D67">
        <w:t xml:space="preserve"> </w:t>
      </w:r>
      <w:r w:rsidR="004F1BA7">
        <w:t>odpowiadając</w:t>
      </w:r>
      <w:r w:rsidR="00451906">
        <w:t>ej</w:t>
      </w:r>
      <w:r w:rsidR="004F1BA7">
        <w:t xml:space="preserve"> </w:t>
      </w:r>
      <w:r w:rsidR="001A3D67">
        <w:t>kosztom niepodlegającym zwrotowi.</w:t>
      </w:r>
    </w:p>
    <w:p w14:paraId="0EDA5D8C" w14:textId="1BA83BB5" w:rsidR="001A3D67" w:rsidRPr="006E0312" w:rsidRDefault="00EA65FF" w:rsidP="006E0312">
      <w:pPr>
        <w:pStyle w:val="ECHRPara"/>
      </w:pPr>
      <w:r>
        <w:t>40</w:t>
      </w:r>
      <w:r w:rsidR="001A3D67">
        <w:t>.</w:t>
      </w:r>
      <w:r w:rsidR="005540C5">
        <w:t xml:space="preserve"> </w:t>
      </w:r>
      <w:r w:rsidR="001A3D67">
        <w:t xml:space="preserve">Skarżący wspólnie </w:t>
      </w:r>
      <w:r w:rsidR="004F1BA7">
        <w:t xml:space="preserve">wnieśli </w:t>
      </w:r>
      <w:r w:rsidR="001A3D67">
        <w:t>odwołanie.</w:t>
      </w:r>
    </w:p>
    <w:p w14:paraId="6A438F3C" w14:textId="073A733D" w:rsidR="00A601C5" w:rsidRPr="006E0312" w:rsidRDefault="00EA65FF" w:rsidP="006E0312">
      <w:pPr>
        <w:pStyle w:val="ECHRPara"/>
      </w:pPr>
      <w:r>
        <w:t>41</w:t>
      </w:r>
      <w:r w:rsidR="00A601C5">
        <w:t>.</w:t>
      </w:r>
      <w:r w:rsidR="005540C5">
        <w:t xml:space="preserve"> </w:t>
      </w:r>
      <w:r w:rsidR="00A601C5">
        <w:t>Na mocy wyroku z dnia 19 marca 2010 roku sąd apelacyjny w</w:t>
      </w:r>
      <w:r w:rsidR="00845E03">
        <w:t> </w:t>
      </w:r>
      <w:r w:rsidR="00A601C5">
        <w:t xml:space="preserve">Paryżu </w:t>
      </w:r>
      <w:r w:rsidR="004F1BA7">
        <w:t xml:space="preserve">utrzymał w mocy </w:t>
      </w:r>
      <w:r w:rsidR="00A601C5">
        <w:t>zaskarżone postanowienie, zgodnie z</w:t>
      </w:r>
      <w:r w:rsidR="00845E03">
        <w:t> </w:t>
      </w:r>
      <w:r w:rsidR="00A601C5">
        <w:t xml:space="preserve">postanowieniami zawartymi w </w:t>
      </w:r>
      <w:r w:rsidR="002D3409">
        <w:t>paragrafie</w:t>
      </w:r>
      <w:r w:rsidR="00B9660D">
        <w:t xml:space="preserve"> </w:t>
      </w:r>
      <w:r w:rsidR="00A601C5">
        <w:t xml:space="preserve">35 powyżej. Sąd podkreślił jeszcze raz, że protokoły zawierające zeznania świadków, „pomijając jakąkolwiek </w:t>
      </w:r>
      <w:r w:rsidR="00761D00">
        <w:t>rozszerzając</w:t>
      </w:r>
      <w:r w:rsidR="00A601C5">
        <w:t>ą interpretację tego przepisu [</w:t>
      </w:r>
      <w:r w:rsidR="00643BFC">
        <w:t xml:space="preserve">art. </w:t>
      </w:r>
      <w:r w:rsidR="00A601C5">
        <w:t>38]”, mogły być uznane za dokumenty procesowe, nawet jeśli dochodzenie zostało umorzone:</w:t>
      </w:r>
      <w:r w:rsidR="005540C5">
        <w:t xml:space="preserve"> </w:t>
      </w:r>
      <w:r w:rsidR="00A601C5">
        <w:t xml:space="preserve">„okoliczność, </w:t>
      </w:r>
      <w:r w:rsidR="00CF23A8">
        <w:t>że</w:t>
      </w:r>
      <w:r w:rsidR="00A601C5">
        <w:t xml:space="preserve"> zostały one przekazane na wniosek </w:t>
      </w:r>
      <w:r w:rsidR="00486925" w:rsidRPr="00802C4A">
        <w:t>oskarżyciela prywatnego</w:t>
      </w:r>
      <w:r w:rsidR="00A601C5">
        <w:t xml:space="preserve"> a nie prokuratury nie ma istotnego znaczenia w</w:t>
      </w:r>
      <w:r w:rsidR="00845E03">
        <w:t> </w:t>
      </w:r>
      <w:r w:rsidR="00A601C5">
        <w:t xml:space="preserve">tym względzie, ponieważ </w:t>
      </w:r>
      <w:r w:rsidR="00CF23A8">
        <w:t>były one podstawą</w:t>
      </w:r>
      <w:r w:rsidR="00A601C5">
        <w:t xml:space="preserve"> akt</w:t>
      </w:r>
      <w:r w:rsidR="00CF23A8">
        <w:t>u</w:t>
      </w:r>
      <w:r w:rsidR="00A601C5">
        <w:t xml:space="preserve"> oskarżenia</w:t>
      </w:r>
      <w:r w:rsidR="00FF64E4">
        <w:t>”</w:t>
      </w:r>
      <w:r w:rsidR="00A601C5">
        <w:t xml:space="preserve">. Sąd kontynuował dalej: „od tej chwili sama publikacja długich fragmentów wspomnianych protokołów przed </w:t>
      </w:r>
      <w:r w:rsidR="00FF64E4">
        <w:t>ich ujawnieniem</w:t>
      </w:r>
      <w:r w:rsidR="00A76CA6">
        <w:t xml:space="preserve"> </w:t>
      </w:r>
      <w:r w:rsidR="00FF64E4">
        <w:t>lub odczytaniem</w:t>
      </w:r>
      <w:r w:rsidR="00A601C5">
        <w:t xml:space="preserve"> na</w:t>
      </w:r>
      <w:r w:rsidR="00845E03">
        <w:t> </w:t>
      </w:r>
      <w:r w:rsidR="00A601C5">
        <w:t xml:space="preserve">rozprawie publicznej stanowi naruszenie </w:t>
      </w:r>
      <w:r w:rsidR="002D3409">
        <w:t>art.</w:t>
      </w:r>
      <w:r w:rsidR="00A601C5">
        <w:t xml:space="preserve"> 38 ustawy z dnia 29 lipca 1881 roku, i w tym przedmiocie jest </w:t>
      </w:r>
      <w:r w:rsidR="00A601C5" w:rsidRPr="00802C4A">
        <w:t>działaniem</w:t>
      </w:r>
      <w:r w:rsidR="0016618F">
        <w:t xml:space="preserve"> </w:t>
      </w:r>
      <w:r w:rsidR="0016618F" w:rsidRPr="00802C4A">
        <w:t>bezprawnym</w:t>
      </w:r>
      <w:r w:rsidR="00A601C5" w:rsidRPr="00802C4A">
        <w:t>”.</w:t>
      </w:r>
      <w:r w:rsidR="00A601C5">
        <w:t xml:space="preserve"> Sąd apelacyjny dodał jeszcze:</w:t>
      </w:r>
    </w:p>
    <w:p w14:paraId="3CDAE6A9" w14:textId="6863AB85" w:rsidR="00A601C5" w:rsidRPr="006E0312" w:rsidRDefault="00A601C5" w:rsidP="006E0312">
      <w:pPr>
        <w:pStyle w:val="ECHRParaQuote"/>
      </w:pPr>
      <w:r>
        <w:t xml:space="preserve">„(...) cztery </w:t>
      </w:r>
      <w:r w:rsidR="00A76CA6">
        <w:t xml:space="preserve">ujawnione </w:t>
      </w:r>
      <w:r>
        <w:t xml:space="preserve">opinii publicznej zeznania, przedstawiające [B.] jako człowieka </w:t>
      </w:r>
      <w:r w:rsidR="00CC2BC7">
        <w:t xml:space="preserve">knującego </w:t>
      </w:r>
      <w:r>
        <w:t xml:space="preserve">intrygi i pozbawionego skrupułów, wykorzystującego metody uwodzenia, malwersacje, presję psychologiczną w celu zmuszenia Liliane Bettencourt do </w:t>
      </w:r>
      <w:r w:rsidR="00FF64E4">
        <w:t xml:space="preserve">częstego </w:t>
      </w:r>
      <w:r>
        <w:t>przekaz</w:t>
      </w:r>
      <w:r w:rsidR="00FF64E4">
        <w:t>yw</w:t>
      </w:r>
      <w:r>
        <w:t xml:space="preserve">ania na jego </w:t>
      </w:r>
      <w:r w:rsidR="005F7A5A">
        <w:t xml:space="preserve">rzecz </w:t>
      </w:r>
      <w:r w:rsidR="00A76CA6">
        <w:t>znacznych</w:t>
      </w:r>
      <w:r>
        <w:t xml:space="preserve"> dóbr materialnych, w okresie, w</w:t>
      </w:r>
      <w:r w:rsidR="00845E03">
        <w:t> </w:t>
      </w:r>
      <w:r>
        <w:t>którym była ona osłabiona oraz gdy stan</w:t>
      </w:r>
      <w:r w:rsidR="00CC2BC7">
        <w:t xml:space="preserve"> zdrowia</w:t>
      </w:r>
      <w:r>
        <w:t xml:space="preserve"> jej </w:t>
      </w:r>
      <w:r w:rsidRPr="00802C4A">
        <w:t>męża</w:t>
      </w:r>
      <w:r>
        <w:t xml:space="preserve"> uległ pogorszeniu; </w:t>
      </w:r>
    </w:p>
    <w:p w14:paraId="34CFB085" w14:textId="4F1210BB" w:rsidR="00A601C5" w:rsidRPr="006E0312" w:rsidRDefault="00A601C5" w:rsidP="006E0312">
      <w:pPr>
        <w:pStyle w:val="ECHRParaQuote"/>
      </w:pPr>
      <w:r>
        <w:t xml:space="preserve">(...) czytelnik jest tym bardziej skłonny uznać za prawdziwe </w:t>
      </w:r>
      <w:r w:rsidR="00FF64E4">
        <w:t xml:space="preserve">te </w:t>
      </w:r>
      <w:r>
        <w:t xml:space="preserve">zeznania, </w:t>
      </w:r>
      <w:r w:rsidR="000E1462">
        <w:t>idące w</w:t>
      </w:r>
      <w:r w:rsidR="00845E03">
        <w:t> </w:t>
      </w:r>
      <w:r w:rsidR="000E1462">
        <w:t xml:space="preserve">kierunku oskarżenia wniesionego wobec </w:t>
      </w:r>
      <w:r>
        <w:t xml:space="preserve">[B.] </w:t>
      </w:r>
      <w:r w:rsidR="000E1462">
        <w:t xml:space="preserve">do </w:t>
      </w:r>
      <w:r>
        <w:t>sąd</w:t>
      </w:r>
      <w:r w:rsidR="000E1462">
        <w:t>u karnego</w:t>
      </w:r>
      <w:r>
        <w:t xml:space="preserve"> w Nanterre, </w:t>
      </w:r>
      <w:r w:rsidR="00973324">
        <w:t>że</w:t>
      </w:r>
      <w:r w:rsidR="00845E03">
        <w:t> </w:t>
      </w:r>
      <w:r w:rsidR="00660B13">
        <w:t xml:space="preserve">zostały </w:t>
      </w:r>
      <w:r w:rsidR="0016618F">
        <w:t xml:space="preserve">one </w:t>
      </w:r>
      <w:r w:rsidR="00660B13">
        <w:t xml:space="preserve">przedstawione jako pochodzące </w:t>
      </w:r>
      <w:r>
        <w:t>od osób, które z uwagi na swoje stanowiska (pielęgn</w:t>
      </w:r>
      <w:r w:rsidR="0016618F">
        <w:t>iarka, sprzątaczka, sekretarka)</w:t>
      </w:r>
      <w:r>
        <w:t xml:space="preserve"> zajmowały szczególne miejsce nada</w:t>
      </w:r>
      <w:r w:rsidR="00660B13">
        <w:t>jące</w:t>
      </w:r>
      <w:r>
        <w:t xml:space="preserve"> im status uprzywilejowan</w:t>
      </w:r>
      <w:r w:rsidR="0016618F">
        <w:t>ych obserwatorów</w:t>
      </w:r>
      <w:r>
        <w:t xml:space="preserve"> jej życia prywatnego;</w:t>
      </w:r>
    </w:p>
    <w:p w14:paraId="1EB3B0F7" w14:textId="64A07629" w:rsidR="00A601C5" w:rsidRPr="006E0312" w:rsidRDefault="00A601C5" w:rsidP="006E0312">
      <w:pPr>
        <w:pStyle w:val="ECHRParaQuote"/>
      </w:pPr>
      <w:r>
        <w:t xml:space="preserve">(...) czytelnik jest tym sposobem skłonny </w:t>
      </w:r>
      <w:r w:rsidR="000F23C2">
        <w:t xml:space="preserve">uznać </w:t>
      </w:r>
      <w:r>
        <w:t>wspomniane oskarżenie</w:t>
      </w:r>
      <w:r w:rsidR="00973324">
        <w:t xml:space="preserve"> za</w:t>
      </w:r>
      <w:r w:rsidR="00845E03">
        <w:t> </w:t>
      </w:r>
      <w:r w:rsidR="00973324">
        <w:t>wiarygodne</w:t>
      </w:r>
      <w:r>
        <w:t xml:space="preserve">, nawet przed wydaniem </w:t>
      </w:r>
      <w:r w:rsidR="000F23C2">
        <w:t>o</w:t>
      </w:r>
      <w:r>
        <w:t>rzeczenia przez sąd, w warunkach wpływających na naruszenie zasady domniemania niewinności oraz na prawa do</w:t>
      </w:r>
      <w:r w:rsidR="00845E03">
        <w:t> </w:t>
      </w:r>
      <w:r>
        <w:t xml:space="preserve">obrony </w:t>
      </w:r>
      <w:r w:rsidR="000F23C2">
        <w:t xml:space="preserve">oskarżonego </w:t>
      </w:r>
      <w:r>
        <w:t>(...) „</w:t>
      </w:r>
    </w:p>
    <w:p w14:paraId="6E98B49E" w14:textId="4B4960D6" w:rsidR="00A601C5" w:rsidRPr="006E0312" w:rsidRDefault="00EA65FF" w:rsidP="006E0312">
      <w:pPr>
        <w:pStyle w:val="ECHRPara"/>
      </w:pPr>
      <w:r>
        <w:t>42</w:t>
      </w:r>
      <w:r w:rsidR="00A601C5">
        <w:t>.</w:t>
      </w:r>
      <w:r w:rsidR="005540C5">
        <w:t xml:space="preserve"> </w:t>
      </w:r>
      <w:r w:rsidR="00A601C5">
        <w:t>Skarżący wnieśli skargę kasacyjną.</w:t>
      </w:r>
    </w:p>
    <w:p w14:paraId="7355F6C6" w14:textId="2A3DA5A6" w:rsidR="00A601C5" w:rsidRPr="006E0312" w:rsidRDefault="00EA65FF" w:rsidP="006E0312">
      <w:pPr>
        <w:pStyle w:val="ECHRPara"/>
      </w:pPr>
      <w:r>
        <w:t>43</w:t>
      </w:r>
      <w:r w:rsidR="00A601C5">
        <w:t>.</w:t>
      </w:r>
      <w:r w:rsidR="005540C5">
        <w:t xml:space="preserve"> </w:t>
      </w:r>
      <w:r w:rsidR="00A601C5">
        <w:t xml:space="preserve">Na mocy wyroku z dnia 7 lipca 2011 roku Sąd </w:t>
      </w:r>
      <w:r w:rsidR="00660B13">
        <w:t xml:space="preserve">Kasacyjny </w:t>
      </w:r>
      <w:r w:rsidR="00A601C5">
        <w:t>oddalił ich skargę</w:t>
      </w:r>
      <w:r w:rsidR="00660B13">
        <w:t>,</w:t>
      </w:r>
      <w:r w:rsidR="00A601C5">
        <w:t xml:space="preserve"> </w:t>
      </w:r>
      <w:r w:rsidR="00660B13">
        <w:t>uzasadniając</w:t>
      </w:r>
      <w:r w:rsidR="00A601C5">
        <w:t xml:space="preserve"> postanowienie w taki sam sposób, jak w wydanym przez siebie wyroku z dnia 28 kwietnia 2011 roku (</w:t>
      </w:r>
      <w:r w:rsidR="002D3409">
        <w:t>paragraf</w:t>
      </w:r>
      <w:r w:rsidR="00973324">
        <w:t xml:space="preserve"> </w:t>
      </w:r>
      <w:r w:rsidR="00A601C5">
        <w:t>37 powyżej).</w:t>
      </w:r>
    </w:p>
    <w:p w14:paraId="43E900FE" w14:textId="7AE1F409" w:rsidR="00A601C5" w:rsidRPr="006E0312" w:rsidRDefault="00A601C5" w:rsidP="006E0312">
      <w:pPr>
        <w:pStyle w:val="ECHRHeading3"/>
      </w:pPr>
      <w:r>
        <w:t>3.</w:t>
      </w:r>
      <w:r w:rsidR="005540C5">
        <w:t xml:space="preserve"> </w:t>
      </w:r>
      <w:r>
        <w:t xml:space="preserve">Postępowanie co do istoty sprawy wszczęte przez B. (skarga </w:t>
      </w:r>
      <w:r w:rsidR="000F23C2">
        <w:t>nr</w:t>
      </w:r>
      <w:r w:rsidR="00845E03">
        <w:t> </w:t>
      </w:r>
      <w:r>
        <w:t>76324/13)</w:t>
      </w:r>
    </w:p>
    <w:p w14:paraId="5CD7DBE0" w14:textId="6862C4C6" w:rsidR="00A601C5" w:rsidRPr="006E0312" w:rsidRDefault="00EA65FF" w:rsidP="006E0312">
      <w:pPr>
        <w:pStyle w:val="ECHRPara"/>
      </w:pPr>
      <w:r>
        <w:t>44</w:t>
      </w:r>
      <w:r w:rsidR="00A601C5">
        <w:t>.</w:t>
      </w:r>
      <w:r w:rsidR="005540C5">
        <w:t xml:space="preserve"> </w:t>
      </w:r>
      <w:r w:rsidR="00A601C5">
        <w:t xml:space="preserve">W dniu 9 marca 2010 roku B. wniósł do sądu </w:t>
      </w:r>
      <w:r w:rsidR="00A601C5" w:rsidRPr="00AC7127">
        <w:t>TGI</w:t>
      </w:r>
      <w:r w:rsidR="00A601C5">
        <w:t xml:space="preserve"> w Paryżu </w:t>
      </w:r>
      <w:r w:rsidR="00440236">
        <w:t>pozew o</w:t>
      </w:r>
      <w:r w:rsidR="00845E03">
        <w:t> </w:t>
      </w:r>
      <w:r w:rsidR="00440236">
        <w:t>naprawienie</w:t>
      </w:r>
      <w:r w:rsidR="00A601C5">
        <w:t xml:space="preserve"> szkody poniesionej z tytułu publikacji artykułów z dnia 20</w:t>
      </w:r>
      <w:r w:rsidR="00845E03">
        <w:t> </w:t>
      </w:r>
      <w:r w:rsidR="00A601C5">
        <w:t xml:space="preserve">grudnia 2009 roku oraz 4 lutego 2010 roku, </w:t>
      </w:r>
      <w:r w:rsidR="00440236">
        <w:t>na podstawie naruszenia</w:t>
      </w:r>
      <w:r w:rsidR="00A601C5">
        <w:t xml:space="preserve"> przepisów </w:t>
      </w:r>
      <w:r w:rsidR="002D3409">
        <w:t>art.</w:t>
      </w:r>
      <w:r w:rsidR="00A601C5">
        <w:t xml:space="preserve"> 38 ust</w:t>
      </w:r>
      <w:r w:rsidR="002D3409">
        <w:t>.</w:t>
      </w:r>
      <w:r w:rsidR="00A601C5">
        <w:t xml:space="preserve"> 1 ustawy z 1881 roku.</w:t>
      </w:r>
    </w:p>
    <w:p w14:paraId="601B04C7" w14:textId="3023D6C4" w:rsidR="00052B9A" w:rsidRDefault="00EA65FF" w:rsidP="006E0312">
      <w:pPr>
        <w:pStyle w:val="ECHRPara"/>
      </w:pPr>
      <w:r>
        <w:lastRenderedPageBreak/>
        <w:t>45</w:t>
      </w:r>
      <w:r w:rsidR="00A601C5">
        <w:t>.</w:t>
      </w:r>
      <w:r w:rsidR="005540C5">
        <w:t xml:space="preserve"> </w:t>
      </w:r>
      <w:r w:rsidR="00440236">
        <w:t>Na mocy</w:t>
      </w:r>
      <w:r w:rsidR="00A601C5">
        <w:t xml:space="preserve"> postanowienia wydanego dnia 21 czerwca 2010 roku sąd TGI oddalił </w:t>
      </w:r>
      <w:r w:rsidR="00440236">
        <w:t>wszystkie roszczenia</w:t>
      </w:r>
      <w:r w:rsidR="00A601C5">
        <w:t xml:space="preserve"> wniesione przez B. W zakresie dopuszczalności </w:t>
      </w:r>
      <w:r w:rsidR="006D3CBE">
        <w:t xml:space="preserve">pozwu </w:t>
      </w:r>
      <w:r w:rsidR="00A601C5">
        <w:t>sąd wskazał, że skarżący słusznie podnieśli, iż</w:t>
      </w:r>
      <w:r w:rsidR="00845E03">
        <w:t> </w:t>
      </w:r>
      <w:r w:rsidR="00A601C5">
        <w:t>osoba uznająca się za ofiarę przestępstwa, o którym mowa w artykule 38 ustawy z 1881 roku, nie jest upoważniona do samodzielnego</w:t>
      </w:r>
      <w:r w:rsidR="00052B9A">
        <w:t xml:space="preserve"> </w:t>
      </w:r>
      <w:r w:rsidR="00052B9A" w:rsidRPr="00802C4A">
        <w:t>wniesienia oskarżenia</w:t>
      </w:r>
      <w:r w:rsidR="00A601C5" w:rsidRPr="00802C4A">
        <w:t xml:space="preserve"> </w:t>
      </w:r>
      <w:r w:rsidR="00A601C5">
        <w:t xml:space="preserve">z tytułu tego zarzutu. </w:t>
      </w:r>
    </w:p>
    <w:p w14:paraId="07932F6C" w14:textId="1E2D3528" w:rsidR="00A601C5" w:rsidRPr="006E0312" w:rsidRDefault="00A601C5" w:rsidP="006E0312">
      <w:pPr>
        <w:pStyle w:val="ECHRPara"/>
        <w:rPr>
          <w:b/>
        </w:rPr>
      </w:pPr>
      <w:r>
        <w:t xml:space="preserve">Podkreślił, że przepisy tej ustawy nie </w:t>
      </w:r>
      <w:r w:rsidR="00052B9A">
        <w:t>uniemożliwiają</w:t>
      </w:r>
      <w:r w:rsidR="00F72B9E">
        <w:t xml:space="preserve"> </w:t>
      </w:r>
      <w:r w:rsidR="00052B9A">
        <w:t>natomiast wniesienia</w:t>
      </w:r>
      <w:r>
        <w:t xml:space="preserve"> przez pokrzywdzoną stronę </w:t>
      </w:r>
      <w:r w:rsidR="00052B9A">
        <w:t>sprawy do sądów cywilnych</w:t>
      </w:r>
      <w:r>
        <w:t>, z</w:t>
      </w:r>
      <w:r w:rsidR="00845E03">
        <w:t> </w:t>
      </w:r>
      <w:r>
        <w:t xml:space="preserve">uwagi na </w:t>
      </w:r>
      <w:r w:rsidR="00052B9A">
        <w:t>to, że tylko jeden przepis</w:t>
      </w:r>
      <w:r>
        <w:t xml:space="preserve"> tej ustawy (</w:t>
      </w:r>
      <w:r w:rsidR="00986BF5">
        <w:t>art.</w:t>
      </w:r>
      <w:r w:rsidR="0022582C">
        <w:t xml:space="preserve"> </w:t>
      </w:r>
      <w:r>
        <w:t>46) zakaz</w:t>
      </w:r>
      <w:r w:rsidR="00052B9A">
        <w:t>uje</w:t>
      </w:r>
      <w:r>
        <w:t xml:space="preserve"> </w:t>
      </w:r>
      <w:r w:rsidR="00052B9A">
        <w:t xml:space="preserve">wszczynania postępowań cywilnych </w:t>
      </w:r>
      <w:r w:rsidR="0022582C">
        <w:t>odrębnie</w:t>
      </w:r>
      <w:r>
        <w:t xml:space="preserve"> od </w:t>
      </w:r>
      <w:r w:rsidR="00052B9A">
        <w:t xml:space="preserve">oskarżenia </w:t>
      </w:r>
      <w:r>
        <w:t>publicznego</w:t>
      </w:r>
      <w:r w:rsidR="00052B9A">
        <w:t>, a</w:t>
      </w:r>
      <w:r w:rsidR="00845E03">
        <w:t> </w:t>
      </w:r>
      <w:r w:rsidR="00052B9A">
        <w:t>mianowicie w sprawach zniesławienia</w:t>
      </w:r>
      <w:r>
        <w:t xml:space="preserve"> </w:t>
      </w:r>
      <w:r w:rsidR="00052B9A">
        <w:t>administracji, organów oraz urzędników publicznych</w:t>
      </w:r>
      <w:r>
        <w:t xml:space="preserve">. Po przypomnieniu, że przepis </w:t>
      </w:r>
      <w:r w:rsidR="002D3409">
        <w:t>art.</w:t>
      </w:r>
      <w:r w:rsidR="00052B9A">
        <w:t xml:space="preserve"> 38 przyczynia</w:t>
      </w:r>
      <w:r>
        <w:t xml:space="preserve"> się w pożyteczny sposób do zachowania bezstronności </w:t>
      </w:r>
      <w:r w:rsidR="00C50606">
        <w:t xml:space="preserve">i </w:t>
      </w:r>
      <w:r w:rsidR="00C50606">
        <w:rPr>
          <w:rStyle w:val="ECHRParaChar"/>
        </w:rPr>
        <w:t>prawidłowego funkcjonowania</w:t>
      </w:r>
      <w:r w:rsidR="00C50606">
        <w:t xml:space="preserve"> </w:t>
      </w:r>
      <w:r>
        <w:t xml:space="preserve">wymiaru sprawiedliwości oraz zagwarantowaniu </w:t>
      </w:r>
      <w:r w:rsidR="00C24045">
        <w:t xml:space="preserve">rzetelnego </w:t>
      </w:r>
      <w:r>
        <w:t xml:space="preserve">procesu, w zakresie, w </w:t>
      </w:r>
      <w:r w:rsidR="0016618F">
        <w:t xml:space="preserve">jakim </w:t>
      </w:r>
      <w:r w:rsidRPr="00AC7127">
        <w:t>integralna</w:t>
      </w:r>
      <w:r>
        <w:t xml:space="preserve"> i dosłowna publikacja akt postępowania karnego przed procesem mogła</w:t>
      </w:r>
      <w:r w:rsidR="00052B9A">
        <w:t>by</w:t>
      </w:r>
      <w:r>
        <w:t xml:space="preserve"> </w:t>
      </w:r>
      <w:r w:rsidR="00052B9A">
        <w:t>utrudnić wciąż prowadzone dochodzenie</w:t>
      </w:r>
      <w:r>
        <w:t xml:space="preserve"> lub </w:t>
      </w:r>
      <w:r w:rsidR="00052B9A">
        <w:t xml:space="preserve">wpłynąć </w:t>
      </w:r>
      <w:r>
        <w:t xml:space="preserve">na osoby </w:t>
      </w:r>
      <w:r w:rsidR="0016618F">
        <w:t xml:space="preserve">następnie </w:t>
      </w:r>
      <w:r>
        <w:t>wezwane do</w:t>
      </w:r>
      <w:r w:rsidR="00845E03">
        <w:t> </w:t>
      </w:r>
      <w:r>
        <w:t xml:space="preserve">złożenia zeznań, bądź też na sędziów niezawodowych, którzy zostaną </w:t>
      </w:r>
      <w:r w:rsidR="00C24045">
        <w:t xml:space="preserve">zobligowani </w:t>
      </w:r>
      <w:r>
        <w:t>do zapoznania się ze sprawą, sąd uzasadnił swoją decyzją w</w:t>
      </w:r>
      <w:r w:rsidR="00845E03">
        <w:t> </w:t>
      </w:r>
      <w:r>
        <w:t>następujący sposób:</w:t>
      </w:r>
    </w:p>
    <w:p w14:paraId="348EEFA4" w14:textId="6F0AF9CE" w:rsidR="00A601C5" w:rsidRPr="006E0312" w:rsidRDefault="00A601C5" w:rsidP="006E0312">
      <w:pPr>
        <w:pStyle w:val="ECHRParaQuote"/>
      </w:pPr>
      <w:r>
        <w:t xml:space="preserve">„(...) Wprowadzony zakaz nie może jednak ograniczać </w:t>
      </w:r>
      <w:r w:rsidR="006542B1">
        <w:t xml:space="preserve">prawa </w:t>
      </w:r>
      <w:r>
        <w:t>dziennikarzy do</w:t>
      </w:r>
      <w:r w:rsidR="00845E03">
        <w:t> </w:t>
      </w:r>
      <w:r>
        <w:t xml:space="preserve">przekazywania informacji </w:t>
      </w:r>
      <w:r w:rsidR="00097C6F">
        <w:t>dotyczących</w:t>
      </w:r>
      <w:r>
        <w:t xml:space="preserve"> spraw karnych, nawet jeśli nie zostały one jeszcze </w:t>
      </w:r>
      <w:r w:rsidR="00097C6F">
        <w:t xml:space="preserve">publicznie </w:t>
      </w:r>
      <w:r w:rsidR="001F1CD0">
        <w:t xml:space="preserve">rozpoznane </w:t>
      </w:r>
      <w:r>
        <w:t>przez sąd, a w szczególności</w:t>
      </w:r>
      <w:r w:rsidR="00DE1820">
        <w:t xml:space="preserve"> </w:t>
      </w:r>
      <w:r>
        <w:t>tych</w:t>
      </w:r>
      <w:r w:rsidRPr="00D17B51">
        <w:t xml:space="preserve">, które </w:t>
      </w:r>
      <w:r w:rsidR="0016618F">
        <w:t xml:space="preserve"> </w:t>
      </w:r>
      <w:r w:rsidR="00DE1820">
        <w:t xml:space="preserve">– </w:t>
      </w:r>
      <w:r w:rsidR="000B6C27" w:rsidRPr="00D17B51">
        <w:t>podnosząc</w:t>
      </w:r>
      <w:r w:rsidR="0016618F">
        <w:t xml:space="preserve"> </w:t>
      </w:r>
      <w:r w:rsidR="000B6C27" w:rsidRPr="00D17B51">
        <w:t>kwestie</w:t>
      </w:r>
      <w:r w:rsidRPr="00D17B51">
        <w:t xml:space="preserve"> interesu </w:t>
      </w:r>
      <w:r w:rsidR="00930BDC">
        <w:t>ogólnego</w:t>
      </w:r>
      <w:r w:rsidRPr="00D17B51">
        <w:t xml:space="preserve">, </w:t>
      </w:r>
      <w:r w:rsidR="000B6C27" w:rsidRPr="00D17B51">
        <w:t>wiążą</w:t>
      </w:r>
      <w:r w:rsidR="0016618F">
        <w:t>c</w:t>
      </w:r>
      <w:r w:rsidR="000B6C27" w:rsidRPr="00D17B51">
        <w:t xml:space="preserve"> się z istotnymi interesami</w:t>
      </w:r>
      <w:r w:rsidRPr="00D17B51">
        <w:t xml:space="preserve"> </w:t>
      </w:r>
      <w:r w:rsidR="000B6C27" w:rsidRPr="00D17B51">
        <w:t>lub dotycząc</w:t>
      </w:r>
      <w:r w:rsidRPr="00D17B51">
        <w:t xml:space="preserve"> osób</w:t>
      </w:r>
      <w:r>
        <w:t xml:space="preserve"> </w:t>
      </w:r>
      <w:r w:rsidR="00097C6F">
        <w:t>ponoszą</w:t>
      </w:r>
      <w:r w:rsidR="000B6C27">
        <w:t>cych</w:t>
      </w:r>
      <w:r w:rsidR="00097C6F">
        <w:t xml:space="preserve"> szczególną</w:t>
      </w:r>
      <w:r w:rsidR="001F1CD0">
        <w:t xml:space="preserve"> </w:t>
      </w:r>
      <w:r>
        <w:t>odpowiedzialność, zwłaszcza w dziedzinie polityki, ekonomii lub sztuki</w:t>
      </w:r>
      <w:r w:rsidR="00DE1820">
        <w:t xml:space="preserve"> –</w:t>
      </w:r>
      <w:r>
        <w:t xml:space="preserve"> </w:t>
      </w:r>
      <w:r w:rsidR="00097C6F">
        <w:t>szczególnie zasługują na przekazanie</w:t>
      </w:r>
      <w:r w:rsidR="00B05ABB">
        <w:t xml:space="preserve"> do</w:t>
      </w:r>
      <w:r>
        <w:t xml:space="preserve"> </w:t>
      </w:r>
      <w:r w:rsidR="00B05ABB">
        <w:t xml:space="preserve">wiadomości </w:t>
      </w:r>
      <w:r>
        <w:t>publicznej.</w:t>
      </w:r>
    </w:p>
    <w:p w14:paraId="6A8C4343" w14:textId="17DC0B4B" w:rsidR="00A601C5" w:rsidRPr="006E0312" w:rsidRDefault="000B6C27" w:rsidP="006E0312">
      <w:pPr>
        <w:pStyle w:val="ECHRParaQuote"/>
      </w:pPr>
      <w:r>
        <w:t xml:space="preserve">W szczególności, </w:t>
      </w:r>
      <w:r w:rsidR="00A601C5">
        <w:t xml:space="preserve">zastosowanie tego przepisu nie może prowadzić do zakazywania dziennikarzom dostarczania czytelnikom </w:t>
      </w:r>
      <w:r>
        <w:t xml:space="preserve">w podobnych sprawach </w:t>
      </w:r>
      <w:r w:rsidR="00A601C5">
        <w:t xml:space="preserve">całości lub części </w:t>
      </w:r>
      <w:r w:rsidR="00B05ABB" w:rsidRPr="00D17B51">
        <w:t>źródeł</w:t>
      </w:r>
      <w:r w:rsidRPr="00D17B51">
        <w:t xml:space="preserve"> dokumentalnych</w:t>
      </w:r>
      <w:r w:rsidR="00A601C5" w:rsidRPr="00D17B51">
        <w:t>, z których</w:t>
      </w:r>
      <w:r w:rsidR="00A601C5">
        <w:t xml:space="preserve"> zostały zaczerpnięte informacje, w celu</w:t>
      </w:r>
      <w:r>
        <w:t xml:space="preserve"> ustalenia</w:t>
      </w:r>
      <w:r w:rsidR="00B05ABB">
        <w:t xml:space="preserve"> ich</w:t>
      </w:r>
      <w:r w:rsidR="00A601C5">
        <w:t xml:space="preserve"> </w:t>
      </w:r>
      <w:r>
        <w:t xml:space="preserve">wiarygodności, </w:t>
      </w:r>
      <w:r w:rsidR="00A601C5">
        <w:t xml:space="preserve">lub z których </w:t>
      </w:r>
      <w:r>
        <w:t>wynikają ich</w:t>
      </w:r>
      <w:r w:rsidR="00A601C5">
        <w:t xml:space="preserve"> komentarze oraz analizy</w:t>
      </w:r>
      <w:r>
        <w:t>,</w:t>
      </w:r>
      <w:r w:rsidR="00A601C5">
        <w:t xml:space="preserve"> w celu poddania ich </w:t>
      </w:r>
      <w:r w:rsidR="009A0BA7">
        <w:t>swobodnej konfrontacji</w:t>
      </w:r>
      <w:r w:rsidR="00A601C5">
        <w:t xml:space="preserve">. Ma to miejsce w niniejszej sprawie. Fragmenty (...) protokołów, które zostały sporządzone przez służby </w:t>
      </w:r>
      <w:r w:rsidR="009A0BA7">
        <w:t xml:space="preserve">policyjne </w:t>
      </w:r>
      <w:r w:rsidR="00A601C5">
        <w:t>działające na</w:t>
      </w:r>
      <w:r w:rsidR="00845E03">
        <w:t> </w:t>
      </w:r>
      <w:r w:rsidR="00A601C5">
        <w:t>polecenie prokuratury Republiki i dołączone, po umorzeniu postępowania, do</w:t>
      </w:r>
      <w:r w:rsidR="00845E03">
        <w:t> </w:t>
      </w:r>
      <w:r w:rsidR="00A601C5">
        <w:t xml:space="preserve">bezpośrednio </w:t>
      </w:r>
      <w:r w:rsidR="009A0BA7">
        <w:t xml:space="preserve">wszczętej </w:t>
      </w:r>
      <w:r w:rsidR="009A0BA7" w:rsidRPr="00802C4A">
        <w:t>sprawy z</w:t>
      </w:r>
      <w:r w:rsidR="00A601C5" w:rsidRPr="00802C4A">
        <w:t xml:space="preserve"> </w:t>
      </w:r>
      <w:r w:rsidR="005A20A1" w:rsidRPr="00802C4A">
        <w:t xml:space="preserve">oskarżenia prywatnego </w:t>
      </w:r>
      <w:r w:rsidR="00A601C5" w:rsidRPr="00802C4A">
        <w:t>przed sądem karnym. Fragmenty te zostały zatem włączone</w:t>
      </w:r>
      <w:r w:rsidR="00A601C5">
        <w:t xml:space="preserve"> przez [drugiego skarżącego] do dwóch </w:t>
      </w:r>
      <w:r w:rsidR="005A20A1">
        <w:t>następujących po sobie</w:t>
      </w:r>
      <w:r w:rsidR="00A601C5">
        <w:t xml:space="preserve"> </w:t>
      </w:r>
      <w:r w:rsidR="005A20A1">
        <w:t>artykułów</w:t>
      </w:r>
      <w:r w:rsidR="00A601C5">
        <w:t xml:space="preserve">, </w:t>
      </w:r>
      <w:r w:rsidR="005A20A1">
        <w:t xml:space="preserve">z których każdy był </w:t>
      </w:r>
      <w:r w:rsidR="00BA5C17">
        <w:t xml:space="preserve">wynikiem </w:t>
      </w:r>
      <w:r w:rsidR="00A601C5">
        <w:t xml:space="preserve"> dziennikarskiego</w:t>
      </w:r>
      <w:r w:rsidR="00700A71">
        <w:t xml:space="preserve"> śledztwa</w:t>
      </w:r>
      <w:r w:rsidR="00A601C5">
        <w:t xml:space="preserve"> i </w:t>
      </w:r>
      <w:r w:rsidR="005A20A1">
        <w:t xml:space="preserve">miał na celu </w:t>
      </w:r>
      <w:r w:rsidR="00A601C5">
        <w:t>przedstawienie czytelnikowi informacji, analiz i</w:t>
      </w:r>
      <w:r w:rsidR="00845E03">
        <w:t> </w:t>
      </w:r>
      <w:r w:rsidR="00A601C5">
        <w:t xml:space="preserve">komentarzy </w:t>
      </w:r>
      <w:r w:rsidR="005A20A1">
        <w:t xml:space="preserve">na temat </w:t>
      </w:r>
      <w:r w:rsidR="00A601C5">
        <w:t xml:space="preserve">sprawy karnej, </w:t>
      </w:r>
      <w:r w:rsidR="00BA5C17">
        <w:t xml:space="preserve">która </w:t>
      </w:r>
      <w:r w:rsidR="005A20A1">
        <w:t>w najbliższym czasie miała</w:t>
      </w:r>
      <w:r w:rsidR="00A601C5">
        <w:t xml:space="preserve"> być </w:t>
      </w:r>
      <w:r w:rsidR="00BA5C17">
        <w:t xml:space="preserve">rozpoznawana </w:t>
      </w:r>
      <w:r w:rsidR="00A601C5">
        <w:t>przez sąd</w:t>
      </w:r>
      <w:r w:rsidR="00D908E3">
        <w:t xml:space="preserve"> i </w:t>
      </w:r>
      <w:r w:rsidR="005A20A1">
        <w:t xml:space="preserve">dotyczyła </w:t>
      </w:r>
      <w:r w:rsidR="00A601C5">
        <w:t xml:space="preserve">istotnych interesów finansowych i </w:t>
      </w:r>
      <w:r w:rsidR="00BA5C17">
        <w:t xml:space="preserve">właścicielki </w:t>
      </w:r>
      <w:r w:rsidR="00A601C5">
        <w:t xml:space="preserve">jednej z największych fortun we Francji oraz fotografa i pisarza, </w:t>
      </w:r>
      <w:r w:rsidR="009736BE">
        <w:t xml:space="preserve">który </w:t>
      </w:r>
      <w:r w:rsidR="005A20A1">
        <w:t xml:space="preserve">sam o sobie </w:t>
      </w:r>
      <w:r w:rsidR="00A0145D">
        <w:t>napisał</w:t>
      </w:r>
      <w:r w:rsidR="005A20A1">
        <w:t xml:space="preserve">, że </w:t>
      </w:r>
      <w:r w:rsidR="009736BE">
        <w:t>odniósł</w:t>
      </w:r>
      <w:r w:rsidR="005540C5">
        <w:t xml:space="preserve"> </w:t>
      </w:r>
      <w:r w:rsidR="00A601C5">
        <w:t>„</w:t>
      </w:r>
      <w:r w:rsidR="009736BE">
        <w:t>niezaprzeczalny sukces i</w:t>
      </w:r>
      <w:r w:rsidR="00A601C5">
        <w:t xml:space="preserve"> </w:t>
      </w:r>
      <w:r w:rsidR="005A20A1">
        <w:t>rozgłos</w:t>
      </w:r>
      <w:r w:rsidR="00A601C5">
        <w:t>”.</w:t>
      </w:r>
    </w:p>
    <w:p w14:paraId="21FD55A1" w14:textId="746154B0" w:rsidR="00A601C5" w:rsidRPr="006E0312" w:rsidRDefault="00A601C5" w:rsidP="006E0312">
      <w:pPr>
        <w:pStyle w:val="ECHRParaQuote"/>
      </w:pPr>
      <w:r w:rsidRPr="005E6F0D">
        <w:t xml:space="preserve">W pierwszym ze spornych artykułów, krótkie cytaty </w:t>
      </w:r>
      <w:r w:rsidR="009736BE" w:rsidRPr="005E6F0D">
        <w:t xml:space="preserve">protokołów z </w:t>
      </w:r>
      <w:r w:rsidRPr="005E6F0D">
        <w:t>postępowania ujęte są w treści artykułu i opatrzone cudzysłowem, a zatem są całkowicie wplecione</w:t>
      </w:r>
      <w:r>
        <w:t xml:space="preserve"> w </w:t>
      </w:r>
      <w:r w:rsidR="007447C6">
        <w:t xml:space="preserve">tekst </w:t>
      </w:r>
      <w:r>
        <w:t xml:space="preserve">dziennikarza, który </w:t>
      </w:r>
      <w:r w:rsidR="009736BE">
        <w:t xml:space="preserve">ujawnia </w:t>
      </w:r>
      <w:r>
        <w:t>fakty i proponuje ich analiz</w:t>
      </w:r>
      <w:r w:rsidR="009736BE">
        <w:t>ę</w:t>
      </w:r>
      <w:r>
        <w:t>. W drugim</w:t>
      </w:r>
      <w:r w:rsidR="005E6F0D">
        <w:t xml:space="preserve"> tekście</w:t>
      </w:r>
      <w:r>
        <w:t xml:space="preserve"> trzy strony fragment</w:t>
      </w:r>
      <w:r w:rsidR="005E6F0D">
        <w:t>ów</w:t>
      </w:r>
      <w:r>
        <w:t xml:space="preserve"> </w:t>
      </w:r>
      <w:r w:rsidR="00A97EC1">
        <w:t xml:space="preserve">protokołów z </w:t>
      </w:r>
      <w:r>
        <w:t xml:space="preserve">postępowania ujęte są w szerszej </w:t>
      </w:r>
      <w:r w:rsidR="005E6F0D">
        <w:t xml:space="preserve">prezentacji </w:t>
      </w:r>
      <w:r w:rsidR="005E6F0D" w:rsidRPr="005E6F0D">
        <w:t>redakcyjnej</w:t>
      </w:r>
      <w:r w:rsidRPr="005E6F0D">
        <w:t>,</w:t>
      </w:r>
      <w:r>
        <w:t xml:space="preserve"> złożonej </w:t>
      </w:r>
      <w:r w:rsidR="005E6F0D">
        <w:t xml:space="preserve">głównie </w:t>
      </w:r>
      <w:r>
        <w:t xml:space="preserve">z </w:t>
      </w:r>
      <w:r w:rsidR="005E6F0D">
        <w:t>artykułu liczącego cztery</w:t>
      </w:r>
      <w:r>
        <w:t xml:space="preserve"> stron</w:t>
      </w:r>
      <w:r w:rsidR="005E6F0D">
        <w:t>y</w:t>
      </w:r>
      <w:r>
        <w:t xml:space="preserve"> oraz dużej fotografii </w:t>
      </w:r>
      <w:r>
        <w:lastRenderedPageBreak/>
        <w:t>zainteresowanej osoby</w:t>
      </w:r>
      <w:r w:rsidR="005E6F0D">
        <w:t>, z którymi</w:t>
      </w:r>
      <w:r>
        <w:t xml:space="preserve"> tworzą nierozerwalną</w:t>
      </w:r>
      <w:r w:rsidR="005E6F0D">
        <w:t xml:space="preserve"> całość</w:t>
      </w:r>
      <w:r>
        <w:t>. Dziennikarz odsyła do</w:t>
      </w:r>
      <w:r w:rsidR="00845E03">
        <w:t> </w:t>
      </w:r>
      <w:r>
        <w:t>ni</w:t>
      </w:r>
      <w:r w:rsidR="005E6F0D">
        <w:t>ch</w:t>
      </w:r>
      <w:r>
        <w:t xml:space="preserve"> wyraźne w swoim artykule, w którym dokonuje </w:t>
      </w:r>
      <w:r w:rsidR="005E6F0D">
        <w:t xml:space="preserve">ich </w:t>
      </w:r>
      <w:r>
        <w:t>analizy i opiera się na</w:t>
      </w:r>
      <w:r w:rsidR="00845E03">
        <w:t> </w:t>
      </w:r>
      <w:r w:rsidR="005E6F0D">
        <w:t xml:space="preserve">nich w swych </w:t>
      </w:r>
      <w:r>
        <w:t>konkluzjach.</w:t>
      </w:r>
    </w:p>
    <w:p w14:paraId="0ECAD7BC" w14:textId="0745BDB6" w:rsidR="00A601C5" w:rsidRPr="006E0312" w:rsidRDefault="00A601C5" w:rsidP="006E0312">
      <w:pPr>
        <w:pStyle w:val="ECHRParaQuote"/>
      </w:pPr>
      <w:r>
        <w:t xml:space="preserve">Przyznanie w tych okolicznościach, że te dwa </w:t>
      </w:r>
      <w:r w:rsidR="00F67BD8">
        <w:t xml:space="preserve">artykuły </w:t>
      </w:r>
      <w:r w:rsidR="00B85AF5">
        <w:t xml:space="preserve">prasowe </w:t>
      </w:r>
      <w:r w:rsidR="005E6F0D">
        <w:t>miałyby być</w:t>
      </w:r>
      <w:r w:rsidR="00F67BD8">
        <w:t xml:space="preserve"> badane</w:t>
      </w:r>
      <w:r w:rsidR="00A97EC1">
        <w:t xml:space="preserve"> </w:t>
      </w:r>
      <w:r>
        <w:t xml:space="preserve">przez </w:t>
      </w:r>
      <w:r w:rsidR="005E6F0D">
        <w:t xml:space="preserve">niniejszy </w:t>
      </w:r>
      <w:r>
        <w:t xml:space="preserve">sąd tylko </w:t>
      </w:r>
      <w:r w:rsidR="00F67BD8">
        <w:t>przez pryzmat</w:t>
      </w:r>
      <w:r>
        <w:t xml:space="preserve"> przestępstwa </w:t>
      </w:r>
      <w:r w:rsidRPr="00390E2A">
        <w:t>czysto materialnego</w:t>
      </w:r>
      <w:r>
        <w:t xml:space="preserve"> zagrożonego </w:t>
      </w:r>
      <w:r w:rsidR="005E6F0D">
        <w:t xml:space="preserve">karą </w:t>
      </w:r>
      <w:r>
        <w:t xml:space="preserve">w myśl przepisów </w:t>
      </w:r>
      <w:r w:rsidR="002D3409">
        <w:t>art.</w:t>
      </w:r>
      <w:r>
        <w:t xml:space="preserve"> 38 ustawy o wolności prasy</w:t>
      </w:r>
      <w:r w:rsidR="005E6F0D">
        <w:t>,</w:t>
      </w:r>
      <w:r>
        <w:t xml:space="preserve"> prowadziłoby, jak słusznie podkreślają obrońcy, do uniemożliwienia </w:t>
      </w:r>
      <w:r w:rsidR="000432B0">
        <w:t xml:space="preserve">im wszczęcia </w:t>
      </w:r>
      <w:r>
        <w:t xml:space="preserve">debaty, </w:t>
      </w:r>
      <w:r w:rsidR="00D908E3">
        <w:t xml:space="preserve">na </w:t>
      </w:r>
      <w:r>
        <w:t>któr</w:t>
      </w:r>
      <w:r w:rsidR="00D908E3">
        <w:t>ą zasługuje</w:t>
      </w:r>
      <w:r>
        <w:t xml:space="preserve"> </w:t>
      </w:r>
      <w:r w:rsidR="005E6F0D">
        <w:t>praca dziennikarska</w:t>
      </w:r>
      <w:r>
        <w:t>, a której sporne</w:t>
      </w:r>
      <w:r w:rsidR="0034383B">
        <w:t xml:space="preserve"> </w:t>
      </w:r>
      <w:r w:rsidR="00A97EC1" w:rsidRPr="003011FE">
        <w:t>powielone fragmenty</w:t>
      </w:r>
      <w:r w:rsidR="00A97EC1">
        <w:t xml:space="preserve"> </w:t>
      </w:r>
      <w:r>
        <w:t xml:space="preserve">są </w:t>
      </w:r>
      <w:r w:rsidR="005E6F0D">
        <w:t xml:space="preserve">tylko </w:t>
      </w:r>
      <w:r>
        <w:t xml:space="preserve">elementem, </w:t>
      </w:r>
      <w:r w:rsidR="008C54D3">
        <w:t>pozbawia</w:t>
      </w:r>
      <w:r w:rsidR="005E6F0D">
        <w:t>jąc</w:t>
      </w:r>
      <w:r w:rsidR="008C54D3">
        <w:t xml:space="preserve"> </w:t>
      </w:r>
      <w:r>
        <w:t xml:space="preserve">ich w </w:t>
      </w:r>
      <w:r w:rsidR="005E6F0D">
        <w:t xml:space="preserve">obecnej sprawie </w:t>
      </w:r>
      <w:r>
        <w:t xml:space="preserve">środków obrony </w:t>
      </w:r>
      <w:r w:rsidR="005E6F0D">
        <w:t xml:space="preserve">przyznanych </w:t>
      </w:r>
      <w:r w:rsidR="003011FE">
        <w:t>przepisami</w:t>
      </w:r>
      <w:r>
        <w:t xml:space="preserve"> prawa os</w:t>
      </w:r>
      <w:r w:rsidR="005E6F0D">
        <w:t>obom oskarżonym</w:t>
      </w:r>
      <w:r>
        <w:t xml:space="preserve"> o zniesławienie lub naruszenie zasady domniemania niewinności, to znaczy zakazując im </w:t>
      </w:r>
      <w:r w:rsidR="005E6F0D">
        <w:t>udowodnienia prawdziwości</w:t>
      </w:r>
      <w:r>
        <w:t xml:space="preserve"> przypisywanych </w:t>
      </w:r>
      <w:r w:rsidR="005E6F0D">
        <w:t xml:space="preserve">faktów </w:t>
      </w:r>
      <w:r>
        <w:t xml:space="preserve">lub co najmniej działania </w:t>
      </w:r>
      <w:r w:rsidR="0034383B" w:rsidRPr="0034383B">
        <w:t>dziennikar</w:t>
      </w:r>
      <w:r w:rsidR="0034383B">
        <w:t>za</w:t>
      </w:r>
      <w:r w:rsidR="0034383B" w:rsidRPr="0034383B">
        <w:t xml:space="preserve"> </w:t>
      </w:r>
      <w:r w:rsidRPr="0034383B">
        <w:t xml:space="preserve">w dobrej wierze oraz </w:t>
      </w:r>
      <w:r w:rsidR="000432B0" w:rsidRPr="0034383B">
        <w:t>argumentowania</w:t>
      </w:r>
      <w:r w:rsidRPr="0034383B">
        <w:t xml:space="preserve">, że sporne teksty nie zawierają ostatecznych konkluzji wyrażających </w:t>
      </w:r>
      <w:proofErr w:type="spellStart"/>
      <w:r w:rsidRPr="0034383B">
        <w:t>prze</w:t>
      </w:r>
      <w:r w:rsidR="00A8606D" w:rsidRPr="0034383B">
        <w:t>d</w:t>
      </w:r>
      <w:r w:rsidRPr="0034383B">
        <w:t>sąd</w:t>
      </w:r>
      <w:proofErr w:type="spellEnd"/>
      <w:r w:rsidRPr="0034383B">
        <w:t xml:space="preserve"> o uznaniu</w:t>
      </w:r>
      <w:r w:rsidR="003011FE">
        <w:t xml:space="preserve"> </w:t>
      </w:r>
      <w:r w:rsidR="00D908E3">
        <w:t xml:space="preserve">za </w:t>
      </w:r>
      <w:r w:rsidR="003011FE">
        <w:t>oczywist</w:t>
      </w:r>
      <w:r w:rsidR="00D908E3">
        <w:t>ą</w:t>
      </w:r>
      <w:r w:rsidRPr="0034383B">
        <w:t xml:space="preserve"> winy danej osoby.</w:t>
      </w:r>
    </w:p>
    <w:p w14:paraId="16C2FD66" w14:textId="33B22A3B" w:rsidR="00A601C5" w:rsidRPr="006E0312" w:rsidRDefault="0034383B" w:rsidP="006E0312">
      <w:pPr>
        <w:pStyle w:val="ECHRParaQuote"/>
      </w:pPr>
      <w:r>
        <w:t xml:space="preserve">Należy zauważyć w </w:t>
      </w:r>
      <w:r w:rsidR="00A601C5">
        <w:t xml:space="preserve">tym względzie, że w złożonym pozwie </w:t>
      </w:r>
      <w:r w:rsidR="00A8606D">
        <w:t xml:space="preserve">powód </w:t>
      </w:r>
      <w:r w:rsidR="00B85AF5">
        <w:t xml:space="preserve">neguje </w:t>
      </w:r>
      <w:r>
        <w:t xml:space="preserve">głównie </w:t>
      </w:r>
      <w:r w:rsidR="00A601C5">
        <w:t>komentarze oraz analizy napisane przez dziennikarza</w:t>
      </w:r>
      <w:r>
        <w:t xml:space="preserve"> w oparciu o </w:t>
      </w:r>
      <w:r w:rsidR="00A601C5">
        <w:t xml:space="preserve">cytowane </w:t>
      </w:r>
      <w:r w:rsidR="00A8606D">
        <w:t xml:space="preserve">protokoły z </w:t>
      </w:r>
      <w:r w:rsidR="00A601C5">
        <w:t>postępowania (...) oraz</w:t>
      </w:r>
      <w:r w:rsidR="003F139B">
        <w:t>,</w:t>
      </w:r>
      <w:r w:rsidR="00A601C5">
        <w:t xml:space="preserve"> że </w:t>
      </w:r>
      <w:r>
        <w:t xml:space="preserve"> w tym pozwie</w:t>
      </w:r>
      <w:r w:rsidR="00271D23">
        <w:t xml:space="preserve"> przytacza</w:t>
      </w:r>
      <w:r>
        <w:t xml:space="preserve"> tylko komentarze, a nie cytaty, które </w:t>
      </w:r>
      <w:r w:rsidR="00A22787">
        <w:t xml:space="preserve">powinien </w:t>
      </w:r>
      <w:r>
        <w:t>kwestion</w:t>
      </w:r>
      <w:r w:rsidR="00A22787">
        <w:t>ować</w:t>
      </w:r>
      <w:r w:rsidR="00A601C5">
        <w:t xml:space="preserve">. </w:t>
      </w:r>
      <w:r w:rsidR="00AD69B9">
        <w:t xml:space="preserve">Należy </w:t>
      </w:r>
      <w:r>
        <w:t xml:space="preserve">szczególnie </w:t>
      </w:r>
      <w:r w:rsidR="00AD69B9">
        <w:t xml:space="preserve">zwrócić </w:t>
      </w:r>
      <w:r w:rsidR="00A601C5">
        <w:t xml:space="preserve">uwagę na to, że </w:t>
      </w:r>
      <w:r>
        <w:t xml:space="preserve">powód </w:t>
      </w:r>
      <w:r w:rsidR="00A601C5">
        <w:t>stawia przede wszystkim zarzuty</w:t>
      </w:r>
      <w:r>
        <w:t>, że zeznania, z których zacytowano fragmenty</w:t>
      </w:r>
      <w:r w:rsidR="00A22787">
        <w:t xml:space="preserve"> – a</w:t>
      </w:r>
      <w:r w:rsidR="00845E03">
        <w:t> </w:t>
      </w:r>
      <w:r w:rsidR="00A22787">
        <w:t>w</w:t>
      </w:r>
      <w:r w:rsidR="00845E03">
        <w:t> </w:t>
      </w:r>
      <w:r w:rsidR="00A22787">
        <w:t>rzeczywistości ich analizy</w:t>
      </w:r>
      <w:r>
        <w:t xml:space="preserve"> </w:t>
      </w:r>
      <w:r w:rsidR="00271D23">
        <w:t xml:space="preserve">dokonane </w:t>
      </w:r>
      <w:r>
        <w:t>przez dziennikarza</w:t>
      </w:r>
      <w:r w:rsidR="00A22787">
        <w:t xml:space="preserve"> – </w:t>
      </w:r>
      <w:r>
        <w:t>naruszyły jego prawo do</w:t>
      </w:r>
      <w:r w:rsidR="00A601C5">
        <w:t xml:space="preserve"> domniemania niewinności </w:t>
      </w:r>
      <w:r w:rsidR="008E22E5">
        <w:t xml:space="preserve">i </w:t>
      </w:r>
      <w:r w:rsidR="00A22787">
        <w:t>zostały przedstawione</w:t>
      </w:r>
      <w:r w:rsidR="00A601C5">
        <w:t xml:space="preserve"> jako „przytłaczające” i</w:t>
      </w:r>
      <w:r w:rsidR="00845E03">
        <w:t> </w:t>
      </w:r>
      <w:r w:rsidR="00A601C5">
        <w:t>„szczególnie oskarżające”.</w:t>
      </w:r>
    </w:p>
    <w:p w14:paraId="517FEB13" w14:textId="0B214876" w:rsidR="00A601C5" w:rsidRPr="006E0312" w:rsidRDefault="00A601C5" w:rsidP="006E0312">
      <w:pPr>
        <w:pStyle w:val="ECHRParaQuote"/>
      </w:pPr>
      <w:r>
        <w:t xml:space="preserve">Wynika z tego, że B. sam </w:t>
      </w:r>
      <w:r w:rsidRPr="00A22787">
        <w:t xml:space="preserve">przyznaje, iż </w:t>
      </w:r>
      <w:r w:rsidR="00A22787" w:rsidRPr="00A22787">
        <w:t xml:space="preserve">przy </w:t>
      </w:r>
      <w:r w:rsidRPr="00A22787">
        <w:t>braku podstaw</w:t>
      </w:r>
      <w:r w:rsidR="00A22787" w:rsidRPr="00A22787">
        <w:t xml:space="preserve"> d</w:t>
      </w:r>
      <w:r w:rsidR="003011FE">
        <w:t>la wybranego przez niego środka</w:t>
      </w:r>
      <w:r w:rsidRPr="00A22787">
        <w:t xml:space="preserve"> </w:t>
      </w:r>
      <w:r w:rsidR="00A22787" w:rsidRPr="00A22787">
        <w:t xml:space="preserve">miał do dyspozycji inne opcje: </w:t>
      </w:r>
      <w:r w:rsidR="00A22787" w:rsidRPr="00802C4A">
        <w:t>wszczęcie postępowania</w:t>
      </w:r>
      <w:r w:rsidRPr="00802C4A">
        <w:t xml:space="preserve"> karne</w:t>
      </w:r>
      <w:r w:rsidR="00A22787" w:rsidRPr="00802C4A">
        <w:t>go</w:t>
      </w:r>
      <w:r w:rsidR="00077D10" w:rsidRPr="00802C4A">
        <w:t xml:space="preserve"> </w:t>
      </w:r>
      <w:r w:rsidR="00A22787">
        <w:t>lub</w:t>
      </w:r>
      <w:r w:rsidR="00845E03">
        <w:t> </w:t>
      </w:r>
      <w:r>
        <w:t>cywilne</w:t>
      </w:r>
      <w:r w:rsidR="00A22787">
        <w:t>go</w:t>
      </w:r>
      <w:r w:rsidR="000E4595">
        <w:t xml:space="preserve"> </w:t>
      </w:r>
      <w:r w:rsidR="00A22787">
        <w:t>z tytułu zniesławienia bądź wystąpienie</w:t>
      </w:r>
      <w:r>
        <w:t xml:space="preserve"> z powództwem cywilnym </w:t>
      </w:r>
      <w:r w:rsidR="00A22787">
        <w:t>opartym na naruszeniu</w:t>
      </w:r>
      <w:r>
        <w:t xml:space="preserve"> prawa do poszanowania domniemania niewinności, </w:t>
      </w:r>
      <w:r w:rsidR="00A22787">
        <w:t xml:space="preserve">a oba </w:t>
      </w:r>
      <w:r>
        <w:t>te</w:t>
      </w:r>
      <w:r w:rsidR="00845E03">
        <w:t> </w:t>
      </w:r>
      <w:r>
        <w:t>postępowania umożliwiłyby</w:t>
      </w:r>
      <w:r w:rsidR="00A22787">
        <w:t xml:space="preserve"> p</w:t>
      </w:r>
      <w:r>
        <w:t xml:space="preserve">rzeprowadzenie </w:t>
      </w:r>
      <w:r w:rsidR="00845625">
        <w:t xml:space="preserve">rzetelnego </w:t>
      </w:r>
      <w:r>
        <w:t>procesu</w:t>
      </w:r>
      <w:r w:rsidR="00271D23">
        <w:t xml:space="preserve"> z poszanowaniem zasady </w:t>
      </w:r>
      <w:r w:rsidR="00A22787">
        <w:t>równo</w:t>
      </w:r>
      <w:r w:rsidR="00271D23">
        <w:t>ści</w:t>
      </w:r>
      <w:r w:rsidR="00A22787">
        <w:t xml:space="preserve"> broni, a zatem</w:t>
      </w:r>
      <w:r>
        <w:t xml:space="preserve"> nie byłby on pozbawiony możliwości wniesienia </w:t>
      </w:r>
      <w:r w:rsidR="00A22787">
        <w:t>sprawy</w:t>
      </w:r>
      <w:r>
        <w:t xml:space="preserve"> do sądu w celu </w:t>
      </w:r>
      <w:r w:rsidR="00845625">
        <w:t xml:space="preserve">zagwarantowania </w:t>
      </w:r>
      <w:r>
        <w:t xml:space="preserve">poszanowania </w:t>
      </w:r>
      <w:r w:rsidR="00A22787">
        <w:t xml:space="preserve">swych </w:t>
      </w:r>
      <w:r>
        <w:t>praw.</w:t>
      </w:r>
    </w:p>
    <w:p w14:paraId="336A1A82" w14:textId="16E58FD1" w:rsidR="00A601C5" w:rsidRPr="006E0312" w:rsidRDefault="00A601C5" w:rsidP="006E0312">
      <w:pPr>
        <w:pStyle w:val="ECHRParaQuote"/>
      </w:pPr>
      <w:r>
        <w:t xml:space="preserve">W tych warunkach przyjęcie wniosków złożonych przez niego na gruncie przepisów </w:t>
      </w:r>
      <w:r w:rsidR="002D3409">
        <w:t>art.</w:t>
      </w:r>
      <w:r>
        <w:t xml:space="preserve"> 38 stanowiłoby ograniczenie wolności </w:t>
      </w:r>
      <w:r w:rsidR="003011FE">
        <w:t xml:space="preserve">wyrażania opinii </w:t>
      </w:r>
      <w:r>
        <w:t>pozbawione jakiejkolwiek konieczności w społeczeństwie demokratycznym”.</w:t>
      </w:r>
    </w:p>
    <w:p w14:paraId="0887C891" w14:textId="4741127A" w:rsidR="00A601C5" w:rsidRPr="006E0312" w:rsidRDefault="00EA65FF" w:rsidP="006E0312">
      <w:pPr>
        <w:pStyle w:val="ECHRPara"/>
      </w:pPr>
      <w:bookmarkStart w:id="1" w:name="ListStart"/>
      <w:bookmarkEnd w:id="1"/>
      <w:r>
        <w:t>46</w:t>
      </w:r>
      <w:r w:rsidR="00A601C5">
        <w:t>.</w:t>
      </w:r>
      <w:r w:rsidR="005540C5">
        <w:t xml:space="preserve"> </w:t>
      </w:r>
      <w:r w:rsidR="00A601C5">
        <w:t>Na mocy wyroku z dnia 22 lutego 2012 roku sąd apelacyjny w</w:t>
      </w:r>
      <w:r w:rsidR="00845E03">
        <w:t> </w:t>
      </w:r>
      <w:r w:rsidR="00A601C5">
        <w:t xml:space="preserve">Paryżu </w:t>
      </w:r>
      <w:r w:rsidR="00120B59">
        <w:t xml:space="preserve">uchylił </w:t>
      </w:r>
      <w:r w:rsidR="00A601C5">
        <w:t>to orzeczenie. S</w:t>
      </w:r>
      <w:r w:rsidR="00120B59">
        <w:t>ą</w:t>
      </w:r>
      <w:r w:rsidR="00A601C5">
        <w:t xml:space="preserve">d apelacyjny orzekł, że sporne publikacje naruszały prawo B. do </w:t>
      </w:r>
      <w:r w:rsidR="00F37062">
        <w:t xml:space="preserve">rzetelnego </w:t>
      </w:r>
      <w:r w:rsidR="00A601C5">
        <w:t>procesu</w:t>
      </w:r>
      <w:r w:rsidR="00271D23">
        <w:t xml:space="preserve"> prowadzonego</w:t>
      </w:r>
      <w:r w:rsidR="00A601C5">
        <w:t xml:space="preserve"> z poszanowaniem praw</w:t>
      </w:r>
      <w:r w:rsidR="00F37062">
        <w:t>a</w:t>
      </w:r>
      <w:r w:rsidR="00A601C5">
        <w:t xml:space="preserve"> do obrony oraz zasady domniemania niewinności i </w:t>
      </w:r>
      <w:r w:rsidR="00542A9C">
        <w:t xml:space="preserve">naruszały art. </w:t>
      </w:r>
      <w:r w:rsidR="00A601C5">
        <w:t xml:space="preserve">38 ustawy z 1881 roku. Sąd apelacyjny wydał wyrok </w:t>
      </w:r>
      <w:r w:rsidR="00120B59">
        <w:t>zasądzający</w:t>
      </w:r>
      <w:r w:rsidR="005540C5">
        <w:t xml:space="preserve"> </w:t>
      </w:r>
      <w:r w:rsidR="00C77A7E">
        <w:t xml:space="preserve">od nich </w:t>
      </w:r>
      <w:r w:rsidR="00C77A7E">
        <w:rPr>
          <w:i/>
        </w:rPr>
        <w:t>in</w:t>
      </w:r>
      <w:r w:rsidR="00845E03">
        <w:rPr>
          <w:i/>
        </w:rPr>
        <w:t> </w:t>
      </w:r>
      <w:r w:rsidR="00C77A7E">
        <w:rPr>
          <w:i/>
        </w:rPr>
        <w:t>solidum</w:t>
      </w:r>
      <w:r w:rsidR="00C77A7E">
        <w:t xml:space="preserve"> </w:t>
      </w:r>
      <w:r w:rsidR="00542A9C">
        <w:t xml:space="preserve">na rzecz B. </w:t>
      </w:r>
      <w:r w:rsidR="00A61A3D">
        <w:t>kwotę</w:t>
      </w:r>
      <w:r w:rsidR="005540C5">
        <w:t xml:space="preserve"> </w:t>
      </w:r>
      <w:r w:rsidR="00A601C5">
        <w:t xml:space="preserve">1 EUR za każdą publikację z tytułu odszkodowania oraz </w:t>
      </w:r>
      <w:r w:rsidR="00A61A3D">
        <w:t xml:space="preserve">kwotę </w:t>
      </w:r>
      <w:r w:rsidR="00A601C5">
        <w:t>6 000 EUR z tytułu kosztów związanych z</w:t>
      </w:r>
      <w:r w:rsidR="00845E03">
        <w:t> </w:t>
      </w:r>
      <w:r w:rsidR="00A601C5">
        <w:t xml:space="preserve">zastosowaniem </w:t>
      </w:r>
      <w:r w:rsidR="002D3409">
        <w:t>art.</w:t>
      </w:r>
      <w:r w:rsidR="00A601C5">
        <w:t xml:space="preserve"> 700 </w:t>
      </w:r>
      <w:r w:rsidR="005540C5">
        <w:t xml:space="preserve">Kodeksu </w:t>
      </w:r>
      <w:r w:rsidR="00A601C5">
        <w:t xml:space="preserve">postępowania cywilnego. Sąd nakazał ponadto umieszczenie </w:t>
      </w:r>
      <w:r w:rsidR="00F37062">
        <w:t>oświadczenia</w:t>
      </w:r>
      <w:r w:rsidR="00A601C5">
        <w:t xml:space="preserve"> w formie komunikatu o postanowieniu sądu w gazecie </w:t>
      </w:r>
      <w:r w:rsidR="00A601C5">
        <w:rPr>
          <w:i/>
        </w:rPr>
        <w:t>Le Point</w:t>
      </w:r>
      <w:r w:rsidR="00A601C5">
        <w:t xml:space="preserve"> oraz na stronie internetowej gazety.</w:t>
      </w:r>
    </w:p>
    <w:p w14:paraId="5C262642" w14:textId="3BEDFE03" w:rsidR="00A601C5" w:rsidRPr="006E0312" w:rsidRDefault="00EA65FF" w:rsidP="006E0312">
      <w:pPr>
        <w:pStyle w:val="ECHRPara"/>
      </w:pPr>
      <w:r>
        <w:t>47</w:t>
      </w:r>
      <w:r w:rsidR="00A601C5">
        <w:t>.</w:t>
      </w:r>
      <w:r w:rsidR="005540C5">
        <w:t xml:space="preserve"> </w:t>
      </w:r>
      <w:r w:rsidR="00A601C5">
        <w:t xml:space="preserve">Sąd apelacyjny dodał, że </w:t>
      </w:r>
      <w:r w:rsidR="00D64C11">
        <w:t xml:space="preserve">badanie </w:t>
      </w:r>
      <w:r w:rsidR="003B4F93">
        <w:t>spornej publikacji przekracza</w:t>
      </w:r>
      <w:r w:rsidR="00A601C5">
        <w:t xml:space="preserve"> „w</w:t>
      </w:r>
      <w:r w:rsidR="00845E03">
        <w:t> </w:t>
      </w:r>
      <w:r w:rsidR="00A601C5">
        <w:t xml:space="preserve">oczywisty sposób ramy związane z przestępstwami o charakterze formalnym” i że konieczne </w:t>
      </w:r>
      <w:r w:rsidR="003B4F93">
        <w:t xml:space="preserve">jest </w:t>
      </w:r>
      <w:r w:rsidR="00271D23">
        <w:t>dokona</w:t>
      </w:r>
      <w:r w:rsidR="00A601C5">
        <w:t xml:space="preserve">nie </w:t>
      </w:r>
      <w:r w:rsidR="00271D23">
        <w:t xml:space="preserve">go </w:t>
      </w:r>
      <w:r w:rsidR="00A601C5">
        <w:t xml:space="preserve">w świetle </w:t>
      </w:r>
      <w:r w:rsidR="002D3409">
        <w:t>art.</w:t>
      </w:r>
      <w:r w:rsidR="00542A9C">
        <w:t xml:space="preserve"> 10 Konwencji i</w:t>
      </w:r>
      <w:r w:rsidR="00845E03">
        <w:t> </w:t>
      </w:r>
      <w:r w:rsidR="00542A9C">
        <w:t>w celu oceny,</w:t>
      </w:r>
      <w:r w:rsidR="00A601C5">
        <w:t xml:space="preserve"> czy ingerencja w wolność </w:t>
      </w:r>
      <w:r w:rsidR="00542A9C">
        <w:t xml:space="preserve">wyrażania opinii </w:t>
      </w:r>
      <w:r w:rsidR="00A601C5">
        <w:t xml:space="preserve">skarżących </w:t>
      </w:r>
      <w:r w:rsidR="003B4F93">
        <w:t xml:space="preserve">jest </w:t>
      </w:r>
      <w:r w:rsidR="00A601C5">
        <w:lastRenderedPageBreak/>
        <w:t>konieczna w celu ochrony dobr</w:t>
      </w:r>
      <w:r w:rsidR="00542A9C">
        <w:t>ego imienia i praw innych osób oraz</w:t>
      </w:r>
      <w:r w:rsidR="00A601C5">
        <w:t xml:space="preserve"> zagwarantowania powagi </w:t>
      </w:r>
      <w:r w:rsidR="00542A9C">
        <w:t xml:space="preserve">i </w:t>
      </w:r>
      <w:r w:rsidR="00A601C5">
        <w:t>bezstronności</w:t>
      </w:r>
      <w:r w:rsidR="00542A9C">
        <w:t xml:space="preserve"> władzy sądowej</w:t>
      </w:r>
      <w:r w:rsidR="00A601C5">
        <w:t>.</w:t>
      </w:r>
    </w:p>
    <w:p w14:paraId="3E96AC09" w14:textId="0BB5A0FE" w:rsidR="00BF4EA8" w:rsidRPr="006E0312" w:rsidRDefault="00EA65FF" w:rsidP="006E0312">
      <w:pPr>
        <w:pStyle w:val="ECHRPara"/>
      </w:pPr>
      <w:r>
        <w:t>48</w:t>
      </w:r>
      <w:r w:rsidR="00A601C5">
        <w:t>.</w:t>
      </w:r>
      <w:r w:rsidR="005540C5">
        <w:t xml:space="preserve"> </w:t>
      </w:r>
      <w:r w:rsidR="00A601C5">
        <w:t xml:space="preserve">W </w:t>
      </w:r>
      <w:r w:rsidR="001732C2">
        <w:t xml:space="preserve">odniesieniu do </w:t>
      </w:r>
      <w:r w:rsidR="00A601C5">
        <w:t xml:space="preserve">artykułu z dnia 10 grudnia 2009 roku sąd </w:t>
      </w:r>
      <w:r w:rsidR="00FE0E5F">
        <w:t xml:space="preserve">[apelacyjny] </w:t>
      </w:r>
      <w:r w:rsidR="00A601C5">
        <w:t xml:space="preserve">stwierdził, że został on opublikowany w </w:t>
      </w:r>
      <w:r w:rsidR="00475293">
        <w:t>dzień przed stawiennictwem</w:t>
      </w:r>
      <w:r w:rsidR="00A601C5">
        <w:t xml:space="preserve"> B. przed sąd</w:t>
      </w:r>
      <w:r w:rsidR="00475293">
        <w:t>em</w:t>
      </w:r>
      <w:r w:rsidR="00A601C5">
        <w:t xml:space="preserve"> karny</w:t>
      </w:r>
      <w:r w:rsidR="00475293">
        <w:t>m</w:t>
      </w:r>
      <w:r w:rsidR="00A601C5">
        <w:t xml:space="preserve"> i </w:t>
      </w:r>
      <w:r w:rsidR="003B4F93">
        <w:t xml:space="preserve">jasno </w:t>
      </w:r>
      <w:r w:rsidR="00A601C5">
        <w:t xml:space="preserve">sugerował </w:t>
      </w:r>
      <w:r w:rsidR="003B4F93">
        <w:t xml:space="preserve">jego </w:t>
      </w:r>
      <w:r w:rsidR="00A601C5">
        <w:t xml:space="preserve">winę, przedstawiając go jako osobę, względem której </w:t>
      </w:r>
      <w:r w:rsidR="00A601C5" w:rsidRPr="00A66C13">
        <w:t>„istni</w:t>
      </w:r>
      <w:r w:rsidR="002459D5" w:rsidRPr="00A66C13">
        <w:t xml:space="preserve">ał szereg </w:t>
      </w:r>
      <w:r w:rsidR="00A601C5" w:rsidRPr="00A66C13">
        <w:t xml:space="preserve">przesłanek co do </w:t>
      </w:r>
      <w:r w:rsidR="00DA7EAE" w:rsidRPr="00A66C13">
        <w:t>tego, że</w:t>
      </w:r>
      <w:r w:rsidR="002459D5" w:rsidRPr="00A66C13">
        <w:t xml:space="preserve"> rzeczywiście</w:t>
      </w:r>
      <w:r w:rsidR="00DA7EAE" w:rsidRPr="00A66C13">
        <w:t xml:space="preserve"> dopuściła się ona </w:t>
      </w:r>
      <w:r w:rsidR="00A601C5" w:rsidRPr="00A66C13">
        <w:t>wyzysku”.</w:t>
      </w:r>
      <w:r w:rsidR="00A601C5">
        <w:t xml:space="preserve"> Uznał, że sąd bezzasadnie </w:t>
      </w:r>
      <w:r w:rsidR="002E4161">
        <w:t>przyjął</w:t>
      </w:r>
      <w:r w:rsidR="003B4F93">
        <w:t xml:space="preserve">, że cel informowania przeważa nad </w:t>
      </w:r>
      <w:r w:rsidR="00A601C5">
        <w:t>zasto</w:t>
      </w:r>
      <w:r w:rsidR="003B4F93">
        <w:t>sowanymi środkami, a mianowicie nielegalnymi metodami polegającymi</w:t>
      </w:r>
      <w:r w:rsidR="00A601C5">
        <w:t xml:space="preserve"> na wybraniu z protokołów dochodzenia fragmentów </w:t>
      </w:r>
      <w:r w:rsidR="002E4161">
        <w:t>przedstawiających</w:t>
      </w:r>
      <w:r w:rsidR="00A601C5">
        <w:t xml:space="preserve"> B. jako </w:t>
      </w:r>
      <w:r w:rsidR="0006006A">
        <w:t xml:space="preserve">winnego </w:t>
      </w:r>
      <w:r w:rsidR="003B4F93">
        <w:t xml:space="preserve">przestępstwa </w:t>
      </w:r>
      <w:r w:rsidR="00A601C5">
        <w:t xml:space="preserve">wyzysku, podczas gdy nie </w:t>
      </w:r>
      <w:r w:rsidR="003B4F93">
        <w:t xml:space="preserve">zostało </w:t>
      </w:r>
      <w:r w:rsidR="00A601C5">
        <w:t xml:space="preserve">w tym zakresie </w:t>
      </w:r>
      <w:r w:rsidR="003B4F93">
        <w:t>wydane żadne orzeczenie sądowe</w:t>
      </w:r>
      <w:r w:rsidR="00A601C5">
        <w:t xml:space="preserve">. </w:t>
      </w:r>
      <w:r w:rsidR="0006006A">
        <w:t>Zdaniem sądu</w:t>
      </w:r>
      <w:r w:rsidR="00A601C5">
        <w:t xml:space="preserve"> czytelnik zrozumiał, iż B. nie mówił prawdy </w:t>
      </w:r>
      <w:r w:rsidR="0006006A">
        <w:t>o stanie</w:t>
      </w:r>
      <w:r w:rsidR="00A601C5">
        <w:t xml:space="preserve"> zdrowia psychicznego Pani Bettencourt i że jego wina była „podwójnie sugerowana” we wstępie (który cytował fragment aktu oskarżenia</w:t>
      </w:r>
      <w:r w:rsidR="002E4161">
        <w:t xml:space="preserve">, co </w:t>
      </w:r>
      <w:r w:rsidR="00991224">
        <w:t>było</w:t>
      </w:r>
      <w:r w:rsidR="002E4161">
        <w:t xml:space="preserve"> objęte </w:t>
      </w:r>
      <w:r w:rsidR="00991224">
        <w:t xml:space="preserve">zakresem </w:t>
      </w:r>
      <w:r w:rsidR="002D3409">
        <w:t>art.</w:t>
      </w:r>
      <w:r w:rsidR="0006006A">
        <w:t xml:space="preserve"> </w:t>
      </w:r>
      <w:r w:rsidR="00A601C5">
        <w:t>38) oraz w konkluzji. Dodał następnie:</w:t>
      </w:r>
    </w:p>
    <w:p w14:paraId="3552AAFD" w14:textId="679A6424" w:rsidR="007834BF" w:rsidRDefault="00A601C5" w:rsidP="006E0312">
      <w:pPr>
        <w:pStyle w:val="ECHRParaQuote"/>
      </w:pPr>
      <w:r>
        <w:t>„(...)</w:t>
      </w:r>
      <w:r w:rsidR="00700A71">
        <w:t xml:space="preserve"> </w:t>
      </w:r>
      <w:r w:rsidR="007701CD" w:rsidRPr="007701CD">
        <w:t>Rozumowanie sądu jest równoważne z legitymizacją praktyki, prawnie zabronion</w:t>
      </w:r>
      <w:r w:rsidR="007834BF">
        <w:t>ej</w:t>
      </w:r>
      <w:r w:rsidR="007701CD" w:rsidRPr="007701CD">
        <w:t>, publikowania fragmentów</w:t>
      </w:r>
      <w:r w:rsidR="007834BF">
        <w:t xml:space="preserve"> </w:t>
      </w:r>
      <w:r w:rsidR="007834BF" w:rsidRPr="002B3843">
        <w:t>akt postępowania</w:t>
      </w:r>
      <w:r w:rsidR="007701CD" w:rsidRPr="007701CD">
        <w:t xml:space="preserve"> przed ich publicznym odczytaniem na rozprawie</w:t>
      </w:r>
      <w:r w:rsidR="00695442">
        <w:t xml:space="preserve"> –</w:t>
      </w:r>
      <w:r w:rsidR="00BC7A66">
        <w:t xml:space="preserve"> z</w:t>
      </w:r>
      <w:r w:rsidR="00695442">
        <w:t xml:space="preserve"> </w:t>
      </w:r>
      <w:r w:rsidR="007834BF">
        <w:t>jednej strony</w:t>
      </w:r>
      <w:r w:rsidR="004D10A2">
        <w:t>,</w:t>
      </w:r>
      <w:r w:rsidR="007701CD" w:rsidRPr="007701CD">
        <w:t xml:space="preserve"> </w:t>
      </w:r>
      <w:r w:rsidR="007834BF">
        <w:t>z uwagi na interes</w:t>
      </w:r>
      <w:r w:rsidR="007701CD" w:rsidRPr="007701CD">
        <w:t xml:space="preserve"> </w:t>
      </w:r>
      <w:r w:rsidR="007701CD">
        <w:t>podejmowanego tematu</w:t>
      </w:r>
      <w:r w:rsidR="007701CD" w:rsidRPr="007701CD">
        <w:t>, a</w:t>
      </w:r>
      <w:r w:rsidR="00BC7A66">
        <w:t>,</w:t>
      </w:r>
      <w:r w:rsidR="007701CD">
        <w:t xml:space="preserve"> </w:t>
      </w:r>
      <w:r w:rsidR="007701CD" w:rsidRPr="007701CD">
        <w:t>z drugiej strony</w:t>
      </w:r>
      <w:r w:rsidR="00D52970">
        <w:t>,</w:t>
      </w:r>
      <w:r w:rsidR="007701CD" w:rsidRPr="007701CD">
        <w:t xml:space="preserve"> stwierdzając, że B. powołuje się na naruszenie swojego domniemania niewinności.</w:t>
      </w:r>
      <w:r w:rsidR="006D4AB6">
        <w:t xml:space="preserve"> </w:t>
      </w:r>
    </w:p>
    <w:p w14:paraId="3F767DF5" w14:textId="77777777" w:rsidR="00A601C5" w:rsidRPr="006E0312" w:rsidRDefault="007834BF" w:rsidP="006E0312">
      <w:pPr>
        <w:pStyle w:val="ECHRParaQuote"/>
      </w:pPr>
      <w:r>
        <w:t xml:space="preserve">Sąd </w:t>
      </w:r>
      <w:r w:rsidR="00A601C5">
        <w:t>nie podziela uzasadnienia sądu (...)</w:t>
      </w:r>
    </w:p>
    <w:p w14:paraId="3FCAF5DF" w14:textId="34368D03" w:rsidR="00A601C5" w:rsidRPr="006E0312" w:rsidRDefault="00643BFC" w:rsidP="006E0312">
      <w:pPr>
        <w:pStyle w:val="ECHRParaQuote"/>
      </w:pPr>
      <w:r>
        <w:t xml:space="preserve">Artykuł </w:t>
      </w:r>
      <w:r w:rsidR="00A601C5">
        <w:t xml:space="preserve">z dnia 10 grudnia 2009 roku w zakresie, w jakim przedstawia [B.] jako sprawcę </w:t>
      </w:r>
      <w:r w:rsidR="00845E03">
        <w:t xml:space="preserve">przestępstwa </w:t>
      </w:r>
      <w:r w:rsidR="00A601C5">
        <w:t xml:space="preserve">wyzysku względem Pani Bettencourt we wcześniej wspomnianym kontekście, narusza w oczywisty sposób jego prawo do </w:t>
      </w:r>
      <w:r w:rsidR="006D07B3">
        <w:t xml:space="preserve">rzetelnego </w:t>
      </w:r>
      <w:r w:rsidR="00A601C5">
        <w:t xml:space="preserve">procesu </w:t>
      </w:r>
      <w:r w:rsidR="004D10A2">
        <w:t>z</w:t>
      </w:r>
      <w:r w:rsidR="00845E03">
        <w:t> </w:t>
      </w:r>
      <w:r w:rsidR="004D10A2">
        <w:t>poszanowaniem</w:t>
      </w:r>
      <w:r w:rsidR="006D4AB6">
        <w:t xml:space="preserve"> zasady</w:t>
      </w:r>
      <w:r w:rsidR="00A601C5">
        <w:t xml:space="preserve"> domniemani</w:t>
      </w:r>
      <w:r w:rsidR="007701CD">
        <w:t>a</w:t>
      </w:r>
      <w:r w:rsidR="00A601C5">
        <w:t xml:space="preserve"> niewinności.</w:t>
      </w:r>
    </w:p>
    <w:p w14:paraId="68474BFE" w14:textId="5EB6BE97" w:rsidR="00A601C5" w:rsidRPr="006E0312" w:rsidRDefault="00BF2FE9" w:rsidP="006E0312">
      <w:pPr>
        <w:pStyle w:val="ECHRParaQuote"/>
      </w:pPr>
      <w:r>
        <w:t>Naruszenie o którym mowa w artykule</w:t>
      </w:r>
      <w:r w:rsidR="004D10A2">
        <w:t>,</w:t>
      </w:r>
      <w:r>
        <w:t xml:space="preserve"> </w:t>
      </w:r>
      <w:r w:rsidR="004D10A2">
        <w:t xml:space="preserve">opiera się wyłącznie na </w:t>
      </w:r>
      <w:r w:rsidR="00A601C5">
        <w:t>publikacji fragmentów protokołów, któr</w:t>
      </w:r>
      <w:r w:rsidR="00A96715">
        <w:t>ych</w:t>
      </w:r>
      <w:r w:rsidR="00A601C5">
        <w:t xml:space="preserve"> </w:t>
      </w:r>
      <w:r w:rsidR="00A96715">
        <w:t xml:space="preserve">dziennikarze nie są odbiorcami </w:t>
      </w:r>
      <w:r w:rsidR="00A601C5">
        <w:t>z prawnego punktu widzenia, jeżeli nie są stronami postępowani</w:t>
      </w:r>
      <w:r w:rsidR="00BC7A66">
        <w:t>a</w:t>
      </w:r>
      <w:r w:rsidR="00A601C5">
        <w:t>.</w:t>
      </w:r>
    </w:p>
    <w:p w14:paraId="123B4344" w14:textId="63E571F8" w:rsidR="00A601C5" w:rsidRPr="006E0312" w:rsidRDefault="004D10A2" w:rsidP="006E0312">
      <w:pPr>
        <w:pStyle w:val="ECHRParaQuote"/>
        <w:rPr>
          <w:b/>
        </w:rPr>
      </w:pPr>
      <w:r>
        <w:t xml:space="preserve">Sąd </w:t>
      </w:r>
      <w:r w:rsidR="00A601C5">
        <w:t xml:space="preserve">przypomina, że </w:t>
      </w:r>
      <w:r w:rsidR="00A96715">
        <w:t xml:space="preserve">dla </w:t>
      </w:r>
      <w:r w:rsidR="00A601C5">
        <w:t>czytelnik</w:t>
      </w:r>
      <w:r w:rsidR="00A96715">
        <w:t>a</w:t>
      </w:r>
      <w:r w:rsidR="00BC7A66">
        <w:t xml:space="preserve"> umiarkowanie zorientowanego</w:t>
      </w:r>
      <w:r w:rsidR="00A601C5">
        <w:t xml:space="preserve"> w </w:t>
      </w:r>
      <w:r w:rsidR="006D11D9">
        <w:t xml:space="preserve">toku postępowania </w:t>
      </w:r>
      <w:r w:rsidR="00F32760">
        <w:t>sądowego</w:t>
      </w:r>
      <w:r w:rsidR="00A601C5">
        <w:t xml:space="preserve"> </w:t>
      </w:r>
      <w:r w:rsidR="00A96715">
        <w:t xml:space="preserve">dokumenty zaczerpnięte z akt postępowania mają szczególną wiarygodność i </w:t>
      </w:r>
      <w:r w:rsidR="00BC7A66">
        <w:t>pewną</w:t>
      </w:r>
      <w:r w:rsidR="00A96715">
        <w:t xml:space="preserve"> wartość dowodową.  </w:t>
      </w:r>
    </w:p>
    <w:p w14:paraId="06904213" w14:textId="136CA07A" w:rsidR="00A601C5" w:rsidRPr="006E0312" w:rsidRDefault="00A96715" w:rsidP="006E0312">
      <w:pPr>
        <w:pStyle w:val="ECHRParaQuote"/>
      </w:pPr>
      <w:r>
        <w:t>Wreszcie, w</w:t>
      </w:r>
      <w:r w:rsidR="00A601C5">
        <w:t xml:space="preserve"> opinii </w:t>
      </w:r>
      <w:r>
        <w:t>sądu</w:t>
      </w:r>
      <w:r w:rsidR="00A601C5">
        <w:t xml:space="preserve"> data publikacji</w:t>
      </w:r>
      <w:r w:rsidR="009D7362">
        <w:t xml:space="preserve"> artykułu</w:t>
      </w:r>
      <w:r w:rsidR="00A601C5">
        <w:t xml:space="preserve">, wybór cytatów oraz przedstawienie [B.] jako winnego w oparciu o elementy </w:t>
      </w:r>
      <w:r>
        <w:t xml:space="preserve">ze </w:t>
      </w:r>
      <w:r w:rsidR="00A601C5">
        <w:t xml:space="preserve">śledztwa sądowego, które zostało wcześniej umorzone, miały </w:t>
      </w:r>
      <w:r w:rsidR="00C45CE7">
        <w:t>wpływ</w:t>
      </w:r>
      <w:r w:rsidR="00A601C5">
        <w:t xml:space="preserve"> na wykonywanie</w:t>
      </w:r>
      <w:r>
        <w:t xml:space="preserve"> zagwarantowan</w:t>
      </w:r>
      <w:r w:rsidR="00BC7A66">
        <w:t>ego</w:t>
      </w:r>
      <w:r>
        <w:t xml:space="preserve"> </w:t>
      </w:r>
      <w:r w:rsidR="00BC7A66">
        <w:t>ustawowo</w:t>
      </w:r>
      <w:r>
        <w:t xml:space="preserve"> i Konwencją </w:t>
      </w:r>
      <w:r w:rsidR="00A601C5">
        <w:t>praw</w:t>
      </w:r>
      <w:r>
        <w:t>a do obrony, które zakłada</w:t>
      </w:r>
      <w:r w:rsidR="00A601C5">
        <w:t xml:space="preserve">, że </w:t>
      </w:r>
      <w:r w:rsidR="009D7362">
        <w:t xml:space="preserve">skarżący </w:t>
      </w:r>
      <w:r w:rsidR="00A601C5">
        <w:t>nie może być przedstawiany jako winny wyzysku względem Pani Bettencourt</w:t>
      </w:r>
      <w:r>
        <w:t xml:space="preserve"> przed przesłuchaniem</w:t>
      </w:r>
      <w:r w:rsidR="00A601C5">
        <w:t xml:space="preserve"> przez sąd.</w:t>
      </w:r>
      <w:r w:rsidR="00A601C5">
        <w:rPr>
          <w:b/>
        </w:rPr>
        <w:t xml:space="preserve"> </w:t>
      </w:r>
      <w:r w:rsidR="00A601C5">
        <w:t xml:space="preserve">[B.] </w:t>
      </w:r>
      <w:r>
        <w:t xml:space="preserve">jest zatem postawiony </w:t>
      </w:r>
      <w:r w:rsidR="00A601C5">
        <w:t>w sytuacji</w:t>
      </w:r>
      <w:r>
        <w:t xml:space="preserve">, w której wymaga się od niego </w:t>
      </w:r>
      <w:r w:rsidR="00A601C5">
        <w:t xml:space="preserve">złożenia wyjaśnień w </w:t>
      </w:r>
      <w:r>
        <w:t xml:space="preserve">sprawie </w:t>
      </w:r>
      <w:r w:rsidR="00A601C5">
        <w:t>obciążających</w:t>
      </w:r>
      <w:r>
        <w:t xml:space="preserve"> go dowodów</w:t>
      </w:r>
      <w:r w:rsidR="00A601C5">
        <w:t xml:space="preserve">, które nie zostały jeszcze publicznie podniesione na rozprawie sądowej i które zostały </w:t>
      </w:r>
      <w:r>
        <w:t>pozyskane z</w:t>
      </w:r>
      <w:r w:rsidR="00845E03">
        <w:t> </w:t>
      </w:r>
      <w:r>
        <w:t>dochodzenia, wówczas</w:t>
      </w:r>
      <w:r w:rsidR="00A601C5">
        <w:t xml:space="preserve"> o charakterze</w:t>
      </w:r>
      <w:r w:rsidR="00CF4F0A">
        <w:t xml:space="preserve"> niejawnym</w:t>
      </w:r>
      <w:r>
        <w:t>,</w:t>
      </w:r>
      <w:r w:rsidR="00A601C5">
        <w:t xml:space="preserve"> </w:t>
      </w:r>
      <w:r>
        <w:t>przeprowadzonego</w:t>
      </w:r>
      <w:r w:rsidR="00A601C5">
        <w:t xml:space="preserve"> pod nadzorem s</w:t>
      </w:r>
      <w:r w:rsidR="00F615DC">
        <w:t>ędziego</w:t>
      </w:r>
      <w:r w:rsidR="00A601C5">
        <w:t xml:space="preserve"> (...).</w:t>
      </w:r>
    </w:p>
    <w:p w14:paraId="6743997C" w14:textId="60299D83" w:rsidR="00A601C5" w:rsidRPr="006E0312" w:rsidRDefault="00A601C5" w:rsidP="006E0312">
      <w:pPr>
        <w:pStyle w:val="ECHRParaQuote"/>
        <w:rPr>
          <w:b/>
        </w:rPr>
      </w:pPr>
      <w:r>
        <w:t xml:space="preserve">Nie można stwierdzić, </w:t>
      </w:r>
      <w:r w:rsidR="00601BEC">
        <w:t xml:space="preserve">jak zrobił to sąd, </w:t>
      </w:r>
      <w:r>
        <w:t xml:space="preserve">że [B.] posiadał inne możliwości działania. </w:t>
      </w:r>
      <w:r w:rsidR="00601BEC">
        <w:t xml:space="preserve">Wnioskodawcy, który miał </w:t>
      </w:r>
      <w:r>
        <w:t xml:space="preserve">prawo do wniesienia </w:t>
      </w:r>
      <w:r w:rsidR="00601BEC">
        <w:t xml:space="preserve">sprawy do sędziego cywilnego </w:t>
      </w:r>
      <w:r>
        <w:t>na</w:t>
      </w:r>
      <w:r w:rsidR="00845E03">
        <w:t> </w:t>
      </w:r>
      <w:r>
        <w:t xml:space="preserve">podstawie </w:t>
      </w:r>
      <w:r w:rsidR="002D3409">
        <w:t>art.</w:t>
      </w:r>
      <w:r>
        <w:t xml:space="preserve"> 38, nie moż</w:t>
      </w:r>
      <w:r w:rsidR="00601BEC">
        <w:t>na</w:t>
      </w:r>
      <w:r>
        <w:t xml:space="preserve"> sugerować </w:t>
      </w:r>
      <w:r w:rsidR="009B4AE2">
        <w:t>działania</w:t>
      </w:r>
      <w:r>
        <w:t xml:space="preserve"> z wykorzystaniem innych </w:t>
      </w:r>
      <w:r>
        <w:lastRenderedPageBreak/>
        <w:t>trybów proceduralnych z powodu błędnego zało</w:t>
      </w:r>
      <w:r w:rsidR="009B4AE2">
        <w:t>żenia, że jego powództwo naruszyłoby</w:t>
      </w:r>
      <w:r>
        <w:t xml:space="preserve"> </w:t>
      </w:r>
      <w:r w:rsidR="002D3409">
        <w:t>art.</w:t>
      </w:r>
      <w:r w:rsidR="00601BEC">
        <w:t xml:space="preserve"> 10 Konwencji (...)”.</w:t>
      </w:r>
    </w:p>
    <w:p w14:paraId="276407EF" w14:textId="7910CFA0" w:rsidR="00A601C5" w:rsidRPr="006E0312" w:rsidRDefault="00EA65FF" w:rsidP="006E0312">
      <w:pPr>
        <w:pStyle w:val="ECHRPara"/>
      </w:pPr>
      <w:r>
        <w:t>49</w:t>
      </w:r>
      <w:r w:rsidR="00A601C5">
        <w:t>.</w:t>
      </w:r>
      <w:r w:rsidR="005540C5">
        <w:t xml:space="preserve"> </w:t>
      </w:r>
      <w:r w:rsidR="00A601C5">
        <w:t>Odnośnie artykułu z dnia 4 lutego 2010 roku sąd apelacyjny uznał, że</w:t>
      </w:r>
      <w:r w:rsidR="00845E03">
        <w:t> </w:t>
      </w:r>
      <w:r w:rsidR="009B4AE2">
        <w:t>wybory redakcyjne, tj. strona tytułowa</w:t>
      </w:r>
      <w:r w:rsidR="00A601C5">
        <w:t xml:space="preserve"> gazety, przedstawienie </w:t>
      </w:r>
      <w:r w:rsidR="009B4AE2">
        <w:t xml:space="preserve">całych fragmentów </w:t>
      </w:r>
      <w:r w:rsidR="00A601C5">
        <w:t xml:space="preserve">oświadczeń, </w:t>
      </w:r>
      <w:r w:rsidR="009B4AE2">
        <w:t>zapowiedź ujawnienia</w:t>
      </w:r>
      <w:r w:rsidR="00725904">
        <w:t xml:space="preserve"> </w:t>
      </w:r>
      <w:r w:rsidR="00A601C5">
        <w:t xml:space="preserve">po raz pierwszy zeznań świadków, stanowiły </w:t>
      </w:r>
      <w:r w:rsidR="009B4AE2">
        <w:t xml:space="preserve">ważny </w:t>
      </w:r>
      <w:r w:rsidR="00A601C5">
        <w:t xml:space="preserve">komunikat skierowany </w:t>
      </w:r>
      <w:r w:rsidR="009B4AE2">
        <w:t xml:space="preserve">bezpośrednio </w:t>
      </w:r>
      <w:r w:rsidR="00A601C5">
        <w:t>przeciwko B., który nie miał możliwości złożenia wyjaśnień przed sądem co</w:t>
      </w:r>
      <w:r w:rsidR="00845E03">
        <w:t> </w:t>
      </w:r>
      <w:r w:rsidR="00A601C5">
        <w:t xml:space="preserve">do „oskarżeń pracowników”. </w:t>
      </w:r>
      <w:r w:rsidR="002B3843">
        <w:t>[Sąd] d</w:t>
      </w:r>
      <w:r w:rsidR="00A601C5">
        <w:t xml:space="preserve">odał, że publikacja przedstawiała B. jako „oskarżonego </w:t>
      </w:r>
      <w:r w:rsidR="002B3843">
        <w:t xml:space="preserve">w sposób przekonujący </w:t>
      </w:r>
      <w:r w:rsidR="00A601C5">
        <w:t>przez osoby trzecie” oraz że</w:t>
      </w:r>
      <w:r w:rsidR="00845E03">
        <w:t> </w:t>
      </w:r>
      <w:r w:rsidR="00643BFC">
        <w:t xml:space="preserve">artykuł </w:t>
      </w:r>
      <w:r w:rsidR="00A601C5">
        <w:t>miał charakter „</w:t>
      </w:r>
      <w:r w:rsidR="0032153F">
        <w:t xml:space="preserve">powtórnego </w:t>
      </w:r>
      <w:r w:rsidR="00A601C5">
        <w:t>oskarżenia skierowanego przeciwko [B.] na dwa miesiące przed rozprawą sądową, w toku której miało dojść do</w:t>
      </w:r>
      <w:r w:rsidR="00845E03">
        <w:t> </w:t>
      </w:r>
      <w:r w:rsidR="00A601C5">
        <w:t>„zakończeni</w:t>
      </w:r>
      <w:r w:rsidR="00725904">
        <w:t>a</w:t>
      </w:r>
      <w:r w:rsidR="00A601C5">
        <w:t>” sprawy.</w:t>
      </w:r>
    </w:p>
    <w:p w14:paraId="43912627" w14:textId="5BAEBBD3" w:rsidR="00A601C5" w:rsidRPr="006E0312" w:rsidRDefault="00EA65FF" w:rsidP="006E0312">
      <w:pPr>
        <w:pStyle w:val="ECHRPara"/>
      </w:pPr>
      <w:r>
        <w:t>50</w:t>
      </w:r>
      <w:r w:rsidR="00A601C5">
        <w:t>.</w:t>
      </w:r>
      <w:r w:rsidR="005540C5">
        <w:t xml:space="preserve"> </w:t>
      </w:r>
      <w:r w:rsidR="00A601C5">
        <w:t xml:space="preserve">Skarżący wnieśli skargę kasacyjną. W skardze kasacyjnej podnieśli oni głównie, że zakaz publikacji akt postępowania ma na celu ochronę </w:t>
      </w:r>
      <w:r w:rsidR="00A601C5" w:rsidRPr="00C77A7E">
        <w:t xml:space="preserve">interesu </w:t>
      </w:r>
      <w:r w:rsidR="00930BDC" w:rsidRPr="00C77A7E">
        <w:t>ogólnego</w:t>
      </w:r>
      <w:r w:rsidR="00A601C5">
        <w:t>, którego</w:t>
      </w:r>
      <w:r w:rsidR="001A0F3E">
        <w:t xml:space="preserve"> ochrona wchodzi wyłącznie w zakres</w:t>
      </w:r>
      <w:r w:rsidR="00A601C5">
        <w:t xml:space="preserve"> kompetencj</w:t>
      </w:r>
      <w:r w:rsidR="001A0F3E">
        <w:t>i</w:t>
      </w:r>
      <w:r w:rsidR="00A601C5">
        <w:t xml:space="preserve"> prokuratury</w:t>
      </w:r>
      <w:r w:rsidR="002B3843">
        <w:t>,</w:t>
      </w:r>
      <w:r w:rsidR="00A601C5">
        <w:t xml:space="preserve"> oraz że osoba</w:t>
      </w:r>
      <w:r w:rsidR="00510874">
        <w:t xml:space="preserve"> fizyczna</w:t>
      </w:r>
      <w:r w:rsidR="00A601C5">
        <w:t xml:space="preserve"> nie mo</w:t>
      </w:r>
      <w:r w:rsidR="002B3843">
        <w:t>że</w:t>
      </w:r>
      <w:r w:rsidR="00A601C5">
        <w:t xml:space="preserve"> wnosić o</w:t>
      </w:r>
      <w:r w:rsidR="00845E03">
        <w:t> </w:t>
      </w:r>
      <w:r w:rsidR="00A601C5">
        <w:t xml:space="preserve">naprawę szkody na tej podstawie. Dodali oni, że jest to </w:t>
      </w:r>
      <w:r w:rsidR="002B3843">
        <w:t xml:space="preserve">tym bardziej </w:t>
      </w:r>
      <w:r w:rsidR="00A601C5">
        <w:t>prawdą, że B.</w:t>
      </w:r>
      <w:r w:rsidR="002B3843">
        <w:t xml:space="preserve"> ma</w:t>
      </w:r>
      <w:r w:rsidR="00A601C5">
        <w:t xml:space="preserve">, na mocy przepisów </w:t>
      </w:r>
      <w:r w:rsidR="002D3409">
        <w:t>art.</w:t>
      </w:r>
      <w:r w:rsidR="00A601C5">
        <w:t xml:space="preserve"> 9-1 </w:t>
      </w:r>
      <w:r w:rsidR="005540C5">
        <w:t xml:space="preserve">Kodeksu </w:t>
      </w:r>
      <w:r w:rsidR="00A601C5">
        <w:t>cywilnego, inną drogę prawną umożliwiającą mu ochronę swoich interesów</w:t>
      </w:r>
      <w:r w:rsidR="002B3843">
        <w:t>,</w:t>
      </w:r>
      <w:r w:rsidR="00A601C5">
        <w:t xml:space="preserve"> oraz że</w:t>
      </w:r>
      <w:r w:rsidR="00845E03">
        <w:t> </w:t>
      </w:r>
      <w:r w:rsidR="00A601C5">
        <w:t xml:space="preserve">ingerencja w wolność </w:t>
      </w:r>
      <w:r w:rsidR="002B3843">
        <w:t xml:space="preserve">wyrażania opinii </w:t>
      </w:r>
      <w:r w:rsidR="00A601C5">
        <w:t>oraz informacji nie była w</w:t>
      </w:r>
      <w:r w:rsidR="00845E03">
        <w:t> </w:t>
      </w:r>
      <w:r w:rsidR="00A601C5">
        <w:t>związku z tym ani uzasadniona</w:t>
      </w:r>
      <w:r w:rsidR="002B3843">
        <w:t>,</w:t>
      </w:r>
      <w:r w:rsidR="00A601C5">
        <w:t xml:space="preserve"> ani proporcjonalna. </w:t>
      </w:r>
    </w:p>
    <w:p w14:paraId="32718734" w14:textId="283C1ECF" w:rsidR="00A601C5" w:rsidRPr="006E0312" w:rsidRDefault="00EA65FF" w:rsidP="006E0312">
      <w:pPr>
        <w:pStyle w:val="ECHRPara"/>
      </w:pPr>
      <w:r>
        <w:t>51</w:t>
      </w:r>
      <w:r w:rsidR="00A601C5">
        <w:t>.</w:t>
      </w:r>
      <w:r w:rsidR="005540C5">
        <w:t xml:space="preserve"> </w:t>
      </w:r>
      <w:r w:rsidR="00A601C5">
        <w:t xml:space="preserve">Na mocy wyroku z dnia 29 maja 2013 roku Sąd </w:t>
      </w:r>
      <w:r w:rsidR="002B3843">
        <w:t xml:space="preserve">Kasacyjny </w:t>
      </w:r>
      <w:r w:rsidR="00A601C5">
        <w:t>oddalił skargę wniesioną przez skarżących</w:t>
      </w:r>
      <w:r w:rsidR="002B3843">
        <w:t>,</w:t>
      </w:r>
      <w:r w:rsidR="00510874">
        <w:t xml:space="preserve"> uzasadniając tą decyzję w następujący sposób</w:t>
      </w:r>
      <w:r w:rsidR="00A601C5">
        <w:t>:</w:t>
      </w:r>
    </w:p>
    <w:p w14:paraId="485C91FC" w14:textId="181D1E81" w:rsidR="00A601C5" w:rsidRPr="006E0312" w:rsidRDefault="00A601C5" w:rsidP="006E0312">
      <w:pPr>
        <w:pStyle w:val="ECHRParaQuote"/>
      </w:pPr>
      <w:r>
        <w:t>„</w:t>
      </w:r>
      <w:r w:rsidR="00BC7659">
        <w:t xml:space="preserve">Ale mając na uwadze, z jednej strony, </w:t>
      </w:r>
      <w:r w:rsidR="00FB15D1">
        <w:t xml:space="preserve">że </w:t>
      </w:r>
      <w:r w:rsidR="00643BFC">
        <w:t xml:space="preserve">artykuł </w:t>
      </w:r>
      <w:r>
        <w:t xml:space="preserve">z dnia 10 grudnia 2009 roku opierał się na </w:t>
      </w:r>
      <w:r w:rsidR="002B3843">
        <w:t>analizach fragmentów</w:t>
      </w:r>
      <w:r>
        <w:t xml:space="preserve"> zaczerpniętych z </w:t>
      </w:r>
      <w:r w:rsidR="00BC7659">
        <w:t>różnych</w:t>
      </w:r>
      <w:r>
        <w:t xml:space="preserve"> protokołów </w:t>
      </w:r>
      <w:r w:rsidR="00DE509C">
        <w:t>dochodzenia</w:t>
      </w:r>
      <w:r>
        <w:t xml:space="preserve"> </w:t>
      </w:r>
      <w:r w:rsidR="00FB15D1">
        <w:t xml:space="preserve">policyjnego </w:t>
      </w:r>
      <w:r>
        <w:t>w celu przedstawienia [B</w:t>
      </w:r>
      <w:r w:rsidR="00BC7659">
        <w:t>.</w:t>
      </w:r>
      <w:r>
        <w:t>] jako sprawcy wyzysku Pani Bettencourt</w:t>
      </w:r>
      <w:r w:rsidR="00BC7659">
        <w:t xml:space="preserve"> w przed</w:t>
      </w:r>
      <w:r w:rsidR="00DE509C">
        <w:t xml:space="preserve">dzień </w:t>
      </w:r>
      <w:r w:rsidR="00BC7659">
        <w:t>jego stawiennictwa</w:t>
      </w:r>
      <w:r w:rsidR="00DE509C">
        <w:t xml:space="preserve"> przed sądem karnym</w:t>
      </w:r>
      <w:r>
        <w:t xml:space="preserve"> </w:t>
      </w:r>
      <w:r w:rsidR="002B3843">
        <w:t xml:space="preserve">mającym </w:t>
      </w:r>
      <w:r w:rsidR="00FB15D1">
        <w:t>orzec co</w:t>
      </w:r>
      <w:r w:rsidR="00845E03">
        <w:t> </w:t>
      </w:r>
      <w:r w:rsidR="00FB15D1">
        <w:t xml:space="preserve">do </w:t>
      </w:r>
      <w:r w:rsidR="00BC7659" w:rsidRPr="00A66C13">
        <w:t xml:space="preserve">trafności i </w:t>
      </w:r>
      <w:r w:rsidR="00FB15D1" w:rsidRPr="00A66C13">
        <w:t>zasadności</w:t>
      </w:r>
      <w:r w:rsidR="002B3843" w:rsidRPr="00A66C13">
        <w:t xml:space="preserve"> </w:t>
      </w:r>
      <w:r w:rsidR="00BC7659" w:rsidRPr="00A66C13">
        <w:t>oskarżeń</w:t>
      </w:r>
      <w:r>
        <w:t xml:space="preserve"> </w:t>
      </w:r>
      <w:r w:rsidR="00BC7659">
        <w:t>postawionych mu</w:t>
      </w:r>
      <w:r>
        <w:t xml:space="preserve"> przez córkę Pani Bettencourt, a z drugiej strony</w:t>
      </w:r>
      <w:r w:rsidR="00FB15D1">
        <w:t>,</w:t>
      </w:r>
      <w:r>
        <w:t xml:space="preserve"> że </w:t>
      </w:r>
      <w:r w:rsidR="00643BFC">
        <w:t xml:space="preserve">artykuł </w:t>
      </w:r>
      <w:r w:rsidR="00BC7659">
        <w:t>z dnia 4 lutego 2010 roku w oparciu o częściowe</w:t>
      </w:r>
      <w:r w:rsidR="000E367B">
        <w:t xml:space="preserve"> </w:t>
      </w:r>
      <w:r w:rsidR="00BC7659">
        <w:t>przytoczenie</w:t>
      </w:r>
      <w:r w:rsidR="00FB15D1">
        <w:t xml:space="preserve"> </w:t>
      </w:r>
      <w:r>
        <w:t>zeznań pozyskanych przez policję</w:t>
      </w:r>
      <w:r w:rsidR="002B3843">
        <w:t xml:space="preserve"> sądową</w:t>
      </w:r>
      <w:r>
        <w:t xml:space="preserve"> </w:t>
      </w:r>
      <w:r w:rsidR="00FB15D1">
        <w:t>próbował przedstawić</w:t>
      </w:r>
      <w:r>
        <w:t xml:space="preserve"> [B</w:t>
      </w:r>
      <w:r w:rsidR="00BC7659">
        <w:t>.</w:t>
      </w:r>
      <w:r>
        <w:t xml:space="preserve">] jako oskarżonego </w:t>
      </w:r>
      <w:r w:rsidR="00252BB3">
        <w:t xml:space="preserve">w sposób przekonujący </w:t>
      </w:r>
      <w:r>
        <w:t xml:space="preserve">przez osoby trzecie </w:t>
      </w:r>
      <w:r w:rsidR="00FB15D1">
        <w:t xml:space="preserve"> w celu skłonienia </w:t>
      </w:r>
      <w:r>
        <w:t xml:space="preserve">czytelnika </w:t>
      </w:r>
      <w:r w:rsidR="00FB15D1">
        <w:t xml:space="preserve">do uznania jego winy co </w:t>
      </w:r>
      <w:r w:rsidR="000E367B">
        <w:t>do</w:t>
      </w:r>
      <w:r>
        <w:t xml:space="preserve"> zarzucanych mu czynów</w:t>
      </w:r>
      <w:r w:rsidR="00FB15D1">
        <w:t xml:space="preserve"> za udowodnioną</w:t>
      </w:r>
      <w:r>
        <w:t xml:space="preserve"> dwa miesiące przed rozprawą</w:t>
      </w:r>
      <w:r w:rsidR="00252BB3">
        <w:t>,</w:t>
      </w:r>
      <w:r w:rsidR="00FB15D1">
        <w:t xml:space="preserve"> mającą stanowić, według artykułu, „</w:t>
      </w:r>
      <w:r>
        <w:t xml:space="preserve">zakończenie sprawy”, sąd apelacyjny (...) </w:t>
      </w:r>
      <w:r w:rsidR="00BC7659">
        <w:t>stwierdził</w:t>
      </w:r>
      <w:r>
        <w:t xml:space="preserve">, że doszło do naruszenia prawa [B.] do </w:t>
      </w:r>
      <w:r w:rsidR="000E367B">
        <w:t xml:space="preserve">rzetelnego </w:t>
      </w:r>
      <w:r>
        <w:t>procesu</w:t>
      </w:r>
      <w:r w:rsidR="00F101F8">
        <w:t xml:space="preserve"> prowadzonego</w:t>
      </w:r>
      <w:r w:rsidR="00FB15D1">
        <w:t xml:space="preserve"> z</w:t>
      </w:r>
      <w:r>
        <w:t xml:space="preserve"> </w:t>
      </w:r>
      <w:r w:rsidR="00FB15D1">
        <w:t>poszanowaniem</w:t>
      </w:r>
      <w:r>
        <w:t xml:space="preserve"> jego prawa </w:t>
      </w:r>
      <w:r w:rsidR="00FB15D1">
        <w:t xml:space="preserve">do </w:t>
      </w:r>
      <w:r>
        <w:t>domniemania niewinności oraz jego praw</w:t>
      </w:r>
      <w:r w:rsidR="00F101F8">
        <w:t>a</w:t>
      </w:r>
      <w:r>
        <w:t xml:space="preserve"> do obrony</w:t>
      </w:r>
      <w:r w:rsidRPr="00FB15D1">
        <w:t>;</w:t>
      </w:r>
      <w:r w:rsidR="00FB15D1" w:rsidRPr="00FB15D1">
        <w:t xml:space="preserve"> (…</w:t>
      </w:r>
      <w:r w:rsidR="005540C5" w:rsidRPr="00FB15D1">
        <w:t xml:space="preserve"> </w:t>
      </w:r>
      <w:r w:rsidRPr="00FB15D1">
        <w:t>)”</w:t>
      </w:r>
      <w:r>
        <w:t>.</w:t>
      </w:r>
    </w:p>
    <w:p w14:paraId="22593DF3" w14:textId="3696E759" w:rsidR="00A601C5" w:rsidRPr="006E0312" w:rsidRDefault="00A601C5" w:rsidP="006E0312">
      <w:pPr>
        <w:pStyle w:val="ECHRHeading2"/>
      </w:pPr>
      <w:r w:rsidRPr="0033168B">
        <w:t>D.</w:t>
      </w:r>
      <w:r w:rsidR="005540C5" w:rsidRPr="0033168B">
        <w:t xml:space="preserve"> </w:t>
      </w:r>
      <w:r w:rsidRPr="0033168B">
        <w:t>Przebieg sprawy Bettencourt od publikacji spornych artykułów</w:t>
      </w:r>
    </w:p>
    <w:p w14:paraId="54AA5F1B" w14:textId="2A239D34" w:rsidR="00A601C5" w:rsidRPr="006E0312" w:rsidRDefault="00EA65FF" w:rsidP="006E0312">
      <w:pPr>
        <w:pStyle w:val="ECHRPara"/>
      </w:pPr>
      <w:r>
        <w:t>52</w:t>
      </w:r>
      <w:r w:rsidR="00A601C5">
        <w:t>.</w:t>
      </w:r>
      <w:r w:rsidR="005540C5">
        <w:t xml:space="preserve"> </w:t>
      </w:r>
      <w:r w:rsidR="000837BF">
        <w:t xml:space="preserve">Począwszy </w:t>
      </w:r>
      <w:r w:rsidR="00A601C5">
        <w:t>o</w:t>
      </w:r>
      <w:r w:rsidR="000837BF">
        <w:t>d</w:t>
      </w:r>
      <w:r w:rsidR="00A601C5">
        <w:t xml:space="preserve"> czerwca 2010 roku sprawa </w:t>
      </w:r>
      <w:r w:rsidR="00977F89">
        <w:t>napotkała wiele zwrotów</w:t>
      </w:r>
      <w:r w:rsidR="00A601C5">
        <w:t xml:space="preserve"> akcji oraz odniesień politycznych i finansowych szeroko komentowanych przez media</w:t>
      </w:r>
      <w:r w:rsidR="00977F89">
        <w:t>.</w:t>
      </w:r>
      <w:r w:rsidR="00A601C5">
        <w:t xml:space="preserve"> Dnia 17 listopada 2010 roku S</w:t>
      </w:r>
      <w:r w:rsidR="00977F89">
        <w:t>ą</w:t>
      </w:r>
      <w:r w:rsidR="00A601C5">
        <w:t xml:space="preserve">d </w:t>
      </w:r>
      <w:r w:rsidR="000837BF">
        <w:t xml:space="preserve">Kasacyjny </w:t>
      </w:r>
      <w:r w:rsidR="00A601C5">
        <w:t xml:space="preserve">nakazał przekazanie sprawy Bettencourt do sądu TGI w Bordeaux. Po odstąpieniu od sprawy </w:t>
      </w:r>
      <w:r w:rsidR="00D46B8F">
        <w:t>przez córkę</w:t>
      </w:r>
      <w:r w:rsidR="000D2E2A">
        <w:t xml:space="preserve"> </w:t>
      </w:r>
      <w:r w:rsidR="00A601C5">
        <w:t xml:space="preserve">Pani Bettencourt postępowanie </w:t>
      </w:r>
      <w:r w:rsidR="005F0C50">
        <w:t xml:space="preserve">karne </w:t>
      </w:r>
      <w:r w:rsidR="00A601C5">
        <w:t xml:space="preserve">zostało </w:t>
      </w:r>
      <w:r w:rsidR="00A601C5">
        <w:lastRenderedPageBreak/>
        <w:t xml:space="preserve">wznowione w dniu 14 grudnia 2011 roku, a B. został </w:t>
      </w:r>
      <w:r w:rsidR="005F0C50">
        <w:t xml:space="preserve">objęty dochodzeniem </w:t>
      </w:r>
      <w:r w:rsidR="00A601C5">
        <w:t>w sprawie wyzysku.</w:t>
      </w:r>
    </w:p>
    <w:p w14:paraId="270F61C2" w14:textId="098D1326" w:rsidR="00A601C5" w:rsidRPr="006E0312" w:rsidRDefault="00EA65FF" w:rsidP="006E0312">
      <w:pPr>
        <w:pStyle w:val="ECHRPara"/>
      </w:pPr>
      <w:r>
        <w:t>53</w:t>
      </w:r>
      <w:r w:rsidR="00A601C5">
        <w:t>.</w:t>
      </w:r>
      <w:r w:rsidR="005540C5">
        <w:t xml:space="preserve"> </w:t>
      </w:r>
      <w:r w:rsidR="00A601C5">
        <w:t>Na mocy wyroku wydanego w dniu 28 maja 2015 roku został</w:t>
      </w:r>
      <w:r w:rsidR="00D54196">
        <w:t xml:space="preserve"> on</w:t>
      </w:r>
      <w:r w:rsidR="00845E03">
        <w:t> </w:t>
      </w:r>
      <w:r w:rsidR="00A601C5">
        <w:t xml:space="preserve">uznany za winnego </w:t>
      </w:r>
      <w:r w:rsidR="00D54196">
        <w:t>przestępstwa</w:t>
      </w:r>
      <w:r w:rsidR="00A601C5">
        <w:t xml:space="preserve"> wyzysku i skazany na trzy lata pozbawienia wolności, w tym </w:t>
      </w:r>
      <w:r w:rsidR="00D54196">
        <w:t xml:space="preserve">trzydzieści </w:t>
      </w:r>
      <w:r w:rsidR="00A601C5">
        <w:t xml:space="preserve">miesięcy </w:t>
      </w:r>
      <w:r w:rsidR="00765F15">
        <w:t>bezwzględnej</w:t>
      </w:r>
      <w:r w:rsidR="00D54196">
        <w:t xml:space="preserve"> kary pozbawienia wolności</w:t>
      </w:r>
      <w:r w:rsidR="00A601C5">
        <w:t xml:space="preserve">, 350 000 EUR grzywny oraz 158 milionów EUR </w:t>
      </w:r>
      <w:r w:rsidR="00765F15">
        <w:t>tytułem</w:t>
      </w:r>
      <w:r w:rsidR="00A601C5">
        <w:t xml:space="preserve"> odszkodowania </w:t>
      </w:r>
      <w:r w:rsidR="000837BF">
        <w:t xml:space="preserve">i odsetek </w:t>
      </w:r>
      <w:r w:rsidR="00A601C5">
        <w:t xml:space="preserve">na rzecz Pani Bettencourt. Na mocy </w:t>
      </w:r>
      <w:r w:rsidR="0010157C">
        <w:t xml:space="preserve">wyroku </w:t>
      </w:r>
      <w:r w:rsidR="00A601C5">
        <w:t xml:space="preserve">z dnia 24 sierpnia 2016 roku sąd apelacyjny w Bordeaux podtrzymał orzeczenie </w:t>
      </w:r>
      <w:r w:rsidR="0033168B">
        <w:t xml:space="preserve">w odniesieniu do zarzutu oskarżenia </w:t>
      </w:r>
      <w:r w:rsidR="001C342D">
        <w:t xml:space="preserve">i </w:t>
      </w:r>
      <w:r w:rsidR="0033168B">
        <w:t>zmienił</w:t>
      </w:r>
      <w:r w:rsidR="00CF7E89">
        <w:t xml:space="preserve"> </w:t>
      </w:r>
      <w:r w:rsidR="0033168B" w:rsidRPr="0033168B">
        <w:t>karę</w:t>
      </w:r>
      <w:r w:rsidR="00A601C5">
        <w:t>, skazując B. na cztery lata pozbawienia wolności w zawieszeniu, grzywnę w</w:t>
      </w:r>
      <w:r w:rsidR="00845E03">
        <w:t> </w:t>
      </w:r>
      <w:r w:rsidR="00A601C5">
        <w:t xml:space="preserve">wysokości 375 000 EUR oraz konfiskatę części z posiadanych przez niego nieruchomości. Sąd apelacyjny uznał również, że nie </w:t>
      </w:r>
      <w:r w:rsidR="00CF7E89">
        <w:t>ma</w:t>
      </w:r>
      <w:r w:rsidR="0033168B">
        <w:t xml:space="preserve"> potrzeby </w:t>
      </w:r>
      <w:r w:rsidR="00CF7E89">
        <w:t xml:space="preserve">zasądzania </w:t>
      </w:r>
      <w:r w:rsidR="00A601C5">
        <w:t xml:space="preserve">odszkodowania z powodu </w:t>
      </w:r>
      <w:r w:rsidR="00A601C5" w:rsidRPr="003818FB">
        <w:t>przedłożenia</w:t>
      </w:r>
      <w:r w:rsidR="00A601C5">
        <w:t xml:space="preserve"> protokołów </w:t>
      </w:r>
      <w:r w:rsidR="00CF7E89">
        <w:t xml:space="preserve">ugody zawartej </w:t>
      </w:r>
      <w:r w:rsidR="00A601C5">
        <w:t>między stronami.</w:t>
      </w:r>
    </w:p>
    <w:p w14:paraId="142605E1" w14:textId="11E61F29" w:rsidR="00A601C5" w:rsidRPr="006E0312" w:rsidRDefault="00A601C5" w:rsidP="006E0312">
      <w:pPr>
        <w:pStyle w:val="ECHRHeading1"/>
      </w:pPr>
      <w:r w:rsidRPr="00861E7D">
        <w:t>II.</w:t>
      </w:r>
      <w:r w:rsidR="005540C5" w:rsidRPr="00861E7D">
        <w:t xml:space="preserve"> </w:t>
      </w:r>
      <w:r w:rsidRPr="00861E7D">
        <w:t>WŁAŚCIWE PRAWO KRAJOWE</w:t>
      </w:r>
    </w:p>
    <w:p w14:paraId="11BC3746" w14:textId="50A61C68" w:rsidR="00A601C5" w:rsidRPr="006E0312" w:rsidRDefault="00A601C5" w:rsidP="006E0312">
      <w:pPr>
        <w:pStyle w:val="ECHRHeading2"/>
      </w:pPr>
      <w:r>
        <w:t>A.</w:t>
      </w:r>
      <w:r w:rsidR="005540C5">
        <w:t xml:space="preserve"> </w:t>
      </w:r>
      <w:r>
        <w:t>Ustawa z dnia 29 lipca 1881 roku o wolności prasy</w:t>
      </w:r>
    </w:p>
    <w:p w14:paraId="7CA1242F" w14:textId="0804DDAD" w:rsidR="00A601C5" w:rsidRPr="006E0312" w:rsidRDefault="00EA65FF" w:rsidP="006E0312">
      <w:pPr>
        <w:pStyle w:val="ECHRPara"/>
      </w:pPr>
      <w:r>
        <w:t>54</w:t>
      </w:r>
      <w:r w:rsidR="00A601C5">
        <w:t>.</w:t>
      </w:r>
      <w:r w:rsidR="005540C5">
        <w:t xml:space="preserve"> </w:t>
      </w:r>
      <w:r w:rsidR="00A601C5">
        <w:t>Właściwe przepisy ustawy z 1881 roku mają następujące brzmienie:</w:t>
      </w:r>
    </w:p>
    <w:p w14:paraId="4CF62246" w14:textId="3DB8EC79" w:rsidR="00A601C5" w:rsidRPr="006E0312" w:rsidRDefault="00643BFC" w:rsidP="006E0312">
      <w:pPr>
        <w:pStyle w:val="ECHRTitleCentre3"/>
      </w:pPr>
      <w:r>
        <w:t xml:space="preserve">Art. </w:t>
      </w:r>
      <w:r w:rsidR="00A601C5">
        <w:t>29</w:t>
      </w:r>
    </w:p>
    <w:p w14:paraId="198DB35F" w14:textId="7F52DA8A" w:rsidR="00A601C5" w:rsidRPr="006E0312" w:rsidRDefault="00A601C5" w:rsidP="006E0312">
      <w:pPr>
        <w:pStyle w:val="ECHRParaQuote"/>
        <w:rPr>
          <w:rFonts w:eastAsia="Times New Roman"/>
        </w:rPr>
      </w:pPr>
      <w:r>
        <w:t>„</w:t>
      </w:r>
      <w:r w:rsidR="00C52640">
        <w:t>Każdy zarzut lub przypisanie czynu</w:t>
      </w:r>
      <w:r>
        <w:t xml:space="preserve">, </w:t>
      </w:r>
      <w:r w:rsidR="00EE6895">
        <w:t xml:space="preserve">który </w:t>
      </w:r>
      <w:r>
        <w:t xml:space="preserve">narusza </w:t>
      </w:r>
      <w:r w:rsidR="00966A78">
        <w:t xml:space="preserve">cześć </w:t>
      </w:r>
      <w:r>
        <w:t xml:space="preserve">lub </w:t>
      </w:r>
      <w:r w:rsidR="00966A78">
        <w:t xml:space="preserve">godność </w:t>
      </w:r>
      <w:r>
        <w:t>osoby lub</w:t>
      </w:r>
      <w:r w:rsidR="00845E03">
        <w:t> </w:t>
      </w:r>
      <w:r w:rsidR="00C52640">
        <w:t>organu</w:t>
      </w:r>
      <w:r>
        <w:t xml:space="preserve">, wobec </w:t>
      </w:r>
      <w:r w:rsidR="00C52640">
        <w:t>których</w:t>
      </w:r>
      <w:r w:rsidR="00966A78">
        <w:t xml:space="preserve"> </w:t>
      </w:r>
      <w:r>
        <w:t xml:space="preserve">jest </w:t>
      </w:r>
      <w:r w:rsidR="00E64F72">
        <w:t>kierowane</w:t>
      </w:r>
      <w:r>
        <w:t xml:space="preserve">, nosi miano zniesławienia. Bezpośrednia publikacja lub powielanie tego </w:t>
      </w:r>
      <w:r w:rsidR="001F1FA2">
        <w:t xml:space="preserve">zarzutu </w:t>
      </w:r>
      <w:r>
        <w:t xml:space="preserve">lub </w:t>
      </w:r>
      <w:r w:rsidR="001F1FA2">
        <w:t xml:space="preserve">przypisania </w:t>
      </w:r>
      <w:r>
        <w:t>podlega karze, nawet</w:t>
      </w:r>
      <w:r w:rsidR="00966A78">
        <w:t>,</w:t>
      </w:r>
      <w:r>
        <w:t xml:space="preserve"> jeśli dzieje się to w formie </w:t>
      </w:r>
      <w:r w:rsidR="00C52640">
        <w:t xml:space="preserve">przypuszczającej </w:t>
      </w:r>
      <w:r>
        <w:t xml:space="preserve">lub </w:t>
      </w:r>
      <w:r w:rsidR="00C52640">
        <w:t xml:space="preserve">jeśli </w:t>
      </w:r>
      <w:r>
        <w:t xml:space="preserve">dotyczy to osoby lub </w:t>
      </w:r>
      <w:r w:rsidR="002E703E">
        <w:t>organu</w:t>
      </w:r>
      <w:r>
        <w:t xml:space="preserve">, które nie zostały wyraźnie określone, jednak których identyfikacja jest możliwa </w:t>
      </w:r>
      <w:r w:rsidR="002E703E">
        <w:t>dzięki charakterowi</w:t>
      </w:r>
      <w:r>
        <w:t xml:space="preserve"> twierdzeń, </w:t>
      </w:r>
      <w:r w:rsidR="00EE6895">
        <w:t>skarg</w:t>
      </w:r>
      <w:r w:rsidR="00530C39">
        <w:t>,</w:t>
      </w:r>
      <w:r>
        <w:t xml:space="preserve"> gróźb, dokumentów lub wydruków, oznaczeń lub</w:t>
      </w:r>
      <w:r w:rsidR="00845E03">
        <w:t> </w:t>
      </w:r>
      <w:r>
        <w:t>afiszy oskarżających.</w:t>
      </w:r>
    </w:p>
    <w:p w14:paraId="6C26F21D" w14:textId="77777777" w:rsidR="00A601C5" w:rsidRPr="006E0312" w:rsidRDefault="00A601C5" w:rsidP="006E0312">
      <w:pPr>
        <w:pStyle w:val="ECHRParaQuote"/>
        <w:rPr>
          <w:rFonts w:eastAsia="Times New Roman"/>
        </w:rPr>
      </w:pPr>
      <w:r>
        <w:t>Wszelkie wyrażenia obraźliwe, słowa pogardy lub wyzwiska, które nie mają odzwierciedlenia w faktach, noszą miano zniewagi”.</w:t>
      </w:r>
    </w:p>
    <w:p w14:paraId="2D2341FD" w14:textId="3F00CAD0" w:rsidR="00A601C5" w:rsidRPr="006E0312" w:rsidRDefault="00643BFC" w:rsidP="006E0312">
      <w:pPr>
        <w:pStyle w:val="ECHRTitleCentre3"/>
      </w:pPr>
      <w:r>
        <w:t xml:space="preserve">Art. </w:t>
      </w:r>
      <w:r w:rsidR="00A601C5">
        <w:t>38 ust</w:t>
      </w:r>
      <w:r w:rsidR="002D3409">
        <w:t xml:space="preserve">. </w:t>
      </w:r>
      <w:r w:rsidR="00A601C5">
        <w:t>1</w:t>
      </w:r>
    </w:p>
    <w:p w14:paraId="3CA75FB3" w14:textId="2896E9B4" w:rsidR="00A601C5" w:rsidRPr="006E0312" w:rsidRDefault="00A601C5" w:rsidP="006E0312">
      <w:pPr>
        <w:pStyle w:val="ECHRParaQuote"/>
      </w:pPr>
      <w:r>
        <w:t xml:space="preserve">„Zabrania się publikowania aktów oskarżenia oraz wszelkich innych </w:t>
      </w:r>
      <w:r w:rsidR="003D10E0">
        <w:t>dokumentów z</w:t>
      </w:r>
      <w:r w:rsidR="00845E03">
        <w:t> </w:t>
      </w:r>
      <w:r>
        <w:t>postępowania karnego</w:t>
      </w:r>
      <w:r w:rsidR="001F1FA2">
        <w:t>,</w:t>
      </w:r>
      <w:r>
        <w:t xml:space="preserve"> zanim nie zostaną one odczytane na rozprawie publicznej</w:t>
      </w:r>
      <w:r w:rsidR="001F1FA2">
        <w:t>, pod karą grzywny 3</w:t>
      </w:r>
      <w:r w:rsidR="00867406">
        <w:t>750 euro”.</w:t>
      </w:r>
    </w:p>
    <w:p w14:paraId="7C0F393B" w14:textId="0148180C" w:rsidR="00A601C5" w:rsidRPr="006E0312" w:rsidRDefault="00643BFC" w:rsidP="006E0312">
      <w:pPr>
        <w:pStyle w:val="ECHRTitleCentre3"/>
      </w:pPr>
      <w:r>
        <w:t xml:space="preserve">Art. </w:t>
      </w:r>
      <w:r w:rsidR="00A601C5">
        <w:t>47</w:t>
      </w:r>
    </w:p>
    <w:p w14:paraId="6F137927" w14:textId="0B87F6A1" w:rsidR="00A601C5" w:rsidRPr="006E0312" w:rsidRDefault="00A601C5" w:rsidP="006E0312">
      <w:pPr>
        <w:pStyle w:val="ECHRParaQuote"/>
      </w:pPr>
      <w:r>
        <w:t xml:space="preserve">„Przestępstwa oraz wykroczenia </w:t>
      </w:r>
      <w:r w:rsidR="003D10E0">
        <w:t xml:space="preserve">popełnione </w:t>
      </w:r>
      <w:r>
        <w:t>w drodze publikacji prasowych lub</w:t>
      </w:r>
      <w:r w:rsidR="00845E03">
        <w:t> </w:t>
      </w:r>
      <w:r>
        <w:t>innych środków będą ścigane z urzędu i na wniosek prokuratury (...)”</w:t>
      </w:r>
    </w:p>
    <w:p w14:paraId="591BBC96" w14:textId="36B2800A" w:rsidR="00A601C5" w:rsidRPr="000B1CFB" w:rsidRDefault="00A601C5" w:rsidP="006E0312">
      <w:pPr>
        <w:pStyle w:val="ECHRHeading2"/>
        <w:rPr>
          <w:lang w:eastAsia="en-US" w:bidi="ar-SA"/>
        </w:rPr>
      </w:pPr>
      <w:r w:rsidRPr="000B1CFB">
        <w:rPr>
          <w:lang w:eastAsia="en-US" w:bidi="ar-SA"/>
        </w:rPr>
        <w:t>B.</w:t>
      </w:r>
      <w:r w:rsidR="005540C5" w:rsidRPr="000B1CFB">
        <w:rPr>
          <w:lang w:eastAsia="en-US" w:bidi="ar-SA"/>
        </w:rPr>
        <w:t xml:space="preserve"> </w:t>
      </w:r>
      <w:r w:rsidRPr="000B1CFB">
        <w:rPr>
          <w:lang w:eastAsia="en-US" w:bidi="ar-SA"/>
        </w:rPr>
        <w:t>Kodeks cywilny</w:t>
      </w:r>
    </w:p>
    <w:p w14:paraId="181EA43B" w14:textId="20728BD2" w:rsidR="00A601C5" w:rsidRPr="006E0312" w:rsidRDefault="00EA65FF" w:rsidP="006E0312">
      <w:pPr>
        <w:pStyle w:val="ECHRPara"/>
      </w:pPr>
      <w:r>
        <w:t>55</w:t>
      </w:r>
      <w:r w:rsidR="00A601C5">
        <w:t>.</w:t>
      </w:r>
      <w:r w:rsidR="005540C5">
        <w:t xml:space="preserve"> </w:t>
      </w:r>
      <w:r w:rsidR="00A601C5">
        <w:t xml:space="preserve">Właściwe przepisy </w:t>
      </w:r>
      <w:r w:rsidR="005540C5">
        <w:t xml:space="preserve">Kodeksu </w:t>
      </w:r>
      <w:r w:rsidR="000B1CFB">
        <w:t xml:space="preserve">cywilnego </w:t>
      </w:r>
      <w:r w:rsidR="00A601C5">
        <w:t>mają następujące brzmienie:</w:t>
      </w:r>
    </w:p>
    <w:p w14:paraId="6A8F27D3" w14:textId="656AA957" w:rsidR="00A601C5" w:rsidRPr="006E0312" w:rsidRDefault="00643BFC" w:rsidP="006E0312">
      <w:pPr>
        <w:pStyle w:val="ECHRTitleCentre3"/>
      </w:pPr>
      <w:r>
        <w:lastRenderedPageBreak/>
        <w:t xml:space="preserve">Art. </w:t>
      </w:r>
      <w:r w:rsidR="00A601C5">
        <w:t>9</w:t>
      </w:r>
    </w:p>
    <w:p w14:paraId="10F7B2EE" w14:textId="77777777" w:rsidR="00A601C5" w:rsidRPr="006E0312" w:rsidRDefault="00A601C5" w:rsidP="006E0312">
      <w:pPr>
        <w:pStyle w:val="ECHRParaQuote"/>
        <w:rPr>
          <w:rFonts w:eastAsia="Times New Roman"/>
        </w:rPr>
      </w:pPr>
      <w:r>
        <w:t>„Każdy ma prawo do poszanowania życia prywatnego.</w:t>
      </w:r>
    </w:p>
    <w:p w14:paraId="09980FCF" w14:textId="47EF5555" w:rsidR="00A601C5" w:rsidRPr="006E0312" w:rsidRDefault="001230B6" w:rsidP="006E0312">
      <w:pPr>
        <w:pStyle w:val="ECHRParaQuote"/>
        <w:rPr>
          <w:rFonts w:eastAsia="Times New Roman"/>
        </w:rPr>
      </w:pPr>
      <w:r>
        <w:t>Sędzia może</w:t>
      </w:r>
      <w:r w:rsidR="00A601C5">
        <w:t>, bez uszczerbku dla odszkodowania z tytułu poniesionej szkody, zarządzić zastosowanie wszelkich środków, takich jak konfiskata, zajęcie i inne, mając</w:t>
      </w:r>
      <w:r w:rsidR="001F1FA2">
        <w:t>ych</w:t>
      </w:r>
      <w:r w:rsidR="00A601C5">
        <w:t xml:space="preserve"> na celu zapobieganie lub zaprzestanie naruszenia intymności życia prywatnego, a środki te mogą być, w razie konieczności, zarządzone w postępowaniu uproszczonym.</w:t>
      </w:r>
    </w:p>
    <w:p w14:paraId="29A32648" w14:textId="43A978D8" w:rsidR="00A601C5" w:rsidRPr="006E0312" w:rsidRDefault="00643BFC" w:rsidP="006E0312">
      <w:pPr>
        <w:pStyle w:val="ECHRTitleCentre3"/>
        <w:rPr>
          <w:rFonts w:eastAsia="Times New Roman"/>
        </w:rPr>
      </w:pPr>
      <w:r>
        <w:t xml:space="preserve">Art. </w:t>
      </w:r>
      <w:r w:rsidR="00A601C5">
        <w:t>9-1</w:t>
      </w:r>
    </w:p>
    <w:p w14:paraId="730066D4" w14:textId="77777777" w:rsidR="00A601C5" w:rsidRPr="006E0312" w:rsidRDefault="00A601C5" w:rsidP="006E0312">
      <w:pPr>
        <w:pStyle w:val="ECHRParaQuote"/>
        <w:rPr>
          <w:rFonts w:eastAsia="Times New Roman"/>
        </w:rPr>
      </w:pPr>
      <w:r>
        <w:t>„Każdy ma prawo do poszanowania zasady domniemania niewinności.</w:t>
      </w:r>
    </w:p>
    <w:p w14:paraId="7175C893" w14:textId="682E57CC" w:rsidR="00A601C5" w:rsidRPr="006E0312" w:rsidRDefault="00A601C5" w:rsidP="006E0312">
      <w:pPr>
        <w:pStyle w:val="ECHRParaQuote"/>
        <w:rPr>
          <w:rFonts w:eastAsia="Times New Roman"/>
        </w:rPr>
      </w:pPr>
      <w:r>
        <w:t>W przypadku</w:t>
      </w:r>
      <w:r w:rsidR="003D10E0">
        <w:t>,</w:t>
      </w:r>
      <w:r>
        <w:t xml:space="preserve"> gdy dana osoba jest, przed </w:t>
      </w:r>
      <w:r w:rsidR="00530C39">
        <w:t>wydaniem wyroku skazującego</w:t>
      </w:r>
      <w:r w:rsidR="001F1FA2">
        <w:t>,</w:t>
      </w:r>
      <w:r>
        <w:t xml:space="preserve"> przedstawiana publicznie jako winna zdarzeń będących przedmiotem dochodzenia lub</w:t>
      </w:r>
      <w:r w:rsidR="00845E03">
        <w:t> </w:t>
      </w:r>
      <w:r>
        <w:t xml:space="preserve">śledztwa sądowego, sędzia może, nawet w przypadku postępowania uproszczonego, bez uszczerbku dla odszkodowania z tytułu poniesionej szkody, zarządzić zastosowanie wszelkich środków, takich jak </w:t>
      </w:r>
      <w:r w:rsidR="00A33695">
        <w:t xml:space="preserve">opublikowanie </w:t>
      </w:r>
      <w:r>
        <w:t>sprostowania lub komunikatu</w:t>
      </w:r>
      <w:r w:rsidR="001F1FA2">
        <w:t>,</w:t>
      </w:r>
      <w:r>
        <w:t xml:space="preserve"> w celu zaprzestania narusz</w:t>
      </w:r>
      <w:r w:rsidR="00A33695">
        <w:t>a</w:t>
      </w:r>
      <w:r>
        <w:t>nia zasady domniemania niewinności, na</w:t>
      </w:r>
      <w:r w:rsidR="00845E03">
        <w:t> </w:t>
      </w:r>
      <w:r>
        <w:t xml:space="preserve">koszt osoby fizycznej lub </w:t>
      </w:r>
      <w:r w:rsidR="00A90E12">
        <w:t>prawnej</w:t>
      </w:r>
      <w:r>
        <w:t xml:space="preserve"> odpowiedzialnej za spowodowanie tego naruszenia”</w:t>
      </w:r>
      <w:r w:rsidR="001F1FA2">
        <w:t>.</w:t>
      </w:r>
    </w:p>
    <w:p w14:paraId="4E9CAF74" w14:textId="0C25053D" w:rsidR="00A601C5" w:rsidRPr="006E0312" w:rsidRDefault="00A601C5" w:rsidP="006E0312">
      <w:pPr>
        <w:pStyle w:val="ECHRHeading2"/>
      </w:pPr>
      <w:r>
        <w:t>C.</w:t>
      </w:r>
      <w:r w:rsidR="005540C5">
        <w:t xml:space="preserve"> </w:t>
      </w:r>
      <w:r>
        <w:t>Kodeks postępowania cywilnego</w:t>
      </w:r>
    </w:p>
    <w:p w14:paraId="6C03DF50" w14:textId="6FBAE56C" w:rsidR="00A601C5" w:rsidRPr="006E0312" w:rsidRDefault="00EA65FF" w:rsidP="006E0312">
      <w:pPr>
        <w:pStyle w:val="ECHRPara"/>
        <w:rPr>
          <w:rFonts w:eastAsia="Times New Roman"/>
        </w:rPr>
      </w:pPr>
      <w:r>
        <w:t>56</w:t>
      </w:r>
      <w:r w:rsidR="00A601C5">
        <w:t>.</w:t>
      </w:r>
      <w:r w:rsidR="005540C5">
        <w:t xml:space="preserve"> </w:t>
      </w:r>
      <w:r w:rsidR="00A601C5">
        <w:t xml:space="preserve">Artykuły 808 oraz 809 </w:t>
      </w:r>
      <w:r w:rsidR="005540C5">
        <w:t xml:space="preserve">Kodeksu </w:t>
      </w:r>
      <w:r w:rsidR="00A601C5">
        <w:t>postępowania cywilnego mają następujące brzmienie:</w:t>
      </w:r>
    </w:p>
    <w:p w14:paraId="6B9AE8A9" w14:textId="7000508D" w:rsidR="00A601C5" w:rsidRPr="006E0312" w:rsidRDefault="00643BFC" w:rsidP="006E0312">
      <w:pPr>
        <w:pStyle w:val="ECHRTitleCentre3"/>
        <w:rPr>
          <w:rFonts w:eastAsia="Times New Roman"/>
        </w:rPr>
      </w:pPr>
      <w:r>
        <w:t xml:space="preserve">Art. </w:t>
      </w:r>
      <w:r w:rsidR="00A601C5">
        <w:t>808</w:t>
      </w:r>
    </w:p>
    <w:p w14:paraId="30DC8B1D" w14:textId="1619769C" w:rsidR="00A601C5" w:rsidRPr="006E0312" w:rsidRDefault="00A601C5" w:rsidP="006E0312">
      <w:pPr>
        <w:pStyle w:val="ECHRParaQuote"/>
        <w:rPr>
          <w:rFonts w:eastAsia="Times New Roman"/>
        </w:rPr>
      </w:pPr>
      <w:r>
        <w:t xml:space="preserve">„We wszystkich nagłych przypadkach </w:t>
      </w:r>
      <w:r w:rsidR="004B5021">
        <w:t xml:space="preserve">prezes </w:t>
      </w:r>
      <w:r>
        <w:t xml:space="preserve">sądu </w:t>
      </w:r>
      <w:r w:rsidR="00861E7D">
        <w:t xml:space="preserve">wielkiej instancji </w:t>
      </w:r>
      <w:r w:rsidRPr="00A66C13">
        <w:t xml:space="preserve">może zarządzić w postępowaniu </w:t>
      </w:r>
      <w:r w:rsidR="00390E2A" w:rsidRPr="00A66C13">
        <w:t>uproszczonym</w:t>
      </w:r>
      <w:r w:rsidR="00A33695" w:rsidRPr="00A66C13">
        <w:t xml:space="preserve"> </w:t>
      </w:r>
      <w:r w:rsidRPr="00A66C13">
        <w:t xml:space="preserve">zastosowanie wszelkich środków, które </w:t>
      </w:r>
      <w:r w:rsidR="00A66C13" w:rsidRPr="00A66C13">
        <w:t xml:space="preserve">nie </w:t>
      </w:r>
      <w:r w:rsidR="00861E7D">
        <w:t xml:space="preserve">są </w:t>
      </w:r>
      <w:r w:rsidR="00A66C13" w:rsidRPr="00A66C13">
        <w:t>poważn</w:t>
      </w:r>
      <w:r w:rsidR="00861E7D">
        <w:t>ie</w:t>
      </w:r>
      <w:r w:rsidR="00A66C13">
        <w:t xml:space="preserve"> kwestionowane</w:t>
      </w:r>
      <w:r w:rsidR="00A66C13" w:rsidRPr="00A66C13">
        <w:t xml:space="preserve"> lub które uzasadnia istnienie sporu</w:t>
      </w:r>
      <w:r w:rsidRPr="00A66C13">
        <w:t>.</w:t>
      </w:r>
      <w:r w:rsidR="0074172D" w:rsidRPr="00A66C13">
        <w:t>”</w:t>
      </w:r>
    </w:p>
    <w:p w14:paraId="17D1AAC9" w14:textId="263F6CB7" w:rsidR="00A601C5" w:rsidRPr="006E0312" w:rsidRDefault="00643BFC" w:rsidP="006E0312">
      <w:pPr>
        <w:pStyle w:val="ECHRTitleCentre3"/>
      </w:pPr>
      <w:r>
        <w:t xml:space="preserve">Art. </w:t>
      </w:r>
      <w:r w:rsidR="00A601C5">
        <w:t>809</w:t>
      </w:r>
    </w:p>
    <w:p w14:paraId="61918CED" w14:textId="690DB35B" w:rsidR="00A601C5" w:rsidRPr="006E0312" w:rsidRDefault="00A601C5" w:rsidP="006E0312">
      <w:pPr>
        <w:pStyle w:val="ECHRParaQuote"/>
        <w:rPr>
          <w:rFonts w:eastAsia="Times New Roman"/>
        </w:rPr>
      </w:pPr>
      <w:r>
        <w:t xml:space="preserve">„Przewodniczący może zawsze, nawet w obliczu </w:t>
      </w:r>
      <w:r w:rsidR="005C2B1C">
        <w:t>poważn</w:t>
      </w:r>
      <w:r w:rsidR="00A66C13">
        <w:t>ego kwestionowania</w:t>
      </w:r>
      <w:r>
        <w:t xml:space="preserve">, zarządzić w postępowaniu </w:t>
      </w:r>
      <w:r w:rsidR="00390E2A" w:rsidRPr="00A66C13">
        <w:t>uproszczon</w:t>
      </w:r>
      <w:r w:rsidR="00DF648C" w:rsidRPr="00A66C13">
        <w:t>ym</w:t>
      </w:r>
      <w:r w:rsidR="00DF648C">
        <w:t xml:space="preserve"> </w:t>
      </w:r>
      <w:r>
        <w:t>zastosowanie koniecznych środków zabezpieczających lu</w:t>
      </w:r>
      <w:r w:rsidR="00867406">
        <w:t>b</w:t>
      </w:r>
      <w:r>
        <w:t xml:space="preserve"> </w:t>
      </w:r>
      <w:r w:rsidR="00D70FC8">
        <w:t xml:space="preserve">przywracających stan poprzedni </w:t>
      </w:r>
      <w:r>
        <w:t xml:space="preserve">w celu </w:t>
      </w:r>
      <w:r w:rsidR="00D10CE7">
        <w:t xml:space="preserve">zapobieżenia </w:t>
      </w:r>
      <w:r>
        <w:t xml:space="preserve">ewentualnym szkodom bądź zaprzestania </w:t>
      </w:r>
      <w:r w:rsidR="0060747C">
        <w:t xml:space="preserve">oczywiście bezprawnego </w:t>
      </w:r>
      <w:r w:rsidRPr="00390E2A">
        <w:t>działania.</w:t>
      </w:r>
    </w:p>
    <w:p w14:paraId="27D84ADF" w14:textId="236DCD5B" w:rsidR="00A601C5" w:rsidRPr="006E0312" w:rsidRDefault="00A601C5" w:rsidP="006E0312">
      <w:pPr>
        <w:pStyle w:val="ECHRParaQuote"/>
        <w:rPr>
          <w:rFonts w:eastAsia="Times New Roman"/>
        </w:rPr>
      </w:pPr>
      <w:r>
        <w:t>W przypadku</w:t>
      </w:r>
      <w:r w:rsidR="00DF648C">
        <w:t>,</w:t>
      </w:r>
      <w:r>
        <w:t xml:space="preserve"> </w:t>
      </w:r>
      <w:r w:rsidR="00D10CE7" w:rsidRPr="00D10CE7">
        <w:t>w który</w:t>
      </w:r>
      <w:r w:rsidR="00DF648C">
        <w:t>m</w:t>
      </w:r>
      <w:r w:rsidR="00D10CE7" w:rsidRPr="00D10CE7">
        <w:t xml:space="preserve"> istnienie zobowiązania nie jest </w:t>
      </w:r>
      <w:r w:rsidR="00D10CE7" w:rsidRPr="00A66C13">
        <w:t>poważnie</w:t>
      </w:r>
      <w:r w:rsidR="00A66C13" w:rsidRPr="00A66C13">
        <w:t xml:space="preserve"> kwestionowane</w:t>
      </w:r>
      <w:r w:rsidRPr="00A66C13">
        <w:t>,</w:t>
      </w:r>
      <w:r>
        <w:t xml:space="preserve"> może on </w:t>
      </w:r>
      <w:r w:rsidR="00781F1A">
        <w:t xml:space="preserve">przyznać </w:t>
      </w:r>
      <w:r w:rsidR="00781F1A" w:rsidRPr="00E3646B">
        <w:t xml:space="preserve">kwotę </w:t>
      </w:r>
      <w:r w:rsidR="00E3646B" w:rsidRPr="00E3646B">
        <w:t>zabezpieczenia</w:t>
      </w:r>
      <w:r w:rsidR="00DF648C">
        <w:t xml:space="preserve"> </w:t>
      </w:r>
      <w:r>
        <w:t xml:space="preserve">wierzycielowi lub nakazać wykonanie obowiązku, nawet jeśli chodzi o </w:t>
      </w:r>
      <w:r w:rsidRPr="00A66C13">
        <w:t xml:space="preserve">obowiązek </w:t>
      </w:r>
      <w:r w:rsidR="005C2B1C" w:rsidRPr="00A66C13">
        <w:t>działania</w:t>
      </w:r>
      <w:r w:rsidRPr="00A66C13">
        <w:t>”.</w:t>
      </w:r>
    </w:p>
    <w:p w14:paraId="2FBD20A2" w14:textId="77777777" w:rsidR="00A601C5" w:rsidRPr="006E0312" w:rsidRDefault="00A601C5" w:rsidP="006E0312">
      <w:pPr>
        <w:pStyle w:val="ECHRHeading2"/>
      </w:pPr>
      <w:r>
        <w:t>D. Właściwe orzecznictwo</w:t>
      </w:r>
    </w:p>
    <w:p w14:paraId="0599B59B" w14:textId="6820342F" w:rsidR="00A601C5" w:rsidRPr="006E0312" w:rsidRDefault="00EA65FF" w:rsidP="006E0312">
      <w:pPr>
        <w:pStyle w:val="ECHRPara"/>
      </w:pPr>
      <w:r>
        <w:t>57</w:t>
      </w:r>
      <w:r w:rsidR="00A601C5">
        <w:t>.</w:t>
      </w:r>
      <w:r w:rsidR="005540C5">
        <w:t xml:space="preserve"> </w:t>
      </w:r>
      <w:r w:rsidR="00A601C5">
        <w:t xml:space="preserve">W zakresie właściwego orzecznictwa krajowego odsyła się do </w:t>
      </w:r>
      <w:r w:rsidR="00B763F4">
        <w:t>części</w:t>
      </w:r>
      <w:r w:rsidR="00A601C5">
        <w:t xml:space="preserve"> „Prawo krajowe i właściwa praktyka” wyroku </w:t>
      </w:r>
      <w:r w:rsidR="00A601C5">
        <w:rPr>
          <w:i/>
        </w:rPr>
        <w:t>Tourancheau i July p. Francji</w:t>
      </w:r>
      <w:r w:rsidR="00A601C5">
        <w:t xml:space="preserve"> (</w:t>
      </w:r>
      <w:r w:rsidR="00986BF5">
        <w:t>nr</w:t>
      </w:r>
      <w:r w:rsidR="00A601C5">
        <w:t xml:space="preserve"> 53886/00, </w:t>
      </w:r>
      <w:r w:rsidR="00A601C5" w:rsidRPr="00986BF5">
        <w:t>§§ 26 do 32</w:t>
      </w:r>
      <w:r w:rsidR="00A601C5">
        <w:t>, 24 listopada 2005 roku). Przypomina się w nim, że ściganie przestępstwa przewidzianego w art</w:t>
      </w:r>
      <w:r w:rsidR="00861E7D">
        <w:t>.</w:t>
      </w:r>
      <w:r w:rsidR="00A601C5">
        <w:t xml:space="preserve"> 38 </w:t>
      </w:r>
      <w:r w:rsidR="002D3409">
        <w:t>ust.</w:t>
      </w:r>
      <w:r w:rsidR="00A601C5">
        <w:t xml:space="preserve"> 1 przysługuje prokuraturze oraz że osoba, </w:t>
      </w:r>
      <w:r w:rsidR="005C2B1C">
        <w:t xml:space="preserve">nawet osoba, </w:t>
      </w:r>
      <w:r w:rsidR="00A601C5">
        <w:t xml:space="preserve">która nie jest oskarżona, może wystąpić </w:t>
      </w:r>
      <w:r w:rsidR="00A601C5" w:rsidRPr="00781F1A">
        <w:t xml:space="preserve">z powództwem adhezyjnym </w:t>
      </w:r>
      <w:r w:rsidR="005C2B1C" w:rsidRPr="00781F1A">
        <w:t>na</w:t>
      </w:r>
      <w:r w:rsidR="005C2B1C">
        <w:t xml:space="preserve"> tej podstawie, </w:t>
      </w:r>
      <w:r w:rsidR="005C2B1C">
        <w:lastRenderedPageBreak/>
        <w:t>że</w:t>
      </w:r>
      <w:r w:rsidR="00845E03">
        <w:t> </w:t>
      </w:r>
      <w:r w:rsidR="005C2B1C">
        <w:t>publikacja</w:t>
      </w:r>
      <w:r w:rsidR="00A601C5" w:rsidRPr="00986BF5">
        <w:t xml:space="preserve"> </w:t>
      </w:r>
      <w:r w:rsidR="00B763F4" w:rsidRPr="00986BF5">
        <w:t xml:space="preserve">wyrządziła jej szkody </w:t>
      </w:r>
      <w:r w:rsidR="00A601C5" w:rsidRPr="00986BF5">
        <w:t>materialne i moralne (§§ 27, 28 oraz</w:t>
      </w:r>
      <w:r w:rsidR="00845E03">
        <w:t> </w:t>
      </w:r>
      <w:r w:rsidR="00A601C5" w:rsidRPr="00986BF5">
        <w:t xml:space="preserve">30). Wskazuje się w nim również, że według orzecznictwa zakaz spornej publikacji stosuje się do </w:t>
      </w:r>
      <w:r w:rsidR="003753AF" w:rsidRPr="00986BF5">
        <w:t>częściowego i pełnego powielania</w:t>
      </w:r>
      <w:r w:rsidR="00A601C5" w:rsidRPr="00986BF5">
        <w:t xml:space="preserve"> dokumentów, o których mowa w artykule 38 ustawy z 1881 roku (§ 26).</w:t>
      </w:r>
    </w:p>
    <w:p w14:paraId="74D8AB1C" w14:textId="2900AA72" w:rsidR="00A601C5" w:rsidRPr="006E0312" w:rsidRDefault="00EA65FF" w:rsidP="006E0312">
      <w:pPr>
        <w:pStyle w:val="ECHRPara"/>
      </w:pPr>
      <w:r>
        <w:t>58</w:t>
      </w:r>
      <w:r w:rsidR="00A601C5">
        <w:t>.</w:t>
      </w:r>
      <w:r w:rsidR="005540C5">
        <w:t xml:space="preserve"> </w:t>
      </w:r>
      <w:r w:rsidR="00A601C5">
        <w:t xml:space="preserve">W ostatnim czasie Sąd </w:t>
      </w:r>
      <w:r w:rsidR="005C2B1C">
        <w:t xml:space="preserve">Kasacyjny </w:t>
      </w:r>
      <w:r w:rsidR="00A601C5">
        <w:t xml:space="preserve">wydał wyrok dotyczący publikacji fragmentów protokołów z </w:t>
      </w:r>
      <w:r w:rsidR="005C2B1C">
        <w:t>przesłuchania</w:t>
      </w:r>
      <w:r w:rsidR="00A601C5">
        <w:t xml:space="preserve"> świadka w ramach informacji odnoszącej się do problemów publicznej opieki zdrowotnej. </w:t>
      </w:r>
      <w:r w:rsidR="003753AF">
        <w:t xml:space="preserve">Wskazuje </w:t>
      </w:r>
      <w:r w:rsidR="00A601C5">
        <w:t xml:space="preserve">on, że zastosowanie przepisów </w:t>
      </w:r>
      <w:r w:rsidR="002D3409">
        <w:t>art.</w:t>
      </w:r>
      <w:r w:rsidR="00A601C5">
        <w:t xml:space="preserve"> 38 ust</w:t>
      </w:r>
      <w:r w:rsidR="002D3409">
        <w:t>.</w:t>
      </w:r>
      <w:r w:rsidR="00A601C5">
        <w:t xml:space="preserve"> 1 wobec spornej publikacji stanowiło </w:t>
      </w:r>
      <w:r w:rsidR="005C2B1C">
        <w:t>nie</w:t>
      </w:r>
      <w:r w:rsidR="00A601C5">
        <w:t>proporcjonalną ingerencję w wykonywanie prawa do wolności</w:t>
      </w:r>
      <w:r w:rsidR="005C2B1C">
        <w:t xml:space="preserve"> wyrażania opinii</w:t>
      </w:r>
      <w:r w:rsidR="00A601C5">
        <w:t>, ponieważ „sprawa dotykała trudności związanych z</w:t>
      </w:r>
      <w:r w:rsidR="00845E03">
        <w:t> </w:t>
      </w:r>
      <w:r w:rsidR="00A601C5">
        <w:t xml:space="preserve">publiczną opieką zdrowotną oraz że przekazywanie informacji w tym temacie wynikało z interesu </w:t>
      </w:r>
      <w:r w:rsidR="00930BDC">
        <w:t>ogólnego</w:t>
      </w:r>
      <w:r w:rsidR="005C2B1C">
        <w:t>”</w:t>
      </w:r>
      <w:r w:rsidR="00A601C5">
        <w:t xml:space="preserve"> i że sąd apelacyjny uzasadnił swoje postanowienie</w:t>
      </w:r>
      <w:r w:rsidR="005C2B1C">
        <w:t>,</w:t>
      </w:r>
      <w:r w:rsidR="00A601C5">
        <w:t xml:space="preserve"> podnosząc, że „publikacja cytatów wyjętych z </w:t>
      </w:r>
      <w:r w:rsidR="00A601C5" w:rsidRPr="00781F1A">
        <w:t xml:space="preserve">protokołów </w:t>
      </w:r>
      <w:r w:rsidR="005C2B1C" w:rsidRPr="00781F1A">
        <w:t xml:space="preserve">przesłuchania </w:t>
      </w:r>
      <w:r w:rsidR="00A601C5" w:rsidRPr="00781F1A">
        <w:t>zawierała nie</w:t>
      </w:r>
      <w:r w:rsidR="005C2B1C" w:rsidRPr="00781F1A">
        <w:t>rozstrzygające</w:t>
      </w:r>
      <w:r w:rsidR="00A601C5" w:rsidRPr="00781F1A">
        <w:t xml:space="preserve"> zeznania w sprawie wizyty lekarskiej, pozyskane</w:t>
      </w:r>
      <w:r w:rsidR="00A601C5">
        <w:t xml:space="preserve"> w toku kompleksowe</w:t>
      </w:r>
      <w:r w:rsidR="00861E7D">
        <w:t>go i długotrwałego dochodzenia</w:t>
      </w:r>
      <w:r w:rsidR="00A601C5">
        <w:t xml:space="preserve">, zanim jeszcze znany był termin, a nawet </w:t>
      </w:r>
      <w:r w:rsidR="00861E7D">
        <w:t xml:space="preserve">gdy brak było pewności </w:t>
      </w:r>
      <w:r w:rsidR="005C2B1C">
        <w:t>wszczęci</w:t>
      </w:r>
      <w:r w:rsidR="00861E7D">
        <w:t>a</w:t>
      </w:r>
      <w:r w:rsidR="005C2B1C">
        <w:t xml:space="preserve"> </w:t>
      </w:r>
      <w:r w:rsidR="00A601C5">
        <w:t>samego procesu” (</w:t>
      </w:r>
      <w:proofErr w:type="spellStart"/>
      <w:r w:rsidR="00A601C5">
        <w:t>Civ</w:t>
      </w:r>
      <w:proofErr w:type="spellEnd"/>
      <w:r w:rsidR="00A601C5">
        <w:t>. 1er, 11 marca 2014</w:t>
      </w:r>
      <w:r w:rsidR="00D52970">
        <w:t xml:space="preserve"> roku</w:t>
      </w:r>
      <w:r w:rsidR="00A601C5">
        <w:t xml:space="preserve">, Bull. </w:t>
      </w:r>
      <w:proofErr w:type="spellStart"/>
      <w:r w:rsidR="00A601C5">
        <w:t>Crim</w:t>
      </w:r>
      <w:proofErr w:type="spellEnd"/>
      <w:r w:rsidR="00A601C5">
        <w:t xml:space="preserve">. </w:t>
      </w:r>
      <w:r w:rsidR="00D52970">
        <w:t>s</w:t>
      </w:r>
      <w:r w:rsidR="00A601C5">
        <w:t>ygn. 36). W</w:t>
      </w:r>
      <w:r w:rsidR="00845E03">
        <w:t> </w:t>
      </w:r>
      <w:r w:rsidR="00A601C5">
        <w:t xml:space="preserve">wyroku z dnia 11 maja 2016 roku sąd ten </w:t>
      </w:r>
      <w:r w:rsidR="002869BA">
        <w:t>wskazał</w:t>
      </w:r>
      <w:r w:rsidR="00A601C5">
        <w:t xml:space="preserve">, że „(...) </w:t>
      </w:r>
      <w:r w:rsidR="00643BFC">
        <w:t xml:space="preserve">art. </w:t>
      </w:r>
      <w:r w:rsidR="00A601C5">
        <w:t xml:space="preserve">47 ustawy z dnia 29 lipca 1881 roku (...) nie </w:t>
      </w:r>
      <w:r w:rsidR="00DD2B58">
        <w:t>narusza żadnego przepisu konwencyjnego</w:t>
      </w:r>
      <w:r w:rsidR="00A601C5">
        <w:t>, gdy</w:t>
      </w:r>
      <w:r w:rsidR="00BC6CD0">
        <w:t>ż</w:t>
      </w:r>
      <w:r w:rsidR="00FB158E">
        <w:t xml:space="preserve"> wyłączne uprawnienie nałożone</w:t>
      </w:r>
      <w:r w:rsidR="00BC6CD0">
        <w:t xml:space="preserve"> na prokuraturę</w:t>
      </w:r>
      <w:r w:rsidR="00A601C5">
        <w:t xml:space="preserve"> w</w:t>
      </w:r>
      <w:r w:rsidR="00845E03">
        <w:t> </w:t>
      </w:r>
      <w:r w:rsidR="00A601C5">
        <w:t xml:space="preserve">zakresie wszczęcia postępowania publicznego, wobec którego nie stosuje się żadnego </w:t>
      </w:r>
      <w:r w:rsidR="00BC6CD0">
        <w:t xml:space="preserve">wyjątku </w:t>
      </w:r>
      <w:r w:rsidR="00A601C5">
        <w:t>w przedmiocie przestępst</w:t>
      </w:r>
      <w:r w:rsidR="002D3409">
        <w:t>wa, o którym mowa w art. 38</w:t>
      </w:r>
      <w:r w:rsidR="00A601C5">
        <w:t xml:space="preserve"> </w:t>
      </w:r>
      <w:r w:rsidR="002D3409">
        <w:t>ust.</w:t>
      </w:r>
      <w:r w:rsidR="00A601C5">
        <w:t xml:space="preserve"> 1 wspomnianej ustawy, nie </w:t>
      </w:r>
      <w:r w:rsidR="00BC6CD0">
        <w:t>pozbawia</w:t>
      </w:r>
      <w:r w:rsidR="00A601C5">
        <w:t xml:space="preserve"> ofiary</w:t>
      </w:r>
      <w:r w:rsidR="00807344">
        <w:t xml:space="preserve"> </w:t>
      </w:r>
      <w:r w:rsidR="007065E6">
        <w:t>możliwości</w:t>
      </w:r>
      <w:r w:rsidR="00A601C5">
        <w:t xml:space="preserve"> skorzystania z</w:t>
      </w:r>
      <w:r w:rsidR="00845E03">
        <w:t> </w:t>
      </w:r>
      <w:r w:rsidR="00A601C5">
        <w:t xml:space="preserve">drogi sądowej w celu </w:t>
      </w:r>
      <w:r w:rsidR="00807344">
        <w:t xml:space="preserve">uzyskania </w:t>
      </w:r>
      <w:r w:rsidR="00FB158E">
        <w:t xml:space="preserve">rozstrzygnięcia w sprawie </w:t>
      </w:r>
      <w:r w:rsidR="00807344">
        <w:t>odszkodowania</w:t>
      </w:r>
      <w:r w:rsidR="00A601C5">
        <w:t xml:space="preserve"> </w:t>
      </w:r>
      <w:r w:rsidR="00FB158E">
        <w:t>o charakterze</w:t>
      </w:r>
      <w:r w:rsidR="00A601C5">
        <w:t xml:space="preserve"> cywilnym” (</w:t>
      </w:r>
      <w:proofErr w:type="spellStart"/>
      <w:r w:rsidR="00A601C5">
        <w:t>Crim</w:t>
      </w:r>
      <w:proofErr w:type="spellEnd"/>
      <w:r w:rsidR="00A601C5">
        <w:t>, sygn. 15-82 365).</w:t>
      </w:r>
    </w:p>
    <w:p w14:paraId="37294D07" w14:textId="4C50A4AD" w:rsidR="00386A88" w:rsidRPr="006E0312" w:rsidRDefault="00386A88" w:rsidP="006E0312">
      <w:pPr>
        <w:pStyle w:val="ECHRHeading1"/>
      </w:pPr>
      <w:r>
        <w:t>III.</w:t>
      </w:r>
      <w:r w:rsidR="005540C5">
        <w:t xml:space="preserve"> </w:t>
      </w:r>
      <w:r>
        <w:t>WŁAŚCIWE DOKUMENTY PRAWA EUROPEJSKIEGO</w:t>
      </w:r>
    </w:p>
    <w:p w14:paraId="467CE91F" w14:textId="19A3B202" w:rsidR="00386A88" w:rsidRPr="006E0312" w:rsidRDefault="00EA65FF" w:rsidP="006E0312">
      <w:pPr>
        <w:pStyle w:val="ECHRPara"/>
      </w:pPr>
      <w:r>
        <w:t>59</w:t>
      </w:r>
      <w:r w:rsidR="00386A88">
        <w:t>.</w:t>
      </w:r>
      <w:r w:rsidR="005540C5">
        <w:t xml:space="preserve"> </w:t>
      </w:r>
      <w:r w:rsidR="00276FFD">
        <w:t>Należy odnieść się</w:t>
      </w:r>
      <w:r w:rsidR="00386A88">
        <w:t xml:space="preserve"> do Rekomendacji </w:t>
      </w:r>
      <w:proofErr w:type="spellStart"/>
      <w:r w:rsidR="00386A88">
        <w:t>Rec</w:t>
      </w:r>
      <w:proofErr w:type="spellEnd"/>
      <w:r w:rsidR="00386A88">
        <w:t>(2003)13 Komitet</w:t>
      </w:r>
      <w:r w:rsidR="007065E6">
        <w:t>u</w:t>
      </w:r>
      <w:r w:rsidR="00386A88">
        <w:t xml:space="preserve"> Ministrów Rady Europy </w:t>
      </w:r>
      <w:r w:rsidR="00FB158E">
        <w:t xml:space="preserve">do </w:t>
      </w:r>
      <w:r w:rsidR="00386A88">
        <w:t xml:space="preserve">Państw </w:t>
      </w:r>
      <w:r w:rsidR="007065E6">
        <w:t>C</w:t>
      </w:r>
      <w:r w:rsidR="00386A88">
        <w:t xml:space="preserve">złonkowskich dotyczącej rozpowszechniania </w:t>
      </w:r>
      <w:r w:rsidR="00FB158E">
        <w:t xml:space="preserve">przez media </w:t>
      </w:r>
      <w:r w:rsidR="00386A88">
        <w:t xml:space="preserve">informacji odnośnie </w:t>
      </w:r>
      <w:r w:rsidR="00FB158E">
        <w:t xml:space="preserve">do </w:t>
      </w:r>
      <w:r w:rsidR="00386A88">
        <w:t>postępowań karnych</w:t>
      </w:r>
      <w:r w:rsidR="00FB158E">
        <w:t>, przyjętej</w:t>
      </w:r>
      <w:r w:rsidR="00386A88">
        <w:t xml:space="preserve"> przez Komitet Ministrów w dniu 10 lipca 2003 </w:t>
      </w:r>
      <w:r w:rsidR="00FB158E">
        <w:t xml:space="preserve">roku </w:t>
      </w:r>
      <w:r w:rsidR="00386A88">
        <w:t>(</w:t>
      </w:r>
      <w:r w:rsidR="00386A88">
        <w:rPr>
          <w:i/>
        </w:rPr>
        <w:t xml:space="preserve">Bédat p. Szwajcarii </w:t>
      </w:r>
      <w:r w:rsidR="00386A88">
        <w:t>[</w:t>
      </w:r>
      <w:r w:rsidR="005540C5">
        <w:t>WI</w:t>
      </w:r>
      <w:r w:rsidR="00386A88">
        <w:t xml:space="preserve">], </w:t>
      </w:r>
      <w:r w:rsidR="00986BF5">
        <w:t>nr</w:t>
      </w:r>
      <w:r w:rsidR="00386A88">
        <w:t xml:space="preserve"> 56925/08, § 21, </w:t>
      </w:r>
      <w:r w:rsidR="002D3409">
        <w:t>ETPC</w:t>
      </w:r>
      <w:r w:rsidR="00386A88">
        <w:t xml:space="preserve"> 2016).</w:t>
      </w:r>
    </w:p>
    <w:p w14:paraId="41083376" w14:textId="77777777" w:rsidR="00386A88" w:rsidRPr="006E0312" w:rsidRDefault="00986BF5" w:rsidP="006E0312">
      <w:pPr>
        <w:keepNext/>
        <w:keepLines/>
        <w:spacing w:before="720" w:after="240"/>
        <w:outlineLvl w:val="0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PRAWO</w:t>
      </w:r>
    </w:p>
    <w:p w14:paraId="72AB109A" w14:textId="27AA13F6" w:rsidR="00386A88" w:rsidRPr="006E0312" w:rsidRDefault="00386A88" w:rsidP="006E0312">
      <w:pPr>
        <w:keepNext/>
        <w:keepLines/>
        <w:tabs>
          <w:tab w:val="left" w:pos="357"/>
        </w:tabs>
        <w:spacing w:before="360" w:after="240"/>
        <w:ind w:left="357" w:hanging="357"/>
        <w:outlineLvl w:val="0"/>
        <w:rPr>
          <w:rFonts w:asciiTheme="majorHAnsi" w:eastAsiaTheme="majorEastAsia" w:hAnsiTheme="majorHAnsi" w:cstheme="majorBidi"/>
          <w:bCs/>
          <w:szCs w:val="28"/>
        </w:rPr>
      </w:pPr>
      <w:r>
        <w:rPr>
          <w:rFonts w:asciiTheme="majorHAnsi" w:eastAsiaTheme="majorEastAsia" w:hAnsiTheme="majorHAnsi" w:cstheme="majorBidi"/>
        </w:rPr>
        <w:t>I.</w:t>
      </w:r>
      <w:r w:rsidR="005540C5">
        <w:rPr>
          <w:rFonts w:asciiTheme="majorHAnsi" w:eastAsiaTheme="majorEastAsia" w:hAnsiTheme="majorHAnsi" w:cstheme="majorBidi"/>
        </w:rPr>
        <w:t xml:space="preserve"> </w:t>
      </w:r>
      <w:r w:rsidR="00B21788">
        <w:rPr>
          <w:rFonts w:asciiTheme="majorHAnsi" w:eastAsiaTheme="majorEastAsia" w:hAnsiTheme="majorHAnsi" w:cstheme="majorBidi"/>
        </w:rPr>
        <w:t>PO</w:t>
      </w:r>
      <w:r>
        <w:rPr>
          <w:rFonts w:asciiTheme="majorHAnsi" w:eastAsiaTheme="majorEastAsia" w:hAnsiTheme="majorHAnsi" w:cstheme="majorBidi"/>
        </w:rPr>
        <w:t>ŁĄCZENIE SKARG</w:t>
      </w:r>
    </w:p>
    <w:p w14:paraId="27A8E2E0" w14:textId="004F2B6A" w:rsidR="00386A88" w:rsidRPr="006E0312" w:rsidRDefault="00EA65FF" w:rsidP="006E0312">
      <w:pPr>
        <w:ind w:firstLine="284"/>
      </w:pPr>
      <w:r>
        <w:t>60</w:t>
      </w:r>
      <w:r w:rsidR="00386A88">
        <w:t>.</w:t>
      </w:r>
      <w:r w:rsidR="005540C5">
        <w:t xml:space="preserve"> </w:t>
      </w:r>
      <w:r w:rsidR="00386A88">
        <w:t xml:space="preserve">Trybunał uznaje, że w interesie </w:t>
      </w:r>
      <w:r w:rsidR="00CA0FA1">
        <w:t>sprawnego funkcjonowania</w:t>
      </w:r>
      <w:r w:rsidR="00386A88">
        <w:t xml:space="preserve"> wymiaru sprawiedliwości należy, na mocy </w:t>
      </w:r>
      <w:r w:rsidR="0000126A">
        <w:t xml:space="preserve">Reguły </w:t>
      </w:r>
      <w:r w:rsidR="00386A88">
        <w:t xml:space="preserve">42 § 1 Regulaminu Trybunału, połączyć skargi z uwagi na podobieństwo co do okoliczności </w:t>
      </w:r>
      <w:r w:rsidR="00CA0FA1">
        <w:t xml:space="preserve">faktycznych </w:t>
      </w:r>
      <w:r w:rsidR="00386A88">
        <w:t>oraz podnoszonych kwestii prawnych.</w:t>
      </w:r>
    </w:p>
    <w:p w14:paraId="151479D4" w14:textId="2E39A1D4" w:rsidR="00386A88" w:rsidRPr="006E0312" w:rsidRDefault="00386A88" w:rsidP="006E0312">
      <w:pPr>
        <w:keepNext/>
        <w:keepLines/>
        <w:tabs>
          <w:tab w:val="left" w:pos="357"/>
        </w:tabs>
        <w:spacing w:before="360" w:after="240"/>
        <w:ind w:left="357" w:hanging="357"/>
        <w:outlineLvl w:val="0"/>
        <w:rPr>
          <w:rFonts w:asciiTheme="majorHAnsi" w:eastAsiaTheme="majorEastAsia" w:hAnsiTheme="majorHAnsi" w:cstheme="majorBidi"/>
          <w:bCs/>
          <w:szCs w:val="28"/>
        </w:rPr>
      </w:pPr>
      <w:r>
        <w:rPr>
          <w:rFonts w:asciiTheme="majorHAnsi" w:eastAsiaTheme="majorEastAsia" w:hAnsiTheme="majorHAnsi" w:cstheme="majorBidi"/>
        </w:rPr>
        <w:lastRenderedPageBreak/>
        <w:t>II.</w:t>
      </w:r>
      <w:r w:rsidR="005540C5">
        <w:rPr>
          <w:rFonts w:asciiTheme="majorHAnsi" w:eastAsiaTheme="majorEastAsia" w:hAnsiTheme="majorHAnsi" w:cstheme="majorBidi"/>
        </w:rPr>
        <w:t xml:space="preserve"> </w:t>
      </w:r>
      <w:r w:rsidR="000B1CFB">
        <w:rPr>
          <w:rFonts w:asciiTheme="majorHAnsi" w:eastAsiaTheme="majorEastAsia" w:hAnsiTheme="majorHAnsi" w:cstheme="majorBidi"/>
        </w:rPr>
        <w:t>ZARZUT</w:t>
      </w:r>
      <w:r w:rsidR="00CA0FA1">
        <w:rPr>
          <w:rFonts w:asciiTheme="majorHAnsi" w:eastAsiaTheme="majorEastAsia" w:hAnsiTheme="majorHAnsi" w:cstheme="majorBidi"/>
        </w:rPr>
        <w:t xml:space="preserve"> </w:t>
      </w:r>
      <w:r>
        <w:rPr>
          <w:rFonts w:asciiTheme="majorHAnsi" w:eastAsiaTheme="majorEastAsia" w:hAnsiTheme="majorHAnsi" w:cstheme="majorBidi"/>
        </w:rPr>
        <w:t xml:space="preserve">NARUSZENIA </w:t>
      </w:r>
      <w:r w:rsidR="002D3409">
        <w:t>ART.</w:t>
      </w:r>
      <w:r w:rsidR="002D3409">
        <w:rPr>
          <w:rFonts w:asciiTheme="majorHAnsi" w:eastAsiaTheme="majorEastAsia" w:hAnsiTheme="majorHAnsi" w:cstheme="majorBidi"/>
        </w:rPr>
        <w:t xml:space="preserve"> </w:t>
      </w:r>
      <w:r>
        <w:rPr>
          <w:rFonts w:asciiTheme="majorHAnsi" w:eastAsiaTheme="majorEastAsia" w:hAnsiTheme="majorHAnsi" w:cstheme="majorBidi"/>
        </w:rPr>
        <w:t>10 KONWENCJI</w:t>
      </w:r>
    </w:p>
    <w:p w14:paraId="4D92744F" w14:textId="717E91FE" w:rsidR="00386A88" w:rsidRPr="006E0312" w:rsidRDefault="00EA65FF" w:rsidP="006E0312">
      <w:pPr>
        <w:keepNext/>
        <w:keepLines/>
        <w:ind w:firstLine="284"/>
      </w:pPr>
      <w:r>
        <w:t>61</w:t>
      </w:r>
      <w:r w:rsidR="00386A88">
        <w:t>.</w:t>
      </w:r>
      <w:r w:rsidR="005540C5">
        <w:t xml:space="preserve"> </w:t>
      </w:r>
      <w:r w:rsidR="00386A88">
        <w:t xml:space="preserve">Skarżący podnoszą, że </w:t>
      </w:r>
      <w:r w:rsidR="00C77A7E">
        <w:t xml:space="preserve">wyroki zasądzające </w:t>
      </w:r>
      <w:r w:rsidR="006918A3">
        <w:t xml:space="preserve">przeciwko nim </w:t>
      </w:r>
      <w:r w:rsidR="00386A88">
        <w:t>w</w:t>
      </w:r>
      <w:r w:rsidR="00845E03">
        <w:t> </w:t>
      </w:r>
      <w:r w:rsidR="00386A88">
        <w:t xml:space="preserve">postępowaniu cywilnym, oparte na przepisach </w:t>
      </w:r>
      <w:r w:rsidR="002D3409">
        <w:t>art.</w:t>
      </w:r>
      <w:r w:rsidR="00386A88">
        <w:t xml:space="preserve"> 38 ust</w:t>
      </w:r>
      <w:r w:rsidR="002D3409">
        <w:t>.</w:t>
      </w:r>
      <w:r w:rsidR="00386A88">
        <w:t xml:space="preserve"> 1 ustawy z</w:t>
      </w:r>
      <w:r w:rsidR="00845E03">
        <w:t> </w:t>
      </w:r>
      <w:r w:rsidR="00386A88">
        <w:t>1881 roku, spowodował</w:t>
      </w:r>
      <w:r w:rsidR="00C77A7E">
        <w:t>y</w:t>
      </w:r>
      <w:r w:rsidR="00386A88">
        <w:t xml:space="preserve"> naruszenie postanowień </w:t>
      </w:r>
      <w:r w:rsidR="002D3409">
        <w:t>art.</w:t>
      </w:r>
      <w:r w:rsidR="00386A88">
        <w:t xml:space="preserve"> 10 Konwencji, który brzmi następująco:</w:t>
      </w:r>
    </w:p>
    <w:p w14:paraId="0684E0AE" w14:textId="1FB3BDC7" w:rsidR="00386A88" w:rsidRPr="006E0312" w:rsidRDefault="00754363" w:rsidP="006E0312">
      <w:pPr>
        <w:pStyle w:val="ECHRParaQuote"/>
      </w:pPr>
      <w:r>
        <w:t>„1.</w:t>
      </w:r>
      <w:r w:rsidR="005540C5">
        <w:t xml:space="preserve"> </w:t>
      </w:r>
      <w:r>
        <w:t>Każdy ma prawo do wolności wyrażania opinii</w:t>
      </w:r>
      <w:r w:rsidR="000D0C5C">
        <w:t>.</w:t>
      </w:r>
      <w:r>
        <w:t xml:space="preserve"> Prawo to obejmuje wolność posiadania poglądów oraz otrzymywania i przekazywania informacji i idei bez</w:t>
      </w:r>
      <w:r w:rsidR="00845E03">
        <w:t> </w:t>
      </w:r>
      <w:r>
        <w:t>ingerencji władz publicznych i bez względu na granice państwowe. (...)</w:t>
      </w:r>
    </w:p>
    <w:p w14:paraId="32AC2EDB" w14:textId="210DD9F2" w:rsidR="00386A88" w:rsidRPr="006E0312" w:rsidRDefault="00754363" w:rsidP="006E0312">
      <w:pPr>
        <w:pStyle w:val="ECHRParaQuote"/>
      </w:pPr>
      <w:r>
        <w:t>2.</w:t>
      </w:r>
      <w:r w:rsidR="005540C5">
        <w:t xml:space="preserve"> </w:t>
      </w:r>
      <w:r>
        <w:t>Korzystanie z tych wolności pociągających za sobą obowiązki i</w:t>
      </w:r>
      <w:r w:rsidR="00845E03">
        <w:t> </w:t>
      </w:r>
      <w:r>
        <w:t>odpowiedzialność może podlegać takim wymogom formalnym, warunkom, ograniczeniom i sankcjom, jakie są przewidziane przez ustawę i niezbędne w</w:t>
      </w:r>
      <w:r w:rsidR="00845E03">
        <w:t> </w:t>
      </w:r>
      <w:r>
        <w:t>społeczeństwie demokratycznym w interesie bezpieczeństwa państwowego, (...)</w:t>
      </w:r>
      <w:r w:rsidR="0084716C">
        <w:t xml:space="preserve"> z</w:t>
      </w:r>
      <w:r w:rsidR="00845E03">
        <w:t> </w:t>
      </w:r>
      <w:r w:rsidR="0084716C">
        <w:t>uwagi na</w:t>
      </w:r>
      <w:r>
        <w:t xml:space="preserve"> </w:t>
      </w:r>
      <w:r w:rsidR="005540C5">
        <w:t xml:space="preserve">(…) </w:t>
      </w:r>
      <w:r>
        <w:t>ochronę dobrego imienia i praw innych osób oraz ze względu na</w:t>
      </w:r>
      <w:r w:rsidR="00845E03">
        <w:t> </w:t>
      </w:r>
      <w:r>
        <w:t>zapobieżenie ujawnieniu informacji poufnych lub na zagwarantowanie powagi i</w:t>
      </w:r>
      <w:r w:rsidR="00845E03">
        <w:t> </w:t>
      </w:r>
      <w:r w:rsidR="00867406">
        <w:t>bezstronności władzy sądowej”.</w:t>
      </w:r>
    </w:p>
    <w:p w14:paraId="128E5184" w14:textId="4D9FFF7A" w:rsidR="00386A88" w:rsidRPr="000B1CFB" w:rsidRDefault="000B1CFB" w:rsidP="006E0312">
      <w:pPr>
        <w:keepNext/>
        <w:keepLines/>
        <w:tabs>
          <w:tab w:val="left" w:pos="584"/>
        </w:tabs>
        <w:spacing w:before="360" w:after="240"/>
        <w:ind w:left="584" w:hanging="352"/>
        <w:outlineLvl w:val="1"/>
        <w:rPr>
          <w:rFonts w:asciiTheme="majorHAnsi" w:eastAsiaTheme="majorEastAsia" w:hAnsiTheme="majorHAnsi" w:cstheme="majorBidi"/>
          <w:b/>
          <w:bCs/>
          <w:szCs w:val="26"/>
          <w:lang w:eastAsia="en-US" w:bidi="ar-SA"/>
        </w:rPr>
      </w:pPr>
      <w:r w:rsidRPr="000B1CFB">
        <w:rPr>
          <w:rFonts w:asciiTheme="majorHAnsi" w:eastAsiaTheme="majorEastAsia" w:hAnsiTheme="majorHAnsi" w:cstheme="majorBidi"/>
          <w:b/>
          <w:bCs/>
          <w:szCs w:val="26"/>
          <w:lang w:eastAsia="en-US" w:bidi="ar-SA"/>
        </w:rPr>
        <w:t>A</w:t>
      </w:r>
      <w:r w:rsidR="00386A88" w:rsidRPr="000B1CFB">
        <w:rPr>
          <w:rFonts w:asciiTheme="majorHAnsi" w:eastAsiaTheme="majorEastAsia" w:hAnsiTheme="majorHAnsi" w:cstheme="majorBidi"/>
          <w:b/>
          <w:bCs/>
          <w:szCs w:val="26"/>
          <w:lang w:eastAsia="en-US" w:bidi="ar-SA"/>
        </w:rPr>
        <w:t>.</w:t>
      </w:r>
      <w:r w:rsidR="005540C5" w:rsidRPr="000B1CFB">
        <w:rPr>
          <w:rFonts w:asciiTheme="majorHAnsi" w:eastAsiaTheme="majorEastAsia" w:hAnsiTheme="majorHAnsi" w:cstheme="majorBidi"/>
          <w:b/>
          <w:bCs/>
          <w:szCs w:val="26"/>
          <w:lang w:eastAsia="en-US" w:bidi="ar-SA"/>
        </w:rPr>
        <w:t xml:space="preserve"> </w:t>
      </w:r>
      <w:r w:rsidR="006918A3" w:rsidRPr="000B1CFB">
        <w:rPr>
          <w:rFonts w:asciiTheme="majorHAnsi" w:eastAsiaTheme="majorEastAsia" w:hAnsiTheme="majorHAnsi" w:cstheme="majorBidi"/>
          <w:b/>
          <w:bCs/>
          <w:szCs w:val="26"/>
          <w:lang w:eastAsia="en-US" w:bidi="ar-SA"/>
        </w:rPr>
        <w:t xml:space="preserve">Dopuszczalność </w:t>
      </w:r>
    </w:p>
    <w:p w14:paraId="78D9F324" w14:textId="597AD242" w:rsidR="00386A88" w:rsidRPr="006E0312" w:rsidRDefault="00EA65FF" w:rsidP="006E0312">
      <w:pPr>
        <w:pStyle w:val="ECHRPara"/>
      </w:pPr>
      <w:r>
        <w:t>62</w:t>
      </w:r>
      <w:r w:rsidR="00386A88">
        <w:t>.</w:t>
      </w:r>
      <w:r w:rsidR="005540C5">
        <w:t xml:space="preserve"> </w:t>
      </w:r>
      <w:r w:rsidR="00386A88">
        <w:t xml:space="preserve">Trybunał stwierdza, że skargi te nie są </w:t>
      </w:r>
      <w:r w:rsidR="00986BF5">
        <w:t xml:space="preserve">w sposób oczywisty </w:t>
      </w:r>
      <w:r w:rsidR="00386A88">
        <w:t>nieuzasadnione w myśl</w:t>
      </w:r>
      <w:r w:rsidR="00986BF5">
        <w:t xml:space="preserve"> art. </w:t>
      </w:r>
      <w:r w:rsidR="00386A88">
        <w:t xml:space="preserve">35 </w:t>
      </w:r>
      <w:r w:rsidR="0084716C">
        <w:t xml:space="preserve">ust. </w:t>
      </w:r>
      <w:r w:rsidR="00386A88">
        <w:t>3</w:t>
      </w:r>
      <w:r w:rsidR="0084716C">
        <w:t xml:space="preserve"> lit.</w:t>
      </w:r>
      <w:r w:rsidR="00386A88">
        <w:t xml:space="preserve"> a Konwencji i że nie </w:t>
      </w:r>
      <w:r w:rsidR="00103B8F">
        <w:t>są niedopuszczalne z innych powodów</w:t>
      </w:r>
      <w:r w:rsidR="00386A88">
        <w:t>. Trybunał uznaje je zatem za</w:t>
      </w:r>
      <w:r w:rsidR="00845E03">
        <w:t> </w:t>
      </w:r>
      <w:r w:rsidR="00386A88">
        <w:t>dopuszczalne.</w:t>
      </w:r>
    </w:p>
    <w:p w14:paraId="5C51A323" w14:textId="77777777" w:rsidR="00386A88" w:rsidRPr="006E0312" w:rsidRDefault="00386A88" w:rsidP="006E0312">
      <w:pPr>
        <w:pStyle w:val="ECHRHeading2"/>
      </w:pPr>
      <w:r>
        <w:t xml:space="preserve">B. </w:t>
      </w:r>
      <w:r w:rsidR="00122B64">
        <w:t>Przedmiot skargi</w:t>
      </w:r>
    </w:p>
    <w:p w14:paraId="42EC67AE" w14:textId="7EDE0E31" w:rsidR="00386A88" w:rsidRPr="006E0312" w:rsidRDefault="00386A88" w:rsidP="006E0312">
      <w:pPr>
        <w:pStyle w:val="ECHRHeading3"/>
      </w:pPr>
      <w:r>
        <w:t>1.</w:t>
      </w:r>
      <w:r w:rsidR="005540C5">
        <w:t xml:space="preserve"> </w:t>
      </w:r>
      <w:r w:rsidR="00122B64">
        <w:t xml:space="preserve">Stanowiska </w:t>
      </w:r>
      <w:r>
        <w:t>stron</w:t>
      </w:r>
    </w:p>
    <w:p w14:paraId="0252629E" w14:textId="27D37CEA" w:rsidR="00386A88" w:rsidRPr="006E0312" w:rsidRDefault="00386A88" w:rsidP="006E0312">
      <w:pPr>
        <w:pStyle w:val="ECHRHeading4"/>
      </w:pPr>
      <w:r>
        <w:t>a)</w:t>
      </w:r>
      <w:r w:rsidR="005540C5">
        <w:t xml:space="preserve"> </w:t>
      </w:r>
      <w:r>
        <w:t>Skarżący</w:t>
      </w:r>
    </w:p>
    <w:p w14:paraId="2D9E0A29" w14:textId="1997AA70" w:rsidR="00386A88" w:rsidRPr="006E0312" w:rsidRDefault="00EA65FF" w:rsidP="006E0312">
      <w:pPr>
        <w:pStyle w:val="ECHRPara"/>
      </w:pPr>
      <w:r>
        <w:t>63</w:t>
      </w:r>
      <w:r w:rsidR="00386A88">
        <w:t>.</w:t>
      </w:r>
      <w:r w:rsidR="005540C5">
        <w:t xml:space="preserve"> </w:t>
      </w:r>
      <w:r w:rsidR="00386A88">
        <w:t xml:space="preserve">Skarżący </w:t>
      </w:r>
      <w:r w:rsidR="009913BF">
        <w:t>przyznają</w:t>
      </w:r>
      <w:r w:rsidR="00386A88">
        <w:t xml:space="preserve">, </w:t>
      </w:r>
      <w:r w:rsidR="00122B64">
        <w:t xml:space="preserve">że </w:t>
      </w:r>
      <w:r w:rsidR="00C77A7E">
        <w:t>wyroki zasądzające</w:t>
      </w:r>
      <w:r w:rsidR="00122B64">
        <w:t xml:space="preserve"> przeciwko nim </w:t>
      </w:r>
      <w:r w:rsidR="009913BF">
        <w:t>oparte był</w:t>
      </w:r>
      <w:r w:rsidR="00C77A7E">
        <w:t>y</w:t>
      </w:r>
      <w:r w:rsidR="009913BF">
        <w:t xml:space="preserve"> </w:t>
      </w:r>
      <w:r w:rsidR="00386A88">
        <w:t xml:space="preserve">na </w:t>
      </w:r>
      <w:r w:rsidR="002D3409">
        <w:t>art.</w:t>
      </w:r>
      <w:r w:rsidR="00386A88">
        <w:t xml:space="preserve"> 38 ustawy</w:t>
      </w:r>
      <w:r w:rsidR="00122B64">
        <w:t xml:space="preserve"> z</w:t>
      </w:r>
      <w:r w:rsidR="00386A88">
        <w:t xml:space="preserve"> 1881 roku, lecz </w:t>
      </w:r>
      <w:r w:rsidR="00F011AE">
        <w:t xml:space="preserve">twierdzą, </w:t>
      </w:r>
      <w:r w:rsidR="00386A88">
        <w:t xml:space="preserve">w pierwszej kolejności, że przepis ten nie </w:t>
      </w:r>
      <w:r w:rsidR="009913BF">
        <w:t>jest wystarczająco przewidywalny</w:t>
      </w:r>
      <w:r w:rsidR="00386A88">
        <w:t xml:space="preserve">. </w:t>
      </w:r>
      <w:r w:rsidR="00370F1C">
        <w:t>Skarżący podnoszą, że</w:t>
      </w:r>
      <w:r w:rsidR="00845E03">
        <w:t> </w:t>
      </w:r>
      <w:r w:rsidR="00370F1C">
        <w:t>w jego treści</w:t>
      </w:r>
      <w:r w:rsidR="00386A88">
        <w:t xml:space="preserve"> pojęcia „dokumentów postępowania karnego” oraz „odczytania </w:t>
      </w:r>
      <w:r w:rsidR="00D54422">
        <w:t>na rozprawie publicznej</w:t>
      </w:r>
      <w:r w:rsidR="00386A88">
        <w:t>” nie są jasne. Ponadto dziennikarz nie</w:t>
      </w:r>
      <w:r w:rsidR="00845E03">
        <w:t> </w:t>
      </w:r>
      <w:r w:rsidR="00386A88">
        <w:t xml:space="preserve">mógłby </w:t>
      </w:r>
      <w:r w:rsidR="00D25208">
        <w:t>przewidzieć</w:t>
      </w:r>
      <w:r w:rsidR="00370F1C">
        <w:t>,</w:t>
      </w:r>
      <w:r w:rsidR="00386A88">
        <w:t xml:space="preserve"> co może powielić lub nie, </w:t>
      </w:r>
      <w:r w:rsidR="00D25208">
        <w:t>i</w:t>
      </w:r>
      <w:r w:rsidR="00386A88">
        <w:t xml:space="preserve"> ile </w:t>
      </w:r>
      <w:r w:rsidR="00D25208">
        <w:t xml:space="preserve">wersów </w:t>
      </w:r>
      <w:r w:rsidR="00386A88">
        <w:t>powielonych z protokołu sprawy karnej i zawartych w artykule</w:t>
      </w:r>
      <w:r w:rsidR="0087633D">
        <w:t xml:space="preserve"> zostałoby</w:t>
      </w:r>
      <w:r w:rsidR="00386A88">
        <w:t xml:space="preserve"> uznanych za naruszenie skrajnie formalnego zakazu przewidzianego w</w:t>
      </w:r>
      <w:r w:rsidR="00845E03">
        <w:t> </w:t>
      </w:r>
      <w:r w:rsidR="00386A88">
        <w:t xml:space="preserve">ustawie. Według skarżących nie ma wątpliwości, że krótkie przytaczanie protokołów w </w:t>
      </w:r>
      <w:r w:rsidR="00643BFC">
        <w:t>artykułach</w:t>
      </w:r>
      <w:r w:rsidR="00386A88">
        <w:t xml:space="preserve"> prasowych poświęconych postępowaniom sądowym jest powszechnie praktykowane i taka sytuacja nie skutkuje w</w:t>
      </w:r>
      <w:r w:rsidR="00845E03">
        <w:t> </w:t>
      </w:r>
      <w:r w:rsidR="00386A88">
        <w:t xml:space="preserve">większości przypadków </w:t>
      </w:r>
      <w:r w:rsidR="00D25208">
        <w:t>ściganie</w:t>
      </w:r>
      <w:r w:rsidR="00D54422">
        <w:t>m</w:t>
      </w:r>
      <w:r w:rsidR="00386A88">
        <w:t>. Przypominają, że dziennikarze są</w:t>
      </w:r>
      <w:r w:rsidR="00D371BB">
        <w:t> </w:t>
      </w:r>
      <w:r w:rsidR="00386A88">
        <w:t xml:space="preserve">uprawnieni do </w:t>
      </w:r>
      <w:r w:rsidR="00D54422">
        <w:t>uwiarygodniania</w:t>
      </w:r>
      <w:r w:rsidR="00386A88">
        <w:t xml:space="preserve"> informacji, które przekazują publicznie. Jednakże </w:t>
      </w:r>
      <w:r w:rsidR="00643BFC">
        <w:t xml:space="preserve">art. </w:t>
      </w:r>
      <w:r w:rsidR="00386A88">
        <w:t xml:space="preserve">38 paradoksalnie zmusza ich do odejścia od </w:t>
      </w:r>
      <w:r w:rsidR="007E42F6">
        <w:t xml:space="preserve">ściśle </w:t>
      </w:r>
      <w:r w:rsidR="00386A88">
        <w:lastRenderedPageBreak/>
        <w:t xml:space="preserve">pojmowanej rzeczywistości </w:t>
      </w:r>
      <w:r w:rsidR="007E42F6">
        <w:t xml:space="preserve">postępowań </w:t>
      </w:r>
      <w:r w:rsidR="00386A88">
        <w:t>sądowych, których przebieg relacjonują.</w:t>
      </w:r>
    </w:p>
    <w:p w14:paraId="22F89AAB" w14:textId="6A72480D" w:rsidR="00386A88" w:rsidRPr="006E0312" w:rsidRDefault="00EA65FF" w:rsidP="006E0312">
      <w:pPr>
        <w:pStyle w:val="ECHRPara"/>
      </w:pPr>
      <w:r>
        <w:t>64</w:t>
      </w:r>
      <w:r w:rsidR="00386A88">
        <w:t>.</w:t>
      </w:r>
      <w:r w:rsidR="005540C5">
        <w:t xml:space="preserve"> </w:t>
      </w:r>
      <w:r w:rsidR="00386A88">
        <w:t>Skarżący podnoszą, że sporny zakaz ma charakter ogólny, formalny i</w:t>
      </w:r>
      <w:r w:rsidR="00845E03">
        <w:t> </w:t>
      </w:r>
      <w:r w:rsidR="00386A88">
        <w:t xml:space="preserve">nieprzewidywalny. </w:t>
      </w:r>
      <w:r w:rsidR="007E42F6">
        <w:t>F</w:t>
      </w:r>
      <w:r w:rsidR="00386A88">
        <w:t xml:space="preserve">akt, że B. </w:t>
      </w:r>
      <w:r w:rsidR="007E42F6">
        <w:t>wybrał środek przewidziany przez mało używany przepis</w:t>
      </w:r>
      <w:r w:rsidR="00386A88">
        <w:t xml:space="preserve"> </w:t>
      </w:r>
      <w:r w:rsidR="002D3409">
        <w:t>art.</w:t>
      </w:r>
      <w:r w:rsidR="00386A88">
        <w:t xml:space="preserve"> 38, można wytłumaczyć chęcią </w:t>
      </w:r>
      <w:r w:rsidR="007E42F6">
        <w:t>s</w:t>
      </w:r>
      <w:r w:rsidR="00386A88">
        <w:t xml:space="preserve">korzystania </w:t>
      </w:r>
      <w:r w:rsidR="007E42F6">
        <w:t>z</w:t>
      </w:r>
      <w:r w:rsidR="00845E03">
        <w:t> </w:t>
      </w:r>
      <w:r w:rsidR="007E42F6">
        <w:t>przepisu prawa mającego prawie automatyczne zastosowanie</w:t>
      </w:r>
      <w:r w:rsidR="00386A88">
        <w:t xml:space="preserve">. W opinii </w:t>
      </w:r>
      <w:r w:rsidR="00EB3529">
        <w:t>skarżących</w:t>
      </w:r>
      <w:r w:rsidR="00386A88">
        <w:t xml:space="preserve"> przepis ten pomógł B. oraz Pani Bettencourt w łatwym uzyskaniu wyroku </w:t>
      </w:r>
      <w:r w:rsidR="00C77A7E">
        <w:t>zasądzającego przeciwko nim</w:t>
      </w:r>
      <w:r w:rsidR="00386A88">
        <w:t xml:space="preserve">, podczas gdy </w:t>
      </w:r>
      <w:r w:rsidR="00774540">
        <w:t xml:space="preserve">powództwo </w:t>
      </w:r>
      <w:r w:rsidR="00386A88">
        <w:t xml:space="preserve">na mocy przepisów </w:t>
      </w:r>
      <w:r w:rsidR="002D3409">
        <w:t>art.</w:t>
      </w:r>
      <w:r w:rsidR="00386A88">
        <w:t xml:space="preserve"> 9 i 9-1 </w:t>
      </w:r>
      <w:r w:rsidR="005540C5">
        <w:t xml:space="preserve">Kodeksu </w:t>
      </w:r>
      <w:r w:rsidR="00386A88">
        <w:t>cywilnego, chroniąc</w:t>
      </w:r>
      <w:r w:rsidR="00D52970">
        <w:t>ych</w:t>
      </w:r>
      <w:r w:rsidR="00386A88">
        <w:t xml:space="preserve"> życie prywatne i domniemanie niewinności, czy też postępowanie o zniesławienie B.</w:t>
      </w:r>
      <w:r w:rsidR="00EB3529">
        <w:t>,</w:t>
      </w:r>
      <w:r w:rsidR="00386A88">
        <w:t xml:space="preserve"> nie byłoby skuteczne. </w:t>
      </w:r>
      <w:r w:rsidR="00EB3529">
        <w:t xml:space="preserve">Zarzuty podnoszone przez Panią Bettencourt na podstawie również </w:t>
      </w:r>
      <w:r w:rsidR="002D3409">
        <w:t>art.</w:t>
      </w:r>
      <w:r w:rsidR="00386A88">
        <w:t xml:space="preserve"> 9 </w:t>
      </w:r>
      <w:r w:rsidR="005540C5">
        <w:t xml:space="preserve">Kodeksu </w:t>
      </w:r>
      <w:r w:rsidR="00386A88">
        <w:t xml:space="preserve">cywilnego zostały w tym względzie oddalone. Ich działania miały na celu zamknąć wszelkie dyskusje na temat </w:t>
      </w:r>
      <w:r w:rsidR="00EB3529">
        <w:t xml:space="preserve">uprawnionego charakteru </w:t>
      </w:r>
      <w:r w:rsidR="00386A88">
        <w:t xml:space="preserve">informacji, rzeczywistego charakteru podnoszonych zdarzeń w spornych dokumentach, jakości pracy dochodzeniowej dziennikarza czy też sposobu, w jaki </w:t>
      </w:r>
      <w:r w:rsidR="00643BFC">
        <w:t xml:space="preserve">artykuł </w:t>
      </w:r>
      <w:r w:rsidR="00386A88">
        <w:t>został w</w:t>
      </w:r>
      <w:r w:rsidR="00845E03">
        <w:t> </w:t>
      </w:r>
      <w:r w:rsidR="00386A88">
        <w:t xml:space="preserve">całości zredagowany. Skarżący podkreślają, że nie próbowali ukrywać kontekstu sprawy i że </w:t>
      </w:r>
      <w:r w:rsidR="00F011AE">
        <w:t>podjęli</w:t>
      </w:r>
      <w:r w:rsidR="00386A88">
        <w:t xml:space="preserve"> środki ostrożności w celu ukazania </w:t>
      </w:r>
      <w:r w:rsidR="007468A5">
        <w:t xml:space="preserve">zaprzeczających twierdzeń </w:t>
      </w:r>
      <w:r w:rsidR="00386A88">
        <w:t xml:space="preserve">zainteresowanych </w:t>
      </w:r>
      <w:r w:rsidR="00EB3529">
        <w:t xml:space="preserve">osób </w:t>
      </w:r>
      <w:r w:rsidR="00386A88">
        <w:t xml:space="preserve">oraz że czytelnicy mogli tym sposobem ocenić </w:t>
      </w:r>
      <w:r w:rsidR="0002565A">
        <w:t>zakres</w:t>
      </w:r>
      <w:r w:rsidR="00386A88">
        <w:t xml:space="preserve"> i sens opisanych protokołów. Ponadto przypomniano, że B. odmawiał rozmowy z gazetą </w:t>
      </w:r>
      <w:r w:rsidR="00386A88">
        <w:rPr>
          <w:i/>
        </w:rPr>
        <w:t>Le Point</w:t>
      </w:r>
      <w:r w:rsidR="00386A88">
        <w:t>.</w:t>
      </w:r>
    </w:p>
    <w:p w14:paraId="36525F73" w14:textId="487FFDA3" w:rsidR="00386A88" w:rsidRPr="006E0312" w:rsidRDefault="00EA65FF" w:rsidP="006E0312">
      <w:pPr>
        <w:pStyle w:val="ECHRPara"/>
      </w:pPr>
      <w:r>
        <w:t>65</w:t>
      </w:r>
      <w:r w:rsidR="00386A88">
        <w:t>.</w:t>
      </w:r>
      <w:r w:rsidR="005540C5">
        <w:t xml:space="preserve"> </w:t>
      </w:r>
      <w:r w:rsidR="00386A88">
        <w:t xml:space="preserve">Skarżący </w:t>
      </w:r>
      <w:r w:rsidR="000C3CFE">
        <w:t xml:space="preserve">dodatkowo </w:t>
      </w:r>
      <w:r w:rsidR="00386A88">
        <w:t>podn</w:t>
      </w:r>
      <w:r w:rsidR="0002565A">
        <w:t>oszą</w:t>
      </w:r>
      <w:r w:rsidR="00386A88">
        <w:t>, że postępowanie wszczęte przez B. ukazuje wspomnianą nieprzewidywalność. Dwie odrębne sekcje izby specjalizujące</w:t>
      </w:r>
      <w:r w:rsidR="0002565A">
        <w:t>j</w:t>
      </w:r>
      <w:r w:rsidR="00386A88">
        <w:t xml:space="preserve"> się w prawie prasowym, w postępowaniu uproszczonym i</w:t>
      </w:r>
      <w:r w:rsidR="00845E03">
        <w:t> </w:t>
      </w:r>
      <w:r w:rsidR="00386A88">
        <w:t>badającym sprawę co do istoty, orzekały w sposób zupełnie odmienny w</w:t>
      </w:r>
      <w:r w:rsidR="00845E03">
        <w:t> </w:t>
      </w:r>
      <w:r w:rsidR="00386A88">
        <w:t>kwestii tego samego artykułu.</w:t>
      </w:r>
    </w:p>
    <w:p w14:paraId="112483A4" w14:textId="2FB7A03F" w:rsidR="00386A88" w:rsidRPr="006E0312" w:rsidRDefault="00EA65FF" w:rsidP="006E0312">
      <w:pPr>
        <w:pStyle w:val="ECHRPara"/>
      </w:pPr>
      <w:r>
        <w:t>66</w:t>
      </w:r>
      <w:r w:rsidR="00386A88">
        <w:t>.</w:t>
      </w:r>
      <w:r w:rsidR="005540C5">
        <w:t xml:space="preserve"> </w:t>
      </w:r>
      <w:r w:rsidR="00386A88">
        <w:t xml:space="preserve">W drugiej kolejności skarżący uznają, że </w:t>
      </w:r>
      <w:r w:rsidR="000C3CFE">
        <w:t xml:space="preserve">sądy </w:t>
      </w:r>
      <w:r w:rsidR="00386A88">
        <w:t xml:space="preserve">krajowe nie określiły w sposób przekonujący zamierzonego </w:t>
      </w:r>
      <w:r w:rsidR="00BA2BCA">
        <w:t xml:space="preserve">uprawnionego </w:t>
      </w:r>
      <w:r w:rsidR="00386A88">
        <w:t xml:space="preserve">celu. Z jednej strony, prawo Pani Bettencourt do </w:t>
      </w:r>
      <w:r w:rsidR="00BA2BCA">
        <w:t>nie</w:t>
      </w:r>
      <w:r w:rsidR="00386A88">
        <w:t xml:space="preserve">przedstawiania jej jako „kobiety zmanipulowanej i osłabionej” jest </w:t>
      </w:r>
      <w:r w:rsidR="00BA2BCA">
        <w:t>niejasne</w:t>
      </w:r>
      <w:r w:rsidR="00386A88">
        <w:t xml:space="preserve">, a jej stan zdrowia stanowi centralny </w:t>
      </w:r>
      <w:r w:rsidR="00BA2BCA">
        <w:t xml:space="preserve">element </w:t>
      </w:r>
      <w:r w:rsidR="00386A88">
        <w:t>całej sprawy, co nie zostało uwzględnione. Z drugiej strony, domniemanie niewinności B. nie zostało</w:t>
      </w:r>
      <w:r w:rsidR="00BA2BCA">
        <w:t xml:space="preserve"> naruszone, gdyż </w:t>
      </w:r>
      <w:r w:rsidR="00386A88">
        <w:t>w</w:t>
      </w:r>
      <w:r w:rsidR="00845E03">
        <w:t> </w:t>
      </w:r>
      <w:r w:rsidR="00BA2BCA">
        <w:t xml:space="preserve">przeciwnym razie działałby on </w:t>
      </w:r>
      <w:r w:rsidR="00386A88">
        <w:t xml:space="preserve">na podstawie przepisów </w:t>
      </w:r>
      <w:r w:rsidR="002D3409">
        <w:t>art.</w:t>
      </w:r>
      <w:r w:rsidR="00386A88">
        <w:t xml:space="preserve"> 9-1 </w:t>
      </w:r>
      <w:r w:rsidR="005540C5">
        <w:t xml:space="preserve">Kodeksu </w:t>
      </w:r>
      <w:r w:rsidR="00386A88">
        <w:t xml:space="preserve">cywilnego. </w:t>
      </w:r>
      <w:r w:rsidR="00F011AE">
        <w:t>W końcu</w:t>
      </w:r>
      <w:r w:rsidR="00BA2BCA">
        <w:t xml:space="preserve"> wskazują oni</w:t>
      </w:r>
      <w:r w:rsidR="00553524">
        <w:t>,</w:t>
      </w:r>
      <w:r w:rsidR="00386A88">
        <w:t xml:space="preserve"> że przepisy </w:t>
      </w:r>
      <w:r w:rsidR="002D3409">
        <w:t>art.</w:t>
      </w:r>
      <w:r w:rsidR="00386A88">
        <w:t xml:space="preserve"> 38 nie służą ochronie </w:t>
      </w:r>
      <w:r w:rsidR="00BA2BCA">
        <w:t xml:space="preserve">powagi </w:t>
      </w:r>
      <w:r w:rsidR="00386A88">
        <w:t>wymiaru sprawiedliwości oraz je</w:t>
      </w:r>
      <w:r w:rsidR="00BA2BCA">
        <w:t>j działań</w:t>
      </w:r>
      <w:r w:rsidR="00386A88">
        <w:t xml:space="preserve"> i niezawisłości, ponieważ prawo Pani Bettencourt oraz B. do </w:t>
      </w:r>
      <w:r w:rsidR="00553524">
        <w:t xml:space="preserve">rzetelnego </w:t>
      </w:r>
      <w:r w:rsidR="00E5577D">
        <w:t xml:space="preserve">procesu nie jest </w:t>
      </w:r>
      <w:r w:rsidR="00E5577D" w:rsidRPr="00781F1A">
        <w:t>kwestionowane,</w:t>
      </w:r>
      <w:r w:rsidR="00386A88" w:rsidRPr="00781F1A">
        <w:t xml:space="preserve"> </w:t>
      </w:r>
      <w:r w:rsidR="00E5577D" w:rsidRPr="00781F1A">
        <w:t>gdyż</w:t>
      </w:r>
      <w:r w:rsidR="00E5577D">
        <w:t xml:space="preserve"> </w:t>
      </w:r>
      <w:r w:rsidR="00386A88">
        <w:t xml:space="preserve">mają oni dostęp do akt sprawy oraz </w:t>
      </w:r>
      <w:r w:rsidR="00E5577D">
        <w:t xml:space="preserve">do </w:t>
      </w:r>
      <w:r w:rsidR="00386A88">
        <w:t xml:space="preserve">takich samych </w:t>
      </w:r>
      <w:r w:rsidR="00E5577D">
        <w:t>dokumentów z akt</w:t>
      </w:r>
      <w:r w:rsidR="00BA2BCA">
        <w:t xml:space="preserve"> sprawy </w:t>
      </w:r>
      <w:r w:rsidR="00386A88">
        <w:t>wraz z</w:t>
      </w:r>
      <w:r w:rsidR="00BA2BCA">
        <w:t>e wszelkimi</w:t>
      </w:r>
      <w:r w:rsidR="00386A88">
        <w:t xml:space="preserve"> gwarancjami proceduralnymi przewidzianymi w przepisach prawa. Skarżący podtrzymują, że </w:t>
      </w:r>
      <w:r w:rsidR="00E5577D">
        <w:t xml:space="preserve">przyjmując treść art. 38 ustawy dotyczącego prasy, </w:t>
      </w:r>
      <w:r w:rsidR="00386A88">
        <w:t xml:space="preserve">ustawodawca francuski miał na celu przede wszystkim zabezpieczenie niezależności ławy przysięgłych. Jednakże w przedmiotowej sprawie </w:t>
      </w:r>
      <w:r w:rsidR="00E61294">
        <w:t>skład s</w:t>
      </w:r>
      <w:r w:rsidR="008B096A">
        <w:t>ą</w:t>
      </w:r>
      <w:r w:rsidR="00E61294">
        <w:t>du złożony był</w:t>
      </w:r>
      <w:r w:rsidR="00386A88">
        <w:t xml:space="preserve"> z sędziów zawodowych, którzy mieli ponadto orzekać w zakresie wniosków </w:t>
      </w:r>
      <w:r w:rsidR="00386A88" w:rsidRPr="005F0C50">
        <w:t xml:space="preserve">złożonych przez </w:t>
      </w:r>
      <w:r w:rsidR="00E5577D" w:rsidRPr="005F0C50">
        <w:t>oskarżycielkę</w:t>
      </w:r>
      <w:r w:rsidR="00077D10" w:rsidRPr="00077D10">
        <w:t xml:space="preserve"> </w:t>
      </w:r>
      <w:r w:rsidR="00077D10" w:rsidRPr="005F0C50">
        <w:t>prywatną</w:t>
      </w:r>
      <w:r w:rsidR="00386A88" w:rsidRPr="005F0C50">
        <w:t>.</w:t>
      </w:r>
    </w:p>
    <w:p w14:paraId="40DADB48" w14:textId="74A176A2" w:rsidR="00386A88" w:rsidRPr="006E0312" w:rsidRDefault="00EA65FF" w:rsidP="006E0312">
      <w:pPr>
        <w:pStyle w:val="ECHRPara"/>
      </w:pPr>
      <w:r>
        <w:lastRenderedPageBreak/>
        <w:t>67</w:t>
      </w:r>
      <w:r w:rsidR="00386A88">
        <w:t>.</w:t>
      </w:r>
      <w:r w:rsidR="005540C5">
        <w:t xml:space="preserve"> </w:t>
      </w:r>
      <w:r w:rsidR="00E61294">
        <w:t>Po trzecie</w:t>
      </w:r>
      <w:r w:rsidR="00386A88">
        <w:t xml:space="preserve"> skarżący podn</w:t>
      </w:r>
      <w:r w:rsidR="005F0C50">
        <w:t>oszą</w:t>
      </w:r>
      <w:r w:rsidR="00386A88">
        <w:t xml:space="preserve">, że wyrok </w:t>
      </w:r>
      <w:r w:rsidR="00C77A7E">
        <w:t xml:space="preserve">zasądzający </w:t>
      </w:r>
      <w:r w:rsidR="00E61294">
        <w:t xml:space="preserve">przeciwko nim </w:t>
      </w:r>
      <w:r w:rsidR="00386A88">
        <w:t xml:space="preserve">nie </w:t>
      </w:r>
      <w:r w:rsidR="005F0C50">
        <w:t xml:space="preserve">był ani </w:t>
      </w:r>
      <w:r w:rsidR="00CE0C2A">
        <w:t>konieczny</w:t>
      </w:r>
      <w:r w:rsidR="00386A88">
        <w:t xml:space="preserve"> </w:t>
      </w:r>
      <w:r w:rsidR="00C77A7E">
        <w:t>w społeczeństwie demokratycznym</w:t>
      </w:r>
      <w:r w:rsidR="007F6C94">
        <w:t xml:space="preserve">, </w:t>
      </w:r>
      <w:r w:rsidR="005F0C50">
        <w:t>ani</w:t>
      </w:r>
      <w:r w:rsidR="00845E03">
        <w:t> </w:t>
      </w:r>
      <w:r w:rsidR="00386A88">
        <w:t xml:space="preserve">proporcjonalny </w:t>
      </w:r>
      <w:r w:rsidR="003F1CD4">
        <w:t xml:space="preserve">w stosunku </w:t>
      </w:r>
      <w:r w:rsidR="007F6C94">
        <w:t>do wymogów</w:t>
      </w:r>
      <w:r w:rsidR="00386A88">
        <w:t xml:space="preserve"> inform</w:t>
      </w:r>
      <w:r w:rsidR="007F6C94">
        <w:t>owania</w:t>
      </w:r>
      <w:r w:rsidR="00386A88">
        <w:t xml:space="preserve"> w </w:t>
      </w:r>
      <w:r w:rsidR="00CE0C2A">
        <w:t>sprawie</w:t>
      </w:r>
      <w:r w:rsidR="00386A88">
        <w:t xml:space="preserve"> medialnej.</w:t>
      </w:r>
      <w:r w:rsidR="005540C5">
        <w:t xml:space="preserve"> </w:t>
      </w:r>
      <w:r w:rsidR="00386A88">
        <w:t>Odnośnie</w:t>
      </w:r>
      <w:r w:rsidR="005F0C50">
        <w:t xml:space="preserve"> do</w:t>
      </w:r>
      <w:r w:rsidR="00386A88">
        <w:t xml:space="preserve"> </w:t>
      </w:r>
      <w:r w:rsidR="005F0C50">
        <w:t>wydarzeń, któr</w:t>
      </w:r>
      <w:r w:rsidR="007F6C94">
        <w:t>e</w:t>
      </w:r>
      <w:r w:rsidR="005F0C50">
        <w:t xml:space="preserve"> miały miejsce w sprawie później </w:t>
      </w:r>
      <w:r w:rsidR="00386A88">
        <w:t>(</w:t>
      </w:r>
      <w:r w:rsidR="005F0C50">
        <w:t>w szczególności przekazanie właściwości innemu sądowi</w:t>
      </w:r>
      <w:r w:rsidR="00386A88">
        <w:t xml:space="preserve">, </w:t>
      </w:r>
      <w:r w:rsidR="002D3409">
        <w:t>paragraf</w:t>
      </w:r>
      <w:r w:rsidR="003F1CD4">
        <w:t xml:space="preserve"> </w:t>
      </w:r>
      <w:r w:rsidR="00386A88">
        <w:t xml:space="preserve">52 powyżej), przedstawiając </w:t>
      </w:r>
      <w:r w:rsidR="005F0C50">
        <w:t xml:space="preserve">reprezentatywną </w:t>
      </w:r>
      <w:r w:rsidR="00386A88">
        <w:t xml:space="preserve">próbkę materiału, który został przekazany </w:t>
      </w:r>
      <w:r w:rsidR="005F0C50">
        <w:t xml:space="preserve">do </w:t>
      </w:r>
      <w:r w:rsidR="00386A88">
        <w:t>informacji publicznej, skarżący mówią o setkach, a nawet tysiącach artykułów, i uznają, że sprawa ta jest doskonałym przykładem roli „</w:t>
      </w:r>
      <w:r w:rsidR="00CE0C2A">
        <w:t>strażnika</w:t>
      </w:r>
      <w:r w:rsidR="00386A88">
        <w:t xml:space="preserve"> demokracji</w:t>
      </w:r>
      <w:r w:rsidR="005F0C50">
        <w:t>”</w:t>
      </w:r>
      <w:r w:rsidR="00386A88">
        <w:t>, jaką zapewnia prasa. Podtrzymują, że debata publiczna na takim poziomie pozostawia mało miejsca</w:t>
      </w:r>
      <w:r w:rsidR="00DB5DA0">
        <w:t xml:space="preserve"> na nakładanie  ograniczeń na wolność</w:t>
      </w:r>
      <w:r w:rsidR="00386A88">
        <w:t xml:space="preserve"> </w:t>
      </w:r>
      <w:r w:rsidR="00DB5DA0">
        <w:t>wyrażania opinii</w:t>
      </w:r>
      <w:r w:rsidR="00386A88">
        <w:t>. W tym względzie podkreślają</w:t>
      </w:r>
      <w:r w:rsidR="00DB5DA0">
        <w:t>, że</w:t>
      </w:r>
      <w:r w:rsidR="00845E03">
        <w:t> </w:t>
      </w:r>
      <w:r w:rsidR="00DB5DA0">
        <w:t>ich skargi różnią się od wcześniej wspomnianej</w:t>
      </w:r>
      <w:r w:rsidR="007F6C94">
        <w:t xml:space="preserve"> sprawy</w:t>
      </w:r>
      <w:r w:rsidR="00386A88">
        <w:t xml:space="preserve"> </w:t>
      </w:r>
      <w:r w:rsidR="00386A88">
        <w:rPr>
          <w:i/>
        </w:rPr>
        <w:t>Tourancheau i</w:t>
      </w:r>
      <w:r w:rsidR="00845E03">
        <w:rPr>
          <w:i/>
        </w:rPr>
        <w:t> </w:t>
      </w:r>
      <w:r w:rsidR="00386A88">
        <w:rPr>
          <w:i/>
        </w:rPr>
        <w:t>July</w:t>
      </w:r>
      <w:r w:rsidR="00386A88">
        <w:t xml:space="preserve">, która dotyczyła artykułu opisującego zwykły akt przestępstwa </w:t>
      </w:r>
      <w:r w:rsidR="003F1CD4">
        <w:t xml:space="preserve">rozpoznawany </w:t>
      </w:r>
      <w:r w:rsidR="00386A88">
        <w:t>przed sądem orzekającym z udziałem ławników w</w:t>
      </w:r>
      <w:r w:rsidR="00845E03">
        <w:t> </w:t>
      </w:r>
      <w:r w:rsidR="00DB5DA0">
        <w:t xml:space="preserve">odniesieniu do </w:t>
      </w:r>
      <w:r w:rsidR="00386A88">
        <w:t>oskarżonych</w:t>
      </w:r>
      <w:r w:rsidR="00DB5DA0">
        <w:t xml:space="preserve"> nieznanych opinii publicznej</w:t>
      </w:r>
      <w:r w:rsidR="00386A88">
        <w:t>.</w:t>
      </w:r>
    </w:p>
    <w:p w14:paraId="271B358B" w14:textId="3D4311DC" w:rsidR="00386A88" w:rsidRPr="006E0312" w:rsidRDefault="00EA65FF" w:rsidP="006E0312">
      <w:pPr>
        <w:pStyle w:val="ECHRPara"/>
      </w:pPr>
      <w:r>
        <w:t>68</w:t>
      </w:r>
      <w:r w:rsidR="00386A88">
        <w:t>.</w:t>
      </w:r>
      <w:r w:rsidR="005540C5">
        <w:t xml:space="preserve"> </w:t>
      </w:r>
      <w:r w:rsidR="00386A88">
        <w:t xml:space="preserve">Skarżący w dalszej kolejności zwracają uwagę, że prasa powinna informować o toczących się sprawach sądowych, </w:t>
      </w:r>
      <w:r w:rsidR="00DC09F5">
        <w:t>opierając się na faktach</w:t>
      </w:r>
      <w:r w:rsidR="00386A88">
        <w:t xml:space="preserve"> i</w:t>
      </w:r>
      <w:r w:rsidR="00845E03">
        <w:t> </w:t>
      </w:r>
      <w:r w:rsidR="00386A88">
        <w:t>odwołując się do właściwych dokumentów, bez konieczności oczekiwania na zakończenie procesu sądowego, który może opóźniać się o kilka lat (</w:t>
      </w:r>
      <w:r w:rsidR="00F84B08">
        <w:t>w</w:t>
      </w:r>
      <w:r w:rsidR="00845E03">
        <w:t> </w:t>
      </w:r>
      <w:r w:rsidR="00F84B08">
        <w:t xml:space="preserve">tej sprawie o </w:t>
      </w:r>
      <w:r w:rsidR="00386A88">
        <w:t>siedem lat)</w:t>
      </w:r>
      <w:r w:rsidR="007F6C94">
        <w:t xml:space="preserve">, </w:t>
      </w:r>
      <w:r w:rsidR="00F84B08">
        <w:t xml:space="preserve">co </w:t>
      </w:r>
      <w:r w:rsidR="007F6C94">
        <w:t xml:space="preserve">trudno byłoby pogodzić  </w:t>
      </w:r>
      <w:r w:rsidR="006C5B97">
        <w:t xml:space="preserve">z </w:t>
      </w:r>
      <w:r w:rsidR="00F84B08">
        <w:t>koniecznością informowania</w:t>
      </w:r>
      <w:r w:rsidR="006C5B97">
        <w:t xml:space="preserve"> w sprawie Bettencourt</w:t>
      </w:r>
      <w:r w:rsidR="007F6C94">
        <w:t>.</w:t>
      </w:r>
    </w:p>
    <w:p w14:paraId="59E1EDE9" w14:textId="1B09D6B9" w:rsidR="00386A88" w:rsidRPr="006E0312" w:rsidRDefault="000B1CFB" w:rsidP="006E0312">
      <w:pPr>
        <w:keepNext/>
        <w:keepLines/>
        <w:tabs>
          <w:tab w:val="left" w:pos="975"/>
        </w:tabs>
        <w:spacing w:before="240" w:after="120"/>
        <w:ind w:left="975" w:hanging="340"/>
        <w:outlineLvl w:val="3"/>
        <w:rPr>
          <w:rFonts w:asciiTheme="majorHAnsi" w:eastAsiaTheme="majorEastAsia" w:hAnsiTheme="majorHAnsi" w:cstheme="majorBidi"/>
          <w:b/>
          <w:bCs/>
          <w:iCs/>
          <w:sz w:val="20"/>
        </w:rPr>
      </w:pPr>
      <w:r>
        <w:rPr>
          <w:rFonts w:asciiTheme="majorHAnsi" w:eastAsiaTheme="majorEastAsia" w:hAnsiTheme="majorHAnsi" w:cstheme="majorBidi"/>
          <w:b/>
          <w:sz w:val="20"/>
        </w:rPr>
        <w:t>b</w:t>
      </w:r>
      <w:r w:rsidR="00386A88">
        <w:rPr>
          <w:rFonts w:asciiTheme="majorHAnsi" w:eastAsiaTheme="majorEastAsia" w:hAnsiTheme="majorHAnsi" w:cstheme="majorBidi"/>
          <w:b/>
          <w:sz w:val="20"/>
        </w:rPr>
        <w:t>)</w:t>
      </w:r>
      <w:r w:rsidR="005540C5">
        <w:rPr>
          <w:rFonts w:asciiTheme="majorHAnsi" w:eastAsiaTheme="majorEastAsia" w:hAnsiTheme="majorHAnsi" w:cstheme="majorBidi"/>
          <w:b/>
          <w:sz w:val="20"/>
        </w:rPr>
        <w:t xml:space="preserve"> </w:t>
      </w:r>
      <w:r w:rsidR="00386A88">
        <w:rPr>
          <w:rFonts w:asciiTheme="majorHAnsi" w:eastAsiaTheme="majorEastAsia" w:hAnsiTheme="majorHAnsi" w:cstheme="majorBidi"/>
          <w:b/>
          <w:sz w:val="20"/>
        </w:rPr>
        <w:t>Rząd</w:t>
      </w:r>
    </w:p>
    <w:p w14:paraId="4B70EA5F" w14:textId="49040462" w:rsidR="00386A88" w:rsidRPr="006E0312" w:rsidRDefault="00EA65FF" w:rsidP="006E0312">
      <w:pPr>
        <w:pStyle w:val="ECHRPara"/>
        <w:rPr>
          <w:iCs/>
        </w:rPr>
      </w:pPr>
      <w:r>
        <w:t>69</w:t>
      </w:r>
      <w:r w:rsidR="00386A88">
        <w:t>.</w:t>
      </w:r>
      <w:r w:rsidR="005540C5">
        <w:t xml:space="preserve"> </w:t>
      </w:r>
      <w:r w:rsidR="00386A88">
        <w:t xml:space="preserve">Rząd podtrzymuje </w:t>
      </w:r>
      <w:r w:rsidR="00147900">
        <w:t>stanowisko</w:t>
      </w:r>
      <w:r w:rsidR="00386A88">
        <w:t xml:space="preserve">, że </w:t>
      </w:r>
      <w:r w:rsidR="00147900">
        <w:t xml:space="preserve">ingerencja była przewidziana </w:t>
      </w:r>
      <w:r w:rsidR="00163129">
        <w:t>ustawą</w:t>
      </w:r>
      <w:r w:rsidR="00386A88">
        <w:t xml:space="preserve">. Przepisy </w:t>
      </w:r>
      <w:r w:rsidR="002D3409">
        <w:t>art. 38</w:t>
      </w:r>
      <w:r w:rsidR="00386A88">
        <w:t xml:space="preserve"> ust</w:t>
      </w:r>
      <w:r w:rsidR="002D3409">
        <w:t>.</w:t>
      </w:r>
      <w:r w:rsidR="00386A88">
        <w:t xml:space="preserve"> 1 ustawy z 1881 roku </w:t>
      </w:r>
      <w:r w:rsidR="00163129">
        <w:t xml:space="preserve">są ujęte </w:t>
      </w:r>
      <w:r w:rsidR="00386A88">
        <w:t>w opublikowanej i dostępnej ustawie z 1881 roku</w:t>
      </w:r>
      <w:r w:rsidR="00D54C6E">
        <w:t>.</w:t>
      </w:r>
      <w:r w:rsidR="00386A88">
        <w:t xml:space="preserve"> </w:t>
      </w:r>
      <w:r w:rsidR="00163129">
        <w:t xml:space="preserve">Ponadto </w:t>
      </w:r>
      <w:r w:rsidR="00386A88">
        <w:t xml:space="preserve">z </w:t>
      </w:r>
      <w:r w:rsidR="00386A88" w:rsidRPr="00781F1A">
        <w:t xml:space="preserve">orzecznictwa wynika, że sporny zakaz stosuje się do wszystkich </w:t>
      </w:r>
      <w:r w:rsidR="00AB51FA" w:rsidRPr="00781F1A">
        <w:t xml:space="preserve">dokumentów </w:t>
      </w:r>
      <w:r w:rsidR="00386A88" w:rsidRPr="00781F1A">
        <w:t xml:space="preserve">postępowania </w:t>
      </w:r>
      <w:r w:rsidR="00163129" w:rsidRPr="00781F1A">
        <w:t>karnego</w:t>
      </w:r>
      <w:r w:rsidR="00386A88">
        <w:t>, i</w:t>
      </w:r>
      <w:r w:rsidR="00845E03">
        <w:t> </w:t>
      </w:r>
      <w:r w:rsidR="00386A88">
        <w:t xml:space="preserve">ustala ono </w:t>
      </w:r>
      <w:r w:rsidR="00163129">
        <w:t xml:space="preserve">jego </w:t>
      </w:r>
      <w:r w:rsidR="00386A88">
        <w:t xml:space="preserve">zakres, włączając fragmenty tychże </w:t>
      </w:r>
      <w:r w:rsidR="00AB51FA">
        <w:t xml:space="preserve">dokumentów </w:t>
      </w:r>
      <w:r w:rsidR="00386A88">
        <w:t>(</w:t>
      </w:r>
      <w:r w:rsidR="00386A88">
        <w:rPr>
          <w:i/>
        </w:rPr>
        <w:t>Tourancheau i July</w:t>
      </w:r>
      <w:r w:rsidR="00386A88">
        <w:t xml:space="preserve">, </w:t>
      </w:r>
      <w:r w:rsidR="00643BFC">
        <w:t>cyt. powyżej</w:t>
      </w:r>
      <w:r w:rsidR="00386A88">
        <w:t xml:space="preserve">, § 26). </w:t>
      </w:r>
      <w:r w:rsidR="00163129">
        <w:t xml:space="preserve">Wreszcie, </w:t>
      </w:r>
      <w:r w:rsidR="00DA31AA">
        <w:t>sądy krajowe</w:t>
      </w:r>
      <w:r w:rsidR="00386A88">
        <w:t xml:space="preserve"> </w:t>
      </w:r>
      <w:r w:rsidR="00163129">
        <w:t>dokonują oceny właściwych publikacji</w:t>
      </w:r>
      <w:r w:rsidR="00386A88">
        <w:t xml:space="preserve"> </w:t>
      </w:r>
      <w:r w:rsidR="00163129">
        <w:t>w świetle postanowień</w:t>
      </w:r>
      <w:r w:rsidR="00386A88">
        <w:t xml:space="preserve"> </w:t>
      </w:r>
      <w:r w:rsidR="002D3409">
        <w:t>art.</w:t>
      </w:r>
      <w:r w:rsidR="00386A88">
        <w:t xml:space="preserve"> 10 Konwencji (</w:t>
      </w:r>
      <w:r w:rsidR="002D3409">
        <w:t>paragraf</w:t>
      </w:r>
      <w:r w:rsidR="00BB2AB4">
        <w:t xml:space="preserve"> </w:t>
      </w:r>
      <w:r w:rsidR="00386A88">
        <w:t>47 powyżej).</w:t>
      </w:r>
    </w:p>
    <w:p w14:paraId="45DC197A" w14:textId="594C51C1" w:rsidR="00386A88" w:rsidRPr="006E0312" w:rsidRDefault="00EA65FF" w:rsidP="006E0312">
      <w:pPr>
        <w:pStyle w:val="ECHRPara"/>
      </w:pPr>
      <w:r>
        <w:t>70</w:t>
      </w:r>
      <w:r w:rsidR="00386A88">
        <w:t>.</w:t>
      </w:r>
      <w:r w:rsidR="005540C5">
        <w:t xml:space="preserve"> </w:t>
      </w:r>
      <w:r w:rsidR="00386A88">
        <w:t xml:space="preserve">W przedmiotowej sprawie Rząd przypomina, że </w:t>
      </w:r>
      <w:r w:rsidR="007F6C94">
        <w:t>niezależnie od</w:t>
      </w:r>
      <w:r w:rsidR="007E4546">
        <w:t> </w:t>
      </w:r>
      <w:r w:rsidR="007F6C94">
        <w:t xml:space="preserve">umorzenia sprawy </w:t>
      </w:r>
      <w:r w:rsidR="00386A88">
        <w:t xml:space="preserve">opublikowane dokumenty były </w:t>
      </w:r>
      <w:r w:rsidR="00DA31AA">
        <w:t xml:space="preserve">protokołami </w:t>
      </w:r>
      <w:r w:rsidR="00386A88">
        <w:t xml:space="preserve">sporządzonymi przez </w:t>
      </w:r>
      <w:r w:rsidR="00DA31AA">
        <w:t xml:space="preserve">władze </w:t>
      </w:r>
      <w:r w:rsidR="00386A88">
        <w:t>śledcze w trakcie wstępnego dochodzenia,</w:t>
      </w:r>
      <w:r w:rsidR="00A05764">
        <w:t xml:space="preserve"> a</w:t>
      </w:r>
      <w:r w:rsidR="007E4546">
        <w:t> </w:t>
      </w:r>
      <w:r w:rsidR="00386A88">
        <w:t xml:space="preserve">skarżący znali </w:t>
      </w:r>
      <w:r w:rsidR="006B01FE">
        <w:t>ich</w:t>
      </w:r>
      <w:r w:rsidR="00413EFB">
        <w:t xml:space="preserve"> pochodzenie</w:t>
      </w:r>
      <w:r w:rsidR="00386A88">
        <w:t xml:space="preserve">. Dodaje on, że zakaz publikacji </w:t>
      </w:r>
      <w:r w:rsidR="00A05764">
        <w:t xml:space="preserve">akt </w:t>
      </w:r>
      <w:r w:rsidR="00386A88">
        <w:t>przed ich „odczytaniem na rozprawie publicznej” dotyczy jasno rozprawy o</w:t>
      </w:r>
      <w:r w:rsidR="007E4546">
        <w:t> </w:t>
      </w:r>
      <w:r w:rsidR="00386A88">
        <w:t>charakterze publicznym, na której strony mog</w:t>
      </w:r>
      <w:r w:rsidR="00A05764">
        <w:t xml:space="preserve">ą się </w:t>
      </w:r>
      <w:r w:rsidR="00386A88">
        <w:t xml:space="preserve">wypowiedzieć odnośnie </w:t>
      </w:r>
      <w:r w:rsidR="00A05764">
        <w:t xml:space="preserve">do </w:t>
      </w:r>
      <w:r w:rsidR="00386A88">
        <w:t xml:space="preserve">treści tych </w:t>
      </w:r>
      <w:r w:rsidR="006B01FE">
        <w:t xml:space="preserve">dokumentów </w:t>
      </w:r>
      <w:r w:rsidR="00386A88">
        <w:t xml:space="preserve">przed </w:t>
      </w:r>
      <w:r w:rsidR="006B01FE">
        <w:t>sądem</w:t>
      </w:r>
      <w:r w:rsidR="00386A88">
        <w:t xml:space="preserve">. Rząd zauważa w tej kwestii, że sporne artykuły </w:t>
      </w:r>
      <w:r w:rsidR="00A05764">
        <w:t xml:space="preserve">same </w:t>
      </w:r>
      <w:r w:rsidR="00386A88">
        <w:t xml:space="preserve">odwołują się do rozpraw </w:t>
      </w:r>
      <w:r w:rsidR="00A05764">
        <w:t>w postępowaniu karnym</w:t>
      </w:r>
      <w:r w:rsidR="00386A88">
        <w:t xml:space="preserve">, które będą miały miejsce w przyszłości. </w:t>
      </w:r>
      <w:r w:rsidR="00A05764">
        <w:t>Wreszcie, r</w:t>
      </w:r>
      <w:r w:rsidR="00386A88">
        <w:t xml:space="preserve">óżnica między postanowieniem wydanym przez sędziego orzekającego w postępowaniu </w:t>
      </w:r>
      <w:r w:rsidR="00A8606C">
        <w:t xml:space="preserve">uproszczonym </w:t>
      </w:r>
      <w:r w:rsidR="00386A88">
        <w:t xml:space="preserve">w dniu 2 marca 2010 roku </w:t>
      </w:r>
      <w:r w:rsidR="00413EFB">
        <w:t xml:space="preserve">a </w:t>
      </w:r>
      <w:r w:rsidR="00386A88">
        <w:t>postanowieniem sądu TGI z</w:t>
      </w:r>
      <w:r w:rsidR="007E4546">
        <w:t> </w:t>
      </w:r>
      <w:r w:rsidR="00386A88">
        <w:t xml:space="preserve">dnia 21 czerwca 2010 roku nie może być interpretowana jako </w:t>
      </w:r>
      <w:r w:rsidR="00A05764">
        <w:t>przejaw</w:t>
      </w:r>
      <w:r w:rsidR="00386A88">
        <w:t xml:space="preserve"> nieprzewidywalnego charakteru przepisów prawa, ponieważ z jednej strony </w:t>
      </w:r>
      <w:r w:rsidR="00386A88">
        <w:lastRenderedPageBreak/>
        <w:t xml:space="preserve">zarządzenie </w:t>
      </w:r>
      <w:r w:rsidR="00A8606C">
        <w:t>w trybie uproszczonym</w:t>
      </w:r>
      <w:r w:rsidR="00386A88">
        <w:t xml:space="preserve"> nie przesądza o </w:t>
      </w:r>
      <w:r w:rsidR="00BB2AB4">
        <w:t>rozstrzygnięciu</w:t>
      </w:r>
      <w:r w:rsidR="00386A88">
        <w:t xml:space="preserve">, które zostanie orzeczone w postępowaniu co do istoty sprawy, a z drugiej strony zastosowanie środka odwoławczego umożliwiło uzyskanie jednolitej interpretacji przepisów </w:t>
      </w:r>
      <w:r w:rsidR="002D3409">
        <w:t>art.</w:t>
      </w:r>
      <w:r w:rsidR="00386A88">
        <w:t xml:space="preserve"> 38, zgodnie z orzecznictwem Trybunału. Rząd uznaje, że ingerencja była przewidziana przez </w:t>
      </w:r>
      <w:r w:rsidR="00A05764">
        <w:t>ustawę i dodaje</w:t>
      </w:r>
      <w:r w:rsidR="00386A88">
        <w:t xml:space="preserve">, że </w:t>
      </w:r>
      <w:r w:rsidR="00A05764">
        <w:t xml:space="preserve">w każdym razie </w:t>
      </w:r>
      <w:r w:rsidR="00386A88">
        <w:t>skarżący</w:t>
      </w:r>
      <w:r w:rsidR="00A05764">
        <w:t xml:space="preserve"> są doświadczonymi profesjonalistami, znającymi</w:t>
      </w:r>
      <w:r w:rsidR="00386A88">
        <w:t xml:space="preserve"> orzecznictwo</w:t>
      </w:r>
      <w:r w:rsidR="00A05764">
        <w:t xml:space="preserve">, a w razie </w:t>
      </w:r>
      <w:r w:rsidR="00386A88">
        <w:t xml:space="preserve">konieczności </w:t>
      </w:r>
      <w:r w:rsidR="00A05764">
        <w:t xml:space="preserve">mogą </w:t>
      </w:r>
      <w:r w:rsidR="00386A88">
        <w:t>skorzystać z porad adwokatów.</w:t>
      </w:r>
    </w:p>
    <w:p w14:paraId="27CA246E" w14:textId="5110F76B" w:rsidR="00386A88" w:rsidRPr="006E0312" w:rsidRDefault="00EA65FF" w:rsidP="006E0312">
      <w:pPr>
        <w:pStyle w:val="ECHRPara"/>
      </w:pPr>
      <w:r>
        <w:t>71</w:t>
      </w:r>
      <w:r w:rsidR="00386A88">
        <w:t>.</w:t>
      </w:r>
      <w:r w:rsidR="005540C5">
        <w:t xml:space="preserve"> </w:t>
      </w:r>
      <w:r w:rsidR="00386A88">
        <w:t>Rząd uznaje ponadto, że ingerencja prowadziła do osiągnięci</w:t>
      </w:r>
      <w:r w:rsidR="00A05764">
        <w:t>a celu w</w:t>
      </w:r>
      <w:r w:rsidR="007E4546">
        <w:t> </w:t>
      </w:r>
      <w:r w:rsidR="00A05764">
        <w:t>zakresie „ochrony praw</w:t>
      </w:r>
      <w:r w:rsidR="00386A88">
        <w:t xml:space="preserve"> innych osób”, ponieważ dotyczyła prawa Pani Bettencourt do </w:t>
      </w:r>
      <w:r w:rsidR="00A05764">
        <w:t xml:space="preserve">rzetelnego </w:t>
      </w:r>
      <w:r w:rsidR="00386A88">
        <w:t xml:space="preserve">procesu, jako że opublikowane zeznania przedstawiały ją jako kobietę zmanipulowaną, </w:t>
      </w:r>
      <w:r w:rsidR="00A05764">
        <w:t xml:space="preserve">podczas gdy </w:t>
      </w:r>
      <w:r w:rsidR="00386A88">
        <w:t xml:space="preserve">złożyła ona wniosek o dopuszczenie </w:t>
      </w:r>
      <w:r w:rsidR="007B28F8">
        <w:t xml:space="preserve">dobrowolnej interwencji </w:t>
      </w:r>
      <w:r w:rsidR="00386A88">
        <w:t>w sprawie (</w:t>
      </w:r>
      <w:r w:rsidR="002D3409">
        <w:t>paragraf</w:t>
      </w:r>
      <w:r w:rsidR="00A42864">
        <w:t xml:space="preserve"> </w:t>
      </w:r>
      <w:r w:rsidR="00386A88">
        <w:t xml:space="preserve">12 powyżej), </w:t>
      </w:r>
      <w:r w:rsidR="005A32FE">
        <w:t xml:space="preserve">a także </w:t>
      </w:r>
      <w:r w:rsidR="00386A88">
        <w:t>ochrony prawa</w:t>
      </w:r>
      <w:r w:rsidR="00550977">
        <w:t xml:space="preserve"> do</w:t>
      </w:r>
      <w:r w:rsidR="00386A88">
        <w:t xml:space="preserve"> obrony i poszanowania zasady domniemania niewinności B. Ingerencja umożliwiała ponadto zagwarantowanie </w:t>
      </w:r>
      <w:r w:rsidR="00A42864">
        <w:t xml:space="preserve">powagi </w:t>
      </w:r>
      <w:r w:rsidR="00386A88">
        <w:t xml:space="preserve">i </w:t>
      </w:r>
      <w:r w:rsidR="005A32FE">
        <w:t xml:space="preserve">bezstronności władzy sądowej, ponieważ </w:t>
      </w:r>
      <w:r w:rsidR="00386A88">
        <w:t>sporne artykuły mogłyby mieć wpływ na sędziów orzekających w spraw</w:t>
      </w:r>
      <w:r w:rsidR="005A32FE">
        <w:t>ie karnej</w:t>
      </w:r>
      <w:r w:rsidR="00386A88">
        <w:t>. Rząd dodaje, że niezależnie od</w:t>
      </w:r>
      <w:r w:rsidR="001568B2">
        <w:t xml:space="preserve"> swego</w:t>
      </w:r>
      <w:r w:rsidR="00386A88">
        <w:t xml:space="preserve"> składu, </w:t>
      </w:r>
      <w:r w:rsidR="005A32FE">
        <w:t xml:space="preserve">złożonego z </w:t>
      </w:r>
      <w:r w:rsidR="00386A88">
        <w:t xml:space="preserve">sędziów zawodowych czy ławników, </w:t>
      </w:r>
      <w:r w:rsidR="005A32FE">
        <w:t>sąd</w:t>
      </w:r>
      <w:r w:rsidR="00386A88">
        <w:t xml:space="preserve"> powołany do orzekania powinien </w:t>
      </w:r>
      <w:r w:rsidR="005A32FE">
        <w:t xml:space="preserve">prezentować się jako bezstronny </w:t>
      </w:r>
      <w:r w:rsidR="00386A88">
        <w:t xml:space="preserve">względem osoby, która została </w:t>
      </w:r>
      <w:r w:rsidR="00550977">
        <w:t xml:space="preserve">wezwana </w:t>
      </w:r>
      <w:r w:rsidR="00386A88">
        <w:t xml:space="preserve">do </w:t>
      </w:r>
      <w:r w:rsidR="005A32FE">
        <w:t>wytłumaczenia się z faktów</w:t>
      </w:r>
      <w:r w:rsidR="00386A88">
        <w:t xml:space="preserve">, które są </w:t>
      </w:r>
      <w:r w:rsidR="005A32FE">
        <w:t>jej zarzucane</w:t>
      </w:r>
      <w:r w:rsidR="00386A88">
        <w:t xml:space="preserve">. Jednakże nie </w:t>
      </w:r>
      <w:r w:rsidR="005A32FE">
        <w:t>ma to</w:t>
      </w:r>
      <w:r w:rsidR="00D371BB">
        <w:t> </w:t>
      </w:r>
      <w:r w:rsidR="005A32FE">
        <w:t xml:space="preserve">miejsca w </w:t>
      </w:r>
      <w:r w:rsidR="00386A88">
        <w:t xml:space="preserve">przypadku, </w:t>
      </w:r>
      <w:r w:rsidR="001568B2">
        <w:t>gdy</w:t>
      </w:r>
      <w:r w:rsidR="00386A88">
        <w:t xml:space="preserve"> </w:t>
      </w:r>
      <w:r w:rsidR="00413EFB">
        <w:t xml:space="preserve">przez opinię publiczną oraz prasę </w:t>
      </w:r>
      <w:r w:rsidR="00386A88">
        <w:t xml:space="preserve">zostało już </w:t>
      </w:r>
      <w:r w:rsidR="00735250">
        <w:t>sformułowane</w:t>
      </w:r>
      <w:r w:rsidR="00413EFB">
        <w:t xml:space="preserve"> „wstępne orzeczenie” odnośnie do faktów</w:t>
      </w:r>
      <w:r w:rsidR="00386A88">
        <w:t>.</w:t>
      </w:r>
    </w:p>
    <w:p w14:paraId="10E451E7" w14:textId="5E16089E" w:rsidR="00386A88" w:rsidRPr="006E0312" w:rsidRDefault="00EA65FF" w:rsidP="006E0312">
      <w:pPr>
        <w:pStyle w:val="ECHRPara"/>
        <w:rPr>
          <w:iCs/>
        </w:rPr>
      </w:pPr>
      <w:r>
        <w:t>72</w:t>
      </w:r>
      <w:r w:rsidR="00386A88">
        <w:t>.</w:t>
      </w:r>
      <w:r w:rsidR="005540C5">
        <w:t xml:space="preserve"> </w:t>
      </w:r>
      <w:r w:rsidR="00386A88">
        <w:t xml:space="preserve">W przedmiocie </w:t>
      </w:r>
      <w:r w:rsidR="001568B2">
        <w:t xml:space="preserve">niezbędności </w:t>
      </w:r>
      <w:r w:rsidR="00386A88">
        <w:t>spornej ingerencji Rząd przypomina, że</w:t>
      </w:r>
      <w:r w:rsidR="007E4546">
        <w:t> </w:t>
      </w:r>
      <w:r w:rsidR="001568B2">
        <w:t xml:space="preserve">w dacie </w:t>
      </w:r>
      <w:r w:rsidR="00386A88">
        <w:t xml:space="preserve">publikacji pierwszego artykułu sąd miał wydać następnego dnia </w:t>
      </w:r>
      <w:r w:rsidR="006F5ECB">
        <w:t xml:space="preserve">decyzję </w:t>
      </w:r>
      <w:r w:rsidR="00386A88">
        <w:t xml:space="preserve">w zakresie dopuszczalności tego postępowania, </w:t>
      </w:r>
      <w:r w:rsidR="001568B2">
        <w:t>natomiast w</w:t>
      </w:r>
      <w:r w:rsidR="007E4546">
        <w:t> </w:t>
      </w:r>
      <w:r w:rsidR="001568B2">
        <w:t xml:space="preserve">momencie </w:t>
      </w:r>
      <w:r w:rsidR="00386A88">
        <w:t>publikacji drugiego artykuł</w:t>
      </w:r>
      <w:r w:rsidR="006F5ECB">
        <w:t>u</w:t>
      </w:r>
      <w:r w:rsidR="001568B2">
        <w:t xml:space="preserve"> wciąż</w:t>
      </w:r>
      <w:r w:rsidR="00386A88">
        <w:t xml:space="preserve"> nie </w:t>
      </w:r>
      <w:r w:rsidR="001568B2">
        <w:t>za</w:t>
      </w:r>
      <w:r w:rsidR="00386A88">
        <w:t>kończył on rozpozna</w:t>
      </w:r>
      <w:r w:rsidR="001568B2">
        <w:t>wa</w:t>
      </w:r>
      <w:r w:rsidR="00386A88">
        <w:t xml:space="preserve">nia sprawy co do jej istoty. </w:t>
      </w:r>
      <w:r w:rsidR="006F5ECB">
        <w:t>Uznać należy,</w:t>
      </w:r>
      <w:r w:rsidR="00386A88">
        <w:t xml:space="preserve"> że </w:t>
      </w:r>
      <w:r w:rsidR="001568B2">
        <w:t xml:space="preserve">sądy </w:t>
      </w:r>
      <w:r w:rsidR="00386A88">
        <w:t xml:space="preserve">krajowe dokładnie przeanalizowany </w:t>
      </w:r>
      <w:r w:rsidR="00C6231D">
        <w:t xml:space="preserve">zawartość </w:t>
      </w:r>
      <w:r w:rsidR="00386A88">
        <w:t xml:space="preserve">artykułów, wybór prezentacji oraz treść protokołów, jak i kontekst ich publikacji, </w:t>
      </w:r>
      <w:r w:rsidR="00C6231D">
        <w:t xml:space="preserve">zanim stwierdziły, </w:t>
      </w:r>
      <w:r w:rsidR="00386A88">
        <w:t>że</w:t>
      </w:r>
      <w:r w:rsidR="007E4546">
        <w:t> </w:t>
      </w:r>
      <w:r w:rsidR="00386A88">
        <w:t xml:space="preserve">naruszyły one </w:t>
      </w:r>
      <w:r w:rsidR="00413EFB">
        <w:t xml:space="preserve">z jednej strony </w:t>
      </w:r>
      <w:r w:rsidR="00386A88">
        <w:t xml:space="preserve">prawo Pani Bettencourt do </w:t>
      </w:r>
      <w:r w:rsidR="006F5ECB">
        <w:t xml:space="preserve">rzetelnego </w:t>
      </w:r>
      <w:r w:rsidR="00386A88">
        <w:t xml:space="preserve">procesu, a z drugiej strony domniemanie niewinności B. Po </w:t>
      </w:r>
      <w:r w:rsidR="00C6231D">
        <w:t>odnotowaniu</w:t>
      </w:r>
      <w:r w:rsidR="00386A88">
        <w:t xml:space="preserve"> stronn</w:t>
      </w:r>
      <w:r w:rsidR="001568B2">
        <w:t>icz</w:t>
      </w:r>
      <w:r w:rsidR="00386A88">
        <w:t>ego charakteru przedstawienia protokołów</w:t>
      </w:r>
      <w:r w:rsidR="00C6231D">
        <w:t>,</w:t>
      </w:r>
      <w:r w:rsidR="00386A88">
        <w:t xml:space="preserve"> wyraźnie </w:t>
      </w:r>
      <w:r w:rsidR="001568B2">
        <w:t>idących w</w:t>
      </w:r>
      <w:r w:rsidR="007E4546">
        <w:t> </w:t>
      </w:r>
      <w:r w:rsidR="001568B2">
        <w:t>kierunku oskarżenia</w:t>
      </w:r>
      <w:r w:rsidR="00386A88">
        <w:t xml:space="preserve">, </w:t>
      </w:r>
      <w:r w:rsidR="006F5ECB">
        <w:t>sądy</w:t>
      </w:r>
      <w:r w:rsidR="00386A88">
        <w:t xml:space="preserve"> uwzględniły w szczególności fakt, że </w:t>
      </w:r>
      <w:r w:rsidR="00C6231D">
        <w:t>skłaniało to czytelników do</w:t>
      </w:r>
      <w:r w:rsidR="00386A88">
        <w:t xml:space="preserve"> odebra</w:t>
      </w:r>
      <w:r w:rsidR="00C6231D">
        <w:t xml:space="preserve">nia przedstawionych faktów jako prawdziwych </w:t>
      </w:r>
      <w:r w:rsidR="00386A88">
        <w:t>z</w:t>
      </w:r>
      <w:r w:rsidR="007E4546">
        <w:t> </w:t>
      </w:r>
      <w:r w:rsidR="00386A88" w:rsidRPr="00486925">
        <w:t>racji szczególnego zaufania, jaki</w:t>
      </w:r>
      <w:r w:rsidR="00486925" w:rsidRPr="00486925">
        <w:t xml:space="preserve">m </w:t>
      </w:r>
      <w:r w:rsidR="00413EFB" w:rsidRPr="00486925">
        <w:t xml:space="preserve">się </w:t>
      </w:r>
      <w:r w:rsidR="00486925" w:rsidRPr="00486925">
        <w:t xml:space="preserve">darzy </w:t>
      </w:r>
      <w:r w:rsidR="00C6231D" w:rsidRPr="00486925">
        <w:t>akt</w:t>
      </w:r>
      <w:r w:rsidR="00486925" w:rsidRPr="00486925">
        <w:t>a</w:t>
      </w:r>
      <w:r w:rsidR="00C6231D">
        <w:t xml:space="preserve"> </w:t>
      </w:r>
      <w:r w:rsidR="00386A88">
        <w:t>postępowania sądowego</w:t>
      </w:r>
      <w:r w:rsidR="00C6231D">
        <w:t>,</w:t>
      </w:r>
      <w:r w:rsidR="00386A88">
        <w:t xml:space="preserve"> oraz wyszczególnienia zeznań i ich autorów. W opinii Rządu powody </w:t>
      </w:r>
      <w:r w:rsidR="00C6231D">
        <w:t>podane</w:t>
      </w:r>
      <w:r w:rsidR="00386A88">
        <w:t xml:space="preserve"> przez </w:t>
      </w:r>
      <w:r w:rsidR="007B4592">
        <w:t>sądy</w:t>
      </w:r>
      <w:r w:rsidR="00386A88">
        <w:t xml:space="preserve"> </w:t>
      </w:r>
      <w:r w:rsidR="001F2E39">
        <w:t xml:space="preserve">krajowe </w:t>
      </w:r>
      <w:r w:rsidR="00386A88">
        <w:t xml:space="preserve">w trzech sprawach wydają </w:t>
      </w:r>
      <w:r w:rsidR="003C23D7">
        <w:t xml:space="preserve">się </w:t>
      </w:r>
      <w:r w:rsidR="00386A88">
        <w:t>zatem „właściwe i</w:t>
      </w:r>
      <w:r w:rsidR="007E4546">
        <w:t> </w:t>
      </w:r>
      <w:r w:rsidR="00386A88">
        <w:t>wystarczające”.</w:t>
      </w:r>
    </w:p>
    <w:p w14:paraId="2226B867" w14:textId="65E2B664" w:rsidR="00386A88" w:rsidRPr="006E0312" w:rsidRDefault="00EA65FF" w:rsidP="006E0312">
      <w:pPr>
        <w:pStyle w:val="ECHRPara"/>
        <w:rPr>
          <w:b/>
          <w:iCs/>
        </w:rPr>
      </w:pPr>
      <w:r>
        <w:rPr>
          <w:iCs/>
        </w:rPr>
        <w:t>73</w:t>
      </w:r>
      <w:r w:rsidR="00386A88">
        <w:t>.</w:t>
      </w:r>
      <w:r w:rsidR="005540C5">
        <w:t xml:space="preserve"> </w:t>
      </w:r>
      <w:r w:rsidR="00386A88">
        <w:t xml:space="preserve">W przeciwieństwie do skarżących Rząd uznaje, że wybór podstawy oskarżenia, czyli </w:t>
      </w:r>
      <w:r w:rsidR="00643BFC">
        <w:t xml:space="preserve">art. </w:t>
      </w:r>
      <w:r w:rsidR="00386A88">
        <w:t>38 zamiast art</w:t>
      </w:r>
      <w:r w:rsidR="00643BFC">
        <w:t>.</w:t>
      </w:r>
      <w:r w:rsidR="00386A88">
        <w:t xml:space="preserve"> 9-1 </w:t>
      </w:r>
      <w:r w:rsidR="005540C5">
        <w:t xml:space="preserve">Kodeksu </w:t>
      </w:r>
      <w:r w:rsidR="00386A88">
        <w:t xml:space="preserve">cywilnego, był bardziej właściwy w przedmiotowej sprawie. </w:t>
      </w:r>
      <w:r w:rsidR="00F131AC">
        <w:t xml:space="preserve">Rząd </w:t>
      </w:r>
      <w:r w:rsidR="00C6231D">
        <w:t>wyjaśnia</w:t>
      </w:r>
      <w:r w:rsidR="00386A88">
        <w:t>, że interesy chronione w myśl pierwszego przepisu nie ograniczają się do poszanowania zasady domniemania niewinnoś</w:t>
      </w:r>
      <w:r w:rsidR="00C6231D">
        <w:t>ci i że w przedmiotowej sprawie</w:t>
      </w:r>
      <w:r w:rsidR="00386A88">
        <w:t xml:space="preserve"> prawo do</w:t>
      </w:r>
      <w:r w:rsidR="007E4546">
        <w:t> </w:t>
      </w:r>
      <w:r w:rsidR="00C45CE7">
        <w:t xml:space="preserve">rzetelnego </w:t>
      </w:r>
      <w:r w:rsidR="00386A88">
        <w:t>procesu, praw</w:t>
      </w:r>
      <w:r w:rsidR="008B6A7B">
        <w:t>o</w:t>
      </w:r>
      <w:r w:rsidR="00386A88">
        <w:t xml:space="preserve"> do obrony i poszanowania </w:t>
      </w:r>
      <w:r w:rsidR="00F131AC">
        <w:t>powagi</w:t>
      </w:r>
      <w:r w:rsidR="00386A88">
        <w:t xml:space="preserve"> </w:t>
      </w:r>
      <w:r w:rsidR="00C6231D" w:rsidRPr="007D1807">
        <w:lastRenderedPageBreak/>
        <w:t>i</w:t>
      </w:r>
      <w:r w:rsidR="007E4546">
        <w:t> </w:t>
      </w:r>
      <w:r w:rsidR="00C50606">
        <w:rPr>
          <w:rStyle w:val="ECHRParaChar"/>
        </w:rPr>
        <w:t>prawidłowego funkcjonowania</w:t>
      </w:r>
      <w:r w:rsidR="00C6231D">
        <w:t xml:space="preserve"> </w:t>
      </w:r>
      <w:r w:rsidR="00386A88">
        <w:t>wymiaru sprawiedliwości miały również istotne znaczenie.</w:t>
      </w:r>
      <w:r w:rsidR="00386A88">
        <w:rPr>
          <w:b/>
        </w:rPr>
        <w:t xml:space="preserve"> </w:t>
      </w:r>
      <w:r w:rsidR="00386A88">
        <w:t xml:space="preserve">Rząd podkreśla w tym względzie, że to właśnie </w:t>
      </w:r>
      <w:r w:rsidR="00C6231D">
        <w:t xml:space="preserve">sama </w:t>
      </w:r>
      <w:r w:rsidR="00386A88">
        <w:t>publikacja pr</w:t>
      </w:r>
      <w:r w:rsidR="001F2E39">
        <w:t>otokołów zawierających zeznania</w:t>
      </w:r>
      <w:r w:rsidR="00386A88">
        <w:t xml:space="preserve"> </w:t>
      </w:r>
      <w:r w:rsidR="001F2E39">
        <w:t xml:space="preserve">spowodowała, </w:t>
      </w:r>
      <w:r w:rsidR="00386A88">
        <w:t>z uwagi na</w:t>
      </w:r>
      <w:r w:rsidR="007E4546">
        <w:t> </w:t>
      </w:r>
      <w:r w:rsidR="00386A88">
        <w:t xml:space="preserve">swój kształt, </w:t>
      </w:r>
      <w:r w:rsidR="00C6231D">
        <w:t>naruszenie prawa Pani</w:t>
      </w:r>
      <w:r w:rsidR="00386A88">
        <w:t xml:space="preserve"> Bettencourt oraz B. do </w:t>
      </w:r>
      <w:r w:rsidR="000B585D">
        <w:t xml:space="preserve">rzetelnego </w:t>
      </w:r>
      <w:r w:rsidR="00386A88">
        <w:t xml:space="preserve">procesu oraz </w:t>
      </w:r>
      <w:r w:rsidR="00C6231D">
        <w:t>naruszeni</w:t>
      </w:r>
      <w:r w:rsidR="000B585D">
        <w:t xml:space="preserve">e zasady </w:t>
      </w:r>
      <w:r w:rsidR="00C6231D">
        <w:t xml:space="preserve">bezstronności </w:t>
      </w:r>
      <w:r w:rsidR="00386A88">
        <w:t xml:space="preserve">wymiaru sprawiedliwości. </w:t>
      </w:r>
      <w:r w:rsidR="00F131AC">
        <w:t xml:space="preserve">Wskazał </w:t>
      </w:r>
      <w:r w:rsidR="00386A88">
        <w:t>on,</w:t>
      </w:r>
      <w:r w:rsidR="000B585D">
        <w:t xml:space="preserve"> że</w:t>
      </w:r>
      <w:r w:rsidR="00386A88">
        <w:t xml:space="preserve"> konieczne było </w:t>
      </w:r>
      <w:r w:rsidR="00502ABE">
        <w:t xml:space="preserve">zatem </w:t>
      </w:r>
      <w:r w:rsidR="00386A88">
        <w:t xml:space="preserve">zastosowanie przepisów </w:t>
      </w:r>
      <w:r w:rsidR="002D3409">
        <w:t>art.</w:t>
      </w:r>
      <w:r w:rsidR="00386A88">
        <w:t xml:space="preserve"> 38 oraz</w:t>
      </w:r>
      <w:r w:rsidR="00F131AC">
        <w:t>,</w:t>
      </w:r>
      <w:r w:rsidR="00502ABE">
        <w:t xml:space="preserve"> że skarżący nie mogą</w:t>
      </w:r>
      <w:r w:rsidR="00920098">
        <w:t xml:space="preserve"> </w:t>
      </w:r>
      <w:r w:rsidR="00B222AF">
        <w:t>krytykować sądów za to, że</w:t>
      </w:r>
      <w:r w:rsidR="00920098">
        <w:t xml:space="preserve"> orzekły przeciwko nim </w:t>
      </w:r>
      <w:r w:rsidR="00386A88">
        <w:t>na</w:t>
      </w:r>
      <w:r w:rsidR="007E4546">
        <w:t> </w:t>
      </w:r>
      <w:r w:rsidR="00386A88">
        <w:t xml:space="preserve">tej podstawie, ponieważ przepis ten nie ma na celu </w:t>
      </w:r>
      <w:r w:rsidR="00081E36">
        <w:t xml:space="preserve">karania </w:t>
      </w:r>
      <w:r w:rsidR="001130A0">
        <w:t xml:space="preserve">czynów </w:t>
      </w:r>
      <w:r w:rsidR="00920098">
        <w:t>zniesławienia</w:t>
      </w:r>
      <w:r w:rsidR="00386A88">
        <w:t>.</w:t>
      </w:r>
    </w:p>
    <w:p w14:paraId="427D04B6" w14:textId="2542E9CC" w:rsidR="00386A88" w:rsidRPr="006E0312" w:rsidRDefault="00EA65FF" w:rsidP="006E0312">
      <w:pPr>
        <w:pStyle w:val="ECHRPara"/>
        <w:rPr>
          <w:iCs/>
        </w:rPr>
      </w:pPr>
      <w:r>
        <w:rPr>
          <w:iCs/>
        </w:rPr>
        <w:t>74</w:t>
      </w:r>
      <w:r w:rsidR="00386A88">
        <w:t>.</w:t>
      </w:r>
      <w:r w:rsidR="005540C5">
        <w:t xml:space="preserve"> </w:t>
      </w:r>
      <w:r w:rsidR="003F7EC3" w:rsidRPr="003F7EC3">
        <w:t xml:space="preserve">Według </w:t>
      </w:r>
      <w:r w:rsidR="000B585D">
        <w:t>R</w:t>
      </w:r>
      <w:r w:rsidR="00B222AF">
        <w:t>ządu</w:t>
      </w:r>
      <w:r w:rsidR="003F7EC3" w:rsidRPr="003F7EC3">
        <w:t xml:space="preserve"> interes opublikowanych informacji musi zostać oceniony w dniu ich publikacji. Zakaz ten pozostaje w mocy tak długo, jak długo dane </w:t>
      </w:r>
      <w:r w:rsidR="00B222AF">
        <w:t xml:space="preserve">akta procesowe </w:t>
      </w:r>
      <w:r w:rsidR="003F7EC3" w:rsidRPr="003F7EC3">
        <w:t xml:space="preserve">nie zostały zbadane </w:t>
      </w:r>
      <w:r w:rsidR="00B222AF">
        <w:t>na rozprawie</w:t>
      </w:r>
      <w:r w:rsidR="003F7EC3" w:rsidRPr="003F7EC3">
        <w:t>, a okres obowiązywania zakazu jest ściśle proporcjonalny do zamierzonych celów</w:t>
      </w:r>
      <w:r w:rsidR="00386A88">
        <w:t xml:space="preserve">. Nie ma zatem istotnego znaczenia, że </w:t>
      </w:r>
      <w:r w:rsidR="003F7EC3">
        <w:t>do rozprawy ostatecznie nie doszło</w:t>
      </w:r>
      <w:r w:rsidR="00386A88">
        <w:t xml:space="preserve">, że </w:t>
      </w:r>
      <w:r w:rsidR="00B222AF">
        <w:t>sprawa została przekazana</w:t>
      </w:r>
      <w:r w:rsidR="00A70A4C">
        <w:t xml:space="preserve"> do innego sądu</w:t>
      </w:r>
      <w:r w:rsidR="00386A88">
        <w:t>, a córka Pani Bettencourt odstąpiła od sprawy oraz że odczytanie protokołów na „rozprawie publicznej” nigdy nie nastąpiło.</w:t>
      </w:r>
    </w:p>
    <w:p w14:paraId="512A83EC" w14:textId="7EA9BE73" w:rsidR="00386A88" w:rsidRPr="006E0312" w:rsidRDefault="00EA65FF" w:rsidP="006E0312">
      <w:pPr>
        <w:pStyle w:val="ECHRPara"/>
        <w:rPr>
          <w:iCs/>
        </w:rPr>
      </w:pPr>
      <w:r>
        <w:rPr>
          <w:iCs/>
        </w:rPr>
        <w:t>75</w:t>
      </w:r>
      <w:r w:rsidR="00386A88">
        <w:t>.</w:t>
      </w:r>
      <w:r w:rsidR="005540C5">
        <w:t xml:space="preserve"> </w:t>
      </w:r>
      <w:r w:rsidR="00386A88">
        <w:t xml:space="preserve">Rząd podkreśla fakt, że sądy krajowe całkowicie </w:t>
      </w:r>
      <w:r w:rsidR="00386A88" w:rsidRPr="00781F1A">
        <w:t xml:space="preserve">uznały </w:t>
      </w:r>
      <w:r w:rsidR="00D84D86" w:rsidRPr="00781F1A">
        <w:t>implikacje</w:t>
      </w:r>
      <w:r w:rsidR="00D84D86">
        <w:t xml:space="preserve"> </w:t>
      </w:r>
      <w:r w:rsidR="00386A88">
        <w:t xml:space="preserve">jak i wymagania </w:t>
      </w:r>
      <w:r w:rsidR="00D84D86">
        <w:t>związane z wolnością</w:t>
      </w:r>
      <w:r w:rsidR="00386A88">
        <w:t xml:space="preserve"> wy</w:t>
      </w:r>
      <w:r w:rsidR="00736951">
        <w:t>rażania opinii</w:t>
      </w:r>
      <w:r w:rsidR="00386A88">
        <w:t xml:space="preserve"> w tym kontekście. W przedmiotowej sprawie granice dopuszczalnych komentarzy zostały przekroczone dlatego, że sporne artykuły </w:t>
      </w:r>
      <w:r w:rsidR="00736951">
        <w:t xml:space="preserve">w sposób oczywisty </w:t>
      </w:r>
      <w:r w:rsidR="002F4968">
        <w:t>nakierowane były na oskarżenie</w:t>
      </w:r>
      <w:r w:rsidR="00386A88">
        <w:t xml:space="preserve"> i pozwalały sądzić czytelnikowi, że zdarzenia opisane w</w:t>
      </w:r>
      <w:r w:rsidR="007E4546">
        <w:t> </w:t>
      </w:r>
      <w:r w:rsidR="00386A88">
        <w:t xml:space="preserve">protokołach były </w:t>
      </w:r>
      <w:r w:rsidR="002F4968">
        <w:t>prawdziwe</w:t>
      </w:r>
      <w:r w:rsidR="00386A88">
        <w:t xml:space="preserve">, podczas gdy Pani Bettencourt oraz </w:t>
      </w:r>
      <w:r w:rsidR="002F4968">
        <w:t xml:space="preserve">B. </w:t>
      </w:r>
      <w:r w:rsidR="00386A88">
        <w:t>nie</w:t>
      </w:r>
      <w:r w:rsidR="007E4546">
        <w:t> </w:t>
      </w:r>
      <w:r w:rsidR="00386A88">
        <w:t xml:space="preserve">zostali jeszcze przesłuchani przed sędziego. </w:t>
      </w:r>
      <w:r w:rsidR="00736951">
        <w:t>P</w:t>
      </w:r>
      <w:r w:rsidR="00600DF4">
        <w:t xml:space="preserve">ublikacje </w:t>
      </w:r>
      <w:r w:rsidR="00386A88">
        <w:t>artykułów nie</w:t>
      </w:r>
      <w:r w:rsidR="007E4546">
        <w:t> </w:t>
      </w:r>
      <w:r w:rsidR="00600DF4">
        <w:t>tylko naruszyły prawa tych osób, lecz także</w:t>
      </w:r>
      <w:r w:rsidR="00386A88">
        <w:t xml:space="preserve"> </w:t>
      </w:r>
      <w:r w:rsidR="00C70EE6">
        <w:t xml:space="preserve">nie </w:t>
      </w:r>
      <w:r w:rsidR="001F2E39">
        <w:t>s</w:t>
      </w:r>
      <w:r w:rsidR="00600DF4">
        <w:t>pełniały</w:t>
      </w:r>
      <w:r w:rsidR="00736951">
        <w:t xml:space="preserve"> obowiązku prasy</w:t>
      </w:r>
      <w:r w:rsidR="00386A88">
        <w:t xml:space="preserve"> </w:t>
      </w:r>
      <w:r w:rsidR="00600DF4">
        <w:t xml:space="preserve">polegającego na obiektywnym przekazaniu </w:t>
      </w:r>
      <w:r w:rsidR="00386A88">
        <w:t xml:space="preserve">faktów do informacji publicznej. W dodatku oskarżenia w zakresie wyzysku stawiane wobec B. </w:t>
      </w:r>
      <w:r w:rsidR="00F26480">
        <w:t>nie dotyczyły istotnego interesu</w:t>
      </w:r>
      <w:r w:rsidR="00736951">
        <w:t xml:space="preserve"> </w:t>
      </w:r>
      <w:r w:rsidR="00930BDC">
        <w:t>ogólnego</w:t>
      </w:r>
      <w:r w:rsidR="00386A88">
        <w:t xml:space="preserve">, o którym </w:t>
      </w:r>
      <w:r w:rsidR="00892291">
        <w:t xml:space="preserve">społeczeństwo powinno </w:t>
      </w:r>
      <w:r w:rsidR="00386A88">
        <w:t>być poinformowan</w:t>
      </w:r>
      <w:r w:rsidR="00892291">
        <w:t>e</w:t>
      </w:r>
      <w:r w:rsidR="00386A88">
        <w:t xml:space="preserve">. Chodziło jedynie </w:t>
      </w:r>
      <w:r w:rsidR="00892291">
        <w:t xml:space="preserve">o wydarzenia </w:t>
      </w:r>
      <w:r w:rsidR="00386A88">
        <w:t xml:space="preserve">z życia </w:t>
      </w:r>
      <w:r w:rsidR="00892291">
        <w:t>prywatnego</w:t>
      </w:r>
      <w:r w:rsidR="00386A88">
        <w:t xml:space="preserve">. Zdarzenia pozostawały bez związku z kwestią zarządzania grupą L’Oréal i dla </w:t>
      </w:r>
      <w:r w:rsidR="003D0F1B">
        <w:t xml:space="preserve">społeczeństwa </w:t>
      </w:r>
      <w:r w:rsidR="00386A88">
        <w:t>nie miały żadnego znaczenia o</w:t>
      </w:r>
      <w:r w:rsidR="007E4546">
        <w:t> </w:t>
      </w:r>
      <w:r w:rsidR="00386A88">
        <w:t>charakterze publicznym.</w:t>
      </w:r>
    </w:p>
    <w:p w14:paraId="6713CB59" w14:textId="40601580" w:rsidR="00386A88" w:rsidRPr="006E0312" w:rsidRDefault="00EA65FF" w:rsidP="006E0312">
      <w:pPr>
        <w:pStyle w:val="ECHRPara"/>
        <w:rPr>
          <w:iCs/>
        </w:rPr>
      </w:pPr>
      <w:r>
        <w:rPr>
          <w:iCs/>
        </w:rPr>
        <w:t>76</w:t>
      </w:r>
      <w:r w:rsidR="00386A88">
        <w:t>.</w:t>
      </w:r>
      <w:r w:rsidR="005540C5">
        <w:t xml:space="preserve"> </w:t>
      </w:r>
      <w:r w:rsidR="00CD140E">
        <w:t>Końcowo Rząd wskaz</w:t>
      </w:r>
      <w:r w:rsidR="004824C5">
        <w:t>uje</w:t>
      </w:r>
      <w:r w:rsidR="00386A88">
        <w:t xml:space="preserve">, że wyroki </w:t>
      </w:r>
      <w:r w:rsidR="004824C5">
        <w:t xml:space="preserve">zasądzające </w:t>
      </w:r>
      <w:r w:rsidR="00386A88">
        <w:t>k</w:t>
      </w:r>
      <w:r w:rsidR="004824C5">
        <w:t>woty</w:t>
      </w:r>
      <w:r w:rsidR="00386A88">
        <w:t xml:space="preserve"> </w:t>
      </w:r>
      <w:r w:rsidR="004824C5">
        <w:t>pieniężne</w:t>
      </w:r>
      <w:r w:rsidR="00CD140E">
        <w:t xml:space="preserve"> </w:t>
      </w:r>
      <w:r w:rsidR="00386A88">
        <w:t>nie</w:t>
      </w:r>
      <w:r w:rsidR="007E4546">
        <w:t> </w:t>
      </w:r>
      <w:r w:rsidR="00386A88">
        <w:t>mog</w:t>
      </w:r>
      <w:r w:rsidR="004824C5">
        <w:t>ą</w:t>
      </w:r>
      <w:r w:rsidR="00386A88">
        <w:t xml:space="preserve"> być uznane za zawyżone lub </w:t>
      </w:r>
      <w:r w:rsidR="00AC46CB">
        <w:t>wywołujące efekt mrożący</w:t>
      </w:r>
      <w:r w:rsidR="00386A88">
        <w:t xml:space="preserve"> </w:t>
      </w:r>
      <w:r w:rsidR="001F2E39">
        <w:t>dla</w:t>
      </w:r>
      <w:r w:rsidR="007E4546">
        <w:t> </w:t>
      </w:r>
      <w:r w:rsidR="00386A88">
        <w:t>wykonywania praw związanych z wolnością mediów.</w:t>
      </w:r>
    </w:p>
    <w:p w14:paraId="7D6D14A2" w14:textId="52E78C67" w:rsidR="00386A88" w:rsidRPr="006E0312" w:rsidRDefault="00386A88" w:rsidP="006E0312">
      <w:pPr>
        <w:pStyle w:val="ECHRHeading3"/>
      </w:pPr>
      <w:r>
        <w:t>2.</w:t>
      </w:r>
      <w:r w:rsidR="005540C5">
        <w:t xml:space="preserve"> </w:t>
      </w:r>
      <w:r w:rsidR="00757970">
        <w:t xml:space="preserve">Ocena </w:t>
      </w:r>
      <w:r>
        <w:t>Trybunału</w:t>
      </w:r>
    </w:p>
    <w:p w14:paraId="5CBD7BFE" w14:textId="3B8D35FE" w:rsidR="00386A88" w:rsidRPr="006E0312" w:rsidRDefault="00EA65FF" w:rsidP="006E0312">
      <w:pPr>
        <w:pStyle w:val="ECHRPara"/>
      </w:pPr>
      <w:r>
        <w:t>77</w:t>
      </w:r>
      <w:r w:rsidR="00386A88">
        <w:t>.</w:t>
      </w:r>
      <w:r w:rsidR="005540C5">
        <w:t xml:space="preserve"> </w:t>
      </w:r>
      <w:r w:rsidR="008C0BF3">
        <w:t xml:space="preserve">W </w:t>
      </w:r>
      <w:r w:rsidR="00386A88">
        <w:t xml:space="preserve">niniejszej sprawie sporne wyroki </w:t>
      </w:r>
      <w:r w:rsidR="00B73EA2">
        <w:t xml:space="preserve">wydane przeciwko skarżącym </w:t>
      </w:r>
      <w:r w:rsidR="008C0BF3" w:rsidRPr="008C0BF3">
        <w:t>w</w:t>
      </w:r>
      <w:r w:rsidR="007E4546">
        <w:t> </w:t>
      </w:r>
      <w:r w:rsidR="008C0BF3">
        <w:t>sposób oczywisty stanowią</w:t>
      </w:r>
      <w:r w:rsidR="005540C5">
        <w:t xml:space="preserve"> „</w:t>
      </w:r>
      <w:r w:rsidR="008C0BF3" w:rsidRPr="008C0BF3">
        <w:t>ingerencję" w korzystanie przez skarżących z przysługującego im prawa do wolności wy</w:t>
      </w:r>
      <w:r w:rsidR="00B633BB">
        <w:t>rażania opinii</w:t>
      </w:r>
      <w:r w:rsidR="008C0BF3">
        <w:t>,</w:t>
      </w:r>
      <w:r w:rsidR="00B73EA2">
        <w:t xml:space="preserve"> z czym zgadzają się strony</w:t>
      </w:r>
      <w:r w:rsidR="008C0BF3">
        <w:t>.</w:t>
      </w:r>
      <w:r w:rsidR="00386A88">
        <w:t xml:space="preserve"> </w:t>
      </w:r>
      <w:r w:rsidR="008C0BF3">
        <w:t>Taka ingerencja</w:t>
      </w:r>
      <w:r w:rsidR="00386A88">
        <w:t xml:space="preserve"> narusza postanowienia Konwencji, jeżeli nie</w:t>
      </w:r>
      <w:r w:rsidR="007E4546">
        <w:t> </w:t>
      </w:r>
      <w:r w:rsidR="00386A88">
        <w:t xml:space="preserve">spełnia </w:t>
      </w:r>
      <w:r w:rsidR="001D016B">
        <w:t xml:space="preserve">ona </w:t>
      </w:r>
      <w:r w:rsidR="00386A88">
        <w:t xml:space="preserve">wymogów określonych w </w:t>
      </w:r>
      <w:r w:rsidR="002D3409">
        <w:t>art.</w:t>
      </w:r>
      <w:r w:rsidR="00386A88">
        <w:t xml:space="preserve"> 10</w:t>
      </w:r>
      <w:r w:rsidR="002D3409">
        <w:t xml:space="preserve"> ust. 2</w:t>
      </w:r>
      <w:r w:rsidR="00386A88">
        <w:t xml:space="preserve">. Należy zatem </w:t>
      </w:r>
      <w:r w:rsidR="001D016B">
        <w:t>ustalić</w:t>
      </w:r>
      <w:r w:rsidR="00386A88">
        <w:t xml:space="preserve">, czy była ona „przewidziana </w:t>
      </w:r>
      <w:r w:rsidR="001D016B">
        <w:t>przez</w:t>
      </w:r>
      <w:r w:rsidR="00B73EA2">
        <w:t xml:space="preserve"> ustawę</w:t>
      </w:r>
      <w:r w:rsidR="00386A88">
        <w:t xml:space="preserve">”, </w:t>
      </w:r>
      <w:r w:rsidR="00EC55E0">
        <w:t xml:space="preserve">uzasadniona </w:t>
      </w:r>
      <w:r w:rsidR="00386A88">
        <w:lastRenderedPageBreak/>
        <w:t>osiągnięciem</w:t>
      </w:r>
      <w:r w:rsidR="00B73EA2">
        <w:t xml:space="preserve"> uprawnionego</w:t>
      </w:r>
      <w:r w:rsidR="00386A88">
        <w:t xml:space="preserve"> celu lub celów </w:t>
      </w:r>
      <w:r w:rsidR="00EC55E0">
        <w:t>wymienionych w tym ustępie</w:t>
      </w:r>
      <w:r w:rsidR="00386A88">
        <w:t xml:space="preserve"> i</w:t>
      </w:r>
      <w:r w:rsidR="007E4546">
        <w:t> </w:t>
      </w:r>
      <w:r w:rsidR="00B73EA2">
        <w:t xml:space="preserve">„niezbędna </w:t>
      </w:r>
      <w:r w:rsidR="00386A88">
        <w:t>w społeczeństwie demokratycznym</w:t>
      </w:r>
      <w:r w:rsidR="00FE26DC">
        <w:t>” do ich osiągnięcia.</w:t>
      </w:r>
    </w:p>
    <w:p w14:paraId="6C4AA3E6" w14:textId="382712BC" w:rsidR="00386A88" w:rsidRPr="006E0312" w:rsidRDefault="00225B13" w:rsidP="006E0312">
      <w:pPr>
        <w:pStyle w:val="ECHRHeading4"/>
      </w:pPr>
      <w:r>
        <w:t>a)</w:t>
      </w:r>
      <w:r w:rsidR="005540C5">
        <w:t xml:space="preserve"> </w:t>
      </w:r>
      <w:r w:rsidR="00C222EE">
        <w:t xml:space="preserve">Czy </w:t>
      </w:r>
      <w:r w:rsidR="000B1CFB">
        <w:t xml:space="preserve">ingerencja była </w:t>
      </w:r>
      <w:r>
        <w:t>„</w:t>
      </w:r>
      <w:r w:rsidR="000B1CFB">
        <w:t>przewidziana</w:t>
      </w:r>
      <w:r w:rsidR="00867406">
        <w:t xml:space="preserve"> </w:t>
      </w:r>
      <w:r w:rsidR="008653B5">
        <w:t>przez</w:t>
      </w:r>
      <w:r w:rsidR="000B1CFB">
        <w:t xml:space="preserve"> ustawę</w:t>
      </w:r>
      <w:r>
        <w:t>”</w:t>
      </w:r>
    </w:p>
    <w:p w14:paraId="067EAC97" w14:textId="06020A69" w:rsidR="00386A88" w:rsidRPr="006E0312" w:rsidRDefault="00EA65FF" w:rsidP="006E0312">
      <w:pPr>
        <w:pStyle w:val="ECHRPara"/>
      </w:pPr>
      <w:r>
        <w:t>78</w:t>
      </w:r>
      <w:r w:rsidR="00386A88">
        <w:t>.</w:t>
      </w:r>
      <w:r w:rsidR="005540C5">
        <w:t xml:space="preserve"> </w:t>
      </w:r>
      <w:r w:rsidR="00386A88">
        <w:t xml:space="preserve">Trybunał wielokrotnie podkreślał w swoich wyrokach, </w:t>
      </w:r>
      <w:r w:rsidR="00926DB7">
        <w:t xml:space="preserve">że </w:t>
      </w:r>
      <w:r w:rsidR="00386A88">
        <w:t>pojęcie „</w:t>
      </w:r>
      <w:r w:rsidR="000E7528">
        <w:t>przewidziane przez</w:t>
      </w:r>
      <w:r w:rsidR="000B1CFB">
        <w:t xml:space="preserve"> ustawę</w:t>
      </w:r>
      <w:r w:rsidR="00386A88">
        <w:t xml:space="preserve">” widniejące w </w:t>
      </w:r>
      <w:r w:rsidR="00643BFC">
        <w:t>art</w:t>
      </w:r>
      <w:r w:rsidR="007C2AF9">
        <w:t>ykułach 8-</w:t>
      </w:r>
      <w:r w:rsidR="00386A88">
        <w:t xml:space="preserve">11 Konwencji oznacza, że środek musi posiadać podstawę prawną w przepisach krajowych. Pojęcie odwołuje się także do jakości </w:t>
      </w:r>
      <w:r w:rsidR="00E32375">
        <w:t>prawa</w:t>
      </w:r>
      <w:r w:rsidR="00386A88">
        <w:t>, je</w:t>
      </w:r>
      <w:r w:rsidR="00E32375">
        <w:t>go</w:t>
      </w:r>
      <w:r w:rsidR="00386A88">
        <w:t xml:space="preserve"> dostępności dla zainteresowanych osób oraz precyzyjnego sformułowania, aby umożliwić im </w:t>
      </w:r>
      <w:r w:rsidR="00972AED">
        <w:t>przewidzenie</w:t>
      </w:r>
      <w:r w:rsidR="00386A88">
        <w:t>, w okolicznościach sprawy, konsekwencji, które mogą wynikać z określonego</w:t>
      </w:r>
      <w:r w:rsidR="00421FAD">
        <w:t xml:space="preserve"> </w:t>
      </w:r>
      <w:r w:rsidR="007C2AF9">
        <w:t xml:space="preserve">czynu </w:t>
      </w:r>
      <w:r w:rsidR="00386A88">
        <w:t xml:space="preserve">(patrz pośród wielu innych, </w:t>
      </w:r>
      <w:r w:rsidR="00386A88">
        <w:rPr>
          <w:i/>
        </w:rPr>
        <w:t xml:space="preserve">Fernández Martínez p. Hiszpanii </w:t>
      </w:r>
      <w:r w:rsidR="00386A88">
        <w:t>[</w:t>
      </w:r>
      <w:r w:rsidR="005540C5">
        <w:t>WI</w:t>
      </w:r>
      <w:r w:rsidR="00386A88">
        <w:t xml:space="preserve">], </w:t>
      </w:r>
      <w:r w:rsidR="00986BF5">
        <w:t>nr</w:t>
      </w:r>
      <w:r w:rsidR="00386A88">
        <w:t xml:space="preserve"> 56030/07, § 117, </w:t>
      </w:r>
      <w:r w:rsidR="00986BF5" w:rsidRPr="00986BF5">
        <w:t>ETPC</w:t>
      </w:r>
      <w:r w:rsidR="00386A88">
        <w:t xml:space="preserve"> 2014 (fragmenty)). Ponadto przewidywalność </w:t>
      </w:r>
      <w:r w:rsidR="00E32375">
        <w:t xml:space="preserve">prawa </w:t>
      </w:r>
      <w:r w:rsidR="00A167D6" w:rsidRPr="00A167D6">
        <w:t xml:space="preserve">nie stoi na przeszkodzie temu, aby zainteresowany musiał skorzystać </w:t>
      </w:r>
      <w:r w:rsidR="00421FAD">
        <w:t xml:space="preserve">z porad </w:t>
      </w:r>
      <w:r w:rsidR="00646798">
        <w:t xml:space="preserve">specjalistów </w:t>
      </w:r>
      <w:r w:rsidR="00421FAD">
        <w:t>w celu oceny</w:t>
      </w:r>
      <w:r w:rsidR="00CE5B56">
        <w:t xml:space="preserve">, w stopniu </w:t>
      </w:r>
      <w:r w:rsidR="00390E2A">
        <w:t>racjonalnym</w:t>
      </w:r>
      <w:r w:rsidR="00CE5B56">
        <w:t xml:space="preserve"> w okolicznościach sprawy,</w:t>
      </w:r>
      <w:r w:rsidR="00A167D6" w:rsidRPr="00A167D6">
        <w:t xml:space="preserve"> konsekwencji, które mogą wynikać z określonego</w:t>
      </w:r>
      <w:r w:rsidR="00CE5B56">
        <w:t xml:space="preserve"> czynu</w:t>
      </w:r>
      <w:r w:rsidR="00A167D6" w:rsidRPr="00A167D6">
        <w:t>. Dotyczy to w szczególności profesjonalistów, którzy są przyzwyczajeni do</w:t>
      </w:r>
      <w:r w:rsidR="00F77D08">
        <w:t xml:space="preserve"> konieczności </w:t>
      </w:r>
      <w:r w:rsidR="00A167D6" w:rsidRPr="00A167D6">
        <w:t>zachowania dużej ostrożności w wykonywaniu swojego zawodu</w:t>
      </w:r>
      <w:r w:rsidR="005540C5">
        <w:t xml:space="preserve"> </w:t>
      </w:r>
      <w:r w:rsidR="00386A88">
        <w:t>(</w:t>
      </w:r>
      <w:r w:rsidR="00386A88">
        <w:rPr>
          <w:i/>
        </w:rPr>
        <w:t xml:space="preserve">Tourancheau i July </w:t>
      </w:r>
      <w:r w:rsidR="00643BFC">
        <w:t>cyt. powyżej</w:t>
      </w:r>
      <w:r w:rsidR="00386A88">
        <w:t>, § 56).</w:t>
      </w:r>
    </w:p>
    <w:p w14:paraId="44AFBE0C" w14:textId="663B6DFD" w:rsidR="00BF4EA8" w:rsidRPr="006E0312" w:rsidRDefault="00EA65FF" w:rsidP="006E0312">
      <w:pPr>
        <w:pStyle w:val="ECHRPara"/>
      </w:pPr>
      <w:r>
        <w:t>79</w:t>
      </w:r>
      <w:r w:rsidR="00386A88">
        <w:t>.</w:t>
      </w:r>
      <w:r w:rsidR="005540C5">
        <w:t xml:space="preserve"> </w:t>
      </w:r>
      <w:r w:rsidR="00386A88">
        <w:t xml:space="preserve">W </w:t>
      </w:r>
      <w:r w:rsidR="00421FAD">
        <w:t>przedmiotowej sprawie</w:t>
      </w:r>
      <w:r w:rsidR="00386A88">
        <w:t xml:space="preserve"> strony nie zgadzają się w kwestii oceny, czy przepis zawarty w artykule 38 jest wystarczająco przewidywalny. Trybunał przypomina jednak</w:t>
      </w:r>
      <w:r w:rsidR="00F77D08">
        <w:t>, że w</w:t>
      </w:r>
      <w:r w:rsidR="00386A88">
        <w:t xml:space="preserve"> swoich orzeczeniach</w:t>
      </w:r>
      <w:r w:rsidR="00F77D08">
        <w:t xml:space="preserve"> już uznał</w:t>
      </w:r>
      <w:r w:rsidR="00386A88">
        <w:t>, że</w:t>
      </w:r>
      <w:r w:rsidR="007E4546">
        <w:t> </w:t>
      </w:r>
      <w:r w:rsidR="00386A88">
        <w:t>przepisy te mają przewidywalny charakter, wymagany w rozumieniu art</w:t>
      </w:r>
      <w:r w:rsidR="00F77D08">
        <w:t>.</w:t>
      </w:r>
      <w:r w:rsidR="007E4546">
        <w:t> </w:t>
      </w:r>
      <w:r w:rsidR="00386A88">
        <w:t xml:space="preserve">10 </w:t>
      </w:r>
      <w:r w:rsidR="00F77D08">
        <w:t>ust.</w:t>
      </w:r>
      <w:r w:rsidR="00386A88">
        <w:t xml:space="preserve"> 2 Konwencji</w:t>
      </w:r>
      <w:r w:rsidR="00F77D08">
        <w:t>,</w:t>
      </w:r>
      <w:r w:rsidR="00386A88">
        <w:t xml:space="preserve"> i nie widzi żadnego powodu </w:t>
      </w:r>
      <w:r w:rsidR="0012661C">
        <w:t xml:space="preserve">do </w:t>
      </w:r>
      <w:r w:rsidR="00386A88">
        <w:t>odstąpienia od</w:t>
      </w:r>
      <w:r w:rsidR="007E4546">
        <w:t> </w:t>
      </w:r>
      <w:r w:rsidR="00386A88">
        <w:t>tej</w:t>
      </w:r>
      <w:r w:rsidR="007E4546">
        <w:t> </w:t>
      </w:r>
      <w:r w:rsidR="00386A88">
        <w:t>oceny.</w:t>
      </w:r>
      <w:r w:rsidR="005540C5">
        <w:t xml:space="preserve"> </w:t>
      </w:r>
      <w:r w:rsidR="00386A88">
        <w:t xml:space="preserve">Trybunał odsyła w tej kwestii do wyroku </w:t>
      </w:r>
      <w:r w:rsidR="00386A88">
        <w:rPr>
          <w:i/>
        </w:rPr>
        <w:t>Tourancheau i July</w:t>
      </w:r>
      <w:r w:rsidR="00386A88">
        <w:t xml:space="preserve"> (§§ 59 i 60). Ponadto dwaj pierwsi skarżący są doświadczonymi dziennikarzami w świecie prasowym i mogli ocenić ryzyko, jakie podejmują</w:t>
      </w:r>
      <w:r w:rsidR="00F77D08">
        <w:t>,</w:t>
      </w:r>
      <w:r w:rsidR="00386A88">
        <w:t xml:space="preserve"> publikując artykuły (</w:t>
      </w:r>
      <w:r w:rsidR="00386A88">
        <w:rPr>
          <w:i/>
        </w:rPr>
        <w:t>idem</w:t>
      </w:r>
      <w:r w:rsidR="00386A88">
        <w:t xml:space="preserve">, </w:t>
      </w:r>
      <w:r w:rsidR="00643BFC">
        <w:t>cyt. powyżej</w:t>
      </w:r>
      <w:r w:rsidR="00386A88">
        <w:t>, § 61).</w:t>
      </w:r>
      <w:r w:rsidR="00F77D08">
        <w:t>Wreszcie,</w:t>
      </w:r>
      <w:r w:rsidR="00386A88">
        <w:t xml:space="preserve"> </w:t>
      </w:r>
      <w:r w:rsidR="00F77D08">
        <w:t>j</w:t>
      </w:r>
      <w:r w:rsidR="00386A88">
        <w:t>ak</w:t>
      </w:r>
      <w:r w:rsidR="007E4546">
        <w:t> </w:t>
      </w:r>
      <w:r w:rsidR="00386A88">
        <w:t xml:space="preserve">Rząd wskazał, </w:t>
      </w:r>
      <w:r w:rsidR="00F77D08">
        <w:t>ocen</w:t>
      </w:r>
      <w:r w:rsidR="008F29C6">
        <w:t>a dokonana</w:t>
      </w:r>
      <w:r w:rsidR="00386A88">
        <w:t xml:space="preserve"> przez sędziego orzekającego w</w:t>
      </w:r>
      <w:r w:rsidR="007E4546">
        <w:t> </w:t>
      </w:r>
      <w:r w:rsidR="00386A88">
        <w:t xml:space="preserve">procedurze uproszczonej oraz sędziego orzekającego co do istoty, którzy nie </w:t>
      </w:r>
      <w:r w:rsidR="00F77D08">
        <w:t>sprawują tej samej funkcji</w:t>
      </w:r>
      <w:r w:rsidR="00386A88">
        <w:t xml:space="preserve">, nie </w:t>
      </w:r>
      <w:r w:rsidR="00F77D08">
        <w:t>oznacza, że orzeczenia</w:t>
      </w:r>
      <w:r w:rsidR="00386A88">
        <w:t xml:space="preserve"> sądo</w:t>
      </w:r>
      <w:r w:rsidR="00F77D08">
        <w:t>we są nieprzewidywalne i sprzeczne.</w:t>
      </w:r>
    </w:p>
    <w:p w14:paraId="251ABE1C" w14:textId="0CCE6CAF" w:rsidR="00386A88" w:rsidRPr="006E0312" w:rsidRDefault="00EA65FF" w:rsidP="006E0312">
      <w:pPr>
        <w:pStyle w:val="ECHRPara"/>
      </w:pPr>
      <w:r>
        <w:t>80</w:t>
      </w:r>
      <w:r w:rsidR="00386A88">
        <w:t>.</w:t>
      </w:r>
      <w:r w:rsidR="005540C5">
        <w:t xml:space="preserve"> </w:t>
      </w:r>
      <w:r w:rsidR="007E1D84">
        <w:t>Skarżący</w:t>
      </w:r>
      <w:r w:rsidR="00386A88">
        <w:t xml:space="preserve"> nie mog</w:t>
      </w:r>
      <w:r w:rsidR="008F29C6">
        <w:t>ą</w:t>
      </w:r>
      <w:r w:rsidR="00386A88">
        <w:t xml:space="preserve"> podnosić, że byli pozbawieni możliwości przewidzenia „w </w:t>
      </w:r>
      <w:r w:rsidR="00407CEB" w:rsidRPr="00390E2A">
        <w:t>racjonalnym</w:t>
      </w:r>
      <w:r w:rsidR="00407CEB">
        <w:t xml:space="preserve"> stopniu</w:t>
      </w:r>
      <w:r w:rsidR="00386A88">
        <w:t>” konsekwencji</w:t>
      </w:r>
      <w:r w:rsidR="008F29C6">
        <w:t xml:space="preserve"> sądowych</w:t>
      </w:r>
      <w:r w:rsidR="00386A88">
        <w:t>,</w:t>
      </w:r>
      <w:r w:rsidR="005808D7">
        <w:t xml:space="preserve"> jakie</w:t>
      </w:r>
      <w:r w:rsidR="008F29C6">
        <w:t xml:space="preserve"> mogły </w:t>
      </w:r>
      <w:r w:rsidR="00386A88">
        <w:t>wynikną</w:t>
      </w:r>
      <w:r w:rsidR="008F29C6">
        <w:t>ć</w:t>
      </w:r>
      <w:r w:rsidR="00386A88">
        <w:t xml:space="preserve"> dla nich </w:t>
      </w:r>
      <w:r w:rsidR="008F29C6">
        <w:t>ze spornych</w:t>
      </w:r>
      <w:r w:rsidR="00386A88">
        <w:t xml:space="preserve"> publikacji</w:t>
      </w:r>
      <w:r w:rsidR="0071401D">
        <w:t>.</w:t>
      </w:r>
      <w:r w:rsidR="00386A88">
        <w:t xml:space="preserve"> Trybunał wnioskuje z</w:t>
      </w:r>
      <w:r w:rsidR="007E4546">
        <w:t> </w:t>
      </w:r>
      <w:r w:rsidR="00386A88">
        <w:t xml:space="preserve">tego, że ingerencja była „przewidziana </w:t>
      </w:r>
      <w:r w:rsidR="007E1D84">
        <w:t xml:space="preserve">przez </w:t>
      </w:r>
      <w:r w:rsidR="008F29C6">
        <w:t>ustawę</w:t>
      </w:r>
      <w:r w:rsidR="00386A88">
        <w:t xml:space="preserve">” w rozumieniu </w:t>
      </w:r>
      <w:r w:rsidR="008F29C6">
        <w:t xml:space="preserve">art. </w:t>
      </w:r>
      <w:r w:rsidR="00386A88">
        <w:t xml:space="preserve">10 </w:t>
      </w:r>
      <w:r w:rsidR="008F29C6">
        <w:t xml:space="preserve">ust. 2 </w:t>
      </w:r>
      <w:r w:rsidR="00386A88">
        <w:t>Konwencji.</w:t>
      </w:r>
    </w:p>
    <w:p w14:paraId="0DFBF34B" w14:textId="7E227824" w:rsidR="00386A88" w:rsidRPr="006E0312" w:rsidRDefault="005326C7" w:rsidP="006E0312">
      <w:pPr>
        <w:pStyle w:val="ECHRHeading4"/>
      </w:pPr>
      <w:r>
        <w:t>b</w:t>
      </w:r>
      <w:r w:rsidR="00386A88">
        <w:t>)</w:t>
      </w:r>
      <w:r w:rsidR="005540C5">
        <w:t xml:space="preserve"> </w:t>
      </w:r>
      <w:r w:rsidR="00C222EE">
        <w:t xml:space="preserve">Czy </w:t>
      </w:r>
      <w:r w:rsidR="000B1CFB">
        <w:t xml:space="preserve">ingerencja miała </w:t>
      </w:r>
      <w:r w:rsidR="00386A88">
        <w:t>„</w:t>
      </w:r>
      <w:r w:rsidR="000B1CFB">
        <w:t>uprawniony cel</w:t>
      </w:r>
      <w:r w:rsidR="00386A88">
        <w:t>”</w:t>
      </w:r>
    </w:p>
    <w:p w14:paraId="15B143CA" w14:textId="662C2F7E" w:rsidR="00386A88" w:rsidRPr="006E0312" w:rsidRDefault="00EA65FF" w:rsidP="006E0312">
      <w:pPr>
        <w:pStyle w:val="ECHRPara"/>
      </w:pPr>
      <w:r>
        <w:t>81</w:t>
      </w:r>
      <w:r w:rsidR="00386A88">
        <w:t>.</w:t>
      </w:r>
      <w:r w:rsidR="005540C5">
        <w:t xml:space="preserve"> </w:t>
      </w:r>
      <w:r w:rsidR="00386A88">
        <w:t>Trybunał zauważa,</w:t>
      </w:r>
      <w:r w:rsidR="005808D7">
        <w:t xml:space="preserve"> że</w:t>
      </w:r>
      <w:r w:rsidR="00386A88">
        <w:t xml:space="preserve"> </w:t>
      </w:r>
      <w:r w:rsidR="0045410A" w:rsidRPr="0045410A">
        <w:t xml:space="preserve">strony nie zgadzają się co do </w:t>
      </w:r>
      <w:r w:rsidR="00C222EE">
        <w:t xml:space="preserve">uprawnionych </w:t>
      </w:r>
      <w:r w:rsidR="0045410A" w:rsidRPr="0045410A">
        <w:t>celów tej ingerencji, które zdaniem skarżących nie są jasno określone.</w:t>
      </w:r>
      <w:r w:rsidR="00386A88">
        <w:t xml:space="preserve"> </w:t>
      </w:r>
      <w:r w:rsidR="0045410A">
        <w:t>Podnos</w:t>
      </w:r>
      <w:r w:rsidR="00C222EE">
        <w:t>zą</w:t>
      </w:r>
      <w:r w:rsidR="0045410A">
        <w:t xml:space="preserve"> </w:t>
      </w:r>
      <w:r w:rsidR="00386A88">
        <w:t xml:space="preserve">oni, że naruszenie praw Pani Bettencourt nie </w:t>
      </w:r>
      <w:r w:rsidR="0045410A">
        <w:t xml:space="preserve">zostało </w:t>
      </w:r>
      <w:r w:rsidR="00386A88">
        <w:t xml:space="preserve">ściśle określone, a domniemanie niewinności B. nie </w:t>
      </w:r>
      <w:r w:rsidR="00853235">
        <w:t xml:space="preserve">wchodziło w grę </w:t>
      </w:r>
      <w:r w:rsidR="00386A88">
        <w:t xml:space="preserve">ze względu na brak złożenia wniosku do sądu na podstawie przepisów </w:t>
      </w:r>
      <w:r w:rsidR="002D3409">
        <w:t>art.</w:t>
      </w:r>
      <w:r w:rsidR="00386A88">
        <w:t xml:space="preserve"> 9-1 </w:t>
      </w:r>
      <w:r w:rsidR="005540C5">
        <w:t xml:space="preserve">Kodeksu </w:t>
      </w:r>
      <w:r w:rsidR="00386A88">
        <w:lastRenderedPageBreak/>
        <w:t xml:space="preserve">cywilnego oraz że cel, jakim jest ochrona </w:t>
      </w:r>
      <w:r w:rsidR="00C50606">
        <w:rPr>
          <w:rStyle w:val="ECHRParaChar"/>
        </w:rPr>
        <w:t>prawidłowego funkcjonowania</w:t>
      </w:r>
      <w:r w:rsidR="00C266E3">
        <w:t xml:space="preserve"> </w:t>
      </w:r>
      <w:r w:rsidR="00386A88">
        <w:t>wymiaru sprawiedliwości</w:t>
      </w:r>
      <w:r w:rsidR="00853235">
        <w:t>,</w:t>
      </w:r>
      <w:r w:rsidR="00386A88">
        <w:t xml:space="preserve"> nie był r</w:t>
      </w:r>
      <w:r w:rsidR="00853235">
        <w:t>zeczywisty</w:t>
      </w:r>
      <w:r w:rsidR="00386A88">
        <w:t xml:space="preserve"> </w:t>
      </w:r>
      <w:r w:rsidR="00C266E3">
        <w:t xml:space="preserve">z uwagi na orzekanie przez zawodowych </w:t>
      </w:r>
      <w:r w:rsidR="00386A88">
        <w:t>sędziów</w:t>
      </w:r>
      <w:r w:rsidR="00C266E3">
        <w:t>.</w:t>
      </w:r>
      <w:r w:rsidR="00386A88">
        <w:t xml:space="preserve"> </w:t>
      </w:r>
    </w:p>
    <w:p w14:paraId="4C82510F" w14:textId="6276224A" w:rsidR="00BF4EA8" w:rsidRPr="006E0312" w:rsidRDefault="00EA65FF" w:rsidP="006E0312">
      <w:pPr>
        <w:pStyle w:val="ECHRPara"/>
      </w:pPr>
      <w:r>
        <w:t>82</w:t>
      </w:r>
      <w:r w:rsidR="00386A88">
        <w:t>.</w:t>
      </w:r>
      <w:r w:rsidR="005540C5">
        <w:t xml:space="preserve"> </w:t>
      </w:r>
      <w:r w:rsidR="00386A88">
        <w:t xml:space="preserve">Trybunał ocenia, że </w:t>
      </w:r>
      <w:r w:rsidR="001170F5" w:rsidRPr="001170F5">
        <w:t>argumenty skarżących są istotne</w:t>
      </w:r>
      <w:r w:rsidR="001170F5">
        <w:t xml:space="preserve"> dla oceny </w:t>
      </w:r>
      <w:r w:rsidR="00E40B91">
        <w:t>niezbędności</w:t>
      </w:r>
      <w:r w:rsidR="001170F5">
        <w:t xml:space="preserve"> ingerencji, lecz</w:t>
      </w:r>
      <w:r w:rsidR="001170F5" w:rsidRPr="001170F5">
        <w:t xml:space="preserve"> nie </w:t>
      </w:r>
      <w:r w:rsidR="005808D7">
        <w:t xml:space="preserve">mogą </w:t>
      </w:r>
      <w:r w:rsidR="00E40B91">
        <w:t xml:space="preserve">podważyć </w:t>
      </w:r>
      <w:r w:rsidR="001170F5" w:rsidRPr="001170F5">
        <w:t>u</w:t>
      </w:r>
      <w:r w:rsidR="00E40B91">
        <w:t>prawnionych</w:t>
      </w:r>
      <w:r w:rsidR="001170F5" w:rsidRPr="001170F5">
        <w:t xml:space="preserve"> celów.</w:t>
      </w:r>
      <w:r w:rsidR="00386A88">
        <w:t xml:space="preserve"> Trybunał </w:t>
      </w:r>
      <w:r w:rsidR="00E40B91">
        <w:t>wskazuje</w:t>
      </w:r>
      <w:r w:rsidR="001170F5">
        <w:t xml:space="preserve"> w tym względzie</w:t>
      </w:r>
      <w:r w:rsidR="00386A88">
        <w:t xml:space="preserve">, że </w:t>
      </w:r>
      <w:r w:rsidR="001170F5">
        <w:t>sądy krajowe</w:t>
      </w:r>
      <w:r w:rsidR="00386A88">
        <w:t xml:space="preserve"> stwierdziły, iż </w:t>
      </w:r>
      <w:r w:rsidR="00643BFC">
        <w:t xml:space="preserve">art. </w:t>
      </w:r>
      <w:r w:rsidR="00386A88">
        <w:t xml:space="preserve">38 miał głównie na celu zabezpieczenie niezawisłości i </w:t>
      </w:r>
      <w:r w:rsidR="00C50606">
        <w:rPr>
          <w:rStyle w:val="ECHRParaChar"/>
        </w:rPr>
        <w:t>prawidłowego funkcjonowania</w:t>
      </w:r>
      <w:r w:rsidR="001170F5">
        <w:t xml:space="preserve"> </w:t>
      </w:r>
      <w:r w:rsidR="00E40B91">
        <w:t>wymiaru sprawiedliwości jak też</w:t>
      </w:r>
      <w:r w:rsidR="00386A88">
        <w:t xml:space="preserve"> ochronę praw zainteresowanych osób, zwłaszcza dzięki </w:t>
      </w:r>
      <w:r w:rsidR="00E40B91">
        <w:t xml:space="preserve">gwarantowaniu </w:t>
      </w:r>
      <w:r w:rsidR="00386A88">
        <w:t>domniemani</w:t>
      </w:r>
      <w:r w:rsidR="00C97CCD">
        <w:t>a</w:t>
      </w:r>
      <w:r w:rsidR="0071401D">
        <w:t xml:space="preserve"> </w:t>
      </w:r>
      <w:r w:rsidR="00386A88">
        <w:t>niewinności (</w:t>
      </w:r>
      <w:r w:rsidR="002D3409">
        <w:t>paragrafy</w:t>
      </w:r>
      <w:r w:rsidR="0071401D">
        <w:t xml:space="preserve"> </w:t>
      </w:r>
      <w:r w:rsidR="00386A88">
        <w:t xml:space="preserve">32, 41, 45, 48 oraz 49 powyżej). </w:t>
      </w:r>
      <w:r w:rsidR="00C97CCD">
        <w:t>Podobnie jak Rząd</w:t>
      </w:r>
      <w:r w:rsidR="00386A88">
        <w:t xml:space="preserve"> Trybunał uznaje, że sporna ingerencja</w:t>
      </w:r>
      <w:r w:rsidR="00E40B91">
        <w:t xml:space="preserve"> miała </w:t>
      </w:r>
      <w:r w:rsidR="00386A88">
        <w:t xml:space="preserve">w </w:t>
      </w:r>
      <w:r w:rsidR="00E40B91">
        <w:t xml:space="preserve">przypadku </w:t>
      </w:r>
      <w:r w:rsidR="00386A88">
        <w:t xml:space="preserve">B. </w:t>
      </w:r>
      <w:r w:rsidR="00E40B91">
        <w:t xml:space="preserve">na celu </w:t>
      </w:r>
      <w:r w:rsidR="00386A88">
        <w:t xml:space="preserve">ochronę jego prawa do </w:t>
      </w:r>
      <w:r w:rsidR="00EB177D">
        <w:t xml:space="preserve">rzetelnego </w:t>
      </w:r>
      <w:r w:rsidR="00386A88">
        <w:t xml:space="preserve">procesu </w:t>
      </w:r>
      <w:r w:rsidR="005808D7">
        <w:t xml:space="preserve">prowadzonego </w:t>
      </w:r>
      <w:r w:rsidR="00386A88">
        <w:t xml:space="preserve">z poszanowaniem domniemania niewinności. Odnośnie </w:t>
      </w:r>
      <w:r w:rsidR="00E40B91">
        <w:t xml:space="preserve">do </w:t>
      </w:r>
      <w:r w:rsidR="00386A88">
        <w:t xml:space="preserve">Pani Bettencourt, która nie była „oskarżona” w postępowaniu, Trybunał uważa, że </w:t>
      </w:r>
      <w:r w:rsidR="00E85C4F">
        <w:t xml:space="preserve">kwestionując fakt przedstawienia </w:t>
      </w:r>
      <w:r w:rsidR="00386A88">
        <w:t>jej w spornym artykule jako kobiety osłabionej i</w:t>
      </w:r>
      <w:r w:rsidR="007E4546">
        <w:t> </w:t>
      </w:r>
      <w:r w:rsidR="00386A88">
        <w:t xml:space="preserve">zmanipulowanej, przedstawiła ona swoje stanowisko </w:t>
      </w:r>
      <w:r w:rsidR="00E85C4F">
        <w:t xml:space="preserve">w celu </w:t>
      </w:r>
      <w:r w:rsidR="00C97CCD" w:rsidRPr="00AD1A36">
        <w:t>w</w:t>
      </w:r>
      <w:r w:rsidR="00AD1A36" w:rsidRPr="00AD1A36">
        <w:t xml:space="preserve">stąpienia jako strona cywilna do postępowania </w:t>
      </w:r>
      <w:r w:rsidR="00386A88" w:rsidRPr="00AD1A36">
        <w:t>przed sądem</w:t>
      </w:r>
      <w:r w:rsidR="00386A88">
        <w:t xml:space="preserve"> </w:t>
      </w:r>
      <w:r w:rsidR="00E85C4F">
        <w:t>rozpoznającym sprawę karną</w:t>
      </w:r>
      <w:r w:rsidR="00386A88">
        <w:t xml:space="preserve">, który był właściwy do </w:t>
      </w:r>
      <w:r w:rsidR="00225BE2">
        <w:t>ustalenia</w:t>
      </w:r>
      <w:r w:rsidR="00386A88">
        <w:t xml:space="preserve"> stopnia</w:t>
      </w:r>
      <w:r w:rsidR="00E85C4F">
        <w:t xml:space="preserve"> jej</w:t>
      </w:r>
      <w:r w:rsidR="00386A88">
        <w:t xml:space="preserve"> świadomości w trakcie przekazywania hojnych </w:t>
      </w:r>
      <w:r w:rsidR="00E40B91">
        <w:t>darowizn</w:t>
      </w:r>
      <w:r w:rsidR="00386A88">
        <w:t xml:space="preserve">. W </w:t>
      </w:r>
      <w:r w:rsidR="00225BE2">
        <w:t xml:space="preserve">tym </w:t>
      </w:r>
      <w:r w:rsidR="00386A88">
        <w:t xml:space="preserve">przypadku ingerencja miała zatem na celu ochronę jej </w:t>
      </w:r>
      <w:r w:rsidR="00D962AF">
        <w:t>p</w:t>
      </w:r>
      <w:r w:rsidR="00E055B9">
        <w:t>rawa</w:t>
      </w:r>
      <w:r w:rsidR="00D962AF">
        <w:t xml:space="preserve"> do rzetelnego procesu</w:t>
      </w:r>
      <w:r w:rsidR="00386A88">
        <w:t xml:space="preserve"> w celu uniknięcia jakiegokolwiek </w:t>
      </w:r>
      <w:r w:rsidR="00E055B9">
        <w:t>z</w:t>
      </w:r>
      <w:r w:rsidR="00D962AF">
        <w:t xml:space="preserve">ewnętrznego wpływu na przebieg postępowania sądowego. </w:t>
      </w:r>
      <w:r w:rsidR="00386A88">
        <w:t xml:space="preserve">Wspomniane cele odpowiadają ochronie „dobrego imienia i praw innych osób” oraz gwarancji „powagi i bezstronności władzy sądowej” </w:t>
      </w:r>
      <w:r w:rsidR="00AD1A36">
        <w:t xml:space="preserve">w takim zakresie, w jakim </w:t>
      </w:r>
      <w:r w:rsidR="002B6C42">
        <w:t xml:space="preserve">druga z tych gwarancji </w:t>
      </w:r>
      <w:r w:rsidR="00386A88">
        <w:t>interpretowan</w:t>
      </w:r>
      <w:r w:rsidR="002B6C42">
        <w:t>a</w:t>
      </w:r>
      <w:r w:rsidR="00386A88">
        <w:t xml:space="preserve"> jest jako </w:t>
      </w:r>
      <w:r w:rsidR="002B6C42">
        <w:t xml:space="preserve">obejmująca </w:t>
      </w:r>
      <w:r w:rsidR="00386A88">
        <w:t>wszystkie prawa, z których korzystają osoby uczestniczące w</w:t>
      </w:r>
      <w:r w:rsidR="007E4546">
        <w:t> </w:t>
      </w:r>
      <w:r w:rsidR="00386A88">
        <w:t>postępowaniach sądowych (</w:t>
      </w:r>
      <w:r w:rsidR="00386A88">
        <w:rPr>
          <w:i/>
        </w:rPr>
        <w:t xml:space="preserve">Tourancheau i July </w:t>
      </w:r>
      <w:r w:rsidR="00643BFC">
        <w:t>cyt. powyżej</w:t>
      </w:r>
      <w:r w:rsidR="00386A88">
        <w:t>, § 63).</w:t>
      </w:r>
    </w:p>
    <w:p w14:paraId="3E6C7A86" w14:textId="49737FA5" w:rsidR="00386A88" w:rsidRPr="006E0312" w:rsidRDefault="00386A88" w:rsidP="006E0312">
      <w:pPr>
        <w:pStyle w:val="ECHRHeading4"/>
      </w:pPr>
      <w:r>
        <w:t>c)</w:t>
      </w:r>
      <w:r w:rsidR="005540C5">
        <w:t xml:space="preserve"> </w:t>
      </w:r>
      <w:r w:rsidR="00C222EE">
        <w:t xml:space="preserve">Czy </w:t>
      </w:r>
      <w:r w:rsidR="000B1CFB">
        <w:t xml:space="preserve">ingerencja była </w:t>
      </w:r>
      <w:r>
        <w:t>„</w:t>
      </w:r>
      <w:r w:rsidR="000B1CFB">
        <w:t xml:space="preserve">niezbędna w </w:t>
      </w:r>
      <w:r w:rsidR="00DC2DA9">
        <w:t>społeczeństwie</w:t>
      </w:r>
      <w:r w:rsidR="000B1CFB">
        <w:t xml:space="preserve"> demokratycznym</w:t>
      </w:r>
      <w:r>
        <w:t>”</w:t>
      </w:r>
    </w:p>
    <w:p w14:paraId="62A54ADB" w14:textId="690E670B" w:rsidR="00BF4EA8" w:rsidRPr="006E0312" w:rsidRDefault="00EA65FF" w:rsidP="006E0312">
      <w:pPr>
        <w:pStyle w:val="ECHRPara"/>
        <w:rPr>
          <w:snapToGrid w:val="0"/>
        </w:rPr>
      </w:pPr>
      <w:r>
        <w:t>83</w:t>
      </w:r>
      <w:r w:rsidR="00386A88">
        <w:t>.</w:t>
      </w:r>
      <w:r w:rsidR="005540C5">
        <w:t xml:space="preserve"> </w:t>
      </w:r>
      <w:r w:rsidR="00386A88">
        <w:t xml:space="preserve">W wyroku </w:t>
      </w:r>
      <w:r w:rsidR="00386A88">
        <w:rPr>
          <w:i/>
        </w:rPr>
        <w:t xml:space="preserve">Bédat </w:t>
      </w:r>
      <w:r w:rsidR="00386A88">
        <w:t>(</w:t>
      </w:r>
      <w:r w:rsidR="00643BFC">
        <w:t>cyt. powyżej</w:t>
      </w:r>
      <w:r w:rsidR="00AD1A36">
        <w:t>, §§ 48-54)</w:t>
      </w:r>
      <w:r w:rsidR="00386A88">
        <w:t xml:space="preserve"> Trybunał określił kryteria, którymi powinny kierować się organy państwowe </w:t>
      </w:r>
      <w:r w:rsidR="00DC2DA9">
        <w:t>U</w:t>
      </w:r>
      <w:r w:rsidR="00386A88">
        <w:t>kładających się Stron Konwencji w zakresie wyważenia między prawami objętymi ochroną na</w:t>
      </w:r>
      <w:r w:rsidR="007E4546">
        <w:t> </w:t>
      </w:r>
      <w:r w:rsidR="00386A88">
        <w:t xml:space="preserve">mocy </w:t>
      </w:r>
      <w:r w:rsidR="002D3409">
        <w:t>art.</w:t>
      </w:r>
      <w:r w:rsidR="00386A88">
        <w:t xml:space="preserve"> </w:t>
      </w:r>
      <w:r w:rsidR="0043475B">
        <w:t>10</w:t>
      </w:r>
      <w:r w:rsidR="00E906D9">
        <w:t xml:space="preserve"> z jednej strony</w:t>
      </w:r>
      <w:r w:rsidR="00386A88">
        <w:t xml:space="preserve">, </w:t>
      </w:r>
      <w:r w:rsidR="00E906D9">
        <w:t>a interesami publicznymi i prywatnymi chronionymi</w:t>
      </w:r>
      <w:r w:rsidR="00386A88">
        <w:t xml:space="preserve"> tajemnicą śledztwa</w:t>
      </w:r>
      <w:r w:rsidR="00E906D9">
        <w:t xml:space="preserve"> z drugiej strony</w:t>
      </w:r>
      <w:r w:rsidR="00386A88">
        <w:t>.</w:t>
      </w:r>
    </w:p>
    <w:p w14:paraId="7A35AE23" w14:textId="12F09D30" w:rsidR="00386A88" w:rsidRPr="006E0312" w:rsidRDefault="00EA65FF" w:rsidP="006E0312">
      <w:pPr>
        <w:pStyle w:val="ECHRPara"/>
        <w:rPr>
          <w:snapToGrid w:val="0"/>
        </w:rPr>
      </w:pPr>
      <w:r>
        <w:rPr>
          <w:snapToGrid w:val="0"/>
        </w:rPr>
        <w:t>84</w:t>
      </w:r>
      <w:r w:rsidR="00386A88">
        <w:t>.</w:t>
      </w:r>
      <w:r w:rsidR="005540C5">
        <w:t xml:space="preserve"> </w:t>
      </w:r>
      <w:r w:rsidR="00386A88">
        <w:t>Mimo</w:t>
      </w:r>
      <w:r w:rsidR="00501372">
        <w:t xml:space="preserve"> że skarżący nie byli ścigani </w:t>
      </w:r>
      <w:r w:rsidR="00386A88">
        <w:t>za naruszenie</w:t>
      </w:r>
      <w:r w:rsidR="005808D7">
        <w:t xml:space="preserve"> </w:t>
      </w:r>
      <w:r w:rsidR="00386A88">
        <w:t>tajemnicy śledztwa</w:t>
      </w:r>
      <w:r w:rsidR="00501372">
        <w:t xml:space="preserve"> –</w:t>
      </w:r>
      <w:r w:rsidR="00386A88">
        <w:t xml:space="preserve"> </w:t>
      </w:r>
      <w:r w:rsidR="00501372">
        <w:t>zarzutu t</w:t>
      </w:r>
      <w:r w:rsidR="005808D7">
        <w:t>akiego</w:t>
      </w:r>
      <w:r w:rsidR="00501372">
        <w:t xml:space="preserve"> nie można podnieść przeciwko dziennikarzom francuskim</w:t>
      </w:r>
      <w:r w:rsidR="00390E2A">
        <w:t xml:space="preserve"> –</w:t>
      </w:r>
      <w:r w:rsidR="00386A88">
        <w:t xml:space="preserve"> ani </w:t>
      </w:r>
      <w:r w:rsidR="00501372">
        <w:t xml:space="preserve">za przestępstwo </w:t>
      </w:r>
      <w:r w:rsidR="008D1F8E">
        <w:t xml:space="preserve">czerpania korzyści </w:t>
      </w:r>
      <w:r w:rsidR="00F673C1">
        <w:t>z informacji ze świadomością, że</w:t>
      </w:r>
      <w:r w:rsidR="007E4546">
        <w:t> </w:t>
      </w:r>
      <w:r w:rsidR="00F673C1">
        <w:t xml:space="preserve">została uzyskana </w:t>
      </w:r>
      <w:r w:rsidR="00F673C1" w:rsidRPr="00F673C1">
        <w:t xml:space="preserve">z naruszeniem </w:t>
      </w:r>
      <w:r w:rsidR="00386A88" w:rsidRPr="00F673C1">
        <w:t>tajemnicy</w:t>
      </w:r>
      <w:r w:rsidR="00386A88">
        <w:t xml:space="preserve"> (</w:t>
      </w:r>
      <w:r w:rsidR="00501372">
        <w:t xml:space="preserve">patrz </w:t>
      </w:r>
      <w:r w:rsidR="00386A88">
        <w:rPr>
          <w:i/>
        </w:rPr>
        <w:t xml:space="preserve">Ressiot i </w:t>
      </w:r>
      <w:r w:rsidR="00E9197C">
        <w:rPr>
          <w:i/>
        </w:rPr>
        <w:t xml:space="preserve">Inni </w:t>
      </w:r>
      <w:r w:rsidR="00386A88">
        <w:rPr>
          <w:i/>
        </w:rPr>
        <w:t>p.</w:t>
      </w:r>
      <w:r w:rsidR="007E4546">
        <w:rPr>
          <w:i/>
        </w:rPr>
        <w:t> </w:t>
      </w:r>
      <w:r w:rsidR="00386A88">
        <w:rPr>
          <w:i/>
        </w:rPr>
        <w:t>Francji</w:t>
      </w:r>
      <w:r w:rsidR="00386A88">
        <w:t xml:space="preserve">, </w:t>
      </w:r>
      <w:r w:rsidR="00986BF5">
        <w:t>nr</w:t>
      </w:r>
      <w:r w:rsidR="00386A88">
        <w:t> </w:t>
      </w:r>
      <w:r w:rsidR="00867406">
        <w:t>15054/07 oraz 15066/07, §§ 57 oraz</w:t>
      </w:r>
      <w:r w:rsidR="00386A88">
        <w:t xml:space="preserve"> 58, 28 czerwca 2012</w:t>
      </w:r>
      <w:r w:rsidR="00D371BB">
        <w:t> </w:t>
      </w:r>
      <w:r w:rsidR="00386A88">
        <w:t xml:space="preserve">roku), Trybunał </w:t>
      </w:r>
      <w:r w:rsidR="00005BEC">
        <w:t>uważa</w:t>
      </w:r>
      <w:r w:rsidR="00386A88">
        <w:t xml:space="preserve">, że kryteria określone w wyroku </w:t>
      </w:r>
      <w:r w:rsidR="00501372">
        <w:t xml:space="preserve">w sprawie </w:t>
      </w:r>
      <w:r w:rsidR="00386A88">
        <w:rPr>
          <w:i/>
          <w:snapToGrid w:val="0"/>
        </w:rPr>
        <w:t>Bédat</w:t>
      </w:r>
      <w:r w:rsidR="00386A88">
        <w:t xml:space="preserve"> mają zastosowanie </w:t>
      </w:r>
      <w:r w:rsidR="00386A88">
        <w:rPr>
          <w:i/>
          <w:snapToGrid w:val="0"/>
        </w:rPr>
        <w:t>mutatis mutandis</w:t>
      </w:r>
      <w:r w:rsidR="00386A88">
        <w:t xml:space="preserve"> w </w:t>
      </w:r>
      <w:r w:rsidR="00005BEC">
        <w:t xml:space="preserve">rozpoznawanych </w:t>
      </w:r>
      <w:r w:rsidR="00386A88">
        <w:t xml:space="preserve">sprawach, </w:t>
      </w:r>
      <w:r w:rsidR="00501372">
        <w:t xml:space="preserve">ponieważ </w:t>
      </w:r>
      <w:r w:rsidR="00386A88">
        <w:t>zarzuty</w:t>
      </w:r>
      <w:r w:rsidR="00005BEC">
        <w:t xml:space="preserve"> podniesione</w:t>
      </w:r>
      <w:r w:rsidR="00386A88">
        <w:t xml:space="preserve"> przez skarżących, skazanych za publikację dokumentów </w:t>
      </w:r>
      <w:r w:rsidR="00005BEC">
        <w:t>z postępowania karnego</w:t>
      </w:r>
      <w:r w:rsidR="00386A88">
        <w:t xml:space="preserve"> przed ich publicznym </w:t>
      </w:r>
      <w:r w:rsidR="00501372">
        <w:t>odczytaniem</w:t>
      </w:r>
      <w:r w:rsidR="00386A88">
        <w:t xml:space="preserve">, podnoszą podobne kwestie dotyczące </w:t>
      </w:r>
      <w:r w:rsidR="00386A88" w:rsidRPr="008D1F8E">
        <w:t>konkur</w:t>
      </w:r>
      <w:r w:rsidR="00501372" w:rsidRPr="008D1F8E">
        <w:t>ujących</w:t>
      </w:r>
      <w:r w:rsidR="00386A88">
        <w:t xml:space="preserve"> </w:t>
      </w:r>
      <w:r w:rsidR="00501372">
        <w:t>praw</w:t>
      </w:r>
      <w:r w:rsidR="005E0728">
        <w:t xml:space="preserve"> </w:t>
      </w:r>
      <w:r w:rsidR="00386A88">
        <w:t>wynikających z</w:t>
      </w:r>
      <w:r w:rsidR="007E4546">
        <w:t> </w:t>
      </w:r>
      <w:r w:rsidR="00386A88">
        <w:t xml:space="preserve">przepisów </w:t>
      </w:r>
      <w:r w:rsidR="002D3409">
        <w:t>art.</w:t>
      </w:r>
      <w:r w:rsidR="00386A88">
        <w:t xml:space="preserve"> 6 oraz </w:t>
      </w:r>
      <w:r w:rsidR="002D3409">
        <w:t>art.</w:t>
      </w:r>
      <w:r w:rsidR="00386A88">
        <w:t xml:space="preserve"> 10 Konwencji. </w:t>
      </w:r>
    </w:p>
    <w:p w14:paraId="78667B35" w14:textId="33D0BA84" w:rsidR="00386A88" w:rsidRPr="006E0312" w:rsidRDefault="00EA65FF" w:rsidP="006E0312">
      <w:pPr>
        <w:pStyle w:val="ECHRPara"/>
        <w:rPr>
          <w:snapToGrid w:val="0"/>
        </w:rPr>
      </w:pPr>
      <w:r>
        <w:rPr>
          <w:snapToGrid w:val="0"/>
        </w:rPr>
        <w:lastRenderedPageBreak/>
        <w:t>85</w:t>
      </w:r>
      <w:r w:rsidR="00386A88">
        <w:t>.</w:t>
      </w:r>
      <w:r w:rsidR="005540C5">
        <w:t xml:space="preserve"> </w:t>
      </w:r>
      <w:r w:rsidR="00386A88">
        <w:t>Kryteria te są następujące: sposób, w jaki skarżący wszedł w</w:t>
      </w:r>
      <w:r w:rsidR="007E4546">
        <w:t> </w:t>
      </w:r>
      <w:r w:rsidR="00386A88">
        <w:t xml:space="preserve">posiadanie spornych informacji, </w:t>
      </w:r>
      <w:r w:rsidR="00EB2A04">
        <w:t>treść</w:t>
      </w:r>
      <w:r w:rsidR="00386A88">
        <w:t xml:space="preserve"> spornego artykułu, </w:t>
      </w:r>
      <w:r w:rsidR="00EB2A04">
        <w:t>wkład</w:t>
      </w:r>
      <w:r w:rsidR="00386A88">
        <w:t xml:space="preserve"> spornego artykułu </w:t>
      </w:r>
      <w:r w:rsidR="00EB2A04">
        <w:t>do debaty</w:t>
      </w:r>
      <w:r w:rsidR="00386A88">
        <w:t xml:space="preserve"> </w:t>
      </w:r>
      <w:r w:rsidR="005808D7">
        <w:t xml:space="preserve">w </w:t>
      </w:r>
      <w:r w:rsidR="005808D7" w:rsidRPr="00C77A7E">
        <w:t>interesie ogólnym</w:t>
      </w:r>
      <w:r w:rsidR="00386A88">
        <w:t>, wpływ spornego artykułu na</w:t>
      </w:r>
      <w:r w:rsidR="007E4546">
        <w:t> </w:t>
      </w:r>
      <w:r w:rsidR="00FD6EE6">
        <w:t xml:space="preserve">przebieg </w:t>
      </w:r>
      <w:r w:rsidR="00386A88">
        <w:t>postępowania karnego, naruszenie życia prywatnego oskarżonego oraz proporcjonalność orzeczonej kary.</w:t>
      </w:r>
    </w:p>
    <w:p w14:paraId="0E91A242" w14:textId="6B7D3855" w:rsidR="00386A88" w:rsidRPr="000B1CFB" w:rsidRDefault="000B1CFB" w:rsidP="006E0312">
      <w:pPr>
        <w:pStyle w:val="ECHRHeading5"/>
        <w:rPr>
          <w:lang w:eastAsia="en-US" w:bidi="ar-SA"/>
        </w:rPr>
      </w:pPr>
      <w:r w:rsidRPr="00516625">
        <w:rPr>
          <w:lang w:eastAsia="en-US" w:bidi="ar-SA"/>
        </w:rPr>
        <w:t>i</w:t>
      </w:r>
      <w:r w:rsidR="00043160" w:rsidRPr="00516625">
        <w:rPr>
          <w:lang w:eastAsia="en-US" w:bidi="ar-SA"/>
        </w:rPr>
        <w:t>.</w:t>
      </w:r>
      <w:r w:rsidR="005540C5" w:rsidRPr="00516625">
        <w:rPr>
          <w:lang w:eastAsia="en-US" w:bidi="ar-SA"/>
        </w:rPr>
        <w:t xml:space="preserve"> </w:t>
      </w:r>
      <w:r w:rsidRPr="00516625">
        <w:rPr>
          <w:lang w:eastAsia="en-US" w:bidi="ar-SA"/>
        </w:rPr>
        <w:t>Sposób</w:t>
      </w:r>
      <w:r w:rsidR="00043160" w:rsidRPr="00516625">
        <w:rPr>
          <w:lang w:eastAsia="en-US" w:bidi="ar-SA"/>
        </w:rPr>
        <w:t>, w jaki skarżący pozyskali sporne informacje</w:t>
      </w:r>
    </w:p>
    <w:p w14:paraId="040A7727" w14:textId="37FCD20D" w:rsidR="00386A88" w:rsidRPr="006E0312" w:rsidRDefault="00EA65FF" w:rsidP="006E0312">
      <w:pPr>
        <w:pStyle w:val="ECHRPara"/>
      </w:pPr>
      <w:r>
        <w:t>86</w:t>
      </w:r>
      <w:r w:rsidR="00386A88">
        <w:t>.</w:t>
      </w:r>
      <w:r w:rsidR="005540C5">
        <w:t xml:space="preserve"> </w:t>
      </w:r>
      <w:r w:rsidR="00C83562">
        <w:t xml:space="preserve">Biorąc pod uwagę </w:t>
      </w:r>
      <w:r w:rsidR="00386A88">
        <w:t>sposób, w jaki skarżący pozyskali wiedzę w</w:t>
      </w:r>
      <w:r w:rsidR="007E4546">
        <w:t> </w:t>
      </w:r>
      <w:r w:rsidR="00386A88">
        <w:t xml:space="preserve">zakresie spornych </w:t>
      </w:r>
      <w:r w:rsidR="00C83562">
        <w:t xml:space="preserve">dokumentów </w:t>
      </w:r>
      <w:r w:rsidR="00386A88">
        <w:t>procesowych</w:t>
      </w:r>
      <w:r w:rsidR="00516625">
        <w:t>,</w:t>
      </w:r>
      <w:r w:rsidR="00386A88">
        <w:t xml:space="preserve"> i przypominając, że sposób ten nie jest determinujący </w:t>
      </w:r>
      <w:r w:rsidR="00C83562">
        <w:t>dla oceny</w:t>
      </w:r>
      <w:r w:rsidR="00386A88">
        <w:t xml:space="preserve"> pytania, czy dziennikarz przestrzegał swoich obowiązków i odpowiedzialności w chwili publikacji (</w:t>
      </w:r>
      <w:r w:rsidR="00386A88">
        <w:rPr>
          <w:i/>
        </w:rPr>
        <w:t>Bédat</w:t>
      </w:r>
      <w:r w:rsidR="00386A88">
        <w:t xml:space="preserve">, </w:t>
      </w:r>
      <w:r w:rsidR="00643BFC">
        <w:t>cyt.</w:t>
      </w:r>
      <w:r w:rsidR="007E4546">
        <w:t> </w:t>
      </w:r>
      <w:r w:rsidR="00643BFC">
        <w:t>powyżej</w:t>
      </w:r>
      <w:r w:rsidR="00386A88">
        <w:t xml:space="preserve">, § 57), Trybunał stwierdza, że nie </w:t>
      </w:r>
      <w:r w:rsidR="00516625">
        <w:t>zarzucano</w:t>
      </w:r>
      <w:r w:rsidR="00386A88">
        <w:t xml:space="preserve">, że pozyskali oni je w sposób bezprawny lub nieuczciwy. Niemniej jednak skarżący nie mogli ignorować źródła pochodzenia wskazanych dokumentów ani poufnego charakteru informacji, które zamierzali upublicznić. Przepis </w:t>
      </w:r>
      <w:r w:rsidR="002D3409">
        <w:t>art.</w:t>
      </w:r>
      <w:r w:rsidR="00386A88">
        <w:t xml:space="preserve"> 38 nie</w:t>
      </w:r>
      <w:r w:rsidR="007E4546">
        <w:t> </w:t>
      </w:r>
      <w:r w:rsidR="00336A1F">
        <w:t xml:space="preserve">penalizuje </w:t>
      </w:r>
      <w:r w:rsidR="00386A88">
        <w:t xml:space="preserve">i nie dotyczy warunków, w jakich dokument z postępowania został pozyskany, </w:t>
      </w:r>
      <w:r w:rsidR="00A02CEF">
        <w:t xml:space="preserve">sankcjonuje </w:t>
      </w:r>
      <w:r w:rsidR="00386A88">
        <w:t>jedynie publikację takiego dokumentu. W</w:t>
      </w:r>
      <w:r w:rsidR="007E4546">
        <w:t> </w:t>
      </w:r>
      <w:r w:rsidR="00386A88">
        <w:t xml:space="preserve">związku z tym skarżący powinni </w:t>
      </w:r>
      <w:r w:rsidR="00A02CEF">
        <w:t>zdawać sobie sprawę z tego</w:t>
      </w:r>
      <w:r w:rsidR="00386A88">
        <w:t xml:space="preserve">, że </w:t>
      </w:r>
      <w:r w:rsidR="00A02CEF">
        <w:t xml:space="preserve">wierna </w:t>
      </w:r>
      <w:r w:rsidR="00386A88">
        <w:t>publikacj</w:t>
      </w:r>
      <w:r w:rsidR="00A02CEF">
        <w:t>a</w:t>
      </w:r>
      <w:r w:rsidR="00386A88">
        <w:t xml:space="preserve"> </w:t>
      </w:r>
      <w:r w:rsidR="00A02CEF">
        <w:t xml:space="preserve">części </w:t>
      </w:r>
      <w:r w:rsidR="00516625">
        <w:t xml:space="preserve">akt procesowych </w:t>
      </w:r>
      <w:r w:rsidR="007B7826">
        <w:t xml:space="preserve">będzie wbrew </w:t>
      </w:r>
      <w:r w:rsidR="005808D7">
        <w:t>zakazowi wynikającemu z</w:t>
      </w:r>
      <w:r w:rsidR="007E4546">
        <w:t> </w:t>
      </w:r>
      <w:r w:rsidR="00F64270">
        <w:t>te</w:t>
      </w:r>
      <w:r w:rsidR="005808D7">
        <w:t>go</w:t>
      </w:r>
      <w:r w:rsidR="00F64270">
        <w:t xml:space="preserve"> przepis</w:t>
      </w:r>
      <w:r w:rsidR="005808D7">
        <w:t>u</w:t>
      </w:r>
      <w:r w:rsidR="00386A88">
        <w:t>.</w:t>
      </w:r>
    </w:p>
    <w:p w14:paraId="2089B6FC" w14:textId="59E2FA69" w:rsidR="00386A88" w:rsidRPr="000B1CFB" w:rsidRDefault="000B1CFB" w:rsidP="006E0312">
      <w:pPr>
        <w:pStyle w:val="ECHRHeading5"/>
        <w:rPr>
          <w:lang w:eastAsia="en-US" w:bidi="ar-SA"/>
        </w:rPr>
      </w:pPr>
      <w:r w:rsidRPr="000B1CFB">
        <w:rPr>
          <w:lang w:eastAsia="en-US" w:bidi="ar-SA"/>
        </w:rPr>
        <w:t>ii</w:t>
      </w:r>
      <w:r w:rsidR="0092280F" w:rsidRPr="000B1CFB">
        <w:rPr>
          <w:lang w:eastAsia="en-US" w:bidi="ar-SA"/>
        </w:rPr>
        <w:t>.</w:t>
      </w:r>
      <w:r w:rsidR="005540C5" w:rsidRPr="000B1CFB">
        <w:rPr>
          <w:lang w:eastAsia="en-US" w:bidi="ar-SA"/>
        </w:rPr>
        <w:t xml:space="preserve"> </w:t>
      </w:r>
      <w:r w:rsidRPr="000B1CFB">
        <w:rPr>
          <w:lang w:eastAsia="en-US" w:bidi="ar-SA"/>
        </w:rPr>
        <w:t>Treść</w:t>
      </w:r>
      <w:r w:rsidR="00F76A5B" w:rsidRPr="000B1CFB">
        <w:rPr>
          <w:lang w:eastAsia="en-US" w:bidi="ar-SA"/>
        </w:rPr>
        <w:t xml:space="preserve"> </w:t>
      </w:r>
      <w:r w:rsidR="00043160" w:rsidRPr="000B1CFB">
        <w:rPr>
          <w:lang w:eastAsia="en-US" w:bidi="ar-SA"/>
        </w:rPr>
        <w:t>spornych artykułów</w:t>
      </w:r>
    </w:p>
    <w:p w14:paraId="5E3DB4A4" w14:textId="73AD7ACA" w:rsidR="00386A88" w:rsidRPr="006E0312" w:rsidRDefault="000B1CFB" w:rsidP="006E0312">
      <w:pPr>
        <w:pStyle w:val="ECHRHeading6"/>
      </w:pPr>
      <w:r w:rsidRPr="006E0312">
        <w:rPr>
          <w:rFonts w:cstheme="majorHAnsi"/>
          <w:lang w:val="fr-FR"/>
        </w:rPr>
        <w:t>α</w:t>
      </w:r>
      <w:r w:rsidR="00043160">
        <w:t>)</w:t>
      </w:r>
      <w:r w:rsidR="005540C5">
        <w:t xml:space="preserve"> </w:t>
      </w:r>
      <w:r w:rsidR="00643BFC">
        <w:t xml:space="preserve">Artykuł </w:t>
      </w:r>
      <w:r w:rsidR="00043160">
        <w:t>z dnia 10 grudnia 2009 roku</w:t>
      </w:r>
    </w:p>
    <w:p w14:paraId="0047E248" w14:textId="6D411961" w:rsidR="00386A88" w:rsidRPr="006E0312" w:rsidRDefault="00EA65FF" w:rsidP="006E0312">
      <w:pPr>
        <w:pStyle w:val="ECHRPara"/>
      </w:pPr>
      <w:r>
        <w:t>87</w:t>
      </w:r>
      <w:r w:rsidR="00386A88">
        <w:t>.</w:t>
      </w:r>
      <w:r w:rsidR="005540C5">
        <w:t xml:space="preserve"> </w:t>
      </w:r>
      <w:r w:rsidR="00386A88">
        <w:t xml:space="preserve">Przypominając, </w:t>
      </w:r>
      <w:r w:rsidR="00386A88" w:rsidRPr="008D1F8E">
        <w:t xml:space="preserve">że </w:t>
      </w:r>
      <w:r w:rsidR="008D1F8E" w:rsidRPr="008D1F8E">
        <w:t>oprócz</w:t>
      </w:r>
      <w:r w:rsidR="008D1F8E">
        <w:t xml:space="preserve"> treści wyrażanych idei i informacji </w:t>
      </w:r>
      <w:r w:rsidR="00643BFC">
        <w:t xml:space="preserve">art. </w:t>
      </w:r>
      <w:r w:rsidR="00386A88">
        <w:t>10 chroni sposób</w:t>
      </w:r>
      <w:r w:rsidR="00D40D1D">
        <w:t xml:space="preserve"> ich</w:t>
      </w:r>
      <w:r w:rsidR="00386A88">
        <w:t xml:space="preserve"> </w:t>
      </w:r>
      <w:r w:rsidR="00D40D1D">
        <w:t>s</w:t>
      </w:r>
      <w:r w:rsidR="00386A88">
        <w:t>formułowania oraz możliwe odwołanie</w:t>
      </w:r>
      <w:r w:rsidR="00D40D1D">
        <w:t xml:space="preserve"> się</w:t>
      </w:r>
      <w:r w:rsidR="00386A88">
        <w:t xml:space="preserve"> do pewnego stopnia przesady, a nawet prowokacji (</w:t>
      </w:r>
      <w:r w:rsidR="00386A88">
        <w:rPr>
          <w:i/>
        </w:rPr>
        <w:t>Bédat</w:t>
      </w:r>
      <w:r w:rsidR="00386A88">
        <w:t xml:space="preserve">, </w:t>
      </w:r>
      <w:r w:rsidR="00643BFC">
        <w:t>cyt. powyżej</w:t>
      </w:r>
      <w:r w:rsidR="00386A88">
        <w:t xml:space="preserve">, § 58 oraz sprawy, które są w nim cytowane), Trybunał uznaje, że ocena treści spornego artykułu nie była taka sama </w:t>
      </w:r>
      <w:r w:rsidR="00BB6B77">
        <w:t xml:space="preserve">w </w:t>
      </w:r>
      <w:r w:rsidR="00386A88">
        <w:t xml:space="preserve">sądzie pierwszej instancji i sądzie apelacyjnym. Dla sędziego orzekającego w pierwszej instancji wybór publikacji, krótkie cytaty protokołów wplecione w analizę dziennikarską oraz medialność sprawy uzasadniały odmowę </w:t>
      </w:r>
      <w:r w:rsidR="007B7826">
        <w:t xml:space="preserve">uwzględnienia </w:t>
      </w:r>
      <w:r w:rsidR="00386A88">
        <w:t xml:space="preserve">wniosków składanych przez B. na podstawie przepisów </w:t>
      </w:r>
      <w:r w:rsidR="002D3409">
        <w:t>art.</w:t>
      </w:r>
      <w:r w:rsidR="007B7826">
        <w:t xml:space="preserve"> 38</w:t>
      </w:r>
      <w:r w:rsidR="00386A88">
        <w:t xml:space="preserve"> z uwagi na fakt, iż</w:t>
      </w:r>
      <w:r w:rsidR="007E4546">
        <w:t> </w:t>
      </w:r>
      <w:r w:rsidR="007B7826">
        <w:t xml:space="preserve">artykuł ten </w:t>
      </w:r>
      <w:r w:rsidR="00386A88">
        <w:t>nie mógł</w:t>
      </w:r>
      <w:r w:rsidR="007B7826">
        <w:t xml:space="preserve"> uniemożliwiać</w:t>
      </w:r>
      <w:r w:rsidR="00386A88">
        <w:t xml:space="preserve"> dziennikarzom przedstawiania informacji na temat spraw karnych podnoszących </w:t>
      </w:r>
      <w:r w:rsidR="00386A88" w:rsidRPr="00C77A7E">
        <w:t xml:space="preserve">kwestie interesu </w:t>
      </w:r>
      <w:r w:rsidR="00930BDC">
        <w:t>ogólnego</w:t>
      </w:r>
      <w:r w:rsidR="00386A88">
        <w:t xml:space="preserve"> </w:t>
      </w:r>
      <w:r w:rsidR="007B7826">
        <w:t>(</w:t>
      </w:r>
      <w:r w:rsidR="002D3409">
        <w:t xml:space="preserve">paragraf </w:t>
      </w:r>
      <w:r w:rsidR="00386A88">
        <w:t xml:space="preserve">45 powyżej). Sąd apelacyjny uznał, że sporny </w:t>
      </w:r>
      <w:r w:rsidR="00643BFC">
        <w:t xml:space="preserve">artykuł </w:t>
      </w:r>
      <w:r w:rsidR="00386A88">
        <w:t xml:space="preserve">przedstawiał B. jako </w:t>
      </w:r>
      <w:r w:rsidR="00052D25">
        <w:t xml:space="preserve">sprawcę </w:t>
      </w:r>
      <w:r w:rsidR="00386A88">
        <w:t>wyzysku (</w:t>
      </w:r>
      <w:r w:rsidR="002D3409">
        <w:t>paragraf</w:t>
      </w:r>
      <w:r w:rsidR="005D51C7">
        <w:t xml:space="preserve"> </w:t>
      </w:r>
      <w:r w:rsidR="00386A88">
        <w:t xml:space="preserve">48 powyżej), co potwierdził Sąd </w:t>
      </w:r>
      <w:r w:rsidR="007B7826">
        <w:t xml:space="preserve">Kasacyjny </w:t>
      </w:r>
      <w:r w:rsidR="00386A88">
        <w:t>(</w:t>
      </w:r>
      <w:r w:rsidR="002D3409">
        <w:t>paragraf</w:t>
      </w:r>
      <w:r w:rsidR="005D51C7">
        <w:t xml:space="preserve"> </w:t>
      </w:r>
      <w:r w:rsidR="00386A88">
        <w:t>51 powyżej).</w:t>
      </w:r>
    </w:p>
    <w:p w14:paraId="60C08A71" w14:textId="1E024EBD" w:rsidR="00386A88" w:rsidRPr="006E0312" w:rsidRDefault="00EA65FF" w:rsidP="006E0312">
      <w:pPr>
        <w:pStyle w:val="ECHRPara"/>
      </w:pPr>
      <w:r>
        <w:t>88</w:t>
      </w:r>
      <w:r w:rsidR="00386A88">
        <w:t>.</w:t>
      </w:r>
      <w:r w:rsidR="005540C5">
        <w:t xml:space="preserve"> </w:t>
      </w:r>
      <w:r w:rsidR="00386A88">
        <w:t xml:space="preserve">Trybunał zauważa, że </w:t>
      </w:r>
      <w:r w:rsidR="00052D25">
        <w:t>choć</w:t>
      </w:r>
      <w:r w:rsidR="00386A88">
        <w:t xml:space="preserve"> dziennikarz pozostaje ostrożny i</w:t>
      </w:r>
      <w:r w:rsidR="007E4546">
        <w:t> </w:t>
      </w:r>
      <w:r w:rsidR="00386A88">
        <w:t>nie</w:t>
      </w:r>
      <w:r w:rsidR="007E4546">
        <w:t> </w:t>
      </w:r>
      <w:r w:rsidR="0074183E">
        <w:t>formułuje żadnych wyraźnych wniosków</w:t>
      </w:r>
      <w:r w:rsidR="00386A88">
        <w:t xml:space="preserve"> w artykule z dnia 10 grudnia 2009 roku, to</w:t>
      </w:r>
      <w:r w:rsidR="00052D25">
        <w:t xml:space="preserve"> cała</w:t>
      </w:r>
      <w:r w:rsidR="00386A88">
        <w:t xml:space="preserve"> treść artykułu </w:t>
      </w:r>
      <w:r w:rsidR="008D1F8E">
        <w:t>dąży do uznania</w:t>
      </w:r>
      <w:r w:rsidR="00386A88">
        <w:t xml:space="preserve"> winy B. Pojawia się ona w</w:t>
      </w:r>
      <w:r w:rsidR="007E4546">
        <w:t> </w:t>
      </w:r>
      <w:r w:rsidR="00386A88">
        <w:t xml:space="preserve">podtytule spornej publikacji zatytułowanej „Czy on ograbił Liliane Bettencourt? [B.] </w:t>
      </w:r>
      <w:r w:rsidR="00125005">
        <w:t>zaprzecza</w:t>
      </w:r>
      <w:r w:rsidR="00386A88">
        <w:t>, jednak poszlaki wskazują jego winę”, ale</w:t>
      </w:r>
      <w:r w:rsidR="007E4546">
        <w:t> </w:t>
      </w:r>
      <w:r w:rsidR="00386A88">
        <w:t xml:space="preserve">również w komentarzach znajdujących się w wybranych cytatach aktu </w:t>
      </w:r>
      <w:r w:rsidR="00386A88">
        <w:lastRenderedPageBreak/>
        <w:t>oskarżenia, fragmentach oświadczeń B</w:t>
      </w:r>
      <w:r w:rsidR="00337E8C">
        <w:t>.</w:t>
      </w:r>
      <w:r w:rsidR="00386A88">
        <w:t xml:space="preserve"> w czasie jego zatrzymania oraz zeznaniach, jak i </w:t>
      </w:r>
      <w:r w:rsidR="00125005">
        <w:t xml:space="preserve">w </w:t>
      </w:r>
      <w:r w:rsidR="00386A88">
        <w:t>raporcie organu finansowego policji sądowej</w:t>
      </w:r>
      <w:r w:rsidR="00125005">
        <w:t xml:space="preserve"> uznającym</w:t>
      </w:r>
      <w:r w:rsidR="00386A88">
        <w:t>, że istniał „</w:t>
      </w:r>
      <w:r w:rsidR="002459D5" w:rsidRPr="008D1F8E">
        <w:t xml:space="preserve">szereg przesłanek co do tego, że B. rzeczywiście </w:t>
      </w:r>
      <w:r w:rsidR="00124561" w:rsidRPr="008D1F8E">
        <w:t xml:space="preserve">dopuścił się </w:t>
      </w:r>
      <w:r w:rsidR="002459D5" w:rsidRPr="008D1F8E">
        <w:t>przestępstw</w:t>
      </w:r>
      <w:r w:rsidR="00124561" w:rsidRPr="008D1F8E">
        <w:t>a</w:t>
      </w:r>
      <w:r w:rsidR="002459D5" w:rsidRPr="008D1F8E">
        <w:t xml:space="preserve"> wyzysku</w:t>
      </w:r>
      <w:r w:rsidR="00386A88" w:rsidRPr="008D1F8E">
        <w:t xml:space="preserve">”. </w:t>
      </w:r>
      <w:r w:rsidR="00643BFC" w:rsidRPr="008D1F8E">
        <w:t>Artykuł</w:t>
      </w:r>
      <w:r w:rsidR="00643BFC">
        <w:t xml:space="preserve"> </w:t>
      </w:r>
      <w:r w:rsidR="00386A88">
        <w:t>wykorzystuje te cytaty, aby</w:t>
      </w:r>
      <w:r w:rsidR="007E4546">
        <w:t> </w:t>
      </w:r>
      <w:r w:rsidR="00386A88">
        <w:t>w</w:t>
      </w:r>
      <w:r w:rsidR="007E4546">
        <w:t> </w:t>
      </w:r>
      <w:r w:rsidR="00386A88">
        <w:t xml:space="preserve">powtarzalny sposób podkreślić sprzeczności </w:t>
      </w:r>
      <w:r w:rsidR="00125005">
        <w:t xml:space="preserve">i słabości </w:t>
      </w:r>
      <w:r w:rsidR="00337E8C">
        <w:t>w</w:t>
      </w:r>
      <w:r w:rsidR="00386A88">
        <w:t xml:space="preserve"> </w:t>
      </w:r>
      <w:r w:rsidR="00337E8C">
        <w:t xml:space="preserve">stanowisku </w:t>
      </w:r>
      <w:r w:rsidR="00386A88">
        <w:t xml:space="preserve">B. i przekazać </w:t>
      </w:r>
      <w:r w:rsidR="00125005">
        <w:t xml:space="preserve">opinii publicznej </w:t>
      </w:r>
      <w:r w:rsidR="00386A88">
        <w:t xml:space="preserve">informacje </w:t>
      </w:r>
      <w:r w:rsidR="00800FD6">
        <w:t xml:space="preserve">ukierunkowane poprzez </w:t>
      </w:r>
      <w:r w:rsidR="00386A88">
        <w:t>wyb</w:t>
      </w:r>
      <w:r w:rsidR="00800FD6">
        <w:t>ór</w:t>
      </w:r>
      <w:r w:rsidR="00386A88">
        <w:t xml:space="preserve"> wyrażeń takich jak</w:t>
      </w:r>
      <w:r w:rsidR="00FB3D80">
        <w:t>,</w:t>
      </w:r>
      <w:r w:rsidR="00386A88">
        <w:t xml:space="preserve"> na przykład</w:t>
      </w:r>
      <w:r w:rsidR="00FB3D80">
        <w:t>:</w:t>
      </w:r>
      <w:r w:rsidR="00386A88">
        <w:t xml:space="preserve"> „</w:t>
      </w:r>
      <w:r w:rsidR="00D52970">
        <w:t>Również w</w:t>
      </w:r>
      <w:r w:rsidR="00386A88">
        <w:t xml:space="preserve"> tym miejscu rzeczywistość nie jest tak</w:t>
      </w:r>
      <w:r w:rsidR="00125005">
        <w:t xml:space="preserve"> jasna</w:t>
      </w:r>
      <w:r w:rsidR="00386A88">
        <w:t>”, „stwierdził z zakłopotaniem” czy „dwa przytłaczające zeznania”.</w:t>
      </w:r>
    </w:p>
    <w:p w14:paraId="558C0A49" w14:textId="167294AD" w:rsidR="00386A88" w:rsidRPr="006E0312" w:rsidRDefault="000B1CFB" w:rsidP="006E0312">
      <w:pPr>
        <w:pStyle w:val="ECHRHeading6"/>
      </w:pPr>
      <w:r w:rsidRPr="006E0312">
        <w:rPr>
          <w:lang w:val="fr-FR"/>
        </w:rPr>
        <w:t>β</w:t>
      </w:r>
      <w:r w:rsidR="00043160">
        <w:t>)</w:t>
      </w:r>
      <w:r w:rsidR="005540C5">
        <w:t xml:space="preserve"> </w:t>
      </w:r>
      <w:r w:rsidR="00643BFC">
        <w:t xml:space="preserve">Artykuł </w:t>
      </w:r>
      <w:r w:rsidR="00043160">
        <w:t>z dnia 4 lutego 2010 roku o Pani Bettencourt i B.</w:t>
      </w:r>
    </w:p>
    <w:p w14:paraId="787376B2" w14:textId="249178C9" w:rsidR="00386A88" w:rsidRPr="006E0312" w:rsidRDefault="00EA65FF" w:rsidP="006E0312">
      <w:pPr>
        <w:pStyle w:val="ECHRPara"/>
      </w:pPr>
      <w:r>
        <w:t>89</w:t>
      </w:r>
      <w:r w:rsidR="00386A88">
        <w:t>.</w:t>
      </w:r>
      <w:r w:rsidR="005540C5">
        <w:t xml:space="preserve"> </w:t>
      </w:r>
      <w:r w:rsidR="00386A88">
        <w:t xml:space="preserve">Trybunał zauważa, że sędzia orzekający w postępowaniu uproszczonym </w:t>
      </w:r>
      <w:r w:rsidR="006207A6">
        <w:t xml:space="preserve">przeanalizował </w:t>
      </w:r>
      <w:r w:rsidR="00386A88">
        <w:t>treść artykułu i wywnioskował z niego, że</w:t>
      </w:r>
      <w:r w:rsidR="007E4546">
        <w:t> </w:t>
      </w:r>
      <w:r w:rsidR="00386A88">
        <w:t>Pani Bettencourt była w nim przedstawiona, mimo że stanowczo się temu przeciwstawiała, jako „kobieta zmanipulowana i osłabiona” oraz „</w:t>
      </w:r>
      <w:r w:rsidR="00800FD6" w:rsidRPr="00800FD6">
        <w:t>o</w:t>
      </w:r>
      <w:r w:rsidR="007E4546">
        <w:t> </w:t>
      </w:r>
      <w:r w:rsidR="00800FD6" w:rsidRPr="00800FD6">
        <w:t>pogorszonym stanie zdrowia psychicznego</w:t>
      </w:r>
      <w:r w:rsidR="00386A88">
        <w:t xml:space="preserve">”. Trybunał nie zauważa żadnego poważnego powodu, aby podważać </w:t>
      </w:r>
      <w:r w:rsidR="006207A6">
        <w:t xml:space="preserve">ustalenia </w:t>
      </w:r>
      <w:r w:rsidR="00386A88">
        <w:t>sądów krajowych w</w:t>
      </w:r>
      <w:r w:rsidR="007E4546">
        <w:t> </w:t>
      </w:r>
      <w:r w:rsidR="00386A88">
        <w:t xml:space="preserve">zakresie </w:t>
      </w:r>
      <w:r w:rsidR="00E04D71">
        <w:t xml:space="preserve">treści </w:t>
      </w:r>
      <w:r w:rsidR="00386A88">
        <w:t>artykułu, ponieważ jego lektura</w:t>
      </w:r>
      <w:r w:rsidR="005540C5">
        <w:t xml:space="preserve"> </w:t>
      </w:r>
      <w:r w:rsidR="00800FD6">
        <w:t xml:space="preserve">w istocie </w:t>
      </w:r>
      <w:r w:rsidR="00E04D71">
        <w:t>s</w:t>
      </w:r>
      <w:r w:rsidR="0037299C">
        <w:t>uger</w:t>
      </w:r>
      <w:r w:rsidR="00800FD6">
        <w:t>uje</w:t>
      </w:r>
      <w:r w:rsidR="00386A88">
        <w:t>, że Pani Bettencourt, dotknięta zaburzeniami psychicznymi, była manipulowana przez B.</w:t>
      </w:r>
    </w:p>
    <w:p w14:paraId="009D8540" w14:textId="68CE5AE2" w:rsidR="00386A88" w:rsidRPr="006E0312" w:rsidRDefault="00EA65FF" w:rsidP="006E0312">
      <w:pPr>
        <w:pStyle w:val="ECHRPara"/>
      </w:pPr>
      <w:r>
        <w:t>90</w:t>
      </w:r>
      <w:r w:rsidR="00386A88">
        <w:t>.</w:t>
      </w:r>
      <w:r w:rsidR="005540C5">
        <w:t xml:space="preserve"> </w:t>
      </w:r>
      <w:r w:rsidR="00386A88">
        <w:t>Odnośnie</w:t>
      </w:r>
      <w:r w:rsidR="00FB3D80">
        <w:t xml:space="preserve"> do</w:t>
      </w:r>
      <w:r w:rsidR="00386A88">
        <w:t xml:space="preserve"> B. Trybunał stwierdza, że sądy krajowe, sędzia </w:t>
      </w:r>
      <w:r w:rsidR="004650DB">
        <w:t xml:space="preserve">rozpoznający wniosek </w:t>
      </w:r>
      <w:r w:rsidR="00800FD6">
        <w:t xml:space="preserve">w trybie </w:t>
      </w:r>
      <w:r w:rsidR="00800FD6" w:rsidRPr="0038566F">
        <w:t>uproszczonym</w:t>
      </w:r>
      <w:r w:rsidR="004650DB" w:rsidRPr="0038566F">
        <w:t xml:space="preserve"> </w:t>
      </w:r>
      <w:r w:rsidR="00386A88" w:rsidRPr="0038566F">
        <w:t>oraz sędzia orzekający co</w:t>
      </w:r>
      <w:r w:rsidR="007E4546">
        <w:t> </w:t>
      </w:r>
      <w:r w:rsidR="00386A88" w:rsidRPr="0038566F">
        <w:t>do</w:t>
      </w:r>
      <w:r w:rsidR="007E4546">
        <w:t> </w:t>
      </w:r>
      <w:r w:rsidR="00386A88" w:rsidRPr="0038566F">
        <w:t xml:space="preserve">istoty sprawy uznali, że sporny </w:t>
      </w:r>
      <w:r w:rsidR="00643BFC" w:rsidRPr="0038566F">
        <w:t xml:space="preserve">artykuł </w:t>
      </w:r>
      <w:r w:rsidR="00386A88" w:rsidRPr="0038566F">
        <w:t>nie</w:t>
      </w:r>
      <w:r w:rsidR="00386A88">
        <w:t xml:space="preserve"> </w:t>
      </w:r>
      <w:r w:rsidR="004650DB">
        <w:t>był ani neutralny</w:t>
      </w:r>
      <w:r w:rsidR="00FB3D80">
        <w:t>,</w:t>
      </w:r>
      <w:r w:rsidR="00386A88">
        <w:t xml:space="preserve"> ani</w:t>
      </w:r>
      <w:r w:rsidR="007E4546">
        <w:t> </w:t>
      </w:r>
      <w:r w:rsidR="00800FD6">
        <w:t>zniuansowany</w:t>
      </w:r>
      <w:r w:rsidR="00386A88">
        <w:t xml:space="preserve">, </w:t>
      </w:r>
      <w:r w:rsidR="00800FD6">
        <w:t xml:space="preserve">ale </w:t>
      </w:r>
      <w:r w:rsidR="00836DCA">
        <w:t xml:space="preserve">oskarżycielski wobec </w:t>
      </w:r>
      <w:r w:rsidR="00386A88">
        <w:t xml:space="preserve">B., </w:t>
      </w:r>
      <w:r w:rsidR="00E04D71">
        <w:t>naruszając zasadę</w:t>
      </w:r>
      <w:r w:rsidR="00386A88">
        <w:t xml:space="preserve"> domniemania jego niewinności (</w:t>
      </w:r>
      <w:r w:rsidR="002D3409">
        <w:t>paragrafy</w:t>
      </w:r>
      <w:r w:rsidR="00E04D71">
        <w:t xml:space="preserve"> </w:t>
      </w:r>
      <w:r w:rsidR="00386A88">
        <w:t xml:space="preserve">39, 41 i 49 powyżej). Trybunał wskazuje tutaj podtytuł: „Wydanie specjalne: kobiety, które oskarżają”, sporny </w:t>
      </w:r>
      <w:r w:rsidR="00643BFC">
        <w:t xml:space="preserve">artykuł </w:t>
      </w:r>
      <w:r w:rsidR="00386A88">
        <w:t>zawiera trzy strony obejmujące</w:t>
      </w:r>
      <w:r w:rsidR="00836DCA">
        <w:t xml:space="preserve"> wyłącznie</w:t>
      </w:r>
      <w:r w:rsidR="00386A88">
        <w:t xml:space="preserve"> fragmenty niekorzystnych </w:t>
      </w:r>
      <w:r w:rsidR="00800FD6">
        <w:t xml:space="preserve">dla B. </w:t>
      </w:r>
      <w:r w:rsidR="00386A88">
        <w:t>zeznań, złożonych przez osoby współpracujące z</w:t>
      </w:r>
      <w:r w:rsidR="007E4546">
        <w:t> </w:t>
      </w:r>
      <w:r w:rsidR="00386A88">
        <w:t>Panią Bettencourt.</w:t>
      </w:r>
    </w:p>
    <w:p w14:paraId="360DA205" w14:textId="3110CAD6" w:rsidR="00386A88" w:rsidRPr="00761D00" w:rsidRDefault="000B1CFB" w:rsidP="006E0312">
      <w:pPr>
        <w:pStyle w:val="ECHRHeading6"/>
        <w:rPr>
          <w:lang w:eastAsia="en-US" w:bidi="en-US"/>
        </w:rPr>
      </w:pPr>
      <w:r w:rsidRPr="006E0312">
        <w:rPr>
          <w:lang w:val="fr-FR"/>
        </w:rPr>
        <w:t>γ</w:t>
      </w:r>
      <w:r w:rsidR="00043160" w:rsidRPr="00761D00">
        <w:rPr>
          <w:lang w:eastAsia="en-US" w:bidi="en-US"/>
        </w:rPr>
        <w:t>)</w:t>
      </w:r>
      <w:r w:rsidR="005540C5" w:rsidRPr="00E9197C">
        <w:rPr>
          <w:lang w:eastAsia="en-US" w:bidi="en-US"/>
        </w:rPr>
        <w:t xml:space="preserve"> </w:t>
      </w:r>
      <w:r w:rsidR="00043160" w:rsidRPr="00E9197C">
        <w:rPr>
          <w:lang w:eastAsia="en-US" w:bidi="en-US"/>
        </w:rPr>
        <w:t>Konkluzja</w:t>
      </w:r>
    </w:p>
    <w:p w14:paraId="440D7561" w14:textId="45458EB5" w:rsidR="008759B4" w:rsidRPr="006E0312" w:rsidRDefault="00EA65FF" w:rsidP="006E0312">
      <w:pPr>
        <w:pStyle w:val="ECHRPara"/>
      </w:pPr>
      <w:r>
        <w:t>91</w:t>
      </w:r>
      <w:r w:rsidR="00386A88">
        <w:t>.</w:t>
      </w:r>
      <w:r w:rsidR="005540C5">
        <w:t xml:space="preserve"> </w:t>
      </w:r>
      <w:r w:rsidR="00A23377" w:rsidRPr="00A23377">
        <w:t xml:space="preserve">Jeśli chodzi o treść spornych artykułów, Trybunał nie widzi powodu, aby zastępować </w:t>
      </w:r>
      <w:r w:rsidR="008759B4">
        <w:t>ustalenia</w:t>
      </w:r>
      <w:r w:rsidR="008759B4" w:rsidRPr="00A23377">
        <w:t xml:space="preserve"> </w:t>
      </w:r>
      <w:r w:rsidR="00A23377" w:rsidRPr="00A23377">
        <w:t xml:space="preserve">Sądu Apelacyjnego i Sądu Kasacyjnego. </w:t>
      </w:r>
    </w:p>
    <w:p w14:paraId="535CEE31" w14:textId="4F8177CD" w:rsidR="00386A88" w:rsidRPr="000B1CFB" w:rsidRDefault="000B1CFB" w:rsidP="000B1CFB">
      <w:pPr>
        <w:pStyle w:val="ECHRHeading5"/>
        <w:rPr>
          <w:lang w:eastAsia="en-US" w:bidi="ar-SA"/>
        </w:rPr>
      </w:pPr>
      <w:r w:rsidRPr="000B1CFB">
        <w:rPr>
          <w:lang w:eastAsia="en-US" w:bidi="ar-SA"/>
        </w:rPr>
        <w:t>iii</w:t>
      </w:r>
      <w:r w:rsidR="00043160" w:rsidRPr="000B1CFB">
        <w:rPr>
          <w:lang w:eastAsia="en-US" w:bidi="ar-SA"/>
        </w:rPr>
        <w:t>.</w:t>
      </w:r>
      <w:r w:rsidR="005540C5" w:rsidRPr="000B1CFB">
        <w:rPr>
          <w:lang w:eastAsia="en-US" w:bidi="ar-SA"/>
        </w:rPr>
        <w:t xml:space="preserve"> </w:t>
      </w:r>
      <w:r w:rsidRPr="000B1CFB">
        <w:rPr>
          <w:lang w:eastAsia="en-US" w:bidi="ar-SA"/>
        </w:rPr>
        <w:t>Wkład</w:t>
      </w:r>
      <w:r w:rsidR="00043160" w:rsidRPr="000B1CFB">
        <w:rPr>
          <w:lang w:eastAsia="en-US" w:bidi="ar-SA"/>
        </w:rPr>
        <w:t xml:space="preserve"> </w:t>
      </w:r>
      <w:r w:rsidR="00043160" w:rsidRPr="008D1F8E">
        <w:rPr>
          <w:lang w:eastAsia="en-US" w:bidi="ar-SA"/>
        </w:rPr>
        <w:t xml:space="preserve">spornych artykułów </w:t>
      </w:r>
      <w:r w:rsidR="00800FD6" w:rsidRPr="008D1F8E">
        <w:rPr>
          <w:lang w:eastAsia="en-US" w:bidi="ar-SA"/>
        </w:rPr>
        <w:t>do</w:t>
      </w:r>
      <w:r w:rsidR="00043160" w:rsidRPr="008D1F8E">
        <w:rPr>
          <w:lang w:eastAsia="en-US" w:bidi="ar-SA"/>
        </w:rPr>
        <w:t xml:space="preserve"> </w:t>
      </w:r>
      <w:r w:rsidR="00F76A5B" w:rsidRPr="008D1F8E">
        <w:rPr>
          <w:lang w:eastAsia="en-US" w:bidi="ar-SA"/>
        </w:rPr>
        <w:t>deba</w:t>
      </w:r>
      <w:r w:rsidR="00800FD6" w:rsidRPr="008D1F8E">
        <w:rPr>
          <w:lang w:eastAsia="en-US" w:bidi="ar-SA"/>
        </w:rPr>
        <w:t xml:space="preserve">ty w </w:t>
      </w:r>
      <w:r w:rsidR="00800FD6" w:rsidRPr="00C77A7E">
        <w:rPr>
          <w:lang w:eastAsia="en-US" w:bidi="ar-SA"/>
        </w:rPr>
        <w:t xml:space="preserve">interesie </w:t>
      </w:r>
      <w:r w:rsidR="00FB3D80" w:rsidRPr="00C77A7E">
        <w:rPr>
          <w:lang w:eastAsia="en-US" w:bidi="ar-SA"/>
        </w:rPr>
        <w:t>ogólnym</w:t>
      </w:r>
    </w:p>
    <w:p w14:paraId="2F2AB37B" w14:textId="7FD5DB82" w:rsidR="00BF4EA8" w:rsidRPr="006E0312" w:rsidRDefault="00EA65FF" w:rsidP="006E0312">
      <w:pPr>
        <w:pStyle w:val="ECHRPara"/>
      </w:pPr>
      <w:r>
        <w:t>92</w:t>
      </w:r>
      <w:r w:rsidR="00386A88">
        <w:t>. W niniejszej sprawie Trybunał nie może zgodzić się</w:t>
      </w:r>
      <w:r w:rsidR="00800FD6">
        <w:t xml:space="preserve"> z</w:t>
      </w:r>
      <w:r w:rsidR="00386A88">
        <w:t xml:space="preserve"> twierdzeniem Rządu, </w:t>
      </w:r>
      <w:r w:rsidR="00F62D35">
        <w:t>zgodnie z którym</w:t>
      </w:r>
      <w:r w:rsidR="00386A88">
        <w:t xml:space="preserve"> sporne artykuły odnoszą się wyłącznie do</w:t>
      </w:r>
      <w:r w:rsidR="007E4546">
        <w:t> </w:t>
      </w:r>
      <w:r w:rsidR="00386A88">
        <w:t xml:space="preserve">publikacji zdarzenia z życia codziennego, </w:t>
      </w:r>
      <w:r w:rsidR="00800FD6">
        <w:t>niewnosząc</w:t>
      </w:r>
      <w:r w:rsidR="00966842">
        <w:t>ej</w:t>
      </w:r>
      <w:r w:rsidR="00386A88">
        <w:t xml:space="preserve"> jakiegokolwiek </w:t>
      </w:r>
      <w:r w:rsidR="00BD46F8">
        <w:t xml:space="preserve">wkładu do </w:t>
      </w:r>
      <w:r w:rsidR="00800FD6">
        <w:t xml:space="preserve">debaty w interesie </w:t>
      </w:r>
      <w:r w:rsidR="00FB3D80">
        <w:t>ogólnym</w:t>
      </w:r>
      <w:r w:rsidR="00386A88">
        <w:t xml:space="preserve"> (</w:t>
      </w:r>
      <w:r w:rsidR="002D3409">
        <w:t>paragraf</w:t>
      </w:r>
      <w:r w:rsidR="00F62D35">
        <w:t xml:space="preserve"> </w:t>
      </w:r>
      <w:r w:rsidR="00386A88">
        <w:t xml:space="preserve">75 powyżej). Artykuły </w:t>
      </w:r>
      <w:r w:rsidR="00386A88">
        <w:rPr>
          <w:i/>
        </w:rPr>
        <w:t>Le</w:t>
      </w:r>
      <w:r w:rsidR="007E4546">
        <w:rPr>
          <w:i/>
        </w:rPr>
        <w:t> </w:t>
      </w:r>
      <w:r w:rsidR="00386A88">
        <w:rPr>
          <w:i/>
        </w:rPr>
        <w:t>Point</w:t>
      </w:r>
      <w:r w:rsidR="00386A88">
        <w:t xml:space="preserve"> wpisywały się w ramy procesu, który rozpoczął się w 2007 roku i</w:t>
      </w:r>
      <w:r w:rsidR="007E4546">
        <w:t> </w:t>
      </w:r>
      <w:r w:rsidR="00BD46F8">
        <w:t>miał</w:t>
      </w:r>
      <w:r w:rsidR="00386A88">
        <w:t xml:space="preserve"> duż</w:t>
      </w:r>
      <w:r w:rsidR="00BD46F8">
        <w:t>y rozgłos</w:t>
      </w:r>
      <w:r w:rsidR="00386A88">
        <w:t xml:space="preserve"> medialny. Tak jak przypomniał to sąd TGI, proces </w:t>
      </w:r>
      <w:r w:rsidR="00F62D35">
        <w:t>narusza</w:t>
      </w:r>
      <w:r w:rsidR="00BD46F8">
        <w:t>ł</w:t>
      </w:r>
      <w:r w:rsidR="00F62D35">
        <w:t xml:space="preserve"> </w:t>
      </w:r>
      <w:r w:rsidR="00386A88">
        <w:t xml:space="preserve">pozycję osób publicznych, których </w:t>
      </w:r>
      <w:r w:rsidR="00720B09">
        <w:t xml:space="preserve">renoma </w:t>
      </w:r>
      <w:r w:rsidR="00386A88">
        <w:t>na scenie społecznej i</w:t>
      </w:r>
      <w:r w:rsidR="007E4546">
        <w:t> </w:t>
      </w:r>
      <w:r w:rsidR="00386A88">
        <w:t xml:space="preserve">politycznej jest głęboko </w:t>
      </w:r>
      <w:r w:rsidR="00F62D35">
        <w:t>ugruntowan</w:t>
      </w:r>
      <w:r w:rsidR="004E49B3">
        <w:t>a</w:t>
      </w:r>
      <w:r w:rsidR="00386A88">
        <w:t xml:space="preserve">, a </w:t>
      </w:r>
      <w:r w:rsidR="00B625F9" w:rsidRPr="00B625F9">
        <w:t>sprawa Bettencourt zajmowała już istotne miejsce w opinii publicznej w momencie publikacji</w:t>
      </w:r>
      <w:r w:rsidR="00B625F9">
        <w:t xml:space="preserve"> artykułów</w:t>
      </w:r>
      <w:r w:rsidR="00B625F9" w:rsidRPr="00B625F9">
        <w:t xml:space="preserve"> </w:t>
      </w:r>
      <w:r w:rsidR="00386A88">
        <w:lastRenderedPageBreak/>
        <w:t>(</w:t>
      </w:r>
      <w:r w:rsidR="002D3409">
        <w:t>paragraf</w:t>
      </w:r>
      <w:r w:rsidR="00B625F9">
        <w:t xml:space="preserve"> </w:t>
      </w:r>
      <w:r w:rsidR="00386A88">
        <w:t>45 powyżej). Przypominając</w:t>
      </w:r>
      <w:r w:rsidR="00BD46F8">
        <w:t xml:space="preserve"> także, </w:t>
      </w:r>
      <w:r w:rsidR="00386A88">
        <w:t>ż</w:t>
      </w:r>
      <w:r w:rsidR="00BD46F8">
        <w:t>e</w:t>
      </w:r>
      <w:r w:rsidR="00386A88">
        <w:t xml:space="preserve"> </w:t>
      </w:r>
      <w:r w:rsidR="00B625F9">
        <w:t xml:space="preserve">społeczeństwo </w:t>
      </w:r>
      <w:r w:rsidR="00BD46F8">
        <w:t>ma</w:t>
      </w:r>
      <w:r w:rsidR="00966842">
        <w:t xml:space="preserve"> uprawniony</w:t>
      </w:r>
      <w:r w:rsidR="00BD46F8">
        <w:t xml:space="preserve"> </w:t>
      </w:r>
      <w:r w:rsidR="00386A88">
        <w:t xml:space="preserve">interes </w:t>
      </w:r>
      <w:r w:rsidR="00BD46F8">
        <w:t xml:space="preserve">w </w:t>
      </w:r>
      <w:r w:rsidR="00966842">
        <w:t>otrzymywaniu informacji</w:t>
      </w:r>
      <w:r w:rsidR="00BD46F8">
        <w:t xml:space="preserve"> i </w:t>
      </w:r>
      <w:r w:rsidR="00B625F9">
        <w:t xml:space="preserve">prawo </w:t>
      </w:r>
      <w:r w:rsidR="00386A88">
        <w:t xml:space="preserve">pozyskiwania informacji </w:t>
      </w:r>
      <w:r w:rsidR="00966842">
        <w:t xml:space="preserve">na temat </w:t>
      </w:r>
      <w:r w:rsidR="00386A88">
        <w:t xml:space="preserve">postępowań karnych oraz że przekaz dotyczący działania władzy sądowej </w:t>
      </w:r>
      <w:r w:rsidR="00BD46F8">
        <w:t xml:space="preserve">dotyczy kwestii w interesie </w:t>
      </w:r>
      <w:r w:rsidR="00930BDC">
        <w:t>ogólnym</w:t>
      </w:r>
      <w:r w:rsidR="00386A88">
        <w:t xml:space="preserve"> (</w:t>
      </w:r>
      <w:r w:rsidR="00386A88">
        <w:rPr>
          <w:i/>
        </w:rPr>
        <w:t>Morice p.</w:t>
      </w:r>
      <w:r w:rsidR="007E4546">
        <w:rPr>
          <w:i/>
        </w:rPr>
        <w:t> </w:t>
      </w:r>
      <w:r w:rsidR="00386A88">
        <w:rPr>
          <w:i/>
        </w:rPr>
        <w:t xml:space="preserve">Francji </w:t>
      </w:r>
      <w:r w:rsidR="00386A88">
        <w:t>[</w:t>
      </w:r>
      <w:r w:rsidR="005540C5">
        <w:t>WI</w:t>
      </w:r>
      <w:r w:rsidR="00386A88">
        <w:t xml:space="preserve">], </w:t>
      </w:r>
      <w:r w:rsidR="00986BF5">
        <w:t>nr</w:t>
      </w:r>
      <w:r w:rsidR="00386A88">
        <w:t xml:space="preserve"> 29369/10, § 152, 23 kwietnia 2015 oraz </w:t>
      </w:r>
      <w:r w:rsidR="00386A88">
        <w:rPr>
          <w:i/>
        </w:rPr>
        <w:t>Bédat</w:t>
      </w:r>
      <w:r w:rsidR="00386A88">
        <w:t>,</w:t>
      </w:r>
      <w:r w:rsidR="00386A88">
        <w:rPr>
          <w:i/>
        </w:rPr>
        <w:t xml:space="preserve"> </w:t>
      </w:r>
      <w:r w:rsidR="00643BFC">
        <w:t>cyt.</w:t>
      </w:r>
      <w:r w:rsidR="007E4546">
        <w:t> </w:t>
      </w:r>
      <w:r w:rsidR="00643BFC">
        <w:t>powyżej</w:t>
      </w:r>
      <w:r w:rsidR="00386A88">
        <w:t>, § 63</w:t>
      </w:r>
      <w:r w:rsidR="005540C5">
        <w:t>;</w:t>
      </w:r>
      <w:r w:rsidR="00386A88">
        <w:t xml:space="preserve"> patrz również wcześn</w:t>
      </w:r>
      <w:r w:rsidR="00BD46F8">
        <w:t xml:space="preserve">iej wspomniana Rekomendacja </w:t>
      </w:r>
      <w:proofErr w:type="spellStart"/>
      <w:r w:rsidR="00BD46F8">
        <w:t>Rec</w:t>
      </w:r>
      <w:proofErr w:type="spellEnd"/>
      <w:r w:rsidR="00386A88">
        <w:t xml:space="preserve">(2003)13, </w:t>
      </w:r>
      <w:r w:rsidR="002D3409" w:rsidRPr="00986BF5">
        <w:t>paragraf</w:t>
      </w:r>
      <w:r w:rsidR="00386A88">
        <w:t xml:space="preserve"> 59 powyżej), Trybunał uznaje w tym</w:t>
      </w:r>
      <w:r w:rsidR="00BD46F8">
        <w:t xml:space="preserve"> punkcie</w:t>
      </w:r>
      <w:r w:rsidR="00386A88">
        <w:t>, że</w:t>
      </w:r>
      <w:r w:rsidR="007E4546">
        <w:t> </w:t>
      </w:r>
      <w:r w:rsidR="00386A88">
        <w:t xml:space="preserve">interes </w:t>
      </w:r>
      <w:r w:rsidR="00401878">
        <w:t xml:space="preserve">społeczeństwa </w:t>
      </w:r>
      <w:r w:rsidR="00966842">
        <w:t>w otrzymywaniu informacji</w:t>
      </w:r>
      <w:r w:rsidR="00386A88">
        <w:t xml:space="preserve"> w temacie niniejszej sprawy znacznie </w:t>
      </w:r>
      <w:r w:rsidR="00401878">
        <w:t xml:space="preserve">przewyższa </w:t>
      </w:r>
      <w:r w:rsidR="00386A88">
        <w:t xml:space="preserve">okoliczności rodzinnego </w:t>
      </w:r>
      <w:r w:rsidR="00966842">
        <w:t>sporu między Panią Bettencourt a</w:t>
      </w:r>
      <w:r w:rsidR="00386A88">
        <w:t xml:space="preserve"> jej córką lub relacji tej ostatniej z B.</w:t>
      </w:r>
    </w:p>
    <w:p w14:paraId="14343BD2" w14:textId="599366B3" w:rsidR="00BF4EA8" w:rsidRPr="006E0312" w:rsidRDefault="00EA65FF" w:rsidP="006E0312">
      <w:pPr>
        <w:pStyle w:val="ECHRPara"/>
      </w:pPr>
      <w:r>
        <w:t>93</w:t>
      </w:r>
      <w:r w:rsidR="00386A88">
        <w:t>.</w:t>
      </w:r>
      <w:r w:rsidR="005540C5">
        <w:t xml:space="preserve"> </w:t>
      </w:r>
      <w:r w:rsidR="00BD46F8">
        <w:t xml:space="preserve">W konsekwencji </w:t>
      </w:r>
      <w:r w:rsidR="00386A88">
        <w:t xml:space="preserve">Trybunał ocenia, że </w:t>
      </w:r>
      <w:r w:rsidR="00BD46F8">
        <w:t>wypowiedzi zarzucane</w:t>
      </w:r>
      <w:r w:rsidR="00401878">
        <w:t xml:space="preserve"> skarżącym</w:t>
      </w:r>
      <w:r w:rsidR="00386A88">
        <w:t xml:space="preserve"> dotyczyły osób publicznych oraz działania władzy sądowej,</w:t>
      </w:r>
      <w:r w:rsidR="00D33BC0">
        <w:t xml:space="preserve"> toteż</w:t>
      </w:r>
      <w:r w:rsidR="00386A88">
        <w:t xml:space="preserve"> wpisywały się w ramy debaty </w:t>
      </w:r>
      <w:r w:rsidR="00BD46F8">
        <w:t xml:space="preserve">w interesie </w:t>
      </w:r>
      <w:r w:rsidR="00930BDC">
        <w:t>ogólnym</w:t>
      </w:r>
      <w:r w:rsidR="00386A88">
        <w:t xml:space="preserve">, która wychodziła poza czystą ciekawość niektórych osób co do zdarzenia lub anonimowego procesu (porównaj z wcześniej wspomnianym wyrokiem </w:t>
      </w:r>
      <w:r w:rsidR="00386A88">
        <w:rPr>
          <w:i/>
        </w:rPr>
        <w:t>Bédat</w:t>
      </w:r>
      <w:r w:rsidR="00386A88">
        <w:t>, §§ 65 i</w:t>
      </w:r>
      <w:r w:rsidR="007E4546">
        <w:t> </w:t>
      </w:r>
      <w:r w:rsidR="00386A88">
        <w:t xml:space="preserve">66 oraz </w:t>
      </w:r>
      <w:r w:rsidR="00386A88">
        <w:rPr>
          <w:i/>
        </w:rPr>
        <w:t>Tourancheau i July</w:t>
      </w:r>
      <w:r w:rsidR="00386A88">
        <w:t xml:space="preserve">, </w:t>
      </w:r>
      <w:r w:rsidR="00643BFC">
        <w:t>cyt. powyżej</w:t>
      </w:r>
      <w:r w:rsidR="00386A88">
        <w:t>, § 74</w:t>
      </w:r>
      <w:r w:rsidR="005540C5">
        <w:t>;</w:t>
      </w:r>
      <w:r w:rsidR="00386A88">
        <w:t xml:space="preserve"> patrz, </w:t>
      </w:r>
      <w:r w:rsidR="00386A88">
        <w:rPr>
          <w:i/>
        </w:rPr>
        <w:t>mutatis mutandis</w:t>
      </w:r>
      <w:r w:rsidR="00386A88">
        <w:t xml:space="preserve">, </w:t>
      </w:r>
      <w:r w:rsidR="00386A88">
        <w:rPr>
          <w:i/>
        </w:rPr>
        <w:t>Du Roy i Malaurie p. Francji</w:t>
      </w:r>
      <w:r w:rsidR="00386A88">
        <w:t xml:space="preserve">, </w:t>
      </w:r>
      <w:r w:rsidR="00986BF5">
        <w:t>nr</w:t>
      </w:r>
      <w:r w:rsidR="00386A88">
        <w:t xml:space="preserve"> 34000/96, § 35, </w:t>
      </w:r>
      <w:r w:rsidR="00986BF5">
        <w:t>ETPC</w:t>
      </w:r>
      <w:r w:rsidR="00386A88">
        <w:t xml:space="preserve"> 2000</w:t>
      </w:r>
      <w:r w:rsidR="00386A88">
        <w:noBreakHyphen/>
        <w:t xml:space="preserve">X oraz </w:t>
      </w:r>
      <w:r w:rsidR="00386A88">
        <w:rPr>
          <w:i/>
        </w:rPr>
        <w:t xml:space="preserve">Dupuis i </w:t>
      </w:r>
      <w:r w:rsidR="00E9197C">
        <w:rPr>
          <w:i/>
        </w:rPr>
        <w:t xml:space="preserve">Inni </w:t>
      </w:r>
      <w:r w:rsidR="00386A88">
        <w:rPr>
          <w:i/>
        </w:rPr>
        <w:t>p. Francji</w:t>
      </w:r>
      <w:r w:rsidR="00386A88">
        <w:t xml:space="preserve">, </w:t>
      </w:r>
      <w:r w:rsidR="00986BF5">
        <w:t>nr</w:t>
      </w:r>
      <w:r w:rsidR="00386A88">
        <w:t xml:space="preserve"> 1914/02, § 39, 7 czerwca 2007 roku). Interes</w:t>
      </w:r>
      <w:r w:rsidR="00966842">
        <w:t xml:space="preserve"> </w:t>
      </w:r>
      <w:r w:rsidR="00D52970">
        <w:t>społeczeństwa</w:t>
      </w:r>
      <w:r w:rsidR="00386A88">
        <w:t xml:space="preserve"> dotyczący otrzymywania informacji </w:t>
      </w:r>
      <w:r w:rsidR="00BD46F8">
        <w:t xml:space="preserve">w interesie </w:t>
      </w:r>
      <w:r w:rsidR="00930BDC">
        <w:t>ogólnym</w:t>
      </w:r>
      <w:r w:rsidR="00386A88">
        <w:t xml:space="preserve"> </w:t>
      </w:r>
      <w:r w:rsidR="00D33BC0">
        <w:t xml:space="preserve">wykraczał poza </w:t>
      </w:r>
      <w:r w:rsidR="00386A88">
        <w:t xml:space="preserve">ramy procesu, a ta okoliczność powinna być uwzględniona w zakresie wyważenia poszczególnych interesów </w:t>
      </w:r>
      <w:r w:rsidR="00BD46F8">
        <w:t>wchodzących w grę</w:t>
      </w:r>
      <w:r w:rsidR="00386A88">
        <w:t>.</w:t>
      </w:r>
    </w:p>
    <w:p w14:paraId="32E79B5E" w14:textId="1F730DF1" w:rsidR="00BF4EA8" w:rsidRPr="006E0312" w:rsidRDefault="00EA65FF" w:rsidP="006E0312">
      <w:pPr>
        <w:pStyle w:val="ECHRPara"/>
      </w:pPr>
      <w:r>
        <w:t>94</w:t>
      </w:r>
      <w:r w:rsidR="00386A88">
        <w:t>.</w:t>
      </w:r>
      <w:r w:rsidR="005540C5">
        <w:t xml:space="preserve"> </w:t>
      </w:r>
      <w:r w:rsidR="00386A88">
        <w:t xml:space="preserve">W przedmiotowej sprawie Trybunał zauważa, że </w:t>
      </w:r>
      <w:r w:rsidR="00BD46F8">
        <w:t>w postępowaniu co</w:t>
      </w:r>
      <w:r w:rsidR="007E4546">
        <w:t> </w:t>
      </w:r>
      <w:r w:rsidR="00BD46F8">
        <w:t xml:space="preserve">do istoty sprawy </w:t>
      </w:r>
      <w:r w:rsidR="00386A88">
        <w:t>sędzia</w:t>
      </w:r>
      <w:r w:rsidR="00E16ED4">
        <w:t xml:space="preserve"> sądu</w:t>
      </w:r>
      <w:r w:rsidR="00386A88">
        <w:t xml:space="preserve"> pierwszej instancji</w:t>
      </w:r>
      <w:r w:rsidR="00BD46F8">
        <w:t xml:space="preserve"> uznał</w:t>
      </w:r>
      <w:r w:rsidR="00386A88">
        <w:t xml:space="preserve">, że </w:t>
      </w:r>
      <w:r w:rsidR="00AE7FEF">
        <w:t>artykuły opublikowane</w:t>
      </w:r>
      <w:r w:rsidR="000F28D0">
        <w:t xml:space="preserve"> </w:t>
      </w:r>
      <w:r w:rsidR="00386A88">
        <w:t>w dniu 10 grudnia 2009 ro</w:t>
      </w:r>
      <w:r w:rsidR="00BD46F8">
        <w:t>ku oraz 4 lutego 2010 roku miały</w:t>
      </w:r>
      <w:r w:rsidR="00386A88">
        <w:t xml:space="preserve"> istotny charakter informacyjny mający wpływ na debatę </w:t>
      </w:r>
      <w:r w:rsidR="00BD46F8">
        <w:t xml:space="preserve">w interesie </w:t>
      </w:r>
      <w:r w:rsidR="00930BDC">
        <w:t>ogólnym</w:t>
      </w:r>
      <w:r w:rsidR="00386A88">
        <w:t xml:space="preserve">, gdyż chodziło o sprawę karną dotyczącą istotnych interesów finansowych osób publicznych. Inne sądy krajowe orzekające co do istoty sprawy oraz w </w:t>
      </w:r>
      <w:r w:rsidR="00386A88" w:rsidRPr="0038566F">
        <w:t xml:space="preserve">postępowaniu </w:t>
      </w:r>
      <w:r w:rsidR="00BD46F8" w:rsidRPr="0038566F">
        <w:t>w trybie uproszczonym</w:t>
      </w:r>
      <w:r w:rsidR="00160261" w:rsidRPr="0038566F">
        <w:t xml:space="preserve"> </w:t>
      </w:r>
      <w:r w:rsidR="00386A88" w:rsidRPr="0038566F">
        <w:t xml:space="preserve">nie </w:t>
      </w:r>
      <w:r w:rsidR="00BD46F8" w:rsidRPr="0038566F">
        <w:t>kwestionowały</w:t>
      </w:r>
      <w:r w:rsidR="00386A88">
        <w:t>, że</w:t>
      </w:r>
      <w:r w:rsidR="007E4546">
        <w:t> </w:t>
      </w:r>
      <w:r w:rsidR="00386A88">
        <w:t xml:space="preserve">sporne publikacje </w:t>
      </w:r>
      <w:r w:rsidR="00DE75B2">
        <w:t xml:space="preserve">zawierały informacje </w:t>
      </w:r>
      <w:r w:rsidR="008D1F8E">
        <w:t xml:space="preserve">wnoszące wkład do </w:t>
      </w:r>
      <w:r w:rsidR="008D1F8E" w:rsidRPr="008D1F8E">
        <w:t>debaty w</w:t>
      </w:r>
      <w:r w:rsidR="007E4546">
        <w:t> </w:t>
      </w:r>
      <w:r w:rsidR="008D1F8E" w:rsidRPr="008D1F8E">
        <w:t>interesie ogólnym</w:t>
      </w:r>
      <w:r w:rsidR="00386A88">
        <w:t xml:space="preserve">. Sądy te jednakże uznały, że z uwagi na przepisy </w:t>
      </w:r>
      <w:r w:rsidR="005303D2">
        <w:t>art.</w:t>
      </w:r>
      <w:r w:rsidR="007E4546">
        <w:t> </w:t>
      </w:r>
      <w:r w:rsidR="00386A88">
        <w:t>38 ustawy z 1881 roku</w:t>
      </w:r>
      <w:r w:rsidR="005303D2">
        <w:t xml:space="preserve"> debata ta </w:t>
      </w:r>
      <w:r w:rsidR="00386A88">
        <w:t xml:space="preserve">mogła być zainspirowana w inny sposób niż </w:t>
      </w:r>
      <w:r w:rsidR="005303D2">
        <w:t xml:space="preserve">poprzez zacytowanie </w:t>
      </w:r>
      <w:r w:rsidR="00837F9D">
        <w:t xml:space="preserve">dokumentów z </w:t>
      </w:r>
      <w:r w:rsidR="00386A88">
        <w:t xml:space="preserve">postępowania, </w:t>
      </w:r>
      <w:r w:rsidR="00386A88" w:rsidRPr="005303D2">
        <w:t xml:space="preserve">do których czytelnik </w:t>
      </w:r>
      <w:r w:rsidR="005303D2" w:rsidRPr="005303D2">
        <w:t>ma</w:t>
      </w:r>
      <w:r w:rsidR="00386A88" w:rsidRPr="005303D2">
        <w:t xml:space="preserve"> „wzmocnione zaufanie i </w:t>
      </w:r>
      <w:r w:rsidR="0053075E" w:rsidRPr="005303D2">
        <w:t xml:space="preserve">uznaje ich </w:t>
      </w:r>
      <w:r w:rsidR="00966842">
        <w:t xml:space="preserve">pewną </w:t>
      </w:r>
      <w:r w:rsidR="0053075E" w:rsidRPr="005303D2">
        <w:t>wartość dowodową</w:t>
      </w:r>
      <w:r w:rsidR="00386A88" w:rsidRPr="005303D2">
        <w:t>”.</w:t>
      </w:r>
      <w:r w:rsidR="005540C5">
        <w:t xml:space="preserve"> </w:t>
      </w:r>
      <w:r w:rsidR="00386A88">
        <w:t xml:space="preserve">W opinii Trybunału, </w:t>
      </w:r>
      <w:r w:rsidR="002069B7">
        <w:t>odpowiednie wyważenie interesów</w:t>
      </w:r>
      <w:r w:rsidR="00386A88">
        <w:t xml:space="preserve"> Pani Bettencourt i B. </w:t>
      </w:r>
      <w:r w:rsidR="004F3090">
        <w:t xml:space="preserve">jak również interesów związanych </w:t>
      </w:r>
      <w:r w:rsidR="002069B7">
        <w:t xml:space="preserve">z właściwym funkcjonowaniem wymiaru sprawiedliwości </w:t>
      </w:r>
      <w:r w:rsidR="00232411">
        <w:t>z jednej strony</w:t>
      </w:r>
      <w:r w:rsidR="005540C5">
        <w:t xml:space="preserve"> </w:t>
      </w:r>
      <w:r w:rsidR="00232411">
        <w:t>oraz argume</w:t>
      </w:r>
      <w:r w:rsidR="0052289F">
        <w:t>nt</w:t>
      </w:r>
      <w:r w:rsidR="00781F1A">
        <w:t>acji dotyczącej</w:t>
      </w:r>
      <w:r w:rsidR="0052289F">
        <w:t xml:space="preserve"> </w:t>
      </w:r>
      <w:r w:rsidR="0052289F" w:rsidRPr="00781F1A">
        <w:t>interesu ogólnego</w:t>
      </w:r>
      <w:r w:rsidR="00386A88" w:rsidRPr="00781F1A">
        <w:t xml:space="preserve"> </w:t>
      </w:r>
      <w:r w:rsidR="00781F1A" w:rsidRPr="00781F1A">
        <w:t>podniesionej</w:t>
      </w:r>
      <w:r w:rsidR="00386A88">
        <w:t xml:space="preserve"> przez skarżących</w:t>
      </w:r>
      <w:r w:rsidR="00A93A32">
        <w:t xml:space="preserve"> z</w:t>
      </w:r>
      <w:r w:rsidR="007E4546">
        <w:t> </w:t>
      </w:r>
      <w:r w:rsidR="00A93A32">
        <w:t>drugiej strony</w:t>
      </w:r>
      <w:r w:rsidR="00386A88">
        <w:t xml:space="preserve">, </w:t>
      </w:r>
      <w:r w:rsidR="00D923B4">
        <w:t xml:space="preserve">mogło </w:t>
      </w:r>
      <w:r w:rsidR="00A93A32">
        <w:t xml:space="preserve">być </w:t>
      </w:r>
      <w:r w:rsidR="004F3090">
        <w:t xml:space="preserve"> uzasadni</w:t>
      </w:r>
      <w:r w:rsidR="00430EA4">
        <w:t>one</w:t>
      </w:r>
      <w:r w:rsidR="004F3090">
        <w:t xml:space="preserve"> w sposób bardziej przejrzysty</w:t>
      </w:r>
      <w:r w:rsidR="00386A88">
        <w:t xml:space="preserve">, </w:t>
      </w:r>
      <w:r w:rsidR="002A2A94">
        <w:t>w</w:t>
      </w:r>
      <w:r w:rsidR="007E4546">
        <w:t> </w:t>
      </w:r>
      <w:r w:rsidR="002A2A94">
        <w:t>taki sam</w:t>
      </w:r>
      <w:r w:rsidR="00430EA4">
        <w:t>,</w:t>
      </w:r>
      <w:r w:rsidR="002A2A94">
        <w:t xml:space="preserve"> jak</w:t>
      </w:r>
      <w:r w:rsidR="005540C5">
        <w:t xml:space="preserve"> </w:t>
      </w:r>
      <w:r w:rsidR="00790C2D">
        <w:t xml:space="preserve">zostało potraktowane </w:t>
      </w:r>
      <w:r w:rsidR="002A2A94">
        <w:t xml:space="preserve">zarzucane naruszenie </w:t>
      </w:r>
      <w:r w:rsidR="00790C2D">
        <w:t>prawa</w:t>
      </w:r>
      <w:r w:rsidR="002A2A94">
        <w:t xml:space="preserve"> do życia prywatnego</w:t>
      </w:r>
      <w:r w:rsidR="00386A88">
        <w:t xml:space="preserve"> (</w:t>
      </w:r>
      <w:r w:rsidR="00986BF5">
        <w:t>paragrafy</w:t>
      </w:r>
      <w:r w:rsidR="00E4236A">
        <w:t xml:space="preserve"> </w:t>
      </w:r>
      <w:r w:rsidR="00386A88">
        <w:t>33 i 35 powyżej).</w:t>
      </w:r>
      <w:r w:rsidR="005540C5">
        <w:t xml:space="preserve"> </w:t>
      </w:r>
      <w:r w:rsidR="004F3090">
        <w:t>Niemniej jednak</w:t>
      </w:r>
      <w:r w:rsidR="00386A88">
        <w:t xml:space="preserve"> </w:t>
      </w:r>
      <w:r w:rsidR="00D923B4">
        <w:t>T</w:t>
      </w:r>
      <w:r w:rsidR="00386A88">
        <w:t xml:space="preserve">rybunał nie może </w:t>
      </w:r>
      <w:r w:rsidR="00AB42CB">
        <w:t>uznać na podstawie wydanych orzeczeń</w:t>
      </w:r>
      <w:r w:rsidR="00386A88">
        <w:t xml:space="preserve">, że sądy </w:t>
      </w:r>
      <w:r w:rsidR="004F3090">
        <w:t xml:space="preserve">krajowe </w:t>
      </w:r>
      <w:r w:rsidR="00386A88">
        <w:t xml:space="preserve">nie </w:t>
      </w:r>
      <w:r w:rsidR="00AB42CB">
        <w:t>wzięły pod uwagę znaczenia</w:t>
      </w:r>
      <w:r w:rsidR="00386A88">
        <w:t xml:space="preserve">, jakie mogła </w:t>
      </w:r>
      <w:r w:rsidR="00D52970">
        <w:t>mieć</w:t>
      </w:r>
      <w:r w:rsidR="00AB42CB">
        <w:t xml:space="preserve"> </w:t>
      </w:r>
      <w:r w:rsidR="00386A88">
        <w:t xml:space="preserve">publikacja </w:t>
      </w:r>
      <w:r w:rsidR="00430EA4">
        <w:t>d</w:t>
      </w:r>
      <w:r w:rsidR="00D52970">
        <w:t>la</w:t>
      </w:r>
      <w:r w:rsidR="00AB42CB">
        <w:t xml:space="preserve"> debaty publicznej </w:t>
      </w:r>
      <w:r w:rsidR="00386A88">
        <w:t xml:space="preserve">oraz interesu publicznego. </w:t>
      </w:r>
      <w:r w:rsidR="004F3090">
        <w:t xml:space="preserve">Fakt, że nie uznały </w:t>
      </w:r>
      <w:r w:rsidR="00430EA4">
        <w:t>te</w:t>
      </w:r>
      <w:r w:rsidR="004F3090">
        <w:t xml:space="preserve">go za </w:t>
      </w:r>
      <w:r w:rsidR="006F68C3" w:rsidRPr="006F68C3">
        <w:t>wystarczająco</w:t>
      </w:r>
      <w:r w:rsidR="004F3090">
        <w:t xml:space="preserve"> istotne, </w:t>
      </w:r>
      <w:r w:rsidR="006F68C3" w:rsidRPr="006F68C3">
        <w:t xml:space="preserve">mieści się w granicach ich marginesu </w:t>
      </w:r>
      <w:r w:rsidR="00986BF5">
        <w:t>oceny</w:t>
      </w:r>
      <w:r w:rsidR="006F68C3" w:rsidRPr="006F68C3" w:rsidDel="006F68C3">
        <w:t xml:space="preserve"> </w:t>
      </w:r>
      <w:r w:rsidR="00386A88">
        <w:t>(</w:t>
      </w:r>
      <w:r w:rsidR="00386A88">
        <w:rPr>
          <w:i/>
        </w:rPr>
        <w:t>Bédat</w:t>
      </w:r>
      <w:r w:rsidR="00386A88">
        <w:t xml:space="preserve">, </w:t>
      </w:r>
      <w:r w:rsidR="00643BFC">
        <w:t>cyt. powyżej</w:t>
      </w:r>
      <w:r w:rsidR="00386A88">
        <w:t>, § 54).</w:t>
      </w:r>
    </w:p>
    <w:p w14:paraId="7A4021D6" w14:textId="250C1094" w:rsidR="00386A88" w:rsidRPr="000B1CFB" w:rsidRDefault="000B1CFB" w:rsidP="006E0312">
      <w:pPr>
        <w:pStyle w:val="ECHRHeading5"/>
        <w:rPr>
          <w:lang w:eastAsia="en-US" w:bidi="ar-SA"/>
        </w:rPr>
      </w:pPr>
      <w:r w:rsidRPr="000B1CFB">
        <w:rPr>
          <w:lang w:eastAsia="en-US" w:bidi="ar-SA"/>
        </w:rPr>
        <w:lastRenderedPageBreak/>
        <w:t>iv</w:t>
      </w:r>
      <w:r w:rsidR="00043160" w:rsidRPr="000B1CFB">
        <w:rPr>
          <w:lang w:eastAsia="en-US" w:bidi="ar-SA"/>
        </w:rPr>
        <w:t>.</w:t>
      </w:r>
      <w:r w:rsidR="005540C5" w:rsidRPr="000B1CFB">
        <w:rPr>
          <w:lang w:eastAsia="en-US" w:bidi="ar-SA"/>
        </w:rPr>
        <w:t xml:space="preserve"> </w:t>
      </w:r>
      <w:r w:rsidR="00043160" w:rsidRPr="000B1CFB">
        <w:rPr>
          <w:lang w:eastAsia="en-US" w:bidi="ar-SA"/>
        </w:rPr>
        <w:t>Wpływ spornych artykułów na prowadzone postępowanie karne</w:t>
      </w:r>
    </w:p>
    <w:p w14:paraId="095F13E5" w14:textId="2952E338" w:rsidR="00386A88" w:rsidRPr="006E0312" w:rsidRDefault="00EA65FF" w:rsidP="006E0312">
      <w:pPr>
        <w:pStyle w:val="ECHRPara"/>
      </w:pPr>
      <w:r>
        <w:t>95</w:t>
      </w:r>
      <w:r w:rsidR="00386A88">
        <w:t>.</w:t>
      </w:r>
      <w:r w:rsidR="005540C5">
        <w:t xml:space="preserve"> </w:t>
      </w:r>
      <w:r w:rsidR="00B219F5" w:rsidRPr="00B219F5">
        <w:t>W odniesieniu do wpływu kwestionowanych artykułów Trybunał przypomina, że ​​ważne jest, aby dziennikarze piszący artykuły o toczącym się postępowan</w:t>
      </w:r>
      <w:r w:rsidR="00430EA4">
        <w:t>iu karnym nie zmniejszali szans</w:t>
      </w:r>
      <w:r w:rsidR="00B219F5" w:rsidRPr="00B219F5">
        <w:t xml:space="preserve"> na </w:t>
      </w:r>
      <w:r w:rsidR="00796280">
        <w:t>rzetelny</w:t>
      </w:r>
      <w:r w:rsidR="00B219F5" w:rsidRPr="00B219F5">
        <w:t xml:space="preserve"> proces, co</w:t>
      </w:r>
      <w:r w:rsidR="007E4546">
        <w:t> </w:t>
      </w:r>
      <w:r w:rsidR="00C567EE">
        <w:t>obejmuje poszanowanie</w:t>
      </w:r>
      <w:r w:rsidR="00B219F5" w:rsidRPr="00B219F5">
        <w:t xml:space="preserve"> prawa oskarżonego do domniemania niewinności, </w:t>
      </w:r>
      <w:r w:rsidR="00B219F5">
        <w:t>i nie podważali zaufania</w:t>
      </w:r>
      <w:r w:rsidR="00B219F5" w:rsidRPr="00B219F5">
        <w:t xml:space="preserve"> społeczeństwa do roli sądów w</w:t>
      </w:r>
      <w:r w:rsidR="007E4546">
        <w:t> </w:t>
      </w:r>
      <w:r w:rsidR="00B219F5" w:rsidRPr="00B219F5">
        <w:t xml:space="preserve">wymiarze sprawiedliwości, </w:t>
      </w:r>
      <w:r w:rsidR="00796280">
        <w:t>w tym w procesie formowania się opinii i</w:t>
      </w:r>
      <w:r w:rsidR="007E4546">
        <w:t> </w:t>
      </w:r>
      <w:r w:rsidR="00796280">
        <w:t xml:space="preserve">podejmowania rozstrzygnięć w zakresie władzy sądowej </w:t>
      </w:r>
      <w:r w:rsidR="00386A88">
        <w:t>(</w:t>
      </w:r>
      <w:r w:rsidR="00386A88">
        <w:rPr>
          <w:i/>
        </w:rPr>
        <w:t>Tourancheau i</w:t>
      </w:r>
      <w:r w:rsidR="007E4546">
        <w:rPr>
          <w:i/>
        </w:rPr>
        <w:t> </w:t>
      </w:r>
      <w:r w:rsidR="00386A88">
        <w:rPr>
          <w:i/>
        </w:rPr>
        <w:t>July</w:t>
      </w:r>
      <w:r w:rsidR="00386A88">
        <w:t xml:space="preserve">, </w:t>
      </w:r>
      <w:r w:rsidR="00643BFC">
        <w:t>cyt. powyżej</w:t>
      </w:r>
      <w:r w:rsidR="00386A88">
        <w:t>, §§ 66 oraz 68</w:t>
      </w:r>
      <w:r w:rsidR="005540C5">
        <w:t>;</w:t>
      </w:r>
      <w:r w:rsidR="00386A88">
        <w:t xml:space="preserve"> </w:t>
      </w:r>
      <w:r w:rsidR="00386A88">
        <w:rPr>
          <w:i/>
        </w:rPr>
        <w:t>Bédat</w:t>
      </w:r>
      <w:r w:rsidR="00386A88">
        <w:t xml:space="preserve">, </w:t>
      </w:r>
      <w:r w:rsidR="00643BFC">
        <w:t>cyt. powyżej</w:t>
      </w:r>
      <w:r w:rsidR="00386A88">
        <w:t xml:space="preserve">, 68). W tej dziedzinie wystarczyć może </w:t>
      </w:r>
      <w:r w:rsidR="00C567EE">
        <w:t xml:space="preserve">samo </w:t>
      </w:r>
      <w:r w:rsidR="00386A88">
        <w:t>ryzyko wpływ</w:t>
      </w:r>
      <w:r w:rsidR="00C567EE">
        <w:t>u</w:t>
      </w:r>
      <w:r w:rsidR="00386A88">
        <w:t xml:space="preserve"> na dalszy tok postępowania. Ryzyko te powinno móc podlegać ocenie w chwili, w której organy wdrażają środki o charakterze odstraszającym (</w:t>
      </w:r>
      <w:r w:rsidR="00386A88">
        <w:rPr>
          <w:i/>
        </w:rPr>
        <w:t>Bédat</w:t>
      </w:r>
      <w:r w:rsidR="00386A88">
        <w:t xml:space="preserve">, </w:t>
      </w:r>
      <w:r w:rsidR="00643BFC">
        <w:t>cyt. powyżej</w:t>
      </w:r>
      <w:r w:rsidR="00386A88">
        <w:t>, § 70).</w:t>
      </w:r>
    </w:p>
    <w:p w14:paraId="1F8AE321" w14:textId="70351627" w:rsidR="00386A88" w:rsidRPr="006E0312" w:rsidRDefault="000B1CFB" w:rsidP="00BD1150">
      <w:pPr>
        <w:pStyle w:val="ECHRHeading6"/>
        <w:tabs>
          <w:tab w:val="clear" w:pos="1372"/>
        </w:tabs>
        <w:ind w:left="1276"/>
      </w:pPr>
      <w:r w:rsidRPr="006E0312">
        <w:rPr>
          <w:rFonts w:cstheme="majorHAnsi"/>
          <w:lang w:val="fr-FR"/>
        </w:rPr>
        <w:t>α</w:t>
      </w:r>
      <w:r w:rsidR="00043160">
        <w:t>)</w:t>
      </w:r>
      <w:r w:rsidR="005540C5">
        <w:t xml:space="preserve"> </w:t>
      </w:r>
      <w:r w:rsidR="00043160">
        <w:t xml:space="preserve">Artykuły z dnia 10 grudnia 2009 roku oraz 4 kwietnia 2010 roku </w:t>
      </w:r>
      <w:r w:rsidR="00BD1150">
        <w:t>na temat</w:t>
      </w:r>
      <w:r w:rsidR="00043160">
        <w:t xml:space="preserve"> B.</w:t>
      </w:r>
    </w:p>
    <w:p w14:paraId="2E381F8A" w14:textId="00DB02C2" w:rsidR="00BF4EA8" w:rsidRPr="006E0312" w:rsidRDefault="00EA65FF" w:rsidP="006E0312">
      <w:pPr>
        <w:pStyle w:val="ECHRPara"/>
      </w:pPr>
      <w:r>
        <w:t>96</w:t>
      </w:r>
      <w:r w:rsidR="00386A88">
        <w:t>.</w:t>
      </w:r>
      <w:r w:rsidR="005540C5">
        <w:t xml:space="preserve"> </w:t>
      </w:r>
      <w:r w:rsidR="00386A88">
        <w:t>Trybunał zauważa, że w trakcie postępowania co do istoty sprawy sędzia pierwszej instancji uznał, że interes w zakresie</w:t>
      </w:r>
      <w:r w:rsidR="00A67F34">
        <w:t xml:space="preserve"> informowania opinii </w:t>
      </w:r>
      <w:r w:rsidR="00386A88">
        <w:t xml:space="preserve">publicznej o sprawie Bettencourt przeważał nad jakimkolwiek innym interesem zasługującym na ochronę w myśl postanowień </w:t>
      </w:r>
      <w:r w:rsidR="002D3409">
        <w:t>art.</w:t>
      </w:r>
      <w:r w:rsidR="00386A88">
        <w:t xml:space="preserve"> 38 ustawy z</w:t>
      </w:r>
      <w:r w:rsidR="007E4546">
        <w:t> </w:t>
      </w:r>
      <w:r w:rsidR="00386A88">
        <w:t xml:space="preserve">1881 roku i </w:t>
      </w:r>
      <w:r w:rsidR="00A67F34">
        <w:t>dotyczącym</w:t>
      </w:r>
      <w:r w:rsidR="00386A88">
        <w:t xml:space="preserve"> powagi oraz bezstronności władzy sądowej. Sąd apelacyjny wskazał</w:t>
      </w:r>
      <w:r w:rsidR="00A67F34">
        <w:t xml:space="preserve"> jednak</w:t>
      </w:r>
      <w:r w:rsidR="00386A88">
        <w:t xml:space="preserve">, że stronniczy charakter </w:t>
      </w:r>
      <w:r w:rsidR="0087720C">
        <w:t>artykułów</w:t>
      </w:r>
      <w:r w:rsidR="005540C5">
        <w:t xml:space="preserve"> </w:t>
      </w:r>
      <w:r w:rsidR="00386A88">
        <w:t xml:space="preserve">wobec B. ograniczał jego </w:t>
      </w:r>
      <w:r w:rsidR="00A67F34">
        <w:t>szanse na rzetelny</w:t>
      </w:r>
      <w:r w:rsidR="005540C5">
        <w:t xml:space="preserve"> </w:t>
      </w:r>
      <w:r w:rsidR="00A67F34">
        <w:t>proces</w:t>
      </w:r>
      <w:r w:rsidR="00386A88">
        <w:t xml:space="preserve"> i </w:t>
      </w:r>
      <w:r w:rsidR="006910DE">
        <w:t>zmuszał</w:t>
      </w:r>
      <w:r w:rsidR="005540C5">
        <w:t xml:space="preserve"> </w:t>
      </w:r>
      <w:r w:rsidR="00386A88">
        <w:t xml:space="preserve">go </w:t>
      </w:r>
      <w:r w:rsidR="006910DE">
        <w:t>do</w:t>
      </w:r>
      <w:r w:rsidR="005540C5">
        <w:t xml:space="preserve"> </w:t>
      </w:r>
      <w:r w:rsidR="00A67F34" w:rsidRPr="008D1F8E">
        <w:t>tłumaczenia</w:t>
      </w:r>
      <w:r w:rsidR="00A67F34">
        <w:t xml:space="preserve"> się </w:t>
      </w:r>
      <w:r w:rsidR="00486925">
        <w:t>z</w:t>
      </w:r>
      <w:r w:rsidR="007E4546">
        <w:t> </w:t>
      </w:r>
      <w:r w:rsidR="006910DE">
        <w:t xml:space="preserve">zarzutów </w:t>
      </w:r>
      <w:r w:rsidR="00A67F34">
        <w:t>oskarżenia</w:t>
      </w:r>
      <w:r w:rsidR="00386A88">
        <w:t xml:space="preserve">, które jeszcze nie zostały </w:t>
      </w:r>
      <w:r w:rsidR="006910DE">
        <w:t xml:space="preserve">podniesione </w:t>
      </w:r>
      <w:r w:rsidR="00386A88">
        <w:t xml:space="preserve">przed sądem. Takie było również stanowisko sędziego orzekającego w postępowaniu </w:t>
      </w:r>
      <w:r w:rsidR="00A67F34" w:rsidRPr="0038566F">
        <w:t>w</w:t>
      </w:r>
      <w:r w:rsidR="007E4546">
        <w:t> </w:t>
      </w:r>
      <w:r w:rsidR="00A67F34" w:rsidRPr="0038566F">
        <w:t>trybie uproszczonym</w:t>
      </w:r>
      <w:r w:rsidR="006910DE" w:rsidRPr="0038566F">
        <w:t xml:space="preserve"> </w:t>
      </w:r>
      <w:r w:rsidR="00386A88" w:rsidRPr="0038566F">
        <w:t>(</w:t>
      </w:r>
      <w:r w:rsidR="00986BF5" w:rsidRPr="0038566F">
        <w:t>paragraf</w:t>
      </w:r>
      <w:r w:rsidR="00C1796E" w:rsidRPr="0038566F">
        <w:t xml:space="preserve"> </w:t>
      </w:r>
      <w:r w:rsidR="00386A88" w:rsidRPr="0038566F">
        <w:t>41 powyżej).</w:t>
      </w:r>
    </w:p>
    <w:p w14:paraId="3A1EAD9A" w14:textId="518ABE21" w:rsidR="00BF4EA8" w:rsidRPr="006E0312" w:rsidRDefault="00EA65FF" w:rsidP="006E0312">
      <w:pPr>
        <w:pStyle w:val="ECHRPara"/>
      </w:pPr>
      <w:r>
        <w:rPr>
          <w:rStyle w:val="ECHRParaChar"/>
        </w:rPr>
        <w:t>97</w:t>
      </w:r>
      <w:r w:rsidR="00386A88">
        <w:rPr>
          <w:rStyle w:val="ECHRParaChar"/>
        </w:rPr>
        <w:t>.</w:t>
      </w:r>
      <w:r w:rsidR="005540C5">
        <w:rPr>
          <w:rStyle w:val="ECHRParaChar"/>
        </w:rPr>
        <w:t xml:space="preserve"> </w:t>
      </w:r>
      <w:r w:rsidR="00386A88">
        <w:rPr>
          <w:rStyle w:val="ECHRParaChar"/>
        </w:rPr>
        <w:t xml:space="preserve">W przedmiotowej sprawie Trybunał wskazywał już, że sporne artykuły przekazały czytelnikom negatywny wizerunek B., przy użyciu informacji pochodzących z akt postępowania powielonych </w:t>
      </w:r>
      <w:r w:rsidR="00386A88">
        <w:rPr>
          <w:rStyle w:val="ECHRParaChar"/>
          <w:i/>
        </w:rPr>
        <w:t>in extenso</w:t>
      </w:r>
      <w:r w:rsidR="00386A88">
        <w:rPr>
          <w:rStyle w:val="ECHRParaChar"/>
        </w:rPr>
        <w:t>. W</w:t>
      </w:r>
      <w:r w:rsidR="007E4546">
        <w:rPr>
          <w:rStyle w:val="ECHRParaChar"/>
        </w:rPr>
        <w:t> </w:t>
      </w:r>
      <w:r w:rsidR="00386A88">
        <w:rPr>
          <w:rStyle w:val="ECHRParaChar"/>
        </w:rPr>
        <w:t>opinii Trybunału publikacja tych artykułów, tj. artykułu z dnia 10</w:t>
      </w:r>
      <w:r w:rsidR="007E4546">
        <w:rPr>
          <w:rStyle w:val="ECHRParaChar"/>
        </w:rPr>
        <w:t> </w:t>
      </w:r>
      <w:r w:rsidR="00386A88">
        <w:rPr>
          <w:rStyle w:val="ECHRParaChar"/>
        </w:rPr>
        <w:t xml:space="preserve">grudnia 2009 roku w przededniu </w:t>
      </w:r>
      <w:r w:rsidR="00C1796E">
        <w:rPr>
          <w:rStyle w:val="ECHRParaChar"/>
        </w:rPr>
        <w:t xml:space="preserve">stawiennictwa </w:t>
      </w:r>
      <w:r w:rsidR="00386A88">
        <w:rPr>
          <w:rStyle w:val="ECHRParaChar"/>
        </w:rPr>
        <w:t>B przed sąd</w:t>
      </w:r>
      <w:r w:rsidR="00C1796E">
        <w:rPr>
          <w:rStyle w:val="ECHRParaChar"/>
        </w:rPr>
        <w:t>em</w:t>
      </w:r>
      <w:r w:rsidR="00386A88">
        <w:rPr>
          <w:rStyle w:val="ECHRParaChar"/>
        </w:rPr>
        <w:t xml:space="preserve"> karny</w:t>
      </w:r>
      <w:r w:rsidR="00C1796E">
        <w:rPr>
          <w:rStyle w:val="ECHRParaChar"/>
        </w:rPr>
        <w:t>m</w:t>
      </w:r>
      <w:r w:rsidR="00386A88">
        <w:rPr>
          <w:rStyle w:val="ECHRParaChar"/>
        </w:rPr>
        <w:t xml:space="preserve"> w</w:t>
      </w:r>
      <w:r w:rsidR="007E4546">
        <w:rPr>
          <w:rStyle w:val="ECHRParaChar"/>
        </w:rPr>
        <w:t> </w:t>
      </w:r>
      <w:r w:rsidR="00386A88">
        <w:rPr>
          <w:rStyle w:val="ECHRParaChar"/>
        </w:rPr>
        <w:t xml:space="preserve">Nanterre oraz artykułu z dnia 4 lutego 2010, opublikowanego na dwa miesiące przed rozprawą zaplanowaną na dzień 15 kwietnia 2010 roku, stanowiła znaczące zagrożenie odnośnie </w:t>
      </w:r>
      <w:r w:rsidR="00A67F34">
        <w:rPr>
          <w:rStyle w:val="ECHRParaChar"/>
        </w:rPr>
        <w:t xml:space="preserve">do </w:t>
      </w:r>
      <w:r w:rsidR="00386A88">
        <w:rPr>
          <w:rStyle w:val="ECHRParaChar"/>
        </w:rPr>
        <w:t xml:space="preserve">wpływu na dalszy tok postępowania. Mogła ona </w:t>
      </w:r>
      <w:r w:rsidR="00A67F34">
        <w:rPr>
          <w:rStyle w:val="ECHRParaChar"/>
        </w:rPr>
        <w:t xml:space="preserve">mieć </w:t>
      </w:r>
      <w:r w:rsidR="00F5228A">
        <w:rPr>
          <w:rStyle w:val="ECHRParaChar"/>
        </w:rPr>
        <w:t xml:space="preserve">potencjalnie </w:t>
      </w:r>
      <w:r w:rsidR="00A67F34">
        <w:rPr>
          <w:rStyle w:val="ECHRParaChar"/>
        </w:rPr>
        <w:t xml:space="preserve">wpływ na </w:t>
      </w:r>
      <w:r w:rsidR="00386A88">
        <w:t>os</w:t>
      </w:r>
      <w:r w:rsidR="00A67F34">
        <w:t>oby</w:t>
      </w:r>
      <w:r w:rsidR="00386A88">
        <w:t xml:space="preserve">, które </w:t>
      </w:r>
      <w:r w:rsidR="00F5228A">
        <w:t xml:space="preserve"> </w:t>
      </w:r>
      <w:r w:rsidR="00386A88">
        <w:t>zostały</w:t>
      </w:r>
      <w:r w:rsidR="00F5228A">
        <w:t>by</w:t>
      </w:r>
      <w:r w:rsidR="00386A88">
        <w:t xml:space="preserve"> </w:t>
      </w:r>
      <w:r w:rsidR="00430EA4">
        <w:t xml:space="preserve">następnie </w:t>
      </w:r>
      <w:r w:rsidR="00386A88">
        <w:t xml:space="preserve">wezwane przed sąd w charakterze świadka, bądź </w:t>
      </w:r>
      <w:r w:rsidR="00F5228A">
        <w:t>na</w:t>
      </w:r>
      <w:r w:rsidR="007E4546">
        <w:t> </w:t>
      </w:r>
      <w:r w:rsidR="00386A88">
        <w:t xml:space="preserve">sędziów, którzy </w:t>
      </w:r>
      <w:r w:rsidR="00F5228A" w:rsidRPr="008D1F8E">
        <w:t>mieli zbadać</w:t>
      </w:r>
      <w:r w:rsidR="00F5228A">
        <w:t xml:space="preserve"> </w:t>
      </w:r>
      <w:r w:rsidR="00386A88">
        <w:t>spraw</w:t>
      </w:r>
      <w:r w:rsidR="00F5228A">
        <w:t>ę</w:t>
      </w:r>
      <w:r w:rsidR="00386A88">
        <w:t>. Trybunał przypomina, że</w:t>
      </w:r>
      <w:r w:rsidR="007E4546">
        <w:t> </w:t>
      </w:r>
      <w:r w:rsidR="00386A88">
        <w:t xml:space="preserve">publikacja ukierunkowanego artykułu może mieć wpływ na </w:t>
      </w:r>
      <w:r w:rsidR="00C50606">
        <w:t xml:space="preserve">prawidłowe </w:t>
      </w:r>
      <w:r w:rsidR="007D1807">
        <w:t>procedowanie</w:t>
      </w:r>
      <w:r w:rsidR="008460A5">
        <w:t xml:space="preserve"> </w:t>
      </w:r>
      <w:r w:rsidR="00386A88">
        <w:t>sądu, którego zadaniem jest orzekać w sprawie, niezależnie od składu takiego sądu (</w:t>
      </w:r>
      <w:r w:rsidR="00386A88">
        <w:rPr>
          <w:i/>
        </w:rPr>
        <w:t>Bédat</w:t>
      </w:r>
      <w:r w:rsidR="00386A88">
        <w:t xml:space="preserve">, </w:t>
      </w:r>
      <w:r w:rsidR="00643BFC">
        <w:t>cyt. powyżej</w:t>
      </w:r>
      <w:r w:rsidR="00386A88">
        <w:t>, §</w:t>
      </w:r>
      <w:r w:rsidR="005540C5">
        <w:t xml:space="preserve"> </w:t>
      </w:r>
      <w:r w:rsidR="00386A88">
        <w:t xml:space="preserve">69). </w:t>
      </w:r>
      <w:r w:rsidR="00F5228A">
        <w:t>Ponadto, choć prawdą jest</w:t>
      </w:r>
      <w:r w:rsidR="00386A88">
        <w:t xml:space="preserve">, że B. posiadał </w:t>
      </w:r>
      <w:r w:rsidR="00F20567">
        <w:t xml:space="preserve">szczególne </w:t>
      </w:r>
      <w:r w:rsidR="00386A88">
        <w:t xml:space="preserve">środki odwoławcze </w:t>
      </w:r>
      <w:r w:rsidR="00F20567">
        <w:t>gwarantujące przestrzeganie</w:t>
      </w:r>
      <w:r w:rsidR="00386A88">
        <w:t xml:space="preserve"> </w:t>
      </w:r>
      <w:r w:rsidR="00F5228A">
        <w:t xml:space="preserve">jego </w:t>
      </w:r>
      <w:r w:rsidR="00386A88">
        <w:t xml:space="preserve">prawa </w:t>
      </w:r>
      <w:r w:rsidR="00F5228A">
        <w:t xml:space="preserve">do </w:t>
      </w:r>
      <w:r w:rsidR="00386A88">
        <w:t>domniemania niewinności, jak środek, o</w:t>
      </w:r>
      <w:r w:rsidR="007E4546">
        <w:t> </w:t>
      </w:r>
      <w:r w:rsidR="00386A88">
        <w:t xml:space="preserve">którym mowa </w:t>
      </w:r>
      <w:r w:rsidR="00F5228A">
        <w:t xml:space="preserve">w </w:t>
      </w:r>
      <w:r w:rsidR="002D3409">
        <w:t>art.</w:t>
      </w:r>
      <w:r w:rsidR="00386A88">
        <w:t xml:space="preserve"> 9-1 </w:t>
      </w:r>
      <w:r w:rsidR="005540C5">
        <w:t xml:space="preserve">Kodeksu </w:t>
      </w:r>
      <w:r w:rsidR="00386A88">
        <w:t>cywilnego</w:t>
      </w:r>
      <w:r w:rsidR="00EF44A5">
        <w:t>, który dotyczy w</w:t>
      </w:r>
      <w:r w:rsidR="007E4546">
        <w:t> </w:t>
      </w:r>
      <w:r w:rsidR="00EF44A5">
        <w:t>szczególności mediów</w:t>
      </w:r>
      <w:r w:rsidR="00386A88">
        <w:t xml:space="preserve">, Trybunał </w:t>
      </w:r>
      <w:r w:rsidR="00F5228A">
        <w:t>za</w:t>
      </w:r>
      <w:r w:rsidR="00EF44A5">
        <w:t>uważ</w:t>
      </w:r>
      <w:r w:rsidR="00DE515B">
        <w:t>a</w:t>
      </w:r>
      <w:r w:rsidR="00386A88">
        <w:t xml:space="preserve">, że skarga wniesiona do sądu </w:t>
      </w:r>
      <w:r w:rsidR="00386A88">
        <w:lastRenderedPageBreak/>
        <w:t>cywilnego przez B. została uznana za dopuszczalną</w:t>
      </w:r>
      <w:r w:rsidR="00F5228A">
        <w:t>,</w:t>
      </w:r>
      <w:r w:rsidR="00386A88">
        <w:t xml:space="preserve"> </w:t>
      </w:r>
      <w:r w:rsidR="00781BB3">
        <w:t>a sąd ten</w:t>
      </w:r>
      <w:r w:rsidR="00386A88">
        <w:t xml:space="preserve"> </w:t>
      </w:r>
      <w:r w:rsidR="00781BB3">
        <w:t xml:space="preserve">podkreślił </w:t>
      </w:r>
      <w:r w:rsidR="00386A88">
        <w:t>„</w:t>
      </w:r>
      <w:r w:rsidR="00F5228A">
        <w:t>oskarżycielski</w:t>
      </w:r>
      <w:r w:rsidR="00386A88">
        <w:t xml:space="preserve"> charakter” spornych publikacji.</w:t>
      </w:r>
    </w:p>
    <w:p w14:paraId="45F6B6D3" w14:textId="04609ED2" w:rsidR="00386A88" w:rsidRPr="006E0312" w:rsidRDefault="00EA65FF" w:rsidP="006E0312">
      <w:pPr>
        <w:pStyle w:val="ECHRPara"/>
      </w:pPr>
      <w:r>
        <w:t>98</w:t>
      </w:r>
      <w:r w:rsidR="00386A88">
        <w:t>.</w:t>
      </w:r>
      <w:r w:rsidR="005540C5">
        <w:t xml:space="preserve"> </w:t>
      </w:r>
      <w:r w:rsidR="00BD1150">
        <w:t xml:space="preserve">Wreszcie </w:t>
      </w:r>
      <w:r w:rsidR="00386A88">
        <w:t xml:space="preserve">Trybunał nie podziela opinii skarżących, </w:t>
      </w:r>
      <w:r w:rsidR="004E6516">
        <w:t>zgodnie z którą</w:t>
      </w:r>
      <w:r w:rsidR="00386A88">
        <w:t xml:space="preserve"> szeroki wydźwięk medialny sprawy zezwalał na publikację </w:t>
      </w:r>
      <w:r w:rsidR="00386A88">
        <w:rPr>
          <w:i/>
        </w:rPr>
        <w:t>in extenso</w:t>
      </w:r>
      <w:r w:rsidR="00386A88">
        <w:t xml:space="preserve"> wielu długich fragmentów</w:t>
      </w:r>
      <w:r w:rsidR="00396531">
        <w:t xml:space="preserve"> z</w:t>
      </w:r>
      <w:r w:rsidR="00386A88">
        <w:t xml:space="preserve"> akt postępowania. </w:t>
      </w:r>
      <w:r w:rsidR="0007319F">
        <w:t>W</w:t>
      </w:r>
      <w:r w:rsidR="00386A88">
        <w:t xml:space="preserve"> związku z koniecznością </w:t>
      </w:r>
      <w:r w:rsidR="00396531">
        <w:t>rozpoznania przez sądy</w:t>
      </w:r>
      <w:r w:rsidR="00386A88">
        <w:t xml:space="preserve"> </w:t>
      </w:r>
      <w:r w:rsidR="0007319F">
        <w:t xml:space="preserve">z jednej strony </w:t>
      </w:r>
      <w:r w:rsidR="00386A88">
        <w:t>skomplikowanych kwestii dotyczących</w:t>
      </w:r>
      <w:r w:rsidR="002459D5">
        <w:t xml:space="preserve"> stanu</w:t>
      </w:r>
      <w:r w:rsidR="00386A88">
        <w:t xml:space="preserve"> </w:t>
      </w:r>
      <w:r w:rsidR="002459D5">
        <w:t>bezbronności</w:t>
      </w:r>
      <w:r w:rsidR="00386A88">
        <w:t xml:space="preserve"> Pani Bettencourt, a z drugiej strony kwestii dotyczących zarzutu wyzysku stawianego B., publikacja </w:t>
      </w:r>
      <w:r w:rsidR="00DC66D8">
        <w:t xml:space="preserve">przedmiotowych dokumentów </w:t>
      </w:r>
      <w:r w:rsidR="00386A88">
        <w:t xml:space="preserve">ujętych w treści </w:t>
      </w:r>
      <w:r w:rsidR="00DC66D8">
        <w:t xml:space="preserve">jednostronnych </w:t>
      </w:r>
      <w:r w:rsidR="00386A88">
        <w:t>artykułów wiązała się z</w:t>
      </w:r>
      <w:r w:rsidR="007E4546">
        <w:t> </w:t>
      </w:r>
      <w:r w:rsidR="00386A88">
        <w:t xml:space="preserve">ryzykiem zaburzenia prawidłowego przebiegu </w:t>
      </w:r>
      <w:r w:rsidR="00DC66D8">
        <w:t>postępowania</w:t>
      </w:r>
      <w:r w:rsidR="00BD1150">
        <w:t xml:space="preserve"> i</w:t>
      </w:r>
      <w:r w:rsidR="007E4546">
        <w:t> </w:t>
      </w:r>
      <w:r w:rsidR="00DC66D8">
        <w:t xml:space="preserve">naruszeniem </w:t>
      </w:r>
      <w:r w:rsidR="00386A88">
        <w:t xml:space="preserve">prawa zainteresowanego do </w:t>
      </w:r>
      <w:r w:rsidR="00DC66D8">
        <w:t xml:space="preserve">rzetelnego </w:t>
      </w:r>
      <w:r w:rsidR="00386A88">
        <w:t xml:space="preserve">procesu. Trybunał </w:t>
      </w:r>
      <w:r w:rsidR="00DC66D8">
        <w:t>przypomina</w:t>
      </w:r>
      <w:r w:rsidR="00386A88">
        <w:t xml:space="preserve">, że </w:t>
      </w:r>
      <w:r w:rsidR="00BD1150">
        <w:t xml:space="preserve">z uwagi na swój czasowy i ograniczony zakres </w:t>
      </w:r>
      <w:r w:rsidR="00386A88">
        <w:t>zakaz ustanowiony w art</w:t>
      </w:r>
      <w:r w:rsidR="00BD1150">
        <w:t>.</w:t>
      </w:r>
      <w:r w:rsidR="00386A88">
        <w:t xml:space="preserve"> 38 ustawy z 1881 roku</w:t>
      </w:r>
      <w:r w:rsidR="005540C5">
        <w:t xml:space="preserve"> </w:t>
      </w:r>
      <w:r w:rsidR="00386A88">
        <w:t>nie ma ogólnego i</w:t>
      </w:r>
      <w:r w:rsidR="007E4546">
        <w:t> </w:t>
      </w:r>
      <w:r w:rsidR="00BD1150">
        <w:t>bezwzględnego</w:t>
      </w:r>
      <w:r w:rsidR="00386A88">
        <w:t xml:space="preserve"> charakteru i nie narusza całkowicie prawa dziennikarzy do</w:t>
      </w:r>
      <w:r w:rsidR="007E4546">
        <w:t> </w:t>
      </w:r>
      <w:r w:rsidR="00386A88">
        <w:t xml:space="preserve">przekazywania informacji </w:t>
      </w:r>
      <w:r w:rsidR="00BD1150">
        <w:t>opinii publicznej</w:t>
      </w:r>
      <w:r w:rsidR="00386A88">
        <w:t xml:space="preserve"> (</w:t>
      </w:r>
      <w:r w:rsidR="00386A88">
        <w:rPr>
          <w:i/>
        </w:rPr>
        <w:t>Tourancheau i July,</w:t>
      </w:r>
      <w:r w:rsidR="00386A88">
        <w:t xml:space="preserve"> </w:t>
      </w:r>
      <w:r w:rsidR="00643BFC">
        <w:t>cyt.</w:t>
      </w:r>
      <w:r w:rsidR="007E4546">
        <w:t> </w:t>
      </w:r>
      <w:r w:rsidR="00643BFC">
        <w:t>powyżej</w:t>
      </w:r>
      <w:r w:rsidR="00386A88">
        <w:t xml:space="preserve">, § 73). </w:t>
      </w:r>
      <w:r w:rsidR="00BD1150">
        <w:t>W konsekwencji</w:t>
      </w:r>
      <w:r w:rsidR="00386A88">
        <w:t xml:space="preserve"> Trybunał uznaje, że skarżący, jako zawodowi </w:t>
      </w:r>
      <w:r w:rsidR="00C006DC">
        <w:t>dziennikarze</w:t>
      </w:r>
      <w:r w:rsidR="00386A88">
        <w:t xml:space="preserve">, </w:t>
      </w:r>
      <w:r w:rsidR="00BD1150">
        <w:t xml:space="preserve">byli w stanie zapobiec </w:t>
      </w:r>
      <w:r w:rsidR="00386A88">
        <w:t>w</w:t>
      </w:r>
      <w:r w:rsidR="00BD1150">
        <w:t>spomnian</w:t>
      </w:r>
      <w:r w:rsidR="002C1F65">
        <w:t>emu</w:t>
      </w:r>
      <w:r w:rsidR="00BD1150">
        <w:t xml:space="preserve"> wcześniej ryzyk</w:t>
      </w:r>
      <w:r w:rsidR="002C1F65">
        <w:t>u</w:t>
      </w:r>
      <w:r w:rsidR="00386A88">
        <w:t xml:space="preserve"> bez konieczności naruszenia istoty informacji, które chcieli przekazać.</w:t>
      </w:r>
    </w:p>
    <w:p w14:paraId="24D09A3D" w14:textId="3FA6561E" w:rsidR="00386A88" w:rsidRPr="006E0312" w:rsidRDefault="000B1CFB" w:rsidP="00BD1150">
      <w:pPr>
        <w:pStyle w:val="ECHRHeading6"/>
        <w:tabs>
          <w:tab w:val="clear" w:pos="1372"/>
        </w:tabs>
        <w:ind w:left="1276"/>
      </w:pPr>
      <w:r w:rsidRPr="006E0312">
        <w:rPr>
          <w:rFonts w:cstheme="majorHAnsi"/>
          <w:lang w:val="fr-FR"/>
        </w:rPr>
        <w:t>β</w:t>
      </w:r>
      <w:r w:rsidR="00043160">
        <w:t>)</w:t>
      </w:r>
      <w:r w:rsidR="005540C5">
        <w:t xml:space="preserve"> </w:t>
      </w:r>
      <w:r w:rsidR="00643BFC">
        <w:t xml:space="preserve">Artykuł </w:t>
      </w:r>
      <w:r w:rsidR="00043160">
        <w:t xml:space="preserve">z dnia 4 lutego 2010 roku </w:t>
      </w:r>
      <w:r w:rsidR="00BD1150">
        <w:t>na temat</w:t>
      </w:r>
      <w:r w:rsidR="00043160">
        <w:t xml:space="preserve"> Pani Bettencourt</w:t>
      </w:r>
    </w:p>
    <w:p w14:paraId="71B9EAFA" w14:textId="1BEA8CE0" w:rsidR="00BF4EA8" w:rsidRPr="006E0312" w:rsidRDefault="00EA65FF" w:rsidP="006E0312">
      <w:pPr>
        <w:pStyle w:val="ECHRPara"/>
      </w:pPr>
      <w:r>
        <w:t>99</w:t>
      </w:r>
      <w:r w:rsidR="00386A88">
        <w:t>.</w:t>
      </w:r>
      <w:r w:rsidR="005540C5">
        <w:t xml:space="preserve"> </w:t>
      </w:r>
      <w:r w:rsidR="00386A88">
        <w:t>W odniesieniu do artykułu z dnia 4 lutego 2010</w:t>
      </w:r>
      <w:r w:rsidR="00BD1150">
        <w:t xml:space="preserve"> roku na temat</w:t>
      </w:r>
      <w:r w:rsidR="00386A88">
        <w:t xml:space="preserve"> Pani Bettencourt Trybunał stwierdza, że postępowanie </w:t>
      </w:r>
      <w:r w:rsidR="001710F1">
        <w:t>w trybie uproszczonym</w:t>
      </w:r>
      <w:r w:rsidR="00C006DC">
        <w:t xml:space="preserve"> </w:t>
      </w:r>
      <w:r w:rsidR="00386A88">
        <w:t xml:space="preserve">doprowadziło do uznania jej szkody, gdyż publikacja mogła spowodować naruszenie jej praw </w:t>
      </w:r>
      <w:r w:rsidR="00C006DC">
        <w:t>z powodu przedstawienia</w:t>
      </w:r>
      <w:r w:rsidR="00386A88">
        <w:t xml:space="preserve"> jej</w:t>
      </w:r>
      <w:r w:rsidR="00C475FD">
        <w:t xml:space="preserve"> – wbrew jej twierdzeniom </w:t>
      </w:r>
      <w:r w:rsidR="001710F1">
        <w:t>–</w:t>
      </w:r>
      <w:r w:rsidR="00386A88">
        <w:t xml:space="preserve"> jako kobiety zmanipulowanej i </w:t>
      </w:r>
      <w:r w:rsidR="00C006DC">
        <w:t>słabej</w:t>
      </w:r>
      <w:r w:rsidR="00386A88">
        <w:t xml:space="preserve">, zanim przystąpiono do </w:t>
      </w:r>
      <w:r w:rsidR="00C475FD">
        <w:t xml:space="preserve">rozpoznania </w:t>
      </w:r>
      <w:r w:rsidR="00386A88">
        <w:t xml:space="preserve">sprawy przed sądem karnym w Nanterre. </w:t>
      </w:r>
      <w:r w:rsidR="00527C89">
        <w:t>Z uwagi na to, że</w:t>
      </w:r>
      <w:r w:rsidR="00386A88">
        <w:t xml:space="preserve"> Pani Bettencourt złożyła </w:t>
      </w:r>
      <w:r w:rsidR="001710F1">
        <w:t xml:space="preserve">interwencję w sprawie oraz </w:t>
      </w:r>
      <w:r w:rsidR="007B28F8">
        <w:t>posiłkowo</w:t>
      </w:r>
      <w:r w:rsidR="001710F1">
        <w:t xml:space="preserve"> </w:t>
      </w:r>
      <w:r w:rsidR="00386A88">
        <w:t>wniosek o dopuszczenie do</w:t>
      </w:r>
      <w:r w:rsidR="007E4546">
        <w:t> </w:t>
      </w:r>
      <w:r w:rsidR="00386A88">
        <w:t xml:space="preserve">udziału w sprawie </w:t>
      </w:r>
      <w:r w:rsidR="00527C89">
        <w:t xml:space="preserve">karnej w charakterze </w:t>
      </w:r>
      <w:r w:rsidR="001710F1">
        <w:t>strony cywilnej</w:t>
      </w:r>
      <w:r w:rsidR="00386A88">
        <w:t xml:space="preserve">, oraz w związku z </w:t>
      </w:r>
      <w:r w:rsidR="00BA4F3E">
        <w:t xml:space="preserve">treścią </w:t>
      </w:r>
      <w:r w:rsidR="00386A88">
        <w:t>informacji przekazanych czytelnikom, Trybunał przyjmuje, że</w:t>
      </w:r>
      <w:r w:rsidR="007E4546">
        <w:t> </w:t>
      </w:r>
      <w:r w:rsidR="00386A88">
        <w:t>sporna publikacja mogła mieć negatywne konsekwencje dla</w:t>
      </w:r>
      <w:r w:rsidR="00D371BB">
        <w:t> </w:t>
      </w:r>
      <w:r w:rsidR="00272616">
        <w:t>prawidłowego funkcjonowania</w:t>
      </w:r>
      <w:r w:rsidR="00386A88">
        <w:t xml:space="preserve"> wymiaru sprawiedliwości.</w:t>
      </w:r>
    </w:p>
    <w:p w14:paraId="04786A57" w14:textId="27FF286B" w:rsidR="00386A88" w:rsidRPr="006E0312" w:rsidRDefault="000B1CFB" w:rsidP="006E0312">
      <w:pPr>
        <w:pStyle w:val="ECHRHeading5"/>
      </w:pPr>
      <w:r>
        <w:t>v</w:t>
      </w:r>
      <w:r w:rsidR="00043160">
        <w:t>.</w:t>
      </w:r>
      <w:r w:rsidR="005540C5">
        <w:t xml:space="preserve"> </w:t>
      </w:r>
      <w:r>
        <w:t xml:space="preserve">Naruszenie </w:t>
      </w:r>
      <w:r w:rsidR="00043160">
        <w:t>życia prywatnego</w:t>
      </w:r>
    </w:p>
    <w:p w14:paraId="1A944647" w14:textId="19DC90C8" w:rsidR="003B3BB0" w:rsidRDefault="00EA65FF" w:rsidP="006E0312">
      <w:pPr>
        <w:pStyle w:val="ECHRPara"/>
      </w:pPr>
      <w:r>
        <w:t>100</w:t>
      </w:r>
      <w:r w:rsidR="00386A88">
        <w:t>.</w:t>
      </w:r>
      <w:r w:rsidR="005540C5">
        <w:t xml:space="preserve"> </w:t>
      </w:r>
      <w:r w:rsidR="00386A88">
        <w:t>Należy zauważyć, że w toku postępowania sądy krajowe nie</w:t>
      </w:r>
      <w:r w:rsidR="007E4546">
        <w:t> </w:t>
      </w:r>
      <w:r w:rsidR="00386A88">
        <w:t xml:space="preserve">stwierdziły żadnego naruszenia </w:t>
      </w:r>
      <w:r w:rsidR="0019510D">
        <w:t>prywatności</w:t>
      </w:r>
      <w:r w:rsidR="00386A88">
        <w:t xml:space="preserve"> B. Cieszący się sławą B. nigdy </w:t>
      </w:r>
      <w:r w:rsidR="001710F1">
        <w:t xml:space="preserve">zresztą </w:t>
      </w:r>
      <w:r w:rsidR="00386A88">
        <w:t xml:space="preserve">nie </w:t>
      </w:r>
      <w:r w:rsidR="00471B3B">
        <w:t xml:space="preserve">podnosił </w:t>
      </w:r>
      <w:r w:rsidR="00386A88">
        <w:t xml:space="preserve">w </w:t>
      </w:r>
      <w:r w:rsidR="00471B3B">
        <w:t>swoich zarzutach</w:t>
      </w:r>
      <w:r w:rsidR="00386A88">
        <w:t xml:space="preserve"> naruszenia</w:t>
      </w:r>
      <w:r w:rsidR="00471B3B">
        <w:t xml:space="preserve"> sfery</w:t>
      </w:r>
      <w:r w:rsidR="00386A88">
        <w:t xml:space="preserve"> życia prywatnego. Odnośnie </w:t>
      </w:r>
      <w:r w:rsidR="001710F1">
        <w:t xml:space="preserve">do </w:t>
      </w:r>
      <w:r w:rsidR="00386A88">
        <w:t xml:space="preserve">Pani Bettencourt sądy krajowe nie </w:t>
      </w:r>
      <w:r w:rsidR="001710F1">
        <w:t xml:space="preserve">uznały </w:t>
      </w:r>
      <w:r w:rsidR="00386A88">
        <w:t xml:space="preserve">żadnego naruszenia </w:t>
      </w:r>
      <w:r w:rsidR="0019510D">
        <w:t>prywatności</w:t>
      </w:r>
      <w:r w:rsidR="00386A88">
        <w:t xml:space="preserve"> </w:t>
      </w:r>
      <w:r w:rsidR="003B3BB0">
        <w:t xml:space="preserve">z uwagi </w:t>
      </w:r>
      <w:r w:rsidR="0019510D" w:rsidRPr="0019510D">
        <w:t xml:space="preserve">na jej sytuację, która </w:t>
      </w:r>
      <w:r w:rsidR="001710F1" w:rsidRPr="008D1F8E">
        <w:t>wystawiała ją na</w:t>
      </w:r>
      <w:r w:rsidR="001710F1">
        <w:t xml:space="preserve"> zainteresowanie</w:t>
      </w:r>
      <w:r w:rsidR="0019510D" w:rsidRPr="0019510D">
        <w:t xml:space="preserve"> opinii publicznej</w:t>
      </w:r>
      <w:r w:rsidR="001710F1">
        <w:t xml:space="preserve">, oraz ze względu na </w:t>
      </w:r>
      <w:r w:rsidR="0019510D" w:rsidRPr="0019510D">
        <w:t xml:space="preserve">interes, jaki opinia publiczna mogła mieć w uzyskaniu informacji o jej działaniach. </w:t>
      </w:r>
    </w:p>
    <w:p w14:paraId="4558CDE3" w14:textId="010408F6" w:rsidR="00386A88" w:rsidRPr="000B1CFB" w:rsidRDefault="000B1CFB" w:rsidP="000B1CFB">
      <w:pPr>
        <w:pStyle w:val="ECHRHeading5"/>
        <w:rPr>
          <w:lang w:eastAsia="en-US" w:bidi="ar-SA"/>
        </w:rPr>
      </w:pPr>
      <w:r w:rsidRPr="000B1CFB">
        <w:rPr>
          <w:lang w:eastAsia="en-US" w:bidi="ar-SA"/>
        </w:rPr>
        <w:lastRenderedPageBreak/>
        <w:t>vi.</w:t>
      </w:r>
      <w:r w:rsidR="005540C5" w:rsidRPr="000B1CFB">
        <w:rPr>
          <w:lang w:eastAsia="en-US" w:bidi="ar-SA"/>
        </w:rPr>
        <w:t xml:space="preserve"> </w:t>
      </w:r>
      <w:r w:rsidR="005D0640">
        <w:rPr>
          <w:lang w:eastAsia="en-US" w:bidi="ar-SA"/>
        </w:rPr>
        <w:t>Proporcjonalność</w:t>
      </w:r>
      <w:r w:rsidR="00043160" w:rsidRPr="000B1CFB">
        <w:rPr>
          <w:lang w:eastAsia="en-US" w:bidi="ar-SA"/>
        </w:rPr>
        <w:t xml:space="preserve"> orzeczonej kary</w:t>
      </w:r>
    </w:p>
    <w:p w14:paraId="7ADF4ADD" w14:textId="28C0019C" w:rsidR="00386A88" w:rsidRPr="006E0312" w:rsidRDefault="00EA65FF" w:rsidP="006E0312">
      <w:pPr>
        <w:pStyle w:val="ECHRPara"/>
        <w:rPr>
          <w:rFonts w:ascii="Times New Roman" w:eastAsia="Times New Roman" w:hAnsi="Times New Roman" w:cs="Times New Roman"/>
          <w:szCs w:val="24"/>
        </w:rPr>
      </w:pPr>
      <w:r>
        <w:t>101</w:t>
      </w:r>
      <w:r w:rsidR="00386A88">
        <w:t>.</w:t>
      </w:r>
      <w:r w:rsidR="005540C5">
        <w:t xml:space="preserve"> </w:t>
      </w:r>
      <w:r w:rsidR="00386A88">
        <w:t xml:space="preserve">W przedmiotowej sprawie, w wyniku postępowań wszczętych przez B. </w:t>
      </w:r>
      <w:r w:rsidR="00024AAA">
        <w:t>od skarżących zasądzono</w:t>
      </w:r>
      <w:r w:rsidR="00386A88">
        <w:t xml:space="preserve"> </w:t>
      </w:r>
      <w:r w:rsidR="00781F1A">
        <w:t xml:space="preserve">w postępowaniu uproszczonym zapłatę </w:t>
      </w:r>
      <w:r w:rsidR="00024AAA" w:rsidRPr="00781F1A">
        <w:t xml:space="preserve">tytułem </w:t>
      </w:r>
      <w:r w:rsidR="007D1807">
        <w:t>zabezpieczenia</w:t>
      </w:r>
      <w:r w:rsidR="00386A88">
        <w:t xml:space="preserve"> </w:t>
      </w:r>
      <w:r w:rsidR="00024AAA">
        <w:t>kwoty</w:t>
      </w:r>
      <w:r w:rsidR="00411157">
        <w:t xml:space="preserve"> </w:t>
      </w:r>
      <w:r w:rsidR="001710F1">
        <w:t xml:space="preserve">pieniężnej w wysokości </w:t>
      </w:r>
      <w:r w:rsidR="00386A88">
        <w:t xml:space="preserve">3 000 EUR oraz </w:t>
      </w:r>
      <w:r w:rsidR="00024AAA">
        <w:t xml:space="preserve">nakazano </w:t>
      </w:r>
      <w:r w:rsidR="001710F1">
        <w:t>im</w:t>
      </w:r>
      <w:r w:rsidR="007E4546">
        <w:t> </w:t>
      </w:r>
      <w:r w:rsidR="001710F1">
        <w:t>publikację</w:t>
      </w:r>
      <w:r w:rsidR="00024AAA">
        <w:t xml:space="preserve"> stosownego oświadczenia</w:t>
      </w:r>
      <w:r w:rsidR="00386A88">
        <w:t xml:space="preserve">, a w procesie co do istoty </w:t>
      </w:r>
      <w:r w:rsidR="001710F1">
        <w:t xml:space="preserve">sprawy </w:t>
      </w:r>
      <w:r w:rsidR="00B579A0">
        <w:t xml:space="preserve">zasądzono </w:t>
      </w:r>
      <w:r w:rsidR="00386A88">
        <w:t>kwotę</w:t>
      </w:r>
      <w:r w:rsidR="005540C5">
        <w:t xml:space="preserve"> </w:t>
      </w:r>
      <w:r w:rsidR="00386A88">
        <w:t>1 EUR odszkodowania z tytuły szkody moralnej oraz</w:t>
      </w:r>
      <w:r w:rsidR="007E4546">
        <w:t> </w:t>
      </w:r>
      <w:r w:rsidR="00B579A0">
        <w:t xml:space="preserve">nakazano </w:t>
      </w:r>
      <w:r w:rsidR="009404D1">
        <w:t>publikację</w:t>
      </w:r>
      <w:r w:rsidR="005540C5">
        <w:t xml:space="preserve"> </w:t>
      </w:r>
      <w:r w:rsidR="00B579A0">
        <w:t>oświadczenia</w:t>
      </w:r>
      <w:r w:rsidR="00386A88">
        <w:t>. W postępowaniu uprosz</w:t>
      </w:r>
      <w:r w:rsidR="00A8606C">
        <w:t>cz</w:t>
      </w:r>
      <w:r w:rsidR="00386A88">
        <w:t>onym z</w:t>
      </w:r>
      <w:r w:rsidR="007E4546">
        <w:t> </w:t>
      </w:r>
      <w:r w:rsidR="00386A88">
        <w:t>powództwa P</w:t>
      </w:r>
      <w:r w:rsidR="001710F1">
        <w:t>ani Bettencourt</w:t>
      </w:r>
      <w:r w:rsidR="00386A88">
        <w:t xml:space="preserve"> </w:t>
      </w:r>
      <w:r w:rsidR="00B579A0">
        <w:t>od skarżących zasądzono kwotę</w:t>
      </w:r>
      <w:r w:rsidR="00386A88">
        <w:t xml:space="preserve"> </w:t>
      </w:r>
      <w:r w:rsidR="007D1807">
        <w:t>zabezpieczenia</w:t>
      </w:r>
      <w:r w:rsidR="00386A88">
        <w:t xml:space="preserve"> w wysokości 10 000 EUR.</w:t>
      </w:r>
    </w:p>
    <w:p w14:paraId="6347F279" w14:textId="658ECF37" w:rsidR="00386A88" w:rsidRPr="006E0312" w:rsidRDefault="00EA65FF" w:rsidP="006E0312">
      <w:pPr>
        <w:pStyle w:val="ECHRPara"/>
        <w:rPr>
          <w:rFonts w:eastAsia="Times New Roman"/>
        </w:rPr>
      </w:pPr>
      <w:r>
        <w:rPr>
          <w:rFonts w:eastAsia="Times New Roman"/>
        </w:rPr>
        <w:t>102</w:t>
      </w:r>
      <w:r w:rsidR="00386A88">
        <w:t>.</w:t>
      </w:r>
      <w:r w:rsidR="005540C5">
        <w:t xml:space="preserve"> </w:t>
      </w:r>
      <w:r w:rsidR="00386A88">
        <w:t xml:space="preserve">Trybunał </w:t>
      </w:r>
      <w:r w:rsidR="001710F1">
        <w:t>ocenia</w:t>
      </w:r>
      <w:r w:rsidR="00386A88">
        <w:t xml:space="preserve">, że </w:t>
      </w:r>
      <w:r w:rsidR="000136DB">
        <w:t>zasądz</w:t>
      </w:r>
      <w:r w:rsidR="00306871">
        <w:t>one</w:t>
      </w:r>
      <w:r w:rsidR="000136DB">
        <w:t xml:space="preserve"> kwoty pieniężne</w:t>
      </w:r>
      <w:r w:rsidR="00C70109">
        <w:t xml:space="preserve"> </w:t>
      </w:r>
      <w:r w:rsidR="00386A88">
        <w:t>nie mog</w:t>
      </w:r>
      <w:r w:rsidR="001710F1">
        <w:t>ą</w:t>
      </w:r>
      <w:r w:rsidR="00386A88">
        <w:t xml:space="preserve"> być uznane za </w:t>
      </w:r>
      <w:r w:rsidR="00831826">
        <w:t xml:space="preserve">zbyt surowe </w:t>
      </w:r>
      <w:r w:rsidR="00386A88">
        <w:t xml:space="preserve">lub prowadzące do </w:t>
      </w:r>
      <w:r w:rsidR="00831826">
        <w:t>wywołania efektu mrożącego</w:t>
      </w:r>
      <w:r w:rsidR="00386A88">
        <w:t xml:space="preserve"> </w:t>
      </w:r>
      <w:r w:rsidR="00306871">
        <w:t>dla</w:t>
      </w:r>
      <w:r w:rsidR="00D371BB">
        <w:t> </w:t>
      </w:r>
      <w:r w:rsidR="00386A88">
        <w:t xml:space="preserve">wykonywania praw związanych z wolnością </w:t>
      </w:r>
      <w:r w:rsidR="00B633BB" w:rsidRPr="008C0BF3">
        <w:t>wy</w:t>
      </w:r>
      <w:r w:rsidR="00B633BB">
        <w:t>rażania opinii</w:t>
      </w:r>
      <w:r w:rsidR="00386A88">
        <w:t>.</w:t>
      </w:r>
    </w:p>
    <w:p w14:paraId="5A2E0544" w14:textId="38818A3E" w:rsidR="00386A88" w:rsidRPr="005D0640" w:rsidRDefault="005D0640" w:rsidP="006E0312">
      <w:pPr>
        <w:pStyle w:val="ECHRHeading5"/>
        <w:rPr>
          <w:lang w:eastAsia="en-US" w:bidi="ar-SA"/>
        </w:rPr>
      </w:pPr>
      <w:r w:rsidRPr="005D0640">
        <w:rPr>
          <w:lang w:eastAsia="en-US" w:bidi="ar-SA"/>
        </w:rPr>
        <w:t>vii.</w:t>
      </w:r>
      <w:r w:rsidR="005540C5" w:rsidRPr="005D0640">
        <w:rPr>
          <w:lang w:eastAsia="en-US" w:bidi="ar-SA"/>
        </w:rPr>
        <w:t xml:space="preserve"> </w:t>
      </w:r>
      <w:r w:rsidR="00043160" w:rsidRPr="005D0640">
        <w:rPr>
          <w:lang w:eastAsia="en-US" w:bidi="ar-SA"/>
        </w:rPr>
        <w:t>Konkluzja</w:t>
      </w:r>
    </w:p>
    <w:p w14:paraId="328CDE77" w14:textId="109D051C" w:rsidR="00306871" w:rsidRDefault="00EA65FF" w:rsidP="006E0312">
      <w:pPr>
        <w:pStyle w:val="ECHRPara"/>
      </w:pPr>
      <w:r>
        <w:t>103</w:t>
      </w:r>
      <w:r w:rsidR="00386A88">
        <w:t>.</w:t>
      </w:r>
      <w:r w:rsidR="005540C5">
        <w:t xml:space="preserve"> </w:t>
      </w:r>
      <w:r w:rsidR="00386A88">
        <w:t xml:space="preserve">Trybunał uznaje, że </w:t>
      </w:r>
      <w:r w:rsidR="009F12F8">
        <w:t xml:space="preserve">argumenty </w:t>
      </w:r>
      <w:r w:rsidR="00386A88">
        <w:t>przedstawione przez sądy krajowe w</w:t>
      </w:r>
      <w:r w:rsidR="007E4546">
        <w:t> </w:t>
      </w:r>
      <w:r w:rsidR="00386A88">
        <w:t>celu uzasadnienia ingerencji w praw</w:t>
      </w:r>
      <w:r w:rsidR="009F12F8">
        <w:t>a</w:t>
      </w:r>
      <w:r w:rsidR="00386A88">
        <w:t xml:space="preserve"> skarżących do wolności </w:t>
      </w:r>
      <w:r w:rsidR="00B633BB" w:rsidRPr="008C0BF3">
        <w:t>wy</w:t>
      </w:r>
      <w:r w:rsidR="00B633BB">
        <w:t>rażania opinii</w:t>
      </w:r>
      <w:r w:rsidR="009F019D">
        <w:t>,</w:t>
      </w:r>
      <w:r w:rsidR="00306871">
        <w:t xml:space="preserve"> wynikającej z </w:t>
      </w:r>
      <w:r w:rsidR="00C77A7E">
        <w:t xml:space="preserve">wydanych przeciwko nim wyroków </w:t>
      </w:r>
      <w:r w:rsidR="003A0D42">
        <w:t>zasądzających</w:t>
      </w:r>
      <w:r w:rsidR="009F019D">
        <w:t>,</w:t>
      </w:r>
      <w:r w:rsidR="003A0D42">
        <w:t xml:space="preserve"> </w:t>
      </w:r>
      <w:r w:rsidR="00386A88">
        <w:t xml:space="preserve">były </w:t>
      </w:r>
      <w:r w:rsidR="00306871">
        <w:t>istotne</w:t>
      </w:r>
      <w:r w:rsidR="00386A88">
        <w:t xml:space="preserve"> i</w:t>
      </w:r>
      <w:r w:rsidR="007E4546">
        <w:t> </w:t>
      </w:r>
      <w:r w:rsidR="00386A88">
        <w:t xml:space="preserve">wystarczające w rozumieniu </w:t>
      </w:r>
      <w:r w:rsidR="002D3409">
        <w:t>art.</w:t>
      </w:r>
      <w:r w:rsidR="00386A88">
        <w:t xml:space="preserve"> 10 </w:t>
      </w:r>
      <w:r w:rsidR="009F12F8">
        <w:t xml:space="preserve">ust </w:t>
      </w:r>
      <w:r w:rsidR="00386A88">
        <w:t xml:space="preserve">2. </w:t>
      </w:r>
      <w:r w:rsidR="004326F7" w:rsidRPr="004326F7">
        <w:t xml:space="preserve">W szczególności </w:t>
      </w:r>
      <w:r w:rsidR="00306871">
        <w:t xml:space="preserve">charakter </w:t>
      </w:r>
      <w:r w:rsidR="004326F7" w:rsidRPr="004326F7">
        <w:t>interes</w:t>
      </w:r>
      <w:r w:rsidR="00306871">
        <w:t>u</w:t>
      </w:r>
      <w:r w:rsidR="004326F7" w:rsidRPr="004326F7">
        <w:t xml:space="preserve"> </w:t>
      </w:r>
      <w:r w:rsidR="00306871">
        <w:t xml:space="preserve">skarżących i </w:t>
      </w:r>
      <w:r w:rsidR="004326F7" w:rsidRPr="004326F7">
        <w:t>społeczeństwa w przekazywaniu i</w:t>
      </w:r>
      <w:r w:rsidR="00D371BB">
        <w:t> </w:t>
      </w:r>
      <w:r w:rsidR="004326F7" w:rsidRPr="004326F7">
        <w:t xml:space="preserve">otrzymywaniu informacji na temat </w:t>
      </w:r>
      <w:r w:rsidR="00306871">
        <w:t>kwestii leżącej</w:t>
      </w:r>
      <w:r w:rsidR="004326F7" w:rsidRPr="004326F7">
        <w:t xml:space="preserve"> w interesie ogólnym nie</w:t>
      </w:r>
      <w:r w:rsidR="009F019D">
        <w:t> </w:t>
      </w:r>
      <w:r w:rsidR="00306871">
        <w:t>był taki, by</w:t>
      </w:r>
      <w:r w:rsidR="007E4546">
        <w:t> </w:t>
      </w:r>
      <w:r w:rsidR="004326F7" w:rsidRPr="004326F7">
        <w:t>przeważyć nad względami podniesionymi przez sądy krajowe co do konsekwencji dla ochrony praw</w:t>
      </w:r>
      <w:r w:rsidR="005540C5">
        <w:t xml:space="preserve"> </w:t>
      </w:r>
      <w:r w:rsidR="004326F7" w:rsidRPr="004326F7">
        <w:t>osób</w:t>
      </w:r>
      <w:r w:rsidR="002660C2">
        <w:t xml:space="preserve"> trzecich</w:t>
      </w:r>
      <w:r w:rsidR="004326F7" w:rsidRPr="004326F7">
        <w:t xml:space="preserve"> i właściwe</w:t>
      </w:r>
      <w:r w:rsidR="002660C2">
        <w:t>go</w:t>
      </w:r>
      <w:r w:rsidR="004326F7" w:rsidRPr="004326F7">
        <w:t xml:space="preserve"> </w:t>
      </w:r>
      <w:r w:rsidR="00870314">
        <w:t>funkcjonowani</w:t>
      </w:r>
      <w:r w:rsidR="00A135B3">
        <w:t>a</w:t>
      </w:r>
      <w:r w:rsidR="00870314">
        <w:t xml:space="preserve"> wymiaru</w:t>
      </w:r>
      <w:r w:rsidR="004326F7" w:rsidRPr="004326F7">
        <w:t xml:space="preserve"> sprawiedliwości. </w:t>
      </w:r>
      <w:r w:rsidR="00306871">
        <w:t xml:space="preserve">Trybunał stwierdza, że </w:t>
      </w:r>
      <w:r w:rsidR="00C77A7E">
        <w:t xml:space="preserve">wydane przeciwko skarżącym </w:t>
      </w:r>
      <w:r w:rsidR="00306871">
        <w:t>w</w:t>
      </w:r>
      <w:r w:rsidR="004326F7" w:rsidRPr="004326F7">
        <w:t xml:space="preserve">yroki </w:t>
      </w:r>
      <w:r w:rsidR="00C77A7E">
        <w:t xml:space="preserve">zasądzające </w:t>
      </w:r>
      <w:r w:rsidR="00306871">
        <w:t xml:space="preserve">odpowiadały na </w:t>
      </w:r>
      <w:r w:rsidR="004326F7" w:rsidRPr="004326F7">
        <w:t xml:space="preserve">wystarczająco istotną </w:t>
      </w:r>
      <w:r w:rsidR="00306871">
        <w:t>potrzebę społeczną, by</w:t>
      </w:r>
      <w:r w:rsidR="004326F7" w:rsidRPr="004326F7">
        <w:t xml:space="preserve"> </w:t>
      </w:r>
      <w:r w:rsidR="00306871">
        <w:t xml:space="preserve">przeważyć </w:t>
      </w:r>
      <w:r w:rsidR="004326F7" w:rsidRPr="004326F7">
        <w:t xml:space="preserve">nad </w:t>
      </w:r>
      <w:r w:rsidR="00A358C2">
        <w:t>interesem</w:t>
      </w:r>
      <w:r w:rsidR="004326F7" w:rsidRPr="004326F7">
        <w:t xml:space="preserve"> </w:t>
      </w:r>
      <w:r w:rsidR="00306871" w:rsidRPr="004326F7">
        <w:t>publicznym</w:t>
      </w:r>
      <w:r w:rsidR="00306871">
        <w:t xml:space="preserve">  związanym z</w:t>
      </w:r>
      <w:r w:rsidR="007E4546">
        <w:t> </w:t>
      </w:r>
      <w:r w:rsidR="004326F7" w:rsidRPr="004326F7">
        <w:t>wolności</w:t>
      </w:r>
      <w:r w:rsidR="00306871">
        <w:t>ą</w:t>
      </w:r>
      <w:r w:rsidR="004326F7" w:rsidRPr="004326F7">
        <w:t xml:space="preserve"> prasy, </w:t>
      </w:r>
      <w:r w:rsidR="00306871">
        <w:t xml:space="preserve">a wyroków </w:t>
      </w:r>
      <w:r w:rsidR="004326F7" w:rsidRPr="004326F7">
        <w:t>tych nie można uznać za</w:t>
      </w:r>
      <w:r w:rsidR="00D371BB">
        <w:t> </w:t>
      </w:r>
      <w:r w:rsidR="004326F7" w:rsidRPr="004326F7">
        <w:t xml:space="preserve">nieproporcjonalne w stosunku do </w:t>
      </w:r>
      <w:r w:rsidR="00306871">
        <w:t>realizowanych uprawnionych</w:t>
      </w:r>
      <w:r w:rsidR="004326F7" w:rsidRPr="004326F7">
        <w:t xml:space="preserve"> celów.</w:t>
      </w:r>
      <w:r w:rsidR="007A2B16">
        <w:t xml:space="preserve"> </w:t>
      </w:r>
    </w:p>
    <w:p w14:paraId="613F501F" w14:textId="2A25E427" w:rsidR="00386A88" w:rsidRPr="006E0312" w:rsidRDefault="00306871" w:rsidP="006E0312">
      <w:pPr>
        <w:pStyle w:val="ECHRPara"/>
      </w:pPr>
      <w:r>
        <w:t xml:space="preserve">Z </w:t>
      </w:r>
      <w:r w:rsidR="00386A88">
        <w:t xml:space="preserve">tego względu nie doszło do naruszenia </w:t>
      </w:r>
      <w:r w:rsidR="002D3409">
        <w:t>art.</w:t>
      </w:r>
      <w:r w:rsidR="00386A88">
        <w:t xml:space="preserve"> 10 Konwencji.</w:t>
      </w:r>
    </w:p>
    <w:p w14:paraId="54F1ADBF" w14:textId="72D9ABB5" w:rsidR="00386A88" w:rsidRPr="006E0312" w:rsidRDefault="00386A88" w:rsidP="006E0312">
      <w:pPr>
        <w:keepNext/>
        <w:keepLines/>
        <w:spacing w:before="720" w:after="240"/>
        <w:outlineLvl w:val="0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W ŚWIETLE POWYŻSZYCH ROZWAŻAŃ TRYBUNAŁ </w:t>
      </w:r>
      <w:r w:rsidR="0031290F">
        <w:rPr>
          <w:rFonts w:asciiTheme="majorHAnsi" w:hAnsiTheme="majorHAnsi"/>
          <w:sz w:val="28"/>
        </w:rPr>
        <w:t>JEDNOGŁOŚNIE</w:t>
      </w:r>
    </w:p>
    <w:p w14:paraId="56A35539" w14:textId="0AAE8615" w:rsidR="00386A88" w:rsidRPr="006E0312" w:rsidRDefault="00386A88" w:rsidP="006E0312">
      <w:pPr>
        <w:pStyle w:val="JuList"/>
        <w:rPr>
          <w:i/>
        </w:rPr>
      </w:pPr>
      <w:r>
        <w:t>1.</w:t>
      </w:r>
      <w:r w:rsidR="005540C5">
        <w:t xml:space="preserve"> </w:t>
      </w:r>
      <w:r>
        <w:rPr>
          <w:i/>
        </w:rPr>
        <w:t>Postanawia</w:t>
      </w:r>
      <w:r>
        <w:t xml:space="preserve"> połączyć skargi;</w:t>
      </w:r>
    </w:p>
    <w:p w14:paraId="53094791" w14:textId="77777777" w:rsidR="00386A88" w:rsidRPr="006E0312" w:rsidRDefault="00386A88" w:rsidP="006E0312">
      <w:pPr>
        <w:pStyle w:val="JuList"/>
        <w:rPr>
          <w:i/>
        </w:rPr>
      </w:pPr>
    </w:p>
    <w:p w14:paraId="260B7A0B" w14:textId="645A7E43" w:rsidR="00386A88" w:rsidRPr="006E0312" w:rsidRDefault="00386A88" w:rsidP="006E0312">
      <w:pPr>
        <w:pStyle w:val="JuList"/>
        <w:rPr>
          <w:i/>
        </w:rPr>
      </w:pPr>
      <w:r>
        <w:t>2.</w:t>
      </w:r>
      <w:r w:rsidR="005540C5">
        <w:t xml:space="preserve"> </w:t>
      </w:r>
      <w:r>
        <w:rPr>
          <w:i/>
        </w:rPr>
        <w:t>Uznaje</w:t>
      </w:r>
      <w:r>
        <w:t xml:space="preserve"> skargi za dopuszczalne;</w:t>
      </w:r>
    </w:p>
    <w:p w14:paraId="2155AED9" w14:textId="77777777" w:rsidR="00386A88" w:rsidRPr="006E0312" w:rsidRDefault="00386A88" w:rsidP="006E0312">
      <w:pPr>
        <w:pStyle w:val="JuList"/>
      </w:pPr>
    </w:p>
    <w:p w14:paraId="6F216CCF" w14:textId="65581325" w:rsidR="00386A88" w:rsidRPr="006E0312" w:rsidRDefault="00386A88" w:rsidP="006E0312">
      <w:pPr>
        <w:pStyle w:val="JuList"/>
      </w:pPr>
      <w:r>
        <w:t>3.</w:t>
      </w:r>
      <w:r w:rsidR="005540C5">
        <w:t xml:space="preserve"> </w:t>
      </w:r>
      <w:r w:rsidR="0031290F">
        <w:rPr>
          <w:i/>
        </w:rPr>
        <w:t>Stwierdza</w:t>
      </w:r>
      <w:r>
        <w:t>, że nie doszło do naruszeni</w:t>
      </w:r>
      <w:r w:rsidR="008F34C0">
        <w:t>a</w:t>
      </w:r>
      <w:r>
        <w:t xml:space="preserve"> art</w:t>
      </w:r>
      <w:r w:rsidR="00522926">
        <w:t>.</w:t>
      </w:r>
      <w:r>
        <w:t xml:space="preserve"> 10 Konwencji.</w:t>
      </w:r>
    </w:p>
    <w:p w14:paraId="705820F4" w14:textId="77777777" w:rsidR="00386A88" w:rsidRPr="006E0312" w:rsidRDefault="00386A88" w:rsidP="006E0312">
      <w:pPr>
        <w:pStyle w:val="JuParaLast"/>
      </w:pPr>
      <w:r>
        <w:lastRenderedPageBreak/>
        <w:t xml:space="preserve">Sporządzono w języku francuskim, a następnie obwieszczono pisemnie dnia 1 czerwca 2017 roku, zgodnie z </w:t>
      </w:r>
      <w:r w:rsidR="00627E35">
        <w:t xml:space="preserve">Regułą </w:t>
      </w:r>
      <w:r>
        <w:t xml:space="preserve">77 §§ 2 </w:t>
      </w:r>
      <w:r w:rsidR="00627E35">
        <w:t xml:space="preserve">i 3 </w:t>
      </w:r>
      <w:r>
        <w:t>Regulaminu Trybunału.</w:t>
      </w:r>
    </w:p>
    <w:p w14:paraId="7FF5363C" w14:textId="77777777" w:rsidR="00386A88" w:rsidRPr="006E0312" w:rsidRDefault="00225B13" w:rsidP="006E0312">
      <w:pPr>
        <w:pStyle w:val="JuSigned"/>
      </w:pPr>
      <w:r>
        <w:tab/>
        <w:t>Milan Blaško</w:t>
      </w:r>
      <w:r>
        <w:tab/>
        <w:t>Angelika Nußberger</w:t>
      </w:r>
      <w:r>
        <w:br/>
      </w:r>
      <w:r>
        <w:tab/>
        <w:t>Zastępca Kanclerza</w:t>
      </w:r>
      <w:r>
        <w:tab/>
        <w:t>Przewodnicząca</w:t>
      </w:r>
    </w:p>
    <w:p w14:paraId="7D2E96E7" w14:textId="77777777" w:rsidR="00001C9A" w:rsidRPr="006E0312" w:rsidRDefault="00001C9A" w:rsidP="006E0312"/>
    <w:p w14:paraId="7F60068A" w14:textId="77777777" w:rsidR="004D15F3" w:rsidRPr="006E0312" w:rsidRDefault="004D15F3" w:rsidP="006E0312"/>
    <w:sectPr w:rsidR="004D15F3" w:rsidRPr="006E0312">
      <w:headerReference w:type="even" r:id="rId10"/>
      <w:headerReference w:type="default" r:id="rId11"/>
      <w:footerReference w:type="even" r:id="rId12"/>
      <w:footerReference w:type="default" r:id="rId13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889AF" w14:textId="77777777" w:rsidR="00A153BF" w:rsidRPr="00EC69C0" w:rsidRDefault="00A153BF" w:rsidP="002D2C99">
      <w:pPr>
        <w:rPr>
          <w:lang w:val="fr-FR"/>
        </w:rPr>
      </w:pPr>
      <w:r w:rsidRPr="00EC69C0">
        <w:rPr>
          <w:lang w:val="fr-FR"/>
        </w:rPr>
        <w:separator/>
      </w:r>
    </w:p>
  </w:endnote>
  <w:endnote w:type="continuationSeparator" w:id="0">
    <w:p w14:paraId="1833BD4F" w14:textId="77777777" w:rsidR="00A153BF" w:rsidRPr="00EC69C0" w:rsidRDefault="00A153BF" w:rsidP="002D2C99">
      <w:pPr>
        <w:rPr>
          <w:lang w:val="fr-FR"/>
        </w:rPr>
      </w:pPr>
      <w:r w:rsidRPr="00EC69C0">
        <w:rPr>
          <w:lang w:val="fr-FR"/>
        </w:rPr>
        <w:continuationSeparator/>
      </w:r>
    </w:p>
  </w:endnote>
  <w:endnote w:type="continuationNotice" w:id="1">
    <w:p w14:paraId="514B2CDC" w14:textId="77777777" w:rsidR="00A153BF" w:rsidRDefault="00A153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C2CD4" w14:textId="77777777" w:rsidR="00700A71" w:rsidRPr="00150BFA" w:rsidRDefault="00700A71" w:rsidP="00307CA1">
    <w:pPr>
      <w:jc w:val="center"/>
    </w:pPr>
    <w:r>
      <w:rPr>
        <w:noProof/>
        <w:lang w:bidi="ar-SA"/>
      </w:rPr>
      <w:drawing>
        <wp:inline distT="0" distB="0" distL="0" distR="0" wp14:anchorId="2777B9E2" wp14:editId="3722E6A6">
          <wp:extent cx="771525" cy="619125"/>
          <wp:effectExtent l="0" t="0" r="9525" b="9525"/>
          <wp:docPr id="2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F0A438" w14:textId="77777777" w:rsidR="00700A71" w:rsidRPr="00EC69C0" w:rsidRDefault="00700A71" w:rsidP="00307CA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DC24F" w14:textId="77777777" w:rsidR="00700A71" w:rsidRDefault="00700A71" w:rsidP="00307CA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8E50A" w14:textId="77777777" w:rsidR="00700A71" w:rsidRDefault="00700A71" w:rsidP="00307CA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3281DB" w14:textId="77777777" w:rsidR="00A153BF" w:rsidRPr="00EC69C0" w:rsidRDefault="00A153BF" w:rsidP="002D2C99">
      <w:pPr>
        <w:rPr>
          <w:lang w:val="fr-FR"/>
        </w:rPr>
      </w:pPr>
      <w:r w:rsidRPr="00EC69C0">
        <w:rPr>
          <w:lang w:val="fr-FR"/>
        </w:rPr>
        <w:separator/>
      </w:r>
    </w:p>
  </w:footnote>
  <w:footnote w:type="continuationSeparator" w:id="0">
    <w:p w14:paraId="4824F7CE" w14:textId="77777777" w:rsidR="00A153BF" w:rsidRPr="00EC69C0" w:rsidRDefault="00A153BF" w:rsidP="002D2C99">
      <w:pPr>
        <w:rPr>
          <w:lang w:val="fr-FR"/>
        </w:rPr>
      </w:pPr>
      <w:r w:rsidRPr="00EC69C0">
        <w:rPr>
          <w:lang w:val="fr-FR"/>
        </w:rPr>
        <w:continuationSeparator/>
      </w:r>
    </w:p>
  </w:footnote>
  <w:footnote w:type="continuationNotice" w:id="1">
    <w:p w14:paraId="3296848B" w14:textId="77777777" w:rsidR="00A153BF" w:rsidRDefault="00A153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7C842" w14:textId="77777777" w:rsidR="00700A71" w:rsidRPr="00A45145" w:rsidRDefault="00700A71" w:rsidP="00307CA1">
    <w:pPr>
      <w:jc w:val="center"/>
    </w:pPr>
    <w:r>
      <w:rPr>
        <w:noProof/>
        <w:lang w:bidi="ar-SA"/>
      </w:rPr>
      <w:drawing>
        <wp:inline distT="0" distB="0" distL="0" distR="0" wp14:anchorId="4F0ACC46" wp14:editId="6C4B7FEE">
          <wp:extent cx="2962275" cy="1219200"/>
          <wp:effectExtent l="0" t="0" r="9525" b="0"/>
          <wp:docPr id="1" name="Picture 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FA43A6" w14:textId="77777777" w:rsidR="00700A71" w:rsidRPr="00EC69C0" w:rsidRDefault="00700A71" w:rsidP="00F5432B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8863B" w14:textId="77777777" w:rsidR="00700A71" w:rsidRPr="00F5432B" w:rsidRDefault="00700A71" w:rsidP="00F5432B">
    <w:pPr>
      <w:pStyle w:val="ECHRHeader"/>
    </w:pPr>
    <w:r>
      <w:rPr>
        <w:rStyle w:val="Numerstrony"/>
      </w:rPr>
      <w:fldChar w:fldCharType="begin"/>
    </w:r>
    <w:r w:rsidRPr="00C31C58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019D">
      <w:rPr>
        <w:rStyle w:val="Numerstrony"/>
        <w:noProof/>
      </w:rPr>
      <w:t>32</w:t>
    </w:r>
    <w:r>
      <w:rPr>
        <w:rStyle w:val="Numerstrony"/>
      </w:rPr>
      <w:fldChar w:fldCharType="end"/>
    </w:r>
    <w:r>
      <w:tab/>
      <w:t xml:space="preserve">WYROK w sprawie GIESBERT I INNI p. FRANCJI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06B82" w14:textId="77777777" w:rsidR="00700A71" w:rsidRPr="00C31C58" w:rsidRDefault="00700A71" w:rsidP="00420F04">
    <w:pPr>
      <w:pStyle w:val="ECHRHeader"/>
    </w:pPr>
    <w:r>
      <w:tab/>
      <w:t xml:space="preserve">WYROK w sprawie GIESBERT I INNI p. FRANCJI </w:t>
    </w:r>
    <w:r>
      <w:tab/>
    </w:r>
    <w:r>
      <w:rPr>
        <w:rStyle w:val="Numerstrony"/>
      </w:rPr>
      <w:fldChar w:fldCharType="begin"/>
    </w:r>
    <w:r w:rsidRPr="00C31C58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019D">
      <w:rPr>
        <w:rStyle w:val="Numerstrony"/>
        <w:noProof/>
      </w:rPr>
      <w:t>33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A08B0C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CF25AF4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B02EDC2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1E60D70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2AA4F54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9E2214A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DDCF244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04BE7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2A84908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8CC5F4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E8750E"/>
    <w:multiLevelType w:val="multilevel"/>
    <w:tmpl w:val="040C001D"/>
    <w:styleLink w:val="1ai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7363396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F4B36E4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3" w15:restartNumberingAfterBreak="0">
    <w:nsid w:val="27063F06"/>
    <w:multiLevelType w:val="multilevel"/>
    <w:tmpl w:val="040C001F"/>
    <w:styleLink w:val="1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0201130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B4233A6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C8352D6"/>
    <w:multiLevelType w:val="hybridMultilevel"/>
    <w:tmpl w:val="275660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7306C"/>
    <w:multiLevelType w:val="multilevel"/>
    <w:tmpl w:val="040C0023"/>
    <w:styleLink w:val="ArticleSection1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70152ADB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4"/>
  </w:num>
  <w:num w:numId="2">
    <w:abstractNumId w:val="15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2"/>
  </w:num>
  <w:num w:numId="6">
    <w:abstractNumId w:val="15"/>
  </w:num>
  <w:num w:numId="7">
    <w:abstractNumId w:val="12"/>
  </w:num>
  <w:num w:numId="8">
    <w:abstractNumId w:val="7"/>
  </w:num>
  <w:num w:numId="9">
    <w:abstractNumId w:val="19"/>
  </w:num>
  <w:num w:numId="10">
    <w:abstractNumId w:val="16"/>
  </w:num>
  <w:num w:numId="11">
    <w:abstractNumId w:val="11"/>
  </w:num>
  <w:num w:numId="12">
    <w:abstractNumId w:val="9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0"/>
  </w:num>
  <w:num w:numId="22">
    <w:abstractNumId w:val="20"/>
  </w:num>
  <w:num w:numId="23">
    <w:abstractNumId w:val="13"/>
  </w:num>
  <w:num w:numId="24">
    <w:abstractNumId w:val="10"/>
  </w:num>
  <w:num w:numId="25">
    <w:abstractNumId w:val="18"/>
  </w:num>
  <w:num w:numId="26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C31C58"/>
    <w:rsid w:val="0000126A"/>
    <w:rsid w:val="00001C9A"/>
    <w:rsid w:val="000041F8"/>
    <w:rsid w:val="000042A8"/>
    <w:rsid w:val="00004308"/>
    <w:rsid w:val="0000451A"/>
    <w:rsid w:val="00005BEC"/>
    <w:rsid w:val="00005BF0"/>
    <w:rsid w:val="00007154"/>
    <w:rsid w:val="000103AE"/>
    <w:rsid w:val="00011D69"/>
    <w:rsid w:val="00012AD3"/>
    <w:rsid w:val="000136DB"/>
    <w:rsid w:val="00015C2D"/>
    <w:rsid w:val="00015D44"/>
    <w:rsid w:val="00015F00"/>
    <w:rsid w:val="00022C1D"/>
    <w:rsid w:val="00024AAA"/>
    <w:rsid w:val="0002565A"/>
    <w:rsid w:val="00030E50"/>
    <w:rsid w:val="00034987"/>
    <w:rsid w:val="00041C40"/>
    <w:rsid w:val="00043160"/>
    <w:rsid w:val="000432B0"/>
    <w:rsid w:val="000469BF"/>
    <w:rsid w:val="00052B9A"/>
    <w:rsid w:val="00052D25"/>
    <w:rsid w:val="0006006A"/>
    <w:rsid w:val="000602DF"/>
    <w:rsid w:val="00061B05"/>
    <w:rsid w:val="000632D5"/>
    <w:rsid w:val="000644EE"/>
    <w:rsid w:val="00065E87"/>
    <w:rsid w:val="0007319F"/>
    <w:rsid w:val="00077D10"/>
    <w:rsid w:val="00081E36"/>
    <w:rsid w:val="000837BF"/>
    <w:rsid w:val="000919F3"/>
    <w:rsid w:val="000925AD"/>
    <w:rsid w:val="00097C6F"/>
    <w:rsid w:val="000A10E7"/>
    <w:rsid w:val="000A24EB"/>
    <w:rsid w:val="000B1156"/>
    <w:rsid w:val="000B1CFB"/>
    <w:rsid w:val="000B585D"/>
    <w:rsid w:val="000B6923"/>
    <w:rsid w:val="000B6C27"/>
    <w:rsid w:val="000C3CFE"/>
    <w:rsid w:val="000C5132"/>
    <w:rsid w:val="000C5F3C"/>
    <w:rsid w:val="000C6DCC"/>
    <w:rsid w:val="000D0C5C"/>
    <w:rsid w:val="000D21DE"/>
    <w:rsid w:val="000D2BAD"/>
    <w:rsid w:val="000D2E2A"/>
    <w:rsid w:val="000D47AA"/>
    <w:rsid w:val="000D721F"/>
    <w:rsid w:val="000E069B"/>
    <w:rsid w:val="000E0E82"/>
    <w:rsid w:val="000E1462"/>
    <w:rsid w:val="000E1DC5"/>
    <w:rsid w:val="000E223F"/>
    <w:rsid w:val="000E367B"/>
    <w:rsid w:val="000E4595"/>
    <w:rsid w:val="000E7528"/>
    <w:rsid w:val="000E7D45"/>
    <w:rsid w:val="000F23C2"/>
    <w:rsid w:val="000F28D0"/>
    <w:rsid w:val="000F7851"/>
    <w:rsid w:val="0010157C"/>
    <w:rsid w:val="00103B8F"/>
    <w:rsid w:val="00104E23"/>
    <w:rsid w:val="00111B0C"/>
    <w:rsid w:val="001130A0"/>
    <w:rsid w:val="001170F5"/>
    <w:rsid w:val="00120B59"/>
    <w:rsid w:val="00120D6C"/>
    <w:rsid w:val="00122B64"/>
    <w:rsid w:val="00122C50"/>
    <w:rsid w:val="001230B6"/>
    <w:rsid w:val="00123D21"/>
    <w:rsid w:val="00124561"/>
    <w:rsid w:val="00125005"/>
    <w:rsid w:val="001257EC"/>
    <w:rsid w:val="0012661C"/>
    <w:rsid w:val="00127B42"/>
    <w:rsid w:val="00133D33"/>
    <w:rsid w:val="00134D64"/>
    <w:rsid w:val="00135A30"/>
    <w:rsid w:val="0013612C"/>
    <w:rsid w:val="00137CF1"/>
    <w:rsid w:val="00137FF6"/>
    <w:rsid w:val="00141650"/>
    <w:rsid w:val="00142A60"/>
    <w:rsid w:val="00147900"/>
    <w:rsid w:val="0015533E"/>
    <w:rsid w:val="001568B2"/>
    <w:rsid w:val="00160261"/>
    <w:rsid w:val="00162A12"/>
    <w:rsid w:val="00163129"/>
    <w:rsid w:val="0016618F"/>
    <w:rsid w:val="00166530"/>
    <w:rsid w:val="001710F1"/>
    <w:rsid w:val="001732C2"/>
    <w:rsid w:val="001832BD"/>
    <w:rsid w:val="0018662F"/>
    <w:rsid w:val="001913EF"/>
    <w:rsid w:val="001927B4"/>
    <w:rsid w:val="001943B5"/>
    <w:rsid w:val="001946FC"/>
    <w:rsid w:val="0019510D"/>
    <w:rsid w:val="00195134"/>
    <w:rsid w:val="001A0F3E"/>
    <w:rsid w:val="001A145B"/>
    <w:rsid w:val="001A3D67"/>
    <w:rsid w:val="001A4E86"/>
    <w:rsid w:val="001A674C"/>
    <w:rsid w:val="001A6CEF"/>
    <w:rsid w:val="001B0DA9"/>
    <w:rsid w:val="001B3B24"/>
    <w:rsid w:val="001C0F98"/>
    <w:rsid w:val="001C0F9D"/>
    <w:rsid w:val="001C2A42"/>
    <w:rsid w:val="001C342D"/>
    <w:rsid w:val="001C586A"/>
    <w:rsid w:val="001C6A6C"/>
    <w:rsid w:val="001D016B"/>
    <w:rsid w:val="001D63ED"/>
    <w:rsid w:val="001D7348"/>
    <w:rsid w:val="001E035B"/>
    <w:rsid w:val="001E0961"/>
    <w:rsid w:val="001E3EAE"/>
    <w:rsid w:val="001E4664"/>
    <w:rsid w:val="001E6F32"/>
    <w:rsid w:val="001F1CD0"/>
    <w:rsid w:val="001F1FA2"/>
    <w:rsid w:val="001F2145"/>
    <w:rsid w:val="001F2E39"/>
    <w:rsid w:val="001F6262"/>
    <w:rsid w:val="001F67B0"/>
    <w:rsid w:val="001F67EA"/>
    <w:rsid w:val="001F7B3D"/>
    <w:rsid w:val="00202017"/>
    <w:rsid w:val="00205F9F"/>
    <w:rsid w:val="00206045"/>
    <w:rsid w:val="002069B7"/>
    <w:rsid w:val="00210338"/>
    <w:rsid w:val="002115FC"/>
    <w:rsid w:val="0021423C"/>
    <w:rsid w:val="0022582C"/>
    <w:rsid w:val="002258CD"/>
    <w:rsid w:val="00225B13"/>
    <w:rsid w:val="00225BE2"/>
    <w:rsid w:val="00230D00"/>
    <w:rsid w:val="00231DF7"/>
    <w:rsid w:val="00231FD1"/>
    <w:rsid w:val="00232411"/>
    <w:rsid w:val="002339E0"/>
    <w:rsid w:val="00233CF8"/>
    <w:rsid w:val="0023575D"/>
    <w:rsid w:val="00237148"/>
    <w:rsid w:val="0024222D"/>
    <w:rsid w:val="00244B0E"/>
    <w:rsid w:val="00244F6C"/>
    <w:rsid w:val="002459D5"/>
    <w:rsid w:val="00252884"/>
    <w:rsid w:val="00252BB3"/>
    <w:rsid w:val="002532C5"/>
    <w:rsid w:val="00254742"/>
    <w:rsid w:val="00260C03"/>
    <w:rsid w:val="00260DC8"/>
    <w:rsid w:val="00261BD6"/>
    <w:rsid w:val="00263489"/>
    <w:rsid w:val="0026540E"/>
    <w:rsid w:val="002660C2"/>
    <w:rsid w:val="002667C9"/>
    <w:rsid w:val="00267D9A"/>
    <w:rsid w:val="0027174E"/>
    <w:rsid w:val="00271D23"/>
    <w:rsid w:val="00272616"/>
    <w:rsid w:val="00275123"/>
    <w:rsid w:val="00276FFD"/>
    <w:rsid w:val="002805F4"/>
    <w:rsid w:val="00282240"/>
    <w:rsid w:val="0028485D"/>
    <w:rsid w:val="002869BA"/>
    <w:rsid w:val="00287D1F"/>
    <w:rsid w:val="00291ABB"/>
    <w:rsid w:val="002948AD"/>
    <w:rsid w:val="002A01CC"/>
    <w:rsid w:val="002A25A8"/>
    <w:rsid w:val="002A2A94"/>
    <w:rsid w:val="002A61B1"/>
    <w:rsid w:val="002A663C"/>
    <w:rsid w:val="002A6E58"/>
    <w:rsid w:val="002B3843"/>
    <w:rsid w:val="002B444B"/>
    <w:rsid w:val="002B5887"/>
    <w:rsid w:val="002B6C42"/>
    <w:rsid w:val="002B6DE1"/>
    <w:rsid w:val="002C0E27"/>
    <w:rsid w:val="002C1F65"/>
    <w:rsid w:val="002C3040"/>
    <w:rsid w:val="002C6637"/>
    <w:rsid w:val="002C7128"/>
    <w:rsid w:val="002D022D"/>
    <w:rsid w:val="002D24BB"/>
    <w:rsid w:val="002D2C99"/>
    <w:rsid w:val="002D3409"/>
    <w:rsid w:val="002D475D"/>
    <w:rsid w:val="002E4161"/>
    <w:rsid w:val="002E703E"/>
    <w:rsid w:val="002F2AF7"/>
    <w:rsid w:val="002F4968"/>
    <w:rsid w:val="002F7E1C"/>
    <w:rsid w:val="003011FE"/>
    <w:rsid w:val="00301A75"/>
    <w:rsid w:val="00302F70"/>
    <w:rsid w:val="0030336F"/>
    <w:rsid w:val="0030375E"/>
    <w:rsid w:val="003046DA"/>
    <w:rsid w:val="00306871"/>
    <w:rsid w:val="00307CA1"/>
    <w:rsid w:val="0031290F"/>
    <w:rsid w:val="00312970"/>
    <w:rsid w:val="00312A30"/>
    <w:rsid w:val="00320F72"/>
    <w:rsid w:val="0032153F"/>
    <w:rsid w:val="0032463E"/>
    <w:rsid w:val="00326224"/>
    <w:rsid w:val="00327F14"/>
    <w:rsid w:val="0033168B"/>
    <w:rsid w:val="00333F10"/>
    <w:rsid w:val="00336456"/>
    <w:rsid w:val="00336A1F"/>
    <w:rsid w:val="00337E8C"/>
    <w:rsid w:val="00337EE4"/>
    <w:rsid w:val="00340FFD"/>
    <w:rsid w:val="003424E8"/>
    <w:rsid w:val="0034383B"/>
    <w:rsid w:val="00344736"/>
    <w:rsid w:val="003506B1"/>
    <w:rsid w:val="00356AC7"/>
    <w:rsid w:val="0036083F"/>
    <w:rsid w:val="003609FA"/>
    <w:rsid w:val="00361E8F"/>
    <w:rsid w:val="00370F1C"/>
    <w:rsid w:val="003710C8"/>
    <w:rsid w:val="0037299C"/>
    <w:rsid w:val="003750BE"/>
    <w:rsid w:val="003753AF"/>
    <w:rsid w:val="003818FB"/>
    <w:rsid w:val="0038566F"/>
    <w:rsid w:val="00386298"/>
    <w:rsid w:val="00386A88"/>
    <w:rsid w:val="00387B9D"/>
    <w:rsid w:val="00390E2A"/>
    <w:rsid w:val="0039364F"/>
    <w:rsid w:val="00396531"/>
    <w:rsid w:val="00396686"/>
    <w:rsid w:val="0039778E"/>
    <w:rsid w:val="003A0D42"/>
    <w:rsid w:val="003A0E13"/>
    <w:rsid w:val="003A4E42"/>
    <w:rsid w:val="003A7005"/>
    <w:rsid w:val="003B23AF"/>
    <w:rsid w:val="003B3BB0"/>
    <w:rsid w:val="003B4941"/>
    <w:rsid w:val="003B4F93"/>
    <w:rsid w:val="003B6C18"/>
    <w:rsid w:val="003C1DDA"/>
    <w:rsid w:val="003C23D7"/>
    <w:rsid w:val="003C5714"/>
    <w:rsid w:val="003C6B9F"/>
    <w:rsid w:val="003C6E2A"/>
    <w:rsid w:val="003D0299"/>
    <w:rsid w:val="003D0F1B"/>
    <w:rsid w:val="003D10E0"/>
    <w:rsid w:val="003E1A32"/>
    <w:rsid w:val="003E6D80"/>
    <w:rsid w:val="003F05FA"/>
    <w:rsid w:val="003F139B"/>
    <w:rsid w:val="003F1CD4"/>
    <w:rsid w:val="003F244A"/>
    <w:rsid w:val="003F30B8"/>
    <w:rsid w:val="003F4C45"/>
    <w:rsid w:val="003F5991"/>
    <w:rsid w:val="003F5F7B"/>
    <w:rsid w:val="003F684D"/>
    <w:rsid w:val="003F7D64"/>
    <w:rsid w:val="003F7EC3"/>
    <w:rsid w:val="00400866"/>
    <w:rsid w:val="00401878"/>
    <w:rsid w:val="00406479"/>
    <w:rsid w:val="00407CEB"/>
    <w:rsid w:val="00411157"/>
    <w:rsid w:val="00412B2A"/>
    <w:rsid w:val="00413EFB"/>
    <w:rsid w:val="00414300"/>
    <w:rsid w:val="00420F04"/>
    <w:rsid w:val="00421FAD"/>
    <w:rsid w:val="00424C5E"/>
    <w:rsid w:val="00425AEB"/>
    <w:rsid w:val="00425C67"/>
    <w:rsid w:val="00427E7A"/>
    <w:rsid w:val="00430EA4"/>
    <w:rsid w:val="004326F7"/>
    <w:rsid w:val="00433B41"/>
    <w:rsid w:val="0043475B"/>
    <w:rsid w:val="00436C49"/>
    <w:rsid w:val="00437161"/>
    <w:rsid w:val="00440236"/>
    <w:rsid w:val="00445366"/>
    <w:rsid w:val="00447F5B"/>
    <w:rsid w:val="00451906"/>
    <w:rsid w:val="00453EAF"/>
    <w:rsid w:val="0045410A"/>
    <w:rsid w:val="00461DB0"/>
    <w:rsid w:val="004638F7"/>
    <w:rsid w:val="00463926"/>
    <w:rsid w:val="00463AEE"/>
    <w:rsid w:val="00463D0B"/>
    <w:rsid w:val="004648E6"/>
    <w:rsid w:val="00464C9A"/>
    <w:rsid w:val="004650DB"/>
    <w:rsid w:val="00466DD8"/>
    <w:rsid w:val="00470E92"/>
    <w:rsid w:val="00471B3B"/>
    <w:rsid w:val="004745FE"/>
    <w:rsid w:val="00474F3D"/>
    <w:rsid w:val="00475293"/>
    <w:rsid w:val="00476C87"/>
    <w:rsid w:val="00477E3A"/>
    <w:rsid w:val="004808F5"/>
    <w:rsid w:val="004824C5"/>
    <w:rsid w:val="00483E5F"/>
    <w:rsid w:val="00485FF9"/>
    <w:rsid w:val="00486925"/>
    <w:rsid w:val="004907F0"/>
    <w:rsid w:val="0049140B"/>
    <w:rsid w:val="004923A5"/>
    <w:rsid w:val="0049306F"/>
    <w:rsid w:val="00494534"/>
    <w:rsid w:val="00494966"/>
    <w:rsid w:val="00496BFB"/>
    <w:rsid w:val="00497747"/>
    <w:rsid w:val="004A15C7"/>
    <w:rsid w:val="004A2381"/>
    <w:rsid w:val="004B013B"/>
    <w:rsid w:val="004B0361"/>
    <w:rsid w:val="004B112B"/>
    <w:rsid w:val="004B3AE8"/>
    <w:rsid w:val="004B5021"/>
    <w:rsid w:val="004B752A"/>
    <w:rsid w:val="004C01E4"/>
    <w:rsid w:val="004C086C"/>
    <w:rsid w:val="004C1F56"/>
    <w:rsid w:val="004C27BC"/>
    <w:rsid w:val="004C7957"/>
    <w:rsid w:val="004D10A2"/>
    <w:rsid w:val="004D15F3"/>
    <w:rsid w:val="004D5311"/>
    <w:rsid w:val="004D5B3F"/>
    <w:rsid w:val="004D5DCC"/>
    <w:rsid w:val="004E2255"/>
    <w:rsid w:val="004E49B3"/>
    <w:rsid w:val="004E6516"/>
    <w:rsid w:val="004F10AF"/>
    <w:rsid w:val="004F11A4"/>
    <w:rsid w:val="004F1BA7"/>
    <w:rsid w:val="004F2389"/>
    <w:rsid w:val="004F304D"/>
    <w:rsid w:val="004F3090"/>
    <w:rsid w:val="004F3DAD"/>
    <w:rsid w:val="004F61BE"/>
    <w:rsid w:val="004F66B1"/>
    <w:rsid w:val="00501372"/>
    <w:rsid w:val="00502938"/>
    <w:rsid w:val="00502ABE"/>
    <w:rsid w:val="00510874"/>
    <w:rsid w:val="00511C07"/>
    <w:rsid w:val="00516625"/>
    <w:rsid w:val="005173A6"/>
    <w:rsid w:val="00520BAA"/>
    <w:rsid w:val="0052289F"/>
    <w:rsid w:val="00522926"/>
    <w:rsid w:val="005236D5"/>
    <w:rsid w:val="00525208"/>
    <w:rsid w:val="005257A5"/>
    <w:rsid w:val="005264C0"/>
    <w:rsid w:val="00526A8A"/>
    <w:rsid w:val="00527C89"/>
    <w:rsid w:val="005303D2"/>
    <w:rsid w:val="0053075E"/>
    <w:rsid w:val="00530C39"/>
    <w:rsid w:val="00531DF2"/>
    <w:rsid w:val="005326C7"/>
    <w:rsid w:val="00533291"/>
    <w:rsid w:val="00533351"/>
    <w:rsid w:val="0053357F"/>
    <w:rsid w:val="00542A9C"/>
    <w:rsid w:val="005442EE"/>
    <w:rsid w:val="0054616A"/>
    <w:rsid w:val="00547353"/>
    <w:rsid w:val="005474E7"/>
    <w:rsid w:val="00550942"/>
    <w:rsid w:val="00550977"/>
    <w:rsid w:val="005512A3"/>
    <w:rsid w:val="00553524"/>
    <w:rsid w:val="005540C5"/>
    <w:rsid w:val="005578CE"/>
    <w:rsid w:val="00562781"/>
    <w:rsid w:val="00564A8F"/>
    <w:rsid w:val="0056734E"/>
    <w:rsid w:val="0057271C"/>
    <w:rsid w:val="00572845"/>
    <w:rsid w:val="005766CD"/>
    <w:rsid w:val="005808D7"/>
    <w:rsid w:val="005903CD"/>
    <w:rsid w:val="00592772"/>
    <w:rsid w:val="0059574A"/>
    <w:rsid w:val="00596A87"/>
    <w:rsid w:val="005A1B9B"/>
    <w:rsid w:val="005A20A1"/>
    <w:rsid w:val="005A2B23"/>
    <w:rsid w:val="005A32FE"/>
    <w:rsid w:val="005A6751"/>
    <w:rsid w:val="005B092E"/>
    <w:rsid w:val="005B152C"/>
    <w:rsid w:val="005B1EE0"/>
    <w:rsid w:val="005B2B24"/>
    <w:rsid w:val="005B32B3"/>
    <w:rsid w:val="005B4425"/>
    <w:rsid w:val="005B4B94"/>
    <w:rsid w:val="005B7070"/>
    <w:rsid w:val="005C2B1C"/>
    <w:rsid w:val="005C3EE8"/>
    <w:rsid w:val="005C42A6"/>
    <w:rsid w:val="005C6FDC"/>
    <w:rsid w:val="005D0640"/>
    <w:rsid w:val="005D34F9"/>
    <w:rsid w:val="005D4190"/>
    <w:rsid w:val="005D51C7"/>
    <w:rsid w:val="005D67A3"/>
    <w:rsid w:val="005E0728"/>
    <w:rsid w:val="005E2988"/>
    <w:rsid w:val="005E3085"/>
    <w:rsid w:val="005E4E22"/>
    <w:rsid w:val="005E5089"/>
    <w:rsid w:val="005E6F0D"/>
    <w:rsid w:val="005F0C50"/>
    <w:rsid w:val="005F30F2"/>
    <w:rsid w:val="005F4562"/>
    <w:rsid w:val="005F4C9D"/>
    <w:rsid w:val="005F51E1"/>
    <w:rsid w:val="005F7A5A"/>
    <w:rsid w:val="00600DF4"/>
    <w:rsid w:val="00601BEC"/>
    <w:rsid w:val="0060747C"/>
    <w:rsid w:val="00611C80"/>
    <w:rsid w:val="00620692"/>
    <w:rsid w:val="006207A6"/>
    <w:rsid w:val="006242CA"/>
    <w:rsid w:val="00626F5B"/>
    <w:rsid w:val="00627507"/>
    <w:rsid w:val="00627E35"/>
    <w:rsid w:val="00633717"/>
    <w:rsid w:val="006344E1"/>
    <w:rsid w:val="00635145"/>
    <w:rsid w:val="00643BFC"/>
    <w:rsid w:val="00646798"/>
    <w:rsid w:val="006542B1"/>
    <w:rsid w:val="006545C4"/>
    <w:rsid w:val="00660B13"/>
    <w:rsid w:val="00660F73"/>
    <w:rsid w:val="00661971"/>
    <w:rsid w:val="00661CE8"/>
    <w:rsid w:val="006623D9"/>
    <w:rsid w:val="0066550C"/>
    <w:rsid w:val="006716F2"/>
    <w:rsid w:val="00672220"/>
    <w:rsid w:val="00672B33"/>
    <w:rsid w:val="00682BF2"/>
    <w:rsid w:val="00683595"/>
    <w:rsid w:val="006859CE"/>
    <w:rsid w:val="00685A21"/>
    <w:rsid w:val="00687290"/>
    <w:rsid w:val="006910DE"/>
    <w:rsid w:val="00691270"/>
    <w:rsid w:val="006918A3"/>
    <w:rsid w:val="00694BA8"/>
    <w:rsid w:val="00695442"/>
    <w:rsid w:val="006A037C"/>
    <w:rsid w:val="006A36F4"/>
    <w:rsid w:val="006A406F"/>
    <w:rsid w:val="006A5BC4"/>
    <w:rsid w:val="006A5D3A"/>
    <w:rsid w:val="006A71E3"/>
    <w:rsid w:val="006B01FE"/>
    <w:rsid w:val="006B1944"/>
    <w:rsid w:val="006C23D4"/>
    <w:rsid w:val="006C5B97"/>
    <w:rsid w:val="006C7BB0"/>
    <w:rsid w:val="006D07B3"/>
    <w:rsid w:val="006D11D9"/>
    <w:rsid w:val="006D3237"/>
    <w:rsid w:val="006D3CBE"/>
    <w:rsid w:val="006D3E46"/>
    <w:rsid w:val="006D4AB6"/>
    <w:rsid w:val="006E0312"/>
    <w:rsid w:val="006E2E37"/>
    <w:rsid w:val="006E3CF1"/>
    <w:rsid w:val="006E7E80"/>
    <w:rsid w:val="006F48CA"/>
    <w:rsid w:val="006F5ECB"/>
    <w:rsid w:val="006F64DD"/>
    <w:rsid w:val="006F68C3"/>
    <w:rsid w:val="00700A71"/>
    <w:rsid w:val="007065E6"/>
    <w:rsid w:val="0071401D"/>
    <w:rsid w:val="00715127"/>
    <w:rsid w:val="00715E8E"/>
    <w:rsid w:val="00720A5E"/>
    <w:rsid w:val="00720B09"/>
    <w:rsid w:val="00720C41"/>
    <w:rsid w:val="00723580"/>
    <w:rsid w:val="00723755"/>
    <w:rsid w:val="00725904"/>
    <w:rsid w:val="007275DD"/>
    <w:rsid w:val="0073136C"/>
    <w:rsid w:val="00731F0F"/>
    <w:rsid w:val="007324B8"/>
    <w:rsid w:val="00733250"/>
    <w:rsid w:val="00734F14"/>
    <w:rsid w:val="00735250"/>
    <w:rsid w:val="00736951"/>
    <w:rsid w:val="00741404"/>
    <w:rsid w:val="0074172D"/>
    <w:rsid w:val="0074183E"/>
    <w:rsid w:val="00741B80"/>
    <w:rsid w:val="007447C6"/>
    <w:rsid w:val="007449E5"/>
    <w:rsid w:val="00745627"/>
    <w:rsid w:val="007468A5"/>
    <w:rsid w:val="00747FF0"/>
    <w:rsid w:val="00750B32"/>
    <w:rsid w:val="007519A5"/>
    <w:rsid w:val="00753EB0"/>
    <w:rsid w:val="00754363"/>
    <w:rsid w:val="00757970"/>
    <w:rsid w:val="00761D00"/>
    <w:rsid w:val="00761EA7"/>
    <w:rsid w:val="00764D4E"/>
    <w:rsid w:val="00765A1F"/>
    <w:rsid w:val="00765F15"/>
    <w:rsid w:val="007701CD"/>
    <w:rsid w:val="00773964"/>
    <w:rsid w:val="00774540"/>
    <w:rsid w:val="00775B6D"/>
    <w:rsid w:val="00776D68"/>
    <w:rsid w:val="007800D1"/>
    <w:rsid w:val="007804BC"/>
    <w:rsid w:val="00781BB3"/>
    <w:rsid w:val="00781F1A"/>
    <w:rsid w:val="007834BF"/>
    <w:rsid w:val="00783E01"/>
    <w:rsid w:val="00784E8A"/>
    <w:rsid w:val="007850EE"/>
    <w:rsid w:val="00785B95"/>
    <w:rsid w:val="00790C2D"/>
    <w:rsid w:val="00790E96"/>
    <w:rsid w:val="007920E8"/>
    <w:rsid w:val="00793366"/>
    <w:rsid w:val="00796280"/>
    <w:rsid w:val="007A2B16"/>
    <w:rsid w:val="007A716F"/>
    <w:rsid w:val="007B19EB"/>
    <w:rsid w:val="007B270A"/>
    <w:rsid w:val="007B28F8"/>
    <w:rsid w:val="007B2BF9"/>
    <w:rsid w:val="007B4592"/>
    <w:rsid w:val="007B7826"/>
    <w:rsid w:val="007C0695"/>
    <w:rsid w:val="007C2AF9"/>
    <w:rsid w:val="007C419A"/>
    <w:rsid w:val="007C4CC8"/>
    <w:rsid w:val="007C5426"/>
    <w:rsid w:val="007C5798"/>
    <w:rsid w:val="007C73C6"/>
    <w:rsid w:val="007D1807"/>
    <w:rsid w:val="007D4832"/>
    <w:rsid w:val="007E0303"/>
    <w:rsid w:val="007E1D84"/>
    <w:rsid w:val="007E21B2"/>
    <w:rsid w:val="007E2C4E"/>
    <w:rsid w:val="007E42F6"/>
    <w:rsid w:val="007E4546"/>
    <w:rsid w:val="007F1905"/>
    <w:rsid w:val="007F3883"/>
    <w:rsid w:val="007F6C94"/>
    <w:rsid w:val="0080077C"/>
    <w:rsid w:val="00800FD6"/>
    <w:rsid w:val="00801300"/>
    <w:rsid w:val="00802C4A"/>
    <w:rsid w:val="00802C64"/>
    <w:rsid w:val="00802F7D"/>
    <w:rsid w:val="00805E52"/>
    <w:rsid w:val="008061D0"/>
    <w:rsid w:val="00807344"/>
    <w:rsid w:val="00810B38"/>
    <w:rsid w:val="00814A95"/>
    <w:rsid w:val="008204C7"/>
    <w:rsid w:val="00820992"/>
    <w:rsid w:val="00821A97"/>
    <w:rsid w:val="00822A1A"/>
    <w:rsid w:val="00823602"/>
    <w:rsid w:val="008255F5"/>
    <w:rsid w:val="0083014E"/>
    <w:rsid w:val="00831826"/>
    <w:rsid w:val="0083214A"/>
    <w:rsid w:val="00834220"/>
    <w:rsid w:val="008359AF"/>
    <w:rsid w:val="00836DCA"/>
    <w:rsid w:val="0083752D"/>
    <w:rsid w:val="00837F9D"/>
    <w:rsid w:val="00844FC9"/>
    <w:rsid w:val="00845625"/>
    <w:rsid w:val="00845723"/>
    <w:rsid w:val="00845E03"/>
    <w:rsid w:val="008460A5"/>
    <w:rsid w:val="0084716C"/>
    <w:rsid w:val="00851EF9"/>
    <w:rsid w:val="00853235"/>
    <w:rsid w:val="008577FD"/>
    <w:rsid w:val="00860B03"/>
    <w:rsid w:val="00861E7D"/>
    <w:rsid w:val="0086497A"/>
    <w:rsid w:val="008653B5"/>
    <w:rsid w:val="00866B5B"/>
    <w:rsid w:val="00867406"/>
    <w:rsid w:val="00870314"/>
    <w:rsid w:val="008713A1"/>
    <w:rsid w:val="008754AB"/>
    <w:rsid w:val="008759B4"/>
    <w:rsid w:val="0087633D"/>
    <w:rsid w:val="0087720C"/>
    <w:rsid w:val="008802A9"/>
    <w:rsid w:val="0088060C"/>
    <w:rsid w:val="00882F7D"/>
    <w:rsid w:val="00892291"/>
    <w:rsid w:val="00893576"/>
    <w:rsid w:val="00893E73"/>
    <w:rsid w:val="008A455F"/>
    <w:rsid w:val="008A7DB9"/>
    <w:rsid w:val="008B02DC"/>
    <w:rsid w:val="008B096A"/>
    <w:rsid w:val="008B3EF5"/>
    <w:rsid w:val="008B57CE"/>
    <w:rsid w:val="008B6243"/>
    <w:rsid w:val="008B6A7B"/>
    <w:rsid w:val="008C0BF3"/>
    <w:rsid w:val="008C1621"/>
    <w:rsid w:val="008C26DE"/>
    <w:rsid w:val="008C49A1"/>
    <w:rsid w:val="008C54D3"/>
    <w:rsid w:val="008C590A"/>
    <w:rsid w:val="008C7B1F"/>
    <w:rsid w:val="008D1F8E"/>
    <w:rsid w:val="008D2225"/>
    <w:rsid w:val="008D4752"/>
    <w:rsid w:val="008D4F19"/>
    <w:rsid w:val="008E22E5"/>
    <w:rsid w:val="008E271C"/>
    <w:rsid w:val="008E418E"/>
    <w:rsid w:val="008E5BC6"/>
    <w:rsid w:val="008E6A25"/>
    <w:rsid w:val="008F29C6"/>
    <w:rsid w:val="008F34C0"/>
    <w:rsid w:val="008F5193"/>
    <w:rsid w:val="008F55F5"/>
    <w:rsid w:val="00900D53"/>
    <w:rsid w:val="009013A7"/>
    <w:rsid w:val="009017FB"/>
    <w:rsid w:val="009017FC"/>
    <w:rsid w:val="00902757"/>
    <w:rsid w:val="0090506B"/>
    <w:rsid w:val="009050C9"/>
    <w:rsid w:val="009066FC"/>
    <w:rsid w:val="00907C4E"/>
    <w:rsid w:val="00913042"/>
    <w:rsid w:val="009140A3"/>
    <w:rsid w:val="009144A2"/>
    <w:rsid w:val="0091510C"/>
    <w:rsid w:val="00915642"/>
    <w:rsid w:val="00920098"/>
    <w:rsid w:val="009211A2"/>
    <w:rsid w:val="0092280F"/>
    <w:rsid w:val="009259AC"/>
    <w:rsid w:val="00926DB7"/>
    <w:rsid w:val="00926F38"/>
    <w:rsid w:val="00930BDC"/>
    <w:rsid w:val="00934301"/>
    <w:rsid w:val="00936CD1"/>
    <w:rsid w:val="009404D1"/>
    <w:rsid w:val="00941747"/>
    <w:rsid w:val="00941EFB"/>
    <w:rsid w:val="00947AFB"/>
    <w:rsid w:val="00951D7D"/>
    <w:rsid w:val="009630C7"/>
    <w:rsid w:val="00964355"/>
    <w:rsid w:val="00966842"/>
    <w:rsid w:val="00966A78"/>
    <w:rsid w:val="00970E77"/>
    <w:rsid w:val="00972AED"/>
    <w:rsid w:val="00972B55"/>
    <w:rsid w:val="00973324"/>
    <w:rsid w:val="009736BE"/>
    <w:rsid w:val="00973D1A"/>
    <w:rsid w:val="009740A8"/>
    <w:rsid w:val="009743B7"/>
    <w:rsid w:val="00977F89"/>
    <w:rsid w:val="009814C5"/>
    <w:rsid w:val="00981BD4"/>
    <w:rsid w:val="0098228B"/>
    <w:rsid w:val="009828DA"/>
    <w:rsid w:val="00985BAB"/>
    <w:rsid w:val="00986BF5"/>
    <w:rsid w:val="00991224"/>
    <w:rsid w:val="009913BF"/>
    <w:rsid w:val="00991E9C"/>
    <w:rsid w:val="009A0BA7"/>
    <w:rsid w:val="009A56E9"/>
    <w:rsid w:val="009A5D95"/>
    <w:rsid w:val="009B0806"/>
    <w:rsid w:val="009B1B5F"/>
    <w:rsid w:val="009B4AE2"/>
    <w:rsid w:val="009B6673"/>
    <w:rsid w:val="009C191B"/>
    <w:rsid w:val="009C28A5"/>
    <w:rsid w:val="009C2BD6"/>
    <w:rsid w:val="009C76A7"/>
    <w:rsid w:val="009D0773"/>
    <w:rsid w:val="009D7362"/>
    <w:rsid w:val="009D7767"/>
    <w:rsid w:val="009E1F32"/>
    <w:rsid w:val="009E776C"/>
    <w:rsid w:val="009F019D"/>
    <w:rsid w:val="009F12F8"/>
    <w:rsid w:val="009F65DC"/>
    <w:rsid w:val="009F6E3B"/>
    <w:rsid w:val="00A0145D"/>
    <w:rsid w:val="00A02CEF"/>
    <w:rsid w:val="00A05764"/>
    <w:rsid w:val="00A06276"/>
    <w:rsid w:val="00A109C8"/>
    <w:rsid w:val="00A11E7D"/>
    <w:rsid w:val="00A135B3"/>
    <w:rsid w:val="00A138DD"/>
    <w:rsid w:val="00A153BF"/>
    <w:rsid w:val="00A167D6"/>
    <w:rsid w:val="00A1726E"/>
    <w:rsid w:val="00A204CF"/>
    <w:rsid w:val="00A21D02"/>
    <w:rsid w:val="00A22787"/>
    <w:rsid w:val="00A228BA"/>
    <w:rsid w:val="00A23377"/>
    <w:rsid w:val="00A23D49"/>
    <w:rsid w:val="00A242AC"/>
    <w:rsid w:val="00A27004"/>
    <w:rsid w:val="00A30C29"/>
    <w:rsid w:val="00A33695"/>
    <w:rsid w:val="00A34DD6"/>
    <w:rsid w:val="00A35552"/>
    <w:rsid w:val="00A358C2"/>
    <w:rsid w:val="00A36819"/>
    <w:rsid w:val="00A36989"/>
    <w:rsid w:val="00A42864"/>
    <w:rsid w:val="00A43628"/>
    <w:rsid w:val="00A5294B"/>
    <w:rsid w:val="00A54192"/>
    <w:rsid w:val="00A601C5"/>
    <w:rsid w:val="00A6035E"/>
    <w:rsid w:val="00A6144C"/>
    <w:rsid w:val="00A61A3D"/>
    <w:rsid w:val="00A61DFF"/>
    <w:rsid w:val="00A63F50"/>
    <w:rsid w:val="00A64CCC"/>
    <w:rsid w:val="00A66617"/>
    <w:rsid w:val="00A66C13"/>
    <w:rsid w:val="00A671F8"/>
    <w:rsid w:val="00A673A4"/>
    <w:rsid w:val="00A67F34"/>
    <w:rsid w:val="00A7038F"/>
    <w:rsid w:val="00A70761"/>
    <w:rsid w:val="00A70A4C"/>
    <w:rsid w:val="00A724AE"/>
    <w:rsid w:val="00A73329"/>
    <w:rsid w:val="00A76CA6"/>
    <w:rsid w:val="00A82359"/>
    <w:rsid w:val="00A8606C"/>
    <w:rsid w:val="00A8606D"/>
    <w:rsid w:val="00A865D2"/>
    <w:rsid w:val="00A90E12"/>
    <w:rsid w:val="00A93A32"/>
    <w:rsid w:val="00A94C20"/>
    <w:rsid w:val="00A96715"/>
    <w:rsid w:val="00A97EC1"/>
    <w:rsid w:val="00AA227F"/>
    <w:rsid w:val="00AA3BC7"/>
    <w:rsid w:val="00AA754A"/>
    <w:rsid w:val="00AB099E"/>
    <w:rsid w:val="00AB42CB"/>
    <w:rsid w:val="00AB4328"/>
    <w:rsid w:val="00AB51FA"/>
    <w:rsid w:val="00AC3ABA"/>
    <w:rsid w:val="00AC46CB"/>
    <w:rsid w:val="00AC7127"/>
    <w:rsid w:val="00AD0D33"/>
    <w:rsid w:val="00AD1A36"/>
    <w:rsid w:val="00AD1F6B"/>
    <w:rsid w:val="00AD4891"/>
    <w:rsid w:val="00AD6232"/>
    <w:rsid w:val="00AD69B9"/>
    <w:rsid w:val="00AE0A2E"/>
    <w:rsid w:val="00AE354C"/>
    <w:rsid w:val="00AE490B"/>
    <w:rsid w:val="00AE7FEF"/>
    <w:rsid w:val="00AF4B07"/>
    <w:rsid w:val="00AF6186"/>
    <w:rsid w:val="00AF7A3A"/>
    <w:rsid w:val="00B00C94"/>
    <w:rsid w:val="00B01FA2"/>
    <w:rsid w:val="00B05014"/>
    <w:rsid w:val="00B05ABB"/>
    <w:rsid w:val="00B160DB"/>
    <w:rsid w:val="00B20836"/>
    <w:rsid w:val="00B21788"/>
    <w:rsid w:val="00B219F5"/>
    <w:rsid w:val="00B222AF"/>
    <w:rsid w:val="00B225BF"/>
    <w:rsid w:val="00B235BB"/>
    <w:rsid w:val="00B27A44"/>
    <w:rsid w:val="00B30714"/>
    <w:rsid w:val="00B30BBF"/>
    <w:rsid w:val="00B33491"/>
    <w:rsid w:val="00B33C03"/>
    <w:rsid w:val="00B44E56"/>
    <w:rsid w:val="00B46543"/>
    <w:rsid w:val="00B47D33"/>
    <w:rsid w:val="00B50032"/>
    <w:rsid w:val="00B52BE0"/>
    <w:rsid w:val="00B54133"/>
    <w:rsid w:val="00B57735"/>
    <w:rsid w:val="00B579A0"/>
    <w:rsid w:val="00B625F9"/>
    <w:rsid w:val="00B633BB"/>
    <w:rsid w:val="00B67DB9"/>
    <w:rsid w:val="00B701ED"/>
    <w:rsid w:val="00B73EA2"/>
    <w:rsid w:val="00B763F4"/>
    <w:rsid w:val="00B76A50"/>
    <w:rsid w:val="00B8086C"/>
    <w:rsid w:val="00B83FD7"/>
    <w:rsid w:val="00B84D5F"/>
    <w:rsid w:val="00B85AF5"/>
    <w:rsid w:val="00B861B4"/>
    <w:rsid w:val="00B865C6"/>
    <w:rsid w:val="00B86DFE"/>
    <w:rsid w:val="00B90990"/>
    <w:rsid w:val="00B922FF"/>
    <w:rsid w:val="00B9281E"/>
    <w:rsid w:val="00B93925"/>
    <w:rsid w:val="00B95187"/>
    <w:rsid w:val="00B9660D"/>
    <w:rsid w:val="00BA2BCA"/>
    <w:rsid w:val="00BA2D55"/>
    <w:rsid w:val="00BA4F3E"/>
    <w:rsid w:val="00BA5C17"/>
    <w:rsid w:val="00BA71B1"/>
    <w:rsid w:val="00BB0637"/>
    <w:rsid w:val="00BB0DAB"/>
    <w:rsid w:val="00BB2AB4"/>
    <w:rsid w:val="00BB345F"/>
    <w:rsid w:val="00BB68EA"/>
    <w:rsid w:val="00BB698A"/>
    <w:rsid w:val="00BB6B77"/>
    <w:rsid w:val="00BC1C27"/>
    <w:rsid w:val="00BC6BBF"/>
    <w:rsid w:val="00BC6CD0"/>
    <w:rsid w:val="00BC7659"/>
    <w:rsid w:val="00BC7A66"/>
    <w:rsid w:val="00BD1150"/>
    <w:rsid w:val="00BD1572"/>
    <w:rsid w:val="00BD1F20"/>
    <w:rsid w:val="00BD46F8"/>
    <w:rsid w:val="00BE14E3"/>
    <w:rsid w:val="00BE3774"/>
    <w:rsid w:val="00BE41E5"/>
    <w:rsid w:val="00BE6E91"/>
    <w:rsid w:val="00BE7CFF"/>
    <w:rsid w:val="00BF295C"/>
    <w:rsid w:val="00BF2FE9"/>
    <w:rsid w:val="00BF4109"/>
    <w:rsid w:val="00BF4CC3"/>
    <w:rsid w:val="00BF4EA8"/>
    <w:rsid w:val="00C006DC"/>
    <w:rsid w:val="00C054C7"/>
    <w:rsid w:val="00C057B5"/>
    <w:rsid w:val="00C11938"/>
    <w:rsid w:val="00C16915"/>
    <w:rsid w:val="00C1796E"/>
    <w:rsid w:val="00C222EE"/>
    <w:rsid w:val="00C22687"/>
    <w:rsid w:val="00C24045"/>
    <w:rsid w:val="00C25A3E"/>
    <w:rsid w:val="00C266E3"/>
    <w:rsid w:val="00C31C58"/>
    <w:rsid w:val="00C32E4D"/>
    <w:rsid w:val="00C333A0"/>
    <w:rsid w:val="00C3370C"/>
    <w:rsid w:val="00C36408"/>
    <w:rsid w:val="00C36A81"/>
    <w:rsid w:val="00C40AE2"/>
    <w:rsid w:val="00C41226"/>
    <w:rsid w:val="00C41974"/>
    <w:rsid w:val="00C41981"/>
    <w:rsid w:val="00C45CE7"/>
    <w:rsid w:val="00C475FD"/>
    <w:rsid w:val="00C50606"/>
    <w:rsid w:val="00C52640"/>
    <w:rsid w:val="00C5290D"/>
    <w:rsid w:val="00C52D8E"/>
    <w:rsid w:val="00C535F5"/>
    <w:rsid w:val="00C53F4A"/>
    <w:rsid w:val="00C54125"/>
    <w:rsid w:val="00C55B4A"/>
    <w:rsid w:val="00C55B54"/>
    <w:rsid w:val="00C567EE"/>
    <w:rsid w:val="00C574EB"/>
    <w:rsid w:val="00C6098E"/>
    <w:rsid w:val="00C6152C"/>
    <w:rsid w:val="00C6231D"/>
    <w:rsid w:val="00C634C5"/>
    <w:rsid w:val="00C651E9"/>
    <w:rsid w:val="00C70109"/>
    <w:rsid w:val="00C70EE6"/>
    <w:rsid w:val="00C74810"/>
    <w:rsid w:val="00C77A7E"/>
    <w:rsid w:val="00C77DF9"/>
    <w:rsid w:val="00C83562"/>
    <w:rsid w:val="00C90D68"/>
    <w:rsid w:val="00C90EF6"/>
    <w:rsid w:val="00C939FE"/>
    <w:rsid w:val="00C96200"/>
    <w:rsid w:val="00C96DC4"/>
    <w:rsid w:val="00C97CCD"/>
    <w:rsid w:val="00C97DE7"/>
    <w:rsid w:val="00CA01D3"/>
    <w:rsid w:val="00CA0FA1"/>
    <w:rsid w:val="00CA4BDA"/>
    <w:rsid w:val="00CB1F66"/>
    <w:rsid w:val="00CB25E5"/>
    <w:rsid w:val="00CB2951"/>
    <w:rsid w:val="00CB6C7E"/>
    <w:rsid w:val="00CC2BC7"/>
    <w:rsid w:val="00CD140E"/>
    <w:rsid w:val="00CD282B"/>
    <w:rsid w:val="00CD2A04"/>
    <w:rsid w:val="00CD4C35"/>
    <w:rsid w:val="00CD7369"/>
    <w:rsid w:val="00CE0B0E"/>
    <w:rsid w:val="00CE0C2A"/>
    <w:rsid w:val="00CE3831"/>
    <w:rsid w:val="00CE5B56"/>
    <w:rsid w:val="00CE7905"/>
    <w:rsid w:val="00CF23A8"/>
    <w:rsid w:val="00CF2CAF"/>
    <w:rsid w:val="00CF4F0A"/>
    <w:rsid w:val="00CF5B6D"/>
    <w:rsid w:val="00CF7E89"/>
    <w:rsid w:val="00D00ABB"/>
    <w:rsid w:val="00D02EEC"/>
    <w:rsid w:val="00D03551"/>
    <w:rsid w:val="00D037FA"/>
    <w:rsid w:val="00D06A63"/>
    <w:rsid w:val="00D07E0E"/>
    <w:rsid w:val="00D10CE7"/>
    <w:rsid w:val="00D11478"/>
    <w:rsid w:val="00D13B26"/>
    <w:rsid w:val="00D15ED0"/>
    <w:rsid w:val="00D17B51"/>
    <w:rsid w:val="00D20A92"/>
    <w:rsid w:val="00D21B3E"/>
    <w:rsid w:val="00D21FED"/>
    <w:rsid w:val="00D24251"/>
    <w:rsid w:val="00D25208"/>
    <w:rsid w:val="00D26FA2"/>
    <w:rsid w:val="00D2790B"/>
    <w:rsid w:val="00D3088C"/>
    <w:rsid w:val="00D33BC0"/>
    <w:rsid w:val="00D343E2"/>
    <w:rsid w:val="00D361A2"/>
    <w:rsid w:val="00D371BB"/>
    <w:rsid w:val="00D40D1D"/>
    <w:rsid w:val="00D40DE2"/>
    <w:rsid w:val="00D44C2E"/>
    <w:rsid w:val="00D45414"/>
    <w:rsid w:val="00D46B8F"/>
    <w:rsid w:val="00D47891"/>
    <w:rsid w:val="00D52970"/>
    <w:rsid w:val="00D54196"/>
    <w:rsid w:val="00D54422"/>
    <w:rsid w:val="00D54C6E"/>
    <w:rsid w:val="00D566BD"/>
    <w:rsid w:val="00D57A4D"/>
    <w:rsid w:val="00D60AA7"/>
    <w:rsid w:val="00D6435F"/>
    <w:rsid w:val="00D64C11"/>
    <w:rsid w:val="00D70FC8"/>
    <w:rsid w:val="00D73230"/>
    <w:rsid w:val="00D75540"/>
    <w:rsid w:val="00D75E28"/>
    <w:rsid w:val="00D772C2"/>
    <w:rsid w:val="00D8008E"/>
    <w:rsid w:val="00D82C45"/>
    <w:rsid w:val="00D84D86"/>
    <w:rsid w:val="00D908A8"/>
    <w:rsid w:val="00D908E3"/>
    <w:rsid w:val="00D91A73"/>
    <w:rsid w:val="00D923B4"/>
    <w:rsid w:val="00D962AF"/>
    <w:rsid w:val="00D977B6"/>
    <w:rsid w:val="00D97E69"/>
    <w:rsid w:val="00DA31AA"/>
    <w:rsid w:val="00DA4A31"/>
    <w:rsid w:val="00DA50F6"/>
    <w:rsid w:val="00DA7B04"/>
    <w:rsid w:val="00DA7EAE"/>
    <w:rsid w:val="00DB1466"/>
    <w:rsid w:val="00DB36C2"/>
    <w:rsid w:val="00DB5DA0"/>
    <w:rsid w:val="00DB6127"/>
    <w:rsid w:val="00DB76F8"/>
    <w:rsid w:val="00DC09F5"/>
    <w:rsid w:val="00DC169B"/>
    <w:rsid w:val="00DC2AB9"/>
    <w:rsid w:val="00DC2DA9"/>
    <w:rsid w:val="00DC5BAC"/>
    <w:rsid w:val="00DC5F03"/>
    <w:rsid w:val="00DC6337"/>
    <w:rsid w:val="00DC63F0"/>
    <w:rsid w:val="00DC66D8"/>
    <w:rsid w:val="00DC77D1"/>
    <w:rsid w:val="00DD2B58"/>
    <w:rsid w:val="00DD37FE"/>
    <w:rsid w:val="00DD67DF"/>
    <w:rsid w:val="00DD6EE5"/>
    <w:rsid w:val="00DE0932"/>
    <w:rsid w:val="00DE1820"/>
    <w:rsid w:val="00DE386C"/>
    <w:rsid w:val="00DE4D35"/>
    <w:rsid w:val="00DE509C"/>
    <w:rsid w:val="00DE515B"/>
    <w:rsid w:val="00DE75B2"/>
    <w:rsid w:val="00DF0075"/>
    <w:rsid w:val="00DF098B"/>
    <w:rsid w:val="00DF11C4"/>
    <w:rsid w:val="00DF210C"/>
    <w:rsid w:val="00DF4B6A"/>
    <w:rsid w:val="00DF648C"/>
    <w:rsid w:val="00DF7FF2"/>
    <w:rsid w:val="00E02C09"/>
    <w:rsid w:val="00E04D59"/>
    <w:rsid w:val="00E04D71"/>
    <w:rsid w:val="00E050C8"/>
    <w:rsid w:val="00E055B9"/>
    <w:rsid w:val="00E0633F"/>
    <w:rsid w:val="00E07DA1"/>
    <w:rsid w:val="00E1110A"/>
    <w:rsid w:val="00E123CB"/>
    <w:rsid w:val="00E16ED4"/>
    <w:rsid w:val="00E20A9E"/>
    <w:rsid w:val="00E20E13"/>
    <w:rsid w:val="00E21DBC"/>
    <w:rsid w:val="00E275D7"/>
    <w:rsid w:val="00E27DBE"/>
    <w:rsid w:val="00E32375"/>
    <w:rsid w:val="00E324D1"/>
    <w:rsid w:val="00E32AB1"/>
    <w:rsid w:val="00E33595"/>
    <w:rsid w:val="00E3646B"/>
    <w:rsid w:val="00E36C71"/>
    <w:rsid w:val="00E37CB1"/>
    <w:rsid w:val="00E40363"/>
    <w:rsid w:val="00E40404"/>
    <w:rsid w:val="00E40B91"/>
    <w:rsid w:val="00E4236A"/>
    <w:rsid w:val="00E459C6"/>
    <w:rsid w:val="00E47589"/>
    <w:rsid w:val="00E53E74"/>
    <w:rsid w:val="00E5577D"/>
    <w:rsid w:val="00E61294"/>
    <w:rsid w:val="00E64915"/>
    <w:rsid w:val="00E64F72"/>
    <w:rsid w:val="00E661D4"/>
    <w:rsid w:val="00E70091"/>
    <w:rsid w:val="00E720F5"/>
    <w:rsid w:val="00E74874"/>
    <w:rsid w:val="00E76D47"/>
    <w:rsid w:val="00E7712D"/>
    <w:rsid w:val="00E849F7"/>
    <w:rsid w:val="00E85C4F"/>
    <w:rsid w:val="00E90302"/>
    <w:rsid w:val="00E906D9"/>
    <w:rsid w:val="00E9197C"/>
    <w:rsid w:val="00E97396"/>
    <w:rsid w:val="00EA185E"/>
    <w:rsid w:val="00EA212C"/>
    <w:rsid w:val="00EA49A8"/>
    <w:rsid w:val="00EA4EF1"/>
    <w:rsid w:val="00EA592A"/>
    <w:rsid w:val="00EA65FF"/>
    <w:rsid w:val="00EA78FB"/>
    <w:rsid w:val="00EB14E4"/>
    <w:rsid w:val="00EB177D"/>
    <w:rsid w:val="00EB2A04"/>
    <w:rsid w:val="00EB32A5"/>
    <w:rsid w:val="00EB34ED"/>
    <w:rsid w:val="00EB3529"/>
    <w:rsid w:val="00EB435C"/>
    <w:rsid w:val="00EB675E"/>
    <w:rsid w:val="00EB71F1"/>
    <w:rsid w:val="00EB7BE0"/>
    <w:rsid w:val="00EC315E"/>
    <w:rsid w:val="00EC55E0"/>
    <w:rsid w:val="00EC69C0"/>
    <w:rsid w:val="00ED077C"/>
    <w:rsid w:val="00ED1190"/>
    <w:rsid w:val="00ED6544"/>
    <w:rsid w:val="00EE0277"/>
    <w:rsid w:val="00EE3C72"/>
    <w:rsid w:val="00EE3E00"/>
    <w:rsid w:val="00EE5DD2"/>
    <w:rsid w:val="00EE6895"/>
    <w:rsid w:val="00EF2B1A"/>
    <w:rsid w:val="00EF411C"/>
    <w:rsid w:val="00EF44A5"/>
    <w:rsid w:val="00F00A79"/>
    <w:rsid w:val="00F00E86"/>
    <w:rsid w:val="00F011AE"/>
    <w:rsid w:val="00F07C1E"/>
    <w:rsid w:val="00F101F8"/>
    <w:rsid w:val="00F105DB"/>
    <w:rsid w:val="00F131AC"/>
    <w:rsid w:val="00F132BC"/>
    <w:rsid w:val="00F13D80"/>
    <w:rsid w:val="00F1552A"/>
    <w:rsid w:val="00F16AAA"/>
    <w:rsid w:val="00F20567"/>
    <w:rsid w:val="00F21161"/>
    <w:rsid w:val="00F218EF"/>
    <w:rsid w:val="00F21BC7"/>
    <w:rsid w:val="00F26480"/>
    <w:rsid w:val="00F266A2"/>
    <w:rsid w:val="00F2745C"/>
    <w:rsid w:val="00F32269"/>
    <w:rsid w:val="00F32760"/>
    <w:rsid w:val="00F37062"/>
    <w:rsid w:val="00F41A53"/>
    <w:rsid w:val="00F5228A"/>
    <w:rsid w:val="00F5432B"/>
    <w:rsid w:val="00F56A6F"/>
    <w:rsid w:val="00F5709C"/>
    <w:rsid w:val="00F615DC"/>
    <w:rsid w:val="00F62D35"/>
    <w:rsid w:val="00F64270"/>
    <w:rsid w:val="00F64EF1"/>
    <w:rsid w:val="00F673C1"/>
    <w:rsid w:val="00F67BD8"/>
    <w:rsid w:val="00F72B9E"/>
    <w:rsid w:val="00F73BF4"/>
    <w:rsid w:val="00F74BA7"/>
    <w:rsid w:val="00F76A5B"/>
    <w:rsid w:val="00F77D08"/>
    <w:rsid w:val="00F84B08"/>
    <w:rsid w:val="00F8765F"/>
    <w:rsid w:val="00F90767"/>
    <w:rsid w:val="00F942D6"/>
    <w:rsid w:val="00FA59F4"/>
    <w:rsid w:val="00FA685B"/>
    <w:rsid w:val="00FB0C01"/>
    <w:rsid w:val="00FB1319"/>
    <w:rsid w:val="00FB158E"/>
    <w:rsid w:val="00FB15D1"/>
    <w:rsid w:val="00FB1BCD"/>
    <w:rsid w:val="00FB3D80"/>
    <w:rsid w:val="00FC18F2"/>
    <w:rsid w:val="00FC2CB7"/>
    <w:rsid w:val="00FC39E5"/>
    <w:rsid w:val="00FC3A78"/>
    <w:rsid w:val="00FD1005"/>
    <w:rsid w:val="00FD6C75"/>
    <w:rsid w:val="00FD6EE6"/>
    <w:rsid w:val="00FE0AC4"/>
    <w:rsid w:val="00FE0E5F"/>
    <w:rsid w:val="00FE26DC"/>
    <w:rsid w:val="00FE71B3"/>
    <w:rsid w:val="00FF149E"/>
    <w:rsid w:val="00FF42C5"/>
    <w:rsid w:val="00FF5CE6"/>
    <w:rsid w:val="00FF64E4"/>
    <w:rsid w:val="00FF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pl-PL"/>
      </w:rPr>
    </w:rPrDefault>
    <w:pPrDefault/>
  </w:docDefaults>
  <w:latentStyles w:defLockedState="0" w:defUIPriority="99" w:defSemiHidden="0" w:defUnhideWhenUsed="0" w:defQFormat="0" w:count="377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semiHidden/>
    <w:rsid w:val="00D20A92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rsid w:val="00D20A92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D20A92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D20A9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D20A9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CB25E5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D20A9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CB25E5"/>
    <w:pPr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CB25E5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CB25E5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D20A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A92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qFormat/>
    <w:rsid w:val="00CB25E5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CB25E5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OpiPara">
    <w:name w:val="Opi_Para"/>
    <w:basedOn w:val="ECHRPara"/>
    <w:uiPriority w:val="46"/>
    <w:qFormat/>
    <w:rsid w:val="00CB25E5"/>
  </w:style>
  <w:style w:type="character" w:styleId="Pogrubienie">
    <w:name w:val="Strong"/>
    <w:uiPriority w:val="99"/>
    <w:qFormat/>
    <w:rsid w:val="00CB25E5"/>
    <w:rPr>
      <w:b/>
      <w:bCs/>
    </w:rPr>
  </w:style>
  <w:style w:type="paragraph" w:styleId="Bezodstpw">
    <w:name w:val="No Spacing"/>
    <w:basedOn w:val="Normalny"/>
    <w:link w:val="BezodstpwZnak"/>
    <w:qFormat/>
    <w:rsid w:val="00CB25E5"/>
    <w:rPr>
      <w:sz w:val="22"/>
    </w:rPr>
  </w:style>
  <w:style w:type="character" w:customStyle="1" w:styleId="BezodstpwZnak">
    <w:name w:val="Bez odstępów Znak"/>
    <w:basedOn w:val="Domylnaczcionkaakapitu"/>
    <w:link w:val="Bezodstpw"/>
    <w:rsid w:val="00CB25E5"/>
    <w:rPr>
      <w:rFonts w:eastAsiaTheme="minorEastAsia"/>
    </w:rPr>
  </w:style>
  <w:style w:type="paragraph" w:customStyle="1" w:styleId="ECHRParaQuote">
    <w:name w:val="ECHR_Para_Quote"/>
    <w:aliases w:val="Ju_Quot"/>
    <w:basedOn w:val="Normalny"/>
    <w:uiPriority w:val="14"/>
    <w:qFormat/>
    <w:rsid w:val="00CB25E5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ECHRPara"/>
    <w:uiPriority w:val="13"/>
    <w:qFormat/>
    <w:rsid w:val="00CB25E5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CB25E5"/>
  </w:style>
  <w:style w:type="paragraph" w:customStyle="1" w:styleId="OpiQuot">
    <w:name w:val="Opi_Quot"/>
    <w:basedOn w:val="ECHRParaQuote"/>
    <w:uiPriority w:val="48"/>
    <w:qFormat/>
    <w:rsid w:val="00CB25E5"/>
  </w:style>
  <w:style w:type="paragraph" w:customStyle="1" w:styleId="OpiQuotSub">
    <w:name w:val="Opi_Quot_Sub"/>
    <w:basedOn w:val="JuQuotSub"/>
    <w:uiPriority w:val="49"/>
    <w:qFormat/>
    <w:rsid w:val="00CB25E5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CB25E5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CB25E5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CB25E5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CB25E5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Initialled">
    <w:name w:val="Ju_Initialled"/>
    <w:basedOn w:val="Normalny"/>
    <w:uiPriority w:val="31"/>
    <w:qFormat/>
    <w:rsid w:val="00CB25E5"/>
    <w:pPr>
      <w:tabs>
        <w:tab w:val="center" w:pos="6407"/>
      </w:tabs>
      <w:spacing w:before="720"/>
      <w:jc w:val="right"/>
    </w:pPr>
  </w:style>
  <w:style w:type="paragraph" w:customStyle="1" w:styleId="JuSigned">
    <w:name w:val="Ju_Signed"/>
    <w:basedOn w:val="Normalny"/>
    <w:next w:val="JuParaLast"/>
    <w:uiPriority w:val="32"/>
    <w:qFormat/>
    <w:rsid w:val="00CB25E5"/>
    <w:pPr>
      <w:tabs>
        <w:tab w:val="center" w:pos="851"/>
        <w:tab w:val="center" w:pos="6407"/>
      </w:tabs>
      <w:spacing w:before="720"/>
      <w:jc w:val="left"/>
    </w:pPr>
  </w:style>
  <w:style w:type="paragraph" w:styleId="Tytu">
    <w:name w:val="Title"/>
    <w:basedOn w:val="Normalny"/>
    <w:next w:val="Normalny"/>
    <w:link w:val="TytuZnak"/>
    <w:uiPriority w:val="99"/>
    <w:qFormat/>
    <w:rsid w:val="00CB25E5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rsid w:val="00CB25E5"/>
    <w:rPr>
      <w:rFonts w:asciiTheme="majorHAnsi" w:eastAsiaTheme="majorEastAsia" w:hAnsiTheme="majorHAnsi" w:cstheme="majorBidi"/>
      <w:spacing w:val="5"/>
      <w:sz w:val="52"/>
      <w:szCs w:val="52"/>
      <w:lang w:bidi="pl-PL"/>
    </w:rPr>
  </w:style>
  <w:style w:type="paragraph" w:customStyle="1" w:styleId="OpiHA">
    <w:name w:val="Opi_H_A"/>
    <w:basedOn w:val="ECHRHeading1"/>
    <w:next w:val="OpiPara"/>
    <w:uiPriority w:val="41"/>
    <w:qFormat/>
    <w:rsid w:val="00CB25E5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CB25E5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CB25E5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OpiTranslation">
    <w:name w:val="Opi_Translation"/>
    <w:basedOn w:val="Normalny"/>
    <w:next w:val="OpiPara"/>
    <w:uiPriority w:val="40"/>
    <w:qFormat/>
    <w:rsid w:val="00CB25E5"/>
    <w:pPr>
      <w:jc w:val="center"/>
      <w:outlineLvl w:val="0"/>
    </w:pPr>
    <w:rPr>
      <w:i/>
    </w:rPr>
  </w:style>
  <w:style w:type="paragraph" w:customStyle="1" w:styleId="JuCourt">
    <w:name w:val="Ju_Court"/>
    <w:basedOn w:val="Normalny"/>
    <w:next w:val="Normalny"/>
    <w:uiPriority w:val="16"/>
    <w:qFormat/>
    <w:rsid w:val="00CB25E5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CB25E5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CB25E5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CB25E5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Nagwek">
    <w:name w:val="header"/>
    <w:basedOn w:val="Normalny"/>
    <w:link w:val="NagwekZnak"/>
    <w:uiPriority w:val="57"/>
    <w:semiHidden/>
    <w:rsid w:val="00D20A92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D20A92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D20A92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CB25E5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CB25E5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D20A92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CB25E5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CB25E5"/>
    <w:pPr>
      <w:keepNext/>
      <w:keepLines/>
      <w:spacing w:before="240" w:after="120"/>
      <w:ind w:left="1236"/>
    </w:pPr>
    <w:rPr>
      <w:sz w:val="20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D20A92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JuParaLast">
    <w:name w:val="Ju_Para_Last"/>
    <w:basedOn w:val="Normalny"/>
    <w:next w:val="ECHRPara"/>
    <w:uiPriority w:val="30"/>
    <w:qFormat/>
    <w:rsid w:val="00CB25E5"/>
    <w:pPr>
      <w:keepNext/>
      <w:keepLines/>
      <w:spacing w:before="240"/>
      <w:ind w:firstLine="284"/>
    </w:pPr>
  </w:style>
  <w:style w:type="paragraph" w:customStyle="1" w:styleId="JuList">
    <w:name w:val="Ju_List"/>
    <w:basedOn w:val="Normalny"/>
    <w:uiPriority w:val="28"/>
    <w:qFormat/>
    <w:rsid w:val="00CB25E5"/>
    <w:pPr>
      <w:ind w:left="340" w:hanging="340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D20A92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paragraph" w:customStyle="1" w:styleId="JuLista">
    <w:name w:val="Ju_List_a"/>
    <w:basedOn w:val="JuList"/>
    <w:uiPriority w:val="28"/>
    <w:qFormat/>
    <w:rsid w:val="00CB25E5"/>
    <w:pPr>
      <w:ind w:left="346" w:firstLine="0"/>
    </w:p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CB25E5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JuListi">
    <w:name w:val="Ju_List_i"/>
    <w:basedOn w:val="Normalny"/>
    <w:next w:val="JuLista"/>
    <w:uiPriority w:val="28"/>
    <w:qFormat/>
    <w:rsid w:val="00CB25E5"/>
    <w:pPr>
      <w:ind w:left="794"/>
    </w:pPr>
  </w:style>
  <w:style w:type="paragraph" w:customStyle="1" w:styleId="OpiH1">
    <w:name w:val="Opi_H_1"/>
    <w:basedOn w:val="ECHRHeading2"/>
    <w:uiPriority w:val="42"/>
    <w:qFormat/>
    <w:rsid w:val="00CB25E5"/>
    <w:pPr>
      <w:ind w:left="635" w:hanging="357"/>
      <w:outlineLvl w:val="2"/>
    </w:pPr>
  </w:style>
  <w:style w:type="character" w:styleId="Wyrnieniedelikatne">
    <w:name w:val="Subtle Emphasis"/>
    <w:uiPriority w:val="99"/>
    <w:qFormat/>
    <w:rsid w:val="00CB25E5"/>
    <w:rPr>
      <w:i/>
      <w:iCs/>
    </w:rPr>
  </w:style>
  <w:style w:type="paragraph" w:customStyle="1" w:styleId="OpiHa0">
    <w:name w:val="Opi_H_a"/>
    <w:basedOn w:val="ECHRHeading3"/>
    <w:uiPriority w:val="43"/>
    <w:qFormat/>
    <w:rsid w:val="00CB25E5"/>
    <w:pPr>
      <w:ind w:left="833" w:hanging="357"/>
      <w:outlineLvl w:val="3"/>
    </w:pPr>
    <w:rPr>
      <w:b/>
      <w:i w:val="0"/>
      <w:sz w:val="20"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OpiHi">
    <w:name w:val="Opi_H_i"/>
    <w:basedOn w:val="ECHRHeading4"/>
    <w:uiPriority w:val="44"/>
    <w:qFormat/>
    <w:rsid w:val="00CB25E5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CB25E5"/>
    <w:rPr>
      <w:color w:val="00B050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CB25E5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styleId="Uwydatnienie">
    <w:name w:val="Emphasis"/>
    <w:uiPriority w:val="99"/>
    <w:qFormat/>
    <w:rsid w:val="00CB25E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D20A92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D20A92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D20A9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20A9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0A92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D20A92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CB25E5"/>
    <w:rPr>
      <w:rFonts w:asciiTheme="majorHAnsi" w:eastAsiaTheme="majorEastAsia" w:hAnsiTheme="majorHAnsi" w:cstheme="majorBidi"/>
      <w:i/>
      <w:iCs/>
      <w:lang w:bidi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B25E5"/>
    <w:rPr>
      <w:rFonts w:asciiTheme="majorHAnsi" w:eastAsiaTheme="majorEastAsia" w:hAnsiTheme="majorHAnsi" w:cstheme="majorBidi"/>
      <w:sz w:val="20"/>
      <w:szCs w:val="20"/>
      <w:lang w:bidi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B25E5"/>
    <w:rPr>
      <w:rFonts w:asciiTheme="majorHAnsi" w:eastAsiaTheme="majorEastAsia" w:hAnsiTheme="majorHAnsi" w:cstheme="majorBidi"/>
      <w:i/>
      <w:iCs/>
      <w:spacing w:val="5"/>
      <w:sz w:val="20"/>
      <w:szCs w:val="20"/>
      <w:lang w:bidi="pl-PL"/>
    </w:rPr>
  </w:style>
  <w:style w:type="character" w:styleId="Hipercze">
    <w:name w:val="Hyperlink"/>
    <w:basedOn w:val="Domylnaczcionkaakapitu"/>
    <w:uiPriority w:val="99"/>
    <w:semiHidden/>
    <w:rsid w:val="00D20A92"/>
    <w:rPr>
      <w:color w:val="0072BC" w:themeColor="hyperlink"/>
      <w:u w:val="single"/>
    </w:rPr>
  </w:style>
  <w:style w:type="character" w:styleId="Wyrnienieintensywne">
    <w:name w:val="Intense Emphasis"/>
    <w:uiPriority w:val="99"/>
    <w:qFormat/>
    <w:rsid w:val="00CB25E5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CB25E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</w:rPr>
  </w:style>
  <w:style w:type="character" w:customStyle="1" w:styleId="CytatintensywnyZnak">
    <w:name w:val="Cytat intensywny Znak"/>
    <w:basedOn w:val="Domylnaczcionkaakapitu"/>
    <w:link w:val="Cytatintensywny"/>
    <w:uiPriority w:val="99"/>
    <w:rsid w:val="00CB25E5"/>
    <w:rPr>
      <w:rFonts w:eastAsiaTheme="minorEastAsia"/>
      <w:b/>
      <w:bCs/>
      <w:i/>
      <w:iCs/>
      <w:lang w:bidi="pl-PL"/>
    </w:rPr>
  </w:style>
  <w:style w:type="character" w:styleId="Odwoanieintensywne">
    <w:name w:val="Intense Reference"/>
    <w:uiPriority w:val="99"/>
    <w:qFormat/>
    <w:rsid w:val="00CB25E5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CB25E5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qFormat/>
    <w:rsid w:val="00CB25E5"/>
    <w:pPr>
      <w:spacing w:before="200"/>
      <w:ind w:left="360" w:right="360"/>
    </w:pPr>
    <w:rPr>
      <w:i/>
      <w:iCs/>
      <w:sz w:val="22"/>
    </w:rPr>
  </w:style>
  <w:style w:type="character" w:customStyle="1" w:styleId="CytatZnak">
    <w:name w:val="Cytat Znak"/>
    <w:basedOn w:val="Domylnaczcionkaakapitu"/>
    <w:link w:val="Cytat"/>
    <w:uiPriority w:val="99"/>
    <w:rsid w:val="00CB25E5"/>
    <w:rPr>
      <w:rFonts w:eastAsiaTheme="minorEastAsia"/>
      <w:i/>
      <w:iCs/>
      <w:lang w:bidi="pl-PL"/>
    </w:rPr>
  </w:style>
  <w:style w:type="character" w:styleId="Odwoaniedelikatne">
    <w:name w:val="Subtle Reference"/>
    <w:uiPriority w:val="99"/>
    <w:qFormat/>
    <w:rsid w:val="00CB25E5"/>
    <w:rPr>
      <w:smallCaps/>
    </w:rPr>
  </w:style>
  <w:style w:type="table" w:styleId="Tabela-Siatka">
    <w:name w:val="Table Grid"/>
    <w:basedOn w:val="Standardowy"/>
    <w:uiPriority w:val="59"/>
    <w:rsid w:val="00D20A92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D20A92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D20A92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D20A92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D20A92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D20A92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CB25E5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D20A92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rsid w:val="00CB25E5"/>
    <w:rPr>
      <w:rFonts w:asciiTheme="majorHAnsi" w:eastAsiaTheme="majorEastAsia" w:hAnsiTheme="majorHAnsi" w:cstheme="majorBidi"/>
      <w:i/>
      <w:iCs/>
      <w:spacing w:val="13"/>
      <w:sz w:val="24"/>
      <w:szCs w:val="24"/>
      <w:lang w:bidi="pl-PL"/>
    </w:rPr>
  </w:style>
  <w:style w:type="numbering" w:styleId="111111">
    <w:name w:val="Outline List 2"/>
    <w:basedOn w:val="Bezlisty"/>
    <w:uiPriority w:val="99"/>
    <w:semiHidden/>
    <w:unhideWhenUsed/>
    <w:rsid w:val="002D2C99"/>
    <w:pPr>
      <w:numPr>
        <w:numId w:val="9"/>
      </w:numPr>
    </w:pPr>
  </w:style>
  <w:style w:type="numbering" w:styleId="1ai">
    <w:name w:val="Outline List 1"/>
    <w:basedOn w:val="Bezlisty"/>
    <w:uiPriority w:val="99"/>
    <w:semiHidden/>
    <w:unhideWhenUsed/>
    <w:rsid w:val="002D2C99"/>
    <w:pPr>
      <w:numPr>
        <w:numId w:val="10"/>
      </w:numPr>
    </w:pPr>
  </w:style>
  <w:style w:type="paragraph" w:customStyle="1" w:styleId="ECHRPara">
    <w:name w:val="ECHR_Para"/>
    <w:aliases w:val="Ju_Para,Para,Left,First line:  0 cm,Normal + TimesNewRomanPSMT,10 pt,Left:  1,27 cm,Line spacing:  1.5 l..."/>
    <w:basedOn w:val="Normalny"/>
    <w:link w:val="ECHRParaChar"/>
    <w:uiPriority w:val="12"/>
    <w:qFormat/>
    <w:rsid w:val="00CB25E5"/>
    <w:pPr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2D2C99"/>
    <w:pPr>
      <w:numPr>
        <w:numId w:val="11"/>
      </w:numPr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Bibliografia">
    <w:name w:val="Bibliography"/>
    <w:basedOn w:val="Normalny"/>
    <w:next w:val="Normalny"/>
    <w:uiPriority w:val="99"/>
    <w:semiHidden/>
    <w:rsid w:val="002D2C99"/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D20A92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Tekstblokowy">
    <w:name w:val="Block Text"/>
    <w:basedOn w:val="Normalny"/>
    <w:uiPriority w:val="99"/>
    <w:semiHidden/>
    <w:rsid w:val="002D2C99"/>
    <w:pPr>
      <w:pBdr>
        <w:top w:val="single" w:sz="2" w:space="10" w:color="0072BC" w:themeColor="accent1" w:shadow="1"/>
        <w:left w:val="single" w:sz="2" w:space="10" w:color="0072BC" w:themeColor="accent1" w:shadow="1"/>
        <w:bottom w:val="single" w:sz="2" w:space="10" w:color="0072BC" w:themeColor="accent1" w:shadow="1"/>
        <w:right w:val="single" w:sz="2" w:space="10" w:color="0072BC" w:themeColor="accent1" w:shadow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2D2C99"/>
    <w:pPr>
      <w:spacing w:after="120"/>
    </w:p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D2C99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2D2C99"/>
    <w:pPr>
      <w:spacing w:after="120" w:line="480" w:lineRule="auto"/>
    </w:p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CB25E5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basedOn w:val="Normalny"/>
    <w:next w:val="ECHRPara"/>
    <w:uiPriority w:val="10"/>
    <w:rsid w:val="00D20A92"/>
    <w:pPr>
      <w:ind w:firstLine="284"/>
    </w:pPr>
    <w:rPr>
      <w:b/>
    </w:rPr>
  </w:style>
  <w:style w:type="character" w:styleId="Numerstrony">
    <w:name w:val="page number"/>
    <w:uiPriority w:val="99"/>
    <w:semiHidden/>
    <w:rsid w:val="002D2C99"/>
    <w:rPr>
      <w:rFonts w:ascii="Times New Roman" w:hAnsi="Times New Roman" w:cs="Times New Roman"/>
      <w:sz w:val="18"/>
    </w:rPr>
  </w:style>
  <w:style w:type="paragraph" w:styleId="Listapunktowana2">
    <w:name w:val="List Bullet 2"/>
    <w:basedOn w:val="Normalny"/>
    <w:uiPriority w:val="99"/>
    <w:semiHidden/>
    <w:rsid w:val="002D2C99"/>
    <w:pPr>
      <w:numPr>
        <w:numId w:val="8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D2C99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2D2C9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D2C99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2D2C99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2D2C99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2D2C9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D2C99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2D2C99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2D2C99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2D2C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D2C99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2D2C9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D2C99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2D2C99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2D2C99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2D2C99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9"/>
    <w:semiHidden/>
    <w:rsid w:val="002D2C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D2C9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2C99"/>
    <w:rPr>
      <w:rFonts w:eastAsiaTheme="minorEastAs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D2C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2C99"/>
    <w:rPr>
      <w:rFonts w:eastAsiaTheme="minorEastAsia"/>
      <w:b/>
      <w:bCs/>
      <w:sz w:val="20"/>
      <w:szCs w:val="20"/>
    </w:rPr>
  </w:style>
  <w:style w:type="table" w:styleId="Ciemnalista">
    <w:name w:val="Dark List"/>
    <w:basedOn w:val="Standardowy"/>
    <w:uiPriority w:val="99"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2D2C99"/>
  </w:style>
  <w:style w:type="character" w:customStyle="1" w:styleId="DataZnak">
    <w:name w:val="Data Znak"/>
    <w:basedOn w:val="Domylnaczcionkaakapitu"/>
    <w:link w:val="Data"/>
    <w:uiPriority w:val="99"/>
    <w:semiHidden/>
    <w:rsid w:val="002D2C99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rsid w:val="002D2C99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2D2C99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2D2C99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2D2C99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rsid w:val="002D2C9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D2C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2C99"/>
    <w:rPr>
      <w:rFonts w:eastAsiaTheme="minorEastAsia"/>
      <w:sz w:val="20"/>
      <w:szCs w:val="20"/>
    </w:rPr>
  </w:style>
  <w:style w:type="paragraph" w:styleId="Adresnakopercie">
    <w:name w:val="envelope address"/>
    <w:basedOn w:val="Normalny"/>
    <w:uiPriority w:val="99"/>
    <w:semiHidden/>
    <w:rsid w:val="002D2C99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2D2C99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2D2C99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9"/>
    <w:semiHidden/>
    <w:rsid w:val="002D2C99"/>
  </w:style>
  <w:style w:type="paragraph" w:styleId="HTML-adres">
    <w:name w:val="HTML Address"/>
    <w:basedOn w:val="Normalny"/>
    <w:link w:val="HTML-adresZnak"/>
    <w:uiPriority w:val="99"/>
    <w:semiHidden/>
    <w:rsid w:val="002D2C99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2D2C99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2D2C99"/>
    <w:rPr>
      <w:i/>
      <w:iCs/>
    </w:rPr>
  </w:style>
  <w:style w:type="character" w:styleId="HTML-kod">
    <w:name w:val="HTML Code"/>
    <w:basedOn w:val="Domylnaczcionkaakapitu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2D2C99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2D2C99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D2C99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2D2C99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2D2C99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2D2C99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2D2C99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2D2C99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2D2C99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2D2C99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2D2C99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2D2C99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2D2C99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2D2C99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2D2C99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rsid w:val="002D2C9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rsid w:val="002D2C99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rsid w:val="002D2C99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rsid w:val="002D2C99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rsid w:val="002D2C99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rsid w:val="002D2C99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rsid w:val="002D2C99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2D2C99"/>
  </w:style>
  <w:style w:type="paragraph" w:styleId="Lista">
    <w:name w:val="List"/>
    <w:basedOn w:val="Normalny"/>
    <w:uiPriority w:val="99"/>
    <w:semiHidden/>
    <w:rsid w:val="002D2C99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2D2C99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2D2C99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2D2C99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2D2C99"/>
    <w:pPr>
      <w:ind w:left="1415" w:hanging="283"/>
      <w:contextualSpacing/>
    </w:pPr>
  </w:style>
  <w:style w:type="paragraph" w:styleId="Listapunktowana">
    <w:name w:val="List Bullet"/>
    <w:basedOn w:val="Normalny"/>
    <w:uiPriority w:val="99"/>
    <w:semiHidden/>
    <w:rsid w:val="002D2C99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9"/>
    <w:semiHidden/>
    <w:rsid w:val="002D2C99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2D2C99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2D2C99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2D2C99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2D2C99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2D2C99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2D2C99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2D2C99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2D2C99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2D2C99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2D2C99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2D2C99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2D2C99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2D2C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2D2C99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rsid w:val="002D2C99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2D2C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2D2C9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2D2C99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2D2C99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2D2C99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2D2C99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D20A92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2D2C99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D2C99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2D2C99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2D2C99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2D2C99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2D2C99"/>
    <w:rPr>
      <w:rFonts w:eastAsiaTheme="minorEastAsia"/>
      <w:sz w:val="24"/>
    </w:rPr>
  </w:style>
  <w:style w:type="table" w:styleId="Tabela-Efekty3D1">
    <w:name w:val="Table 3D effects 1"/>
    <w:basedOn w:val="Standardowy"/>
    <w:uiPriority w:val="99"/>
    <w:semiHidden/>
    <w:unhideWhenUsed/>
    <w:rsid w:val="002D2C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2D2C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2D2C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2D2C99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2D2C99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2D2C99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2D2C99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2D2C99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2D2C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2D2C99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2D2C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2D2C99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2D2C99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2D2C99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2D2C99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2D2C99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2D2C99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2D2C99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2D2C99"/>
  </w:style>
  <w:style w:type="table" w:styleId="Tabela-Profesjonalny">
    <w:name w:val="Table Professional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2D2C99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2D2C99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2D2C99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2D2C9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2D2C99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2D2C99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2D2C99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D20A92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D20A92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2D2C99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2D2C99"/>
    <w:pPr>
      <w:spacing w:after="100"/>
      <w:ind w:left="1920"/>
    </w:pPr>
  </w:style>
  <w:style w:type="paragraph" w:customStyle="1" w:styleId="DecHTitle">
    <w:name w:val="Dec_H_Title"/>
    <w:basedOn w:val="ECHRTitleCentre1"/>
    <w:uiPriority w:val="7"/>
    <w:semiHidden/>
    <w:qFormat/>
    <w:rsid w:val="00CB25E5"/>
  </w:style>
  <w:style w:type="paragraph" w:customStyle="1" w:styleId="DecList">
    <w:name w:val="Dec_List"/>
    <w:basedOn w:val="Normalny"/>
    <w:uiPriority w:val="9"/>
    <w:semiHidden/>
    <w:qFormat/>
    <w:rsid w:val="00CB25E5"/>
    <w:pPr>
      <w:spacing w:before="240"/>
      <w:ind w:left="284"/>
    </w:pPr>
  </w:style>
  <w:style w:type="paragraph" w:customStyle="1" w:styleId="ECHRFooter">
    <w:name w:val="ECHR_Footer"/>
    <w:aliases w:val="Footer_ECHR"/>
    <w:basedOn w:val="Stopka"/>
    <w:uiPriority w:val="57"/>
    <w:semiHidden/>
    <w:rsid w:val="00D20A92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D20A92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CB25E5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AppQuestion">
    <w:name w:val="Ju_App_Question"/>
    <w:basedOn w:val="Normalny"/>
    <w:uiPriority w:val="5"/>
    <w:semiHidden/>
    <w:qFormat/>
    <w:rsid w:val="00CB25E5"/>
    <w:pPr>
      <w:numPr>
        <w:numId w:val="22"/>
      </w:numPr>
      <w:jc w:val="left"/>
    </w:pPr>
    <w:rPr>
      <w:b/>
    </w:rPr>
  </w:style>
  <w:style w:type="paragraph" w:customStyle="1" w:styleId="JuHeaderLandscape">
    <w:name w:val="Ju_Header_Landscape"/>
    <w:basedOn w:val="ECHRHeader"/>
    <w:uiPriority w:val="4"/>
    <w:qFormat/>
    <w:rsid w:val="00CB25E5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CB25E5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C31C58"/>
    <w:rPr>
      <w:rFonts w:eastAsiaTheme="minorEastAsia"/>
      <w:sz w:val="24"/>
    </w:rPr>
  </w:style>
  <w:style w:type="numbering" w:customStyle="1" w:styleId="1111111">
    <w:name w:val="1 / 1.1 / 1.1.11"/>
    <w:basedOn w:val="Bezlisty"/>
    <w:next w:val="111111"/>
    <w:uiPriority w:val="99"/>
    <w:semiHidden/>
    <w:rsid w:val="001A3D67"/>
    <w:pPr>
      <w:numPr>
        <w:numId w:val="23"/>
      </w:numPr>
    </w:pPr>
  </w:style>
  <w:style w:type="numbering" w:customStyle="1" w:styleId="1ai1">
    <w:name w:val="1 / a / i1"/>
    <w:basedOn w:val="Bezlisty"/>
    <w:next w:val="1ai"/>
    <w:uiPriority w:val="99"/>
    <w:semiHidden/>
    <w:rsid w:val="001A3D67"/>
    <w:pPr>
      <w:numPr>
        <w:numId w:val="24"/>
      </w:numPr>
    </w:pPr>
  </w:style>
  <w:style w:type="numbering" w:customStyle="1" w:styleId="ArticleSection1">
    <w:name w:val="Article / Section1"/>
    <w:basedOn w:val="Bezlisty"/>
    <w:next w:val="Artykusekcja"/>
    <w:uiPriority w:val="99"/>
    <w:semiHidden/>
    <w:rsid w:val="001A3D67"/>
    <w:pPr>
      <w:numPr>
        <w:numId w:val="25"/>
      </w:numPr>
    </w:pPr>
  </w:style>
  <w:style w:type="character" w:customStyle="1" w:styleId="sb8d990e2">
    <w:name w:val="sb8d990e2"/>
    <w:basedOn w:val="Domylnaczcionkaakapitu"/>
    <w:rsid w:val="001A3D67"/>
  </w:style>
  <w:style w:type="numbering" w:customStyle="1" w:styleId="1111112">
    <w:name w:val="1 / 1.1 / 1.1.12"/>
    <w:basedOn w:val="Bezlisty"/>
    <w:next w:val="111111"/>
    <w:uiPriority w:val="99"/>
    <w:semiHidden/>
    <w:rsid w:val="00386A88"/>
  </w:style>
  <w:style w:type="numbering" w:customStyle="1" w:styleId="1ai2">
    <w:name w:val="1 / a / i2"/>
    <w:basedOn w:val="Bezlisty"/>
    <w:next w:val="1ai"/>
    <w:uiPriority w:val="99"/>
    <w:semiHidden/>
    <w:rsid w:val="00386A88"/>
  </w:style>
  <w:style w:type="numbering" w:customStyle="1" w:styleId="ArticleSection2">
    <w:name w:val="Article / Section2"/>
    <w:basedOn w:val="Bezlisty"/>
    <w:next w:val="Artykusekcja"/>
    <w:uiPriority w:val="99"/>
    <w:semiHidden/>
    <w:rsid w:val="00386A88"/>
  </w:style>
  <w:style w:type="paragraph" w:customStyle="1" w:styleId="jupara">
    <w:name w:val="jupara"/>
    <w:basedOn w:val="Normalny"/>
    <w:rsid w:val="006E0312"/>
    <w:pPr>
      <w:ind w:firstLine="284"/>
    </w:pPr>
    <w:rPr>
      <w:rFonts w:ascii="Times New Roman" w:eastAsia="Times New Roman" w:hAnsi="Times New Roman" w:cs="Times New Roman"/>
      <w:szCs w:val="24"/>
    </w:rPr>
  </w:style>
  <w:style w:type="paragraph" w:customStyle="1" w:styleId="jucase0">
    <w:name w:val="jucase"/>
    <w:basedOn w:val="Normalny"/>
    <w:rsid w:val="006E0312"/>
    <w:pPr>
      <w:ind w:firstLine="284"/>
    </w:pPr>
    <w:rPr>
      <w:rFonts w:ascii="Times New Roman" w:eastAsia="Times New Roman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B1DDC-7054-4EEE-8A08-C45924DA1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12444</Words>
  <Characters>74669</Characters>
  <Application>Microsoft Office Word</Application>
  <DocSecurity>4</DocSecurity>
  <Lines>622</Lines>
  <Paragraphs>173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2019-12-13T11:31:00Z</dcterms:created>
  <dcterms:modified xsi:type="dcterms:W3CDTF">2019-12-13T11:31:00Z</dcterms:modified>
</cp:coreProperties>
</file>