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B2653B" w14:textId="7356CE26" w:rsidR="00D420F3" w:rsidRPr="00FC34FD" w:rsidRDefault="00983713" w:rsidP="009F5C9E">
      <w:pPr>
        <w:pStyle w:val="JuJudges"/>
        <w:jc w:val="center"/>
      </w:pPr>
      <w:bookmarkStart w:id="0" w:name="_GoBack"/>
      <w:bookmarkEnd w:id="0"/>
      <w:r>
        <w:t>EUROPEJSKI TRYBUNAŁ PRAW CZŁOWIEKA</w:t>
      </w:r>
    </w:p>
    <w:p w14:paraId="4DE26A11" w14:textId="77777777" w:rsidR="009A5C3B" w:rsidRPr="00FC34FD" w:rsidRDefault="009A5C3B" w:rsidP="009F5C9E">
      <w:pPr>
        <w:pStyle w:val="JuJudges"/>
        <w:jc w:val="center"/>
      </w:pPr>
    </w:p>
    <w:p w14:paraId="020BDBA8" w14:textId="77777777" w:rsidR="009A5C3B" w:rsidRPr="00FC34FD" w:rsidRDefault="009A5C3B" w:rsidP="009F5C9E">
      <w:pPr>
        <w:pStyle w:val="JuJudges"/>
        <w:jc w:val="center"/>
      </w:pPr>
    </w:p>
    <w:p w14:paraId="1BF66877" w14:textId="77777777" w:rsidR="009A5C3B" w:rsidRPr="00FC34FD" w:rsidRDefault="000E4EA7" w:rsidP="00F56D74">
      <w:pPr>
        <w:pStyle w:val="DecHCase"/>
      </w:pPr>
      <w:r>
        <w:t>SEKCJA PIERWSZA</w:t>
      </w:r>
    </w:p>
    <w:p w14:paraId="57126C0E" w14:textId="77777777" w:rsidR="009F5C9E" w:rsidRDefault="009F5C9E" w:rsidP="00F56D74">
      <w:pPr>
        <w:pStyle w:val="JuTitle"/>
      </w:pPr>
    </w:p>
    <w:p w14:paraId="78C84939" w14:textId="77777777" w:rsidR="009F5C9E" w:rsidRDefault="009F5C9E" w:rsidP="00F56D74">
      <w:pPr>
        <w:pStyle w:val="JuTitle"/>
      </w:pPr>
    </w:p>
    <w:p w14:paraId="36ADFE61" w14:textId="77777777" w:rsidR="009F5C9E" w:rsidRDefault="009F5C9E" w:rsidP="00F56D74">
      <w:pPr>
        <w:pStyle w:val="JuTitle"/>
      </w:pPr>
    </w:p>
    <w:p w14:paraId="4C048DA7" w14:textId="77777777" w:rsidR="009F5C9E" w:rsidRDefault="009F5C9E" w:rsidP="00F56D74">
      <w:pPr>
        <w:pStyle w:val="JuTitle"/>
      </w:pPr>
    </w:p>
    <w:p w14:paraId="65BB2545" w14:textId="77777777" w:rsidR="009F5C9E" w:rsidRDefault="009F5C9E" w:rsidP="00F56D74">
      <w:pPr>
        <w:pStyle w:val="JuTitle"/>
      </w:pPr>
    </w:p>
    <w:p w14:paraId="5791AD98" w14:textId="77777777" w:rsidR="00D420F3" w:rsidRPr="00FC34FD" w:rsidRDefault="0077175D" w:rsidP="00F56D74">
      <w:pPr>
        <w:pStyle w:val="JuTitle"/>
      </w:pPr>
      <w:r>
        <w:t>SPRAWA ZARĘBA przeciwko POLSCE</w:t>
      </w:r>
    </w:p>
    <w:p w14:paraId="0ABD7EC8" w14:textId="5C2B2D57" w:rsidR="00D420F3" w:rsidRPr="00FC34FD" w:rsidRDefault="0077175D" w:rsidP="00FC34FD">
      <w:pPr>
        <w:pStyle w:val="Title4"/>
      </w:pPr>
      <w:r>
        <w:t>(Skarga nr</w:t>
      </w:r>
      <w:r w:rsidR="005C216C">
        <w:t xml:space="preserve"> </w:t>
      </w:r>
      <w:r>
        <w:t>59955/15)</w:t>
      </w:r>
    </w:p>
    <w:p w14:paraId="22B57AFA" w14:textId="77777777" w:rsidR="00D420F3" w:rsidRPr="00FC34FD" w:rsidRDefault="00D420F3" w:rsidP="00F56D74">
      <w:pPr>
        <w:pStyle w:val="DecHCase"/>
      </w:pPr>
    </w:p>
    <w:p w14:paraId="273B84C4" w14:textId="77777777" w:rsidR="00F56D74" w:rsidRDefault="00F56D74" w:rsidP="00F56D74">
      <w:pPr>
        <w:pStyle w:val="DecHCase"/>
      </w:pPr>
    </w:p>
    <w:p w14:paraId="316112AB" w14:textId="77777777" w:rsidR="009F5C9E" w:rsidRPr="009F5C9E" w:rsidRDefault="009F5C9E" w:rsidP="009F5C9E">
      <w:pPr>
        <w:pStyle w:val="JuPara"/>
      </w:pPr>
    </w:p>
    <w:p w14:paraId="7415FE30" w14:textId="77777777" w:rsidR="009F5C9E" w:rsidRDefault="009F5C9E" w:rsidP="00A861D0">
      <w:pPr>
        <w:pStyle w:val="DecHCase"/>
      </w:pPr>
    </w:p>
    <w:p w14:paraId="0AC57000" w14:textId="77777777" w:rsidR="00966701" w:rsidRPr="00FC34FD" w:rsidRDefault="00C53E50" w:rsidP="00A861D0">
      <w:pPr>
        <w:pStyle w:val="DecHCase"/>
      </w:pPr>
      <w:r>
        <w:t>WYROK</w:t>
      </w:r>
    </w:p>
    <w:p w14:paraId="53666D84" w14:textId="77777777" w:rsidR="009F5C9E" w:rsidRDefault="009F5C9E" w:rsidP="009F5C9E">
      <w:pPr>
        <w:pStyle w:val="JuPara"/>
      </w:pPr>
    </w:p>
    <w:p w14:paraId="1B843FAA" w14:textId="77777777" w:rsidR="009F5C9E" w:rsidRDefault="009F5C9E" w:rsidP="009F5C9E">
      <w:pPr>
        <w:pStyle w:val="JuPara"/>
      </w:pPr>
    </w:p>
    <w:p w14:paraId="3B8B2703" w14:textId="77777777" w:rsidR="009F5C9E" w:rsidRDefault="009F5C9E" w:rsidP="009F5C9E">
      <w:pPr>
        <w:pStyle w:val="JuPara"/>
      </w:pPr>
    </w:p>
    <w:p w14:paraId="64647827" w14:textId="77777777" w:rsidR="009F5C9E" w:rsidRDefault="009F5C9E" w:rsidP="009F5C9E">
      <w:pPr>
        <w:pStyle w:val="JuPara"/>
      </w:pPr>
    </w:p>
    <w:p w14:paraId="7D6256BE" w14:textId="77777777" w:rsidR="009F5C9E" w:rsidRPr="009F5C9E" w:rsidRDefault="009F5C9E" w:rsidP="009F5C9E">
      <w:pPr>
        <w:pStyle w:val="JuPara"/>
      </w:pPr>
    </w:p>
    <w:p w14:paraId="40A6AA6A" w14:textId="77777777" w:rsidR="009A5C3B" w:rsidRPr="00FC34FD" w:rsidRDefault="00A861D0" w:rsidP="00A861D0">
      <w:pPr>
        <w:pStyle w:val="DecHCase"/>
      </w:pPr>
      <w:r>
        <w:t>STRASBURG</w:t>
      </w:r>
    </w:p>
    <w:p w14:paraId="54E473DB" w14:textId="7F7752FF" w:rsidR="009A5C3B" w:rsidRPr="00FC34FD" w:rsidRDefault="009A5C3B" w:rsidP="00A861D0">
      <w:pPr>
        <w:pStyle w:val="DecHCase"/>
      </w:pPr>
      <w:r>
        <w:t>10 października 2019</w:t>
      </w:r>
      <w:r w:rsidR="005C216C">
        <w:t xml:space="preserve"> </w:t>
      </w:r>
      <w:r>
        <w:t>r.</w:t>
      </w:r>
    </w:p>
    <w:p w14:paraId="5B3D801C" w14:textId="77777777" w:rsidR="009A5C3B" w:rsidRPr="00FC34FD" w:rsidRDefault="009A5C3B" w:rsidP="009A5C3B">
      <w:pPr>
        <w:pStyle w:val="JuCase"/>
        <w:ind w:firstLine="0"/>
        <w:jc w:val="center"/>
        <w:rPr>
          <w:b w:val="0"/>
        </w:rPr>
      </w:pPr>
    </w:p>
    <w:p w14:paraId="61688D0F" w14:textId="77777777" w:rsidR="009A5C3B" w:rsidRPr="00FC34FD" w:rsidRDefault="009A5C3B" w:rsidP="009A5C3B">
      <w:pPr>
        <w:pStyle w:val="JuCase"/>
        <w:ind w:firstLine="0"/>
        <w:jc w:val="center"/>
        <w:rPr>
          <w:b w:val="0"/>
        </w:rPr>
      </w:pPr>
    </w:p>
    <w:p w14:paraId="02F85EF5" w14:textId="77777777" w:rsidR="009A5C3B" w:rsidRPr="00FC34FD" w:rsidRDefault="009A5C3B" w:rsidP="00FC34FD">
      <w:pPr>
        <w:pStyle w:val="JuCase"/>
        <w:ind w:firstLine="0"/>
        <w:rPr>
          <w:b w:val="0"/>
        </w:rPr>
        <w:sectPr w:rsidR="009A5C3B" w:rsidRPr="00FC34FD" w:rsidSect="009A5C3B">
          <w:headerReference w:type="default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  <w:r>
        <w:rPr>
          <w:b w:val="0"/>
          <w:i/>
          <w:sz w:val="22"/>
        </w:rPr>
        <w:t>Wyrok jest ostateczny, ale może podlegać korekcie wydawniczej.</w:t>
      </w:r>
    </w:p>
    <w:p w14:paraId="0D5F7CB4" w14:textId="77777777" w:rsidR="00D420F3" w:rsidRPr="00FC34FD" w:rsidRDefault="0077175D" w:rsidP="00D420F3">
      <w:pPr>
        <w:pStyle w:val="JuCase"/>
        <w:rPr>
          <w:bCs/>
        </w:rPr>
      </w:pPr>
      <w:r>
        <w:lastRenderedPageBreak/>
        <w:t>W sprawie Zaręba przeciwko Polsce</w:t>
      </w:r>
    </w:p>
    <w:p w14:paraId="233FB280" w14:textId="77777777" w:rsidR="00D420F3" w:rsidRPr="00FC34FD" w:rsidRDefault="0077175D" w:rsidP="00D420F3">
      <w:pPr>
        <w:pStyle w:val="JuPara"/>
      </w:pPr>
      <w:r>
        <w:t>Europejski Trybunał Praw Człowieka (Sekcja Pierwsza), zasiadając jako Komitet w składzie:</w:t>
      </w:r>
    </w:p>
    <w:p w14:paraId="5DAFB051" w14:textId="77777777" w:rsidR="00D420F3" w:rsidRPr="00FC34FD" w:rsidRDefault="009A5C3B" w:rsidP="00D420F3">
      <w:pPr>
        <w:pStyle w:val="JuJudges"/>
      </w:pPr>
      <w:r>
        <w:tab/>
      </w:r>
      <w:proofErr w:type="spellStart"/>
      <w:r>
        <w:t>Aleš</w:t>
      </w:r>
      <w:proofErr w:type="spellEnd"/>
      <w:r>
        <w:t xml:space="preserve"> </w:t>
      </w:r>
      <w:proofErr w:type="spellStart"/>
      <w:r>
        <w:t>Pejchal</w:t>
      </w:r>
      <w:proofErr w:type="spellEnd"/>
      <w:r>
        <w:t>,</w:t>
      </w:r>
      <w:r>
        <w:rPr>
          <w:i/>
        </w:rPr>
        <w:t xml:space="preserve"> przewodniczący,</w:t>
      </w:r>
      <w:r>
        <w:rPr>
          <w:i/>
        </w:rPr>
        <w:br/>
      </w:r>
      <w:r>
        <w:tab/>
        <w:t xml:space="preserve">Tim </w:t>
      </w:r>
      <w:proofErr w:type="spellStart"/>
      <w:r>
        <w:t>Eicke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Jovan</w:t>
      </w:r>
      <w:proofErr w:type="spellEnd"/>
      <w:r>
        <w:t xml:space="preserve"> </w:t>
      </w:r>
      <w:proofErr w:type="spellStart"/>
      <w:r>
        <w:t>Ilievski</w:t>
      </w:r>
      <w:proofErr w:type="spellEnd"/>
      <w:r>
        <w:t>,</w:t>
      </w:r>
      <w:r>
        <w:rPr>
          <w:i/>
        </w:rPr>
        <w:t xml:space="preserve"> sędziowie,</w:t>
      </w:r>
      <w:r>
        <w:br/>
        <w:t xml:space="preserve">i Renata </w:t>
      </w:r>
      <w:proofErr w:type="spellStart"/>
      <w:r>
        <w:t>Degener</w:t>
      </w:r>
      <w:proofErr w:type="spellEnd"/>
      <w:r>
        <w:t xml:space="preserve">, </w:t>
      </w:r>
      <w:r>
        <w:rPr>
          <w:i/>
        </w:rPr>
        <w:t>zastępca kanclerza sekcji</w:t>
      </w:r>
    </w:p>
    <w:p w14:paraId="380BE8C5" w14:textId="6DEBAD8B" w:rsidR="00D420F3" w:rsidRPr="00FC34FD" w:rsidRDefault="0077175D" w:rsidP="00D420F3">
      <w:pPr>
        <w:pStyle w:val="JuPara"/>
      </w:pPr>
      <w:r>
        <w:t>obradując na posiedzeniu niejawnym w dniu 17 września 2019</w:t>
      </w:r>
      <w:r w:rsidR="005C216C">
        <w:t xml:space="preserve"> </w:t>
      </w:r>
      <w:r>
        <w:t>r.,</w:t>
      </w:r>
    </w:p>
    <w:p w14:paraId="3BEDA323" w14:textId="77777777" w:rsidR="00D420F3" w:rsidRPr="00FC34FD" w:rsidRDefault="0077175D" w:rsidP="00D420F3">
      <w:pPr>
        <w:pStyle w:val="JuPara"/>
      </w:pPr>
      <w:r>
        <w:t>wydaje następujący wyrok, który został przyjęty w tym dniu:</w:t>
      </w:r>
    </w:p>
    <w:p w14:paraId="269839D4" w14:textId="77777777" w:rsidR="00290306" w:rsidRPr="00FC34FD" w:rsidRDefault="00290306" w:rsidP="00EF763E">
      <w:pPr>
        <w:pStyle w:val="JuHHead"/>
        <w:numPr>
          <w:ilvl w:val="0"/>
          <w:numId w:val="1"/>
        </w:numPr>
      </w:pPr>
      <w:r>
        <w:t>POSTĘPOWANIE</w:t>
      </w:r>
    </w:p>
    <w:p w14:paraId="38EF31C3" w14:textId="731E45DE" w:rsidR="00290306" w:rsidRPr="00FC34FD" w:rsidRDefault="00AF27A0" w:rsidP="00290306">
      <w:pPr>
        <w:pStyle w:val="JuPara"/>
      </w:pPr>
      <w:r>
        <w:t>1</w:t>
      </w:r>
      <w:r w:rsidR="00290306">
        <w:t>.</w:t>
      </w:r>
      <w:r>
        <w:t xml:space="preserve"> </w:t>
      </w:r>
      <w:r w:rsidR="00290306">
        <w:t>Sprawa wywodzi się ze skargi (nr</w:t>
      </w:r>
      <w:r w:rsidR="005C216C">
        <w:t xml:space="preserve"> </w:t>
      </w:r>
      <w:r w:rsidR="00290306">
        <w:t>59955/15) przeciwko Rzeczypospolitej Polskiej</w:t>
      </w:r>
      <w:r w:rsidR="006C3534">
        <w:t>,</w:t>
      </w:r>
      <w:r w:rsidR="00290306">
        <w:t xml:space="preserve"> wniesionej do Trybunału w dniu 13 listopada 2015</w:t>
      </w:r>
      <w:r w:rsidR="005C216C">
        <w:t xml:space="preserve"> </w:t>
      </w:r>
      <w:r w:rsidR="00290306">
        <w:t>r. na podstawie art.</w:t>
      </w:r>
      <w:r w:rsidR="005C216C">
        <w:t xml:space="preserve"> </w:t>
      </w:r>
      <w:r w:rsidR="00290306">
        <w:t>34 Konwencji o ochronie praw człowieka i</w:t>
      </w:r>
      <w:r w:rsidR="00741248">
        <w:t> </w:t>
      </w:r>
      <w:r w:rsidR="00290306">
        <w:t>podstawowych wolności („Konwencj</w:t>
      </w:r>
      <w:r w:rsidR="00983713">
        <w:t>a</w:t>
      </w:r>
      <w:r w:rsidR="00290306">
        <w:t>”) przez obywatela polskiego, Roberta Zarębę („</w:t>
      </w:r>
      <w:r w:rsidR="00983713">
        <w:t>skarżący</w:t>
      </w:r>
      <w:r w:rsidR="00290306">
        <w:t>”).</w:t>
      </w:r>
    </w:p>
    <w:p w14:paraId="4B54E513" w14:textId="1005BB28" w:rsidR="00290306" w:rsidRPr="00FC34FD" w:rsidRDefault="00AF27A0" w:rsidP="00290306">
      <w:pPr>
        <w:pStyle w:val="JuPara"/>
      </w:pPr>
      <w:r>
        <w:t>2</w:t>
      </w:r>
      <w:r w:rsidR="00290306">
        <w:t>.</w:t>
      </w:r>
      <w:r>
        <w:t xml:space="preserve"> </w:t>
      </w:r>
      <w:r w:rsidR="00290306">
        <w:t>Rząd Rzeczypospolitej Polskiej („Rząd”) był reprezentowany przez swojego pełnomocnika, J.</w:t>
      </w:r>
      <w:r w:rsidR="005C216C">
        <w:t xml:space="preserve"> </w:t>
      </w:r>
      <w:r w:rsidR="00290306">
        <w:t>Chrzanowską, a następnie J. Sobczaka, z</w:t>
      </w:r>
      <w:r w:rsidR="00741248">
        <w:t> </w:t>
      </w:r>
      <w:r w:rsidR="00290306">
        <w:t>Ministerstwa Spraw Zagranicznych.</w:t>
      </w:r>
    </w:p>
    <w:p w14:paraId="12E4DE93" w14:textId="7BAC66D2" w:rsidR="00290306" w:rsidRPr="00FC34FD" w:rsidRDefault="00AF27A0" w:rsidP="00290306">
      <w:pPr>
        <w:pStyle w:val="JuPara"/>
      </w:pPr>
      <w:r>
        <w:t>3</w:t>
      </w:r>
      <w:r w:rsidR="00290306">
        <w:t>.</w:t>
      </w:r>
      <w:r>
        <w:t xml:space="preserve"> </w:t>
      </w:r>
      <w:r w:rsidR="00290306">
        <w:t>W dniu</w:t>
      </w:r>
      <w:r w:rsidR="005C216C">
        <w:t xml:space="preserve"> </w:t>
      </w:r>
      <w:r w:rsidR="00290306">
        <w:t>18 stycznia 2017</w:t>
      </w:r>
      <w:r w:rsidR="005C216C">
        <w:t xml:space="preserve"> </w:t>
      </w:r>
      <w:r w:rsidR="00290306">
        <w:t>r. skarga dotycząca warunków pozbawienia wolności została zakomunikowana Rządowi, a pozostałą część skargi uznano za niedopuszczalną na podstawie Reguły</w:t>
      </w:r>
      <w:r w:rsidR="005C216C">
        <w:t xml:space="preserve"> </w:t>
      </w:r>
      <w:r w:rsidR="00290306">
        <w:t>54 §</w:t>
      </w:r>
      <w:r w:rsidR="005C216C">
        <w:t xml:space="preserve"> </w:t>
      </w:r>
      <w:r w:rsidR="00290306">
        <w:t>3 Regulaminu Trybunału.</w:t>
      </w:r>
    </w:p>
    <w:p w14:paraId="713B6A9E" w14:textId="77777777" w:rsidR="00290306" w:rsidRPr="00FC34FD" w:rsidRDefault="00290306" w:rsidP="00EF763E">
      <w:pPr>
        <w:pStyle w:val="JuHHead"/>
        <w:numPr>
          <w:ilvl w:val="0"/>
          <w:numId w:val="1"/>
        </w:numPr>
      </w:pPr>
      <w:r>
        <w:t>FAKTY</w:t>
      </w:r>
    </w:p>
    <w:p w14:paraId="0F76189A" w14:textId="1FF16F57" w:rsidR="00290306" w:rsidRPr="00FC34FD" w:rsidRDefault="00AF27A0" w:rsidP="00EF763E">
      <w:pPr>
        <w:pStyle w:val="JuHIRoman"/>
        <w:numPr>
          <w:ilvl w:val="1"/>
          <w:numId w:val="1"/>
        </w:numPr>
      </w:pPr>
      <w:r>
        <w:t xml:space="preserve"> </w:t>
      </w:r>
      <w:r w:rsidR="009F5C9E">
        <w:t>OKOLICZNOŚCI SPRAWY</w:t>
      </w:r>
    </w:p>
    <w:p w14:paraId="409A8052" w14:textId="46D47907" w:rsidR="00290306" w:rsidRPr="00FC34FD" w:rsidRDefault="00AF27A0" w:rsidP="00290306">
      <w:pPr>
        <w:pStyle w:val="JuPara"/>
      </w:pPr>
      <w:r>
        <w:t>4</w:t>
      </w:r>
      <w:r w:rsidR="00290306">
        <w:t>.</w:t>
      </w:r>
      <w:r>
        <w:t xml:space="preserve"> </w:t>
      </w:r>
      <w:r w:rsidR="00290306">
        <w:t>Skarżący urodził się w</w:t>
      </w:r>
      <w:r w:rsidR="005C216C">
        <w:t xml:space="preserve"> </w:t>
      </w:r>
      <w:r w:rsidR="00290306">
        <w:t>1971</w:t>
      </w:r>
      <w:r w:rsidR="005C216C">
        <w:t xml:space="preserve"> </w:t>
      </w:r>
      <w:r w:rsidR="00290306">
        <w:t xml:space="preserve">r., a obecnie przebywa w </w:t>
      </w:r>
      <w:r w:rsidR="006C3534">
        <w:t>Z</w:t>
      </w:r>
      <w:r w:rsidR="00290306">
        <w:t xml:space="preserve">akładzie </w:t>
      </w:r>
      <w:r w:rsidR="006C3534">
        <w:t>K</w:t>
      </w:r>
      <w:r w:rsidR="00290306">
        <w:t>arnym w Garbalinie.</w:t>
      </w:r>
    </w:p>
    <w:p w14:paraId="0239A25C" w14:textId="0A4BACFE" w:rsidR="00290306" w:rsidRPr="00FC34FD" w:rsidRDefault="00AF27A0" w:rsidP="00290306">
      <w:pPr>
        <w:pStyle w:val="JuPara"/>
      </w:pPr>
      <w:r>
        <w:t>5</w:t>
      </w:r>
      <w:r w:rsidR="00290306">
        <w:t>.</w:t>
      </w:r>
      <w:r>
        <w:t xml:space="preserve"> </w:t>
      </w:r>
      <w:r w:rsidR="00290306">
        <w:t xml:space="preserve">Okoliczności faktyczne sprawy nie </w:t>
      </w:r>
      <w:r w:rsidR="008D0E61">
        <w:t xml:space="preserve">były </w:t>
      </w:r>
      <w:r w:rsidR="009D0656">
        <w:t>sporne</w:t>
      </w:r>
      <w:r w:rsidR="008D0E61">
        <w:t xml:space="preserve"> </w:t>
      </w:r>
      <w:r w:rsidR="00290306">
        <w:t>i można je</w:t>
      </w:r>
      <w:r w:rsidR="00741248">
        <w:t> </w:t>
      </w:r>
      <w:r w:rsidR="00290306">
        <w:t xml:space="preserve">podsumować </w:t>
      </w:r>
      <w:r w:rsidR="008D0E61">
        <w:t>w następujący sposób</w:t>
      </w:r>
      <w:r w:rsidR="00290306">
        <w:t>:</w:t>
      </w:r>
    </w:p>
    <w:p w14:paraId="78164B5B" w14:textId="147E5148" w:rsidR="00290306" w:rsidRPr="00FC34FD" w:rsidRDefault="00290306" w:rsidP="00EF763E">
      <w:pPr>
        <w:pStyle w:val="JuHA"/>
        <w:numPr>
          <w:ilvl w:val="2"/>
          <w:numId w:val="1"/>
        </w:numPr>
        <w:rPr>
          <w:szCs w:val="26"/>
        </w:rPr>
      </w:pPr>
      <w:r>
        <w:t xml:space="preserve">Okres </w:t>
      </w:r>
      <w:r w:rsidR="00C4577D">
        <w:t>osadzenia</w:t>
      </w:r>
      <w:r>
        <w:t xml:space="preserve"> skarżącego </w:t>
      </w:r>
    </w:p>
    <w:p w14:paraId="0A55DB26" w14:textId="012A341A" w:rsidR="00290306" w:rsidRPr="00FC34FD" w:rsidRDefault="00AF27A0" w:rsidP="00290306">
      <w:pPr>
        <w:pStyle w:val="JuPara"/>
        <w:rPr>
          <w:szCs w:val="24"/>
        </w:rPr>
      </w:pPr>
      <w:r>
        <w:t>6</w:t>
      </w:r>
      <w:r w:rsidR="00290306">
        <w:t>.</w:t>
      </w:r>
      <w:r>
        <w:t xml:space="preserve"> </w:t>
      </w:r>
      <w:r w:rsidR="00290306">
        <w:t xml:space="preserve">Skarżący </w:t>
      </w:r>
      <w:r w:rsidR="006C3534">
        <w:t xml:space="preserve">był osadzony </w:t>
      </w:r>
      <w:r w:rsidR="00290306">
        <w:t>w Areszcie Śledczym w Łodzi od stycznia 2007</w:t>
      </w:r>
      <w:r w:rsidR="005C216C">
        <w:t xml:space="preserve"> </w:t>
      </w:r>
      <w:r w:rsidR="00290306">
        <w:t xml:space="preserve">r. co najmniej do dnia, w którym rozszerzył </w:t>
      </w:r>
      <w:r w:rsidR="006C3534">
        <w:t>ż</w:t>
      </w:r>
      <w:r w:rsidR="00A540A3">
        <w:t>ą</w:t>
      </w:r>
      <w:r w:rsidR="006C3534">
        <w:t>dani</w:t>
      </w:r>
      <w:r w:rsidR="00BC060A">
        <w:t>e</w:t>
      </w:r>
      <w:r w:rsidR="00B342B6">
        <w:rPr>
          <w:rFonts w:cstheme="minorHAnsi"/>
        </w:rPr>
        <w:t xml:space="preserve"> </w:t>
      </w:r>
      <w:r w:rsidR="00A540A3">
        <w:t xml:space="preserve">pozwu </w:t>
      </w:r>
      <w:r w:rsidR="00290306">
        <w:t xml:space="preserve">w </w:t>
      </w:r>
      <w:r w:rsidR="00BC060A">
        <w:t xml:space="preserve">sądzie </w:t>
      </w:r>
      <w:r w:rsidR="00290306">
        <w:t>krajowy</w:t>
      </w:r>
      <w:r w:rsidR="00BC060A">
        <w:t>m</w:t>
      </w:r>
      <w:r w:rsidR="00290306">
        <w:t xml:space="preserve">, </w:t>
      </w:r>
      <w:r w:rsidR="00B342B6">
        <w:t>to jest</w:t>
      </w:r>
      <w:r w:rsidR="00290306">
        <w:t xml:space="preserve"> do 12</w:t>
      </w:r>
      <w:r w:rsidR="005C216C">
        <w:t xml:space="preserve"> </w:t>
      </w:r>
      <w:r w:rsidR="00290306">
        <w:t>marca 2013</w:t>
      </w:r>
      <w:r w:rsidR="005C216C">
        <w:t xml:space="preserve"> </w:t>
      </w:r>
      <w:r w:rsidR="00290306">
        <w:t>r. (zob.</w:t>
      </w:r>
      <w:r w:rsidR="005C216C">
        <w:t xml:space="preserve"> </w:t>
      </w:r>
      <w:r w:rsidR="00290306">
        <w:t>par.</w:t>
      </w:r>
      <w:r w:rsidR="005C216C">
        <w:t xml:space="preserve"> </w:t>
      </w:r>
      <w:r w:rsidR="00290306">
        <w:t>10 poniżej).</w:t>
      </w:r>
    </w:p>
    <w:p w14:paraId="1AC4F961" w14:textId="21F4E85B" w:rsidR="00290306" w:rsidRPr="00FC34FD" w:rsidRDefault="00290306" w:rsidP="00EF763E">
      <w:pPr>
        <w:pStyle w:val="JuHA"/>
        <w:numPr>
          <w:ilvl w:val="2"/>
          <w:numId w:val="1"/>
        </w:numPr>
        <w:rPr>
          <w:szCs w:val="26"/>
        </w:rPr>
      </w:pPr>
      <w:r>
        <w:t xml:space="preserve">Warunki </w:t>
      </w:r>
      <w:r w:rsidR="00A540A3">
        <w:t xml:space="preserve">osadzenia </w:t>
      </w:r>
      <w:r>
        <w:t xml:space="preserve">skarżącego </w:t>
      </w:r>
    </w:p>
    <w:p w14:paraId="119FB709" w14:textId="4AA25510" w:rsidR="00290306" w:rsidRPr="00FC34FD" w:rsidRDefault="00AF27A0" w:rsidP="00290306">
      <w:pPr>
        <w:pStyle w:val="JuPara"/>
      </w:pPr>
      <w:r>
        <w:t>7</w:t>
      </w:r>
      <w:r w:rsidR="00290306">
        <w:t>.</w:t>
      </w:r>
      <w:r>
        <w:t xml:space="preserve"> </w:t>
      </w:r>
      <w:r w:rsidR="00290306">
        <w:t xml:space="preserve">Skarżący </w:t>
      </w:r>
      <w:r w:rsidR="008D0E61">
        <w:t>twierdził</w:t>
      </w:r>
      <w:r w:rsidR="00290306">
        <w:t xml:space="preserve">, że </w:t>
      </w:r>
      <w:r w:rsidR="00A540A3">
        <w:t>podczas osadzenia</w:t>
      </w:r>
      <w:r w:rsidR="00290306">
        <w:t xml:space="preserve"> w Areszcie Śledczym w</w:t>
      </w:r>
      <w:r w:rsidR="00741248">
        <w:t> </w:t>
      </w:r>
      <w:r w:rsidR="00290306">
        <w:t xml:space="preserve">Łodzi był przetrzymywany w przeludnionych celach, w których </w:t>
      </w:r>
      <w:r w:rsidR="00A540A3">
        <w:lastRenderedPageBreak/>
        <w:t xml:space="preserve">powierzchnia </w:t>
      </w:r>
      <w:r w:rsidR="008D0E61">
        <w:t xml:space="preserve">przypadająca </w:t>
      </w:r>
      <w:r w:rsidR="00290306">
        <w:t xml:space="preserve">na osobę nie spełniała polskiego ustawowego </w:t>
      </w:r>
      <w:r w:rsidR="00B342B6">
        <w:t xml:space="preserve">standardu </w:t>
      </w:r>
      <w:r w:rsidR="00290306">
        <w:t>minimalnego wynoszącego 3 m</w:t>
      </w:r>
      <w:r w:rsidR="00290306">
        <w:rPr>
          <w:vertAlign w:val="superscript"/>
        </w:rPr>
        <w:t>2</w:t>
      </w:r>
      <w:r w:rsidR="00290306">
        <w:t>.</w:t>
      </w:r>
    </w:p>
    <w:p w14:paraId="373DA1F9" w14:textId="10EBF095" w:rsidR="00290306" w:rsidRPr="00FC34FD" w:rsidRDefault="00AF27A0" w:rsidP="00290306">
      <w:pPr>
        <w:pStyle w:val="JuPara"/>
        <w:rPr>
          <w:szCs w:val="24"/>
        </w:rPr>
      </w:pPr>
      <w:r>
        <w:rPr>
          <w:szCs w:val="24"/>
        </w:rPr>
        <w:t>8</w:t>
      </w:r>
      <w:r w:rsidR="00290306">
        <w:t>.</w:t>
      </w:r>
      <w:r>
        <w:t xml:space="preserve"> </w:t>
      </w:r>
      <w:r w:rsidR="00290306">
        <w:t xml:space="preserve">Sądy krajowe </w:t>
      </w:r>
      <w:r w:rsidR="00A540A3">
        <w:t>ustaliły</w:t>
      </w:r>
      <w:r w:rsidR="00290306">
        <w:t xml:space="preserve">, </w:t>
      </w:r>
      <w:r w:rsidR="00A540A3">
        <w:t>bez podawania dalszych szczegółów</w:t>
      </w:r>
      <w:r w:rsidR="00290306">
        <w:t>, że</w:t>
      </w:r>
      <w:r w:rsidR="00741248">
        <w:t> </w:t>
      </w:r>
      <w:r w:rsidR="00290306">
        <w:t xml:space="preserve">skarżący w okresie </w:t>
      </w:r>
      <w:r w:rsidR="00A540A3">
        <w:t>pomiędzy styczniem</w:t>
      </w:r>
      <w:r w:rsidR="00290306">
        <w:t xml:space="preserve"> 2007 r. </w:t>
      </w:r>
      <w:r w:rsidR="00A540A3">
        <w:t>a majem</w:t>
      </w:r>
      <w:r w:rsidR="00290306">
        <w:t xml:space="preserve"> 2009</w:t>
      </w:r>
      <w:r w:rsidR="005C216C">
        <w:t xml:space="preserve"> </w:t>
      </w:r>
      <w:r w:rsidR="00290306">
        <w:t xml:space="preserve">r. często był </w:t>
      </w:r>
      <w:r w:rsidR="00A540A3">
        <w:t xml:space="preserve">osadzony </w:t>
      </w:r>
      <w:r w:rsidR="00290306">
        <w:t>w przeludnionych celach (co oznacza przestrzeń mniejszą niż ustawowo wymagane minimum wynoszące 3 m</w:t>
      </w:r>
      <w:r w:rsidR="00290306">
        <w:rPr>
          <w:vertAlign w:val="superscript"/>
        </w:rPr>
        <w:t>2</w:t>
      </w:r>
      <w:r w:rsidR="00B342B6" w:rsidRPr="00B342B6">
        <w:t xml:space="preserve"> </w:t>
      </w:r>
      <w:r w:rsidR="00B342B6">
        <w:t>na osobę</w:t>
      </w:r>
      <w:r w:rsidR="00290306">
        <w:t>).</w:t>
      </w:r>
    </w:p>
    <w:p w14:paraId="527B8ECB" w14:textId="7527D5CC" w:rsidR="00290306" w:rsidRPr="00FC34FD" w:rsidRDefault="00AF27A0" w:rsidP="00290306">
      <w:pPr>
        <w:pStyle w:val="JuPara"/>
        <w:rPr>
          <w:szCs w:val="24"/>
        </w:rPr>
      </w:pPr>
      <w:r>
        <w:rPr>
          <w:szCs w:val="24"/>
        </w:rPr>
        <w:t>9</w:t>
      </w:r>
      <w:r w:rsidR="00290306">
        <w:t>.</w:t>
      </w:r>
      <w:r>
        <w:t xml:space="preserve"> </w:t>
      </w:r>
      <w:r w:rsidR="00290306">
        <w:t>Sądy ustaliły w szczególności, że w okresie od 28</w:t>
      </w:r>
      <w:r w:rsidR="005C216C">
        <w:t xml:space="preserve"> </w:t>
      </w:r>
      <w:r w:rsidR="00290306">
        <w:t>sierpnia do</w:t>
      </w:r>
      <w:r w:rsidR="00741248">
        <w:t> </w:t>
      </w:r>
      <w:r w:rsidR="00290306">
        <w:t>20</w:t>
      </w:r>
      <w:r w:rsidR="00741248">
        <w:t> </w:t>
      </w:r>
      <w:r w:rsidR="00290306">
        <w:t>października 2009 r. (</w:t>
      </w:r>
      <w:r w:rsidR="00D97F2E">
        <w:t xml:space="preserve">jeden </w:t>
      </w:r>
      <w:r w:rsidR="00290306">
        <w:t>miesiąc i dwadzieścia dwa dni) skarżący przebywał w celi nr</w:t>
      </w:r>
      <w:r w:rsidR="005C216C">
        <w:t xml:space="preserve"> </w:t>
      </w:r>
      <w:r w:rsidR="00290306">
        <w:t>151 (11,23</w:t>
      </w:r>
      <w:r w:rsidR="005C216C">
        <w:t xml:space="preserve"> </w:t>
      </w:r>
      <w:r w:rsidR="00290306">
        <w:t>m</w:t>
      </w:r>
      <w:r w:rsidR="00290306">
        <w:rPr>
          <w:vertAlign w:val="superscript"/>
        </w:rPr>
        <w:t>2</w:t>
      </w:r>
      <w:r w:rsidR="00290306">
        <w:t>), którą dzieliło czterech osadzonych, a</w:t>
      </w:r>
      <w:r w:rsidR="00741248">
        <w:t> </w:t>
      </w:r>
      <w:r w:rsidR="008D0E61">
        <w:t xml:space="preserve">następnie również </w:t>
      </w:r>
      <w:r w:rsidR="00290306">
        <w:t>w dniu 21</w:t>
      </w:r>
      <w:r w:rsidR="005C216C">
        <w:t xml:space="preserve"> </w:t>
      </w:r>
      <w:r w:rsidR="00290306">
        <w:t>października 2009 r. w celi o powierzchni 12,05</w:t>
      </w:r>
      <w:r w:rsidR="005C216C">
        <w:t xml:space="preserve"> </w:t>
      </w:r>
      <w:r w:rsidR="00290306">
        <w:t>m</w:t>
      </w:r>
      <w:r w:rsidR="00290306">
        <w:rPr>
          <w:vertAlign w:val="superscript"/>
        </w:rPr>
        <w:t>2</w:t>
      </w:r>
      <w:r w:rsidR="00290306">
        <w:t>, którą dzieliło pięciu osadzonych. Skarżący podkreślał, że</w:t>
      </w:r>
      <w:r w:rsidR="00741248">
        <w:t> </w:t>
      </w:r>
      <w:r w:rsidR="00290306">
        <w:t>w</w:t>
      </w:r>
      <w:r w:rsidR="00741248">
        <w:t> </w:t>
      </w:r>
      <w:r w:rsidR="00290306">
        <w:t>celach nie było odpowiedniej wentylacji, ściany były zagrzybione, zaś</w:t>
      </w:r>
      <w:r w:rsidR="00741248">
        <w:t> </w:t>
      </w:r>
      <w:r w:rsidR="00290306">
        <w:t>okna nieszczelne.</w:t>
      </w:r>
    </w:p>
    <w:p w14:paraId="6921EA92" w14:textId="77777777" w:rsidR="00290306" w:rsidRPr="00FC34FD" w:rsidRDefault="00290306" w:rsidP="00290306">
      <w:pPr>
        <w:pStyle w:val="JuH1"/>
        <w:numPr>
          <w:ilvl w:val="0"/>
          <w:numId w:val="0"/>
        </w:numPr>
        <w:ind w:left="731"/>
      </w:pPr>
      <w:r>
        <w:t>Postępowanie cywilne przeciwko Skarbowi Państwa</w:t>
      </w:r>
    </w:p>
    <w:p w14:paraId="5530C14C" w14:textId="3FBBA5D9" w:rsidR="00290306" w:rsidRPr="00FC34FD" w:rsidRDefault="00AF27A0" w:rsidP="00290306">
      <w:pPr>
        <w:pStyle w:val="JuPara"/>
      </w:pPr>
      <w:r>
        <w:t>10</w:t>
      </w:r>
      <w:r w:rsidR="00290306">
        <w:t>.</w:t>
      </w:r>
      <w:r>
        <w:t xml:space="preserve"> </w:t>
      </w:r>
      <w:r w:rsidR="00290306">
        <w:t>W dniu 7</w:t>
      </w:r>
      <w:r w:rsidR="005C216C">
        <w:t xml:space="preserve"> </w:t>
      </w:r>
      <w:r w:rsidR="00290306">
        <w:t>maja 2012</w:t>
      </w:r>
      <w:r w:rsidR="005C216C">
        <w:t xml:space="preserve"> </w:t>
      </w:r>
      <w:r w:rsidR="00290306">
        <w:t xml:space="preserve">r. skarżący wystąpił z powództwem cywilnym </w:t>
      </w:r>
      <w:r w:rsidR="00D97F2E">
        <w:t>z</w:t>
      </w:r>
      <w:r w:rsidR="00741248">
        <w:t> </w:t>
      </w:r>
      <w:r w:rsidR="00D97F2E">
        <w:t>tytułu</w:t>
      </w:r>
      <w:r w:rsidR="00290306">
        <w:t xml:space="preserve"> naruszeni</w:t>
      </w:r>
      <w:r w:rsidR="00D97F2E">
        <w:t>a</w:t>
      </w:r>
      <w:r w:rsidR="00290306">
        <w:t xml:space="preserve"> jego </w:t>
      </w:r>
      <w:r w:rsidR="008D0E61">
        <w:t xml:space="preserve">dóbr </w:t>
      </w:r>
      <w:r w:rsidR="00290306">
        <w:t xml:space="preserve">osobistych ze względu na nieadekwatne warunki bytowe w Areszcie Śledczym w Łodzi w okresie </w:t>
      </w:r>
      <w:r w:rsidR="00D97F2E">
        <w:t xml:space="preserve">pomiędzy </w:t>
      </w:r>
      <w:r w:rsidR="00290306">
        <w:t>styczni</w:t>
      </w:r>
      <w:r w:rsidR="00D97F2E">
        <w:t>em</w:t>
      </w:r>
      <w:r w:rsidR="00290306">
        <w:t xml:space="preserve"> 2007 r. </w:t>
      </w:r>
      <w:r w:rsidR="00C4577D">
        <w:t>a</w:t>
      </w:r>
      <w:r w:rsidR="00D97F2E">
        <w:t xml:space="preserve"> datą</w:t>
      </w:r>
      <w:r w:rsidR="00290306">
        <w:t xml:space="preserve"> </w:t>
      </w:r>
      <w:r w:rsidR="008D0E61">
        <w:t xml:space="preserve">wniesienia </w:t>
      </w:r>
      <w:r w:rsidR="00290306">
        <w:t>pozwu. W dniu 12</w:t>
      </w:r>
      <w:r w:rsidR="005C216C">
        <w:t xml:space="preserve"> </w:t>
      </w:r>
      <w:r w:rsidR="00290306">
        <w:t>marca 2013</w:t>
      </w:r>
      <w:r w:rsidR="005C216C">
        <w:t xml:space="preserve"> </w:t>
      </w:r>
      <w:r w:rsidR="00290306">
        <w:t xml:space="preserve">r. </w:t>
      </w:r>
      <w:r w:rsidR="001B2A37">
        <w:t xml:space="preserve">rozszerzył on </w:t>
      </w:r>
      <w:r w:rsidR="008D0E61">
        <w:rPr>
          <w:rFonts w:cstheme="minorHAnsi"/>
        </w:rPr>
        <w:t>żą</w:t>
      </w:r>
      <w:r w:rsidR="008D0E61">
        <w:t>danie pozwu</w:t>
      </w:r>
      <w:r w:rsidR="00290306">
        <w:t xml:space="preserve"> </w:t>
      </w:r>
      <w:r w:rsidR="008D0E61">
        <w:t xml:space="preserve">o </w:t>
      </w:r>
      <w:r w:rsidR="00D97F2E">
        <w:t xml:space="preserve">dalszy </w:t>
      </w:r>
      <w:r w:rsidR="00290306">
        <w:t>okres od lutego 2012</w:t>
      </w:r>
      <w:r w:rsidR="005C216C">
        <w:t xml:space="preserve"> </w:t>
      </w:r>
      <w:r w:rsidR="00290306">
        <w:t>r. do marca 2013</w:t>
      </w:r>
      <w:r w:rsidR="005C216C">
        <w:t xml:space="preserve"> </w:t>
      </w:r>
      <w:r w:rsidR="00290306">
        <w:t xml:space="preserve">r. Skarżący podnosił, że przebywał w przeludnionych celach, </w:t>
      </w:r>
      <w:r w:rsidR="005013A6">
        <w:t>niespełniających</w:t>
      </w:r>
      <w:r w:rsidR="008D0E61">
        <w:t xml:space="preserve"> </w:t>
      </w:r>
      <w:r w:rsidR="005013A6">
        <w:t xml:space="preserve">minimalnego standardu </w:t>
      </w:r>
      <w:r w:rsidR="00D97F2E">
        <w:t xml:space="preserve">powierzchni </w:t>
      </w:r>
      <w:r w:rsidR="005013A6">
        <w:t xml:space="preserve">przewidzianego ustawą. </w:t>
      </w:r>
      <w:r w:rsidR="00290306">
        <w:t xml:space="preserve">Skarżący </w:t>
      </w:r>
      <w:r w:rsidR="005013A6">
        <w:t>domaga</w:t>
      </w:r>
      <w:r w:rsidR="005013A6">
        <w:rPr>
          <w:rFonts w:cstheme="minorHAnsi"/>
        </w:rPr>
        <w:t>ł</w:t>
      </w:r>
      <w:r w:rsidR="005013A6">
        <w:t xml:space="preserve"> się zas</w:t>
      </w:r>
      <w:r w:rsidR="005013A6">
        <w:rPr>
          <w:rFonts w:cstheme="minorHAnsi"/>
        </w:rPr>
        <w:t>ą</w:t>
      </w:r>
      <w:r w:rsidR="005013A6">
        <w:t xml:space="preserve">dzenia </w:t>
      </w:r>
      <w:r w:rsidR="001B2A37">
        <w:t xml:space="preserve">kwoty </w:t>
      </w:r>
      <w:r w:rsidR="00290306">
        <w:t>82</w:t>
      </w:r>
      <w:r w:rsidR="005C216C">
        <w:t xml:space="preserve"> </w:t>
      </w:r>
      <w:r w:rsidR="00290306">
        <w:t>000</w:t>
      </w:r>
      <w:r w:rsidR="005C216C">
        <w:t xml:space="preserve"> </w:t>
      </w:r>
      <w:r w:rsidR="00290306">
        <w:t>PLN (około 20</w:t>
      </w:r>
      <w:r w:rsidR="005C216C">
        <w:t xml:space="preserve"> </w:t>
      </w:r>
      <w:r w:rsidR="00290306">
        <w:t>500</w:t>
      </w:r>
      <w:r w:rsidR="005C216C">
        <w:t xml:space="preserve"> </w:t>
      </w:r>
      <w:r w:rsidR="00290306">
        <w:t>EUR)</w:t>
      </w:r>
      <w:r w:rsidR="001B2A37">
        <w:t xml:space="preserve"> tytułem zadośćuczynienia</w:t>
      </w:r>
      <w:r w:rsidR="00290306">
        <w:t>.</w:t>
      </w:r>
    </w:p>
    <w:p w14:paraId="4A746DC8" w14:textId="61CD0CE9" w:rsidR="00290306" w:rsidRPr="00FC34FD" w:rsidRDefault="00AF27A0" w:rsidP="00290306">
      <w:pPr>
        <w:pStyle w:val="JuPara"/>
      </w:pPr>
      <w:r>
        <w:t>11</w:t>
      </w:r>
      <w:r w:rsidR="00290306">
        <w:t>.</w:t>
      </w:r>
      <w:r>
        <w:t xml:space="preserve"> </w:t>
      </w:r>
      <w:r w:rsidR="00290306">
        <w:t>W dniu 13</w:t>
      </w:r>
      <w:r w:rsidR="005C216C">
        <w:t xml:space="preserve"> </w:t>
      </w:r>
      <w:r w:rsidR="00290306">
        <w:t>sierpnia 2013</w:t>
      </w:r>
      <w:r w:rsidR="005C216C">
        <w:t xml:space="preserve"> </w:t>
      </w:r>
      <w:r w:rsidR="00290306">
        <w:t>r. Sąd Okręgowy w Łodzi przyznał skarżącemu 1</w:t>
      </w:r>
      <w:r w:rsidR="005C216C">
        <w:t xml:space="preserve"> </w:t>
      </w:r>
      <w:r w:rsidR="00290306">
        <w:t>000</w:t>
      </w:r>
      <w:r w:rsidR="005C216C">
        <w:t xml:space="preserve"> </w:t>
      </w:r>
      <w:r w:rsidR="00290306">
        <w:t>PLN (około 250</w:t>
      </w:r>
      <w:r w:rsidR="005C216C">
        <w:t xml:space="preserve"> </w:t>
      </w:r>
      <w:r w:rsidR="00290306">
        <w:t xml:space="preserve">EUR) zadośćuczynienia i oddalił </w:t>
      </w:r>
      <w:r w:rsidR="005013A6">
        <w:t>pozew</w:t>
      </w:r>
      <w:r w:rsidR="00290306">
        <w:t xml:space="preserve"> w pozostałym zakresie. Sąd krajowy </w:t>
      </w:r>
      <w:r w:rsidR="00D97F2E">
        <w:t>ustalił</w:t>
      </w:r>
      <w:r w:rsidR="00290306">
        <w:t>, że skarżący przebywał w</w:t>
      </w:r>
      <w:r w:rsidR="00741248">
        <w:t> </w:t>
      </w:r>
      <w:r w:rsidR="00290306">
        <w:t xml:space="preserve">przeludnionych celach w okresie </w:t>
      </w:r>
      <w:r w:rsidR="00D97F2E">
        <w:t xml:space="preserve">pomiędzy </w:t>
      </w:r>
      <w:r w:rsidR="00290306">
        <w:t>28</w:t>
      </w:r>
      <w:r w:rsidR="005C216C">
        <w:t xml:space="preserve"> </w:t>
      </w:r>
      <w:r w:rsidR="00290306">
        <w:t xml:space="preserve">sierpnia </w:t>
      </w:r>
      <w:r w:rsidR="00BC060A">
        <w:t xml:space="preserve">a </w:t>
      </w:r>
      <w:r w:rsidR="00290306">
        <w:t>21</w:t>
      </w:r>
      <w:r w:rsidR="005C216C">
        <w:t xml:space="preserve"> </w:t>
      </w:r>
      <w:r w:rsidR="00290306">
        <w:t>października 2009</w:t>
      </w:r>
      <w:r w:rsidR="005C216C">
        <w:t xml:space="preserve"> </w:t>
      </w:r>
      <w:r w:rsidR="00290306">
        <w:t>r. (jeden miesiąc i dwadzieścia trzy dni). Sąd uznał, że chociaż działania strony pozwanej były</w:t>
      </w:r>
      <w:r w:rsidR="001B2A37">
        <w:t xml:space="preserve"> </w:t>
      </w:r>
      <w:r w:rsidR="005013A6">
        <w:t>bezprawne</w:t>
      </w:r>
      <w:r w:rsidR="00290306">
        <w:t>, a warunki – trudne, przyznane zadośćuczynienie było wystarczające.</w:t>
      </w:r>
    </w:p>
    <w:p w14:paraId="6FA45E15" w14:textId="4D1B0E46" w:rsidR="00290306" w:rsidRPr="00FC34FD" w:rsidRDefault="00AF27A0" w:rsidP="00290306">
      <w:pPr>
        <w:pStyle w:val="JuPara"/>
      </w:pPr>
      <w:r>
        <w:t>12</w:t>
      </w:r>
      <w:r w:rsidR="00290306">
        <w:t>.</w:t>
      </w:r>
      <w:r>
        <w:t xml:space="preserve"> </w:t>
      </w:r>
      <w:r w:rsidR="00290306">
        <w:t>W dniu 3</w:t>
      </w:r>
      <w:r w:rsidR="005C216C">
        <w:t xml:space="preserve"> </w:t>
      </w:r>
      <w:r w:rsidR="00290306">
        <w:t>kwietnia 2014</w:t>
      </w:r>
      <w:r w:rsidR="005C216C">
        <w:t xml:space="preserve"> </w:t>
      </w:r>
      <w:r w:rsidR="00290306">
        <w:t>r. Sąd Apelacyjny w Łodzi oddalił apelację skarżącego i apelację strony pozwanej</w:t>
      </w:r>
      <w:r w:rsidR="005C216C">
        <w:t>,</w:t>
      </w:r>
      <w:r w:rsidR="00290306">
        <w:t xml:space="preserve"> uznając, że sąd pierwszej instancji prawidłowo ustalił okoliczności sprawy, dokonał właściwej oceny dowodów i przyznał wystarczające zadośćuczynienie.</w:t>
      </w:r>
    </w:p>
    <w:p w14:paraId="0FBA2FF6" w14:textId="3291650A" w:rsidR="00290306" w:rsidRPr="00FC34FD" w:rsidRDefault="00AF27A0" w:rsidP="00290306">
      <w:pPr>
        <w:pStyle w:val="JuPara"/>
      </w:pPr>
      <w:r>
        <w:t>13</w:t>
      </w:r>
      <w:r w:rsidR="00290306">
        <w:t>.</w:t>
      </w:r>
      <w:r>
        <w:t xml:space="preserve"> </w:t>
      </w:r>
      <w:r w:rsidR="00290306">
        <w:t>W dniu 11 czerwca 2015</w:t>
      </w:r>
      <w:r w:rsidR="005C216C">
        <w:t xml:space="preserve"> </w:t>
      </w:r>
      <w:r w:rsidR="00290306">
        <w:t>r. Sąd Najwyższy odmówił przyjęcia do</w:t>
      </w:r>
      <w:r w:rsidR="00741248">
        <w:t> </w:t>
      </w:r>
      <w:r w:rsidR="00290306">
        <w:t>rozpoznania skargi kasacyjnej złożonej przez skarżącego.</w:t>
      </w:r>
    </w:p>
    <w:p w14:paraId="74CEAC3B" w14:textId="037BE804" w:rsidR="00290306" w:rsidRPr="00FC34FD" w:rsidRDefault="00AF27A0" w:rsidP="00EF763E">
      <w:pPr>
        <w:pStyle w:val="JuHIRoman"/>
        <w:numPr>
          <w:ilvl w:val="1"/>
          <w:numId w:val="1"/>
        </w:numPr>
      </w:pPr>
      <w:r>
        <w:t xml:space="preserve"> </w:t>
      </w:r>
      <w:r w:rsidR="002760F4">
        <w:t>WŁAŚCIWE PRAWO KRAJOWE I PRAKTYKA</w:t>
      </w:r>
    </w:p>
    <w:p w14:paraId="37B258A8" w14:textId="6D163367" w:rsidR="00290306" w:rsidRPr="00FC34FD" w:rsidRDefault="00AF27A0" w:rsidP="00290306">
      <w:pPr>
        <w:pStyle w:val="JuPara"/>
      </w:pPr>
      <w:r>
        <w:t>14</w:t>
      </w:r>
      <w:r w:rsidR="00290306">
        <w:t>.</w:t>
      </w:r>
      <w:r>
        <w:t xml:space="preserve"> </w:t>
      </w:r>
      <w:r w:rsidR="00290306">
        <w:t>Szczegółowy opis właściwego prawa krajowego i praktyki w</w:t>
      </w:r>
      <w:r w:rsidR="00741248">
        <w:t> </w:t>
      </w:r>
      <w:r w:rsidR="00290306">
        <w:t xml:space="preserve">zakresie </w:t>
      </w:r>
      <w:r w:rsidR="00BC060A">
        <w:t xml:space="preserve">dotyczącym </w:t>
      </w:r>
      <w:r w:rsidR="00290306">
        <w:t xml:space="preserve">ogólnych zasad regulujących warunki </w:t>
      </w:r>
      <w:r w:rsidR="00BC060A">
        <w:t>osadzenia</w:t>
      </w:r>
      <w:r w:rsidR="00290306">
        <w:t xml:space="preserve"> w</w:t>
      </w:r>
      <w:r w:rsidR="00741248">
        <w:t> </w:t>
      </w:r>
      <w:r w:rsidR="00290306">
        <w:t xml:space="preserve">Polsce oraz </w:t>
      </w:r>
      <w:r w:rsidR="00BC060A">
        <w:t xml:space="preserve">właściwe środki </w:t>
      </w:r>
      <w:r w:rsidR="00290306">
        <w:t xml:space="preserve">krajowe przysługujące osobom </w:t>
      </w:r>
      <w:r w:rsidR="00BC060A">
        <w:t>osadzonym</w:t>
      </w:r>
      <w:r w:rsidR="00A253B0">
        <w:t>,</w:t>
      </w:r>
      <w:r w:rsidR="00290306">
        <w:t xml:space="preserve"> zarzucającym nieodpowiednie warunki</w:t>
      </w:r>
      <w:r w:rsidR="00A253B0">
        <w:t>,</w:t>
      </w:r>
      <w:r w:rsidR="00290306">
        <w:t xml:space="preserve"> przedstawiono w wyrokach </w:t>
      </w:r>
      <w:r w:rsidR="00290306">
        <w:lastRenderedPageBreak/>
        <w:t xml:space="preserve">pilotażowych wydanych w sprawach </w:t>
      </w:r>
      <w:r w:rsidR="00290306">
        <w:rPr>
          <w:i/>
          <w:iCs/>
        </w:rPr>
        <w:t>Orchowski przeciwko</w:t>
      </w:r>
      <w:r w:rsidR="005C216C">
        <w:rPr>
          <w:i/>
          <w:iCs/>
        </w:rPr>
        <w:t xml:space="preserve"> </w:t>
      </w:r>
      <w:r w:rsidR="00290306">
        <w:rPr>
          <w:i/>
          <w:iCs/>
        </w:rPr>
        <w:t>Polsce</w:t>
      </w:r>
      <w:r w:rsidR="00290306">
        <w:t xml:space="preserve"> (skarga nr 17885/04)</w:t>
      </w:r>
      <w:r w:rsidR="00A253B0">
        <w:t xml:space="preserve"> i</w:t>
      </w:r>
      <w:r w:rsidR="00C4577D">
        <w:t xml:space="preserve"> </w:t>
      </w:r>
      <w:r w:rsidR="00290306">
        <w:rPr>
          <w:i/>
        </w:rPr>
        <w:t>Norbert Sikorski</w:t>
      </w:r>
      <w:r w:rsidR="00290306">
        <w:rPr>
          <w:i/>
          <w:iCs/>
        </w:rPr>
        <w:t xml:space="preserve"> przeciwko Polsce</w:t>
      </w:r>
      <w:r w:rsidR="00290306">
        <w:t xml:space="preserve"> (skarga nr</w:t>
      </w:r>
      <w:r w:rsidR="005C216C">
        <w:t xml:space="preserve"> </w:t>
      </w:r>
      <w:r w:rsidR="00290306">
        <w:t>17599/05) z</w:t>
      </w:r>
      <w:r w:rsidR="00741248">
        <w:t> </w:t>
      </w:r>
      <w:r w:rsidR="00290306">
        <w:t>dnia 22</w:t>
      </w:r>
      <w:r w:rsidR="005C216C">
        <w:t xml:space="preserve"> </w:t>
      </w:r>
      <w:r w:rsidR="00290306">
        <w:t>października 2009</w:t>
      </w:r>
      <w:r w:rsidR="005C216C">
        <w:t xml:space="preserve"> </w:t>
      </w:r>
      <w:r w:rsidR="00290306">
        <w:t>r. (zob.</w:t>
      </w:r>
      <w:r w:rsidR="005C216C">
        <w:t xml:space="preserve"> </w:t>
      </w:r>
      <w:r w:rsidR="00290306">
        <w:t>odpowiednio §§ 75–85 i §§</w:t>
      </w:r>
      <w:r w:rsidR="005C216C">
        <w:t xml:space="preserve"> </w:t>
      </w:r>
      <w:r w:rsidR="00290306">
        <w:t xml:space="preserve">45–88). Późniejsze </w:t>
      </w:r>
      <w:r w:rsidR="00A253B0">
        <w:t xml:space="preserve">rozwiązania </w:t>
      </w:r>
      <w:r w:rsidR="00290306">
        <w:t xml:space="preserve">opisano w decyzji Trybunału wydanej w sprawie </w:t>
      </w:r>
      <w:proofErr w:type="spellStart"/>
      <w:r w:rsidR="00290306" w:rsidRPr="00766896">
        <w:rPr>
          <w:i/>
        </w:rPr>
        <w:t>Łatak</w:t>
      </w:r>
      <w:proofErr w:type="spellEnd"/>
      <w:r w:rsidR="00290306" w:rsidRPr="00766896">
        <w:rPr>
          <w:i/>
        </w:rPr>
        <w:t xml:space="preserve"> przeciwko Polsce</w:t>
      </w:r>
      <w:r w:rsidR="00290306">
        <w:t xml:space="preserve"> (skarga nr 52070/08, 12</w:t>
      </w:r>
      <w:r w:rsidR="005C216C">
        <w:t xml:space="preserve"> </w:t>
      </w:r>
      <w:r w:rsidR="00290306">
        <w:t>października 2010</w:t>
      </w:r>
      <w:r w:rsidR="005C216C">
        <w:t xml:space="preserve"> </w:t>
      </w:r>
      <w:r w:rsidR="00290306">
        <w:t>r., §§</w:t>
      </w:r>
      <w:r w:rsidR="00741248">
        <w:t> </w:t>
      </w:r>
      <w:r w:rsidR="00290306">
        <w:t>25–54).</w:t>
      </w:r>
    </w:p>
    <w:p w14:paraId="4FFFFD5F" w14:textId="77777777" w:rsidR="00290306" w:rsidRPr="00FC34FD" w:rsidRDefault="00290306" w:rsidP="00EF763E">
      <w:pPr>
        <w:pStyle w:val="JuHHead"/>
        <w:numPr>
          <w:ilvl w:val="0"/>
          <w:numId w:val="1"/>
        </w:numPr>
      </w:pPr>
      <w:r>
        <w:t>PRAWO</w:t>
      </w:r>
    </w:p>
    <w:p w14:paraId="2AA80546" w14:textId="40BD1137" w:rsidR="00290306" w:rsidRPr="00FC34FD" w:rsidRDefault="00AF27A0" w:rsidP="00EF763E">
      <w:pPr>
        <w:pStyle w:val="JuHIRoman"/>
        <w:numPr>
          <w:ilvl w:val="1"/>
          <w:numId w:val="1"/>
        </w:numPr>
      </w:pPr>
      <w:r>
        <w:t xml:space="preserve"> </w:t>
      </w:r>
      <w:r w:rsidR="002760F4">
        <w:t>WNIOSEK RZĄDU O SKREŚLENIE SKARGI NA PODSTAWIE ART.</w:t>
      </w:r>
      <w:r w:rsidR="005C216C">
        <w:t xml:space="preserve"> </w:t>
      </w:r>
      <w:r w:rsidR="002760F4">
        <w:t>37 KONWENCJI</w:t>
      </w:r>
    </w:p>
    <w:p w14:paraId="0ADF0727" w14:textId="3F425A8C" w:rsidR="00290306" w:rsidRPr="00FC34FD" w:rsidRDefault="00AF27A0" w:rsidP="00290306">
      <w:pPr>
        <w:pStyle w:val="JuPara"/>
      </w:pPr>
      <w:r>
        <w:t>15</w:t>
      </w:r>
      <w:r w:rsidR="00290306">
        <w:t>.</w:t>
      </w:r>
      <w:r>
        <w:t xml:space="preserve"> </w:t>
      </w:r>
      <w:r w:rsidR="00290306">
        <w:t>W dniu 22 marca 2017</w:t>
      </w:r>
      <w:r w:rsidR="005C216C">
        <w:t xml:space="preserve"> </w:t>
      </w:r>
      <w:r w:rsidR="00290306">
        <w:t xml:space="preserve">r. Rząd przedłożył deklarację jednostronną podobną do deklaracji </w:t>
      </w:r>
      <w:r w:rsidR="00562BC0">
        <w:t>w sprawie</w:t>
      </w:r>
      <w:r w:rsidR="00290306">
        <w:t xml:space="preserve"> </w:t>
      </w:r>
      <w:proofErr w:type="spellStart"/>
      <w:r w:rsidR="00290306">
        <w:rPr>
          <w:i/>
        </w:rPr>
        <w:t>Tahsin</w:t>
      </w:r>
      <w:proofErr w:type="spellEnd"/>
      <w:r w:rsidR="00290306">
        <w:rPr>
          <w:i/>
        </w:rPr>
        <w:t xml:space="preserve"> </w:t>
      </w:r>
      <w:proofErr w:type="spellStart"/>
      <w:r w:rsidR="00290306">
        <w:rPr>
          <w:i/>
        </w:rPr>
        <w:t>Acar</w:t>
      </w:r>
      <w:proofErr w:type="spellEnd"/>
      <w:r w:rsidR="00290306">
        <w:rPr>
          <w:i/>
        </w:rPr>
        <w:t xml:space="preserve"> przeciwko Turcji</w:t>
      </w:r>
      <w:r w:rsidR="00290306">
        <w:t xml:space="preserve"> (</w:t>
      </w:r>
      <w:proofErr w:type="spellStart"/>
      <w:r w:rsidR="00290306">
        <w:rPr>
          <w:i/>
        </w:rPr>
        <w:t>Tahsin</w:t>
      </w:r>
      <w:proofErr w:type="spellEnd"/>
      <w:r w:rsidR="00290306">
        <w:rPr>
          <w:i/>
        </w:rPr>
        <w:t xml:space="preserve"> </w:t>
      </w:r>
      <w:proofErr w:type="spellStart"/>
      <w:r w:rsidR="00290306">
        <w:rPr>
          <w:i/>
        </w:rPr>
        <w:t>Acar</w:t>
      </w:r>
      <w:proofErr w:type="spellEnd"/>
      <w:r w:rsidR="00290306">
        <w:rPr>
          <w:i/>
        </w:rPr>
        <w:t xml:space="preserve"> </w:t>
      </w:r>
      <w:r w:rsidR="00290306">
        <w:rPr>
          <w:i/>
          <w:iCs/>
        </w:rPr>
        <w:t>przeciwko Turcji</w:t>
      </w:r>
      <w:r w:rsidR="00290306">
        <w:t xml:space="preserve"> (zastrzeżenia wstępne) [WI], skarga nr</w:t>
      </w:r>
      <w:r w:rsidR="005C216C">
        <w:t xml:space="preserve"> </w:t>
      </w:r>
      <w:r w:rsidR="00290306">
        <w:t>26307/95, ETPCz 2003</w:t>
      </w:r>
      <w:r w:rsidR="00290306">
        <w:rPr>
          <w:rFonts w:ascii="MS Mincho" w:hAnsi="MS Mincho"/>
        </w:rPr>
        <w:t>‑</w:t>
      </w:r>
      <w:r w:rsidR="00290306">
        <w:t xml:space="preserve">VI). Poinformował on Trybunał, że gotów jest </w:t>
      </w:r>
      <w:r w:rsidR="005013A6">
        <w:t>przyzna</w:t>
      </w:r>
      <w:r w:rsidR="005013A6">
        <w:rPr>
          <w:rFonts w:cstheme="minorHAnsi"/>
        </w:rPr>
        <w:t>ć</w:t>
      </w:r>
      <w:r w:rsidR="005013A6">
        <w:t xml:space="preserve">, </w:t>
      </w:r>
      <w:r w:rsidR="005013A6">
        <w:rPr>
          <w:rFonts w:cstheme="minorHAnsi"/>
        </w:rPr>
        <w:t>ż</w:t>
      </w:r>
      <w:r w:rsidR="005013A6">
        <w:t>e</w:t>
      </w:r>
      <w:r w:rsidR="00741248">
        <w:t> </w:t>
      </w:r>
      <w:r w:rsidR="005013A6">
        <w:t>dosz</w:t>
      </w:r>
      <w:r w:rsidR="005013A6">
        <w:rPr>
          <w:rFonts w:cstheme="minorHAnsi"/>
        </w:rPr>
        <w:t>ł</w:t>
      </w:r>
      <w:r w:rsidR="005013A6">
        <w:t>o do</w:t>
      </w:r>
      <w:r w:rsidR="00B342B6">
        <w:t xml:space="preserve"> </w:t>
      </w:r>
      <w:r w:rsidR="00290306">
        <w:t>naruszeni</w:t>
      </w:r>
      <w:r w:rsidR="002B0F1A">
        <w:t>a</w:t>
      </w:r>
      <w:r w:rsidR="00290306">
        <w:t xml:space="preserve"> prawa skarżące</w:t>
      </w:r>
      <w:r w:rsidR="005013A6">
        <w:t>go</w:t>
      </w:r>
      <w:r w:rsidR="00290306">
        <w:t xml:space="preserve"> </w:t>
      </w:r>
      <w:r w:rsidR="005013A6">
        <w:t xml:space="preserve">wynikającego z </w:t>
      </w:r>
      <w:r w:rsidR="00290306">
        <w:t>art.</w:t>
      </w:r>
      <w:r w:rsidR="005C216C">
        <w:t xml:space="preserve"> </w:t>
      </w:r>
      <w:r w:rsidR="00290306">
        <w:t xml:space="preserve">3 Konwencji w odniesieniu do </w:t>
      </w:r>
      <w:r w:rsidR="00562BC0">
        <w:t>osadzenia</w:t>
      </w:r>
      <w:r w:rsidR="00290306">
        <w:t xml:space="preserve"> </w:t>
      </w:r>
      <w:r w:rsidR="005013A6">
        <w:t xml:space="preserve">w warunkach przeludnienia </w:t>
      </w:r>
      <w:r w:rsidR="00290306">
        <w:t xml:space="preserve">i zaproponował </w:t>
      </w:r>
      <w:r w:rsidR="005013A6">
        <w:t>pewn</w:t>
      </w:r>
      <w:r w:rsidR="005013A6">
        <w:rPr>
          <w:rFonts w:cstheme="minorHAnsi"/>
        </w:rPr>
        <w:t>ą</w:t>
      </w:r>
      <w:r w:rsidR="005013A6">
        <w:t xml:space="preserve"> </w:t>
      </w:r>
      <w:r w:rsidR="00290306">
        <w:t xml:space="preserve">kwotę z tytułu szkody niemajątkowej doznanej przez skarżącego, </w:t>
      </w:r>
      <w:r w:rsidR="005013A6">
        <w:t>któr</w:t>
      </w:r>
      <w:r w:rsidR="005013A6">
        <w:rPr>
          <w:rFonts w:cstheme="minorHAnsi"/>
        </w:rPr>
        <w:t>ą</w:t>
      </w:r>
      <w:r w:rsidR="005013A6">
        <w:t xml:space="preserve"> </w:t>
      </w:r>
      <w:r w:rsidR="00290306">
        <w:t>gotów jest zapłacić. Rząd zwrócił się do Trybunału o skreślenie skargi zgodnie z art.</w:t>
      </w:r>
      <w:r w:rsidR="005C216C">
        <w:t xml:space="preserve"> </w:t>
      </w:r>
      <w:r w:rsidR="00290306">
        <w:t>37 Konwencji.</w:t>
      </w:r>
    </w:p>
    <w:p w14:paraId="292229E7" w14:textId="497CF250" w:rsidR="00290306" w:rsidRPr="00FC34FD" w:rsidRDefault="00AF27A0" w:rsidP="00290306">
      <w:pPr>
        <w:pStyle w:val="JuPara"/>
      </w:pPr>
      <w:r>
        <w:t>16</w:t>
      </w:r>
      <w:r w:rsidR="00290306">
        <w:t>.</w:t>
      </w:r>
      <w:r>
        <w:t xml:space="preserve"> </w:t>
      </w:r>
      <w:r w:rsidR="00290306">
        <w:t xml:space="preserve">Skarżący nie </w:t>
      </w:r>
      <w:r w:rsidR="00562BC0">
        <w:t>zgodził się na propozycję</w:t>
      </w:r>
      <w:r w:rsidR="00290306">
        <w:t xml:space="preserve"> Rządu. Podniósł, iż</w:t>
      </w:r>
      <w:r w:rsidR="00741248">
        <w:t> </w:t>
      </w:r>
      <w:r w:rsidR="00290306">
        <w:t>proponowana kwota nie stanowi wystarczającego słusznego zadośćuczynienia za doznaną szkodę</w:t>
      </w:r>
      <w:r w:rsidR="00FF6F96">
        <w:t xml:space="preserve"> niemajątkową</w:t>
      </w:r>
      <w:r w:rsidR="00290306">
        <w:t>.</w:t>
      </w:r>
    </w:p>
    <w:p w14:paraId="1EAE4861" w14:textId="20D48594" w:rsidR="00290306" w:rsidRPr="00FC34FD" w:rsidRDefault="00AF27A0" w:rsidP="00290306">
      <w:pPr>
        <w:pStyle w:val="JuPara"/>
      </w:pPr>
      <w:r>
        <w:t>17</w:t>
      </w:r>
      <w:r w:rsidR="00290306">
        <w:t>.</w:t>
      </w:r>
      <w:r>
        <w:t xml:space="preserve"> </w:t>
      </w:r>
      <w:r w:rsidR="00290306">
        <w:t>Zapoznawszy się z warunkami przedstawionej przez Rząd deklaracji jednostronnej</w:t>
      </w:r>
      <w:r w:rsidR="00BF47E2">
        <w:t>, Trybunał stwierdz</w:t>
      </w:r>
      <w:r w:rsidR="00741248">
        <w:t>a</w:t>
      </w:r>
      <w:r w:rsidR="00290306">
        <w:t>, że Rząd nie przedstawił oświadczenia, które stanowiłoby wystarczającą podstawę do uznania, że poszanowanie praw człowieka w rozumieniu Konwencji i jej Protokołów nie wymaga dalszego badania sprawy przez Trybunał (inaczej niż miało to miejsce w</w:t>
      </w:r>
      <w:r w:rsidR="00741248">
        <w:t> </w:t>
      </w:r>
      <w:r w:rsidR="00290306">
        <w:t xml:space="preserve">przypadku sprawy </w:t>
      </w:r>
      <w:r w:rsidR="00290306">
        <w:rPr>
          <w:i/>
        </w:rPr>
        <w:t>Spółka z o.o. WAZA przeciwko Polsce</w:t>
      </w:r>
      <w:r w:rsidR="00290306">
        <w:t xml:space="preserve"> (skreślona), skarga nr</w:t>
      </w:r>
      <w:r w:rsidR="005C216C">
        <w:t xml:space="preserve"> </w:t>
      </w:r>
      <w:r w:rsidR="00290306">
        <w:t>11602/02, 26</w:t>
      </w:r>
      <w:r w:rsidR="005C216C">
        <w:t xml:space="preserve"> </w:t>
      </w:r>
      <w:r w:rsidR="00290306">
        <w:t>czerwca 2007</w:t>
      </w:r>
      <w:r w:rsidR="005C216C">
        <w:t xml:space="preserve"> </w:t>
      </w:r>
      <w:r w:rsidR="00290306">
        <w:t>r.).</w:t>
      </w:r>
    </w:p>
    <w:p w14:paraId="1F1B7354" w14:textId="0DA535A5" w:rsidR="00290306" w:rsidRPr="00FC34FD" w:rsidRDefault="00AF27A0" w:rsidP="00290306">
      <w:pPr>
        <w:pStyle w:val="JuPara"/>
      </w:pPr>
      <w:r>
        <w:t>18</w:t>
      </w:r>
      <w:r w:rsidR="00290306">
        <w:t>.</w:t>
      </w:r>
      <w:r>
        <w:t xml:space="preserve"> </w:t>
      </w:r>
      <w:r w:rsidR="00290306">
        <w:t>W związku z powyższym Trybunał oddala wniosek Rządu o</w:t>
      </w:r>
      <w:r w:rsidR="00741248">
        <w:t> </w:t>
      </w:r>
      <w:r w:rsidR="00290306">
        <w:t>skreślenie skargi na podstawie art.</w:t>
      </w:r>
      <w:r w:rsidR="005C216C">
        <w:t xml:space="preserve"> </w:t>
      </w:r>
      <w:r w:rsidR="00290306">
        <w:t xml:space="preserve">37 Konwencji i będzie odpowiednio kontynuować badanie </w:t>
      </w:r>
      <w:r w:rsidR="00562BC0">
        <w:t xml:space="preserve">w zakresie </w:t>
      </w:r>
      <w:r w:rsidR="00290306">
        <w:t>jej dopuszczalności i</w:t>
      </w:r>
      <w:r>
        <w:t xml:space="preserve"> przedmiotu</w:t>
      </w:r>
      <w:r w:rsidR="00290306">
        <w:t>.</w:t>
      </w:r>
    </w:p>
    <w:p w14:paraId="7B2418EE" w14:textId="54834F88" w:rsidR="00290306" w:rsidRPr="00FC34FD" w:rsidRDefault="00AF27A0" w:rsidP="00A861D0">
      <w:pPr>
        <w:pStyle w:val="JuHIRoman"/>
      </w:pPr>
      <w:r>
        <w:t xml:space="preserve"> </w:t>
      </w:r>
      <w:r w:rsidR="009F5C9E">
        <w:t>ZARZUCANE NARUSZENIE ART.</w:t>
      </w:r>
      <w:r w:rsidR="005C216C">
        <w:t xml:space="preserve"> </w:t>
      </w:r>
      <w:r w:rsidR="009F5C9E">
        <w:t>3 KONWENCJI</w:t>
      </w:r>
    </w:p>
    <w:p w14:paraId="32DD643D" w14:textId="1D26746E" w:rsidR="00290306" w:rsidRPr="00FC34FD" w:rsidRDefault="00AF27A0" w:rsidP="00290306">
      <w:pPr>
        <w:pStyle w:val="JuPara"/>
      </w:pPr>
      <w:r>
        <w:t>19</w:t>
      </w:r>
      <w:r w:rsidR="00290306">
        <w:t>.</w:t>
      </w:r>
      <w:r>
        <w:t xml:space="preserve"> </w:t>
      </w:r>
      <w:r w:rsidR="00290306">
        <w:t xml:space="preserve">Skarżący </w:t>
      </w:r>
      <w:r w:rsidR="00E24631">
        <w:t>zarzuci</w:t>
      </w:r>
      <w:r w:rsidR="00E24631">
        <w:rPr>
          <w:rFonts w:cstheme="minorHAnsi"/>
        </w:rPr>
        <w:t>ł</w:t>
      </w:r>
      <w:r w:rsidR="00290306">
        <w:t xml:space="preserve">, że warunki </w:t>
      </w:r>
      <w:r w:rsidR="00562BC0">
        <w:t>jego osadzenia</w:t>
      </w:r>
      <w:r w:rsidR="00290306">
        <w:t xml:space="preserve"> </w:t>
      </w:r>
      <w:r w:rsidR="00E24631">
        <w:t xml:space="preserve">i przeludnienie </w:t>
      </w:r>
      <w:r w:rsidR="00290306">
        <w:t>w</w:t>
      </w:r>
      <w:r w:rsidR="00741248">
        <w:t> </w:t>
      </w:r>
      <w:r w:rsidR="00290306">
        <w:t xml:space="preserve">Areszcie Śledczym w Łodzi, gdzie przebywał w okresie </w:t>
      </w:r>
      <w:r w:rsidR="00B153C8">
        <w:t>pomiędzy</w:t>
      </w:r>
      <w:r w:rsidR="00290306">
        <w:t xml:space="preserve"> 28</w:t>
      </w:r>
      <w:r w:rsidR="00741248">
        <w:t> </w:t>
      </w:r>
      <w:r w:rsidR="00290306">
        <w:t xml:space="preserve">sierpnia </w:t>
      </w:r>
      <w:r w:rsidR="00B153C8">
        <w:t>i</w:t>
      </w:r>
      <w:r w:rsidR="00290306">
        <w:t xml:space="preserve"> 21</w:t>
      </w:r>
      <w:r w:rsidR="005C216C">
        <w:t xml:space="preserve"> </w:t>
      </w:r>
      <w:r w:rsidR="00290306">
        <w:t>października 2009</w:t>
      </w:r>
      <w:r w:rsidR="005C216C">
        <w:t xml:space="preserve"> </w:t>
      </w:r>
      <w:r w:rsidR="00290306">
        <w:t xml:space="preserve">r. (jeden miesiąc i dwadzieścia trzy dni) </w:t>
      </w:r>
      <w:r w:rsidR="00E24631">
        <w:t>stanowi</w:t>
      </w:r>
      <w:r w:rsidR="00E24631">
        <w:rPr>
          <w:rFonts w:cstheme="minorHAnsi"/>
        </w:rPr>
        <w:t>ł</w:t>
      </w:r>
      <w:r w:rsidR="00E24631">
        <w:t>y</w:t>
      </w:r>
      <w:r w:rsidR="00290306">
        <w:t xml:space="preserve"> nieludzkie i poniżające traktowani</w:t>
      </w:r>
      <w:r w:rsidR="00E24631">
        <w:t>e</w:t>
      </w:r>
      <w:r w:rsidR="00290306">
        <w:t xml:space="preserve"> w rozumieniu art.</w:t>
      </w:r>
      <w:r w:rsidR="005C216C">
        <w:t xml:space="preserve"> </w:t>
      </w:r>
      <w:r w:rsidR="00290306">
        <w:t>3 Konwencji, który stanowi:</w:t>
      </w:r>
    </w:p>
    <w:p w14:paraId="725B42B6" w14:textId="77777777" w:rsidR="00290306" w:rsidRPr="00FC34FD" w:rsidRDefault="00290306" w:rsidP="00290306">
      <w:pPr>
        <w:pStyle w:val="JuQuot"/>
      </w:pPr>
      <w:r>
        <w:t>„Nikt nie może być poddany torturom ani nieludzkiemu lub poniżającemu traktowaniu albo karaniu”.</w:t>
      </w:r>
    </w:p>
    <w:p w14:paraId="321B360E" w14:textId="1724B6CB" w:rsidR="00290306" w:rsidRPr="00FC34FD" w:rsidRDefault="00AF27A0" w:rsidP="00290306">
      <w:pPr>
        <w:pStyle w:val="JuPara"/>
      </w:pPr>
      <w:r>
        <w:lastRenderedPageBreak/>
        <w:t>20</w:t>
      </w:r>
      <w:r w:rsidR="00290306">
        <w:t>.</w:t>
      </w:r>
      <w:r>
        <w:t xml:space="preserve"> </w:t>
      </w:r>
      <w:r w:rsidR="00290306">
        <w:t>Rząd, przedłożywszy deklarację</w:t>
      </w:r>
      <w:r w:rsidR="001063C8">
        <w:t xml:space="preserve"> jednostronną</w:t>
      </w:r>
      <w:r w:rsidR="00290306">
        <w:t>, nie odniósł się bardziej szczegółowo do przedmiotu skargi. Zwrócił jedynie uwagę, że</w:t>
      </w:r>
      <w:r w:rsidR="00741248">
        <w:t> </w:t>
      </w:r>
      <w:r w:rsidR="00290306">
        <w:t xml:space="preserve">ograniczeniu </w:t>
      </w:r>
      <w:r w:rsidR="00E24631">
        <w:t xml:space="preserve">wymaganej przestrzeni osobistej </w:t>
      </w:r>
      <w:r w:rsidR="00290306">
        <w:t xml:space="preserve">towarzyszyły środki łagodzące, w szczególności fakt, iż skarżący spędzał wystarczająco dużo czasu poza celą z uwagi na zatrudnienie w pełnym wymiarze </w:t>
      </w:r>
      <w:r w:rsidR="001063C8">
        <w:t xml:space="preserve">czasu pracy </w:t>
      </w:r>
      <w:r w:rsidR="00290306">
        <w:t xml:space="preserve">oraz </w:t>
      </w:r>
      <w:r w:rsidR="00B153C8">
        <w:t xml:space="preserve">że </w:t>
      </w:r>
      <w:r w:rsidR="00290306">
        <w:t xml:space="preserve">miał dostęp do różnego rodzaju </w:t>
      </w:r>
      <w:r>
        <w:t>zajęć poza</w:t>
      </w:r>
      <w:r w:rsidR="00290306">
        <w:t xml:space="preserve"> celą. </w:t>
      </w:r>
      <w:r w:rsidR="00B153C8">
        <w:t>Jednakże te</w:t>
      </w:r>
      <w:r w:rsidR="00741248">
        <w:t> </w:t>
      </w:r>
      <w:r w:rsidR="00E24631">
        <w:t>twierdzenia nie zostały poparte żadnymi dowodami</w:t>
      </w:r>
      <w:r w:rsidR="00290306">
        <w:t>.</w:t>
      </w:r>
    </w:p>
    <w:p w14:paraId="58F58D54" w14:textId="77777777" w:rsidR="00290306" w:rsidRPr="00FC34FD" w:rsidRDefault="00290306" w:rsidP="00EF763E">
      <w:pPr>
        <w:pStyle w:val="JuHA"/>
        <w:numPr>
          <w:ilvl w:val="2"/>
          <w:numId w:val="1"/>
        </w:numPr>
      </w:pPr>
      <w:r>
        <w:t>Dopuszczalność</w:t>
      </w:r>
    </w:p>
    <w:p w14:paraId="5F3BABFA" w14:textId="6C5A5036" w:rsidR="00290306" w:rsidRPr="00FC34FD" w:rsidRDefault="00AF27A0" w:rsidP="00290306">
      <w:pPr>
        <w:pStyle w:val="JuPara"/>
      </w:pPr>
      <w:r>
        <w:t>21</w:t>
      </w:r>
      <w:r w:rsidR="00290306">
        <w:t>.</w:t>
      </w:r>
      <w:r>
        <w:t xml:space="preserve"> </w:t>
      </w:r>
      <w:r w:rsidR="00290306">
        <w:t>Trybunał zauważa, że skarga ta nie jest w sposób oczywisty nieuzasadniona w rozumieniu art.</w:t>
      </w:r>
      <w:r w:rsidR="005C216C">
        <w:t xml:space="preserve"> </w:t>
      </w:r>
      <w:r w:rsidR="00290306">
        <w:t>35 ust.</w:t>
      </w:r>
      <w:r w:rsidR="005C216C">
        <w:t xml:space="preserve"> </w:t>
      </w:r>
      <w:r w:rsidR="00290306">
        <w:t>3 lit.</w:t>
      </w:r>
      <w:r w:rsidR="005C216C">
        <w:t xml:space="preserve"> </w:t>
      </w:r>
      <w:r w:rsidR="00290306">
        <w:t xml:space="preserve">a Konwencji. Ponadto zauważa, że nie jest ona niedopuszczalna </w:t>
      </w:r>
      <w:r w:rsidR="00332416">
        <w:t>z jakichkolwiek innych przyczyn</w:t>
      </w:r>
      <w:r w:rsidR="00290306">
        <w:t>. Należy zatem uznać ją za dopuszczalną.</w:t>
      </w:r>
    </w:p>
    <w:p w14:paraId="0F417535" w14:textId="77777777" w:rsidR="00290306" w:rsidRPr="00FC34FD" w:rsidRDefault="00290306" w:rsidP="00EF763E">
      <w:pPr>
        <w:pStyle w:val="JuHA"/>
        <w:numPr>
          <w:ilvl w:val="2"/>
          <w:numId w:val="1"/>
        </w:numPr>
      </w:pPr>
      <w:r>
        <w:t>Przedmiot skargi</w:t>
      </w:r>
    </w:p>
    <w:p w14:paraId="5D3A2E7F" w14:textId="0D022E91" w:rsidR="00290306" w:rsidRPr="00FC34FD" w:rsidRDefault="00AF27A0" w:rsidP="00290306">
      <w:pPr>
        <w:pStyle w:val="JuPara"/>
      </w:pPr>
      <w:r>
        <w:t>22</w:t>
      </w:r>
      <w:r w:rsidR="00290306">
        <w:t>.</w:t>
      </w:r>
      <w:r>
        <w:t xml:space="preserve"> </w:t>
      </w:r>
      <w:r w:rsidR="00290306">
        <w:t xml:space="preserve">Przypomnienie ogólnych zasad dotyczących badania warunków </w:t>
      </w:r>
      <w:r w:rsidR="00B153C8">
        <w:t>osadzenia</w:t>
      </w:r>
      <w:r w:rsidR="00290306">
        <w:t xml:space="preserve"> w świetle art.</w:t>
      </w:r>
      <w:r w:rsidR="005C216C">
        <w:t xml:space="preserve"> </w:t>
      </w:r>
      <w:r w:rsidR="00290306">
        <w:t xml:space="preserve">3 można znaleźć w wyrokach pilotażowych </w:t>
      </w:r>
      <w:r w:rsidR="00B153C8">
        <w:t xml:space="preserve">Trybunału </w:t>
      </w:r>
      <w:r w:rsidR="00290306">
        <w:t>przeciwko Polsce (zob.</w:t>
      </w:r>
      <w:r w:rsidR="005C216C">
        <w:t xml:space="preserve"> </w:t>
      </w:r>
      <w:r w:rsidR="00290306">
        <w:rPr>
          <w:i/>
        </w:rPr>
        <w:t>Orchowsk</w:t>
      </w:r>
      <w:r w:rsidR="00290306">
        <w:t xml:space="preserve">i, </w:t>
      </w:r>
      <w:r w:rsidR="00B153C8">
        <w:rPr>
          <w:i/>
          <w:iCs/>
        </w:rPr>
        <w:t>cyt. pow.</w:t>
      </w:r>
      <w:r w:rsidR="00290306">
        <w:t xml:space="preserve">, §§ 119–31, </w:t>
      </w:r>
      <w:r w:rsidR="00290306">
        <w:rPr>
          <w:i/>
        </w:rPr>
        <w:t>Norbert Sikorski</w:t>
      </w:r>
      <w:r w:rsidR="00290306">
        <w:t>,</w:t>
      </w:r>
      <w:r w:rsidR="002B0F1A">
        <w:t xml:space="preserve"> </w:t>
      </w:r>
      <w:r w:rsidR="00B153C8">
        <w:rPr>
          <w:i/>
          <w:iCs/>
        </w:rPr>
        <w:t>cyt. pow.</w:t>
      </w:r>
      <w:r w:rsidR="00290306">
        <w:t xml:space="preserve">, §§ 126–41), a także </w:t>
      </w:r>
      <w:proofErr w:type="spellStart"/>
      <w:r w:rsidR="00290306">
        <w:rPr>
          <w:i/>
        </w:rPr>
        <w:t>Muršić</w:t>
      </w:r>
      <w:proofErr w:type="spellEnd"/>
      <w:r w:rsidR="00290306">
        <w:rPr>
          <w:i/>
        </w:rPr>
        <w:t xml:space="preserve"> przeciwko Chorwacji</w:t>
      </w:r>
      <w:r w:rsidR="00290306">
        <w:t xml:space="preserve"> ([WI], skarga nr</w:t>
      </w:r>
      <w:r w:rsidR="005C216C">
        <w:t xml:space="preserve"> </w:t>
      </w:r>
      <w:r w:rsidR="00290306">
        <w:t>7334/13, §§</w:t>
      </w:r>
      <w:r w:rsidR="005C216C">
        <w:t xml:space="preserve"> </w:t>
      </w:r>
      <w:r w:rsidR="00290306">
        <w:t>102–41, ETPCz 2016).</w:t>
      </w:r>
    </w:p>
    <w:p w14:paraId="1C16997A" w14:textId="7125BE65" w:rsidR="00290306" w:rsidRPr="00FC34FD" w:rsidRDefault="00AF27A0" w:rsidP="00290306">
      <w:pPr>
        <w:pStyle w:val="JuPara"/>
      </w:pPr>
      <w:r>
        <w:t>23</w:t>
      </w:r>
      <w:r w:rsidR="00290306">
        <w:t>.</w:t>
      </w:r>
      <w:r>
        <w:t xml:space="preserve"> </w:t>
      </w:r>
      <w:r w:rsidR="00290306">
        <w:t>Trybunał orzekł już, że silne domniemanie naruszenia art.</w:t>
      </w:r>
      <w:r w:rsidR="005C216C">
        <w:t xml:space="preserve"> </w:t>
      </w:r>
      <w:r w:rsidR="00290306">
        <w:t xml:space="preserve">3 powstaje wówczas, gdy przestrzeń przypadająca na osadzonego w </w:t>
      </w:r>
      <w:r w:rsidR="00332416">
        <w:t>celi wieloosobowej</w:t>
      </w:r>
      <w:r w:rsidR="00290306">
        <w:t xml:space="preserve"> jest mniejsza niż 3</w:t>
      </w:r>
      <w:r w:rsidR="005C216C">
        <w:t xml:space="preserve"> </w:t>
      </w:r>
      <w:r w:rsidR="00290306">
        <w:t>m</w:t>
      </w:r>
      <w:r w:rsidR="00290306">
        <w:rPr>
          <w:vertAlign w:val="superscript"/>
        </w:rPr>
        <w:t>2</w:t>
      </w:r>
      <w:r w:rsidR="00BA7ACB">
        <w:t>;</w:t>
      </w:r>
      <w:r w:rsidR="00290306">
        <w:t xml:space="preserve"> domniemanie</w:t>
      </w:r>
      <w:r w:rsidR="00BA7ACB">
        <w:t xml:space="preserve"> to</w:t>
      </w:r>
      <w:r w:rsidR="00290306">
        <w:t xml:space="preserve"> może zostać wzruszone </w:t>
      </w:r>
      <w:r w:rsidR="00332416">
        <w:t>jedynie wówczas, gdy spełnione zostaną łącznie następujące warunki</w:t>
      </w:r>
      <w:r w:rsidR="00290306">
        <w:t xml:space="preserve">: </w:t>
      </w:r>
      <w:r w:rsidR="00332416">
        <w:t xml:space="preserve">gdy </w:t>
      </w:r>
      <w:r w:rsidR="00290306">
        <w:t>krótko</w:t>
      </w:r>
      <w:r w:rsidR="001063C8">
        <w:t>trwa</w:t>
      </w:r>
      <w:r w:rsidR="001063C8">
        <w:rPr>
          <w:rFonts w:cstheme="minorHAnsi"/>
        </w:rPr>
        <w:t>ł</w:t>
      </w:r>
      <w:r w:rsidR="001063C8">
        <w:t>emu</w:t>
      </w:r>
      <w:r w:rsidR="00290306">
        <w:t xml:space="preserve">, sporadycznemu i niewielkiemu ograniczeniu przestrzeni przypadającej na osobę towarzyszy wystarczająca </w:t>
      </w:r>
      <w:r w:rsidR="00851F2B">
        <w:t>swoboda</w:t>
      </w:r>
      <w:r w:rsidR="00290306">
        <w:t xml:space="preserve"> poruszania się poza celą oraz </w:t>
      </w:r>
      <w:r w:rsidR="00E402C5">
        <w:t xml:space="preserve">odpowiedni </w:t>
      </w:r>
      <w:r w:rsidR="00290306">
        <w:t xml:space="preserve">dostęp do </w:t>
      </w:r>
      <w:r w:rsidR="00851F2B">
        <w:t xml:space="preserve">zajęć </w:t>
      </w:r>
      <w:r w:rsidR="00290306">
        <w:t xml:space="preserve">poza celą, </w:t>
      </w:r>
      <w:r w:rsidR="00851F2B">
        <w:t>a</w:t>
      </w:r>
      <w:r w:rsidR="00741248">
        <w:t> </w:t>
      </w:r>
      <w:r w:rsidR="00E402C5">
        <w:t>osadzenie</w:t>
      </w:r>
      <w:r w:rsidR="00290306">
        <w:t xml:space="preserve"> ma miejsce w – ogólnie rzecz </w:t>
      </w:r>
      <w:r w:rsidR="00851F2B">
        <w:t>ujmując</w:t>
      </w:r>
      <w:r w:rsidR="00290306">
        <w:t xml:space="preserve"> – odpowiedni</w:t>
      </w:r>
      <w:r w:rsidR="00851F2B">
        <w:t>m miejscu</w:t>
      </w:r>
      <w:r w:rsidR="00290306">
        <w:t xml:space="preserve"> służąc</w:t>
      </w:r>
      <w:r w:rsidR="00851F2B">
        <w:t>ym</w:t>
      </w:r>
      <w:r w:rsidR="00290306">
        <w:t xml:space="preserve"> temu celowi (zob.</w:t>
      </w:r>
      <w:r w:rsidR="005C216C">
        <w:t xml:space="preserve"> </w:t>
      </w:r>
      <w:proofErr w:type="spellStart"/>
      <w:r w:rsidR="00290306">
        <w:rPr>
          <w:i/>
        </w:rPr>
        <w:t>Muršić</w:t>
      </w:r>
      <w:proofErr w:type="spellEnd"/>
      <w:r w:rsidR="00290306">
        <w:t xml:space="preserve">, </w:t>
      </w:r>
      <w:r w:rsidR="00E402C5">
        <w:rPr>
          <w:i/>
          <w:iCs/>
        </w:rPr>
        <w:t>cyt. pow.</w:t>
      </w:r>
      <w:r w:rsidR="00290306">
        <w:t>, §§ 137–38).</w:t>
      </w:r>
    </w:p>
    <w:p w14:paraId="2A0AA0E8" w14:textId="26FB5E58" w:rsidR="00290306" w:rsidRPr="00FC34FD" w:rsidRDefault="00AF27A0" w:rsidP="00290306">
      <w:pPr>
        <w:pStyle w:val="JuPara"/>
      </w:pPr>
      <w:r>
        <w:t>24</w:t>
      </w:r>
      <w:r w:rsidR="00290306">
        <w:t>.</w:t>
      </w:r>
      <w:r>
        <w:t xml:space="preserve"> </w:t>
      </w:r>
      <w:r w:rsidR="00290306">
        <w:t xml:space="preserve">Trybunał zauważa, że sądy krajowe ustaliły, </w:t>
      </w:r>
      <w:r w:rsidR="009A5FCC">
        <w:t xml:space="preserve">co </w:t>
      </w:r>
      <w:r w:rsidR="008658E7">
        <w:t xml:space="preserve">nie </w:t>
      </w:r>
      <w:r w:rsidR="009A5FCC">
        <w:t xml:space="preserve">było kwestionowane przez </w:t>
      </w:r>
      <w:r w:rsidR="008658E7">
        <w:t>skarżąc</w:t>
      </w:r>
      <w:r w:rsidR="009A5FCC">
        <w:t>ego</w:t>
      </w:r>
      <w:r w:rsidR="008658E7">
        <w:t xml:space="preserve"> ani Rząd</w:t>
      </w:r>
      <w:r w:rsidR="00851F2B">
        <w:t xml:space="preserve">, </w:t>
      </w:r>
      <w:r w:rsidR="00290306">
        <w:t xml:space="preserve">że </w:t>
      </w:r>
      <w:r w:rsidR="009A5FCC">
        <w:t xml:space="preserve">osadzeniu </w:t>
      </w:r>
      <w:r w:rsidR="00290306">
        <w:t>skarżącego w</w:t>
      </w:r>
      <w:r w:rsidR="00741248">
        <w:t> </w:t>
      </w:r>
      <w:r w:rsidR="00290306">
        <w:t xml:space="preserve">Areszcie Śledczym w Łodzi </w:t>
      </w:r>
      <w:r w:rsidR="00851F2B">
        <w:t xml:space="preserve">towarzyszyło </w:t>
      </w:r>
      <w:r w:rsidR="00290306">
        <w:t>przeludnieni</w:t>
      </w:r>
      <w:r w:rsidR="00851F2B">
        <w:t>e</w:t>
      </w:r>
      <w:r w:rsidR="00290306">
        <w:t xml:space="preserve"> </w:t>
      </w:r>
      <w:r w:rsidR="00851F2B">
        <w:t>przez okres pięćdziesięciu</w:t>
      </w:r>
      <w:r w:rsidR="00290306">
        <w:t xml:space="preserve"> trz</w:t>
      </w:r>
      <w:r w:rsidR="00851F2B">
        <w:t>ech</w:t>
      </w:r>
      <w:r w:rsidR="00290306">
        <w:t xml:space="preserve"> dni. W szczególności </w:t>
      </w:r>
      <w:r w:rsidR="009A5FCC">
        <w:t xml:space="preserve">powierzchnia </w:t>
      </w:r>
      <w:r w:rsidR="00290306">
        <w:t xml:space="preserve">osobista przypadająca na osadzonego </w:t>
      </w:r>
      <w:r w:rsidR="00851F2B">
        <w:t>uległa ograniczeniu</w:t>
      </w:r>
      <w:r w:rsidR="00290306">
        <w:t xml:space="preserve"> do 2,8075</w:t>
      </w:r>
      <w:r w:rsidR="005C216C">
        <w:t xml:space="preserve"> </w:t>
      </w:r>
      <w:r w:rsidR="00290306">
        <w:t>m</w:t>
      </w:r>
      <w:r w:rsidR="00290306">
        <w:rPr>
          <w:vertAlign w:val="superscript"/>
        </w:rPr>
        <w:t>2</w:t>
      </w:r>
      <w:r w:rsidR="00290306">
        <w:t>, a w dniu 21</w:t>
      </w:r>
      <w:r w:rsidR="00741248">
        <w:t> </w:t>
      </w:r>
      <w:r w:rsidR="00290306">
        <w:t>października 2009</w:t>
      </w:r>
      <w:r w:rsidR="005C216C">
        <w:t xml:space="preserve"> </w:t>
      </w:r>
      <w:r w:rsidR="00290306">
        <w:t>r. – do 2,41</w:t>
      </w:r>
      <w:r w:rsidR="005C216C">
        <w:t xml:space="preserve"> </w:t>
      </w:r>
      <w:r w:rsidR="00290306">
        <w:t>m</w:t>
      </w:r>
      <w:r w:rsidR="00290306">
        <w:rPr>
          <w:vertAlign w:val="superscript"/>
        </w:rPr>
        <w:t>2</w:t>
      </w:r>
      <w:r w:rsidR="00290306">
        <w:t>. Trybunał stwierdza, że w tych okolicznościach ograniczenia wymaganej przestrzeni</w:t>
      </w:r>
      <w:r w:rsidR="00851F2B">
        <w:t xml:space="preserve"> osobistej</w:t>
      </w:r>
      <w:r w:rsidR="00290306">
        <w:t xml:space="preserve"> nie można uznać za „krótko</w:t>
      </w:r>
      <w:r w:rsidR="00851F2B">
        <w:t>trwa</w:t>
      </w:r>
      <w:r w:rsidR="00851F2B">
        <w:rPr>
          <w:rFonts w:cstheme="minorHAnsi"/>
        </w:rPr>
        <w:t>ł</w:t>
      </w:r>
      <w:r w:rsidR="00851F2B">
        <w:t>e</w:t>
      </w:r>
      <w:r w:rsidR="00290306">
        <w:t>, sporadyczne i niewielkie” w rozumieniu orzecznictwa Trybunału (zob.</w:t>
      </w:r>
      <w:r w:rsidR="005C216C">
        <w:t xml:space="preserve"> </w:t>
      </w:r>
      <w:proofErr w:type="spellStart"/>
      <w:r w:rsidR="00290306">
        <w:rPr>
          <w:i/>
        </w:rPr>
        <w:t>Muršić</w:t>
      </w:r>
      <w:proofErr w:type="spellEnd"/>
      <w:r w:rsidR="00290306">
        <w:t xml:space="preserve">, </w:t>
      </w:r>
      <w:r w:rsidR="009A5FCC">
        <w:rPr>
          <w:i/>
          <w:iCs/>
        </w:rPr>
        <w:t>cyt. pow.</w:t>
      </w:r>
      <w:r w:rsidR="00290306">
        <w:t>, §</w:t>
      </w:r>
      <w:r w:rsidR="005C216C">
        <w:t xml:space="preserve"> </w:t>
      </w:r>
      <w:r w:rsidR="00290306">
        <w:t>130). Ponadto, jak</w:t>
      </w:r>
      <w:r w:rsidR="00741248">
        <w:t> </w:t>
      </w:r>
      <w:r w:rsidR="00290306">
        <w:t xml:space="preserve">zauważono powyżej, </w:t>
      </w:r>
      <w:r w:rsidR="009A5FCC">
        <w:t>twierdzeni</w:t>
      </w:r>
      <w:r w:rsidR="0016688A">
        <w:t>e</w:t>
      </w:r>
      <w:r w:rsidR="00290306">
        <w:t xml:space="preserve"> Rządu, </w:t>
      </w:r>
      <w:r w:rsidR="009A5FCC">
        <w:t>że</w:t>
      </w:r>
      <w:r w:rsidR="00290306">
        <w:t xml:space="preserve"> ograniczeniu wymaganej </w:t>
      </w:r>
      <w:r w:rsidR="009A5FCC">
        <w:t xml:space="preserve">powierzchni </w:t>
      </w:r>
      <w:r w:rsidR="00290306">
        <w:t xml:space="preserve">na osobę towarzyszyły czynniki łagodzące, nie </w:t>
      </w:r>
      <w:r w:rsidR="0016688A">
        <w:t>zostało potwierdzone żadnymi dowodami</w:t>
      </w:r>
      <w:r w:rsidR="00290306">
        <w:t xml:space="preserve"> (zob.</w:t>
      </w:r>
      <w:r w:rsidR="005C216C">
        <w:t xml:space="preserve"> </w:t>
      </w:r>
      <w:r w:rsidR="00290306">
        <w:t>par.</w:t>
      </w:r>
      <w:r w:rsidR="005C216C">
        <w:t xml:space="preserve"> </w:t>
      </w:r>
      <w:r w:rsidR="00290306">
        <w:t xml:space="preserve">21 powyżej). </w:t>
      </w:r>
      <w:r w:rsidR="002A16A3">
        <w:t>Wynika stąd</w:t>
      </w:r>
      <w:r w:rsidR="00290306">
        <w:t xml:space="preserve">, </w:t>
      </w:r>
      <w:r w:rsidR="00290306">
        <w:lastRenderedPageBreak/>
        <w:t>że</w:t>
      </w:r>
      <w:r w:rsidR="00741248">
        <w:t> </w:t>
      </w:r>
      <w:r w:rsidR="00290306">
        <w:t>w niniejszej sprawie silne domniemanie naruszenia art.</w:t>
      </w:r>
      <w:r w:rsidR="005C216C">
        <w:t xml:space="preserve"> </w:t>
      </w:r>
      <w:r w:rsidR="00290306">
        <w:t>3 nie może zostać wzruszone.</w:t>
      </w:r>
    </w:p>
    <w:p w14:paraId="74CBB7F9" w14:textId="1FD176DF" w:rsidR="00290306" w:rsidRPr="00FC34FD" w:rsidRDefault="00AF27A0" w:rsidP="00290306">
      <w:pPr>
        <w:pStyle w:val="JuPara"/>
      </w:pPr>
      <w:r>
        <w:t>25</w:t>
      </w:r>
      <w:r w:rsidR="00290306">
        <w:t>.</w:t>
      </w:r>
      <w:r>
        <w:t xml:space="preserve"> </w:t>
      </w:r>
      <w:r w:rsidR="00290306">
        <w:t>Z uwagi na powyższe ustalenia Trybunał uważa, że dyskomfort i</w:t>
      </w:r>
      <w:r w:rsidR="00741248">
        <w:t> </w:t>
      </w:r>
      <w:r w:rsidR="00290306">
        <w:t xml:space="preserve">trudności, jakich doznał skarżący, przekraczały nieunikniony poziom cierpienia wiążący się z pozbawieniem wolności i przekroczyły poziom dotkliwości </w:t>
      </w:r>
      <w:r w:rsidR="0016688A">
        <w:t xml:space="preserve">z </w:t>
      </w:r>
      <w:r w:rsidR="00290306">
        <w:t>art.</w:t>
      </w:r>
      <w:r w:rsidR="005C216C">
        <w:t xml:space="preserve"> </w:t>
      </w:r>
      <w:r w:rsidR="00290306">
        <w:t>3 Konwencji.</w:t>
      </w:r>
    </w:p>
    <w:p w14:paraId="465DC78A" w14:textId="7FB64D57" w:rsidR="00290306" w:rsidRPr="00FC34FD" w:rsidRDefault="00AF27A0" w:rsidP="00290306">
      <w:pPr>
        <w:pStyle w:val="JuPara"/>
      </w:pPr>
      <w:r>
        <w:t>26</w:t>
      </w:r>
      <w:r w:rsidR="00290306">
        <w:t>.</w:t>
      </w:r>
      <w:r>
        <w:t xml:space="preserve"> </w:t>
      </w:r>
      <w:r w:rsidR="00290306">
        <w:t>W związku z powyższym doszło do naruszenia ww. artykułu.</w:t>
      </w:r>
    </w:p>
    <w:p w14:paraId="16BCCB2F" w14:textId="1FD31DE2" w:rsidR="00290306" w:rsidRPr="00FC34FD" w:rsidRDefault="00AF27A0" w:rsidP="00EF763E">
      <w:pPr>
        <w:pStyle w:val="JuHIRoman"/>
        <w:numPr>
          <w:ilvl w:val="1"/>
          <w:numId w:val="1"/>
        </w:numPr>
      </w:pPr>
      <w:r>
        <w:t xml:space="preserve"> </w:t>
      </w:r>
      <w:r w:rsidR="009F5C9E">
        <w:t>ZASTOSOWANIE ART.</w:t>
      </w:r>
      <w:r w:rsidR="005C216C">
        <w:t xml:space="preserve"> </w:t>
      </w:r>
      <w:r w:rsidR="009F5C9E">
        <w:t>41 KONWENCJI</w:t>
      </w:r>
    </w:p>
    <w:p w14:paraId="63CB7994" w14:textId="22B21200" w:rsidR="00290306" w:rsidRPr="00FC34FD" w:rsidRDefault="00AF27A0" w:rsidP="00290306">
      <w:pPr>
        <w:pStyle w:val="JuPara"/>
      </w:pPr>
      <w:r>
        <w:t>27</w:t>
      </w:r>
      <w:r w:rsidR="00290306">
        <w:t>.</w:t>
      </w:r>
      <w:r>
        <w:t xml:space="preserve"> </w:t>
      </w:r>
      <w:r w:rsidR="00290306">
        <w:t>Art.</w:t>
      </w:r>
      <w:r w:rsidR="005C216C">
        <w:t xml:space="preserve"> </w:t>
      </w:r>
      <w:r w:rsidR="00290306">
        <w:t>41 Konwencji stanowi:</w:t>
      </w:r>
    </w:p>
    <w:p w14:paraId="100402C1" w14:textId="53C608EC" w:rsidR="00290306" w:rsidRPr="00FC34FD" w:rsidRDefault="00290306" w:rsidP="00290306">
      <w:pPr>
        <w:pStyle w:val="JuQuot"/>
        <w:keepNext/>
        <w:keepLines/>
      </w:pPr>
      <w:r>
        <w:t>„Je</w:t>
      </w:r>
      <w:r w:rsidR="00BF47E2">
        <w:t>śli</w:t>
      </w:r>
      <w:r>
        <w:t xml:space="preserve"> Trybunał stwierdzi, że nastąpiło naruszenie Konwencji lub jej protokołów, oraz je</w:t>
      </w:r>
      <w:r w:rsidR="00BF47E2">
        <w:t>śli</w:t>
      </w:r>
      <w:r>
        <w:t xml:space="preserve"> prawo wewnętrzne zainteresowanej Wysokiej Układającej się Strony pozwala tylko na częściowe usunięcie konsekwencji tego naruszenia, Trybunał orzeka, gdy zachodzi potrzeba, </w:t>
      </w:r>
      <w:r w:rsidR="00BF47E2">
        <w:t>słuszne zadośćuczynienie</w:t>
      </w:r>
      <w:r>
        <w:t xml:space="preserve"> pokrzywdzonej stronie”.</w:t>
      </w:r>
    </w:p>
    <w:p w14:paraId="04EA4D61" w14:textId="77777777" w:rsidR="00290306" w:rsidRPr="00FC34FD" w:rsidRDefault="00290306" w:rsidP="00EF763E">
      <w:pPr>
        <w:pStyle w:val="JuHA"/>
        <w:numPr>
          <w:ilvl w:val="2"/>
          <w:numId w:val="1"/>
        </w:numPr>
      </w:pPr>
      <w:r>
        <w:t>Szkoda</w:t>
      </w:r>
    </w:p>
    <w:p w14:paraId="2BA73C9C" w14:textId="3507F9E8" w:rsidR="00290306" w:rsidRPr="00FC34FD" w:rsidRDefault="00AF27A0" w:rsidP="00290306">
      <w:pPr>
        <w:pStyle w:val="JuPara"/>
      </w:pPr>
      <w:r>
        <w:t>28</w:t>
      </w:r>
      <w:r w:rsidR="00290306">
        <w:t>.</w:t>
      </w:r>
      <w:r>
        <w:t xml:space="preserve"> </w:t>
      </w:r>
      <w:r w:rsidR="00290306">
        <w:t xml:space="preserve">Skarżący </w:t>
      </w:r>
      <w:r w:rsidR="002A16A3">
        <w:t>domagał się</w:t>
      </w:r>
      <w:r>
        <w:t xml:space="preserve"> </w:t>
      </w:r>
      <w:r w:rsidR="00290306">
        <w:t>kwoty</w:t>
      </w:r>
      <w:r w:rsidR="005C216C">
        <w:t xml:space="preserve"> </w:t>
      </w:r>
      <w:r w:rsidR="00290306">
        <w:t>4</w:t>
      </w:r>
      <w:r w:rsidR="005C216C">
        <w:t xml:space="preserve"> </w:t>
      </w:r>
      <w:r w:rsidR="00290306">
        <w:t>600</w:t>
      </w:r>
      <w:r w:rsidR="005C216C">
        <w:t xml:space="preserve"> </w:t>
      </w:r>
      <w:r w:rsidR="00290306">
        <w:t>PLN (około 1</w:t>
      </w:r>
      <w:r w:rsidR="005C216C">
        <w:t xml:space="preserve"> </w:t>
      </w:r>
      <w:r w:rsidR="00290306">
        <w:t>150</w:t>
      </w:r>
      <w:r w:rsidR="005C216C">
        <w:t xml:space="preserve"> </w:t>
      </w:r>
      <w:r w:rsidR="00290306">
        <w:t>EUR) tytułem zadośćuczynienia za szkodę niemajątkową.</w:t>
      </w:r>
    </w:p>
    <w:p w14:paraId="49CCF341" w14:textId="5B1FCFF7" w:rsidR="00290306" w:rsidRPr="00FC34FD" w:rsidRDefault="00AF27A0" w:rsidP="00290306">
      <w:pPr>
        <w:pStyle w:val="JuPara"/>
      </w:pPr>
      <w:r>
        <w:t>29</w:t>
      </w:r>
      <w:r w:rsidR="00290306">
        <w:t>.</w:t>
      </w:r>
      <w:r>
        <w:t xml:space="preserve"> </w:t>
      </w:r>
      <w:r w:rsidR="00290306">
        <w:t xml:space="preserve">Rząd nie </w:t>
      </w:r>
      <w:r w:rsidR="002A16A3">
        <w:t>zajął stanowiska w tej kwestii</w:t>
      </w:r>
      <w:r w:rsidR="00290306">
        <w:t>.</w:t>
      </w:r>
    </w:p>
    <w:p w14:paraId="569CE27F" w14:textId="4E305628" w:rsidR="00290306" w:rsidRPr="00FC34FD" w:rsidRDefault="00AF27A0" w:rsidP="00290306">
      <w:pPr>
        <w:pStyle w:val="JuPara"/>
      </w:pPr>
      <w:r>
        <w:t>30</w:t>
      </w:r>
      <w:r w:rsidR="00290306">
        <w:t>.</w:t>
      </w:r>
      <w:r>
        <w:t xml:space="preserve"> </w:t>
      </w:r>
      <w:r w:rsidR="00290306">
        <w:t xml:space="preserve">Trybunał uważa, że skarżący doznał szkody niemajątkowej w wyniku </w:t>
      </w:r>
      <w:r w:rsidR="004C031B">
        <w:t xml:space="preserve">osadzenia </w:t>
      </w:r>
      <w:r w:rsidR="002A16A3">
        <w:t xml:space="preserve">go </w:t>
      </w:r>
      <w:r w:rsidR="00290306">
        <w:t>w warunkach niezgodnych z art.</w:t>
      </w:r>
      <w:r w:rsidR="005C216C">
        <w:t xml:space="preserve"> </w:t>
      </w:r>
      <w:r w:rsidR="00290306">
        <w:t>3 Konwencji (zob.</w:t>
      </w:r>
      <w:r w:rsidR="005C216C">
        <w:t xml:space="preserve"> </w:t>
      </w:r>
      <w:r w:rsidR="00290306">
        <w:t>par.</w:t>
      </w:r>
      <w:r w:rsidR="005C216C">
        <w:t xml:space="preserve"> </w:t>
      </w:r>
      <w:r w:rsidR="00290306">
        <w:t xml:space="preserve">24–26 powyżej), która to szkoda nie </w:t>
      </w:r>
      <w:r w:rsidR="002A16A3">
        <w:t xml:space="preserve">zostałaby </w:t>
      </w:r>
      <w:r w:rsidR="004C031B">
        <w:t xml:space="preserve">wystarczająco zadośćuczyniona </w:t>
      </w:r>
      <w:r w:rsidR="00290306">
        <w:t xml:space="preserve">samym stwierdzeniem naruszenia praw przysługujących mu na mocy Konwencji. Dokonując oceny w oparciu o zasadę słuszności, </w:t>
      </w:r>
      <w:r w:rsidR="002A16A3">
        <w:t>jak</w:t>
      </w:r>
      <w:r w:rsidR="00290306">
        <w:t xml:space="preserve"> wymaga </w:t>
      </w:r>
      <w:r w:rsidR="002A16A3">
        <w:t xml:space="preserve">tego </w:t>
      </w:r>
      <w:r w:rsidR="00290306">
        <w:t>art.</w:t>
      </w:r>
      <w:r w:rsidR="005C216C">
        <w:t xml:space="preserve"> </w:t>
      </w:r>
      <w:r w:rsidR="00290306">
        <w:t>41 Konwencji, Trybunał przyznaje skarżącemu z tego tytułu kwotę 1</w:t>
      </w:r>
      <w:r w:rsidR="005C216C">
        <w:t xml:space="preserve"> </w:t>
      </w:r>
      <w:r w:rsidR="00290306">
        <w:t>150</w:t>
      </w:r>
      <w:r w:rsidR="005C216C">
        <w:t xml:space="preserve"> </w:t>
      </w:r>
      <w:r w:rsidR="00290306">
        <w:t>EUR.</w:t>
      </w:r>
    </w:p>
    <w:p w14:paraId="5BAA12D4" w14:textId="77777777" w:rsidR="00290306" w:rsidRPr="00FC34FD" w:rsidRDefault="00290306" w:rsidP="00EF763E">
      <w:pPr>
        <w:pStyle w:val="JuHA"/>
        <w:numPr>
          <w:ilvl w:val="2"/>
          <w:numId w:val="1"/>
        </w:numPr>
      </w:pPr>
      <w:r>
        <w:t>Koszty i wydatki</w:t>
      </w:r>
    </w:p>
    <w:p w14:paraId="26A1300D" w14:textId="7E033C57" w:rsidR="00290306" w:rsidRPr="00FC34FD" w:rsidRDefault="00AF27A0" w:rsidP="00290306">
      <w:pPr>
        <w:pStyle w:val="JuPara"/>
      </w:pPr>
      <w:r>
        <w:t>31</w:t>
      </w:r>
      <w:r w:rsidR="00290306">
        <w:t>.</w:t>
      </w:r>
      <w:r>
        <w:t xml:space="preserve"> </w:t>
      </w:r>
      <w:r w:rsidR="00290306">
        <w:t xml:space="preserve">Skarżący nie </w:t>
      </w:r>
      <w:r w:rsidR="002A16A3">
        <w:t xml:space="preserve">sformułował żadnych </w:t>
      </w:r>
      <w:r w:rsidR="002A16A3">
        <w:rPr>
          <w:rFonts w:cstheme="minorHAnsi"/>
        </w:rPr>
        <w:t>żą</w:t>
      </w:r>
      <w:r w:rsidR="002A16A3">
        <w:t xml:space="preserve">dań z tytułu </w:t>
      </w:r>
      <w:r w:rsidR="00290306">
        <w:t>kosztów i</w:t>
      </w:r>
      <w:r w:rsidR="00741248">
        <w:t> </w:t>
      </w:r>
      <w:r w:rsidR="00290306">
        <w:t>wydatków poniesionych w postępowaniu przed Trybunałem lub sądami krajowymi.</w:t>
      </w:r>
    </w:p>
    <w:p w14:paraId="10BD1ED2" w14:textId="77777777" w:rsidR="00290306" w:rsidRPr="00FC34FD" w:rsidRDefault="00290306" w:rsidP="00EF763E">
      <w:pPr>
        <w:pStyle w:val="JuHA"/>
        <w:numPr>
          <w:ilvl w:val="2"/>
          <w:numId w:val="1"/>
        </w:numPr>
      </w:pPr>
      <w:r>
        <w:t>Odsetki za zwłokę</w:t>
      </w:r>
    </w:p>
    <w:p w14:paraId="42540554" w14:textId="68461DF2" w:rsidR="00290306" w:rsidRPr="00FC34FD" w:rsidRDefault="00AF27A0" w:rsidP="00290306">
      <w:pPr>
        <w:pStyle w:val="JuPara"/>
      </w:pPr>
      <w:r>
        <w:t>32</w:t>
      </w:r>
      <w:r w:rsidR="00290306">
        <w:t>.</w:t>
      </w:r>
      <w:r>
        <w:t xml:space="preserve"> </w:t>
      </w:r>
      <w:r w:rsidR="00290306">
        <w:t xml:space="preserve">Trybunał za słuszne uznaje </w:t>
      </w:r>
      <w:r w:rsidR="004C031B">
        <w:t xml:space="preserve">ustalenie </w:t>
      </w:r>
      <w:r w:rsidR="00290306">
        <w:t>wysokości odsetek za zwłokę na</w:t>
      </w:r>
      <w:r w:rsidR="00741248">
        <w:t> </w:t>
      </w:r>
      <w:r w:rsidR="00290306">
        <w:t>podstawie marginalnej stopy procentowej Europejskiego Banku Centralnego powiększonej o trzy punkty procentowe.</w:t>
      </w:r>
    </w:p>
    <w:p w14:paraId="2C5D3358" w14:textId="77777777" w:rsidR="00290306" w:rsidRPr="00FC34FD" w:rsidRDefault="00290306" w:rsidP="00EF763E">
      <w:pPr>
        <w:pStyle w:val="JuHHead"/>
        <w:numPr>
          <w:ilvl w:val="0"/>
          <w:numId w:val="1"/>
        </w:numPr>
      </w:pPr>
      <w:r>
        <w:t>Z TYCH PRZYCZYN TRYBUNAŁ JEDNOGŁOŚNIE</w:t>
      </w:r>
    </w:p>
    <w:p w14:paraId="0E8789EB" w14:textId="77777777" w:rsidR="00290306" w:rsidRPr="00FC34FD" w:rsidRDefault="00290306" w:rsidP="00EF763E">
      <w:pPr>
        <w:pStyle w:val="JuList"/>
        <w:numPr>
          <w:ilvl w:val="0"/>
          <w:numId w:val="2"/>
        </w:numPr>
      </w:pPr>
      <w:r>
        <w:rPr>
          <w:i/>
          <w:iCs/>
        </w:rPr>
        <w:t>oddala</w:t>
      </w:r>
      <w:r>
        <w:t xml:space="preserve"> wniosek Rządu o skreślenie skargi z listy;</w:t>
      </w:r>
    </w:p>
    <w:p w14:paraId="00C2B2C6" w14:textId="77777777" w:rsidR="00290306" w:rsidRPr="00FC34FD" w:rsidRDefault="00290306" w:rsidP="00EF763E">
      <w:pPr>
        <w:pStyle w:val="JuList"/>
        <w:numPr>
          <w:ilvl w:val="0"/>
          <w:numId w:val="2"/>
        </w:numPr>
      </w:pPr>
      <w:r>
        <w:rPr>
          <w:i/>
          <w:iCs/>
        </w:rPr>
        <w:lastRenderedPageBreak/>
        <w:t>uznaje</w:t>
      </w:r>
      <w:r>
        <w:t xml:space="preserve"> skargę za dopuszczalną;</w:t>
      </w:r>
    </w:p>
    <w:p w14:paraId="48510476" w14:textId="084D3B8D" w:rsidR="00290306" w:rsidRPr="00FC34FD" w:rsidRDefault="00290306" w:rsidP="00EF763E">
      <w:pPr>
        <w:pStyle w:val="JuList"/>
        <w:numPr>
          <w:ilvl w:val="0"/>
          <w:numId w:val="2"/>
        </w:numPr>
      </w:pPr>
      <w:r>
        <w:rPr>
          <w:i/>
          <w:iCs/>
        </w:rPr>
        <w:t>orzeka</w:t>
      </w:r>
      <w:r>
        <w:t>, że doszło do naruszenia art.</w:t>
      </w:r>
      <w:r w:rsidR="005C216C">
        <w:t xml:space="preserve"> </w:t>
      </w:r>
      <w:r>
        <w:t>3 Konwencji;</w:t>
      </w:r>
    </w:p>
    <w:p w14:paraId="6724F4FD" w14:textId="77777777" w:rsidR="00290306" w:rsidRPr="00FC34FD" w:rsidRDefault="00290306" w:rsidP="00EF763E">
      <w:pPr>
        <w:pStyle w:val="JuList"/>
        <w:numPr>
          <w:ilvl w:val="0"/>
          <w:numId w:val="2"/>
        </w:numPr>
      </w:pPr>
      <w:r>
        <w:rPr>
          <w:i/>
        </w:rPr>
        <w:t>orzeka</w:t>
      </w:r>
    </w:p>
    <w:p w14:paraId="0FD77637" w14:textId="11BB671E" w:rsidR="00290306" w:rsidRPr="00FC34FD" w:rsidRDefault="00290306" w:rsidP="00EF763E">
      <w:pPr>
        <w:pStyle w:val="JuLista"/>
        <w:numPr>
          <w:ilvl w:val="1"/>
          <w:numId w:val="2"/>
        </w:numPr>
      </w:pPr>
      <w:r>
        <w:t>że pozwane państwo winno w terminie trzech miesięcy uiścić na</w:t>
      </w:r>
      <w:r w:rsidR="00741248">
        <w:t> </w:t>
      </w:r>
      <w:r>
        <w:t>rzecz skarżącego, tytułem zadośćuczynienia za szkodę niemajątkową, kwotę</w:t>
      </w:r>
      <w:r w:rsidR="005C216C">
        <w:t xml:space="preserve"> </w:t>
      </w:r>
      <w:r>
        <w:t>1</w:t>
      </w:r>
      <w:r w:rsidR="005C216C">
        <w:t xml:space="preserve"> </w:t>
      </w:r>
      <w:r>
        <w:t>150</w:t>
      </w:r>
      <w:r w:rsidR="005C216C">
        <w:t xml:space="preserve"> </w:t>
      </w:r>
      <w:r>
        <w:t xml:space="preserve">EUR (tysiąc sto pięćdziesiąt euro) plus wszelkie </w:t>
      </w:r>
      <w:r w:rsidR="00096BFF">
        <w:t xml:space="preserve">należne </w:t>
      </w:r>
      <w:r>
        <w:t>podatki, przeliczoną na walutę pozwanego państwa według kursu obowiązującego w dniu płatności;</w:t>
      </w:r>
    </w:p>
    <w:p w14:paraId="57DEC976" w14:textId="3961D900" w:rsidR="00290306" w:rsidRPr="00FC34FD" w:rsidRDefault="00290306" w:rsidP="00EF763E">
      <w:pPr>
        <w:pStyle w:val="JuLista"/>
        <w:numPr>
          <w:ilvl w:val="1"/>
          <w:numId w:val="2"/>
        </w:numPr>
      </w:pPr>
      <w:r>
        <w:t>że od upływu wyżej wskazanego terminu trzech miesięcy aż</w:t>
      </w:r>
      <w:r w:rsidR="00741248">
        <w:t> </w:t>
      </w:r>
      <w:r>
        <w:t>do</w:t>
      </w:r>
      <w:r w:rsidR="00741248">
        <w:t> </w:t>
      </w:r>
      <w:r>
        <w:t>momentu uregulowania należności, należne będą odsetki zwykłe od określonej powyżej kwoty, naliczone według stopy równej marginalnej stopie procentowej Europejskiego Banku Centralnego obowiązującej w tym okresie, powiększonej o trzy punkty procentowe.</w:t>
      </w:r>
    </w:p>
    <w:p w14:paraId="18E39786" w14:textId="09BA1869" w:rsidR="00290306" w:rsidRPr="00FC34FD" w:rsidRDefault="00290306" w:rsidP="00290306">
      <w:pPr>
        <w:pStyle w:val="JuParaLast"/>
      </w:pPr>
      <w:r>
        <w:t>Sporządzono w języku angielskim i obwieszczono pisemnie dnia 10</w:t>
      </w:r>
      <w:r w:rsidR="00741248">
        <w:t> </w:t>
      </w:r>
      <w:r>
        <w:t>października 2019</w:t>
      </w:r>
      <w:r w:rsidR="005C216C">
        <w:t xml:space="preserve"> </w:t>
      </w:r>
      <w:r>
        <w:t>r., zgodnie z Regułą</w:t>
      </w:r>
      <w:r w:rsidR="005C216C">
        <w:t xml:space="preserve"> </w:t>
      </w:r>
      <w:r>
        <w:t>77 §§</w:t>
      </w:r>
      <w:r w:rsidR="005C216C">
        <w:t xml:space="preserve"> </w:t>
      </w:r>
      <w:r>
        <w:t>2 i 3 Regulaminu Trybunału.</w:t>
      </w:r>
    </w:p>
    <w:p w14:paraId="6E38B97B" w14:textId="7290D4E1" w:rsidR="00EF763E" w:rsidRPr="00FC34FD" w:rsidRDefault="00290306" w:rsidP="002760F4">
      <w:pPr>
        <w:pStyle w:val="JuSigned"/>
      </w:pPr>
      <w:r>
        <w:tab/>
        <w:t xml:space="preserve">Renata </w:t>
      </w:r>
      <w:proofErr w:type="spellStart"/>
      <w:r>
        <w:t>Degener</w:t>
      </w:r>
      <w:proofErr w:type="spellEnd"/>
      <w:r>
        <w:tab/>
      </w:r>
      <w:proofErr w:type="spellStart"/>
      <w:r>
        <w:t>Aleš</w:t>
      </w:r>
      <w:proofErr w:type="spellEnd"/>
      <w:r>
        <w:t xml:space="preserve"> </w:t>
      </w:r>
      <w:proofErr w:type="spellStart"/>
      <w:r>
        <w:t>Pejchal</w:t>
      </w:r>
      <w:proofErr w:type="spellEnd"/>
      <w:r>
        <w:br/>
      </w:r>
      <w:r>
        <w:tab/>
        <w:t>Z</w:t>
      </w:r>
      <w:r w:rsidR="00BF47E2">
        <w:t>astęp</w:t>
      </w:r>
      <w:r>
        <w:t>ca Kanclerza</w:t>
      </w:r>
      <w:r>
        <w:tab/>
        <w:t>Przewodniczący</w:t>
      </w:r>
    </w:p>
    <w:sectPr w:rsidR="00EF763E" w:rsidRPr="00FC34FD" w:rsidSect="009A5C3B">
      <w:headerReference w:type="even" r:id="rId15"/>
      <w:headerReference w:type="default" r:id="rId16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4AA610" w14:textId="77777777" w:rsidR="0003793B" w:rsidRDefault="0003793B">
      <w:r>
        <w:separator/>
      </w:r>
    </w:p>
  </w:endnote>
  <w:endnote w:type="continuationSeparator" w:id="0">
    <w:p w14:paraId="37C478EA" w14:textId="77777777" w:rsidR="0003793B" w:rsidRDefault="0003793B">
      <w:r>
        <w:continuationSeparator/>
      </w:r>
    </w:p>
  </w:endnote>
  <w:endnote w:type="continuationNotice" w:id="1">
    <w:p w14:paraId="755C99D0" w14:textId="77777777" w:rsidR="0003793B" w:rsidRDefault="000379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9C48F5" w14:textId="77777777" w:rsidR="008C0BAF" w:rsidRDefault="008C0B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5BDFB4" w14:textId="77777777" w:rsidR="009A5C3B" w:rsidRPr="00150BFA" w:rsidRDefault="009A5C3B" w:rsidP="0020718E">
    <w:pPr>
      <w:jc w:val="center"/>
    </w:pPr>
    <w:r>
      <w:rPr>
        <w:noProof/>
        <w:lang w:eastAsia="pl-PL"/>
      </w:rPr>
      <w:drawing>
        <wp:inline distT="0" distB="0" distL="0" distR="0" wp14:anchorId="35FD48A3" wp14:editId="50D85FEB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A1EECF" w14:textId="77777777" w:rsidR="009A5C3B" w:rsidRDefault="009A5C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11EC24" w14:textId="77777777" w:rsidR="0003793B" w:rsidRPr="003152BA" w:rsidRDefault="0003793B" w:rsidP="00D420F3">
      <w:r w:rsidRPr="003152BA">
        <w:separator/>
      </w:r>
    </w:p>
  </w:footnote>
  <w:footnote w:type="continuationSeparator" w:id="0">
    <w:p w14:paraId="5924DD1C" w14:textId="77777777" w:rsidR="0003793B" w:rsidRPr="003152BA" w:rsidRDefault="0003793B" w:rsidP="00D420F3">
      <w:r w:rsidRPr="003152BA">
        <w:continuationSeparator/>
      </w:r>
    </w:p>
  </w:footnote>
  <w:footnote w:type="continuationNotice" w:id="1">
    <w:p w14:paraId="1431B6F3" w14:textId="77777777" w:rsidR="0003793B" w:rsidRDefault="000379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2E9A9" w14:textId="77777777" w:rsidR="003275DD" w:rsidRPr="009A5C3B" w:rsidRDefault="003275DD" w:rsidP="009A5C3B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919929" w14:textId="77777777" w:rsidR="009A5C3B" w:rsidRPr="00A45145" w:rsidRDefault="009A5C3B" w:rsidP="00A45145">
    <w:pPr>
      <w:jc w:val="center"/>
    </w:pPr>
    <w:r>
      <w:rPr>
        <w:noProof/>
        <w:lang w:eastAsia="pl-PL"/>
      </w:rPr>
      <w:drawing>
        <wp:inline distT="0" distB="0" distL="0" distR="0" wp14:anchorId="2CDF8A76" wp14:editId="16CF9E6C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AD7C49" w14:textId="77777777" w:rsidR="009A5C3B" w:rsidRDefault="009A5C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EDC36" w14:textId="0EA7D0FD" w:rsidR="009A5C3B" w:rsidRPr="003152BA" w:rsidRDefault="009A5C3B" w:rsidP="00D420F3">
    <w:pPr>
      <w:pStyle w:val="JuHeader"/>
    </w:pPr>
    <w:r>
      <w:rPr>
        <w:rStyle w:val="Numerstrony"/>
        <w:szCs w:val="18"/>
      </w:rPr>
      <w:fldChar w:fldCharType="begin"/>
    </w:r>
    <w:r>
      <w:rPr>
        <w:rStyle w:val="Numerstrony"/>
        <w:szCs w:val="18"/>
      </w:rPr>
      <w:instrText xml:space="preserve"> PAGE </w:instrText>
    </w:r>
    <w:r>
      <w:rPr>
        <w:rStyle w:val="Numerstrony"/>
        <w:szCs w:val="18"/>
      </w:rPr>
      <w:fldChar w:fldCharType="separate"/>
    </w:r>
    <w:r w:rsidR="00741248">
      <w:rPr>
        <w:rStyle w:val="Numerstrony"/>
        <w:noProof/>
        <w:szCs w:val="18"/>
      </w:rPr>
      <w:t>6</w:t>
    </w:r>
    <w:r>
      <w:rPr>
        <w:rStyle w:val="Numerstrony"/>
        <w:szCs w:val="18"/>
      </w:rPr>
      <w:fldChar w:fldCharType="end"/>
    </w:r>
    <w:r>
      <w:tab/>
      <w:t xml:space="preserve">WYROK </w:t>
    </w:r>
    <w:r w:rsidR="00AF27A0">
      <w:t xml:space="preserve">W SPRAWIE </w:t>
    </w:r>
    <w:r>
      <w:t xml:space="preserve">ZARĘBA PRZECIWKO POLSCE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58AB65" w14:textId="6FD30D08" w:rsidR="009A5C3B" w:rsidRPr="003152BA" w:rsidRDefault="009A5C3B" w:rsidP="009F5C9E">
    <w:pPr>
      <w:pStyle w:val="JuHeader"/>
    </w:pPr>
    <w:r>
      <w:tab/>
      <w:t xml:space="preserve">WYROK </w:t>
    </w:r>
    <w:r w:rsidR="00AF27A0">
      <w:t xml:space="preserve">W SPRAWIE </w:t>
    </w:r>
    <w:r>
      <w:t xml:space="preserve">ZARĘBA PRZECIWKO POLSCE </w:t>
    </w:r>
    <w:r>
      <w:tab/>
    </w:r>
    <w:r>
      <w:rPr>
        <w:rStyle w:val="Numerstrony"/>
        <w:szCs w:val="18"/>
      </w:rPr>
      <w:fldChar w:fldCharType="begin"/>
    </w:r>
    <w:r>
      <w:rPr>
        <w:rStyle w:val="Numerstrony"/>
        <w:szCs w:val="18"/>
      </w:rPr>
      <w:instrText xml:space="preserve"> PAGE </w:instrText>
    </w:r>
    <w:r>
      <w:rPr>
        <w:rStyle w:val="Numerstrony"/>
        <w:szCs w:val="18"/>
      </w:rPr>
      <w:fldChar w:fldCharType="separate"/>
    </w:r>
    <w:r w:rsidR="00741248">
      <w:rPr>
        <w:rStyle w:val="Numerstrony"/>
        <w:noProof/>
        <w:szCs w:val="18"/>
      </w:rPr>
      <w:t>5</w:t>
    </w:r>
    <w:r>
      <w:rPr>
        <w:rStyle w:val="Numerstrony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0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7D5546B"/>
    <w:multiLevelType w:val="multilevel"/>
    <w:tmpl w:val="BD4225D2"/>
    <w:styleLink w:val="ECHRA1StyleList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85E6A40"/>
    <w:multiLevelType w:val="multilevel"/>
    <w:tmpl w:val="84A2DB16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lvlText w:val="(%3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17" w:hanging="345"/>
      </w:pPr>
      <w:rPr>
        <w:rFonts w:ascii="Symbol" w:hAnsi="Symbol"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F842BC8C"/>
    <w:styleLink w:val="ECHRA1StyleBulletedSquare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56B9429C"/>
    <w:multiLevelType w:val="multilevel"/>
    <w:tmpl w:val="B7886602"/>
    <w:lvl w:ilvl="0">
      <w:start w:val="1"/>
      <w:numFmt w:val="none"/>
      <w:pStyle w:val="JuHHead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pStyle w:val="JuHi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pStyle w:val="JuHalpha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pStyle w:val="JuH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135E7E6C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810288C4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4470F988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5FACB78A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B63E179C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204A3DC2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C58C412E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D4D47A0A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4AF04BF4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16"/>
  </w:num>
  <w:num w:numId="4">
    <w:abstractNumId w:val="12"/>
  </w:num>
  <w:num w:numId="5">
    <w:abstractNumId w:val="13"/>
  </w:num>
  <w:num w:numId="6">
    <w:abstractNumId w:val="10"/>
  </w:num>
  <w:num w:numId="7">
    <w:abstractNumId w:val="9"/>
  </w:num>
  <w:num w:numId="8">
    <w:abstractNumId w:val="14"/>
  </w:num>
  <w:num w:numId="9">
    <w:abstractNumId w:val="11"/>
  </w:num>
  <w:num w:numId="10">
    <w:abstractNumId w:val="15"/>
  </w:num>
  <w:num w:numId="11">
    <w:abstractNumId w:val="17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MM" w:val="0"/>
    <w:docVar w:name="NBEMMDOC" w:val="0"/>
  </w:docVars>
  <w:rsids>
    <w:rsidRoot w:val="000E4EA7"/>
    <w:rsid w:val="00035381"/>
    <w:rsid w:val="0003793B"/>
    <w:rsid w:val="000626F4"/>
    <w:rsid w:val="00067242"/>
    <w:rsid w:val="00096BFF"/>
    <w:rsid w:val="000C7A22"/>
    <w:rsid w:val="000D073A"/>
    <w:rsid w:val="000D1994"/>
    <w:rsid w:val="000E4EA7"/>
    <w:rsid w:val="00100125"/>
    <w:rsid w:val="00100340"/>
    <w:rsid w:val="001063C8"/>
    <w:rsid w:val="00126D9E"/>
    <w:rsid w:val="001350C7"/>
    <w:rsid w:val="00140399"/>
    <w:rsid w:val="001458DD"/>
    <w:rsid w:val="0015153C"/>
    <w:rsid w:val="0016688A"/>
    <w:rsid w:val="001B2A37"/>
    <w:rsid w:val="001B3B6F"/>
    <w:rsid w:val="001B4086"/>
    <w:rsid w:val="001B5D44"/>
    <w:rsid w:val="001D0C2D"/>
    <w:rsid w:val="00217B40"/>
    <w:rsid w:val="00240CB4"/>
    <w:rsid w:val="00251D42"/>
    <w:rsid w:val="00252677"/>
    <w:rsid w:val="002760F4"/>
    <w:rsid w:val="002828D1"/>
    <w:rsid w:val="002842EC"/>
    <w:rsid w:val="00290306"/>
    <w:rsid w:val="002969A0"/>
    <w:rsid w:val="002A16A3"/>
    <w:rsid w:val="002B0F1A"/>
    <w:rsid w:val="002F1C63"/>
    <w:rsid w:val="00300BFA"/>
    <w:rsid w:val="003275DD"/>
    <w:rsid w:val="00332416"/>
    <w:rsid w:val="00354D7D"/>
    <w:rsid w:val="003608C7"/>
    <w:rsid w:val="00365F09"/>
    <w:rsid w:val="00393EB0"/>
    <w:rsid w:val="003D65C6"/>
    <w:rsid w:val="003D67D5"/>
    <w:rsid w:val="00403E58"/>
    <w:rsid w:val="004574B1"/>
    <w:rsid w:val="00467263"/>
    <w:rsid w:val="00490B47"/>
    <w:rsid w:val="004B7EE3"/>
    <w:rsid w:val="004C031B"/>
    <w:rsid w:val="005013A6"/>
    <w:rsid w:val="005108E6"/>
    <w:rsid w:val="0051190A"/>
    <w:rsid w:val="00562BC0"/>
    <w:rsid w:val="00570D1B"/>
    <w:rsid w:val="00585959"/>
    <w:rsid w:val="005A3A4F"/>
    <w:rsid w:val="005A4EFD"/>
    <w:rsid w:val="005A7318"/>
    <w:rsid w:val="005C216C"/>
    <w:rsid w:val="006008E3"/>
    <w:rsid w:val="00623972"/>
    <w:rsid w:val="00624EDC"/>
    <w:rsid w:val="00630F58"/>
    <w:rsid w:val="00632964"/>
    <w:rsid w:val="00641234"/>
    <w:rsid w:val="00667710"/>
    <w:rsid w:val="00671F03"/>
    <w:rsid w:val="00696044"/>
    <w:rsid w:val="006B0579"/>
    <w:rsid w:val="006C3534"/>
    <w:rsid w:val="00704D3E"/>
    <w:rsid w:val="007237F2"/>
    <w:rsid w:val="00726D24"/>
    <w:rsid w:val="00741248"/>
    <w:rsid w:val="00747D3D"/>
    <w:rsid w:val="007559FD"/>
    <w:rsid w:val="00766896"/>
    <w:rsid w:val="007705EF"/>
    <w:rsid w:val="0077175D"/>
    <w:rsid w:val="00795D95"/>
    <w:rsid w:val="007E738A"/>
    <w:rsid w:val="00851F2B"/>
    <w:rsid w:val="00854C8F"/>
    <w:rsid w:val="008658E7"/>
    <w:rsid w:val="00875E18"/>
    <w:rsid w:val="008826D6"/>
    <w:rsid w:val="008C0BAF"/>
    <w:rsid w:val="008D0E61"/>
    <w:rsid w:val="008E1CB3"/>
    <w:rsid w:val="00916255"/>
    <w:rsid w:val="00920473"/>
    <w:rsid w:val="00953607"/>
    <w:rsid w:val="00954E7A"/>
    <w:rsid w:val="00964897"/>
    <w:rsid w:val="00966701"/>
    <w:rsid w:val="00983713"/>
    <w:rsid w:val="00997F5C"/>
    <w:rsid w:val="009A0D52"/>
    <w:rsid w:val="009A5C3B"/>
    <w:rsid w:val="009A5FCC"/>
    <w:rsid w:val="009A7479"/>
    <w:rsid w:val="009B020F"/>
    <w:rsid w:val="009B51BC"/>
    <w:rsid w:val="009D0656"/>
    <w:rsid w:val="009F5C9E"/>
    <w:rsid w:val="00A062F4"/>
    <w:rsid w:val="00A253B0"/>
    <w:rsid w:val="00A258BC"/>
    <w:rsid w:val="00A442F8"/>
    <w:rsid w:val="00A540A3"/>
    <w:rsid w:val="00A861D0"/>
    <w:rsid w:val="00AF27A0"/>
    <w:rsid w:val="00B129B8"/>
    <w:rsid w:val="00B138DA"/>
    <w:rsid w:val="00B153C8"/>
    <w:rsid w:val="00B342B6"/>
    <w:rsid w:val="00B40CF4"/>
    <w:rsid w:val="00B912CC"/>
    <w:rsid w:val="00BA7ACB"/>
    <w:rsid w:val="00BB4DE7"/>
    <w:rsid w:val="00BB5057"/>
    <w:rsid w:val="00BC060A"/>
    <w:rsid w:val="00BE185F"/>
    <w:rsid w:val="00BF47E2"/>
    <w:rsid w:val="00C15874"/>
    <w:rsid w:val="00C16B04"/>
    <w:rsid w:val="00C4577D"/>
    <w:rsid w:val="00C53E50"/>
    <w:rsid w:val="00C61BBD"/>
    <w:rsid w:val="00C774C5"/>
    <w:rsid w:val="00C86E35"/>
    <w:rsid w:val="00C90449"/>
    <w:rsid w:val="00CB20C3"/>
    <w:rsid w:val="00CC31DD"/>
    <w:rsid w:val="00CC3DE3"/>
    <w:rsid w:val="00CE4850"/>
    <w:rsid w:val="00D153E0"/>
    <w:rsid w:val="00D219CA"/>
    <w:rsid w:val="00D2364F"/>
    <w:rsid w:val="00D420F3"/>
    <w:rsid w:val="00D52490"/>
    <w:rsid w:val="00D67E48"/>
    <w:rsid w:val="00D71BFD"/>
    <w:rsid w:val="00D97F2E"/>
    <w:rsid w:val="00DA24DC"/>
    <w:rsid w:val="00DA6F5C"/>
    <w:rsid w:val="00DB6961"/>
    <w:rsid w:val="00DC45EC"/>
    <w:rsid w:val="00DD578C"/>
    <w:rsid w:val="00E00D91"/>
    <w:rsid w:val="00E110D6"/>
    <w:rsid w:val="00E17D62"/>
    <w:rsid w:val="00E24631"/>
    <w:rsid w:val="00E402C5"/>
    <w:rsid w:val="00E41684"/>
    <w:rsid w:val="00E62FD7"/>
    <w:rsid w:val="00E84AA1"/>
    <w:rsid w:val="00E87134"/>
    <w:rsid w:val="00ED1533"/>
    <w:rsid w:val="00EF763E"/>
    <w:rsid w:val="00F10991"/>
    <w:rsid w:val="00F11D8F"/>
    <w:rsid w:val="00F1403C"/>
    <w:rsid w:val="00F46BA0"/>
    <w:rsid w:val="00F56D74"/>
    <w:rsid w:val="00F62D54"/>
    <w:rsid w:val="00F82355"/>
    <w:rsid w:val="00F84C3C"/>
    <w:rsid w:val="00FA4F8F"/>
    <w:rsid w:val="00FC34FD"/>
    <w:rsid w:val="00FD2906"/>
    <w:rsid w:val="00FD2C84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7A386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semiHidden/>
    <w:rsid w:val="00A861D0"/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A861D0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A861D0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A861D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A861D0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A861D0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A861D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A861D0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A861D0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A861D0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A861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1D0"/>
    <w:rPr>
      <w:rFonts w:ascii="Tahoma" w:eastAsiaTheme="minorEastAsia" w:hAnsi="Tahoma" w:cs="Tahoma"/>
      <w:sz w:val="16"/>
      <w:szCs w:val="16"/>
      <w:lang w:val="pl-PL"/>
    </w:rPr>
  </w:style>
  <w:style w:type="character" w:styleId="Tytuksiki">
    <w:name w:val="Book Title"/>
    <w:uiPriority w:val="99"/>
    <w:semiHidden/>
    <w:qFormat/>
    <w:rsid w:val="00A861D0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A861D0"/>
    <w:pPr>
      <w:tabs>
        <w:tab w:val="clear" w:pos="4536"/>
        <w:tab w:val="clear" w:pos="9072"/>
        <w:tab w:val="center" w:pos="3686"/>
        <w:tab w:val="right" w:pos="7371"/>
      </w:tabs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F1403C"/>
    <w:rPr>
      <w:sz w:val="8"/>
    </w:rPr>
  </w:style>
  <w:style w:type="character" w:styleId="Pogrubienie">
    <w:name w:val="Strong"/>
    <w:uiPriority w:val="99"/>
    <w:semiHidden/>
    <w:qFormat/>
    <w:rsid w:val="00A861D0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A861D0"/>
  </w:style>
  <w:style w:type="character" w:customStyle="1" w:styleId="BezodstpwZnak">
    <w:name w:val="Bez odstępów Znak"/>
    <w:basedOn w:val="Domylnaczcionkaakapitu"/>
    <w:link w:val="Bezodstpw"/>
    <w:semiHidden/>
    <w:rsid w:val="00A861D0"/>
    <w:rPr>
      <w:rFonts w:eastAsiaTheme="minorEastAsia"/>
      <w:sz w:val="24"/>
      <w:lang w:val="pl-PL"/>
    </w:rPr>
  </w:style>
  <w:style w:type="paragraph" w:customStyle="1" w:styleId="FooterLine">
    <w:name w:val="_Footer_Line"/>
    <w:aliases w:val="Footer_Line"/>
    <w:basedOn w:val="Normalny"/>
    <w:next w:val="Footer"/>
    <w:uiPriority w:val="57"/>
    <w:semiHidden/>
    <w:rsid w:val="00A861D0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</w:pPr>
    <w:rPr>
      <w:color w:val="5F5F5F"/>
    </w:rPr>
  </w:style>
  <w:style w:type="paragraph" w:customStyle="1" w:styleId="DecList">
    <w:name w:val="Dec_List"/>
    <w:aliases w:val="_List"/>
    <w:basedOn w:val="JuList"/>
    <w:uiPriority w:val="22"/>
    <w:rsid w:val="00A861D0"/>
    <w:pPr>
      <w:ind w:firstLine="0"/>
    </w:pPr>
  </w:style>
  <w:style w:type="paragraph" w:customStyle="1" w:styleId="NormalJustified">
    <w:name w:val="Normal_Justified"/>
    <w:basedOn w:val="Normalny"/>
    <w:semiHidden/>
    <w:rsid w:val="00A861D0"/>
    <w:pPr>
      <w:jc w:val="both"/>
    </w:pPr>
  </w:style>
  <w:style w:type="paragraph" w:customStyle="1" w:styleId="Title4">
    <w:name w:val="_Title_4"/>
    <w:basedOn w:val="JuPara"/>
    <w:next w:val="JuPara"/>
    <w:uiPriority w:val="35"/>
    <w:qFormat/>
    <w:rsid w:val="00A861D0"/>
    <w:pPr>
      <w:keepNext/>
      <w:keepLines/>
      <w:tabs>
        <w:tab w:val="right" w:pos="7938"/>
      </w:tabs>
      <w:ind w:firstLine="0"/>
      <w:jc w:val="center"/>
    </w:pPr>
    <w:rPr>
      <w:rFonts w:eastAsiaTheme="minorHAnsi"/>
      <w:i/>
    </w:rPr>
  </w:style>
  <w:style w:type="paragraph" w:customStyle="1" w:styleId="JuHArticle">
    <w:name w:val="Ju_H_Article"/>
    <w:aliases w:val="_Title_Quote"/>
    <w:basedOn w:val="Normalny"/>
    <w:next w:val="JuQuot"/>
    <w:uiPriority w:val="20"/>
    <w:qFormat/>
    <w:rsid w:val="00A861D0"/>
    <w:pPr>
      <w:keepNext/>
      <w:spacing w:before="100" w:beforeAutospacing="1" w:after="120"/>
      <w:contextualSpacing/>
      <w:jc w:val="center"/>
    </w:pPr>
    <w:rPr>
      <w:rFonts w:eastAsiaTheme="minorHAnsi"/>
      <w:b/>
      <w:sz w:val="20"/>
    </w:rPr>
  </w:style>
  <w:style w:type="numbering" w:customStyle="1" w:styleId="ECHRA1StyleBulletedSquare">
    <w:name w:val="ECHR_A1_Style_Bulleted_Square"/>
    <w:basedOn w:val="Bezlisty"/>
    <w:rsid w:val="00A861D0"/>
    <w:pPr>
      <w:numPr>
        <w:numId w:val="8"/>
      </w:numPr>
    </w:pPr>
  </w:style>
  <w:style w:type="numbering" w:customStyle="1" w:styleId="ECHRA1StyleList">
    <w:name w:val="ECHR_A1_Style_List"/>
    <w:basedOn w:val="Bezlisty"/>
    <w:uiPriority w:val="99"/>
    <w:rsid w:val="00A861D0"/>
    <w:pPr>
      <w:numPr>
        <w:numId w:val="9"/>
      </w:numPr>
    </w:pPr>
  </w:style>
  <w:style w:type="numbering" w:customStyle="1" w:styleId="ECHRA1StyleNumberedList">
    <w:name w:val="ECHR_A1_Style_Numbered_List"/>
    <w:basedOn w:val="Bezlisty"/>
    <w:rsid w:val="00A861D0"/>
    <w:pPr>
      <w:numPr>
        <w:numId w:val="10"/>
      </w:numPr>
    </w:pPr>
  </w:style>
  <w:style w:type="table" w:customStyle="1" w:styleId="ECHRTable2019">
    <w:name w:val="ECHR_Table_2019"/>
    <w:basedOn w:val="Standardowy"/>
    <w:uiPriority w:val="99"/>
    <w:rsid w:val="00A861D0"/>
    <w:tblPr>
      <w:tblStyleRowBandSize w:val="1"/>
      <w:tblStyleColBandSize w:val="1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DecHCase">
    <w:name w:val="Dec_H_Case"/>
    <w:aliases w:val="_Title_3"/>
    <w:basedOn w:val="JuPara"/>
    <w:next w:val="JuPara"/>
    <w:uiPriority w:val="35"/>
    <w:qFormat/>
    <w:rsid w:val="00A861D0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5"/>
    <w:qFormat/>
    <w:rsid w:val="00A861D0"/>
    <w:pPr>
      <w:keepNext/>
      <w:keepLines/>
      <w:spacing w:before="1320" w:after="280"/>
      <w:contextualSpacing/>
      <w:jc w:val="center"/>
    </w:pPr>
    <w:rPr>
      <w:rFonts w:eastAsiaTheme="minorHAnsi"/>
      <w:b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A861D0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A861D0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JuH1">
    <w:name w:val="Ju_H_1."/>
    <w:aliases w:val="_Head_4"/>
    <w:basedOn w:val="Normalny"/>
    <w:next w:val="JuPara"/>
    <w:uiPriority w:val="19"/>
    <w:rsid w:val="00A861D0"/>
    <w:pPr>
      <w:keepNext/>
      <w:keepLines/>
      <w:numPr>
        <w:ilvl w:val="3"/>
        <w:numId w:val="3"/>
      </w:numPr>
      <w:spacing w:before="100" w:beforeAutospacing="1" w:after="120"/>
      <w:jc w:val="both"/>
      <w:outlineLvl w:val="3"/>
    </w:pPr>
    <w:rPr>
      <w:i/>
    </w:rPr>
  </w:style>
  <w:style w:type="paragraph" w:customStyle="1" w:styleId="JuHa0">
    <w:name w:val="Ju_H_a"/>
    <w:aliases w:val="_Head_5"/>
    <w:basedOn w:val="Normalny"/>
    <w:next w:val="JuPara"/>
    <w:uiPriority w:val="19"/>
    <w:rsid w:val="00A861D0"/>
    <w:pPr>
      <w:keepNext/>
      <w:keepLines/>
      <w:numPr>
        <w:ilvl w:val="4"/>
        <w:numId w:val="3"/>
      </w:numPr>
      <w:spacing w:before="100" w:beforeAutospacing="1" w:after="120"/>
      <w:jc w:val="both"/>
      <w:outlineLvl w:val="4"/>
    </w:pPr>
    <w:rPr>
      <w:b/>
      <w:sz w:val="20"/>
    </w:rPr>
  </w:style>
  <w:style w:type="paragraph" w:customStyle="1" w:styleId="JuHi">
    <w:name w:val="Ju_H_i"/>
    <w:aliases w:val="_Head_6"/>
    <w:basedOn w:val="Normalny"/>
    <w:next w:val="JuPara"/>
    <w:uiPriority w:val="19"/>
    <w:rsid w:val="00A861D0"/>
    <w:pPr>
      <w:keepNext/>
      <w:keepLines/>
      <w:numPr>
        <w:ilvl w:val="5"/>
        <w:numId w:val="3"/>
      </w:numPr>
      <w:spacing w:before="100" w:beforeAutospacing="1" w:after="120"/>
      <w:jc w:val="both"/>
      <w:outlineLvl w:val="5"/>
    </w:pPr>
    <w:rPr>
      <w:i/>
      <w:sz w:val="20"/>
    </w:rPr>
  </w:style>
  <w:style w:type="paragraph" w:customStyle="1" w:styleId="JuHalpha">
    <w:name w:val="Ju_H_alpha"/>
    <w:aliases w:val="_Head_7"/>
    <w:basedOn w:val="Normalny"/>
    <w:next w:val="JuPara"/>
    <w:uiPriority w:val="19"/>
    <w:rsid w:val="00A861D0"/>
    <w:pPr>
      <w:keepNext/>
      <w:keepLines/>
      <w:numPr>
        <w:ilvl w:val="6"/>
        <w:numId w:val="3"/>
      </w:numPr>
      <w:spacing w:before="100" w:beforeAutospacing="1" w:after="120"/>
      <w:jc w:val="both"/>
      <w:outlineLvl w:val="6"/>
    </w:pPr>
    <w:rPr>
      <w:sz w:val="20"/>
    </w:rPr>
  </w:style>
  <w:style w:type="paragraph" w:customStyle="1" w:styleId="JuH">
    <w:name w:val="Ju_H_–"/>
    <w:aliases w:val="_Head_8"/>
    <w:basedOn w:val="Normalny"/>
    <w:next w:val="JuPara"/>
    <w:uiPriority w:val="19"/>
    <w:rsid w:val="00A861D0"/>
    <w:pPr>
      <w:keepNext/>
      <w:keepLines/>
      <w:numPr>
        <w:ilvl w:val="7"/>
        <w:numId w:val="3"/>
      </w:numPr>
      <w:spacing w:before="100" w:beforeAutospacing="1" w:after="120"/>
      <w:jc w:val="both"/>
      <w:outlineLvl w:val="7"/>
    </w:pPr>
    <w:rPr>
      <w:i/>
      <w:sz w:val="20"/>
    </w:rPr>
  </w:style>
  <w:style w:type="paragraph" w:customStyle="1" w:styleId="Footer">
    <w:name w:val="_Footer"/>
    <w:aliases w:val="Footer_"/>
    <w:basedOn w:val="Stopka"/>
    <w:uiPriority w:val="57"/>
    <w:semiHidden/>
    <w:rsid w:val="00A861D0"/>
    <w:rPr>
      <w:sz w:val="8"/>
    </w:rPr>
  </w:style>
  <w:style w:type="paragraph" w:customStyle="1" w:styleId="JuInitialled">
    <w:name w:val="Ju_Initialled"/>
    <w:aliases w:val="_Right"/>
    <w:basedOn w:val="Normalny"/>
    <w:uiPriority w:val="30"/>
    <w:qFormat/>
    <w:rsid w:val="00A861D0"/>
    <w:pPr>
      <w:tabs>
        <w:tab w:val="center" w:pos="6407"/>
      </w:tabs>
      <w:spacing w:before="720"/>
      <w:jc w:val="right"/>
    </w:pPr>
  </w:style>
  <w:style w:type="paragraph" w:styleId="Nagwek">
    <w:name w:val="header"/>
    <w:basedOn w:val="Normalny"/>
    <w:link w:val="NagwekZnak"/>
    <w:uiPriority w:val="57"/>
    <w:semiHidden/>
    <w:rsid w:val="00A861D0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A861D0"/>
    <w:rPr>
      <w:sz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A861D0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Roman">
    <w:name w:val="Ju_H_I_Roman"/>
    <w:aliases w:val="_Head_2"/>
    <w:basedOn w:val="Normalny"/>
    <w:next w:val="JuPara"/>
    <w:uiPriority w:val="19"/>
    <w:qFormat/>
    <w:rsid w:val="00A861D0"/>
    <w:pPr>
      <w:keepNext/>
      <w:keepLines/>
      <w:numPr>
        <w:ilvl w:val="1"/>
        <w:numId w:val="3"/>
      </w:numPr>
      <w:spacing w:before="100" w:beforeAutospacing="1" w:after="240"/>
      <w:jc w:val="both"/>
      <w:outlineLvl w:val="1"/>
    </w:pPr>
    <w:rPr>
      <w:caps/>
    </w:rPr>
  </w:style>
  <w:style w:type="paragraph" w:customStyle="1" w:styleId="JuHA">
    <w:name w:val="Ju_H_A"/>
    <w:aliases w:val="_Head_3"/>
    <w:basedOn w:val="Normalny"/>
    <w:next w:val="JuPara"/>
    <w:uiPriority w:val="19"/>
    <w:qFormat/>
    <w:rsid w:val="00A861D0"/>
    <w:pPr>
      <w:keepNext/>
      <w:keepLines/>
      <w:numPr>
        <w:ilvl w:val="2"/>
        <w:numId w:val="3"/>
      </w:numPr>
      <w:spacing w:before="100" w:beforeAutospacing="1" w:after="240"/>
      <w:jc w:val="both"/>
      <w:outlineLvl w:val="2"/>
    </w:pPr>
    <w:rPr>
      <w:b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A861D0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character" w:customStyle="1" w:styleId="JUNAMES">
    <w:name w:val="JU_NAMES"/>
    <w:uiPriority w:val="34"/>
    <w:qFormat/>
    <w:rsid w:val="00A861D0"/>
    <w:rPr>
      <w:caps w:val="0"/>
      <w:smallCaps/>
    </w:rPr>
  </w:style>
  <w:style w:type="paragraph" w:customStyle="1" w:styleId="JuCase">
    <w:name w:val="Ju_Case"/>
    <w:basedOn w:val="Normalny"/>
    <w:next w:val="JuPara"/>
    <w:uiPriority w:val="31"/>
    <w:rsid w:val="00A861D0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A861D0"/>
    <w:rPr>
      <w:rFonts w:asciiTheme="majorHAnsi" w:eastAsiaTheme="majorEastAsia" w:hAnsiTheme="majorHAnsi" w:cstheme="majorBidi"/>
      <w:b/>
      <w:bCs/>
      <w:color w:val="5F5F5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A861D0"/>
    <w:rPr>
      <w:rFonts w:asciiTheme="majorHAnsi" w:eastAsiaTheme="majorEastAsia" w:hAnsiTheme="majorHAnsi" w:cstheme="majorBidi"/>
      <w:b/>
      <w:bCs/>
      <w:i/>
      <w:iCs/>
      <w:color w:val="777777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A861D0"/>
    <w:rPr>
      <w:rFonts w:asciiTheme="majorHAnsi" w:eastAsiaTheme="majorEastAsia" w:hAnsiTheme="majorHAnsi" w:cstheme="majorBidi"/>
      <w:b/>
      <w:bCs/>
      <w:color w:val="808080"/>
      <w:sz w:val="24"/>
      <w:lang w:val="pl-PL"/>
    </w:rPr>
  </w:style>
  <w:style w:type="character" w:styleId="Wyrnieniedelikatne">
    <w:name w:val="Subtle Emphasis"/>
    <w:uiPriority w:val="99"/>
    <w:semiHidden/>
    <w:qFormat/>
    <w:rsid w:val="00A861D0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A861D0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JuHHead">
    <w:name w:val="Ju_H_Head"/>
    <w:aliases w:val="_Head_1"/>
    <w:basedOn w:val="Normalny"/>
    <w:next w:val="JuPara"/>
    <w:uiPriority w:val="19"/>
    <w:qFormat/>
    <w:rsid w:val="00A861D0"/>
    <w:pPr>
      <w:keepNext/>
      <w:keepLines/>
      <w:numPr>
        <w:numId w:val="3"/>
      </w:numPr>
      <w:spacing w:before="100" w:beforeAutospacing="1" w:after="240"/>
      <w:jc w:val="both"/>
      <w:outlineLvl w:val="0"/>
    </w:pPr>
    <w:rPr>
      <w:caps/>
      <w:sz w:val="28"/>
    </w:rPr>
  </w:style>
  <w:style w:type="character" w:styleId="Uwydatnienie">
    <w:name w:val="Emphasis"/>
    <w:uiPriority w:val="99"/>
    <w:semiHidden/>
    <w:qFormat/>
    <w:rsid w:val="00A861D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A861D0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A861D0"/>
    <w:rPr>
      <w:sz w:val="24"/>
      <w:lang w:val="pl-PL"/>
    </w:rPr>
  </w:style>
  <w:style w:type="character" w:styleId="Odwoanieprzypisudolnego">
    <w:name w:val="footnote reference"/>
    <w:basedOn w:val="Domylnaczcionkaakapitu"/>
    <w:uiPriority w:val="99"/>
    <w:semiHidden/>
    <w:rsid w:val="00A861D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861D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861D0"/>
    <w:rPr>
      <w:rFonts w:eastAsiaTheme="minorEastAsia"/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A861D0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A861D0"/>
    <w:rPr>
      <w:rFonts w:asciiTheme="majorHAnsi" w:eastAsiaTheme="majorEastAsia" w:hAnsiTheme="majorHAnsi" w:cstheme="majorBidi"/>
      <w:i/>
      <w:iCs/>
      <w:sz w:val="24"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A861D0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A861D0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9"/>
    <w:semiHidden/>
    <w:rsid w:val="00A861D0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A861D0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A861D0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A861D0"/>
    <w:rPr>
      <w:rFonts w:eastAsiaTheme="minorEastAsia"/>
      <w:b/>
      <w:bCs/>
      <w:i/>
      <w:iCs/>
      <w:sz w:val="24"/>
      <w:lang w:val="pl-PL" w:bidi="en-US"/>
    </w:rPr>
  </w:style>
  <w:style w:type="character" w:styleId="Odwoanieintensywne">
    <w:name w:val="Intense Reference"/>
    <w:uiPriority w:val="99"/>
    <w:semiHidden/>
    <w:qFormat/>
    <w:rsid w:val="00A861D0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A861D0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A861D0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A861D0"/>
    <w:rPr>
      <w:rFonts w:eastAsiaTheme="minorEastAsia"/>
      <w:i/>
      <w:iCs/>
      <w:sz w:val="24"/>
      <w:lang w:val="pl-PL" w:bidi="en-US"/>
    </w:rPr>
  </w:style>
  <w:style w:type="character" w:styleId="Odwoaniedelikatne">
    <w:name w:val="Subtle Reference"/>
    <w:uiPriority w:val="99"/>
    <w:semiHidden/>
    <w:qFormat/>
    <w:rsid w:val="00A861D0"/>
    <w:rPr>
      <w:smallCaps/>
    </w:rPr>
  </w:style>
  <w:style w:type="table" w:styleId="Tabela-Siatka">
    <w:name w:val="Table Grid"/>
    <w:basedOn w:val="Standardowy"/>
    <w:uiPriority w:val="59"/>
    <w:semiHidden/>
    <w:rsid w:val="00A861D0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A861D0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A861D0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A861D0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A861D0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A861D0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A861D0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A861D0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A861D0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A861D0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A861D0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JuQuot">
    <w:name w:val="Ju_Quot"/>
    <w:aliases w:val="_Quote"/>
    <w:basedOn w:val="NormalJustified"/>
    <w:uiPriority w:val="21"/>
    <w:qFormat/>
    <w:rsid w:val="00A861D0"/>
    <w:pPr>
      <w:spacing w:before="120" w:after="120"/>
      <w:ind w:left="425" w:firstLine="142"/>
    </w:pPr>
    <w:rPr>
      <w:sz w:val="20"/>
    </w:rPr>
  </w:style>
  <w:style w:type="paragraph" w:customStyle="1" w:styleId="JuPara">
    <w:name w:val="Ju_Para"/>
    <w:aliases w:val="_Para"/>
    <w:basedOn w:val="NormalJustified"/>
    <w:link w:val="JuParaChar"/>
    <w:uiPriority w:val="8"/>
    <w:qFormat/>
    <w:rsid w:val="00A861D0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861D0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A861D0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A861D0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F1403C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A861D0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basedOn w:val="Normalny"/>
    <w:uiPriority w:val="31"/>
    <w:qFormat/>
    <w:rsid w:val="00A861D0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A861D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aliases w:val="_List_1"/>
    <w:basedOn w:val="NormalJustified"/>
    <w:uiPriority w:val="23"/>
    <w:qFormat/>
    <w:rsid w:val="00A861D0"/>
    <w:pPr>
      <w:numPr>
        <w:numId w:val="4"/>
      </w:numPr>
      <w:spacing w:before="280" w:after="60"/>
    </w:pPr>
    <w:rPr>
      <w:rFonts w:eastAsiaTheme="minorHAnsi"/>
    </w:rPr>
  </w:style>
  <w:style w:type="paragraph" w:customStyle="1" w:styleId="JuSigned">
    <w:name w:val="Ju_Signed"/>
    <w:aliases w:val="_Signature"/>
    <w:basedOn w:val="Normalny"/>
    <w:next w:val="JuPara"/>
    <w:uiPriority w:val="30"/>
    <w:qFormat/>
    <w:rsid w:val="00A861D0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aliases w:val="_Para_Spaced"/>
    <w:basedOn w:val="NormalJustified"/>
    <w:uiPriority w:val="9"/>
    <w:qFormat/>
    <w:rsid w:val="00A861D0"/>
    <w:pPr>
      <w:keepNext/>
      <w:keepLines/>
      <w:spacing w:before="240" w:after="240"/>
      <w:ind w:firstLine="284"/>
    </w:pPr>
    <w:rPr>
      <w:rFonts w:eastAsiaTheme="minorHAnsi"/>
    </w:rPr>
  </w:style>
  <w:style w:type="paragraph" w:customStyle="1" w:styleId="JuCourt">
    <w:name w:val="Ju_Court"/>
    <w:basedOn w:val="Normalny"/>
    <w:next w:val="Normalny"/>
    <w:uiPriority w:val="31"/>
    <w:qFormat/>
    <w:rsid w:val="00A861D0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character" w:styleId="Numerstrony">
    <w:name w:val="page number"/>
    <w:uiPriority w:val="99"/>
    <w:semiHidden/>
    <w:rsid w:val="00A861D0"/>
    <w:rPr>
      <w:sz w:val="18"/>
    </w:rPr>
  </w:style>
  <w:style w:type="paragraph" w:customStyle="1" w:styleId="JuLista">
    <w:name w:val="Ju_List_a"/>
    <w:aliases w:val="_List_2"/>
    <w:basedOn w:val="NormalJustified"/>
    <w:uiPriority w:val="23"/>
    <w:rsid w:val="00A861D0"/>
    <w:pPr>
      <w:numPr>
        <w:ilvl w:val="1"/>
        <w:numId w:val="4"/>
      </w:numPr>
    </w:pPr>
  </w:style>
  <w:style w:type="paragraph" w:customStyle="1" w:styleId="JuListi">
    <w:name w:val="Ju_List_i"/>
    <w:aliases w:val="_List_3"/>
    <w:basedOn w:val="NormalJustified"/>
    <w:uiPriority w:val="23"/>
    <w:rsid w:val="00A861D0"/>
    <w:pPr>
      <w:numPr>
        <w:ilvl w:val="2"/>
        <w:numId w:val="4"/>
      </w:numPr>
    </w:pPr>
  </w:style>
  <w:style w:type="character" w:styleId="Odwoaniedokomentarza">
    <w:name w:val="annotation reference"/>
    <w:basedOn w:val="Domylnaczcionkaakapitu"/>
    <w:uiPriority w:val="99"/>
    <w:semiHidden/>
    <w:rsid w:val="00A861D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861D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861D0"/>
    <w:rPr>
      <w:rFonts w:eastAsiaTheme="minorEastAsia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86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1D0"/>
    <w:rPr>
      <w:rFonts w:eastAsiaTheme="minorEastAsia"/>
      <w:b/>
      <w:bCs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rsid w:val="00A861D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A861D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61D0"/>
    <w:rPr>
      <w:rFonts w:eastAsiaTheme="minorEastAsia"/>
      <w:sz w:val="20"/>
      <w:szCs w:val="20"/>
      <w:lang w:val="pl-PL"/>
    </w:rPr>
  </w:style>
  <w:style w:type="character" w:styleId="UyteHipercze">
    <w:name w:val="FollowedHyperlink"/>
    <w:basedOn w:val="Domylnaczcionkaakapitu"/>
    <w:uiPriority w:val="99"/>
    <w:semiHidden/>
    <w:rsid w:val="00A861D0"/>
    <w:rPr>
      <w:color w:val="7030A0" w:themeColor="followedHyperlink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A861D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A861D0"/>
    <w:rPr>
      <w:rFonts w:ascii="Tahoma" w:eastAsiaTheme="minorEastAsia" w:hAnsi="Tahoma" w:cs="Tahoma"/>
      <w:sz w:val="16"/>
      <w:szCs w:val="16"/>
      <w:lang w:val="pl-PL"/>
    </w:rPr>
  </w:style>
  <w:style w:type="character" w:customStyle="1" w:styleId="JuNames0">
    <w:name w:val="Ju_Names"/>
    <w:rsid w:val="00014566"/>
    <w:rPr>
      <w:smallCaps/>
    </w:rPr>
  </w:style>
  <w:style w:type="paragraph" w:styleId="Listapunktowana">
    <w:name w:val="List Bullet"/>
    <w:basedOn w:val="Normalny"/>
    <w:uiPriority w:val="99"/>
    <w:semiHidden/>
    <w:rsid w:val="00A861D0"/>
    <w:pPr>
      <w:numPr>
        <w:numId w:val="11"/>
      </w:numPr>
    </w:pPr>
  </w:style>
  <w:style w:type="character" w:customStyle="1" w:styleId="JuITMark">
    <w:name w:val="Ju_ITMark"/>
    <w:basedOn w:val="Domylnaczcionkaakapitu"/>
    <w:uiPriority w:val="38"/>
    <w:qFormat/>
    <w:rsid w:val="00A861D0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A861D0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A861D0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A861D0"/>
    <w:pPr>
      <w:numPr>
        <w:numId w:val="5"/>
      </w:numPr>
    </w:pPr>
  </w:style>
  <w:style w:type="numbering" w:styleId="1ai">
    <w:name w:val="Outline List 1"/>
    <w:basedOn w:val="Bezlisty"/>
    <w:uiPriority w:val="99"/>
    <w:semiHidden/>
    <w:unhideWhenUsed/>
    <w:rsid w:val="00A861D0"/>
    <w:pPr>
      <w:numPr>
        <w:numId w:val="6"/>
      </w:numPr>
    </w:pPr>
  </w:style>
  <w:style w:type="numbering" w:styleId="Artykusekcja">
    <w:name w:val="Outline List 3"/>
    <w:basedOn w:val="Bezlisty"/>
    <w:uiPriority w:val="99"/>
    <w:semiHidden/>
    <w:unhideWhenUsed/>
    <w:rsid w:val="00A861D0"/>
    <w:pPr>
      <w:numPr>
        <w:numId w:val="7"/>
      </w:numPr>
    </w:pPr>
  </w:style>
  <w:style w:type="paragraph" w:styleId="Bibliografia">
    <w:name w:val="Bibliography"/>
    <w:basedOn w:val="Normalny"/>
    <w:next w:val="Normalny"/>
    <w:uiPriority w:val="99"/>
    <w:semiHidden/>
    <w:rsid w:val="00A861D0"/>
  </w:style>
  <w:style w:type="paragraph" w:styleId="Tekstblokowy">
    <w:name w:val="Block Text"/>
    <w:basedOn w:val="Normalny"/>
    <w:uiPriority w:val="99"/>
    <w:semiHidden/>
    <w:rsid w:val="00A861D0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A861D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61D0"/>
    <w:rPr>
      <w:rFonts w:eastAsiaTheme="minorEastAsia"/>
      <w:sz w:val="24"/>
      <w:lang w:val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A861D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1D0"/>
    <w:rPr>
      <w:rFonts w:eastAsiaTheme="minorEastAsia"/>
      <w:sz w:val="24"/>
      <w:lang w:val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A861D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861D0"/>
    <w:rPr>
      <w:rFonts w:eastAsiaTheme="minorEastAsia"/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A861D0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A861D0"/>
    <w:rPr>
      <w:rFonts w:eastAsiaTheme="minorEastAsia"/>
      <w:sz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A861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861D0"/>
    <w:rPr>
      <w:rFonts w:eastAsiaTheme="minorEastAsia"/>
      <w:sz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A861D0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A861D0"/>
    <w:rPr>
      <w:rFonts w:eastAsiaTheme="minorEastAsia"/>
      <w:sz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861D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861D0"/>
    <w:rPr>
      <w:rFonts w:eastAsiaTheme="minorEastAsia"/>
      <w:sz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A861D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861D0"/>
    <w:rPr>
      <w:rFonts w:eastAsiaTheme="minorEastAsia"/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9"/>
    <w:semiHidden/>
    <w:qFormat/>
    <w:rsid w:val="00A861D0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A861D0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A861D0"/>
    <w:rPr>
      <w:rFonts w:eastAsiaTheme="minorEastAsia"/>
      <w:sz w:val="24"/>
      <w:lang w:val="pl-PL"/>
    </w:rPr>
  </w:style>
  <w:style w:type="table" w:styleId="Kolorowasiatka">
    <w:name w:val="Colorful Grid"/>
    <w:basedOn w:val="Standardowy"/>
    <w:uiPriority w:val="73"/>
    <w:semiHidden/>
    <w:rsid w:val="00A861D0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A861D0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A861D0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A861D0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A861D0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A861D0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A861D0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A861D0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A861D0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A861D0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A861D0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A861D0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A861D0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A861D0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A861D0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A861D0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A861D0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A861D0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A861D0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A861D0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A861D0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70"/>
    <w:semiHidden/>
    <w:rsid w:val="00A861D0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A861D0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A861D0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A861D0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A861D0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A861D0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A861D0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A861D0"/>
  </w:style>
  <w:style w:type="character" w:customStyle="1" w:styleId="DataZnak">
    <w:name w:val="Data Znak"/>
    <w:basedOn w:val="Domylnaczcionkaakapitu"/>
    <w:link w:val="Data"/>
    <w:uiPriority w:val="99"/>
    <w:semiHidden/>
    <w:rsid w:val="00A861D0"/>
    <w:rPr>
      <w:rFonts w:eastAsiaTheme="minorEastAsia"/>
      <w:sz w:val="24"/>
      <w:lang w:val="pl-PL"/>
    </w:rPr>
  </w:style>
  <w:style w:type="paragraph" w:styleId="Podpise-mail">
    <w:name w:val="E-mail Signature"/>
    <w:basedOn w:val="Normalny"/>
    <w:link w:val="Podpise-mailZnak"/>
    <w:uiPriority w:val="99"/>
    <w:semiHidden/>
    <w:rsid w:val="00A861D0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A861D0"/>
    <w:rPr>
      <w:rFonts w:eastAsiaTheme="minorEastAsia"/>
      <w:sz w:val="24"/>
      <w:lang w:val="pl-PL"/>
    </w:rPr>
  </w:style>
  <w:style w:type="paragraph" w:styleId="Adresnakopercie">
    <w:name w:val="envelope address"/>
    <w:basedOn w:val="Normalny"/>
    <w:uiPriority w:val="99"/>
    <w:semiHidden/>
    <w:rsid w:val="00A861D0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A861D0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A861D0"/>
  </w:style>
  <w:style w:type="paragraph" w:styleId="HTML-adres">
    <w:name w:val="HTML Address"/>
    <w:basedOn w:val="Normalny"/>
    <w:link w:val="HTML-adresZnak"/>
    <w:uiPriority w:val="99"/>
    <w:semiHidden/>
    <w:rsid w:val="00A861D0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A861D0"/>
    <w:rPr>
      <w:rFonts w:eastAsiaTheme="minorEastAsia"/>
      <w:i/>
      <w:iCs/>
      <w:sz w:val="24"/>
      <w:lang w:val="pl-PL"/>
    </w:rPr>
  </w:style>
  <w:style w:type="character" w:styleId="HTML-cytat">
    <w:name w:val="HTML Cite"/>
    <w:basedOn w:val="Domylnaczcionkaakapitu"/>
    <w:uiPriority w:val="99"/>
    <w:semiHidden/>
    <w:rsid w:val="00A861D0"/>
    <w:rPr>
      <w:i/>
      <w:iCs/>
    </w:rPr>
  </w:style>
  <w:style w:type="character" w:styleId="HTML-kod">
    <w:name w:val="HTML Code"/>
    <w:basedOn w:val="Domylnaczcionkaakapitu"/>
    <w:uiPriority w:val="99"/>
    <w:semiHidden/>
    <w:rsid w:val="00A861D0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A861D0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A861D0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A861D0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861D0"/>
    <w:rPr>
      <w:rFonts w:ascii="Consolas" w:eastAsiaTheme="minorEastAsia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9"/>
    <w:semiHidden/>
    <w:rsid w:val="00A861D0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A861D0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A861D0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A861D0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A861D0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A861D0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A861D0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A861D0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A861D0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A861D0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A861D0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A861D0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A861D0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A861D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A861D0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A861D0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A861D0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A861D0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A861D0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A861D0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A861D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A861D0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A861D0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A861D0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A861D0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A861D0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A861D0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A861D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A861D0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A861D0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A861D0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A861D0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A861D0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A861D0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A861D0"/>
  </w:style>
  <w:style w:type="paragraph" w:styleId="Lista">
    <w:name w:val="List"/>
    <w:basedOn w:val="Normalny"/>
    <w:uiPriority w:val="99"/>
    <w:semiHidden/>
    <w:rsid w:val="00A861D0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A861D0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A861D0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A861D0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A861D0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A861D0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9"/>
    <w:semiHidden/>
    <w:rsid w:val="00A861D0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9"/>
    <w:semiHidden/>
    <w:rsid w:val="00A861D0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9"/>
    <w:semiHidden/>
    <w:rsid w:val="00A861D0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9"/>
    <w:semiHidden/>
    <w:rsid w:val="00A861D0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A861D0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A861D0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A861D0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A861D0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A861D0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9"/>
    <w:semiHidden/>
    <w:rsid w:val="00A861D0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9"/>
    <w:semiHidden/>
    <w:rsid w:val="00A861D0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9"/>
    <w:semiHidden/>
    <w:rsid w:val="00A861D0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9"/>
    <w:semiHidden/>
    <w:rsid w:val="00A861D0"/>
    <w:pPr>
      <w:numPr>
        <w:numId w:val="20"/>
      </w:numPr>
      <w:contextualSpacing/>
    </w:pPr>
  </w:style>
  <w:style w:type="paragraph" w:styleId="Tekstmakra">
    <w:name w:val="macro"/>
    <w:link w:val="TekstmakraZnak"/>
    <w:uiPriority w:val="99"/>
    <w:semiHidden/>
    <w:rsid w:val="00A861D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A861D0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A861D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A861D0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A861D0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A861D0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A861D0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A861D0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A861D0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A861D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A861D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A861D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A861D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A861D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A861D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A861D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A861D0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A861D0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A861D0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A861D0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A861D0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A861D0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A861D0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A861D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A861D0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A861D0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A861D0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A861D0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A861D0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A861D0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A861D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A861D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A861D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A861D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A861D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A861D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A861D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A861D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A861D0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A861D0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A861D0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A861D0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A861D0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A861D0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A861D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A861D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A861D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A861D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A861D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A861D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A861D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A861D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A861D0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9"/>
    <w:semiHidden/>
    <w:rsid w:val="00A861D0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A861D0"/>
    <w:pPr>
      <w:ind w:left="720"/>
    </w:pPr>
  </w:style>
  <w:style w:type="character" w:styleId="Tekstzastpczy">
    <w:name w:val="Placeholder Text"/>
    <w:basedOn w:val="Domylnaczcionkaakapitu"/>
    <w:uiPriority w:val="99"/>
    <w:semiHidden/>
    <w:rsid w:val="00A861D0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A861D0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861D0"/>
    <w:rPr>
      <w:rFonts w:ascii="Consolas" w:eastAsiaTheme="minorEastAsia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A861D0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A861D0"/>
    <w:rPr>
      <w:rFonts w:eastAsiaTheme="minorEastAsia"/>
      <w:sz w:val="24"/>
      <w:lang w:val="pl-PL"/>
    </w:rPr>
  </w:style>
  <w:style w:type="paragraph" w:styleId="Podpis">
    <w:name w:val="Signature"/>
    <w:basedOn w:val="Normalny"/>
    <w:link w:val="PodpisZnak"/>
    <w:uiPriority w:val="99"/>
    <w:semiHidden/>
    <w:rsid w:val="00A861D0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A861D0"/>
    <w:rPr>
      <w:rFonts w:eastAsiaTheme="minorEastAsia"/>
      <w:sz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A861D0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A861D0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A861D0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A861D0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A861D0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A861D0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A861D0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A861D0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A861D0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A861D0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A861D0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A861D0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A861D0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A861D0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A861D0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A861D0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A861D0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A861D0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A861D0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A861D0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A861D0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A861D0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A861D0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A861D0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A861D0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A861D0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A861D0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A861D0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A861D0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A861D0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A861D0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A861D0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A861D0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A861D0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A861D0"/>
  </w:style>
  <w:style w:type="table" w:styleId="Tabela-Profesjonalny">
    <w:name w:val="Table Professional"/>
    <w:basedOn w:val="Standardowy"/>
    <w:uiPriority w:val="99"/>
    <w:semiHidden/>
    <w:unhideWhenUsed/>
    <w:rsid w:val="00A861D0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A861D0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A861D0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A861D0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A861D0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A861D0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A861D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A861D0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A861D0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A861D0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A861D0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A861D0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A861D0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A861D0"/>
    <w:pPr>
      <w:spacing w:after="100"/>
      <w:ind w:left="1920"/>
    </w:pPr>
  </w:style>
  <w:style w:type="paragraph" w:customStyle="1" w:styleId="DecHTitle">
    <w:name w:val="Dec_H_Title"/>
    <w:aliases w:val="_Title_1"/>
    <w:basedOn w:val="JuPara"/>
    <w:next w:val="JuPara"/>
    <w:uiPriority w:val="35"/>
    <w:qFormat/>
    <w:rsid w:val="00A861D0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A861D0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A861D0"/>
    <w:rPr>
      <w:rFonts w:eastAsiaTheme="minorEastAsia"/>
      <w:sz w:val="24"/>
      <w:lang w:val="pl-PL"/>
    </w:rPr>
  </w:style>
  <w:style w:type="paragraph" w:customStyle="1" w:styleId="JuHeaderLandscape">
    <w:name w:val="Ju_Header_Landscape"/>
    <w:aliases w:val="_Header_Landscape"/>
    <w:basedOn w:val="JuHeader"/>
    <w:uiPriority w:val="30"/>
    <w:qFormat/>
    <w:rsid w:val="00A861D0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JuParaChar">
    <w:name w:val="Ju_Para Char"/>
    <w:aliases w:val="_Para Char"/>
    <w:link w:val="JuPara"/>
    <w:uiPriority w:val="8"/>
    <w:rsid w:val="003275DD"/>
    <w:rPr>
      <w:rFonts w:eastAsiaTheme="minorEastAsia"/>
      <w:sz w:val="24"/>
      <w:lang w:val="pl-PL"/>
    </w:rPr>
  </w:style>
  <w:style w:type="paragraph" w:styleId="Poprawka">
    <w:name w:val="Revision"/>
    <w:hidden/>
    <w:uiPriority w:val="99"/>
    <w:semiHidden/>
    <w:rsid w:val="00393EB0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0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47A1A-57C6-45F7-9137-0854C3F367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181FDD-F7A0-4FA9-B452-DB26B32793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A90ED71-BB21-435C-8ED3-B9A19B564D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D6722D-B434-4149-B8A5-85F54B695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1686</Words>
  <Characters>10116</Characters>
  <Application>Microsoft Office Word</Application>
  <DocSecurity>4</DocSecurity>
  <Lines>84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11779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lastModifiedBy/>
  <cp:revision>1</cp:revision>
  <dcterms:created xsi:type="dcterms:W3CDTF">2019-12-13T11:32:00Z</dcterms:created>
  <dcterms:modified xsi:type="dcterms:W3CDTF">2019-12-13T11:32:00Z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59955/15</vt:lpwstr>
  </property>
  <property fmtid="{D5CDD505-2E9C-101B-9397-08002B2CF9AE}" pid="4" name="CASEID">
    <vt:lpwstr>1170314</vt:lpwstr>
  </property>
  <property fmtid="{D5CDD505-2E9C-101B-9397-08002B2CF9AE}" pid="5" name="ContentTypeId">
    <vt:lpwstr>0x010100558EB02BDB9E204AB350EDD385B68E10</vt:lpwstr>
  </property>
</Properties>
</file>