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7CB3" w:rsidRPr="00A3147A" w:rsidRDefault="00E77CB3" w:rsidP="008B0F04">
      <w:pPr>
        <w:pStyle w:val="JuHeaderLandscape"/>
        <w:rPr>
          <w:lang w:val="fr-FR"/>
        </w:rPr>
      </w:pPr>
      <w:bookmarkStart w:id="0" w:name="_GoBack"/>
      <w:bookmarkEnd w:id="0"/>
    </w:p>
    <w:p w:rsidR="005B573F" w:rsidRPr="00A3147A" w:rsidRDefault="005B573F" w:rsidP="00A3147A">
      <w:pPr>
        <w:jc w:val="center"/>
        <w:rPr>
          <w:lang w:val="fr-FR"/>
        </w:rPr>
      </w:pPr>
    </w:p>
    <w:p w:rsidR="005B573F" w:rsidRPr="00A3147A" w:rsidRDefault="005B573F" w:rsidP="00A3147A">
      <w:pPr>
        <w:jc w:val="center"/>
        <w:rPr>
          <w:lang w:val="fr-FR"/>
        </w:rPr>
      </w:pPr>
    </w:p>
    <w:p w:rsidR="00E77CB3" w:rsidRPr="00A3147A" w:rsidRDefault="00B647FF" w:rsidP="00A3147A">
      <w:pPr>
        <w:jc w:val="center"/>
        <w:rPr>
          <w:lang w:val="fr-FR"/>
        </w:rPr>
      </w:pPr>
      <w:r w:rsidRPr="00A3147A">
        <w:rPr>
          <w:lang w:val="fr-FR"/>
        </w:rPr>
        <w:t>QUATRIÈME SECTION</w:t>
      </w:r>
    </w:p>
    <w:p w:rsidR="00E77CB3" w:rsidRPr="00A3147A" w:rsidRDefault="00E77CB3"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p>
    <w:p w:rsidR="00A6406B" w:rsidRPr="00A3147A" w:rsidRDefault="00A6406B"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p>
    <w:p w:rsidR="00E77CB3" w:rsidRPr="00A3147A" w:rsidRDefault="00E77CB3" w:rsidP="00A3147A">
      <w:pPr>
        <w:jc w:val="center"/>
        <w:rPr>
          <w:b/>
          <w:lang w:val="fr-FR"/>
        </w:rPr>
      </w:pPr>
      <w:r w:rsidRPr="00A3147A">
        <w:rPr>
          <w:b/>
          <w:lang w:val="fr-FR"/>
        </w:rPr>
        <w:t xml:space="preserve">AFFAIRE </w:t>
      </w:r>
      <w:r w:rsidR="008351EB" w:rsidRPr="00A3147A">
        <w:rPr>
          <w:b/>
          <w:lang w:val="fr-FR"/>
        </w:rPr>
        <w:t xml:space="preserve">ALEXANDRU </w:t>
      </w:r>
      <w:r w:rsidR="00B647FF" w:rsidRPr="00A3147A">
        <w:rPr>
          <w:b/>
          <w:lang w:val="fr-FR"/>
        </w:rPr>
        <w:t>ENACHE c. ROUMANIE</w:t>
      </w:r>
    </w:p>
    <w:p w:rsidR="00E77CB3" w:rsidRPr="00A3147A" w:rsidRDefault="00E77CB3" w:rsidP="00A3147A">
      <w:pPr>
        <w:jc w:val="center"/>
        <w:rPr>
          <w:lang w:val="fr-FR"/>
        </w:rPr>
      </w:pPr>
    </w:p>
    <w:p w:rsidR="005B573F" w:rsidRPr="00A3147A" w:rsidRDefault="00E77CB3" w:rsidP="00A3147A">
      <w:pPr>
        <w:jc w:val="center"/>
        <w:rPr>
          <w:lang w:val="fr-FR"/>
        </w:rPr>
      </w:pPr>
      <w:r w:rsidRPr="00A3147A">
        <w:rPr>
          <w:i/>
          <w:lang w:val="fr-FR"/>
        </w:rPr>
        <w:t>(</w:t>
      </w:r>
      <w:r w:rsidR="00B647FF" w:rsidRPr="00A3147A">
        <w:rPr>
          <w:i/>
          <w:lang w:val="fr-FR"/>
        </w:rPr>
        <w:t>Requête n</w:t>
      </w:r>
      <w:r w:rsidR="00B647FF" w:rsidRPr="00A3147A">
        <w:rPr>
          <w:i/>
          <w:vertAlign w:val="superscript"/>
          <w:lang w:val="fr-FR"/>
        </w:rPr>
        <w:t>o</w:t>
      </w:r>
      <w:r w:rsidR="00B647FF" w:rsidRPr="00A3147A">
        <w:rPr>
          <w:i/>
          <w:lang w:val="fr-FR"/>
        </w:rPr>
        <w:t xml:space="preserve"> 16986/12</w:t>
      </w:r>
      <w:r w:rsidRPr="00A3147A">
        <w:rPr>
          <w:i/>
          <w:lang w:val="fr-FR"/>
        </w:rPr>
        <w:t>)</w:t>
      </w:r>
    </w:p>
    <w:p w:rsidR="005B573F" w:rsidRPr="00A3147A" w:rsidRDefault="005B573F"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r w:rsidRPr="00A3147A">
        <w:rPr>
          <w:lang w:val="fr-FR"/>
        </w:rPr>
        <w:t>ARRÊT</w:t>
      </w:r>
    </w:p>
    <w:p w:rsidR="005B573F" w:rsidRPr="00A3147A" w:rsidRDefault="005B573F" w:rsidP="00A3147A">
      <w:pPr>
        <w:jc w:val="center"/>
        <w:rPr>
          <w:lang w:val="fr-FR"/>
        </w:rPr>
      </w:pPr>
    </w:p>
    <w:p w:rsidR="005B573F" w:rsidRPr="00A3147A" w:rsidRDefault="005B573F" w:rsidP="00A3147A">
      <w:pPr>
        <w:jc w:val="center"/>
        <w:rPr>
          <w:lang w:val="fr-FR"/>
        </w:rPr>
      </w:pPr>
    </w:p>
    <w:p w:rsidR="005B573F" w:rsidRPr="00A3147A" w:rsidRDefault="005B573F" w:rsidP="00A3147A">
      <w:pPr>
        <w:jc w:val="center"/>
        <w:rPr>
          <w:lang w:val="fr-FR"/>
        </w:rPr>
      </w:pPr>
      <w:r w:rsidRPr="00A3147A">
        <w:rPr>
          <w:lang w:val="fr-FR"/>
        </w:rPr>
        <w:t>STRASBOURG</w:t>
      </w:r>
    </w:p>
    <w:p w:rsidR="005B573F" w:rsidRPr="00A3147A" w:rsidRDefault="005B573F" w:rsidP="00A3147A">
      <w:pPr>
        <w:jc w:val="center"/>
        <w:rPr>
          <w:lang w:val="fr-FR"/>
        </w:rPr>
      </w:pPr>
    </w:p>
    <w:p w:rsidR="00472A96" w:rsidRPr="00A3147A" w:rsidRDefault="00472A96" w:rsidP="00A3147A">
      <w:pPr>
        <w:jc w:val="center"/>
        <w:rPr>
          <w:lang w:val="fr-FR"/>
        </w:rPr>
      </w:pPr>
    </w:p>
    <w:p w:rsidR="005B573F" w:rsidRPr="00A3147A" w:rsidRDefault="005B573F" w:rsidP="00A3147A">
      <w:pPr>
        <w:jc w:val="center"/>
        <w:rPr>
          <w:lang w:val="fr-FR"/>
        </w:rPr>
      </w:pPr>
      <w:r w:rsidRPr="00A3147A">
        <w:rPr>
          <w:lang w:val="fr-FR"/>
        </w:rPr>
        <w:t>3 octobre 2017</w:t>
      </w:r>
    </w:p>
    <w:p w:rsidR="005B573F" w:rsidRPr="00A3147A" w:rsidRDefault="005B573F" w:rsidP="00A3147A">
      <w:pPr>
        <w:jc w:val="center"/>
        <w:rPr>
          <w:lang w:val="fr-FR"/>
        </w:rPr>
      </w:pPr>
    </w:p>
    <w:p w:rsidR="005B573F" w:rsidRPr="00A3147A" w:rsidRDefault="005B573F" w:rsidP="00A3147A">
      <w:pPr>
        <w:jc w:val="center"/>
        <w:rPr>
          <w:lang w:val="fr-FR"/>
        </w:rPr>
      </w:pPr>
    </w:p>
    <w:p w:rsidR="00A3147A" w:rsidRPr="00A3147A" w:rsidRDefault="00A3147A" w:rsidP="00A3147A">
      <w:pPr>
        <w:pStyle w:val="jucase0"/>
        <w:ind w:firstLine="0"/>
        <w:jc w:val="center"/>
        <w:rPr>
          <w:color w:val="FF0000"/>
          <w:sz w:val="28"/>
          <w:szCs w:val="28"/>
          <w:u w:val="single"/>
          <w:lang w:val="fr-FR"/>
        </w:rPr>
      </w:pPr>
      <w:r w:rsidRPr="00A3147A">
        <w:rPr>
          <w:color w:val="FF0000"/>
          <w:sz w:val="28"/>
          <w:szCs w:val="28"/>
          <w:u w:val="single"/>
          <w:lang w:val="fr-FR"/>
        </w:rPr>
        <w:t>DÉFINITIF</w:t>
      </w:r>
    </w:p>
    <w:p w:rsidR="00A3147A" w:rsidRPr="00A3147A" w:rsidRDefault="00A3147A" w:rsidP="00A3147A">
      <w:pPr>
        <w:pStyle w:val="jupara"/>
        <w:tabs>
          <w:tab w:val="left" w:pos="3450"/>
        </w:tabs>
        <w:ind w:firstLine="0"/>
        <w:jc w:val="center"/>
        <w:rPr>
          <w:color w:val="FF0000"/>
          <w:sz w:val="28"/>
          <w:szCs w:val="28"/>
          <w:lang w:val="fr-FR"/>
        </w:rPr>
      </w:pPr>
    </w:p>
    <w:p w:rsidR="00A3147A" w:rsidRPr="00A3147A" w:rsidRDefault="00A3147A" w:rsidP="00A3147A">
      <w:pPr>
        <w:pStyle w:val="jupara"/>
        <w:ind w:firstLine="0"/>
        <w:jc w:val="center"/>
        <w:rPr>
          <w:color w:val="FF0000"/>
          <w:sz w:val="28"/>
          <w:szCs w:val="28"/>
          <w:lang w:val="fr-FR"/>
        </w:rPr>
      </w:pPr>
      <w:r w:rsidRPr="00A3147A">
        <w:rPr>
          <w:color w:val="FF0000"/>
          <w:sz w:val="28"/>
          <w:szCs w:val="28"/>
          <w:lang w:val="fr-FR"/>
        </w:rPr>
        <w:t>03/01/2018</w:t>
      </w:r>
    </w:p>
    <w:p w:rsidR="00A3147A" w:rsidRPr="00A3147A" w:rsidRDefault="00A3147A" w:rsidP="00A3147A">
      <w:pPr>
        <w:pStyle w:val="jupara"/>
        <w:ind w:firstLine="0"/>
        <w:jc w:val="center"/>
        <w:rPr>
          <w:u w:val="single"/>
          <w:lang w:val="fr-FR"/>
        </w:rPr>
      </w:pPr>
    </w:p>
    <w:p w:rsidR="009F275D" w:rsidRPr="00A3147A" w:rsidRDefault="00A3147A" w:rsidP="00A3147A">
      <w:pPr>
        <w:pStyle w:val="ECHRPara"/>
        <w:jc w:val="center"/>
        <w:rPr>
          <w:lang w:val="fr-FR"/>
        </w:rPr>
      </w:pPr>
      <w:r w:rsidRPr="00A3147A">
        <w:rPr>
          <w:i/>
          <w:iCs/>
          <w:sz w:val="22"/>
          <w:lang w:val="fr-FR"/>
        </w:rPr>
        <w:t>Cet arrêt est devenu définitif en vertu de l’article 44 § 2 de la Convention. Il peut subir des retouches de forme.</w:t>
      </w:r>
    </w:p>
    <w:p w:rsidR="005B573F" w:rsidRPr="00A3147A" w:rsidRDefault="005B573F" w:rsidP="00A3147A">
      <w:pPr>
        <w:pStyle w:val="JuCase"/>
        <w:rPr>
          <w:lang w:val="fr-FR"/>
        </w:rPr>
        <w:sectPr w:rsidR="005B573F" w:rsidRPr="00A3147A" w:rsidSect="00472A96">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E77CB3" w:rsidRPr="00A3147A" w:rsidRDefault="00E77CB3" w:rsidP="00A3147A">
      <w:pPr>
        <w:pStyle w:val="JuCase"/>
        <w:rPr>
          <w:lang w:val="fr-FR"/>
        </w:rPr>
      </w:pPr>
      <w:r w:rsidRPr="00A3147A">
        <w:rPr>
          <w:lang w:val="fr-FR"/>
        </w:rPr>
        <w:lastRenderedPageBreak/>
        <w:t>En l</w:t>
      </w:r>
      <w:r w:rsidR="00A3147A" w:rsidRPr="00A3147A">
        <w:rPr>
          <w:lang w:val="fr-FR"/>
        </w:rPr>
        <w:t>’</w:t>
      </w:r>
      <w:r w:rsidRPr="00A3147A">
        <w:rPr>
          <w:lang w:val="fr-FR"/>
        </w:rPr>
        <w:t xml:space="preserve">affaire </w:t>
      </w:r>
      <w:r w:rsidR="005F54C0" w:rsidRPr="00A3147A">
        <w:rPr>
          <w:lang w:val="fr-FR"/>
        </w:rPr>
        <w:t xml:space="preserve">Alexandru </w:t>
      </w:r>
      <w:r w:rsidR="00B647FF" w:rsidRPr="00A3147A">
        <w:rPr>
          <w:lang w:val="fr-FR"/>
        </w:rPr>
        <w:t>Enache c. Roumanie</w:t>
      </w:r>
      <w:r w:rsidRPr="00A3147A">
        <w:rPr>
          <w:lang w:val="fr-FR"/>
        </w:rPr>
        <w:t>,</w:t>
      </w:r>
    </w:p>
    <w:p w:rsidR="00E77CB3" w:rsidRPr="00A3147A" w:rsidRDefault="00E77CB3" w:rsidP="00A3147A">
      <w:pPr>
        <w:pStyle w:val="ECHRPara"/>
        <w:rPr>
          <w:lang w:val="fr-FR"/>
        </w:rPr>
      </w:pPr>
      <w:r w:rsidRPr="00A3147A">
        <w:rPr>
          <w:lang w:val="fr-FR"/>
        </w:rPr>
        <w:t>La Cour européenne des droits de l</w:t>
      </w:r>
      <w:r w:rsidR="00A3147A" w:rsidRPr="00A3147A">
        <w:rPr>
          <w:lang w:val="fr-FR"/>
        </w:rPr>
        <w:t>’</w:t>
      </w:r>
      <w:r w:rsidRPr="00A3147A">
        <w:rPr>
          <w:lang w:val="fr-FR"/>
        </w:rPr>
        <w:t>homme (</w:t>
      </w:r>
      <w:r w:rsidR="00B647FF" w:rsidRPr="00A3147A">
        <w:rPr>
          <w:lang w:val="fr-FR"/>
        </w:rPr>
        <w:t>quatrième section</w:t>
      </w:r>
      <w:r w:rsidRPr="00A3147A">
        <w:rPr>
          <w:lang w:val="fr-FR"/>
        </w:rPr>
        <w:t xml:space="preserve">), siégeant en </w:t>
      </w:r>
      <w:r w:rsidR="00B647FF" w:rsidRPr="00A3147A">
        <w:rPr>
          <w:lang w:val="fr-FR"/>
        </w:rPr>
        <w:t>une chambre composée</w:t>
      </w:r>
      <w:r w:rsidRPr="00A3147A">
        <w:rPr>
          <w:lang w:val="fr-FR"/>
        </w:rPr>
        <w:t xml:space="preserve"> de :</w:t>
      </w:r>
    </w:p>
    <w:p w:rsidR="00E77CB3" w:rsidRPr="00A3147A" w:rsidRDefault="00472A96" w:rsidP="00A3147A">
      <w:pPr>
        <w:pStyle w:val="ECHRDecisionBody"/>
        <w:rPr>
          <w:lang w:val="fr-FR"/>
        </w:rPr>
      </w:pPr>
      <w:r w:rsidRPr="00A3147A">
        <w:rPr>
          <w:lang w:val="fr-FR"/>
        </w:rPr>
        <w:tab/>
        <w:t>Ganna Yudkivska,</w:t>
      </w:r>
      <w:r w:rsidRPr="00A3147A">
        <w:rPr>
          <w:i/>
          <w:lang w:val="fr-FR"/>
        </w:rPr>
        <w:t xml:space="preserve"> présidente,</w:t>
      </w:r>
      <w:r w:rsidRPr="00A3147A">
        <w:rPr>
          <w:i/>
          <w:lang w:val="fr-FR"/>
        </w:rPr>
        <w:br/>
      </w:r>
      <w:r w:rsidRPr="00A3147A">
        <w:rPr>
          <w:lang w:val="fr-FR"/>
        </w:rPr>
        <w:tab/>
        <w:t>Paulo Pinto de Albuquerque,</w:t>
      </w:r>
      <w:r w:rsidRPr="00A3147A">
        <w:rPr>
          <w:i/>
          <w:lang w:val="fr-FR"/>
        </w:rPr>
        <w:br/>
      </w:r>
      <w:r w:rsidRPr="00A3147A">
        <w:rPr>
          <w:lang w:val="fr-FR"/>
        </w:rPr>
        <w:tab/>
        <w:t>Faris Vehabović,</w:t>
      </w:r>
      <w:r w:rsidRPr="00A3147A">
        <w:rPr>
          <w:i/>
          <w:lang w:val="fr-FR"/>
        </w:rPr>
        <w:br/>
      </w:r>
      <w:r w:rsidRPr="00A3147A">
        <w:rPr>
          <w:lang w:val="fr-FR"/>
        </w:rPr>
        <w:tab/>
        <w:t>Egidijus Kūris,</w:t>
      </w:r>
      <w:r w:rsidRPr="00A3147A">
        <w:rPr>
          <w:i/>
          <w:lang w:val="fr-FR"/>
        </w:rPr>
        <w:br/>
      </w:r>
      <w:r w:rsidRPr="00A3147A">
        <w:rPr>
          <w:lang w:val="fr-FR"/>
        </w:rPr>
        <w:tab/>
        <w:t>Iulia Motoc,</w:t>
      </w:r>
      <w:r w:rsidRPr="00A3147A">
        <w:rPr>
          <w:i/>
          <w:lang w:val="fr-FR"/>
        </w:rPr>
        <w:br/>
      </w:r>
      <w:r w:rsidRPr="00A3147A">
        <w:rPr>
          <w:lang w:val="fr-FR"/>
        </w:rPr>
        <w:tab/>
        <w:t>Marko Bošnjak,</w:t>
      </w:r>
      <w:r w:rsidRPr="00A3147A">
        <w:rPr>
          <w:i/>
          <w:lang w:val="fr-FR"/>
        </w:rPr>
        <w:br/>
      </w:r>
      <w:r w:rsidRPr="00A3147A">
        <w:rPr>
          <w:lang w:val="fr-FR"/>
        </w:rPr>
        <w:tab/>
        <w:t>Péter Paczolay,</w:t>
      </w:r>
      <w:r w:rsidRPr="00A3147A">
        <w:rPr>
          <w:i/>
          <w:lang w:val="fr-FR"/>
        </w:rPr>
        <w:t xml:space="preserve"> juges,</w:t>
      </w:r>
      <w:r w:rsidR="00E77CB3" w:rsidRPr="00A3147A">
        <w:rPr>
          <w:lang w:val="fr-FR"/>
        </w:rPr>
        <w:br/>
        <w:t xml:space="preserve">et de </w:t>
      </w:r>
      <w:r w:rsidR="00B647FF" w:rsidRPr="00A3147A">
        <w:rPr>
          <w:lang w:val="fr-FR"/>
        </w:rPr>
        <w:t>Marialena Tsirli</w:t>
      </w:r>
      <w:r w:rsidR="00E77CB3" w:rsidRPr="00A3147A">
        <w:rPr>
          <w:lang w:val="fr-FR"/>
        </w:rPr>
        <w:t xml:space="preserve">, </w:t>
      </w:r>
      <w:r w:rsidR="00B647FF" w:rsidRPr="00A3147A">
        <w:rPr>
          <w:i/>
          <w:lang w:val="fr-FR"/>
        </w:rPr>
        <w:t>greffière</w:t>
      </w:r>
      <w:r w:rsidR="00B647FF" w:rsidRPr="00A3147A">
        <w:rPr>
          <w:iCs/>
          <w:lang w:val="fr-FR"/>
        </w:rPr>
        <w:t xml:space="preserve"> </w:t>
      </w:r>
      <w:r w:rsidR="00B647FF" w:rsidRPr="00A3147A">
        <w:rPr>
          <w:i/>
          <w:iCs/>
          <w:lang w:val="fr-FR"/>
        </w:rPr>
        <w:t>d</w:t>
      </w:r>
      <w:r w:rsidR="00B647FF" w:rsidRPr="00A3147A">
        <w:rPr>
          <w:i/>
          <w:lang w:val="fr-FR"/>
        </w:rPr>
        <w:t>e section</w:t>
      </w:r>
      <w:r w:rsidR="00E77CB3" w:rsidRPr="00A3147A">
        <w:rPr>
          <w:lang w:val="fr-FR"/>
        </w:rPr>
        <w:t>,</w:t>
      </w:r>
    </w:p>
    <w:p w:rsidR="00E77CB3" w:rsidRPr="00A3147A" w:rsidRDefault="00E77CB3" w:rsidP="00A3147A">
      <w:pPr>
        <w:pStyle w:val="ECHRPara"/>
        <w:rPr>
          <w:lang w:val="fr-FR"/>
        </w:rPr>
      </w:pPr>
      <w:r w:rsidRPr="00A3147A">
        <w:rPr>
          <w:lang w:val="fr-FR"/>
        </w:rPr>
        <w:t xml:space="preserve">Après en avoir délibéré en chambre du conseil le </w:t>
      </w:r>
      <w:r w:rsidR="00B2479A" w:rsidRPr="00A3147A">
        <w:rPr>
          <w:lang w:val="fr-FR"/>
        </w:rPr>
        <w:t>4 juillet 2017</w:t>
      </w:r>
      <w:r w:rsidRPr="00A3147A">
        <w:rPr>
          <w:lang w:val="fr-FR"/>
        </w:rPr>
        <w:t>,</w:t>
      </w:r>
    </w:p>
    <w:p w:rsidR="00E77CB3" w:rsidRPr="00A3147A" w:rsidRDefault="00E77CB3" w:rsidP="00A3147A">
      <w:pPr>
        <w:pStyle w:val="ECHRPara"/>
        <w:rPr>
          <w:lang w:val="fr-FR"/>
        </w:rPr>
      </w:pPr>
      <w:r w:rsidRPr="00A3147A">
        <w:rPr>
          <w:lang w:val="fr-FR"/>
        </w:rPr>
        <w:t>Rend l</w:t>
      </w:r>
      <w:r w:rsidR="00A3147A" w:rsidRPr="00A3147A">
        <w:rPr>
          <w:lang w:val="fr-FR"/>
        </w:rPr>
        <w:t>’</w:t>
      </w:r>
      <w:r w:rsidRPr="00A3147A">
        <w:rPr>
          <w:lang w:val="fr-FR"/>
        </w:rPr>
        <w:t>arrêt que voici, adopté à cette date :</w:t>
      </w:r>
    </w:p>
    <w:p w:rsidR="00E77CB3" w:rsidRPr="00A3147A" w:rsidRDefault="00E77CB3" w:rsidP="00A3147A">
      <w:pPr>
        <w:pStyle w:val="ECHRTitle1"/>
        <w:rPr>
          <w:lang w:val="fr-FR"/>
        </w:rPr>
      </w:pPr>
      <w:r w:rsidRPr="00A3147A">
        <w:rPr>
          <w:lang w:val="fr-FR"/>
        </w:rPr>
        <w:t>PROCÉDURE</w:t>
      </w:r>
    </w:p>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1</w:t>
      </w:r>
      <w:r w:rsidRPr="00A3147A">
        <w:rPr>
          <w:lang w:val="fr-FR"/>
        </w:rPr>
        <w:fldChar w:fldCharType="end"/>
      </w:r>
      <w:r w:rsidRPr="00A3147A">
        <w:rPr>
          <w:lang w:val="fr-FR"/>
        </w:rPr>
        <w:t>.  À l</w:t>
      </w:r>
      <w:r w:rsidR="00A3147A" w:rsidRPr="00A3147A">
        <w:rPr>
          <w:lang w:val="fr-FR"/>
        </w:rPr>
        <w:t>’</w:t>
      </w:r>
      <w:r w:rsidRPr="00A3147A">
        <w:rPr>
          <w:lang w:val="fr-FR"/>
        </w:rPr>
        <w:t>origine de l</w:t>
      </w:r>
      <w:r w:rsidR="00A3147A" w:rsidRPr="00A3147A">
        <w:rPr>
          <w:lang w:val="fr-FR"/>
        </w:rPr>
        <w:t>’</w:t>
      </w:r>
      <w:r w:rsidRPr="00A3147A">
        <w:rPr>
          <w:lang w:val="fr-FR"/>
        </w:rPr>
        <w:t>affaire se trouve une requête (n</w:t>
      </w:r>
      <w:r w:rsidRPr="00A3147A">
        <w:rPr>
          <w:vertAlign w:val="superscript"/>
          <w:lang w:val="fr-FR"/>
        </w:rPr>
        <w:t>o</w:t>
      </w:r>
      <w:r w:rsidRPr="00A3147A">
        <w:rPr>
          <w:lang w:val="fr-FR"/>
        </w:rPr>
        <w:t xml:space="preserve"> 16986/12) dirigée contre la Roumanie et dont un ressortissant de cet État, M. Alexandru Enache (« le requérant »), a saisi la Cour le 13 mars 2012 en vertu de l</w:t>
      </w:r>
      <w:r w:rsidR="00A3147A" w:rsidRPr="00A3147A">
        <w:rPr>
          <w:lang w:val="fr-FR"/>
        </w:rPr>
        <w:t>’</w:t>
      </w:r>
      <w:r w:rsidRPr="00A3147A">
        <w:rPr>
          <w:lang w:val="fr-FR"/>
        </w:rPr>
        <w:t>article 34 de la Convention de sauvegarde des droits de l</w:t>
      </w:r>
      <w:r w:rsidR="00A3147A" w:rsidRPr="00A3147A">
        <w:rPr>
          <w:lang w:val="fr-FR"/>
        </w:rPr>
        <w:t>’</w:t>
      </w:r>
      <w:r w:rsidRPr="00A3147A">
        <w:rPr>
          <w:lang w:val="fr-FR"/>
        </w:rPr>
        <w:t>homme et des libertés fondamentales (« la Convention »).</w:t>
      </w:r>
    </w:p>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2</w:t>
      </w:r>
      <w:r w:rsidRPr="00A3147A">
        <w:rPr>
          <w:lang w:val="fr-FR"/>
        </w:rPr>
        <w:fldChar w:fldCharType="end"/>
      </w:r>
      <w:r w:rsidRPr="00A3147A">
        <w:rPr>
          <w:lang w:val="fr-FR"/>
        </w:rPr>
        <w:t>.  Le requérant a été représenté jusqu</w:t>
      </w:r>
      <w:r w:rsidR="00A3147A" w:rsidRPr="00A3147A">
        <w:rPr>
          <w:lang w:val="fr-FR"/>
        </w:rPr>
        <w:t>’</w:t>
      </w:r>
      <w:r w:rsidRPr="00A3147A">
        <w:rPr>
          <w:lang w:val="fr-FR"/>
        </w:rPr>
        <w:t>en février 2015 par M</w:t>
      </w:r>
      <w:r w:rsidRPr="00A3147A">
        <w:rPr>
          <w:vertAlign w:val="superscript"/>
          <w:lang w:val="fr-FR"/>
        </w:rPr>
        <w:t>e</w:t>
      </w:r>
      <w:r w:rsidRPr="00A3147A">
        <w:rPr>
          <w:lang w:val="fr-FR"/>
        </w:rPr>
        <w:t> S.D. Bartha, avocat à Bucarest</w:t>
      </w:r>
      <w:r w:rsidR="0035132D" w:rsidRPr="00A3147A">
        <w:rPr>
          <w:lang w:val="fr-FR"/>
        </w:rPr>
        <w:t>,</w:t>
      </w:r>
      <w:r w:rsidRPr="00A3147A">
        <w:rPr>
          <w:lang w:val="fr-FR"/>
        </w:rPr>
        <w:t xml:space="preserve"> </w:t>
      </w:r>
      <w:r w:rsidR="0035132D" w:rsidRPr="00A3147A">
        <w:rPr>
          <w:lang w:val="fr-FR"/>
        </w:rPr>
        <w:t>puis</w:t>
      </w:r>
      <w:r w:rsidRPr="00A3147A">
        <w:rPr>
          <w:lang w:val="fr-FR"/>
        </w:rPr>
        <w:t xml:space="preserve"> par M</w:t>
      </w:r>
      <w:r w:rsidRPr="00A3147A">
        <w:rPr>
          <w:vertAlign w:val="superscript"/>
          <w:lang w:val="fr-FR"/>
        </w:rPr>
        <w:t>e</w:t>
      </w:r>
      <w:r w:rsidRPr="00A3147A">
        <w:rPr>
          <w:lang w:val="fr-FR"/>
        </w:rPr>
        <w:t xml:space="preserve"> N. Mircioi, avocate à Bucarest. Le gouvernement roumain (« le Gouvernement ») a été représenté par son agente, M</w:t>
      </w:r>
      <w:r w:rsidRPr="00A3147A">
        <w:rPr>
          <w:vertAlign w:val="superscript"/>
          <w:lang w:val="fr-FR"/>
        </w:rPr>
        <w:t>me</w:t>
      </w:r>
      <w:r w:rsidRPr="00A3147A">
        <w:rPr>
          <w:lang w:val="fr-FR"/>
        </w:rPr>
        <w:t xml:space="preserve"> C. Brumar, du ministère des Affaires étrangères.</w:t>
      </w:r>
    </w:p>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3</w:t>
      </w:r>
      <w:r w:rsidRPr="00A3147A">
        <w:rPr>
          <w:lang w:val="fr-FR"/>
        </w:rPr>
        <w:fldChar w:fldCharType="end"/>
      </w:r>
      <w:r w:rsidRPr="00A3147A">
        <w:rPr>
          <w:lang w:val="fr-FR"/>
        </w:rPr>
        <w:t>.  Le requérant se plaignait en particulier de ses conditions de détention dans les locaux de la 4</w:t>
      </w:r>
      <w:r w:rsidR="00B0603D" w:rsidRPr="00A3147A">
        <w:rPr>
          <w:vertAlign w:val="superscript"/>
          <w:lang w:val="fr-FR"/>
        </w:rPr>
        <w:t>e</w:t>
      </w:r>
      <w:r w:rsidRPr="00A3147A">
        <w:rPr>
          <w:lang w:val="fr-FR"/>
        </w:rPr>
        <w:t xml:space="preserve"> section de police de Bucarest</w:t>
      </w:r>
      <w:r w:rsidR="00B0603D" w:rsidRPr="00A3147A">
        <w:rPr>
          <w:lang w:val="fr-FR"/>
        </w:rPr>
        <w:t xml:space="preserve">, </w:t>
      </w:r>
      <w:r w:rsidR="00895809" w:rsidRPr="00A3147A">
        <w:rPr>
          <w:lang w:val="fr-FR"/>
        </w:rPr>
        <w:t>à</w:t>
      </w:r>
      <w:r w:rsidRPr="00A3147A">
        <w:rPr>
          <w:lang w:val="fr-FR"/>
        </w:rPr>
        <w:t xml:space="preserve"> l</w:t>
      </w:r>
      <w:r w:rsidR="00B0603D" w:rsidRPr="00A3147A">
        <w:rPr>
          <w:lang w:val="fr-FR"/>
        </w:rPr>
        <w:t>a</w:t>
      </w:r>
      <w:r w:rsidRPr="00A3147A">
        <w:rPr>
          <w:lang w:val="fr-FR"/>
        </w:rPr>
        <w:t xml:space="preserve"> prison de Bucarest</w:t>
      </w:r>
      <w:r w:rsidRPr="00A3147A">
        <w:rPr>
          <w:lang w:val="fr-FR"/>
        </w:rPr>
        <w:noBreakHyphen/>
        <w:t xml:space="preserve">Rahova et </w:t>
      </w:r>
      <w:r w:rsidR="00895809" w:rsidRPr="00A3147A">
        <w:rPr>
          <w:lang w:val="fr-FR"/>
        </w:rPr>
        <w:t>à</w:t>
      </w:r>
      <w:r w:rsidR="00B0603D" w:rsidRPr="00A3147A">
        <w:rPr>
          <w:lang w:val="fr-FR"/>
        </w:rPr>
        <w:t xml:space="preserve"> la prison de </w:t>
      </w:r>
      <w:r w:rsidRPr="00A3147A">
        <w:rPr>
          <w:lang w:val="fr-FR"/>
        </w:rPr>
        <w:t>Mărgineni</w:t>
      </w:r>
      <w:r w:rsidR="00B0603D" w:rsidRPr="00A3147A">
        <w:rPr>
          <w:lang w:val="fr-FR"/>
        </w:rPr>
        <w:t>. Il se plaignait également</w:t>
      </w:r>
      <w:r w:rsidRPr="00A3147A">
        <w:rPr>
          <w:lang w:val="fr-FR"/>
        </w:rPr>
        <w:t xml:space="preserve"> </w:t>
      </w:r>
      <w:r w:rsidR="00FD26E6" w:rsidRPr="00A3147A">
        <w:rPr>
          <w:lang w:val="fr-FR"/>
        </w:rPr>
        <w:t>d</w:t>
      </w:r>
      <w:r w:rsidR="00A3147A" w:rsidRPr="00A3147A">
        <w:rPr>
          <w:lang w:val="fr-FR"/>
        </w:rPr>
        <w:t>’</w:t>
      </w:r>
      <w:r w:rsidRPr="00A3147A">
        <w:rPr>
          <w:lang w:val="fr-FR"/>
        </w:rPr>
        <w:t>une discrimination dans</w:t>
      </w:r>
      <w:r w:rsidR="00B0603D" w:rsidRPr="00A3147A">
        <w:rPr>
          <w:lang w:val="fr-FR"/>
        </w:rPr>
        <w:t xml:space="preserve"> </w:t>
      </w:r>
      <w:r w:rsidR="00895809" w:rsidRPr="00A3147A">
        <w:rPr>
          <w:lang w:val="fr-FR"/>
        </w:rPr>
        <w:t>l</w:t>
      </w:r>
      <w:r w:rsidR="00A3147A" w:rsidRPr="00A3147A">
        <w:rPr>
          <w:lang w:val="fr-FR"/>
        </w:rPr>
        <w:t>’</w:t>
      </w:r>
      <w:r w:rsidR="00895809" w:rsidRPr="00A3147A">
        <w:rPr>
          <w:lang w:val="fr-FR"/>
        </w:rPr>
        <w:t xml:space="preserve">exercice de </w:t>
      </w:r>
      <w:r w:rsidR="00B0603D" w:rsidRPr="00A3147A">
        <w:rPr>
          <w:lang w:val="fr-FR"/>
        </w:rPr>
        <w:t>son droit au respect</w:t>
      </w:r>
      <w:r w:rsidRPr="00A3147A">
        <w:rPr>
          <w:lang w:val="fr-FR"/>
        </w:rPr>
        <w:t xml:space="preserve"> de sa vie familiale, la législation roumaine autorisa</w:t>
      </w:r>
      <w:r w:rsidR="00B0603D" w:rsidRPr="00A3147A">
        <w:rPr>
          <w:lang w:val="fr-FR"/>
        </w:rPr>
        <w:t>n</w:t>
      </w:r>
      <w:r w:rsidRPr="00A3147A">
        <w:rPr>
          <w:lang w:val="fr-FR"/>
        </w:rPr>
        <w:t>t uniquement les femmes condamnées</w:t>
      </w:r>
      <w:r w:rsidR="00B0603D" w:rsidRPr="00A3147A">
        <w:rPr>
          <w:lang w:val="fr-FR"/>
        </w:rPr>
        <w:t>,</w:t>
      </w:r>
      <w:r w:rsidRPr="00A3147A">
        <w:rPr>
          <w:lang w:val="fr-FR"/>
        </w:rPr>
        <w:t xml:space="preserve"> </w:t>
      </w:r>
      <w:r w:rsidR="00B0603D" w:rsidRPr="00A3147A">
        <w:rPr>
          <w:lang w:val="fr-FR"/>
        </w:rPr>
        <w:t>mères d</w:t>
      </w:r>
      <w:r w:rsidR="00A3147A" w:rsidRPr="00A3147A">
        <w:rPr>
          <w:lang w:val="fr-FR"/>
        </w:rPr>
        <w:t>’</w:t>
      </w:r>
      <w:r w:rsidR="00B0603D" w:rsidRPr="00A3147A">
        <w:rPr>
          <w:lang w:val="fr-FR"/>
        </w:rPr>
        <w:t>un enfant de moins d</w:t>
      </w:r>
      <w:r w:rsidR="00A3147A" w:rsidRPr="00A3147A">
        <w:rPr>
          <w:lang w:val="fr-FR"/>
        </w:rPr>
        <w:t>’</w:t>
      </w:r>
      <w:r w:rsidR="00B0603D" w:rsidRPr="00A3147A">
        <w:rPr>
          <w:lang w:val="fr-FR"/>
        </w:rPr>
        <w:t xml:space="preserve">un an, </w:t>
      </w:r>
      <w:r w:rsidRPr="00A3147A">
        <w:rPr>
          <w:lang w:val="fr-FR"/>
        </w:rPr>
        <w:t xml:space="preserve">à </w:t>
      </w:r>
      <w:r w:rsidR="00B0603D" w:rsidRPr="00A3147A">
        <w:rPr>
          <w:lang w:val="fr-FR"/>
        </w:rPr>
        <w:t xml:space="preserve">demander le </w:t>
      </w:r>
      <w:r w:rsidRPr="00A3147A">
        <w:rPr>
          <w:lang w:val="fr-FR"/>
        </w:rPr>
        <w:t>report de leur peine.</w:t>
      </w:r>
    </w:p>
    <w:bookmarkStart w:id="1" w:name="decisionpartiellerecevabilité"/>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4</w:t>
      </w:r>
      <w:r w:rsidRPr="00A3147A">
        <w:rPr>
          <w:lang w:val="fr-FR"/>
        </w:rPr>
        <w:fldChar w:fldCharType="end"/>
      </w:r>
      <w:bookmarkEnd w:id="1"/>
      <w:r w:rsidRPr="00A3147A">
        <w:rPr>
          <w:lang w:val="fr-FR"/>
        </w:rPr>
        <w:t>.  Par une décision du 5 février 2013, la Cour a communiqué les griefs tirés de l</w:t>
      </w:r>
      <w:r w:rsidR="00A3147A" w:rsidRPr="00A3147A">
        <w:rPr>
          <w:lang w:val="fr-FR"/>
        </w:rPr>
        <w:t>’</w:t>
      </w:r>
      <w:r w:rsidRPr="00A3147A">
        <w:rPr>
          <w:lang w:val="fr-FR"/>
        </w:rPr>
        <w:t>article 3 de la Convention et de l</w:t>
      </w:r>
      <w:r w:rsidR="00A3147A" w:rsidRPr="00A3147A">
        <w:rPr>
          <w:lang w:val="fr-FR"/>
        </w:rPr>
        <w:t>’</w:t>
      </w:r>
      <w:r w:rsidRPr="00A3147A">
        <w:rPr>
          <w:lang w:val="fr-FR"/>
        </w:rPr>
        <w:t>article 14 combiné avec l</w:t>
      </w:r>
      <w:r w:rsidR="00A3147A" w:rsidRPr="00A3147A">
        <w:rPr>
          <w:lang w:val="fr-FR"/>
        </w:rPr>
        <w:t>’</w:t>
      </w:r>
      <w:r w:rsidRPr="00A3147A">
        <w:rPr>
          <w:lang w:val="fr-FR"/>
        </w:rPr>
        <w:t>article</w:t>
      </w:r>
      <w:r w:rsidR="00A11A2A" w:rsidRPr="00A3147A">
        <w:rPr>
          <w:lang w:val="fr-FR"/>
        </w:rPr>
        <w:t> </w:t>
      </w:r>
      <w:r w:rsidRPr="00A3147A">
        <w:rPr>
          <w:lang w:val="fr-FR"/>
        </w:rPr>
        <w:t>8 de la Convention</w:t>
      </w:r>
      <w:r w:rsidR="002C6A85" w:rsidRPr="00A3147A">
        <w:rPr>
          <w:lang w:val="fr-FR"/>
        </w:rPr>
        <w:t>,</w:t>
      </w:r>
      <w:r w:rsidRPr="00A3147A">
        <w:rPr>
          <w:lang w:val="fr-FR"/>
        </w:rPr>
        <w:t xml:space="preserve"> et a déclaré la requête irrecevable pour le surplus.</w:t>
      </w:r>
    </w:p>
    <w:p w:rsidR="00E77CB3" w:rsidRPr="00A3147A" w:rsidRDefault="00A008E6" w:rsidP="00A3147A">
      <w:pPr>
        <w:pStyle w:val="ECHRPara"/>
        <w:rPr>
          <w:szCs w:val="24"/>
          <w:lang w:val="fr-FR" w:eastAsia="en-GB"/>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5</w:t>
      </w:r>
      <w:r w:rsidRPr="00A3147A">
        <w:rPr>
          <w:lang w:val="fr-FR"/>
        </w:rPr>
        <w:fldChar w:fldCharType="end"/>
      </w:r>
      <w:r w:rsidRPr="00A3147A">
        <w:rPr>
          <w:lang w:val="fr-FR"/>
        </w:rPr>
        <w:t>.  </w:t>
      </w:r>
      <w:r w:rsidR="00184F09" w:rsidRPr="00A3147A">
        <w:rPr>
          <w:lang w:val="fr-FR"/>
        </w:rPr>
        <w:t xml:space="preserve">Le 16 décembre 2014, la Cour a décidé de demander aux parties des informations supplémentaires concernant les conditions de détention du requérant </w:t>
      </w:r>
      <w:r w:rsidR="00895809" w:rsidRPr="00A3147A">
        <w:rPr>
          <w:lang w:val="fr-FR"/>
        </w:rPr>
        <w:t xml:space="preserve">à </w:t>
      </w:r>
      <w:r w:rsidR="00184F09" w:rsidRPr="00A3147A">
        <w:rPr>
          <w:lang w:val="fr-FR"/>
        </w:rPr>
        <w:t>la prison de Giurgiu, où il avait</w:t>
      </w:r>
      <w:r w:rsidR="002C6A85" w:rsidRPr="00A3147A">
        <w:rPr>
          <w:lang w:val="fr-FR"/>
        </w:rPr>
        <w:t xml:space="preserve"> entre-temps</w:t>
      </w:r>
      <w:r w:rsidR="00184F09" w:rsidRPr="00A3147A">
        <w:rPr>
          <w:lang w:val="fr-FR"/>
        </w:rPr>
        <w:t xml:space="preserve"> été transféré.</w:t>
      </w:r>
    </w:p>
    <w:p w:rsidR="00E77CB3" w:rsidRPr="00A3147A" w:rsidRDefault="00E77CB3" w:rsidP="00A3147A">
      <w:pPr>
        <w:pStyle w:val="ECHRTitle1"/>
        <w:tabs>
          <w:tab w:val="left" w:pos="5387"/>
        </w:tabs>
        <w:rPr>
          <w:lang w:val="fr-FR"/>
        </w:rPr>
      </w:pPr>
      <w:r w:rsidRPr="00A3147A">
        <w:rPr>
          <w:lang w:val="fr-FR"/>
        </w:rPr>
        <w:lastRenderedPageBreak/>
        <w:t>EN FAIT</w:t>
      </w:r>
    </w:p>
    <w:p w:rsidR="00E77CB3" w:rsidRPr="00A3147A" w:rsidRDefault="00E77CB3" w:rsidP="00A3147A">
      <w:pPr>
        <w:pStyle w:val="ECHRHeading1"/>
        <w:rPr>
          <w:lang w:val="fr-FR"/>
        </w:rPr>
      </w:pPr>
      <w:r w:rsidRPr="00A3147A">
        <w:rPr>
          <w:lang w:val="fr-FR"/>
        </w:rPr>
        <w:t>I.  LES CIRCONSTANCES DE L</w:t>
      </w:r>
      <w:r w:rsidR="00A3147A" w:rsidRPr="00A3147A">
        <w:rPr>
          <w:lang w:val="fr-FR"/>
        </w:rPr>
        <w:t>’</w:t>
      </w:r>
      <w:r w:rsidRPr="00A3147A">
        <w:rPr>
          <w:lang w:val="fr-FR"/>
        </w:rPr>
        <w:t>ESPÈCE</w:t>
      </w:r>
    </w:p>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6</w:t>
      </w:r>
      <w:r w:rsidRPr="00A3147A">
        <w:rPr>
          <w:lang w:val="fr-FR"/>
        </w:rPr>
        <w:fldChar w:fldCharType="end"/>
      </w:r>
      <w:r w:rsidRPr="00A3147A">
        <w:rPr>
          <w:lang w:val="fr-FR"/>
        </w:rPr>
        <w:t>.  Le requérant est né en 1973 et réside à Bucarest. Il est avocat de profession.</w:t>
      </w:r>
    </w:p>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7</w:t>
      </w:r>
      <w:r w:rsidRPr="00A3147A">
        <w:rPr>
          <w:lang w:val="fr-FR"/>
        </w:rPr>
        <w:fldChar w:fldCharType="end"/>
      </w:r>
      <w:r w:rsidRPr="00A3147A">
        <w:rPr>
          <w:lang w:val="fr-FR"/>
        </w:rPr>
        <w:t xml:space="preserve">.  Par un jugement du 25 mai 2011, le tribunal de première instance de Bucarest </w:t>
      </w:r>
      <w:r w:rsidR="00895809" w:rsidRPr="00A3147A">
        <w:rPr>
          <w:lang w:val="fr-FR"/>
        </w:rPr>
        <w:t xml:space="preserve">le </w:t>
      </w:r>
      <w:r w:rsidRPr="00A3147A">
        <w:rPr>
          <w:lang w:val="fr-FR"/>
        </w:rPr>
        <w:t xml:space="preserve">condamna à une peine de sept ans de prison pour </w:t>
      </w:r>
      <w:r w:rsidR="00B0603D" w:rsidRPr="00A3147A">
        <w:rPr>
          <w:lang w:val="fr-FR"/>
        </w:rPr>
        <w:t xml:space="preserve">détournement de fonds </w:t>
      </w:r>
      <w:r w:rsidRPr="00A3147A">
        <w:rPr>
          <w:lang w:val="fr-FR"/>
        </w:rPr>
        <w:t>et faux. Le 1</w:t>
      </w:r>
      <w:r w:rsidRPr="00A3147A">
        <w:rPr>
          <w:vertAlign w:val="superscript"/>
          <w:lang w:val="fr-FR"/>
        </w:rPr>
        <w:t>er</w:t>
      </w:r>
      <w:r w:rsidRPr="00A3147A">
        <w:rPr>
          <w:lang w:val="fr-FR"/>
        </w:rPr>
        <w:t xml:space="preserve"> décembre 2011, il fut incarcéré dans les locaux de détention de la police à Bucarest (</w:t>
      </w:r>
      <w:r w:rsidRPr="00A3147A">
        <w:rPr>
          <w:i/>
          <w:lang w:val="fr-FR"/>
        </w:rPr>
        <w:t>Centrul de re</w:t>
      </w:r>
      <w:r w:rsidRPr="00A3147A">
        <w:rPr>
          <w:rFonts w:cstheme="minorHAnsi"/>
          <w:i/>
          <w:lang w:val="fr-FR"/>
        </w:rPr>
        <w:t>ţ</w:t>
      </w:r>
      <w:r w:rsidRPr="00A3147A">
        <w:rPr>
          <w:i/>
          <w:lang w:val="fr-FR"/>
        </w:rPr>
        <w:t xml:space="preserve">inere </w:t>
      </w:r>
      <w:r w:rsidRPr="00A3147A">
        <w:rPr>
          <w:rFonts w:cstheme="minorHAnsi"/>
          <w:i/>
          <w:lang w:val="fr-FR"/>
        </w:rPr>
        <w:t>ş</w:t>
      </w:r>
      <w:r w:rsidRPr="00A3147A">
        <w:rPr>
          <w:i/>
          <w:lang w:val="fr-FR"/>
        </w:rPr>
        <w:t>i arestare preventiv</w:t>
      </w:r>
      <w:r w:rsidRPr="00A3147A">
        <w:rPr>
          <w:rFonts w:cstheme="minorHAnsi"/>
          <w:i/>
          <w:lang w:val="fr-FR"/>
        </w:rPr>
        <w:t>ă</w:t>
      </w:r>
      <w:r w:rsidRPr="00A3147A">
        <w:rPr>
          <w:i/>
          <w:lang w:val="fr-FR"/>
        </w:rPr>
        <w:t xml:space="preserve"> nr. 2 – sec</w:t>
      </w:r>
      <w:r w:rsidRPr="00A3147A">
        <w:rPr>
          <w:rFonts w:cstheme="minorHAnsi"/>
          <w:i/>
          <w:lang w:val="fr-FR"/>
        </w:rPr>
        <w:t>ţ</w:t>
      </w:r>
      <w:r w:rsidRPr="00A3147A">
        <w:rPr>
          <w:i/>
          <w:lang w:val="fr-FR"/>
        </w:rPr>
        <w:t>ia 4 Poli</w:t>
      </w:r>
      <w:r w:rsidRPr="00A3147A">
        <w:rPr>
          <w:rFonts w:cstheme="minorHAnsi"/>
          <w:i/>
          <w:lang w:val="fr-FR"/>
        </w:rPr>
        <w:t>ţ</w:t>
      </w:r>
      <w:r w:rsidRPr="00A3147A">
        <w:rPr>
          <w:i/>
          <w:lang w:val="fr-FR"/>
        </w:rPr>
        <w:t>ie</w:t>
      </w:r>
      <w:r w:rsidRPr="00A3147A">
        <w:rPr>
          <w:lang w:val="fr-FR"/>
        </w:rPr>
        <w:t>)</w:t>
      </w:r>
      <w:r w:rsidRPr="00A3147A">
        <w:rPr>
          <w:i/>
          <w:lang w:val="fr-FR"/>
        </w:rPr>
        <w:t xml:space="preserve"> </w:t>
      </w:r>
      <w:r w:rsidR="00FD26E6" w:rsidRPr="00A3147A">
        <w:rPr>
          <w:lang w:val="fr-FR"/>
        </w:rPr>
        <w:t xml:space="preserve">pour </w:t>
      </w:r>
      <w:r w:rsidR="00A159F9" w:rsidRPr="00A3147A">
        <w:rPr>
          <w:lang w:val="fr-FR"/>
        </w:rPr>
        <w:t>commencer à</w:t>
      </w:r>
      <w:r w:rsidR="00FD26E6" w:rsidRPr="00A3147A">
        <w:rPr>
          <w:lang w:val="fr-FR"/>
        </w:rPr>
        <w:t xml:space="preserve"> purger sa peine</w:t>
      </w:r>
      <w:r w:rsidRPr="00A3147A">
        <w:rPr>
          <w:lang w:val="fr-FR"/>
        </w:rPr>
        <w:t xml:space="preserve">. Le jugement de première instance fut confirmé par un arrêt définitif </w:t>
      </w:r>
      <w:r w:rsidR="006E07E1" w:rsidRPr="00A3147A">
        <w:rPr>
          <w:lang w:val="fr-FR"/>
        </w:rPr>
        <w:t>de la cour d</w:t>
      </w:r>
      <w:r w:rsidR="00A3147A" w:rsidRPr="00A3147A">
        <w:rPr>
          <w:lang w:val="fr-FR"/>
        </w:rPr>
        <w:t>’</w:t>
      </w:r>
      <w:r w:rsidR="006E07E1" w:rsidRPr="00A3147A">
        <w:rPr>
          <w:lang w:val="fr-FR"/>
        </w:rPr>
        <w:t xml:space="preserve">appel de Bucarest </w:t>
      </w:r>
      <w:r w:rsidRPr="00A3147A">
        <w:rPr>
          <w:lang w:val="fr-FR"/>
        </w:rPr>
        <w:t>du 25 novembre 2011, mis au net le 25 mai 2012.</w:t>
      </w:r>
    </w:p>
    <w:p w:rsidR="00184F09" w:rsidRPr="00A3147A" w:rsidRDefault="00DD2CFC" w:rsidP="00A3147A">
      <w:pPr>
        <w:pStyle w:val="ECHRHeading2"/>
        <w:rPr>
          <w:lang w:val="fr-FR"/>
        </w:rPr>
      </w:pPr>
      <w:r w:rsidRPr="00A3147A">
        <w:rPr>
          <w:lang w:val="fr-FR"/>
        </w:rPr>
        <w:t>A</w:t>
      </w:r>
      <w:r w:rsidR="00184F09" w:rsidRPr="00A3147A">
        <w:rPr>
          <w:lang w:val="fr-FR"/>
        </w:rPr>
        <w:t>.  Demandes de report de l</w:t>
      </w:r>
      <w:r w:rsidR="00A3147A" w:rsidRPr="00A3147A">
        <w:rPr>
          <w:lang w:val="fr-FR"/>
        </w:rPr>
        <w:t>’</w:t>
      </w:r>
      <w:r w:rsidR="00184F09" w:rsidRPr="00A3147A">
        <w:rPr>
          <w:lang w:val="fr-FR"/>
        </w:rPr>
        <w:t>exécution de la peine</w:t>
      </w:r>
    </w:p>
    <w:p w:rsidR="00184F09" w:rsidRPr="00A3147A" w:rsidRDefault="00184F09" w:rsidP="00A3147A">
      <w:pPr>
        <w:pStyle w:val="ECHRPara"/>
        <w:rPr>
          <w:lang w:val="fr-FR"/>
        </w:rPr>
      </w:pPr>
      <w:r w:rsidRPr="00A3147A">
        <w:fldChar w:fldCharType="begin"/>
      </w:r>
      <w:r w:rsidRPr="00A3147A">
        <w:rPr>
          <w:lang w:val="fr-FR"/>
        </w:rPr>
        <w:instrText xml:space="preserve"> SEQ level0 \*arabic </w:instrText>
      </w:r>
      <w:r w:rsidRPr="00A3147A">
        <w:fldChar w:fldCharType="separate"/>
      </w:r>
      <w:r w:rsidR="00A3147A" w:rsidRPr="00A3147A">
        <w:rPr>
          <w:noProof/>
          <w:lang w:val="fr-FR"/>
        </w:rPr>
        <w:t>8</w:t>
      </w:r>
      <w:r w:rsidRPr="00A3147A">
        <w:fldChar w:fldCharType="end"/>
      </w:r>
      <w:r w:rsidRPr="00A3147A">
        <w:rPr>
          <w:lang w:val="fr-FR"/>
        </w:rPr>
        <w:t xml:space="preserve">.  Le requérant forma </w:t>
      </w:r>
      <w:r w:rsidR="00B0603D" w:rsidRPr="00A3147A">
        <w:rPr>
          <w:lang w:val="fr-FR"/>
        </w:rPr>
        <w:t xml:space="preserve">deux </w:t>
      </w:r>
      <w:r w:rsidRPr="00A3147A">
        <w:rPr>
          <w:lang w:val="fr-FR"/>
        </w:rPr>
        <w:t>demandes de report de l</w:t>
      </w:r>
      <w:r w:rsidR="00A3147A" w:rsidRPr="00A3147A">
        <w:rPr>
          <w:lang w:val="fr-FR"/>
        </w:rPr>
        <w:t>’</w:t>
      </w:r>
      <w:r w:rsidRPr="00A3147A">
        <w:rPr>
          <w:lang w:val="fr-FR"/>
        </w:rPr>
        <w:t>exécution de la peine fondées sur l</w:t>
      </w:r>
      <w:r w:rsidR="00A3147A" w:rsidRPr="00A3147A">
        <w:rPr>
          <w:lang w:val="fr-FR"/>
        </w:rPr>
        <w:t>’</w:t>
      </w:r>
      <w:r w:rsidRPr="00A3147A">
        <w:rPr>
          <w:lang w:val="fr-FR"/>
        </w:rPr>
        <w:t>article 453 § 1 b) et c) de l</w:t>
      </w:r>
      <w:r w:rsidR="00A3147A" w:rsidRPr="00A3147A">
        <w:rPr>
          <w:lang w:val="fr-FR"/>
        </w:rPr>
        <w:t>’</w:t>
      </w:r>
      <w:r w:rsidRPr="00A3147A">
        <w:rPr>
          <w:lang w:val="fr-FR"/>
        </w:rPr>
        <w:t xml:space="preserve">ancien code de procédure pénale </w:t>
      </w:r>
      <w:r w:rsidR="00E27A4E" w:rsidRPr="00A3147A">
        <w:rPr>
          <w:lang w:val="fr-FR"/>
        </w:rPr>
        <w:t>(</w:t>
      </w:r>
      <w:r w:rsidR="007D675B" w:rsidRPr="00A3147A">
        <w:rPr>
          <w:lang w:val="fr-FR"/>
        </w:rPr>
        <w:t xml:space="preserve">« le </w:t>
      </w:r>
      <w:r w:rsidR="00E27A4E" w:rsidRPr="00A3147A">
        <w:rPr>
          <w:lang w:val="fr-FR"/>
        </w:rPr>
        <w:t>CPP</w:t>
      </w:r>
      <w:r w:rsidR="007D675B" w:rsidRPr="00A3147A">
        <w:rPr>
          <w:lang w:val="fr-FR"/>
        </w:rPr>
        <w:t> »</w:t>
      </w:r>
      <w:r w:rsidR="00E27A4E" w:rsidRPr="00A3147A">
        <w:rPr>
          <w:lang w:val="fr-FR"/>
        </w:rPr>
        <w:t xml:space="preserve">) </w:t>
      </w:r>
      <w:r w:rsidRPr="00A3147A">
        <w:rPr>
          <w:lang w:val="fr-FR"/>
        </w:rPr>
        <w:t xml:space="preserve">(paragraphe </w:t>
      </w:r>
      <w:r w:rsidRPr="00A3147A">
        <w:rPr>
          <w:lang w:val="fr-FR"/>
        </w:rPr>
        <w:fldChar w:fldCharType="begin"/>
      </w:r>
      <w:r w:rsidRPr="00A3147A">
        <w:rPr>
          <w:lang w:val="fr-FR"/>
        </w:rPr>
        <w:instrText xml:space="preserve"> REF CPP453amanarepedeapsa \h </w:instrText>
      </w:r>
      <w:r w:rsidR="00D212FE" w:rsidRPr="00A3147A">
        <w:rPr>
          <w:lang w:val="fr-FR"/>
        </w:rPr>
        <w:instrText xml:space="preserve"> \* MERGEFORMAT </w:instrText>
      </w:r>
      <w:r w:rsidRPr="00A3147A">
        <w:rPr>
          <w:lang w:val="fr-FR"/>
        </w:rPr>
      </w:r>
      <w:r w:rsidRPr="00A3147A">
        <w:rPr>
          <w:lang w:val="fr-FR"/>
        </w:rPr>
        <w:fldChar w:fldCharType="separate"/>
      </w:r>
      <w:r w:rsidR="00A3147A" w:rsidRPr="00A3147A">
        <w:rPr>
          <w:rFonts w:asciiTheme="majorHAnsi" w:eastAsiaTheme="majorEastAsia" w:hAnsiTheme="majorHAnsi" w:cstheme="majorBidi"/>
          <w:bCs/>
          <w:noProof/>
          <w:szCs w:val="28"/>
          <w:lang w:val="fr-FR"/>
        </w:rPr>
        <w:t>22</w:t>
      </w:r>
      <w:r w:rsidRPr="00A3147A">
        <w:rPr>
          <w:lang w:val="fr-FR"/>
        </w:rPr>
        <w:fldChar w:fldCharType="end"/>
      </w:r>
      <w:r w:rsidRPr="00A3147A">
        <w:rPr>
          <w:lang w:val="fr-FR"/>
        </w:rPr>
        <w:t xml:space="preserve"> ci-dessous). Il </w:t>
      </w:r>
      <w:r w:rsidR="0091041D" w:rsidRPr="00A3147A">
        <w:rPr>
          <w:lang w:val="fr-FR"/>
        </w:rPr>
        <w:t>plaida</w:t>
      </w:r>
      <w:r w:rsidRPr="00A3147A">
        <w:rPr>
          <w:lang w:val="fr-FR"/>
        </w:rPr>
        <w:t xml:space="preserve"> qu</w:t>
      </w:r>
      <w:r w:rsidR="00A3147A" w:rsidRPr="00A3147A">
        <w:rPr>
          <w:lang w:val="fr-FR"/>
        </w:rPr>
        <w:t>’</w:t>
      </w:r>
      <w:r w:rsidRPr="00A3147A">
        <w:rPr>
          <w:lang w:val="fr-FR"/>
        </w:rPr>
        <w:t>il était marié</w:t>
      </w:r>
      <w:r w:rsidR="0091041D" w:rsidRPr="00A3147A">
        <w:rPr>
          <w:lang w:val="fr-FR"/>
        </w:rPr>
        <w:t xml:space="preserve">, </w:t>
      </w:r>
      <w:r w:rsidRPr="00A3147A">
        <w:rPr>
          <w:lang w:val="fr-FR"/>
        </w:rPr>
        <w:t>qu</w:t>
      </w:r>
      <w:r w:rsidR="00A3147A" w:rsidRPr="00A3147A">
        <w:rPr>
          <w:lang w:val="fr-FR"/>
        </w:rPr>
        <w:t>’</w:t>
      </w:r>
      <w:r w:rsidRPr="00A3147A">
        <w:rPr>
          <w:lang w:val="fr-FR"/>
        </w:rPr>
        <w:t xml:space="preserve">il avait un enfant </w:t>
      </w:r>
      <w:r w:rsidR="0091041D" w:rsidRPr="00A3147A">
        <w:rPr>
          <w:lang w:val="fr-FR"/>
        </w:rPr>
        <w:t xml:space="preserve">âgé </w:t>
      </w:r>
      <w:r w:rsidRPr="00A3147A">
        <w:rPr>
          <w:lang w:val="fr-FR"/>
        </w:rPr>
        <w:t>de quelques mois, né le 19 mai 2011, dont il voulait s</w:t>
      </w:r>
      <w:r w:rsidR="00A3147A" w:rsidRPr="00A3147A">
        <w:rPr>
          <w:lang w:val="fr-FR"/>
        </w:rPr>
        <w:t>’</w:t>
      </w:r>
      <w:r w:rsidRPr="00A3147A">
        <w:rPr>
          <w:lang w:val="fr-FR"/>
        </w:rPr>
        <w:t>occuper</w:t>
      </w:r>
      <w:r w:rsidR="00895809" w:rsidRPr="00A3147A">
        <w:rPr>
          <w:lang w:val="fr-FR"/>
        </w:rPr>
        <w:t>,</w:t>
      </w:r>
      <w:r w:rsidRPr="00A3147A">
        <w:rPr>
          <w:lang w:val="fr-FR"/>
        </w:rPr>
        <w:t xml:space="preserve"> et que sa famille éprouvait des difficultés financières et sociales en raison de sa détention.</w:t>
      </w:r>
    </w:p>
    <w:bookmarkStart w:id="2" w:name="respingereautomata"/>
    <w:p w:rsidR="00184F09" w:rsidRPr="00A3147A" w:rsidRDefault="00184F09" w:rsidP="00A3147A">
      <w:pPr>
        <w:pStyle w:val="ECHRPara"/>
        <w:rPr>
          <w:lang w:val="fr-FR"/>
        </w:rPr>
      </w:pPr>
      <w:r w:rsidRPr="00A3147A">
        <w:fldChar w:fldCharType="begin"/>
      </w:r>
      <w:r w:rsidRPr="00A3147A">
        <w:rPr>
          <w:lang w:val="fr-FR"/>
        </w:rPr>
        <w:instrText xml:space="preserve"> SEQ level0 \*arabic </w:instrText>
      </w:r>
      <w:r w:rsidRPr="00A3147A">
        <w:fldChar w:fldCharType="separate"/>
      </w:r>
      <w:r w:rsidR="00A3147A" w:rsidRPr="00A3147A">
        <w:rPr>
          <w:noProof/>
          <w:lang w:val="fr-FR"/>
        </w:rPr>
        <w:t>9</w:t>
      </w:r>
      <w:r w:rsidRPr="00A3147A">
        <w:fldChar w:fldCharType="end"/>
      </w:r>
      <w:bookmarkEnd w:id="2"/>
      <w:r w:rsidRPr="00A3147A">
        <w:rPr>
          <w:lang w:val="fr-FR"/>
        </w:rPr>
        <w:t xml:space="preserve">.  Par un jugement du 27 mars 2012, le tribunal de première instance de Bucarest rejeta </w:t>
      </w:r>
      <w:r w:rsidR="00743DFA" w:rsidRPr="00A3147A">
        <w:rPr>
          <w:lang w:val="fr-FR"/>
        </w:rPr>
        <w:t>l</w:t>
      </w:r>
      <w:r w:rsidRPr="00A3147A">
        <w:rPr>
          <w:lang w:val="fr-FR"/>
        </w:rPr>
        <w:t xml:space="preserve">a </w:t>
      </w:r>
      <w:r w:rsidR="00B0603D" w:rsidRPr="00A3147A">
        <w:rPr>
          <w:lang w:val="fr-FR"/>
        </w:rPr>
        <w:t xml:space="preserve">première </w:t>
      </w:r>
      <w:r w:rsidRPr="00A3147A">
        <w:rPr>
          <w:lang w:val="fr-FR"/>
        </w:rPr>
        <w:t>demande</w:t>
      </w:r>
      <w:r w:rsidR="00743DFA" w:rsidRPr="00A3147A">
        <w:rPr>
          <w:lang w:val="fr-FR"/>
        </w:rPr>
        <w:t xml:space="preserve"> du requérant</w:t>
      </w:r>
      <w:r w:rsidRPr="00A3147A">
        <w:rPr>
          <w:lang w:val="fr-FR"/>
        </w:rPr>
        <w:t xml:space="preserve">, </w:t>
      </w:r>
      <w:r w:rsidR="0091041D" w:rsidRPr="00A3147A">
        <w:rPr>
          <w:lang w:val="fr-FR"/>
        </w:rPr>
        <w:t xml:space="preserve">considérant </w:t>
      </w:r>
      <w:r w:rsidRPr="00A3147A">
        <w:rPr>
          <w:lang w:val="fr-FR"/>
        </w:rPr>
        <w:t xml:space="preserve">que </w:t>
      </w:r>
      <w:r w:rsidR="00CF6470" w:rsidRPr="00A3147A">
        <w:rPr>
          <w:lang w:val="fr-FR"/>
        </w:rPr>
        <w:t>le report de l</w:t>
      </w:r>
      <w:r w:rsidR="00A3147A" w:rsidRPr="00A3147A">
        <w:rPr>
          <w:lang w:val="fr-FR"/>
        </w:rPr>
        <w:t>’</w:t>
      </w:r>
      <w:r w:rsidR="00CF6470" w:rsidRPr="00A3147A">
        <w:rPr>
          <w:lang w:val="fr-FR"/>
        </w:rPr>
        <w:t>exécution de la peine</w:t>
      </w:r>
      <w:r w:rsidR="00B0603D" w:rsidRPr="00A3147A">
        <w:rPr>
          <w:lang w:val="fr-FR"/>
        </w:rPr>
        <w:t>,</w:t>
      </w:r>
      <w:r w:rsidR="00CF6470" w:rsidRPr="00A3147A">
        <w:rPr>
          <w:lang w:val="fr-FR"/>
        </w:rPr>
        <w:t xml:space="preserve"> </w:t>
      </w:r>
      <w:r w:rsidR="00B0603D" w:rsidRPr="00A3147A">
        <w:rPr>
          <w:lang w:val="fr-FR"/>
        </w:rPr>
        <w:t>prévu par l</w:t>
      </w:r>
      <w:r w:rsidR="00A3147A" w:rsidRPr="00A3147A">
        <w:rPr>
          <w:lang w:val="fr-FR"/>
        </w:rPr>
        <w:t>’</w:t>
      </w:r>
      <w:r w:rsidR="00B0603D" w:rsidRPr="00A3147A">
        <w:rPr>
          <w:lang w:val="fr-FR"/>
        </w:rPr>
        <w:t>article 453 § 1 b)</w:t>
      </w:r>
      <w:r w:rsidR="007D675B" w:rsidRPr="00A3147A">
        <w:rPr>
          <w:lang w:val="fr-FR"/>
        </w:rPr>
        <w:t xml:space="preserve"> du CPP</w:t>
      </w:r>
      <w:r w:rsidR="00B0603D" w:rsidRPr="00A3147A">
        <w:rPr>
          <w:lang w:val="fr-FR"/>
        </w:rPr>
        <w:t xml:space="preserve"> pour les</w:t>
      </w:r>
      <w:r w:rsidR="00CF6470" w:rsidRPr="00A3147A">
        <w:rPr>
          <w:lang w:val="fr-FR"/>
        </w:rPr>
        <w:t xml:space="preserve"> mères condamnées jusqu</w:t>
      </w:r>
      <w:r w:rsidR="00A3147A" w:rsidRPr="00A3147A">
        <w:rPr>
          <w:lang w:val="fr-FR"/>
        </w:rPr>
        <w:t>’</w:t>
      </w:r>
      <w:r w:rsidR="00CF6470" w:rsidRPr="00A3147A">
        <w:rPr>
          <w:lang w:val="fr-FR"/>
        </w:rPr>
        <w:t>au premier anniversaire de leur enfant</w:t>
      </w:r>
      <w:r w:rsidR="00B0603D" w:rsidRPr="00A3147A">
        <w:rPr>
          <w:lang w:val="fr-FR"/>
        </w:rPr>
        <w:t>,</w:t>
      </w:r>
      <w:r w:rsidR="00CF6470" w:rsidRPr="00A3147A">
        <w:rPr>
          <w:lang w:val="fr-FR"/>
        </w:rPr>
        <w:t xml:space="preserve"> </w:t>
      </w:r>
      <w:r w:rsidRPr="00A3147A">
        <w:rPr>
          <w:lang w:val="fr-FR"/>
        </w:rPr>
        <w:t>était d</w:t>
      </w:r>
      <w:r w:rsidR="00A3147A" w:rsidRPr="00A3147A">
        <w:rPr>
          <w:lang w:val="fr-FR"/>
        </w:rPr>
        <w:t>’</w:t>
      </w:r>
      <w:r w:rsidRPr="00A3147A">
        <w:rPr>
          <w:lang w:val="fr-FR"/>
        </w:rPr>
        <w:t>interprétation stricte</w:t>
      </w:r>
      <w:r w:rsidR="00895809" w:rsidRPr="00A3147A">
        <w:rPr>
          <w:lang w:val="fr-FR"/>
        </w:rPr>
        <w:t>,</w:t>
      </w:r>
      <w:r w:rsidRPr="00A3147A">
        <w:rPr>
          <w:lang w:val="fr-FR"/>
        </w:rPr>
        <w:t xml:space="preserve"> et que </w:t>
      </w:r>
      <w:r w:rsidR="00743DFA" w:rsidRPr="00A3147A">
        <w:rPr>
          <w:lang w:val="fr-FR"/>
        </w:rPr>
        <w:t>l</w:t>
      </w:r>
      <w:r w:rsidR="00A3147A" w:rsidRPr="00A3147A">
        <w:rPr>
          <w:lang w:val="fr-FR"/>
        </w:rPr>
        <w:t>’</w:t>
      </w:r>
      <w:r w:rsidR="00743DFA" w:rsidRPr="00A3147A">
        <w:rPr>
          <w:lang w:val="fr-FR"/>
        </w:rPr>
        <w:t>intéressé</w:t>
      </w:r>
      <w:r w:rsidRPr="00A3147A">
        <w:rPr>
          <w:lang w:val="fr-FR"/>
        </w:rPr>
        <w:t xml:space="preserve"> ne pouvait pas </w:t>
      </w:r>
      <w:r w:rsidR="00E27A4E" w:rsidRPr="00A3147A">
        <w:rPr>
          <w:lang w:val="fr-FR"/>
        </w:rPr>
        <w:t xml:space="preserve">en </w:t>
      </w:r>
      <w:r w:rsidRPr="00A3147A">
        <w:rPr>
          <w:lang w:val="fr-FR"/>
        </w:rPr>
        <w:t xml:space="preserve">demander </w:t>
      </w:r>
      <w:r w:rsidR="00E27A4E" w:rsidRPr="00A3147A">
        <w:rPr>
          <w:lang w:val="fr-FR"/>
        </w:rPr>
        <w:t>l</w:t>
      </w:r>
      <w:r w:rsidR="00A3147A" w:rsidRPr="00A3147A">
        <w:rPr>
          <w:lang w:val="fr-FR"/>
        </w:rPr>
        <w:t>’</w:t>
      </w:r>
      <w:r w:rsidRPr="00A3147A">
        <w:rPr>
          <w:lang w:val="fr-FR"/>
        </w:rPr>
        <w:t xml:space="preserve">application par analogie. </w:t>
      </w:r>
      <w:r w:rsidR="00A17868" w:rsidRPr="00A3147A">
        <w:rPr>
          <w:lang w:val="fr-FR"/>
        </w:rPr>
        <w:t>Il estima également que les difficultés financières et familiales évoquées par le requérant n</w:t>
      </w:r>
      <w:r w:rsidR="00A3147A" w:rsidRPr="00A3147A">
        <w:rPr>
          <w:lang w:val="fr-FR"/>
        </w:rPr>
        <w:t>’</w:t>
      </w:r>
      <w:r w:rsidR="00A17868" w:rsidRPr="00A3147A">
        <w:rPr>
          <w:lang w:val="fr-FR"/>
        </w:rPr>
        <w:t xml:space="preserve">entraient pas dans la catégorie des circonstances </w:t>
      </w:r>
      <w:r w:rsidR="00B0603D" w:rsidRPr="00A3147A">
        <w:rPr>
          <w:lang w:val="fr-FR"/>
        </w:rPr>
        <w:t>spéciales</w:t>
      </w:r>
      <w:r w:rsidR="00A17868" w:rsidRPr="00A3147A">
        <w:rPr>
          <w:lang w:val="fr-FR"/>
        </w:rPr>
        <w:t xml:space="preserve"> </w:t>
      </w:r>
      <w:r w:rsidR="00552731" w:rsidRPr="00A3147A">
        <w:rPr>
          <w:lang w:val="fr-FR"/>
        </w:rPr>
        <w:t>exigées</w:t>
      </w:r>
      <w:r w:rsidR="00A17868" w:rsidRPr="00A3147A">
        <w:rPr>
          <w:lang w:val="fr-FR"/>
        </w:rPr>
        <w:t xml:space="preserve"> par l</w:t>
      </w:r>
      <w:r w:rsidR="00A3147A" w:rsidRPr="00A3147A">
        <w:rPr>
          <w:lang w:val="fr-FR"/>
        </w:rPr>
        <w:t>’</w:t>
      </w:r>
      <w:r w:rsidR="00A17868" w:rsidRPr="00A3147A">
        <w:rPr>
          <w:lang w:val="fr-FR"/>
        </w:rPr>
        <w:t>article 453 § 1 c)</w:t>
      </w:r>
      <w:r w:rsidR="007D675B" w:rsidRPr="00A3147A">
        <w:rPr>
          <w:lang w:val="fr-FR"/>
        </w:rPr>
        <w:t xml:space="preserve"> du CPP</w:t>
      </w:r>
      <w:r w:rsidR="0084659D" w:rsidRPr="00A3147A">
        <w:rPr>
          <w:lang w:val="fr-FR"/>
        </w:rPr>
        <w:t xml:space="preserve"> pour autoriser le report de la peine</w:t>
      </w:r>
      <w:r w:rsidR="00A17868" w:rsidRPr="00A3147A">
        <w:rPr>
          <w:lang w:val="fr-FR"/>
        </w:rPr>
        <w:t>, d</w:t>
      </w:r>
      <w:r w:rsidR="00A3147A" w:rsidRPr="00A3147A">
        <w:rPr>
          <w:lang w:val="fr-FR"/>
        </w:rPr>
        <w:t>’</w:t>
      </w:r>
      <w:r w:rsidR="00A17868" w:rsidRPr="00A3147A">
        <w:rPr>
          <w:lang w:val="fr-FR"/>
        </w:rPr>
        <w:t>autant plus qu</w:t>
      </w:r>
      <w:r w:rsidR="00A3147A" w:rsidRPr="00A3147A">
        <w:rPr>
          <w:lang w:val="fr-FR"/>
        </w:rPr>
        <w:t>’</w:t>
      </w:r>
      <w:r w:rsidR="00A17868" w:rsidRPr="00A3147A">
        <w:rPr>
          <w:lang w:val="fr-FR"/>
        </w:rPr>
        <w:t>elles existaient avant son placement en détention.</w:t>
      </w:r>
    </w:p>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10</w:t>
      </w:r>
      <w:r w:rsidRPr="00A3147A">
        <w:rPr>
          <w:lang w:val="fr-FR"/>
        </w:rPr>
        <w:fldChar w:fldCharType="end"/>
      </w:r>
      <w:r w:rsidRPr="00A3147A">
        <w:rPr>
          <w:lang w:val="fr-FR"/>
        </w:rPr>
        <w:t xml:space="preserve">.  Sur </w:t>
      </w:r>
      <w:r w:rsidR="00895809" w:rsidRPr="00A3147A">
        <w:rPr>
          <w:lang w:val="fr-FR"/>
        </w:rPr>
        <w:t xml:space="preserve">un </w:t>
      </w:r>
      <w:r w:rsidRPr="00A3147A">
        <w:rPr>
          <w:lang w:val="fr-FR"/>
        </w:rPr>
        <w:t>recours du requérant, le tribunal départemental de Bucarest confirma</w:t>
      </w:r>
      <w:r w:rsidR="00743DFA" w:rsidRPr="00A3147A">
        <w:rPr>
          <w:lang w:val="fr-FR"/>
        </w:rPr>
        <w:t>, par un arrêt du 7 mai 2012,</w:t>
      </w:r>
      <w:r w:rsidRPr="00A3147A">
        <w:rPr>
          <w:lang w:val="fr-FR"/>
        </w:rPr>
        <w:t xml:space="preserve"> le jugement rendu en premi</w:t>
      </w:r>
      <w:r w:rsidR="00895809" w:rsidRPr="00A3147A">
        <w:rPr>
          <w:lang w:val="fr-FR"/>
        </w:rPr>
        <w:t>ère instance</w:t>
      </w:r>
      <w:r w:rsidRPr="00A3147A">
        <w:rPr>
          <w:lang w:val="fr-FR"/>
        </w:rPr>
        <w:t>.</w:t>
      </w:r>
    </w:p>
    <w:bookmarkStart w:id="3" w:name="tribunal2_4531c"/>
    <w:p w:rsidR="00184F09" w:rsidRPr="00A3147A" w:rsidRDefault="00184F09" w:rsidP="00A3147A">
      <w:pPr>
        <w:pStyle w:val="ECHRPara"/>
        <w:rPr>
          <w:lang w:val="fr-FR"/>
        </w:rPr>
      </w:pPr>
      <w:r w:rsidRPr="00A3147A">
        <w:fldChar w:fldCharType="begin"/>
      </w:r>
      <w:r w:rsidRPr="00A3147A">
        <w:rPr>
          <w:lang w:val="fr-FR"/>
        </w:rPr>
        <w:instrText xml:space="preserve"> SEQ level0 \*arabic </w:instrText>
      </w:r>
      <w:r w:rsidRPr="00A3147A">
        <w:fldChar w:fldCharType="separate"/>
      </w:r>
      <w:r w:rsidR="00A3147A" w:rsidRPr="00A3147A">
        <w:rPr>
          <w:noProof/>
          <w:lang w:val="fr-FR"/>
        </w:rPr>
        <w:t>11</w:t>
      </w:r>
      <w:r w:rsidRPr="00A3147A">
        <w:fldChar w:fldCharType="end"/>
      </w:r>
      <w:bookmarkEnd w:id="3"/>
      <w:r w:rsidRPr="00A3147A">
        <w:rPr>
          <w:lang w:val="fr-FR"/>
        </w:rPr>
        <w:t xml:space="preserve">.  Par un jugement du 13 juin 2012, le tribunal de première instance de Bucarest rejeta </w:t>
      </w:r>
      <w:r w:rsidR="004D3F95" w:rsidRPr="00A3147A">
        <w:rPr>
          <w:lang w:val="fr-FR"/>
        </w:rPr>
        <w:t>la deuxième</w:t>
      </w:r>
      <w:r w:rsidRPr="00A3147A">
        <w:rPr>
          <w:lang w:val="fr-FR"/>
        </w:rPr>
        <w:t xml:space="preserve"> demande </w:t>
      </w:r>
      <w:r w:rsidR="001C6509" w:rsidRPr="00A3147A">
        <w:rPr>
          <w:lang w:val="fr-FR"/>
        </w:rPr>
        <w:t>formée par le requérant sur le fondement de</w:t>
      </w:r>
      <w:r w:rsidRPr="00A3147A">
        <w:rPr>
          <w:lang w:val="fr-FR"/>
        </w:rPr>
        <w:t xml:space="preserve"> l</w:t>
      </w:r>
      <w:r w:rsidR="00A3147A" w:rsidRPr="00A3147A">
        <w:rPr>
          <w:lang w:val="fr-FR"/>
        </w:rPr>
        <w:t>’</w:t>
      </w:r>
      <w:r w:rsidRPr="00A3147A">
        <w:rPr>
          <w:lang w:val="fr-FR"/>
        </w:rPr>
        <w:t>article 453 § 1 c)</w:t>
      </w:r>
      <w:r w:rsidR="007D675B" w:rsidRPr="00A3147A">
        <w:rPr>
          <w:lang w:val="fr-FR"/>
        </w:rPr>
        <w:t xml:space="preserve"> du CPP</w:t>
      </w:r>
      <w:r w:rsidRPr="00A3147A">
        <w:rPr>
          <w:lang w:val="fr-FR"/>
        </w:rPr>
        <w:t>, au motif que les conditions légales n</w:t>
      </w:r>
      <w:r w:rsidR="00A3147A" w:rsidRPr="00A3147A">
        <w:rPr>
          <w:lang w:val="fr-FR"/>
        </w:rPr>
        <w:t>’</w:t>
      </w:r>
      <w:r w:rsidRPr="00A3147A">
        <w:rPr>
          <w:lang w:val="fr-FR"/>
        </w:rPr>
        <w:t>étaient pas remplies</w:t>
      </w:r>
      <w:r w:rsidR="007D675B" w:rsidRPr="00A3147A">
        <w:rPr>
          <w:lang w:val="fr-FR"/>
        </w:rPr>
        <w:t>. En particulier,</w:t>
      </w:r>
      <w:r w:rsidRPr="00A3147A">
        <w:rPr>
          <w:lang w:val="fr-FR"/>
        </w:rPr>
        <w:t xml:space="preserve"> </w:t>
      </w:r>
      <w:r w:rsidR="007D675B" w:rsidRPr="00A3147A">
        <w:rPr>
          <w:lang w:val="fr-FR"/>
        </w:rPr>
        <w:t>de l</w:t>
      </w:r>
      <w:r w:rsidR="00A3147A" w:rsidRPr="00A3147A">
        <w:rPr>
          <w:lang w:val="fr-FR"/>
        </w:rPr>
        <w:t>’</w:t>
      </w:r>
      <w:r w:rsidR="007D675B" w:rsidRPr="00A3147A">
        <w:rPr>
          <w:lang w:val="fr-FR"/>
        </w:rPr>
        <w:t xml:space="preserve">avis du tribunal, </w:t>
      </w:r>
      <w:r w:rsidRPr="00A3147A">
        <w:rPr>
          <w:lang w:val="fr-FR"/>
        </w:rPr>
        <w:t>l</w:t>
      </w:r>
      <w:r w:rsidR="00A3147A" w:rsidRPr="00A3147A">
        <w:rPr>
          <w:lang w:val="fr-FR"/>
        </w:rPr>
        <w:t>’</w:t>
      </w:r>
      <w:r w:rsidRPr="00A3147A">
        <w:rPr>
          <w:lang w:val="fr-FR"/>
        </w:rPr>
        <w:t xml:space="preserve">exécution de </w:t>
      </w:r>
      <w:r w:rsidR="007D675B" w:rsidRPr="00A3147A">
        <w:rPr>
          <w:lang w:val="fr-FR"/>
        </w:rPr>
        <w:t>l</w:t>
      </w:r>
      <w:r w:rsidRPr="00A3147A">
        <w:rPr>
          <w:lang w:val="fr-FR"/>
        </w:rPr>
        <w:t>a peine ne metta</w:t>
      </w:r>
      <w:r w:rsidR="007D675B" w:rsidRPr="00A3147A">
        <w:rPr>
          <w:lang w:val="fr-FR"/>
        </w:rPr>
        <w:t>i</w:t>
      </w:r>
      <w:r w:rsidRPr="00A3147A">
        <w:rPr>
          <w:lang w:val="fr-FR"/>
        </w:rPr>
        <w:t xml:space="preserve">t pas en danger </w:t>
      </w:r>
      <w:r w:rsidR="007D675B" w:rsidRPr="00A3147A">
        <w:rPr>
          <w:lang w:val="fr-FR"/>
        </w:rPr>
        <w:t>l</w:t>
      </w:r>
      <w:r w:rsidRPr="00A3147A">
        <w:rPr>
          <w:lang w:val="fr-FR"/>
        </w:rPr>
        <w:t>a situation personnelle ou familiale</w:t>
      </w:r>
      <w:r w:rsidR="007D675B" w:rsidRPr="00A3147A">
        <w:rPr>
          <w:lang w:val="fr-FR"/>
        </w:rPr>
        <w:t xml:space="preserve"> de l</w:t>
      </w:r>
      <w:r w:rsidR="00A3147A" w:rsidRPr="00A3147A">
        <w:rPr>
          <w:lang w:val="fr-FR"/>
        </w:rPr>
        <w:t>’</w:t>
      </w:r>
      <w:r w:rsidR="007D675B" w:rsidRPr="00A3147A">
        <w:rPr>
          <w:lang w:val="fr-FR"/>
        </w:rPr>
        <w:t>intéressé</w:t>
      </w:r>
      <w:r w:rsidRPr="00A3147A">
        <w:rPr>
          <w:lang w:val="fr-FR"/>
        </w:rPr>
        <w:t xml:space="preserve">. Par un arrêt du </w:t>
      </w:r>
      <w:r w:rsidR="004C3B1E" w:rsidRPr="00A3147A">
        <w:rPr>
          <w:lang w:val="fr-FR"/>
        </w:rPr>
        <w:t>17 juillet </w:t>
      </w:r>
      <w:r w:rsidRPr="00A3147A">
        <w:rPr>
          <w:lang w:val="fr-FR"/>
        </w:rPr>
        <w:t xml:space="preserve">2012, le tribunal départemental de Bucarest rejeta </w:t>
      </w:r>
      <w:r w:rsidR="001C6509" w:rsidRPr="00A3147A">
        <w:rPr>
          <w:lang w:val="fr-FR"/>
        </w:rPr>
        <w:t xml:space="preserve">le </w:t>
      </w:r>
      <w:r w:rsidRPr="00A3147A">
        <w:rPr>
          <w:lang w:val="fr-FR"/>
        </w:rPr>
        <w:t>recours</w:t>
      </w:r>
      <w:r w:rsidR="001C6509" w:rsidRPr="00A3147A">
        <w:rPr>
          <w:lang w:val="fr-FR"/>
        </w:rPr>
        <w:t xml:space="preserve"> formé par le requérant contre ce jugement</w:t>
      </w:r>
      <w:r w:rsidRPr="00A3147A">
        <w:rPr>
          <w:lang w:val="fr-FR"/>
        </w:rPr>
        <w:t>.</w:t>
      </w:r>
    </w:p>
    <w:p w:rsidR="00184F09" w:rsidRPr="00A3147A" w:rsidRDefault="007D675B" w:rsidP="00A3147A">
      <w:pPr>
        <w:pStyle w:val="ECHRHeading2"/>
        <w:rPr>
          <w:lang w:val="fr-FR"/>
        </w:rPr>
      </w:pPr>
      <w:r w:rsidRPr="00A3147A">
        <w:rPr>
          <w:lang w:val="fr-FR"/>
        </w:rPr>
        <w:lastRenderedPageBreak/>
        <w:t>B</w:t>
      </w:r>
      <w:r w:rsidR="00184F09" w:rsidRPr="00A3147A">
        <w:rPr>
          <w:lang w:val="fr-FR"/>
        </w:rPr>
        <w:t>.  Les conditions de détention</w:t>
      </w:r>
    </w:p>
    <w:bookmarkStart w:id="4" w:name="periodesdetention"/>
    <w:p w:rsidR="00184F09" w:rsidRPr="00A3147A" w:rsidRDefault="00184F09" w:rsidP="00A3147A">
      <w:pPr>
        <w:pStyle w:val="ECHRPara"/>
        <w:rPr>
          <w:lang w:val="fr-FR"/>
        </w:rPr>
      </w:pPr>
      <w:r w:rsidRPr="00A3147A">
        <w:fldChar w:fldCharType="begin"/>
      </w:r>
      <w:r w:rsidRPr="00A3147A">
        <w:rPr>
          <w:lang w:val="fr-FR"/>
        </w:rPr>
        <w:instrText xml:space="preserve"> SEQ level0 \*arabic </w:instrText>
      </w:r>
      <w:r w:rsidRPr="00A3147A">
        <w:fldChar w:fldCharType="separate"/>
      </w:r>
      <w:r w:rsidR="00A3147A" w:rsidRPr="00A3147A">
        <w:rPr>
          <w:noProof/>
          <w:lang w:val="fr-FR"/>
        </w:rPr>
        <w:t>12</w:t>
      </w:r>
      <w:r w:rsidRPr="00A3147A">
        <w:fldChar w:fldCharType="end"/>
      </w:r>
      <w:bookmarkEnd w:id="4"/>
      <w:r w:rsidRPr="00A3147A">
        <w:rPr>
          <w:lang w:val="fr-FR"/>
        </w:rPr>
        <w:t>.  Le requérant fut détenu dans plusieurs établissements pénitentiaires, dont les locaux de détention de la police à Bucarest (</w:t>
      </w:r>
      <w:r w:rsidR="004D3F95" w:rsidRPr="00A3147A">
        <w:rPr>
          <w:lang w:val="fr-FR"/>
        </w:rPr>
        <w:t xml:space="preserve">du </w:t>
      </w:r>
      <w:r w:rsidRPr="00A3147A">
        <w:rPr>
          <w:lang w:val="fr-FR"/>
        </w:rPr>
        <w:t>1</w:t>
      </w:r>
      <w:r w:rsidRPr="00A3147A">
        <w:rPr>
          <w:vertAlign w:val="superscript"/>
          <w:lang w:val="fr-FR"/>
        </w:rPr>
        <w:t>er</w:t>
      </w:r>
      <w:r w:rsidR="00805BEF" w:rsidRPr="00A3147A">
        <w:rPr>
          <w:vertAlign w:val="superscript"/>
          <w:lang w:val="fr-FR"/>
        </w:rPr>
        <w:t xml:space="preserve"> </w:t>
      </w:r>
      <w:r w:rsidR="004D3F95" w:rsidRPr="00A3147A">
        <w:rPr>
          <w:lang w:val="fr-FR"/>
        </w:rPr>
        <w:t xml:space="preserve">au </w:t>
      </w:r>
      <w:r w:rsidRPr="00A3147A">
        <w:rPr>
          <w:lang w:val="fr-FR"/>
        </w:rPr>
        <w:t>13</w:t>
      </w:r>
      <w:r w:rsidR="00805BEF" w:rsidRPr="00A3147A">
        <w:rPr>
          <w:lang w:val="fr-FR"/>
        </w:rPr>
        <w:t> </w:t>
      </w:r>
      <w:r w:rsidRPr="00A3147A">
        <w:rPr>
          <w:lang w:val="fr-FR"/>
        </w:rPr>
        <w:t>décembre</w:t>
      </w:r>
      <w:r w:rsidR="00805BEF" w:rsidRPr="00A3147A">
        <w:rPr>
          <w:lang w:val="fr-FR"/>
        </w:rPr>
        <w:t> </w:t>
      </w:r>
      <w:r w:rsidRPr="00A3147A">
        <w:rPr>
          <w:lang w:val="fr-FR"/>
        </w:rPr>
        <w:t>2011)</w:t>
      </w:r>
      <w:r w:rsidR="001C6509" w:rsidRPr="00A3147A">
        <w:rPr>
          <w:lang w:val="fr-FR"/>
        </w:rPr>
        <w:t>,</w:t>
      </w:r>
      <w:r w:rsidRPr="00A3147A">
        <w:rPr>
          <w:lang w:val="fr-FR"/>
        </w:rPr>
        <w:t xml:space="preserve"> </w:t>
      </w:r>
      <w:r w:rsidR="001C6509" w:rsidRPr="00A3147A">
        <w:rPr>
          <w:lang w:val="fr-FR"/>
        </w:rPr>
        <w:t>la prison</w:t>
      </w:r>
      <w:r w:rsidRPr="00A3147A">
        <w:rPr>
          <w:lang w:val="fr-FR"/>
        </w:rPr>
        <w:t xml:space="preserve"> de Bucarest</w:t>
      </w:r>
      <w:r w:rsidRPr="00A3147A">
        <w:rPr>
          <w:lang w:val="fr-FR"/>
        </w:rPr>
        <w:noBreakHyphen/>
        <w:t>Rahova (</w:t>
      </w:r>
      <w:r w:rsidR="004D3F95" w:rsidRPr="00A3147A">
        <w:rPr>
          <w:lang w:val="fr-FR"/>
        </w:rPr>
        <w:t xml:space="preserve">du </w:t>
      </w:r>
      <w:r w:rsidRPr="00A3147A">
        <w:rPr>
          <w:lang w:val="fr-FR"/>
        </w:rPr>
        <w:t>13</w:t>
      </w:r>
      <w:r w:rsidR="004D3F95" w:rsidRPr="00A3147A">
        <w:rPr>
          <w:lang w:val="fr-FR"/>
        </w:rPr>
        <w:t xml:space="preserve"> au </w:t>
      </w:r>
      <w:r w:rsidRPr="00A3147A">
        <w:rPr>
          <w:lang w:val="fr-FR"/>
        </w:rPr>
        <w:t>19</w:t>
      </w:r>
      <w:r w:rsidR="00805BEF" w:rsidRPr="00A3147A">
        <w:rPr>
          <w:lang w:val="fr-FR"/>
        </w:rPr>
        <w:t> </w:t>
      </w:r>
      <w:r w:rsidRPr="00A3147A">
        <w:rPr>
          <w:lang w:val="fr-FR"/>
        </w:rPr>
        <w:t>décembre</w:t>
      </w:r>
      <w:r w:rsidR="00805BEF" w:rsidRPr="00A3147A">
        <w:rPr>
          <w:lang w:val="fr-FR"/>
        </w:rPr>
        <w:t> </w:t>
      </w:r>
      <w:r w:rsidRPr="00A3147A">
        <w:rPr>
          <w:lang w:val="fr-FR"/>
        </w:rPr>
        <w:t xml:space="preserve">2011, </w:t>
      </w:r>
      <w:r w:rsidR="004D3F95" w:rsidRPr="00A3147A">
        <w:rPr>
          <w:lang w:val="fr-FR"/>
        </w:rPr>
        <w:t xml:space="preserve">du </w:t>
      </w:r>
      <w:r w:rsidRPr="00A3147A">
        <w:rPr>
          <w:lang w:val="fr-FR"/>
        </w:rPr>
        <w:t>21 décembre 2011</w:t>
      </w:r>
      <w:r w:rsidR="004D3F95" w:rsidRPr="00A3147A">
        <w:rPr>
          <w:lang w:val="fr-FR"/>
        </w:rPr>
        <w:t xml:space="preserve"> au </w:t>
      </w:r>
      <w:r w:rsidRPr="00A3147A">
        <w:rPr>
          <w:lang w:val="fr-FR"/>
        </w:rPr>
        <w:t xml:space="preserve">9 janvier 2012 et </w:t>
      </w:r>
      <w:r w:rsidR="004D3F95" w:rsidRPr="00A3147A">
        <w:rPr>
          <w:lang w:val="fr-FR"/>
        </w:rPr>
        <w:t xml:space="preserve">du </w:t>
      </w:r>
      <w:r w:rsidRPr="00A3147A">
        <w:rPr>
          <w:lang w:val="fr-FR"/>
        </w:rPr>
        <w:t>17</w:t>
      </w:r>
      <w:r w:rsidR="00805BEF" w:rsidRPr="00A3147A">
        <w:rPr>
          <w:lang w:val="fr-FR"/>
        </w:rPr>
        <w:t> </w:t>
      </w:r>
      <w:r w:rsidRPr="00A3147A">
        <w:rPr>
          <w:lang w:val="fr-FR"/>
        </w:rPr>
        <w:t>janvier</w:t>
      </w:r>
      <w:r w:rsidR="00805BEF" w:rsidRPr="00A3147A">
        <w:rPr>
          <w:lang w:val="fr-FR"/>
        </w:rPr>
        <w:t> </w:t>
      </w:r>
      <w:r w:rsidRPr="00A3147A">
        <w:rPr>
          <w:lang w:val="fr-FR"/>
        </w:rPr>
        <w:t>2012</w:t>
      </w:r>
      <w:r w:rsidR="004D3F95" w:rsidRPr="00A3147A">
        <w:rPr>
          <w:lang w:val="fr-FR"/>
        </w:rPr>
        <w:t xml:space="preserve"> au </w:t>
      </w:r>
      <w:r w:rsidRPr="00A3147A">
        <w:rPr>
          <w:lang w:val="fr-FR"/>
        </w:rPr>
        <w:t xml:space="preserve">30 janvier 2013), </w:t>
      </w:r>
      <w:r w:rsidR="0057051A" w:rsidRPr="00A3147A">
        <w:rPr>
          <w:lang w:val="fr-FR"/>
        </w:rPr>
        <w:t xml:space="preserve">la prison de </w:t>
      </w:r>
      <w:r w:rsidRPr="00A3147A">
        <w:rPr>
          <w:lang w:val="fr-FR"/>
        </w:rPr>
        <w:t>Mărgineni (</w:t>
      </w:r>
      <w:r w:rsidR="004D3F95" w:rsidRPr="00A3147A">
        <w:rPr>
          <w:lang w:val="fr-FR"/>
        </w:rPr>
        <w:t xml:space="preserve">du </w:t>
      </w:r>
      <w:r w:rsidRPr="00A3147A">
        <w:rPr>
          <w:lang w:val="fr-FR"/>
        </w:rPr>
        <w:t>9</w:t>
      </w:r>
      <w:r w:rsidR="004D3F95" w:rsidRPr="00A3147A">
        <w:rPr>
          <w:lang w:val="fr-FR"/>
        </w:rPr>
        <w:t xml:space="preserve"> au </w:t>
      </w:r>
      <w:r w:rsidRPr="00A3147A">
        <w:rPr>
          <w:lang w:val="fr-FR"/>
        </w:rPr>
        <w:t>17</w:t>
      </w:r>
      <w:r w:rsidR="00805BEF" w:rsidRPr="00A3147A">
        <w:rPr>
          <w:lang w:val="fr-FR"/>
        </w:rPr>
        <w:t> </w:t>
      </w:r>
      <w:r w:rsidRPr="00A3147A">
        <w:rPr>
          <w:lang w:val="fr-FR"/>
        </w:rPr>
        <w:t xml:space="preserve">janvier 2012) et </w:t>
      </w:r>
      <w:r w:rsidR="001C6509" w:rsidRPr="00A3147A">
        <w:rPr>
          <w:lang w:val="fr-FR"/>
        </w:rPr>
        <w:t xml:space="preserve">la prison de </w:t>
      </w:r>
      <w:r w:rsidRPr="00A3147A">
        <w:rPr>
          <w:lang w:val="fr-FR"/>
        </w:rPr>
        <w:t>Giurgiu</w:t>
      </w:r>
      <w:r w:rsidR="001C6509" w:rsidRPr="00A3147A">
        <w:rPr>
          <w:lang w:val="fr-FR"/>
        </w:rPr>
        <w:t xml:space="preserve"> </w:t>
      </w:r>
      <w:r w:rsidRPr="00A3147A">
        <w:rPr>
          <w:lang w:val="fr-FR"/>
        </w:rPr>
        <w:t>(</w:t>
      </w:r>
      <w:r w:rsidR="004D3F95" w:rsidRPr="00A3147A">
        <w:rPr>
          <w:lang w:val="fr-FR"/>
        </w:rPr>
        <w:t xml:space="preserve">du </w:t>
      </w:r>
      <w:r w:rsidRPr="00A3147A">
        <w:rPr>
          <w:lang w:val="fr-FR"/>
        </w:rPr>
        <w:t>30 janvier</w:t>
      </w:r>
      <w:r w:rsidR="004D3F95" w:rsidRPr="00A3147A">
        <w:rPr>
          <w:lang w:val="fr-FR"/>
        </w:rPr>
        <w:t xml:space="preserve"> au </w:t>
      </w:r>
      <w:r w:rsidRPr="00A3147A">
        <w:rPr>
          <w:lang w:val="fr-FR"/>
        </w:rPr>
        <w:t xml:space="preserve">25 février 2013 et </w:t>
      </w:r>
      <w:r w:rsidR="004D3F95" w:rsidRPr="00A3147A">
        <w:rPr>
          <w:lang w:val="fr-FR"/>
        </w:rPr>
        <w:t xml:space="preserve">du </w:t>
      </w:r>
      <w:r w:rsidRPr="00A3147A">
        <w:rPr>
          <w:lang w:val="fr-FR"/>
        </w:rPr>
        <w:t>11 mars</w:t>
      </w:r>
      <w:r w:rsidR="004D3F95" w:rsidRPr="00A3147A">
        <w:rPr>
          <w:lang w:val="fr-FR"/>
        </w:rPr>
        <w:t xml:space="preserve"> au </w:t>
      </w:r>
      <w:r w:rsidRPr="00A3147A">
        <w:rPr>
          <w:lang w:val="fr-FR"/>
        </w:rPr>
        <w:t>26 septembre 2013).</w:t>
      </w:r>
    </w:p>
    <w:p w:rsidR="00184F09" w:rsidRPr="00A3147A" w:rsidRDefault="007D675B" w:rsidP="00A3147A">
      <w:pPr>
        <w:pStyle w:val="ECHRHeading3"/>
        <w:rPr>
          <w:lang w:val="fr-FR"/>
        </w:rPr>
      </w:pPr>
      <w:r w:rsidRPr="00A3147A">
        <w:rPr>
          <w:lang w:val="fr-FR"/>
        </w:rPr>
        <w:t>1.</w:t>
      </w:r>
      <w:r w:rsidR="00184F09" w:rsidRPr="00A3147A">
        <w:rPr>
          <w:lang w:val="fr-FR"/>
        </w:rPr>
        <w:t> </w:t>
      </w:r>
      <w:r w:rsidR="001C6509" w:rsidRPr="00A3147A">
        <w:rPr>
          <w:lang w:val="fr-FR"/>
        </w:rPr>
        <w:t> La v</w:t>
      </w:r>
      <w:r w:rsidR="00184F09" w:rsidRPr="00A3147A">
        <w:rPr>
          <w:lang w:val="fr-FR"/>
        </w:rPr>
        <w:t>ersion du requérant</w:t>
      </w:r>
    </w:p>
    <w:bookmarkStart w:id="5" w:name="R_politieBuc"/>
    <w:p w:rsidR="00184F09" w:rsidRPr="00A3147A" w:rsidRDefault="00184F09" w:rsidP="00A3147A">
      <w:pPr>
        <w:pStyle w:val="ECHRPara"/>
        <w:rPr>
          <w:lang w:val="fr-FR"/>
        </w:rPr>
      </w:pPr>
      <w:r w:rsidRPr="00A3147A">
        <w:fldChar w:fldCharType="begin"/>
      </w:r>
      <w:r w:rsidRPr="00A3147A">
        <w:rPr>
          <w:lang w:val="fr-FR"/>
        </w:rPr>
        <w:instrText xml:space="preserve"> SEQ level0 \*arabic </w:instrText>
      </w:r>
      <w:r w:rsidRPr="00A3147A">
        <w:fldChar w:fldCharType="separate"/>
      </w:r>
      <w:r w:rsidR="00A3147A" w:rsidRPr="00A3147A">
        <w:rPr>
          <w:noProof/>
          <w:lang w:val="fr-FR"/>
        </w:rPr>
        <w:t>13</w:t>
      </w:r>
      <w:r w:rsidRPr="00A3147A">
        <w:fldChar w:fldCharType="end"/>
      </w:r>
      <w:bookmarkEnd w:id="5"/>
      <w:r w:rsidRPr="00A3147A">
        <w:rPr>
          <w:lang w:val="fr-FR"/>
        </w:rPr>
        <w:t>.  S</w:t>
      </w:r>
      <w:r w:rsidR="00A3147A" w:rsidRPr="00A3147A">
        <w:rPr>
          <w:lang w:val="fr-FR"/>
        </w:rPr>
        <w:t>’</w:t>
      </w:r>
      <w:r w:rsidRPr="00A3147A">
        <w:rPr>
          <w:lang w:val="fr-FR"/>
        </w:rPr>
        <w:t>agissant des locaux de détention de la police à Bucarest, le requérant indique avoir été incarcéré, avec trois autres détenus, dans la cellule n</w:t>
      </w:r>
      <w:r w:rsidR="005B573F" w:rsidRPr="00A3147A">
        <w:rPr>
          <w:vertAlign w:val="superscript"/>
          <w:lang w:val="fr-FR"/>
        </w:rPr>
        <w:t>o</w:t>
      </w:r>
      <w:r w:rsidRPr="00A3147A">
        <w:rPr>
          <w:lang w:val="fr-FR"/>
        </w:rPr>
        <w:t xml:space="preserve"> 1</w:t>
      </w:r>
      <w:r w:rsidR="00E5416A" w:rsidRPr="00A3147A">
        <w:rPr>
          <w:lang w:val="fr-FR"/>
        </w:rPr>
        <w:t>,</w:t>
      </w:r>
      <w:r w:rsidRPr="00A3147A">
        <w:rPr>
          <w:lang w:val="fr-FR"/>
        </w:rPr>
        <w:t xml:space="preserve"> </w:t>
      </w:r>
      <w:r w:rsidR="00E5416A" w:rsidRPr="00A3147A">
        <w:rPr>
          <w:lang w:val="fr-FR"/>
        </w:rPr>
        <w:t xml:space="preserve">qui </w:t>
      </w:r>
      <w:r w:rsidRPr="00A3147A">
        <w:rPr>
          <w:lang w:val="fr-FR"/>
        </w:rPr>
        <w:t>mesura</w:t>
      </w:r>
      <w:r w:rsidR="00E5416A" w:rsidRPr="00A3147A">
        <w:rPr>
          <w:lang w:val="fr-FR"/>
        </w:rPr>
        <w:t>i</w:t>
      </w:r>
      <w:r w:rsidRPr="00A3147A">
        <w:rPr>
          <w:lang w:val="fr-FR"/>
        </w:rPr>
        <w:t xml:space="preserve">t </w:t>
      </w:r>
      <w:r w:rsidR="005F3F68" w:rsidRPr="00A3147A">
        <w:rPr>
          <w:lang w:val="fr-FR"/>
        </w:rPr>
        <w:t xml:space="preserve">selon lui </w:t>
      </w:r>
      <w:r w:rsidRPr="00A3147A">
        <w:rPr>
          <w:lang w:val="fr-FR"/>
        </w:rPr>
        <w:t xml:space="preserve">1,80 mètre </w:t>
      </w:r>
      <w:r w:rsidR="00895809" w:rsidRPr="00A3147A">
        <w:rPr>
          <w:lang w:val="fr-FR"/>
        </w:rPr>
        <w:t xml:space="preserve">par </w:t>
      </w:r>
      <w:r w:rsidRPr="00A3147A">
        <w:rPr>
          <w:lang w:val="fr-FR"/>
        </w:rPr>
        <w:t xml:space="preserve">2 mètres. </w:t>
      </w:r>
      <w:r w:rsidR="00AC73A8" w:rsidRPr="00A3147A">
        <w:rPr>
          <w:lang w:val="fr-FR"/>
        </w:rPr>
        <w:t xml:space="preserve">Il précise que </w:t>
      </w:r>
      <w:r w:rsidR="00E5416A" w:rsidRPr="00A3147A">
        <w:rPr>
          <w:lang w:val="fr-FR"/>
        </w:rPr>
        <w:t>cette</w:t>
      </w:r>
      <w:r w:rsidRPr="00A3147A">
        <w:rPr>
          <w:lang w:val="fr-FR"/>
        </w:rPr>
        <w:t xml:space="preserve"> cellule disposait d</w:t>
      </w:r>
      <w:r w:rsidR="00A3147A" w:rsidRPr="00A3147A">
        <w:rPr>
          <w:lang w:val="fr-FR"/>
        </w:rPr>
        <w:t>’</w:t>
      </w:r>
      <w:r w:rsidRPr="00A3147A">
        <w:rPr>
          <w:lang w:val="fr-FR"/>
        </w:rPr>
        <w:t xml:space="preserve">une seule fenêtre </w:t>
      </w:r>
      <w:r w:rsidR="00D84C34" w:rsidRPr="00A3147A">
        <w:rPr>
          <w:lang w:val="fr-FR"/>
        </w:rPr>
        <w:t xml:space="preserve">mesurant </w:t>
      </w:r>
      <w:r w:rsidRPr="00A3147A">
        <w:rPr>
          <w:lang w:val="fr-FR"/>
        </w:rPr>
        <w:t xml:space="preserve">30 centimètres </w:t>
      </w:r>
      <w:r w:rsidR="00895809" w:rsidRPr="00A3147A">
        <w:rPr>
          <w:lang w:val="fr-FR"/>
        </w:rPr>
        <w:t xml:space="preserve">par </w:t>
      </w:r>
      <w:r w:rsidRPr="00A3147A">
        <w:rPr>
          <w:lang w:val="fr-FR"/>
        </w:rPr>
        <w:t>40</w:t>
      </w:r>
      <w:r w:rsidR="00805BEF" w:rsidRPr="00A3147A">
        <w:rPr>
          <w:lang w:val="fr-FR"/>
        </w:rPr>
        <w:t> </w:t>
      </w:r>
      <w:r w:rsidRPr="00A3147A">
        <w:rPr>
          <w:lang w:val="fr-FR"/>
        </w:rPr>
        <w:t>centimètres, mais</w:t>
      </w:r>
      <w:r w:rsidR="00AC73A8" w:rsidRPr="00A3147A">
        <w:rPr>
          <w:lang w:val="fr-FR"/>
        </w:rPr>
        <w:t xml:space="preserve"> qu</w:t>
      </w:r>
      <w:r w:rsidR="00E5416A" w:rsidRPr="00A3147A">
        <w:rPr>
          <w:lang w:val="fr-FR"/>
        </w:rPr>
        <w:t>e celle-ci</w:t>
      </w:r>
      <w:r w:rsidRPr="00A3147A">
        <w:rPr>
          <w:lang w:val="fr-FR"/>
        </w:rPr>
        <w:t xml:space="preserve"> ne permettait pas </w:t>
      </w:r>
      <w:r w:rsidR="00AC73A8" w:rsidRPr="00A3147A">
        <w:rPr>
          <w:lang w:val="fr-FR"/>
        </w:rPr>
        <w:t>de bénéficier d</w:t>
      </w:r>
      <w:r w:rsidR="00A3147A" w:rsidRPr="00A3147A">
        <w:rPr>
          <w:lang w:val="fr-FR"/>
        </w:rPr>
        <w:t>’</w:t>
      </w:r>
      <w:r w:rsidRPr="00A3147A">
        <w:rPr>
          <w:lang w:val="fr-FR"/>
        </w:rPr>
        <w:t xml:space="preserve">un éclairage naturel en raison de </w:t>
      </w:r>
      <w:r w:rsidR="00AC73A8" w:rsidRPr="00A3147A">
        <w:rPr>
          <w:lang w:val="fr-FR"/>
        </w:rPr>
        <w:t xml:space="preserve">la présence de </w:t>
      </w:r>
      <w:r w:rsidRPr="00A3147A">
        <w:rPr>
          <w:lang w:val="fr-FR"/>
        </w:rPr>
        <w:t xml:space="preserve">deux rangées de barreaux. </w:t>
      </w:r>
      <w:r w:rsidR="00AC73A8" w:rsidRPr="00A3147A">
        <w:rPr>
          <w:lang w:val="fr-FR"/>
        </w:rPr>
        <w:t>Il ajoute que l</w:t>
      </w:r>
      <w:r w:rsidRPr="00A3147A">
        <w:rPr>
          <w:lang w:val="fr-FR"/>
        </w:rPr>
        <w:t xml:space="preserve">es toilettes étaient sales et </w:t>
      </w:r>
      <w:r w:rsidR="00AC73A8" w:rsidRPr="00A3147A">
        <w:rPr>
          <w:lang w:val="fr-FR"/>
        </w:rPr>
        <w:t>qu</w:t>
      </w:r>
      <w:r w:rsidR="00A3147A" w:rsidRPr="00A3147A">
        <w:rPr>
          <w:lang w:val="fr-FR"/>
        </w:rPr>
        <w:t>’</w:t>
      </w:r>
      <w:r w:rsidRPr="00A3147A">
        <w:rPr>
          <w:lang w:val="fr-FR"/>
        </w:rPr>
        <w:t>elles n</w:t>
      </w:r>
      <w:r w:rsidR="00A3147A" w:rsidRPr="00A3147A">
        <w:rPr>
          <w:lang w:val="fr-FR"/>
        </w:rPr>
        <w:t>’</w:t>
      </w:r>
      <w:r w:rsidRPr="00A3147A">
        <w:rPr>
          <w:lang w:val="fr-FR"/>
        </w:rPr>
        <w:t xml:space="preserve">étaient séparées </w:t>
      </w:r>
      <w:r w:rsidR="00AC73A8" w:rsidRPr="00A3147A">
        <w:rPr>
          <w:lang w:val="fr-FR"/>
        </w:rPr>
        <w:t>du reste de la</w:t>
      </w:r>
      <w:r w:rsidRPr="00A3147A">
        <w:rPr>
          <w:lang w:val="fr-FR"/>
        </w:rPr>
        <w:t xml:space="preserve"> cellule que par un rideau. </w:t>
      </w:r>
      <w:r w:rsidR="00AC73A8" w:rsidRPr="00A3147A">
        <w:rPr>
          <w:lang w:val="fr-FR"/>
        </w:rPr>
        <w:t>Enfin, il expose que l</w:t>
      </w:r>
      <w:r w:rsidR="00A3147A" w:rsidRPr="00A3147A">
        <w:rPr>
          <w:lang w:val="fr-FR"/>
        </w:rPr>
        <w:t>’</w:t>
      </w:r>
      <w:r w:rsidRPr="00A3147A">
        <w:rPr>
          <w:lang w:val="fr-FR"/>
        </w:rPr>
        <w:t xml:space="preserve">eau courante </w:t>
      </w:r>
      <w:r w:rsidR="00AC73A8" w:rsidRPr="00A3147A">
        <w:rPr>
          <w:lang w:val="fr-FR"/>
        </w:rPr>
        <w:t>n</w:t>
      </w:r>
      <w:r w:rsidR="00A3147A" w:rsidRPr="00A3147A">
        <w:rPr>
          <w:lang w:val="fr-FR"/>
        </w:rPr>
        <w:t>’</w:t>
      </w:r>
      <w:r w:rsidRPr="00A3147A">
        <w:rPr>
          <w:lang w:val="fr-FR"/>
        </w:rPr>
        <w:t xml:space="preserve">était </w:t>
      </w:r>
      <w:r w:rsidR="009939B0" w:rsidRPr="00A3147A">
        <w:rPr>
          <w:lang w:val="fr-FR"/>
        </w:rPr>
        <w:t xml:space="preserve">disponible </w:t>
      </w:r>
      <w:r w:rsidR="00AC73A8" w:rsidRPr="00A3147A">
        <w:rPr>
          <w:lang w:val="fr-FR"/>
        </w:rPr>
        <w:t xml:space="preserve">que </w:t>
      </w:r>
      <w:r w:rsidRPr="00A3147A">
        <w:rPr>
          <w:lang w:val="fr-FR"/>
        </w:rPr>
        <w:t>deux heures par jour.</w:t>
      </w:r>
    </w:p>
    <w:bookmarkStart w:id="6" w:name="R_Rahova"/>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14</w:t>
      </w:r>
      <w:r w:rsidRPr="00A3147A">
        <w:rPr>
          <w:lang w:val="fr-FR"/>
        </w:rPr>
        <w:fldChar w:fldCharType="end"/>
      </w:r>
      <w:bookmarkEnd w:id="6"/>
      <w:r w:rsidRPr="00A3147A">
        <w:rPr>
          <w:lang w:val="fr-FR"/>
        </w:rPr>
        <w:t>.  </w:t>
      </w:r>
      <w:r w:rsidR="00D84C34" w:rsidRPr="00A3147A">
        <w:rPr>
          <w:lang w:val="fr-FR"/>
        </w:rPr>
        <w:t>S</w:t>
      </w:r>
      <w:r w:rsidR="00A3147A" w:rsidRPr="00A3147A">
        <w:rPr>
          <w:lang w:val="fr-FR"/>
        </w:rPr>
        <w:t>’</w:t>
      </w:r>
      <w:r w:rsidR="00D84C34" w:rsidRPr="00A3147A">
        <w:rPr>
          <w:lang w:val="fr-FR"/>
        </w:rPr>
        <w:t xml:space="preserve">agissant de </w:t>
      </w:r>
      <w:r w:rsidRPr="00A3147A">
        <w:rPr>
          <w:lang w:val="fr-FR"/>
        </w:rPr>
        <w:t>la prison de Bucarest</w:t>
      </w:r>
      <w:r w:rsidRPr="00A3147A">
        <w:rPr>
          <w:lang w:val="fr-FR"/>
        </w:rPr>
        <w:noBreakHyphen/>
        <w:t xml:space="preserve">Rahova, le requérant </w:t>
      </w:r>
      <w:r w:rsidR="00D84C34" w:rsidRPr="00A3147A">
        <w:rPr>
          <w:lang w:val="fr-FR"/>
        </w:rPr>
        <w:t xml:space="preserve">expose avoir </w:t>
      </w:r>
      <w:r w:rsidRPr="00A3147A">
        <w:rPr>
          <w:lang w:val="fr-FR"/>
        </w:rPr>
        <w:t>été détenu dans la cellule n</w:t>
      </w:r>
      <w:r w:rsidR="005B573F" w:rsidRPr="00A3147A">
        <w:rPr>
          <w:vertAlign w:val="superscript"/>
          <w:lang w:val="fr-FR"/>
        </w:rPr>
        <w:t>o</w:t>
      </w:r>
      <w:r w:rsidRPr="00A3147A">
        <w:rPr>
          <w:lang w:val="fr-FR"/>
        </w:rPr>
        <w:t xml:space="preserve"> 209 avec huit autres détenus. </w:t>
      </w:r>
      <w:r w:rsidR="00D84C34" w:rsidRPr="00A3147A">
        <w:rPr>
          <w:lang w:val="fr-FR"/>
        </w:rPr>
        <w:t>Il indique que l</w:t>
      </w:r>
      <w:r w:rsidRPr="00A3147A">
        <w:rPr>
          <w:lang w:val="fr-FR"/>
        </w:rPr>
        <w:t xml:space="preserve">a cellule mesurait 3,20 mètres </w:t>
      </w:r>
      <w:r w:rsidR="00895809" w:rsidRPr="00A3147A">
        <w:rPr>
          <w:lang w:val="fr-FR"/>
        </w:rPr>
        <w:t xml:space="preserve">par </w:t>
      </w:r>
      <w:r w:rsidRPr="00A3147A">
        <w:rPr>
          <w:lang w:val="fr-FR"/>
        </w:rPr>
        <w:t xml:space="preserve">5,80 mètres et </w:t>
      </w:r>
      <w:r w:rsidR="00D84C34" w:rsidRPr="00A3147A">
        <w:rPr>
          <w:lang w:val="fr-FR"/>
        </w:rPr>
        <w:t>qu</w:t>
      </w:r>
      <w:r w:rsidR="00A3147A" w:rsidRPr="00A3147A">
        <w:rPr>
          <w:lang w:val="fr-FR"/>
        </w:rPr>
        <w:t>’</w:t>
      </w:r>
      <w:r w:rsidR="00D84C34" w:rsidRPr="00A3147A">
        <w:rPr>
          <w:lang w:val="fr-FR"/>
        </w:rPr>
        <w:t xml:space="preserve">elle </w:t>
      </w:r>
      <w:r w:rsidRPr="00A3147A">
        <w:rPr>
          <w:lang w:val="fr-FR"/>
        </w:rPr>
        <w:t>disposait d</w:t>
      </w:r>
      <w:r w:rsidR="00A3147A" w:rsidRPr="00A3147A">
        <w:rPr>
          <w:lang w:val="fr-FR"/>
        </w:rPr>
        <w:t>’</w:t>
      </w:r>
      <w:r w:rsidRPr="00A3147A">
        <w:rPr>
          <w:lang w:val="fr-FR"/>
        </w:rPr>
        <w:t xml:space="preserve">une seule fenêtre </w:t>
      </w:r>
      <w:r w:rsidR="00E5416A" w:rsidRPr="00A3147A">
        <w:rPr>
          <w:lang w:val="fr-FR"/>
        </w:rPr>
        <w:t>de</w:t>
      </w:r>
      <w:r w:rsidRPr="00A3147A">
        <w:rPr>
          <w:lang w:val="fr-FR"/>
        </w:rPr>
        <w:t xml:space="preserve"> 1 mètre </w:t>
      </w:r>
      <w:r w:rsidR="00895809" w:rsidRPr="00A3147A">
        <w:rPr>
          <w:lang w:val="fr-FR"/>
        </w:rPr>
        <w:t xml:space="preserve">par </w:t>
      </w:r>
      <w:r w:rsidRPr="00A3147A">
        <w:rPr>
          <w:lang w:val="fr-FR"/>
        </w:rPr>
        <w:t xml:space="preserve">1,20 mètre </w:t>
      </w:r>
      <w:r w:rsidR="00D84C34" w:rsidRPr="00A3147A">
        <w:rPr>
          <w:lang w:val="fr-FR"/>
        </w:rPr>
        <w:t>ne</w:t>
      </w:r>
      <w:r w:rsidRPr="00A3147A">
        <w:rPr>
          <w:lang w:val="fr-FR"/>
        </w:rPr>
        <w:t xml:space="preserve"> permetta</w:t>
      </w:r>
      <w:r w:rsidR="00D84C34" w:rsidRPr="00A3147A">
        <w:rPr>
          <w:lang w:val="fr-FR"/>
        </w:rPr>
        <w:t>n</w:t>
      </w:r>
      <w:r w:rsidRPr="00A3147A">
        <w:rPr>
          <w:lang w:val="fr-FR"/>
        </w:rPr>
        <w:t xml:space="preserve">t pas </w:t>
      </w:r>
      <w:r w:rsidR="00D84C34" w:rsidRPr="00A3147A">
        <w:rPr>
          <w:lang w:val="fr-FR"/>
        </w:rPr>
        <w:t>de bénéficier d</w:t>
      </w:r>
      <w:r w:rsidR="00A3147A" w:rsidRPr="00A3147A">
        <w:rPr>
          <w:lang w:val="fr-FR"/>
        </w:rPr>
        <w:t>’</w:t>
      </w:r>
      <w:r w:rsidRPr="00A3147A">
        <w:rPr>
          <w:lang w:val="fr-FR"/>
        </w:rPr>
        <w:t>un éclairage naturel en raison de</w:t>
      </w:r>
      <w:r w:rsidR="00D84C34" w:rsidRPr="00A3147A">
        <w:rPr>
          <w:lang w:val="fr-FR"/>
        </w:rPr>
        <w:t xml:space="preserve"> la présence de</w:t>
      </w:r>
      <w:r w:rsidRPr="00A3147A">
        <w:rPr>
          <w:lang w:val="fr-FR"/>
        </w:rPr>
        <w:t xml:space="preserve"> barreaux et d</w:t>
      </w:r>
      <w:r w:rsidR="00A3147A" w:rsidRPr="00A3147A">
        <w:rPr>
          <w:lang w:val="fr-FR"/>
        </w:rPr>
        <w:t>’</w:t>
      </w:r>
      <w:r w:rsidRPr="00A3147A">
        <w:rPr>
          <w:lang w:val="fr-FR"/>
        </w:rPr>
        <w:t xml:space="preserve">une grille. </w:t>
      </w:r>
      <w:r w:rsidR="0057051A" w:rsidRPr="00A3147A">
        <w:rPr>
          <w:lang w:val="fr-FR"/>
        </w:rPr>
        <w:t>Il ajoute que l</w:t>
      </w:r>
      <w:r w:rsidRPr="00A3147A">
        <w:rPr>
          <w:lang w:val="fr-FR"/>
        </w:rPr>
        <w:t xml:space="preserve">a cellule était humide et </w:t>
      </w:r>
      <w:r w:rsidR="0057051A" w:rsidRPr="00A3147A">
        <w:rPr>
          <w:lang w:val="fr-FR"/>
        </w:rPr>
        <w:t>qu</w:t>
      </w:r>
      <w:r w:rsidR="00A3147A" w:rsidRPr="00A3147A">
        <w:rPr>
          <w:lang w:val="fr-FR"/>
        </w:rPr>
        <w:t>’</w:t>
      </w:r>
      <w:r w:rsidRPr="00A3147A">
        <w:rPr>
          <w:lang w:val="fr-FR"/>
        </w:rPr>
        <w:t>il y régnait une odeur désagréable.</w:t>
      </w:r>
    </w:p>
    <w:bookmarkStart w:id="7" w:name="R_Margineni"/>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15</w:t>
      </w:r>
      <w:r w:rsidRPr="00A3147A">
        <w:rPr>
          <w:lang w:val="fr-FR"/>
        </w:rPr>
        <w:fldChar w:fldCharType="end"/>
      </w:r>
      <w:bookmarkEnd w:id="7"/>
      <w:r w:rsidRPr="00A3147A">
        <w:rPr>
          <w:lang w:val="fr-FR"/>
        </w:rPr>
        <w:t>.  </w:t>
      </w:r>
      <w:r w:rsidR="0057051A" w:rsidRPr="00A3147A">
        <w:rPr>
          <w:lang w:val="fr-FR"/>
        </w:rPr>
        <w:t>S</w:t>
      </w:r>
      <w:r w:rsidR="00A3147A" w:rsidRPr="00A3147A">
        <w:rPr>
          <w:lang w:val="fr-FR"/>
        </w:rPr>
        <w:t>’</w:t>
      </w:r>
      <w:r w:rsidR="0057051A" w:rsidRPr="00A3147A">
        <w:rPr>
          <w:lang w:val="fr-FR"/>
        </w:rPr>
        <w:t>agissant de la prison</w:t>
      </w:r>
      <w:r w:rsidR="0057051A" w:rsidRPr="00A3147A" w:rsidDel="0057051A">
        <w:rPr>
          <w:lang w:val="fr-FR"/>
        </w:rPr>
        <w:t xml:space="preserve"> </w:t>
      </w:r>
      <w:r w:rsidRPr="00A3147A">
        <w:rPr>
          <w:lang w:val="fr-FR"/>
        </w:rPr>
        <w:t xml:space="preserve">de Mărgineni, il </w:t>
      </w:r>
      <w:r w:rsidR="0057051A" w:rsidRPr="00A3147A">
        <w:rPr>
          <w:lang w:val="fr-FR"/>
        </w:rPr>
        <w:t xml:space="preserve">indique </w:t>
      </w:r>
      <w:r w:rsidR="009C7381" w:rsidRPr="00A3147A">
        <w:rPr>
          <w:lang w:val="fr-FR"/>
        </w:rPr>
        <w:t>qu</w:t>
      </w:r>
      <w:r w:rsidR="00A3147A" w:rsidRPr="00A3147A">
        <w:rPr>
          <w:lang w:val="fr-FR"/>
        </w:rPr>
        <w:t>’</w:t>
      </w:r>
      <w:r w:rsidR="009C7381" w:rsidRPr="00A3147A">
        <w:rPr>
          <w:lang w:val="fr-FR"/>
        </w:rPr>
        <w:t>il a</w:t>
      </w:r>
      <w:r w:rsidRPr="00A3147A">
        <w:rPr>
          <w:lang w:val="fr-FR"/>
        </w:rPr>
        <w:t xml:space="preserve"> été logé avec vingt-quatre détenus dans une cellule </w:t>
      </w:r>
      <w:r w:rsidR="00777B04" w:rsidRPr="00A3147A">
        <w:rPr>
          <w:lang w:val="fr-FR"/>
        </w:rPr>
        <w:t xml:space="preserve">mesurant </w:t>
      </w:r>
      <w:r w:rsidRPr="00A3147A">
        <w:rPr>
          <w:lang w:val="fr-FR"/>
        </w:rPr>
        <w:t xml:space="preserve">2 mètres </w:t>
      </w:r>
      <w:r w:rsidR="00895809" w:rsidRPr="00A3147A">
        <w:rPr>
          <w:lang w:val="fr-FR"/>
        </w:rPr>
        <w:t xml:space="preserve">par </w:t>
      </w:r>
      <w:r w:rsidRPr="00A3147A">
        <w:rPr>
          <w:lang w:val="fr-FR"/>
        </w:rPr>
        <w:t>6 mètres</w:t>
      </w:r>
      <w:r w:rsidR="009939B0" w:rsidRPr="00A3147A">
        <w:rPr>
          <w:lang w:val="fr-FR"/>
        </w:rPr>
        <w:t xml:space="preserve"> et qu</w:t>
      </w:r>
      <w:r w:rsidR="00A3147A" w:rsidRPr="00A3147A">
        <w:rPr>
          <w:lang w:val="fr-FR"/>
        </w:rPr>
        <w:t>’</w:t>
      </w:r>
      <w:r w:rsidR="009939B0" w:rsidRPr="00A3147A">
        <w:rPr>
          <w:lang w:val="fr-FR"/>
        </w:rPr>
        <w:t>il n</w:t>
      </w:r>
      <w:r w:rsidR="00A3147A" w:rsidRPr="00A3147A">
        <w:rPr>
          <w:lang w:val="fr-FR"/>
        </w:rPr>
        <w:t>’</w:t>
      </w:r>
      <w:r w:rsidR="009939B0" w:rsidRPr="00A3147A">
        <w:rPr>
          <w:lang w:val="fr-FR"/>
        </w:rPr>
        <w:t>y avait pas l</w:t>
      </w:r>
      <w:r w:rsidR="00A3147A" w:rsidRPr="00A3147A">
        <w:rPr>
          <w:lang w:val="fr-FR"/>
        </w:rPr>
        <w:t>’</w:t>
      </w:r>
      <w:r w:rsidR="009939B0" w:rsidRPr="00A3147A">
        <w:rPr>
          <w:lang w:val="fr-FR"/>
        </w:rPr>
        <w:t>eau courante.</w:t>
      </w:r>
    </w:p>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16</w:t>
      </w:r>
      <w:r w:rsidRPr="00A3147A">
        <w:rPr>
          <w:lang w:val="fr-FR"/>
        </w:rPr>
        <w:fldChar w:fldCharType="end"/>
      </w:r>
      <w:r w:rsidRPr="00A3147A">
        <w:rPr>
          <w:lang w:val="fr-FR"/>
        </w:rPr>
        <w:t>.  S</w:t>
      </w:r>
      <w:r w:rsidR="00A3147A" w:rsidRPr="00A3147A">
        <w:rPr>
          <w:lang w:val="fr-FR"/>
        </w:rPr>
        <w:t>’</w:t>
      </w:r>
      <w:r w:rsidRPr="00A3147A">
        <w:rPr>
          <w:lang w:val="fr-FR"/>
        </w:rPr>
        <w:t xml:space="preserve">agissant de la prison de Giurgiu, </w:t>
      </w:r>
      <w:r w:rsidR="00E27A4E" w:rsidRPr="00A3147A">
        <w:rPr>
          <w:lang w:val="fr-FR"/>
        </w:rPr>
        <w:t>il</w:t>
      </w:r>
      <w:r w:rsidRPr="00A3147A">
        <w:rPr>
          <w:lang w:val="fr-FR"/>
        </w:rPr>
        <w:t xml:space="preserve"> indique avoir été incarcéré dans une cellule surpeuplée. Il affirme, entre autres, que l</w:t>
      </w:r>
      <w:r w:rsidR="00A3147A" w:rsidRPr="00A3147A">
        <w:rPr>
          <w:lang w:val="fr-FR"/>
        </w:rPr>
        <w:t>’</w:t>
      </w:r>
      <w:r w:rsidRPr="00A3147A">
        <w:rPr>
          <w:lang w:val="fr-FR"/>
        </w:rPr>
        <w:t>eau chaude n</w:t>
      </w:r>
      <w:r w:rsidR="00A3147A" w:rsidRPr="00A3147A">
        <w:rPr>
          <w:lang w:val="fr-FR"/>
        </w:rPr>
        <w:t>’</w:t>
      </w:r>
      <w:r w:rsidRPr="00A3147A">
        <w:rPr>
          <w:lang w:val="fr-FR"/>
        </w:rPr>
        <w:t xml:space="preserve">était </w:t>
      </w:r>
      <w:r w:rsidR="004E6B89" w:rsidRPr="00A3147A">
        <w:rPr>
          <w:lang w:val="fr-FR"/>
        </w:rPr>
        <w:t xml:space="preserve">que rarement </w:t>
      </w:r>
      <w:r w:rsidR="009939B0" w:rsidRPr="00A3147A">
        <w:rPr>
          <w:lang w:val="fr-FR"/>
        </w:rPr>
        <w:t>disponible</w:t>
      </w:r>
      <w:r w:rsidRPr="00A3147A">
        <w:rPr>
          <w:lang w:val="fr-FR"/>
        </w:rPr>
        <w:t>, que le matelas et le linge de lit étaient sales</w:t>
      </w:r>
      <w:r w:rsidR="004E6B89" w:rsidRPr="00A3147A">
        <w:rPr>
          <w:lang w:val="fr-FR"/>
        </w:rPr>
        <w:t>. Il s</w:t>
      </w:r>
      <w:r w:rsidRPr="00A3147A">
        <w:rPr>
          <w:lang w:val="fr-FR"/>
        </w:rPr>
        <w:t xml:space="preserve">e plaint </w:t>
      </w:r>
      <w:r w:rsidR="004E6B89" w:rsidRPr="00A3147A">
        <w:rPr>
          <w:lang w:val="fr-FR"/>
        </w:rPr>
        <w:t xml:space="preserve">également </w:t>
      </w:r>
      <w:r w:rsidRPr="00A3147A">
        <w:rPr>
          <w:lang w:val="fr-FR"/>
        </w:rPr>
        <w:t xml:space="preserve">de la présence de cafards, </w:t>
      </w:r>
      <w:r w:rsidR="00895809" w:rsidRPr="00A3147A">
        <w:rPr>
          <w:lang w:val="fr-FR"/>
        </w:rPr>
        <w:t xml:space="preserve">de </w:t>
      </w:r>
      <w:r w:rsidRPr="00A3147A">
        <w:rPr>
          <w:lang w:val="fr-FR"/>
        </w:rPr>
        <w:t>rats</w:t>
      </w:r>
      <w:r w:rsidR="00895809" w:rsidRPr="00A3147A">
        <w:rPr>
          <w:lang w:val="fr-FR"/>
        </w:rPr>
        <w:t xml:space="preserve"> et de</w:t>
      </w:r>
      <w:r w:rsidRPr="00A3147A">
        <w:rPr>
          <w:lang w:val="fr-FR"/>
        </w:rPr>
        <w:t xml:space="preserve"> punaises de lit.</w:t>
      </w:r>
    </w:p>
    <w:p w:rsidR="00184F09" w:rsidRPr="00A3147A" w:rsidRDefault="007D675B" w:rsidP="00A3147A">
      <w:pPr>
        <w:pStyle w:val="ECHRHeading3"/>
        <w:rPr>
          <w:lang w:val="fr-FR"/>
        </w:rPr>
      </w:pPr>
      <w:r w:rsidRPr="00A3147A">
        <w:rPr>
          <w:lang w:val="fr-FR"/>
        </w:rPr>
        <w:t>2. </w:t>
      </w:r>
      <w:r w:rsidR="00184F09" w:rsidRPr="00A3147A">
        <w:rPr>
          <w:lang w:val="fr-FR"/>
        </w:rPr>
        <w:t> </w:t>
      </w:r>
      <w:r w:rsidR="00D57087" w:rsidRPr="00A3147A">
        <w:rPr>
          <w:lang w:val="fr-FR"/>
        </w:rPr>
        <w:t>La v</w:t>
      </w:r>
      <w:r w:rsidR="00184F09" w:rsidRPr="00A3147A">
        <w:rPr>
          <w:lang w:val="fr-FR"/>
        </w:rPr>
        <w:t>ersion du Gouvernement</w:t>
      </w:r>
    </w:p>
    <w:bookmarkStart w:id="8" w:name="Guvcondtsectia4"/>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17</w:t>
      </w:r>
      <w:r w:rsidRPr="00A3147A">
        <w:rPr>
          <w:lang w:val="fr-FR"/>
        </w:rPr>
        <w:fldChar w:fldCharType="end"/>
      </w:r>
      <w:bookmarkEnd w:id="8"/>
      <w:r w:rsidRPr="00A3147A">
        <w:rPr>
          <w:lang w:val="fr-FR"/>
        </w:rPr>
        <w:t>.  Le Gouvernement affirme que, dans les locaux de détention de la police à Bucarest, le requérant a été détenu dans une cellule de 10,68</w:t>
      </w:r>
      <w:r w:rsidR="00805BEF" w:rsidRPr="00A3147A">
        <w:rPr>
          <w:lang w:val="fr-FR"/>
        </w:rPr>
        <w:t> </w:t>
      </w:r>
      <w:r w:rsidRPr="00A3147A">
        <w:rPr>
          <w:lang w:val="fr-FR"/>
        </w:rPr>
        <w:t>m</w:t>
      </w:r>
      <w:r w:rsidRPr="00A3147A">
        <w:rPr>
          <w:vertAlign w:val="superscript"/>
          <w:lang w:val="fr-FR"/>
        </w:rPr>
        <w:t>2</w:t>
      </w:r>
      <w:r w:rsidR="00805BEF" w:rsidRPr="00A3147A">
        <w:rPr>
          <w:lang w:val="fr-FR"/>
        </w:rPr>
        <w:t> </w:t>
      </w:r>
      <w:r w:rsidR="00E3751F" w:rsidRPr="00A3147A">
        <w:rPr>
          <w:lang w:val="fr-FR"/>
        </w:rPr>
        <w:t xml:space="preserve">disposant de </w:t>
      </w:r>
      <w:r w:rsidR="005938E2" w:rsidRPr="00A3147A">
        <w:rPr>
          <w:lang w:val="fr-FR"/>
        </w:rPr>
        <w:t>quatre</w:t>
      </w:r>
      <w:r w:rsidRPr="00A3147A">
        <w:rPr>
          <w:lang w:val="fr-FR"/>
        </w:rPr>
        <w:t xml:space="preserve"> lits superposés, </w:t>
      </w:r>
      <w:r w:rsidR="00E3751F" w:rsidRPr="00A3147A">
        <w:rPr>
          <w:lang w:val="fr-FR"/>
        </w:rPr>
        <w:t>d</w:t>
      </w:r>
      <w:r w:rsidR="00A3147A" w:rsidRPr="00A3147A">
        <w:rPr>
          <w:lang w:val="fr-FR"/>
        </w:rPr>
        <w:t>’</w:t>
      </w:r>
      <w:r w:rsidRPr="00A3147A">
        <w:rPr>
          <w:lang w:val="fr-FR"/>
        </w:rPr>
        <w:t>une télévision, de l</w:t>
      </w:r>
      <w:r w:rsidR="00A3147A" w:rsidRPr="00A3147A">
        <w:rPr>
          <w:lang w:val="fr-FR"/>
        </w:rPr>
        <w:t>’</w:t>
      </w:r>
      <w:r w:rsidRPr="00A3147A">
        <w:rPr>
          <w:lang w:val="fr-FR"/>
        </w:rPr>
        <w:t>éclairage naturel ainsi que de toilettes d</w:t>
      </w:r>
      <w:r w:rsidR="00A3147A" w:rsidRPr="00A3147A">
        <w:rPr>
          <w:lang w:val="fr-FR"/>
        </w:rPr>
        <w:t>’</w:t>
      </w:r>
      <w:r w:rsidRPr="00A3147A">
        <w:rPr>
          <w:lang w:val="fr-FR"/>
        </w:rPr>
        <w:t>une superficie de 2,5 m</w:t>
      </w:r>
      <w:r w:rsidRPr="00A3147A">
        <w:rPr>
          <w:vertAlign w:val="superscript"/>
          <w:lang w:val="fr-FR"/>
        </w:rPr>
        <w:t>2</w:t>
      </w:r>
      <w:r w:rsidRPr="00A3147A">
        <w:rPr>
          <w:lang w:val="fr-FR"/>
        </w:rPr>
        <w:t>.</w:t>
      </w:r>
    </w:p>
    <w:bookmarkStart w:id="9" w:name="GuvcondtRAHOVA"/>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18</w:t>
      </w:r>
      <w:r w:rsidRPr="00A3147A">
        <w:rPr>
          <w:lang w:val="fr-FR"/>
        </w:rPr>
        <w:fldChar w:fldCharType="end"/>
      </w:r>
      <w:bookmarkEnd w:id="9"/>
      <w:r w:rsidRPr="00A3147A">
        <w:rPr>
          <w:lang w:val="fr-FR"/>
        </w:rPr>
        <w:t>.  </w:t>
      </w:r>
      <w:r w:rsidR="00B74C05" w:rsidRPr="00A3147A">
        <w:rPr>
          <w:lang w:val="fr-FR"/>
        </w:rPr>
        <w:t>Il expose que, à</w:t>
      </w:r>
      <w:r w:rsidRPr="00A3147A">
        <w:rPr>
          <w:lang w:val="fr-FR"/>
        </w:rPr>
        <w:t xml:space="preserve"> la prison de Bucarest-Rahova, le requérant a été successivement logé dans sept cellules</w:t>
      </w:r>
      <w:r w:rsidR="00B74C05" w:rsidRPr="00A3147A">
        <w:rPr>
          <w:lang w:val="fr-FR"/>
        </w:rPr>
        <w:t xml:space="preserve">, </w:t>
      </w:r>
      <w:r w:rsidR="00DC2B91" w:rsidRPr="00A3147A">
        <w:rPr>
          <w:lang w:val="fr-FR"/>
        </w:rPr>
        <w:t>q</w:t>
      </w:r>
      <w:r w:rsidR="00B74C05" w:rsidRPr="00A3147A">
        <w:rPr>
          <w:lang w:val="fr-FR"/>
        </w:rPr>
        <w:t xml:space="preserve">ue celles-ci </w:t>
      </w:r>
      <w:r w:rsidR="00DC2B91" w:rsidRPr="00A3147A">
        <w:rPr>
          <w:lang w:val="fr-FR"/>
        </w:rPr>
        <w:t xml:space="preserve">avaient une superficie </w:t>
      </w:r>
      <w:r w:rsidRPr="00A3147A">
        <w:rPr>
          <w:lang w:val="fr-FR"/>
        </w:rPr>
        <w:t>varia</w:t>
      </w:r>
      <w:r w:rsidR="00DC2B91" w:rsidRPr="00A3147A">
        <w:rPr>
          <w:lang w:val="fr-FR"/>
        </w:rPr>
        <w:t>n</w:t>
      </w:r>
      <w:r w:rsidRPr="00A3147A">
        <w:rPr>
          <w:lang w:val="fr-FR"/>
        </w:rPr>
        <w:t>t de 19,30 m</w:t>
      </w:r>
      <w:r w:rsidRPr="00A3147A">
        <w:rPr>
          <w:vertAlign w:val="superscript"/>
          <w:lang w:val="fr-FR"/>
        </w:rPr>
        <w:t>2</w:t>
      </w:r>
      <w:r w:rsidRPr="00A3147A">
        <w:rPr>
          <w:lang w:val="fr-FR"/>
        </w:rPr>
        <w:t xml:space="preserve"> à 19,58 m</w:t>
      </w:r>
      <w:r w:rsidRPr="00A3147A">
        <w:rPr>
          <w:vertAlign w:val="superscript"/>
          <w:lang w:val="fr-FR"/>
        </w:rPr>
        <w:t>2</w:t>
      </w:r>
      <w:r w:rsidR="00B2479A" w:rsidRPr="00A3147A">
        <w:rPr>
          <w:vertAlign w:val="superscript"/>
          <w:lang w:val="fr-FR"/>
        </w:rPr>
        <w:t xml:space="preserve"> </w:t>
      </w:r>
      <w:r w:rsidR="00DC2B91" w:rsidRPr="00A3147A">
        <w:rPr>
          <w:lang w:val="fr-FR"/>
        </w:rPr>
        <w:t>et qu</w:t>
      </w:r>
      <w:r w:rsidR="00A3147A" w:rsidRPr="00A3147A">
        <w:rPr>
          <w:lang w:val="fr-FR"/>
        </w:rPr>
        <w:t>’</w:t>
      </w:r>
      <w:r w:rsidR="00DC2B91" w:rsidRPr="00A3147A">
        <w:rPr>
          <w:lang w:val="fr-FR"/>
        </w:rPr>
        <w:t>elle</w:t>
      </w:r>
      <w:r w:rsidR="0057341E" w:rsidRPr="00A3147A">
        <w:rPr>
          <w:lang w:val="fr-FR"/>
        </w:rPr>
        <w:t xml:space="preserve">s </w:t>
      </w:r>
      <w:r w:rsidR="00DC2B91" w:rsidRPr="00A3147A">
        <w:rPr>
          <w:lang w:val="fr-FR"/>
        </w:rPr>
        <w:t xml:space="preserve">contenaient </w:t>
      </w:r>
      <w:r w:rsidRPr="00A3147A">
        <w:rPr>
          <w:lang w:val="fr-FR"/>
        </w:rPr>
        <w:t xml:space="preserve">dix lits superposés. Il </w:t>
      </w:r>
      <w:r w:rsidR="00B74C05" w:rsidRPr="00A3147A">
        <w:rPr>
          <w:lang w:val="fr-FR"/>
        </w:rPr>
        <w:lastRenderedPageBreak/>
        <w:t>ajoute que ces cellules disposaient de</w:t>
      </w:r>
      <w:r w:rsidRPr="00A3147A">
        <w:rPr>
          <w:lang w:val="fr-FR"/>
        </w:rPr>
        <w:t xml:space="preserve"> toilettes, </w:t>
      </w:r>
      <w:r w:rsidR="00B74C05" w:rsidRPr="00A3147A">
        <w:rPr>
          <w:lang w:val="fr-FR"/>
        </w:rPr>
        <w:t>d</w:t>
      </w:r>
      <w:r w:rsidR="00A3147A" w:rsidRPr="00A3147A">
        <w:rPr>
          <w:lang w:val="fr-FR"/>
        </w:rPr>
        <w:t>’</w:t>
      </w:r>
      <w:r w:rsidRPr="00A3147A">
        <w:rPr>
          <w:lang w:val="fr-FR"/>
        </w:rPr>
        <w:t>un coin cuisine ainsi que d</w:t>
      </w:r>
      <w:r w:rsidR="00A3147A" w:rsidRPr="00A3147A">
        <w:rPr>
          <w:lang w:val="fr-FR"/>
        </w:rPr>
        <w:t>’</w:t>
      </w:r>
      <w:r w:rsidR="00B74C05" w:rsidRPr="00A3147A">
        <w:rPr>
          <w:lang w:val="fr-FR"/>
        </w:rPr>
        <w:t>une</w:t>
      </w:r>
      <w:r w:rsidRPr="00A3147A">
        <w:rPr>
          <w:lang w:val="fr-FR"/>
        </w:rPr>
        <w:t xml:space="preserve"> aération et d</w:t>
      </w:r>
      <w:r w:rsidR="00A3147A" w:rsidRPr="00A3147A">
        <w:rPr>
          <w:lang w:val="fr-FR"/>
        </w:rPr>
        <w:t>’</w:t>
      </w:r>
      <w:r w:rsidR="00B74C05" w:rsidRPr="00A3147A">
        <w:rPr>
          <w:lang w:val="fr-FR"/>
        </w:rPr>
        <w:t xml:space="preserve">un </w:t>
      </w:r>
      <w:r w:rsidRPr="00A3147A">
        <w:rPr>
          <w:lang w:val="fr-FR"/>
        </w:rPr>
        <w:t>éclairage naturels.</w:t>
      </w:r>
    </w:p>
    <w:bookmarkStart w:id="10" w:name="GuvcondtMARGINENI"/>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19</w:t>
      </w:r>
      <w:r w:rsidRPr="00A3147A">
        <w:rPr>
          <w:lang w:val="fr-FR"/>
        </w:rPr>
        <w:fldChar w:fldCharType="end"/>
      </w:r>
      <w:bookmarkEnd w:id="10"/>
      <w:r w:rsidRPr="00A3147A">
        <w:rPr>
          <w:lang w:val="fr-FR"/>
        </w:rPr>
        <w:t>.  </w:t>
      </w:r>
      <w:r w:rsidR="00DC2B91" w:rsidRPr="00A3147A">
        <w:rPr>
          <w:lang w:val="fr-FR"/>
        </w:rPr>
        <w:t>Il indique que, à</w:t>
      </w:r>
      <w:r w:rsidRPr="00A3147A">
        <w:rPr>
          <w:lang w:val="fr-FR"/>
        </w:rPr>
        <w:t xml:space="preserve"> la prison de Mărgineni, la cellule du requérant mesurait 28,35 m</w:t>
      </w:r>
      <w:r w:rsidRPr="00A3147A">
        <w:rPr>
          <w:vertAlign w:val="superscript"/>
          <w:lang w:val="fr-FR"/>
        </w:rPr>
        <w:t>2</w:t>
      </w:r>
      <w:r w:rsidRPr="00A3147A">
        <w:rPr>
          <w:lang w:val="fr-FR"/>
        </w:rPr>
        <w:t xml:space="preserve"> </w:t>
      </w:r>
      <w:r w:rsidR="00930DD2" w:rsidRPr="00A3147A">
        <w:rPr>
          <w:lang w:val="fr-FR"/>
        </w:rPr>
        <w:t>et qu</w:t>
      </w:r>
      <w:r w:rsidR="00A3147A" w:rsidRPr="00A3147A">
        <w:rPr>
          <w:lang w:val="fr-FR"/>
        </w:rPr>
        <w:t>’</w:t>
      </w:r>
      <w:r w:rsidR="00930DD2" w:rsidRPr="00A3147A">
        <w:rPr>
          <w:lang w:val="fr-FR"/>
        </w:rPr>
        <w:t xml:space="preserve">elle contenait </w:t>
      </w:r>
      <w:r w:rsidRPr="00A3147A">
        <w:rPr>
          <w:lang w:val="fr-FR"/>
        </w:rPr>
        <w:t xml:space="preserve">vingt et un lits. Il </w:t>
      </w:r>
      <w:r w:rsidR="00930DD2" w:rsidRPr="00A3147A">
        <w:rPr>
          <w:lang w:val="fr-FR"/>
        </w:rPr>
        <w:t>précise qu</w:t>
      </w:r>
      <w:r w:rsidR="00A3147A" w:rsidRPr="00A3147A">
        <w:rPr>
          <w:lang w:val="fr-FR"/>
        </w:rPr>
        <w:t>’</w:t>
      </w:r>
      <w:r w:rsidR="00930DD2" w:rsidRPr="00A3147A">
        <w:rPr>
          <w:lang w:val="fr-FR"/>
        </w:rPr>
        <w:t>elle disposait de</w:t>
      </w:r>
      <w:r w:rsidRPr="00A3147A">
        <w:rPr>
          <w:lang w:val="fr-FR"/>
        </w:rPr>
        <w:t xml:space="preserve"> toilettes, </w:t>
      </w:r>
      <w:r w:rsidR="00930DD2" w:rsidRPr="00A3147A">
        <w:rPr>
          <w:lang w:val="fr-FR"/>
        </w:rPr>
        <w:t>d</w:t>
      </w:r>
      <w:r w:rsidR="00A3147A" w:rsidRPr="00A3147A">
        <w:rPr>
          <w:lang w:val="fr-FR"/>
        </w:rPr>
        <w:t>’</w:t>
      </w:r>
      <w:r w:rsidRPr="00A3147A">
        <w:rPr>
          <w:lang w:val="fr-FR"/>
        </w:rPr>
        <w:t>un coin cuisine ainsi que d</w:t>
      </w:r>
      <w:r w:rsidR="00A3147A" w:rsidRPr="00A3147A">
        <w:rPr>
          <w:lang w:val="fr-FR"/>
        </w:rPr>
        <w:t>’</w:t>
      </w:r>
      <w:r w:rsidR="00930DD2" w:rsidRPr="00A3147A">
        <w:rPr>
          <w:lang w:val="fr-FR"/>
        </w:rPr>
        <w:t xml:space="preserve">une </w:t>
      </w:r>
      <w:r w:rsidRPr="00A3147A">
        <w:rPr>
          <w:lang w:val="fr-FR"/>
        </w:rPr>
        <w:t>aération et d</w:t>
      </w:r>
      <w:r w:rsidR="00A3147A" w:rsidRPr="00A3147A">
        <w:rPr>
          <w:lang w:val="fr-FR"/>
        </w:rPr>
        <w:t>’</w:t>
      </w:r>
      <w:r w:rsidR="00930DD2" w:rsidRPr="00A3147A">
        <w:rPr>
          <w:lang w:val="fr-FR"/>
        </w:rPr>
        <w:t>un</w:t>
      </w:r>
      <w:r w:rsidRPr="00A3147A">
        <w:rPr>
          <w:lang w:val="fr-FR"/>
        </w:rPr>
        <w:t xml:space="preserve"> éclairage naturel</w:t>
      </w:r>
      <w:r w:rsidR="004604C6" w:rsidRPr="00A3147A">
        <w:rPr>
          <w:lang w:val="fr-FR"/>
        </w:rPr>
        <w:t>s</w:t>
      </w:r>
      <w:r w:rsidRPr="00A3147A">
        <w:rPr>
          <w:lang w:val="fr-FR"/>
        </w:rPr>
        <w:t>.</w:t>
      </w:r>
    </w:p>
    <w:bookmarkStart w:id="11" w:name="GuvcondGIURGIU"/>
    <w:p w:rsidR="00184F09" w:rsidRPr="00A3147A" w:rsidRDefault="00184F09"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20</w:t>
      </w:r>
      <w:r w:rsidRPr="00A3147A">
        <w:rPr>
          <w:lang w:val="fr-FR"/>
        </w:rPr>
        <w:fldChar w:fldCharType="end"/>
      </w:r>
      <w:bookmarkEnd w:id="11"/>
      <w:r w:rsidRPr="00A3147A">
        <w:rPr>
          <w:lang w:val="fr-FR"/>
        </w:rPr>
        <w:t>.  </w:t>
      </w:r>
      <w:r w:rsidR="00D609D9" w:rsidRPr="00A3147A">
        <w:rPr>
          <w:lang w:val="fr-FR"/>
        </w:rPr>
        <w:t xml:space="preserve">Il dit que, à </w:t>
      </w:r>
      <w:r w:rsidRPr="00A3147A">
        <w:rPr>
          <w:lang w:val="fr-FR"/>
        </w:rPr>
        <w:t>la prison de Giurgiu, le requérant a été successivement logé dans quatre cellules</w:t>
      </w:r>
      <w:r w:rsidR="008C2ED9" w:rsidRPr="00A3147A">
        <w:rPr>
          <w:lang w:val="fr-FR"/>
        </w:rPr>
        <w:t>,</w:t>
      </w:r>
      <w:r w:rsidRPr="00A3147A">
        <w:rPr>
          <w:lang w:val="fr-FR"/>
        </w:rPr>
        <w:t xml:space="preserve"> </w:t>
      </w:r>
      <w:r w:rsidR="008C2ED9" w:rsidRPr="00A3147A">
        <w:rPr>
          <w:lang w:val="fr-FR"/>
        </w:rPr>
        <w:t xml:space="preserve">que celles-ci avaient une superficie variant </w:t>
      </w:r>
      <w:r w:rsidRPr="00A3147A">
        <w:rPr>
          <w:lang w:val="fr-FR"/>
        </w:rPr>
        <w:t>de 20,35 m</w:t>
      </w:r>
      <w:r w:rsidRPr="00A3147A">
        <w:rPr>
          <w:vertAlign w:val="superscript"/>
          <w:lang w:val="fr-FR"/>
        </w:rPr>
        <w:t>2</w:t>
      </w:r>
      <w:r w:rsidRPr="00A3147A">
        <w:rPr>
          <w:lang w:val="fr-FR"/>
        </w:rPr>
        <w:t xml:space="preserve"> à 20,96 m</w:t>
      </w:r>
      <w:r w:rsidRPr="00A3147A">
        <w:rPr>
          <w:vertAlign w:val="superscript"/>
          <w:lang w:val="fr-FR"/>
        </w:rPr>
        <w:t>2</w:t>
      </w:r>
      <w:r w:rsidRPr="00A3147A">
        <w:rPr>
          <w:lang w:val="fr-FR"/>
        </w:rPr>
        <w:t xml:space="preserve"> et </w:t>
      </w:r>
      <w:r w:rsidR="008C2ED9" w:rsidRPr="00A3147A">
        <w:rPr>
          <w:lang w:val="fr-FR"/>
        </w:rPr>
        <w:t>qu</w:t>
      </w:r>
      <w:r w:rsidR="00A3147A" w:rsidRPr="00A3147A">
        <w:rPr>
          <w:lang w:val="fr-FR"/>
        </w:rPr>
        <w:t>’</w:t>
      </w:r>
      <w:r w:rsidR="008C2ED9" w:rsidRPr="00A3147A">
        <w:rPr>
          <w:lang w:val="fr-FR"/>
        </w:rPr>
        <w:t>elles étaient</w:t>
      </w:r>
      <w:r w:rsidRPr="00A3147A">
        <w:rPr>
          <w:lang w:val="fr-FR"/>
        </w:rPr>
        <w:t xml:space="preserve"> prévues pour six détenus. </w:t>
      </w:r>
      <w:r w:rsidR="008C2ED9" w:rsidRPr="00A3147A">
        <w:rPr>
          <w:lang w:val="fr-FR"/>
        </w:rPr>
        <w:t xml:space="preserve">Il </w:t>
      </w:r>
      <w:r w:rsidR="00D13AE9" w:rsidRPr="00A3147A">
        <w:rPr>
          <w:lang w:val="fr-FR"/>
        </w:rPr>
        <w:t>expose</w:t>
      </w:r>
      <w:r w:rsidR="008C2ED9" w:rsidRPr="00A3147A">
        <w:rPr>
          <w:lang w:val="fr-FR"/>
        </w:rPr>
        <w:t xml:space="preserve"> qu</w:t>
      </w:r>
      <w:r w:rsidR="00A3147A" w:rsidRPr="00A3147A">
        <w:rPr>
          <w:lang w:val="fr-FR"/>
        </w:rPr>
        <w:t>’</w:t>
      </w:r>
      <w:r w:rsidR="008C2ED9" w:rsidRPr="00A3147A">
        <w:rPr>
          <w:lang w:val="fr-FR"/>
        </w:rPr>
        <w:t xml:space="preserve">elles </w:t>
      </w:r>
      <w:r w:rsidRPr="00A3147A">
        <w:rPr>
          <w:lang w:val="fr-FR"/>
        </w:rPr>
        <w:t xml:space="preserve">comportaient des lits individuels, une table </w:t>
      </w:r>
      <w:r w:rsidR="008C2ED9" w:rsidRPr="00A3147A">
        <w:rPr>
          <w:lang w:val="fr-FR"/>
        </w:rPr>
        <w:t>permettant aux</w:t>
      </w:r>
      <w:r w:rsidRPr="00A3147A">
        <w:rPr>
          <w:lang w:val="fr-FR"/>
        </w:rPr>
        <w:t xml:space="preserve"> détenus </w:t>
      </w:r>
      <w:r w:rsidR="008C2ED9" w:rsidRPr="00A3147A">
        <w:rPr>
          <w:lang w:val="fr-FR"/>
        </w:rPr>
        <w:t>de</w:t>
      </w:r>
      <w:r w:rsidRPr="00A3147A">
        <w:rPr>
          <w:lang w:val="fr-FR"/>
        </w:rPr>
        <w:t xml:space="preserve"> prendre leur</w:t>
      </w:r>
      <w:r w:rsidR="00E27A4E" w:rsidRPr="00A3147A">
        <w:rPr>
          <w:lang w:val="fr-FR"/>
        </w:rPr>
        <w:t>s</w:t>
      </w:r>
      <w:r w:rsidRPr="00A3147A">
        <w:rPr>
          <w:lang w:val="fr-FR"/>
        </w:rPr>
        <w:t xml:space="preserve"> repas </w:t>
      </w:r>
      <w:r w:rsidR="00E27A4E" w:rsidRPr="00A3147A">
        <w:rPr>
          <w:lang w:val="fr-FR"/>
        </w:rPr>
        <w:t>ensemble</w:t>
      </w:r>
      <w:r w:rsidRPr="00A3147A">
        <w:rPr>
          <w:lang w:val="fr-FR"/>
        </w:rPr>
        <w:t xml:space="preserve">, trois </w:t>
      </w:r>
      <w:r w:rsidR="004604C6" w:rsidRPr="00A3147A">
        <w:rPr>
          <w:lang w:val="fr-FR"/>
        </w:rPr>
        <w:t>tables de chevet</w:t>
      </w:r>
      <w:r w:rsidR="00D13AE9" w:rsidRPr="00A3147A">
        <w:rPr>
          <w:lang w:val="fr-FR"/>
        </w:rPr>
        <w:t xml:space="preserve">, </w:t>
      </w:r>
      <w:r w:rsidRPr="00A3147A">
        <w:rPr>
          <w:lang w:val="fr-FR"/>
        </w:rPr>
        <w:t>un petit banc, un</w:t>
      </w:r>
      <w:r w:rsidR="009939B0" w:rsidRPr="00A3147A">
        <w:rPr>
          <w:lang w:val="fr-FR"/>
        </w:rPr>
        <w:t>e</w:t>
      </w:r>
      <w:r w:rsidRPr="00A3147A">
        <w:rPr>
          <w:lang w:val="fr-FR"/>
        </w:rPr>
        <w:t xml:space="preserve"> </w:t>
      </w:r>
      <w:r w:rsidR="009939B0" w:rsidRPr="00A3147A">
        <w:rPr>
          <w:lang w:val="fr-FR"/>
        </w:rPr>
        <w:t xml:space="preserve">prise </w:t>
      </w:r>
      <w:r w:rsidR="007D675B" w:rsidRPr="00A3147A">
        <w:rPr>
          <w:lang w:val="fr-FR"/>
        </w:rPr>
        <w:t>de télévision</w:t>
      </w:r>
      <w:r w:rsidRPr="00A3147A">
        <w:rPr>
          <w:lang w:val="fr-FR"/>
        </w:rPr>
        <w:t xml:space="preserve"> et un coffre pour les chaussures. </w:t>
      </w:r>
      <w:r w:rsidR="00D13AE9" w:rsidRPr="00A3147A">
        <w:rPr>
          <w:lang w:val="fr-FR"/>
        </w:rPr>
        <w:t>Il ajoute que</w:t>
      </w:r>
      <w:r w:rsidR="007D675B" w:rsidRPr="00A3147A">
        <w:rPr>
          <w:lang w:val="fr-FR"/>
        </w:rPr>
        <w:t xml:space="preserve"> ces cellules</w:t>
      </w:r>
      <w:r w:rsidR="00D13AE9" w:rsidRPr="00A3147A">
        <w:rPr>
          <w:lang w:val="fr-FR"/>
        </w:rPr>
        <w:t xml:space="preserve"> </w:t>
      </w:r>
      <w:r w:rsidRPr="00A3147A">
        <w:rPr>
          <w:lang w:val="fr-FR"/>
        </w:rPr>
        <w:t>disposaient toutes de toilettes d</w:t>
      </w:r>
      <w:r w:rsidR="00A3147A" w:rsidRPr="00A3147A">
        <w:rPr>
          <w:lang w:val="fr-FR"/>
        </w:rPr>
        <w:t>’</w:t>
      </w:r>
      <w:r w:rsidRPr="00A3147A">
        <w:rPr>
          <w:lang w:val="fr-FR"/>
        </w:rPr>
        <w:t>une superficie de 4,03 m</w:t>
      </w:r>
      <w:r w:rsidRPr="00A3147A">
        <w:rPr>
          <w:vertAlign w:val="superscript"/>
          <w:lang w:val="fr-FR"/>
        </w:rPr>
        <w:t>2</w:t>
      </w:r>
      <w:r w:rsidR="00D13AE9" w:rsidRPr="00A3147A">
        <w:rPr>
          <w:lang w:val="fr-FR"/>
        </w:rPr>
        <w:t xml:space="preserve">, </w:t>
      </w:r>
      <w:r w:rsidR="004604C6" w:rsidRPr="00A3147A">
        <w:rPr>
          <w:lang w:val="fr-FR"/>
        </w:rPr>
        <w:t>mais il ne précise pas</w:t>
      </w:r>
      <w:r w:rsidR="00D13AE9" w:rsidRPr="00A3147A">
        <w:rPr>
          <w:lang w:val="fr-FR"/>
        </w:rPr>
        <w:t xml:space="preserve"> si cette</w:t>
      </w:r>
      <w:r w:rsidRPr="00A3147A">
        <w:rPr>
          <w:lang w:val="fr-FR"/>
        </w:rPr>
        <w:t xml:space="preserve"> superficie </w:t>
      </w:r>
      <w:r w:rsidR="00D13AE9" w:rsidRPr="00A3147A">
        <w:rPr>
          <w:lang w:val="fr-FR"/>
        </w:rPr>
        <w:t xml:space="preserve">était </w:t>
      </w:r>
      <w:r w:rsidRPr="00A3147A">
        <w:rPr>
          <w:lang w:val="fr-FR"/>
        </w:rPr>
        <w:t xml:space="preserve">incluse ou non dans </w:t>
      </w:r>
      <w:r w:rsidR="00D13AE9" w:rsidRPr="00A3147A">
        <w:rPr>
          <w:lang w:val="fr-FR"/>
        </w:rPr>
        <w:t>celle</w:t>
      </w:r>
      <w:r w:rsidRPr="00A3147A">
        <w:rPr>
          <w:lang w:val="fr-FR"/>
        </w:rPr>
        <w:t xml:space="preserve"> de</w:t>
      </w:r>
      <w:r w:rsidR="007D675B" w:rsidRPr="00A3147A">
        <w:rPr>
          <w:lang w:val="fr-FR"/>
        </w:rPr>
        <w:t>s</w:t>
      </w:r>
      <w:r w:rsidRPr="00A3147A">
        <w:rPr>
          <w:lang w:val="fr-FR"/>
        </w:rPr>
        <w:t xml:space="preserve"> cellule</w:t>
      </w:r>
      <w:r w:rsidR="007D675B" w:rsidRPr="00A3147A">
        <w:rPr>
          <w:lang w:val="fr-FR"/>
        </w:rPr>
        <w:t>s</w:t>
      </w:r>
      <w:r w:rsidRPr="00A3147A">
        <w:rPr>
          <w:lang w:val="fr-FR"/>
        </w:rPr>
        <w:t xml:space="preserve">. </w:t>
      </w:r>
      <w:r w:rsidR="00D13AE9" w:rsidRPr="00A3147A">
        <w:rPr>
          <w:lang w:val="fr-FR"/>
        </w:rPr>
        <w:t>Il affirme que, e</w:t>
      </w:r>
      <w:r w:rsidRPr="00A3147A">
        <w:rPr>
          <w:lang w:val="fr-FR"/>
        </w:rPr>
        <w:t>n</w:t>
      </w:r>
      <w:r w:rsidR="007D675B" w:rsidRPr="00A3147A">
        <w:rPr>
          <w:lang w:val="fr-FR"/>
        </w:rPr>
        <w:t>fin</w:t>
      </w:r>
      <w:r w:rsidRPr="00A3147A">
        <w:rPr>
          <w:lang w:val="fr-FR"/>
        </w:rPr>
        <w:t xml:space="preserve">, </w:t>
      </w:r>
      <w:r w:rsidR="00D13AE9" w:rsidRPr="00A3147A">
        <w:rPr>
          <w:lang w:val="fr-FR"/>
        </w:rPr>
        <w:t>les</w:t>
      </w:r>
      <w:r w:rsidRPr="00A3147A">
        <w:rPr>
          <w:lang w:val="fr-FR"/>
        </w:rPr>
        <w:t xml:space="preserve"> cellules </w:t>
      </w:r>
      <w:r w:rsidR="00D13AE9" w:rsidRPr="00A3147A">
        <w:rPr>
          <w:lang w:val="fr-FR"/>
        </w:rPr>
        <w:t xml:space="preserve">ainsi que </w:t>
      </w:r>
      <w:r w:rsidRPr="00A3147A">
        <w:rPr>
          <w:lang w:val="fr-FR"/>
        </w:rPr>
        <w:t>le linge fourni aux détenus étaient en bon état.</w:t>
      </w:r>
    </w:p>
    <w:p w:rsidR="003C3D81" w:rsidRPr="00A3147A" w:rsidRDefault="003C3D81" w:rsidP="00A3147A">
      <w:pPr>
        <w:pStyle w:val="ECHRHeading1"/>
        <w:rPr>
          <w:lang w:val="fr-FR"/>
        </w:rPr>
      </w:pPr>
      <w:r w:rsidRPr="00A3147A">
        <w:rPr>
          <w:lang w:val="fr-FR"/>
        </w:rPr>
        <w:t>II.  LE DROIT ET LA PRATIQUE INTERNES PERTINENTS</w:t>
      </w:r>
    </w:p>
    <w:p w:rsidR="003C3D81" w:rsidRPr="00A3147A" w:rsidRDefault="003C3D81" w:rsidP="00A3147A">
      <w:pPr>
        <w:pStyle w:val="ECHRPara"/>
        <w:rPr>
          <w:rFonts w:asciiTheme="majorHAnsi" w:eastAsiaTheme="majorEastAsia" w:hAnsiTheme="majorHAnsi" w:cstheme="majorBidi"/>
          <w:bCs/>
          <w:szCs w:val="28"/>
          <w:lang w:val="fr-FR"/>
        </w:rPr>
      </w:pPr>
      <w:r w:rsidRPr="00A3147A">
        <w:rPr>
          <w:rFonts w:asciiTheme="majorHAnsi" w:eastAsiaTheme="majorEastAsia" w:hAnsiTheme="majorHAnsi" w:cstheme="majorBidi"/>
          <w:bCs/>
          <w:szCs w:val="28"/>
        </w:rPr>
        <w:fldChar w:fldCharType="begin"/>
      </w:r>
      <w:r w:rsidRPr="00A3147A">
        <w:rPr>
          <w:rFonts w:asciiTheme="majorHAnsi" w:eastAsiaTheme="majorEastAsia" w:hAnsiTheme="majorHAnsi" w:cstheme="majorBidi"/>
          <w:bCs/>
          <w:szCs w:val="28"/>
          <w:lang w:val="fr-FR"/>
        </w:rPr>
        <w:instrText xml:space="preserve"> SEQ level0 \*arabic </w:instrText>
      </w:r>
      <w:r w:rsidRPr="00A3147A">
        <w:rPr>
          <w:rFonts w:asciiTheme="majorHAnsi" w:eastAsiaTheme="majorEastAsia" w:hAnsiTheme="majorHAnsi" w:cstheme="majorBidi"/>
          <w:bCs/>
          <w:szCs w:val="28"/>
        </w:rPr>
        <w:fldChar w:fldCharType="separate"/>
      </w:r>
      <w:r w:rsidR="00A3147A" w:rsidRPr="00A3147A">
        <w:rPr>
          <w:rFonts w:asciiTheme="majorHAnsi" w:eastAsiaTheme="majorEastAsia" w:hAnsiTheme="majorHAnsi" w:cstheme="majorBidi"/>
          <w:bCs/>
          <w:noProof/>
          <w:szCs w:val="28"/>
          <w:lang w:val="fr-FR"/>
        </w:rPr>
        <w:t>21</w:t>
      </w:r>
      <w:r w:rsidRPr="00A3147A">
        <w:rPr>
          <w:rFonts w:asciiTheme="majorHAnsi" w:eastAsiaTheme="majorEastAsia" w:hAnsiTheme="majorHAnsi" w:cstheme="majorBidi"/>
          <w:bCs/>
          <w:szCs w:val="28"/>
          <w:lang w:val="fr-FR"/>
        </w:rPr>
        <w:fldChar w:fldCharType="end"/>
      </w:r>
      <w:r w:rsidRPr="00A3147A">
        <w:rPr>
          <w:rFonts w:asciiTheme="majorHAnsi" w:eastAsiaTheme="majorEastAsia" w:hAnsiTheme="majorHAnsi" w:cstheme="majorBidi"/>
          <w:bCs/>
          <w:szCs w:val="28"/>
          <w:lang w:val="fr-FR"/>
        </w:rPr>
        <w:t>.  Un résumé du droit interne</w:t>
      </w:r>
      <w:r w:rsidR="00747942" w:rsidRPr="00A3147A">
        <w:rPr>
          <w:rFonts w:asciiTheme="majorHAnsi" w:eastAsiaTheme="majorEastAsia" w:hAnsiTheme="majorHAnsi" w:cstheme="majorBidi"/>
          <w:bCs/>
          <w:szCs w:val="28"/>
          <w:lang w:val="fr-FR"/>
        </w:rPr>
        <w:t xml:space="preserve"> pertinent</w:t>
      </w:r>
      <w:r w:rsidR="004604C6"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 </w:t>
      </w:r>
      <w:r w:rsidR="004604C6" w:rsidRPr="00A3147A">
        <w:rPr>
          <w:rFonts w:asciiTheme="majorHAnsi" w:eastAsiaTheme="majorEastAsia" w:hAnsiTheme="majorHAnsi" w:cstheme="majorBidi"/>
          <w:bCs/>
          <w:szCs w:val="28"/>
          <w:lang w:val="fr-FR"/>
        </w:rPr>
        <w:t xml:space="preserve">dans </w:t>
      </w:r>
      <w:r w:rsidR="00747942" w:rsidRPr="00A3147A">
        <w:rPr>
          <w:rFonts w:asciiTheme="majorHAnsi" w:eastAsiaTheme="majorEastAsia" w:hAnsiTheme="majorHAnsi" w:cstheme="majorBidi"/>
          <w:bCs/>
          <w:szCs w:val="28"/>
          <w:lang w:val="fr-FR"/>
        </w:rPr>
        <w:t xml:space="preserve">sa </w:t>
      </w:r>
      <w:r w:rsidR="004604C6" w:rsidRPr="00A3147A">
        <w:rPr>
          <w:rFonts w:asciiTheme="majorHAnsi" w:eastAsiaTheme="majorEastAsia" w:hAnsiTheme="majorHAnsi" w:cstheme="majorBidi"/>
          <w:bCs/>
          <w:szCs w:val="28"/>
          <w:lang w:val="fr-FR"/>
        </w:rPr>
        <w:t>version</w:t>
      </w:r>
      <w:r w:rsidRPr="00A3147A">
        <w:rPr>
          <w:rFonts w:asciiTheme="majorHAnsi" w:eastAsiaTheme="majorEastAsia" w:hAnsiTheme="majorHAnsi" w:cstheme="majorBidi"/>
          <w:bCs/>
          <w:szCs w:val="28"/>
          <w:lang w:val="fr-FR"/>
        </w:rPr>
        <w:t xml:space="preserve"> </w:t>
      </w:r>
      <w:r w:rsidR="003C737E" w:rsidRPr="00A3147A">
        <w:rPr>
          <w:rFonts w:asciiTheme="majorHAnsi" w:eastAsiaTheme="majorEastAsia" w:hAnsiTheme="majorHAnsi" w:cstheme="majorBidi"/>
          <w:bCs/>
          <w:szCs w:val="28"/>
          <w:lang w:val="fr-FR"/>
        </w:rPr>
        <w:t>en vigueur au moment des faits</w:t>
      </w:r>
      <w:r w:rsidR="004604C6" w:rsidRPr="00A3147A">
        <w:rPr>
          <w:rFonts w:asciiTheme="majorHAnsi" w:eastAsiaTheme="majorEastAsia" w:hAnsiTheme="majorHAnsi" w:cstheme="majorBidi"/>
          <w:bCs/>
          <w:szCs w:val="28"/>
          <w:lang w:val="fr-FR"/>
        </w:rPr>
        <w:t>,</w:t>
      </w:r>
      <w:r w:rsidR="003C737E" w:rsidRPr="00A3147A">
        <w:rPr>
          <w:rFonts w:asciiTheme="majorHAnsi" w:eastAsiaTheme="majorEastAsia" w:hAnsiTheme="majorHAnsi" w:cstheme="majorBidi"/>
          <w:bCs/>
          <w:szCs w:val="28"/>
          <w:lang w:val="fr-FR"/>
        </w:rPr>
        <w:t xml:space="preserve"> </w:t>
      </w:r>
      <w:r w:rsidRPr="00A3147A">
        <w:rPr>
          <w:rFonts w:asciiTheme="majorHAnsi" w:eastAsiaTheme="majorEastAsia" w:hAnsiTheme="majorHAnsi" w:cstheme="majorBidi"/>
          <w:bCs/>
          <w:szCs w:val="28"/>
          <w:lang w:val="fr-FR"/>
        </w:rPr>
        <w:t>relati</w:t>
      </w:r>
      <w:r w:rsidR="00747942" w:rsidRPr="00A3147A">
        <w:rPr>
          <w:rFonts w:asciiTheme="majorHAnsi" w:eastAsiaTheme="majorEastAsia" w:hAnsiTheme="majorHAnsi" w:cstheme="majorBidi"/>
          <w:bCs/>
          <w:szCs w:val="28"/>
          <w:lang w:val="fr-FR"/>
        </w:rPr>
        <w:t>f</w:t>
      </w:r>
      <w:r w:rsidRPr="00A3147A">
        <w:rPr>
          <w:rFonts w:asciiTheme="majorHAnsi" w:eastAsiaTheme="majorEastAsia" w:hAnsiTheme="majorHAnsi" w:cstheme="majorBidi"/>
          <w:bCs/>
          <w:szCs w:val="28"/>
          <w:lang w:val="fr-FR"/>
        </w:rPr>
        <w:t xml:space="preserve"> au</w:t>
      </w:r>
      <w:r w:rsidR="003C737E" w:rsidRPr="00A3147A">
        <w:rPr>
          <w:rFonts w:asciiTheme="majorHAnsi" w:eastAsiaTheme="majorEastAsia" w:hAnsiTheme="majorHAnsi" w:cstheme="majorBidi"/>
          <w:bCs/>
          <w:szCs w:val="28"/>
          <w:lang w:val="fr-FR"/>
        </w:rPr>
        <w:t>x</w:t>
      </w:r>
      <w:r w:rsidRPr="00A3147A">
        <w:rPr>
          <w:rFonts w:asciiTheme="majorHAnsi" w:eastAsiaTheme="majorEastAsia" w:hAnsiTheme="majorHAnsi" w:cstheme="majorBidi"/>
          <w:bCs/>
          <w:szCs w:val="28"/>
          <w:lang w:val="fr-FR"/>
        </w:rPr>
        <w:t xml:space="preserve"> droit</w:t>
      </w:r>
      <w:r w:rsidR="003C737E" w:rsidRPr="00A3147A">
        <w:rPr>
          <w:rFonts w:asciiTheme="majorHAnsi" w:eastAsiaTheme="majorEastAsia" w:hAnsiTheme="majorHAnsi" w:cstheme="majorBidi"/>
          <w:bCs/>
          <w:szCs w:val="28"/>
          <w:lang w:val="fr-FR"/>
        </w:rPr>
        <w:t>s</w:t>
      </w:r>
      <w:r w:rsidRPr="00A3147A">
        <w:rPr>
          <w:rFonts w:asciiTheme="majorHAnsi" w:eastAsiaTheme="majorEastAsia" w:hAnsiTheme="majorHAnsi" w:cstheme="majorBidi"/>
          <w:bCs/>
          <w:szCs w:val="28"/>
          <w:lang w:val="fr-FR"/>
        </w:rPr>
        <w:t xml:space="preserve"> des personnes détenues, à savoir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ordonnance d</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urgence du Gouvernement n</w:t>
      </w:r>
      <w:r w:rsidRPr="00A3147A">
        <w:rPr>
          <w:rFonts w:asciiTheme="majorHAnsi" w:eastAsiaTheme="majorEastAsia" w:hAnsiTheme="majorHAnsi" w:cstheme="majorBidi"/>
          <w:bCs/>
          <w:szCs w:val="28"/>
          <w:vertAlign w:val="superscript"/>
          <w:lang w:val="fr-FR"/>
        </w:rPr>
        <w:t>o</w:t>
      </w:r>
      <w:r w:rsidRPr="00A3147A">
        <w:rPr>
          <w:rFonts w:asciiTheme="majorHAnsi" w:eastAsiaTheme="majorEastAsia" w:hAnsiTheme="majorHAnsi" w:cstheme="majorBidi"/>
          <w:bCs/>
          <w:szCs w:val="28"/>
          <w:lang w:val="fr-FR"/>
        </w:rPr>
        <w:t> 56/2003 concernant les droits des personnes exécutant une peine privative de liberté («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OUG n</w:t>
      </w:r>
      <w:r w:rsidRPr="00A3147A">
        <w:rPr>
          <w:rFonts w:asciiTheme="majorHAnsi" w:eastAsiaTheme="majorEastAsia" w:hAnsiTheme="majorHAnsi" w:cstheme="majorBidi"/>
          <w:bCs/>
          <w:szCs w:val="28"/>
          <w:vertAlign w:val="superscript"/>
          <w:lang w:val="fr-FR"/>
        </w:rPr>
        <w:t>o</w:t>
      </w:r>
      <w:r w:rsidR="003C737E" w:rsidRPr="00A3147A">
        <w:rPr>
          <w:rFonts w:asciiTheme="majorHAnsi" w:eastAsiaTheme="majorEastAsia" w:hAnsiTheme="majorHAnsi" w:cstheme="majorBidi"/>
          <w:bCs/>
          <w:szCs w:val="28"/>
          <w:lang w:val="fr-FR"/>
        </w:rPr>
        <w:t> </w:t>
      </w:r>
      <w:r w:rsidRPr="00A3147A">
        <w:rPr>
          <w:rFonts w:asciiTheme="majorHAnsi" w:eastAsiaTheme="majorEastAsia" w:hAnsiTheme="majorHAnsi" w:cstheme="majorBidi"/>
          <w:bCs/>
          <w:szCs w:val="28"/>
          <w:lang w:val="fr-FR"/>
        </w:rPr>
        <w:t>56/2003 ») et la loi n</w:t>
      </w:r>
      <w:r w:rsidRPr="00A3147A">
        <w:rPr>
          <w:rFonts w:asciiTheme="majorHAnsi" w:eastAsiaTheme="majorEastAsia" w:hAnsiTheme="majorHAnsi" w:cstheme="majorBidi"/>
          <w:bCs/>
          <w:szCs w:val="28"/>
          <w:vertAlign w:val="superscript"/>
          <w:lang w:val="fr-FR"/>
        </w:rPr>
        <w:t>o</w:t>
      </w:r>
      <w:r w:rsidRPr="00A3147A">
        <w:rPr>
          <w:rFonts w:asciiTheme="majorHAnsi" w:eastAsiaTheme="majorEastAsia" w:hAnsiTheme="majorHAnsi" w:cstheme="majorBidi"/>
          <w:bCs/>
          <w:szCs w:val="28"/>
          <w:lang w:val="fr-FR"/>
        </w:rPr>
        <w:t xml:space="preserve"> 275/2006 sur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exécution des peines (« la loi n</w:t>
      </w:r>
      <w:r w:rsidRPr="00A3147A">
        <w:rPr>
          <w:rFonts w:asciiTheme="majorHAnsi" w:eastAsiaTheme="majorEastAsia" w:hAnsiTheme="majorHAnsi" w:cstheme="majorBidi"/>
          <w:bCs/>
          <w:szCs w:val="28"/>
          <w:vertAlign w:val="superscript"/>
          <w:lang w:val="fr-FR"/>
        </w:rPr>
        <w:t>o</w:t>
      </w:r>
      <w:r w:rsidR="003C737E" w:rsidRPr="00A3147A">
        <w:rPr>
          <w:rFonts w:asciiTheme="majorHAnsi" w:eastAsiaTheme="majorEastAsia" w:hAnsiTheme="majorHAnsi" w:cstheme="majorBidi"/>
          <w:bCs/>
          <w:szCs w:val="28"/>
          <w:lang w:val="fr-FR"/>
        </w:rPr>
        <w:t> </w:t>
      </w:r>
      <w:r w:rsidRPr="00A3147A">
        <w:rPr>
          <w:rFonts w:asciiTheme="majorHAnsi" w:eastAsiaTheme="majorEastAsia" w:hAnsiTheme="majorHAnsi" w:cstheme="majorBidi"/>
          <w:bCs/>
          <w:szCs w:val="28"/>
          <w:lang w:val="fr-FR"/>
        </w:rPr>
        <w:t>275/2006 »), est présenté dans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affaire </w:t>
      </w:r>
      <w:r w:rsidRPr="00A3147A">
        <w:rPr>
          <w:rFonts w:asciiTheme="majorHAnsi" w:eastAsiaTheme="majorEastAsia" w:hAnsiTheme="majorHAnsi" w:cstheme="majorBidi"/>
          <w:bCs/>
          <w:i/>
          <w:szCs w:val="28"/>
          <w:lang w:val="fr-FR"/>
        </w:rPr>
        <w:t>Marcu c. Roumanie</w:t>
      </w:r>
      <w:r w:rsidRPr="00A3147A">
        <w:rPr>
          <w:rFonts w:asciiTheme="majorHAnsi" w:eastAsiaTheme="majorEastAsia" w:hAnsiTheme="majorHAnsi" w:cstheme="majorBidi"/>
          <w:bCs/>
          <w:szCs w:val="28"/>
          <w:lang w:val="fr-FR"/>
        </w:rPr>
        <w:t xml:space="preserve"> (n</w:t>
      </w:r>
      <w:r w:rsidRPr="00A3147A">
        <w:rPr>
          <w:rFonts w:asciiTheme="majorHAnsi" w:eastAsiaTheme="majorEastAsia" w:hAnsiTheme="majorHAnsi" w:cstheme="majorBidi"/>
          <w:bCs/>
          <w:szCs w:val="28"/>
          <w:vertAlign w:val="superscript"/>
          <w:lang w:val="fr-FR"/>
        </w:rPr>
        <w:t>o</w:t>
      </w:r>
      <w:r w:rsidR="00747942" w:rsidRPr="00A3147A">
        <w:rPr>
          <w:rFonts w:asciiTheme="majorHAnsi" w:eastAsiaTheme="majorEastAsia" w:hAnsiTheme="majorHAnsi" w:cstheme="majorBidi"/>
          <w:bCs/>
          <w:szCs w:val="28"/>
          <w:lang w:val="fr-FR"/>
        </w:rPr>
        <w:t> </w:t>
      </w:r>
      <w:r w:rsidRPr="00A3147A">
        <w:rPr>
          <w:rFonts w:asciiTheme="majorHAnsi" w:eastAsiaTheme="majorEastAsia" w:hAnsiTheme="majorHAnsi" w:cstheme="majorBidi"/>
          <w:bCs/>
          <w:szCs w:val="28"/>
          <w:lang w:val="fr-FR"/>
        </w:rPr>
        <w:t>43079/02, § 42, 26 octobre 2010).</w:t>
      </w:r>
    </w:p>
    <w:bookmarkStart w:id="12" w:name="CPP453amanarepedeapsa"/>
    <w:p w:rsidR="003C3D81" w:rsidRPr="00A3147A" w:rsidRDefault="003C3D81" w:rsidP="00A3147A">
      <w:pPr>
        <w:pStyle w:val="ECHRPara"/>
        <w:rPr>
          <w:rFonts w:asciiTheme="majorHAnsi" w:eastAsiaTheme="majorEastAsia" w:hAnsiTheme="majorHAnsi" w:cstheme="majorBidi"/>
          <w:bCs/>
          <w:szCs w:val="28"/>
          <w:lang w:val="fr-FR"/>
        </w:rPr>
      </w:pPr>
      <w:r w:rsidRPr="00A3147A">
        <w:rPr>
          <w:rFonts w:asciiTheme="majorHAnsi" w:eastAsiaTheme="majorEastAsia" w:hAnsiTheme="majorHAnsi" w:cstheme="majorBidi"/>
          <w:bCs/>
          <w:szCs w:val="28"/>
          <w:lang w:val="fr-FR"/>
        </w:rPr>
        <w:fldChar w:fldCharType="begin"/>
      </w:r>
      <w:r w:rsidRPr="00A3147A">
        <w:rPr>
          <w:rFonts w:asciiTheme="majorHAnsi" w:eastAsiaTheme="majorEastAsia" w:hAnsiTheme="majorHAnsi" w:cstheme="majorBidi"/>
          <w:bCs/>
          <w:szCs w:val="28"/>
          <w:lang w:val="fr-FR"/>
        </w:rPr>
        <w:instrText xml:space="preserve"> SEQ level0 \*arabic </w:instrText>
      </w:r>
      <w:r w:rsidRPr="00A3147A">
        <w:rPr>
          <w:rFonts w:asciiTheme="majorHAnsi" w:eastAsiaTheme="majorEastAsia" w:hAnsiTheme="majorHAnsi" w:cstheme="majorBidi"/>
          <w:bCs/>
          <w:szCs w:val="28"/>
          <w:lang w:val="fr-FR"/>
        </w:rPr>
        <w:fldChar w:fldCharType="separate"/>
      </w:r>
      <w:r w:rsidR="00A3147A" w:rsidRPr="00A3147A">
        <w:rPr>
          <w:rFonts w:asciiTheme="majorHAnsi" w:eastAsiaTheme="majorEastAsia" w:hAnsiTheme="majorHAnsi" w:cstheme="majorBidi"/>
          <w:bCs/>
          <w:noProof/>
          <w:szCs w:val="28"/>
          <w:lang w:val="fr-FR"/>
        </w:rPr>
        <w:t>22</w:t>
      </w:r>
      <w:r w:rsidRPr="00A3147A">
        <w:rPr>
          <w:rFonts w:asciiTheme="majorHAnsi" w:eastAsiaTheme="majorEastAsia" w:hAnsiTheme="majorHAnsi" w:cstheme="majorBidi"/>
          <w:bCs/>
          <w:szCs w:val="28"/>
          <w:lang w:val="fr-FR"/>
        </w:rPr>
        <w:fldChar w:fldCharType="end"/>
      </w:r>
      <w:bookmarkEnd w:id="12"/>
      <w:r w:rsidRPr="00A3147A">
        <w:rPr>
          <w:rFonts w:asciiTheme="majorHAnsi" w:eastAsiaTheme="majorEastAsia" w:hAnsiTheme="majorHAnsi" w:cstheme="majorBidi"/>
          <w:bCs/>
          <w:szCs w:val="28"/>
          <w:lang w:val="fr-FR"/>
        </w:rPr>
        <w:t>.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article 453 d</w:t>
      </w:r>
      <w:r w:rsidR="00A00526" w:rsidRPr="00A3147A">
        <w:rPr>
          <w:rFonts w:asciiTheme="majorHAnsi" w:eastAsiaTheme="majorEastAsia" w:hAnsiTheme="majorHAnsi" w:cstheme="majorBidi"/>
          <w:bCs/>
          <w:szCs w:val="28"/>
          <w:lang w:val="fr-FR"/>
        </w:rPr>
        <w:t xml:space="preserve">u </w:t>
      </w:r>
      <w:r w:rsidR="00166D14" w:rsidRPr="00A3147A">
        <w:rPr>
          <w:rFonts w:asciiTheme="majorHAnsi" w:eastAsiaTheme="majorEastAsia" w:hAnsiTheme="majorHAnsi" w:cstheme="majorBidi"/>
          <w:bCs/>
          <w:szCs w:val="28"/>
          <w:lang w:val="fr-FR"/>
        </w:rPr>
        <w:t>CPP</w:t>
      </w:r>
      <w:r w:rsidRPr="00A3147A">
        <w:rPr>
          <w:rFonts w:asciiTheme="majorHAnsi" w:eastAsiaTheme="majorEastAsia" w:hAnsiTheme="majorHAnsi" w:cstheme="majorBidi"/>
          <w:bCs/>
          <w:szCs w:val="28"/>
          <w:lang w:val="fr-FR"/>
        </w:rPr>
        <w:t xml:space="preserve">, </w:t>
      </w:r>
      <w:r w:rsidR="00166D14" w:rsidRPr="00A3147A">
        <w:rPr>
          <w:rFonts w:asciiTheme="majorHAnsi" w:eastAsiaTheme="majorEastAsia" w:hAnsiTheme="majorHAnsi" w:cstheme="majorBidi"/>
          <w:bCs/>
          <w:szCs w:val="28"/>
          <w:lang w:val="fr-FR"/>
        </w:rPr>
        <w:t xml:space="preserve">dans sa version </w:t>
      </w:r>
      <w:r w:rsidRPr="00A3147A">
        <w:rPr>
          <w:rFonts w:asciiTheme="majorHAnsi" w:eastAsiaTheme="majorEastAsia" w:hAnsiTheme="majorHAnsi" w:cstheme="majorBidi"/>
          <w:bCs/>
          <w:szCs w:val="28"/>
          <w:lang w:val="fr-FR"/>
        </w:rPr>
        <w:t>en vigueur au moment des faits, était ainsi rédigé</w:t>
      </w:r>
      <w:r w:rsidR="003C737E" w:rsidRPr="00A3147A">
        <w:rPr>
          <w:rFonts w:asciiTheme="majorHAnsi" w:eastAsiaTheme="majorEastAsia" w:hAnsiTheme="majorHAnsi" w:cstheme="majorBidi"/>
          <w:bCs/>
          <w:szCs w:val="28"/>
          <w:lang w:val="fr-FR"/>
        </w:rPr>
        <w:t xml:space="preserve"> en ses parties pertinentes en l</w:t>
      </w:r>
      <w:r w:rsidR="00A3147A" w:rsidRPr="00A3147A">
        <w:rPr>
          <w:rFonts w:asciiTheme="majorHAnsi" w:eastAsiaTheme="majorEastAsia" w:hAnsiTheme="majorHAnsi" w:cstheme="majorBidi"/>
          <w:bCs/>
          <w:szCs w:val="28"/>
          <w:lang w:val="fr-FR"/>
        </w:rPr>
        <w:t>’</w:t>
      </w:r>
      <w:r w:rsidR="003C737E" w:rsidRPr="00A3147A">
        <w:rPr>
          <w:rFonts w:asciiTheme="majorHAnsi" w:eastAsiaTheme="majorEastAsia" w:hAnsiTheme="majorHAnsi" w:cstheme="majorBidi"/>
          <w:bCs/>
          <w:szCs w:val="28"/>
          <w:lang w:val="fr-FR"/>
        </w:rPr>
        <w:t>espèce</w:t>
      </w:r>
      <w:r w:rsidRPr="00A3147A">
        <w:rPr>
          <w:rFonts w:asciiTheme="majorHAnsi" w:eastAsiaTheme="majorEastAsia" w:hAnsiTheme="majorHAnsi" w:cstheme="majorBidi"/>
          <w:bCs/>
          <w:szCs w:val="28"/>
          <w:lang w:val="fr-FR"/>
        </w:rPr>
        <w:t> :</w:t>
      </w:r>
    </w:p>
    <w:p w:rsidR="003C3D81" w:rsidRPr="00A3147A" w:rsidRDefault="005F54C0" w:rsidP="00A3147A">
      <w:pPr>
        <w:pStyle w:val="ECHRParaQuote"/>
        <w:rPr>
          <w:rFonts w:eastAsiaTheme="majorEastAsia"/>
          <w:lang w:val="fr-FR"/>
        </w:rPr>
      </w:pPr>
      <w:r w:rsidRPr="00A3147A">
        <w:rPr>
          <w:rFonts w:eastAsiaTheme="majorEastAsia"/>
          <w:lang w:val="fr-FR"/>
        </w:rPr>
        <w:t>« 1.  </w:t>
      </w:r>
      <w:r w:rsidR="003C3D81" w:rsidRPr="00A3147A">
        <w:rPr>
          <w:rFonts w:eastAsiaTheme="majorEastAsia"/>
          <w:lang w:val="fr-FR"/>
        </w:rPr>
        <w:t>L</w:t>
      </w:r>
      <w:r w:rsidR="00A3147A" w:rsidRPr="00A3147A">
        <w:rPr>
          <w:rFonts w:eastAsiaTheme="majorEastAsia"/>
          <w:lang w:val="fr-FR"/>
        </w:rPr>
        <w:t>’</w:t>
      </w:r>
      <w:r w:rsidR="003C3D81" w:rsidRPr="00A3147A">
        <w:rPr>
          <w:rFonts w:eastAsiaTheme="majorEastAsia"/>
          <w:lang w:val="fr-FR"/>
        </w:rPr>
        <w:t xml:space="preserve">exécution </w:t>
      </w:r>
      <w:r w:rsidR="0088435C" w:rsidRPr="00A3147A">
        <w:rPr>
          <w:rFonts w:eastAsiaTheme="majorEastAsia"/>
          <w:lang w:val="fr-FR"/>
        </w:rPr>
        <w:t>d</w:t>
      </w:r>
      <w:r w:rsidR="00A3147A" w:rsidRPr="00A3147A">
        <w:rPr>
          <w:rFonts w:eastAsiaTheme="majorEastAsia"/>
          <w:lang w:val="fr-FR"/>
        </w:rPr>
        <w:t>’</w:t>
      </w:r>
      <w:r w:rsidR="0088435C" w:rsidRPr="00A3147A">
        <w:rPr>
          <w:rFonts w:eastAsiaTheme="majorEastAsia"/>
          <w:lang w:val="fr-FR"/>
        </w:rPr>
        <w:t>une</w:t>
      </w:r>
      <w:r w:rsidR="003C3D81" w:rsidRPr="00A3147A">
        <w:rPr>
          <w:rFonts w:eastAsiaTheme="majorEastAsia"/>
          <w:lang w:val="fr-FR"/>
        </w:rPr>
        <w:t xml:space="preserve"> peine </w:t>
      </w:r>
      <w:r w:rsidR="0088435C" w:rsidRPr="00A3147A">
        <w:rPr>
          <w:rFonts w:eastAsiaTheme="majorEastAsia"/>
          <w:lang w:val="fr-FR"/>
        </w:rPr>
        <w:t>d</w:t>
      </w:r>
      <w:r w:rsidR="00A3147A" w:rsidRPr="00A3147A">
        <w:rPr>
          <w:rFonts w:eastAsiaTheme="majorEastAsia"/>
          <w:lang w:val="fr-FR"/>
        </w:rPr>
        <w:t>’</w:t>
      </w:r>
      <w:r w:rsidR="0088435C" w:rsidRPr="00A3147A">
        <w:rPr>
          <w:rFonts w:eastAsiaTheme="majorEastAsia"/>
          <w:lang w:val="fr-FR"/>
        </w:rPr>
        <w:t>emprisonnement</w:t>
      </w:r>
      <w:r w:rsidR="003C3D81" w:rsidRPr="00A3147A">
        <w:rPr>
          <w:rFonts w:eastAsiaTheme="majorEastAsia"/>
          <w:lang w:val="fr-FR"/>
        </w:rPr>
        <w:t xml:space="preserve"> ou de </w:t>
      </w:r>
      <w:r w:rsidR="0088435C" w:rsidRPr="00A3147A">
        <w:rPr>
          <w:rFonts w:eastAsiaTheme="majorEastAsia"/>
          <w:lang w:val="fr-FR"/>
        </w:rPr>
        <w:t>réclusion à perpétuité</w:t>
      </w:r>
      <w:r w:rsidR="003C3D81" w:rsidRPr="00A3147A">
        <w:rPr>
          <w:rFonts w:eastAsiaTheme="majorEastAsia"/>
          <w:lang w:val="fr-FR"/>
        </w:rPr>
        <w:t xml:space="preserve"> peut être reportée </w:t>
      </w:r>
      <w:r w:rsidR="00890E60" w:rsidRPr="00A3147A">
        <w:rPr>
          <w:rFonts w:eastAsiaTheme="majorEastAsia"/>
          <w:lang w:val="fr-FR"/>
        </w:rPr>
        <w:t>[</w:t>
      </w:r>
      <w:r w:rsidR="003C3D81" w:rsidRPr="00A3147A">
        <w:rPr>
          <w:rFonts w:eastAsiaTheme="majorEastAsia"/>
          <w:i/>
          <w:lang w:val="fr-FR"/>
        </w:rPr>
        <w:t>amânată</w:t>
      </w:r>
      <w:r w:rsidR="00890E60" w:rsidRPr="00A3147A">
        <w:rPr>
          <w:rFonts w:eastAsiaTheme="majorEastAsia"/>
          <w:lang w:val="fr-FR"/>
        </w:rPr>
        <w:t>]</w:t>
      </w:r>
      <w:r w:rsidR="003C3D81" w:rsidRPr="00A3147A">
        <w:rPr>
          <w:rFonts w:eastAsiaTheme="majorEastAsia"/>
          <w:lang w:val="fr-FR"/>
        </w:rPr>
        <w:t xml:space="preserve"> dans les cas suivants :</w:t>
      </w:r>
    </w:p>
    <w:p w:rsidR="00A00526" w:rsidRPr="00A3147A" w:rsidRDefault="003C3D81" w:rsidP="00A3147A">
      <w:pPr>
        <w:pStyle w:val="ECHRParaQuote"/>
        <w:rPr>
          <w:rFonts w:eastAsiaTheme="majorEastAsia"/>
          <w:lang w:val="fr-FR"/>
        </w:rPr>
      </w:pPr>
      <w:r w:rsidRPr="00A3147A">
        <w:rPr>
          <w:rFonts w:eastAsiaTheme="majorEastAsia"/>
          <w:lang w:val="fr-FR"/>
        </w:rPr>
        <w:t>(...)</w:t>
      </w:r>
    </w:p>
    <w:p w:rsidR="003C3D81" w:rsidRPr="00A3147A" w:rsidRDefault="005F54C0" w:rsidP="00A3147A">
      <w:pPr>
        <w:pStyle w:val="ECHRParaQuote"/>
        <w:rPr>
          <w:rFonts w:eastAsiaTheme="majorEastAsia"/>
          <w:lang w:val="fr-FR"/>
        </w:rPr>
      </w:pPr>
      <w:r w:rsidRPr="00A3147A">
        <w:rPr>
          <w:rFonts w:eastAsiaTheme="majorEastAsia"/>
          <w:lang w:val="fr-FR"/>
        </w:rPr>
        <w:t>b)  </w:t>
      </w:r>
      <w:r w:rsidR="003C3D81" w:rsidRPr="00A3147A">
        <w:rPr>
          <w:rFonts w:eastAsiaTheme="majorEastAsia"/>
          <w:lang w:val="fr-FR"/>
        </w:rPr>
        <w:t xml:space="preserve">lorsque la [femme] condamnée est enceinte ou </w:t>
      </w:r>
      <w:r w:rsidR="00895809" w:rsidRPr="00A3147A">
        <w:rPr>
          <w:rFonts w:eastAsiaTheme="majorEastAsia"/>
          <w:lang w:val="fr-FR"/>
        </w:rPr>
        <w:t>est mère d</w:t>
      </w:r>
      <w:r w:rsidR="00A3147A" w:rsidRPr="00A3147A">
        <w:rPr>
          <w:rFonts w:eastAsiaTheme="majorEastAsia"/>
          <w:lang w:val="fr-FR"/>
        </w:rPr>
        <w:t>’</w:t>
      </w:r>
      <w:r w:rsidR="003C3D81" w:rsidRPr="00A3147A">
        <w:rPr>
          <w:rFonts w:eastAsiaTheme="majorEastAsia"/>
          <w:lang w:val="fr-FR"/>
        </w:rPr>
        <w:t>un enfant de moins d</w:t>
      </w:r>
      <w:r w:rsidR="00A3147A" w:rsidRPr="00A3147A">
        <w:rPr>
          <w:rFonts w:eastAsiaTheme="majorEastAsia"/>
          <w:lang w:val="fr-FR"/>
        </w:rPr>
        <w:t>’</w:t>
      </w:r>
      <w:r w:rsidR="003C3D81" w:rsidRPr="00A3147A">
        <w:rPr>
          <w:rFonts w:eastAsiaTheme="majorEastAsia"/>
          <w:lang w:val="fr-FR"/>
        </w:rPr>
        <w:t xml:space="preserve">un an. Dans </w:t>
      </w:r>
      <w:r w:rsidR="00890E60" w:rsidRPr="00A3147A">
        <w:rPr>
          <w:rFonts w:eastAsiaTheme="majorEastAsia"/>
          <w:lang w:val="fr-FR"/>
        </w:rPr>
        <w:t>l</w:t>
      </w:r>
      <w:r w:rsidR="003C3D81" w:rsidRPr="00A3147A">
        <w:rPr>
          <w:rFonts w:eastAsiaTheme="majorEastAsia"/>
          <w:lang w:val="fr-FR"/>
        </w:rPr>
        <w:t>es cas</w:t>
      </w:r>
      <w:r w:rsidR="00890E60" w:rsidRPr="00A3147A">
        <w:rPr>
          <w:rFonts w:eastAsiaTheme="majorEastAsia"/>
          <w:lang w:val="fr-FR"/>
        </w:rPr>
        <w:t xml:space="preserve"> [énoncés ci-dessus]</w:t>
      </w:r>
      <w:r w:rsidR="003C3D81" w:rsidRPr="00A3147A">
        <w:rPr>
          <w:rFonts w:eastAsiaTheme="majorEastAsia"/>
          <w:lang w:val="fr-FR"/>
        </w:rPr>
        <w:t>, l</w:t>
      </w:r>
      <w:r w:rsidR="00A3147A" w:rsidRPr="00A3147A">
        <w:rPr>
          <w:rFonts w:eastAsiaTheme="majorEastAsia"/>
          <w:lang w:val="fr-FR"/>
        </w:rPr>
        <w:t>’</w:t>
      </w:r>
      <w:r w:rsidR="003C3D81" w:rsidRPr="00A3147A">
        <w:rPr>
          <w:rFonts w:eastAsiaTheme="majorEastAsia"/>
          <w:lang w:val="fr-FR"/>
        </w:rPr>
        <w:t>exécution de la peine est reportée jusqu</w:t>
      </w:r>
      <w:r w:rsidR="00A3147A" w:rsidRPr="00A3147A">
        <w:rPr>
          <w:rFonts w:eastAsiaTheme="majorEastAsia"/>
          <w:lang w:val="fr-FR"/>
        </w:rPr>
        <w:t>’</w:t>
      </w:r>
      <w:r w:rsidR="003C3D81" w:rsidRPr="00A3147A">
        <w:rPr>
          <w:rFonts w:eastAsiaTheme="majorEastAsia"/>
          <w:lang w:val="fr-FR"/>
        </w:rPr>
        <w:t>à la fin de la cause qui a déterminé le report.</w:t>
      </w:r>
    </w:p>
    <w:p w:rsidR="003C3D81" w:rsidRPr="00A3147A" w:rsidRDefault="003C3D81" w:rsidP="00A3147A">
      <w:pPr>
        <w:pStyle w:val="ECHRParaQuote"/>
        <w:rPr>
          <w:rFonts w:eastAsiaTheme="majorEastAsia"/>
          <w:lang w:val="fr-FR"/>
        </w:rPr>
      </w:pPr>
      <w:r w:rsidRPr="00A3147A">
        <w:rPr>
          <w:rFonts w:eastAsiaTheme="majorEastAsia"/>
          <w:lang w:val="fr-FR"/>
        </w:rPr>
        <w:t>c)</w:t>
      </w:r>
      <w:r w:rsidR="005F54C0" w:rsidRPr="00A3147A">
        <w:rPr>
          <w:rFonts w:eastAsiaTheme="majorEastAsia"/>
          <w:lang w:val="fr-FR"/>
        </w:rPr>
        <w:t>  </w:t>
      </w:r>
      <w:r w:rsidRPr="00A3147A">
        <w:rPr>
          <w:rFonts w:eastAsiaTheme="majorEastAsia"/>
          <w:lang w:val="fr-FR"/>
        </w:rPr>
        <w:t>lorsqu</w:t>
      </w:r>
      <w:r w:rsidR="0088435C" w:rsidRPr="00A3147A">
        <w:rPr>
          <w:rFonts w:eastAsiaTheme="majorEastAsia"/>
          <w:lang w:val="fr-FR"/>
        </w:rPr>
        <w:t xml:space="preserve">e, </w:t>
      </w:r>
      <w:r w:rsidRPr="00A3147A">
        <w:rPr>
          <w:rFonts w:eastAsiaTheme="majorEastAsia"/>
          <w:lang w:val="fr-FR"/>
        </w:rPr>
        <w:t>en raison de circonstances spéciales</w:t>
      </w:r>
      <w:r w:rsidR="0088435C" w:rsidRPr="00A3147A">
        <w:rPr>
          <w:rFonts w:eastAsiaTheme="majorEastAsia"/>
          <w:lang w:val="fr-FR"/>
        </w:rPr>
        <w:t>,</w:t>
      </w:r>
      <w:r w:rsidRPr="00A3147A">
        <w:rPr>
          <w:rFonts w:eastAsiaTheme="majorEastAsia"/>
          <w:lang w:val="fr-FR"/>
        </w:rPr>
        <w:t xml:space="preserve"> l</w:t>
      </w:r>
      <w:r w:rsidR="00A3147A" w:rsidRPr="00A3147A">
        <w:rPr>
          <w:rFonts w:eastAsiaTheme="majorEastAsia"/>
          <w:lang w:val="fr-FR"/>
        </w:rPr>
        <w:t>’</w:t>
      </w:r>
      <w:r w:rsidRPr="00A3147A">
        <w:rPr>
          <w:rFonts w:eastAsiaTheme="majorEastAsia"/>
          <w:lang w:val="fr-FR"/>
        </w:rPr>
        <w:t>exécution immédiate de la peine aurait des conséquences graves pour le condamné, sa famille ou son employeur. Dans ce cas, l</w:t>
      </w:r>
      <w:r w:rsidR="00A3147A" w:rsidRPr="00A3147A">
        <w:rPr>
          <w:rFonts w:eastAsiaTheme="majorEastAsia"/>
          <w:lang w:val="fr-FR"/>
        </w:rPr>
        <w:t>’</w:t>
      </w:r>
      <w:r w:rsidRPr="00A3147A">
        <w:rPr>
          <w:rFonts w:eastAsiaTheme="majorEastAsia"/>
          <w:lang w:val="fr-FR"/>
        </w:rPr>
        <w:t xml:space="preserve">exécution peut être reportée pour </w:t>
      </w:r>
      <w:r w:rsidR="0088435C" w:rsidRPr="00A3147A">
        <w:rPr>
          <w:rFonts w:eastAsiaTheme="majorEastAsia"/>
          <w:lang w:val="fr-FR"/>
        </w:rPr>
        <w:t>une durée maxim</w:t>
      </w:r>
      <w:r w:rsidR="00A008E6" w:rsidRPr="00A3147A">
        <w:rPr>
          <w:rFonts w:eastAsiaTheme="majorEastAsia"/>
          <w:lang w:val="fr-FR"/>
        </w:rPr>
        <w:t>ale</w:t>
      </w:r>
      <w:r w:rsidR="0088435C" w:rsidRPr="00A3147A">
        <w:rPr>
          <w:rFonts w:eastAsiaTheme="majorEastAsia"/>
          <w:lang w:val="fr-FR"/>
        </w:rPr>
        <w:t xml:space="preserve"> de </w:t>
      </w:r>
      <w:r w:rsidRPr="00A3147A">
        <w:rPr>
          <w:rFonts w:eastAsiaTheme="majorEastAsia"/>
          <w:lang w:val="fr-FR"/>
        </w:rPr>
        <w:t>trois mois</w:t>
      </w:r>
      <w:r w:rsidR="0088435C" w:rsidRPr="00A3147A">
        <w:rPr>
          <w:rFonts w:eastAsiaTheme="majorEastAsia"/>
          <w:lang w:val="fr-FR"/>
        </w:rPr>
        <w:t>,</w:t>
      </w:r>
      <w:r w:rsidRPr="00A3147A">
        <w:rPr>
          <w:rFonts w:eastAsiaTheme="majorEastAsia"/>
          <w:lang w:val="fr-FR"/>
        </w:rPr>
        <w:t xml:space="preserve"> et </w:t>
      </w:r>
      <w:r w:rsidR="0088435C" w:rsidRPr="00A3147A">
        <w:rPr>
          <w:rFonts w:eastAsiaTheme="majorEastAsia"/>
          <w:lang w:val="fr-FR"/>
        </w:rPr>
        <w:t xml:space="preserve">ce </w:t>
      </w:r>
      <w:r w:rsidRPr="00A3147A">
        <w:rPr>
          <w:rFonts w:eastAsiaTheme="majorEastAsia"/>
          <w:lang w:val="fr-FR"/>
        </w:rPr>
        <w:t>une fois</w:t>
      </w:r>
      <w:r w:rsidR="0088435C" w:rsidRPr="00A3147A">
        <w:rPr>
          <w:rFonts w:eastAsiaTheme="majorEastAsia"/>
          <w:lang w:val="fr-FR"/>
        </w:rPr>
        <w:t xml:space="preserve"> seulement</w:t>
      </w:r>
      <w:r w:rsidRPr="00A3147A">
        <w:rPr>
          <w:rFonts w:eastAsiaTheme="majorEastAsia"/>
          <w:lang w:val="fr-FR"/>
        </w:rPr>
        <w:t>. »</w:t>
      </w:r>
    </w:p>
    <w:p w:rsidR="003C3D81" w:rsidRPr="00A3147A" w:rsidRDefault="003C3D81" w:rsidP="00A3147A">
      <w:pPr>
        <w:pStyle w:val="ECHRPara"/>
        <w:rPr>
          <w:rFonts w:asciiTheme="majorHAnsi" w:eastAsiaTheme="majorEastAsia" w:hAnsiTheme="majorHAnsi" w:cstheme="majorBidi"/>
          <w:bCs/>
          <w:szCs w:val="28"/>
          <w:lang w:val="fr-FR"/>
        </w:rPr>
      </w:pPr>
      <w:r w:rsidRPr="00A3147A">
        <w:rPr>
          <w:rFonts w:asciiTheme="majorHAnsi" w:eastAsiaTheme="majorEastAsia" w:hAnsiTheme="majorHAnsi" w:cstheme="majorBidi"/>
          <w:bCs/>
          <w:szCs w:val="28"/>
          <w:lang w:val="fr-FR"/>
        </w:rPr>
        <w:fldChar w:fldCharType="begin"/>
      </w:r>
      <w:r w:rsidRPr="00A3147A">
        <w:rPr>
          <w:rFonts w:asciiTheme="majorHAnsi" w:eastAsiaTheme="majorEastAsia" w:hAnsiTheme="majorHAnsi" w:cstheme="majorBidi"/>
          <w:bCs/>
          <w:szCs w:val="28"/>
          <w:lang w:val="fr-FR"/>
        </w:rPr>
        <w:instrText xml:space="preserve"> SEQ level0 \*arabic </w:instrText>
      </w:r>
      <w:r w:rsidRPr="00A3147A">
        <w:rPr>
          <w:rFonts w:asciiTheme="majorHAnsi" w:eastAsiaTheme="majorEastAsia" w:hAnsiTheme="majorHAnsi" w:cstheme="majorBidi"/>
          <w:bCs/>
          <w:szCs w:val="28"/>
          <w:lang w:val="fr-FR"/>
        </w:rPr>
        <w:fldChar w:fldCharType="separate"/>
      </w:r>
      <w:r w:rsidR="00A3147A" w:rsidRPr="00A3147A">
        <w:rPr>
          <w:rFonts w:asciiTheme="majorHAnsi" w:eastAsiaTheme="majorEastAsia" w:hAnsiTheme="majorHAnsi" w:cstheme="majorBidi"/>
          <w:bCs/>
          <w:noProof/>
          <w:szCs w:val="28"/>
          <w:lang w:val="fr-FR"/>
        </w:rPr>
        <w:t>23</w:t>
      </w:r>
      <w:r w:rsidRPr="00A3147A">
        <w:rPr>
          <w:rFonts w:asciiTheme="majorHAnsi" w:eastAsiaTheme="majorEastAsia" w:hAnsiTheme="majorHAnsi" w:cstheme="majorBidi"/>
          <w:bCs/>
          <w:szCs w:val="28"/>
          <w:lang w:val="fr-FR"/>
        </w:rPr>
        <w:fldChar w:fldCharType="end"/>
      </w:r>
      <w:r w:rsidRPr="00A3147A">
        <w:rPr>
          <w:rFonts w:asciiTheme="majorHAnsi" w:eastAsiaTheme="majorEastAsia" w:hAnsiTheme="majorHAnsi" w:cstheme="majorBidi"/>
          <w:bCs/>
          <w:szCs w:val="28"/>
          <w:lang w:val="fr-FR"/>
        </w:rPr>
        <w:t>.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article 589 § 1 b) du nouveau code de procédure pénale</w:t>
      </w:r>
      <w:r w:rsidR="00890E60" w:rsidRPr="00A3147A">
        <w:rPr>
          <w:rFonts w:asciiTheme="majorHAnsi" w:eastAsiaTheme="majorEastAsia" w:hAnsiTheme="majorHAnsi" w:cstheme="majorBidi"/>
          <w:bCs/>
          <w:szCs w:val="28"/>
          <w:lang w:val="fr-FR"/>
        </w:rPr>
        <w:t xml:space="preserve"> (</w:t>
      </w:r>
      <w:r w:rsidR="00A00526" w:rsidRPr="00A3147A">
        <w:rPr>
          <w:rFonts w:asciiTheme="majorHAnsi" w:eastAsiaTheme="majorEastAsia" w:hAnsiTheme="majorHAnsi" w:cstheme="majorBidi"/>
          <w:bCs/>
          <w:szCs w:val="28"/>
          <w:lang w:val="fr-FR"/>
        </w:rPr>
        <w:t xml:space="preserve">« le </w:t>
      </w:r>
      <w:r w:rsidR="00890E60" w:rsidRPr="00A3147A">
        <w:rPr>
          <w:rFonts w:asciiTheme="majorHAnsi" w:eastAsiaTheme="majorEastAsia" w:hAnsiTheme="majorHAnsi" w:cstheme="majorBidi"/>
          <w:bCs/>
          <w:szCs w:val="28"/>
          <w:lang w:val="fr-FR"/>
        </w:rPr>
        <w:t>NCPP</w:t>
      </w:r>
      <w:r w:rsidR="00A00526" w:rsidRPr="00A3147A">
        <w:rPr>
          <w:rFonts w:asciiTheme="majorHAnsi" w:eastAsiaTheme="majorEastAsia" w:hAnsiTheme="majorHAnsi" w:cstheme="majorBidi"/>
          <w:bCs/>
          <w:szCs w:val="28"/>
          <w:lang w:val="fr-FR"/>
        </w:rPr>
        <w:t> »</w:t>
      </w:r>
      <w:r w:rsidR="00890E60"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entré en vigueur le 1</w:t>
      </w:r>
      <w:r w:rsidRPr="00A3147A">
        <w:rPr>
          <w:rFonts w:asciiTheme="majorHAnsi" w:eastAsiaTheme="majorEastAsia" w:hAnsiTheme="majorHAnsi" w:cstheme="majorBidi"/>
          <w:bCs/>
          <w:szCs w:val="28"/>
          <w:vertAlign w:val="superscript"/>
          <w:lang w:val="fr-FR"/>
        </w:rPr>
        <w:t>er</w:t>
      </w:r>
      <w:r w:rsidRPr="00A3147A">
        <w:rPr>
          <w:rFonts w:asciiTheme="majorHAnsi" w:eastAsiaTheme="majorEastAsia" w:hAnsiTheme="majorHAnsi" w:cstheme="majorBidi"/>
          <w:bCs/>
          <w:szCs w:val="28"/>
          <w:lang w:val="fr-FR"/>
        </w:rPr>
        <w:t xml:space="preserve"> février 2014, est rédigé dans les mêmes termes que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article 453 </w:t>
      </w:r>
      <w:r w:rsidR="00890E60" w:rsidRPr="00A3147A">
        <w:rPr>
          <w:rFonts w:asciiTheme="majorHAnsi" w:eastAsiaTheme="majorEastAsia" w:hAnsiTheme="majorHAnsi" w:cstheme="majorBidi"/>
          <w:bCs/>
          <w:szCs w:val="28"/>
          <w:lang w:val="fr-FR"/>
        </w:rPr>
        <w:t>du CPP</w:t>
      </w:r>
      <w:r w:rsidR="00A008E6" w:rsidRPr="00A3147A">
        <w:rPr>
          <w:rFonts w:asciiTheme="majorHAnsi" w:eastAsiaTheme="majorEastAsia" w:hAnsiTheme="majorHAnsi" w:cstheme="majorBidi"/>
          <w:bCs/>
          <w:szCs w:val="28"/>
          <w:lang w:val="fr-FR"/>
        </w:rPr>
        <w:t xml:space="preserve"> dans son ensemble</w:t>
      </w:r>
      <w:r w:rsidRPr="00A3147A">
        <w:rPr>
          <w:rFonts w:asciiTheme="majorHAnsi" w:eastAsiaTheme="majorEastAsia" w:hAnsiTheme="majorHAnsi" w:cstheme="majorBidi"/>
          <w:bCs/>
          <w:szCs w:val="28"/>
          <w:lang w:val="fr-FR"/>
        </w:rPr>
        <w:t>.</w:t>
      </w:r>
    </w:p>
    <w:bookmarkStart w:id="13" w:name="jpinterna1"/>
    <w:p w:rsidR="003C3D81" w:rsidRPr="00A3147A" w:rsidRDefault="003C3D81" w:rsidP="00A3147A">
      <w:pPr>
        <w:pStyle w:val="ECHRPara"/>
        <w:rPr>
          <w:rFonts w:asciiTheme="majorHAnsi" w:eastAsiaTheme="majorEastAsia" w:hAnsiTheme="majorHAnsi" w:cstheme="majorBidi"/>
          <w:bCs/>
          <w:szCs w:val="28"/>
          <w:lang w:val="fr-FR"/>
        </w:rPr>
      </w:pPr>
      <w:r w:rsidRPr="00A3147A">
        <w:rPr>
          <w:rFonts w:asciiTheme="majorHAnsi" w:eastAsiaTheme="majorEastAsia" w:hAnsiTheme="majorHAnsi" w:cstheme="majorBidi"/>
          <w:bCs/>
          <w:szCs w:val="28"/>
          <w:lang w:val="fr-FR"/>
        </w:rPr>
        <w:fldChar w:fldCharType="begin"/>
      </w:r>
      <w:r w:rsidRPr="00A3147A">
        <w:rPr>
          <w:rFonts w:asciiTheme="majorHAnsi" w:eastAsiaTheme="majorEastAsia" w:hAnsiTheme="majorHAnsi" w:cstheme="majorBidi"/>
          <w:bCs/>
          <w:szCs w:val="28"/>
          <w:lang w:val="fr-FR"/>
        </w:rPr>
        <w:instrText xml:space="preserve"> SEQ level0 \*arabic </w:instrText>
      </w:r>
      <w:r w:rsidRPr="00A3147A">
        <w:rPr>
          <w:rFonts w:asciiTheme="majorHAnsi" w:eastAsiaTheme="majorEastAsia" w:hAnsiTheme="majorHAnsi" w:cstheme="majorBidi"/>
          <w:bCs/>
          <w:szCs w:val="28"/>
          <w:lang w:val="fr-FR"/>
        </w:rPr>
        <w:fldChar w:fldCharType="separate"/>
      </w:r>
      <w:r w:rsidR="00A3147A" w:rsidRPr="00A3147A">
        <w:rPr>
          <w:rFonts w:asciiTheme="majorHAnsi" w:eastAsiaTheme="majorEastAsia" w:hAnsiTheme="majorHAnsi" w:cstheme="majorBidi"/>
          <w:bCs/>
          <w:noProof/>
          <w:szCs w:val="28"/>
          <w:lang w:val="fr-FR"/>
        </w:rPr>
        <w:t>24</w:t>
      </w:r>
      <w:r w:rsidRPr="00A3147A">
        <w:rPr>
          <w:rFonts w:asciiTheme="majorHAnsi" w:eastAsiaTheme="majorEastAsia" w:hAnsiTheme="majorHAnsi" w:cstheme="majorBidi"/>
          <w:bCs/>
          <w:szCs w:val="28"/>
          <w:lang w:val="fr-FR"/>
        </w:rPr>
        <w:fldChar w:fldCharType="end"/>
      </w:r>
      <w:bookmarkEnd w:id="13"/>
      <w:r w:rsidRPr="00A3147A">
        <w:rPr>
          <w:rFonts w:asciiTheme="majorHAnsi" w:eastAsiaTheme="majorEastAsia" w:hAnsiTheme="majorHAnsi" w:cstheme="majorBidi"/>
          <w:bCs/>
          <w:szCs w:val="28"/>
          <w:lang w:val="fr-FR"/>
        </w:rPr>
        <w:t>.  </w:t>
      </w:r>
      <w:r w:rsidR="00895809" w:rsidRPr="00A3147A">
        <w:rPr>
          <w:rFonts w:asciiTheme="majorHAnsi" w:eastAsiaTheme="majorEastAsia" w:hAnsiTheme="majorHAnsi" w:cstheme="majorBidi"/>
          <w:bCs/>
          <w:szCs w:val="28"/>
          <w:lang w:val="fr-FR"/>
        </w:rPr>
        <w:t>Par</w:t>
      </w:r>
      <w:r w:rsidR="000B4702" w:rsidRPr="00A3147A">
        <w:rPr>
          <w:rFonts w:asciiTheme="majorHAnsi" w:eastAsiaTheme="majorEastAsia" w:hAnsiTheme="majorHAnsi" w:cstheme="majorBidi"/>
          <w:bCs/>
          <w:szCs w:val="28"/>
          <w:lang w:val="fr-FR"/>
        </w:rPr>
        <w:t xml:space="preserve"> </w:t>
      </w:r>
      <w:r w:rsidRPr="00A3147A">
        <w:rPr>
          <w:rFonts w:asciiTheme="majorHAnsi" w:eastAsiaTheme="majorEastAsia" w:hAnsiTheme="majorHAnsi" w:cstheme="majorBidi"/>
          <w:bCs/>
          <w:szCs w:val="28"/>
          <w:lang w:val="fr-FR"/>
        </w:rPr>
        <w:t xml:space="preserve">un arrêt définitif </w:t>
      </w:r>
      <w:r w:rsidR="00D8544D" w:rsidRPr="00A3147A">
        <w:rPr>
          <w:rFonts w:asciiTheme="majorHAnsi" w:eastAsiaTheme="majorEastAsia" w:hAnsiTheme="majorHAnsi" w:cstheme="majorBidi"/>
          <w:bCs/>
          <w:szCs w:val="28"/>
          <w:lang w:val="fr-FR"/>
        </w:rPr>
        <w:t>n</w:t>
      </w:r>
      <w:r w:rsidR="005B573F" w:rsidRPr="00A3147A">
        <w:rPr>
          <w:rFonts w:asciiTheme="majorHAnsi" w:eastAsiaTheme="majorEastAsia" w:hAnsiTheme="majorHAnsi" w:cstheme="majorBidi"/>
          <w:bCs/>
          <w:szCs w:val="28"/>
          <w:vertAlign w:val="superscript"/>
          <w:lang w:val="fr-FR"/>
        </w:rPr>
        <w:t>o</w:t>
      </w:r>
      <w:r w:rsidR="00D8544D" w:rsidRPr="00A3147A">
        <w:rPr>
          <w:rFonts w:asciiTheme="majorHAnsi" w:eastAsiaTheme="majorEastAsia" w:hAnsiTheme="majorHAnsi" w:cstheme="majorBidi"/>
          <w:bCs/>
          <w:szCs w:val="28"/>
          <w:lang w:val="fr-FR"/>
        </w:rPr>
        <w:t xml:space="preserve"> 1220 </w:t>
      </w:r>
      <w:r w:rsidRPr="00A3147A">
        <w:rPr>
          <w:rFonts w:asciiTheme="majorHAnsi" w:eastAsiaTheme="majorEastAsia" w:hAnsiTheme="majorHAnsi" w:cstheme="majorBidi"/>
          <w:bCs/>
          <w:szCs w:val="28"/>
          <w:lang w:val="fr-FR"/>
        </w:rPr>
        <w:t xml:space="preserve">du 11 mars 2003, </w:t>
      </w:r>
      <w:r w:rsidR="006E0C87" w:rsidRPr="00A3147A">
        <w:rPr>
          <w:rFonts w:asciiTheme="majorHAnsi" w:eastAsiaTheme="majorEastAsia" w:hAnsiTheme="majorHAnsi" w:cstheme="majorBidi"/>
          <w:bCs/>
          <w:szCs w:val="28"/>
          <w:lang w:val="fr-FR"/>
        </w:rPr>
        <w:t xml:space="preserve">dans lequel elle </w:t>
      </w:r>
      <w:r w:rsidRPr="00A3147A">
        <w:rPr>
          <w:rFonts w:asciiTheme="majorHAnsi" w:eastAsiaTheme="majorEastAsia" w:hAnsiTheme="majorHAnsi" w:cstheme="majorBidi"/>
          <w:bCs/>
          <w:szCs w:val="28"/>
          <w:lang w:val="fr-FR"/>
        </w:rPr>
        <w:t xml:space="preserve">a accueilli </w:t>
      </w:r>
      <w:r w:rsidR="000B4702" w:rsidRPr="00A3147A">
        <w:rPr>
          <w:rFonts w:asciiTheme="majorHAnsi" w:eastAsiaTheme="majorEastAsia" w:hAnsiTheme="majorHAnsi" w:cstheme="majorBidi"/>
          <w:bCs/>
          <w:szCs w:val="28"/>
          <w:lang w:val="fr-FR"/>
        </w:rPr>
        <w:t xml:space="preserve">un </w:t>
      </w:r>
      <w:r w:rsidRPr="00A3147A">
        <w:rPr>
          <w:rFonts w:asciiTheme="majorHAnsi" w:eastAsiaTheme="majorEastAsia" w:hAnsiTheme="majorHAnsi" w:cstheme="majorBidi"/>
          <w:bCs/>
          <w:szCs w:val="28"/>
          <w:lang w:val="fr-FR"/>
        </w:rPr>
        <w:t xml:space="preserve">recours </w:t>
      </w:r>
      <w:r w:rsidR="00A833BA" w:rsidRPr="00A3147A">
        <w:rPr>
          <w:rFonts w:asciiTheme="majorHAnsi" w:eastAsiaTheme="majorEastAsia" w:hAnsiTheme="majorHAnsi" w:cstheme="majorBidi"/>
          <w:bCs/>
          <w:szCs w:val="28"/>
          <w:lang w:val="fr-FR"/>
        </w:rPr>
        <w:t>(</w:t>
      </w:r>
      <w:r w:rsidR="00A833BA" w:rsidRPr="00A3147A">
        <w:rPr>
          <w:rFonts w:asciiTheme="majorHAnsi" w:eastAsiaTheme="majorEastAsia" w:hAnsiTheme="majorHAnsi" w:cstheme="majorBidi"/>
          <w:bCs/>
          <w:i/>
          <w:szCs w:val="28"/>
          <w:lang w:val="fr-FR"/>
        </w:rPr>
        <w:t>recurs</w:t>
      </w:r>
      <w:r w:rsidR="00A833BA" w:rsidRPr="00A3147A">
        <w:rPr>
          <w:rFonts w:asciiTheme="majorHAnsi" w:eastAsiaTheme="majorEastAsia" w:hAnsiTheme="majorHAnsi" w:cstheme="majorBidi"/>
          <w:bCs/>
          <w:szCs w:val="28"/>
          <w:lang w:val="fr-FR"/>
        </w:rPr>
        <w:t xml:space="preserve">) </w:t>
      </w:r>
      <w:r w:rsidR="000B4702" w:rsidRPr="00A3147A">
        <w:rPr>
          <w:rFonts w:asciiTheme="majorHAnsi" w:eastAsiaTheme="majorEastAsia" w:hAnsiTheme="majorHAnsi" w:cstheme="majorBidi"/>
          <w:bCs/>
          <w:szCs w:val="28"/>
          <w:lang w:val="fr-FR"/>
        </w:rPr>
        <w:t xml:space="preserve">formé par le </w:t>
      </w:r>
      <w:r w:rsidRPr="00A3147A">
        <w:rPr>
          <w:rFonts w:asciiTheme="majorHAnsi" w:eastAsiaTheme="majorEastAsia" w:hAnsiTheme="majorHAnsi" w:cstheme="majorBidi"/>
          <w:bCs/>
          <w:szCs w:val="28"/>
          <w:lang w:val="fr-FR"/>
        </w:rPr>
        <w:t>parquet et rejeté la demande d</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une </w:t>
      </w:r>
      <w:r w:rsidRPr="00A3147A">
        <w:rPr>
          <w:rFonts w:asciiTheme="majorHAnsi" w:eastAsiaTheme="majorEastAsia" w:hAnsiTheme="majorHAnsi" w:cstheme="majorBidi"/>
          <w:bCs/>
          <w:szCs w:val="28"/>
          <w:lang w:val="fr-FR"/>
        </w:rPr>
        <w:lastRenderedPageBreak/>
        <w:t xml:space="preserve">femme détenue </w:t>
      </w:r>
      <w:r w:rsidR="00830BFA" w:rsidRPr="00A3147A">
        <w:rPr>
          <w:rFonts w:asciiTheme="majorHAnsi" w:eastAsiaTheme="majorEastAsia" w:hAnsiTheme="majorHAnsi" w:cstheme="majorBidi"/>
          <w:bCs/>
          <w:szCs w:val="28"/>
          <w:lang w:val="fr-FR"/>
        </w:rPr>
        <w:t xml:space="preserve">visant </w:t>
      </w:r>
      <w:r w:rsidR="00805BEF" w:rsidRPr="00A3147A">
        <w:rPr>
          <w:rFonts w:asciiTheme="majorHAnsi" w:eastAsiaTheme="majorEastAsia" w:hAnsiTheme="majorHAnsi" w:cstheme="majorBidi"/>
          <w:bCs/>
          <w:szCs w:val="28"/>
          <w:lang w:val="fr-FR"/>
        </w:rPr>
        <w:t>le report</w:t>
      </w:r>
      <w:r w:rsidRPr="00A3147A">
        <w:rPr>
          <w:rFonts w:asciiTheme="majorHAnsi" w:eastAsiaTheme="majorEastAsia" w:hAnsiTheme="majorHAnsi" w:cstheme="majorBidi"/>
          <w:bCs/>
          <w:szCs w:val="28"/>
          <w:lang w:val="fr-FR"/>
        </w:rPr>
        <w:t xml:space="preserve"> de sa peine</w:t>
      </w:r>
      <w:r w:rsidR="006E0C87"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 </w:t>
      </w:r>
      <w:r w:rsidR="006E0C87" w:rsidRPr="00A3147A">
        <w:rPr>
          <w:rFonts w:asciiTheme="majorHAnsi" w:eastAsiaTheme="majorEastAsia" w:hAnsiTheme="majorHAnsi" w:cstheme="majorBidi"/>
          <w:bCs/>
          <w:szCs w:val="28"/>
          <w:lang w:val="fr-FR"/>
        </w:rPr>
        <w:t>la Cour suprême de justice (</w:t>
      </w:r>
      <w:r w:rsidR="00895809" w:rsidRPr="00A3147A">
        <w:rPr>
          <w:rFonts w:asciiTheme="majorHAnsi" w:eastAsiaTheme="majorEastAsia" w:hAnsiTheme="majorHAnsi" w:cstheme="majorBidi"/>
          <w:bCs/>
          <w:szCs w:val="28"/>
          <w:lang w:val="fr-FR"/>
        </w:rPr>
        <w:t>désormais dénommée</w:t>
      </w:r>
      <w:r w:rsidR="006E0C87" w:rsidRPr="00A3147A">
        <w:rPr>
          <w:rFonts w:asciiTheme="majorHAnsi" w:eastAsiaTheme="majorEastAsia" w:hAnsiTheme="majorHAnsi" w:cstheme="majorBidi"/>
          <w:bCs/>
          <w:szCs w:val="28"/>
          <w:lang w:val="fr-FR"/>
        </w:rPr>
        <w:t xml:space="preserve"> Haute Cour de cassation et de justice) </w:t>
      </w:r>
      <w:r w:rsidR="00CA6549" w:rsidRPr="00A3147A">
        <w:rPr>
          <w:rFonts w:asciiTheme="majorHAnsi" w:eastAsiaTheme="majorEastAsia" w:hAnsiTheme="majorHAnsi" w:cstheme="majorBidi"/>
          <w:bCs/>
          <w:szCs w:val="28"/>
          <w:lang w:val="fr-FR"/>
        </w:rPr>
        <w:t>a considéré</w:t>
      </w:r>
      <w:r w:rsidRPr="00A3147A">
        <w:rPr>
          <w:rFonts w:asciiTheme="majorHAnsi" w:eastAsiaTheme="majorEastAsia" w:hAnsiTheme="majorHAnsi" w:cstheme="majorBidi"/>
          <w:bCs/>
          <w:szCs w:val="28"/>
          <w:lang w:val="fr-FR"/>
        </w:rPr>
        <w:t xml:space="preserve"> que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interruption </w:t>
      </w:r>
      <w:r w:rsidR="00CA6549" w:rsidRPr="00A3147A">
        <w:rPr>
          <w:rFonts w:asciiTheme="majorHAnsi" w:eastAsiaTheme="majorEastAsia" w:hAnsiTheme="majorHAnsi" w:cstheme="majorBidi"/>
          <w:bCs/>
          <w:szCs w:val="28"/>
          <w:lang w:val="fr-FR"/>
        </w:rPr>
        <w:t xml:space="preserve">sollicitée </w:t>
      </w:r>
      <w:r w:rsidRPr="00A3147A">
        <w:rPr>
          <w:rFonts w:asciiTheme="majorHAnsi" w:eastAsiaTheme="majorEastAsia" w:hAnsiTheme="majorHAnsi" w:cstheme="majorBidi"/>
          <w:bCs/>
          <w:szCs w:val="28"/>
          <w:lang w:val="fr-FR"/>
        </w:rPr>
        <w:t>n</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était pas dans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intérêt de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enfant de la demanderesse</w:t>
      </w:r>
      <w:r w:rsidR="00CA6549"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 </w:t>
      </w:r>
      <w:r w:rsidR="00CA6549" w:rsidRPr="00A3147A">
        <w:rPr>
          <w:rFonts w:asciiTheme="majorHAnsi" w:eastAsiaTheme="majorEastAsia" w:hAnsiTheme="majorHAnsi" w:cstheme="majorBidi"/>
          <w:bCs/>
          <w:szCs w:val="28"/>
          <w:lang w:val="fr-FR"/>
        </w:rPr>
        <w:t xml:space="preserve">celle-ci </w:t>
      </w:r>
      <w:r w:rsidRPr="00A3147A">
        <w:rPr>
          <w:rFonts w:asciiTheme="majorHAnsi" w:eastAsiaTheme="majorEastAsia" w:hAnsiTheme="majorHAnsi" w:cstheme="majorBidi"/>
          <w:bCs/>
          <w:szCs w:val="28"/>
          <w:lang w:val="fr-FR"/>
        </w:rPr>
        <w:t>purgea</w:t>
      </w:r>
      <w:r w:rsidR="00CA6549" w:rsidRPr="00A3147A">
        <w:rPr>
          <w:rFonts w:asciiTheme="majorHAnsi" w:eastAsiaTheme="majorEastAsia" w:hAnsiTheme="majorHAnsi" w:cstheme="majorBidi"/>
          <w:bCs/>
          <w:szCs w:val="28"/>
          <w:lang w:val="fr-FR"/>
        </w:rPr>
        <w:t>n</w:t>
      </w:r>
      <w:r w:rsidRPr="00A3147A">
        <w:rPr>
          <w:rFonts w:asciiTheme="majorHAnsi" w:eastAsiaTheme="majorEastAsia" w:hAnsiTheme="majorHAnsi" w:cstheme="majorBidi"/>
          <w:bCs/>
          <w:szCs w:val="28"/>
          <w:lang w:val="fr-FR"/>
        </w:rPr>
        <w:t>t une peine de prison pour avoir causé la mort d</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un autre nouveau-né.</w:t>
      </w:r>
    </w:p>
    <w:bookmarkStart w:id="14" w:name="jpinterna2"/>
    <w:p w:rsidR="003C3D81" w:rsidRPr="00A3147A" w:rsidRDefault="003C3D81" w:rsidP="00A3147A">
      <w:pPr>
        <w:pStyle w:val="ECHRPara"/>
        <w:rPr>
          <w:rFonts w:asciiTheme="majorHAnsi" w:eastAsiaTheme="majorEastAsia" w:hAnsiTheme="majorHAnsi" w:cstheme="majorBidi"/>
          <w:bCs/>
          <w:szCs w:val="28"/>
          <w:lang w:val="fr-FR"/>
        </w:rPr>
      </w:pPr>
      <w:r w:rsidRPr="00A3147A">
        <w:rPr>
          <w:rFonts w:asciiTheme="majorHAnsi" w:eastAsiaTheme="majorEastAsia" w:hAnsiTheme="majorHAnsi" w:cstheme="majorBidi"/>
          <w:bCs/>
          <w:szCs w:val="28"/>
          <w:lang w:val="fr-FR"/>
        </w:rPr>
        <w:fldChar w:fldCharType="begin"/>
      </w:r>
      <w:r w:rsidRPr="00A3147A">
        <w:rPr>
          <w:rFonts w:asciiTheme="majorHAnsi" w:eastAsiaTheme="majorEastAsia" w:hAnsiTheme="majorHAnsi" w:cstheme="majorBidi"/>
          <w:bCs/>
          <w:szCs w:val="28"/>
          <w:lang w:val="fr-FR"/>
        </w:rPr>
        <w:instrText xml:space="preserve"> SEQ level0 \*arabic </w:instrText>
      </w:r>
      <w:r w:rsidRPr="00A3147A">
        <w:rPr>
          <w:rFonts w:asciiTheme="majorHAnsi" w:eastAsiaTheme="majorEastAsia" w:hAnsiTheme="majorHAnsi" w:cstheme="majorBidi"/>
          <w:bCs/>
          <w:szCs w:val="28"/>
          <w:lang w:val="fr-FR"/>
        </w:rPr>
        <w:fldChar w:fldCharType="separate"/>
      </w:r>
      <w:r w:rsidR="00A3147A" w:rsidRPr="00A3147A">
        <w:rPr>
          <w:rFonts w:asciiTheme="majorHAnsi" w:eastAsiaTheme="majorEastAsia" w:hAnsiTheme="majorHAnsi" w:cstheme="majorBidi"/>
          <w:bCs/>
          <w:noProof/>
          <w:szCs w:val="28"/>
          <w:lang w:val="fr-FR"/>
        </w:rPr>
        <w:t>25</w:t>
      </w:r>
      <w:r w:rsidRPr="00A3147A">
        <w:rPr>
          <w:rFonts w:asciiTheme="majorHAnsi" w:eastAsiaTheme="majorEastAsia" w:hAnsiTheme="majorHAnsi" w:cstheme="majorBidi"/>
          <w:bCs/>
          <w:szCs w:val="28"/>
          <w:lang w:val="fr-FR"/>
        </w:rPr>
        <w:fldChar w:fldCharType="end"/>
      </w:r>
      <w:bookmarkEnd w:id="14"/>
      <w:r w:rsidRPr="00A3147A">
        <w:rPr>
          <w:rFonts w:asciiTheme="majorHAnsi" w:eastAsiaTheme="majorEastAsia" w:hAnsiTheme="majorHAnsi" w:cstheme="majorBidi"/>
          <w:bCs/>
          <w:szCs w:val="28"/>
          <w:lang w:val="fr-FR"/>
        </w:rPr>
        <w:t>.  </w:t>
      </w:r>
      <w:r w:rsidR="009939B0" w:rsidRPr="00A3147A">
        <w:rPr>
          <w:rFonts w:asciiTheme="majorHAnsi" w:eastAsiaTheme="majorEastAsia" w:hAnsiTheme="majorHAnsi" w:cstheme="majorBidi"/>
          <w:bCs/>
          <w:szCs w:val="28"/>
          <w:lang w:val="fr-FR"/>
        </w:rPr>
        <w:t>Par</w:t>
      </w:r>
      <w:r w:rsidR="00832BA3" w:rsidRPr="00A3147A">
        <w:rPr>
          <w:rFonts w:asciiTheme="majorHAnsi" w:eastAsiaTheme="majorEastAsia" w:hAnsiTheme="majorHAnsi" w:cstheme="majorBidi"/>
          <w:bCs/>
          <w:szCs w:val="28"/>
          <w:lang w:val="fr-FR"/>
        </w:rPr>
        <w:t xml:space="preserve"> </w:t>
      </w:r>
      <w:r w:rsidRPr="00A3147A">
        <w:rPr>
          <w:rFonts w:asciiTheme="majorHAnsi" w:eastAsiaTheme="majorEastAsia" w:hAnsiTheme="majorHAnsi" w:cstheme="majorBidi"/>
          <w:bCs/>
          <w:szCs w:val="28"/>
          <w:lang w:val="fr-FR"/>
        </w:rPr>
        <w:t xml:space="preserve">un arrêt définitif </w:t>
      </w:r>
      <w:r w:rsidR="00D8544D" w:rsidRPr="00A3147A">
        <w:rPr>
          <w:rFonts w:asciiTheme="majorHAnsi" w:eastAsiaTheme="majorEastAsia" w:hAnsiTheme="majorHAnsi" w:cstheme="majorBidi"/>
          <w:bCs/>
          <w:szCs w:val="28"/>
          <w:lang w:val="fr-FR"/>
        </w:rPr>
        <w:t>n</w:t>
      </w:r>
      <w:r w:rsidR="005B573F" w:rsidRPr="00A3147A">
        <w:rPr>
          <w:rFonts w:asciiTheme="majorHAnsi" w:eastAsiaTheme="majorEastAsia" w:hAnsiTheme="majorHAnsi" w:cstheme="majorBidi"/>
          <w:bCs/>
          <w:szCs w:val="28"/>
          <w:vertAlign w:val="superscript"/>
          <w:lang w:val="fr-FR"/>
        </w:rPr>
        <w:t>o</w:t>
      </w:r>
      <w:r w:rsidR="00D8544D" w:rsidRPr="00A3147A">
        <w:rPr>
          <w:rFonts w:asciiTheme="majorHAnsi" w:eastAsiaTheme="majorEastAsia" w:hAnsiTheme="majorHAnsi" w:cstheme="majorBidi"/>
          <w:bCs/>
          <w:szCs w:val="28"/>
          <w:lang w:val="fr-FR"/>
        </w:rPr>
        <w:t xml:space="preserve"> 267/R </w:t>
      </w:r>
      <w:r w:rsidRPr="00A3147A">
        <w:rPr>
          <w:rFonts w:asciiTheme="majorHAnsi" w:eastAsiaTheme="majorEastAsia" w:hAnsiTheme="majorHAnsi" w:cstheme="majorBidi"/>
          <w:bCs/>
          <w:szCs w:val="28"/>
          <w:lang w:val="fr-FR"/>
        </w:rPr>
        <w:t xml:space="preserve">du 16 février 2010, </w:t>
      </w:r>
      <w:r w:rsidR="006E0C87" w:rsidRPr="00A3147A">
        <w:rPr>
          <w:rFonts w:asciiTheme="majorHAnsi" w:eastAsiaTheme="majorEastAsia" w:hAnsiTheme="majorHAnsi" w:cstheme="majorBidi"/>
          <w:bCs/>
          <w:szCs w:val="28"/>
          <w:lang w:val="fr-FR"/>
        </w:rPr>
        <w:t xml:space="preserve">dans lequel il </w:t>
      </w:r>
      <w:r w:rsidRPr="00A3147A">
        <w:rPr>
          <w:rFonts w:asciiTheme="majorHAnsi" w:eastAsiaTheme="majorEastAsia" w:hAnsiTheme="majorHAnsi" w:cstheme="majorBidi"/>
          <w:bCs/>
          <w:szCs w:val="28"/>
          <w:lang w:val="fr-FR"/>
        </w:rPr>
        <w:t xml:space="preserve">a </w:t>
      </w:r>
      <w:r w:rsidR="00832BA3" w:rsidRPr="00A3147A">
        <w:rPr>
          <w:rFonts w:asciiTheme="majorHAnsi" w:eastAsiaTheme="majorEastAsia" w:hAnsiTheme="majorHAnsi" w:cstheme="majorBidi"/>
          <w:bCs/>
          <w:szCs w:val="28"/>
          <w:lang w:val="fr-FR"/>
        </w:rPr>
        <w:t xml:space="preserve">de même </w:t>
      </w:r>
      <w:r w:rsidRPr="00A3147A">
        <w:rPr>
          <w:rFonts w:asciiTheme="majorHAnsi" w:eastAsiaTheme="majorEastAsia" w:hAnsiTheme="majorHAnsi" w:cstheme="majorBidi"/>
          <w:bCs/>
          <w:szCs w:val="28"/>
          <w:lang w:val="fr-FR"/>
        </w:rPr>
        <w:t xml:space="preserve">accueilli </w:t>
      </w:r>
      <w:r w:rsidR="00832BA3" w:rsidRPr="00A3147A">
        <w:rPr>
          <w:rFonts w:asciiTheme="majorHAnsi" w:eastAsiaTheme="majorEastAsia" w:hAnsiTheme="majorHAnsi" w:cstheme="majorBidi"/>
          <w:bCs/>
          <w:szCs w:val="28"/>
          <w:lang w:val="fr-FR"/>
        </w:rPr>
        <w:t xml:space="preserve">un </w:t>
      </w:r>
      <w:r w:rsidRPr="00A3147A">
        <w:rPr>
          <w:rFonts w:asciiTheme="majorHAnsi" w:eastAsiaTheme="majorEastAsia" w:hAnsiTheme="majorHAnsi" w:cstheme="majorBidi"/>
          <w:bCs/>
          <w:szCs w:val="28"/>
          <w:lang w:val="fr-FR"/>
        </w:rPr>
        <w:t>recours du parquet et rejeté la demande d</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une femme détenue </w:t>
      </w:r>
      <w:r w:rsidR="00830BFA" w:rsidRPr="00A3147A">
        <w:rPr>
          <w:rFonts w:asciiTheme="majorHAnsi" w:eastAsiaTheme="majorEastAsia" w:hAnsiTheme="majorHAnsi" w:cstheme="majorBidi"/>
          <w:bCs/>
          <w:szCs w:val="28"/>
          <w:lang w:val="fr-FR"/>
        </w:rPr>
        <w:t>visant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interruption de sa peine</w:t>
      </w:r>
      <w:r w:rsidR="006E0C87" w:rsidRPr="00A3147A">
        <w:rPr>
          <w:rFonts w:asciiTheme="majorHAnsi" w:eastAsiaTheme="majorEastAsia" w:hAnsiTheme="majorHAnsi" w:cstheme="majorBidi"/>
          <w:bCs/>
          <w:szCs w:val="28"/>
          <w:lang w:val="fr-FR"/>
        </w:rPr>
        <w:t xml:space="preserve">, le tribunal départemental de Bucarest </w:t>
      </w:r>
      <w:r w:rsidRPr="00A3147A">
        <w:rPr>
          <w:rFonts w:asciiTheme="majorHAnsi" w:eastAsiaTheme="majorEastAsia" w:hAnsiTheme="majorHAnsi" w:cstheme="majorBidi"/>
          <w:bCs/>
          <w:szCs w:val="28"/>
          <w:lang w:val="fr-FR"/>
        </w:rPr>
        <w:t>a retenu la mauvaise foi de la demanderesse qui, une fois mise en liberté, ne s</w:t>
      </w:r>
      <w:r w:rsidR="00A3147A" w:rsidRPr="00A3147A">
        <w:rPr>
          <w:rFonts w:asciiTheme="majorHAnsi" w:eastAsiaTheme="majorEastAsia" w:hAnsiTheme="majorHAnsi" w:cstheme="majorBidi"/>
          <w:bCs/>
          <w:szCs w:val="28"/>
          <w:lang w:val="fr-FR"/>
        </w:rPr>
        <w:t>’</w:t>
      </w:r>
      <w:r w:rsidR="00830BFA" w:rsidRPr="00A3147A">
        <w:rPr>
          <w:rFonts w:asciiTheme="majorHAnsi" w:eastAsiaTheme="majorEastAsia" w:hAnsiTheme="majorHAnsi" w:cstheme="majorBidi"/>
          <w:bCs/>
          <w:szCs w:val="28"/>
          <w:lang w:val="fr-FR"/>
        </w:rPr>
        <w:t>était</w:t>
      </w:r>
      <w:r w:rsidRPr="00A3147A">
        <w:rPr>
          <w:rFonts w:asciiTheme="majorHAnsi" w:eastAsiaTheme="majorEastAsia" w:hAnsiTheme="majorHAnsi" w:cstheme="majorBidi"/>
          <w:bCs/>
          <w:szCs w:val="28"/>
          <w:lang w:val="fr-FR"/>
        </w:rPr>
        <w:t xml:space="preserve"> pas occupé</w:t>
      </w:r>
      <w:r w:rsidR="00832BA3" w:rsidRPr="00A3147A">
        <w:rPr>
          <w:rFonts w:asciiTheme="majorHAnsi" w:eastAsiaTheme="majorEastAsia" w:hAnsiTheme="majorHAnsi" w:cstheme="majorBidi"/>
          <w:bCs/>
          <w:szCs w:val="28"/>
          <w:lang w:val="fr-FR"/>
        </w:rPr>
        <w:t>e</w:t>
      </w:r>
      <w:r w:rsidRPr="00A3147A">
        <w:rPr>
          <w:rFonts w:asciiTheme="majorHAnsi" w:eastAsiaTheme="majorEastAsia" w:hAnsiTheme="majorHAnsi" w:cstheme="majorBidi"/>
          <w:bCs/>
          <w:szCs w:val="28"/>
          <w:lang w:val="fr-FR"/>
        </w:rPr>
        <w:t xml:space="preserve"> de son enfant, a</w:t>
      </w:r>
      <w:r w:rsidR="00832BA3" w:rsidRPr="00A3147A">
        <w:rPr>
          <w:rFonts w:asciiTheme="majorHAnsi" w:eastAsiaTheme="majorEastAsia" w:hAnsiTheme="majorHAnsi" w:cstheme="majorBidi"/>
          <w:bCs/>
          <w:szCs w:val="28"/>
          <w:lang w:val="fr-FR"/>
        </w:rPr>
        <w:t>vait</w:t>
      </w:r>
      <w:r w:rsidRPr="00A3147A">
        <w:rPr>
          <w:rFonts w:asciiTheme="majorHAnsi" w:eastAsiaTheme="majorEastAsia" w:hAnsiTheme="majorHAnsi" w:cstheme="majorBidi"/>
          <w:bCs/>
          <w:szCs w:val="28"/>
          <w:lang w:val="fr-FR"/>
        </w:rPr>
        <w:t xml:space="preserve"> commis de nouvelles infractions et a</w:t>
      </w:r>
      <w:r w:rsidR="00832BA3" w:rsidRPr="00A3147A">
        <w:rPr>
          <w:rFonts w:asciiTheme="majorHAnsi" w:eastAsiaTheme="majorEastAsia" w:hAnsiTheme="majorHAnsi" w:cstheme="majorBidi"/>
          <w:bCs/>
          <w:szCs w:val="28"/>
          <w:lang w:val="fr-FR"/>
        </w:rPr>
        <w:t>vait</w:t>
      </w:r>
      <w:r w:rsidRPr="00A3147A">
        <w:rPr>
          <w:rFonts w:asciiTheme="majorHAnsi" w:eastAsiaTheme="majorEastAsia" w:hAnsiTheme="majorHAnsi" w:cstheme="majorBidi"/>
          <w:bCs/>
          <w:szCs w:val="28"/>
          <w:lang w:val="fr-FR"/>
        </w:rPr>
        <w:t xml:space="preserve"> fait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objet d</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une nouvelle détention provisoire.</w:t>
      </w:r>
    </w:p>
    <w:p w:rsidR="003C3D81" w:rsidRPr="00A3147A" w:rsidRDefault="003C3D81" w:rsidP="00A3147A">
      <w:pPr>
        <w:pStyle w:val="ECHRHeading1"/>
        <w:rPr>
          <w:lang w:val="fr-FR"/>
        </w:rPr>
      </w:pPr>
      <w:r w:rsidRPr="00A3147A">
        <w:rPr>
          <w:lang w:val="fr-FR"/>
        </w:rPr>
        <w:t>III.  </w:t>
      </w:r>
      <w:r w:rsidR="00832BA3" w:rsidRPr="00A3147A">
        <w:rPr>
          <w:lang w:val="fr-FR"/>
        </w:rPr>
        <w:t xml:space="preserve">LES </w:t>
      </w:r>
      <w:r w:rsidRPr="00A3147A">
        <w:rPr>
          <w:lang w:val="fr-FR"/>
        </w:rPr>
        <w:t>DOCUMENTS INTERNATIONAUX PERTINENTS</w:t>
      </w:r>
    </w:p>
    <w:bookmarkStart w:id="15" w:name="CPTraportpolitie2010"/>
    <w:p w:rsidR="003C3D81" w:rsidRPr="00A3147A" w:rsidRDefault="003C3D81" w:rsidP="00A3147A">
      <w:pPr>
        <w:pStyle w:val="ECHRPara"/>
        <w:rPr>
          <w:rFonts w:asciiTheme="majorHAnsi" w:eastAsiaTheme="majorEastAsia" w:hAnsiTheme="majorHAnsi" w:cstheme="majorBidi"/>
          <w:bCs/>
          <w:i/>
          <w:szCs w:val="28"/>
          <w:lang w:val="fr-FR"/>
        </w:rPr>
      </w:pPr>
      <w:r w:rsidRPr="00A3147A">
        <w:rPr>
          <w:rFonts w:asciiTheme="majorHAnsi" w:eastAsiaTheme="majorEastAsia" w:hAnsiTheme="majorHAnsi" w:cstheme="majorBidi"/>
          <w:bCs/>
          <w:szCs w:val="28"/>
          <w:lang w:val="fr-FR"/>
        </w:rPr>
        <w:fldChar w:fldCharType="begin"/>
      </w:r>
      <w:r w:rsidRPr="00A3147A">
        <w:rPr>
          <w:rFonts w:asciiTheme="majorHAnsi" w:eastAsiaTheme="majorEastAsia" w:hAnsiTheme="majorHAnsi" w:cstheme="majorBidi"/>
          <w:bCs/>
          <w:szCs w:val="28"/>
          <w:lang w:val="fr-FR"/>
        </w:rPr>
        <w:instrText xml:space="preserve"> SEQ level0 \*arabic </w:instrText>
      </w:r>
      <w:r w:rsidRPr="00A3147A">
        <w:rPr>
          <w:rFonts w:asciiTheme="majorHAnsi" w:eastAsiaTheme="majorEastAsia" w:hAnsiTheme="majorHAnsi" w:cstheme="majorBidi"/>
          <w:bCs/>
          <w:szCs w:val="28"/>
          <w:lang w:val="fr-FR"/>
        </w:rPr>
        <w:fldChar w:fldCharType="separate"/>
      </w:r>
      <w:r w:rsidR="00A3147A" w:rsidRPr="00A3147A">
        <w:rPr>
          <w:rFonts w:asciiTheme="majorHAnsi" w:eastAsiaTheme="majorEastAsia" w:hAnsiTheme="majorHAnsi" w:cstheme="majorBidi"/>
          <w:bCs/>
          <w:noProof/>
          <w:szCs w:val="28"/>
          <w:lang w:val="fr-FR"/>
        </w:rPr>
        <w:t>26</w:t>
      </w:r>
      <w:r w:rsidRPr="00A3147A">
        <w:rPr>
          <w:rFonts w:asciiTheme="majorHAnsi" w:eastAsiaTheme="majorEastAsia" w:hAnsiTheme="majorHAnsi" w:cstheme="majorBidi"/>
          <w:bCs/>
          <w:szCs w:val="28"/>
          <w:lang w:val="fr-FR"/>
        </w:rPr>
        <w:fldChar w:fldCharType="end"/>
      </w:r>
      <w:bookmarkEnd w:id="15"/>
      <w:r w:rsidRPr="00A3147A">
        <w:rPr>
          <w:rFonts w:asciiTheme="majorHAnsi" w:eastAsiaTheme="majorEastAsia" w:hAnsiTheme="majorHAnsi" w:cstheme="majorBidi"/>
          <w:bCs/>
          <w:szCs w:val="28"/>
          <w:lang w:val="fr-FR"/>
        </w:rPr>
        <w:t>.  Les conclusions du Comité européen pour la prévention de la torture et des peines ou traitements inhumains et dégradants (</w:t>
      </w:r>
      <w:r w:rsidR="005F0637" w:rsidRPr="00A3147A">
        <w:rPr>
          <w:rFonts w:asciiTheme="majorHAnsi" w:eastAsiaTheme="majorEastAsia" w:hAnsiTheme="majorHAnsi" w:cstheme="majorBidi"/>
          <w:bCs/>
          <w:szCs w:val="28"/>
          <w:lang w:val="fr-FR"/>
        </w:rPr>
        <w:t xml:space="preserve">« le </w:t>
      </w:r>
      <w:r w:rsidRPr="00A3147A">
        <w:rPr>
          <w:rFonts w:asciiTheme="majorHAnsi" w:eastAsiaTheme="majorEastAsia" w:hAnsiTheme="majorHAnsi" w:cstheme="majorBidi"/>
          <w:bCs/>
          <w:szCs w:val="28"/>
          <w:lang w:val="fr-FR"/>
        </w:rPr>
        <w:t>CPT</w:t>
      </w:r>
      <w:r w:rsidR="005F0637" w:rsidRPr="00A3147A">
        <w:rPr>
          <w:rFonts w:asciiTheme="majorHAnsi" w:eastAsiaTheme="majorEastAsia" w:hAnsiTheme="majorHAnsi" w:cstheme="majorBidi"/>
          <w:bCs/>
          <w:szCs w:val="28"/>
          <w:lang w:val="fr-FR"/>
        </w:rPr>
        <w:t> »</w:t>
      </w:r>
      <w:r w:rsidR="00832BA3"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 rendues à la suite des visites effectuées en 2010 dans les locaux de détention de la police à Bucarest</w:t>
      </w:r>
      <w:r w:rsidR="00832BA3"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 sont résumées dans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affaire </w:t>
      </w:r>
      <w:r w:rsidRPr="00A3147A">
        <w:rPr>
          <w:rFonts w:asciiTheme="majorHAnsi" w:eastAsiaTheme="majorEastAsia" w:hAnsiTheme="majorHAnsi" w:cstheme="majorBidi"/>
          <w:bCs/>
          <w:i/>
          <w:szCs w:val="28"/>
          <w:lang w:val="fr-FR"/>
        </w:rPr>
        <w:t>Căşuneanu c. Roumanie</w:t>
      </w:r>
      <w:r w:rsidRPr="00A3147A">
        <w:rPr>
          <w:rFonts w:asciiTheme="majorHAnsi" w:eastAsiaTheme="majorEastAsia" w:hAnsiTheme="majorHAnsi" w:cstheme="majorBidi"/>
          <w:bCs/>
          <w:szCs w:val="28"/>
          <w:lang w:val="fr-FR"/>
        </w:rPr>
        <w:t xml:space="preserve"> (n</w:t>
      </w:r>
      <w:r w:rsidRPr="00A3147A">
        <w:rPr>
          <w:rFonts w:asciiTheme="majorHAnsi" w:eastAsiaTheme="majorEastAsia" w:hAnsiTheme="majorHAnsi" w:cstheme="majorBidi"/>
          <w:bCs/>
          <w:szCs w:val="28"/>
          <w:vertAlign w:val="superscript"/>
          <w:lang w:val="fr-FR"/>
        </w:rPr>
        <w:t>o</w:t>
      </w:r>
      <w:r w:rsidRPr="00A3147A">
        <w:rPr>
          <w:rFonts w:asciiTheme="majorHAnsi" w:eastAsiaTheme="majorEastAsia" w:hAnsiTheme="majorHAnsi" w:cstheme="majorBidi"/>
          <w:bCs/>
          <w:szCs w:val="28"/>
          <w:lang w:val="fr-FR"/>
        </w:rPr>
        <w:t> 22018/10, § 43, 16 avril 2013).</w:t>
      </w:r>
    </w:p>
    <w:bookmarkStart w:id="16" w:name="regulipenitenciareCPT"/>
    <w:p w:rsidR="003C3D81" w:rsidRPr="00A3147A" w:rsidRDefault="003C3D81" w:rsidP="00A3147A">
      <w:pPr>
        <w:pStyle w:val="ECHRPara"/>
        <w:rPr>
          <w:rFonts w:asciiTheme="majorHAnsi" w:eastAsiaTheme="majorEastAsia" w:hAnsiTheme="majorHAnsi" w:cstheme="majorBidi"/>
          <w:bCs/>
          <w:szCs w:val="28"/>
          <w:lang w:val="fr-FR"/>
        </w:rPr>
      </w:pPr>
      <w:r w:rsidRPr="00A3147A">
        <w:rPr>
          <w:rFonts w:asciiTheme="majorHAnsi" w:eastAsiaTheme="majorEastAsia" w:hAnsiTheme="majorHAnsi" w:cstheme="majorBidi"/>
          <w:bCs/>
          <w:szCs w:val="28"/>
          <w:lang w:val="fr-FR"/>
        </w:rPr>
        <w:fldChar w:fldCharType="begin"/>
      </w:r>
      <w:r w:rsidRPr="00A3147A">
        <w:rPr>
          <w:rFonts w:asciiTheme="majorHAnsi" w:eastAsiaTheme="majorEastAsia" w:hAnsiTheme="majorHAnsi" w:cstheme="majorBidi"/>
          <w:bCs/>
          <w:szCs w:val="28"/>
          <w:lang w:val="fr-FR"/>
        </w:rPr>
        <w:instrText xml:space="preserve"> SEQ level0 \*arabic </w:instrText>
      </w:r>
      <w:r w:rsidRPr="00A3147A">
        <w:rPr>
          <w:rFonts w:asciiTheme="majorHAnsi" w:eastAsiaTheme="majorEastAsia" w:hAnsiTheme="majorHAnsi" w:cstheme="majorBidi"/>
          <w:bCs/>
          <w:szCs w:val="28"/>
          <w:lang w:val="fr-FR"/>
        </w:rPr>
        <w:fldChar w:fldCharType="separate"/>
      </w:r>
      <w:r w:rsidR="00A3147A" w:rsidRPr="00A3147A">
        <w:rPr>
          <w:rFonts w:asciiTheme="majorHAnsi" w:eastAsiaTheme="majorEastAsia" w:hAnsiTheme="majorHAnsi" w:cstheme="majorBidi"/>
          <w:bCs/>
          <w:noProof/>
          <w:szCs w:val="28"/>
          <w:lang w:val="fr-FR"/>
        </w:rPr>
        <w:t>27</w:t>
      </w:r>
      <w:r w:rsidRPr="00A3147A">
        <w:rPr>
          <w:rFonts w:asciiTheme="majorHAnsi" w:eastAsiaTheme="majorEastAsia" w:hAnsiTheme="majorHAnsi" w:cstheme="majorBidi"/>
          <w:bCs/>
          <w:szCs w:val="28"/>
          <w:lang w:val="fr-FR"/>
        </w:rPr>
        <w:fldChar w:fldCharType="end"/>
      </w:r>
      <w:bookmarkEnd w:id="16"/>
      <w:r w:rsidRPr="00A3147A">
        <w:rPr>
          <w:rFonts w:asciiTheme="majorHAnsi" w:eastAsiaTheme="majorEastAsia" w:hAnsiTheme="majorHAnsi" w:cstheme="majorBidi"/>
          <w:bCs/>
          <w:szCs w:val="28"/>
          <w:lang w:val="fr-FR"/>
        </w:rPr>
        <w:t>.  Le 11 janvier 2006, le Comité des Ministres du Conseil de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Europe a adopté la Recommandation Rec(2006)2 sur les </w:t>
      </w:r>
      <w:r w:rsidR="005C1086" w:rsidRPr="00A3147A">
        <w:rPr>
          <w:rFonts w:asciiTheme="majorHAnsi" w:eastAsiaTheme="majorEastAsia" w:hAnsiTheme="majorHAnsi" w:cstheme="majorBidi"/>
          <w:bCs/>
          <w:szCs w:val="28"/>
          <w:lang w:val="fr-FR"/>
        </w:rPr>
        <w:t>r</w:t>
      </w:r>
      <w:r w:rsidRPr="00A3147A">
        <w:rPr>
          <w:rFonts w:asciiTheme="majorHAnsi" w:eastAsiaTheme="majorEastAsia" w:hAnsiTheme="majorHAnsi" w:cstheme="majorBidi"/>
          <w:bCs/>
          <w:szCs w:val="28"/>
          <w:lang w:val="fr-FR"/>
        </w:rPr>
        <w:t>ègles pénitentiaires européennes lors de la 952</w:t>
      </w:r>
      <w:r w:rsidRPr="00A3147A">
        <w:rPr>
          <w:rFonts w:asciiTheme="majorHAnsi" w:eastAsiaTheme="majorEastAsia" w:hAnsiTheme="majorHAnsi" w:cstheme="majorBidi"/>
          <w:bCs/>
          <w:szCs w:val="28"/>
          <w:vertAlign w:val="superscript"/>
          <w:lang w:val="fr-FR"/>
        </w:rPr>
        <w:t>e</w:t>
      </w:r>
      <w:r w:rsidRPr="00A3147A">
        <w:rPr>
          <w:rFonts w:asciiTheme="majorHAnsi" w:eastAsiaTheme="majorEastAsia" w:hAnsiTheme="majorHAnsi" w:cstheme="majorBidi"/>
          <w:bCs/>
          <w:szCs w:val="28"/>
          <w:lang w:val="fr-FR"/>
        </w:rPr>
        <w:t xml:space="preserve"> réunion des Délégués des Ministres.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annexe à cette Recommandation dispose, en ses passages pertinents en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espèce :</w:t>
      </w:r>
    </w:p>
    <w:p w:rsidR="003C3D81" w:rsidRPr="00A3147A" w:rsidRDefault="003C3D81" w:rsidP="00A3147A">
      <w:pPr>
        <w:pStyle w:val="ECHRParaQuote"/>
        <w:rPr>
          <w:rFonts w:eastAsiaTheme="majorEastAsia"/>
          <w:lang w:val="fr-FR"/>
        </w:rPr>
      </w:pPr>
      <w:r w:rsidRPr="00A3147A">
        <w:rPr>
          <w:rFonts w:eastAsiaTheme="majorEastAsia"/>
          <w:lang w:val="fr-FR"/>
        </w:rPr>
        <w:t>« </w:t>
      </w:r>
      <w:r w:rsidRPr="00A3147A">
        <w:rPr>
          <w:rFonts w:eastAsiaTheme="majorEastAsia"/>
          <w:b/>
          <w:lang w:val="fr-FR"/>
        </w:rPr>
        <w:t>Champ d</w:t>
      </w:r>
      <w:r w:rsidR="00A3147A" w:rsidRPr="00A3147A">
        <w:rPr>
          <w:rFonts w:eastAsiaTheme="majorEastAsia"/>
          <w:b/>
          <w:lang w:val="fr-FR"/>
        </w:rPr>
        <w:t>’</w:t>
      </w:r>
      <w:r w:rsidRPr="00A3147A">
        <w:rPr>
          <w:rFonts w:eastAsiaTheme="majorEastAsia"/>
          <w:b/>
          <w:lang w:val="fr-FR"/>
        </w:rPr>
        <w:t>application</w:t>
      </w:r>
    </w:p>
    <w:p w:rsidR="000777B7" w:rsidRPr="00A3147A" w:rsidRDefault="003C3D81" w:rsidP="00A3147A">
      <w:pPr>
        <w:pStyle w:val="ECHRParaQuote"/>
        <w:rPr>
          <w:rFonts w:eastAsiaTheme="majorEastAsia"/>
          <w:lang w:val="fr-FR"/>
        </w:rPr>
      </w:pPr>
      <w:r w:rsidRPr="00A3147A">
        <w:rPr>
          <w:rFonts w:eastAsiaTheme="majorEastAsia"/>
          <w:lang w:val="fr-FR"/>
        </w:rPr>
        <w:t>(...)</w:t>
      </w:r>
    </w:p>
    <w:p w:rsidR="003C3D81" w:rsidRPr="00A3147A" w:rsidRDefault="003C3D81" w:rsidP="00A3147A">
      <w:pPr>
        <w:pStyle w:val="ECHRParaQuote"/>
        <w:rPr>
          <w:rFonts w:eastAsiaTheme="majorEastAsia"/>
          <w:lang w:val="fr-FR"/>
        </w:rPr>
      </w:pPr>
      <w:r w:rsidRPr="00A3147A">
        <w:rPr>
          <w:rFonts w:eastAsiaTheme="majorEastAsia"/>
          <w:lang w:val="fr-FR"/>
        </w:rPr>
        <w:t>13.</w:t>
      </w:r>
      <w:r w:rsidR="00632EC4" w:rsidRPr="00A3147A">
        <w:rPr>
          <w:rFonts w:eastAsiaTheme="majorEastAsia"/>
          <w:lang w:val="fr-FR"/>
        </w:rPr>
        <w:t>  </w:t>
      </w:r>
      <w:r w:rsidRPr="00A3147A">
        <w:rPr>
          <w:rFonts w:eastAsiaTheme="majorEastAsia"/>
          <w:lang w:val="fr-FR"/>
        </w:rPr>
        <w:t>Les présentes règles doivent être appliquées avec impartialité, sans discrimination aucune fondée notamment sur le sexe, la race, la couleur, la langue, la religion, les opinions politiques ou toutes autres opinions, l</w:t>
      </w:r>
      <w:r w:rsidR="00A3147A" w:rsidRPr="00A3147A">
        <w:rPr>
          <w:rFonts w:eastAsiaTheme="majorEastAsia"/>
          <w:lang w:val="fr-FR"/>
        </w:rPr>
        <w:t>’</w:t>
      </w:r>
      <w:r w:rsidRPr="00A3147A">
        <w:rPr>
          <w:rFonts w:eastAsiaTheme="majorEastAsia"/>
          <w:lang w:val="fr-FR"/>
        </w:rPr>
        <w:t>origine nationale ou sociale, l</w:t>
      </w:r>
      <w:r w:rsidR="00A3147A" w:rsidRPr="00A3147A">
        <w:rPr>
          <w:rFonts w:eastAsiaTheme="majorEastAsia"/>
          <w:lang w:val="fr-FR"/>
        </w:rPr>
        <w:t>’</w:t>
      </w:r>
      <w:r w:rsidRPr="00A3147A">
        <w:rPr>
          <w:rFonts w:eastAsiaTheme="majorEastAsia"/>
          <w:lang w:val="fr-FR"/>
        </w:rPr>
        <w:t>appartenance à une minorité nationale, la fortune, la naissance ou toute autre situation (...)</w:t>
      </w:r>
      <w:r w:rsidR="00C20EF9" w:rsidRPr="00A3147A">
        <w:rPr>
          <w:rFonts w:eastAsiaTheme="majorEastAsia"/>
          <w:lang w:val="fr-FR"/>
        </w:rPr>
        <w:t>.</w:t>
      </w:r>
    </w:p>
    <w:p w:rsidR="003C3D81" w:rsidRPr="00A3147A" w:rsidRDefault="003C3D81" w:rsidP="00A3147A">
      <w:pPr>
        <w:pStyle w:val="ECHRParaQuote"/>
        <w:rPr>
          <w:rFonts w:eastAsiaTheme="majorEastAsia"/>
          <w:b/>
          <w:lang w:val="fr-FR"/>
        </w:rPr>
      </w:pPr>
      <w:r w:rsidRPr="00A3147A">
        <w:rPr>
          <w:rFonts w:eastAsiaTheme="majorEastAsia"/>
          <w:b/>
          <w:lang w:val="fr-FR"/>
        </w:rPr>
        <w:t>Contacts avec le monde extérieur</w:t>
      </w:r>
    </w:p>
    <w:p w:rsidR="000777B7" w:rsidRPr="00A3147A" w:rsidRDefault="003C3D81" w:rsidP="00A3147A">
      <w:pPr>
        <w:pStyle w:val="ECHRParaQuote"/>
        <w:rPr>
          <w:rFonts w:eastAsiaTheme="majorEastAsia"/>
          <w:lang w:val="fr-FR"/>
        </w:rPr>
      </w:pPr>
      <w:r w:rsidRPr="00A3147A">
        <w:rPr>
          <w:rFonts w:eastAsiaTheme="majorEastAsia"/>
          <w:lang w:val="fr-FR"/>
        </w:rPr>
        <w:t>24</w:t>
      </w:r>
      <w:r w:rsidR="00632EC4" w:rsidRPr="00A3147A">
        <w:rPr>
          <w:rFonts w:eastAsiaTheme="majorEastAsia"/>
          <w:lang w:val="fr-FR"/>
        </w:rPr>
        <w:t>.1  </w:t>
      </w:r>
      <w:r w:rsidRPr="00A3147A">
        <w:rPr>
          <w:rFonts w:eastAsiaTheme="majorEastAsia"/>
          <w:lang w:val="fr-FR"/>
        </w:rPr>
        <w:t>Les détenus doivent être autorisés à communiquer aussi fréquemment que possible – par lettre, par téléphone ou par d</w:t>
      </w:r>
      <w:r w:rsidR="00A3147A" w:rsidRPr="00A3147A">
        <w:rPr>
          <w:rFonts w:eastAsiaTheme="majorEastAsia"/>
          <w:lang w:val="fr-FR"/>
        </w:rPr>
        <w:t>’</w:t>
      </w:r>
      <w:r w:rsidRPr="00A3147A">
        <w:rPr>
          <w:rFonts w:eastAsiaTheme="majorEastAsia"/>
          <w:lang w:val="fr-FR"/>
        </w:rPr>
        <w:t>autres moyens de communication – avec leur famille, des tiers et des représentants d</w:t>
      </w:r>
      <w:r w:rsidR="00A3147A" w:rsidRPr="00A3147A">
        <w:rPr>
          <w:rFonts w:eastAsiaTheme="majorEastAsia"/>
          <w:lang w:val="fr-FR"/>
        </w:rPr>
        <w:t>’</w:t>
      </w:r>
      <w:r w:rsidRPr="00A3147A">
        <w:rPr>
          <w:rFonts w:eastAsiaTheme="majorEastAsia"/>
          <w:lang w:val="fr-FR"/>
        </w:rPr>
        <w:t>organismes extérieurs, ainsi qu</w:t>
      </w:r>
      <w:r w:rsidR="00A3147A" w:rsidRPr="00A3147A">
        <w:rPr>
          <w:rFonts w:eastAsiaTheme="majorEastAsia"/>
          <w:lang w:val="fr-FR"/>
        </w:rPr>
        <w:t>’</w:t>
      </w:r>
      <w:r w:rsidRPr="00A3147A">
        <w:rPr>
          <w:rFonts w:eastAsiaTheme="majorEastAsia"/>
          <w:lang w:val="fr-FR"/>
        </w:rPr>
        <w:t>à recevoir des visites desdites personnes</w:t>
      </w:r>
      <w:r w:rsidR="000777B7" w:rsidRPr="00A3147A">
        <w:rPr>
          <w:rFonts w:eastAsiaTheme="majorEastAsia"/>
          <w:lang w:val="fr-FR"/>
        </w:rPr>
        <w:t>.</w:t>
      </w:r>
    </w:p>
    <w:p w:rsidR="003C3D81" w:rsidRPr="00A3147A" w:rsidRDefault="003C3D81" w:rsidP="00A3147A">
      <w:pPr>
        <w:pStyle w:val="ECHRParaQuote"/>
        <w:rPr>
          <w:rFonts w:eastAsiaTheme="majorEastAsia"/>
          <w:lang w:val="fr-FR"/>
        </w:rPr>
      </w:pPr>
      <w:r w:rsidRPr="00A3147A">
        <w:rPr>
          <w:rFonts w:eastAsiaTheme="majorEastAsia"/>
          <w:lang w:val="fr-FR"/>
        </w:rPr>
        <w:t>(...)</w:t>
      </w:r>
    </w:p>
    <w:p w:rsidR="000777B7" w:rsidRPr="00A3147A" w:rsidRDefault="003C3D81" w:rsidP="00A3147A">
      <w:pPr>
        <w:pStyle w:val="ECHRParaQuote"/>
        <w:rPr>
          <w:rFonts w:eastAsiaTheme="majorEastAsia"/>
          <w:lang w:val="fr-FR"/>
        </w:rPr>
      </w:pPr>
      <w:r w:rsidRPr="00A3147A">
        <w:rPr>
          <w:rFonts w:eastAsiaTheme="majorEastAsia"/>
          <w:lang w:val="fr-FR"/>
        </w:rPr>
        <w:t>24</w:t>
      </w:r>
      <w:r w:rsidR="00632EC4" w:rsidRPr="00A3147A">
        <w:rPr>
          <w:rFonts w:eastAsiaTheme="majorEastAsia"/>
          <w:lang w:val="fr-FR"/>
        </w:rPr>
        <w:t>.4  </w:t>
      </w:r>
      <w:r w:rsidRPr="00A3147A">
        <w:rPr>
          <w:rFonts w:eastAsiaTheme="majorEastAsia"/>
          <w:lang w:val="fr-FR"/>
        </w:rPr>
        <w:t>Les modalités des visites doivent permettre aux détenus de maintenir et de développer des relations familiales de façon aussi normale que possible</w:t>
      </w:r>
      <w:r w:rsidR="000777B7" w:rsidRPr="00A3147A">
        <w:rPr>
          <w:rFonts w:eastAsiaTheme="majorEastAsia"/>
          <w:lang w:val="fr-FR"/>
        </w:rPr>
        <w:t>.</w:t>
      </w:r>
    </w:p>
    <w:p w:rsidR="003C3D81" w:rsidRPr="00A3147A" w:rsidRDefault="003C3D81" w:rsidP="00A3147A">
      <w:pPr>
        <w:pStyle w:val="ECHRParaQuote"/>
        <w:rPr>
          <w:rFonts w:eastAsiaTheme="majorEastAsia"/>
          <w:lang w:val="fr-FR"/>
        </w:rPr>
      </w:pPr>
      <w:r w:rsidRPr="00A3147A">
        <w:rPr>
          <w:rFonts w:eastAsiaTheme="majorEastAsia"/>
          <w:lang w:val="fr-FR"/>
        </w:rPr>
        <w:t>(...)</w:t>
      </w:r>
    </w:p>
    <w:p w:rsidR="00B2479A" w:rsidRPr="00A3147A" w:rsidRDefault="003C3D81" w:rsidP="00A3147A">
      <w:pPr>
        <w:pStyle w:val="ECHRParaQuote"/>
        <w:rPr>
          <w:rFonts w:eastAsiaTheme="majorEastAsia"/>
          <w:lang w:val="fr-FR"/>
        </w:rPr>
      </w:pPr>
      <w:r w:rsidRPr="00A3147A">
        <w:rPr>
          <w:rFonts w:eastAsiaTheme="majorEastAsia"/>
          <w:lang w:val="fr-FR"/>
        </w:rPr>
        <w:t>24</w:t>
      </w:r>
      <w:r w:rsidR="00632EC4" w:rsidRPr="00A3147A">
        <w:rPr>
          <w:rFonts w:eastAsiaTheme="majorEastAsia"/>
          <w:lang w:val="fr-FR"/>
        </w:rPr>
        <w:t>.7  </w:t>
      </w:r>
      <w:r w:rsidRPr="00A3147A">
        <w:rPr>
          <w:rFonts w:eastAsiaTheme="majorEastAsia"/>
          <w:lang w:val="fr-FR"/>
        </w:rPr>
        <w:t>Lorsque les circonstances le permettent, le détenu doit être autorisé à quitter la prison – soit sous escorte, soit librement – pour rendre visite à un parent malade, assister à des obsèques ou pour d</w:t>
      </w:r>
      <w:r w:rsidR="00A3147A" w:rsidRPr="00A3147A">
        <w:rPr>
          <w:rFonts w:eastAsiaTheme="majorEastAsia"/>
          <w:lang w:val="fr-FR"/>
        </w:rPr>
        <w:t>’</w:t>
      </w:r>
      <w:r w:rsidRPr="00A3147A">
        <w:rPr>
          <w:rFonts w:eastAsiaTheme="majorEastAsia"/>
          <w:lang w:val="fr-FR"/>
        </w:rPr>
        <w:t>autres raisons humanitaires</w:t>
      </w:r>
      <w:r w:rsidR="000777B7" w:rsidRPr="00A3147A">
        <w:rPr>
          <w:rFonts w:eastAsiaTheme="majorEastAsia"/>
          <w:lang w:val="fr-FR"/>
        </w:rPr>
        <w:t>.</w:t>
      </w:r>
    </w:p>
    <w:p w:rsidR="003C3D81" w:rsidRPr="00A3147A" w:rsidRDefault="003C3D81" w:rsidP="00A3147A">
      <w:pPr>
        <w:pStyle w:val="ECHRParaQuote"/>
        <w:rPr>
          <w:rFonts w:eastAsiaTheme="majorEastAsia"/>
          <w:lang w:val="fr-FR"/>
        </w:rPr>
      </w:pPr>
      <w:r w:rsidRPr="00A3147A">
        <w:rPr>
          <w:rFonts w:eastAsiaTheme="majorEastAsia"/>
          <w:lang w:val="fr-FR"/>
        </w:rPr>
        <w:t>(...)</w:t>
      </w:r>
    </w:p>
    <w:p w:rsidR="003C3D81" w:rsidRPr="00A3147A" w:rsidRDefault="003C3D81" w:rsidP="00A3147A">
      <w:pPr>
        <w:pStyle w:val="ECHRParaQuote"/>
        <w:rPr>
          <w:rFonts w:eastAsiaTheme="majorEastAsia"/>
          <w:b/>
          <w:lang w:val="fr-FR"/>
        </w:rPr>
      </w:pPr>
      <w:r w:rsidRPr="00A3147A">
        <w:rPr>
          <w:rFonts w:eastAsiaTheme="majorEastAsia"/>
          <w:b/>
          <w:lang w:val="fr-FR"/>
        </w:rPr>
        <w:lastRenderedPageBreak/>
        <w:t>Femmes</w:t>
      </w:r>
    </w:p>
    <w:p w:rsidR="003C3D81" w:rsidRPr="00A3147A" w:rsidRDefault="003C3D81" w:rsidP="00A3147A">
      <w:pPr>
        <w:pStyle w:val="ECHRParaQuote"/>
        <w:rPr>
          <w:rFonts w:eastAsiaTheme="majorEastAsia"/>
          <w:lang w:val="fr-FR"/>
        </w:rPr>
      </w:pPr>
      <w:r w:rsidRPr="00A3147A">
        <w:rPr>
          <w:rFonts w:eastAsiaTheme="majorEastAsia"/>
          <w:lang w:val="fr-FR"/>
        </w:rPr>
        <w:t>34</w:t>
      </w:r>
      <w:r w:rsidR="00632EC4" w:rsidRPr="00A3147A">
        <w:rPr>
          <w:rFonts w:eastAsiaTheme="majorEastAsia"/>
          <w:lang w:val="fr-FR"/>
        </w:rPr>
        <w:t>.1  </w:t>
      </w:r>
      <w:r w:rsidRPr="00A3147A">
        <w:rPr>
          <w:rFonts w:eastAsiaTheme="majorEastAsia"/>
          <w:lang w:val="fr-FR"/>
        </w:rPr>
        <w:t>Outre les dispositions des présentes règles visant spécifiquement les détenues, les autorités doivent également respecter les besoins des femmes, entre autres aux niveaux physique, professionnel, social et psychologique, au moment de prendre des décisions affectant l</w:t>
      </w:r>
      <w:r w:rsidR="00A3147A" w:rsidRPr="00A3147A">
        <w:rPr>
          <w:rFonts w:eastAsiaTheme="majorEastAsia"/>
          <w:lang w:val="fr-FR"/>
        </w:rPr>
        <w:t>’</w:t>
      </w:r>
      <w:r w:rsidRPr="00A3147A">
        <w:rPr>
          <w:rFonts w:eastAsiaTheme="majorEastAsia"/>
          <w:lang w:val="fr-FR"/>
        </w:rPr>
        <w:t>un ou l</w:t>
      </w:r>
      <w:r w:rsidR="00A3147A" w:rsidRPr="00A3147A">
        <w:rPr>
          <w:rFonts w:eastAsiaTheme="majorEastAsia"/>
          <w:lang w:val="fr-FR"/>
        </w:rPr>
        <w:t>’</w:t>
      </w:r>
      <w:r w:rsidRPr="00A3147A">
        <w:rPr>
          <w:rFonts w:eastAsiaTheme="majorEastAsia"/>
          <w:lang w:val="fr-FR"/>
        </w:rPr>
        <w:t>autre aspect de leur détention.</w:t>
      </w:r>
    </w:p>
    <w:p w:rsidR="003C3D81" w:rsidRPr="00A3147A" w:rsidRDefault="003C3D81" w:rsidP="00A3147A">
      <w:pPr>
        <w:pStyle w:val="ECHRParaQuote"/>
        <w:rPr>
          <w:rFonts w:eastAsiaTheme="majorEastAsia"/>
          <w:lang w:val="fr-FR"/>
        </w:rPr>
      </w:pPr>
      <w:r w:rsidRPr="00A3147A">
        <w:rPr>
          <w:rFonts w:eastAsiaTheme="majorEastAsia"/>
          <w:lang w:val="fr-FR"/>
        </w:rPr>
        <w:t>34</w:t>
      </w:r>
      <w:r w:rsidR="00632EC4" w:rsidRPr="00A3147A">
        <w:rPr>
          <w:rFonts w:eastAsiaTheme="majorEastAsia"/>
          <w:lang w:val="fr-FR"/>
        </w:rPr>
        <w:t>.2  </w:t>
      </w:r>
      <w:r w:rsidRPr="00A3147A">
        <w:rPr>
          <w:rFonts w:eastAsiaTheme="majorEastAsia"/>
          <w:lang w:val="fr-FR"/>
        </w:rPr>
        <w:t>Des efforts particuliers doivent être déployés pour permettre l</w:t>
      </w:r>
      <w:r w:rsidR="00A3147A" w:rsidRPr="00A3147A">
        <w:rPr>
          <w:rFonts w:eastAsiaTheme="majorEastAsia"/>
          <w:lang w:val="fr-FR"/>
        </w:rPr>
        <w:t>’</w:t>
      </w:r>
      <w:r w:rsidRPr="00A3147A">
        <w:rPr>
          <w:rFonts w:eastAsiaTheme="majorEastAsia"/>
          <w:lang w:val="fr-FR"/>
        </w:rPr>
        <w:t>accès à des services spécialisés aux détenues qui ont des besoins tels que mentionnés à la Règle 25.4. [relative à l</w:t>
      </w:r>
      <w:r w:rsidR="00A3147A" w:rsidRPr="00A3147A">
        <w:rPr>
          <w:rFonts w:eastAsiaTheme="majorEastAsia"/>
          <w:lang w:val="fr-FR"/>
        </w:rPr>
        <w:t>’</w:t>
      </w:r>
      <w:r w:rsidRPr="00A3147A">
        <w:rPr>
          <w:rFonts w:eastAsiaTheme="majorEastAsia"/>
          <w:lang w:val="fr-FR"/>
        </w:rPr>
        <w:t>attention due aux détenus qui ont subi des violences physiques, mentales ou sexuelles].</w:t>
      </w:r>
    </w:p>
    <w:p w:rsidR="003C3D81" w:rsidRPr="00A3147A" w:rsidRDefault="003C3D81" w:rsidP="00A3147A">
      <w:pPr>
        <w:pStyle w:val="ECHRParaQuote"/>
        <w:rPr>
          <w:rFonts w:eastAsiaTheme="majorEastAsia"/>
          <w:lang w:val="fr-FR"/>
        </w:rPr>
      </w:pPr>
      <w:r w:rsidRPr="00A3147A">
        <w:rPr>
          <w:rFonts w:eastAsiaTheme="majorEastAsia"/>
          <w:lang w:val="fr-FR"/>
        </w:rPr>
        <w:t>34</w:t>
      </w:r>
      <w:r w:rsidR="00632EC4" w:rsidRPr="00A3147A">
        <w:rPr>
          <w:rFonts w:eastAsiaTheme="majorEastAsia"/>
          <w:lang w:val="fr-FR"/>
        </w:rPr>
        <w:t>.3  </w:t>
      </w:r>
      <w:r w:rsidRPr="00A3147A">
        <w:rPr>
          <w:rFonts w:eastAsiaTheme="majorEastAsia"/>
          <w:lang w:val="fr-FR"/>
        </w:rPr>
        <w:t>Les détenues doivent être autorisées à accoucher hors de prison mais, si un enfant vient à naître dans l</w:t>
      </w:r>
      <w:r w:rsidR="00A3147A" w:rsidRPr="00A3147A">
        <w:rPr>
          <w:rFonts w:eastAsiaTheme="majorEastAsia"/>
          <w:lang w:val="fr-FR"/>
        </w:rPr>
        <w:t>’</w:t>
      </w:r>
      <w:r w:rsidRPr="00A3147A">
        <w:rPr>
          <w:rFonts w:eastAsiaTheme="majorEastAsia"/>
          <w:lang w:val="fr-FR"/>
        </w:rPr>
        <w:t>établissement, les autorités doivent fournir l</w:t>
      </w:r>
      <w:r w:rsidR="00A3147A" w:rsidRPr="00A3147A">
        <w:rPr>
          <w:rFonts w:eastAsiaTheme="majorEastAsia"/>
          <w:lang w:val="fr-FR"/>
        </w:rPr>
        <w:t>’</w:t>
      </w:r>
      <w:r w:rsidRPr="00A3147A">
        <w:rPr>
          <w:rFonts w:eastAsiaTheme="majorEastAsia"/>
          <w:lang w:val="fr-FR"/>
        </w:rPr>
        <w:t>assistance et les infrastructures nécessaires. »</w:t>
      </w:r>
    </w:p>
    <w:bookmarkStart w:id="17" w:name="norme_ONU"/>
    <w:p w:rsidR="00CD3E30" w:rsidRPr="00A3147A" w:rsidRDefault="003C3D81" w:rsidP="00A3147A">
      <w:pPr>
        <w:pStyle w:val="ECHRPara"/>
        <w:rPr>
          <w:lang w:val="fr-FR"/>
        </w:rPr>
      </w:pPr>
      <w:r w:rsidRPr="00A3147A">
        <w:rPr>
          <w:rFonts w:asciiTheme="majorHAnsi" w:eastAsiaTheme="majorEastAsia" w:hAnsiTheme="majorHAnsi" w:cstheme="majorBidi"/>
          <w:bCs/>
          <w:szCs w:val="28"/>
          <w:lang w:val="fr-FR"/>
        </w:rPr>
        <w:fldChar w:fldCharType="begin"/>
      </w:r>
      <w:r w:rsidRPr="00A3147A">
        <w:rPr>
          <w:rFonts w:asciiTheme="majorHAnsi" w:eastAsiaTheme="majorEastAsia" w:hAnsiTheme="majorHAnsi" w:cstheme="majorBidi"/>
          <w:bCs/>
          <w:szCs w:val="28"/>
          <w:lang w:val="fr-FR"/>
        </w:rPr>
        <w:instrText xml:space="preserve"> SEQ level0 \*arabic </w:instrText>
      </w:r>
      <w:r w:rsidRPr="00A3147A">
        <w:rPr>
          <w:rFonts w:asciiTheme="majorHAnsi" w:eastAsiaTheme="majorEastAsia" w:hAnsiTheme="majorHAnsi" w:cstheme="majorBidi"/>
          <w:bCs/>
          <w:szCs w:val="28"/>
          <w:lang w:val="fr-FR"/>
        </w:rPr>
        <w:fldChar w:fldCharType="separate"/>
      </w:r>
      <w:r w:rsidR="00A3147A" w:rsidRPr="00A3147A">
        <w:rPr>
          <w:rFonts w:asciiTheme="majorHAnsi" w:eastAsiaTheme="majorEastAsia" w:hAnsiTheme="majorHAnsi" w:cstheme="majorBidi"/>
          <w:bCs/>
          <w:noProof/>
          <w:szCs w:val="28"/>
          <w:lang w:val="fr-FR"/>
        </w:rPr>
        <w:t>28</w:t>
      </w:r>
      <w:r w:rsidRPr="00A3147A">
        <w:rPr>
          <w:rFonts w:asciiTheme="majorHAnsi" w:eastAsiaTheme="majorEastAsia" w:hAnsiTheme="majorHAnsi" w:cstheme="majorBidi"/>
          <w:bCs/>
          <w:szCs w:val="28"/>
          <w:lang w:val="fr-FR"/>
        </w:rPr>
        <w:fldChar w:fldCharType="end"/>
      </w:r>
      <w:bookmarkEnd w:id="17"/>
      <w:r w:rsidRPr="00A3147A">
        <w:rPr>
          <w:rFonts w:asciiTheme="majorHAnsi" w:eastAsiaTheme="majorEastAsia" w:hAnsiTheme="majorHAnsi" w:cstheme="majorBidi"/>
          <w:bCs/>
          <w:szCs w:val="28"/>
          <w:lang w:val="fr-FR"/>
        </w:rPr>
        <w:t>.  </w:t>
      </w:r>
      <w:r w:rsidRPr="00A3147A">
        <w:rPr>
          <w:rStyle w:val="ECHRParaChar"/>
          <w:lang w:val="fr-FR"/>
        </w:rPr>
        <w:t>L</w:t>
      </w:r>
      <w:r w:rsidR="00A3147A" w:rsidRPr="00A3147A">
        <w:rPr>
          <w:rStyle w:val="ECHRParaChar"/>
          <w:lang w:val="fr-FR"/>
        </w:rPr>
        <w:t>’</w:t>
      </w:r>
      <w:r w:rsidRPr="00A3147A">
        <w:rPr>
          <w:rStyle w:val="ECHRParaChar"/>
          <w:lang w:val="fr-FR"/>
        </w:rPr>
        <w:t xml:space="preserve">ensemble des normes et des principes </w:t>
      </w:r>
      <w:r w:rsidR="00D84DE6" w:rsidRPr="00A3147A">
        <w:rPr>
          <w:rStyle w:val="ECHRParaChar"/>
          <w:lang w:val="fr-FR"/>
        </w:rPr>
        <w:t xml:space="preserve">établis </w:t>
      </w:r>
      <w:r w:rsidRPr="00A3147A">
        <w:rPr>
          <w:rStyle w:val="ECHRParaChar"/>
          <w:lang w:val="fr-FR"/>
        </w:rPr>
        <w:t>au sein des</w:t>
      </w:r>
      <w:r w:rsidR="00D84DE6" w:rsidRPr="00A3147A">
        <w:rPr>
          <w:rStyle w:val="ECHRParaChar"/>
          <w:lang w:val="fr-FR"/>
        </w:rPr>
        <w:t xml:space="preserve"> </w:t>
      </w:r>
      <w:r w:rsidRPr="00A3147A">
        <w:rPr>
          <w:rStyle w:val="ECHRParaChar"/>
          <w:lang w:val="fr-FR"/>
        </w:rPr>
        <w:t xml:space="preserve">Nations </w:t>
      </w:r>
      <w:r w:rsidR="00D84DE6" w:rsidRPr="00A3147A">
        <w:rPr>
          <w:rStyle w:val="ECHRParaChar"/>
          <w:lang w:val="fr-FR"/>
        </w:rPr>
        <w:t>u</w:t>
      </w:r>
      <w:r w:rsidRPr="00A3147A">
        <w:rPr>
          <w:rStyle w:val="ECHRParaChar"/>
          <w:lang w:val="fr-FR"/>
        </w:rPr>
        <w:t>nies relatifs au traitement et à la protection des détenus est résumé dans l</w:t>
      </w:r>
      <w:r w:rsidR="00A3147A" w:rsidRPr="00A3147A">
        <w:rPr>
          <w:rStyle w:val="ECHRParaChar"/>
          <w:lang w:val="fr-FR"/>
        </w:rPr>
        <w:t>’</w:t>
      </w:r>
      <w:r w:rsidRPr="00A3147A">
        <w:rPr>
          <w:rStyle w:val="ECHRParaChar"/>
          <w:lang w:val="fr-FR"/>
        </w:rPr>
        <w:t xml:space="preserve">affaire </w:t>
      </w:r>
      <w:r w:rsidRPr="00A3147A">
        <w:rPr>
          <w:rStyle w:val="ECHRParaChar"/>
          <w:i/>
          <w:lang w:val="fr-FR"/>
        </w:rPr>
        <w:t>Khoroshenko c. Russie</w:t>
      </w:r>
      <w:r w:rsidRPr="00A3147A">
        <w:rPr>
          <w:rStyle w:val="ECHRParaChar"/>
          <w:lang w:val="fr-FR"/>
        </w:rPr>
        <w:t xml:space="preserve"> </w:t>
      </w:r>
      <w:r w:rsidR="00D84DE6" w:rsidRPr="00A3147A">
        <w:rPr>
          <w:rStyle w:val="ECHRParaChar"/>
          <w:lang w:val="fr-FR"/>
        </w:rPr>
        <w:t>(</w:t>
      </w:r>
      <w:r w:rsidRPr="00A3147A">
        <w:rPr>
          <w:rStyle w:val="ECHRParaChar"/>
          <w:lang w:val="fr-FR"/>
        </w:rPr>
        <w:t>[GC]</w:t>
      </w:r>
      <w:r w:rsidR="00D84DE6" w:rsidRPr="00A3147A">
        <w:rPr>
          <w:rStyle w:val="ECHRParaChar"/>
          <w:lang w:val="fr-FR"/>
        </w:rPr>
        <w:t>,</w:t>
      </w:r>
      <w:r w:rsidRPr="00A3147A">
        <w:rPr>
          <w:rStyle w:val="ECHRParaChar"/>
          <w:lang w:val="fr-FR"/>
        </w:rPr>
        <w:t xml:space="preserve"> n</w:t>
      </w:r>
      <w:r w:rsidR="005B573F" w:rsidRPr="00A3147A">
        <w:rPr>
          <w:rStyle w:val="ECHRParaChar"/>
          <w:vertAlign w:val="superscript"/>
          <w:lang w:val="fr-FR"/>
        </w:rPr>
        <w:t>o</w:t>
      </w:r>
      <w:r w:rsidRPr="00A3147A">
        <w:rPr>
          <w:rStyle w:val="ECHRParaChar"/>
          <w:lang w:val="fr-FR"/>
        </w:rPr>
        <w:t xml:space="preserve"> 41418/04, §§ 69-75, </w:t>
      </w:r>
      <w:r w:rsidR="00C20EF9" w:rsidRPr="00A3147A">
        <w:rPr>
          <w:rStyle w:val="ECHRParaChar"/>
          <w:lang w:val="fr-FR"/>
        </w:rPr>
        <w:t>CEDH</w:t>
      </w:r>
      <w:r w:rsidRPr="00A3147A">
        <w:rPr>
          <w:rStyle w:val="ECHRParaChar"/>
          <w:lang w:val="fr-FR"/>
        </w:rPr>
        <w:t xml:space="preserve"> 2015).</w:t>
      </w:r>
      <w:r w:rsidR="00D13AD5" w:rsidRPr="00A3147A">
        <w:rPr>
          <w:rStyle w:val="ECHRParaChar"/>
          <w:lang w:val="fr-FR"/>
        </w:rPr>
        <w:t xml:space="preserve"> Les normes internationales visant spécialement la protection des femmes et de la maternité sont décrites dans l</w:t>
      </w:r>
      <w:r w:rsidR="00A3147A" w:rsidRPr="00A3147A">
        <w:rPr>
          <w:rStyle w:val="ECHRParaChar"/>
          <w:lang w:val="fr-FR"/>
        </w:rPr>
        <w:t>’</w:t>
      </w:r>
      <w:r w:rsidR="00D13AD5" w:rsidRPr="00A3147A">
        <w:rPr>
          <w:rStyle w:val="ECHRParaChar"/>
          <w:lang w:val="fr-FR"/>
        </w:rPr>
        <w:t xml:space="preserve">affaire </w:t>
      </w:r>
      <w:r w:rsidR="00D13AD5" w:rsidRPr="00A3147A">
        <w:rPr>
          <w:rStyle w:val="ECHRParaChar"/>
          <w:i/>
          <w:lang w:val="fr-FR"/>
        </w:rPr>
        <w:t>Khamtokhu et Aksenchik c.</w:t>
      </w:r>
      <w:r w:rsidR="00B03616" w:rsidRPr="00A3147A">
        <w:rPr>
          <w:rStyle w:val="ECHRParaChar"/>
          <w:i/>
          <w:lang w:val="fr-FR"/>
        </w:rPr>
        <w:t> </w:t>
      </w:r>
      <w:r w:rsidR="00D13AD5" w:rsidRPr="00A3147A">
        <w:rPr>
          <w:rStyle w:val="ECHRParaChar"/>
          <w:i/>
          <w:lang w:val="fr-FR"/>
        </w:rPr>
        <w:t>Russie</w:t>
      </w:r>
      <w:r w:rsidR="00D13AD5" w:rsidRPr="00A3147A">
        <w:rPr>
          <w:rStyle w:val="ECHRParaChar"/>
          <w:lang w:val="fr-FR"/>
        </w:rPr>
        <w:t xml:space="preserve"> </w:t>
      </w:r>
      <w:r w:rsidR="00D84DE6" w:rsidRPr="00A3147A">
        <w:rPr>
          <w:rStyle w:val="ECHRParaChar"/>
          <w:lang w:val="fr-FR"/>
        </w:rPr>
        <w:t>(</w:t>
      </w:r>
      <w:r w:rsidR="00D13AD5" w:rsidRPr="00A3147A">
        <w:rPr>
          <w:rStyle w:val="ECHRParaChar"/>
          <w:lang w:val="fr-FR"/>
        </w:rPr>
        <w:t>[GC], n</w:t>
      </w:r>
      <w:r w:rsidR="00D13AD5" w:rsidRPr="00A3147A">
        <w:rPr>
          <w:rStyle w:val="ECHRParaChar"/>
          <w:vertAlign w:val="superscript"/>
          <w:lang w:val="fr-FR"/>
        </w:rPr>
        <w:t>os</w:t>
      </w:r>
      <w:r w:rsidR="00D13AD5" w:rsidRPr="00A3147A">
        <w:rPr>
          <w:rStyle w:val="ECHRParaChar"/>
          <w:lang w:val="fr-FR"/>
        </w:rPr>
        <w:t xml:space="preserve"> 60367/08 et 961/11, §§ 27-31, 24 janvier 2017</w:t>
      </w:r>
      <w:r w:rsidR="00B03616" w:rsidRPr="00A3147A">
        <w:rPr>
          <w:rStyle w:val="ECHRParaChar"/>
          <w:lang w:val="fr-FR"/>
        </w:rPr>
        <w:t>).</w:t>
      </w:r>
      <w:r w:rsidR="00CD3E30" w:rsidRPr="00A3147A">
        <w:rPr>
          <w:rStyle w:val="ECHRParaChar"/>
          <w:lang w:val="fr-FR"/>
        </w:rPr>
        <w:t xml:space="preserve"> </w:t>
      </w:r>
      <w:r w:rsidR="00CD3E30" w:rsidRPr="00A3147A">
        <w:rPr>
          <w:lang w:val="fr-FR"/>
        </w:rPr>
        <w:t>Le passage pertinent en l</w:t>
      </w:r>
      <w:r w:rsidR="00A3147A" w:rsidRPr="00A3147A">
        <w:rPr>
          <w:lang w:val="fr-FR"/>
        </w:rPr>
        <w:t>’</w:t>
      </w:r>
      <w:r w:rsidR="00CD3E30" w:rsidRPr="00A3147A">
        <w:rPr>
          <w:lang w:val="fr-FR"/>
        </w:rPr>
        <w:t>espèce de la Convention des Nations unies sur l</w:t>
      </w:r>
      <w:r w:rsidR="00A3147A" w:rsidRPr="00A3147A">
        <w:rPr>
          <w:lang w:val="fr-FR"/>
        </w:rPr>
        <w:t>’</w:t>
      </w:r>
      <w:r w:rsidR="00CD3E30" w:rsidRPr="00A3147A">
        <w:rPr>
          <w:lang w:val="fr-FR"/>
        </w:rPr>
        <w:t>élimination de toutes les formes de discrimination à l</w:t>
      </w:r>
      <w:r w:rsidR="00A3147A" w:rsidRPr="00A3147A">
        <w:rPr>
          <w:lang w:val="fr-FR"/>
        </w:rPr>
        <w:t>’</w:t>
      </w:r>
      <w:r w:rsidR="00CD3E30" w:rsidRPr="00A3147A">
        <w:rPr>
          <w:lang w:val="fr-FR"/>
        </w:rPr>
        <w:t>égard des femmes (</w:t>
      </w:r>
      <w:r w:rsidR="00446F74" w:rsidRPr="00A3147A">
        <w:rPr>
          <w:lang w:val="fr-FR"/>
        </w:rPr>
        <w:t xml:space="preserve">CEDAW), </w:t>
      </w:r>
      <w:r w:rsidR="003461F3" w:rsidRPr="00A3147A">
        <w:rPr>
          <w:lang w:val="fr-FR"/>
        </w:rPr>
        <w:t>ratifiée par la Roumanie en 1982</w:t>
      </w:r>
      <w:r w:rsidR="00446F74" w:rsidRPr="00A3147A">
        <w:rPr>
          <w:lang w:val="fr-FR"/>
        </w:rPr>
        <w:t>,</w:t>
      </w:r>
      <w:r w:rsidR="00CD3E30" w:rsidRPr="00A3147A">
        <w:rPr>
          <w:lang w:val="fr-FR"/>
        </w:rPr>
        <w:t xml:space="preserve"> se lit ainsi</w:t>
      </w:r>
      <w:r w:rsidR="003461F3" w:rsidRPr="00A3147A">
        <w:rPr>
          <w:lang w:val="fr-FR"/>
        </w:rPr>
        <w:t> :</w:t>
      </w:r>
    </w:p>
    <w:p w:rsidR="00CD3E30" w:rsidRPr="00A3147A" w:rsidRDefault="00CD3E30" w:rsidP="00A3147A">
      <w:pPr>
        <w:pStyle w:val="ECHRTitleCentre3"/>
        <w:rPr>
          <w:lang w:val="fr-FR"/>
        </w:rPr>
      </w:pPr>
      <w:bookmarkStart w:id="18" w:name="_Toc472345112"/>
      <w:r w:rsidRPr="00A3147A">
        <w:rPr>
          <w:lang w:val="fr-FR"/>
        </w:rPr>
        <w:t>Article 4</w:t>
      </w:r>
      <w:bookmarkEnd w:id="18"/>
    </w:p>
    <w:p w:rsidR="00CD3E30" w:rsidRPr="00A3147A" w:rsidRDefault="003461F3" w:rsidP="00A3147A">
      <w:pPr>
        <w:pStyle w:val="ECHRParaQuote"/>
        <w:rPr>
          <w:lang w:val="fr-FR"/>
        </w:rPr>
      </w:pPr>
      <w:r w:rsidRPr="00A3147A">
        <w:rPr>
          <w:lang w:val="fr-FR"/>
        </w:rPr>
        <w:t>« </w:t>
      </w:r>
      <w:r w:rsidR="00CD3E30" w:rsidRPr="00A3147A">
        <w:rPr>
          <w:lang w:val="fr-FR"/>
        </w:rPr>
        <w:t>(</w:t>
      </w:r>
      <w:r w:rsidR="005B573F" w:rsidRPr="00A3147A">
        <w:rPr>
          <w:lang w:val="fr-FR"/>
        </w:rPr>
        <w:t>...</w:t>
      </w:r>
      <w:r w:rsidR="00CD3E30" w:rsidRPr="00A3147A">
        <w:rPr>
          <w:lang w:val="fr-FR"/>
        </w:rPr>
        <w:t>)</w:t>
      </w:r>
    </w:p>
    <w:p w:rsidR="00CD3E30" w:rsidRPr="00A3147A" w:rsidRDefault="00CD3E30" w:rsidP="00A3147A">
      <w:pPr>
        <w:pStyle w:val="ECHRParaQuote"/>
        <w:rPr>
          <w:lang w:val="fr-FR"/>
        </w:rPr>
      </w:pPr>
      <w:r w:rsidRPr="00A3147A">
        <w:rPr>
          <w:lang w:val="fr-FR"/>
        </w:rPr>
        <w:t>2</w:t>
      </w:r>
      <w:r w:rsidR="00632EC4" w:rsidRPr="00A3147A">
        <w:rPr>
          <w:lang w:val="fr-FR"/>
        </w:rPr>
        <w:t>.  </w:t>
      </w:r>
      <w:r w:rsidRPr="00A3147A">
        <w:rPr>
          <w:lang w:val="fr-FR"/>
        </w:rPr>
        <w:t>L</w:t>
      </w:r>
      <w:r w:rsidR="00A3147A" w:rsidRPr="00A3147A">
        <w:rPr>
          <w:lang w:val="fr-FR"/>
        </w:rPr>
        <w:t>’</w:t>
      </w:r>
      <w:r w:rsidRPr="00A3147A">
        <w:rPr>
          <w:lang w:val="fr-FR"/>
        </w:rPr>
        <w:t>adoption par les États parties de mesures spéciales, y compris de mesures prévues dans la présente Convention, qui visent à protéger la maternité n</w:t>
      </w:r>
      <w:r w:rsidR="00A3147A" w:rsidRPr="00A3147A">
        <w:rPr>
          <w:lang w:val="fr-FR"/>
        </w:rPr>
        <w:t>’</w:t>
      </w:r>
      <w:r w:rsidRPr="00A3147A">
        <w:rPr>
          <w:lang w:val="fr-FR"/>
        </w:rPr>
        <w:t>est pas considérée comme un acte discriminatoire</w:t>
      </w:r>
      <w:r w:rsidR="003461F3" w:rsidRPr="00A3147A">
        <w:rPr>
          <w:lang w:val="fr-FR"/>
        </w:rPr>
        <w:t>. »</w:t>
      </w:r>
    </w:p>
    <w:bookmarkStart w:id="19" w:name="ReguliBangkok"/>
    <w:p w:rsidR="003C3D81" w:rsidRPr="00A3147A" w:rsidRDefault="003C3D81" w:rsidP="00A3147A">
      <w:pPr>
        <w:pStyle w:val="ECHRPara"/>
        <w:rPr>
          <w:rFonts w:asciiTheme="majorHAnsi" w:eastAsiaTheme="majorEastAsia" w:hAnsiTheme="majorHAnsi" w:cstheme="majorBidi"/>
          <w:bCs/>
          <w:szCs w:val="28"/>
          <w:lang w:val="fr-FR"/>
        </w:rPr>
      </w:pPr>
      <w:r w:rsidRPr="00A3147A">
        <w:rPr>
          <w:rFonts w:asciiTheme="majorHAnsi" w:eastAsiaTheme="majorEastAsia" w:hAnsiTheme="majorHAnsi" w:cstheme="majorBidi"/>
          <w:bCs/>
          <w:szCs w:val="28"/>
          <w:lang w:val="fr-FR"/>
        </w:rPr>
        <w:fldChar w:fldCharType="begin"/>
      </w:r>
      <w:r w:rsidRPr="00A3147A">
        <w:rPr>
          <w:rFonts w:asciiTheme="majorHAnsi" w:eastAsiaTheme="majorEastAsia" w:hAnsiTheme="majorHAnsi" w:cstheme="majorBidi"/>
          <w:bCs/>
          <w:szCs w:val="28"/>
          <w:lang w:val="fr-FR"/>
        </w:rPr>
        <w:instrText xml:space="preserve"> SEQ level0 \*arabic </w:instrText>
      </w:r>
      <w:r w:rsidRPr="00A3147A">
        <w:rPr>
          <w:rFonts w:asciiTheme="majorHAnsi" w:eastAsiaTheme="majorEastAsia" w:hAnsiTheme="majorHAnsi" w:cstheme="majorBidi"/>
          <w:bCs/>
          <w:szCs w:val="28"/>
          <w:lang w:val="fr-FR"/>
        </w:rPr>
        <w:fldChar w:fldCharType="separate"/>
      </w:r>
      <w:r w:rsidR="00A3147A" w:rsidRPr="00A3147A">
        <w:rPr>
          <w:rFonts w:asciiTheme="majorHAnsi" w:eastAsiaTheme="majorEastAsia" w:hAnsiTheme="majorHAnsi" w:cstheme="majorBidi"/>
          <w:bCs/>
          <w:noProof/>
          <w:szCs w:val="28"/>
          <w:lang w:val="fr-FR"/>
        </w:rPr>
        <w:t>29</w:t>
      </w:r>
      <w:r w:rsidRPr="00A3147A">
        <w:rPr>
          <w:rFonts w:asciiTheme="majorHAnsi" w:eastAsiaTheme="majorEastAsia" w:hAnsiTheme="majorHAnsi" w:cstheme="majorBidi"/>
          <w:bCs/>
          <w:szCs w:val="28"/>
          <w:lang w:val="fr-FR"/>
        </w:rPr>
        <w:fldChar w:fldCharType="end"/>
      </w:r>
      <w:bookmarkEnd w:id="19"/>
      <w:r w:rsidRPr="00A3147A">
        <w:rPr>
          <w:rFonts w:asciiTheme="majorHAnsi" w:eastAsiaTheme="majorEastAsia" w:hAnsiTheme="majorHAnsi" w:cstheme="majorBidi"/>
          <w:bCs/>
          <w:szCs w:val="28"/>
          <w:lang w:val="fr-FR"/>
        </w:rPr>
        <w:t xml:space="preserve">.  En </w:t>
      </w:r>
      <w:r w:rsidR="00D13AD5" w:rsidRPr="00A3147A">
        <w:rPr>
          <w:rFonts w:asciiTheme="majorHAnsi" w:eastAsiaTheme="majorEastAsia" w:hAnsiTheme="majorHAnsi" w:cstheme="majorBidi"/>
          <w:bCs/>
          <w:szCs w:val="28"/>
          <w:lang w:val="fr-FR"/>
        </w:rPr>
        <w:t>particulier</w:t>
      </w:r>
      <w:r w:rsidRPr="00A3147A">
        <w:rPr>
          <w:rFonts w:asciiTheme="majorHAnsi" w:eastAsiaTheme="majorEastAsia" w:hAnsiTheme="majorHAnsi" w:cstheme="majorBidi"/>
          <w:bCs/>
          <w:szCs w:val="28"/>
          <w:lang w:val="fr-FR"/>
        </w:rPr>
        <w:t>,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Assemblée générale des Nations </w:t>
      </w:r>
      <w:r w:rsidR="00D84DE6" w:rsidRPr="00A3147A">
        <w:rPr>
          <w:rFonts w:asciiTheme="majorHAnsi" w:eastAsiaTheme="majorEastAsia" w:hAnsiTheme="majorHAnsi" w:cstheme="majorBidi"/>
          <w:bCs/>
          <w:szCs w:val="28"/>
          <w:lang w:val="fr-FR"/>
        </w:rPr>
        <w:t>u</w:t>
      </w:r>
      <w:r w:rsidRPr="00A3147A">
        <w:rPr>
          <w:rFonts w:asciiTheme="majorHAnsi" w:eastAsiaTheme="majorEastAsia" w:hAnsiTheme="majorHAnsi" w:cstheme="majorBidi"/>
          <w:bCs/>
          <w:szCs w:val="28"/>
          <w:lang w:val="fr-FR"/>
        </w:rPr>
        <w:t>nies a adopté, le 21 décembre 2010, la Résolution n</w:t>
      </w:r>
      <w:r w:rsidR="005B573F" w:rsidRPr="00A3147A">
        <w:rPr>
          <w:rFonts w:asciiTheme="majorHAnsi" w:eastAsiaTheme="majorEastAsia" w:hAnsiTheme="majorHAnsi" w:cstheme="majorBidi"/>
          <w:bCs/>
          <w:szCs w:val="28"/>
          <w:vertAlign w:val="superscript"/>
          <w:lang w:val="fr-FR"/>
        </w:rPr>
        <w:t>o</w:t>
      </w:r>
      <w:r w:rsidRPr="00A3147A">
        <w:rPr>
          <w:rFonts w:asciiTheme="majorHAnsi" w:eastAsiaTheme="majorEastAsia" w:hAnsiTheme="majorHAnsi" w:cstheme="majorBidi"/>
          <w:bCs/>
          <w:szCs w:val="28"/>
          <w:lang w:val="fr-FR"/>
        </w:rPr>
        <w:t xml:space="preserve"> 65/229 </w:t>
      </w:r>
      <w:r w:rsidR="007E432B" w:rsidRPr="00A3147A">
        <w:rPr>
          <w:rFonts w:asciiTheme="majorHAnsi" w:eastAsiaTheme="majorEastAsia" w:hAnsiTheme="majorHAnsi" w:cstheme="majorBidi"/>
          <w:bCs/>
          <w:szCs w:val="28"/>
          <w:lang w:val="fr-FR"/>
        </w:rPr>
        <w:t xml:space="preserve">sur </w:t>
      </w:r>
      <w:r w:rsidRPr="00A3147A">
        <w:rPr>
          <w:rFonts w:asciiTheme="majorHAnsi" w:eastAsiaTheme="majorEastAsia" w:hAnsiTheme="majorHAnsi" w:cstheme="majorBidi"/>
          <w:bCs/>
          <w:szCs w:val="28"/>
          <w:lang w:val="fr-FR"/>
        </w:rPr>
        <w:t>les Règles concernant le traitement des détenues et l</w:t>
      </w:r>
      <w:r w:rsidR="00A3147A" w:rsidRPr="00A3147A">
        <w:rPr>
          <w:rFonts w:asciiTheme="majorHAnsi" w:eastAsiaTheme="majorEastAsia" w:hAnsiTheme="majorHAnsi" w:cstheme="majorBidi"/>
          <w:bCs/>
          <w:szCs w:val="28"/>
          <w:lang w:val="fr-FR"/>
        </w:rPr>
        <w:t>’</w:t>
      </w:r>
      <w:r w:rsidRPr="00A3147A">
        <w:rPr>
          <w:rFonts w:asciiTheme="majorHAnsi" w:eastAsiaTheme="majorEastAsia" w:hAnsiTheme="majorHAnsi" w:cstheme="majorBidi"/>
          <w:bCs/>
          <w:szCs w:val="28"/>
          <w:lang w:val="fr-FR"/>
        </w:rPr>
        <w:t xml:space="preserve">imposition de mesures non privatives de liberté aux délinquantes (Règles de Bangkok) qui dispose, en </w:t>
      </w:r>
      <w:r w:rsidR="007E432B" w:rsidRPr="00A3147A">
        <w:rPr>
          <w:rFonts w:asciiTheme="majorHAnsi" w:eastAsiaTheme="majorEastAsia" w:hAnsiTheme="majorHAnsi" w:cstheme="majorBidi"/>
          <w:bCs/>
          <w:szCs w:val="28"/>
          <w:lang w:val="fr-FR"/>
        </w:rPr>
        <w:t xml:space="preserve">ses </w:t>
      </w:r>
      <w:r w:rsidRPr="00A3147A">
        <w:rPr>
          <w:rFonts w:asciiTheme="majorHAnsi" w:eastAsiaTheme="majorEastAsia" w:hAnsiTheme="majorHAnsi" w:cstheme="majorBidi"/>
          <w:bCs/>
          <w:szCs w:val="28"/>
          <w:lang w:val="fr-FR"/>
        </w:rPr>
        <w:t>parties pertinentes</w:t>
      </w:r>
      <w:r w:rsidR="007E432B" w:rsidRPr="00A3147A">
        <w:rPr>
          <w:rFonts w:asciiTheme="majorHAnsi" w:eastAsiaTheme="majorEastAsia" w:hAnsiTheme="majorHAnsi" w:cstheme="majorBidi"/>
          <w:bCs/>
          <w:szCs w:val="28"/>
          <w:lang w:val="fr-FR"/>
        </w:rPr>
        <w:t xml:space="preserve"> en l</w:t>
      </w:r>
      <w:r w:rsidR="00A3147A" w:rsidRPr="00A3147A">
        <w:rPr>
          <w:rFonts w:asciiTheme="majorHAnsi" w:eastAsiaTheme="majorEastAsia" w:hAnsiTheme="majorHAnsi" w:cstheme="majorBidi"/>
          <w:bCs/>
          <w:szCs w:val="28"/>
          <w:lang w:val="fr-FR"/>
        </w:rPr>
        <w:t>’</w:t>
      </w:r>
      <w:r w:rsidR="007E432B" w:rsidRPr="00A3147A">
        <w:rPr>
          <w:rFonts w:asciiTheme="majorHAnsi" w:eastAsiaTheme="majorEastAsia" w:hAnsiTheme="majorHAnsi" w:cstheme="majorBidi"/>
          <w:bCs/>
          <w:szCs w:val="28"/>
          <w:lang w:val="fr-FR"/>
        </w:rPr>
        <w:t>espèce</w:t>
      </w:r>
      <w:r w:rsidRPr="00A3147A">
        <w:rPr>
          <w:rFonts w:asciiTheme="majorHAnsi" w:eastAsiaTheme="majorEastAsia" w:hAnsiTheme="majorHAnsi" w:cstheme="majorBidi"/>
          <w:bCs/>
          <w:szCs w:val="28"/>
          <w:lang w:val="fr-FR"/>
        </w:rPr>
        <w:t> :</w:t>
      </w:r>
    </w:p>
    <w:p w:rsidR="00B2479A" w:rsidRPr="00A3147A" w:rsidRDefault="003C3D81" w:rsidP="00A3147A">
      <w:pPr>
        <w:pStyle w:val="ECHRParaQuote"/>
        <w:rPr>
          <w:rFonts w:eastAsiaTheme="majorEastAsia"/>
          <w:lang w:val="fr-FR"/>
        </w:rPr>
      </w:pPr>
      <w:r w:rsidRPr="00A3147A">
        <w:rPr>
          <w:rFonts w:eastAsiaTheme="majorEastAsia"/>
          <w:lang w:val="fr-FR"/>
        </w:rPr>
        <w:t>« Certaines de ces règles abordent des questions pouvant s</w:t>
      </w:r>
      <w:r w:rsidR="00A3147A" w:rsidRPr="00A3147A">
        <w:rPr>
          <w:rFonts w:eastAsiaTheme="majorEastAsia"/>
          <w:lang w:val="fr-FR"/>
        </w:rPr>
        <w:t>’</w:t>
      </w:r>
      <w:r w:rsidRPr="00A3147A">
        <w:rPr>
          <w:rFonts w:eastAsiaTheme="majorEastAsia"/>
          <w:lang w:val="fr-FR"/>
        </w:rPr>
        <w:t>appliquer à toutes les personnes détenues, hommes et femmes, notamment celles ayant trait aux responsabilités parentales, à certains services médicaux, aux méthodes de fouille et à d</w:t>
      </w:r>
      <w:r w:rsidR="00A3147A" w:rsidRPr="00A3147A">
        <w:rPr>
          <w:rFonts w:eastAsiaTheme="majorEastAsia"/>
          <w:lang w:val="fr-FR"/>
        </w:rPr>
        <w:t>’</w:t>
      </w:r>
      <w:r w:rsidRPr="00A3147A">
        <w:rPr>
          <w:rFonts w:eastAsiaTheme="majorEastAsia"/>
          <w:lang w:val="fr-FR"/>
        </w:rPr>
        <w:t>autres questions apparentées mais, dans l</w:t>
      </w:r>
      <w:r w:rsidR="00A3147A" w:rsidRPr="00A3147A">
        <w:rPr>
          <w:rFonts w:eastAsiaTheme="majorEastAsia"/>
          <w:lang w:val="fr-FR"/>
        </w:rPr>
        <w:t>’</w:t>
      </w:r>
      <w:r w:rsidRPr="00A3147A">
        <w:rPr>
          <w:rFonts w:eastAsiaTheme="majorEastAsia"/>
          <w:lang w:val="fr-FR"/>
        </w:rPr>
        <w:t>ensemble, les règles traitent principalement des besoins des femmes et de leurs enfants. Toutefois, étant donné que l</w:t>
      </w:r>
      <w:r w:rsidR="00A3147A" w:rsidRPr="00A3147A">
        <w:rPr>
          <w:rFonts w:eastAsiaTheme="majorEastAsia"/>
          <w:lang w:val="fr-FR"/>
        </w:rPr>
        <w:t>’</w:t>
      </w:r>
      <w:r w:rsidRPr="00A3147A">
        <w:rPr>
          <w:rFonts w:eastAsiaTheme="majorEastAsia"/>
          <w:lang w:val="fr-FR"/>
        </w:rPr>
        <w:t>accent est notamment mis sur les enfants des détenues, il est indispensable de reconnaître le rôle central des deux parents dans la vie des enfants. Par conséquent, certaines règles s</w:t>
      </w:r>
      <w:r w:rsidR="00A3147A" w:rsidRPr="00A3147A">
        <w:rPr>
          <w:rFonts w:eastAsiaTheme="majorEastAsia"/>
          <w:lang w:val="fr-FR"/>
        </w:rPr>
        <w:t>’</w:t>
      </w:r>
      <w:r w:rsidRPr="00A3147A">
        <w:rPr>
          <w:rFonts w:eastAsiaTheme="majorEastAsia"/>
          <w:lang w:val="fr-FR"/>
        </w:rPr>
        <w:t>appliquent également aux pères détenus ou délinquants.</w:t>
      </w:r>
    </w:p>
    <w:p w:rsidR="003C3D81" w:rsidRPr="00A3147A" w:rsidRDefault="003C3D81" w:rsidP="00A3147A">
      <w:pPr>
        <w:pStyle w:val="ECHRParaQuote"/>
        <w:rPr>
          <w:rFonts w:eastAsiaTheme="majorEastAsia"/>
          <w:i/>
          <w:lang w:val="fr-FR"/>
        </w:rPr>
      </w:pPr>
      <w:r w:rsidRPr="00A3147A">
        <w:rPr>
          <w:rFonts w:eastAsiaTheme="majorEastAsia"/>
          <w:i/>
          <w:lang w:val="fr-FR"/>
        </w:rPr>
        <w:t>Règle 1</w:t>
      </w:r>
    </w:p>
    <w:p w:rsidR="003C3D81" w:rsidRPr="00A3147A" w:rsidRDefault="003C3D81" w:rsidP="00A3147A">
      <w:pPr>
        <w:pStyle w:val="ECHRParaQuote"/>
        <w:rPr>
          <w:rFonts w:eastAsiaTheme="majorEastAsia"/>
          <w:lang w:val="fr-FR"/>
        </w:rPr>
      </w:pPr>
      <w:r w:rsidRPr="00A3147A">
        <w:rPr>
          <w:rFonts w:eastAsiaTheme="majorEastAsia"/>
          <w:lang w:val="fr-FR"/>
        </w:rPr>
        <w:t>Afin de traduire dans les faits le principe de non-discrimination énoncé dans la règle</w:t>
      </w:r>
      <w:r w:rsidR="005F54C0" w:rsidRPr="00A3147A">
        <w:rPr>
          <w:rFonts w:eastAsiaTheme="majorEastAsia"/>
          <w:lang w:val="fr-FR"/>
        </w:rPr>
        <w:t> </w:t>
      </w:r>
      <w:r w:rsidRPr="00A3147A">
        <w:rPr>
          <w:rFonts w:eastAsiaTheme="majorEastAsia"/>
          <w:lang w:val="fr-FR"/>
        </w:rPr>
        <w:t>6 de l</w:t>
      </w:r>
      <w:r w:rsidR="00A3147A" w:rsidRPr="00A3147A">
        <w:rPr>
          <w:rFonts w:eastAsiaTheme="majorEastAsia"/>
          <w:lang w:val="fr-FR"/>
        </w:rPr>
        <w:t>’</w:t>
      </w:r>
      <w:r w:rsidRPr="00A3147A">
        <w:rPr>
          <w:rFonts w:eastAsiaTheme="majorEastAsia"/>
          <w:lang w:val="fr-FR"/>
        </w:rPr>
        <w:t>Ensemble de règles minima pour le traitement des détenus, il convient de prendre en compte, lors de l</w:t>
      </w:r>
      <w:r w:rsidR="00A3147A" w:rsidRPr="00A3147A">
        <w:rPr>
          <w:rFonts w:eastAsiaTheme="majorEastAsia"/>
          <w:lang w:val="fr-FR"/>
        </w:rPr>
        <w:t>’</w:t>
      </w:r>
      <w:r w:rsidRPr="00A3147A">
        <w:rPr>
          <w:rFonts w:eastAsiaTheme="majorEastAsia"/>
          <w:lang w:val="fr-FR"/>
        </w:rPr>
        <w:t xml:space="preserve">application des présentes règles, les besoins particuliers </w:t>
      </w:r>
      <w:r w:rsidRPr="00A3147A">
        <w:rPr>
          <w:rFonts w:eastAsiaTheme="majorEastAsia"/>
          <w:lang w:val="fr-FR"/>
        </w:rPr>
        <w:lastRenderedPageBreak/>
        <w:t>des détenues. Les mesures adoptées pour satisfaire à ces besoins dans un souci d</w:t>
      </w:r>
      <w:r w:rsidR="00A3147A" w:rsidRPr="00A3147A">
        <w:rPr>
          <w:rFonts w:eastAsiaTheme="majorEastAsia"/>
          <w:lang w:val="fr-FR"/>
        </w:rPr>
        <w:t>’</w:t>
      </w:r>
      <w:r w:rsidRPr="00A3147A">
        <w:rPr>
          <w:rFonts w:eastAsiaTheme="majorEastAsia"/>
          <w:lang w:val="fr-FR"/>
        </w:rPr>
        <w:t>égalité des sexes ne doivent pas être considérées comme discriminatoires.</w:t>
      </w:r>
    </w:p>
    <w:p w:rsidR="003C3D81" w:rsidRPr="00A3147A" w:rsidRDefault="003C3D81" w:rsidP="00A3147A">
      <w:pPr>
        <w:pStyle w:val="ECHRParaQuote"/>
        <w:rPr>
          <w:rFonts w:eastAsiaTheme="majorEastAsia"/>
          <w:i/>
          <w:lang w:val="fr-FR"/>
        </w:rPr>
      </w:pPr>
      <w:r w:rsidRPr="00A3147A">
        <w:rPr>
          <w:rFonts w:eastAsiaTheme="majorEastAsia"/>
          <w:i/>
          <w:lang w:val="fr-FR"/>
        </w:rPr>
        <w:t>Règle 2</w:t>
      </w:r>
    </w:p>
    <w:p w:rsidR="00C20EF9" w:rsidRPr="00A3147A" w:rsidRDefault="003C3D81" w:rsidP="00A3147A">
      <w:pPr>
        <w:pStyle w:val="ECHRParaQuote"/>
        <w:rPr>
          <w:rFonts w:eastAsiaTheme="majorEastAsia"/>
          <w:lang w:val="fr-FR"/>
        </w:rPr>
      </w:pPr>
      <w:r w:rsidRPr="00A3147A">
        <w:rPr>
          <w:rFonts w:eastAsiaTheme="majorEastAsia"/>
          <w:lang w:val="fr-FR"/>
        </w:rPr>
        <w:t>(</w:t>
      </w:r>
      <w:r w:rsidR="005B573F" w:rsidRPr="00A3147A">
        <w:rPr>
          <w:rFonts w:eastAsiaTheme="majorEastAsia"/>
          <w:lang w:val="fr-FR"/>
        </w:rPr>
        <w:t>...</w:t>
      </w:r>
      <w:r w:rsidRPr="00A3147A">
        <w:rPr>
          <w:rFonts w:eastAsiaTheme="majorEastAsia"/>
          <w:lang w:val="fr-FR"/>
        </w:rPr>
        <w:t>)</w:t>
      </w:r>
    </w:p>
    <w:p w:rsidR="00B2479A" w:rsidRPr="00A3147A" w:rsidRDefault="003C3D81" w:rsidP="00A3147A">
      <w:pPr>
        <w:pStyle w:val="ECHRParaQuote"/>
        <w:rPr>
          <w:rFonts w:eastAsiaTheme="majorEastAsia"/>
          <w:lang w:val="fr-FR"/>
        </w:rPr>
      </w:pPr>
      <w:r w:rsidRPr="00A3147A">
        <w:rPr>
          <w:rFonts w:eastAsiaTheme="majorEastAsia"/>
          <w:lang w:val="fr-FR"/>
        </w:rPr>
        <w:t>2</w:t>
      </w:r>
      <w:r w:rsidR="00632EC4" w:rsidRPr="00A3147A">
        <w:rPr>
          <w:rFonts w:eastAsiaTheme="majorEastAsia"/>
          <w:lang w:val="fr-FR"/>
        </w:rPr>
        <w:t>.  </w:t>
      </w:r>
      <w:r w:rsidRPr="00A3147A">
        <w:rPr>
          <w:rFonts w:eastAsiaTheme="majorEastAsia"/>
          <w:lang w:val="fr-FR"/>
        </w:rPr>
        <w:t>Avant ou au moment de leur admission, les femmes ayant à leur charge des enfants doivent être autorisées à prendre pour eux des dispositions, dont éventuellement l</w:t>
      </w:r>
      <w:r w:rsidR="00A3147A" w:rsidRPr="00A3147A">
        <w:rPr>
          <w:rFonts w:eastAsiaTheme="majorEastAsia"/>
          <w:lang w:val="fr-FR"/>
        </w:rPr>
        <w:t>’</w:t>
      </w:r>
      <w:r w:rsidRPr="00A3147A">
        <w:rPr>
          <w:rFonts w:eastAsiaTheme="majorEastAsia"/>
          <w:lang w:val="fr-FR"/>
        </w:rPr>
        <w:t>obtention d</w:t>
      </w:r>
      <w:r w:rsidR="00A3147A" w:rsidRPr="00A3147A">
        <w:rPr>
          <w:rFonts w:eastAsiaTheme="majorEastAsia"/>
          <w:lang w:val="fr-FR"/>
        </w:rPr>
        <w:t>’</w:t>
      </w:r>
      <w:r w:rsidRPr="00A3147A">
        <w:rPr>
          <w:rFonts w:eastAsiaTheme="majorEastAsia"/>
          <w:lang w:val="fr-FR"/>
        </w:rPr>
        <w:t>une suspension raisonnable de leur détention, compte tenu de l</w:t>
      </w:r>
      <w:r w:rsidR="00A3147A" w:rsidRPr="00A3147A">
        <w:rPr>
          <w:rFonts w:eastAsiaTheme="majorEastAsia"/>
          <w:lang w:val="fr-FR"/>
        </w:rPr>
        <w:t>’</w:t>
      </w:r>
      <w:r w:rsidRPr="00A3147A">
        <w:rPr>
          <w:rFonts w:eastAsiaTheme="majorEastAsia"/>
          <w:lang w:val="fr-FR"/>
        </w:rPr>
        <w:t>intérêt supérieur des enfants</w:t>
      </w:r>
      <w:r w:rsidR="00C20EF9" w:rsidRPr="00A3147A">
        <w:rPr>
          <w:rFonts w:eastAsiaTheme="majorEastAsia"/>
          <w:lang w:val="fr-FR"/>
        </w:rPr>
        <w:t>.</w:t>
      </w:r>
    </w:p>
    <w:p w:rsidR="003C3D81" w:rsidRPr="00A3147A" w:rsidRDefault="003C3D81" w:rsidP="00A3147A">
      <w:pPr>
        <w:pStyle w:val="ECHRParaQuote"/>
        <w:rPr>
          <w:rFonts w:eastAsiaTheme="majorEastAsia"/>
          <w:lang w:val="fr-FR"/>
        </w:rPr>
      </w:pPr>
      <w:r w:rsidRPr="00A3147A">
        <w:rPr>
          <w:rFonts w:eastAsiaTheme="majorEastAsia"/>
          <w:lang w:val="fr-FR"/>
        </w:rPr>
        <w:t>(</w:t>
      </w:r>
      <w:r w:rsidR="005B573F" w:rsidRPr="00A3147A">
        <w:rPr>
          <w:rFonts w:eastAsiaTheme="majorEastAsia"/>
          <w:lang w:val="fr-FR"/>
        </w:rPr>
        <w:t>...</w:t>
      </w:r>
      <w:r w:rsidRPr="00A3147A">
        <w:rPr>
          <w:rFonts w:eastAsiaTheme="majorEastAsia"/>
          <w:lang w:val="fr-FR"/>
        </w:rPr>
        <w:t>)</w:t>
      </w:r>
    </w:p>
    <w:p w:rsidR="003C3D81" w:rsidRPr="00A3147A" w:rsidRDefault="005F54C0" w:rsidP="00A3147A">
      <w:pPr>
        <w:pStyle w:val="ECHRParaQuote"/>
        <w:rPr>
          <w:rFonts w:eastAsiaTheme="majorEastAsia"/>
          <w:i/>
          <w:lang w:val="fr-FR"/>
        </w:rPr>
      </w:pPr>
      <w:r w:rsidRPr="00A3147A">
        <w:rPr>
          <w:rFonts w:eastAsiaTheme="majorEastAsia"/>
          <w:i/>
          <w:lang w:val="fr-FR"/>
        </w:rPr>
        <w:t>Règle 48</w:t>
      </w:r>
    </w:p>
    <w:p w:rsidR="003C3D81" w:rsidRPr="00A3147A" w:rsidRDefault="003C3D81" w:rsidP="00A3147A">
      <w:pPr>
        <w:pStyle w:val="ECHRParaQuote"/>
        <w:rPr>
          <w:rFonts w:eastAsiaTheme="majorEastAsia"/>
          <w:lang w:val="fr-FR"/>
        </w:rPr>
      </w:pPr>
      <w:r w:rsidRPr="00A3147A">
        <w:rPr>
          <w:rFonts w:eastAsiaTheme="majorEastAsia"/>
          <w:lang w:val="fr-FR"/>
        </w:rPr>
        <w:t>1</w:t>
      </w:r>
      <w:r w:rsidR="00632EC4" w:rsidRPr="00A3147A">
        <w:rPr>
          <w:rFonts w:eastAsiaTheme="majorEastAsia"/>
          <w:lang w:val="fr-FR"/>
        </w:rPr>
        <w:t>.  </w:t>
      </w:r>
      <w:r w:rsidRPr="00A3147A">
        <w:rPr>
          <w:rFonts w:eastAsiaTheme="majorEastAsia"/>
          <w:lang w:val="fr-FR"/>
        </w:rPr>
        <w:t>Les détenues qui sont enceintes ou qui allaitent doivent recevoir des conseils sur leur santé et leur régime alimentaire dans le cadre d</w:t>
      </w:r>
      <w:r w:rsidR="00A3147A" w:rsidRPr="00A3147A">
        <w:rPr>
          <w:rFonts w:eastAsiaTheme="majorEastAsia"/>
          <w:lang w:val="fr-FR"/>
        </w:rPr>
        <w:t>’</w:t>
      </w:r>
      <w:r w:rsidRPr="00A3147A">
        <w:rPr>
          <w:rFonts w:eastAsiaTheme="majorEastAsia"/>
          <w:lang w:val="fr-FR"/>
        </w:rPr>
        <w:t>un programme établi et suivi par un professionnel de la santé qualifié. Les femmes enceintes, les nourrissons, les enfants et les mères allaitantes doivent disposer gratuitement d</w:t>
      </w:r>
      <w:r w:rsidR="00A3147A" w:rsidRPr="00A3147A">
        <w:rPr>
          <w:rFonts w:eastAsiaTheme="majorEastAsia"/>
          <w:lang w:val="fr-FR"/>
        </w:rPr>
        <w:t>’</w:t>
      </w:r>
      <w:r w:rsidRPr="00A3147A">
        <w:rPr>
          <w:rFonts w:eastAsiaTheme="majorEastAsia"/>
          <w:lang w:val="fr-FR"/>
        </w:rPr>
        <w:t>une nourriture adéquate et apportée en temps voulu, d</w:t>
      </w:r>
      <w:r w:rsidR="00A3147A" w:rsidRPr="00A3147A">
        <w:rPr>
          <w:rFonts w:eastAsiaTheme="majorEastAsia"/>
          <w:lang w:val="fr-FR"/>
        </w:rPr>
        <w:t>’</w:t>
      </w:r>
      <w:r w:rsidRPr="00A3147A">
        <w:rPr>
          <w:rFonts w:eastAsiaTheme="majorEastAsia"/>
          <w:lang w:val="fr-FR"/>
        </w:rPr>
        <w:t>un environnement sain et de la possibilité de faire régulièrement de l</w:t>
      </w:r>
      <w:r w:rsidR="00A3147A" w:rsidRPr="00A3147A">
        <w:rPr>
          <w:rFonts w:eastAsiaTheme="majorEastAsia"/>
          <w:lang w:val="fr-FR"/>
        </w:rPr>
        <w:t>’</w:t>
      </w:r>
      <w:r w:rsidRPr="00A3147A">
        <w:rPr>
          <w:rFonts w:eastAsiaTheme="majorEastAsia"/>
          <w:lang w:val="fr-FR"/>
        </w:rPr>
        <w:t>exercice.</w:t>
      </w:r>
    </w:p>
    <w:p w:rsidR="003C3D81" w:rsidRPr="00A3147A" w:rsidRDefault="003C3D81" w:rsidP="00A3147A">
      <w:pPr>
        <w:pStyle w:val="ECHRParaQuote"/>
        <w:rPr>
          <w:rFonts w:eastAsiaTheme="majorEastAsia"/>
          <w:lang w:val="fr-FR"/>
        </w:rPr>
      </w:pPr>
      <w:r w:rsidRPr="00A3147A">
        <w:rPr>
          <w:rFonts w:eastAsiaTheme="majorEastAsia"/>
          <w:lang w:val="fr-FR"/>
        </w:rPr>
        <w:t>2</w:t>
      </w:r>
      <w:r w:rsidR="00632EC4" w:rsidRPr="00A3147A">
        <w:rPr>
          <w:rFonts w:eastAsiaTheme="majorEastAsia"/>
          <w:lang w:val="fr-FR"/>
        </w:rPr>
        <w:t>.  </w:t>
      </w:r>
      <w:r w:rsidRPr="00A3147A">
        <w:rPr>
          <w:rFonts w:eastAsiaTheme="majorEastAsia"/>
          <w:lang w:val="fr-FR"/>
        </w:rPr>
        <w:t>Les détenues ne doivent pas être dissuadées d</w:t>
      </w:r>
      <w:r w:rsidR="00A3147A" w:rsidRPr="00A3147A">
        <w:rPr>
          <w:rFonts w:eastAsiaTheme="majorEastAsia"/>
          <w:lang w:val="fr-FR"/>
        </w:rPr>
        <w:t>’</w:t>
      </w:r>
      <w:r w:rsidRPr="00A3147A">
        <w:rPr>
          <w:rFonts w:eastAsiaTheme="majorEastAsia"/>
          <w:lang w:val="fr-FR"/>
        </w:rPr>
        <w:t>allaiter leur enfant, si ce n</w:t>
      </w:r>
      <w:r w:rsidR="00A3147A" w:rsidRPr="00A3147A">
        <w:rPr>
          <w:rFonts w:eastAsiaTheme="majorEastAsia"/>
          <w:lang w:val="fr-FR"/>
        </w:rPr>
        <w:t>’</w:t>
      </w:r>
      <w:r w:rsidRPr="00A3147A">
        <w:rPr>
          <w:rFonts w:eastAsiaTheme="majorEastAsia"/>
          <w:lang w:val="fr-FR"/>
        </w:rPr>
        <w:t>est pour des raisons de santé bien précises.</w:t>
      </w:r>
    </w:p>
    <w:p w:rsidR="003C3D81" w:rsidRPr="00A3147A" w:rsidRDefault="003C3D81" w:rsidP="00A3147A">
      <w:pPr>
        <w:pStyle w:val="ECHRParaQuote"/>
        <w:rPr>
          <w:rFonts w:eastAsiaTheme="majorEastAsia"/>
          <w:lang w:val="fr-FR"/>
        </w:rPr>
      </w:pPr>
      <w:r w:rsidRPr="00A3147A">
        <w:rPr>
          <w:rFonts w:eastAsiaTheme="majorEastAsia"/>
          <w:lang w:val="fr-FR"/>
        </w:rPr>
        <w:t>3</w:t>
      </w:r>
      <w:r w:rsidR="00632EC4" w:rsidRPr="00A3147A">
        <w:rPr>
          <w:rFonts w:eastAsiaTheme="majorEastAsia"/>
          <w:lang w:val="fr-FR"/>
        </w:rPr>
        <w:t>.  </w:t>
      </w:r>
      <w:r w:rsidRPr="00A3147A">
        <w:rPr>
          <w:rFonts w:eastAsiaTheme="majorEastAsia"/>
          <w:lang w:val="fr-FR"/>
        </w:rPr>
        <w:t>Les besoins médicaux et nutritionnels des détenues ayant récemment accouché, mais dont l</w:t>
      </w:r>
      <w:r w:rsidR="00A3147A" w:rsidRPr="00A3147A">
        <w:rPr>
          <w:rFonts w:eastAsiaTheme="majorEastAsia"/>
          <w:lang w:val="fr-FR"/>
        </w:rPr>
        <w:t>’</w:t>
      </w:r>
      <w:r w:rsidRPr="00A3147A">
        <w:rPr>
          <w:rFonts w:eastAsiaTheme="majorEastAsia"/>
          <w:lang w:val="fr-FR"/>
        </w:rPr>
        <w:t>enfant ne séjourne pas avec elles en prison, doivent être inclus dans les programmes de traitement.</w:t>
      </w:r>
    </w:p>
    <w:p w:rsidR="003C3D81" w:rsidRPr="00A3147A" w:rsidRDefault="003C3D81" w:rsidP="00A3147A">
      <w:pPr>
        <w:pStyle w:val="ECHRParaQuote"/>
        <w:rPr>
          <w:rFonts w:eastAsiaTheme="majorEastAsia"/>
          <w:i/>
          <w:iCs/>
          <w:lang w:val="fr-FR"/>
        </w:rPr>
      </w:pPr>
      <w:r w:rsidRPr="00A3147A">
        <w:rPr>
          <w:rFonts w:eastAsiaTheme="majorEastAsia"/>
          <w:i/>
          <w:iCs/>
          <w:lang w:val="fr-FR"/>
        </w:rPr>
        <w:t>Règle 49</w:t>
      </w:r>
    </w:p>
    <w:p w:rsidR="003C3D81" w:rsidRPr="00A3147A" w:rsidRDefault="003C3D81" w:rsidP="00A3147A">
      <w:pPr>
        <w:pStyle w:val="ECHRParaQuote"/>
        <w:rPr>
          <w:rFonts w:eastAsiaTheme="majorEastAsia"/>
          <w:lang w:val="fr-FR"/>
        </w:rPr>
      </w:pPr>
      <w:r w:rsidRPr="00A3147A">
        <w:rPr>
          <w:rFonts w:eastAsiaTheme="majorEastAsia"/>
          <w:lang w:val="fr-FR"/>
        </w:rPr>
        <w:t>La décision d</w:t>
      </w:r>
      <w:r w:rsidR="00A3147A" w:rsidRPr="00A3147A">
        <w:rPr>
          <w:rFonts w:eastAsiaTheme="majorEastAsia"/>
          <w:lang w:val="fr-FR"/>
        </w:rPr>
        <w:t>’</w:t>
      </w:r>
      <w:r w:rsidRPr="00A3147A">
        <w:rPr>
          <w:rFonts w:eastAsiaTheme="majorEastAsia"/>
          <w:lang w:val="fr-FR"/>
        </w:rPr>
        <w:t>autoriser un enfant à séjourner avec sa mère en prison doit être fondée sur l</w:t>
      </w:r>
      <w:r w:rsidR="00A3147A" w:rsidRPr="00A3147A">
        <w:rPr>
          <w:rFonts w:eastAsiaTheme="majorEastAsia"/>
          <w:lang w:val="fr-FR"/>
        </w:rPr>
        <w:t>’</w:t>
      </w:r>
      <w:r w:rsidRPr="00A3147A">
        <w:rPr>
          <w:rFonts w:eastAsiaTheme="majorEastAsia"/>
          <w:lang w:val="fr-FR"/>
        </w:rPr>
        <w:t>intérêt supérieur de l</w:t>
      </w:r>
      <w:r w:rsidR="00A3147A" w:rsidRPr="00A3147A">
        <w:rPr>
          <w:rFonts w:eastAsiaTheme="majorEastAsia"/>
          <w:lang w:val="fr-FR"/>
        </w:rPr>
        <w:t>’</w:t>
      </w:r>
      <w:r w:rsidRPr="00A3147A">
        <w:rPr>
          <w:rFonts w:eastAsiaTheme="majorEastAsia"/>
          <w:lang w:val="fr-FR"/>
        </w:rPr>
        <w:t>enfant. Les enfants en prison avec leur mère ne doivent jamais être traités comme des détenus.</w:t>
      </w:r>
    </w:p>
    <w:p w:rsidR="003C3D81" w:rsidRPr="00A3147A" w:rsidRDefault="003C3D81" w:rsidP="00A3147A">
      <w:pPr>
        <w:pStyle w:val="ECHRParaQuote"/>
        <w:rPr>
          <w:rFonts w:eastAsiaTheme="majorEastAsia"/>
          <w:i/>
          <w:iCs/>
          <w:lang w:val="fr-FR"/>
        </w:rPr>
      </w:pPr>
      <w:r w:rsidRPr="00A3147A">
        <w:rPr>
          <w:rFonts w:eastAsiaTheme="majorEastAsia"/>
          <w:i/>
          <w:iCs/>
          <w:lang w:val="fr-FR"/>
        </w:rPr>
        <w:t>Règle 50</w:t>
      </w:r>
    </w:p>
    <w:p w:rsidR="003C3D81" w:rsidRPr="00A3147A" w:rsidRDefault="003C3D81" w:rsidP="00A3147A">
      <w:pPr>
        <w:pStyle w:val="ECHRParaQuote"/>
        <w:rPr>
          <w:rFonts w:eastAsiaTheme="majorEastAsia"/>
          <w:lang w:val="fr-FR"/>
        </w:rPr>
      </w:pPr>
      <w:r w:rsidRPr="00A3147A">
        <w:rPr>
          <w:rFonts w:eastAsiaTheme="majorEastAsia"/>
          <w:lang w:val="fr-FR"/>
        </w:rPr>
        <w:t>Il faut faire en sorte que les détenues séjournant en prison avec leurs enfants puissent passer le plus de temps possible avec eux.</w:t>
      </w:r>
    </w:p>
    <w:p w:rsidR="003C3D81" w:rsidRPr="00A3147A" w:rsidRDefault="003C3D81" w:rsidP="00A3147A">
      <w:pPr>
        <w:pStyle w:val="ECHRParaQuote"/>
        <w:rPr>
          <w:rFonts w:eastAsiaTheme="majorEastAsia"/>
          <w:i/>
          <w:iCs/>
          <w:lang w:val="fr-FR"/>
        </w:rPr>
      </w:pPr>
      <w:r w:rsidRPr="00A3147A">
        <w:rPr>
          <w:rFonts w:eastAsiaTheme="majorEastAsia"/>
          <w:i/>
          <w:iCs/>
          <w:lang w:val="fr-FR"/>
        </w:rPr>
        <w:t>Règle 51</w:t>
      </w:r>
    </w:p>
    <w:p w:rsidR="003C3D81" w:rsidRPr="00A3147A" w:rsidRDefault="003C3D81" w:rsidP="00A3147A">
      <w:pPr>
        <w:pStyle w:val="ECHRParaQuote"/>
        <w:rPr>
          <w:rFonts w:eastAsiaTheme="majorEastAsia"/>
          <w:lang w:val="fr-FR"/>
        </w:rPr>
      </w:pPr>
      <w:r w:rsidRPr="00A3147A">
        <w:rPr>
          <w:rFonts w:eastAsiaTheme="majorEastAsia"/>
          <w:lang w:val="fr-FR"/>
        </w:rPr>
        <w:t>1</w:t>
      </w:r>
      <w:r w:rsidR="00632EC4" w:rsidRPr="00A3147A">
        <w:rPr>
          <w:rFonts w:eastAsiaTheme="majorEastAsia"/>
          <w:lang w:val="fr-FR"/>
        </w:rPr>
        <w:t>.  </w:t>
      </w:r>
      <w:r w:rsidRPr="00A3147A">
        <w:rPr>
          <w:rFonts w:eastAsiaTheme="majorEastAsia"/>
          <w:lang w:val="fr-FR"/>
        </w:rPr>
        <w:t>Les enfants vivant avec leur mère en prison doivent pouvoir bénéficier à tout moment de services de soins de santé primaires et leur développement doit être suivi par des spécialistes, en collaboration avec des services de santé de l</w:t>
      </w:r>
      <w:r w:rsidR="00A3147A" w:rsidRPr="00A3147A">
        <w:rPr>
          <w:rFonts w:eastAsiaTheme="majorEastAsia"/>
          <w:lang w:val="fr-FR"/>
        </w:rPr>
        <w:t>’</w:t>
      </w:r>
      <w:r w:rsidRPr="00A3147A">
        <w:rPr>
          <w:rFonts w:eastAsiaTheme="majorEastAsia"/>
          <w:lang w:val="fr-FR"/>
        </w:rPr>
        <w:t>extérieur.</w:t>
      </w:r>
    </w:p>
    <w:p w:rsidR="003C3D81" w:rsidRPr="00A3147A" w:rsidRDefault="003C3D81" w:rsidP="00A3147A">
      <w:pPr>
        <w:pStyle w:val="ECHRParaQuote"/>
        <w:rPr>
          <w:rFonts w:eastAsiaTheme="majorEastAsia"/>
          <w:lang w:val="fr-FR"/>
        </w:rPr>
      </w:pPr>
      <w:r w:rsidRPr="00A3147A">
        <w:rPr>
          <w:rFonts w:eastAsiaTheme="majorEastAsia"/>
          <w:lang w:val="fr-FR"/>
        </w:rPr>
        <w:t>2</w:t>
      </w:r>
      <w:r w:rsidR="00632EC4" w:rsidRPr="00A3147A">
        <w:rPr>
          <w:rFonts w:eastAsiaTheme="majorEastAsia"/>
          <w:lang w:val="fr-FR"/>
        </w:rPr>
        <w:t>.  </w:t>
      </w:r>
      <w:r w:rsidRPr="00A3147A">
        <w:rPr>
          <w:rFonts w:eastAsiaTheme="majorEastAsia"/>
          <w:lang w:val="fr-FR"/>
        </w:rPr>
        <w:t>Les conditions dans lesquelles l</w:t>
      </w:r>
      <w:r w:rsidR="00A3147A" w:rsidRPr="00A3147A">
        <w:rPr>
          <w:rFonts w:eastAsiaTheme="majorEastAsia"/>
          <w:lang w:val="fr-FR"/>
        </w:rPr>
        <w:t>’</w:t>
      </w:r>
      <w:r w:rsidRPr="00A3147A">
        <w:rPr>
          <w:rFonts w:eastAsiaTheme="majorEastAsia"/>
          <w:lang w:val="fr-FR"/>
        </w:rPr>
        <w:t>enfant est élevé doivent être aussi proches que possible de celles dont bénéficie un enfant vivant hors du milieu carcéral.</w:t>
      </w:r>
    </w:p>
    <w:p w:rsidR="003C3D81" w:rsidRPr="00A3147A" w:rsidRDefault="003C3D81" w:rsidP="00A3147A">
      <w:pPr>
        <w:pStyle w:val="ECHRParaQuote"/>
        <w:rPr>
          <w:rFonts w:eastAsiaTheme="majorEastAsia"/>
          <w:i/>
          <w:iCs/>
          <w:lang w:val="fr-FR"/>
        </w:rPr>
      </w:pPr>
      <w:r w:rsidRPr="00A3147A">
        <w:rPr>
          <w:rFonts w:eastAsiaTheme="majorEastAsia"/>
          <w:i/>
          <w:iCs/>
          <w:lang w:val="fr-FR"/>
        </w:rPr>
        <w:t>Règle 52</w:t>
      </w:r>
    </w:p>
    <w:p w:rsidR="003C3D81" w:rsidRPr="00A3147A" w:rsidRDefault="003C3D81" w:rsidP="00A3147A">
      <w:pPr>
        <w:pStyle w:val="ECHRParaQuote"/>
        <w:rPr>
          <w:rFonts w:eastAsiaTheme="majorEastAsia"/>
          <w:lang w:val="fr-FR"/>
        </w:rPr>
      </w:pPr>
      <w:r w:rsidRPr="00A3147A">
        <w:rPr>
          <w:rFonts w:eastAsiaTheme="majorEastAsia"/>
          <w:lang w:val="fr-FR"/>
        </w:rPr>
        <w:t>1</w:t>
      </w:r>
      <w:r w:rsidR="00632EC4" w:rsidRPr="00A3147A">
        <w:rPr>
          <w:rFonts w:eastAsiaTheme="majorEastAsia"/>
          <w:lang w:val="fr-FR"/>
        </w:rPr>
        <w:t>.  </w:t>
      </w:r>
      <w:r w:rsidRPr="00A3147A">
        <w:rPr>
          <w:rFonts w:eastAsiaTheme="majorEastAsia"/>
          <w:lang w:val="fr-FR"/>
        </w:rPr>
        <w:t>Les décisions concernant le moment où l</w:t>
      </w:r>
      <w:r w:rsidR="00A3147A" w:rsidRPr="00A3147A">
        <w:rPr>
          <w:rFonts w:eastAsiaTheme="majorEastAsia"/>
          <w:lang w:val="fr-FR"/>
        </w:rPr>
        <w:t>’</w:t>
      </w:r>
      <w:r w:rsidRPr="00A3147A">
        <w:rPr>
          <w:rFonts w:eastAsiaTheme="majorEastAsia"/>
          <w:lang w:val="fr-FR"/>
        </w:rPr>
        <w:t>enfant sera séparé de sa mère doivent être prises sur la base d</w:t>
      </w:r>
      <w:r w:rsidR="00A3147A" w:rsidRPr="00A3147A">
        <w:rPr>
          <w:rFonts w:eastAsiaTheme="majorEastAsia"/>
          <w:lang w:val="fr-FR"/>
        </w:rPr>
        <w:t>’</w:t>
      </w:r>
      <w:r w:rsidRPr="00A3147A">
        <w:rPr>
          <w:rFonts w:eastAsiaTheme="majorEastAsia"/>
          <w:lang w:val="fr-FR"/>
        </w:rPr>
        <w:t>évaluations individuelles et de l</w:t>
      </w:r>
      <w:r w:rsidR="00A3147A" w:rsidRPr="00A3147A">
        <w:rPr>
          <w:rFonts w:eastAsiaTheme="majorEastAsia"/>
          <w:lang w:val="fr-FR"/>
        </w:rPr>
        <w:t>’</w:t>
      </w:r>
      <w:r w:rsidRPr="00A3147A">
        <w:rPr>
          <w:rFonts w:eastAsiaTheme="majorEastAsia"/>
          <w:lang w:val="fr-FR"/>
        </w:rPr>
        <w:t>intérêt supérieur de l</w:t>
      </w:r>
      <w:r w:rsidR="00A3147A" w:rsidRPr="00A3147A">
        <w:rPr>
          <w:rFonts w:eastAsiaTheme="majorEastAsia"/>
          <w:lang w:val="fr-FR"/>
        </w:rPr>
        <w:t>’</w:t>
      </w:r>
      <w:r w:rsidRPr="00A3147A">
        <w:rPr>
          <w:rFonts w:eastAsiaTheme="majorEastAsia"/>
          <w:lang w:val="fr-FR"/>
        </w:rPr>
        <w:t>enfant, dans les limites des lois nationales applicables.</w:t>
      </w:r>
    </w:p>
    <w:p w:rsidR="003C3D81" w:rsidRPr="00A3147A" w:rsidRDefault="00280E53" w:rsidP="00A3147A">
      <w:pPr>
        <w:pStyle w:val="ECHRParaQuote"/>
        <w:rPr>
          <w:rFonts w:eastAsiaTheme="majorEastAsia"/>
          <w:lang w:val="fr-FR"/>
        </w:rPr>
      </w:pPr>
      <w:r w:rsidRPr="00A3147A">
        <w:rPr>
          <w:rFonts w:eastAsiaTheme="majorEastAsia"/>
          <w:lang w:val="fr-FR"/>
        </w:rPr>
        <w:t>2</w:t>
      </w:r>
      <w:r w:rsidR="003C3D81" w:rsidRPr="00A3147A">
        <w:rPr>
          <w:rFonts w:eastAsiaTheme="majorEastAsia"/>
          <w:lang w:val="fr-FR"/>
        </w:rPr>
        <w:t>.</w:t>
      </w:r>
      <w:r w:rsidR="005F54C0" w:rsidRPr="00A3147A">
        <w:rPr>
          <w:rFonts w:eastAsiaTheme="majorEastAsia"/>
          <w:lang w:val="fr-FR"/>
        </w:rPr>
        <w:t>  </w:t>
      </w:r>
      <w:r w:rsidR="003C3D81" w:rsidRPr="00A3147A">
        <w:rPr>
          <w:rFonts w:eastAsiaTheme="majorEastAsia"/>
          <w:lang w:val="fr-FR"/>
        </w:rPr>
        <w:t>Le transfert de l</w:t>
      </w:r>
      <w:r w:rsidR="00A3147A" w:rsidRPr="00A3147A">
        <w:rPr>
          <w:rFonts w:eastAsiaTheme="majorEastAsia"/>
          <w:lang w:val="fr-FR"/>
        </w:rPr>
        <w:t>’</w:t>
      </w:r>
      <w:r w:rsidR="003C3D81" w:rsidRPr="00A3147A">
        <w:rPr>
          <w:rFonts w:eastAsiaTheme="majorEastAsia"/>
          <w:lang w:val="fr-FR"/>
        </w:rPr>
        <w:t>enfant hors de la prison doit être opéré avec tact, uniquement lorsqu</w:t>
      </w:r>
      <w:r w:rsidR="00A3147A" w:rsidRPr="00A3147A">
        <w:rPr>
          <w:rFonts w:eastAsiaTheme="majorEastAsia"/>
          <w:lang w:val="fr-FR"/>
        </w:rPr>
        <w:t>’</w:t>
      </w:r>
      <w:r w:rsidR="003C3D81" w:rsidRPr="00A3147A">
        <w:rPr>
          <w:rFonts w:eastAsiaTheme="majorEastAsia"/>
          <w:lang w:val="fr-FR"/>
        </w:rPr>
        <w:t>une autre solution de prise en charge a été trouvée et, dans le cas d</w:t>
      </w:r>
      <w:r w:rsidR="00A3147A" w:rsidRPr="00A3147A">
        <w:rPr>
          <w:rFonts w:eastAsiaTheme="majorEastAsia"/>
          <w:lang w:val="fr-FR"/>
        </w:rPr>
        <w:t>’</w:t>
      </w:r>
      <w:r w:rsidR="003C3D81" w:rsidRPr="00A3147A">
        <w:rPr>
          <w:rFonts w:eastAsiaTheme="majorEastAsia"/>
          <w:lang w:val="fr-FR"/>
        </w:rPr>
        <w:t>une détenue de nationalité étrangère, en consultation avec les autorités consulaires.</w:t>
      </w:r>
    </w:p>
    <w:p w:rsidR="003C3D81" w:rsidRPr="00A3147A" w:rsidRDefault="003C3D81" w:rsidP="00A3147A">
      <w:pPr>
        <w:pStyle w:val="ECHRParaQuote"/>
        <w:rPr>
          <w:rFonts w:eastAsiaTheme="majorEastAsia"/>
          <w:lang w:val="fr-FR"/>
        </w:rPr>
      </w:pPr>
      <w:r w:rsidRPr="00A3147A">
        <w:rPr>
          <w:rFonts w:eastAsiaTheme="majorEastAsia"/>
          <w:lang w:val="fr-FR"/>
        </w:rPr>
        <w:t>3</w:t>
      </w:r>
      <w:r w:rsidR="00632EC4" w:rsidRPr="00A3147A">
        <w:rPr>
          <w:rFonts w:eastAsiaTheme="majorEastAsia"/>
          <w:lang w:val="fr-FR"/>
        </w:rPr>
        <w:t>.  </w:t>
      </w:r>
      <w:r w:rsidRPr="00A3147A">
        <w:rPr>
          <w:rFonts w:eastAsiaTheme="majorEastAsia"/>
          <w:lang w:val="fr-FR"/>
        </w:rPr>
        <w:t>Lorsque les enfants ont été séparés de leur mère et placés dans la famille ou chez des parents, ou ont été pris en charge d</w:t>
      </w:r>
      <w:r w:rsidR="00A3147A" w:rsidRPr="00A3147A">
        <w:rPr>
          <w:rFonts w:eastAsiaTheme="majorEastAsia"/>
          <w:lang w:val="fr-FR"/>
        </w:rPr>
        <w:t>’</w:t>
      </w:r>
      <w:r w:rsidRPr="00A3147A">
        <w:rPr>
          <w:rFonts w:eastAsiaTheme="majorEastAsia"/>
          <w:lang w:val="fr-FR"/>
        </w:rPr>
        <w:t xml:space="preserve">une autre manière, les détenues doivent se voir </w:t>
      </w:r>
      <w:r w:rsidRPr="00A3147A">
        <w:rPr>
          <w:rFonts w:eastAsiaTheme="majorEastAsia"/>
          <w:lang w:val="fr-FR"/>
        </w:rPr>
        <w:lastRenderedPageBreak/>
        <w:t>accorder le maximum de possibilités et de facilités pour les rencontrer si cela correspond à l</w:t>
      </w:r>
      <w:r w:rsidR="00A3147A" w:rsidRPr="00A3147A">
        <w:rPr>
          <w:rFonts w:eastAsiaTheme="majorEastAsia"/>
          <w:lang w:val="fr-FR"/>
        </w:rPr>
        <w:t>’</w:t>
      </w:r>
      <w:r w:rsidRPr="00A3147A">
        <w:rPr>
          <w:rFonts w:eastAsiaTheme="majorEastAsia"/>
          <w:lang w:val="fr-FR"/>
        </w:rPr>
        <w:t>intérêt supérieur des enfants et ne compromet pas la sécurité publique.</w:t>
      </w:r>
    </w:p>
    <w:p w:rsidR="003C3D81" w:rsidRPr="00A3147A" w:rsidRDefault="003C3D81" w:rsidP="00A3147A">
      <w:pPr>
        <w:pStyle w:val="ECHRParaQuote"/>
        <w:rPr>
          <w:rFonts w:eastAsiaTheme="majorEastAsia"/>
          <w:lang w:val="fr-FR"/>
        </w:rPr>
      </w:pPr>
      <w:r w:rsidRPr="00A3147A">
        <w:rPr>
          <w:rFonts w:eastAsiaTheme="majorEastAsia"/>
          <w:lang w:val="fr-FR"/>
        </w:rPr>
        <w:t>(</w:t>
      </w:r>
      <w:r w:rsidR="005B573F" w:rsidRPr="00A3147A">
        <w:rPr>
          <w:rFonts w:eastAsiaTheme="majorEastAsia"/>
          <w:lang w:val="fr-FR"/>
        </w:rPr>
        <w:t>...</w:t>
      </w:r>
      <w:r w:rsidRPr="00A3147A">
        <w:rPr>
          <w:rFonts w:eastAsiaTheme="majorEastAsia"/>
          <w:lang w:val="fr-FR"/>
        </w:rPr>
        <w:t>)</w:t>
      </w:r>
    </w:p>
    <w:p w:rsidR="003C3D81" w:rsidRPr="00A3147A" w:rsidRDefault="003C3D81" w:rsidP="00A3147A">
      <w:pPr>
        <w:pStyle w:val="ECHRParaQuote"/>
        <w:rPr>
          <w:rFonts w:eastAsiaTheme="majorEastAsia"/>
          <w:i/>
          <w:iCs/>
          <w:lang w:val="fr-FR"/>
        </w:rPr>
      </w:pPr>
      <w:r w:rsidRPr="00A3147A">
        <w:rPr>
          <w:rFonts w:eastAsiaTheme="majorEastAsia"/>
          <w:i/>
          <w:iCs/>
          <w:lang w:val="fr-FR"/>
        </w:rPr>
        <w:t>Règle 64</w:t>
      </w:r>
    </w:p>
    <w:p w:rsidR="003C3D81" w:rsidRPr="00A3147A" w:rsidRDefault="003C3D81" w:rsidP="00A3147A">
      <w:pPr>
        <w:pStyle w:val="ECHRParaQuote"/>
        <w:rPr>
          <w:rFonts w:eastAsiaTheme="majorEastAsia"/>
          <w:lang w:val="fr-FR"/>
        </w:rPr>
      </w:pPr>
      <w:r w:rsidRPr="00A3147A">
        <w:rPr>
          <w:rFonts w:eastAsiaTheme="majorEastAsia"/>
          <w:lang w:val="fr-FR"/>
        </w:rPr>
        <w:t>Les peines non privatives de liberté doivent être privilégiées, lorsque cela est possible et indiqué, pour les femmes enceintes et les femmes ayant des enfants à charge, des peines privatives de liberté étant envisagées en cas d</w:t>
      </w:r>
      <w:r w:rsidR="00A3147A" w:rsidRPr="00A3147A">
        <w:rPr>
          <w:rFonts w:eastAsiaTheme="majorEastAsia"/>
          <w:lang w:val="fr-FR"/>
        </w:rPr>
        <w:t>’</w:t>
      </w:r>
      <w:r w:rsidRPr="00A3147A">
        <w:rPr>
          <w:rFonts w:eastAsiaTheme="majorEastAsia"/>
          <w:lang w:val="fr-FR"/>
        </w:rPr>
        <w:t>infraction grave ou violente ou lorsque la femme représente encore un danger et après la prise en compte de l</w:t>
      </w:r>
      <w:r w:rsidR="00A3147A" w:rsidRPr="00A3147A">
        <w:rPr>
          <w:rFonts w:eastAsiaTheme="majorEastAsia"/>
          <w:lang w:val="fr-FR"/>
        </w:rPr>
        <w:t>’</w:t>
      </w:r>
      <w:r w:rsidRPr="00A3147A">
        <w:rPr>
          <w:rFonts w:eastAsiaTheme="majorEastAsia"/>
          <w:lang w:val="fr-FR"/>
        </w:rPr>
        <w:t>intérêt supérieur de l</w:t>
      </w:r>
      <w:r w:rsidR="00A3147A" w:rsidRPr="00A3147A">
        <w:rPr>
          <w:rFonts w:eastAsiaTheme="majorEastAsia"/>
          <w:lang w:val="fr-FR"/>
        </w:rPr>
        <w:t>’</w:t>
      </w:r>
      <w:r w:rsidRPr="00A3147A">
        <w:rPr>
          <w:rFonts w:eastAsiaTheme="majorEastAsia"/>
          <w:lang w:val="fr-FR"/>
        </w:rPr>
        <w:t>enfant ou des enfants, étant entendu que des solutions appropriées doivent avoir été trouvées pour la prise en charge de ces derniers. »</w:t>
      </w:r>
    </w:p>
    <w:p w:rsidR="003C3D81" w:rsidRPr="00A3147A" w:rsidRDefault="00D41DB0" w:rsidP="00A3147A">
      <w:pPr>
        <w:pStyle w:val="ECHRTitle1"/>
        <w:rPr>
          <w:lang w:val="fr-FR"/>
        </w:rPr>
      </w:pPr>
      <w:r w:rsidRPr="00A3147A">
        <w:rPr>
          <w:lang w:val="fr-FR"/>
        </w:rPr>
        <w:t>EN DROIT</w:t>
      </w:r>
    </w:p>
    <w:p w:rsidR="00D41DB0" w:rsidRPr="00A3147A" w:rsidRDefault="00D41DB0" w:rsidP="00A3147A">
      <w:pPr>
        <w:pStyle w:val="ECHRHeading1"/>
        <w:rPr>
          <w:lang w:val="fr-FR"/>
        </w:rPr>
      </w:pPr>
      <w:r w:rsidRPr="00A3147A">
        <w:rPr>
          <w:lang w:val="fr-FR"/>
        </w:rPr>
        <w:t>I.  SUR LA VIOLATION ALLÉGUÉE DE L</w:t>
      </w:r>
      <w:r w:rsidR="00A3147A" w:rsidRPr="00A3147A">
        <w:rPr>
          <w:lang w:val="fr-FR"/>
        </w:rPr>
        <w:t>’</w:t>
      </w:r>
      <w:r w:rsidRPr="00A3147A">
        <w:rPr>
          <w:lang w:val="fr-FR"/>
        </w:rPr>
        <w:t>ARTICLE 3 DE LA CONVENTION</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30</w:t>
      </w:r>
      <w:r w:rsidRPr="00A3147A">
        <w:rPr>
          <w:lang w:val="fr-FR"/>
        </w:rPr>
        <w:fldChar w:fldCharType="end"/>
      </w:r>
      <w:r w:rsidRPr="00A3147A">
        <w:rPr>
          <w:lang w:val="fr-FR"/>
        </w:rPr>
        <w:t xml:space="preserve">.  Le requérant se plaint de ses conditions de détention dans les établissements pénitentiaires où il a été </w:t>
      </w:r>
      <w:r w:rsidR="009939B0" w:rsidRPr="00A3147A">
        <w:rPr>
          <w:lang w:val="fr-FR"/>
        </w:rPr>
        <w:t>incarcéré</w:t>
      </w:r>
      <w:r w:rsidRPr="00A3147A">
        <w:rPr>
          <w:lang w:val="fr-FR"/>
        </w:rPr>
        <w:t>. Il invoque l</w:t>
      </w:r>
      <w:r w:rsidR="00A3147A" w:rsidRPr="00A3147A">
        <w:rPr>
          <w:lang w:val="fr-FR"/>
        </w:rPr>
        <w:t>’</w:t>
      </w:r>
      <w:r w:rsidRPr="00A3147A">
        <w:rPr>
          <w:lang w:val="fr-FR"/>
        </w:rPr>
        <w:t>article 3 de la Convention, ainsi libellé :</w:t>
      </w:r>
    </w:p>
    <w:p w:rsidR="00D41DB0" w:rsidRPr="00A3147A" w:rsidRDefault="00D41DB0" w:rsidP="00A3147A">
      <w:pPr>
        <w:pStyle w:val="ECHRParaQuote"/>
        <w:rPr>
          <w:lang w:val="fr-FR"/>
        </w:rPr>
      </w:pPr>
      <w:r w:rsidRPr="00A3147A">
        <w:rPr>
          <w:lang w:val="fr-FR"/>
        </w:rPr>
        <w:t>« Nul ne peut être soumis à la torture ni à des peines ou traitements inhumains ou dégradants. »</w:t>
      </w:r>
    </w:p>
    <w:p w:rsidR="00D41DB0" w:rsidRPr="00A3147A" w:rsidRDefault="00D41DB0" w:rsidP="00A3147A">
      <w:pPr>
        <w:pStyle w:val="ECHRHeading2"/>
        <w:rPr>
          <w:lang w:val="fr-FR"/>
        </w:rPr>
      </w:pPr>
      <w:r w:rsidRPr="00A3147A">
        <w:rPr>
          <w:lang w:val="fr-FR"/>
        </w:rPr>
        <w:t>A.  Sur l</w:t>
      </w:r>
      <w:r w:rsidR="00A3147A" w:rsidRPr="00A3147A">
        <w:rPr>
          <w:lang w:val="fr-FR"/>
        </w:rPr>
        <w:t>’</w:t>
      </w:r>
      <w:r w:rsidRPr="00A3147A">
        <w:rPr>
          <w:lang w:val="fr-FR"/>
        </w:rPr>
        <w:t>objet du grief</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31</w:t>
      </w:r>
      <w:r w:rsidRPr="00A3147A">
        <w:rPr>
          <w:lang w:val="fr-FR"/>
        </w:rPr>
        <w:fldChar w:fldCharType="end"/>
      </w:r>
      <w:r w:rsidRPr="00A3147A">
        <w:rPr>
          <w:lang w:val="fr-FR"/>
        </w:rPr>
        <w:t xml:space="preserve">.  Dans ses observations supplémentaires </w:t>
      </w:r>
      <w:r w:rsidR="005D5916" w:rsidRPr="00A3147A">
        <w:rPr>
          <w:lang w:val="fr-FR"/>
        </w:rPr>
        <w:t xml:space="preserve">portant </w:t>
      </w:r>
      <w:r w:rsidRPr="00A3147A">
        <w:rPr>
          <w:lang w:val="fr-FR"/>
        </w:rPr>
        <w:t xml:space="preserve">sur le grief tiré des conditions de détention dans la prison de Giurgiu, le Gouvernement émet des doutes </w:t>
      </w:r>
      <w:r w:rsidR="00B355D0" w:rsidRPr="00A3147A">
        <w:rPr>
          <w:lang w:val="fr-FR"/>
        </w:rPr>
        <w:t xml:space="preserve">quant à </w:t>
      </w:r>
      <w:r w:rsidR="00895809" w:rsidRPr="00A3147A">
        <w:rPr>
          <w:lang w:val="fr-FR"/>
        </w:rPr>
        <w:t xml:space="preserve">la réalité </w:t>
      </w:r>
      <w:r w:rsidRPr="00A3147A">
        <w:rPr>
          <w:lang w:val="fr-FR"/>
        </w:rPr>
        <w:t xml:space="preserve">de ce grief. Il </w:t>
      </w:r>
      <w:r w:rsidR="005D5916" w:rsidRPr="00A3147A">
        <w:rPr>
          <w:lang w:val="fr-FR"/>
        </w:rPr>
        <w:t>soutient</w:t>
      </w:r>
      <w:r w:rsidRPr="00A3147A">
        <w:rPr>
          <w:lang w:val="fr-FR"/>
        </w:rPr>
        <w:t xml:space="preserve"> que le requérant ne l</w:t>
      </w:r>
      <w:r w:rsidR="00A3147A" w:rsidRPr="00A3147A">
        <w:rPr>
          <w:lang w:val="fr-FR"/>
        </w:rPr>
        <w:t>’</w:t>
      </w:r>
      <w:r w:rsidRPr="00A3147A">
        <w:rPr>
          <w:lang w:val="fr-FR"/>
        </w:rPr>
        <w:t>a pas étayé.</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32</w:t>
      </w:r>
      <w:r w:rsidRPr="00A3147A">
        <w:rPr>
          <w:lang w:val="fr-FR"/>
        </w:rPr>
        <w:fldChar w:fldCharType="end"/>
      </w:r>
      <w:r w:rsidRPr="00A3147A">
        <w:rPr>
          <w:lang w:val="fr-FR"/>
        </w:rPr>
        <w:t xml:space="preserve">.  Le requérant </w:t>
      </w:r>
      <w:r w:rsidR="00BF64B2" w:rsidRPr="00A3147A">
        <w:rPr>
          <w:lang w:val="fr-FR"/>
        </w:rPr>
        <w:t>réitère</w:t>
      </w:r>
      <w:r w:rsidRPr="00A3147A">
        <w:rPr>
          <w:lang w:val="fr-FR"/>
        </w:rPr>
        <w:t xml:space="preserve"> son grief</w:t>
      </w:r>
      <w:r w:rsidR="00F40598" w:rsidRPr="00A3147A">
        <w:rPr>
          <w:lang w:val="fr-FR"/>
        </w:rPr>
        <w:t xml:space="preserve"> à cet égard.</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33</w:t>
      </w:r>
      <w:r w:rsidRPr="00A3147A">
        <w:rPr>
          <w:lang w:val="fr-FR"/>
        </w:rPr>
        <w:fldChar w:fldCharType="end"/>
      </w:r>
      <w:r w:rsidRPr="00A3147A">
        <w:rPr>
          <w:lang w:val="fr-FR"/>
        </w:rPr>
        <w:t xml:space="preserve">.  La Cour note que le requérant a été transféré à la prison de Giurgiu le 30 janvier 2013 </w:t>
      </w:r>
      <w:r w:rsidR="000777B7" w:rsidRPr="00A3147A">
        <w:rPr>
          <w:lang w:val="fr-FR"/>
        </w:rPr>
        <w:t xml:space="preserve">(paragraphe </w:t>
      </w:r>
      <w:r w:rsidR="000777B7" w:rsidRPr="00A3147A">
        <w:rPr>
          <w:lang w:val="fr-FR"/>
        </w:rPr>
        <w:fldChar w:fldCharType="begin"/>
      </w:r>
      <w:r w:rsidR="000777B7" w:rsidRPr="00A3147A">
        <w:rPr>
          <w:lang w:val="fr-FR"/>
        </w:rPr>
        <w:instrText xml:space="preserve"> REF periodesdetention \h </w:instrText>
      </w:r>
      <w:r w:rsidR="000777B7" w:rsidRPr="00A3147A">
        <w:rPr>
          <w:lang w:val="fr-FR"/>
        </w:rPr>
      </w:r>
      <w:r w:rsidR="000777B7" w:rsidRPr="00A3147A">
        <w:rPr>
          <w:lang w:val="fr-FR"/>
        </w:rPr>
        <w:fldChar w:fldCharType="separate"/>
      </w:r>
      <w:r w:rsidR="00A3147A" w:rsidRPr="00A3147A">
        <w:rPr>
          <w:noProof/>
          <w:lang w:val="fr-FR"/>
        </w:rPr>
        <w:t>12</w:t>
      </w:r>
      <w:r w:rsidR="000777B7" w:rsidRPr="00A3147A">
        <w:rPr>
          <w:lang w:val="fr-FR"/>
        </w:rPr>
        <w:fldChar w:fldCharType="end"/>
      </w:r>
      <w:r w:rsidR="000777B7" w:rsidRPr="00A3147A">
        <w:rPr>
          <w:lang w:val="fr-FR"/>
        </w:rPr>
        <w:t xml:space="preserve"> ci-dessus) </w:t>
      </w:r>
      <w:r w:rsidRPr="00A3147A">
        <w:rPr>
          <w:lang w:val="fr-FR"/>
        </w:rPr>
        <w:t xml:space="preserve">et que sa requête </w:t>
      </w:r>
      <w:r w:rsidR="00BF64B2" w:rsidRPr="00A3147A">
        <w:rPr>
          <w:lang w:val="fr-FR"/>
        </w:rPr>
        <w:t>devant l</w:t>
      </w:r>
      <w:r w:rsidR="00416194" w:rsidRPr="00A3147A">
        <w:rPr>
          <w:lang w:val="fr-FR"/>
        </w:rPr>
        <w:t>a</w:t>
      </w:r>
      <w:r w:rsidR="00BF64B2" w:rsidRPr="00A3147A">
        <w:rPr>
          <w:lang w:val="fr-FR"/>
        </w:rPr>
        <w:t xml:space="preserve"> Cour </w:t>
      </w:r>
      <w:r w:rsidRPr="00A3147A">
        <w:rPr>
          <w:lang w:val="fr-FR"/>
        </w:rPr>
        <w:t xml:space="preserve">a été communiquée au </w:t>
      </w:r>
      <w:r w:rsidR="00895809" w:rsidRPr="00A3147A">
        <w:rPr>
          <w:lang w:val="fr-FR"/>
        </w:rPr>
        <w:t>g</w:t>
      </w:r>
      <w:r w:rsidRPr="00A3147A">
        <w:rPr>
          <w:lang w:val="fr-FR"/>
        </w:rPr>
        <w:t xml:space="preserve">ouvernement défendeur </w:t>
      </w:r>
      <w:r w:rsidR="002A6C01" w:rsidRPr="00A3147A">
        <w:rPr>
          <w:lang w:val="fr-FR"/>
        </w:rPr>
        <w:t>six</w:t>
      </w:r>
      <w:r w:rsidRPr="00A3147A">
        <w:rPr>
          <w:lang w:val="fr-FR"/>
        </w:rPr>
        <w:t xml:space="preserve"> jours </w:t>
      </w:r>
      <w:r w:rsidR="00895809" w:rsidRPr="00A3147A">
        <w:rPr>
          <w:lang w:val="fr-FR"/>
        </w:rPr>
        <w:t>plus tard</w:t>
      </w:r>
      <w:r w:rsidRPr="00A3147A">
        <w:rPr>
          <w:lang w:val="fr-FR"/>
        </w:rPr>
        <w:t xml:space="preserve">, </w:t>
      </w:r>
      <w:r w:rsidR="00F40598" w:rsidRPr="00A3147A">
        <w:rPr>
          <w:lang w:val="fr-FR"/>
        </w:rPr>
        <w:t xml:space="preserve">soit </w:t>
      </w:r>
      <w:r w:rsidRPr="00A3147A">
        <w:rPr>
          <w:lang w:val="fr-FR"/>
        </w:rPr>
        <w:t>le 5 février 2013</w:t>
      </w:r>
      <w:r w:rsidR="000777B7" w:rsidRPr="00A3147A">
        <w:rPr>
          <w:lang w:val="fr-FR"/>
        </w:rPr>
        <w:t xml:space="preserve"> (paragraphe </w:t>
      </w:r>
      <w:r w:rsidR="000777B7" w:rsidRPr="00A3147A">
        <w:rPr>
          <w:lang w:val="fr-FR"/>
        </w:rPr>
        <w:fldChar w:fldCharType="begin"/>
      </w:r>
      <w:r w:rsidR="000777B7" w:rsidRPr="00A3147A">
        <w:rPr>
          <w:lang w:val="fr-FR"/>
        </w:rPr>
        <w:instrText xml:space="preserve"> REF decisionpartiellerecevabilité \h </w:instrText>
      </w:r>
      <w:r w:rsidR="000777B7" w:rsidRPr="00A3147A">
        <w:rPr>
          <w:lang w:val="fr-FR"/>
        </w:rPr>
      </w:r>
      <w:r w:rsidR="000777B7" w:rsidRPr="00A3147A">
        <w:rPr>
          <w:lang w:val="fr-FR"/>
        </w:rPr>
        <w:fldChar w:fldCharType="separate"/>
      </w:r>
      <w:r w:rsidR="00A3147A" w:rsidRPr="00A3147A">
        <w:rPr>
          <w:noProof/>
          <w:lang w:val="fr-FR"/>
        </w:rPr>
        <w:t>4</w:t>
      </w:r>
      <w:r w:rsidR="000777B7" w:rsidRPr="00A3147A">
        <w:rPr>
          <w:lang w:val="fr-FR"/>
        </w:rPr>
        <w:fldChar w:fldCharType="end"/>
      </w:r>
      <w:r w:rsidR="000777B7" w:rsidRPr="00A3147A">
        <w:rPr>
          <w:lang w:val="fr-FR"/>
        </w:rPr>
        <w:t xml:space="preserve"> ci-dessus)</w:t>
      </w:r>
      <w:r w:rsidRPr="00A3147A">
        <w:rPr>
          <w:lang w:val="fr-FR"/>
        </w:rPr>
        <w:t xml:space="preserve">. Dans sa réponse </w:t>
      </w:r>
      <w:r w:rsidR="00F40598" w:rsidRPr="00A3147A">
        <w:rPr>
          <w:lang w:val="fr-FR"/>
        </w:rPr>
        <w:t>du 7</w:t>
      </w:r>
      <w:r w:rsidR="004C5512" w:rsidRPr="00A3147A">
        <w:rPr>
          <w:lang w:val="fr-FR"/>
        </w:rPr>
        <w:t> </w:t>
      </w:r>
      <w:r w:rsidR="00F40598" w:rsidRPr="00A3147A">
        <w:rPr>
          <w:lang w:val="fr-FR"/>
        </w:rPr>
        <w:t>janvier</w:t>
      </w:r>
      <w:r w:rsidR="004C5512" w:rsidRPr="00A3147A">
        <w:rPr>
          <w:lang w:val="fr-FR"/>
        </w:rPr>
        <w:t> </w:t>
      </w:r>
      <w:r w:rsidR="00F40598" w:rsidRPr="00A3147A">
        <w:rPr>
          <w:lang w:val="fr-FR"/>
        </w:rPr>
        <w:t xml:space="preserve">2014 </w:t>
      </w:r>
      <w:r w:rsidRPr="00A3147A">
        <w:rPr>
          <w:lang w:val="fr-FR"/>
        </w:rPr>
        <w:t xml:space="preserve">aux observations du Gouvernement, le requérant, toujours en détention, a indiqué que « tous les établissements pénitentiaires » où il </w:t>
      </w:r>
      <w:r w:rsidR="00F40598" w:rsidRPr="00A3147A">
        <w:rPr>
          <w:lang w:val="fr-FR"/>
        </w:rPr>
        <w:t>a</w:t>
      </w:r>
      <w:r w:rsidRPr="00A3147A">
        <w:rPr>
          <w:lang w:val="fr-FR"/>
        </w:rPr>
        <w:t xml:space="preserve"> été détenu étaient surpeuplés et a insisté sur </w:t>
      </w:r>
      <w:r w:rsidR="00895809" w:rsidRPr="00A3147A">
        <w:rPr>
          <w:lang w:val="fr-FR"/>
        </w:rPr>
        <w:t xml:space="preserve">le caractère </w:t>
      </w:r>
      <w:r w:rsidRPr="00A3147A">
        <w:rPr>
          <w:lang w:val="fr-FR"/>
        </w:rPr>
        <w:t>continu de cette situation.</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34</w:t>
      </w:r>
      <w:r w:rsidRPr="00A3147A">
        <w:rPr>
          <w:lang w:val="fr-FR"/>
        </w:rPr>
        <w:fldChar w:fldCharType="end"/>
      </w:r>
      <w:r w:rsidRPr="00A3147A">
        <w:rPr>
          <w:lang w:val="fr-FR"/>
        </w:rPr>
        <w:t>.  Dès lors, la Cour estime que le requérant a bien entendu se plaindre de</w:t>
      </w:r>
      <w:r w:rsidR="00416194" w:rsidRPr="00A3147A">
        <w:rPr>
          <w:lang w:val="fr-FR"/>
        </w:rPr>
        <w:t xml:space="preserve"> se</w:t>
      </w:r>
      <w:r w:rsidRPr="00A3147A">
        <w:rPr>
          <w:lang w:val="fr-FR"/>
        </w:rPr>
        <w:t xml:space="preserve">s conditions de détention dans la prison de Giurgiu, </w:t>
      </w:r>
      <w:r w:rsidR="00416194" w:rsidRPr="00A3147A">
        <w:rPr>
          <w:lang w:val="fr-FR"/>
        </w:rPr>
        <w:t>dans l</w:t>
      </w:r>
      <w:r w:rsidR="007F6DD4" w:rsidRPr="00A3147A">
        <w:rPr>
          <w:lang w:val="fr-FR"/>
        </w:rPr>
        <w:t>aquelle</w:t>
      </w:r>
      <w:r w:rsidR="00416194" w:rsidRPr="00A3147A">
        <w:rPr>
          <w:lang w:val="fr-FR"/>
        </w:rPr>
        <w:t xml:space="preserve"> </w:t>
      </w:r>
      <w:r w:rsidRPr="00A3147A">
        <w:rPr>
          <w:lang w:val="fr-FR"/>
        </w:rPr>
        <w:t>il a été transféré peu de temps avant la communication de sa requête.</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35</w:t>
      </w:r>
      <w:r w:rsidRPr="00A3147A">
        <w:rPr>
          <w:lang w:val="fr-FR"/>
        </w:rPr>
        <w:fldChar w:fldCharType="end"/>
      </w:r>
      <w:r w:rsidRPr="00A3147A">
        <w:rPr>
          <w:lang w:val="fr-FR"/>
        </w:rPr>
        <w:t>.  </w:t>
      </w:r>
      <w:r w:rsidR="00B355D0" w:rsidRPr="00A3147A">
        <w:rPr>
          <w:lang w:val="fr-FR"/>
        </w:rPr>
        <w:t>Par ailleurs, e</w:t>
      </w:r>
      <w:r w:rsidR="005A5442" w:rsidRPr="00A3147A">
        <w:rPr>
          <w:lang w:val="fr-FR"/>
        </w:rPr>
        <w:t>lle</w:t>
      </w:r>
      <w:r w:rsidRPr="00A3147A">
        <w:rPr>
          <w:lang w:val="fr-FR"/>
        </w:rPr>
        <w:t xml:space="preserve"> note que, dans sa réponse aux observations du Gouvernement, le requérant a soulevé de nouveaux </w:t>
      </w:r>
      <w:r w:rsidR="00F01467" w:rsidRPr="00A3147A">
        <w:rPr>
          <w:lang w:val="fr-FR"/>
        </w:rPr>
        <w:t xml:space="preserve">griefs </w:t>
      </w:r>
      <w:r w:rsidRPr="00A3147A">
        <w:rPr>
          <w:lang w:val="fr-FR"/>
        </w:rPr>
        <w:t xml:space="preserve">tirés de </w:t>
      </w:r>
      <w:r w:rsidR="000777B7" w:rsidRPr="00A3147A">
        <w:rPr>
          <w:lang w:val="fr-FR"/>
        </w:rPr>
        <w:t xml:space="preserve">certains </w:t>
      </w:r>
      <w:r w:rsidR="000777B7" w:rsidRPr="00A3147A">
        <w:rPr>
          <w:lang w:val="fr-FR"/>
        </w:rPr>
        <w:lastRenderedPageBreak/>
        <w:t xml:space="preserve">aspects particuliers de </w:t>
      </w:r>
      <w:r w:rsidRPr="00A3147A">
        <w:rPr>
          <w:lang w:val="fr-FR"/>
        </w:rPr>
        <w:t xml:space="preserve">ses conditions de détention, </w:t>
      </w:r>
      <w:r w:rsidR="00D177A7" w:rsidRPr="00A3147A">
        <w:rPr>
          <w:lang w:val="fr-FR"/>
        </w:rPr>
        <w:t xml:space="preserve">relatifs </w:t>
      </w:r>
      <w:r w:rsidRPr="00A3147A">
        <w:rPr>
          <w:lang w:val="fr-FR"/>
        </w:rPr>
        <w:t xml:space="preserve">notamment </w:t>
      </w:r>
      <w:r w:rsidR="00D177A7" w:rsidRPr="00A3147A">
        <w:rPr>
          <w:lang w:val="fr-FR"/>
        </w:rPr>
        <w:t xml:space="preserve">à </w:t>
      </w:r>
      <w:r w:rsidRPr="00A3147A">
        <w:rPr>
          <w:lang w:val="fr-FR"/>
        </w:rPr>
        <w:t xml:space="preserve">des conditions de transport inadéquates et </w:t>
      </w:r>
      <w:r w:rsidR="00D177A7" w:rsidRPr="00A3147A">
        <w:rPr>
          <w:lang w:val="fr-FR"/>
        </w:rPr>
        <w:t xml:space="preserve">à </w:t>
      </w:r>
      <w:r w:rsidRPr="00A3147A">
        <w:rPr>
          <w:lang w:val="fr-FR"/>
        </w:rPr>
        <w:t xml:space="preserve">des fouilles corporelles </w:t>
      </w:r>
      <w:r w:rsidR="00D177A7" w:rsidRPr="00A3147A">
        <w:rPr>
          <w:lang w:val="fr-FR"/>
        </w:rPr>
        <w:t>fréquentes</w:t>
      </w:r>
      <w:r w:rsidRPr="00A3147A">
        <w:rPr>
          <w:lang w:val="fr-FR"/>
        </w:rPr>
        <w:t>. Elle observe que ces griefs ont été soulevés après la communication de l</w:t>
      </w:r>
      <w:r w:rsidR="00A3147A" w:rsidRPr="00A3147A">
        <w:rPr>
          <w:lang w:val="fr-FR"/>
        </w:rPr>
        <w:t>’</w:t>
      </w:r>
      <w:r w:rsidRPr="00A3147A">
        <w:rPr>
          <w:lang w:val="fr-FR"/>
        </w:rPr>
        <w:t xml:space="preserve">affaire au </w:t>
      </w:r>
      <w:r w:rsidR="00895809" w:rsidRPr="00A3147A">
        <w:rPr>
          <w:lang w:val="fr-FR"/>
        </w:rPr>
        <w:t>g</w:t>
      </w:r>
      <w:r w:rsidRPr="00A3147A">
        <w:rPr>
          <w:lang w:val="fr-FR"/>
        </w:rPr>
        <w:t>ouvernement défendeur. Or elle a déjà jugé qu</w:t>
      </w:r>
      <w:r w:rsidR="00A3147A" w:rsidRPr="00A3147A">
        <w:rPr>
          <w:lang w:val="fr-FR"/>
        </w:rPr>
        <w:t>’</w:t>
      </w:r>
      <w:r w:rsidRPr="00A3147A">
        <w:rPr>
          <w:lang w:val="fr-FR"/>
        </w:rPr>
        <w:t>il n</w:t>
      </w:r>
      <w:r w:rsidR="00A3147A" w:rsidRPr="00A3147A">
        <w:rPr>
          <w:lang w:val="fr-FR"/>
        </w:rPr>
        <w:t>’</w:t>
      </w:r>
      <w:r w:rsidRPr="00A3147A">
        <w:rPr>
          <w:lang w:val="fr-FR"/>
        </w:rPr>
        <w:t xml:space="preserve">y a pas lieu de statuer sur de </w:t>
      </w:r>
      <w:r w:rsidR="005A5442" w:rsidRPr="00A3147A">
        <w:rPr>
          <w:lang w:val="fr-FR"/>
        </w:rPr>
        <w:t>nouveaux</w:t>
      </w:r>
      <w:r w:rsidR="005A5442" w:rsidRPr="00A3147A" w:rsidDel="005A5442">
        <w:rPr>
          <w:lang w:val="fr-FR"/>
        </w:rPr>
        <w:t xml:space="preserve"> </w:t>
      </w:r>
      <w:r w:rsidRPr="00A3147A">
        <w:rPr>
          <w:lang w:val="fr-FR"/>
        </w:rPr>
        <w:t>griefs</w:t>
      </w:r>
      <w:r w:rsidR="005A5442" w:rsidRPr="00A3147A">
        <w:rPr>
          <w:lang w:val="fr-FR"/>
        </w:rPr>
        <w:t xml:space="preserve"> </w:t>
      </w:r>
      <w:r w:rsidRPr="00A3147A">
        <w:rPr>
          <w:lang w:val="fr-FR"/>
        </w:rPr>
        <w:t>soulevés après la communication</w:t>
      </w:r>
      <w:r w:rsidR="002A6C01" w:rsidRPr="00A3147A">
        <w:rPr>
          <w:lang w:val="fr-FR"/>
        </w:rPr>
        <w:t xml:space="preserve"> et pour lesquels la Cour n</w:t>
      </w:r>
      <w:r w:rsidR="00A3147A" w:rsidRPr="00A3147A">
        <w:rPr>
          <w:lang w:val="fr-FR"/>
        </w:rPr>
        <w:t>’</w:t>
      </w:r>
      <w:r w:rsidR="002A6C01" w:rsidRPr="00A3147A">
        <w:rPr>
          <w:lang w:val="fr-FR"/>
        </w:rPr>
        <w:t xml:space="preserve">a pas estimé nécessaire de poser des questions supplémentaires au Gouvernement </w:t>
      </w:r>
      <w:r w:rsidRPr="00A3147A">
        <w:rPr>
          <w:lang w:val="fr-FR"/>
        </w:rPr>
        <w:t>(</w:t>
      </w:r>
      <w:r w:rsidR="002A6C01" w:rsidRPr="00A3147A">
        <w:rPr>
          <w:lang w:val="fr-FR"/>
        </w:rPr>
        <w:t xml:space="preserve">voir, en ce sens, </w:t>
      </w:r>
      <w:r w:rsidRPr="00A3147A">
        <w:rPr>
          <w:i/>
          <w:lang w:val="fr-FR"/>
        </w:rPr>
        <w:t>Enășoaie c. Roumanie</w:t>
      </w:r>
      <w:r w:rsidRPr="00A3147A">
        <w:rPr>
          <w:lang w:val="fr-FR"/>
        </w:rPr>
        <w:t>, n</w:t>
      </w:r>
      <w:r w:rsidRPr="00A3147A">
        <w:rPr>
          <w:vertAlign w:val="superscript"/>
          <w:lang w:val="fr-FR"/>
        </w:rPr>
        <w:t>o</w:t>
      </w:r>
      <w:r w:rsidRPr="00A3147A">
        <w:rPr>
          <w:lang w:val="fr-FR"/>
        </w:rPr>
        <w:t> 36513/12, §</w:t>
      </w:r>
      <w:r w:rsidR="002A6C01" w:rsidRPr="00A3147A">
        <w:rPr>
          <w:lang w:val="fr-FR"/>
        </w:rPr>
        <w:t> </w:t>
      </w:r>
      <w:r w:rsidRPr="00A3147A">
        <w:rPr>
          <w:lang w:val="fr-FR"/>
        </w:rPr>
        <w:t xml:space="preserve">60, 4 novembre 2014). Par conséquent, </w:t>
      </w:r>
      <w:r w:rsidR="000777B7" w:rsidRPr="00A3147A">
        <w:rPr>
          <w:lang w:val="fr-FR"/>
        </w:rPr>
        <w:t xml:space="preserve">la Cour </w:t>
      </w:r>
      <w:r w:rsidRPr="00A3147A">
        <w:rPr>
          <w:lang w:val="fr-FR"/>
        </w:rPr>
        <w:t xml:space="preserve">limitera son examen aux </w:t>
      </w:r>
      <w:r w:rsidR="000777B7" w:rsidRPr="00A3147A">
        <w:rPr>
          <w:lang w:val="fr-FR"/>
        </w:rPr>
        <w:t xml:space="preserve">aspects des </w:t>
      </w:r>
      <w:r w:rsidRPr="00A3147A">
        <w:rPr>
          <w:lang w:val="fr-FR"/>
        </w:rPr>
        <w:t xml:space="preserve">conditions </w:t>
      </w:r>
      <w:r w:rsidR="00F01467" w:rsidRPr="00A3147A">
        <w:rPr>
          <w:lang w:val="fr-FR"/>
        </w:rPr>
        <w:t xml:space="preserve">de détention </w:t>
      </w:r>
      <w:r w:rsidRPr="00A3147A">
        <w:rPr>
          <w:lang w:val="fr-FR"/>
        </w:rPr>
        <w:t xml:space="preserve">évoquées par le requérant dans son formulaire de requête, </w:t>
      </w:r>
      <w:r w:rsidR="00AE1B61" w:rsidRPr="00A3147A">
        <w:rPr>
          <w:lang w:val="fr-FR"/>
        </w:rPr>
        <w:t>à savoir</w:t>
      </w:r>
      <w:r w:rsidR="00D177A7" w:rsidRPr="00A3147A">
        <w:rPr>
          <w:lang w:val="fr-FR"/>
        </w:rPr>
        <w:t xml:space="preserve"> </w:t>
      </w:r>
      <w:r w:rsidRPr="00A3147A">
        <w:rPr>
          <w:lang w:val="fr-FR"/>
        </w:rPr>
        <w:t>notamment</w:t>
      </w:r>
      <w:r w:rsidR="00D177A7" w:rsidRPr="00A3147A">
        <w:rPr>
          <w:lang w:val="fr-FR"/>
        </w:rPr>
        <w:t xml:space="preserve"> </w:t>
      </w:r>
      <w:r w:rsidR="00AE1B61" w:rsidRPr="00A3147A">
        <w:rPr>
          <w:lang w:val="fr-FR"/>
        </w:rPr>
        <w:t>la</w:t>
      </w:r>
      <w:r w:rsidR="00D177A7" w:rsidRPr="00A3147A">
        <w:rPr>
          <w:lang w:val="fr-FR"/>
        </w:rPr>
        <w:t xml:space="preserve"> </w:t>
      </w:r>
      <w:r w:rsidRPr="00A3147A">
        <w:rPr>
          <w:lang w:val="fr-FR"/>
        </w:rPr>
        <w:t xml:space="preserve">surpopulation carcérale et </w:t>
      </w:r>
      <w:r w:rsidR="00AE1B61" w:rsidRPr="00A3147A">
        <w:rPr>
          <w:lang w:val="fr-FR"/>
        </w:rPr>
        <w:t>les mauvaises</w:t>
      </w:r>
      <w:r w:rsidRPr="00A3147A">
        <w:rPr>
          <w:lang w:val="fr-FR"/>
        </w:rPr>
        <w:t xml:space="preserve"> conditions d</w:t>
      </w:r>
      <w:r w:rsidR="00A3147A" w:rsidRPr="00A3147A">
        <w:rPr>
          <w:lang w:val="fr-FR"/>
        </w:rPr>
        <w:t>’</w:t>
      </w:r>
      <w:r w:rsidRPr="00A3147A">
        <w:rPr>
          <w:lang w:val="fr-FR"/>
        </w:rPr>
        <w:t>hygiène.</w:t>
      </w:r>
    </w:p>
    <w:p w:rsidR="00D41DB0" w:rsidRPr="00A3147A" w:rsidRDefault="00D41DB0" w:rsidP="00A3147A">
      <w:pPr>
        <w:pStyle w:val="ECHRHeading2"/>
        <w:rPr>
          <w:lang w:val="fr-FR"/>
        </w:rPr>
      </w:pPr>
      <w:r w:rsidRPr="00A3147A">
        <w:rPr>
          <w:lang w:val="fr-FR"/>
        </w:rPr>
        <w:t>B.  Sur la recevabilité</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36</w:t>
      </w:r>
      <w:r w:rsidRPr="00A3147A">
        <w:rPr>
          <w:lang w:val="fr-FR"/>
        </w:rPr>
        <w:fldChar w:fldCharType="end"/>
      </w:r>
      <w:r w:rsidRPr="00A3147A">
        <w:rPr>
          <w:lang w:val="fr-FR"/>
        </w:rPr>
        <w:t>.  Le Gouvernement excipe de l</w:t>
      </w:r>
      <w:r w:rsidR="00A3147A" w:rsidRPr="00A3147A">
        <w:rPr>
          <w:lang w:val="fr-FR"/>
        </w:rPr>
        <w:t>’</w:t>
      </w:r>
      <w:r w:rsidRPr="00A3147A">
        <w:rPr>
          <w:lang w:val="fr-FR"/>
        </w:rPr>
        <w:t>irrecevabilité du grief relatif aux conditions de détention à la prison de Giurgiu pour non</w:t>
      </w:r>
      <w:r w:rsidR="0057341E" w:rsidRPr="00A3147A">
        <w:rPr>
          <w:lang w:val="fr-FR"/>
        </w:rPr>
        <w:t>-</w:t>
      </w:r>
      <w:r w:rsidRPr="00A3147A">
        <w:rPr>
          <w:lang w:val="fr-FR"/>
        </w:rPr>
        <w:t>épuisement des voies de recours internes. Il affirme que le requérant n</w:t>
      </w:r>
      <w:r w:rsidR="00A3147A" w:rsidRPr="00A3147A">
        <w:rPr>
          <w:lang w:val="fr-FR"/>
        </w:rPr>
        <w:t>’</w:t>
      </w:r>
      <w:r w:rsidRPr="00A3147A">
        <w:rPr>
          <w:lang w:val="fr-FR"/>
        </w:rPr>
        <w:t>a jamais saisi les autorités compétentes pour se plaindre de ses conditions de détention</w:t>
      </w:r>
      <w:r w:rsidR="009C3B0F" w:rsidRPr="00A3147A">
        <w:rPr>
          <w:lang w:val="fr-FR"/>
        </w:rPr>
        <w:t xml:space="preserve"> dans cette prison</w:t>
      </w:r>
      <w:r w:rsidRPr="00A3147A">
        <w:rPr>
          <w:lang w:val="fr-FR"/>
        </w:rPr>
        <w:t xml:space="preserve"> sur le fondement des dispositions de la loi n</w:t>
      </w:r>
      <w:r w:rsidR="005B573F" w:rsidRPr="00A3147A">
        <w:rPr>
          <w:vertAlign w:val="superscript"/>
          <w:lang w:val="fr-FR"/>
        </w:rPr>
        <w:t>o</w:t>
      </w:r>
      <w:r w:rsidRPr="00A3147A">
        <w:rPr>
          <w:lang w:val="fr-FR"/>
        </w:rPr>
        <w:t xml:space="preserve"> 275/2006.</w:t>
      </w:r>
    </w:p>
    <w:p w:rsidR="00D41DB0" w:rsidRPr="00A3147A" w:rsidRDefault="004326B6" w:rsidP="00A3147A">
      <w:pPr>
        <w:pStyle w:val="ECHRPara"/>
        <w:rPr>
          <w:i/>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37</w:t>
      </w:r>
      <w:r w:rsidRPr="00A3147A">
        <w:rPr>
          <w:lang w:val="fr-FR"/>
        </w:rPr>
        <w:fldChar w:fldCharType="end"/>
      </w:r>
      <w:r w:rsidRPr="00A3147A">
        <w:rPr>
          <w:lang w:val="fr-FR"/>
        </w:rPr>
        <w:t>.  </w:t>
      </w:r>
      <w:r w:rsidR="00D41DB0" w:rsidRPr="00A3147A">
        <w:rPr>
          <w:lang w:val="fr-FR"/>
        </w:rPr>
        <w:t xml:space="preserve">La Cour </w:t>
      </w:r>
      <w:r w:rsidR="00AE1B61" w:rsidRPr="00A3147A">
        <w:rPr>
          <w:lang w:val="fr-FR"/>
        </w:rPr>
        <w:t xml:space="preserve">relève </w:t>
      </w:r>
      <w:r w:rsidR="00D41DB0" w:rsidRPr="00A3147A">
        <w:rPr>
          <w:lang w:val="fr-FR"/>
        </w:rPr>
        <w:t>que, s</w:t>
      </w:r>
      <w:r w:rsidR="00A3147A" w:rsidRPr="00A3147A">
        <w:rPr>
          <w:lang w:val="fr-FR"/>
        </w:rPr>
        <w:t>’</w:t>
      </w:r>
      <w:r w:rsidR="00D41DB0" w:rsidRPr="00A3147A">
        <w:rPr>
          <w:lang w:val="fr-FR"/>
        </w:rPr>
        <w:t xml:space="preserve">agissant des conditions matérielles de sa détention, le grief du requérant porte en particulier sur </w:t>
      </w:r>
      <w:r w:rsidR="00AE1B61" w:rsidRPr="00A3147A">
        <w:rPr>
          <w:lang w:val="fr-FR"/>
        </w:rPr>
        <w:t>la</w:t>
      </w:r>
      <w:r w:rsidR="009C3B0F" w:rsidRPr="00A3147A">
        <w:rPr>
          <w:lang w:val="fr-FR"/>
        </w:rPr>
        <w:t xml:space="preserve"> </w:t>
      </w:r>
      <w:r w:rsidR="00D41DB0" w:rsidRPr="00A3147A">
        <w:rPr>
          <w:lang w:val="fr-FR"/>
        </w:rPr>
        <w:t>surpopulation carcérale et sur</w:t>
      </w:r>
      <w:r w:rsidR="009C3B0F" w:rsidRPr="00A3147A">
        <w:rPr>
          <w:lang w:val="fr-FR"/>
        </w:rPr>
        <w:t xml:space="preserve"> </w:t>
      </w:r>
      <w:r w:rsidR="00AE1B61" w:rsidRPr="00A3147A">
        <w:rPr>
          <w:lang w:val="fr-FR"/>
        </w:rPr>
        <w:t>l</w:t>
      </w:r>
      <w:r w:rsidR="00D41DB0" w:rsidRPr="00A3147A">
        <w:rPr>
          <w:lang w:val="fr-FR"/>
        </w:rPr>
        <w:t>es mauvaises conditions d</w:t>
      </w:r>
      <w:r w:rsidR="00A3147A" w:rsidRPr="00A3147A">
        <w:rPr>
          <w:lang w:val="fr-FR"/>
        </w:rPr>
        <w:t>’</w:t>
      </w:r>
      <w:r w:rsidR="00D41DB0" w:rsidRPr="00A3147A">
        <w:rPr>
          <w:lang w:val="fr-FR"/>
        </w:rPr>
        <w:t xml:space="preserve">hygiène. Elle rappelle à ce propos avoir déjà jugé, dans des affaires </w:t>
      </w:r>
      <w:r w:rsidR="00270491" w:rsidRPr="00A3147A">
        <w:rPr>
          <w:lang w:val="fr-FR"/>
        </w:rPr>
        <w:t>portant sur</w:t>
      </w:r>
      <w:r w:rsidR="00D41DB0" w:rsidRPr="00A3147A">
        <w:rPr>
          <w:lang w:val="fr-FR"/>
        </w:rPr>
        <w:t xml:space="preserve"> un grief similaire et dirigées contre la Roumanie qu</w:t>
      </w:r>
      <w:r w:rsidR="00270491" w:rsidRPr="00A3147A">
        <w:rPr>
          <w:lang w:val="fr-FR"/>
        </w:rPr>
        <w:t>e, eu égard à</w:t>
      </w:r>
      <w:r w:rsidR="00D41DB0" w:rsidRPr="00A3147A">
        <w:rPr>
          <w:lang w:val="fr-FR"/>
        </w:rPr>
        <w:t xml:space="preserve"> la particularité de ce grief, l</w:t>
      </w:r>
      <w:r w:rsidR="00A3147A" w:rsidRPr="00A3147A">
        <w:rPr>
          <w:lang w:val="fr-FR"/>
        </w:rPr>
        <w:t>’</w:t>
      </w:r>
      <w:r w:rsidR="00D41DB0" w:rsidRPr="00A3147A">
        <w:rPr>
          <w:lang w:val="fr-FR"/>
        </w:rPr>
        <w:t>action indiquée par le Gouvernement et fondée sur les dispositions de la loi n</w:t>
      </w:r>
      <w:r w:rsidR="005B573F" w:rsidRPr="00A3147A">
        <w:rPr>
          <w:vertAlign w:val="superscript"/>
          <w:lang w:val="fr-FR"/>
        </w:rPr>
        <w:t>o</w:t>
      </w:r>
      <w:r w:rsidR="00D41DB0" w:rsidRPr="00A3147A">
        <w:rPr>
          <w:lang w:val="fr-FR"/>
        </w:rPr>
        <w:t> 275/2006 ne constituait pas un recours effectif à épuiser (</w:t>
      </w:r>
      <w:r w:rsidR="00D41DB0" w:rsidRPr="00A3147A">
        <w:rPr>
          <w:i/>
          <w:lang w:val="fr-FR"/>
        </w:rPr>
        <w:t>Marin Vasilescu c. Roumanie</w:t>
      </w:r>
      <w:r w:rsidR="00D41DB0" w:rsidRPr="00A3147A">
        <w:rPr>
          <w:lang w:val="fr-FR"/>
        </w:rPr>
        <w:t>, n</w:t>
      </w:r>
      <w:r w:rsidR="005B573F" w:rsidRPr="00A3147A">
        <w:rPr>
          <w:vertAlign w:val="superscript"/>
          <w:lang w:val="fr-FR"/>
        </w:rPr>
        <w:t>o</w:t>
      </w:r>
      <w:r w:rsidR="00D41DB0" w:rsidRPr="00A3147A">
        <w:rPr>
          <w:lang w:val="fr-FR"/>
        </w:rPr>
        <w:t xml:space="preserve"> 62353/09, § 27, 11 juin 2013</w:t>
      </w:r>
      <w:r w:rsidRPr="00A3147A">
        <w:rPr>
          <w:lang w:val="fr-FR"/>
        </w:rPr>
        <w:t> ;</w:t>
      </w:r>
      <w:r w:rsidR="00D41DB0" w:rsidRPr="00A3147A">
        <w:rPr>
          <w:lang w:val="fr-FR"/>
        </w:rPr>
        <w:t xml:space="preserve"> </w:t>
      </w:r>
      <w:r w:rsidR="00D41DB0" w:rsidRPr="00A3147A">
        <w:rPr>
          <w:i/>
          <w:lang w:val="fr-FR"/>
        </w:rPr>
        <w:t>Bulea c. Roumanie</w:t>
      </w:r>
      <w:r w:rsidR="00D41DB0" w:rsidRPr="00A3147A">
        <w:rPr>
          <w:lang w:val="fr-FR"/>
        </w:rPr>
        <w:t>, n</w:t>
      </w:r>
      <w:r w:rsidR="005B573F" w:rsidRPr="00A3147A">
        <w:rPr>
          <w:vertAlign w:val="superscript"/>
          <w:lang w:val="fr-FR"/>
        </w:rPr>
        <w:t>o</w:t>
      </w:r>
      <w:r w:rsidR="00D41DB0" w:rsidRPr="00A3147A">
        <w:rPr>
          <w:lang w:val="fr-FR"/>
        </w:rPr>
        <w:t xml:space="preserve"> 27804/10, §</w:t>
      </w:r>
      <w:r w:rsidRPr="00A3147A">
        <w:rPr>
          <w:lang w:val="fr-FR"/>
        </w:rPr>
        <w:t>§</w:t>
      </w:r>
      <w:r w:rsidR="00D41DB0" w:rsidRPr="00A3147A">
        <w:rPr>
          <w:lang w:val="fr-FR"/>
        </w:rPr>
        <w:t xml:space="preserve"> </w:t>
      </w:r>
      <w:r w:rsidRPr="00A3147A">
        <w:rPr>
          <w:lang w:val="fr-FR"/>
        </w:rPr>
        <w:t>41-</w:t>
      </w:r>
      <w:r w:rsidR="00D41DB0" w:rsidRPr="00A3147A">
        <w:rPr>
          <w:lang w:val="fr-FR"/>
        </w:rPr>
        <w:t>42, 3 décembre 2013</w:t>
      </w:r>
      <w:r w:rsidRPr="00A3147A">
        <w:rPr>
          <w:lang w:val="fr-FR"/>
        </w:rPr>
        <w:t> ;</w:t>
      </w:r>
      <w:r w:rsidR="00D41DB0" w:rsidRPr="00A3147A">
        <w:rPr>
          <w:lang w:val="fr-FR"/>
        </w:rPr>
        <w:t xml:space="preserve"> et </w:t>
      </w:r>
      <w:r w:rsidR="00D41DB0" w:rsidRPr="00A3147A">
        <w:rPr>
          <w:i/>
          <w:lang w:val="fr-FR"/>
        </w:rPr>
        <w:t>Bujorean c. Roumanie</w:t>
      </w:r>
      <w:r w:rsidR="00D41DB0" w:rsidRPr="00A3147A">
        <w:rPr>
          <w:lang w:val="fr-FR"/>
        </w:rPr>
        <w:t>, n</w:t>
      </w:r>
      <w:r w:rsidR="00D41DB0" w:rsidRPr="00A3147A">
        <w:rPr>
          <w:vertAlign w:val="superscript"/>
          <w:lang w:val="fr-FR"/>
        </w:rPr>
        <w:t>o</w:t>
      </w:r>
      <w:r w:rsidR="00D41DB0" w:rsidRPr="00A3147A">
        <w:rPr>
          <w:lang w:val="fr-FR"/>
        </w:rPr>
        <w:t xml:space="preserve"> 13054/12, § 21, 10 juin 2014). </w:t>
      </w:r>
      <w:r w:rsidR="00270491" w:rsidRPr="00A3147A">
        <w:rPr>
          <w:lang w:val="fr-FR"/>
        </w:rPr>
        <w:t>En l</w:t>
      </w:r>
      <w:r w:rsidR="00A3147A" w:rsidRPr="00A3147A">
        <w:rPr>
          <w:lang w:val="fr-FR"/>
        </w:rPr>
        <w:t>’</w:t>
      </w:r>
      <w:r w:rsidR="00270491" w:rsidRPr="00A3147A">
        <w:rPr>
          <w:lang w:val="fr-FR"/>
        </w:rPr>
        <w:t>espèce, l</w:t>
      </w:r>
      <w:r w:rsidR="00D41DB0" w:rsidRPr="00A3147A">
        <w:rPr>
          <w:lang w:val="fr-FR"/>
        </w:rPr>
        <w:t>es arguments du Gouvernement ne sauraient conduire la Cour à une conclusion différente. Dès lors, il convient de rejeter cette exception.</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38</w:t>
      </w:r>
      <w:r w:rsidRPr="00A3147A">
        <w:rPr>
          <w:lang w:val="fr-FR"/>
        </w:rPr>
        <w:fldChar w:fldCharType="end"/>
      </w:r>
      <w:r w:rsidRPr="00A3147A">
        <w:rPr>
          <w:lang w:val="fr-FR"/>
        </w:rPr>
        <w:t>.  </w:t>
      </w:r>
      <w:r w:rsidR="00270491" w:rsidRPr="00A3147A">
        <w:rPr>
          <w:lang w:val="fr-FR"/>
        </w:rPr>
        <w:t xml:space="preserve">Constatant que </w:t>
      </w:r>
      <w:r w:rsidR="004326B6" w:rsidRPr="00A3147A">
        <w:rPr>
          <w:lang w:val="fr-FR"/>
        </w:rPr>
        <w:t>l</w:t>
      </w:r>
      <w:r w:rsidR="00270491" w:rsidRPr="00A3147A">
        <w:rPr>
          <w:lang w:val="fr-FR"/>
        </w:rPr>
        <w:t>e grief</w:t>
      </w:r>
      <w:r w:rsidR="004326B6" w:rsidRPr="00A3147A">
        <w:rPr>
          <w:lang w:val="fr-FR"/>
        </w:rPr>
        <w:t xml:space="preserve"> concernant les conditions de détention du requérant </w:t>
      </w:r>
      <w:r w:rsidR="00270491" w:rsidRPr="00A3147A">
        <w:rPr>
          <w:lang w:val="fr-FR"/>
        </w:rPr>
        <w:t>n</w:t>
      </w:r>
      <w:r w:rsidR="00A3147A" w:rsidRPr="00A3147A">
        <w:rPr>
          <w:lang w:val="fr-FR"/>
        </w:rPr>
        <w:t>’</w:t>
      </w:r>
      <w:r w:rsidR="00270491" w:rsidRPr="00A3147A">
        <w:rPr>
          <w:lang w:val="fr-FR"/>
        </w:rPr>
        <w:t>est pas manifestement mal fondé au sens de l</w:t>
      </w:r>
      <w:r w:rsidR="00A3147A" w:rsidRPr="00A3147A">
        <w:rPr>
          <w:lang w:val="fr-FR"/>
        </w:rPr>
        <w:t>’</w:t>
      </w:r>
      <w:r w:rsidR="00270491" w:rsidRPr="00A3147A">
        <w:rPr>
          <w:lang w:val="fr-FR"/>
        </w:rPr>
        <w:t>article 35 § 3 a) de la Convention et qu</w:t>
      </w:r>
      <w:r w:rsidR="00A3147A" w:rsidRPr="00A3147A">
        <w:rPr>
          <w:lang w:val="fr-FR"/>
        </w:rPr>
        <w:t>’</w:t>
      </w:r>
      <w:r w:rsidR="00270491" w:rsidRPr="00A3147A">
        <w:rPr>
          <w:lang w:val="fr-FR"/>
        </w:rPr>
        <w:t>il ne se heurte par ailleurs à aucun autre motif d</w:t>
      </w:r>
      <w:r w:rsidR="00A3147A" w:rsidRPr="00A3147A">
        <w:rPr>
          <w:lang w:val="fr-FR"/>
        </w:rPr>
        <w:t>’</w:t>
      </w:r>
      <w:r w:rsidR="00270491" w:rsidRPr="00A3147A">
        <w:rPr>
          <w:lang w:val="fr-FR"/>
        </w:rPr>
        <w:t>irrecevabilité, la Cour le déclare recevable.</w:t>
      </w:r>
    </w:p>
    <w:p w:rsidR="00D41DB0" w:rsidRPr="00A3147A" w:rsidRDefault="00D41DB0" w:rsidP="00A3147A">
      <w:pPr>
        <w:pStyle w:val="ECHRHeading2"/>
        <w:rPr>
          <w:lang w:val="fr-FR"/>
        </w:rPr>
      </w:pPr>
      <w:r w:rsidRPr="00A3147A">
        <w:rPr>
          <w:lang w:val="fr-FR"/>
        </w:rPr>
        <w:t>C.  Sur le fond</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39</w:t>
      </w:r>
      <w:r w:rsidRPr="00A3147A">
        <w:rPr>
          <w:lang w:val="fr-FR"/>
        </w:rPr>
        <w:fldChar w:fldCharType="end"/>
      </w:r>
      <w:r w:rsidRPr="00A3147A">
        <w:rPr>
          <w:lang w:val="fr-FR"/>
        </w:rPr>
        <w:t>.  Le requérant se plaint du surpeuplement carcéral dans les locaux de détention de la police à Bucarest et dans les prisons de Bucarest</w:t>
      </w:r>
      <w:r w:rsidRPr="00A3147A">
        <w:rPr>
          <w:lang w:val="fr-FR"/>
        </w:rPr>
        <w:noBreakHyphen/>
        <w:t xml:space="preserve">Rahova, </w:t>
      </w:r>
      <w:r w:rsidR="00B355D0" w:rsidRPr="00A3147A">
        <w:rPr>
          <w:lang w:val="fr-FR"/>
        </w:rPr>
        <w:t xml:space="preserve">de </w:t>
      </w:r>
      <w:r w:rsidRPr="00A3147A">
        <w:rPr>
          <w:lang w:val="fr-FR"/>
        </w:rPr>
        <w:t xml:space="preserve">Mărgineni et </w:t>
      </w:r>
      <w:r w:rsidR="00B355D0" w:rsidRPr="00A3147A">
        <w:rPr>
          <w:lang w:val="fr-FR"/>
        </w:rPr>
        <w:t xml:space="preserve">de </w:t>
      </w:r>
      <w:r w:rsidRPr="00A3147A">
        <w:rPr>
          <w:lang w:val="fr-FR"/>
        </w:rPr>
        <w:t>Giurgiu. Se référant aux rapports du CPT</w:t>
      </w:r>
      <w:r w:rsidR="00B355D0" w:rsidRPr="00A3147A">
        <w:rPr>
          <w:lang w:val="fr-FR"/>
        </w:rPr>
        <w:t xml:space="preserve"> </w:t>
      </w:r>
      <w:r w:rsidRPr="00A3147A">
        <w:rPr>
          <w:lang w:val="fr-FR"/>
        </w:rPr>
        <w:t>ainsi qu</w:t>
      </w:r>
      <w:r w:rsidR="00A3147A" w:rsidRPr="00A3147A">
        <w:rPr>
          <w:lang w:val="fr-FR"/>
        </w:rPr>
        <w:t>’</w:t>
      </w:r>
      <w:r w:rsidRPr="00A3147A">
        <w:rPr>
          <w:lang w:val="fr-FR"/>
        </w:rPr>
        <w:t>à ceux d</w:t>
      </w:r>
      <w:r w:rsidR="00A3147A" w:rsidRPr="00A3147A">
        <w:rPr>
          <w:lang w:val="fr-FR"/>
        </w:rPr>
        <w:t>’</w:t>
      </w:r>
      <w:r w:rsidRPr="00A3147A">
        <w:rPr>
          <w:lang w:val="fr-FR"/>
        </w:rPr>
        <w:t xml:space="preserve">une organisation non gouvernementale roumaine, il </w:t>
      </w:r>
      <w:r w:rsidR="002B126E" w:rsidRPr="00A3147A">
        <w:rPr>
          <w:lang w:val="fr-FR"/>
        </w:rPr>
        <w:t>allègue</w:t>
      </w:r>
      <w:r w:rsidRPr="00A3147A">
        <w:rPr>
          <w:lang w:val="fr-FR"/>
        </w:rPr>
        <w:t xml:space="preserve"> qu</w:t>
      </w:r>
      <w:r w:rsidR="009D4B3B" w:rsidRPr="00A3147A">
        <w:rPr>
          <w:lang w:val="fr-FR"/>
        </w:rPr>
        <w:t xml:space="preserve">e, dans ces établissements, </w:t>
      </w:r>
      <w:r w:rsidRPr="00A3147A">
        <w:rPr>
          <w:lang w:val="fr-FR"/>
        </w:rPr>
        <w:t>il a bénéficié d</w:t>
      </w:r>
      <w:r w:rsidR="00A3147A" w:rsidRPr="00A3147A">
        <w:rPr>
          <w:lang w:val="fr-FR"/>
        </w:rPr>
        <w:t>’</w:t>
      </w:r>
      <w:r w:rsidRPr="00A3147A">
        <w:rPr>
          <w:lang w:val="fr-FR"/>
        </w:rPr>
        <w:t>un espace de vie bien inférieur à la norme recommandée par le CPT</w:t>
      </w:r>
      <w:r w:rsidR="00AF3F68" w:rsidRPr="00A3147A">
        <w:rPr>
          <w:lang w:val="fr-FR"/>
        </w:rPr>
        <w:t xml:space="preserve">. Il ajoute </w:t>
      </w:r>
      <w:r w:rsidRPr="00A3147A">
        <w:rPr>
          <w:lang w:val="fr-FR"/>
        </w:rPr>
        <w:t>qu</w:t>
      </w:r>
      <w:r w:rsidR="00A3147A" w:rsidRPr="00A3147A">
        <w:rPr>
          <w:lang w:val="fr-FR"/>
        </w:rPr>
        <w:t>’</w:t>
      </w:r>
      <w:r w:rsidRPr="00A3147A">
        <w:rPr>
          <w:lang w:val="fr-FR"/>
        </w:rPr>
        <w:t>il n</w:t>
      </w:r>
      <w:r w:rsidR="00A3147A" w:rsidRPr="00A3147A">
        <w:rPr>
          <w:lang w:val="fr-FR"/>
        </w:rPr>
        <w:t>’</w:t>
      </w:r>
      <w:r w:rsidRPr="00A3147A">
        <w:rPr>
          <w:lang w:val="fr-FR"/>
        </w:rPr>
        <w:t>y avait pas d</w:t>
      </w:r>
      <w:r w:rsidR="00A3147A" w:rsidRPr="00A3147A">
        <w:rPr>
          <w:lang w:val="fr-FR"/>
        </w:rPr>
        <w:t>’</w:t>
      </w:r>
      <w:r w:rsidRPr="00A3147A">
        <w:rPr>
          <w:lang w:val="fr-FR"/>
        </w:rPr>
        <w:t xml:space="preserve">eau chaude ni de </w:t>
      </w:r>
      <w:r w:rsidRPr="00A3147A">
        <w:rPr>
          <w:lang w:val="fr-FR"/>
        </w:rPr>
        <w:lastRenderedPageBreak/>
        <w:t xml:space="preserve">chauffage, que les matelas et le linge de lit étaient sales et </w:t>
      </w:r>
      <w:r w:rsidR="00AE1B61" w:rsidRPr="00A3147A">
        <w:rPr>
          <w:lang w:val="fr-FR"/>
        </w:rPr>
        <w:t xml:space="preserve">que les cellules étaient infestées de rats, de cafards et de </w:t>
      </w:r>
      <w:r w:rsidRPr="00A3147A">
        <w:rPr>
          <w:lang w:val="fr-FR"/>
        </w:rPr>
        <w:t>parasites.</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40</w:t>
      </w:r>
      <w:r w:rsidRPr="00A3147A">
        <w:rPr>
          <w:lang w:val="fr-FR"/>
        </w:rPr>
        <w:fldChar w:fldCharType="end"/>
      </w:r>
      <w:r w:rsidRPr="00A3147A">
        <w:rPr>
          <w:lang w:val="fr-FR"/>
        </w:rPr>
        <w:t xml:space="preserve">.  Le Gouvernement expose que les conditions de détention </w:t>
      </w:r>
      <w:r w:rsidR="00AF3F68" w:rsidRPr="00A3147A">
        <w:rPr>
          <w:lang w:val="fr-FR"/>
        </w:rPr>
        <w:t>litigieuses</w:t>
      </w:r>
      <w:r w:rsidRPr="00A3147A">
        <w:rPr>
          <w:lang w:val="fr-FR"/>
        </w:rPr>
        <w:t xml:space="preserve"> n</w:t>
      </w:r>
      <w:r w:rsidR="00A3147A" w:rsidRPr="00A3147A">
        <w:rPr>
          <w:lang w:val="fr-FR"/>
        </w:rPr>
        <w:t>’</w:t>
      </w:r>
      <w:r w:rsidRPr="00A3147A">
        <w:rPr>
          <w:lang w:val="fr-FR"/>
        </w:rPr>
        <w:t>ont pas dépassé le seuil de gravité requis pour l</w:t>
      </w:r>
      <w:r w:rsidR="00A3147A" w:rsidRPr="00A3147A">
        <w:rPr>
          <w:lang w:val="fr-FR"/>
        </w:rPr>
        <w:t>’</w:t>
      </w:r>
      <w:r w:rsidRPr="00A3147A">
        <w:rPr>
          <w:lang w:val="fr-FR"/>
        </w:rPr>
        <w:t>application de l</w:t>
      </w:r>
      <w:r w:rsidR="00A3147A" w:rsidRPr="00A3147A">
        <w:rPr>
          <w:lang w:val="fr-FR"/>
        </w:rPr>
        <w:t>’</w:t>
      </w:r>
      <w:r w:rsidRPr="00A3147A">
        <w:rPr>
          <w:lang w:val="fr-FR"/>
        </w:rPr>
        <w:t>article</w:t>
      </w:r>
      <w:r w:rsidR="00805BEF" w:rsidRPr="00A3147A">
        <w:rPr>
          <w:lang w:val="fr-FR"/>
        </w:rPr>
        <w:t> </w:t>
      </w:r>
      <w:r w:rsidRPr="00A3147A">
        <w:rPr>
          <w:lang w:val="fr-FR"/>
        </w:rPr>
        <w:t>3</w:t>
      </w:r>
      <w:r w:rsidR="00805BEF" w:rsidRPr="00A3147A">
        <w:rPr>
          <w:lang w:val="fr-FR"/>
        </w:rPr>
        <w:t> </w:t>
      </w:r>
      <w:r w:rsidRPr="00A3147A">
        <w:rPr>
          <w:lang w:val="fr-FR"/>
        </w:rPr>
        <w:t>de la Convention. S</w:t>
      </w:r>
      <w:r w:rsidR="00A3147A" w:rsidRPr="00A3147A">
        <w:rPr>
          <w:lang w:val="fr-FR"/>
        </w:rPr>
        <w:t>’</w:t>
      </w:r>
      <w:r w:rsidRPr="00A3147A">
        <w:rPr>
          <w:lang w:val="fr-FR"/>
        </w:rPr>
        <w:t>agissant en particulier de la prison de Giurgiu, il indique que le requérant a bénéficié d</w:t>
      </w:r>
      <w:r w:rsidR="00A3147A" w:rsidRPr="00A3147A">
        <w:rPr>
          <w:lang w:val="fr-FR"/>
        </w:rPr>
        <w:t>’</w:t>
      </w:r>
      <w:r w:rsidRPr="00A3147A">
        <w:rPr>
          <w:lang w:val="fr-FR"/>
        </w:rPr>
        <w:t>un espace de vie mesurant entre 3,39</w:t>
      </w:r>
      <w:r w:rsidR="00E27A4E" w:rsidRPr="00A3147A">
        <w:rPr>
          <w:lang w:val="fr-FR"/>
        </w:rPr>
        <w:t> </w:t>
      </w:r>
      <w:r w:rsidRPr="00A3147A">
        <w:rPr>
          <w:lang w:val="fr-FR"/>
        </w:rPr>
        <w:t>m</w:t>
      </w:r>
      <w:r w:rsidRPr="00A3147A">
        <w:rPr>
          <w:vertAlign w:val="superscript"/>
          <w:lang w:val="fr-FR"/>
        </w:rPr>
        <w:t>2</w:t>
      </w:r>
      <w:r w:rsidRPr="00A3147A">
        <w:rPr>
          <w:lang w:val="fr-FR"/>
        </w:rPr>
        <w:t xml:space="preserve"> et 3,49 m</w:t>
      </w:r>
      <w:r w:rsidRPr="00A3147A">
        <w:rPr>
          <w:vertAlign w:val="superscript"/>
          <w:lang w:val="fr-FR"/>
        </w:rPr>
        <w:t>2</w:t>
      </w:r>
      <w:r w:rsidRPr="00A3147A">
        <w:rPr>
          <w:lang w:val="fr-FR"/>
        </w:rPr>
        <w:t>.</w:t>
      </w:r>
    </w:p>
    <w:p w:rsidR="00357B91"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41</w:t>
      </w:r>
      <w:r w:rsidRPr="00A3147A">
        <w:rPr>
          <w:lang w:val="fr-FR"/>
        </w:rPr>
        <w:fldChar w:fldCharType="end"/>
      </w:r>
      <w:r w:rsidRPr="00A3147A">
        <w:rPr>
          <w:lang w:val="fr-FR"/>
        </w:rPr>
        <w:t>.  </w:t>
      </w:r>
      <w:r w:rsidR="00357B91" w:rsidRPr="00A3147A">
        <w:rPr>
          <w:lang w:val="fr-FR"/>
        </w:rPr>
        <w:t>La Cour rappelle que l</w:t>
      </w:r>
      <w:r w:rsidR="00A3147A" w:rsidRPr="00A3147A">
        <w:rPr>
          <w:lang w:val="fr-FR"/>
        </w:rPr>
        <w:t>’</w:t>
      </w:r>
      <w:r w:rsidR="00357B91" w:rsidRPr="00A3147A">
        <w:rPr>
          <w:lang w:val="fr-FR"/>
        </w:rPr>
        <w:t>article 3 de la Convention fait peser sur les autorités une obligation positive qui consiste à s</w:t>
      </w:r>
      <w:r w:rsidR="00A3147A" w:rsidRPr="00A3147A">
        <w:rPr>
          <w:lang w:val="fr-FR"/>
        </w:rPr>
        <w:t>’</w:t>
      </w:r>
      <w:r w:rsidR="00357B91" w:rsidRPr="00A3147A">
        <w:rPr>
          <w:lang w:val="fr-FR"/>
        </w:rPr>
        <w:t>assurer que tout prisonnier est détenu dans des conditions qui sont compatibles avec le respect de la dignité humaine et que les modalités d</w:t>
      </w:r>
      <w:r w:rsidR="00A3147A" w:rsidRPr="00A3147A">
        <w:rPr>
          <w:lang w:val="fr-FR"/>
        </w:rPr>
        <w:t>’</w:t>
      </w:r>
      <w:r w:rsidR="00357B91" w:rsidRPr="00A3147A">
        <w:rPr>
          <w:lang w:val="fr-FR"/>
        </w:rPr>
        <w:t>exécution de la mesure en cause ne soumettent pas l</w:t>
      </w:r>
      <w:r w:rsidR="00A3147A" w:rsidRPr="00A3147A">
        <w:rPr>
          <w:lang w:val="fr-FR"/>
        </w:rPr>
        <w:t>’</w:t>
      </w:r>
      <w:r w:rsidR="00357B91" w:rsidRPr="00A3147A">
        <w:rPr>
          <w:lang w:val="fr-FR"/>
        </w:rPr>
        <w:t>intéressé à une détresse ou à une épreuve d</w:t>
      </w:r>
      <w:r w:rsidR="00A3147A" w:rsidRPr="00A3147A">
        <w:rPr>
          <w:lang w:val="fr-FR"/>
        </w:rPr>
        <w:t>’</w:t>
      </w:r>
      <w:r w:rsidR="00357B91" w:rsidRPr="00A3147A">
        <w:rPr>
          <w:lang w:val="fr-FR"/>
        </w:rPr>
        <w:t>une intensité qui excède le niveau inévitable de souffrance inhérent à la détention (</w:t>
      </w:r>
      <w:r w:rsidR="00DB7E76" w:rsidRPr="00A3147A">
        <w:rPr>
          <w:i/>
          <w:lang w:val="fr-FR"/>
        </w:rPr>
        <w:t>Kudła c. </w:t>
      </w:r>
      <w:r w:rsidR="00357B91" w:rsidRPr="00A3147A">
        <w:rPr>
          <w:i/>
          <w:lang w:val="fr-FR"/>
        </w:rPr>
        <w:t>Pologne</w:t>
      </w:r>
      <w:r w:rsidR="00357B91" w:rsidRPr="00A3147A">
        <w:rPr>
          <w:lang w:val="fr-FR"/>
        </w:rPr>
        <w:t xml:space="preserve"> [GC], n</w:t>
      </w:r>
      <w:r w:rsidR="005B573F" w:rsidRPr="00A3147A">
        <w:rPr>
          <w:vertAlign w:val="superscript"/>
          <w:lang w:val="fr-FR"/>
        </w:rPr>
        <w:t>o</w:t>
      </w:r>
      <w:r w:rsidR="00357B91" w:rsidRPr="00A3147A">
        <w:rPr>
          <w:lang w:val="fr-FR"/>
        </w:rPr>
        <w:t xml:space="preserve"> 30210/96, § 94, CEDH 2000</w:t>
      </w:r>
      <w:r w:rsidR="001C5BB2" w:rsidRPr="00A3147A">
        <w:rPr>
          <w:lang w:val="fr-FR"/>
        </w:rPr>
        <w:t>-</w:t>
      </w:r>
      <w:r w:rsidR="00357B91" w:rsidRPr="00A3147A">
        <w:rPr>
          <w:lang w:val="fr-FR"/>
        </w:rPr>
        <w:t>XI</w:t>
      </w:r>
      <w:r w:rsidR="001C5BB2" w:rsidRPr="00A3147A">
        <w:rPr>
          <w:lang w:val="fr-FR"/>
        </w:rPr>
        <w:t> ;</w:t>
      </w:r>
      <w:r w:rsidR="00357B91" w:rsidRPr="00A3147A">
        <w:rPr>
          <w:lang w:val="fr-FR"/>
        </w:rPr>
        <w:t xml:space="preserve"> </w:t>
      </w:r>
      <w:r w:rsidR="00357B91" w:rsidRPr="00A3147A">
        <w:rPr>
          <w:i/>
          <w:lang w:val="fr-FR"/>
        </w:rPr>
        <w:t>Ananyev et autres c. Russie</w:t>
      </w:r>
      <w:r w:rsidR="00357B91" w:rsidRPr="00A3147A">
        <w:rPr>
          <w:lang w:val="fr-FR"/>
        </w:rPr>
        <w:t>, n</w:t>
      </w:r>
      <w:r w:rsidR="00357B91" w:rsidRPr="00A3147A">
        <w:rPr>
          <w:vertAlign w:val="superscript"/>
          <w:lang w:val="fr-FR"/>
        </w:rPr>
        <w:t>os</w:t>
      </w:r>
      <w:r w:rsidR="00357B91" w:rsidRPr="00A3147A">
        <w:rPr>
          <w:lang w:val="fr-FR"/>
        </w:rPr>
        <w:t xml:space="preserve"> 42525/07 et 60800/08, § 14</w:t>
      </w:r>
      <w:r w:rsidR="001C5BB2" w:rsidRPr="00A3147A">
        <w:rPr>
          <w:lang w:val="fr-FR"/>
        </w:rPr>
        <w:t>1</w:t>
      </w:r>
      <w:r w:rsidR="00357B91" w:rsidRPr="00A3147A">
        <w:rPr>
          <w:lang w:val="fr-FR"/>
        </w:rPr>
        <w:t>, 10 janvier 2012</w:t>
      </w:r>
      <w:r w:rsidR="001C5BB2" w:rsidRPr="00A3147A">
        <w:rPr>
          <w:lang w:val="fr-FR"/>
        </w:rPr>
        <w:t> ;</w:t>
      </w:r>
      <w:r w:rsidR="00357B91" w:rsidRPr="00A3147A">
        <w:rPr>
          <w:lang w:val="fr-FR"/>
        </w:rPr>
        <w:t xml:space="preserve"> et </w:t>
      </w:r>
      <w:r w:rsidR="00357B91" w:rsidRPr="00A3147A">
        <w:rPr>
          <w:i/>
          <w:lang w:val="fr-FR"/>
        </w:rPr>
        <w:t>Enășoaie</w:t>
      </w:r>
      <w:r w:rsidR="00805BEF" w:rsidRPr="00A3147A">
        <w:rPr>
          <w:lang w:val="fr-FR"/>
        </w:rPr>
        <w:t>,</w:t>
      </w:r>
      <w:r w:rsidR="00357B91" w:rsidRPr="00A3147A">
        <w:rPr>
          <w:i/>
          <w:lang w:val="fr-FR"/>
        </w:rPr>
        <w:t xml:space="preserve"> </w:t>
      </w:r>
      <w:r w:rsidR="00805BEF" w:rsidRPr="00A3147A">
        <w:rPr>
          <w:lang w:val="fr-FR"/>
        </w:rPr>
        <w:t>précité, § 46</w:t>
      </w:r>
      <w:r w:rsidR="00357B91" w:rsidRPr="00A3147A">
        <w:rPr>
          <w:lang w:val="fr-FR"/>
        </w:rPr>
        <w:t>).</w:t>
      </w:r>
    </w:p>
    <w:p w:rsidR="00357B91" w:rsidRPr="00A3147A" w:rsidRDefault="001C5BB2"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42</w:t>
      </w:r>
      <w:r w:rsidRPr="00A3147A">
        <w:rPr>
          <w:lang w:val="fr-FR"/>
        </w:rPr>
        <w:fldChar w:fldCharType="end"/>
      </w:r>
      <w:r w:rsidRPr="00A3147A">
        <w:rPr>
          <w:lang w:val="fr-FR"/>
        </w:rPr>
        <w:t>.  </w:t>
      </w:r>
      <w:r w:rsidR="00357B91" w:rsidRPr="00A3147A">
        <w:rPr>
          <w:lang w:val="fr-FR"/>
        </w:rPr>
        <w:t>La Cour a récemment réitéré les principes pertinents, notamment ceux relatifs à la surpopulation carcérale et aux facteurs susceptibles de compenser le manque d</w:t>
      </w:r>
      <w:r w:rsidR="00A3147A" w:rsidRPr="00A3147A">
        <w:rPr>
          <w:lang w:val="fr-FR"/>
        </w:rPr>
        <w:t>’</w:t>
      </w:r>
      <w:r w:rsidR="00357B91" w:rsidRPr="00A3147A">
        <w:rPr>
          <w:lang w:val="fr-FR"/>
        </w:rPr>
        <w:t>espace personnel, dans l</w:t>
      </w:r>
      <w:r w:rsidR="00A3147A" w:rsidRPr="00A3147A">
        <w:rPr>
          <w:lang w:val="fr-FR"/>
        </w:rPr>
        <w:t>’</w:t>
      </w:r>
      <w:r w:rsidR="00357B91" w:rsidRPr="00A3147A">
        <w:rPr>
          <w:lang w:val="fr-FR"/>
        </w:rPr>
        <w:t xml:space="preserve">arrêt </w:t>
      </w:r>
      <w:r w:rsidR="00357B91" w:rsidRPr="00A3147A">
        <w:rPr>
          <w:i/>
          <w:lang w:val="fr-FR"/>
        </w:rPr>
        <w:t>Muršić c. Croatie</w:t>
      </w:r>
      <w:r w:rsidR="00357B91" w:rsidRPr="00A3147A">
        <w:rPr>
          <w:lang w:val="fr-FR"/>
        </w:rPr>
        <w:t xml:space="preserve"> (</w:t>
      </w:r>
      <w:r w:rsidR="001A7807" w:rsidRPr="00A3147A">
        <w:rPr>
          <w:lang w:val="fr-FR"/>
        </w:rPr>
        <w:t xml:space="preserve">[GC], </w:t>
      </w:r>
      <w:r w:rsidR="00357B91" w:rsidRPr="00A3147A">
        <w:rPr>
          <w:lang w:val="fr-FR"/>
        </w:rPr>
        <w:t>n</w:t>
      </w:r>
      <w:r w:rsidR="005B573F" w:rsidRPr="00A3147A">
        <w:rPr>
          <w:vertAlign w:val="superscript"/>
          <w:lang w:val="fr-FR"/>
        </w:rPr>
        <w:t>o</w:t>
      </w:r>
      <w:r w:rsidR="00357B91" w:rsidRPr="00A3147A">
        <w:rPr>
          <w:lang w:val="fr-FR"/>
        </w:rPr>
        <w:t xml:space="preserve"> 7334/13, §§ 96-141, 20 octobre 2016).</w:t>
      </w:r>
      <w:r w:rsidRPr="00A3147A">
        <w:rPr>
          <w:lang w:val="fr-FR"/>
        </w:rPr>
        <w:t xml:space="preserve"> Elle a dit notamment que l</w:t>
      </w:r>
      <w:r w:rsidRPr="00A3147A">
        <w:rPr>
          <w:rFonts w:eastAsia="Times New Roman"/>
          <w:lang w:val="fr-FR" w:eastAsia="fr-FR"/>
        </w:rPr>
        <w:t>orsque la surface au sol dont dispose un détenu en cellule collective est inférieure à 3 m², le manque d</w:t>
      </w:r>
      <w:r w:rsidR="00A3147A" w:rsidRPr="00A3147A">
        <w:rPr>
          <w:rFonts w:eastAsia="Times New Roman"/>
          <w:lang w:val="fr-FR" w:eastAsia="fr-FR"/>
        </w:rPr>
        <w:t>’</w:t>
      </w:r>
      <w:r w:rsidRPr="00A3147A">
        <w:rPr>
          <w:rFonts w:eastAsia="Times New Roman"/>
          <w:lang w:val="fr-FR" w:eastAsia="fr-FR"/>
        </w:rPr>
        <w:t>espace personnel est considéré comme étant à ce point grave qu</w:t>
      </w:r>
      <w:r w:rsidR="00A3147A" w:rsidRPr="00A3147A">
        <w:rPr>
          <w:rFonts w:eastAsia="Times New Roman"/>
          <w:lang w:val="fr-FR" w:eastAsia="fr-FR"/>
        </w:rPr>
        <w:t>’</w:t>
      </w:r>
      <w:r w:rsidRPr="00A3147A">
        <w:rPr>
          <w:rFonts w:eastAsia="Times New Roman"/>
          <w:lang w:val="fr-FR" w:eastAsia="fr-FR"/>
        </w:rPr>
        <w:t>il donne lieu à une forte présomption de violation de l</w:t>
      </w:r>
      <w:r w:rsidR="00A3147A" w:rsidRPr="00A3147A">
        <w:rPr>
          <w:rFonts w:eastAsia="Times New Roman"/>
          <w:lang w:val="fr-FR" w:eastAsia="fr-FR"/>
        </w:rPr>
        <w:t>’</w:t>
      </w:r>
      <w:r w:rsidRPr="00A3147A">
        <w:rPr>
          <w:rFonts w:eastAsia="Times New Roman"/>
          <w:lang w:val="fr-FR" w:eastAsia="fr-FR"/>
        </w:rPr>
        <w:t>article 3. La charge de la preuve pèse alors sur le gouvernement défendeur, qui peut toutefois réfuter la présomption en démontrant la présence d</w:t>
      </w:r>
      <w:r w:rsidR="00A3147A" w:rsidRPr="00A3147A">
        <w:rPr>
          <w:rFonts w:eastAsia="Times New Roman"/>
          <w:lang w:val="fr-FR" w:eastAsia="fr-FR"/>
        </w:rPr>
        <w:t>’</w:t>
      </w:r>
      <w:r w:rsidRPr="00A3147A">
        <w:rPr>
          <w:rFonts w:eastAsia="Times New Roman"/>
          <w:lang w:val="fr-FR" w:eastAsia="fr-FR"/>
        </w:rPr>
        <w:t>éléments propres à compenser cette circonstance de manière adéquate (</w:t>
      </w:r>
      <w:r w:rsidRPr="00A3147A">
        <w:rPr>
          <w:rFonts w:eastAsia="Times New Roman"/>
          <w:i/>
          <w:lang w:val="fr-FR" w:eastAsia="fr-FR"/>
        </w:rPr>
        <w:t>Ibid.,</w:t>
      </w:r>
      <w:r w:rsidRPr="00A3147A">
        <w:rPr>
          <w:rFonts w:eastAsia="Times New Roman"/>
          <w:lang w:val="fr-FR" w:eastAsia="fr-FR"/>
        </w:rPr>
        <w:t xml:space="preserve"> § 137). En revanche, </w:t>
      </w:r>
      <w:r w:rsidR="00357B91" w:rsidRPr="00A3147A">
        <w:rPr>
          <w:lang w:val="fr-FR"/>
        </w:rPr>
        <w:t>lorsqu</w:t>
      </w:r>
      <w:r w:rsidR="00A3147A" w:rsidRPr="00A3147A">
        <w:rPr>
          <w:lang w:val="fr-FR"/>
        </w:rPr>
        <w:t>’</w:t>
      </w:r>
      <w:r w:rsidR="00357B91" w:rsidRPr="00A3147A">
        <w:rPr>
          <w:lang w:val="fr-FR"/>
        </w:rPr>
        <w:t>un détenu dispose dans la cellule d</w:t>
      </w:r>
      <w:r w:rsidR="00A3147A" w:rsidRPr="00A3147A">
        <w:rPr>
          <w:lang w:val="fr-FR"/>
        </w:rPr>
        <w:t>’</w:t>
      </w:r>
      <w:r w:rsidR="00357B91" w:rsidRPr="00A3147A">
        <w:rPr>
          <w:lang w:val="fr-FR"/>
        </w:rPr>
        <w:t>un espace personnel compris entre 3 et 4</w:t>
      </w:r>
      <w:r w:rsidR="00627004" w:rsidRPr="00A3147A">
        <w:rPr>
          <w:lang w:val="fr-FR"/>
        </w:rPr>
        <w:t> </w:t>
      </w:r>
      <w:r w:rsidR="00357B91" w:rsidRPr="00A3147A">
        <w:rPr>
          <w:lang w:val="fr-FR"/>
        </w:rPr>
        <w:t>m², le facteur spatial demeure un élément de poids dans l</w:t>
      </w:r>
      <w:r w:rsidR="00A3147A" w:rsidRPr="00A3147A">
        <w:rPr>
          <w:lang w:val="fr-FR"/>
        </w:rPr>
        <w:t>’</w:t>
      </w:r>
      <w:r w:rsidR="00357B91" w:rsidRPr="00A3147A">
        <w:rPr>
          <w:lang w:val="fr-FR"/>
        </w:rPr>
        <w:t xml:space="preserve">appréciation </w:t>
      </w:r>
      <w:r w:rsidR="00AE1B61" w:rsidRPr="00A3147A">
        <w:rPr>
          <w:lang w:val="fr-FR"/>
        </w:rPr>
        <w:t>qu</w:t>
      </w:r>
      <w:r w:rsidR="00A3147A" w:rsidRPr="00A3147A">
        <w:rPr>
          <w:lang w:val="fr-FR"/>
        </w:rPr>
        <w:t>’</w:t>
      </w:r>
      <w:r w:rsidR="00AE1B61" w:rsidRPr="00A3147A">
        <w:rPr>
          <w:lang w:val="fr-FR"/>
        </w:rPr>
        <w:t xml:space="preserve">elle </w:t>
      </w:r>
      <w:r w:rsidR="00357B91" w:rsidRPr="00A3147A">
        <w:rPr>
          <w:lang w:val="fr-FR"/>
        </w:rPr>
        <w:t xml:space="preserve">fait du caractère adéquat ou non des conditions de détention. En pareil cas, </w:t>
      </w:r>
      <w:r w:rsidRPr="00A3147A">
        <w:rPr>
          <w:lang w:val="fr-FR"/>
        </w:rPr>
        <w:t>la Cour</w:t>
      </w:r>
      <w:r w:rsidR="00357B91" w:rsidRPr="00A3147A">
        <w:rPr>
          <w:lang w:val="fr-FR"/>
        </w:rPr>
        <w:t xml:space="preserve"> conclura à la violation de l</w:t>
      </w:r>
      <w:r w:rsidR="00A3147A" w:rsidRPr="00A3147A">
        <w:rPr>
          <w:lang w:val="fr-FR"/>
        </w:rPr>
        <w:t>’</w:t>
      </w:r>
      <w:r w:rsidR="00357B91" w:rsidRPr="00A3147A">
        <w:rPr>
          <w:lang w:val="fr-FR"/>
        </w:rPr>
        <w:t xml:space="preserve">article 3 </w:t>
      </w:r>
      <w:r w:rsidR="003974DC" w:rsidRPr="00A3147A">
        <w:rPr>
          <w:lang w:val="fr-FR"/>
        </w:rPr>
        <w:t xml:space="preserve">de la Convention </w:t>
      </w:r>
      <w:r w:rsidR="00357B91" w:rsidRPr="00A3147A">
        <w:rPr>
          <w:lang w:val="fr-FR"/>
        </w:rPr>
        <w:t>si le manque d</w:t>
      </w:r>
      <w:r w:rsidR="00A3147A" w:rsidRPr="00A3147A">
        <w:rPr>
          <w:lang w:val="fr-FR"/>
        </w:rPr>
        <w:t>’</w:t>
      </w:r>
      <w:r w:rsidR="00357B91" w:rsidRPr="00A3147A">
        <w:rPr>
          <w:lang w:val="fr-FR"/>
        </w:rPr>
        <w:t>espace s</w:t>
      </w:r>
      <w:r w:rsidR="00A3147A" w:rsidRPr="00A3147A">
        <w:rPr>
          <w:lang w:val="fr-FR"/>
        </w:rPr>
        <w:t>’</w:t>
      </w:r>
      <w:r w:rsidR="00357B91" w:rsidRPr="00A3147A">
        <w:rPr>
          <w:lang w:val="fr-FR"/>
        </w:rPr>
        <w:t>accompagne d</w:t>
      </w:r>
      <w:r w:rsidR="00A3147A" w:rsidRPr="00A3147A">
        <w:rPr>
          <w:lang w:val="fr-FR"/>
        </w:rPr>
        <w:t>’</w:t>
      </w:r>
      <w:r w:rsidR="00357B91" w:rsidRPr="00A3147A">
        <w:rPr>
          <w:lang w:val="fr-FR"/>
        </w:rPr>
        <w:t>autres mauvaises conditions matérielles de détention, notamment d</w:t>
      </w:r>
      <w:r w:rsidR="00A3147A" w:rsidRPr="00A3147A">
        <w:rPr>
          <w:lang w:val="fr-FR"/>
        </w:rPr>
        <w:t>’</w:t>
      </w:r>
      <w:r w:rsidR="00357B91" w:rsidRPr="00A3147A">
        <w:rPr>
          <w:lang w:val="fr-FR"/>
        </w:rPr>
        <w:t>un défaut d</w:t>
      </w:r>
      <w:r w:rsidR="00A3147A" w:rsidRPr="00A3147A">
        <w:rPr>
          <w:lang w:val="fr-FR"/>
        </w:rPr>
        <w:t>’</w:t>
      </w:r>
      <w:r w:rsidR="00357B91" w:rsidRPr="00A3147A">
        <w:rPr>
          <w:lang w:val="fr-FR"/>
        </w:rPr>
        <w:t>accès à la cour de promenade ou à l</w:t>
      </w:r>
      <w:r w:rsidR="00A3147A" w:rsidRPr="00A3147A">
        <w:rPr>
          <w:lang w:val="fr-FR"/>
        </w:rPr>
        <w:t>’</w:t>
      </w:r>
      <w:r w:rsidR="00357B91" w:rsidRPr="00A3147A">
        <w:rPr>
          <w:lang w:val="fr-FR"/>
        </w:rPr>
        <w:t>air et à la lumière naturels, d</w:t>
      </w:r>
      <w:r w:rsidR="00A3147A" w:rsidRPr="00A3147A">
        <w:rPr>
          <w:lang w:val="fr-FR"/>
        </w:rPr>
        <w:t>’</w:t>
      </w:r>
      <w:r w:rsidR="00357B91" w:rsidRPr="00A3147A">
        <w:rPr>
          <w:lang w:val="fr-FR"/>
        </w:rPr>
        <w:t>une mauvaise aération, d</w:t>
      </w:r>
      <w:r w:rsidR="00A3147A" w:rsidRPr="00A3147A">
        <w:rPr>
          <w:lang w:val="fr-FR"/>
        </w:rPr>
        <w:t>’</w:t>
      </w:r>
      <w:r w:rsidR="00357B91" w:rsidRPr="00A3147A">
        <w:rPr>
          <w:lang w:val="fr-FR"/>
        </w:rPr>
        <w:t>une température insuffisante ou trop élevée dans les locaux, d</w:t>
      </w:r>
      <w:r w:rsidR="00A3147A" w:rsidRPr="00A3147A">
        <w:rPr>
          <w:lang w:val="fr-FR"/>
        </w:rPr>
        <w:t>’</w:t>
      </w:r>
      <w:r w:rsidR="00357B91" w:rsidRPr="00A3147A">
        <w:rPr>
          <w:lang w:val="fr-FR"/>
        </w:rPr>
        <w:t>une absence d</w:t>
      </w:r>
      <w:r w:rsidR="00A3147A" w:rsidRPr="00A3147A">
        <w:rPr>
          <w:lang w:val="fr-FR"/>
        </w:rPr>
        <w:t>’</w:t>
      </w:r>
      <w:r w:rsidR="00357B91" w:rsidRPr="00A3147A">
        <w:rPr>
          <w:lang w:val="fr-FR"/>
        </w:rPr>
        <w:t xml:space="preserve">intimité </w:t>
      </w:r>
      <w:r w:rsidR="00AE1B61" w:rsidRPr="00A3147A">
        <w:rPr>
          <w:lang w:val="fr-FR"/>
        </w:rPr>
        <w:t xml:space="preserve">dans les </w:t>
      </w:r>
      <w:r w:rsidR="00357B91" w:rsidRPr="00A3147A">
        <w:rPr>
          <w:lang w:val="fr-FR"/>
        </w:rPr>
        <w:t>toilettes ou de mauvaises conditions sanitaires et hygiéniques (</w:t>
      </w:r>
      <w:r w:rsidRPr="00A3147A">
        <w:rPr>
          <w:i/>
          <w:lang w:val="fr-FR"/>
        </w:rPr>
        <w:t>Ibid.</w:t>
      </w:r>
      <w:r w:rsidR="00357B91" w:rsidRPr="00A3147A">
        <w:rPr>
          <w:i/>
          <w:lang w:val="fr-FR"/>
        </w:rPr>
        <w:t>,</w:t>
      </w:r>
      <w:r w:rsidR="00357B91" w:rsidRPr="00A3147A">
        <w:rPr>
          <w:lang w:val="fr-FR"/>
        </w:rPr>
        <w:t xml:space="preserve"> §</w:t>
      </w:r>
      <w:r w:rsidR="00AE1B61" w:rsidRPr="00A3147A">
        <w:rPr>
          <w:lang w:val="fr-FR"/>
        </w:rPr>
        <w:t> </w:t>
      </w:r>
      <w:r w:rsidR="00357B91" w:rsidRPr="00A3147A">
        <w:rPr>
          <w:lang w:val="fr-FR"/>
        </w:rPr>
        <w:t>139).</w:t>
      </w:r>
    </w:p>
    <w:p w:rsidR="007A1FD9"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43</w:t>
      </w:r>
      <w:r w:rsidRPr="00A3147A">
        <w:rPr>
          <w:lang w:val="fr-FR"/>
        </w:rPr>
        <w:fldChar w:fldCharType="end"/>
      </w:r>
      <w:r w:rsidRPr="00A3147A">
        <w:rPr>
          <w:lang w:val="fr-FR"/>
        </w:rPr>
        <w:t>.  Faisant application de ces principes en l</w:t>
      </w:r>
      <w:r w:rsidR="00A3147A" w:rsidRPr="00A3147A">
        <w:rPr>
          <w:lang w:val="fr-FR"/>
        </w:rPr>
        <w:t>’</w:t>
      </w:r>
      <w:r w:rsidRPr="00A3147A">
        <w:rPr>
          <w:lang w:val="fr-FR"/>
        </w:rPr>
        <w:t xml:space="preserve">espèce, la Cour note que le requérant se plaint du surpeuplement </w:t>
      </w:r>
      <w:r w:rsidR="00656DC3" w:rsidRPr="00A3147A">
        <w:rPr>
          <w:lang w:val="fr-FR"/>
        </w:rPr>
        <w:t xml:space="preserve">dans les </w:t>
      </w:r>
      <w:r w:rsidRPr="00A3147A">
        <w:rPr>
          <w:lang w:val="fr-FR"/>
        </w:rPr>
        <w:t xml:space="preserve">locaux de détention de la police à Bucarest et </w:t>
      </w:r>
      <w:r w:rsidR="00656DC3" w:rsidRPr="00A3147A">
        <w:rPr>
          <w:lang w:val="fr-FR"/>
        </w:rPr>
        <w:t xml:space="preserve">dans les </w:t>
      </w:r>
      <w:r w:rsidRPr="00A3147A">
        <w:rPr>
          <w:lang w:val="fr-FR"/>
        </w:rPr>
        <w:t>prisons de Bucarest</w:t>
      </w:r>
      <w:r w:rsidR="001C5BB2" w:rsidRPr="00A3147A">
        <w:rPr>
          <w:lang w:val="fr-FR"/>
        </w:rPr>
        <w:t>-</w:t>
      </w:r>
      <w:r w:rsidRPr="00A3147A">
        <w:rPr>
          <w:lang w:val="fr-FR"/>
        </w:rPr>
        <w:t xml:space="preserve">Rahova, </w:t>
      </w:r>
      <w:r w:rsidR="00112F97" w:rsidRPr="00A3147A">
        <w:rPr>
          <w:lang w:val="fr-FR"/>
        </w:rPr>
        <w:t xml:space="preserve">de </w:t>
      </w:r>
      <w:r w:rsidRPr="00A3147A">
        <w:rPr>
          <w:lang w:val="fr-FR"/>
        </w:rPr>
        <w:t xml:space="preserve">Mărgineni et </w:t>
      </w:r>
      <w:r w:rsidR="00112F97" w:rsidRPr="00A3147A">
        <w:rPr>
          <w:lang w:val="fr-FR"/>
        </w:rPr>
        <w:t xml:space="preserve">de </w:t>
      </w:r>
      <w:r w:rsidRPr="00A3147A">
        <w:rPr>
          <w:lang w:val="fr-FR"/>
        </w:rPr>
        <w:t xml:space="preserve">Giurgiu. </w:t>
      </w:r>
      <w:r w:rsidR="007A1FD9" w:rsidRPr="00A3147A">
        <w:rPr>
          <w:lang w:val="fr-FR"/>
        </w:rPr>
        <w:t>Elle note que, s</w:t>
      </w:r>
      <w:r w:rsidR="00A3147A" w:rsidRPr="00A3147A">
        <w:rPr>
          <w:lang w:val="fr-FR"/>
        </w:rPr>
        <w:t>’</w:t>
      </w:r>
      <w:r w:rsidR="007A1FD9" w:rsidRPr="00A3147A">
        <w:rPr>
          <w:lang w:val="fr-FR"/>
        </w:rPr>
        <w:t xml:space="preserve">agissant des trois premiers établissements pénitentiaires, les parties divergent tant sur la superficie des cellules où a été détenu le requérant que sur le nombre de personnes y logées (voir </w:t>
      </w:r>
      <w:r w:rsidR="00B643B7" w:rsidRPr="00A3147A">
        <w:rPr>
          <w:lang w:val="fr-FR"/>
        </w:rPr>
        <w:t xml:space="preserve">les </w:t>
      </w:r>
      <w:r w:rsidR="007A1FD9" w:rsidRPr="00A3147A">
        <w:rPr>
          <w:lang w:val="fr-FR"/>
        </w:rPr>
        <w:t xml:space="preserve">paragraphes </w:t>
      </w:r>
      <w:r w:rsidR="007A1FD9" w:rsidRPr="00A3147A">
        <w:rPr>
          <w:lang w:val="fr-FR"/>
        </w:rPr>
        <w:fldChar w:fldCharType="begin"/>
      </w:r>
      <w:r w:rsidR="007A1FD9" w:rsidRPr="00A3147A">
        <w:rPr>
          <w:lang w:val="fr-FR"/>
        </w:rPr>
        <w:instrText xml:space="preserve"> REF R_politieBuc \h  \* MERGEFORMAT </w:instrText>
      </w:r>
      <w:r w:rsidR="007A1FD9" w:rsidRPr="00A3147A">
        <w:rPr>
          <w:lang w:val="fr-FR"/>
        </w:rPr>
      </w:r>
      <w:r w:rsidR="007A1FD9" w:rsidRPr="00A3147A">
        <w:rPr>
          <w:lang w:val="fr-FR"/>
        </w:rPr>
        <w:fldChar w:fldCharType="separate"/>
      </w:r>
      <w:r w:rsidR="00A3147A" w:rsidRPr="00A3147A">
        <w:rPr>
          <w:noProof/>
          <w:lang w:val="fr-FR"/>
        </w:rPr>
        <w:t>13</w:t>
      </w:r>
      <w:r w:rsidR="007A1FD9" w:rsidRPr="00A3147A">
        <w:rPr>
          <w:lang w:val="fr-FR"/>
        </w:rPr>
        <w:fldChar w:fldCharType="end"/>
      </w:r>
      <w:r w:rsidR="007A1FD9" w:rsidRPr="00A3147A">
        <w:rPr>
          <w:lang w:val="fr-FR"/>
        </w:rPr>
        <w:t xml:space="preserve">, </w:t>
      </w:r>
      <w:r w:rsidR="007A1FD9" w:rsidRPr="00A3147A">
        <w:rPr>
          <w:lang w:val="fr-FR"/>
        </w:rPr>
        <w:fldChar w:fldCharType="begin"/>
      </w:r>
      <w:r w:rsidR="007A1FD9" w:rsidRPr="00A3147A">
        <w:rPr>
          <w:lang w:val="fr-FR"/>
        </w:rPr>
        <w:instrText xml:space="preserve"> REF R_Rahova \h  \* MERGEFORMAT </w:instrText>
      </w:r>
      <w:r w:rsidR="007A1FD9" w:rsidRPr="00A3147A">
        <w:rPr>
          <w:lang w:val="fr-FR"/>
        </w:rPr>
      </w:r>
      <w:r w:rsidR="007A1FD9" w:rsidRPr="00A3147A">
        <w:rPr>
          <w:lang w:val="fr-FR"/>
        </w:rPr>
        <w:fldChar w:fldCharType="separate"/>
      </w:r>
      <w:r w:rsidR="00A3147A" w:rsidRPr="00A3147A">
        <w:rPr>
          <w:noProof/>
          <w:lang w:val="fr-FR"/>
        </w:rPr>
        <w:t>14</w:t>
      </w:r>
      <w:r w:rsidR="007A1FD9" w:rsidRPr="00A3147A">
        <w:rPr>
          <w:lang w:val="fr-FR"/>
        </w:rPr>
        <w:fldChar w:fldCharType="end"/>
      </w:r>
      <w:r w:rsidR="007A1FD9" w:rsidRPr="00A3147A">
        <w:rPr>
          <w:lang w:val="fr-FR"/>
        </w:rPr>
        <w:t xml:space="preserve"> et </w:t>
      </w:r>
      <w:r w:rsidR="007A1FD9" w:rsidRPr="00A3147A">
        <w:rPr>
          <w:lang w:val="fr-FR"/>
        </w:rPr>
        <w:fldChar w:fldCharType="begin"/>
      </w:r>
      <w:r w:rsidR="007A1FD9" w:rsidRPr="00A3147A">
        <w:rPr>
          <w:lang w:val="fr-FR"/>
        </w:rPr>
        <w:instrText xml:space="preserve"> REF R_Margineni \h  \* MERGEFORMAT </w:instrText>
      </w:r>
      <w:r w:rsidR="007A1FD9" w:rsidRPr="00A3147A">
        <w:rPr>
          <w:lang w:val="fr-FR"/>
        </w:rPr>
      </w:r>
      <w:r w:rsidR="007A1FD9" w:rsidRPr="00A3147A">
        <w:rPr>
          <w:lang w:val="fr-FR"/>
        </w:rPr>
        <w:fldChar w:fldCharType="separate"/>
      </w:r>
      <w:r w:rsidR="00A3147A" w:rsidRPr="00A3147A">
        <w:rPr>
          <w:noProof/>
          <w:lang w:val="fr-FR"/>
        </w:rPr>
        <w:t>15</w:t>
      </w:r>
      <w:r w:rsidR="007A1FD9" w:rsidRPr="00A3147A">
        <w:rPr>
          <w:lang w:val="fr-FR"/>
        </w:rPr>
        <w:fldChar w:fldCharType="end"/>
      </w:r>
      <w:r w:rsidR="007A1FD9" w:rsidRPr="00A3147A">
        <w:rPr>
          <w:lang w:val="fr-FR"/>
        </w:rPr>
        <w:t xml:space="preserve"> pour la version du requérant et </w:t>
      </w:r>
      <w:r w:rsidR="00B643B7" w:rsidRPr="00A3147A">
        <w:rPr>
          <w:lang w:val="fr-FR"/>
        </w:rPr>
        <w:t xml:space="preserve">les </w:t>
      </w:r>
      <w:r w:rsidR="007A1FD9" w:rsidRPr="00A3147A">
        <w:rPr>
          <w:lang w:val="fr-FR"/>
        </w:rPr>
        <w:t xml:space="preserve">paragraphes </w:t>
      </w:r>
      <w:r w:rsidR="007A1FD9" w:rsidRPr="00A3147A">
        <w:rPr>
          <w:lang w:val="fr-FR"/>
        </w:rPr>
        <w:fldChar w:fldCharType="begin"/>
      </w:r>
      <w:r w:rsidR="007A1FD9" w:rsidRPr="00A3147A">
        <w:rPr>
          <w:lang w:val="fr-FR"/>
        </w:rPr>
        <w:instrText xml:space="preserve"> REF Guvcondtsectia4 \h  \* MERGEFORMAT </w:instrText>
      </w:r>
      <w:r w:rsidR="007A1FD9" w:rsidRPr="00A3147A">
        <w:rPr>
          <w:lang w:val="fr-FR"/>
        </w:rPr>
      </w:r>
      <w:r w:rsidR="007A1FD9" w:rsidRPr="00A3147A">
        <w:rPr>
          <w:lang w:val="fr-FR"/>
        </w:rPr>
        <w:fldChar w:fldCharType="separate"/>
      </w:r>
      <w:r w:rsidR="00A3147A" w:rsidRPr="00A3147A">
        <w:rPr>
          <w:noProof/>
          <w:lang w:val="fr-FR"/>
        </w:rPr>
        <w:t>17</w:t>
      </w:r>
      <w:r w:rsidR="007A1FD9" w:rsidRPr="00A3147A">
        <w:rPr>
          <w:lang w:val="fr-FR"/>
        </w:rPr>
        <w:fldChar w:fldCharType="end"/>
      </w:r>
      <w:r w:rsidR="007A1FD9" w:rsidRPr="00A3147A">
        <w:rPr>
          <w:lang w:val="fr-FR"/>
        </w:rPr>
        <w:t xml:space="preserve">, </w:t>
      </w:r>
      <w:r w:rsidR="007A1FD9" w:rsidRPr="00A3147A">
        <w:rPr>
          <w:lang w:val="fr-FR"/>
        </w:rPr>
        <w:fldChar w:fldCharType="begin"/>
      </w:r>
      <w:r w:rsidR="007A1FD9" w:rsidRPr="00A3147A">
        <w:rPr>
          <w:lang w:val="fr-FR"/>
        </w:rPr>
        <w:instrText xml:space="preserve"> REF GuvcondtRAHOVA \h  \* MERGEFORMAT </w:instrText>
      </w:r>
      <w:r w:rsidR="007A1FD9" w:rsidRPr="00A3147A">
        <w:rPr>
          <w:lang w:val="fr-FR"/>
        </w:rPr>
      </w:r>
      <w:r w:rsidR="007A1FD9" w:rsidRPr="00A3147A">
        <w:rPr>
          <w:lang w:val="fr-FR"/>
        </w:rPr>
        <w:fldChar w:fldCharType="separate"/>
      </w:r>
      <w:r w:rsidR="00A3147A" w:rsidRPr="00A3147A">
        <w:rPr>
          <w:noProof/>
          <w:lang w:val="fr-FR"/>
        </w:rPr>
        <w:t>18</w:t>
      </w:r>
      <w:r w:rsidR="007A1FD9" w:rsidRPr="00A3147A">
        <w:rPr>
          <w:lang w:val="fr-FR"/>
        </w:rPr>
        <w:fldChar w:fldCharType="end"/>
      </w:r>
      <w:r w:rsidR="007A1FD9" w:rsidRPr="00A3147A">
        <w:rPr>
          <w:lang w:val="fr-FR"/>
        </w:rPr>
        <w:t xml:space="preserve"> et </w:t>
      </w:r>
      <w:r w:rsidR="007A1FD9" w:rsidRPr="00A3147A">
        <w:rPr>
          <w:lang w:val="fr-FR"/>
        </w:rPr>
        <w:fldChar w:fldCharType="begin"/>
      </w:r>
      <w:r w:rsidR="007A1FD9" w:rsidRPr="00A3147A">
        <w:rPr>
          <w:lang w:val="fr-FR"/>
        </w:rPr>
        <w:instrText xml:space="preserve"> REF GuvcondtMARGINENI \h  \* MERGEFORMAT </w:instrText>
      </w:r>
      <w:r w:rsidR="007A1FD9" w:rsidRPr="00A3147A">
        <w:rPr>
          <w:lang w:val="fr-FR"/>
        </w:rPr>
      </w:r>
      <w:r w:rsidR="007A1FD9" w:rsidRPr="00A3147A">
        <w:rPr>
          <w:lang w:val="fr-FR"/>
        </w:rPr>
        <w:fldChar w:fldCharType="separate"/>
      </w:r>
      <w:r w:rsidR="00A3147A" w:rsidRPr="00A3147A">
        <w:rPr>
          <w:noProof/>
          <w:lang w:val="fr-FR"/>
        </w:rPr>
        <w:t>19</w:t>
      </w:r>
      <w:r w:rsidR="007A1FD9" w:rsidRPr="00A3147A">
        <w:rPr>
          <w:lang w:val="fr-FR"/>
        </w:rPr>
        <w:fldChar w:fldCharType="end"/>
      </w:r>
      <w:r w:rsidR="007A1FD9" w:rsidRPr="00A3147A">
        <w:rPr>
          <w:lang w:val="fr-FR"/>
        </w:rPr>
        <w:t xml:space="preserve"> pour la version du Gouvernement). Quoi qu</w:t>
      </w:r>
      <w:r w:rsidR="00A3147A" w:rsidRPr="00A3147A">
        <w:rPr>
          <w:lang w:val="fr-FR"/>
        </w:rPr>
        <w:t>’</w:t>
      </w:r>
      <w:r w:rsidR="007A1FD9" w:rsidRPr="00A3147A">
        <w:rPr>
          <w:lang w:val="fr-FR"/>
        </w:rPr>
        <w:t xml:space="preserve">il en soit, la Cour </w:t>
      </w:r>
      <w:r w:rsidR="007A1FD9" w:rsidRPr="00A3147A">
        <w:rPr>
          <w:lang w:val="fr-FR"/>
        </w:rPr>
        <w:lastRenderedPageBreak/>
        <w:t>relève que</w:t>
      </w:r>
      <w:r w:rsidR="00674ADF" w:rsidRPr="00A3147A">
        <w:rPr>
          <w:lang w:val="fr-FR"/>
        </w:rPr>
        <w:t>,</w:t>
      </w:r>
      <w:r w:rsidR="007A1FD9" w:rsidRPr="00A3147A">
        <w:rPr>
          <w:lang w:val="fr-FR"/>
        </w:rPr>
        <w:t xml:space="preserve"> </w:t>
      </w:r>
      <w:r w:rsidR="00674ADF" w:rsidRPr="00A3147A">
        <w:rPr>
          <w:lang w:val="fr-FR"/>
        </w:rPr>
        <w:t xml:space="preserve">même en retenant la version du Gouvernement, on parvient à la conclusion que </w:t>
      </w:r>
      <w:r w:rsidR="007A1FD9" w:rsidRPr="00A3147A">
        <w:rPr>
          <w:lang w:val="fr-FR"/>
        </w:rPr>
        <w:t>dans tous ces établissements le requérant a bénéficié d</w:t>
      </w:r>
      <w:r w:rsidR="00A3147A" w:rsidRPr="00A3147A">
        <w:rPr>
          <w:lang w:val="fr-FR"/>
        </w:rPr>
        <w:t>’</w:t>
      </w:r>
      <w:r w:rsidR="007A1FD9" w:rsidRPr="00A3147A">
        <w:rPr>
          <w:lang w:val="fr-FR"/>
        </w:rPr>
        <w:t>un espace de vie inférieur à 3 m</w:t>
      </w:r>
      <w:r w:rsidR="007A1FD9" w:rsidRPr="00A3147A">
        <w:rPr>
          <w:vertAlign w:val="superscript"/>
          <w:lang w:val="fr-FR"/>
        </w:rPr>
        <w:t>2</w:t>
      </w:r>
      <w:r w:rsidR="007A1FD9" w:rsidRPr="00A3147A">
        <w:rPr>
          <w:lang w:val="fr-FR"/>
        </w:rPr>
        <w:t>.</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44</w:t>
      </w:r>
      <w:r w:rsidRPr="00A3147A">
        <w:rPr>
          <w:lang w:val="fr-FR"/>
        </w:rPr>
        <w:fldChar w:fldCharType="end"/>
      </w:r>
      <w:r w:rsidRPr="00A3147A">
        <w:rPr>
          <w:lang w:val="fr-FR"/>
        </w:rPr>
        <w:t>.  Outre le problème de surpopulation carcérale, les allégations du requérant quant aux conditions d</w:t>
      </w:r>
      <w:r w:rsidR="00A3147A" w:rsidRPr="00A3147A">
        <w:rPr>
          <w:lang w:val="fr-FR"/>
        </w:rPr>
        <w:t>’</w:t>
      </w:r>
      <w:r w:rsidRPr="00A3147A">
        <w:rPr>
          <w:lang w:val="fr-FR"/>
        </w:rPr>
        <w:t>hygiène précaires sont conformes aux conclusions de la Cour dans des affaires similaires relatives à la prison de Bucarest-Rahova (</w:t>
      </w:r>
      <w:r w:rsidRPr="00A3147A">
        <w:rPr>
          <w:i/>
          <w:lang w:val="fr-FR"/>
        </w:rPr>
        <w:t>Geanopol c. Roumanie</w:t>
      </w:r>
      <w:r w:rsidRPr="00A3147A">
        <w:rPr>
          <w:lang w:val="fr-FR"/>
        </w:rPr>
        <w:t>, n</w:t>
      </w:r>
      <w:r w:rsidRPr="00A3147A">
        <w:rPr>
          <w:vertAlign w:val="superscript"/>
          <w:lang w:val="fr-FR"/>
        </w:rPr>
        <w:t>o</w:t>
      </w:r>
      <w:r w:rsidRPr="00A3147A">
        <w:rPr>
          <w:lang w:val="fr-FR"/>
        </w:rPr>
        <w:t xml:space="preserve"> 1777/06, § 62, 5 mars 2013</w:t>
      </w:r>
      <w:r w:rsidR="00C81EC2" w:rsidRPr="00A3147A">
        <w:rPr>
          <w:lang w:val="fr-FR"/>
        </w:rPr>
        <w:t>,</w:t>
      </w:r>
      <w:r w:rsidRPr="00A3147A">
        <w:rPr>
          <w:lang w:val="fr-FR"/>
        </w:rPr>
        <w:t xml:space="preserve"> et </w:t>
      </w:r>
      <w:r w:rsidRPr="00A3147A">
        <w:rPr>
          <w:i/>
          <w:lang w:val="fr-FR"/>
        </w:rPr>
        <w:t>Constantin Aurelian Burlacu</w:t>
      </w:r>
      <w:r w:rsidRPr="00A3147A">
        <w:rPr>
          <w:lang w:val="fr-FR"/>
        </w:rPr>
        <w:t xml:space="preserve"> </w:t>
      </w:r>
      <w:r w:rsidRPr="00A3147A">
        <w:rPr>
          <w:i/>
          <w:lang w:val="fr-FR"/>
        </w:rPr>
        <w:t>c. Roumanie</w:t>
      </w:r>
      <w:r w:rsidRPr="00A3147A">
        <w:rPr>
          <w:lang w:val="fr-FR"/>
        </w:rPr>
        <w:t>, n</w:t>
      </w:r>
      <w:r w:rsidRPr="00A3147A">
        <w:rPr>
          <w:vertAlign w:val="superscript"/>
          <w:lang w:val="fr-FR"/>
        </w:rPr>
        <w:t>o</w:t>
      </w:r>
      <w:r w:rsidRPr="00A3147A">
        <w:rPr>
          <w:lang w:val="fr-FR"/>
        </w:rPr>
        <w:t xml:space="preserve"> 51318/12, § 27, 10 juin 2014) et à la prison de Mărgineni (</w:t>
      </w:r>
      <w:r w:rsidRPr="00A3147A">
        <w:rPr>
          <w:i/>
          <w:lang w:val="fr-FR"/>
        </w:rPr>
        <w:t>Iacov Stanciu</w:t>
      </w:r>
      <w:r w:rsidRPr="00A3147A">
        <w:rPr>
          <w:lang w:val="fr-FR"/>
        </w:rPr>
        <w:t>¸ précité, § 175</w:t>
      </w:r>
      <w:r w:rsidR="00C81EC2" w:rsidRPr="00A3147A">
        <w:rPr>
          <w:lang w:val="fr-FR"/>
        </w:rPr>
        <w:t>,</w:t>
      </w:r>
      <w:r w:rsidRPr="00A3147A">
        <w:rPr>
          <w:lang w:val="fr-FR"/>
        </w:rPr>
        <w:t xml:space="preserve"> et </w:t>
      </w:r>
      <w:r w:rsidRPr="00A3147A">
        <w:rPr>
          <w:i/>
          <w:lang w:val="fr-FR"/>
        </w:rPr>
        <w:t>Necula c. Roumanie</w:t>
      </w:r>
      <w:r w:rsidRPr="00A3147A">
        <w:rPr>
          <w:lang w:val="fr-FR"/>
        </w:rPr>
        <w:t>, n</w:t>
      </w:r>
      <w:r w:rsidRPr="00A3147A">
        <w:rPr>
          <w:vertAlign w:val="superscript"/>
          <w:lang w:val="fr-FR"/>
        </w:rPr>
        <w:t>o</w:t>
      </w:r>
      <w:r w:rsidRPr="00A3147A">
        <w:rPr>
          <w:lang w:val="fr-FR"/>
        </w:rPr>
        <w:t xml:space="preserve"> 33003/11, § 57, 18 février 2014). S</w:t>
      </w:r>
      <w:r w:rsidR="00A3147A" w:rsidRPr="00A3147A">
        <w:rPr>
          <w:lang w:val="fr-FR"/>
        </w:rPr>
        <w:t>’</w:t>
      </w:r>
      <w:r w:rsidRPr="00A3147A">
        <w:rPr>
          <w:lang w:val="fr-FR"/>
        </w:rPr>
        <w:t>agissant des conditions d</w:t>
      </w:r>
      <w:r w:rsidR="00A3147A" w:rsidRPr="00A3147A">
        <w:rPr>
          <w:lang w:val="fr-FR"/>
        </w:rPr>
        <w:t>’</w:t>
      </w:r>
      <w:r w:rsidRPr="00A3147A">
        <w:rPr>
          <w:lang w:val="fr-FR"/>
        </w:rPr>
        <w:t xml:space="preserve">hygiène dans les locaux de détention de la police à Bucarest, les allégations du requérant sont plus que plausibles et reflètent des réalités décrites par le CPT dans son rapport rendu à la suite des visites effectuées en 2010 dans les locaux de détention de la police à Bucarest (paragraphe </w:t>
      </w:r>
      <w:r w:rsidRPr="00A3147A">
        <w:rPr>
          <w:lang w:val="fr-FR"/>
        </w:rPr>
        <w:fldChar w:fldCharType="begin"/>
      </w:r>
      <w:r w:rsidRPr="00A3147A">
        <w:rPr>
          <w:lang w:val="fr-FR"/>
        </w:rPr>
        <w:instrText xml:space="preserve"> REF CPTraportpolitie2010 \h </w:instrText>
      </w:r>
      <w:r w:rsidR="00D212FE" w:rsidRPr="00A3147A">
        <w:rPr>
          <w:lang w:val="fr-FR"/>
        </w:rPr>
        <w:instrText xml:space="preserve"> \* MERGEFORMAT </w:instrText>
      </w:r>
      <w:r w:rsidRPr="00A3147A">
        <w:rPr>
          <w:lang w:val="fr-FR"/>
        </w:rPr>
      </w:r>
      <w:r w:rsidRPr="00A3147A">
        <w:rPr>
          <w:lang w:val="fr-FR"/>
        </w:rPr>
        <w:fldChar w:fldCharType="separate"/>
      </w:r>
      <w:r w:rsidR="00A3147A" w:rsidRPr="00A3147A">
        <w:rPr>
          <w:rFonts w:asciiTheme="majorHAnsi" w:eastAsiaTheme="majorEastAsia" w:hAnsiTheme="majorHAnsi" w:cstheme="majorBidi"/>
          <w:bCs/>
          <w:noProof/>
          <w:szCs w:val="28"/>
          <w:lang w:val="fr-FR"/>
        </w:rPr>
        <w:t>26</w:t>
      </w:r>
      <w:r w:rsidRPr="00A3147A">
        <w:rPr>
          <w:lang w:val="fr-FR"/>
        </w:rPr>
        <w:fldChar w:fldCharType="end"/>
      </w:r>
      <w:r w:rsidRPr="00A3147A">
        <w:rPr>
          <w:lang w:val="fr-FR"/>
        </w:rPr>
        <w:t xml:space="preserve"> ci-dessus).</w:t>
      </w:r>
    </w:p>
    <w:p w:rsidR="00B2479A" w:rsidRPr="00A3147A" w:rsidRDefault="0017795E" w:rsidP="00A3147A">
      <w:pPr>
        <w:pStyle w:val="ECHRPara"/>
        <w:rPr>
          <w:rFonts w:eastAsia="Times New Roman"/>
          <w:lang w:val="fr-FR" w:eastAsia="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45</w:t>
      </w:r>
      <w:r w:rsidRPr="00A3147A">
        <w:rPr>
          <w:lang w:val="fr-FR"/>
        </w:rPr>
        <w:fldChar w:fldCharType="end"/>
      </w:r>
      <w:r w:rsidRPr="00A3147A">
        <w:rPr>
          <w:lang w:val="fr-FR"/>
        </w:rPr>
        <w:t xml:space="preserve">.  Dans ces circonstances, la Cour ne saurait estimer que, par rapport à ces trois établissements, le Gouvernement ait fourni des éléments propres à </w:t>
      </w:r>
      <w:r w:rsidRPr="00A3147A">
        <w:rPr>
          <w:rFonts w:eastAsia="Times New Roman"/>
          <w:lang w:val="fr-FR" w:eastAsia="fr-FR"/>
        </w:rPr>
        <w:t>réfuter la forte présomption de violation de l</w:t>
      </w:r>
      <w:r w:rsidR="00A3147A" w:rsidRPr="00A3147A">
        <w:rPr>
          <w:rFonts w:eastAsia="Times New Roman"/>
          <w:lang w:val="fr-FR" w:eastAsia="fr-FR"/>
        </w:rPr>
        <w:t>’</w:t>
      </w:r>
      <w:r w:rsidRPr="00A3147A">
        <w:rPr>
          <w:rFonts w:eastAsia="Times New Roman"/>
          <w:lang w:val="fr-FR" w:eastAsia="fr-FR"/>
        </w:rPr>
        <w:t>article 3 qui découlait d</w:t>
      </w:r>
      <w:r w:rsidR="00A3147A" w:rsidRPr="00A3147A">
        <w:rPr>
          <w:rFonts w:eastAsia="Times New Roman"/>
          <w:lang w:val="fr-FR" w:eastAsia="fr-FR"/>
        </w:rPr>
        <w:t>’</w:t>
      </w:r>
      <w:r w:rsidRPr="00A3147A">
        <w:rPr>
          <w:rFonts w:eastAsia="Times New Roman"/>
          <w:lang w:val="fr-FR" w:eastAsia="fr-FR"/>
        </w:rPr>
        <w:t>un espace personnel inférieur à 3 m².</w:t>
      </w:r>
    </w:p>
    <w:p w:rsidR="00D41DB0" w:rsidRPr="00A3147A" w:rsidRDefault="00D41DB0" w:rsidP="00A3147A">
      <w:pPr>
        <w:pStyle w:val="ECHRPara"/>
        <w:rPr>
          <w:i/>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46</w:t>
      </w:r>
      <w:r w:rsidRPr="00A3147A">
        <w:rPr>
          <w:lang w:val="fr-FR"/>
        </w:rPr>
        <w:fldChar w:fldCharType="end"/>
      </w:r>
      <w:r w:rsidRPr="00A3147A">
        <w:rPr>
          <w:lang w:val="fr-FR"/>
        </w:rPr>
        <w:t xml:space="preserve">.  Quant à la prison de Giurgiu, la Cour note que les parties sont en désaccord. Le requérant indique avoir été détenu dans des cellules surpeuplées, sans toutefois donner de détails sur leurs dimensions, </w:t>
      </w:r>
      <w:r w:rsidR="00F03906" w:rsidRPr="00A3147A">
        <w:rPr>
          <w:lang w:val="fr-FR"/>
        </w:rPr>
        <w:t xml:space="preserve">tandis </w:t>
      </w:r>
      <w:r w:rsidRPr="00A3147A">
        <w:rPr>
          <w:lang w:val="fr-FR"/>
        </w:rPr>
        <w:t xml:space="preserve">que le Gouvernement </w:t>
      </w:r>
      <w:r w:rsidR="00410690" w:rsidRPr="00A3147A">
        <w:rPr>
          <w:lang w:val="fr-FR"/>
        </w:rPr>
        <w:t>expose que l</w:t>
      </w:r>
      <w:r w:rsidR="00A3147A" w:rsidRPr="00A3147A">
        <w:rPr>
          <w:lang w:val="fr-FR"/>
        </w:rPr>
        <w:t>’</w:t>
      </w:r>
      <w:r w:rsidR="00410690" w:rsidRPr="00A3147A">
        <w:rPr>
          <w:lang w:val="fr-FR"/>
        </w:rPr>
        <w:t xml:space="preserve">intéressé </w:t>
      </w:r>
      <w:r w:rsidRPr="00A3147A">
        <w:rPr>
          <w:lang w:val="fr-FR"/>
        </w:rPr>
        <w:t xml:space="preserve">a bénéficié, pendant </w:t>
      </w:r>
      <w:r w:rsidR="00F03906" w:rsidRPr="00A3147A">
        <w:rPr>
          <w:lang w:val="fr-FR"/>
        </w:rPr>
        <w:t>s</w:t>
      </w:r>
      <w:r w:rsidRPr="00A3147A">
        <w:rPr>
          <w:lang w:val="fr-FR"/>
        </w:rPr>
        <w:t xml:space="preserve">es sept mois </w:t>
      </w:r>
      <w:r w:rsidR="00F03906" w:rsidRPr="00A3147A">
        <w:rPr>
          <w:lang w:val="fr-FR"/>
        </w:rPr>
        <w:t>de détention</w:t>
      </w:r>
      <w:r w:rsidR="003D556A" w:rsidRPr="00A3147A">
        <w:rPr>
          <w:lang w:val="fr-FR"/>
        </w:rPr>
        <w:t xml:space="preserve"> dans cet établissement</w:t>
      </w:r>
      <w:r w:rsidRPr="00A3147A">
        <w:rPr>
          <w:lang w:val="fr-FR"/>
        </w:rPr>
        <w:t>, d</w:t>
      </w:r>
      <w:r w:rsidR="00A3147A" w:rsidRPr="00A3147A">
        <w:rPr>
          <w:lang w:val="fr-FR"/>
        </w:rPr>
        <w:t>’</w:t>
      </w:r>
      <w:r w:rsidRPr="00A3147A">
        <w:rPr>
          <w:lang w:val="fr-FR"/>
        </w:rPr>
        <w:t xml:space="preserve">un espace de vie </w:t>
      </w:r>
      <w:r w:rsidR="00432BBA" w:rsidRPr="00A3147A">
        <w:rPr>
          <w:lang w:val="fr-FR"/>
        </w:rPr>
        <w:t xml:space="preserve">compris </w:t>
      </w:r>
      <w:r w:rsidRPr="00A3147A">
        <w:rPr>
          <w:lang w:val="fr-FR"/>
        </w:rPr>
        <w:t>entre 3,39 m</w:t>
      </w:r>
      <w:r w:rsidRPr="00A3147A">
        <w:rPr>
          <w:vertAlign w:val="superscript"/>
          <w:lang w:val="fr-FR"/>
        </w:rPr>
        <w:t>2</w:t>
      </w:r>
      <w:r w:rsidRPr="00A3147A">
        <w:rPr>
          <w:lang w:val="fr-FR"/>
        </w:rPr>
        <w:t xml:space="preserve"> et 3,49 m</w:t>
      </w:r>
      <w:r w:rsidRPr="00A3147A">
        <w:rPr>
          <w:vertAlign w:val="superscript"/>
          <w:lang w:val="fr-FR"/>
        </w:rPr>
        <w:t>2</w:t>
      </w:r>
      <w:r w:rsidRPr="00A3147A">
        <w:rPr>
          <w:lang w:val="fr-FR"/>
        </w:rPr>
        <w:t xml:space="preserve"> (paragraphe </w:t>
      </w:r>
      <w:r w:rsidRPr="00A3147A">
        <w:rPr>
          <w:lang w:val="fr-FR"/>
        </w:rPr>
        <w:fldChar w:fldCharType="begin"/>
      </w:r>
      <w:r w:rsidRPr="00A3147A">
        <w:rPr>
          <w:lang w:val="fr-FR"/>
        </w:rPr>
        <w:instrText xml:space="preserve"> REF GuvcondGIURGIU \h </w:instrText>
      </w:r>
      <w:r w:rsidR="00D212FE" w:rsidRPr="00A3147A">
        <w:rPr>
          <w:lang w:val="fr-FR"/>
        </w:rPr>
        <w:instrText xml:space="preserve"> \* MERGEFORMAT </w:instrText>
      </w:r>
      <w:r w:rsidRPr="00A3147A">
        <w:rPr>
          <w:lang w:val="fr-FR"/>
        </w:rPr>
      </w:r>
      <w:r w:rsidRPr="00A3147A">
        <w:rPr>
          <w:lang w:val="fr-FR"/>
        </w:rPr>
        <w:fldChar w:fldCharType="separate"/>
      </w:r>
      <w:r w:rsidR="00A3147A" w:rsidRPr="00A3147A">
        <w:rPr>
          <w:noProof/>
          <w:lang w:val="fr-FR"/>
        </w:rPr>
        <w:t>20</w:t>
      </w:r>
      <w:r w:rsidRPr="00A3147A">
        <w:rPr>
          <w:lang w:val="fr-FR"/>
        </w:rPr>
        <w:fldChar w:fldCharType="end"/>
      </w:r>
      <w:r w:rsidRPr="00A3147A">
        <w:rPr>
          <w:lang w:val="fr-FR"/>
        </w:rPr>
        <w:t xml:space="preserve"> ci-dessus). Toutefois, la Cour rappelle avoir déjà conclu dans d</w:t>
      </w:r>
      <w:r w:rsidR="00A3147A" w:rsidRPr="00A3147A">
        <w:rPr>
          <w:lang w:val="fr-FR"/>
        </w:rPr>
        <w:t>’</w:t>
      </w:r>
      <w:r w:rsidRPr="00A3147A">
        <w:rPr>
          <w:lang w:val="fr-FR"/>
        </w:rPr>
        <w:t>autres affaires à la violation de l</w:t>
      </w:r>
      <w:r w:rsidR="00A3147A" w:rsidRPr="00A3147A">
        <w:rPr>
          <w:lang w:val="fr-FR"/>
        </w:rPr>
        <w:t>’</w:t>
      </w:r>
      <w:r w:rsidRPr="00A3147A">
        <w:rPr>
          <w:lang w:val="fr-FR"/>
        </w:rPr>
        <w:t xml:space="preserve">article 3 de la Convention </w:t>
      </w:r>
      <w:r w:rsidR="00956106" w:rsidRPr="00A3147A">
        <w:rPr>
          <w:lang w:val="fr-FR"/>
        </w:rPr>
        <w:t xml:space="preserve">à </w:t>
      </w:r>
      <w:r w:rsidRPr="00A3147A">
        <w:rPr>
          <w:lang w:val="fr-FR"/>
        </w:rPr>
        <w:t>raison principalement du manque d</w:t>
      </w:r>
      <w:r w:rsidR="00A3147A" w:rsidRPr="00A3147A">
        <w:rPr>
          <w:lang w:val="fr-FR"/>
        </w:rPr>
        <w:t>’</w:t>
      </w:r>
      <w:r w:rsidRPr="00A3147A">
        <w:rPr>
          <w:lang w:val="fr-FR"/>
        </w:rPr>
        <w:t>espace individuel et de</w:t>
      </w:r>
      <w:r w:rsidR="009C7381" w:rsidRPr="00A3147A">
        <w:rPr>
          <w:lang w:val="fr-FR"/>
        </w:rPr>
        <w:t>s</w:t>
      </w:r>
      <w:r w:rsidRPr="00A3147A">
        <w:rPr>
          <w:lang w:val="fr-FR"/>
        </w:rPr>
        <w:t xml:space="preserve"> mauvaises conditions d</w:t>
      </w:r>
      <w:r w:rsidR="00A3147A" w:rsidRPr="00A3147A">
        <w:rPr>
          <w:lang w:val="fr-FR"/>
        </w:rPr>
        <w:t>’</w:t>
      </w:r>
      <w:r w:rsidRPr="00A3147A">
        <w:rPr>
          <w:lang w:val="fr-FR"/>
        </w:rPr>
        <w:t xml:space="preserve">hygiène dans la prison de Giurgiu, et cela pendant une période correspondant à </w:t>
      </w:r>
      <w:r w:rsidR="00432BBA" w:rsidRPr="00A3147A">
        <w:rPr>
          <w:lang w:val="fr-FR"/>
        </w:rPr>
        <w:t xml:space="preserve">celle où le </w:t>
      </w:r>
      <w:r w:rsidRPr="00A3147A">
        <w:rPr>
          <w:lang w:val="fr-FR"/>
        </w:rPr>
        <w:t xml:space="preserve">requérant </w:t>
      </w:r>
      <w:r w:rsidR="00432BBA" w:rsidRPr="00A3147A">
        <w:rPr>
          <w:lang w:val="fr-FR"/>
        </w:rPr>
        <w:t xml:space="preserve">y a été incarcéré </w:t>
      </w:r>
      <w:r w:rsidRPr="00A3147A">
        <w:rPr>
          <w:lang w:val="fr-FR"/>
        </w:rPr>
        <w:t>(</w:t>
      </w:r>
      <w:r w:rsidRPr="00A3147A">
        <w:rPr>
          <w:i/>
          <w:lang w:val="fr-FR"/>
        </w:rPr>
        <w:t>Marian Toma</w:t>
      </w:r>
      <w:r w:rsidRPr="00A3147A">
        <w:rPr>
          <w:lang w:val="fr-FR"/>
        </w:rPr>
        <w:t xml:space="preserve"> </w:t>
      </w:r>
      <w:r w:rsidRPr="00A3147A">
        <w:rPr>
          <w:i/>
          <w:lang w:val="fr-FR"/>
        </w:rPr>
        <w:t>c. Roumanie</w:t>
      </w:r>
      <w:r w:rsidRPr="00A3147A">
        <w:rPr>
          <w:lang w:val="fr-FR"/>
        </w:rPr>
        <w:t>, n</w:t>
      </w:r>
      <w:r w:rsidRPr="00A3147A">
        <w:rPr>
          <w:vertAlign w:val="superscript"/>
          <w:lang w:val="fr-FR"/>
        </w:rPr>
        <w:t>o</w:t>
      </w:r>
      <w:r w:rsidRPr="00A3147A">
        <w:rPr>
          <w:lang w:val="fr-FR"/>
        </w:rPr>
        <w:t xml:space="preserve"> 48372/09, § 33, 17 juin 2014</w:t>
      </w:r>
      <w:r w:rsidR="003C6353" w:rsidRPr="00A3147A">
        <w:rPr>
          <w:lang w:val="fr-FR"/>
        </w:rPr>
        <w:t>,</w:t>
      </w:r>
      <w:r w:rsidRPr="00A3147A">
        <w:rPr>
          <w:lang w:val="fr-FR"/>
        </w:rPr>
        <w:t xml:space="preserve"> et </w:t>
      </w:r>
      <w:r w:rsidRPr="00A3147A">
        <w:rPr>
          <w:i/>
          <w:lang w:val="fr-FR"/>
        </w:rPr>
        <w:t>Adrian Radu</w:t>
      </w:r>
      <w:r w:rsidRPr="00A3147A">
        <w:rPr>
          <w:lang w:val="fr-FR"/>
        </w:rPr>
        <w:t xml:space="preserve"> </w:t>
      </w:r>
      <w:r w:rsidRPr="00A3147A">
        <w:rPr>
          <w:i/>
          <w:lang w:val="fr-FR"/>
        </w:rPr>
        <w:t>c.</w:t>
      </w:r>
      <w:r w:rsidR="004F04A2" w:rsidRPr="00A3147A">
        <w:rPr>
          <w:i/>
          <w:lang w:val="fr-FR"/>
        </w:rPr>
        <w:t> </w:t>
      </w:r>
      <w:r w:rsidRPr="00A3147A">
        <w:rPr>
          <w:i/>
          <w:lang w:val="fr-FR"/>
        </w:rPr>
        <w:t>Roumanie</w:t>
      </w:r>
      <w:r w:rsidRPr="00A3147A">
        <w:rPr>
          <w:lang w:val="fr-FR"/>
        </w:rPr>
        <w:t>, n</w:t>
      </w:r>
      <w:r w:rsidRPr="00A3147A">
        <w:rPr>
          <w:vertAlign w:val="superscript"/>
          <w:lang w:val="fr-FR"/>
        </w:rPr>
        <w:t>o</w:t>
      </w:r>
      <w:r w:rsidRPr="00A3147A">
        <w:rPr>
          <w:lang w:val="fr-FR"/>
        </w:rPr>
        <w:t xml:space="preserve"> 26089/13, § </w:t>
      </w:r>
      <w:r w:rsidR="00C61079" w:rsidRPr="00A3147A">
        <w:rPr>
          <w:lang w:val="fr-FR"/>
        </w:rPr>
        <w:t>29</w:t>
      </w:r>
      <w:r w:rsidRPr="00A3147A">
        <w:rPr>
          <w:lang w:val="fr-FR"/>
        </w:rPr>
        <w:t>, 7 avril 2015).</w:t>
      </w:r>
      <w:r w:rsidR="00627004" w:rsidRPr="00A3147A">
        <w:rPr>
          <w:lang w:val="fr-FR"/>
        </w:rPr>
        <w:t xml:space="preserve"> Elle en déduit que, outre la surpopulation carcérale, le requérant a également dû faire face </w:t>
      </w:r>
      <w:r w:rsidR="00EE6F31" w:rsidRPr="00A3147A">
        <w:rPr>
          <w:lang w:val="fr-FR"/>
        </w:rPr>
        <w:t xml:space="preserve">dans cette prison </w:t>
      </w:r>
      <w:r w:rsidR="00627004" w:rsidRPr="00A3147A">
        <w:rPr>
          <w:lang w:val="fr-FR"/>
        </w:rPr>
        <w:t>à d</w:t>
      </w:r>
      <w:r w:rsidR="00A3147A" w:rsidRPr="00A3147A">
        <w:rPr>
          <w:lang w:val="fr-FR"/>
        </w:rPr>
        <w:t>’</w:t>
      </w:r>
      <w:r w:rsidR="00627004" w:rsidRPr="00A3147A">
        <w:rPr>
          <w:lang w:val="fr-FR"/>
        </w:rPr>
        <w:t xml:space="preserve">autres mauvaises conditions matérielles de détention, notamment </w:t>
      </w:r>
      <w:r w:rsidR="00432BBA" w:rsidRPr="00A3147A">
        <w:rPr>
          <w:lang w:val="fr-FR"/>
        </w:rPr>
        <w:t>sur les plans</w:t>
      </w:r>
      <w:r w:rsidR="00627004" w:rsidRPr="00A3147A">
        <w:rPr>
          <w:lang w:val="fr-FR"/>
        </w:rPr>
        <w:t xml:space="preserve"> sanitaire et hygiénique (</w:t>
      </w:r>
      <w:r w:rsidR="00627004" w:rsidRPr="00A3147A">
        <w:rPr>
          <w:i/>
          <w:lang w:val="fr-FR"/>
        </w:rPr>
        <w:t>Muršić</w:t>
      </w:r>
      <w:r w:rsidR="00627004" w:rsidRPr="00A3147A">
        <w:rPr>
          <w:lang w:val="fr-FR"/>
        </w:rPr>
        <w:t>, précité, § 139).</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47</w:t>
      </w:r>
      <w:r w:rsidRPr="00A3147A">
        <w:rPr>
          <w:lang w:val="fr-FR"/>
        </w:rPr>
        <w:fldChar w:fldCharType="end"/>
      </w:r>
      <w:r w:rsidRPr="00A3147A">
        <w:rPr>
          <w:lang w:val="fr-FR"/>
        </w:rPr>
        <w:t xml:space="preserve">.  Dès lors, </w:t>
      </w:r>
      <w:r w:rsidR="003C6353" w:rsidRPr="00A3147A">
        <w:rPr>
          <w:lang w:val="fr-FR"/>
        </w:rPr>
        <w:t>elle</w:t>
      </w:r>
      <w:r w:rsidRPr="00A3147A">
        <w:rPr>
          <w:lang w:val="fr-FR"/>
        </w:rPr>
        <w:t xml:space="preserve"> estime que les conditions de détention </w:t>
      </w:r>
      <w:r w:rsidR="00207698" w:rsidRPr="00A3147A">
        <w:rPr>
          <w:lang w:val="fr-FR"/>
        </w:rPr>
        <w:t xml:space="preserve">dans les établissements </w:t>
      </w:r>
      <w:r w:rsidRPr="00A3147A">
        <w:rPr>
          <w:lang w:val="fr-FR"/>
        </w:rPr>
        <w:t>en cause ont soumis le requérant à une épreuve d</w:t>
      </w:r>
      <w:r w:rsidR="00A3147A" w:rsidRPr="00A3147A">
        <w:rPr>
          <w:lang w:val="fr-FR"/>
        </w:rPr>
        <w:t>’</w:t>
      </w:r>
      <w:r w:rsidRPr="00A3147A">
        <w:rPr>
          <w:lang w:val="fr-FR"/>
        </w:rPr>
        <w:t>une intensité qui excédait le niveau inévitable de souffrance inhérent à la détention.</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48</w:t>
      </w:r>
      <w:r w:rsidRPr="00A3147A">
        <w:rPr>
          <w:lang w:val="fr-FR"/>
        </w:rPr>
        <w:fldChar w:fldCharType="end"/>
      </w:r>
      <w:r w:rsidRPr="00A3147A">
        <w:rPr>
          <w:lang w:val="fr-FR"/>
        </w:rPr>
        <w:t xml:space="preserve">.  Au vu de ce qui précède, </w:t>
      </w:r>
      <w:r w:rsidR="003C6353" w:rsidRPr="00A3147A">
        <w:rPr>
          <w:lang w:val="fr-FR"/>
        </w:rPr>
        <w:t xml:space="preserve">la Cour </w:t>
      </w:r>
      <w:r w:rsidRPr="00A3147A">
        <w:rPr>
          <w:lang w:val="fr-FR"/>
        </w:rPr>
        <w:t>conclut qu</w:t>
      </w:r>
      <w:r w:rsidR="00A3147A" w:rsidRPr="00A3147A">
        <w:rPr>
          <w:lang w:val="fr-FR"/>
        </w:rPr>
        <w:t>’</w:t>
      </w:r>
      <w:r w:rsidRPr="00A3147A">
        <w:rPr>
          <w:lang w:val="fr-FR"/>
        </w:rPr>
        <w:t xml:space="preserve">il y a eu </w:t>
      </w:r>
      <w:r w:rsidR="003C6353" w:rsidRPr="00A3147A">
        <w:rPr>
          <w:lang w:val="fr-FR"/>
        </w:rPr>
        <w:t>en l</w:t>
      </w:r>
      <w:r w:rsidR="00A3147A" w:rsidRPr="00A3147A">
        <w:rPr>
          <w:lang w:val="fr-FR"/>
        </w:rPr>
        <w:t>’</w:t>
      </w:r>
      <w:r w:rsidR="003C6353" w:rsidRPr="00A3147A">
        <w:rPr>
          <w:lang w:val="fr-FR"/>
        </w:rPr>
        <w:t xml:space="preserve">espèce </w:t>
      </w:r>
      <w:r w:rsidRPr="00A3147A">
        <w:rPr>
          <w:lang w:val="fr-FR"/>
        </w:rPr>
        <w:t>violation de l</w:t>
      </w:r>
      <w:r w:rsidR="00A3147A" w:rsidRPr="00A3147A">
        <w:rPr>
          <w:lang w:val="fr-FR"/>
        </w:rPr>
        <w:t>’</w:t>
      </w:r>
      <w:r w:rsidRPr="00A3147A">
        <w:rPr>
          <w:lang w:val="fr-FR"/>
        </w:rPr>
        <w:t>article 3 de la Convention de ce chef.</w:t>
      </w:r>
    </w:p>
    <w:p w:rsidR="00D41DB0" w:rsidRPr="00A3147A" w:rsidRDefault="00D41DB0" w:rsidP="00A3147A">
      <w:pPr>
        <w:pStyle w:val="ECHRHeading1"/>
        <w:rPr>
          <w:lang w:val="fr-FR"/>
        </w:rPr>
      </w:pPr>
      <w:r w:rsidRPr="00A3147A">
        <w:rPr>
          <w:lang w:val="fr-FR"/>
        </w:rPr>
        <w:lastRenderedPageBreak/>
        <w:t>II.  SUR LA VIOLATION ALLÉGUÉE DE L</w:t>
      </w:r>
      <w:r w:rsidR="00A3147A" w:rsidRPr="00A3147A">
        <w:rPr>
          <w:lang w:val="fr-FR"/>
        </w:rPr>
        <w:t>’</w:t>
      </w:r>
      <w:r w:rsidRPr="00A3147A">
        <w:rPr>
          <w:lang w:val="fr-FR"/>
        </w:rPr>
        <w:t>ARTICLE 14 COMBINÉ AVEC L</w:t>
      </w:r>
      <w:r w:rsidR="00A3147A" w:rsidRPr="00A3147A">
        <w:rPr>
          <w:lang w:val="fr-FR"/>
        </w:rPr>
        <w:t>’</w:t>
      </w:r>
      <w:r w:rsidRPr="00A3147A">
        <w:rPr>
          <w:lang w:val="fr-FR"/>
        </w:rPr>
        <w:t>ARTICLE 8 DE LA CONVENTION</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49</w:t>
      </w:r>
      <w:r w:rsidRPr="00A3147A">
        <w:rPr>
          <w:lang w:val="fr-FR"/>
        </w:rPr>
        <w:fldChar w:fldCharType="end"/>
      </w:r>
      <w:r w:rsidRPr="00A3147A">
        <w:rPr>
          <w:lang w:val="fr-FR"/>
        </w:rPr>
        <w:t>.  Le requérant se plaint d</w:t>
      </w:r>
      <w:r w:rsidR="00A3147A" w:rsidRPr="00A3147A">
        <w:rPr>
          <w:lang w:val="fr-FR"/>
        </w:rPr>
        <w:t>’</w:t>
      </w:r>
      <w:r w:rsidRPr="00A3147A">
        <w:rPr>
          <w:lang w:val="fr-FR"/>
        </w:rPr>
        <w:t>avoir été victime d</w:t>
      </w:r>
      <w:r w:rsidR="00A3147A" w:rsidRPr="00A3147A">
        <w:rPr>
          <w:lang w:val="fr-FR"/>
        </w:rPr>
        <w:t>’</w:t>
      </w:r>
      <w:r w:rsidRPr="00A3147A">
        <w:rPr>
          <w:lang w:val="fr-FR"/>
        </w:rPr>
        <w:t xml:space="preserve">une discrimination fondée sur </w:t>
      </w:r>
      <w:r w:rsidR="00EB7C2E" w:rsidRPr="00A3147A">
        <w:rPr>
          <w:lang w:val="fr-FR"/>
        </w:rPr>
        <w:t xml:space="preserve">le </w:t>
      </w:r>
      <w:r w:rsidRPr="00A3147A">
        <w:rPr>
          <w:lang w:val="fr-FR"/>
        </w:rPr>
        <w:t>sexe, au motif qu</w:t>
      </w:r>
      <w:r w:rsidR="00A3147A" w:rsidRPr="00A3147A">
        <w:rPr>
          <w:lang w:val="fr-FR"/>
        </w:rPr>
        <w:t>’</w:t>
      </w:r>
      <w:r w:rsidRPr="00A3147A">
        <w:rPr>
          <w:lang w:val="fr-FR"/>
        </w:rPr>
        <w:t>il s</w:t>
      </w:r>
      <w:r w:rsidR="00A3147A" w:rsidRPr="00A3147A">
        <w:rPr>
          <w:lang w:val="fr-FR"/>
        </w:rPr>
        <w:t>’</w:t>
      </w:r>
      <w:r w:rsidRPr="00A3147A">
        <w:rPr>
          <w:lang w:val="fr-FR"/>
        </w:rPr>
        <w:t>est vu refuser la possibilité d</w:t>
      </w:r>
      <w:r w:rsidR="00A3147A" w:rsidRPr="00A3147A">
        <w:rPr>
          <w:lang w:val="fr-FR"/>
        </w:rPr>
        <w:t>’</w:t>
      </w:r>
      <w:r w:rsidRPr="00A3147A">
        <w:rPr>
          <w:lang w:val="fr-FR"/>
        </w:rPr>
        <w:t>obtenir le report de l</w:t>
      </w:r>
      <w:r w:rsidR="00A3147A" w:rsidRPr="00A3147A">
        <w:rPr>
          <w:lang w:val="fr-FR"/>
        </w:rPr>
        <w:t>’</w:t>
      </w:r>
      <w:r w:rsidRPr="00A3147A">
        <w:rPr>
          <w:lang w:val="fr-FR"/>
        </w:rPr>
        <w:t>exécution de sa peine de prison</w:t>
      </w:r>
      <w:r w:rsidR="004F7085" w:rsidRPr="00A3147A">
        <w:rPr>
          <w:lang w:val="fr-FR"/>
        </w:rPr>
        <w:t>,</w:t>
      </w:r>
      <w:r w:rsidRPr="00A3147A">
        <w:rPr>
          <w:lang w:val="fr-FR"/>
        </w:rPr>
        <w:t xml:space="preserve"> l</w:t>
      </w:r>
      <w:r w:rsidR="00A3147A" w:rsidRPr="00A3147A">
        <w:rPr>
          <w:lang w:val="fr-FR"/>
        </w:rPr>
        <w:t>’</w:t>
      </w:r>
      <w:r w:rsidRPr="00A3147A">
        <w:rPr>
          <w:lang w:val="fr-FR"/>
        </w:rPr>
        <w:t xml:space="preserve">article 453 § 1 b) du </w:t>
      </w:r>
      <w:r w:rsidR="00A54B2C" w:rsidRPr="00A3147A">
        <w:rPr>
          <w:lang w:val="fr-FR"/>
        </w:rPr>
        <w:t>CPP</w:t>
      </w:r>
      <w:r w:rsidRPr="00A3147A">
        <w:rPr>
          <w:lang w:val="fr-FR"/>
        </w:rPr>
        <w:t xml:space="preserve"> </w:t>
      </w:r>
      <w:r w:rsidR="004F7085" w:rsidRPr="00A3147A">
        <w:rPr>
          <w:lang w:val="fr-FR"/>
        </w:rPr>
        <w:t>autorisant uniquement</w:t>
      </w:r>
      <w:r w:rsidRPr="00A3147A">
        <w:rPr>
          <w:lang w:val="fr-FR"/>
        </w:rPr>
        <w:t xml:space="preserve"> les femmes condamnées</w:t>
      </w:r>
      <w:r w:rsidR="00EB22AE" w:rsidRPr="00A3147A">
        <w:rPr>
          <w:lang w:val="fr-FR"/>
        </w:rPr>
        <w:t>,</w:t>
      </w:r>
      <w:r w:rsidRPr="00A3147A">
        <w:rPr>
          <w:lang w:val="fr-FR"/>
        </w:rPr>
        <w:t xml:space="preserve"> </w:t>
      </w:r>
      <w:r w:rsidR="00EB22AE" w:rsidRPr="00A3147A">
        <w:rPr>
          <w:lang w:val="fr-FR"/>
        </w:rPr>
        <w:t>mères d</w:t>
      </w:r>
      <w:r w:rsidR="00A3147A" w:rsidRPr="00A3147A">
        <w:rPr>
          <w:lang w:val="fr-FR"/>
        </w:rPr>
        <w:t>’</w:t>
      </w:r>
      <w:r w:rsidRPr="00A3147A">
        <w:rPr>
          <w:lang w:val="fr-FR"/>
        </w:rPr>
        <w:t>un enfant de moins d</w:t>
      </w:r>
      <w:r w:rsidR="00A3147A" w:rsidRPr="00A3147A">
        <w:rPr>
          <w:lang w:val="fr-FR"/>
        </w:rPr>
        <w:t>’</w:t>
      </w:r>
      <w:r w:rsidRPr="00A3147A">
        <w:rPr>
          <w:lang w:val="fr-FR"/>
        </w:rPr>
        <w:t>un an</w:t>
      </w:r>
      <w:r w:rsidR="008F18C1" w:rsidRPr="00A3147A">
        <w:rPr>
          <w:lang w:val="fr-FR"/>
        </w:rPr>
        <w:t>,</w:t>
      </w:r>
      <w:r w:rsidRPr="00A3147A">
        <w:rPr>
          <w:lang w:val="fr-FR"/>
        </w:rPr>
        <w:t xml:space="preserve"> </w:t>
      </w:r>
      <w:r w:rsidR="004F7085" w:rsidRPr="00A3147A">
        <w:rPr>
          <w:lang w:val="fr-FR"/>
        </w:rPr>
        <w:t xml:space="preserve">à </w:t>
      </w:r>
      <w:r w:rsidR="008F18C1" w:rsidRPr="00A3147A">
        <w:rPr>
          <w:lang w:val="fr-FR"/>
        </w:rPr>
        <w:t>demander</w:t>
      </w:r>
      <w:r w:rsidR="004F7085" w:rsidRPr="00A3147A">
        <w:rPr>
          <w:lang w:val="fr-FR"/>
        </w:rPr>
        <w:t xml:space="preserve"> </w:t>
      </w:r>
      <w:r w:rsidRPr="00A3147A">
        <w:rPr>
          <w:lang w:val="fr-FR"/>
        </w:rPr>
        <w:t>un tel report. Il invoque l</w:t>
      </w:r>
      <w:r w:rsidR="00A3147A" w:rsidRPr="00A3147A">
        <w:rPr>
          <w:lang w:val="fr-FR"/>
        </w:rPr>
        <w:t>’</w:t>
      </w:r>
      <w:r w:rsidRPr="00A3147A">
        <w:rPr>
          <w:lang w:val="fr-FR"/>
        </w:rPr>
        <w:t xml:space="preserve">article 14 </w:t>
      </w:r>
      <w:r w:rsidR="004F7085" w:rsidRPr="00A3147A">
        <w:rPr>
          <w:lang w:val="fr-FR"/>
        </w:rPr>
        <w:t xml:space="preserve">de la Convention </w:t>
      </w:r>
      <w:r w:rsidRPr="00A3147A">
        <w:rPr>
          <w:lang w:val="fr-FR"/>
        </w:rPr>
        <w:t>combiné en substance avec l</w:t>
      </w:r>
      <w:r w:rsidR="00A3147A" w:rsidRPr="00A3147A">
        <w:rPr>
          <w:lang w:val="fr-FR"/>
        </w:rPr>
        <w:t>’</w:t>
      </w:r>
      <w:r w:rsidRPr="00A3147A">
        <w:rPr>
          <w:lang w:val="fr-FR"/>
        </w:rPr>
        <w:t>article 8 ainsi que l</w:t>
      </w:r>
      <w:r w:rsidR="00A3147A" w:rsidRPr="00A3147A">
        <w:rPr>
          <w:lang w:val="fr-FR"/>
        </w:rPr>
        <w:t>’</w:t>
      </w:r>
      <w:r w:rsidRPr="00A3147A">
        <w:rPr>
          <w:lang w:val="fr-FR"/>
        </w:rPr>
        <w:t>article 1 du Protocole n</w:t>
      </w:r>
      <w:r w:rsidR="005B573F" w:rsidRPr="00A3147A">
        <w:rPr>
          <w:vertAlign w:val="superscript"/>
          <w:lang w:val="fr-FR"/>
        </w:rPr>
        <w:t>o</w:t>
      </w:r>
      <w:r w:rsidR="0078560B" w:rsidRPr="00A3147A">
        <w:rPr>
          <w:lang w:val="fr-FR"/>
        </w:rPr>
        <w:t> </w:t>
      </w:r>
      <w:r w:rsidRPr="00A3147A">
        <w:rPr>
          <w:lang w:val="fr-FR"/>
        </w:rPr>
        <w:t>12 à la Convention.</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50</w:t>
      </w:r>
      <w:r w:rsidRPr="00A3147A">
        <w:rPr>
          <w:lang w:val="fr-FR"/>
        </w:rPr>
        <w:fldChar w:fldCharType="end"/>
      </w:r>
      <w:r w:rsidRPr="00A3147A">
        <w:rPr>
          <w:lang w:val="fr-FR"/>
        </w:rPr>
        <w:t xml:space="preserve">.  Maîtresse de la qualification juridique des faits de la cause (voir, </w:t>
      </w:r>
      <w:r w:rsidR="004F7085" w:rsidRPr="00A3147A">
        <w:rPr>
          <w:lang w:val="fr-FR"/>
        </w:rPr>
        <w:t xml:space="preserve">entre </w:t>
      </w:r>
      <w:r w:rsidRPr="00A3147A">
        <w:rPr>
          <w:lang w:val="fr-FR"/>
        </w:rPr>
        <w:t xml:space="preserve">autres, </w:t>
      </w:r>
      <w:r w:rsidRPr="00A3147A">
        <w:rPr>
          <w:i/>
          <w:lang w:val="fr-FR"/>
        </w:rPr>
        <w:t>Guerra et autres c. Italie</w:t>
      </w:r>
      <w:r w:rsidRPr="00A3147A">
        <w:rPr>
          <w:lang w:val="fr-FR"/>
        </w:rPr>
        <w:t xml:space="preserve">, 19 février 1998, § 44, </w:t>
      </w:r>
      <w:r w:rsidRPr="00A3147A">
        <w:rPr>
          <w:i/>
          <w:lang w:val="fr-FR"/>
        </w:rPr>
        <w:t>Recueil des arrêts et décisions</w:t>
      </w:r>
      <w:r w:rsidRPr="00A3147A">
        <w:rPr>
          <w:lang w:val="fr-FR"/>
        </w:rPr>
        <w:t xml:space="preserve"> 1998</w:t>
      </w:r>
      <w:r w:rsidRPr="00A3147A">
        <w:rPr>
          <w:lang w:val="fr-FR"/>
        </w:rPr>
        <w:noBreakHyphen/>
        <w:t>I), la Cour estime qu</w:t>
      </w:r>
      <w:r w:rsidR="00A3147A" w:rsidRPr="00A3147A">
        <w:rPr>
          <w:lang w:val="fr-FR"/>
        </w:rPr>
        <w:t>’</w:t>
      </w:r>
      <w:r w:rsidRPr="00A3147A">
        <w:rPr>
          <w:lang w:val="fr-FR"/>
        </w:rPr>
        <w:t>il y a lieu d</w:t>
      </w:r>
      <w:r w:rsidR="00A3147A" w:rsidRPr="00A3147A">
        <w:rPr>
          <w:lang w:val="fr-FR"/>
        </w:rPr>
        <w:t>’</w:t>
      </w:r>
      <w:r w:rsidRPr="00A3147A">
        <w:rPr>
          <w:lang w:val="fr-FR"/>
        </w:rPr>
        <w:t xml:space="preserve">examiner ce grief </w:t>
      </w:r>
      <w:r w:rsidR="002B2962" w:rsidRPr="00A3147A">
        <w:rPr>
          <w:lang w:val="fr-FR"/>
        </w:rPr>
        <w:t xml:space="preserve">uniquement </w:t>
      </w:r>
      <w:r w:rsidRPr="00A3147A">
        <w:rPr>
          <w:lang w:val="fr-FR"/>
        </w:rPr>
        <w:t>sous l</w:t>
      </w:r>
      <w:r w:rsidR="00A3147A" w:rsidRPr="00A3147A">
        <w:rPr>
          <w:lang w:val="fr-FR"/>
        </w:rPr>
        <w:t>’</w:t>
      </w:r>
      <w:r w:rsidRPr="00A3147A">
        <w:rPr>
          <w:lang w:val="fr-FR"/>
        </w:rPr>
        <w:t>angle de l</w:t>
      </w:r>
      <w:r w:rsidR="00A3147A" w:rsidRPr="00A3147A">
        <w:rPr>
          <w:lang w:val="fr-FR"/>
        </w:rPr>
        <w:t>’</w:t>
      </w:r>
      <w:r w:rsidRPr="00A3147A">
        <w:rPr>
          <w:lang w:val="fr-FR"/>
        </w:rPr>
        <w:t>article 14 combiné avec l</w:t>
      </w:r>
      <w:r w:rsidR="00A3147A" w:rsidRPr="00A3147A">
        <w:rPr>
          <w:lang w:val="fr-FR"/>
        </w:rPr>
        <w:t>’</w:t>
      </w:r>
      <w:r w:rsidRPr="00A3147A">
        <w:rPr>
          <w:lang w:val="fr-FR"/>
        </w:rPr>
        <w:t xml:space="preserve">article 8 de la Convention (voir, </w:t>
      </w:r>
      <w:r w:rsidRPr="00A3147A">
        <w:rPr>
          <w:i/>
          <w:lang w:val="fr-FR"/>
        </w:rPr>
        <w:t>mutatis mutandis</w:t>
      </w:r>
      <w:r w:rsidR="00D84EB1" w:rsidRPr="00A3147A">
        <w:rPr>
          <w:i/>
          <w:lang w:val="fr-FR"/>
        </w:rPr>
        <w:t xml:space="preserve"> </w:t>
      </w:r>
      <w:r w:rsidR="00D84EB1" w:rsidRPr="00A3147A">
        <w:rPr>
          <w:lang w:val="fr-FR"/>
        </w:rPr>
        <w:t>et par rapport aux visites conjugales en prison</w:t>
      </w:r>
      <w:r w:rsidRPr="00A3147A">
        <w:rPr>
          <w:lang w:val="fr-FR"/>
        </w:rPr>
        <w:t xml:space="preserve">, </w:t>
      </w:r>
      <w:r w:rsidRPr="00A3147A">
        <w:rPr>
          <w:i/>
          <w:lang w:val="fr-FR"/>
        </w:rPr>
        <w:t>Laduna c. Slovaquie</w:t>
      </w:r>
      <w:r w:rsidRPr="00A3147A">
        <w:rPr>
          <w:lang w:val="fr-FR"/>
        </w:rPr>
        <w:t>, n</w:t>
      </w:r>
      <w:r w:rsidRPr="00A3147A">
        <w:rPr>
          <w:vertAlign w:val="superscript"/>
          <w:lang w:val="fr-FR"/>
        </w:rPr>
        <w:t>o</w:t>
      </w:r>
      <w:r w:rsidRPr="00A3147A">
        <w:rPr>
          <w:lang w:val="fr-FR"/>
        </w:rPr>
        <w:t xml:space="preserve"> 31827/02, §</w:t>
      </w:r>
      <w:r w:rsidR="002B2962" w:rsidRPr="00A3147A">
        <w:rPr>
          <w:lang w:val="fr-FR"/>
        </w:rPr>
        <w:t> </w:t>
      </w:r>
      <w:r w:rsidRPr="00A3147A">
        <w:rPr>
          <w:lang w:val="fr-FR"/>
        </w:rPr>
        <w:t xml:space="preserve">54, CEDH 2011, et </w:t>
      </w:r>
      <w:r w:rsidRPr="00A3147A">
        <w:rPr>
          <w:i/>
          <w:lang w:val="fr-FR"/>
        </w:rPr>
        <w:t>Varnas c.</w:t>
      </w:r>
      <w:r w:rsidR="00D84EB1" w:rsidRPr="00A3147A">
        <w:rPr>
          <w:i/>
          <w:lang w:val="fr-FR"/>
        </w:rPr>
        <w:t> </w:t>
      </w:r>
      <w:r w:rsidRPr="00A3147A">
        <w:rPr>
          <w:i/>
          <w:lang w:val="fr-FR"/>
        </w:rPr>
        <w:t>Lituanie</w:t>
      </w:r>
      <w:r w:rsidRPr="00A3147A">
        <w:rPr>
          <w:lang w:val="fr-FR"/>
        </w:rPr>
        <w:t>, n</w:t>
      </w:r>
      <w:r w:rsidRPr="00A3147A">
        <w:rPr>
          <w:vertAlign w:val="superscript"/>
          <w:lang w:val="fr-FR"/>
        </w:rPr>
        <w:t>o</w:t>
      </w:r>
      <w:r w:rsidRPr="00A3147A">
        <w:rPr>
          <w:lang w:val="fr-FR"/>
        </w:rPr>
        <w:t xml:space="preserve"> 42615/06,</w:t>
      </w:r>
      <w:r w:rsidRPr="00A3147A">
        <w:rPr>
          <w:lang w:val="pt-BR"/>
        </w:rPr>
        <w:t xml:space="preserve"> § 110, 9 juillet 2013</w:t>
      </w:r>
      <w:r w:rsidRPr="00A3147A">
        <w:rPr>
          <w:lang w:val="fr-FR"/>
        </w:rPr>
        <w:t xml:space="preserve">), </w:t>
      </w:r>
      <w:r w:rsidR="0055176A" w:rsidRPr="00A3147A">
        <w:rPr>
          <w:lang w:val="fr-FR"/>
        </w:rPr>
        <w:t xml:space="preserve">dispositions </w:t>
      </w:r>
      <w:r w:rsidR="00523A37" w:rsidRPr="00A3147A">
        <w:rPr>
          <w:lang w:val="fr-FR"/>
        </w:rPr>
        <w:t xml:space="preserve">qui sont </w:t>
      </w:r>
      <w:r w:rsidRPr="00A3147A">
        <w:rPr>
          <w:lang w:val="fr-FR"/>
        </w:rPr>
        <w:t>ainsi libellé</w:t>
      </w:r>
      <w:r w:rsidR="0055176A" w:rsidRPr="00A3147A">
        <w:rPr>
          <w:lang w:val="fr-FR"/>
        </w:rPr>
        <w:t>e</w:t>
      </w:r>
      <w:r w:rsidRPr="00A3147A">
        <w:rPr>
          <w:lang w:val="fr-FR"/>
        </w:rPr>
        <w:t>s :</w:t>
      </w:r>
    </w:p>
    <w:p w:rsidR="00D41DB0" w:rsidRPr="00A3147A" w:rsidRDefault="00D41DB0" w:rsidP="00A3147A">
      <w:pPr>
        <w:pStyle w:val="ECHRTitleCentre3"/>
        <w:rPr>
          <w:lang w:val="fr-FR"/>
        </w:rPr>
      </w:pPr>
      <w:r w:rsidRPr="00A3147A">
        <w:rPr>
          <w:lang w:val="fr-FR"/>
        </w:rPr>
        <w:t>Article 8</w:t>
      </w:r>
    </w:p>
    <w:p w:rsidR="00D41DB0" w:rsidRPr="00A3147A" w:rsidRDefault="00D41DB0" w:rsidP="00A3147A">
      <w:pPr>
        <w:pStyle w:val="ECHRParaQuote"/>
        <w:rPr>
          <w:lang w:val="fr-FR"/>
        </w:rPr>
      </w:pPr>
      <w:r w:rsidRPr="00A3147A">
        <w:rPr>
          <w:lang w:val="fr-FR"/>
        </w:rPr>
        <w:t>« 1.  Toute personne a droit au respect de sa vie privée et familiale, de son domicile et de sa correspondance.</w:t>
      </w:r>
    </w:p>
    <w:p w:rsidR="00D41DB0" w:rsidRPr="00A3147A" w:rsidRDefault="00D41DB0" w:rsidP="00A3147A">
      <w:pPr>
        <w:pStyle w:val="ECHRParaQuote"/>
        <w:rPr>
          <w:lang w:val="fr-FR"/>
        </w:rPr>
      </w:pPr>
      <w:r w:rsidRPr="00A3147A">
        <w:rPr>
          <w:lang w:val="fr-FR"/>
        </w:rPr>
        <w:t>2.  Il ne peut y avoir ingérence d</w:t>
      </w:r>
      <w:r w:rsidR="00A3147A" w:rsidRPr="00A3147A">
        <w:rPr>
          <w:lang w:val="fr-FR"/>
        </w:rPr>
        <w:t>’</w:t>
      </w:r>
      <w:r w:rsidRPr="00A3147A">
        <w:rPr>
          <w:lang w:val="fr-FR"/>
        </w:rPr>
        <w:t>une autorité publique dans l</w:t>
      </w:r>
      <w:r w:rsidR="00A3147A" w:rsidRPr="00A3147A">
        <w:rPr>
          <w:lang w:val="fr-FR"/>
        </w:rPr>
        <w:t>’</w:t>
      </w:r>
      <w:r w:rsidRPr="00A3147A">
        <w:rPr>
          <w:lang w:val="fr-FR"/>
        </w:rPr>
        <w:t>exercice de ce droit que pour autant que cette ingérence est prévue par la loi et qu</w:t>
      </w:r>
      <w:r w:rsidR="00A3147A" w:rsidRPr="00A3147A">
        <w:rPr>
          <w:lang w:val="fr-FR"/>
        </w:rPr>
        <w:t>’</w:t>
      </w:r>
      <w:r w:rsidRPr="00A3147A">
        <w:rPr>
          <w:lang w:val="fr-FR"/>
        </w:rPr>
        <w:t>elle constitue une mesure qui, dans une société démocratique, est nécessaire à la sécurité nationale, à la sûreté publique, au bien</w:t>
      </w:r>
      <w:r w:rsidR="0057341E" w:rsidRPr="00A3147A">
        <w:rPr>
          <w:lang w:val="fr-FR"/>
        </w:rPr>
        <w:t>-</w:t>
      </w:r>
      <w:r w:rsidRPr="00A3147A">
        <w:rPr>
          <w:lang w:val="fr-FR"/>
        </w:rPr>
        <w:t>être économique du pays, à la défense de l</w:t>
      </w:r>
      <w:r w:rsidR="00A3147A" w:rsidRPr="00A3147A">
        <w:rPr>
          <w:lang w:val="fr-FR"/>
        </w:rPr>
        <w:t>’</w:t>
      </w:r>
      <w:r w:rsidRPr="00A3147A">
        <w:rPr>
          <w:lang w:val="fr-FR"/>
        </w:rPr>
        <w:t>ordre et à la prévention des infractions pénales, à la protection de la santé ou de la morale, ou à la protection des droits et libertés d</w:t>
      </w:r>
      <w:r w:rsidR="00A3147A" w:rsidRPr="00A3147A">
        <w:rPr>
          <w:lang w:val="fr-FR"/>
        </w:rPr>
        <w:t>’</w:t>
      </w:r>
      <w:r w:rsidRPr="00A3147A">
        <w:rPr>
          <w:lang w:val="fr-FR"/>
        </w:rPr>
        <w:t>autrui. »</w:t>
      </w:r>
    </w:p>
    <w:p w:rsidR="00D41DB0" w:rsidRPr="00A3147A" w:rsidRDefault="00D41DB0" w:rsidP="00A3147A">
      <w:pPr>
        <w:pStyle w:val="ECHRTitleCentre3"/>
        <w:rPr>
          <w:lang w:val="fr-FR"/>
        </w:rPr>
      </w:pPr>
      <w:r w:rsidRPr="00A3147A">
        <w:rPr>
          <w:lang w:val="fr-FR"/>
        </w:rPr>
        <w:t>Article 14</w:t>
      </w:r>
    </w:p>
    <w:p w:rsidR="00D41DB0" w:rsidRPr="00A3147A" w:rsidRDefault="00D41DB0" w:rsidP="00A3147A">
      <w:pPr>
        <w:pStyle w:val="ECHRParaQuote"/>
        <w:rPr>
          <w:i/>
          <w:lang w:val="fr-FR"/>
        </w:rPr>
      </w:pPr>
      <w:r w:rsidRPr="00A3147A">
        <w:rPr>
          <w:lang w:val="fr-FR"/>
        </w:rPr>
        <w:t>« La jouissance des droits et libertés reconnus dans la (...) Convention doit être assurée, sans distinction aucune, fondée notamment sur le sexe, la race, la couleur, la langue, la religion, les opinions politiques ou toutes autres opinions, l</w:t>
      </w:r>
      <w:r w:rsidR="00A3147A" w:rsidRPr="00A3147A">
        <w:rPr>
          <w:lang w:val="fr-FR"/>
        </w:rPr>
        <w:t>’</w:t>
      </w:r>
      <w:r w:rsidRPr="00A3147A">
        <w:rPr>
          <w:lang w:val="fr-FR"/>
        </w:rPr>
        <w:t>origine nationale ou sociale, l</w:t>
      </w:r>
      <w:r w:rsidR="00A3147A" w:rsidRPr="00A3147A">
        <w:rPr>
          <w:lang w:val="fr-FR"/>
        </w:rPr>
        <w:t>’</w:t>
      </w:r>
      <w:r w:rsidRPr="00A3147A">
        <w:rPr>
          <w:lang w:val="fr-FR"/>
        </w:rPr>
        <w:t>appartenance à une minorité nationale, la fortune, la naissance ou toute autre situation. »</w:t>
      </w:r>
    </w:p>
    <w:p w:rsidR="00D41DB0" w:rsidRPr="00A3147A" w:rsidRDefault="00D41DB0" w:rsidP="00A3147A">
      <w:pPr>
        <w:pStyle w:val="ECHRHeading2"/>
        <w:rPr>
          <w:lang w:val="fr-FR"/>
        </w:rPr>
      </w:pPr>
      <w:r w:rsidRPr="00A3147A">
        <w:rPr>
          <w:lang w:val="fr-FR"/>
        </w:rPr>
        <w:t>A.  Sur la recevabilité</w:t>
      </w:r>
    </w:p>
    <w:p w:rsidR="00287900" w:rsidRPr="00A3147A" w:rsidRDefault="00287900" w:rsidP="00A3147A">
      <w:pPr>
        <w:pStyle w:val="ECHRHeading3"/>
        <w:rPr>
          <w:lang w:val="fr-FR"/>
        </w:rPr>
      </w:pPr>
      <w:bookmarkStart w:id="20" w:name="obsGuvsitupersR"/>
      <w:r w:rsidRPr="00A3147A">
        <w:rPr>
          <w:lang w:val="fr-FR"/>
        </w:rPr>
        <w:t>1.  Sur l</w:t>
      </w:r>
      <w:r w:rsidR="00A3147A" w:rsidRPr="00A3147A">
        <w:rPr>
          <w:lang w:val="fr-FR"/>
        </w:rPr>
        <w:t>’</w:t>
      </w:r>
      <w:r w:rsidRPr="00A3147A">
        <w:rPr>
          <w:lang w:val="fr-FR"/>
        </w:rPr>
        <w:t>exception du Gouvernement tirée de l</w:t>
      </w:r>
      <w:r w:rsidR="00A3147A" w:rsidRPr="00A3147A">
        <w:rPr>
          <w:lang w:val="fr-FR"/>
        </w:rPr>
        <w:t>’</w:t>
      </w:r>
      <w:r w:rsidRPr="00A3147A">
        <w:rPr>
          <w:lang w:val="fr-FR"/>
        </w:rPr>
        <w:t xml:space="preserve">incompatibilité </w:t>
      </w:r>
      <w:r w:rsidRPr="00A3147A">
        <w:rPr>
          <w:i w:val="0"/>
          <w:lang w:val="fr-FR"/>
        </w:rPr>
        <w:t xml:space="preserve">ratione materiae </w:t>
      </w:r>
      <w:r w:rsidRPr="00A3147A">
        <w:rPr>
          <w:lang w:val="fr-FR"/>
        </w:rPr>
        <w:t>du grief du requérant</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51</w:t>
      </w:r>
      <w:r w:rsidRPr="00A3147A">
        <w:rPr>
          <w:lang w:val="fr-FR"/>
        </w:rPr>
        <w:fldChar w:fldCharType="end"/>
      </w:r>
      <w:bookmarkEnd w:id="20"/>
      <w:r w:rsidRPr="00A3147A">
        <w:rPr>
          <w:lang w:val="fr-FR"/>
        </w:rPr>
        <w:t xml:space="preserve">.  Le Gouvernement </w:t>
      </w:r>
      <w:r w:rsidR="00EE12F8" w:rsidRPr="00A3147A">
        <w:rPr>
          <w:lang w:val="fr-FR"/>
        </w:rPr>
        <w:t>soutient</w:t>
      </w:r>
      <w:r w:rsidRPr="00A3147A">
        <w:rPr>
          <w:lang w:val="fr-FR"/>
        </w:rPr>
        <w:t xml:space="preserve"> que l</w:t>
      </w:r>
      <w:r w:rsidR="00A3147A" w:rsidRPr="00A3147A">
        <w:rPr>
          <w:lang w:val="fr-FR"/>
        </w:rPr>
        <w:t>’</w:t>
      </w:r>
      <w:r w:rsidRPr="00A3147A">
        <w:rPr>
          <w:lang w:val="fr-FR"/>
        </w:rPr>
        <w:t>article 8 de la Convention n</w:t>
      </w:r>
      <w:r w:rsidR="00A3147A" w:rsidRPr="00A3147A">
        <w:rPr>
          <w:lang w:val="fr-FR"/>
        </w:rPr>
        <w:t>’</w:t>
      </w:r>
      <w:r w:rsidRPr="00A3147A">
        <w:rPr>
          <w:lang w:val="fr-FR"/>
        </w:rPr>
        <w:t>est pas applicable en l</w:t>
      </w:r>
      <w:r w:rsidR="00A3147A" w:rsidRPr="00A3147A">
        <w:rPr>
          <w:lang w:val="fr-FR"/>
        </w:rPr>
        <w:t>’</w:t>
      </w:r>
      <w:r w:rsidRPr="00A3147A">
        <w:rPr>
          <w:lang w:val="fr-FR"/>
        </w:rPr>
        <w:t>espèce</w:t>
      </w:r>
      <w:r w:rsidR="00E27A4E" w:rsidRPr="00A3147A">
        <w:rPr>
          <w:lang w:val="fr-FR"/>
        </w:rPr>
        <w:t>,</w:t>
      </w:r>
      <w:r w:rsidRPr="00A3147A">
        <w:rPr>
          <w:lang w:val="fr-FR"/>
        </w:rPr>
        <w:t xml:space="preserve"> </w:t>
      </w:r>
      <w:r w:rsidR="00EE12F8" w:rsidRPr="00A3147A">
        <w:rPr>
          <w:lang w:val="fr-FR"/>
        </w:rPr>
        <w:t xml:space="preserve">au motif que </w:t>
      </w:r>
      <w:r w:rsidR="00496A2C" w:rsidRPr="00A3147A">
        <w:rPr>
          <w:lang w:val="fr-FR"/>
        </w:rPr>
        <w:t>la norme interne instituant le</w:t>
      </w:r>
      <w:r w:rsidRPr="00A3147A">
        <w:rPr>
          <w:lang w:val="fr-FR"/>
        </w:rPr>
        <w:t xml:space="preserve"> report de l</w:t>
      </w:r>
      <w:r w:rsidR="00A3147A" w:rsidRPr="00A3147A">
        <w:rPr>
          <w:lang w:val="fr-FR"/>
        </w:rPr>
        <w:t>’</w:t>
      </w:r>
      <w:r w:rsidRPr="00A3147A">
        <w:rPr>
          <w:lang w:val="fr-FR"/>
        </w:rPr>
        <w:t>exécution de la peine</w:t>
      </w:r>
      <w:r w:rsidR="00496A2C" w:rsidRPr="00A3147A">
        <w:rPr>
          <w:lang w:val="fr-FR"/>
        </w:rPr>
        <w:t xml:space="preserve"> vise à assurer l</w:t>
      </w:r>
      <w:r w:rsidR="00A3147A" w:rsidRPr="00A3147A">
        <w:rPr>
          <w:lang w:val="fr-FR"/>
        </w:rPr>
        <w:t>’</w:t>
      </w:r>
      <w:r w:rsidR="00496A2C" w:rsidRPr="00A3147A">
        <w:rPr>
          <w:lang w:val="fr-FR"/>
        </w:rPr>
        <w:t>intérêt supérieur du nouveau-né à bénéficier d</w:t>
      </w:r>
      <w:r w:rsidR="00A3147A" w:rsidRPr="00A3147A">
        <w:rPr>
          <w:lang w:val="fr-FR"/>
        </w:rPr>
        <w:t>’</w:t>
      </w:r>
      <w:r w:rsidR="00496A2C" w:rsidRPr="00A3147A">
        <w:rPr>
          <w:lang w:val="fr-FR"/>
        </w:rPr>
        <w:t>un environnement adéquat pour ses soins et sa nourriture</w:t>
      </w:r>
      <w:r w:rsidRPr="00A3147A">
        <w:rPr>
          <w:lang w:val="fr-FR"/>
        </w:rPr>
        <w:t xml:space="preserve"> </w:t>
      </w:r>
      <w:r w:rsidR="00496A2C" w:rsidRPr="00A3147A">
        <w:rPr>
          <w:lang w:val="fr-FR"/>
        </w:rPr>
        <w:t xml:space="preserve">mais </w:t>
      </w:r>
      <w:r w:rsidR="0055176A" w:rsidRPr="00A3147A">
        <w:rPr>
          <w:lang w:val="fr-FR"/>
        </w:rPr>
        <w:t>non</w:t>
      </w:r>
      <w:r w:rsidRPr="00A3147A">
        <w:rPr>
          <w:lang w:val="fr-FR"/>
        </w:rPr>
        <w:t xml:space="preserve"> l</w:t>
      </w:r>
      <w:r w:rsidR="00A3147A" w:rsidRPr="00A3147A">
        <w:rPr>
          <w:lang w:val="fr-FR"/>
        </w:rPr>
        <w:t>’</w:t>
      </w:r>
      <w:r w:rsidRPr="00A3147A">
        <w:rPr>
          <w:lang w:val="fr-FR"/>
        </w:rPr>
        <w:t xml:space="preserve">organisation de la vie familiale </w:t>
      </w:r>
      <w:r w:rsidR="00496A2C" w:rsidRPr="00A3147A">
        <w:rPr>
          <w:lang w:val="fr-FR"/>
        </w:rPr>
        <w:t xml:space="preserve">et </w:t>
      </w:r>
      <w:r w:rsidR="001374A0" w:rsidRPr="00A3147A">
        <w:rPr>
          <w:lang w:val="fr-FR"/>
        </w:rPr>
        <w:t>n</w:t>
      </w:r>
      <w:r w:rsidR="00A3147A" w:rsidRPr="00A3147A">
        <w:rPr>
          <w:lang w:val="fr-FR"/>
        </w:rPr>
        <w:t>’</w:t>
      </w:r>
      <w:r w:rsidR="00496A2C" w:rsidRPr="00A3147A">
        <w:rPr>
          <w:lang w:val="fr-FR"/>
        </w:rPr>
        <w:t>a pas pour but de garantir à un</w:t>
      </w:r>
      <w:r w:rsidRPr="00A3147A">
        <w:rPr>
          <w:lang w:val="fr-FR"/>
        </w:rPr>
        <w:t xml:space="preserve"> </w:t>
      </w:r>
      <w:r w:rsidRPr="00A3147A">
        <w:rPr>
          <w:lang w:val="fr-FR"/>
        </w:rPr>
        <w:lastRenderedPageBreak/>
        <w:t xml:space="preserve">parent et </w:t>
      </w:r>
      <w:r w:rsidR="001374A0" w:rsidRPr="00A3147A">
        <w:rPr>
          <w:lang w:val="fr-FR"/>
        </w:rPr>
        <w:t xml:space="preserve">à </w:t>
      </w:r>
      <w:r w:rsidRPr="00A3147A">
        <w:rPr>
          <w:lang w:val="fr-FR"/>
        </w:rPr>
        <w:t xml:space="preserve">son enfant </w:t>
      </w:r>
      <w:r w:rsidR="00B74CC4" w:rsidRPr="00A3147A">
        <w:rPr>
          <w:lang w:val="fr-FR"/>
        </w:rPr>
        <w:t>d</w:t>
      </w:r>
      <w:r w:rsidR="00A3147A" w:rsidRPr="00A3147A">
        <w:rPr>
          <w:lang w:val="fr-FR"/>
        </w:rPr>
        <w:t>’</w:t>
      </w:r>
      <w:r w:rsidRPr="00A3147A">
        <w:rPr>
          <w:lang w:val="fr-FR"/>
        </w:rPr>
        <w:t>être ensembl</w:t>
      </w:r>
      <w:r w:rsidR="00496A2C" w:rsidRPr="00A3147A">
        <w:rPr>
          <w:lang w:val="fr-FR"/>
        </w:rPr>
        <w:t>e</w:t>
      </w:r>
      <w:r w:rsidRPr="00A3147A">
        <w:rPr>
          <w:lang w:val="fr-FR"/>
        </w:rPr>
        <w:t xml:space="preserve">. Se fondant sur la jurisprudence des juridictions nationales (paragraphes </w:t>
      </w:r>
      <w:r w:rsidRPr="00A3147A">
        <w:rPr>
          <w:lang w:val="fr-FR"/>
        </w:rPr>
        <w:fldChar w:fldCharType="begin"/>
      </w:r>
      <w:r w:rsidRPr="00A3147A">
        <w:rPr>
          <w:lang w:val="fr-FR"/>
        </w:rPr>
        <w:instrText xml:space="preserve"> REF jpinterna1 \h </w:instrText>
      </w:r>
      <w:r w:rsidR="00D212FE" w:rsidRPr="00A3147A">
        <w:rPr>
          <w:lang w:val="fr-FR"/>
        </w:rPr>
        <w:instrText xml:space="preserve"> \* MERGEFORMAT </w:instrText>
      </w:r>
      <w:r w:rsidRPr="00A3147A">
        <w:rPr>
          <w:lang w:val="fr-FR"/>
        </w:rPr>
      </w:r>
      <w:r w:rsidRPr="00A3147A">
        <w:rPr>
          <w:lang w:val="fr-FR"/>
        </w:rPr>
        <w:fldChar w:fldCharType="separate"/>
      </w:r>
      <w:r w:rsidR="00A3147A" w:rsidRPr="00A3147A">
        <w:rPr>
          <w:rFonts w:asciiTheme="majorHAnsi" w:eastAsiaTheme="majorEastAsia" w:hAnsiTheme="majorHAnsi" w:cstheme="majorBidi"/>
          <w:bCs/>
          <w:noProof/>
          <w:szCs w:val="28"/>
          <w:lang w:val="fr-FR"/>
        </w:rPr>
        <w:t>24</w:t>
      </w:r>
      <w:r w:rsidRPr="00A3147A">
        <w:rPr>
          <w:lang w:val="fr-FR"/>
        </w:rPr>
        <w:fldChar w:fldCharType="end"/>
      </w:r>
      <w:r w:rsidRPr="00A3147A">
        <w:rPr>
          <w:lang w:val="fr-FR"/>
        </w:rPr>
        <w:t xml:space="preserve"> et </w:t>
      </w:r>
      <w:r w:rsidRPr="00A3147A">
        <w:rPr>
          <w:lang w:val="fr-FR"/>
        </w:rPr>
        <w:fldChar w:fldCharType="begin"/>
      </w:r>
      <w:r w:rsidRPr="00A3147A">
        <w:rPr>
          <w:lang w:val="fr-FR"/>
        </w:rPr>
        <w:instrText xml:space="preserve"> REF jpinterna2 \h </w:instrText>
      </w:r>
      <w:r w:rsidR="00D212FE" w:rsidRPr="00A3147A">
        <w:rPr>
          <w:lang w:val="fr-FR"/>
        </w:rPr>
        <w:instrText xml:space="preserve"> \* MERGEFORMAT </w:instrText>
      </w:r>
      <w:r w:rsidRPr="00A3147A">
        <w:rPr>
          <w:lang w:val="fr-FR"/>
        </w:rPr>
      </w:r>
      <w:r w:rsidRPr="00A3147A">
        <w:rPr>
          <w:lang w:val="fr-FR"/>
        </w:rPr>
        <w:fldChar w:fldCharType="separate"/>
      </w:r>
      <w:r w:rsidR="00A3147A" w:rsidRPr="00A3147A">
        <w:rPr>
          <w:rFonts w:asciiTheme="majorHAnsi" w:eastAsiaTheme="majorEastAsia" w:hAnsiTheme="majorHAnsi" w:cstheme="majorBidi"/>
          <w:bCs/>
          <w:noProof/>
          <w:szCs w:val="28"/>
          <w:lang w:val="fr-FR"/>
        </w:rPr>
        <w:t>25</w:t>
      </w:r>
      <w:r w:rsidRPr="00A3147A">
        <w:rPr>
          <w:lang w:val="fr-FR"/>
        </w:rPr>
        <w:fldChar w:fldCharType="end"/>
      </w:r>
      <w:r w:rsidRPr="00A3147A">
        <w:rPr>
          <w:lang w:val="fr-FR"/>
        </w:rPr>
        <w:t xml:space="preserve"> ci-dessus), il </w:t>
      </w:r>
      <w:r w:rsidR="001374A0" w:rsidRPr="00A3147A">
        <w:rPr>
          <w:lang w:val="fr-FR"/>
        </w:rPr>
        <w:t>ajoute</w:t>
      </w:r>
      <w:r w:rsidRPr="00A3147A">
        <w:rPr>
          <w:lang w:val="fr-FR"/>
        </w:rPr>
        <w:t xml:space="preserve"> que le report de la peine n</w:t>
      </w:r>
      <w:r w:rsidR="00A3147A" w:rsidRPr="00A3147A">
        <w:rPr>
          <w:lang w:val="fr-FR"/>
        </w:rPr>
        <w:t>’</w:t>
      </w:r>
      <w:r w:rsidRPr="00A3147A">
        <w:rPr>
          <w:lang w:val="fr-FR"/>
        </w:rPr>
        <w:t xml:space="preserve">a pas </w:t>
      </w:r>
      <w:r w:rsidR="00EE12F8" w:rsidRPr="00A3147A">
        <w:rPr>
          <w:lang w:val="fr-FR"/>
        </w:rPr>
        <w:t xml:space="preserve">pour </w:t>
      </w:r>
      <w:r w:rsidRPr="00A3147A">
        <w:rPr>
          <w:lang w:val="fr-FR"/>
        </w:rPr>
        <w:t>but de préserver les liens familiaux</w:t>
      </w:r>
      <w:r w:rsidR="002B2962" w:rsidRPr="00A3147A">
        <w:rPr>
          <w:lang w:val="fr-FR"/>
        </w:rPr>
        <w:t>,</w:t>
      </w:r>
      <w:r w:rsidRPr="00A3147A">
        <w:rPr>
          <w:lang w:val="fr-FR"/>
        </w:rPr>
        <w:t xml:space="preserve"> mais de s</w:t>
      </w:r>
      <w:r w:rsidR="00A3147A" w:rsidRPr="00A3147A">
        <w:rPr>
          <w:lang w:val="fr-FR"/>
        </w:rPr>
        <w:t>’</w:t>
      </w:r>
      <w:r w:rsidRPr="00A3147A">
        <w:rPr>
          <w:lang w:val="fr-FR"/>
        </w:rPr>
        <w:t>assurer que l</w:t>
      </w:r>
      <w:r w:rsidR="00A3147A" w:rsidRPr="00A3147A">
        <w:rPr>
          <w:lang w:val="fr-FR"/>
        </w:rPr>
        <w:t>’</w:t>
      </w:r>
      <w:r w:rsidRPr="00A3147A">
        <w:rPr>
          <w:lang w:val="fr-FR"/>
        </w:rPr>
        <w:t>enfant n</w:t>
      </w:r>
      <w:r w:rsidR="00A3147A" w:rsidRPr="00A3147A">
        <w:rPr>
          <w:lang w:val="fr-FR"/>
        </w:rPr>
        <w:t>’</w:t>
      </w:r>
      <w:r w:rsidRPr="00A3147A">
        <w:rPr>
          <w:lang w:val="fr-FR"/>
        </w:rPr>
        <w:t xml:space="preserve">est pas privé de protection parentale. </w:t>
      </w:r>
      <w:r w:rsidR="00B74CC4" w:rsidRPr="00A3147A">
        <w:rPr>
          <w:lang w:val="fr-FR"/>
        </w:rPr>
        <w:t>Il précise que, e</w:t>
      </w:r>
      <w:r w:rsidRPr="00A3147A">
        <w:rPr>
          <w:lang w:val="fr-FR"/>
        </w:rPr>
        <w:t>n l</w:t>
      </w:r>
      <w:r w:rsidR="00A3147A" w:rsidRPr="00A3147A">
        <w:rPr>
          <w:lang w:val="fr-FR"/>
        </w:rPr>
        <w:t>’</w:t>
      </w:r>
      <w:r w:rsidRPr="00A3147A">
        <w:rPr>
          <w:lang w:val="fr-FR"/>
        </w:rPr>
        <w:t>espèce, le fils du requérant</w:t>
      </w:r>
      <w:r w:rsidR="001374A0" w:rsidRPr="00A3147A">
        <w:rPr>
          <w:lang w:val="fr-FR"/>
        </w:rPr>
        <w:t xml:space="preserve"> habita</w:t>
      </w:r>
      <w:r w:rsidR="0055176A" w:rsidRPr="00A3147A">
        <w:rPr>
          <w:lang w:val="fr-FR"/>
        </w:rPr>
        <w:t>i</w:t>
      </w:r>
      <w:r w:rsidR="001374A0" w:rsidRPr="00A3147A">
        <w:rPr>
          <w:lang w:val="fr-FR"/>
        </w:rPr>
        <w:t>t</w:t>
      </w:r>
      <w:r w:rsidRPr="00A3147A">
        <w:rPr>
          <w:lang w:val="fr-FR"/>
        </w:rPr>
        <w:t xml:space="preserve"> </w:t>
      </w:r>
      <w:r w:rsidR="001374A0" w:rsidRPr="00A3147A">
        <w:rPr>
          <w:lang w:val="fr-FR"/>
        </w:rPr>
        <w:t>avec sa mère, ses frères et ses grands</w:t>
      </w:r>
      <w:r w:rsidR="0057341E" w:rsidRPr="00A3147A">
        <w:rPr>
          <w:lang w:val="fr-FR"/>
        </w:rPr>
        <w:t>-</w:t>
      </w:r>
      <w:r w:rsidR="001374A0" w:rsidRPr="00A3147A">
        <w:rPr>
          <w:lang w:val="fr-FR"/>
        </w:rPr>
        <w:t>parents</w:t>
      </w:r>
      <w:r w:rsidR="0055176A" w:rsidRPr="00A3147A">
        <w:rPr>
          <w:lang w:val="fr-FR"/>
        </w:rPr>
        <w:t xml:space="preserve"> et</w:t>
      </w:r>
      <w:r w:rsidR="001374A0" w:rsidRPr="00A3147A">
        <w:rPr>
          <w:lang w:val="fr-FR"/>
        </w:rPr>
        <w:t xml:space="preserve"> </w:t>
      </w:r>
      <w:r w:rsidRPr="00A3147A">
        <w:rPr>
          <w:lang w:val="fr-FR"/>
        </w:rPr>
        <w:t>n</w:t>
      </w:r>
      <w:r w:rsidR="00A3147A" w:rsidRPr="00A3147A">
        <w:rPr>
          <w:lang w:val="fr-FR"/>
        </w:rPr>
        <w:t>’</w:t>
      </w:r>
      <w:r w:rsidRPr="00A3147A">
        <w:rPr>
          <w:lang w:val="fr-FR"/>
        </w:rPr>
        <w:t xml:space="preserve">était </w:t>
      </w:r>
      <w:r w:rsidR="0055176A" w:rsidRPr="00A3147A">
        <w:rPr>
          <w:lang w:val="fr-FR"/>
        </w:rPr>
        <w:t xml:space="preserve">donc </w:t>
      </w:r>
      <w:r w:rsidRPr="00A3147A">
        <w:rPr>
          <w:lang w:val="fr-FR"/>
        </w:rPr>
        <w:t>pas privé de soins parentaux.</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52</w:t>
      </w:r>
      <w:r w:rsidRPr="00A3147A">
        <w:rPr>
          <w:lang w:val="fr-FR"/>
        </w:rPr>
        <w:fldChar w:fldCharType="end"/>
      </w:r>
      <w:r w:rsidRPr="00A3147A">
        <w:rPr>
          <w:lang w:val="fr-FR"/>
        </w:rPr>
        <w:t>.  </w:t>
      </w:r>
      <w:r w:rsidR="002B2962" w:rsidRPr="00A3147A">
        <w:rPr>
          <w:lang w:val="fr-FR"/>
        </w:rPr>
        <w:t xml:space="preserve">Le Gouvernement </w:t>
      </w:r>
      <w:r w:rsidRPr="00A3147A">
        <w:rPr>
          <w:lang w:val="fr-FR"/>
        </w:rPr>
        <w:t>estime</w:t>
      </w:r>
      <w:r w:rsidR="002B2962" w:rsidRPr="00A3147A">
        <w:rPr>
          <w:lang w:val="fr-FR"/>
        </w:rPr>
        <w:t xml:space="preserve"> en outre</w:t>
      </w:r>
      <w:r w:rsidRPr="00A3147A">
        <w:rPr>
          <w:lang w:val="fr-FR"/>
        </w:rPr>
        <w:t xml:space="preserve"> que l</w:t>
      </w:r>
      <w:r w:rsidR="00A3147A" w:rsidRPr="00A3147A">
        <w:rPr>
          <w:lang w:val="fr-FR"/>
        </w:rPr>
        <w:t>’</w:t>
      </w:r>
      <w:r w:rsidRPr="00A3147A">
        <w:rPr>
          <w:lang w:val="fr-FR"/>
        </w:rPr>
        <w:t xml:space="preserve">article 8 de la Convention ne comporte pas </w:t>
      </w:r>
      <w:r w:rsidR="00A52BDD" w:rsidRPr="00A3147A">
        <w:rPr>
          <w:lang w:val="fr-FR"/>
        </w:rPr>
        <w:t xml:space="preserve">un </w:t>
      </w:r>
      <w:r w:rsidRPr="00A3147A">
        <w:rPr>
          <w:lang w:val="fr-FR"/>
        </w:rPr>
        <w:t xml:space="preserve">droit </w:t>
      </w:r>
      <w:r w:rsidR="00281845" w:rsidRPr="00A3147A">
        <w:rPr>
          <w:lang w:val="fr-FR"/>
        </w:rPr>
        <w:t>à</w:t>
      </w:r>
      <w:r w:rsidRPr="00A3147A">
        <w:rPr>
          <w:lang w:val="fr-FR"/>
        </w:rPr>
        <w:t xml:space="preserve"> </w:t>
      </w:r>
      <w:r w:rsidR="0075044A" w:rsidRPr="00A3147A">
        <w:rPr>
          <w:lang w:val="fr-FR"/>
        </w:rPr>
        <w:t>bénéficier d</w:t>
      </w:r>
      <w:r w:rsidR="00A3147A" w:rsidRPr="00A3147A">
        <w:rPr>
          <w:lang w:val="fr-FR"/>
        </w:rPr>
        <w:t>’</w:t>
      </w:r>
      <w:r w:rsidRPr="00A3147A">
        <w:rPr>
          <w:lang w:val="fr-FR"/>
        </w:rPr>
        <w:t xml:space="preserve">un congé pénitentiaire pour élever un enfant. </w:t>
      </w:r>
      <w:r w:rsidR="0075044A" w:rsidRPr="00A3147A">
        <w:rPr>
          <w:lang w:val="fr-FR"/>
        </w:rPr>
        <w:t>Il expose que l</w:t>
      </w:r>
      <w:r w:rsidRPr="00A3147A">
        <w:rPr>
          <w:lang w:val="fr-FR"/>
        </w:rPr>
        <w:t xml:space="preserve">a personne détenue </w:t>
      </w:r>
      <w:r w:rsidR="0075044A" w:rsidRPr="00A3147A">
        <w:rPr>
          <w:lang w:val="fr-FR"/>
        </w:rPr>
        <w:t>dispose</w:t>
      </w:r>
      <w:r w:rsidRPr="00A3147A">
        <w:rPr>
          <w:lang w:val="fr-FR"/>
        </w:rPr>
        <w:t xml:space="preserve"> d</w:t>
      </w:r>
      <w:r w:rsidR="00A3147A" w:rsidRPr="00A3147A">
        <w:rPr>
          <w:lang w:val="fr-FR"/>
        </w:rPr>
        <w:t>’</w:t>
      </w:r>
      <w:r w:rsidRPr="00A3147A">
        <w:rPr>
          <w:lang w:val="fr-FR"/>
        </w:rPr>
        <w:t xml:space="preserve">autres moyens pour continuer de jouir de son droit au respect de la vie familiale : les visites familiales et conjugales, la correspondance </w:t>
      </w:r>
      <w:r w:rsidR="00281845" w:rsidRPr="00A3147A">
        <w:rPr>
          <w:lang w:val="fr-FR"/>
        </w:rPr>
        <w:t xml:space="preserve">– </w:t>
      </w:r>
      <w:r w:rsidRPr="00A3147A">
        <w:rPr>
          <w:lang w:val="fr-FR"/>
        </w:rPr>
        <w:t xml:space="preserve">écrite ou </w:t>
      </w:r>
      <w:r w:rsidR="00A52BDD" w:rsidRPr="00A3147A">
        <w:rPr>
          <w:lang w:val="fr-FR"/>
        </w:rPr>
        <w:t xml:space="preserve">sous </w:t>
      </w:r>
      <w:r w:rsidRPr="00A3147A">
        <w:rPr>
          <w:lang w:val="fr-FR"/>
        </w:rPr>
        <w:t>d</w:t>
      </w:r>
      <w:r w:rsidR="00A3147A" w:rsidRPr="00A3147A">
        <w:rPr>
          <w:lang w:val="fr-FR"/>
        </w:rPr>
        <w:t>’</w:t>
      </w:r>
      <w:r w:rsidRPr="00A3147A">
        <w:rPr>
          <w:lang w:val="fr-FR"/>
        </w:rPr>
        <w:t>autres formes</w:t>
      </w:r>
      <w:r w:rsidR="00281845" w:rsidRPr="00A3147A">
        <w:rPr>
          <w:lang w:val="fr-FR"/>
        </w:rPr>
        <w:t xml:space="preserve"> –,</w:t>
      </w:r>
      <w:r w:rsidRPr="00A3147A">
        <w:rPr>
          <w:lang w:val="fr-FR"/>
        </w:rPr>
        <w:t xml:space="preserve"> ou encore la participation à l</w:t>
      </w:r>
      <w:r w:rsidR="00A3147A" w:rsidRPr="00A3147A">
        <w:rPr>
          <w:lang w:val="fr-FR"/>
        </w:rPr>
        <w:t>’</w:t>
      </w:r>
      <w:r w:rsidRPr="00A3147A">
        <w:rPr>
          <w:lang w:val="fr-FR"/>
        </w:rPr>
        <w:t>exercice de l</w:t>
      </w:r>
      <w:r w:rsidR="00A3147A" w:rsidRPr="00A3147A">
        <w:rPr>
          <w:lang w:val="fr-FR"/>
        </w:rPr>
        <w:t>’</w:t>
      </w:r>
      <w:r w:rsidRPr="00A3147A">
        <w:rPr>
          <w:lang w:val="fr-FR"/>
        </w:rPr>
        <w:t xml:space="preserve">autorité parentale. </w:t>
      </w:r>
      <w:r w:rsidR="00281845" w:rsidRPr="00A3147A">
        <w:rPr>
          <w:lang w:val="fr-FR"/>
        </w:rPr>
        <w:t>Il considère que, l</w:t>
      </w:r>
      <w:r w:rsidR="00A3147A" w:rsidRPr="00A3147A">
        <w:rPr>
          <w:lang w:val="fr-FR"/>
        </w:rPr>
        <w:t>’</w:t>
      </w:r>
      <w:r w:rsidRPr="00A3147A">
        <w:rPr>
          <w:lang w:val="fr-FR"/>
        </w:rPr>
        <w:t>article</w:t>
      </w:r>
      <w:r w:rsidR="00805BEF" w:rsidRPr="00A3147A">
        <w:rPr>
          <w:lang w:val="fr-FR"/>
        </w:rPr>
        <w:t> </w:t>
      </w:r>
      <w:r w:rsidRPr="00A3147A">
        <w:rPr>
          <w:lang w:val="fr-FR"/>
        </w:rPr>
        <w:t>8</w:t>
      </w:r>
      <w:r w:rsidR="00DB7E76" w:rsidRPr="00A3147A">
        <w:rPr>
          <w:lang w:val="fr-FR"/>
        </w:rPr>
        <w:t xml:space="preserve"> </w:t>
      </w:r>
      <w:r w:rsidRPr="00A3147A">
        <w:rPr>
          <w:lang w:val="fr-FR"/>
        </w:rPr>
        <w:t>n</w:t>
      </w:r>
      <w:r w:rsidR="00A3147A" w:rsidRPr="00A3147A">
        <w:rPr>
          <w:lang w:val="fr-FR"/>
        </w:rPr>
        <w:t>’</w:t>
      </w:r>
      <w:r w:rsidRPr="00A3147A">
        <w:rPr>
          <w:lang w:val="fr-FR"/>
        </w:rPr>
        <w:t>étant pas applicable</w:t>
      </w:r>
      <w:r w:rsidR="00281845" w:rsidRPr="00A3147A">
        <w:rPr>
          <w:lang w:val="fr-FR"/>
        </w:rPr>
        <w:t xml:space="preserve"> en l</w:t>
      </w:r>
      <w:r w:rsidR="00A3147A" w:rsidRPr="00A3147A">
        <w:rPr>
          <w:lang w:val="fr-FR"/>
        </w:rPr>
        <w:t>’</w:t>
      </w:r>
      <w:r w:rsidR="00281845" w:rsidRPr="00A3147A">
        <w:rPr>
          <w:lang w:val="fr-FR"/>
        </w:rPr>
        <w:t>espèce</w:t>
      </w:r>
      <w:r w:rsidRPr="00A3147A">
        <w:rPr>
          <w:lang w:val="fr-FR"/>
        </w:rPr>
        <w:t>, l</w:t>
      </w:r>
      <w:r w:rsidR="00A3147A" w:rsidRPr="00A3147A">
        <w:rPr>
          <w:lang w:val="fr-FR"/>
        </w:rPr>
        <w:t>’</w:t>
      </w:r>
      <w:r w:rsidRPr="00A3147A">
        <w:rPr>
          <w:lang w:val="fr-FR"/>
        </w:rPr>
        <w:t>article 14 de la Convention</w:t>
      </w:r>
      <w:r w:rsidR="00A52BDD" w:rsidRPr="00A3147A">
        <w:rPr>
          <w:lang w:val="fr-FR"/>
        </w:rPr>
        <w:t>,</w:t>
      </w:r>
      <w:r w:rsidRPr="00A3147A">
        <w:rPr>
          <w:lang w:val="fr-FR"/>
        </w:rPr>
        <w:t xml:space="preserve"> qui n</w:t>
      </w:r>
      <w:r w:rsidR="00A3147A" w:rsidRPr="00A3147A">
        <w:rPr>
          <w:lang w:val="fr-FR"/>
        </w:rPr>
        <w:t>’</w:t>
      </w:r>
      <w:r w:rsidRPr="00A3147A">
        <w:rPr>
          <w:lang w:val="fr-FR"/>
        </w:rPr>
        <w:t>a pas d</w:t>
      </w:r>
      <w:r w:rsidR="00A3147A" w:rsidRPr="00A3147A">
        <w:rPr>
          <w:lang w:val="fr-FR"/>
        </w:rPr>
        <w:t>’</w:t>
      </w:r>
      <w:r w:rsidRPr="00A3147A">
        <w:rPr>
          <w:lang w:val="fr-FR"/>
        </w:rPr>
        <w:t>existence indépendante, n</w:t>
      </w:r>
      <w:r w:rsidR="00A3147A" w:rsidRPr="00A3147A">
        <w:rPr>
          <w:lang w:val="fr-FR"/>
        </w:rPr>
        <w:t>’</w:t>
      </w:r>
      <w:r w:rsidRPr="00A3147A">
        <w:rPr>
          <w:lang w:val="fr-FR"/>
        </w:rPr>
        <w:t>est non plus applicable.</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53</w:t>
      </w:r>
      <w:r w:rsidRPr="00A3147A">
        <w:rPr>
          <w:lang w:val="fr-FR"/>
        </w:rPr>
        <w:fldChar w:fldCharType="end"/>
      </w:r>
      <w:r w:rsidRPr="00A3147A">
        <w:rPr>
          <w:lang w:val="fr-FR"/>
        </w:rPr>
        <w:t xml:space="preserve">.  Le requérant </w:t>
      </w:r>
      <w:r w:rsidR="00A52BDD" w:rsidRPr="00A3147A">
        <w:rPr>
          <w:lang w:val="fr-FR"/>
        </w:rPr>
        <w:t xml:space="preserve">soutient </w:t>
      </w:r>
      <w:r w:rsidR="0055176A" w:rsidRPr="00A3147A">
        <w:rPr>
          <w:lang w:val="fr-FR"/>
        </w:rPr>
        <w:t xml:space="preserve">pour sa part </w:t>
      </w:r>
      <w:r w:rsidRPr="00A3147A">
        <w:rPr>
          <w:lang w:val="fr-FR"/>
        </w:rPr>
        <w:t>que l</w:t>
      </w:r>
      <w:r w:rsidR="00A3147A" w:rsidRPr="00A3147A">
        <w:rPr>
          <w:lang w:val="fr-FR"/>
        </w:rPr>
        <w:t>’</w:t>
      </w:r>
      <w:r w:rsidRPr="00A3147A">
        <w:rPr>
          <w:lang w:val="fr-FR"/>
        </w:rPr>
        <w:t>article 8 combiné avec l</w:t>
      </w:r>
      <w:r w:rsidR="00A3147A" w:rsidRPr="00A3147A">
        <w:rPr>
          <w:lang w:val="fr-FR"/>
        </w:rPr>
        <w:t>’</w:t>
      </w:r>
      <w:r w:rsidRPr="00A3147A">
        <w:rPr>
          <w:lang w:val="fr-FR"/>
        </w:rPr>
        <w:t>article 14 de la Convention est applicable en l</w:t>
      </w:r>
      <w:r w:rsidR="00A3147A" w:rsidRPr="00A3147A">
        <w:rPr>
          <w:lang w:val="fr-FR"/>
        </w:rPr>
        <w:t>’</w:t>
      </w:r>
      <w:r w:rsidRPr="00A3147A">
        <w:rPr>
          <w:lang w:val="fr-FR"/>
        </w:rPr>
        <w:t>espèce.</w:t>
      </w:r>
    </w:p>
    <w:bookmarkStart w:id="21" w:name="unesteexceptia8cu14"/>
    <w:p w:rsidR="006A2901" w:rsidRPr="00A3147A" w:rsidRDefault="00287900" w:rsidP="00A3147A">
      <w:pPr>
        <w:pStyle w:val="ECHRPara"/>
        <w:rPr>
          <w:rFonts w:eastAsia="Arial Unicode MS" w:cs="Arial Unicode MS"/>
          <w:szCs w:val="24"/>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54</w:t>
      </w:r>
      <w:r w:rsidRPr="00A3147A">
        <w:rPr>
          <w:lang w:val="fr-FR"/>
        </w:rPr>
        <w:fldChar w:fldCharType="end"/>
      </w:r>
      <w:r w:rsidRPr="00A3147A">
        <w:rPr>
          <w:lang w:val="fr-FR"/>
        </w:rPr>
        <w:t>.  </w:t>
      </w:r>
      <w:r w:rsidR="006A2901" w:rsidRPr="00A3147A">
        <w:rPr>
          <w:szCs w:val="24"/>
          <w:lang w:val="fr-FR"/>
        </w:rPr>
        <w:t>Comme la Cour l</w:t>
      </w:r>
      <w:r w:rsidR="00A3147A" w:rsidRPr="00A3147A">
        <w:rPr>
          <w:szCs w:val="24"/>
          <w:lang w:val="fr-FR"/>
        </w:rPr>
        <w:t>’</w:t>
      </w:r>
      <w:r w:rsidR="006A2901" w:rsidRPr="00A3147A">
        <w:rPr>
          <w:szCs w:val="24"/>
          <w:lang w:val="fr-FR"/>
        </w:rPr>
        <w:t xml:space="preserve">a constamment déclaré, </w:t>
      </w:r>
      <w:r w:rsidR="006A2901" w:rsidRPr="00A3147A">
        <w:rPr>
          <w:rFonts w:eastAsia="Arial Unicode MS"/>
          <w:szCs w:val="24"/>
          <w:lang w:val="fr-FR"/>
        </w:rPr>
        <w:t>l</w:t>
      </w:r>
      <w:r w:rsidR="00A3147A" w:rsidRPr="00A3147A">
        <w:rPr>
          <w:rFonts w:eastAsia="Arial Unicode MS"/>
          <w:szCs w:val="24"/>
          <w:lang w:val="fr-FR"/>
        </w:rPr>
        <w:t>’</w:t>
      </w:r>
      <w:r w:rsidR="006A2901" w:rsidRPr="00A3147A">
        <w:rPr>
          <w:rFonts w:eastAsia="Arial Unicode MS"/>
          <w:szCs w:val="24"/>
          <w:lang w:val="fr-FR"/>
        </w:rPr>
        <w:t>article 14 de la Convention complète les autres clauses normatives de la Convention et des Protocoles. Il n</w:t>
      </w:r>
      <w:r w:rsidR="00A3147A" w:rsidRPr="00A3147A">
        <w:rPr>
          <w:rFonts w:eastAsia="Arial Unicode MS"/>
          <w:szCs w:val="24"/>
          <w:lang w:val="fr-FR"/>
        </w:rPr>
        <w:t>’</w:t>
      </w:r>
      <w:r w:rsidR="006A2901" w:rsidRPr="00A3147A">
        <w:rPr>
          <w:rFonts w:eastAsia="Arial Unicode MS"/>
          <w:szCs w:val="24"/>
          <w:lang w:val="fr-FR"/>
        </w:rPr>
        <w:t>a pas d</w:t>
      </w:r>
      <w:r w:rsidR="00A3147A" w:rsidRPr="00A3147A">
        <w:rPr>
          <w:rFonts w:eastAsia="Arial Unicode MS"/>
          <w:szCs w:val="24"/>
          <w:lang w:val="fr-FR"/>
        </w:rPr>
        <w:t>’</w:t>
      </w:r>
      <w:r w:rsidR="006A2901" w:rsidRPr="00A3147A">
        <w:rPr>
          <w:rFonts w:eastAsia="Arial Unicode MS"/>
          <w:szCs w:val="24"/>
          <w:lang w:val="fr-FR"/>
        </w:rPr>
        <w:t>existence indépendante, puisqu</w:t>
      </w:r>
      <w:r w:rsidR="00A3147A" w:rsidRPr="00A3147A">
        <w:rPr>
          <w:rFonts w:eastAsia="Arial Unicode MS"/>
          <w:szCs w:val="24"/>
          <w:lang w:val="fr-FR"/>
        </w:rPr>
        <w:t>’</w:t>
      </w:r>
      <w:r w:rsidR="006A2901" w:rsidRPr="00A3147A">
        <w:rPr>
          <w:rFonts w:eastAsia="Arial Unicode MS"/>
          <w:szCs w:val="24"/>
          <w:lang w:val="fr-FR"/>
        </w:rPr>
        <w:t xml:space="preserve">il vaut uniquement pour « la jouissance des droits et libertés » </w:t>
      </w:r>
      <w:r w:rsidR="006A2901" w:rsidRPr="00A3147A">
        <w:rPr>
          <w:rFonts w:eastAsia="Arial Unicode MS" w:cs="Arial Unicode MS"/>
          <w:szCs w:val="24"/>
          <w:lang w:val="fr-FR"/>
        </w:rPr>
        <w:t>qu</w:t>
      </w:r>
      <w:r w:rsidR="00A3147A" w:rsidRPr="00A3147A">
        <w:rPr>
          <w:rFonts w:eastAsia="Arial Unicode MS" w:cs="Arial Unicode MS"/>
          <w:szCs w:val="24"/>
          <w:lang w:val="fr-FR"/>
        </w:rPr>
        <w:t>’</w:t>
      </w:r>
      <w:r w:rsidR="006A2901" w:rsidRPr="00A3147A">
        <w:rPr>
          <w:rFonts w:eastAsia="Arial Unicode MS" w:cs="Arial Unicode MS"/>
          <w:szCs w:val="24"/>
          <w:lang w:val="fr-FR"/>
        </w:rPr>
        <w:t>elles garantissent. Certes, il peut entrer en jeu même sans un manquement à leurs exigences et, dans cette mesure, il possède une portée autonome, mais il ne saurait trouver à s</w:t>
      </w:r>
      <w:r w:rsidR="00A3147A" w:rsidRPr="00A3147A">
        <w:rPr>
          <w:rFonts w:eastAsia="Arial Unicode MS" w:cs="Arial Unicode MS"/>
          <w:szCs w:val="24"/>
          <w:lang w:val="fr-FR"/>
        </w:rPr>
        <w:t>’</w:t>
      </w:r>
      <w:r w:rsidR="006A2901" w:rsidRPr="00A3147A">
        <w:rPr>
          <w:rFonts w:eastAsia="Arial Unicode MS" w:cs="Arial Unicode MS"/>
          <w:szCs w:val="24"/>
          <w:lang w:val="fr-FR"/>
        </w:rPr>
        <w:t>appliquer si les faits du litige ne tombent pas sous l</w:t>
      </w:r>
      <w:r w:rsidR="00A3147A" w:rsidRPr="00A3147A">
        <w:rPr>
          <w:rFonts w:eastAsia="Arial Unicode MS" w:cs="Arial Unicode MS"/>
          <w:szCs w:val="24"/>
          <w:lang w:val="fr-FR"/>
        </w:rPr>
        <w:t>’</w:t>
      </w:r>
      <w:r w:rsidR="006A2901" w:rsidRPr="00A3147A">
        <w:rPr>
          <w:rFonts w:eastAsia="Arial Unicode MS" w:cs="Arial Unicode MS"/>
          <w:szCs w:val="24"/>
          <w:lang w:val="fr-FR"/>
        </w:rPr>
        <w:t>empire de l</w:t>
      </w:r>
      <w:r w:rsidR="00A3147A" w:rsidRPr="00A3147A">
        <w:rPr>
          <w:rFonts w:eastAsia="Arial Unicode MS" w:cs="Arial Unicode MS"/>
          <w:szCs w:val="24"/>
          <w:lang w:val="fr-FR"/>
        </w:rPr>
        <w:t>’</w:t>
      </w:r>
      <w:r w:rsidR="006A2901" w:rsidRPr="00A3147A">
        <w:rPr>
          <w:rFonts w:eastAsia="Arial Unicode MS" w:cs="Arial Unicode MS"/>
          <w:szCs w:val="24"/>
          <w:lang w:val="fr-FR"/>
        </w:rPr>
        <w:t>une au moins desdites clauses (voir, parmi beaucoup d</w:t>
      </w:r>
      <w:r w:rsidR="00A3147A" w:rsidRPr="00A3147A">
        <w:rPr>
          <w:rFonts w:eastAsia="Arial Unicode MS" w:cs="Arial Unicode MS"/>
          <w:szCs w:val="24"/>
          <w:lang w:val="fr-FR"/>
        </w:rPr>
        <w:t>’</w:t>
      </w:r>
      <w:r w:rsidR="006A2901" w:rsidRPr="00A3147A">
        <w:rPr>
          <w:rFonts w:eastAsia="Arial Unicode MS" w:cs="Arial Unicode MS"/>
          <w:szCs w:val="24"/>
          <w:lang w:val="fr-FR"/>
        </w:rPr>
        <w:t xml:space="preserve">autres, </w:t>
      </w:r>
      <w:r w:rsidR="006A2901" w:rsidRPr="00A3147A">
        <w:rPr>
          <w:rFonts w:eastAsia="Arial Unicode MS" w:cs="Arial Unicode MS"/>
          <w:i/>
          <w:szCs w:val="24"/>
          <w:lang w:val="fr-FR"/>
        </w:rPr>
        <w:t>Van Raalte c.</w:t>
      </w:r>
      <w:r w:rsidR="008C1231" w:rsidRPr="00A3147A">
        <w:rPr>
          <w:rFonts w:eastAsia="Arial Unicode MS" w:cs="Arial Unicode MS"/>
          <w:i/>
          <w:szCs w:val="24"/>
          <w:lang w:val="fr-FR"/>
        </w:rPr>
        <w:t> </w:t>
      </w:r>
      <w:r w:rsidR="006A2901" w:rsidRPr="00A3147A">
        <w:rPr>
          <w:rFonts w:eastAsia="Arial Unicode MS" w:cs="Arial Unicode MS"/>
          <w:i/>
          <w:szCs w:val="24"/>
          <w:lang w:val="fr-FR"/>
        </w:rPr>
        <w:t>Pays</w:t>
      </w:r>
      <w:r w:rsidR="008C1231" w:rsidRPr="00A3147A">
        <w:rPr>
          <w:rFonts w:eastAsia="Arial Unicode MS" w:cs="Arial Unicode MS"/>
          <w:i/>
          <w:szCs w:val="24"/>
          <w:lang w:val="fr-FR"/>
        </w:rPr>
        <w:noBreakHyphen/>
      </w:r>
      <w:r w:rsidR="006A2901" w:rsidRPr="00A3147A">
        <w:rPr>
          <w:rFonts w:eastAsia="Arial Unicode MS" w:cs="Arial Unicode MS"/>
          <w:i/>
          <w:szCs w:val="24"/>
          <w:lang w:val="fr-FR"/>
        </w:rPr>
        <w:t>Bas</w:t>
      </w:r>
      <w:r w:rsidR="006A2901" w:rsidRPr="00A3147A">
        <w:rPr>
          <w:rFonts w:eastAsia="Arial Unicode MS" w:cs="Arial Unicode MS"/>
          <w:szCs w:val="24"/>
          <w:lang w:val="fr-FR"/>
        </w:rPr>
        <w:t xml:space="preserve">, 21 février 1997, § 33, </w:t>
      </w:r>
      <w:r w:rsidR="006A2901" w:rsidRPr="00A3147A">
        <w:rPr>
          <w:rFonts w:eastAsia="Arial Unicode MS" w:cs="Arial Unicode MS"/>
          <w:i/>
          <w:szCs w:val="24"/>
          <w:lang w:val="fr-FR"/>
        </w:rPr>
        <w:t xml:space="preserve">Recueil </w:t>
      </w:r>
      <w:r w:rsidR="006A2901" w:rsidRPr="00A3147A">
        <w:rPr>
          <w:rFonts w:eastAsia="Arial Unicode MS" w:cs="Arial Unicode MS"/>
          <w:szCs w:val="24"/>
          <w:lang w:val="fr-FR"/>
        </w:rPr>
        <w:t xml:space="preserve">1997-I ; </w:t>
      </w:r>
      <w:r w:rsidR="006A2901" w:rsidRPr="00A3147A">
        <w:rPr>
          <w:rFonts w:eastAsia="Arial Unicode MS" w:cs="Arial Unicode MS"/>
          <w:i/>
          <w:szCs w:val="24"/>
          <w:lang w:val="fr-FR"/>
        </w:rPr>
        <w:t>Petrovic c. Autriche</w:t>
      </w:r>
      <w:r w:rsidR="006A2901" w:rsidRPr="00A3147A">
        <w:rPr>
          <w:rFonts w:eastAsia="Arial Unicode MS" w:cs="Arial Unicode MS"/>
          <w:szCs w:val="24"/>
          <w:lang w:val="fr-FR"/>
        </w:rPr>
        <w:t>, 27</w:t>
      </w:r>
      <w:r w:rsidR="003D72AB" w:rsidRPr="00A3147A">
        <w:rPr>
          <w:rFonts w:eastAsia="Arial Unicode MS" w:cs="Arial Unicode MS"/>
          <w:szCs w:val="24"/>
          <w:lang w:val="fr-FR"/>
        </w:rPr>
        <w:t> </w:t>
      </w:r>
      <w:r w:rsidR="006A2901" w:rsidRPr="00A3147A">
        <w:rPr>
          <w:rFonts w:eastAsia="Arial Unicode MS" w:cs="Arial Unicode MS"/>
          <w:szCs w:val="24"/>
          <w:lang w:val="fr-FR"/>
        </w:rPr>
        <w:t xml:space="preserve">mars 1998, § 22, </w:t>
      </w:r>
      <w:r w:rsidR="006A2901" w:rsidRPr="00A3147A">
        <w:rPr>
          <w:rFonts w:eastAsia="Arial Unicode MS" w:cs="Arial Unicode MS"/>
          <w:i/>
          <w:szCs w:val="24"/>
          <w:lang w:val="fr-FR"/>
        </w:rPr>
        <w:t>Recueil</w:t>
      </w:r>
      <w:r w:rsidR="006A2901" w:rsidRPr="00A3147A">
        <w:rPr>
          <w:rFonts w:eastAsia="Arial Unicode MS" w:cs="Arial Unicode MS"/>
          <w:szCs w:val="24"/>
          <w:lang w:val="fr-FR"/>
        </w:rPr>
        <w:t xml:space="preserve"> 1998-II ; et </w:t>
      </w:r>
      <w:r w:rsidR="006A2901" w:rsidRPr="00A3147A">
        <w:rPr>
          <w:rFonts w:eastAsia="Arial Unicode MS" w:cs="Arial Unicode MS"/>
          <w:i/>
          <w:szCs w:val="24"/>
          <w:lang w:val="fr-FR"/>
        </w:rPr>
        <w:t>Zarb Adami c.</w:t>
      </w:r>
      <w:r w:rsidR="008C1231" w:rsidRPr="00A3147A">
        <w:rPr>
          <w:rFonts w:eastAsia="Arial Unicode MS" w:cs="Arial Unicode MS"/>
          <w:i/>
          <w:szCs w:val="24"/>
          <w:lang w:val="fr-FR"/>
        </w:rPr>
        <w:t> </w:t>
      </w:r>
      <w:r w:rsidR="006A2901" w:rsidRPr="00A3147A">
        <w:rPr>
          <w:rFonts w:eastAsia="Arial Unicode MS" w:cs="Arial Unicode MS"/>
          <w:i/>
          <w:szCs w:val="24"/>
          <w:lang w:val="fr-FR"/>
        </w:rPr>
        <w:t>Malte</w:t>
      </w:r>
      <w:r w:rsidR="006A2901" w:rsidRPr="00A3147A">
        <w:rPr>
          <w:rFonts w:eastAsia="Arial Unicode MS" w:cs="Arial Unicode MS"/>
          <w:szCs w:val="24"/>
          <w:lang w:val="fr-FR"/>
        </w:rPr>
        <w:t>, n</w:t>
      </w:r>
      <w:r w:rsidR="005B573F" w:rsidRPr="00A3147A">
        <w:rPr>
          <w:rFonts w:eastAsia="Arial Unicode MS" w:cs="Arial Unicode MS"/>
          <w:szCs w:val="24"/>
          <w:vertAlign w:val="superscript"/>
          <w:lang w:val="fr-FR"/>
        </w:rPr>
        <w:t>o</w:t>
      </w:r>
      <w:r w:rsidR="006A2901" w:rsidRPr="00A3147A">
        <w:rPr>
          <w:rFonts w:eastAsia="Arial Unicode MS" w:cs="Arial Unicode MS"/>
          <w:szCs w:val="24"/>
          <w:lang w:val="fr-FR"/>
        </w:rPr>
        <w:t xml:space="preserve"> </w:t>
      </w:r>
      <w:r w:rsidR="006A2901" w:rsidRPr="00A3147A">
        <w:rPr>
          <w:szCs w:val="24"/>
          <w:lang w:val="fr-FR"/>
        </w:rPr>
        <w:t>17209/02, § 42, CEDH 2006-VIII</w:t>
      </w:r>
      <w:r w:rsidR="006A2901" w:rsidRPr="00A3147A">
        <w:rPr>
          <w:rFonts w:eastAsia="Arial Unicode MS" w:cs="Arial Unicode MS"/>
          <w:szCs w:val="24"/>
          <w:lang w:val="fr-FR"/>
        </w:rPr>
        <w:t>).</w:t>
      </w:r>
    </w:p>
    <w:p w:rsidR="00287900" w:rsidRPr="00A3147A" w:rsidRDefault="006A2901" w:rsidP="00A3147A">
      <w:pPr>
        <w:pStyle w:val="ECHRPara"/>
        <w:rPr>
          <w:lang w:val="fr-FR"/>
        </w:rPr>
      </w:pPr>
      <w:r w:rsidRPr="00A3147A">
        <w:rPr>
          <w:rFonts w:eastAsia="Arial Unicode MS" w:cs="Arial Unicode MS"/>
          <w:szCs w:val="24"/>
          <w:lang w:val="fr-FR"/>
        </w:rPr>
        <w:fldChar w:fldCharType="begin"/>
      </w:r>
      <w:r w:rsidRPr="00A3147A">
        <w:rPr>
          <w:rFonts w:eastAsia="Arial Unicode MS" w:cs="Arial Unicode MS"/>
          <w:szCs w:val="24"/>
          <w:lang w:val="fr-FR"/>
        </w:rPr>
        <w:instrText xml:space="preserve"> SEQ level0 \*arabic </w:instrText>
      </w:r>
      <w:r w:rsidRPr="00A3147A">
        <w:rPr>
          <w:rFonts w:eastAsia="Arial Unicode MS" w:cs="Arial Unicode MS"/>
          <w:szCs w:val="24"/>
          <w:lang w:val="fr-FR"/>
        </w:rPr>
        <w:fldChar w:fldCharType="separate"/>
      </w:r>
      <w:r w:rsidR="00A3147A" w:rsidRPr="00A3147A">
        <w:rPr>
          <w:rFonts w:eastAsia="Arial Unicode MS" w:cs="Arial Unicode MS"/>
          <w:noProof/>
          <w:szCs w:val="24"/>
          <w:lang w:val="fr-FR"/>
        </w:rPr>
        <w:t>55</w:t>
      </w:r>
      <w:r w:rsidRPr="00A3147A">
        <w:rPr>
          <w:rFonts w:eastAsia="Arial Unicode MS" w:cs="Arial Unicode MS"/>
          <w:szCs w:val="24"/>
          <w:lang w:val="fr-FR"/>
        </w:rPr>
        <w:fldChar w:fldCharType="end"/>
      </w:r>
      <w:r w:rsidRPr="00A3147A">
        <w:rPr>
          <w:rFonts w:eastAsia="Arial Unicode MS" w:cs="Arial Unicode MS"/>
          <w:szCs w:val="24"/>
          <w:lang w:val="fr-FR"/>
        </w:rPr>
        <w:t>.  </w:t>
      </w:r>
      <w:bookmarkEnd w:id="21"/>
      <w:r w:rsidR="00287900" w:rsidRPr="00A3147A">
        <w:rPr>
          <w:lang w:val="fr-FR"/>
        </w:rPr>
        <w:t xml:space="preserve">La Cour </w:t>
      </w:r>
      <w:r w:rsidR="003354A2" w:rsidRPr="00A3147A">
        <w:rPr>
          <w:lang w:val="fr-FR"/>
        </w:rPr>
        <w:t>doit donc établir si les faits dont le requérant se plaint, à savoir l</w:t>
      </w:r>
      <w:r w:rsidR="00A3147A" w:rsidRPr="00A3147A">
        <w:rPr>
          <w:lang w:val="fr-FR"/>
        </w:rPr>
        <w:t>’</w:t>
      </w:r>
      <w:r w:rsidR="003354A2" w:rsidRPr="00A3147A">
        <w:rPr>
          <w:lang w:val="fr-FR"/>
        </w:rPr>
        <w:t>impossibilité d</w:t>
      </w:r>
      <w:r w:rsidR="00A3147A" w:rsidRPr="00A3147A">
        <w:rPr>
          <w:lang w:val="fr-FR"/>
        </w:rPr>
        <w:t>’</w:t>
      </w:r>
      <w:r w:rsidR="003354A2" w:rsidRPr="00A3147A">
        <w:rPr>
          <w:lang w:val="fr-FR"/>
        </w:rPr>
        <w:t>obtenir un report de l</w:t>
      </w:r>
      <w:r w:rsidR="00A3147A" w:rsidRPr="00A3147A">
        <w:rPr>
          <w:lang w:val="fr-FR"/>
        </w:rPr>
        <w:t>’</w:t>
      </w:r>
      <w:r w:rsidR="003354A2" w:rsidRPr="00A3147A">
        <w:rPr>
          <w:lang w:val="fr-FR"/>
        </w:rPr>
        <w:t>exécution de sa peine pour s</w:t>
      </w:r>
      <w:r w:rsidR="00A3147A" w:rsidRPr="00A3147A">
        <w:rPr>
          <w:lang w:val="fr-FR"/>
        </w:rPr>
        <w:t>’</w:t>
      </w:r>
      <w:r w:rsidR="003354A2" w:rsidRPr="00A3147A">
        <w:rPr>
          <w:lang w:val="fr-FR"/>
        </w:rPr>
        <w:t>occuper de son enfant de moins d</w:t>
      </w:r>
      <w:r w:rsidR="00A3147A" w:rsidRPr="00A3147A">
        <w:rPr>
          <w:lang w:val="fr-FR"/>
        </w:rPr>
        <w:t>’</w:t>
      </w:r>
      <w:r w:rsidR="003354A2" w:rsidRPr="00A3147A">
        <w:rPr>
          <w:lang w:val="fr-FR"/>
        </w:rPr>
        <w:t>un an, tombent dans le champ d</w:t>
      </w:r>
      <w:r w:rsidR="00A3147A" w:rsidRPr="00A3147A">
        <w:rPr>
          <w:lang w:val="fr-FR"/>
        </w:rPr>
        <w:t>’</w:t>
      </w:r>
      <w:r w:rsidR="003354A2" w:rsidRPr="00A3147A">
        <w:rPr>
          <w:lang w:val="fr-FR"/>
        </w:rPr>
        <w:t>application de l</w:t>
      </w:r>
      <w:r w:rsidR="00A3147A" w:rsidRPr="00A3147A">
        <w:rPr>
          <w:lang w:val="fr-FR"/>
        </w:rPr>
        <w:t>’</w:t>
      </w:r>
      <w:r w:rsidR="003354A2" w:rsidRPr="00A3147A">
        <w:rPr>
          <w:lang w:val="fr-FR"/>
        </w:rPr>
        <w:t xml:space="preserve">article 8 de la Convention. </w:t>
      </w:r>
      <w:r w:rsidR="003354A2" w:rsidRPr="00A3147A">
        <w:rPr>
          <w:rFonts w:cstheme="minorHAnsi"/>
          <w:lang w:val="fr-FR"/>
        </w:rPr>
        <w:t>À</w:t>
      </w:r>
      <w:r w:rsidR="003354A2" w:rsidRPr="00A3147A">
        <w:rPr>
          <w:lang w:val="fr-FR"/>
        </w:rPr>
        <w:t xml:space="preserve"> cet égard, elle </w:t>
      </w:r>
      <w:r w:rsidR="00287900" w:rsidRPr="00A3147A">
        <w:rPr>
          <w:lang w:val="fr-FR"/>
        </w:rPr>
        <w:t>rappelle que les détenus continuent de jouir pendant leur détention de tous les droits et libertés fondamentaux garantis par la Convention, à l</w:t>
      </w:r>
      <w:r w:rsidR="00A3147A" w:rsidRPr="00A3147A">
        <w:rPr>
          <w:lang w:val="fr-FR"/>
        </w:rPr>
        <w:t>’</w:t>
      </w:r>
      <w:r w:rsidR="00287900" w:rsidRPr="00A3147A">
        <w:rPr>
          <w:lang w:val="fr-FR"/>
        </w:rPr>
        <w:t xml:space="preserve">exception du droit à la liberté (voir, par exemple, </w:t>
      </w:r>
      <w:r w:rsidR="00287900" w:rsidRPr="00A3147A">
        <w:rPr>
          <w:i/>
          <w:lang w:val="fr-FR"/>
        </w:rPr>
        <w:t xml:space="preserve">Dickson c. Royaume-Uni </w:t>
      </w:r>
      <w:r w:rsidR="00287900" w:rsidRPr="00A3147A">
        <w:rPr>
          <w:lang w:val="fr-FR"/>
        </w:rPr>
        <w:t>[GC], n</w:t>
      </w:r>
      <w:r w:rsidR="005B573F" w:rsidRPr="00A3147A">
        <w:rPr>
          <w:vertAlign w:val="superscript"/>
          <w:lang w:val="fr-FR"/>
        </w:rPr>
        <w:t>o</w:t>
      </w:r>
      <w:r w:rsidR="00287900" w:rsidRPr="00A3147A">
        <w:rPr>
          <w:lang w:val="fr-FR"/>
        </w:rPr>
        <w:t xml:space="preserve"> 44362/04, §</w:t>
      </w:r>
      <w:r w:rsidR="0088430B" w:rsidRPr="00A3147A">
        <w:rPr>
          <w:lang w:val="fr-FR"/>
        </w:rPr>
        <w:t> </w:t>
      </w:r>
      <w:r w:rsidR="00287900" w:rsidRPr="00A3147A">
        <w:rPr>
          <w:lang w:val="fr-FR"/>
        </w:rPr>
        <w:t>67, CEDH 2007</w:t>
      </w:r>
      <w:r w:rsidR="0088430B" w:rsidRPr="00A3147A">
        <w:rPr>
          <w:lang w:val="fr-FR"/>
        </w:rPr>
        <w:t>-</w:t>
      </w:r>
      <w:r w:rsidR="00287900" w:rsidRPr="00A3147A">
        <w:rPr>
          <w:lang w:val="fr-FR"/>
        </w:rPr>
        <w:t xml:space="preserve">V, et </w:t>
      </w:r>
      <w:r w:rsidR="00287900" w:rsidRPr="00A3147A">
        <w:rPr>
          <w:i/>
          <w:lang w:val="fr-FR"/>
        </w:rPr>
        <w:t>Boulois c. Luxembourg</w:t>
      </w:r>
      <w:r w:rsidR="00287900" w:rsidRPr="00A3147A">
        <w:rPr>
          <w:lang w:val="fr-FR"/>
        </w:rPr>
        <w:t xml:space="preserve"> [GC], n</w:t>
      </w:r>
      <w:r w:rsidR="005B573F" w:rsidRPr="00A3147A">
        <w:rPr>
          <w:vertAlign w:val="superscript"/>
          <w:lang w:val="fr-FR"/>
        </w:rPr>
        <w:t>o</w:t>
      </w:r>
      <w:r w:rsidR="00287900" w:rsidRPr="00A3147A">
        <w:rPr>
          <w:lang w:val="fr-FR"/>
        </w:rPr>
        <w:t xml:space="preserve"> 37575/04, § 82, CEDH 2012).</w:t>
      </w:r>
    </w:p>
    <w:p w:rsidR="00287900" w:rsidRPr="00A3147A" w:rsidRDefault="00287900" w:rsidP="00A3147A">
      <w:pPr>
        <w:pStyle w:val="ECHRPara"/>
        <w:rPr>
          <w:i/>
          <w:lang w:val="pl-PL"/>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56</w:t>
      </w:r>
      <w:r w:rsidRPr="00A3147A">
        <w:rPr>
          <w:lang w:val="fr-FR"/>
        </w:rPr>
        <w:fldChar w:fldCharType="end"/>
      </w:r>
      <w:r w:rsidRPr="00A3147A">
        <w:rPr>
          <w:lang w:val="fr-FR"/>
        </w:rPr>
        <w:t>.  En conséquence, les personnes placées en détention ne perdent pas leurs droits garantis par la Convention, y compris le droit au respect de leur vie familiale (</w:t>
      </w:r>
      <w:r w:rsidRPr="00A3147A">
        <w:rPr>
          <w:i/>
          <w:lang w:val="fr-FR"/>
        </w:rPr>
        <w:t>Płoski c. Pologne</w:t>
      </w:r>
      <w:r w:rsidRPr="00A3147A">
        <w:rPr>
          <w:lang w:val="fr-FR"/>
        </w:rPr>
        <w:t>, n</w:t>
      </w:r>
      <w:r w:rsidR="005B573F" w:rsidRPr="00A3147A">
        <w:rPr>
          <w:vertAlign w:val="superscript"/>
          <w:lang w:val="fr-FR"/>
        </w:rPr>
        <w:t>o</w:t>
      </w:r>
      <w:r w:rsidRPr="00A3147A">
        <w:rPr>
          <w:lang w:val="fr-FR"/>
        </w:rPr>
        <w:t xml:space="preserve"> 26761/95, §§ 32 et 35, 12 novembre 2002), de sorte que toute restriction à ces droits doit être justifiée</w:t>
      </w:r>
      <w:r w:rsidR="000D2330" w:rsidRPr="00A3147A">
        <w:rPr>
          <w:lang w:val="fr-FR"/>
        </w:rPr>
        <w:t xml:space="preserve"> dans</w:t>
      </w:r>
      <w:r w:rsidRPr="00A3147A">
        <w:rPr>
          <w:lang w:val="fr-FR"/>
        </w:rPr>
        <w:t xml:space="preserve"> chaque cas (</w:t>
      </w:r>
      <w:r w:rsidR="000C5F1E" w:rsidRPr="00A3147A">
        <w:rPr>
          <w:i/>
          <w:lang w:val="pl-PL"/>
        </w:rPr>
        <w:t xml:space="preserve">Khoroshenko c. Russie </w:t>
      </w:r>
      <w:r w:rsidR="000C5F1E" w:rsidRPr="00A3147A">
        <w:rPr>
          <w:lang w:val="pl-PL"/>
        </w:rPr>
        <w:t>[GC]</w:t>
      </w:r>
      <w:r w:rsidR="000C5F1E" w:rsidRPr="00A3147A">
        <w:rPr>
          <w:snapToGrid w:val="0"/>
          <w:lang w:val="pl-PL"/>
        </w:rPr>
        <w:t>, n</w:t>
      </w:r>
      <w:r w:rsidR="000C5F1E" w:rsidRPr="00A3147A">
        <w:rPr>
          <w:snapToGrid w:val="0"/>
          <w:vertAlign w:val="superscript"/>
          <w:lang w:val="pl-PL"/>
        </w:rPr>
        <w:t>o</w:t>
      </w:r>
      <w:r w:rsidR="000C5F1E" w:rsidRPr="00A3147A">
        <w:rPr>
          <w:snapToGrid w:val="0"/>
          <w:lang w:val="pl-PL"/>
        </w:rPr>
        <w:t xml:space="preserve"> </w:t>
      </w:r>
      <w:r w:rsidR="000C5F1E" w:rsidRPr="00A3147A">
        <w:rPr>
          <w:lang w:val="pl-PL"/>
        </w:rPr>
        <w:t>41418/04, § 117, CEDH 2015</w:t>
      </w:r>
      <w:r w:rsidR="008F4523" w:rsidRPr="00A3147A">
        <w:rPr>
          <w:rStyle w:val="ECHRParaChar"/>
          <w:lang w:val="fr-FR"/>
        </w:rPr>
        <w:t>)</w:t>
      </w:r>
      <w:r w:rsidRPr="00A3147A">
        <w:rPr>
          <w:lang w:val="fr-FR"/>
        </w:rPr>
        <w:t xml:space="preserve">. </w:t>
      </w:r>
      <w:r w:rsidR="000D2330" w:rsidRPr="00A3147A">
        <w:rPr>
          <w:lang w:val="fr-FR"/>
        </w:rPr>
        <w:t>La Cour a ainsi examiné la légalité et la proportionnalité des limitations aux droits des détenus de</w:t>
      </w:r>
      <w:r w:rsidRPr="00A3147A">
        <w:rPr>
          <w:lang w:val="fr-FR"/>
        </w:rPr>
        <w:t xml:space="preserve"> recev</w:t>
      </w:r>
      <w:r w:rsidR="000D2330" w:rsidRPr="00A3147A">
        <w:rPr>
          <w:lang w:val="fr-FR"/>
        </w:rPr>
        <w:t>oir</w:t>
      </w:r>
      <w:r w:rsidRPr="00A3147A">
        <w:rPr>
          <w:lang w:val="fr-FR"/>
        </w:rPr>
        <w:t xml:space="preserve"> l</w:t>
      </w:r>
      <w:r w:rsidR="000D2330" w:rsidRPr="00A3147A">
        <w:rPr>
          <w:lang w:val="fr-FR"/>
        </w:rPr>
        <w:t>es</w:t>
      </w:r>
      <w:r w:rsidRPr="00A3147A">
        <w:rPr>
          <w:lang w:val="fr-FR"/>
        </w:rPr>
        <w:t xml:space="preserve"> visite</w:t>
      </w:r>
      <w:r w:rsidR="000D2330" w:rsidRPr="00A3147A">
        <w:rPr>
          <w:lang w:val="fr-FR"/>
        </w:rPr>
        <w:t>s</w:t>
      </w:r>
      <w:r w:rsidRPr="00A3147A">
        <w:rPr>
          <w:lang w:val="fr-FR"/>
        </w:rPr>
        <w:t xml:space="preserve"> de leurs familles (</w:t>
      </w:r>
      <w:r w:rsidRPr="00A3147A">
        <w:rPr>
          <w:i/>
          <w:lang w:val="fr-FR"/>
        </w:rPr>
        <w:t>Moïsseïev c. Russie</w:t>
      </w:r>
      <w:r w:rsidRPr="00A3147A">
        <w:rPr>
          <w:lang w:val="fr-FR"/>
        </w:rPr>
        <w:t>, n</w:t>
      </w:r>
      <w:r w:rsidRPr="00A3147A">
        <w:rPr>
          <w:vertAlign w:val="superscript"/>
          <w:lang w:val="fr-FR"/>
        </w:rPr>
        <w:t>o</w:t>
      </w:r>
      <w:r w:rsidRPr="00A3147A">
        <w:rPr>
          <w:lang w:val="fr-FR"/>
        </w:rPr>
        <w:t> 62936/00, § 246, 9 octobre 2008</w:t>
      </w:r>
      <w:r w:rsidR="0088430B" w:rsidRPr="00A3147A">
        <w:rPr>
          <w:lang w:val="fr-FR"/>
        </w:rPr>
        <w:t> ;</w:t>
      </w:r>
      <w:r w:rsidRPr="00A3147A">
        <w:rPr>
          <w:lang w:val="fr-FR"/>
        </w:rPr>
        <w:t xml:space="preserve"> </w:t>
      </w:r>
      <w:r w:rsidRPr="00A3147A">
        <w:rPr>
          <w:i/>
          <w:lang w:val="fr-FR"/>
        </w:rPr>
        <w:t>Laduna</w:t>
      </w:r>
      <w:r w:rsidRPr="00A3147A">
        <w:rPr>
          <w:lang w:val="fr-FR"/>
        </w:rPr>
        <w:t xml:space="preserve">, précité, </w:t>
      </w:r>
      <w:r w:rsidRPr="00A3147A">
        <w:rPr>
          <w:lang w:val="fr-FR"/>
        </w:rPr>
        <w:lastRenderedPageBreak/>
        <w:t>§</w:t>
      </w:r>
      <w:r w:rsidR="00DB7E76" w:rsidRPr="00A3147A">
        <w:rPr>
          <w:lang w:val="fr-FR"/>
        </w:rPr>
        <w:t> </w:t>
      </w:r>
      <w:r w:rsidRPr="00A3147A">
        <w:rPr>
          <w:lang w:val="fr-FR"/>
        </w:rPr>
        <w:t>54</w:t>
      </w:r>
      <w:r w:rsidR="0088430B" w:rsidRPr="00A3147A">
        <w:rPr>
          <w:lang w:val="fr-FR"/>
        </w:rPr>
        <w:t> ;</w:t>
      </w:r>
      <w:r w:rsidRPr="00A3147A">
        <w:rPr>
          <w:lang w:val="fr-FR"/>
        </w:rPr>
        <w:t xml:space="preserve"> et </w:t>
      </w:r>
      <w:r w:rsidRPr="00A3147A">
        <w:rPr>
          <w:i/>
          <w:lang w:val="fr-FR"/>
        </w:rPr>
        <w:t>Varnas</w:t>
      </w:r>
      <w:r w:rsidRPr="00A3147A">
        <w:rPr>
          <w:lang w:val="fr-FR"/>
        </w:rPr>
        <w:t xml:space="preserve">, précité, § 110), </w:t>
      </w:r>
      <w:r w:rsidR="000D2330" w:rsidRPr="00A3147A">
        <w:rPr>
          <w:lang w:val="fr-FR"/>
        </w:rPr>
        <w:t>d</w:t>
      </w:r>
      <w:r w:rsidR="00A3147A" w:rsidRPr="00A3147A">
        <w:rPr>
          <w:lang w:val="fr-FR"/>
        </w:rPr>
        <w:t>’</w:t>
      </w:r>
      <w:r w:rsidRPr="00A3147A">
        <w:rPr>
          <w:lang w:val="fr-FR"/>
        </w:rPr>
        <w:t>obten</w:t>
      </w:r>
      <w:r w:rsidR="000D2330" w:rsidRPr="00A3147A">
        <w:rPr>
          <w:lang w:val="fr-FR"/>
        </w:rPr>
        <w:t>ir</w:t>
      </w:r>
      <w:r w:rsidRPr="00A3147A">
        <w:rPr>
          <w:lang w:val="fr-FR"/>
        </w:rPr>
        <w:t xml:space="preserve"> l</w:t>
      </w:r>
      <w:r w:rsidR="00A3147A" w:rsidRPr="00A3147A">
        <w:rPr>
          <w:lang w:val="fr-FR"/>
        </w:rPr>
        <w:t>’</w:t>
      </w:r>
      <w:r w:rsidRPr="00A3147A">
        <w:rPr>
          <w:lang w:val="fr-FR"/>
        </w:rPr>
        <w:t xml:space="preserve">autorisation </w:t>
      </w:r>
      <w:r w:rsidR="00DD1171" w:rsidRPr="00A3147A">
        <w:rPr>
          <w:lang w:val="fr-FR"/>
        </w:rPr>
        <w:t xml:space="preserve">de </w:t>
      </w:r>
      <w:r w:rsidRPr="00A3147A">
        <w:rPr>
          <w:lang w:val="fr-FR"/>
        </w:rPr>
        <w:t xml:space="preserve">rendre </w:t>
      </w:r>
      <w:r w:rsidR="00DD1171" w:rsidRPr="00A3147A">
        <w:rPr>
          <w:lang w:val="fr-FR"/>
        </w:rPr>
        <w:t>visite à un parent malade (</w:t>
      </w:r>
      <w:r w:rsidR="00DD1171" w:rsidRPr="00A3147A">
        <w:rPr>
          <w:i/>
          <w:lang w:val="fr-FR"/>
        </w:rPr>
        <w:t>Schemkamper c. France</w:t>
      </w:r>
      <w:r w:rsidR="00DD1171" w:rsidRPr="00A3147A">
        <w:rPr>
          <w:lang w:val="fr-FR"/>
        </w:rPr>
        <w:t>, n</w:t>
      </w:r>
      <w:r w:rsidR="00DD1171" w:rsidRPr="00A3147A">
        <w:rPr>
          <w:szCs w:val="24"/>
          <w:vertAlign w:val="superscript"/>
          <w:lang w:val="fr-FR"/>
        </w:rPr>
        <w:t>o</w:t>
      </w:r>
      <w:r w:rsidR="00DD1171" w:rsidRPr="00A3147A">
        <w:rPr>
          <w:lang w:val="fr-FR"/>
        </w:rPr>
        <w:t xml:space="preserve"> 75833/01, § 31, 18 octobre 2005 et </w:t>
      </w:r>
      <w:r w:rsidR="00DD1171" w:rsidRPr="00A3147A">
        <w:rPr>
          <w:i/>
          <w:lang w:val="fr-FR"/>
        </w:rPr>
        <w:t>Lind c.</w:t>
      </w:r>
      <w:r w:rsidR="00ED3679" w:rsidRPr="00A3147A">
        <w:rPr>
          <w:i/>
          <w:lang w:val="fr-FR"/>
        </w:rPr>
        <w:t> </w:t>
      </w:r>
      <w:r w:rsidR="00DD1171" w:rsidRPr="00A3147A">
        <w:rPr>
          <w:i/>
          <w:lang w:val="fr-FR"/>
        </w:rPr>
        <w:t>Russie</w:t>
      </w:r>
      <w:r w:rsidR="00DD1171" w:rsidRPr="00A3147A">
        <w:rPr>
          <w:lang w:val="fr-FR"/>
        </w:rPr>
        <w:t>, n</w:t>
      </w:r>
      <w:r w:rsidR="00DD1171" w:rsidRPr="00A3147A">
        <w:rPr>
          <w:vertAlign w:val="superscript"/>
          <w:lang w:val="fr-FR"/>
        </w:rPr>
        <w:t>o</w:t>
      </w:r>
      <w:r w:rsidR="00DD1171" w:rsidRPr="00A3147A">
        <w:rPr>
          <w:lang w:val="fr-FR"/>
        </w:rPr>
        <w:t xml:space="preserve"> 25664/05, § 92, 6 décembre 2007) ou de se rendre </w:t>
      </w:r>
      <w:r w:rsidRPr="00A3147A">
        <w:rPr>
          <w:lang w:val="fr-FR"/>
        </w:rPr>
        <w:t>aux funérailles d</w:t>
      </w:r>
      <w:r w:rsidR="00A3147A" w:rsidRPr="00A3147A">
        <w:rPr>
          <w:lang w:val="fr-FR"/>
        </w:rPr>
        <w:t>’</w:t>
      </w:r>
      <w:r w:rsidRPr="00A3147A">
        <w:rPr>
          <w:lang w:val="fr-FR"/>
        </w:rPr>
        <w:t>un membre de la famille (</w:t>
      </w:r>
      <w:r w:rsidRPr="00A3147A">
        <w:rPr>
          <w:i/>
          <w:lang w:val="fr-FR"/>
        </w:rPr>
        <w:t>Giszczak c. Pologne</w:t>
      </w:r>
      <w:r w:rsidRPr="00A3147A">
        <w:rPr>
          <w:lang w:val="fr-FR"/>
        </w:rPr>
        <w:t>, n</w:t>
      </w:r>
      <w:r w:rsidRPr="00A3147A">
        <w:rPr>
          <w:vertAlign w:val="superscript"/>
          <w:lang w:val="fr-FR"/>
        </w:rPr>
        <w:t>o</w:t>
      </w:r>
      <w:r w:rsidRPr="00A3147A">
        <w:rPr>
          <w:lang w:val="fr-FR"/>
        </w:rPr>
        <w:t xml:space="preserve"> 40195/08, §§ 36-40, 29 novembre 2011), </w:t>
      </w:r>
      <w:r w:rsidR="000D2330" w:rsidRPr="00A3147A">
        <w:rPr>
          <w:lang w:val="fr-FR"/>
        </w:rPr>
        <w:t>d</w:t>
      </w:r>
      <w:r w:rsidR="00A3147A" w:rsidRPr="00A3147A">
        <w:rPr>
          <w:lang w:val="fr-FR"/>
        </w:rPr>
        <w:t>’</w:t>
      </w:r>
      <w:r w:rsidR="000D2330" w:rsidRPr="00A3147A">
        <w:rPr>
          <w:lang w:val="fr-FR"/>
        </w:rPr>
        <w:t>avoir</w:t>
      </w:r>
      <w:r w:rsidRPr="00A3147A">
        <w:rPr>
          <w:lang w:val="fr-FR"/>
        </w:rPr>
        <w:t xml:space="preserve"> recours à l</w:t>
      </w:r>
      <w:r w:rsidR="00A3147A" w:rsidRPr="00A3147A">
        <w:rPr>
          <w:lang w:val="fr-FR"/>
        </w:rPr>
        <w:t>’</w:t>
      </w:r>
      <w:r w:rsidRPr="00A3147A">
        <w:rPr>
          <w:lang w:val="fr-FR"/>
        </w:rPr>
        <w:t>insémination artificielle (</w:t>
      </w:r>
      <w:r w:rsidRPr="00A3147A">
        <w:rPr>
          <w:i/>
          <w:lang w:val="fr-FR"/>
        </w:rPr>
        <w:t>Dickson</w:t>
      </w:r>
      <w:r w:rsidRPr="00A3147A">
        <w:rPr>
          <w:lang w:val="fr-FR"/>
        </w:rPr>
        <w:t xml:space="preserve">, précité, § 66) ou </w:t>
      </w:r>
      <w:r w:rsidR="000D2330" w:rsidRPr="00A3147A">
        <w:rPr>
          <w:lang w:val="fr-FR"/>
        </w:rPr>
        <w:t>de</w:t>
      </w:r>
      <w:r w:rsidRPr="00A3147A">
        <w:rPr>
          <w:lang w:val="fr-FR"/>
        </w:rPr>
        <w:t xml:space="preserve"> communiqu</w:t>
      </w:r>
      <w:r w:rsidR="000D2330" w:rsidRPr="00A3147A">
        <w:rPr>
          <w:lang w:val="fr-FR"/>
        </w:rPr>
        <w:t>er</w:t>
      </w:r>
      <w:r w:rsidRPr="00A3147A">
        <w:rPr>
          <w:lang w:val="fr-FR"/>
        </w:rPr>
        <w:t xml:space="preserve"> par téléphone avec les membres de leur famille dans leur langue maternelle (</w:t>
      </w:r>
      <w:r w:rsidRPr="00A3147A">
        <w:rPr>
          <w:i/>
          <w:lang w:val="fr-FR"/>
        </w:rPr>
        <w:t>Nusret Kaya</w:t>
      </w:r>
      <w:r w:rsidRPr="00A3147A">
        <w:rPr>
          <w:lang w:val="fr-FR"/>
        </w:rPr>
        <w:t xml:space="preserve"> </w:t>
      </w:r>
      <w:r w:rsidRPr="00A3147A">
        <w:rPr>
          <w:i/>
          <w:lang w:val="fr-FR"/>
        </w:rPr>
        <w:t>et autres c. Turquie</w:t>
      </w:r>
      <w:r w:rsidRPr="00A3147A">
        <w:rPr>
          <w:lang w:val="fr-FR"/>
        </w:rPr>
        <w:t>, n</w:t>
      </w:r>
      <w:r w:rsidRPr="00A3147A">
        <w:rPr>
          <w:vertAlign w:val="superscript"/>
          <w:lang w:val="fr-FR"/>
        </w:rPr>
        <w:t>os</w:t>
      </w:r>
      <w:r w:rsidRPr="00A3147A">
        <w:rPr>
          <w:lang w:val="fr-FR"/>
        </w:rPr>
        <w:t> 43750/06, 43752/06, 32054/08, 37753/08 et 60915/08, § 36, CEDH 2014 (extraits)).</w:t>
      </w:r>
    </w:p>
    <w:p w:rsidR="00287900" w:rsidRPr="00A3147A" w:rsidRDefault="0028790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57</w:t>
      </w:r>
      <w:r w:rsidRPr="00A3147A">
        <w:rPr>
          <w:lang w:val="fr-FR"/>
        </w:rPr>
        <w:fldChar w:fldCharType="end"/>
      </w:r>
      <w:r w:rsidRPr="00A3147A">
        <w:rPr>
          <w:lang w:val="fr-FR"/>
        </w:rPr>
        <w:t>.  En l</w:t>
      </w:r>
      <w:r w:rsidR="00A3147A" w:rsidRPr="00A3147A">
        <w:rPr>
          <w:lang w:val="fr-FR"/>
        </w:rPr>
        <w:t>’</w:t>
      </w:r>
      <w:r w:rsidRPr="00A3147A">
        <w:rPr>
          <w:lang w:val="fr-FR"/>
        </w:rPr>
        <w:t>espèce, la Cour note que l</w:t>
      </w:r>
      <w:r w:rsidR="00A3147A" w:rsidRPr="00A3147A">
        <w:rPr>
          <w:lang w:val="fr-FR"/>
        </w:rPr>
        <w:t>’</w:t>
      </w:r>
      <w:r w:rsidRPr="00A3147A">
        <w:rPr>
          <w:lang w:val="fr-FR"/>
        </w:rPr>
        <w:t>objet du grief du requérant est circonscrit aux dispositions de l</w:t>
      </w:r>
      <w:r w:rsidR="00A3147A" w:rsidRPr="00A3147A">
        <w:rPr>
          <w:lang w:val="fr-FR"/>
        </w:rPr>
        <w:t>’</w:t>
      </w:r>
      <w:r w:rsidRPr="00A3147A">
        <w:rPr>
          <w:lang w:val="fr-FR"/>
        </w:rPr>
        <w:t>article 453 § 1 b) du CPP, qui permettait le report de l</w:t>
      </w:r>
      <w:r w:rsidR="00A3147A" w:rsidRPr="00A3147A">
        <w:rPr>
          <w:lang w:val="fr-FR"/>
        </w:rPr>
        <w:t>’</w:t>
      </w:r>
      <w:r w:rsidRPr="00A3147A">
        <w:rPr>
          <w:lang w:val="fr-FR"/>
        </w:rPr>
        <w:t>exécution de la peine des femmes détenues ayant un enfant de moins de un an, et ce jusqu</w:t>
      </w:r>
      <w:r w:rsidR="00A3147A" w:rsidRPr="00A3147A">
        <w:rPr>
          <w:lang w:val="fr-FR"/>
        </w:rPr>
        <w:t>’</w:t>
      </w:r>
      <w:r w:rsidRPr="00A3147A">
        <w:rPr>
          <w:lang w:val="fr-FR"/>
        </w:rPr>
        <w:t>au premier anniversaire de celui-ci. Elle estime que cette disposition visait à assurer que l</w:t>
      </w:r>
      <w:r w:rsidR="00A3147A" w:rsidRPr="00A3147A">
        <w:rPr>
          <w:lang w:val="fr-FR"/>
        </w:rPr>
        <w:t>’</w:t>
      </w:r>
      <w:r w:rsidRPr="00A3147A">
        <w:rPr>
          <w:lang w:val="fr-FR"/>
        </w:rPr>
        <w:t>enfant passe la première année de sa vie dans le milieu familial. Une telle possibilité a donc des conséquences directes sur l</w:t>
      </w:r>
      <w:r w:rsidR="00A3147A" w:rsidRPr="00A3147A">
        <w:rPr>
          <w:lang w:val="fr-FR"/>
        </w:rPr>
        <w:t>’</w:t>
      </w:r>
      <w:r w:rsidRPr="00A3147A">
        <w:rPr>
          <w:lang w:val="fr-FR"/>
        </w:rPr>
        <w:t xml:space="preserve">organisation de la vie familiale des personnes intéressées. </w:t>
      </w:r>
      <w:r w:rsidR="008F4523" w:rsidRPr="00A3147A">
        <w:rPr>
          <w:lang w:val="fr-FR"/>
        </w:rPr>
        <w:t>La Cour</w:t>
      </w:r>
      <w:r w:rsidRPr="00A3147A">
        <w:rPr>
          <w:lang w:val="fr-FR"/>
        </w:rPr>
        <w:t xml:space="preserve"> en déduit que l</w:t>
      </w:r>
      <w:r w:rsidR="00A3147A" w:rsidRPr="00A3147A">
        <w:rPr>
          <w:lang w:val="fr-FR"/>
        </w:rPr>
        <w:t>’</w:t>
      </w:r>
      <w:r w:rsidRPr="00A3147A">
        <w:rPr>
          <w:lang w:val="fr-FR"/>
        </w:rPr>
        <w:t>impossibilité d</w:t>
      </w:r>
      <w:r w:rsidR="00A3147A" w:rsidRPr="00A3147A">
        <w:rPr>
          <w:lang w:val="fr-FR"/>
        </w:rPr>
        <w:t>’</w:t>
      </w:r>
      <w:r w:rsidRPr="00A3147A">
        <w:rPr>
          <w:lang w:val="fr-FR"/>
        </w:rPr>
        <w:t>obtenir un report de sa peine, alors que son enfant avait moins d</w:t>
      </w:r>
      <w:r w:rsidR="00A3147A" w:rsidRPr="00A3147A">
        <w:rPr>
          <w:lang w:val="fr-FR"/>
        </w:rPr>
        <w:t>’</w:t>
      </w:r>
      <w:r w:rsidRPr="00A3147A">
        <w:rPr>
          <w:lang w:val="fr-FR"/>
        </w:rPr>
        <w:t>un an, a eu une incidence sur le droit du requérant au respect de sa vie familiale protégé par l</w:t>
      </w:r>
      <w:r w:rsidR="00A3147A" w:rsidRPr="00A3147A">
        <w:rPr>
          <w:lang w:val="fr-FR"/>
        </w:rPr>
        <w:t>’</w:t>
      </w:r>
      <w:r w:rsidRPr="00A3147A">
        <w:rPr>
          <w:lang w:val="fr-FR"/>
        </w:rPr>
        <w:t xml:space="preserve">article 8 de la Convention. </w:t>
      </w:r>
      <w:r w:rsidR="008F4523" w:rsidRPr="00A3147A">
        <w:rPr>
          <w:lang w:val="fr-FR"/>
        </w:rPr>
        <w:t>Les faits du litige tombant sous l</w:t>
      </w:r>
      <w:r w:rsidR="00A3147A" w:rsidRPr="00A3147A">
        <w:rPr>
          <w:lang w:val="fr-FR"/>
        </w:rPr>
        <w:t>’</w:t>
      </w:r>
      <w:r w:rsidR="008F4523" w:rsidRPr="00A3147A">
        <w:rPr>
          <w:lang w:val="fr-FR"/>
        </w:rPr>
        <w:t>empire de l</w:t>
      </w:r>
      <w:r w:rsidR="00A3147A" w:rsidRPr="00A3147A">
        <w:rPr>
          <w:lang w:val="fr-FR"/>
        </w:rPr>
        <w:t>’</w:t>
      </w:r>
      <w:r w:rsidR="008F4523" w:rsidRPr="00A3147A">
        <w:rPr>
          <w:lang w:val="fr-FR"/>
        </w:rPr>
        <w:t>une au moins des clauses normatives de la Convention</w:t>
      </w:r>
      <w:r w:rsidRPr="00A3147A">
        <w:rPr>
          <w:lang w:val="fr-FR"/>
        </w:rPr>
        <w:t>, l</w:t>
      </w:r>
      <w:r w:rsidR="00A3147A" w:rsidRPr="00A3147A">
        <w:rPr>
          <w:lang w:val="fr-FR"/>
        </w:rPr>
        <w:t>’</w:t>
      </w:r>
      <w:r w:rsidRPr="00A3147A">
        <w:rPr>
          <w:lang w:val="fr-FR"/>
        </w:rPr>
        <w:t>article 14 de la Convention trouve à s</w:t>
      </w:r>
      <w:r w:rsidR="00A3147A" w:rsidRPr="00A3147A">
        <w:rPr>
          <w:lang w:val="fr-FR"/>
        </w:rPr>
        <w:t>’</w:t>
      </w:r>
      <w:r w:rsidRPr="00A3147A">
        <w:rPr>
          <w:lang w:val="fr-FR"/>
        </w:rPr>
        <w:t>appliquer.</w:t>
      </w:r>
    </w:p>
    <w:p w:rsidR="00287900" w:rsidRPr="00A3147A" w:rsidRDefault="0028790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58</w:t>
      </w:r>
      <w:r w:rsidRPr="00A3147A">
        <w:rPr>
          <w:lang w:val="fr-FR"/>
        </w:rPr>
        <w:fldChar w:fldCharType="end"/>
      </w:r>
      <w:r w:rsidRPr="00A3147A">
        <w:rPr>
          <w:lang w:val="fr-FR"/>
        </w:rPr>
        <w:t>.  Dès lors, la Cour rejette l</w:t>
      </w:r>
      <w:r w:rsidR="00A3147A" w:rsidRPr="00A3147A">
        <w:rPr>
          <w:lang w:val="fr-FR"/>
        </w:rPr>
        <w:t>’</w:t>
      </w:r>
      <w:r w:rsidRPr="00A3147A">
        <w:rPr>
          <w:lang w:val="fr-FR"/>
        </w:rPr>
        <w:t>exception</w:t>
      </w:r>
      <w:r w:rsidR="008F4523" w:rsidRPr="00A3147A">
        <w:rPr>
          <w:lang w:val="fr-FR"/>
        </w:rPr>
        <w:t xml:space="preserve"> d</w:t>
      </w:r>
      <w:r w:rsidR="00A3147A" w:rsidRPr="00A3147A">
        <w:rPr>
          <w:lang w:val="fr-FR"/>
        </w:rPr>
        <w:t>’</w:t>
      </w:r>
      <w:r w:rsidR="008F4523" w:rsidRPr="00A3147A">
        <w:rPr>
          <w:lang w:val="fr-FR"/>
        </w:rPr>
        <w:t>incompatibilité</w:t>
      </w:r>
      <w:r w:rsidRPr="00A3147A">
        <w:rPr>
          <w:lang w:val="fr-FR"/>
        </w:rPr>
        <w:t xml:space="preserve"> </w:t>
      </w:r>
      <w:r w:rsidRPr="00A3147A">
        <w:rPr>
          <w:i/>
          <w:lang w:val="fr-FR"/>
        </w:rPr>
        <w:t>ratione materiae</w:t>
      </w:r>
      <w:r w:rsidRPr="00A3147A">
        <w:rPr>
          <w:lang w:val="fr-FR"/>
        </w:rPr>
        <w:t xml:space="preserve"> soulevée par le Gouvernement</w:t>
      </w:r>
      <w:r w:rsidR="008F4523" w:rsidRPr="00A3147A">
        <w:rPr>
          <w:lang w:val="fr-FR"/>
        </w:rPr>
        <w:t>.</w:t>
      </w:r>
    </w:p>
    <w:p w:rsidR="00D41DB0" w:rsidRPr="00A3147A" w:rsidRDefault="00287900" w:rsidP="00A3147A">
      <w:pPr>
        <w:pStyle w:val="ECHRHeading3"/>
        <w:rPr>
          <w:lang w:val="fr-FR"/>
        </w:rPr>
      </w:pPr>
      <w:r w:rsidRPr="00A3147A">
        <w:rPr>
          <w:lang w:val="fr-FR"/>
        </w:rPr>
        <w:t>2.  Autres motifs d</w:t>
      </w:r>
      <w:r w:rsidR="00A3147A" w:rsidRPr="00A3147A">
        <w:rPr>
          <w:lang w:val="fr-FR"/>
        </w:rPr>
        <w:t>’</w:t>
      </w:r>
      <w:r w:rsidRPr="00A3147A">
        <w:rPr>
          <w:lang w:val="fr-FR"/>
        </w:rPr>
        <w:t>irrecevabilité</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59</w:t>
      </w:r>
      <w:r w:rsidRPr="00A3147A">
        <w:rPr>
          <w:lang w:val="fr-FR"/>
        </w:rPr>
        <w:fldChar w:fldCharType="end"/>
      </w:r>
      <w:r w:rsidRPr="00A3147A">
        <w:rPr>
          <w:lang w:val="fr-FR"/>
        </w:rPr>
        <w:t>.  </w:t>
      </w:r>
      <w:r w:rsidR="00474BB7" w:rsidRPr="00A3147A">
        <w:rPr>
          <w:lang w:val="fr-FR"/>
        </w:rPr>
        <w:t>Constatant que ce grief n</w:t>
      </w:r>
      <w:r w:rsidR="00A3147A" w:rsidRPr="00A3147A">
        <w:rPr>
          <w:lang w:val="fr-FR"/>
        </w:rPr>
        <w:t>’</w:t>
      </w:r>
      <w:r w:rsidR="00474BB7" w:rsidRPr="00A3147A">
        <w:rPr>
          <w:lang w:val="fr-FR"/>
        </w:rPr>
        <w:t>est pas manifestement mal fond</w:t>
      </w:r>
      <w:r w:rsidR="003560DD" w:rsidRPr="00A3147A">
        <w:rPr>
          <w:lang w:val="fr-FR"/>
        </w:rPr>
        <w:t xml:space="preserve">é </w:t>
      </w:r>
      <w:r w:rsidR="00474BB7" w:rsidRPr="00A3147A">
        <w:rPr>
          <w:lang w:val="fr-FR"/>
        </w:rPr>
        <w:t>au sens de l</w:t>
      </w:r>
      <w:r w:rsidR="00A3147A" w:rsidRPr="00A3147A">
        <w:rPr>
          <w:lang w:val="fr-FR"/>
        </w:rPr>
        <w:t>’</w:t>
      </w:r>
      <w:r w:rsidR="00474BB7" w:rsidRPr="00A3147A">
        <w:rPr>
          <w:lang w:val="fr-FR"/>
        </w:rPr>
        <w:t>article 35 § 3 a) de la Convention et qu</w:t>
      </w:r>
      <w:r w:rsidR="00A3147A" w:rsidRPr="00A3147A">
        <w:rPr>
          <w:lang w:val="fr-FR"/>
        </w:rPr>
        <w:t>’</w:t>
      </w:r>
      <w:r w:rsidR="00474BB7" w:rsidRPr="00A3147A">
        <w:rPr>
          <w:lang w:val="fr-FR"/>
        </w:rPr>
        <w:t>il ne se heurte par ailleurs à aucun autre motif d</w:t>
      </w:r>
      <w:r w:rsidR="00A3147A" w:rsidRPr="00A3147A">
        <w:rPr>
          <w:lang w:val="fr-FR"/>
        </w:rPr>
        <w:t>’</w:t>
      </w:r>
      <w:r w:rsidR="00474BB7" w:rsidRPr="00A3147A">
        <w:rPr>
          <w:lang w:val="fr-FR"/>
        </w:rPr>
        <w:t>irrecevabilité, la Cour le déclare recevable</w:t>
      </w:r>
      <w:r w:rsidRPr="00A3147A">
        <w:rPr>
          <w:lang w:val="fr-FR"/>
        </w:rPr>
        <w:t>.</w:t>
      </w:r>
    </w:p>
    <w:p w:rsidR="00D41DB0" w:rsidRPr="00A3147A" w:rsidRDefault="00D41DB0" w:rsidP="00A3147A">
      <w:pPr>
        <w:pStyle w:val="ECHRHeading2"/>
        <w:rPr>
          <w:lang w:val="fr-FR"/>
        </w:rPr>
      </w:pPr>
      <w:r w:rsidRPr="00A3147A">
        <w:rPr>
          <w:lang w:val="fr-FR"/>
        </w:rPr>
        <w:t>B.  Sur le fond</w:t>
      </w:r>
    </w:p>
    <w:p w:rsidR="00D41DB0" w:rsidRPr="00A3147A" w:rsidRDefault="00D41DB0" w:rsidP="00A3147A">
      <w:pPr>
        <w:pStyle w:val="ECHRHeading3"/>
        <w:rPr>
          <w:lang w:val="fr-FR"/>
        </w:rPr>
      </w:pPr>
      <w:r w:rsidRPr="00A3147A">
        <w:rPr>
          <w:lang w:val="fr-FR"/>
        </w:rPr>
        <w:t>1.  Thèses des parties</w:t>
      </w:r>
    </w:p>
    <w:bookmarkStart w:id="22" w:name="obsGuvReguliBangkok"/>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60</w:t>
      </w:r>
      <w:r w:rsidRPr="00A3147A">
        <w:rPr>
          <w:lang w:val="fr-FR"/>
        </w:rPr>
        <w:fldChar w:fldCharType="end"/>
      </w:r>
      <w:bookmarkEnd w:id="22"/>
      <w:r w:rsidRPr="00A3147A">
        <w:rPr>
          <w:lang w:val="fr-FR"/>
        </w:rPr>
        <w:t>.  Le Gouvernement explique que</w:t>
      </w:r>
      <w:r w:rsidR="00025DE8" w:rsidRPr="00A3147A">
        <w:rPr>
          <w:lang w:val="fr-FR"/>
        </w:rPr>
        <w:t>,</w:t>
      </w:r>
      <w:r w:rsidRPr="00A3147A">
        <w:rPr>
          <w:lang w:val="fr-FR"/>
        </w:rPr>
        <w:t xml:space="preserve"> </w:t>
      </w:r>
      <w:r w:rsidR="00025DE8" w:rsidRPr="00A3147A">
        <w:rPr>
          <w:lang w:val="fr-FR"/>
        </w:rPr>
        <w:t>à l</w:t>
      </w:r>
      <w:r w:rsidR="00A3147A" w:rsidRPr="00A3147A">
        <w:rPr>
          <w:lang w:val="fr-FR"/>
        </w:rPr>
        <w:t>’</w:t>
      </w:r>
      <w:r w:rsidR="00025DE8" w:rsidRPr="00A3147A">
        <w:rPr>
          <w:lang w:val="fr-FR"/>
        </w:rPr>
        <w:t xml:space="preserve">époque des faits, </w:t>
      </w:r>
      <w:r w:rsidRPr="00A3147A">
        <w:rPr>
          <w:lang w:val="fr-FR"/>
        </w:rPr>
        <w:t xml:space="preserve">le </w:t>
      </w:r>
      <w:r w:rsidR="00C502A2" w:rsidRPr="00A3147A">
        <w:rPr>
          <w:lang w:val="fr-FR"/>
        </w:rPr>
        <w:t>CPP</w:t>
      </w:r>
      <w:r w:rsidRPr="00A3147A">
        <w:rPr>
          <w:lang w:val="fr-FR"/>
        </w:rPr>
        <w:t xml:space="preserve"> n</w:t>
      </w:r>
      <w:r w:rsidR="00A3147A" w:rsidRPr="00A3147A">
        <w:rPr>
          <w:lang w:val="fr-FR"/>
        </w:rPr>
        <w:t>’</w:t>
      </w:r>
      <w:r w:rsidRPr="00A3147A">
        <w:rPr>
          <w:lang w:val="fr-FR"/>
        </w:rPr>
        <w:t xml:space="preserve">autorisait le report de la peine que dans des circonstances </w:t>
      </w:r>
      <w:r w:rsidR="00281845" w:rsidRPr="00A3147A">
        <w:rPr>
          <w:lang w:val="fr-FR"/>
        </w:rPr>
        <w:t>spéciales</w:t>
      </w:r>
      <w:r w:rsidRPr="00A3147A">
        <w:rPr>
          <w:lang w:val="fr-FR"/>
        </w:rPr>
        <w:t xml:space="preserve"> liées à la personne du détenu. </w:t>
      </w:r>
      <w:r w:rsidR="005E6352" w:rsidRPr="00A3147A">
        <w:rPr>
          <w:lang w:val="fr-FR"/>
        </w:rPr>
        <w:t>Il expose que</w:t>
      </w:r>
      <w:r w:rsidRPr="00A3147A">
        <w:rPr>
          <w:lang w:val="fr-FR"/>
        </w:rPr>
        <w:t xml:space="preserve"> le but des normes légales en question n</w:t>
      </w:r>
      <w:r w:rsidR="00A3147A" w:rsidRPr="00A3147A">
        <w:rPr>
          <w:lang w:val="fr-FR"/>
        </w:rPr>
        <w:t>’</w:t>
      </w:r>
      <w:r w:rsidRPr="00A3147A">
        <w:rPr>
          <w:lang w:val="fr-FR"/>
        </w:rPr>
        <w:t>était pas de discriminer, mais de prendre en considération des situations personnelles spécifiques, dont la grossesse de la femme détenue et la période précédant le premier anniversaire du nouveau</w:t>
      </w:r>
      <w:r w:rsidR="0057341E" w:rsidRPr="00A3147A">
        <w:rPr>
          <w:lang w:val="fr-FR"/>
        </w:rPr>
        <w:t>-</w:t>
      </w:r>
      <w:r w:rsidRPr="00A3147A">
        <w:rPr>
          <w:lang w:val="fr-FR"/>
        </w:rPr>
        <w:t xml:space="preserve">né, </w:t>
      </w:r>
      <w:r w:rsidR="005E6352" w:rsidRPr="00A3147A">
        <w:rPr>
          <w:lang w:val="fr-FR"/>
        </w:rPr>
        <w:t>prolongement</w:t>
      </w:r>
      <w:r w:rsidRPr="00A3147A">
        <w:rPr>
          <w:lang w:val="fr-FR"/>
        </w:rPr>
        <w:t xml:space="preserve"> logique et cohérent de </w:t>
      </w:r>
      <w:r w:rsidR="005E6352" w:rsidRPr="00A3147A">
        <w:rPr>
          <w:lang w:val="fr-FR"/>
        </w:rPr>
        <w:t>la</w:t>
      </w:r>
      <w:r w:rsidRPr="00A3147A">
        <w:rPr>
          <w:lang w:val="fr-FR"/>
        </w:rPr>
        <w:t xml:space="preserve"> grossesse. </w:t>
      </w:r>
      <w:r w:rsidR="00FF51BD" w:rsidRPr="00A3147A">
        <w:rPr>
          <w:lang w:val="fr-FR"/>
        </w:rPr>
        <w:t>Il</w:t>
      </w:r>
      <w:r w:rsidRPr="00A3147A">
        <w:rPr>
          <w:lang w:val="fr-FR"/>
        </w:rPr>
        <w:t xml:space="preserve"> se fonde sur les liens particuliers </w:t>
      </w:r>
      <w:r w:rsidR="0055176A" w:rsidRPr="00A3147A">
        <w:rPr>
          <w:lang w:val="fr-FR"/>
        </w:rPr>
        <w:t>qui existent</w:t>
      </w:r>
      <w:r w:rsidRPr="00A3147A">
        <w:rPr>
          <w:lang w:val="fr-FR"/>
        </w:rPr>
        <w:t xml:space="preserve"> entre la mère et l</w:t>
      </w:r>
      <w:r w:rsidR="00A3147A" w:rsidRPr="00A3147A">
        <w:rPr>
          <w:lang w:val="fr-FR"/>
        </w:rPr>
        <w:t>’</w:t>
      </w:r>
      <w:r w:rsidRPr="00A3147A">
        <w:rPr>
          <w:lang w:val="fr-FR"/>
        </w:rPr>
        <w:t xml:space="preserve">enfant pendant les premiers mois </w:t>
      </w:r>
      <w:r w:rsidR="00FF51BD" w:rsidRPr="00A3147A">
        <w:rPr>
          <w:lang w:val="fr-FR"/>
        </w:rPr>
        <w:t xml:space="preserve">suivant </w:t>
      </w:r>
      <w:r w:rsidRPr="00A3147A">
        <w:rPr>
          <w:lang w:val="fr-FR"/>
        </w:rPr>
        <w:t>la naissance. En outre, se référant aux Règles de Bangkok adoptées par les Nations</w:t>
      </w:r>
      <w:r w:rsidR="0055176A" w:rsidRPr="00A3147A">
        <w:rPr>
          <w:lang w:val="fr-FR"/>
        </w:rPr>
        <w:t xml:space="preserve"> u</w:t>
      </w:r>
      <w:r w:rsidRPr="00A3147A">
        <w:rPr>
          <w:lang w:val="fr-FR"/>
        </w:rPr>
        <w:t xml:space="preserve">nies (paragraphe </w:t>
      </w:r>
      <w:r w:rsidRPr="00A3147A">
        <w:rPr>
          <w:lang w:val="fr-FR"/>
        </w:rPr>
        <w:fldChar w:fldCharType="begin"/>
      </w:r>
      <w:r w:rsidRPr="00A3147A">
        <w:rPr>
          <w:lang w:val="fr-FR"/>
        </w:rPr>
        <w:instrText xml:space="preserve"> REF ReguliBangkok \h </w:instrText>
      </w:r>
      <w:r w:rsidR="00D212FE" w:rsidRPr="00A3147A">
        <w:rPr>
          <w:lang w:val="fr-FR"/>
        </w:rPr>
        <w:instrText xml:space="preserve"> \* MERGEFORMAT </w:instrText>
      </w:r>
      <w:r w:rsidRPr="00A3147A">
        <w:rPr>
          <w:lang w:val="fr-FR"/>
        </w:rPr>
      </w:r>
      <w:r w:rsidRPr="00A3147A">
        <w:rPr>
          <w:lang w:val="fr-FR"/>
        </w:rPr>
        <w:fldChar w:fldCharType="separate"/>
      </w:r>
      <w:r w:rsidR="00A3147A" w:rsidRPr="00A3147A">
        <w:rPr>
          <w:rFonts w:asciiTheme="majorHAnsi" w:eastAsiaTheme="majorEastAsia" w:hAnsiTheme="majorHAnsi" w:cstheme="majorBidi"/>
          <w:bCs/>
          <w:noProof/>
          <w:szCs w:val="28"/>
          <w:lang w:val="fr-FR"/>
        </w:rPr>
        <w:t>29</w:t>
      </w:r>
      <w:r w:rsidRPr="00A3147A">
        <w:rPr>
          <w:lang w:val="fr-FR"/>
        </w:rPr>
        <w:fldChar w:fldCharType="end"/>
      </w:r>
      <w:r w:rsidRPr="00A3147A">
        <w:rPr>
          <w:lang w:val="fr-FR"/>
        </w:rPr>
        <w:t xml:space="preserve"> ci-dessus), il estime que </w:t>
      </w:r>
      <w:r w:rsidR="00D84EB1" w:rsidRPr="00A3147A">
        <w:rPr>
          <w:lang w:val="fr-FR"/>
        </w:rPr>
        <w:t>l</w:t>
      </w:r>
      <w:r w:rsidR="00A3147A" w:rsidRPr="00A3147A">
        <w:rPr>
          <w:lang w:val="fr-FR"/>
        </w:rPr>
        <w:t>’</w:t>
      </w:r>
      <w:r w:rsidR="00D84EB1" w:rsidRPr="00A3147A">
        <w:rPr>
          <w:lang w:val="fr-FR"/>
        </w:rPr>
        <w:t>article 453 du CPP</w:t>
      </w:r>
      <w:r w:rsidRPr="00A3147A">
        <w:rPr>
          <w:lang w:val="fr-FR"/>
        </w:rPr>
        <w:t xml:space="preserve"> </w:t>
      </w:r>
      <w:r w:rsidR="00D84EB1" w:rsidRPr="00A3147A">
        <w:rPr>
          <w:lang w:val="fr-FR"/>
        </w:rPr>
        <w:lastRenderedPageBreak/>
        <w:t>s</w:t>
      </w:r>
      <w:r w:rsidR="00A3147A" w:rsidRPr="00A3147A">
        <w:rPr>
          <w:lang w:val="fr-FR"/>
        </w:rPr>
        <w:t>’</w:t>
      </w:r>
      <w:r w:rsidR="00D84EB1" w:rsidRPr="00A3147A">
        <w:rPr>
          <w:lang w:val="fr-FR"/>
        </w:rPr>
        <w:t xml:space="preserve">inscrivait </w:t>
      </w:r>
      <w:r w:rsidRPr="00A3147A">
        <w:rPr>
          <w:lang w:val="fr-FR"/>
        </w:rPr>
        <w:t>dans le cadre normatif international destiné à la protection de la femme et de l</w:t>
      </w:r>
      <w:r w:rsidR="00A3147A" w:rsidRPr="00A3147A">
        <w:rPr>
          <w:lang w:val="fr-FR"/>
        </w:rPr>
        <w:t>’</w:t>
      </w:r>
      <w:r w:rsidRPr="00A3147A">
        <w:rPr>
          <w:lang w:val="fr-FR"/>
        </w:rPr>
        <w:t xml:space="preserve">enfant. Il </w:t>
      </w:r>
      <w:r w:rsidR="00CF04F7" w:rsidRPr="00A3147A">
        <w:rPr>
          <w:lang w:val="fr-FR"/>
        </w:rPr>
        <w:t>considère donc</w:t>
      </w:r>
      <w:r w:rsidRPr="00A3147A">
        <w:rPr>
          <w:lang w:val="fr-FR"/>
        </w:rPr>
        <w:t xml:space="preserve"> que la situation d</w:t>
      </w:r>
      <w:r w:rsidR="00A3147A" w:rsidRPr="00A3147A">
        <w:rPr>
          <w:lang w:val="fr-FR"/>
        </w:rPr>
        <w:t>’</w:t>
      </w:r>
      <w:r w:rsidRPr="00A3147A">
        <w:rPr>
          <w:lang w:val="fr-FR"/>
        </w:rPr>
        <w:t>une femme ayant un enfant âgé de moins d</w:t>
      </w:r>
      <w:r w:rsidR="00A3147A" w:rsidRPr="00A3147A">
        <w:rPr>
          <w:lang w:val="fr-FR"/>
        </w:rPr>
        <w:t>’</w:t>
      </w:r>
      <w:r w:rsidRPr="00A3147A">
        <w:rPr>
          <w:lang w:val="fr-FR"/>
        </w:rPr>
        <w:t>un an et celle d</w:t>
      </w:r>
      <w:r w:rsidR="00A3147A" w:rsidRPr="00A3147A">
        <w:rPr>
          <w:lang w:val="fr-FR"/>
        </w:rPr>
        <w:t>’</w:t>
      </w:r>
      <w:r w:rsidRPr="00A3147A">
        <w:rPr>
          <w:lang w:val="fr-FR"/>
        </w:rPr>
        <w:t>un homme ayant un enfant du même âge ne sont pas comparables.</w:t>
      </w:r>
    </w:p>
    <w:bookmarkStart w:id="23" w:name="obsGUVdiferenteKMarkin"/>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61</w:t>
      </w:r>
      <w:r w:rsidRPr="00A3147A">
        <w:rPr>
          <w:lang w:val="fr-FR"/>
        </w:rPr>
        <w:fldChar w:fldCharType="end"/>
      </w:r>
      <w:bookmarkEnd w:id="23"/>
      <w:r w:rsidRPr="00A3147A">
        <w:rPr>
          <w:lang w:val="fr-FR"/>
        </w:rPr>
        <w:t>.  </w:t>
      </w:r>
      <w:r w:rsidR="00CB28E1" w:rsidRPr="00A3147A">
        <w:rPr>
          <w:lang w:val="fr-FR"/>
        </w:rPr>
        <w:t>Il soutient e</w:t>
      </w:r>
      <w:r w:rsidRPr="00A3147A">
        <w:rPr>
          <w:lang w:val="fr-FR"/>
        </w:rPr>
        <w:t>n outre que les principes applicables en droit du travail, notamment ceux relatifs aux congés parentaux</w:t>
      </w:r>
      <w:r w:rsidR="00CB28E1" w:rsidRPr="00A3147A">
        <w:rPr>
          <w:lang w:val="fr-FR"/>
        </w:rPr>
        <w:t>,</w:t>
      </w:r>
      <w:r w:rsidRPr="00A3147A">
        <w:rPr>
          <w:lang w:val="fr-FR"/>
        </w:rPr>
        <w:t xml:space="preserve"> ne </w:t>
      </w:r>
      <w:r w:rsidR="007A3465" w:rsidRPr="00A3147A">
        <w:rPr>
          <w:lang w:val="fr-FR"/>
        </w:rPr>
        <w:t xml:space="preserve">peuvent </w:t>
      </w:r>
      <w:r w:rsidRPr="00A3147A">
        <w:rPr>
          <w:lang w:val="fr-FR"/>
        </w:rPr>
        <w:t>s</w:t>
      </w:r>
      <w:r w:rsidR="00A3147A" w:rsidRPr="00A3147A">
        <w:rPr>
          <w:lang w:val="fr-FR"/>
        </w:rPr>
        <w:t>’</w:t>
      </w:r>
      <w:r w:rsidRPr="00A3147A">
        <w:rPr>
          <w:lang w:val="fr-FR"/>
        </w:rPr>
        <w:t>appliquer en l</w:t>
      </w:r>
      <w:r w:rsidR="00A3147A" w:rsidRPr="00A3147A">
        <w:rPr>
          <w:lang w:val="fr-FR"/>
        </w:rPr>
        <w:t>’</w:t>
      </w:r>
      <w:r w:rsidRPr="00A3147A">
        <w:rPr>
          <w:lang w:val="fr-FR"/>
        </w:rPr>
        <w:t xml:space="preserve">espèce </w:t>
      </w:r>
      <w:r w:rsidR="008E601B" w:rsidRPr="00A3147A">
        <w:rPr>
          <w:lang w:val="fr-FR"/>
        </w:rPr>
        <w:t>en raison</w:t>
      </w:r>
      <w:r w:rsidRPr="00A3147A">
        <w:rPr>
          <w:lang w:val="fr-FR"/>
        </w:rPr>
        <w:t xml:space="preserve"> de la nature pénale des dispositions en cause. </w:t>
      </w:r>
      <w:r w:rsidR="004D6A55" w:rsidRPr="00A3147A">
        <w:rPr>
          <w:lang w:val="fr-FR"/>
        </w:rPr>
        <w:t>Il indique que</w:t>
      </w:r>
      <w:r w:rsidRPr="00A3147A">
        <w:rPr>
          <w:lang w:val="fr-FR"/>
        </w:rPr>
        <w:t xml:space="preserve"> le droit à un congé parental représente un bénéfice reconnu aux personnes ayant accompli un travail et ayant contribué au système de prestations sociales. </w:t>
      </w:r>
      <w:r w:rsidR="009620C5" w:rsidRPr="00A3147A">
        <w:rPr>
          <w:lang w:val="fr-FR"/>
        </w:rPr>
        <w:t xml:space="preserve">Il avance que </w:t>
      </w:r>
      <w:r w:rsidRPr="00A3147A">
        <w:rPr>
          <w:lang w:val="fr-FR"/>
        </w:rPr>
        <w:t>la possibilité d</w:t>
      </w:r>
      <w:r w:rsidR="00A3147A" w:rsidRPr="00A3147A">
        <w:rPr>
          <w:lang w:val="fr-FR"/>
        </w:rPr>
        <w:t>’</w:t>
      </w:r>
      <w:r w:rsidRPr="00A3147A">
        <w:rPr>
          <w:lang w:val="fr-FR"/>
        </w:rPr>
        <w:t>obtenir le report d</w:t>
      </w:r>
      <w:r w:rsidR="00A3147A" w:rsidRPr="00A3147A">
        <w:rPr>
          <w:lang w:val="fr-FR"/>
        </w:rPr>
        <w:t>’</w:t>
      </w:r>
      <w:r w:rsidRPr="00A3147A">
        <w:rPr>
          <w:lang w:val="fr-FR"/>
        </w:rPr>
        <w:t>une peine n</w:t>
      </w:r>
      <w:r w:rsidR="00A3147A" w:rsidRPr="00A3147A">
        <w:rPr>
          <w:lang w:val="fr-FR"/>
        </w:rPr>
        <w:t>’</w:t>
      </w:r>
      <w:r w:rsidR="00AF7FCB" w:rsidRPr="00A3147A">
        <w:rPr>
          <w:lang w:val="fr-FR"/>
        </w:rPr>
        <w:t>est</w:t>
      </w:r>
      <w:r w:rsidRPr="00A3147A">
        <w:rPr>
          <w:lang w:val="fr-FR"/>
        </w:rPr>
        <w:t xml:space="preserve"> pas </w:t>
      </w:r>
      <w:r w:rsidR="00AF7FCB" w:rsidRPr="00A3147A">
        <w:rPr>
          <w:lang w:val="fr-FR"/>
        </w:rPr>
        <w:t xml:space="preserve">de </w:t>
      </w:r>
      <w:r w:rsidRPr="00A3147A">
        <w:rPr>
          <w:lang w:val="fr-FR"/>
        </w:rPr>
        <w:t>même nature</w:t>
      </w:r>
      <w:r w:rsidR="00AF7FCB" w:rsidRPr="00A3147A">
        <w:rPr>
          <w:lang w:val="fr-FR"/>
        </w:rPr>
        <w:t> : selon lui,</w:t>
      </w:r>
      <w:r w:rsidRPr="00A3147A">
        <w:rPr>
          <w:lang w:val="fr-FR"/>
        </w:rPr>
        <w:t xml:space="preserve"> il s</w:t>
      </w:r>
      <w:r w:rsidR="00A3147A" w:rsidRPr="00A3147A">
        <w:rPr>
          <w:lang w:val="fr-FR"/>
        </w:rPr>
        <w:t>’</w:t>
      </w:r>
      <w:r w:rsidRPr="00A3147A">
        <w:rPr>
          <w:lang w:val="fr-FR"/>
        </w:rPr>
        <w:t>agi</w:t>
      </w:r>
      <w:r w:rsidR="009620C5" w:rsidRPr="00A3147A">
        <w:rPr>
          <w:lang w:val="fr-FR"/>
        </w:rPr>
        <w:t xml:space="preserve">t </w:t>
      </w:r>
      <w:r w:rsidRPr="00A3147A">
        <w:rPr>
          <w:lang w:val="fr-FR"/>
        </w:rPr>
        <w:t>d</w:t>
      </w:r>
      <w:r w:rsidR="00A3147A" w:rsidRPr="00A3147A">
        <w:rPr>
          <w:lang w:val="fr-FR"/>
        </w:rPr>
        <w:t>’</w:t>
      </w:r>
      <w:r w:rsidRPr="00A3147A">
        <w:rPr>
          <w:lang w:val="fr-FR"/>
        </w:rPr>
        <w:t>une mesure destinée à préserver l</w:t>
      </w:r>
      <w:r w:rsidR="00A3147A" w:rsidRPr="00A3147A">
        <w:rPr>
          <w:lang w:val="fr-FR"/>
        </w:rPr>
        <w:t>’</w:t>
      </w:r>
      <w:r w:rsidRPr="00A3147A">
        <w:rPr>
          <w:lang w:val="fr-FR"/>
        </w:rPr>
        <w:t>intérêt supérieur de l</w:t>
      </w:r>
      <w:r w:rsidR="00A3147A" w:rsidRPr="00A3147A">
        <w:rPr>
          <w:lang w:val="fr-FR"/>
        </w:rPr>
        <w:t>’</w:t>
      </w:r>
      <w:r w:rsidRPr="00A3147A">
        <w:rPr>
          <w:lang w:val="fr-FR"/>
        </w:rPr>
        <w:t xml:space="preserve">enfant </w:t>
      </w:r>
      <w:r w:rsidR="00AF7FCB" w:rsidRPr="00A3147A">
        <w:rPr>
          <w:lang w:val="fr-FR"/>
        </w:rPr>
        <w:t>nouveau-</w:t>
      </w:r>
      <w:r w:rsidRPr="00A3147A">
        <w:rPr>
          <w:lang w:val="fr-FR"/>
        </w:rPr>
        <w:t>né et, dans ce domaine, l</w:t>
      </w:r>
      <w:r w:rsidR="00A3147A" w:rsidRPr="00A3147A">
        <w:rPr>
          <w:lang w:val="fr-FR"/>
        </w:rPr>
        <w:t>’</w:t>
      </w:r>
      <w:r w:rsidRPr="00A3147A">
        <w:rPr>
          <w:lang w:val="fr-FR"/>
        </w:rPr>
        <w:t>État jou</w:t>
      </w:r>
      <w:r w:rsidR="00AF7FCB" w:rsidRPr="00A3147A">
        <w:rPr>
          <w:lang w:val="fr-FR"/>
        </w:rPr>
        <w:t>i</w:t>
      </w:r>
      <w:r w:rsidRPr="00A3147A">
        <w:rPr>
          <w:lang w:val="fr-FR"/>
        </w:rPr>
        <w:t>t d</w:t>
      </w:r>
      <w:r w:rsidR="00A3147A" w:rsidRPr="00A3147A">
        <w:rPr>
          <w:lang w:val="fr-FR"/>
        </w:rPr>
        <w:t>’</w:t>
      </w:r>
      <w:r w:rsidRPr="00A3147A">
        <w:rPr>
          <w:lang w:val="fr-FR"/>
        </w:rPr>
        <w:t>une large marge d</w:t>
      </w:r>
      <w:r w:rsidR="00A3147A" w:rsidRPr="00A3147A">
        <w:rPr>
          <w:lang w:val="fr-FR"/>
        </w:rPr>
        <w:t>’</w:t>
      </w:r>
      <w:r w:rsidRPr="00A3147A">
        <w:rPr>
          <w:lang w:val="fr-FR"/>
        </w:rPr>
        <w:t xml:space="preserve">appréciation. </w:t>
      </w:r>
      <w:r w:rsidR="00AF7FCB" w:rsidRPr="00A3147A">
        <w:rPr>
          <w:rFonts w:cstheme="minorHAnsi"/>
          <w:lang w:val="fr-FR"/>
        </w:rPr>
        <w:t>À</w:t>
      </w:r>
      <w:r w:rsidR="00AF7FCB" w:rsidRPr="00A3147A">
        <w:rPr>
          <w:lang w:val="fr-FR"/>
        </w:rPr>
        <w:t xml:space="preserve"> son avis</w:t>
      </w:r>
      <w:r w:rsidR="009620C5" w:rsidRPr="00A3147A">
        <w:rPr>
          <w:lang w:val="fr-FR"/>
        </w:rPr>
        <w:t>, l</w:t>
      </w:r>
      <w:r w:rsidRPr="00A3147A">
        <w:rPr>
          <w:lang w:val="fr-FR"/>
        </w:rPr>
        <w:t>e but d</w:t>
      </w:r>
      <w:r w:rsidR="00A3147A" w:rsidRPr="00A3147A">
        <w:rPr>
          <w:lang w:val="fr-FR"/>
        </w:rPr>
        <w:t>’</w:t>
      </w:r>
      <w:r w:rsidR="00D84EB1" w:rsidRPr="00A3147A">
        <w:rPr>
          <w:lang w:val="fr-FR"/>
        </w:rPr>
        <w:t>une</w:t>
      </w:r>
      <w:r w:rsidRPr="00A3147A">
        <w:rPr>
          <w:lang w:val="fr-FR"/>
        </w:rPr>
        <w:t xml:space="preserve"> disposition pénale</w:t>
      </w:r>
      <w:r w:rsidR="00D84EB1" w:rsidRPr="00A3147A">
        <w:rPr>
          <w:lang w:val="fr-FR"/>
        </w:rPr>
        <w:t xml:space="preserve"> tel</w:t>
      </w:r>
      <w:r w:rsidR="00674ADF" w:rsidRPr="00A3147A">
        <w:rPr>
          <w:lang w:val="fr-FR"/>
        </w:rPr>
        <w:t>le</w:t>
      </w:r>
      <w:r w:rsidR="00D84EB1" w:rsidRPr="00A3147A">
        <w:rPr>
          <w:lang w:val="fr-FR"/>
        </w:rPr>
        <w:t xml:space="preserve"> que l</w:t>
      </w:r>
      <w:r w:rsidR="00A3147A" w:rsidRPr="00A3147A">
        <w:rPr>
          <w:lang w:val="fr-FR"/>
        </w:rPr>
        <w:t>’</w:t>
      </w:r>
      <w:r w:rsidR="00D84EB1" w:rsidRPr="00A3147A">
        <w:rPr>
          <w:lang w:val="fr-FR"/>
        </w:rPr>
        <w:t>article 453 du CPP</w:t>
      </w:r>
      <w:r w:rsidRPr="00A3147A">
        <w:rPr>
          <w:lang w:val="fr-FR"/>
        </w:rPr>
        <w:t xml:space="preserve"> </w:t>
      </w:r>
      <w:r w:rsidR="00D84EB1" w:rsidRPr="00A3147A">
        <w:rPr>
          <w:lang w:val="fr-FR"/>
        </w:rPr>
        <w:t>n</w:t>
      </w:r>
      <w:r w:rsidR="00A3147A" w:rsidRPr="00A3147A">
        <w:rPr>
          <w:lang w:val="fr-FR"/>
        </w:rPr>
        <w:t>’</w:t>
      </w:r>
      <w:r w:rsidR="00D84EB1" w:rsidRPr="00A3147A">
        <w:rPr>
          <w:lang w:val="fr-FR"/>
        </w:rPr>
        <w:t xml:space="preserve">était </w:t>
      </w:r>
      <w:r w:rsidRPr="00A3147A">
        <w:rPr>
          <w:lang w:val="fr-FR"/>
        </w:rPr>
        <w:t>ni d</w:t>
      </w:r>
      <w:r w:rsidR="00A3147A" w:rsidRPr="00A3147A">
        <w:rPr>
          <w:lang w:val="fr-FR"/>
        </w:rPr>
        <w:t>’</w:t>
      </w:r>
      <w:r w:rsidRPr="00A3147A">
        <w:rPr>
          <w:lang w:val="fr-FR"/>
        </w:rPr>
        <w:t>octroyer un bénéfice aux personnes condamnées, ni de réduire les désagréments inhérents à une condamnation.</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62</w:t>
      </w:r>
      <w:r w:rsidRPr="00A3147A">
        <w:rPr>
          <w:lang w:val="fr-FR"/>
        </w:rPr>
        <w:fldChar w:fldCharType="end"/>
      </w:r>
      <w:r w:rsidRPr="00A3147A">
        <w:rPr>
          <w:lang w:val="fr-FR"/>
        </w:rPr>
        <w:t>.  </w:t>
      </w:r>
      <w:r w:rsidR="009620C5" w:rsidRPr="00A3147A">
        <w:rPr>
          <w:lang w:val="fr-FR"/>
        </w:rPr>
        <w:t>L</w:t>
      </w:r>
      <w:r w:rsidRPr="00A3147A">
        <w:rPr>
          <w:lang w:val="fr-FR"/>
        </w:rPr>
        <w:t xml:space="preserve">e Gouvernement indique </w:t>
      </w:r>
      <w:r w:rsidR="009620C5" w:rsidRPr="00A3147A">
        <w:rPr>
          <w:lang w:val="fr-FR"/>
        </w:rPr>
        <w:t xml:space="preserve">enfin </w:t>
      </w:r>
      <w:r w:rsidRPr="00A3147A">
        <w:rPr>
          <w:lang w:val="fr-FR"/>
        </w:rPr>
        <w:t>que les tribunaux internes ont examiné les demandes du requérant et les moyens de preuve présentés</w:t>
      </w:r>
      <w:r w:rsidR="009620C5" w:rsidRPr="00A3147A">
        <w:rPr>
          <w:lang w:val="fr-FR"/>
        </w:rPr>
        <w:t xml:space="preserve"> par celui-ci</w:t>
      </w:r>
      <w:r w:rsidR="006B132B" w:rsidRPr="00A3147A">
        <w:rPr>
          <w:lang w:val="fr-FR"/>
        </w:rPr>
        <w:t xml:space="preserve">, </w:t>
      </w:r>
      <w:r w:rsidR="009620C5" w:rsidRPr="00A3147A">
        <w:rPr>
          <w:lang w:val="fr-FR"/>
        </w:rPr>
        <w:t>qu</w:t>
      </w:r>
      <w:r w:rsidR="00A3147A" w:rsidRPr="00A3147A">
        <w:rPr>
          <w:lang w:val="fr-FR"/>
        </w:rPr>
        <w:t>’</w:t>
      </w:r>
      <w:r w:rsidR="009620C5" w:rsidRPr="00A3147A">
        <w:rPr>
          <w:lang w:val="fr-FR"/>
        </w:rPr>
        <w:t>i</w:t>
      </w:r>
      <w:r w:rsidRPr="00A3147A">
        <w:rPr>
          <w:lang w:val="fr-FR"/>
        </w:rPr>
        <w:t xml:space="preserve">ls ont </w:t>
      </w:r>
      <w:r w:rsidR="006B132B" w:rsidRPr="00A3147A">
        <w:rPr>
          <w:lang w:val="fr-FR"/>
        </w:rPr>
        <w:t>rendu</w:t>
      </w:r>
      <w:r w:rsidRPr="00A3147A">
        <w:rPr>
          <w:lang w:val="fr-FR"/>
        </w:rPr>
        <w:t xml:space="preserve"> des décisions dénuées d</w:t>
      </w:r>
      <w:r w:rsidR="00A3147A" w:rsidRPr="00A3147A">
        <w:rPr>
          <w:lang w:val="fr-FR"/>
        </w:rPr>
        <w:t>’</w:t>
      </w:r>
      <w:r w:rsidRPr="00A3147A">
        <w:rPr>
          <w:lang w:val="fr-FR"/>
        </w:rPr>
        <w:t>arbitraire et dûment motivées</w:t>
      </w:r>
      <w:r w:rsidR="006B132B" w:rsidRPr="00A3147A">
        <w:rPr>
          <w:lang w:val="fr-FR"/>
        </w:rPr>
        <w:t xml:space="preserve"> et qu</w:t>
      </w:r>
      <w:r w:rsidR="00A3147A" w:rsidRPr="00A3147A">
        <w:rPr>
          <w:lang w:val="fr-FR"/>
        </w:rPr>
        <w:t>’</w:t>
      </w:r>
      <w:r w:rsidR="006B132B" w:rsidRPr="00A3147A">
        <w:rPr>
          <w:lang w:val="fr-FR"/>
        </w:rPr>
        <w:t>ils ont estimé</w:t>
      </w:r>
      <w:r w:rsidRPr="00A3147A">
        <w:rPr>
          <w:lang w:val="fr-FR"/>
        </w:rPr>
        <w:t xml:space="preserve"> que la situation familiale du requérant ne justifiait pas un report de sa peine.</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63</w:t>
      </w:r>
      <w:r w:rsidRPr="00A3147A">
        <w:rPr>
          <w:lang w:val="fr-FR"/>
        </w:rPr>
        <w:fldChar w:fldCharType="end"/>
      </w:r>
      <w:r w:rsidRPr="00A3147A">
        <w:rPr>
          <w:lang w:val="fr-FR"/>
        </w:rPr>
        <w:t>.  Se référant aux dispositions de l</w:t>
      </w:r>
      <w:r w:rsidR="00A3147A" w:rsidRPr="00A3147A">
        <w:rPr>
          <w:lang w:val="fr-FR"/>
        </w:rPr>
        <w:t>’</w:t>
      </w:r>
      <w:r w:rsidRPr="00A3147A">
        <w:rPr>
          <w:lang w:val="fr-FR"/>
        </w:rPr>
        <w:t xml:space="preserve">article 453 § 1 b) </w:t>
      </w:r>
      <w:r w:rsidR="00281845" w:rsidRPr="00A3147A">
        <w:rPr>
          <w:lang w:val="fr-FR"/>
        </w:rPr>
        <w:t>du CPP</w:t>
      </w:r>
      <w:r w:rsidRPr="00A3147A">
        <w:rPr>
          <w:lang w:val="fr-FR"/>
        </w:rPr>
        <w:t xml:space="preserve">, le requérant estime </w:t>
      </w:r>
      <w:r w:rsidR="00AF7FCB" w:rsidRPr="00A3147A">
        <w:rPr>
          <w:lang w:val="fr-FR"/>
        </w:rPr>
        <w:t>quant à lui avoir</w:t>
      </w:r>
      <w:r w:rsidRPr="00A3147A">
        <w:rPr>
          <w:lang w:val="fr-FR"/>
        </w:rPr>
        <w:t xml:space="preserve"> subi une discrimination injustifiée. Se fondant sur le principe de l</w:t>
      </w:r>
      <w:r w:rsidR="00A3147A" w:rsidRPr="00A3147A">
        <w:rPr>
          <w:lang w:val="fr-FR"/>
        </w:rPr>
        <w:t>’</w:t>
      </w:r>
      <w:r w:rsidRPr="00A3147A">
        <w:rPr>
          <w:lang w:val="fr-FR"/>
        </w:rPr>
        <w:t>égalité entre les parents, il soutient que la présence du père dans la vie d</w:t>
      </w:r>
      <w:r w:rsidR="00A3147A" w:rsidRPr="00A3147A">
        <w:rPr>
          <w:lang w:val="fr-FR"/>
        </w:rPr>
        <w:t>’</w:t>
      </w:r>
      <w:r w:rsidRPr="00A3147A">
        <w:rPr>
          <w:lang w:val="fr-FR"/>
        </w:rPr>
        <w:t xml:space="preserve">un nouveau-né est tout aussi importante que celle de la mère, même lorsque cette dernière allaite son enfant. </w:t>
      </w:r>
      <w:r w:rsidR="006B132B" w:rsidRPr="00A3147A">
        <w:rPr>
          <w:lang w:val="fr-FR"/>
        </w:rPr>
        <w:t>Il estime que l</w:t>
      </w:r>
      <w:r w:rsidRPr="00A3147A">
        <w:rPr>
          <w:lang w:val="fr-FR"/>
        </w:rPr>
        <w:t>e père peut et doit participer aux soins quotidiens de l</w:t>
      </w:r>
      <w:r w:rsidR="00A3147A" w:rsidRPr="00A3147A">
        <w:rPr>
          <w:lang w:val="fr-FR"/>
        </w:rPr>
        <w:t>’</w:t>
      </w:r>
      <w:r w:rsidRPr="00A3147A">
        <w:rPr>
          <w:lang w:val="fr-FR"/>
        </w:rPr>
        <w:t>enfant et soutenir ainsi la mère.</w:t>
      </w:r>
    </w:p>
    <w:p w:rsidR="00D41DB0" w:rsidRPr="00A3147A" w:rsidRDefault="00D41DB0" w:rsidP="00A3147A">
      <w:pPr>
        <w:pStyle w:val="ECHRHeading3"/>
        <w:rPr>
          <w:lang w:val="fr-FR"/>
        </w:rPr>
      </w:pPr>
      <w:r w:rsidRPr="00A3147A">
        <w:rPr>
          <w:lang w:val="fr-FR"/>
        </w:rPr>
        <w:t>2.  Appréciation de la Cour</w:t>
      </w:r>
    </w:p>
    <w:p w:rsidR="00D41DB0" w:rsidRPr="00A3147A" w:rsidRDefault="00287900" w:rsidP="00A3147A">
      <w:pPr>
        <w:pStyle w:val="ECHRHeading4"/>
        <w:rPr>
          <w:lang w:val="fr-FR"/>
        </w:rPr>
      </w:pPr>
      <w:r w:rsidRPr="00A3147A">
        <w:rPr>
          <w:lang w:val="fr-FR"/>
        </w:rPr>
        <w:t>a</w:t>
      </w:r>
      <w:r w:rsidR="00D41DB0" w:rsidRPr="00A3147A">
        <w:rPr>
          <w:lang w:val="fr-FR"/>
        </w:rPr>
        <w:t>) </w:t>
      </w:r>
      <w:r w:rsidR="005E5DA6" w:rsidRPr="00A3147A">
        <w:rPr>
          <w:lang w:val="fr-FR"/>
        </w:rPr>
        <w:t> </w:t>
      </w:r>
      <w:r w:rsidR="00D41DB0" w:rsidRPr="00A3147A">
        <w:rPr>
          <w:lang w:val="fr-FR"/>
        </w:rPr>
        <w:t>Sur le point de savoir si la situation du requérant était comparable à celle d</w:t>
      </w:r>
      <w:r w:rsidR="00A3147A" w:rsidRPr="00A3147A">
        <w:rPr>
          <w:lang w:val="fr-FR"/>
        </w:rPr>
        <w:t>’</w:t>
      </w:r>
      <w:r w:rsidR="00D41DB0" w:rsidRPr="00A3147A">
        <w:rPr>
          <w:lang w:val="fr-FR"/>
        </w:rPr>
        <w:t>une femme détenue ayant un enfant de moins d</w:t>
      </w:r>
      <w:r w:rsidR="00A3147A" w:rsidRPr="00A3147A">
        <w:rPr>
          <w:lang w:val="fr-FR"/>
        </w:rPr>
        <w:t>’</w:t>
      </w:r>
      <w:r w:rsidR="00D41DB0" w:rsidRPr="00A3147A">
        <w:rPr>
          <w:lang w:val="fr-FR"/>
        </w:rPr>
        <w:t>un an</w:t>
      </w:r>
    </w:p>
    <w:p w:rsidR="00D41DB0" w:rsidRPr="00A3147A" w:rsidRDefault="00D41DB0" w:rsidP="00A3147A">
      <w:pPr>
        <w:pStyle w:val="ECHRPara"/>
        <w:rPr>
          <w:i/>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64</w:t>
      </w:r>
      <w:r w:rsidRPr="00A3147A">
        <w:rPr>
          <w:lang w:val="fr-FR"/>
        </w:rPr>
        <w:fldChar w:fldCharType="end"/>
      </w:r>
      <w:r w:rsidRPr="00A3147A">
        <w:rPr>
          <w:lang w:val="fr-FR"/>
        </w:rPr>
        <w:t>.  La Cour rappelle que</w:t>
      </w:r>
      <w:r w:rsidR="008070C7" w:rsidRPr="00A3147A">
        <w:rPr>
          <w:lang w:val="fr-FR"/>
        </w:rPr>
        <w:t>,</w:t>
      </w:r>
      <w:r w:rsidRPr="00A3147A">
        <w:rPr>
          <w:lang w:val="fr-FR"/>
        </w:rPr>
        <w:t xml:space="preserve"> pour qu</w:t>
      </w:r>
      <w:r w:rsidR="00A3147A" w:rsidRPr="00A3147A">
        <w:rPr>
          <w:lang w:val="fr-FR"/>
        </w:rPr>
        <w:t>’</w:t>
      </w:r>
      <w:r w:rsidRPr="00A3147A">
        <w:rPr>
          <w:lang w:val="fr-FR"/>
        </w:rPr>
        <w:t>une question se pose sous l</w:t>
      </w:r>
      <w:r w:rsidR="00A3147A" w:rsidRPr="00A3147A">
        <w:rPr>
          <w:lang w:val="fr-FR"/>
        </w:rPr>
        <w:t>’</w:t>
      </w:r>
      <w:r w:rsidRPr="00A3147A">
        <w:rPr>
          <w:lang w:val="fr-FR"/>
        </w:rPr>
        <w:t>angle de l</w:t>
      </w:r>
      <w:r w:rsidR="00A3147A" w:rsidRPr="00A3147A">
        <w:rPr>
          <w:lang w:val="fr-FR"/>
        </w:rPr>
        <w:t>’</w:t>
      </w:r>
      <w:r w:rsidRPr="00A3147A">
        <w:rPr>
          <w:lang w:val="fr-FR"/>
        </w:rPr>
        <w:t xml:space="preserve">article 14, il doit y avoir une différence de traitement entre des personnes se trouvant dans </w:t>
      </w:r>
      <w:r w:rsidR="00DF3842" w:rsidRPr="00A3147A">
        <w:rPr>
          <w:lang w:val="fr-FR"/>
        </w:rPr>
        <w:t xml:space="preserve">des </w:t>
      </w:r>
      <w:r w:rsidRPr="00A3147A">
        <w:rPr>
          <w:lang w:val="fr-FR"/>
        </w:rPr>
        <w:t>situation</w:t>
      </w:r>
      <w:r w:rsidR="00DF3842" w:rsidRPr="00A3147A">
        <w:rPr>
          <w:lang w:val="fr-FR"/>
        </w:rPr>
        <w:t>s</w:t>
      </w:r>
      <w:r w:rsidRPr="00A3147A">
        <w:rPr>
          <w:lang w:val="fr-FR"/>
        </w:rPr>
        <w:t xml:space="preserve"> analogue</w:t>
      </w:r>
      <w:r w:rsidR="00DF3842" w:rsidRPr="00A3147A">
        <w:rPr>
          <w:lang w:val="fr-FR"/>
        </w:rPr>
        <w:t>s</w:t>
      </w:r>
      <w:r w:rsidRPr="00A3147A">
        <w:rPr>
          <w:lang w:val="fr-FR"/>
        </w:rPr>
        <w:t xml:space="preserve"> ou comparable</w:t>
      </w:r>
      <w:r w:rsidR="00DF3842" w:rsidRPr="00A3147A">
        <w:rPr>
          <w:lang w:val="fr-FR"/>
        </w:rPr>
        <w:t>s</w:t>
      </w:r>
      <w:r w:rsidRPr="00A3147A">
        <w:rPr>
          <w:lang w:val="fr-FR"/>
        </w:rPr>
        <w:t xml:space="preserve"> (</w:t>
      </w:r>
      <w:r w:rsidRPr="00A3147A">
        <w:rPr>
          <w:i/>
          <w:lang w:val="fr-FR"/>
        </w:rPr>
        <w:t xml:space="preserve">D.H. et autres c. République tchèque </w:t>
      </w:r>
      <w:r w:rsidRPr="00A3147A">
        <w:rPr>
          <w:lang w:val="fr-FR"/>
        </w:rPr>
        <w:t>[GC], n</w:t>
      </w:r>
      <w:r w:rsidRPr="00A3147A">
        <w:rPr>
          <w:vertAlign w:val="superscript"/>
          <w:lang w:val="fr-FR"/>
        </w:rPr>
        <w:t>o</w:t>
      </w:r>
      <w:r w:rsidRPr="00A3147A">
        <w:rPr>
          <w:lang w:val="fr-FR"/>
        </w:rPr>
        <w:t xml:space="preserve"> 57325/00, § 175, CEDH 2007</w:t>
      </w:r>
      <w:r w:rsidR="005B19A3" w:rsidRPr="00A3147A">
        <w:rPr>
          <w:lang w:val="fr-FR"/>
        </w:rPr>
        <w:t>-</w:t>
      </w:r>
      <w:r w:rsidRPr="00A3147A">
        <w:rPr>
          <w:lang w:val="fr-FR"/>
        </w:rPr>
        <w:t>IV). L</w:t>
      </w:r>
      <w:r w:rsidR="00A3147A" w:rsidRPr="00A3147A">
        <w:rPr>
          <w:lang w:val="fr-FR"/>
        </w:rPr>
        <w:t>’</w:t>
      </w:r>
      <w:r w:rsidRPr="00A3147A">
        <w:rPr>
          <w:lang w:val="fr-FR"/>
        </w:rPr>
        <w:t>obligation de démontrer l</w:t>
      </w:r>
      <w:r w:rsidR="00A3147A" w:rsidRPr="00A3147A">
        <w:rPr>
          <w:lang w:val="fr-FR"/>
        </w:rPr>
        <w:t>’</w:t>
      </w:r>
      <w:r w:rsidRPr="00A3147A">
        <w:rPr>
          <w:lang w:val="fr-FR"/>
        </w:rPr>
        <w:t xml:space="preserve">existence </w:t>
      </w:r>
      <w:r w:rsidR="00DF3842" w:rsidRPr="00A3147A">
        <w:rPr>
          <w:lang w:val="fr-FR"/>
        </w:rPr>
        <w:t xml:space="preserve">de </w:t>
      </w:r>
      <w:r w:rsidRPr="00A3147A">
        <w:rPr>
          <w:lang w:val="fr-FR"/>
        </w:rPr>
        <w:t>situation</w:t>
      </w:r>
      <w:r w:rsidR="00DF3842" w:rsidRPr="00A3147A">
        <w:rPr>
          <w:lang w:val="fr-FR"/>
        </w:rPr>
        <w:t>s</w:t>
      </w:r>
      <w:r w:rsidRPr="00A3147A">
        <w:rPr>
          <w:lang w:val="fr-FR"/>
        </w:rPr>
        <w:t xml:space="preserve"> analogue</w:t>
      </w:r>
      <w:r w:rsidR="00DF3842" w:rsidRPr="00A3147A">
        <w:rPr>
          <w:lang w:val="fr-FR"/>
        </w:rPr>
        <w:t>s</w:t>
      </w:r>
      <w:r w:rsidRPr="00A3147A">
        <w:rPr>
          <w:lang w:val="fr-FR"/>
        </w:rPr>
        <w:t xml:space="preserve"> ne signifie pas que les groupes comparés doivent être identiques. Il faut </w:t>
      </w:r>
      <w:r w:rsidR="00E27A4E" w:rsidRPr="00A3147A">
        <w:rPr>
          <w:lang w:val="fr-FR"/>
        </w:rPr>
        <w:t xml:space="preserve">établir </w:t>
      </w:r>
      <w:r w:rsidRPr="00A3147A">
        <w:rPr>
          <w:lang w:val="fr-FR"/>
        </w:rPr>
        <w:t>que le requérant, eu égard à la particularité de son grief, s</w:t>
      </w:r>
      <w:r w:rsidR="00A3147A" w:rsidRPr="00A3147A">
        <w:rPr>
          <w:lang w:val="fr-FR"/>
        </w:rPr>
        <w:t>’</w:t>
      </w:r>
      <w:r w:rsidRPr="00A3147A">
        <w:rPr>
          <w:lang w:val="fr-FR"/>
        </w:rPr>
        <w:t>est trouvé dans une situation comparable à celle d</w:t>
      </w:r>
      <w:r w:rsidR="00A3147A" w:rsidRPr="00A3147A">
        <w:rPr>
          <w:lang w:val="fr-FR"/>
        </w:rPr>
        <w:t>’</w:t>
      </w:r>
      <w:r w:rsidRPr="00A3147A">
        <w:rPr>
          <w:lang w:val="fr-FR"/>
        </w:rPr>
        <w:t>autres personnes qui ont été traitées différemment (</w:t>
      </w:r>
      <w:r w:rsidRPr="00A3147A">
        <w:rPr>
          <w:i/>
          <w:lang w:val="fr-FR"/>
        </w:rPr>
        <w:t>Clift c. Royaume-Uni</w:t>
      </w:r>
      <w:r w:rsidRPr="00A3147A">
        <w:rPr>
          <w:lang w:val="fr-FR"/>
        </w:rPr>
        <w:t>, n</w:t>
      </w:r>
      <w:r w:rsidRPr="00A3147A">
        <w:rPr>
          <w:vertAlign w:val="superscript"/>
          <w:lang w:val="fr-FR"/>
        </w:rPr>
        <w:t>o</w:t>
      </w:r>
      <w:r w:rsidRPr="00A3147A">
        <w:rPr>
          <w:lang w:val="fr-FR"/>
        </w:rPr>
        <w:t xml:space="preserve"> 7205/07, § 66, 13 juillet 2010).</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65</w:t>
      </w:r>
      <w:r w:rsidRPr="00A3147A">
        <w:rPr>
          <w:lang w:val="fr-FR"/>
        </w:rPr>
        <w:fldChar w:fldCharType="end"/>
      </w:r>
      <w:r w:rsidRPr="00A3147A">
        <w:rPr>
          <w:lang w:val="fr-FR"/>
        </w:rPr>
        <w:t>.  En l</w:t>
      </w:r>
      <w:r w:rsidR="00A3147A" w:rsidRPr="00A3147A">
        <w:rPr>
          <w:lang w:val="fr-FR"/>
        </w:rPr>
        <w:t>’</w:t>
      </w:r>
      <w:r w:rsidRPr="00A3147A">
        <w:rPr>
          <w:lang w:val="fr-FR"/>
        </w:rPr>
        <w:t xml:space="preserve">espèce, </w:t>
      </w:r>
      <w:r w:rsidR="006730B2" w:rsidRPr="00A3147A">
        <w:rPr>
          <w:lang w:val="fr-FR"/>
        </w:rPr>
        <w:t>il n</w:t>
      </w:r>
      <w:r w:rsidR="00A3147A" w:rsidRPr="00A3147A">
        <w:rPr>
          <w:lang w:val="fr-FR"/>
        </w:rPr>
        <w:t>’</w:t>
      </w:r>
      <w:r w:rsidR="006730B2" w:rsidRPr="00A3147A">
        <w:rPr>
          <w:lang w:val="fr-FR"/>
        </w:rPr>
        <w:t>est pas contesté entre les parties qu</w:t>
      </w:r>
      <w:r w:rsidR="00A3147A" w:rsidRPr="00A3147A">
        <w:rPr>
          <w:lang w:val="fr-FR"/>
        </w:rPr>
        <w:t>’</w:t>
      </w:r>
      <w:r w:rsidR="006730B2" w:rsidRPr="00A3147A">
        <w:rPr>
          <w:lang w:val="fr-FR"/>
        </w:rPr>
        <w:t xml:space="preserve">il y avait en droit roumain une différence de traitement entre deux catégories de détenus </w:t>
      </w:r>
      <w:r w:rsidR="006730B2" w:rsidRPr="00A3147A">
        <w:rPr>
          <w:lang w:val="fr-FR"/>
        </w:rPr>
        <w:lastRenderedPageBreak/>
        <w:t>ayant un enfant de moins d</w:t>
      </w:r>
      <w:r w:rsidR="00A3147A" w:rsidRPr="00A3147A">
        <w:rPr>
          <w:lang w:val="fr-FR"/>
        </w:rPr>
        <w:t>’</w:t>
      </w:r>
      <w:r w:rsidR="006730B2" w:rsidRPr="00A3147A">
        <w:rPr>
          <w:lang w:val="fr-FR"/>
        </w:rPr>
        <w:t>un an : les femmes d</w:t>
      </w:r>
      <w:r w:rsidR="00A3147A" w:rsidRPr="00A3147A">
        <w:rPr>
          <w:lang w:val="fr-FR"/>
        </w:rPr>
        <w:t>’</w:t>
      </w:r>
      <w:r w:rsidR="006730B2" w:rsidRPr="00A3147A">
        <w:rPr>
          <w:lang w:val="fr-FR"/>
        </w:rPr>
        <w:t>un côté, qui pouvaient bénéficier d</w:t>
      </w:r>
      <w:r w:rsidR="00A3147A" w:rsidRPr="00A3147A">
        <w:rPr>
          <w:lang w:val="fr-FR"/>
        </w:rPr>
        <w:t>’</w:t>
      </w:r>
      <w:r w:rsidR="006730B2" w:rsidRPr="00A3147A">
        <w:rPr>
          <w:lang w:val="fr-FR"/>
        </w:rPr>
        <w:t>un report de l</w:t>
      </w:r>
      <w:r w:rsidR="00A3147A" w:rsidRPr="00A3147A">
        <w:rPr>
          <w:lang w:val="fr-FR"/>
        </w:rPr>
        <w:t>’</w:t>
      </w:r>
      <w:r w:rsidR="006730B2" w:rsidRPr="00A3147A">
        <w:rPr>
          <w:lang w:val="fr-FR"/>
        </w:rPr>
        <w:t>exécution de la peine, et les hommes de l</w:t>
      </w:r>
      <w:r w:rsidR="00A3147A" w:rsidRPr="00A3147A">
        <w:rPr>
          <w:lang w:val="fr-FR"/>
        </w:rPr>
        <w:t>’</w:t>
      </w:r>
      <w:r w:rsidR="006730B2" w:rsidRPr="00A3147A">
        <w:rPr>
          <w:lang w:val="fr-FR"/>
        </w:rPr>
        <w:t>autre, auxquels un tel report ne pouvait pas être octroyé. Il reste à</w:t>
      </w:r>
      <w:r w:rsidR="00E82D6C" w:rsidRPr="00A3147A">
        <w:rPr>
          <w:lang w:val="fr-FR"/>
        </w:rPr>
        <w:t xml:space="preserve"> </w:t>
      </w:r>
      <w:r w:rsidR="00437A58" w:rsidRPr="00A3147A">
        <w:rPr>
          <w:lang w:val="fr-FR"/>
        </w:rPr>
        <w:t>déterminer</w:t>
      </w:r>
      <w:r w:rsidR="00E82D6C" w:rsidRPr="00A3147A">
        <w:rPr>
          <w:lang w:val="fr-FR"/>
        </w:rPr>
        <w:t xml:space="preserve"> </w:t>
      </w:r>
      <w:r w:rsidRPr="00A3147A">
        <w:rPr>
          <w:lang w:val="fr-FR"/>
        </w:rPr>
        <w:t>si</w:t>
      </w:r>
      <w:r w:rsidR="00DF3842" w:rsidRPr="00A3147A">
        <w:rPr>
          <w:lang w:val="fr-FR"/>
        </w:rPr>
        <w:t>,</w:t>
      </w:r>
      <w:r w:rsidRPr="00A3147A">
        <w:rPr>
          <w:lang w:val="fr-FR"/>
        </w:rPr>
        <w:t xml:space="preserve"> </w:t>
      </w:r>
      <w:r w:rsidR="006730B2" w:rsidRPr="00A3147A">
        <w:rPr>
          <w:lang w:val="fr-FR"/>
        </w:rPr>
        <w:t>par rapport à</w:t>
      </w:r>
      <w:r w:rsidRPr="00A3147A">
        <w:rPr>
          <w:lang w:val="fr-FR"/>
        </w:rPr>
        <w:t xml:space="preserve"> la formulation d</w:t>
      </w:r>
      <w:r w:rsidR="00A3147A" w:rsidRPr="00A3147A">
        <w:rPr>
          <w:lang w:val="fr-FR"/>
        </w:rPr>
        <w:t>’</w:t>
      </w:r>
      <w:r w:rsidR="006730B2" w:rsidRPr="00A3147A">
        <w:rPr>
          <w:lang w:val="fr-FR"/>
        </w:rPr>
        <w:t>une</w:t>
      </w:r>
      <w:r w:rsidRPr="00A3147A">
        <w:rPr>
          <w:lang w:val="fr-FR"/>
        </w:rPr>
        <w:t xml:space="preserve"> demande de report de peine </w:t>
      </w:r>
      <w:r w:rsidR="006730B2" w:rsidRPr="00A3147A">
        <w:rPr>
          <w:lang w:val="fr-FR"/>
        </w:rPr>
        <w:t>aux termes de l</w:t>
      </w:r>
      <w:r w:rsidR="00A3147A" w:rsidRPr="00A3147A">
        <w:rPr>
          <w:lang w:val="fr-FR"/>
        </w:rPr>
        <w:t>’</w:t>
      </w:r>
      <w:r w:rsidR="006730B2" w:rsidRPr="00A3147A">
        <w:rPr>
          <w:lang w:val="fr-FR"/>
        </w:rPr>
        <w:t>article 453 § 1 b) du CPP</w:t>
      </w:r>
      <w:r w:rsidRPr="00A3147A">
        <w:rPr>
          <w:lang w:val="fr-FR"/>
        </w:rPr>
        <w:t xml:space="preserve">, </w:t>
      </w:r>
      <w:r w:rsidR="006730B2" w:rsidRPr="00A3147A">
        <w:rPr>
          <w:lang w:val="fr-FR"/>
        </w:rPr>
        <w:t xml:space="preserve">le requérant </w:t>
      </w:r>
      <w:r w:rsidRPr="00A3147A">
        <w:rPr>
          <w:lang w:val="fr-FR"/>
        </w:rPr>
        <w:t>se trouvait dans une situation comparable à celle d</w:t>
      </w:r>
      <w:r w:rsidR="00A3147A" w:rsidRPr="00A3147A">
        <w:rPr>
          <w:lang w:val="fr-FR"/>
        </w:rPr>
        <w:t>’</w:t>
      </w:r>
      <w:r w:rsidRPr="00A3147A">
        <w:rPr>
          <w:lang w:val="fr-FR"/>
        </w:rPr>
        <w:t>une femme détenue ayant un enfant de moins d</w:t>
      </w:r>
      <w:r w:rsidR="00A3147A" w:rsidRPr="00A3147A">
        <w:rPr>
          <w:lang w:val="fr-FR"/>
        </w:rPr>
        <w:t>’</w:t>
      </w:r>
      <w:r w:rsidRPr="00A3147A">
        <w:rPr>
          <w:lang w:val="fr-FR"/>
        </w:rPr>
        <w:t>un an.</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66</w:t>
      </w:r>
      <w:r w:rsidRPr="00A3147A">
        <w:rPr>
          <w:lang w:val="fr-FR"/>
        </w:rPr>
        <w:fldChar w:fldCharType="end"/>
      </w:r>
      <w:r w:rsidRPr="00A3147A">
        <w:rPr>
          <w:lang w:val="fr-FR"/>
        </w:rPr>
        <w:t>.  La Cour a déjà dit, dans un contexte relatif à l</w:t>
      </w:r>
      <w:r w:rsidR="00A3147A" w:rsidRPr="00A3147A">
        <w:rPr>
          <w:lang w:val="fr-FR"/>
        </w:rPr>
        <w:t>’</w:t>
      </w:r>
      <w:r w:rsidRPr="00A3147A">
        <w:rPr>
          <w:lang w:val="fr-FR"/>
        </w:rPr>
        <w:t>emploi, que les hommes se trouvent dans une situation analogue à celle des femmes pour ce qui est du congé parental et de l</w:t>
      </w:r>
      <w:r w:rsidR="00A3147A" w:rsidRPr="00A3147A">
        <w:rPr>
          <w:lang w:val="fr-FR"/>
        </w:rPr>
        <w:t>’</w:t>
      </w:r>
      <w:r w:rsidRPr="00A3147A">
        <w:rPr>
          <w:lang w:val="fr-FR"/>
        </w:rPr>
        <w:t>allocation de congé parental (</w:t>
      </w:r>
      <w:r w:rsidRPr="00A3147A">
        <w:rPr>
          <w:i/>
          <w:lang w:val="fr-FR"/>
        </w:rPr>
        <w:t>Petrovic</w:t>
      </w:r>
      <w:r w:rsidR="001B4FD3" w:rsidRPr="00A3147A">
        <w:rPr>
          <w:lang w:val="fr-FR"/>
        </w:rPr>
        <w:t>,</w:t>
      </w:r>
      <w:r w:rsidRPr="00A3147A">
        <w:rPr>
          <w:i/>
          <w:lang w:val="fr-FR"/>
        </w:rPr>
        <w:t xml:space="preserve"> </w:t>
      </w:r>
      <w:r w:rsidR="001B4FD3" w:rsidRPr="00A3147A">
        <w:rPr>
          <w:lang w:val="fr-FR"/>
        </w:rPr>
        <w:t>précité</w:t>
      </w:r>
      <w:r w:rsidRPr="00A3147A">
        <w:rPr>
          <w:lang w:val="fr-FR"/>
        </w:rPr>
        <w:t>, § 36</w:t>
      </w:r>
      <w:r w:rsidR="00E82D6C" w:rsidRPr="00A3147A">
        <w:rPr>
          <w:lang w:val="fr-FR"/>
        </w:rPr>
        <w:t>,</w:t>
      </w:r>
      <w:r w:rsidRPr="00A3147A">
        <w:rPr>
          <w:lang w:val="fr-FR"/>
        </w:rPr>
        <w:t xml:space="preserve"> et </w:t>
      </w:r>
      <w:r w:rsidRPr="00A3147A">
        <w:rPr>
          <w:i/>
          <w:lang w:val="fr-FR"/>
        </w:rPr>
        <w:t>Konstantin Markin c.</w:t>
      </w:r>
      <w:r w:rsidR="00A05B26" w:rsidRPr="00A3147A">
        <w:rPr>
          <w:i/>
          <w:lang w:val="fr-FR"/>
        </w:rPr>
        <w:t> </w:t>
      </w:r>
      <w:r w:rsidRPr="00A3147A">
        <w:rPr>
          <w:i/>
          <w:lang w:val="fr-FR"/>
        </w:rPr>
        <w:t xml:space="preserve">Russie </w:t>
      </w:r>
      <w:r w:rsidRPr="00A3147A">
        <w:rPr>
          <w:lang w:val="fr-FR"/>
        </w:rPr>
        <w:t>[GC], n</w:t>
      </w:r>
      <w:r w:rsidRPr="00A3147A">
        <w:rPr>
          <w:vertAlign w:val="superscript"/>
          <w:lang w:val="fr-FR"/>
        </w:rPr>
        <w:t>o</w:t>
      </w:r>
      <w:r w:rsidRPr="00A3147A">
        <w:rPr>
          <w:lang w:val="fr-FR"/>
        </w:rPr>
        <w:t xml:space="preserve"> 30078/06, § 132, CEDH 2012 (extraits)). Dans ces deux affaires, la Cour a conclu, sans ignorer les différences qui pouvaient exister entre le père et la mère dans leur relation avec l</w:t>
      </w:r>
      <w:r w:rsidR="00A3147A" w:rsidRPr="00A3147A">
        <w:rPr>
          <w:lang w:val="fr-FR"/>
        </w:rPr>
        <w:t>’</w:t>
      </w:r>
      <w:r w:rsidRPr="00A3147A">
        <w:rPr>
          <w:lang w:val="fr-FR"/>
        </w:rPr>
        <w:t>enfant que, pour ce qui est des soins à apporter à l</w:t>
      </w:r>
      <w:r w:rsidR="00A3147A" w:rsidRPr="00A3147A">
        <w:rPr>
          <w:lang w:val="fr-FR"/>
        </w:rPr>
        <w:t>’</w:t>
      </w:r>
      <w:r w:rsidRPr="00A3147A">
        <w:rPr>
          <w:lang w:val="fr-FR"/>
        </w:rPr>
        <w:t>enfant pendant la période correspondant au congé parental (qui pouvait aller jusqu</w:t>
      </w:r>
      <w:r w:rsidR="00A3147A" w:rsidRPr="00A3147A">
        <w:rPr>
          <w:lang w:val="fr-FR"/>
        </w:rPr>
        <w:t>’</w:t>
      </w:r>
      <w:r w:rsidRPr="00A3147A">
        <w:rPr>
          <w:lang w:val="fr-FR"/>
        </w:rPr>
        <w:t xml:space="preserve">aux trois </w:t>
      </w:r>
      <w:r w:rsidR="00E82D6C" w:rsidRPr="00A3147A">
        <w:rPr>
          <w:lang w:val="fr-FR"/>
        </w:rPr>
        <w:t>ans</w:t>
      </w:r>
      <w:r w:rsidRPr="00A3147A">
        <w:rPr>
          <w:lang w:val="fr-FR"/>
        </w:rPr>
        <w:t xml:space="preserve"> de l</w:t>
      </w:r>
      <w:r w:rsidR="00A3147A" w:rsidRPr="00A3147A">
        <w:rPr>
          <w:lang w:val="fr-FR"/>
        </w:rPr>
        <w:t>’</w:t>
      </w:r>
      <w:r w:rsidRPr="00A3147A">
        <w:rPr>
          <w:lang w:val="fr-FR"/>
        </w:rPr>
        <w:t>enfant dans l</w:t>
      </w:r>
      <w:r w:rsidR="00A3147A" w:rsidRPr="00A3147A">
        <w:rPr>
          <w:lang w:val="fr-FR"/>
        </w:rPr>
        <w:t>’</w:t>
      </w:r>
      <w:r w:rsidRPr="00A3147A">
        <w:rPr>
          <w:lang w:val="fr-FR"/>
        </w:rPr>
        <w:t xml:space="preserve">affaire </w:t>
      </w:r>
      <w:r w:rsidRPr="00A3147A">
        <w:rPr>
          <w:i/>
          <w:lang w:val="fr-FR"/>
        </w:rPr>
        <w:t>Konstantin Markin</w:t>
      </w:r>
      <w:r w:rsidR="00E82D6C" w:rsidRPr="00A3147A">
        <w:rPr>
          <w:lang w:val="fr-FR"/>
        </w:rPr>
        <w:t>,</w:t>
      </w:r>
      <w:r w:rsidRPr="00A3147A">
        <w:rPr>
          <w:lang w:val="fr-FR"/>
        </w:rPr>
        <w:t xml:space="preserve"> précitée)</w:t>
      </w:r>
      <w:r w:rsidR="00F47900" w:rsidRPr="00A3147A">
        <w:rPr>
          <w:lang w:val="fr-FR"/>
        </w:rPr>
        <w:t>,</w:t>
      </w:r>
      <w:r w:rsidRPr="00A3147A">
        <w:rPr>
          <w:lang w:val="fr-FR"/>
        </w:rPr>
        <w:t xml:space="preserve"> les hommes et les femmes étaient placés dans des situations analogues.</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67</w:t>
      </w:r>
      <w:r w:rsidRPr="00A3147A">
        <w:rPr>
          <w:lang w:val="fr-FR"/>
        </w:rPr>
        <w:fldChar w:fldCharType="end"/>
      </w:r>
      <w:r w:rsidRPr="00A3147A">
        <w:rPr>
          <w:lang w:val="fr-FR"/>
        </w:rPr>
        <w:t>.  La Cour ne saurait ignorer les arguments du Gouvernement tirés de la différence entre la présente affaire et les affaires relatives au congé parental en raison de la nature pénale de la mesure visée en l</w:t>
      </w:r>
      <w:r w:rsidR="00A3147A" w:rsidRPr="00A3147A">
        <w:rPr>
          <w:lang w:val="fr-FR"/>
        </w:rPr>
        <w:t>’</w:t>
      </w:r>
      <w:r w:rsidRPr="00A3147A">
        <w:rPr>
          <w:lang w:val="fr-FR"/>
        </w:rPr>
        <w:t>espèce et de la marge d</w:t>
      </w:r>
      <w:r w:rsidR="00A3147A" w:rsidRPr="00A3147A">
        <w:rPr>
          <w:lang w:val="fr-FR"/>
        </w:rPr>
        <w:t>’</w:t>
      </w:r>
      <w:r w:rsidRPr="00A3147A">
        <w:rPr>
          <w:lang w:val="fr-FR"/>
        </w:rPr>
        <w:t>appréciation dont bénéficie l</w:t>
      </w:r>
      <w:r w:rsidR="00A3147A" w:rsidRPr="00A3147A">
        <w:rPr>
          <w:lang w:val="fr-FR"/>
        </w:rPr>
        <w:t>’</w:t>
      </w:r>
      <w:r w:rsidRPr="00A3147A">
        <w:rPr>
          <w:lang w:val="fr-FR"/>
        </w:rPr>
        <w:t xml:space="preserve">État dans la mise en œuvre de sa politique pénale (paragraphe </w:t>
      </w:r>
      <w:r w:rsidRPr="00A3147A">
        <w:rPr>
          <w:lang w:val="fr-FR"/>
        </w:rPr>
        <w:fldChar w:fldCharType="begin"/>
      </w:r>
      <w:r w:rsidRPr="00A3147A">
        <w:rPr>
          <w:lang w:val="fr-FR"/>
        </w:rPr>
        <w:instrText xml:space="preserve"> REF obsGUVdiferenteKMarkin \h </w:instrText>
      </w:r>
      <w:r w:rsidR="00D212FE" w:rsidRPr="00A3147A">
        <w:rPr>
          <w:lang w:val="fr-FR"/>
        </w:rPr>
        <w:instrText xml:space="preserve"> \* MERGEFORMAT </w:instrText>
      </w:r>
      <w:r w:rsidRPr="00A3147A">
        <w:rPr>
          <w:lang w:val="fr-FR"/>
        </w:rPr>
      </w:r>
      <w:r w:rsidRPr="00A3147A">
        <w:rPr>
          <w:lang w:val="fr-FR"/>
        </w:rPr>
        <w:fldChar w:fldCharType="separate"/>
      </w:r>
      <w:r w:rsidR="00A3147A" w:rsidRPr="00A3147A">
        <w:rPr>
          <w:noProof/>
          <w:lang w:val="fr-FR"/>
        </w:rPr>
        <w:t>61</w:t>
      </w:r>
      <w:r w:rsidRPr="00A3147A">
        <w:rPr>
          <w:lang w:val="fr-FR"/>
        </w:rPr>
        <w:fldChar w:fldCharType="end"/>
      </w:r>
      <w:r w:rsidRPr="00A3147A">
        <w:rPr>
          <w:lang w:val="fr-FR"/>
        </w:rPr>
        <w:t xml:space="preserve"> ci-dessus). Elle concède avec le Gouvernement que</w:t>
      </w:r>
      <w:r w:rsidR="00945633" w:rsidRPr="00A3147A">
        <w:rPr>
          <w:lang w:val="fr-FR"/>
        </w:rPr>
        <w:t>,</w:t>
      </w:r>
      <w:r w:rsidRPr="00A3147A">
        <w:rPr>
          <w:lang w:val="fr-FR"/>
        </w:rPr>
        <w:t xml:space="preserve"> </w:t>
      </w:r>
      <w:r w:rsidR="00F47900" w:rsidRPr="00A3147A">
        <w:rPr>
          <w:lang w:val="fr-FR"/>
        </w:rPr>
        <w:t>la mesure de</w:t>
      </w:r>
      <w:r w:rsidRPr="00A3147A">
        <w:rPr>
          <w:lang w:val="fr-FR"/>
        </w:rPr>
        <w:t xml:space="preserve"> report d</w:t>
      </w:r>
      <w:r w:rsidR="00A3147A" w:rsidRPr="00A3147A">
        <w:rPr>
          <w:lang w:val="fr-FR"/>
        </w:rPr>
        <w:t>’</w:t>
      </w:r>
      <w:r w:rsidRPr="00A3147A">
        <w:rPr>
          <w:lang w:val="fr-FR"/>
        </w:rPr>
        <w:t xml:space="preserve">une peine privative de liberté </w:t>
      </w:r>
      <w:r w:rsidR="00F47900" w:rsidRPr="00A3147A">
        <w:rPr>
          <w:lang w:val="fr-FR"/>
        </w:rPr>
        <w:t>étant</w:t>
      </w:r>
      <w:r w:rsidR="00437A58" w:rsidRPr="00A3147A">
        <w:rPr>
          <w:lang w:val="fr-FR"/>
        </w:rPr>
        <w:t xml:space="preserve"> </w:t>
      </w:r>
      <w:r w:rsidR="00F47900" w:rsidRPr="00A3147A">
        <w:rPr>
          <w:lang w:val="fr-FR"/>
        </w:rPr>
        <w:t>de nature</w:t>
      </w:r>
      <w:r w:rsidRPr="00A3147A">
        <w:rPr>
          <w:lang w:val="fr-FR"/>
        </w:rPr>
        <w:t xml:space="preserve"> </w:t>
      </w:r>
      <w:r w:rsidR="00F47900" w:rsidRPr="00A3147A">
        <w:rPr>
          <w:lang w:val="fr-FR"/>
        </w:rPr>
        <w:t xml:space="preserve">pénale, elle est </w:t>
      </w:r>
      <w:r w:rsidRPr="00A3147A">
        <w:rPr>
          <w:lang w:val="fr-FR"/>
        </w:rPr>
        <w:t>essentiellement différente du congé parental</w:t>
      </w:r>
      <w:r w:rsidR="00E27A4E" w:rsidRPr="00A3147A">
        <w:rPr>
          <w:lang w:val="fr-FR"/>
        </w:rPr>
        <w:t>,</w:t>
      </w:r>
      <w:r w:rsidRPr="00A3147A">
        <w:rPr>
          <w:lang w:val="fr-FR"/>
        </w:rPr>
        <w:t xml:space="preserve"> </w:t>
      </w:r>
      <w:r w:rsidR="00437A58" w:rsidRPr="00A3147A">
        <w:rPr>
          <w:lang w:val="fr-FR"/>
        </w:rPr>
        <w:t>qui est une mesure</w:t>
      </w:r>
      <w:r w:rsidRPr="00A3147A">
        <w:rPr>
          <w:lang w:val="fr-FR"/>
        </w:rPr>
        <w:t xml:space="preserve"> d</w:t>
      </w:r>
      <w:r w:rsidR="00437A58" w:rsidRPr="00A3147A">
        <w:rPr>
          <w:lang w:val="fr-FR"/>
        </w:rPr>
        <w:t>e</w:t>
      </w:r>
      <w:r w:rsidRPr="00A3147A">
        <w:rPr>
          <w:lang w:val="fr-FR"/>
        </w:rPr>
        <w:t xml:space="preserve"> droit du travail.</w:t>
      </w:r>
    </w:p>
    <w:bookmarkStart w:id="24" w:name="Curteasituatieanaloga"/>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68</w:t>
      </w:r>
      <w:r w:rsidRPr="00A3147A">
        <w:rPr>
          <w:lang w:val="fr-FR"/>
        </w:rPr>
        <w:fldChar w:fldCharType="end"/>
      </w:r>
      <w:bookmarkEnd w:id="24"/>
      <w:r w:rsidRPr="00A3147A">
        <w:rPr>
          <w:lang w:val="fr-FR"/>
        </w:rPr>
        <w:t>.  Toutefois, s</w:t>
      </w:r>
      <w:r w:rsidR="00A3147A" w:rsidRPr="00A3147A">
        <w:rPr>
          <w:lang w:val="fr-FR"/>
        </w:rPr>
        <w:t>’</w:t>
      </w:r>
      <w:r w:rsidRPr="00A3147A">
        <w:rPr>
          <w:lang w:val="fr-FR"/>
        </w:rPr>
        <w:t>agissant de la question de savoir si</w:t>
      </w:r>
      <w:r w:rsidR="009E2E98" w:rsidRPr="00A3147A">
        <w:rPr>
          <w:lang w:val="fr-FR"/>
        </w:rPr>
        <w:t>, pendant la première année de l</w:t>
      </w:r>
      <w:r w:rsidR="00A3147A" w:rsidRPr="00A3147A">
        <w:rPr>
          <w:lang w:val="fr-FR"/>
        </w:rPr>
        <w:t>’</w:t>
      </w:r>
      <w:r w:rsidR="009E2E98" w:rsidRPr="00A3147A">
        <w:rPr>
          <w:lang w:val="fr-FR"/>
        </w:rPr>
        <w:t>enfant,</w:t>
      </w:r>
      <w:r w:rsidRPr="00A3147A">
        <w:rPr>
          <w:lang w:val="fr-FR"/>
        </w:rPr>
        <w:t xml:space="preserve"> un père détenu se trouve dans une situation analogue </w:t>
      </w:r>
      <w:r w:rsidR="004E2A3A" w:rsidRPr="00A3147A">
        <w:rPr>
          <w:lang w:val="fr-FR"/>
        </w:rPr>
        <w:t>à celle d</w:t>
      </w:r>
      <w:r w:rsidR="00A3147A" w:rsidRPr="00A3147A">
        <w:rPr>
          <w:lang w:val="fr-FR"/>
        </w:rPr>
        <w:t>’</w:t>
      </w:r>
      <w:r w:rsidRPr="00A3147A">
        <w:rPr>
          <w:lang w:val="fr-FR"/>
        </w:rPr>
        <w:t xml:space="preserve">une mère détenue, la Cour estime que </w:t>
      </w:r>
      <w:r w:rsidR="00945633" w:rsidRPr="00A3147A">
        <w:rPr>
          <w:lang w:val="fr-FR"/>
        </w:rPr>
        <w:t>l</w:t>
      </w:r>
      <w:r w:rsidRPr="00A3147A">
        <w:rPr>
          <w:lang w:val="fr-FR"/>
        </w:rPr>
        <w:t xml:space="preserve">es conclusions </w:t>
      </w:r>
      <w:r w:rsidR="00945633" w:rsidRPr="00A3147A">
        <w:rPr>
          <w:lang w:val="fr-FR"/>
        </w:rPr>
        <w:t>qu</w:t>
      </w:r>
      <w:r w:rsidR="00A3147A" w:rsidRPr="00A3147A">
        <w:rPr>
          <w:lang w:val="fr-FR"/>
        </w:rPr>
        <w:t>’</w:t>
      </w:r>
      <w:r w:rsidR="00945633" w:rsidRPr="00A3147A">
        <w:rPr>
          <w:lang w:val="fr-FR"/>
        </w:rPr>
        <w:t xml:space="preserve">elle a énoncées </w:t>
      </w:r>
      <w:r w:rsidRPr="00A3147A">
        <w:rPr>
          <w:lang w:val="fr-FR"/>
        </w:rPr>
        <w:t xml:space="preserve">dans les affaires </w:t>
      </w:r>
      <w:r w:rsidRPr="00A3147A">
        <w:rPr>
          <w:i/>
          <w:lang w:val="fr-FR"/>
        </w:rPr>
        <w:t xml:space="preserve">Petrovic </w:t>
      </w:r>
      <w:r w:rsidRPr="00A3147A">
        <w:rPr>
          <w:lang w:val="fr-FR"/>
        </w:rPr>
        <w:t xml:space="preserve">et </w:t>
      </w:r>
      <w:r w:rsidRPr="00A3147A">
        <w:rPr>
          <w:i/>
          <w:lang w:val="fr-FR"/>
        </w:rPr>
        <w:t>Konstantin Markin</w:t>
      </w:r>
      <w:r w:rsidR="004E2A3A" w:rsidRPr="00A3147A">
        <w:rPr>
          <w:i/>
          <w:lang w:val="fr-FR"/>
        </w:rPr>
        <w:t xml:space="preserve"> </w:t>
      </w:r>
      <w:r w:rsidR="00945633" w:rsidRPr="00A3147A">
        <w:rPr>
          <w:lang w:val="fr-FR"/>
        </w:rPr>
        <w:t>(</w:t>
      </w:r>
      <w:r w:rsidR="004E2A3A" w:rsidRPr="00A3147A">
        <w:rPr>
          <w:lang w:val="fr-FR"/>
        </w:rPr>
        <w:t>précité</w:t>
      </w:r>
      <w:r w:rsidR="009E2E98" w:rsidRPr="00A3147A">
        <w:rPr>
          <w:lang w:val="fr-FR"/>
        </w:rPr>
        <w:t>e</w:t>
      </w:r>
      <w:r w:rsidR="004E2A3A" w:rsidRPr="00A3147A">
        <w:rPr>
          <w:lang w:val="fr-FR"/>
        </w:rPr>
        <w:t>s</w:t>
      </w:r>
      <w:r w:rsidR="00945633" w:rsidRPr="00A3147A">
        <w:rPr>
          <w:lang w:val="fr-FR"/>
        </w:rPr>
        <w:t>)</w:t>
      </w:r>
      <w:r w:rsidRPr="00A3147A">
        <w:rPr>
          <w:lang w:val="fr-FR"/>
        </w:rPr>
        <w:t xml:space="preserve"> sont applicables en l</w:t>
      </w:r>
      <w:r w:rsidR="00A3147A" w:rsidRPr="00A3147A">
        <w:rPr>
          <w:lang w:val="fr-FR"/>
        </w:rPr>
        <w:t>’</w:t>
      </w:r>
      <w:r w:rsidRPr="00A3147A">
        <w:rPr>
          <w:lang w:val="fr-FR"/>
        </w:rPr>
        <w:t>espèce. En effet, comme le Gouvernement l</w:t>
      </w:r>
      <w:r w:rsidR="00A3147A" w:rsidRPr="00A3147A">
        <w:rPr>
          <w:lang w:val="fr-FR"/>
        </w:rPr>
        <w:t>’</w:t>
      </w:r>
      <w:r w:rsidRPr="00A3147A">
        <w:rPr>
          <w:lang w:val="fr-FR"/>
        </w:rPr>
        <w:t>admet lui</w:t>
      </w:r>
      <w:r w:rsidR="00A25676" w:rsidRPr="00A3147A">
        <w:rPr>
          <w:lang w:val="fr-FR"/>
        </w:rPr>
        <w:noBreakHyphen/>
      </w:r>
      <w:r w:rsidRPr="00A3147A">
        <w:rPr>
          <w:lang w:val="fr-FR"/>
        </w:rPr>
        <w:t xml:space="preserve">même (paragraphe </w:t>
      </w:r>
      <w:r w:rsidRPr="00A3147A">
        <w:rPr>
          <w:lang w:val="fr-FR"/>
        </w:rPr>
        <w:fldChar w:fldCharType="begin"/>
      </w:r>
      <w:r w:rsidRPr="00A3147A">
        <w:rPr>
          <w:lang w:val="fr-FR"/>
        </w:rPr>
        <w:instrText xml:space="preserve"> REF obsGUVdiferenteKMarkin \h </w:instrText>
      </w:r>
      <w:r w:rsidR="00D212FE" w:rsidRPr="00A3147A">
        <w:rPr>
          <w:lang w:val="fr-FR"/>
        </w:rPr>
        <w:instrText xml:space="preserve"> \* MERGEFORMAT </w:instrText>
      </w:r>
      <w:r w:rsidRPr="00A3147A">
        <w:rPr>
          <w:lang w:val="fr-FR"/>
        </w:rPr>
      </w:r>
      <w:r w:rsidRPr="00A3147A">
        <w:rPr>
          <w:lang w:val="fr-FR"/>
        </w:rPr>
        <w:fldChar w:fldCharType="separate"/>
      </w:r>
      <w:r w:rsidR="00A3147A" w:rsidRPr="00A3147A">
        <w:rPr>
          <w:noProof/>
          <w:lang w:val="fr-FR"/>
        </w:rPr>
        <w:t>61</w:t>
      </w:r>
      <w:r w:rsidRPr="00A3147A">
        <w:rPr>
          <w:lang w:val="fr-FR"/>
        </w:rPr>
        <w:fldChar w:fldCharType="end"/>
      </w:r>
      <w:r w:rsidRPr="00A3147A">
        <w:rPr>
          <w:lang w:val="fr-FR"/>
        </w:rPr>
        <w:t xml:space="preserve"> ci-dessus), l</w:t>
      </w:r>
      <w:r w:rsidR="00A3147A" w:rsidRPr="00A3147A">
        <w:rPr>
          <w:lang w:val="fr-FR"/>
        </w:rPr>
        <w:t>’</w:t>
      </w:r>
      <w:r w:rsidRPr="00A3147A">
        <w:rPr>
          <w:lang w:val="fr-FR"/>
        </w:rPr>
        <w:t>institution du report d</w:t>
      </w:r>
      <w:r w:rsidR="00A3147A" w:rsidRPr="00A3147A">
        <w:rPr>
          <w:lang w:val="fr-FR"/>
        </w:rPr>
        <w:t>’</w:t>
      </w:r>
      <w:r w:rsidRPr="00A3147A">
        <w:rPr>
          <w:lang w:val="fr-FR"/>
        </w:rPr>
        <w:t>une peine privative de liberté vise en premier lieu l</w:t>
      </w:r>
      <w:r w:rsidR="00A3147A" w:rsidRPr="00A3147A">
        <w:rPr>
          <w:lang w:val="fr-FR"/>
        </w:rPr>
        <w:t>’</w:t>
      </w:r>
      <w:r w:rsidRPr="00A3147A">
        <w:rPr>
          <w:lang w:val="fr-FR"/>
        </w:rPr>
        <w:t>intérêt supérieur de l</w:t>
      </w:r>
      <w:r w:rsidR="00A3147A" w:rsidRPr="00A3147A">
        <w:rPr>
          <w:lang w:val="fr-FR"/>
        </w:rPr>
        <w:t>’</w:t>
      </w:r>
      <w:r w:rsidRPr="00A3147A">
        <w:rPr>
          <w:lang w:val="fr-FR"/>
        </w:rPr>
        <w:t>enfant afin d</w:t>
      </w:r>
      <w:r w:rsidR="00A3147A" w:rsidRPr="00A3147A">
        <w:rPr>
          <w:lang w:val="fr-FR"/>
        </w:rPr>
        <w:t>’</w:t>
      </w:r>
      <w:r w:rsidRPr="00A3147A">
        <w:rPr>
          <w:lang w:val="fr-FR"/>
        </w:rPr>
        <w:t>assurer qu</w:t>
      </w:r>
      <w:r w:rsidR="00A3147A" w:rsidRPr="00A3147A">
        <w:rPr>
          <w:lang w:val="fr-FR"/>
        </w:rPr>
        <w:t>’</w:t>
      </w:r>
      <w:r w:rsidRPr="00A3147A">
        <w:rPr>
          <w:lang w:val="fr-FR"/>
        </w:rPr>
        <w:t>il reçoive l</w:t>
      </w:r>
      <w:r w:rsidR="00A3147A" w:rsidRPr="00A3147A">
        <w:rPr>
          <w:lang w:val="fr-FR"/>
        </w:rPr>
        <w:t>’</w:t>
      </w:r>
      <w:r w:rsidRPr="00A3147A">
        <w:rPr>
          <w:lang w:val="fr-FR"/>
        </w:rPr>
        <w:t>attention et les soins adéquats pendant sa première année de vie ; or, bien qu</w:t>
      </w:r>
      <w:r w:rsidR="00A3147A" w:rsidRPr="00A3147A">
        <w:rPr>
          <w:lang w:val="fr-FR"/>
        </w:rPr>
        <w:t>’</w:t>
      </w:r>
      <w:r w:rsidRPr="00A3147A">
        <w:rPr>
          <w:lang w:val="fr-FR"/>
        </w:rPr>
        <w:t>il puisse y avoir des différences dans leur relation avec leur enfant, tant la mère que le père peuvent apporter cette attention et ces soins (</w:t>
      </w:r>
      <w:r w:rsidR="004E2A3A" w:rsidRPr="00A3147A">
        <w:rPr>
          <w:lang w:val="fr-FR"/>
        </w:rPr>
        <w:t xml:space="preserve">voir, </w:t>
      </w:r>
      <w:r w:rsidRPr="00A3147A">
        <w:rPr>
          <w:i/>
          <w:lang w:val="fr-FR"/>
        </w:rPr>
        <w:t>mutatis mutandis</w:t>
      </w:r>
      <w:r w:rsidRPr="00A3147A">
        <w:rPr>
          <w:lang w:val="fr-FR"/>
        </w:rPr>
        <w:t xml:space="preserve">, </w:t>
      </w:r>
      <w:r w:rsidRPr="00A3147A">
        <w:rPr>
          <w:i/>
          <w:lang w:val="fr-FR"/>
        </w:rPr>
        <w:t>Konstantin Markin</w:t>
      </w:r>
      <w:r w:rsidRPr="00A3147A">
        <w:rPr>
          <w:lang w:val="fr-FR"/>
        </w:rPr>
        <w:t>, précité, § 132). De plus, la Cour observe que la possibilité d</w:t>
      </w:r>
      <w:r w:rsidR="00A3147A" w:rsidRPr="00A3147A">
        <w:rPr>
          <w:lang w:val="fr-FR"/>
        </w:rPr>
        <w:t>’</w:t>
      </w:r>
      <w:r w:rsidRPr="00A3147A">
        <w:rPr>
          <w:lang w:val="fr-FR"/>
        </w:rPr>
        <w:t>obtenir le report de la peine s</w:t>
      </w:r>
      <w:r w:rsidR="00A3147A" w:rsidRPr="00A3147A">
        <w:rPr>
          <w:lang w:val="fr-FR"/>
        </w:rPr>
        <w:t>’</w:t>
      </w:r>
      <w:r w:rsidRPr="00A3147A">
        <w:rPr>
          <w:lang w:val="fr-FR"/>
        </w:rPr>
        <w:t>étend jusqu</w:t>
      </w:r>
      <w:r w:rsidR="00A3147A" w:rsidRPr="00A3147A">
        <w:rPr>
          <w:lang w:val="fr-FR"/>
        </w:rPr>
        <w:t>’</w:t>
      </w:r>
      <w:r w:rsidRPr="00A3147A">
        <w:rPr>
          <w:lang w:val="fr-FR"/>
        </w:rPr>
        <w:t>au premier anniversaire de l</w:t>
      </w:r>
      <w:r w:rsidR="00A3147A" w:rsidRPr="00A3147A">
        <w:rPr>
          <w:lang w:val="fr-FR"/>
        </w:rPr>
        <w:t>’</w:t>
      </w:r>
      <w:r w:rsidRPr="00A3147A">
        <w:rPr>
          <w:lang w:val="fr-FR"/>
        </w:rPr>
        <w:t>enfant et va donc au-delà des suites de la grossesse de la mère et de l</w:t>
      </w:r>
      <w:r w:rsidR="00A3147A" w:rsidRPr="00A3147A">
        <w:rPr>
          <w:lang w:val="fr-FR"/>
        </w:rPr>
        <w:t>’</w:t>
      </w:r>
      <w:r w:rsidRPr="00A3147A">
        <w:rPr>
          <w:lang w:val="fr-FR"/>
        </w:rPr>
        <w:t>accouchement.</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69</w:t>
      </w:r>
      <w:r w:rsidRPr="00A3147A">
        <w:rPr>
          <w:lang w:val="fr-FR"/>
        </w:rPr>
        <w:fldChar w:fldCharType="end"/>
      </w:r>
      <w:r w:rsidRPr="00A3147A">
        <w:rPr>
          <w:lang w:val="fr-FR"/>
        </w:rPr>
        <w:t xml:space="preserve">.  La Cour estime donc que, en ce qui concerne les faits </w:t>
      </w:r>
      <w:r w:rsidR="005B0A27" w:rsidRPr="00A3147A">
        <w:rPr>
          <w:lang w:val="fr-FR"/>
        </w:rPr>
        <w:t xml:space="preserve">du </w:t>
      </w:r>
      <w:r w:rsidRPr="00A3147A">
        <w:rPr>
          <w:lang w:val="fr-FR"/>
        </w:rPr>
        <w:t>litige, le requérant peut prétendre se trouver dans une situation comparable à celle des femmes détenues. Les arguments du Gouvernement tirés de la marge d</w:t>
      </w:r>
      <w:r w:rsidR="00A3147A" w:rsidRPr="00A3147A">
        <w:rPr>
          <w:lang w:val="fr-FR"/>
        </w:rPr>
        <w:t>’</w:t>
      </w:r>
      <w:r w:rsidRPr="00A3147A">
        <w:rPr>
          <w:lang w:val="fr-FR"/>
        </w:rPr>
        <w:t>appréciation de l</w:t>
      </w:r>
      <w:r w:rsidR="00A3147A" w:rsidRPr="00A3147A">
        <w:rPr>
          <w:lang w:val="fr-FR"/>
        </w:rPr>
        <w:t>’</w:t>
      </w:r>
      <w:r w:rsidRPr="00A3147A">
        <w:rPr>
          <w:lang w:val="fr-FR"/>
        </w:rPr>
        <w:t>État dans la mise en œuvre de sa politique pénale doivent plutôt être examinés sous l</w:t>
      </w:r>
      <w:r w:rsidR="00A3147A" w:rsidRPr="00A3147A">
        <w:rPr>
          <w:lang w:val="fr-FR"/>
        </w:rPr>
        <w:t>’</w:t>
      </w:r>
      <w:r w:rsidRPr="00A3147A">
        <w:rPr>
          <w:lang w:val="fr-FR"/>
        </w:rPr>
        <w:t xml:space="preserve">angle de la justification de la différence de traitement (paragraphe </w:t>
      </w:r>
      <w:r w:rsidR="00E80F06" w:rsidRPr="00A3147A">
        <w:rPr>
          <w:lang w:val="fr-FR"/>
        </w:rPr>
        <w:fldChar w:fldCharType="begin"/>
      </w:r>
      <w:r w:rsidR="00E80F06" w:rsidRPr="00A3147A">
        <w:rPr>
          <w:lang w:val="fr-FR"/>
        </w:rPr>
        <w:instrText xml:space="preserve"> REF MA_Guv \h </w:instrText>
      </w:r>
      <w:r w:rsidR="00E80F06" w:rsidRPr="00A3147A">
        <w:rPr>
          <w:lang w:val="fr-FR"/>
        </w:rPr>
      </w:r>
      <w:r w:rsidR="00E80F06" w:rsidRPr="00A3147A">
        <w:rPr>
          <w:lang w:val="fr-FR"/>
        </w:rPr>
        <w:fldChar w:fldCharType="separate"/>
      </w:r>
      <w:r w:rsidR="00A3147A" w:rsidRPr="00A3147A">
        <w:rPr>
          <w:noProof/>
          <w:lang w:val="fr-FR"/>
        </w:rPr>
        <w:t>78</w:t>
      </w:r>
      <w:r w:rsidR="00E80F06" w:rsidRPr="00A3147A">
        <w:rPr>
          <w:lang w:val="fr-FR"/>
        </w:rPr>
        <w:fldChar w:fldCharType="end"/>
      </w:r>
      <w:r w:rsidR="00E80F06" w:rsidRPr="00A3147A">
        <w:rPr>
          <w:lang w:val="fr-FR"/>
        </w:rPr>
        <w:t xml:space="preserve"> </w:t>
      </w:r>
      <w:r w:rsidRPr="00A3147A">
        <w:rPr>
          <w:lang w:val="fr-FR"/>
        </w:rPr>
        <w:t>ci-dessous).</w:t>
      </w:r>
    </w:p>
    <w:p w:rsidR="00D41DB0" w:rsidRPr="00A3147A" w:rsidRDefault="00287900" w:rsidP="00A3147A">
      <w:pPr>
        <w:pStyle w:val="ECHRHeading4"/>
        <w:rPr>
          <w:lang w:val="fr-FR"/>
        </w:rPr>
      </w:pPr>
      <w:r w:rsidRPr="00A3147A">
        <w:rPr>
          <w:lang w:val="fr-FR"/>
        </w:rPr>
        <w:lastRenderedPageBreak/>
        <w:t>b</w:t>
      </w:r>
      <w:r w:rsidR="00D41DB0" w:rsidRPr="00A3147A">
        <w:rPr>
          <w:lang w:val="fr-FR"/>
        </w:rPr>
        <w:t>) </w:t>
      </w:r>
      <w:r w:rsidR="005E5DA6" w:rsidRPr="00A3147A">
        <w:rPr>
          <w:lang w:val="fr-FR"/>
        </w:rPr>
        <w:t> </w:t>
      </w:r>
      <w:r w:rsidR="00D41DB0" w:rsidRPr="00A3147A">
        <w:rPr>
          <w:lang w:val="fr-FR"/>
        </w:rPr>
        <w:t>Sur le point de savoir si la différence de traitement était objectivement justifiée</w:t>
      </w:r>
    </w:p>
    <w:p w:rsidR="00D41DB0" w:rsidRPr="00A3147A" w:rsidRDefault="00D41DB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70</w:t>
      </w:r>
      <w:r w:rsidRPr="00A3147A">
        <w:rPr>
          <w:lang w:val="fr-FR"/>
        </w:rPr>
        <w:fldChar w:fldCharType="end"/>
      </w:r>
      <w:r w:rsidRPr="00A3147A">
        <w:rPr>
          <w:lang w:val="fr-FR"/>
        </w:rPr>
        <w:t xml:space="preserve">.  La Cour rappelle </w:t>
      </w:r>
      <w:r w:rsidR="00AF020C" w:rsidRPr="00A3147A">
        <w:rPr>
          <w:lang w:val="fr-FR"/>
        </w:rPr>
        <w:t>qu</w:t>
      </w:r>
      <w:r w:rsidR="00A3147A" w:rsidRPr="00A3147A">
        <w:rPr>
          <w:lang w:val="fr-FR"/>
        </w:rPr>
        <w:t>’</w:t>
      </w:r>
      <w:r w:rsidR="0018253B" w:rsidRPr="00A3147A">
        <w:rPr>
          <w:lang w:val="fr-FR"/>
        </w:rPr>
        <w:t>une</w:t>
      </w:r>
      <w:r w:rsidR="00AF020C" w:rsidRPr="00A3147A">
        <w:rPr>
          <w:lang w:val="fr-FR"/>
        </w:rPr>
        <w:t xml:space="preserve"> différence </w:t>
      </w:r>
      <w:r w:rsidRPr="00A3147A">
        <w:rPr>
          <w:lang w:val="fr-FR"/>
        </w:rPr>
        <w:t>de traitement est discriminatoire si elle manque de justification objective et raisonnable, c</w:t>
      </w:r>
      <w:r w:rsidR="00A3147A" w:rsidRPr="00A3147A">
        <w:rPr>
          <w:lang w:val="fr-FR"/>
        </w:rPr>
        <w:t>’</w:t>
      </w:r>
      <w:r w:rsidRPr="00A3147A">
        <w:rPr>
          <w:lang w:val="fr-FR"/>
        </w:rPr>
        <w:t>est-à-dire si elle ne poursuit pas un but légitime ou s</w:t>
      </w:r>
      <w:r w:rsidR="00A3147A" w:rsidRPr="00A3147A">
        <w:rPr>
          <w:lang w:val="fr-FR"/>
        </w:rPr>
        <w:t>’</w:t>
      </w:r>
      <w:r w:rsidRPr="00A3147A">
        <w:rPr>
          <w:lang w:val="fr-FR"/>
        </w:rPr>
        <w:t>il n</w:t>
      </w:r>
      <w:r w:rsidR="00A3147A" w:rsidRPr="00A3147A">
        <w:rPr>
          <w:lang w:val="fr-FR"/>
        </w:rPr>
        <w:t>’</w:t>
      </w:r>
      <w:r w:rsidRPr="00A3147A">
        <w:rPr>
          <w:lang w:val="fr-FR"/>
        </w:rPr>
        <w:t>y a pas un rapport raisonnable de proportionnalité entre les moyens employés et le but visé. Les États contractants jouissent d</w:t>
      </w:r>
      <w:r w:rsidR="00A3147A" w:rsidRPr="00A3147A">
        <w:rPr>
          <w:lang w:val="fr-FR"/>
        </w:rPr>
        <w:t>’</w:t>
      </w:r>
      <w:r w:rsidRPr="00A3147A">
        <w:rPr>
          <w:lang w:val="fr-FR"/>
        </w:rPr>
        <w:t>une certaine marge d</w:t>
      </w:r>
      <w:r w:rsidR="00A3147A" w:rsidRPr="00A3147A">
        <w:rPr>
          <w:lang w:val="fr-FR"/>
        </w:rPr>
        <w:t>’</w:t>
      </w:r>
      <w:r w:rsidRPr="00A3147A">
        <w:rPr>
          <w:lang w:val="fr-FR"/>
        </w:rPr>
        <w:t>appréciation pour déterminer si et dans quelle mesure des différences entre des situations à d</w:t>
      </w:r>
      <w:r w:rsidR="00A3147A" w:rsidRPr="00A3147A">
        <w:rPr>
          <w:lang w:val="fr-FR"/>
        </w:rPr>
        <w:t>’</w:t>
      </w:r>
      <w:r w:rsidRPr="00A3147A">
        <w:rPr>
          <w:lang w:val="fr-FR"/>
        </w:rPr>
        <w:t>autres égards analogues justifient des distinctions de traitement</w:t>
      </w:r>
      <w:r w:rsidR="005845D1" w:rsidRPr="00A3147A">
        <w:rPr>
          <w:lang w:val="fr-FR"/>
        </w:rPr>
        <w:t xml:space="preserve"> (</w:t>
      </w:r>
      <w:r w:rsidR="00A05B26" w:rsidRPr="00A3147A">
        <w:rPr>
          <w:lang w:val="fr-FR"/>
        </w:rPr>
        <w:t xml:space="preserve">voir </w:t>
      </w:r>
      <w:r w:rsidR="000C5F1E" w:rsidRPr="00A3147A">
        <w:rPr>
          <w:i/>
          <w:lang w:val="fr-FR"/>
        </w:rPr>
        <w:t>Khamtokhu et Aksenchik c. Russie</w:t>
      </w:r>
      <w:r w:rsidR="000C5F1E" w:rsidRPr="00A3147A">
        <w:rPr>
          <w:lang w:val="fr-FR"/>
        </w:rPr>
        <w:t xml:space="preserve"> [GC], n</w:t>
      </w:r>
      <w:r w:rsidR="000C5F1E" w:rsidRPr="00A3147A">
        <w:rPr>
          <w:vertAlign w:val="superscript"/>
          <w:lang w:val="fr-FR"/>
        </w:rPr>
        <w:t>os</w:t>
      </w:r>
      <w:r w:rsidR="000C5F1E" w:rsidRPr="00A3147A">
        <w:rPr>
          <w:lang w:val="fr-FR"/>
        </w:rPr>
        <w:t xml:space="preserve"> 60367/08 et 961/11, § 64, CEDH 2017</w:t>
      </w:r>
      <w:r w:rsidR="0018253B" w:rsidRPr="00A3147A">
        <w:rPr>
          <w:rStyle w:val="ECHRParaChar"/>
          <w:lang w:val="fr-FR"/>
        </w:rPr>
        <w:t>,</w:t>
      </w:r>
      <w:r w:rsidR="00ED3679" w:rsidRPr="00A3147A">
        <w:rPr>
          <w:rStyle w:val="ECHRParaChar"/>
          <w:lang w:val="fr-FR"/>
        </w:rPr>
        <w:t xml:space="preserve"> </w:t>
      </w:r>
      <w:r w:rsidR="005B0A27" w:rsidRPr="00A3147A">
        <w:rPr>
          <w:lang w:val="fr-FR"/>
        </w:rPr>
        <w:t>et les affaires qui y sont</w:t>
      </w:r>
      <w:r w:rsidR="005845D1" w:rsidRPr="00A3147A">
        <w:rPr>
          <w:lang w:val="fr-FR"/>
        </w:rPr>
        <w:t xml:space="preserve"> citées)</w:t>
      </w:r>
      <w:r w:rsidRPr="00A3147A">
        <w:rPr>
          <w:lang w:val="fr-FR"/>
        </w:rPr>
        <w:t>.</w:t>
      </w:r>
    </w:p>
    <w:bookmarkStart w:id="25" w:name="argsGouv"/>
    <w:p w:rsidR="00575141" w:rsidRPr="00A3147A" w:rsidRDefault="00D41DB0" w:rsidP="00A3147A">
      <w:pPr>
        <w:pStyle w:val="ECHRPara"/>
        <w:rPr>
          <w:rFonts w:cs="Times New Roman"/>
          <w:i/>
          <w:iCs/>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71</w:t>
      </w:r>
      <w:r w:rsidRPr="00A3147A">
        <w:rPr>
          <w:lang w:val="fr-FR"/>
        </w:rPr>
        <w:fldChar w:fldCharType="end"/>
      </w:r>
      <w:bookmarkEnd w:id="25"/>
      <w:r w:rsidRPr="00A3147A">
        <w:rPr>
          <w:lang w:val="fr-FR"/>
        </w:rPr>
        <w:t>.  </w:t>
      </w:r>
      <w:r w:rsidR="00FC0F8A" w:rsidRPr="00A3147A">
        <w:rPr>
          <w:lang w:val="fr-FR"/>
        </w:rPr>
        <w:t>Selon le</w:t>
      </w:r>
      <w:r w:rsidRPr="00A3147A">
        <w:rPr>
          <w:lang w:val="fr-FR"/>
        </w:rPr>
        <w:t xml:space="preserve"> Gouvernement</w:t>
      </w:r>
      <w:r w:rsidR="00FC0F8A" w:rsidRPr="00A3147A">
        <w:rPr>
          <w:lang w:val="fr-FR"/>
        </w:rPr>
        <w:t>,</w:t>
      </w:r>
      <w:r w:rsidRPr="00A3147A">
        <w:rPr>
          <w:lang w:val="fr-FR"/>
        </w:rPr>
        <w:t xml:space="preserve"> le but légitime poursuivi par la législation </w:t>
      </w:r>
      <w:r w:rsidR="00FC0F8A" w:rsidRPr="00A3147A">
        <w:rPr>
          <w:lang w:val="fr-FR"/>
        </w:rPr>
        <w:t>roumaine reconnaissant aux seules femmes détenues la possibilité d</w:t>
      </w:r>
      <w:r w:rsidR="00A3147A" w:rsidRPr="00A3147A">
        <w:rPr>
          <w:lang w:val="fr-FR"/>
        </w:rPr>
        <w:t>’</w:t>
      </w:r>
      <w:r w:rsidR="00FC0F8A" w:rsidRPr="00A3147A">
        <w:rPr>
          <w:lang w:val="fr-FR"/>
        </w:rPr>
        <w:t>obtenir le report de l</w:t>
      </w:r>
      <w:r w:rsidR="00A3147A" w:rsidRPr="00A3147A">
        <w:rPr>
          <w:lang w:val="fr-FR"/>
        </w:rPr>
        <w:t>’</w:t>
      </w:r>
      <w:r w:rsidR="00FC0F8A" w:rsidRPr="00A3147A">
        <w:rPr>
          <w:lang w:val="fr-FR"/>
        </w:rPr>
        <w:t>exécution de leur peine jusqu</w:t>
      </w:r>
      <w:r w:rsidR="00A3147A" w:rsidRPr="00A3147A">
        <w:rPr>
          <w:lang w:val="fr-FR"/>
        </w:rPr>
        <w:t>’</w:t>
      </w:r>
      <w:r w:rsidR="00FC0F8A" w:rsidRPr="00A3147A">
        <w:rPr>
          <w:lang w:val="fr-FR"/>
        </w:rPr>
        <w:t>au premier anniversaire de leur enfant</w:t>
      </w:r>
      <w:r w:rsidRPr="00A3147A">
        <w:rPr>
          <w:lang w:val="fr-FR"/>
        </w:rPr>
        <w:t xml:space="preserve"> </w:t>
      </w:r>
      <w:r w:rsidR="00FC0F8A" w:rsidRPr="00A3147A">
        <w:rPr>
          <w:lang w:val="fr-FR"/>
        </w:rPr>
        <w:t>était</w:t>
      </w:r>
      <w:r w:rsidRPr="00A3147A">
        <w:rPr>
          <w:lang w:val="fr-FR"/>
        </w:rPr>
        <w:t xml:space="preserve"> de protéger l</w:t>
      </w:r>
      <w:r w:rsidR="00A3147A" w:rsidRPr="00A3147A">
        <w:rPr>
          <w:lang w:val="fr-FR"/>
        </w:rPr>
        <w:t>’</w:t>
      </w:r>
      <w:r w:rsidRPr="00A3147A">
        <w:rPr>
          <w:lang w:val="fr-FR"/>
        </w:rPr>
        <w:t>intérêt supérieur de l</w:t>
      </w:r>
      <w:r w:rsidR="00A3147A" w:rsidRPr="00A3147A">
        <w:rPr>
          <w:lang w:val="fr-FR"/>
        </w:rPr>
        <w:t>’</w:t>
      </w:r>
      <w:r w:rsidRPr="00A3147A">
        <w:rPr>
          <w:lang w:val="fr-FR"/>
        </w:rPr>
        <w:t xml:space="preserve">enfant </w:t>
      </w:r>
      <w:r w:rsidR="00945633" w:rsidRPr="00A3147A">
        <w:rPr>
          <w:lang w:val="fr-FR"/>
        </w:rPr>
        <w:t>nouveau-</w:t>
      </w:r>
      <w:r w:rsidRPr="00A3147A">
        <w:rPr>
          <w:lang w:val="fr-FR"/>
        </w:rPr>
        <w:t>né (paragraphe</w:t>
      </w:r>
      <w:r w:rsidR="0018253B" w:rsidRPr="00A3147A">
        <w:rPr>
          <w:lang w:val="fr-FR"/>
        </w:rPr>
        <w:t> </w:t>
      </w:r>
      <w:r w:rsidRPr="00A3147A">
        <w:fldChar w:fldCharType="begin"/>
      </w:r>
      <w:r w:rsidRPr="00A3147A">
        <w:rPr>
          <w:lang w:val="fr-FR"/>
        </w:rPr>
        <w:instrText xml:space="preserve"> REF obsGUVdiferenteKMarkin \h </w:instrText>
      </w:r>
      <w:r w:rsidR="00165F90" w:rsidRPr="00A3147A">
        <w:rPr>
          <w:lang w:val="fr-FR"/>
        </w:rPr>
        <w:instrText xml:space="preserve"> \* MERGEFORMAT </w:instrText>
      </w:r>
      <w:r w:rsidRPr="00A3147A">
        <w:fldChar w:fldCharType="separate"/>
      </w:r>
      <w:r w:rsidR="00A3147A" w:rsidRPr="00A3147A">
        <w:rPr>
          <w:lang w:val="fr-FR"/>
        </w:rPr>
        <w:t>61</w:t>
      </w:r>
      <w:r w:rsidRPr="00A3147A">
        <w:fldChar w:fldCharType="end"/>
      </w:r>
      <w:r w:rsidRPr="00A3147A">
        <w:rPr>
          <w:lang w:val="fr-FR"/>
        </w:rPr>
        <w:t xml:space="preserve"> ci-dessus). </w:t>
      </w:r>
      <w:r w:rsidR="00FC0F8A" w:rsidRPr="00A3147A">
        <w:rPr>
          <w:lang w:val="fr-FR"/>
        </w:rPr>
        <w:t xml:space="preserve">Le Gouvernement </w:t>
      </w:r>
      <w:r w:rsidRPr="00A3147A">
        <w:rPr>
          <w:lang w:val="fr-FR"/>
        </w:rPr>
        <w:t xml:space="preserve">fait aussi référence </w:t>
      </w:r>
      <w:r w:rsidR="00A25676" w:rsidRPr="00A3147A">
        <w:rPr>
          <w:lang w:val="fr-FR"/>
        </w:rPr>
        <w:t>aux liens particuliers qui existent entre la mère et l</w:t>
      </w:r>
      <w:r w:rsidR="00A3147A" w:rsidRPr="00A3147A">
        <w:rPr>
          <w:lang w:val="fr-FR"/>
        </w:rPr>
        <w:t>’</w:t>
      </w:r>
      <w:r w:rsidR="00A25676" w:rsidRPr="00A3147A">
        <w:rPr>
          <w:lang w:val="fr-FR"/>
        </w:rPr>
        <w:t xml:space="preserve">enfant pendant les premiers mois suivant la naissance </w:t>
      </w:r>
      <w:r w:rsidRPr="00A3147A">
        <w:rPr>
          <w:lang w:val="fr-FR"/>
        </w:rPr>
        <w:t xml:space="preserve">(paragraphe </w:t>
      </w:r>
      <w:r w:rsidRPr="00A3147A">
        <w:fldChar w:fldCharType="begin"/>
      </w:r>
      <w:r w:rsidRPr="00A3147A">
        <w:rPr>
          <w:lang w:val="fr-FR"/>
        </w:rPr>
        <w:instrText xml:space="preserve"> REF obsGuvReguliBangkok \h </w:instrText>
      </w:r>
      <w:r w:rsidR="00165F90" w:rsidRPr="00A3147A">
        <w:rPr>
          <w:lang w:val="fr-FR"/>
        </w:rPr>
        <w:instrText xml:space="preserve"> \* MERGEFORMAT </w:instrText>
      </w:r>
      <w:r w:rsidRPr="00A3147A">
        <w:fldChar w:fldCharType="separate"/>
      </w:r>
      <w:r w:rsidR="00A3147A" w:rsidRPr="00A3147A">
        <w:rPr>
          <w:lang w:val="fr-FR"/>
        </w:rPr>
        <w:t>60</w:t>
      </w:r>
      <w:r w:rsidRPr="00A3147A">
        <w:fldChar w:fldCharType="end"/>
      </w:r>
      <w:r w:rsidRPr="00A3147A">
        <w:rPr>
          <w:lang w:val="fr-FR"/>
        </w:rPr>
        <w:t xml:space="preserve"> ci-dessus).</w:t>
      </w:r>
      <w:r w:rsidR="00A25676" w:rsidRPr="00A3147A">
        <w:rPr>
          <w:lang w:val="fr-FR"/>
        </w:rPr>
        <w:t xml:space="preserve"> </w:t>
      </w:r>
      <w:r w:rsidR="00575141" w:rsidRPr="00A3147A">
        <w:rPr>
          <w:lang w:val="fr-FR"/>
        </w:rPr>
        <w:t>À cet égard, la Cour</w:t>
      </w:r>
      <w:r w:rsidR="001279EB" w:rsidRPr="00A3147A">
        <w:rPr>
          <w:lang w:val="fr-FR"/>
        </w:rPr>
        <w:t xml:space="preserve"> rappelle avoir déjà dit</w:t>
      </w:r>
      <w:r w:rsidR="0018253B" w:rsidRPr="00A3147A">
        <w:rPr>
          <w:lang w:val="fr-FR"/>
        </w:rPr>
        <w:t>, dans des affaires concernant le droit au respect de la vie privée et/ou familiale,</w:t>
      </w:r>
      <w:r w:rsidR="001279EB" w:rsidRPr="00A3147A">
        <w:rPr>
          <w:lang w:val="fr-FR"/>
        </w:rPr>
        <w:t xml:space="preserve"> que l</w:t>
      </w:r>
      <w:r w:rsidR="00A3147A" w:rsidRPr="00A3147A">
        <w:rPr>
          <w:lang w:val="fr-FR"/>
        </w:rPr>
        <w:t>’</w:t>
      </w:r>
      <w:r w:rsidR="001279EB" w:rsidRPr="00A3147A">
        <w:rPr>
          <w:lang w:val="fr-FR"/>
        </w:rPr>
        <w:t>intérêt supérieur de l</w:t>
      </w:r>
      <w:r w:rsidR="00A3147A" w:rsidRPr="00A3147A">
        <w:rPr>
          <w:lang w:val="fr-FR"/>
        </w:rPr>
        <w:t>’</w:t>
      </w:r>
      <w:r w:rsidR="001279EB" w:rsidRPr="00A3147A">
        <w:rPr>
          <w:lang w:val="fr-FR"/>
        </w:rPr>
        <w:t>enfant doit constituer la principale considération</w:t>
      </w:r>
      <w:r w:rsidR="0018253B" w:rsidRPr="00A3147A">
        <w:rPr>
          <w:lang w:val="fr-FR"/>
        </w:rPr>
        <w:t xml:space="preserve"> et qu</w:t>
      </w:r>
      <w:r w:rsidR="00A3147A" w:rsidRPr="00A3147A">
        <w:rPr>
          <w:lang w:val="fr-FR"/>
        </w:rPr>
        <w:t>’</w:t>
      </w:r>
      <w:r w:rsidR="0018253B" w:rsidRPr="00A3147A">
        <w:rPr>
          <w:lang w:val="fr-FR"/>
        </w:rPr>
        <w:t>il existe un large consensus autour de l</w:t>
      </w:r>
      <w:r w:rsidR="00A3147A" w:rsidRPr="00A3147A">
        <w:rPr>
          <w:lang w:val="fr-FR"/>
        </w:rPr>
        <w:t>’</w:t>
      </w:r>
      <w:r w:rsidR="0018253B" w:rsidRPr="00A3147A">
        <w:rPr>
          <w:lang w:val="fr-FR"/>
        </w:rPr>
        <w:t xml:space="preserve">idée que dans toutes les décisions concernant des enfants, leur intérêt supérieur doit primer </w:t>
      </w:r>
      <w:r w:rsidR="001279EB" w:rsidRPr="00A3147A">
        <w:rPr>
          <w:lang w:val="fr-FR"/>
        </w:rPr>
        <w:t xml:space="preserve">(voir, </w:t>
      </w:r>
      <w:r w:rsidR="001279EB" w:rsidRPr="00A3147A">
        <w:rPr>
          <w:i/>
          <w:lang w:val="fr-FR"/>
        </w:rPr>
        <w:t>mutatis mutandis</w:t>
      </w:r>
      <w:r w:rsidR="001279EB" w:rsidRPr="00A3147A">
        <w:rPr>
          <w:lang w:val="fr-FR"/>
        </w:rPr>
        <w:t xml:space="preserve">, </w:t>
      </w:r>
      <w:r w:rsidR="001279EB" w:rsidRPr="00A3147A">
        <w:rPr>
          <w:i/>
          <w:lang w:val="fr-FR"/>
        </w:rPr>
        <w:t>X c.</w:t>
      </w:r>
      <w:r w:rsidR="00FC0F8A" w:rsidRPr="00A3147A">
        <w:rPr>
          <w:i/>
          <w:lang w:val="fr-FR"/>
        </w:rPr>
        <w:t> </w:t>
      </w:r>
      <w:r w:rsidR="001279EB" w:rsidRPr="00A3147A">
        <w:rPr>
          <w:i/>
          <w:lang w:val="fr-FR"/>
        </w:rPr>
        <w:t>Lettonie</w:t>
      </w:r>
      <w:r w:rsidR="005E5DA6" w:rsidRPr="00A3147A">
        <w:rPr>
          <w:i/>
          <w:lang w:val="fr-FR"/>
        </w:rPr>
        <w:t xml:space="preserve"> </w:t>
      </w:r>
      <w:r w:rsidR="001279EB" w:rsidRPr="00A3147A">
        <w:rPr>
          <w:rFonts w:cs="Times New Roman"/>
          <w:lang w:val="fr-FR"/>
        </w:rPr>
        <w:t>[GC]</w:t>
      </w:r>
      <w:r w:rsidR="001279EB" w:rsidRPr="00A3147A">
        <w:rPr>
          <w:rFonts w:cs="Times New Roman"/>
          <w:snapToGrid w:val="0"/>
          <w:lang w:val="fr-FR"/>
        </w:rPr>
        <w:t xml:space="preserve">, </w:t>
      </w:r>
      <w:r w:rsidR="001279EB" w:rsidRPr="00A3147A">
        <w:rPr>
          <w:rFonts w:cs="Times New Roman"/>
          <w:lang w:val="fr-FR"/>
        </w:rPr>
        <w:t>n</w:t>
      </w:r>
      <w:r w:rsidR="001279EB" w:rsidRPr="00A3147A">
        <w:rPr>
          <w:rStyle w:val="CLLSuperscript"/>
          <w:rFonts w:cs="Times New Roman"/>
        </w:rPr>
        <w:t>o</w:t>
      </w:r>
      <w:r w:rsidR="001279EB" w:rsidRPr="00A3147A">
        <w:rPr>
          <w:rFonts w:cs="Times New Roman"/>
          <w:lang w:val="fr-FR"/>
        </w:rPr>
        <w:t> 27853/09</w:t>
      </w:r>
      <w:r w:rsidR="001279EB" w:rsidRPr="00A3147A">
        <w:rPr>
          <w:rFonts w:cs="Times New Roman"/>
          <w:snapToGrid w:val="0"/>
          <w:lang w:val="fr-FR"/>
        </w:rPr>
        <w:t>, §§</w:t>
      </w:r>
      <w:r w:rsidR="00945633" w:rsidRPr="00A3147A">
        <w:rPr>
          <w:rFonts w:cs="Times New Roman"/>
          <w:snapToGrid w:val="0"/>
          <w:lang w:val="fr-FR"/>
        </w:rPr>
        <w:t> </w:t>
      </w:r>
      <w:r w:rsidR="001279EB" w:rsidRPr="00A3147A">
        <w:rPr>
          <w:rFonts w:cs="Times New Roman"/>
          <w:snapToGrid w:val="0"/>
          <w:lang w:val="fr-FR"/>
        </w:rPr>
        <w:t>95</w:t>
      </w:r>
      <w:r w:rsidR="00A25676" w:rsidRPr="00A3147A">
        <w:rPr>
          <w:rFonts w:cs="Times New Roman"/>
          <w:snapToGrid w:val="0"/>
          <w:lang w:val="fr-FR"/>
        </w:rPr>
        <w:noBreakHyphen/>
      </w:r>
      <w:r w:rsidR="001279EB" w:rsidRPr="00A3147A">
        <w:rPr>
          <w:rFonts w:cs="Times New Roman"/>
          <w:snapToGrid w:val="0"/>
          <w:lang w:val="fr-FR"/>
        </w:rPr>
        <w:t xml:space="preserve">96, </w:t>
      </w:r>
      <w:r w:rsidR="001279EB" w:rsidRPr="00A3147A">
        <w:rPr>
          <w:rFonts w:cs="Times New Roman"/>
          <w:lang w:val="fr-FR"/>
        </w:rPr>
        <w:t>CEDH 2013</w:t>
      </w:r>
      <w:r w:rsidR="006B2975" w:rsidRPr="00A3147A">
        <w:rPr>
          <w:rFonts w:cs="Times New Roman"/>
          <w:lang w:val="fr-FR"/>
        </w:rPr>
        <w:t>,</w:t>
      </w:r>
      <w:r w:rsidR="001279EB" w:rsidRPr="00A3147A">
        <w:rPr>
          <w:rFonts w:cs="Times New Roman"/>
          <w:lang w:val="fr-FR"/>
        </w:rPr>
        <w:t xml:space="preserve"> et </w:t>
      </w:r>
      <w:r w:rsidR="001279EB" w:rsidRPr="00A3147A">
        <w:rPr>
          <w:i/>
          <w:lang w:val="fr-FR"/>
        </w:rPr>
        <w:t>Paradiso et Campanelli c. Italie</w:t>
      </w:r>
      <w:r w:rsidR="001279EB" w:rsidRPr="00A3147A">
        <w:rPr>
          <w:rFonts w:cs="Times New Roman"/>
          <w:snapToGrid w:val="0"/>
          <w:lang w:val="fr-FR"/>
        </w:rPr>
        <w:t xml:space="preserve"> </w:t>
      </w:r>
      <w:r w:rsidR="001279EB" w:rsidRPr="00A3147A">
        <w:rPr>
          <w:rFonts w:cs="Times New Roman"/>
          <w:lang w:val="fr-FR"/>
        </w:rPr>
        <w:t>[GC], n</w:t>
      </w:r>
      <w:r w:rsidR="001279EB" w:rsidRPr="00A3147A">
        <w:rPr>
          <w:rStyle w:val="CLLSuperscript"/>
          <w:rFonts w:cs="Times New Roman"/>
        </w:rPr>
        <w:t>o</w:t>
      </w:r>
      <w:r w:rsidR="00945633" w:rsidRPr="00A3147A">
        <w:rPr>
          <w:rFonts w:cs="Times New Roman"/>
          <w:lang w:val="fr-FR"/>
        </w:rPr>
        <w:t> </w:t>
      </w:r>
      <w:r w:rsidR="001279EB" w:rsidRPr="00A3147A">
        <w:rPr>
          <w:rFonts w:cs="Times New Roman"/>
          <w:lang w:val="fr-FR"/>
        </w:rPr>
        <w:t>25358/12, §</w:t>
      </w:r>
      <w:r w:rsidR="0018253B" w:rsidRPr="00A3147A">
        <w:rPr>
          <w:rFonts w:cs="Times New Roman"/>
          <w:lang w:val="fr-FR"/>
        </w:rPr>
        <w:t> </w:t>
      </w:r>
      <w:r w:rsidR="001279EB" w:rsidRPr="00A3147A">
        <w:rPr>
          <w:rFonts w:cs="Times New Roman"/>
          <w:lang w:val="fr-FR"/>
        </w:rPr>
        <w:t>208, 24</w:t>
      </w:r>
      <w:r w:rsidR="007A1FD9" w:rsidRPr="00A3147A">
        <w:rPr>
          <w:rFonts w:cs="Times New Roman"/>
          <w:lang w:val="fr-FR"/>
        </w:rPr>
        <w:t> </w:t>
      </w:r>
      <w:r w:rsidR="001279EB" w:rsidRPr="00A3147A">
        <w:rPr>
          <w:rFonts w:cs="Times New Roman"/>
          <w:lang w:val="fr-FR"/>
        </w:rPr>
        <w:t>janvier</w:t>
      </w:r>
      <w:r w:rsidR="007A1FD9" w:rsidRPr="00A3147A">
        <w:rPr>
          <w:rFonts w:cs="Times New Roman"/>
          <w:lang w:val="fr-FR"/>
        </w:rPr>
        <w:t> </w:t>
      </w:r>
      <w:r w:rsidR="001279EB" w:rsidRPr="00A3147A">
        <w:rPr>
          <w:rFonts w:cs="Times New Roman"/>
          <w:lang w:val="fr-FR"/>
        </w:rPr>
        <w:t xml:space="preserve">2017). </w:t>
      </w:r>
      <w:r w:rsidR="001279EB" w:rsidRPr="00A3147A">
        <w:rPr>
          <w:lang w:val="fr-FR"/>
        </w:rPr>
        <w:t xml:space="preserve">Elle </w:t>
      </w:r>
      <w:r w:rsidR="00575141" w:rsidRPr="00A3147A">
        <w:rPr>
          <w:lang w:val="fr-FR"/>
        </w:rPr>
        <w:t xml:space="preserve">prend </w:t>
      </w:r>
      <w:r w:rsidR="001279EB" w:rsidRPr="00A3147A">
        <w:rPr>
          <w:lang w:val="fr-FR"/>
        </w:rPr>
        <w:t xml:space="preserve">également </w:t>
      </w:r>
      <w:r w:rsidR="00575141" w:rsidRPr="00A3147A">
        <w:rPr>
          <w:lang w:val="fr-FR"/>
        </w:rPr>
        <w:t xml:space="preserve">note des divers instruments européens et internationaux qui traitent des besoins de protection des femmes contre les violences fondées sur le sexe, </w:t>
      </w:r>
      <w:r w:rsidR="00367EDA" w:rsidRPr="00A3147A">
        <w:rPr>
          <w:lang w:val="fr-FR"/>
        </w:rPr>
        <w:t xml:space="preserve">contre les </w:t>
      </w:r>
      <w:r w:rsidR="00575141" w:rsidRPr="00A3147A">
        <w:rPr>
          <w:lang w:val="fr-FR"/>
        </w:rPr>
        <w:t>abus</w:t>
      </w:r>
      <w:r w:rsidR="00367EDA" w:rsidRPr="00A3147A">
        <w:rPr>
          <w:lang w:val="fr-FR"/>
        </w:rPr>
        <w:t xml:space="preserve"> </w:t>
      </w:r>
      <w:r w:rsidR="00575141" w:rsidRPr="00A3147A">
        <w:rPr>
          <w:lang w:val="fr-FR"/>
        </w:rPr>
        <w:t xml:space="preserve">et </w:t>
      </w:r>
      <w:r w:rsidR="009E2E98" w:rsidRPr="00A3147A">
        <w:rPr>
          <w:lang w:val="fr-FR"/>
        </w:rPr>
        <w:t xml:space="preserve">contre </w:t>
      </w:r>
      <w:r w:rsidR="00367EDA" w:rsidRPr="00A3147A">
        <w:rPr>
          <w:lang w:val="fr-FR"/>
        </w:rPr>
        <w:t xml:space="preserve">le </w:t>
      </w:r>
      <w:r w:rsidR="00575141" w:rsidRPr="00A3147A">
        <w:rPr>
          <w:lang w:val="fr-FR"/>
        </w:rPr>
        <w:t>harcèlement sexuel dans l</w:t>
      </w:r>
      <w:r w:rsidR="00A3147A" w:rsidRPr="00A3147A">
        <w:rPr>
          <w:lang w:val="fr-FR"/>
        </w:rPr>
        <w:t>’</w:t>
      </w:r>
      <w:r w:rsidR="00575141" w:rsidRPr="00A3147A">
        <w:rPr>
          <w:lang w:val="fr-FR"/>
        </w:rPr>
        <w:t xml:space="preserve">environnement pénitentiaire, ainsi que de la nécessité de protéger les femmes enceintes et les mères (paragraphes </w:t>
      </w:r>
      <w:r w:rsidR="00575141" w:rsidRPr="00A3147A">
        <w:fldChar w:fldCharType="begin"/>
      </w:r>
      <w:r w:rsidR="00575141" w:rsidRPr="00A3147A">
        <w:rPr>
          <w:lang w:val="fr-FR"/>
        </w:rPr>
        <w:instrText xml:space="preserve"> REF regulipenitenciareCPT \h </w:instrText>
      </w:r>
      <w:r w:rsidR="001279EB" w:rsidRPr="00A3147A">
        <w:rPr>
          <w:lang w:val="fr-FR"/>
        </w:rPr>
        <w:instrText xml:space="preserve"> \* MERGEFORMAT </w:instrText>
      </w:r>
      <w:r w:rsidR="00575141" w:rsidRPr="00A3147A">
        <w:fldChar w:fldCharType="separate"/>
      </w:r>
      <w:r w:rsidR="00A3147A" w:rsidRPr="00A3147A">
        <w:rPr>
          <w:rFonts w:asciiTheme="majorHAnsi" w:eastAsiaTheme="majorEastAsia" w:hAnsiTheme="majorHAnsi" w:cstheme="majorBidi"/>
          <w:bCs/>
          <w:noProof/>
          <w:szCs w:val="28"/>
          <w:lang w:val="fr-FR"/>
        </w:rPr>
        <w:t>27</w:t>
      </w:r>
      <w:r w:rsidR="00575141" w:rsidRPr="00A3147A">
        <w:fldChar w:fldCharType="end"/>
      </w:r>
      <w:r w:rsidR="00575141" w:rsidRPr="00A3147A">
        <w:rPr>
          <w:lang w:val="fr-FR"/>
        </w:rPr>
        <w:t xml:space="preserve">, </w:t>
      </w:r>
      <w:r w:rsidR="00575141" w:rsidRPr="00A3147A">
        <w:fldChar w:fldCharType="begin"/>
      </w:r>
      <w:r w:rsidR="00575141" w:rsidRPr="00A3147A">
        <w:rPr>
          <w:lang w:val="fr-FR"/>
        </w:rPr>
        <w:instrText xml:space="preserve"> REF norme_ONU \h </w:instrText>
      </w:r>
      <w:r w:rsidR="001279EB" w:rsidRPr="00A3147A">
        <w:rPr>
          <w:lang w:val="fr-FR"/>
        </w:rPr>
        <w:instrText xml:space="preserve"> \* MERGEFORMAT </w:instrText>
      </w:r>
      <w:r w:rsidR="00575141" w:rsidRPr="00A3147A">
        <w:fldChar w:fldCharType="separate"/>
      </w:r>
      <w:r w:rsidR="00A3147A" w:rsidRPr="00A3147A">
        <w:rPr>
          <w:rFonts w:asciiTheme="majorHAnsi" w:eastAsiaTheme="majorEastAsia" w:hAnsiTheme="majorHAnsi" w:cstheme="majorBidi"/>
          <w:bCs/>
          <w:noProof/>
          <w:szCs w:val="28"/>
          <w:lang w:val="fr-FR"/>
        </w:rPr>
        <w:t>28</w:t>
      </w:r>
      <w:r w:rsidR="00575141" w:rsidRPr="00A3147A">
        <w:fldChar w:fldCharType="end"/>
      </w:r>
      <w:r w:rsidR="00575141" w:rsidRPr="00A3147A">
        <w:rPr>
          <w:lang w:val="fr-FR"/>
        </w:rPr>
        <w:t xml:space="preserve"> et </w:t>
      </w:r>
      <w:r w:rsidR="00575141" w:rsidRPr="00A3147A">
        <w:fldChar w:fldCharType="begin"/>
      </w:r>
      <w:r w:rsidR="00575141" w:rsidRPr="00A3147A">
        <w:rPr>
          <w:lang w:val="fr-FR"/>
        </w:rPr>
        <w:instrText xml:space="preserve"> REF ReguliBangkok \h </w:instrText>
      </w:r>
      <w:r w:rsidR="001279EB" w:rsidRPr="00A3147A">
        <w:rPr>
          <w:lang w:val="fr-FR"/>
        </w:rPr>
        <w:instrText xml:space="preserve"> \* MERGEFORMAT </w:instrText>
      </w:r>
      <w:r w:rsidR="00575141" w:rsidRPr="00A3147A">
        <w:fldChar w:fldCharType="separate"/>
      </w:r>
      <w:r w:rsidR="00A3147A" w:rsidRPr="00A3147A">
        <w:rPr>
          <w:rFonts w:asciiTheme="majorHAnsi" w:eastAsiaTheme="majorEastAsia" w:hAnsiTheme="majorHAnsi" w:cstheme="majorBidi"/>
          <w:bCs/>
          <w:noProof/>
          <w:szCs w:val="28"/>
          <w:lang w:val="fr-FR"/>
        </w:rPr>
        <w:t>29</w:t>
      </w:r>
      <w:r w:rsidR="00575141" w:rsidRPr="00A3147A">
        <w:fldChar w:fldCharType="end"/>
      </w:r>
      <w:r w:rsidR="00575141" w:rsidRPr="00A3147A">
        <w:rPr>
          <w:lang w:val="fr-FR"/>
        </w:rPr>
        <w:t xml:space="preserve"> ci</w:t>
      </w:r>
      <w:r w:rsidR="008C1231" w:rsidRPr="00A3147A">
        <w:rPr>
          <w:lang w:val="fr-FR"/>
        </w:rPr>
        <w:noBreakHyphen/>
      </w:r>
      <w:r w:rsidR="00575141" w:rsidRPr="00A3147A">
        <w:rPr>
          <w:lang w:val="fr-FR"/>
        </w:rPr>
        <w:t>dessus).</w:t>
      </w:r>
    </w:p>
    <w:p w:rsidR="00F2325D" w:rsidRPr="00A3147A" w:rsidRDefault="00F2325D" w:rsidP="00A3147A">
      <w:pPr>
        <w:pStyle w:val="ECHRPara"/>
        <w:rPr>
          <w:rStyle w:val="ECHRParaChar"/>
          <w:lang w:val="fr-FR"/>
        </w:rPr>
      </w:pPr>
      <w:r w:rsidRPr="00A3147A">
        <w:fldChar w:fldCharType="begin"/>
      </w:r>
      <w:r w:rsidRPr="00A3147A">
        <w:rPr>
          <w:lang w:val="fr-FR"/>
        </w:rPr>
        <w:instrText xml:space="preserve"> SEQ level0 \*arabic </w:instrText>
      </w:r>
      <w:r w:rsidRPr="00A3147A">
        <w:fldChar w:fldCharType="separate"/>
      </w:r>
      <w:r w:rsidR="00A3147A" w:rsidRPr="00A3147A">
        <w:rPr>
          <w:noProof/>
          <w:lang w:val="fr-FR"/>
        </w:rPr>
        <w:t>72</w:t>
      </w:r>
      <w:r w:rsidRPr="00A3147A">
        <w:fldChar w:fldCharType="end"/>
      </w:r>
      <w:r w:rsidRPr="00A3147A">
        <w:rPr>
          <w:lang w:val="fr-FR"/>
        </w:rPr>
        <w:t>.  </w:t>
      </w:r>
      <w:r w:rsidR="001279EB" w:rsidRPr="00A3147A">
        <w:rPr>
          <w:rStyle w:val="ECHRParaChar"/>
          <w:lang w:val="fr-FR"/>
        </w:rPr>
        <w:t>La Cour</w:t>
      </w:r>
      <w:r w:rsidRPr="00A3147A">
        <w:rPr>
          <w:rStyle w:val="ECHRParaChar"/>
          <w:lang w:val="fr-FR"/>
        </w:rPr>
        <w:t xml:space="preserve"> rappelle </w:t>
      </w:r>
      <w:r w:rsidR="0063287E" w:rsidRPr="00A3147A">
        <w:rPr>
          <w:rStyle w:val="ECHRParaChar"/>
          <w:lang w:val="fr-FR"/>
        </w:rPr>
        <w:t xml:space="preserve">ensuite </w:t>
      </w:r>
      <w:r w:rsidRPr="00A3147A">
        <w:rPr>
          <w:rStyle w:val="ECHRParaChar"/>
          <w:lang w:val="fr-FR"/>
        </w:rPr>
        <w:t>avoir dit à maintes reprises que les différences fondées sur le sexe doivent être justifiées par des raisons particulièrement sérieuses, et que des références aux traditions, présupposés d</w:t>
      </w:r>
      <w:r w:rsidR="00A3147A" w:rsidRPr="00A3147A">
        <w:rPr>
          <w:rStyle w:val="ECHRParaChar"/>
          <w:lang w:val="fr-FR"/>
        </w:rPr>
        <w:t>’</w:t>
      </w:r>
      <w:r w:rsidRPr="00A3147A">
        <w:rPr>
          <w:rStyle w:val="ECHRParaChar"/>
          <w:lang w:val="fr-FR"/>
        </w:rPr>
        <w:t>ordre général ou attitudes sociales majoritaires ayant cours dans un pays donné ne peuvent en soi passer pour constituer une justification suffisante de la différence de traitement en cause, pas plus que ne le peuvent des stéréotypes du même ordre fondés sur la race, l</w:t>
      </w:r>
      <w:r w:rsidR="00A3147A" w:rsidRPr="00A3147A">
        <w:rPr>
          <w:rStyle w:val="ECHRParaChar"/>
          <w:lang w:val="fr-FR"/>
        </w:rPr>
        <w:t>’</w:t>
      </w:r>
      <w:r w:rsidRPr="00A3147A">
        <w:rPr>
          <w:rStyle w:val="ECHRParaChar"/>
          <w:lang w:val="fr-FR"/>
        </w:rPr>
        <w:t>origine, la couleur ou l</w:t>
      </w:r>
      <w:r w:rsidR="00A3147A" w:rsidRPr="00A3147A">
        <w:rPr>
          <w:rStyle w:val="ECHRParaChar"/>
          <w:lang w:val="fr-FR"/>
        </w:rPr>
        <w:t>’</w:t>
      </w:r>
      <w:r w:rsidRPr="00A3147A">
        <w:rPr>
          <w:rStyle w:val="ECHRParaChar"/>
          <w:lang w:val="fr-FR"/>
        </w:rPr>
        <w:t xml:space="preserve">orientation sexuelle (voir, </w:t>
      </w:r>
      <w:r w:rsidRPr="00A3147A">
        <w:rPr>
          <w:rStyle w:val="ECHRParaChar"/>
          <w:i/>
          <w:lang w:val="fr-FR"/>
        </w:rPr>
        <w:t>mutatis mutandis</w:t>
      </w:r>
      <w:r w:rsidRPr="00A3147A">
        <w:rPr>
          <w:rStyle w:val="ECHRParaChar"/>
          <w:lang w:val="fr-FR"/>
        </w:rPr>
        <w:t xml:space="preserve">, </w:t>
      </w:r>
      <w:r w:rsidRPr="00A3147A">
        <w:rPr>
          <w:rStyle w:val="ECHRParaChar"/>
          <w:i/>
          <w:lang w:val="fr-FR"/>
        </w:rPr>
        <w:t>Konstantin Markin</w:t>
      </w:r>
      <w:r w:rsidRPr="00A3147A">
        <w:rPr>
          <w:rStyle w:val="ECHRParaChar"/>
          <w:lang w:val="fr-FR"/>
        </w:rPr>
        <w:t>, précité, §</w:t>
      </w:r>
      <w:r w:rsidR="0063287E" w:rsidRPr="00A3147A">
        <w:rPr>
          <w:rStyle w:val="ECHRParaChar"/>
          <w:lang w:val="fr-FR"/>
        </w:rPr>
        <w:t> </w:t>
      </w:r>
      <w:r w:rsidRPr="00A3147A">
        <w:rPr>
          <w:rStyle w:val="ECHRParaChar"/>
          <w:lang w:val="fr-FR"/>
        </w:rPr>
        <w:t>127</w:t>
      </w:r>
      <w:r w:rsidR="00FC0F8A" w:rsidRPr="00A3147A">
        <w:rPr>
          <w:rStyle w:val="ECHRParaChar"/>
          <w:lang w:val="fr-FR"/>
        </w:rPr>
        <w:t> ;</w:t>
      </w:r>
      <w:r w:rsidRPr="00A3147A">
        <w:rPr>
          <w:rStyle w:val="ECHRParaChar"/>
          <w:lang w:val="fr-FR"/>
        </w:rPr>
        <w:t xml:space="preserve"> </w:t>
      </w:r>
      <w:r w:rsidRPr="00A3147A">
        <w:rPr>
          <w:rStyle w:val="ECHRParaChar"/>
          <w:i/>
          <w:lang w:val="fr-FR"/>
        </w:rPr>
        <w:t>X et autres c. Autriche</w:t>
      </w:r>
      <w:r w:rsidRPr="00A3147A">
        <w:rPr>
          <w:rStyle w:val="ECHRParaChar"/>
          <w:lang w:val="fr-FR"/>
        </w:rPr>
        <w:t xml:space="preserve"> [GC], n</w:t>
      </w:r>
      <w:r w:rsidR="005B573F" w:rsidRPr="00A3147A">
        <w:rPr>
          <w:rStyle w:val="ECHRParaChar"/>
          <w:vertAlign w:val="superscript"/>
          <w:lang w:val="fr-FR"/>
        </w:rPr>
        <w:t>o</w:t>
      </w:r>
      <w:r w:rsidRPr="00A3147A">
        <w:rPr>
          <w:rStyle w:val="ECHRParaChar"/>
          <w:lang w:val="fr-FR"/>
        </w:rPr>
        <w:t> 19010/07, § 99, CEDH 2013</w:t>
      </w:r>
      <w:r w:rsidR="00FC0F8A" w:rsidRPr="00A3147A">
        <w:rPr>
          <w:rStyle w:val="ECHRParaChar"/>
          <w:lang w:val="fr-FR"/>
        </w:rPr>
        <w:t> ;</w:t>
      </w:r>
      <w:r w:rsidRPr="00A3147A">
        <w:rPr>
          <w:rStyle w:val="ECHRParaChar"/>
          <w:lang w:val="fr-FR"/>
        </w:rPr>
        <w:t xml:space="preserve"> </w:t>
      </w:r>
      <w:r w:rsidRPr="00A3147A">
        <w:rPr>
          <w:rStyle w:val="ECHRParaChar"/>
          <w:i/>
          <w:lang w:val="fr-FR"/>
        </w:rPr>
        <w:t>Vallianatos et autres c. Grèce</w:t>
      </w:r>
      <w:r w:rsidRPr="00A3147A">
        <w:rPr>
          <w:rStyle w:val="ECHRParaChar"/>
          <w:lang w:val="fr-FR"/>
        </w:rPr>
        <w:t xml:space="preserve"> [GC], n</w:t>
      </w:r>
      <w:r w:rsidRPr="00A3147A">
        <w:rPr>
          <w:rStyle w:val="ECHRParaChar"/>
          <w:vertAlign w:val="superscript"/>
          <w:lang w:val="fr-FR"/>
        </w:rPr>
        <w:t>os</w:t>
      </w:r>
      <w:r w:rsidRPr="00A3147A">
        <w:rPr>
          <w:rStyle w:val="ECHRParaChar"/>
          <w:lang w:val="fr-FR"/>
        </w:rPr>
        <w:t xml:space="preserve"> 29381/09 et 32684/09, § 77, CEDH 2013 (extraits)</w:t>
      </w:r>
      <w:r w:rsidR="00FC0F8A" w:rsidRPr="00A3147A">
        <w:rPr>
          <w:rStyle w:val="ECHRParaChar"/>
          <w:lang w:val="fr-FR"/>
        </w:rPr>
        <w:t> ;</w:t>
      </w:r>
      <w:r w:rsidRPr="00A3147A">
        <w:rPr>
          <w:rStyle w:val="ECHRParaChar"/>
          <w:lang w:val="fr-FR"/>
        </w:rPr>
        <w:t xml:space="preserve"> et </w:t>
      </w:r>
      <w:r w:rsidRPr="00A3147A">
        <w:rPr>
          <w:rStyle w:val="ECHRParaChar"/>
          <w:i/>
          <w:lang w:val="fr-FR"/>
        </w:rPr>
        <w:t>Hämäläinen c.</w:t>
      </w:r>
      <w:r w:rsidR="005845D1" w:rsidRPr="00A3147A">
        <w:rPr>
          <w:rStyle w:val="ECHRParaChar"/>
          <w:i/>
          <w:lang w:val="fr-FR"/>
        </w:rPr>
        <w:t> </w:t>
      </w:r>
      <w:r w:rsidRPr="00A3147A">
        <w:rPr>
          <w:rStyle w:val="ECHRParaChar"/>
          <w:i/>
          <w:lang w:val="fr-FR"/>
        </w:rPr>
        <w:t>Finlande</w:t>
      </w:r>
      <w:r w:rsidRPr="00A3147A">
        <w:rPr>
          <w:rStyle w:val="ECHRParaChar"/>
          <w:lang w:val="fr-FR"/>
        </w:rPr>
        <w:t xml:space="preserve"> [GC], n</w:t>
      </w:r>
      <w:r w:rsidR="005B573F" w:rsidRPr="00A3147A">
        <w:rPr>
          <w:rStyle w:val="ECHRParaChar"/>
          <w:vertAlign w:val="superscript"/>
          <w:lang w:val="fr-FR"/>
        </w:rPr>
        <w:t>o</w:t>
      </w:r>
      <w:r w:rsidRPr="00A3147A">
        <w:rPr>
          <w:rStyle w:val="ECHRParaChar"/>
          <w:lang w:val="fr-FR"/>
        </w:rPr>
        <w:t xml:space="preserve"> 37359/09, § 109, CEDH 2014</w:t>
      </w:r>
      <w:r w:rsidR="005845D1" w:rsidRPr="00A3147A">
        <w:rPr>
          <w:rStyle w:val="ECHRParaChar"/>
          <w:lang w:val="fr-FR"/>
        </w:rPr>
        <w:t xml:space="preserve">). </w:t>
      </w:r>
      <w:r w:rsidR="000E73FB" w:rsidRPr="00A3147A">
        <w:rPr>
          <w:lang w:val="fr-FR"/>
        </w:rPr>
        <w:t xml:space="preserve">Elle a également </w:t>
      </w:r>
      <w:r w:rsidR="000E739C" w:rsidRPr="00A3147A">
        <w:rPr>
          <w:lang w:val="fr-FR"/>
        </w:rPr>
        <w:t xml:space="preserve">affirmé </w:t>
      </w:r>
      <w:r w:rsidR="000E73FB" w:rsidRPr="00A3147A">
        <w:rPr>
          <w:lang w:val="fr-FR"/>
        </w:rPr>
        <w:t>que les autorités nationales, qui se doivent aussi de prendre en considération, dans les limites de leurs compétences, les intérêts de la société dans son ensemble, disposent d</w:t>
      </w:r>
      <w:r w:rsidR="00A3147A" w:rsidRPr="00A3147A">
        <w:rPr>
          <w:lang w:val="fr-FR"/>
        </w:rPr>
        <w:t>’</w:t>
      </w:r>
      <w:r w:rsidR="000E73FB" w:rsidRPr="00A3147A">
        <w:rPr>
          <w:lang w:val="fr-FR"/>
        </w:rPr>
        <w:t xml:space="preserve">une </w:t>
      </w:r>
      <w:r w:rsidR="000E73FB" w:rsidRPr="00A3147A">
        <w:rPr>
          <w:lang w:val="fr-FR"/>
        </w:rPr>
        <w:lastRenderedPageBreak/>
        <w:t>grande latitude lorsqu</w:t>
      </w:r>
      <w:r w:rsidR="00A3147A" w:rsidRPr="00A3147A">
        <w:rPr>
          <w:lang w:val="fr-FR"/>
        </w:rPr>
        <w:t>’</w:t>
      </w:r>
      <w:r w:rsidR="000E73FB" w:rsidRPr="00A3147A">
        <w:rPr>
          <w:lang w:val="fr-FR"/>
        </w:rPr>
        <w:t xml:space="preserve">elles sont appelées à se prononcer sur des questions sensibles telles que les politiques pénales </w:t>
      </w:r>
      <w:r w:rsidR="005845D1" w:rsidRPr="00A3147A">
        <w:rPr>
          <w:lang w:val="fr-FR"/>
        </w:rPr>
        <w:t>(</w:t>
      </w:r>
      <w:r w:rsidR="000E73FB" w:rsidRPr="00A3147A">
        <w:rPr>
          <w:i/>
          <w:lang w:val="fr-FR"/>
        </w:rPr>
        <w:t>Khamtokhu et Aksenchik</w:t>
      </w:r>
      <w:r w:rsidR="000E73FB" w:rsidRPr="00A3147A">
        <w:rPr>
          <w:lang w:val="fr-FR"/>
        </w:rPr>
        <w:t>, précité, §</w:t>
      </w:r>
      <w:r w:rsidR="00A54B27" w:rsidRPr="00A3147A">
        <w:rPr>
          <w:lang w:val="fr-FR"/>
        </w:rPr>
        <w:t> </w:t>
      </w:r>
      <w:r w:rsidR="000E73FB" w:rsidRPr="00A3147A">
        <w:rPr>
          <w:lang w:val="fr-FR"/>
        </w:rPr>
        <w:t>85</w:t>
      </w:r>
      <w:r w:rsidR="00945633" w:rsidRPr="00A3147A">
        <w:rPr>
          <w:lang w:val="fr-FR"/>
        </w:rPr>
        <w:t> ;</w:t>
      </w:r>
      <w:r w:rsidR="000E73FB" w:rsidRPr="00A3147A">
        <w:rPr>
          <w:lang w:val="fr-FR"/>
        </w:rPr>
        <w:t xml:space="preserve"> voir également </w:t>
      </w:r>
      <w:r w:rsidR="005845D1" w:rsidRPr="00A3147A">
        <w:rPr>
          <w:i/>
          <w:lang w:val="fr-FR"/>
        </w:rPr>
        <w:t>Clift</w:t>
      </w:r>
      <w:r w:rsidR="005845D1" w:rsidRPr="00A3147A">
        <w:rPr>
          <w:lang w:val="fr-FR"/>
        </w:rPr>
        <w:t>, précité, §</w:t>
      </w:r>
      <w:r w:rsidR="000E73FB" w:rsidRPr="00A3147A">
        <w:rPr>
          <w:lang w:val="fr-FR"/>
        </w:rPr>
        <w:t> </w:t>
      </w:r>
      <w:r w:rsidR="005845D1" w:rsidRPr="00A3147A">
        <w:rPr>
          <w:lang w:val="fr-FR"/>
        </w:rPr>
        <w:t xml:space="preserve">73, </w:t>
      </w:r>
      <w:r w:rsidR="00A70488" w:rsidRPr="00A3147A">
        <w:rPr>
          <w:lang w:val="fr-FR"/>
        </w:rPr>
        <w:t>et les affaires qui y sont</w:t>
      </w:r>
      <w:r w:rsidR="005845D1" w:rsidRPr="00A3147A">
        <w:rPr>
          <w:lang w:val="fr-FR"/>
        </w:rPr>
        <w:t xml:space="preserve"> citées, et </w:t>
      </w:r>
      <w:r w:rsidR="005845D1" w:rsidRPr="00A3147A">
        <w:rPr>
          <w:i/>
          <w:lang w:val="fr-FR"/>
        </w:rPr>
        <w:t>Costel Gaciu</w:t>
      </w:r>
      <w:r w:rsidR="005845D1" w:rsidRPr="00A3147A">
        <w:rPr>
          <w:lang w:val="fr-FR"/>
        </w:rPr>
        <w:t xml:space="preserve"> </w:t>
      </w:r>
      <w:r w:rsidR="005845D1" w:rsidRPr="00A3147A">
        <w:rPr>
          <w:i/>
          <w:lang w:val="fr-FR"/>
        </w:rPr>
        <w:t>c. Roumanie</w:t>
      </w:r>
      <w:r w:rsidR="005845D1" w:rsidRPr="00A3147A">
        <w:rPr>
          <w:lang w:val="fr-FR"/>
        </w:rPr>
        <w:t>, n</w:t>
      </w:r>
      <w:r w:rsidR="005845D1" w:rsidRPr="00A3147A">
        <w:rPr>
          <w:vertAlign w:val="superscript"/>
          <w:lang w:val="fr-FR"/>
        </w:rPr>
        <w:t>o</w:t>
      </w:r>
      <w:r w:rsidR="005845D1" w:rsidRPr="00A3147A">
        <w:rPr>
          <w:lang w:val="fr-FR"/>
        </w:rPr>
        <w:t xml:space="preserve"> 39633/10, §</w:t>
      </w:r>
      <w:r w:rsidR="000E73FB" w:rsidRPr="00A3147A">
        <w:rPr>
          <w:lang w:val="fr-FR"/>
        </w:rPr>
        <w:t> </w:t>
      </w:r>
      <w:r w:rsidR="005845D1" w:rsidRPr="00A3147A">
        <w:rPr>
          <w:lang w:val="fr-FR"/>
        </w:rPr>
        <w:t>56, 23 juin 2015).</w:t>
      </w:r>
    </w:p>
    <w:p w:rsidR="005731CD" w:rsidRPr="00A3147A" w:rsidRDefault="00F2325D"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73</w:t>
      </w:r>
      <w:r w:rsidRPr="00A3147A">
        <w:rPr>
          <w:lang w:val="fr-FR"/>
        </w:rPr>
        <w:fldChar w:fldCharType="end"/>
      </w:r>
      <w:r w:rsidRPr="00A3147A">
        <w:rPr>
          <w:lang w:val="fr-FR"/>
        </w:rPr>
        <w:t>.  </w:t>
      </w:r>
      <w:r w:rsidR="0063287E" w:rsidRPr="00A3147A">
        <w:rPr>
          <w:lang w:val="fr-FR"/>
        </w:rPr>
        <w:t>En l</w:t>
      </w:r>
      <w:r w:rsidR="00A3147A" w:rsidRPr="00A3147A">
        <w:rPr>
          <w:lang w:val="fr-FR"/>
        </w:rPr>
        <w:t>’</w:t>
      </w:r>
      <w:r w:rsidR="0063287E" w:rsidRPr="00A3147A">
        <w:rPr>
          <w:lang w:val="fr-FR"/>
        </w:rPr>
        <w:t>espèce, la Cour observe que le requérant a fait une demande de report de sa peine</w:t>
      </w:r>
      <w:r w:rsidR="009E2E98" w:rsidRPr="00A3147A">
        <w:rPr>
          <w:lang w:val="fr-FR"/>
        </w:rPr>
        <w:t>,</w:t>
      </w:r>
      <w:r w:rsidR="0063287E" w:rsidRPr="00A3147A">
        <w:rPr>
          <w:lang w:val="fr-FR"/>
        </w:rPr>
        <w:t xml:space="preserve"> </w:t>
      </w:r>
      <w:r w:rsidR="009E2E98" w:rsidRPr="00A3147A">
        <w:rPr>
          <w:lang w:val="fr-FR"/>
        </w:rPr>
        <w:t>arguant</w:t>
      </w:r>
      <w:r w:rsidR="00074C18" w:rsidRPr="00A3147A">
        <w:rPr>
          <w:lang w:val="fr-FR"/>
        </w:rPr>
        <w:t xml:space="preserve"> qu</w:t>
      </w:r>
      <w:r w:rsidR="00A3147A" w:rsidRPr="00A3147A">
        <w:rPr>
          <w:lang w:val="fr-FR"/>
        </w:rPr>
        <w:t>’</w:t>
      </w:r>
      <w:r w:rsidR="00074C18" w:rsidRPr="00A3147A">
        <w:rPr>
          <w:lang w:val="fr-FR"/>
        </w:rPr>
        <w:t>il avait un enfant de moins d</w:t>
      </w:r>
      <w:r w:rsidR="00A3147A" w:rsidRPr="00A3147A">
        <w:rPr>
          <w:lang w:val="fr-FR"/>
        </w:rPr>
        <w:t>’</w:t>
      </w:r>
      <w:r w:rsidR="00074C18" w:rsidRPr="00A3147A">
        <w:rPr>
          <w:lang w:val="fr-FR"/>
        </w:rPr>
        <w:t>un an</w:t>
      </w:r>
      <w:r w:rsidR="004B6DFD" w:rsidRPr="00A3147A">
        <w:rPr>
          <w:lang w:val="fr-FR"/>
        </w:rPr>
        <w:t>,</w:t>
      </w:r>
      <w:r w:rsidR="00074C18" w:rsidRPr="00A3147A">
        <w:rPr>
          <w:lang w:val="fr-FR"/>
        </w:rPr>
        <w:t xml:space="preserve"> </w:t>
      </w:r>
      <w:r w:rsidR="0063287E" w:rsidRPr="00A3147A">
        <w:rPr>
          <w:lang w:val="fr-FR"/>
        </w:rPr>
        <w:t xml:space="preserve">et que sa demande a été rejetée par les tribunaux internes </w:t>
      </w:r>
      <w:r w:rsidR="00076C18" w:rsidRPr="00A3147A">
        <w:rPr>
          <w:lang w:val="fr-FR"/>
        </w:rPr>
        <w:t>au motif</w:t>
      </w:r>
      <w:r w:rsidR="005860B3" w:rsidRPr="00A3147A">
        <w:rPr>
          <w:lang w:val="fr-FR"/>
        </w:rPr>
        <w:t xml:space="preserve"> </w:t>
      </w:r>
      <w:r w:rsidR="00076C18" w:rsidRPr="00A3147A">
        <w:rPr>
          <w:lang w:val="fr-FR"/>
        </w:rPr>
        <w:t>que la norme qu</w:t>
      </w:r>
      <w:r w:rsidR="00A3147A" w:rsidRPr="00A3147A">
        <w:rPr>
          <w:lang w:val="fr-FR"/>
        </w:rPr>
        <w:t>’</w:t>
      </w:r>
      <w:r w:rsidR="00076C18" w:rsidRPr="00A3147A">
        <w:rPr>
          <w:lang w:val="fr-FR"/>
        </w:rPr>
        <w:t>il invoquait était d</w:t>
      </w:r>
      <w:r w:rsidR="00A3147A" w:rsidRPr="00A3147A">
        <w:rPr>
          <w:lang w:val="fr-FR"/>
        </w:rPr>
        <w:t>’</w:t>
      </w:r>
      <w:r w:rsidR="00076C18" w:rsidRPr="00A3147A">
        <w:rPr>
          <w:lang w:val="fr-FR"/>
        </w:rPr>
        <w:t>interprétation stricte et qu</w:t>
      </w:r>
      <w:r w:rsidR="00A3147A" w:rsidRPr="00A3147A">
        <w:rPr>
          <w:lang w:val="fr-FR"/>
        </w:rPr>
        <w:t>’</w:t>
      </w:r>
      <w:r w:rsidR="00076C18" w:rsidRPr="00A3147A">
        <w:rPr>
          <w:lang w:val="fr-FR"/>
        </w:rPr>
        <w:t>il ne pouvait pas demander son application par analogie</w:t>
      </w:r>
      <w:r w:rsidR="0063287E" w:rsidRPr="00A3147A">
        <w:rPr>
          <w:lang w:val="fr-FR"/>
        </w:rPr>
        <w:t xml:space="preserve"> (paragraphe </w:t>
      </w:r>
      <w:r w:rsidR="0063287E" w:rsidRPr="00A3147A">
        <w:rPr>
          <w:lang w:val="fr-FR"/>
        </w:rPr>
        <w:fldChar w:fldCharType="begin"/>
      </w:r>
      <w:r w:rsidR="0063287E" w:rsidRPr="00A3147A">
        <w:rPr>
          <w:lang w:val="fr-FR"/>
        </w:rPr>
        <w:instrText xml:space="preserve"> REF respingereautomata \h  \* MERGEFORMAT </w:instrText>
      </w:r>
      <w:r w:rsidR="0063287E" w:rsidRPr="00A3147A">
        <w:rPr>
          <w:lang w:val="fr-FR"/>
        </w:rPr>
      </w:r>
      <w:r w:rsidR="0063287E" w:rsidRPr="00A3147A">
        <w:rPr>
          <w:lang w:val="fr-FR"/>
        </w:rPr>
        <w:fldChar w:fldCharType="separate"/>
      </w:r>
      <w:r w:rsidR="00A3147A" w:rsidRPr="00A3147A">
        <w:rPr>
          <w:lang w:val="fr-FR"/>
        </w:rPr>
        <w:t>9</w:t>
      </w:r>
      <w:r w:rsidR="0063287E" w:rsidRPr="00A3147A">
        <w:rPr>
          <w:lang w:val="fr-FR"/>
        </w:rPr>
        <w:fldChar w:fldCharType="end"/>
      </w:r>
      <w:r w:rsidR="0063287E" w:rsidRPr="00A3147A">
        <w:rPr>
          <w:lang w:val="fr-FR"/>
        </w:rPr>
        <w:t xml:space="preserve"> ci-dessus). </w:t>
      </w:r>
      <w:r w:rsidR="00D216F1" w:rsidRPr="00A3147A">
        <w:rPr>
          <w:lang w:val="fr-FR"/>
        </w:rPr>
        <w:t>L</w:t>
      </w:r>
      <w:r w:rsidR="00074C18" w:rsidRPr="00A3147A">
        <w:rPr>
          <w:lang w:val="fr-FR"/>
        </w:rPr>
        <w:t>a Cour estime que</w:t>
      </w:r>
      <w:r w:rsidR="005860B3" w:rsidRPr="00A3147A">
        <w:rPr>
          <w:lang w:val="fr-FR"/>
        </w:rPr>
        <w:t>, en l</w:t>
      </w:r>
      <w:r w:rsidR="00A3147A" w:rsidRPr="00A3147A">
        <w:rPr>
          <w:lang w:val="fr-FR"/>
        </w:rPr>
        <w:t>’</w:t>
      </w:r>
      <w:r w:rsidR="005860B3" w:rsidRPr="00A3147A">
        <w:rPr>
          <w:lang w:val="fr-FR"/>
        </w:rPr>
        <w:t>espèce,</w:t>
      </w:r>
      <w:r w:rsidR="00074C18" w:rsidRPr="00A3147A">
        <w:rPr>
          <w:lang w:val="fr-FR"/>
        </w:rPr>
        <w:t xml:space="preserve"> plusieurs éléments sont à prendre en considération. Ainsi, à l</w:t>
      </w:r>
      <w:r w:rsidR="00A3147A" w:rsidRPr="00A3147A">
        <w:rPr>
          <w:lang w:val="fr-FR"/>
        </w:rPr>
        <w:t>’</w:t>
      </w:r>
      <w:r w:rsidR="00074C18" w:rsidRPr="00A3147A">
        <w:rPr>
          <w:lang w:val="fr-FR"/>
        </w:rPr>
        <w:t xml:space="preserve">instar du Gouvernement, elle </w:t>
      </w:r>
      <w:r w:rsidR="005731CD" w:rsidRPr="00A3147A">
        <w:rPr>
          <w:lang w:val="fr-FR"/>
        </w:rPr>
        <w:t>note que l</w:t>
      </w:r>
      <w:r w:rsidR="00A3147A" w:rsidRPr="00A3147A">
        <w:rPr>
          <w:lang w:val="fr-FR"/>
        </w:rPr>
        <w:t>’</w:t>
      </w:r>
      <w:r w:rsidR="005731CD" w:rsidRPr="00A3147A">
        <w:rPr>
          <w:lang w:val="fr-FR"/>
        </w:rPr>
        <w:t xml:space="preserve">octroi </w:t>
      </w:r>
      <w:r w:rsidR="00074C18" w:rsidRPr="00A3147A">
        <w:rPr>
          <w:lang w:val="fr-FR"/>
        </w:rPr>
        <w:t xml:space="preserve">aux femmes détenues </w:t>
      </w:r>
      <w:r w:rsidR="005731CD" w:rsidRPr="00A3147A">
        <w:rPr>
          <w:lang w:val="fr-FR"/>
        </w:rPr>
        <w:t xml:space="preserve">de </w:t>
      </w:r>
      <w:r w:rsidR="00074C18" w:rsidRPr="00A3147A">
        <w:rPr>
          <w:lang w:val="fr-FR"/>
        </w:rPr>
        <w:t>la</w:t>
      </w:r>
      <w:r w:rsidR="005731CD" w:rsidRPr="00A3147A">
        <w:rPr>
          <w:lang w:val="fr-FR"/>
        </w:rPr>
        <w:t xml:space="preserve"> mesure </w:t>
      </w:r>
      <w:r w:rsidR="00074C18" w:rsidRPr="00A3147A">
        <w:rPr>
          <w:lang w:val="fr-FR"/>
        </w:rPr>
        <w:t xml:space="preserve">de report de leur peine </w:t>
      </w:r>
      <w:r w:rsidR="005731CD" w:rsidRPr="00A3147A">
        <w:rPr>
          <w:lang w:val="fr-FR"/>
        </w:rPr>
        <w:t>n</w:t>
      </w:r>
      <w:r w:rsidR="00A3147A" w:rsidRPr="00A3147A">
        <w:rPr>
          <w:lang w:val="fr-FR"/>
        </w:rPr>
        <w:t>’</w:t>
      </w:r>
      <w:r w:rsidR="005731CD" w:rsidRPr="00A3147A">
        <w:rPr>
          <w:lang w:val="fr-FR"/>
        </w:rPr>
        <w:t xml:space="preserve">était pas automatique. </w:t>
      </w:r>
      <w:r w:rsidR="005860B3" w:rsidRPr="00A3147A">
        <w:rPr>
          <w:lang w:val="fr-FR"/>
        </w:rPr>
        <w:t>En effet, i</w:t>
      </w:r>
      <w:r w:rsidR="005731CD" w:rsidRPr="00A3147A">
        <w:rPr>
          <w:lang w:val="fr-FR"/>
        </w:rPr>
        <w:t>l ressort</w:t>
      </w:r>
      <w:r w:rsidR="005860B3" w:rsidRPr="00A3147A">
        <w:rPr>
          <w:lang w:val="fr-FR"/>
        </w:rPr>
        <w:t xml:space="preserve"> </w:t>
      </w:r>
      <w:r w:rsidR="005731CD" w:rsidRPr="00A3147A">
        <w:rPr>
          <w:lang w:val="fr-FR"/>
        </w:rPr>
        <w:t>des éléments fournis par les parties que</w:t>
      </w:r>
      <w:r w:rsidR="005860B3" w:rsidRPr="00A3147A">
        <w:rPr>
          <w:lang w:val="fr-FR"/>
        </w:rPr>
        <w:t xml:space="preserve">, en présence de demandes similaires formulées par des femmes détenues, </w:t>
      </w:r>
      <w:r w:rsidR="005731CD" w:rsidRPr="00A3147A">
        <w:rPr>
          <w:lang w:val="fr-FR"/>
        </w:rPr>
        <w:t xml:space="preserve">les tribunaux internes ont procédé à un examen circonstancié </w:t>
      </w:r>
      <w:r w:rsidR="005860B3" w:rsidRPr="00A3147A">
        <w:rPr>
          <w:lang w:val="fr-FR"/>
        </w:rPr>
        <w:t xml:space="preserve">desdites demandes </w:t>
      </w:r>
      <w:r w:rsidR="005731CD" w:rsidRPr="00A3147A">
        <w:rPr>
          <w:lang w:val="fr-FR"/>
        </w:rPr>
        <w:t>et qu</w:t>
      </w:r>
      <w:r w:rsidR="00A3147A" w:rsidRPr="00A3147A">
        <w:rPr>
          <w:lang w:val="fr-FR"/>
        </w:rPr>
        <w:t>’</w:t>
      </w:r>
      <w:r w:rsidR="005731CD" w:rsidRPr="00A3147A">
        <w:rPr>
          <w:lang w:val="fr-FR"/>
        </w:rPr>
        <w:t xml:space="preserve">ils les ont rejetées lorsque </w:t>
      </w:r>
      <w:r w:rsidR="005860B3" w:rsidRPr="00A3147A">
        <w:rPr>
          <w:lang w:val="fr-FR"/>
        </w:rPr>
        <w:t xml:space="preserve">la </w:t>
      </w:r>
      <w:r w:rsidR="005731CD" w:rsidRPr="00A3147A">
        <w:rPr>
          <w:lang w:val="fr-FR"/>
        </w:rPr>
        <w:t>situation personnelle</w:t>
      </w:r>
      <w:r w:rsidR="005860B3" w:rsidRPr="00A3147A">
        <w:rPr>
          <w:lang w:val="fr-FR"/>
        </w:rPr>
        <w:t xml:space="preserve"> des demanderesses</w:t>
      </w:r>
      <w:r w:rsidR="005731CD" w:rsidRPr="00A3147A">
        <w:rPr>
          <w:lang w:val="fr-FR"/>
        </w:rPr>
        <w:t xml:space="preserve"> ne justifiait pas un report de l</w:t>
      </w:r>
      <w:r w:rsidR="00A3147A" w:rsidRPr="00A3147A">
        <w:rPr>
          <w:lang w:val="fr-FR"/>
        </w:rPr>
        <w:t>’</w:t>
      </w:r>
      <w:r w:rsidR="005731CD" w:rsidRPr="00A3147A">
        <w:rPr>
          <w:lang w:val="fr-FR"/>
        </w:rPr>
        <w:t xml:space="preserve">exécution de la peine (paragraphes </w:t>
      </w:r>
      <w:r w:rsidR="005731CD" w:rsidRPr="00A3147A">
        <w:rPr>
          <w:lang w:val="fr-FR"/>
        </w:rPr>
        <w:fldChar w:fldCharType="begin"/>
      </w:r>
      <w:r w:rsidR="005731CD" w:rsidRPr="00A3147A">
        <w:rPr>
          <w:lang w:val="fr-FR"/>
        </w:rPr>
        <w:instrText xml:space="preserve"> REF jpinterna1 \h  \* MERGEFORMAT </w:instrText>
      </w:r>
      <w:r w:rsidR="005731CD" w:rsidRPr="00A3147A">
        <w:rPr>
          <w:lang w:val="fr-FR"/>
        </w:rPr>
      </w:r>
      <w:r w:rsidR="005731CD" w:rsidRPr="00A3147A">
        <w:rPr>
          <w:lang w:val="fr-FR"/>
        </w:rPr>
        <w:fldChar w:fldCharType="separate"/>
      </w:r>
      <w:r w:rsidR="00A3147A" w:rsidRPr="00A3147A">
        <w:rPr>
          <w:lang w:val="fr-FR"/>
        </w:rPr>
        <w:t>24</w:t>
      </w:r>
      <w:r w:rsidR="005731CD" w:rsidRPr="00A3147A">
        <w:rPr>
          <w:lang w:val="fr-FR"/>
        </w:rPr>
        <w:fldChar w:fldCharType="end"/>
      </w:r>
      <w:r w:rsidR="005731CD" w:rsidRPr="00A3147A">
        <w:rPr>
          <w:lang w:val="fr-FR"/>
        </w:rPr>
        <w:t xml:space="preserve"> et </w:t>
      </w:r>
      <w:r w:rsidR="005731CD" w:rsidRPr="00A3147A">
        <w:rPr>
          <w:lang w:val="fr-FR"/>
        </w:rPr>
        <w:fldChar w:fldCharType="begin"/>
      </w:r>
      <w:r w:rsidR="005731CD" w:rsidRPr="00A3147A">
        <w:rPr>
          <w:lang w:val="fr-FR"/>
        </w:rPr>
        <w:instrText xml:space="preserve"> REF jpinterna2 \h  \* MERGEFORMAT </w:instrText>
      </w:r>
      <w:r w:rsidR="005731CD" w:rsidRPr="00A3147A">
        <w:rPr>
          <w:lang w:val="fr-FR"/>
        </w:rPr>
      </w:r>
      <w:r w:rsidR="005731CD" w:rsidRPr="00A3147A">
        <w:rPr>
          <w:lang w:val="fr-FR"/>
        </w:rPr>
        <w:fldChar w:fldCharType="separate"/>
      </w:r>
      <w:r w:rsidR="00A3147A" w:rsidRPr="00A3147A">
        <w:rPr>
          <w:lang w:val="fr-FR"/>
        </w:rPr>
        <w:t>25</w:t>
      </w:r>
      <w:r w:rsidR="005731CD" w:rsidRPr="00A3147A">
        <w:rPr>
          <w:lang w:val="fr-FR"/>
        </w:rPr>
        <w:fldChar w:fldCharType="end"/>
      </w:r>
      <w:r w:rsidR="00446F74" w:rsidRPr="00A3147A">
        <w:rPr>
          <w:lang w:val="fr-FR"/>
        </w:rPr>
        <w:t xml:space="preserve"> </w:t>
      </w:r>
      <w:r w:rsidR="005731CD" w:rsidRPr="00A3147A">
        <w:rPr>
          <w:lang w:val="fr-FR"/>
        </w:rPr>
        <w:t>ci</w:t>
      </w:r>
      <w:r w:rsidR="00805BEF" w:rsidRPr="00A3147A">
        <w:rPr>
          <w:lang w:val="fr-FR"/>
        </w:rPr>
        <w:noBreakHyphen/>
      </w:r>
      <w:r w:rsidR="005731CD" w:rsidRPr="00A3147A">
        <w:rPr>
          <w:lang w:val="fr-FR"/>
        </w:rPr>
        <w:t>dessus).</w:t>
      </w:r>
    </w:p>
    <w:p w:rsidR="00074C18" w:rsidRPr="00A3147A" w:rsidRDefault="00074C18"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74</w:t>
      </w:r>
      <w:r w:rsidRPr="00A3147A">
        <w:rPr>
          <w:lang w:val="fr-FR"/>
        </w:rPr>
        <w:fldChar w:fldCharType="end"/>
      </w:r>
      <w:r w:rsidRPr="00A3147A">
        <w:rPr>
          <w:lang w:val="fr-FR"/>
        </w:rPr>
        <w:t>.  </w:t>
      </w:r>
      <w:r w:rsidR="002E79DE" w:rsidRPr="00A3147A">
        <w:rPr>
          <w:lang w:val="fr-FR"/>
        </w:rPr>
        <w:t>L</w:t>
      </w:r>
      <w:r w:rsidRPr="00A3147A">
        <w:rPr>
          <w:lang w:val="fr-FR"/>
        </w:rPr>
        <w:t xml:space="preserve">a Cour observe </w:t>
      </w:r>
      <w:r w:rsidR="002E79DE" w:rsidRPr="00A3147A">
        <w:rPr>
          <w:lang w:val="fr-FR"/>
        </w:rPr>
        <w:t xml:space="preserve">ensuite </w:t>
      </w:r>
      <w:r w:rsidRPr="00A3147A">
        <w:rPr>
          <w:lang w:val="fr-FR"/>
        </w:rPr>
        <w:t xml:space="preserve">que le droit pénal roumain en vigueur au moment des faits ménageait à tous les détenus, quel </w:t>
      </w:r>
      <w:r w:rsidR="002E79DE" w:rsidRPr="00A3147A">
        <w:rPr>
          <w:lang w:val="fr-FR"/>
        </w:rPr>
        <w:t xml:space="preserve">que </w:t>
      </w:r>
      <w:r w:rsidRPr="00A3147A">
        <w:rPr>
          <w:lang w:val="fr-FR"/>
        </w:rPr>
        <w:t>f</w:t>
      </w:r>
      <w:r w:rsidR="002E79DE" w:rsidRPr="00A3147A">
        <w:rPr>
          <w:lang w:val="fr-FR"/>
        </w:rPr>
        <w:t>û</w:t>
      </w:r>
      <w:r w:rsidRPr="00A3147A">
        <w:rPr>
          <w:lang w:val="fr-FR"/>
        </w:rPr>
        <w:t>t leur sexe, d</w:t>
      </w:r>
      <w:r w:rsidR="00A3147A" w:rsidRPr="00A3147A">
        <w:rPr>
          <w:lang w:val="fr-FR"/>
        </w:rPr>
        <w:t>’</w:t>
      </w:r>
      <w:r w:rsidRPr="00A3147A">
        <w:rPr>
          <w:lang w:val="fr-FR"/>
        </w:rPr>
        <w:t xml:space="preserve">autres possibilités </w:t>
      </w:r>
      <w:r w:rsidR="00076C18" w:rsidRPr="00A3147A">
        <w:rPr>
          <w:lang w:val="fr-FR"/>
        </w:rPr>
        <w:t>de demander</w:t>
      </w:r>
      <w:r w:rsidRPr="00A3147A">
        <w:rPr>
          <w:lang w:val="fr-FR"/>
        </w:rPr>
        <w:t xml:space="preserve"> un report de leur peine. Ainsi</w:t>
      </w:r>
      <w:r w:rsidR="002E79DE" w:rsidRPr="00A3147A">
        <w:rPr>
          <w:lang w:val="fr-FR"/>
        </w:rPr>
        <w:t>,</w:t>
      </w:r>
      <w:r w:rsidRPr="00A3147A">
        <w:rPr>
          <w:lang w:val="fr-FR"/>
        </w:rPr>
        <w:t xml:space="preserve"> les tribunaux pouvaient notamment examiner si des circonstances spéciales découlant de l</w:t>
      </w:r>
      <w:r w:rsidR="00A3147A" w:rsidRPr="00A3147A">
        <w:rPr>
          <w:lang w:val="fr-FR"/>
        </w:rPr>
        <w:t>’</w:t>
      </w:r>
      <w:r w:rsidRPr="00A3147A">
        <w:rPr>
          <w:lang w:val="fr-FR"/>
        </w:rPr>
        <w:t xml:space="preserve">exécution de la peine pouvaient avoir des conséquences graves pour la personne du détenu, mais aussi pour sa famille ou son employeur (paragraphe </w:t>
      </w:r>
      <w:r w:rsidRPr="00A3147A">
        <w:rPr>
          <w:lang w:val="fr-FR"/>
        </w:rPr>
        <w:fldChar w:fldCharType="begin"/>
      </w:r>
      <w:r w:rsidRPr="00A3147A">
        <w:rPr>
          <w:lang w:val="fr-FR"/>
        </w:rPr>
        <w:instrText xml:space="preserve"> REF CPP453amanarepedeapsa \h </w:instrText>
      </w:r>
      <w:r w:rsidR="00D212FE" w:rsidRPr="00A3147A">
        <w:rPr>
          <w:lang w:val="fr-FR"/>
        </w:rPr>
        <w:instrText xml:space="preserve"> \* MERGEFORMAT </w:instrText>
      </w:r>
      <w:r w:rsidRPr="00A3147A">
        <w:rPr>
          <w:lang w:val="fr-FR"/>
        </w:rPr>
      </w:r>
      <w:r w:rsidRPr="00A3147A">
        <w:rPr>
          <w:lang w:val="fr-FR"/>
        </w:rPr>
        <w:fldChar w:fldCharType="separate"/>
      </w:r>
      <w:r w:rsidR="00A3147A" w:rsidRPr="00A3147A">
        <w:rPr>
          <w:rFonts w:asciiTheme="majorHAnsi" w:eastAsiaTheme="majorEastAsia" w:hAnsiTheme="majorHAnsi" w:cstheme="majorBidi"/>
          <w:bCs/>
          <w:noProof/>
          <w:szCs w:val="28"/>
          <w:lang w:val="fr-FR"/>
        </w:rPr>
        <w:t>22</w:t>
      </w:r>
      <w:r w:rsidRPr="00A3147A">
        <w:rPr>
          <w:lang w:val="fr-FR"/>
        </w:rPr>
        <w:fldChar w:fldCharType="end"/>
      </w:r>
      <w:r w:rsidRPr="00A3147A">
        <w:rPr>
          <w:lang w:val="fr-FR"/>
        </w:rPr>
        <w:t xml:space="preserve"> ci-dessus). Le requérant </w:t>
      </w:r>
      <w:r w:rsidR="002E79DE" w:rsidRPr="00A3147A">
        <w:rPr>
          <w:lang w:val="fr-FR"/>
        </w:rPr>
        <w:t>s</w:t>
      </w:r>
      <w:r w:rsidR="00A3147A" w:rsidRPr="00A3147A">
        <w:rPr>
          <w:lang w:val="fr-FR"/>
        </w:rPr>
        <w:t>’</w:t>
      </w:r>
      <w:r w:rsidR="002E79DE" w:rsidRPr="00A3147A">
        <w:rPr>
          <w:lang w:val="fr-FR"/>
        </w:rPr>
        <w:t>est</w:t>
      </w:r>
      <w:r w:rsidRPr="00A3147A">
        <w:rPr>
          <w:lang w:val="fr-FR"/>
        </w:rPr>
        <w:t xml:space="preserve"> d</w:t>
      </w:r>
      <w:r w:rsidR="00A3147A" w:rsidRPr="00A3147A">
        <w:rPr>
          <w:lang w:val="fr-FR"/>
        </w:rPr>
        <w:t>’</w:t>
      </w:r>
      <w:r w:rsidRPr="00A3147A">
        <w:rPr>
          <w:lang w:val="fr-FR"/>
        </w:rPr>
        <w:t>ailleurs préval</w:t>
      </w:r>
      <w:r w:rsidR="002E79DE" w:rsidRPr="00A3147A">
        <w:rPr>
          <w:lang w:val="fr-FR"/>
        </w:rPr>
        <w:t>u</w:t>
      </w:r>
      <w:r w:rsidRPr="00A3147A">
        <w:rPr>
          <w:lang w:val="fr-FR"/>
        </w:rPr>
        <w:t xml:space="preserve"> de cette possibilité légale, mais les tribunaux </w:t>
      </w:r>
      <w:r w:rsidR="00E27A4E" w:rsidRPr="00A3147A">
        <w:rPr>
          <w:lang w:val="fr-FR"/>
        </w:rPr>
        <w:t xml:space="preserve">internes </w:t>
      </w:r>
      <w:r w:rsidRPr="00A3147A">
        <w:rPr>
          <w:lang w:val="fr-FR"/>
        </w:rPr>
        <w:t xml:space="preserve">ont jugé que </w:t>
      </w:r>
      <w:r w:rsidR="002E79DE" w:rsidRPr="00A3147A">
        <w:rPr>
          <w:lang w:val="fr-FR"/>
        </w:rPr>
        <w:t>les difficultés qu</w:t>
      </w:r>
      <w:r w:rsidR="00A3147A" w:rsidRPr="00A3147A">
        <w:rPr>
          <w:lang w:val="fr-FR"/>
        </w:rPr>
        <w:t>’</w:t>
      </w:r>
      <w:r w:rsidR="002E79DE" w:rsidRPr="00A3147A">
        <w:rPr>
          <w:lang w:val="fr-FR"/>
        </w:rPr>
        <w:t>il évoquait n</w:t>
      </w:r>
      <w:r w:rsidR="00A3147A" w:rsidRPr="00A3147A">
        <w:rPr>
          <w:lang w:val="fr-FR"/>
        </w:rPr>
        <w:t>’</w:t>
      </w:r>
      <w:r w:rsidR="002E79DE" w:rsidRPr="00A3147A">
        <w:rPr>
          <w:lang w:val="fr-FR"/>
        </w:rPr>
        <w:t xml:space="preserve">entraient pas dans la catégorie des </w:t>
      </w:r>
      <w:r w:rsidRPr="00A3147A">
        <w:rPr>
          <w:lang w:val="fr-FR"/>
        </w:rPr>
        <w:t xml:space="preserve">circonstances spéciales </w:t>
      </w:r>
      <w:r w:rsidR="002E79DE" w:rsidRPr="00A3147A">
        <w:rPr>
          <w:lang w:val="fr-FR"/>
        </w:rPr>
        <w:t>prévues par l</w:t>
      </w:r>
      <w:r w:rsidR="00A3147A" w:rsidRPr="00A3147A">
        <w:rPr>
          <w:lang w:val="fr-FR"/>
        </w:rPr>
        <w:t>’</w:t>
      </w:r>
      <w:r w:rsidR="002E79DE" w:rsidRPr="00A3147A">
        <w:rPr>
          <w:lang w:val="fr-FR"/>
        </w:rPr>
        <w:t xml:space="preserve">article 453 § 1 c) du CPP </w:t>
      </w:r>
      <w:r w:rsidRPr="00A3147A">
        <w:rPr>
          <w:lang w:val="fr-FR"/>
        </w:rPr>
        <w:t xml:space="preserve">(paragraphes </w:t>
      </w:r>
      <w:r w:rsidRPr="00A3147A">
        <w:rPr>
          <w:lang w:val="fr-FR"/>
        </w:rPr>
        <w:fldChar w:fldCharType="begin"/>
      </w:r>
      <w:r w:rsidRPr="00A3147A">
        <w:rPr>
          <w:lang w:val="fr-FR"/>
        </w:rPr>
        <w:instrText xml:space="preserve"> REF respingereautomata \h </w:instrText>
      </w:r>
      <w:r w:rsidR="00D212FE" w:rsidRPr="00A3147A">
        <w:rPr>
          <w:lang w:val="fr-FR"/>
        </w:rPr>
        <w:instrText xml:space="preserve"> \* MERGEFORMAT </w:instrText>
      </w:r>
      <w:r w:rsidRPr="00A3147A">
        <w:rPr>
          <w:lang w:val="fr-FR"/>
        </w:rPr>
      </w:r>
      <w:r w:rsidRPr="00A3147A">
        <w:rPr>
          <w:lang w:val="fr-FR"/>
        </w:rPr>
        <w:fldChar w:fldCharType="separate"/>
      </w:r>
      <w:r w:rsidR="00A3147A" w:rsidRPr="00A3147A">
        <w:rPr>
          <w:noProof/>
          <w:lang w:val="fr-FR"/>
        </w:rPr>
        <w:t>9</w:t>
      </w:r>
      <w:r w:rsidRPr="00A3147A">
        <w:rPr>
          <w:lang w:val="fr-FR"/>
        </w:rPr>
        <w:fldChar w:fldCharType="end"/>
      </w:r>
      <w:r w:rsidRPr="00A3147A">
        <w:rPr>
          <w:lang w:val="fr-FR"/>
        </w:rPr>
        <w:t xml:space="preserve"> et </w:t>
      </w:r>
      <w:r w:rsidRPr="00A3147A">
        <w:rPr>
          <w:lang w:val="fr-FR"/>
        </w:rPr>
        <w:fldChar w:fldCharType="begin"/>
      </w:r>
      <w:r w:rsidRPr="00A3147A">
        <w:rPr>
          <w:lang w:val="fr-FR"/>
        </w:rPr>
        <w:instrText xml:space="preserve"> REF tribunal2_4531c \h </w:instrText>
      </w:r>
      <w:r w:rsidR="00D212FE" w:rsidRPr="00A3147A">
        <w:rPr>
          <w:lang w:val="fr-FR"/>
        </w:rPr>
        <w:instrText xml:space="preserve"> \* MERGEFORMAT </w:instrText>
      </w:r>
      <w:r w:rsidRPr="00A3147A">
        <w:rPr>
          <w:lang w:val="fr-FR"/>
        </w:rPr>
      </w:r>
      <w:r w:rsidRPr="00A3147A">
        <w:rPr>
          <w:lang w:val="fr-FR"/>
        </w:rPr>
        <w:fldChar w:fldCharType="separate"/>
      </w:r>
      <w:r w:rsidR="00A3147A" w:rsidRPr="00A3147A">
        <w:rPr>
          <w:noProof/>
          <w:lang w:val="fr-FR"/>
        </w:rPr>
        <w:t>11</w:t>
      </w:r>
      <w:r w:rsidRPr="00A3147A">
        <w:rPr>
          <w:lang w:val="fr-FR"/>
        </w:rPr>
        <w:fldChar w:fldCharType="end"/>
      </w:r>
      <w:r w:rsidR="00446F74" w:rsidRPr="00A3147A">
        <w:rPr>
          <w:lang w:val="fr-FR"/>
        </w:rPr>
        <w:t xml:space="preserve"> </w:t>
      </w:r>
      <w:r w:rsidRPr="00A3147A">
        <w:rPr>
          <w:lang w:val="fr-FR"/>
        </w:rPr>
        <w:t>ci</w:t>
      </w:r>
      <w:r w:rsidR="00446F74" w:rsidRPr="00A3147A">
        <w:rPr>
          <w:lang w:val="fr-FR"/>
        </w:rPr>
        <w:noBreakHyphen/>
      </w:r>
      <w:r w:rsidRPr="00A3147A">
        <w:rPr>
          <w:lang w:val="fr-FR"/>
        </w:rPr>
        <w:t>dessus).</w:t>
      </w:r>
    </w:p>
    <w:p w:rsidR="00E80F06" w:rsidRPr="00A3147A" w:rsidRDefault="00E80F06"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75</w:t>
      </w:r>
      <w:r w:rsidRPr="00A3147A">
        <w:rPr>
          <w:lang w:val="fr-FR"/>
        </w:rPr>
        <w:fldChar w:fldCharType="end"/>
      </w:r>
      <w:r w:rsidRPr="00A3147A">
        <w:rPr>
          <w:lang w:val="fr-FR"/>
        </w:rPr>
        <w:t>.  Il est vrai que la progression vers l</w:t>
      </w:r>
      <w:r w:rsidR="00A3147A" w:rsidRPr="00A3147A">
        <w:rPr>
          <w:lang w:val="fr-FR"/>
        </w:rPr>
        <w:t>’</w:t>
      </w:r>
      <w:r w:rsidRPr="00A3147A">
        <w:rPr>
          <w:lang w:val="fr-FR"/>
        </w:rPr>
        <w:t>égalité des sexes est aujourd</w:t>
      </w:r>
      <w:r w:rsidR="00A3147A" w:rsidRPr="00A3147A">
        <w:rPr>
          <w:lang w:val="fr-FR"/>
        </w:rPr>
        <w:t>’</w:t>
      </w:r>
      <w:r w:rsidRPr="00A3147A">
        <w:rPr>
          <w:lang w:val="fr-FR"/>
        </w:rPr>
        <w:t>hui un but important des États membres du Conseil de l</w:t>
      </w:r>
      <w:r w:rsidR="00A3147A" w:rsidRPr="00A3147A">
        <w:rPr>
          <w:lang w:val="fr-FR"/>
        </w:rPr>
        <w:t>’</w:t>
      </w:r>
      <w:r w:rsidRPr="00A3147A">
        <w:rPr>
          <w:lang w:val="fr-FR"/>
        </w:rPr>
        <w:t xml:space="preserve">Europe, et que seules des considérations très fortes peuvent amener à estimer compatible avec la Convention une telle différence de traitement (voir, </w:t>
      </w:r>
      <w:r w:rsidRPr="00A3147A">
        <w:rPr>
          <w:i/>
          <w:lang w:val="fr-FR"/>
        </w:rPr>
        <w:t>mutatis mutandis</w:t>
      </w:r>
      <w:r w:rsidRPr="00A3147A">
        <w:rPr>
          <w:lang w:val="fr-FR"/>
        </w:rPr>
        <w:t xml:space="preserve">, </w:t>
      </w:r>
      <w:r w:rsidRPr="00A3147A">
        <w:rPr>
          <w:i/>
          <w:lang w:val="fr-FR"/>
        </w:rPr>
        <w:t>Petrovic</w:t>
      </w:r>
      <w:r w:rsidRPr="00A3147A">
        <w:rPr>
          <w:lang w:val="fr-FR"/>
        </w:rPr>
        <w:t>,</w:t>
      </w:r>
      <w:r w:rsidR="001B4FD3" w:rsidRPr="00A3147A">
        <w:rPr>
          <w:lang w:val="fr-FR"/>
        </w:rPr>
        <w:t xml:space="preserve"> précité,</w:t>
      </w:r>
      <w:r w:rsidRPr="00A3147A">
        <w:rPr>
          <w:lang w:val="fr-FR"/>
        </w:rPr>
        <w:t xml:space="preserve"> § 37</w:t>
      </w:r>
      <w:r w:rsidR="001B4FD3" w:rsidRPr="00A3147A">
        <w:rPr>
          <w:lang w:val="fr-FR"/>
        </w:rPr>
        <w:t>).</w:t>
      </w:r>
    </w:p>
    <w:p w:rsidR="000D0BDA" w:rsidRPr="00A3147A" w:rsidRDefault="000D0BDA"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76</w:t>
      </w:r>
      <w:r w:rsidRPr="00A3147A">
        <w:rPr>
          <w:lang w:val="fr-FR"/>
        </w:rPr>
        <w:fldChar w:fldCharType="end"/>
      </w:r>
      <w:r w:rsidRPr="00A3147A">
        <w:rPr>
          <w:lang w:val="fr-FR"/>
        </w:rPr>
        <w:t>.  La Cour prend également en considération les arguments du Gouvernement selon le</w:t>
      </w:r>
      <w:r w:rsidR="00F34F1A" w:rsidRPr="00A3147A">
        <w:rPr>
          <w:lang w:val="fr-FR"/>
        </w:rPr>
        <w:t>s</w:t>
      </w:r>
      <w:r w:rsidRPr="00A3147A">
        <w:rPr>
          <w:lang w:val="fr-FR"/>
        </w:rPr>
        <w:t>quel</w:t>
      </w:r>
      <w:r w:rsidR="00F34F1A" w:rsidRPr="00A3147A">
        <w:rPr>
          <w:lang w:val="fr-FR"/>
        </w:rPr>
        <w:t>s</w:t>
      </w:r>
      <w:r w:rsidRPr="00A3147A">
        <w:rPr>
          <w:lang w:val="fr-FR"/>
        </w:rPr>
        <w:t xml:space="preserve"> le but des normes légales en question était de </w:t>
      </w:r>
      <w:r w:rsidR="00C321BC" w:rsidRPr="00A3147A">
        <w:rPr>
          <w:lang w:val="fr-FR"/>
        </w:rPr>
        <w:t>tenir compte</w:t>
      </w:r>
      <w:r w:rsidR="00BF4DEC" w:rsidRPr="00A3147A">
        <w:rPr>
          <w:lang w:val="fr-FR"/>
        </w:rPr>
        <w:t xml:space="preserve"> </w:t>
      </w:r>
      <w:r w:rsidRPr="00A3147A">
        <w:rPr>
          <w:lang w:val="fr-FR"/>
        </w:rPr>
        <w:t>de situations personnelles spécifiques, dont la grossesse de la femme détenue et la période précédant le premier anniversaire du nouveau</w:t>
      </w:r>
      <w:r w:rsidR="00446F74" w:rsidRPr="00A3147A">
        <w:rPr>
          <w:lang w:val="fr-FR"/>
        </w:rPr>
        <w:noBreakHyphen/>
      </w:r>
      <w:r w:rsidRPr="00A3147A">
        <w:rPr>
          <w:lang w:val="fr-FR"/>
        </w:rPr>
        <w:t xml:space="preserve">né, </w:t>
      </w:r>
      <w:r w:rsidR="00C321BC" w:rsidRPr="00A3147A">
        <w:rPr>
          <w:lang w:val="fr-FR"/>
        </w:rPr>
        <w:t>ayant notamment regard aux</w:t>
      </w:r>
      <w:r w:rsidR="00BF4DEC" w:rsidRPr="00A3147A">
        <w:rPr>
          <w:lang w:val="fr-FR"/>
        </w:rPr>
        <w:t xml:space="preserve"> </w:t>
      </w:r>
      <w:r w:rsidRPr="00A3147A">
        <w:rPr>
          <w:lang w:val="fr-FR"/>
        </w:rPr>
        <w:t>liens particuliers qui existent entre la mère et l</w:t>
      </w:r>
      <w:r w:rsidR="00A3147A" w:rsidRPr="00A3147A">
        <w:rPr>
          <w:lang w:val="fr-FR"/>
        </w:rPr>
        <w:t>’</w:t>
      </w:r>
      <w:r w:rsidRPr="00A3147A">
        <w:rPr>
          <w:lang w:val="fr-FR"/>
        </w:rPr>
        <w:t xml:space="preserve">enfant pendant </w:t>
      </w:r>
      <w:r w:rsidR="00BF4DEC" w:rsidRPr="00A3147A">
        <w:rPr>
          <w:lang w:val="fr-FR"/>
        </w:rPr>
        <w:t>cette période (paragraphe</w:t>
      </w:r>
      <w:r w:rsidR="00744B0F" w:rsidRPr="00A3147A">
        <w:rPr>
          <w:lang w:val="fr-FR"/>
        </w:rPr>
        <w:t>s</w:t>
      </w:r>
      <w:r w:rsidR="00BF4DEC" w:rsidRPr="00A3147A">
        <w:rPr>
          <w:lang w:val="fr-FR"/>
        </w:rPr>
        <w:t xml:space="preserve"> </w:t>
      </w:r>
      <w:r w:rsidR="00BF4DEC" w:rsidRPr="00A3147A">
        <w:rPr>
          <w:lang w:val="fr-FR"/>
        </w:rPr>
        <w:fldChar w:fldCharType="begin"/>
      </w:r>
      <w:r w:rsidR="00BF4DEC" w:rsidRPr="00A3147A">
        <w:rPr>
          <w:lang w:val="fr-FR"/>
        </w:rPr>
        <w:instrText xml:space="preserve"> REF obsGuvReguliBangkok \h  \* MERGEFORMAT </w:instrText>
      </w:r>
      <w:r w:rsidR="00BF4DEC" w:rsidRPr="00A3147A">
        <w:rPr>
          <w:lang w:val="fr-FR"/>
        </w:rPr>
      </w:r>
      <w:r w:rsidR="00BF4DEC" w:rsidRPr="00A3147A">
        <w:rPr>
          <w:lang w:val="fr-FR"/>
        </w:rPr>
        <w:fldChar w:fldCharType="separate"/>
      </w:r>
      <w:r w:rsidR="00A3147A" w:rsidRPr="00A3147A">
        <w:rPr>
          <w:noProof/>
          <w:lang w:val="fr-FR"/>
        </w:rPr>
        <w:t>60</w:t>
      </w:r>
      <w:r w:rsidR="00BF4DEC" w:rsidRPr="00A3147A">
        <w:rPr>
          <w:lang w:val="fr-FR"/>
        </w:rPr>
        <w:fldChar w:fldCharType="end"/>
      </w:r>
      <w:r w:rsidR="00744B0F" w:rsidRPr="00A3147A">
        <w:rPr>
          <w:lang w:val="fr-FR"/>
        </w:rPr>
        <w:t xml:space="preserve"> et </w:t>
      </w:r>
      <w:r w:rsidR="00744B0F" w:rsidRPr="00A3147A">
        <w:rPr>
          <w:lang w:val="fr-FR"/>
        </w:rPr>
        <w:fldChar w:fldCharType="begin"/>
      </w:r>
      <w:r w:rsidR="00744B0F" w:rsidRPr="00A3147A">
        <w:rPr>
          <w:lang w:val="fr-FR"/>
        </w:rPr>
        <w:instrText xml:space="preserve"> REF argsGouv \h  \* MERGEFORMAT </w:instrText>
      </w:r>
      <w:r w:rsidR="00744B0F" w:rsidRPr="00A3147A">
        <w:rPr>
          <w:lang w:val="fr-FR"/>
        </w:rPr>
      </w:r>
      <w:r w:rsidR="00744B0F" w:rsidRPr="00A3147A">
        <w:rPr>
          <w:lang w:val="fr-FR"/>
        </w:rPr>
        <w:fldChar w:fldCharType="separate"/>
      </w:r>
      <w:r w:rsidR="00A3147A" w:rsidRPr="00A3147A">
        <w:rPr>
          <w:noProof/>
          <w:lang w:val="fr-FR"/>
        </w:rPr>
        <w:t>71</w:t>
      </w:r>
      <w:r w:rsidR="00744B0F" w:rsidRPr="00A3147A">
        <w:rPr>
          <w:lang w:val="fr-FR"/>
        </w:rPr>
        <w:fldChar w:fldCharType="end"/>
      </w:r>
      <w:r w:rsidR="00BF4DEC" w:rsidRPr="00A3147A">
        <w:rPr>
          <w:lang w:val="fr-FR"/>
        </w:rPr>
        <w:t xml:space="preserve"> ci-dessus)</w:t>
      </w:r>
      <w:r w:rsidRPr="00A3147A">
        <w:rPr>
          <w:lang w:val="fr-FR"/>
        </w:rPr>
        <w:t>.</w:t>
      </w:r>
      <w:r w:rsidR="00BF4DEC" w:rsidRPr="00A3147A">
        <w:rPr>
          <w:lang w:val="fr-FR"/>
        </w:rPr>
        <w:t xml:space="preserve"> </w:t>
      </w:r>
      <w:r w:rsidR="00F34F1A" w:rsidRPr="00A3147A">
        <w:rPr>
          <w:lang w:val="fr-FR"/>
        </w:rPr>
        <w:t>La Cour</w:t>
      </w:r>
      <w:r w:rsidR="00BF4DEC" w:rsidRPr="00A3147A">
        <w:rPr>
          <w:lang w:val="fr-FR"/>
        </w:rPr>
        <w:t xml:space="preserve"> estime que </w:t>
      </w:r>
      <w:r w:rsidR="00F34F1A" w:rsidRPr="00A3147A">
        <w:rPr>
          <w:lang w:val="fr-FR"/>
        </w:rPr>
        <w:t>ce but peut être tenu pour légitime au sens de l</w:t>
      </w:r>
      <w:r w:rsidR="00A3147A" w:rsidRPr="00A3147A">
        <w:rPr>
          <w:lang w:val="fr-FR"/>
        </w:rPr>
        <w:t>’</w:t>
      </w:r>
      <w:r w:rsidR="00F34F1A" w:rsidRPr="00A3147A">
        <w:rPr>
          <w:lang w:val="fr-FR"/>
        </w:rPr>
        <w:t>article</w:t>
      </w:r>
      <w:r w:rsidR="005E5DA6" w:rsidRPr="00A3147A">
        <w:rPr>
          <w:lang w:val="fr-FR"/>
        </w:rPr>
        <w:t> </w:t>
      </w:r>
      <w:r w:rsidR="00F34F1A" w:rsidRPr="00A3147A">
        <w:rPr>
          <w:lang w:val="fr-FR"/>
        </w:rPr>
        <w:t>14 de la Convention et que l</w:t>
      </w:r>
      <w:r w:rsidR="00BF4DEC" w:rsidRPr="00A3147A">
        <w:rPr>
          <w:lang w:val="fr-FR"/>
        </w:rPr>
        <w:t xml:space="preserve">es arguments </w:t>
      </w:r>
      <w:r w:rsidR="00F34F1A" w:rsidRPr="00A3147A">
        <w:rPr>
          <w:lang w:val="fr-FR"/>
        </w:rPr>
        <w:t xml:space="preserve">avancés par le Gouvernement </w:t>
      </w:r>
      <w:r w:rsidR="00BF4DEC" w:rsidRPr="00A3147A">
        <w:rPr>
          <w:lang w:val="fr-FR"/>
        </w:rPr>
        <w:t xml:space="preserve">ne </w:t>
      </w:r>
      <w:r w:rsidR="00F34F1A" w:rsidRPr="00A3147A">
        <w:rPr>
          <w:lang w:val="fr-FR"/>
        </w:rPr>
        <w:t>sauraient</w:t>
      </w:r>
      <w:r w:rsidR="00BF4DEC" w:rsidRPr="00A3147A">
        <w:rPr>
          <w:lang w:val="fr-FR"/>
        </w:rPr>
        <w:t xml:space="preserve"> passer pour</w:t>
      </w:r>
      <w:r w:rsidR="00F34F1A" w:rsidRPr="00A3147A">
        <w:rPr>
          <w:lang w:val="fr-FR"/>
        </w:rPr>
        <w:t xml:space="preserve"> manifestement dénués de fondement ou</w:t>
      </w:r>
      <w:r w:rsidR="00BF4DEC" w:rsidRPr="00A3147A">
        <w:rPr>
          <w:lang w:val="fr-FR"/>
        </w:rPr>
        <w:t xml:space="preserve"> déraisonnables</w:t>
      </w:r>
      <w:r w:rsidR="00C321BC" w:rsidRPr="00A3147A">
        <w:rPr>
          <w:lang w:val="fr-FR"/>
        </w:rPr>
        <w:t>. Elle</w:t>
      </w:r>
      <w:r w:rsidR="00BF4DEC" w:rsidRPr="00A3147A">
        <w:rPr>
          <w:lang w:val="fr-FR"/>
        </w:rPr>
        <w:t xml:space="preserve"> est prête à considérer qu</w:t>
      </w:r>
      <w:r w:rsidR="00C321BC" w:rsidRPr="00A3147A">
        <w:rPr>
          <w:lang w:val="fr-FR"/>
        </w:rPr>
        <w:t>e, dans le domaine spécifique concerné par la présente affaire, ces considérations</w:t>
      </w:r>
      <w:r w:rsidR="00BF4DEC" w:rsidRPr="00A3147A">
        <w:rPr>
          <w:lang w:val="fr-FR"/>
        </w:rPr>
        <w:t xml:space="preserve"> </w:t>
      </w:r>
      <w:r w:rsidR="00BF4DEC" w:rsidRPr="00A3147A">
        <w:rPr>
          <w:lang w:val="fr-FR"/>
        </w:rPr>
        <w:lastRenderedPageBreak/>
        <w:t>peuvent constituer une base</w:t>
      </w:r>
      <w:r w:rsidR="00C321BC" w:rsidRPr="00A3147A">
        <w:rPr>
          <w:lang w:val="fr-FR"/>
        </w:rPr>
        <w:t xml:space="preserve"> suffisante</w:t>
      </w:r>
      <w:r w:rsidR="00BF4DEC" w:rsidRPr="00A3147A">
        <w:rPr>
          <w:lang w:val="fr-FR"/>
        </w:rPr>
        <w:t xml:space="preserve"> pour justifier la différence de traitement dont a fait l</w:t>
      </w:r>
      <w:r w:rsidR="00A3147A" w:rsidRPr="00A3147A">
        <w:rPr>
          <w:lang w:val="fr-FR"/>
        </w:rPr>
        <w:t>’</w:t>
      </w:r>
      <w:r w:rsidR="00BF4DEC" w:rsidRPr="00A3147A">
        <w:rPr>
          <w:lang w:val="fr-FR"/>
        </w:rPr>
        <w:t>objet le requérant.</w:t>
      </w:r>
    </w:p>
    <w:p w:rsidR="003461F3" w:rsidRPr="00A3147A" w:rsidRDefault="00CD3E30"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77</w:t>
      </w:r>
      <w:r w:rsidRPr="00A3147A">
        <w:rPr>
          <w:lang w:val="fr-FR"/>
        </w:rPr>
        <w:fldChar w:fldCharType="end"/>
      </w:r>
      <w:r w:rsidRPr="00A3147A">
        <w:rPr>
          <w:lang w:val="fr-FR"/>
        </w:rPr>
        <w:t>.  </w:t>
      </w:r>
      <w:r w:rsidR="003461F3" w:rsidRPr="00A3147A">
        <w:rPr>
          <w:lang w:val="fr-FR"/>
        </w:rPr>
        <w:t>En effet, la Cour accepte que la maternité présente des spécificités qu</w:t>
      </w:r>
      <w:r w:rsidR="00A3147A" w:rsidRPr="00A3147A">
        <w:rPr>
          <w:lang w:val="fr-FR"/>
        </w:rPr>
        <w:t>’</w:t>
      </w:r>
      <w:r w:rsidR="003461F3" w:rsidRPr="00A3147A">
        <w:rPr>
          <w:lang w:val="fr-FR"/>
        </w:rPr>
        <w:t>il convient de prendre en compte, parfois par des mesures de protection. Elle note par exemple que l</w:t>
      </w:r>
      <w:r w:rsidR="00A3147A" w:rsidRPr="00A3147A">
        <w:rPr>
          <w:lang w:val="fr-FR"/>
        </w:rPr>
        <w:t>’</w:t>
      </w:r>
      <w:r w:rsidR="003461F3" w:rsidRPr="00A3147A">
        <w:rPr>
          <w:lang w:val="fr-FR"/>
        </w:rPr>
        <w:t>article 4 § 2 de la Convention des Nations unies sur l</w:t>
      </w:r>
      <w:r w:rsidR="00A3147A" w:rsidRPr="00A3147A">
        <w:rPr>
          <w:lang w:val="fr-FR"/>
        </w:rPr>
        <w:t>’</w:t>
      </w:r>
      <w:r w:rsidR="003461F3" w:rsidRPr="00A3147A">
        <w:rPr>
          <w:lang w:val="fr-FR"/>
        </w:rPr>
        <w:t>élimination de toutes les formes de discrimination à l</w:t>
      </w:r>
      <w:r w:rsidR="00A3147A" w:rsidRPr="00A3147A">
        <w:rPr>
          <w:lang w:val="fr-FR"/>
        </w:rPr>
        <w:t>’</w:t>
      </w:r>
      <w:r w:rsidR="003461F3" w:rsidRPr="00A3147A">
        <w:rPr>
          <w:lang w:val="fr-FR"/>
        </w:rPr>
        <w:t>égard des femmes prévoit expressément que l</w:t>
      </w:r>
      <w:r w:rsidR="00A3147A" w:rsidRPr="00A3147A">
        <w:rPr>
          <w:lang w:val="fr-FR"/>
        </w:rPr>
        <w:t>’</w:t>
      </w:r>
      <w:r w:rsidR="003461F3" w:rsidRPr="00A3147A">
        <w:rPr>
          <w:lang w:val="fr-FR"/>
        </w:rPr>
        <w:t>adoption par les États parties de mesures spéciales qui visent à protéger la maternité n</w:t>
      </w:r>
      <w:r w:rsidR="00A3147A" w:rsidRPr="00A3147A">
        <w:rPr>
          <w:lang w:val="fr-FR"/>
        </w:rPr>
        <w:t>’</w:t>
      </w:r>
      <w:r w:rsidR="003461F3" w:rsidRPr="00A3147A">
        <w:rPr>
          <w:lang w:val="fr-FR"/>
        </w:rPr>
        <w:t xml:space="preserve">est pas considérée comme un acte discriminatoire (paragraphe </w:t>
      </w:r>
      <w:r w:rsidR="003461F3" w:rsidRPr="00A3147A">
        <w:rPr>
          <w:lang w:val="fr-FR"/>
        </w:rPr>
        <w:fldChar w:fldCharType="begin"/>
      </w:r>
      <w:r w:rsidR="003461F3" w:rsidRPr="00A3147A">
        <w:rPr>
          <w:lang w:val="fr-FR"/>
        </w:rPr>
        <w:instrText xml:space="preserve"> REF norme_ONU \h  \* MERGEFORMAT </w:instrText>
      </w:r>
      <w:r w:rsidR="003461F3" w:rsidRPr="00A3147A">
        <w:rPr>
          <w:lang w:val="fr-FR"/>
        </w:rPr>
      </w:r>
      <w:r w:rsidR="003461F3" w:rsidRPr="00A3147A">
        <w:rPr>
          <w:lang w:val="fr-FR"/>
        </w:rPr>
        <w:fldChar w:fldCharType="separate"/>
      </w:r>
      <w:r w:rsidR="00A3147A" w:rsidRPr="00A3147A">
        <w:rPr>
          <w:rFonts w:asciiTheme="majorHAnsi" w:eastAsiaTheme="majorEastAsia" w:hAnsiTheme="majorHAnsi" w:cstheme="majorBidi"/>
          <w:bCs/>
          <w:noProof/>
          <w:szCs w:val="28"/>
          <w:lang w:val="fr-FR"/>
        </w:rPr>
        <w:t>28</w:t>
      </w:r>
      <w:r w:rsidR="003461F3" w:rsidRPr="00A3147A">
        <w:rPr>
          <w:lang w:val="fr-FR"/>
        </w:rPr>
        <w:fldChar w:fldCharType="end"/>
      </w:r>
      <w:r w:rsidR="003461F3" w:rsidRPr="00A3147A">
        <w:rPr>
          <w:lang w:val="fr-FR"/>
        </w:rPr>
        <w:t xml:space="preserve"> ci-dessus) et que les normes de droit international vont dans le même sens (paragraphe </w:t>
      </w:r>
      <w:r w:rsidR="003461F3" w:rsidRPr="00A3147A">
        <w:rPr>
          <w:lang w:val="fr-FR"/>
        </w:rPr>
        <w:fldChar w:fldCharType="begin"/>
      </w:r>
      <w:r w:rsidR="003461F3" w:rsidRPr="00A3147A">
        <w:rPr>
          <w:lang w:val="fr-FR"/>
        </w:rPr>
        <w:instrText xml:space="preserve"> REF ReguliBangkok \h  \* MERGEFORMAT </w:instrText>
      </w:r>
      <w:r w:rsidR="003461F3" w:rsidRPr="00A3147A">
        <w:rPr>
          <w:lang w:val="fr-FR"/>
        </w:rPr>
      </w:r>
      <w:r w:rsidR="003461F3" w:rsidRPr="00A3147A">
        <w:rPr>
          <w:lang w:val="fr-FR"/>
        </w:rPr>
        <w:fldChar w:fldCharType="separate"/>
      </w:r>
      <w:r w:rsidR="00A3147A" w:rsidRPr="00A3147A">
        <w:rPr>
          <w:rFonts w:asciiTheme="majorHAnsi" w:eastAsiaTheme="majorEastAsia" w:hAnsiTheme="majorHAnsi" w:cstheme="majorBidi"/>
          <w:bCs/>
          <w:noProof/>
          <w:szCs w:val="28"/>
          <w:lang w:val="fr-FR"/>
        </w:rPr>
        <w:t>29</w:t>
      </w:r>
      <w:r w:rsidR="003461F3" w:rsidRPr="00A3147A">
        <w:rPr>
          <w:lang w:val="fr-FR"/>
        </w:rPr>
        <w:fldChar w:fldCharType="end"/>
      </w:r>
      <w:r w:rsidR="003461F3" w:rsidRPr="00A3147A">
        <w:rPr>
          <w:lang w:val="fr-FR"/>
        </w:rPr>
        <w:t xml:space="preserve"> ci</w:t>
      </w:r>
      <w:r w:rsidR="00446F74" w:rsidRPr="00A3147A">
        <w:rPr>
          <w:lang w:val="fr-FR"/>
        </w:rPr>
        <w:t>-</w:t>
      </w:r>
      <w:r w:rsidR="003461F3" w:rsidRPr="00A3147A">
        <w:rPr>
          <w:lang w:val="fr-FR"/>
        </w:rPr>
        <w:t>dessus).</w:t>
      </w:r>
      <w:r w:rsidR="00446F74" w:rsidRPr="00A3147A">
        <w:rPr>
          <w:lang w:val="fr-FR"/>
        </w:rPr>
        <w:t xml:space="preserve"> Elle estime que ces constats sont également valables lorsque la femme fait l</w:t>
      </w:r>
      <w:r w:rsidR="00A3147A" w:rsidRPr="00A3147A">
        <w:rPr>
          <w:lang w:val="fr-FR"/>
        </w:rPr>
        <w:t>’</w:t>
      </w:r>
      <w:r w:rsidR="00446F74" w:rsidRPr="00A3147A">
        <w:rPr>
          <w:lang w:val="fr-FR"/>
        </w:rPr>
        <w:t>objet d</w:t>
      </w:r>
      <w:r w:rsidR="00A3147A" w:rsidRPr="00A3147A">
        <w:rPr>
          <w:lang w:val="fr-FR"/>
        </w:rPr>
        <w:t>’</w:t>
      </w:r>
      <w:r w:rsidR="00446F74" w:rsidRPr="00A3147A">
        <w:rPr>
          <w:lang w:val="fr-FR"/>
        </w:rPr>
        <w:t>une mesure de privation de liberté.</w:t>
      </w:r>
    </w:p>
    <w:bookmarkStart w:id="26" w:name="MA_Guv"/>
    <w:p w:rsidR="005731CD" w:rsidRPr="00A3147A" w:rsidRDefault="00E80F06"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78</w:t>
      </w:r>
      <w:r w:rsidRPr="00A3147A">
        <w:rPr>
          <w:lang w:val="fr-FR"/>
        </w:rPr>
        <w:fldChar w:fldCharType="end"/>
      </w:r>
      <w:bookmarkEnd w:id="26"/>
      <w:r w:rsidRPr="00A3147A">
        <w:rPr>
          <w:lang w:val="fr-FR"/>
        </w:rPr>
        <w:t>.  </w:t>
      </w:r>
      <w:r w:rsidR="002E79DE" w:rsidRPr="00A3147A">
        <w:rPr>
          <w:lang w:val="fr-FR"/>
        </w:rPr>
        <w:t>À</w:t>
      </w:r>
      <w:r w:rsidR="00076C18" w:rsidRPr="00A3147A">
        <w:rPr>
          <w:lang w:val="fr-FR"/>
        </w:rPr>
        <w:t xml:space="preserve"> la lumière de ce qui précède, la Cour estime que, compte tenu de l</w:t>
      </w:r>
      <w:r w:rsidR="00A3147A" w:rsidRPr="00A3147A">
        <w:rPr>
          <w:lang w:val="fr-FR"/>
        </w:rPr>
        <w:t>’</w:t>
      </w:r>
      <w:r w:rsidR="00076C18" w:rsidRPr="00A3147A">
        <w:rPr>
          <w:lang w:val="fr-FR"/>
        </w:rPr>
        <w:t>ample marge d</w:t>
      </w:r>
      <w:r w:rsidR="00A3147A" w:rsidRPr="00A3147A">
        <w:rPr>
          <w:lang w:val="fr-FR"/>
        </w:rPr>
        <w:t>’</w:t>
      </w:r>
      <w:r w:rsidR="00076C18" w:rsidRPr="00A3147A">
        <w:rPr>
          <w:lang w:val="fr-FR"/>
        </w:rPr>
        <w:t>appréciation qu</w:t>
      </w:r>
      <w:r w:rsidR="00A3147A" w:rsidRPr="00A3147A">
        <w:rPr>
          <w:lang w:val="fr-FR"/>
        </w:rPr>
        <w:t>’</w:t>
      </w:r>
      <w:r w:rsidR="00076C18" w:rsidRPr="00A3147A">
        <w:rPr>
          <w:lang w:val="fr-FR"/>
        </w:rPr>
        <w:t>elle reconnaît à l</w:t>
      </w:r>
      <w:r w:rsidR="00A3147A" w:rsidRPr="00A3147A">
        <w:rPr>
          <w:lang w:val="fr-FR"/>
        </w:rPr>
        <w:t>’</w:t>
      </w:r>
      <w:r w:rsidR="00076C18" w:rsidRPr="00A3147A">
        <w:rPr>
          <w:lang w:val="fr-FR"/>
        </w:rPr>
        <w:t>État défendeur dans ce domaine, il existe un rapport raisonnable de proportionnalité entre les moyens employés et le but légitime recherché. L</w:t>
      </w:r>
      <w:r w:rsidR="00A3147A" w:rsidRPr="00A3147A">
        <w:rPr>
          <w:lang w:val="fr-FR"/>
        </w:rPr>
        <w:t>’</w:t>
      </w:r>
      <w:r w:rsidR="00076C18" w:rsidRPr="00A3147A">
        <w:rPr>
          <w:lang w:val="fr-FR"/>
        </w:rPr>
        <w:t xml:space="preserve">exclusion litigieuse ne constitue </w:t>
      </w:r>
      <w:r w:rsidR="00744B0F" w:rsidRPr="00A3147A">
        <w:rPr>
          <w:lang w:val="fr-FR"/>
        </w:rPr>
        <w:t xml:space="preserve">donc </w:t>
      </w:r>
      <w:r w:rsidR="00076C18" w:rsidRPr="00A3147A">
        <w:rPr>
          <w:lang w:val="fr-FR"/>
        </w:rPr>
        <w:t xml:space="preserve">pas une différence de traitement prohibée aux </w:t>
      </w:r>
      <w:r w:rsidR="00744B0F" w:rsidRPr="00A3147A">
        <w:rPr>
          <w:lang w:val="fr-FR"/>
        </w:rPr>
        <w:t>sens</w:t>
      </w:r>
      <w:r w:rsidR="00076C18" w:rsidRPr="00A3147A">
        <w:rPr>
          <w:lang w:val="fr-FR"/>
        </w:rPr>
        <w:t xml:space="preserve"> de l</w:t>
      </w:r>
      <w:r w:rsidR="00A3147A" w:rsidRPr="00A3147A">
        <w:rPr>
          <w:lang w:val="fr-FR"/>
        </w:rPr>
        <w:t>’</w:t>
      </w:r>
      <w:r w:rsidR="00076C18" w:rsidRPr="00A3147A">
        <w:rPr>
          <w:lang w:val="fr-FR"/>
        </w:rPr>
        <w:t>article</w:t>
      </w:r>
      <w:r w:rsidR="002F5F06" w:rsidRPr="00A3147A">
        <w:rPr>
          <w:lang w:val="fr-FR"/>
        </w:rPr>
        <w:t> </w:t>
      </w:r>
      <w:r w:rsidR="00076C18" w:rsidRPr="00A3147A">
        <w:rPr>
          <w:lang w:val="fr-FR"/>
        </w:rPr>
        <w:t>14</w:t>
      </w:r>
      <w:r w:rsidR="00805BEF" w:rsidRPr="00A3147A">
        <w:rPr>
          <w:lang w:val="fr-FR"/>
        </w:rPr>
        <w:t> </w:t>
      </w:r>
      <w:r w:rsidR="00076C18" w:rsidRPr="00A3147A">
        <w:rPr>
          <w:lang w:val="fr-FR"/>
        </w:rPr>
        <w:t>combiné avec l</w:t>
      </w:r>
      <w:r w:rsidR="00A3147A" w:rsidRPr="00A3147A">
        <w:rPr>
          <w:lang w:val="fr-FR"/>
        </w:rPr>
        <w:t>’</w:t>
      </w:r>
      <w:r w:rsidR="00076C18" w:rsidRPr="00A3147A">
        <w:rPr>
          <w:lang w:val="fr-FR"/>
        </w:rPr>
        <w:t xml:space="preserve">article 8 de la Convention (voir, </w:t>
      </w:r>
      <w:r w:rsidR="00076C18" w:rsidRPr="00A3147A">
        <w:rPr>
          <w:i/>
          <w:lang w:val="fr-FR"/>
        </w:rPr>
        <w:t>mutatis mutandis</w:t>
      </w:r>
      <w:r w:rsidR="00076C18" w:rsidRPr="00A3147A">
        <w:rPr>
          <w:lang w:val="fr-FR"/>
        </w:rPr>
        <w:t>,</w:t>
      </w:r>
      <w:r w:rsidR="00076C18" w:rsidRPr="00A3147A">
        <w:rPr>
          <w:i/>
          <w:lang w:val="fr-FR"/>
        </w:rPr>
        <w:t xml:space="preserve"> Khamtokhu et Aksenchik</w:t>
      </w:r>
      <w:r w:rsidR="00076C18" w:rsidRPr="00A3147A">
        <w:rPr>
          <w:lang w:val="fr-FR"/>
        </w:rPr>
        <w:t>, précité, § 87).</w:t>
      </w:r>
    </w:p>
    <w:p w:rsidR="00B2479A" w:rsidRPr="00A3147A" w:rsidRDefault="00D41DB0" w:rsidP="00A3147A">
      <w:pPr>
        <w:pStyle w:val="ECHRPara"/>
        <w:rPr>
          <w:lang w:val="fr-FR"/>
        </w:rPr>
      </w:pPr>
      <w:r w:rsidRPr="00A3147A">
        <w:fldChar w:fldCharType="begin"/>
      </w:r>
      <w:r w:rsidRPr="00A3147A">
        <w:rPr>
          <w:lang w:val="fr-FR"/>
        </w:rPr>
        <w:instrText xml:space="preserve"> SEQ level0 \*arabic </w:instrText>
      </w:r>
      <w:r w:rsidRPr="00A3147A">
        <w:fldChar w:fldCharType="separate"/>
      </w:r>
      <w:r w:rsidR="00A3147A" w:rsidRPr="00A3147A">
        <w:rPr>
          <w:noProof/>
          <w:lang w:val="fr-FR"/>
        </w:rPr>
        <w:t>79</w:t>
      </w:r>
      <w:r w:rsidRPr="00A3147A">
        <w:rPr>
          <w:lang w:val="fr-FR"/>
        </w:rPr>
        <w:fldChar w:fldCharType="end"/>
      </w:r>
      <w:r w:rsidRPr="00A3147A">
        <w:rPr>
          <w:lang w:val="fr-FR"/>
        </w:rPr>
        <w:t>.  Partant, la Cour conclut qu</w:t>
      </w:r>
      <w:r w:rsidR="00A3147A" w:rsidRPr="00A3147A">
        <w:rPr>
          <w:lang w:val="fr-FR"/>
        </w:rPr>
        <w:t>’</w:t>
      </w:r>
      <w:r w:rsidRPr="00A3147A">
        <w:rPr>
          <w:lang w:val="fr-FR"/>
        </w:rPr>
        <w:t xml:space="preserve">il </w:t>
      </w:r>
      <w:r w:rsidR="004F19DA" w:rsidRPr="00A3147A">
        <w:rPr>
          <w:lang w:val="fr-FR"/>
        </w:rPr>
        <w:t>n</w:t>
      </w:r>
      <w:r w:rsidR="00A3147A" w:rsidRPr="00A3147A">
        <w:rPr>
          <w:lang w:val="fr-FR"/>
        </w:rPr>
        <w:t>’</w:t>
      </w:r>
      <w:r w:rsidRPr="00A3147A">
        <w:rPr>
          <w:lang w:val="fr-FR"/>
        </w:rPr>
        <w:t>y a</w:t>
      </w:r>
      <w:r w:rsidR="004F19DA" w:rsidRPr="00A3147A">
        <w:rPr>
          <w:lang w:val="fr-FR"/>
        </w:rPr>
        <w:t xml:space="preserve"> pas</w:t>
      </w:r>
      <w:r w:rsidRPr="00A3147A">
        <w:rPr>
          <w:lang w:val="fr-FR"/>
        </w:rPr>
        <w:t xml:space="preserve"> eu violation de l</w:t>
      </w:r>
      <w:r w:rsidR="00A3147A" w:rsidRPr="00A3147A">
        <w:rPr>
          <w:lang w:val="fr-FR"/>
        </w:rPr>
        <w:t>’</w:t>
      </w:r>
      <w:r w:rsidRPr="00A3147A">
        <w:rPr>
          <w:lang w:val="fr-FR"/>
        </w:rPr>
        <w:t>article 14 de la Convention combiné avec l</w:t>
      </w:r>
      <w:r w:rsidR="00A3147A" w:rsidRPr="00A3147A">
        <w:rPr>
          <w:lang w:val="fr-FR"/>
        </w:rPr>
        <w:t>’</w:t>
      </w:r>
      <w:r w:rsidRPr="00A3147A">
        <w:rPr>
          <w:lang w:val="fr-FR"/>
        </w:rPr>
        <w:t xml:space="preserve">article 8 de </w:t>
      </w:r>
      <w:r w:rsidR="00744B0F" w:rsidRPr="00A3147A">
        <w:rPr>
          <w:lang w:val="fr-FR"/>
        </w:rPr>
        <w:t>celle-ci</w:t>
      </w:r>
      <w:r w:rsidRPr="00A3147A">
        <w:rPr>
          <w:lang w:val="fr-FR"/>
        </w:rPr>
        <w:t>.</w:t>
      </w:r>
    </w:p>
    <w:p w:rsidR="00E77CB3" w:rsidRPr="00A3147A" w:rsidRDefault="004F19DA" w:rsidP="00A3147A">
      <w:pPr>
        <w:pStyle w:val="ECHRHeading1"/>
        <w:rPr>
          <w:lang w:val="fr-FR"/>
        </w:rPr>
      </w:pPr>
      <w:r w:rsidRPr="00A3147A">
        <w:rPr>
          <w:lang w:val="fr-FR"/>
        </w:rPr>
        <w:t>III</w:t>
      </w:r>
      <w:r w:rsidR="00E77CB3" w:rsidRPr="00A3147A">
        <w:rPr>
          <w:lang w:val="fr-FR"/>
        </w:rPr>
        <w:t>.  SUR L</w:t>
      </w:r>
      <w:r w:rsidR="00A3147A" w:rsidRPr="00A3147A">
        <w:rPr>
          <w:lang w:val="fr-FR"/>
        </w:rPr>
        <w:t>’</w:t>
      </w:r>
      <w:r w:rsidR="00E77CB3" w:rsidRPr="00A3147A">
        <w:rPr>
          <w:lang w:val="fr-FR"/>
        </w:rPr>
        <w:t>APPLICATION DE L</w:t>
      </w:r>
      <w:r w:rsidR="00A3147A" w:rsidRPr="00A3147A">
        <w:rPr>
          <w:lang w:val="fr-FR"/>
        </w:rPr>
        <w:t>’</w:t>
      </w:r>
      <w:r w:rsidR="00E77CB3" w:rsidRPr="00A3147A">
        <w:rPr>
          <w:lang w:val="fr-FR"/>
        </w:rPr>
        <w:t>ARTICLE 41 DE LA CONVENTION</w:t>
      </w:r>
    </w:p>
    <w:p w:rsidR="00AD675D" w:rsidRPr="00A3147A" w:rsidRDefault="00AD675D"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80</w:t>
      </w:r>
      <w:r w:rsidRPr="00A3147A">
        <w:rPr>
          <w:lang w:val="fr-FR"/>
        </w:rPr>
        <w:fldChar w:fldCharType="end"/>
      </w:r>
      <w:r w:rsidRPr="00A3147A">
        <w:rPr>
          <w:lang w:val="fr-FR"/>
        </w:rPr>
        <w:t>.  Aux termes de l</w:t>
      </w:r>
      <w:r w:rsidR="00A3147A" w:rsidRPr="00A3147A">
        <w:rPr>
          <w:lang w:val="fr-FR"/>
        </w:rPr>
        <w:t>’</w:t>
      </w:r>
      <w:r w:rsidRPr="00A3147A">
        <w:rPr>
          <w:lang w:val="fr-FR"/>
        </w:rPr>
        <w:t>article 41 de la Convention,</w:t>
      </w:r>
    </w:p>
    <w:p w:rsidR="00AD675D" w:rsidRPr="00A3147A" w:rsidRDefault="00AD675D" w:rsidP="00A3147A">
      <w:pPr>
        <w:pStyle w:val="ECHRParaQuote"/>
        <w:rPr>
          <w:lang w:val="fr-FR"/>
        </w:rPr>
      </w:pPr>
      <w:r w:rsidRPr="00A3147A">
        <w:rPr>
          <w:lang w:val="fr-FR"/>
        </w:rPr>
        <w:t>« Si la Cour déclare qu</w:t>
      </w:r>
      <w:r w:rsidR="00A3147A" w:rsidRPr="00A3147A">
        <w:rPr>
          <w:lang w:val="fr-FR"/>
        </w:rPr>
        <w:t>’</w:t>
      </w:r>
      <w:r w:rsidRPr="00A3147A">
        <w:rPr>
          <w:lang w:val="fr-FR"/>
        </w:rPr>
        <w:t>il y a eu violation de la Convention ou de ses Protocoles, et si le droit interne de la Haute Partie contractante ne permet d</w:t>
      </w:r>
      <w:r w:rsidR="00A3147A" w:rsidRPr="00A3147A">
        <w:rPr>
          <w:lang w:val="fr-FR"/>
        </w:rPr>
        <w:t>’</w:t>
      </w:r>
      <w:r w:rsidRPr="00A3147A">
        <w:rPr>
          <w:lang w:val="fr-FR"/>
        </w:rPr>
        <w:t>effacer qu</w:t>
      </w:r>
      <w:r w:rsidR="00A3147A" w:rsidRPr="00A3147A">
        <w:rPr>
          <w:lang w:val="fr-FR"/>
        </w:rPr>
        <w:t>’</w:t>
      </w:r>
      <w:r w:rsidRPr="00A3147A">
        <w:rPr>
          <w:lang w:val="fr-FR"/>
        </w:rPr>
        <w:t>imparfaitement les conséquences de cette violation, la Cour accorde à la partie lésée, s</w:t>
      </w:r>
      <w:r w:rsidR="00A3147A" w:rsidRPr="00A3147A">
        <w:rPr>
          <w:lang w:val="fr-FR"/>
        </w:rPr>
        <w:t>’</w:t>
      </w:r>
      <w:r w:rsidRPr="00A3147A">
        <w:rPr>
          <w:lang w:val="fr-FR"/>
        </w:rPr>
        <w:t>il y a lieu, une satisfaction équitable. »</w:t>
      </w:r>
    </w:p>
    <w:p w:rsidR="00AD675D" w:rsidRPr="00A3147A" w:rsidRDefault="00AD675D" w:rsidP="00A3147A">
      <w:pPr>
        <w:pStyle w:val="ECHRHeading2"/>
        <w:rPr>
          <w:lang w:val="fr-FR"/>
        </w:rPr>
      </w:pPr>
      <w:r w:rsidRPr="00A3147A">
        <w:rPr>
          <w:lang w:val="fr-FR"/>
        </w:rPr>
        <w:t>A.  Dommage</w:t>
      </w:r>
    </w:p>
    <w:p w:rsidR="00AD675D" w:rsidRPr="00A3147A" w:rsidRDefault="00AD675D"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81</w:t>
      </w:r>
      <w:r w:rsidRPr="00A3147A">
        <w:rPr>
          <w:lang w:val="fr-FR"/>
        </w:rPr>
        <w:fldChar w:fldCharType="end"/>
      </w:r>
      <w:r w:rsidRPr="00A3147A">
        <w:rPr>
          <w:lang w:val="fr-FR"/>
        </w:rPr>
        <w:t>.  Le requérant réclame 3 000 euros (EUR) au titre du préjudice matériel qu</w:t>
      </w:r>
      <w:r w:rsidR="00A3147A" w:rsidRPr="00A3147A">
        <w:rPr>
          <w:lang w:val="fr-FR"/>
        </w:rPr>
        <w:t>’</w:t>
      </w:r>
      <w:r w:rsidRPr="00A3147A">
        <w:rPr>
          <w:lang w:val="fr-FR"/>
        </w:rPr>
        <w:t xml:space="preserve">il dit avoir subi en raison de la perte des </w:t>
      </w:r>
      <w:r w:rsidR="002854C9" w:rsidRPr="00A3147A">
        <w:rPr>
          <w:lang w:val="fr-FR"/>
        </w:rPr>
        <w:t xml:space="preserve">revenus </w:t>
      </w:r>
      <w:r w:rsidRPr="00A3147A">
        <w:rPr>
          <w:lang w:val="fr-FR"/>
        </w:rPr>
        <w:t>qu</w:t>
      </w:r>
      <w:r w:rsidR="00A3147A" w:rsidRPr="00A3147A">
        <w:rPr>
          <w:lang w:val="fr-FR"/>
        </w:rPr>
        <w:t>’</w:t>
      </w:r>
      <w:r w:rsidRPr="00A3147A">
        <w:rPr>
          <w:lang w:val="fr-FR"/>
        </w:rPr>
        <w:t xml:space="preserve">il aurait </w:t>
      </w:r>
      <w:r w:rsidR="006A78A8" w:rsidRPr="00A3147A">
        <w:rPr>
          <w:lang w:val="fr-FR"/>
        </w:rPr>
        <w:t>selon lui pu percevoir</w:t>
      </w:r>
      <w:r w:rsidRPr="00A3147A">
        <w:rPr>
          <w:lang w:val="fr-FR"/>
        </w:rPr>
        <w:t xml:space="preserve"> si les tribunaux internes avaient fait droit à s</w:t>
      </w:r>
      <w:r w:rsidR="006A78A8" w:rsidRPr="00A3147A">
        <w:rPr>
          <w:lang w:val="fr-FR"/>
        </w:rPr>
        <w:t>a</w:t>
      </w:r>
      <w:r w:rsidRPr="00A3147A">
        <w:rPr>
          <w:lang w:val="fr-FR"/>
        </w:rPr>
        <w:t xml:space="preserve"> demande de report d</w:t>
      </w:r>
      <w:r w:rsidR="00E27A4E" w:rsidRPr="00A3147A">
        <w:rPr>
          <w:lang w:val="fr-FR"/>
        </w:rPr>
        <w:t>e l</w:t>
      </w:r>
      <w:r w:rsidR="00A3147A" w:rsidRPr="00A3147A">
        <w:rPr>
          <w:lang w:val="fr-FR"/>
        </w:rPr>
        <w:t>’</w:t>
      </w:r>
      <w:r w:rsidRPr="00A3147A">
        <w:rPr>
          <w:lang w:val="fr-FR"/>
        </w:rPr>
        <w:t>exécution de sa peine. Il réclame également 15</w:t>
      </w:r>
      <w:r w:rsidR="005244D0" w:rsidRPr="00A3147A">
        <w:rPr>
          <w:lang w:val="fr-FR"/>
        </w:rPr>
        <w:t> </w:t>
      </w:r>
      <w:r w:rsidRPr="00A3147A">
        <w:rPr>
          <w:lang w:val="fr-FR"/>
        </w:rPr>
        <w:t>000</w:t>
      </w:r>
      <w:r w:rsidR="005244D0" w:rsidRPr="00A3147A">
        <w:rPr>
          <w:lang w:val="fr-FR"/>
        </w:rPr>
        <w:t> </w:t>
      </w:r>
      <w:r w:rsidRPr="00A3147A">
        <w:rPr>
          <w:lang w:val="fr-FR"/>
        </w:rPr>
        <w:t>EUR au titre d</w:t>
      </w:r>
      <w:r w:rsidR="0004213D" w:rsidRPr="00A3147A">
        <w:rPr>
          <w:lang w:val="fr-FR"/>
        </w:rPr>
        <w:t>u</w:t>
      </w:r>
      <w:r w:rsidRPr="00A3147A">
        <w:rPr>
          <w:lang w:val="fr-FR"/>
        </w:rPr>
        <w:t xml:space="preserve"> dommage moral qu</w:t>
      </w:r>
      <w:r w:rsidR="00A3147A" w:rsidRPr="00A3147A">
        <w:rPr>
          <w:lang w:val="fr-FR"/>
        </w:rPr>
        <w:t>’</w:t>
      </w:r>
      <w:r w:rsidRPr="00A3147A">
        <w:rPr>
          <w:lang w:val="fr-FR"/>
        </w:rPr>
        <w:t>il aurait subi en raison des souffrances provoquées par ses conditions de détention, ainsi que 15</w:t>
      </w:r>
      <w:r w:rsidR="005244D0" w:rsidRPr="00A3147A">
        <w:rPr>
          <w:lang w:val="fr-FR"/>
        </w:rPr>
        <w:t> </w:t>
      </w:r>
      <w:r w:rsidRPr="00A3147A">
        <w:rPr>
          <w:lang w:val="fr-FR"/>
        </w:rPr>
        <w:t>000</w:t>
      </w:r>
      <w:r w:rsidR="005244D0" w:rsidRPr="00A3147A">
        <w:rPr>
          <w:lang w:val="fr-FR"/>
        </w:rPr>
        <w:t> </w:t>
      </w:r>
      <w:r w:rsidRPr="00A3147A">
        <w:rPr>
          <w:lang w:val="fr-FR"/>
        </w:rPr>
        <w:t xml:space="preserve">EUR au titre du </w:t>
      </w:r>
      <w:r w:rsidR="0004213D" w:rsidRPr="00A3147A">
        <w:rPr>
          <w:lang w:val="fr-FR"/>
        </w:rPr>
        <w:t>préjudice moral qu</w:t>
      </w:r>
      <w:r w:rsidR="00A3147A" w:rsidRPr="00A3147A">
        <w:rPr>
          <w:lang w:val="fr-FR"/>
        </w:rPr>
        <w:t>’</w:t>
      </w:r>
      <w:r w:rsidR="0004213D" w:rsidRPr="00A3147A">
        <w:rPr>
          <w:lang w:val="fr-FR"/>
        </w:rPr>
        <w:t>il estime avoir subi</w:t>
      </w:r>
      <w:r w:rsidRPr="00A3147A">
        <w:rPr>
          <w:lang w:val="fr-FR"/>
        </w:rPr>
        <w:t xml:space="preserve"> pour avoir été absent lors de la première année de vie de son enfant.</w:t>
      </w:r>
    </w:p>
    <w:p w:rsidR="00AD675D" w:rsidRPr="00A3147A" w:rsidRDefault="00AD675D"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82</w:t>
      </w:r>
      <w:r w:rsidRPr="00A3147A">
        <w:rPr>
          <w:lang w:val="fr-FR"/>
        </w:rPr>
        <w:fldChar w:fldCharType="end"/>
      </w:r>
      <w:r w:rsidRPr="00A3147A">
        <w:rPr>
          <w:lang w:val="fr-FR"/>
        </w:rPr>
        <w:t>.  Le Gouvernement s</w:t>
      </w:r>
      <w:r w:rsidR="00A3147A" w:rsidRPr="00A3147A">
        <w:rPr>
          <w:lang w:val="fr-FR"/>
        </w:rPr>
        <w:t>’</w:t>
      </w:r>
      <w:r w:rsidRPr="00A3147A">
        <w:rPr>
          <w:lang w:val="fr-FR"/>
        </w:rPr>
        <w:t>oppose à l</w:t>
      </w:r>
      <w:r w:rsidR="00A3147A" w:rsidRPr="00A3147A">
        <w:rPr>
          <w:lang w:val="fr-FR"/>
        </w:rPr>
        <w:t>’</w:t>
      </w:r>
      <w:r w:rsidRPr="00A3147A">
        <w:rPr>
          <w:lang w:val="fr-FR"/>
        </w:rPr>
        <w:t>allocation d</w:t>
      </w:r>
      <w:r w:rsidR="00A3147A" w:rsidRPr="00A3147A">
        <w:rPr>
          <w:lang w:val="fr-FR"/>
        </w:rPr>
        <w:t>’</w:t>
      </w:r>
      <w:r w:rsidRPr="00A3147A">
        <w:rPr>
          <w:lang w:val="fr-FR"/>
        </w:rPr>
        <w:t xml:space="preserve">une quelconque somme </w:t>
      </w:r>
      <w:r w:rsidR="00945633" w:rsidRPr="00A3147A">
        <w:rPr>
          <w:lang w:val="fr-FR"/>
        </w:rPr>
        <w:t>pour</w:t>
      </w:r>
      <w:r w:rsidRPr="00A3147A">
        <w:rPr>
          <w:lang w:val="fr-FR"/>
        </w:rPr>
        <w:t xml:space="preserve"> préjudice matériel au motif que la demande du requérant n</w:t>
      </w:r>
      <w:r w:rsidR="00A3147A" w:rsidRPr="00A3147A">
        <w:rPr>
          <w:lang w:val="fr-FR"/>
        </w:rPr>
        <w:t>’</w:t>
      </w:r>
      <w:r w:rsidRPr="00A3147A">
        <w:rPr>
          <w:lang w:val="fr-FR"/>
        </w:rPr>
        <w:t>a aucun lien avec la requête. S</w:t>
      </w:r>
      <w:r w:rsidR="00A3147A" w:rsidRPr="00A3147A">
        <w:rPr>
          <w:lang w:val="fr-FR"/>
        </w:rPr>
        <w:t>’</w:t>
      </w:r>
      <w:r w:rsidRPr="00A3147A">
        <w:rPr>
          <w:lang w:val="fr-FR"/>
        </w:rPr>
        <w:t>agissant du préjudice moral</w:t>
      </w:r>
      <w:r w:rsidR="00945633" w:rsidRPr="00A3147A">
        <w:rPr>
          <w:lang w:val="fr-FR"/>
        </w:rPr>
        <w:t xml:space="preserve"> allégué</w:t>
      </w:r>
      <w:r w:rsidRPr="00A3147A">
        <w:rPr>
          <w:lang w:val="fr-FR"/>
        </w:rPr>
        <w:t>, il estime qu</w:t>
      </w:r>
      <w:r w:rsidR="00A3147A" w:rsidRPr="00A3147A">
        <w:rPr>
          <w:lang w:val="fr-FR"/>
        </w:rPr>
        <w:t>’</w:t>
      </w:r>
      <w:r w:rsidRPr="00A3147A">
        <w:rPr>
          <w:lang w:val="fr-FR"/>
        </w:rPr>
        <w:t>un éventuel constat de violation représenterait une réparation suffisante et qu</w:t>
      </w:r>
      <w:r w:rsidR="0004213D" w:rsidRPr="00A3147A">
        <w:rPr>
          <w:lang w:val="fr-FR"/>
        </w:rPr>
        <w:t xml:space="preserve">e, </w:t>
      </w:r>
      <w:r w:rsidRPr="00A3147A">
        <w:rPr>
          <w:lang w:val="fr-FR"/>
        </w:rPr>
        <w:lastRenderedPageBreak/>
        <w:t>en tout état de cause, la somme demandée par le requérant est exorbitante par rapport à la jurisprudence de la Cour en la matière.</w:t>
      </w:r>
    </w:p>
    <w:p w:rsidR="00AD675D" w:rsidRPr="00A3147A" w:rsidRDefault="00AD675D"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83</w:t>
      </w:r>
      <w:r w:rsidRPr="00A3147A">
        <w:rPr>
          <w:lang w:val="fr-FR"/>
        </w:rPr>
        <w:fldChar w:fldCharType="end"/>
      </w:r>
      <w:r w:rsidRPr="00A3147A">
        <w:rPr>
          <w:lang w:val="fr-FR"/>
        </w:rPr>
        <w:t xml:space="preserve">.  La Cour </w:t>
      </w:r>
      <w:r w:rsidR="0047141A" w:rsidRPr="00A3147A">
        <w:rPr>
          <w:lang w:val="fr-FR"/>
        </w:rPr>
        <w:t>considère que, en l</w:t>
      </w:r>
      <w:r w:rsidR="00A3147A" w:rsidRPr="00A3147A">
        <w:rPr>
          <w:lang w:val="fr-FR"/>
        </w:rPr>
        <w:t>’</w:t>
      </w:r>
      <w:r w:rsidR="0047141A" w:rsidRPr="00A3147A">
        <w:rPr>
          <w:lang w:val="fr-FR"/>
        </w:rPr>
        <w:t xml:space="preserve">espèce, </w:t>
      </w:r>
      <w:r w:rsidRPr="00A3147A">
        <w:rPr>
          <w:lang w:val="fr-FR"/>
        </w:rPr>
        <w:t>le seul fondement à retenir pour l</w:t>
      </w:r>
      <w:r w:rsidR="00A3147A" w:rsidRPr="00A3147A">
        <w:rPr>
          <w:lang w:val="fr-FR"/>
        </w:rPr>
        <w:t>’</w:t>
      </w:r>
      <w:r w:rsidRPr="00A3147A">
        <w:rPr>
          <w:lang w:val="fr-FR"/>
        </w:rPr>
        <w:t>octroi d</w:t>
      </w:r>
      <w:r w:rsidR="00A3147A" w:rsidRPr="00A3147A">
        <w:rPr>
          <w:lang w:val="fr-FR"/>
        </w:rPr>
        <w:t>’</w:t>
      </w:r>
      <w:r w:rsidRPr="00A3147A">
        <w:rPr>
          <w:lang w:val="fr-FR"/>
        </w:rPr>
        <w:t>une satisfaction équitable découle du constat de violation de</w:t>
      </w:r>
      <w:r w:rsidR="004F19DA" w:rsidRPr="00A3147A">
        <w:rPr>
          <w:lang w:val="fr-FR"/>
        </w:rPr>
        <w:t xml:space="preserve"> l</w:t>
      </w:r>
      <w:r w:rsidR="00A3147A" w:rsidRPr="00A3147A">
        <w:rPr>
          <w:lang w:val="fr-FR"/>
        </w:rPr>
        <w:t>’</w:t>
      </w:r>
      <w:r w:rsidRPr="00A3147A">
        <w:rPr>
          <w:lang w:val="fr-FR"/>
        </w:rPr>
        <w:t xml:space="preserve">article 3 de la Convention. </w:t>
      </w:r>
      <w:r w:rsidR="00A05B26" w:rsidRPr="00A3147A">
        <w:rPr>
          <w:lang w:val="fr-FR"/>
        </w:rPr>
        <w:t>Or</w:t>
      </w:r>
      <w:r w:rsidR="00CA0095" w:rsidRPr="00A3147A">
        <w:rPr>
          <w:lang w:val="fr-FR"/>
        </w:rPr>
        <w:t>,</w:t>
      </w:r>
      <w:r w:rsidRPr="00A3147A">
        <w:rPr>
          <w:lang w:val="fr-FR"/>
        </w:rPr>
        <w:t xml:space="preserve"> elle </w:t>
      </w:r>
      <w:r w:rsidR="004D3620" w:rsidRPr="00A3147A">
        <w:rPr>
          <w:lang w:val="fr-FR"/>
        </w:rPr>
        <w:t xml:space="preserve">ne voit </w:t>
      </w:r>
      <w:r w:rsidRPr="00A3147A">
        <w:rPr>
          <w:lang w:val="fr-FR"/>
        </w:rPr>
        <w:t>pas de lien de causalité entre l</w:t>
      </w:r>
      <w:r w:rsidR="002854C9" w:rsidRPr="00A3147A">
        <w:rPr>
          <w:lang w:val="fr-FR"/>
        </w:rPr>
        <w:t>a</w:t>
      </w:r>
      <w:r w:rsidRPr="00A3147A">
        <w:rPr>
          <w:lang w:val="fr-FR"/>
        </w:rPr>
        <w:t xml:space="preserve"> violation constatée</w:t>
      </w:r>
      <w:r w:rsidR="004D3620" w:rsidRPr="00A3147A">
        <w:rPr>
          <w:lang w:val="fr-FR"/>
        </w:rPr>
        <w:t xml:space="preserve"> </w:t>
      </w:r>
      <w:r w:rsidRPr="00A3147A">
        <w:rPr>
          <w:lang w:val="fr-FR"/>
        </w:rPr>
        <w:t xml:space="preserve">et le préjudice matériel </w:t>
      </w:r>
      <w:r w:rsidR="00CA0095" w:rsidRPr="00A3147A">
        <w:rPr>
          <w:lang w:val="fr-FR"/>
        </w:rPr>
        <w:t xml:space="preserve">invoqué </w:t>
      </w:r>
      <w:r w:rsidRPr="00A3147A">
        <w:rPr>
          <w:lang w:val="fr-FR"/>
        </w:rPr>
        <w:t>par le requérant</w:t>
      </w:r>
      <w:r w:rsidR="00CA0095" w:rsidRPr="00A3147A">
        <w:rPr>
          <w:lang w:val="fr-FR"/>
        </w:rPr>
        <w:t>, la perte de revenus alléguée par l</w:t>
      </w:r>
      <w:r w:rsidR="00A3147A" w:rsidRPr="00A3147A">
        <w:rPr>
          <w:lang w:val="fr-FR"/>
        </w:rPr>
        <w:t>’</w:t>
      </w:r>
      <w:r w:rsidR="00CA0095" w:rsidRPr="00A3147A">
        <w:rPr>
          <w:lang w:val="fr-FR"/>
        </w:rPr>
        <w:t>intéressé étant un élément intrinsèque de la détention et non des mauvaises conditions de cette dernière</w:t>
      </w:r>
      <w:r w:rsidRPr="00A3147A">
        <w:rPr>
          <w:lang w:val="fr-FR"/>
        </w:rPr>
        <w:t>.</w:t>
      </w:r>
    </w:p>
    <w:p w:rsidR="00AD675D" w:rsidRPr="00A3147A" w:rsidRDefault="00AD675D"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84</w:t>
      </w:r>
      <w:r w:rsidRPr="00A3147A">
        <w:rPr>
          <w:lang w:val="fr-FR"/>
        </w:rPr>
        <w:fldChar w:fldCharType="end"/>
      </w:r>
      <w:r w:rsidRPr="00A3147A">
        <w:rPr>
          <w:lang w:val="fr-FR"/>
        </w:rPr>
        <w:t>.  En revanche, la Cour considère que le requérant a subi un dommage moral certain et, statuant en équité comme le veut l</w:t>
      </w:r>
      <w:r w:rsidR="00A3147A" w:rsidRPr="00A3147A">
        <w:rPr>
          <w:lang w:val="fr-FR"/>
        </w:rPr>
        <w:t>’</w:t>
      </w:r>
      <w:r w:rsidRPr="00A3147A">
        <w:rPr>
          <w:lang w:val="fr-FR"/>
        </w:rPr>
        <w:t xml:space="preserve">article 41 de la Convention, elle </w:t>
      </w:r>
      <w:r w:rsidR="005244D0" w:rsidRPr="00A3147A">
        <w:rPr>
          <w:lang w:val="fr-FR"/>
        </w:rPr>
        <w:t xml:space="preserve">lui </w:t>
      </w:r>
      <w:r w:rsidRPr="00A3147A">
        <w:rPr>
          <w:lang w:val="fr-FR"/>
        </w:rPr>
        <w:t xml:space="preserve">alloue </w:t>
      </w:r>
      <w:r w:rsidR="00A61945" w:rsidRPr="00A3147A">
        <w:rPr>
          <w:lang w:val="fr-FR"/>
        </w:rPr>
        <w:t xml:space="preserve">à ce titre </w:t>
      </w:r>
      <w:r w:rsidRPr="00A3147A">
        <w:rPr>
          <w:lang w:val="fr-FR"/>
        </w:rPr>
        <w:t xml:space="preserve">la somme de </w:t>
      </w:r>
      <w:r w:rsidR="004F19DA" w:rsidRPr="00A3147A">
        <w:rPr>
          <w:lang w:val="fr-FR"/>
        </w:rPr>
        <w:t xml:space="preserve">4 500 </w:t>
      </w:r>
      <w:r w:rsidRPr="00A3147A">
        <w:rPr>
          <w:lang w:val="fr-FR"/>
        </w:rPr>
        <w:t>EUR.</w:t>
      </w:r>
    </w:p>
    <w:p w:rsidR="00AD675D" w:rsidRPr="00A3147A" w:rsidRDefault="00AD675D" w:rsidP="00A3147A">
      <w:pPr>
        <w:pStyle w:val="ECHRHeading2"/>
        <w:rPr>
          <w:lang w:val="fr-FR"/>
        </w:rPr>
      </w:pPr>
      <w:r w:rsidRPr="00A3147A">
        <w:rPr>
          <w:lang w:val="fr-FR"/>
        </w:rPr>
        <w:t>B.  Frais et dépens</w:t>
      </w:r>
    </w:p>
    <w:bookmarkStart w:id="27" w:name="factureanglaise"/>
    <w:p w:rsidR="00AD675D" w:rsidRPr="00A3147A" w:rsidRDefault="00AD675D"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85</w:t>
      </w:r>
      <w:r w:rsidRPr="00A3147A">
        <w:rPr>
          <w:lang w:val="fr-FR"/>
        </w:rPr>
        <w:fldChar w:fldCharType="end"/>
      </w:r>
      <w:bookmarkEnd w:id="27"/>
      <w:r w:rsidRPr="00A3147A">
        <w:rPr>
          <w:lang w:val="fr-FR"/>
        </w:rPr>
        <w:t xml:space="preserve">.  Le requérant sollicite également le remboursement des frais et dépens engagés devant la Cour. Il </w:t>
      </w:r>
      <w:r w:rsidR="005244D0" w:rsidRPr="00A3147A">
        <w:rPr>
          <w:lang w:val="fr-FR"/>
        </w:rPr>
        <w:t xml:space="preserve">dit avoir dépensé </w:t>
      </w:r>
      <w:r w:rsidRPr="00A3147A">
        <w:rPr>
          <w:lang w:val="fr-FR"/>
        </w:rPr>
        <w:t>1</w:t>
      </w:r>
      <w:r w:rsidR="005244D0" w:rsidRPr="00A3147A">
        <w:rPr>
          <w:lang w:val="fr-FR"/>
        </w:rPr>
        <w:t> </w:t>
      </w:r>
      <w:r w:rsidRPr="00A3147A">
        <w:rPr>
          <w:lang w:val="fr-FR"/>
        </w:rPr>
        <w:t>500</w:t>
      </w:r>
      <w:r w:rsidR="005244D0" w:rsidRPr="00A3147A">
        <w:rPr>
          <w:lang w:val="fr-FR"/>
        </w:rPr>
        <w:t> </w:t>
      </w:r>
      <w:r w:rsidRPr="00A3147A">
        <w:rPr>
          <w:lang w:val="fr-FR"/>
        </w:rPr>
        <w:t xml:space="preserve">EUR </w:t>
      </w:r>
      <w:r w:rsidR="005244D0" w:rsidRPr="00A3147A">
        <w:rPr>
          <w:lang w:val="fr-FR"/>
        </w:rPr>
        <w:t>pour</w:t>
      </w:r>
      <w:r w:rsidR="00BA38EF" w:rsidRPr="00A3147A">
        <w:rPr>
          <w:lang w:val="fr-FR"/>
        </w:rPr>
        <w:t xml:space="preserve"> </w:t>
      </w:r>
      <w:r w:rsidRPr="00A3147A">
        <w:rPr>
          <w:lang w:val="fr-FR"/>
        </w:rPr>
        <w:t>les honoraires de son avocat (</w:t>
      </w:r>
      <w:r w:rsidR="005244D0" w:rsidRPr="00A3147A">
        <w:rPr>
          <w:lang w:val="fr-FR"/>
        </w:rPr>
        <w:t>soit</w:t>
      </w:r>
      <w:r w:rsidRPr="00A3147A">
        <w:rPr>
          <w:lang w:val="fr-FR"/>
        </w:rPr>
        <w:t xml:space="preserve"> quinze heures de trava</w:t>
      </w:r>
      <w:r w:rsidR="0057341E" w:rsidRPr="00A3147A">
        <w:rPr>
          <w:lang w:val="fr-FR"/>
        </w:rPr>
        <w:t>il</w:t>
      </w:r>
      <w:r w:rsidRPr="00A3147A">
        <w:rPr>
          <w:lang w:val="fr-FR"/>
        </w:rPr>
        <w:t xml:space="preserve"> de documentation et quinze heures de rédaction de documents)</w:t>
      </w:r>
      <w:r w:rsidR="005244D0" w:rsidRPr="00A3147A">
        <w:rPr>
          <w:lang w:val="fr-FR"/>
        </w:rPr>
        <w:t xml:space="preserve"> et pour</w:t>
      </w:r>
      <w:r w:rsidRPr="00A3147A">
        <w:rPr>
          <w:lang w:val="fr-FR"/>
        </w:rPr>
        <w:t xml:space="preserve"> les frais </w:t>
      </w:r>
      <w:r w:rsidR="005244D0" w:rsidRPr="00A3147A">
        <w:rPr>
          <w:lang w:val="fr-FR"/>
        </w:rPr>
        <w:t>de</w:t>
      </w:r>
      <w:r w:rsidRPr="00A3147A">
        <w:rPr>
          <w:lang w:val="fr-FR"/>
        </w:rPr>
        <w:t xml:space="preserve"> ce dernier</w:t>
      </w:r>
      <w:r w:rsidR="005244D0" w:rsidRPr="00A3147A">
        <w:rPr>
          <w:lang w:val="fr-FR"/>
        </w:rPr>
        <w:t xml:space="preserve"> (</w:t>
      </w:r>
      <w:r w:rsidR="000A425E" w:rsidRPr="00A3147A">
        <w:rPr>
          <w:lang w:val="fr-FR"/>
        </w:rPr>
        <w:t>frais de</w:t>
      </w:r>
      <w:r w:rsidRPr="00A3147A">
        <w:rPr>
          <w:lang w:val="fr-FR"/>
        </w:rPr>
        <w:t xml:space="preserve"> déplacement dans les différents établissements pénitentiaires, frais postaux et divers frais de secrétariat</w:t>
      </w:r>
      <w:r w:rsidR="005244D0" w:rsidRPr="00A3147A">
        <w:rPr>
          <w:lang w:val="fr-FR"/>
        </w:rPr>
        <w:t>)</w:t>
      </w:r>
      <w:r w:rsidRPr="00A3147A">
        <w:rPr>
          <w:lang w:val="fr-FR"/>
        </w:rPr>
        <w:t xml:space="preserve">. Il </w:t>
      </w:r>
      <w:r w:rsidR="000A425E" w:rsidRPr="00A3147A">
        <w:rPr>
          <w:lang w:val="fr-FR"/>
        </w:rPr>
        <w:t xml:space="preserve">joint </w:t>
      </w:r>
      <w:r w:rsidRPr="00A3147A">
        <w:rPr>
          <w:lang w:val="fr-FR"/>
        </w:rPr>
        <w:t xml:space="preserve">un document en anglais </w:t>
      </w:r>
      <w:r w:rsidR="00144849" w:rsidRPr="00A3147A">
        <w:rPr>
          <w:lang w:val="fr-FR"/>
        </w:rPr>
        <w:t>qu</w:t>
      </w:r>
      <w:r w:rsidR="00A3147A" w:rsidRPr="00A3147A">
        <w:rPr>
          <w:lang w:val="fr-FR"/>
        </w:rPr>
        <w:t>’</w:t>
      </w:r>
      <w:r w:rsidR="00144849" w:rsidRPr="00A3147A">
        <w:rPr>
          <w:lang w:val="fr-FR"/>
        </w:rPr>
        <w:t>il présente comme</w:t>
      </w:r>
      <w:r w:rsidRPr="00A3147A">
        <w:rPr>
          <w:lang w:val="fr-FR"/>
        </w:rPr>
        <w:t xml:space="preserve"> une facture </w:t>
      </w:r>
      <w:r w:rsidR="00144849" w:rsidRPr="00A3147A">
        <w:rPr>
          <w:lang w:val="fr-FR"/>
        </w:rPr>
        <w:t>d</w:t>
      </w:r>
      <w:r w:rsidR="00A3147A" w:rsidRPr="00A3147A">
        <w:rPr>
          <w:lang w:val="fr-FR"/>
        </w:rPr>
        <w:t>’</w:t>
      </w:r>
      <w:r w:rsidR="00144849" w:rsidRPr="00A3147A">
        <w:rPr>
          <w:lang w:val="fr-FR"/>
        </w:rPr>
        <w:t>un montant</w:t>
      </w:r>
      <w:r w:rsidRPr="00A3147A">
        <w:rPr>
          <w:lang w:val="fr-FR"/>
        </w:rPr>
        <w:t xml:space="preserve"> de 1 500 EUR délivrée par son avocat.</w:t>
      </w:r>
    </w:p>
    <w:p w:rsidR="00AD675D" w:rsidRPr="00A3147A" w:rsidRDefault="00AD675D"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86</w:t>
      </w:r>
      <w:r w:rsidRPr="00A3147A">
        <w:rPr>
          <w:lang w:val="fr-FR"/>
        </w:rPr>
        <w:fldChar w:fldCharType="end"/>
      </w:r>
      <w:r w:rsidRPr="00A3147A">
        <w:rPr>
          <w:lang w:val="fr-FR"/>
        </w:rPr>
        <w:t>.  Le Gouvernement s</w:t>
      </w:r>
      <w:r w:rsidR="00A3147A" w:rsidRPr="00A3147A">
        <w:rPr>
          <w:lang w:val="fr-FR"/>
        </w:rPr>
        <w:t>’</w:t>
      </w:r>
      <w:r w:rsidRPr="00A3147A">
        <w:rPr>
          <w:lang w:val="fr-FR"/>
        </w:rPr>
        <w:t xml:space="preserve">oppose à ce que soit allouée au requérant une somme </w:t>
      </w:r>
      <w:r w:rsidR="005E6249" w:rsidRPr="00A3147A">
        <w:rPr>
          <w:lang w:val="fr-FR"/>
        </w:rPr>
        <w:t>pour</w:t>
      </w:r>
      <w:r w:rsidRPr="00A3147A">
        <w:rPr>
          <w:lang w:val="fr-FR"/>
        </w:rPr>
        <w:t xml:space="preserve"> frais et dépens </w:t>
      </w:r>
      <w:r w:rsidR="000A425E" w:rsidRPr="00A3147A">
        <w:rPr>
          <w:lang w:val="fr-FR"/>
        </w:rPr>
        <w:t>au motif que ceux-ci</w:t>
      </w:r>
      <w:r w:rsidRPr="00A3147A">
        <w:rPr>
          <w:lang w:val="fr-FR"/>
        </w:rPr>
        <w:t xml:space="preserve"> ne sont ni prouvés, ni nécessaires. Il estime que le requérant n</w:t>
      </w:r>
      <w:r w:rsidR="00A3147A" w:rsidRPr="00A3147A">
        <w:rPr>
          <w:lang w:val="fr-FR"/>
        </w:rPr>
        <w:t>’</w:t>
      </w:r>
      <w:r w:rsidRPr="00A3147A">
        <w:rPr>
          <w:lang w:val="fr-FR"/>
        </w:rPr>
        <w:t xml:space="preserve">a pas fourni de pièces justificatives </w:t>
      </w:r>
      <w:r w:rsidR="003E7760" w:rsidRPr="00A3147A">
        <w:rPr>
          <w:lang w:val="fr-FR"/>
        </w:rPr>
        <w:t>à cet égard</w:t>
      </w:r>
      <w:r w:rsidRPr="00A3147A">
        <w:rPr>
          <w:lang w:val="fr-FR"/>
        </w:rPr>
        <w:t>, par exemple un contrat d</w:t>
      </w:r>
      <w:r w:rsidR="00A3147A" w:rsidRPr="00A3147A">
        <w:rPr>
          <w:lang w:val="fr-FR"/>
        </w:rPr>
        <w:t>’</w:t>
      </w:r>
      <w:r w:rsidRPr="00A3147A">
        <w:rPr>
          <w:lang w:val="fr-FR"/>
        </w:rPr>
        <w:t xml:space="preserve">assistance judiciaire ou un document détaillant les frais. En outre, </w:t>
      </w:r>
      <w:r w:rsidR="0057341E" w:rsidRPr="00A3147A">
        <w:rPr>
          <w:lang w:val="fr-FR"/>
        </w:rPr>
        <w:t>il</w:t>
      </w:r>
      <w:r w:rsidRPr="00A3147A">
        <w:rPr>
          <w:lang w:val="fr-FR"/>
        </w:rPr>
        <w:t xml:space="preserve"> s</w:t>
      </w:r>
      <w:r w:rsidR="00A3147A" w:rsidRPr="00A3147A">
        <w:rPr>
          <w:lang w:val="fr-FR"/>
        </w:rPr>
        <w:t>’</w:t>
      </w:r>
      <w:r w:rsidRPr="00A3147A">
        <w:rPr>
          <w:lang w:val="fr-FR"/>
        </w:rPr>
        <w:t xml:space="preserve">interroge sur la réalité et la nécessité de ces frais, le requérant </w:t>
      </w:r>
      <w:r w:rsidR="003E7760" w:rsidRPr="00A3147A">
        <w:rPr>
          <w:lang w:val="fr-FR"/>
        </w:rPr>
        <w:t xml:space="preserve">étant </w:t>
      </w:r>
      <w:r w:rsidRPr="00A3147A">
        <w:rPr>
          <w:lang w:val="fr-FR"/>
        </w:rPr>
        <w:t>lui-même avocat.</w:t>
      </w:r>
    </w:p>
    <w:p w:rsidR="00AD675D" w:rsidRPr="00A3147A" w:rsidRDefault="00AD675D"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87</w:t>
      </w:r>
      <w:r w:rsidRPr="00A3147A">
        <w:rPr>
          <w:lang w:val="fr-FR"/>
        </w:rPr>
        <w:fldChar w:fldCharType="end"/>
      </w:r>
      <w:r w:rsidRPr="00A3147A">
        <w:rPr>
          <w:lang w:val="fr-FR"/>
        </w:rPr>
        <w:t>.  Selon la jurisprudence de la Cour, un requérant ne peut obtenir le remboursement de ses frais et dépens que dans la mesure où se trouvent établis leur réalité, leur nécessité et le caractère raisonnable de leur taux (</w:t>
      </w:r>
      <w:r w:rsidRPr="00A3147A">
        <w:rPr>
          <w:i/>
          <w:lang w:val="fr-FR"/>
        </w:rPr>
        <w:t>Nilsen et Johnsen c. Norvège</w:t>
      </w:r>
      <w:r w:rsidRPr="00A3147A">
        <w:rPr>
          <w:lang w:val="fr-FR"/>
        </w:rPr>
        <w:t xml:space="preserve"> [GC], n</w:t>
      </w:r>
      <w:r w:rsidRPr="00A3147A">
        <w:rPr>
          <w:vertAlign w:val="superscript"/>
          <w:lang w:val="fr-FR"/>
        </w:rPr>
        <w:t>o</w:t>
      </w:r>
      <w:r w:rsidRPr="00A3147A">
        <w:rPr>
          <w:lang w:val="fr-FR"/>
        </w:rPr>
        <w:t xml:space="preserve"> 23118/93, § 62, CEDH 1999</w:t>
      </w:r>
      <w:r w:rsidR="002047D9" w:rsidRPr="00A3147A">
        <w:rPr>
          <w:lang w:val="fr-FR"/>
        </w:rPr>
        <w:t>-</w:t>
      </w:r>
      <w:r w:rsidRPr="00A3147A">
        <w:rPr>
          <w:lang w:val="fr-FR"/>
        </w:rPr>
        <w:t>VIII). En l</w:t>
      </w:r>
      <w:r w:rsidR="00A3147A" w:rsidRPr="00A3147A">
        <w:rPr>
          <w:lang w:val="fr-FR"/>
        </w:rPr>
        <w:t>’</w:t>
      </w:r>
      <w:r w:rsidRPr="00A3147A">
        <w:rPr>
          <w:lang w:val="fr-FR"/>
        </w:rPr>
        <w:t xml:space="preserve">espèce, </w:t>
      </w:r>
      <w:r w:rsidR="00A30F4C" w:rsidRPr="00A3147A">
        <w:rPr>
          <w:lang w:val="fr-FR"/>
        </w:rPr>
        <w:t>la Cour note que le requérant n</w:t>
      </w:r>
      <w:r w:rsidR="00A3147A" w:rsidRPr="00A3147A">
        <w:rPr>
          <w:lang w:val="fr-FR"/>
        </w:rPr>
        <w:t>’</w:t>
      </w:r>
      <w:r w:rsidR="00A30F4C" w:rsidRPr="00A3147A">
        <w:rPr>
          <w:lang w:val="fr-FR"/>
        </w:rPr>
        <w:t xml:space="preserve">a produit </w:t>
      </w:r>
      <w:r w:rsidR="002047D9" w:rsidRPr="00A3147A">
        <w:rPr>
          <w:lang w:val="fr-FR"/>
        </w:rPr>
        <w:t xml:space="preserve">ni </w:t>
      </w:r>
      <w:r w:rsidR="00A30F4C" w:rsidRPr="00A3147A">
        <w:rPr>
          <w:lang w:val="fr-FR"/>
        </w:rPr>
        <w:t>l</w:t>
      </w:r>
      <w:r w:rsidR="00A3147A" w:rsidRPr="00A3147A">
        <w:rPr>
          <w:lang w:val="fr-FR"/>
        </w:rPr>
        <w:t>’</w:t>
      </w:r>
      <w:r w:rsidR="00A30F4C" w:rsidRPr="00A3147A">
        <w:rPr>
          <w:lang w:val="fr-FR"/>
        </w:rPr>
        <w:t xml:space="preserve">original </w:t>
      </w:r>
      <w:r w:rsidR="00E97B57" w:rsidRPr="00A3147A">
        <w:rPr>
          <w:lang w:val="fr-FR"/>
        </w:rPr>
        <w:t xml:space="preserve">en roumain </w:t>
      </w:r>
      <w:r w:rsidR="00A30F4C" w:rsidRPr="00A3147A">
        <w:rPr>
          <w:lang w:val="fr-FR"/>
        </w:rPr>
        <w:t>de la facture délivrée par son avocat, ni une copie de cel</w:t>
      </w:r>
      <w:r w:rsidR="00E97B57" w:rsidRPr="00A3147A">
        <w:rPr>
          <w:lang w:val="fr-FR"/>
        </w:rPr>
        <w:t>ui</w:t>
      </w:r>
      <w:r w:rsidR="00A30F4C" w:rsidRPr="00A3147A">
        <w:rPr>
          <w:lang w:val="fr-FR"/>
        </w:rPr>
        <w:t xml:space="preserve">-ci. </w:t>
      </w:r>
      <w:r w:rsidR="00E97B57" w:rsidRPr="00A3147A">
        <w:rPr>
          <w:lang w:val="fr-FR"/>
        </w:rPr>
        <w:t>Aux yeux de la Cour</w:t>
      </w:r>
      <w:r w:rsidR="002047D9" w:rsidRPr="00A3147A">
        <w:rPr>
          <w:lang w:val="fr-FR"/>
        </w:rPr>
        <w:t>, le document anglais qu</w:t>
      </w:r>
      <w:r w:rsidR="00A3147A" w:rsidRPr="00A3147A">
        <w:rPr>
          <w:lang w:val="fr-FR"/>
        </w:rPr>
        <w:t>’</w:t>
      </w:r>
      <w:r w:rsidR="002047D9" w:rsidRPr="00A3147A">
        <w:rPr>
          <w:lang w:val="fr-FR"/>
        </w:rPr>
        <w:t xml:space="preserve">il a joint à sa correspondance (paragraphe </w:t>
      </w:r>
      <w:r w:rsidR="002047D9" w:rsidRPr="00A3147A">
        <w:rPr>
          <w:lang w:val="fr-FR"/>
        </w:rPr>
        <w:fldChar w:fldCharType="begin"/>
      </w:r>
      <w:r w:rsidR="002047D9" w:rsidRPr="00A3147A">
        <w:rPr>
          <w:lang w:val="fr-FR"/>
        </w:rPr>
        <w:instrText xml:space="preserve"> REF factureanglaise \h  \* MERGEFORMAT </w:instrText>
      </w:r>
      <w:r w:rsidR="002047D9" w:rsidRPr="00A3147A">
        <w:rPr>
          <w:lang w:val="fr-FR"/>
        </w:rPr>
      </w:r>
      <w:r w:rsidR="002047D9" w:rsidRPr="00A3147A">
        <w:rPr>
          <w:lang w:val="fr-FR"/>
        </w:rPr>
        <w:fldChar w:fldCharType="separate"/>
      </w:r>
      <w:r w:rsidR="00A3147A" w:rsidRPr="00A3147A">
        <w:rPr>
          <w:noProof/>
          <w:lang w:val="fr-FR"/>
        </w:rPr>
        <w:t>85</w:t>
      </w:r>
      <w:r w:rsidR="002047D9" w:rsidRPr="00A3147A">
        <w:rPr>
          <w:lang w:val="fr-FR"/>
        </w:rPr>
        <w:fldChar w:fldCharType="end"/>
      </w:r>
      <w:r w:rsidR="002047D9" w:rsidRPr="00A3147A">
        <w:rPr>
          <w:lang w:val="fr-FR"/>
        </w:rPr>
        <w:t xml:space="preserve"> ci-dessus) ne saurait faire office de facture. Puisque le requérant</w:t>
      </w:r>
      <w:r w:rsidR="00A30F4C" w:rsidRPr="00A3147A">
        <w:rPr>
          <w:lang w:val="fr-FR"/>
        </w:rPr>
        <w:t xml:space="preserve"> n</w:t>
      </w:r>
      <w:r w:rsidR="00A3147A" w:rsidRPr="00A3147A">
        <w:rPr>
          <w:lang w:val="fr-FR"/>
        </w:rPr>
        <w:t>’</w:t>
      </w:r>
      <w:r w:rsidR="00A30F4C" w:rsidRPr="00A3147A">
        <w:rPr>
          <w:lang w:val="fr-FR"/>
        </w:rPr>
        <w:t xml:space="preserve">a </w:t>
      </w:r>
      <w:r w:rsidR="002047D9" w:rsidRPr="00A3147A">
        <w:rPr>
          <w:lang w:val="fr-FR"/>
        </w:rPr>
        <w:t>pas</w:t>
      </w:r>
      <w:r w:rsidR="00A30F4C" w:rsidRPr="00A3147A">
        <w:rPr>
          <w:lang w:val="fr-FR"/>
        </w:rPr>
        <w:t xml:space="preserve"> produit </w:t>
      </w:r>
      <w:r w:rsidR="003E5B47" w:rsidRPr="00A3147A">
        <w:rPr>
          <w:lang w:val="fr-FR"/>
        </w:rPr>
        <w:t>d</w:t>
      </w:r>
      <w:r w:rsidR="00A3147A" w:rsidRPr="00A3147A">
        <w:rPr>
          <w:lang w:val="fr-FR"/>
        </w:rPr>
        <w:t>’</w:t>
      </w:r>
      <w:r w:rsidR="003E5B47" w:rsidRPr="00A3147A">
        <w:rPr>
          <w:lang w:val="fr-FR"/>
        </w:rPr>
        <w:t>autres éléments permettant d</w:t>
      </w:r>
      <w:r w:rsidR="00A3147A" w:rsidRPr="00A3147A">
        <w:rPr>
          <w:lang w:val="fr-FR"/>
        </w:rPr>
        <w:t>’</w:t>
      </w:r>
      <w:r w:rsidR="003E5B47" w:rsidRPr="00A3147A">
        <w:rPr>
          <w:lang w:val="fr-FR"/>
        </w:rPr>
        <w:t>établir la réalité des frais</w:t>
      </w:r>
      <w:r w:rsidR="002047D9" w:rsidRPr="00A3147A">
        <w:rPr>
          <w:lang w:val="fr-FR"/>
        </w:rPr>
        <w:t xml:space="preserve"> qu</w:t>
      </w:r>
      <w:r w:rsidR="00A3147A" w:rsidRPr="00A3147A">
        <w:rPr>
          <w:lang w:val="fr-FR"/>
        </w:rPr>
        <w:t>’</w:t>
      </w:r>
      <w:r w:rsidR="002047D9" w:rsidRPr="00A3147A">
        <w:rPr>
          <w:lang w:val="fr-FR"/>
        </w:rPr>
        <w:t>il allègue</w:t>
      </w:r>
      <w:r w:rsidR="003E5B47" w:rsidRPr="00A3147A">
        <w:rPr>
          <w:lang w:val="fr-FR"/>
        </w:rPr>
        <w:t xml:space="preserve">, </w:t>
      </w:r>
      <w:r w:rsidRPr="00A3147A">
        <w:rPr>
          <w:lang w:val="fr-FR"/>
        </w:rPr>
        <w:t xml:space="preserve">la Cour rejette </w:t>
      </w:r>
      <w:r w:rsidR="002047D9" w:rsidRPr="00A3147A">
        <w:rPr>
          <w:lang w:val="fr-FR"/>
        </w:rPr>
        <w:t>s</w:t>
      </w:r>
      <w:r w:rsidRPr="00A3147A">
        <w:rPr>
          <w:lang w:val="fr-FR"/>
        </w:rPr>
        <w:t>a demande relative aux frais et dépens.</w:t>
      </w:r>
    </w:p>
    <w:p w:rsidR="00AD675D" w:rsidRPr="00A3147A" w:rsidRDefault="00AD675D" w:rsidP="00A3147A">
      <w:pPr>
        <w:pStyle w:val="ECHRHeading2"/>
        <w:rPr>
          <w:lang w:val="fr-FR"/>
        </w:rPr>
      </w:pPr>
      <w:r w:rsidRPr="00A3147A">
        <w:rPr>
          <w:lang w:val="fr-FR"/>
        </w:rPr>
        <w:lastRenderedPageBreak/>
        <w:t>C.  Intérêts moratoires</w:t>
      </w:r>
    </w:p>
    <w:p w:rsidR="00AD675D" w:rsidRPr="00A3147A" w:rsidRDefault="00AD675D" w:rsidP="00A3147A">
      <w:pPr>
        <w:pStyle w:val="ECHRPara"/>
        <w:rPr>
          <w:lang w:val="fr-FR"/>
        </w:rPr>
      </w:pPr>
      <w:r w:rsidRPr="00A3147A">
        <w:rPr>
          <w:lang w:val="fr-FR"/>
        </w:rPr>
        <w:fldChar w:fldCharType="begin"/>
      </w:r>
      <w:r w:rsidRPr="00A3147A">
        <w:rPr>
          <w:lang w:val="fr-FR"/>
        </w:rPr>
        <w:instrText xml:space="preserve"> SEQ level0 \*arabic </w:instrText>
      </w:r>
      <w:r w:rsidRPr="00A3147A">
        <w:rPr>
          <w:lang w:val="fr-FR"/>
        </w:rPr>
        <w:fldChar w:fldCharType="separate"/>
      </w:r>
      <w:r w:rsidR="00A3147A" w:rsidRPr="00A3147A">
        <w:rPr>
          <w:noProof/>
          <w:lang w:val="fr-FR"/>
        </w:rPr>
        <w:t>88</w:t>
      </w:r>
      <w:r w:rsidRPr="00A3147A">
        <w:rPr>
          <w:lang w:val="fr-FR"/>
        </w:rPr>
        <w:fldChar w:fldCharType="end"/>
      </w:r>
      <w:r w:rsidRPr="00A3147A">
        <w:rPr>
          <w:lang w:val="fr-FR"/>
        </w:rPr>
        <w:t>.  La Cour juge approprié de calquer le taux des intérêts moratoires sur le taux d</w:t>
      </w:r>
      <w:r w:rsidR="00A3147A" w:rsidRPr="00A3147A">
        <w:rPr>
          <w:lang w:val="fr-FR"/>
        </w:rPr>
        <w:t>’</w:t>
      </w:r>
      <w:r w:rsidRPr="00A3147A">
        <w:rPr>
          <w:lang w:val="fr-FR"/>
        </w:rPr>
        <w:t>intérêt de la facilité de prêt marginal de la Banque centrale européenne majoré de trois points de pourcentage.</w:t>
      </w:r>
    </w:p>
    <w:p w:rsidR="00E77CB3" w:rsidRPr="00A3147A" w:rsidRDefault="00E77CB3" w:rsidP="00A3147A">
      <w:pPr>
        <w:pStyle w:val="ECHRTitle1"/>
        <w:rPr>
          <w:lang w:val="fr-FR"/>
        </w:rPr>
      </w:pPr>
      <w:r w:rsidRPr="00A3147A">
        <w:rPr>
          <w:lang w:val="fr-FR"/>
        </w:rPr>
        <w:t>PAR CES MOTIFS, LA COUR</w:t>
      </w:r>
    </w:p>
    <w:p w:rsidR="00E77CB3" w:rsidRPr="00A3147A" w:rsidRDefault="00FB2B45" w:rsidP="00A3147A">
      <w:pPr>
        <w:pStyle w:val="JuList"/>
        <w:rPr>
          <w:lang w:val="fr-FR"/>
        </w:rPr>
      </w:pPr>
      <w:r w:rsidRPr="00A3147A">
        <w:rPr>
          <w:lang w:val="fr-FR"/>
        </w:rPr>
        <w:t>1</w:t>
      </w:r>
      <w:r w:rsidR="003D72AB" w:rsidRPr="00A3147A">
        <w:rPr>
          <w:lang w:val="fr-FR"/>
        </w:rPr>
        <w:t>.</w:t>
      </w:r>
      <w:r w:rsidR="00632EC4" w:rsidRPr="00A3147A">
        <w:rPr>
          <w:i/>
          <w:lang w:val="fr-FR"/>
        </w:rPr>
        <w:t>  Déclare</w:t>
      </w:r>
      <w:r w:rsidR="00AD675D" w:rsidRPr="00A3147A">
        <w:rPr>
          <w:lang w:val="fr-FR"/>
        </w:rPr>
        <w:t>, à l</w:t>
      </w:r>
      <w:r w:rsidR="00A3147A" w:rsidRPr="00A3147A">
        <w:rPr>
          <w:lang w:val="fr-FR"/>
        </w:rPr>
        <w:t>’</w:t>
      </w:r>
      <w:r w:rsidR="00632EC4" w:rsidRPr="00A3147A">
        <w:rPr>
          <w:lang w:val="fr-FR"/>
        </w:rPr>
        <w:t>unanimité,</w:t>
      </w:r>
      <w:r w:rsidR="00AD675D" w:rsidRPr="00A3147A">
        <w:rPr>
          <w:lang w:val="fr-FR"/>
        </w:rPr>
        <w:t xml:space="preserve"> </w:t>
      </w:r>
      <w:r w:rsidR="003D72AB" w:rsidRPr="00A3147A">
        <w:rPr>
          <w:lang w:val="fr-FR"/>
        </w:rPr>
        <w:t>le grief tiré de l</w:t>
      </w:r>
      <w:r w:rsidR="00A3147A" w:rsidRPr="00A3147A">
        <w:rPr>
          <w:lang w:val="fr-FR"/>
        </w:rPr>
        <w:t>’</w:t>
      </w:r>
      <w:r w:rsidR="003D72AB" w:rsidRPr="00A3147A">
        <w:rPr>
          <w:lang w:val="fr-FR"/>
        </w:rPr>
        <w:t>article 3 de la Convention</w:t>
      </w:r>
      <w:r w:rsidR="00AD675D" w:rsidRPr="00A3147A">
        <w:rPr>
          <w:lang w:val="fr-FR"/>
        </w:rPr>
        <w:t xml:space="preserve"> recevable ;</w:t>
      </w:r>
    </w:p>
    <w:p w:rsidR="003D72AB" w:rsidRPr="00A3147A" w:rsidRDefault="003D72AB" w:rsidP="00A3147A">
      <w:pPr>
        <w:pStyle w:val="JuList"/>
        <w:rPr>
          <w:lang w:val="fr-FR"/>
        </w:rPr>
      </w:pPr>
    </w:p>
    <w:p w:rsidR="003D72AB" w:rsidRPr="00A3147A" w:rsidRDefault="003D72AB" w:rsidP="00A3147A">
      <w:pPr>
        <w:pStyle w:val="JuList"/>
        <w:rPr>
          <w:i/>
          <w:lang w:val="fr-FR"/>
        </w:rPr>
      </w:pPr>
      <w:r w:rsidRPr="00A3147A">
        <w:rPr>
          <w:lang w:val="fr-FR"/>
        </w:rPr>
        <w:t>2.  </w:t>
      </w:r>
      <w:r w:rsidR="00632EC4" w:rsidRPr="00A3147A">
        <w:rPr>
          <w:i/>
          <w:lang w:val="fr-FR"/>
        </w:rPr>
        <w:t>Déclare</w:t>
      </w:r>
      <w:r w:rsidRPr="00A3147A">
        <w:rPr>
          <w:lang w:val="fr-FR"/>
        </w:rPr>
        <w:t xml:space="preserve">, par </w:t>
      </w:r>
      <w:r w:rsidR="00632EC4" w:rsidRPr="00A3147A">
        <w:rPr>
          <w:lang w:val="fr-FR"/>
        </w:rPr>
        <w:t>six</w:t>
      </w:r>
      <w:r w:rsidRPr="00A3147A">
        <w:rPr>
          <w:lang w:val="fr-FR"/>
        </w:rPr>
        <w:t xml:space="preserve"> voix contre </w:t>
      </w:r>
      <w:r w:rsidR="00632EC4" w:rsidRPr="00A3147A">
        <w:rPr>
          <w:lang w:val="fr-FR"/>
        </w:rPr>
        <w:t>une</w:t>
      </w:r>
      <w:r w:rsidRPr="00A3147A">
        <w:rPr>
          <w:lang w:val="fr-FR"/>
        </w:rPr>
        <w:t>, le grief tiré de l</w:t>
      </w:r>
      <w:r w:rsidR="00A3147A" w:rsidRPr="00A3147A">
        <w:rPr>
          <w:lang w:val="fr-FR"/>
        </w:rPr>
        <w:t>’</w:t>
      </w:r>
      <w:r w:rsidRPr="00A3147A">
        <w:rPr>
          <w:lang w:val="fr-FR"/>
        </w:rPr>
        <w:t>article 14 de la Convention combiné avec l</w:t>
      </w:r>
      <w:r w:rsidR="00A3147A" w:rsidRPr="00A3147A">
        <w:rPr>
          <w:lang w:val="fr-FR"/>
        </w:rPr>
        <w:t>’</w:t>
      </w:r>
      <w:r w:rsidRPr="00A3147A">
        <w:rPr>
          <w:lang w:val="fr-FR"/>
        </w:rPr>
        <w:t>article 8 recevable ;</w:t>
      </w:r>
    </w:p>
    <w:p w:rsidR="00AD675D" w:rsidRPr="00A3147A" w:rsidRDefault="00AD675D" w:rsidP="00A3147A">
      <w:pPr>
        <w:pStyle w:val="JuList"/>
        <w:rPr>
          <w:lang w:val="fr-FR"/>
        </w:rPr>
      </w:pPr>
    </w:p>
    <w:p w:rsidR="00AD675D" w:rsidRPr="00A3147A" w:rsidRDefault="003D72AB" w:rsidP="00A3147A">
      <w:pPr>
        <w:pStyle w:val="JuList"/>
        <w:rPr>
          <w:lang w:val="fr-FR"/>
        </w:rPr>
      </w:pPr>
      <w:r w:rsidRPr="00A3147A">
        <w:rPr>
          <w:lang w:val="fr-FR"/>
        </w:rPr>
        <w:t>3</w:t>
      </w:r>
      <w:r w:rsidR="00E77CB3" w:rsidRPr="00A3147A">
        <w:rPr>
          <w:lang w:val="fr-FR"/>
        </w:rPr>
        <w:t>.  </w:t>
      </w:r>
      <w:r w:rsidR="00AD675D" w:rsidRPr="00A3147A">
        <w:rPr>
          <w:i/>
          <w:lang w:val="fr-FR"/>
        </w:rPr>
        <w:t>Dit</w:t>
      </w:r>
      <w:r w:rsidR="00AD675D" w:rsidRPr="00A3147A">
        <w:rPr>
          <w:lang w:val="fr-FR"/>
        </w:rPr>
        <w:t xml:space="preserve">, </w:t>
      </w:r>
      <w:r w:rsidR="005F54C0" w:rsidRPr="00A3147A">
        <w:rPr>
          <w:lang w:val="fr-FR"/>
        </w:rPr>
        <w:t>à l</w:t>
      </w:r>
      <w:r w:rsidR="00A3147A" w:rsidRPr="00A3147A">
        <w:rPr>
          <w:lang w:val="fr-FR"/>
        </w:rPr>
        <w:t>’</w:t>
      </w:r>
      <w:r w:rsidR="005F54C0" w:rsidRPr="00A3147A">
        <w:rPr>
          <w:lang w:val="fr-FR"/>
        </w:rPr>
        <w:t>unanimité</w:t>
      </w:r>
      <w:r w:rsidR="00632EC4" w:rsidRPr="00A3147A">
        <w:rPr>
          <w:lang w:val="fr-FR"/>
        </w:rPr>
        <w:t>,</w:t>
      </w:r>
      <w:r w:rsidR="00AD675D" w:rsidRPr="00A3147A">
        <w:rPr>
          <w:lang w:val="fr-FR"/>
        </w:rPr>
        <w:t xml:space="preserve"> qu</w:t>
      </w:r>
      <w:r w:rsidR="00A3147A" w:rsidRPr="00A3147A">
        <w:rPr>
          <w:lang w:val="fr-FR"/>
        </w:rPr>
        <w:t>’</w:t>
      </w:r>
      <w:r w:rsidR="00AD675D" w:rsidRPr="00A3147A">
        <w:rPr>
          <w:lang w:val="fr-FR"/>
        </w:rPr>
        <w:t>il y a eu violation de l</w:t>
      </w:r>
      <w:r w:rsidR="00A3147A" w:rsidRPr="00A3147A">
        <w:rPr>
          <w:lang w:val="fr-FR"/>
        </w:rPr>
        <w:t>’</w:t>
      </w:r>
      <w:r w:rsidR="00AD675D" w:rsidRPr="00A3147A">
        <w:rPr>
          <w:lang w:val="fr-FR"/>
        </w:rPr>
        <w:t>article 3 de la Convention ;</w:t>
      </w:r>
    </w:p>
    <w:p w:rsidR="00E77CB3" w:rsidRPr="00A3147A" w:rsidRDefault="00E77CB3" w:rsidP="00A3147A">
      <w:pPr>
        <w:pStyle w:val="JuList"/>
        <w:rPr>
          <w:lang w:val="fr-FR"/>
        </w:rPr>
      </w:pPr>
    </w:p>
    <w:p w:rsidR="00E77CB3" w:rsidRPr="00A3147A" w:rsidRDefault="003D72AB" w:rsidP="00A3147A">
      <w:pPr>
        <w:pStyle w:val="JuList"/>
        <w:rPr>
          <w:lang w:val="fr-FR"/>
        </w:rPr>
      </w:pPr>
      <w:r w:rsidRPr="00A3147A">
        <w:rPr>
          <w:lang w:val="fr-FR"/>
        </w:rPr>
        <w:t>4</w:t>
      </w:r>
      <w:r w:rsidR="00E77CB3" w:rsidRPr="00A3147A">
        <w:rPr>
          <w:lang w:val="fr-FR"/>
        </w:rPr>
        <w:t>.  </w:t>
      </w:r>
      <w:r w:rsidR="00AD675D" w:rsidRPr="00A3147A">
        <w:rPr>
          <w:i/>
          <w:lang w:val="fr-FR"/>
        </w:rPr>
        <w:t>Dit</w:t>
      </w:r>
      <w:r w:rsidR="00AD675D" w:rsidRPr="00A3147A">
        <w:rPr>
          <w:lang w:val="fr-FR"/>
        </w:rPr>
        <w:t>,</w:t>
      </w:r>
      <w:r w:rsidR="005F54C0" w:rsidRPr="00A3147A">
        <w:rPr>
          <w:lang w:val="fr-FR"/>
        </w:rPr>
        <w:t xml:space="preserve"> par cinq voix contre deux,</w:t>
      </w:r>
      <w:r w:rsidR="00AD675D" w:rsidRPr="00A3147A">
        <w:rPr>
          <w:lang w:val="fr-FR"/>
        </w:rPr>
        <w:t xml:space="preserve"> qu</w:t>
      </w:r>
      <w:r w:rsidR="00A3147A" w:rsidRPr="00A3147A">
        <w:rPr>
          <w:lang w:val="fr-FR"/>
        </w:rPr>
        <w:t>’</w:t>
      </w:r>
      <w:r w:rsidR="00AD675D" w:rsidRPr="00A3147A">
        <w:rPr>
          <w:lang w:val="fr-FR"/>
        </w:rPr>
        <w:t xml:space="preserve">il </w:t>
      </w:r>
      <w:r w:rsidR="004F19DA" w:rsidRPr="00A3147A">
        <w:rPr>
          <w:lang w:val="fr-FR"/>
        </w:rPr>
        <w:t>n</w:t>
      </w:r>
      <w:r w:rsidR="00A3147A" w:rsidRPr="00A3147A">
        <w:rPr>
          <w:lang w:val="fr-FR"/>
        </w:rPr>
        <w:t>’</w:t>
      </w:r>
      <w:r w:rsidR="00AD675D" w:rsidRPr="00A3147A">
        <w:rPr>
          <w:lang w:val="fr-FR"/>
        </w:rPr>
        <w:t>y a</w:t>
      </w:r>
      <w:r w:rsidR="004F19DA" w:rsidRPr="00A3147A">
        <w:rPr>
          <w:lang w:val="fr-FR"/>
        </w:rPr>
        <w:t xml:space="preserve"> pas</w:t>
      </w:r>
      <w:r w:rsidR="00AD675D" w:rsidRPr="00A3147A">
        <w:rPr>
          <w:lang w:val="fr-FR"/>
        </w:rPr>
        <w:t xml:space="preserve"> eu violation de l</w:t>
      </w:r>
      <w:r w:rsidR="00A3147A" w:rsidRPr="00A3147A">
        <w:rPr>
          <w:lang w:val="fr-FR"/>
        </w:rPr>
        <w:t>’</w:t>
      </w:r>
      <w:r w:rsidR="00AD675D" w:rsidRPr="00A3147A">
        <w:rPr>
          <w:lang w:val="fr-FR"/>
        </w:rPr>
        <w:t>article</w:t>
      </w:r>
      <w:r w:rsidR="00B06EAA" w:rsidRPr="00A3147A">
        <w:rPr>
          <w:lang w:val="fr-FR"/>
        </w:rPr>
        <w:t> </w:t>
      </w:r>
      <w:r w:rsidR="00AD675D" w:rsidRPr="00A3147A">
        <w:rPr>
          <w:lang w:val="fr-FR"/>
        </w:rPr>
        <w:t>14 de la Convention combiné avec l</w:t>
      </w:r>
      <w:r w:rsidR="00A3147A" w:rsidRPr="00A3147A">
        <w:rPr>
          <w:lang w:val="fr-FR"/>
        </w:rPr>
        <w:t>’</w:t>
      </w:r>
      <w:r w:rsidR="00AD675D" w:rsidRPr="00A3147A">
        <w:rPr>
          <w:lang w:val="fr-FR"/>
        </w:rPr>
        <w:t>article 8 ;</w:t>
      </w:r>
    </w:p>
    <w:p w:rsidR="00AD675D" w:rsidRPr="00A3147A" w:rsidRDefault="00AD675D" w:rsidP="00A3147A">
      <w:pPr>
        <w:pStyle w:val="JuList"/>
        <w:rPr>
          <w:lang w:val="fr-FR"/>
        </w:rPr>
      </w:pPr>
    </w:p>
    <w:p w:rsidR="00E77CB3" w:rsidRPr="00A3147A" w:rsidRDefault="003D72AB" w:rsidP="00A3147A">
      <w:pPr>
        <w:pStyle w:val="JuList"/>
        <w:rPr>
          <w:lang w:val="fr-FR"/>
        </w:rPr>
      </w:pPr>
      <w:r w:rsidRPr="00A3147A">
        <w:rPr>
          <w:lang w:val="fr-FR"/>
        </w:rPr>
        <w:t>5</w:t>
      </w:r>
      <w:r w:rsidR="00E77CB3" w:rsidRPr="00A3147A">
        <w:rPr>
          <w:lang w:val="fr-FR"/>
        </w:rPr>
        <w:t>.  </w:t>
      </w:r>
      <w:r w:rsidR="00E77CB3" w:rsidRPr="00A3147A">
        <w:rPr>
          <w:i/>
          <w:lang w:val="fr-FR"/>
        </w:rPr>
        <w:t>Dit</w:t>
      </w:r>
      <w:r w:rsidR="00891E5E" w:rsidRPr="00A3147A">
        <w:rPr>
          <w:lang w:val="fr-FR"/>
        </w:rPr>
        <w:t>,</w:t>
      </w:r>
      <w:r w:rsidR="00B647FF" w:rsidRPr="00A3147A">
        <w:rPr>
          <w:lang w:val="fr-FR"/>
        </w:rPr>
        <w:t xml:space="preserve"> à l</w:t>
      </w:r>
      <w:r w:rsidR="00A3147A" w:rsidRPr="00A3147A">
        <w:rPr>
          <w:lang w:val="fr-FR"/>
        </w:rPr>
        <w:t>’</w:t>
      </w:r>
      <w:r w:rsidR="00B647FF" w:rsidRPr="00A3147A">
        <w:rPr>
          <w:lang w:val="fr-FR"/>
        </w:rPr>
        <w:t>unanimité,</w:t>
      </w:r>
    </w:p>
    <w:p w:rsidR="00E77CB3" w:rsidRPr="00A3147A" w:rsidRDefault="00E77CB3" w:rsidP="00A3147A">
      <w:pPr>
        <w:pStyle w:val="JuLista"/>
        <w:rPr>
          <w:lang w:val="fr-FR" w:eastAsia="en-GB"/>
        </w:rPr>
      </w:pPr>
      <w:r w:rsidRPr="00A3147A">
        <w:rPr>
          <w:lang w:val="fr-FR"/>
        </w:rPr>
        <w:t>a)  que l</w:t>
      </w:r>
      <w:r w:rsidR="00A3147A" w:rsidRPr="00A3147A">
        <w:rPr>
          <w:lang w:val="fr-FR"/>
        </w:rPr>
        <w:t>’</w:t>
      </w:r>
      <w:r w:rsidRPr="00A3147A">
        <w:rPr>
          <w:lang w:val="fr-FR"/>
        </w:rPr>
        <w:t xml:space="preserve">État défendeur </w:t>
      </w:r>
      <w:r w:rsidR="00AD675D" w:rsidRPr="00A3147A">
        <w:rPr>
          <w:lang w:val="fr-FR"/>
        </w:rPr>
        <w:t>doit verser au requérant, dans les trois mois à compter du jour où l</w:t>
      </w:r>
      <w:r w:rsidR="00A3147A" w:rsidRPr="00A3147A">
        <w:rPr>
          <w:lang w:val="fr-FR"/>
        </w:rPr>
        <w:t>’</w:t>
      </w:r>
      <w:r w:rsidR="00AD675D" w:rsidRPr="00A3147A">
        <w:rPr>
          <w:lang w:val="fr-FR"/>
        </w:rPr>
        <w:t>arrêt sera devenu définitif conformément à l</w:t>
      </w:r>
      <w:r w:rsidR="00A3147A" w:rsidRPr="00A3147A">
        <w:rPr>
          <w:lang w:val="fr-FR"/>
        </w:rPr>
        <w:t>’</w:t>
      </w:r>
      <w:r w:rsidR="00AD675D" w:rsidRPr="00A3147A">
        <w:rPr>
          <w:lang w:val="fr-FR"/>
        </w:rPr>
        <w:t xml:space="preserve">article 44 § 2 de la Convention, </w:t>
      </w:r>
      <w:r w:rsidR="004F19DA" w:rsidRPr="00A3147A">
        <w:rPr>
          <w:lang w:val="fr-FR"/>
        </w:rPr>
        <w:t>4</w:t>
      </w:r>
      <w:r w:rsidR="00AD675D" w:rsidRPr="00A3147A">
        <w:rPr>
          <w:lang w:val="fr-FR"/>
        </w:rPr>
        <w:t> </w:t>
      </w:r>
      <w:r w:rsidR="004F19DA" w:rsidRPr="00A3147A">
        <w:rPr>
          <w:lang w:val="fr-FR"/>
        </w:rPr>
        <w:t>50</w:t>
      </w:r>
      <w:r w:rsidR="00AD675D" w:rsidRPr="00A3147A">
        <w:rPr>
          <w:lang w:val="fr-FR"/>
        </w:rPr>
        <w:t xml:space="preserve">0 EUR </w:t>
      </w:r>
      <w:r w:rsidR="00AA10AA" w:rsidRPr="00A3147A">
        <w:rPr>
          <w:lang w:val="fr-FR"/>
        </w:rPr>
        <w:t>(</w:t>
      </w:r>
      <w:r w:rsidR="00F20735" w:rsidRPr="00A3147A">
        <w:rPr>
          <w:lang w:val="fr-FR"/>
        </w:rPr>
        <w:t>quatre</w:t>
      </w:r>
      <w:r w:rsidR="00AD675D" w:rsidRPr="00A3147A">
        <w:rPr>
          <w:lang w:val="fr-FR"/>
        </w:rPr>
        <w:t xml:space="preserve"> mille </w:t>
      </w:r>
      <w:r w:rsidR="00F20735" w:rsidRPr="00A3147A">
        <w:rPr>
          <w:lang w:val="fr-FR"/>
        </w:rPr>
        <w:t xml:space="preserve">cinq </w:t>
      </w:r>
      <w:r w:rsidR="00AD675D" w:rsidRPr="00A3147A">
        <w:rPr>
          <w:lang w:val="fr-FR"/>
        </w:rPr>
        <w:t>cent</w:t>
      </w:r>
      <w:r w:rsidR="00625258" w:rsidRPr="00A3147A">
        <w:rPr>
          <w:lang w:val="fr-FR"/>
        </w:rPr>
        <w:t>s</w:t>
      </w:r>
      <w:r w:rsidR="00AD675D" w:rsidRPr="00A3147A">
        <w:rPr>
          <w:lang w:val="fr-FR"/>
        </w:rPr>
        <w:t xml:space="preserve"> euros), à convertir </w:t>
      </w:r>
      <w:r w:rsidR="00AD675D" w:rsidRPr="00A3147A">
        <w:rPr>
          <w:bCs/>
          <w:lang w:val="fr-FR"/>
        </w:rPr>
        <w:t>dans la monnaie de l</w:t>
      </w:r>
      <w:r w:rsidR="00A3147A" w:rsidRPr="00A3147A">
        <w:rPr>
          <w:bCs/>
          <w:lang w:val="fr-FR"/>
        </w:rPr>
        <w:t>’</w:t>
      </w:r>
      <w:r w:rsidR="00AD675D" w:rsidRPr="00A3147A">
        <w:rPr>
          <w:bCs/>
          <w:lang w:val="fr-FR"/>
        </w:rPr>
        <w:t>État défendeur</w:t>
      </w:r>
      <w:r w:rsidR="00AD675D" w:rsidRPr="00A3147A">
        <w:rPr>
          <w:lang w:val="fr-FR"/>
        </w:rPr>
        <w:t xml:space="preserve"> au taux applicable à la date du règlement, plus tout montant pouvant être dû à titre d</w:t>
      </w:r>
      <w:r w:rsidR="00A3147A" w:rsidRPr="00A3147A">
        <w:rPr>
          <w:lang w:val="fr-FR"/>
        </w:rPr>
        <w:t>’</w:t>
      </w:r>
      <w:r w:rsidR="00AD675D" w:rsidRPr="00A3147A">
        <w:rPr>
          <w:lang w:val="fr-FR"/>
        </w:rPr>
        <w:t>impôt, pour dommage moral ;</w:t>
      </w:r>
    </w:p>
    <w:p w:rsidR="00E77CB3" w:rsidRPr="00A3147A" w:rsidRDefault="00E77CB3" w:rsidP="00A3147A">
      <w:pPr>
        <w:pStyle w:val="JuLista"/>
        <w:rPr>
          <w:lang w:val="fr-FR"/>
        </w:rPr>
      </w:pPr>
      <w:r w:rsidRPr="00A3147A">
        <w:rPr>
          <w:lang w:val="fr-FR"/>
        </w:rPr>
        <w:t>b)  qu</w:t>
      </w:r>
      <w:r w:rsidR="00A3147A" w:rsidRPr="00A3147A">
        <w:rPr>
          <w:lang w:val="fr-FR"/>
        </w:rPr>
        <w:t>’</w:t>
      </w:r>
      <w:r w:rsidRPr="00A3147A">
        <w:rPr>
          <w:lang w:val="fr-FR"/>
        </w:rPr>
        <w:t>à compter de l</w:t>
      </w:r>
      <w:r w:rsidR="00A3147A" w:rsidRPr="00A3147A">
        <w:rPr>
          <w:lang w:val="fr-FR"/>
        </w:rPr>
        <w:t>’</w:t>
      </w:r>
      <w:r w:rsidRPr="00A3147A">
        <w:rPr>
          <w:lang w:val="fr-FR"/>
        </w:rPr>
        <w:t>expiration dudit délai et jusqu</w:t>
      </w:r>
      <w:r w:rsidR="00A3147A" w:rsidRPr="00A3147A">
        <w:rPr>
          <w:lang w:val="fr-FR"/>
        </w:rPr>
        <w:t>’</w:t>
      </w:r>
      <w:r w:rsidRPr="00A3147A">
        <w:rPr>
          <w:lang w:val="fr-FR"/>
        </w:rPr>
        <w:t>au versement, ce montant ser</w:t>
      </w:r>
      <w:r w:rsidR="002D1B2C" w:rsidRPr="00A3147A">
        <w:rPr>
          <w:lang w:val="fr-FR"/>
        </w:rPr>
        <w:t>a</w:t>
      </w:r>
      <w:r w:rsidRPr="00A3147A">
        <w:rPr>
          <w:lang w:val="fr-FR"/>
        </w:rPr>
        <w:t xml:space="preserve"> à majorer d</w:t>
      </w:r>
      <w:r w:rsidR="00A3147A" w:rsidRPr="00A3147A">
        <w:rPr>
          <w:lang w:val="fr-FR"/>
        </w:rPr>
        <w:t>’</w:t>
      </w:r>
      <w:r w:rsidRPr="00A3147A">
        <w:rPr>
          <w:lang w:val="fr-FR"/>
        </w:rPr>
        <w:t>un intérêt simple à un taux égal à celui de la facilité de prêt marginal de la Banque centrale européenne applicable pendant cette période, augmenté de trois points de pourcentage ;</w:t>
      </w:r>
    </w:p>
    <w:p w:rsidR="00E77CB3" w:rsidRPr="00A3147A" w:rsidRDefault="00E77CB3" w:rsidP="00A3147A">
      <w:pPr>
        <w:pStyle w:val="JuLista"/>
        <w:rPr>
          <w:lang w:val="fr-FR"/>
        </w:rPr>
      </w:pPr>
    </w:p>
    <w:p w:rsidR="00E77CB3" w:rsidRPr="00A3147A" w:rsidRDefault="003D72AB" w:rsidP="00A3147A">
      <w:pPr>
        <w:pStyle w:val="JuList"/>
        <w:rPr>
          <w:lang w:val="fr-FR"/>
        </w:rPr>
      </w:pPr>
      <w:r w:rsidRPr="00A3147A">
        <w:rPr>
          <w:lang w:val="fr-FR"/>
        </w:rPr>
        <w:t>6</w:t>
      </w:r>
      <w:r w:rsidR="00E77CB3" w:rsidRPr="00A3147A">
        <w:rPr>
          <w:lang w:val="fr-FR"/>
        </w:rPr>
        <w:t>.  </w:t>
      </w:r>
      <w:r w:rsidR="00E77CB3" w:rsidRPr="00A3147A">
        <w:rPr>
          <w:i/>
          <w:lang w:val="fr-FR"/>
        </w:rPr>
        <w:t>Rejette</w:t>
      </w:r>
      <w:r w:rsidR="00891E5E" w:rsidRPr="00A3147A">
        <w:rPr>
          <w:lang w:val="fr-FR"/>
        </w:rPr>
        <w:t>, à l</w:t>
      </w:r>
      <w:r w:rsidR="00A3147A" w:rsidRPr="00A3147A">
        <w:rPr>
          <w:lang w:val="fr-FR"/>
        </w:rPr>
        <w:t>’</w:t>
      </w:r>
      <w:r w:rsidR="00891E5E" w:rsidRPr="00A3147A">
        <w:rPr>
          <w:lang w:val="fr-FR"/>
        </w:rPr>
        <w:t>unanimité,</w:t>
      </w:r>
      <w:r w:rsidR="00B647FF" w:rsidRPr="00A3147A">
        <w:rPr>
          <w:lang w:val="fr-FR"/>
        </w:rPr>
        <w:t xml:space="preserve"> </w:t>
      </w:r>
      <w:r w:rsidR="00E77CB3" w:rsidRPr="00A3147A">
        <w:rPr>
          <w:lang w:val="fr-FR"/>
        </w:rPr>
        <w:t>la demande de satisfaction équitable pour le surplus.</w:t>
      </w:r>
    </w:p>
    <w:p w:rsidR="00E77CB3" w:rsidRPr="00A3147A" w:rsidRDefault="00E77CB3" w:rsidP="00A3147A">
      <w:pPr>
        <w:pStyle w:val="JuParaLast"/>
        <w:rPr>
          <w:lang w:val="fr-FR"/>
        </w:rPr>
      </w:pPr>
      <w:r w:rsidRPr="00A3147A">
        <w:rPr>
          <w:lang w:val="fr-FR"/>
        </w:rPr>
        <w:t>Fait en français, puis communiqué par écrit le </w:t>
      </w:r>
      <w:r w:rsidR="005F54C0" w:rsidRPr="00A3147A">
        <w:rPr>
          <w:lang w:val="fr-FR"/>
        </w:rPr>
        <w:t>3 octobre 2017</w:t>
      </w:r>
      <w:r w:rsidRPr="00A3147A">
        <w:rPr>
          <w:lang w:val="fr-FR"/>
        </w:rPr>
        <w:t>, en application de l</w:t>
      </w:r>
      <w:r w:rsidR="00A3147A" w:rsidRPr="00A3147A">
        <w:rPr>
          <w:lang w:val="fr-FR"/>
        </w:rPr>
        <w:t>’</w:t>
      </w:r>
      <w:r w:rsidRPr="00A3147A">
        <w:rPr>
          <w:lang w:val="fr-FR"/>
        </w:rPr>
        <w:t>article 77 §§ 2 et 3 du règlement</w:t>
      </w:r>
      <w:r w:rsidR="00AC0824" w:rsidRPr="00A3147A">
        <w:rPr>
          <w:lang w:val="fr-FR"/>
        </w:rPr>
        <w:t xml:space="preserve"> de la Cour</w:t>
      </w:r>
      <w:r w:rsidRPr="00A3147A">
        <w:rPr>
          <w:lang w:val="fr-FR"/>
        </w:rPr>
        <w:t>.</w:t>
      </w:r>
    </w:p>
    <w:p w:rsidR="00E77CB3" w:rsidRPr="00A3147A" w:rsidRDefault="00B647FF" w:rsidP="00A3147A">
      <w:pPr>
        <w:pStyle w:val="JuSigned"/>
        <w:keepNext/>
        <w:keepLines/>
        <w:rPr>
          <w:lang w:val="it-IT"/>
        </w:rPr>
      </w:pPr>
      <w:r w:rsidRPr="00A3147A">
        <w:rPr>
          <w:lang w:val="fr-FR"/>
        </w:rPr>
        <w:tab/>
      </w:r>
      <w:r w:rsidRPr="00A3147A">
        <w:rPr>
          <w:lang w:val="it-IT"/>
        </w:rPr>
        <w:t>Marialena Tsirli</w:t>
      </w:r>
      <w:r w:rsidR="00E77CB3" w:rsidRPr="00A3147A">
        <w:rPr>
          <w:lang w:val="it-IT"/>
        </w:rPr>
        <w:tab/>
      </w:r>
      <w:r w:rsidR="004F19DA" w:rsidRPr="00A3147A">
        <w:rPr>
          <w:szCs w:val="24"/>
          <w:lang w:val="it-IT"/>
        </w:rPr>
        <w:t>Ganna Yudkivska</w:t>
      </w:r>
      <w:r w:rsidR="00E77CB3" w:rsidRPr="00A3147A">
        <w:rPr>
          <w:lang w:val="it-IT"/>
        </w:rPr>
        <w:br/>
      </w:r>
      <w:r w:rsidR="00E77CB3" w:rsidRPr="00A3147A">
        <w:rPr>
          <w:lang w:val="it-IT"/>
        </w:rPr>
        <w:tab/>
      </w:r>
      <w:r w:rsidRPr="00A3147A">
        <w:rPr>
          <w:lang w:val="it-IT"/>
        </w:rPr>
        <w:t>Greffière</w:t>
      </w:r>
      <w:r w:rsidR="00E77CB3" w:rsidRPr="00A3147A">
        <w:rPr>
          <w:lang w:val="it-IT"/>
        </w:rPr>
        <w:tab/>
      </w:r>
      <w:r w:rsidRPr="00A3147A">
        <w:rPr>
          <w:lang w:val="it-IT"/>
        </w:rPr>
        <w:t>Président</w:t>
      </w:r>
      <w:r w:rsidR="004F19DA" w:rsidRPr="00A3147A">
        <w:rPr>
          <w:lang w:val="it-IT"/>
        </w:rPr>
        <w:t>e</w:t>
      </w:r>
    </w:p>
    <w:p w:rsidR="004D15F3" w:rsidRPr="00A3147A" w:rsidRDefault="004D15F3" w:rsidP="00A3147A">
      <w:pPr>
        <w:rPr>
          <w:lang w:val="it-IT"/>
        </w:rPr>
      </w:pPr>
    </w:p>
    <w:p w:rsidR="00897848" w:rsidRPr="00A3147A" w:rsidRDefault="00897848" w:rsidP="00A3147A">
      <w:pPr>
        <w:pStyle w:val="JuParaLast"/>
        <w:rPr>
          <w:lang w:val="fr-FR"/>
        </w:rPr>
      </w:pPr>
      <w:r w:rsidRPr="00A3147A">
        <w:rPr>
          <w:lang w:val="fr-FR"/>
        </w:rPr>
        <w:lastRenderedPageBreak/>
        <w:t>Au présent arrêt se trouve joint, conformément aux articles 45 § 2 de la Convention et 74 § 2 du règlement, l</w:t>
      </w:r>
      <w:r w:rsidR="00A3147A" w:rsidRPr="00A3147A">
        <w:rPr>
          <w:lang w:val="fr-FR"/>
        </w:rPr>
        <w:t>’</w:t>
      </w:r>
      <w:r w:rsidRPr="00A3147A">
        <w:rPr>
          <w:lang w:val="fr-FR"/>
        </w:rPr>
        <w:t>exposé des opinions séparées suivantes :</w:t>
      </w:r>
    </w:p>
    <w:p w:rsidR="00897848" w:rsidRPr="00A3147A" w:rsidRDefault="00AD4913" w:rsidP="00A3147A">
      <w:pPr>
        <w:pStyle w:val="ECHRPara"/>
        <w:rPr>
          <w:lang w:val="fr-FR"/>
        </w:rPr>
      </w:pPr>
      <w:r w:rsidRPr="00A3147A">
        <w:rPr>
          <w:lang w:val="fr-FR"/>
        </w:rPr>
        <w:t>–  </w:t>
      </w:r>
      <w:r w:rsidR="00897848" w:rsidRPr="00A3147A">
        <w:rPr>
          <w:lang w:val="fr-FR"/>
        </w:rPr>
        <w:t>opinion concordante de la juge</w:t>
      </w:r>
      <w:r w:rsidR="004D241A" w:rsidRPr="00A3147A">
        <w:rPr>
          <w:lang w:val="fr-FR"/>
        </w:rPr>
        <w:t xml:space="preserve"> </w:t>
      </w:r>
      <w:r w:rsidR="00CD44DF" w:rsidRPr="00A3147A">
        <w:rPr>
          <w:lang w:val="fr-FR"/>
        </w:rPr>
        <w:t>Yudkivska</w:t>
      </w:r>
      <w:r w:rsidR="00897848" w:rsidRPr="00A3147A">
        <w:rPr>
          <w:lang w:val="fr-FR"/>
        </w:rPr>
        <w:t> ;</w:t>
      </w:r>
    </w:p>
    <w:p w:rsidR="00897848" w:rsidRPr="00A3147A" w:rsidRDefault="00AD4913" w:rsidP="00A3147A">
      <w:pPr>
        <w:pStyle w:val="ECHRPara"/>
        <w:rPr>
          <w:lang w:val="fr-FR"/>
        </w:rPr>
      </w:pPr>
      <w:r w:rsidRPr="00A3147A">
        <w:rPr>
          <w:lang w:val="fr-FR"/>
        </w:rPr>
        <w:t>–  </w:t>
      </w:r>
      <w:r w:rsidR="005A2982" w:rsidRPr="00A3147A">
        <w:rPr>
          <w:lang w:val="fr-FR"/>
        </w:rPr>
        <w:t xml:space="preserve">opinion </w:t>
      </w:r>
      <w:r w:rsidRPr="00A3147A">
        <w:rPr>
          <w:lang w:val="fr-FR"/>
        </w:rPr>
        <w:t xml:space="preserve">en partie </w:t>
      </w:r>
      <w:r w:rsidR="005A2982" w:rsidRPr="00A3147A">
        <w:rPr>
          <w:lang w:val="fr-FR"/>
        </w:rPr>
        <w:t xml:space="preserve">dissidente </w:t>
      </w:r>
      <w:r w:rsidRPr="00A3147A">
        <w:rPr>
          <w:lang w:val="fr-FR"/>
        </w:rPr>
        <w:t>commune aux</w:t>
      </w:r>
      <w:r w:rsidR="00897848" w:rsidRPr="00A3147A">
        <w:rPr>
          <w:lang w:val="fr-FR"/>
        </w:rPr>
        <w:t xml:space="preserve"> juges</w:t>
      </w:r>
      <w:r w:rsidR="004D241A" w:rsidRPr="00A3147A">
        <w:rPr>
          <w:lang w:val="fr-FR"/>
        </w:rPr>
        <w:t xml:space="preserve"> </w:t>
      </w:r>
      <w:r w:rsidR="00CD44DF" w:rsidRPr="00A3147A">
        <w:rPr>
          <w:lang w:val="fr-FR"/>
        </w:rPr>
        <w:t>Pinto de</w:t>
      </w:r>
      <w:r w:rsidRPr="00A3147A">
        <w:rPr>
          <w:lang w:val="fr-FR"/>
        </w:rPr>
        <w:t> </w:t>
      </w:r>
      <w:r w:rsidR="00CD44DF" w:rsidRPr="00A3147A">
        <w:rPr>
          <w:lang w:val="fr-FR"/>
        </w:rPr>
        <w:t>Albuquerque</w:t>
      </w:r>
      <w:r w:rsidRPr="00A3147A">
        <w:rPr>
          <w:lang w:val="fr-FR"/>
        </w:rPr>
        <w:t> </w:t>
      </w:r>
      <w:r w:rsidR="00CD44DF" w:rsidRPr="00A3147A">
        <w:rPr>
          <w:lang w:val="fr-FR"/>
        </w:rPr>
        <w:t>et Bošnjak</w:t>
      </w:r>
      <w:r w:rsidR="00897848" w:rsidRPr="00A3147A">
        <w:rPr>
          <w:lang w:val="fr-FR"/>
        </w:rPr>
        <w:t>.</w:t>
      </w:r>
    </w:p>
    <w:p w:rsidR="00D06395" w:rsidRPr="00A3147A" w:rsidRDefault="00897848" w:rsidP="00A3147A">
      <w:pPr>
        <w:pStyle w:val="JuInitialled"/>
        <w:rPr>
          <w:lang w:val="it-IT"/>
        </w:rPr>
      </w:pPr>
      <w:r w:rsidRPr="00A3147A">
        <w:rPr>
          <w:lang w:val="fr-FR"/>
        </w:rPr>
        <w:t>G.Y.</w:t>
      </w:r>
      <w:r w:rsidRPr="00A3147A">
        <w:rPr>
          <w:lang w:val="fr-FR"/>
        </w:rPr>
        <w:br/>
        <w:t>M.T.</w:t>
      </w:r>
    </w:p>
    <w:p w:rsidR="00D06395" w:rsidRPr="00A3147A" w:rsidRDefault="00D06395" w:rsidP="00A3147A">
      <w:pPr>
        <w:rPr>
          <w:lang w:val="it-IT"/>
        </w:rPr>
      </w:pPr>
    </w:p>
    <w:p w:rsidR="00D06395" w:rsidRPr="00A3147A" w:rsidRDefault="00D06395" w:rsidP="00A3147A">
      <w:pPr>
        <w:rPr>
          <w:lang w:val="it-IT"/>
        </w:rPr>
      </w:pPr>
    </w:p>
    <w:p w:rsidR="00D06395" w:rsidRPr="00A3147A" w:rsidRDefault="00D06395" w:rsidP="00A3147A">
      <w:pPr>
        <w:pStyle w:val="ECHRTitleCentre1"/>
        <w:rPr>
          <w:lang w:val="fr-FR"/>
        </w:rPr>
        <w:sectPr w:rsidR="00D06395" w:rsidRPr="00A3147A" w:rsidSect="00B2479A">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D06395" w:rsidRPr="00A3147A" w:rsidRDefault="00D06395" w:rsidP="00A3147A">
      <w:pPr>
        <w:pStyle w:val="ECHRTitleCentre1"/>
        <w:rPr>
          <w:lang w:val="fr-FR"/>
        </w:rPr>
      </w:pPr>
      <w:r w:rsidRPr="00A3147A">
        <w:rPr>
          <w:lang w:val="fr-FR"/>
        </w:rPr>
        <w:lastRenderedPageBreak/>
        <w:t>OPINION CONCORDANTE DE LA JUGE YUDKIVSKA</w:t>
      </w:r>
    </w:p>
    <w:p w:rsidR="00D06395" w:rsidRPr="00A3147A" w:rsidRDefault="00D06395" w:rsidP="00A3147A">
      <w:pPr>
        <w:pStyle w:val="OpiTranslation"/>
        <w:rPr>
          <w:i w:val="0"/>
          <w:lang w:val="fr-FR"/>
        </w:rPr>
      </w:pPr>
      <w:r w:rsidRPr="00A3147A">
        <w:rPr>
          <w:i w:val="0"/>
          <w:lang w:val="fr-FR"/>
        </w:rPr>
        <w:t>(</w:t>
      </w:r>
      <w:r w:rsidRPr="00A3147A">
        <w:rPr>
          <w:lang w:val="fr-FR"/>
        </w:rPr>
        <w:t>Traduction</w:t>
      </w:r>
      <w:r w:rsidRPr="00A3147A">
        <w:rPr>
          <w:i w:val="0"/>
          <w:lang w:val="fr-FR"/>
        </w:rPr>
        <w:t>)</w:t>
      </w:r>
    </w:p>
    <w:p w:rsidR="00D06395" w:rsidRPr="00A3147A" w:rsidRDefault="00D06395" w:rsidP="00A3147A">
      <w:pPr>
        <w:pStyle w:val="OpiPara"/>
        <w:rPr>
          <w:lang w:val="fr-FR"/>
        </w:rPr>
      </w:pPr>
    </w:p>
    <w:p w:rsidR="00D06395" w:rsidRPr="00A3147A" w:rsidRDefault="00D06395" w:rsidP="00A3147A">
      <w:pPr>
        <w:pStyle w:val="OpiPara"/>
        <w:rPr>
          <w:lang w:val="fr-FR"/>
        </w:rPr>
      </w:pPr>
      <w:r w:rsidRPr="00A3147A">
        <w:rPr>
          <w:lang w:val="fr-FR"/>
        </w:rPr>
        <w:t>Je suis tout à fait convaincue qu</w:t>
      </w:r>
      <w:r w:rsidR="00A3147A" w:rsidRPr="00A3147A">
        <w:rPr>
          <w:lang w:val="fr-FR"/>
        </w:rPr>
        <w:t>’</w:t>
      </w:r>
      <w:r w:rsidRPr="00A3147A">
        <w:rPr>
          <w:lang w:val="fr-FR"/>
        </w:rPr>
        <w:t xml:space="preserve">il </w:t>
      </w:r>
      <w:r w:rsidR="005D4085" w:rsidRPr="00A3147A">
        <w:rPr>
          <w:lang w:val="fr-FR"/>
        </w:rPr>
        <w:t>n</w:t>
      </w:r>
      <w:r w:rsidR="00A3147A" w:rsidRPr="00A3147A">
        <w:rPr>
          <w:lang w:val="fr-FR"/>
        </w:rPr>
        <w:t>’</w:t>
      </w:r>
      <w:r w:rsidR="005D4085" w:rsidRPr="00A3147A">
        <w:rPr>
          <w:lang w:val="fr-FR"/>
        </w:rPr>
        <w:t>y</w:t>
      </w:r>
      <w:r w:rsidRPr="00A3147A">
        <w:rPr>
          <w:lang w:val="fr-FR"/>
        </w:rPr>
        <w:t xml:space="preserve"> a</w:t>
      </w:r>
      <w:r w:rsidR="005D4085" w:rsidRPr="00A3147A">
        <w:rPr>
          <w:lang w:val="fr-FR"/>
        </w:rPr>
        <w:t xml:space="preserve"> pas</w:t>
      </w:r>
      <w:r w:rsidRPr="00A3147A">
        <w:rPr>
          <w:lang w:val="fr-FR"/>
        </w:rPr>
        <w:t xml:space="preserve"> eu violation de l</w:t>
      </w:r>
      <w:r w:rsidR="00A3147A" w:rsidRPr="00A3147A">
        <w:rPr>
          <w:lang w:val="fr-FR"/>
        </w:rPr>
        <w:t>’</w:t>
      </w:r>
      <w:r w:rsidRPr="00A3147A">
        <w:rPr>
          <w:lang w:val="fr-FR"/>
        </w:rPr>
        <w:t>article 14 en l</w:t>
      </w:r>
      <w:r w:rsidR="00A3147A" w:rsidRPr="00A3147A">
        <w:rPr>
          <w:lang w:val="fr-FR"/>
        </w:rPr>
        <w:t>’</w:t>
      </w:r>
      <w:r w:rsidRPr="00A3147A">
        <w:rPr>
          <w:lang w:val="fr-FR"/>
        </w:rPr>
        <w:t>espèce. Je suis toutefois en désaccord avec mes éminents collègues de la majorité dans leur approche de l</w:t>
      </w:r>
      <w:r w:rsidR="00A3147A" w:rsidRPr="00A3147A">
        <w:rPr>
          <w:lang w:val="fr-FR"/>
        </w:rPr>
        <w:t>’</w:t>
      </w:r>
      <w:r w:rsidRPr="00A3147A">
        <w:rPr>
          <w:lang w:val="fr-FR"/>
        </w:rPr>
        <w:t>affaire. En particulier, je ne puis partager la conclusion au</w:t>
      </w:r>
      <w:r w:rsidR="00B807CD" w:rsidRPr="00A3147A">
        <w:rPr>
          <w:lang w:val="fr-FR"/>
        </w:rPr>
        <w:t>x</w:t>
      </w:r>
      <w:r w:rsidRPr="00A3147A">
        <w:rPr>
          <w:lang w:val="fr-FR"/>
        </w:rPr>
        <w:t xml:space="preserve"> paragraphe</w:t>
      </w:r>
      <w:r w:rsidR="00B807CD" w:rsidRPr="00A3147A">
        <w:rPr>
          <w:lang w:val="fr-FR"/>
        </w:rPr>
        <w:t>s</w:t>
      </w:r>
      <w:r w:rsidRPr="00A3147A">
        <w:rPr>
          <w:lang w:val="fr-FR"/>
        </w:rPr>
        <w:t xml:space="preserve"> 68-69 selon laquelle « le requérant peut prétendre se trouver dans une situation comparable à celle des femmes détenues ».</w:t>
      </w:r>
    </w:p>
    <w:p w:rsidR="00D06395" w:rsidRPr="00A3147A" w:rsidRDefault="00D06395" w:rsidP="00A3147A">
      <w:pPr>
        <w:pStyle w:val="OpiPara"/>
        <w:rPr>
          <w:lang w:val="fr-FR"/>
        </w:rPr>
      </w:pPr>
      <w:r w:rsidRPr="00A3147A">
        <w:rPr>
          <w:lang w:val="fr-FR"/>
        </w:rPr>
        <w:t>Si la procréation est l</w:t>
      </w:r>
      <w:r w:rsidR="00A3147A" w:rsidRPr="00A3147A">
        <w:rPr>
          <w:lang w:val="fr-FR"/>
        </w:rPr>
        <w:t>’</w:t>
      </w:r>
      <w:r w:rsidRPr="00A3147A">
        <w:rPr>
          <w:lang w:val="fr-FR"/>
        </w:rPr>
        <w:t>affaire des hommes comme des femmes, seules les femmes sont capables de tomber enceintes et de donner naissance à un enfant, et cette différence a une dimension physique, psychologique et émotionnelle.</w:t>
      </w:r>
    </w:p>
    <w:p w:rsidR="00D06395" w:rsidRPr="00A3147A" w:rsidRDefault="00D06395" w:rsidP="00A3147A">
      <w:pPr>
        <w:pStyle w:val="OpiPara"/>
        <w:rPr>
          <w:lang w:val="fr-FR"/>
        </w:rPr>
      </w:pPr>
      <w:r w:rsidRPr="00A3147A">
        <w:rPr>
          <w:lang w:val="fr-FR"/>
        </w:rPr>
        <w:t>Selon la Recommandation générale n</w:t>
      </w:r>
      <w:r w:rsidR="000959C0" w:rsidRPr="00A3147A">
        <w:rPr>
          <w:vertAlign w:val="superscript"/>
          <w:lang w:val="fr-FR"/>
        </w:rPr>
        <w:t>o</w:t>
      </w:r>
      <w:r w:rsidRPr="00A3147A">
        <w:rPr>
          <w:lang w:val="fr-FR"/>
        </w:rPr>
        <w:t xml:space="preserve"> 24 sur la Convention sur l</w:t>
      </w:r>
      <w:r w:rsidR="00A3147A" w:rsidRPr="00A3147A">
        <w:rPr>
          <w:lang w:val="fr-FR"/>
        </w:rPr>
        <w:t>’</w:t>
      </w:r>
      <w:r w:rsidRPr="00A3147A">
        <w:rPr>
          <w:lang w:val="fr-FR"/>
        </w:rPr>
        <w:t>élimination de toutes les formes de discrimination à l</w:t>
      </w:r>
      <w:r w:rsidR="00A3147A" w:rsidRPr="00A3147A">
        <w:rPr>
          <w:lang w:val="fr-FR"/>
        </w:rPr>
        <w:t>’</w:t>
      </w:r>
      <w:r w:rsidRPr="00A3147A">
        <w:rPr>
          <w:lang w:val="fr-FR"/>
        </w:rPr>
        <w:t>égard des femmes (20</w:t>
      </w:r>
      <w:r w:rsidRPr="00A3147A">
        <w:rPr>
          <w:vertAlign w:val="superscript"/>
          <w:lang w:val="fr-FR"/>
        </w:rPr>
        <w:t>ème</w:t>
      </w:r>
      <w:r w:rsidRPr="00A3147A">
        <w:rPr>
          <w:lang w:val="fr-FR"/>
        </w:rPr>
        <w:t xml:space="preserve"> session, 1999), « [l]es droits des femmes [devraient être pris] en compte [selon] leurs intérêts et leurs spécificités par rapport aux hommes, </w:t>
      </w:r>
      <w:r w:rsidR="00B807CD" w:rsidRPr="00A3147A">
        <w:rPr>
          <w:lang w:val="fr-FR"/>
        </w:rPr>
        <w:t>notamment </w:t>
      </w:r>
      <w:r w:rsidRPr="00A3147A">
        <w:rPr>
          <w:lang w:val="fr-FR"/>
        </w:rPr>
        <w:t>: a)</w:t>
      </w:r>
      <w:r w:rsidR="00B807CD" w:rsidRPr="00A3147A">
        <w:rPr>
          <w:lang w:val="fr-FR"/>
        </w:rPr>
        <w:t> </w:t>
      </w:r>
      <w:r w:rsidRPr="00A3147A">
        <w:rPr>
          <w:lang w:val="fr-FR"/>
        </w:rPr>
        <w:t>[l]es caractéristiques biologiques (</w:t>
      </w:r>
      <w:r w:rsidR="000959C0" w:rsidRPr="00A3147A">
        <w:rPr>
          <w:lang w:val="fr-FR"/>
        </w:rPr>
        <w:t>...</w:t>
      </w:r>
      <w:r w:rsidRPr="00A3147A">
        <w:rPr>
          <w:lang w:val="fr-FR"/>
        </w:rPr>
        <w:t>), telles que (</w:t>
      </w:r>
      <w:r w:rsidR="000959C0" w:rsidRPr="00A3147A">
        <w:rPr>
          <w:lang w:val="fr-FR"/>
        </w:rPr>
        <w:t>...</w:t>
      </w:r>
      <w:r w:rsidRPr="00A3147A">
        <w:rPr>
          <w:lang w:val="fr-FR"/>
        </w:rPr>
        <w:t>) leur fonction en matière de procréation (</w:t>
      </w:r>
      <w:r w:rsidR="000959C0" w:rsidRPr="00A3147A">
        <w:rPr>
          <w:lang w:val="fr-FR"/>
        </w:rPr>
        <w:t>...</w:t>
      </w:r>
      <w:r w:rsidRPr="00A3147A">
        <w:rPr>
          <w:lang w:val="fr-FR"/>
        </w:rPr>
        <w:t>) ; (</w:t>
      </w:r>
      <w:r w:rsidR="000959C0" w:rsidRPr="00A3147A">
        <w:rPr>
          <w:lang w:val="fr-FR"/>
        </w:rPr>
        <w:t>...</w:t>
      </w:r>
      <w:r w:rsidRPr="00A3147A">
        <w:rPr>
          <w:lang w:val="fr-FR"/>
        </w:rPr>
        <w:t>) c)</w:t>
      </w:r>
      <w:r w:rsidR="00B807CD" w:rsidRPr="00A3147A">
        <w:rPr>
          <w:lang w:val="fr-FR"/>
        </w:rPr>
        <w:t> </w:t>
      </w:r>
      <w:r w:rsidRPr="00A3147A">
        <w:rPr>
          <w:lang w:val="fr-FR"/>
        </w:rPr>
        <w:t>[l]es facteurs psychosociaux spécifiquement féminins ou plus répandus chez</w:t>
      </w:r>
      <w:r w:rsidR="00B807CD" w:rsidRPr="00A3147A">
        <w:rPr>
          <w:lang w:val="fr-FR"/>
        </w:rPr>
        <w:t xml:space="preserve"> les femmes que chez les hommes </w:t>
      </w:r>
      <w:r w:rsidRPr="00A3147A">
        <w:rPr>
          <w:lang w:val="fr-FR"/>
        </w:rPr>
        <w:t>: par exemple, (</w:t>
      </w:r>
      <w:r w:rsidR="000959C0" w:rsidRPr="00A3147A">
        <w:rPr>
          <w:lang w:val="fr-FR"/>
        </w:rPr>
        <w:t>...</w:t>
      </w:r>
      <w:r w:rsidRPr="00A3147A">
        <w:rPr>
          <w:lang w:val="fr-FR"/>
        </w:rPr>
        <w:t>) la dépression post-partum (</w:t>
      </w:r>
      <w:r w:rsidR="000959C0" w:rsidRPr="00A3147A">
        <w:rPr>
          <w:lang w:val="fr-FR"/>
        </w:rPr>
        <w:t>...</w:t>
      </w:r>
      <w:r w:rsidRPr="00A3147A">
        <w:rPr>
          <w:lang w:val="fr-FR"/>
        </w:rPr>
        <w:t>) ».</w:t>
      </w:r>
    </w:p>
    <w:p w:rsidR="00D06395" w:rsidRPr="00A3147A" w:rsidRDefault="00D06395" w:rsidP="00A3147A">
      <w:pPr>
        <w:pStyle w:val="OpiPara"/>
        <w:rPr>
          <w:lang w:val="fr-FR"/>
        </w:rPr>
      </w:pPr>
      <w:r w:rsidRPr="00A3147A">
        <w:rPr>
          <w:lang w:val="fr-FR"/>
        </w:rPr>
        <w:t>L</w:t>
      </w:r>
      <w:r w:rsidR="00A3147A" w:rsidRPr="00A3147A">
        <w:rPr>
          <w:lang w:val="fr-FR"/>
        </w:rPr>
        <w:t>’</w:t>
      </w:r>
      <w:r w:rsidRPr="00A3147A">
        <w:rPr>
          <w:lang w:val="fr-FR"/>
        </w:rPr>
        <w:t>article 453 § 1 b) du CPP, dont le requérant tire grief sur le terrain de l</w:t>
      </w:r>
      <w:r w:rsidR="00A3147A" w:rsidRPr="00A3147A">
        <w:rPr>
          <w:lang w:val="fr-FR"/>
        </w:rPr>
        <w:t>’</w:t>
      </w:r>
      <w:r w:rsidRPr="00A3147A">
        <w:rPr>
          <w:lang w:val="fr-FR"/>
        </w:rPr>
        <w:t>article 14 de la Convention, apparaît suivre strictement la recommandation ci</w:t>
      </w:r>
      <w:r w:rsidR="00B807CD" w:rsidRPr="00A3147A">
        <w:rPr>
          <w:lang w:val="fr-FR"/>
        </w:rPr>
        <w:sym w:font="Symbol" w:char="F02D"/>
      </w:r>
      <w:r w:rsidRPr="00A3147A">
        <w:rPr>
          <w:lang w:val="fr-FR"/>
        </w:rPr>
        <w:t>dessus. Il vise un groupe particulier, en l</w:t>
      </w:r>
      <w:r w:rsidR="00A3147A" w:rsidRPr="00A3147A">
        <w:rPr>
          <w:lang w:val="fr-FR"/>
        </w:rPr>
        <w:t>’</w:t>
      </w:r>
      <w:r w:rsidRPr="00A3147A">
        <w:rPr>
          <w:lang w:val="fr-FR"/>
        </w:rPr>
        <w:t>occurrence les femmes enceintes et les femmes venant d</w:t>
      </w:r>
      <w:r w:rsidR="00A3147A" w:rsidRPr="00A3147A">
        <w:rPr>
          <w:lang w:val="fr-FR"/>
        </w:rPr>
        <w:t>’</w:t>
      </w:r>
      <w:r w:rsidRPr="00A3147A">
        <w:rPr>
          <w:lang w:val="fr-FR"/>
        </w:rPr>
        <w:t>accoucher, et ayant très probablement choisi l</w:t>
      </w:r>
      <w:r w:rsidR="00A3147A" w:rsidRPr="00A3147A">
        <w:rPr>
          <w:lang w:val="fr-FR"/>
        </w:rPr>
        <w:t>’</w:t>
      </w:r>
      <w:r w:rsidRPr="00A3147A">
        <w:rPr>
          <w:lang w:val="fr-FR"/>
        </w:rPr>
        <w:t>allaitement. Il va de soi qu</w:t>
      </w:r>
      <w:r w:rsidR="00A3147A" w:rsidRPr="00A3147A">
        <w:rPr>
          <w:lang w:val="fr-FR"/>
        </w:rPr>
        <w:t>’</w:t>
      </w:r>
      <w:r w:rsidRPr="00A3147A">
        <w:rPr>
          <w:lang w:val="fr-FR"/>
        </w:rPr>
        <w:t>elles ne peuvent être regardées comme se trouvant dans une situation analogue aux hommes – ceux qui attendent leur enfant ou sont pères d</w:t>
      </w:r>
      <w:r w:rsidR="00A3147A" w:rsidRPr="00A3147A">
        <w:rPr>
          <w:lang w:val="fr-FR"/>
        </w:rPr>
        <w:t>’</w:t>
      </w:r>
      <w:r w:rsidRPr="00A3147A">
        <w:rPr>
          <w:lang w:val="fr-FR"/>
        </w:rPr>
        <w:t>un nouveau-né. Les hommes et les femmes sont égaux, mais ils ne sont pas les mêmes. Il existe s</w:t>
      </w:r>
      <w:r w:rsidR="00A3147A" w:rsidRPr="00A3147A">
        <w:rPr>
          <w:lang w:val="fr-FR"/>
        </w:rPr>
        <w:t>’</w:t>
      </w:r>
      <w:r w:rsidRPr="00A3147A">
        <w:rPr>
          <w:lang w:val="fr-FR"/>
        </w:rPr>
        <w:t>agissant de leur fonction de procréation des différences fondamentales fondées sur la biologie qui doivent être reconnues dans la loi et prises en considération par celle-ci ; et c</w:t>
      </w:r>
      <w:r w:rsidR="00A3147A" w:rsidRPr="00A3147A">
        <w:rPr>
          <w:lang w:val="fr-FR"/>
        </w:rPr>
        <w:t>’</w:t>
      </w:r>
      <w:r w:rsidRPr="00A3147A">
        <w:rPr>
          <w:lang w:val="fr-FR"/>
        </w:rPr>
        <w:t xml:space="preserve">est </w:t>
      </w:r>
      <w:r w:rsidR="00AD4913" w:rsidRPr="00A3147A">
        <w:rPr>
          <w:lang w:val="fr-FR"/>
        </w:rPr>
        <w:t xml:space="preserve">ce </w:t>
      </w:r>
      <w:r w:rsidRPr="00A3147A">
        <w:rPr>
          <w:lang w:val="fr-FR"/>
        </w:rPr>
        <w:t>que font la disposition litigieuse du CPP ainsi qu</w:t>
      </w:r>
      <w:r w:rsidR="00A3147A" w:rsidRPr="00A3147A">
        <w:rPr>
          <w:lang w:val="fr-FR"/>
        </w:rPr>
        <w:t>’</w:t>
      </w:r>
      <w:r w:rsidRPr="00A3147A">
        <w:rPr>
          <w:lang w:val="fr-FR"/>
        </w:rPr>
        <w:t>un certain nombre d</w:t>
      </w:r>
      <w:r w:rsidR="00A3147A" w:rsidRPr="00A3147A">
        <w:rPr>
          <w:lang w:val="fr-FR"/>
        </w:rPr>
        <w:t>’</w:t>
      </w:r>
      <w:r w:rsidRPr="00A3147A">
        <w:rPr>
          <w:lang w:val="fr-FR"/>
        </w:rPr>
        <w:t>autres textes internationaux mentionnés dans l</w:t>
      </w:r>
      <w:r w:rsidR="00A3147A" w:rsidRPr="00A3147A">
        <w:rPr>
          <w:lang w:val="fr-FR"/>
        </w:rPr>
        <w:t>’</w:t>
      </w:r>
      <w:r w:rsidRPr="00A3147A">
        <w:rPr>
          <w:lang w:val="fr-FR"/>
        </w:rPr>
        <w:t>arrêt. L</w:t>
      </w:r>
      <w:r w:rsidR="00A3147A" w:rsidRPr="00A3147A">
        <w:rPr>
          <w:lang w:val="fr-FR"/>
        </w:rPr>
        <w:t>’</w:t>
      </w:r>
      <w:r w:rsidRPr="00A3147A">
        <w:rPr>
          <w:lang w:val="fr-FR"/>
        </w:rPr>
        <w:t>égalité des sexes ne veut pas dire que les hommes et les femmes soient contraints à l</w:t>
      </w:r>
      <w:r w:rsidR="00A3147A" w:rsidRPr="00A3147A">
        <w:rPr>
          <w:lang w:val="fr-FR"/>
        </w:rPr>
        <w:t>’</w:t>
      </w:r>
      <w:r w:rsidRPr="00A3147A">
        <w:rPr>
          <w:lang w:val="fr-FR"/>
        </w:rPr>
        <w:t>homogénéité. Une mauvaise perception de l</w:t>
      </w:r>
      <w:r w:rsidR="00A3147A" w:rsidRPr="00A3147A">
        <w:rPr>
          <w:lang w:val="fr-FR"/>
        </w:rPr>
        <w:t>’</w:t>
      </w:r>
      <w:r w:rsidRPr="00A3147A">
        <w:rPr>
          <w:lang w:val="fr-FR"/>
        </w:rPr>
        <w:t>égalité peut conduire à l</w:t>
      </w:r>
      <w:r w:rsidR="00A3147A" w:rsidRPr="00A3147A">
        <w:rPr>
          <w:lang w:val="fr-FR"/>
        </w:rPr>
        <w:t>’</w:t>
      </w:r>
      <w:r w:rsidRPr="00A3147A">
        <w:rPr>
          <w:lang w:val="fr-FR"/>
        </w:rPr>
        <w:t>assimiler à l</w:t>
      </w:r>
      <w:r w:rsidR="00A3147A" w:rsidRPr="00A3147A">
        <w:rPr>
          <w:lang w:val="fr-FR"/>
        </w:rPr>
        <w:t>’</w:t>
      </w:r>
      <w:r w:rsidRPr="00A3147A">
        <w:rPr>
          <w:lang w:val="fr-FR"/>
        </w:rPr>
        <w:t>homogénéité, ce qu</w:t>
      </w:r>
      <w:r w:rsidR="00A3147A" w:rsidRPr="00A3147A">
        <w:rPr>
          <w:lang w:val="fr-FR"/>
        </w:rPr>
        <w:t>’</w:t>
      </w:r>
      <w:r w:rsidRPr="00A3147A">
        <w:rPr>
          <w:lang w:val="fr-FR"/>
        </w:rPr>
        <w:t>il ne faudrait pas défendre sur le terrain de la lutte contre la discrimination.</w:t>
      </w:r>
    </w:p>
    <w:p w:rsidR="00D06395" w:rsidRPr="00A3147A" w:rsidRDefault="00D06395" w:rsidP="00A3147A">
      <w:pPr>
        <w:pStyle w:val="OpiPara"/>
        <w:rPr>
          <w:lang w:val="fr-FR"/>
        </w:rPr>
      </w:pPr>
      <w:r w:rsidRPr="00A3147A">
        <w:rPr>
          <w:lang w:val="fr-FR"/>
        </w:rPr>
        <w:t>Les différences tenant à la procréation justifient incontestablement la reconnaissance en droit d</w:t>
      </w:r>
      <w:r w:rsidR="00A3147A" w:rsidRPr="00A3147A">
        <w:rPr>
          <w:lang w:val="fr-FR"/>
        </w:rPr>
        <w:t>’</w:t>
      </w:r>
      <w:r w:rsidRPr="00A3147A">
        <w:rPr>
          <w:lang w:val="fr-FR"/>
        </w:rPr>
        <w:t>une sphère distincte pour les femmes en matière d</w:t>
      </w:r>
      <w:r w:rsidR="00A3147A" w:rsidRPr="00A3147A">
        <w:rPr>
          <w:lang w:val="fr-FR"/>
        </w:rPr>
        <w:t>’</w:t>
      </w:r>
      <w:r w:rsidRPr="00A3147A">
        <w:rPr>
          <w:lang w:val="fr-FR"/>
        </w:rPr>
        <w:t>accouchement. Bien des matériaux scientifiques sont consacrés à l</w:t>
      </w:r>
      <w:r w:rsidR="00A3147A" w:rsidRPr="00A3147A">
        <w:rPr>
          <w:lang w:val="fr-FR"/>
        </w:rPr>
        <w:t>’</w:t>
      </w:r>
      <w:r w:rsidRPr="00A3147A">
        <w:rPr>
          <w:lang w:val="fr-FR"/>
        </w:rPr>
        <w:t>attachement de l</w:t>
      </w:r>
      <w:r w:rsidR="00A3147A" w:rsidRPr="00A3147A">
        <w:rPr>
          <w:lang w:val="fr-FR"/>
        </w:rPr>
        <w:t>’</w:t>
      </w:r>
      <w:r w:rsidRPr="00A3147A">
        <w:rPr>
          <w:lang w:val="fr-FR"/>
        </w:rPr>
        <w:t>enfant à sa mère et à la dépendance de celui-ci vis-à-vis d</w:t>
      </w:r>
      <w:r w:rsidR="00A3147A" w:rsidRPr="00A3147A">
        <w:rPr>
          <w:lang w:val="fr-FR"/>
        </w:rPr>
        <w:t>’</w:t>
      </w:r>
      <w:r w:rsidRPr="00A3147A">
        <w:rPr>
          <w:lang w:val="fr-FR"/>
        </w:rPr>
        <w:t>elle. Un lien émotionnel fort naît au cours des neuf mois de grossesse : il conduit l</w:t>
      </w:r>
      <w:r w:rsidR="00A3147A" w:rsidRPr="00A3147A">
        <w:rPr>
          <w:lang w:val="fr-FR"/>
        </w:rPr>
        <w:t>’</w:t>
      </w:r>
      <w:r w:rsidRPr="00A3147A">
        <w:rPr>
          <w:lang w:val="fr-FR"/>
        </w:rPr>
        <w:t xml:space="preserve">enfant à rechercher précisément le contact physique direct avec sa </w:t>
      </w:r>
      <w:r w:rsidRPr="00A3147A">
        <w:rPr>
          <w:lang w:val="fr-FR"/>
        </w:rPr>
        <w:lastRenderedPageBreak/>
        <w:t>mère. Le fœtus est touché par le son des battements du cœur de sa mère et, après la naissance, ceux-ci calment le bébé. Les mamans et leurs enfants sont littéralement alignés au même niveau de leur système nerveux ; le toucher de la mère et le son de son cœur sont pour un bébé des sources de réconfort et de sentiment de sécurité ; voilà pourquoi la présence de l</w:t>
      </w:r>
      <w:r w:rsidR="00A3147A" w:rsidRPr="00A3147A">
        <w:rPr>
          <w:lang w:val="fr-FR"/>
        </w:rPr>
        <w:t>’</w:t>
      </w:r>
      <w:r w:rsidRPr="00A3147A">
        <w:rPr>
          <w:lang w:val="fr-FR"/>
        </w:rPr>
        <w:t>enfant auprès de la mère après la naissance est primordiale et est dans l</w:t>
      </w:r>
      <w:r w:rsidR="00A3147A" w:rsidRPr="00A3147A">
        <w:rPr>
          <w:lang w:val="fr-FR"/>
        </w:rPr>
        <w:t>’</w:t>
      </w:r>
      <w:r w:rsidRPr="00A3147A">
        <w:rPr>
          <w:lang w:val="fr-FR"/>
        </w:rPr>
        <w:t>intérêt supérieur de ce dernier. Aucun père, aussi merveilleux soit-il, ne peut offrir la même chose.</w:t>
      </w:r>
    </w:p>
    <w:p w:rsidR="00D06395" w:rsidRPr="00A3147A" w:rsidRDefault="00D06395" w:rsidP="00A3147A">
      <w:pPr>
        <w:pStyle w:val="OpiPara"/>
        <w:rPr>
          <w:lang w:val="fr-FR"/>
        </w:rPr>
      </w:pPr>
      <w:r w:rsidRPr="00A3147A">
        <w:rPr>
          <w:lang w:val="fr-FR"/>
        </w:rPr>
        <w:t>Il est communément reconnu en outre que séparer un enfant de sa mère pendant la première année de sa vie perturbe notablement son développement psychologique et peut avoir pour lui des répercussions irrémédiables pendant toute sa vie. À cet égard, la « théorie de l</w:t>
      </w:r>
      <w:r w:rsidR="00A3147A" w:rsidRPr="00A3147A">
        <w:rPr>
          <w:lang w:val="fr-FR"/>
        </w:rPr>
        <w:t>’</w:t>
      </w:r>
      <w:r w:rsidRPr="00A3147A">
        <w:rPr>
          <w:lang w:val="fr-FR"/>
        </w:rPr>
        <w:t>attachement », développée par l</w:t>
      </w:r>
      <w:r w:rsidR="00A3147A" w:rsidRPr="00A3147A">
        <w:rPr>
          <w:lang w:val="fr-FR"/>
        </w:rPr>
        <w:t>’</w:t>
      </w:r>
      <w:r w:rsidRPr="00A3147A">
        <w:rPr>
          <w:lang w:val="fr-FR"/>
        </w:rPr>
        <w:t>éminent psychologue et psychanalyste britannique John Bowlby, donne des indications sur ce qui permet de dégager l</w:t>
      </w:r>
      <w:r w:rsidR="00A3147A" w:rsidRPr="00A3147A">
        <w:rPr>
          <w:lang w:val="fr-FR"/>
        </w:rPr>
        <w:t>’</w:t>
      </w:r>
      <w:r w:rsidRPr="00A3147A">
        <w:rPr>
          <w:lang w:val="fr-FR"/>
        </w:rPr>
        <w:t>intérêt supérieur de l</w:t>
      </w:r>
      <w:r w:rsidR="00A3147A" w:rsidRPr="00A3147A">
        <w:rPr>
          <w:lang w:val="fr-FR"/>
        </w:rPr>
        <w:t>’</w:t>
      </w:r>
      <w:r w:rsidRPr="00A3147A">
        <w:rPr>
          <w:lang w:val="fr-FR"/>
        </w:rPr>
        <w:t>enfant.</w:t>
      </w:r>
    </w:p>
    <w:p w:rsidR="00D06395" w:rsidRPr="00A3147A" w:rsidRDefault="00D06395" w:rsidP="00A3147A">
      <w:pPr>
        <w:pStyle w:val="OpiPara"/>
        <w:rPr>
          <w:lang w:val="fr-FR"/>
        </w:rPr>
      </w:pPr>
      <w:r w:rsidRPr="00A3147A">
        <w:rPr>
          <w:lang w:val="fr-FR"/>
        </w:rPr>
        <w:t>Par ailleurs, l</w:t>
      </w:r>
      <w:r w:rsidR="00A3147A" w:rsidRPr="00A3147A">
        <w:rPr>
          <w:lang w:val="fr-FR"/>
        </w:rPr>
        <w:t>’</w:t>
      </w:r>
      <w:r w:rsidRPr="00A3147A">
        <w:rPr>
          <w:lang w:val="fr-FR"/>
        </w:rPr>
        <w:t>Organisation mondiale de la santé, dans sa stratégie mondiale d</w:t>
      </w:r>
      <w:r w:rsidR="00A3147A" w:rsidRPr="00A3147A">
        <w:rPr>
          <w:lang w:val="fr-FR"/>
        </w:rPr>
        <w:t>’</w:t>
      </w:r>
      <w:r w:rsidRPr="00A3147A">
        <w:rPr>
          <w:lang w:val="fr-FR"/>
        </w:rPr>
        <w:t>alimentation du nourrisson et du jeune enfant, souligne que l</w:t>
      </w:r>
      <w:r w:rsidR="00A3147A" w:rsidRPr="00A3147A">
        <w:rPr>
          <w:lang w:val="fr-FR"/>
        </w:rPr>
        <w:t>’</w:t>
      </w:r>
      <w:r w:rsidRPr="00A3147A">
        <w:rPr>
          <w:lang w:val="fr-FR"/>
        </w:rPr>
        <w:t xml:space="preserve">allaitement « est le </w:t>
      </w:r>
      <w:r w:rsidRPr="00A3147A">
        <w:rPr>
          <w:i/>
          <w:lang w:val="fr-FR"/>
        </w:rPr>
        <w:t>nec plus ultra</w:t>
      </w:r>
      <w:r w:rsidRPr="00A3147A">
        <w:rPr>
          <w:lang w:val="fr-FR"/>
        </w:rPr>
        <w:t xml:space="preserve"> pour favoriser la croissance et le bon développement des nourrissons » et qu</w:t>
      </w:r>
      <w:r w:rsidR="00A3147A" w:rsidRPr="00A3147A">
        <w:rPr>
          <w:lang w:val="fr-FR"/>
        </w:rPr>
        <w:t>’</w:t>
      </w:r>
      <w:r w:rsidRPr="00A3147A">
        <w:rPr>
          <w:lang w:val="fr-FR"/>
        </w:rPr>
        <w:t>il « fait partie intégrante de la procréation et a des répercussions importantes pour la santé de la mère ». Elle recommande l</w:t>
      </w:r>
      <w:r w:rsidR="00A3147A" w:rsidRPr="00A3147A">
        <w:rPr>
          <w:lang w:val="fr-FR"/>
        </w:rPr>
        <w:t>’</w:t>
      </w:r>
      <w:r w:rsidRPr="00A3147A">
        <w:rPr>
          <w:lang w:val="fr-FR"/>
        </w:rPr>
        <w:t>allaitement exclusif du nourrisson jusqu</w:t>
      </w:r>
      <w:r w:rsidR="00A3147A" w:rsidRPr="00A3147A">
        <w:rPr>
          <w:lang w:val="fr-FR"/>
        </w:rPr>
        <w:t>’</w:t>
      </w:r>
      <w:r w:rsidRPr="00A3147A">
        <w:rPr>
          <w:lang w:val="fr-FR"/>
        </w:rPr>
        <w:t>à l</w:t>
      </w:r>
      <w:r w:rsidR="00A3147A" w:rsidRPr="00A3147A">
        <w:rPr>
          <w:lang w:val="fr-FR"/>
        </w:rPr>
        <w:t>’</w:t>
      </w:r>
      <w:r w:rsidRPr="00A3147A">
        <w:rPr>
          <w:lang w:val="fr-FR"/>
        </w:rPr>
        <w:t>âge de six mois « pour que l</w:t>
      </w:r>
      <w:r w:rsidR="00A3147A" w:rsidRPr="00A3147A">
        <w:rPr>
          <w:lang w:val="fr-FR"/>
        </w:rPr>
        <w:t>’</w:t>
      </w:r>
      <w:r w:rsidRPr="00A3147A">
        <w:rPr>
          <w:lang w:val="fr-FR"/>
        </w:rPr>
        <w:t>enfant ait une croissance, un développement et une santé optimale » et sa poursuite jusqu</w:t>
      </w:r>
      <w:r w:rsidR="00A3147A" w:rsidRPr="00A3147A">
        <w:rPr>
          <w:lang w:val="fr-FR"/>
        </w:rPr>
        <w:t>’</w:t>
      </w:r>
      <w:r w:rsidRPr="00A3147A">
        <w:rPr>
          <w:lang w:val="fr-FR"/>
        </w:rPr>
        <w:t>à l</w:t>
      </w:r>
      <w:r w:rsidR="00A3147A" w:rsidRPr="00A3147A">
        <w:rPr>
          <w:lang w:val="fr-FR"/>
        </w:rPr>
        <w:t>’</w:t>
      </w:r>
      <w:r w:rsidRPr="00A3147A">
        <w:rPr>
          <w:lang w:val="fr-FR"/>
        </w:rPr>
        <w:t>âge de deux ans voire au-delà. L</w:t>
      </w:r>
      <w:r w:rsidR="00A3147A" w:rsidRPr="00A3147A">
        <w:rPr>
          <w:lang w:val="fr-FR"/>
        </w:rPr>
        <w:t>’</w:t>
      </w:r>
      <w:r w:rsidRPr="00A3147A">
        <w:rPr>
          <w:lang w:val="fr-FR"/>
        </w:rPr>
        <w:t>allaitement est la prérogative exclusive de la femme.</w:t>
      </w:r>
    </w:p>
    <w:p w:rsidR="00D06395" w:rsidRPr="00A3147A" w:rsidRDefault="00D06395" w:rsidP="00A3147A">
      <w:pPr>
        <w:pStyle w:val="OpiPara"/>
        <w:rPr>
          <w:lang w:val="fr-FR"/>
        </w:rPr>
      </w:pPr>
      <w:r w:rsidRPr="00A3147A">
        <w:rPr>
          <w:lang w:val="fr-FR"/>
        </w:rPr>
        <w:t>Ces éléments importants ont été pris en compte par le législateur roumain afin de préserver l</w:t>
      </w:r>
      <w:r w:rsidR="00A3147A" w:rsidRPr="00A3147A">
        <w:rPr>
          <w:lang w:val="fr-FR"/>
        </w:rPr>
        <w:t>’</w:t>
      </w:r>
      <w:r w:rsidRPr="00A3147A">
        <w:rPr>
          <w:lang w:val="fr-FR"/>
        </w:rPr>
        <w:t>intérêt supérieur de l</w:t>
      </w:r>
      <w:r w:rsidR="00A3147A" w:rsidRPr="00A3147A">
        <w:rPr>
          <w:lang w:val="fr-FR"/>
        </w:rPr>
        <w:t>’</w:t>
      </w:r>
      <w:r w:rsidRPr="00A3147A">
        <w:rPr>
          <w:lang w:val="fr-FR"/>
        </w:rPr>
        <w:t>enfant. La majorité le reconnaît aux paragraphes 76-77 de l</w:t>
      </w:r>
      <w:r w:rsidR="00A3147A" w:rsidRPr="00A3147A">
        <w:rPr>
          <w:lang w:val="fr-FR"/>
        </w:rPr>
        <w:t>’</w:t>
      </w:r>
      <w:r w:rsidRPr="00A3147A">
        <w:rPr>
          <w:lang w:val="fr-FR"/>
        </w:rPr>
        <w:t>arrêt, mais dans son analyse de proportionnalité, au lieu d</w:t>
      </w:r>
      <w:r w:rsidR="00A3147A" w:rsidRPr="00A3147A">
        <w:rPr>
          <w:lang w:val="fr-FR"/>
        </w:rPr>
        <w:t>’</w:t>
      </w:r>
      <w:r w:rsidRPr="00A3147A">
        <w:rPr>
          <w:lang w:val="fr-FR"/>
        </w:rPr>
        <w:t>y voir une absence de « situation comparable », ce qui serait beaucoup plus logique à mes yeux.</w:t>
      </w:r>
    </w:p>
    <w:p w:rsidR="00D06395" w:rsidRPr="00A3147A" w:rsidRDefault="00D06395" w:rsidP="00A3147A">
      <w:pPr>
        <w:pStyle w:val="OpiPara"/>
        <w:rPr>
          <w:lang w:val="fr-FR"/>
        </w:rPr>
      </w:pPr>
      <w:r w:rsidRPr="00A3147A">
        <w:rPr>
          <w:lang w:val="fr-FR"/>
        </w:rPr>
        <w:t>Je pense que la bonne approche en l</w:t>
      </w:r>
      <w:r w:rsidR="00A3147A" w:rsidRPr="00A3147A">
        <w:rPr>
          <w:lang w:val="fr-FR"/>
        </w:rPr>
        <w:t>’</w:t>
      </w:r>
      <w:r w:rsidRPr="00A3147A">
        <w:rPr>
          <w:lang w:val="fr-FR"/>
        </w:rPr>
        <w:t>espèce serait de reconnaître qu</w:t>
      </w:r>
      <w:r w:rsidR="00A3147A" w:rsidRPr="00A3147A">
        <w:rPr>
          <w:lang w:val="fr-FR"/>
        </w:rPr>
        <w:t>’</w:t>
      </w:r>
      <w:r w:rsidRPr="00A3147A">
        <w:rPr>
          <w:lang w:val="fr-FR"/>
        </w:rPr>
        <w:t>il existe une différence entre les hommes et les femmes parents d</w:t>
      </w:r>
      <w:r w:rsidR="00A3147A" w:rsidRPr="00A3147A">
        <w:rPr>
          <w:lang w:val="fr-FR"/>
        </w:rPr>
        <w:t>’</w:t>
      </w:r>
      <w:r w:rsidRPr="00A3147A">
        <w:rPr>
          <w:lang w:val="fr-FR"/>
        </w:rPr>
        <w:t>un nouveau</w:t>
      </w:r>
      <w:r w:rsidR="00B532D2" w:rsidRPr="00A3147A">
        <w:rPr>
          <w:lang w:val="fr-FR"/>
        </w:rPr>
        <w:noBreakHyphen/>
      </w:r>
      <w:r w:rsidRPr="00A3147A">
        <w:rPr>
          <w:lang w:val="fr-FR"/>
        </w:rPr>
        <w:t>né pour ce qui est des besoins de celui-ci, et que les jeunes mères ont des devoirs différents, qui appellent donc des régimes différents en droit. Par conséquent, l</w:t>
      </w:r>
      <w:r w:rsidR="00A3147A" w:rsidRPr="00A3147A">
        <w:rPr>
          <w:lang w:val="fr-FR"/>
        </w:rPr>
        <w:t>’</w:t>
      </w:r>
      <w:r w:rsidRPr="00A3147A">
        <w:rPr>
          <w:lang w:val="fr-FR"/>
        </w:rPr>
        <w:t>égalité justifie en matière de grossesse et d</w:t>
      </w:r>
      <w:r w:rsidR="00A3147A" w:rsidRPr="00A3147A">
        <w:rPr>
          <w:lang w:val="fr-FR"/>
        </w:rPr>
        <w:t>’</w:t>
      </w:r>
      <w:r w:rsidRPr="00A3147A">
        <w:rPr>
          <w:lang w:val="fr-FR"/>
        </w:rPr>
        <w:t>accouchement un traitement spécial qui s</w:t>
      </w:r>
      <w:r w:rsidR="00A3147A" w:rsidRPr="00A3147A">
        <w:rPr>
          <w:lang w:val="fr-FR"/>
        </w:rPr>
        <w:t>’</w:t>
      </w:r>
      <w:r w:rsidRPr="00A3147A">
        <w:rPr>
          <w:lang w:val="fr-FR"/>
        </w:rPr>
        <w:t>applique aux femmes dans une sphère où les hommes ne sauraient supplanter ou concurrencer ces dernières.</w:t>
      </w:r>
    </w:p>
    <w:p w:rsidR="00D06395" w:rsidRPr="00A3147A" w:rsidRDefault="00D06395" w:rsidP="00A3147A">
      <w:pPr>
        <w:pStyle w:val="ECHRTitleCentre1"/>
        <w:rPr>
          <w:caps/>
          <w:lang w:val="fr-FR"/>
        </w:rPr>
      </w:pPr>
    </w:p>
    <w:p w:rsidR="00D06395" w:rsidRPr="00A3147A" w:rsidRDefault="00D06395" w:rsidP="00A3147A">
      <w:pPr>
        <w:pStyle w:val="ECHRTitleCentre1"/>
        <w:rPr>
          <w:caps/>
          <w:lang w:val="fr-FR"/>
        </w:rPr>
      </w:pPr>
      <w:r w:rsidRPr="00A3147A">
        <w:rPr>
          <w:caps/>
          <w:lang w:val="fr-FR"/>
        </w:rPr>
        <w:br w:type="page"/>
      </w:r>
    </w:p>
    <w:p w:rsidR="00D06395" w:rsidRPr="00A3147A" w:rsidRDefault="00D06395" w:rsidP="00A3147A">
      <w:pPr>
        <w:pStyle w:val="ECHRTitleCentre1"/>
        <w:rPr>
          <w:caps/>
          <w:lang w:val="fr-FR"/>
        </w:rPr>
      </w:pPr>
      <w:r w:rsidRPr="00A3147A">
        <w:rPr>
          <w:caps/>
          <w:lang w:val="fr-FR"/>
        </w:rPr>
        <w:lastRenderedPageBreak/>
        <w:t>opinion en partie dissidente commune aux juges Pinto de Albuquerque et Bo</w:t>
      </w:r>
      <w:r w:rsidRPr="00A3147A">
        <w:rPr>
          <w:rFonts w:cstheme="majorHAnsi"/>
          <w:caps/>
          <w:lang w:val="fr-FR"/>
        </w:rPr>
        <w:t>š</w:t>
      </w:r>
      <w:r w:rsidRPr="00A3147A">
        <w:rPr>
          <w:caps/>
          <w:lang w:val="fr-FR"/>
        </w:rPr>
        <w:t>njak</w:t>
      </w:r>
    </w:p>
    <w:p w:rsidR="00D06395" w:rsidRPr="00A3147A" w:rsidRDefault="00D06395" w:rsidP="00A3147A">
      <w:pPr>
        <w:pStyle w:val="OpiTranslation"/>
        <w:rPr>
          <w:rStyle w:val="sb8d990e2"/>
          <w:lang w:val="fr-FR"/>
        </w:rPr>
      </w:pPr>
      <w:r w:rsidRPr="00A3147A">
        <w:rPr>
          <w:rStyle w:val="sb8d990e2"/>
          <w:lang w:val="fr-FR"/>
        </w:rPr>
        <w:t>(</w:t>
      </w:r>
      <w:r w:rsidRPr="00A3147A">
        <w:rPr>
          <w:lang w:val="fr-FR"/>
        </w:rPr>
        <w:t>Traduction</w:t>
      </w:r>
      <w:r w:rsidRPr="00A3147A">
        <w:rPr>
          <w:rStyle w:val="sb8d990e2"/>
          <w:lang w:val="fr-FR"/>
        </w:rPr>
        <w:t>)</w:t>
      </w:r>
    </w:p>
    <w:p w:rsidR="00D06395" w:rsidRPr="00A3147A" w:rsidRDefault="00D06395" w:rsidP="00A3147A">
      <w:pPr>
        <w:pStyle w:val="OpiPara"/>
        <w:rPr>
          <w:lang w:val="fr-FR"/>
        </w:rPr>
      </w:pPr>
    </w:p>
    <w:p w:rsidR="00D06395" w:rsidRPr="00A3147A" w:rsidRDefault="000D15FE" w:rsidP="00A3147A">
      <w:pPr>
        <w:pStyle w:val="OpiPara"/>
        <w:rPr>
          <w:lang w:val="fr-FR"/>
        </w:rPr>
      </w:pPr>
      <w:r w:rsidRPr="00A3147A">
        <w:rPr>
          <w:lang w:val="fr-FR"/>
        </w:rPr>
        <w:fldChar w:fldCharType="begin"/>
      </w:r>
      <w:r w:rsidRPr="00A3147A">
        <w:rPr>
          <w:lang w:val="fr-FR"/>
        </w:rPr>
        <w:instrText xml:space="preserve"> SEQ level0 \*arabic \r1</w:instrText>
      </w:r>
      <w:r w:rsidR="00D06395" w:rsidRPr="00A3147A">
        <w:rPr>
          <w:lang w:val="fr-FR"/>
        </w:rPr>
        <w:fldChar w:fldCharType="begin"/>
      </w:r>
      <w:r w:rsidR="00D06395" w:rsidRPr="00A3147A">
        <w:rPr>
          <w:lang w:val="fr-FR"/>
        </w:rPr>
        <w:instrText xml:space="preserve"> </w:instrText>
      </w:r>
      <w:r w:rsidRPr="00A3147A">
        <w:rPr>
          <w:lang w:val="fr-FR"/>
        </w:rPr>
        <w:instrText>.  </w:instrText>
      </w:r>
      <w:r w:rsidR="00D06395" w:rsidRPr="00A3147A">
        <w:rPr>
          <w:lang w:val="fr-FR"/>
        </w:rPr>
        <w:instrText xml:space="preserve">SEQ level0 \*arabic </w:instrText>
      </w:r>
      <w:r w:rsidR="00D06395" w:rsidRPr="00A3147A">
        <w:rPr>
          <w:lang w:val="fr-FR"/>
        </w:rPr>
        <w:fldChar w:fldCharType="separate"/>
      </w:r>
      <w:r w:rsidR="00FB43F2" w:rsidRPr="00A3147A">
        <w:rPr>
          <w:noProof/>
          <w:lang w:val="fr-FR"/>
        </w:rPr>
        <w:instrText>89</w:instrText>
      </w:r>
      <w:r w:rsidR="00D06395" w:rsidRPr="00A3147A">
        <w:rPr>
          <w:lang w:val="fr-FR"/>
        </w:rPr>
        <w:fldChar w:fldCharType="end"/>
      </w:r>
      <w:r w:rsidRPr="00A3147A">
        <w:rPr>
          <w:lang w:val="fr-FR"/>
        </w:rPr>
        <w:instrText xml:space="preserve"> </w:instrText>
      </w:r>
      <w:r w:rsidRPr="00A3147A">
        <w:rPr>
          <w:lang w:val="fr-FR"/>
        </w:rPr>
        <w:fldChar w:fldCharType="separate"/>
      </w:r>
      <w:r w:rsidR="00A3147A" w:rsidRPr="00A3147A">
        <w:rPr>
          <w:noProof/>
          <w:lang w:val="fr-FR"/>
        </w:rPr>
        <w:t>1</w:t>
      </w:r>
      <w:r w:rsidRPr="00A3147A">
        <w:rPr>
          <w:lang w:val="fr-FR"/>
        </w:rPr>
        <w:fldChar w:fldCharType="end"/>
      </w:r>
      <w:r w:rsidR="00D06395" w:rsidRPr="00A3147A">
        <w:rPr>
          <w:lang w:val="fr-FR"/>
        </w:rPr>
        <w:t>.  À notre grand regret, nous ne pouvons souscrire à la conclusion de la majorité selon laquelle il n</w:t>
      </w:r>
      <w:r w:rsidR="00A3147A" w:rsidRPr="00A3147A">
        <w:rPr>
          <w:lang w:val="fr-FR"/>
        </w:rPr>
        <w:t>’</w:t>
      </w:r>
      <w:r w:rsidR="00D06395" w:rsidRPr="00A3147A">
        <w:rPr>
          <w:lang w:val="fr-FR"/>
        </w:rPr>
        <w:t>y a pas eu violation de l</w:t>
      </w:r>
      <w:r w:rsidR="00A3147A" w:rsidRPr="00A3147A">
        <w:rPr>
          <w:lang w:val="fr-FR"/>
        </w:rPr>
        <w:t>’</w:t>
      </w:r>
      <w:r w:rsidR="00D06395" w:rsidRPr="00A3147A">
        <w:rPr>
          <w:lang w:val="fr-FR"/>
        </w:rPr>
        <w:t>article 14 combiné avec l</w:t>
      </w:r>
      <w:r w:rsidR="00A3147A" w:rsidRPr="00A3147A">
        <w:rPr>
          <w:lang w:val="fr-FR"/>
        </w:rPr>
        <w:t>’</w:t>
      </w:r>
      <w:r w:rsidR="00D06395" w:rsidRPr="00A3147A">
        <w:rPr>
          <w:lang w:val="fr-FR"/>
        </w:rPr>
        <w:t>article 8 de la Convention. Après avoir jugé que l</w:t>
      </w:r>
      <w:r w:rsidR="00A3147A" w:rsidRPr="00A3147A">
        <w:rPr>
          <w:lang w:val="fr-FR"/>
        </w:rPr>
        <w:t>’</w:t>
      </w:r>
      <w:r w:rsidR="00D06395" w:rsidRPr="00A3147A">
        <w:rPr>
          <w:lang w:val="fr-FR"/>
        </w:rPr>
        <w:t>article 8 était applicable en l</w:t>
      </w:r>
      <w:r w:rsidR="00A3147A" w:rsidRPr="00A3147A">
        <w:rPr>
          <w:lang w:val="fr-FR"/>
        </w:rPr>
        <w:t>’</w:t>
      </w:r>
      <w:r w:rsidR="00D06395" w:rsidRPr="00A3147A">
        <w:rPr>
          <w:lang w:val="fr-FR"/>
        </w:rPr>
        <w:t>espèce, la majorité a estimé à juste titre que le requérant se trouvait dans une situation comparable à celle d</w:t>
      </w:r>
      <w:r w:rsidR="00A3147A" w:rsidRPr="00A3147A">
        <w:rPr>
          <w:lang w:val="fr-FR"/>
        </w:rPr>
        <w:t>’</w:t>
      </w:r>
      <w:r w:rsidR="00D06395" w:rsidRPr="00A3147A">
        <w:rPr>
          <w:lang w:val="fr-FR"/>
        </w:rPr>
        <w:t>une femme détenue ayant un enfant de moins d</w:t>
      </w:r>
      <w:r w:rsidR="00A3147A" w:rsidRPr="00A3147A">
        <w:rPr>
          <w:lang w:val="fr-FR"/>
        </w:rPr>
        <w:t>’</w:t>
      </w:r>
      <w:r w:rsidR="00D06395" w:rsidRPr="00A3147A">
        <w:rPr>
          <w:lang w:val="fr-FR"/>
        </w:rPr>
        <w:t>un an et qu</w:t>
      </w:r>
      <w:r w:rsidR="00A3147A" w:rsidRPr="00A3147A">
        <w:rPr>
          <w:lang w:val="fr-FR"/>
        </w:rPr>
        <w:t>’</w:t>
      </w:r>
      <w:r w:rsidR="00D06395" w:rsidRPr="00A3147A">
        <w:rPr>
          <w:lang w:val="fr-FR"/>
        </w:rPr>
        <w:t>il existait une différence de traitement entre les deux catégories en question. Toutefois, et c</w:t>
      </w:r>
      <w:r w:rsidR="00A3147A" w:rsidRPr="00A3147A">
        <w:rPr>
          <w:lang w:val="fr-FR"/>
        </w:rPr>
        <w:t>’</w:t>
      </w:r>
      <w:r w:rsidR="00D06395" w:rsidRPr="00A3147A">
        <w:rPr>
          <w:lang w:val="fr-FR"/>
        </w:rPr>
        <w:t>est sur ce point que nous ne partageons pas son avis, elle a considéré que cette différence de traitement reposait sur une justification objective et raisonnable.</w:t>
      </w:r>
    </w:p>
    <w:p w:rsidR="00D06395" w:rsidRPr="00A3147A" w:rsidRDefault="00D06395" w:rsidP="00A3147A">
      <w:pPr>
        <w:pStyle w:val="OpiPara"/>
        <w:rPr>
          <w:lang w:val="fr-FR"/>
        </w:rPr>
      </w:pPr>
      <w:r w:rsidRPr="00A3147A">
        <w:rPr>
          <w:lang w:val="en-GB"/>
        </w:rPr>
        <w:fldChar w:fldCharType="begin"/>
      </w:r>
      <w:r w:rsidRPr="00A3147A">
        <w:rPr>
          <w:lang w:val="fr-FR"/>
        </w:rPr>
        <w:instrText xml:space="preserve"> SEQ level0 \*arabic </w:instrText>
      </w:r>
      <w:r w:rsidRPr="00A3147A">
        <w:rPr>
          <w:lang w:val="en-GB"/>
        </w:rPr>
        <w:fldChar w:fldCharType="separate"/>
      </w:r>
      <w:r w:rsidR="00A3147A" w:rsidRPr="00A3147A">
        <w:rPr>
          <w:noProof/>
          <w:lang w:val="fr-FR"/>
        </w:rPr>
        <w:t>2</w:t>
      </w:r>
      <w:r w:rsidRPr="00A3147A">
        <w:rPr>
          <w:lang w:val="en-GB"/>
        </w:rPr>
        <w:fldChar w:fldCharType="end"/>
      </w:r>
      <w:r w:rsidRPr="00A3147A">
        <w:rPr>
          <w:lang w:val="fr-FR"/>
        </w:rPr>
        <w:t xml:space="preserve">.  Selon la jurisprudence bien établie de la Cour, </w:t>
      </w:r>
      <w:r w:rsidRPr="00A3147A">
        <w:rPr>
          <w:color w:val="000000"/>
          <w:lang w:val="fr-FR"/>
        </w:rPr>
        <w:t xml:space="preserve">les différences exclusivement fondées sur le sexe </w:t>
      </w:r>
      <w:r w:rsidRPr="00A3147A">
        <w:rPr>
          <w:lang w:val="fr-FR"/>
        </w:rPr>
        <w:t xml:space="preserve">doivent être justifiées par des « considérations très fortes », par des « motifs impérieux » ou, autre formule parfois utilisée, par des « raisons particulièrement solides et convaincantes » (voir, par exemple, </w:t>
      </w:r>
      <w:r w:rsidRPr="00A3147A">
        <w:rPr>
          <w:i/>
          <w:lang w:val="fr-FR"/>
        </w:rPr>
        <w:t>Van Raalte c. Pays-Bas</w:t>
      </w:r>
      <w:r w:rsidRPr="00A3147A">
        <w:rPr>
          <w:lang w:val="fr-FR"/>
        </w:rPr>
        <w:t xml:space="preserve">, 21 février 1997, § 39 </w:t>
      </w:r>
      <w:r w:rsidRPr="00A3147A">
        <w:rPr>
          <w:i/>
          <w:lang w:val="fr-FR"/>
        </w:rPr>
        <w:t>in fine</w:t>
      </w:r>
      <w:r w:rsidRPr="00A3147A">
        <w:rPr>
          <w:lang w:val="fr-FR"/>
        </w:rPr>
        <w:t xml:space="preserve">, </w:t>
      </w:r>
      <w:r w:rsidRPr="00A3147A">
        <w:rPr>
          <w:i/>
          <w:lang w:val="fr-FR"/>
        </w:rPr>
        <w:t>Recueil des arrêts et décisions</w:t>
      </w:r>
      <w:r w:rsidRPr="00A3147A">
        <w:rPr>
          <w:lang w:val="fr-FR"/>
        </w:rPr>
        <w:t xml:space="preserve"> 1997-I, </w:t>
      </w:r>
      <w:r w:rsidRPr="00A3147A">
        <w:rPr>
          <w:i/>
          <w:lang w:val="fr-FR"/>
        </w:rPr>
        <w:t>Petrovic c. Autriche</w:t>
      </w:r>
      <w:r w:rsidRPr="00A3147A">
        <w:rPr>
          <w:lang w:val="fr-FR"/>
        </w:rPr>
        <w:t xml:space="preserve">, 27 mars 1998, § 37, </w:t>
      </w:r>
      <w:r w:rsidRPr="00A3147A">
        <w:rPr>
          <w:i/>
          <w:lang w:val="fr-FR"/>
        </w:rPr>
        <w:t>Recueil</w:t>
      </w:r>
      <w:r w:rsidRPr="00A3147A">
        <w:rPr>
          <w:lang w:val="fr-FR"/>
        </w:rPr>
        <w:t xml:space="preserve"> 1998-II, </w:t>
      </w:r>
      <w:r w:rsidRPr="00A3147A">
        <w:rPr>
          <w:i/>
          <w:lang w:val="fr-FR"/>
        </w:rPr>
        <w:t>Stec et autres c. Royaume-Uni</w:t>
      </w:r>
      <w:r w:rsidRPr="00A3147A">
        <w:rPr>
          <w:lang w:val="fr-FR"/>
        </w:rPr>
        <w:t xml:space="preserve"> (déc.) [GC], n</w:t>
      </w:r>
      <w:r w:rsidRPr="00A3147A">
        <w:rPr>
          <w:vertAlign w:val="superscript"/>
          <w:lang w:val="fr-FR"/>
        </w:rPr>
        <w:t>os </w:t>
      </w:r>
      <w:r w:rsidRPr="00A3147A">
        <w:rPr>
          <w:lang w:val="fr-FR"/>
        </w:rPr>
        <w:t xml:space="preserve">65731/01 et 65900/01, § 52, CEDH 2005-X, ainsi que </w:t>
      </w:r>
      <w:r w:rsidRPr="00A3147A">
        <w:rPr>
          <w:i/>
          <w:lang w:val="fr-FR"/>
        </w:rPr>
        <w:t>Vallianatos et autres c. Grèce</w:t>
      </w:r>
      <w:r w:rsidRPr="00A3147A">
        <w:rPr>
          <w:lang w:val="fr-FR"/>
        </w:rPr>
        <w:t xml:space="preserve"> [GC], n</w:t>
      </w:r>
      <w:r w:rsidRPr="00A3147A">
        <w:rPr>
          <w:vertAlign w:val="superscript"/>
          <w:lang w:val="fr-FR"/>
        </w:rPr>
        <w:t>os</w:t>
      </w:r>
      <w:r w:rsidRPr="00A3147A">
        <w:rPr>
          <w:lang w:val="fr-FR"/>
        </w:rPr>
        <w:t xml:space="preserve"> 29381/09 et 32684/09, § 77, CEDH 2013 (extraits), et les références citées dans cet arrêt). Plus particulièrement, la Grande Chambre a souligné « que la progression vers l</w:t>
      </w:r>
      <w:r w:rsidR="00A3147A" w:rsidRPr="00A3147A">
        <w:rPr>
          <w:lang w:val="fr-FR"/>
        </w:rPr>
        <w:t>’</w:t>
      </w:r>
      <w:r w:rsidRPr="00A3147A">
        <w:rPr>
          <w:lang w:val="fr-FR"/>
        </w:rPr>
        <w:t>égalité des sexes est aujourd</w:t>
      </w:r>
      <w:r w:rsidR="00A3147A" w:rsidRPr="00A3147A">
        <w:rPr>
          <w:lang w:val="fr-FR"/>
        </w:rPr>
        <w:t>’</w:t>
      </w:r>
      <w:r w:rsidRPr="00A3147A">
        <w:rPr>
          <w:lang w:val="fr-FR"/>
        </w:rPr>
        <w:t>hui un but important des États membres du Conseil de l</w:t>
      </w:r>
      <w:r w:rsidR="00A3147A" w:rsidRPr="00A3147A">
        <w:rPr>
          <w:lang w:val="fr-FR"/>
        </w:rPr>
        <w:t>’</w:t>
      </w:r>
      <w:r w:rsidRPr="00A3147A">
        <w:rPr>
          <w:lang w:val="fr-FR"/>
        </w:rPr>
        <w:t>Europe et que seules des considérations très fortes peuvent amener à estimer compatible avec la Convention une telle différence de traitement (</w:t>
      </w:r>
      <w:r w:rsidR="00243D1B" w:rsidRPr="00A3147A">
        <w:rPr>
          <w:i/>
          <w:lang w:val="fr-FR"/>
        </w:rPr>
        <w:t>Burghartz c. </w:t>
      </w:r>
      <w:r w:rsidRPr="00A3147A">
        <w:rPr>
          <w:i/>
          <w:lang w:val="fr-FR"/>
        </w:rPr>
        <w:t>Suisse</w:t>
      </w:r>
      <w:r w:rsidRPr="00A3147A">
        <w:rPr>
          <w:lang w:val="fr-FR"/>
        </w:rPr>
        <w:t>, 22 février 1994, § 27, série A n</w:t>
      </w:r>
      <w:r w:rsidRPr="00A3147A">
        <w:rPr>
          <w:vertAlign w:val="superscript"/>
          <w:lang w:val="fr-FR"/>
        </w:rPr>
        <w:t>o</w:t>
      </w:r>
      <w:r w:rsidRPr="00A3147A">
        <w:rPr>
          <w:lang w:val="fr-FR"/>
        </w:rPr>
        <w:t xml:space="preserve"> 280-B, et </w:t>
      </w:r>
      <w:r w:rsidR="00243D1B" w:rsidRPr="00A3147A">
        <w:rPr>
          <w:i/>
          <w:lang w:val="fr-FR"/>
        </w:rPr>
        <w:t>Schuler-Zgraggen c. </w:t>
      </w:r>
      <w:r w:rsidRPr="00A3147A">
        <w:rPr>
          <w:i/>
          <w:lang w:val="fr-FR"/>
        </w:rPr>
        <w:t>Suisse</w:t>
      </w:r>
      <w:r w:rsidRPr="00A3147A">
        <w:rPr>
          <w:lang w:val="fr-FR"/>
        </w:rPr>
        <w:t>, 24 juin 1993, § 67, série A n</w:t>
      </w:r>
      <w:r w:rsidRPr="00A3147A">
        <w:rPr>
          <w:vertAlign w:val="superscript"/>
          <w:lang w:val="fr-FR"/>
        </w:rPr>
        <w:t>o</w:t>
      </w:r>
      <w:r w:rsidRPr="00A3147A">
        <w:rPr>
          <w:lang w:val="fr-FR"/>
        </w:rPr>
        <w:t> 263). En particulier, des références aux traditions, présupposés d</w:t>
      </w:r>
      <w:r w:rsidR="00A3147A" w:rsidRPr="00A3147A">
        <w:rPr>
          <w:lang w:val="fr-FR"/>
        </w:rPr>
        <w:t>’</w:t>
      </w:r>
      <w:r w:rsidRPr="00A3147A">
        <w:rPr>
          <w:lang w:val="fr-FR"/>
        </w:rPr>
        <w:t>ordre général ou attitudes sociales majoritaires ayant cours dans un pays donné ne suffisent pas à justifier une différence de traitement fondée sur le sexe » (</w:t>
      </w:r>
      <w:r w:rsidRPr="00A3147A">
        <w:rPr>
          <w:i/>
          <w:lang w:val="fr-FR"/>
        </w:rPr>
        <w:t>Konstantin Markin c. Russie</w:t>
      </w:r>
      <w:r w:rsidRPr="00A3147A">
        <w:rPr>
          <w:lang w:val="fr-FR"/>
        </w:rPr>
        <w:t xml:space="preserve"> [GC], n</w:t>
      </w:r>
      <w:r w:rsidRPr="00A3147A">
        <w:rPr>
          <w:vertAlign w:val="superscript"/>
          <w:lang w:val="fr-FR"/>
        </w:rPr>
        <w:t>o</w:t>
      </w:r>
      <w:r w:rsidRPr="00A3147A">
        <w:rPr>
          <w:lang w:val="fr-FR"/>
        </w:rPr>
        <w:t> 30078/06, § 127, CEDH 2012 (extraits)). Elle a également observé, et cette considération est à notre avis tout à fait pertinente en l</w:t>
      </w:r>
      <w:r w:rsidR="00A3147A" w:rsidRPr="00A3147A">
        <w:rPr>
          <w:lang w:val="fr-FR"/>
        </w:rPr>
        <w:t>’</w:t>
      </w:r>
      <w:r w:rsidRPr="00A3147A">
        <w:rPr>
          <w:lang w:val="fr-FR"/>
        </w:rPr>
        <w:t xml:space="preserve">espèce, </w:t>
      </w:r>
      <w:r w:rsidRPr="00A3147A">
        <w:rPr>
          <w:color w:val="000000"/>
          <w:lang w:val="fr-FR"/>
        </w:rPr>
        <w:t>que les sociétés européennes contemporaines ont évolué vers un partage plus égalitaire entre les hommes et les femmes des responsabilités en matière d</w:t>
      </w:r>
      <w:r w:rsidR="00A3147A" w:rsidRPr="00A3147A">
        <w:rPr>
          <w:color w:val="000000"/>
          <w:lang w:val="fr-FR"/>
        </w:rPr>
        <w:t>’</w:t>
      </w:r>
      <w:r w:rsidRPr="00A3147A">
        <w:rPr>
          <w:color w:val="000000"/>
          <w:lang w:val="fr-FR"/>
        </w:rPr>
        <w:t>éducation des enfants, et que le rôle des pères auprès des jeunes enfants est mieux reconnu (</w:t>
      </w:r>
      <w:r w:rsidRPr="00A3147A">
        <w:rPr>
          <w:i/>
          <w:color w:val="000000"/>
          <w:lang w:val="fr-FR"/>
        </w:rPr>
        <w:t>ibidem</w:t>
      </w:r>
      <w:r w:rsidRPr="00A3147A">
        <w:rPr>
          <w:color w:val="000000"/>
          <w:lang w:val="fr-FR"/>
        </w:rPr>
        <w:t>, § 140). Par ailleurs, dans l</w:t>
      </w:r>
      <w:r w:rsidR="00A3147A" w:rsidRPr="00A3147A">
        <w:rPr>
          <w:color w:val="000000"/>
          <w:lang w:val="fr-FR"/>
        </w:rPr>
        <w:t>’</w:t>
      </w:r>
      <w:r w:rsidRPr="00A3147A">
        <w:rPr>
          <w:color w:val="000000"/>
          <w:lang w:val="fr-FR"/>
        </w:rPr>
        <w:t xml:space="preserve">arrêt </w:t>
      </w:r>
      <w:r w:rsidRPr="00A3147A">
        <w:rPr>
          <w:i/>
          <w:color w:val="000000"/>
          <w:lang w:val="fr-FR"/>
        </w:rPr>
        <w:t>Petrovic</w:t>
      </w:r>
      <w:r w:rsidRPr="00A3147A">
        <w:rPr>
          <w:color w:val="000000"/>
          <w:lang w:val="fr-FR"/>
        </w:rPr>
        <w:t xml:space="preserve"> (précité, § 36), sans négliger les différences qui peuvent exister entre le père et la mère dans leur relation avec l</w:t>
      </w:r>
      <w:r w:rsidR="00A3147A" w:rsidRPr="00A3147A">
        <w:rPr>
          <w:color w:val="000000"/>
          <w:lang w:val="fr-FR"/>
        </w:rPr>
        <w:t>’</w:t>
      </w:r>
      <w:r w:rsidRPr="00A3147A">
        <w:rPr>
          <w:color w:val="000000"/>
          <w:lang w:val="fr-FR"/>
        </w:rPr>
        <w:t>enfant, la Cour est partie de l</w:t>
      </w:r>
      <w:r w:rsidR="00A3147A" w:rsidRPr="00A3147A">
        <w:rPr>
          <w:color w:val="000000"/>
          <w:lang w:val="fr-FR"/>
        </w:rPr>
        <w:t>’</w:t>
      </w:r>
      <w:r w:rsidRPr="00A3147A">
        <w:rPr>
          <w:color w:val="000000"/>
          <w:lang w:val="fr-FR"/>
        </w:rPr>
        <w:t>hypothèse que pour les soins à apporter à celui-ci, les deux parents étaient placés dans des « situations analogues ».</w:t>
      </w:r>
    </w:p>
    <w:p w:rsidR="00D06395" w:rsidRPr="00A3147A" w:rsidRDefault="00D06395" w:rsidP="00A3147A">
      <w:pPr>
        <w:pStyle w:val="ECHRPara"/>
        <w:rPr>
          <w:lang w:val="fr-FR"/>
        </w:rPr>
      </w:pPr>
      <w:r w:rsidRPr="00A3147A">
        <w:lastRenderedPageBreak/>
        <w:fldChar w:fldCharType="begin"/>
      </w:r>
      <w:r w:rsidRPr="00A3147A">
        <w:rPr>
          <w:lang w:val="fr-FR"/>
        </w:rPr>
        <w:instrText xml:space="preserve"> SEQ level0 \*arabic </w:instrText>
      </w:r>
      <w:r w:rsidRPr="00A3147A">
        <w:fldChar w:fldCharType="separate"/>
      </w:r>
      <w:r w:rsidR="00A3147A" w:rsidRPr="00A3147A">
        <w:rPr>
          <w:noProof/>
          <w:lang w:val="fr-FR"/>
        </w:rPr>
        <w:t>3</w:t>
      </w:r>
      <w:r w:rsidRPr="00A3147A">
        <w:fldChar w:fldCharType="end"/>
      </w:r>
      <w:r w:rsidRPr="00A3147A">
        <w:rPr>
          <w:lang w:val="fr-FR"/>
        </w:rPr>
        <w:t>.  Au vu de la jurisprudence de la Cour, selon laquelle les deux parents sont égaux quand il s</w:t>
      </w:r>
      <w:r w:rsidR="00A3147A" w:rsidRPr="00A3147A">
        <w:rPr>
          <w:lang w:val="fr-FR"/>
        </w:rPr>
        <w:t>’</w:t>
      </w:r>
      <w:r w:rsidRPr="00A3147A">
        <w:rPr>
          <w:lang w:val="fr-FR"/>
        </w:rPr>
        <w:t>agit de s</w:t>
      </w:r>
      <w:r w:rsidR="00A3147A" w:rsidRPr="00A3147A">
        <w:rPr>
          <w:lang w:val="fr-FR"/>
        </w:rPr>
        <w:t>’</w:t>
      </w:r>
      <w:r w:rsidRPr="00A3147A">
        <w:rPr>
          <w:lang w:val="fr-FR"/>
        </w:rPr>
        <w:t>occuper d</w:t>
      </w:r>
      <w:r w:rsidR="00A3147A" w:rsidRPr="00A3147A">
        <w:rPr>
          <w:lang w:val="fr-FR"/>
        </w:rPr>
        <w:t>’</w:t>
      </w:r>
      <w:r w:rsidRPr="00A3147A">
        <w:rPr>
          <w:lang w:val="fr-FR"/>
        </w:rPr>
        <w:t>un enfant et une différence de traitement fondée sur le sexe ne peut être justifiée que par des motifs impérieux, il nous est difficile de nous rallier au point de vue de la majorité selon lequel les autorités nationales disposent d</w:t>
      </w:r>
      <w:r w:rsidR="00A3147A" w:rsidRPr="00A3147A">
        <w:rPr>
          <w:lang w:val="fr-FR"/>
        </w:rPr>
        <w:t>’</w:t>
      </w:r>
      <w:r w:rsidRPr="00A3147A">
        <w:rPr>
          <w:lang w:val="fr-FR"/>
        </w:rPr>
        <w:t>une grande latitude lorsqu</w:t>
      </w:r>
      <w:r w:rsidR="00A3147A" w:rsidRPr="00A3147A">
        <w:rPr>
          <w:lang w:val="fr-FR"/>
        </w:rPr>
        <w:t>’</w:t>
      </w:r>
      <w:r w:rsidRPr="00A3147A">
        <w:rPr>
          <w:lang w:val="fr-FR"/>
        </w:rPr>
        <w:t>elles sont appelées à se prononcer sur des questions de politique pénale (§ 72 de l</w:t>
      </w:r>
      <w:r w:rsidR="00A3147A" w:rsidRPr="00A3147A">
        <w:rPr>
          <w:lang w:val="fr-FR"/>
        </w:rPr>
        <w:t>’</w:t>
      </w:r>
      <w:r w:rsidRPr="00A3147A">
        <w:rPr>
          <w:lang w:val="fr-FR"/>
        </w:rPr>
        <w:t>arrêt), ce qui, selon la majorité, justifierait la différence de traitement pratiquée en l</w:t>
      </w:r>
      <w:r w:rsidR="00A3147A" w:rsidRPr="00A3147A">
        <w:rPr>
          <w:lang w:val="fr-FR"/>
        </w:rPr>
        <w:t>’</w:t>
      </w:r>
      <w:r w:rsidRPr="00A3147A">
        <w:rPr>
          <w:lang w:val="fr-FR"/>
        </w:rPr>
        <w:t>espèce. Les choix politiques en matière de droit pénal doivent être rationnels et la Cour contrôle le raisonnement qui les sous-tend. Quelle que soit généralement l</w:t>
      </w:r>
      <w:r w:rsidR="00A3147A" w:rsidRPr="00A3147A">
        <w:rPr>
          <w:lang w:val="fr-FR"/>
        </w:rPr>
        <w:t>’</w:t>
      </w:r>
      <w:r w:rsidRPr="00A3147A">
        <w:rPr>
          <w:lang w:val="fr-FR"/>
        </w:rPr>
        <w:t>ampleur de la marge d</w:t>
      </w:r>
      <w:r w:rsidR="00A3147A" w:rsidRPr="00A3147A">
        <w:rPr>
          <w:lang w:val="fr-FR"/>
        </w:rPr>
        <w:t>’</w:t>
      </w:r>
      <w:r w:rsidRPr="00A3147A">
        <w:rPr>
          <w:lang w:val="fr-FR"/>
        </w:rPr>
        <w:t>appréciation, celle-ci est encadrée par les droits de l</w:t>
      </w:r>
      <w:r w:rsidR="00A3147A" w:rsidRPr="00A3147A">
        <w:rPr>
          <w:lang w:val="fr-FR"/>
        </w:rPr>
        <w:t>’</w:t>
      </w:r>
      <w:r w:rsidRPr="00A3147A">
        <w:rPr>
          <w:lang w:val="fr-FR"/>
        </w:rPr>
        <w:t>homme et les libertés fondamentales tels qu</w:t>
      </w:r>
      <w:r w:rsidR="00A3147A" w:rsidRPr="00A3147A">
        <w:rPr>
          <w:lang w:val="fr-FR"/>
        </w:rPr>
        <w:t>’</w:t>
      </w:r>
      <w:r w:rsidRPr="00A3147A">
        <w:rPr>
          <w:lang w:val="fr-FR"/>
        </w:rPr>
        <w:t>ils sont protégés par la Convention et la jurisprudence de la Cour. Par conséquent, la marge d</w:t>
      </w:r>
      <w:r w:rsidR="00A3147A" w:rsidRPr="00A3147A">
        <w:rPr>
          <w:lang w:val="fr-FR"/>
        </w:rPr>
        <w:t>’</w:t>
      </w:r>
      <w:r w:rsidRPr="00A3147A">
        <w:rPr>
          <w:lang w:val="fr-FR"/>
        </w:rPr>
        <w:t>appréciation des autorités ne peut l</w:t>
      </w:r>
      <w:r w:rsidR="00A3147A" w:rsidRPr="00A3147A">
        <w:rPr>
          <w:lang w:val="fr-FR"/>
        </w:rPr>
        <w:t>’</w:t>
      </w:r>
      <w:r w:rsidRPr="00A3147A">
        <w:rPr>
          <w:lang w:val="fr-FR"/>
        </w:rPr>
        <w:t>emporter sur l</w:t>
      </w:r>
      <w:r w:rsidR="00A3147A" w:rsidRPr="00A3147A">
        <w:rPr>
          <w:lang w:val="fr-FR"/>
        </w:rPr>
        <w:t>’</w:t>
      </w:r>
      <w:r w:rsidRPr="00A3147A">
        <w:rPr>
          <w:lang w:val="fr-FR"/>
        </w:rPr>
        <w:t>exigence bien établie, qui vient d</w:t>
      </w:r>
      <w:r w:rsidR="00A3147A" w:rsidRPr="00A3147A">
        <w:rPr>
          <w:lang w:val="fr-FR"/>
        </w:rPr>
        <w:t>’</w:t>
      </w:r>
      <w:r w:rsidRPr="00A3147A">
        <w:rPr>
          <w:lang w:val="fr-FR"/>
        </w:rPr>
        <w:t>être rappelée, de motifs impérieux en cas de différence de traitement fondée sur le sexe. Qui plus est, nous sommes d</w:t>
      </w:r>
      <w:r w:rsidR="00A3147A" w:rsidRPr="00A3147A">
        <w:rPr>
          <w:lang w:val="fr-FR"/>
        </w:rPr>
        <w:t>’</w:t>
      </w:r>
      <w:r w:rsidRPr="00A3147A">
        <w:rPr>
          <w:lang w:val="fr-FR"/>
        </w:rPr>
        <w:t>avis que la Cour a l</w:t>
      </w:r>
      <w:r w:rsidR="00A3147A" w:rsidRPr="00A3147A">
        <w:rPr>
          <w:lang w:val="fr-FR"/>
        </w:rPr>
        <w:t>’</w:t>
      </w:r>
      <w:r w:rsidRPr="00A3147A">
        <w:rPr>
          <w:lang w:val="fr-FR"/>
        </w:rPr>
        <w:t>obligation d</w:t>
      </w:r>
      <w:r w:rsidR="00A3147A" w:rsidRPr="00A3147A">
        <w:rPr>
          <w:lang w:val="fr-FR"/>
        </w:rPr>
        <w:t>’</w:t>
      </w:r>
      <w:r w:rsidRPr="00A3147A">
        <w:rPr>
          <w:lang w:val="fr-FR"/>
        </w:rPr>
        <w:t>apprécier de manière autonome l</w:t>
      </w:r>
      <w:r w:rsidR="00A3147A" w:rsidRPr="00A3147A">
        <w:rPr>
          <w:lang w:val="fr-FR"/>
        </w:rPr>
        <w:t>’</w:t>
      </w:r>
      <w:r w:rsidRPr="00A3147A">
        <w:rPr>
          <w:lang w:val="fr-FR"/>
        </w:rPr>
        <w:t>existence de tels motifs impérieux, alors qu</w:t>
      </w:r>
      <w:r w:rsidR="00A3147A" w:rsidRPr="00A3147A">
        <w:rPr>
          <w:lang w:val="fr-FR"/>
        </w:rPr>
        <w:t>’</w:t>
      </w:r>
      <w:r w:rsidRPr="00A3147A">
        <w:rPr>
          <w:lang w:val="fr-FR"/>
        </w:rPr>
        <w:t>il incombe à l</w:t>
      </w:r>
      <w:r w:rsidR="00A3147A" w:rsidRPr="00A3147A">
        <w:rPr>
          <w:lang w:val="fr-FR"/>
        </w:rPr>
        <w:t>’</w:t>
      </w:r>
      <w:r w:rsidRPr="00A3147A">
        <w:rPr>
          <w:lang w:val="fr-FR"/>
        </w:rPr>
        <w:t>État défendeur de justifier la différence de traitement et de s</w:t>
      </w:r>
      <w:r w:rsidR="00A3147A" w:rsidRPr="00A3147A">
        <w:rPr>
          <w:lang w:val="fr-FR"/>
        </w:rPr>
        <w:t>’</w:t>
      </w:r>
      <w:r w:rsidRPr="00A3147A">
        <w:rPr>
          <w:lang w:val="fr-FR"/>
        </w:rPr>
        <w:t xml:space="preserve">acquitter de la charge de la preuve à cet égard (voir, </w:t>
      </w:r>
      <w:r w:rsidRPr="00A3147A">
        <w:rPr>
          <w:i/>
          <w:lang w:val="fr-FR"/>
        </w:rPr>
        <w:t>mutatis mutandis</w:t>
      </w:r>
      <w:r w:rsidRPr="00A3147A">
        <w:rPr>
          <w:lang w:val="fr-FR"/>
        </w:rPr>
        <w:t xml:space="preserve">, </w:t>
      </w:r>
      <w:r w:rsidRPr="00A3147A">
        <w:rPr>
          <w:i/>
          <w:lang w:val="fr-FR"/>
        </w:rPr>
        <w:t>D.H. et autres c.</w:t>
      </w:r>
      <w:r w:rsidR="001C0B84" w:rsidRPr="00A3147A">
        <w:rPr>
          <w:i/>
          <w:lang w:val="fr-FR"/>
        </w:rPr>
        <w:t> </w:t>
      </w:r>
      <w:r w:rsidRPr="00A3147A">
        <w:rPr>
          <w:i/>
          <w:lang w:val="fr-FR"/>
        </w:rPr>
        <w:t xml:space="preserve">République tchèque </w:t>
      </w:r>
      <w:r w:rsidRPr="00A3147A">
        <w:rPr>
          <w:lang w:val="fr-FR"/>
        </w:rPr>
        <w:t>[GC], n</w:t>
      </w:r>
      <w:r w:rsidRPr="00A3147A">
        <w:rPr>
          <w:vertAlign w:val="superscript"/>
          <w:lang w:val="fr-FR"/>
        </w:rPr>
        <w:t>o</w:t>
      </w:r>
      <w:r w:rsidRPr="00A3147A">
        <w:rPr>
          <w:lang w:val="fr-FR"/>
        </w:rPr>
        <w:t> 57325/00, § 188, CEDH 2007</w:t>
      </w:r>
      <w:r w:rsidRPr="00A3147A">
        <w:rPr>
          <w:lang w:val="fr-FR"/>
        </w:rPr>
        <w:noBreakHyphen/>
        <w:t>IV).</w:t>
      </w:r>
    </w:p>
    <w:p w:rsidR="00D06395" w:rsidRPr="00A3147A" w:rsidRDefault="00D06395" w:rsidP="00A3147A">
      <w:pPr>
        <w:pStyle w:val="OpiPara"/>
        <w:rPr>
          <w:lang w:val="fr-FR"/>
        </w:rPr>
      </w:pPr>
      <w:r w:rsidRPr="00A3147A">
        <w:fldChar w:fldCharType="begin"/>
      </w:r>
      <w:r w:rsidRPr="00A3147A">
        <w:rPr>
          <w:lang w:val="fr-FR"/>
        </w:rPr>
        <w:instrText xml:space="preserve"> SEQ level0 \*arabic </w:instrText>
      </w:r>
      <w:r w:rsidRPr="00A3147A">
        <w:fldChar w:fldCharType="separate"/>
      </w:r>
      <w:r w:rsidR="00A3147A" w:rsidRPr="00A3147A">
        <w:rPr>
          <w:noProof/>
          <w:lang w:val="fr-FR"/>
        </w:rPr>
        <w:t>4</w:t>
      </w:r>
      <w:r w:rsidRPr="00A3147A">
        <w:fldChar w:fldCharType="end"/>
      </w:r>
      <w:r w:rsidRPr="00A3147A">
        <w:rPr>
          <w:lang w:val="fr-FR"/>
        </w:rPr>
        <w:t>.  Nous estimons que, dans cette affaire, le gouvernement roumain n</w:t>
      </w:r>
      <w:r w:rsidR="00A3147A" w:rsidRPr="00A3147A">
        <w:rPr>
          <w:lang w:val="fr-FR"/>
        </w:rPr>
        <w:t>’</w:t>
      </w:r>
      <w:r w:rsidRPr="00A3147A">
        <w:rPr>
          <w:lang w:val="fr-FR"/>
        </w:rPr>
        <w:t>a pas avancé de motifs impérieux justifiant une différence de traitement entre les hommes qui se trouvent dans la situation du requérant et les femmes qui se trouvent dans la même situation. Le Gouvernement soutient que traiter les deux catégories en question de manière différente est dans l</w:t>
      </w:r>
      <w:r w:rsidR="00A3147A" w:rsidRPr="00A3147A">
        <w:rPr>
          <w:lang w:val="fr-FR"/>
        </w:rPr>
        <w:t>’</w:t>
      </w:r>
      <w:r w:rsidRPr="00A3147A">
        <w:rPr>
          <w:lang w:val="fr-FR"/>
        </w:rPr>
        <w:t>intérêt supérieur de l</w:t>
      </w:r>
      <w:r w:rsidR="00A3147A" w:rsidRPr="00A3147A">
        <w:rPr>
          <w:lang w:val="fr-FR"/>
        </w:rPr>
        <w:t>’</w:t>
      </w:r>
      <w:r w:rsidRPr="00A3147A">
        <w:rPr>
          <w:lang w:val="fr-FR"/>
        </w:rPr>
        <w:t>enfant. Il argue notamment que des liens particuliers existent entre la mère et l</w:t>
      </w:r>
      <w:r w:rsidR="00A3147A" w:rsidRPr="00A3147A">
        <w:rPr>
          <w:lang w:val="fr-FR"/>
        </w:rPr>
        <w:t>’</w:t>
      </w:r>
      <w:r w:rsidRPr="00A3147A">
        <w:rPr>
          <w:lang w:val="fr-FR"/>
        </w:rPr>
        <w:t>enfant pendant les premiers mois suivant la naissance. Si l</w:t>
      </w:r>
      <w:r w:rsidR="00A3147A" w:rsidRPr="00A3147A">
        <w:rPr>
          <w:lang w:val="fr-FR"/>
        </w:rPr>
        <w:t>’</w:t>
      </w:r>
      <w:r w:rsidRPr="00A3147A">
        <w:rPr>
          <w:lang w:val="fr-FR"/>
        </w:rPr>
        <w:t>on garde ces éléments à l</w:t>
      </w:r>
      <w:r w:rsidR="00A3147A" w:rsidRPr="00A3147A">
        <w:rPr>
          <w:lang w:val="fr-FR"/>
        </w:rPr>
        <w:t>’</w:t>
      </w:r>
      <w:r w:rsidRPr="00A3147A">
        <w:rPr>
          <w:lang w:val="fr-FR"/>
        </w:rPr>
        <w:t>esprit, il apparaît que la disposition législative roumaine pertinente, à savoir l</w:t>
      </w:r>
      <w:r w:rsidR="00A3147A" w:rsidRPr="00A3147A">
        <w:rPr>
          <w:lang w:val="fr-FR"/>
        </w:rPr>
        <w:t>’</w:t>
      </w:r>
      <w:r w:rsidRPr="00A3147A">
        <w:rPr>
          <w:lang w:val="fr-FR"/>
        </w:rPr>
        <w:t>article 453 § 1 b) du code de procédure pénale, a pour but de protéger les enfants âgés de moins d</w:t>
      </w:r>
      <w:r w:rsidR="00A3147A" w:rsidRPr="00A3147A">
        <w:rPr>
          <w:lang w:val="fr-FR"/>
        </w:rPr>
        <w:t>’</w:t>
      </w:r>
      <w:r w:rsidRPr="00A3147A">
        <w:rPr>
          <w:lang w:val="fr-FR"/>
        </w:rPr>
        <w:t>un an. Étant donné que la jurisprudence de la Cour souligne la place importante du père dès le plus jeune âge de l</w:t>
      </w:r>
      <w:r w:rsidR="00A3147A" w:rsidRPr="00A3147A">
        <w:rPr>
          <w:lang w:val="fr-FR"/>
        </w:rPr>
        <w:t>’</w:t>
      </w:r>
      <w:r w:rsidRPr="00A3147A">
        <w:rPr>
          <w:lang w:val="fr-FR"/>
        </w:rPr>
        <w:t>enfant, on voit mal comment cette différence de traitement peut servir l</w:t>
      </w:r>
      <w:r w:rsidR="00A3147A" w:rsidRPr="00A3147A">
        <w:rPr>
          <w:lang w:val="fr-FR"/>
        </w:rPr>
        <w:t>’</w:t>
      </w:r>
      <w:r w:rsidRPr="00A3147A">
        <w:rPr>
          <w:lang w:val="fr-FR"/>
        </w:rPr>
        <w:t>intérêt supérieur de l</w:t>
      </w:r>
      <w:r w:rsidR="00A3147A" w:rsidRPr="00A3147A">
        <w:rPr>
          <w:lang w:val="fr-FR"/>
        </w:rPr>
        <w:t>’</w:t>
      </w:r>
      <w:r w:rsidRPr="00A3147A">
        <w:rPr>
          <w:lang w:val="fr-FR"/>
        </w:rPr>
        <w:t xml:space="preserve">enfant, et encore moins comment cet intérêt pourrait fournir une justification objective et raisonnable à une mesure excluant </w:t>
      </w:r>
      <w:r w:rsidRPr="00A3147A">
        <w:rPr>
          <w:i/>
          <w:lang w:val="fr-FR"/>
        </w:rPr>
        <w:t>ex lege</w:t>
      </w:r>
      <w:r w:rsidRPr="00A3147A">
        <w:rPr>
          <w:lang w:val="fr-FR"/>
        </w:rPr>
        <w:t xml:space="preserve"> le père du cercle des bénéficiaires de la disposition en question.</w:t>
      </w:r>
    </w:p>
    <w:p w:rsidR="00D06395" w:rsidRPr="00A3147A" w:rsidRDefault="00D06395" w:rsidP="00A3147A">
      <w:pPr>
        <w:pStyle w:val="OpiPara"/>
        <w:rPr>
          <w:lang w:val="fr-FR"/>
        </w:rPr>
      </w:pPr>
      <w:r w:rsidRPr="00A3147A">
        <w:fldChar w:fldCharType="begin"/>
      </w:r>
      <w:r w:rsidRPr="00A3147A">
        <w:rPr>
          <w:lang w:val="fr-FR"/>
        </w:rPr>
        <w:instrText xml:space="preserve"> SEQ level0 \*arabic </w:instrText>
      </w:r>
      <w:r w:rsidRPr="00A3147A">
        <w:fldChar w:fldCharType="separate"/>
      </w:r>
      <w:r w:rsidR="00A3147A" w:rsidRPr="00A3147A">
        <w:rPr>
          <w:noProof/>
          <w:lang w:val="fr-FR"/>
        </w:rPr>
        <w:t>5</w:t>
      </w:r>
      <w:r w:rsidRPr="00A3147A">
        <w:fldChar w:fldCharType="end"/>
      </w:r>
      <w:r w:rsidRPr="00A3147A">
        <w:rPr>
          <w:lang w:val="fr-FR"/>
        </w:rPr>
        <w:t>.  La majorité énonce d</w:t>
      </w:r>
      <w:r w:rsidR="00A3147A" w:rsidRPr="00A3147A">
        <w:rPr>
          <w:lang w:val="fr-FR"/>
        </w:rPr>
        <w:t>’</w:t>
      </w:r>
      <w:r w:rsidRPr="00A3147A">
        <w:rPr>
          <w:lang w:val="fr-FR"/>
        </w:rPr>
        <w:t>autres motifs qui, selon elle, justifieraient la différence de traitement, à savoir la protection des femmes contre les violences fondées sur le sexe, contre les abus et contre le harcèlement sexuel dans l</w:t>
      </w:r>
      <w:r w:rsidR="00A3147A" w:rsidRPr="00A3147A">
        <w:rPr>
          <w:lang w:val="fr-FR"/>
        </w:rPr>
        <w:t>’</w:t>
      </w:r>
      <w:r w:rsidRPr="00A3147A">
        <w:rPr>
          <w:lang w:val="fr-FR"/>
        </w:rPr>
        <w:t>environnement pénitentiaire, ainsi que la nécessité de protéger les femmes enceintes et les mères. Outre le fait que ces arguments n</w:t>
      </w:r>
      <w:r w:rsidR="00A3147A" w:rsidRPr="00A3147A">
        <w:rPr>
          <w:lang w:val="fr-FR"/>
        </w:rPr>
        <w:t>’</w:t>
      </w:r>
      <w:r w:rsidRPr="00A3147A">
        <w:rPr>
          <w:lang w:val="fr-FR"/>
        </w:rPr>
        <w:t>ont pas été avancés par le Gouvernement, il est difficile de leur reconnaître une quelconque pertinence. Nous sommes fermement convaincus que la maternité en général, et les femmes qui viennent d</w:t>
      </w:r>
      <w:r w:rsidR="00A3147A" w:rsidRPr="00A3147A">
        <w:rPr>
          <w:lang w:val="fr-FR"/>
        </w:rPr>
        <w:t>’</w:t>
      </w:r>
      <w:r w:rsidRPr="00A3147A">
        <w:rPr>
          <w:lang w:val="fr-FR"/>
        </w:rPr>
        <w:t xml:space="preserve">accoucher et donc se </w:t>
      </w:r>
      <w:r w:rsidRPr="00A3147A">
        <w:rPr>
          <w:lang w:val="fr-FR"/>
        </w:rPr>
        <w:lastRenderedPageBreak/>
        <w:t>trouvent dans une situation vulnérable en particulier, ne seraient pas moins protégées si la législation prévoyait que, lorsque sa situation le justifie, le père d</w:t>
      </w:r>
      <w:r w:rsidR="00A3147A" w:rsidRPr="00A3147A">
        <w:rPr>
          <w:lang w:val="fr-FR"/>
        </w:rPr>
        <w:t>’</w:t>
      </w:r>
      <w:r w:rsidRPr="00A3147A">
        <w:rPr>
          <w:lang w:val="fr-FR"/>
        </w:rPr>
        <w:t>un nouveau-né peut aussi voir sa peine suspendue. Une réforme législative qui autoriserait les hommes, de même que les femmes, à demander que leur peine soit suspendue afin de leur permettre de s</w:t>
      </w:r>
      <w:r w:rsidR="00A3147A" w:rsidRPr="00A3147A">
        <w:rPr>
          <w:lang w:val="fr-FR"/>
        </w:rPr>
        <w:t>’</w:t>
      </w:r>
      <w:r w:rsidRPr="00A3147A">
        <w:rPr>
          <w:lang w:val="fr-FR"/>
        </w:rPr>
        <w:t>occuper de leurs enfants en bas âge ne présenterait guère de risques. Comme le Gouvernement l</w:t>
      </w:r>
      <w:r w:rsidR="00A3147A" w:rsidRPr="00A3147A">
        <w:rPr>
          <w:lang w:val="fr-FR"/>
        </w:rPr>
        <w:t>’</w:t>
      </w:r>
      <w:r w:rsidRPr="00A3147A">
        <w:rPr>
          <w:lang w:val="fr-FR"/>
        </w:rPr>
        <w:t>a soutenu à plusieurs reprises, le juge prendra toujours en considération l</w:t>
      </w:r>
      <w:r w:rsidR="00A3147A" w:rsidRPr="00A3147A">
        <w:rPr>
          <w:lang w:val="fr-FR"/>
        </w:rPr>
        <w:t>’</w:t>
      </w:r>
      <w:r w:rsidRPr="00A3147A">
        <w:rPr>
          <w:lang w:val="fr-FR"/>
        </w:rPr>
        <w:t>ensemble des circonstances, et il n</w:t>
      </w:r>
      <w:r w:rsidR="00A3147A" w:rsidRPr="00A3147A">
        <w:rPr>
          <w:lang w:val="fr-FR"/>
        </w:rPr>
        <w:t>’</w:t>
      </w:r>
      <w:r w:rsidRPr="00A3147A">
        <w:rPr>
          <w:lang w:val="fr-FR"/>
        </w:rPr>
        <w:t>accordera une suspension que si elle est justifiée. Une réforme législative qui offrirait aux hommes les mêmes possibilités qu</w:t>
      </w:r>
      <w:r w:rsidR="00A3147A" w:rsidRPr="00A3147A">
        <w:rPr>
          <w:lang w:val="fr-FR"/>
        </w:rPr>
        <w:t>’</w:t>
      </w:r>
      <w:r w:rsidRPr="00A3147A">
        <w:rPr>
          <w:lang w:val="fr-FR"/>
        </w:rPr>
        <w:t>aux femmes ne prévoirait pas une suspension automatique de peine au bénéfice de tous les pères ayant des enfants âgés de moins d</w:t>
      </w:r>
      <w:r w:rsidR="00A3147A" w:rsidRPr="00A3147A">
        <w:rPr>
          <w:lang w:val="fr-FR"/>
        </w:rPr>
        <w:t>’</w:t>
      </w:r>
      <w:r w:rsidRPr="00A3147A">
        <w:rPr>
          <w:lang w:val="fr-FR"/>
        </w:rPr>
        <w:t>un an (de même que la législation actuelle ne prévoit pas de report automatique de peine pour les mères). Elle donnerait simplement aux hommes comme aux femmes le droit de présenter leurs arguments en faveur d</w:t>
      </w:r>
      <w:r w:rsidR="00A3147A" w:rsidRPr="00A3147A">
        <w:rPr>
          <w:lang w:val="fr-FR"/>
        </w:rPr>
        <w:t>’</w:t>
      </w:r>
      <w:r w:rsidRPr="00A3147A">
        <w:rPr>
          <w:lang w:val="fr-FR"/>
        </w:rPr>
        <w:t>un report de leur peine. Permettre aux pères aussi bien qu</w:t>
      </w:r>
      <w:r w:rsidR="00A3147A" w:rsidRPr="00A3147A">
        <w:rPr>
          <w:lang w:val="fr-FR"/>
        </w:rPr>
        <w:t>’</w:t>
      </w:r>
      <w:r w:rsidRPr="00A3147A">
        <w:rPr>
          <w:lang w:val="fr-FR"/>
        </w:rPr>
        <w:t>aux mères de plaider leur cause devant un juge ne présenterait ni menace ni risque sérieux pour le système judiciaire ou pour le but plus général d</w:t>
      </w:r>
      <w:r w:rsidR="00A3147A" w:rsidRPr="00A3147A">
        <w:rPr>
          <w:lang w:val="fr-FR"/>
        </w:rPr>
        <w:t>’</w:t>
      </w:r>
      <w:r w:rsidRPr="00A3147A">
        <w:rPr>
          <w:lang w:val="fr-FR"/>
        </w:rPr>
        <w:t>équité au sein de la société roumaine, au contraire. En ouvrant cette possibilité aux hommes, on reconnaîtrait que tant les hommes que les femmes peuvent avoir la charge d</w:t>
      </w:r>
      <w:r w:rsidR="00A3147A" w:rsidRPr="00A3147A">
        <w:rPr>
          <w:lang w:val="fr-FR"/>
        </w:rPr>
        <w:t>’</w:t>
      </w:r>
      <w:r w:rsidRPr="00A3147A">
        <w:rPr>
          <w:lang w:val="fr-FR"/>
        </w:rPr>
        <w:t>un enfant, et que les pères ont une place aussi importante que celle des mères dans la vie de leurs enfants. On œuvrerait indirectement non pas contre mais pour l</w:t>
      </w:r>
      <w:r w:rsidR="00A3147A" w:rsidRPr="00A3147A">
        <w:rPr>
          <w:lang w:val="fr-FR"/>
        </w:rPr>
        <w:t>’</w:t>
      </w:r>
      <w:r w:rsidRPr="00A3147A">
        <w:rPr>
          <w:lang w:val="fr-FR"/>
        </w:rPr>
        <w:t>égalité des sexes en Roumanie.</w:t>
      </w:r>
    </w:p>
    <w:p w:rsidR="00D06395" w:rsidRPr="00A3147A" w:rsidRDefault="00D06395" w:rsidP="00A3147A">
      <w:pPr>
        <w:pStyle w:val="OpiPara"/>
        <w:rPr>
          <w:lang w:val="fr-FR"/>
        </w:rPr>
      </w:pPr>
      <w:r w:rsidRPr="00A3147A">
        <w:fldChar w:fldCharType="begin"/>
      </w:r>
      <w:r w:rsidRPr="00A3147A">
        <w:rPr>
          <w:lang w:val="fr-FR"/>
        </w:rPr>
        <w:instrText xml:space="preserve"> SEQ level0 \*arabic </w:instrText>
      </w:r>
      <w:r w:rsidRPr="00A3147A">
        <w:fldChar w:fldCharType="separate"/>
      </w:r>
      <w:r w:rsidR="00A3147A" w:rsidRPr="00A3147A">
        <w:rPr>
          <w:noProof/>
          <w:lang w:val="fr-FR"/>
        </w:rPr>
        <w:t>6</w:t>
      </w:r>
      <w:r w:rsidRPr="00A3147A">
        <w:fldChar w:fldCharType="end"/>
      </w:r>
      <w:r w:rsidRPr="00A3147A">
        <w:rPr>
          <w:lang w:val="fr-FR"/>
        </w:rPr>
        <w:t>.  Compte tenu de ces éléments, nous ne voyons aucune raison particulièrement solide et convaincante justifiant la différence de traitement en question. Au contraire, nous sommes d</w:t>
      </w:r>
      <w:r w:rsidR="00A3147A" w:rsidRPr="00A3147A">
        <w:rPr>
          <w:lang w:val="fr-FR"/>
        </w:rPr>
        <w:t>’</w:t>
      </w:r>
      <w:r w:rsidRPr="00A3147A">
        <w:rPr>
          <w:lang w:val="fr-FR"/>
        </w:rPr>
        <w:t>avis qu</w:t>
      </w:r>
      <w:r w:rsidR="00A3147A" w:rsidRPr="00A3147A">
        <w:rPr>
          <w:lang w:val="fr-FR"/>
        </w:rPr>
        <w:t>’</w:t>
      </w:r>
      <w:r w:rsidRPr="00A3147A">
        <w:rPr>
          <w:lang w:val="fr-FR"/>
        </w:rPr>
        <w:t>il ressort de la présente affaire que c</w:t>
      </w:r>
      <w:r w:rsidR="00A3147A" w:rsidRPr="00A3147A">
        <w:rPr>
          <w:lang w:val="fr-FR"/>
        </w:rPr>
        <w:t>’</w:t>
      </w:r>
      <w:r w:rsidRPr="00A3147A">
        <w:rPr>
          <w:lang w:val="fr-FR"/>
        </w:rPr>
        <w:t>est précisément un nivellement par le haut des avantages conférés aux détenus des deux sexes qui permettrait le mieux de réaliser l</w:t>
      </w:r>
      <w:r w:rsidR="00A3147A" w:rsidRPr="00A3147A">
        <w:rPr>
          <w:lang w:val="fr-FR"/>
        </w:rPr>
        <w:t>’</w:t>
      </w:r>
      <w:r w:rsidRPr="00A3147A">
        <w:rPr>
          <w:lang w:val="fr-FR"/>
        </w:rPr>
        <w:t>objectif proclamé consistant à protéger l</w:t>
      </w:r>
      <w:r w:rsidR="00A3147A" w:rsidRPr="00A3147A">
        <w:rPr>
          <w:lang w:val="fr-FR"/>
        </w:rPr>
        <w:t>’</w:t>
      </w:r>
      <w:r w:rsidRPr="00A3147A">
        <w:rPr>
          <w:lang w:val="fr-FR"/>
        </w:rPr>
        <w:t>intérêt supérieur de l</w:t>
      </w:r>
      <w:r w:rsidR="00A3147A" w:rsidRPr="00A3147A">
        <w:rPr>
          <w:lang w:val="fr-FR"/>
        </w:rPr>
        <w:t>’</w:t>
      </w:r>
      <w:r w:rsidRPr="00A3147A">
        <w:rPr>
          <w:lang w:val="fr-FR"/>
        </w:rPr>
        <w:t>enfant. Ainsi, un nivellement par le bas est interdit et peu judicieux, et il n</w:t>
      </w:r>
      <w:r w:rsidR="00A3147A" w:rsidRPr="00A3147A">
        <w:rPr>
          <w:lang w:val="fr-FR"/>
        </w:rPr>
        <w:t>’</w:t>
      </w:r>
      <w:r w:rsidRPr="00A3147A">
        <w:rPr>
          <w:lang w:val="fr-FR"/>
        </w:rPr>
        <w:t>existe aucune raison valable d</w:t>
      </w:r>
      <w:r w:rsidR="00A3147A" w:rsidRPr="00A3147A">
        <w:rPr>
          <w:lang w:val="fr-FR"/>
        </w:rPr>
        <w:t>’</w:t>
      </w:r>
      <w:r w:rsidRPr="00A3147A">
        <w:rPr>
          <w:lang w:val="fr-FR"/>
        </w:rPr>
        <w:t>établir la distinction en cause : il y a donc lieu de conclure à la violation de l</w:t>
      </w:r>
      <w:r w:rsidR="00A3147A" w:rsidRPr="00A3147A">
        <w:rPr>
          <w:lang w:val="fr-FR"/>
        </w:rPr>
        <w:t>’</w:t>
      </w:r>
      <w:r w:rsidRPr="00A3147A">
        <w:rPr>
          <w:lang w:val="fr-FR"/>
        </w:rPr>
        <w:t>article 14 et à la nécessité de modifier la législation en cause de telle sorte qu</w:t>
      </w:r>
      <w:r w:rsidR="00A3147A" w:rsidRPr="00A3147A">
        <w:rPr>
          <w:lang w:val="fr-FR"/>
        </w:rPr>
        <w:t>’</w:t>
      </w:r>
      <w:r w:rsidRPr="00A3147A">
        <w:rPr>
          <w:lang w:val="fr-FR"/>
        </w:rPr>
        <w:t>elle autorise les hommes comme les femmes à demander qu</w:t>
      </w:r>
      <w:r w:rsidR="00A3147A" w:rsidRPr="00A3147A">
        <w:rPr>
          <w:lang w:val="fr-FR"/>
        </w:rPr>
        <w:t>’</w:t>
      </w:r>
      <w:r w:rsidRPr="00A3147A">
        <w:rPr>
          <w:lang w:val="fr-FR"/>
        </w:rPr>
        <w:t>une suspension de peine leur soit accordée au motif qu</w:t>
      </w:r>
      <w:r w:rsidR="00A3147A" w:rsidRPr="00A3147A">
        <w:rPr>
          <w:lang w:val="fr-FR"/>
        </w:rPr>
        <w:t>’</w:t>
      </w:r>
      <w:r w:rsidRPr="00A3147A">
        <w:rPr>
          <w:lang w:val="fr-FR"/>
        </w:rPr>
        <w:t>ils doivent s</w:t>
      </w:r>
      <w:r w:rsidR="00A3147A" w:rsidRPr="00A3147A">
        <w:rPr>
          <w:lang w:val="fr-FR"/>
        </w:rPr>
        <w:t>’</w:t>
      </w:r>
      <w:r w:rsidRPr="00A3147A">
        <w:rPr>
          <w:lang w:val="fr-FR"/>
        </w:rPr>
        <w:t>occuper de leurs enfants.</w:t>
      </w:r>
    </w:p>
    <w:p w:rsidR="00D06395" w:rsidRPr="00A3147A" w:rsidRDefault="00D06395" w:rsidP="00A3147A">
      <w:pPr>
        <w:pStyle w:val="OpiPara"/>
        <w:rPr>
          <w:lang w:val="fr-FR"/>
        </w:rPr>
      </w:pPr>
      <w:r w:rsidRPr="00A3147A">
        <w:fldChar w:fldCharType="begin"/>
      </w:r>
      <w:r w:rsidRPr="00A3147A">
        <w:rPr>
          <w:lang w:val="fr-FR"/>
        </w:rPr>
        <w:instrText xml:space="preserve"> SEQ level0 \*arabic </w:instrText>
      </w:r>
      <w:r w:rsidRPr="00A3147A">
        <w:fldChar w:fldCharType="separate"/>
      </w:r>
      <w:r w:rsidR="00A3147A" w:rsidRPr="00A3147A">
        <w:rPr>
          <w:noProof/>
          <w:lang w:val="fr-FR"/>
        </w:rPr>
        <w:t>7</w:t>
      </w:r>
      <w:r w:rsidRPr="00A3147A">
        <w:fldChar w:fldCharType="end"/>
      </w:r>
      <w:r w:rsidRPr="00A3147A">
        <w:rPr>
          <w:lang w:val="fr-FR"/>
        </w:rPr>
        <w:t>.  Partant, nous considérons qu</w:t>
      </w:r>
      <w:r w:rsidR="00A3147A" w:rsidRPr="00A3147A">
        <w:rPr>
          <w:lang w:val="fr-FR"/>
        </w:rPr>
        <w:t>’</w:t>
      </w:r>
      <w:r w:rsidRPr="00A3147A">
        <w:rPr>
          <w:lang w:val="fr-FR"/>
        </w:rPr>
        <w:t>il y a eu violation de l</w:t>
      </w:r>
      <w:r w:rsidR="00A3147A" w:rsidRPr="00A3147A">
        <w:rPr>
          <w:lang w:val="fr-FR"/>
        </w:rPr>
        <w:t>’</w:t>
      </w:r>
      <w:r w:rsidRPr="00A3147A">
        <w:rPr>
          <w:lang w:val="fr-FR"/>
        </w:rPr>
        <w:t>article</w:t>
      </w:r>
      <w:r w:rsidR="001E09E5" w:rsidRPr="00A3147A">
        <w:rPr>
          <w:lang w:val="fr-FR"/>
        </w:rPr>
        <w:t> </w:t>
      </w:r>
      <w:r w:rsidRPr="00A3147A">
        <w:rPr>
          <w:lang w:val="fr-FR"/>
        </w:rPr>
        <w:t>14 combiné à l</w:t>
      </w:r>
      <w:r w:rsidR="00A3147A" w:rsidRPr="00A3147A">
        <w:rPr>
          <w:lang w:val="fr-FR"/>
        </w:rPr>
        <w:t>’</w:t>
      </w:r>
      <w:r w:rsidRPr="00A3147A">
        <w:rPr>
          <w:lang w:val="fr-FR"/>
        </w:rPr>
        <w:t>article 8 de la Convention.</w:t>
      </w:r>
    </w:p>
    <w:p w:rsidR="00D06395" w:rsidRPr="00A3147A" w:rsidRDefault="00D06395" w:rsidP="00A3147A">
      <w:pPr>
        <w:rPr>
          <w:lang w:val="fr-FR"/>
        </w:rPr>
      </w:pPr>
    </w:p>
    <w:sectPr w:rsidR="00D06395" w:rsidRPr="00A3147A" w:rsidSect="00D06395">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DA1" w:rsidRPr="00BC47F6" w:rsidRDefault="003E0DA1" w:rsidP="00E77CB3">
      <w:pPr>
        <w:rPr>
          <w:lang w:val="fr-FR"/>
        </w:rPr>
      </w:pPr>
      <w:r w:rsidRPr="00BC47F6">
        <w:rPr>
          <w:lang w:val="fr-FR"/>
        </w:rPr>
        <w:separator/>
      </w:r>
    </w:p>
  </w:endnote>
  <w:endnote w:type="continuationSeparator" w:id="0">
    <w:p w:rsidR="003E0DA1" w:rsidRPr="00BC47F6" w:rsidRDefault="003E0DA1" w:rsidP="00E77CB3">
      <w:pPr>
        <w:rPr>
          <w:lang w:val="fr-FR"/>
        </w:rPr>
      </w:pPr>
      <w:r w:rsidRPr="00BC47F6">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06B" w:rsidRPr="00150BFA" w:rsidRDefault="00A6406B" w:rsidP="005B573F">
    <w:pPr>
      <w:jc w:val="center"/>
    </w:pPr>
    <w:r>
      <w:rPr>
        <w:noProof/>
        <w:lang w:val="pl-PL" w:eastAsia="pl-PL"/>
      </w:rPr>
      <w:drawing>
        <wp:inline distT="0" distB="0" distL="0" distR="0" wp14:anchorId="6068B142" wp14:editId="2B651109">
          <wp:extent cx="771525" cy="619125"/>
          <wp:effectExtent l="0" t="0" r="9525" b="9525"/>
          <wp:docPr id="25" name="Picture 2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A6406B" w:rsidRDefault="00A6406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DA1" w:rsidRPr="00BC47F6" w:rsidRDefault="003E0DA1" w:rsidP="00E77CB3">
      <w:pPr>
        <w:rPr>
          <w:lang w:val="fr-FR"/>
        </w:rPr>
      </w:pPr>
      <w:r w:rsidRPr="00BC47F6">
        <w:rPr>
          <w:lang w:val="fr-FR"/>
        </w:rPr>
        <w:separator/>
      </w:r>
    </w:p>
  </w:footnote>
  <w:footnote w:type="continuationSeparator" w:id="0">
    <w:p w:rsidR="003E0DA1" w:rsidRPr="00BC47F6" w:rsidRDefault="003E0DA1" w:rsidP="00E77CB3">
      <w:pPr>
        <w:rPr>
          <w:lang w:val="fr-FR"/>
        </w:rPr>
      </w:pPr>
      <w:r w:rsidRPr="00BC47F6">
        <w:rPr>
          <w:lang w:val="fr-FR"/>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06B" w:rsidRPr="005B573F" w:rsidRDefault="00A6406B" w:rsidP="005B573F">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06B" w:rsidRPr="00A45145" w:rsidRDefault="00A6406B" w:rsidP="005B573F">
    <w:pPr>
      <w:jc w:val="center"/>
    </w:pPr>
    <w:r>
      <w:rPr>
        <w:noProof/>
        <w:lang w:val="pl-PL" w:eastAsia="pl-PL"/>
      </w:rPr>
      <w:drawing>
        <wp:inline distT="0" distB="0" distL="0" distR="0" wp14:anchorId="7AE71D4E" wp14:editId="0F5C3BA4">
          <wp:extent cx="2962275" cy="1219200"/>
          <wp:effectExtent l="0" t="0" r="9525" b="0"/>
          <wp:docPr id="13" name="Picture 1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A6406B" w:rsidRDefault="00A6406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06B" w:rsidRPr="00BC47F6" w:rsidRDefault="00A6406B" w:rsidP="00C611D8">
    <w:pPr>
      <w:pStyle w:val="ECHRHeader"/>
      <w:rPr>
        <w:lang w:val="fr-FR"/>
      </w:rPr>
    </w:pPr>
    <w:r>
      <w:rPr>
        <w:rStyle w:val="Numerstrony"/>
        <w:lang w:val="fr-FR"/>
      </w:rPr>
      <w:fldChar w:fldCharType="begin"/>
    </w:r>
    <w:r>
      <w:rPr>
        <w:rStyle w:val="Numerstrony"/>
        <w:lang w:val="fr-FR"/>
      </w:rPr>
      <w:instrText xml:space="preserve"> PAGE </w:instrText>
    </w:r>
    <w:r>
      <w:rPr>
        <w:rStyle w:val="Numerstrony"/>
        <w:lang w:val="fr-FR"/>
      </w:rPr>
      <w:fldChar w:fldCharType="separate"/>
    </w:r>
    <w:r w:rsidR="008B0F04">
      <w:rPr>
        <w:rStyle w:val="Numerstrony"/>
        <w:noProof/>
        <w:lang w:val="fr-FR"/>
      </w:rPr>
      <w:t>22</w:t>
    </w:r>
    <w:r>
      <w:rPr>
        <w:rStyle w:val="Numerstrony"/>
        <w:lang w:val="fr-FR"/>
      </w:rPr>
      <w:fldChar w:fldCharType="end"/>
    </w:r>
    <w:r w:rsidRPr="00BC47F6">
      <w:rPr>
        <w:rStyle w:val="Numerstrony"/>
        <w:lang w:val="fr-FR"/>
      </w:rPr>
      <w:tab/>
    </w:r>
    <w:r>
      <w:rPr>
        <w:noProof/>
        <w:lang w:val="fr-FR"/>
      </w:rPr>
      <w:t>ARRÊT</w:t>
    </w:r>
    <w:r w:rsidRPr="00BC47F6">
      <w:rPr>
        <w:lang w:val="fr-FR"/>
      </w:rPr>
      <w:t xml:space="preserve"> </w:t>
    </w:r>
    <w:r>
      <w:rPr>
        <w:lang w:val="fr-FR"/>
      </w:rPr>
      <w:t>ALEXANDRU ENACHE c. ROUMANIE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06B" w:rsidRPr="00BC47F6" w:rsidRDefault="00A6406B" w:rsidP="00C63990">
    <w:pPr>
      <w:pStyle w:val="ECHRHeader"/>
      <w:rPr>
        <w:lang w:val="fr-FR"/>
      </w:rPr>
    </w:pPr>
    <w:r w:rsidRPr="00BC47F6">
      <w:rPr>
        <w:lang w:val="fr-FR"/>
      </w:rPr>
      <w:tab/>
    </w:r>
    <w:r>
      <w:rPr>
        <w:noProof/>
        <w:lang w:val="fr-FR"/>
      </w:rPr>
      <w:t>ARRÊT</w:t>
    </w:r>
    <w:r w:rsidRPr="00BC47F6">
      <w:rPr>
        <w:lang w:val="fr-FR"/>
      </w:rPr>
      <w:t xml:space="preserve"> </w:t>
    </w:r>
    <w:r>
      <w:rPr>
        <w:lang w:val="fr-FR"/>
      </w:rPr>
      <w:t>ALEXANDRU ENACHE c. ROUMANIE</w:t>
    </w:r>
    <w:r w:rsidRPr="00BC47F6">
      <w:rPr>
        <w:lang w:val="fr-FR"/>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8B0F04">
      <w:rPr>
        <w:rStyle w:val="Numerstrony"/>
        <w:noProof/>
        <w:lang w:val="fr-FR"/>
      </w:rPr>
      <w:t>1</w:t>
    </w:r>
    <w:r>
      <w:rPr>
        <w:rStyle w:val="Numerstrony"/>
        <w:lang w:val="fr-F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06B" w:rsidRPr="00BC47F6" w:rsidRDefault="00A6406B" w:rsidP="00D06395">
    <w:pPr>
      <w:pStyle w:val="ECHRHeader"/>
      <w:tabs>
        <w:tab w:val="clear" w:pos="3686"/>
        <w:tab w:val="clear" w:pos="7371"/>
        <w:tab w:val="center" w:pos="3685"/>
      </w:tabs>
      <w:rPr>
        <w:lang w:val="fr-FR"/>
      </w:rPr>
    </w:pPr>
    <w:r>
      <w:rPr>
        <w:rStyle w:val="Numerstrony"/>
        <w:lang w:val="fr-FR"/>
      </w:rPr>
      <w:fldChar w:fldCharType="begin"/>
    </w:r>
    <w:r>
      <w:rPr>
        <w:rStyle w:val="Numerstrony"/>
        <w:lang w:val="fr-FR"/>
      </w:rPr>
      <w:instrText xml:space="preserve"> PAGE </w:instrText>
    </w:r>
    <w:r>
      <w:rPr>
        <w:rStyle w:val="Numerstrony"/>
        <w:lang w:val="fr-FR"/>
      </w:rPr>
      <w:fldChar w:fldCharType="separate"/>
    </w:r>
    <w:r w:rsidR="008B0F04">
      <w:rPr>
        <w:rStyle w:val="Numerstrony"/>
        <w:noProof/>
        <w:lang w:val="fr-FR"/>
      </w:rPr>
      <w:t>26</w:t>
    </w:r>
    <w:r>
      <w:rPr>
        <w:rStyle w:val="Numerstrony"/>
        <w:lang w:val="fr-FR"/>
      </w:rPr>
      <w:fldChar w:fldCharType="end"/>
    </w:r>
    <w:r w:rsidRPr="00BC47F6">
      <w:rPr>
        <w:rStyle w:val="Numerstrony"/>
        <w:lang w:val="fr-FR"/>
      </w:rPr>
      <w:tab/>
    </w:r>
    <w:r>
      <w:rPr>
        <w:noProof/>
        <w:lang w:val="fr-FR"/>
      </w:rPr>
      <w:t>ARRÊT</w:t>
    </w:r>
    <w:r w:rsidRPr="00BC47F6">
      <w:rPr>
        <w:lang w:val="fr-FR"/>
      </w:rPr>
      <w:t xml:space="preserve"> </w:t>
    </w:r>
    <w:r>
      <w:rPr>
        <w:lang w:val="fr-FR"/>
      </w:rPr>
      <w:t>ALEXANDRU ENACHE c. ROUMANIE - OPINIONS SÉPARÉES</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06B" w:rsidRPr="00BC47F6" w:rsidRDefault="00A6406B" w:rsidP="00D06395">
    <w:pPr>
      <w:pStyle w:val="ECHRHeader"/>
      <w:tabs>
        <w:tab w:val="clear" w:pos="3686"/>
        <w:tab w:val="clear" w:pos="7371"/>
        <w:tab w:val="center" w:pos="3685"/>
        <w:tab w:val="right" w:pos="7370"/>
      </w:tabs>
      <w:rPr>
        <w:lang w:val="fr-FR"/>
      </w:rPr>
    </w:pPr>
    <w:r w:rsidRPr="00BC47F6">
      <w:rPr>
        <w:lang w:val="fr-FR"/>
      </w:rPr>
      <w:tab/>
    </w:r>
    <w:r>
      <w:rPr>
        <w:noProof/>
        <w:lang w:val="fr-FR"/>
      </w:rPr>
      <w:t>ARRÊT</w:t>
    </w:r>
    <w:r w:rsidRPr="00BC47F6">
      <w:rPr>
        <w:lang w:val="fr-FR"/>
      </w:rPr>
      <w:t xml:space="preserve"> </w:t>
    </w:r>
    <w:r>
      <w:rPr>
        <w:lang w:val="fr-FR"/>
      </w:rPr>
      <w:t>ALEXANDRU ENACHE c. ROUMANIE - OPINIONS SÉPARÉES</w:t>
    </w:r>
    <w:r w:rsidRPr="00BC47F6">
      <w:rPr>
        <w:lang w:val="fr-FR"/>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8B0F04">
      <w:rPr>
        <w:rStyle w:val="Numerstrony"/>
        <w:noProof/>
        <w:lang w:val="fr-FR"/>
      </w:rPr>
      <w:t>27</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3"/>
  </w:num>
  <w:num w:numId="21">
    <w:abstractNumId w:val="14"/>
  </w:num>
  <w:num w:numId="22">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B647FF"/>
    <w:rsid w:val="000041F8"/>
    <w:rsid w:val="000042A8"/>
    <w:rsid w:val="00004308"/>
    <w:rsid w:val="00005BF0"/>
    <w:rsid w:val="000063D4"/>
    <w:rsid w:val="00007154"/>
    <w:rsid w:val="000103AE"/>
    <w:rsid w:val="00011D69"/>
    <w:rsid w:val="00012AD3"/>
    <w:rsid w:val="00015C2D"/>
    <w:rsid w:val="00015F00"/>
    <w:rsid w:val="00022C1D"/>
    <w:rsid w:val="00025DE8"/>
    <w:rsid w:val="00027A72"/>
    <w:rsid w:val="00031347"/>
    <w:rsid w:val="00034987"/>
    <w:rsid w:val="0004213D"/>
    <w:rsid w:val="00043A74"/>
    <w:rsid w:val="000602DF"/>
    <w:rsid w:val="00061B05"/>
    <w:rsid w:val="000632D5"/>
    <w:rsid w:val="000644EE"/>
    <w:rsid w:val="00066A71"/>
    <w:rsid w:val="00074C18"/>
    <w:rsid w:val="00076C18"/>
    <w:rsid w:val="000777B7"/>
    <w:rsid w:val="000925AD"/>
    <w:rsid w:val="000959C0"/>
    <w:rsid w:val="000A24EB"/>
    <w:rsid w:val="000A425E"/>
    <w:rsid w:val="000B4702"/>
    <w:rsid w:val="000B6923"/>
    <w:rsid w:val="000C5F1E"/>
    <w:rsid w:val="000C5F3C"/>
    <w:rsid w:val="000C690A"/>
    <w:rsid w:val="000C6DCC"/>
    <w:rsid w:val="000D0BDA"/>
    <w:rsid w:val="000D15FE"/>
    <w:rsid w:val="000D2330"/>
    <w:rsid w:val="000D3A4D"/>
    <w:rsid w:val="000D47AA"/>
    <w:rsid w:val="000D721F"/>
    <w:rsid w:val="000E069B"/>
    <w:rsid w:val="000E0E82"/>
    <w:rsid w:val="000E1DC5"/>
    <w:rsid w:val="000E223F"/>
    <w:rsid w:val="000E739C"/>
    <w:rsid w:val="000E73FB"/>
    <w:rsid w:val="000E7D45"/>
    <w:rsid w:val="000F00EF"/>
    <w:rsid w:val="000F3838"/>
    <w:rsid w:val="000F7851"/>
    <w:rsid w:val="0010299D"/>
    <w:rsid w:val="00104E23"/>
    <w:rsid w:val="00111B0C"/>
    <w:rsid w:val="00112F97"/>
    <w:rsid w:val="00120D6C"/>
    <w:rsid w:val="001257EC"/>
    <w:rsid w:val="001279EB"/>
    <w:rsid w:val="00132695"/>
    <w:rsid w:val="00133D33"/>
    <w:rsid w:val="00134D64"/>
    <w:rsid w:val="00135A30"/>
    <w:rsid w:val="0013612C"/>
    <w:rsid w:val="001373CA"/>
    <w:rsid w:val="001374A0"/>
    <w:rsid w:val="00137FF6"/>
    <w:rsid w:val="00141650"/>
    <w:rsid w:val="00144849"/>
    <w:rsid w:val="001516A3"/>
    <w:rsid w:val="0016174F"/>
    <w:rsid w:val="001619D7"/>
    <w:rsid w:val="00162A12"/>
    <w:rsid w:val="00163437"/>
    <w:rsid w:val="00165F90"/>
    <w:rsid w:val="00166530"/>
    <w:rsid w:val="00166D14"/>
    <w:rsid w:val="0017795E"/>
    <w:rsid w:val="0018253B"/>
    <w:rsid w:val="001832BD"/>
    <w:rsid w:val="00184F09"/>
    <w:rsid w:val="001943B5"/>
    <w:rsid w:val="00195134"/>
    <w:rsid w:val="001A145B"/>
    <w:rsid w:val="001A674C"/>
    <w:rsid w:val="001A7807"/>
    <w:rsid w:val="001B2FCE"/>
    <w:rsid w:val="001B3B24"/>
    <w:rsid w:val="001B4FD3"/>
    <w:rsid w:val="001C0B84"/>
    <w:rsid w:val="001C0F98"/>
    <w:rsid w:val="001C2A42"/>
    <w:rsid w:val="001C41FA"/>
    <w:rsid w:val="001C4627"/>
    <w:rsid w:val="001C5BB2"/>
    <w:rsid w:val="001C6509"/>
    <w:rsid w:val="001D63ED"/>
    <w:rsid w:val="001D7348"/>
    <w:rsid w:val="001E01B9"/>
    <w:rsid w:val="001E035B"/>
    <w:rsid w:val="001E0961"/>
    <w:rsid w:val="001E09E5"/>
    <w:rsid w:val="001E3EAE"/>
    <w:rsid w:val="001E6F32"/>
    <w:rsid w:val="001F2145"/>
    <w:rsid w:val="001F4E43"/>
    <w:rsid w:val="001F6262"/>
    <w:rsid w:val="001F67B0"/>
    <w:rsid w:val="001F7B3D"/>
    <w:rsid w:val="002047D9"/>
    <w:rsid w:val="00205F9F"/>
    <w:rsid w:val="00207698"/>
    <w:rsid w:val="00210338"/>
    <w:rsid w:val="002115FC"/>
    <w:rsid w:val="0021423C"/>
    <w:rsid w:val="002171D3"/>
    <w:rsid w:val="00230D00"/>
    <w:rsid w:val="00231DF7"/>
    <w:rsid w:val="00231FD1"/>
    <w:rsid w:val="002339E0"/>
    <w:rsid w:val="00233CF8"/>
    <w:rsid w:val="0023575D"/>
    <w:rsid w:val="00237148"/>
    <w:rsid w:val="0024222D"/>
    <w:rsid w:val="00243D1B"/>
    <w:rsid w:val="00244B0E"/>
    <w:rsid w:val="00244F6C"/>
    <w:rsid w:val="002532C5"/>
    <w:rsid w:val="00257E83"/>
    <w:rsid w:val="00260C03"/>
    <w:rsid w:val="0026540E"/>
    <w:rsid w:val="00270491"/>
    <w:rsid w:val="00275123"/>
    <w:rsid w:val="002774A1"/>
    <w:rsid w:val="00280E53"/>
    <w:rsid w:val="00281845"/>
    <w:rsid w:val="00281EE5"/>
    <w:rsid w:val="00282240"/>
    <w:rsid w:val="002854C9"/>
    <w:rsid w:val="00287900"/>
    <w:rsid w:val="00291379"/>
    <w:rsid w:val="002948AD"/>
    <w:rsid w:val="002A01CC"/>
    <w:rsid w:val="002A5240"/>
    <w:rsid w:val="002A61B1"/>
    <w:rsid w:val="002A663C"/>
    <w:rsid w:val="002A6C01"/>
    <w:rsid w:val="002B0234"/>
    <w:rsid w:val="002B126E"/>
    <w:rsid w:val="002B2962"/>
    <w:rsid w:val="002B444B"/>
    <w:rsid w:val="002B5887"/>
    <w:rsid w:val="002C0E27"/>
    <w:rsid w:val="002C3040"/>
    <w:rsid w:val="002C6A85"/>
    <w:rsid w:val="002D022D"/>
    <w:rsid w:val="002D1B2C"/>
    <w:rsid w:val="002D23B6"/>
    <w:rsid w:val="002D24BB"/>
    <w:rsid w:val="002D6D92"/>
    <w:rsid w:val="002E02CB"/>
    <w:rsid w:val="002E79DE"/>
    <w:rsid w:val="002F2AF7"/>
    <w:rsid w:val="002F5F06"/>
    <w:rsid w:val="002F7E1C"/>
    <w:rsid w:val="00301A75"/>
    <w:rsid w:val="00302F70"/>
    <w:rsid w:val="0030336F"/>
    <w:rsid w:val="0030375E"/>
    <w:rsid w:val="00312A30"/>
    <w:rsid w:val="00320F72"/>
    <w:rsid w:val="00321D87"/>
    <w:rsid w:val="0032463E"/>
    <w:rsid w:val="00326224"/>
    <w:rsid w:val="003354A2"/>
    <w:rsid w:val="00337210"/>
    <w:rsid w:val="00337EE4"/>
    <w:rsid w:val="00340FFD"/>
    <w:rsid w:val="003461F3"/>
    <w:rsid w:val="003506B1"/>
    <w:rsid w:val="0035132D"/>
    <w:rsid w:val="00354F8C"/>
    <w:rsid w:val="003560DD"/>
    <w:rsid w:val="00356AC7"/>
    <w:rsid w:val="00357B91"/>
    <w:rsid w:val="003609FA"/>
    <w:rsid w:val="0036454C"/>
    <w:rsid w:val="00367EDA"/>
    <w:rsid w:val="003710C8"/>
    <w:rsid w:val="003750BE"/>
    <w:rsid w:val="00387B9D"/>
    <w:rsid w:val="0039364F"/>
    <w:rsid w:val="00393E3C"/>
    <w:rsid w:val="00396583"/>
    <w:rsid w:val="00396686"/>
    <w:rsid w:val="003974DC"/>
    <w:rsid w:val="0039778E"/>
    <w:rsid w:val="003B2814"/>
    <w:rsid w:val="003B4941"/>
    <w:rsid w:val="003C3D81"/>
    <w:rsid w:val="003C5714"/>
    <w:rsid w:val="003C6353"/>
    <w:rsid w:val="003C6B9F"/>
    <w:rsid w:val="003C6E2A"/>
    <w:rsid w:val="003C737E"/>
    <w:rsid w:val="003C766A"/>
    <w:rsid w:val="003D0299"/>
    <w:rsid w:val="003D556A"/>
    <w:rsid w:val="003D72AB"/>
    <w:rsid w:val="003E0DA1"/>
    <w:rsid w:val="003E5B47"/>
    <w:rsid w:val="003E6D80"/>
    <w:rsid w:val="003E7760"/>
    <w:rsid w:val="003F05FA"/>
    <w:rsid w:val="003F1B85"/>
    <w:rsid w:val="003F244A"/>
    <w:rsid w:val="003F30B8"/>
    <w:rsid w:val="003F4C45"/>
    <w:rsid w:val="003F5F7B"/>
    <w:rsid w:val="003F7D64"/>
    <w:rsid w:val="00404790"/>
    <w:rsid w:val="00410445"/>
    <w:rsid w:val="00410690"/>
    <w:rsid w:val="00414300"/>
    <w:rsid w:val="004147EA"/>
    <w:rsid w:val="00416194"/>
    <w:rsid w:val="00420AFB"/>
    <w:rsid w:val="00425C67"/>
    <w:rsid w:val="00425CFE"/>
    <w:rsid w:val="00427E7A"/>
    <w:rsid w:val="004326B6"/>
    <w:rsid w:val="00432BBA"/>
    <w:rsid w:val="00434EC4"/>
    <w:rsid w:val="00436C49"/>
    <w:rsid w:val="00437A58"/>
    <w:rsid w:val="00445366"/>
    <w:rsid w:val="004458AD"/>
    <w:rsid w:val="00446F74"/>
    <w:rsid w:val="00447F5B"/>
    <w:rsid w:val="0045067D"/>
    <w:rsid w:val="004513DC"/>
    <w:rsid w:val="004604C6"/>
    <w:rsid w:val="00461DB0"/>
    <w:rsid w:val="00463926"/>
    <w:rsid w:val="00464C9A"/>
    <w:rsid w:val="0047141A"/>
    <w:rsid w:val="00472A96"/>
    <w:rsid w:val="004741F5"/>
    <w:rsid w:val="00474BB7"/>
    <w:rsid w:val="00474F3D"/>
    <w:rsid w:val="00477D1C"/>
    <w:rsid w:val="00477E3A"/>
    <w:rsid w:val="00483E5F"/>
    <w:rsid w:val="00485FF9"/>
    <w:rsid w:val="004907F0"/>
    <w:rsid w:val="0049140B"/>
    <w:rsid w:val="004923A5"/>
    <w:rsid w:val="00496A2C"/>
    <w:rsid w:val="00496BFB"/>
    <w:rsid w:val="004A15C7"/>
    <w:rsid w:val="004B013B"/>
    <w:rsid w:val="004B112B"/>
    <w:rsid w:val="004B6DFD"/>
    <w:rsid w:val="004C01E4"/>
    <w:rsid w:val="004C086C"/>
    <w:rsid w:val="004C1F56"/>
    <w:rsid w:val="004C27BC"/>
    <w:rsid w:val="004C3B1E"/>
    <w:rsid w:val="004C3CB9"/>
    <w:rsid w:val="004C5512"/>
    <w:rsid w:val="004D15F3"/>
    <w:rsid w:val="004D241A"/>
    <w:rsid w:val="004D3620"/>
    <w:rsid w:val="004D3F95"/>
    <w:rsid w:val="004D5311"/>
    <w:rsid w:val="004D5DCC"/>
    <w:rsid w:val="004D6A55"/>
    <w:rsid w:val="004E2A3A"/>
    <w:rsid w:val="004E6B89"/>
    <w:rsid w:val="004F04A2"/>
    <w:rsid w:val="004F10AF"/>
    <w:rsid w:val="004F11A4"/>
    <w:rsid w:val="004F19DA"/>
    <w:rsid w:val="004F2389"/>
    <w:rsid w:val="004F2979"/>
    <w:rsid w:val="004F304D"/>
    <w:rsid w:val="004F61BE"/>
    <w:rsid w:val="004F66B1"/>
    <w:rsid w:val="004F7085"/>
    <w:rsid w:val="00511C07"/>
    <w:rsid w:val="005173A6"/>
    <w:rsid w:val="00520BAA"/>
    <w:rsid w:val="00523A37"/>
    <w:rsid w:val="005244D0"/>
    <w:rsid w:val="00525208"/>
    <w:rsid w:val="005257A5"/>
    <w:rsid w:val="005264C0"/>
    <w:rsid w:val="00526A8A"/>
    <w:rsid w:val="00531DF2"/>
    <w:rsid w:val="00534923"/>
    <w:rsid w:val="005442EE"/>
    <w:rsid w:val="00547353"/>
    <w:rsid w:val="005474E7"/>
    <w:rsid w:val="005512A3"/>
    <w:rsid w:val="0055176A"/>
    <w:rsid w:val="00552731"/>
    <w:rsid w:val="005578CE"/>
    <w:rsid w:val="00562781"/>
    <w:rsid w:val="0057051A"/>
    <w:rsid w:val="0057271C"/>
    <w:rsid w:val="00572845"/>
    <w:rsid w:val="005731CD"/>
    <w:rsid w:val="0057341E"/>
    <w:rsid w:val="00574C83"/>
    <w:rsid w:val="00575141"/>
    <w:rsid w:val="005845D1"/>
    <w:rsid w:val="005860B3"/>
    <w:rsid w:val="00592772"/>
    <w:rsid w:val="005938E2"/>
    <w:rsid w:val="0059574A"/>
    <w:rsid w:val="00596468"/>
    <w:rsid w:val="005A02CB"/>
    <w:rsid w:val="005A1B9B"/>
    <w:rsid w:val="005A2982"/>
    <w:rsid w:val="005A5442"/>
    <w:rsid w:val="005A6751"/>
    <w:rsid w:val="005B092E"/>
    <w:rsid w:val="005B0A27"/>
    <w:rsid w:val="005B152C"/>
    <w:rsid w:val="005B19A3"/>
    <w:rsid w:val="005B1EE0"/>
    <w:rsid w:val="005B2B24"/>
    <w:rsid w:val="005B4425"/>
    <w:rsid w:val="005B4B94"/>
    <w:rsid w:val="005B573F"/>
    <w:rsid w:val="005B64F8"/>
    <w:rsid w:val="005C1086"/>
    <w:rsid w:val="005C369C"/>
    <w:rsid w:val="005C3EE8"/>
    <w:rsid w:val="005C4B9A"/>
    <w:rsid w:val="005D02E9"/>
    <w:rsid w:val="005D34F9"/>
    <w:rsid w:val="005D3B58"/>
    <w:rsid w:val="005D4085"/>
    <w:rsid w:val="005D4190"/>
    <w:rsid w:val="005D5916"/>
    <w:rsid w:val="005D67A3"/>
    <w:rsid w:val="005D6A75"/>
    <w:rsid w:val="005E2988"/>
    <w:rsid w:val="005E3085"/>
    <w:rsid w:val="005E37C6"/>
    <w:rsid w:val="005E5280"/>
    <w:rsid w:val="005E5DA6"/>
    <w:rsid w:val="005E6249"/>
    <w:rsid w:val="005E6352"/>
    <w:rsid w:val="005F0637"/>
    <w:rsid w:val="005F3F68"/>
    <w:rsid w:val="005F51E1"/>
    <w:rsid w:val="005F54C0"/>
    <w:rsid w:val="00611C80"/>
    <w:rsid w:val="00620692"/>
    <w:rsid w:val="006242CA"/>
    <w:rsid w:val="00625258"/>
    <w:rsid w:val="00627004"/>
    <w:rsid w:val="00627507"/>
    <w:rsid w:val="0063287E"/>
    <w:rsid w:val="00632EC4"/>
    <w:rsid w:val="00633717"/>
    <w:rsid w:val="006344E1"/>
    <w:rsid w:val="00637786"/>
    <w:rsid w:val="00637E97"/>
    <w:rsid w:val="0065298D"/>
    <w:rsid w:val="006545C4"/>
    <w:rsid w:val="00656DC3"/>
    <w:rsid w:val="00661971"/>
    <w:rsid w:val="00661CE8"/>
    <w:rsid w:val="006623D9"/>
    <w:rsid w:val="0066550C"/>
    <w:rsid w:val="00667B26"/>
    <w:rsid w:val="006716F2"/>
    <w:rsid w:val="006730B2"/>
    <w:rsid w:val="00674ADF"/>
    <w:rsid w:val="00682BF2"/>
    <w:rsid w:val="006859CE"/>
    <w:rsid w:val="00691270"/>
    <w:rsid w:val="00694A2E"/>
    <w:rsid w:val="00694BA8"/>
    <w:rsid w:val="006A037C"/>
    <w:rsid w:val="006A2901"/>
    <w:rsid w:val="006A36F4"/>
    <w:rsid w:val="006A406F"/>
    <w:rsid w:val="006A5D3A"/>
    <w:rsid w:val="006A78A8"/>
    <w:rsid w:val="006B132B"/>
    <w:rsid w:val="006B2975"/>
    <w:rsid w:val="006C121B"/>
    <w:rsid w:val="006C1BCB"/>
    <w:rsid w:val="006C23D4"/>
    <w:rsid w:val="006C2EDA"/>
    <w:rsid w:val="006C45A9"/>
    <w:rsid w:val="006C64BE"/>
    <w:rsid w:val="006C7BB0"/>
    <w:rsid w:val="006D3237"/>
    <w:rsid w:val="006E07E1"/>
    <w:rsid w:val="006E0C87"/>
    <w:rsid w:val="006E2E37"/>
    <w:rsid w:val="006E3CF1"/>
    <w:rsid w:val="006E7E80"/>
    <w:rsid w:val="006F48CA"/>
    <w:rsid w:val="006F64DD"/>
    <w:rsid w:val="00711B9F"/>
    <w:rsid w:val="00715127"/>
    <w:rsid w:val="00715E8E"/>
    <w:rsid w:val="00723580"/>
    <w:rsid w:val="00723755"/>
    <w:rsid w:val="0073136C"/>
    <w:rsid w:val="00731F0F"/>
    <w:rsid w:val="00733250"/>
    <w:rsid w:val="00737F14"/>
    <w:rsid w:val="00741404"/>
    <w:rsid w:val="00743DFA"/>
    <w:rsid w:val="007449E5"/>
    <w:rsid w:val="00744B0F"/>
    <w:rsid w:val="00747942"/>
    <w:rsid w:val="00747FF0"/>
    <w:rsid w:val="0075044A"/>
    <w:rsid w:val="00755E07"/>
    <w:rsid w:val="00764D4E"/>
    <w:rsid w:val="00765A1F"/>
    <w:rsid w:val="007666DA"/>
    <w:rsid w:val="00774319"/>
    <w:rsid w:val="00775B6D"/>
    <w:rsid w:val="00776D68"/>
    <w:rsid w:val="00777B04"/>
    <w:rsid w:val="007850EE"/>
    <w:rsid w:val="0078560B"/>
    <w:rsid w:val="00785B95"/>
    <w:rsid w:val="00790E96"/>
    <w:rsid w:val="00793366"/>
    <w:rsid w:val="007952DA"/>
    <w:rsid w:val="007A1FD9"/>
    <w:rsid w:val="007A3465"/>
    <w:rsid w:val="007A716F"/>
    <w:rsid w:val="007B270A"/>
    <w:rsid w:val="007B4B56"/>
    <w:rsid w:val="007C0695"/>
    <w:rsid w:val="007C3847"/>
    <w:rsid w:val="007C419A"/>
    <w:rsid w:val="007C4CC8"/>
    <w:rsid w:val="007C5426"/>
    <w:rsid w:val="007C5798"/>
    <w:rsid w:val="007D4832"/>
    <w:rsid w:val="007D675B"/>
    <w:rsid w:val="007E21B2"/>
    <w:rsid w:val="007E2C4E"/>
    <w:rsid w:val="007E3ED4"/>
    <w:rsid w:val="007E432B"/>
    <w:rsid w:val="007E48C2"/>
    <w:rsid w:val="007E730B"/>
    <w:rsid w:val="007F1905"/>
    <w:rsid w:val="007F4F51"/>
    <w:rsid w:val="007F6DD4"/>
    <w:rsid w:val="00801300"/>
    <w:rsid w:val="00802C64"/>
    <w:rsid w:val="00805BEF"/>
    <w:rsid w:val="00805E52"/>
    <w:rsid w:val="008061D0"/>
    <w:rsid w:val="008070C7"/>
    <w:rsid w:val="00810B38"/>
    <w:rsid w:val="008204C7"/>
    <w:rsid w:val="00820992"/>
    <w:rsid w:val="00823602"/>
    <w:rsid w:val="008255F5"/>
    <w:rsid w:val="0083014E"/>
    <w:rsid w:val="00830BFA"/>
    <w:rsid w:val="0083214A"/>
    <w:rsid w:val="00832BA3"/>
    <w:rsid w:val="00834220"/>
    <w:rsid w:val="008351EB"/>
    <w:rsid w:val="0084351A"/>
    <w:rsid w:val="00845723"/>
    <w:rsid w:val="0084659D"/>
    <w:rsid w:val="00851EF9"/>
    <w:rsid w:val="008577FD"/>
    <w:rsid w:val="00860B03"/>
    <w:rsid w:val="0086497A"/>
    <w:rsid w:val="008678B3"/>
    <w:rsid w:val="008713A1"/>
    <w:rsid w:val="008754AB"/>
    <w:rsid w:val="00875AB3"/>
    <w:rsid w:val="0088060C"/>
    <w:rsid w:val="0088430B"/>
    <w:rsid w:val="0088435C"/>
    <w:rsid w:val="00890E60"/>
    <w:rsid w:val="00891E5E"/>
    <w:rsid w:val="00893576"/>
    <w:rsid w:val="00893E73"/>
    <w:rsid w:val="00895809"/>
    <w:rsid w:val="00897848"/>
    <w:rsid w:val="008B02DC"/>
    <w:rsid w:val="008B0F04"/>
    <w:rsid w:val="008B57CE"/>
    <w:rsid w:val="008C1231"/>
    <w:rsid w:val="008C26DE"/>
    <w:rsid w:val="008C2ED9"/>
    <w:rsid w:val="008D2225"/>
    <w:rsid w:val="008D320F"/>
    <w:rsid w:val="008D4752"/>
    <w:rsid w:val="008D7298"/>
    <w:rsid w:val="008E271C"/>
    <w:rsid w:val="008E418E"/>
    <w:rsid w:val="008E5BC6"/>
    <w:rsid w:val="008E601B"/>
    <w:rsid w:val="008E6A25"/>
    <w:rsid w:val="008F18C1"/>
    <w:rsid w:val="008F4523"/>
    <w:rsid w:val="008F5193"/>
    <w:rsid w:val="009013A7"/>
    <w:rsid w:val="009017FB"/>
    <w:rsid w:val="009017FC"/>
    <w:rsid w:val="0090506B"/>
    <w:rsid w:val="009050C9"/>
    <w:rsid w:val="009066FC"/>
    <w:rsid w:val="0091041D"/>
    <w:rsid w:val="009140A3"/>
    <w:rsid w:val="009144A2"/>
    <w:rsid w:val="0091510C"/>
    <w:rsid w:val="009259AC"/>
    <w:rsid w:val="00926AD5"/>
    <w:rsid w:val="00926F38"/>
    <w:rsid w:val="00930DD2"/>
    <w:rsid w:val="00933045"/>
    <w:rsid w:val="00934301"/>
    <w:rsid w:val="00936C2D"/>
    <w:rsid w:val="00936CD1"/>
    <w:rsid w:val="009406F0"/>
    <w:rsid w:val="00941747"/>
    <w:rsid w:val="00941EFB"/>
    <w:rsid w:val="00945633"/>
    <w:rsid w:val="00947AFB"/>
    <w:rsid w:val="00951BEA"/>
    <w:rsid w:val="00951D7D"/>
    <w:rsid w:val="00956106"/>
    <w:rsid w:val="009620C5"/>
    <w:rsid w:val="009630C7"/>
    <w:rsid w:val="00972B55"/>
    <w:rsid w:val="009743B7"/>
    <w:rsid w:val="0098228B"/>
    <w:rsid w:val="009828DA"/>
    <w:rsid w:val="00985BAB"/>
    <w:rsid w:val="009939B0"/>
    <w:rsid w:val="009B1B5F"/>
    <w:rsid w:val="009B48B0"/>
    <w:rsid w:val="009B6673"/>
    <w:rsid w:val="009C191B"/>
    <w:rsid w:val="009C25AB"/>
    <w:rsid w:val="009C2BD6"/>
    <w:rsid w:val="009C3B0F"/>
    <w:rsid w:val="009C5881"/>
    <w:rsid w:val="009C7381"/>
    <w:rsid w:val="009D4B3B"/>
    <w:rsid w:val="009E1F32"/>
    <w:rsid w:val="009E2E98"/>
    <w:rsid w:val="009E776C"/>
    <w:rsid w:val="009F09A6"/>
    <w:rsid w:val="009F275D"/>
    <w:rsid w:val="00A00144"/>
    <w:rsid w:val="00A00526"/>
    <w:rsid w:val="00A008E6"/>
    <w:rsid w:val="00A05B26"/>
    <w:rsid w:val="00A11A2A"/>
    <w:rsid w:val="00A13C82"/>
    <w:rsid w:val="00A159F9"/>
    <w:rsid w:val="00A1726E"/>
    <w:rsid w:val="00A17868"/>
    <w:rsid w:val="00A204CF"/>
    <w:rsid w:val="00A23D49"/>
    <w:rsid w:val="00A25676"/>
    <w:rsid w:val="00A27004"/>
    <w:rsid w:val="00A30C29"/>
    <w:rsid w:val="00A30F4C"/>
    <w:rsid w:val="00A3147A"/>
    <w:rsid w:val="00A34DD6"/>
    <w:rsid w:val="00A36819"/>
    <w:rsid w:val="00A36989"/>
    <w:rsid w:val="00A43308"/>
    <w:rsid w:val="00A43628"/>
    <w:rsid w:val="00A52BDD"/>
    <w:rsid w:val="00A54192"/>
    <w:rsid w:val="00A54B27"/>
    <w:rsid w:val="00A54B2C"/>
    <w:rsid w:val="00A56385"/>
    <w:rsid w:val="00A6035E"/>
    <w:rsid w:val="00A6144C"/>
    <w:rsid w:val="00A61945"/>
    <w:rsid w:val="00A6406B"/>
    <w:rsid w:val="00A66617"/>
    <w:rsid w:val="00A66F45"/>
    <w:rsid w:val="00A671F8"/>
    <w:rsid w:val="00A673A4"/>
    <w:rsid w:val="00A67531"/>
    <w:rsid w:val="00A70488"/>
    <w:rsid w:val="00A71F55"/>
    <w:rsid w:val="00A724AE"/>
    <w:rsid w:val="00A73329"/>
    <w:rsid w:val="00A74BC1"/>
    <w:rsid w:val="00A82359"/>
    <w:rsid w:val="00A833BA"/>
    <w:rsid w:val="00A849A8"/>
    <w:rsid w:val="00A865D2"/>
    <w:rsid w:val="00A90FC9"/>
    <w:rsid w:val="00A94C20"/>
    <w:rsid w:val="00AA10AA"/>
    <w:rsid w:val="00AA227F"/>
    <w:rsid w:val="00AA3BC7"/>
    <w:rsid w:val="00AA754A"/>
    <w:rsid w:val="00AB099E"/>
    <w:rsid w:val="00AB4328"/>
    <w:rsid w:val="00AC0824"/>
    <w:rsid w:val="00AC4EBF"/>
    <w:rsid w:val="00AC73A8"/>
    <w:rsid w:val="00AD1F30"/>
    <w:rsid w:val="00AD412E"/>
    <w:rsid w:val="00AD4913"/>
    <w:rsid w:val="00AD675D"/>
    <w:rsid w:val="00AE0A2E"/>
    <w:rsid w:val="00AE1B61"/>
    <w:rsid w:val="00AE354C"/>
    <w:rsid w:val="00AF020C"/>
    <w:rsid w:val="00AF3F68"/>
    <w:rsid w:val="00AF4B07"/>
    <w:rsid w:val="00AF5CB4"/>
    <w:rsid w:val="00AF5CC8"/>
    <w:rsid w:val="00AF6186"/>
    <w:rsid w:val="00AF7A3A"/>
    <w:rsid w:val="00AF7FCB"/>
    <w:rsid w:val="00B03616"/>
    <w:rsid w:val="00B0603D"/>
    <w:rsid w:val="00B06EAA"/>
    <w:rsid w:val="00B160DB"/>
    <w:rsid w:val="00B20836"/>
    <w:rsid w:val="00B235BB"/>
    <w:rsid w:val="00B2479A"/>
    <w:rsid w:val="00B27A44"/>
    <w:rsid w:val="00B27C28"/>
    <w:rsid w:val="00B30BBF"/>
    <w:rsid w:val="00B33C03"/>
    <w:rsid w:val="00B355D0"/>
    <w:rsid w:val="00B44E56"/>
    <w:rsid w:val="00B46543"/>
    <w:rsid w:val="00B47D33"/>
    <w:rsid w:val="00B5219C"/>
    <w:rsid w:val="00B52BE0"/>
    <w:rsid w:val="00B532D2"/>
    <w:rsid w:val="00B54133"/>
    <w:rsid w:val="00B643B7"/>
    <w:rsid w:val="00B647FF"/>
    <w:rsid w:val="00B701ED"/>
    <w:rsid w:val="00B74C05"/>
    <w:rsid w:val="00B74CC4"/>
    <w:rsid w:val="00B807CD"/>
    <w:rsid w:val="00B8086C"/>
    <w:rsid w:val="00B861B4"/>
    <w:rsid w:val="00B86DFE"/>
    <w:rsid w:val="00B90990"/>
    <w:rsid w:val="00B922FF"/>
    <w:rsid w:val="00B9281E"/>
    <w:rsid w:val="00B92F5C"/>
    <w:rsid w:val="00B93925"/>
    <w:rsid w:val="00B93ECF"/>
    <w:rsid w:val="00B95187"/>
    <w:rsid w:val="00B9776F"/>
    <w:rsid w:val="00BA2D55"/>
    <w:rsid w:val="00BA38EF"/>
    <w:rsid w:val="00BA71B1"/>
    <w:rsid w:val="00BB0637"/>
    <w:rsid w:val="00BB345F"/>
    <w:rsid w:val="00BB3D57"/>
    <w:rsid w:val="00BB68EA"/>
    <w:rsid w:val="00BC1C27"/>
    <w:rsid w:val="00BC2B7C"/>
    <w:rsid w:val="00BC34A2"/>
    <w:rsid w:val="00BC47F6"/>
    <w:rsid w:val="00BC4A8F"/>
    <w:rsid w:val="00BC6BBF"/>
    <w:rsid w:val="00BD0653"/>
    <w:rsid w:val="00BD1572"/>
    <w:rsid w:val="00BE14E3"/>
    <w:rsid w:val="00BE1A3E"/>
    <w:rsid w:val="00BE3774"/>
    <w:rsid w:val="00BE41E5"/>
    <w:rsid w:val="00BF4109"/>
    <w:rsid w:val="00BF4CC3"/>
    <w:rsid w:val="00BF4DEC"/>
    <w:rsid w:val="00BF64B2"/>
    <w:rsid w:val="00C054C7"/>
    <w:rsid w:val="00C057B5"/>
    <w:rsid w:val="00C06E15"/>
    <w:rsid w:val="00C1262B"/>
    <w:rsid w:val="00C20EF9"/>
    <w:rsid w:val="00C22687"/>
    <w:rsid w:val="00C22D74"/>
    <w:rsid w:val="00C24185"/>
    <w:rsid w:val="00C259B8"/>
    <w:rsid w:val="00C321BC"/>
    <w:rsid w:val="00C32E4D"/>
    <w:rsid w:val="00C333A0"/>
    <w:rsid w:val="00C36408"/>
    <w:rsid w:val="00C367AD"/>
    <w:rsid w:val="00C36A81"/>
    <w:rsid w:val="00C41974"/>
    <w:rsid w:val="00C502A2"/>
    <w:rsid w:val="00C53F4A"/>
    <w:rsid w:val="00C54125"/>
    <w:rsid w:val="00C55B54"/>
    <w:rsid w:val="00C6098E"/>
    <w:rsid w:val="00C61079"/>
    <w:rsid w:val="00C611D8"/>
    <w:rsid w:val="00C6152C"/>
    <w:rsid w:val="00C63990"/>
    <w:rsid w:val="00C64EF6"/>
    <w:rsid w:val="00C65050"/>
    <w:rsid w:val="00C74810"/>
    <w:rsid w:val="00C80585"/>
    <w:rsid w:val="00C81EC2"/>
    <w:rsid w:val="00C90D68"/>
    <w:rsid w:val="00C91601"/>
    <w:rsid w:val="00C939FE"/>
    <w:rsid w:val="00CA0095"/>
    <w:rsid w:val="00CA4BDA"/>
    <w:rsid w:val="00CA6549"/>
    <w:rsid w:val="00CB1F66"/>
    <w:rsid w:val="00CB28E1"/>
    <w:rsid w:val="00CB2951"/>
    <w:rsid w:val="00CC3FE5"/>
    <w:rsid w:val="00CC71E6"/>
    <w:rsid w:val="00CD282B"/>
    <w:rsid w:val="00CD3E30"/>
    <w:rsid w:val="00CD44DF"/>
    <w:rsid w:val="00CD4C35"/>
    <w:rsid w:val="00CD5BEE"/>
    <w:rsid w:val="00CD7369"/>
    <w:rsid w:val="00CE0B0E"/>
    <w:rsid w:val="00CE3831"/>
    <w:rsid w:val="00CF04F7"/>
    <w:rsid w:val="00CF6470"/>
    <w:rsid w:val="00D00ABB"/>
    <w:rsid w:val="00D02EEC"/>
    <w:rsid w:val="00D03551"/>
    <w:rsid w:val="00D06395"/>
    <w:rsid w:val="00D06A63"/>
    <w:rsid w:val="00D07294"/>
    <w:rsid w:val="00D07E0E"/>
    <w:rsid w:val="00D11478"/>
    <w:rsid w:val="00D12D04"/>
    <w:rsid w:val="00D13AD5"/>
    <w:rsid w:val="00D13AE9"/>
    <w:rsid w:val="00D15ED0"/>
    <w:rsid w:val="00D177A7"/>
    <w:rsid w:val="00D212FE"/>
    <w:rsid w:val="00D216F1"/>
    <w:rsid w:val="00D21B3E"/>
    <w:rsid w:val="00D21FED"/>
    <w:rsid w:val="00D222BB"/>
    <w:rsid w:val="00D24251"/>
    <w:rsid w:val="00D250D7"/>
    <w:rsid w:val="00D2682D"/>
    <w:rsid w:val="00D343E2"/>
    <w:rsid w:val="00D361A2"/>
    <w:rsid w:val="00D37C1F"/>
    <w:rsid w:val="00D41DB0"/>
    <w:rsid w:val="00D42AFF"/>
    <w:rsid w:val="00D44C2E"/>
    <w:rsid w:val="00D45414"/>
    <w:rsid w:val="00D566BD"/>
    <w:rsid w:val="00D57087"/>
    <w:rsid w:val="00D576CF"/>
    <w:rsid w:val="00D57A4D"/>
    <w:rsid w:val="00D609D9"/>
    <w:rsid w:val="00D60AA7"/>
    <w:rsid w:val="00D64184"/>
    <w:rsid w:val="00D6435F"/>
    <w:rsid w:val="00D75E28"/>
    <w:rsid w:val="00D772C2"/>
    <w:rsid w:val="00D8008E"/>
    <w:rsid w:val="00D82C45"/>
    <w:rsid w:val="00D84C34"/>
    <w:rsid w:val="00D84DE6"/>
    <w:rsid w:val="00D84EB1"/>
    <w:rsid w:val="00D8544D"/>
    <w:rsid w:val="00D908A8"/>
    <w:rsid w:val="00D977B6"/>
    <w:rsid w:val="00DA4A31"/>
    <w:rsid w:val="00DA7B04"/>
    <w:rsid w:val="00DB36C2"/>
    <w:rsid w:val="00DB7E76"/>
    <w:rsid w:val="00DC169B"/>
    <w:rsid w:val="00DC2AB9"/>
    <w:rsid w:val="00DC2B91"/>
    <w:rsid w:val="00DC63F0"/>
    <w:rsid w:val="00DD1171"/>
    <w:rsid w:val="00DD2CFC"/>
    <w:rsid w:val="00DD4AAB"/>
    <w:rsid w:val="00DD5146"/>
    <w:rsid w:val="00DD6EE5"/>
    <w:rsid w:val="00DE386C"/>
    <w:rsid w:val="00DE4D35"/>
    <w:rsid w:val="00DE5553"/>
    <w:rsid w:val="00DF098B"/>
    <w:rsid w:val="00DF11C4"/>
    <w:rsid w:val="00DF210C"/>
    <w:rsid w:val="00DF3842"/>
    <w:rsid w:val="00DF4B6A"/>
    <w:rsid w:val="00E01E65"/>
    <w:rsid w:val="00E02C09"/>
    <w:rsid w:val="00E04D59"/>
    <w:rsid w:val="00E07DA1"/>
    <w:rsid w:val="00E123CB"/>
    <w:rsid w:val="00E171AE"/>
    <w:rsid w:val="00E20E13"/>
    <w:rsid w:val="00E21DBC"/>
    <w:rsid w:val="00E275D7"/>
    <w:rsid w:val="00E27A4E"/>
    <w:rsid w:val="00E27DBE"/>
    <w:rsid w:val="00E32AB1"/>
    <w:rsid w:val="00E36C71"/>
    <w:rsid w:val="00E3751F"/>
    <w:rsid w:val="00E401DE"/>
    <w:rsid w:val="00E40404"/>
    <w:rsid w:val="00E40595"/>
    <w:rsid w:val="00E42F6E"/>
    <w:rsid w:val="00E43F5D"/>
    <w:rsid w:val="00E4529A"/>
    <w:rsid w:val="00E459C6"/>
    <w:rsid w:val="00E47589"/>
    <w:rsid w:val="00E5416A"/>
    <w:rsid w:val="00E57AD1"/>
    <w:rsid w:val="00E64915"/>
    <w:rsid w:val="00E661D4"/>
    <w:rsid w:val="00E70091"/>
    <w:rsid w:val="00E720F5"/>
    <w:rsid w:val="00E76D47"/>
    <w:rsid w:val="00E77CB3"/>
    <w:rsid w:val="00E80F06"/>
    <w:rsid w:val="00E82D6C"/>
    <w:rsid w:val="00E849F7"/>
    <w:rsid w:val="00E90302"/>
    <w:rsid w:val="00E97396"/>
    <w:rsid w:val="00E97B57"/>
    <w:rsid w:val="00EA185E"/>
    <w:rsid w:val="00EA2DEF"/>
    <w:rsid w:val="00EA592A"/>
    <w:rsid w:val="00EB0AE8"/>
    <w:rsid w:val="00EB14E4"/>
    <w:rsid w:val="00EB22AE"/>
    <w:rsid w:val="00EB32A5"/>
    <w:rsid w:val="00EB34ED"/>
    <w:rsid w:val="00EB77EB"/>
    <w:rsid w:val="00EB7BE0"/>
    <w:rsid w:val="00EB7C2E"/>
    <w:rsid w:val="00EB7E63"/>
    <w:rsid w:val="00EC315E"/>
    <w:rsid w:val="00ED077C"/>
    <w:rsid w:val="00ED1190"/>
    <w:rsid w:val="00ED3679"/>
    <w:rsid w:val="00ED6544"/>
    <w:rsid w:val="00EE0277"/>
    <w:rsid w:val="00EE12F8"/>
    <w:rsid w:val="00EE3E00"/>
    <w:rsid w:val="00EE5DD2"/>
    <w:rsid w:val="00EE6F31"/>
    <w:rsid w:val="00EF0A2E"/>
    <w:rsid w:val="00EF63C2"/>
    <w:rsid w:val="00F00A79"/>
    <w:rsid w:val="00F00E86"/>
    <w:rsid w:val="00F01467"/>
    <w:rsid w:val="00F03906"/>
    <w:rsid w:val="00F07C1E"/>
    <w:rsid w:val="00F105DB"/>
    <w:rsid w:val="00F132BC"/>
    <w:rsid w:val="00F13D80"/>
    <w:rsid w:val="00F16AAA"/>
    <w:rsid w:val="00F20735"/>
    <w:rsid w:val="00F20D7E"/>
    <w:rsid w:val="00F21161"/>
    <w:rsid w:val="00F218EF"/>
    <w:rsid w:val="00F21BC7"/>
    <w:rsid w:val="00F2325D"/>
    <w:rsid w:val="00F266A2"/>
    <w:rsid w:val="00F32269"/>
    <w:rsid w:val="00F34F1A"/>
    <w:rsid w:val="00F40598"/>
    <w:rsid w:val="00F47900"/>
    <w:rsid w:val="00F5536C"/>
    <w:rsid w:val="00F56A6F"/>
    <w:rsid w:val="00F5709C"/>
    <w:rsid w:val="00F610EA"/>
    <w:rsid w:val="00F64EF1"/>
    <w:rsid w:val="00F8765F"/>
    <w:rsid w:val="00F90767"/>
    <w:rsid w:val="00FA5C10"/>
    <w:rsid w:val="00FA685B"/>
    <w:rsid w:val="00FB0C01"/>
    <w:rsid w:val="00FB2B45"/>
    <w:rsid w:val="00FB43F2"/>
    <w:rsid w:val="00FC0F8A"/>
    <w:rsid w:val="00FC18F2"/>
    <w:rsid w:val="00FC39E5"/>
    <w:rsid w:val="00FC3A78"/>
    <w:rsid w:val="00FD1005"/>
    <w:rsid w:val="00FD26E6"/>
    <w:rsid w:val="00FD43E8"/>
    <w:rsid w:val="00FD6C75"/>
    <w:rsid w:val="00FE71B3"/>
    <w:rsid w:val="00FF245F"/>
    <w:rsid w:val="00FF3F33"/>
    <w:rsid w:val="00FF42C5"/>
    <w:rsid w:val="00FF51B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31347"/>
    <w:pPr>
      <w:jc w:val="both"/>
    </w:pPr>
    <w:rPr>
      <w:rFonts w:eastAsiaTheme="minorEastAsia"/>
      <w:sz w:val="24"/>
    </w:rPr>
  </w:style>
  <w:style w:type="paragraph" w:styleId="Nagwek1">
    <w:name w:val="heading 1"/>
    <w:basedOn w:val="Normalny"/>
    <w:next w:val="Normalny"/>
    <w:link w:val="Nagwek1Znak"/>
    <w:uiPriority w:val="99"/>
    <w:semiHidden/>
    <w:rsid w:val="000313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313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313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313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C369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313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C369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C369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C369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31347"/>
    <w:rPr>
      <w:rFonts w:ascii="Tahoma" w:hAnsi="Tahoma" w:cs="Tahoma"/>
      <w:sz w:val="16"/>
      <w:szCs w:val="16"/>
    </w:rPr>
  </w:style>
  <w:style w:type="character" w:customStyle="1" w:styleId="TekstdymkaZnak">
    <w:name w:val="Tekst dymka Znak"/>
    <w:basedOn w:val="Domylnaczcionkaakapitu"/>
    <w:link w:val="Tekstdymka"/>
    <w:uiPriority w:val="99"/>
    <w:semiHidden/>
    <w:rsid w:val="00031347"/>
    <w:rPr>
      <w:rFonts w:ascii="Tahoma" w:eastAsiaTheme="minorEastAsia" w:hAnsi="Tahoma" w:cs="Tahoma"/>
      <w:sz w:val="16"/>
      <w:szCs w:val="16"/>
    </w:rPr>
  </w:style>
  <w:style w:type="character" w:styleId="Tytuksiki">
    <w:name w:val="Book Title"/>
    <w:uiPriority w:val="99"/>
    <w:semiHidden/>
    <w:qFormat/>
    <w:rsid w:val="005C369C"/>
    <w:rPr>
      <w:i/>
      <w:iCs/>
      <w:smallCaps/>
      <w:spacing w:val="5"/>
    </w:rPr>
  </w:style>
  <w:style w:type="paragraph" w:customStyle="1" w:styleId="ECHRHeader">
    <w:name w:val="ECHR_Header"/>
    <w:aliases w:val="Ju_Header"/>
    <w:basedOn w:val="Nagwek"/>
    <w:uiPriority w:val="4"/>
    <w:qFormat/>
    <w:rsid w:val="005C369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31347"/>
    <w:pPr>
      <w:jc w:val="left"/>
    </w:pPr>
    <w:rPr>
      <w:sz w:val="8"/>
    </w:rPr>
  </w:style>
  <w:style w:type="character" w:styleId="Pogrubienie">
    <w:name w:val="Strong"/>
    <w:uiPriority w:val="99"/>
    <w:semiHidden/>
    <w:qFormat/>
    <w:rsid w:val="005C369C"/>
    <w:rPr>
      <w:b/>
      <w:bCs/>
    </w:rPr>
  </w:style>
  <w:style w:type="paragraph" w:styleId="Bezodstpw">
    <w:name w:val="No Spacing"/>
    <w:basedOn w:val="Normalny"/>
    <w:link w:val="BezodstpwZnak"/>
    <w:semiHidden/>
    <w:qFormat/>
    <w:rsid w:val="005C369C"/>
    <w:rPr>
      <w:sz w:val="22"/>
    </w:rPr>
  </w:style>
  <w:style w:type="character" w:customStyle="1" w:styleId="BezodstpwZnak">
    <w:name w:val="Bez odstępów Znak"/>
    <w:basedOn w:val="Domylnaczcionkaakapitu"/>
    <w:link w:val="Bezodstpw"/>
    <w:semiHidden/>
    <w:rsid w:val="005C369C"/>
    <w:rPr>
      <w:rFonts w:eastAsiaTheme="minorEastAsia"/>
    </w:rPr>
  </w:style>
  <w:style w:type="paragraph" w:customStyle="1" w:styleId="ECHRFooterLine">
    <w:name w:val="ECHR_Footer_Line"/>
    <w:aliases w:val="Footer_Line"/>
    <w:basedOn w:val="Normalny"/>
    <w:next w:val="ECHRFooter"/>
    <w:uiPriority w:val="57"/>
    <w:semiHidden/>
    <w:rsid w:val="0003134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5C369C"/>
    <w:pPr>
      <w:numPr>
        <w:numId w:val="22"/>
      </w:numPr>
      <w:jc w:val="left"/>
    </w:pPr>
    <w:rPr>
      <w:b/>
    </w:rPr>
  </w:style>
  <w:style w:type="paragraph" w:customStyle="1" w:styleId="OpiPara">
    <w:name w:val="Opi_Para"/>
    <w:basedOn w:val="ECHRPara"/>
    <w:uiPriority w:val="46"/>
    <w:qFormat/>
    <w:rsid w:val="005C369C"/>
  </w:style>
  <w:style w:type="paragraph" w:customStyle="1" w:styleId="JuParaSub">
    <w:name w:val="Ju_Para_Sub"/>
    <w:basedOn w:val="ECHRPara"/>
    <w:uiPriority w:val="13"/>
    <w:qFormat/>
    <w:rsid w:val="005C369C"/>
    <w:pPr>
      <w:ind w:left="284"/>
    </w:pPr>
  </w:style>
  <w:style w:type="paragraph" w:customStyle="1" w:styleId="ECHRTitleCentre3">
    <w:name w:val="ECHR_Title_Centre_3"/>
    <w:aliases w:val="Ju_H_Article"/>
    <w:basedOn w:val="Normalny"/>
    <w:next w:val="ECHRParaQuote"/>
    <w:uiPriority w:val="27"/>
    <w:qFormat/>
    <w:rsid w:val="005C369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C369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5C369C"/>
  </w:style>
  <w:style w:type="paragraph" w:customStyle="1" w:styleId="OpiQuot">
    <w:name w:val="Opi_Quot"/>
    <w:basedOn w:val="ECHRParaQuote"/>
    <w:uiPriority w:val="48"/>
    <w:qFormat/>
    <w:rsid w:val="005C369C"/>
  </w:style>
  <w:style w:type="paragraph" w:customStyle="1" w:styleId="OpiQuotSub">
    <w:name w:val="Opi_Quot_Sub"/>
    <w:basedOn w:val="JuQuotSub"/>
    <w:uiPriority w:val="49"/>
    <w:qFormat/>
    <w:rsid w:val="005C369C"/>
  </w:style>
  <w:style w:type="paragraph" w:customStyle="1" w:styleId="ECHRTitleCentre2">
    <w:name w:val="ECHR_Title_Centre_2"/>
    <w:aliases w:val="Dec_H_Case"/>
    <w:basedOn w:val="Normalny"/>
    <w:next w:val="ECHRPara"/>
    <w:uiPriority w:val="8"/>
    <w:qFormat/>
    <w:rsid w:val="005C369C"/>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5C369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C369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C369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5C369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C369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C369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C369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C369C"/>
    <w:pPr>
      <w:keepNext/>
      <w:keepLines/>
      <w:spacing w:before="240" w:after="120"/>
      <w:ind w:left="1236"/>
    </w:pPr>
    <w:rPr>
      <w:sz w:val="20"/>
    </w:rPr>
  </w:style>
  <w:style w:type="paragraph" w:customStyle="1" w:styleId="JuQuotSub">
    <w:name w:val="Ju_Quot_Sub"/>
    <w:basedOn w:val="ECHRParaQuote"/>
    <w:uiPriority w:val="15"/>
    <w:qFormat/>
    <w:rsid w:val="005C369C"/>
    <w:pPr>
      <w:ind w:left="567"/>
    </w:pPr>
  </w:style>
  <w:style w:type="paragraph" w:customStyle="1" w:styleId="JuInitialled">
    <w:name w:val="Ju_Initialled"/>
    <w:basedOn w:val="Normalny"/>
    <w:uiPriority w:val="31"/>
    <w:qFormat/>
    <w:rsid w:val="005C369C"/>
    <w:pPr>
      <w:tabs>
        <w:tab w:val="center" w:pos="6407"/>
      </w:tabs>
      <w:spacing w:before="720"/>
      <w:jc w:val="right"/>
    </w:pPr>
  </w:style>
  <w:style w:type="paragraph" w:customStyle="1" w:styleId="OpiHA">
    <w:name w:val="Opi_H_A"/>
    <w:basedOn w:val="ECHRHeading1"/>
    <w:next w:val="OpiPara"/>
    <w:uiPriority w:val="41"/>
    <w:qFormat/>
    <w:rsid w:val="005C369C"/>
    <w:pPr>
      <w:tabs>
        <w:tab w:val="clear" w:pos="357"/>
      </w:tabs>
      <w:outlineLvl w:val="1"/>
    </w:pPr>
    <w:rPr>
      <w:b/>
    </w:rPr>
  </w:style>
  <w:style w:type="paragraph" w:styleId="Nagwek">
    <w:name w:val="header"/>
    <w:basedOn w:val="Normalny"/>
    <w:link w:val="NagwekZnak"/>
    <w:uiPriority w:val="57"/>
    <w:semiHidden/>
    <w:rsid w:val="0003134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31347"/>
    <w:rPr>
      <w:sz w:val="24"/>
    </w:rPr>
  </w:style>
  <w:style w:type="character" w:customStyle="1" w:styleId="Nagwek1Znak">
    <w:name w:val="Nagłówek 1 Znak"/>
    <w:basedOn w:val="Domylnaczcionkaakapitu"/>
    <w:link w:val="Nagwek1"/>
    <w:uiPriority w:val="99"/>
    <w:semiHidden/>
    <w:rsid w:val="0003134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C369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C369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31347"/>
    <w:rPr>
      <w:rFonts w:asciiTheme="majorHAnsi" w:eastAsiaTheme="majorEastAsia" w:hAnsiTheme="majorHAnsi" w:cstheme="majorBidi"/>
      <w:b/>
      <w:bCs/>
      <w:color w:val="4D4D4D"/>
      <w:sz w:val="26"/>
      <w:szCs w:val="26"/>
    </w:rPr>
  </w:style>
  <w:style w:type="character" w:customStyle="1" w:styleId="JUNAMES">
    <w:name w:val="JU_NAMES"/>
    <w:uiPriority w:val="17"/>
    <w:qFormat/>
    <w:rsid w:val="005C369C"/>
    <w:rPr>
      <w:caps w:val="0"/>
      <w:smallCaps/>
    </w:rPr>
  </w:style>
  <w:style w:type="paragraph" w:customStyle="1" w:styleId="ECHRDecisionBody">
    <w:name w:val="ECHR_Decision_Body"/>
    <w:aliases w:val="Ju_Judges"/>
    <w:basedOn w:val="Normalny"/>
    <w:uiPriority w:val="11"/>
    <w:qFormat/>
    <w:rsid w:val="005C369C"/>
    <w:pPr>
      <w:tabs>
        <w:tab w:val="left" w:pos="567"/>
        <w:tab w:val="left" w:pos="1134"/>
      </w:tabs>
      <w:jc w:val="left"/>
    </w:pPr>
  </w:style>
  <w:style w:type="character" w:customStyle="1" w:styleId="Nagwek3Znak">
    <w:name w:val="Nagłówek 3 Znak"/>
    <w:basedOn w:val="Domylnaczcionkaakapitu"/>
    <w:link w:val="Nagwek3"/>
    <w:uiPriority w:val="99"/>
    <w:semiHidden/>
    <w:rsid w:val="00031347"/>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5C369C"/>
    <w:pPr>
      <w:ind w:firstLine="284"/>
    </w:pPr>
  </w:style>
  <w:style w:type="character" w:customStyle="1" w:styleId="Nagwek4Znak">
    <w:name w:val="Nagłówek 4 Znak"/>
    <w:basedOn w:val="Domylnaczcionkaakapitu"/>
    <w:link w:val="Nagwek4"/>
    <w:uiPriority w:val="99"/>
    <w:semiHidden/>
    <w:rsid w:val="0003134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C369C"/>
    <w:rPr>
      <w:rFonts w:asciiTheme="majorHAnsi" w:eastAsiaTheme="majorEastAsia" w:hAnsiTheme="majorHAnsi" w:cstheme="majorBidi"/>
      <w:b/>
      <w:bCs/>
      <w:color w:val="808080"/>
    </w:rPr>
  </w:style>
  <w:style w:type="character" w:styleId="Wyrnieniedelikatne">
    <w:name w:val="Subtle Emphasis"/>
    <w:uiPriority w:val="99"/>
    <w:semiHidden/>
    <w:qFormat/>
    <w:rsid w:val="005C369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C369C"/>
    <w:pPr>
      <w:keepNext/>
      <w:keepLines/>
      <w:spacing w:before="720" w:after="240"/>
      <w:outlineLvl w:val="0"/>
    </w:pPr>
    <w:rPr>
      <w:rFonts w:asciiTheme="majorHAnsi" w:hAnsiTheme="majorHAnsi"/>
      <w:sz w:val="28"/>
    </w:rPr>
  </w:style>
  <w:style w:type="character" w:styleId="Uwydatnienie">
    <w:name w:val="Emphasis"/>
    <w:uiPriority w:val="99"/>
    <w:semiHidden/>
    <w:qFormat/>
    <w:rsid w:val="005C369C"/>
    <w:rPr>
      <w:b/>
      <w:bCs/>
      <w:i/>
      <w:iCs/>
      <w:spacing w:val="10"/>
      <w:bdr w:val="none" w:sz="0" w:space="0" w:color="auto"/>
      <w:shd w:val="clear" w:color="auto" w:fill="auto"/>
    </w:rPr>
  </w:style>
  <w:style w:type="paragraph" w:styleId="Stopka">
    <w:name w:val="footer"/>
    <w:basedOn w:val="Normalny"/>
    <w:link w:val="StopkaZnak"/>
    <w:uiPriority w:val="57"/>
    <w:semiHidden/>
    <w:rsid w:val="0003134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31347"/>
    <w:rPr>
      <w:sz w:val="24"/>
    </w:rPr>
  </w:style>
  <w:style w:type="character" w:styleId="Odwoanieprzypisudolnego">
    <w:name w:val="footnote reference"/>
    <w:basedOn w:val="Domylnaczcionkaakapitu"/>
    <w:uiPriority w:val="99"/>
    <w:semiHidden/>
    <w:rsid w:val="00031347"/>
    <w:rPr>
      <w:vertAlign w:val="superscript"/>
    </w:rPr>
  </w:style>
  <w:style w:type="paragraph" w:styleId="Tekstprzypisudolnego">
    <w:name w:val="footnote text"/>
    <w:basedOn w:val="Normalny"/>
    <w:link w:val="TekstprzypisudolnegoZnak"/>
    <w:uiPriority w:val="99"/>
    <w:semiHidden/>
    <w:rsid w:val="00031347"/>
    <w:rPr>
      <w:sz w:val="20"/>
      <w:szCs w:val="20"/>
    </w:rPr>
  </w:style>
  <w:style w:type="character" w:customStyle="1" w:styleId="TekstprzypisudolnegoZnak">
    <w:name w:val="Tekst przypisu dolnego Znak"/>
    <w:basedOn w:val="Domylnaczcionkaakapitu"/>
    <w:link w:val="Tekstprzypisudolnego"/>
    <w:uiPriority w:val="99"/>
    <w:semiHidden/>
    <w:rsid w:val="00031347"/>
    <w:rPr>
      <w:rFonts w:eastAsiaTheme="minorEastAsia"/>
      <w:sz w:val="20"/>
      <w:szCs w:val="20"/>
    </w:rPr>
  </w:style>
  <w:style w:type="character" w:customStyle="1" w:styleId="Nagwek6Znak">
    <w:name w:val="Nagłówek 6 Znak"/>
    <w:basedOn w:val="Domylnaczcionkaakapitu"/>
    <w:link w:val="Nagwek6"/>
    <w:uiPriority w:val="99"/>
    <w:semiHidden/>
    <w:rsid w:val="0003134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C369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C369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C369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31347"/>
    <w:rPr>
      <w:color w:val="0072BC" w:themeColor="hyperlink"/>
      <w:u w:val="single"/>
    </w:rPr>
  </w:style>
  <w:style w:type="character" w:styleId="Wyrnienieintensywne">
    <w:name w:val="Intense Emphasis"/>
    <w:uiPriority w:val="99"/>
    <w:semiHidden/>
    <w:qFormat/>
    <w:rsid w:val="005C369C"/>
    <w:rPr>
      <w:b/>
      <w:bCs/>
    </w:rPr>
  </w:style>
  <w:style w:type="paragraph" w:styleId="Cytatintensywny">
    <w:name w:val="Intense Quote"/>
    <w:basedOn w:val="Normalny"/>
    <w:next w:val="Normalny"/>
    <w:link w:val="CytatintensywnyZnak"/>
    <w:uiPriority w:val="99"/>
    <w:semiHidden/>
    <w:qFormat/>
    <w:rsid w:val="005C369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C369C"/>
    <w:rPr>
      <w:rFonts w:eastAsiaTheme="minorEastAsia"/>
      <w:b/>
      <w:bCs/>
      <w:i/>
      <w:iCs/>
      <w:lang w:bidi="en-US"/>
    </w:rPr>
  </w:style>
  <w:style w:type="character" w:styleId="Odwoanieintensywne">
    <w:name w:val="Intense Reference"/>
    <w:uiPriority w:val="99"/>
    <w:semiHidden/>
    <w:qFormat/>
    <w:rsid w:val="005C369C"/>
    <w:rPr>
      <w:smallCaps/>
      <w:spacing w:val="5"/>
      <w:u w:val="single"/>
    </w:rPr>
  </w:style>
  <w:style w:type="paragraph" w:styleId="Akapitzlist">
    <w:name w:val="List Paragraph"/>
    <w:basedOn w:val="Normalny"/>
    <w:uiPriority w:val="99"/>
    <w:semiHidden/>
    <w:qFormat/>
    <w:rsid w:val="005C369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C369C"/>
    <w:pPr>
      <w:spacing w:before="200"/>
      <w:ind w:left="360" w:right="360"/>
    </w:pPr>
    <w:rPr>
      <w:i/>
      <w:iCs/>
      <w:sz w:val="22"/>
      <w:lang w:bidi="en-US"/>
    </w:rPr>
  </w:style>
  <w:style w:type="character" w:customStyle="1" w:styleId="CytatZnak">
    <w:name w:val="Cytat Znak"/>
    <w:basedOn w:val="Domylnaczcionkaakapitu"/>
    <w:link w:val="Cytat"/>
    <w:uiPriority w:val="99"/>
    <w:semiHidden/>
    <w:rsid w:val="005C369C"/>
    <w:rPr>
      <w:rFonts w:eastAsiaTheme="minorEastAsia"/>
      <w:i/>
      <w:iCs/>
      <w:lang w:bidi="en-US"/>
    </w:rPr>
  </w:style>
  <w:style w:type="character" w:styleId="Odwoaniedelikatne">
    <w:name w:val="Subtle Reference"/>
    <w:uiPriority w:val="99"/>
    <w:semiHidden/>
    <w:qFormat/>
    <w:rsid w:val="005C369C"/>
    <w:rPr>
      <w:smallCaps/>
    </w:rPr>
  </w:style>
  <w:style w:type="table" w:styleId="Tabela-Siatka">
    <w:name w:val="Table Grid"/>
    <w:basedOn w:val="Standardowy"/>
    <w:uiPriority w:val="59"/>
    <w:semiHidden/>
    <w:rsid w:val="0003134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3134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3134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3134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3134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3134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C369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3134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C369C"/>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3134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C369C"/>
    <w:pPr>
      <w:tabs>
        <w:tab w:val="center" w:pos="851"/>
        <w:tab w:val="center" w:pos="6407"/>
      </w:tabs>
      <w:spacing w:before="720"/>
      <w:jc w:val="left"/>
    </w:pPr>
  </w:style>
  <w:style w:type="paragraph" w:customStyle="1" w:styleId="JuParaLast">
    <w:name w:val="Ju_Para_Last"/>
    <w:basedOn w:val="Normalny"/>
    <w:next w:val="ECHRPara"/>
    <w:uiPriority w:val="30"/>
    <w:qFormat/>
    <w:rsid w:val="005C369C"/>
    <w:pPr>
      <w:keepNext/>
      <w:keepLines/>
      <w:spacing w:before="240"/>
      <w:ind w:firstLine="284"/>
    </w:pPr>
  </w:style>
  <w:style w:type="paragraph" w:customStyle="1" w:styleId="JuCase">
    <w:name w:val="Ju_Case"/>
    <w:basedOn w:val="Normalny"/>
    <w:next w:val="ECHRPara"/>
    <w:uiPriority w:val="10"/>
    <w:rsid w:val="00031347"/>
    <w:pPr>
      <w:ind w:firstLine="284"/>
    </w:pPr>
    <w:rPr>
      <w:b/>
    </w:rPr>
  </w:style>
  <w:style w:type="paragraph" w:customStyle="1" w:styleId="JuList">
    <w:name w:val="Ju_List"/>
    <w:basedOn w:val="Normalny"/>
    <w:uiPriority w:val="28"/>
    <w:qFormat/>
    <w:rsid w:val="005C369C"/>
    <w:pPr>
      <w:ind w:left="340" w:hanging="340"/>
    </w:pPr>
  </w:style>
  <w:style w:type="character" w:customStyle="1" w:styleId="JuITMark">
    <w:name w:val="Ju_ITMark"/>
    <w:basedOn w:val="Domylnaczcionkaakapitu"/>
    <w:uiPriority w:val="38"/>
    <w:qFormat/>
    <w:rsid w:val="005C369C"/>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5C369C"/>
    <w:pPr>
      <w:ind w:left="346" w:firstLine="0"/>
    </w:pPr>
  </w:style>
  <w:style w:type="paragraph" w:customStyle="1" w:styleId="OpiTranslation">
    <w:name w:val="Opi_Translation"/>
    <w:basedOn w:val="Normalny"/>
    <w:next w:val="OpiPara"/>
    <w:uiPriority w:val="40"/>
    <w:qFormat/>
    <w:rsid w:val="005C369C"/>
    <w:pPr>
      <w:jc w:val="center"/>
      <w:outlineLvl w:val="0"/>
    </w:pPr>
    <w:rPr>
      <w:i/>
    </w:r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DecHTitle">
    <w:name w:val="Dec_H_Title"/>
    <w:basedOn w:val="ECHRTitleCentre1"/>
    <w:uiPriority w:val="7"/>
    <w:semiHidden/>
    <w:qFormat/>
    <w:rsid w:val="005C369C"/>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5C369C"/>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5C369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C369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03134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3134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3134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DecList">
    <w:name w:val="Dec_List"/>
    <w:basedOn w:val="Normalny"/>
    <w:uiPriority w:val="9"/>
    <w:semiHidden/>
    <w:qFormat/>
    <w:rsid w:val="005C369C"/>
    <w:pPr>
      <w:spacing w:before="240"/>
      <w:ind w:left="284"/>
    </w:pPr>
  </w:style>
  <w:style w:type="paragraph" w:customStyle="1" w:styleId="JuListi">
    <w:name w:val="Ju_List_i"/>
    <w:basedOn w:val="Normalny"/>
    <w:next w:val="JuLista"/>
    <w:uiPriority w:val="28"/>
    <w:qFormat/>
    <w:rsid w:val="005C369C"/>
    <w:pPr>
      <w:ind w:left="794"/>
    </w:pPr>
  </w:style>
  <w:style w:type="paragraph" w:customStyle="1" w:styleId="OpiH1">
    <w:name w:val="Opi_H_1"/>
    <w:basedOn w:val="ECHRHeading2"/>
    <w:uiPriority w:val="42"/>
    <w:qFormat/>
    <w:rsid w:val="005C369C"/>
    <w:pPr>
      <w:ind w:left="635" w:hanging="357"/>
      <w:outlineLvl w:val="2"/>
    </w:pPr>
  </w:style>
  <w:style w:type="paragraph" w:customStyle="1" w:styleId="OpiHa0">
    <w:name w:val="Opi_H_a"/>
    <w:basedOn w:val="ECHRHeading3"/>
    <w:uiPriority w:val="43"/>
    <w:qFormat/>
    <w:rsid w:val="005C369C"/>
    <w:pPr>
      <w:ind w:left="833" w:hanging="357"/>
      <w:outlineLvl w:val="3"/>
    </w:pPr>
    <w:rPr>
      <w:b/>
      <w:i w:val="0"/>
      <w:sz w:val="20"/>
    </w:rPr>
  </w:style>
  <w:style w:type="paragraph" w:customStyle="1" w:styleId="OpiHi">
    <w:name w:val="Opi_H_i"/>
    <w:basedOn w:val="ECHRHeading4"/>
    <w:uiPriority w:val="44"/>
    <w:qFormat/>
    <w:rsid w:val="005C369C"/>
    <w:pPr>
      <w:ind w:left="1037" w:hanging="357"/>
      <w:outlineLvl w:val="4"/>
    </w:pPr>
    <w:rPr>
      <w:b w:val="0"/>
      <w:i/>
    </w:rPr>
  </w:style>
  <w:style w:type="paragraph" w:customStyle="1" w:styleId="DummyStyle">
    <w:name w:val="Dummy_Style"/>
    <w:basedOn w:val="Normalny"/>
    <w:semiHidden/>
    <w:qFormat/>
    <w:rsid w:val="005C369C"/>
    <w:rPr>
      <w:color w:val="00B050"/>
    </w:rPr>
  </w:style>
  <w:style w:type="paragraph" w:customStyle="1" w:styleId="JuHeaderLandscape">
    <w:name w:val="Ju_Header_Landscape"/>
    <w:basedOn w:val="ECHRHeader"/>
    <w:uiPriority w:val="4"/>
    <w:qFormat/>
    <w:rsid w:val="005C369C"/>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rsid w:val="00184F09"/>
    <w:rPr>
      <w:rFonts w:eastAsiaTheme="minorEastAsia"/>
      <w:sz w:val="24"/>
    </w:rPr>
  </w:style>
  <w:style w:type="character" w:customStyle="1" w:styleId="JuH1Char">
    <w:name w:val="Ju_H_1. Char"/>
    <w:basedOn w:val="Domylnaczcionkaakapitu"/>
    <w:link w:val="ECHRHeading3"/>
    <w:uiPriority w:val="21"/>
    <w:rsid w:val="00184F09"/>
    <w:rPr>
      <w:rFonts w:asciiTheme="majorHAnsi" w:eastAsiaTheme="majorEastAsia" w:hAnsiTheme="majorHAnsi" w:cstheme="majorBidi"/>
      <w:bCs/>
      <w:i/>
      <w:sz w:val="24"/>
    </w:rPr>
  </w:style>
  <w:style w:type="character" w:customStyle="1" w:styleId="CLLSuperscript">
    <w:name w:val="CLL_Superscript"/>
    <w:basedOn w:val="Domylnaczcionkaakapitu"/>
    <w:uiPriority w:val="1"/>
    <w:rsid w:val="004513DC"/>
    <w:rPr>
      <w:b w:val="0"/>
      <w:i w:val="0"/>
      <w:vertAlign w:val="superscript"/>
      <w:lang w:val="fr-FR"/>
    </w:rPr>
  </w:style>
  <w:style w:type="character" w:customStyle="1" w:styleId="sb8d990e2">
    <w:name w:val="sb8d990e2"/>
    <w:basedOn w:val="Domylnaczcionkaakapitu"/>
    <w:rsid w:val="00D06395"/>
  </w:style>
  <w:style w:type="character" w:customStyle="1" w:styleId="s6b621b36">
    <w:name w:val="s6b621b36"/>
    <w:basedOn w:val="Domylnaczcionkaakapitu"/>
    <w:rsid w:val="00D06395"/>
  </w:style>
  <w:style w:type="paragraph" w:customStyle="1" w:styleId="jupara">
    <w:name w:val="jupara"/>
    <w:basedOn w:val="Normalny"/>
    <w:rsid w:val="00A3147A"/>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3147A"/>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31347"/>
    <w:pPr>
      <w:jc w:val="both"/>
    </w:pPr>
    <w:rPr>
      <w:rFonts w:eastAsiaTheme="minorEastAsia"/>
      <w:sz w:val="24"/>
    </w:rPr>
  </w:style>
  <w:style w:type="paragraph" w:styleId="Nagwek1">
    <w:name w:val="heading 1"/>
    <w:basedOn w:val="Normalny"/>
    <w:next w:val="Normalny"/>
    <w:link w:val="Nagwek1Znak"/>
    <w:uiPriority w:val="99"/>
    <w:semiHidden/>
    <w:rsid w:val="00031347"/>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31347"/>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31347"/>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31347"/>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C369C"/>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03134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C369C"/>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C369C"/>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C369C"/>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31347"/>
    <w:rPr>
      <w:rFonts w:ascii="Tahoma" w:hAnsi="Tahoma" w:cs="Tahoma"/>
      <w:sz w:val="16"/>
      <w:szCs w:val="16"/>
    </w:rPr>
  </w:style>
  <w:style w:type="character" w:customStyle="1" w:styleId="TekstdymkaZnak">
    <w:name w:val="Tekst dymka Znak"/>
    <w:basedOn w:val="Domylnaczcionkaakapitu"/>
    <w:link w:val="Tekstdymka"/>
    <w:uiPriority w:val="99"/>
    <w:semiHidden/>
    <w:rsid w:val="00031347"/>
    <w:rPr>
      <w:rFonts w:ascii="Tahoma" w:eastAsiaTheme="minorEastAsia" w:hAnsi="Tahoma" w:cs="Tahoma"/>
      <w:sz w:val="16"/>
      <w:szCs w:val="16"/>
    </w:rPr>
  </w:style>
  <w:style w:type="character" w:styleId="Tytuksiki">
    <w:name w:val="Book Title"/>
    <w:uiPriority w:val="99"/>
    <w:semiHidden/>
    <w:qFormat/>
    <w:rsid w:val="005C369C"/>
    <w:rPr>
      <w:i/>
      <w:iCs/>
      <w:smallCaps/>
      <w:spacing w:val="5"/>
    </w:rPr>
  </w:style>
  <w:style w:type="paragraph" w:customStyle="1" w:styleId="ECHRHeader">
    <w:name w:val="ECHR_Header"/>
    <w:aliases w:val="Ju_Header"/>
    <w:basedOn w:val="Nagwek"/>
    <w:uiPriority w:val="4"/>
    <w:qFormat/>
    <w:rsid w:val="005C369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31347"/>
    <w:pPr>
      <w:jc w:val="left"/>
    </w:pPr>
    <w:rPr>
      <w:sz w:val="8"/>
    </w:rPr>
  </w:style>
  <w:style w:type="character" w:styleId="Pogrubienie">
    <w:name w:val="Strong"/>
    <w:uiPriority w:val="99"/>
    <w:semiHidden/>
    <w:qFormat/>
    <w:rsid w:val="005C369C"/>
    <w:rPr>
      <w:b/>
      <w:bCs/>
    </w:rPr>
  </w:style>
  <w:style w:type="paragraph" w:styleId="Bezodstpw">
    <w:name w:val="No Spacing"/>
    <w:basedOn w:val="Normalny"/>
    <w:link w:val="BezodstpwZnak"/>
    <w:semiHidden/>
    <w:qFormat/>
    <w:rsid w:val="005C369C"/>
    <w:rPr>
      <w:sz w:val="22"/>
    </w:rPr>
  </w:style>
  <w:style w:type="character" w:customStyle="1" w:styleId="BezodstpwZnak">
    <w:name w:val="Bez odstępów Znak"/>
    <w:basedOn w:val="Domylnaczcionkaakapitu"/>
    <w:link w:val="Bezodstpw"/>
    <w:semiHidden/>
    <w:rsid w:val="005C369C"/>
    <w:rPr>
      <w:rFonts w:eastAsiaTheme="minorEastAsia"/>
    </w:rPr>
  </w:style>
  <w:style w:type="paragraph" w:customStyle="1" w:styleId="ECHRFooterLine">
    <w:name w:val="ECHR_Footer_Line"/>
    <w:aliases w:val="Footer_Line"/>
    <w:basedOn w:val="Normalny"/>
    <w:next w:val="ECHRFooter"/>
    <w:uiPriority w:val="57"/>
    <w:semiHidden/>
    <w:rsid w:val="00031347"/>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5C369C"/>
    <w:pPr>
      <w:numPr>
        <w:numId w:val="22"/>
      </w:numPr>
      <w:jc w:val="left"/>
    </w:pPr>
    <w:rPr>
      <w:b/>
    </w:rPr>
  </w:style>
  <w:style w:type="paragraph" w:customStyle="1" w:styleId="OpiPara">
    <w:name w:val="Opi_Para"/>
    <w:basedOn w:val="ECHRPara"/>
    <w:uiPriority w:val="46"/>
    <w:qFormat/>
    <w:rsid w:val="005C369C"/>
  </w:style>
  <w:style w:type="paragraph" w:customStyle="1" w:styleId="JuParaSub">
    <w:name w:val="Ju_Para_Sub"/>
    <w:basedOn w:val="ECHRPara"/>
    <w:uiPriority w:val="13"/>
    <w:qFormat/>
    <w:rsid w:val="005C369C"/>
    <w:pPr>
      <w:ind w:left="284"/>
    </w:pPr>
  </w:style>
  <w:style w:type="paragraph" w:customStyle="1" w:styleId="ECHRTitleCentre3">
    <w:name w:val="ECHR_Title_Centre_3"/>
    <w:aliases w:val="Ju_H_Article"/>
    <w:basedOn w:val="Normalny"/>
    <w:next w:val="ECHRParaQuote"/>
    <w:uiPriority w:val="27"/>
    <w:qFormat/>
    <w:rsid w:val="005C369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C369C"/>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5C369C"/>
  </w:style>
  <w:style w:type="paragraph" w:customStyle="1" w:styleId="OpiQuot">
    <w:name w:val="Opi_Quot"/>
    <w:basedOn w:val="ECHRParaQuote"/>
    <w:uiPriority w:val="48"/>
    <w:qFormat/>
    <w:rsid w:val="005C369C"/>
  </w:style>
  <w:style w:type="paragraph" w:customStyle="1" w:styleId="OpiQuotSub">
    <w:name w:val="Opi_Quot_Sub"/>
    <w:basedOn w:val="JuQuotSub"/>
    <w:uiPriority w:val="49"/>
    <w:qFormat/>
    <w:rsid w:val="005C369C"/>
  </w:style>
  <w:style w:type="paragraph" w:customStyle="1" w:styleId="ECHRTitleCentre2">
    <w:name w:val="ECHR_Title_Centre_2"/>
    <w:aliases w:val="Dec_H_Case"/>
    <w:basedOn w:val="Normalny"/>
    <w:next w:val="ECHRPara"/>
    <w:uiPriority w:val="8"/>
    <w:qFormat/>
    <w:rsid w:val="005C369C"/>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5C369C"/>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5C369C"/>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C369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5C369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C369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C369C"/>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C369C"/>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C369C"/>
    <w:pPr>
      <w:keepNext/>
      <w:keepLines/>
      <w:spacing w:before="240" w:after="120"/>
      <w:ind w:left="1236"/>
    </w:pPr>
    <w:rPr>
      <w:sz w:val="20"/>
    </w:rPr>
  </w:style>
  <w:style w:type="paragraph" w:customStyle="1" w:styleId="JuQuotSub">
    <w:name w:val="Ju_Quot_Sub"/>
    <w:basedOn w:val="ECHRParaQuote"/>
    <w:uiPriority w:val="15"/>
    <w:qFormat/>
    <w:rsid w:val="005C369C"/>
    <w:pPr>
      <w:ind w:left="567"/>
    </w:pPr>
  </w:style>
  <w:style w:type="paragraph" w:customStyle="1" w:styleId="JuInitialled">
    <w:name w:val="Ju_Initialled"/>
    <w:basedOn w:val="Normalny"/>
    <w:uiPriority w:val="31"/>
    <w:qFormat/>
    <w:rsid w:val="005C369C"/>
    <w:pPr>
      <w:tabs>
        <w:tab w:val="center" w:pos="6407"/>
      </w:tabs>
      <w:spacing w:before="720"/>
      <w:jc w:val="right"/>
    </w:pPr>
  </w:style>
  <w:style w:type="paragraph" w:customStyle="1" w:styleId="OpiHA">
    <w:name w:val="Opi_H_A"/>
    <w:basedOn w:val="ECHRHeading1"/>
    <w:next w:val="OpiPara"/>
    <w:uiPriority w:val="41"/>
    <w:qFormat/>
    <w:rsid w:val="005C369C"/>
    <w:pPr>
      <w:tabs>
        <w:tab w:val="clear" w:pos="357"/>
      </w:tabs>
      <w:outlineLvl w:val="1"/>
    </w:pPr>
    <w:rPr>
      <w:b/>
    </w:rPr>
  </w:style>
  <w:style w:type="paragraph" w:styleId="Nagwek">
    <w:name w:val="header"/>
    <w:basedOn w:val="Normalny"/>
    <w:link w:val="NagwekZnak"/>
    <w:uiPriority w:val="57"/>
    <w:semiHidden/>
    <w:rsid w:val="00031347"/>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31347"/>
    <w:rPr>
      <w:sz w:val="24"/>
    </w:rPr>
  </w:style>
  <w:style w:type="character" w:customStyle="1" w:styleId="Nagwek1Znak">
    <w:name w:val="Nagłówek 1 Znak"/>
    <w:basedOn w:val="Domylnaczcionkaakapitu"/>
    <w:link w:val="Nagwek1"/>
    <w:uiPriority w:val="99"/>
    <w:semiHidden/>
    <w:rsid w:val="00031347"/>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C369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C369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31347"/>
    <w:rPr>
      <w:rFonts w:asciiTheme="majorHAnsi" w:eastAsiaTheme="majorEastAsia" w:hAnsiTheme="majorHAnsi" w:cstheme="majorBidi"/>
      <w:b/>
      <w:bCs/>
      <w:color w:val="4D4D4D"/>
      <w:sz w:val="26"/>
      <w:szCs w:val="26"/>
    </w:rPr>
  </w:style>
  <w:style w:type="character" w:customStyle="1" w:styleId="JUNAMES">
    <w:name w:val="JU_NAMES"/>
    <w:uiPriority w:val="17"/>
    <w:qFormat/>
    <w:rsid w:val="005C369C"/>
    <w:rPr>
      <w:caps w:val="0"/>
      <w:smallCaps/>
    </w:rPr>
  </w:style>
  <w:style w:type="paragraph" w:customStyle="1" w:styleId="ECHRDecisionBody">
    <w:name w:val="ECHR_Decision_Body"/>
    <w:aliases w:val="Ju_Judges"/>
    <w:basedOn w:val="Normalny"/>
    <w:uiPriority w:val="11"/>
    <w:qFormat/>
    <w:rsid w:val="005C369C"/>
    <w:pPr>
      <w:tabs>
        <w:tab w:val="left" w:pos="567"/>
        <w:tab w:val="left" w:pos="1134"/>
      </w:tabs>
      <w:jc w:val="left"/>
    </w:pPr>
  </w:style>
  <w:style w:type="character" w:customStyle="1" w:styleId="Nagwek3Znak">
    <w:name w:val="Nagłówek 3 Znak"/>
    <w:basedOn w:val="Domylnaczcionkaakapitu"/>
    <w:link w:val="Nagwek3"/>
    <w:uiPriority w:val="99"/>
    <w:semiHidden/>
    <w:rsid w:val="00031347"/>
    <w:rPr>
      <w:rFonts w:asciiTheme="majorHAnsi" w:eastAsiaTheme="majorEastAsia" w:hAnsiTheme="majorHAnsi" w:cstheme="majorBidi"/>
      <w:b/>
      <w:bCs/>
      <w:color w:val="5F5F5F"/>
      <w:sz w:val="24"/>
    </w:rPr>
  </w:style>
  <w:style w:type="paragraph" w:customStyle="1" w:styleId="ECHRPara">
    <w:name w:val="ECHR_Para"/>
    <w:aliases w:val="Ju_Para"/>
    <w:basedOn w:val="Normalny"/>
    <w:link w:val="ECHRParaChar"/>
    <w:uiPriority w:val="12"/>
    <w:qFormat/>
    <w:rsid w:val="005C369C"/>
    <w:pPr>
      <w:ind w:firstLine="284"/>
    </w:pPr>
  </w:style>
  <w:style w:type="character" w:customStyle="1" w:styleId="Nagwek4Znak">
    <w:name w:val="Nagłówek 4 Znak"/>
    <w:basedOn w:val="Domylnaczcionkaakapitu"/>
    <w:link w:val="Nagwek4"/>
    <w:uiPriority w:val="99"/>
    <w:semiHidden/>
    <w:rsid w:val="00031347"/>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C369C"/>
    <w:rPr>
      <w:rFonts w:asciiTheme="majorHAnsi" w:eastAsiaTheme="majorEastAsia" w:hAnsiTheme="majorHAnsi" w:cstheme="majorBidi"/>
      <w:b/>
      <w:bCs/>
      <w:color w:val="808080"/>
    </w:rPr>
  </w:style>
  <w:style w:type="character" w:styleId="Wyrnieniedelikatne">
    <w:name w:val="Subtle Emphasis"/>
    <w:uiPriority w:val="99"/>
    <w:semiHidden/>
    <w:qFormat/>
    <w:rsid w:val="005C369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C369C"/>
    <w:pPr>
      <w:keepNext/>
      <w:keepLines/>
      <w:spacing w:before="720" w:after="240"/>
      <w:outlineLvl w:val="0"/>
    </w:pPr>
    <w:rPr>
      <w:rFonts w:asciiTheme="majorHAnsi" w:hAnsiTheme="majorHAnsi"/>
      <w:sz w:val="28"/>
    </w:rPr>
  </w:style>
  <w:style w:type="character" w:styleId="Uwydatnienie">
    <w:name w:val="Emphasis"/>
    <w:uiPriority w:val="99"/>
    <w:semiHidden/>
    <w:qFormat/>
    <w:rsid w:val="005C369C"/>
    <w:rPr>
      <w:b/>
      <w:bCs/>
      <w:i/>
      <w:iCs/>
      <w:spacing w:val="10"/>
      <w:bdr w:val="none" w:sz="0" w:space="0" w:color="auto"/>
      <w:shd w:val="clear" w:color="auto" w:fill="auto"/>
    </w:rPr>
  </w:style>
  <w:style w:type="paragraph" w:styleId="Stopka">
    <w:name w:val="footer"/>
    <w:basedOn w:val="Normalny"/>
    <w:link w:val="StopkaZnak"/>
    <w:uiPriority w:val="57"/>
    <w:semiHidden/>
    <w:rsid w:val="00031347"/>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31347"/>
    <w:rPr>
      <w:sz w:val="24"/>
    </w:rPr>
  </w:style>
  <w:style w:type="character" w:styleId="Odwoanieprzypisudolnego">
    <w:name w:val="footnote reference"/>
    <w:basedOn w:val="Domylnaczcionkaakapitu"/>
    <w:uiPriority w:val="99"/>
    <w:semiHidden/>
    <w:rsid w:val="00031347"/>
    <w:rPr>
      <w:vertAlign w:val="superscript"/>
    </w:rPr>
  </w:style>
  <w:style w:type="paragraph" w:styleId="Tekstprzypisudolnego">
    <w:name w:val="footnote text"/>
    <w:basedOn w:val="Normalny"/>
    <w:link w:val="TekstprzypisudolnegoZnak"/>
    <w:uiPriority w:val="99"/>
    <w:semiHidden/>
    <w:rsid w:val="00031347"/>
    <w:rPr>
      <w:sz w:val="20"/>
      <w:szCs w:val="20"/>
    </w:rPr>
  </w:style>
  <w:style w:type="character" w:customStyle="1" w:styleId="TekstprzypisudolnegoZnak">
    <w:name w:val="Tekst przypisu dolnego Znak"/>
    <w:basedOn w:val="Domylnaczcionkaakapitu"/>
    <w:link w:val="Tekstprzypisudolnego"/>
    <w:uiPriority w:val="99"/>
    <w:semiHidden/>
    <w:rsid w:val="00031347"/>
    <w:rPr>
      <w:rFonts w:eastAsiaTheme="minorEastAsia"/>
      <w:sz w:val="20"/>
      <w:szCs w:val="20"/>
    </w:rPr>
  </w:style>
  <w:style w:type="character" w:customStyle="1" w:styleId="Nagwek6Znak">
    <w:name w:val="Nagłówek 6 Znak"/>
    <w:basedOn w:val="Domylnaczcionkaakapitu"/>
    <w:link w:val="Nagwek6"/>
    <w:uiPriority w:val="99"/>
    <w:semiHidden/>
    <w:rsid w:val="00031347"/>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C369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C369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C369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31347"/>
    <w:rPr>
      <w:color w:val="0072BC" w:themeColor="hyperlink"/>
      <w:u w:val="single"/>
    </w:rPr>
  </w:style>
  <w:style w:type="character" w:styleId="Wyrnienieintensywne">
    <w:name w:val="Intense Emphasis"/>
    <w:uiPriority w:val="99"/>
    <w:semiHidden/>
    <w:qFormat/>
    <w:rsid w:val="005C369C"/>
    <w:rPr>
      <w:b/>
      <w:bCs/>
    </w:rPr>
  </w:style>
  <w:style w:type="paragraph" w:styleId="Cytatintensywny">
    <w:name w:val="Intense Quote"/>
    <w:basedOn w:val="Normalny"/>
    <w:next w:val="Normalny"/>
    <w:link w:val="CytatintensywnyZnak"/>
    <w:uiPriority w:val="99"/>
    <w:semiHidden/>
    <w:qFormat/>
    <w:rsid w:val="005C369C"/>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C369C"/>
    <w:rPr>
      <w:rFonts w:eastAsiaTheme="minorEastAsia"/>
      <w:b/>
      <w:bCs/>
      <w:i/>
      <w:iCs/>
      <w:lang w:bidi="en-US"/>
    </w:rPr>
  </w:style>
  <w:style w:type="character" w:styleId="Odwoanieintensywne">
    <w:name w:val="Intense Reference"/>
    <w:uiPriority w:val="99"/>
    <w:semiHidden/>
    <w:qFormat/>
    <w:rsid w:val="005C369C"/>
    <w:rPr>
      <w:smallCaps/>
      <w:spacing w:val="5"/>
      <w:u w:val="single"/>
    </w:rPr>
  </w:style>
  <w:style w:type="paragraph" w:styleId="Akapitzlist">
    <w:name w:val="List Paragraph"/>
    <w:basedOn w:val="Normalny"/>
    <w:uiPriority w:val="99"/>
    <w:semiHidden/>
    <w:qFormat/>
    <w:rsid w:val="005C369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C369C"/>
    <w:pPr>
      <w:spacing w:before="200"/>
      <w:ind w:left="360" w:right="360"/>
    </w:pPr>
    <w:rPr>
      <w:i/>
      <w:iCs/>
      <w:sz w:val="22"/>
      <w:lang w:bidi="en-US"/>
    </w:rPr>
  </w:style>
  <w:style w:type="character" w:customStyle="1" w:styleId="CytatZnak">
    <w:name w:val="Cytat Znak"/>
    <w:basedOn w:val="Domylnaczcionkaakapitu"/>
    <w:link w:val="Cytat"/>
    <w:uiPriority w:val="99"/>
    <w:semiHidden/>
    <w:rsid w:val="005C369C"/>
    <w:rPr>
      <w:rFonts w:eastAsiaTheme="minorEastAsia"/>
      <w:i/>
      <w:iCs/>
      <w:lang w:bidi="en-US"/>
    </w:rPr>
  </w:style>
  <w:style w:type="character" w:styleId="Odwoaniedelikatne">
    <w:name w:val="Subtle Reference"/>
    <w:uiPriority w:val="99"/>
    <w:semiHidden/>
    <w:qFormat/>
    <w:rsid w:val="005C369C"/>
    <w:rPr>
      <w:smallCaps/>
    </w:rPr>
  </w:style>
  <w:style w:type="table" w:styleId="Tabela-Siatka">
    <w:name w:val="Table Grid"/>
    <w:basedOn w:val="Standardowy"/>
    <w:uiPriority w:val="59"/>
    <w:semiHidden/>
    <w:rsid w:val="0003134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31347"/>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31347"/>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31347"/>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31347"/>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31347"/>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C369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3134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5C369C"/>
    <w:pPr>
      <w:spacing w:before="120" w:after="120"/>
      <w:ind w:left="425" w:firstLine="142"/>
    </w:pPr>
    <w:rPr>
      <w:sz w:val="20"/>
    </w:r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3134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5C369C"/>
    <w:pPr>
      <w:tabs>
        <w:tab w:val="center" w:pos="851"/>
        <w:tab w:val="center" w:pos="6407"/>
      </w:tabs>
      <w:spacing w:before="720"/>
      <w:jc w:val="left"/>
    </w:pPr>
  </w:style>
  <w:style w:type="paragraph" w:customStyle="1" w:styleId="JuParaLast">
    <w:name w:val="Ju_Para_Last"/>
    <w:basedOn w:val="Normalny"/>
    <w:next w:val="ECHRPara"/>
    <w:uiPriority w:val="30"/>
    <w:qFormat/>
    <w:rsid w:val="005C369C"/>
    <w:pPr>
      <w:keepNext/>
      <w:keepLines/>
      <w:spacing w:before="240"/>
      <w:ind w:firstLine="284"/>
    </w:pPr>
  </w:style>
  <w:style w:type="paragraph" w:customStyle="1" w:styleId="JuCase">
    <w:name w:val="Ju_Case"/>
    <w:basedOn w:val="Normalny"/>
    <w:next w:val="ECHRPara"/>
    <w:uiPriority w:val="10"/>
    <w:rsid w:val="00031347"/>
    <w:pPr>
      <w:ind w:firstLine="284"/>
    </w:pPr>
    <w:rPr>
      <w:b/>
    </w:rPr>
  </w:style>
  <w:style w:type="paragraph" w:customStyle="1" w:styleId="JuList">
    <w:name w:val="Ju_List"/>
    <w:basedOn w:val="Normalny"/>
    <w:uiPriority w:val="28"/>
    <w:qFormat/>
    <w:rsid w:val="005C369C"/>
    <w:pPr>
      <w:ind w:left="340" w:hanging="340"/>
    </w:pPr>
  </w:style>
  <w:style w:type="character" w:customStyle="1" w:styleId="JuITMark">
    <w:name w:val="Ju_ITMark"/>
    <w:basedOn w:val="Domylnaczcionkaakapitu"/>
    <w:uiPriority w:val="38"/>
    <w:qFormat/>
    <w:rsid w:val="005C369C"/>
    <w:rPr>
      <w:vanish w:val="0"/>
      <w:color w:val="auto"/>
      <w:sz w:val="14"/>
      <w:bdr w:val="none" w:sz="0" w:space="0" w:color="auto"/>
      <w:shd w:val="clear" w:color="auto" w:fill="BEE5FF" w:themeFill="background1" w:themeFillTint="33"/>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5C369C"/>
    <w:pPr>
      <w:ind w:left="346" w:firstLine="0"/>
    </w:pPr>
  </w:style>
  <w:style w:type="paragraph" w:customStyle="1" w:styleId="OpiTranslation">
    <w:name w:val="Opi_Translation"/>
    <w:basedOn w:val="Normalny"/>
    <w:next w:val="OpiPara"/>
    <w:uiPriority w:val="40"/>
    <w:qFormat/>
    <w:rsid w:val="005C369C"/>
    <w:pPr>
      <w:jc w:val="center"/>
      <w:outlineLvl w:val="0"/>
    </w:pPr>
    <w:rPr>
      <w:i/>
    </w:rPr>
  </w:style>
  <w:style w:type="character" w:styleId="Odwoaniedokomentarza">
    <w:name w:val="annotation reference"/>
    <w:semiHidden/>
    <w:rsid w:val="00E77CB3"/>
    <w:rPr>
      <w:sz w:val="16"/>
    </w:rPr>
  </w:style>
  <w:style w:type="paragraph" w:styleId="Tekstkomentarza">
    <w:name w:val="annotation text"/>
    <w:basedOn w:val="Normalny"/>
    <w:link w:val="TekstkomentarzaZnak"/>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paragraph" w:customStyle="1" w:styleId="DecHTitle">
    <w:name w:val="Dec_H_Title"/>
    <w:basedOn w:val="ECHRTitleCentre1"/>
    <w:uiPriority w:val="7"/>
    <w:semiHidden/>
    <w:qFormat/>
    <w:rsid w:val="005C369C"/>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5C369C"/>
    <w:pPr>
      <w:tabs>
        <w:tab w:val="left" w:pos="907"/>
        <w:tab w:val="left" w:pos="1701"/>
        <w:tab w:val="right" w:pos="7371"/>
      </w:tabs>
      <w:spacing w:before="240"/>
      <w:ind w:left="397" w:hanging="397"/>
      <w:jc w:val="left"/>
    </w:pPr>
    <w:rPr>
      <w:lang w:bidi="en-US"/>
    </w:rPr>
  </w:style>
  <w:style w:type="paragraph" w:styleId="Podtytu">
    <w:name w:val="Subtitle"/>
    <w:basedOn w:val="Normalny"/>
    <w:next w:val="Normalny"/>
    <w:link w:val="PodtytuZnak"/>
    <w:uiPriority w:val="99"/>
    <w:semiHidden/>
    <w:qFormat/>
    <w:rsid w:val="005C369C"/>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C369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031347"/>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31347"/>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31347"/>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paragraph" w:customStyle="1" w:styleId="DecList">
    <w:name w:val="Dec_List"/>
    <w:basedOn w:val="Normalny"/>
    <w:uiPriority w:val="9"/>
    <w:semiHidden/>
    <w:qFormat/>
    <w:rsid w:val="005C369C"/>
    <w:pPr>
      <w:spacing w:before="240"/>
      <w:ind w:left="284"/>
    </w:pPr>
  </w:style>
  <w:style w:type="paragraph" w:customStyle="1" w:styleId="JuListi">
    <w:name w:val="Ju_List_i"/>
    <w:basedOn w:val="Normalny"/>
    <w:next w:val="JuLista"/>
    <w:uiPriority w:val="28"/>
    <w:qFormat/>
    <w:rsid w:val="005C369C"/>
    <w:pPr>
      <w:ind w:left="794"/>
    </w:pPr>
  </w:style>
  <w:style w:type="paragraph" w:customStyle="1" w:styleId="OpiH1">
    <w:name w:val="Opi_H_1"/>
    <w:basedOn w:val="ECHRHeading2"/>
    <w:uiPriority w:val="42"/>
    <w:qFormat/>
    <w:rsid w:val="005C369C"/>
    <w:pPr>
      <w:ind w:left="635" w:hanging="357"/>
      <w:outlineLvl w:val="2"/>
    </w:pPr>
  </w:style>
  <w:style w:type="paragraph" w:customStyle="1" w:styleId="OpiHa0">
    <w:name w:val="Opi_H_a"/>
    <w:basedOn w:val="ECHRHeading3"/>
    <w:uiPriority w:val="43"/>
    <w:qFormat/>
    <w:rsid w:val="005C369C"/>
    <w:pPr>
      <w:ind w:left="833" w:hanging="357"/>
      <w:outlineLvl w:val="3"/>
    </w:pPr>
    <w:rPr>
      <w:b/>
      <w:i w:val="0"/>
      <w:sz w:val="20"/>
    </w:rPr>
  </w:style>
  <w:style w:type="paragraph" w:customStyle="1" w:styleId="OpiHi">
    <w:name w:val="Opi_H_i"/>
    <w:basedOn w:val="ECHRHeading4"/>
    <w:uiPriority w:val="44"/>
    <w:qFormat/>
    <w:rsid w:val="005C369C"/>
    <w:pPr>
      <w:ind w:left="1037" w:hanging="357"/>
      <w:outlineLvl w:val="4"/>
    </w:pPr>
    <w:rPr>
      <w:b w:val="0"/>
      <w:i/>
    </w:rPr>
  </w:style>
  <w:style w:type="paragraph" w:customStyle="1" w:styleId="DummyStyle">
    <w:name w:val="Dummy_Style"/>
    <w:basedOn w:val="Normalny"/>
    <w:semiHidden/>
    <w:qFormat/>
    <w:rsid w:val="005C369C"/>
    <w:rPr>
      <w:color w:val="00B050"/>
    </w:rPr>
  </w:style>
  <w:style w:type="paragraph" w:customStyle="1" w:styleId="JuHeaderLandscape">
    <w:name w:val="Ju_Header_Landscape"/>
    <w:basedOn w:val="ECHRHeader"/>
    <w:uiPriority w:val="4"/>
    <w:qFormat/>
    <w:rsid w:val="005C369C"/>
    <w:pPr>
      <w:tabs>
        <w:tab w:val="clear" w:pos="3686"/>
        <w:tab w:val="clear" w:pos="7371"/>
        <w:tab w:val="center" w:pos="6146"/>
        <w:tab w:val="right" w:pos="12293"/>
      </w:tabs>
    </w:pPr>
  </w:style>
  <w:style w:type="character" w:customStyle="1" w:styleId="ECHRParaChar">
    <w:name w:val="ECHR_Para Char"/>
    <w:aliases w:val="Ju_Para Char"/>
    <w:basedOn w:val="Domylnaczcionkaakapitu"/>
    <w:link w:val="ECHRPara"/>
    <w:uiPriority w:val="12"/>
    <w:rsid w:val="00184F09"/>
    <w:rPr>
      <w:rFonts w:eastAsiaTheme="minorEastAsia"/>
      <w:sz w:val="24"/>
    </w:rPr>
  </w:style>
  <w:style w:type="character" w:customStyle="1" w:styleId="JuH1Char">
    <w:name w:val="Ju_H_1. Char"/>
    <w:basedOn w:val="Domylnaczcionkaakapitu"/>
    <w:link w:val="ECHRHeading3"/>
    <w:uiPriority w:val="21"/>
    <w:rsid w:val="00184F09"/>
    <w:rPr>
      <w:rFonts w:asciiTheme="majorHAnsi" w:eastAsiaTheme="majorEastAsia" w:hAnsiTheme="majorHAnsi" w:cstheme="majorBidi"/>
      <w:bCs/>
      <w:i/>
      <w:sz w:val="24"/>
    </w:rPr>
  </w:style>
  <w:style w:type="character" w:customStyle="1" w:styleId="CLLSuperscript">
    <w:name w:val="CLL_Superscript"/>
    <w:basedOn w:val="Domylnaczcionkaakapitu"/>
    <w:uiPriority w:val="1"/>
    <w:rsid w:val="004513DC"/>
    <w:rPr>
      <w:b w:val="0"/>
      <w:i w:val="0"/>
      <w:vertAlign w:val="superscript"/>
      <w:lang w:val="fr-FR"/>
    </w:rPr>
  </w:style>
  <w:style w:type="character" w:customStyle="1" w:styleId="sb8d990e2">
    <w:name w:val="sb8d990e2"/>
    <w:basedOn w:val="Domylnaczcionkaakapitu"/>
    <w:rsid w:val="00D06395"/>
  </w:style>
  <w:style w:type="character" w:customStyle="1" w:styleId="s6b621b36">
    <w:name w:val="s6b621b36"/>
    <w:basedOn w:val="Domylnaczcionkaakapitu"/>
    <w:rsid w:val="00D06395"/>
  </w:style>
  <w:style w:type="paragraph" w:customStyle="1" w:styleId="jupara">
    <w:name w:val="jupara"/>
    <w:basedOn w:val="Normalny"/>
    <w:rsid w:val="00A3147A"/>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A3147A"/>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8095785">
      <w:bodyDiv w:val="1"/>
      <w:marLeft w:val="0"/>
      <w:marRight w:val="0"/>
      <w:marTop w:val="0"/>
      <w:marBottom w:val="0"/>
      <w:divBdr>
        <w:top w:val="none" w:sz="0" w:space="0" w:color="auto"/>
        <w:left w:val="none" w:sz="0" w:space="0" w:color="auto"/>
        <w:bottom w:val="none" w:sz="0" w:space="0" w:color="auto"/>
        <w:right w:val="none" w:sz="0" w:space="0" w:color="auto"/>
      </w:divBdr>
      <w:divsChild>
        <w:div w:id="1409426799">
          <w:marLeft w:val="0"/>
          <w:marRight w:val="0"/>
          <w:marTop w:val="0"/>
          <w:marBottom w:val="0"/>
          <w:divBdr>
            <w:top w:val="none" w:sz="0" w:space="0" w:color="auto"/>
            <w:left w:val="none" w:sz="0" w:space="0" w:color="auto"/>
            <w:bottom w:val="none" w:sz="0" w:space="0" w:color="auto"/>
            <w:right w:val="none" w:sz="0" w:space="0" w:color="auto"/>
          </w:divBdr>
          <w:divsChild>
            <w:div w:id="1632251499">
              <w:marLeft w:val="0"/>
              <w:marRight w:val="0"/>
              <w:marTop w:val="0"/>
              <w:marBottom w:val="0"/>
              <w:divBdr>
                <w:top w:val="none" w:sz="0" w:space="0" w:color="auto"/>
                <w:left w:val="none" w:sz="0" w:space="0" w:color="auto"/>
                <w:bottom w:val="none" w:sz="0" w:space="0" w:color="auto"/>
                <w:right w:val="none" w:sz="0" w:space="0" w:color="auto"/>
              </w:divBdr>
              <w:divsChild>
                <w:div w:id="1691564856">
                  <w:marLeft w:val="0"/>
                  <w:marRight w:val="0"/>
                  <w:marTop w:val="0"/>
                  <w:marBottom w:val="0"/>
                  <w:divBdr>
                    <w:top w:val="none" w:sz="0" w:space="0" w:color="auto"/>
                    <w:left w:val="none" w:sz="0" w:space="0" w:color="auto"/>
                    <w:bottom w:val="none" w:sz="0" w:space="0" w:color="auto"/>
                    <w:right w:val="none" w:sz="0" w:space="0" w:color="auto"/>
                  </w:divBdr>
                  <w:divsChild>
                    <w:div w:id="1662612431">
                      <w:marLeft w:val="0"/>
                      <w:marRight w:val="0"/>
                      <w:marTop w:val="0"/>
                      <w:marBottom w:val="0"/>
                      <w:divBdr>
                        <w:top w:val="none" w:sz="0" w:space="0" w:color="auto"/>
                        <w:left w:val="none" w:sz="0" w:space="0" w:color="auto"/>
                        <w:bottom w:val="none" w:sz="0" w:space="0" w:color="auto"/>
                        <w:right w:val="none" w:sz="0" w:space="0" w:color="auto"/>
                      </w:divBdr>
                      <w:divsChild>
                        <w:div w:id="556623114">
                          <w:marLeft w:val="0"/>
                          <w:marRight w:val="0"/>
                          <w:marTop w:val="0"/>
                          <w:marBottom w:val="0"/>
                          <w:divBdr>
                            <w:top w:val="none" w:sz="0" w:space="0" w:color="auto"/>
                            <w:left w:val="none" w:sz="0" w:space="0" w:color="auto"/>
                            <w:bottom w:val="none" w:sz="0" w:space="0" w:color="auto"/>
                            <w:right w:val="none" w:sz="0" w:space="0" w:color="auto"/>
                          </w:divBdr>
                          <w:divsChild>
                            <w:div w:id="103685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1829328">
      <w:bodyDiv w:val="1"/>
      <w:marLeft w:val="0"/>
      <w:marRight w:val="0"/>
      <w:marTop w:val="0"/>
      <w:marBottom w:val="0"/>
      <w:divBdr>
        <w:top w:val="none" w:sz="0" w:space="0" w:color="auto"/>
        <w:left w:val="none" w:sz="0" w:space="0" w:color="auto"/>
        <w:bottom w:val="none" w:sz="0" w:space="0" w:color="auto"/>
        <w:right w:val="none" w:sz="0" w:space="0" w:color="auto"/>
      </w:divBdr>
    </w:div>
    <w:div w:id="837303664">
      <w:bodyDiv w:val="1"/>
      <w:marLeft w:val="0"/>
      <w:marRight w:val="0"/>
      <w:marTop w:val="0"/>
      <w:marBottom w:val="0"/>
      <w:divBdr>
        <w:top w:val="none" w:sz="0" w:space="0" w:color="auto"/>
        <w:left w:val="none" w:sz="0" w:space="0" w:color="auto"/>
        <w:bottom w:val="none" w:sz="0" w:space="0" w:color="auto"/>
        <w:right w:val="none" w:sz="0" w:space="0" w:color="auto"/>
      </w:divBdr>
      <w:divsChild>
        <w:div w:id="1218012472">
          <w:marLeft w:val="0"/>
          <w:marRight w:val="0"/>
          <w:marTop w:val="0"/>
          <w:marBottom w:val="0"/>
          <w:divBdr>
            <w:top w:val="none" w:sz="0" w:space="0" w:color="auto"/>
            <w:left w:val="none" w:sz="0" w:space="0" w:color="auto"/>
            <w:bottom w:val="none" w:sz="0" w:space="0" w:color="auto"/>
            <w:right w:val="none" w:sz="0" w:space="0" w:color="auto"/>
          </w:divBdr>
          <w:divsChild>
            <w:div w:id="1768652577">
              <w:marLeft w:val="0"/>
              <w:marRight w:val="0"/>
              <w:marTop w:val="0"/>
              <w:marBottom w:val="0"/>
              <w:divBdr>
                <w:top w:val="none" w:sz="0" w:space="0" w:color="auto"/>
                <w:left w:val="none" w:sz="0" w:space="0" w:color="auto"/>
                <w:bottom w:val="none" w:sz="0" w:space="0" w:color="auto"/>
                <w:right w:val="none" w:sz="0" w:space="0" w:color="auto"/>
              </w:divBdr>
              <w:divsChild>
                <w:div w:id="1937471933">
                  <w:marLeft w:val="0"/>
                  <w:marRight w:val="0"/>
                  <w:marTop w:val="0"/>
                  <w:marBottom w:val="0"/>
                  <w:divBdr>
                    <w:top w:val="none" w:sz="0" w:space="0" w:color="auto"/>
                    <w:left w:val="none" w:sz="0" w:space="0" w:color="auto"/>
                    <w:bottom w:val="none" w:sz="0" w:space="0" w:color="auto"/>
                    <w:right w:val="none" w:sz="0" w:space="0" w:color="auto"/>
                  </w:divBdr>
                  <w:divsChild>
                    <w:div w:id="768814069">
                      <w:marLeft w:val="0"/>
                      <w:marRight w:val="0"/>
                      <w:marTop w:val="0"/>
                      <w:marBottom w:val="0"/>
                      <w:divBdr>
                        <w:top w:val="none" w:sz="0" w:space="0" w:color="auto"/>
                        <w:left w:val="none" w:sz="0" w:space="0" w:color="auto"/>
                        <w:bottom w:val="none" w:sz="0" w:space="0" w:color="auto"/>
                        <w:right w:val="none" w:sz="0" w:space="0" w:color="auto"/>
                      </w:divBdr>
                      <w:divsChild>
                        <w:div w:id="261493646">
                          <w:marLeft w:val="0"/>
                          <w:marRight w:val="0"/>
                          <w:marTop w:val="0"/>
                          <w:marBottom w:val="0"/>
                          <w:divBdr>
                            <w:top w:val="none" w:sz="0" w:space="0" w:color="auto"/>
                            <w:left w:val="none" w:sz="0" w:space="0" w:color="auto"/>
                            <w:bottom w:val="none" w:sz="0" w:space="0" w:color="auto"/>
                            <w:right w:val="none" w:sz="0" w:space="0" w:color="auto"/>
                          </w:divBdr>
                          <w:divsChild>
                            <w:div w:id="1730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437182">
      <w:bodyDiv w:val="1"/>
      <w:marLeft w:val="0"/>
      <w:marRight w:val="0"/>
      <w:marTop w:val="0"/>
      <w:marBottom w:val="0"/>
      <w:divBdr>
        <w:top w:val="none" w:sz="0" w:space="0" w:color="auto"/>
        <w:left w:val="none" w:sz="0" w:space="0" w:color="auto"/>
        <w:bottom w:val="none" w:sz="0" w:space="0" w:color="auto"/>
        <w:right w:val="none" w:sz="0" w:space="0" w:color="auto"/>
      </w:divBdr>
    </w:div>
    <w:div w:id="1250388789">
      <w:bodyDiv w:val="1"/>
      <w:marLeft w:val="0"/>
      <w:marRight w:val="0"/>
      <w:marTop w:val="0"/>
      <w:marBottom w:val="0"/>
      <w:divBdr>
        <w:top w:val="none" w:sz="0" w:space="0" w:color="auto"/>
        <w:left w:val="none" w:sz="0" w:space="0" w:color="auto"/>
        <w:bottom w:val="none" w:sz="0" w:space="0" w:color="auto"/>
        <w:right w:val="none" w:sz="0" w:space="0" w:color="auto"/>
      </w:divBdr>
      <w:divsChild>
        <w:div w:id="505629493">
          <w:marLeft w:val="0"/>
          <w:marRight w:val="0"/>
          <w:marTop w:val="0"/>
          <w:marBottom w:val="0"/>
          <w:divBdr>
            <w:top w:val="none" w:sz="0" w:space="0" w:color="auto"/>
            <w:left w:val="none" w:sz="0" w:space="0" w:color="auto"/>
            <w:bottom w:val="none" w:sz="0" w:space="0" w:color="auto"/>
            <w:right w:val="none" w:sz="0" w:space="0" w:color="auto"/>
          </w:divBdr>
          <w:divsChild>
            <w:div w:id="1704012677">
              <w:marLeft w:val="0"/>
              <w:marRight w:val="0"/>
              <w:marTop w:val="0"/>
              <w:marBottom w:val="0"/>
              <w:divBdr>
                <w:top w:val="none" w:sz="0" w:space="0" w:color="auto"/>
                <w:left w:val="none" w:sz="0" w:space="0" w:color="auto"/>
                <w:bottom w:val="none" w:sz="0" w:space="0" w:color="auto"/>
                <w:right w:val="none" w:sz="0" w:space="0" w:color="auto"/>
              </w:divBdr>
              <w:divsChild>
                <w:div w:id="661347007">
                  <w:marLeft w:val="0"/>
                  <w:marRight w:val="0"/>
                  <w:marTop w:val="0"/>
                  <w:marBottom w:val="0"/>
                  <w:divBdr>
                    <w:top w:val="none" w:sz="0" w:space="0" w:color="auto"/>
                    <w:left w:val="none" w:sz="0" w:space="0" w:color="auto"/>
                    <w:bottom w:val="none" w:sz="0" w:space="0" w:color="auto"/>
                    <w:right w:val="none" w:sz="0" w:space="0" w:color="auto"/>
                  </w:divBdr>
                  <w:divsChild>
                    <w:div w:id="336463883">
                      <w:marLeft w:val="0"/>
                      <w:marRight w:val="0"/>
                      <w:marTop w:val="0"/>
                      <w:marBottom w:val="0"/>
                      <w:divBdr>
                        <w:top w:val="none" w:sz="0" w:space="0" w:color="auto"/>
                        <w:left w:val="none" w:sz="0" w:space="0" w:color="auto"/>
                        <w:bottom w:val="none" w:sz="0" w:space="0" w:color="auto"/>
                        <w:right w:val="none" w:sz="0" w:space="0" w:color="auto"/>
                      </w:divBdr>
                      <w:divsChild>
                        <w:div w:id="1099835595">
                          <w:marLeft w:val="0"/>
                          <w:marRight w:val="0"/>
                          <w:marTop w:val="0"/>
                          <w:marBottom w:val="0"/>
                          <w:divBdr>
                            <w:top w:val="none" w:sz="0" w:space="0" w:color="auto"/>
                            <w:left w:val="none" w:sz="0" w:space="0" w:color="auto"/>
                            <w:bottom w:val="none" w:sz="0" w:space="0" w:color="auto"/>
                            <w:right w:val="none" w:sz="0" w:space="0" w:color="auto"/>
                          </w:divBdr>
                          <w:divsChild>
                            <w:div w:id="208379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0697240">
      <w:bodyDiv w:val="1"/>
      <w:marLeft w:val="0"/>
      <w:marRight w:val="0"/>
      <w:marTop w:val="0"/>
      <w:marBottom w:val="0"/>
      <w:divBdr>
        <w:top w:val="none" w:sz="0" w:space="0" w:color="auto"/>
        <w:left w:val="none" w:sz="0" w:space="0" w:color="auto"/>
        <w:bottom w:val="none" w:sz="0" w:space="0" w:color="auto"/>
        <w:right w:val="none" w:sz="0" w:space="0" w:color="auto"/>
      </w:divBdr>
      <w:divsChild>
        <w:div w:id="49428906">
          <w:marLeft w:val="0"/>
          <w:marRight w:val="0"/>
          <w:marTop w:val="0"/>
          <w:marBottom w:val="0"/>
          <w:divBdr>
            <w:top w:val="none" w:sz="0" w:space="0" w:color="auto"/>
            <w:left w:val="none" w:sz="0" w:space="0" w:color="auto"/>
            <w:bottom w:val="none" w:sz="0" w:space="0" w:color="auto"/>
            <w:right w:val="none" w:sz="0" w:space="0" w:color="auto"/>
          </w:divBdr>
          <w:divsChild>
            <w:div w:id="1801993851">
              <w:marLeft w:val="0"/>
              <w:marRight w:val="0"/>
              <w:marTop w:val="0"/>
              <w:marBottom w:val="0"/>
              <w:divBdr>
                <w:top w:val="none" w:sz="0" w:space="0" w:color="auto"/>
                <w:left w:val="none" w:sz="0" w:space="0" w:color="auto"/>
                <w:bottom w:val="none" w:sz="0" w:space="0" w:color="auto"/>
                <w:right w:val="none" w:sz="0" w:space="0" w:color="auto"/>
              </w:divBdr>
              <w:divsChild>
                <w:div w:id="131944139">
                  <w:marLeft w:val="0"/>
                  <w:marRight w:val="0"/>
                  <w:marTop w:val="0"/>
                  <w:marBottom w:val="0"/>
                  <w:divBdr>
                    <w:top w:val="none" w:sz="0" w:space="0" w:color="auto"/>
                    <w:left w:val="none" w:sz="0" w:space="0" w:color="auto"/>
                    <w:bottom w:val="none" w:sz="0" w:space="0" w:color="auto"/>
                    <w:right w:val="none" w:sz="0" w:space="0" w:color="auto"/>
                  </w:divBdr>
                  <w:divsChild>
                    <w:div w:id="1384256740">
                      <w:marLeft w:val="0"/>
                      <w:marRight w:val="0"/>
                      <w:marTop w:val="0"/>
                      <w:marBottom w:val="0"/>
                      <w:divBdr>
                        <w:top w:val="none" w:sz="0" w:space="0" w:color="auto"/>
                        <w:left w:val="none" w:sz="0" w:space="0" w:color="auto"/>
                        <w:bottom w:val="none" w:sz="0" w:space="0" w:color="auto"/>
                        <w:right w:val="none" w:sz="0" w:space="0" w:color="auto"/>
                      </w:divBdr>
                      <w:divsChild>
                        <w:div w:id="1450274235">
                          <w:marLeft w:val="0"/>
                          <w:marRight w:val="0"/>
                          <w:marTop w:val="0"/>
                          <w:marBottom w:val="0"/>
                          <w:divBdr>
                            <w:top w:val="none" w:sz="0" w:space="0" w:color="auto"/>
                            <w:left w:val="none" w:sz="0" w:space="0" w:color="auto"/>
                            <w:bottom w:val="none" w:sz="0" w:space="0" w:color="auto"/>
                            <w:right w:val="none" w:sz="0" w:space="0" w:color="auto"/>
                          </w:divBdr>
                          <w:divsChild>
                            <w:div w:id="49762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8419797">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 w:id="205850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98FE10-AA0B-4689-95DB-04DCF9F9AA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D297CFE-B9A0-4205-8E34-F0C6E55A6DE6}">
  <ds:schemaRefs>
    <ds:schemaRef ds:uri="http://schemas.microsoft.com/sharepoint/v3/contenttype/forms"/>
  </ds:schemaRefs>
</ds:datastoreItem>
</file>

<file path=customXml/itemProps3.xml><?xml version="1.0" encoding="utf-8"?>
<ds:datastoreItem xmlns:ds="http://schemas.openxmlformats.org/officeDocument/2006/customXml" ds:itemID="{EAB61D50-1812-470E-8BFC-6684F0A8085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76E715-75F4-4CAB-93DB-544C64B53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10575</Words>
  <Characters>63452</Characters>
  <Application>Microsoft Office Word</Application>
  <DocSecurity>0</DocSecurity>
  <Lines>528</Lines>
  <Paragraphs>147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73880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2018-10-09T09:57:00Z</dcterms:created>
  <dcterms:modified xsi:type="dcterms:W3CDTF">2018-10-09T09:57:00Z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16986/12</vt:lpwstr>
  </property>
  <property fmtid="{D5CDD505-2E9C-101B-9397-08002B2CF9AE}" pid="4" name="CASEID">
    <vt:lpwstr>785596</vt:lpwstr>
  </property>
  <property fmtid="{D5CDD505-2E9C-101B-9397-08002B2CF9AE}" pid="5" name="ContentTypeId">
    <vt:lpwstr>0x010100558EB02BDB9E204AB350EDD385B68E10</vt:lpwstr>
  </property>
</Properties>
</file>