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09E94" w14:textId="77777777" w:rsidR="0098410D" w:rsidRPr="00E36973" w:rsidRDefault="0098410D" w:rsidP="00E36973">
      <w:pPr>
        <w:jc w:val="center"/>
        <w:rPr>
          <w:lang w:val="en-GB"/>
        </w:rPr>
      </w:pPr>
      <w:bookmarkStart w:id="0" w:name="_GoBack"/>
      <w:bookmarkEnd w:id="0"/>
    </w:p>
    <w:p w14:paraId="6D404358" w14:textId="77777777" w:rsidR="0098410D" w:rsidRPr="00E36973" w:rsidRDefault="0098410D" w:rsidP="00E36973">
      <w:pPr>
        <w:jc w:val="center"/>
        <w:rPr>
          <w:lang w:val="en-GB"/>
        </w:rPr>
      </w:pPr>
    </w:p>
    <w:p w14:paraId="55646DEB" w14:textId="77777777" w:rsidR="00F90529" w:rsidRDefault="00F90529" w:rsidP="00E36973">
      <w:pPr>
        <w:tabs>
          <w:tab w:val="left" w:pos="5529"/>
        </w:tabs>
        <w:jc w:val="center"/>
      </w:pPr>
      <w:r>
        <w:t>EUROPEJSKI TRYBUNAŁ PRAW CZŁOWIEKA</w:t>
      </w:r>
    </w:p>
    <w:p w14:paraId="08D9C03E" w14:textId="77777777" w:rsidR="00F90529" w:rsidRDefault="00F90529" w:rsidP="00E36973">
      <w:pPr>
        <w:tabs>
          <w:tab w:val="left" w:pos="5529"/>
        </w:tabs>
        <w:jc w:val="center"/>
      </w:pPr>
    </w:p>
    <w:p w14:paraId="24B0C545" w14:textId="77777777" w:rsidR="0098410D" w:rsidRPr="00E36973" w:rsidRDefault="00017450" w:rsidP="00E36973">
      <w:pPr>
        <w:tabs>
          <w:tab w:val="left" w:pos="5529"/>
        </w:tabs>
        <w:jc w:val="center"/>
      </w:pPr>
      <w:r>
        <w:t>SEKCJA PIĄTA</w:t>
      </w:r>
    </w:p>
    <w:p w14:paraId="2C8CAB21" w14:textId="77777777" w:rsidR="0098410D" w:rsidRPr="006715BE" w:rsidRDefault="0098410D" w:rsidP="00E36973">
      <w:pPr>
        <w:jc w:val="center"/>
      </w:pPr>
    </w:p>
    <w:p w14:paraId="2B8DDA45" w14:textId="77777777" w:rsidR="0098410D" w:rsidRPr="006715BE" w:rsidRDefault="0098410D" w:rsidP="00E36973">
      <w:pPr>
        <w:jc w:val="center"/>
      </w:pPr>
    </w:p>
    <w:p w14:paraId="7BFB5544" w14:textId="77777777" w:rsidR="00F125B9" w:rsidRPr="006715BE" w:rsidRDefault="00F125B9" w:rsidP="00E36973">
      <w:pPr>
        <w:jc w:val="center"/>
      </w:pPr>
    </w:p>
    <w:p w14:paraId="7403077D" w14:textId="77777777" w:rsidR="0098410D" w:rsidRPr="006715BE" w:rsidRDefault="0098410D" w:rsidP="00E36973">
      <w:pPr>
        <w:jc w:val="center"/>
      </w:pPr>
    </w:p>
    <w:p w14:paraId="334334EE" w14:textId="77777777" w:rsidR="0098410D" w:rsidRPr="006715BE" w:rsidRDefault="0098410D" w:rsidP="00E36973">
      <w:pPr>
        <w:jc w:val="center"/>
      </w:pPr>
    </w:p>
    <w:p w14:paraId="3452654E" w14:textId="77777777" w:rsidR="0098410D" w:rsidRPr="006715BE" w:rsidRDefault="0098410D" w:rsidP="00E36973">
      <w:pPr>
        <w:jc w:val="center"/>
      </w:pPr>
    </w:p>
    <w:p w14:paraId="580528D1" w14:textId="77777777" w:rsidR="0098410D" w:rsidRPr="00E36973" w:rsidRDefault="0098410D" w:rsidP="00E36973">
      <w:pPr>
        <w:jc w:val="center"/>
        <w:outlineLvl w:val="0"/>
        <w:rPr>
          <w:b/>
        </w:rPr>
      </w:pPr>
      <w:r>
        <w:rPr>
          <w:b/>
        </w:rPr>
        <w:t>SPRAWA M.L. przeciwko NORWEGII</w:t>
      </w:r>
    </w:p>
    <w:p w14:paraId="58FBBEB4" w14:textId="77777777" w:rsidR="0098410D" w:rsidRPr="006715BE" w:rsidRDefault="0098410D" w:rsidP="00E36973">
      <w:pPr>
        <w:jc w:val="center"/>
      </w:pPr>
    </w:p>
    <w:p w14:paraId="4CCFE4FE" w14:textId="77777777" w:rsidR="0098410D" w:rsidRPr="00E36973" w:rsidRDefault="0098410D" w:rsidP="00E36973">
      <w:pPr>
        <w:jc w:val="center"/>
        <w:rPr>
          <w:i/>
        </w:rPr>
      </w:pPr>
      <w:r>
        <w:rPr>
          <w:i/>
        </w:rPr>
        <w:t>(Skarga nr 43701/14)</w:t>
      </w:r>
    </w:p>
    <w:p w14:paraId="5E90C9CD" w14:textId="77777777" w:rsidR="0098410D" w:rsidRPr="006715BE" w:rsidRDefault="0098410D" w:rsidP="00E36973">
      <w:pPr>
        <w:jc w:val="center"/>
      </w:pPr>
    </w:p>
    <w:p w14:paraId="739A9C08" w14:textId="77777777" w:rsidR="0098410D" w:rsidRPr="006715BE" w:rsidRDefault="0098410D" w:rsidP="00E36973">
      <w:pPr>
        <w:jc w:val="center"/>
      </w:pPr>
    </w:p>
    <w:p w14:paraId="0D60C197" w14:textId="77777777" w:rsidR="0098410D" w:rsidRPr="006715BE" w:rsidRDefault="0098410D" w:rsidP="00E36973">
      <w:pPr>
        <w:jc w:val="center"/>
      </w:pPr>
    </w:p>
    <w:p w14:paraId="53EF79DF" w14:textId="77777777" w:rsidR="0098410D" w:rsidRPr="006715BE" w:rsidRDefault="0098410D" w:rsidP="00E36973">
      <w:pPr>
        <w:jc w:val="center"/>
      </w:pPr>
    </w:p>
    <w:p w14:paraId="25234CCF" w14:textId="77777777" w:rsidR="0098410D" w:rsidRPr="006715BE" w:rsidRDefault="0098410D" w:rsidP="00E36973">
      <w:pPr>
        <w:jc w:val="center"/>
      </w:pPr>
    </w:p>
    <w:p w14:paraId="56467126" w14:textId="77777777" w:rsidR="0098410D" w:rsidRPr="006715BE" w:rsidRDefault="0098410D" w:rsidP="00E36973">
      <w:pPr>
        <w:jc w:val="center"/>
      </w:pPr>
    </w:p>
    <w:p w14:paraId="676F9160" w14:textId="77777777" w:rsidR="0098410D" w:rsidRPr="006715BE" w:rsidRDefault="0098410D" w:rsidP="00E36973">
      <w:pPr>
        <w:jc w:val="center"/>
      </w:pPr>
    </w:p>
    <w:p w14:paraId="3E28F029" w14:textId="77777777" w:rsidR="0098410D" w:rsidRPr="006715BE" w:rsidRDefault="0098410D" w:rsidP="00E36973">
      <w:pPr>
        <w:jc w:val="center"/>
      </w:pPr>
    </w:p>
    <w:p w14:paraId="43921808" w14:textId="77777777" w:rsidR="0098410D" w:rsidRPr="006715BE" w:rsidRDefault="0098410D" w:rsidP="00E36973">
      <w:pPr>
        <w:jc w:val="center"/>
      </w:pPr>
    </w:p>
    <w:p w14:paraId="56B0BB27" w14:textId="77777777" w:rsidR="0098410D" w:rsidRPr="00E36973" w:rsidRDefault="0098410D" w:rsidP="00E36973">
      <w:pPr>
        <w:jc w:val="center"/>
        <w:outlineLvl w:val="0"/>
      </w:pPr>
      <w:r>
        <w:t>WYROK</w:t>
      </w:r>
    </w:p>
    <w:p w14:paraId="5508B59C" w14:textId="77777777" w:rsidR="0098410D" w:rsidRPr="006715BE" w:rsidRDefault="0098410D" w:rsidP="00E36973">
      <w:pPr>
        <w:jc w:val="center"/>
        <w:rPr>
          <w:i/>
        </w:rPr>
      </w:pPr>
    </w:p>
    <w:p w14:paraId="4A2C17D5" w14:textId="77777777" w:rsidR="0098410D" w:rsidRPr="00E36973" w:rsidRDefault="0098410D" w:rsidP="00E36973">
      <w:pPr>
        <w:jc w:val="center"/>
        <w:outlineLvl w:val="0"/>
      </w:pPr>
      <w:r>
        <w:t>STRASBURG</w:t>
      </w:r>
    </w:p>
    <w:p w14:paraId="189B3161" w14:textId="77777777" w:rsidR="0098410D" w:rsidRPr="006715BE" w:rsidRDefault="0098410D" w:rsidP="00E36973"/>
    <w:p w14:paraId="14C21867" w14:textId="77777777" w:rsidR="0098410D" w:rsidRPr="00E36973" w:rsidRDefault="00017450" w:rsidP="00E36973">
      <w:pPr>
        <w:jc w:val="center"/>
      </w:pPr>
      <w:r>
        <w:t>7 września 2017 r.</w:t>
      </w:r>
    </w:p>
    <w:p w14:paraId="752EE9CD" w14:textId="77777777" w:rsidR="0098410D" w:rsidRPr="006715BE" w:rsidRDefault="0098410D" w:rsidP="00E36973">
      <w:pPr>
        <w:jc w:val="center"/>
      </w:pPr>
    </w:p>
    <w:p w14:paraId="23CC5B21" w14:textId="77777777" w:rsidR="0098410D" w:rsidRPr="006715BE" w:rsidRDefault="0098410D" w:rsidP="00E36973">
      <w:pPr>
        <w:jc w:val="center"/>
      </w:pPr>
    </w:p>
    <w:p w14:paraId="71D0CBFD" w14:textId="7B761866" w:rsidR="00E36973" w:rsidRPr="00E36973" w:rsidRDefault="00E36973" w:rsidP="00E36973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OSTATECZNY</w:t>
      </w:r>
    </w:p>
    <w:p w14:paraId="722EA24B" w14:textId="77777777" w:rsidR="00E36973" w:rsidRPr="00E36973" w:rsidRDefault="00E36973" w:rsidP="00E36973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</w:rPr>
      </w:pPr>
    </w:p>
    <w:p w14:paraId="0214FAFB" w14:textId="77777777" w:rsidR="00E36973" w:rsidRPr="00E36973" w:rsidRDefault="00E36973" w:rsidP="00E36973">
      <w:pPr>
        <w:pStyle w:val="jupara"/>
        <w:ind w:firstLine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07/12/2017</w:t>
      </w:r>
    </w:p>
    <w:p w14:paraId="79ED19AA" w14:textId="77777777" w:rsidR="00E36973" w:rsidRPr="00E36973" w:rsidRDefault="00E36973" w:rsidP="00E36973">
      <w:pPr>
        <w:pStyle w:val="jupara"/>
        <w:ind w:firstLine="0"/>
        <w:jc w:val="center"/>
      </w:pPr>
    </w:p>
    <w:p w14:paraId="17FE8E97" w14:textId="77777777" w:rsidR="0098410D" w:rsidRPr="00E36973" w:rsidRDefault="00E36973" w:rsidP="00E36973">
      <w:pPr>
        <w:jc w:val="center"/>
      </w:pPr>
      <w:r>
        <w:rPr>
          <w:i/>
          <w:iCs/>
          <w:sz w:val="22"/>
        </w:rPr>
        <w:t>Wyrok ten stał się ostateczny zgodnie z warunkami określonymi w art. 44 ust. 2 Konwencji. Wyrok może podlegać korekcie wydawniczej.</w:t>
      </w:r>
    </w:p>
    <w:p w14:paraId="1BB0FC9E" w14:textId="77777777" w:rsidR="00F125B9" w:rsidRPr="006715BE" w:rsidRDefault="00F125B9" w:rsidP="00E36973">
      <w:pPr>
        <w:sectPr w:rsidR="00F125B9" w:rsidRPr="006715BE" w:rsidSect="006A181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docGrid w:linePitch="326"/>
        </w:sectPr>
      </w:pPr>
    </w:p>
    <w:p w14:paraId="6FD7F0FE" w14:textId="77777777" w:rsidR="0098410D" w:rsidRPr="00E36973" w:rsidRDefault="0098410D" w:rsidP="00E36973">
      <w:pPr>
        <w:pStyle w:val="JuCase"/>
      </w:pPr>
      <w:r>
        <w:lastRenderedPageBreak/>
        <w:t>W sprawie M.L. przeciwko Norwegii,</w:t>
      </w:r>
    </w:p>
    <w:p w14:paraId="4A4537EF" w14:textId="2E595616" w:rsidR="00017450" w:rsidRPr="00E36973" w:rsidRDefault="00017450" w:rsidP="00E36973">
      <w:pPr>
        <w:pStyle w:val="ECHRPara"/>
      </w:pPr>
      <w:r>
        <w:t>Europejski Trybunał Praw Człowieka (</w:t>
      </w:r>
      <w:r w:rsidR="00A100EA">
        <w:t>Sekcja Piąta</w:t>
      </w:r>
      <w:r>
        <w:t>), zasiadając jako Izba w składzie:</w:t>
      </w:r>
    </w:p>
    <w:p w14:paraId="5C7FA8CF" w14:textId="77777777" w:rsidR="00017450" w:rsidRPr="00E36973" w:rsidRDefault="00017450" w:rsidP="00E36973">
      <w:pPr>
        <w:pStyle w:val="ECHRDecisionBody"/>
      </w:pPr>
      <w:r>
        <w:tab/>
        <w:t xml:space="preserve">Angelika </w:t>
      </w:r>
      <w:proofErr w:type="spellStart"/>
      <w:r>
        <w:t>Nußberger</w:t>
      </w:r>
      <w:proofErr w:type="spellEnd"/>
      <w:r>
        <w:t>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  <w:t xml:space="preserve">Erik </w:t>
      </w:r>
      <w:proofErr w:type="spellStart"/>
      <w:r>
        <w:t>Møse</w:t>
      </w:r>
      <w:proofErr w:type="spellEnd"/>
      <w:r>
        <w:t>,</w:t>
      </w:r>
      <w:r>
        <w:rPr>
          <w:i/>
        </w:rPr>
        <w:br/>
      </w:r>
      <w:r>
        <w:tab/>
        <w:t xml:space="preserve">Nona </w:t>
      </w:r>
      <w:proofErr w:type="spellStart"/>
      <w:r>
        <w:t>Tsotsoria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André</w:t>
      </w:r>
      <w:proofErr w:type="spellEnd"/>
      <w:r>
        <w:t xml:space="preserve"> Potocki,</w:t>
      </w:r>
      <w:r>
        <w:rPr>
          <w:i/>
        </w:rPr>
        <w:br/>
      </w:r>
      <w:r>
        <w:tab/>
      </w:r>
      <w:proofErr w:type="spellStart"/>
      <w:r>
        <w:t>Síofra</w:t>
      </w:r>
      <w:proofErr w:type="spellEnd"/>
      <w:r>
        <w:t xml:space="preserve"> </w:t>
      </w:r>
      <w:proofErr w:type="spellStart"/>
      <w:r>
        <w:t>O’Leary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Mārtiņš</w:t>
      </w:r>
      <w:proofErr w:type="spellEnd"/>
      <w:r>
        <w:t xml:space="preserve"> </w:t>
      </w:r>
      <w:proofErr w:type="spellStart"/>
      <w:r>
        <w:t>Mits</w:t>
      </w:r>
      <w:proofErr w:type="spellEnd"/>
      <w:r>
        <w:t>,</w:t>
      </w:r>
      <w:r>
        <w:rPr>
          <w:i/>
        </w:rPr>
        <w:br/>
      </w:r>
      <w:r>
        <w:tab/>
        <w:t xml:space="preserve">Gabriele </w:t>
      </w:r>
      <w:proofErr w:type="spellStart"/>
      <w:r>
        <w:t>Kucsko-Stadlmayer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oraz Milan </w:t>
      </w:r>
      <w:proofErr w:type="spellStart"/>
      <w:r>
        <w:t>Blaško</w:t>
      </w:r>
      <w:proofErr w:type="spellEnd"/>
      <w:r>
        <w:t xml:space="preserve">, </w:t>
      </w:r>
      <w:r>
        <w:rPr>
          <w:i/>
          <w:iCs/>
        </w:rPr>
        <w:t>Zastępca Kanclerza Sekcji</w:t>
      </w:r>
      <w:r>
        <w:rPr>
          <w:i/>
        </w:rPr>
        <w:t>,</w:t>
      </w:r>
    </w:p>
    <w:p w14:paraId="287BF700" w14:textId="77777777" w:rsidR="00017450" w:rsidRPr="00E36973" w:rsidRDefault="00017450" w:rsidP="00E36973">
      <w:pPr>
        <w:pStyle w:val="ECHRPara"/>
      </w:pPr>
      <w:r>
        <w:t>obradując na posiedzeniu niejawnym w dniu 11 lipca 2017 r.,</w:t>
      </w:r>
    </w:p>
    <w:p w14:paraId="36BF80C2" w14:textId="77777777" w:rsidR="00017450" w:rsidRPr="00E36973" w:rsidRDefault="00017450" w:rsidP="00E36973">
      <w:pPr>
        <w:pStyle w:val="ECHRPara"/>
      </w:pPr>
      <w:r>
        <w:t>wydaje następujący wyrok, który został przyjęty w tym dniu:</w:t>
      </w:r>
    </w:p>
    <w:p w14:paraId="6BBB706F" w14:textId="77777777" w:rsidR="00017450" w:rsidRPr="00E36973" w:rsidRDefault="00017450" w:rsidP="00E36973">
      <w:pPr>
        <w:pStyle w:val="ECHRTitle1"/>
      </w:pPr>
      <w:r>
        <w:t>POSTĘPOWANIE</w:t>
      </w:r>
    </w:p>
    <w:p w14:paraId="10D549FD" w14:textId="57F6F661" w:rsidR="00017450" w:rsidRPr="00E36973" w:rsidRDefault="00E053F4" w:rsidP="00E36973">
      <w:pPr>
        <w:pStyle w:val="ECHRPara"/>
      </w:pPr>
      <w:r>
        <w:rPr>
          <w:noProof/>
        </w:rPr>
        <w:t>1</w:t>
      </w:r>
      <w:r w:rsidR="00DE6D77">
        <w:t>.</w:t>
      </w:r>
      <w:r>
        <w:t xml:space="preserve"> </w:t>
      </w:r>
      <w:r w:rsidR="00DE6D77">
        <w:t>Sprawa wywodzi się ze skargi (nr 43701/14) przeciwko Królestwu Norwegii, wniesionej do Trybunału na podstawie art. 34 Konwencji o</w:t>
      </w:r>
      <w:r w:rsidR="00F25A9F">
        <w:t> </w:t>
      </w:r>
      <w:r w:rsidR="00DE6D77">
        <w:t>ochronie praw człowieka i p</w:t>
      </w:r>
      <w:r w:rsidR="005807B1">
        <w:t>odstawowych wolności („Konwencja</w:t>
      </w:r>
      <w:r w:rsidR="00DE6D77">
        <w:t xml:space="preserve">”) przez obywatelkę norweską M.L. w dniu 2 czerwca 2014 r. Przewodnicząca Sekcji uwzględniła wniosek skarżącej o </w:t>
      </w:r>
      <w:r w:rsidR="00B63313">
        <w:t>utajnienie</w:t>
      </w:r>
      <w:r w:rsidR="00DE6D77">
        <w:t xml:space="preserve"> jej </w:t>
      </w:r>
      <w:r w:rsidR="00BA281B">
        <w:t>danych</w:t>
      </w:r>
      <w:r w:rsidR="00DE6D77">
        <w:t xml:space="preserve"> (Reguła 47 §</w:t>
      </w:r>
      <w:r w:rsidR="00F25A9F">
        <w:t> </w:t>
      </w:r>
      <w:r w:rsidR="00DE6D77">
        <w:t>4 Regulaminu Trybunału).</w:t>
      </w:r>
    </w:p>
    <w:p w14:paraId="61842588" w14:textId="72C6F31C" w:rsidR="00017450" w:rsidRPr="00E36973" w:rsidRDefault="00E053F4" w:rsidP="00E36973">
      <w:pPr>
        <w:pStyle w:val="ECHRPara"/>
      </w:pPr>
      <w:r>
        <w:rPr>
          <w:noProof/>
        </w:rPr>
        <w:t>2</w:t>
      </w:r>
      <w:r w:rsidR="00DE6D77">
        <w:t>.</w:t>
      </w:r>
      <w:r>
        <w:t xml:space="preserve"> </w:t>
      </w:r>
      <w:r w:rsidR="00DE6D77">
        <w:t>Rząd norweski („Rząd”) był reprezentowany przez pełnomocnika M.</w:t>
      </w:r>
      <w:r w:rsidR="004E20C5">
        <w:t> </w:t>
      </w:r>
      <w:proofErr w:type="spellStart"/>
      <w:r w:rsidR="00DE6D77">
        <w:t>Emberlanda</w:t>
      </w:r>
      <w:proofErr w:type="spellEnd"/>
      <w:r w:rsidR="00DE6D77">
        <w:t xml:space="preserve"> z Prokuratorii Generalnej (sprawy cywilne). Skarżąca była reprezentowana przez S. </w:t>
      </w:r>
      <w:proofErr w:type="spellStart"/>
      <w:r w:rsidR="00DE6D77">
        <w:t>Torgrimsby’ego</w:t>
      </w:r>
      <w:proofErr w:type="spellEnd"/>
      <w:r w:rsidR="00DE6D77">
        <w:t xml:space="preserve">, adwokata </w:t>
      </w:r>
      <w:r w:rsidR="006715BE">
        <w:t>praktykującego</w:t>
      </w:r>
      <w:r w:rsidR="00DE6D77">
        <w:t xml:space="preserve"> w Oslo.</w:t>
      </w:r>
    </w:p>
    <w:p w14:paraId="25A0BC35" w14:textId="464618F4" w:rsidR="00017450" w:rsidRPr="00E36973" w:rsidRDefault="00E053F4" w:rsidP="00E36973">
      <w:pPr>
        <w:pStyle w:val="ECHRPara"/>
      </w:pPr>
      <w:r>
        <w:rPr>
          <w:noProof/>
        </w:rPr>
        <w:t>3</w:t>
      </w:r>
      <w:r w:rsidR="00DE6D77">
        <w:t>.</w:t>
      </w:r>
      <w:r>
        <w:t xml:space="preserve"> </w:t>
      </w:r>
      <w:r w:rsidR="00DE6D77">
        <w:t xml:space="preserve">Skarżąca </w:t>
      </w:r>
      <w:r w:rsidR="006715BE">
        <w:t>podniosła</w:t>
      </w:r>
      <w:r w:rsidR="00DE6D77">
        <w:t xml:space="preserve"> w szczególności </w:t>
      </w:r>
      <w:r w:rsidR="006715BE">
        <w:t xml:space="preserve">zarzut </w:t>
      </w:r>
      <w:r w:rsidR="00DE6D77">
        <w:t>naruszeni</w:t>
      </w:r>
      <w:r w:rsidR="006715BE">
        <w:t>a</w:t>
      </w:r>
      <w:r w:rsidR="00DE6D77">
        <w:t xml:space="preserve"> jej praw wynikających z art. 8 Konwencji </w:t>
      </w:r>
      <w:r w:rsidR="00035207">
        <w:t xml:space="preserve">polegający </w:t>
      </w:r>
      <w:r w:rsidR="00DE6D77">
        <w:t xml:space="preserve">na podjęciu przez władze krajowe decyzji o umieszczeniu jej syna w pieczy zastępczej </w:t>
      </w:r>
      <w:r w:rsidR="006715BE">
        <w:t xml:space="preserve">u </w:t>
      </w:r>
      <w:r w:rsidR="00DE6D77">
        <w:t>osób, które nie były krewnymi</w:t>
      </w:r>
      <w:r w:rsidR="006715BE">
        <w:t xml:space="preserve"> skarżącej</w:t>
      </w:r>
      <w:r w:rsidR="00DE6D77">
        <w:t xml:space="preserve">, zamiast u </w:t>
      </w:r>
      <w:r w:rsidR="006715BE">
        <w:t xml:space="preserve">jej </w:t>
      </w:r>
      <w:r w:rsidR="00DE6D77">
        <w:t>matki i ojczyma.</w:t>
      </w:r>
    </w:p>
    <w:p w14:paraId="22610304" w14:textId="295B5A28" w:rsidR="00017450" w:rsidRPr="00E36973" w:rsidRDefault="00E053F4" w:rsidP="00E36973">
      <w:pPr>
        <w:pStyle w:val="ECHRPara"/>
      </w:pPr>
      <w:r>
        <w:rPr>
          <w:noProof/>
        </w:rPr>
        <w:t>4</w:t>
      </w:r>
      <w:r w:rsidR="00DE6D77">
        <w:t>.</w:t>
      </w:r>
      <w:r>
        <w:t xml:space="preserve"> </w:t>
      </w:r>
      <w:r w:rsidR="00DE6D77">
        <w:t xml:space="preserve">W dniu 25 kwietnia 2016 r. </w:t>
      </w:r>
      <w:r w:rsidR="00035207">
        <w:t xml:space="preserve">skargę </w:t>
      </w:r>
      <w:r w:rsidR="006715BE">
        <w:t>zakomunikowano</w:t>
      </w:r>
      <w:r w:rsidR="00DE6D77">
        <w:t xml:space="preserve"> Rządowi.</w:t>
      </w:r>
    </w:p>
    <w:p w14:paraId="7EBD680C" w14:textId="77777777" w:rsidR="00017450" w:rsidRPr="00E36973" w:rsidRDefault="00017450" w:rsidP="00E36973">
      <w:pPr>
        <w:pStyle w:val="ECHRTitle1"/>
      </w:pPr>
      <w:r>
        <w:t>FAKTY</w:t>
      </w:r>
    </w:p>
    <w:p w14:paraId="434D8C05" w14:textId="309E6D39" w:rsidR="00017450" w:rsidRPr="00E36973" w:rsidRDefault="00017450" w:rsidP="00E36973">
      <w:pPr>
        <w:pStyle w:val="ECHRHeading1"/>
      </w:pPr>
      <w:r>
        <w:t>I.</w:t>
      </w:r>
      <w:r w:rsidR="00E053F4">
        <w:t xml:space="preserve"> </w:t>
      </w:r>
      <w:r>
        <w:t>OKOLICZNOŚCI SPRAWY</w:t>
      </w:r>
    </w:p>
    <w:p w14:paraId="110178CE" w14:textId="48D1027E" w:rsidR="00017450" w:rsidRPr="00E36973" w:rsidRDefault="00017450" w:rsidP="00E36973">
      <w:pPr>
        <w:pStyle w:val="ECHRHeading2"/>
      </w:pPr>
      <w:r>
        <w:t>A.</w:t>
      </w:r>
      <w:r w:rsidR="00E053F4">
        <w:t xml:space="preserve"> </w:t>
      </w:r>
      <w:r>
        <w:t>Kontekst</w:t>
      </w:r>
    </w:p>
    <w:p w14:paraId="00843A47" w14:textId="30F1C537" w:rsidR="00017450" w:rsidRPr="00E36973" w:rsidRDefault="00E053F4" w:rsidP="00E36973">
      <w:pPr>
        <w:pStyle w:val="ECHRPara"/>
      </w:pPr>
      <w:r>
        <w:rPr>
          <w:noProof/>
        </w:rPr>
        <w:t>5</w:t>
      </w:r>
      <w:r w:rsidR="00DE6D77">
        <w:t>.</w:t>
      </w:r>
      <w:r>
        <w:t xml:space="preserve"> </w:t>
      </w:r>
      <w:r w:rsidR="00DE6D77">
        <w:t xml:space="preserve">Skarżąca, </w:t>
      </w:r>
      <w:r w:rsidR="006267E4">
        <w:t>urodzona</w:t>
      </w:r>
      <w:r w:rsidR="00DE6D77">
        <w:t xml:space="preserve"> w 1987 r., jest matką dwojga przyrodnich braci. W</w:t>
      </w:r>
      <w:r w:rsidR="00103A53">
        <w:t> </w:t>
      </w:r>
      <w:r w:rsidR="00DE6D77">
        <w:t xml:space="preserve">2010 r. jej starszy syn, urodzony w 2008 r., został </w:t>
      </w:r>
      <w:r w:rsidR="00D34F1F">
        <w:t>umieszczony</w:t>
      </w:r>
      <w:r w:rsidR="00DE6D77">
        <w:t xml:space="preserve"> przez władze </w:t>
      </w:r>
      <w:r w:rsidR="005761B5">
        <w:t xml:space="preserve">pod </w:t>
      </w:r>
      <w:r w:rsidR="00DE6D77">
        <w:t>stałą opieką</w:t>
      </w:r>
      <w:r w:rsidR="005761B5">
        <w:t xml:space="preserve"> zastępczą</w:t>
      </w:r>
      <w:r w:rsidR="00DE6D77">
        <w:t xml:space="preserve">, a pieczę nad nim powierzono matce </w:t>
      </w:r>
      <w:r w:rsidR="00DE6D77">
        <w:lastRenderedPageBreak/>
        <w:t>i</w:t>
      </w:r>
      <w:r w:rsidR="00103A53">
        <w:t> </w:t>
      </w:r>
      <w:r w:rsidR="00DE6D77">
        <w:t>ojczymowi skarżącej. X, młodszy syn skarżącej, urodził się w lutym 2012</w:t>
      </w:r>
      <w:r w:rsidR="00103A53">
        <w:t> </w:t>
      </w:r>
      <w:r w:rsidR="00DE6D77">
        <w:t>r. U</w:t>
      </w:r>
      <w:r w:rsidR="00F25A9F">
        <w:t> </w:t>
      </w:r>
      <w:r w:rsidR="00DE6D77">
        <w:t>skarżącej zdiagnozowano zaburzeni</w:t>
      </w:r>
      <w:r w:rsidR="006715BE">
        <w:t>a</w:t>
      </w:r>
      <w:r w:rsidR="00DE6D77">
        <w:t xml:space="preserve"> hiperkinetyczne </w:t>
      </w:r>
      <w:r w:rsidR="006267E4">
        <w:t>i</w:t>
      </w:r>
      <w:r w:rsidR="00103A53">
        <w:t> </w:t>
      </w:r>
      <w:r w:rsidR="006267E4">
        <w:t>w</w:t>
      </w:r>
      <w:r w:rsidR="00103A53">
        <w:t> </w:t>
      </w:r>
      <w:r w:rsidR="006267E4">
        <w:t>przeszłości</w:t>
      </w:r>
      <w:r w:rsidR="00DE6D77">
        <w:t xml:space="preserve"> podda</w:t>
      </w:r>
      <w:r w:rsidR="006267E4">
        <w:t>wa</w:t>
      </w:r>
      <w:r w:rsidR="00DE6D77">
        <w:t>no ją leczeniu psychiatrycznemu.</w:t>
      </w:r>
    </w:p>
    <w:p w14:paraId="6BBC5530" w14:textId="3E966161" w:rsidR="00017450" w:rsidRPr="00E36973" w:rsidRDefault="00E053F4" w:rsidP="00E36973">
      <w:pPr>
        <w:pStyle w:val="ECHRPara"/>
      </w:pPr>
      <w:r>
        <w:rPr>
          <w:noProof/>
        </w:rPr>
        <w:t>6</w:t>
      </w:r>
      <w:r w:rsidR="00DE6D77">
        <w:t>.</w:t>
      </w:r>
      <w:r>
        <w:t xml:space="preserve"> </w:t>
      </w:r>
      <w:r w:rsidR="00DE6D77">
        <w:t>W dniu 15 czerwca 2012 r., po otrzymaniu zawiadomień od władz i</w:t>
      </w:r>
      <w:r w:rsidR="00103A53">
        <w:t> </w:t>
      </w:r>
      <w:r w:rsidR="00DE6D77">
        <w:t>osoby prywatnej w przedmiocie niezdolności skarżącej do sprawowania pieczy nad X, miejskie władze ds. opieki nad dziećmi wydały decyzję o</w:t>
      </w:r>
      <w:r w:rsidR="00103A53">
        <w:t> </w:t>
      </w:r>
      <w:r w:rsidR="00DE6D77">
        <w:t>umieszczeniu chłopca w pogotowiu opiekuńczym. W dniu 29 czerwca 2012</w:t>
      </w:r>
      <w:r w:rsidR="004E20C5">
        <w:t> </w:t>
      </w:r>
      <w:r w:rsidR="00DE6D77">
        <w:t>r. przedmiotowa decyzja została utrzymana w mocy przez okręgową radę ds. opieki społecznej (</w:t>
      </w:r>
      <w:proofErr w:type="spellStart"/>
      <w:r w:rsidR="00DE6D77">
        <w:rPr>
          <w:i/>
          <w:iCs/>
        </w:rPr>
        <w:t>fylkesnemnda</w:t>
      </w:r>
      <w:proofErr w:type="spellEnd"/>
      <w:r w:rsidR="00DE6D77">
        <w:rPr>
          <w:i/>
          <w:iCs/>
        </w:rPr>
        <w:t xml:space="preserve"> for </w:t>
      </w:r>
      <w:proofErr w:type="spellStart"/>
      <w:r w:rsidR="00DE6D77">
        <w:rPr>
          <w:i/>
          <w:iCs/>
        </w:rPr>
        <w:t>barnevern</w:t>
      </w:r>
      <w:proofErr w:type="spellEnd"/>
      <w:r w:rsidR="00DE6D77">
        <w:rPr>
          <w:i/>
          <w:iCs/>
        </w:rPr>
        <w:t xml:space="preserve"> </w:t>
      </w:r>
      <w:proofErr w:type="spellStart"/>
      <w:r w:rsidR="00DE6D77">
        <w:rPr>
          <w:i/>
          <w:iCs/>
        </w:rPr>
        <w:t>og</w:t>
      </w:r>
      <w:proofErr w:type="spellEnd"/>
      <w:r w:rsidR="00DE6D77">
        <w:rPr>
          <w:i/>
          <w:iCs/>
        </w:rPr>
        <w:t xml:space="preserve"> </w:t>
      </w:r>
      <w:proofErr w:type="spellStart"/>
      <w:r w:rsidR="00DE6D77">
        <w:rPr>
          <w:i/>
          <w:iCs/>
        </w:rPr>
        <w:t>sosiale</w:t>
      </w:r>
      <w:proofErr w:type="spellEnd"/>
      <w:r w:rsidR="00DE6D77">
        <w:rPr>
          <w:i/>
          <w:iCs/>
        </w:rPr>
        <w:t xml:space="preserve"> </w:t>
      </w:r>
      <w:proofErr w:type="spellStart"/>
      <w:r w:rsidR="00DE6D77">
        <w:rPr>
          <w:i/>
          <w:iCs/>
        </w:rPr>
        <w:t>saker</w:t>
      </w:r>
      <w:proofErr w:type="spellEnd"/>
      <w:r w:rsidR="00DE6D77">
        <w:t>).</w:t>
      </w:r>
    </w:p>
    <w:p w14:paraId="331CF066" w14:textId="4BA70C93" w:rsidR="00017450" w:rsidRPr="00E36973" w:rsidRDefault="00017450" w:rsidP="00E36973">
      <w:pPr>
        <w:pStyle w:val="ECHRHeading2"/>
      </w:pPr>
      <w:r>
        <w:t>B.</w:t>
      </w:r>
      <w:r w:rsidR="00E053F4">
        <w:t xml:space="preserve"> </w:t>
      </w:r>
      <w:r>
        <w:t>Postępowanie przed okręgową radą ds. opieki społecznej</w:t>
      </w:r>
    </w:p>
    <w:p w14:paraId="783F55E3" w14:textId="78B72A2A" w:rsidR="00017450" w:rsidRPr="00E36973" w:rsidRDefault="00E053F4" w:rsidP="00E36973">
      <w:pPr>
        <w:pStyle w:val="ECHRPara"/>
      </w:pPr>
      <w:r>
        <w:t>7</w:t>
      </w:r>
      <w:r w:rsidR="00017450">
        <w:t>.</w:t>
      </w:r>
      <w:r>
        <w:t xml:space="preserve"> </w:t>
      </w:r>
      <w:r w:rsidR="00017450">
        <w:t xml:space="preserve">Po umieszczeniu dziecka w pogotowiu opiekuńczym do rady wpłynął wniosek </w:t>
      </w:r>
      <w:r w:rsidR="00A100EA">
        <w:t xml:space="preserve">władz ds. opieki nad dziećmi </w:t>
      </w:r>
      <w:r w:rsidR="00017450">
        <w:t>z dnia 6 lipca 2012 r. o objęcie systemem pieczy zastępczej. Władze wystąpiły o umieszczenie X w</w:t>
      </w:r>
      <w:r w:rsidR="00F25A9F">
        <w:t> </w:t>
      </w:r>
      <w:r w:rsidR="00017450">
        <w:t>rodzinie zastępczej oraz przyznanie skarżącej prawa do kontaktów z</w:t>
      </w:r>
      <w:r w:rsidR="00F25A9F">
        <w:t> </w:t>
      </w:r>
      <w:r w:rsidR="00017450">
        <w:t xml:space="preserve">dzieckiem pod nadzorem. Odnośnie do miejsca umieszczenia dziecka władze zasadniczo stwierdziły, że matka i ojczym skarżącej zostali uprzednio </w:t>
      </w:r>
      <w:r w:rsidR="005544C2">
        <w:t>ustanowieni rodzicami zastępczymi</w:t>
      </w:r>
      <w:r w:rsidR="00017450">
        <w:t xml:space="preserve"> starszego syna skarżącej (zob. par. 5 powyżej). Od osób zainteresowanych pełnieniem funkcji rodziców zastępczych wymagano jednak umiejętnoś</w:t>
      </w:r>
      <w:r w:rsidR="00771D7A">
        <w:t>ci</w:t>
      </w:r>
      <w:r w:rsidR="00017450">
        <w:t xml:space="preserve"> współpracy, między matką skarżącej a władzami istniał </w:t>
      </w:r>
      <w:r w:rsidR="00A100EA">
        <w:t xml:space="preserve">zaś pewien </w:t>
      </w:r>
      <w:r w:rsidR="00017450">
        <w:t>konflikt. Ponadto uznano, że</w:t>
      </w:r>
      <w:r w:rsidR="00103A53">
        <w:t> </w:t>
      </w:r>
      <w:r w:rsidR="00017450">
        <w:t>matka i ojczym skarżącej (którzy urodzili się odpowiednio w</w:t>
      </w:r>
      <w:r w:rsidR="00F25A9F">
        <w:t> </w:t>
      </w:r>
      <w:r w:rsidR="00017450">
        <w:t xml:space="preserve">latach 1962 i 1955) są w stosunkowo podeszłym wieku, aby pełnić funkcję rodziców zastępczych małego dziecka, </w:t>
      </w:r>
      <w:r w:rsidR="00611464">
        <w:t xml:space="preserve">dodatkowo </w:t>
      </w:r>
      <w:r w:rsidR="00017450">
        <w:t>w ostatnim czasie matka skarżącej chorowała. Co więcej dla matki skarżącej odwiedzanie młodszego syna skarżącej nie było priorytetem. W tym stanie rzeczy powierzenie pieczy nad</w:t>
      </w:r>
      <w:r w:rsidR="00103A53">
        <w:t> </w:t>
      </w:r>
      <w:r w:rsidR="00017450">
        <w:t xml:space="preserve">X </w:t>
      </w:r>
      <w:r w:rsidR="00611464">
        <w:t>babce ze strony matki</w:t>
      </w:r>
      <w:r w:rsidR="00017450">
        <w:t xml:space="preserve"> i jej mężowi, tj. matce i ojczymowi skarżącej, nie leżałoby w najlepszym interesie X.</w:t>
      </w:r>
    </w:p>
    <w:p w14:paraId="30CEE7B1" w14:textId="22FB5D4F" w:rsidR="00017450" w:rsidRPr="00E36973" w:rsidRDefault="00E053F4" w:rsidP="00E36973">
      <w:pPr>
        <w:pStyle w:val="ECHRPara"/>
      </w:pPr>
      <w:r>
        <w:t>8</w:t>
      </w:r>
      <w:r w:rsidR="00017450">
        <w:t>.</w:t>
      </w:r>
      <w:r>
        <w:t xml:space="preserve"> </w:t>
      </w:r>
      <w:r w:rsidR="00017450">
        <w:t>Skarżąca wniosła sprzeciw od wniosku o objęcie systemem pieczy zastępczej jej młodszego syna X i stanęła na stanowisku, że w razie uwzględnienia tego wniosku dziecko należy umieścić w pieczy zastępczej u</w:t>
      </w:r>
      <w:r w:rsidR="00103A53">
        <w:t> </w:t>
      </w:r>
      <w:r w:rsidR="00017450">
        <w:t xml:space="preserve">jej matki i ojczyma. Zdaniem skarżącej władze ds. opieki nad dziećmi nie dokonały prawidłowej oceny tej możliwości. Zarzucany brak umiejętności współpracy ze strony matki skarżącej </w:t>
      </w:r>
      <w:r w:rsidR="00017450" w:rsidRPr="005761B5">
        <w:t>wynikał jedynie z braku</w:t>
      </w:r>
      <w:r w:rsidR="00017450">
        <w:t xml:space="preserve"> porozumienia. Matka i ojczym skarżącej wiedzieli o trudnościach skarżącej i pomogli jej. Zostali również </w:t>
      </w:r>
      <w:r w:rsidR="00942675">
        <w:t>ustanowieni rodzicami zastępczymi</w:t>
      </w:r>
      <w:r w:rsidR="00017450">
        <w:t xml:space="preserve"> starszego syna, którego rozwój przebiegał prawidłowo i który miał pozytywne opinie w przedszkolu, do którego uczęszczał. Zważywszy na inne okoliczności świadczące o zdolności matki i ojczyma skarżącej do sprawowania pieczy zastępczej, ich wiek był bez znaczenia. Umieszczenie X w ich pieczy byłoby stabilniejsze i mniej piętnujące niż umieszczenie chłopca w</w:t>
      </w:r>
      <w:r w:rsidR="00F25A9F">
        <w:t> </w:t>
      </w:r>
      <w:r w:rsidR="00017450">
        <w:t>niespokrewnionej rodzinie zastępczej.</w:t>
      </w:r>
    </w:p>
    <w:p w14:paraId="0C9B3F4E" w14:textId="137C6D4F" w:rsidR="00017450" w:rsidRPr="00E36973" w:rsidRDefault="00E053F4" w:rsidP="00E36973">
      <w:pPr>
        <w:pStyle w:val="ECHRPara"/>
      </w:pPr>
      <w:r>
        <w:lastRenderedPageBreak/>
        <w:t>9</w:t>
      </w:r>
      <w:r w:rsidR="00017450">
        <w:t>.</w:t>
      </w:r>
      <w:r>
        <w:t xml:space="preserve"> </w:t>
      </w:r>
      <w:r w:rsidR="00017450">
        <w:t>W dniu 26 października 2012 r., po wysłuchaniu stron i dziesięciu świadków, okręgowa rada ds. opieki społecznej uwzględniła wniosek o</w:t>
      </w:r>
      <w:r w:rsidR="00F25A9F">
        <w:t> </w:t>
      </w:r>
      <w:r w:rsidR="00017450">
        <w:t>objęcie systemem pieczy zastępczej. Rada uznała, że X powinien pozostać w rodzinie, w której został uprzednio umieszczony w trybie doraźnym.</w:t>
      </w:r>
    </w:p>
    <w:p w14:paraId="3AD84A2F" w14:textId="74BA334D" w:rsidR="00017450" w:rsidRPr="00E36973" w:rsidRDefault="00E053F4" w:rsidP="00E36973">
      <w:pPr>
        <w:pStyle w:val="ECHRPara"/>
      </w:pPr>
      <w:r>
        <w:t>10</w:t>
      </w:r>
      <w:r w:rsidR="00017450">
        <w:t>.</w:t>
      </w:r>
      <w:r>
        <w:t xml:space="preserve"> </w:t>
      </w:r>
      <w:r w:rsidR="00017450">
        <w:t>W swoim uzasadnieniu dotyczącym wyboru rodziny zastępczej rada przede wszystkim stwierdziła, że przyjęto do wiadomości fakt, że matkę i</w:t>
      </w:r>
      <w:r w:rsidR="00F25A9F">
        <w:t> </w:t>
      </w:r>
      <w:r w:rsidR="00017450">
        <w:t xml:space="preserve">ojczyma skarżącej zasadniczo </w:t>
      </w:r>
      <w:r w:rsidR="000C3ACF">
        <w:t>ustanowiono rodzicami zastępczymi</w:t>
      </w:r>
      <w:r w:rsidR="00017450">
        <w:t xml:space="preserve"> w</w:t>
      </w:r>
      <w:r w:rsidR="00F25A9F">
        <w:t> </w:t>
      </w:r>
      <w:r w:rsidR="00017450">
        <w:t>związku z wydaniem w 2010 r. decyzji o objęciu systemem pieczy zastępczej starszego syna. Dodała jednak, że kwestię tę należało ocenić w</w:t>
      </w:r>
      <w:r w:rsidR="00F25A9F">
        <w:t> </w:t>
      </w:r>
      <w:r w:rsidR="00017450">
        <w:t xml:space="preserve">świetle </w:t>
      </w:r>
      <w:r w:rsidR="00E50B25">
        <w:t xml:space="preserve">aktualnej </w:t>
      </w:r>
      <w:r w:rsidR="00017450">
        <w:t>sytuacji, biorąc pod uwagę dobro młodszego syna X. Odnośnie do tego, czy umieszczeniu X w pieczy matki i ojczyma skarżącej nie stało na przeszkodzie dobro X, rada stwierdziła:</w:t>
      </w:r>
    </w:p>
    <w:p w14:paraId="16A2C56B" w14:textId="264F0B68" w:rsidR="00017450" w:rsidRDefault="00017450" w:rsidP="00E36973">
      <w:pPr>
        <w:pStyle w:val="ECHRParaQuote"/>
      </w:pPr>
      <w:r>
        <w:t xml:space="preserve">„Rada dostrzega wiele pozytywnych aspektów związanych z umieszczeniem dziecka w spokrewnionej rodzicie zastępczej, co przemawia za rozważeniem takiego rozwiązania. Zdaniem rady babka i jej mąż pod wieloma względami spełniają warunki do sprawowania pieczy zastępczej nad [X]. [Zdaniem] babki zapytano ich, czy [wyrażają chęć] przysposobienia [starszego syna]. Umieszczenie [X] w pieczy </w:t>
      </w:r>
      <w:r w:rsidR="0025728B">
        <w:t>babki ze strony matki</w:t>
      </w:r>
      <w:r w:rsidR="00E053F4">
        <w:t xml:space="preserve"> </w:t>
      </w:r>
      <w:r>
        <w:t>i jej męża oznaczałoby wspólne wychowywanie się [obu synów].</w:t>
      </w:r>
    </w:p>
    <w:p w14:paraId="7D7C5343" w14:textId="0A3320D6" w:rsidR="00017450" w:rsidRPr="00E36973" w:rsidRDefault="00017450" w:rsidP="00E36973">
      <w:pPr>
        <w:pStyle w:val="ECHRParaQuote"/>
      </w:pPr>
      <w:r>
        <w:t xml:space="preserve">Jak rada wcześniej wspomniała, [X] może być dzieckiem </w:t>
      </w:r>
      <w:r w:rsidRPr="005761B5">
        <w:t>wymagającym szczególnego traktowania</w:t>
      </w:r>
      <w:r w:rsidR="00D34F1F" w:rsidRPr="00D34F1F">
        <w:t xml:space="preserve"> </w:t>
      </w:r>
      <w:r w:rsidR="00D34F1F" w:rsidRPr="005761B5">
        <w:t>z uwagi na swą wrażliwość</w:t>
      </w:r>
      <w:r w:rsidRPr="005761B5">
        <w:t>.</w:t>
      </w:r>
      <w:r w:rsidR="00E50B25" w:rsidRPr="005761B5">
        <w:t xml:space="preserve"> </w:t>
      </w:r>
      <w:r w:rsidRPr="005761B5">
        <w:t>Powyższą tezę p</w:t>
      </w:r>
      <w:r>
        <w:t>otwierdza przyjęcie przez radę, że nie sposób wykluczyć, że chłopiec może mieć trudności z</w:t>
      </w:r>
      <w:r w:rsidR="00103A53">
        <w:t> </w:t>
      </w:r>
      <w:r>
        <w:t>koncentracją. W tym zakresie odniesiono się do zaobserwowanego u chłopca stanu niepokoju opisanego przez ustanowioną w trybie doraźnym matkę zastępczą. Oprócz z</w:t>
      </w:r>
      <w:r w:rsidR="00E50B25">
        <w:t>diagnoz</w:t>
      </w:r>
      <w:r>
        <w:t xml:space="preserve">owania matki i jej poważnych problemów okazało się, że u brata matki również stwierdzono zespół nadpobudliwości psychoruchowej z deficytem uwagi (ADHD) i poważne </w:t>
      </w:r>
      <w:r w:rsidR="00FE6E34">
        <w:t>trudności</w:t>
      </w:r>
      <w:r>
        <w:t>. Istnieje</w:t>
      </w:r>
      <w:r w:rsidR="00E053F4">
        <w:t xml:space="preserve"> </w:t>
      </w:r>
      <w:r>
        <w:t>zatem obawa, że u chłopca wystąpią zaburzenia tego samego rodzaju.</w:t>
      </w:r>
    </w:p>
    <w:p w14:paraId="259336CA" w14:textId="374CE9E1" w:rsidR="00017450" w:rsidRPr="00E36973" w:rsidRDefault="00017450" w:rsidP="00E36973">
      <w:pPr>
        <w:pStyle w:val="ECHRParaQuote"/>
      </w:pPr>
      <w:r>
        <w:t xml:space="preserve">Służba ds. opieki nad dziećmi odniosła się do problemów w zakresie współpracy babki </w:t>
      </w:r>
      <w:r w:rsidR="00550DB8">
        <w:t xml:space="preserve">ze strony matki </w:t>
      </w:r>
      <w:r>
        <w:t xml:space="preserve">z instytucjami takimi jak służba ds. opieki nad dziećmi oraz pracownicy socjalni. Służba ds. opieki nad dziećmi w [gminie] również zgłosiła trudności w zakresie współpracy. Na podstawie oświadczeń złożonych przez służbę ds. opieki nad dziećmi i pracownika socjalnego </w:t>
      </w:r>
      <w:r w:rsidR="00C76054">
        <w:t xml:space="preserve">ds. zdrowia </w:t>
      </w:r>
      <w:r>
        <w:t>wyznaczonego dla</w:t>
      </w:r>
      <w:r w:rsidR="00103A53">
        <w:t> </w:t>
      </w:r>
      <w:r>
        <w:t>[młodszego syna] rada stwierdza istnienie problemów związanych ze współpracą z</w:t>
      </w:r>
      <w:r w:rsidR="00103A53">
        <w:t> </w:t>
      </w:r>
      <w:r>
        <w:t xml:space="preserve">babką. Rada nie znajduje jednak podstaw do stwierdzenia, że przedmiotowe problemy są tak poważne, jak się to mogło początkowo wydawać, a wyjaśnienia babki są do pewnego stopnia wiarygodne. </w:t>
      </w:r>
      <w:r w:rsidR="009531BA">
        <w:t xml:space="preserve">Niemniej jednak </w:t>
      </w:r>
      <w:r>
        <w:t>Rada ma podstawy, by</w:t>
      </w:r>
      <w:r w:rsidR="00103A53">
        <w:t> </w:t>
      </w:r>
      <w:r>
        <w:t>twierdzić, że istnieją pewne trudności w</w:t>
      </w:r>
      <w:r w:rsidR="00F25A9F">
        <w:t> </w:t>
      </w:r>
      <w:r>
        <w:t>zakresie współpracy.</w:t>
      </w:r>
    </w:p>
    <w:p w14:paraId="1BA9AA31" w14:textId="6CF354D8" w:rsidR="00017450" w:rsidRPr="00E36973" w:rsidRDefault="00017450" w:rsidP="00E36973">
      <w:pPr>
        <w:pStyle w:val="ECHRParaQuote"/>
      </w:pPr>
      <w:r>
        <w:t>Babka dostrzegła brak zdolności [skarżącej] do sprawowania opieki nad [starszym synem], a ponadto miała wątpliwości dotyczące zdolności [skarżącej] do sprawowania opieki nad [X]. W złożonym radzie oświadczeniu babka nadal wydawała się nie mieć przekonania co do zdolności [skarżącej] do sprawowania opieki nad chłopcem. Niemniej jednak, wkrótce po urodzeniu się chłopca, kiedy [skarżąca] i dziecko przebywa</w:t>
      </w:r>
      <w:r w:rsidR="00F307BA">
        <w:t>li u niej, babka pozostawiała ich w dużej mierze samym sobie</w:t>
      </w:r>
      <w:r>
        <w:t>. Ponadto rada zauważa, że</w:t>
      </w:r>
      <w:r w:rsidR="00F25A9F">
        <w:t> </w:t>
      </w:r>
      <w:r>
        <w:t>babka nie ustaliła ze służbą ds. opieki nad dziećmi w [gminie], że</w:t>
      </w:r>
      <w:r w:rsidR="00103A53">
        <w:t> </w:t>
      </w:r>
      <w:r>
        <w:t>[skarżąca] i [X] mają zamieszkać z nią i [starszym synem skarżącej]. Niedługo potem [skarżąca] wraz z [X] wyprowadziła się z domu swojej matki, chociaż babka zdaje sobie sprawę, że</w:t>
      </w:r>
      <w:r w:rsidR="00F25A9F">
        <w:t> </w:t>
      </w:r>
      <w:r>
        <w:t xml:space="preserve">[skarżąca] może mieć problemy z prowadzeniem gospodarstwa </w:t>
      </w:r>
      <w:r>
        <w:lastRenderedPageBreak/>
        <w:t>domowego. Rada zauważyła, że babka nie uczestniczyła w organizowanych spotkaniach, a zatem nie widziała [X] od czasu umieszczenia go w pieczy.</w:t>
      </w:r>
    </w:p>
    <w:p w14:paraId="56F2E63A" w14:textId="0F6237CB" w:rsidR="00017450" w:rsidRPr="00E36973" w:rsidRDefault="00017450" w:rsidP="005C3173">
      <w:pPr>
        <w:pStyle w:val="ECHRParaQuote"/>
        <w:ind w:firstLine="0"/>
      </w:pPr>
      <w:r>
        <w:t>Babka i jej mąż są osobami w stosunkowo podeszłym wieku, aby pełnić funkcję rodziców zastępczych tak młodych dzieci. Matka [skarżącej] urodziła się w 1962 r., a</w:t>
      </w:r>
      <w:r w:rsidR="00F25A9F">
        <w:t> </w:t>
      </w:r>
      <w:r>
        <w:t>jej mąż w 1955 r. Zdaniem Rady umieszczenie [X] w pieczy będzie prawdopodobnie mieć charakter długoterminowy. Chociaż sam wiek nie przesądza o</w:t>
      </w:r>
      <w:r w:rsidR="00F25A9F">
        <w:t> </w:t>
      </w:r>
      <w:r>
        <w:t xml:space="preserve">wyborze rodziny zastępczej, to jest uwzględniany w ocenie. Babka </w:t>
      </w:r>
      <w:r w:rsidR="006818F6">
        <w:t xml:space="preserve">ze strony matki </w:t>
      </w:r>
      <w:r>
        <w:t>i</w:t>
      </w:r>
      <w:r w:rsidR="00103A53">
        <w:t> </w:t>
      </w:r>
      <w:r>
        <w:t>jej mąż sprawują już pieczę zastępczą nad 4-letnim dzieckiem, a sprawowanie pieczy zastępczej nad kolejnym dzieckiem</w:t>
      </w:r>
      <w:r w:rsidR="00FE6E34">
        <w:t xml:space="preserve"> […]</w:t>
      </w:r>
      <w:r>
        <w:t>, które dodatkowo jest młodsze od dziecka, nad którym [już] sprawują pieczę, będzie wymagać od nich dużych nakładów energii. Sprawowanie pieczy nad [X] mogłoby mieć również przełożenie na sytuację [starszego syna], nad którym już sprawują pieczę i którym muszą się zajmować.</w:t>
      </w:r>
    </w:p>
    <w:p w14:paraId="3F772366" w14:textId="017EDDF5" w:rsidR="00017450" w:rsidRPr="00E36973" w:rsidRDefault="00017450" w:rsidP="00E36973">
      <w:pPr>
        <w:pStyle w:val="ECHRParaQuote"/>
      </w:pPr>
      <w:r>
        <w:t>Rada uznała, że wyrażane przez nią wątpliwości w zakresie powierzenia pieczy nad</w:t>
      </w:r>
      <w:r w:rsidR="00103A53">
        <w:t> </w:t>
      </w:r>
      <w:r>
        <w:t xml:space="preserve">[X] babce i jej mężowi są na tyle poważne, że </w:t>
      </w:r>
      <w:r w:rsidRPr="005761B5">
        <w:t>minusy przeważają nad plusami.</w:t>
      </w:r>
      <w:r>
        <w:t xml:space="preserve"> Przyczyna takiego stanu rzeczy tkwi w niepewności związanej z wrażliwością chłopca i stresem, jaki wiązałby się z przyjęciem w pieczę zastępczą kolejnego dziecka, niezależnie od szczególnych potrzeb takiego dziecka, wieku babki i jej męża oraz trudności w zakresie współpracy”</w:t>
      </w:r>
      <w:r w:rsidR="00FE6E34">
        <w:t>.</w:t>
      </w:r>
    </w:p>
    <w:p w14:paraId="5895E236" w14:textId="6AA379BF" w:rsidR="00017450" w:rsidRPr="00E36973" w:rsidRDefault="00E053F4" w:rsidP="00E36973">
      <w:pPr>
        <w:pStyle w:val="ECHRPara"/>
        <w:rPr>
          <w:rFonts w:eastAsiaTheme="minorHAnsi"/>
        </w:rPr>
      </w:pPr>
      <w:r>
        <w:rPr>
          <w:rFonts w:eastAsiaTheme="minorHAnsi"/>
        </w:rPr>
        <w:t>11</w:t>
      </w:r>
      <w:r w:rsidR="00017450">
        <w:t>.</w:t>
      </w:r>
      <w:r>
        <w:t xml:space="preserve"> </w:t>
      </w:r>
      <w:r w:rsidR="00017450">
        <w:t>W świetle powyższego rada doszła do wniosku, że pieczy nad X nie należy powierzać babce i jej mężowi. W dniu 27 stycznia 2013 r. X został przekazany z pogotowia opiekuńczego rodzinie zastępczej.</w:t>
      </w:r>
    </w:p>
    <w:p w14:paraId="09140983" w14:textId="1C827605" w:rsidR="00017450" w:rsidRPr="00E36973" w:rsidRDefault="00017450" w:rsidP="00E36973">
      <w:pPr>
        <w:pStyle w:val="ECHRHeading2"/>
      </w:pPr>
      <w:r>
        <w:t>C.</w:t>
      </w:r>
      <w:r w:rsidR="00E053F4">
        <w:t xml:space="preserve"> </w:t>
      </w:r>
      <w:r>
        <w:t>Postępowanie przed sądem miejskim</w:t>
      </w:r>
    </w:p>
    <w:p w14:paraId="60BD9C89" w14:textId="2DB3D4D9" w:rsidR="00017450" w:rsidRPr="00E36973" w:rsidRDefault="00E053F4" w:rsidP="00E36973">
      <w:pPr>
        <w:pStyle w:val="ECHRPara"/>
      </w:pPr>
      <w:r>
        <w:t>12</w:t>
      </w:r>
      <w:r w:rsidR="00017450">
        <w:t>.</w:t>
      </w:r>
      <w:r>
        <w:t xml:space="preserve"> </w:t>
      </w:r>
      <w:r w:rsidR="00017450">
        <w:t>Skarżąca wniosła odwołanie do lokalnego sądu miejskiego (</w:t>
      </w:r>
      <w:proofErr w:type="spellStart"/>
      <w:r w:rsidR="00017450">
        <w:rPr>
          <w:i/>
          <w:iCs/>
        </w:rPr>
        <w:t>tingrett</w:t>
      </w:r>
      <w:proofErr w:type="spellEnd"/>
      <w:r w:rsidR="00017450">
        <w:t>), który przeprowadził rozprawę w dniach 4</w:t>
      </w:r>
      <w:r w:rsidR="004362CF">
        <w:t xml:space="preserve"> </w:t>
      </w:r>
      <w:r w:rsidR="00017450">
        <w:t>–</w:t>
      </w:r>
      <w:r w:rsidR="004362CF">
        <w:t xml:space="preserve"> </w:t>
      </w:r>
      <w:r w:rsidR="00017450">
        <w:t>6 czerwca 2013 r. Zgodnie z</w:t>
      </w:r>
      <w:r w:rsidR="00103A53">
        <w:t> </w:t>
      </w:r>
      <w:r w:rsidR="00017450">
        <w:t>art.</w:t>
      </w:r>
      <w:r w:rsidR="00103A53">
        <w:t> </w:t>
      </w:r>
      <w:r w:rsidR="00017450">
        <w:t>36-4 ustawy o sporach (zob. par. 22 poniżej) w skład sądu wchodził jeden sędzia zawodowy, jeden psycholog i jeden ławnik. Przesłuchano strony i</w:t>
      </w:r>
      <w:r w:rsidR="00F25A9F">
        <w:t> </w:t>
      </w:r>
      <w:r w:rsidR="00017450">
        <w:t xml:space="preserve">czternastu świadków. Skarżąca uczestniczyła w rozprawie, była </w:t>
      </w:r>
      <w:r w:rsidR="00660D4F">
        <w:t xml:space="preserve">reprezentowana </w:t>
      </w:r>
      <w:r w:rsidR="00017450">
        <w:t>przez pełnomocnika i złożyła zeznania.</w:t>
      </w:r>
    </w:p>
    <w:p w14:paraId="652B2B94" w14:textId="66C1206C" w:rsidR="00017450" w:rsidRPr="00E36973" w:rsidRDefault="00E053F4" w:rsidP="00E36973">
      <w:pPr>
        <w:pStyle w:val="ECHRPara"/>
      </w:pPr>
      <w:r>
        <w:t>13</w:t>
      </w:r>
      <w:r w:rsidR="00017450">
        <w:t>.</w:t>
      </w:r>
      <w:r>
        <w:t xml:space="preserve"> </w:t>
      </w:r>
      <w:r w:rsidR="00017450">
        <w:t>Orzeczeniem z dnia 22 lipca 2013 r. sąd miejski utrzymał w mocy decyzję okręgowej rady ds. opieki społecznej w całości.</w:t>
      </w:r>
    </w:p>
    <w:p w14:paraId="4433B79D" w14:textId="56055E2A" w:rsidR="00017450" w:rsidRPr="00E36973" w:rsidRDefault="00E053F4" w:rsidP="00E36973">
      <w:pPr>
        <w:pStyle w:val="ECHRPara"/>
      </w:pPr>
      <w:r>
        <w:t>14</w:t>
      </w:r>
      <w:r w:rsidR="00017450">
        <w:t>.</w:t>
      </w:r>
      <w:r>
        <w:t xml:space="preserve"> </w:t>
      </w:r>
      <w:r w:rsidR="00017450">
        <w:t>Odnośnie do zdolności sprawowania opieki przez skarżącą i potrzeb X w zakresie opieki sąd miejski przytoczył ustalenia poczynione przez okręgową radę ds. opieki społecznej i biegłego sądowego. Stwierdził, że</w:t>
      </w:r>
      <w:r w:rsidR="00F25A9F">
        <w:t> </w:t>
      </w:r>
      <w:r w:rsidR="00017450">
        <w:t xml:space="preserve">niewątpliwie istnieją poważne braki w sprawowaniu codziennej pieczy </w:t>
      </w:r>
      <w:r w:rsidR="009531BA">
        <w:t xml:space="preserve">skarżącej </w:t>
      </w:r>
      <w:r w:rsidR="00017450">
        <w:t xml:space="preserve">nad X i </w:t>
      </w:r>
      <w:r w:rsidR="009531BA">
        <w:t xml:space="preserve">jej </w:t>
      </w:r>
      <w:r w:rsidR="00017450">
        <w:t>osobistym kontakcie z X oraz wskazał na konieczność objęcia X systemem pieczy zastępczej.</w:t>
      </w:r>
    </w:p>
    <w:p w14:paraId="0F17DCA0" w14:textId="515BED62" w:rsidR="00017450" w:rsidRPr="00E36973" w:rsidRDefault="00E053F4" w:rsidP="00E36973">
      <w:pPr>
        <w:pStyle w:val="ECHRPara"/>
      </w:pPr>
      <w:r>
        <w:rPr>
          <w:noProof/>
        </w:rPr>
        <w:t>15</w:t>
      </w:r>
      <w:r w:rsidR="00DE6D77">
        <w:t>.</w:t>
      </w:r>
      <w:r>
        <w:t xml:space="preserve"> </w:t>
      </w:r>
      <w:r w:rsidR="00DE6D77">
        <w:t xml:space="preserve">Odnosząc się w następnej kolejności do kwestii możliwości powierzenia pieczy nad X matce i ojczymowi skarżącej, sąd miejski zauważył, że zostali oni </w:t>
      </w:r>
      <w:r w:rsidR="00421FAB">
        <w:t>ustanowieni rodzicami zastępczymi</w:t>
      </w:r>
      <w:r w:rsidR="00DE6D77">
        <w:t xml:space="preserve"> z chwilą powierzenia im, w 2010 r., pieczy nad starszym synem skarżącej. Ponadto sąd wskazał na korzyści, jakie niesie dla dziecka umieszczenie go w</w:t>
      </w:r>
      <w:r w:rsidR="00F25A9F">
        <w:t> </w:t>
      </w:r>
      <w:r w:rsidR="00DE6D77">
        <w:t>spokrewnionej rodzinie zastępczej. Nadto udokumentowano, że matka i</w:t>
      </w:r>
      <w:r w:rsidR="00103A53">
        <w:t> </w:t>
      </w:r>
      <w:r w:rsidR="00DE6D77">
        <w:t xml:space="preserve">ojczym skarżącej mogliby być odpowiednimi rodzicami zastępczymi </w:t>
      </w:r>
      <w:r w:rsidR="00DE6D77">
        <w:lastRenderedPageBreak/>
        <w:t>dla</w:t>
      </w:r>
      <w:r w:rsidR="00103A53">
        <w:t> </w:t>
      </w:r>
      <w:r w:rsidR="00DE6D77">
        <w:t>X. Co więcej korzystne byłoby umożliwienie obu synom wychowywanie się wspólnie.</w:t>
      </w:r>
    </w:p>
    <w:p w14:paraId="2177B0C1" w14:textId="1FF678CE" w:rsidR="00017450" w:rsidRPr="00E36973" w:rsidRDefault="00E053F4" w:rsidP="00E36973">
      <w:pPr>
        <w:pStyle w:val="ECHRPara"/>
      </w:pPr>
      <w:r>
        <w:rPr>
          <w:noProof/>
        </w:rPr>
        <w:t>16</w:t>
      </w:r>
      <w:r w:rsidR="00DE6D77">
        <w:t>.</w:t>
      </w:r>
      <w:r>
        <w:t xml:space="preserve"> </w:t>
      </w:r>
      <w:r w:rsidR="00DE6D77">
        <w:t>Sąd miejski stwierdził jednak, że w niniejszej sprawie brak było podstaw do umieszczenia młodszego syna skarżącej w pieczy zastępczej u</w:t>
      </w:r>
      <w:r w:rsidR="00E543D0">
        <w:t> </w:t>
      </w:r>
      <w:r w:rsidR="00DE6D77">
        <w:t>babki macierzystej i jej męża. Oprócz odwołania się do oceny rady (zob.</w:t>
      </w:r>
      <w:r w:rsidR="00E543D0">
        <w:t> </w:t>
      </w:r>
      <w:r w:rsidR="00DE6D77">
        <w:t>par. 10 powyżej) sąd przytoczył fragmenty opinii biegłego sporządzonej przez T.B., specjalistę w dziedzinie psychologii.</w:t>
      </w:r>
    </w:p>
    <w:p w14:paraId="07C4B2A9" w14:textId="0DEDB49A" w:rsidR="00017450" w:rsidRPr="00E36973" w:rsidRDefault="00E053F4" w:rsidP="00E36973">
      <w:pPr>
        <w:pStyle w:val="ECHRPara"/>
      </w:pPr>
      <w:r>
        <w:rPr>
          <w:noProof/>
        </w:rPr>
        <w:t>17</w:t>
      </w:r>
      <w:r w:rsidR="00DE6D77">
        <w:t>.</w:t>
      </w:r>
      <w:r>
        <w:t xml:space="preserve"> </w:t>
      </w:r>
      <w:r w:rsidR="00DE6D77">
        <w:t>Biegły nie zalecał powierzenia pieczy nad X matce i ojczymowi skarżącej. W swojej opinii biegły stwierdził m.in.:</w:t>
      </w:r>
    </w:p>
    <w:p w14:paraId="2006A901" w14:textId="77777777" w:rsidR="00017450" w:rsidRPr="00E36973" w:rsidRDefault="00017450" w:rsidP="00E36973">
      <w:pPr>
        <w:pStyle w:val="ECHRParaQuote"/>
      </w:pPr>
      <w:r>
        <w:t xml:space="preserve">„Pojawiło się kilka czynników, które mogą mieć wpływ na ocenę zdolności dziadków [X] do pełnienia przez nich funkcji </w:t>
      </w:r>
      <w:r w:rsidR="00C775E3">
        <w:t xml:space="preserve">jego </w:t>
      </w:r>
      <w:r>
        <w:t>rodziców zastępczych:</w:t>
      </w:r>
    </w:p>
    <w:p w14:paraId="3A8E5A43" w14:textId="77777777" w:rsidR="00017450" w:rsidRPr="00E36973" w:rsidRDefault="00D27F3A" w:rsidP="00E36973">
      <w:pPr>
        <w:pStyle w:val="ECHRParaQuote"/>
      </w:pPr>
      <w:r>
        <w:t>p</w:t>
      </w:r>
      <w:r w:rsidR="00017450">
        <w:t>o pierwsze przy dokonywaniu oceny wzięto pod uwagę wiek dziadków. Zdaniem niżej podpisanej wiek nie jest czynnikiem decydującym.</w:t>
      </w:r>
    </w:p>
    <w:p w14:paraId="0229A073" w14:textId="77777777" w:rsidR="00017450" w:rsidRPr="00E36973" w:rsidRDefault="00017450" w:rsidP="00E36973">
      <w:pPr>
        <w:pStyle w:val="ECHRParaQuote"/>
      </w:pPr>
      <w:r>
        <w:t>Nadto podkreślono, że dziadek [X] sam wspominał, że się starzeje, co może być poczytywane za wyraz wątpliwości z jego strony. Czynnik ten również nie miał decydującego znaczenia dla oceny dokonywanej przez niżej podpisaną. Przybrany dziadek dziecka uchodzi za uczciwego, odpowiedzialnego i rozważnego człowieka, który byłby doskonałym ojcem zastępczym dla [X], mimo że sam wyraża wątpliwości w tym zakresie.</w:t>
      </w:r>
    </w:p>
    <w:p w14:paraId="11FD02AB" w14:textId="1D4712F7" w:rsidR="00017450" w:rsidRPr="00E36973" w:rsidRDefault="00017450" w:rsidP="00E36973">
      <w:pPr>
        <w:pStyle w:val="ECHRParaQuote"/>
      </w:pPr>
      <w:r>
        <w:t>Ponadto pojawiły się sugestie, jakoby służba ds. opieki społecznej miała trudności w</w:t>
      </w:r>
      <w:r w:rsidR="00E543D0">
        <w:t> </w:t>
      </w:r>
      <w:r>
        <w:t>zakresie współpracy z matką zastępczą w związku ze [starszym synem skarżącej]. Dla niżej podpisanej tak zwane „trudności w zakresie współpracy” wydają się niczym innym jak nieporozumieniami/</w:t>
      </w:r>
      <w:r w:rsidR="00E0052C">
        <w:t>problemami</w:t>
      </w:r>
      <w:r>
        <w:t>, z którymi strony są w stanie sobie poradzić i które są w stanie rozwiązać. Taki opis przedmiotowych problemów przedstawiają zarówno przedstawiciel służby ds. opieki społecznej w [gminie], jak</w:t>
      </w:r>
      <w:r w:rsidR="00103A53">
        <w:t> </w:t>
      </w:r>
      <w:r>
        <w:t>i</w:t>
      </w:r>
      <w:r w:rsidR="00E543D0">
        <w:t> </w:t>
      </w:r>
      <w:r>
        <w:t>sama babka. Należy również dodać, że w toku postępowania współpraca matki i</w:t>
      </w:r>
      <w:r w:rsidR="00E543D0">
        <w:t> </w:t>
      </w:r>
      <w:r>
        <w:t xml:space="preserve">ojczyma [skarżącej] z niżej podpisaną przebiegała bez zarzutu. Latami borykali się oni z licznymi trudnymi problemami i byłoby wręcz dziwne, gdyby przez cały ten czas nie doszło do żadnych </w:t>
      </w:r>
      <w:r w:rsidR="00E0052C">
        <w:rPr>
          <w:rFonts w:cstheme="minorHAnsi"/>
        </w:rPr>
        <w:t>«</w:t>
      </w:r>
      <w:r w:rsidR="006267E4">
        <w:rPr>
          <w:rFonts w:cstheme="minorHAnsi"/>
        </w:rPr>
        <w:t>s</w:t>
      </w:r>
      <w:r>
        <w:t>tarć</w:t>
      </w:r>
      <w:r w:rsidR="00E0052C">
        <w:t>»</w:t>
      </w:r>
      <w:r>
        <w:t>. Ten czynnik nie miał</w:t>
      </w:r>
      <w:r w:rsidR="00311D02">
        <w:t xml:space="preserve"> </w:t>
      </w:r>
      <w:r>
        <w:t>zatem wpływu na dokonaną przez niżej podpisaną ocenę kwestii umieszczenia X w rodzinie zastępczej.</w:t>
      </w:r>
    </w:p>
    <w:p w14:paraId="325C1804" w14:textId="2ABCAA29" w:rsidR="00017450" w:rsidRPr="00E36973" w:rsidRDefault="00017450" w:rsidP="00E36973">
      <w:pPr>
        <w:pStyle w:val="ECHRParaQuote"/>
      </w:pPr>
      <w:r>
        <w:t>Dla dokonanej przez niżej podpisaną oceny tej kwestii znaczenie miało przede wszystkim to, że [skarżąca] ma ze swoimi dwoma synami bardzo różne więzi emocjonalne w tym znaczeniu, że wydaje się, że zrezygnowała z pełnienia roli matki wobec [starszego syna], podczas gdy nadal</w:t>
      </w:r>
      <w:r w:rsidR="00E053F4">
        <w:t xml:space="preserve"> </w:t>
      </w:r>
      <w:r>
        <w:t>istni</w:t>
      </w:r>
      <w:r w:rsidR="00E0052C">
        <w:t>eje</w:t>
      </w:r>
      <w:r>
        <w:t xml:space="preserve"> prawdopodobieństwo, że podejmie wysiłki w celu utrzymywania jak najszerszych kontaktów z [X]. Siłą rzeczy będzie to stanowić problem dla obu chłopców, jeśli zamieszkają u tej samej rodziny zastępczej.</w:t>
      </w:r>
    </w:p>
    <w:p w14:paraId="12121D49" w14:textId="6C7B969A" w:rsidR="00017450" w:rsidRPr="00E36973" w:rsidRDefault="00017450" w:rsidP="00E36973">
      <w:pPr>
        <w:pStyle w:val="ECHRParaQuote"/>
      </w:pPr>
      <w:r>
        <w:t>Ponadto istnieje uzasadniona przyczyna, by przypuszczać, że umieszczenie [X] w</w:t>
      </w:r>
      <w:r w:rsidR="00E543D0">
        <w:t> </w:t>
      </w:r>
      <w:r>
        <w:t xml:space="preserve">rodzinie zastępczej u rodziców [skarżącej] stworzy sposobność do utrzymywania kontaktów matki z dzieckiem w coraz większym </w:t>
      </w:r>
      <w:r w:rsidR="00311D02">
        <w:t>rozmiarze</w:t>
      </w:r>
      <w:r>
        <w:t xml:space="preserve">, co tym samym stanowić będzie przeszkodę dla pogłębiania przywiązania </w:t>
      </w:r>
      <w:r w:rsidR="00F47867">
        <w:t xml:space="preserve">[X] </w:t>
      </w:r>
      <w:r>
        <w:t>do jego rodziny zastępczej. Zdaniem niżej podpisanej wątpliwości te wynikają m.in. ze złoż</w:t>
      </w:r>
      <w:r w:rsidR="00F47867">
        <w:t>enia</w:t>
      </w:r>
      <w:r>
        <w:t xml:space="preserve"> przez babkę [X] jednoznacznego oświadczenia </w:t>
      </w:r>
      <w:r w:rsidR="0011046B">
        <w:t xml:space="preserve">wobec niżej podpisanej </w:t>
      </w:r>
      <w:r>
        <w:t>o chęci bycia przede wszystkim matką [skarżącej].</w:t>
      </w:r>
    </w:p>
    <w:p w14:paraId="5BFA261A" w14:textId="77777777" w:rsidR="00017450" w:rsidRPr="00E36973" w:rsidRDefault="00017450" w:rsidP="00E36973">
      <w:pPr>
        <w:pStyle w:val="ECHRParaQuote"/>
      </w:pPr>
      <w:r>
        <w:t xml:space="preserve">Jednak za powierzeniem babce i przybranemu dziadkowi [X] pieczy zastępczej nad [X] niewątpliwie przemawia fakt, że w takim przypadku [X] będzie wychowywał się wspólnie ze swoim (przyrodnim) bratem. Niżej podpisana jest jednak zdania, </w:t>
      </w:r>
      <w:r>
        <w:lastRenderedPageBreak/>
        <w:t>że</w:t>
      </w:r>
      <w:r w:rsidR="00E543D0">
        <w:t> </w:t>
      </w:r>
      <w:r>
        <w:t>powyższej kwestii nie należy przypisywać większej wagi niż wyrażonym powyżej wątpliwościom.</w:t>
      </w:r>
    </w:p>
    <w:p w14:paraId="26949035" w14:textId="77777777" w:rsidR="00017450" w:rsidRPr="00E36973" w:rsidRDefault="00017450" w:rsidP="00E36973">
      <w:pPr>
        <w:pStyle w:val="ECHRParaQuote"/>
      </w:pPr>
      <w:r>
        <w:t>Wobec powyższego nie zaleca się umieszczania [X] w pieczy zastępczej u jego dziadków”.</w:t>
      </w:r>
    </w:p>
    <w:p w14:paraId="2C6D1626" w14:textId="0F533777" w:rsidR="00017450" w:rsidRPr="00E36973" w:rsidRDefault="00E053F4" w:rsidP="00E36973">
      <w:pPr>
        <w:pStyle w:val="ECHRPara"/>
        <w:rPr>
          <w:rFonts w:eastAsiaTheme="minorHAnsi"/>
        </w:rPr>
      </w:pPr>
      <w:r>
        <w:rPr>
          <w:rFonts w:eastAsiaTheme="minorHAnsi"/>
        </w:rPr>
        <w:t>18</w:t>
      </w:r>
      <w:r w:rsidR="00017450">
        <w:t>.</w:t>
      </w:r>
      <w:r>
        <w:t xml:space="preserve"> </w:t>
      </w:r>
      <w:r w:rsidR="00017450">
        <w:t>Na rozprawie biegły T.B. potwierdził powyższe oceny zawarte w</w:t>
      </w:r>
      <w:r w:rsidR="00E543D0">
        <w:t> </w:t>
      </w:r>
      <w:r w:rsidR="00017450">
        <w:t>swojej opinii, stwierdzając jednocześnie istnienie „dylematów” w</w:t>
      </w:r>
      <w:r w:rsidR="00E543D0">
        <w:t> </w:t>
      </w:r>
      <w:r w:rsidR="00017450">
        <w:t>zakresie ustanowienia matki i ojczyma skarżącej rodzicami zastępczymi. Sąd miejski podzielił obawy biegłego. Ponadto sąd wskazał, że dzieci miał</w:t>
      </w:r>
      <w:r w:rsidR="007855F0">
        <w:t>y</w:t>
      </w:r>
      <w:r w:rsidR="00017450">
        <w:t xml:space="preserve"> różne potrzeby i problemy. Chociaż zgodnie z otrzymanymi informacjami starszy brat czuł się szczęśliwy w rodzinie zastępczej u matki i ojczyma skarżącej</w:t>
      </w:r>
      <w:r w:rsidR="00985F23">
        <w:t>, to</w:t>
      </w:r>
      <w:r w:rsidR="00017450">
        <w:t xml:space="preserve"> X – mimo młodego wieku – miał już za sobą dwie nieudane relacje – najpierw z biologiczną matką, a następnie z matką zastępczą ustanowioną w trybie doraźnym. Po wprowadzeniu się do obecnej rodziny zastępczej w styczniu 2013 r. X przywiązał się do swojej nowej matki zastępczej. Kolejna nieudana relacja wiązałaby się z ryzykiem „upośledzenia zdolności do kontaktów” (</w:t>
      </w:r>
      <w:proofErr w:type="spellStart"/>
      <w:r w:rsidR="00017450">
        <w:rPr>
          <w:i/>
          <w:iCs/>
        </w:rPr>
        <w:t>kontaktskade</w:t>
      </w:r>
      <w:proofErr w:type="spellEnd"/>
      <w:r w:rsidR="00017450">
        <w:t xml:space="preserve">), tj. poważnego upośledzenia zdolności X do przywiązania się. Z zeznań matki zastępczej wynikało, że w rodzinie zastępczej X </w:t>
      </w:r>
      <w:r w:rsidR="00FF01FB">
        <w:t xml:space="preserve">czuł </w:t>
      </w:r>
      <w:r w:rsidR="00017450">
        <w:t>się dobrze, był szczęśliwy i</w:t>
      </w:r>
      <w:r w:rsidR="00E543D0">
        <w:t> </w:t>
      </w:r>
      <w:r w:rsidR="00017450">
        <w:t>doskonale się rozwijał. Sąd miejski zwrócił również uwagę na wyzwania, jakie wiążą się z dwójką małych chłopców w wieku przedszkolnym, mieszkających z osobami w wieku matki i ojczyma skarżącej. Nadto istniała kwestia bardzo odmiennych więzi emocjonalnych łączących skarżącą z</w:t>
      </w:r>
      <w:r w:rsidR="00E543D0">
        <w:t> </w:t>
      </w:r>
      <w:r w:rsidR="00017450">
        <w:t>obydwoma chłopcami, co również przekładało się na szczególne wyzwania, w szczególności gdyby X miał zostać umieszczony w tej samej rodzinie zastępczej, w której umieszczono jego starszego brata. Reasumując, sąd miejski podzielił stanowisko okręgowej rady ds. opieki społecznej i biegłego sądowego, zgodnie z którym pieczy zastępczej nad młodszym synem skarżącej nie należy powierzać matce i ojczymowi skarżącej.</w:t>
      </w:r>
    </w:p>
    <w:p w14:paraId="6FF781EC" w14:textId="00EFEAF2" w:rsidR="00017450" w:rsidRPr="00E36973" w:rsidRDefault="00E053F4" w:rsidP="00E36973">
      <w:pPr>
        <w:pStyle w:val="ECHRPara"/>
      </w:pPr>
      <w:r>
        <w:t>19</w:t>
      </w:r>
      <w:r w:rsidR="00017450">
        <w:t>.</w:t>
      </w:r>
      <w:r>
        <w:t xml:space="preserve"> </w:t>
      </w:r>
      <w:r w:rsidR="00017450">
        <w:t>Od orzeczenia sądu miejskiego w zakresie wyboru rodziny zastępczej skarżąca wniosła apelację. W dniu 15 października 2013 r. sąd apelacyjny (</w:t>
      </w:r>
      <w:proofErr w:type="spellStart"/>
      <w:r w:rsidR="00017450">
        <w:rPr>
          <w:i/>
          <w:iCs/>
        </w:rPr>
        <w:t>lagmannsrett</w:t>
      </w:r>
      <w:proofErr w:type="spellEnd"/>
      <w:r w:rsidR="00017450">
        <w:t>) odmówił wyrażenia zgody na wniesienie apelacji, a w dniu 3 grudnia 2013 r. komitet apelacyjny przy Sądzie Najwyższym (</w:t>
      </w:r>
      <w:proofErr w:type="spellStart"/>
      <w:r w:rsidR="00017450">
        <w:rPr>
          <w:i/>
          <w:iCs/>
        </w:rPr>
        <w:t>Høyesteretts</w:t>
      </w:r>
      <w:proofErr w:type="spellEnd"/>
      <w:r w:rsidR="00017450">
        <w:rPr>
          <w:i/>
          <w:iCs/>
        </w:rPr>
        <w:t xml:space="preserve"> </w:t>
      </w:r>
      <w:proofErr w:type="spellStart"/>
      <w:r w:rsidR="00017450">
        <w:rPr>
          <w:i/>
          <w:iCs/>
        </w:rPr>
        <w:t>ankeutvalg</w:t>
      </w:r>
      <w:proofErr w:type="spellEnd"/>
      <w:r w:rsidR="00017450">
        <w:t>) odrzucił apelację skarżącej od orzeczenia sądu apelacyjnego.</w:t>
      </w:r>
    </w:p>
    <w:p w14:paraId="05403DF0" w14:textId="0F14E610" w:rsidR="00017450" w:rsidRPr="00E36973" w:rsidRDefault="00017450" w:rsidP="00E36973">
      <w:pPr>
        <w:pStyle w:val="ECHRHeading1"/>
      </w:pPr>
      <w:r>
        <w:t>II.</w:t>
      </w:r>
      <w:r w:rsidR="00E053F4">
        <w:t xml:space="preserve"> </w:t>
      </w:r>
      <w:r>
        <w:t>WŁAŚCIWE PRAWO KRAJOWE</w:t>
      </w:r>
    </w:p>
    <w:p w14:paraId="0C94D5C4" w14:textId="0C10841A" w:rsidR="00017450" w:rsidRPr="00E36973" w:rsidRDefault="00E053F4" w:rsidP="00E36973">
      <w:pPr>
        <w:pStyle w:val="ECHRPara"/>
      </w:pPr>
      <w:r>
        <w:t>20</w:t>
      </w:r>
      <w:r w:rsidR="00017450">
        <w:t>.</w:t>
      </w:r>
      <w:r>
        <w:t xml:space="preserve"> </w:t>
      </w:r>
      <w:r w:rsidR="00017450">
        <w:t>Art. 4-12 ustawy o opiece nad dziećmi z 1992 r. (</w:t>
      </w:r>
      <w:proofErr w:type="spellStart"/>
      <w:r w:rsidR="00017450">
        <w:rPr>
          <w:i/>
          <w:iCs/>
        </w:rPr>
        <w:t>lov</w:t>
      </w:r>
      <w:proofErr w:type="spellEnd"/>
      <w:r w:rsidR="00017450">
        <w:rPr>
          <w:i/>
          <w:iCs/>
        </w:rPr>
        <w:t xml:space="preserve"> om </w:t>
      </w:r>
      <w:proofErr w:type="spellStart"/>
      <w:r w:rsidR="00017450">
        <w:rPr>
          <w:i/>
          <w:iCs/>
        </w:rPr>
        <w:t>barneverntjenester</w:t>
      </w:r>
      <w:proofErr w:type="spellEnd"/>
      <w:r w:rsidR="00017450">
        <w:t>) stanowi:</w:t>
      </w:r>
    </w:p>
    <w:p w14:paraId="44D96ECF" w14:textId="77777777" w:rsidR="00017450" w:rsidRPr="00E36973" w:rsidRDefault="00017450" w:rsidP="00E36973">
      <w:pPr>
        <w:pStyle w:val="JuQuotSub"/>
        <w:rPr>
          <w:b/>
        </w:rPr>
      </w:pPr>
      <w:r>
        <w:rPr>
          <w:b/>
        </w:rPr>
        <w:t>„Art. 4-12 Decyzja o objęciu systemem pieczy zastępczej</w:t>
      </w:r>
    </w:p>
    <w:p w14:paraId="647CD449" w14:textId="77777777" w:rsidR="00017450" w:rsidRPr="00E36973" w:rsidRDefault="00017450" w:rsidP="00E36973">
      <w:pPr>
        <w:pStyle w:val="JuQuotSub"/>
      </w:pPr>
      <w:r>
        <w:t>Wydanie decyzji o objęciu systemem pieczy zastępczej jest możliwe:</w:t>
      </w:r>
    </w:p>
    <w:p w14:paraId="23E8F39A" w14:textId="43847BF9" w:rsidR="00017450" w:rsidRPr="00E36973" w:rsidRDefault="00017450" w:rsidP="00E36973">
      <w:pPr>
        <w:pStyle w:val="JuQuotSub"/>
      </w:pPr>
      <w:r>
        <w:lastRenderedPageBreak/>
        <w:t>a) jeśli występują poważne braki w zakresie sprawowania codziennej pieczy nad</w:t>
      </w:r>
      <w:r w:rsidR="00103A53">
        <w:t> </w:t>
      </w:r>
      <w:r>
        <w:t>dzieckiem lub poważne braki w zakresie osobistego kontaktu i bezpieczeństwa potrzebnego dziecku stosownie do jego wieku i stopnia rozwoju,</w:t>
      </w:r>
    </w:p>
    <w:p w14:paraId="3AD610D2" w14:textId="77777777" w:rsidR="00017450" w:rsidRPr="00E36973" w:rsidRDefault="00017450" w:rsidP="00E36973">
      <w:pPr>
        <w:pStyle w:val="JuQuotSub"/>
      </w:pPr>
      <w:r>
        <w:t>b)</w:t>
      </w:r>
      <w:r w:rsidR="002C7AED">
        <w:t xml:space="preserve"> </w:t>
      </w:r>
      <w:r>
        <w:t>jeśli rodzice nie zapewniają wymaganego leczenia i nauki dziecku choremu, dziecku niepełnosprawnemu lub dziecku wymagającemu szczególnej opieki,</w:t>
      </w:r>
    </w:p>
    <w:p w14:paraId="415012C5" w14:textId="70A8A263" w:rsidR="00017450" w:rsidRPr="00E36973" w:rsidRDefault="00017450" w:rsidP="00E36973">
      <w:pPr>
        <w:pStyle w:val="JuQuotSub"/>
      </w:pPr>
      <w:r>
        <w:t>c) jeśli dziecko jest źle traktowane lub doświadcza innego rodzaju poważn</w:t>
      </w:r>
      <w:r w:rsidR="0011046B">
        <w:t>ych nadużyć w domu</w:t>
      </w:r>
      <w:r>
        <w:t>, lub</w:t>
      </w:r>
    </w:p>
    <w:p w14:paraId="37ECD82C" w14:textId="1B90E710" w:rsidR="00017450" w:rsidRPr="00E36973" w:rsidRDefault="00017450" w:rsidP="00E36973">
      <w:pPr>
        <w:pStyle w:val="JuQuotSub"/>
      </w:pPr>
      <w:r>
        <w:t>d)</w:t>
      </w:r>
      <w:r w:rsidR="0017673C">
        <w:t xml:space="preserve"> </w:t>
      </w:r>
      <w:r>
        <w:t>jeśli istnieje wysokie prawdopodobieństwo zaszkodzenia zdrowiu lub</w:t>
      </w:r>
      <w:r w:rsidR="00103A53">
        <w:t> </w:t>
      </w:r>
      <w:r>
        <w:t>rozwojowi dziecka w znacznym stopniu ze względu na niezdolność rodziców do</w:t>
      </w:r>
      <w:r w:rsidR="00103A53">
        <w:t> </w:t>
      </w:r>
      <w:r>
        <w:t xml:space="preserve">ponoszenia </w:t>
      </w:r>
      <w:r w:rsidR="0018439C">
        <w:t xml:space="preserve">właściwej </w:t>
      </w:r>
      <w:r>
        <w:t>odpowiedzialności za dziecko.</w:t>
      </w:r>
    </w:p>
    <w:p w14:paraId="142DEA33" w14:textId="77777777" w:rsidR="00017450" w:rsidRPr="00E36973" w:rsidRDefault="00017450" w:rsidP="00E36973">
      <w:pPr>
        <w:pStyle w:val="JuQuotSub"/>
      </w:pPr>
      <w:r>
        <w:t xml:space="preserve">Wydanie decyzji na podstawie pierwszego akapitu może nastąpić jedynie wówczas, gdy wymaga tego </w:t>
      </w:r>
      <w:r w:rsidR="00BD21D6">
        <w:t xml:space="preserve">aktualna </w:t>
      </w:r>
      <w:r>
        <w:t>sytuacja dziecka. W związku z powyższym wydanie przedmiotowej decyzji nie jest możliwe, jeśli stworzenie dziecku zadowalających warunków jest możliwe poprzez zastosowanie środków pomocy, o</w:t>
      </w:r>
      <w:r w:rsidR="00E543D0">
        <w:t> </w:t>
      </w:r>
      <w:r>
        <w:t>których mowa w art. 4-4</w:t>
      </w:r>
      <w:r w:rsidR="0011046B">
        <w:t>,</w:t>
      </w:r>
      <w:r>
        <w:t xml:space="preserve"> lub środków, o których mowa w art. 4-10 lub art. 4-11.</w:t>
      </w:r>
    </w:p>
    <w:p w14:paraId="407E74AE" w14:textId="77777777" w:rsidR="00017450" w:rsidRPr="00E36973" w:rsidRDefault="00017450" w:rsidP="00E36973">
      <w:pPr>
        <w:pStyle w:val="JuQuotSub"/>
      </w:pPr>
      <w:r>
        <w:t>Decyzję na podstawie pierwszego akapitu podejmuje okręgowa rada ds. opieki społecznej zgodnie z przepisami rozdziału 7 [ustawy o opiece nad dziećmi]”.</w:t>
      </w:r>
    </w:p>
    <w:p w14:paraId="4E4EFBFF" w14:textId="6416EFCE" w:rsidR="00017450" w:rsidRPr="00E36973" w:rsidRDefault="00E053F4" w:rsidP="00E36973">
      <w:pPr>
        <w:pStyle w:val="ECHRPara"/>
      </w:pPr>
      <w:r>
        <w:rPr>
          <w:noProof/>
        </w:rPr>
        <w:t>21</w:t>
      </w:r>
      <w:r w:rsidR="00DE6D77">
        <w:t>.</w:t>
      </w:r>
      <w:r>
        <w:t xml:space="preserve"> </w:t>
      </w:r>
      <w:r w:rsidR="00DE6D77">
        <w:t>Art. 4 rozporządzenia o rodzinach zastępczych z 2003 r.</w:t>
      </w:r>
      <w:r w:rsidR="006715BE">
        <w:t xml:space="preserve"> </w:t>
      </w:r>
      <w:r w:rsidR="00DE6D77">
        <w:t>(</w:t>
      </w:r>
      <w:proofErr w:type="spellStart"/>
      <w:r w:rsidR="00DE6D77">
        <w:rPr>
          <w:i/>
          <w:iCs/>
        </w:rPr>
        <w:t>forskrift</w:t>
      </w:r>
      <w:proofErr w:type="spellEnd"/>
      <w:r w:rsidR="00DE6D77">
        <w:rPr>
          <w:i/>
          <w:iCs/>
        </w:rPr>
        <w:t xml:space="preserve"> om </w:t>
      </w:r>
      <w:proofErr w:type="spellStart"/>
      <w:r w:rsidR="00DE6D77">
        <w:rPr>
          <w:i/>
          <w:iCs/>
        </w:rPr>
        <w:t>fosterhjem</w:t>
      </w:r>
      <w:proofErr w:type="spellEnd"/>
      <w:r w:rsidR="00DE6D77">
        <w:t>) stanowi:</w:t>
      </w:r>
    </w:p>
    <w:p w14:paraId="472635BC" w14:textId="77777777" w:rsidR="00017450" w:rsidRPr="00E36973" w:rsidRDefault="00017450" w:rsidP="00E36973">
      <w:pPr>
        <w:pStyle w:val="ECHRParaQuote"/>
        <w:rPr>
          <w:b/>
        </w:rPr>
      </w:pPr>
      <w:r w:rsidRPr="001B5C13">
        <w:rPr>
          <w:b/>
        </w:rPr>
        <w:t>„Art. 4. Wybór rodziny zastępczej dla dziecka</w:t>
      </w:r>
    </w:p>
    <w:p w14:paraId="1FE84DCF" w14:textId="29F5AA61" w:rsidR="00017450" w:rsidRPr="00E36973" w:rsidRDefault="00017450" w:rsidP="00E36973">
      <w:pPr>
        <w:pStyle w:val="ECHRParaQuote"/>
      </w:pPr>
      <w:r>
        <w:t>Przy wyborze rodziny zastępczej dla dziecka służba ds. opieki nad dziećmi kieruje się dobrem dziecka (zob. art. 4-1 ustawy o opiece nad dziećmi). Służba ds. opieki nad dziećmi ocenia, czy [kandydaci na] rodziców zastępczych posiadają umiejętności niezbędne do zaspokojenia szczególnych potrzeb danego dziecka</w:t>
      </w:r>
      <w:r w:rsidR="001B5C13">
        <w:t xml:space="preserve"> …</w:t>
      </w:r>
      <w:r>
        <w:t>, biorąc pod</w:t>
      </w:r>
      <w:r w:rsidR="00103A53">
        <w:t> </w:t>
      </w:r>
      <w:r>
        <w:t>uwagę indywidualny charakter dziecka, cel umieszczenia w rodzinie zastępczej, przewidywany okres pozostawania w pieczy zastępczej oraz potrzeby dziecka w</w:t>
      </w:r>
      <w:r w:rsidR="00E543D0">
        <w:t> </w:t>
      </w:r>
      <w:r>
        <w:t>zakresie kontaktów z jego rodziną. Służba ds. opieki nad dziećmi odpowiednio uwzględnia pochodzenie etniczne, religijne, kulturowe i językowe dziecka.</w:t>
      </w:r>
    </w:p>
    <w:p w14:paraId="2DFDAFE1" w14:textId="77777777" w:rsidR="00017450" w:rsidRPr="00E36973" w:rsidRDefault="00017450" w:rsidP="00E36973">
      <w:pPr>
        <w:pStyle w:val="ECHRParaQuote"/>
      </w:pPr>
      <w:r w:rsidRPr="0025395F">
        <w:t>Służba ds. opieki nad dziećmi każdorazowo ustala, czy pieczę zastępczą nad</w:t>
      </w:r>
      <w:r>
        <w:t xml:space="preserve"> dzieckiem można powierzyć osobie z rodziny lub kręgu osób bliskich dziecka.</w:t>
      </w:r>
    </w:p>
    <w:p w14:paraId="78510E9F" w14:textId="271FAFB8" w:rsidR="00017450" w:rsidRPr="00E36973" w:rsidRDefault="00017450" w:rsidP="00E36973">
      <w:pPr>
        <w:pStyle w:val="ECHRParaQuote"/>
      </w:pPr>
      <w:r>
        <w:t>Rodzina zastępcza powinna składać się z dwóch rodziców zastępczych. Służba ds.</w:t>
      </w:r>
      <w:r w:rsidR="00103A53">
        <w:t> </w:t>
      </w:r>
      <w:r>
        <w:t>opieki nad dziećmi może ustanowić jednego rodzica zastępczego, jeśli stwierdzi, że jest to uzasadnione dobrem danego dziecka.</w:t>
      </w:r>
    </w:p>
    <w:p w14:paraId="58AAD954" w14:textId="77777777" w:rsidR="00017450" w:rsidRPr="00E36973" w:rsidRDefault="00017450" w:rsidP="00E36973">
      <w:pPr>
        <w:pStyle w:val="ECHRParaQuote"/>
      </w:pPr>
      <w:r>
        <w:t>W miarę możliwości rodzicom dziecka należy umożliwić wyrażenie opinii na temat wyboru rodziny zastępczej. Stanowisko rodziców bierze się pod uwagę w ocenie dokonywanej przez służbę ds. opieki nad dziećmi zgodnie z ustępem pierwszym, drugim i trzecim [niniejszego artykułu].</w:t>
      </w:r>
    </w:p>
    <w:p w14:paraId="2D605730" w14:textId="65C673A3" w:rsidR="00017450" w:rsidRPr="00E36973" w:rsidRDefault="00017450" w:rsidP="00E36973">
      <w:pPr>
        <w:pStyle w:val="ECHRParaQuote"/>
      </w:pPr>
      <w:r>
        <w:t>Przed wyborem rodziny zastępczej dzieci, które ukończyły lat siedem, oraz młodsze dzieci, które są w stanie formułować własne opinie, informuje się i umożliwia im</w:t>
      </w:r>
      <w:r w:rsidR="00103A53">
        <w:t> </w:t>
      </w:r>
      <w:r>
        <w:t>wyrażenie własnej opinii. Opinię dziecka ocenia się stosownie do jego wieku i</w:t>
      </w:r>
      <w:r w:rsidR="00103A53">
        <w:t> </w:t>
      </w:r>
      <w:r>
        <w:t>stopnia dojrzałości”.</w:t>
      </w:r>
    </w:p>
    <w:p w14:paraId="63FDA6F3" w14:textId="6A177415" w:rsidR="00017450" w:rsidRPr="00E36973" w:rsidRDefault="00E053F4" w:rsidP="00E36973">
      <w:pPr>
        <w:pStyle w:val="ECHRPara"/>
      </w:pPr>
      <w:r>
        <w:t>22</w:t>
      </w:r>
      <w:r w:rsidR="00017450">
        <w:t>.</w:t>
      </w:r>
      <w:r>
        <w:t xml:space="preserve"> </w:t>
      </w:r>
      <w:r w:rsidR="00017450">
        <w:t>Art. 36-4 § 1 ustawy o sporach (</w:t>
      </w:r>
      <w:proofErr w:type="spellStart"/>
      <w:r w:rsidR="00017450">
        <w:rPr>
          <w:i/>
          <w:iCs/>
        </w:rPr>
        <w:t>tvisteloven</w:t>
      </w:r>
      <w:proofErr w:type="spellEnd"/>
      <w:r w:rsidR="00017450">
        <w:t>) stanowi:</w:t>
      </w:r>
    </w:p>
    <w:p w14:paraId="14FAA24E" w14:textId="20CD2BDD" w:rsidR="00017450" w:rsidRPr="00E36973" w:rsidRDefault="00017450" w:rsidP="00E36973">
      <w:pPr>
        <w:pStyle w:val="ECHRParaQuote"/>
      </w:pPr>
      <w:r>
        <w:t>„Sąd rejonowy orzeka w składzie</w:t>
      </w:r>
      <w:r w:rsidR="006F67CE">
        <w:t xml:space="preserve">, </w:t>
      </w:r>
      <w:r w:rsidR="0025395F">
        <w:t>w którym</w:t>
      </w:r>
      <w:r w:rsidR="006F67CE">
        <w:t xml:space="preserve"> jest</w:t>
      </w:r>
      <w:r>
        <w:t xml:space="preserve"> dwóch ławników, z których jeden jest niewyspecjalizowanym ławnikiem, a drugi biegłym. W szczególnych </w:t>
      </w:r>
      <w:r>
        <w:lastRenderedPageBreak/>
        <w:t>przypadkach sąd może orzekać w składzie dwóch sędziów zawodowych i trzech ławników, z</w:t>
      </w:r>
      <w:r w:rsidR="00E543D0">
        <w:t> </w:t>
      </w:r>
      <w:r>
        <w:t>których co najmniej jeden jest biegłym”.</w:t>
      </w:r>
    </w:p>
    <w:p w14:paraId="6E313EA2" w14:textId="77777777" w:rsidR="00017450" w:rsidRPr="00E36973" w:rsidRDefault="00017450" w:rsidP="00E36973">
      <w:pPr>
        <w:pStyle w:val="ECHRTitle1"/>
      </w:pPr>
      <w:r>
        <w:t>PRAWO</w:t>
      </w:r>
    </w:p>
    <w:p w14:paraId="723CC4CF" w14:textId="7A1875C7" w:rsidR="00017450" w:rsidRPr="00E36973" w:rsidRDefault="00E053F4" w:rsidP="00E36973">
      <w:pPr>
        <w:pStyle w:val="ECHRHeading1"/>
      </w:pPr>
      <w:r>
        <w:t>ZARZUCANE</w:t>
      </w:r>
      <w:r w:rsidR="00017450">
        <w:t xml:space="preserve"> NARUSZENIE ART. 8 KONWENCJI</w:t>
      </w:r>
    </w:p>
    <w:p w14:paraId="20573210" w14:textId="0B2FC3BB" w:rsidR="00017450" w:rsidRPr="00E36973" w:rsidRDefault="00E053F4" w:rsidP="00E36973">
      <w:pPr>
        <w:pStyle w:val="ECHRPara"/>
      </w:pPr>
      <w:r>
        <w:t>23</w:t>
      </w:r>
      <w:r w:rsidR="00017450">
        <w:t>.</w:t>
      </w:r>
      <w:r>
        <w:t xml:space="preserve"> </w:t>
      </w:r>
      <w:r w:rsidR="00017450">
        <w:t>Skarżąca podniosła zarzut, że odmowa umieszczenia jej młodszego syna w pieczy zastępczej u jej matki i ojczyma stanowi naruszenie jej prawa do życia rodzinnego wynikającego z art. 8 Konwencji, który stanowi:</w:t>
      </w:r>
    </w:p>
    <w:p w14:paraId="4C2842D7" w14:textId="4274A4DD" w:rsidR="00017450" w:rsidRPr="00E36973" w:rsidRDefault="00017450" w:rsidP="00E36973">
      <w:pPr>
        <w:pStyle w:val="ECHRParaQuote"/>
      </w:pPr>
      <w:r>
        <w:t>„1.</w:t>
      </w:r>
      <w:r w:rsidR="00E053F4">
        <w:t xml:space="preserve"> </w:t>
      </w:r>
      <w:r>
        <w:t>Każdy ma prawo do poszanowania swojego życia prywatnego i rodzinnego, swojego mieszkania i swojej korespondencji.</w:t>
      </w:r>
    </w:p>
    <w:p w14:paraId="3F990055" w14:textId="0FE59A83" w:rsidR="00017450" w:rsidRPr="00E36973" w:rsidRDefault="00017450" w:rsidP="00E36973">
      <w:pPr>
        <w:pStyle w:val="ECHRParaQuote"/>
      </w:pPr>
      <w:r>
        <w:t>2.</w:t>
      </w:r>
      <w:r w:rsidR="00E053F4">
        <w:t xml:space="preserve"> </w:t>
      </w:r>
      <w:r>
        <w:t>Niedopuszczalna jest ingerencja władzy publicznej w korzystanie z tego prawa z</w:t>
      </w:r>
      <w:r w:rsidR="00E543D0">
        <w:t> </w:t>
      </w:r>
      <w:r>
        <w:t>wyjątkiem przypadków przewidzianych przez ustawę i koniecznych w</w:t>
      </w:r>
      <w:r w:rsidR="00E543D0">
        <w:t> </w:t>
      </w:r>
      <w:r>
        <w:t>demokratycznym społeczeństwie z uwagi na bezpieczeństwo państwowe, bezpieczeństwo publiczne lub dobrobyt gospodarczy kraju, ochronę porządku i</w:t>
      </w:r>
      <w:r w:rsidR="00E543D0">
        <w:t> </w:t>
      </w:r>
      <w:r>
        <w:t>zapobieganie przestępstwom, ochronę zdrowia i moralności lub ochronę praw i</w:t>
      </w:r>
      <w:r w:rsidR="00E543D0">
        <w:t> </w:t>
      </w:r>
      <w:r>
        <w:t>wolności osób”.</w:t>
      </w:r>
    </w:p>
    <w:p w14:paraId="6BAE88A1" w14:textId="2A329D02" w:rsidR="00017450" w:rsidRPr="00E36973" w:rsidRDefault="00E053F4" w:rsidP="00E36973">
      <w:pPr>
        <w:pStyle w:val="ECHRPara"/>
      </w:pPr>
      <w:r>
        <w:t>24</w:t>
      </w:r>
      <w:r w:rsidR="00017450">
        <w:t>.</w:t>
      </w:r>
      <w:r>
        <w:t xml:space="preserve"> </w:t>
      </w:r>
      <w:r w:rsidR="00017450">
        <w:t>Rząd zakwestionował ten argument.</w:t>
      </w:r>
    </w:p>
    <w:p w14:paraId="21BC7AD5" w14:textId="3E054545" w:rsidR="00017450" w:rsidRPr="00E36973" w:rsidRDefault="00E053F4" w:rsidP="00E36973">
      <w:pPr>
        <w:pStyle w:val="ECHRPara"/>
      </w:pPr>
      <w:r>
        <w:t>25</w:t>
      </w:r>
      <w:r w:rsidR="00017450">
        <w:t>.</w:t>
      </w:r>
      <w:r>
        <w:t xml:space="preserve"> </w:t>
      </w:r>
      <w:r w:rsidR="00017450">
        <w:t>W odniesieniu do postępowania krajowego w zakresie dotyczącym wyboru rodziny zastępczej skarżąca zarzuciła również, że władze krajowe nie przeprowadziły z dostateczną starannością analizy</w:t>
      </w:r>
      <w:r>
        <w:t xml:space="preserve"> </w:t>
      </w:r>
      <w:r w:rsidR="006E007E">
        <w:t xml:space="preserve">zdolności </w:t>
      </w:r>
      <w:r w:rsidR="00017450">
        <w:t>matki i</w:t>
      </w:r>
      <w:r w:rsidR="00103A53">
        <w:t> </w:t>
      </w:r>
      <w:r w:rsidR="00017450">
        <w:t>ojczyma skarżącej do sprawowania opieki zastępczej nad młodszym synem</w:t>
      </w:r>
      <w:r w:rsidR="006E007E">
        <w:t xml:space="preserve"> skarżącej</w:t>
      </w:r>
      <w:r w:rsidR="00017450">
        <w:t>. Skarżąca wywodziła, że takie zachowanie stanowi naruszenie jej praw wynikających z art. 6 Konwencji.</w:t>
      </w:r>
    </w:p>
    <w:p w14:paraId="56C0F7E6" w14:textId="4447F8F0" w:rsidR="00017450" w:rsidRPr="00E36973" w:rsidRDefault="00E053F4" w:rsidP="00E36973">
      <w:pPr>
        <w:pStyle w:val="ECHRPara"/>
      </w:pPr>
      <w:r>
        <w:rPr>
          <w:noProof/>
        </w:rPr>
        <w:t>26</w:t>
      </w:r>
      <w:r w:rsidR="00DE6D77">
        <w:t>.</w:t>
      </w:r>
      <w:r>
        <w:t xml:space="preserve"> </w:t>
      </w:r>
      <w:r w:rsidR="00DE6D77">
        <w:t xml:space="preserve">Trybunał </w:t>
      </w:r>
      <w:r w:rsidR="006E007E">
        <w:t>przypomina</w:t>
      </w:r>
      <w:r w:rsidR="00DE6D77">
        <w:t>, że to on dokonuje subsumpcji w sprawie oraz że wcześniej stwierdził, że podczas gdy art</w:t>
      </w:r>
      <w:r w:rsidR="00DB3AF5">
        <w:t>.</w:t>
      </w:r>
      <w:r w:rsidR="00DE6D77">
        <w:t xml:space="preserve"> 8 Konwencji nie zawiera żadnych wyraźnych wymogów proceduralnych, proces decyzyjny prowadzący do podjęcia środków ingerencji musi być </w:t>
      </w:r>
      <w:r w:rsidR="00DE6D77" w:rsidRPr="005761B5">
        <w:t>sprawiedliwy</w:t>
      </w:r>
      <w:r w:rsidR="00DE6D77">
        <w:t xml:space="preserve"> i</w:t>
      </w:r>
      <w:r w:rsidR="00E543D0">
        <w:t> </w:t>
      </w:r>
      <w:r w:rsidR="00DE6D77">
        <w:t>zapewniać należyte poszanowanie interesów zagwarantowanych w art. 8. Trybunał jest zdania, że skarga wniesiona przez skarżącą na podstawie art. 6 Konwencji jest ściśle związana z jej skargą złożoną na podstawie art. 8 i</w:t>
      </w:r>
      <w:r w:rsidR="00E543D0">
        <w:t> </w:t>
      </w:r>
      <w:r w:rsidR="00DE6D77">
        <w:t xml:space="preserve">może być w związku z tym rozpatrywana w ramach drugiej z tych skarg (zob. np. </w:t>
      </w:r>
      <w:proofErr w:type="spellStart"/>
      <w:r w:rsidR="00DE6D77">
        <w:rPr>
          <w:rStyle w:val="CLLItalic"/>
        </w:rPr>
        <w:t>Jovanovic</w:t>
      </w:r>
      <w:proofErr w:type="spellEnd"/>
      <w:r w:rsidR="00DE6D77">
        <w:rPr>
          <w:rStyle w:val="CLLItalic"/>
        </w:rPr>
        <w:t xml:space="preserve"> przeciwko Szwecji</w:t>
      </w:r>
      <w:r w:rsidR="00DE6D77">
        <w:t>, nr 10592/12</w:t>
      </w:r>
      <w:r w:rsidR="00DE6D77">
        <w:rPr>
          <w:snapToGrid w:val="0"/>
        </w:rPr>
        <w:t>, § 53, 22 października 2015 r.</w:t>
      </w:r>
      <w:r w:rsidR="00DE6D77">
        <w:t>).</w:t>
      </w:r>
    </w:p>
    <w:p w14:paraId="43F30713" w14:textId="1825D82C" w:rsidR="00017450" w:rsidRPr="00E36973" w:rsidRDefault="00017450" w:rsidP="00E36973">
      <w:pPr>
        <w:pStyle w:val="ECHRHeading2"/>
      </w:pPr>
      <w:r>
        <w:t>A.</w:t>
      </w:r>
      <w:r w:rsidR="00E053F4">
        <w:t xml:space="preserve"> </w:t>
      </w:r>
      <w:r>
        <w:t>Dopuszczalność</w:t>
      </w:r>
    </w:p>
    <w:p w14:paraId="5D63398B" w14:textId="5E208423" w:rsidR="00017450" w:rsidRPr="00E36973" w:rsidRDefault="00E053F4" w:rsidP="00E36973">
      <w:pPr>
        <w:pStyle w:val="ECHRPara"/>
      </w:pPr>
      <w:r>
        <w:t>27</w:t>
      </w:r>
      <w:r w:rsidR="00017450">
        <w:t>.</w:t>
      </w:r>
      <w:r>
        <w:t xml:space="preserve"> </w:t>
      </w:r>
      <w:r w:rsidR="00017450">
        <w:t>W swoich uwagach z dnia 22 listopada 2016 r. skarżąca wniosła o</w:t>
      </w:r>
      <w:r w:rsidR="00E543D0">
        <w:t> </w:t>
      </w:r>
      <w:r w:rsidR="00017450">
        <w:t xml:space="preserve">rozszerzenie sprawy </w:t>
      </w:r>
      <w:r w:rsidR="001A083F">
        <w:t>na</w:t>
      </w:r>
      <w:r w:rsidR="00017450">
        <w:t xml:space="preserve"> oboje dzieci, tj. X i jego brata, „w</w:t>
      </w:r>
      <w:r w:rsidR="00E543D0">
        <w:t> </w:t>
      </w:r>
      <w:r w:rsidR="00017450">
        <w:t>razie konieczności”.</w:t>
      </w:r>
    </w:p>
    <w:p w14:paraId="42A37AF0" w14:textId="725D8F25" w:rsidR="00017450" w:rsidRPr="00E36973" w:rsidRDefault="00E053F4" w:rsidP="00E36973">
      <w:pPr>
        <w:pStyle w:val="ECHRPara"/>
      </w:pPr>
      <w:r>
        <w:lastRenderedPageBreak/>
        <w:t>28</w:t>
      </w:r>
      <w:r w:rsidR="00017450">
        <w:t>.</w:t>
      </w:r>
      <w:r>
        <w:t xml:space="preserve"> </w:t>
      </w:r>
      <w:r w:rsidR="00017450">
        <w:t xml:space="preserve">Trybunał zauważa, że w imieniu dzieci nie złożono żadnych formalnych </w:t>
      </w:r>
      <w:r w:rsidR="00B0258B">
        <w:t>skarg</w:t>
      </w:r>
      <w:r w:rsidR="00017450">
        <w:t xml:space="preserve"> spełniających wymogi Reguły 47 Regulaminu Trybunału</w:t>
      </w:r>
      <w:r w:rsidR="00B0258B">
        <w:t>,</w:t>
      </w:r>
      <w:r w:rsidR="00017450">
        <w:t xml:space="preserve"> i dodaje, że gdyby w tym czasie (w listopadzie 2016 r.) złożono nowe </w:t>
      </w:r>
      <w:r w:rsidR="00B0258B">
        <w:t xml:space="preserve">skargi </w:t>
      </w:r>
      <w:r w:rsidR="00017450">
        <w:t xml:space="preserve">dzieci, byłyby </w:t>
      </w:r>
      <w:r w:rsidR="00B0258B">
        <w:t xml:space="preserve">one </w:t>
      </w:r>
      <w:r w:rsidR="00017450">
        <w:t>niedopuszczalne m.in. z powodu złożenia ich po upływie sześciomiesięcznego terminu wskazanego w art. 35 ust. 1 Konwencji. W</w:t>
      </w:r>
      <w:r w:rsidR="00103A53">
        <w:t> </w:t>
      </w:r>
      <w:r w:rsidR="00017450">
        <w:t>związku z powyższym niemożliwe jest uwzględnienie dzieci jako skarżących.</w:t>
      </w:r>
    </w:p>
    <w:p w14:paraId="14B0232E" w14:textId="1633C913" w:rsidR="00017450" w:rsidRPr="00E36973" w:rsidRDefault="00E053F4" w:rsidP="00E36973">
      <w:pPr>
        <w:pStyle w:val="ECHRPara"/>
      </w:pPr>
      <w:r>
        <w:t>29</w:t>
      </w:r>
      <w:r w:rsidR="00017450">
        <w:t>.</w:t>
      </w:r>
      <w:r>
        <w:t xml:space="preserve"> </w:t>
      </w:r>
      <w:r w:rsidR="00017450">
        <w:t>Trybunał stwierdza, że skarga skarżącej, której podstawę stanowi art.</w:t>
      </w:r>
      <w:r w:rsidR="00103A53">
        <w:t> </w:t>
      </w:r>
      <w:r w:rsidR="00017450">
        <w:t xml:space="preserve">8 Konwencji, nie jest w sposób oczywisty nieuzasadniona w rozumieniu art. 35 ust. 3 lit. a Konwencji. Nadto Trybunał zauważa, że nie jest ona niedopuszczalna </w:t>
      </w:r>
      <w:r w:rsidR="00847571">
        <w:t>z innych powodów</w:t>
      </w:r>
      <w:r w:rsidR="00017450">
        <w:t xml:space="preserve">. Należy </w:t>
      </w:r>
      <w:r w:rsidR="00847571">
        <w:t xml:space="preserve">ją </w:t>
      </w:r>
      <w:r w:rsidR="00017450">
        <w:t>zatem uznać za</w:t>
      </w:r>
      <w:r w:rsidR="00103A53">
        <w:t> </w:t>
      </w:r>
      <w:r w:rsidR="00017450">
        <w:t>dopuszczalną.</w:t>
      </w:r>
    </w:p>
    <w:p w14:paraId="444254F5" w14:textId="090C6B5F" w:rsidR="00017450" w:rsidRPr="00E36973" w:rsidRDefault="00017450" w:rsidP="00E36973">
      <w:pPr>
        <w:pStyle w:val="ECHRHeading2"/>
      </w:pPr>
      <w:r>
        <w:t>B.</w:t>
      </w:r>
      <w:r w:rsidR="00E053F4">
        <w:t xml:space="preserve"> </w:t>
      </w:r>
      <w:r>
        <w:t>Przedmiot skargi</w:t>
      </w:r>
    </w:p>
    <w:p w14:paraId="3FC20C27" w14:textId="3C7FE445" w:rsidR="00017450" w:rsidRPr="00E36973" w:rsidRDefault="00017450" w:rsidP="00E36973">
      <w:pPr>
        <w:pStyle w:val="ECHRHeading3"/>
      </w:pPr>
      <w:r>
        <w:t>1.</w:t>
      </w:r>
      <w:r w:rsidR="00E053F4">
        <w:t xml:space="preserve"> </w:t>
      </w:r>
      <w:r>
        <w:t>Stanowiska stron</w:t>
      </w:r>
    </w:p>
    <w:p w14:paraId="12590325" w14:textId="77777777" w:rsidR="00017450" w:rsidRPr="00E36973" w:rsidRDefault="002A0324" w:rsidP="00E36973">
      <w:pPr>
        <w:pStyle w:val="ECHRHeading4"/>
      </w:pPr>
      <w:r>
        <w:t>a) Skarżąca</w:t>
      </w:r>
    </w:p>
    <w:p w14:paraId="7BDA6726" w14:textId="67DF5377" w:rsidR="00017450" w:rsidRPr="00E36973" w:rsidRDefault="00E053F4" w:rsidP="00E36973">
      <w:pPr>
        <w:pStyle w:val="ECHRPara"/>
      </w:pPr>
      <w:r>
        <w:rPr>
          <w:noProof/>
        </w:rPr>
        <w:t>30</w:t>
      </w:r>
      <w:r w:rsidR="00DE6D77">
        <w:t>.</w:t>
      </w:r>
      <w:r>
        <w:t xml:space="preserve"> </w:t>
      </w:r>
      <w:r w:rsidR="00DE6D77">
        <w:t xml:space="preserve">Skarżąca wywodziła, że władze krajowe nie przeprowadziły odpowiedniej analizy możliwości umieszczenia młodszego syna skarżącej w pieczy zastępczej u </w:t>
      </w:r>
      <w:r w:rsidR="006715BE">
        <w:t xml:space="preserve">jej </w:t>
      </w:r>
      <w:r w:rsidR="00DE6D77">
        <w:t>matki i ojczyma</w:t>
      </w:r>
      <w:r w:rsidR="006715BE">
        <w:t xml:space="preserve">, co doprowadziło </w:t>
      </w:r>
      <w:r w:rsidR="00DE6D77">
        <w:t>do naruszenia zarówno prawa krajowego</w:t>
      </w:r>
      <w:r w:rsidR="00B51D2F">
        <w:t>,</w:t>
      </w:r>
      <w:r w:rsidR="00DE6D77">
        <w:t xml:space="preserve"> jak i Konwencji.</w:t>
      </w:r>
    </w:p>
    <w:p w14:paraId="04B40C4D" w14:textId="6183030B" w:rsidR="00017450" w:rsidRPr="00E36973" w:rsidRDefault="00E053F4" w:rsidP="00E36973">
      <w:pPr>
        <w:pStyle w:val="ECHRPara"/>
      </w:pPr>
      <w:r>
        <w:rPr>
          <w:noProof/>
        </w:rPr>
        <w:t>31</w:t>
      </w:r>
      <w:r w:rsidR="00DE6D77">
        <w:t>.</w:t>
      </w:r>
      <w:r>
        <w:t xml:space="preserve"> </w:t>
      </w:r>
      <w:r w:rsidR="00DE6D77">
        <w:t>Co więcej władze działały z naruszeniem obowiązku wynikającego z</w:t>
      </w:r>
      <w:r w:rsidR="00E543D0">
        <w:t> </w:t>
      </w:r>
      <w:r w:rsidR="00DE6D77">
        <w:t xml:space="preserve">art. 8 Konwencji, a mianowicie </w:t>
      </w:r>
      <w:r w:rsidR="006715BE">
        <w:t xml:space="preserve">obowiązku </w:t>
      </w:r>
      <w:r w:rsidR="00DE6D77">
        <w:t>umieszcz</w:t>
      </w:r>
      <w:r w:rsidR="006715BE">
        <w:t>a</w:t>
      </w:r>
      <w:r w:rsidR="00DE6D77">
        <w:t>nia dziec</w:t>
      </w:r>
      <w:r w:rsidR="006715BE">
        <w:t>ka</w:t>
      </w:r>
      <w:r w:rsidR="00DE6D77">
        <w:t>, w</w:t>
      </w:r>
      <w:r w:rsidR="00E543D0">
        <w:t> </w:t>
      </w:r>
      <w:r w:rsidR="00DE6D77">
        <w:t xml:space="preserve">każdym </w:t>
      </w:r>
      <w:r w:rsidR="00FF26A6">
        <w:t xml:space="preserve">stosownym </w:t>
      </w:r>
      <w:r w:rsidR="00DE6D77">
        <w:t xml:space="preserve">przypadku, </w:t>
      </w:r>
      <w:r w:rsidR="00D177AA">
        <w:t>w rodzinie</w:t>
      </w:r>
      <w:r w:rsidR="00DE6D77">
        <w:t xml:space="preserve"> biologicznej. Doszło również do naruszenia obowiązku umieszczania rodzeństwa w tej samej rodzinie.</w:t>
      </w:r>
    </w:p>
    <w:p w14:paraId="0A48A43E" w14:textId="7461A852" w:rsidR="00017450" w:rsidRPr="00E36973" w:rsidRDefault="00E053F4" w:rsidP="00E36973">
      <w:pPr>
        <w:pStyle w:val="ECHRPara"/>
      </w:pPr>
      <w:r>
        <w:rPr>
          <w:noProof/>
        </w:rPr>
        <w:t>32</w:t>
      </w:r>
      <w:r w:rsidR="00DE6D77">
        <w:t>.</w:t>
      </w:r>
      <w:r>
        <w:t xml:space="preserve"> </w:t>
      </w:r>
      <w:r w:rsidR="00DE6D77">
        <w:t>Margines oceny w zakresie kwestii umieszczenia dziecka, w</w:t>
      </w:r>
      <w:r w:rsidR="00240B32">
        <w:t> </w:t>
      </w:r>
      <w:r w:rsidR="00DE6D77">
        <w:t xml:space="preserve">szczególności, gdy istniała odpowiednia alternatywna spokrewniona rodzina zastępcza, powinien być wąski. Niedostatecznie uzasadnione odniesienia sądu krajowego do „ewentualnej” szczególnej </w:t>
      </w:r>
      <w:r w:rsidR="00B0258B">
        <w:t>wrażliwości</w:t>
      </w:r>
      <w:r w:rsidR="00DE6D77">
        <w:t xml:space="preserve"> młodszego syna i „niepewności” co do zdolności matki i</w:t>
      </w:r>
      <w:r w:rsidR="00240B32">
        <w:t> </w:t>
      </w:r>
      <w:r w:rsidR="00DE6D77">
        <w:t>ojczyma skarżącej do sprawowania pieczy zastępczej nad kolejnym dzieckiem nie stanowiły odpowiedniego uzasadnienia.</w:t>
      </w:r>
    </w:p>
    <w:p w14:paraId="1FD18FD4" w14:textId="61834C98" w:rsidR="00017450" w:rsidRPr="00E36973" w:rsidRDefault="002A0324" w:rsidP="00E36973">
      <w:pPr>
        <w:pStyle w:val="ECHRHeading4"/>
      </w:pPr>
      <w:r>
        <w:t>b)</w:t>
      </w:r>
      <w:r w:rsidR="00E053F4">
        <w:t xml:space="preserve"> </w:t>
      </w:r>
      <w:r>
        <w:t>Rząd</w:t>
      </w:r>
    </w:p>
    <w:p w14:paraId="45877F6C" w14:textId="52F620DA" w:rsidR="00017450" w:rsidRPr="00E36973" w:rsidRDefault="00E053F4" w:rsidP="00E36973">
      <w:pPr>
        <w:pStyle w:val="ECHRPara"/>
      </w:pPr>
      <w:r>
        <w:t>33</w:t>
      </w:r>
      <w:r w:rsidR="00017450">
        <w:t>.</w:t>
      </w:r>
      <w:r>
        <w:t xml:space="preserve"> </w:t>
      </w:r>
      <w:r w:rsidR="00017450">
        <w:t>Rząd zauważył, że sąd krajowy dokonał oceny plusów</w:t>
      </w:r>
      <w:r w:rsidR="00B0258B">
        <w:t xml:space="preserve"> i </w:t>
      </w:r>
      <w:r w:rsidR="00017450">
        <w:t>minusów związanych z umieszczeniem młodszego syna skarżącej u matki i ojczyma skarżącej. Decyzję podjęto w celu ochrony interesów i dobra młodszego syna oraz odpowiednio i dostatecznie uzasadniono.</w:t>
      </w:r>
    </w:p>
    <w:p w14:paraId="7A30300B" w14:textId="76AA4B20" w:rsidR="00017450" w:rsidRPr="00E36973" w:rsidRDefault="00E053F4" w:rsidP="00E36973">
      <w:pPr>
        <w:pStyle w:val="ECHRPara"/>
      </w:pPr>
      <w:r>
        <w:t>34</w:t>
      </w:r>
      <w:r w:rsidR="00017450">
        <w:t>.</w:t>
      </w:r>
      <w:r>
        <w:t xml:space="preserve"> </w:t>
      </w:r>
      <w:r w:rsidR="004D0307">
        <w:t>W zakresie</w:t>
      </w:r>
      <w:r w:rsidR="00017450">
        <w:t xml:space="preserve"> życia rodzinnego rodzeństwa, </w:t>
      </w:r>
      <w:r w:rsidR="00B51D2F">
        <w:t xml:space="preserve">w sprawie </w:t>
      </w:r>
      <w:r w:rsidR="00017450">
        <w:t>nie chodziło o</w:t>
      </w:r>
      <w:r w:rsidR="00240B32">
        <w:t> </w:t>
      </w:r>
      <w:r w:rsidR="00017450">
        <w:t>sytuację, w której doszło do rozdzielenia rodzeństwa, które już zbudowało więzi emocjonalne.</w:t>
      </w:r>
    </w:p>
    <w:p w14:paraId="25AFFFB9" w14:textId="6EFBB735" w:rsidR="00017450" w:rsidRPr="00E36973" w:rsidRDefault="00E053F4" w:rsidP="00E36973">
      <w:pPr>
        <w:pStyle w:val="ECHRPara"/>
      </w:pPr>
      <w:r>
        <w:t>35</w:t>
      </w:r>
      <w:r w:rsidR="00017450">
        <w:t>.</w:t>
      </w:r>
      <w:r>
        <w:t xml:space="preserve"> </w:t>
      </w:r>
      <w:r w:rsidR="00017450">
        <w:t xml:space="preserve">Odnośnie do życia rodzinnego skarżącej i jej młodszego syna, zaskarżona decyzja o umieszczeniu go w niespokrewnionej rodzinie </w:t>
      </w:r>
      <w:r w:rsidR="00017450">
        <w:lastRenderedPageBreak/>
        <w:t>zastępczej nie zerwała istniejących między nimi więzi. Przedmiotowa decyzja nie stanowiła ingerencji w przysługującą skarżącej władzę rodzicielską ani w prawo do kontaktów z jej młodszym synem.</w:t>
      </w:r>
    </w:p>
    <w:p w14:paraId="6BF21B12" w14:textId="0F911E03" w:rsidR="00017450" w:rsidRPr="00E36973" w:rsidRDefault="00E053F4" w:rsidP="00E36973">
      <w:pPr>
        <w:pStyle w:val="ECHRPara"/>
      </w:pPr>
      <w:r>
        <w:t>36</w:t>
      </w:r>
      <w:r w:rsidR="00017450">
        <w:t>.</w:t>
      </w:r>
      <w:r>
        <w:t xml:space="preserve"> </w:t>
      </w:r>
      <w:r w:rsidR="00017450">
        <w:t xml:space="preserve">Skarżącej przyznano pomoc prawną i w </w:t>
      </w:r>
      <w:r w:rsidR="004D0307">
        <w:t xml:space="preserve">toku </w:t>
      </w:r>
      <w:r w:rsidR="00017450">
        <w:t xml:space="preserve">postępowania była </w:t>
      </w:r>
      <w:r w:rsidR="004D0307">
        <w:t xml:space="preserve">reprezentowana </w:t>
      </w:r>
      <w:r w:rsidR="00017450">
        <w:t>przez pełnomocnika. Skarżąca miała możliwość przedstawienia odpowiednich dowodów i złożenia zeznań przed sądem krajowym. Ponadto sąd krajowy (w skład którego wchodził biegły psycholog) powołał biegłego psychologa, który uczestniczył w rozprawie. Sądy krajowe zapoznały się z całokształtem stanowisk i wątpliwościami skarżącej.</w:t>
      </w:r>
    </w:p>
    <w:p w14:paraId="42056A97" w14:textId="4D39242B" w:rsidR="00017450" w:rsidRPr="00E36973" w:rsidRDefault="00017450" w:rsidP="00E36973">
      <w:pPr>
        <w:pStyle w:val="ECHRHeading3"/>
      </w:pPr>
      <w:r>
        <w:t>2.</w:t>
      </w:r>
      <w:r w:rsidR="00E053F4">
        <w:t xml:space="preserve"> </w:t>
      </w:r>
      <w:r>
        <w:t>Ocena Trybunału</w:t>
      </w:r>
    </w:p>
    <w:p w14:paraId="64D6EFA8" w14:textId="62C1A370" w:rsidR="00017450" w:rsidRPr="00E36973" w:rsidRDefault="00E053F4" w:rsidP="00E36973">
      <w:pPr>
        <w:pStyle w:val="ECHRPara"/>
      </w:pPr>
      <w:r>
        <w:t>37</w:t>
      </w:r>
      <w:r w:rsidR="00017450">
        <w:t>.</w:t>
      </w:r>
      <w:r>
        <w:t xml:space="preserve"> </w:t>
      </w:r>
      <w:r w:rsidR="00017450">
        <w:t>Trybunał zauważa, że chociaż przedmiotem skargi nie jest sam fakt umieszczenia X w pieczy zastępczej (a raczej fakt umieszczenia go w</w:t>
      </w:r>
      <w:r w:rsidR="00240B32">
        <w:t> </w:t>
      </w:r>
      <w:r w:rsidR="00017450">
        <w:t>rodzinie zastępczej niespokrewnionej ze skarżącą), to jednak nie ma wątpliwości, że doszło do ingerencji w przysługujące skarżącej prawo do</w:t>
      </w:r>
      <w:r w:rsidR="00103A53">
        <w:t> </w:t>
      </w:r>
      <w:r w:rsidR="00017450">
        <w:t>poszanowania jej „życia rodzinnego” zgodnie z art. 8 ust. 1 Konwencji. Ponadto skarżąca nie zakwestionowała faktu</w:t>
      </w:r>
      <w:r w:rsidR="00867B94">
        <w:t>, że</w:t>
      </w:r>
      <w:r w:rsidR="00017450">
        <w:t xml:space="preserve"> </w:t>
      </w:r>
      <w:r w:rsidR="00867B94">
        <w:t>zaskarżona</w:t>
      </w:r>
      <w:r w:rsidR="00017450">
        <w:t xml:space="preserve"> de</w:t>
      </w:r>
      <w:r w:rsidR="00867B94">
        <w:t xml:space="preserve">cyzja została wydana w celu ochrony </w:t>
      </w:r>
      <w:r w:rsidR="00017450">
        <w:t>„praw i wolności”</w:t>
      </w:r>
      <w:r w:rsidR="00821154">
        <w:t xml:space="preserve"> oraz </w:t>
      </w:r>
      <w:r w:rsidR="00017450">
        <w:t>„zdrowia i moralności”</w:t>
      </w:r>
      <w:r w:rsidR="00FD721E">
        <w:t xml:space="preserve"> X</w:t>
      </w:r>
      <w:r w:rsidR="00017450">
        <w:t>. W konsekwencji Trybunał zbada, czy ingerencja była „</w:t>
      </w:r>
      <w:r w:rsidR="00867B94">
        <w:t>przewidziana</w:t>
      </w:r>
      <w:r w:rsidR="00821154">
        <w:t xml:space="preserve"> przez ustawę</w:t>
      </w:r>
      <w:r w:rsidR="00017450">
        <w:t>” i „konieczna w demokratycznym społeczeństwie” w rozumieniu art. 8 ust. 2.</w:t>
      </w:r>
    </w:p>
    <w:p w14:paraId="24B4E0D7" w14:textId="2B950B48" w:rsidR="00017450" w:rsidRPr="00E36973" w:rsidRDefault="002A0324" w:rsidP="00E36973">
      <w:pPr>
        <w:pStyle w:val="ECHRHeading4"/>
      </w:pPr>
      <w:r>
        <w:t>a)</w:t>
      </w:r>
      <w:r w:rsidR="00E053F4">
        <w:t xml:space="preserve"> </w:t>
      </w:r>
      <w:r>
        <w:t>Zgodność z prawem</w:t>
      </w:r>
    </w:p>
    <w:p w14:paraId="4A2265A8" w14:textId="04525A67" w:rsidR="00017450" w:rsidRPr="00E36973" w:rsidRDefault="00E053F4" w:rsidP="00E36973">
      <w:pPr>
        <w:pStyle w:val="ECHRPara"/>
      </w:pPr>
      <w:r>
        <w:t>38</w:t>
      </w:r>
      <w:r w:rsidR="00017450">
        <w:t>.</w:t>
      </w:r>
      <w:r>
        <w:t xml:space="preserve"> </w:t>
      </w:r>
      <w:r w:rsidR="00017450">
        <w:t>Skarżąca wywodziła, że władze krajowe nie zbadały w</w:t>
      </w:r>
      <w:r w:rsidR="00240B32">
        <w:t> </w:t>
      </w:r>
      <w:r w:rsidR="00017450">
        <w:t>wystarczającym stopniu możliwości umieszczenia X w pieczy zastępczej u matki i ojczyma skarżącej, pomijając tym samym prawo krajowe, które nakłada na nie</w:t>
      </w:r>
      <w:r w:rsidR="00867B94">
        <w:t xml:space="preserve"> taki</w:t>
      </w:r>
      <w:r w:rsidR="00017450">
        <w:t xml:space="preserve"> obowiązek.</w:t>
      </w:r>
    </w:p>
    <w:p w14:paraId="24A2B7CC" w14:textId="008F9F0F" w:rsidR="00017450" w:rsidRPr="00E36973" w:rsidRDefault="00E053F4" w:rsidP="00E36973">
      <w:pPr>
        <w:pStyle w:val="ECHRPara"/>
      </w:pPr>
      <w:r>
        <w:t>39</w:t>
      </w:r>
      <w:r w:rsidR="00017450">
        <w:t>.</w:t>
      </w:r>
      <w:r>
        <w:t xml:space="preserve"> </w:t>
      </w:r>
      <w:r w:rsidR="00017450">
        <w:t>Trybunał ponownie przytacza swoje utrwalone orzecznictwo, zgodnie z którym wyrażenie „</w:t>
      </w:r>
      <w:r w:rsidR="00821154">
        <w:t>przewidziane przez ustawę</w:t>
      </w:r>
      <w:r w:rsidR="00017450">
        <w:t xml:space="preserve">” nie tylko wymaga, aby kwestionowany środek </w:t>
      </w:r>
      <w:r w:rsidR="00867B94">
        <w:t xml:space="preserve">miał podstawę </w:t>
      </w:r>
      <w:r w:rsidR="00017450">
        <w:t>w</w:t>
      </w:r>
      <w:r w:rsidR="00240B32">
        <w:t> </w:t>
      </w:r>
      <w:r w:rsidR="00017450">
        <w:t>prawie krajowym, ale odnosi się również do jakości danego prawa, wymagając, aby było ono dostępne dla osoby zainteresowanej i</w:t>
      </w:r>
      <w:r w:rsidR="00240B32">
        <w:t> </w:t>
      </w:r>
      <w:r w:rsidR="00017450">
        <w:t xml:space="preserve">przewidywalne co do wywoływanych przez </w:t>
      </w:r>
      <w:r w:rsidR="00867B94">
        <w:t xml:space="preserve">nie </w:t>
      </w:r>
      <w:r w:rsidR="00017450">
        <w:t xml:space="preserve">skutków. To </w:t>
      </w:r>
      <w:r w:rsidR="00782338">
        <w:t xml:space="preserve">jednak </w:t>
      </w:r>
      <w:r w:rsidR="00017450">
        <w:t xml:space="preserve">do władz krajowych, a w szczególności sądów, należy wykładnia i stosowanie prawa krajowego (zob. m.in. </w:t>
      </w:r>
      <w:proofErr w:type="spellStart"/>
      <w:r w:rsidR="00017450">
        <w:rPr>
          <w:i/>
          <w:iCs/>
        </w:rPr>
        <w:t>Paradiso</w:t>
      </w:r>
      <w:proofErr w:type="spellEnd"/>
      <w:r w:rsidR="00017450">
        <w:rPr>
          <w:i/>
          <w:iCs/>
        </w:rPr>
        <w:t xml:space="preserve"> i Campanelli przeciwko Włochom</w:t>
      </w:r>
      <w:r w:rsidR="00017450">
        <w:t xml:space="preserve"> [WI], nr</w:t>
      </w:r>
      <w:r w:rsidR="00240B32">
        <w:t> </w:t>
      </w:r>
      <w:r w:rsidR="00017450">
        <w:t>25358/12, § 169, ECHR 2017).</w:t>
      </w:r>
    </w:p>
    <w:p w14:paraId="1171D7D1" w14:textId="7B5033AC" w:rsidR="00017450" w:rsidRPr="00E36973" w:rsidRDefault="00E053F4" w:rsidP="00E36973">
      <w:pPr>
        <w:pStyle w:val="ECHRPara"/>
      </w:pPr>
      <w:r>
        <w:t>40</w:t>
      </w:r>
      <w:r w:rsidR="00017450">
        <w:t>.</w:t>
      </w:r>
      <w:r>
        <w:t xml:space="preserve"> </w:t>
      </w:r>
      <w:r w:rsidR="00017450">
        <w:t xml:space="preserve">Trybunał zauważa, że art. 4 rozporządzenia </w:t>
      </w:r>
      <w:r w:rsidR="00782338">
        <w:t xml:space="preserve">o </w:t>
      </w:r>
      <w:r w:rsidR="00017450">
        <w:t>rodzin</w:t>
      </w:r>
      <w:r w:rsidR="00782338">
        <w:t>ach</w:t>
      </w:r>
      <w:r w:rsidR="00017450">
        <w:t xml:space="preserve"> </w:t>
      </w:r>
      <w:r w:rsidR="00017450" w:rsidRPr="00782338">
        <w:t>zastępczych z 2003 r. zobowiązywał władze do rozważenia w każdym</w:t>
      </w:r>
      <w:r w:rsidR="00017450">
        <w:t xml:space="preserve"> przypadku członków rodziny lub os</w:t>
      </w:r>
      <w:r w:rsidR="00782338">
        <w:t>ób bliskich</w:t>
      </w:r>
      <w:r w:rsidR="00017450">
        <w:t xml:space="preserve"> dziecka</w:t>
      </w:r>
      <w:r w:rsidR="000E447D">
        <w:t xml:space="preserve"> </w:t>
      </w:r>
      <w:r w:rsidR="000E447D" w:rsidRPr="000E447D">
        <w:t>jako rodziców zastępczych</w:t>
      </w:r>
      <w:r w:rsidR="00017450">
        <w:t xml:space="preserve"> (zob. par. 21 powyżej). Trybunał jest przekonany o tym, że</w:t>
      </w:r>
      <w:r w:rsidR="00103A53">
        <w:t> </w:t>
      </w:r>
      <w:r w:rsidR="00017450">
        <w:t>w</w:t>
      </w:r>
      <w:r w:rsidR="00240B32">
        <w:t> </w:t>
      </w:r>
      <w:r w:rsidR="00017450">
        <w:t xml:space="preserve">przedmiotowej sprawie władze i sądy krajowe rozważyły taką możliwość (zob. w szczególności par. 16 i 18 powyżej). Tym samym </w:t>
      </w:r>
      <w:r w:rsidR="00017450">
        <w:lastRenderedPageBreak/>
        <w:t>Trybunał nie może podzielić argumentacji skarżącej, że ingerencja nie była „</w:t>
      </w:r>
      <w:r w:rsidR="00782338">
        <w:t>przewidziana</w:t>
      </w:r>
      <w:r w:rsidR="00821154">
        <w:t xml:space="preserve"> przez ustawę”</w:t>
      </w:r>
      <w:r w:rsidR="00017450">
        <w:t xml:space="preserve"> w rozumieniu art. 8 ust. 2 Konwencji.</w:t>
      </w:r>
    </w:p>
    <w:p w14:paraId="57712412" w14:textId="15D85FAE" w:rsidR="00017450" w:rsidRPr="00E36973" w:rsidRDefault="002A0324" w:rsidP="00E36973">
      <w:pPr>
        <w:pStyle w:val="ECHRHeading4"/>
      </w:pPr>
      <w:r>
        <w:t>b)</w:t>
      </w:r>
      <w:r w:rsidR="00E053F4">
        <w:t xml:space="preserve"> </w:t>
      </w:r>
      <w:r>
        <w:t>Konieczność</w:t>
      </w:r>
      <w:r w:rsidR="008D1890">
        <w:t xml:space="preserve"> ingerencji</w:t>
      </w:r>
      <w:r>
        <w:t xml:space="preserve"> w społeczeństwie demokratycznym</w:t>
      </w:r>
    </w:p>
    <w:p w14:paraId="2A81BAC1" w14:textId="28DB6497" w:rsidR="00017450" w:rsidRPr="00E36973" w:rsidRDefault="00017450" w:rsidP="00E36973">
      <w:pPr>
        <w:pStyle w:val="ECHRHeading5"/>
      </w:pPr>
      <w:r>
        <w:t>(i)</w:t>
      </w:r>
      <w:r w:rsidR="00E053F4">
        <w:t xml:space="preserve"> </w:t>
      </w:r>
      <w:r w:rsidR="001E7C30">
        <w:t>Z</w:t>
      </w:r>
      <w:r>
        <w:t>asady</w:t>
      </w:r>
      <w:r w:rsidR="001E7C30">
        <w:t xml:space="preserve"> ogólne</w:t>
      </w:r>
    </w:p>
    <w:p w14:paraId="4DE64D63" w14:textId="61E94F1B" w:rsidR="00017450" w:rsidRPr="00E36973" w:rsidRDefault="00E053F4" w:rsidP="00E36973">
      <w:pPr>
        <w:pStyle w:val="ECHRPara"/>
      </w:pPr>
      <w:r>
        <w:rPr>
          <w:noProof/>
        </w:rPr>
        <w:t>41</w:t>
      </w:r>
      <w:r w:rsidR="00DE6D77">
        <w:t>.</w:t>
      </w:r>
      <w:r>
        <w:t xml:space="preserve"> </w:t>
      </w:r>
      <w:r w:rsidR="00DE6D77">
        <w:t xml:space="preserve">W sprawie </w:t>
      </w:r>
      <w:r w:rsidR="00DE6D77">
        <w:rPr>
          <w:rStyle w:val="CLLItalic"/>
        </w:rPr>
        <w:t>K. i T. przeciwko Finlandii</w:t>
      </w:r>
      <w:r w:rsidR="00DE6D77">
        <w:t xml:space="preserve"> [WI], nr 25702/94, § 154, ECHR 2001</w:t>
      </w:r>
      <w:r w:rsidR="00DE6D77">
        <w:noBreakHyphen/>
        <w:t>VII, Trybunał stwierdził:</w:t>
      </w:r>
    </w:p>
    <w:p w14:paraId="1733AF8D" w14:textId="4E8CA144" w:rsidR="00017450" w:rsidRPr="00E36973" w:rsidRDefault="00017450" w:rsidP="00E36973">
      <w:pPr>
        <w:pStyle w:val="ECHRParaQuote"/>
      </w:pPr>
      <w:r>
        <w:t xml:space="preserve">„Przy ustalaniu, czy kwestionowane środki były «konieczne w społeczeństwie demokratycznym», Trybunał zważy, czy w świetle całokształtu sprawy uzasadnienie przedstawione na ich poparcie było odpowiednie i </w:t>
      </w:r>
      <w:r w:rsidR="001E7C30">
        <w:t>dostateczne</w:t>
      </w:r>
      <w:r w:rsidR="00782338">
        <w:t xml:space="preserve"> </w:t>
      </w:r>
      <w:r>
        <w:t xml:space="preserve">do celów art. 8 ust. 2 Konwencji (zob. m.in. </w:t>
      </w:r>
      <w:r>
        <w:rPr>
          <w:i/>
          <w:iCs/>
        </w:rPr>
        <w:t>Olsson przeciwko Szwecji (nr 1)</w:t>
      </w:r>
      <w:r>
        <w:t>, wyrok z dnia 24 marca 1988 r., Seria A nr 130, s. 32, § 68).</w:t>
      </w:r>
    </w:p>
    <w:p w14:paraId="34E26CDF" w14:textId="3EBCEF92" w:rsidR="00017450" w:rsidRPr="00E36973" w:rsidRDefault="00017450" w:rsidP="00E36973">
      <w:pPr>
        <w:pStyle w:val="ECHRParaQuote"/>
      </w:pPr>
      <w:r>
        <w:t xml:space="preserve">W tym zakresie Trybunał uwzględni fakt, że </w:t>
      </w:r>
      <w:r w:rsidR="005761B5">
        <w:t>postrzeganie</w:t>
      </w:r>
      <w:r w:rsidR="005B505F">
        <w:t xml:space="preserve"> </w:t>
      </w:r>
      <w:r w:rsidR="005761B5">
        <w:t xml:space="preserve">stosowności </w:t>
      </w:r>
      <w:r w:rsidR="005B505F">
        <w:t xml:space="preserve">ingerencji </w:t>
      </w:r>
      <w:r>
        <w:t>władz publicz</w:t>
      </w:r>
      <w:r w:rsidR="005761B5">
        <w:t>nych w opiekę nad dziećmi różni</w:t>
      </w:r>
      <w:r>
        <w:t xml:space="preserve"> się w poszczególnych </w:t>
      </w:r>
      <w:r w:rsidR="00C87276">
        <w:t xml:space="preserve">Układających </w:t>
      </w:r>
      <w:r>
        <w:t>się Państwach w zależności od czynników takich jak tradycje związane z rolą rodziny i interwencj</w:t>
      </w:r>
      <w:r w:rsidR="00A81185">
        <w:t>ą</w:t>
      </w:r>
      <w:r>
        <w:t xml:space="preserve"> państwa w sprawy rodzinne oraz </w:t>
      </w:r>
      <w:r w:rsidR="00991E3C">
        <w:t>dostępnoś</w:t>
      </w:r>
      <w:r w:rsidR="001E7C30">
        <w:t>ć</w:t>
      </w:r>
      <w:r w:rsidR="00991E3C">
        <w:t xml:space="preserve"> </w:t>
      </w:r>
      <w:r>
        <w:t>środków na działania publiczne w tym szczególnym obszarze. W każdym przypadku należy jednak kierować się dobrem dziecka. Ponadto należy przypomnieć, że władze krajowe mają przywilej bezpośredniego kontaktu ze wszystkimi zainteresowanymi osobami (zob.</w:t>
      </w:r>
      <w:r w:rsidR="00103A53">
        <w:t> </w:t>
      </w:r>
      <w:r>
        <w:rPr>
          <w:i/>
          <w:iCs/>
        </w:rPr>
        <w:t>Olsson przeciwko Szwecji (nr 2)</w:t>
      </w:r>
      <w:r>
        <w:t>, wyrok z dnia 27 listopada 1992 r., Seria A nr</w:t>
      </w:r>
      <w:r w:rsidR="00103A53">
        <w:t> </w:t>
      </w:r>
      <w:r>
        <w:t xml:space="preserve">250, s. 35-36, § 90), niejednokrotnie już na etapie przewidywania środków ochrony lub bezpośrednio po ich wdrożeniu. Z powyższych rozważań wynika, że zadaniem Trybunału nie jest zastępowanie władz krajowych w wykonywaniu ich obowiązków w zakresie regulacji systemu pieczy zastępczej i praw rodziców, których dzieci zostały objęte tymże systemem, lecz kontrola decyzji podejmowanych przez te władze w ramach przyznanego im marginesu </w:t>
      </w:r>
      <w:r w:rsidR="001E7C30">
        <w:t>oceny</w:t>
      </w:r>
      <w:r>
        <w:t xml:space="preserve"> w świetle Konwencji (zob. np. </w:t>
      </w:r>
      <w:proofErr w:type="spellStart"/>
      <w:r>
        <w:rPr>
          <w:i/>
          <w:iCs/>
        </w:rPr>
        <w:t>Hokkanen</w:t>
      </w:r>
      <w:proofErr w:type="spellEnd"/>
      <w:r>
        <w:rPr>
          <w:i/>
          <w:iCs/>
        </w:rPr>
        <w:t xml:space="preserve"> przeciwko Finlandii</w:t>
      </w:r>
      <w:r>
        <w:t>, wyrok z dnia 23 września 1994 r., seria A nr 299-A, s.</w:t>
      </w:r>
      <w:r w:rsidR="00240B32">
        <w:t> </w:t>
      </w:r>
      <w:r>
        <w:t xml:space="preserve">20, § 55, oraz </w:t>
      </w:r>
      <w:proofErr w:type="spellStart"/>
      <w:r>
        <w:rPr>
          <w:i/>
          <w:iCs/>
        </w:rPr>
        <w:t>Johansen</w:t>
      </w:r>
      <w:proofErr w:type="spellEnd"/>
      <w:r>
        <w:t xml:space="preserve">, </w:t>
      </w:r>
      <w:proofErr w:type="spellStart"/>
      <w:r>
        <w:rPr>
          <w:i/>
          <w:iCs/>
        </w:rPr>
        <w:t>op.cit</w:t>
      </w:r>
      <w:proofErr w:type="spellEnd"/>
      <w:r>
        <w:rPr>
          <w:i/>
          <w:iCs/>
        </w:rPr>
        <w:t>.</w:t>
      </w:r>
      <w:r>
        <w:t>, s. 1003-04, § 64)”</w:t>
      </w:r>
      <w:r w:rsidR="00316B25">
        <w:t>.</w:t>
      </w:r>
    </w:p>
    <w:p w14:paraId="6D7766C6" w14:textId="1954E6F2" w:rsidR="00017450" w:rsidRPr="00E36973" w:rsidRDefault="00E053F4" w:rsidP="00E36973">
      <w:pPr>
        <w:pStyle w:val="ECHRPara"/>
        <w:rPr>
          <w:i/>
          <w:iCs/>
        </w:rPr>
      </w:pPr>
      <w:r>
        <w:rPr>
          <w:noProof/>
        </w:rPr>
        <w:t>42</w:t>
      </w:r>
      <w:r w:rsidR="00DE6D77">
        <w:t>.</w:t>
      </w:r>
      <w:r>
        <w:t xml:space="preserve"> </w:t>
      </w:r>
      <w:r w:rsidR="00DE6D77">
        <w:t xml:space="preserve">Odnośnie do wymogów proceduralnych wynikających z art. 8 Konwencji Trybunał stwierdził np. w sprawie </w:t>
      </w:r>
      <w:r w:rsidR="00DE6D77">
        <w:rPr>
          <w:rStyle w:val="CLLItalic"/>
        </w:rPr>
        <w:t>Y.C. przeciwko Zjednoczonemu Królestwu</w:t>
      </w:r>
      <w:r w:rsidR="00DE6D77">
        <w:t>, nr 4547/10, § 138, 13 marca 2012 r.:</w:t>
      </w:r>
    </w:p>
    <w:p w14:paraId="18AEA9E0" w14:textId="2BC2FE7A" w:rsidR="00017450" w:rsidRPr="00E36973" w:rsidRDefault="00017450" w:rsidP="00E36973">
      <w:pPr>
        <w:pStyle w:val="ECHRParaQuote"/>
      </w:pPr>
      <w:r>
        <w:t>„W odniesieniu do procesu decyzyjnego należy ustalić, czy biorąc pod uwagę szczególne okoliczności sprawy, a w szczególności poważny charakter podejmowanych decyzji, rodzice byli zaangażowani w całokształt procesu decyzyjnego w stopniu wystarczającym do zapewnienia wymaganej ochrony ich interesów oraz czy pozwolono im w pełni przedstawić swoje stanowisko (zob.</w:t>
      </w:r>
      <w:r w:rsidR="00240B32">
        <w:t> </w:t>
      </w:r>
      <w:r w:rsidRPr="00F90529">
        <w:rPr>
          <w:i/>
          <w:iCs/>
          <w:lang w:val="sv-SE"/>
        </w:rPr>
        <w:t>Neulinger i Shuruk</w:t>
      </w:r>
      <w:r w:rsidRPr="00F90529">
        <w:rPr>
          <w:lang w:val="sv-SE"/>
        </w:rPr>
        <w:t xml:space="preserve">, </w:t>
      </w:r>
      <w:r w:rsidRPr="00F90529">
        <w:rPr>
          <w:i/>
          <w:iCs/>
          <w:lang w:val="sv-SE"/>
        </w:rPr>
        <w:t>op.cit.</w:t>
      </w:r>
      <w:r w:rsidRPr="00F90529">
        <w:rPr>
          <w:lang w:val="sv-SE"/>
        </w:rPr>
        <w:t xml:space="preserve">, § 139, oraz </w:t>
      </w:r>
      <w:r w:rsidRPr="00F90529">
        <w:rPr>
          <w:i/>
          <w:iCs/>
          <w:lang w:val="sv-SE"/>
        </w:rPr>
        <w:t>R. i H., op.cit.</w:t>
      </w:r>
      <w:r w:rsidRPr="00F90529">
        <w:rPr>
          <w:lang w:val="sv-SE"/>
        </w:rPr>
        <w:t xml:space="preserve">, § 75). </w:t>
      </w:r>
      <w:r>
        <w:t xml:space="preserve">Obowiązkiem Trybunału jest zatem </w:t>
      </w:r>
      <w:r w:rsidR="00355CDF">
        <w:t>ustalenie</w:t>
      </w:r>
      <w:r w:rsidR="00744C45">
        <w:t>,</w:t>
      </w:r>
      <w:r>
        <w:t xml:space="preserve"> czy sądy krajowe przeprowadziły wnikliwą analizę całokształtu sytuacji rodzinnej oraz wielu innych czynników, w szczególności o</w:t>
      </w:r>
      <w:r w:rsidR="00240B32">
        <w:t> </w:t>
      </w:r>
      <w:r>
        <w:t>charakterze faktycznym, emocjonalnym, psychologicznym, materialnym i</w:t>
      </w:r>
      <w:r w:rsidR="00240B32">
        <w:t> </w:t>
      </w:r>
      <w:r>
        <w:t xml:space="preserve">medycznym, oraz dokonały zrównoważonej i racjonalnej oceny poszczególnych interesów każdej osoby, stale dążąc przy tym do znalezienia najlepszego rozwiązania dla dziecka (zob., </w:t>
      </w:r>
      <w:r>
        <w:rPr>
          <w:i/>
          <w:iCs/>
        </w:rPr>
        <w:t>mutatis mutandis</w:t>
      </w:r>
      <w:r>
        <w:t xml:space="preserve">, </w:t>
      </w:r>
      <w:proofErr w:type="spellStart"/>
      <w:r>
        <w:rPr>
          <w:i/>
          <w:iCs/>
        </w:rPr>
        <w:t>Neulinger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Shuruk</w:t>
      </w:r>
      <w:proofErr w:type="spellEnd"/>
      <w:r>
        <w:t xml:space="preserve">, </w:t>
      </w:r>
      <w:proofErr w:type="spellStart"/>
      <w:r>
        <w:rPr>
          <w:i/>
          <w:iCs/>
        </w:rPr>
        <w:t>op.cit</w:t>
      </w:r>
      <w:proofErr w:type="spellEnd"/>
      <w:r>
        <w:rPr>
          <w:i/>
          <w:iCs/>
        </w:rPr>
        <w:t>.</w:t>
      </w:r>
      <w:r>
        <w:t>, § 139). W praktyce prawdopodobnie dojdzie w tym zakresie do pewnego zbiegu z koniecznością odpowiedniego i dostatecznego uzasadnienia zastosowania środka w odniesieniu do</w:t>
      </w:r>
      <w:r w:rsidR="00103A53">
        <w:t> </w:t>
      </w:r>
      <w:r>
        <w:t>pieczy nad dzieckiem.”</w:t>
      </w:r>
    </w:p>
    <w:p w14:paraId="7FB7B815" w14:textId="6CE934C8" w:rsidR="00017450" w:rsidRPr="00E36973" w:rsidRDefault="00E053F4" w:rsidP="00E36973">
      <w:pPr>
        <w:pStyle w:val="ECHRPara"/>
        <w:rPr>
          <w:i/>
          <w:iCs/>
        </w:rPr>
      </w:pPr>
      <w:r>
        <w:rPr>
          <w:noProof/>
        </w:rPr>
        <w:lastRenderedPageBreak/>
        <w:t>43</w:t>
      </w:r>
      <w:r w:rsidR="00DE6D77">
        <w:t>.</w:t>
      </w:r>
      <w:r>
        <w:t xml:space="preserve"> </w:t>
      </w:r>
      <w:r w:rsidR="00DE6D77">
        <w:t>Trybunał podkreślił, że w tego rodzaju sprawach (piecza zastępcza i</w:t>
      </w:r>
      <w:r w:rsidR="00240B32">
        <w:t> </w:t>
      </w:r>
      <w:r w:rsidR="00DE6D77">
        <w:t xml:space="preserve">ograniczenia w zakresie prawa do kontaktów) „należy przede wszystkim kierować się dobrem dziecka” (zob. m.in. </w:t>
      </w:r>
      <w:proofErr w:type="spellStart"/>
      <w:r w:rsidR="00DE6D77">
        <w:rPr>
          <w:rStyle w:val="CLLItalic"/>
        </w:rPr>
        <w:t>Jovanovic</w:t>
      </w:r>
      <w:proofErr w:type="spellEnd"/>
      <w:r w:rsidR="00DE6D77">
        <w:rPr>
          <w:rStyle w:val="CLLItalic"/>
        </w:rPr>
        <w:t xml:space="preserve">, </w:t>
      </w:r>
      <w:proofErr w:type="spellStart"/>
      <w:r w:rsidR="00DE6D77">
        <w:rPr>
          <w:rStyle w:val="CLLItalic"/>
        </w:rPr>
        <w:t>op.cit</w:t>
      </w:r>
      <w:proofErr w:type="spellEnd"/>
      <w:r w:rsidR="00DE6D77">
        <w:rPr>
          <w:rStyle w:val="CLLItalic"/>
        </w:rPr>
        <w:t xml:space="preserve">., </w:t>
      </w:r>
      <w:r w:rsidR="00DE6D77" w:rsidRPr="00744C45">
        <w:rPr>
          <w:rStyle w:val="CLLItalic"/>
          <w:i w:val="0"/>
        </w:rPr>
        <w:t>§ 77</w:t>
      </w:r>
      <w:r w:rsidR="00DE6D77">
        <w:t>)</w:t>
      </w:r>
      <w:r w:rsidR="00744C45">
        <w:t>.</w:t>
      </w:r>
    </w:p>
    <w:p w14:paraId="461E094C" w14:textId="499AC9C0" w:rsidR="00017450" w:rsidRPr="00E36973" w:rsidRDefault="00017450" w:rsidP="00E36973">
      <w:pPr>
        <w:pStyle w:val="ECHRHeading5"/>
      </w:pPr>
      <w:r>
        <w:t>(ii)</w:t>
      </w:r>
      <w:r>
        <w:tab/>
        <w:t xml:space="preserve">Zastosowanie zasad </w:t>
      </w:r>
      <w:r w:rsidR="001E7C30">
        <w:t xml:space="preserve">ogólnych </w:t>
      </w:r>
      <w:r>
        <w:t>w niniejszej sprawie</w:t>
      </w:r>
    </w:p>
    <w:p w14:paraId="09577244" w14:textId="15E89B37" w:rsidR="00017450" w:rsidRPr="00E36973" w:rsidRDefault="00E053F4" w:rsidP="00E36973">
      <w:pPr>
        <w:pStyle w:val="ECHRPara"/>
      </w:pPr>
      <w:r>
        <w:t>44</w:t>
      </w:r>
      <w:r w:rsidR="00017450">
        <w:t>.</w:t>
      </w:r>
      <w:r>
        <w:t xml:space="preserve"> </w:t>
      </w:r>
      <w:r w:rsidR="00017450">
        <w:t>Trybunał przypomina, że przedmiotem skargi nie jest decyzja o</w:t>
      </w:r>
      <w:r w:rsidR="00240B32">
        <w:t> </w:t>
      </w:r>
      <w:r w:rsidR="00017450">
        <w:t>objęciu systemem pieczy zastępczej X, młodszego syna skarżącej. Przedmiotem skargi jest umieszczenie X w rodzinie zastępczej po</w:t>
      </w:r>
      <w:r w:rsidR="001E7C30">
        <w:t>za rodziną biologiczną zamiast u matki i ojczyma</w:t>
      </w:r>
      <w:r w:rsidR="00017450">
        <w:t xml:space="preserve"> skarżącej, z którymi mieszkał już starszy syn skarżącej, a także postępowanie w tym zakresie. W związku z</w:t>
      </w:r>
      <w:r w:rsidR="00240B32">
        <w:t> </w:t>
      </w:r>
      <w:r w:rsidR="00017450">
        <w:t xml:space="preserve">powyższym do Trybunału nie należy </w:t>
      </w:r>
      <w:r w:rsidR="00355CDF">
        <w:t>zbadanie</w:t>
      </w:r>
      <w:r w:rsidR="00744C45">
        <w:t>,</w:t>
      </w:r>
      <w:r w:rsidR="00017450">
        <w:t xml:space="preserve"> czy decyzja w przedmiocie objęcia systemem pieczy zastępczej została odpowiednio i dostatecznie uzasadniona.</w:t>
      </w:r>
    </w:p>
    <w:p w14:paraId="7AC76361" w14:textId="628BEE74" w:rsidR="00017450" w:rsidRPr="00E36973" w:rsidRDefault="00E053F4" w:rsidP="00E36973">
      <w:pPr>
        <w:pStyle w:val="ECHRPara"/>
      </w:pPr>
      <w:r>
        <w:t>45</w:t>
      </w:r>
      <w:r w:rsidR="00017450">
        <w:t>.</w:t>
      </w:r>
      <w:r>
        <w:t xml:space="preserve"> </w:t>
      </w:r>
      <w:r w:rsidR="00017450">
        <w:t>W odniesieniu do postępowań Trybunał wziął pod uwagę fakt, że</w:t>
      </w:r>
      <w:r w:rsidR="00240B32">
        <w:t> </w:t>
      </w:r>
      <w:r w:rsidR="00017450">
        <w:t xml:space="preserve">skarżąca uczestniczyła i była </w:t>
      </w:r>
      <w:r w:rsidR="0082137C">
        <w:t xml:space="preserve">reprezentowana </w:t>
      </w:r>
      <w:r w:rsidR="00017450">
        <w:t>w postępowaniu przed okręgową radą ds. opieki społecznej, która przesłuchała dziesięciu świadków (zob. par. 9 powyżej). Sąd miejski rozpoznawał sprawę przez trzy dni. Sprawa rozpoznawana była przez tenże sąd w składzie jednego sędziego zawodowego, jednego psychologa (w charakterze biegłego) oraz</w:t>
      </w:r>
      <w:r w:rsidR="00103A53">
        <w:t> </w:t>
      </w:r>
      <w:r w:rsidR="00017450">
        <w:t>jednego ławnika. Skarżąca uczestniczyła w rozprawie wraz ze swoim pełnomocnikiem i złożyła zeznania. Oprócz przedstawiciela władz ds.</w:t>
      </w:r>
      <w:r w:rsidR="00103A53">
        <w:t> </w:t>
      </w:r>
      <w:r w:rsidR="00017450">
        <w:t>opieki nad dziećmi zeznania złożyło również czternastu świadków (zob.</w:t>
      </w:r>
      <w:r w:rsidR="00103A53">
        <w:t> </w:t>
      </w:r>
      <w:r w:rsidR="00017450">
        <w:t>par. 12 powyżej). W toku postępowania sąd powołał psychologa jako biegłego do rozpoznania sprawy. Biegły sporządził pisemną opinię, złożył zeznania, a podczas rozprawy pozostawał w gotowości do bycia przesłuchanym (zob. par. 16-18 powyżej).</w:t>
      </w:r>
    </w:p>
    <w:p w14:paraId="4E3C87C8" w14:textId="368E8D4D" w:rsidR="00017450" w:rsidRPr="00E36973" w:rsidRDefault="00E053F4" w:rsidP="00E36973">
      <w:pPr>
        <w:pStyle w:val="ECHRPara"/>
      </w:pPr>
      <w:r>
        <w:t>46</w:t>
      </w:r>
      <w:r w:rsidR="00017450">
        <w:t>.</w:t>
      </w:r>
      <w:r>
        <w:t xml:space="preserve"> </w:t>
      </w:r>
      <w:r w:rsidR="00017450">
        <w:t xml:space="preserve">Trybunał jest zdania, że wyżej wymienione </w:t>
      </w:r>
      <w:r w:rsidR="001F4B95">
        <w:t>gwarancje</w:t>
      </w:r>
      <w:r w:rsidR="00865E3A">
        <w:t xml:space="preserve"> proceduralne </w:t>
      </w:r>
      <w:r w:rsidR="00017450">
        <w:t>były zasadniczo na tyle wystarczające, aby zapewnić skarżącej udział w</w:t>
      </w:r>
      <w:r w:rsidR="00103A53">
        <w:t> </w:t>
      </w:r>
      <w:r w:rsidR="00017450">
        <w:t>procesie decyzyjnym w stopniu wystarczającym do zapewnienia niezbędnej ochrony jej interesów</w:t>
      </w:r>
      <w:r w:rsidR="001E7C30">
        <w:t>,</w:t>
      </w:r>
      <w:r w:rsidR="00017450">
        <w:t xml:space="preserve"> oraz że była ona w stanie w pełni przedstawić swoje stanowisko (zob. par. 42 powyżej). Jeśli chodzi o dalsze wymogi proceduralne wynikające z art. 8 Konwencji</w:t>
      </w:r>
      <w:r w:rsidR="001E7C30">
        <w:t>,</w:t>
      </w:r>
      <w:r w:rsidR="00017450">
        <w:t xml:space="preserve"> </w:t>
      </w:r>
      <w:r w:rsidR="001E7C30">
        <w:t>dotyczące wnikliwej analizy sprawy oraz przeprowadzenia</w:t>
      </w:r>
      <w:r w:rsidR="00017450">
        <w:t xml:space="preserve"> zrównoważonej i racjonalnej oceny poszczególnych interesów każdej osoby, Trybunał stwierdza, że</w:t>
      </w:r>
      <w:r w:rsidR="00240B32">
        <w:t> </w:t>
      </w:r>
      <w:r w:rsidR="00017450">
        <w:t>w</w:t>
      </w:r>
      <w:r w:rsidR="00240B32">
        <w:t> </w:t>
      </w:r>
      <w:r w:rsidR="00017450">
        <w:t>niniejszej sprawie kwestie te należy zbadać wraz z merytoryczną kwestią dotyczącą tego, czy władze krajowe odpowiednio i dostatecznie uzasadniły zaskarżoną decyzję o nieumieszczaniu X w pieczy zastępczej u</w:t>
      </w:r>
      <w:r w:rsidR="00240B32">
        <w:t> </w:t>
      </w:r>
      <w:r w:rsidR="00017450">
        <w:t xml:space="preserve">babki </w:t>
      </w:r>
      <w:r w:rsidR="00865E3A">
        <w:t xml:space="preserve">ze strony matki </w:t>
      </w:r>
      <w:r w:rsidR="00017450">
        <w:t>i przybranego dziadka.</w:t>
      </w:r>
    </w:p>
    <w:p w14:paraId="0331F421" w14:textId="54D1967F" w:rsidR="00017450" w:rsidRPr="00E36973" w:rsidRDefault="00E053F4" w:rsidP="00E36973">
      <w:pPr>
        <w:pStyle w:val="ECHRPara"/>
      </w:pPr>
      <w:r>
        <w:t>47</w:t>
      </w:r>
      <w:r w:rsidR="00017450">
        <w:t>.</w:t>
      </w:r>
      <w:r>
        <w:t xml:space="preserve"> </w:t>
      </w:r>
      <w:r w:rsidR="00017450">
        <w:t>Rozważając tę kwestię, sąd miejski wyszedł z ogólnego założenia, że</w:t>
      </w:r>
      <w:r w:rsidR="00103A53">
        <w:t> </w:t>
      </w:r>
      <w:r w:rsidR="00017450">
        <w:t>powierzenie pieczy zastępczej nad dzieckiem jego krewnym</w:t>
      </w:r>
      <w:r w:rsidR="001E7C30">
        <w:t xml:space="preserve"> pociąga</w:t>
      </w:r>
      <w:r w:rsidR="006E6BFD">
        <w:t>łoby</w:t>
      </w:r>
      <w:r w:rsidR="001E7C30">
        <w:t xml:space="preserve"> za sobą korzyści</w:t>
      </w:r>
      <w:r w:rsidR="00017450">
        <w:t xml:space="preserve">. Sąd zauważył w tym względzie, że młodszy syn skarżącej zostałby wówczas umieszczony w spokrewnionej rodzinie zastępczej. Ponadto odpowiednio udokumentowano fakt, że matka i ojczym skarżącej mogliby być dla X dobrymi rodzicami zastępczymi. Ponadto </w:t>
      </w:r>
      <w:r w:rsidR="00017450">
        <w:lastRenderedPageBreak/>
        <w:t>wychowywanie się wspólnie byłoby dla obu synów korzystne (zob. par. 15 powyżej)</w:t>
      </w:r>
      <w:r w:rsidR="008577E2">
        <w:t>.</w:t>
      </w:r>
    </w:p>
    <w:p w14:paraId="2E6F3BC1" w14:textId="6033656E" w:rsidR="00017450" w:rsidRPr="00E36973" w:rsidRDefault="00E053F4" w:rsidP="00E36973">
      <w:pPr>
        <w:pStyle w:val="ECHRPara"/>
      </w:pPr>
      <w:r>
        <w:t>48</w:t>
      </w:r>
      <w:r w:rsidR="00017450">
        <w:t>.</w:t>
      </w:r>
      <w:r>
        <w:t xml:space="preserve"> </w:t>
      </w:r>
      <w:r w:rsidR="006E6BFD">
        <w:t>Jednakże</w:t>
      </w:r>
      <w:r w:rsidR="00017450">
        <w:t xml:space="preserve"> sąd miejski doszedł do wniosku, że w niniejszej sprawie wątpliwości przeważyły nad wyżej wspomnianymi korzyściami. W tym zakresie odniósł się w pierwszej kolejności do rozważań przedstawionych przez okręgową radę ds. opieki społecznej, której stanowisko podzielił (zob.</w:t>
      </w:r>
      <w:r w:rsidR="00240B32">
        <w:t> </w:t>
      </w:r>
      <w:r w:rsidR="00017450">
        <w:t>par. 16 powyżej).</w:t>
      </w:r>
    </w:p>
    <w:p w14:paraId="7C542391" w14:textId="3C343946" w:rsidR="00017450" w:rsidRPr="00E36973" w:rsidRDefault="00E053F4" w:rsidP="00E36973">
      <w:pPr>
        <w:pStyle w:val="ECHRPara"/>
      </w:pPr>
      <w:r>
        <w:t>49</w:t>
      </w:r>
      <w:r w:rsidR="00017450">
        <w:t>.</w:t>
      </w:r>
      <w:r>
        <w:t xml:space="preserve"> </w:t>
      </w:r>
      <w:r w:rsidR="00017450">
        <w:t xml:space="preserve">Rada stwierdziła, że najmłodszy syn skarżącej może wymagać </w:t>
      </w:r>
      <w:r w:rsidR="006E6BFD">
        <w:t>z</w:t>
      </w:r>
      <w:r w:rsidR="00103A53">
        <w:t> </w:t>
      </w:r>
      <w:r w:rsidR="006E6BFD">
        <w:t xml:space="preserve">uwagi na swą wrażliwość </w:t>
      </w:r>
      <w:r w:rsidR="00017450">
        <w:t>szczególnego traktowania i że nie</w:t>
      </w:r>
      <w:r w:rsidR="006E6BFD">
        <w:t xml:space="preserve"> można</w:t>
      </w:r>
      <w:r w:rsidR="00017450">
        <w:t xml:space="preserve"> wykluczyć, że chłopiec ma trudności związane z koncentracją. W</w:t>
      </w:r>
      <w:r w:rsidR="00103A53">
        <w:t> </w:t>
      </w:r>
      <w:r w:rsidR="00017450">
        <w:t>tym</w:t>
      </w:r>
      <w:r w:rsidR="00103A53">
        <w:t> </w:t>
      </w:r>
      <w:r w:rsidR="00017450">
        <w:t xml:space="preserve">względzie odniesiono się </w:t>
      </w:r>
      <w:r w:rsidR="006E6BFD">
        <w:t xml:space="preserve">do opisu stanu niepokoju zaobserwowanego u chłopca, </w:t>
      </w:r>
      <w:r w:rsidR="00017450">
        <w:t>przedstawionego przez ustanowioną w trybie doraźnym matkę zastępczą. Ponadto u skarżącej, podobnie jak i u jej brata, zdiagnozowano zespół nadpobudliwości psychoruchowej (ADHD). Istniało zatem ryzyko, że u X wystąpi ten sam rodzaj zaburzeń (zob. par. 10 powyżej).</w:t>
      </w:r>
    </w:p>
    <w:p w14:paraId="42E57B52" w14:textId="46CBAC10" w:rsidR="00017450" w:rsidRPr="00E36973" w:rsidRDefault="00E053F4" w:rsidP="00E36973">
      <w:pPr>
        <w:pStyle w:val="ECHRPara"/>
      </w:pPr>
      <w:r>
        <w:t>50</w:t>
      </w:r>
      <w:r w:rsidR="00017450">
        <w:t>.</w:t>
      </w:r>
      <w:r>
        <w:t xml:space="preserve"> </w:t>
      </w:r>
      <w:r w:rsidR="00017450">
        <w:t xml:space="preserve">Ponadto rada uwzględniła fakt pojawienia się trudności w zakresie współpracy </w:t>
      </w:r>
      <w:r w:rsidR="006E6BFD">
        <w:t xml:space="preserve">matki </w:t>
      </w:r>
      <w:r w:rsidR="00017450">
        <w:t>skarżącej z organami ds. opieki nad dziećmi, a także pracownikami socjalnymi</w:t>
      </w:r>
      <w:r w:rsidR="006E6BFD">
        <w:t xml:space="preserve"> </w:t>
      </w:r>
      <w:r w:rsidR="00FF26A6">
        <w:t xml:space="preserve">ds. </w:t>
      </w:r>
      <w:r w:rsidR="006E6BFD">
        <w:t>zdrowia</w:t>
      </w:r>
      <w:r w:rsidR="00017450">
        <w:t>, które to trudności nie miały jednak szczególnie poważnego charakteru (zob. par. 10 powyżej).</w:t>
      </w:r>
    </w:p>
    <w:p w14:paraId="78B8C630" w14:textId="434E55CA" w:rsidR="00017450" w:rsidRPr="00E36973" w:rsidRDefault="00E053F4" w:rsidP="00E36973">
      <w:pPr>
        <w:pStyle w:val="ECHRPara"/>
      </w:pPr>
      <w:r>
        <w:t>51</w:t>
      </w:r>
      <w:r w:rsidR="00017450">
        <w:t>.</w:t>
      </w:r>
      <w:r>
        <w:t xml:space="preserve"> </w:t>
      </w:r>
      <w:r w:rsidR="00017450">
        <w:t>Co więcej rada zauważyła, że pomimo wyrażanych przez matkę skarżącej wątpliwości w zakresie sprawowan</w:t>
      </w:r>
      <w:r w:rsidR="006E6BFD">
        <w:t>ej</w:t>
      </w:r>
      <w:r w:rsidR="00017450">
        <w:t xml:space="preserve"> przez skarżącą opieki nad X, </w:t>
      </w:r>
      <w:r w:rsidR="006E6BFD">
        <w:t xml:space="preserve">pozostawiła ich </w:t>
      </w:r>
      <w:r w:rsidR="0018631A">
        <w:t xml:space="preserve">w dużej mierze </w:t>
      </w:r>
      <w:r w:rsidR="006E6BFD">
        <w:t xml:space="preserve">samym sobie </w:t>
      </w:r>
      <w:r w:rsidR="00017450">
        <w:t>wkrótce po urodzeniu się chłopca, kiedy skarżąca i dziecko przebywali u</w:t>
      </w:r>
      <w:r w:rsidR="00240B32">
        <w:t> </w:t>
      </w:r>
      <w:r w:rsidR="006E6BFD">
        <w:t>niej</w:t>
      </w:r>
      <w:r w:rsidR="00017450">
        <w:t>. W dalszej kolejności rada zauważyła, że matka skarżącej nie poczyniła z organami ds. opieki nad dziećmi żadnych ustaleń w zakresie zamieszkania skarżącej i X u niej. Ponadto rada zauważyła, że matka skarżącej nie odwiedzała X od czasu umieszczenia go w pieczy zastępczej (zob. par. 10 powyżej).</w:t>
      </w:r>
    </w:p>
    <w:p w14:paraId="639811A0" w14:textId="3869145E" w:rsidR="00017450" w:rsidRPr="00E36973" w:rsidRDefault="00E053F4" w:rsidP="00E36973">
      <w:pPr>
        <w:pStyle w:val="ECHRPara"/>
      </w:pPr>
      <w:r>
        <w:t>52</w:t>
      </w:r>
      <w:r w:rsidR="00017450">
        <w:t>.</w:t>
      </w:r>
      <w:r>
        <w:t xml:space="preserve"> </w:t>
      </w:r>
      <w:r w:rsidR="00017450">
        <w:t>Rada wspomniała, że matka i ojczym skarżącej (którzy mieli wówczas odpowiednio 50 i 57 lat) byli w stosunkowo podeszłym wieku, aby pełnić funkcję rodziców zastępczych małych dzieci. Wskazała na</w:t>
      </w:r>
      <w:r w:rsidR="00103A53">
        <w:t> </w:t>
      </w:r>
      <w:r w:rsidR="00017450">
        <w:t>prawdopodobny długotrwały charakter umieszczenia X w pieczy zastępczej. Ich wiek został wzięty pod uwagę w ogólnej ocenie, lecz</w:t>
      </w:r>
      <w:r w:rsidR="00103A53">
        <w:t> </w:t>
      </w:r>
      <w:r w:rsidR="00017450">
        <w:t>nie</w:t>
      </w:r>
      <w:r w:rsidR="00103A53">
        <w:t> </w:t>
      </w:r>
      <w:r w:rsidR="00017450">
        <w:t xml:space="preserve">miał charakteru przesądzającego. Ponadto matka i ojczym skarżącej sprawowali już pieczę zastępczą nad czteroletnim dzieckiem – starszym synem skarżącej. Sprawowanie pieczy zastępczej nad </w:t>
      </w:r>
      <w:r w:rsidR="000A007C">
        <w:t xml:space="preserve">kolejnym </w:t>
      </w:r>
      <w:r w:rsidR="00017450">
        <w:t>dzieckiem, które dodatkowo było młodsze od dziecka, nad którym już sprawowali pieczę, wymagałoby od nich dużych nakładów energii. Z tego względu sprawowanie pieczy nad X mogłoby mieć przełożenie na sprawowanie pieczy nad starszym synem (zob. par. 10 powyżej).</w:t>
      </w:r>
    </w:p>
    <w:p w14:paraId="5BE9206F" w14:textId="3F527038" w:rsidR="00017450" w:rsidRPr="00E36973" w:rsidRDefault="00E053F4" w:rsidP="00E36973">
      <w:pPr>
        <w:pStyle w:val="ECHRPara"/>
      </w:pPr>
      <w:r>
        <w:t>53</w:t>
      </w:r>
      <w:r w:rsidR="00017450">
        <w:t>.</w:t>
      </w:r>
      <w:r>
        <w:t xml:space="preserve"> </w:t>
      </w:r>
      <w:r w:rsidR="00017450">
        <w:t>Podsumowując, rada uznała, że wątpliwości związane z</w:t>
      </w:r>
      <w:r w:rsidR="00240B32">
        <w:t> </w:t>
      </w:r>
      <w:r w:rsidR="00017450">
        <w:t>umieszczeniem młodszego syna skarżącej w pieczy zastępczej u matki i</w:t>
      </w:r>
      <w:r w:rsidR="00240B32">
        <w:t> </w:t>
      </w:r>
      <w:r w:rsidR="00017450">
        <w:t xml:space="preserve">ojczyma skarżącej były na tyle poważne, że </w:t>
      </w:r>
      <w:r w:rsidR="00017450" w:rsidRPr="000A007C">
        <w:t>minusy przeważyły nad</w:t>
      </w:r>
      <w:r w:rsidR="00103A53">
        <w:t> </w:t>
      </w:r>
      <w:r w:rsidR="00017450" w:rsidRPr="000A007C">
        <w:t>plusami (zob. par. 10 powyżej).</w:t>
      </w:r>
    </w:p>
    <w:p w14:paraId="198E1F17" w14:textId="3BE26456" w:rsidR="00017450" w:rsidRPr="00E36973" w:rsidRDefault="00E053F4" w:rsidP="00E36973">
      <w:pPr>
        <w:pStyle w:val="ECHRPara"/>
      </w:pPr>
      <w:r>
        <w:lastRenderedPageBreak/>
        <w:t>54</w:t>
      </w:r>
      <w:r w:rsidR="00017450">
        <w:t>. Po drugie sąd miejski odw</w:t>
      </w:r>
      <w:r w:rsidR="000A007C">
        <w:t xml:space="preserve">ołał się do opinii T.B, </w:t>
      </w:r>
      <w:r w:rsidR="00017450">
        <w:t>biegłego psychologa powołanego przez sąd (zob. par. 16 powyżej). Biegły stwierdził, że</w:t>
      </w:r>
      <w:r w:rsidR="00240B32">
        <w:t> </w:t>
      </w:r>
      <w:r w:rsidR="00017450">
        <w:t>głównym argumentem przemawiającym za powierzeniem matce i</w:t>
      </w:r>
      <w:r w:rsidR="00240B32">
        <w:t> </w:t>
      </w:r>
      <w:r w:rsidR="00017450">
        <w:t>ojczymowi skarżącej pieczy zastępczej nad X było wspólne wychowywanie się obu synów (zob. par. 17 powyżej). Jednocześnie</w:t>
      </w:r>
      <w:r w:rsidR="000A007C">
        <w:t xml:space="preserve"> </w:t>
      </w:r>
      <w:r w:rsidR="00017450">
        <w:t xml:space="preserve">biegły stwierdził, że nad tym argumentem przeważyły inne kwestie. Chociaż sam ojczym stwierdził, że się starzeje (co można było poczytywać za wyraz wątpliwości z jego strony), to jednak wiek matki i ojczyma skarżącej nie był decydującym czynnikiem. </w:t>
      </w:r>
      <w:r w:rsidR="007F5682">
        <w:t xml:space="preserve">Nie miały takiego </w:t>
      </w:r>
      <w:r w:rsidR="00017450">
        <w:t>znaczenia również wspomniane wcześniej kwestie dotyczące współpracy babki z organami ds.</w:t>
      </w:r>
      <w:r w:rsidR="00103A53">
        <w:t> </w:t>
      </w:r>
      <w:r w:rsidR="00017450">
        <w:t>opieki nad dziećmi (zob. par. 17 powyżej).</w:t>
      </w:r>
    </w:p>
    <w:p w14:paraId="7C4B63E2" w14:textId="30635AB8" w:rsidR="00017450" w:rsidRPr="00E36973" w:rsidRDefault="0025077A" w:rsidP="00E36973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6715BE">
        <w:rPr>
          <w:noProof/>
        </w:rPr>
        <w:t>55</w:t>
      </w:r>
      <w:r>
        <w:rPr>
          <w:noProof/>
        </w:rPr>
        <w:fldChar w:fldCharType="end"/>
      </w:r>
      <w:r w:rsidR="00017450">
        <w:t>.  Biegłego psychologa zaniepokoiły natomiast bardzo odmienne relacje emocjonalne samej skarżącej z jej dwoma synami w tym znaczeniu, że chociaż skarżąca na wczesnym etapie zrezygnowała z pełnienia roli matki w stosunku do starszego syna, nadal istniało prawdopodobieństwo, że</w:t>
      </w:r>
      <w:r w:rsidR="00103A53">
        <w:t> </w:t>
      </w:r>
      <w:r w:rsidR="00017450">
        <w:t>podejmie wysiłki w celu utrzymywania jak najszerszych kontaktów z</w:t>
      </w:r>
      <w:r w:rsidR="004709E6">
        <w:t> </w:t>
      </w:r>
      <w:r w:rsidR="00017450">
        <w:t xml:space="preserve">młodszym synem X. </w:t>
      </w:r>
      <w:r w:rsidR="007F5682">
        <w:t>W przypadku pozostawania</w:t>
      </w:r>
      <w:r w:rsidR="00017450">
        <w:t xml:space="preserve"> w pieczy tej samej rodziny zastępczej </w:t>
      </w:r>
      <w:r w:rsidR="007F5682">
        <w:t xml:space="preserve">siłą rzeczy </w:t>
      </w:r>
      <w:r w:rsidR="00017450">
        <w:t>stanowił</w:t>
      </w:r>
      <w:r w:rsidR="007F5682">
        <w:t>o</w:t>
      </w:r>
      <w:r w:rsidR="00017450">
        <w:t xml:space="preserve">by </w:t>
      </w:r>
      <w:r w:rsidR="007F5682">
        <w:t xml:space="preserve">to </w:t>
      </w:r>
      <w:r w:rsidR="00017450">
        <w:t>problem dla obu chłopców.</w:t>
      </w:r>
      <w:r w:rsidR="00EB1F0E">
        <w:t xml:space="preserve"> </w:t>
      </w:r>
      <w:r w:rsidR="00017450">
        <w:t>Ponadto istniały uzasadnione podstawy, by przypuszczać, że umieszczenie X w rodzinie zastępczej u rodziców matki i ojczyma skarżącej zasadniczo stworzyłoby sposobność do utrzymywania kontaktów matki z dzieckiem w</w:t>
      </w:r>
      <w:r w:rsidR="00103A53">
        <w:t> </w:t>
      </w:r>
      <w:r w:rsidR="00017450">
        <w:t xml:space="preserve">coraz większym </w:t>
      </w:r>
      <w:r w:rsidR="00EB1F0E">
        <w:t>rozmiarze</w:t>
      </w:r>
      <w:r w:rsidR="00017450">
        <w:t>, co tym samym stanowiłoby przeszkodę dla</w:t>
      </w:r>
      <w:r w:rsidR="00103A53">
        <w:t> </w:t>
      </w:r>
      <w:r w:rsidR="00017450">
        <w:t xml:space="preserve">pogłębiania przywiązania </w:t>
      </w:r>
      <w:r w:rsidR="00BF15E7">
        <w:t xml:space="preserve">X </w:t>
      </w:r>
      <w:r w:rsidR="00017450">
        <w:t>do jego rodzin</w:t>
      </w:r>
      <w:r w:rsidR="00BF15E7">
        <w:t>y zastępczej. Zdaniem psycholog</w:t>
      </w:r>
      <w:r w:rsidR="00017450">
        <w:t>a wątpliwości te wynikały m.in. ze złożonego przez matkę skarżącej jednoznacznego oświadczenia o chęci bycia przede wszystkim matką skarżącej (zob. par. 17 powyżej).</w:t>
      </w:r>
    </w:p>
    <w:p w14:paraId="7343CD95" w14:textId="488959D0" w:rsidR="00017450" w:rsidRPr="00E36973" w:rsidRDefault="00E053F4" w:rsidP="00E36973">
      <w:pPr>
        <w:pStyle w:val="ECHRPara"/>
      </w:pPr>
      <w:r>
        <w:t>56</w:t>
      </w:r>
      <w:r w:rsidR="00017450">
        <w:t>.</w:t>
      </w:r>
      <w:r>
        <w:t xml:space="preserve"> </w:t>
      </w:r>
      <w:r w:rsidR="00017450">
        <w:t xml:space="preserve">Sąd miejski zauważył, że podczas rozprawy psycholog podtrzymał swoje stanowisko, jednocześnie stwierdzając, że istnieją „dylematy” związane z ustanowieniem matki i ojczyma skarżącej rodzicami zastępczymi. Sąd </w:t>
      </w:r>
      <w:r w:rsidR="00BF15E7">
        <w:t xml:space="preserve">miejski podzielił obawy </w:t>
      </w:r>
      <w:r w:rsidR="00017450">
        <w:t>biegłego psychologa sądowego w</w:t>
      </w:r>
      <w:r w:rsidR="004709E6">
        <w:t> </w:t>
      </w:r>
      <w:r w:rsidR="00017450">
        <w:t>tym zakresie. Po trzecie sąd wskazał, że obaj synowie mieli różne potrzeby i problemy. X miał za sobą dwie nieudane relacje – najpierw ze</w:t>
      </w:r>
      <w:r w:rsidR="00103A53">
        <w:t> </w:t>
      </w:r>
      <w:r w:rsidR="00017450">
        <w:t>skarżącą, a następnie z matką zastępczą ustanowioną w trybie doraźnym (zob. par. 6 i 11 powyżej). W późniejszym okresie X przywiązał się do</w:t>
      </w:r>
      <w:r w:rsidR="00103A53">
        <w:t> </w:t>
      </w:r>
      <w:r w:rsidR="00017450">
        <w:t xml:space="preserve">obecnej matki zastępczej. W świetle zeznań matki zastępczej, z których wynikało, że w rodzinie zastępczej X </w:t>
      </w:r>
      <w:r w:rsidR="00A900F2">
        <w:t xml:space="preserve">czuł </w:t>
      </w:r>
      <w:r w:rsidR="00017450">
        <w:t>się dobrze, był szczęśliwy i</w:t>
      </w:r>
      <w:r w:rsidR="004709E6">
        <w:t> </w:t>
      </w:r>
      <w:r w:rsidR="00017450">
        <w:t>doskonale się rozwijał</w:t>
      </w:r>
      <w:r w:rsidR="00BF15E7">
        <w:t>,</w:t>
      </w:r>
      <w:r w:rsidR="00017450">
        <w:t xml:space="preserve"> istniały obawy związane z kolejną zmianą opiekuna (zob. par. 18 powyżej).</w:t>
      </w:r>
    </w:p>
    <w:p w14:paraId="0B32D055" w14:textId="42CEA553" w:rsidR="00017450" w:rsidRPr="00E36973" w:rsidRDefault="00E053F4" w:rsidP="00E36973">
      <w:pPr>
        <w:pStyle w:val="ECHRPara"/>
      </w:pPr>
      <w:r>
        <w:t>57</w:t>
      </w:r>
      <w:r w:rsidR="00017450">
        <w:t>.</w:t>
      </w:r>
      <w:r>
        <w:t xml:space="preserve"> </w:t>
      </w:r>
      <w:r w:rsidR="00017450">
        <w:t xml:space="preserve">Reasumując, sąd miejski podzielił stanowisko okręgowej rady </w:t>
      </w:r>
      <w:r w:rsidR="00BF15E7">
        <w:t>ds.</w:t>
      </w:r>
      <w:r w:rsidR="00103A53">
        <w:t> </w:t>
      </w:r>
      <w:r w:rsidR="00BF15E7">
        <w:t xml:space="preserve">opieki społecznej i </w:t>
      </w:r>
      <w:r w:rsidR="00017450">
        <w:t>biegłego sądowego, zgodnie z którym pieczy zastępczej nad X, najmłodszym synem skarżącej, nie należało powierzać matce i</w:t>
      </w:r>
      <w:r w:rsidR="004709E6">
        <w:t> </w:t>
      </w:r>
      <w:r w:rsidR="00017450">
        <w:t>ojczymowi skarżącej (zob. par. 18 powyżej).</w:t>
      </w:r>
    </w:p>
    <w:p w14:paraId="376F0274" w14:textId="40CF8C60" w:rsidR="00017450" w:rsidRPr="00E36973" w:rsidRDefault="00E053F4" w:rsidP="00E36973">
      <w:pPr>
        <w:pStyle w:val="ECHRPara"/>
      </w:pPr>
      <w:r>
        <w:t>58</w:t>
      </w:r>
      <w:r w:rsidR="00017450">
        <w:t>.</w:t>
      </w:r>
      <w:r>
        <w:t xml:space="preserve"> </w:t>
      </w:r>
      <w:r w:rsidR="00017450">
        <w:t xml:space="preserve">Uwzględniając szczegółowe uzasadnienie sądu miejskiego, Trybunał jest przekonany, że sąd ten przeprowadził wnikliwą analizę całokształtu </w:t>
      </w:r>
      <w:r w:rsidR="00017450">
        <w:lastRenderedPageBreak/>
        <w:t>sytuacji rodzinnej i czynników mających znaczenie dla sprawy (zob. par. 42 powyżej). Z powyższych względów Trybunał jest przekonany, że sąd krajowy przeprowadził zrównoważoną i racjonalną ocenę poszczególnych interesów każdej osoby, przy jednoczesnym dołożeniu staranności w celu ustalenia najlepszego rozwiązania dla młodszego syna skarżącej X. Biorąc pod uwagę okoliczności sprawy, Trybunał jest zdania, że stwierdzając, że</w:t>
      </w:r>
      <w:r w:rsidR="004709E6">
        <w:t> </w:t>
      </w:r>
      <w:r w:rsidR="00017450">
        <w:t>umieszczenie w niespokrewnionej rodzinie zastępczej leżało w</w:t>
      </w:r>
      <w:r w:rsidR="004709E6">
        <w:t> </w:t>
      </w:r>
      <w:r w:rsidR="00017450">
        <w:t>najlepszym interesie dziecka, władze krajowe nie przekrocz</w:t>
      </w:r>
      <w:r w:rsidR="00BF15E7">
        <w:t>yły</w:t>
      </w:r>
      <w:r w:rsidR="00017450">
        <w:t xml:space="preserve"> marginesu </w:t>
      </w:r>
      <w:r w:rsidR="009E1172">
        <w:t>ocen</w:t>
      </w:r>
      <w:r w:rsidR="00017450">
        <w:t xml:space="preserve">y przyznanego pozwanemu </w:t>
      </w:r>
      <w:r w:rsidR="00DB3AF5">
        <w:t>Państwu</w:t>
      </w:r>
      <w:r w:rsidR="00BF15E7">
        <w:t>,</w:t>
      </w:r>
      <w:r w:rsidR="00DB3AF5">
        <w:t xml:space="preserve"> </w:t>
      </w:r>
      <w:r w:rsidR="00017450">
        <w:t>oraz że przedmiotowa decyzja została odpowiednio i dostatecznie uzasadniona (zob. par. 47-57 powyżej).</w:t>
      </w:r>
    </w:p>
    <w:p w14:paraId="38BDF11C" w14:textId="0D211A5E" w:rsidR="00017450" w:rsidRPr="00E36973" w:rsidRDefault="00E053F4" w:rsidP="00E36973">
      <w:pPr>
        <w:pStyle w:val="ECHRPara"/>
      </w:pPr>
      <w:r>
        <w:rPr>
          <w:noProof/>
        </w:rPr>
        <w:t>59</w:t>
      </w:r>
      <w:r w:rsidR="00DE6D77">
        <w:t>.</w:t>
      </w:r>
      <w:r>
        <w:t xml:space="preserve"> </w:t>
      </w:r>
      <w:r w:rsidR="00DE6D77">
        <w:t>W związku z powyższym nie doszło do naruszenia art. 8 Konwencji.</w:t>
      </w:r>
    </w:p>
    <w:p w14:paraId="69D79842" w14:textId="77777777" w:rsidR="00017450" w:rsidRPr="00E36973" w:rsidRDefault="00017450" w:rsidP="00E36973">
      <w:pPr>
        <w:pStyle w:val="ECHRTitle1"/>
      </w:pPr>
      <w:r>
        <w:t>Z POWYŻSZYCH WZGLĘDÓW TRYBUNAŁ JEDNOGŁOŚNIE</w:t>
      </w:r>
    </w:p>
    <w:p w14:paraId="0EF91B0F" w14:textId="49FD3E2C" w:rsidR="00017450" w:rsidRPr="00E36973" w:rsidRDefault="00017450" w:rsidP="00E36973">
      <w:pPr>
        <w:pStyle w:val="JuList"/>
      </w:pPr>
      <w:r>
        <w:t>1.</w:t>
      </w:r>
      <w:r w:rsidR="00E053F4">
        <w:t xml:space="preserve"> </w:t>
      </w:r>
      <w:r>
        <w:rPr>
          <w:i/>
          <w:iCs/>
        </w:rPr>
        <w:t>uznaje</w:t>
      </w:r>
      <w:r>
        <w:t xml:space="preserve"> skargę za dopuszczalną;</w:t>
      </w:r>
    </w:p>
    <w:p w14:paraId="058FC454" w14:textId="77777777" w:rsidR="00017450" w:rsidRPr="006715BE" w:rsidRDefault="00017450" w:rsidP="00E36973">
      <w:pPr>
        <w:pStyle w:val="JuList"/>
        <w:ind w:left="0" w:firstLine="0"/>
      </w:pPr>
    </w:p>
    <w:p w14:paraId="776B6EA1" w14:textId="1346F667" w:rsidR="00017450" w:rsidRPr="00E36973" w:rsidRDefault="00017450" w:rsidP="00E36973">
      <w:pPr>
        <w:pStyle w:val="JuList"/>
      </w:pPr>
      <w:r>
        <w:t>2.</w:t>
      </w:r>
      <w:r w:rsidR="00E053F4">
        <w:t xml:space="preserve"> </w:t>
      </w:r>
      <w:r>
        <w:rPr>
          <w:i/>
          <w:iCs/>
        </w:rPr>
        <w:t>stwierdza</w:t>
      </w:r>
      <w:r>
        <w:t>, że nie doszło do naruszenia art. 8 Konwencji.</w:t>
      </w:r>
    </w:p>
    <w:p w14:paraId="6F800574" w14:textId="77777777" w:rsidR="00017450" w:rsidRPr="00E36973" w:rsidRDefault="00017450" w:rsidP="00E36973">
      <w:pPr>
        <w:pStyle w:val="JuParaLast"/>
      </w:pPr>
      <w:r>
        <w:t>Sporządzono w języku angielskim i obwieszczono pisemnie dnia 7</w:t>
      </w:r>
      <w:r w:rsidR="004709E6">
        <w:t> </w:t>
      </w:r>
      <w:r>
        <w:t>września 2017 r., zgodnie z Regułą 77 §§ 2 i 3 Regulaminu Trybunału.</w:t>
      </w:r>
    </w:p>
    <w:p w14:paraId="1D5E33CC" w14:textId="77777777" w:rsidR="00017450" w:rsidRPr="00E36973" w:rsidRDefault="00017450" w:rsidP="00E36973">
      <w:pPr>
        <w:pStyle w:val="JuSigned"/>
      </w:pPr>
      <w:r>
        <w:tab/>
        <w:t xml:space="preserve">Milan </w:t>
      </w:r>
      <w:proofErr w:type="spellStart"/>
      <w:r>
        <w:t>Blaško</w:t>
      </w:r>
      <w:proofErr w:type="spellEnd"/>
      <w:r>
        <w:tab/>
        <w:t xml:space="preserve">Angelika </w:t>
      </w:r>
      <w:proofErr w:type="spellStart"/>
      <w:r>
        <w:t>Nußberger</w:t>
      </w:r>
      <w:proofErr w:type="spellEnd"/>
      <w:r>
        <w:br/>
      </w:r>
      <w:r>
        <w:tab/>
        <w:t>Zastępca Kanclerza</w:t>
      </w:r>
      <w:r>
        <w:tab/>
        <w:t>Przewodnicząca</w:t>
      </w:r>
    </w:p>
    <w:p w14:paraId="41F5C7F1" w14:textId="77777777" w:rsidR="00EB447C" w:rsidRPr="00F90529" w:rsidRDefault="00EB447C" w:rsidP="00E36973">
      <w:pPr>
        <w:pStyle w:val="ECHRPara"/>
      </w:pPr>
    </w:p>
    <w:sectPr w:rsidR="00EB447C" w:rsidRPr="00F90529" w:rsidSect="000B7195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0B65E" w14:textId="77777777" w:rsidR="0053778D" w:rsidRPr="008D5A13" w:rsidRDefault="0053778D" w:rsidP="0098410D">
      <w:pPr>
        <w:rPr>
          <w:lang w:val="en-GB"/>
        </w:rPr>
      </w:pPr>
      <w:r w:rsidRPr="008D5A13">
        <w:rPr>
          <w:lang w:val="en-GB"/>
        </w:rPr>
        <w:separator/>
      </w:r>
    </w:p>
  </w:endnote>
  <w:endnote w:type="continuationSeparator" w:id="0">
    <w:p w14:paraId="7CA4302E" w14:textId="77777777" w:rsidR="0053778D" w:rsidRPr="008D5A13" w:rsidRDefault="0053778D" w:rsidP="0098410D">
      <w:pPr>
        <w:rPr>
          <w:lang w:val="en-GB"/>
        </w:rPr>
      </w:pPr>
      <w:r w:rsidRPr="008D5A13">
        <w:rPr>
          <w:lang w:val="en-GB"/>
        </w:rPr>
        <w:continuationSeparator/>
      </w:r>
    </w:p>
  </w:endnote>
  <w:endnote w:type="continuationNotice" w:id="1">
    <w:p w14:paraId="4B89D083" w14:textId="77777777" w:rsidR="0053778D" w:rsidRDefault="005377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57052" w14:textId="77777777" w:rsidR="00FF26A6" w:rsidRDefault="00FF26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53BA" w14:textId="77777777" w:rsidR="00FF26A6" w:rsidRPr="00150BFA" w:rsidRDefault="00FF26A6" w:rsidP="002702EA">
    <w:pPr>
      <w:jc w:val="center"/>
    </w:pPr>
    <w:r>
      <w:rPr>
        <w:noProof/>
        <w:lang w:eastAsia="pl-PL"/>
      </w:rPr>
      <w:drawing>
        <wp:inline distT="0" distB="0" distL="0" distR="0" wp14:anchorId="700968D4" wp14:editId="34077325">
          <wp:extent cx="771525" cy="619125"/>
          <wp:effectExtent l="0" t="0" r="9525" b="9525"/>
          <wp:docPr id="7" name="Picture 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D6F2B1" w14:textId="77777777" w:rsidR="00FF26A6" w:rsidRPr="008D5A13" w:rsidRDefault="00FF26A6" w:rsidP="002702EA">
    <w:pPr>
      <w:pStyle w:val="Stopka"/>
      <w:jc w:val="center"/>
      <w:rPr>
        <w:sz w:val="4"/>
        <w:szCs w:val="4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D6EC0" w14:textId="77777777" w:rsidR="00FF26A6" w:rsidRDefault="00FF26A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137D2" w14:textId="77777777" w:rsidR="00FF26A6" w:rsidRDefault="00FF26A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B38ED" w14:textId="77777777" w:rsidR="00FF26A6" w:rsidRPr="000B7195" w:rsidRDefault="00FF26A6" w:rsidP="002702EA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5F5B6" w14:textId="77777777" w:rsidR="0053778D" w:rsidRPr="008D5A13" w:rsidRDefault="0053778D" w:rsidP="0098410D">
      <w:pPr>
        <w:rPr>
          <w:lang w:val="en-GB"/>
        </w:rPr>
      </w:pPr>
      <w:r w:rsidRPr="008D5A13">
        <w:rPr>
          <w:lang w:val="en-GB"/>
        </w:rPr>
        <w:separator/>
      </w:r>
    </w:p>
  </w:footnote>
  <w:footnote w:type="continuationSeparator" w:id="0">
    <w:p w14:paraId="039CDDF6" w14:textId="77777777" w:rsidR="0053778D" w:rsidRPr="008D5A13" w:rsidRDefault="0053778D" w:rsidP="0098410D">
      <w:pPr>
        <w:rPr>
          <w:lang w:val="en-GB"/>
        </w:rPr>
      </w:pPr>
      <w:r w:rsidRPr="008D5A13">
        <w:rPr>
          <w:lang w:val="en-GB"/>
        </w:rPr>
        <w:continuationSeparator/>
      </w:r>
    </w:p>
  </w:footnote>
  <w:footnote w:type="continuationNotice" w:id="1">
    <w:p w14:paraId="614B34D8" w14:textId="77777777" w:rsidR="0053778D" w:rsidRDefault="005377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43030" w14:textId="77777777" w:rsidR="00FF26A6" w:rsidRDefault="00FF2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5FDF6" w14:textId="77777777" w:rsidR="00FF26A6" w:rsidRDefault="00FF26A6" w:rsidP="00FF26A6">
    <w:pPr>
      <w:pStyle w:val="ECHRCoverTitle1"/>
    </w:pPr>
    <w:r>
      <w:rPr>
        <w:noProof/>
        <w:lang w:eastAsia="pl-PL"/>
      </w:rPr>
      <w:drawing>
        <wp:inline distT="0" distB="0" distL="0" distR="0" wp14:anchorId="6C329F32" wp14:editId="6D123F0B">
          <wp:extent cx="2959614" cy="1219202"/>
          <wp:effectExtent l="0" t="0" r="0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9614" cy="12192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C8648" w14:textId="77777777" w:rsidR="00FF26A6" w:rsidRPr="008D5A13" w:rsidRDefault="00FF26A6" w:rsidP="002702EA">
    <w:pPr>
      <w:jc w:val="center"/>
      <w:rPr>
        <w:sz w:val="4"/>
        <w:szCs w:val="4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F1182" w14:textId="77777777" w:rsidR="00FF26A6" w:rsidRPr="00A45145" w:rsidRDefault="00FF26A6" w:rsidP="002702EA">
    <w:pPr>
      <w:jc w:val="center"/>
    </w:pPr>
    <w:r>
      <w:rPr>
        <w:noProof/>
        <w:lang w:eastAsia="pl-PL"/>
      </w:rPr>
      <w:drawing>
        <wp:inline distT="0" distB="0" distL="0" distR="0" wp14:anchorId="1CD91C19" wp14:editId="5017B3C3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3F8104" w14:textId="77777777" w:rsidR="00FF26A6" w:rsidRPr="008D5A13" w:rsidRDefault="00FF26A6">
    <w:pPr>
      <w:rPr>
        <w:lang w:val="en-GB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68E6A" w14:textId="77777777" w:rsidR="00FF26A6" w:rsidRPr="004D0EC7" w:rsidRDefault="00FF26A6" w:rsidP="004D0EC7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03A53">
      <w:rPr>
        <w:rStyle w:val="Numerstrony"/>
        <w:noProof/>
      </w:rPr>
      <w:t>14</w:t>
    </w:r>
    <w:r>
      <w:rPr>
        <w:rStyle w:val="Numerstrony"/>
      </w:rPr>
      <w:fldChar w:fldCharType="end"/>
    </w:r>
    <w:r>
      <w:tab/>
      <w:t>WYROK w sprawie M.L. przeciwko NORWEGII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709BF" w14:textId="77777777" w:rsidR="00FF26A6" w:rsidRPr="00882CD5" w:rsidRDefault="00FF26A6" w:rsidP="00882CD5">
    <w:pPr>
      <w:pStyle w:val="ECHRHeader"/>
    </w:pPr>
    <w:r>
      <w:tab/>
      <w:t>WYROK w sprawie M.L. przeciwko NORWEGII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03A53">
      <w:rPr>
        <w:rStyle w:val="Numerstrony"/>
        <w:noProof/>
      </w:rPr>
      <w:t>15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641157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C97085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9"/>
  </w:num>
  <w:num w:numId="6">
    <w:abstractNumId w:val="16"/>
  </w:num>
  <w:num w:numId="7">
    <w:abstractNumId w:val="9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LW_DocType" w:val="NORMAL"/>
    <w:docVar w:name="NBEMMDOC" w:val="0"/>
  </w:docVars>
  <w:rsids>
    <w:rsidRoot w:val="00017450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17450"/>
    <w:rsid w:val="00022C1D"/>
    <w:rsid w:val="00031251"/>
    <w:rsid w:val="00034987"/>
    <w:rsid w:val="00035207"/>
    <w:rsid w:val="000602DF"/>
    <w:rsid w:val="00061B05"/>
    <w:rsid w:val="000632D5"/>
    <w:rsid w:val="000644EE"/>
    <w:rsid w:val="000677C1"/>
    <w:rsid w:val="000925AD"/>
    <w:rsid w:val="000A007C"/>
    <w:rsid w:val="000A1105"/>
    <w:rsid w:val="000A24EB"/>
    <w:rsid w:val="000B3D20"/>
    <w:rsid w:val="000B6923"/>
    <w:rsid w:val="000B7195"/>
    <w:rsid w:val="000C3ACF"/>
    <w:rsid w:val="000C5F3C"/>
    <w:rsid w:val="000C6DCC"/>
    <w:rsid w:val="000D47AA"/>
    <w:rsid w:val="000D721F"/>
    <w:rsid w:val="000E069B"/>
    <w:rsid w:val="000E0E82"/>
    <w:rsid w:val="000E1DC5"/>
    <w:rsid w:val="000E223F"/>
    <w:rsid w:val="000E447D"/>
    <w:rsid w:val="000E5F62"/>
    <w:rsid w:val="000E7D45"/>
    <w:rsid w:val="000F7851"/>
    <w:rsid w:val="00101505"/>
    <w:rsid w:val="00103A53"/>
    <w:rsid w:val="00104E23"/>
    <w:rsid w:val="0011046B"/>
    <w:rsid w:val="00110DA8"/>
    <w:rsid w:val="00111B0C"/>
    <w:rsid w:val="001209F9"/>
    <w:rsid w:val="00120D6C"/>
    <w:rsid w:val="001257EC"/>
    <w:rsid w:val="00133D33"/>
    <w:rsid w:val="00134D64"/>
    <w:rsid w:val="00135A30"/>
    <w:rsid w:val="0013612C"/>
    <w:rsid w:val="00137FF6"/>
    <w:rsid w:val="00140497"/>
    <w:rsid w:val="00141650"/>
    <w:rsid w:val="00162A12"/>
    <w:rsid w:val="00166530"/>
    <w:rsid w:val="0017673C"/>
    <w:rsid w:val="001832BD"/>
    <w:rsid w:val="0018439C"/>
    <w:rsid w:val="0018631A"/>
    <w:rsid w:val="0019306D"/>
    <w:rsid w:val="001943B5"/>
    <w:rsid w:val="00195134"/>
    <w:rsid w:val="001A083F"/>
    <w:rsid w:val="001A145B"/>
    <w:rsid w:val="001A674C"/>
    <w:rsid w:val="001B3B24"/>
    <w:rsid w:val="001B5C13"/>
    <w:rsid w:val="001C0F98"/>
    <w:rsid w:val="001C2A42"/>
    <w:rsid w:val="001C6148"/>
    <w:rsid w:val="001D63ED"/>
    <w:rsid w:val="001D7348"/>
    <w:rsid w:val="001E035B"/>
    <w:rsid w:val="001E0961"/>
    <w:rsid w:val="001E3EAE"/>
    <w:rsid w:val="001E6F32"/>
    <w:rsid w:val="001E7C30"/>
    <w:rsid w:val="001F2145"/>
    <w:rsid w:val="001F4B95"/>
    <w:rsid w:val="001F6262"/>
    <w:rsid w:val="001F67B0"/>
    <w:rsid w:val="001F7B3D"/>
    <w:rsid w:val="00205F9F"/>
    <w:rsid w:val="0020741E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0B32"/>
    <w:rsid w:val="0024222D"/>
    <w:rsid w:val="002422B6"/>
    <w:rsid w:val="00244B0E"/>
    <w:rsid w:val="00244F6C"/>
    <w:rsid w:val="0025077A"/>
    <w:rsid w:val="002532C5"/>
    <w:rsid w:val="0025395F"/>
    <w:rsid w:val="0025728B"/>
    <w:rsid w:val="00260C03"/>
    <w:rsid w:val="0026540E"/>
    <w:rsid w:val="002675A1"/>
    <w:rsid w:val="002702EA"/>
    <w:rsid w:val="00274321"/>
    <w:rsid w:val="00275123"/>
    <w:rsid w:val="00282240"/>
    <w:rsid w:val="00284E1D"/>
    <w:rsid w:val="00287AD5"/>
    <w:rsid w:val="002948AD"/>
    <w:rsid w:val="002A01CC"/>
    <w:rsid w:val="002A0324"/>
    <w:rsid w:val="002A61B1"/>
    <w:rsid w:val="002A663C"/>
    <w:rsid w:val="002B444B"/>
    <w:rsid w:val="002B5887"/>
    <w:rsid w:val="002B7AC0"/>
    <w:rsid w:val="002C0E27"/>
    <w:rsid w:val="002C3040"/>
    <w:rsid w:val="002C4433"/>
    <w:rsid w:val="002C7AED"/>
    <w:rsid w:val="002D022D"/>
    <w:rsid w:val="002D24BB"/>
    <w:rsid w:val="002E4069"/>
    <w:rsid w:val="002E46DA"/>
    <w:rsid w:val="002F0291"/>
    <w:rsid w:val="002F2AF7"/>
    <w:rsid w:val="002F7E1C"/>
    <w:rsid w:val="00301A75"/>
    <w:rsid w:val="00302F70"/>
    <w:rsid w:val="0030336F"/>
    <w:rsid w:val="0030375E"/>
    <w:rsid w:val="00311D02"/>
    <w:rsid w:val="00312A30"/>
    <w:rsid w:val="00316B25"/>
    <w:rsid w:val="003176DD"/>
    <w:rsid w:val="00320F72"/>
    <w:rsid w:val="0032463E"/>
    <w:rsid w:val="00326224"/>
    <w:rsid w:val="00337EE4"/>
    <w:rsid w:val="00340FFD"/>
    <w:rsid w:val="00345C41"/>
    <w:rsid w:val="003506B1"/>
    <w:rsid w:val="00355CDF"/>
    <w:rsid w:val="00356AC7"/>
    <w:rsid w:val="003609FA"/>
    <w:rsid w:val="003710C8"/>
    <w:rsid w:val="003750BE"/>
    <w:rsid w:val="00387B9D"/>
    <w:rsid w:val="0039364F"/>
    <w:rsid w:val="00396686"/>
    <w:rsid w:val="0039778E"/>
    <w:rsid w:val="003A1549"/>
    <w:rsid w:val="003A211E"/>
    <w:rsid w:val="003B15AC"/>
    <w:rsid w:val="003B4941"/>
    <w:rsid w:val="003C5714"/>
    <w:rsid w:val="003C58AE"/>
    <w:rsid w:val="003C69E6"/>
    <w:rsid w:val="003C6B9F"/>
    <w:rsid w:val="003C6E2A"/>
    <w:rsid w:val="003D0299"/>
    <w:rsid w:val="003D5898"/>
    <w:rsid w:val="003E6D80"/>
    <w:rsid w:val="003F05FA"/>
    <w:rsid w:val="003F244A"/>
    <w:rsid w:val="003F30B8"/>
    <w:rsid w:val="003F4C45"/>
    <w:rsid w:val="003F5F7B"/>
    <w:rsid w:val="003F7D64"/>
    <w:rsid w:val="004032BE"/>
    <w:rsid w:val="00414300"/>
    <w:rsid w:val="00420703"/>
    <w:rsid w:val="00421FAB"/>
    <w:rsid w:val="00425C67"/>
    <w:rsid w:val="00427E7A"/>
    <w:rsid w:val="004362CF"/>
    <w:rsid w:val="00436C49"/>
    <w:rsid w:val="00445366"/>
    <w:rsid w:val="00447F5B"/>
    <w:rsid w:val="00461DB0"/>
    <w:rsid w:val="00463926"/>
    <w:rsid w:val="00464C9A"/>
    <w:rsid w:val="004709E6"/>
    <w:rsid w:val="00474F3D"/>
    <w:rsid w:val="00477E3A"/>
    <w:rsid w:val="00483E5F"/>
    <w:rsid w:val="00485FF9"/>
    <w:rsid w:val="004907F0"/>
    <w:rsid w:val="0049140B"/>
    <w:rsid w:val="004923A5"/>
    <w:rsid w:val="00496BFB"/>
    <w:rsid w:val="004A15C7"/>
    <w:rsid w:val="004A78B9"/>
    <w:rsid w:val="004B013B"/>
    <w:rsid w:val="004B112B"/>
    <w:rsid w:val="004C01E4"/>
    <w:rsid w:val="004C086C"/>
    <w:rsid w:val="004C1F56"/>
    <w:rsid w:val="004C27BC"/>
    <w:rsid w:val="004C5694"/>
    <w:rsid w:val="004D0307"/>
    <w:rsid w:val="004D0EC7"/>
    <w:rsid w:val="004D15F3"/>
    <w:rsid w:val="004D352D"/>
    <w:rsid w:val="004D5311"/>
    <w:rsid w:val="004D5DCC"/>
    <w:rsid w:val="004D7E45"/>
    <w:rsid w:val="004E121D"/>
    <w:rsid w:val="004E20C5"/>
    <w:rsid w:val="004F10AF"/>
    <w:rsid w:val="004F11A4"/>
    <w:rsid w:val="004F2389"/>
    <w:rsid w:val="004F2A37"/>
    <w:rsid w:val="004F304D"/>
    <w:rsid w:val="004F61BE"/>
    <w:rsid w:val="004F66B1"/>
    <w:rsid w:val="00500E5B"/>
    <w:rsid w:val="00511C07"/>
    <w:rsid w:val="005173A6"/>
    <w:rsid w:val="00520BAA"/>
    <w:rsid w:val="005217D8"/>
    <w:rsid w:val="00525208"/>
    <w:rsid w:val="005257A5"/>
    <w:rsid w:val="005264C0"/>
    <w:rsid w:val="00526A8A"/>
    <w:rsid w:val="00531DF2"/>
    <w:rsid w:val="00537476"/>
    <w:rsid w:val="0053778D"/>
    <w:rsid w:val="005418C0"/>
    <w:rsid w:val="005442EE"/>
    <w:rsid w:val="00545DA6"/>
    <w:rsid w:val="00547353"/>
    <w:rsid w:val="005474E7"/>
    <w:rsid w:val="00550DB8"/>
    <w:rsid w:val="005512A3"/>
    <w:rsid w:val="005544C2"/>
    <w:rsid w:val="005578CE"/>
    <w:rsid w:val="00562781"/>
    <w:rsid w:val="00562B6C"/>
    <w:rsid w:val="0057271C"/>
    <w:rsid w:val="00572845"/>
    <w:rsid w:val="005761B5"/>
    <w:rsid w:val="005807B1"/>
    <w:rsid w:val="00592772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B505F"/>
    <w:rsid w:val="005C0C5A"/>
    <w:rsid w:val="005C3173"/>
    <w:rsid w:val="005C3EE8"/>
    <w:rsid w:val="005D34F9"/>
    <w:rsid w:val="005D4190"/>
    <w:rsid w:val="005D67A3"/>
    <w:rsid w:val="005E2988"/>
    <w:rsid w:val="005E3085"/>
    <w:rsid w:val="005F42A9"/>
    <w:rsid w:val="005F51E1"/>
    <w:rsid w:val="00611464"/>
    <w:rsid w:val="00611C80"/>
    <w:rsid w:val="0061489D"/>
    <w:rsid w:val="00620692"/>
    <w:rsid w:val="006242CA"/>
    <w:rsid w:val="006267E4"/>
    <w:rsid w:val="00627507"/>
    <w:rsid w:val="00633717"/>
    <w:rsid w:val="006344E1"/>
    <w:rsid w:val="0064393B"/>
    <w:rsid w:val="006545C4"/>
    <w:rsid w:val="006546B0"/>
    <w:rsid w:val="00660D4F"/>
    <w:rsid w:val="00661971"/>
    <w:rsid w:val="00661CE8"/>
    <w:rsid w:val="006623D9"/>
    <w:rsid w:val="0066550C"/>
    <w:rsid w:val="006715BE"/>
    <w:rsid w:val="006716F2"/>
    <w:rsid w:val="00680A5D"/>
    <w:rsid w:val="006818F6"/>
    <w:rsid w:val="00682BF2"/>
    <w:rsid w:val="006859CE"/>
    <w:rsid w:val="00691270"/>
    <w:rsid w:val="00694BA8"/>
    <w:rsid w:val="006A037C"/>
    <w:rsid w:val="006A181C"/>
    <w:rsid w:val="006A36F4"/>
    <w:rsid w:val="006A406F"/>
    <w:rsid w:val="006A5D3A"/>
    <w:rsid w:val="006C23D4"/>
    <w:rsid w:val="006C7BB0"/>
    <w:rsid w:val="006D3237"/>
    <w:rsid w:val="006E007E"/>
    <w:rsid w:val="006E2E37"/>
    <w:rsid w:val="006E3CF1"/>
    <w:rsid w:val="006E4F12"/>
    <w:rsid w:val="006E6BFD"/>
    <w:rsid w:val="006E7E80"/>
    <w:rsid w:val="006F48CA"/>
    <w:rsid w:val="006F64DD"/>
    <w:rsid w:val="006F67CE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4C45"/>
    <w:rsid w:val="0074750E"/>
    <w:rsid w:val="00747FF0"/>
    <w:rsid w:val="00764D4E"/>
    <w:rsid w:val="00765A1F"/>
    <w:rsid w:val="00771D7A"/>
    <w:rsid w:val="00774BE4"/>
    <w:rsid w:val="00775B6D"/>
    <w:rsid w:val="00776D68"/>
    <w:rsid w:val="00782338"/>
    <w:rsid w:val="007850EE"/>
    <w:rsid w:val="007855F0"/>
    <w:rsid w:val="00785B95"/>
    <w:rsid w:val="00790E96"/>
    <w:rsid w:val="00793366"/>
    <w:rsid w:val="007A716F"/>
    <w:rsid w:val="007B270A"/>
    <w:rsid w:val="007C0695"/>
    <w:rsid w:val="007C419A"/>
    <w:rsid w:val="007C4CC8"/>
    <w:rsid w:val="007C5426"/>
    <w:rsid w:val="007C5798"/>
    <w:rsid w:val="007D4832"/>
    <w:rsid w:val="007E21B2"/>
    <w:rsid w:val="007E2C4E"/>
    <w:rsid w:val="007F1905"/>
    <w:rsid w:val="007F5682"/>
    <w:rsid w:val="007F6653"/>
    <w:rsid w:val="00802C64"/>
    <w:rsid w:val="00805E52"/>
    <w:rsid w:val="008061D0"/>
    <w:rsid w:val="00810B38"/>
    <w:rsid w:val="008204C7"/>
    <w:rsid w:val="00820992"/>
    <w:rsid w:val="00821154"/>
    <w:rsid w:val="0082137C"/>
    <w:rsid w:val="00823602"/>
    <w:rsid w:val="008255F5"/>
    <w:rsid w:val="0083014E"/>
    <w:rsid w:val="0083214A"/>
    <w:rsid w:val="00834220"/>
    <w:rsid w:val="00843442"/>
    <w:rsid w:val="00845723"/>
    <w:rsid w:val="00847571"/>
    <w:rsid w:val="00851EF9"/>
    <w:rsid w:val="008577E2"/>
    <w:rsid w:val="008577FD"/>
    <w:rsid w:val="00860B03"/>
    <w:rsid w:val="0086497A"/>
    <w:rsid w:val="00865E3A"/>
    <w:rsid w:val="00867B94"/>
    <w:rsid w:val="008705ED"/>
    <w:rsid w:val="008713A1"/>
    <w:rsid w:val="008754AB"/>
    <w:rsid w:val="0088060C"/>
    <w:rsid w:val="00882CD5"/>
    <w:rsid w:val="00893576"/>
    <w:rsid w:val="00893E73"/>
    <w:rsid w:val="00896323"/>
    <w:rsid w:val="008B02DC"/>
    <w:rsid w:val="008B57CE"/>
    <w:rsid w:val="008C26DE"/>
    <w:rsid w:val="008D1890"/>
    <w:rsid w:val="008D2225"/>
    <w:rsid w:val="008D4752"/>
    <w:rsid w:val="008D5A13"/>
    <w:rsid w:val="008E271C"/>
    <w:rsid w:val="008E3A08"/>
    <w:rsid w:val="008E418E"/>
    <w:rsid w:val="008E5BC6"/>
    <w:rsid w:val="008E6A25"/>
    <w:rsid w:val="008F3AEC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4957"/>
    <w:rsid w:val="009259AC"/>
    <w:rsid w:val="00926F38"/>
    <w:rsid w:val="00927BEB"/>
    <w:rsid w:val="00934301"/>
    <w:rsid w:val="00936CD1"/>
    <w:rsid w:val="00941747"/>
    <w:rsid w:val="00941EFB"/>
    <w:rsid w:val="00942675"/>
    <w:rsid w:val="00947AFB"/>
    <w:rsid w:val="00951AA3"/>
    <w:rsid w:val="00951D7D"/>
    <w:rsid w:val="009531BA"/>
    <w:rsid w:val="009630C7"/>
    <w:rsid w:val="00972B55"/>
    <w:rsid w:val="009743B7"/>
    <w:rsid w:val="0098228B"/>
    <w:rsid w:val="009828DA"/>
    <w:rsid w:val="0098410D"/>
    <w:rsid w:val="00985BAB"/>
    <w:rsid w:val="00985F23"/>
    <w:rsid w:val="00991CB4"/>
    <w:rsid w:val="00991E3C"/>
    <w:rsid w:val="009B1B5F"/>
    <w:rsid w:val="009B6673"/>
    <w:rsid w:val="009C191B"/>
    <w:rsid w:val="009C2BD6"/>
    <w:rsid w:val="009D3B5C"/>
    <w:rsid w:val="009D5AAC"/>
    <w:rsid w:val="009E1172"/>
    <w:rsid w:val="009E1F32"/>
    <w:rsid w:val="009E776C"/>
    <w:rsid w:val="009F3CEF"/>
    <w:rsid w:val="00A100EA"/>
    <w:rsid w:val="00A1726E"/>
    <w:rsid w:val="00A17FC9"/>
    <w:rsid w:val="00A204CF"/>
    <w:rsid w:val="00A23D49"/>
    <w:rsid w:val="00A27004"/>
    <w:rsid w:val="00A30C29"/>
    <w:rsid w:val="00A34DD6"/>
    <w:rsid w:val="00A36819"/>
    <w:rsid w:val="00A36989"/>
    <w:rsid w:val="00A43628"/>
    <w:rsid w:val="00A54192"/>
    <w:rsid w:val="00A6035E"/>
    <w:rsid w:val="00A60D1A"/>
    <w:rsid w:val="00A60D47"/>
    <w:rsid w:val="00A6144C"/>
    <w:rsid w:val="00A66617"/>
    <w:rsid w:val="00A671F8"/>
    <w:rsid w:val="00A673A4"/>
    <w:rsid w:val="00A724AE"/>
    <w:rsid w:val="00A73329"/>
    <w:rsid w:val="00A77392"/>
    <w:rsid w:val="00A81185"/>
    <w:rsid w:val="00A82359"/>
    <w:rsid w:val="00A865D2"/>
    <w:rsid w:val="00A900F2"/>
    <w:rsid w:val="00A90BCD"/>
    <w:rsid w:val="00A94C20"/>
    <w:rsid w:val="00AA227F"/>
    <w:rsid w:val="00AA3BC7"/>
    <w:rsid w:val="00AA60D7"/>
    <w:rsid w:val="00AA754A"/>
    <w:rsid w:val="00AB099E"/>
    <w:rsid w:val="00AB4328"/>
    <w:rsid w:val="00AC18D4"/>
    <w:rsid w:val="00AC325B"/>
    <w:rsid w:val="00AE0A2E"/>
    <w:rsid w:val="00AE354C"/>
    <w:rsid w:val="00AF4B07"/>
    <w:rsid w:val="00AF6186"/>
    <w:rsid w:val="00AF7A3A"/>
    <w:rsid w:val="00B0258B"/>
    <w:rsid w:val="00B160DB"/>
    <w:rsid w:val="00B20836"/>
    <w:rsid w:val="00B235BB"/>
    <w:rsid w:val="00B27A44"/>
    <w:rsid w:val="00B30BBF"/>
    <w:rsid w:val="00B3225F"/>
    <w:rsid w:val="00B33C03"/>
    <w:rsid w:val="00B44E56"/>
    <w:rsid w:val="00B46543"/>
    <w:rsid w:val="00B47D33"/>
    <w:rsid w:val="00B51D2F"/>
    <w:rsid w:val="00B52BE0"/>
    <w:rsid w:val="00B54133"/>
    <w:rsid w:val="00B63313"/>
    <w:rsid w:val="00B701ED"/>
    <w:rsid w:val="00B742D5"/>
    <w:rsid w:val="00B748F7"/>
    <w:rsid w:val="00B8086C"/>
    <w:rsid w:val="00B861B4"/>
    <w:rsid w:val="00B8692A"/>
    <w:rsid w:val="00B86DFE"/>
    <w:rsid w:val="00B90990"/>
    <w:rsid w:val="00B922FF"/>
    <w:rsid w:val="00B9281E"/>
    <w:rsid w:val="00B93925"/>
    <w:rsid w:val="00B95187"/>
    <w:rsid w:val="00BA281B"/>
    <w:rsid w:val="00BA2D55"/>
    <w:rsid w:val="00BA71B1"/>
    <w:rsid w:val="00BB0637"/>
    <w:rsid w:val="00BB345F"/>
    <w:rsid w:val="00BB68EA"/>
    <w:rsid w:val="00BC1C27"/>
    <w:rsid w:val="00BC6BBF"/>
    <w:rsid w:val="00BD1572"/>
    <w:rsid w:val="00BD21D6"/>
    <w:rsid w:val="00BD46B8"/>
    <w:rsid w:val="00BE14E3"/>
    <w:rsid w:val="00BE3774"/>
    <w:rsid w:val="00BE41E5"/>
    <w:rsid w:val="00BF15E7"/>
    <w:rsid w:val="00BF4109"/>
    <w:rsid w:val="00BF4CC3"/>
    <w:rsid w:val="00C054C7"/>
    <w:rsid w:val="00C057B5"/>
    <w:rsid w:val="00C22687"/>
    <w:rsid w:val="00C32E4D"/>
    <w:rsid w:val="00C333A0"/>
    <w:rsid w:val="00C36A81"/>
    <w:rsid w:val="00C36C0F"/>
    <w:rsid w:val="00C41974"/>
    <w:rsid w:val="00C52D3A"/>
    <w:rsid w:val="00C53F4A"/>
    <w:rsid w:val="00C54125"/>
    <w:rsid w:val="00C55B54"/>
    <w:rsid w:val="00C5715D"/>
    <w:rsid w:val="00C6098E"/>
    <w:rsid w:val="00C6152C"/>
    <w:rsid w:val="00C742BA"/>
    <w:rsid w:val="00C74810"/>
    <w:rsid w:val="00C76054"/>
    <w:rsid w:val="00C775E3"/>
    <w:rsid w:val="00C87276"/>
    <w:rsid w:val="00C90D68"/>
    <w:rsid w:val="00C939FE"/>
    <w:rsid w:val="00C95ABF"/>
    <w:rsid w:val="00CA0B8A"/>
    <w:rsid w:val="00CA4BDA"/>
    <w:rsid w:val="00CB1F66"/>
    <w:rsid w:val="00CB2951"/>
    <w:rsid w:val="00CD282B"/>
    <w:rsid w:val="00CD4C35"/>
    <w:rsid w:val="00CD7369"/>
    <w:rsid w:val="00CE0B0E"/>
    <w:rsid w:val="00CE3831"/>
    <w:rsid w:val="00CE424F"/>
    <w:rsid w:val="00CF2397"/>
    <w:rsid w:val="00D00ABB"/>
    <w:rsid w:val="00D02EEC"/>
    <w:rsid w:val="00D03551"/>
    <w:rsid w:val="00D06A63"/>
    <w:rsid w:val="00D07E0E"/>
    <w:rsid w:val="00D11478"/>
    <w:rsid w:val="00D15ED0"/>
    <w:rsid w:val="00D16DF8"/>
    <w:rsid w:val="00D177AA"/>
    <w:rsid w:val="00D21B3E"/>
    <w:rsid w:val="00D21FED"/>
    <w:rsid w:val="00D24251"/>
    <w:rsid w:val="00D27F3A"/>
    <w:rsid w:val="00D30F46"/>
    <w:rsid w:val="00D343E2"/>
    <w:rsid w:val="00D34F1F"/>
    <w:rsid w:val="00D361A2"/>
    <w:rsid w:val="00D37FE7"/>
    <w:rsid w:val="00D41D45"/>
    <w:rsid w:val="00D44C2E"/>
    <w:rsid w:val="00D45414"/>
    <w:rsid w:val="00D50A0A"/>
    <w:rsid w:val="00D566BD"/>
    <w:rsid w:val="00D57A4D"/>
    <w:rsid w:val="00D60AA7"/>
    <w:rsid w:val="00D6435F"/>
    <w:rsid w:val="00D66E32"/>
    <w:rsid w:val="00D75E28"/>
    <w:rsid w:val="00D772C2"/>
    <w:rsid w:val="00D8008E"/>
    <w:rsid w:val="00D82C45"/>
    <w:rsid w:val="00D908A8"/>
    <w:rsid w:val="00D977B6"/>
    <w:rsid w:val="00DA0EF3"/>
    <w:rsid w:val="00DA4A31"/>
    <w:rsid w:val="00DA7B04"/>
    <w:rsid w:val="00DB32E3"/>
    <w:rsid w:val="00DB36C2"/>
    <w:rsid w:val="00DB3AF5"/>
    <w:rsid w:val="00DC169B"/>
    <w:rsid w:val="00DC2AB9"/>
    <w:rsid w:val="00DC63F0"/>
    <w:rsid w:val="00DD6EE5"/>
    <w:rsid w:val="00DD72E3"/>
    <w:rsid w:val="00DE386C"/>
    <w:rsid w:val="00DE4D35"/>
    <w:rsid w:val="00DE6D77"/>
    <w:rsid w:val="00DF098B"/>
    <w:rsid w:val="00DF11C4"/>
    <w:rsid w:val="00DF210C"/>
    <w:rsid w:val="00DF4B6A"/>
    <w:rsid w:val="00E0052C"/>
    <w:rsid w:val="00E01D8F"/>
    <w:rsid w:val="00E02C09"/>
    <w:rsid w:val="00E04D59"/>
    <w:rsid w:val="00E053F4"/>
    <w:rsid w:val="00E05894"/>
    <w:rsid w:val="00E07930"/>
    <w:rsid w:val="00E07DA1"/>
    <w:rsid w:val="00E123CB"/>
    <w:rsid w:val="00E20E13"/>
    <w:rsid w:val="00E21DBC"/>
    <w:rsid w:val="00E275D7"/>
    <w:rsid w:val="00E27DBE"/>
    <w:rsid w:val="00E31297"/>
    <w:rsid w:val="00E316E0"/>
    <w:rsid w:val="00E32AB1"/>
    <w:rsid w:val="00E364E6"/>
    <w:rsid w:val="00E36973"/>
    <w:rsid w:val="00E36C71"/>
    <w:rsid w:val="00E40404"/>
    <w:rsid w:val="00E44DBE"/>
    <w:rsid w:val="00E459C6"/>
    <w:rsid w:val="00E47589"/>
    <w:rsid w:val="00E50B25"/>
    <w:rsid w:val="00E543D0"/>
    <w:rsid w:val="00E64915"/>
    <w:rsid w:val="00E661D4"/>
    <w:rsid w:val="00E70091"/>
    <w:rsid w:val="00E720F5"/>
    <w:rsid w:val="00E76AC6"/>
    <w:rsid w:val="00E76D47"/>
    <w:rsid w:val="00E849F7"/>
    <w:rsid w:val="00E90302"/>
    <w:rsid w:val="00E97396"/>
    <w:rsid w:val="00EA185E"/>
    <w:rsid w:val="00EA592A"/>
    <w:rsid w:val="00EB14E4"/>
    <w:rsid w:val="00EB1F0E"/>
    <w:rsid w:val="00EB32A5"/>
    <w:rsid w:val="00EB34ED"/>
    <w:rsid w:val="00EB447C"/>
    <w:rsid w:val="00EB7BE0"/>
    <w:rsid w:val="00EC315E"/>
    <w:rsid w:val="00ED077C"/>
    <w:rsid w:val="00ED1190"/>
    <w:rsid w:val="00ED6012"/>
    <w:rsid w:val="00ED6544"/>
    <w:rsid w:val="00EE0277"/>
    <w:rsid w:val="00EE3E00"/>
    <w:rsid w:val="00EE5DD2"/>
    <w:rsid w:val="00EF3DB4"/>
    <w:rsid w:val="00F00A79"/>
    <w:rsid w:val="00F00E86"/>
    <w:rsid w:val="00F079F3"/>
    <w:rsid w:val="00F07C1E"/>
    <w:rsid w:val="00F105DB"/>
    <w:rsid w:val="00F125B9"/>
    <w:rsid w:val="00F132BC"/>
    <w:rsid w:val="00F13D80"/>
    <w:rsid w:val="00F161DC"/>
    <w:rsid w:val="00F16AAA"/>
    <w:rsid w:val="00F1709C"/>
    <w:rsid w:val="00F21161"/>
    <w:rsid w:val="00F218EF"/>
    <w:rsid w:val="00F21BC7"/>
    <w:rsid w:val="00F25A9F"/>
    <w:rsid w:val="00F266A2"/>
    <w:rsid w:val="00F27271"/>
    <w:rsid w:val="00F307BA"/>
    <w:rsid w:val="00F32269"/>
    <w:rsid w:val="00F47867"/>
    <w:rsid w:val="00F51B5E"/>
    <w:rsid w:val="00F56A6F"/>
    <w:rsid w:val="00F5709C"/>
    <w:rsid w:val="00F64EF1"/>
    <w:rsid w:val="00F67650"/>
    <w:rsid w:val="00F8765F"/>
    <w:rsid w:val="00F90529"/>
    <w:rsid w:val="00F90767"/>
    <w:rsid w:val="00FA553A"/>
    <w:rsid w:val="00FA685B"/>
    <w:rsid w:val="00FB0C01"/>
    <w:rsid w:val="00FC18F2"/>
    <w:rsid w:val="00FC35F5"/>
    <w:rsid w:val="00FC39E5"/>
    <w:rsid w:val="00FC3A78"/>
    <w:rsid w:val="00FD1005"/>
    <w:rsid w:val="00FD6C75"/>
    <w:rsid w:val="00FD721E"/>
    <w:rsid w:val="00FE6E34"/>
    <w:rsid w:val="00FE71B3"/>
    <w:rsid w:val="00FF01FB"/>
    <w:rsid w:val="00FF26A6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64393B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64393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64393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64393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64393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869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64393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8692A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869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869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439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93B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B8692A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B8692A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JuAppQuestion">
    <w:name w:val="Ju_App_Question"/>
    <w:basedOn w:val="Normalny"/>
    <w:uiPriority w:val="5"/>
    <w:semiHidden/>
    <w:qFormat/>
    <w:rsid w:val="00B8692A"/>
    <w:pPr>
      <w:numPr>
        <w:numId w:val="27"/>
      </w:numPr>
      <w:jc w:val="left"/>
    </w:pPr>
    <w:rPr>
      <w:b/>
    </w:rPr>
  </w:style>
  <w:style w:type="character" w:styleId="Pogrubienie">
    <w:name w:val="Strong"/>
    <w:uiPriority w:val="99"/>
    <w:semiHidden/>
    <w:qFormat/>
    <w:rsid w:val="00B8692A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B8692A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B8692A"/>
    <w:rPr>
      <w:rFonts w:eastAsiaTheme="minorEastAsia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8692A"/>
    <w:pPr>
      <w:spacing w:before="120" w:after="120"/>
      <w:ind w:left="425" w:firstLine="142"/>
    </w:pPr>
    <w:rPr>
      <w:sz w:val="20"/>
    </w:rPr>
  </w:style>
  <w:style w:type="paragraph" w:customStyle="1" w:styleId="OpiPara">
    <w:name w:val="Opi_Para"/>
    <w:basedOn w:val="ECHRPara"/>
    <w:uiPriority w:val="46"/>
    <w:qFormat/>
    <w:rsid w:val="00B8692A"/>
  </w:style>
  <w:style w:type="paragraph" w:customStyle="1" w:styleId="JuParaSub">
    <w:name w:val="Ju_Para_Sub"/>
    <w:basedOn w:val="ECHRPara"/>
    <w:uiPriority w:val="13"/>
    <w:qFormat/>
    <w:rsid w:val="00B8692A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B8692A"/>
  </w:style>
  <w:style w:type="paragraph" w:customStyle="1" w:styleId="OpiQuot">
    <w:name w:val="Opi_Quot"/>
    <w:basedOn w:val="ECHRParaQuote"/>
    <w:uiPriority w:val="48"/>
    <w:qFormat/>
    <w:rsid w:val="00B8692A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8692A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8692A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B8692A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8692A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OpiQuotSub">
    <w:name w:val="Opi_Quot_Sub"/>
    <w:basedOn w:val="JuQuotSub"/>
    <w:uiPriority w:val="49"/>
    <w:qFormat/>
    <w:rsid w:val="00B8692A"/>
  </w:style>
  <w:style w:type="paragraph" w:customStyle="1" w:styleId="JuSigned">
    <w:name w:val="Ju_Signed"/>
    <w:basedOn w:val="Normalny"/>
    <w:next w:val="JuParaLast"/>
    <w:uiPriority w:val="32"/>
    <w:qFormat/>
    <w:rsid w:val="00B8692A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B869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B8692A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B8692A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JuInitialled">
    <w:name w:val="Ju_Initialled"/>
    <w:basedOn w:val="Normalny"/>
    <w:uiPriority w:val="31"/>
    <w:qFormat/>
    <w:rsid w:val="00B8692A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B8692A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B8692A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B869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8692A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8692A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8692A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semiHidden/>
    <w:rsid w:val="0064393B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64393B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64393B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8692A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8692A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4393B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8692A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8692A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64393B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JuParaLast">
    <w:name w:val="Ju_Para_Last"/>
    <w:basedOn w:val="Normalny"/>
    <w:next w:val="ECHRPara"/>
    <w:uiPriority w:val="30"/>
    <w:qFormat/>
    <w:rsid w:val="00B8692A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B8692A"/>
    <w:pPr>
      <w:tabs>
        <w:tab w:val="left" w:pos="567"/>
        <w:tab w:val="left" w:pos="1134"/>
      </w:tabs>
      <w:jc w:val="left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64393B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JuList">
    <w:name w:val="Ju_List"/>
    <w:basedOn w:val="Normalny"/>
    <w:uiPriority w:val="28"/>
    <w:qFormat/>
    <w:rsid w:val="00B8692A"/>
    <w:pPr>
      <w:ind w:left="340" w:hanging="34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8692A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OpiTranslation">
    <w:name w:val="Opi_Translation"/>
    <w:basedOn w:val="Normalny"/>
    <w:next w:val="OpiPara"/>
    <w:uiPriority w:val="40"/>
    <w:qFormat/>
    <w:rsid w:val="00B8692A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semiHidden/>
    <w:qFormat/>
    <w:rsid w:val="00B8692A"/>
  </w:style>
  <w:style w:type="character" w:styleId="Wyrnieniedelikatne">
    <w:name w:val="Subtle Emphasis"/>
    <w:uiPriority w:val="99"/>
    <w:semiHidden/>
    <w:qFormat/>
    <w:rsid w:val="00B8692A"/>
    <w:rPr>
      <w:i/>
      <w:iCs/>
    </w:rPr>
  </w:style>
  <w:style w:type="paragraph" w:customStyle="1" w:styleId="JuCourt">
    <w:name w:val="Ju_Court"/>
    <w:basedOn w:val="Normalny"/>
    <w:next w:val="Normalny"/>
    <w:uiPriority w:val="16"/>
    <w:qFormat/>
    <w:rsid w:val="00B8692A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DecList">
    <w:name w:val="Dec_List"/>
    <w:basedOn w:val="Normalny"/>
    <w:uiPriority w:val="9"/>
    <w:semiHidden/>
    <w:qFormat/>
    <w:rsid w:val="00B8692A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B8692A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B8692A"/>
    <w:pPr>
      <w:ind w:left="794"/>
    </w:pPr>
  </w:style>
  <w:style w:type="character" w:styleId="Uwydatnienie">
    <w:name w:val="Emphasis"/>
    <w:uiPriority w:val="99"/>
    <w:semiHidden/>
    <w:qFormat/>
    <w:rsid w:val="00B869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64393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64393B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64393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439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393B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4393B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8692A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B8692A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B8692A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64393B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B869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869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B8692A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B8692A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B8692A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8692A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B8692A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B8692A"/>
    <w:rPr>
      <w:smallCaps/>
    </w:rPr>
  </w:style>
  <w:style w:type="table" w:styleId="Tabela-Siatka">
    <w:name w:val="Table Grid"/>
    <w:basedOn w:val="Standardowy"/>
    <w:uiPriority w:val="59"/>
    <w:semiHidden/>
    <w:rsid w:val="0064393B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64393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64393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64393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64393B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64393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B8692A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64393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8692A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B8692A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98410D"/>
    <w:pPr>
      <w:numPr>
        <w:numId w:val="10"/>
      </w:numPr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B8692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98410D"/>
    <w:pPr>
      <w:numPr>
        <w:numId w:val="11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98410D"/>
    <w:pPr>
      <w:numPr>
        <w:numId w:val="12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64393B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98410D"/>
  </w:style>
  <w:style w:type="paragraph" w:styleId="Tekstblokowy">
    <w:name w:val="Block Text"/>
    <w:basedOn w:val="Normalny"/>
    <w:uiPriority w:val="99"/>
    <w:semiHidden/>
    <w:rsid w:val="0098410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9841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410D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98410D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64393B"/>
    <w:pPr>
      <w:ind w:firstLine="284"/>
    </w:pPr>
    <w:rPr>
      <w:b/>
    </w:rPr>
  </w:style>
  <w:style w:type="character" w:styleId="Numerstrony">
    <w:name w:val="page number"/>
    <w:uiPriority w:val="99"/>
    <w:semiHidden/>
    <w:rsid w:val="0098410D"/>
    <w:rPr>
      <w:sz w:val="18"/>
    </w:rPr>
  </w:style>
  <w:style w:type="paragraph" w:styleId="Listapunktowana">
    <w:name w:val="List Bullet"/>
    <w:basedOn w:val="Normalny"/>
    <w:uiPriority w:val="99"/>
    <w:semiHidden/>
    <w:rsid w:val="0098410D"/>
    <w:pPr>
      <w:numPr>
        <w:numId w:val="9"/>
      </w:numPr>
    </w:pPr>
  </w:style>
  <w:style w:type="paragraph" w:styleId="Listapunktowana3">
    <w:name w:val="List Bullet 3"/>
    <w:basedOn w:val="Normalny"/>
    <w:uiPriority w:val="99"/>
    <w:semiHidden/>
    <w:rsid w:val="0098410D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410D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9841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8410D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98410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98410D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841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8410D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98410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98410D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8410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410D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8410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410D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98410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98410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98410D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98410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841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8410D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41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10D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98410D"/>
  </w:style>
  <w:style w:type="character" w:customStyle="1" w:styleId="DataZnak">
    <w:name w:val="Data Znak"/>
    <w:basedOn w:val="Domylnaczcionkaakapitu"/>
    <w:link w:val="Data"/>
    <w:uiPriority w:val="99"/>
    <w:semiHidden/>
    <w:rsid w:val="0098410D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98410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98410D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98410D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98410D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98410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841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410D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98410D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98410D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98410D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98410D"/>
  </w:style>
  <w:style w:type="paragraph" w:styleId="HTML-adres">
    <w:name w:val="HTML Address"/>
    <w:basedOn w:val="Normalny"/>
    <w:link w:val="HTML-adresZnak"/>
    <w:uiPriority w:val="99"/>
    <w:semiHidden/>
    <w:rsid w:val="0098410D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98410D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98410D"/>
    <w:rPr>
      <w:i/>
      <w:iCs/>
    </w:rPr>
  </w:style>
  <w:style w:type="character" w:styleId="HTML-kod">
    <w:name w:val="HTML Code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98410D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8410D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98410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98410D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98410D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98410D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98410D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98410D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98410D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98410D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98410D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98410D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98410D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98410D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98410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98410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98410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98410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98410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98410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98410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98410D"/>
  </w:style>
  <w:style w:type="paragraph" w:styleId="Lista">
    <w:name w:val="List"/>
    <w:basedOn w:val="Normalny"/>
    <w:uiPriority w:val="99"/>
    <w:semiHidden/>
    <w:rsid w:val="0098410D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98410D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98410D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98410D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98410D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98410D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98410D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98410D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98410D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98410D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98410D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98410D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98410D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98410D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98410D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98410D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98410D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98410D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9841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98410D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98410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98410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98410D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98410D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98410D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98410D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64393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98410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8410D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98410D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98410D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98410D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98410D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98410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8410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8410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8410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8410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8410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8410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8410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8410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8410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8410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8410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8410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8410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98410D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98410D"/>
  </w:style>
  <w:style w:type="table" w:styleId="Tabela-Profesjonalny">
    <w:name w:val="Table Professional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8410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8410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8410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8410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64393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64393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98410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8410D"/>
    <w:pPr>
      <w:spacing w:after="100"/>
      <w:ind w:left="1920"/>
    </w:pPr>
  </w:style>
  <w:style w:type="paragraph" w:customStyle="1" w:styleId="OpiH1">
    <w:name w:val="Opi_H_1"/>
    <w:basedOn w:val="ECHRHeading2"/>
    <w:uiPriority w:val="42"/>
    <w:qFormat/>
    <w:rsid w:val="00B8692A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B8692A"/>
    <w:pPr>
      <w:ind w:left="833" w:hanging="357"/>
      <w:outlineLvl w:val="3"/>
    </w:pPr>
    <w:rPr>
      <w:b/>
      <w:i w:val="0"/>
      <w:sz w:val="20"/>
    </w:r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64393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B8692A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OpiHi">
    <w:name w:val="Opi_H_i"/>
    <w:basedOn w:val="ECHRHeading4"/>
    <w:uiPriority w:val="44"/>
    <w:qFormat/>
    <w:rsid w:val="00B8692A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B8692A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B8692A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12"/>
    <w:rsid w:val="00017450"/>
    <w:rPr>
      <w:rFonts w:eastAsiaTheme="minorEastAsia"/>
      <w:sz w:val="24"/>
    </w:rPr>
  </w:style>
  <w:style w:type="character" w:customStyle="1" w:styleId="CLLItalic">
    <w:name w:val="CLL_Italic"/>
    <w:basedOn w:val="Domylnaczcionkaakapitu"/>
    <w:uiPriority w:val="1"/>
    <w:rsid w:val="00017450"/>
    <w:rPr>
      <w:i/>
      <w:iCs/>
      <w:color w:val="auto"/>
      <w:lang w:val="pl-PL"/>
    </w:rPr>
  </w:style>
  <w:style w:type="paragraph" w:styleId="Poprawka">
    <w:name w:val="Revision"/>
    <w:hidden/>
    <w:uiPriority w:val="99"/>
    <w:semiHidden/>
    <w:rsid w:val="00017450"/>
    <w:rPr>
      <w:rFonts w:eastAsiaTheme="minorEastAsia"/>
      <w:sz w:val="24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4D352D"/>
    <w:pPr>
      <w:spacing w:before="840"/>
      <w:contextualSpacing/>
      <w:jc w:val="center"/>
    </w:pPr>
    <w:rPr>
      <w:rFonts w:eastAsiaTheme="minorHAnsi"/>
      <w:color w:val="2F2F2F" w:themeColor="accent3" w:themeShade="80"/>
      <w:sz w:val="36"/>
    </w:rPr>
  </w:style>
  <w:style w:type="paragraph" w:customStyle="1" w:styleId="jupara">
    <w:name w:val="jupara"/>
    <w:basedOn w:val="Normalny"/>
    <w:rsid w:val="00E36973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E36973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D9D21-9F74-45BB-BD1C-E8920BE03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F18E22-045C-4D7E-996F-C49F391111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F603E7-589F-46C7-A5A8-71DB0365F7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308F0B-B005-4BC1-AAC4-BE6785EF7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5651</Words>
  <Characters>33907</Characters>
  <Application>Microsoft Office Word</Application>
  <DocSecurity>4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2019-11-29T08:35:00Z</dcterms:created>
  <dcterms:modified xsi:type="dcterms:W3CDTF">2019-11-29T08:35:00Z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43701/14</vt:lpwstr>
  </property>
  <property fmtid="{D5CDD505-2E9C-101B-9397-08002B2CF9AE}" pid="4" name="CASEID">
    <vt:lpwstr>1025426</vt:lpwstr>
  </property>
  <property fmtid="{D5CDD505-2E9C-101B-9397-08002B2CF9AE}" pid="5" name="ContentTypeId">
    <vt:lpwstr>0x010100558EB02BDB9E204AB350EDD385B68E10</vt:lpwstr>
  </property>
</Properties>
</file>