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562C8" w14:textId="107D4038" w:rsidR="00DC4033" w:rsidRPr="00377CB8" w:rsidRDefault="00FB17A9" w:rsidP="003431AC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77CB8">
        <w:rPr>
          <w:rFonts w:ascii="Times New Roman" w:hAnsi="Times New Roman" w:cs="Times New Roman"/>
        </w:rPr>
        <w:t xml:space="preserve"> </w:t>
      </w:r>
      <w:r w:rsidR="00A866B4" w:rsidRPr="00377CB8">
        <w:rPr>
          <w:rFonts w:ascii="Times New Roman" w:hAnsi="Times New Roman" w:cs="Times New Roman"/>
        </w:rPr>
        <w:t>EUROPEJSKI TRYBUNAŁ PRAW CZŁOWIEKA</w:t>
      </w:r>
    </w:p>
    <w:p w14:paraId="03BB56FF" w14:textId="77777777" w:rsidR="00DC4033" w:rsidRPr="00377CB8" w:rsidRDefault="00DC4033" w:rsidP="003431AC">
      <w:pPr>
        <w:jc w:val="center"/>
        <w:rPr>
          <w:rFonts w:ascii="Times New Roman" w:hAnsi="Times New Roman" w:cs="Times New Roman"/>
        </w:rPr>
      </w:pPr>
    </w:p>
    <w:p w14:paraId="45051AED" w14:textId="77777777" w:rsidR="00C234D9" w:rsidRPr="00377CB8" w:rsidRDefault="00C234D9" w:rsidP="003431AC">
      <w:pPr>
        <w:jc w:val="center"/>
        <w:rPr>
          <w:rFonts w:ascii="Times New Roman" w:hAnsi="Times New Roman" w:cs="Times New Roman"/>
        </w:rPr>
      </w:pPr>
    </w:p>
    <w:p w14:paraId="6FE6C8F7" w14:textId="77777777" w:rsidR="00DC4033" w:rsidRPr="003431AC" w:rsidRDefault="00DC4033" w:rsidP="003431AC">
      <w:pPr>
        <w:tabs>
          <w:tab w:val="left" w:pos="5529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WIELKA IZBA</w:t>
      </w:r>
    </w:p>
    <w:p w14:paraId="03B8A7E4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5E0D888E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483C884D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5545CE35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7204B818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3A175FB0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2DBEBD3A" w14:textId="77777777" w:rsidR="00AA2CAB" w:rsidRPr="00043EE1" w:rsidRDefault="00AA2CAB" w:rsidP="003431AC">
      <w:pPr>
        <w:jc w:val="center"/>
      </w:pPr>
    </w:p>
    <w:p w14:paraId="096E2F31" w14:textId="77777777" w:rsidR="00A00499" w:rsidRPr="003431AC" w:rsidRDefault="00A00499" w:rsidP="003431AC">
      <w:pPr>
        <w:jc w:val="center"/>
        <w:rPr>
          <w:b/>
        </w:rPr>
      </w:pPr>
      <w:r>
        <w:rPr>
          <w:b/>
        </w:rPr>
        <w:t>OPINIA DORADCZA</w:t>
      </w:r>
    </w:p>
    <w:p w14:paraId="63152B76" w14:textId="7C4F234B" w:rsidR="00A00499" w:rsidRPr="003431AC" w:rsidRDefault="00A00499" w:rsidP="003431AC">
      <w:pPr>
        <w:jc w:val="center"/>
      </w:pPr>
      <w:r>
        <w:t xml:space="preserve">dotycząca uznawania w prawie krajowym </w:t>
      </w:r>
      <w:r w:rsidR="00F5144A">
        <w:t>więzi prawnej</w:t>
      </w:r>
      <w:r>
        <w:t xml:space="preserve"> między dzieckiem urodzonym za granicą w wyniku </w:t>
      </w:r>
      <w:r w:rsidR="00F5144A">
        <w:t>porozumienia</w:t>
      </w:r>
      <w:r>
        <w:t xml:space="preserve"> o macierzyństwo zastępcze a matką zamierzoną</w:t>
      </w:r>
    </w:p>
    <w:p w14:paraId="3E3144B4" w14:textId="77777777" w:rsidR="00A00499" w:rsidRPr="00043EE1" w:rsidRDefault="00A00499" w:rsidP="003431AC">
      <w:pPr>
        <w:jc w:val="center"/>
      </w:pPr>
    </w:p>
    <w:p w14:paraId="03258A61" w14:textId="77777777" w:rsidR="00A00499" w:rsidRPr="003431AC" w:rsidRDefault="00A00499" w:rsidP="003431AC">
      <w:pPr>
        <w:jc w:val="center"/>
        <w:rPr>
          <w:b/>
        </w:rPr>
      </w:pPr>
      <w:r>
        <w:rPr>
          <w:b/>
        </w:rPr>
        <w:t>Wniosek skierowany przez</w:t>
      </w:r>
    </w:p>
    <w:p w14:paraId="523A6EAC" w14:textId="77777777" w:rsidR="00A00499" w:rsidRPr="00043EE1" w:rsidRDefault="00A00499" w:rsidP="003431AC">
      <w:pPr>
        <w:jc w:val="center"/>
        <w:rPr>
          <w:b/>
        </w:rPr>
      </w:pPr>
    </w:p>
    <w:p w14:paraId="26B4A89C" w14:textId="2D952CBD" w:rsidR="00A00499" w:rsidRPr="003431AC" w:rsidRDefault="00A00499" w:rsidP="003431AC">
      <w:pPr>
        <w:jc w:val="center"/>
      </w:pPr>
      <w:r>
        <w:t xml:space="preserve">francuski </w:t>
      </w:r>
      <w:r w:rsidR="00A866B4">
        <w:t>S</w:t>
      </w:r>
      <w:r>
        <w:t xml:space="preserve">ąd </w:t>
      </w:r>
      <w:r w:rsidR="00A866B4">
        <w:t>K</w:t>
      </w:r>
      <w:r>
        <w:t>asacyjny</w:t>
      </w:r>
    </w:p>
    <w:p w14:paraId="7BB53745" w14:textId="77777777" w:rsidR="00A00499" w:rsidRPr="00043EE1" w:rsidRDefault="00A00499" w:rsidP="003431AC">
      <w:pPr>
        <w:jc w:val="center"/>
      </w:pPr>
    </w:p>
    <w:p w14:paraId="721640A8" w14:textId="77777777" w:rsidR="00A00499" w:rsidRPr="003431AC" w:rsidRDefault="00A00499" w:rsidP="003431AC">
      <w:pPr>
        <w:jc w:val="center"/>
        <w:rPr>
          <w:i/>
        </w:rPr>
      </w:pPr>
      <w:r>
        <w:rPr>
          <w:i/>
        </w:rPr>
        <w:t>(Wniosek nr P16-2018-001)</w:t>
      </w:r>
    </w:p>
    <w:p w14:paraId="5ABB7121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63EFE1D1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04B6FF2C" w14:textId="77777777" w:rsidR="00A00499" w:rsidRPr="00043EE1" w:rsidRDefault="00A00499" w:rsidP="003431AC">
      <w:pPr>
        <w:jc w:val="center"/>
        <w:rPr>
          <w:rFonts w:ascii="Times New Roman" w:hAnsi="Times New Roman" w:cs="Times New Roman"/>
        </w:rPr>
      </w:pPr>
    </w:p>
    <w:p w14:paraId="7B67F234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5DC3B012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3746940E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29AABE0B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1649877D" w14:textId="77777777" w:rsidR="00F2308A" w:rsidRPr="00043EE1" w:rsidRDefault="00F2308A" w:rsidP="003431AC">
      <w:pPr>
        <w:jc w:val="center"/>
        <w:rPr>
          <w:rFonts w:ascii="Times New Roman" w:hAnsi="Times New Roman" w:cs="Times New Roman"/>
        </w:rPr>
      </w:pPr>
    </w:p>
    <w:p w14:paraId="1DDF7192" w14:textId="77777777" w:rsidR="00F2308A" w:rsidRPr="00043EE1" w:rsidRDefault="00F2308A" w:rsidP="003431AC">
      <w:pPr>
        <w:jc w:val="center"/>
        <w:rPr>
          <w:rFonts w:ascii="Times New Roman" w:hAnsi="Times New Roman" w:cs="Times New Roman"/>
        </w:rPr>
      </w:pPr>
    </w:p>
    <w:p w14:paraId="2014B97E" w14:textId="77777777" w:rsidR="00DC4033" w:rsidRPr="003431AC" w:rsidRDefault="00DC4033" w:rsidP="003431A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STRASBURG</w:t>
      </w:r>
    </w:p>
    <w:p w14:paraId="561CED3D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2EC62E87" w14:textId="77777777" w:rsidR="00DC4033" w:rsidRPr="003431AC" w:rsidRDefault="00A00499" w:rsidP="003431A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10 kwietnia 2019 r.</w:t>
      </w:r>
    </w:p>
    <w:p w14:paraId="03F3C411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39B57D8B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029E0E46" w14:textId="77777777" w:rsidR="00DC4033" w:rsidRPr="00043EE1" w:rsidRDefault="00DC4033" w:rsidP="003431AC">
      <w:pPr>
        <w:jc w:val="center"/>
        <w:rPr>
          <w:rFonts w:ascii="Times New Roman" w:hAnsi="Times New Roman" w:cs="Times New Roman"/>
        </w:rPr>
      </w:pPr>
    </w:p>
    <w:p w14:paraId="04963F91" w14:textId="77777777" w:rsidR="006B0F25" w:rsidRPr="003431AC" w:rsidRDefault="00ED6C93" w:rsidP="003431AC">
      <w:pPr>
        <w:rPr>
          <w:rFonts w:ascii="Times New Roman" w:hAnsi="Times New Roman" w:cs="Times New Roman"/>
          <w:i/>
          <w:sz w:val="22"/>
        </w:rPr>
      </w:pPr>
      <w:r>
        <w:rPr>
          <w:i/>
        </w:rPr>
        <w:t>Niniejsza opinia jest ostateczna. Opinia może podlegać korekcie wydawniczej.</w:t>
      </w:r>
    </w:p>
    <w:p w14:paraId="131150A2" w14:textId="77777777" w:rsidR="00DC4033" w:rsidRPr="00043EE1" w:rsidRDefault="00DC4033" w:rsidP="003431AC">
      <w:pPr>
        <w:rPr>
          <w:rFonts w:ascii="Times New Roman" w:hAnsi="Times New Roman" w:cs="Times New Roman"/>
          <w:sz w:val="22"/>
        </w:rPr>
      </w:pPr>
    </w:p>
    <w:p w14:paraId="1A4F0EBE" w14:textId="77777777" w:rsidR="00C234D9" w:rsidRPr="00043EE1" w:rsidRDefault="00C234D9" w:rsidP="003431AC">
      <w:pPr>
        <w:rPr>
          <w:rFonts w:ascii="Times New Roman" w:hAnsi="Times New Roman" w:cs="Times New Roman"/>
          <w:sz w:val="22"/>
        </w:rPr>
        <w:sectPr w:rsidR="00C234D9" w:rsidRPr="00043EE1" w:rsidSect="001F1C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65F54695" w14:textId="77777777" w:rsidR="00416DDD" w:rsidRPr="003431AC" w:rsidRDefault="00416DDD" w:rsidP="003431AC">
      <w:pPr>
        <w:pStyle w:val="ECHRPara"/>
      </w:pPr>
      <w:r>
        <w:lastRenderedPageBreak/>
        <w:t>Europejski Trybunał Praw Człowieka, zasiadając jako Wielka Izba, w składzie:</w:t>
      </w:r>
    </w:p>
    <w:p w14:paraId="0DA1A321" w14:textId="77777777" w:rsidR="00A00499" w:rsidRPr="003431AC" w:rsidRDefault="00416DDD" w:rsidP="003431AC">
      <w:pPr>
        <w:pStyle w:val="ECHRDecisionBody"/>
      </w:pPr>
      <w:r>
        <w:tab/>
        <w:t xml:space="preserve">Guido </w:t>
      </w:r>
      <w:proofErr w:type="spellStart"/>
      <w:r>
        <w:t>Raimondi</w:t>
      </w:r>
      <w:proofErr w:type="spellEnd"/>
      <w:r>
        <w:t xml:space="preserve">, </w:t>
      </w:r>
      <w:r>
        <w:rPr>
          <w:i/>
        </w:rPr>
        <w:t>przewodniczący</w:t>
      </w:r>
      <w:r>
        <w:t>,</w:t>
      </w:r>
    </w:p>
    <w:p w14:paraId="0CFBCE75" w14:textId="77777777" w:rsidR="00A00499" w:rsidRPr="003431AC" w:rsidRDefault="00A00499" w:rsidP="003431AC">
      <w:pPr>
        <w:pStyle w:val="ECHRDecisionBody"/>
      </w:pPr>
      <w:r>
        <w:tab/>
        <w:t xml:space="preserve">Angelika </w:t>
      </w:r>
      <w:proofErr w:type="spellStart"/>
      <w:r>
        <w:t>Nußberger</w:t>
      </w:r>
      <w:proofErr w:type="spellEnd"/>
      <w:r>
        <w:t>,</w:t>
      </w:r>
    </w:p>
    <w:p w14:paraId="332C0B16" w14:textId="77777777" w:rsidR="00A00499" w:rsidRPr="00043EE1" w:rsidRDefault="00A00499" w:rsidP="003431AC">
      <w:pPr>
        <w:pStyle w:val="ECHRDecisionBody"/>
        <w:rPr>
          <w:lang w:val="fr-FR"/>
        </w:rPr>
      </w:pPr>
      <w:r>
        <w:tab/>
      </w:r>
      <w:r w:rsidRPr="00043EE1">
        <w:rPr>
          <w:lang w:val="fr-FR"/>
        </w:rPr>
        <w:t>Linos-Alexandre Sicilianos,</w:t>
      </w:r>
    </w:p>
    <w:p w14:paraId="3BB227C1" w14:textId="77777777" w:rsidR="00A00499" w:rsidRPr="00043EE1" w:rsidRDefault="00A00499" w:rsidP="003431AC">
      <w:pPr>
        <w:pStyle w:val="ECHRDecisionBody"/>
        <w:rPr>
          <w:lang w:val="fr-FR"/>
        </w:rPr>
      </w:pPr>
      <w:r w:rsidRPr="00043EE1">
        <w:rPr>
          <w:lang w:val="fr-FR"/>
        </w:rPr>
        <w:tab/>
        <w:t>Robert Spano,</w:t>
      </w:r>
    </w:p>
    <w:p w14:paraId="3CABEC02" w14:textId="77777777" w:rsidR="00A00499" w:rsidRPr="00043EE1" w:rsidRDefault="00A00499" w:rsidP="003431AC">
      <w:pPr>
        <w:pStyle w:val="ECHRDecisionBody"/>
        <w:rPr>
          <w:lang w:val="fr-FR"/>
        </w:rPr>
      </w:pPr>
      <w:r w:rsidRPr="00043EE1">
        <w:rPr>
          <w:lang w:val="fr-FR"/>
        </w:rPr>
        <w:tab/>
        <w:t>Vincent A. De Gaetano,</w:t>
      </w:r>
    </w:p>
    <w:p w14:paraId="2A89DAD9" w14:textId="77777777" w:rsidR="00A00499" w:rsidRPr="00043EE1" w:rsidRDefault="00A00499" w:rsidP="003431AC">
      <w:pPr>
        <w:pStyle w:val="ECHRDecisionBody"/>
        <w:rPr>
          <w:lang w:val="fr-FR"/>
        </w:rPr>
      </w:pPr>
      <w:r w:rsidRPr="00043EE1">
        <w:rPr>
          <w:lang w:val="fr-FR"/>
        </w:rPr>
        <w:tab/>
        <w:t>Jon Fridrik Kjølbro,</w:t>
      </w:r>
    </w:p>
    <w:p w14:paraId="059D93AC" w14:textId="77777777" w:rsidR="00A00499" w:rsidRPr="00043EE1" w:rsidRDefault="00A00499" w:rsidP="003431AC">
      <w:pPr>
        <w:pStyle w:val="ECHRDecisionBody"/>
        <w:rPr>
          <w:lang w:val="fr-FR"/>
        </w:rPr>
      </w:pPr>
      <w:r w:rsidRPr="00043EE1">
        <w:rPr>
          <w:lang w:val="fr-FR"/>
        </w:rPr>
        <w:tab/>
        <w:t>André Potocki,</w:t>
      </w:r>
    </w:p>
    <w:p w14:paraId="0936E2FD" w14:textId="77777777" w:rsidR="00A00499" w:rsidRPr="00043EE1" w:rsidRDefault="00A00499" w:rsidP="003431AC">
      <w:pPr>
        <w:pStyle w:val="ECHRDecisionBody"/>
        <w:rPr>
          <w:lang w:val="fr-FR"/>
        </w:rPr>
      </w:pPr>
      <w:r w:rsidRPr="00043EE1">
        <w:rPr>
          <w:lang w:val="fr-FR"/>
        </w:rPr>
        <w:tab/>
        <w:t>Faris Vehabović,</w:t>
      </w:r>
    </w:p>
    <w:p w14:paraId="19AEAB8D" w14:textId="77777777" w:rsidR="00A00499" w:rsidRPr="00043EE1" w:rsidRDefault="00A00499" w:rsidP="003431AC">
      <w:pPr>
        <w:pStyle w:val="ECHRDecisionBody"/>
        <w:rPr>
          <w:lang w:val="fr-FR"/>
        </w:rPr>
      </w:pPr>
      <w:r w:rsidRPr="00043EE1">
        <w:rPr>
          <w:lang w:val="fr-FR"/>
        </w:rPr>
        <w:tab/>
        <w:t>Iulia Antoanella Motoc,</w:t>
      </w:r>
    </w:p>
    <w:p w14:paraId="5CF7F712" w14:textId="77777777" w:rsidR="00A00499" w:rsidRPr="003431AC" w:rsidRDefault="00A00499" w:rsidP="003431AC">
      <w:pPr>
        <w:pStyle w:val="ECHRDecisionBody"/>
      </w:pPr>
      <w:r w:rsidRPr="00043EE1">
        <w:rPr>
          <w:lang w:val="fr-FR"/>
        </w:rPr>
        <w:tab/>
      </w:r>
      <w:r>
        <w:t xml:space="preserve">Branko </w:t>
      </w:r>
      <w:proofErr w:type="spellStart"/>
      <w:r>
        <w:t>Lubarda</w:t>
      </w:r>
      <w:proofErr w:type="spellEnd"/>
      <w:r>
        <w:t>,</w:t>
      </w:r>
    </w:p>
    <w:p w14:paraId="2FCE45E1" w14:textId="77777777" w:rsidR="00A00499" w:rsidRPr="003431AC" w:rsidRDefault="00A00499" w:rsidP="003431AC">
      <w:pPr>
        <w:pStyle w:val="ECHRDecisionBody"/>
      </w:pPr>
      <w:r>
        <w:tab/>
      </w:r>
      <w:proofErr w:type="spellStart"/>
      <w:r>
        <w:t>Yonko</w:t>
      </w:r>
      <w:proofErr w:type="spellEnd"/>
      <w:r>
        <w:t xml:space="preserve"> </w:t>
      </w:r>
      <w:proofErr w:type="spellStart"/>
      <w:r>
        <w:t>Grozev</w:t>
      </w:r>
      <w:proofErr w:type="spellEnd"/>
      <w:r>
        <w:t>,</w:t>
      </w:r>
    </w:p>
    <w:p w14:paraId="175BA880" w14:textId="77777777" w:rsidR="00A00499" w:rsidRPr="003431AC" w:rsidRDefault="00A00499" w:rsidP="003431AC">
      <w:pPr>
        <w:pStyle w:val="ECHRDecisionBody"/>
      </w:pPr>
      <w:r>
        <w:tab/>
        <w:t xml:space="preserve">Carlo </w:t>
      </w:r>
      <w:proofErr w:type="spellStart"/>
      <w:r>
        <w:t>Ranzoni</w:t>
      </w:r>
      <w:proofErr w:type="spellEnd"/>
      <w:r>
        <w:t>,</w:t>
      </w:r>
    </w:p>
    <w:p w14:paraId="325BEF39" w14:textId="77777777" w:rsidR="00A00499" w:rsidRPr="00043EE1" w:rsidRDefault="00A00499" w:rsidP="003431AC">
      <w:pPr>
        <w:pStyle w:val="ECHRDecisionBody"/>
        <w:rPr>
          <w:lang w:val="en-US"/>
        </w:rPr>
      </w:pPr>
      <w:r>
        <w:tab/>
      </w:r>
      <w:r w:rsidRPr="00043EE1">
        <w:rPr>
          <w:lang w:val="en-US"/>
        </w:rPr>
        <w:t xml:space="preserve">Georges </w:t>
      </w:r>
      <w:proofErr w:type="spellStart"/>
      <w:r w:rsidRPr="00043EE1">
        <w:rPr>
          <w:lang w:val="en-US"/>
        </w:rPr>
        <w:t>Ravarani</w:t>
      </w:r>
      <w:proofErr w:type="spellEnd"/>
      <w:r w:rsidRPr="00043EE1">
        <w:rPr>
          <w:lang w:val="en-US"/>
        </w:rPr>
        <w:t>,</w:t>
      </w:r>
    </w:p>
    <w:p w14:paraId="0BF52471" w14:textId="77777777" w:rsidR="00A00499" w:rsidRPr="00043EE1" w:rsidRDefault="00A00499" w:rsidP="003431AC">
      <w:pPr>
        <w:pStyle w:val="ECHRDecisionBody"/>
        <w:rPr>
          <w:lang w:val="en-US"/>
        </w:rPr>
      </w:pPr>
      <w:r w:rsidRPr="00043EE1">
        <w:rPr>
          <w:lang w:val="en-US"/>
        </w:rPr>
        <w:tab/>
      </w:r>
      <w:proofErr w:type="spellStart"/>
      <w:r w:rsidRPr="00043EE1">
        <w:rPr>
          <w:lang w:val="en-US"/>
        </w:rPr>
        <w:t>Pauliine</w:t>
      </w:r>
      <w:proofErr w:type="spellEnd"/>
      <w:r w:rsidRPr="00043EE1">
        <w:rPr>
          <w:lang w:val="en-US"/>
        </w:rPr>
        <w:t xml:space="preserve"> </w:t>
      </w:r>
      <w:proofErr w:type="spellStart"/>
      <w:r w:rsidRPr="00043EE1">
        <w:rPr>
          <w:lang w:val="en-US"/>
        </w:rPr>
        <w:t>Koskelo</w:t>
      </w:r>
      <w:proofErr w:type="spellEnd"/>
      <w:r w:rsidRPr="00043EE1">
        <w:rPr>
          <w:lang w:val="en-US"/>
        </w:rPr>
        <w:t>,</w:t>
      </w:r>
    </w:p>
    <w:p w14:paraId="5683C882" w14:textId="77777777" w:rsidR="00A00499" w:rsidRPr="00043EE1" w:rsidRDefault="00A00499" w:rsidP="003431AC">
      <w:pPr>
        <w:pStyle w:val="ECHRDecisionBody"/>
        <w:rPr>
          <w:lang w:val="en-US"/>
        </w:rPr>
      </w:pPr>
      <w:r w:rsidRPr="00043EE1">
        <w:rPr>
          <w:lang w:val="en-US"/>
        </w:rPr>
        <w:tab/>
        <w:t xml:space="preserve">Tim </w:t>
      </w:r>
      <w:proofErr w:type="spellStart"/>
      <w:r w:rsidRPr="00043EE1">
        <w:rPr>
          <w:lang w:val="en-US"/>
        </w:rPr>
        <w:t>Eicke</w:t>
      </w:r>
      <w:proofErr w:type="spellEnd"/>
      <w:r w:rsidRPr="00043EE1">
        <w:rPr>
          <w:lang w:val="en-US"/>
        </w:rPr>
        <w:t>,</w:t>
      </w:r>
    </w:p>
    <w:p w14:paraId="18B00BAE" w14:textId="77777777" w:rsidR="00A00499" w:rsidRPr="00B62E5A" w:rsidRDefault="00A00499" w:rsidP="003431AC">
      <w:pPr>
        <w:pStyle w:val="ECHRDecisionBody"/>
      </w:pPr>
      <w:r w:rsidRPr="00043EE1">
        <w:rPr>
          <w:lang w:val="en-US"/>
        </w:rPr>
        <w:tab/>
      </w:r>
      <w:proofErr w:type="spellStart"/>
      <w:r w:rsidRPr="00B62E5A">
        <w:t>Péter</w:t>
      </w:r>
      <w:proofErr w:type="spellEnd"/>
      <w:r w:rsidRPr="00B62E5A">
        <w:t xml:space="preserve"> </w:t>
      </w:r>
      <w:proofErr w:type="spellStart"/>
      <w:r w:rsidRPr="00B62E5A">
        <w:t>Paczolay</w:t>
      </w:r>
      <w:proofErr w:type="spellEnd"/>
      <w:r w:rsidRPr="00B62E5A">
        <w:t>,</w:t>
      </w:r>
    </w:p>
    <w:p w14:paraId="34BCCDA1" w14:textId="77777777" w:rsidR="00416DDD" w:rsidRPr="00B62E5A" w:rsidRDefault="00A00499" w:rsidP="003431AC">
      <w:pPr>
        <w:pStyle w:val="ECHRDecisionBody"/>
      </w:pPr>
      <w:r w:rsidRPr="00B62E5A">
        <w:tab/>
        <w:t xml:space="preserve">Lado </w:t>
      </w:r>
      <w:proofErr w:type="spellStart"/>
      <w:r w:rsidRPr="00B62E5A">
        <w:t>Chanturia</w:t>
      </w:r>
      <w:proofErr w:type="spellEnd"/>
      <w:r w:rsidRPr="00B62E5A">
        <w:t>, s</w:t>
      </w:r>
      <w:r w:rsidRPr="00B62E5A">
        <w:rPr>
          <w:i/>
        </w:rPr>
        <w:t>ędziowie</w:t>
      </w:r>
      <w:r w:rsidRPr="00B62E5A">
        <w:t>,</w:t>
      </w:r>
      <w:r w:rsidRPr="00B62E5A">
        <w:br/>
        <w:t xml:space="preserve">i </w:t>
      </w:r>
      <w:proofErr w:type="spellStart"/>
      <w:r w:rsidRPr="00B62E5A">
        <w:t>Roderick</w:t>
      </w:r>
      <w:proofErr w:type="spellEnd"/>
      <w:r w:rsidRPr="00B62E5A">
        <w:t xml:space="preserve"> </w:t>
      </w:r>
      <w:proofErr w:type="spellStart"/>
      <w:r w:rsidRPr="00B62E5A">
        <w:t>Liddell</w:t>
      </w:r>
      <w:proofErr w:type="spellEnd"/>
      <w:r w:rsidRPr="00B62E5A">
        <w:t xml:space="preserve">, </w:t>
      </w:r>
      <w:r w:rsidRPr="00B62E5A">
        <w:rPr>
          <w:i/>
        </w:rPr>
        <w:t>Kanclerz</w:t>
      </w:r>
      <w:r w:rsidRPr="00B62E5A">
        <w:t>,</w:t>
      </w:r>
    </w:p>
    <w:p w14:paraId="4A2974E7" w14:textId="77777777" w:rsidR="00416DDD" w:rsidRPr="003431AC" w:rsidRDefault="00416DDD" w:rsidP="003431AC">
      <w:pPr>
        <w:pStyle w:val="ECHRPara"/>
      </w:pPr>
      <w:r>
        <w:t>obradując na posiedzeniu niejawnym w dniu 20 marca 2019 r.,</w:t>
      </w:r>
    </w:p>
    <w:p w14:paraId="33768C79" w14:textId="44658C9D" w:rsidR="00DC4033" w:rsidRPr="003431AC" w:rsidRDefault="00ED6C93" w:rsidP="003431AC">
      <w:pPr>
        <w:pStyle w:val="ECHRPara"/>
      </w:pPr>
      <w:r>
        <w:t>wydaj</w:t>
      </w:r>
      <w:r w:rsidR="00043EE1">
        <w:t>e</w:t>
      </w:r>
      <w:r>
        <w:t xml:space="preserve"> następującą opinię, która została przyjęta w tym dniu:</w:t>
      </w:r>
    </w:p>
    <w:p w14:paraId="65F7CD87" w14:textId="77777777" w:rsidR="00CE02F9" w:rsidRPr="003431AC" w:rsidRDefault="00416DDD" w:rsidP="003431AC">
      <w:pPr>
        <w:pStyle w:val="ECHRTitle1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POSTĘPOWANIE</w:t>
      </w:r>
    </w:p>
    <w:p w14:paraId="6E94B07F" w14:textId="452C0579" w:rsidR="008301D2" w:rsidRPr="003431AC" w:rsidRDefault="00E01135" w:rsidP="003431AC">
      <w:pPr>
        <w:pStyle w:val="ECHRPara"/>
        <w:rPr>
          <w:szCs w:val="24"/>
        </w:rPr>
      </w:pPr>
      <w:fldSimple w:instr=" SEQ level0 \*arabic ">
        <w:r w:rsidR="00143C41">
          <w:rPr>
            <w:noProof/>
          </w:rPr>
          <w:t>1</w:t>
        </w:r>
      </w:fldSimple>
      <w:r w:rsidR="000134D2">
        <w:t>.  W piśmie z dnia 12 października 2018 r., które wpłynęło do Kanclerza Europejskiego Trybunału Praw Człowieka („Trybunał”), francuski sąd kasacyjny zwrócił się do Trybunału na podstawie art. 1 Protokołu nr 16 do Konwencji o ochronie praw człowieka i podstawowych wolności („</w:t>
      </w:r>
      <w:r w:rsidR="00EA658D">
        <w:t xml:space="preserve">Protokół </w:t>
      </w:r>
      <w:r w:rsidR="000134D2">
        <w:t>nr 16”) o wydanie opinii doradczej w kwestiach przedstawionych w par. 9 poniżej.</w:t>
      </w:r>
    </w:p>
    <w:p w14:paraId="5943ED06" w14:textId="6214C1AF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</w:t>
        </w:r>
      </w:fldSimple>
      <w:r w:rsidR="008301D2">
        <w:t xml:space="preserve">.  W dniu 3 grudnia 2018 r. </w:t>
      </w:r>
      <w:r w:rsidR="00B1463A">
        <w:t>Panel pięciu sędz</w:t>
      </w:r>
      <w:r w:rsidR="00D02E15">
        <w:t xml:space="preserve">iów </w:t>
      </w:r>
      <w:r w:rsidR="008301D2">
        <w:t xml:space="preserve">Trybunału w składzie </w:t>
      </w:r>
      <w:r w:rsidR="00EA658D">
        <w:t xml:space="preserve">obsadzonym zgodnie </w:t>
      </w:r>
      <w:r w:rsidR="008301D2">
        <w:t xml:space="preserve">z art. 2 ust. 3 Protokołu nr 16 oraz Regułą 93 </w:t>
      </w:r>
      <w:r w:rsidR="00EA658D" w:rsidRPr="00B62E5A">
        <w:rPr>
          <w:lang w:eastAsia="en-GB"/>
        </w:rPr>
        <w:t xml:space="preserve">§ </w:t>
      </w:r>
      <w:r w:rsidR="008301D2">
        <w:t xml:space="preserve">1 Regulaminu </w:t>
      </w:r>
      <w:r w:rsidR="008301D2" w:rsidRPr="00F00FBB">
        <w:t xml:space="preserve">Trybunału podjął </w:t>
      </w:r>
      <w:r w:rsidR="008301D2">
        <w:t>decyzję o przyjęciu wniosku.</w:t>
      </w:r>
    </w:p>
    <w:p w14:paraId="1DE8E6CF" w14:textId="0962929D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3</w:t>
        </w:r>
      </w:fldSimple>
      <w:r w:rsidR="008301D2">
        <w:t>.  Skład Wielkiej Izby ustalono w dniu 4 grudnia 2018 r. zgodnie z</w:t>
      </w:r>
      <w:r w:rsidR="002414BA">
        <w:t> </w:t>
      </w:r>
      <w:r w:rsidR="008301D2">
        <w:t xml:space="preserve">Regułą 24 </w:t>
      </w:r>
      <w:r w:rsidR="009C1D88" w:rsidRPr="00B62E5A">
        <w:rPr>
          <w:lang w:eastAsia="en-GB"/>
        </w:rPr>
        <w:t xml:space="preserve">§ </w:t>
      </w:r>
      <w:r w:rsidR="008301D2">
        <w:t xml:space="preserve">2 lit. h) oraz </w:t>
      </w:r>
      <w:r w:rsidR="00B2567A">
        <w:t xml:space="preserve">Regułą </w:t>
      </w:r>
      <w:r w:rsidR="008301D2">
        <w:t xml:space="preserve">94 </w:t>
      </w:r>
      <w:r w:rsidR="009C1D88" w:rsidRPr="00B62E5A">
        <w:rPr>
          <w:lang w:eastAsia="en-GB"/>
        </w:rPr>
        <w:t xml:space="preserve">§ </w:t>
      </w:r>
      <w:r w:rsidR="008301D2">
        <w:t>1.</w:t>
      </w:r>
    </w:p>
    <w:p w14:paraId="0AEB4EB2" w14:textId="76A7DDD3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4</w:t>
        </w:r>
      </w:fldSimple>
      <w:r w:rsidR="008301D2">
        <w:t>.  Pismami z dnia 7 grudnia 2018 r. Kanclerz Trybunału poinformował strony postępowania krajowego, że przewodniczący Wielkiej Izby zaprasza je do przedłożenia Trybunałowi uwag na piśmie dotyczących wniosku o</w:t>
      </w:r>
      <w:r w:rsidR="002414BA">
        <w:t> </w:t>
      </w:r>
      <w:r w:rsidR="009C1D88">
        <w:t xml:space="preserve">wydanie </w:t>
      </w:r>
      <w:r w:rsidR="008301D2">
        <w:t>opini</w:t>
      </w:r>
      <w:r w:rsidR="009C1D88">
        <w:t>i</w:t>
      </w:r>
      <w:r w:rsidR="008301D2">
        <w:t xml:space="preserve"> doradcz</w:t>
      </w:r>
      <w:r w:rsidR="009C1D88">
        <w:t>ej</w:t>
      </w:r>
      <w:r w:rsidR="008301D2">
        <w:t xml:space="preserve"> do dnia 16 stycznia 2019 r. (art. 3 Protokołu nr 16 i Reguła 94 ust. 3). W podanym terminie uwagi na piśmie przedłożyli wspólnie Dominique </w:t>
      </w:r>
      <w:proofErr w:type="spellStart"/>
      <w:r w:rsidR="008301D2">
        <w:t>Mennesson</w:t>
      </w:r>
      <w:proofErr w:type="spellEnd"/>
      <w:r w:rsidR="008301D2">
        <w:t xml:space="preserve">, </w:t>
      </w:r>
      <w:proofErr w:type="spellStart"/>
      <w:r w:rsidR="008301D2">
        <w:t>Fiorella</w:t>
      </w:r>
      <w:proofErr w:type="spellEnd"/>
      <w:r w:rsidR="008301D2">
        <w:t xml:space="preserve"> </w:t>
      </w:r>
      <w:proofErr w:type="spellStart"/>
      <w:r w:rsidR="008301D2">
        <w:t>Mennesson</w:t>
      </w:r>
      <w:proofErr w:type="spellEnd"/>
      <w:r w:rsidR="008301D2">
        <w:t xml:space="preserve">, Sylvie </w:t>
      </w:r>
      <w:proofErr w:type="spellStart"/>
      <w:r w:rsidR="008301D2">
        <w:t>Mennesson</w:t>
      </w:r>
      <w:proofErr w:type="spellEnd"/>
      <w:r w:rsidR="008301D2">
        <w:t xml:space="preserve"> </w:t>
      </w:r>
      <w:r w:rsidR="008301D2">
        <w:lastRenderedPageBreak/>
        <w:t>i</w:t>
      </w:r>
      <w:r w:rsidR="002414BA">
        <w:t> </w:t>
      </w:r>
      <w:r w:rsidR="008301D2">
        <w:t xml:space="preserve">Valentina </w:t>
      </w:r>
      <w:proofErr w:type="spellStart"/>
      <w:r w:rsidR="008301D2">
        <w:t>Mennesson</w:t>
      </w:r>
      <w:proofErr w:type="spellEnd"/>
      <w:r w:rsidR="009C1D88">
        <w:t>.</w:t>
      </w:r>
      <w:r w:rsidR="008301D2">
        <w:t xml:space="preserve"> Prokurator </w:t>
      </w:r>
      <w:r w:rsidR="009C1D88">
        <w:t>g</w:t>
      </w:r>
      <w:r w:rsidR="008301D2">
        <w:t xml:space="preserve">eneralny </w:t>
      </w:r>
      <w:r w:rsidR="009C1D88">
        <w:t>przy s</w:t>
      </w:r>
      <w:r w:rsidR="008301D2">
        <w:t>ąd</w:t>
      </w:r>
      <w:r w:rsidR="009C1D88">
        <w:t>zie</w:t>
      </w:r>
      <w:r w:rsidR="008301D2">
        <w:t xml:space="preserve"> </w:t>
      </w:r>
      <w:r w:rsidR="009C1D88">
        <w:t xml:space="preserve">apelacyjnym </w:t>
      </w:r>
      <w:r w:rsidR="008301D2">
        <w:t>w</w:t>
      </w:r>
      <w:r w:rsidR="002414BA">
        <w:t> </w:t>
      </w:r>
      <w:r w:rsidR="008301D2">
        <w:t>Paryżu nie przedłożył uwag na piśmie.</w:t>
      </w:r>
    </w:p>
    <w:p w14:paraId="0036BEB0" w14:textId="20F5E22A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5</w:t>
        </w:r>
      </w:fldSimple>
      <w:r w:rsidR="008301D2">
        <w:t>.  Rząd francuski („Rząd”) przedstawił uwagi pisemne na podstawie art. 3 Protokołu nr 16. Komisarz Praw Człowieka Rady Europy nie</w:t>
      </w:r>
      <w:r w:rsidR="002414BA">
        <w:t> </w:t>
      </w:r>
      <w:r w:rsidR="008301D2">
        <w:t>skorzystał z tego prawa.</w:t>
      </w:r>
    </w:p>
    <w:p w14:paraId="4F3E0602" w14:textId="4994B701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6</w:t>
        </w:r>
      </w:fldSimple>
      <w:r w:rsidR="008301D2">
        <w:t xml:space="preserve">.  Uwagi pisemne napłynęły również od rządów: Wielkiej Brytanii, Czech i Irlandii, francuskiego </w:t>
      </w:r>
      <w:r w:rsidR="00B94451">
        <w:t>R</w:t>
      </w:r>
      <w:r w:rsidR="008301D2">
        <w:t xml:space="preserve">zecznika </w:t>
      </w:r>
      <w:r w:rsidR="00B94451">
        <w:t>P</w:t>
      </w:r>
      <w:r w:rsidR="008301D2">
        <w:t xml:space="preserve">raw </w:t>
      </w:r>
      <w:r w:rsidR="00B94451">
        <w:t>O</w:t>
      </w:r>
      <w:r w:rsidR="008301D2">
        <w:t xml:space="preserve">bywatelskich oraz Ośrodka </w:t>
      </w:r>
      <w:r w:rsidR="00F00FBB">
        <w:t>I</w:t>
      </w:r>
      <w:r w:rsidR="008301D2">
        <w:t xml:space="preserve">nterdyscyplinarnych </w:t>
      </w:r>
      <w:r w:rsidR="00F00FBB">
        <w:t>B</w:t>
      </w:r>
      <w:r w:rsidR="008301D2">
        <w:t xml:space="preserve">adań nad </w:t>
      </w:r>
      <w:r w:rsidR="00F00FBB">
        <w:t>P</w:t>
      </w:r>
      <w:r w:rsidR="008301D2">
        <w:t xml:space="preserve">łcią </w:t>
      </w:r>
      <w:r w:rsidR="00F00FBB">
        <w:t>K</w:t>
      </w:r>
      <w:r w:rsidR="008301D2">
        <w:t xml:space="preserve">ulturową przy Wydziale Socjologii i Badań Społecznych Uniwersytetu w </w:t>
      </w:r>
      <w:r w:rsidR="00201769">
        <w:t>Trydencie</w:t>
      </w:r>
      <w:r w:rsidR="008301D2">
        <w:t xml:space="preserve">, jak również organizacji pozarządowych: Centrum AIRE Helsińskiej Fundacji Praw Człowieka, ADF International, the International </w:t>
      </w:r>
      <w:proofErr w:type="spellStart"/>
      <w:r w:rsidR="008301D2">
        <w:t>Coalition</w:t>
      </w:r>
      <w:proofErr w:type="spellEnd"/>
      <w:r w:rsidR="008301D2">
        <w:t xml:space="preserve"> for the </w:t>
      </w:r>
      <w:proofErr w:type="spellStart"/>
      <w:r w:rsidR="008301D2">
        <w:t>Abolition</w:t>
      </w:r>
      <w:proofErr w:type="spellEnd"/>
      <w:r w:rsidR="008301D2">
        <w:t xml:space="preserve"> of </w:t>
      </w:r>
      <w:proofErr w:type="spellStart"/>
      <w:r w:rsidR="008301D2">
        <w:t>Surrogate</w:t>
      </w:r>
      <w:proofErr w:type="spellEnd"/>
      <w:r w:rsidR="008301D2">
        <w:t xml:space="preserve"> </w:t>
      </w:r>
      <w:proofErr w:type="spellStart"/>
      <w:r w:rsidR="008301D2">
        <w:t>Motherhood</w:t>
      </w:r>
      <w:proofErr w:type="spellEnd"/>
      <w:r w:rsidR="008301D2">
        <w:t xml:space="preserve">, jak również </w:t>
      </w:r>
      <w:proofErr w:type="spellStart"/>
      <w:r w:rsidR="008301D2">
        <w:t>Association</w:t>
      </w:r>
      <w:proofErr w:type="spellEnd"/>
      <w:r w:rsidR="008301D2">
        <w:t xml:space="preserve"> of </w:t>
      </w:r>
      <w:proofErr w:type="spellStart"/>
      <w:r w:rsidR="008301D2">
        <w:t>Catholic</w:t>
      </w:r>
      <w:proofErr w:type="spellEnd"/>
      <w:r w:rsidR="008301D2">
        <w:t xml:space="preserve"> </w:t>
      </w:r>
      <w:proofErr w:type="spellStart"/>
      <w:r w:rsidR="008301D2">
        <w:t>Doctors</w:t>
      </w:r>
      <w:proofErr w:type="spellEnd"/>
      <w:r w:rsidR="008301D2">
        <w:t xml:space="preserve"> of </w:t>
      </w:r>
      <w:proofErr w:type="spellStart"/>
      <w:r w:rsidR="008301D2">
        <w:t>Bucharest</w:t>
      </w:r>
      <w:proofErr w:type="spellEnd"/>
      <w:r w:rsidR="008301D2">
        <w:t xml:space="preserve">, którym to podmiotom przewodniczący </w:t>
      </w:r>
      <w:r w:rsidR="009C1D88">
        <w:t xml:space="preserve">udzielił zgody </w:t>
      </w:r>
      <w:r w:rsidR="008301D2">
        <w:t xml:space="preserve">na </w:t>
      </w:r>
      <w:r w:rsidR="009C1D88">
        <w:t>wystąpienie z</w:t>
      </w:r>
      <w:r w:rsidR="002414BA">
        <w:t> </w:t>
      </w:r>
      <w:r w:rsidR="008301D2">
        <w:t>interwencj</w:t>
      </w:r>
      <w:r w:rsidR="009C1D88">
        <w:t>ą</w:t>
      </w:r>
      <w:r w:rsidR="008301D2">
        <w:t xml:space="preserve"> (art. 3 Protokołu nr 16). Organizacja Child </w:t>
      </w:r>
      <w:proofErr w:type="spellStart"/>
      <w:r w:rsidR="008301D2">
        <w:t>Rights</w:t>
      </w:r>
      <w:proofErr w:type="spellEnd"/>
      <w:r w:rsidR="008301D2">
        <w:t xml:space="preserve"> International Network, która również uzyskała </w:t>
      </w:r>
      <w:r w:rsidR="009C1D88">
        <w:t xml:space="preserve">zgodę </w:t>
      </w:r>
      <w:r w:rsidR="008301D2">
        <w:t xml:space="preserve">na </w:t>
      </w:r>
      <w:r w:rsidR="009C1D88">
        <w:t>wystąpienie z</w:t>
      </w:r>
      <w:r w:rsidR="002414BA">
        <w:t> </w:t>
      </w:r>
      <w:r w:rsidR="008301D2">
        <w:t>interwencj</w:t>
      </w:r>
      <w:r w:rsidR="009C1D88">
        <w:t>ą</w:t>
      </w:r>
      <w:r w:rsidR="008301D2">
        <w:t>, nie przedstawiła uwag.</w:t>
      </w:r>
    </w:p>
    <w:p w14:paraId="19794AAE" w14:textId="693D755B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7</w:t>
        </w:r>
      </w:fldSimple>
      <w:r w:rsidR="008301D2">
        <w:t>.  Odpisy uwag zostały przesłane do sądu kasacyjnego, który nie</w:t>
      </w:r>
      <w:r w:rsidR="002414BA">
        <w:t> </w:t>
      </w:r>
      <w:r w:rsidR="008301D2">
        <w:t xml:space="preserve">przedstawił uwag ze swojej strony (Reguła 94 </w:t>
      </w:r>
      <w:r w:rsidR="009C1D88" w:rsidRPr="00B62E5A">
        <w:rPr>
          <w:lang w:eastAsia="en-GB"/>
        </w:rPr>
        <w:t>§</w:t>
      </w:r>
      <w:r w:rsidR="009C1D88">
        <w:t xml:space="preserve"> </w:t>
      </w:r>
      <w:r w:rsidR="008301D2">
        <w:t>5).</w:t>
      </w:r>
    </w:p>
    <w:p w14:paraId="5D32AFCE" w14:textId="2769571A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8</w:t>
        </w:r>
      </w:fldSimple>
      <w:r w:rsidR="008301D2">
        <w:t xml:space="preserve">.  Po zakończeniu procedury pisemnej przewodniczący Wielkiej Izby podjął decyzję o </w:t>
      </w:r>
      <w:r w:rsidR="009C1D88">
        <w:t xml:space="preserve">odstąpieniu od przeprowadzania </w:t>
      </w:r>
      <w:r w:rsidR="008301D2">
        <w:t xml:space="preserve">rozprawy (Reguła 94 </w:t>
      </w:r>
      <w:r w:rsidR="009C1D88" w:rsidRPr="00B62E5A">
        <w:rPr>
          <w:lang w:eastAsia="en-GB"/>
        </w:rPr>
        <w:t xml:space="preserve">§ </w:t>
      </w:r>
      <w:r w:rsidR="008301D2">
        <w:t>6).</w:t>
      </w:r>
    </w:p>
    <w:p w14:paraId="7C8F4D52" w14:textId="77777777" w:rsidR="008301D2" w:rsidRPr="003431AC" w:rsidRDefault="008301D2" w:rsidP="003431AC">
      <w:pPr>
        <w:pStyle w:val="ECHRTitle1"/>
      </w:pPr>
      <w:r>
        <w:t>PYTANIA SKIEROWANE DO TRYBUNAŁU</w:t>
      </w:r>
    </w:p>
    <w:p w14:paraId="20963AAD" w14:textId="015968F7" w:rsidR="008301D2" w:rsidRPr="003431AC" w:rsidRDefault="008301D2" w:rsidP="003431AC">
      <w:pPr>
        <w:pStyle w:val="ECHRPara"/>
      </w:pPr>
      <w:r w:rsidRPr="003431AC">
        <w:rPr>
          <w:rFonts w:ascii="Times New Roman" w:hAnsi="Times New Roman" w:cs="Times New Roman"/>
        </w:rPr>
        <w:fldChar w:fldCharType="begin"/>
      </w:r>
      <w:r w:rsidRPr="003431AC">
        <w:rPr>
          <w:rFonts w:ascii="Times New Roman" w:hAnsi="Times New Roman" w:cs="Times New Roman"/>
        </w:rPr>
        <w:instrText xml:space="preserve"> SEQ level0 \*arabic </w:instrText>
      </w:r>
      <w:r w:rsidRPr="003431AC">
        <w:rPr>
          <w:rFonts w:ascii="Times New Roman" w:hAnsi="Times New Roman" w:cs="Times New Roman"/>
        </w:rPr>
        <w:fldChar w:fldCharType="separate"/>
      </w:r>
      <w:r w:rsidR="00143C41">
        <w:rPr>
          <w:rFonts w:ascii="Times New Roman" w:hAnsi="Times New Roman" w:cs="Times New Roman"/>
          <w:noProof/>
        </w:rPr>
        <w:t>9</w:t>
      </w:r>
      <w:r w:rsidRPr="003431AC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/>
        </w:rPr>
        <w:t>.</w:t>
      </w:r>
      <w:r>
        <w:t>  Pytania skierowane przez sąd kasacyjny we wniosku o opinię doradczą brzmiały następująco:</w:t>
      </w:r>
    </w:p>
    <w:p w14:paraId="3E55CA4D" w14:textId="3167693B" w:rsidR="00416DDD" w:rsidRPr="003431AC" w:rsidRDefault="00B361C4" w:rsidP="003431AC">
      <w:pPr>
        <w:pStyle w:val="ECHRParaQuote"/>
      </w:pPr>
      <w:r>
        <w:t xml:space="preserve">„1.  Czy odmawiając wpisania do rejestru stanu cywilnego </w:t>
      </w:r>
      <w:r w:rsidR="009C1D88">
        <w:t xml:space="preserve">danych </w:t>
      </w:r>
      <w:r>
        <w:t xml:space="preserve">z aktu urodzenia dziecka urodzonego za granicą w wyniku </w:t>
      </w:r>
      <w:r w:rsidR="00F5144A">
        <w:t>porozumienia</w:t>
      </w:r>
      <w:r>
        <w:t xml:space="preserve"> o macierzyństwo zastępcze, w zakresie w jakim akt ten określa „matkę zamierzoną” jako „matkę </w:t>
      </w:r>
      <w:r w:rsidR="00C008FE">
        <w:t>pełnoprawną</w:t>
      </w:r>
      <w:r>
        <w:t>”, a</w:t>
      </w:r>
      <w:r w:rsidR="002414BA">
        <w:t> </w:t>
      </w:r>
      <w:r>
        <w:t xml:space="preserve">jednocześnie akceptując rejestrację w zakresie, w jakim akt </w:t>
      </w:r>
      <w:r w:rsidR="00003E56">
        <w:t xml:space="preserve">ten </w:t>
      </w:r>
      <w:r>
        <w:t xml:space="preserve">określa „ojca zamierzonego”, który jest biologicznym ojcem dziecka, Układająca się Strona przekracza margines </w:t>
      </w:r>
      <w:r w:rsidR="002E5FB4">
        <w:t xml:space="preserve">uznania </w:t>
      </w:r>
      <w:r>
        <w:t>dozwolony w świetle art. 8 Konwencji o ochronie praw człowieka i podstawowych wolności? Czy w związku z tym należałoby dokonywać rozróżnienia w zależności od tego, czy dziecko zostało czy też nie zostało poczęte z</w:t>
      </w:r>
      <w:r w:rsidR="002414BA">
        <w:t> </w:t>
      </w:r>
      <w:r>
        <w:t>wykorzystaniem komórek jajowych „matki zamierzonej”?</w:t>
      </w:r>
    </w:p>
    <w:p w14:paraId="7C3EC270" w14:textId="53543996" w:rsidR="008301D2" w:rsidRPr="003431AC" w:rsidRDefault="00B361C4" w:rsidP="003431AC">
      <w:pPr>
        <w:pStyle w:val="ECHRParaQuote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</w:rPr>
        <w:t>2.  </w:t>
      </w:r>
      <w:r w:rsidR="00003E56">
        <w:rPr>
          <w:rFonts w:ascii="Times New Roman" w:hAnsi="Times New Roman"/>
          <w:szCs w:val="24"/>
        </w:rPr>
        <w:t>W przypadku</w:t>
      </w:r>
      <w:r>
        <w:rPr>
          <w:rFonts w:ascii="Times New Roman" w:hAnsi="Times New Roman"/>
          <w:szCs w:val="24"/>
        </w:rPr>
        <w:t xml:space="preserve"> odpowied</w:t>
      </w:r>
      <w:r w:rsidR="00003E56">
        <w:rPr>
          <w:rFonts w:ascii="Times New Roman" w:hAnsi="Times New Roman"/>
          <w:szCs w:val="24"/>
        </w:rPr>
        <w:t>zi twierdzącej</w:t>
      </w:r>
      <w:r>
        <w:rPr>
          <w:rFonts w:ascii="Times New Roman" w:hAnsi="Times New Roman"/>
          <w:szCs w:val="24"/>
        </w:rPr>
        <w:t xml:space="preserve"> na którekolwiek z dwóch powyższych pytań</w:t>
      </w:r>
      <w:r w:rsidR="00003E56">
        <w:rPr>
          <w:rFonts w:ascii="Times New Roman" w:hAnsi="Times New Roman"/>
          <w:szCs w:val="24"/>
        </w:rPr>
        <w:t xml:space="preserve"> –</w:t>
      </w:r>
      <w:r>
        <w:rPr>
          <w:rFonts w:ascii="Times New Roman" w:hAnsi="Times New Roman"/>
          <w:szCs w:val="24"/>
        </w:rPr>
        <w:t xml:space="preserve"> </w:t>
      </w:r>
      <w:r w:rsidR="00003E56">
        <w:rPr>
          <w:rFonts w:ascii="Times New Roman" w:hAnsi="Times New Roman"/>
          <w:szCs w:val="24"/>
        </w:rPr>
        <w:t>czy</w:t>
      </w:r>
      <w:r>
        <w:rPr>
          <w:rFonts w:ascii="Times New Roman" w:hAnsi="Times New Roman"/>
          <w:szCs w:val="24"/>
        </w:rPr>
        <w:t xml:space="preserve"> możliwość przysposobienia przez matkę zamierzoną dziecka małżonka, </w:t>
      </w:r>
      <w:r w:rsidR="00003E56">
        <w:rPr>
          <w:rFonts w:ascii="Times New Roman" w:hAnsi="Times New Roman"/>
          <w:szCs w:val="24"/>
        </w:rPr>
        <w:t xml:space="preserve">który jest </w:t>
      </w:r>
      <w:r>
        <w:rPr>
          <w:rFonts w:ascii="Times New Roman" w:hAnsi="Times New Roman"/>
          <w:szCs w:val="24"/>
        </w:rPr>
        <w:t>biologicznym ojcem dziecka, stanowiąca sposób ustaleni</w:t>
      </w:r>
      <w:r w:rsidR="00003E56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 </w:t>
      </w:r>
      <w:r w:rsidR="006F2273">
        <w:rPr>
          <w:rFonts w:ascii="Times New Roman" w:hAnsi="Times New Roman"/>
          <w:szCs w:val="24"/>
        </w:rPr>
        <w:t>więzi prawnej</w:t>
      </w:r>
      <w:r w:rsidR="00DC20A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między matką a dzieckiem, </w:t>
      </w:r>
      <w:r w:rsidR="00003E56">
        <w:rPr>
          <w:rFonts w:ascii="Times New Roman" w:hAnsi="Times New Roman"/>
          <w:szCs w:val="24"/>
        </w:rPr>
        <w:t>czyni zadość</w:t>
      </w:r>
      <w:r>
        <w:rPr>
          <w:rFonts w:ascii="Times New Roman" w:hAnsi="Times New Roman"/>
          <w:szCs w:val="24"/>
        </w:rPr>
        <w:t xml:space="preserve"> </w:t>
      </w:r>
      <w:r w:rsidR="00003E56">
        <w:rPr>
          <w:rFonts w:ascii="Times New Roman" w:hAnsi="Times New Roman"/>
          <w:szCs w:val="24"/>
        </w:rPr>
        <w:t xml:space="preserve">wymogom </w:t>
      </w:r>
      <w:r>
        <w:rPr>
          <w:rFonts w:ascii="Times New Roman" w:hAnsi="Times New Roman"/>
          <w:szCs w:val="24"/>
        </w:rPr>
        <w:t>art. 8 Konwencji?”</w:t>
      </w:r>
    </w:p>
    <w:p w14:paraId="0EB6340F" w14:textId="6E7AD5C1" w:rsidR="008301D2" w:rsidRPr="003431AC" w:rsidRDefault="008301D2" w:rsidP="003431AC">
      <w:pPr>
        <w:pStyle w:val="ECHRTitle1"/>
        <w:rPr>
          <w:spacing w:val="-6"/>
        </w:rPr>
      </w:pPr>
      <w:r>
        <w:lastRenderedPageBreak/>
        <w:t xml:space="preserve">KONTEKST I POSTĘPOWANIE KRAJOWE, W RAMACH KTÓREGO </w:t>
      </w:r>
      <w:r w:rsidR="00CE3576">
        <w:t xml:space="preserve">SKIEROWANO </w:t>
      </w:r>
      <w:r>
        <w:t>WNIOSEK O OPINIĘ</w:t>
      </w:r>
    </w:p>
    <w:p w14:paraId="7EF7D02E" w14:textId="2399113E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10</w:t>
        </w:r>
      </w:fldSimple>
      <w:r w:rsidR="008301D2">
        <w:t xml:space="preserve">.  W wyroku </w:t>
      </w:r>
      <w:proofErr w:type="spellStart"/>
      <w:r w:rsidR="008301D2">
        <w:rPr>
          <w:i/>
        </w:rPr>
        <w:t>Mennesson</w:t>
      </w:r>
      <w:proofErr w:type="spellEnd"/>
      <w:r w:rsidR="008301D2">
        <w:rPr>
          <w:i/>
        </w:rPr>
        <w:t xml:space="preserve"> przeciwko Francji </w:t>
      </w:r>
      <w:r w:rsidR="008301D2">
        <w:t>(skarga nr 65192/11, ETPCz 2014 (fragmenty)) Trybunał przeanalizował</w:t>
      </w:r>
      <w:r w:rsidR="00003E56">
        <w:t xml:space="preserve">, w świetle </w:t>
      </w:r>
      <w:r w:rsidR="008301D2">
        <w:t>art. 8 Konwencji o ochronie praw człowieka i podstawowych wolności („Konwencj</w:t>
      </w:r>
      <w:r w:rsidR="00003E56">
        <w:t>a</w:t>
      </w:r>
      <w:r w:rsidR="008301D2">
        <w:t>”)</w:t>
      </w:r>
      <w:r w:rsidR="00003E56">
        <w:t>,</w:t>
      </w:r>
      <w:r w:rsidR="008301D2">
        <w:t xml:space="preserve"> brak możliwości uzyskania </w:t>
      </w:r>
      <w:r w:rsidR="00F00FBB" w:rsidRPr="00F00FBB">
        <w:t xml:space="preserve">we Francji </w:t>
      </w:r>
      <w:r w:rsidR="008301D2">
        <w:t xml:space="preserve">przez dwoje dzieci urodzonych w Kalifornii w następstwie </w:t>
      </w:r>
      <w:r w:rsidR="00003E56">
        <w:t xml:space="preserve">zawarcia </w:t>
      </w:r>
      <w:r w:rsidR="00F5144A">
        <w:t>porozumienia</w:t>
      </w:r>
      <w:r w:rsidR="008301D2">
        <w:t xml:space="preserve"> o</w:t>
      </w:r>
      <w:r w:rsidR="002414BA">
        <w:t> </w:t>
      </w:r>
      <w:r w:rsidR="008301D2">
        <w:t xml:space="preserve">macierzyństwo zastępcze oraz ich rodziców zamierzonych potwierdzenia </w:t>
      </w:r>
      <w:r w:rsidR="006C6F45" w:rsidRPr="00BB3F6B">
        <w:t>więzi</w:t>
      </w:r>
      <w:r w:rsidR="006C6F45" w:rsidRPr="006C6F45">
        <w:t xml:space="preserve"> </w:t>
      </w:r>
      <w:r w:rsidR="00003E56" w:rsidRPr="006C6F45">
        <w:t>pomiędzy rodzicami a</w:t>
      </w:r>
      <w:r w:rsidR="00003E56">
        <w:t xml:space="preserve"> </w:t>
      </w:r>
      <w:r w:rsidR="008301D2">
        <w:t>dzie</w:t>
      </w:r>
      <w:r w:rsidR="00003E56">
        <w:t>ćmi</w:t>
      </w:r>
      <w:r w:rsidR="008301D2">
        <w:t xml:space="preserve">, </w:t>
      </w:r>
      <w:r w:rsidR="00003E56">
        <w:t>któr</w:t>
      </w:r>
      <w:r w:rsidR="00F5144A">
        <w:t>a</w:t>
      </w:r>
      <w:r w:rsidR="008301D2">
        <w:t xml:space="preserve"> w Stanach Zjednoczonych</w:t>
      </w:r>
      <w:r w:rsidR="00003E56">
        <w:t xml:space="preserve"> został</w:t>
      </w:r>
      <w:r w:rsidR="00F5144A">
        <w:t>a</w:t>
      </w:r>
      <w:r w:rsidR="00003E56">
        <w:t xml:space="preserve"> ustalon</w:t>
      </w:r>
      <w:r w:rsidR="00F5144A">
        <w:t>a</w:t>
      </w:r>
      <w:r w:rsidR="00003E56">
        <w:t xml:space="preserve"> zgodnie z prawem</w:t>
      </w:r>
      <w:r w:rsidR="008301D2">
        <w:t>. Skarżący doprecyzowali, że zgodnie z</w:t>
      </w:r>
      <w:r w:rsidR="002414BA">
        <w:t> </w:t>
      </w:r>
      <w:r w:rsidR="008301D2">
        <w:t>prawem stanu Kalifornia matka zastępcza nie otrzymała wynagrodzenia, a jedynie zwrot kosztów (zob. §</w:t>
      </w:r>
      <w:r w:rsidR="00003E56">
        <w:t xml:space="preserve"> </w:t>
      </w:r>
      <w:r w:rsidR="008301D2">
        <w:t>8 wyroku).</w:t>
      </w:r>
    </w:p>
    <w:p w14:paraId="03FA5F6A" w14:textId="6A5FEC2D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11</w:t>
        </w:r>
      </w:fldSimple>
      <w:r w:rsidR="008301D2">
        <w:t xml:space="preserve">.  Trybunał orzekł, że nie doszło do naruszenia prawa dziecka </w:t>
      </w:r>
      <w:r w:rsidR="00003E56">
        <w:t>ani</w:t>
      </w:r>
      <w:r w:rsidR="008301D2">
        <w:t xml:space="preserve"> rodziców zamierzonych do poszanowania życia rodzinnego, </w:t>
      </w:r>
      <w:r w:rsidR="00003E56">
        <w:t>lecz</w:t>
      </w:r>
      <w:r w:rsidR="008301D2">
        <w:t xml:space="preserve"> doszło do naruszenia prawa dzieci do poszanowania życia prywatnego.</w:t>
      </w:r>
    </w:p>
    <w:p w14:paraId="372B0BCC" w14:textId="47DA2E70" w:rsidR="008301D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12</w:t>
        </w:r>
      </w:fldSimple>
      <w:r w:rsidR="008301D2">
        <w:t xml:space="preserve">.   </w:t>
      </w:r>
      <w:r w:rsidR="00792C5F">
        <w:t>W</w:t>
      </w:r>
      <w:r w:rsidR="008301D2">
        <w:t xml:space="preserve"> odniesieniu do drugiej z wymienionych kwestii</w:t>
      </w:r>
      <w:r w:rsidR="00792C5F">
        <w:t xml:space="preserve"> Trybunał podkreślił</w:t>
      </w:r>
      <w:r w:rsidR="008301D2">
        <w:t xml:space="preserve">, że „poszanowanie życia prywatnego wymaga, aby każda osoba mogła ustalić szczegóły swojej tożsamości jako jednostki, w tym </w:t>
      </w:r>
      <w:r w:rsidR="006F2273">
        <w:t>więź prawna</w:t>
      </w:r>
      <w:r w:rsidR="008301D2">
        <w:t xml:space="preserve"> między </w:t>
      </w:r>
      <w:r w:rsidR="00792C5F">
        <w:t xml:space="preserve">rodzicami </w:t>
      </w:r>
      <w:r w:rsidR="008301D2">
        <w:t xml:space="preserve">a </w:t>
      </w:r>
      <w:r w:rsidR="00792C5F">
        <w:t>dziećmi</w:t>
      </w:r>
      <w:r w:rsidR="008301D2">
        <w:t xml:space="preserve">” oraz że „w kwestii </w:t>
      </w:r>
      <w:r w:rsidR="006F2273">
        <w:t>więzi prawnej</w:t>
      </w:r>
      <w:r w:rsidR="003042BF">
        <w:t xml:space="preserve"> </w:t>
      </w:r>
      <w:r w:rsidR="008301D2">
        <w:t>między rodzic</w:t>
      </w:r>
      <w:r w:rsidR="00792C5F">
        <w:t>ami</w:t>
      </w:r>
      <w:r w:rsidR="008301D2">
        <w:t xml:space="preserve"> a </w:t>
      </w:r>
      <w:r w:rsidR="00792C5F">
        <w:t xml:space="preserve">dziećmi </w:t>
      </w:r>
      <w:r w:rsidR="008301D2">
        <w:t xml:space="preserve">stawką jest istotny aspekt tożsamości osoby” (zob. </w:t>
      </w:r>
      <w:r w:rsidR="008301D2" w:rsidRPr="006C6F45">
        <w:t>§</w:t>
      </w:r>
      <w:r w:rsidR="007E002C" w:rsidRPr="006C6F45">
        <w:t xml:space="preserve"> </w:t>
      </w:r>
      <w:r w:rsidR="008301D2" w:rsidRPr="006C6F45">
        <w:t>96 wyroku). Dodał również, że „</w:t>
      </w:r>
      <w:r w:rsidR="00792C5F" w:rsidRPr="006C6F45">
        <w:t xml:space="preserve">[wskutek nieuznania przez prawo francuskie </w:t>
      </w:r>
      <w:r w:rsidR="006F2273" w:rsidRPr="006C6F45">
        <w:t>więzi prawnej</w:t>
      </w:r>
      <w:r w:rsidR="007E002C" w:rsidRPr="006C6F45">
        <w:t xml:space="preserve"> </w:t>
      </w:r>
      <w:r w:rsidR="00792C5F" w:rsidRPr="006C6F45">
        <w:t xml:space="preserve">między dziećmi a rodzicami zamierzonymi] doszło do istotnego naruszenia </w:t>
      </w:r>
      <w:r w:rsidR="008301D2" w:rsidRPr="006C6F45">
        <w:t>praw</w:t>
      </w:r>
      <w:r w:rsidR="00792C5F" w:rsidRPr="006C6F45">
        <w:t>a</w:t>
      </w:r>
      <w:r w:rsidR="008301D2" w:rsidRPr="006C6F45">
        <w:t xml:space="preserve"> do poszanowania życia prywatnego [dzieci urodzonych za granicą przez matkę zastępczą], które </w:t>
      </w:r>
      <w:r w:rsidR="00792C5F" w:rsidRPr="006C6F45">
        <w:t>polega na tym, że</w:t>
      </w:r>
      <w:r w:rsidR="008301D2" w:rsidRPr="006C6F45">
        <w:t xml:space="preserve"> każdy </w:t>
      </w:r>
      <w:r w:rsidR="00792C5F" w:rsidRPr="006C6F45">
        <w:t xml:space="preserve">powinien </w:t>
      </w:r>
      <w:r w:rsidR="008301D2" w:rsidRPr="006C6F45">
        <w:t xml:space="preserve">mieć możliwość ustalenia istoty swojej tożsamości, w tym </w:t>
      </w:r>
      <w:r w:rsidR="006F2273" w:rsidRPr="006C6F45">
        <w:t>więzi prawnej</w:t>
      </w:r>
      <w:r w:rsidR="006E059A" w:rsidRPr="006C6F45">
        <w:t xml:space="preserve"> </w:t>
      </w:r>
      <w:r w:rsidR="008301D2" w:rsidRPr="006C6F45">
        <w:t xml:space="preserve">między </w:t>
      </w:r>
      <w:r w:rsidR="00792C5F" w:rsidRPr="006C6F45">
        <w:t xml:space="preserve">rodzicami </w:t>
      </w:r>
      <w:r w:rsidR="008301D2" w:rsidRPr="006C6F45">
        <w:t xml:space="preserve">a </w:t>
      </w:r>
      <w:r w:rsidR="00792C5F" w:rsidRPr="006C6F45">
        <w:t>dziećmi</w:t>
      </w:r>
      <w:r w:rsidR="008301D2" w:rsidRPr="006C6F45">
        <w:t>, zostało w istotny</w:t>
      </w:r>
      <w:r w:rsidR="008301D2">
        <w:t xml:space="preserve"> sposób naruszone”. Trybunał wywnioskował na tej podstawie, że „pojawia się poważne pytanie o zgodność tej sytuacji z najlepiej pojętym interesem dziecka, którego poszanowaniem należy kierować się przy każdej decyzji jego dotyczącej (zob. §</w:t>
      </w:r>
      <w:r w:rsidR="007E002C">
        <w:t xml:space="preserve"> </w:t>
      </w:r>
      <w:r w:rsidR="008301D2">
        <w:t xml:space="preserve">96 i </w:t>
      </w:r>
      <w:r w:rsidR="00F00FBB">
        <w:t>99</w:t>
      </w:r>
      <w:r w:rsidR="008301D2">
        <w:t xml:space="preserve"> wyroku).</w:t>
      </w:r>
    </w:p>
    <w:p w14:paraId="097063FC" w14:textId="332601AB" w:rsidR="008301D2" w:rsidRPr="00BB3F6B" w:rsidRDefault="00E01135" w:rsidP="003431AC">
      <w:pPr>
        <w:pStyle w:val="ECHRPara"/>
      </w:pPr>
      <w:fldSimple w:instr=" SEQ level0 \*arabic ">
        <w:r w:rsidR="00143C41">
          <w:rPr>
            <w:noProof/>
          </w:rPr>
          <w:t>13</w:t>
        </w:r>
      </w:fldSimple>
      <w:r w:rsidR="008301D2">
        <w:t>.  </w:t>
      </w:r>
      <w:r w:rsidR="00F848CB">
        <w:t xml:space="preserve">W dalszej kolejności </w:t>
      </w:r>
      <w:r w:rsidR="008301D2">
        <w:t xml:space="preserve">Trybunał przeszedł bezpośrednio do kwestii uznawania </w:t>
      </w:r>
      <w:r w:rsidR="006F2273" w:rsidRPr="00DC15D0">
        <w:t xml:space="preserve">więzi prawnej </w:t>
      </w:r>
      <w:r w:rsidR="008301D2" w:rsidRPr="002802FA">
        <w:t>(</w:t>
      </w:r>
      <w:proofErr w:type="spellStart"/>
      <w:r w:rsidR="008301D2" w:rsidRPr="002802FA">
        <w:rPr>
          <w:i/>
        </w:rPr>
        <w:t>lien</w:t>
      </w:r>
      <w:proofErr w:type="spellEnd"/>
      <w:r w:rsidR="008301D2" w:rsidRPr="002802FA">
        <w:rPr>
          <w:i/>
        </w:rPr>
        <w:t xml:space="preserve"> de </w:t>
      </w:r>
      <w:proofErr w:type="spellStart"/>
      <w:r w:rsidR="008301D2" w:rsidRPr="002802FA">
        <w:rPr>
          <w:i/>
        </w:rPr>
        <w:t>filiation</w:t>
      </w:r>
      <w:proofErr w:type="spellEnd"/>
      <w:r w:rsidR="008301D2" w:rsidRPr="005D4C7A">
        <w:t>)</w:t>
      </w:r>
      <w:r w:rsidR="008301D2">
        <w:t xml:space="preserve"> między dwojgiem dzieci a ojcem zamierzonym, który był ich biologicznym ojcem. Orzekł, co </w:t>
      </w:r>
      <w:r w:rsidR="008301D2" w:rsidRPr="00BB3F6B">
        <w:t>następuje (§100 wyroku):</w:t>
      </w:r>
    </w:p>
    <w:p w14:paraId="37B869FA" w14:textId="6DB66E78" w:rsidR="00556B95" w:rsidRPr="003431AC" w:rsidRDefault="00556B95" w:rsidP="003431AC">
      <w:pPr>
        <w:pStyle w:val="ECHRParaQuote"/>
      </w:pPr>
      <w:r w:rsidRPr="00BB3F6B">
        <w:t xml:space="preserve">„Powyższa analiza zyskuje szczególny wymiar w sytuacji, gdy tak jak ma to miejsce w niniejszej sprawie, jeden z rodziców zamierzonych jest jednocześnie rodzicem biologicznym dziecka. Mając na uwadze znaczenie rodzicielstwa biologicznego jako elementu tożsamości […], nie można powiedzieć, aby w interesie dziecka było pozbawianie go </w:t>
      </w:r>
      <w:r w:rsidR="006F2273" w:rsidRPr="00BB3F6B">
        <w:t>więzi prawnej</w:t>
      </w:r>
      <w:r w:rsidR="00706AB1" w:rsidRPr="00B2567A">
        <w:t xml:space="preserve"> </w:t>
      </w:r>
      <w:r w:rsidRPr="00B2567A">
        <w:t>tego</w:t>
      </w:r>
      <w:r>
        <w:t xml:space="preserve"> rodzaju, skoro rzeczywista biologiczna podstawa </w:t>
      </w:r>
      <w:r w:rsidR="006E059A" w:rsidRPr="006C6F45">
        <w:t>tej</w:t>
      </w:r>
      <w:r w:rsidR="006E059A">
        <w:t xml:space="preserve"> więzi</w:t>
      </w:r>
      <w:r>
        <w:t xml:space="preserve"> została ustalona, a dziecko i dany rodzi</w:t>
      </w:r>
      <w:r w:rsidR="004E6747">
        <w:t>c</w:t>
      </w:r>
      <w:r>
        <w:t xml:space="preserve"> domagają się jego pełnego uznania. Nie tylko nie uznano </w:t>
      </w:r>
      <w:r w:rsidR="00706AB1">
        <w:t xml:space="preserve">więzi </w:t>
      </w:r>
      <w:r>
        <w:t xml:space="preserve">między [dziećmi] a ich biologicznym ojcem w chwili, gdy złożony został wniosek o rejestrację danych z aktów urodzenia, ale również oficjalne uznanie </w:t>
      </w:r>
      <w:r w:rsidR="00CD3DA6" w:rsidRPr="00CD3DA6">
        <w:t xml:space="preserve">ojcostwa </w:t>
      </w:r>
      <w:r>
        <w:t xml:space="preserve">w drodze deklaracji lub przysposobienia bądź poprzez </w:t>
      </w:r>
      <w:r w:rsidR="00CD3DA6">
        <w:t xml:space="preserve">faktyczne </w:t>
      </w:r>
      <w:r w:rsidR="008925D4">
        <w:t>korzystanie z</w:t>
      </w:r>
      <w:r w:rsidR="00CD3DA6">
        <w:t>e</w:t>
      </w:r>
      <w:r w:rsidR="008925D4">
        <w:t xml:space="preserve"> </w:t>
      </w:r>
      <w:r w:rsidR="00CD3DA6" w:rsidRPr="008925D4">
        <w:t xml:space="preserve"> </w:t>
      </w:r>
      <w:r w:rsidRPr="008925D4">
        <w:t>statusu</w:t>
      </w:r>
      <w:r w:rsidRPr="00CD3DA6">
        <w:t xml:space="preserve"> cywilnego</w:t>
      </w:r>
      <w:r>
        <w:t xml:space="preserve"> stałoby w sprzeczności z zakazem ustanowionym </w:t>
      </w:r>
      <w:r>
        <w:lastRenderedPageBreak/>
        <w:t xml:space="preserve">przez sąd kasacyjny w jego orzecznictwie w tym względzie… Trybunał uważa, mając na uwadze konsekwencje niniejszego poważnego ograniczenia w przedmiocie tożsamości i prawa do poszanowania życia prywatnego [dzieci], że uniemożliwiając zarówno uznanie, jak i ustanowienie w świetle </w:t>
      </w:r>
      <w:r w:rsidRPr="006C6F45">
        <w:t xml:space="preserve">prawa krajowego ich </w:t>
      </w:r>
      <w:r w:rsidR="006F2273" w:rsidRPr="006C6F45">
        <w:t>więzi</w:t>
      </w:r>
      <w:r w:rsidR="006F2273">
        <w:t xml:space="preserve"> prawnej</w:t>
      </w:r>
      <w:r w:rsidR="00706AB1">
        <w:t xml:space="preserve"> </w:t>
      </w:r>
      <w:r>
        <w:t>z biologicznym ojcem, pozwane państwo przekroczyło dozwolone granice marginesu uznania”.</w:t>
      </w:r>
    </w:p>
    <w:p w14:paraId="38C674D6" w14:textId="5BEC147A" w:rsidR="00556B95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14</w:t>
        </w:r>
      </w:fldSimple>
      <w:r w:rsidR="00556B95">
        <w:t xml:space="preserve">.  We wniosku o </w:t>
      </w:r>
      <w:r w:rsidR="00792C5F">
        <w:t xml:space="preserve">wydanie </w:t>
      </w:r>
      <w:r w:rsidR="00556B95">
        <w:t>opini</w:t>
      </w:r>
      <w:r w:rsidR="00792C5F">
        <w:t>i</w:t>
      </w:r>
      <w:r w:rsidR="00556B95">
        <w:t xml:space="preserve"> doradcz</w:t>
      </w:r>
      <w:r w:rsidR="00792C5F">
        <w:t>ej</w:t>
      </w:r>
      <w:r w:rsidR="00556B95">
        <w:t xml:space="preserve"> sąd kasacyjny </w:t>
      </w:r>
      <w:r w:rsidR="00792C5F">
        <w:t>wskazał</w:t>
      </w:r>
      <w:r w:rsidR="00556B95">
        <w:t>, że</w:t>
      </w:r>
      <w:r w:rsidR="002414BA">
        <w:t> </w:t>
      </w:r>
      <w:r w:rsidR="00556B95">
        <w:t xml:space="preserve">jego orzecznictwo ewoluowało w ślad za wyrokiem wydanym w sprawie </w:t>
      </w:r>
      <w:proofErr w:type="spellStart"/>
      <w:r w:rsidR="00556B95" w:rsidRPr="00B62E5A">
        <w:rPr>
          <w:i/>
          <w:iCs/>
        </w:rPr>
        <w:t>Mennesson</w:t>
      </w:r>
      <w:proofErr w:type="spellEnd"/>
      <w:r w:rsidR="00556B95">
        <w:t xml:space="preserve">. Rejestracja danych z aktu urodzenia dziecka urodzonego </w:t>
      </w:r>
      <w:r w:rsidR="001E4AD9">
        <w:t>w</w:t>
      </w:r>
      <w:r w:rsidR="00556B95">
        <w:t>skutek</w:t>
      </w:r>
      <w:r w:rsidR="001E4AD9">
        <w:t xml:space="preserve"> </w:t>
      </w:r>
      <w:r w:rsidR="00792C5F">
        <w:t>zawarcia</w:t>
      </w:r>
      <w:r w:rsidR="00556B95">
        <w:t xml:space="preserve"> </w:t>
      </w:r>
      <w:r w:rsidR="00F5144A">
        <w:t>porozumienia</w:t>
      </w:r>
      <w:r w:rsidR="00556B95">
        <w:t xml:space="preserve"> o macierzyństwo zastępcze była </w:t>
      </w:r>
      <w:r w:rsidR="00792C5F">
        <w:t xml:space="preserve">wówczas </w:t>
      </w:r>
      <w:r w:rsidR="00556B95">
        <w:t>możliwa, o ile w akcie wskazano jako ojca dziecka ojca zamierzonego, który był ojcem biologicznym. Nadal było to jednak niemożliwe w</w:t>
      </w:r>
      <w:r w:rsidR="002414BA">
        <w:t> </w:t>
      </w:r>
      <w:r w:rsidR="00556B95">
        <w:t xml:space="preserve">odniesieniu do matki zamierzonej. Jeżeli jednak matka zamierzona </w:t>
      </w:r>
      <w:r w:rsidR="00792C5F">
        <w:t xml:space="preserve">pozostawała </w:t>
      </w:r>
      <w:r w:rsidR="00556B95">
        <w:t xml:space="preserve">w związku małżeńskim z ojcem, miała </w:t>
      </w:r>
      <w:r w:rsidR="00792C5F">
        <w:t xml:space="preserve">wówczas </w:t>
      </w:r>
      <w:r w:rsidR="00556B95">
        <w:t xml:space="preserve">możliwość przysposobienia dziecka, o ile spełnione zostały </w:t>
      </w:r>
      <w:r w:rsidR="00792C5F">
        <w:t xml:space="preserve">przesłanki </w:t>
      </w:r>
      <w:r w:rsidR="00556B95">
        <w:t xml:space="preserve">ustawowe, a </w:t>
      </w:r>
      <w:r w:rsidR="001E4AD9">
        <w:t xml:space="preserve">za </w:t>
      </w:r>
      <w:r w:rsidR="00556B95">
        <w:t>przysposobieni</w:t>
      </w:r>
      <w:r w:rsidR="001E4AD9">
        <w:t>em</w:t>
      </w:r>
      <w:r w:rsidR="00556B95">
        <w:t xml:space="preserve"> </w:t>
      </w:r>
      <w:r w:rsidR="00383B13">
        <w:t xml:space="preserve"> </w:t>
      </w:r>
      <w:r w:rsidR="001E4AD9" w:rsidRPr="006C6F45">
        <w:t>przemawiało</w:t>
      </w:r>
      <w:r w:rsidR="00383B13" w:rsidRPr="006C6F45">
        <w:t xml:space="preserve"> dobro</w:t>
      </w:r>
      <w:r w:rsidR="00556B95" w:rsidRPr="006C6F45">
        <w:t xml:space="preserve"> dziecka; skutkowało to stworzeniem </w:t>
      </w:r>
      <w:r w:rsidR="006F2273" w:rsidRPr="006C6F45">
        <w:t>więzi prawnej</w:t>
      </w:r>
      <w:r w:rsidR="00706AB1" w:rsidRPr="006C6F45">
        <w:t xml:space="preserve"> </w:t>
      </w:r>
      <w:r w:rsidR="00556B95" w:rsidRPr="006C6F45">
        <w:t>między matką</w:t>
      </w:r>
      <w:r w:rsidR="00556B95">
        <w:t xml:space="preserve"> a dzieckiem. Francuskie przepisy ułatwiały również przysposobienie przez jednego z małżonków dziecka drugiego małżonka.</w:t>
      </w:r>
    </w:p>
    <w:p w14:paraId="307D077D" w14:textId="0ADA7C0B" w:rsidR="00556B95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15</w:t>
        </w:r>
      </w:fldSimple>
      <w:r w:rsidR="00556B95">
        <w:t>.  W rezolucji przyjętej w dniu 21 września 2017 r. ((CM/</w:t>
      </w:r>
      <w:proofErr w:type="spellStart"/>
      <w:r w:rsidR="00556B95">
        <w:t>ResDH</w:t>
      </w:r>
      <w:proofErr w:type="spellEnd"/>
      <w:r w:rsidR="00556B95">
        <w:t xml:space="preserve">(2017)286) Komitet Ministrów Rady Europy </w:t>
      </w:r>
      <w:r w:rsidR="00383B13">
        <w:t>oświadczył</w:t>
      </w:r>
      <w:r w:rsidR="00556B95">
        <w:t>, że</w:t>
      </w:r>
      <w:r w:rsidR="002414BA">
        <w:t> </w:t>
      </w:r>
      <w:r w:rsidR="00556B95">
        <w:t>realizował swoje funkcje na podstawie art. 46 ust. 2 Konwencji dotyczące wykonywania wspomnianego wyroku i postanowił zakończyć rozpatrywanie sprawy.</w:t>
      </w:r>
    </w:p>
    <w:p w14:paraId="479526C5" w14:textId="7AD55ECD" w:rsidR="00556B95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16</w:t>
        </w:r>
      </w:fldSimple>
      <w:r w:rsidR="00556B95">
        <w:t xml:space="preserve">.  W orzeczeniu z dnia 16 lutego 2018 r. francuski sąd apelacyjny  udzielił </w:t>
      </w:r>
      <w:r w:rsidR="00383B13">
        <w:t xml:space="preserve">zgody </w:t>
      </w:r>
      <w:r w:rsidR="00556B95">
        <w:t>na ponowne rozpoznanie skargi kasacyjnej wniesionej w</w:t>
      </w:r>
      <w:r w:rsidR="002414BA">
        <w:t> </w:t>
      </w:r>
      <w:r w:rsidR="00556B95">
        <w:t xml:space="preserve">dniu 15 maja 2017 r. na podstawie art. L. 452-1 kodeksu ustroju sądownictwa przez </w:t>
      </w:r>
      <w:r w:rsidR="00383B13">
        <w:t xml:space="preserve">małżeństwo </w:t>
      </w:r>
      <w:proofErr w:type="spellStart"/>
      <w:r w:rsidR="00556B95">
        <w:t>Mennesson</w:t>
      </w:r>
      <w:proofErr w:type="spellEnd"/>
      <w:r w:rsidR="00556B95">
        <w:t xml:space="preserve">, </w:t>
      </w:r>
      <w:r w:rsidR="00383B13">
        <w:t xml:space="preserve">występujące </w:t>
      </w:r>
      <w:r w:rsidR="00556B95">
        <w:t xml:space="preserve">w charakterze przedstawicieli ustawowych dwóch małoletnich dzieci, od wyroku </w:t>
      </w:r>
      <w:r w:rsidR="00F00FBB">
        <w:t>S</w:t>
      </w:r>
      <w:r w:rsidR="00556B95">
        <w:t xml:space="preserve">ądu </w:t>
      </w:r>
      <w:r w:rsidR="00F00FBB">
        <w:t>A</w:t>
      </w:r>
      <w:r w:rsidR="00556B95">
        <w:t>pelacyjnego w Paryżu z dnia 18 marca 2010 r. unieważniającego dokonanie we francuskim rejestrze stanu cywilnego danych dzieci zawartych w amerykańskich aktach urodzenia.</w:t>
      </w:r>
    </w:p>
    <w:p w14:paraId="3FFD1DAC" w14:textId="63A4F0B7" w:rsidR="00556B95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17</w:t>
        </w:r>
      </w:fldSimple>
      <w:r w:rsidR="00556B95">
        <w:t xml:space="preserve">.  Wniosek sądu kasacyjnego o </w:t>
      </w:r>
      <w:r w:rsidR="00383B13">
        <w:t xml:space="preserve">wydanie </w:t>
      </w:r>
      <w:r w:rsidR="00556B95">
        <w:t>opini</w:t>
      </w:r>
      <w:r w:rsidR="00383B13">
        <w:t>i</w:t>
      </w:r>
      <w:r w:rsidR="00556B95">
        <w:t xml:space="preserve"> doradcz</w:t>
      </w:r>
      <w:r w:rsidR="00383B13">
        <w:t>ej</w:t>
      </w:r>
      <w:r w:rsidR="00556B95">
        <w:t xml:space="preserve"> został złożony do Trybunału w związku z ponownym rozpoznawaniem skargi kasacyjnej.</w:t>
      </w:r>
    </w:p>
    <w:p w14:paraId="6C681B9C" w14:textId="252DD26A" w:rsidR="00556B95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18</w:t>
        </w:r>
      </w:fldSimple>
      <w:r w:rsidR="00556B95">
        <w:t xml:space="preserve">.  Sąd kasacyjny zawiesił postępowanie </w:t>
      </w:r>
      <w:r w:rsidR="00383B13">
        <w:t>do czasu wydania</w:t>
      </w:r>
      <w:r w:rsidR="00556B95">
        <w:t xml:space="preserve"> opini</w:t>
      </w:r>
      <w:r w:rsidR="00383B13">
        <w:t>i</w:t>
      </w:r>
      <w:r w:rsidR="00556B95">
        <w:t xml:space="preserve"> </w:t>
      </w:r>
      <w:r w:rsidR="00383B13">
        <w:t xml:space="preserve">przez </w:t>
      </w:r>
      <w:r w:rsidR="00556B95">
        <w:t>Trybunał.</w:t>
      </w:r>
    </w:p>
    <w:p w14:paraId="70F81E7D" w14:textId="1249CBE6" w:rsidR="00877FE1" w:rsidRPr="003431AC" w:rsidRDefault="00877FE1" w:rsidP="003431AC">
      <w:pPr>
        <w:pStyle w:val="ECHRTitle1"/>
      </w:pPr>
      <w:r>
        <w:t>ISTOTNE PRZEPISY I AKTY PRAWA</w:t>
      </w:r>
      <w:r w:rsidR="00407653">
        <w:t xml:space="preserve"> </w:t>
      </w:r>
      <w:r>
        <w:t>MIĘDZYNARODOWEGO</w:t>
      </w:r>
    </w:p>
    <w:p w14:paraId="79B6941F" w14:textId="176328FB" w:rsidR="00877FE1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19</w:t>
        </w:r>
      </w:fldSimple>
      <w:r w:rsidR="00877FE1">
        <w:t xml:space="preserve">.  Trybunał zawraca uwagę w szczególności na art. 2, 3, 7, 8, 9 i 18 </w:t>
      </w:r>
      <w:r w:rsidR="00005C0E">
        <w:t>K</w:t>
      </w:r>
      <w:r w:rsidR="00877FE1">
        <w:t xml:space="preserve">onwencji ONZ o prawach dziecka z dnia 20 listopada 1989 r. oraz art. 1 </w:t>
      </w:r>
      <w:r w:rsidR="00877FE1">
        <w:lastRenderedPageBreak/>
        <w:t>i</w:t>
      </w:r>
      <w:r w:rsidR="00005C0E">
        <w:t> </w:t>
      </w:r>
      <w:r w:rsidR="00877FE1">
        <w:t xml:space="preserve">2 </w:t>
      </w:r>
      <w:r w:rsidR="009F70E1">
        <w:t>P</w:t>
      </w:r>
      <w:r w:rsidR="00877FE1">
        <w:t xml:space="preserve">rotokołu </w:t>
      </w:r>
      <w:r w:rsidR="00005C0E">
        <w:t>F</w:t>
      </w:r>
      <w:r w:rsidR="00877FE1">
        <w:t>akultatywnego</w:t>
      </w:r>
      <w:r w:rsidR="00005C0E">
        <w:t xml:space="preserve"> do Konwencji o prawach dziecka</w:t>
      </w:r>
      <w:r w:rsidR="00877FE1">
        <w:t xml:space="preserve"> w sprawie handlu dziećmi, dziecięcej prostytucji i dziecięcej pornografii.</w:t>
      </w:r>
    </w:p>
    <w:p w14:paraId="6C5D6D0F" w14:textId="4DF659B4" w:rsidR="00877FE1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20</w:t>
        </w:r>
      </w:fldSimple>
      <w:r w:rsidR="00877FE1">
        <w:t>.  Trybunał wziął również pod uwagę działalność Haskiej Konferencji Prawa Prywatnego Międzynarodowego.</w:t>
      </w:r>
    </w:p>
    <w:p w14:paraId="572DC5C5" w14:textId="5052FDF8" w:rsidR="00877FE1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21</w:t>
        </w:r>
      </w:fldSimple>
      <w:r w:rsidR="00877FE1">
        <w:t>. </w:t>
      </w:r>
      <w:r w:rsidR="00877FE1">
        <w:rPr>
          <w:b/>
        </w:rPr>
        <w:t> </w:t>
      </w:r>
      <w:r w:rsidR="00877FE1">
        <w:t>Po</w:t>
      </w:r>
      <w:r w:rsidR="00383B13">
        <w:t>nadto</w:t>
      </w:r>
      <w:r w:rsidR="00877FE1">
        <w:t xml:space="preserve"> </w:t>
      </w:r>
      <w:r w:rsidR="00383B13">
        <w:t xml:space="preserve">Trybunał zapoznał się </w:t>
      </w:r>
      <w:r w:rsidR="00877FE1">
        <w:t xml:space="preserve">między innymi </w:t>
      </w:r>
      <w:r w:rsidR="00383B13">
        <w:t xml:space="preserve">ze </w:t>
      </w:r>
      <w:r w:rsidR="00877FE1">
        <w:t>sprawozdanie</w:t>
      </w:r>
      <w:r w:rsidR="00383B13">
        <w:t>m</w:t>
      </w:r>
      <w:r w:rsidR="00877FE1">
        <w:t xml:space="preserve"> </w:t>
      </w:r>
      <w:r w:rsidR="00A80FC9">
        <w:t>S</w:t>
      </w:r>
      <w:r w:rsidR="00877FE1">
        <w:t>pecjalnego</w:t>
      </w:r>
      <w:r w:rsidR="00A80FC9">
        <w:t xml:space="preserve"> Sprawozdawcy</w:t>
      </w:r>
      <w:r w:rsidR="00877FE1">
        <w:t xml:space="preserve"> ONZ </w:t>
      </w:r>
      <w:proofErr w:type="spellStart"/>
      <w:r w:rsidR="00877FE1">
        <w:t>ws</w:t>
      </w:r>
      <w:proofErr w:type="spellEnd"/>
      <w:r w:rsidR="00877FE1">
        <w:t>. handlu i wykorzystywania seksualnego dzieci, w tym dziecięcej prostytucji i</w:t>
      </w:r>
      <w:r w:rsidR="004B1062">
        <w:t xml:space="preserve"> dziecięcej pornografii</w:t>
      </w:r>
      <w:r w:rsidR="00852E6A">
        <w:t xml:space="preserve"> oraz</w:t>
      </w:r>
      <w:r w:rsidR="00877FE1">
        <w:t xml:space="preserve"> innego rodzaju </w:t>
      </w:r>
      <w:r w:rsidR="00B15264">
        <w:t xml:space="preserve">materiałów związanych z </w:t>
      </w:r>
      <w:r w:rsidR="00877FE1">
        <w:t>naduży</w:t>
      </w:r>
      <w:r w:rsidR="00B15264">
        <w:t xml:space="preserve">ciami </w:t>
      </w:r>
      <w:r w:rsidR="00877FE1">
        <w:t>seksualny</w:t>
      </w:r>
      <w:r w:rsidR="00B15264">
        <w:t>mi</w:t>
      </w:r>
      <w:r w:rsidR="00877FE1">
        <w:t xml:space="preserve"> wobec dzieci (A/HRC/37/60).</w:t>
      </w:r>
    </w:p>
    <w:p w14:paraId="1208F102" w14:textId="77777777" w:rsidR="00221042" w:rsidRPr="003431AC" w:rsidRDefault="00221042" w:rsidP="003431AC">
      <w:pPr>
        <w:pStyle w:val="ECHRTitle1"/>
      </w:pPr>
      <w:r>
        <w:t xml:space="preserve">MATERIAŁ DO ANALIZY </w:t>
      </w:r>
      <w:r w:rsidR="001E4AD9">
        <w:t>PRAWNO-</w:t>
      </w:r>
      <w:r>
        <w:t>PORÓWNAWCZEJ</w:t>
      </w:r>
    </w:p>
    <w:p w14:paraId="7C12966A" w14:textId="0547BCCA" w:rsidR="0022104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22</w:t>
        </w:r>
      </w:fldSimple>
      <w:r w:rsidR="00221042">
        <w:t>.  Trybunał przeprowadził ankietę dla celów komparatystyki prawniczej obejmującą czterdzieści trzy następujące Układające się Strony, wyłączając Francję: Albania, Andora, Armenia, Austria, Azerbejdżan, Belgia, Bośnia i Hercegowina, Bułgaria, Chorwacja, Cypr, Czechy, Estonia, Finlandia, Gruzja, Niemcy, Grecja, Węgry, Islandia, Irlandia, Włochy, Łotwa, Liechtenstein, Litwa, Luksemburg, Malta, Mołdawia, Monako, Czarnogóra, Niderlandy, Macedonia Północna, Norwegia, Polska, Portugalia, Rumunia, Rosja, Serbia, Słowacja, Słowenia, Hiszpania, Szwecja, Turcja, Ukraina i Wielka Brytania.</w:t>
      </w:r>
    </w:p>
    <w:p w14:paraId="702165A7" w14:textId="1CD4BCCA" w:rsidR="0022104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23</w:t>
        </w:r>
      </w:fldSimple>
      <w:r w:rsidR="00221042">
        <w:t>.  </w:t>
      </w:r>
      <w:r w:rsidR="00B60A57">
        <w:t>Z ankiety wynika</w:t>
      </w:r>
      <w:r w:rsidR="00221042">
        <w:t xml:space="preserve">, że </w:t>
      </w:r>
      <w:r w:rsidR="00B60A57">
        <w:t xml:space="preserve">zawarcie </w:t>
      </w:r>
      <w:r w:rsidR="00F5144A">
        <w:t xml:space="preserve">porozumienia </w:t>
      </w:r>
      <w:r w:rsidR="00221042">
        <w:t xml:space="preserve">o macierzyństwo zastępcze </w:t>
      </w:r>
      <w:r w:rsidR="00B60A57">
        <w:t>jest dopuszczalne</w:t>
      </w:r>
      <w:r w:rsidR="00221042">
        <w:t xml:space="preserve"> w dziewięciu z czterdziestu trzech państw, wydaj</w:t>
      </w:r>
      <w:r w:rsidR="00090A64">
        <w:t>e</w:t>
      </w:r>
      <w:r w:rsidR="00221042">
        <w:t xml:space="preserve"> się tolerowane w kolejnych dziesięciu, natomiast </w:t>
      </w:r>
      <w:r w:rsidR="00090A64">
        <w:t xml:space="preserve">jest </w:t>
      </w:r>
      <w:r w:rsidR="00221042">
        <w:t xml:space="preserve">w sposób wyraźny lub dorozumiany zabronione w pozostałych dwudziestu czterech państwach. </w:t>
      </w:r>
      <w:r w:rsidR="00090A64">
        <w:t>Ponadto</w:t>
      </w:r>
      <w:r w:rsidR="00221042">
        <w:t>, w trzydziestu jeden państwach, w tym w dwunastu, w</w:t>
      </w:r>
      <w:r w:rsidR="002414BA">
        <w:t> </w:t>
      </w:r>
      <w:r w:rsidR="00221042">
        <w:t xml:space="preserve">których </w:t>
      </w:r>
      <w:r w:rsidR="00F5144A">
        <w:t>porozumienia</w:t>
      </w:r>
      <w:r w:rsidR="00221042">
        <w:t xml:space="preserve"> o macierzyństwo zastępcze są zakazane, istnieje możliwość, aby ojciec zamierzony, który jest ojcem biologicznym, został uznany za ojca dziecka urodzonego </w:t>
      </w:r>
      <w:r w:rsidR="001E4AD9">
        <w:t>w</w:t>
      </w:r>
      <w:r w:rsidR="00221042">
        <w:t>skutek</w:t>
      </w:r>
      <w:r w:rsidR="001E4AD9">
        <w:t xml:space="preserve"> </w:t>
      </w:r>
      <w:r w:rsidR="00B60A57">
        <w:t>zawarcia</w:t>
      </w:r>
      <w:r w:rsidR="00221042">
        <w:t xml:space="preserve"> </w:t>
      </w:r>
      <w:r w:rsidR="00F5144A">
        <w:t>porozumienia</w:t>
      </w:r>
      <w:r w:rsidR="00221042">
        <w:t xml:space="preserve"> o</w:t>
      </w:r>
      <w:r w:rsidR="002414BA">
        <w:t> </w:t>
      </w:r>
      <w:r w:rsidR="00221042">
        <w:t xml:space="preserve">macierzyństwo zastępcze. W dziewiętnastu z czterdziestu trzech państw (Albania, Andora, Armenia, Azerbejdżan, Belgia, Czechy, Finlandia, Gruzja, Niemcy, Grecja, Luksemburg, Niderlandy, Norwegia, Rosja, Słowenia, Hiszpania, Szwecja, Ukraina i Wielka Brytania), w tym siedmiu, w których </w:t>
      </w:r>
      <w:r w:rsidR="00F5144A">
        <w:t>porozumienia</w:t>
      </w:r>
      <w:r w:rsidR="00221042">
        <w:t xml:space="preserve"> o macierzyństwo zastępcze są zakazane (Finlandia, Niemcy, Luksemburg, Norwegia, Słowenia, Hiszpania i Szwecja), istnieje możliwość, aby matka zamierzona została uznana za matkę dziecka urodzonego </w:t>
      </w:r>
      <w:r w:rsidR="001E4AD9">
        <w:t>w</w:t>
      </w:r>
      <w:r w:rsidR="00221042">
        <w:t>skutek</w:t>
      </w:r>
      <w:r w:rsidR="001E4AD9">
        <w:t xml:space="preserve"> </w:t>
      </w:r>
      <w:r w:rsidR="00B60A57">
        <w:t>zawarcia</w:t>
      </w:r>
      <w:r w:rsidR="00221042">
        <w:t xml:space="preserve"> </w:t>
      </w:r>
      <w:r w:rsidR="00F5144A">
        <w:t>porozumienia</w:t>
      </w:r>
      <w:r w:rsidR="00221042">
        <w:t xml:space="preserve"> o macierzyństwo zastępcze, z</w:t>
      </w:r>
      <w:r w:rsidR="002414BA">
        <w:t> </w:t>
      </w:r>
      <w:r w:rsidR="00221042">
        <w:t>którym to dzieckiem nie jest genetycznie spokrewniona.</w:t>
      </w:r>
    </w:p>
    <w:p w14:paraId="4C45AF54" w14:textId="18294F5F" w:rsidR="0022104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24</w:t>
        </w:r>
      </w:fldSimple>
      <w:r w:rsidR="00221042" w:rsidRPr="006C6F45">
        <w:t xml:space="preserve">.  Procedura ustalania lub uznawania </w:t>
      </w:r>
      <w:r w:rsidR="006F2273" w:rsidRPr="006C6F45">
        <w:t>więzi prawnej</w:t>
      </w:r>
      <w:r w:rsidR="00DF039D" w:rsidRPr="006C6F45">
        <w:t xml:space="preserve"> </w:t>
      </w:r>
      <w:r w:rsidR="00221042" w:rsidRPr="006C6F45">
        <w:t xml:space="preserve">między dziećmi urodzonymi </w:t>
      </w:r>
      <w:r w:rsidR="001E4AD9" w:rsidRPr="006C6F45">
        <w:t>wskutek</w:t>
      </w:r>
      <w:r w:rsidR="00221042" w:rsidRPr="006C6F45">
        <w:t xml:space="preserve"> </w:t>
      </w:r>
      <w:r w:rsidR="00B60A57" w:rsidRPr="006C6F45">
        <w:t xml:space="preserve">zawarcia </w:t>
      </w:r>
      <w:r w:rsidR="00F5144A">
        <w:t>porozumienia</w:t>
      </w:r>
      <w:r w:rsidR="00221042" w:rsidRPr="006C6F45">
        <w:t xml:space="preserve"> o macierzyństwo zastępcze a</w:t>
      </w:r>
      <w:r w:rsidR="002414BA">
        <w:t> </w:t>
      </w:r>
      <w:r w:rsidR="00221042" w:rsidRPr="006C6F45">
        <w:t>rodzicami zamierzonymi różni się w zależności od państwa, a ponadto w</w:t>
      </w:r>
      <w:r w:rsidR="002414BA">
        <w:t> </w:t>
      </w:r>
      <w:r w:rsidR="00221042" w:rsidRPr="006C6F45">
        <w:t xml:space="preserve">obrębie jednego państwa można spotkać się z kilkoma różnymi </w:t>
      </w:r>
      <w:r w:rsidR="00221042" w:rsidRPr="006C6F45">
        <w:lastRenderedPageBreak/>
        <w:t xml:space="preserve">procedurami. Możliwe rozwiązania obejmują rejestrację zagranicznego aktu urodzenia, przysposobienie lub postępowanie sądowe inne niż </w:t>
      </w:r>
      <w:r w:rsidR="00B60A57" w:rsidRPr="006C6F45">
        <w:t>związane</w:t>
      </w:r>
      <w:r w:rsidR="00221042" w:rsidRPr="006C6F45">
        <w:t xml:space="preserve"> z</w:t>
      </w:r>
      <w:r w:rsidR="002414BA">
        <w:t> </w:t>
      </w:r>
      <w:r w:rsidR="00221042" w:rsidRPr="006C6F45">
        <w:t xml:space="preserve">przysposobieniem. W szczególności rejestracja zagranicznego aktu urodzenia możliwa jest w szesnastu z dziewiętnastu ankietowanych państw, w których </w:t>
      </w:r>
      <w:r w:rsidR="00F5144A">
        <w:t>porozumienia</w:t>
      </w:r>
      <w:r w:rsidR="00221042" w:rsidRPr="006C6F45">
        <w:t xml:space="preserve"> o macierzyństwo zastępcze są tolerowane lub </w:t>
      </w:r>
      <w:r w:rsidR="00B60A57" w:rsidRPr="006C6F45">
        <w:t xml:space="preserve">dopuszczalne </w:t>
      </w:r>
      <w:r w:rsidR="00221042" w:rsidRPr="006C6F45">
        <w:t xml:space="preserve">(Albania, Andora, Armenia, Azerbejdżan, Belgia, Gruzja, Grecja, Mołdawia, Niderlandy, Macedonia Północna, Polska, Portugalia, Rumunia, Rosja, Ukraina i Wielka Brytania) oraz w siedmiu z dwudziestu czterech państw, w których </w:t>
      </w:r>
      <w:r w:rsidR="00F5144A">
        <w:t>porozumienia</w:t>
      </w:r>
      <w:r w:rsidR="00B60A57" w:rsidRPr="006C6F45">
        <w:t xml:space="preserve"> te</w:t>
      </w:r>
      <w:r w:rsidR="00221042" w:rsidRPr="006C6F45">
        <w:t xml:space="preserve"> </w:t>
      </w:r>
      <w:r w:rsidR="00B60A57" w:rsidRPr="006C6F45">
        <w:t xml:space="preserve">są </w:t>
      </w:r>
      <w:r w:rsidR="00221042" w:rsidRPr="006C6F45">
        <w:t>zakazan</w:t>
      </w:r>
      <w:r w:rsidR="00F423BE" w:rsidRPr="006C6F45">
        <w:t>e</w:t>
      </w:r>
      <w:r w:rsidR="00221042" w:rsidRPr="006C6F45">
        <w:t xml:space="preserve"> (Austria, Finlandia, Niemcy, Islandia, Malta, Norwegia i Turcja), </w:t>
      </w:r>
      <w:r w:rsidR="00F423BE" w:rsidRPr="006C6F45">
        <w:t xml:space="preserve"> co </w:t>
      </w:r>
      <w:r w:rsidR="00221042" w:rsidRPr="006C6F45">
        <w:t>najmniej w</w:t>
      </w:r>
      <w:r w:rsidR="002414BA">
        <w:t> </w:t>
      </w:r>
      <w:r w:rsidR="00221042" w:rsidRPr="006C6F45">
        <w:t xml:space="preserve">zakresie, w jakim </w:t>
      </w:r>
      <w:r w:rsidR="00B60A57" w:rsidRPr="006C6F45">
        <w:t xml:space="preserve">w </w:t>
      </w:r>
      <w:r w:rsidR="00221042" w:rsidRPr="006C6F45">
        <w:t>ak</w:t>
      </w:r>
      <w:r w:rsidR="00B60A57" w:rsidRPr="006C6F45">
        <w:t>cie</w:t>
      </w:r>
      <w:r w:rsidR="00221042" w:rsidRPr="006C6F45">
        <w:t xml:space="preserve"> </w:t>
      </w:r>
      <w:r w:rsidR="00B60A57" w:rsidRPr="006C6F45">
        <w:t xml:space="preserve">wskazano </w:t>
      </w:r>
      <w:r w:rsidR="00221042" w:rsidRPr="006C6F45">
        <w:t xml:space="preserve">rodzica zamierzonego spokrewnionego genetycznie z dzieckiem. Możliwość ustalenia lub uznania </w:t>
      </w:r>
      <w:r w:rsidR="00167F82" w:rsidRPr="00DC15D0">
        <w:t>więzi prawnej</w:t>
      </w:r>
      <w:r w:rsidR="00221042" w:rsidRPr="006C6F45">
        <w:t xml:space="preserve"> rodzicielstwa w drodze postępowania sądowego </w:t>
      </w:r>
      <w:r w:rsidR="00920B62" w:rsidRPr="006C6F45">
        <w:t>innego niż</w:t>
      </w:r>
      <w:r w:rsidR="00221042" w:rsidRPr="006C6F45">
        <w:t xml:space="preserve"> przysposobienie dziecka istnieje w dziewiętnastu państwach, które </w:t>
      </w:r>
      <w:r w:rsidR="00B60A57" w:rsidRPr="006C6F45">
        <w:t>dopuszczają</w:t>
      </w:r>
      <w:r w:rsidR="00221042" w:rsidRPr="006C6F45">
        <w:t xml:space="preserve"> </w:t>
      </w:r>
      <w:r w:rsidR="00F5144A">
        <w:t>porozumienia</w:t>
      </w:r>
      <w:r w:rsidR="00221042" w:rsidRPr="006C6F45">
        <w:t xml:space="preserve"> o macierzyństwo zastępcze lub je tolerują, jak również w dziewięciu z dwudziestu czterech państw, w których </w:t>
      </w:r>
      <w:r w:rsidR="00F5144A">
        <w:t>porozumienia</w:t>
      </w:r>
      <w:r w:rsidR="00B60A57" w:rsidRPr="006C6F45">
        <w:t xml:space="preserve"> takie są</w:t>
      </w:r>
      <w:r w:rsidR="00221042" w:rsidRPr="006C6F45">
        <w:t xml:space="preserve"> </w:t>
      </w:r>
      <w:r w:rsidR="00B60A57" w:rsidRPr="006C6F45">
        <w:t>niedopuszczalne</w:t>
      </w:r>
      <w:r w:rsidR="00221042">
        <w:t xml:space="preserve">. Przysposobienie jest możliwe natomiast w pięciu państwach, które </w:t>
      </w:r>
      <w:r w:rsidR="00B60A57">
        <w:t>dopuszczają</w:t>
      </w:r>
      <w:r w:rsidR="00221042">
        <w:t xml:space="preserve"> </w:t>
      </w:r>
      <w:r w:rsidR="00F5144A">
        <w:t>porozumienia</w:t>
      </w:r>
      <w:r w:rsidR="00221042">
        <w:t xml:space="preserve"> o</w:t>
      </w:r>
      <w:r w:rsidR="002414BA">
        <w:t> </w:t>
      </w:r>
      <w:r w:rsidR="00221042">
        <w:t>macierzyństwo zastępcze lub je tolerują (Albania, Belgia, Czechy, Niderlandy i Portugalia) oraz w dwunastu z dwudziestu czterech państw, w</w:t>
      </w:r>
      <w:r w:rsidR="002414BA">
        <w:t> </w:t>
      </w:r>
      <w:r w:rsidR="00221042">
        <w:t xml:space="preserve">których </w:t>
      </w:r>
      <w:r w:rsidR="00F5144A">
        <w:t>porozumienia</w:t>
      </w:r>
      <w:r w:rsidR="00B60A57">
        <w:t xml:space="preserve"> te są niedopuszczalne</w:t>
      </w:r>
      <w:r w:rsidR="00221042">
        <w:t xml:space="preserve"> (Bułgaria, Chorwacja, Estonia, Finlandia, Niemcy, Islandia, Luksemburg, Norwegia, Słowenia, Hiszpania, Szwecja i Turcja), w szczególności w odniesieniu do rodziców, którzy nie są genetycznie spokrewnieni z dzieckiem.</w:t>
      </w:r>
    </w:p>
    <w:p w14:paraId="28640681" w14:textId="77777777" w:rsidR="00221042" w:rsidRPr="003431AC" w:rsidRDefault="00221042" w:rsidP="003431AC">
      <w:pPr>
        <w:pStyle w:val="ECHRTitle1"/>
      </w:pPr>
      <w:r>
        <w:t>OPINIA TRYBUNAŁU</w:t>
      </w:r>
    </w:p>
    <w:p w14:paraId="205A464D" w14:textId="77777777" w:rsidR="00221042" w:rsidRPr="003431AC" w:rsidRDefault="00221042" w:rsidP="003431AC">
      <w:pPr>
        <w:pStyle w:val="ECHRHeading1"/>
      </w:pPr>
      <w:r>
        <w:t>I.  ROZWAŻANIA WSTĘPNE</w:t>
      </w:r>
    </w:p>
    <w:p w14:paraId="4247BDBB" w14:textId="533FE961" w:rsidR="0022104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25</w:t>
        </w:r>
      </w:fldSimple>
      <w:r w:rsidR="00221042">
        <w:t xml:space="preserve">.  Trybunał zauważa, jak wspomniano w preambule do Protokołu nr 16, że celem procedury opinii doradczej jest wzmocnienie współdziałania między Trybunałem a organami krajowymi, a przez to ugruntowanie wdrażania Konwencji zgodnie z zasadą subsydiarności, poprzez umożliwienie wyznaczonym sądom i trybunałom krajowym zwracanie się do Trybunału o </w:t>
      </w:r>
      <w:r w:rsidR="00B60A57">
        <w:t xml:space="preserve">wydanie </w:t>
      </w:r>
      <w:r w:rsidR="00221042">
        <w:t>opini</w:t>
      </w:r>
      <w:r w:rsidR="00B60A57">
        <w:t>i</w:t>
      </w:r>
      <w:r w:rsidR="00221042">
        <w:t xml:space="preserve"> „w istotnych kwestiach dotyczących interpretacji lub stosowania praw i wolności zawartych w Konwencji i jej protokołach” (art. 1 ust. 1 </w:t>
      </w:r>
      <w:r w:rsidR="002269E6">
        <w:t>P</w:t>
      </w:r>
      <w:r w:rsidR="00221042">
        <w:t xml:space="preserve">rotokołu nr 16) powstałe „w związku ze sprawą toczącą się przed [nimi]” (art. 1 ust. 2 </w:t>
      </w:r>
      <w:r w:rsidR="002269E6">
        <w:t>P</w:t>
      </w:r>
      <w:r w:rsidR="00221042">
        <w:t xml:space="preserve">rotokołu nr 16). Celem procedury nie jest przekazanie sporu do Trybunału, </w:t>
      </w:r>
      <w:r w:rsidR="004354A5">
        <w:t>lecz</w:t>
      </w:r>
      <w:r w:rsidR="00221042">
        <w:t xml:space="preserve"> uzyskanie przez sąd lub trybunał występujący z wnioskiem wytycznych w kwestiach regulowanych Konwencją przy rozpoznawaniu zawisłej przed nim sprawy (zob. ust. 11 </w:t>
      </w:r>
      <w:r w:rsidR="00EF09B2">
        <w:t>R</w:t>
      </w:r>
      <w:r w:rsidR="00E51A60">
        <w:t xml:space="preserve">aportu </w:t>
      </w:r>
      <w:r w:rsidR="00221042">
        <w:t xml:space="preserve">wyjaśniającego). Trybunał nie </w:t>
      </w:r>
      <w:r w:rsidR="00C65CCB">
        <w:t>ma kompetencji</w:t>
      </w:r>
      <w:r w:rsidR="00221042">
        <w:t xml:space="preserve">, aby oceniać </w:t>
      </w:r>
      <w:r w:rsidR="00221042">
        <w:lastRenderedPageBreak/>
        <w:t xml:space="preserve">okoliczności faktyczne sprawy </w:t>
      </w:r>
      <w:r w:rsidR="004354A5">
        <w:t>czy zasadność stanowisk</w:t>
      </w:r>
      <w:r w:rsidR="00221042">
        <w:t xml:space="preserve"> stron co do wykładni prawa krajowego w świetle postanowień Konwencji, ani też aby </w:t>
      </w:r>
      <w:r w:rsidR="004354A5">
        <w:t>przesądzać o</w:t>
      </w:r>
      <w:r w:rsidR="00221042">
        <w:t xml:space="preserve"> </w:t>
      </w:r>
      <w:r w:rsidR="004354A5">
        <w:t xml:space="preserve">wyniku </w:t>
      </w:r>
      <w:r w:rsidR="00221042">
        <w:t xml:space="preserve">postępowania. Jego rola </w:t>
      </w:r>
      <w:r w:rsidR="004354A5">
        <w:t xml:space="preserve">sprowadza </w:t>
      </w:r>
      <w:r w:rsidR="00221042">
        <w:t xml:space="preserve">się do przedstawienia opinii w odpowiedzi na skierowane do Trybunału pytania. Do sądu lub trybunału wnioskującego należy rozstrzygnięcie </w:t>
      </w:r>
      <w:r w:rsidR="004354A5">
        <w:t>p</w:t>
      </w:r>
      <w:r w:rsidR="00167F82">
        <w:t>odnies</w:t>
      </w:r>
      <w:r w:rsidR="004354A5">
        <w:t xml:space="preserve">ionych </w:t>
      </w:r>
      <w:r w:rsidR="00221042" w:rsidRPr="00167F82">
        <w:t xml:space="preserve">w sprawie </w:t>
      </w:r>
      <w:r w:rsidR="004354A5" w:rsidRPr="00167F82">
        <w:t xml:space="preserve">kwestii </w:t>
      </w:r>
      <w:r w:rsidR="00221042" w:rsidRPr="00167F82">
        <w:t xml:space="preserve">i </w:t>
      </w:r>
      <w:r w:rsidR="004354A5" w:rsidRPr="00167F82">
        <w:t>odpowiednie</w:t>
      </w:r>
      <w:r w:rsidR="00221042" w:rsidRPr="00167F82">
        <w:t xml:space="preserve"> zastosowanie wniosków </w:t>
      </w:r>
      <w:r w:rsidR="004354A5" w:rsidRPr="00167F82">
        <w:t>wyrażonych w</w:t>
      </w:r>
      <w:r w:rsidR="00221042" w:rsidRPr="00167F82">
        <w:t xml:space="preserve"> opinii przedstawionej przez Trybunał do </w:t>
      </w:r>
      <w:r w:rsidR="004354A5" w:rsidRPr="00167F82">
        <w:t xml:space="preserve">przytoczonych w sprawie </w:t>
      </w:r>
      <w:r w:rsidR="00221042" w:rsidRPr="00167F82">
        <w:t xml:space="preserve">przepisów prawa krajowego </w:t>
      </w:r>
      <w:r w:rsidR="004354A5" w:rsidRPr="00167F82">
        <w:t>oraz do wyniku sprawy</w:t>
      </w:r>
      <w:r w:rsidR="00221042" w:rsidRPr="00167F82">
        <w:t>.</w:t>
      </w:r>
    </w:p>
    <w:p w14:paraId="55468CE5" w14:textId="03D6B8B8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26</w:t>
        </w:r>
      </w:fldSimple>
      <w:r w:rsidR="00221042">
        <w:t xml:space="preserve">.  Trybunał </w:t>
      </w:r>
      <w:r w:rsidR="00221042" w:rsidRPr="006C6F45">
        <w:t xml:space="preserve">wywodzi również z art. 1 ust. 1 i art. 1 ust. 2 Protokołu nr 16, że opinie wydawane przez niego na podstawie tego protokołu muszą ograniczać się do </w:t>
      </w:r>
      <w:r w:rsidR="007D3C08" w:rsidRPr="006C6F45">
        <w:t xml:space="preserve">kwestii </w:t>
      </w:r>
      <w:r w:rsidR="00221042" w:rsidRPr="006C6F45">
        <w:t>bezpośrednio związanych z</w:t>
      </w:r>
      <w:r w:rsidR="002414BA">
        <w:t> </w:t>
      </w:r>
      <w:r w:rsidR="00221042" w:rsidRPr="006C6F45">
        <w:t xml:space="preserve">postępowaniem toczącym się na szczeblu krajowym. Ich wartość polega również na zapewnieniu sądom krajowym wytycznych w kwestii zasad </w:t>
      </w:r>
      <w:r w:rsidR="00637222" w:rsidRPr="006C6F45">
        <w:t xml:space="preserve">wynikających </w:t>
      </w:r>
      <w:r w:rsidR="00221042" w:rsidRPr="006C6F45">
        <w:t>z Konwencj</w:t>
      </w:r>
      <w:r w:rsidR="00637222" w:rsidRPr="006C6F45">
        <w:t>i</w:t>
      </w:r>
      <w:r w:rsidR="00EA4DB2" w:rsidRPr="006C6F45">
        <w:t>, mających zastosowanie w podobnych sprawach</w:t>
      </w:r>
      <w:r w:rsidR="00221042" w:rsidRPr="006C6F45">
        <w:t>.</w:t>
      </w:r>
    </w:p>
    <w:p w14:paraId="0E97FE7E" w14:textId="36772342" w:rsidR="0022104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27</w:t>
        </w:r>
      </w:fldSimple>
      <w:r w:rsidR="00221042" w:rsidRPr="006C6F45">
        <w:t>.  </w:t>
      </w:r>
      <w:r w:rsidR="004354A5" w:rsidRPr="006C6F45">
        <w:t>Przedmiotowy</w:t>
      </w:r>
      <w:r w:rsidR="00221042" w:rsidRPr="006C6F45">
        <w:t xml:space="preserve"> wniosek o opinię doradczą złożono w </w:t>
      </w:r>
      <w:r w:rsidR="004354A5" w:rsidRPr="006C6F45">
        <w:t xml:space="preserve">ramach </w:t>
      </w:r>
      <w:r w:rsidR="00221042" w:rsidRPr="006C6F45">
        <w:t xml:space="preserve">postępowania krajowego </w:t>
      </w:r>
      <w:r w:rsidR="004354A5" w:rsidRPr="006C6F45">
        <w:t xml:space="preserve">zmierzającego do ponownego </w:t>
      </w:r>
      <w:r w:rsidR="00221042" w:rsidRPr="006C6F45">
        <w:t>rozpoznani</w:t>
      </w:r>
      <w:r w:rsidR="004354A5" w:rsidRPr="006C6F45">
        <w:t>a</w:t>
      </w:r>
      <w:r w:rsidR="00221042" w:rsidRPr="006C6F45">
        <w:t xml:space="preserve"> </w:t>
      </w:r>
      <w:r w:rsidR="00035458" w:rsidRPr="006C6F45">
        <w:t>apelacji</w:t>
      </w:r>
      <w:r w:rsidR="00221042" w:rsidRPr="006C6F45">
        <w:t xml:space="preserve"> złożonej przez skarżących w sprawie </w:t>
      </w:r>
      <w:proofErr w:type="spellStart"/>
      <w:r w:rsidR="00221042" w:rsidRPr="006C6F45">
        <w:rPr>
          <w:i/>
          <w:iCs/>
        </w:rPr>
        <w:t>Mennesson</w:t>
      </w:r>
      <w:proofErr w:type="spellEnd"/>
      <w:r w:rsidR="00221042" w:rsidRPr="006C6F45">
        <w:t>, w której Trybunał orzekł, że nie doszło do naruszenia prawa skarżących do poszanowania życia rodzinnego, ale uznał, iż doszło do naruszenia prawa dzieci do</w:t>
      </w:r>
      <w:r w:rsidR="002414BA">
        <w:t> </w:t>
      </w:r>
      <w:r w:rsidR="00221042" w:rsidRPr="006C6F45">
        <w:t xml:space="preserve">poszanowania ich życia prywatnego (zob. par. 11 powyżej). W związku z powyższym </w:t>
      </w:r>
      <w:r w:rsidR="00754DD3" w:rsidRPr="006C6F45">
        <w:t>wydaje się</w:t>
      </w:r>
      <w:r w:rsidR="00221042" w:rsidRPr="006C6F45">
        <w:t>, że postępowanie krajowe dotyczy uznania we</w:t>
      </w:r>
      <w:r w:rsidR="002414BA">
        <w:t> </w:t>
      </w:r>
      <w:r w:rsidR="00221042" w:rsidRPr="006C6F45">
        <w:t xml:space="preserve">francuskim systemie prawnym – </w:t>
      </w:r>
      <w:r w:rsidR="003C08E3" w:rsidRPr="006C6F45">
        <w:t>z punktu widzenia</w:t>
      </w:r>
      <w:r w:rsidR="00221042" w:rsidRPr="006C6F45">
        <w:t xml:space="preserve"> praw</w:t>
      </w:r>
      <w:r w:rsidR="003C08E3" w:rsidRPr="006C6F45">
        <w:t>a</w:t>
      </w:r>
      <w:r w:rsidR="00221042" w:rsidRPr="006C6F45">
        <w:t xml:space="preserve"> dziecka do</w:t>
      </w:r>
      <w:r w:rsidR="002414BA">
        <w:t> </w:t>
      </w:r>
      <w:r w:rsidR="00221042" w:rsidRPr="006C6F45">
        <w:t xml:space="preserve">poszanowania życia prywatnego – </w:t>
      </w:r>
      <w:r w:rsidR="006F2273" w:rsidRPr="006C6F45">
        <w:t>więzi prawnej</w:t>
      </w:r>
      <w:r w:rsidR="006E059A" w:rsidRPr="006C6F45">
        <w:t xml:space="preserve"> </w:t>
      </w:r>
      <w:r w:rsidR="00221042" w:rsidRPr="006C6F45">
        <w:t xml:space="preserve">między matką zamierzoną a dziećmi urodzonymi za granicą </w:t>
      </w:r>
      <w:r w:rsidR="001E4AD9" w:rsidRPr="006C6F45">
        <w:t>w</w:t>
      </w:r>
      <w:r w:rsidR="00221042" w:rsidRPr="006C6F45">
        <w:t>skutek</w:t>
      </w:r>
      <w:r w:rsidR="001E4AD9" w:rsidRPr="006C6F45">
        <w:t xml:space="preserve"> </w:t>
      </w:r>
      <w:r w:rsidR="004354A5" w:rsidRPr="006C6F45">
        <w:t>zawarcia</w:t>
      </w:r>
      <w:r w:rsidR="00221042" w:rsidRPr="006C6F45">
        <w:t xml:space="preserve"> </w:t>
      </w:r>
      <w:r w:rsidR="00F5144A">
        <w:t>porozumienia</w:t>
      </w:r>
      <w:r w:rsidR="00221042" w:rsidRPr="006C6F45">
        <w:t xml:space="preserve"> o</w:t>
      </w:r>
      <w:r w:rsidR="002414BA">
        <w:t> </w:t>
      </w:r>
      <w:r w:rsidR="00221042" w:rsidRPr="006C6F45">
        <w:t xml:space="preserve">macierzyństwo zastępcze i poczętych z wykorzystaniem komórek rozrodczych ojca i dawczyni będącej osobą trzecią, w sytuacji gdy rejestracja danych z zagranicznego aktu urodzenia jest możliwa </w:t>
      </w:r>
      <w:r w:rsidR="00E542CF" w:rsidRPr="006C6F45">
        <w:t>jedynie wobec ojca zamierzonego,</w:t>
      </w:r>
      <w:r w:rsidR="00221042" w:rsidRPr="006C6F45">
        <w:t xml:space="preserve"> , który jest ojcem biologicznym dzieci</w:t>
      </w:r>
      <w:r w:rsidR="00221042">
        <w:t>.</w:t>
      </w:r>
    </w:p>
    <w:p w14:paraId="780ADE51" w14:textId="13907019" w:rsidR="00221042" w:rsidRPr="003431AC" w:rsidRDefault="00E01135" w:rsidP="003431AC">
      <w:pPr>
        <w:pStyle w:val="ECHRPara"/>
      </w:pPr>
      <w:fldSimple w:instr=" SEQ level0 \*arabic ">
        <w:r w:rsidR="00143C41">
          <w:rPr>
            <w:noProof/>
          </w:rPr>
          <w:t>28</w:t>
        </w:r>
      </w:fldSimple>
      <w:r w:rsidR="00221042">
        <w:t>.  </w:t>
      </w:r>
      <w:r w:rsidR="004354A5">
        <w:t>Tym samym</w:t>
      </w:r>
      <w:r w:rsidR="00221042">
        <w:t xml:space="preserve"> postępowanie krajowe nie dotyczy sytuacji, w której dziecko rodzi się za granicą </w:t>
      </w:r>
      <w:r w:rsidR="001E4AD9">
        <w:t>w</w:t>
      </w:r>
      <w:r w:rsidR="00221042">
        <w:t>skutek</w:t>
      </w:r>
      <w:r w:rsidR="001E4AD9">
        <w:t xml:space="preserve"> </w:t>
      </w:r>
      <w:r w:rsidR="004354A5">
        <w:t>zawarcia</w:t>
      </w:r>
      <w:r w:rsidR="00221042">
        <w:t xml:space="preserve"> </w:t>
      </w:r>
      <w:r w:rsidR="00F5144A">
        <w:t>porozumienia</w:t>
      </w:r>
      <w:r w:rsidR="00221042">
        <w:t xml:space="preserve"> o</w:t>
      </w:r>
      <w:r w:rsidR="002414BA">
        <w:t> </w:t>
      </w:r>
      <w:r w:rsidR="00221042">
        <w:t>macierzyństwo zastępcze z wykorzystaniem komórek jajowych matki zamierzonej.</w:t>
      </w:r>
    </w:p>
    <w:p w14:paraId="53FFD29E" w14:textId="620E80BD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29</w:t>
        </w:r>
      </w:fldSimple>
      <w:r w:rsidR="00221042">
        <w:t xml:space="preserve">.  Z powyższego wynika również, że opinia nie będzie dotyczyła sytuacji </w:t>
      </w:r>
      <w:r w:rsidR="008076B5">
        <w:t xml:space="preserve">wiążących się z </w:t>
      </w:r>
      <w:r w:rsidR="00221042">
        <w:t>tradycyjny</w:t>
      </w:r>
      <w:r w:rsidR="008076B5">
        <w:t>mi</w:t>
      </w:r>
      <w:r w:rsidR="00221042">
        <w:t xml:space="preserve"> </w:t>
      </w:r>
      <w:r w:rsidR="00F5144A">
        <w:t>porozumieniami</w:t>
      </w:r>
      <w:r w:rsidR="00221042">
        <w:t xml:space="preserve"> o macierzyństwo </w:t>
      </w:r>
      <w:r w:rsidR="00221042" w:rsidRPr="006C6F45">
        <w:t xml:space="preserve">zastępcze, </w:t>
      </w:r>
      <w:r w:rsidR="004354A5" w:rsidRPr="006C6F45">
        <w:t>tzn.</w:t>
      </w:r>
      <w:r w:rsidR="00221042" w:rsidRPr="006C6F45">
        <w:t xml:space="preserve"> gdy dziecko poczęte jest z wykorzystaniem komórek jajowych matki zastępczej. Co więcej, pytania przedłożone przez sąd kasacyjny nie dotyczą takich sytuacji.</w:t>
      </w:r>
    </w:p>
    <w:p w14:paraId="183FE7B8" w14:textId="36EDFA99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30</w:t>
        </w:r>
      </w:fldSimple>
      <w:r w:rsidR="00221042" w:rsidRPr="006C6F45">
        <w:t xml:space="preserve">.  Wynika </w:t>
      </w:r>
      <w:r w:rsidR="004354A5" w:rsidRPr="006C6F45">
        <w:t>stąd</w:t>
      </w:r>
      <w:r w:rsidR="00221042" w:rsidRPr="006C6F45">
        <w:t>, że opinia nie będzie dotyczyć prawa do poszanowania życia rodzinnego dzieci lub rodziców zamierzonych ani prawa rodziców zamierzonych do poszanowania życia prywatnego.</w:t>
      </w:r>
    </w:p>
    <w:p w14:paraId="66A93C08" w14:textId="5779FE60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31</w:t>
        </w:r>
      </w:fldSimple>
      <w:r w:rsidR="00221042" w:rsidRPr="006C6F45">
        <w:t>.  W związku z powyższym Trybunał w opinii zajmie się dwoma zagadnieniami.</w:t>
      </w:r>
    </w:p>
    <w:p w14:paraId="0570F5F9" w14:textId="51F77CAD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32</w:t>
        </w:r>
      </w:fldSimple>
      <w:r w:rsidR="00221042" w:rsidRPr="006C6F45">
        <w:t xml:space="preserve">.  Po pierwsze, odniesie się do tego, czy prawo do poszanowania życia prywatnego w rozumieniu art. 8 Konwencji przysługujące dziecku urodzonemu za granicą </w:t>
      </w:r>
      <w:r w:rsidR="001E4AD9" w:rsidRPr="006C6F45">
        <w:t>w</w:t>
      </w:r>
      <w:r w:rsidR="00221042" w:rsidRPr="006C6F45">
        <w:t>skutek</w:t>
      </w:r>
      <w:r w:rsidR="001E4AD9" w:rsidRPr="006C6F45">
        <w:t xml:space="preserve"> </w:t>
      </w:r>
      <w:r w:rsidR="004354A5" w:rsidRPr="006C6F45">
        <w:t>zawarcia</w:t>
      </w:r>
      <w:r w:rsidR="00221042" w:rsidRPr="006C6F45">
        <w:t xml:space="preserve"> </w:t>
      </w:r>
      <w:r w:rsidR="00F5144A">
        <w:t>porozumienia</w:t>
      </w:r>
      <w:r w:rsidR="00221042" w:rsidRPr="006C6F45">
        <w:t xml:space="preserve"> o macierzyństwo zastępcze, które wymaga uznania w prawie krajowym </w:t>
      </w:r>
      <w:r w:rsidR="006F2273" w:rsidRPr="006C6F45">
        <w:t>więzi prawnej</w:t>
      </w:r>
      <w:r w:rsidR="006E059A" w:rsidRPr="006C6F45">
        <w:t xml:space="preserve"> </w:t>
      </w:r>
      <w:r w:rsidR="00221042" w:rsidRPr="006C6F45">
        <w:t xml:space="preserve">między dzieckiem a ojcem zamierzonym, który jest biologicznym ojcem dziecka, wymaga również zapewnienia w prawie krajowym możliwości prawnego uznania rodzicielstwa matki zamierzonej, wskazanej w akcie urodzenia dziecka </w:t>
      </w:r>
      <w:r w:rsidR="000369D9" w:rsidRPr="006C6F45">
        <w:t xml:space="preserve">sporządzonym zgodnie z prawem za granicą </w:t>
      </w:r>
      <w:r w:rsidR="00221042" w:rsidRPr="006C6F45">
        <w:t xml:space="preserve">jako „matka </w:t>
      </w:r>
      <w:r w:rsidR="00C008FE" w:rsidRPr="006C6F45">
        <w:t>pełnoprawna</w:t>
      </w:r>
      <w:r w:rsidR="00221042" w:rsidRPr="006C6F45">
        <w:t>”, w sytuacji gdy</w:t>
      </w:r>
      <w:r w:rsidR="00221042">
        <w:t xml:space="preserve"> dziecko poczęte zostało z </w:t>
      </w:r>
      <w:r w:rsidR="00221042" w:rsidRPr="006C6F45">
        <w:t xml:space="preserve">wykorzystaniem komórek jajowych dawczyni będącej osobą trzecią i gdy </w:t>
      </w:r>
      <w:r w:rsidR="00EE5E79" w:rsidRPr="00DC15D0">
        <w:t>więź</w:t>
      </w:r>
      <w:r w:rsidR="00EE5E79" w:rsidRPr="006C6F45">
        <w:t xml:space="preserve"> </w:t>
      </w:r>
      <w:r w:rsidR="00221042" w:rsidRPr="006C6F45">
        <w:t>rodzicielstwa z ojcem zamierzonym został</w:t>
      </w:r>
      <w:r w:rsidR="00EE5E79" w:rsidRPr="006C6F45">
        <w:t>a</w:t>
      </w:r>
      <w:r w:rsidR="00221042" w:rsidRPr="006C6F45">
        <w:t xml:space="preserve"> uznan</w:t>
      </w:r>
      <w:r w:rsidR="00EE5E79" w:rsidRPr="006C6F45">
        <w:t>a</w:t>
      </w:r>
      <w:r w:rsidR="00221042" w:rsidRPr="006C6F45">
        <w:t xml:space="preserve"> w praw</w:t>
      </w:r>
      <w:r w:rsidR="00431E3F" w:rsidRPr="006C6F45">
        <w:t>ie</w:t>
      </w:r>
      <w:r w:rsidR="00221042" w:rsidRPr="006C6F45">
        <w:t xml:space="preserve"> krajow</w:t>
      </w:r>
      <w:r w:rsidR="00431E3F" w:rsidRPr="006C6F45">
        <w:t>ym</w:t>
      </w:r>
      <w:r w:rsidR="00221042" w:rsidRPr="006C6F45">
        <w:t>.</w:t>
      </w:r>
    </w:p>
    <w:p w14:paraId="5998F69F" w14:textId="27292FBF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33</w:t>
        </w:r>
      </w:fldSimple>
      <w:r w:rsidR="00221042" w:rsidRPr="006C6F45">
        <w:t xml:space="preserve">.  Po drugie, </w:t>
      </w:r>
      <w:r w:rsidR="000369D9" w:rsidRPr="006C6F45">
        <w:t>w przypadku odpowiedzi twierdzącej</w:t>
      </w:r>
      <w:r w:rsidR="00221042" w:rsidRPr="006C6F45">
        <w:t xml:space="preserve"> na pytanie pierwsze, Trybunał ustosunkuje się do </w:t>
      </w:r>
      <w:r w:rsidR="000369D9" w:rsidRPr="006C6F45">
        <w:t>tego</w:t>
      </w:r>
      <w:r w:rsidR="00221042" w:rsidRPr="006C6F45">
        <w:t>, czy prawo dziecka do</w:t>
      </w:r>
      <w:r w:rsidR="002414BA">
        <w:t> </w:t>
      </w:r>
      <w:r w:rsidR="00221042" w:rsidRPr="006C6F45">
        <w:t xml:space="preserve">poszanowania jego życia prywatnego w rozumieniu art. 8 Konwencji wymaga, aby takie uznanie miało formę wpisu do rejestru stanu cywilnego danych z aktu urodzenia </w:t>
      </w:r>
      <w:r w:rsidR="000369D9" w:rsidRPr="006C6F45">
        <w:t xml:space="preserve">sporządzonego </w:t>
      </w:r>
      <w:r w:rsidR="00221042" w:rsidRPr="006C6F45">
        <w:t>zgodnie z prawem za granicą czy też możliwe jest zastosowanie innych środków, takich jak przysposobienie dziecka przez matkę zamierzoną.</w:t>
      </w:r>
    </w:p>
    <w:p w14:paraId="5C3A0F32" w14:textId="02A9EE71" w:rsidR="00221042" w:rsidRPr="006C6F45" w:rsidRDefault="00E01135" w:rsidP="003431AC">
      <w:pPr>
        <w:pStyle w:val="ECHRPara"/>
      </w:pPr>
      <w:fldSimple w:instr=" SEQ level0 \*arabic ">
        <w:r w:rsidR="00143C41">
          <w:rPr>
            <w:noProof/>
          </w:rPr>
          <w:t>34</w:t>
        </w:r>
      </w:fldSimple>
      <w:r w:rsidR="00E23453" w:rsidRPr="006C6F45">
        <w:t xml:space="preserve">.  Formułując swoją opinię, Trybunał </w:t>
      </w:r>
      <w:r w:rsidR="000369D9" w:rsidRPr="006C6F45">
        <w:t xml:space="preserve">odpowiednio uwzględni </w:t>
      </w:r>
      <w:r w:rsidR="00E23453" w:rsidRPr="006C6F45">
        <w:t xml:space="preserve">uwagi pisemne i dokumenty przedłożone przez </w:t>
      </w:r>
      <w:r w:rsidR="000369D9" w:rsidRPr="006C6F45">
        <w:t xml:space="preserve">poszczególnych </w:t>
      </w:r>
      <w:r w:rsidR="00E23453" w:rsidRPr="006C6F45">
        <w:t xml:space="preserve">uczestników postępowania (zob. par. 4–6 powyżej). Tym niemniej Trybunał podkreśla, że jego zadaniem nie jest </w:t>
      </w:r>
      <w:r w:rsidR="000369D9" w:rsidRPr="006C6F45">
        <w:t>przedstawienie stanowisk</w:t>
      </w:r>
      <w:r w:rsidR="00431E3F" w:rsidRPr="006C6F45">
        <w:t>a</w:t>
      </w:r>
      <w:r w:rsidR="00E23453" w:rsidRPr="006C6F45">
        <w:t xml:space="preserve"> </w:t>
      </w:r>
      <w:r w:rsidR="000369D9" w:rsidRPr="006C6F45">
        <w:t xml:space="preserve">w przedmiocie </w:t>
      </w:r>
      <w:r w:rsidR="00E23453" w:rsidRPr="006C6F45">
        <w:t>wszystki</w:t>
      </w:r>
      <w:r w:rsidR="000369D9" w:rsidRPr="006C6F45">
        <w:t>ch</w:t>
      </w:r>
      <w:r w:rsidR="00E23453" w:rsidRPr="006C6F45">
        <w:t xml:space="preserve"> </w:t>
      </w:r>
      <w:r w:rsidR="000369D9" w:rsidRPr="006C6F45">
        <w:t xml:space="preserve">twierdzeń </w:t>
      </w:r>
      <w:r w:rsidR="00E23453" w:rsidRPr="006C6F45">
        <w:t>i argument</w:t>
      </w:r>
      <w:r w:rsidR="000369D9" w:rsidRPr="006C6F45">
        <w:t>ów</w:t>
      </w:r>
      <w:r w:rsidR="00E23453" w:rsidRPr="006C6F45">
        <w:t>, jakie mu przed</w:t>
      </w:r>
      <w:r w:rsidR="00431E3F" w:rsidRPr="006C6F45">
        <w:t>łożono</w:t>
      </w:r>
      <w:r w:rsidR="00E23453" w:rsidRPr="006C6F45">
        <w:t xml:space="preserve">, ani też szczegółowe </w:t>
      </w:r>
      <w:r w:rsidR="000369D9" w:rsidRPr="006C6F45">
        <w:t>uzasadnienie</w:t>
      </w:r>
      <w:r w:rsidR="00E23453" w:rsidRPr="006C6F45">
        <w:t xml:space="preserve"> </w:t>
      </w:r>
      <w:r w:rsidR="000369D9" w:rsidRPr="006C6F45">
        <w:t>własnego stanowiska</w:t>
      </w:r>
      <w:r w:rsidR="00E23453" w:rsidRPr="006C6F45">
        <w:t xml:space="preserve">; zgodnie z Protokołem nr 16 rola Trybunału nie polega na orzekaniu w postępowaniu kontradyktoryjnym w sprawie spornego stosowania przepisów w drodze wiążącego orzeczenia, </w:t>
      </w:r>
      <w:r w:rsidR="000369D9" w:rsidRPr="006C6F45">
        <w:t>lecz</w:t>
      </w:r>
      <w:r w:rsidR="00E23453" w:rsidRPr="006C6F45">
        <w:t xml:space="preserve"> na udzieleniu</w:t>
      </w:r>
      <w:r w:rsidR="000369D9" w:rsidRPr="006C6F45">
        <w:t>,</w:t>
      </w:r>
      <w:r w:rsidR="00E23453" w:rsidRPr="006C6F45">
        <w:t xml:space="preserve"> w możliwie krótkim terminie</w:t>
      </w:r>
      <w:r w:rsidR="000369D9" w:rsidRPr="006C6F45">
        <w:t>,</w:t>
      </w:r>
      <w:r w:rsidR="00E23453" w:rsidRPr="006C6F45">
        <w:t xml:space="preserve"> sądowi lub trybunałowi wnioskującemu wytycznych umożliwiających mu zapewnienie poszanowania praw wynikających z Konwencji przy orzekaniu w toczącej się przed nim sprawie.</w:t>
      </w:r>
    </w:p>
    <w:p w14:paraId="3A65DE69" w14:textId="77777777" w:rsidR="00221042" w:rsidRPr="006C6F45" w:rsidRDefault="00221042" w:rsidP="003431AC">
      <w:pPr>
        <w:pStyle w:val="ECHRHeading1"/>
      </w:pPr>
      <w:r w:rsidRPr="006C6F45">
        <w:t>II.  ZAGADNIENIE PIERWSZE</w:t>
      </w:r>
    </w:p>
    <w:p w14:paraId="71123589" w14:textId="721982DB" w:rsidR="00221042" w:rsidRPr="003431AC" w:rsidRDefault="00221042" w:rsidP="003431AC">
      <w:pPr>
        <w:pStyle w:val="ECHRPara"/>
        <w:rPr>
          <w:snapToGrid w:val="0"/>
        </w:rPr>
      </w:pPr>
      <w:r w:rsidRPr="006C6F45">
        <w:rPr>
          <w:rFonts w:eastAsia="Times New Roman"/>
        </w:rPr>
        <w:fldChar w:fldCharType="begin"/>
      </w:r>
      <w:r w:rsidRPr="006C6F45">
        <w:rPr>
          <w:rFonts w:eastAsia="Times New Roman"/>
        </w:rPr>
        <w:instrText xml:space="preserve"> SEQ level0 \*arabic </w:instrText>
      </w:r>
      <w:r w:rsidRPr="006C6F45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35</w:t>
      </w:r>
      <w:r w:rsidRPr="006C6F45">
        <w:rPr>
          <w:rFonts w:eastAsia="Times New Roman"/>
        </w:rPr>
        <w:fldChar w:fldCharType="end"/>
      </w:r>
      <w:r w:rsidRPr="006C6F45">
        <w:t xml:space="preserve">.  Zgodnie z orzecznictwem Trybunału art. 8 Konwencji wymaga, aby przepisy krajowe przewidywały możliwość uznania </w:t>
      </w:r>
      <w:r w:rsidR="006F2273">
        <w:t>więzi prawnej</w:t>
      </w:r>
      <w:r w:rsidR="006E059A">
        <w:t xml:space="preserve"> </w:t>
      </w:r>
      <w:r>
        <w:t>między dzieckiem urodzonym</w:t>
      </w:r>
      <w:r w:rsidR="008048A5">
        <w:t xml:space="preserve"> za</w:t>
      </w:r>
      <w:r w:rsidR="00DB3919">
        <w:t xml:space="preserve"> </w:t>
      </w:r>
      <w:r w:rsidR="008048A5">
        <w:t>granicą</w:t>
      </w:r>
      <w:r>
        <w:t xml:space="preserve"> </w:t>
      </w:r>
      <w:r w:rsidR="001E4AD9">
        <w:t>w</w:t>
      </w:r>
      <w:r>
        <w:t>skutek</w:t>
      </w:r>
      <w:r w:rsidR="001E4AD9">
        <w:t xml:space="preserve"> </w:t>
      </w:r>
      <w:r w:rsidR="000369D9">
        <w:t>zawarcia</w:t>
      </w:r>
      <w:r>
        <w:t xml:space="preserve"> </w:t>
      </w:r>
      <w:r w:rsidR="00F5144A">
        <w:t>porozumienia</w:t>
      </w:r>
      <w:r>
        <w:t xml:space="preserve"> o</w:t>
      </w:r>
      <w:r w:rsidR="002414BA">
        <w:t> </w:t>
      </w:r>
      <w:r>
        <w:t xml:space="preserve">macierzyństwo zastępcze a ojcem zamierzonym, który jest ojcem biologicznym dziecka. Jak już wspomniano, Trybunał orzekł wprost w sprawie </w:t>
      </w:r>
      <w:proofErr w:type="spellStart"/>
      <w:r>
        <w:rPr>
          <w:i/>
          <w:iCs/>
        </w:rPr>
        <w:t>Mennesson</w:t>
      </w:r>
      <w:proofErr w:type="spellEnd"/>
      <w:r>
        <w:t xml:space="preserve">, </w:t>
      </w:r>
      <w:r>
        <w:rPr>
          <w:i/>
          <w:iCs/>
        </w:rPr>
        <w:t>op.</w:t>
      </w:r>
      <w:r w:rsidR="000369D9">
        <w:rPr>
          <w:i/>
          <w:iCs/>
        </w:rPr>
        <w:t xml:space="preserve"> </w:t>
      </w:r>
      <w:r>
        <w:rPr>
          <w:i/>
          <w:iCs/>
        </w:rPr>
        <w:t>cit.</w:t>
      </w:r>
      <w:r>
        <w:t xml:space="preserve">, że brak takiej możliwości stanowi naruszenie </w:t>
      </w:r>
      <w:r w:rsidR="007C1930">
        <w:t xml:space="preserve">zagwarantowanego w art. 8 Konwencji </w:t>
      </w:r>
      <w:r>
        <w:t>prawa dziecka do poszanowania jego życia prywatnego (zob. </w:t>
      </w:r>
      <w:proofErr w:type="spellStart"/>
      <w:r>
        <w:rPr>
          <w:i/>
        </w:rPr>
        <w:t>Mennesson</w:t>
      </w:r>
      <w:proofErr w:type="spellEnd"/>
      <w:r>
        <w:t xml:space="preserve">, </w:t>
      </w:r>
      <w:r>
        <w:rPr>
          <w:i/>
          <w:iCs/>
        </w:rPr>
        <w:t>op.</w:t>
      </w:r>
      <w:r w:rsidR="000369D9">
        <w:rPr>
          <w:i/>
          <w:iCs/>
        </w:rPr>
        <w:t xml:space="preserve"> </w:t>
      </w:r>
      <w:r>
        <w:rPr>
          <w:i/>
          <w:iCs/>
        </w:rPr>
        <w:t>cit.</w:t>
      </w:r>
      <w:r>
        <w:t xml:space="preserve">, §§ 100-01; zob. również </w:t>
      </w:r>
      <w:proofErr w:type="spellStart"/>
      <w:r>
        <w:rPr>
          <w:i/>
        </w:rPr>
        <w:t>Labassee</w:t>
      </w:r>
      <w:proofErr w:type="spellEnd"/>
      <w:r>
        <w:rPr>
          <w:i/>
        </w:rPr>
        <w:t xml:space="preserve"> przeciwko Francji</w:t>
      </w:r>
      <w:r>
        <w:rPr>
          <w:snapToGrid w:val="0"/>
        </w:rPr>
        <w:t xml:space="preserve">, </w:t>
      </w:r>
      <w:r>
        <w:t>skarga nr 65941/11</w:t>
      </w:r>
      <w:r>
        <w:rPr>
          <w:snapToGrid w:val="0"/>
        </w:rPr>
        <w:t xml:space="preserve">, 26 czerwca 2014 r.; </w:t>
      </w:r>
      <w:proofErr w:type="spellStart"/>
      <w:r>
        <w:rPr>
          <w:i/>
          <w:snapToGrid w:val="0"/>
        </w:rPr>
        <w:t>Foulon</w:t>
      </w:r>
      <w:proofErr w:type="spellEnd"/>
      <w:r>
        <w:rPr>
          <w:i/>
          <w:snapToGrid w:val="0"/>
        </w:rPr>
        <w:t xml:space="preserve"> i Bouvet przeciwko Francji</w:t>
      </w:r>
      <w:r>
        <w:rPr>
          <w:snapToGrid w:val="0"/>
        </w:rPr>
        <w:t xml:space="preserve">, skargi nr 9063/14 i 10410/14, 21 lipca </w:t>
      </w:r>
      <w:r>
        <w:rPr>
          <w:snapToGrid w:val="0"/>
        </w:rPr>
        <w:lastRenderedPageBreak/>
        <w:t xml:space="preserve">2016 r.; oraz </w:t>
      </w:r>
      <w:proofErr w:type="spellStart"/>
      <w:r>
        <w:rPr>
          <w:i/>
          <w:snapToGrid w:val="0"/>
        </w:rPr>
        <w:t>Laborie</w:t>
      </w:r>
      <w:proofErr w:type="spellEnd"/>
      <w:r>
        <w:rPr>
          <w:i/>
          <w:snapToGrid w:val="0"/>
        </w:rPr>
        <w:t xml:space="preserve"> przeciwko Francji</w:t>
      </w:r>
      <w:r>
        <w:rPr>
          <w:snapToGrid w:val="0"/>
        </w:rPr>
        <w:t>, skarga nr 44024/13, 19 stycznia 2017 r.).</w:t>
      </w:r>
    </w:p>
    <w:p w14:paraId="629CCF57" w14:textId="35C7FF42" w:rsidR="00221042" w:rsidRPr="003431AC" w:rsidRDefault="00221042" w:rsidP="003431AC">
      <w:pPr>
        <w:pStyle w:val="ECHRPara"/>
        <w:rPr>
          <w:rFonts w:ascii="Times New Roman" w:eastAsia="Times New Roman" w:hAnsi="Times New Roman" w:cs="Times New Roman"/>
          <w:strike/>
          <w:color w:val="000000" w:themeColor="text1"/>
        </w:rPr>
      </w:pPr>
      <w:r w:rsidRPr="003431AC">
        <w:rPr>
          <w:snapToGrid w:val="0"/>
        </w:rPr>
        <w:fldChar w:fldCharType="begin"/>
      </w:r>
      <w:r w:rsidRPr="003431AC">
        <w:rPr>
          <w:snapToGrid w:val="0"/>
        </w:rPr>
        <w:instrText xml:space="preserve"> SEQ level0 \*arabic </w:instrText>
      </w:r>
      <w:r w:rsidRPr="003431AC">
        <w:rPr>
          <w:snapToGrid w:val="0"/>
        </w:rPr>
        <w:fldChar w:fldCharType="separate"/>
      </w:r>
      <w:r w:rsidR="00143C41">
        <w:rPr>
          <w:noProof/>
          <w:snapToGrid w:val="0"/>
        </w:rPr>
        <w:t>36</w:t>
      </w:r>
      <w:r w:rsidRPr="003431AC">
        <w:rPr>
          <w:snapToGrid w:val="0"/>
        </w:rPr>
        <w:fldChar w:fldCharType="end"/>
      </w:r>
      <w:r>
        <w:rPr>
          <w:snapToGrid w:val="0"/>
        </w:rPr>
        <w:t xml:space="preserve">.   W związku z powyższym Trybunał </w:t>
      </w:r>
      <w:r w:rsidR="000369D9">
        <w:rPr>
          <w:snapToGrid w:val="0"/>
        </w:rPr>
        <w:t>wskazuje</w:t>
      </w:r>
      <w:r>
        <w:rPr>
          <w:snapToGrid w:val="0"/>
        </w:rPr>
        <w:t>, że jak dotąd w swoim orzecznictwie kładł pewien nacisk na istnienie więzi biologicznej z co najmniej jednym z rodziców zamierzonych (zob. wyroki przytoczone powyżej, jak również</w:t>
      </w:r>
      <w:r w:rsidR="007C1930">
        <w:rPr>
          <w:snapToGrid w:val="0"/>
        </w:rPr>
        <w:t xml:space="preserve"> wyrok</w:t>
      </w:r>
      <w:r>
        <w:rPr>
          <w:snapToGrid w:val="0"/>
        </w:rPr>
        <w:t xml:space="preserve"> </w:t>
      </w:r>
      <w:r w:rsidR="007C1930">
        <w:rPr>
          <w:snapToGrid w:val="0"/>
        </w:rPr>
        <w:t xml:space="preserve">z dnia </w:t>
      </w:r>
      <w:r w:rsidR="007C1930">
        <w:t xml:space="preserve">24 stycznia 2017 r. w sprawie </w:t>
      </w:r>
      <w:proofErr w:type="spellStart"/>
      <w:r>
        <w:rPr>
          <w:i/>
        </w:rPr>
        <w:t>Paradiso</w:t>
      </w:r>
      <w:proofErr w:type="spellEnd"/>
      <w:r>
        <w:rPr>
          <w:i/>
        </w:rPr>
        <w:t xml:space="preserve"> i Campanelli </w:t>
      </w:r>
      <w:r>
        <w:rPr>
          <w:i/>
          <w:iCs/>
        </w:rPr>
        <w:t>przeciwko Włochom</w:t>
      </w:r>
      <w:r>
        <w:t xml:space="preserve"> ([WI], skarga nr 25358/12, § 195,)). Zauważa w tym względzie, że kwestia, do której należy się ustosunkować w niniejszej sprawie </w:t>
      </w:r>
      <w:r w:rsidR="0067390E">
        <w:t xml:space="preserve">niewątpliwie </w:t>
      </w:r>
      <w:r>
        <w:t xml:space="preserve">zawiera </w:t>
      </w:r>
      <w:r w:rsidR="0067390E">
        <w:t xml:space="preserve">aspekt </w:t>
      </w:r>
      <w:r>
        <w:t xml:space="preserve">faktyczny, jakim jest fakt istnienia </w:t>
      </w:r>
      <w:r w:rsidR="0067390E">
        <w:t xml:space="preserve">biologicznej więzi </w:t>
      </w:r>
      <w:r>
        <w:t xml:space="preserve">między ojcem a dzieckiem. </w:t>
      </w:r>
      <w:r w:rsidR="0067390E">
        <w:t>W</w:t>
      </w:r>
      <w:r>
        <w:t xml:space="preserve"> związku z tym </w:t>
      </w:r>
      <w:r w:rsidR="0067390E">
        <w:t xml:space="preserve">Trybunał </w:t>
      </w:r>
      <w:r>
        <w:t xml:space="preserve">odpowiednio </w:t>
      </w:r>
      <w:r w:rsidR="0067390E">
        <w:t xml:space="preserve">ograniczy </w:t>
      </w:r>
      <w:r>
        <w:t>swoją odpowiedź, jasno zaznaczając, że</w:t>
      </w:r>
      <w:r w:rsidR="002414BA">
        <w:t> </w:t>
      </w:r>
      <w:r>
        <w:t>w</w:t>
      </w:r>
      <w:r w:rsidR="002414BA">
        <w:t> </w:t>
      </w:r>
      <w:r>
        <w:t xml:space="preserve">przyszłości może </w:t>
      </w:r>
      <w:r w:rsidR="001B09FC">
        <w:t xml:space="preserve">rozwinąć </w:t>
      </w:r>
      <w:r w:rsidR="0067390E">
        <w:t xml:space="preserve"> </w:t>
      </w:r>
      <w:r>
        <w:t>swoje orzecznictwo w tej dziedzinie, w</w:t>
      </w:r>
      <w:r w:rsidR="002414BA">
        <w:t> </w:t>
      </w:r>
      <w:r>
        <w:t xml:space="preserve">szczególności mając na względzie </w:t>
      </w:r>
      <w:r w:rsidR="004B32E0">
        <w:t xml:space="preserve">ewolucję </w:t>
      </w:r>
      <w:r w:rsidR="0067390E">
        <w:t xml:space="preserve">instytucji </w:t>
      </w:r>
      <w:r>
        <w:t>macierzyństwa zastępczego.</w:t>
      </w:r>
    </w:p>
    <w:p w14:paraId="34CB1F23" w14:textId="2A0E1F63" w:rsidR="00221042" w:rsidRPr="006C6F45" w:rsidRDefault="00221042" w:rsidP="003431AC">
      <w:pPr>
        <w:pStyle w:val="ECHRPara"/>
        <w:rPr>
          <w:snapToGrid w:val="0"/>
        </w:rPr>
      </w:pPr>
      <w:r w:rsidRPr="003431AC">
        <w:rPr>
          <w:snapToGrid w:val="0"/>
        </w:rPr>
        <w:fldChar w:fldCharType="begin"/>
      </w:r>
      <w:r w:rsidRPr="003431AC">
        <w:rPr>
          <w:snapToGrid w:val="0"/>
        </w:rPr>
        <w:instrText xml:space="preserve"> SEQ level0 \*arabic </w:instrText>
      </w:r>
      <w:r w:rsidRPr="003431AC">
        <w:rPr>
          <w:snapToGrid w:val="0"/>
        </w:rPr>
        <w:fldChar w:fldCharType="separate"/>
      </w:r>
      <w:r w:rsidR="00143C41">
        <w:rPr>
          <w:noProof/>
          <w:snapToGrid w:val="0"/>
        </w:rPr>
        <w:t>37</w:t>
      </w:r>
      <w:r w:rsidRPr="003431AC">
        <w:rPr>
          <w:snapToGrid w:val="0"/>
        </w:rPr>
        <w:fldChar w:fldCharType="end"/>
      </w:r>
      <w:r>
        <w:rPr>
          <w:snapToGrid w:val="0"/>
        </w:rPr>
        <w:t>.  </w:t>
      </w:r>
      <w:r w:rsidR="00617310">
        <w:rPr>
          <w:snapToGrid w:val="0"/>
        </w:rPr>
        <w:t>W celu stwierdzenia</w:t>
      </w:r>
      <w:r w:rsidR="008A2D43">
        <w:rPr>
          <w:snapToGrid w:val="0"/>
        </w:rPr>
        <w:t>,</w:t>
      </w:r>
      <w:r>
        <w:rPr>
          <w:snapToGrid w:val="0"/>
        </w:rPr>
        <w:t xml:space="preserve"> w </w:t>
      </w:r>
      <w:r w:rsidR="0067390E">
        <w:rPr>
          <w:snapToGrid w:val="0"/>
        </w:rPr>
        <w:t xml:space="preserve">ramach </w:t>
      </w:r>
      <w:r>
        <w:rPr>
          <w:snapToGrid w:val="0"/>
        </w:rPr>
        <w:t xml:space="preserve">niniejszego wniosku o </w:t>
      </w:r>
      <w:r w:rsidR="0067390E">
        <w:rPr>
          <w:snapToGrid w:val="0"/>
        </w:rPr>
        <w:t xml:space="preserve">wydanie </w:t>
      </w:r>
      <w:r w:rsidRPr="006C6F45">
        <w:rPr>
          <w:snapToGrid w:val="0"/>
        </w:rPr>
        <w:t>opini</w:t>
      </w:r>
      <w:r w:rsidR="0067390E" w:rsidRPr="006C6F45">
        <w:rPr>
          <w:snapToGrid w:val="0"/>
        </w:rPr>
        <w:t>i</w:t>
      </w:r>
      <w:r w:rsidRPr="006C6F45">
        <w:rPr>
          <w:snapToGrid w:val="0"/>
        </w:rPr>
        <w:t xml:space="preserve"> doradcz</w:t>
      </w:r>
      <w:r w:rsidR="0067390E" w:rsidRPr="006C6F45">
        <w:rPr>
          <w:snapToGrid w:val="0"/>
        </w:rPr>
        <w:t>ej</w:t>
      </w:r>
      <w:r w:rsidRPr="006C6F45">
        <w:rPr>
          <w:snapToGrid w:val="0"/>
        </w:rPr>
        <w:t xml:space="preserve"> (zob. par. 32, 34 i 36 powyżej), czy art. 8 Konwencji wymaga, aby prawo krajowe zapewniało możliwość uznania </w:t>
      </w:r>
      <w:r w:rsidR="00EE5E79" w:rsidRPr="006C6F45">
        <w:rPr>
          <w:snapToGrid w:val="0"/>
        </w:rPr>
        <w:t xml:space="preserve">więzi </w:t>
      </w:r>
      <w:r w:rsidRPr="006C6F45">
        <w:rPr>
          <w:snapToGrid w:val="0"/>
        </w:rPr>
        <w:t xml:space="preserve">między matką zamierzoną a dzieckiem urodzonym za granicą </w:t>
      </w:r>
      <w:r w:rsidR="001E4AD9" w:rsidRPr="006C6F45">
        <w:rPr>
          <w:snapToGrid w:val="0"/>
        </w:rPr>
        <w:t>w</w:t>
      </w:r>
      <w:r w:rsidRPr="006C6F45">
        <w:rPr>
          <w:snapToGrid w:val="0"/>
        </w:rPr>
        <w:t>skutek</w:t>
      </w:r>
      <w:r w:rsidR="001E4AD9" w:rsidRPr="006C6F45">
        <w:rPr>
          <w:snapToGrid w:val="0"/>
        </w:rPr>
        <w:t xml:space="preserve"> </w:t>
      </w:r>
      <w:r w:rsidR="0067390E" w:rsidRPr="006C6F45">
        <w:rPr>
          <w:snapToGrid w:val="0"/>
        </w:rPr>
        <w:t>zawarcia</w:t>
      </w:r>
      <w:r w:rsidRPr="006C6F45">
        <w:rPr>
          <w:snapToGrid w:val="0"/>
        </w:rPr>
        <w:t xml:space="preserve"> </w:t>
      </w:r>
      <w:r w:rsidR="00F5144A">
        <w:rPr>
          <w:snapToGrid w:val="0"/>
        </w:rPr>
        <w:t>porozumienia</w:t>
      </w:r>
      <w:r w:rsidRPr="006C6F45">
        <w:rPr>
          <w:snapToGrid w:val="0"/>
        </w:rPr>
        <w:t xml:space="preserve"> o macierzyństwo zastępcze, szczególne znaczenie mają dwa czynniki: najlepiej pojęty interes dziecka oraz zakres marginesu </w:t>
      </w:r>
      <w:r w:rsidR="00617310" w:rsidRPr="006C6F45">
        <w:rPr>
          <w:snapToGrid w:val="0"/>
        </w:rPr>
        <w:t xml:space="preserve">uznania </w:t>
      </w:r>
      <w:r w:rsidRPr="006C6F45">
        <w:rPr>
          <w:snapToGrid w:val="0"/>
        </w:rPr>
        <w:t>przysługującego Układającym się Stronom.</w:t>
      </w:r>
    </w:p>
    <w:p w14:paraId="6F765615" w14:textId="74C70398" w:rsidR="00221042" w:rsidRPr="006C6F45" w:rsidRDefault="00221042" w:rsidP="003431AC">
      <w:pPr>
        <w:pStyle w:val="ECHRPara"/>
        <w:rPr>
          <w:rFonts w:ascii="Times New Roman" w:eastAsia="Times New Roman" w:hAnsi="Times New Roman" w:cs="Times New Roman"/>
          <w:color w:val="000000" w:themeColor="text1"/>
          <w:szCs w:val="24"/>
        </w:rPr>
      </w:pPr>
      <w:r w:rsidRPr="006C6F45">
        <w:rPr>
          <w:snapToGrid w:val="0"/>
        </w:rPr>
        <w:fldChar w:fldCharType="begin"/>
      </w:r>
      <w:r w:rsidRPr="006C6F45">
        <w:rPr>
          <w:snapToGrid w:val="0"/>
        </w:rPr>
        <w:instrText xml:space="preserve"> SEQ level0 \*arabic </w:instrText>
      </w:r>
      <w:r w:rsidRPr="006C6F45">
        <w:rPr>
          <w:snapToGrid w:val="0"/>
        </w:rPr>
        <w:fldChar w:fldCharType="separate"/>
      </w:r>
      <w:r w:rsidR="00143C41">
        <w:rPr>
          <w:noProof/>
          <w:snapToGrid w:val="0"/>
        </w:rPr>
        <w:t>38</w:t>
      </w:r>
      <w:r w:rsidRPr="006C6F45">
        <w:rPr>
          <w:snapToGrid w:val="0"/>
        </w:rPr>
        <w:fldChar w:fldCharType="end"/>
      </w:r>
      <w:r w:rsidRPr="006C6F45">
        <w:rPr>
          <w:snapToGrid w:val="0"/>
        </w:rPr>
        <w:t xml:space="preserve">.  W przedmiocie pierwszego czynnika Trybunał odnosi się do istotnej zasady, w myśl której każdorazowo, gdy sprawa dotyczy sytuacji dziecka, szczególne znaczenie ma najlepiej pojęty interes dziecka </w:t>
      </w:r>
      <w:r w:rsidRPr="006C6F45">
        <w:rPr>
          <w:rFonts w:ascii="Times New Roman" w:hAnsi="Times New Roman"/>
          <w:color w:val="000000" w:themeColor="text1"/>
          <w:szCs w:val="24"/>
        </w:rPr>
        <w:t>(</w:t>
      </w:r>
      <w:r w:rsidR="0067390E" w:rsidRPr="006C6F45">
        <w:rPr>
          <w:rFonts w:ascii="Times New Roman" w:hAnsi="Times New Roman"/>
          <w:color w:val="000000" w:themeColor="text1"/>
          <w:szCs w:val="24"/>
        </w:rPr>
        <w:t xml:space="preserve">zob. </w:t>
      </w:r>
      <w:r w:rsidRPr="006C6F45">
        <w:rPr>
          <w:rFonts w:ascii="Times New Roman" w:hAnsi="Times New Roman"/>
          <w:color w:val="000000" w:themeColor="text1"/>
          <w:szCs w:val="24"/>
        </w:rPr>
        <w:t>w</w:t>
      </w:r>
      <w:r w:rsidR="002414BA">
        <w:rPr>
          <w:rFonts w:ascii="Times New Roman" w:hAnsi="Times New Roman"/>
          <w:color w:val="000000" w:themeColor="text1"/>
          <w:szCs w:val="24"/>
        </w:rPr>
        <w:t> </w:t>
      </w:r>
      <w:r w:rsidRPr="006C6F45">
        <w:rPr>
          <w:rFonts w:ascii="Times New Roman" w:hAnsi="Times New Roman"/>
          <w:color w:val="000000" w:themeColor="text1"/>
          <w:szCs w:val="24"/>
        </w:rPr>
        <w:t xml:space="preserve">szczególności </w:t>
      </w:r>
      <w:proofErr w:type="spellStart"/>
      <w:r w:rsidRPr="006C6F45">
        <w:rPr>
          <w:rFonts w:ascii="Times New Roman" w:hAnsi="Times New Roman"/>
          <w:i/>
          <w:color w:val="000000" w:themeColor="text1"/>
          <w:szCs w:val="24"/>
        </w:rPr>
        <w:t>Paradiso</w:t>
      </w:r>
      <w:proofErr w:type="spellEnd"/>
      <w:r w:rsidRPr="006C6F45">
        <w:rPr>
          <w:rFonts w:ascii="Times New Roman" w:hAnsi="Times New Roman"/>
          <w:i/>
          <w:color w:val="000000" w:themeColor="text1"/>
          <w:szCs w:val="24"/>
        </w:rPr>
        <w:t xml:space="preserve"> i Campanelli</w:t>
      </w:r>
      <w:r w:rsidRPr="006C6F45">
        <w:rPr>
          <w:rFonts w:ascii="Times New Roman" w:hAnsi="Times New Roman"/>
          <w:color w:val="000000" w:themeColor="text1"/>
          <w:szCs w:val="24"/>
        </w:rPr>
        <w:t xml:space="preserve">, </w:t>
      </w:r>
      <w:r w:rsidRPr="006C6F45">
        <w:rPr>
          <w:rFonts w:ascii="Times New Roman" w:hAnsi="Times New Roman"/>
          <w:i/>
          <w:iCs/>
          <w:color w:val="000000" w:themeColor="text1"/>
          <w:szCs w:val="24"/>
        </w:rPr>
        <w:t>op.</w:t>
      </w:r>
      <w:r w:rsidR="0067390E" w:rsidRPr="006C6F45">
        <w:rPr>
          <w:rFonts w:ascii="Times New Roman" w:hAnsi="Times New Roman"/>
          <w:i/>
          <w:iCs/>
          <w:color w:val="000000" w:themeColor="text1"/>
          <w:szCs w:val="24"/>
        </w:rPr>
        <w:t xml:space="preserve"> </w:t>
      </w:r>
      <w:r w:rsidRPr="006C6F45">
        <w:rPr>
          <w:rFonts w:ascii="Times New Roman" w:hAnsi="Times New Roman"/>
          <w:i/>
          <w:iCs/>
          <w:color w:val="000000" w:themeColor="text1"/>
          <w:szCs w:val="24"/>
        </w:rPr>
        <w:t>cit.</w:t>
      </w:r>
      <w:r w:rsidRPr="006C6F45">
        <w:rPr>
          <w:rFonts w:ascii="Times New Roman" w:hAnsi="Times New Roman"/>
          <w:color w:val="000000" w:themeColor="text1"/>
          <w:szCs w:val="24"/>
        </w:rPr>
        <w:t xml:space="preserve">, § 208; </w:t>
      </w:r>
      <w:r w:rsidRPr="006C6F45">
        <w:rPr>
          <w:i/>
        </w:rPr>
        <w:t xml:space="preserve">X przeciwko Łotwie </w:t>
      </w:r>
      <w:r w:rsidRPr="006C6F45">
        <w:t>[WI]</w:t>
      </w:r>
      <w:r w:rsidRPr="006C6F45">
        <w:rPr>
          <w:snapToGrid w:val="0"/>
        </w:rPr>
        <w:t xml:space="preserve">, </w:t>
      </w:r>
      <w:r w:rsidRPr="006C6F45">
        <w:t>skarga nr 27853/09</w:t>
      </w:r>
      <w:r w:rsidRPr="006C6F45">
        <w:rPr>
          <w:snapToGrid w:val="0"/>
        </w:rPr>
        <w:t xml:space="preserve">, § 95, </w:t>
      </w:r>
      <w:r w:rsidRPr="006C6F45">
        <w:t xml:space="preserve">ETPCz 2013; </w:t>
      </w:r>
      <w:proofErr w:type="spellStart"/>
      <w:r w:rsidRPr="006C6F45">
        <w:rPr>
          <w:i/>
        </w:rPr>
        <w:t>Mennesson</w:t>
      </w:r>
      <w:proofErr w:type="spellEnd"/>
      <w:r w:rsidRPr="006C6F45">
        <w:t xml:space="preserve">, </w:t>
      </w:r>
      <w:r w:rsidRPr="006C6F45">
        <w:rPr>
          <w:i/>
          <w:iCs/>
        </w:rPr>
        <w:t>op.</w:t>
      </w:r>
      <w:r w:rsidR="0067390E" w:rsidRPr="006C6F45">
        <w:rPr>
          <w:i/>
          <w:iCs/>
        </w:rPr>
        <w:t xml:space="preserve"> </w:t>
      </w:r>
      <w:r w:rsidRPr="006C6F45">
        <w:rPr>
          <w:i/>
          <w:iCs/>
        </w:rPr>
        <w:t>cit.</w:t>
      </w:r>
      <w:r w:rsidRPr="006C6F45">
        <w:t>, §§ 81 i</w:t>
      </w:r>
      <w:r w:rsidR="002414BA">
        <w:t> </w:t>
      </w:r>
      <w:r w:rsidRPr="006C6F45">
        <w:t xml:space="preserve">99; </w:t>
      </w:r>
      <w:proofErr w:type="spellStart"/>
      <w:r w:rsidRPr="006C6F45">
        <w:rPr>
          <w:i/>
        </w:rPr>
        <w:t>Labassee</w:t>
      </w:r>
      <w:proofErr w:type="spellEnd"/>
      <w:r w:rsidRPr="006C6F45">
        <w:t xml:space="preserve">, </w:t>
      </w:r>
      <w:r w:rsidRPr="006C6F45">
        <w:rPr>
          <w:i/>
          <w:iCs/>
        </w:rPr>
        <w:t>op.</w:t>
      </w:r>
      <w:r w:rsidR="0067390E" w:rsidRPr="006C6F45">
        <w:rPr>
          <w:i/>
          <w:iCs/>
        </w:rPr>
        <w:t xml:space="preserve"> </w:t>
      </w:r>
      <w:r w:rsidRPr="006C6F45">
        <w:rPr>
          <w:i/>
          <w:iCs/>
        </w:rPr>
        <w:t>cit.</w:t>
      </w:r>
      <w:r w:rsidRPr="006C6F45">
        <w:t xml:space="preserve">, §§ 60 i 78; oraz </w:t>
      </w:r>
      <w:r w:rsidRPr="006C6F45">
        <w:rPr>
          <w:i/>
        </w:rPr>
        <w:t xml:space="preserve">Wagner i J.M.W.L. </w:t>
      </w:r>
      <w:r w:rsidRPr="006C6F45">
        <w:rPr>
          <w:i/>
          <w:iCs/>
        </w:rPr>
        <w:t>przeciwko Luksemburgowi</w:t>
      </w:r>
      <w:r w:rsidRPr="006C6F45">
        <w:t>, skarga nr 76240/01, § 133, 28 czerwca 2007 r.</w:t>
      </w:r>
      <w:r w:rsidRPr="006C6F45">
        <w:rPr>
          <w:rFonts w:ascii="Times New Roman" w:hAnsi="Times New Roman"/>
          <w:color w:val="000000" w:themeColor="text1"/>
          <w:szCs w:val="24"/>
        </w:rPr>
        <w:t>).</w:t>
      </w:r>
    </w:p>
    <w:p w14:paraId="29D151B3" w14:textId="11E1DDFA" w:rsidR="00C234D9" w:rsidRPr="003431AC" w:rsidRDefault="00221042" w:rsidP="003431AC">
      <w:pPr>
        <w:pStyle w:val="ECHRPara"/>
        <w:rPr>
          <w:rFonts w:eastAsia="Times New Roman"/>
        </w:rPr>
      </w:pPr>
      <w:r w:rsidRPr="006C6F45">
        <w:rPr>
          <w:rFonts w:eastAsia="Times New Roman"/>
        </w:rPr>
        <w:fldChar w:fldCharType="begin"/>
      </w:r>
      <w:r w:rsidRPr="006C6F45">
        <w:rPr>
          <w:rFonts w:eastAsia="Times New Roman"/>
        </w:rPr>
        <w:instrText xml:space="preserve"> SEQ level0 \*arabic </w:instrText>
      </w:r>
      <w:r w:rsidRPr="006C6F45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39</w:t>
      </w:r>
      <w:r w:rsidRPr="006C6F45">
        <w:rPr>
          <w:rFonts w:eastAsia="Times New Roman"/>
        </w:rPr>
        <w:fldChar w:fldCharType="end"/>
      </w:r>
      <w:r w:rsidRPr="006C6F45">
        <w:t xml:space="preserve">.  Trybunał uznał w sprawie </w:t>
      </w:r>
      <w:proofErr w:type="spellStart"/>
      <w:r w:rsidRPr="006C6F45">
        <w:rPr>
          <w:i/>
          <w:iCs/>
        </w:rPr>
        <w:t>Mennesson</w:t>
      </w:r>
      <w:proofErr w:type="spellEnd"/>
      <w:r w:rsidRPr="006C6F45">
        <w:t xml:space="preserve"> (</w:t>
      </w:r>
      <w:r w:rsidRPr="006C6F45">
        <w:rPr>
          <w:i/>
          <w:iCs/>
        </w:rPr>
        <w:t>op.</w:t>
      </w:r>
      <w:r w:rsidR="0067390E" w:rsidRPr="006C6F45">
        <w:rPr>
          <w:i/>
          <w:iCs/>
        </w:rPr>
        <w:t xml:space="preserve"> </w:t>
      </w:r>
      <w:r w:rsidRPr="006C6F45">
        <w:rPr>
          <w:i/>
          <w:iCs/>
        </w:rPr>
        <w:t>cit.</w:t>
      </w:r>
      <w:r w:rsidRPr="006C6F45">
        <w:t xml:space="preserve">, § 99) i </w:t>
      </w:r>
      <w:proofErr w:type="spellStart"/>
      <w:r w:rsidRPr="006C6F45">
        <w:rPr>
          <w:i/>
          <w:iCs/>
        </w:rPr>
        <w:t>Labassee</w:t>
      </w:r>
      <w:proofErr w:type="spellEnd"/>
      <w:r w:rsidRPr="006C6F45">
        <w:t xml:space="preserve"> (</w:t>
      </w:r>
      <w:r w:rsidRPr="006C6F45">
        <w:rPr>
          <w:i/>
          <w:iCs/>
        </w:rPr>
        <w:t>op.</w:t>
      </w:r>
      <w:r w:rsidR="002414BA">
        <w:rPr>
          <w:i/>
          <w:iCs/>
        </w:rPr>
        <w:t> </w:t>
      </w:r>
      <w:r w:rsidRPr="006C6F45">
        <w:rPr>
          <w:i/>
          <w:iCs/>
        </w:rPr>
        <w:t>cit.</w:t>
      </w:r>
      <w:r w:rsidRPr="006C6F45">
        <w:t xml:space="preserve">, § 78), że „Francja [mogła] chcieć zniechęcać swoich obywateli do wyjazdów za granicę w celu skorzystania z metod wspomaganej </w:t>
      </w:r>
      <w:r w:rsidR="0067390E" w:rsidRPr="006C6F45">
        <w:t xml:space="preserve">prokreacji </w:t>
      </w:r>
      <w:r w:rsidRPr="006C6F45">
        <w:t xml:space="preserve">zakazanych z jej terytorium”. </w:t>
      </w:r>
      <w:r w:rsidR="0067390E" w:rsidRPr="006C6F45">
        <w:t>Jednocześnie</w:t>
      </w:r>
      <w:r w:rsidRPr="006C6F45">
        <w:t xml:space="preserve"> zauważył, że skutki nieuznawania w prawie francuskim </w:t>
      </w:r>
      <w:r w:rsidR="006F2273" w:rsidRPr="006C6F45">
        <w:t>więzi prawnej</w:t>
      </w:r>
      <w:r w:rsidR="006E059A" w:rsidRPr="006C6F45">
        <w:t xml:space="preserve"> </w:t>
      </w:r>
      <w:r w:rsidRPr="006C6F45">
        <w:t xml:space="preserve">między dziećmi poczętymi w ten sposób a rodzicami zamierzonymi nie były ograniczone do samych rodziców, którzy wybrali konkretną metodę wspomaganej </w:t>
      </w:r>
      <w:r w:rsidR="00885B5E" w:rsidRPr="006C6F45">
        <w:t xml:space="preserve">prokreacji </w:t>
      </w:r>
      <w:r w:rsidRPr="006C6F45">
        <w:t>zakazanej przez władze francuskie</w:t>
      </w:r>
      <w:r>
        <w:t>. Wpływały one również na same dzieci, a w szczególności – w sposób istotny – na ich prawo do poszanowania życia prywatnego.</w:t>
      </w:r>
    </w:p>
    <w:p w14:paraId="5E38136C" w14:textId="210D67C2" w:rsidR="00221042" w:rsidRPr="003431AC" w:rsidRDefault="00221042" w:rsidP="003431AC">
      <w:pPr>
        <w:pStyle w:val="ECHRPara"/>
        <w:rPr>
          <w:snapToGrid w:val="0"/>
        </w:rPr>
      </w:pPr>
      <w:r w:rsidRPr="006C6F45">
        <w:rPr>
          <w:snapToGrid w:val="0"/>
        </w:rPr>
        <w:fldChar w:fldCharType="begin"/>
      </w:r>
      <w:r w:rsidRPr="006C6F45">
        <w:rPr>
          <w:snapToGrid w:val="0"/>
        </w:rPr>
        <w:instrText xml:space="preserve"> SEQ level0 \*arabic </w:instrText>
      </w:r>
      <w:r w:rsidRPr="006C6F45">
        <w:rPr>
          <w:snapToGrid w:val="0"/>
        </w:rPr>
        <w:fldChar w:fldCharType="separate"/>
      </w:r>
      <w:r w:rsidR="00143C41">
        <w:rPr>
          <w:noProof/>
          <w:snapToGrid w:val="0"/>
        </w:rPr>
        <w:t>40</w:t>
      </w:r>
      <w:r w:rsidRPr="006C6F45">
        <w:rPr>
          <w:snapToGrid w:val="0"/>
        </w:rPr>
        <w:fldChar w:fldCharType="end"/>
      </w:r>
      <w:r w:rsidRPr="006C6F45">
        <w:rPr>
          <w:snapToGrid w:val="0"/>
        </w:rPr>
        <w:t>.  </w:t>
      </w:r>
      <w:r w:rsidR="00885B5E" w:rsidRPr="006C6F45">
        <w:rPr>
          <w:snapToGrid w:val="0"/>
        </w:rPr>
        <w:t>Tym samym b</w:t>
      </w:r>
      <w:r w:rsidRPr="006C6F45">
        <w:rPr>
          <w:snapToGrid w:val="0"/>
        </w:rPr>
        <w:t xml:space="preserve">rak możliwości uznania </w:t>
      </w:r>
      <w:r w:rsidR="006F2273" w:rsidRPr="006C6F45">
        <w:rPr>
          <w:snapToGrid w:val="0"/>
        </w:rPr>
        <w:t>więzi prawnej</w:t>
      </w:r>
      <w:r w:rsidR="00EE5E79" w:rsidRPr="006C6F45">
        <w:rPr>
          <w:snapToGrid w:val="0"/>
        </w:rPr>
        <w:t xml:space="preserve"> </w:t>
      </w:r>
      <w:r w:rsidRPr="006C6F45">
        <w:rPr>
          <w:snapToGrid w:val="0"/>
        </w:rPr>
        <w:t xml:space="preserve">między dzieckiem urodzonym za granicą </w:t>
      </w:r>
      <w:r w:rsidR="00885B5E" w:rsidRPr="006C6F45">
        <w:rPr>
          <w:snapToGrid w:val="0"/>
        </w:rPr>
        <w:t>w</w:t>
      </w:r>
      <w:r w:rsidRPr="006C6F45">
        <w:rPr>
          <w:snapToGrid w:val="0"/>
        </w:rPr>
        <w:t xml:space="preserve">skutek </w:t>
      </w:r>
      <w:r w:rsidR="00885B5E" w:rsidRPr="006C6F45">
        <w:rPr>
          <w:snapToGrid w:val="0"/>
        </w:rPr>
        <w:t xml:space="preserve">zawarcia </w:t>
      </w:r>
      <w:r w:rsidR="00F5144A">
        <w:rPr>
          <w:snapToGrid w:val="0"/>
        </w:rPr>
        <w:t>porozumienia</w:t>
      </w:r>
      <w:r w:rsidRPr="006C6F45">
        <w:rPr>
          <w:snapToGrid w:val="0"/>
        </w:rPr>
        <w:t xml:space="preserve"> o</w:t>
      </w:r>
      <w:r w:rsidR="002414BA">
        <w:rPr>
          <w:snapToGrid w:val="0"/>
        </w:rPr>
        <w:t> </w:t>
      </w:r>
      <w:r w:rsidRPr="006C6F45">
        <w:rPr>
          <w:snapToGrid w:val="0"/>
        </w:rPr>
        <w:t>macierzyństwo zastępcze a matką zamierzoną ma negatywny wpływ na kilka aspektów prawa do poszanowania życia prywatnego</w:t>
      </w:r>
      <w:r>
        <w:rPr>
          <w:snapToGrid w:val="0"/>
        </w:rPr>
        <w:t xml:space="preserve"> przysługującego takiemu dziecku. </w:t>
      </w:r>
      <w:r w:rsidRPr="006C6F45">
        <w:rPr>
          <w:snapToGrid w:val="0"/>
        </w:rPr>
        <w:t xml:space="preserve">Ogólnie rzecz biorąc, jak zauważył Trybunał w sprawie </w:t>
      </w:r>
      <w:proofErr w:type="spellStart"/>
      <w:r w:rsidRPr="006C6F45">
        <w:rPr>
          <w:i/>
          <w:iCs/>
          <w:snapToGrid w:val="0"/>
        </w:rPr>
        <w:t>Mennesson</w:t>
      </w:r>
      <w:proofErr w:type="spellEnd"/>
      <w:r w:rsidRPr="006C6F45">
        <w:rPr>
          <w:i/>
          <w:iCs/>
          <w:snapToGrid w:val="0"/>
        </w:rPr>
        <w:t xml:space="preserve"> </w:t>
      </w:r>
      <w:r w:rsidRPr="006C6F45">
        <w:rPr>
          <w:snapToGrid w:val="0"/>
        </w:rPr>
        <w:t xml:space="preserve">i </w:t>
      </w:r>
      <w:proofErr w:type="spellStart"/>
      <w:r w:rsidRPr="006C6F45">
        <w:rPr>
          <w:i/>
          <w:iCs/>
          <w:snapToGrid w:val="0"/>
        </w:rPr>
        <w:t>Labassee</w:t>
      </w:r>
      <w:proofErr w:type="spellEnd"/>
      <w:r w:rsidRPr="006C6F45">
        <w:rPr>
          <w:i/>
          <w:iCs/>
          <w:snapToGrid w:val="0"/>
        </w:rPr>
        <w:t>, op.</w:t>
      </w:r>
      <w:r w:rsidR="00885B5E" w:rsidRPr="006C6F45">
        <w:rPr>
          <w:i/>
          <w:iCs/>
          <w:snapToGrid w:val="0"/>
        </w:rPr>
        <w:t xml:space="preserve"> </w:t>
      </w:r>
      <w:r w:rsidRPr="006C6F45">
        <w:rPr>
          <w:i/>
          <w:iCs/>
          <w:snapToGrid w:val="0"/>
        </w:rPr>
        <w:t>cit.</w:t>
      </w:r>
      <w:r w:rsidRPr="006C6F45">
        <w:rPr>
          <w:snapToGrid w:val="0"/>
        </w:rPr>
        <w:t xml:space="preserve">, nieuznawanie w prawie krajowym </w:t>
      </w:r>
      <w:r w:rsidR="006F2273" w:rsidRPr="006C6F45">
        <w:rPr>
          <w:snapToGrid w:val="0"/>
        </w:rPr>
        <w:t xml:space="preserve">więzi </w:t>
      </w:r>
      <w:r w:rsidR="006F2273" w:rsidRPr="006C6F45">
        <w:rPr>
          <w:snapToGrid w:val="0"/>
        </w:rPr>
        <w:lastRenderedPageBreak/>
        <w:t>prawnej</w:t>
      </w:r>
      <w:r w:rsidR="006E059A" w:rsidRPr="006C6F45">
        <w:rPr>
          <w:snapToGrid w:val="0"/>
        </w:rPr>
        <w:t xml:space="preserve"> </w:t>
      </w:r>
      <w:r w:rsidRPr="006C6F45">
        <w:rPr>
          <w:snapToGrid w:val="0"/>
        </w:rPr>
        <w:t xml:space="preserve">między dzieckiem a matką zamierzoną jest niekorzystne dla dziecka, ponieważ stawia je w sytuacji niepewności prawnej co do jego tożsamości w społeczeństwie (odpowiednio §§ 96 i 75). W szczególności zachodzi ryzyko, że dzieciom takim będzie odmawiać się dostępu do obywatelstwa matki zamierzonej, </w:t>
      </w:r>
      <w:r w:rsidR="00885B5E" w:rsidRPr="006C6F45">
        <w:rPr>
          <w:snapToGrid w:val="0"/>
        </w:rPr>
        <w:t>za</w:t>
      </w:r>
      <w:r w:rsidRPr="006C6F45">
        <w:rPr>
          <w:snapToGrid w:val="0"/>
        </w:rPr>
        <w:t xml:space="preserve">gwarantowanego </w:t>
      </w:r>
      <w:r w:rsidR="00EE5E79" w:rsidRPr="006C6F45">
        <w:rPr>
          <w:snapToGrid w:val="0"/>
        </w:rPr>
        <w:t>więzią prawną</w:t>
      </w:r>
      <w:r w:rsidRPr="006C6F45">
        <w:rPr>
          <w:snapToGrid w:val="0"/>
        </w:rPr>
        <w:t xml:space="preserve"> między </w:t>
      </w:r>
      <w:r w:rsidR="00885B5E" w:rsidRPr="006C6F45">
        <w:rPr>
          <w:snapToGrid w:val="0"/>
        </w:rPr>
        <w:t xml:space="preserve">rodzicami </w:t>
      </w:r>
      <w:r w:rsidRPr="006C6F45">
        <w:rPr>
          <w:snapToGrid w:val="0"/>
        </w:rPr>
        <w:t xml:space="preserve">a </w:t>
      </w:r>
      <w:r w:rsidR="00885B5E" w:rsidRPr="006C6F45">
        <w:rPr>
          <w:snapToGrid w:val="0"/>
        </w:rPr>
        <w:t>dziećmi</w:t>
      </w:r>
      <w:r w:rsidRPr="006C6F45">
        <w:rPr>
          <w:snapToGrid w:val="0"/>
        </w:rPr>
        <w:t>; trudniejsze może być dla nich również pozostanie w państwie zamieszkania matki zamierzonej</w:t>
      </w:r>
      <w:r>
        <w:rPr>
          <w:snapToGrid w:val="0"/>
        </w:rPr>
        <w:t xml:space="preserve"> (chociaż ryzyko to nie występuje w sprawie zawisłej przed sądem kasacyjnym, ponieważ ojciec zamierzony, który jest jednocześnie ojcem </w:t>
      </w:r>
      <w:r w:rsidRPr="006C6F45">
        <w:rPr>
          <w:snapToGrid w:val="0"/>
        </w:rPr>
        <w:t xml:space="preserve">biologicznym, ma obywatelstwo francuskie); może to </w:t>
      </w:r>
      <w:r w:rsidR="00885B5E" w:rsidRPr="006C6F45">
        <w:rPr>
          <w:snapToGrid w:val="0"/>
        </w:rPr>
        <w:t xml:space="preserve">mieć </w:t>
      </w:r>
      <w:r w:rsidRPr="006C6F45">
        <w:rPr>
          <w:snapToGrid w:val="0"/>
        </w:rPr>
        <w:t xml:space="preserve">wpływ na ich prawo do dziedziczenia </w:t>
      </w:r>
      <w:r w:rsidR="00232756" w:rsidRPr="006C6F45">
        <w:rPr>
          <w:snapToGrid w:val="0"/>
        </w:rPr>
        <w:t xml:space="preserve">majątku </w:t>
      </w:r>
      <w:r w:rsidRPr="006C6F45">
        <w:rPr>
          <w:snapToGrid w:val="0"/>
        </w:rPr>
        <w:t>po matce zamierzonej; ich dalsz</w:t>
      </w:r>
      <w:r w:rsidR="00EE5E79" w:rsidRPr="006C6F45">
        <w:rPr>
          <w:snapToGrid w:val="0"/>
        </w:rPr>
        <w:t>a</w:t>
      </w:r>
      <w:r w:rsidRPr="006C6F45">
        <w:rPr>
          <w:snapToGrid w:val="0"/>
        </w:rPr>
        <w:t xml:space="preserve"> </w:t>
      </w:r>
      <w:r w:rsidR="00EE5E79" w:rsidRPr="006C6F45">
        <w:rPr>
          <w:snapToGrid w:val="0"/>
        </w:rPr>
        <w:t xml:space="preserve">więź </w:t>
      </w:r>
      <w:r w:rsidRPr="006C6F45">
        <w:rPr>
          <w:snapToGrid w:val="0"/>
        </w:rPr>
        <w:t>z matką zamierzoną jest zagrożon</w:t>
      </w:r>
      <w:r w:rsidR="00EE5E79" w:rsidRPr="006C6F45">
        <w:rPr>
          <w:snapToGrid w:val="0"/>
        </w:rPr>
        <w:t>a</w:t>
      </w:r>
      <w:r w:rsidRPr="006C6F45">
        <w:rPr>
          <w:snapToGrid w:val="0"/>
        </w:rPr>
        <w:t xml:space="preserve"> w sytuacji rozejścia się rodziców</w:t>
      </w:r>
      <w:r>
        <w:rPr>
          <w:snapToGrid w:val="0"/>
        </w:rPr>
        <w:t xml:space="preserve"> zamierzonych lub śmierci ojca zamierzonego; nie przysługuje im </w:t>
      </w:r>
      <w:r w:rsidR="00885B5E">
        <w:rPr>
          <w:snapToGrid w:val="0"/>
        </w:rPr>
        <w:t xml:space="preserve">również </w:t>
      </w:r>
      <w:r>
        <w:rPr>
          <w:snapToGrid w:val="0"/>
        </w:rPr>
        <w:t>żadna ochrona w sytuacji, gdyby matka zamierzona odmówi</w:t>
      </w:r>
      <w:r w:rsidR="007B5688">
        <w:rPr>
          <w:snapToGrid w:val="0"/>
        </w:rPr>
        <w:t>ła</w:t>
      </w:r>
      <w:r>
        <w:rPr>
          <w:snapToGrid w:val="0"/>
        </w:rPr>
        <w:t xml:space="preserve"> </w:t>
      </w:r>
      <w:r w:rsidR="00885B5E">
        <w:rPr>
          <w:snapToGrid w:val="0"/>
        </w:rPr>
        <w:t>lub zaprzesta</w:t>
      </w:r>
      <w:r w:rsidR="007B5688">
        <w:rPr>
          <w:snapToGrid w:val="0"/>
        </w:rPr>
        <w:t>ła</w:t>
      </w:r>
      <w:r w:rsidR="00885B5E">
        <w:rPr>
          <w:snapToGrid w:val="0"/>
        </w:rPr>
        <w:t xml:space="preserve"> sprawowania </w:t>
      </w:r>
      <w:r>
        <w:rPr>
          <w:snapToGrid w:val="0"/>
        </w:rPr>
        <w:t>opieki nad nimi.</w:t>
      </w:r>
    </w:p>
    <w:p w14:paraId="284DF672" w14:textId="193F9CDC" w:rsidR="00221042" w:rsidRPr="006C6F45" w:rsidRDefault="00221042" w:rsidP="003431AC">
      <w:pPr>
        <w:pStyle w:val="ECHRPara"/>
        <w:rPr>
          <w:snapToGrid w:val="0"/>
        </w:rPr>
      </w:pPr>
      <w:r w:rsidRPr="003431AC">
        <w:rPr>
          <w:snapToGrid w:val="0"/>
        </w:rPr>
        <w:fldChar w:fldCharType="begin"/>
      </w:r>
      <w:r w:rsidRPr="003431AC">
        <w:rPr>
          <w:snapToGrid w:val="0"/>
        </w:rPr>
        <w:instrText xml:space="preserve"> SEQ level0 \*arabic </w:instrText>
      </w:r>
      <w:r w:rsidRPr="003431AC">
        <w:rPr>
          <w:snapToGrid w:val="0"/>
        </w:rPr>
        <w:fldChar w:fldCharType="separate"/>
      </w:r>
      <w:r w:rsidR="00143C41">
        <w:rPr>
          <w:noProof/>
          <w:snapToGrid w:val="0"/>
        </w:rPr>
        <w:t>41</w:t>
      </w:r>
      <w:r w:rsidRPr="003431AC">
        <w:rPr>
          <w:snapToGrid w:val="0"/>
        </w:rPr>
        <w:fldChar w:fldCharType="end"/>
      </w:r>
      <w:r>
        <w:rPr>
          <w:snapToGrid w:val="0"/>
        </w:rPr>
        <w:t xml:space="preserve">.  Trybunał ma na uwadze, że w </w:t>
      </w:r>
      <w:r w:rsidR="00885B5E">
        <w:rPr>
          <w:snapToGrid w:val="0"/>
        </w:rPr>
        <w:t xml:space="preserve">zakresie </w:t>
      </w:r>
      <w:r>
        <w:rPr>
          <w:snapToGrid w:val="0"/>
        </w:rPr>
        <w:t>umów o macierzyństwo zastępcze najlepiej pojęty interes dziecka nie wiąże się jedynie z</w:t>
      </w:r>
      <w:r w:rsidR="002414BA">
        <w:rPr>
          <w:snapToGrid w:val="0"/>
        </w:rPr>
        <w:t> </w:t>
      </w:r>
      <w:r>
        <w:rPr>
          <w:snapToGrid w:val="0"/>
        </w:rPr>
        <w:t>poszanowaniem tych aspektów prawa do życia prywatnego. Obejmuje on</w:t>
      </w:r>
      <w:r w:rsidR="00885B5E">
        <w:rPr>
          <w:snapToGrid w:val="0"/>
        </w:rPr>
        <w:t>o</w:t>
      </w:r>
      <w:r>
        <w:rPr>
          <w:snapToGrid w:val="0"/>
        </w:rPr>
        <w:t xml:space="preserve"> inne fundamentalne </w:t>
      </w:r>
      <w:r w:rsidR="00885B5E">
        <w:rPr>
          <w:snapToGrid w:val="0"/>
        </w:rPr>
        <w:t>aspekty</w:t>
      </w:r>
      <w:r>
        <w:rPr>
          <w:snapToGrid w:val="0"/>
        </w:rPr>
        <w:t xml:space="preserve">, które niekoniecznie przemawiają </w:t>
      </w:r>
      <w:r w:rsidR="00885B5E">
        <w:rPr>
          <w:snapToGrid w:val="0"/>
        </w:rPr>
        <w:t>za</w:t>
      </w:r>
      <w:r w:rsidR="002414BA">
        <w:rPr>
          <w:snapToGrid w:val="0"/>
        </w:rPr>
        <w:t> </w:t>
      </w:r>
      <w:r>
        <w:rPr>
          <w:snapToGrid w:val="0"/>
        </w:rPr>
        <w:t>uznani</w:t>
      </w:r>
      <w:r w:rsidR="00885B5E">
        <w:rPr>
          <w:snapToGrid w:val="0"/>
        </w:rPr>
        <w:t>em</w:t>
      </w:r>
      <w:r>
        <w:rPr>
          <w:snapToGrid w:val="0"/>
        </w:rPr>
        <w:t xml:space="preserve"> </w:t>
      </w:r>
      <w:r w:rsidR="006F2273" w:rsidRPr="006C6F45">
        <w:rPr>
          <w:snapToGrid w:val="0"/>
        </w:rPr>
        <w:t>więzi prawnej</w:t>
      </w:r>
      <w:r w:rsidR="006E059A" w:rsidRPr="006C6F45">
        <w:rPr>
          <w:snapToGrid w:val="0"/>
        </w:rPr>
        <w:t xml:space="preserve"> </w:t>
      </w:r>
      <w:r w:rsidRPr="006C6F45">
        <w:rPr>
          <w:snapToGrid w:val="0"/>
        </w:rPr>
        <w:t xml:space="preserve">między dzieckiem a matką zamierzoną, </w:t>
      </w:r>
      <w:r w:rsidR="00885B5E" w:rsidRPr="006C6F45">
        <w:rPr>
          <w:snapToGrid w:val="0"/>
        </w:rPr>
        <w:t>np.</w:t>
      </w:r>
      <w:r w:rsidR="002414BA">
        <w:rPr>
          <w:snapToGrid w:val="0"/>
        </w:rPr>
        <w:t> </w:t>
      </w:r>
      <w:r w:rsidRPr="006C6F45">
        <w:rPr>
          <w:snapToGrid w:val="0"/>
        </w:rPr>
        <w:t>ochrona prze</w:t>
      </w:r>
      <w:r w:rsidR="00613024" w:rsidRPr="006C6F45">
        <w:rPr>
          <w:snapToGrid w:val="0"/>
        </w:rPr>
        <w:t>d</w:t>
      </w:r>
      <w:r w:rsidRPr="006C6F45">
        <w:rPr>
          <w:snapToGrid w:val="0"/>
        </w:rPr>
        <w:t xml:space="preserve"> ryzykiem nadużyć, jakie występuje przy</w:t>
      </w:r>
      <w:r w:rsidR="00B2567A">
        <w:rPr>
          <w:snapToGrid w:val="0"/>
        </w:rPr>
        <w:t xml:space="preserve"> </w:t>
      </w:r>
      <w:r w:rsidR="00F5144A">
        <w:rPr>
          <w:snapToGrid w:val="0"/>
        </w:rPr>
        <w:t>porozumieniach</w:t>
      </w:r>
      <w:r w:rsidRPr="006C6F45">
        <w:rPr>
          <w:snapToGrid w:val="0"/>
        </w:rPr>
        <w:t xml:space="preserve"> o macierzyństwo zastępcze (zob. </w:t>
      </w:r>
      <w:proofErr w:type="spellStart"/>
      <w:r w:rsidRPr="006C6F45">
        <w:rPr>
          <w:i/>
          <w:snapToGrid w:val="0"/>
        </w:rPr>
        <w:t>Paradiso</w:t>
      </w:r>
      <w:proofErr w:type="spellEnd"/>
      <w:r w:rsidRPr="006C6F45">
        <w:rPr>
          <w:i/>
          <w:snapToGrid w:val="0"/>
        </w:rPr>
        <w:t xml:space="preserve"> i Campanelli</w:t>
      </w:r>
      <w:r w:rsidRPr="006C6F45">
        <w:rPr>
          <w:snapToGrid w:val="0"/>
        </w:rPr>
        <w:t xml:space="preserve">, </w:t>
      </w:r>
      <w:r w:rsidRPr="006C6F45">
        <w:rPr>
          <w:i/>
          <w:iCs/>
          <w:snapToGrid w:val="0"/>
        </w:rPr>
        <w:t>op.</w:t>
      </w:r>
      <w:r w:rsidR="00885B5E" w:rsidRPr="006C6F45">
        <w:rPr>
          <w:i/>
          <w:iCs/>
          <w:snapToGrid w:val="0"/>
        </w:rPr>
        <w:t xml:space="preserve"> </w:t>
      </w:r>
      <w:r w:rsidRPr="006C6F45">
        <w:rPr>
          <w:i/>
          <w:iCs/>
          <w:snapToGrid w:val="0"/>
        </w:rPr>
        <w:t>cit.</w:t>
      </w:r>
      <w:r w:rsidRPr="006C6F45">
        <w:rPr>
          <w:snapToGrid w:val="0"/>
        </w:rPr>
        <w:t>, § 202)</w:t>
      </w:r>
      <w:r w:rsidR="00613024" w:rsidRPr="006C6F45">
        <w:rPr>
          <w:snapToGrid w:val="0"/>
        </w:rPr>
        <w:t>,</w:t>
      </w:r>
      <w:r w:rsidRPr="006C6F45">
        <w:rPr>
          <w:snapToGrid w:val="0"/>
        </w:rPr>
        <w:t xml:space="preserve"> czy też możliwość </w:t>
      </w:r>
      <w:r w:rsidR="00885B5E" w:rsidRPr="006C6F45">
        <w:rPr>
          <w:snapToGrid w:val="0"/>
        </w:rPr>
        <w:t xml:space="preserve">dowiedzenia się o swoim </w:t>
      </w:r>
      <w:r w:rsidRPr="006C6F45">
        <w:rPr>
          <w:snapToGrid w:val="0"/>
        </w:rPr>
        <w:t>pochodzeni</w:t>
      </w:r>
      <w:r w:rsidR="00885B5E" w:rsidRPr="006C6F45">
        <w:rPr>
          <w:snapToGrid w:val="0"/>
        </w:rPr>
        <w:t>u</w:t>
      </w:r>
      <w:r w:rsidRPr="006C6F45">
        <w:rPr>
          <w:snapToGrid w:val="0"/>
        </w:rPr>
        <w:t xml:space="preserve"> (</w:t>
      </w:r>
      <w:r w:rsidR="00885B5E" w:rsidRPr="006C6F45">
        <w:rPr>
          <w:snapToGrid w:val="0"/>
        </w:rPr>
        <w:t xml:space="preserve">zob. np. </w:t>
      </w:r>
      <w:proofErr w:type="spellStart"/>
      <w:r w:rsidRPr="006C6F45">
        <w:rPr>
          <w:i/>
        </w:rPr>
        <w:t>Mikulić</w:t>
      </w:r>
      <w:proofErr w:type="spellEnd"/>
      <w:r w:rsidRPr="006C6F45">
        <w:rPr>
          <w:i/>
        </w:rPr>
        <w:t xml:space="preserve"> przeciwko Chorwacji</w:t>
      </w:r>
      <w:r w:rsidRPr="006C6F45">
        <w:t>, skarga nr 53176/99, §§ 54–55, ETPCz 2002</w:t>
      </w:r>
      <w:r w:rsidRPr="006C6F45">
        <w:noBreakHyphen/>
        <w:t>I</w:t>
      </w:r>
      <w:r w:rsidRPr="006C6F45">
        <w:rPr>
          <w:snapToGrid w:val="0"/>
        </w:rPr>
        <w:t>).</w:t>
      </w:r>
    </w:p>
    <w:p w14:paraId="51F42F95" w14:textId="387174EC" w:rsidR="00221042" w:rsidRPr="003431AC" w:rsidRDefault="00221042" w:rsidP="003431AC">
      <w:pPr>
        <w:pStyle w:val="ECHRPara"/>
        <w:rPr>
          <w:snapToGrid w:val="0"/>
        </w:rPr>
      </w:pPr>
      <w:r w:rsidRPr="006C6F45">
        <w:rPr>
          <w:snapToGrid w:val="0"/>
        </w:rPr>
        <w:fldChar w:fldCharType="begin"/>
      </w:r>
      <w:r w:rsidRPr="006C6F45">
        <w:rPr>
          <w:snapToGrid w:val="0"/>
        </w:rPr>
        <w:instrText xml:space="preserve"> SEQ level0 \*arabic </w:instrText>
      </w:r>
      <w:r w:rsidRPr="006C6F45">
        <w:rPr>
          <w:snapToGrid w:val="0"/>
        </w:rPr>
        <w:fldChar w:fldCharType="separate"/>
      </w:r>
      <w:r w:rsidR="00143C41">
        <w:rPr>
          <w:noProof/>
          <w:snapToGrid w:val="0"/>
        </w:rPr>
        <w:t>42</w:t>
      </w:r>
      <w:r w:rsidRPr="006C6F45">
        <w:rPr>
          <w:snapToGrid w:val="0"/>
        </w:rPr>
        <w:fldChar w:fldCharType="end"/>
      </w:r>
      <w:r w:rsidRPr="006C6F45">
        <w:rPr>
          <w:snapToGrid w:val="0"/>
        </w:rPr>
        <w:t xml:space="preserve">.  Tym niemniej w świetle rozważań przedstawionych w par. 40 powyżej oraz faktu, że </w:t>
      </w:r>
      <w:r w:rsidR="00885B5E" w:rsidRPr="006C6F45">
        <w:rPr>
          <w:snapToGrid w:val="0"/>
        </w:rPr>
        <w:t>dobro</w:t>
      </w:r>
      <w:r w:rsidRPr="006C6F45">
        <w:rPr>
          <w:snapToGrid w:val="0"/>
        </w:rPr>
        <w:t xml:space="preserve"> dziecka obejmuje również </w:t>
      </w:r>
      <w:r w:rsidR="00885B5E" w:rsidRPr="006C6F45">
        <w:rPr>
          <w:snapToGrid w:val="0"/>
        </w:rPr>
        <w:t xml:space="preserve">wskazanie </w:t>
      </w:r>
      <w:r w:rsidRPr="006C6F45">
        <w:rPr>
          <w:snapToGrid w:val="0"/>
        </w:rPr>
        <w:t xml:space="preserve">na drodze prawnej osób odpowiedzialnych za jego wychowanie, </w:t>
      </w:r>
      <w:r w:rsidR="00885B5E" w:rsidRPr="006C6F45">
        <w:rPr>
          <w:snapToGrid w:val="0"/>
        </w:rPr>
        <w:t xml:space="preserve">zaspokajanie </w:t>
      </w:r>
      <w:r w:rsidRPr="006C6F45">
        <w:rPr>
          <w:snapToGrid w:val="0"/>
        </w:rPr>
        <w:t xml:space="preserve">jego potrzeb i zapewnienie mu dobrostanu, jak również zapewnienie dziecku możliwości życia i rozwijania się w stabilnym otoczeniu, Trybunał uznaje, że ogólny i bezwzględny brak możliwości uzyskania uznania </w:t>
      </w:r>
      <w:r w:rsidR="006F2273" w:rsidRPr="006C6F45">
        <w:rPr>
          <w:snapToGrid w:val="0"/>
        </w:rPr>
        <w:t>więzi prawnej</w:t>
      </w:r>
      <w:r w:rsidR="006E059A" w:rsidRPr="006C6F45">
        <w:rPr>
          <w:snapToGrid w:val="0"/>
        </w:rPr>
        <w:t xml:space="preserve"> </w:t>
      </w:r>
      <w:r w:rsidRPr="006C6F45">
        <w:rPr>
          <w:snapToGrid w:val="0"/>
        </w:rPr>
        <w:t xml:space="preserve">między dzieckiem urodzonym </w:t>
      </w:r>
      <w:r w:rsidR="00885B5E" w:rsidRPr="006C6F45">
        <w:rPr>
          <w:snapToGrid w:val="0"/>
        </w:rPr>
        <w:t>w</w:t>
      </w:r>
      <w:r w:rsidRPr="006C6F45">
        <w:rPr>
          <w:snapToGrid w:val="0"/>
        </w:rPr>
        <w:t xml:space="preserve">skutek </w:t>
      </w:r>
      <w:r w:rsidR="00885B5E" w:rsidRPr="006C6F45">
        <w:rPr>
          <w:snapToGrid w:val="0"/>
        </w:rPr>
        <w:t xml:space="preserve">zawarcia </w:t>
      </w:r>
      <w:r w:rsidR="00F5144A">
        <w:rPr>
          <w:snapToGrid w:val="0"/>
        </w:rPr>
        <w:t>porozumienia</w:t>
      </w:r>
      <w:r w:rsidRPr="006C6F45">
        <w:rPr>
          <w:snapToGrid w:val="0"/>
        </w:rPr>
        <w:t xml:space="preserve"> o</w:t>
      </w:r>
      <w:r w:rsidR="002414BA">
        <w:rPr>
          <w:snapToGrid w:val="0"/>
        </w:rPr>
        <w:t> </w:t>
      </w:r>
      <w:r w:rsidRPr="006C6F45">
        <w:rPr>
          <w:snapToGrid w:val="0"/>
        </w:rPr>
        <w:t>macierzyństwie</w:t>
      </w:r>
      <w:r>
        <w:rPr>
          <w:snapToGrid w:val="0"/>
        </w:rPr>
        <w:t xml:space="preserve"> zastępczym za granicą a matką zamierzoną </w:t>
      </w:r>
      <w:r w:rsidR="00885B5E">
        <w:rPr>
          <w:snapToGrid w:val="0"/>
        </w:rPr>
        <w:t xml:space="preserve">sprzeciwia się </w:t>
      </w:r>
      <w:r w:rsidR="001E4AD9">
        <w:rPr>
          <w:snapToGrid w:val="0"/>
        </w:rPr>
        <w:t>najlepiej pojętemu interesowi</w:t>
      </w:r>
      <w:r w:rsidR="00885B5E">
        <w:rPr>
          <w:snapToGrid w:val="0"/>
        </w:rPr>
        <w:t xml:space="preserve"> </w:t>
      </w:r>
      <w:r>
        <w:rPr>
          <w:snapToGrid w:val="0"/>
        </w:rPr>
        <w:t>dziecka, któr</w:t>
      </w:r>
      <w:r w:rsidR="00885B5E">
        <w:rPr>
          <w:snapToGrid w:val="0"/>
        </w:rPr>
        <w:t xml:space="preserve">e </w:t>
      </w:r>
      <w:r>
        <w:rPr>
          <w:snapToGrid w:val="0"/>
        </w:rPr>
        <w:t xml:space="preserve">wymaga </w:t>
      </w:r>
      <w:r w:rsidR="00885B5E">
        <w:rPr>
          <w:snapToGrid w:val="0"/>
        </w:rPr>
        <w:t xml:space="preserve">co </w:t>
      </w:r>
      <w:r>
        <w:rPr>
          <w:snapToGrid w:val="0"/>
        </w:rPr>
        <w:t>najmniej</w:t>
      </w:r>
      <w:r w:rsidR="00885B5E">
        <w:rPr>
          <w:snapToGrid w:val="0"/>
        </w:rPr>
        <w:t xml:space="preserve"> tego</w:t>
      </w:r>
      <w:r>
        <w:rPr>
          <w:snapToGrid w:val="0"/>
        </w:rPr>
        <w:t xml:space="preserve">, aby każdą sytuację </w:t>
      </w:r>
      <w:r w:rsidR="00AB218C">
        <w:rPr>
          <w:snapToGrid w:val="0"/>
        </w:rPr>
        <w:t xml:space="preserve">oceniać </w:t>
      </w:r>
      <w:r>
        <w:rPr>
          <w:snapToGrid w:val="0"/>
        </w:rPr>
        <w:t>indywidualnie w świetle jej konkretnych okoliczności.</w:t>
      </w:r>
    </w:p>
    <w:p w14:paraId="1FD23B80" w14:textId="739F42C5" w:rsidR="00221042" w:rsidRPr="006C6F45" w:rsidRDefault="00221042" w:rsidP="003431AC">
      <w:pPr>
        <w:pStyle w:val="ECHRPara"/>
        <w:rPr>
          <w:snapToGrid w:val="0"/>
        </w:rPr>
      </w:pPr>
      <w:r w:rsidRPr="003431AC">
        <w:rPr>
          <w:snapToGrid w:val="0"/>
        </w:rPr>
        <w:fldChar w:fldCharType="begin"/>
      </w:r>
      <w:r w:rsidRPr="003431AC">
        <w:rPr>
          <w:snapToGrid w:val="0"/>
        </w:rPr>
        <w:instrText xml:space="preserve"> SEQ level0 \*arabic </w:instrText>
      </w:r>
      <w:r w:rsidRPr="003431AC">
        <w:rPr>
          <w:snapToGrid w:val="0"/>
        </w:rPr>
        <w:fldChar w:fldCharType="separate"/>
      </w:r>
      <w:r w:rsidR="00143C41">
        <w:rPr>
          <w:noProof/>
          <w:snapToGrid w:val="0"/>
        </w:rPr>
        <w:t>43</w:t>
      </w:r>
      <w:r w:rsidRPr="003431AC">
        <w:rPr>
          <w:snapToGrid w:val="0"/>
        </w:rPr>
        <w:fldChar w:fldCharType="end"/>
      </w:r>
      <w:r>
        <w:rPr>
          <w:snapToGrid w:val="0"/>
        </w:rPr>
        <w:t>.  W przedmiocie drugiego czynnika, jak zauważył Trybunał w</w:t>
      </w:r>
      <w:r w:rsidR="00146369">
        <w:rPr>
          <w:snapToGrid w:val="0"/>
        </w:rPr>
        <w:t> </w:t>
      </w:r>
      <w:r>
        <w:rPr>
          <w:snapToGrid w:val="0"/>
        </w:rPr>
        <w:t xml:space="preserve">sprawie </w:t>
      </w:r>
      <w:proofErr w:type="spellStart"/>
      <w:r w:rsidRPr="00B62E5A">
        <w:rPr>
          <w:i/>
          <w:iCs/>
          <w:snapToGrid w:val="0"/>
        </w:rPr>
        <w:t>Mennesson</w:t>
      </w:r>
      <w:proofErr w:type="spellEnd"/>
      <w:r>
        <w:rPr>
          <w:snapToGrid w:val="0"/>
        </w:rPr>
        <w:t xml:space="preserve"> (</w:t>
      </w:r>
      <w:r>
        <w:rPr>
          <w:i/>
          <w:iCs/>
          <w:snapToGrid w:val="0"/>
        </w:rPr>
        <w:t>op.</w:t>
      </w:r>
      <w:r w:rsidR="00AB218C">
        <w:rPr>
          <w:i/>
          <w:iCs/>
          <w:snapToGrid w:val="0"/>
        </w:rPr>
        <w:t xml:space="preserve"> </w:t>
      </w:r>
      <w:r>
        <w:rPr>
          <w:i/>
          <w:iCs/>
          <w:snapToGrid w:val="0"/>
        </w:rPr>
        <w:t>cit.</w:t>
      </w:r>
      <w:r>
        <w:rPr>
          <w:snapToGrid w:val="0"/>
        </w:rPr>
        <w:t xml:space="preserve">, </w:t>
      </w:r>
      <w:r>
        <w:rPr>
          <w:i/>
          <w:iCs/>
          <w:snapToGrid w:val="0"/>
        </w:rPr>
        <w:t xml:space="preserve">§ 77) </w:t>
      </w:r>
      <w:r>
        <w:rPr>
          <w:snapToGrid w:val="0"/>
        </w:rPr>
        <w:t xml:space="preserve">i </w:t>
      </w:r>
      <w:proofErr w:type="spellStart"/>
      <w:r>
        <w:rPr>
          <w:i/>
          <w:iCs/>
          <w:snapToGrid w:val="0"/>
        </w:rPr>
        <w:t>Labassee</w:t>
      </w:r>
      <w:proofErr w:type="spellEnd"/>
      <w:r>
        <w:rPr>
          <w:i/>
          <w:iCs/>
          <w:snapToGrid w:val="0"/>
        </w:rPr>
        <w:t xml:space="preserve"> (op.</w:t>
      </w:r>
      <w:r w:rsidR="00AB218C">
        <w:rPr>
          <w:i/>
          <w:iCs/>
          <w:snapToGrid w:val="0"/>
        </w:rPr>
        <w:t xml:space="preserve"> </w:t>
      </w:r>
      <w:r>
        <w:rPr>
          <w:i/>
          <w:iCs/>
          <w:snapToGrid w:val="0"/>
        </w:rPr>
        <w:t xml:space="preserve">cit., </w:t>
      </w:r>
      <w:r>
        <w:rPr>
          <w:snapToGrid w:val="0"/>
        </w:rPr>
        <w:t xml:space="preserve">§ 57), zakres marginesu </w:t>
      </w:r>
      <w:r w:rsidR="00617310">
        <w:rPr>
          <w:snapToGrid w:val="0"/>
        </w:rPr>
        <w:t xml:space="preserve">uznania </w:t>
      </w:r>
      <w:r>
        <w:rPr>
          <w:snapToGrid w:val="0"/>
        </w:rPr>
        <w:t xml:space="preserve">przysługującego Układającym się Stronom będzie różny </w:t>
      </w:r>
      <w:r w:rsidR="00AB218C">
        <w:rPr>
          <w:snapToGrid w:val="0"/>
        </w:rPr>
        <w:t xml:space="preserve">w zależności </w:t>
      </w:r>
      <w:r>
        <w:rPr>
          <w:snapToGrid w:val="0"/>
        </w:rPr>
        <w:t xml:space="preserve">od okoliczności, przedmiotu i kontekstu sprawy; w tym względzie jednym z istotnych czynników może być istnienie lub </w:t>
      </w:r>
      <w:r w:rsidRPr="00DF02D7">
        <w:rPr>
          <w:snapToGrid w:val="0"/>
        </w:rPr>
        <w:t>nieistnienie wspólne</w:t>
      </w:r>
      <w:r w:rsidR="00DF02D7" w:rsidRPr="00DC15D0">
        <w:rPr>
          <w:snapToGrid w:val="0"/>
        </w:rPr>
        <w:t>j</w:t>
      </w:r>
      <w:r w:rsidRPr="00DF02D7">
        <w:rPr>
          <w:snapToGrid w:val="0"/>
        </w:rPr>
        <w:t xml:space="preserve"> </w:t>
      </w:r>
      <w:r w:rsidR="00DF02D7" w:rsidRPr="008B1862">
        <w:rPr>
          <w:snapToGrid w:val="0"/>
        </w:rPr>
        <w:t>płaszczyzny</w:t>
      </w:r>
      <w:r w:rsidR="00DF02D7">
        <w:rPr>
          <w:snapToGrid w:val="0"/>
        </w:rPr>
        <w:t xml:space="preserve"> </w:t>
      </w:r>
      <w:r w:rsidR="00AB218C">
        <w:rPr>
          <w:snapToGrid w:val="0"/>
        </w:rPr>
        <w:t xml:space="preserve">w przepisach </w:t>
      </w:r>
      <w:r>
        <w:rPr>
          <w:snapToGrid w:val="0"/>
        </w:rPr>
        <w:t xml:space="preserve">Układających się Stron. </w:t>
      </w:r>
      <w:r w:rsidR="00AB218C">
        <w:rPr>
          <w:snapToGrid w:val="0"/>
        </w:rPr>
        <w:t>J</w:t>
      </w:r>
      <w:r>
        <w:rPr>
          <w:snapToGrid w:val="0"/>
        </w:rPr>
        <w:t xml:space="preserve">eżeli </w:t>
      </w:r>
      <w:r w:rsidR="00AB218C">
        <w:rPr>
          <w:snapToGrid w:val="0"/>
        </w:rPr>
        <w:t>zatem brak jest</w:t>
      </w:r>
      <w:r>
        <w:rPr>
          <w:snapToGrid w:val="0"/>
        </w:rPr>
        <w:t xml:space="preserve"> między państwami członkowskimi Rady Europy konsensus</w:t>
      </w:r>
      <w:r w:rsidR="00AB218C">
        <w:rPr>
          <w:snapToGrid w:val="0"/>
        </w:rPr>
        <w:t>u</w:t>
      </w:r>
      <w:r>
        <w:rPr>
          <w:snapToGrid w:val="0"/>
        </w:rPr>
        <w:t xml:space="preserve"> co do </w:t>
      </w:r>
      <w:r w:rsidRPr="00247F7B">
        <w:rPr>
          <w:snapToGrid w:val="0"/>
        </w:rPr>
        <w:t>względnego</w:t>
      </w:r>
      <w:r>
        <w:rPr>
          <w:snapToGrid w:val="0"/>
        </w:rPr>
        <w:t xml:space="preserve"> znaczenia rozpatrywanego dobra albo najlepszych sposobów ochrony takiego dobra, w szczególności gdy sprawa dotyka zagadnień moralnych i etycznych, margines </w:t>
      </w:r>
      <w:r w:rsidR="00617310">
        <w:rPr>
          <w:snapToGrid w:val="0"/>
        </w:rPr>
        <w:t xml:space="preserve">uznania </w:t>
      </w:r>
      <w:r>
        <w:rPr>
          <w:snapToGrid w:val="0"/>
        </w:rPr>
        <w:t xml:space="preserve">będzie szeroki. </w:t>
      </w:r>
      <w:r>
        <w:rPr>
          <w:snapToGrid w:val="0"/>
        </w:rPr>
        <w:lastRenderedPageBreak/>
        <w:t xml:space="preserve">Wspomniane powyżej badanie porównawcze pokazuje, że </w:t>
      </w:r>
      <w:r w:rsidRPr="006C6F45">
        <w:rPr>
          <w:snapToGrid w:val="0"/>
        </w:rPr>
        <w:t xml:space="preserve">pomimo pewnej tendencji prowadzącej w kierunku możliwości prawnego uznania </w:t>
      </w:r>
      <w:r w:rsidR="00EE5E79" w:rsidRPr="006C6F45">
        <w:rPr>
          <w:snapToGrid w:val="0"/>
        </w:rPr>
        <w:t xml:space="preserve">więzi </w:t>
      </w:r>
      <w:r w:rsidRPr="006C6F45">
        <w:rPr>
          <w:snapToGrid w:val="0"/>
        </w:rPr>
        <w:t xml:space="preserve">między dziećmi poczętymi za granicą </w:t>
      </w:r>
      <w:r w:rsidR="00AB218C" w:rsidRPr="006C6F45">
        <w:rPr>
          <w:snapToGrid w:val="0"/>
        </w:rPr>
        <w:t>w</w:t>
      </w:r>
      <w:r w:rsidRPr="006C6F45">
        <w:rPr>
          <w:snapToGrid w:val="0"/>
        </w:rPr>
        <w:t xml:space="preserve">skutek </w:t>
      </w:r>
      <w:r w:rsidR="00AB218C" w:rsidRPr="006C6F45">
        <w:rPr>
          <w:snapToGrid w:val="0"/>
        </w:rPr>
        <w:t xml:space="preserve">zawarcia </w:t>
      </w:r>
      <w:r w:rsidR="00F5144A">
        <w:rPr>
          <w:snapToGrid w:val="0"/>
        </w:rPr>
        <w:t>porozumienia</w:t>
      </w:r>
      <w:r w:rsidRPr="006C6F45">
        <w:rPr>
          <w:snapToGrid w:val="0"/>
        </w:rPr>
        <w:t xml:space="preserve"> o</w:t>
      </w:r>
      <w:r w:rsidR="002414BA">
        <w:rPr>
          <w:snapToGrid w:val="0"/>
        </w:rPr>
        <w:t> </w:t>
      </w:r>
      <w:r w:rsidRPr="006C6F45">
        <w:rPr>
          <w:snapToGrid w:val="0"/>
        </w:rPr>
        <w:t>macierzyństwo zastępcze a rodzicami zamierzonymi, w kwestii tej nie istnieje w Europie konsensus (zob. par. 23 powyżej).</w:t>
      </w:r>
    </w:p>
    <w:p w14:paraId="5F416534" w14:textId="64A7031D" w:rsidR="00221042" w:rsidRPr="006C6F45" w:rsidRDefault="00221042" w:rsidP="003431AC">
      <w:pPr>
        <w:pStyle w:val="ECHRPara"/>
        <w:rPr>
          <w:snapToGrid w:val="0"/>
        </w:rPr>
      </w:pPr>
      <w:r w:rsidRPr="006C6F45">
        <w:rPr>
          <w:snapToGrid w:val="0"/>
        </w:rPr>
        <w:fldChar w:fldCharType="begin"/>
      </w:r>
      <w:r w:rsidRPr="006C6F45">
        <w:rPr>
          <w:snapToGrid w:val="0"/>
        </w:rPr>
        <w:instrText xml:space="preserve"> SEQ level0 \*arabic </w:instrText>
      </w:r>
      <w:r w:rsidRPr="006C6F45">
        <w:rPr>
          <w:snapToGrid w:val="0"/>
        </w:rPr>
        <w:fldChar w:fldCharType="separate"/>
      </w:r>
      <w:r w:rsidR="00143C41">
        <w:rPr>
          <w:noProof/>
          <w:snapToGrid w:val="0"/>
        </w:rPr>
        <w:t>44</w:t>
      </w:r>
      <w:r w:rsidRPr="006C6F45">
        <w:rPr>
          <w:snapToGrid w:val="0"/>
        </w:rPr>
        <w:fldChar w:fldCharType="end"/>
      </w:r>
      <w:r w:rsidRPr="006C6F45">
        <w:rPr>
          <w:snapToGrid w:val="0"/>
        </w:rPr>
        <w:t xml:space="preserve">.  Trybunał </w:t>
      </w:r>
      <w:r w:rsidR="00563060" w:rsidRPr="006C6F45">
        <w:rPr>
          <w:snapToGrid w:val="0"/>
        </w:rPr>
        <w:t xml:space="preserve">jednakże </w:t>
      </w:r>
      <w:r w:rsidRPr="006C6F45">
        <w:rPr>
          <w:snapToGrid w:val="0"/>
        </w:rPr>
        <w:t>zauważył również</w:t>
      </w:r>
      <w:r w:rsidR="005371EA" w:rsidRPr="006C6F45">
        <w:rPr>
          <w:snapToGrid w:val="0"/>
        </w:rPr>
        <w:t>,</w:t>
      </w:r>
      <w:r w:rsidRPr="006C6F45">
        <w:rPr>
          <w:snapToGrid w:val="0"/>
        </w:rPr>
        <w:t xml:space="preserve"> w tych samych wyrokach (odpowiednio §77 i §80 oraz §56 i §59), że jeżeli stawką jest szczególnie istotny aspekt tożsamości jednostki, taki jak </w:t>
      </w:r>
      <w:r w:rsidR="006F2273" w:rsidRPr="006C6F45">
        <w:rPr>
          <w:snapToGrid w:val="0"/>
        </w:rPr>
        <w:t>więź prawna</w:t>
      </w:r>
      <w:r w:rsidRPr="006C6F45">
        <w:rPr>
          <w:snapToGrid w:val="0"/>
        </w:rPr>
        <w:t xml:space="preserve"> między </w:t>
      </w:r>
      <w:r w:rsidR="00AB218C" w:rsidRPr="006C6F45">
        <w:rPr>
          <w:snapToGrid w:val="0"/>
        </w:rPr>
        <w:t xml:space="preserve">rodzicami </w:t>
      </w:r>
      <w:r w:rsidRPr="006C6F45">
        <w:rPr>
          <w:snapToGrid w:val="0"/>
        </w:rPr>
        <w:t xml:space="preserve">a </w:t>
      </w:r>
      <w:r w:rsidR="00AB218C" w:rsidRPr="006C6F45">
        <w:rPr>
          <w:snapToGrid w:val="0"/>
        </w:rPr>
        <w:t>dziećmi</w:t>
      </w:r>
      <w:r w:rsidRPr="006C6F45">
        <w:rPr>
          <w:snapToGrid w:val="0"/>
        </w:rPr>
        <w:t xml:space="preserve">, margines </w:t>
      </w:r>
      <w:r w:rsidR="00617310" w:rsidRPr="006C6F45">
        <w:rPr>
          <w:snapToGrid w:val="0"/>
        </w:rPr>
        <w:t xml:space="preserve">uznania </w:t>
      </w:r>
      <w:r w:rsidRPr="006C6F45">
        <w:rPr>
          <w:snapToGrid w:val="0"/>
        </w:rPr>
        <w:t xml:space="preserve">przysługujący państwu zazwyczaj </w:t>
      </w:r>
      <w:r w:rsidR="00AB218C" w:rsidRPr="006C6F45">
        <w:rPr>
          <w:snapToGrid w:val="0"/>
        </w:rPr>
        <w:t>doznaje ograniczeń</w:t>
      </w:r>
      <w:r w:rsidRPr="006C6F45">
        <w:rPr>
          <w:snapToGrid w:val="0"/>
        </w:rPr>
        <w:t xml:space="preserve">. Wywiódł z tego, że margines </w:t>
      </w:r>
      <w:r w:rsidR="00617310" w:rsidRPr="006C6F45">
        <w:rPr>
          <w:snapToGrid w:val="0"/>
        </w:rPr>
        <w:t xml:space="preserve">uznania </w:t>
      </w:r>
      <w:r w:rsidRPr="006C6F45">
        <w:rPr>
          <w:snapToGrid w:val="0"/>
        </w:rPr>
        <w:t xml:space="preserve">przysługujący pozwanemu państwu powinien zostać </w:t>
      </w:r>
      <w:r w:rsidR="00CA466F">
        <w:rPr>
          <w:snapToGrid w:val="0"/>
        </w:rPr>
        <w:t>zawężony</w:t>
      </w:r>
      <w:r w:rsidR="00CA466F" w:rsidRPr="006C6F45">
        <w:rPr>
          <w:snapToGrid w:val="0"/>
        </w:rPr>
        <w:t xml:space="preserve"> </w:t>
      </w:r>
      <w:r w:rsidRPr="006C6F45">
        <w:rPr>
          <w:snapToGrid w:val="0"/>
        </w:rPr>
        <w:t>(</w:t>
      </w:r>
      <w:r w:rsidRPr="006C6F45">
        <w:rPr>
          <w:i/>
          <w:iCs/>
          <w:snapToGrid w:val="0"/>
        </w:rPr>
        <w:t>ibid.</w:t>
      </w:r>
      <w:r w:rsidRPr="006C6F45">
        <w:rPr>
          <w:snapToGrid w:val="0"/>
        </w:rPr>
        <w:t>).</w:t>
      </w:r>
    </w:p>
    <w:p w14:paraId="6AD47592" w14:textId="3FD172E2" w:rsidR="00221042" w:rsidRPr="006C6F45" w:rsidRDefault="00221042" w:rsidP="003431AC">
      <w:pPr>
        <w:pStyle w:val="ECHRPara"/>
        <w:rPr>
          <w:snapToGrid w:val="0"/>
        </w:rPr>
      </w:pPr>
      <w:r w:rsidRPr="006C6F45">
        <w:rPr>
          <w:snapToGrid w:val="0"/>
        </w:rPr>
        <w:fldChar w:fldCharType="begin"/>
      </w:r>
      <w:r w:rsidRPr="006C6F45">
        <w:rPr>
          <w:snapToGrid w:val="0"/>
        </w:rPr>
        <w:instrText xml:space="preserve"> SEQ level0 \*arabic </w:instrText>
      </w:r>
      <w:r w:rsidRPr="006C6F45">
        <w:rPr>
          <w:snapToGrid w:val="0"/>
        </w:rPr>
        <w:fldChar w:fldCharType="separate"/>
      </w:r>
      <w:r w:rsidR="00143C41">
        <w:rPr>
          <w:noProof/>
          <w:snapToGrid w:val="0"/>
        </w:rPr>
        <w:t>45</w:t>
      </w:r>
      <w:r w:rsidRPr="006C6F45">
        <w:rPr>
          <w:snapToGrid w:val="0"/>
        </w:rPr>
        <w:fldChar w:fldCharType="end"/>
      </w:r>
      <w:r w:rsidRPr="006C6F45">
        <w:rPr>
          <w:snapToGrid w:val="0"/>
        </w:rPr>
        <w:t>.  </w:t>
      </w:r>
      <w:r w:rsidR="007A040D" w:rsidRPr="006C6F45">
        <w:rPr>
          <w:snapToGrid w:val="0"/>
        </w:rPr>
        <w:t>W istocie, p</w:t>
      </w:r>
      <w:r w:rsidR="005371EA" w:rsidRPr="006C6F45">
        <w:rPr>
          <w:snapToGrid w:val="0"/>
        </w:rPr>
        <w:t>rzedmiotow</w:t>
      </w:r>
      <w:r w:rsidR="007A040D" w:rsidRPr="006C6F45">
        <w:rPr>
          <w:snapToGrid w:val="0"/>
        </w:rPr>
        <w:t>e</w:t>
      </w:r>
      <w:r w:rsidR="005371EA" w:rsidRPr="006C6F45">
        <w:rPr>
          <w:snapToGrid w:val="0"/>
        </w:rPr>
        <w:t xml:space="preserve"> kwesti</w:t>
      </w:r>
      <w:r w:rsidR="007A040D" w:rsidRPr="006C6F45">
        <w:rPr>
          <w:snapToGrid w:val="0"/>
        </w:rPr>
        <w:t>e</w:t>
      </w:r>
      <w:r w:rsidR="005371EA" w:rsidRPr="006C6F45">
        <w:rPr>
          <w:snapToGrid w:val="0"/>
        </w:rPr>
        <w:t xml:space="preserve"> w kontekście </w:t>
      </w:r>
      <w:r w:rsidR="007A040D" w:rsidRPr="006C6F45">
        <w:rPr>
          <w:snapToGrid w:val="0"/>
        </w:rPr>
        <w:t>u</w:t>
      </w:r>
      <w:r w:rsidRPr="006C6F45">
        <w:rPr>
          <w:snapToGrid w:val="0"/>
        </w:rPr>
        <w:t>znawani</w:t>
      </w:r>
      <w:r w:rsidR="007A040D" w:rsidRPr="006C6F45">
        <w:rPr>
          <w:snapToGrid w:val="0"/>
        </w:rPr>
        <w:t>a</w:t>
      </w:r>
      <w:r w:rsidRPr="006C6F45">
        <w:rPr>
          <w:snapToGrid w:val="0"/>
        </w:rPr>
        <w:t xml:space="preserve"> </w:t>
      </w:r>
      <w:r w:rsidR="006F2273" w:rsidRPr="006C6F45">
        <w:rPr>
          <w:snapToGrid w:val="0"/>
        </w:rPr>
        <w:t>więzi prawnej</w:t>
      </w:r>
      <w:r w:rsidR="00EE626A" w:rsidRPr="006C6F45">
        <w:rPr>
          <w:snapToGrid w:val="0"/>
        </w:rPr>
        <w:t xml:space="preserve"> </w:t>
      </w:r>
      <w:r w:rsidRPr="006C6F45">
        <w:rPr>
          <w:snapToGrid w:val="0"/>
        </w:rPr>
        <w:t xml:space="preserve">między </w:t>
      </w:r>
      <w:r w:rsidR="00AB218C" w:rsidRPr="006C6F45">
        <w:rPr>
          <w:snapToGrid w:val="0"/>
        </w:rPr>
        <w:t xml:space="preserve">rodzicami </w:t>
      </w:r>
      <w:r w:rsidRPr="006C6F45">
        <w:rPr>
          <w:snapToGrid w:val="0"/>
        </w:rPr>
        <w:t xml:space="preserve">a </w:t>
      </w:r>
      <w:r w:rsidR="00AB218C" w:rsidRPr="006C6F45">
        <w:rPr>
          <w:snapToGrid w:val="0"/>
        </w:rPr>
        <w:t xml:space="preserve">dziećmi </w:t>
      </w:r>
      <w:r w:rsidRPr="006C6F45">
        <w:rPr>
          <w:snapToGrid w:val="0"/>
        </w:rPr>
        <w:t xml:space="preserve">w przypadku dzieci urodzonych </w:t>
      </w:r>
      <w:r w:rsidR="00AB218C" w:rsidRPr="006C6F45">
        <w:rPr>
          <w:snapToGrid w:val="0"/>
        </w:rPr>
        <w:t>w</w:t>
      </w:r>
      <w:r w:rsidRPr="006C6F45">
        <w:rPr>
          <w:snapToGrid w:val="0"/>
        </w:rPr>
        <w:t xml:space="preserve">skutek </w:t>
      </w:r>
      <w:r w:rsidR="00AB218C" w:rsidRPr="006C6F45">
        <w:rPr>
          <w:snapToGrid w:val="0"/>
        </w:rPr>
        <w:t xml:space="preserve">zawarcia </w:t>
      </w:r>
      <w:r w:rsidR="00F5144A">
        <w:rPr>
          <w:snapToGrid w:val="0"/>
        </w:rPr>
        <w:t>porozumienia</w:t>
      </w:r>
      <w:r w:rsidRPr="006C6F45">
        <w:rPr>
          <w:snapToGrid w:val="0"/>
        </w:rPr>
        <w:t xml:space="preserve"> o macierzyństwo zastępcze i rodziców zamierzonych wykracza poza kwestię tożsamości dziecka. W grę wchodzą również inne istotne aspekty życia prywatnego, </w:t>
      </w:r>
      <w:r w:rsidR="007A040D" w:rsidRPr="006C6F45">
        <w:rPr>
          <w:snapToGrid w:val="0"/>
        </w:rPr>
        <w:t xml:space="preserve">w przypadku gdy </w:t>
      </w:r>
      <w:r w:rsidR="00274E3F" w:rsidRPr="006C6F45">
        <w:rPr>
          <w:snapToGrid w:val="0"/>
        </w:rPr>
        <w:t xml:space="preserve">kwestia </w:t>
      </w:r>
      <w:r w:rsidRPr="006C6F45">
        <w:rPr>
          <w:snapToGrid w:val="0"/>
        </w:rPr>
        <w:t xml:space="preserve">dotyczy środowiska, w którym dziecko żyje i się rozwija, jak również osób odpowiedzialnych za zaspokojenie potrzeb dziecka i zapewnienie mu dobrostanu (zob. również par. 40–42 powyżej). Również ten aspekt przemawia za </w:t>
      </w:r>
      <w:r w:rsidR="007B36AD" w:rsidRPr="006C6F45">
        <w:rPr>
          <w:snapToGrid w:val="0"/>
        </w:rPr>
        <w:t xml:space="preserve">konkluzją </w:t>
      </w:r>
      <w:r w:rsidRPr="006C6F45">
        <w:rPr>
          <w:snapToGrid w:val="0"/>
        </w:rPr>
        <w:t>poczynion</w:t>
      </w:r>
      <w:r w:rsidR="007B36AD" w:rsidRPr="006C6F45">
        <w:rPr>
          <w:snapToGrid w:val="0"/>
        </w:rPr>
        <w:t>ą</w:t>
      </w:r>
      <w:r w:rsidRPr="006C6F45">
        <w:rPr>
          <w:snapToGrid w:val="0"/>
        </w:rPr>
        <w:t xml:space="preserve"> przez Trybunał w odniesieniu do</w:t>
      </w:r>
      <w:r w:rsidR="002414BA">
        <w:rPr>
          <w:snapToGrid w:val="0"/>
        </w:rPr>
        <w:t> </w:t>
      </w:r>
      <w:r w:rsidRPr="006C6F45">
        <w:rPr>
          <w:snapToGrid w:val="0"/>
        </w:rPr>
        <w:t xml:space="preserve">ograniczenia marginesu </w:t>
      </w:r>
      <w:r w:rsidR="00617310" w:rsidRPr="006C6F45">
        <w:rPr>
          <w:snapToGrid w:val="0"/>
        </w:rPr>
        <w:t>uznania</w:t>
      </w:r>
      <w:r w:rsidRPr="006C6F45">
        <w:rPr>
          <w:snapToGrid w:val="0"/>
        </w:rPr>
        <w:t>.</w:t>
      </w:r>
    </w:p>
    <w:p w14:paraId="73AF61A4" w14:textId="226EF232" w:rsidR="00221042" w:rsidRPr="003431AC" w:rsidRDefault="00221042" w:rsidP="003431AC">
      <w:pPr>
        <w:pStyle w:val="ECHRPara"/>
        <w:rPr>
          <w:rFonts w:eastAsia="Times New Roman"/>
        </w:rPr>
      </w:pPr>
      <w:r w:rsidRPr="006C6F45">
        <w:rPr>
          <w:rFonts w:eastAsia="Times New Roman"/>
        </w:rPr>
        <w:fldChar w:fldCharType="begin"/>
      </w:r>
      <w:r w:rsidRPr="006C6F45">
        <w:rPr>
          <w:rFonts w:eastAsia="Times New Roman"/>
        </w:rPr>
        <w:instrText xml:space="preserve"> SEQ level0 \*arabic </w:instrText>
      </w:r>
      <w:r w:rsidRPr="006C6F45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46</w:t>
      </w:r>
      <w:r w:rsidRPr="006C6F45">
        <w:rPr>
          <w:rFonts w:eastAsia="Times New Roman"/>
        </w:rPr>
        <w:fldChar w:fldCharType="end"/>
      </w:r>
      <w:r w:rsidRPr="006C6F45">
        <w:t>.  </w:t>
      </w:r>
      <w:r w:rsidR="00274E3F" w:rsidRPr="006C6F45">
        <w:t>Reasum</w:t>
      </w:r>
      <w:r w:rsidRPr="006C6F45">
        <w:t xml:space="preserve">ując, z uwagi na wymogi najlepiej pojętego interesu dziecka oraz ograniczony margines </w:t>
      </w:r>
      <w:r w:rsidR="00617310" w:rsidRPr="006C6F45">
        <w:t xml:space="preserve">uznania </w:t>
      </w:r>
      <w:r w:rsidRPr="006C6F45">
        <w:t xml:space="preserve">Trybunał jest zdania, że w sytuacji takiej jak przedstawiona przez </w:t>
      </w:r>
      <w:r w:rsidR="00274E3F" w:rsidRPr="006C6F45">
        <w:t>S</w:t>
      </w:r>
      <w:r w:rsidRPr="006C6F45">
        <w:t xml:space="preserve">ąd </w:t>
      </w:r>
      <w:r w:rsidR="00274E3F" w:rsidRPr="006C6F45">
        <w:t>K</w:t>
      </w:r>
      <w:r w:rsidRPr="006C6F45">
        <w:t>asacyjny w jego pytaniach (zob. par. 9 i 32 powyżej)</w:t>
      </w:r>
      <w:r w:rsidR="00B114FA" w:rsidRPr="006C6F45">
        <w:t xml:space="preserve"> i określonej </w:t>
      </w:r>
      <w:r w:rsidRPr="006C6F45">
        <w:t xml:space="preserve">przez Trybunał w par. 36 powyżej, prawo do poszanowania życia prywatnego w rozumieniu art. 8 Konwencji przysługujące dziecku urodzonemu za granicą </w:t>
      </w:r>
      <w:r w:rsidR="00AB218C" w:rsidRPr="006C6F45">
        <w:t>w</w:t>
      </w:r>
      <w:r w:rsidRPr="006C6F45">
        <w:t xml:space="preserve">skutek </w:t>
      </w:r>
      <w:r w:rsidR="00AB218C" w:rsidRPr="006C6F45">
        <w:t xml:space="preserve">zawarcia </w:t>
      </w:r>
      <w:r w:rsidR="00F5144A">
        <w:t>porozumienia</w:t>
      </w:r>
      <w:r w:rsidRPr="006C6F45">
        <w:t xml:space="preserve"> o macierzyństwo zastępcze wymaga, aby prawo krajowe </w:t>
      </w:r>
      <w:r w:rsidR="00AB218C" w:rsidRPr="006C6F45">
        <w:t>umożliwiało</w:t>
      </w:r>
      <w:r w:rsidRPr="006C6F45">
        <w:t xml:space="preserve"> uznani</w:t>
      </w:r>
      <w:r w:rsidR="00AB218C" w:rsidRPr="006C6F45">
        <w:t>e</w:t>
      </w:r>
      <w:r w:rsidRPr="006C6F45">
        <w:t xml:space="preserve"> </w:t>
      </w:r>
      <w:r w:rsidR="006F2273" w:rsidRPr="006C6F45">
        <w:t>więzi</w:t>
      </w:r>
      <w:r w:rsidR="006F2273">
        <w:t xml:space="preserve"> prawnej</w:t>
      </w:r>
      <w:r w:rsidR="00EE626A">
        <w:t xml:space="preserve"> </w:t>
      </w:r>
      <w:r>
        <w:t xml:space="preserve">między dzieckiem a matką zamierzoną wskazaną w akcie urodzenia </w:t>
      </w:r>
      <w:r w:rsidR="00AB218C">
        <w:t xml:space="preserve">sporządzonym </w:t>
      </w:r>
      <w:r>
        <w:t>zgodnie z prawem za granicą jako „matka</w:t>
      </w:r>
      <w:r w:rsidR="003B37EC">
        <w:t xml:space="preserve"> </w:t>
      </w:r>
      <w:r w:rsidR="00C008FE">
        <w:t>pełnoprawna</w:t>
      </w:r>
      <w:r>
        <w:t>”.</w:t>
      </w:r>
    </w:p>
    <w:p w14:paraId="2A41B74E" w14:textId="2DCF1C47" w:rsidR="00221042" w:rsidRPr="00B2567A" w:rsidRDefault="00221042" w:rsidP="003431AC">
      <w:pPr>
        <w:pStyle w:val="ECHRPara"/>
        <w:rPr>
          <w:rFonts w:eastAsia="Times New Roman"/>
        </w:rPr>
      </w:pPr>
      <w:r w:rsidRPr="003431AC">
        <w:rPr>
          <w:rFonts w:eastAsia="Times New Roman"/>
        </w:rPr>
        <w:fldChar w:fldCharType="begin"/>
      </w:r>
      <w:r w:rsidRPr="003431AC">
        <w:rPr>
          <w:rFonts w:eastAsia="Times New Roman"/>
        </w:rPr>
        <w:instrText xml:space="preserve"> SEQ level0 \*arabic </w:instrText>
      </w:r>
      <w:r w:rsidRPr="003431AC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47</w:t>
      </w:r>
      <w:r w:rsidRPr="003431AC">
        <w:rPr>
          <w:rFonts w:eastAsia="Times New Roman"/>
        </w:rPr>
        <w:fldChar w:fldCharType="end"/>
      </w:r>
      <w:r>
        <w:t>.  </w:t>
      </w:r>
      <w:r w:rsidR="00586AD8">
        <w:t xml:space="preserve">Pomimo że </w:t>
      </w:r>
      <w:r>
        <w:t xml:space="preserve">postępowanie krajowe nie dotyczy przypadku dziecka urodzonego za granicą </w:t>
      </w:r>
      <w:r w:rsidR="00AB218C">
        <w:t>w</w:t>
      </w:r>
      <w:r>
        <w:t xml:space="preserve">skutek </w:t>
      </w:r>
      <w:r w:rsidR="00AB218C">
        <w:t xml:space="preserve">zawarcia </w:t>
      </w:r>
      <w:r w:rsidR="00F5144A">
        <w:t>porozumienia</w:t>
      </w:r>
      <w:r>
        <w:t xml:space="preserve"> o macierzyństwo zastępcze i poczętego z wykorzystaniem komórek jajowych matki zamierzonej, Trybunał uznaje za </w:t>
      </w:r>
      <w:r w:rsidR="00AB218C">
        <w:t>istotne</w:t>
      </w:r>
      <w:r>
        <w:t xml:space="preserve"> podkreśl</w:t>
      </w:r>
      <w:r w:rsidR="00AB218C">
        <w:t>enie</w:t>
      </w:r>
      <w:r>
        <w:t xml:space="preserve">, że jeżeli </w:t>
      </w:r>
      <w:r w:rsidRPr="00BB3F6B">
        <w:t xml:space="preserve">sytuacja jest pod innymi względami podobna do sytuacji </w:t>
      </w:r>
      <w:r w:rsidR="00AB218C" w:rsidRPr="00BB3F6B">
        <w:t xml:space="preserve">zaistniałej </w:t>
      </w:r>
      <w:r w:rsidRPr="00B2567A">
        <w:t xml:space="preserve">w niniejszej sprawie, </w:t>
      </w:r>
      <w:r w:rsidR="00AB218C" w:rsidRPr="00B2567A">
        <w:t xml:space="preserve">to </w:t>
      </w:r>
      <w:r w:rsidRPr="00B2567A">
        <w:t xml:space="preserve">tym bardziej konieczne jest zapewnienie możliwości uznania </w:t>
      </w:r>
      <w:r w:rsidR="006F2273" w:rsidRPr="00B2567A">
        <w:t>więzi prawnej</w:t>
      </w:r>
      <w:r w:rsidR="00EE5E79" w:rsidRPr="00B2567A">
        <w:t xml:space="preserve"> </w:t>
      </w:r>
      <w:r w:rsidRPr="00B2567A">
        <w:t>między dzieckiem a matką zamierzoną.</w:t>
      </w:r>
    </w:p>
    <w:p w14:paraId="36220660" w14:textId="77777777" w:rsidR="00221042" w:rsidRPr="00B2567A" w:rsidRDefault="00221042" w:rsidP="003431AC">
      <w:pPr>
        <w:pStyle w:val="ECHRHeading1"/>
      </w:pPr>
      <w:r w:rsidRPr="00B2567A">
        <w:t>III.  ZAGADNIENIE DRUGIE</w:t>
      </w:r>
    </w:p>
    <w:p w14:paraId="525B5EF3" w14:textId="32550A3A" w:rsidR="00221042" w:rsidRPr="008925D4" w:rsidRDefault="00524CEC" w:rsidP="003431AC">
      <w:pPr>
        <w:pStyle w:val="ECHRPara"/>
        <w:rPr>
          <w:rFonts w:ascii="Times New Roman" w:hAnsi="Times New Roman" w:cs="Times New Roman"/>
          <w:color w:val="000000" w:themeColor="text1"/>
          <w:szCs w:val="24"/>
        </w:rPr>
      </w:pPr>
      <w:r w:rsidRPr="00BB3F6B">
        <w:fldChar w:fldCharType="begin"/>
      </w:r>
      <w:r w:rsidRPr="007C78D3">
        <w:instrText xml:space="preserve"> SEQ level0 \*arabic </w:instrText>
      </w:r>
      <w:r w:rsidRPr="00BB3F6B">
        <w:fldChar w:fldCharType="separate"/>
      </w:r>
      <w:r w:rsidR="00143C41">
        <w:rPr>
          <w:noProof/>
        </w:rPr>
        <w:t>48</w:t>
      </w:r>
      <w:r w:rsidRPr="00BB3F6B">
        <w:rPr>
          <w:noProof/>
        </w:rPr>
        <w:fldChar w:fldCharType="end"/>
      </w:r>
      <w:r w:rsidR="00221042" w:rsidRPr="00BB3F6B">
        <w:t xml:space="preserve">.  Zagadnienie drugie dotyczy kwestii, czy prawo do poszanowania życia prywatnego dziecka urodzonego za granicą </w:t>
      </w:r>
      <w:r w:rsidR="00AB218C" w:rsidRPr="00BB3F6B">
        <w:t>w</w:t>
      </w:r>
      <w:r w:rsidR="00221042" w:rsidRPr="00BB3F6B">
        <w:t xml:space="preserve">skutek </w:t>
      </w:r>
      <w:r w:rsidR="00AB218C" w:rsidRPr="00B2567A">
        <w:t xml:space="preserve">zawarcia </w:t>
      </w:r>
      <w:r w:rsidR="00F5144A" w:rsidRPr="00B2567A">
        <w:t>porozumienia</w:t>
      </w:r>
      <w:r w:rsidR="00221042" w:rsidRPr="00B2567A">
        <w:t xml:space="preserve"> o macierzyństwo zastępcze, w sytuacji gdy zostało ono </w:t>
      </w:r>
      <w:r w:rsidR="00221042" w:rsidRPr="00B2567A">
        <w:lastRenderedPageBreak/>
        <w:t xml:space="preserve">poczęte z wykorzystaniem komórek jajowych dawczyni będącej osobą trzecią, </w:t>
      </w:r>
      <w:r w:rsidR="00221042" w:rsidRPr="00B2567A">
        <w:rPr>
          <w:rFonts w:ascii="Times New Roman" w:hAnsi="Times New Roman"/>
          <w:color w:val="000000" w:themeColor="text1"/>
          <w:szCs w:val="24"/>
        </w:rPr>
        <w:t xml:space="preserve">wymaga, aby takie uznanie miało formę wpisu w rejestrze stanu cywilnego danych z aktu urodzenia </w:t>
      </w:r>
      <w:r w:rsidR="00AB218C" w:rsidRPr="00B2567A">
        <w:rPr>
          <w:rFonts w:ascii="Times New Roman" w:hAnsi="Times New Roman"/>
          <w:color w:val="000000" w:themeColor="text1"/>
          <w:szCs w:val="24"/>
        </w:rPr>
        <w:t xml:space="preserve">sporządzonego </w:t>
      </w:r>
      <w:r w:rsidR="00221042" w:rsidRPr="00B2567A">
        <w:rPr>
          <w:rFonts w:ascii="Times New Roman" w:hAnsi="Times New Roman"/>
          <w:color w:val="000000" w:themeColor="text1"/>
          <w:szCs w:val="24"/>
        </w:rPr>
        <w:t>zgodnie z prawem za</w:t>
      </w:r>
      <w:r w:rsidR="002414BA">
        <w:rPr>
          <w:rFonts w:ascii="Times New Roman" w:hAnsi="Times New Roman"/>
          <w:color w:val="000000" w:themeColor="text1"/>
          <w:szCs w:val="24"/>
        </w:rPr>
        <w:t> </w:t>
      </w:r>
      <w:r w:rsidR="00221042" w:rsidRPr="00B2567A">
        <w:rPr>
          <w:rFonts w:ascii="Times New Roman" w:hAnsi="Times New Roman"/>
          <w:color w:val="000000" w:themeColor="text1"/>
          <w:szCs w:val="24"/>
        </w:rPr>
        <w:t xml:space="preserve">granicą czy też możliwe jest zastosowanie innych środków, </w:t>
      </w:r>
      <w:r w:rsidR="00AB218C" w:rsidRPr="00B2567A">
        <w:rPr>
          <w:rFonts w:ascii="Times New Roman" w:hAnsi="Times New Roman"/>
          <w:color w:val="000000" w:themeColor="text1"/>
          <w:szCs w:val="24"/>
        </w:rPr>
        <w:t>np.</w:t>
      </w:r>
      <w:r w:rsidR="002414BA">
        <w:rPr>
          <w:rFonts w:ascii="Times New Roman" w:hAnsi="Times New Roman"/>
          <w:color w:val="000000" w:themeColor="text1"/>
          <w:szCs w:val="24"/>
        </w:rPr>
        <w:t> </w:t>
      </w:r>
      <w:r w:rsidR="00221042" w:rsidRPr="00B2567A">
        <w:rPr>
          <w:rFonts w:ascii="Times New Roman" w:hAnsi="Times New Roman"/>
          <w:color w:val="000000" w:themeColor="text1"/>
          <w:szCs w:val="24"/>
        </w:rPr>
        <w:t>przysposobieni</w:t>
      </w:r>
      <w:r w:rsidR="00AB218C" w:rsidRPr="008925D4">
        <w:rPr>
          <w:rFonts w:ascii="Times New Roman" w:hAnsi="Times New Roman"/>
          <w:color w:val="000000" w:themeColor="text1"/>
          <w:szCs w:val="24"/>
        </w:rPr>
        <w:t>e</w:t>
      </w:r>
      <w:r w:rsidR="00221042" w:rsidRPr="008925D4">
        <w:rPr>
          <w:rFonts w:ascii="Times New Roman" w:hAnsi="Times New Roman"/>
          <w:color w:val="000000" w:themeColor="text1"/>
          <w:szCs w:val="24"/>
        </w:rPr>
        <w:t xml:space="preserve"> dziecka przez matkę zamierzoną.</w:t>
      </w:r>
    </w:p>
    <w:p w14:paraId="16567476" w14:textId="2A4A055A" w:rsidR="00221042" w:rsidRPr="00813C78" w:rsidRDefault="00221042" w:rsidP="003431AC">
      <w:pPr>
        <w:pStyle w:val="ECHRPara"/>
        <w:rPr>
          <w:rFonts w:eastAsia="Times New Roman"/>
        </w:rPr>
      </w:pPr>
      <w:r w:rsidRPr="00BB3F6B">
        <w:rPr>
          <w:rFonts w:eastAsia="Times New Roman"/>
        </w:rPr>
        <w:fldChar w:fldCharType="begin"/>
      </w:r>
      <w:r w:rsidRPr="007C78D3">
        <w:rPr>
          <w:rFonts w:eastAsia="Times New Roman"/>
        </w:rPr>
        <w:instrText xml:space="preserve"> SEQ level0 \*arabic </w:instrText>
      </w:r>
      <w:r w:rsidRPr="00BB3F6B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49</w:t>
      </w:r>
      <w:r w:rsidRPr="00BB3F6B">
        <w:rPr>
          <w:rFonts w:eastAsia="Times New Roman"/>
        </w:rPr>
        <w:fldChar w:fldCharType="end"/>
      </w:r>
      <w:r w:rsidRPr="00BB3F6B">
        <w:t xml:space="preserve">.  W takiej sytuacji </w:t>
      </w:r>
      <w:r w:rsidR="00AB218C" w:rsidRPr="00BB3F6B">
        <w:t>dobro dziecka wymaga</w:t>
      </w:r>
      <w:r w:rsidRPr="00BB3F6B">
        <w:t>, aby niepewność związana z</w:t>
      </w:r>
      <w:r w:rsidRPr="00B2567A">
        <w:t xml:space="preserve"> </w:t>
      </w:r>
      <w:r w:rsidR="00EE626A" w:rsidRPr="00B2567A">
        <w:t xml:space="preserve">więzią prawną </w:t>
      </w:r>
      <w:r w:rsidRPr="00B2567A">
        <w:t xml:space="preserve">między dzieckiem a matką zamierzoną trwała możliwie jak najkrócej. Jak już wspomniano, do czasu uznania </w:t>
      </w:r>
      <w:r w:rsidR="00EE5E79" w:rsidRPr="00B2567A">
        <w:t xml:space="preserve">więzi </w:t>
      </w:r>
      <w:r w:rsidRPr="00B2567A">
        <w:t xml:space="preserve">w prawie krajowym dziecko znajduje się w </w:t>
      </w:r>
      <w:r w:rsidR="00721A35" w:rsidRPr="00B2567A">
        <w:t xml:space="preserve">szczególnie wrażliwej </w:t>
      </w:r>
      <w:r w:rsidRPr="00B2567A">
        <w:t xml:space="preserve">sytuacji </w:t>
      </w:r>
      <w:r w:rsidR="00AB218C" w:rsidRPr="00B2567A">
        <w:t>pod</w:t>
      </w:r>
      <w:r w:rsidRPr="008925D4">
        <w:t xml:space="preserve"> kilkoma </w:t>
      </w:r>
      <w:r w:rsidR="00AB218C" w:rsidRPr="008925D4">
        <w:t xml:space="preserve">względami związanymi z </w:t>
      </w:r>
      <w:r w:rsidRPr="008925D4">
        <w:t>praw</w:t>
      </w:r>
      <w:r w:rsidR="00AB218C" w:rsidRPr="008925D4">
        <w:t>em</w:t>
      </w:r>
      <w:r w:rsidRPr="00813C78">
        <w:t xml:space="preserve"> do poszanowania życia prywatnego (zob. par. 40 powyżej).</w:t>
      </w:r>
    </w:p>
    <w:p w14:paraId="0DBE80BA" w14:textId="19AC09D5" w:rsidR="00221042" w:rsidRPr="00B2567A" w:rsidRDefault="00221042" w:rsidP="003431AC">
      <w:pPr>
        <w:pStyle w:val="ECHRPara"/>
        <w:rPr>
          <w:rFonts w:eastAsia="Times New Roman"/>
        </w:rPr>
      </w:pPr>
      <w:r w:rsidRPr="00BB3F6B">
        <w:rPr>
          <w:rFonts w:eastAsia="Times New Roman"/>
        </w:rPr>
        <w:fldChar w:fldCharType="begin"/>
      </w:r>
      <w:r w:rsidRPr="007C78D3">
        <w:rPr>
          <w:rFonts w:eastAsia="Times New Roman"/>
        </w:rPr>
        <w:instrText xml:space="preserve"> SEQ level0 \*arabic </w:instrText>
      </w:r>
      <w:r w:rsidRPr="00BB3F6B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50</w:t>
      </w:r>
      <w:r w:rsidRPr="00BB3F6B">
        <w:rPr>
          <w:rFonts w:eastAsia="Times New Roman"/>
        </w:rPr>
        <w:fldChar w:fldCharType="end"/>
      </w:r>
      <w:r w:rsidRPr="00BB3F6B">
        <w:t xml:space="preserve">.  Nie można jednak wywodzić z tego twierdzenia, że Układające się Strony są zobowiązane opowiadać się za rejestracją danych z aktów urodzenia </w:t>
      </w:r>
      <w:r w:rsidR="00AB218C" w:rsidRPr="00BB3F6B">
        <w:t xml:space="preserve">sporządzonych </w:t>
      </w:r>
      <w:r w:rsidRPr="00BB3F6B">
        <w:t>zgodnie z prawem za granicą.</w:t>
      </w:r>
    </w:p>
    <w:p w14:paraId="605D1957" w14:textId="03762977" w:rsidR="00221042" w:rsidRPr="00813C78" w:rsidRDefault="00221042" w:rsidP="003431AC">
      <w:pPr>
        <w:pStyle w:val="ECHRPara"/>
        <w:rPr>
          <w:rFonts w:eastAsia="Times New Roman"/>
        </w:rPr>
      </w:pPr>
      <w:r w:rsidRPr="00BB3F6B">
        <w:rPr>
          <w:rFonts w:eastAsia="Times New Roman"/>
        </w:rPr>
        <w:fldChar w:fldCharType="begin"/>
      </w:r>
      <w:r w:rsidRPr="007C78D3">
        <w:rPr>
          <w:rFonts w:eastAsia="Times New Roman"/>
        </w:rPr>
        <w:instrText xml:space="preserve"> SEQ level0 \*arabic </w:instrText>
      </w:r>
      <w:r w:rsidRPr="00BB3F6B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51</w:t>
      </w:r>
      <w:r w:rsidRPr="00BB3F6B">
        <w:rPr>
          <w:rFonts w:eastAsia="Times New Roman"/>
        </w:rPr>
        <w:fldChar w:fldCharType="end"/>
      </w:r>
      <w:r w:rsidRPr="00BB3F6B">
        <w:t xml:space="preserve">.  Trybunał </w:t>
      </w:r>
      <w:r w:rsidR="00AB218C" w:rsidRPr="00BB3F6B">
        <w:t>wskazuje</w:t>
      </w:r>
      <w:r w:rsidRPr="00BB3F6B">
        <w:t>, że w Europie nie ma ko</w:t>
      </w:r>
      <w:r w:rsidRPr="00B2567A">
        <w:t xml:space="preserve">nsensusu w tej kwestii: tam, gdzie możliwe jest ustalenie lub uznanie </w:t>
      </w:r>
      <w:r w:rsidR="006F2273" w:rsidRPr="00B2567A">
        <w:t>więzi prawnej</w:t>
      </w:r>
      <w:r w:rsidR="00EE626A" w:rsidRPr="00B2567A">
        <w:t xml:space="preserve"> </w:t>
      </w:r>
      <w:r w:rsidRPr="00B2567A">
        <w:t>między dzieckiem a rodzicami zamierzonymi, procedura wygląda różnie w</w:t>
      </w:r>
      <w:r w:rsidR="002414BA">
        <w:t> </w:t>
      </w:r>
      <w:r w:rsidRPr="00B2567A">
        <w:t xml:space="preserve">zależności od państwa (zob. par. 24 powyżej). Trybunał zauważa </w:t>
      </w:r>
      <w:r w:rsidR="00B32D87" w:rsidRPr="00B2567A">
        <w:t>również</w:t>
      </w:r>
      <w:r w:rsidRPr="00B2567A">
        <w:t xml:space="preserve">, że gdy problem nie dotyczy samej zasady ustalenia lub uznania rodzicielstwa, ale raczej środków stosowanych w celu wdrożenia tej zasady, tożsamość danej osoby </w:t>
      </w:r>
      <w:r w:rsidR="00B32D87" w:rsidRPr="00B2567A">
        <w:t>ma</w:t>
      </w:r>
      <w:r w:rsidRPr="00B2567A">
        <w:t xml:space="preserve"> </w:t>
      </w:r>
      <w:r w:rsidR="00B32D87" w:rsidRPr="00B2567A">
        <w:t>mniejsze znaczenie</w:t>
      </w:r>
      <w:r w:rsidRPr="00B2567A">
        <w:t xml:space="preserve">. W związku z powyższym Trybunał uznaje, że wybór środków umożliwiających uznanie </w:t>
      </w:r>
      <w:r w:rsidR="006F2273" w:rsidRPr="008925D4">
        <w:t>więzi prawnej</w:t>
      </w:r>
      <w:r w:rsidR="006C6F45" w:rsidRPr="008925D4">
        <w:t xml:space="preserve"> </w:t>
      </w:r>
      <w:r w:rsidRPr="008925D4">
        <w:t xml:space="preserve">między dzieckiem a rodzicami zamierzonymi wchodzi w zakres marginesu </w:t>
      </w:r>
      <w:r w:rsidR="007B36AD" w:rsidRPr="00813C78">
        <w:t>uznania</w:t>
      </w:r>
      <w:r w:rsidRPr="00813C78">
        <w:t xml:space="preserve"> państw.</w:t>
      </w:r>
    </w:p>
    <w:p w14:paraId="6EA1FA2A" w14:textId="277A830F" w:rsidR="00221042" w:rsidRPr="00B2567A" w:rsidRDefault="00221042" w:rsidP="003431AC">
      <w:pPr>
        <w:pStyle w:val="ECHRPara"/>
        <w:rPr>
          <w:rFonts w:eastAsia="Calibri"/>
        </w:rPr>
      </w:pPr>
      <w:r w:rsidRPr="00BB3F6B">
        <w:rPr>
          <w:rFonts w:eastAsia="Times New Roman"/>
          <w:color w:val="000000" w:themeColor="text1"/>
        </w:rPr>
        <w:fldChar w:fldCharType="begin"/>
      </w:r>
      <w:r w:rsidRPr="007C78D3">
        <w:rPr>
          <w:rFonts w:eastAsia="Times New Roman"/>
          <w:color w:val="000000" w:themeColor="text1"/>
        </w:rPr>
        <w:instrText xml:space="preserve"> SEQ level0 \*arabic </w:instrText>
      </w:r>
      <w:r w:rsidRPr="00BB3F6B">
        <w:rPr>
          <w:rFonts w:eastAsia="Times New Roman"/>
          <w:color w:val="000000" w:themeColor="text1"/>
        </w:rPr>
        <w:fldChar w:fldCharType="separate"/>
      </w:r>
      <w:r w:rsidR="00143C41">
        <w:rPr>
          <w:rFonts w:eastAsia="Times New Roman"/>
          <w:noProof/>
          <w:color w:val="000000" w:themeColor="text1"/>
        </w:rPr>
        <w:t>52</w:t>
      </w:r>
      <w:r w:rsidRPr="00BB3F6B">
        <w:rPr>
          <w:rFonts w:eastAsia="Times New Roman"/>
          <w:color w:val="000000" w:themeColor="text1"/>
        </w:rPr>
        <w:fldChar w:fldCharType="end"/>
      </w:r>
      <w:r w:rsidRPr="00BB3F6B">
        <w:rPr>
          <w:color w:val="000000" w:themeColor="text1"/>
        </w:rPr>
        <w:t>.  </w:t>
      </w:r>
      <w:r w:rsidRPr="00BB3F6B">
        <w:t xml:space="preserve">Poza tym ustaleniem dotyczącym marginesu </w:t>
      </w:r>
      <w:r w:rsidR="007B36AD" w:rsidRPr="00B2567A">
        <w:t>uznania</w:t>
      </w:r>
      <w:r w:rsidR="00CA18FF">
        <w:t>,</w:t>
      </w:r>
      <w:r w:rsidR="007B36AD" w:rsidRPr="00B2567A">
        <w:t xml:space="preserve"> </w:t>
      </w:r>
      <w:r w:rsidRPr="00B2567A">
        <w:t xml:space="preserve">Trybunał uważa, że art. 8 Konwencji nie nakłada na państwa ogólnego obowiązku uznawania </w:t>
      </w:r>
      <w:r w:rsidRPr="00B2567A">
        <w:rPr>
          <w:i/>
          <w:iCs/>
        </w:rPr>
        <w:t>ab initio</w:t>
      </w:r>
      <w:r w:rsidRPr="00B2567A">
        <w:t xml:space="preserve"> </w:t>
      </w:r>
      <w:r w:rsidR="006F2273" w:rsidRPr="00B2567A">
        <w:t>więzi prawnej</w:t>
      </w:r>
      <w:r w:rsidR="006C6F45" w:rsidRPr="00B2567A">
        <w:t xml:space="preserve"> </w:t>
      </w:r>
      <w:r w:rsidRPr="00B2567A">
        <w:t xml:space="preserve">między dzieckiem a matką zamierzoną. Z perspektywy najlepiej pojętego interesu dziecka, który należy oceniać przede wszystkim </w:t>
      </w:r>
      <w:r w:rsidRPr="00B2567A">
        <w:rPr>
          <w:i/>
          <w:iCs/>
        </w:rPr>
        <w:t>in concreto</w:t>
      </w:r>
      <w:r w:rsidRPr="00B2567A">
        <w:t xml:space="preserve">, a nie </w:t>
      </w:r>
      <w:r w:rsidRPr="00B2567A">
        <w:rPr>
          <w:i/>
          <w:iCs/>
        </w:rPr>
        <w:t xml:space="preserve">in </w:t>
      </w:r>
      <w:proofErr w:type="spellStart"/>
      <w:r w:rsidRPr="00B2567A">
        <w:rPr>
          <w:i/>
          <w:iCs/>
        </w:rPr>
        <w:t>abstracto</w:t>
      </w:r>
      <w:proofErr w:type="spellEnd"/>
      <w:r w:rsidRPr="00B2567A">
        <w:t xml:space="preserve">, </w:t>
      </w:r>
      <w:r w:rsidR="00B32D87" w:rsidRPr="00B2567A">
        <w:t>należy</w:t>
      </w:r>
      <w:r w:rsidRPr="00B2567A">
        <w:t xml:space="preserve"> </w:t>
      </w:r>
      <w:r w:rsidR="00B32D87" w:rsidRPr="00B2567A">
        <w:t xml:space="preserve">umożliwić </w:t>
      </w:r>
      <w:r w:rsidRPr="00B2567A">
        <w:t>uznani</w:t>
      </w:r>
      <w:r w:rsidR="00B32D87" w:rsidRPr="00B2567A">
        <w:t>e</w:t>
      </w:r>
      <w:r w:rsidRPr="00B2567A">
        <w:t xml:space="preserve"> </w:t>
      </w:r>
      <w:r w:rsidR="001956A0" w:rsidRPr="008925D4">
        <w:t xml:space="preserve">więzi </w:t>
      </w:r>
      <w:r w:rsidR="00F46F45" w:rsidRPr="00813C78">
        <w:t>ustanowione</w:t>
      </w:r>
      <w:r w:rsidR="001956A0" w:rsidRPr="00813C78">
        <w:t>j</w:t>
      </w:r>
      <w:r w:rsidR="00F46F45" w:rsidRPr="00813C78">
        <w:t xml:space="preserve"> </w:t>
      </w:r>
      <w:r w:rsidR="00B32D87" w:rsidRPr="00813C78">
        <w:t>zgodnie z prawem</w:t>
      </w:r>
      <w:r w:rsidRPr="00813C78">
        <w:t xml:space="preserve"> za granicą, </w:t>
      </w:r>
      <w:r w:rsidR="00B32D87" w:rsidRPr="00813C78">
        <w:t xml:space="preserve">tym bardziej </w:t>
      </w:r>
      <w:r w:rsidRPr="00F66A6A">
        <w:t xml:space="preserve">jeżeli </w:t>
      </w:r>
      <w:r w:rsidR="00B32D87" w:rsidRPr="007C78D3">
        <w:t>jest on</w:t>
      </w:r>
      <w:r w:rsidR="001956A0" w:rsidRPr="007C78D3">
        <w:t>a rzeczywista</w:t>
      </w:r>
      <w:r w:rsidRPr="007C78D3">
        <w:t>. Co do zasady,  ocen</w:t>
      </w:r>
      <w:r w:rsidR="00B32D87" w:rsidRPr="007C78D3">
        <w:t>a</w:t>
      </w:r>
      <w:r w:rsidRPr="007C78D3">
        <w:t>, czy i kiedy – mając na względzie konkretne okoliczności sprawy – dan</w:t>
      </w:r>
      <w:r w:rsidR="001956A0" w:rsidRPr="00DC15D0">
        <w:t>a</w:t>
      </w:r>
      <w:r w:rsidRPr="00BB3F6B">
        <w:t xml:space="preserve"> </w:t>
      </w:r>
      <w:r w:rsidR="001956A0" w:rsidRPr="00DC15D0">
        <w:t xml:space="preserve">więź </w:t>
      </w:r>
      <w:r w:rsidR="00B32D87" w:rsidRPr="00BB3F6B">
        <w:t xml:space="preserve">jest </w:t>
      </w:r>
      <w:r w:rsidR="00B32D87" w:rsidRPr="00B2567A">
        <w:t>rzeczywist</w:t>
      </w:r>
      <w:r w:rsidR="001956A0" w:rsidRPr="00B2567A">
        <w:t>a</w:t>
      </w:r>
      <w:r w:rsidR="00B32D87" w:rsidRPr="00B2567A">
        <w:t>, nie jest zadaniem Trybunału, ale organów krajowych</w:t>
      </w:r>
      <w:r w:rsidRPr="00B2567A">
        <w:t>.</w:t>
      </w:r>
    </w:p>
    <w:p w14:paraId="57071C1C" w14:textId="0AF5CDD9" w:rsidR="00221042" w:rsidRPr="00DC15D0" w:rsidRDefault="00221042" w:rsidP="003431AC">
      <w:pPr>
        <w:pStyle w:val="ECHRPara"/>
        <w:rPr>
          <w:rFonts w:eastAsia="Times New Roman"/>
          <w:highlight w:val="yellow"/>
        </w:rPr>
      </w:pPr>
      <w:r w:rsidRPr="00BB3F6B">
        <w:rPr>
          <w:rFonts w:eastAsia="Times New Roman"/>
        </w:rPr>
        <w:fldChar w:fldCharType="begin"/>
      </w:r>
      <w:r w:rsidRPr="007C78D3">
        <w:rPr>
          <w:rFonts w:eastAsia="Times New Roman"/>
        </w:rPr>
        <w:instrText xml:space="preserve"> SEQ level0 \*arabic </w:instrText>
      </w:r>
      <w:r w:rsidRPr="00BB3F6B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53</w:t>
      </w:r>
      <w:r w:rsidRPr="00BB3F6B">
        <w:rPr>
          <w:rFonts w:eastAsia="Times New Roman"/>
        </w:rPr>
        <w:fldChar w:fldCharType="end"/>
      </w:r>
      <w:r w:rsidRPr="00BB3F6B">
        <w:t>.  </w:t>
      </w:r>
      <w:r w:rsidR="00CA18FF">
        <w:t>R</w:t>
      </w:r>
      <w:r w:rsidR="00B32D87" w:rsidRPr="00BB3F6B">
        <w:t>ozumian</w:t>
      </w:r>
      <w:r w:rsidR="001E4AD9" w:rsidRPr="00BB3F6B">
        <w:t>y</w:t>
      </w:r>
      <w:r w:rsidR="00B32D87" w:rsidRPr="00B2567A">
        <w:t xml:space="preserve"> w ten</w:t>
      </w:r>
      <w:r w:rsidR="00CA18FF">
        <w:t xml:space="preserve"> sposób</w:t>
      </w:r>
      <w:r w:rsidR="00B32D87" w:rsidRPr="00B2567A">
        <w:t xml:space="preserve"> </w:t>
      </w:r>
      <w:r w:rsidR="001E4AD9" w:rsidRPr="00B2567A">
        <w:t>najlepiej pojęty interes</w:t>
      </w:r>
      <w:r w:rsidRPr="00B2567A">
        <w:t xml:space="preserve"> dziecka </w:t>
      </w:r>
      <w:r w:rsidR="00CA18FF">
        <w:t xml:space="preserve">nie </w:t>
      </w:r>
      <w:r w:rsidRPr="00B2567A">
        <w:t xml:space="preserve">oznacza, że uznanie </w:t>
      </w:r>
      <w:r w:rsidR="006F2273" w:rsidRPr="00B2567A">
        <w:t>więzi prawnej</w:t>
      </w:r>
      <w:r w:rsidR="00EE626A" w:rsidRPr="00B2567A">
        <w:t xml:space="preserve"> </w:t>
      </w:r>
      <w:r w:rsidRPr="00B2567A">
        <w:t>między dzieckiem a matką zamierzoną</w:t>
      </w:r>
      <w:r w:rsidRPr="006C6F45">
        <w:t xml:space="preserve"> wymagane w celu zabezpieczenia prawa dziecka do poszanowania życia prywatnego w rozumieniu art. 8 Konwencji obejmuje obowiązek dokonywania przez Układające się Strony wpisania </w:t>
      </w:r>
      <w:r w:rsidRPr="007D1000">
        <w:t xml:space="preserve">do rejestru </w:t>
      </w:r>
      <w:r w:rsidR="007D1000">
        <w:t xml:space="preserve">stanu cywilnego </w:t>
      </w:r>
      <w:r w:rsidRPr="007D1000">
        <w:t>danych</w:t>
      </w:r>
      <w:r w:rsidRPr="006C6F45">
        <w:t xml:space="preserve"> pochodzących z zagranicznego aktu urodzenia w</w:t>
      </w:r>
      <w:r w:rsidR="002414BA">
        <w:t> </w:t>
      </w:r>
      <w:r w:rsidRPr="006C6F45">
        <w:t xml:space="preserve">zakresie, w jakim wskazano w nim matkę zamierzoną jako matkę </w:t>
      </w:r>
      <w:r w:rsidR="00C008FE" w:rsidRPr="006C6F45">
        <w:t>pełnoprawną</w:t>
      </w:r>
      <w:r w:rsidRPr="006C6F45">
        <w:t xml:space="preserve">. W zależności od okoliczności </w:t>
      </w:r>
      <w:r w:rsidR="00B32D87" w:rsidRPr="006C6F45">
        <w:t xml:space="preserve">danej </w:t>
      </w:r>
      <w:r w:rsidRPr="006C6F45">
        <w:t xml:space="preserve">sprawy mogą istnieć inne środki odpowiedniej realizacji najlepiej pojętego interesu dziecka, włączając w to przysposobienie, które w </w:t>
      </w:r>
      <w:r w:rsidR="00B32D87" w:rsidRPr="006C6F45">
        <w:t xml:space="preserve">zakresie </w:t>
      </w:r>
      <w:r w:rsidRPr="006C6F45">
        <w:t xml:space="preserve">uznania </w:t>
      </w:r>
      <w:r w:rsidR="006F2273" w:rsidRPr="006C6F45">
        <w:t>więzi prawnej</w:t>
      </w:r>
      <w:r w:rsidR="00EE626A" w:rsidRPr="006C6F45">
        <w:t xml:space="preserve"> </w:t>
      </w:r>
      <w:r w:rsidR="00B32D87" w:rsidRPr="006C6F45">
        <w:t xml:space="preserve">wywołuje </w:t>
      </w:r>
      <w:r w:rsidRPr="006C6F45">
        <w:lastRenderedPageBreak/>
        <w:t xml:space="preserve">podobne skutki co wpis do rejestru </w:t>
      </w:r>
      <w:r w:rsidR="007D1000">
        <w:t xml:space="preserve">stanu cywilnego </w:t>
      </w:r>
      <w:r w:rsidRPr="006C6F45">
        <w:t>danych</w:t>
      </w:r>
      <w:r>
        <w:t xml:space="preserve"> pochodzących z</w:t>
      </w:r>
      <w:r w:rsidR="002414BA">
        <w:t> </w:t>
      </w:r>
      <w:r w:rsidRPr="001956A0">
        <w:t>zagranicznego aktu urodzenia.</w:t>
      </w:r>
    </w:p>
    <w:p w14:paraId="46CE4BF1" w14:textId="12E6BAD4" w:rsidR="00221042" w:rsidRPr="003431AC" w:rsidRDefault="00221042" w:rsidP="003431AC">
      <w:pPr>
        <w:pStyle w:val="ECHRPara"/>
        <w:rPr>
          <w:rFonts w:eastAsia="Times New Roman"/>
        </w:rPr>
      </w:pPr>
      <w:r w:rsidRPr="00DC15D0">
        <w:rPr>
          <w:rFonts w:eastAsia="Times New Roman"/>
        </w:rPr>
        <w:fldChar w:fldCharType="begin"/>
      </w:r>
      <w:r w:rsidRPr="00DC15D0">
        <w:rPr>
          <w:rFonts w:eastAsia="Times New Roman"/>
        </w:rPr>
        <w:instrText xml:space="preserve"> SEQ level0 \*arabic </w:instrText>
      </w:r>
      <w:r w:rsidRPr="00DC15D0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54</w:t>
      </w:r>
      <w:r w:rsidRPr="00DC15D0">
        <w:rPr>
          <w:rFonts w:eastAsia="Times New Roman"/>
        </w:rPr>
        <w:fldChar w:fldCharType="end"/>
      </w:r>
      <w:r w:rsidRPr="00DC15D0">
        <w:t xml:space="preserve">.  Istotne jest , </w:t>
      </w:r>
      <w:r w:rsidR="00DC15D0" w:rsidRPr="00DC15D0">
        <w:t>a</w:t>
      </w:r>
      <w:r w:rsidRPr="00DC15D0">
        <w:t xml:space="preserve">by </w:t>
      </w:r>
      <w:r w:rsidR="00DC15D0" w:rsidRPr="00DC15D0">
        <w:t>istniał skuteczny mechanizm umożliwiający uznanie stosunku między dzieckiem a zamierzoną matką w sytuacji, gdy w</w:t>
      </w:r>
      <w:r w:rsidR="002414BA">
        <w:t> </w:t>
      </w:r>
      <w:r w:rsidR="00DC15D0" w:rsidRPr="00DC15D0">
        <w:t>chwili oceny okoliczności sprawy stosunek ten stał się rzeczywisty (zob. par. 52).</w:t>
      </w:r>
      <w:r w:rsidR="00DC15D0" w:rsidRPr="00DC15D0" w:rsidDel="00DC15D0">
        <w:t xml:space="preserve"> </w:t>
      </w:r>
      <w:r w:rsidRPr="00DC15D0">
        <w:t>Przysposobienie</w:t>
      </w:r>
      <w:r>
        <w:t xml:space="preserve"> może doprowadzić do spełnienia tego wymogu, o ile warunki je regulujące są właściwe, a procedura umożliwia szybkie podjęcie decyzji, tak aby dziecko nie znajdowało się przez długi czas w stanie prawnej niepewności co do </w:t>
      </w:r>
      <w:r w:rsidR="00EE626A" w:rsidRPr="00B2567A">
        <w:t>więzi</w:t>
      </w:r>
      <w:r w:rsidR="00EE626A" w:rsidRPr="006C6F45">
        <w:t xml:space="preserve"> </w:t>
      </w:r>
      <w:r w:rsidRPr="006C6F45">
        <w:t xml:space="preserve">rodzicielstwa. Rozumie się samo przez się, że warunki te muszą obejmować </w:t>
      </w:r>
      <w:r w:rsidR="00B32D87" w:rsidRPr="006C6F45">
        <w:t xml:space="preserve">przeprowadzanie </w:t>
      </w:r>
      <w:r w:rsidRPr="006C6F45">
        <w:t xml:space="preserve">przez sądy </w:t>
      </w:r>
      <w:r w:rsidR="001E4AD9" w:rsidRPr="006C6F45">
        <w:t xml:space="preserve">oceny </w:t>
      </w:r>
      <w:r w:rsidRPr="006C6F45">
        <w:t>najlepiej pojętego interesu dziecka w świetle</w:t>
      </w:r>
      <w:r>
        <w:t xml:space="preserve"> okoliczności sprawy.</w:t>
      </w:r>
    </w:p>
    <w:p w14:paraId="73443A5C" w14:textId="1546C648" w:rsidR="00221042" w:rsidRPr="003431AC" w:rsidRDefault="00221042" w:rsidP="003431AC">
      <w:pPr>
        <w:pStyle w:val="ECHRPara"/>
        <w:rPr>
          <w:rFonts w:eastAsia="Times New Roman"/>
        </w:rPr>
      </w:pPr>
      <w:r w:rsidRPr="003431AC">
        <w:rPr>
          <w:rFonts w:eastAsia="Times New Roman"/>
        </w:rPr>
        <w:fldChar w:fldCharType="begin"/>
      </w:r>
      <w:r w:rsidRPr="003431AC">
        <w:rPr>
          <w:rFonts w:eastAsia="Times New Roman"/>
        </w:rPr>
        <w:instrText xml:space="preserve"> SEQ level0 \*arabic </w:instrText>
      </w:r>
      <w:r w:rsidRPr="003431AC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55</w:t>
      </w:r>
      <w:r w:rsidRPr="003431AC">
        <w:rPr>
          <w:rFonts w:eastAsia="Times New Roman"/>
        </w:rPr>
        <w:fldChar w:fldCharType="end"/>
      </w:r>
      <w:r>
        <w:t xml:space="preserve">.  Podsumowując, z uwagi na margines </w:t>
      </w:r>
      <w:r w:rsidR="007B36AD">
        <w:t>uznania</w:t>
      </w:r>
      <w:r>
        <w:t xml:space="preserve"> przysługujący Układającym się Stronom w przedmiocie </w:t>
      </w:r>
      <w:r w:rsidR="00B32D87">
        <w:t xml:space="preserve">doboru </w:t>
      </w:r>
      <w:r>
        <w:t>środków,</w:t>
      </w:r>
      <w:r w:rsidR="002E5FB4">
        <w:t xml:space="preserve"> mogą być dopuszc</w:t>
      </w:r>
      <w:r w:rsidR="003C02BF">
        <w:t>z</w:t>
      </w:r>
      <w:r w:rsidR="002E5FB4">
        <w:t>alne</w:t>
      </w:r>
      <w:r>
        <w:t xml:space="preserve"> </w:t>
      </w:r>
      <w:r w:rsidR="002E5FB4">
        <w:t xml:space="preserve">alternatywne </w:t>
      </w:r>
      <w:r>
        <w:t xml:space="preserve">rozwiązania  względem dokonania wpisu danych do rejestru, w szczególności przysposobienie przez matkę zamierzoną, o ile procedura określona w prawie krajowym zapewnia </w:t>
      </w:r>
      <w:r w:rsidR="00B32D87">
        <w:t xml:space="preserve">sprawne </w:t>
      </w:r>
      <w:r>
        <w:t>i skuteczne ich wdrożenie zgodnie z najlepiej pojętym interesem dziecka.</w:t>
      </w:r>
    </w:p>
    <w:p w14:paraId="1B7FC526" w14:textId="3DC4C978" w:rsidR="00221042" w:rsidRPr="003431AC" w:rsidRDefault="00221042" w:rsidP="003431AC">
      <w:pPr>
        <w:pStyle w:val="ECHRPara"/>
        <w:rPr>
          <w:rFonts w:eastAsia="Times New Roman"/>
        </w:rPr>
      </w:pPr>
      <w:r w:rsidRPr="003431AC">
        <w:rPr>
          <w:rFonts w:eastAsia="Times New Roman"/>
        </w:rPr>
        <w:fldChar w:fldCharType="begin"/>
      </w:r>
      <w:r w:rsidRPr="003431AC">
        <w:rPr>
          <w:rFonts w:eastAsia="Times New Roman"/>
        </w:rPr>
        <w:instrText xml:space="preserve"> SEQ level0 \*arabic </w:instrText>
      </w:r>
      <w:r w:rsidRPr="003431AC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56</w:t>
      </w:r>
      <w:r w:rsidRPr="003431AC">
        <w:rPr>
          <w:rFonts w:eastAsia="Times New Roman"/>
        </w:rPr>
        <w:fldChar w:fldCharType="end"/>
      </w:r>
      <w:r>
        <w:t>.  </w:t>
      </w:r>
      <w:r w:rsidR="00FE53E4">
        <w:t>We</w:t>
      </w:r>
      <w:r>
        <w:t xml:space="preserve"> wniosku o </w:t>
      </w:r>
      <w:r w:rsidR="00FE53E4">
        <w:t xml:space="preserve">wydanie </w:t>
      </w:r>
      <w:r>
        <w:t>opini</w:t>
      </w:r>
      <w:r w:rsidR="00FE53E4">
        <w:t xml:space="preserve">i </w:t>
      </w:r>
      <w:r w:rsidR="002E5FB4">
        <w:t>S</w:t>
      </w:r>
      <w:r w:rsidR="00FE53E4">
        <w:t xml:space="preserve">ąd </w:t>
      </w:r>
      <w:r w:rsidR="002E5FB4">
        <w:t>K</w:t>
      </w:r>
      <w:r w:rsidR="00FE53E4">
        <w:t>asacyjny</w:t>
      </w:r>
      <w:r>
        <w:t xml:space="preserve"> </w:t>
      </w:r>
      <w:r w:rsidR="00FE53E4">
        <w:t>wskazał</w:t>
      </w:r>
      <w:r>
        <w:t xml:space="preserve">, że prawo francuskie ułatwia przysposobienie dziecka </w:t>
      </w:r>
      <w:r w:rsidR="00FE53E4">
        <w:t>pasierba</w:t>
      </w:r>
      <w:r>
        <w:t xml:space="preserve"> (zob. par. 14 powyżej). Może to być przysposobienie pełne (</w:t>
      </w:r>
      <w:proofErr w:type="spellStart"/>
      <w:r>
        <w:rPr>
          <w:i/>
        </w:rPr>
        <w:t>adoption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plénière</w:t>
      </w:r>
      <w:proofErr w:type="spellEnd"/>
      <w:r>
        <w:t xml:space="preserve">) lub </w:t>
      </w:r>
      <w:r w:rsidR="00FE53E4">
        <w:t>niepełne</w:t>
      </w:r>
      <w:r>
        <w:t xml:space="preserve"> (</w:t>
      </w:r>
      <w:proofErr w:type="spellStart"/>
      <w:r>
        <w:rPr>
          <w:i/>
        </w:rPr>
        <w:t>adoption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simple</w:t>
      </w:r>
      <w:proofErr w:type="spellEnd"/>
      <w:r>
        <w:t>)</w:t>
      </w:r>
      <w:r w:rsidR="002E5FB4">
        <w:t>.</w:t>
      </w:r>
    </w:p>
    <w:p w14:paraId="0FBB01AC" w14:textId="48D23F16" w:rsidR="00C234D9" w:rsidRPr="003431AC" w:rsidRDefault="00221042" w:rsidP="003431AC">
      <w:pPr>
        <w:pStyle w:val="ECHRPara"/>
        <w:rPr>
          <w:rFonts w:eastAsia="Times New Roman"/>
        </w:rPr>
      </w:pPr>
      <w:r w:rsidRPr="003431AC">
        <w:rPr>
          <w:rFonts w:eastAsia="Times New Roman"/>
        </w:rPr>
        <w:fldChar w:fldCharType="begin"/>
      </w:r>
      <w:r w:rsidRPr="003431AC">
        <w:rPr>
          <w:rFonts w:eastAsia="Times New Roman"/>
        </w:rPr>
        <w:instrText xml:space="preserve"> SEQ level0 \*arabic </w:instrText>
      </w:r>
      <w:r w:rsidRPr="003431AC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57</w:t>
      </w:r>
      <w:r w:rsidRPr="003431AC">
        <w:rPr>
          <w:rFonts w:eastAsia="Times New Roman"/>
        </w:rPr>
        <w:fldChar w:fldCharType="end"/>
      </w:r>
      <w:r>
        <w:t xml:space="preserve">.  Rząd francuski podniósł, że między 5 lipca 2017 r. a 2 maja 2018 r. </w:t>
      </w:r>
      <w:r w:rsidR="00FE53E4">
        <w:t xml:space="preserve">niemal </w:t>
      </w:r>
      <w:r>
        <w:t xml:space="preserve">wszystkie wnioski o przysposobienie </w:t>
      </w:r>
      <w:r w:rsidR="00FE53E4">
        <w:t>pasierba dotyczące</w:t>
      </w:r>
      <w:r>
        <w:t xml:space="preserve"> dzieci urodzonych za granicą </w:t>
      </w:r>
      <w:r w:rsidR="00FE53E4">
        <w:t>w</w:t>
      </w:r>
      <w:r>
        <w:t xml:space="preserve">skutek </w:t>
      </w:r>
      <w:r w:rsidR="00FE53E4">
        <w:t xml:space="preserve">zawarcia </w:t>
      </w:r>
      <w:r w:rsidR="00F5144A">
        <w:t>porozumienia</w:t>
      </w:r>
      <w:r>
        <w:t xml:space="preserve"> o macierzyństwo zastępcze zostały uwzględnione. Trybunał zauważa jednak, że z procedury tej mogą korzystać jedynie rodzice zamierzeni pozostający w związku małżeńskim. Co więcej, z uwag francuskiego </w:t>
      </w:r>
      <w:r w:rsidR="00276990">
        <w:t>R</w:t>
      </w:r>
      <w:r>
        <w:t xml:space="preserve">zecznika </w:t>
      </w:r>
      <w:r w:rsidR="00276990">
        <w:t>P</w:t>
      </w:r>
      <w:r>
        <w:t xml:space="preserve">raw </w:t>
      </w:r>
      <w:r w:rsidR="00276990">
        <w:t>O</w:t>
      </w:r>
      <w:r>
        <w:t xml:space="preserve">bywatelskich wynika w szczególności, że istnieje w tym kontekście niepewność w przedmiocie ustaleń dotyczących przysposobienia </w:t>
      </w:r>
      <w:r w:rsidR="00FE53E4">
        <w:t>pasierba</w:t>
      </w:r>
      <w:r>
        <w:t>, przykładowo co do konieczności uzyskania uprzedniej zgody matki zastępczej.</w:t>
      </w:r>
    </w:p>
    <w:p w14:paraId="143BE62C" w14:textId="07BC9F05" w:rsidR="00221042" w:rsidRPr="003431AC" w:rsidRDefault="00221042" w:rsidP="003431AC">
      <w:pPr>
        <w:pStyle w:val="ECHRPara"/>
        <w:rPr>
          <w:rFonts w:eastAsia="Times New Roman"/>
        </w:rPr>
      </w:pPr>
      <w:r w:rsidRPr="003431AC">
        <w:rPr>
          <w:rFonts w:eastAsia="Times New Roman"/>
        </w:rPr>
        <w:fldChar w:fldCharType="begin"/>
      </w:r>
      <w:r w:rsidRPr="003431AC">
        <w:rPr>
          <w:rFonts w:eastAsia="Times New Roman"/>
        </w:rPr>
        <w:instrText xml:space="preserve"> SEQ level0 \*arabic </w:instrText>
      </w:r>
      <w:r w:rsidRPr="003431AC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58</w:t>
      </w:r>
      <w:r w:rsidRPr="003431AC">
        <w:rPr>
          <w:rFonts w:eastAsia="Times New Roman"/>
        </w:rPr>
        <w:fldChar w:fldCharType="end"/>
      </w:r>
      <w:r>
        <w:t>.  Niezależnie od powyższego nie jest zadaniem Trybunału w</w:t>
      </w:r>
      <w:r w:rsidR="002414BA">
        <w:t> </w:t>
      </w:r>
      <w:r>
        <w:t xml:space="preserve">kontekście opinii doradczej wyrażanie opinii na temat tego, czy francuskie przepisy </w:t>
      </w:r>
      <w:r w:rsidR="00FE53E4">
        <w:t xml:space="preserve">dotyczące przysposobienia </w:t>
      </w:r>
      <w:r>
        <w:t xml:space="preserve">spełniają kryteria określone w par. 54–55 powyżej. Kwestię tę muszą rozstrzygnąć sądy krajowe (zob. par. 25 powyżej), </w:t>
      </w:r>
      <w:r w:rsidR="005D4509">
        <w:t xml:space="preserve">biorąc pod uwagę </w:t>
      </w:r>
      <w:r w:rsidR="009F0A9F">
        <w:t>w toku postępowania o</w:t>
      </w:r>
      <w:r w:rsidR="00531837">
        <w:t> </w:t>
      </w:r>
      <w:r w:rsidR="009F0A9F">
        <w:t>przysposobienie</w:t>
      </w:r>
      <w:r w:rsidR="009F0A9F" w:rsidDel="005D4509">
        <w:t xml:space="preserve"> </w:t>
      </w:r>
      <w:r w:rsidR="005D4509" w:rsidRPr="001956A0">
        <w:t>szczególnie wrażliwą</w:t>
      </w:r>
      <w:r w:rsidR="005D4509">
        <w:t xml:space="preserve"> </w:t>
      </w:r>
      <w:r>
        <w:t>sytuację dzieci, których sprawa dotyczy.</w:t>
      </w:r>
    </w:p>
    <w:p w14:paraId="58F9F2C9" w14:textId="6A2D33E4" w:rsidR="00221042" w:rsidRPr="003431AC" w:rsidRDefault="00221042" w:rsidP="003431AC">
      <w:pPr>
        <w:pStyle w:val="ECHRPara"/>
        <w:rPr>
          <w:rFonts w:eastAsia="Times New Roman"/>
        </w:rPr>
      </w:pPr>
      <w:r w:rsidRPr="003431AC">
        <w:rPr>
          <w:rFonts w:eastAsia="Times New Roman"/>
        </w:rPr>
        <w:fldChar w:fldCharType="begin"/>
      </w:r>
      <w:r w:rsidRPr="003431AC">
        <w:rPr>
          <w:rFonts w:eastAsia="Times New Roman"/>
        </w:rPr>
        <w:instrText xml:space="preserve"> SEQ level0 \*arabic </w:instrText>
      </w:r>
      <w:r w:rsidRPr="003431AC">
        <w:rPr>
          <w:rFonts w:eastAsia="Times New Roman"/>
        </w:rPr>
        <w:fldChar w:fldCharType="separate"/>
      </w:r>
      <w:r w:rsidR="00143C41">
        <w:rPr>
          <w:rFonts w:eastAsia="Times New Roman"/>
          <w:noProof/>
        </w:rPr>
        <w:t>59</w:t>
      </w:r>
      <w:r w:rsidRPr="003431AC">
        <w:rPr>
          <w:rFonts w:eastAsia="Times New Roman"/>
        </w:rPr>
        <w:fldChar w:fldCharType="end"/>
      </w:r>
      <w:r>
        <w:t>.  </w:t>
      </w:r>
      <w:r w:rsidR="00F4468D">
        <w:t>Konkludując</w:t>
      </w:r>
      <w:r>
        <w:t xml:space="preserve"> Trybunał ma świadomość złożoności zagadnień związanych z </w:t>
      </w:r>
      <w:r w:rsidR="00F5144A">
        <w:t xml:space="preserve">porozumieniami </w:t>
      </w:r>
      <w:r>
        <w:t>o macierzyństwo zastępcze. Zauważa, że</w:t>
      </w:r>
      <w:r w:rsidR="00531837">
        <w:t> </w:t>
      </w:r>
      <w:r>
        <w:t xml:space="preserve">Haska Konferencja Prawa Prywatnego Międzynarodowego </w:t>
      </w:r>
      <w:r w:rsidR="00FE53E4">
        <w:t xml:space="preserve">prowadzi prace </w:t>
      </w:r>
      <w:r>
        <w:t xml:space="preserve">nad propozycją międzynarodowej konwencji, która ma dotyczyć tych </w:t>
      </w:r>
      <w:r>
        <w:lastRenderedPageBreak/>
        <w:t xml:space="preserve">zagadnień, w oparciu o zasady zaakceptowane przez państwa </w:t>
      </w:r>
      <w:r w:rsidR="007701D2">
        <w:t xml:space="preserve">do niej </w:t>
      </w:r>
      <w:r>
        <w:t>przystępujące (zob. par. 20).</w:t>
      </w:r>
    </w:p>
    <w:p w14:paraId="07E3E9D5" w14:textId="77777777" w:rsidR="00221042" w:rsidRPr="003431AC" w:rsidRDefault="00221042" w:rsidP="003431AC">
      <w:pPr>
        <w:pStyle w:val="ECHRTitle1"/>
        <w:spacing w:before="600"/>
      </w:pPr>
      <w:r>
        <w:t>Z POWYŻSZYCH WZGLĘDÓW TRYBUNAŁ JEDNOGŁOŚNIE</w:t>
      </w:r>
    </w:p>
    <w:p w14:paraId="4D8E3791" w14:textId="77777777" w:rsidR="00221042" w:rsidRPr="003431AC" w:rsidRDefault="00221042" w:rsidP="003431AC">
      <w:pPr>
        <w:pStyle w:val="JuList"/>
      </w:pPr>
      <w:r>
        <w:rPr>
          <w:i/>
          <w:iCs/>
        </w:rPr>
        <w:t>wydaje</w:t>
      </w:r>
      <w:r>
        <w:t xml:space="preserve"> opinię o następującej treści:</w:t>
      </w:r>
    </w:p>
    <w:p w14:paraId="63F68F70" w14:textId="77777777" w:rsidR="00240072" w:rsidRPr="003431AC" w:rsidRDefault="00240072" w:rsidP="003431AC">
      <w:pPr>
        <w:pStyle w:val="JuList"/>
      </w:pPr>
    </w:p>
    <w:p w14:paraId="04E9ACC2" w14:textId="44915042" w:rsidR="00221042" w:rsidRPr="008925D4" w:rsidRDefault="00221042" w:rsidP="003431AC">
      <w:pPr>
        <w:pStyle w:val="JuList"/>
        <w:ind w:left="0" w:firstLine="0"/>
      </w:pPr>
      <w:r>
        <w:t xml:space="preserve">W sytuacji, gdy – jak ma to miejsce w </w:t>
      </w:r>
      <w:r w:rsidR="00FE53E4">
        <w:t xml:space="preserve">okolicznościach </w:t>
      </w:r>
      <w:r>
        <w:t>przedstawiony</w:t>
      </w:r>
      <w:r w:rsidR="00FE53E4">
        <w:t>ch</w:t>
      </w:r>
      <w:r>
        <w:t xml:space="preserve"> w</w:t>
      </w:r>
      <w:r w:rsidR="00531837">
        <w:t> </w:t>
      </w:r>
      <w:r>
        <w:t xml:space="preserve">pytaniach skierowanych przez </w:t>
      </w:r>
      <w:r w:rsidR="007701D2">
        <w:t>S</w:t>
      </w:r>
      <w:r>
        <w:t xml:space="preserve">ąd </w:t>
      </w:r>
      <w:r w:rsidR="007701D2">
        <w:t>K</w:t>
      </w:r>
      <w:r>
        <w:t xml:space="preserve">asacyjny – dziecko urodziło się za granicą </w:t>
      </w:r>
      <w:r w:rsidR="00FE53E4">
        <w:t>w</w:t>
      </w:r>
      <w:r>
        <w:t xml:space="preserve">skutek </w:t>
      </w:r>
      <w:r w:rsidR="00FE53E4">
        <w:t xml:space="preserve">zawarcia </w:t>
      </w:r>
      <w:r w:rsidR="00F5144A">
        <w:t>porozumienia</w:t>
      </w:r>
      <w:r>
        <w:t xml:space="preserve"> o macierzyństwo zastępcze i</w:t>
      </w:r>
      <w:r w:rsidR="00531837">
        <w:t> </w:t>
      </w:r>
      <w:r>
        <w:t xml:space="preserve">zostało poczęte z wykorzystaniem komórek rozrodczych ojca zamierzonego oraz dawczyni będącej osobą trzecią, </w:t>
      </w:r>
      <w:r w:rsidRPr="00B2567A">
        <w:t xml:space="preserve">a </w:t>
      </w:r>
      <w:r w:rsidR="006F2273" w:rsidRPr="00B2567A">
        <w:t>więź prawna</w:t>
      </w:r>
      <w:r w:rsidRPr="00B2567A">
        <w:t xml:space="preserve"> między dzieckiem a ojcem zamierzonym został</w:t>
      </w:r>
      <w:r w:rsidR="009F0A9F" w:rsidRPr="00B2567A">
        <w:t>a</w:t>
      </w:r>
      <w:r w:rsidRPr="00B2567A">
        <w:t xml:space="preserve"> </w:t>
      </w:r>
      <w:r w:rsidR="007701D2" w:rsidRPr="00B2567A">
        <w:t>uznan</w:t>
      </w:r>
      <w:r w:rsidR="009F0A9F" w:rsidRPr="00B2567A">
        <w:t>a</w:t>
      </w:r>
      <w:r w:rsidR="007701D2" w:rsidRPr="00B2567A">
        <w:t xml:space="preserve"> </w:t>
      </w:r>
      <w:r w:rsidRPr="008925D4">
        <w:t>w prawie krajowym, wówczas:</w:t>
      </w:r>
    </w:p>
    <w:p w14:paraId="139545A0" w14:textId="77777777" w:rsidR="00221042" w:rsidRPr="008925D4" w:rsidRDefault="00221042" w:rsidP="003431AC">
      <w:pPr>
        <w:pStyle w:val="JuList"/>
      </w:pPr>
    </w:p>
    <w:p w14:paraId="609CD8F9" w14:textId="67A0E6F2" w:rsidR="00221042" w:rsidRPr="003431AC" w:rsidRDefault="00221042" w:rsidP="003431AC">
      <w:pPr>
        <w:pStyle w:val="JuList"/>
      </w:pPr>
      <w:r w:rsidRPr="00813C78">
        <w:t xml:space="preserve">1.  prawo dziecka do poszanowania życia prywatnego w rozumieniu art. 8 Konwencji wymaga, aby prawo krajowe zapewniało możliwość uznania </w:t>
      </w:r>
      <w:r w:rsidR="006F2273" w:rsidRPr="00813C78">
        <w:t>więzi prawnej</w:t>
      </w:r>
      <w:r w:rsidR="00721A35" w:rsidRPr="00813C78">
        <w:t xml:space="preserve"> </w:t>
      </w:r>
      <w:r w:rsidRPr="00F66A6A">
        <w:t>między dzieckiem a ma</w:t>
      </w:r>
      <w:r>
        <w:t xml:space="preserve">tką zamierzoną wskazaną w akcie urodzenia </w:t>
      </w:r>
      <w:r w:rsidR="00FE53E4">
        <w:t xml:space="preserve">sporządzonym </w:t>
      </w:r>
      <w:r>
        <w:t xml:space="preserve">zgodnie z prawem za granicą jako „matka </w:t>
      </w:r>
      <w:r w:rsidR="00C008FE">
        <w:t>pełnoprawna</w:t>
      </w:r>
      <w:r>
        <w:t>”;</w:t>
      </w:r>
    </w:p>
    <w:p w14:paraId="7C3CBE17" w14:textId="77777777" w:rsidR="00221042" w:rsidRPr="003431AC" w:rsidRDefault="00221042" w:rsidP="003431AC">
      <w:pPr>
        <w:pStyle w:val="JuList"/>
      </w:pPr>
    </w:p>
    <w:p w14:paraId="41557F4D" w14:textId="0D1A9B9C" w:rsidR="00221042" w:rsidRPr="003431AC" w:rsidRDefault="00221042" w:rsidP="003431AC">
      <w:pPr>
        <w:pStyle w:val="JuList"/>
      </w:pPr>
      <w:r>
        <w:t xml:space="preserve">2.  prawo dziecka do poszanowania życia prywatnego w rozumieniu art. 8 Konwencji nie wymaga, aby </w:t>
      </w:r>
      <w:r w:rsidR="00710F5F">
        <w:t xml:space="preserve">takie </w:t>
      </w:r>
      <w:r w:rsidRPr="00B2567A">
        <w:t xml:space="preserve">uznanie </w:t>
      </w:r>
      <w:r w:rsidR="006F2273">
        <w:t>więzi prawnej</w:t>
      </w:r>
      <w:r w:rsidR="00721A35">
        <w:t xml:space="preserve"> </w:t>
      </w:r>
      <w:r>
        <w:t xml:space="preserve">przybierało formę wpisu do rejestru stanu cywilnego danych z aktu urodzenia </w:t>
      </w:r>
      <w:r w:rsidR="00FE53E4">
        <w:t xml:space="preserve">sporządzonego </w:t>
      </w:r>
      <w:r>
        <w:t xml:space="preserve">zgodnie z prawem za granicą; możliwe jest zastosowanie innych środków, takich jak przysposobienie dziecka przez matkę zamierzoną, o ile procedura określona w prawie krajowym zapewnia </w:t>
      </w:r>
      <w:r w:rsidR="00FE53E4">
        <w:t xml:space="preserve">sprawną </w:t>
      </w:r>
      <w:r>
        <w:t>i skuteczną realizację zgodnie z najlepiej pojętym interesem dziecka.</w:t>
      </w:r>
    </w:p>
    <w:p w14:paraId="08018C0F" w14:textId="50D05D4D" w:rsidR="00221042" w:rsidRPr="003431AC" w:rsidRDefault="00221042" w:rsidP="003431AC">
      <w:pPr>
        <w:pStyle w:val="JuParaLast"/>
      </w:pPr>
      <w:r>
        <w:t xml:space="preserve">Sporządzono w języku angielskim i francuskim i obwieszczono pisemnie w dniu 10 kwietnia 2019 r., zgodnie z Regułą 94 § 9 i </w:t>
      </w:r>
      <w:r w:rsidR="00B2567A" w:rsidRPr="00B2567A">
        <w:t>§</w:t>
      </w:r>
      <w:r w:rsidR="00B2567A">
        <w:t xml:space="preserve"> </w:t>
      </w:r>
      <w:r>
        <w:t>10 Regulaminu Trybunału.</w:t>
      </w:r>
    </w:p>
    <w:p w14:paraId="3E66E22F" w14:textId="77777777" w:rsidR="008301D2" w:rsidRPr="003431AC" w:rsidRDefault="00221042" w:rsidP="003431AC">
      <w:pPr>
        <w:pStyle w:val="JuSigned"/>
        <w:spacing w:before="600"/>
      </w:pPr>
      <w:proofErr w:type="spellStart"/>
      <w:r>
        <w:t>Roderick</w:t>
      </w:r>
      <w:proofErr w:type="spellEnd"/>
      <w:r>
        <w:t xml:space="preserve"> </w:t>
      </w:r>
      <w:proofErr w:type="spellStart"/>
      <w:r>
        <w:t>Liddell</w:t>
      </w:r>
      <w:proofErr w:type="spellEnd"/>
      <w:r>
        <w:tab/>
        <w:t xml:space="preserve">Guido </w:t>
      </w:r>
      <w:proofErr w:type="spellStart"/>
      <w:r>
        <w:t>Raimondi</w:t>
      </w:r>
      <w:proofErr w:type="spellEnd"/>
      <w:r>
        <w:br/>
      </w:r>
      <w:r>
        <w:tab/>
        <w:t>Kanclerz</w:t>
      </w:r>
      <w:r>
        <w:tab/>
        <w:t>Przewodniczący</w:t>
      </w:r>
    </w:p>
    <w:p w14:paraId="0BFFEA89" w14:textId="77777777" w:rsidR="00C234D9" w:rsidRPr="00043EE1" w:rsidRDefault="00C234D9" w:rsidP="003431AC">
      <w:pPr>
        <w:pStyle w:val="JuParaLast"/>
      </w:pPr>
    </w:p>
    <w:sectPr w:rsidR="00C234D9" w:rsidRPr="00043EE1">
      <w:headerReference w:type="even" r:id="rId17"/>
      <w:headerReference w:type="default" r:id="rId18"/>
      <w:footerReference w:type="default" r:id="rId19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9D84C" w14:textId="77777777" w:rsidR="00E01135" w:rsidRPr="00A01291" w:rsidRDefault="00E01135" w:rsidP="00DC4033">
      <w:pPr>
        <w:rPr>
          <w:lang w:val="en-GB"/>
        </w:rPr>
      </w:pPr>
      <w:r w:rsidRPr="00A01291">
        <w:rPr>
          <w:lang w:val="en-GB"/>
        </w:rPr>
        <w:separator/>
      </w:r>
    </w:p>
  </w:endnote>
  <w:endnote w:type="continuationSeparator" w:id="0">
    <w:p w14:paraId="42298701" w14:textId="77777777" w:rsidR="00E01135" w:rsidRPr="00A01291" w:rsidRDefault="00E01135" w:rsidP="00DC4033">
      <w:pPr>
        <w:rPr>
          <w:lang w:val="en-GB"/>
        </w:rPr>
      </w:pPr>
      <w:r w:rsidRPr="00A01291">
        <w:rPr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A4B8" w14:textId="77777777" w:rsidR="002414BA" w:rsidRDefault="002414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2C9D8" w14:textId="77777777" w:rsidR="002414BA" w:rsidRPr="00150BFA" w:rsidRDefault="002414BA" w:rsidP="00B60A57">
    <w:pPr>
      <w:jc w:val="center"/>
    </w:pPr>
    <w:r>
      <w:rPr>
        <w:noProof/>
        <w:lang w:eastAsia="pl-PL"/>
      </w:rPr>
      <w:drawing>
        <wp:inline distT="0" distB="0" distL="0" distR="0" wp14:anchorId="5470E0DC" wp14:editId="096F470B">
          <wp:extent cx="771525" cy="619125"/>
          <wp:effectExtent l="0" t="0" r="9525" b="9525"/>
          <wp:docPr id="2" name="Picture 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F62D46" w14:textId="77777777" w:rsidR="002414BA" w:rsidRPr="00A01291" w:rsidRDefault="002414BA" w:rsidP="00A737D1">
    <w:pPr>
      <w:pStyle w:val="Stopka"/>
      <w:jc w:val="center"/>
      <w:rPr>
        <w:sz w:val="4"/>
        <w:szCs w:val="4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31C61" w14:textId="77777777" w:rsidR="002414BA" w:rsidRDefault="002414B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9863C" w14:textId="77777777" w:rsidR="002414BA" w:rsidRPr="00F6348B" w:rsidRDefault="002414BA" w:rsidP="00B60A57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A3DA4" w14:textId="77777777" w:rsidR="00E01135" w:rsidRPr="00A01291" w:rsidRDefault="00E01135" w:rsidP="00DC4033">
      <w:pPr>
        <w:rPr>
          <w:lang w:val="en-GB"/>
        </w:rPr>
      </w:pPr>
      <w:r w:rsidRPr="00A01291">
        <w:rPr>
          <w:lang w:val="en-GB"/>
        </w:rPr>
        <w:separator/>
      </w:r>
    </w:p>
  </w:footnote>
  <w:footnote w:type="continuationSeparator" w:id="0">
    <w:p w14:paraId="6AF87591" w14:textId="77777777" w:rsidR="00E01135" w:rsidRPr="00A01291" w:rsidRDefault="00E01135" w:rsidP="00DC4033">
      <w:pPr>
        <w:rPr>
          <w:lang w:val="en-GB"/>
        </w:rPr>
      </w:pPr>
      <w:r w:rsidRPr="00A01291">
        <w:rPr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093E7" w14:textId="77777777" w:rsidR="002414BA" w:rsidRDefault="00241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91F40" w14:textId="77777777" w:rsidR="002414BA" w:rsidRPr="00A45145" w:rsidRDefault="002414BA" w:rsidP="00B60A57">
    <w:pPr>
      <w:jc w:val="center"/>
    </w:pPr>
    <w:r>
      <w:rPr>
        <w:noProof/>
        <w:lang w:eastAsia="pl-PL"/>
      </w:rPr>
      <w:drawing>
        <wp:inline distT="0" distB="0" distL="0" distR="0" wp14:anchorId="339F97DE" wp14:editId="0C91E7A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509825" w14:textId="77777777" w:rsidR="002414BA" w:rsidRPr="00A01291" w:rsidRDefault="002414BA" w:rsidP="000C7EB0">
    <w:pPr>
      <w:jc w:val="center"/>
      <w:rPr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27E4C" w14:textId="77777777" w:rsidR="002414BA" w:rsidRDefault="002414B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E67B0" w14:textId="77777777" w:rsidR="002414BA" w:rsidRPr="006A1F8B" w:rsidRDefault="002414BA" w:rsidP="006A1F8B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12</w:t>
    </w:r>
    <w:r>
      <w:rPr>
        <w:rStyle w:val="Numerstrony"/>
      </w:rPr>
      <w:fldChar w:fldCharType="end"/>
    </w:r>
    <w:r>
      <w:tab/>
      <w:t>OPINIA DORADCZA P16-2018-001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B2911D" w14:textId="77777777" w:rsidR="002414BA" w:rsidRPr="00DC4033" w:rsidRDefault="002414BA" w:rsidP="00DC4033">
    <w:pPr>
      <w:pStyle w:val="ECHRHeader"/>
    </w:pPr>
    <w:r>
      <w:tab/>
      <w:t>OPINIA DORADCZA P16-2018-001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11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F60303C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4EE56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BE1DE4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49C1F3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F83F5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D2623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B88B37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5C667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E56806E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9466D8E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450D3BA1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2" w15:restartNumberingAfterBreak="0">
    <w:nsid w:val="5112601E"/>
    <w:multiLevelType w:val="hybridMultilevel"/>
    <w:tmpl w:val="3AB4720E"/>
    <w:lvl w:ilvl="0" w:tplc="0809000F">
      <w:start w:val="1"/>
      <w:numFmt w:val="decimal"/>
      <w:lvlText w:val="%1.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52316A4C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5351956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67E457A0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1"/>
  </w:num>
  <w:num w:numId="6">
    <w:abstractNumId w:val="14"/>
  </w:num>
  <w:num w:numId="7">
    <w:abstractNumId w:val="11"/>
  </w:num>
  <w:num w:numId="8">
    <w:abstractNumId w:val="16"/>
  </w:num>
  <w:num w:numId="9">
    <w:abstractNumId w:val="15"/>
  </w:num>
  <w:num w:numId="10">
    <w:abstractNumId w:val="13"/>
  </w:num>
  <w:num w:numId="11">
    <w:abstractNumId w:val="10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7"/>
  </w:num>
  <w:num w:numId="22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trackRevisions/>
  <w:defaultTabStop w:val="720"/>
  <w:hyphenationZone w:val="425"/>
  <w:evenAndOddHeaders/>
  <w:drawingGridHorizontalSpacing w:val="110"/>
  <w:displayHorizontalDrawingGridEvery w:val="2"/>
  <w:displayVerticalDrawingGridEvery w:val="2"/>
  <w:doNotShadeFormData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D2"/>
    <w:rsid w:val="00003E56"/>
    <w:rsid w:val="000041F8"/>
    <w:rsid w:val="000042A8"/>
    <w:rsid w:val="00004308"/>
    <w:rsid w:val="00005BF0"/>
    <w:rsid w:val="00005C0E"/>
    <w:rsid w:val="00007154"/>
    <w:rsid w:val="00007A11"/>
    <w:rsid w:val="000103AE"/>
    <w:rsid w:val="00011D69"/>
    <w:rsid w:val="00012AD3"/>
    <w:rsid w:val="000134D2"/>
    <w:rsid w:val="00015C2D"/>
    <w:rsid w:val="00015F00"/>
    <w:rsid w:val="00022C1D"/>
    <w:rsid w:val="00022E3B"/>
    <w:rsid w:val="0003300B"/>
    <w:rsid w:val="00034987"/>
    <w:rsid w:val="00035458"/>
    <w:rsid w:val="000369D9"/>
    <w:rsid w:val="00043EE1"/>
    <w:rsid w:val="000477C3"/>
    <w:rsid w:val="00047ECD"/>
    <w:rsid w:val="000602DF"/>
    <w:rsid w:val="00061B05"/>
    <w:rsid w:val="000628E8"/>
    <w:rsid w:val="000632D5"/>
    <w:rsid w:val="000644EE"/>
    <w:rsid w:val="00065F6F"/>
    <w:rsid w:val="00076B0D"/>
    <w:rsid w:val="00090A64"/>
    <w:rsid w:val="000925AD"/>
    <w:rsid w:val="000A24EB"/>
    <w:rsid w:val="000A31B4"/>
    <w:rsid w:val="000B48CC"/>
    <w:rsid w:val="000B6923"/>
    <w:rsid w:val="000B7350"/>
    <w:rsid w:val="000C5F3C"/>
    <w:rsid w:val="000C6DCC"/>
    <w:rsid w:val="000C7EB0"/>
    <w:rsid w:val="000D47AA"/>
    <w:rsid w:val="000D721F"/>
    <w:rsid w:val="000E069B"/>
    <w:rsid w:val="000E0E82"/>
    <w:rsid w:val="000E16C3"/>
    <w:rsid w:val="000E1DC5"/>
    <w:rsid w:val="000E223F"/>
    <w:rsid w:val="000E7D45"/>
    <w:rsid w:val="000F1963"/>
    <w:rsid w:val="000F7851"/>
    <w:rsid w:val="00104E23"/>
    <w:rsid w:val="001054DF"/>
    <w:rsid w:val="00111B0C"/>
    <w:rsid w:val="00120D6C"/>
    <w:rsid w:val="00124363"/>
    <w:rsid w:val="001257EC"/>
    <w:rsid w:val="00126E4A"/>
    <w:rsid w:val="00131A20"/>
    <w:rsid w:val="00133D33"/>
    <w:rsid w:val="00134D64"/>
    <w:rsid w:val="00135A30"/>
    <w:rsid w:val="0013612C"/>
    <w:rsid w:val="00137FF6"/>
    <w:rsid w:val="00141650"/>
    <w:rsid w:val="001434B7"/>
    <w:rsid w:val="00143C41"/>
    <w:rsid w:val="00146369"/>
    <w:rsid w:val="00162A12"/>
    <w:rsid w:val="00166530"/>
    <w:rsid w:val="00167F82"/>
    <w:rsid w:val="001832BD"/>
    <w:rsid w:val="00192C2F"/>
    <w:rsid w:val="001943B5"/>
    <w:rsid w:val="00195134"/>
    <w:rsid w:val="001956A0"/>
    <w:rsid w:val="001A145B"/>
    <w:rsid w:val="001A674C"/>
    <w:rsid w:val="001B09FC"/>
    <w:rsid w:val="001B29B3"/>
    <w:rsid w:val="001B3B24"/>
    <w:rsid w:val="001C0F98"/>
    <w:rsid w:val="001C2A42"/>
    <w:rsid w:val="001D63ED"/>
    <w:rsid w:val="001D7348"/>
    <w:rsid w:val="001E035B"/>
    <w:rsid w:val="001E0961"/>
    <w:rsid w:val="001E3EAE"/>
    <w:rsid w:val="001E4AD9"/>
    <w:rsid w:val="001E56E7"/>
    <w:rsid w:val="001E6F32"/>
    <w:rsid w:val="001F1CD9"/>
    <w:rsid w:val="001F2145"/>
    <w:rsid w:val="001F2F77"/>
    <w:rsid w:val="001F6262"/>
    <w:rsid w:val="001F67B0"/>
    <w:rsid w:val="001F7B3D"/>
    <w:rsid w:val="00201769"/>
    <w:rsid w:val="00205F9F"/>
    <w:rsid w:val="00210338"/>
    <w:rsid w:val="002115FC"/>
    <w:rsid w:val="0021423C"/>
    <w:rsid w:val="00221042"/>
    <w:rsid w:val="002269E6"/>
    <w:rsid w:val="00230D00"/>
    <w:rsid w:val="00231DF7"/>
    <w:rsid w:val="00231FD1"/>
    <w:rsid w:val="00232756"/>
    <w:rsid w:val="002339E0"/>
    <w:rsid w:val="00233CF8"/>
    <w:rsid w:val="0023575D"/>
    <w:rsid w:val="00237148"/>
    <w:rsid w:val="00240072"/>
    <w:rsid w:val="002414BA"/>
    <w:rsid w:val="0024222D"/>
    <w:rsid w:val="00244B0E"/>
    <w:rsid w:val="00244F6C"/>
    <w:rsid w:val="00247F7B"/>
    <w:rsid w:val="002532C5"/>
    <w:rsid w:val="002543F0"/>
    <w:rsid w:val="00260C03"/>
    <w:rsid w:val="0026540E"/>
    <w:rsid w:val="00274E3F"/>
    <w:rsid w:val="00275123"/>
    <w:rsid w:val="00276990"/>
    <w:rsid w:val="002802FA"/>
    <w:rsid w:val="00282240"/>
    <w:rsid w:val="002948AD"/>
    <w:rsid w:val="002A01CC"/>
    <w:rsid w:val="002A61B1"/>
    <w:rsid w:val="002A663C"/>
    <w:rsid w:val="002B400B"/>
    <w:rsid w:val="002B444B"/>
    <w:rsid w:val="002B5887"/>
    <w:rsid w:val="002C0E27"/>
    <w:rsid w:val="002C3040"/>
    <w:rsid w:val="002C429D"/>
    <w:rsid w:val="002D022D"/>
    <w:rsid w:val="002D24BB"/>
    <w:rsid w:val="002E5FB4"/>
    <w:rsid w:val="002F2AF7"/>
    <w:rsid w:val="002F7E1C"/>
    <w:rsid w:val="003006BF"/>
    <w:rsid w:val="00301A75"/>
    <w:rsid w:val="00302F70"/>
    <w:rsid w:val="0030336F"/>
    <w:rsid w:val="0030375E"/>
    <w:rsid w:val="003042BF"/>
    <w:rsid w:val="00312A30"/>
    <w:rsid w:val="00320F72"/>
    <w:rsid w:val="00322112"/>
    <w:rsid w:val="0032463E"/>
    <w:rsid w:val="00326224"/>
    <w:rsid w:val="003311CF"/>
    <w:rsid w:val="00336879"/>
    <w:rsid w:val="00337EE4"/>
    <w:rsid w:val="00340FFD"/>
    <w:rsid w:val="003431AC"/>
    <w:rsid w:val="003435E3"/>
    <w:rsid w:val="0034383F"/>
    <w:rsid w:val="003506B1"/>
    <w:rsid w:val="00356AC7"/>
    <w:rsid w:val="003609FA"/>
    <w:rsid w:val="003710C8"/>
    <w:rsid w:val="00371D96"/>
    <w:rsid w:val="003750BE"/>
    <w:rsid w:val="00377CB8"/>
    <w:rsid w:val="00380A13"/>
    <w:rsid w:val="00383B13"/>
    <w:rsid w:val="0038408F"/>
    <w:rsid w:val="00387B9D"/>
    <w:rsid w:val="003929AD"/>
    <w:rsid w:val="0039364F"/>
    <w:rsid w:val="00396686"/>
    <w:rsid w:val="0039778E"/>
    <w:rsid w:val="003B37EC"/>
    <w:rsid w:val="003B4941"/>
    <w:rsid w:val="003C02BF"/>
    <w:rsid w:val="003C08E3"/>
    <w:rsid w:val="003C3F8E"/>
    <w:rsid w:val="003C5714"/>
    <w:rsid w:val="003C6B9F"/>
    <w:rsid w:val="003C6E2A"/>
    <w:rsid w:val="003D0299"/>
    <w:rsid w:val="003D315E"/>
    <w:rsid w:val="003D5F20"/>
    <w:rsid w:val="003E38F3"/>
    <w:rsid w:val="003E5E3F"/>
    <w:rsid w:val="003E6D80"/>
    <w:rsid w:val="003F05FA"/>
    <w:rsid w:val="003F244A"/>
    <w:rsid w:val="003F30B8"/>
    <w:rsid w:val="003F4C45"/>
    <w:rsid w:val="003F5F7B"/>
    <w:rsid w:val="003F7D64"/>
    <w:rsid w:val="0040258D"/>
    <w:rsid w:val="00407653"/>
    <w:rsid w:val="00414300"/>
    <w:rsid w:val="00416DDD"/>
    <w:rsid w:val="00425C67"/>
    <w:rsid w:val="00427E7A"/>
    <w:rsid w:val="00431E3F"/>
    <w:rsid w:val="004354A5"/>
    <w:rsid w:val="00436C49"/>
    <w:rsid w:val="00445366"/>
    <w:rsid w:val="00447F5B"/>
    <w:rsid w:val="0045649E"/>
    <w:rsid w:val="00461DB0"/>
    <w:rsid w:val="00463926"/>
    <w:rsid w:val="00464C9A"/>
    <w:rsid w:val="00474F3D"/>
    <w:rsid w:val="00477E3A"/>
    <w:rsid w:val="00483E5F"/>
    <w:rsid w:val="00485FF9"/>
    <w:rsid w:val="004907F0"/>
    <w:rsid w:val="0049140B"/>
    <w:rsid w:val="004923A5"/>
    <w:rsid w:val="00496BFB"/>
    <w:rsid w:val="004A15C7"/>
    <w:rsid w:val="004A523E"/>
    <w:rsid w:val="004B013B"/>
    <w:rsid w:val="004B1062"/>
    <w:rsid w:val="004B112B"/>
    <w:rsid w:val="004B32E0"/>
    <w:rsid w:val="004B3C74"/>
    <w:rsid w:val="004C01E4"/>
    <w:rsid w:val="004C086C"/>
    <w:rsid w:val="004C1F56"/>
    <w:rsid w:val="004C27BC"/>
    <w:rsid w:val="004D15F3"/>
    <w:rsid w:val="004D52EF"/>
    <w:rsid w:val="004D5311"/>
    <w:rsid w:val="004D5DCC"/>
    <w:rsid w:val="004E6747"/>
    <w:rsid w:val="004F10AF"/>
    <w:rsid w:val="004F11A4"/>
    <w:rsid w:val="004F2389"/>
    <w:rsid w:val="004F304D"/>
    <w:rsid w:val="004F61BE"/>
    <w:rsid w:val="004F65B3"/>
    <w:rsid w:val="004F66B1"/>
    <w:rsid w:val="00511C07"/>
    <w:rsid w:val="005173A6"/>
    <w:rsid w:val="00520BAA"/>
    <w:rsid w:val="00524CEC"/>
    <w:rsid w:val="00525208"/>
    <w:rsid w:val="005257A5"/>
    <w:rsid w:val="00526394"/>
    <w:rsid w:val="005264C0"/>
    <w:rsid w:val="00526A8A"/>
    <w:rsid w:val="00531837"/>
    <w:rsid w:val="00531DF2"/>
    <w:rsid w:val="00533C33"/>
    <w:rsid w:val="0053494A"/>
    <w:rsid w:val="005371EA"/>
    <w:rsid w:val="005442EE"/>
    <w:rsid w:val="00547353"/>
    <w:rsid w:val="005474E7"/>
    <w:rsid w:val="005512A3"/>
    <w:rsid w:val="00556B95"/>
    <w:rsid w:val="005578CE"/>
    <w:rsid w:val="005611B0"/>
    <w:rsid w:val="00562781"/>
    <w:rsid w:val="00563060"/>
    <w:rsid w:val="0057271C"/>
    <w:rsid w:val="00572845"/>
    <w:rsid w:val="00586AD8"/>
    <w:rsid w:val="00590194"/>
    <w:rsid w:val="0059193C"/>
    <w:rsid w:val="00591E74"/>
    <w:rsid w:val="00592772"/>
    <w:rsid w:val="0059574A"/>
    <w:rsid w:val="005A1B9B"/>
    <w:rsid w:val="005A5C00"/>
    <w:rsid w:val="005A6751"/>
    <w:rsid w:val="005B092E"/>
    <w:rsid w:val="005B152C"/>
    <w:rsid w:val="005B1EE0"/>
    <w:rsid w:val="005B2B24"/>
    <w:rsid w:val="005B4425"/>
    <w:rsid w:val="005B4B94"/>
    <w:rsid w:val="005B790A"/>
    <w:rsid w:val="005C3EE8"/>
    <w:rsid w:val="005C5B2E"/>
    <w:rsid w:val="005D34F9"/>
    <w:rsid w:val="005D4190"/>
    <w:rsid w:val="005D4509"/>
    <w:rsid w:val="005D4C7A"/>
    <w:rsid w:val="005D67A3"/>
    <w:rsid w:val="005E2988"/>
    <w:rsid w:val="005E3085"/>
    <w:rsid w:val="005F51E1"/>
    <w:rsid w:val="00611C80"/>
    <w:rsid w:val="00613024"/>
    <w:rsid w:val="00613157"/>
    <w:rsid w:val="00617310"/>
    <w:rsid w:val="00620692"/>
    <w:rsid w:val="006242CA"/>
    <w:rsid w:val="00627507"/>
    <w:rsid w:val="00633717"/>
    <w:rsid w:val="006344E1"/>
    <w:rsid w:val="00637222"/>
    <w:rsid w:val="006545C4"/>
    <w:rsid w:val="00661971"/>
    <w:rsid w:val="00661CE8"/>
    <w:rsid w:val="006623D9"/>
    <w:rsid w:val="0066550C"/>
    <w:rsid w:val="006716F2"/>
    <w:rsid w:val="0067390E"/>
    <w:rsid w:val="00682BF2"/>
    <w:rsid w:val="006859CE"/>
    <w:rsid w:val="00691270"/>
    <w:rsid w:val="00694BA8"/>
    <w:rsid w:val="006A037C"/>
    <w:rsid w:val="006A1F8B"/>
    <w:rsid w:val="006A36F4"/>
    <w:rsid w:val="006A406F"/>
    <w:rsid w:val="006A41EC"/>
    <w:rsid w:val="006A5D3A"/>
    <w:rsid w:val="006B0F25"/>
    <w:rsid w:val="006C23D4"/>
    <w:rsid w:val="006C6F45"/>
    <w:rsid w:val="006C7BB0"/>
    <w:rsid w:val="006D3237"/>
    <w:rsid w:val="006E059A"/>
    <w:rsid w:val="006E2E37"/>
    <w:rsid w:val="006E36AC"/>
    <w:rsid w:val="006E3CF1"/>
    <w:rsid w:val="006E7E80"/>
    <w:rsid w:val="006F2273"/>
    <w:rsid w:val="006F48CA"/>
    <w:rsid w:val="006F613B"/>
    <w:rsid w:val="006F64DD"/>
    <w:rsid w:val="007058D5"/>
    <w:rsid w:val="00706AB1"/>
    <w:rsid w:val="00710F5F"/>
    <w:rsid w:val="0071217F"/>
    <w:rsid w:val="00715127"/>
    <w:rsid w:val="00715E8E"/>
    <w:rsid w:val="00721A35"/>
    <w:rsid w:val="00723580"/>
    <w:rsid w:val="00723755"/>
    <w:rsid w:val="0073136C"/>
    <w:rsid w:val="00731F0F"/>
    <w:rsid w:val="00733250"/>
    <w:rsid w:val="00741404"/>
    <w:rsid w:val="00741499"/>
    <w:rsid w:val="007449E5"/>
    <w:rsid w:val="007469DB"/>
    <w:rsid w:val="00747FF0"/>
    <w:rsid w:val="00750613"/>
    <w:rsid w:val="00754DD3"/>
    <w:rsid w:val="007625CD"/>
    <w:rsid w:val="00764D4E"/>
    <w:rsid w:val="00765A1F"/>
    <w:rsid w:val="00767AD3"/>
    <w:rsid w:val="007701D2"/>
    <w:rsid w:val="0077491B"/>
    <w:rsid w:val="00775B6D"/>
    <w:rsid w:val="00776D68"/>
    <w:rsid w:val="00781F37"/>
    <w:rsid w:val="007832BC"/>
    <w:rsid w:val="007850EE"/>
    <w:rsid w:val="00785B95"/>
    <w:rsid w:val="00790E96"/>
    <w:rsid w:val="00792C5F"/>
    <w:rsid w:val="00793366"/>
    <w:rsid w:val="007A040D"/>
    <w:rsid w:val="007A716F"/>
    <w:rsid w:val="007B270A"/>
    <w:rsid w:val="007B36AD"/>
    <w:rsid w:val="007B5688"/>
    <w:rsid w:val="007C0695"/>
    <w:rsid w:val="007C1930"/>
    <w:rsid w:val="007C419A"/>
    <w:rsid w:val="007C4CC8"/>
    <w:rsid w:val="007C5426"/>
    <w:rsid w:val="007C5798"/>
    <w:rsid w:val="007C78D3"/>
    <w:rsid w:val="007D1000"/>
    <w:rsid w:val="007D3C08"/>
    <w:rsid w:val="007D4832"/>
    <w:rsid w:val="007E002C"/>
    <w:rsid w:val="007E21B2"/>
    <w:rsid w:val="007E2C4E"/>
    <w:rsid w:val="007F0AB6"/>
    <w:rsid w:val="007F1905"/>
    <w:rsid w:val="007F4E8F"/>
    <w:rsid w:val="00802C64"/>
    <w:rsid w:val="008048A5"/>
    <w:rsid w:val="00805E52"/>
    <w:rsid w:val="008061D0"/>
    <w:rsid w:val="008076B5"/>
    <w:rsid w:val="00810B38"/>
    <w:rsid w:val="00813C78"/>
    <w:rsid w:val="008204C7"/>
    <w:rsid w:val="00820992"/>
    <w:rsid w:val="00823602"/>
    <w:rsid w:val="008236DF"/>
    <w:rsid w:val="008255F5"/>
    <w:rsid w:val="0082690C"/>
    <w:rsid w:val="0083014E"/>
    <w:rsid w:val="008301D2"/>
    <w:rsid w:val="00830D7A"/>
    <w:rsid w:val="0083214A"/>
    <w:rsid w:val="00834220"/>
    <w:rsid w:val="00845723"/>
    <w:rsid w:val="00851EF9"/>
    <w:rsid w:val="008529D3"/>
    <w:rsid w:val="00852E6A"/>
    <w:rsid w:val="008577FD"/>
    <w:rsid w:val="00860B03"/>
    <w:rsid w:val="00861D25"/>
    <w:rsid w:val="0086497A"/>
    <w:rsid w:val="008713A1"/>
    <w:rsid w:val="008754AB"/>
    <w:rsid w:val="00877FE1"/>
    <w:rsid w:val="0088060C"/>
    <w:rsid w:val="008831DE"/>
    <w:rsid w:val="00885B5E"/>
    <w:rsid w:val="008925D4"/>
    <w:rsid w:val="00892AA6"/>
    <w:rsid w:val="00893576"/>
    <w:rsid w:val="00893E73"/>
    <w:rsid w:val="008945EE"/>
    <w:rsid w:val="008A17CC"/>
    <w:rsid w:val="008A2D43"/>
    <w:rsid w:val="008A6DCA"/>
    <w:rsid w:val="008B02DC"/>
    <w:rsid w:val="008B1862"/>
    <w:rsid w:val="008B2457"/>
    <w:rsid w:val="008B57CE"/>
    <w:rsid w:val="008C26DE"/>
    <w:rsid w:val="008D2225"/>
    <w:rsid w:val="008D4752"/>
    <w:rsid w:val="008E271C"/>
    <w:rsid w:val="008E2EBB"/>
    <w:rsid w:val="008E418E"/>
    <w:rsid w:val="008E5BC6"/>
    <w:rsid w:val="008E6A25"/>
    <w:rsid w:val="008E74FA"/>
    <w:rsid w:val="008F5193"/>
    <w:rsid w:val="008F51B7"/>
    <w:rsid w:val="008F64B5"/>
    <w:rsid w:val="009013A7"/>
    <w:rsid w:val="009017FB"/>
    <w:rsid w:val="009017FC"/>
    <w:rsid w:val="0090506B"/>
    <w:rsid w:val="009050C9"/>
    <w:rsid w:val="009066FC"/>
    <w:rsid w:val="00913075"/>
    <w:rsid w:val="009140A3"/>
    <w:rsid w:val="009144A2"/>
    <w:rsid w:val="0091510C"/>
    <w:rsid w:val="00917527"/>
    <w:rsid w:val="00920B62"/>
    <w:rsid w:val="009259AC"/>
    <w:rsid w:val="00926F38"/>
    <w:rsid w:val="00927DBB"/>
    <w:rsid w:val="00934301"/>
    <w:rsid w:val="009366CB"/>
    <w:rsid w:val="00936CD1"/>
    <w:rsid w:val="00940DF8"/>
    <w:rsid w:val="00941747"/>
    <w:rsid w:val="00941EFB"/>
    <w:rsid w:val="00947AFB"/>
    <w:rsid w:val="00951D7D"/>
    <w:rsid w:val="00960FF6"/>
    <w:rsid w:val="009630C7"/>
    <w:rsid w:val="00967567"/>
    <w:rsid w:val="00972B55"/>
    <w:rsid w:val="009743B7"/>
    <w:rsid w:val="0098228B"/>
    <w:rsid w:val="009828DA"/>
    <w:rsid w:val="009853CD"/>
    <w:rsid w:val="00985BAB"/>
    <w:rsid w:val="00996DAA"/>
    <w:rsid w:val="009976A6"/>
    <w:rsid w:val="009A3E09"/>
    <w:rsid w:val="009B1B5F"/>
    <w:rsid w:val="009B6673"/>
    <w:rsid w:val="009C191B"/>
    <w:rsid w:val="009C1D88"/>
    <w:rsid w:val="009C2BD6"/>
    <w:rsid w:val="009C3D41"/>
    <w:rsid w:val="009E0462"/>
    <w:rsid w:val="009E1F32"/>
    <w:rsid w:val="009E776C"/>
    <w:rsid w:val="009F0A9F"/>
    <w:rsid w:val="009F70E1"/>
    <w:rsid w:val="00A00499"/>
    <w:rsid w:val="00A01291"/>
    <w:rsid w:val="00A1726E"/>
    <w:rsid w:val="00A204CF"/>
    <w:rsid w:val="00A21D28"/>
    <w:rsid w:val="00A23D49"/>
    <w:rsid w:val="00A27004"/>
    <w:rsid w:val="00A30C29"/>
    <w:rsid w:val="00A34DD6"/>
    <w:rsid w:val="00A36819"/>
    <w:rsid w:val="00A36989"/>
    <w:rsid w:val="00A43628"/>
    <w:rsid w:val="00A4520C"/>
    <w:rsid w:val="00A46A1D"/>
    <w:rsid w:val="00A54192"/>
    <w:rsid w:val="00A6035E"/>
    <w:rsid w:val="00A6144C"/>
    <w:rsid w:val="00A66617"/>
    <w:rsid w:val="00A671F8"/>
    <w:rsid w:val="00A673A4"/>
    <w:rsid w:val="00A724AE"/>
    <w:rsid w:val="00A73329"/>
    <w:rsid w:val="00A737D1"/>
    <w:rsid w:val="00A7728E"/>
    <w:rsid w:val="00A80FC9"/>
    <w:rsid w:val="00A82359"/>
    <w:rsid w:val="00A865D2"/>
    <w:rsid w:val="00A866B4"/>
    <w:rsid w:val="00A93A8D"/>
    <w:rsid w:val="00A94C20"/>
    <w:rsid w:val="00AA227F"/>
    <w:rsid w:val="00AA2CAB"/>
    <w:rsid w:val="00AA3BC7"/>
    <w:rsid w:val="00AA754A"/>
    <w:rsid w:val="00AB099E"/>
    <w:rsid w:val="00AB218C"/>
    <w:rsid w:val="00AB4328"/>
    <w:rsid w:val="00AE0A2E"/>
    <w:rsid w:val="00AE354C"/>
    <w:rsid w:val="00AE6007"/>
    <w:rsid w:val="00AF4B07"/>
    <w:rsid w:val="00AF5FD5"/>
    <w:rsid w:val="00AF6186"/>
    <w:rsid w:val="00AF7A3A"/>
    <w:rsid w:val="00B114FA"/>
    <w:rsid w:val="00B1463A"/>
    <w:rsid w:val="00B15264"/>
    <w:rsid w:val="00B160DB"/>
    <w:rsid w:val="00B20836"/>
    <w:rsid w:val="00B235BB"/>
    <w:rsid w:val="00B2567A"/>
    <w:rsid w:val="00B27A44"/>
    <w:rsid w:val="00B30BBF"/>
    <w:rsid w:val="00B32D87"/>
    <w:rsid w:val="00B33C03"/>
    <w:rsid w:val="00B353AC"/>
    <w:rsid w:val="00B361C4"/>
    <w:rsid w:val="00B40F00"/>
    <w:rsid w:val="00B42BB9"/>
    <w:rsid w:val="00B44E56"/>
    <w:rsid w:val="00B46543"/>
    <w:rsid w:val="00B46949"/>
    <w:rsid w:val="00B47D33"/>
    <w:rsid w:val="00B52BE0"/>
    <w:rsid w:val="00B54133"/>
    <w:rsid w:val="00B60A57"/>
    <w:rsid w:val="00B62E5A"/>
    <w:rsid w:val="00B701ED"/>
    <w:rsid w:val="00B8086C"/>
    <w:rsid w:val="00B861B4"/>
    <w:rsid w:val="00B86DFE"/>
    <w:rsid w:val="00B90990"/>
    <w:rsid w:val="00B922FF"/>
    <w:rsid w:val="00B9281E"/>
    <w:rsid w:val="00B93925"/>
    <w:rsid w:val="00B94451"/>
    <w:rsid w:val="00B95187"/>
    <w:rsid w:val="00BA2D55"/>
    <w:rsid w:val="00BA71B1"/>
    <w:rsid w:val="00BB0637"/>
    <w:rsid w:val="00BB345F"/>
    <w:rsid w:val="00BB3F6B"/>
    <w:rsid w:val="00BB68EA"/>
    <w:rsid w:val="00BC1C27"/>
    <w:rsid w:val="00BC6BBF"/>
    <w:rsid w:val="00BD1572"/>
    <w:rsid w:val="00BE14E3"/>
    <w:rsid w:val="00BE3774"/>
    <w:rsid w:val="00BE41E5"/>
    <w:rsid w:val="00BF4109"/>
    <w:rsid w:val="00BF4CC3"/>
    <w:rsid w:val="00C008FE"/>
    <w:rsid w:val="00C054C7"/>
    <w:rsid w:val="00C057B5"/>
    <w:rsid w:val="00C22687"/>
    <w:rsid w:val="00C234D9"/>
    <w:rsid w:val="00C32E4D"/>
    <w:rsid w:val="00C333A0"/>
    <w:rsid w:val="00C36A81"/>
    <w:rsid w:val="00C41974"/>
    <w:rsid w:val="00C45578"/>
    <w:rsid w:val="00C53F4A"/>
    <w:rsid w:val="00C54125"/>
    <w:rsid w:val="00C55B54"/>
    <w:rsid w:val="00C6098E"/>
    <w:rsid w:val="00C6141A"/>
    <w:rsid w:val="00C6152C"/>
    <w:rsid w:val="00C65CCB"/>
    <w:rsid w:val="00C74810"/>
    <w:rsid w:val="00C90D68"/>
    <w:rsid w:val="00C939FE"/>
    <w:rsid w:val="00CA18FF"/>
    <w:rsid w:val="00CA466F"/>
    <w:rsid w:val="00CA4BDA"/>
    <w:rsid w:val="00CB1F66"/>
    <w:rsid w:val="00CB2951"/>
    <w:rsid w:val="00CD1B8D"/>
    <w:rsid w:val="00CD282B"/>
    <w:rsid w:val="00CD3DA6"/>
    <w:rsid w:val="00CD3FB6"/>
    <w:rsid w:val="00CD4C35"/>
    <w:rsid w:val="00CD7369"/>
    <w:rsid w:val="00CE02F9"/>
    <w:rsid w:val="00CE0B0E"/>
    <w:rsid w:val="00CE3576"/>
    <w:rsid w:val="00CE3831"/>
    <w:rsid w:val="00D00ABB"/>
    <w:rsid w:val="00D02E15"/>
    <w:rsid w:val="00D02EEC"/>
    <w:rsid w:val="00D03551"/>
    <w:rsid w:val="00D06A63"/>
    <w:rsid w:val="00D07E0E"/>
    <w:rsid w:val="00D11478"/>
    <w:rsid w:val="00D15ED0"/>
    <w:rsid w:val="00D2142D"/>
    <w:rsid w:val="00D21B3E"/>
    <w:rsid w:val="00D21FED"/>
    <w:rsid w:val="00D24251"/>
    <w:rsid w:val="00D342E9"/>
    <w:rsid w:val="00D343E2"/>
    <w:rsid w:val="00D361A2"/>
    <w:rsid w:val="00D44C2E"/>
    <w:rsid w:val="00D45414"/>
    <w:rsid w:val="00D566BD"/>
    <w:rsid w:val="00D57A4D"/>
    <w:rsid w:val="00D60AA7"/>
    <w:rsid w:val="00D6435F"/>
    <w:rsid w:val="00D75E28"/>
    <w:rsid w:val="00D772C2"/>
    <w:rsid w:val="00D8008E"/>
    <w:rsid w:val="00D82C45"/>
    <w:rsid w:val="00D847D2"/>
    <w:rsid w:val="00D908A8"/>
    <w:rsid w:val="00D977B6"/>
    <w:rsid w:val="00DA4A31"/>
    <w:rsid w:val="00DA6D43"/>
    <w:rsid w:val="00DA7B04"/>
    <w:rsid w:val="00DB0852"/>
    <w:rsid w:val="00DB2B7A"/>
    <w:rsid w:val="00DB36C2"/>
    <w:rsid w:val="00DB3919"/>
    <w:rsid w:val="00DC15D0"/>
    <w:rsid w:val="00DC169B"/>
    <w:rsid w:val="00DC20A1"/>
    <w:rsid w:val="00DC2AB9"/>
    <w:rsid w:val="00DC3BE4"/>
    <w:rsid w:val="00DC4033"/>
    <w:rsid w:val="00DC451D"/>
    <w:rsid w:val="00DC63F0"/>
    <w:rsid w:val="00DD6EE5"/>
    <w:rsid w:val="00DE2D71"/>
    <w:rsid w:val="00DE386C"/>
    <w:rsid w:val="00DE4D35"/>
    <w:rsid w:val="00DF02D7"/>
    <w:rsid w:val="00DF039D"/>
    <w:rsid w:val="00DF098B"/>
    <w:rsid w:val="00DF11C4"/>
    <w:rsid w:val="00DF210C"/>
    <w:rsid w:val="00DF2AB1"/>
    <w:rsid w:val="00DF4B6A"/>
    <w:rsid w:val="00DF509F"/>
    <w:rsid w:val="00E01135"/>
    <w:rsid w:val="00E02C09"/>
    <w:rsid w:val="00E04D59"/>
    <w:rsid w:val="00E07DA1"/>
    <w:rsid w:val="00E123CB"/>
    <w:rsid w:val="00E13871"/>
    <w:rsid w:val="00E157A3"/>
    <w:rsid w:val="00E20E13"/>
    <w:rsid w:val="00E21DBC"/>
    <w:rsid w:val="00E23453"/>
    <w:rsid w:val="00E275D7"/>
    <w:rsid w:val="00E27DBE"/>
    <w:rsid w:val="00E32AB1"/>
    <w:rsid w:val="00E36C71"/>
    <w:rsid w:val="00E37C5E"/>
    <w:rsid w:val="00E40404"/>
    <w:rsid w:val="00E41DE2"/>
    <w:rsid w:val="00E459C6"/>
    <w:rsid w:val="00E47589"/>
    <w:rsid w:val="00E51A60"/>
    <w:rsid w:val="00E542CF"/>
    <w:rsid w:val="00E55F5E"/>
    <w:rsid w:val="00E64915"/>
    <w:rsid w:val="00E661D4"/>
    <w:rsid w:val="00E70091"/>
    <w:rsid w:val="00E720F5"/>
    <w:rsid w:val="00E76D47"/>
    <w:rsid w:val="00E849F7"/>
    <w:rsid w:val="00E90302"/>
    <w:rsid w:val="00E91EDC"/>
    <w:rsid w:val="00E97396"/>
    <w:rsid w:val="00EA185E"/>
    <w:rsid w:val="00EA4DB2"/>
    <w:rsid w:val="00EA592A"/>
    <w:rsid w:val="00EA658D"/>
    <w:rsid w:val="00EB14E4"/>
    <w:rsid w:val="00EB32A5"/>
    <w:rsid w:val="00EB34ED"/>
    <w:rsid w:val="00EB447C"/>
    <w:rsid w:val="00EB6AA0"/>
    <w:rsid w:val="00EB7BE0"/>
    <w:rsid w:val="00EC315E"/>
    <w:rsid w:val="00ED077C"/>
    <w:rsid w:val="00ED1190"/>
    <w:rsid w:val="00ED4383"/>
    <w:rsid w:val="00ED6544"/>
    <w:rsid w:val="00ED6C93"/>
    <w:rsid w:val="00EE0277"/>
    <w:rsid w:val="00EE3E00"/>
    <w:rsid w:val="00EE5DD2"/>
    <w:rsid w:val="00EE5E79"/>
    <w:rsid w:val="00EE626A"/>
    <w:rsid w:val="00EF09B2"/>
    <w:rsid w:val="00EF2BB7"/>
    <w:rsid w:val="00EF6CAD"/>
    <w:rsid w:val="00F00A79"/>
    <w:rsid w:val="00F00E86"/>
    <w:rsid w:val="00F00FBB"/>
    <w:rsid w:val="00F07C1E"/>
    <w:rsid w:val="00F105DB"/>
    <w:rsid w:val="00F12DA6"/>
    <w:rsid w:val="00F132BC"/>
    <w:rsid w:val="00F13D80"/>
    <w:rsid w:val="00F16AAA"/>
    <w:rsid w:val="00F21161"/>
    <w:rsid w:val="00F218EF"/>
    <w:rsid w:val="00F21BC7"/>
    <w:rsid w:val="00F2308A"/>
    <w:rsid w:val="00F24EED"/>
    <w:rsid w:val="00F266A2"/>
    <w:rsid w:val="00F32269"/>
    <w:rsid w:val="00F423BE"/>
    <w:rsid w:val="00F4468D"/>
    <w:rsid w:val="00F46F45"/>
    <w:rsid w:val="00F5144A"/>
    <w:rsid w:val="00F56A6F"/>
    <w:rsid w:val="00F5709C"/>
    <w:rsid w:val="00F6348B"/>
    <w:rsid w:val="00F64EF1"/>
    <w:rsid w:val="00F66A6A"/>
    <w:rsid w:val="00F848CB"/>
    <w:rsid w:val="00F8765F"/>
    <w:rsid w:val="00F90767"/>
    <w:rsid w:val="00FA685B"/>
    <w:rsid w:val="00FB0C01"/>
    <w:rsid w:val="00FB17A9"/>
    <w:rsid w:val="00FC18F2"/>
    <w:rsid w:val="00FC39E5"/>
    <w:rsid w:val="00FC3A78"/>
    <w:rsid w:val="00FD1005"/>
    <w:rsid w:val="00FD10FC"/>
    <w:rsid w:val="00FD6C75"/>
    <w:rsid w:val="00FE3112"/>
    <w:rsid w:val="00FE53E4"/>
    <w:rsid w:val="00FE71B3"/>
    <w:rsid w:val="00FF42C5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B7A0E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rsid w:val="00D2142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45649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45649E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45649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45649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45649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45649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45649E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45649E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45649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456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649E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45649E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45649E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OpiPara">
    <w:name w:val="Opi_Para"/>
    <w:basedOn w:val="ECHRPara"/>
    <w:uiPriority w:val="46"/>
    <w:qFormat/>
    <w:rsid w:val="0045649E"/>
  </w:style>
  <w:style w:type="character" w:styleId="Pogrubienie">
    <w:name w:val="Strong"/>
    <w:uiPriority w:val="99"/>
    <w:semiHidden/>
    <w:qFormat/>
    <w:rsid w:val="0045649E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45649E"/>
  </w:style>
  <w:style w:type="character" w:customStyle="1" w:styleId="BezodstpwZnak">
    <w:name w:val="Bez odstępów Znak"/>
    <w:basedOn w:val="Domylnaczcionkaakapitu"/>
    <w:link w:val="Bezodstpw"/>
    <w:semiHidden/>
    <w:rsid w:val="0045649E"/>
    <w:rPr>
      <w:rFonts w:eastAsiaTheme="minorEastAsia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45649E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unhideWhenUsed/>
    <w:qFormat/>
    <w:rsid w:val="0045649E"/>
    <w:pPr>
      <w:ind w:left="284"/>
    </w:pPr>
  </w:style>
  <w:style w:type="paragraph" w:customStyle="1" w:styleId="OpiParaSub">
    <w:name w:val="Opi_Para_Sub"/>
    <w:basedOn w:val="JuParaSub"/>
    <w:uiPriority w:val="47"/>
    <w:unhideWhenUsed/>
    <w:qFormat/>
    <w:rsid w:val="0045649E"/>
  </w:style>
  <w:style w:type="paragraph" w:customStyle="1" w:styleId="OpiQuot">
    <w:name w:val="Opi_Quot"/>
    <w:basedOn w:val="ECHRParaQuote"/>
    <w:uiPriority w:val="48"/>
    <w:qFormat/>
    <w:rsid w:val="0045649E"/>
  </w:style>
  <w:style w:type="paragraph" w:customStyle="1" w:styleId="OpiQuotSub">
    <w:name w:val="Opi_Quot_Sub"/>
    <w:basedOn w:val="JuQuotSub"/>
    <w:uiPriority w:val="49"/>
    <w:qFormat/>
    <w:rsid w:val="0045649E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45649E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45649E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45649E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45649E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45649E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45649E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45649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45649E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OpiHA">
    <w:name w:val="Opi_H_A"/>
    <w:basedOn w:val="ECHRHeading1"/>
    <w:next w:val="OpiPara"/>
    <w:uiPriority w:val="41"/>
    <w:qFormat/>
    <w:rsid w:val="0045649E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45649E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45649E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45649E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45649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45649E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45649E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45649E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rsid w:val="0045649E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rsid w:val="0045649E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649E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45649E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45649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5649E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45649E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45649E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5649E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JuParaLast">
    <w:name w:val="Ju_Para_Last"/>
    <w:basedOn w:val="Normalny"/>
    <w:next w:val="ECHRPara"/>
    <w:uiPriority w:val="30"/>
    <w:qFormat/>
    <w:rsid w:val="0045649E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45649E"/>
    <w:pPr>
      <w:tabs>
        <w:tab w:val="left" w:pos="567"/>
        <w:tab w:val="left" w:pos="1134"/>
      </w:tabs>
      <w:jc w:val="left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5649E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paragraph" w:customStyle="1" w:styleId="JuList">
    <w:name w:val="Ju_List"/>
    <w:basedOn w:val="Normalny"/>
    <w:link w:val="JuListChar"/>
    <w:uiPriority w:val="28"/>
    <w:qFormat/>
    <w:rsid w:val="00D2142D"/>
    <w:pPr>
      <w:ind w:left="340" w:hanging="34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45649E"/>
    <w:rPr>
      <w:rFonts w:asciiTheme="majorHAnsi" w:eastAsiaTheme="majorEastAsia" w:hAnsiTheme="majorHAnsi" w:cstheme="majorBidi"/>
      <w:b/>
      <w:bCs/>
      <w:color w:val="808080"/>
      <w:sz w:val="24"/>
    </w:rPr>
  </w:style>
  <w:style w:type="paragraph" w:customStyle="1" w:styleId="JuLista">
    <w:name w:val="Ju_List_a"/>
    <w:basedOn w:val="JuList"/>
    <w:uiPriority w:val="28"/>
    <w:qFormat/>
    <w:rsid w:val="00D2142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D2142D"/>
    <w:pPr>
      <w:ind w:left="794"/>
    </w:pPr>
  </w:style>
  <w:style w:type="character" w:styleId="Wyrnieniedelikatne">
    <w:name w:val="Subtle Emphasis"/>
    <w:uiPriority w:val="99"/>
    <w:semiHidden/>
    <w:qFormat/>
    <w:rsid w:val="0045649E"/>
    <w:rPr>
      <w:i/>
      <w:iCs/>
    </w:rPr>
  </w:style>
  <w:style w:type="paragraph" w:customStyle="1" w:styleId="OpiH1">
    <w:name w:val="Opi_H_1"/>
    <w:basedOn w:val="ECHRHeading2"/>
    <w:uiPriority w:val="42"/>
    <w:qFormat/>
    <w:rsid w:val="0045649E"/>
    <w:pPr>
      <w:ind w:left="635" w:hanging="357"/>
      <w:outlineLvl w:val="2"/>
    </w:p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a0">
    <w:name w:val="Opi_H_a"/>
    <w:basedOn w:val="ECHRHeading3"/>
    <w:uiPriority w:val="43"/>
    <w:qFormat/>
    <w:rsid w:val="0045649E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45649E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45649E"/>
    <w:rPr>
      <w:color w:val="00B050"/>
    </w:rPr>
  </w:style>
  <w:style w:type="character" w:styleId="Uwydatnienie">
    <w:name w:val="Emphasis"/>
    <w:uiPriority w:val="99"/>
    <w:semiHidden/>
    <w:qFormat/>
    <w:rsid w:val="0045649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45649E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45649E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4564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564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649E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45649E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45649E"/>
    <w:rPr>
      <w:rFonts w:asciiTheme="majorHAnsi" w:eastAsiaTheme="majorEastAsia" w:hAnsiTheme="majorHAnsi" w:cstheme="majorBidi"/>
      <w:i/>
      <w:iCs/>
      <w:sz w:val="24"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45649E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45649E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rsid w:val="0045649E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45649E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45649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45649E"/>
    <w:rPr>
      <w:rFonts w:eastAsiaTheme="minorEastAsia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45649E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45649E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45649E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45649E"/>
    <w:rPr>
      <w:rFonts w:eastAsiaTheme="minorEastAsia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45649E"/>
    <w:rPr>
      <w:smallCaps/>
    </w:rPr>
  </w:style>
  <w:style w:type="table" w:styleId="Tabela-Siatka">
    <w:name w:val="Table Grid"/>
    <w:basedOn w:val="Standardowy"/>
    <w:uiPriority w:val="59"/>
    <w:rsid w:val="0045649E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45649E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45649E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45649E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45649E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45649E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45649E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45649E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45649E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45649E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DC4033"/>
    <w:pPr>
      <w:numPr>
        <w:numId w:val="9"/>
      </w:numPr>
    </w:pPr>
  </w:style>
  <w:style w:type="paragraph" w:customStyle="1" w:styleId="ECHRPara">
    <w:name w:val="ECHR_Para"/>
    <w:aliases w:val="Ju_Para,Para"/>
    <w:basedOn w:val="Normalny"/>
    <w:link w:val="ECHRParaChar"/>
    <w:uiPriority w:val="12"/>
    <w:qFormat/>
    <w:rsid w:val="0045649E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DC4033"/>
    <w:pPr>
      <w:numPr>
        <w:numId w:val="10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DC4033"/>
    <w:pPr>
      <w:numPr>
        <w:numId w:val="11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45649E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DC4033"/>
  </w:style>
  <w:style w:type="paragraph" w:styleId="Tekstblokowy">
    <w:name w:val="Block Text"/>
    <w:basedOn w:val="Normalny"/>
    <w:uiPriority w:val="99"/>
    <w:semiHidden/>
    <w:rsid w:val="00DC4033"/>
    <w:pPr>
      <w:pBdr>
        <w:top w:val="single" w:sz="2" w:space="10" w:color="0072BC" w:themeColor="accent1"/>
        <w:left w:val="single" w:sz="2" w:space="10" w:color="0072BC" w:themeColor="accent1"/>
        <w:bottom w:val="single" w:sz="2" w:space="10" w:color="0072BC" w:themeColor="accent1"/>
        <w:right w:val="single" w:sz="2" w:space="10" w:color="0072BC" w:themeColor="accent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DC403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C4033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DC4033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45649E"/>
    <w:pPr>
      <w:ind w:firstLine="284"/>
    </w:pPr>
    <w:rPr>
      <w:b/>
    </w:rPr>
  </w:style>
  <w:style w:type="character" w:styleId="Numerstrony">
    <w:name w:val="page number"/>
    <w:uiPriority w:val="99"/>
    <w:semiHidden/>
    <w:rsid w:val="00DC4033"/>
    <w:rPr>
      <w:sz w:val="18"/>
    </w:rPr>
  </w:style>
  <w:style w:type="paragraph" w:styleId="Listapunktowana">
    <w:name w:val="List Bullet"/>
    <w:basedOn w:val="Normalny"/>
    <w:uiPriority w:val="99"/>
    <w:semiHidden/>
    <w:rsid w:val="00DC4033"/>
    <w:pPr>
      <w:numPr>
        <w:numId w:val="8"/>
      </w:numPr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C403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DC40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C403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DC403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DC403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DC40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C403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DC403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DC403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DC40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C403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40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403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DC403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DC403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DC4033"/>
    <w:rPr>
      <w:rFonts w:eastAsiaTheme="minorEastAsia"/>
      <w:sz w:val="24"/>
    </w:rPr>
  </w:style>
  <w:style w:type="table" w:styleId="Kolorowasiatka">
    <w:name w:val="Colorful Grid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DC40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0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4033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0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4033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DC4033"/>
  </w:style>
  <w:style w:type="character" w:customStyle="1" w:styleId="DataZnak">
    <w:name w:val="Data Znak"/>
    <w:basedOn w:val="Domylnaczcionkaakapitu"/>
    <w:link w:val="Data"/>
    <w:uiPriority w:val="99"/>
    <w:semiHidden/>
    <w:rsid w:val="00DC4033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DC403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C4033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DC403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DC4033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DC403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C40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4033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DC403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DC4033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DC4033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DC4033"/>
  </w:style>
  <w:style w:type="paragraph" w:styleId="HTML-adres">
    <w:name w:val="HTML Address"/>
    <w:basedOn w:val="Normalny"/>
    <w:link w:val="HTML-adresZnak"/>
    <w:uiPriority w:val="99"/>
    <w:semiHidden/>
    <w:rsid w:val="00DC403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DC403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DC4033"/>
    <w:rPr>
      <w:i/>
      <w:iCs/>
    </w:rPr>
  </w:style>
  <w:style w:type="character" w:styleId="HTML-kod">
    <w:name w:val="HTML Code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DC403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C403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DC403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DC403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DC403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DC403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DC403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DC403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DC403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DC403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DC403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DC403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DC403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DC403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DC403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DC403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DC403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DC4033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DC4033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DC4033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DC4033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DC4033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DC4033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DC4033"/>
  </w:style>
  <w:style w:type="paragraph" w:styleId="Lista">
    <w:name w:val="List"/>
    <w:basedOn w:val="Normalny"/>
    <w:uiPriority w:val="99"/>
    <w:semiHidden/>
    <w:rsid w:val="00DC403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DC403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DC403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DC403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DC403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DC4033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DC4033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DC4033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DC4033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DC403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DC403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DC403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DC403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DC403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DC4033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DC4033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DC4033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DC4033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DC4033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DC40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DC403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DC403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DC403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DC40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DC403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DC403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DC403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DC403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DC403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45649E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DC403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C403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DC403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DC403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DC403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DC4033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DC403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DC403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DC403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C403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C403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C403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C403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C403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C403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C403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C403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C403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C403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C403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DC403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DC4033"/>
  </w:style>
  <w:style w:type="table" w:styleId="Tabela-Profesjonalny">
    <w:name w:val="Table Professional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C403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C403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C403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C403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45649E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45649E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DC403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DC4033"/>
    <w:pPr>
      <w:spacing w:after="100"/>
      <w:ind w:left="1920"/>
    </w:pPr>
  </w:style>
  <w:style w:type="paragraph" w:customStyle="1" w:styleId="DecHTitle">
    <w:name w:val="Dec_H_Title"/>
    <w:basedOn w:val="ECHRTitleCentre1"/>
    <w:uiPriority w:val="7"/>
    <w:semiHidden/>
    <w:qFormat/>
    <w:rsid w:val="0045649E"/>
  </w:style>
  <w:style w:type="paragraph" w:customStyle="1" w:styleId="DecList">
    <w:name w:val="Dec_List"/>
    <w:basedOn w:val="Normalny"/>
    <w:uiPriority w:val="9"/>
    <w:qFormat/>
    <w:rsid w:val="0045649E"/>
    <w:pPr>
      <w:spacing w:before="240"/>
      <w:ind w:left="284"/>
    </w:pPr>
  </w:style>
  <w:style w:type="paragraph" w:customStyle="1" w:styleId="ECHRFooter">
    <w:name w:val="ECHR_Footer"/>
    <w:aliases w:val="Footer_ECHR"/>
    <w:basedOn w:val="Stopka"/>
    <w:uiPriority w:val="57"/>
    <w:semiHidden/>
    <w:rsid w:val="0045649E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45649E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qFormat/>
    <w:rsid w:val="0045649E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AppQuestion">
    <w:name w:val="Ju_App_Question"/>
    <w:basedOn w:val="Normalny"/>
    <w:uiPriority w:val="5"/>
    <w:semiHidden/>
    <w:qFormat/>
    <w:rsid w:val="0045649E"/>
    <w:pPr>
      <w:numPr>
        <w:numId w:val="21"/>
      </w:numPr>
      <w:jc w:val="left"/>
    </w:pPr>
    <w:rPr>
      <w:b/>
    </w:rPr>
  </w:style>
  <w:style w:type="paragraph" w:customStyle="1" w:styleId="JuHeaderLandscape">
    <w:name w:val="Ju_Header_Landscape"/>
    <w:basedOn w:val="ECHRHeader"/>
    <w:uiPriority w:val="4"/>
    <w:qFormat/>
    <w:rsid w:val="0045649E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45649E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customStyle="1" w:styleId="JuNames0">
    <w:name w:val="Ju_Names"/>
    <w:basedOn w:val="Domylnaczcionkaakapitu"/>
    <w:rsid w:val="00416DDD"/>
    <w:rPr>
      <w:rFonts w:ascii="Times New Roman" w:hAnsi="Times New Roman"/>
      <w:smallCaps/>
      <w:noProof w:val="0"/>
      <w:sz w:val="24"/>
      <w:vertAlign w:val="baseline"/>
      <w:lang w:val="pl-PL"/>
    </w:rPr>
  </w:style>
  <w:style w:type="character" w:customStyle="1" w:styleId="JuListChar">
    <w:name w:val="Ju_List Char"/>
    <w:basedOn w:val="Domylnaczcionkaakapitu"/>
    <w:link w:val="JuList"/>
    <w:uiPriority w:val="28"/>
    <w:rsid w:val="00D2142D"/>
    <w:rPr>
      <w:rFonts w:eastAsiaTheme="minorEastAsia"/>
      <w:sz w:val="24"/>
      <w:lang w:val="pl-PL"/>
    </w:rPr>
  </w:style>
  <w:style w:type="character" w:customStyle="1" w:styleId="ECHRParaChar">
    <w:name w:val="ECHR_Para Char"/>
    <w:aliases w:val="Ju_Para Char"/>
    <w:link w:val="ECHRPara"/>
    <w:uiPriority w:val="12"/>
    <w:rsid w:val="00A00499"/>
    <w:rPr>
      <w:rFonts w:eastAsiaTheme="minorEastAsia"/>
      <w:sz w:val="24"/>
    </w:rPr>
  </w:style>
  <w:style w:type="paragraph" w:styleId="Poprawka">
    <w:name w:val="Revision"/>
    <w:hidden/>
    <w:uiPriority w:val="99"/>
    <w:semiHidden/>
    <w:rsid w:val="00FE53E4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7ABBF-0510-4B37-B3A4-D147303F14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AEA2D6-D92A-4628-9B28-5E7B1EB105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EC9D46-477E-4D24-821C-A606832F4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533B887-C5C3-4054-B551-52EE76F62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5310</Words>
  <Characters>31863</Characters>
  <Application>Microsoft Office Word</Application>
  <DocSecurity>4</DocSecurity>
  <Lines>265</Lines>
  <Paragraphs>74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37099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DC</dc:subject>
  <dc:creator/>
  <cp:lastModifiedBy/>
  <cp:revision>1</cp:revision>
  <dcterms:created xsi:type="dcterms:W3CDTF">2019-10-29T10:41:00Z</dcterms:created>
  <dcterms:modified xsi:type="dcterms:W3CDTF">2019-10-29T10:41:00Z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ContentTypeId">
    <vt:lpwstr>0x010100558EB02BDB9E204AB350EDD385B68E10</vt:lpwstr>
  </property>
</Properties>
</file>