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Default="00014566" w:rsidP="00E05E5D">
      <w:pPr>
        <w:pStyle w:val="ECHRDecisionBody"/>
        <w:jc w:val="center"/>
        <w:rPr>
          <w:lang w:val="en-GB"/>
        </w:rPr>
      </w:pPr>
      <w:bookmarkStart w:id="0" w:name="_GoBack"/>
      <w:bookmarkEnd w:id="0"/>
    </w:p>
    <w:p w:rsidR="00E71AAD" w:rsidRDefault="00E71AAD" w:rsidP="00E05E5D">
      <w:pPr>
        <w:pStyle w:val="ECHRDecisionBody"/>
        <w:jc w:val="center"/>
        <w:rPr>
          <w:lang w:val="en-GB"/>
        </w:rPr>
      </w:pPr>
    </w:p>
    <w:p w:rsidR="00E71AAD" w:rsidRPr="00C447AD" w:rsidRDefault="00E71AAD" w:rsidP="00E05E5D">
      <w:pPr>
        <w:pStyle w:val="ECHRDecisionBody"/>
        <w:jc w:val="center"/>
        <w:rPr>
          <w:lang w:val="en-GB"/>
        </w:rPr>
      </w:pPr>
    </w:p>
    <w:p w:rsidR="00014566" w:rsidRPr="00C447AD" w:rsidRDefault="0021107D" w:rsidP="00E05E5D">
      <w:pPr>
        <w:jc w:val="center"/>
        <w:rPr>
          <w:lang w:val="en-GB"/>
        </w:rPr>
      </w:pPr>
      <w:r>
        <w:rPr>
          <w:lang w:val="en-GB"/>
        </w:rPr>
        <w:t>FOURTH SECTION</w:t>
      </w:r>
    </w:p>
    <w:p w:rsidR="00014566" w:rsidRDefault="00014566" w:rsidP="00014566">
      <w:pPr>
        <w:jc w:val="center"/>
        <w:rPr>
          <w:lang w:val="en-GB"/>
        </w:rPr>
      </w:pPr>
    </w:p>
    <w:p w:rsidR="00E71AAD" w:rsidRDefault="00E71AAD" w:rsidP="00014566">
      <w:pPr>
        <w:jc w:val="center"/>
        <w:rPr>
          <w:lang w:val="en-GB"/>
        </w:rPr>
      </w:pPr>
    </w:p>
    <w:p w:rsidR="00E71AAD" w:rsidRDefault="00E71AAD" w:rsidP="00014566">
      <w:pPr>
        <w:jc w:val="center"/>
        <w:rPr>
          <w:lang w:val="en-GB"/>
        </w:rPr>
      </w:pPr>
    </w:p>
    <w:p w:rsidR="00E71AAD" w:rsidRDefault="00E71AAD" w:rsidP="00014566">
      <w:pPr>
        <w:jc w:val="center"/>
        <w:rPr>
          <w:lang w:val="en-GB"/>
        </w:rPr>
      </w:pPr>
    </w:p>
    <w:p w:rsidR="00E71AAD" w:rsidRDefault="00E71AAD" w:rsidP="00014566">
      <w:pPr>
        <w:jc w:val="center"/>
        <w:rPr>
          <w:lang w:val="en-GB"/>
        </w:rPr>
      </w:pPr>
    </w:p>
    <w:p w:rsidR="00E71AAD" w:rsidRPr="00C447AD" w:rsidRDefault="00E71AAD" w:rsidP="00014566">
      <w:pPr>
        <w:jc w:val="center"/>
        <w:rPr>
          <w:lang w:val="en-GB"/>
        </w:rPr>
      </w:pPr>
    </w:p>
    <w:p w:rsidR="00014566" w:rsidRPr="00C447AD" w:rsidRDefault="00014566" w:rsidP="00014566">
      <w:pPr>
        <w:jc w:val="center"/>
        <w:rPr>
          <w:b/>
          <w:lang w:val="en-GB"/>
        </w:rPr>
      </w:pPr>
      <w:bookmarkStart w:id="1" w:name="To"/>
      <w:r w:rsidRPr="00C447AD">
        <w:rPr>
          <w:b/>
          <w:lang w:val="en-GB"/>
        </w:rPr>
        <w:t xml:space="preserve">CASE OF </w:t>
      </w:r>
      <w:bookmarkEnd w:id="1"/>
      <w:r w:rsidR="0021107D">
        <w:rPr>
          <w:b/>
          <w:lang w:val="en-GB"/>
        </w:rPr>
        <w:t>MIERZEJEWSKI v. POLAND</w:t>
      </w:r>
    </w:p>
    <w:p w:rsidR="00014566" w:rsidRPr="00C447AD" w:rsidRDefault="00014566" w:rsidP="00014566">
      <w:pPr>
        <w:jc w:val="center"/>
        <w:rPr>
          <w:lang w:val="en-GB"/>
        </w:rPr>
      </w:pPr>
    </w:p>
    <w:p w:rsidR="00014566" w:rsidRPr="00C447AD" w:rsidRDefault="00014566" w:rsidP="00014566">
      <w:pPr>
        <w:jc w:val="center"/>
        <w:rPr>
          <w:i/>
          <w:lang w:val="en-GB"/>
        </w:rPr>
      </w:pPr>
      <w:r w:rsidRPr="00C447AD">
        <w:rPr>
          <w:i/>
          <w:lang w:val="en-GB"/>
        </w:rPr>
        <w:t>(</w:t>
      </w:r>
      <w:r w:rsidR="0021107D" w:rsidRPr="00C447AD">
        <w:rPr>
          <w:i/>
          <w:lang w:val="en-GB"/>
        </w:rPr>
        <w:t xml:space="preserve">Application no. </w:t>
      </w:r>
      <w:r w:rsidR="0021107D">
        <w:rPr>
          <w:i/>
          <w:lang w:val="en-GB"/>
        </w:rPr>
        <w:t>9916/13</w:t>
      </w:r>
      <w:r w:rsidRPr="00C447AD">
        <w:rPr>
          <w:i/>
          <w:lang w:val="en-GB"/>
        </w:rPr>
        <w:t>)</w:t>
      </w:r>
    </w:p>
    <w:p w:rsidR="00014566" w:rsidRPr="00C447AD" w:rsidRDefault="00014566" w:rsidP="00014566">
      <w:pPr>
        <w:jc w:val="center"/>
        <w:rPr>
          <w:lang w:val="en-GB"/>
        </w:rPr>
      </w:pPr>
    </w:p>
    <w:p w:rsidR="00014566" w:rsidRPr="00C447AD" w:rsidRDefault="00014566" w:rsidP="00014566">
      <w:pPr>
        <w:jc w:val="center"/>
        <w:rPr>
          <w:lang w:val="en-GB"/>
        </w:rPr>
      </w:pPr>
    </w:p>
    <w:p w:rsidR="00014566" w:rsidRPr="00C447AD" w:rsidRDefault="00014566" w:rsidP="00014566">
      <w:pPr>
        <w:jc w:val="center"/>
        <w:rPr>
          <w:lang w:val="en-GB"/>
        </w:rPr>
      </w:pPr>
    </w:p>
    <w:p w:rsidR="00014566" w:rsidRPr="00C447AD" w:rsidRDefault="00014566" w:rsidP="00014566">
      <w:pPr>
        <w:jc w:val="center"/>
        <w:rPr>
          <w:lang w:val="en-GB"/>
        </w:rPr>
      </w:pPr>
    </w:p>
    <w:p w:rsidR="00014566" w:rsidRPr="00C447AD" w:rsidRDefault="00014566" w:rsidP="00014566">
      <w:pPr>
        <w:jc w:val="center"/>
        <w:rPr>
          <w:lang w:val="en-GB"/>
        </w:rPr>
      </w:pPr>
    </w:p>
    <w:p w:rsidR="00014566" w:rsidRPr="00C447AD" w:rsidRDefault="00014566" w:rsidP="00014566">
      <w:pPr>
        <w:jc w:val="center"/>
        <w:rPr>
          <w:lang w:val="en-GB"/>
        </w:rPr>
      </w:pPr>
    </w:p>
    <w:p w:rsidR="004C57DA" w:rsidRDefault="004C57DA" w:rsidP="002D671E">
      <w:pPr>
        <w:jc w:val="center"/>
        <w:rPr>
          <w:szCs w:val="24"/>
          <w:lang w:val="en-GB"/>
        </w:rPr>
      </w:pPr>
    </w:p>
    <w:p w:rsidR="002D671E" w:rsidRPr="00C447AD" w:rsidRDefault="002D671E" w:rsidP="002D671E">
      <w:pPr>
        <w:jc w:val="center"/>
        <w:rPr>
          <w:szCs w:val="24"/>
          <w:lang w:val="en-GB"/>
        </w:rPr>
      </w:pPr>
    </w:p>
    <w:p w:rsidR="00E05E5D" w:rsidRDefault="00E71AAD" w:rsidP="0056067E">
      <w:pPr>
        <w:jc w:val="center"/>
        <w:rPr>
          <w:szCs w:val="24"/>
          <w:lang w:val="en-GB"/>
        </w:rPr>
      </w:pPr>
      <w:r>
        <w:rPr>
          <w:szCs w:val="24"/>
          <w:lang w:val="en-GB"/>
        </w:rPr>
        <w:t>JUDGMENT</w:t>
      </w:r>
    </w:p>
    <w:p w:rsidR="0056067E" w:rsidRDefault="0056067E" w:rsidP="0056067E">
      <w:pPr>
        <w:jc w:val="center"/>
        <w:rPr>
          <w:szCs w:val="24"/>
          <w:lang w:val="en-GB"/>
        </w:rPr>
      </w:pPr>
    </w:p>
    <w:p w:rsidR="0056067E" w:rsidRDefault="0056067E" w:rsidP="0056067E">
      <w:pPr>
        <w:jc w:val="center"/>
        <w:rPr>
          <w:szCs w:val="24"/>
          <w:lang w:val="en-GB"/>
        </w:rPr>
      </w:pPr>
    </w:p>
    <w:p w:rsidR="0056067E" w:rsidRDefault="0056067E" w:rsidP="0056067E">
      <w:pPr>
        <w:jc w:val="center"/>
        <w:rPr>
          <w:szCs w:val="24"/>
          <w:lang w:val="en-GB"/>
        </w:rPr>
      </w:pPr>
    </w:p>
    <w:p w:rsidR="0056067E" w:rsidRDefault="0056067E" w:rsidP="0056067E">
      <w:pPr>
        <w:jc w:val="center"/>
        <w:rPr>
          <w:szCs w:val="24"/>
          <w:lang w:val="en-GB"/>
        </w:rPr>
      </w:pPr>
    </w:p>
    <w:p w:rsidR="00E71AAD" w:rsidRDefault="00E71AAD" w:rsidP="00E71AAD">
      <w:pPr>
        <w:jc w:val="center"/>
        <w:rPr>
          <w:szCs w:val="24"/>
          <w:lang w:val="en-GB"/>
        </w:rPr>
      </w:pPr>
      <w:r>
        <w:rPr>
          <w:szCs w:val="24"/>
          <w:lang w:val="en-GB"/>
        </w:rPr>
        <w:t>STRASBOURG</w:t>
      </w:r>
    </w:p>
    <w:p w:rsidR="00E71AAD" w:rsidRDefault="00E71AAD" w:rsidP="00E71AAD">
      <w:pPr>
        <w:jc w:val="center"/>
        <w:rPr>
          <w:szCs w:val="24"/>
          <w:lang w:val="en-GB"/>
        </w:rPr>
      </w:pPr>
    </w:p>
    <w:p w:rsidR="00E71AAD" w:rsidRDefault="00E71AAD" w:rsidP="00E71AAD">
      <w:pPr>
        <w:jc w:val="center"/>
        <w:rPr>
          <w:szCs w:val="24"/>
          <w:lang w:val="en-GB"/>
        </w:rPr>
      </w:pPr>
      <w:r>
        <w:rPr>
          <w:szCs w:val="24"/>
          <w:lang w:val="en-GB"/>
        </w:rPr>
        <w:t>4 November 2014</w:t>
      </w:r>
    </w:p>
    <w:p w:rsidR="00E71AAD" w:rsidRDefault="00E71AAD" w:rsidP="00E71AAD">
      <w:pPr>
        <w:jc w:val="center"/>
        <w:rPr>
          <w:szCs w:val="24"/>
          <w:lang w:val="en-GB"/>
        </w:rPr>
      </w:pPr>
    </w:p>
    <w:p w:rsidR="0056067E" w:rsidRDefault="0056067E" w:rsidP="00E71AAD">
      <w:pPr>
        <w:jc w:val="center"/>
        <w:rPr>
          <w:szCs w:val="24"/>
          <w:lang w:val="en-GB"/>
        </w:rPr>
      </w:pPr>
    </w:p>
    <w:p w:rsidR="0056067E" w:rsidRDefault="0056067E" w:rsidP="00E71AAD">
      <w:pPr>
        <w:jc w:val="center"/>
        <w:rPr>
          <w:szCs w:val="24"/>
          <w:lang w:val="en-GB"/>
        </w:rPr>
      </w:pPr>
    </w:p>
    <w:p w:rsidR="0056067E" w:rsidRDefault="0056067E" w:rsidP="00E71AAD">
      <w:pPr>
        <w:jc w:val="center"/>
        <w:rPr>
          <w:szCs w:val="24"/>
          <w:lang w:val="en-GB"/>
        </w:rPr>
      </w:pPr>
    </w:p>
    <w:p w:rsidR="00E71AAD" w:rsidRDefault="00E71AAD" w:rsidP="00E71AAD">
      <w:pPr>
        <w:jc w:val="center"/>
        <w:rPr>
          <w:szCs w:val="24"/>
          <w:lang w:val="en-GB"/>
        </w:rPr>
      </w:pPr>
    </w:p>
    <w:p w:rsidR="00014566" w:rsidRPr="00C447AD" w:rsidRDefault="00E71AAD" w:rsidP="0056067E">
      <w:pPr>
        <w:jc w:val="center"/>
        <w:rPr>
          <w:szCs w:val="24"/>
          <w:lang w:val="en-GB"/>
        </w:rPr>
      </w:pPr>
      <w:r>
        <w:rPr>
          <w:i/>
          <w:sz w:val="22"/>
          <w:szCs w:val="24"/>
          <w:lang w:val="en-GB"/>
        </w:rPr>
        <w:t xml:space="preserve">This judgment </w:t>
      </w:r>
      <w:r w:rsidR="0056067E">
        <w:rPr>
          <w:i/>
          <w:sz w:val="22"/>
          <w:szCs w:val="24"/>
          <w:lang w:val="en-GB"/>
        </w:rPr>
        <w:t>is</w:t>
      </w:r>
      <w:r>
        <w:rPr>
          <w:i/>
          <w:sz w:val="22"/>
          <w:szCs w:val="24"/>
          <w:lang w:val="en-GB"/>
        </w:rPr>
        <w:t xml:space="preserve"> final </w:t>
      </w:r>
      <w:r w:rsidR="0056067E">
        <w:rPr>
          <w:i/>
          <w:sz w:val="22"/>
          <w:szCs w:val="24"/>
          <w:lang w:val="en-GB"/>
        </w:rPr>
        <w:t>but it</w:t>
      </w:r>
      <w:r>
        <w:rPr>
          <w:i/>
          <w:sz w:val="22"/>
          <w:szCs w:val="24"/>
          <w:lang w:val="en-GB"/>
        </w:rPr>
        <w:t xml:space="preserve"> may be subject to editorial revision.</w:t>
      </w:r>
    </w:p>
    <w:p w:rsidR="00E71AAD" w:rsidRDefault="00E71AAD" w:rsidP="00D60D87">
      <w:pPr>
        <w:pStyle w:val="JuCase"/>
        <w:rPr>
          <w:lang w:val="en-GB"/>
        </w:rPr>
      </w:pPr>
    </w:p>
    <w:p w:rsidR="00E05E5D" w:rsidRPr="00E05E5D" w:rsidRDefault="00E05E5D" w:rsidP="00E05E5D">
      <w:pPr>
        <w:rPr>
          <w:lang w:val="en-GB"/>
        </w:rPr>
        <w:sectPr w:rsidR="00E05E5D" w:rsidRPr="00E05E5D" w:rsidSect="00E71AAD">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titlePg/>
          <w:docGrid w:linePitch="326"/>
        </w:sectPr>
      </w:pPr>
    </w:p>
    <w:p w:rsidR="00014566" w:rsidRPr="00C447AD" w:rsidRDefault="00014566" w:rsidP="00D60D87">
      <w:pPr>
        <w:pStyle w:val="JuCase"/>
        <w:rPr>
          <w:bCs/>
          <w:lang w:val="en-GB"/>
        </w:rPr>
      </w:pPr>
      <w:r w:rsidRPr="00C447AD">
        <w:rPr>
          <w:lang w:val="en-GB"/>
        </w:rPr>
        <w:lastRenderedPageBreak/>
        <w:t xml:space="preserve">In the case of </w:t>
      </w:r>
      <w:r w:rsidR="0021107D">
        <w:rPr>
          <w:lang w:val="en-GB"/>
        </w:rPr>
        <w:t>Mierzejewski v. Poland</w:t>
      </w:r>
      <w:r w:rsidRPr="00C447AD">
        <w:rPr>
          <w:lang w:val="en-GB"/>
        </w:rPr>
        <w:t>,</w:t>
      </w:r>
    </w:p>
    <w:p w:rsidR="00014566" w:rsidRPr="00C447AD" w:rsidRDefault="00014566" w:rsidP="005E2A43">
      <w:pPr>
        <w:pStyle w:val="ECHRPara"/>
        <w:rPr>
          <w:lang w:val="en-GB"/>
        </w:rPr>
      </w:pPr>
      <w:r w:rsidRPr="00C447AD">
        <w:rPr>
          <w:lang w:val="en-GB"/>
        </w:rPr>
        <w:t>The European Court of Human Rights (</w:t>
      </w:r>
      <w:r w:rsidR="0021107D">
        <w:rPr>
          <w:lang w:val="en-GB"/>
        </w:rPr>
        <w:t>Fourth Section</w:t>
      </w:r>
      <w:r w:rsidR="009B20A7">
        <w:rPr>
          <w:lang w:val="en-GB"/>
        </w:rPr>
        <w:t>), sitting as a </w:t>
      </w:r>
      <w:r w:rsidR="0021107D" w:rsidRPr="00C447AD">
        <w:rPr>
          <w:lang w:val="en-GB"/>
        </w:rPr>
        <w:t>Committee</w:t>
      </w:r>
      <w:r w:rsidRPr="00C447AD">
        <w:rPr>
          <w:lang w:val="en-GB"/>
        </w:rPr>
        <w:t xml:space="preserve"> composed of:</w:t>
      </w:r>
    </w:p>
    <w:p w:rsidR="00014566" w:rsidRPr="00C447AD" w:rsidRDefault="00E71AAD" w:rsidP="00DF0549">
      <w:pPr>
        <w:pStyle w:val="ECHRDecisionBody"/>
        <w:rPr>
          <w:lang w:val="en-GB"/>
        </w:rPr>
      </w:pPr>
      <w:r w:rsidRPr="00E71AAD">
        <w:tab/>
      </w:r>
      <w:proofErr w:type="spellStart"/>
      <w:r w:rsidRPr="00E71AAD">
        <w:t>Päivi</w:t>
      </w:r>
      <w:proofErr w:type="spellEnd"/>
      <w:r>
        <w:t xml:space="preserve"> </w:t>
      </w:r>
      <w:proofErr w:type="spellStart"/>
      <w:r w:rsidRPr="00E71AAD">
        <w:t>Hirvelä</w:t>
      </w:r>
      <w:proofErr w:type="spellEnd"/>
      <w:r>
        <w:t>,</w:t>
      </w:r>
      <w:r w:rsidRPr="00E71AAD">
        <w:rPr>
          <w:i/>
        </w:rPr>
        <w:t xml:space="preserve"> President,</w:t>
      </w:r>
      <w:r>
        <w:rPr>
          <w:i/>
        </w:rPr>
        <w:br/>
      </w:r>
      <w:r w:rsidRPr="00E71AAD">
        <w:tab/>
        <w:t>George</w:t>
      </w:r>
      <w:r>
        <w:t xml:space="preserve"> </w:t>
      </w:r>
      <w:proofErr w:type="spellStart"/>
      <w:r w:rsidRPr="00E71AAD">
        <w:t>Nicolaou</w:t>
      </w:r>
      <w:proofErr w:type="spellEnd"/>
      <w:r>
        <w:t>,</w:t>
      </w:r>
      <w:r>
        <w:rPr>
          <w:i/>
        </w:rPr>
        <w:br/>
      </w:r>
      <w:r w:rsidRPr="00E71AAD">
        <w:tab/>
        <w:t>Faris</w:t>
      </w:r>
      <w:r>
        <w:t xml:space="preserve"> </w:t>
      </w:r>
      <w:proofErr w:type="spellStart"/>
      <w:r w:rsidRPr="00E71AAD">
        <w:t>Vehabović</w:t>
      </w:r>
      <w:proofErr w:type="spellEnd"/>
      <w:r>
        <w:t>,</w:t>
      </w:r>
      <w:r w:rsidRPr="00E71AAD">
        <w:rPr>
          <w:i/>
        </w:rPr>
        <w:t xml:space="preserve"> judges,</w:t>
      </w:r>
      <w:r w:rsidR="00014566" w:rsidRPr="00C447AD">
        <w:rPr>
          <w:szCs w:val="24"/>
          <w:lang w:val="en-GB"/>
        </w:rPr>
        <w:br/>
      </w:r>
      <w:r w:rsidR="00014566" w:rsidRPr="00C447AD">
        <w:rPr>
          <w:lang w:val="en-GB"/>
        </w:rPr>
        <w:t xml:space="preserve">and </w:t>
      </w:r>
      <w:proofErr w:type="spellStart"/>
      <w:r w:rsidR="0021107D">
        <w:rPr>
          <w:lang w:val="en-GB"/>
        </w:rPr>
        <w:t>Fatoş</w:t>
      </w:r>
      <w:proofErr w:type="spellEnd"/>
      <w:r w:rsidR="0021107D" w:rsidRPr="00C447AD">
        <w:rPr>
          <w:lang w:val="en-GB"/>
        </w:rPr>
        <w:t xml:space="preserve"> </w:t>
      </w:r>
      <w:proofErr w:type="spellStart"/>
      <w:r w:rsidR="0021107D">
        <w:rPr>
          <w:lang w:val="en-GB"/>
        </w:rPr>
        <w:t>Aracı</w:t>
      </w:r>
      <w:proofErr w:type="spellEnd"/>
      <w:r w:rsidR="00014566" w:rsidRPr="00C447AD">
        <w:rPr>
          <w:lang w:val="en-GB"/>
        </w:rPr>
        <w:t xml:space="preserve">, </w:t>
      </w:r>
      <w:r w:rsidR="0021107D" w:rsidRPr="00C447AD">
        <w:rPr>
          <w:i/>
          <w:lang w:val="en-GB"/>
        </w:rPr>
        <w:t xml:space="preserve">Deputy Section </w:t>
      </w:r>
      <w:r w:rsidR="0021107D" w:rsidRPr="00C447AD">
        <w:rPr>
          <w:i/>
          <w:iCs/>
          <w:lang w:val="en-GB"/>
        </w:rPr>
        <w:t>Registrar</w:t>
      </w:r>
      <w:r w:rsidR="00014566" w:rsidRPr="00C447AD">
        <w:rPr>
          <w:i/>
          <w:lang w:val="en-GB"/>
        </w:rPr>
        <w:t>,</w:t>
      </w:r>
    </w:p>
    <w:p w:rsidR="00014566" w:rsidRPr="00C447AD" w:rsidRDefault="00014566" w:rsidP="00C621C2">
      <w:pPr>
        <w:pStyle w:val="ECHRPara"/>
        <w:rPr>
          <w:lang w:val="en-GB"/>
        </w:rPr>
      </w:pPr>
      <w:r w:rsidRPr="00C447AD">
        <w:rPr>
          <w:lang w:val="en-GB"/>
        </w:rPr>
        <w:t xml:space="preserve">Having deliberated in private on </w:t>
      </w:r>
      <w:r w:rsidR="0056067E">
        <w:rPr>
          <w:lang w:val="en-GB"/>
        </w:rPr>
        <w:t>14 October 2014</w:t>
      </w:r>
      <w:r w:rsidRPr="00C447AD">
        <w:rPr>
          <w:lang w:val="en-GB"/>
        </w:rPr>
        <w:t>,</w:t>
      </w:r>
    </w:p>
    <w:p w:rsidR="00014566" w:rsidRPr="00C447AD" w:rsidRDefault="00014566" w:rsidP="00C621C2">
      <w:pPr>
        <w:pStyle w:val="ECHRPara"/>
        <w:rPr>
          <w:lang w:val="en-GB"/>
        </w:rPr>
      </w:pPr>
      <w:r w:rsidRPr="00C447AD">
        <w:rPr>
          <w:lang w:val="en-GB"/>
        </w:rPr>
        <w:t>Delivers the following judgment, which was adopted on that date:</w:t>
      </w:r>
    </w:p>
    <w:p w:rsidR="00014566" w:rsidRPr="00C447AD" w:rsidRDefault="00014566" w:rsidP="00014566">
      <w:pPr>
        <w:pStyle w:val="ECHRTitle1"/>
        <w:rPr>
          <w:lang w:val="en-GB"/>
        </w:rPr>
      </w:pPr>
      <w:r w:rsidRPr="00C447AD">
        <w:rPr>
          <w:lang w:val="en-GB"/>
        </w:rPr>
        <w:t>PROCEDURE</w:t>
      </w:r>
    </w:p>
    <w:p w:rsidR="0021107D" w:rsidRDefault="0021107D"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1</w:t>
      </w:r>
      <w:r>
        <w:rPr>
          <w:lang w:val="en-GB"/>
        </w:rPr>
        <w:fldChar w:fldCharType="end"/>
      </w:r>
      <w:r w:rsidR="00014566" w:rsidRPr="00C447AD">
        <w:rPr>
          <w:lang w:val="en-GB"/>
        </w:rPr>
        <w:t xml:space="preserve">.  The case originated in </w:t>
      </w:r>
      <w:r w:rsidRPr="00C447AD">
        <w:rPr>
          <w:lang w:val="en-GB"/>
        </w:rPr>
        <w:t xml:space="preserve">an application (no. </w:t>
      </w:r>
      <w:r>
        <w:rPr>
          <w:lang w:val="en-GB"/>
        </w:rPr>
        <w:t>9916/13</w:t>
      </w:r>
      <w:r w:rsidRPr="00C447AD">
        <w:rPr>
          <w:lang w:val="en-GB"/>
        </w:rPr>
        <w:t>)</w:t>
      </w:r>
      <w:r w:rsidR="00014566" w:rsidRPr="00C447AD">
        <w:rPr>
          <w:lang w:val="en-GB"/>
        </w:rPr>
        <w:t xml:space="preserve"> against </w:t>
      </w:r>
      <w:r>
        <w:rPr>
          <w:lang w:val="en-GB"/>
        </w:rPr>
        <w:t>the Republic of Poland</w:t>
      </w:r>
      <w:r w:rsidR="00014566" w:rsidRPr="00C447AD">
        <w:rPr>
          <w:lang w:val="en-GB"/>
        </w:rPr>
        <w:t xml:space="preserve"> lodged with the </w:t>
      </w:r>
      <w:r w:rsidRPr="00C447AD">
        <w:rPr>
          <w:lang w:val="en-GB"/>
        </w:rPr>
        <w:t>Court under Article 34</w:t>
      </w:r>
      <w:r w:rsidR="00014566" w:rsidRPr="00C447AD">
        <w:rPr>
          <w:lang w:val="en-GB"/>
        </w:rPr>
        <w:t xml:space="preserve"> of the Convention for the Protection of Human Rights and Fundamental Freedoms (“the Convention”) by </w:t>
      </w:r>
      <w:r w:rsidRPr="00C447AD">
        <w:rPr>
          <w:lang w:val="en-GB"/>
        </w:rPr>
        <w:t xml:space="preserve">a </w:t>
      </w:r>
      <w:r>
        <w:rPr>
          <w:lang w:val="en-GB"/>
        </w:rPr>
        <w:t>Polish</w:t>
      </w:r>
      <w:r w:rsidRPr="00C447AD">
        <w:rPr>
          <w:lang w:val="en-GB"/>
        </w:rPr>
        <w:t xml:space="preserve"> national, </w:t>
      </w:r>
      <w:r>
        <w:rPr>
          <w:lang w:val="en-GB"/>
        </w:rPr>
        <w:t>Mr</w:t>
      </w:r>
      <w:r w:rsidRPr="00C447AD">
        <w:rPr>
          <w:lang w:val="en-GB"/>
        </w:rPr>
        <w:t xml:space="preserve"> </w:t>
      </w:r>
      <w:r>
        <w:rPr>
          <w:lang w:val="en-GB"/>
        </w:rPr>
        <w:t>Krzysztof</w:t>
      </w:r>
      <w:r w:rsidRPr="00C447AD">
        <w:rPr>
          <w:lang w:val="en-GB"/>
        </w:rPr>
        <w:t xml:space="preserve"> </w:t>
      </w:r>
      <w:r>
        <w:rPr>
          <w:lang w:val="en-GB"/>
        </w:rPr>
        <w:t>Mierzejewski</w:t>
      </w:r>
      <w:r w:rsidR="009B20A7">
        <w:rPr>
          <w:lang w:val="en-GB"/>
        </w:rPr>
        <w:t xml:space="preserve"> (“the </w:t>
      </w:r>
      <w:r w:rsidRPr="00C447AD">
        <w:rPr>
          <w:lang w:val="en-GB"/>
        </w:rPr>
        <w:t xml:space="preserve">applicant”), on </w:t>
      </w:r>
      <w:r>
        <w:rPr>
          <w:lang w:val="en-GB"/>
        </w:rPr>
        <w:t>23 January 2013</w:t>
      </w:r>
      <w:r w:rsidR="00014566" w:rsidRPr="00C447AD">
        <w:rPr>
          <w:lang w:val="en-GB"/>
        </w:rPr>
        <w:t>.</w:t>
      </w:r>
    </w:p>
    <w:p w:rsidR="00014566" w:rsidRPr="00C447AD" w:rsidRDefault="0021107D"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2</w:t>
      </w:r>
      <w:r>
        <w:rPr>
          <w:lang w:val="en-GB"/>
        </w:rPr>
        <w:fldChar w:fldCharType="end"/>
      </w:r>
      <w:r w:rsidR="00014566" w:rsidRPr="00C447AD">
        <w:rPr>
          <w:lang w:val="en-GB"/>
        </w:rPr>
        <w:t xml:space="preserve">.  The </w:t>
      </w:r>
      <w:r>
        <w:rPr>
          <w:lang w:val="en-GB"/>
        </w:rPr>
        <w:t>Polish</w:t>
      </w:r>
      <w:r w:rsidR="00014566" w:rsidRPr="00C447AD">
        <w:rPr>
          <w:lang w:val="en-GB"/>
        </w:rPr>
        <w:t xml:space="preserve"> Government (“the Government”) were represented by their Agent, Ms </w:t>
      </w:r>
      <w:r w:rsidR="00097A35">
        <w:rPr>
          <w:lang w:val="en-GB"/>
        </w:rPr>
        <w:t xml:space="preserve">J. </w:t>
      </w:r>
      <w:proofErr w:type="spellStart"/>
      <w:r w:rsidR="00097A35">
        <w:rPr>
          <w:lang w:val="en-GB"/>
        </w:rPr>
        <w:t>Chrzanowska</w:t>
      </w:r>
      <w:proofErr w:type="spellEnd"/>
      <w:r w:rsidR="00097A35">
        <w:rPr>
          <w:lang w:val="en-GB"/>
        </w:rPr>
        <w:t xml:space="preserve"> of the Ministry of Foreign Affairs</w:t>
      </w:r>
      <w:r w:rsidR="00014566" w:rsidRPr="00C447AD">
        <w:rPr>
          <w:lang w:val="en-GB"/>
        </w:rPr>
        <w:t>.</w:t>
      </w:r>
    </w:p>
    <w:p w:rsidR="0021107D" w:rsidRDefault="0021107D"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3</w:t>
      </w:r>
      <w:r>
        <w:rPr>
          <w:lang w:val="en-GB"/>
        </w:rPr>
        <w:fldChar w:fldCharType="end"/>
      </w:r>
      <w:r w:rsidR="00014566" w:rsidRPr="00C447AD">
        <w:rPr>
          <w:lang w:val="en-GB"/>
        </w:rPr>
        <w:t>.  </w:t>
      </w:r>
      <w:r w:rsidRPr="00C447AD">
        <w:rPr>
          <w:lang w:val="en-GB"/>
        </w:rPr>
        <w:t xml:space="preserve">On </w:t>
      </w:r>
      <w:r>
        <w:rPr>
          <w:szCs w:val="24"/>
          <w:lang w:val="en-GB"/>
        </w:rPr>
        <w:t>9 December 2013</w:t>
      </w:r>
      <w:r w:rsidR="00014566" w:rsidRPr="00C447AD">
        <w:rPr>
          <w:lang w:val="en-GB"/>
        </w:rPr>
        <w:t xml:space="preserve"> the </w:t>
      </w:r>
      <w:r w:rsidRPr="00C447AD">
        <w:rPr>
          <w:lang w:val="en-GB"/>
        </w:rPr>
        <w:t xml:space="preserve">complaint concerning </w:t>
      </w:r>
      <w:r w:rsidR="00505F10">
        <w:rPr>
          <w:lang w:val="en-GB"/>
        </w:rPr>
        <w:t xml:space="preserve">the excessive </w:t>
      </w:r>
      <w:r w:rsidR="00097A35">
        <w:rPr>
          <w:lang w:val="en-GB"/>
        </w:rPr>
        <w:t>length</w:t>
      </w:r>
      <w:r w:rsidR="00505F10">
        <w:rPr>
          <w:lang w:val="en-GB"/>
        </w:rPr>
        <w:t xml:space="preserve"> of</w:t>
      </w:r>
      <w:r w:rsidR="00097A35">
        <w:rPr>
          <w:lang w:val="en-GB"/>
        </w:rPr>
        <w:t xml:space="preserve"> detention on remand </w:t>
      </w:r>
      <w:r w:rsidRPr="00C447AD">
        <w:rPr>
          <w:lang w:val="en-GB"/>
        </w:rPr>
        <w:t>was communicated to the Government and the remainder of the application was declared inadmissible</w:t>
      </w:r>
      <w:r w:rsidR="00014566" w:rsidRPr="00C447AD">
        <w:rPr>
          <w:lang w:val="en-GB"/>
        </w:rPr>
        <w:t>.</w:t>
      </w:r>
    </w:p>
    <w:p w:rsidR="003A12F9" w:rsidRPr="00C447AD" w:rsidRDefault="003A12F9"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w:t>
      </w:r>
      <w:r>
        <w:rPr>
          <w:lang w:val="en-GB"/>
        </w:rPr>
        <w:fldChar w:fldCharType="end"/>
      </w:r>
      <w:r>
        <w:rPr>
          <w:lang w:val="en-GB"/>
        </w:rPr>
        <w:t>.  The Government objected to the exam</w:t>
      </w:r>
      <w:r w:rsidR="009B20A7">
        <w:rPr>
          <w:lang w:val="en-GB"/>
        </w:rPr>
        <w:t>ination of the application by a </w:t>
      </w:r>
      <w:r>
        <w:rPr>
          <w:lang w:val="en-GB"/>
        </w:rPr>
        <w:t>Committee. After having considered the Government</w:t>
      </w:r>
      <w:r w:rsidR="00E05E5D">
        <w:rPr>
          <w:lang w:val="en-GB"/>
        </w:rPr>
        <w:t>’</w:t>
      </w:r>
      <w:r>
        <w:rPr>
          <w:lang w:val="en-GB"/>
        </w:rPr>
        <w:t>s objection, the Court rejects it.</w:t>
      </w:r>
    </w:p>
    <w:p w:rsidR="00014566" w:rsidRPr="00C447AD" w:rsidRDefault="00014566" w:rsidP="00294C92">
      <w:pPr>
        <w:pStyle w:val="ECHRTitle1"/>
        <w:rPr>
          <w:lang w:val="en-GB"/>
        </w:rPr>
      </w:pPr>
      <w:r w:rsidRPr="00C447AD">
        <w:rPr>
          <w:lang w:val="en-GB"/>
        </w:rPr>
        <w:t>THE FACTS</w:t>
      </w:r>
    </w:p>
    <w:p w:rsidR="00014566" w:rsidRPr="00C447AD" w:rsidRDefault="00014566" w:rsidP="00014566">
      <w:pPr>
        <w:pStyle w:val="ECHRHeading1"/>
        <w:rPr>
          <w:lang w:val="en-GB"/>
        </w:rPr>
      </w:pPr>
      <w:r w:rsidRPr="00C447AD">
        <w:rPr>
          <w:lang w:val="en-GB"/>
        </w:rPr>
        <w:t>I.  THE CIRCUMSTANCES OF THE CASE</w:t>
      </w:r>
    </w:p>
    <w:p w:rsidR="00014566" w:rsidRPr="00C447AD" w:rsidRDefault="001763C7" w:rsidP="0056067E">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5</w:t>
      </w:r>
      <w:r>
        <w:rPr>
          <w:lang w:val="en-GB"/>
        </w:rPr>
        <w:fldChar w:fldCharType="end"/>
      </w:r>
      <w:r>
        <w:rPr>
          <w:lang w:val="en-GB"/>
        </w:rPr>
        <w:t>.  </w:t>
      </w:r>
      <w:r w:rsidR="00014566" w:rsidRPr="00C447AD">
        <w:rPr>
          <w:lang w:val="en-GB"/>
        </w:rPr>
        <w:t xml:space="preserve">The </w:t>
      </w:r>
      <w:r w:rsidR="0021107D" w:rsidRPr="00C447AD">
        <w:rPr>
          <w:lang w:val="en-GB"/>
        </w:rPr>
        <w:t xml:space="preserve">applicant was born in </w:t>
      </w:r>
      <w:r w:rsidR="0021107D">
        <w:rPr>
          <w:lang w:val="en-GB"/>
        </w:rPr>
        <w:t>1986</w:t>
      </w:r>
      <w:r w:rsidR="0021107D" w:rsidRPr="00C447AD">
        <w:rPr>
          <w:lang w:val="en-GB"/>
        </w:rPr>
        <w:t xml:space="preserve"> and </w:t>
      </w:r>
      <w:r w:rsidR="0056067E">
        <w:rPr>
          <w:lang w:val="en-GB"/>
        </w:rPr>
        <w:t xml:space="preserve">is currently detained in </w:t>
      </w:r>
      <w:proofErr w:type="spellStart"/>
      <w:r w:rsidR="0021107D">
        <w:rPr>
          <w:lang w:val="en-GB"/>
        </w:rPr>
        <w:t>Zamo</w:t>
      </w:r>
      <w:r w:rsidR="00D411BE">
        <w:rPr>
          <w:rFonts w:cstheme="minorHAnsi"/>
          <w:lang w:val="en-GB"/>
        </w:rPr>
        <w:t>ść</w:t>
      </w:r>
      <w:proofErr w:type="spellEnd"/>
      <w:r w:rsidR="0056067E">
        <w:rPr>
          <w:rFonts w:cstheme="minorHAnsi"/>
          <w:lang w:val="en-GB"/>
        </w:rPr>
        <w:t xml:space="preserve"> Remand Centre</w:t>
      </w:r>
      <w:r w:rsidR="00014566" w:rsidRPr="00C447AD">
        <w:rPr>
          <w:lang w:val="en-GB"/>
        </w:rPr>
        <w:t>.</w:t>
      </w:r>
    </w:p>
    <w:p w:rsidR="00957080" w:rsidRPr="00094CCE" w:rsidRDefault="00593143" w:rsidP="00957080">
      <w:pPr>
        <w:pStyle w:val="ECHRPara"/>
      </w:pPr>
      <w:r>
        <w:fldChar w:fldCharType="begin"/>
      </w:r>
      <w:r>
        <w:instrText xml:space="preserve"> SEQ level0 \*arabic </w:instrText>
      </w:r>
      <w:r>
        <w:fldChar w:fldCharType="separate"/>
      </w:r>
      <w:r w:rsidR="00B038C4">
        <w:rPr>
          <w:noProof/>
        </w:rPr>
        <w:t>6</w:t>
      </w:r>
      <w:r>
        <w:rPr>
          <w:noProof/>
        </w:rPr>
        <w:fldChar w:fldCharType="end"/>
      </w:r>
      <w:r w:rsidR="00C2317C">
        <w:t>.  </w:t>
      </w:r>
      <w:r w:rsidR="00957080" w:rsidRPr="00094CCE">
        <w:t xml:space="preserve">On </w:t>
      </w:r>
      <w:r w:rsidR="00957080">
        <w:t xml:space="preserve">15 October 2010 </w:t>
      </w:r>
      <w:r w:rsidR="00957080" w:rsidRPr="00094CCE">
        <w:t>he was arrested on suspicion of</w:t>
      </w:r>
      <w:r w:rsidR="00505F10">
        <w:t xml:space="preserve"> having committed</w:t>
      </w:r>
      <w:r w:rsidR="00957080" w:rsidRPr="00094CCE">
        <w:t xml:space="preserve"> a number of offences</w:t>
      </w:r>
      <w:r w:rsidR="00957080">
        <w:t xml:space="preserve"> connected with handling drugs and psychoactive substances</w:t>
      </w:r>
      <w:r w:rsidR="00957080" w:rsidRPr="00094CCE">
        <w:t xml:space="preserve"> in an </w:t>
      </w:r>
      <w:proofErr w:type="spellStart"/>
      <w:r w:rsidR="00957080">
        <w:t>organised</w:t>
      </w:r>
      <w:proofErr w:type="spellEnd"/>
      <w:r w:rsidR="00957080">
        <w:t xml:space="preserve"> criminal group.</w:t>
      </w:r>
    </w:p>
    <w:p w:rsidR="00E05E5D" w:rsidRDefault="00593143" w:rsidP="00957080">
      <w:pPr>
        <w:pStyle w:val="ECHRPara"/>
      </w:pPr>
      <w:r>
        <w:fldChar w:fldCharType="begin"/>
      </w:r>
      <w:r>
        <w:instrText xml:space="preserve"> SEQ level0 \*arabic </w:instrText>
      </w:r>
      <w:r>
        <w:fldChar w:fldCharType="separate"/>
      </w:r>
      <w:r w:rsidR="00B038C4">
        <w:rPr>
          <w:noProof/>
        </w:rPr>
        <w:t>7</w:t>
      </w:r>
      <w:r>
        <w:rPr>
          <w:noProof/>
        </w:rPr>
        <w:fldChar w:fldCharType="end"/>
      </w:r>
      <w:r w:rsidR="00957080">
        <w:t>.  </w:t>
      </w:r>
      <w:r w:rsidR="00957080" w:rsidRPr="003D766D">
        <w:t xml:space="preserve">On 17 October 2010 the </w:t>
      </w:r>
      <w:proofErr w:type="spellStart"/>
      <w:r w:rsidR="00957080" w:rsidRPr="003D766D">
        <w:t>Rzeszów</w:t>
      </w:r>
      <w:proofErr w:type="spellEnd"/>
      <w:r w:rsidR="00957080" w:rsidRPr="003D766D">
        <w:t xml:space="preserve"> District Court (</w:t>
      </w:r>
      <w:proofErr w:type="spellStart"/>
      <w:r w:rsidR="00957080" w:rsidRPr="003D766D">
        <w:rPr>
          <w:i/>
        </w:rPr>
        <w:t>Sąd</w:t>
      </w:r>
      <w:proofErr w:type="spellEnd"/>
      <w:r w:rsidR="00957080" w:rsidRPr="003D766D">
        <w:rPr>
          <w:i/>
        </w:rPr>
        <w:t xml:space="preserve"> </w:t>
      </w:r>
      <w:proofErr w:type="spellStart"/>
      <w:r w:rsidR="00957080" w:rsidRPr="003D766D">
        <w:rPr>
          <w:i/>
        </w:rPr>
        <w:t>Rejonowy</w:t>
      </w:r>
      <w:proofErr w:type="spellEnd"/>
      <w:r w:rsidR="00957080" w:rsidRPr="003D766D">
        <w:t>) remanded the applicant in custody for thre</w:t>
      </w:r>
      <w:r w:rsidR="009B20A7">
        <w:t>e months. The court relied on a </w:t>
      </w:r>
      <w:r w:rsidR="00957080" w:rsidRPr="003D766D">
        <w:t>reasonable suspicion that the applicant had committed the offences in question and on the reasonable risk that he would obstruct the proceedings</w:t>
      </w:r>
      <w:r w:rsidR="002F336A">
        <w:t xml:space="preserve">, because the offences </w:t>
      </w:r>
      <w:r w:rsidR="0056067E">
        <w:t xml:space="preserve">had been committed in an </w:t>
      </w:r>
      <w:proofErr w:type="spellStart"/>
      <w:r w:rsidR="0056067E">
        <w:t>organis</w:t>
      </w:r>
      <w:r w:rsidR="002F336A">
        <w:t>ed</w:t>
      </w:r>
      <w:proofErr w:type="spellEnd"/>
      <w:r w:rsidR="002F336A">
        <w:t xml:space="preserve"> group. The court </w:t>
      </w:r>
      <w:r w:rsidR="002F336A">
        <w:lastRenderedPageBreak/>
        <w:t>did not share the prosecutor</w:t>
      </w:r>
      <w:r w:rsidR="00E05E5D">
        <w:t>’</w:t>
      </w:r>
      <w:r w:rsidR="002F336A">
        <w:t>s view according to which there had been a</w:t>
      </w:r>
      <w:r w:rsidR="009B20A7">
        <w:t> </w:t>
      </w:r>
      <w:r w:rsidR="002F336A">
        <w:t>reasonable fear that the applicant might</w:t>
      </w:r>
      <w:r w:rsidR="00650911">
        <w:t xml:space="preserve"> abscond or go into hiding. The </w:t>
      </w:r>
      <w:r w:rsidR="002F336A">
        <w:t>court found no reasons to hold so</w:t>
      </w:r>
      <w:r w:rsidR="00957080" w:rsidRPr="003D766D">
        <w:t>.</w:t>
      </w:r>
    </w:p>
    <w:p w:rsidR="00E05E5D" w:rsidRDefault="00593143" w:rsidP="002A6232">
      <w:pPr>
        <w:pStyle w:val="ECHRPara"/>
      </w:pPr>
      <w:r>
        <w:fldChar w:fldCharType="begin"/>
      </w:r>
      <w:r>
        <w:instrText xml:space="preserve"> SEQ level0 \*arabic </w:instrText>
      </w:r>
      <w:r>
        <w:fldChar w:fldCharType="separate"/>
      </w:r>
      <w:r w:rsidR="00B038C4">
        <w:rPr>
          <w:noProof/>
        </w:rPr>
        <w:t>8</w:t>
      </w:r>
      <w:r>
        <w:rPr>
          <w:noProof/>
        </w:rPr>
        <w:fldChar w:fldCharType="end"/>
      </w:r>
      <w:r w:rsidR="00957080">
        <w:t>.  </w:t>
      </w:r>
      <w:r w:rsidR="00957080" w:rsidRPr="003D766D">
        <w:t>The applicant</w:t>
      </w:r>
      <w:r w:rsidR="00E05E5D">
        <w:t>’</w:t>
      </w:r>
      <w:r w:rsidR="00957080" w:rsidRPr="003D766D">
        <w:t xml:space="preserve">s detention on remand was extended by the </w:t>
      </w:r>
      <w:proofErr w:type="spellStart"/>
      <w:r w:rsidR="00957080" w:rsidRPr="003D766D">
        <w:t>Rzeszów</w:t>
      </w:r>
      <w:proofErr w:type="spellEnd"/>
      <w:r w:rsidR="00957080" w:rsidRPr="003D766D">
        <w:t xml:space="preserve"> Regional Court (</w:t>
      </w:r>
      <w:proofErr w:type="spellStart"/>
      <w:r w:rsidR="00957080" w:rsidRPr="003D766D">
        <w:rPr>
          <w:i/>
        </w:rPr>
        <w:t>Sąd</w:t>
      </w:r>
      <w:proofErr w:type="spellEnd"/>
      <w:r w:rsidR="00957080" w:rsidRPr="003D766D">
        <w:rPr>
          <w:i/>
        </w:rPr>
        <w:t xml:space="preserve"> </w:t>
      </w:r>
      <w:proofErr w:type="spellStart"/>
      <w:r w:rsidR="00957080" w:rsidRPr="003D766D">
        <w:rPr>
          <w:i/>
        </w:rPr>
        <w:t>Okręgowy</w:t>
      </w:r>
      <w:proofErr w:type="spellEnd"/>
      <w:r w:rsidR="00876085">
        <w:t>) on 13 </w:t>
      </w:r>
      <w:r w:rsidR="00957080" w:rsidRPr="003D766D">
        <w:t>Janu</w:t>
      </w:r>
      <w:r w:rsidR="009B20A7">
        <w:t>ary, on 11 April and on 11 July </w:t>
      </w:r>
      <w:r w:rsidR="00957080" w:rsidRPr="003D766D">
        <w:t>2011.</w:t>
      </w:r>
      <w:r w:rsidR="002F336A">
        <w:t xml:space="preserve"> In these decisions</w:t>
      </w:r>
      <w:r w:rsidR="00505F10">
        <w:t>, in order to justify the extension of the detention,</w:t>
      </w:r>
      <w:r w:rsidR="002F336A">
        <w:t xml:space="preserve"> the court repeated the previous reasons relied on</w:t>
      </w:r>
      <w:r w:rsidR="00876085">
        <w:t>. In the decision of 11 April </w:t>
      </w:r>
      <w:r w:rsidR="002F336A">
        <w:t>2011 the court further noted that</w:t>
      </w:r>
      <w:r w:rsidR="00B038C4">
        <w:t>,</w:t>
      </w:r>
      <w:r w:rsidR="002F336A">
        <w:t xml:space="preserve"> taking into consideration the </w:t>
      </w:r>
      <w:r w:rsidR="0056067E">
        <w:t>number of offenc</w:t>
      </w:r>
      <w:r w:rsidR="002F336A">
        <w:t>e</w:t>
      </w:r>
      <w:r w:rsidR="00505F10">
        <w:t>s</w:t>
      </w:r>
      <w:r w:rsidR="002F336A">
        <w:t xml:space="preserve"> that the applicant had been suspected of, further detention was additionally justified by a heavy penalty that might be imposed on the applicant if convicted.</w:t>
      </w:r>
    </w:p>
    <w:p w:rsidR="00957080" w:rsidRPr="003D766D" w:rsidRDefault="00593143" w:rsidP="00957080">
      <w:pPr>
        <w:pStyle w:val="ECHRPara"/>
      </w:pPr>
      <w:r>
        <w:fldChar w:fldCharType="begin"/>
      </w:r>
      <w:r>
        <w:instrText xml:space="preserve"> SEQ level0 \*arabic </w:instrText>
      </w:r>
      <w:r>
        <w:fldChar w:fldCharType="separate"/>
      </w:r>
      <w:r w:rsidR="00B038C4">
        <w:rPr>
          <w:noProof/>
        </w:rPr>
        <w:t>9</w:t>
      </w:r>
      <w:r>
        <w:rPr>
          <w:noProof/>
        </w:rPr>
        <w:fldChar w:fldCharType="end"/>
      </w:r>
      <w:r w:rsidR="00957080">
        <w:t>.  </w:t>
      </w:r>
      <w:r w:rsidR="00957080" w:rsidRPr="003D766D">
        <w:t>Subsequently, on 6 October 2011</w:t>
      </w:r>
      <w:r w:rsidR="002D671E">
        <w:t>,</w:t>
      </w:r>
      <w:r w:rsidR="00957080" w:rsidRPr="003D766D">
        <w:t xml:space="preserve"> the detention was extended by the </w:t>
      </w:r>
      <w:proofErr w:type="spellStart"/>
      <w:r w:rsidR="00957080" w:rsidRPr="003D766D">
        <w:t>Rzeszów</w:t>
      </w:r>
      <w:proofErr w:type="spellEnd"/>
      <w:r w:rsidR="00957080" w:rsidRPr="003D766D">
        <w:t xml:space="preserve"> Court of Appeal</w:t>
      </w:r>
      <w:r w:rsidR="002F336A">
        <w:t xml:space="preserve"> until 30 November 2011</w:t>
      </w:r>
      <w:r w:rsidR="00957080" w:rsidRPr="003D766D">
        <w:t>.</w:t>
      </w:r>
      <w:r w:rsidR="002F336A">
        <w:t xml:space="preserve"> The court relied on the same grounds as previously</w:t>
      </w:r>
      <w:r w:rsidR="00505F10">
        <w:t xml:space="preserve"> and</w:t>
      </w:r>
      <w:r w:rsidR="00FD0038">
        <w:t xml:space="preserve"> additionally noted that the applicant</w:t>
      </w:r>
      <w:r w:rsidR="00E05E5D">
        <w:t>’</w:t>
      </w:r>
      <w:r w:rsidR="00FD0038">
        <w:t>s case was particularly complicated which justified extension of the detention beyond the statutory time-limit of 12 months.</w:t>
      </w:r>
    </w:p>
    <w:p w:rsidR="00957080" w:rsidRPr="003D766D" w:rsidRDefault="00593143" w:rsidP="00957080">
      <w:pPr>
        <w:pStyle w:val="ECHRPara"/>
      </w:pPr>
      <w:r>
        <w:fldChar w:fldCharType="begin"/>
      </w:r>
      <w:r>
        <w:instrText xml:space="preserve"> SEQ level0 \*arabic </w:instrText>
      </w:r>
      <w:r>
        <w:fldChar w:fldCharType="separate"/>
      </w:r>
      <w:r w:rsidR="00B038C4">
        <w:rPr>
          <w:noProof/>
        </w:rPr>
        <w:t>10</w:t>
      </w:r>
      <w:r>
        <w:rPr>
          <w:noProof/>
        </w:rPr>
        <w:fldChar w:fldCharType="end"/>
      </w:r>
      <w:r w:rsidR="00957080">
        <w:t>.  </w:t>
      </w:r>
      <w:r w:rsidR="00957080" w:rsidRPr="003D766D">
        <w:t>On 7 November 2011 a bill of indictment against the applicant and several other co</w:t>
      </w:r>
      <w:r w:rsidR="00957080">
        <w:t>-</w:t>
      </w:r>
      <w:r w:rsidR="00957080" w:rsidRPr="003D766D">
        <w:t xml:space="preserve">accused was lodged with the </w:t>
      </w:r>
      <w:proofErr w:type="spellStart"/>
      <w:r w:rsidR="00957080">
        <w:rPr>
          <w:lang w:val="en-GB"/>
        </w:rPr>
        <w:t>Zamo</w:t>
      </w:r>
      <w:r w:rsidR="00957080">
        <w:rPr>
          <w:rFonts w:cstheme="minorHAnsi"/>
          <w:lang w:val="en-GB"/>
        </w:rPr>
        <w:t>ść</w:t>
      </w:r>
      <w:proofErr w:type="spellEnd"/>
      <w:r w:rsidR="00957080">
        <w:rPr>
          <w:lang w:val="en-GB"/>
        </w:rPr>
        <w:t xml:space="preserve"> </w:t>
      </w:r>
      <w:r w:rsidR="00957080" w:rsidRPr="003D766D">
        <w:t>Regional Court</w:t>
      </w:r>
      <w:r w:rsidR="005A7AF1">
        <w:t>.</w:t>
      </w:r>
    </w:p>
    <w:p w:rsidR="00957080" w:rsidRPr="003D766D" w:rsidRDefault="00593143" w:rsidP="00957080">
      <w:pPr>
        <w:pStyle w:val="ECHRPara"/>
      </w:pPr>
      <w:r>
        <w:fldChar w:fldCharType="begin"/>
      </w:r>
      <w:r>
        <w:instrText xml:space="preserve"> SEQ level0 \*arabic </w:instrText>
      </w:r>
      <w:r>
        <w:fldChar w:fldCharType="separate"/>
      </w:r>
      <w:r w:rsidR="00B038C4">
        <w:rPr>
          <w:noProof/>
        </w:rPr>
        <w:t>11</w:t>
      </w:r>
      <w:r>
        <w:rPr>
          <w:noProof/>
        </w:rPr>
        <w:fldChar w:fldCharType="end"/>
      </w:r>
      <w:r w:rsidR="00957080">
        <w:t>.  </w:t>
      </w:r>
      <w:r w:rsidR="00957080" w:rsidRPr="003D766D">
        <w:t xml:space="preserve">On 23 November 2011 the </w:t>
      </w:r>
      <w:proofErr w:type="spellStart"/>
      <w:r w:rsidR="00957080">
        <w:rPr>
          <w:lang w:val="en-GB"/>
        </w:rPr>
        <w:t>Zamo</w:t>
      </w:r>
      <w:r w:rsidR="00957080">
        <w:rPr>
          <w:rFonts w:cstheme="minorHAnsi"/>
          <w:lang w:val="en-GB"/>
        </w:rPr>
        <w:t>ść</w:t>
      </w:r>
      <w:proofErr w:type="spellEnd"/>
      <w:r w:rsidR="00957080">
        <w:rPr>
          <w:lang w:val="en-GB"/>
        </w:rPr>
        <w:t xml:space="preserve"> </w:t>
      </w:r>
      <w:r w:rsidR="00957080" w:rsidRPr="003D766D">
        <w:t>Regional Court extended the applicant</w:t>
      </w:r>
      <w:r w:rsidR="00E05E5D">
        <w:t>’</w:t>
      </w:r>
      <w:r w:rsidR="00957080" w:rsidRPr="003D766D">
        <w:t>s detention for further three months</w:t>
      </w:r>
      <w:r w:rsidR="00505F10">
        <w:t>,</w:t>
      </w:r>
      <w:r w:rsidR="00957080" w:rsidRPr="003D766D">
        <w:t xml:space="preserve"> until 29 February 2012</w:t>
      </w:r>
      <w:r w:rsidR="00650911">
        <w:t>. No </w:t>
      </w:r>
      <w:r w:rsidR="00FD0038">
        <w:t>new grounds were relied on.</w:t>
      </w:r>
    </w:p>
    <w:p w:rsidR="00957080" w:rsidRDefault="00593143" w:rsidP="00957080">
      <w:pPr>
        <w:pStyle w:val="ECHRPara"/>
      </w:pPr>
      <w:r>
        <w:fldChar w:fldCharType="begin"/>
      </w:r>
      <w:r>
        <w:instrText xml:space="preserve"> SEQ level0 \*arabic </w:instrText>
      </w:r>
      <w:r>
        <w:fldChar w:fldCharType="separate"/>
      </w:r>
      <w:r w:rsidR="00B038C4">
        <w:rPr>
          <w:noProof/>
        </w:rPr>
        <w:t>12</w:t>
      </w:r>
      <w:r>
        <w:rPr>
          <w:noProof/>
        </w:rPr>
        <w:fldChar w:fldCharType="end"/>
      </w:r>
      <w:r w:rsidR="00957080">
        <w:t>.  </w:t>
      </w:r>
      <w:r w:rsidR="00957080" w:rsidRPr="003D766D">
        <w:t>Further extension of the applicant</w:t>
      </w:r>
      <w:r w:rsidR="00E05E5D">
        <w:t>’</w:t>
      </w:r>
      <w:r w:rsidR="00957080" w:rsidRPr="003D766D">
        <w:t>s pre-trial dete</w:t>
      </w:r>
      <w:r w:rsidR="00957080">
        <w:t>ntion w</w:t>
      </w:r>
      <w:r w:rsidR="00FD0038">
        <w:t>as</w:t>
      </w:r>
      <w:r w:rsidR="00957080">
        <w:t xml:space="preserve"> ordered by the Lublin</w:t>
      </w:r>
      <w:r w:rsidR="00957080" w:rsidRPr="003D766D">
        <w:t xml:space="preserve"> Court of Appeal on</w:t>
      </w:r>
      <w:r w:rsidR="00957080">
        <w:t xml:space="preserve"> 30 May</w:t>
      </w:r>
      <w:r w:rsidR="00FD0038">
        <w:t xml:space="preserve"> 2012. The </w:t>
      </w:r>
      <w:r w:rsidR="00815099">
        <w:t xml:space="preserve">Regional Court </w:t>
      </w:r>
      <w:r w:rsidR="00FD0038">
        <w:t xml:space="preserve">had requested </w:t>
      </w:r>
      <w:r w:rsidR="0056067E">
        <w:t xml:space="preserve">a </w:t>
      </w:r>
      <w:r w:rsidR="00FD0038">
        <w:t>three-month extension. The court granted the prosecutor</w:t>
      </w:r>
      <w:r w:rsidR="00E05E5D">
        <w:t>’</w:t>
      </w:r>
      <w:r w:rsidR="00FD0038">
        <w:t>s request only in part for two further months that is until 4 August 2012</w:t>
      </w:r>
      <w:r w:rsidR="00505F10">
        <w:t xml:space="preserve"> and</w:t>
      </w:r>
      <w:r w:rsidR="00FD0038">
        <w:t xml:space="preserve"> found that since the trial court had scheduled hear</w:t>
      </w:r>
      <w:r w:rsidR="00650911">
        <w:t>ings only until the end of June </w:t>
      </w:r>
      <w:r w:rsidR="00FD0038">
        <w:t>2012, the detention could not be extended until September. The court further considered that the time-limit until 4 August 2012 should be sufficient to complete the proceedings before the first-instance court.</w:t>
      </w:r>
    </w:p>
    <w:p w:rsidR="00E05E5D" w:rsidRDefault="00593143" w:rsidP="00957080">
      <w:pPr>
        <w:pStyle w:val="ECHRPara"/>
      </w:pPr>
      <w:r>
        <w:fldChar w:fldCharType="begin"/>
      </w:r>
      <w:r>
        <w:instrText xml:space="preserve"> SEQ level0 \*arabic </w:instrText>
      </w:r>
      <w:r>
        <w:fldChar w:fldCharType="separate"/>
      </w:r>
      <w:r w:rsidR="00B038C4">
        <w:rPr>
          <w:noProof/>
        </w:rPr>
        <w:t>13</w:t>
      </w:r>
      <w:r>
        <w:rPr>
          <w:noProof/>
        </w:rPr>
        <w:fldChar w:fldCharType="end"/>
      </w:r>
      <w:r w:rsidR="00FD0038">
        <w:t>.  On 1 August 2012 the Lublin</w:t>
      </w:r>
      <w:r w:rsidR="00FD0038" w:rsidRPr="003D766D">
        <w:t xml:space="preserve"> Court of Appeal </w:t>
      </w:r>
      <w:r w:rsidR="00FD0038">
        <w:t>again granted the</w:t>
      </w:r>
      <w:r w:rsidR="00815099">
        <w:t xml:space="preserve"> Regional Court</w:t>
      </w:r>
      <w:r w:rsidR="00E05E5D">
        <w:t>’</w:t>
      </w:r>
      <w:r w:rsidR="00FD0038">
        <w:t>s request only in part and extended the applicant</w:t>
      </w:r>
      <w:r w:rsidR="00E05E5D">
        <w:t>’</w:t>
      </w:r>
      <w:r w:rsidR="00FD0038">
        <w:t xml:space="preserve">s detention for two further months and not for three months as requested by the </w:t>
      </w:r>
      <w:r w:rsidR="00815099">
        <w:t>Regional Court</w:t>
      </w:r>
      <w:r w:rsidR="00FD0038">
        <w:t xml:space="preserve">. The court relied again on the same grounds, </w:t>
      </w:r>
      <w:proofErr w:type="spellStart"/>
      <w:r w:rsidR="0056067E">
        <w:t>analys</w:t>
      </w:r>
      <w:r w:rsidR="00255349">
        <w:t>ed</w:t>
      </w:r>
      <w:proofErr w:type="spellEnd"/>
      <w:r w:rsidR="00FD0038">
        <w:t xml:space="preserve"> the co</w:t>
      </w:r>
      <w:r w:rsidR="00255349">
        <w:t>urse</w:t>
      </w:r>
      <w:r w:rsidR="00FD0038">
        <w:t xml:space="preserve"> of the proceedings</w:t>
      </w:r>
      <w:r w:rsidR="00815099">
        <w:t xml:space="preserve"> and considered that the time-limit until 4 October 2012 should be sufficient to complete the proceedings. The court also justified the extraordinary extension of the detention by the complexity of the case resulting, among other things, from the nature of evidence; there were anonymous witnesses to be heard and part of the evidence constituted material classified as confidential.</w:t>
      </w:r>
    </w:p>
    <w:p w:rsidR="00815099" w:rsidRDefault="00593143" w:rsidP="00815099">
      <w:pPr>
        <w:pStyle w:val="ECHRPara"/>
      </w:pPr>
      <w:r>
        <w:fldChar w:fldCharType="begin"/>
      </w:r>
      <w:r>
        <w:instrText xml:space="preserve"> SEQ level0 \*arabic </w:instrText>
      </w:r>
      <w:r>
        <w:fldChar w:fldCharType="separate"/>
      </w:r>
      <w:r w:rsidR="00B038C4">
        <w:rPr>
          <w:noProof/>
        </w:rPr>
        <w:t>14</w:t>
      </w:r>
      <w:r>
        <w:rPr>
          <w:noProof/>
        </w:rPr>
        <w:fldChar w:fldCharType="end"/>
      </w:r>
      <w:r w:rsidR="00815099">
        <w:t xml:space="preserve">.  On </w:t>
      </w:r>
      <w:r w:rsidR="00FD0038">
        <w:t>27 September</w:t>
      </w:r>
      <w:r w:rsidR="00815099">
        <w:t> 2012 the Lublin</w:t>
      </w:r>
      <w:r w:rsidR="00815099" w:rsidRPr="003D766D">
        <w:t xml:space="preserve"> Court of Appeal</w:t>
      </w:r>
      <w:r w:rsidR="00815099">
        <w:t>, relying on the same grounds as previously</w:t>
      </w:r>
      <w:r w:rsidR="0056067E">
        <w:t>,</w:t>
      </w:r>
      <w:r w:rsidR="00815099">
        <w:t xml:space="preserve"> extended the applicant</w:t>
      </w:r>
      <w:r w:rsidR="00E05E5D">
        <w:t>’</w:t>
      </w:r>
      <w:r w:rsidR="00815099">
        <w:t xml:space="preserve">s detention until 4 January 2013. The court additionally noted that large part of evidence in the trial constituted the </w:t>
      </w:r>
      <w:r w:rsidR="00026D80">
        <w:t>accused</w:t>
      </w:r>
      <w:r w:rsidR="00E05E5D">
        <w:t>’</w:t>
      </w:r>
      <w:r w:rsidR="00026D80">
        <w:t>s</w:t>
      </w:r>
      <w:r w:rsidR="00E05E5D">
        <w:t>’</w:t>
      </w:r>
      <w:r w:rsidR="00815099">
        <w:t xml:space="preserve"> conversations recorded confidentially as a result of their confidential control. The accused as well as their counsels </w:t>
      </w:r>
      <w:r w:rsidR="00815099">
        <w:lastRenderedPageBreak/>
        <w:t>had demanded that the</w:t>
      </w:r>
      <w:r w:rsidR="00505F10">
        <w:t xml:space="preserve"> recordings be heard </w:t>
      </w:r>
      <w:r w:rsidR="00505F10" w:rsidRPr="00505F10">
        <w:rPr>
          <w:i/>
        </w:rPr>
        <w:t>in extenso</w:t>
      </w:r>
      <w:r w:rsidR="00815099">
        <w:t xml:space="preserve"> at the hearing which influenced the duration of the proceedings.</w:t>
      </w:r>
    </w:p>
    <w:p w:rsidR="00410610" w:rsidRDefault="00593143" w:rsidP="00815099">
      <w:pPr>
        <w:pStyle w:val="ECHRPara"/>
      </w:pPr>
      <w:r>
        <w:fldChar w:fldCharType="begin"/>
      </w:r>
      <w:r>
        <w:instrText xml:space="preserve"> SEQ level0 \*arabic </w:instrText>
      </w:r>
      <w:r>
        <w:fldChar w:fldCharType="separate"/>
      </w:r>
      <w:r w:rsidR="00B038C4">
        <w:rPr>
          <w:noProof/>
        </w:rPr>
        <w:t>15</w:t>
      </w:r>
      <w:r>
        <w:rPr>
          <w:noProof/>
        </w:rPr>
        <w:fldChar w:fldCharType="end"/>
      </w:r>
      <w:r w:rsidR="00410610">
        <w:t>.  On 28</w:t>
      </w:r>
      <w:r w:rsidR="00FD0038">
        <w:t xml:space="preserve"> December 2012 </w:t>
      </w:r>
      <w:r w:rsidR="00410610">
        <w:t>the Lublin</w:t>
      </w:r>
      <w:r w:rsidR="00410610" w:rsidRPr="003D766D">
        <w:t xml:space="preserve"> Court of Appeal</w:t>
      </w:r>
      <w:r w:rsidR="00410610">
        <w:t xml:space="preserve"> extended the applicant</w:t>
      </w:r>
      <w:r w:rsidR="00E05E5D">
        <w:t>’</w:t>
      </w:r>
      <w:r w:rsidR="00410610">
        <w:t xml:space="preserve">s detention until 2 April 2013. The court relied on the same grounds as previously, </w:t>
      </w:r>
      <w:proofErr w:type="spellStart"/>
      <w:r w:rsidR="00410610">
        <w:t>analysed</w:t>
      </w:r>
      <w:proofErr w:type="spellEnd"/>
      <w:r w:rsidR="00410610">
        <w:t xml:space="preserve"> the course of the proceedings and found no undue delays but noted that the detention had already lasted considerable time and that the trial court should intensify its activities to complete the trial until the expiry of the time-limit of the extended detention.</w:t>
      </w:r>
    </w:p>
    <w:p w:rsidR="00FD0038" w:rsidRDefault="00593143" w:rsidP="00815099">
      <w:pPr>
        <w:pStyle w:val="ECHRPara"/>
      </w:pPr>
      <w:r>
        <w:fldChar w:fldCharType="begin"/>
      </w:r>
      <w:r>
        <w:instrText xml:space="preserve"> SEQ level0 \*arabic </w:instrText>
      </w:r>
      <w:r>
        <w:fldChar w:fldCharType="separate"/>
      </w:r>
      <w:r w:rsidR="00B038C4">
        <w:rPr>
          <w:noProof/>
        </w:rPr>
        <w:t>16</w:t>
      </w:r>
      <w:r>
        <w:rPr>
          <w:noProof/>
        </w:rPr>
        <w:fldChar w:fldCharType="end"/>
      </w:r>
      <w:r w:rsidR="00410610">
        <w:t>.  On</w:t>
      </w:r>
      <w:r w:rsidR="00FD0038">
        <w:t xml:space="preserve"> 2</w:t>
      </w:r>
      <w:r w:rsidR="00410610">
        <w:t>7</w:t>
      </w:r>
      <w:r w:rsidR="00FD0038">
        <w:t> </w:t>
      </w:r>
      <w:r w:rsidR="00410610">
        <w:t>March </w:t>
      </w:r>
      <w:r w:rsidR="00FD0038">
        <w:t>2013</w:t>
      </w:r>
      <w:r w:rsidR="00410610">
        <w:t xml:space="preserve"> the </w:t>
      </w:r>
      <w:r w:rsidR="00410610" w:rsidRPr="00410610">
        <w:t>Lublin Court of Appeal</w:t>
      </w:r>
      <w:r w:rsidR="00410610">
        <w:t xml:space="preserve"> again extended the applicant</w:t>
      </w:r>
      <w:r w:rsidR="00E05E5D">
        <w:t>’</w:t>
      </w:r>
      <w:r w:rsidR="00410610">
        <w:t>s detention until 4 July 2013 finding that although the trial court had regularly scheduled hearings, some objective obstacles did not allow it to complete the proceedings</w:t>
      </w:r>
      <w:r w:rsidR="00FD0038">
        <w:t>.</w:t>
      </w:r>
    </w:p>
    <w:p w:rsidR="00FD0038" w:rsidRDefault="00593143" w:rsidP="00957080">
      <w:pPr>
        <w:pStyle w:val="ECHRPara"/>
      </w:pPr>
      <w:r>
        <w:fldChar w:fldCharType="begin"/>
      </w:r>
      <w:r>
        <w:instrText xml:space="preserve"> SEQ level0 \*arabic </w:instrText>
      </w:r>
      <w:r>
        <w:fldChar w:fldCharType="separate"/>
      </w:r>
      <w:r w:rsidR="00B038C4">
        <w:rPr>
          <w:noProof/>
        </w:rPr>
        <w:t>17</w:t>
      </w:r>
      <w:r>
        <w:rPr>
          <w:noProof/>
        </w:rPr>
        <w:fldChar w:fldCharType="end"/>
      </w:r>
      <w:r w:rsidR="00410610">
        <w:t xml:space="preserve">.  On 26 June 2013 the </w:t>
      </w:r>
      <w:r w:rsidR="00410610" w:rsidRPr="00410610">
        <w:t>Lublin Court of Appeal</w:t>
      </w:r>
      <w:r w:rsidR="00410610">
        <w:t xml:space="preserve"> again extended the applicant</w:t>
      </w:r>
      <w:r w:rsidR="00E05E5D">
        <w:t>’</w:t>
      </w:r>
      <w:r w:rsidR="00410610">
        <w:t>s detention until 4</w:t>
      </w:r>
      <w:r w:rsidR="00D606FC">
        <w:t> October</w:t>
      </w:r>
      <w:r w:rsidR="00410610">
        <w:t xml:space="preserve"> 2013</w:t>
      </w:r>
      <w:r w:rsidR="00D606FC">
        <w:t>; the extraordinary extension was again justified by the complexity of the case.</w:t>
      </w:r>
    </w:p>
    <w:p w:rsidR="00E05E5D" w:rsidRDefault="00593143" w:rsidP="00957080">
      <w:pPr>
        <w:pStyle w:val="ECHRPara"/>
      </w:pPr>
      <w:r>
        <w:fldChar w:fldCharType="begin"/>
      </w:r>
      <w:r>
        <w:instrText xml:space="preserve"> SEQ level0 \*arabic </w:instrText>
      </w:r>
      <w:r>
        <w:fldChar w:fldCharType="separate"/>
      </w:r>
      <w:r w:rsidR="00B038C4">
        <w:rPr>
          <w:noProof/>
        </w:rPr>
        <w:t>18</w:t>
      </w:r>
      <w:r>
        <w:rPr>
          <w:noProof/>
        </w:rPr>
        <w:fldChar w:fldCharType="end"/>
      </w:r>
      <w:r w:rsidR="00D606FC">
        <w:t xml:space="preserve">.  On 2 October 2013 the </w:t>
      </w:r>
      <w:r w:rsidR="00D606FC" w:rsidRPr="00410610">
        <w:t>Lublin Court of Appeal</w:t>
      </w:r>
      <w:r w:rsidR="00D606FC">
        <w:t>, relying on the same grounds as previously, again extended the applicant</w:t>
      </w:r>
      <w:r w:rsidR="00E05E5D">
        <w:t>’</w:t>
      </w:r>
      <w:r w:rsidR="00D606FC">
        <w:t>s detention until 7</w:t>
      </w:r>
      <w:r w:rsidR="00505F10">
        <w:t> </w:t>
      </w:r>
      <w:r w:rsidR="00D606FC">
        <w:t>December 2013.</w:t>
      </w:r>
    </w:p>
    <w:p w:rsidR="00957080" w:rsidRDefault="00593143" w:rsidP="00D606FC">
      <w:pPr>
        <w:pStyle w:val="ECHRPara"/>
      </w:pPr>
      <w:r>
        <w:fldChar w:fldCharType="begin"/>
      </w:r>
      <w:r>
        <w:instrText xml:space="preserve"> SEQ level0 \*arabic </w:instrText>
      </w:r>
      <w:r>
        <w:fldChar w:fldCharType="separate"/>
      </w:r>
      <w:r w:rsidR="00B038C4">
        <w:rPr>
          <w:noProof/>
        </w:rPr>
        <w:t>19</w:t>
      </w:r>
      <w:r>
        <w:rPr>
          <w:noProof/>
        </w:rPr>
        <w:fldChar w:fldCharType="end"/>
      </w:r>
      <w:r w:rsidR="00D606FC">
        <w:t>.  </w:t>
      </w:r>
      <w:r w:rsidR="00957080">
        <w:t>The applicant appealed</w:t>
      </w:r>
      <w:r w:rsidR="00D606FC">
        <w:t xml:space="preserve"> against this decision</w:t>
      </w:r>
      <w:r w:rsidR="00957080">
        <w:t>.</w:t>
      </w:r>
    </w:p>
    <w:p w:rsidR="00957080" w:rsidRDefault="00593143" w:rsidP="004E4320">
      <w:pPr>
        <w:pStyle w:val="ECHRPara"/>
        <w:rPr>
          <w:rStyle w:val="sb8d990e2"/>
        </w:rPr>
      </w:pPr>
      <w:r>
        <w:fldChar w:fldCharType="begin"/>
      </w:r>
      <w:r>
        <w:instrText xml:space="preserve"> SEQ level0 \*arabic </w:instrText>
      </w:r>
      <w:r>
        <w:fldChar w:fldCharType="separate"/>
      </w:r>
      <w:r w:rsidR="00B038C4">
        <w:rPr>
          <w:noProof/>
        </w:rPr>
        <w:t>20</w:t>
      </w:r>
      <w:r>
        <w:rPr>
          <w:noProof/>
        </w:rPr>
        <w:fldChar w:fldCharType="end"/>
      </w:r>
      <w:r w:rsidR="00957080">
        <w:t xml:space="preserve">.  On 5 November 2013 the Lublin Court of Appeal amended the challenged decision and held </w:t>
      </w:r>
      <w:r w:rsidR="00957080">
        <w:rPr>
          <w:rStyle w:val="sb8d990e2"/>
        </w:rPr>
        <w:t>that the applicant could be released upon payment of bail in the amount of 50,000 Polish zlotys (PLN), (approximately 12,000</w:t>
      </w:r>
      <w:r w:rsidR="004E4320">
        <w:rPr>
          <w:rStyle w:val="sb8d990e2"/>
        </w:rPr>
        <w:t xml:space="preserve"> euros (EUR)</w:t>
      </w:r>
      <w:r w:rsidR="00957080">
        <w:rPr>
          <w:rStyle w:val="sb8d990e2"/>
        </w:rPr>
        <w:t>). The court found that this preventive measure would be capable of securing the proper conduct of the proceedings, it failed however to explain in details the reasons behind this decision.</w:t>
      </w:r>
      <w:r w:rsidR="00D606FC">
        <w:rPr>
          <w:rStyle w:val="sb8d990e2"/>
        </w:rPr>
        <w:t xml:space="preserve"> It only noted that the bail should not only be dependent on the financial possibilities of the person interested but also secure the proper conduct of the proceedings.</w:t>
      </w:r>
      <w:r w:rsidR="00957080">
        <w:rPr>
          <w:rStyle w:val="sb8d990e2"/>
        </w:rPr>
        <w:t xml:space="preserve"> Since this decision was given in a result of </w:t>
      </w:r>
      <w:r w:rsidR="00505F10">
        <w:rPr>
          <w:rStyle w:val="sb8d990e2"/>
        </w:rPr>
        <w:t>an</w:t>
      </w:r>
      <w:r w:rsidR="00957080">
        <w:rPr>
          <w:rStyle w:val="sb8d990e2"/>
        </w:rPr>
        <w:t xml:space="preserve"> appeal, no further appeal </w:t>
      </w:r>
      <w:r w:rsidR="00D606FC">
        <w:rPr>
          <w:rStyle w:val="sb8d990e2"/>
        </w:rPr>
        <w:t>was</w:t>
      </w:r>
      <w:r w:rsidR="00957080">
        <w:rPr>
          <w:rStyle w:val="sb8d990e2"/>
        </w:rPr>
        <w:t xml:space="preserve"> available to the applicant.</w:t>
      </w:r>
    </w:p>
    <w:p w:rsidR="00D606FC" w:rsidRDefault="00D606FC" w:rsidP="00957080">
      <w:pPr>
        <w:pStyle w:val="ECHR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B038C4">
        <w:rPr>
          <w:rStyle w:val="sb8d990e2"/>
          <w:noProof/>
        </w:rPr>
        <w:t>21</w:t>
      </w:r>
      <w:r>
        <w:rPr>
          <w:rStyle w:val="sb8d990e2"/>
        </w:rPr>
        <w:fldChar w:fldCharType="end"/>
      </w:r>
      <w:r>
        <w:rPr>
          <w:rStyle w:val="sb8d990e2"/>
        </w:rPr>
        <w:t xml:space="preserve">.  On 4 December 2013 the </w:t>
      </w:r>
      <w:r>
        <w:t>Lublin Court of Appeal extended the applicant</w:t>
      </w:r>
      <w:r w:rsidR="00E05E5D">
        <w:t>’</w:t>
      </w:r>
      <w:r>
        <w:t>s detention until 7 February 2014.</w:t>
      </w:r>
    </w:p>
    <w:p w:rsidR="00C2317C" w:rsidRDefault="00593143" w:rsidP="00B038C4">
      <w:pPr>
        <w:pStyle w:val="ECHRPara"/>
      </w:pPr>
      <w:r>
        <w:fldChar w:fldCharType="begin"/>
      </w:r>
      <w:r>
        <w:instrText xml:space="preserve"> SEQ level0 \*arabic </w:instrText>
      </w:r>
      <w:r>
        <w:fldChar w:fldCharType="separate"/>
      </w:r>
      <w:r w:rsidR="00B038C4">
        <w:rPr>
          <w:noProof/>
        </w:rPr>
        <w:t>22</w:t>
      </w:r>
      <w:r>
        <w:rPr>
          <w:noProof/>
        </w:rPr>
        <w:fldChar w:fldCharType="end"/>
      </w:r>
      <w:r w:rsidR="00C2317C">
        <w:t xml:space="preserve">.  On 14 January 2014 the </w:t>
      </w:r>
      <w:proofErr w:type="spellStart"/>
      <w:r w:rsidR="00C2317C">
        <w:t>Zamo</w:t>
      </w:r>
      <w:r w:rsidR="00C2317C">
        <w:rPr>
          <w:rFonts w:cstheme="minorHAnsi"/>
        </w:rPr>
        <w:t>ść</w:t>
      </w:r>
      <w:proofErr w:type="spellEnd"/>
      <w:r w:rsidR="00C2317C">
        <w:t xml:space="preserve"> Regional Court gave judgment and </w:t>
      </w:r>
      <w:r w:rsidR="00531774">
        <w:t xml:space="preserve">convicted all six members of the group. The applicant was found guilty of </w:t>
      </w:r>
      <w:r w:rsidR="0056067E">
        <w:t xml:space="preserve">leading an </w:t>
      </w:r>
      <w:proofErr w:type="spellStart"/>
      <w:r w:rsidR="0056067E">
        <w:t>organis</w:t>
      </w:r>
      <w:r w:rsidR="004F753F">
        <w:t>ed</w:t>
      </w:r>
      <w:proofErr w:type="spellEnd"/>
      <w:r w:rsidR="004F753F">
        <w:t xml:space="preserve"> criminal group smuggling marihuana from the N</w:t>
      </w:r>
      <w:r w:rsidR="0056067E">
        <w:t xml:space="preserve">etherlands to Poland and </w:t>
      </w:r>
      <w:proofErr w:type="spellStart"/>
      <w:r w:rsidR="0056067E">
        <w:t>organis</w:t>
      </w:r>
      <w:r w:rsidR="004F753F">
        <w:t>ing</w:t>
      </w:r>
      <w:proofErr w:type="spellEnd"/>
      <w:r w:rsidR="004F753F">
        <w:t xml:space="preserve"> sale of marihuana and ecstasy pills on the territory of Poland. He was </w:t>
      </w:r>
      <w:r w:rsidR="00C2317C">
        <w:t xml:space="preserve">sentenced to </w:t>
      </w:r>
      <w:r w:rsidR="00B038C4">
        <w:t>eight</w:t>
      </w:r>
      <w:r w:rsidR="00C2317C">
        <w:t xml:space="preserve"> </w:t>
      </w:r>
      <w:r w:rsidR="00505F10">
        <w:t>years</w:t>
      </w:r>
      <w:r w:rsidR="00E05E5D">
        <w:t>’</w:t>
      </w:r>
      <w:r w:rsidR="00505F10">
        <w:t xml:space="preserve"> imprisonment and a fine.</w:t>
      </w:r>
    </w:p>
    <w:p w:rsidR="00C2317C" w:rsidRDefault="00593143" w:rsidP="00C2317C">
      <w:pPr>
        <w:pStyle w:val="ECHRPara"/>
      </w:pPr>
      <w:r>
        <w:fldChar w:fldCharType="begin"/>
      </w:r>
      <w:r>
        <w:instrText xml:space="preserve"> SEQ level0 \*arabic </w:instrText>
      </w:r>
      <w:r>
        <w:fldChar w:fldCharType="separate"/>
      </w:r>
      <w:r w:rsidR="00B038C4">
        <w:rPr>
          <w:noProof/>
        </w:rPr>
        <w:t>23</w:t>
      </w:r>
      <w:r>
        <w:rPr>
          <w:noProof/>
        </w:rPr>
        <w:fldChar w:fldCharType="end"/>
      </w:r>
      <w:r w:rsidR="00C2317C">
        <w:t>.  </w:t>
      </w:r>
      <w:r w:rsidR="00505F10">
        <w:t>Following the applicant</w:t>
      </w:r>
      <w:r w:rsidR="00E05E5D">
        <w:t>’</w:t>
      </w:r>
      <w:r w:rsidR="00505F10">
        <w:t>s appeal, t</w:t>
      </w:r>
      <w:r w:rsidR="00C2317C">
        <w:t xml:space="preserve">he criminal proceedings against </w:t>
      </w:r>
      <w:r w:rsidR="00505F10">
        <w:t xml:space="preserve">him </w:t>
      </w:r>
      <w:r w:rsidR="00C2317C">
        <w:t>are currently pending before the second-instance court</w:t>
      </w:r>
      <w:r w:rsidR="00505F10">
        <w:t>.</w:t>
      </w:r>
      <w:r w:rsidR="00C2317C">
        <w:t xml:space="preserve"> </w:t>
      </w:r>
      <w:r w:rsidR="00505F10">
        <w:t>T</w:t>
      </w:r>
      <w:r w:rsidR="00C2317C">
        <w:t>he applicant remains in detention.</w:t>
      </w:r>
    </w:p>
    <w:p w:rsidR="00957080" w:rsidRDefault="00593143" w:rsidP="00957080">
      <w:pPr>
        <w:pStyle w:val="ECHRPara"/>
      </w:pPr>
      <w:r>
        <w:fldChar w:fldCharType="begin"/>
      </w:r>
      <w:r>
        <w:instrText xml:space="preserve"> SEQ level0 \*arabic </w:instrText>
      </w:r>
      <w:r>
        <w:fldChar w:fldCharType="separate"/>
      </w:r>
      <w:r w:rsidR="00B038C4">
        <w:rPr>
          <w:noProof/>
        </w:rPr>
        <w:t>24</w:t>
      </w:r>
      <w:r>
        <w:rPr>
          <w:noProof/>
        </w:rPr>
        <w:fldChar w:fldCharType="end"/>
      </w:r>
      <w:r w:rsidR="00957080">
        <w:t>.  The applicant appealed against the decision of 17 October 2010 imposing the pre-trial detention on him as well as against all decisions extending his detention.</w:t>
      </w:r>
    </w:p>
    <w:p w:rsidR="00957080" w:rsidRDefault="00593143" w:rsidP="00957080">
      <w:pPr>
        <w:pStyle w:val="ECHRPara"/>
      </w:pPr>
      <w:r>
        <w:lastRenderedPageBreak/>
        <w:fldChar w:fldCharType="begin"/>
      </w:r>
      <w:r>
        <w:instrText xml:space="preserve"> SEQ level0 \*arabic </w:instrText>
      </w:r>
      <w:r>
        <w:fldChar w:fldCharType="separate"/>
      </w:r>
      <w:r w:rsidR="00B038C4">
        <w:rPr>
          <w:noProof/>
        </w:rPr>
        <w:t>25</w:t>
      </w:r>
      <w:r>
        <w:rPr>
          <w:noProof/>
        </w:rPr>
        <w:fldChar w:fldCharType="end"/>
      </w:r>
      <w:r w:rsidR="00957080">
        <w:t>.  </w:t>
      </w:r>
      <w:r w:rsidR="00957080" w:rsidRPr="00683D40">
        <w:t>In their decisions</w:t>
      </w:r>
      <w:r w:rsidR="00C2317C">
        <w:t xml:space="preserve"> upholding the extensions</w:t>
      </w:r>
      <w:r w:rsidR="00957080" w:rsidRPr="00683D40">
        <w:t xml:space="preserve"> the courts relied on the original grounds for the applicant</w:t>
      </w:r>
      <w:r w:rsidR="00E05E5D">
        <w:t>’</w:t>
      </w:r>
      <w:r w:rsidR="00957080" w:rsidRPr="00683D40">
        <w:t xml:space="preserve">s </w:t>
      </w:r>
      <w:r w:rsidR="00957080">
        <w:t>detention</w:t>
      </w:r>
      <w:r w:rsidR="00957080" w:rsidRPr="00683D40">
        <w:t xml:space="preserve">. The courts </w:t>
      </w:r>
      <w:r w:rsidR="00957080" w:rsidRPr="0073559A">
        <w:rPr>
          <w:lang w:val="en-GB"/>
        </w:rPr>
        <w:t>emphasised</w:t>
      </w:r>
      <w:r w:rsidR="00957080" w:rsidRPr="00683D40">
        <w:t xml:space="preserve"> the need to apprehend other members of the criminal group and to obtain additional evidence supporting the case against the applicant. In the courts</w:t>
      </w:r>
      <w:r w:rsidR="00E05E5D">
        <w:t>’</w:t>
      </w:r>
      <w:r w:rsidR="00957080" w:rsidRPr="00683D40">
        <w:t xml:space="preserve"> view, the applicant, if released, would try to obstruct the proceedings by passing vital information about the preliminary proceedings onto the other members of the criminal group and by influencing witnesses. The courts concluded that in the context of the applicant</w:t>
      </w:r>
      <w:r w:rsidR="00E05E5D">
        <w:t>’</w:t>
      </w:r>
      <w:r w:rsidR="00957080" w:rsidRPr="00683D40">
        <w:t xml:space="preserve">s case, which concerned </w:t>
      </w:r>
      <w:proofErr w:type="spellStart"/>
      <w:r w:rsidR="00957080" w:rsidRPr="00683D40">
        <w:t>organised</w:t>
      </w:r>
      <w:proofErr w:type="spellEnd"/>
      <w:r w:rsidR="00957080" w:rsidRPr="00683D40">
        <w:t xml:space="preserve"> crime, detention on remand remained the only security measure capable of guaranteeing the proper conduct of</w:t>
      </w:r>
      <w:r w:rsidR="00957080">
        <w:t xml:space="preserve"> the proceedings.</w:t>
      </w:r>
    </w:p>
    <w:p w:rsidR="00531774" w:rsidRPr="00C447AD" w:rsidRDefault="00531774" w:rsidP="00531774">
      <w:pPr>
        <w:pStyle w:val="ECHRHeading1"/>
        <w:rPr>
          <w:lang w:val="en-GB"/>
        </w:rPr>
      </w:pPr>
      <w:r w:rsidRPr="00C447AD">
        <w:rPr>
          <w:lang w:val="en-GB"/>
        </w:rPr>
        <w:t>II.  RELEVANT DOMESTIC LAW AND PRACTICE</w:t>
      </w:r>
    </w:p>
    <w:p w:rsidR="00167E34" w:rsidRDefault="00593143" w:rsidP="00876085">
      <w:pPr>
        <w:pStyle w:val="ECHRPara"/>
      </w:pPr>
      <w:r>
        <w:fldChar w:fldCharType="begin"/>
      </w:r>
      <w:r>
        <w:instrText xml:space="preserve"> SEQ level0 \*arabic </w:instrText>
      </w:r>
      <w:r>
        <w:fldChar w:fldCharType="separate"/>
      </w:r>
      <w:r w:rsidR="00B038C4">
        <w:rPr>
          <w:noProof/>
        </w:rPr>
        <w:t>26</w:t>
      </w:r>
      <w:r>
        <w:rPr>
          <w:noProof/>
        </w:rPr>
        <w:fldChar w:fldCharType="end"/>
      </w:r>
      <w:r w:rsidR="00876085">
        <w:t>.  </w:t>
      </w:r>
      <w:r w:rsidR="00167E34">
        <w:rPr>
          <w:rStyle w:val="sb8d990e2"/>
        </w:rPr>
        <w:t xml:space="preserve">The relevant domestic law and practice concerning the imposition of detention </w:t>
      </w:r>
      <w:r w:rsidR="00167E34">
        <w:rPr>
          <w:rStyle w:val="se8f51087"/>
        </w:rPr>
        <w:t xml:space="preserve">on remand </w:t>
      </w:r>
      <w:r w:rsidR="00167E34">
        <w:rPr>
          <w:rStyle w:val="sb8d990e2"/>
        </w:rPr>
        <w:t>(</w:t>
      </w:r>
      <w:proofErr w:type="spellStart"/>
      <w:r w:rsidR="00167E34" w:rsidRPr="00E60AAC">
        <w:rPr>
          <w:rStyle w:val="s6b621b36"/>
          <w:i/>
        </w:rPr>
        <w:t>aresztowanie</w:t>
      </w:r>
      <w:proofErr w:type="spellEnd"/>
      <w:r w:rsidR="00167E34" w:rsidRPr="00E60AAC">
        <w:rPr>
          <w:rStyle w:val="s6b621b36"/>
          <w:i/>
        </w:rPr>
        <w:t xml:space="preserve"> </w:t>
      </w:r>
      <w:proofErr w:type="spellStart"/>
      <w:r w:rsidR="00167E34" w:rsidRPr="00E60AAC">
        <w:rPr>
          <w:rStyle w:val="s6b621b36"/>
          <w:i/>
        </w:rPr>
        <w:t>tymczasowe</w:t>
      </w:r>
      <w:proofErr w:type="spellEnd"/>
      <w:r w:rsidR="00167E34">
        <w:rPr>
          <w:rStyle w:val="sb8d990e2"/>
        </w:rPr>
        <w:t>), the grounds for its extension, release from detention and rules governing other</w:t>
      </w:r>
      <w:r w:rsidR="00167E34">
        <w:rPr>
          <w:rStyle w:val="se8f51087"/>
        </w:rPr>
        <w:t>, so-called</w:t>
      </w:r>
      <w:r w:rsidR="00167E34">
        <w:rPr>
          <w:rStyle w:val="sb8d990e2"/>
        </w:rPr>
        <w:t xml:space="preserve"> “preventive measures” (</w:t>
      </w:r>
      <w:proofErr w:type="spellStart"/>
      <w:r w:rsidR="00167E34" w:rsidRPr="00E60AAC">
        <w:rPr>
          <w:rStyle w:val="sb8d990e2"/>
          <w:i/>
        </w:rPr>
        <w:t>ś</w:t>
      </w:r>
      <w:r w:rsidR="00167E34" w:rsidRPr="00E60AAC">
        <w:rPr>
          <w:rStyle w:val="s6b621b36"/>
          <w:i/>
        </w:rPr>
        <w:t>rodki</w:t>
      </w:r>
      <w:proofErr w:type="spellEnd"/>
      <w:r w:rsidR="00167E34" w:rsidRPr="00E60AAC">
        <w:rPr>
          <w:rStyle w:val="s6b621b36"/>
          <w:i/>
        </w:rPr>
        <w:t xml:space="preserve"> </w:t>
      </w:r>
      <w:proofErr w:type="spellStart"/>
      <w:r w:rsidR="00167E34" w:rsidRPr="00E60AAC">
        <w:rPr>
          <w:rStyle w:val="s6b621b36"/>
          <w:i/>
        </w:rPr>
        <w:t>zapobiegawcze</w:t>
      </w:r>
      <w:proofErr w:type="spellEnd"/>
      <w:r w:rsidR="00167E34">
        <w:rPr>
          <w:rStyle w:val="sb8d990e2"/>
        </w:rPr>
        <w:t>) are set out in the Court</w:t>
      </w:r>
      <w:r w:rsidR="00E05E5D">
        <w:rPr>
          <w:rStyle w:val="sb8d990e2"/>
        </w:rPr>
        <w:t>’</w:t>
      </w:r>
      <w:r w:rsidR="00167E34">
        <w:rPr>
          <w:rStyle w:val="sb8d990e2"/>
        </w:rPr>
        <w:t xml:space="preserve">s judgments in the cases of </w:t>
      </w:r>
      <w:proofErr w:type="spellStart"/>
      <w:r w:rsidR="00167E34" w:rsidRPr="002114B4">
        <w:rPr>
          <w:rStyle w:val="s6b621b36"/>
          <w:i/>
        </w:rPr>
        <w:t>Gołek</w:t>
      </w:r>
      <w:proofErr w:type="spellEnd"/>
      <w:r w:rsidR="00167E34" w:rsidRPr="002114B4">
        <w:rPr>
          <w:rStyle w:val="s6b621b36"/>
          <w:i/>
        </w:rPr>
        <w:t xml:space="preserve"> v. Poland</w:t>
      </w:r>
      <w:r w:rsidR="00167E34">
        <w:rPr>
          <w:rStyle w:val="sb8d990e2"/>
        </w:rPr>
        <w:t xml:space="preserve"> (n</w:t>
      </w:r>
      <w:r w:rsidR="0064238B">
        <w:rPr>
          <w:rStyle w:val="sb8d990e2"/>
        </w:rPr>
        <w:t>o. 31330/02, §§ 27-33, 25 April </w:t>
      </w:r>
      <w:r w:rsidR="00167E34">
        <w:rPr>
          <w:rStyle w:val="sb8d990e2"/>
        </w:rPr>
        <w:t>2006)</w:t>
      </w:r>
      <w:r w:rsidR="003A12F9">
        <w:rPr>
          <w:rStyle w:val="sb8d990e2"/>
        </w:rPr>
        <w:t>,</w:t>
      </w:r>
      <w:r w:rsidR="00167E34">
        <w:rPr>
          <w:rStyle w:val="sb8d990e2"/>
        </w:rPr>
        <w:t xml:space="preserve"> and </w:t>
      </w:r>
      <w:proofErr w:type="spellStart"/>
      <w:r w:rsidR="00167E34" w:rsidRPr="002114B4">
        <w:rPr>
          <w:rStyle w:val="s6b621b36"/>
          <w:i/>
        </w:rPr>
        <w:t>Celejewski</w:t>
      </w:r>
      <w:proofErr w:type="spellEnd"/>
      <w:r w:rsidR="00167E34" w:rsidRPr="002114B4">
        <w:rPr>
          <w:rStyle w:val="s6b621b36"/>
          <w:i/>
        </w:rPr>
        <w:t xml:space="preserve"> v. Poland</w:t>
      </w:r>
      <w:r w:rsidR="0064238B">
        <w:rPr>
          <w:rStyle w:val="sb8d990e2"/>
        </w:rPr>
        <w:t xml:space="preserve"> (no. 17584/04, §§ 22-23, 4 May </w:t>
      </w:r>
      <w:r w:rsidR="00167E34">
        <w:rPr>
          <w:rStyle w:val="sb8d990e2"/>
        </w:rPr>
        <w:t>2006).</w:t>
      </w:r>
    </w:p>
    <w:p w:rsidR="00014566" w:rsidRPr="00C447AD" w:rsidRDefault="00014566" w:rsidP="00014566">
      <w:pPr>
        <w:pStyle w:val="ECHRTitle1"/>
        <w:rPr>
          <w:lang w:val="en-GB"/>
        </w:rPr>
      </w:pPr>
      <w:r w:rsidRPr="00C447AD">
        <w:rPr>
          <w:lang w:val="en-GB"/>
        </w:rPr>
        <w:t>THE LAW</w:t>
      </w:r>
    </w:p>
    <w:p w:rsidR="00014566" w:rsidRPr="00C447AD" w:rsidRDefault="00014566" w:rsidP="00014566">
      <w:pPr>
        <w:pStyle w:val="ECHRHeading1"/>
        <w:rPr>
          <w:lang w:val="en-GB"/>
        </w:rPr>
      </w:pPr>
      <w:r w:rsidRPr="00C447AD">
        <w:rPr>
          <w:lang w:val="en-GB"/>
        </w:rPr>
        <w:t xml:space="preserve">I.  ALLEGED VIOLATION OF ARTICLE </w:t>
      </w:r>
      <w:r w:rsidR="0066470B">
        <w:t>5 § 3</w:t>
      </w:r>
      <w:r w:rsidRPr="00C447AD">
        <w:rPr>
          <w:lang w:val="en-GB"/>
        </w:rPr>
        <w:t xml:space="preserve"> OF THE CONVENTION</w:t>
      </w:r>
    </w:p>
    <w:p w:rsidR="0066470B" w:rsidRDefault="00593143" w:rsidP="0066470B">
      <w:pPr>
        <w:pStyle w:val="ECHRPara"/>
      </w:pPr>
      <w:r>
        <w:fldChar w:fldCharType="begin"/>
      </w:r>
      <w:r>
        <w:instrText xml:space="preserve"> SEQ level0 \*arabic </w:instrText>
      </w:r>
      <w:r>
        <w:fldChar w:fldCharType="separate"/>
      </w:r>
      <w:r w:rsidR="00B038C4">
        <w:rPr>
          <w:noProof/>
        </w:rPr>
        <w:t>27</w:t>
      </w:r>
      <w:r>
        <w:rPr>
          <w:noProof/>
        </w:rPr>
        <w:fldChar w:fldCharType="end"/>
      </w:r>
      <w:r w:rsidR="002B5D8B">
        <w:t>.  </w:t>
      </w:r>
      <w:r w:rsidR="0066470B" w:rsidRPr="0059276B">
        <w:t>Invoking Article 5 § 3 of the Convention, the applicant complained that his pre-trial detention had been excessively lengthy and that the courts had not given relevant and sufficient reasons for keeping him in custody.</w:t>
      </w:r>
    </w:p>
    <w:p w:rsidR="0066470B" w:rsidRDefault="0066470B" w:rsidP="0066470B">
      <w:pPr>
        <w:pStyle w:val="ECHRPara"/>
      </w:pPr>
      <w:r w:rsidRPr="0059276B">
        <w:t>Article 5 § 3 of the Convention, in so far as relevant, reads:</w:t>
      </w:r>
    </w:p>
    <w:p w:rsidR="0066470B" w:rsidRPr="0059276B" w:rsidRDefault="0066470B" w:rsidP="0066470B">
      <w:pPr>
        <w:pStyle w:val="ECHRParaQuote"/>
      </w:pPr>
      <w:r w:rsidRPr="0059276B">
        <w:t>“Everyone arrested or detained in accordance with the provisions of paragraph 1 (c) of this Article shall be ... entitled to trial within a reasonable time or to release pending trial. Release may be conditioned by guarantees to appear for trial.”</w:t>
      </w:r>
    </w:p>
    <w:p w:rsidR="0066470B" w:rsidRPr="0059276B" w:rsidRDefault="00593143" w:rsidP="0066470B">
      <w:pPr>
        <w:pStyle w:val="ECHRPara"/>
      </w:pPr>
      <w:r>
        <w:fldChar w:fldCharType="begin"/>
      </w:r>
      <w:r>
        <w:instrText xml:space="preserve"> SEQ level0 \*arabic </w:instrText>
      </w:r>
      <w:r>
        <w:fldChar w:fldCharType="separate"/>
      </w:r>
      <w:r w:rsidR="00B038C4">
        <w:rPr>
          <w:noProof/>
        </w:rPr>
        <w:t>28</w:t>
      </w:r>
      <w:r>
        <w:rPr>
          <w:noProof/>
        </w:rPr>
        <w:fldChar w:fldCharType="end"/>
      </w:r>
      <w:r w:rsidR="0066470B" w:rsidRPr="0059276B">
        <w:t>.  The Government contested that argument.</w:t>
      </w:r>
    </w:p>
    <w:p w:rsidR="0066470B" w:rsidRPr="0059276B" w:rsidRDefault="0066470B" w:rsidP="00742890">
      <w:pPr>
        <w:pStyle w:val="ECHRHeading2"/>
        <w:keepNext w:val="0"/>
        <w:keepLines w:val="0"/>
      </w:pPr>
      <w:r w:rsidRPr="0059276B">
        <w:t>A.  Admissibility</w:t>
      </w:r>
    </w:p>
    <w:p w:rsidR="0066470B" w:rsidRDefault="0066470B" w:rsidP="00742890">
      <w:pPr>
        <w:pStyle w:val="ECHRPara"/>
        <w:rPr>
          <w:rStyle w:val="sb8d990e2"/>
        </w:rPr>
      </w:pPr>
      <w:r w:rsidRPr="0059276B">
        <w:rPr>
          <w:rStyle w:val="sb8d990e2"/>
        </w:rPr>
        <w:fldChar w:fldCharType="begin"/>
      </w:r>
      <w:r w:rsidRPr="0059276B">
        <w:rPr>
          <w:rStyle w:val="sb8d990e2"/>
        </w:rPr>
        <w:instrText xml:space="preserve"> SEQ level0 \*arabic </w:instrText>
      </w:r>
      <w:r w:rsidRPr="0059276B">
        <w:rPr>
          <w:rStyle w:val="sb8d990e2"/>
        </w:rPr>
        <w:fldChar w:fldCharType="separate"/>
      </w:r>
      <w:r w:rsidR="00B038C4">
        <w:rPr>
          <w:rStyle w:val="sb8d990e2"/>
          <w:noProof/>
        </w:rPr>
        <w:t>29</w:t>
      </w:r>
      <w:r w:rsidRPr="0059276B">
        <w:rPr>
          <w:rStyle w:val="sb8d990e2"/>
        </w:rPr>
        <w:fldChar w:fldCharType="end"/>
      </w:r>
      <w:r w:rsidRPr="0059276B">
        <w:rPr>
          <w:rStyle w:val="sb8d990e2"/>
        </w:rPr>
        <w:t>.  The Government did not contest the admissibility of this complaint.</w:t>
      </w:r>
    </w:p>
    <w:p w:rsidR="0066470B" w:rsidRPr="0059276B" w:rsidRDefault="00593143" w:rsidP="00742890">
      <w:pPr>
        <w:pStyle w:val="ECHRPara"/>
      </w:pPr>
      <w:r>
        <w:fldChar w:fldCharType="begin"/>
      </w:r>
      <w:r>
        <w:instrText xml:space="preserve"> SEQ level0 \*arabic </w:instrText>
      </w:r>
      <w:r>
        <w:fldChar w:fldCharType="separate"/>
      </w:r>
      <w:r w:rsidR="00B038C4">
        <w:rPr>
          <w:noProof/>
        </w:rPr>
        <w:t>30</w:t>
      </w:r>
      <w:r>
        <w:rPr>
          <w:noProof/>
        </w:rPr>
        <w:fldChar w:fldCharType="end"/>
      </w:r>
      <w:r w:rsidR="0066470B" w:rsidRPr="0059276B">
        <w:t>.  The Court notes that this complaint is not manifestly ill-founded within the meaning of Article 35 § 3 (a) of the Convention. It further notes that it is not inadmissible on any other grounds. It must therefore be declared admissible.</w:t>
      </w:r>
    </w:p>
    <w:p w:rsidR="0066470B" w:rsidRPr="0059276B" w:rsidRDefault="0066470B" w:rsidP="0066470B">
      <w:pPr>
        <w:pStyle w:val="ECHRHeading2"/>
      </w:pPr>
      <w:r w:rsidRPr="0059276B">
        <w:lastRenderedPageBreak/>
        <w:t>B.  Merits</w:t>
      </w:r>
    </w:p>
    <w:p w:rsidR="0066470B" w:rsidRPr="0059276B" w:rsidRDefault="0066470B" w:rsidP="0066470B">
      <w:pPr>
        <w:pStyle w:val="ECHRHeading3"/>
      </w:pPr>
      <w:r w:rsidRPr="0059276B">
        <w:t>1.  Period to be taken into consideration</w:t>
      </w:r>
    </w:p>
    <w:p w:rsidR="0066470B" w:rsidRDefault="00593143" w:rsidP="00177B37">
      <w:pPr>
        <w:pStyle w:val="ECHRPara"/>
      </w:pPr>
      <w:r>
        <w:fldChar w:fldCharType="begin"/>
      </w:r>
      <w:r>
        <w:instrText xml:space="preserve"> SEQ level0 \*arabic </w:instrText>
      </w:r>
      <w:r>
        <w:fldChar w:fldCharType="separate"/>
      </w:r>
      <w:r w:rsidR="00B038C4">
        <w:rPr>
          <w:noProof/>
        </w:rPr>
        <w:t>31</w:t>
      </w:r>
      <w:r>
        <w:rPr>
          <w:noProof/>
        </w:rPr>
        <w:fldChar w:fldCharType="end"/>
      </w:r>
      <w:r w:rsidR="0066470B" w:rsidRPr="0059276B">
        <w:t>.  The applicant was</w:t>
      </w:r>
      <w:r w:rsidR="0066470B">
        <w:t xml:space="preserve"> arrested on 15 October and detained on remand on 17 October 2010</w:t>
      </w:r>
      <w:r w:rsidR="0066470B" w:rsidRPr="0059276B">
        <w:t>.</w:t>
      </w:r>
    </w:p>
    <w:p w:rsidR="00177B37" w:rsidRPr="00177B37" w:rsidRDefault="00593143" w:rsidP="004E4320">
      <w:pPr>
        <w:pStyle w:val="ECHRPara"/>
      </w:pPr>
      <w:r>
        <w:fldChar w:fldCharType="begin"/>
      </w:r>
      <w:r>
        <w:instrText xml:space="preserve"> SEQ level0 \*arabic </w:instrText>
      </w:r>
      <w:r>
        <w:fldChar w:fldCharType="separate"/>
      </w:r>
      <w:r w:rsidR="00B038C4">
        <w:rPr>
          <w:noProof/>
        </w:rPr>
        <w:t>32</w:t>
      </w:r>
      <w:r>
        <w:rPr>
          <w:noProof/>
        </w:rPr>
        <w:fldChar w:fldCharType="end"/>
      </w:r>
      <w:r w:rsidR="0066470B" w:rsidRPr="0059276B">
        <w:t>.  </w:t>
      </w:r>
      <w:r w:rsidR="0066470B">
        <w:t xml:space="preserve">He was </w:t>
      </w:r>
      <w:r w:rsidR="0066470B" w:rsidRPr="0059276B">
        <w:rPr>
          <w:noProof/>
        </w:rPr>
        <w:t>continu</w:t>
      </w:r>
      <w:r w:rsidR="00505F10">
        <w:rPr>
          <w:noProof/>
        </w:rPr>
        <w:t xml:space="preserve">ously </w:t>
      </w:r>
      <w:r w:rsidR="0066470B" w:rsidRPr="0059276B">
        <w:rPr>
          <w:noProof/>
        </w:rPr>
        <w:t>detained</w:t>
      </w:r>
      <w:r w:rsidR="0066470B" w:rsidRPr="0059276B">
        <w:t xml:space="preserve"> </w:t>
      </w:r>
      <w:r w:rsidR="0066470B">
        <w:t>until his conviction by the first</w:t>
      </w:r>
      <w:r w:rsidR="00026D80">
        <w:noBreakHyphen/>
      </w:r>
      <w:r w:rsidR="0066470B">
        <w:t xml:space="preserve">instance court on 14 January 2014. </w:t>
      </w:r>
      <w:r w:rsidR="00177B37" w:rsidRPr="00177B37">
        <w:rPr>
          <w:rFonts w:ascii="Times New Roman" w:eastAsia="Times New Roman" w:hAnsi="Times New Roman" w:cs="Times New Roman"/>
          <w:szCs w:val="24"/>
        </w:rPr>
        <w:t>As from that date he was detained “after conviction by a competent court”, with</w:t>
      </w:r>
      <w:r w:rsidR="0056067E">
        <w:rPr>
          <w:rFonts w:ascii="Times New Roman" w:eastAsia="Times New Roman" w:hAnsi="Times New Roman" w:cs="Times New Roman"/>
          <w:szCs w:val="24"/>
        </w:rPr>
        <w:t>in the meaning of Article 5 § 1 </w:t>
      </w:r>
      <w:r w:rsidR="00177B37" w:rsidRPr="00177B37">
        <w:rPr>
          <w:rFonts w:ascii="Times New Roman" w:eastAsia="Times New Roman" w:hAnsi="Times New Roman" w:cs="Times New Roman"/>
          <w:szCs w:val="24"/>
        </w:rPr>
        <w:t>(a) and, consequently, that period of his detention falls outside the scope of Article 5 § 3</w:t>
      </w:r>
      <w:r w:rsidR="004E4320">
        <w:rPr>
          <w:rFonts w:ascii="Times New Roman" w:eastAsia="Times New Roman" w:hAnsi="Times New Roman" w:cs="Times New Roman"/>
          <w:szCs w:val="24"/>
        </w:rPr>
        <w:t xml:space="preserve"> (see </w:t>
      </w:r>
      <w:proofErr w:type="spellStart"/>
      <w:r w:rsidR="004E4320" w:rsidRPr="00940437">
        <w:rPr>
          <w:rFonts w:ascii="Times New Roman" w:eastAsia="Times New Roman" w:hAnsi="Times New Roman" w:cs="Times New Roman"/>
          <w:i/>
          <w:szCs w:val="24"/>
        </w:rPr>
        <w:t>Kudła</w:t>
      </w:r>
      <w:proofErr w:type="spellEnd"/>
      <w:r w:rsidR="004E4320" w:rsidRPr="00940437">
        <w:rPr>
          <w:rFonts w:ascii="Times New Roman" w:eastAsia="Times New Roman" w:hAnsi="Times New Roman" w:cs="Times New Roman"/>
          <w:i/>
          <w:szCs w:val="24"/>
        </w:rPr>
        <w:t xml:space="preserve"> v. Poland</w:t>
      </w:r>
      <w:r w:rsidR="004E4320">
        <w:rPr>
          <w:rFonts w:ascii="Times New Roman" w:eastAsia="Times New Roman" w:hAnsi="Times New Roman" w:cs="Times New Roman"/>
          <w:szCs w:val="24"/>
        </w:rPr>
        <w:t xml:space="preserve"> [GC], no. 30210/96, </w:t>
      </w:r>
      <w:r w:rsidR="00177B37" w:rsidRPr="00177B37">
        <w:rPr>
          <w:rFonts w:ascii="Times New Roman" w:eastAsia="Times New Roman" w:hAnsi="Times New Roman" w:cs="Times New Roman"/>
          <w:szCs w:val="24"/>
        </w:rPr>
        <w:t>§ 104)</w:t>
      </w:r>
      <w:r w:rsidR="00505F10">
        <w:rPr>
          <w:rFonts w:ascii="Times New Roman" w:eastAsia="Times New Roman" w:hAnsi="Times New Roman" w:cs="Times New Roman"/>
          <w:szCs w:val="24"/>
        </w:rPr>
        <w:t>.</w:t>
      </w:r>
    </w:p>
    <w:p w:rsidR="00177B37" w:rsidRPr="00177B37" w:rsidRDefault="00177B37" w:rsidP="00177B37">
      <w:pPr>
        <w:pStyle w:val="ECHRPara"/>
        <w:rPr>
          <w:rFonts w:ascii="Times New Roman" w:eastAsia="Times New Roman" w:hAnsi="Times New Roman" w:cs="Times New Roman"/>
          <w:szCs w:val="24"/>
        </w:rPr>
      </w:pPr>
      <w:r w:rsidRPr="00177B37">
        <w:rPr>
          <w:rFonts w:ascii="Times New Roman" w:eastAsia="Times New Roman" w:hAnsi="Times New Roman" w:cs="Times New Roman"/>
          <w:szCs w:val="24"/>
        </w:rPr>
        <w:t xml:space="preserve">Accordingly, the period to be taken into consideration amounts to </w:t>
      </w:r>
      <w:r>
        <w:rPr>
          <w:rFonts w:ascii="Times New Roman" w:eastAsia="Times New Roman" w:hAnsi="Times New Roman" w:cs="Times New Roman"/>
          <w:szCs w:val="24"/>
        </w:rPr>
        <w:t>three years, three months and one day</w:t>
      </w:r>
      <w:r w:rsidRPr="00177B37">
        <w:rPr>
          <w:rFonts w:ascii="Times New Roman" w:eastAsia="Times New Roman" w:hAnsi="Times New Roman" w:cs="Times New Roman"/>
          <w:szCs w:val="24"/>
        </w:rPr>
        <w:t>.</w:t>
      </w:r>
    </w:p>
    <w:p w:rsidR="0066470B" w:rsidRPr="0059276B" w:rsidRDefault="0066470B" w:rsidP="0066470B">
      <w:pPr>
        <w:pStyle w:val="ECHRHeading3"/>
      </w:pPr>
      <w:r w:rsidRPr="0059276B">
        <w:t>2.  The parties</w:t>
      </w:r>
      <w:r w:rsidR="00E05E5D">
        <w:t>’</w:t>
      </w:r>
      <w:r w:rsidRPr="0059276B">
        <w:t xml:space="preserve"> submissions</w:t>
      </w:r>
    </w:p>
    <w:p w:rsidR="0066470B" w:rsidRPr="0059276B" w:rsidRDefault="0066470B" w:rsidP="0066470B">
      <w:pPr>
        <w:pStyle w:val="ECHRHeading4"/>
      </w:pPr>
      <w:r w:rsidRPr="0059276B">
        <w:t>(a)  The applicant</w:t>
      </w:r>
    </w:p>
    <w:p w:rsidR="0066470B" w:rsidRPr="0059276B" w:rsidRDefault="00593143" w:rsidP="0066470B">
      <w:pPr>
        <w:pStyle w:val="ECHRPara"/>
      </w:pPr>
      <w:r>
        <w:fldChar w:fldCharType="begin"/>
      </w:r>
      <w:r>
        <w:instrText xml:space="preserve"> SEQ level0 \*arabic </w:instrText>
      </w:r>
      <w:r>
        <w:fldChar w:fldCharType="separate"/>
      </w:r>
      <w:r w:rsidR="00B038C4">
        <w:rPr>
          <w:noProof/>
        </w:rPr>
        <w:t>33</w:t>
      </w:r>
      <w:r>
        <w:rPr>
          <w:noProof/>
        </w:rPr>
        <w:fldChar w:fldCharType="end"/>
      </w:r>
      <w:r w:rsidR="0066470B" w:rsidRPr="0059276B">
        <w:t>.  The applicant maintained that the length of his pre-trial detention was excessive and</w:t>
      </w:r>
      <w:r w:rsidR="00876085">
        <w:t xml:space="preserve"> unreasonable.</w:t>
      </w:r>
    </w:p>
    <w:p w:rsidR="0066470B" w:rsidRPr="0059276B" w:rsidRDefault="0066470B" w:rsidP="0066470B">
      <w:pPr>
        <w:pStyle w:val="ECHRHeading4"/>
      </w:pPr>
      <w:r w:rsidRPr="0059276B">
        <w:t>(b)  The Government</w:t>
      </w:r>
    </w:p>
    <w:p w:rsidR="0066470B" w:rsidRPr="00177B37" w:rsidRDefault="00593143" w:rsidP="0066470B">
      <w:pPr>
        <w:pStyle w:val="ECHRPara"/>
        <w:rPr>
          <w:rStyle w:val="sb8d990e2"/>
          <w:i/>
          <w:lang w:val="en-GB"/>
        </w:rPr>
      </w:pPr>
      <w:r>
        <w:fldChar w:fldCharType="begin"/>
      </w:r>
      <w:r>
        <w:instrText xml:space="preserve"> SEQ level0 \*arabic </w:instrText>
      </w:r>
      <w:r>
        <w:fldChar w:fldCharType="separate"/>
      </w:r>
      <w:r w:rsidR="00B038C4">
        <w:rPr>
          <w:noProof/>
        </w:rPr>
        <w:t>34</w:t>
      </w:r>
      <w:r>
        <w:rPr>
          <w:noProof/>
        </w:rPr>
        <w:fldChar w:fldCharType="end"/>
      </w:r>
      <w:r w:rsidR="0066470B" w:rsidRPr="0059276B">
        <w:t>.  </w:t>
      </w:r>
      <w:r w:rsidR="0066470B" w:rsidRPr="0059276B">
        <w:rPr>
          <w:rStyle w:val="sb8d990e2"/>
        </w:rPr>
        <w:t>The Government maintained that in the present case all the criteria for the application and extension of pre-trial detention had been met. The applicant</w:t>
      </w:r>
      <w:r w:rsidR="00E05E5D">
        <w:rPr>
          <w:rStyle w:val="sb8d990e2"/>
        </w:rPr>
        <w:t>’</w:t>
      </w:r>
      <w:r w:rsidR="0066470B" w:rsidRPr="0059276B">
        <w:rPr>
          <w:rStyle w:val="sb8d990e2"/>
        </w:rPr>
        <w:t>s detention was justified by the reasonable suspicion that the applicant had committed the offences with which he had been charged, the serious nature of the offences and the severity of the anticipated penalty. In their opinion the case had been very complex due to the fact</w:t>
      </w:r>
      <w:r w:rsidR="0066470B">
        <w:rPr>
          <w:rStyle w:val="sb8d990e2"/>
        </w:rPr>
        <w:t xml:space="preserve"> that</w:t>
      </w:r>
      <w:r w:rsidR="0066470B" w:rsidRPr="0059276B">
        <w:rPr>
          <w:rStyle w:val="sb8d990e2"/>
        </w:rPr>
        <w:t xml:space="preserve"> it concerned an </w:t>
      </w:r>
      <w:proofErr w:type="spellStart"/>
      <w:r w:rsidR="0066470B" w:rsidRPr="0059276B">
        <w:rPr>
          <w:rStyle w:val="sb8d990e2"/>
        </w:rPr>
        <w:t>organised</w:t>
      </w:r>
      <w:proofErr w:type="spellEnd"/>
      <w:r w:rsidR="0066470B" w:rsidRPr="0059276B">
        <w:rPr>
          <w:rStyle w:val="sb8d990e2"/>
        </w:rPr>
        <w:t xml:space="preserve"> criminal group</w:t>
      </w:r>
      <w:r w:rsidR="0066470B">
        <w:rPr>
          <w:rStyle w:val="sb8d990e2"/>
        </w:rPr>
        <w:t xml:space="preserve"> which operated not only in Poland but also abroad </w:t>
      </w:r>
      <w:r w:rsidR="0066470B" w:rsidRPr="0059276B">
        <w:rPr>
          <w:rStyle w:val="sb8d990e2"/>
        </w:rPr>
        <w:t>which had also contributed to the length of the proceedings and in consequence had an impact on the length of the applicant</w:t>
      </w:r>
      <w:r w:rsidR="00E05E5D">
        <w:rPr>
          <w:rStyle w:val="sb8d990e2"/>
        </w:rPr>
        <w:t>’</w:t>
      </w:r>
      <w:r w:rsidR="0066470B" w:rsidRPr="0059276B">
        <w:rPr>
          <w:rStyle w:val="sb8d990e2"/>
        </w:rPr>
        <w:t>s detention.</w:t>
      </w:r>
      <w:r w:rsidR="00876085">
        <w:rPr>
          <w:rStyle w:val="sb8d990e2"/>
        </w:rPr>
        <w:t xml:space="preserve"> </w:t>
      </w:r>
      <w:r w:rsidR="00177B37">
        <w:rPr>
          <w:rStyle w:val="sb8d990e2"/>
        </w:rPr>
        <w:t xml:space="preserve">The Government relied, in particular, on the case of </w:t>
      </w:r>
      <w:proofErr w:type="spellStart"/>
      <w:r w:rsidR="00177B37" w:rsidRPr="00B668D2">
        <w:rPr>
          <w:i/>
          <w:lang w:val="en-GB"/>
        </w:rPr>
        <w:t>Rażniak</w:t>
      </w:r>
      <w:proofErr w:type="spellEnd"/>
      <w:r w:rsidR="00177B37" w:rsidRPr="00B668D2">
        <w:rPr>
          <w:i/>
          <w:lang w:val="en-GB"/>
        </w:rPr>
        <w:t xml:space="preserve"> v. Poland</w:t>
      </w:r>
      <w:r w:rsidR="00026D80">
        <w:rPr>
          <w:lang w:val="en-GB"/>
        </w:rPr>
        <w:t>, no. </w:t>
      </w:r>
      <w:r w:rsidR="00177B37" w:rsidRPr="00B668D2">
        <w:rPr>
          <w:lang w:val="en-GB"/>
        </w:rPr>
        <w:t>6767/03, 7 October 2008</w:t>
      </w:r>
      <w:r w:rsidR="00177B37">
        <w:rPr>
          <w:lang w:val="en-GB"/>
        </w:rPr>
        <w:t xml:space="preserve">, </w:t>
      </w:r>
      <w:r w:rsidR="004E4320">
        <w:rPr>
          <w:lang w:val="en-GB"/>
        </w:rPr>
        <w:t>where the applicant</w:t>
      </w:r>
      <w:r w:rsidR="00E05E5D">
        <w:rPr>
          <w:lang w:val="en-GB"/>
        </w:rPr>
        <w:t>’</w:t>
      </w:r>
      <w:r w:rsidR="004E4320">
        <w:rPr>
          <w:lang w:val="en-GB"/>
        </w:rPr>
        <w:t xml:space="preserve">s detention, </w:t>
      </w:r>
      <w:r w:rsidR="00177B37">
        <w:rPr>
          <w:lang w:val="en-GB"/>
        </w:rPr>
        <w:t>which lasted two years and nine months</w:t>
      </w:r>
      <w:r w:rsidR="004E4320">
        <w:rPr>
          <w:lang w:val="en-GB"/>
        </w:rPr>
        <w:t>,</w:t>
      </w:r>
      <w:r w:rsidR="00177B37">
        <w:rPr>
          <w:lang w:val="en-GB"/>
        </w:rPr>
        <w:t xml:space="preserve"> was found not to </w:t>
      </w:r>
      <w:r w:rsidR="00505F10">
        <w:rPr>
          <w:lang w:val="en-GB"/>
        </w:rPr>
        <w:t xml:space="preserve">be in </w:t>
      </w:r>
      <w:r w:rsidR="00177B37">
        <w:rPr>
          <w:lang w:val="en-GB"/>
        </w:rPr>
        <w:t>violat</w:t>
      </w:r>
      <w:r w:rsidR="00505F10">
        <w:rPr>
          <w:lang w:val="en-GB"/>
        </w:rPr>
        <w:t>ion of</w:t>
      </w:r>
      <w:r w:rsidR="00177B37">
        <w:rPr>
          <w:lang w:val="en-GB"/>
        </w:rPr>
        <w:t xml:space="preserve"> Article 5 § 3 of the Convention.</w:t>
      </w:r>
    </w:p>
    <w:p w:rsidR="0066470B" w:rsidRDefault="0066470B" w:rsidP="0066470B">
      <w:pPr>
        <w:pStyle w:val="ECHRPara"/>
        <w:rPr>
          <w:rStyle w:val="sb8d990e2"/>
        </w:rPr>
      </w:pPr>
      <w:r w:rsidRPr="0059276B">
        <w:rPr>
          <w:rStyle w:val="sb8d990e2"/>
        </w:rPr>
        <w:fldChar w:fldCharType="begin"/>
      </w:r>
      <w:r w:rsidRPr="0059276B">
        <w:rPr>
          <w:rStyle w:val="sb8d990e2"/>
        </w:rPr>
        <w:instrText xml:space="preserve"> SEQ level0 \*arabic </w:instrText>
      </w:r>
      <w:r w:rsidRPr="0059276B">
        <w:rPr>
          <w:rStyle w:val="sb8d990e2"/>
        </w:rPr>
        <w:fldChar w:fldCharType="separate"/>
      </w:r>
      <w:r w:rsidR="00B038C4">
        <w:rPr>
          <w:rStyle w:val="sb8d990e2"/>
          <w:noProof/>
        </w:rPr>
        <w:t>35</w:t>
      </w:r>
      <w:r w:rsidRPr="0059276B">
        <w:rPr>
          <w:rStyle w:val="sb8d990e2"/>
        </w:rPr>
        <w:fldChar w:fldCharType="end"/>
      </w:r>
      <w:r w:rsidRPr="0059276B">
        <w:rPr>
          <w:rStyle w:val="sb8d990e2"/>
        </w:rPr>
        <w:t>.  Lastly, in the Government</w:t>
      </w:r>
      <w:r w:rsidR="00E05E5D">
        <w:rPr>
          <w:rStyle w:val="sb8d990e2"/>
        </w:rPr>
        <w:t>’</w:t>
      </w:r>
      <w:r w:rsidRPr="0059276B">
        <w:rPr>
          <w:rStyle w:val="sb8d990e2"/>
        </w:rPr>
        <w:t>s opinion, the domestic authorities showe</w:t>
      </w:r>
      <w:r>
        <w:rPr>
          <w:rStyle w:val="sb8d990e2"/>
        </w:rPr>
        <w:t>d special diligence in the case; the hearings were scheduled at regular intervals.</w:t>
      </w:r>
      <w:r w:rsidRPr="0059276B">
        <w:rPr>
          <w:rStyle w:val="sb8d990e2"/>
        </w:rPr>
        <w:t xml:space="preserve"> In the</w:t>
      </w:r>
      <w:r>
        <w:rPr>
          <w:rStyle w:val="sb8d990e2"/>
        </w:rPr>
        <w:t xml:space="preserve"> Government</w:t>
      </w:r>
      <w:r w:rsidR="00E05E5D">
        <w:rPr>
          <w:rStyle w:val="sb8d990e2"/>
        </w:rPr>
        <w:t>’</w:t>
      </w:r>
      <w:r>
        <w:rPr>
          <w:rStyle w:val="sb8d990e2"/>
        </w:rPr>
        <w:t>s</w:t>
      </w:r>
      <w:r w:rsidRPr="0059276B">
        <w:rPr>
          <w:rStyle w:val="sb8d990e2"/>
        </w:rPr>
        <w:t xml:space="preserve"> opinion, the applicant contributed to the excessive length of the proceedings, in particular by</w:t>
      </w:r>
      <w:r>
        <w:rPr>
          <w:rStyle w:val="sb8d990e2"/>
        </w:rPr>
        <w:t xml:space="preserve"> demanding that the excessive recordings of some witnesses</w:t>
      </w:r>
      <w:r w:rsidR="00E05E5D">
        <w:rPr>
          <w:rStyle w:val="sb8d990e2"/>
        </w:rPr>
        <w:t>’’</w:t>
      </w:r>
      <w:r>
        <w:rPr>
          <w:rStyle w:val="sb8d990e2"/>
        </w:rPr>
        <w:t xml:space="preserve"> statements be heard</w:t>
      </w:r>
      <w:r w:rsidRPr="0066470B">
        <w:rPr>
          <w:rStyle w:val="sb8d990e2"/>
          <w:i/>
        </w:rPr>
        <w:t xml:space="preserve"> in extenso</w:t>
      </w:r>
      <w:r>
        <w:rPr>
          <w:rStyle w:val="sb8d990e2"/>
        </w:rPr>
        <w:t xml:space="preserve"> at the hearing</w:t>
      </w:r>
      <w:r w:rsidRPr="0059276B">
        <w:rPr>
          <w:rStyle w:val="sb8d990e2"/>
        </w:rPr>
        <w:t>.</w:t>
      </w:r>
    </w:p>
    <w:p w:rsidR="0066470B" w:rsidRPr="0059276B" w:rsidRDefault="0066470B" w:rsidP="0066470B">
      <w:pPr>
        <w:pStyle w:val="ECHRHeading3"/>
      </w:pPr>
      <w:r w:rsidRPr="0059276B">
        <w:lastRenderedPageBreak/>
        <w:t>3.  The Court</w:t>
      </w:r>
      <w:r w:rsidR="00E05E5D">
        <w:t>’</w:t>
      </w:r>
      <w:r w:rsidRPr="0059276B">
        <w:t>s assessment</w:t>
      </w:r>
    </w:p>
    <w:p w:rsidR="0066470B" w:rsidRPr="0059276B" w:rsidRDefault="0066470B" w:rsidP="0066470B">
      <w:pPr>
        <w:pStyle w:val="ECHRHeading4"/>
      </w:pPr>
      <w:r w:rsidRPr="0059276B">
        <w:t>(a)  General principles</w:t>
      </w:r>
    </w:p>
    <w:p w:rsidR="0066470B" w:rsidRPr="0059276B" w:rsidRDefault="00593143" w:rsidP="0066470B">
      <w:pPr>
        <w:pStyle w:val="ECHRPara"/>
      </w:pPr>
      <w:r>
        <w:fldChar w:fldCharType="begin"/>
      </w:r>
      <w:r>
        <w:instrText xml:space="preserve"> SEQ level0 \*arabic </w:instrText>
      </w:r>
      <w:r>
        <w:fldChar w:fldCharType="separate"/>
      </w:r>
      <w:r w:rsidR="00B038C4">
        <w:rPr>
          <w:noProof/>
        </w:rPr>
        <w:t>36</w:t>
      </w:r>
      <w:r>
        <w:rPr>
          <w:noProof/>
        </w:rPr>
        <w:fldChar w:fldCharType="end"/>
      </w:r>
      <w:r w:rsidR="0066470B" w:rsidRPr="0059276B">
        <w:t>.  The Court recalls that the general pri</w:t>
      </w:r>
      <w:r w:rsidR="004E4320">
        <w:t>nciples regarding the right “to </w:t>
      </w:r>
      <w:r w:rsidR="0066470B" w:rsidRPr="0059276B">
        <w:t xml:space="preserve">trial within a reasonable time or to release pending trial, as guaranteed by Article 5 § 3 of the Convention were stated in a number of its previous judgments (see, among many other authorities, </w:t>
      </w:r>
      <w:proofErr w:type="spellStart"/>
      <w:r w:rsidR="0066470B" w:rsidRPr="0059276B">
        <w:rPr>
          <w:i/>
        </w:rPr>
        <w:t>Kudła</w:t>
      </w:r>
      <w:proofErr w:type="spellEnd"/>
      <w:r w:rsidR="0066470B" w:rsidRPr="0059276B">
        <w:rPr>
          <w:i/>
        </w:rPr>
        <w:t xml:space="preserve"> v. Poland</w:t>
      </w:r>
      <w:r w:rsidR="0066470B" w:rsidRPr="0059276B">
        <w:t xml:space="preserve">, cited above, § 110 </w:t>
      </w:r>
      <w:r w:rsidR="0066470B" w:rsidRPr="0059276B">
        <w:rPr>
          <w:i/>
        </w:rPr>
        <w:t>et seq.</w:t>
      </w:r>
      <w:r w:rsidR="0066470B" w:rsidRPr="0059276B">
        <w:t xml:space="preserve">; and </w:t>
      </w:r>
      <w:r w:rsidR="0066470B" w:rsidRPr="0059276B">
        <w:rPr>
          <w:i/>
        </w:rPr>
        <w:t>McKay v. the United Kingdom</w:t>
      </w:r>
      <w:r w:rsidR="0066470B" w:rsidRPr="0059276B">
        <w:t xml:space="preserve"> [GC], no. 543/03, §§ 41-44, ECHR 2006-..., with further references).</w:t>
      </w:r>
    </w:p>
    <w:p w:rsidR="0066470B" w:rsidRPr="0059276B" w:rsidRDefault="0066470B" w:rsidP="0066470B">
      <w:pPr>
        <w:pStyle w:val="ECHRHeading4"/>
      </w:pPr>
      <w:r w:rsidRPr="0059276B">
        <w:t>(b)  Application of the above principles in the present case</w:t>
      </w:r>
    </w:p>
    <w:p w:rsidR="00177B37" w:rsidRDefault="00593143" w:rsidP="00B038C4">
      <w:pPr>
        <w:pStyle w:val="ECHRPara"/>
        <w:rPr>
          <w:highlight w:val="green"/>
          <w:lang w:val="en-GB"/>
        </w:rPr>
      </w:pPr>
      <w:r>
        <w:fldChar w:fldCharType="begin"/>
      </w:r>
      <w:r>
        <w:instrText xml:space="preserve"> SEQ level0 \*arabic </w:instrText>
      </w:r>
      <w:r>
        <w:fldChar w:fldCharType="separate"/>
      </w:r>
      <w:r w:rsidR="00B038C4">
        <w:rPr>
          <w:noProof/>
        </w:rPr>
        <w:t>37</w:t>
      </w:r>
      <w:r>
        <w:rPr>
          <w:noProof/>
        </w:rPr>
        <w:fldChar w:fldCharType="end"/>
      </w:r>
      <w:r w:rsidR="004069B6">
        <w:t>.  </w:t>
      </w:r>
      <w:r w:rsidR="002B5D8B" w:rsidRPr="0059276B">
        <w:t>In their detention decisions given in all the proceedings against the applicant, the authorities</w:t>
      </w:r>
      <w:r w:rsidR="002B5D8B">
        <w:t xml:space="preserve"> relied initially </w:t>
      </w:r>
      <w:r w:rsidR="002B5D8B" w:rsidRPr="00177B37">
        <w:rPr>
          <w:lang w:val="en-GB"/>
        </w:rPr>
        <w:t xml:space="preserve">on </w:t>
      </w:r>
      <w:r w:rsidR="002A3CA8" w:rsidRPr="00177B37">
        <w:rPr>
          <w:lang w:val="en-GB"/>
        </w:rPr>
        <w:t>two grounds only</w:t>
      </w:r>
      <w:r w:rsidR="004E4320">
        <w:rPr>
          <w:lang w:val="en-GB"/>
        </w:rPr>
        <w:t>,</w:t>
      </w:r>
      <w:r w:rsidR="002A3CA8" w:rsidRPr="00177B37">
        <w:rPr>
          <w:lang w:val="en-GB"/>
        </w:rPr>
        <w:t xml:space="preserve"> namely high probability that the applicant had committed offences in question and </w:t>
      </w:r>
      <w:r w:rsidR="004069B6" w:rsidRPr="0059276B">
        <w:t xml:space="preserve">the need to secure the proper conduct of the proceedings in view of the risk that the </w:t>
      </w:r>
      <w:r w:rsidR="004069B6" w:rsidRPr="0059276B">
        <w:rPr>
          <w:noProof/>
        </w:rPr>
        <w:t>applicant</w:t>
      </w:r>
      <w:r w:rsidR="004069B6" w:rsidRPr="0059276B">
        <w:t xml:space="preserve"> might attempt to obstruct them by bringing pressure to bear on witnesses</w:t>
      </w:r>
      <w:r w:rsidR="002A3CA8" w:rsidRPr="00177B37">
        <w:rPr>
          <w:lang w:val="en-GB"/>
        </w:rPr>
        <w:t xml:space="preserve">. Only on </w:t>
      </w:r>
      <w:r w:rsidR="002A3CA8" w:rsidRPr="00177B37">
        <w:t xml:space="preserve">11 April 2011 </w:t>
      </w:r>
      <w:r w:rsidR="002A3CA8" w:rsidRPr="00177B37">
        <w:rPr>
          <w:lang w:val="en-GB"/>
        </w:rPr>
        <w:t xml:space="preserve">that is about </w:t>
      </w:r>
      <w:r w:rsidR="00B038C4">
        <w:rPr>
          <w:lang w:val="en-GB"/>
        </w:rPr>
        <w:t>four</w:t>
      </w:r>
      <w:r w:rsidR="002A3CA8" w:rsidRPr="00177B37">
        <w:rPr>
          <w:lang w:val="en-GB"/>
        </w:rPr>
        <w:t xml:space="preserve"> months after the arrest were the grounds extended by the </w:t>
      </w:r>
      <w:r w:rsidR="004069B6" w:rsidRPr="00177B37">
        <w:rPr>
          <w:lang w:val="en-GB"/>
        </w:rPr>
        <w:t>severity of the penalty to which the applicant was liable</w:t>
      </w:r>
      <w:r w:rsidR="00177B37" w:rsidRPr="00177B37">
        <w:rPr>
          <w:lang w:val="en-GB"/>
        </w:rPr>
        <w:t xml:space="preserve"> (see paragraph </w:t>
      </w:r>
      <w:r w:rsidR="00B66C59">
        <w:rPr>
          <w:lang w:val="en-GB"/>
        </w:rPr>
        <w:t>8</w:t>
      </w:r>
      <w:r w:rsidR="00177B37" w:rsidRPr="00177B37">
        <w:rPr>
          <w:lang w:val="en-GB"/>
        </w:rPr>
        <w:t xml:space="preserve"> above).</w:t>
      </w:r>
    </w:p>
    <w:p w:rsidR="00E05E5D" w:rsidRDefault="00177B37" w:rsidP="00B66C59">
      <w:pPr>
        <w:pStyle w:val="ECHRPara"/>
        <w:rPr>
          <w:highlight w:val="green"/>
          <w:lang w:val="en-GB"/>
        </w:rPr>
      </w:pPr>
      <w:r w:rsidRPr="00177B37">
        <w:rPr>
          <w:lang w:val="en-GB"/>
        </w:rPr>
        <w:fldChar w:fldCharType="begin"/>
      </w:r>
      <w:r w:rsidRPr="00177B37">
        <w:rPr>
          <w:lang w:val="en-GB"/>
        </w:rPr>
        <w:instrText xml:space="preserve"> SEQ level0 \*arabic </w:instrText>
      </w:r>
      <w:r w:rsidRPr="00177B37">
        <w:rPr>
          <w:lang w:val="en-GB"/>
        </w:rPr>
        <w:fldChar w:fldCharType="separate"/>
      </w:r>
      <w:r w:rsidR="00B038C4">
        <w:rPr>
          <w:noProof/>
          <w:lang w:val="en-GB"/>
        </w:rPr>
        <w:t>38</w:t>
      </w:r>
      <w:r w:rsidRPr="00177B37">
        <w:rPr>
          <w:lang w:val="en-GB"/>
        </w:rPr>
        <w:fldChar w:fldCharType="end"/>
      </w:r>
      <w:r w:rsidRPr="00177B37">
        <w:rPr>
          <w:lang w:val="en-GB"/>
        </w:rPr>
        <w:t>.  </w:t>
      </w:r>
      <w:r w:rsidR="00192EF7" w:rsidRPr="00177B37">
        <w:rPr>
          <w:lang w:val="en-GB"/>
        </w:rPr>
        <w:t>The Court further notes that t</w:t>
      </w:r>
      <w:r w:rsidR="002A3CA8" w:rsidRPr="00177B37">
        <w:rPr>
          <w:lang w:val="en-GB"/>
        </w:rPr>
        <w:t>he courts extending the applicant</w:t>
      </w:r>
      <w:r w:rsidR="00E05E5D">
        <w:rPr>
          <w:lang w:val="en-GB"/>
        </w:rPr>
        <w:t>’</w:t>
      </w:r>
      <w:r w:rsidR="002A3CA8" w:rsidRPr="00177B37">
        <w:rPr>
          <w:lang w:val="en-GB"/>
        </w:rPr>
        <w:t>s detention expressly denied that there had been any grounds which would justify the fear that the applicant might abscond o</w:t>
      </w:r>
      <w:r w:rsidR="0064238B">
        <w:rPr>
          <w:lang w:val="en-GB"/>
        </w:rPr>
        <w:t>r go into hiding (see </w:t>
      </w:r>
      <w:r w:rsidRPr="00177B37">
        <w:rPr>
          <w:lang w:val="en-GB"/>
        </w:rPr>
        <w:t xml:space="preserve">paragraph </w:t>
      </w:r>
      <w:r w:rsidR="00B66C59">
        <w:rPr>
          <w:lang w:val="en-GB"/>
        </w:rPr>
        <w:t>7</w:t>
      </w:r>
      <w:r w:rsidR="002A3CA8" w:rsidRPr="00177B37">
        <w:rPr>
          <w:lang w:val="en-GB"/>
        </w:rPr>
        <w:t xml:space="preserve"> above). After twelve months of detention the domestic courts were under an obligation to justify </w:t>
      </w:r>
      <w:r w:rsidR="00505F10">
        <w:rPr>
          <w:lang w:val="en-GB"/>
        </w:rPr>
        <w:t>further</w:t>
      </w:r>
      <w:r w:rsidR="002A3CA8" w:rsidRPr="00177B37">
        <w:rPr>
          <w:lang w:val="en-GB"/>
        </w:rPr>
        <w:t xml:space="preserve"> detention by one of </w:t>
      </w:r>
      <w:r w:rsidR="00505F10">
        <w:rPr>
          <w:lang w:val="en-GB"/>
        </w:rPr>
        <w:t>other</w:t>
      </w:r>
      <w:r w:rsidR="002A3CA8" w:rsidRPr="00177B37">
        <w:rPr>
          <w:lang w:val="en-GB"/>
        </w:rPr>
        <w:t xml:space="preserve"> reasons </w:t>
      </w:r>
      <w:r w:rsidRPr="00177B37">
        <w:rPr>
          <w:lang w:val="en-GB"/>
        </w:rPr>
        <w:t xml:space="preserve">listed </w:t>
      </w:r>
      <w:r w:rsidR="002A3CA8" w:rsidRPr="00177B37">
        <w:rPr>
          <w:lang w:val="en-GB"/>
        </w:rPr>
        <w:t>in the relevant provisions of the Code of Criminal Proceedings. From 6</w:t>
      </w:r>
      <w:r w:rsidR="00192EF7" w:rsidRPr="00177B37">
        <w:rPr>
          <w:lang w:val="en-GB"/>
        </w:rPr>
        <w:t> </w:t>
      </w:r>
      <w:r w:rsidR="002A3CA8" w:rsidRPr="00177B37">
        <w:rPr>
          <w:lang w:val="en-GB"/>
        </w:rPr>
        <w:t>October 2011</w:t>
      </w:r>
      <w:r w:rsidR="00192EF7" w:rsidRPr="00177B37">
        <w:rPr>
          <w:lang w:val="en-GB"/>
        </w:rPr>
        <w:t xml:space="preserve"> onwards</w:t>
      </w:r>
      <w:r w:rsidR="002A3CA8" w:rsidRPr="00177B37">
        <w:rPr>
          <w:lang w:val="en-GB"/>
        </w:rPr>
        <w:t xml:space="preserve"> they relied additionally on </w:t>
      </w:r>
      <w:r w:rsidR="0056067E">
        <w:rPr>
          <w:lang w:val="en-GB"/>
        </w:rPr>
        <w:t xml:space="preserve">the </w:t>
      </w:r>
      <w:r w:rsidR="002A3CA8" w:rsidRPr="00177B37">
        <w:rPr>
          <w:lang w:val="en-GB"/>
        </w:rPr>
        <w:t>high complexity of the case. Indeed, the case was of certain</w:t>
      </w:r>
      <w:r w:rsidR="002A6232">
        <w:rPr>
          <w:lang w:val="en-GB"/>
        </w:rPr>
        <w:t xml:space="preserve"> complexity; </w:t>
      </w:r>
      <w:r w:rsidR="0056067E">
        <w:rPr>
          <w:lang w:val="en-GB"/>
        </w:rPr>
        <w:t>in particular the C</w:t>
      </w:r>
      <w:r w:rsidR="002A3CA8" w:rsidRPr="00177B37">
        <w:rPr>
          <w:lang w:val="en-GB"/>
        </w:rPr>
        <w:t xml:space="preserve">ourt is aware that it concerned a criminal group consisted of </w:t>
      </w:r>
      <w:r w:rsidR="00531774" w:rsidRPr="00177B37">
        <w:rPr>
          <w:lang w:val="en-GB"/>
        </w:rPr>
        <w:t>six</w:t>
      </w:r>
      <w:r w:rsidR="002A3CA8" w:rsidRPr="00177B37">
        <w:rPr>
          <w:lang w:val="en-GB"/>
        </w:rPr>
        <w:t xml:space="preserve"> members, that the group operated on the territory of Poland and abroad, there was a number of witnesses to be heard including two anonymous witnesses whose hearings were not depended exclusively on the trial court</w:t>
      </w:r>
      <w:r w:rsidR="00E05E5D">
        <w:rPr>
          <w:lang w:val="en-GB"/>
        </w:rPr>
        <w:t>’</w:t>
      </w:r>
      <w:r w:rsidR="002A3CA8" w:rsidRPr="00177B37">
        <w:rPr>
          <w:lang w:val="en-GB"/>
        </w:rPr>
        <w:t>s schedule. The court also notes that the trial court held a large number of hearings which were scheduled at regular intervals.</w:t>
      </w:r>
    </w:p>
    <w:p w:rsidR="00192EF7" w:rsidRPr="0059276B" w:rsidRDefault="00593143" w:rsidP="00192EF7">
      <w:pPr>
        <w:pStyle w:val="ECHRPara"/>
      </w:pPr>
      <w:r>
        <w:fldChar w:fldCharType="begin"/>
      </w:r>
      <w:r>
        <w:instrText xml:space="preserve"> SEQ level0 \*arabic </w:instrText>
      </w:r>
      <w:r>
        <w:fldChar w:fldCharType="separate"/>
      </w:r>
      <w:r w:rsidR="00B038C4">
        <w:rPr>
          <w:noProof/>
        </w:rPr>
        <w:t>39</w:t>
      </w:r>
      <w:r>
        <w:rPr>
          <w:noProof/>
        </w:rPr>
        <w:fldChar w:fldCharType="end"/>
      </w:r>
      <w:r w:rsidR="00177B37">
        <w:t>.  </w:t>
      </w:r>
      <w:r w:rsidR="00192EF7" w:rsidRPr="0059276B">
        <w:t xml:space="preserve">The Court accepts that the reasonable suspicion against the </w:t>
      </w:r>
      <w:r w:rsidR="00192EF7" w:rsidRPr="0059276B">
        <w:rPr>
          <w:noProof/>
        </w:rPr>
        <w:t>applicant</w:t>
      </w:r>
      <w:r w:rsidR="00192EF7" w:rsidRPr="0059276B">
        <w:t xml:space="preserve"> of having committed the above-mentioned serious offences could initially warrant </w:t>
      </w:r>
      <w:r w:rsidR="00192EF7" w:rsidRPr="0059276B">
        <w:rPr>
          <w:noProof/>
        </w:rPr>
        <w:t>his</w:t>
      </w:r>
      <w:r w:rsidR="00192EF7" w:rsidRPr="0059276B">
        <w:t xml:space="preserve"> detention. Also, the need to secure the proper conduct of the proceedings, in particular the process of obtaining evidence from witnesses, constituted a valid ground for the </w:t>
      </w:r>
      <w:r w:rsidR="00192EF7" w:rsidRPr="0059276B">
        <w:rPr>
          <w:noProof/>
        </w:rPr>
        <w:t>applicant</w:t>
      </w:r>
      <w:r w:rsidR="00E05E5D">
        <w:rPr>
          <w:noProof/>
        </w:rPr>
        <w:t>’</w:t>
      </w:r>
      <w:r w:rsidR="00192EF7" w:rsidRPr="0059276B">
        <w:rPr>
          <w:noProof/>
        </w:rPr>
        <w:t>s</w:t>
      </w:r>
      <w:r w:rsidR="00192EF7" w:rsidRPr="0059276B">
        <w:t xml:space="preserve"> initial detention.</w:t>
      </w:r>
    </w:p>
    <w:p w:rsidR="00192EF7" w:rsidRPr="0059276B" w:rsidRDefault="00593143" w:rsidP="00192EF7">
      <w:pPr>
        <w:pStyle w:val="ECHRPara"/>
      </w:pPr>
      <w:r>
        <w:fldChar w:fldCharType="begin"/>
      </w:r>
      <w:r>
        <w:instrText xml:space="preserve"> SEQ level0 \*arabic </w:instrText>
      </w:r>
      <w:r>
        <w:fldChar w:fldCharType="separate"/>
      </w:r>
      <w:r w:rsidR="00B038C4">
        <w:rPr>
          <w:noProof/>
        </w:rPr>
        <w:t>40</w:t>
      </w:r>
      <w:r>
        <w:rPr>
          <w:noProof/>
        </w:rPr>
        <w:fldChar w:fldCharType="end"/>
      </w:r>
      <w:r w:rsidR="00177B37">
        <w:t>.  </w:t>
      </w:r>
      <w:r w:rsidR="00505F10">
        <w:t>T</w:t>
      </w:r>
      <w:r w:rsidR="00192EF7" w:rsidRPr="0059276B">
        <w:t xml:space="preserve">he likelihood of a severe sentence being imposed on the </w:t>
      </w:r>
      <w:r w:rsidR="00192EF7" w:rsidRPr="0059276B">
        <w:rPr>
          <w:noProof/>
        </w:rPr>
        <w:t>applicant</w:t>
      </w:r>
      <w:r w:rsidR="00192EF7" w:rsidRPr="0059276B">
        <w:t xml:space="preserve"> was also a ground for his continued detention. However, the Court would reiterate that, while the severity of the sentence faced is a relevant element in the assessment of the risk of absconding or re-offending, the gravity of the charges cannot by itself justify long periods of de</w:t>
      </w:r>
      <w:r w:rsidR="0064238B">
        <w:t>tention on remand (see </w:t>
      </w:r>
      <w:proofErr w:type="spellStart"/>
      <w:r w:rsidR="00192EF7" w:rsidRPr="0059276B">
        <w:rPr>
          <w:i/>
        </w:rPr>
        <w:t>Michta</w:t>
      </w:r>
      <w:proofErr w:type="spellEnd"/>
      <w:r w:rsidR="00192EF7" w:rsidRPr="0059276B">
        <w:rPr>
          <w:i/>
        </w:rPr>
        <w:t xml:space="preserve"> v. Poland</w:t>
      </w:r>
      <w:r w:rsidR="00192EF7" w:rsidRPr="0059276B">
        <w:t>, no.</w:t>
      </w:r>
      <w:r w:rsidR="00192EF7">
        <w:t> </w:t>
      </w:r>
      <w:r w:rsidR="00192EF7" w:rsidRPr="0059276B">
        <w:t>13425/02, § 49, 4 May 2006).</w:t>
      </w:r>
    </w:p>
    <w:p w:rsidR="00192EF7" w:rsidRPr="00192EF7" w:rsidRDefault="00593143" w:rsidP="0056067E">
      <w:pPr>
        <w:pStyle w:val="ECHRPara"/>
      </w:pPr>
      <w:r>
        <w:lastRenderedPageBreak/>
        <w:fldChar w:fldCharType="begin"/>
      </w:r>
      <w:r>
        <w:instrText xml:space="preserve"> SEQ level0 \*arabic </w:instrText>
      </w:r>
      <w:r>
        <w:fldChar w:fldCharType="separate"/>
      </w:r>
      <w:r w:rsidR="00B038C4">
        <w:rPr>
          <w:noProof/>
        </w:rPr>
        <w:t>41</w:t>
      </w:r>
      <w:r>
        <w:rPr>
          <w:noProof/>
        </w:rPr>
        <w:fldChar w:fldCharType="end"/>
      </w:r>
      <w:r w:rsidR="00FF7161">
        <w:t>.  </w:t>
      </w:r>
      <w:r w:rsidR="0066470B" w:rsidRPr="0059276B">
        <w:t xml:space="preserve">While all </w:t>
      </w:r>
      <w:r w:rsidR="0066470B">
        <w:t>the</w:t>
      </w:r>
      <w:r w:rsidR="0066470B" w:rsidRPr="0059276B">
        <w:t xml:space="preserve"> above factors could warrant even a relatively long period of detention, they did not give the domestic courts an unlimited power to prolong this measure.</w:t>
      </w:r>
      <w:r w:rsidR="00192EF7">
        <w:t xml:space="preserve"> </w:t>
      </w:r>
      <w:r w:rsidR="00FF7161">
        <w:t>It is to be noted that</w:t>
      </w:r>
      <w:r w:rsidR="00505F10">
        <w:t xml:space="preserve"> already in 2012 the court extending the applicant</w:t>
      </w:r>
      <w:r w:rsidR="00E05E5D">
        <w:t>’</w:t>
      </w:r>
      <w:r w:rsidR="00505F10">
        <w:t>s detention refused to extend it for the whole period requested and considered that the trial s</w:t>
      </w:r>
      <w:r w:rsidR="00026D80">
        <w:t>hould be completed by 4 </w:t>
      </w:r>
      <w:r w:rsidR="00505F10">
        <w:t>August and 4 October 2012 (see paragraphs 1</w:t>
      </w:r>
      <w:r w:rsidR="00B66C59">
        <w:t>2</w:t>
      </w:r>
      <w:r w:rsidR="00505F10">
        <w:t xml:space="preserve"> and 1</w:t>
      </w:r>
      <w:r w:rsidR="00B66C59">
        <w:t>3</w:t>
      </w:r>
      <w:r w:rsidR="00505F10">
        <w:t xml:space="preserve"> above). The Court further notes that</w:t>
      </w:r>
      <w:r w:rsidR="00FF7161">
        <w:t xml:space="preserve"> </w:t>
      </w:r>
      <w:r w:rsidR="00505F10" w:rsidRPr="00FF7161">
        <w:rPr>
          <w:lang w:val="en-GB"/>
        </w:rPr>
        <w:t>only</w:t>
      </w:r>
      <w:r w:rsidR="002A6232">
        <w:rPr>
          <w:lang w:val="en-GB"/>
        </w:rPr>
        <w:t xml:space="preserve"> in November 2013</w:t>
      </w:r>
      <w:r w:rsidR="0056067E">
        <w:rPr>
          <w:lang w:val="en-GB"/>
        </w:rPr>
        <w:t>,</w:t>
      </w:r>
      <w:r w:rsidR="002A6232">
        <w:rPr>
          <w:lang w:val="en-GB"/>
        </w:rPr>
        <w:t xml:space="preserve"> </w:t>
      </w:r>
      <w:r w:rsidR="00192EF7" w:rsidRPr="00FF7161">
        <w:rPr>
          <w:lang w:val="en-GB"/>
        </w:rPr>
        <w:t xml:space="preserve">more than </w:t>
      </w:r>
      <w:r w:rsidR="00505F10">
        <w:rPr>
          <w:lang w:val="en-GB"/>
        </w:rPr>
        <w:t xml:space="preserve">three </w:t>
      </w:r>
      <w:r w:rsidR="00192EF7" w:rsidRPr="00FF7161">
        <w:rPr>
          <w:lang w:val="en-GB"/>
        </w:rPr>
        <w:t>years after the applicant</w:t>
      </w:r>
      <w:r w:rsidR="00E05E5D">
        <w:rPr>
          <w:lang w:val="en-GB"/>
        </w:rPr>
        <w:t>’</w:t>
      </w:r>
      <w:r w:rsidR="00192EF7" w:rsidRPr="00FF7161">
        <w:rPr>
          <w:lang w:val="en-GB"/>
        </w:rPr>
        <w:t>s arrest</w:t>
      </w:r>
      <w:r w:rsidR="0056067E">
        <w:rPr>
          <w:lang w:val="en-GB"/>
        </w:rPr>
        <w:t>,</w:t>
      </w:r>
      <w:r w:rsidR="00192EF7" w:rsidRPr="00FF7161">
        <w:rPr>
          <w:lang w:val="en-GB"/>
        </w:rPr>
        <w:t xml:space="preserve"> the Court of Appeal considered the possibility of the applicant</w:t>
      </w:r>
      <w:r w:rsidR="00E05E5D">
        <w:rPr>
          <w:lang w:val="en-GB"/>
        </w:rPr>
        <w:t>’</w:t>
      </w:r>
      <w:r w:rsidR="00192EF7" w:rsidRPr="00FF7161">
        <w:rPr>
          <w:lang w:val="en-GB"/>
        </w:rPr>
        <w:t xml:space="preserve">s release on bail. The reasonableness of the amount of bail is however impossible to </w:t>
      </w:r>
      <w:r w:rsidR="00FF7161" w:rsidRPr="00FF7161">
        <w:rPr>
          <w:lang w:val="en-GB"/>
        </w:rPr>
        <w:t>assess</w:t>
      </w:r>
      <w:r w:rsidR="00192EF7" w:rsidRPr="00FF7161">
        <w:rPr>
          <w:lang w:val="en-GB"/>
        </w:rPr>
        <w:t xml:space="preserve"> taking into consideration the brevity of the court</w:t>
      </w:r>
      <w:r w:rsidR="00E05E5D">
        <w:rPr>
          <w:lang w:val="en-GB"/>
        </w:rPr>
        <w:t>’</w:t>
      </w:r>
      <w:r w:rsidR="00192EF7" w:rsidRPr="00FF7161">
        <w:rPr>
          <w:lang w:val="en-GB"/>
        </w:rPr>
        <w:t xml:space="preserve">s reasoning in this regard (see paragraph </w:t>
      </w:r>
      <w:r w:rsidR="00B66C59">
        <w:rPr>
          <w:lang w:val="en-GB"/>
        </w:rPr>
        <w:t>20</w:t>
      </w:r>
      <w:r w:rsidR="00192EF7" w:rsidRPr="00FF7161">
        <w:rPr>
          <w:lang w:val="en-GB"/>
        </w:rPr>
        <w:t xml:space="preserve"> above).</w:t>
      </w:r>
    </w:p>
    <w:p w:rsidR="00FF7161" w:rsidRDefault="00593143" w:rsidP="00FF7161">
      <w:pPr>
        <w:pStyle w:val="ECHRPara"/>
        <w:rPr>
          <w:i/>
          <w:lang w:val="en-GB"/>
        </w:rPr>
      </w:pPr>
      <w:r>
        <w:fldChar w:fldCharType="begin"/>
      </w:r>
      <w:r>
        <w:instrText xml:space="preserve"> SEQ level0 \*arabic </w:instrText>
      </w:r>
      <w:r>
        <w:fldChar w:fldCharType="separate"/>
      </w:r>
      <w:r w:rsidR="00B038C4">
        <w:rPr>
          <w:noProof/>
        </w:rPr>
        <w:t>42</w:t>
      </w:r>
      <w:r>
        <w:rPr>
          <w:noProof/>
        </w:rPr>
        <w:fldChar w:fldCharType="end"/>
      </w:r>
      <w:r w:rsidR="00FF7161" w:rsidRPr="0059276B">
        <w:t>.  </w:t>
      </w:r>
      <w:r w:rsidR="00FF7161">
        <w:t>Finally, the Court admits that t</w:t>
      </w:r>
      <w:r w:rsidR="00FF7161" w:rsidRPr="0059276B">
        <w:t xml:space="preserve">he </w:t>
      </w:r>
      <w:r w:rsidR="00FF7161" w:rsidRPr="0059276B">
        <w:rPr>
          <w:noProof/>
        </w:rPr>
        <w:t>applicant was</w:t>
      </w:r>
      <w:r w:rsidR="00FF7161" w:rsidRPr="0059276B">
        <w:t xml:space="preserve"> charged with several offences involving</w:t>
      </w:r>
      <w:r w:rsidR="0056067E">
        <w:t xml:space="preserve"> leadership of an </w:t>
      </w:r>
      <w:proofErr w:type="spellStart"/>
      <w:r w:rsidR="0056067E">
        <w:t>organis</w:t>
      </w:r>
      <w:r w:rsidR="00FF7161">
        <w:t>ed</w:t>
      </w:r>
      <w:proofErr w:type="spellEnd"/>
      <w:r w:rsidR="00FF7161">
        <w:t xml:space="preserve"> criminal group which dealt principally with smuggling marihuana from </w:t>
      </w:r>
      <w:r w:rsidR="00FF7161" w:rsidRPr="00FF7161">
        <w:t>the Netherlands to Poland</w:t>
      </w:r>
      <w:r w:rsidR="00FF7161" w:rsidRPr="0059276B">
        <w:t>.</w:t>
      </w:r>
      <w:r w:rsidR="00FF7161">
        <w:t xml:space="preserve"> However, by contrast to the case of </w:t>
      </w:r>
      <w:proofErr w:type="spellStart"/>
      <w:r w:rsidR="00FF7161" w:rsidRPr="00B668D2">
        <w:rPr>
          <w:i/>
          <w:lang w:val="en-GB"/>
        </w:rPr>
        <w:t>Rażniak</w:t>
      </w:r>
      <w:proofErr w:type="spellEnd"/>
      <w:r w:rsidR="00FF7161">
        <w:rPr>
          <w:i/>
          <w:lang w:val="en-GB"/>
        </w:rPr>
        <w:t xml:space="preserve">, </w:t>
      </w:r>
      <w:r w:rsidR="00FF7161" w:rsidRPr="00FF7161">
        <w:rPr>
          <w:lang w:val="en-GB"/>
        </w:rPr>
        <w:t xml:space="preserve">relied on by the Government, the organised group in the present case </w:t>
      </w:r>
      <w:r w:rsidR="00FF7161">
        <w:rPr>
          <w:lang w:val="en-GB"/>
        </w:rPr>
        <w:t xml:space="preserve">was not a </w:t>
      </w:r>
      <w:r w:rsidR="00FF7161">
        <w:rPr>
          <w:rStyle w:val="sb8d990e2"/>
        </w:rPr>
        <w:t xml:space="preserve">criminal gang </w:t>
      </w:r>
      <w:r w:rsidR="00CA6541">
        <w:rPr>
          <w:rStyle w:val="sb8d990e2"/>
        </w:rPr>
        <w:t xml:space="preserve">charged with </w:t>
      </w:r>
      <w:r w:rsidR="00FF7161">
        <w:rPr>
          <w:rStyle w:val="sb8d990e2"/>
        </w:rPr>
        <w:t>robberies and theft committed with violence. What is more</w:t>
      </w:r>
      <w:r w:rsidR="00CA6541">
        <w:rPr>
          <w:rStyle w:val="sb8d990e2"/>
        </w:rPr>
        <w:t xml:space="preserve">, in the present case </w:t>
      </w:r>
      <w:r w:rsidR="00FF7161">
        <w:rPr>
          <w:rStyle w:val="sb8d990e2"/>
        </w:rPr>
        <w:t>the applicant</w:t>
      </w:r>
      <w:r w:rsidR="00E05E5D">
        <w:rPr>
          <w:rStyle w:val="sb8d990e2"/>
        </w:rPr>
        <w:t>’</w:t>
      </w:r>
      <w:r w:rsidR="00FF7161">
        <w:rPr>
          <w:rStyle w:val="sb8d990e2"/>
        </w:rPr>
        <w:t xml:space="preserve">s detention was four months longer than that of the </w:t>
      </w:r>
      <w:r w:rsidR="00CA6541">
        <w:rPr>
          <w:rStyle w:val="sb8d990e2"/>
        </w:rPr>
        <w:t>applicant in the case relied on by the Government.</w:t>
      </w:r>
    </w:p>
    <w:p w:rsidR="0066470B" w:rsidRPr="0059276B" w:rsidRDefault="00593143" w:rsidP="0066470B">
      <w:pPr>
        <w:pStyle w:val="ECHRPara"/>
      </w:pPr>
      <w:r>
        <w:fldChar w:fldCharType="begin"/>
      </w:r>
      <w:r>
        <w:instrText xml:space="preserve"> SEQ level0 \*arabic </w:instrText>
      </w:r>
      <w:r>
        <w:fldChar w:fldCharType="separate"/>
      </w:r>
      <w:r w:rsidR="00B038C4">
        <w:rPr>
          <w:noProof/>
        </w:rPr>
        <w:t>43</w:t>
      </w:r>
      <w:r>
        <w:rPr>
          <w:noProof/>
        </w:rPr>
        <w:fldChar w:fldCharType="end"/>
      </w:r>
      <w:r w:rsidR="0066470B" w:rsidRPr="0059276B">
        <w:t xml:space="preserve">.  Having regard to the foregoing, even taking into account the fact that the courts were faced with the particularly difficult task of trying an </w:t>
      </w:r>
      <w:proofErr w:type="spellStart"/>
      <w:r w:rsidR="0066470B" w:rsidRPr="0059276B">
        <w:t>organised</w:t>
      </w:r>
      <w:proofErr w:type="spellEnd"/>
      <w:r w:rsidR="0066470B" w:rsidRPr="0059276B">
        <w:t xml:space="preserve"> criminal group, the Court concludes that the grounds given by the domestic authorities could not justify the overall period of the </w:t>
      </w:r>
      <w:r w:rsidR="0066470B" w:rsidRPr="0059276B">
        <w:rPr>
          <w:noProof/>
        </w:rPr>
        <w:t>applicant</w:t>
      </w:r>
      <w:r w:rsidR="00E05E5D">
        <w:rPr>
          <w:noProof/>
        </w:rPr>
        <w:t>’</w:t>
      </w:r>
      <w:r w:rsidR="0066470B" w:rsidRPr="0059276B">
        <w:rPr>
          <w:noProof/>
        </w:rPr>
        <w:t>s</w:t>
      </w:r>
      <w:r w:rsidR="0066470B" w:rsidRPr="0059276B">
        <w:t xml:space="preserve"> detention. In these circumstances it is not necessary to examine whether the proceedings were conducted with special diligence.</w:t>
      </w:r>
    </w:p>
    <w:p w:rsidR="0066470B" w:rsidRPr="0059276B" w:rsidRDefault="00593143" w:rsidP="0066470B">
      <w:pPr>
        <w:pStyle w:val="ECHRPara"/>
      </w:pPr>
      <w:r>
        <w:fldChar w:fldCharType="begin"/>
      </w:r>
      <w:r>
        <w:instrText xml:space="preserve"> SEQ level0 \*arabic </w:instrText>
      </w:r>
      <w:r>
        <w:fldChar w:fldCharType="separate"/>
      </w:r>
      <w:r w:rsidR="00B038C4">
        <w:rPr>
          <w:noProof/>
        </w:rPr>
        <w:t>44</w:t>
      </w:r>
      <w:r>
        <w:rPr>
          <w:noProof/>
        </w:rPr>
        <w:fldChar w:fldCharType="end"/>
      </w:r>
      <w:r w:rsidR="0066470B" w:rsidRPr="0059276B">
        <w:t>.  There has accordingly been a violation of Article 5 § 3 of the Convention.</w:t>
      </w:r>
    </w:p>
    <w:p w:rsidR="00014566" w:rsidRPr="00C447AD" w:rsidRDefault="00CA6541" w:rsidP="00D26E84">
      <w:pPr>
        <w:pStyle w:val="ECHRHeading1"/>
        <w:rPr>
          <w:lang w:val="en-GB"/>
        </w:rPr>
      </w:pPr>
      <w:r>
        <w:rPr>
          <w:lang w:val="en-GB"/>
        </w:rPr>
        <w:t>II</w:t>
      </w:r>
      <w:r w:rsidR="00014566" w:rsidRPr="00C447AD">
        <w:rPr>
          <w:lang w:val="en-GB"/>
        </w:rPr>
        <w:t>.  APPLICATION OF ARTICLE 41 OF THE CONVENTION</w:t>
      </w:r>
    </w:p>
    <w:p w:rsidR="00014566" w:rsidRPr="00C447AD" w:rsidRDefault="0021107D" w:rsidP="00D26E84">
      <w:pPr>
        <w:pStyle w:val="ECHRPara"/>
        <w:keepNext/>
        <w:keepLines/>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45</w:t>
      </w:r>
      <w:r>
        <w:rPr>
          <w:lang w:val="en-GB"/>
        </w:rPr>
        <w:fldChar w:fldCharType="end"/>
      </w:r>
      <w:r w:rsidR="00014566" w:rsidRPr="00C447AD">
        <w:rPr>
          <w:lang w:val="en-GB"/>
        </w:rPr>
        <w:t>.  Article 41 of the Convention provides:</w:t>
      </w:r>
    </w:p>
    <w:p w:rsidR="00014566" w:rsidRPr="00C447AD" w:rsidRDefault="00014566" w:rsidP="00D26E84">
      <w:pPr>
        <w:pStyle w:val="ECHRParaQuote"/>
        <w:keepNext/>
        <w:keepLines/>
        <w:rPr>
          <w:lang w:val="en-GB"/>
        </w:rPr>
      </w:pPr>
      <w:r w:rsidRPr="00C447A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C447AD" w:rsidRDefault="00014566" w:rsidP="00014566">
      <w:pPr>
        <w:pStyle w:val="ECHRHeading2"/>
        <w:keepLines w:val="0"/>
        <w:outlineLvl w:val="0"/>
        <w:rPr>
          <w:lang w:val="en-GB"/>
        </w:rPr>
      </w:pPr>
      <w:r w:rsidRPr="00C447AD">
        <w:rPr>
          <w:lang w:val="en-GB"/>
        </w:rPr>
        <w:t>A.  Damage</w:t>
      </w:r>
    </w:p>
    <w:p w:rsidR="00014566" w:rsidRPr="00C447AD" w:rsidRDefault="0021107D" w:rsidP="00B66C59">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46</w:t>
      </w:r>
      <w:r>
        <w:rPr>
          <w:lang w:val="en-GB"/>
        </w:rPr>
        <w:fldChar w:fldCharType="end"/>
      </w:r>
      <w:r w:rsidR="00014566" w:rsidRPr="00C447AD">
        <w:rPr>
          <w:lang w:val="en-GB"/>
        </w:rPr>
        <w:t xml:space="preserve">.  The applicant claimed </w:t>
      </w:r>
      <w:r w:rsidR="00B66C59">
        <w:rPr>
          <w:lang w:val="en-GB"/>
        </w:rPr>
        <w:t xml:space="preserve">EUR </w:t>
      </w:r>
      <w:r w:rsidR="00CA6541">
        <w:rPr>
          <w:lang w:val="en-GB"/>
        </w:rPr>
        <w:t>20,000</w:t>
      </w:r>
      <w:r w:rsidR="00D26E84">
        <w:rPr>
          <w:lang w:val="en-GB"/>
        </w:rPr>
        <w:t xml:space="preserve"> in respect of non</w:t>
      </w:r>
      <w:r w:rsidR="00D26E84">
        <w:rPr>
          <w:lang w:val="en-GB"/>
        </w:rPr>
        <w:noBreakHyphen/>
      </w:r>
      <w:r w:rsidR="00014566" w:rsidRPr="00C447AD">
        <w:rPr>
          <w:lang w:val="en-GB"/>
        </w:rPr>
        <w:t>pecuniary damage.</w:t>
      </w:r>
    </w:p>
    <w:p w:rsidR="00014566" w:rsidRPr="00C447AD" w:rsidRDefault="0021107D"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47</w:t>
      </w:r>
      <w:r>
        <w:rPr>
          <w:lang w:val="en-GB"/>
        </w:rPr>
        <w:fldChar w:fldCharType="end"/>
      </w:r>
      <w:r w:rsidR="00014566" w:rsidRPr="00C447AD">
        <w:rPr>
          <w:lang w:val="en-GB"/>
        </w:rPr>
        <w:t xml:space="preserve">.  The Government </w:t>
      </w:r>
      <w:r w:rsidR="00CA6541">
        <w:rPr>
          <w:lang w:val="en-GB"/>
        </w:rPr>
        <w:t>considered the claim exorbitant and groundless.</w:t>
      </w:r>
    </w:p>
    <w:p w:rsidR="00014566" w:rsidRPr="00C447AD" w:rsidRDefault="0021107D"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48</w:t>
      </w:r>
      <w:r>
        <w:rPr>
          <w:lang w:val="en-GB"/>
        </w:rPr>
        <w:fldChar w:fldCharType="end"/>
      </w:r>
      <w:r w:rsidR="00014566" w:rsidRPr="00C447AD">
        <w:rPr>
          <w:lang w:val="en-GB"/>
        </w:rPr>
        <w:t>.  </w:t>
      </w:r>
      <w:r w:rsidR="00CA6541" w:rsidRPr="0031157B">
        <w:rPr>
          <w:color w:val="000000"/>
          <w:szCs w:val="24"/>
        </w:rPr>
        <w:t xml:space="preserve">The Court considers that the applicant has suffered non-pecuniary damage which is not sufficiently compensated by the finding of a violation of the Convention. Considering the circumstances of the case and making </w:t>
      </w:r>
      <w:r w:rsidR="00CA6541" w:rsidRPr="0031157B">
        <w:rPr>
          <w:color w:val="000000"/>
          <w:szCs w:val="24"/>
        </w:rPr>
        <w:lastRenderedPageBreak/>
        <w:t xml:space="preserve">its assessment on an equitable basis, the Court awards the applicant </w:t>
      </w:r>
      <w:r w:rsidR="00CA6541" w:rsidRPr="0031157B">
        <w:rPr>
          <w:szCs w:val="24"/>
          <w:lang w:val="en-GB"/>
        </w:rPr>
        <w:t>EUR </w:t>
      </w:r>
      <w:r w:rsidR="0033005B">
        <w:rPr>
          <w:szCs w:val="24"/>
          <w:lang w:val="en-GB"/>
        </w:rPr>
        <w:t>2</w:t>
      </w:r>
      <w:r w:rsidR="00505F10">
        <w:rPr>
          <w:szCs w:val="24"/>
          <w:lang w:val="en-GB"/>
        </w:rPr>
        <w:t>,5</w:t>
      </w:r>
      <w:r w:rsidR="00CA6541" w:rsidRPr="0031157B">
        <w:rPr>
          <w:szCs w:val="24"/>
          <w:lang w:val="en-GB"/>
        </w:rPr>
        <w:t xml:space="preserve">00 </w:t>
      </w:r>
      <w:r w:rsidR="00CA6541">
        <w:rPr>
          <w:szCs w:val="24"/>
          <w:lang w:val="en-GB"/>
        </w:rPr>
        <w:t>under this head</w:t>
      </w:r>
      <w:r w:rsidR="00CA6541" w:rsidRPr="0031157B">
        <w:rPr>
          <w:szCs w:val="24"/>
          <w:lang w:val="en-GB"/>
        </w:rPr>
        <w:t>.</w:t>
      </w:r>
    </w:p>
    <w:p w:rsidR="00014566" w:rsidRPr="00C447AD" w:rsidRDefault="00014566" w:rsidP="00014566">
      <w:pPr>
        <w:pStyle w:val="ECHRHeading2"/>
        <w:outlineLvl w:val="0"/>
        <w:rPr>
          <w:lang w:val="en-GB"/>
        </w:rPr>
      </w:pPr>
      <w:r w:rsidRPr="00C447AD">
        <w:rPr>
          <w:lang w:val="en-GB"/>
        </w:rPr>
        <w:t>B.  Costs and expenses</w:t>
      </w:r>
    </w:p>
    <w:p w:rsidR="00014566" w:rsidRPr="00C447AD" w:rsidRDefault="0021107D" w:rsidP="00EF5EF4">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49</w:t>
      </w:r>
      <w:r>
        <w:rPr>
          <w:lang w:val="en-GB"/>
        </w:rPr>
        <w:fldChar w:fldCharType="end"/>
      </w:r>
      <w:r w:rsidR="00014566" w:rsidRPr="00C447AD">
        <w:rPr>
          <w:lang w:val="en-GB"/>
        </w:rPr>
        <w:t xml:space="preserve">.  The applicant </w:t>
      </w:r>
      <w:r w:rsidR="00EF5EF4">
        <w:rPr>
          <w:lang w:val="en-GB"/>
        </w:rPr>
        <w:t>did not make any claim for costs and expenses.</w:t>
      </w:r>
    </w:p>
    <w:p w:rsidR="00014566" w:rsidRPr="00C447AD" w:rsidRDefault="00014566" w:rsidP="00014566">
      <w:pPr>
        <w:pStyle w:val="ECHRHeading2"/>
        <w:outlineLvl w:val="0"/>
        <w:rPr>
          <w:lang w:val="en-GB"/>
        </w:rPr>
      </w:pPr>
      <w:r w:rsidRPr="00C447AD">
        <w:rPr>
          <w:lang w:val="en-GB"/>
        </w:rPr>
        <w:t>C.  Default interest</w:t>
      </w:r>
    </w:p>
    <w:p w:rsidR="00014566" w:rsidRPr="00C447AD" w:rsidRDefault="00EF5EF4"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B038C4">
        <w:rPr>
          <w:noProof/>
          <w:lang w:val="en-GB"/>
        </w:rPr>
        <w:t>50</w:t>
      </w:r>
      <w:r>
        <w:rPr>
          <w:lang w:val="en-GB"/>
        </w:rPr>
        <w:fldChar w:fldCharType="end"/>
      </w:r>
      <w:r>
        <w:rPr>
          <w:lang w:val="en-GB"/>
        </w:rPr>
        <w:t>.  </w:t>
      </w:r>
      <w:r w:rsidR="00014566" w:rsidRPr="00C447AD">
        <w:rPr>
          <w:lang w:val="en-GB"/>
        </w:rPr>
        <w:t>The Court considers it appropriate that the default interest rate should be based on the marginal lending rate of the European Central Bank, to which should be added three percentage points.</w:t>
      </w:r>
    </w:p>
    <w:p w:rsidR="00014566" w:rsidRPr="00C447AD" w:rsidRDefault="00014566" w:rsidP="00014566">
      <w:pPr>
        <w:pStyle w:val="ECHRTitle1"/>
        <w:rPr>
          <w:lang w:val="en-GB"/>
        </w:rPr>
      </w:pPr>
      <w:r w:rsidRPr="00C447AD">
        <w:rPr>
          <w:lang w:val="en-GB"/>
        </w:rPr>
        <w:t>FOR THESE REASONS, THE COURT</w:t>
      </w:r>
      <w:r w:rsidR="0021107D" w:rsidRPr="00C447AD">
        <w:rPr>
          <w:lang w:val="en-GB"/>
        </w:rPr>
        <w:t>, UNANIMOUSLY,</w:t>
      </w:r>
    </w:p>
    <w:p w:rsidR="00014566" w:rsidRPr="00C447AD" w:rsidRDefault="00014566" w:rsidP="00B66C59">
      <w:pPr>
        <w:pStyle w:val="JuList"/>
        <w:rPr>
          <w:lang w:val="en-GB"/>
        </w:rPr>
      </w:pPr>
      <w:r w:rsidRPr="00C447AD">
        <w:rPr>
          <w:lang w:val="en-GB"/>
        </w:rPr>
        <w:t>1.  </w:t>
      </w:r>
      <w:r w:rsidRPr="00C447AD">
        <w:rPr>
          <w:i/>
          <w:lang w:val="en-GB"/>
        </w:rPr>
        <w:t>Declares</w:t>
      </w:r>
      <w:r w:rsidRPr="00C447AD">
        <w:rPr>
          <w:color w:val="000000"/>
          <w:lang w:val="en-GB"/>
        </w:rPr>
        <w:t xml:space="preserve"> </w:t>
      </w:r>
      <w:r w:rsidRPr="00C447AD">
        <w:rPr>
          <w:lang w:val="en-GB"/>
        </w:rPr>
        <w:t xml:space="preserve">the </w:t>
      </w:r>
      <w:r w:rsidR="008A283B">
        <w:rPr>
          <w:lang w:val="en-GB"/>
        </w:rPr>
        <w:t xml:space="preserve">complaint </w:t>
      </w:r>
      <w:r w:rsidR="00B66C59" w:rsidRPr="00C447AD">
        <w:rPr>
          <w:lang w:val="en-GB"/>
        </w:rPr>
        <w:t xml:space="preserve">concerning </w:t>
      </w:r>
      <w:r w:rsidR="00B66C59">
        <w:rPr>
          <w:lang w:val="en-GB"/>
        </w:rPr>
        <w:t>the excessive length of detention on remand under Article 5 § 3 of the Convention admissible</w:t>
      </w:r>
      <w:r w:rsidRPr="00C447AD">
        <w:rPr>
          <w:lang w:val="en-GB"/>
        </w:rPr>
        <w:t>;</w:t>
      </w:r>
    </w:p>
    <w:p w:rsidR="00014566" w:rsidRPr="00C447AD" w:rsidRDefault="00014566" w:rsidP="00C621C2">
      <w:pPr>
        <w:pStyle w:val="JuList"/>
        <w:rPr>
          <w:lang w:val="en-GB"/>
        </w:rPr>
      </w:pPr>
    </w:p>
    <w:p w:rsidR="00014566" w:rsidRPr="00C447AD" w:rsidRDefault="004069B6" w:rsidP="00C621C2">
      <w:pPr>
        <w:pStyle w:val="JuList"/>
        <w:rPr>
          <w:lang w:val="en-GB"/>
        </w:rPr>
      </w:pPr>
      <w:r>
        <w:rPr>
          <w:lang w:val="en-GB"/>
        </w:rPr>
        <w:t>2</w:t>
      </w:r>
      <w:r w:rsidR="00014566" w:rsidRPr="00C447AD">
        <w:rPr>
          <w:lang w:val="en-GB"/>
        </w:rPr>
        <w:t>.  </w:t>
      </w:r>
      <w:r w:rsidR="00014566" w:rsidRPr="00C447AD">
        <w:rPr>
          <w:i/>
          <w:lang w:val="en-GB"/>
        </w:rPr>
        <w:t>Holds</w:t>
      </w:r>
      <w:r w:rsidR="00014566" w:rsidRPr="00C447AD">
        <w:rPr>
          <w:color w:val="000000"/>
          <w:lang w:val="en-GB"/>
        </w:rPr>
        <w:t xml:space="preserve"> </w:t>
      </w:r>
      <w:r w:rsidR="00014566" w:rsidRPr="00C447AD">
        <w:rPr>
          <w:lang w:val="en-GB"/>
        </w:rPr>
        <w:t xml:space="preserve">that there has been a violation of Article </w:t>
      </w:r>
      <w:r w:rsidR="00EF5EF4">
        <w:rPr>
          <w:lang w:val="en-GB"/>
        </w:rPr>
        <w:t xml:space="preserve">5 § 3 </w:t>
      </w:r>
      <w:r w:rsidR="00014566" w:rsidRPr="00C447AD">
        <w:rPr>
          <w:lang w:val="en-GB"/>
        </w:rPr>
        <w:t>of the Convention;</w:t>
      </w:r>
    </w:p>
    <w:p w:rsidR="00014566" w:rsidRPr="00C447AD" w:rsidRDefault="00014566" w:rsidP="00C621C2">
      <w:pPr>
        <w:pStyle w:val="JuList"/>
        <w:rPr>
          <w:lang w:val="en-GB"/>
        </w:rPr>
      </w:pPr>
    </w:p>
    <w:p w:rsidR="0021107D" w:rsidRDefault="004069B6" w:rsidP="00B66C59">
      <w:pPr>
        <w:pStyle w:val="JuList"/>
        <w:keepNext/>
        <w:keepLines/>
        <w:rPr>
          <w:lang w:val="en-GB"/>
        </w:rPr>
      </w:pPr>
      <w:r>
        <w:rPr>
          <w:lang w:val="en-GB"/>
        </w:rPr>
        <w:t>3</w:t>
      </w:r>
      <w:r w:rsidR="00014566" w:rsidRPr="00C447AD">
        <w:rPr>
          <w:lang w:val="en-GB"/>
        </w:rPr>
        <w:t>.  </w:t>
      </w:r>
      <w:r w:rsidR="00014566" w:rsidRPr="00C447AD">
        <w:rPr>
          <w:i/>
          <w:lang w:val="en-GB"/>
        </w:rPr>
        <w:t>Holds</w:t>
      </w:r>
    </w:p>
    <w:p w:rsidR="00593DE2" w:rsidRDefault="00014566" w:rsidP="0056067E">
      <w:pPr>
        <w:pStyle w:val="JuLista"/>
        <w:keepNext/>
        <w:keepLines/>
        <w:rPr>
          <w:rStyle w:val="sb8d990e2"/>
        </w:rPr>
      </w:pPr>
      <w:r w:rsidRPr="00C447AD">
        <w:rPr>
          <w:lang w:val="en-GB"/>
        </w:rPr>
        <w:t>(a)  </w:t>
      </w:r>
      <w:r w:rsidR="00593DE2">
        <w:rPr>
          <w:rStyle w:val="sb8d990e2"/>
        </w:rPr>
        <w:t>that the respondent State is to pay the applicant, within three months, EUR 2</w:t>
      </w:r>
      <w:r w:rsidR="00505F10">
        <w:rPr>
          <w:rStyle w:val="sb8d990e2"/>
        </w:rPr>
        <w:t>,5</w:t>
      </w:r>
      <w:r w:rsidR="00593DE2">
        <w:rPr>
          <w:rStyle w:val="sb8d990e2"/>
        </w:rPr>
        <w:t>00 (two thousand</w:t>
      </w:r>
      <w:r w:rsidR="00505F10">
        <w:rPr>
          <w:rStyle w:val="sb8d990e2"/>
        </w:rPr>
        <w:t xml:space="preserve"> five hundred</w:t>
      </w:r>
      <w:r w:rsidR="00593DE2">
        <w:rPr>
          <w:rStyle w:val="sb8d990e2"/>
        </w:rPr>
        <w:t xml:space="preserve"> euros) in respect of non-pecuniary damage, plus any tax that may be chargeable, to be converted into </w:t>
      </w:r>
      <w:r w:rsidR="0056067E">
        <w:rPr>
          <w:rStyle w:val="sb8d990e2"/>
        </w:rPr>
        <w:t>the currency of the respondent State</w:t>
      </w:r>
      <w:r w:rsidR="00593DE2">
        <w:rPr>
          <w:rStyle w:val="sb8d990e2"/>
        </w:rPr>
        <w:t xml:space="preserve"> at the rate applicable at the date of settlement;</w:t>
      </w:r>
    </w:p>
    <w:p w:rsidR="00014566" w:rsidRPr="00C447AD" w:rsidRDefault="00014566" w:rsidP="00014566">
      <w:pPr>
        <w:pStyle w:val="JuLista"/>
        <w:rPr>
          <w:lang w:val="en-GB"/>
        </w:rPr>
      </w:pPr>
      <w:r w:rsidRPr="00C447AD">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C447AD" w:rsidRDefault="00014566" w:rsidP="00C621C2">
      <w:pPr>
        <w:pStyle w:val="JuList"/>
        <w:rPr>
          <w:lang w:val="en-GB"/>
        </w:rPr>
      </w:pPr>
    </w:p>
    <w:p w:rsidR="00014566" w:rsidRPr="00C447AD" w:rsidRDefault="004069B6" w:rsidP="00C621C2">
      <w:pPr>
        <w:pStyle w:val="JuList"/>
        <w:rPr>
          <w:lang w:val="en-GB"/>
        </w:rPr>
      </w:pPr>
      <w:r>
        <w:rPr>
          <w:lang w:val="en-GB"/>
        </w:rPr>
        <w:t>4</w:t>
      </w:r>
      <w:r w:rsidR="00014566" w:rsidRPr="00C447AD">
        <w:rPr>
          <w:lang w:val="en-GB"/>
        </w:rPr>
        <w:t>.  </w:t>
      </w:r>
      <w:r w:rsidR="00014566" w:rsidRPr="00C447AD">
        <w:rPr>
          <w:i/>
          <w:lang w:val="en-GB"/>
        </w:rPr>
        <w:t>Dismisses</w:t>
      </w:r>
      <w:r w:rsidR="00014566" w:rsidRPr="00C447AD">
        <w:rPr>
          <w:color w:val="000000"/>
          <w:lang w:val="en-GB"/>
        </w:rPr>
        <w:t xml:space="preserve"> </w:t>
      </w:r>
      <w:r w:rsidR="00014566" w:rsidRPr="00C447AD">
        <w:rPr>
          <w:lang w:val="en-GB"/>
        </w:rPr>
        <w:t>the remainder of the applicant</w:t>
      </w:r>
      <w:r w:rsidR="00E05E5D">
        <w:rPr>
          <w:lang w:val="en-GB"/>
        </w:rPr>
        <w:t>’</w:t>
      </w:r>
      <w:r w:rsidR="0021107D" w:rsidRPr="00C447AD">
        <w:rPr>
          <w:lang w:val="en-GB"/>
        </w:rPr>
        <w:t>s</w:t>
      </w:r>
      <w:r w:rsidR="00014566" w:rsidRPr="00C447AD">
        <w:rPr>
          <w:lang w:val="en-GB"/>
        </w:rPr>
        <w:t xml:space="preserve"> claim for just satisfaction.</w:t>
      </w:r>
    </w:p>
    <w:p w:rsidR="00014566" w:rsidRPr="00C447AD" w:rsidRDefault="00014566" w:rsidP="00014566">
      <w:pPr>
        <w:pStyle w:val="JuParaLast"/>
        <w:rPr>
          <w:lang w:val="en-GB"/>
        </w:rPr>
      </w:pPr>
      <w:r w:rsidRPr="00C447AD">
        <w:rPr>
          <w:lang w:val="en-GB"/>
        </w:rPr>
        <w:t xml:space="preserve">Done in English, and notified in writing on </w:t>
      </w:r>
      <w:r w:rsidR="0064238B">
        <w:rPr>
          <w:lang w:val="en-GB"/>
        </w:rPr>
        <w:t>4 November 2014</w:t>
      </w:r>
      <w:r w:rsidRPr="00C447AD">
        <w:rPr>
          <w:lang w:val="en-GB"/>
        </w:rPr>
        <w:t>, pursuant to Rule 77 §§ 2 and 3 of the Rules of Court.</w:t>
      </w:r>
    </w:p>
    <w:p w:rsidR="00014566" w:rsidRPr="00C447AD" w:rsidRDefault="00014566" w:rsidP="00C621C2">
      <w:pPr>
        <w:pStyle w:val="JuSigned"/>
        <w:rPr>
          <w:lang w:val="en-GB"/>
        </w:rPr>
      </w:pPr>
      <w:r w:rsidRPr="00C447AD">
        <w:rPr>
          <w:lang w:val="en-GB"/>
        </w:rPr>
        <w:tab/>
      </w:r>
      <w:proofErr w:type="spellStart"/>
      <w:r w:rsidR="0021107D">
        <w:rPr>
          <w:lang w:val="en-GB"/>
        </w:rPr>
        <w:t>Fatoş</w:t>
      </w:r>
      <w:proofErr w:type="spellEnd"/>
      <w:r w:rsidR="0021107D" w:rsidRPr="00C447AD">
        <w:rPr>
          <w:lang w:val="en-GB"/>
        </w:rPr>
        <w:t xml:space="preserve"> </w:t>
      </w:r>
      <w:proofErr w:type="spellStart"/>
      <w:r w:rsidR="0021107D">
        <w:rPr>
          <w:lang w:val="en-GB"/>
        </w:rPr>
        <w:t>Aracı</w:t>
      </w:r>
      <w:proofErr w:type="spellEnd"/>
      <w:r w:rsidRPr="00C447AD">
        <w:rPr>
          <w:lang w:val="en-GB"/>
        </w:rPr>
        <w:tab/>
      </w:r>
      <w:proofErr w:type="spellStart"/>
      <w:r w:rsidR="0064238B" w:rsidRPr="0064238B">
        <w:t>Päivi</w:t>
      </w:r>
      <w:proofErr w:type="spellEnd"/>
      <w:r w:rsidR="0064238B" w:rsidRPr="0064238B">
        <w:t xml:space="preserve"> </w:t>
      </w:r>
      <w:proofErr w:type="spellStart"/>
      <w:r w:rsidR="0064238B" w:rsidRPr="0064238B">
        <w:t>Hirvelä</w:t>
      </w:r>
      <w:proofErr w:type="spellEnd"/>
      <w:r w:rsidR="00E05E5D">
        <w:br/>
      </w:r>
      <w:r w:rsidRPr="00C447AD">
        <w:rPr>
          <w:lang w:val="en-GB"/>
        </w:rPr>
        <w:tab/>
      </w:r>
      <w:r w:rsidR="0021107D" w:rsidRPr="00C447AD">
        <w:rPr>
          <w:lang w:val="en-GB"/>
        </w:rPr>
        <w:t xml:space="preserve">Deputy </w:t>
      </w:r>
      <w:r w:rsidR="0021107D" w:rsidRPr="00C447AD">
        <w:rPr>
          <w:iCs/>
          <w:lang w:val="en-GB"/>
        </w:rPr>
        <w:t>Registrar</w:t>
      </w:r>
      <w:r w:rsidRPr="00C447AD">
        <w:rPr>
          <w:lang w:val="en-GB"/>
        </w:rPr>
        <w:tab/>
        <w:t>President</w:t>
      </w:r>
    </w:p>
    <w:p w:rsidR="004D15F3" w:rsidRPr="00C447AD" w:rsidRDefault="004D15F3" w:rsidP="00436307">
      <w:pPr>
        <w:rPr>
          <w:lang w:val="en-GB"/>
        </w:rPr>
      </w:pPr>
    </w:p>
    <w:sectPr w:rsidR="004D15F3" w:rsidRPr="00C447AD" w:rsidSect="00E71AAD">
      <w:headerReference w:type="even" r:id="rId17"/>
      <w:headerReference w:type="default" r:id="rId18"/>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3F4A" w:rsidRDefault="007F3F4A" w:rsidP="00014566">
      <w:r>
        <w:separator/>
      </w:r>
    </w:p>
  </w:endnote>
  <w:endnote w:type="continuationSeparator" w:id="0">
    <w:p w:rsidR="007F3F4A" w:rsidRDefault="007F3F4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Default="00E71A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Default="00E71A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Pr="00150BFA" w:rsidRDefault="00E71AAD" w:rsidP="0020718E">
    <w:pPr>
      <w:jc w:val="center"/>
    </w:pPr>
    <w:r>
      <w:rPr>
        <w:noProof/>
        <w:lang w:eastAsia="ja-JP"/>
      </w:rPr>
      <w:drawing>
        <wp:inline distT="0" distB="0" distL="0" distR="0" wp14:anchorId="0EBB2D79" wp14:editId="3DCC310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71AAD" w:rsidRDefault="00E71A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3F4A" w:rsidRDefault="007F3F4A" w:rsidP="00014566">
      <w:r>
        <w:separator/>
      </w:r>
    </w:p>
  </w:footnote>
  <w:footnote w:type="continuationSeparator" w:id="0">
    <w:p w:rsidR="007F3F4A" w:rsidRDefault="007F3F4A"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Default="00E71A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F4A" w:rsidRPr="00E71AAD" w:rsidRDefault="007F3F4A" w:rsidP="00E71AAD">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Pr="00A45145" w:rsidRDefault="00E71AAD" w:rsidP="00A45145">
    <w:pPr>
      <w:jc w:val="center"/>
    </w:pPr>
    <w:r>
      <w:rPr>
        <w:noProof/>
        <w:lang w:eastAsia="ja-JP"/>
      </w:rPr>
      <w:drawing>
        <wp:inline distT="0" distB="0" distL="0" distR="0" wp14:anchorId="12610599" wp14:editId="2F208C8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F3F4A" w:rsidRDefault="007F3F4A">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Pr="00FF2306" w:rsidRDefault="00E71AA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05E5D">
      <w:rPr>
        <w:rStyle w:val="Numerstrony"/>
        <w:noProof/>
        <w:szCs w:val="18"/>
        <w:lang w:val="en-GB"/>
      </w:rPr>
      <w:t>8</w:t>
    </w:r>
    <w:r>
      <w:rPr>
        <w:rStyle w:val="Numerstrony"/>
        <w:szCs w:val="18"/>
        <w:lang w:val="en-GB"/>
      </w:rPr>
      <w:fldChar w:fldCharType="end"/>
    </w:r>
    <w:r w:rsidRPr="00FF2306">
      <w:rPr>
        <w:lang w:val="en-GB"/>
      </w:rPr>
      <w:tab/>
    </w:r>
    <w:r>
      <w:rPr>
        <w:lang w:val="en-GB"/>
      </w:rPr>
      <w:t>MIERZEJEWSKI v. POLAND</w:t>
    </w:r>
    <w:r w:rsidRPr="00FF2306">
      <w:rPr>
        <w:lang w:val="en-GB"/>
      </w:rPr>
      <w:t xml:space="preserve"> </w:t>
    </w:r>
    <w:r>
      <w:rPr>
        <w:lang w:val="en-GB"/>
      </w:rP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AD" w:rsidRPr="00D60D87" w:rsidRDefault="00E71AAD" w:rsidP="00D60D87">
    <w:pPr>
      <w:pStyle w:val="ECHRHeader"/>
      <w:rPr>
        <w:lang w:val="en-GB"/>
      </w:rPr>
    </w:pPr>
    <w:r w:rsidRPr="00D60D87">
      <w:rPr>
        <w:lang w:val="en-GB"/>
      </w:rPr>
      <w:tab/>
    </w:r>
    <w:r>
      <w:rPr>
        <w:lang w:val="en-GB"/>
      </w:rPr>
      <w:t>MIERZEJEWSKI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05E5D">
      <w:rPr>
        <w:rStyle w:val="Numerstrony"/>
        <w:noProof/>
        <w:szCs w:val="18"/>
        <w:lang w:val="en-GB"/>
      </w:rPr>
      <w:t>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1107D"/>
    <w:rsid w:val="000041F8"/>
    <w:rsid w:val="000042A8"/>
    <w:rsid w:val="00004308"/>
    <w:rsid w:val="00005BF0"/>
    <w:rsid w:val="00007154"/>
    <w:rsid w:val="000103AE"/>
    <w:rsid w:val="00011D69"/>
    <w:rsid w:val="00012AD3"/>
    <w:rsid w:val="00014566"/>
    <w:rsid w:val="00015C2D"/>
    <w:rsid w:val="00015F00"/>
    <w:rsid w:val="00022C1D"/>
    <w:rsid w:val="00026D80"/>
    <w:rsid w:val="00034987"/>
    <w:rsid w:val="000602DF"/>
    <w:rsid w:val="00061B05"/>
    <w:rsid w:val="00062D5D"/>
    <w:rsid w:val="000632D5"/>
    <w:rsid w:val="000644EE"/>
    <w:rsid w:val="000677D4"/>
    <w:rsid w:val="000925AD"/>
    <w:rsid w:val="00097A35"/>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67E34"/>
    <w:rsid w:val="001763C7"/>
    <w:rsid w:val="00177B37"/>
    <w:rsid w:val="00180B95"/>
    <w:rsid w:val="001832BD"/>
    <w:rsid w:val="00183643"/>
    <w:rsid w:val="00192EF7"/>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07D"/>
    <w:rsid w:val="002115FC"/>
    <w:rsid w:val="0021423C"/>
    <w:rsid w:val="00230D00"/>
    <w:rsid w:val="00231DF7"/>
    <w:rsid w:val="00231FD1"/>
    <w:rsid w:val="002339E0"/>
    <w:rsid w:val="00233CF8"/>
    <w:rsid w:val="0023575D"/>
    <w:rsid w:val="00237148"/>
    <w:rsid w:val="0024222D"/>
    <w:rsid w:val="00244B0E"/>
    <w:rsid w:val="00244F6C"/>
    <w:rsid w:val="002532C5"/>
    <w:rsid w:val="00255349"/>
    <w:rsid w:val="00260C03"/>
    <w:rsid w:val="0026540E"/>
    <w:rsid w:val="00275123"/>
    <w:rsid w:val="00282240"/>
    <w:rsid w:val="0028572A"/>
    <w:rsid w:val="002948AD"/>
    <w:rsid w:val="00294C92"/>
    <w:rsid w:val="002957F9"/>
    <w:rsid w:val="002A01CC"/>
    <w:rsid w:val="002A3CA8"/>
    <w:rsid w:val="002A61B1"/>
    <w:rsid w:val="002A6232"/>
    <w:rsid w:val="002A663C"/>
    <w:rsid w:val="002B444B"/>
    <w:rsid w:val="002B5887"/>
    <w:rsid w:val="002B5D8B"/>
    <w:rsid w:val="002C0692"/>
    <w:rsid w:val="002C0E27"/>
    <w:rsid w:val="002C3040"/>
    <w:rsid w:val="002D022D"/>
    <w:rsid w:val="002D24BB"/>
    <w:rsid w:val="002D671E"/>
    <w:rsid w:val="002F2AF7"/>
    <w:rsid w:val="002F336A"/>
    <w:rsid w:val="002F7E1C"/>
    <w:rsid w:val="00301A75"/>
    <w:rsid w:val="00302F70"/>
    <w:rsid w:val="0030336F"/>
    <w:rsid w:val="0030375E"/>
    <w:rsid w:val="00312A30"/>
    <w:rsid w:val="00320F72"/>
    <w:rsid w:val="0032463E"/>
    <w:rsid w:val="00326224"/>
    <w:rsid w:val="0033005B"/>
    <w:rsid w:val="00337EE4"/>
    <w:rsid w:val="00340FFD"/>
    <w:rsid w:val="003506B1"/>
    <w:rsid w:val="00356AC7"/>
    <w:rsid w:val="003609FA"/>
    <w:rsid w:val="003710C8"/>
    <w:rsid w:val="003750BE"/>
    <w:rsid w:val="00387B9D"/>
    <w:rsid w:val="0039364F"/>
    <w:rsid w:val="00396686"/>
    <w:rsid w:val="0039778E"/>
    <w:rsid w:val="003A12F9"/>
    <w:rsid w:val="003A235D"/>
    <w:rsid w:val="003B4941"/>
    <w:rsid w:val="003C0049"/>
    <w:rsid w:val="003C5714"/>
    <w:rsid w:val="003C6B9F"/>
    <w:rsid w:val="003C6E2A"/>
    <w:rsid w:val="003D0299"/>
    <w:rsid w:val="003E6D80"/>
    <w:rsid w:val="003F05FA"/>
    <w:rsid w:val="003F244A"/>
    <w:rsid w:val="003F30B8"/>
    <w:rsid w:val="003F4C45"/>
    <w:rsid w:val="003F5F7B"/>
    <w:rsid w:val="003F7D64"/>
    <w:rsid w:val="004069B6"/>
    <w:rsid w:val="00410610"/>
    <w:rsid w:val="00411C22"/>
    <w:rsid w:val="00414300"/>
    <w:rsid w:val="00425C67"/>
    <w:rsid w:val="00427E7A"/>
    <w:rsid w:val="00436307"/>
    <w:rsid w:val="00436C49"/>
    <w:rsid w:val="00445366"/>
    <w:rsid w:val="00447F5B"/>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57DA"/>
    <w:rsid w:val="004D15F3"/>
    <w:rsid w:val="004D5311"/>
    <w:rsid w:val="004D5DCC"/>
    <w:rsid w:val="004E4320"/>
    <w:rsid w:val="004F10AF"/>
    <w:rsid w:val="004F11A4"/>
    <w:rsid w:val="004F2389"/>
    <w:rsid w:val="004F304D"/>
    <w:rsid w:val="004F61BE"/>
    <w:rsid w:val="004F66B1"/>
    <w:rsid w:val="004F753F"/>
    <w:rsid w:val="00505F10"/>
    <w:rsid w:val="00511C07"/>
    <w:rsid w:val="005173A6"/>
    <w:rsid w:val="00520BAA"/>
    <w:rsid w:val="00525208"/>
    <w:rsid w:val="005257A5"/>
    <w:rsid w:val="005264C0"/>
    <w:rsid w:val="00526A8A"/>
    <w:rsid w:val="00531774"/>
    <w:rsid w:val="00531DF2"/>
    <w:rsid w:val="005442EE"/>
    <w:rsid w:val="00547353"/>
    <w:rsid w:val="005474E7"/>
    <w:rsid w:val="005512A3"/>
    <w:rsid w:val="005578CE"/>
    <w:rsid w:val="0056067E"/>
    <w:rsid w:val="00562781"/>
    <w:rsid w:val="00563E83"/>
    <w:rsid w:val="0057271C"/>
    <w:rsid w:val="00572845"/>
    <w:rsid w:val="00592772"/>
    <w:rsid w:val="00593143"/>
    <w:rsid w:val="00593DE2"/>
    <w:rsid w:val="0059574A"/>
    <w:rsid w:val="005A1B9B"/>
    <w:rsid w:val="005A6751"/>
    <w:rsid w:val="005A7AF1"/>
    <w:rsid w:val="005B092E"/>
    <w:rsid w:val="005B152C"/>
    <w:rsid w:val="005B1EE0"/>
    <w:rsid w:val="005B2B24"/>
    <w:rsid w:val="005B4425"/>
    <w:rsid w:val="005B4B94"/>
    <w:rsid w:val="005C3EE8"/>
    <w:rsid w:val="005D34F9"/>
    <w:rsid w:val="005D4190"/>
    <w:rsid w:val="005D67A3"/>
    <w:rsid w:val="005E2988"/>
    <w:rsid w:val="005E2A43"/>
    <w:rsid w:val="005E3085"/>
    <w:rsid w:val="005F51E1"/>
    <w:rsid w:val="00611C80"/>
    <w:rsid w:val="00620692"/>
    <w:rsid w:val="006242CA"/>
    <w:rsid w:val="00627507"/>
    <w:rsid w:val="00633717"/>
    <w:rsid w:val="006344E1"/>
    <w:rsid w:val="0064238B"/>
    <w:rsid w:val="00650911"/>
    <w:rsid w:val="006545C4"/>
    <w:rsid w:val="00661971"/>
    <w:rsid w:val="00661CE8"/>
    <w:rsid w:val="006623D9"/>
    <w:rsid w:val="0066470B"/>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2890"/>
    <w:rsid w:val="007449E5"/>
    <w:rsid w:val="00746C5A"/>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7F3F4A"/>
    <w:rsid w:val="00801300"/>
    <w:rsid w:val="00802C64"/>
    <w:rsid w:val="00805E52"/>
    <w:rsid w:val="008061D0"/>
    <w:rsid w:val="00810B38"/>
    <w:rsid w:val="00815099"/>
    <w:rsid w:val="008204C7"/>
    <w:rsid w:val="00820992"/>
    <w:rsid w:val="00823602"/>
    <w:rsid w:val="008255F5"/>
    <w:rsid w:val="0083014E"/>
    <w:rsid w:val="0083214A"/>
    <w:rsid w:val="00834220"/>
    <w:rsid w:val="00836EF3"/>
    <w:rsid w:val="00845723"/>
    <w:rsid w:val="00851EF9"/>
    <w:rsid w:val="008577FD"/>
    <w:rsid w:val="00860B03"/>
    <w:rsid w:val="0086497A"/>
    <w:rsid w:val="008713A1"/>
    <w:rsid w:val="008754AB"/>
    <w:rsid w:val="00876085"/>
    <w:rsid w:val="0088060C"/>
    <w:rsid w:val="00882825"/>
    <w:rsid w:val="00893576"/>
    <w:rsid w:val="00893E73"/>
    <w:rsid w:val="008A283B"/>
    <w:rsid w:val="008A43C4"/>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301"/>
    <w:rsid w:val="00936CD1"/>
    <w:rsid w:val="00940437"/>
    <w:rsid w:val="00941747"/>
    <w:rsid w:val="00941EFB"/>
    <w:rsid w:val="00947AFB"/>
    <w:rsid w:val="00951D7D"/>
    <w:rsid w:val="00957080"/>
    <w:rsid w:val="009630C7"/>
    <w:rsid w:val="00972B55"/>
    <w:rsid w:val="009743B7"/>
    <w:rsid w:val="0098228B"/>
    <w:rsid w:val="009828DA"/>
    <w:rsid w:val="00985BAB"/>
    <w:rsid w:val="009B1B5F"/>
    <w:rsid w:val="009B20A7"/>
    <w:rsid w:val="009B2EC2"/>
    <w:rsid w:val="009B6673"/>
    <w:rsid w:val="009C191B"/>
    <w:rsid w:val="009C2BD6"/>
    <w:rsid w:val="009E1F32"/>
    <w:rsid w:val="009E2FBA"/>
    <w:rsid w:val="009E5829"/>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D26BA"/>
    <w:rsid w:val="00AD3D41"/>
    <w:rsid w:val="00AE0A2E"/>
    <w:rsid w:val="00AE354C"/>
    <w:rsid w:val="00AF4B07"/>
    <w:rsid w:val="00AF6186"/>
    <w:rsid w:val="00AF7A3A"/>
    <w:rsid w:val="00B01BD5"/>
    <w:rsid w:val="00B038C4"/>
    <w:rsid w:val="00B160DB"/>
    <w:rsid w:val="00B20836"/>
    <w:rsid w:val="00B235BB"/>
    <w:rsid w:val="00B27A44"/>
    <w:rsid w:val="00B30BBF"/>
    <w:rsid w:val="00B33C03"/>
    <w:rsid w:val="00B44E56"/>
    <w:rsid w:val="00B46543"/>
    <w:rsid w:val="00B47D33"/>
    <w:rsid w:val="00B52BE0"/>
    <w:rsid w:val="00B54133"/>
    <w:rsid w:val="00B66C59"/>
    <w:rsid w:val="00B701ED"/>
    <w:rsid w:val="00B8086C"/>
    <w:rsid w:val="00B84100"/>
    <w:rsid w:val="00B861B4"/>
    <w:rsid w:val="00B86DFE"/>
    <w:rsid w:val="00B90990"/>
    <w:rsid w:val="00B922FF"/>
    <w:rsid w:val="00B9281E"/>
    <w:rsid w:val="00B93925"/>
    <w:rsid w:val="00B95187"/>
    <w:rsid w:val="00BA2D55"/>
    <w:rsid w:val="00BA71B1"/>
    <w:rsid w:val="00BB0637"/>
    <w:rsid w:val="00BB345F"/>
    <w:rsid w:val="00BB68EA"/>
    <w:rsid w:val="00BC1C27"/>
    <w:rsid w:val="00BC3477"/>
    <w:rsid w:val="00BC6BBF"/>
    <w:rsid w:val="00BD1572"/>
    <w:rsid w:val="00BE14E3"/>
    <w:rsid w:val="00BE3774"/>
    <w:rsid w:val="00BE41E5"/>
    <w:rsid w:val="00BF4109"/>
    <w:rsid w:val="00BF4CC3"/>
    <w:rsid w:val="00C054C7"/>
    <w:rsid w:val="00C057B5"/>
    <w:rsid w:val="00C22687"/>
    <w:rsid w:val="00C2317C"/>
    <w:rsid w:val="00C32E4D"/>
    <w:rsid w:val="00C333A0"/>
    <w:rsid w:val="00C36A81"/>
    <w:rsid w:val="00C41974"/>
    <w:rsid w:val="00C447AD"/>
    <w:rsid w:val="00C53F4A"/>
    <w:rsid w:val="00C54125"/>
    <w:rsid w:val="00C55B54"/>
    <w:rsid w:val="00C6098E"/>
    <w:rsid w:val="00C6152C"/>
    <w:rsid w:val="00C621C2"/>
    <w:rsid w:val="00C74810"/>
    <w:rsid w:val="00C90D68"/>
    <w:rsid w:val="00C939FE"/>
    <w:rsid w:val="00CA4BDA"/>
    <w:rsid w:val="00CA6541"/>
    <w:rsid w:val="00CB1F66"/>
    <w:rsid w:val="00CB2951"/>
    <w:rsid w:val="00CD282B"/>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26E84"/>
    <w:rsid w:val="00D343E2"/>
    <w:rsid w:val="00D361A2"/>
    <w:rsid w:val="00D411BE"/>
    <w:rsid w:val="00D44C2E"/>
    <w:rsid w:val="00D45414"/>
    <w:rsid w:val="00D566BD"/>
    <w:rsid w:val="00D57A4D"/>
    <w:rsid w:val="00D606FC"/>
    <w:rsid w:val="00D60AA7"/>
    <w:rsid w:val="00D60D8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549"/>
    <w:rsid w:val="00DF098B"/>
    <w:rsid w:val="00DF11C4"/>
    <w:rsid w:val="00DF210C"/>
    <w:rsid w:val="00DF4B6A"/>
    <w:rsid w:val="00E02C09"/>
    <w:rsid w:val="00E04D59"/>
    <w:rsid w:val="00E05E5D"/>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1AAD"/>
    <w:rsid w:val="00E720F5"/>
    <w:rsid w:val="00E76D47"/>
    <w:rsid w:val="00E849F7"/>
    <w:rsid w:val="00E90302"/>
    <w:rsid w:val="00E97396"/>
    <w:rsid w:val="00EA0B2E"/>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EF4"/>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4EF1"/>
    <w:rsid w:val="00F858B7"/>
    <w:rsid w:val="00F8765F"/>
    <w:rsid w:val="00F90767"/>
    <w:rsid w:val="00FA685B"/>
    <w:rsid w:val="00FB0C01"/>
    <w:rsid w:val="00FC18F2"/>
    <w:rsid w:val="00FC39E5"/>
    <w:rsid w:val="00FC3A78"/>
    <w:rsid w:val="00FD0038"/>
    <w:rsid w:val="00FD1005"/>
    <w:rsid w:val="00FD3180"/>
    <w:rsid w:val="00FD6C75"/>
    <w:rsid w:val="00FE71B3"/>
    <w:rsid w:val="00FF42C5"/>
    <w:rsid w:val="00FF71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uiPriority w:val="31"/>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link w:val="JuH1Char"/>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uiPriority w:val="19"/>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01456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uiPriority w:val="30"/>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12"/>
    <w:rsid w:val="00957080"/>
    <w:rPr>
      <w:rFonts w:eastAsiaTheme="minorEastAsia"/>
      <w:sz w:val="24"/>
    </w:rPr>
  </w:style>
  <w:style w:type="character" w:customStyle="1" w:styleId="sb8d990e2">
    <w:name w:val="sb8d990e2"/>
    <w:basedOn w:val="Domylnaczcionkaakapitu"/>
    <w:rsid w:val="00957080"/>
  </w:style>
  <w:style w:type="character" w:customStyle="1" w:styleId="JuHAChar">
    <w:name w:val="Ju_H_A Char"/>
    <w:link w:val="ECHRHeading2"/>
    <w:rsid w:val="0066470B"/>
    <w:rPr>
      <w:rFonts w:asciiTheme="majorHAnsi" w:eastAsiaTheme="majorEastAsia" w:hAnsiTheme="majorHAnsi" w:cstheme="majorBidi"/>
      <w:b/>
      <w:bCs/>
      <w:sz w:val="24"/>
      <w:szCs w:val="26"/>
    </w:rPr>
  </w:style>
  <w:style w:type="character" w:customStyle="1" w:styleId="JuH1Char">
    <w:name w:val="Ju_H_1. Char"/>
    <w:link w:val="ECHRHeading3"/>
    <w:rsid w:val="0066470B"/>
    <w:rPr>
      <w:rFonts w:asciiTheme="majorHAnsi" w:eastAsiaTheme="majorEastAsia" w:hAnsiTheme="majorHAnsi" w:cstheme="majorBidi"/>
      <w:bCs/>
      <w:i/>
      <w:sz w:val="24"/>
    </w:rPr>
  </w:style>
  <w:style w:type="character" w:customStyle="1" w:styleId="JuQuotChar">
    <w:name w:val="Ju_Quot Char"/>
    <w:link w:val="ECHRParaQuote"/>
    <w:rsid w:val="0066470B"/>
    <w:rPr>
      <w:rFonts w:eastAsiaTheme="minorEastAsia"/>
      <w:sz w:val="20"/>
    </w:rPr>
  </w:style>
  <w:style w:type="character" w:customStyle="1" w:styleId="JuParaCar">
    <w:name w:val="Ju_Para Car"/>
    <w:uiPriority w:val="12"/>
    <w:rsid w:val="00177B37"/>
    <w:rPr>
      <w:rFonts w:eastAsiaTheme="minorEastAsia"/>
      <w:sz w:val="24"/>
    </w:rPr>
  </w:style>
  <w:style w:type="character" w:customStyle="1" w:styleId="s6b621b36">
    <w:name w:val="s6b621b36"/>
    <w:rsid w:val="00167E34"/>
  </w:style>
  <w:style w:type="character" w:customStyle="1" w:styleId="se8f51087">
    <w:name w:val="se8f51087"/>
    <w:basedOn w:val="Domylnaczcionkaakapitu"/>
    <w:rsid w:val="00167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371064">
      <w:bodyDiv w:val="1"/>
      <w:marLeft w:val="0"/>
      <w:marRight w:val="0"/>
      <w:marTop w:val="0"/>
      <w:marBottom w:val="0"/>
      <w:divBdr>
        <w:top w:val="none" w:sz="0" w:space="0" w:color="auto"/>
        <w:left w:val="none" w:sz="0" w:space="0" w:color="auto"/>
        <w:bottom w:val="none" w:sz="0" w:space="0" w:color="auto"/>
        <w:right w:val="none" w:sz="0" w:space="0" w:color="auto"/>
      </w:divBdr>
      <w:divsChild>
        <w:div w:id="1576161597">
          <w:marLeft w:val="0"/>
          <w:marRight w:val="0"/>
          <w:marTop w:val="0"/>
          <w:marBottom w:val="0"/>
          <w:divBdr>
            <w:top w:val="none" w:sz="0" w:space="0" w:color="auto"/>
            <w:left w:val="none" w:sz="0" w:space="0" w:color="auto"/>
            <w:bottom w:val="none" w:sz="0" w:space="0" w:color="auto"/>
            <w:right w:val="none" w:sz="0" w:space="0" w:color="auto"/>
          </w:divBdr>
          <w:divsChild>
            <w:div w:id="2072189172">
              <w:marLeft w:val="0"/>
              <w:marRight w:val="0"/>
              <w:marTop w:val="0"/>
              <w:marBottom w:val="0"/>
              <w:divBdr>
                <w:top w:val="none" w:sz="0" w:space="0" w:color="auto"/>
                <w:left w:val="none" w:sz="0" w:space="0" w:color="auto"/>
                <w:bottom w:val="none" w:sz="0" w:space="0" w:color="auto"/>
                <w:right w:val="none" w:sz="0" w:space="0" w:color="auto"/>
              </w:divBdr>
              <w:divsChild>
                <w:div w:id="306783675">
                  <w:marLeft w:val="0"/>
                  <w:marRight w:val="0"/>
                  <w:marTop w:val="0"/>
                  <w:marBottom w:val="0"/>
                  <w:divBdr>
                    <w:top w:val="none" w:sz="0" w:space="0" w:color="auto"/>
                    <w:left w:val="none" w:sz="0" w:space="0" w:color="auto"/>
                    <w:bottom w:val="none" w:sz="0" w:space="0" w:color="auto"/>
                    <w:right w:val="none" w:sz="0" w:space="0" w:color="auto"/>
                  </w:divBdr>
                  <w:divsChild>
                    <w:div w:id="1059746551">
                      <w:marLeft w:val="0"/>
                      <w:marRight w:val="0"/>
                      <w:marTop w:val="0"/>
                      <w:marBottom w:val="0"/>
                      <w:divBdr>
                        <w:top w:val="none" w:sz="0" w:space="0" w:color="auto"/>
                        <w:left w:val="none" w:sz="0" w:space="0" w:color="auto"/>
                        <w:bottom w:val="none" w:sz="0" w:space="0" w:color="auto"/>
                        <w:right w:val="none" w:sz="0" w:space="0" w:color="auto"/>
                      </w:divBdr>
                      <w:divsChild>
                        <w:div w:id="1524394887">
                          <w:marLeft w:val="0"/>
                          <w:marRight w:val="0"/>
                          <w:marTop w:val="0"/>
                          <w:marBottom w:val="0"/>
                          <w:divBdr>
                            <w:top w:val="none" w:sz="0" w:space="0" w:color="auto"/>
                            <w:left w:val="none" w:sz="0" w:space="0" w:color="auto"/>
                            <w:bottom w:val="none" w:sz="0" w:space="0" w:color="auto"/>
                            <w:right w:val="none" w:sz="0" w:space="0" w:color="auto"/>
                          </w:divBdr>
                          <w:divsChild>
                            <w:div w:id="139103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32575-B6CB-460B-BDB1-05AFB750C2D3}">
  <ds:schemaRefs>
    <ds:schemaRef ds:uri="http://www.w3.org/XML/1998/namespace"/>
    <ds:schemaRef ds:uri="http://purl.org/dc/elements/1.1/"/>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84E2C32-6788-410B-AA17-5A349EAED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85545C4-BF89-4780-93E8-671069D69093}">
  <ds:schemaRefs>
    <ds:schemaRef ds:uri="http://schemas.microsoft.com/sharepoint/v3/contenttype/forms"/>
  </ds:schemaRefs>
</ds:datastoreItem>
</file>

<file path=customXml/itemProps4.xml><?xml version="1.0" encoding="utf-8"?>
<ds:datastoreItem xmlns:ds="http://schemas.openxmlformats.org/officeDocument/2006/customXml" ds:itemID="{11C5D807-61AE-4513-8672-CFC096FC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2878</Words>
  <Characters>17272</Characters>
  <Application>Microsoft Office Word</Application>
  <DocSecurity>0</DocSecurity>
  <Lines>143</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2019-09-26T07:44:00Z</dcterms:created>
  <dcterms:modified xsi:type="dcterms:W3CDTF">2019-09-26T07:44:00Z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