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0A8CD6" w14:textId="77777777" w:rsidR="00DB2237" w:rsidRPr="00024F8B" w:rsidRDefault="00DB2237" w:rsidP="00DB2237">
      <w:pPr>
        <w:spacing w:before="100" w:beforeAutospacing="1" w:after="120"/>
        <w:rPr>
          <w:sz w:val="20"/>
          <w:lang w:val="en-GB"/>
        </w:rPr>
      </w:pPr>
      <w:bookmarkStart w:id="0" w:name="_GoBack"/>
      <w:bookmarkEnd w:id="0"/>
      <w:r w:rsidRPr="00024F8B">
        <w:rPr>
          <w:sz w:val="20"/>
          <w:lang w:val="en-GB"/>
        </w:rPr>
        <w:t xml:space="preserve">© Ministerstwo Sprawiedliwości, </w:t>
      </w:r>
      <w:hyperlink r:id="rId8" w:history="1">
        <w:r w:rsidRPr="00024F8B">
          <w:rPr>
            <w:rStyle w:val="Hipercze"/>
            <w:sz w:val="20"/>
            <w:lang w:val="en-GB"/>
          </w:rPr>
          <w:t>www.gov.pl/sprawiedliwosc</w:t>
        </w:r>
      </w:hyperlink>
      <w:r w:rsidRPr="00024F8B">
        <w:rPr>
          <w:sz w:val="20"/>
          <w:lang w:val="en-GB"/>
        </w:rPr>
        <w:t xml:space="preserve"> [Translation already published on the official website of the Polish Ministry of Justice]</w:t>
      </w:r>
    </w:p>
    <w:p w14:paraId="38C99D79" w14:textId="77777777" w:rsidR="00DB2237" w:rsidRPr="00024F8B" w:rsidRDefault="00DB2237" w:rsidP="00DB2237">
      <w:pPr>
        <w:spacing w:after="100" w:afterAutospacing="1"/>
        <w:rPr>
          <w:sz w:val="20"/>
          <w:lang w:val="en-GB"/>
        </w:rPr>
      </w:pPr>
      <w:r w:rsidRPr="00024F8B">
        <w:rPr>
          <w:sz w:val="20"/>
          <w:lang w:val="en-GB"/>
        </w:rPr>
        <w:t>Permission to re-publish this translation has been granted by the Polish Ministry of Justice for the sole purpose of its inclusion in the Court’s database HUDOC</w:t>
      </w:r>
    </w:p>
    <w:p w14:paraId="29AAF97C" w14:textId="77777777" w:rsidR="00DB2237" w:rsidRDefault="00DB2237" w:rsidP="00DB2237">
      <w:pPr>
        <w:spacing w:before="100" w:beforeAutospacing="1" w:after="120"/>
        <w:rPr>
          <w:sz w:val="20"/>
        </w:rPr>
      </w:pPr>
      <w:r>
        <w:rPr>
          <w:sz w:val="20"/>
        </w:rPr>
        <w:t xml:space="preserve">© Ministerstwo Sprawiedliwości, </w:t>
      </w:r>
      <w:hyperlink r:id="rId9" w:history="1">
        <w:r w:rsidRPr="006F4966">
          <w:rPr>
            <w:rStyle w:val="Hipercze"/>
            <w:sz w:val="20"/>
          </w:rPr>
          <w:t>www.gov.pl/sprawiedliwosc</w:t>
        </w:r>
      </w:hyperlink>
      <w:r>
        <w:rPr>
          <w:sz w:val="20"/>
        </w:rPr>
        <w:t xml:space="preserve"> [Tłumaczenie zostało już opublikowane na oficjalnej stronie Ministerstwa Sprawiedliwości]</w:t>
      </w:r>
    </w:p>
    <w:p w14:paraId="1F31CB50" w14:textId="77777777" w:rsidR="00DB2237" w:rsidRDefault="00DB2237" w:rsidP="00DB2237">
      <w:pPr>
        <w:rPr>
          <w:sz w:val="20"/>
        </w:rPr>
      </w:pPr>
      <w:r>
        <w:rPr>
          <w:sz w:val="20"/>
        </w:rPr>
        <w:t xml:space="preserve">Zezwolenie na publikację tego tłumaczenia zostało udzielone przez Ministerstwo Sprawiedliwości wyłącznie w celu zamieszczenia w bazie Trybunału HUDOC </w:t>
      </w:r>
    </w:p>
    <w:p w14:paraId="313A1A2A" w14:textId="77777777" w:rsidR="00DB2237" w:rsidRDefault="00DB2237" w:rsidP="00B65293">
      <w:pPr>
        <w:jc w:val="center"/>
      </w:pPr>
    </w:p>
    <w:p w14:paraId="56EEB95A" w14:textId="0BEB5619" w:rsidR="00014566" w:rsidRPr="00B65293" w:rsidRDefault="00F57C31" w:rsidP="00B65293">
      <w:pPr>
        <w:jc w:val="center"/>
      </w:pPr>
      <w:r>
        <w:t>EUROPEJSKI TRYBUNAŁ PRAW CZŁOWIEKA</w:t>
      </w:r>
    </w:p>
    <w:p w14:paraId="1F498ACA" w14:textId="77777777" w:rsidR="00B64F76" w:rsidRPr="00B65293" w:rsidRDefault="00B64F76" w:rsidP="00B65293">
      <w:pPr>
        <w:jc w:val="center"/>
      </w:pPr>
    </w:p>
    <w:p w14:paraId="635E19BC" w14:textId="77777777" w:rsidR="00B64F76" w:rsidRPr="00B65293" w:rsidRDefault="00B64F76" w:rsidP="00B65293">
      <w:pPr>
        <w:jc w:val="center"/>
      </w:pPr>
    </w:p>
    <w:p w14:paraId="2C0E1D89" w14:textId="77777777" w:rsidR="00014566" w:rsidRPr="00B65293" w:rsidRDefault="00704596" w:rsidP="00B65293">
      <w:pPr>
        <w:jc w:val="center"/>
      </w:pPr>
      <w:r>
        <w:t>SEKCJA PIERWSZA</w:t>
      </w:r>
    </w:p>
    <w:p w14:paraId="348FDB40" w14:textId="77777777" w:rsidR="00014566" w:rsidRPr="00B65293" w:rsidRDefault="00014566" w:rsidP="00B65293">
      <w:pPr>
        <w:jc w:val="center"/>
      </w:pPr>
    </w:p>
    <w:p w14:paraId="0DDAEEDC" w14:textId="77777777" w:rsidR="00B64F76" w:rsidRPr="00B65293" w:rsidRDefault="00B64F76" w:rsidP="00B65293">
      <w:pPr>
        <w:jc w:val="center"/>
      </w:pPr>
    </w:p>
    <w:p w14:paraId="63EB2569" w14:textId="77777777" w:rsidR="00B64F76" w:rsidRPr="00B65293" w:rsidRDefault="00B64F76" w:rsidP="00B65293">
      <w:pPr>
        <w:jc w:val="center"/>
      </w:pPr>
    </w:p>
    <w:p w14:paraId="4F07239B" w14:textId="77777777" w:rsidR="00B64F76" w:rsidRPr="00B65293" w:rsidRDefault="00B64F76" w:rsidP="00B65293">
      <w:pPr>
        <w:jc w:val="center"/>
      </w:pPr>
    </w:p>
    <w:p w14:paraId="5FEDD1D1" w14:textId="4B2D0DD5" w:rsidR="00014566" w:rsidRPr="00B65293" w:rsidRDefault="00014566" w:rsidP="00B65293">
      <w:pPr>
        <w:jc w:val="center"/>
        <w:rPr>
          <w:b/>
        </w:rPr>
      </w:pPr>
      <w:bookmarkStart w:id="1" w:name="To"/>
      <w:r>
        <w:rPr>
          <w:b/>
        </w:rPr>
        <w:t xml:space="preserve">SPRAWA </w:t>
      </w:r>
      <w:bookmarkEnd w:id="1"/>
      <w:r>
        <w:rPr>
          <w:b/>
        </w:rPr>
        <w:t>BEDNARZ PRZECIWKO POLSCE</w:t>
      </w:r>
    </w:p>
    <w:p w14:paraId="419716F7" w14:textId="77777777" w:rsidR="00014566" w:rsidRPr="00B65293" w:rsidRDefault="00014566" w:rsidP="00B65293">
      <w:pPr>
        <w:jc w:val="center"/>
      </w:pPr>
    </w:p>
    <w:p w14:paraId="5C58EBFA" w14:textId="77777777" w:rsidR="00014566" w:rsidRPr="00B65293" w:rsidRDefault="00014566" w:rsidP="00B65293">
      <w:pPr>
        <w:jc w:val="center"/>
        <w:rPr>
          <w:i/>
        </w:rPr>
      </w:pPr>
      <w:r>
        <w:rPr>
          <w:i/>
        </w:rPr>
        <w:t>(Skarga nr 76505/14)</w:t>
      </w:r>
    </w:p>
    <w:p w14:paraId="5A61C563" w14:textId="77777777" w:rsidR="009D6741" w:rsidRPr="00B65293" w:rsidRDefault="009D6741" w:rsidP="00B65293">
      <w:pPr>
        <w:jc w:val="center"/>
        <w:rPr>
          <w:i/>
        </w:rPr>
      </w:pPr>
    </w:p>
    <w:p w14:paraId="73DE528F" w14:textId="77777777" w:rsidR="00014566" w:rsidRPr="00B65293" w:rsidRDefault="00014566" w:rsidP="00B65293">
      <w:pPr>
        <w:jc w:val="center"/>
      </w:pPr>
    </w:p>
    <w:p w14:paraId="331231DC" w14:textId="77777777" w:rsidR="00014566" w:rsidRPr="00B65293" w:rsidRDefault="00014566" w:rsidP="00B65293">
      <w:pPr>
        <w:jc w:val="center"/>
        <w:rPr>
          <w:lang w:val="bg-BG"/>
        </w:rPr>
      </w:pPr>
    </w:p>
    <w:p w14:paraId="5C0F8CC7" w14:textId="77777777" w:rsidR="00B65293" w:rsidRPr="00B65293" w:rsidRDefault="00B65293" w:rsidP="00B65293">
      <w:pPr>
        <w:jc w:val="center"/>
        <w:rPr>
          <w:lang w:val="bg-BG"/>
        </w:rPr>
      </w:pPr>
    </w:p>
    <w:p w14:paraId="1993EFDF" w14:textId="77777777" w:rsidR="00014566" w:rsidRPr="00B65293" w:rsidRDefault="00014566" w:rsidP="00B65293">
      <w:pPr>
        <w:jc w:val="center"/>
      </w:pPr>
    </w:p>
    <w:p w14:paraId="5B65F04A" w14:textId="77777777" w:rsidR="00014566" w:rsidRPr="00B65293" w:rsidRDefault="00B64F76" w:rsidP="00B65293">
      <w:pPr>
        <w:jc w:val="center"/>
        <w:rPr>
          <w:szCs w:val="24"/>
        </w:rPr>
      </w:pPr>
      <w:r>
        <w:t>WYROK</w:t>
      </w:r>
    </w:p>
    <w:p w14:paraId="70C01C26" w14:textId="77777777" w:rsidR="008B5C0E" w:rsidRPr="00B65293" w:rsidRDefault="008B5C0E" w:rsidP="00B65293">
      <w:pPr>
        <w:jc w:val="center"/>
      </w:pPr>
    </w:p>
    <w:p w14:paraId="1504D2C5" w14:textId="77777777" w:rsidR="00096112" w:rsidRPr="00B65293" w:rsidRDefault="00096112" w:rsidP="00B65293">
      <w:pPr>
        <w:jc w:val="center"/>
      </w:pPr>
    </w:p>
    <w:p w14:paraId="751697DF" w14:textId="77777777" w:rsidR="00B64F76" w:rsidRPr="00B65293" w:rsidRDefault="00B64F76" w:rsidP="00B65293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000000"/>
          <w:szCs w:val="24"/>
        </w:rPr>
      </w:pPr>
    </w:p>
    <w:p w14:paraId="7ECD2AB6" w14:textId="77777777" w:rsidR="00B64F76" w:rsidRPr="00B65293" w:rsidRDefault="00B64F76" w:rsidP="00B65293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000000"/>
          <w:szCs w:val="24"/>
        </w:rPr>
      </w:pPr>
    </w:p>
    <w:p w14:paraId="1FEC8D1E" w14:textId="77777777" w:rsidR="00B64F76" w:rsidRPr="00B65293" w:rsidRDefault="00B64F76" w:rsidP="00B65293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STRASBURG</w:t>
      </w:r>
    </w:p>
    <w:p w14:paraId="50EE7B42" w14:textId="77777777" w:rsidR="00B64F76" w:rsidRPr="00B65293" w:rsidRDefault="00B64F76" w:rsidP="00B65293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000000"/>
          <w:szCs w:val="24"/>
        </w:rPr>
      </w:pPr>
    </w:p>
    <w:p w14:paraId="67FB7821" w14:textId="77777777" w:rsidR="00B64F76" w:rsidRPr="00B65293" w:rsidRDefault="00B64F76" w:rsidP="00B65293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13 czerwca 2019 r.</w:t>
      </w:r>
    </w:p>
    <w:p w14:paraId="353C6C12" w14:textId="77777777" w:rsidR="00B64F76" w:rsidRPr="00B65293" w:rsidRDefault="00B64F76" w:rsidP="00B65293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000000"/>
          <w:szCs w:val="24"/>
          <w:lang w:val="bg-BG"/>
        </w:rPr>
      </w:pPr>
    </w:p>
    <w:p w14:paraId="6A0ABF76" w14:textId="77777777" w:rsidR="00B65293" w:rsidRPr="00B65293" w:rsidRDefault="00B65293" w:rsidP="00B65293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000000"/>
          <w:szCs w:val="24"/>
          <w:lang w:val="bg-BG"/>
        </w:rPr>
      </w:pPr>
    </w:p>
    <w:p w14:paraId="395FF24D" w14:textId="77777777" w:rsidR="00B64F76" w:rsidRPr="00B65293" w:rsidRDefault="00B64F76" w:rsidP="00B65293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000000"/>
          <w:szCs w:val="24"/>
        </w:rPr>
      </w:pPr>
    </w:p>
    <w:p w14:paraId="30DF450C" w14:textId="77777777" w:rsidR="00B64F76" w:rsidRPr="00B65293" w:rsidRDefault="00B64F76" w:rsidP="006C3F5F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i/>
          <w:color w:val="000000"/>
          <w:sz w:val="22"/>
          <w:szCs w:val="24"/>
        </w:rPr>
      </w:pPr>
      <w:r>
        <w:rPr>
          <w:rFonts w:ascii="Times New Roman" w:hAnsi="Times New Roman"/>
          <w:i/>
          <w:color w:val="000000"/>
          <w:sz w:val="22"/>
          <w:szCs w:val="24"/>
        </w:rPr>
        <w:t>Wyrok jest ostateczny, ale może podlegać korekcie wydawniczej.</w:t>
      </w:r>
    </w:p>
    <w:p w14:paraId="0068A55F" w14:textId="77777777" w:rsidR="00B65293" w:rsidRPr="00B65293" w:rsidRDefault="00B65293" w:rsidP="00B65293">
      <w:pPr>
        <w:autoSpaceDE w:val="0"/>
        <w:autoSpaceDN w:val="0"/>
        <w:adjustRightInd w:val="0"/>
        <w:jc w:val="left"/>
        <w:rPr>
          <w:rFonts w:ascii="Times New Roman" w:eastAsiaTheme="minorHAnsi" w:hAnsi="Times New Roman" w:cs="Times New Roman"/>
          <w:color w:val="000000"/>
          <w:szCs w:val="24"/>
          <w:lang w:val="bg-BG"/>
        </w:rPr>
        <w:sectPr w:rsidR="00B65293" w:rsidRPr="00B65293" w:rsidSect="00B64F7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14:paraId="499CCFFA" w14:textId="77777777" w:rsidR="00014566" w:rsidRPr="00B65293" w:rsidRDefault="00014566" w:rsidP="00B65293">
      <w:pPr>
        <w:pStyle w:val="JuCase"/>
        <w:rPr>
          <w:bCs/>
        </w:rPr>
      </w:pPr>
      <w:r>
        <w:lastRenderedPageBreak/>
        <w:t>W sprawie Bednarz przeciwko Polsce</w:t>
      </w:r>
    </w:p>
    <w:p w14:paraId="1FE398F1" w14:textId="77777777" w:rsidR="00014566" w:rsidRPr="00B65293" w:rsidRDefault="00014566" w:rsidP="00B65293">
      <w:pPr>
        <w:pStyle w:val="ECHRPara"/>
      </w:pPr>
      <w:r>
        <w:t>Europejski Trybunał Praw Człowieka (Sekcja Pierwsza), zasiadając jako Komitet w składzie:</w:t>
      </w:r>
    </w:p>
    <w:p w14:paraId="796F25B9" w14:textId="77777777" w:rsidR="00014566" w:rsidRPr="00B65293" w:rsidRDefault="00B64F76" w:rsidP="00B65293">
      <w:pPr>
        <w:pStyle w:val="ECHRDecisionBody"/>
      </w:pPr>
      <w:r>
        <w:tab/>
      </w:r>
      <w:proofErr w:type="spellStart"/>
      <w:r>
        <w:t>Pere</w:t>
      </w:r>
      <w:proofErr w:type="spellEnd"/>
      <w:r>
        <w:t xml:space="preserve"> Pastor </w:t>
      </w:r>
      <w:proofErr w:type="spellStart"/>
      <w:r>
        <w:t>Vilanova</w:t>
      </w:r>
      <w:proofErr w:type="spellEnd"/>
      <w:r>
        <w:t>,</w:t>
      </w:r>
      <w:r>
        <w:rPr>
          <w:i/>
        </w:rPr>
        <w:t xml:space="preserve"> Przewodniczący,</w:t>
      </w:r>
      <w:r>
        <w:rPr>
          <w:i/>
        </w:rPr>
        <w:br/>
      </w:r>
      <w:r>
        <w:tab/>
        <w:t xml:space="preserve">Krzysztof </w:t>
      </w:r>
      <w:proofErr w:type="spellStart"/>
      <w:r>
        <w:t>Wojtyczek</w:t>
      </w:r>
      <w:proofErr w:type="spellEnd"/>
      <w:r>
        <w:t>,</w:t>
      </w:r>
      <w:r>
        <w:rPr>
          <w:i/>
        </w:rPr>
        <w:br/>
      </w:r>
      <w:r>
        <w:tab/>
      </w:r>
      <w:proofErr w:type="spellStart"/>
      <w:r>
        <w:t>Pauliine</w:t>
      </w:r>
      <w:proofErr w:type="spellEnd"/>
      <w:r>
        <w:t xml:space="preserve"> </w:t>
      </w:r>
      <w:proofErr w:type="spellStart"/>
      <w:r>
        <w:t>Koskelo</w:t>
      </w:r>
      <w:proofErr w:type="spellEnd"/>
      <w:r>
        <w:t>,</w:t>
      </w:r>
      <w:r>
        <w:rPr>
          <w:i/>
        </w:rPr>
        <w:t xml:space="preserve"> sędziowie,</w:t>
      </w:r>
      <w:r>
        <w:br/>
        <w:t xml:space="preserve">i Renata </w:t>
      </w:r>
      <w:proofErr w:type="spellStart"/>
      <w:r>
        <w:t>Degener</w:t>
      </w:r>
      <w:proofErr w:type="spellEnd"/>
      <w:r>
        <w:t xml:space="preserve">, </w:t>
      </w:r>
      <w:r>
        <w:rPr>
          <w:i/>
        </w:rPr>
        <w:t>Zastępca Kanclerza Sekcji,</w:t>
      </w:r>
    </w:p>
    <w:p w14:paraId="380711AF" w14:textId="77777777" w:rsidR="00014566" w:rsidRPr="00B65293" w:rsidRDefault="00014566" w:rsidP="00B65293">
      <w:pPr>
        <w:pStyle w:val="ECHRPara"/>
      </w:pPr>
      <w:r>
        <w:t>obradując na posiedzeniu niejawnym w dniu 21 maja 2019 r.,</w:t>
      </w:r>
    </w:p>
    <w:p w14:paraId="023E3A93" w14:textId="77777777" w:rsidR="00014566" w:rsidRPr="00B65293" w:rsidRDefault="00014566" w:rsidP="00B65293">
      <w:pPr>
        <w:pStyle w:val="ECHRPara"/>
      </w:pPr>
      <w:r>
        <w:t>wydaje następujący wyrok, który został przyjęty w tym dniu:</w:t>
      </w:r>
    </w:p>
    <w:p w14:paraId="2859BE45" w14:textId="77777777" w:rsidR="00014566" w:rsidRPr="00B65293" w:rsidRDefault="00014566" w:rsidP="00B65293">
      <w:pPr>
        <w:pStyle w:val="ECHRTitle1"/>
      </w:pPr>
      <w:r>
        <w:t>POSTĘPOWANIE</w:t>
      </w:r>
    </w:p>
    <w:p w14:paraId="15E51EA2" w14:textId="2331AFED" w:rsidR="00704596" w:rsidRPr="00B65293" w:rsidRDefault="00A450D2" w:rsidP="00B65293">
      <w:pPr>
        <w:pStyle w:val="ECHRPara"/>
      </w:pPr>
      <w:r>
        <w:t>1</w:t>
      </w:r>
      <w:r w:rsidR="00704596">
        <w:t>.</w:t>
      </w:r>
      <w:r w:rsidR="004E3A0A">
        <w:t xml:space="preserve"> </w:t>
      </w:r>
      <w:r w:rsidR="00704596">
        <w:t>Sprawa wywodzi się ze skargi (nr 76505/14) przeciwko Rzeczypospolitej Polskiej wniesionej do Trybunału w dniu 28 listopada 2014 r. na podstawie art. 34 Konwen</w:t>
      </w:r>
      <w:r w:rsidR="002C44E2">
        <w:t>cji o ochronie praw człowieka i </w:t>
      </w:r>
      <w:r w:rsidR="00704596">
        <w:t>podstawowych wolności („Konwencj</w:t>
      </w:r>
      <w:r w:rsidR="00F77483">
        <w:t>a</w:t>
      </w:r>
      <w:r w:rsidR="00704596">
        <w:t xml:space="preserve">”) przez obywatela polskiego, </w:t>
      </w:r>
      <w:r w:rsidR="00370A5C">
        <w:t>Pana</w:t>
      </w:r>
      <w:r w:rsidR="009918A6">
        <w:t> </w:t>
      </w:r>
      <w:r w:rsidR="00704596">
        <w:t>Konrada Tomasza Bednarza („skarżąc</w:t>
      </w:r>
      <w:r w:rsidR="00F57C31">
        <w:t>y</w:t>
      </w:r>
      <w:r w:rsidR="00704596">
        <w:t>”).</w:t>
      </w:r>
    </w:p>
    <w:p w14:paraId="11D4F4DC" w14:textId="29DC601B" w:rsidR="00704596" w:rsidRPr="00B65293" w:rsidRDefault="00A450D2" w:rsidP="00B65293">
      <w:pPr>
        <w:pStyle w:val="ECHRPara"/>
      </w:pPr>
      <w:r>
        <w:t>2</w:t>
      </w:r>
      <w:r w:rsidR="00704596">
        <w:t>.</w:t>
      </w:r>
      <w:r w:rsidR="004E3A0A">
        <w:t xml:space="preserve"> </w:t>
      </w:r>
      <w:r w:rsidR="00704596">
        <w:t xml:space="preserve">Skarżący był reprezentowany przez </w:t>
      </w:r>
      <w:r w:rsidR="00F57C31">
        <w:t xml:space="preserve">Pana </w:t>
      </w:r>
      <w:r w:rsidR="00704596">
        <w:t>K. Bednarza, adwokata praktykującego w Stalowej Woli. Rząd Rzeczypospolitej Polskiej („Rząd”) był reprezentowany przez swoj</w:t>
      </w:r>
      <w:r w:rsidR="00F57C31">
        <w:t>ego</w:t>
      </w:r>
      <w:r w:rsidR="00704596">
        <w:t xml:space="preserve"> pełnomocnik</w:t>
      </w:r>
      <w:r w:rsidR="00F57C31">
        <w:t>a</w:t>
      </w:r>
      <w:r w:rsidR="00704596">
        <w:t xml:space="preserve">, </w:t>
      </w:r>
      <w:r w:rsidR="00F57C31">
        <w:t xml:space="preserve">Panią </w:t>
      </w:r>
      <w:r w:rsidR="00704596">
        <w:t>J. Chrzanowską, a</w:t>
      </w:r>
      <w:r w:rsidR="002C44E2">
        <w:t> </w:t>
      </w:r>
      <w:r w:rsidR="00704596">
        <w:t xml:space="preserve">następnie </w:t>
      </w:r>
      <w:r w:rsidR="00F57C31">
        <w:t xml:space="preserve">Pana </w:t>
      </w:r>
      <w:r w:rsidR="00704596">
        <w:t>J. Sobczaka, z Ministerstwa Spraw Zagranicznych.</w:t>
      </w:r>
    </w:p>
    <w:p w14:paraId="31C264C1" w14:textId="36AADBD6" w:rsidR="00120A8D" w:rsidRPr="00B65293" w:rsidRDefault="00A450D2" w:rsidP="00B65293">
      <w:pPr>
        <w:pStyle w:val="ECHRPara"/>
      </w:pPr>
      <w:r>
        <w:t>3</w:t>
      </w:r>
      <w:r w:rsidR="00704596">
        <w:t>.</w:t>
      </w:r>
      <w:r w:rsidR="004E3A0A">
        <w:t xml:space="preserve"> </w:t>
      </w:r>
      <w:r w:rsidR="00704596">
        <w:t>Skarżący</w:t>
      </w:r>
      <w:r w:rsidR="00F57C31">
        <w:t>,</w:t>
      </w:r>
      <w:r w:rsidR="00704596">
        <w:t xml:space="preserve"> na podstawie art. 3 Konwencji</w:t>
      </w:r>
      <w:r w:rsidR="00F57C31">
        <w:t>,</w:t>
      </w:r>
      <w:r w:rsidR="00704596">
        <w:t xml:space="preserve"> </w:t>
      </w:r>
      <w:r w:rsidR="00F57C31">
        <w:t>podniósł zarzut</w:t>
      </w:r>
      <w:r w:rsidR="00704596">
        <w:t xml:space="preserve"> zł</w:t>
      </w:r>
      <w:r w:rsidR="00F57C31">
        <w:t>ego</w:t>
      </w:r>
      <w:r w:rsidR="00704596">
        <w:t xml:space="preserve"> traktowani</w:t>
      </w:r>
      <w:r w:rsidR="00F57C31">
        <w:t>a</w:t>
      </w:r>
      <w:r w:rsidR="00704596">
        <w:t xml:space="preserve"> podczas </w:t>
      </w:r>
      <w:r w:rsidR="00F52096">
        <w:t>zatrzymania</w:t>
      </w:r>
      <w:r w:rsidR="00704596">
        <w:t xml:space="preserve">, jak również </w:t>
      </w:r>
      <w:r w:rsidR="00F57C31">
        <w:t xml:space="preserve">braku </w:t>
      </w:r>
      <w:r w:rsidR="00370A5C">
        <w:t xml:space="preserve">skutecznego </w:t>
      </w:r>
      <w:r w:rsidR="00704596">
        <w:t>śledztwa w tym względzie.</w:t>
      </w:r>
    </w:p>
    <w:p w14:paraId="09A008DF" w14:textId="172BFA55" w:rsidR="00014566" w:rsidRPr="00B65293" w:rsidRDefault="00A450D2" w:rsidP="00B65293">
      <w:pPr>
        <w:pStyle w:val="ECHRPara"/>
      </w:pPr>
      <w:r>
        <w:t>4</w:t>
      </w:r>
      <w:r w:rsidR="00704596">
        <w:t>.</w:t>
      </w:r>
      <w:r w:rsidR="004E3A0A">
        <w:t xml:space="preserve"> </w:t>
      </w:r>
      <w:r w:rsidR="00704596">
        <w:t>W dniu 17 marca 2016 r. s</w:t>
      </w:r>
      <w:r w:rsidR="00370A5C">
        <w:t>karga</w:t>
      </w:r>
      <w:r w:rsidR="00704596">
        <w:t xml:space="preserve"> została zakomunikowana Rządowi.</w:t>
      </w:r>
    </w:p>
    <w:p w14:paraId="5B8114CC" w14:textId="77777777" w:rsidR="00014566" w:rsidRPr="00B65293" w:rsidRDefault="00014566" w:rsidP="00B65293">
      <w:pPr>
        <w:pStyle w:val="ECHRTitle1"/>
      </w:pPr>
      <w:r>
        <w:t>FAKTY</w:t>
      </w:r>
    </w:p>
    <w:p w14:paraId="0207C263" w14:textId="77777777" w:rsidR="00014566" w:rsidRPr="00B65293" w:rsidRDefault="00014566" w:rsidP="00B65293">
      <w:pPr>
        <w:pStyle w:val="ECHRHeading1"/>
      </w:pPr>
      <w:r>
        <w:t>I. OKOLICZNOŚCI SPRAWY</w:t>
      </w:r>
    </w:p>
    <w:p w14:paraId="7EB8EF22" w14:textId="65442918" w:rsidR="00014566" w:rsidRPr="00B65293" w:rsidRDefault="00A450D2" w:rsidP="00B65293">
      <w:pPr>
        <w:pStyle w:val="ECHRPara"/>
      </w:pPr>
      <w:r>
        <w:t>5</w:t>
      </w:r>
      <w:r w:rsidR="004F5CDD">
        <w:t>.</w:t>
      </w:r>
      <w:r w:rsidR="004E3A0A">
        <w:t xml:space="preserve"> </w:t>
      </w:r>
      <w:r w:rsidR="004F5CDD">
        <w:t xml:space="preserve">Skarżący urodził się w 1990 r. </w:t>
      </w:r>
      <w:r w:rsidR="00F57C31">
        <w:t xml:space="preserve">i mieszka </w:t>
      </w:r>
      <w:r w:rsidR="004F5CDD">
        <w:t xml:space="preserve">w Stalowej Woli. </w:t>
      </w:r>
    </w:p>
    <w:p w14:paraId="17BADAC6" w14:textId="525CDABC" w:rsidR="009D6741" w:rsidRPr="00B65293" w:rsidRDefault="009D6741" w:rsidP="00B65293">
      <w:pPr>
        <w:pStyle w:val="ECHRHeading2"/>
      </w:pPr>
      <w:r>
        <w:t>A.</w:t>
      </w:r>
      <w:r w:rsidR="004E3A0A">
        <w:t xml:space="preserve"> </w:t>
      </w:r>
      <w:r>
        <w:t>Zatrzymanie skarżącego i jego leczenie</w:t>
      </w:r>
    </w:p>
    <w:p w14:paraId="7667AC3A" w14:textId="40CCC34D" w:rsidR="00120A8D" w:rsidRPr="00B65293" w:rsidRDefault="00A450D2" w:rsidP="00B65293">
      <w:pPr>
        <w:pStyle w:val="ECHRPara"/>
      </w:pPr>
      <w:r>
        <w:t>6</w:t>
      </w:r>
      <w:r w:rsidR="001E4F8E">
        <w:t>.</w:t>
      </w:r>
      <w:r w:rsidR="004E3A0A">
        <w:t xml:space="preserve"> </w:t>
      </w:r>
      <w:r w:rsidR="001E4F8E">
        <w:t xml:space="preserve">W nocy 23 czerwca 2013 r. skarżący spożywał alkohol z grupą znajomych na </w:t>
      </w:r>
      <w:r w:rsidR="00F57C31">
        <w:t xml:space="preserve">publicznym placu </w:t>
      </w:r>
      <w:r w:rsidR="001E4F8E">
        <w:t>w Stalowej Woli. Około godziny 23:00 na</w:t>
      </w:r>
      <w:r w:rsidR="009918A6">
        <w:t> </w:t>
      </w:r>
      <w:r w:rsidR="001E4F8E">
        <w:t xml:space="preserve">miejscu pojawił się patrol </w:t>
      </w:r>
      <w:r w:rsidR="00F57C31">
        <w:t>P</w:t>
      </w:r>
      <w:r w:rsidR="001E4F8E">
        <w:t>olicji, który przypomniał im o obowiązku przestrzegania ciszy nocnej, wylegitymował ich i polecił im się rozejść. Część grupy, w</w:t>
      </w:r>
      <w:r w:rsidR="002C44E2">
        <w:t> </w:t>
      </w:r>
      <w:r w:rsidR="001E4F8E">
        <w:t>tym skarżący, przeniosła się w inne miejsce. Następnie, po</w:t>
      </w:r>
      <w:r w:rsidR="009918A6">
        <w:t> </w:t>
      </w:r>
      <w:r w:rsidR="001E4F8E">
        <w:t>otrzymaniu zgłoszenia o</w:t>
      </w:r>
      <w:r w:rsidR="00F57C31">
        <w:t>k.</w:t>
      </w:r>
      <w:r w:rsidR="001E4F8E">
        <w:t xml:space="preserve"> </w:t>
      </w:r>
      <w:r w:rsidR="00F57C31">
        <w:t>godz</w:t>
      </w:r>
      <w:r w:rsidR="001E4F8E">
        <w:t>. 23:50</w:t>
      </w:r>
      <w:r w:rsidR="00F77483">
        <w:t>,</w:t>
      </w:r>
      <w:r w:rsidR="001E4F8E">
        <w:t xml:space="preserve"> </w:t>
      </w:r>
      <w:r w:rsidR="00F57C31">
        <w:t xml:space="preserve">dwóch </w:t>
      </w:r>
      <w:r w:rsidR="001E4F8E">
        <w:t>funkcjonariusz</w:t>
      </w:r>
      <w:r w:rsidR="00F57C31">
        <w:t>y</w:t>
      </w:r>
      <w:r w:rsidR="001E4F8E">
        <w:t xml:space="preserve"> </w:t>
      </w:r>
      <w:r w:rsidR="00F57C31">
        <w:t>P</w:t>
      </w:r>
      <w:r w:rsidR="001E4F8E">
        <w:t xml:space="preserve">olicji, </w:t>
      </w:r>
      <w:r w:rsidR="001E4F8E">
        <w:lastRenderedPageBreak/>
        <w:t xml:space="preserve">K.P. oraz D.Z., </w:t>
      </w:r>
      <w:r w:rsidR="00470F7A">
        <w:t xml:space="preserve">znalazło </w:t>
      </w:r>
      <w:r w:rsidR="001E4F8E">
        <w:t>tych członków grupy i przystąpi</w:t>
      </w:r>
      <w:r w:rsidR="00470F7A">
        <w:t>ło</w:t>
      </w:r>
      <w:r w:rsidR="001E4F8E">
        <w:t xml:space="preserve"> do</w:t>
      </w:r>
      <w:r w:rsidR="009918A6">
        <w:t> </w:t>
      </w:r>
      <w:r w:rsidR="001E4F8E">
        <w:t>ich</w:t>
      </w:r>
      <w:r w:rsidR="009918A6">
        <w:t> </w:t>
      </w:r>
      <w:r w:rsidR="001E4F8E">
        <w:t xml:space="preserve">zatrzymania. </w:t>
      </w:r>
      <w:r w:rsidR="00F77483">
        <w:t>W celu umieszczenia skarżącego i jego 6 znajomych w</w:t>
      </w:r>
      <w:r w:rsidR="009918A6">
        <w:t> </w:t>
      </w:r>
      <w:r w:rsidR="00F77483">
        <w:t xml:space="preserve"> radiowozie f</w:t>
      </w:r>
      <w:r w:rsidR="001E4F8E">
        <w:t xml:space="preserve">unkcjonariusze użyli pałek </w:t>
      </w:r>
      <w:r w:rsidR="00F77483">
        <w:t>policyjnych</w:t>
      </w:r>
      <w:r w:rsidR="001E4F8E">
        <w:t>.</w:t>
      </w:r>
    </w:p>
    <w:p w14:paraId="02472629" w14:textId="31A7209C" w:rsidR="009D6741" w:rsidRPr="00B65293" w:rsidRDefault="00A450D2" w:rsidP="00B65293">
      <w:pPr>
        <w:pStyle w:val="ECHRPara"/>
      </w:pPr>
      <w:r>
        <w:t>7</w:t>
      </w:r>
      <w:r w:rsidR="001E4F8E">
        <w:t>.</w:t>
      </w:r>
      <w:r w:rsidR="004E3A0A">
        <w:t xml:space="preserve"> </w:t>
      </w:r>
      <w:r w:rsidR="001E4F8E">
        <w:t xml:space="preserve">Skarżący twierdzi również, że w czasie zatrzymania </w:t>
      </w:r>
      <w:r w:rsidR="00470F7A">
        <w:t>został także uderzony przez</w:t>
      </w:r>
      <w:r w:rsidR="001E4F8E">
        <w:t xml:space="preserve"> jednego z funkcjonariuszy pięścią w twarz.</w:t>
      </w:r>
    </w:p>
    <w:p w14:paraId="7E8F9462" w14:textId="12BB736F" w:rsidR="00120A8D" w:rsidRPr="00B65293" w:rsidRDefault="00A450D2" w:rsidP="00B65293">
      <w:pPr>
        <w:pStyle w:val="ECHRPara"/>
      </w:pPr>
      <w:r>
        <w:t>8</w:t>
      </w:r>
      <w:r w:rsidR="001E4F8E">
        <w:t>.</w:t>
      </w:r>
      <w:r w:rsidR="004E3A0A">
        <w:t xml:space="preserve"> </w:t>
      </w:r>
      <w:r w:rsidR="001E4F8E">
        <w:t xml:space="preserve">Zdaniem Rządu zarzut ten nie znalazł potwierdzenia w toku śledztwa. Lekarz, który badał skarżącego w Szpitalu Powiatowym w Stalowej Woli, odnotował brak </w:t>
      </w:r>
      <w:r w:rsidR="00470F7A">
        <w:t xml:space="preserve">obrażeń </w:t>
      </w:r>
      <w:r w:rsidR="001E4F8E">
        <w:t>twarzy.</w:t>
      </w:r>
    </w:p>
    <w:p w14:paraId="653C7B39" w14:textId="3B787443" w:rsidR="00120A8D" w:rsidRPr="00B65293" w:rsidRDefault="00A450D2" w:rsidP="00B65293">
      <w:pPr>
        <w:pStyle w:val="ECHRPara"/>
      </w:pPr>
      <w:r>
        <w:t>9</w:t>
      </w:r>
      <w:r w:rsidR="001E4F8E">
        <w:t>.</w:t>
      </w:r>
      <w:r w:rsidR="004E3A0A">
        <w:t xml:space="preserve"> </w:t>
      </w:r>
      <w:r w:rsidR="001E4F8E">
        <w:t>Zatrzymanych przewieziono do Komendy Powiatowej Policji w</w:t>
      </w:r>
      <w:r w:rsidR="002C44E2">
        <w:t> </w:t>
      </w:r>
      <w:r w:rsidR="001E4F8E">
        <w:t xml:space="preserve">Stalowej Woli, gdzie zostali poddani badaniu </w:t>
      </w:r>
      <w:r w:rsidR="00470F7A">
        <w:t>zawartości alkoholu w</w:t>
      </w:r>
      <w:r w:rsidR="009918A6">
        <w:t> </w:t>
      </w:r>
      <w:r w:rsidR="00470F7A">
        <w:t>wydychanym powietrzu</w:t>
      </w:r>
      <w:r w:rsidR="001E4F8E">
        <w:t>. W przypadku skarżącego poziom alkoholu w</w:t>
      </w:r>
      <w:r w:rsidR="009918A6">
        <w:t> </w:t>
      </w:r>
      <w:r w:rsidR="001E4F8E">
        <w:t>wydychanym powietrzu wynosił 0,76 mg/l.</w:t>
      </w:r>
    </w:p>
    <w:p w14:paraId="5C5021C8" w14:textId="4742D7A0" w:rsidR="009D6741" w:rsidRPr="00B65293" w:rsidRDefault="00A450D2" w:rsidP="00B65293">
      <w:pPr>
        <w:pStyle w:val="ECHRPara"/>
      </w:pPr>
      <w:r>
        <w:t>10</w:t>
      </w:r>
      <w:r w:rsidR="001E4F8E">
        <w:t>.</w:t>
      </w:r>
      <w:r w:rsidR="004E3A0A">
        <w:t xml:space="preserve"> </w:t>
      </w:r>
      <w:r w:rsidR="001E4F8E">
        <w:t xml:space="preserve">Skarżący twierdzi, że na Komendzie Powiatowej Policji w Stalowej Woli poprosił o </w:t>
      </w:r>
      <w:r w:rsidR="00470F7A">
        <w:t>pójście</w:t>
      </w:r>
      <w:r w:rsidR="001E4F8E">
        <w:t xml:space="preserve"> do toalety, a</w:t>
      </w:r>
      <w:r w:rsidR="00470F7A">
        <w:t>le</w:t>
      </w:r>
      <w:r w:rsidR="001E4F8E">
        <w:t xml:space="preserve"> zamiast tego zabrano go do</w:t>
      </w:r>
      <w:r w:rsidR="009918A6">
        <w:t> </w:t>
      </w:r>
      <w:r w:rsidR="001E4F8E">
        <w:t>pomieszczenia bez monitoringu. Tam powalono go na ziemię. Jeden z</w:t>
      </w:r>
      <w:r w:rsidR="009918A6">
        <w:t> </w:t>
      </w:r>
      <w:r w:rsidR="001E4F8E">
        <w:t xml:space="preserve">funkcjonariuszy kopnął go w lewe kolano. Następnie </w:t>
      </w:r>
      <w:r w:rsidR="00470F7A">
        <w:t xml:space="preserve">był bity </w:t>
      </w:r>
      <w:r w:rsidR="001E4F8E">
        <w:t xml:space="preserve">przez innego funkcjonariusza </w:t>
      </w:r>
      <w:r w:rsidR="00F77483">
        <w:t xml:space="preserve">pałką </w:t>
      </w:r>
      <w:r w:rsidR="001E4F8E">
        <w:t xml:space="preserve">policyjną. </w:t>
      </w:r>
      <w:r w:rsidR="00470F7A">
        <w:t>Wychodząc z pomieszczenia j</w:t>
      </w:r>
      <w:r w:rsidR="001E4F8E">
        <w:t>eden z</w:t>
      </w:r>
      <w:r w:rsidR="009918A6">
        <w:t> </w:t>
      </w:r>
      <w:r w:rsidR="001E4F8E">
        <w:t>funkcjonariuszy uderzył skarżącego drzwiami w twarz. W</w:t>
      </w:r>
      <w:r w:rsidR="002C44E2">
        <w:t> </w:t>
      </w:r>
      <w:r w:rsidR="001E4F8E">
        <w:t>rezultacie skarżący doznał obrażeń nosa, złamał mu się ząb, a jego aparat ortodontyczny został zniszczony.</w:t>
      </w:r>
    </w:p>
    <w:p w14:paraId="092CDAF7" w14:textId="771CA495" w:rsidR="00120A8D" w:rsidRPr="00B65293" w:rsidRDefault="00A450D2" w:rsidP="00B65293">
      <w:pPr>
        <w:pStyle w:val="ECHRPara"/>
      </w:pPr>
      <w:r>
        <w:t>11</w:t>
      </w:r>
      <w:r w:rsidR="001E4F8E">
        <w:t>.</w:t>
      </w:r>
      <w:r w:rsidR="004E3A0A">
        <w:t xml:space="preserve"> </w:t>
      </w:r>
      <w:r w:rsidR="001E4F8E">
        <w:t>Zdaniem Rządu skarżący został zabrany do osobnego pomieszczenia bez monitoringu w celu przeprowadzenia kontroli osobistej. Nadal jednak stawiał on opór, był agresywny i odnosił się do funkcjonariuszy w sposób wulgarny. Twierdzenia, że został kopnięty w kolano i uderzony drzwiami w</w:t>
      </w:r>
      <w:r w:rsidR="002C44E2">
        <w:t> </w:t>
      </w:r>
      <w:r w:rsidR="001E4F8E">
        <w:t xml:space="preserve">twarz nie </w:t>
      </w:r>
      <w:r w:rsidR="00470F7A">
        <w:t xml:space="preserve">zostały </w:t>
      </w:r>
      <w:r w:rsidR="001E4F8E">
        <w:t>potwierdz</w:t>
      </w:r>
      <w:r w:rsidR="00470F7A">
        <w:t>one</w:t>
      </w:r>
      <w:r w:rsidR="001E4F8E">
        <w:t xml:space="preserve"> w toku prowadzonego później śledztwa.</w:t>
      </w:r>
    </w:p>
    <w:p w14:paraId="18D8D906" w14:textId="4D527BF4" w:rsidR="00785B59" w:rsidRPr="00B65293" w:rsidRDefault="00A450D2" w:rsidP="00B65293">
      <w:pPr>
        <w:pStyle w:val="ECHRPara"/>
      </w:pPr>
      <w:r>
        <w:t>12</w:t>
      </w:r>
      <w:r w:rsidR="001E4F8E">
        <w:t>.</w:t>
      </w:r>
      <w:r w:rsidR="004E3A0A">
        <w:t xml:space="preserve"> </w:t>
      </w:r>
      <w:r w:rsidR="001E4F8E">
        <w:t>Skarżący został następnie przebadany przez lekarza, który</w:t>
      </w:r>
      <w:r w:rsidR="009918A6">
        <w:t> </w:t>
      </w:r>
      <w:r w:rsidR="001E4F8E">
        <w:t>nie</w:t>
      </w:r>
      <w:r w:rsidR="009918A6">
        <w:t> </w:t>
      </w:r>
      <w:r w:rsidR="001E4F8E">
        <w:t>stwierdził istnienia przyczyn uniemożliwiających zatrzymanie.</w:t>
      </w:r>
    </w:p>
    <w:p w14:paraId="520A83DC" w14:textId="083A807E" w:rsidR="00120A8D" w:rsidRPr="00B65293" w:rsidRDefault="00A450D2" w:rsidP="00B65293">
      <w:pPr>
        <w:pStyle w:val="ECHRPara"/>
      </w:pPr>
      <w:r>
        <w:t>13</w:t>
      </w:r>
      <w:r w:rsidR="001E4F8E">
        <w:t>.</w:t>
      </w:r>
      <w:r w:rsidR="004E3A0A">
        <w:t xml:space="preserve"> </w:t>
      </w:r>
      <w:r w:rsidR="001E4F8E">
        <w:t>W dniu 25 czerwca 2013 r. skarżący odbył wizytę u dentysty, który</w:t>
      </w:r>
      <w:r w:rsidR="009918A6">
        <w:t> </w:t>
      </w:r>
      <w:r w:rsidR="001E4F8E">
        <w:t>potwierdził złamanie zęba i zniszczenie aparatu ortodontycznego.</w:t>
      </w:r>
    </w:p>
    <w:p w14:paraId="7871701A" w14:textId="5C74E956" w:rsidR="00120A8D" w:rsidRPr="00B65293" w:rsidRDefault="00A450D2" w:rsidP="00B65293">
      <w:pPr>
        <w:pStyle w:val="ECHRPara"/>
      </w:pPr>
      <w:r>
        <w:t>14</w:t>
      </w:r>
      <w:r w:rsidR="001E4F8E">
        <w:t>.</w:t>
      </w:r>
      <w:r w:rsidR="004E3A0A">
        <w:t xml:space="preserve"> </w:t>
      </w:r>
      <w:r w:rsidR="001E4F8E">
        <w:t>W nocy 26 czerwca 2013 r. skarżący został przyjęty do Szpitala Powiatowego w Stalowej Woli. Otrzymał wypis tego samego dnia. Lekarz stwierdził u skarżącego siniaka na lewym udzie i skręcenie lewego kolana.</w:t>
      </w:r>
    </w:p>
    <w:p w14:paraId="32E685D7" w14:textId="77777777" w:rsidR="00120A8D" w:rsidRPr="00B65293" w:rsidRDefault="009D6741" w:rsidP="00B65293">
      <w:pPr>
        <w:pStyle w:val="ECHRHeading2"/>
      </w:pPr>
      <w:r>
        <w:t>B. Postępowanie karne przeciwko skarżącemu</w:t>
      </w:r>
    </w:p>
    <w:p w14:paraId="50A94E43" w14:textId="33997BC0" w:rsidR="00120A8D" w:rsidRPr="00B65293" w:rsidRDefault="00A450D2" w:rsidP="00B65293">
      <w:pPr>
        <w:pStyle w:val="ECHRPara"/>
        <w:rPr>
          <w:rFonts w:eastAsiaTheme="minorHAnsi"/>
        </w:rPr>
      </w:pPr>
      <w:r>
        <w:rPr>
          <w:rFonts w:eastAsiaTheme="minorHAnsi"/>
        </w:rPr>
        <w:t>15</w:t>
      </w:r>
      <w:r w:rsidR="009E35BA">
        <w:t>.</w:t>
      </w:r>
      <w:r w:rsidR="004E3A0A">
        <w:t xml:space="preserve"> </w:t>
      </w:r>
      <w:r w:rsidR="009E35BA">
        <w:t>W dniu 24 czerwca 2013 r. skarżącemu i dwójce jego znajomych, K.W. i J.B.</w:t>
      </w:r>
      <w:r w:rsidR="00F77483">
        <w:t>,</w:t>
      </w:r>
      <w:r w:rsidR="009E35BA">
        <w:t xml:space="preserve"> postawiono zarzuty stawiania oporu w trakcie zgodnego z</w:t>
      </w:r>
      <w:r w:rsidR="002C44E2">
        <w:t> </w:t>
      </w:r>
      <w:r w:rsidR="009E35BA">
        <w:t xml:space="preserve">prawem zatrzymania oraz znieważania funkcjonariuszy </w:t>
      </w:r>
      <w:r w:rsidR="00C07AE7">
        <w:t>Policji w trakcie wykonywania obowiązków służbowych</w:t>
      </w:r>
      <w:r w:rsidR="009E35BA">
        <w:t>. W dniu 22 listopada 2013 r. do</w:t>
      </w:r>
      <w:r w:rsidR="009918A6">
        <w:t> </w:t>
      </w:r>
      <w:r w:rsidR="009E35BA">
        <w:t>Sądu Rejonowego w Stalowej Woli wpłynął akt oskarżenia.</w:t>
      </w:r>
    </w:p>
    <w:p w14:paraId="0A2C5349" w14:textId="2D4D886D" w:rsidR="00154E22" w:rsidRPr="00B65293" w:rsidRDefault="00A450D2" w:rsidP="00B65293">
      <w:pPr>
        <w:pStyle w:val="ECHRPara"/>
        <w:rPr>
          <w:rFonts w:eastAsiaTheme="minorHAnsi"/>
        </w:rPr>
      </w:pPr>
      <w:r>
        <w:rPr>
          <w:rFonts w:eastAsiaTheme="minorHAnsi"/>
        </w:rPr>
        <w:t>16</w:t>
      </w:r>
      <w:r w:rsidR="003B4DAF">
        <w:t>.</w:t>
      </w:r>
      <w:r w:rsidR="004E3A0A">
        <w:t xml:space="preserve"> </w:t>
      </w:r>
      <w:r w:rsidR="003B4DAF">
        <w:t xml:space="preserve">W dniu 28 maja 2014 r. Sąd Rejonowy w Stalowej Woli wydał wyrok. Skarżący został uznany za winnego znieważenia i </w:t>
      </w:r>
      <w:r w:rsidR="00C07AE7">
        <w:t xml:space="preserve">użycia </w:t>
      </w:r>
      <w:r w:rsidR="003B4DAF">
        <w:t xml:space="preserve">przemocy wobec dwóch funkcjonariuszy </w:t>
      </w:r>
      <w:r w:rsidR="00C07AE7">
        <w:t>P</w:t>
      </w:r>
      <w:r w:rsidR="003B4DAF">
        <w:t>olicji, K.P. i D.Z.</w:t>
      </w:r>
    </w:p>
    <w:p w14:paraId="6183BD0F" w14:textId="10A6191D" w:rsidR="00120A8D" w:rsidRPr="00B65293" w:rsidRDefault="00A450D2" w:rsidP="00B65293">
      <w:pPr>
        <w:pStyle w:val="ECHRPara"/>
        <w:rPr>
          <w:rFonts w:eastAsiaTheme="minorHAnsi"/>
        </w:rPr>
      </w:pPr>
      <w:r>
        <w:rPr>
          <w:rFonts w:eastAsiaTheme="minorHAnsi"/>
        </w:rPr>
        <w:lastRenderedPageBreak/>
        <w:t>17</w:t>
      </w:r>
      <w:r w:rsidR="003B4DAF">
        <w:t>.</w:t>
      </w:r>
      <w:r w:rsidR="004E3A0A">
        <w:t xml:space="preserve"> </w:t>
      </w:r>
      <w:r w:rsidR="003B4DAF">
        <w:t>Wyrok ten został utrzymany w mocy przez Sąd Okręgowy w</w:t>
      </w:r>
      <w:r w:rsidR="002C44E2">
        <w:t> </w:t>
      </w:r>
      <w:r w:rsidR="003B4DAF">
        <w:t>Tarnobrzegu w dniu 28 października 2014 r.</w:t>
      </w:r>
    </w:p>
    <w:p w14:paraId="15F8C25E" w14:textId="527D9AE8" w:rsidR="00DA6D1E" w:rsidRPr="00B65293" w:rsidRDefault="00120A8D" w:rsidP="00B65293">
      <w:pPr>
        <w:pStyle w:val="ECHRHeading2"/>
      </w:pPr>
      <w:r>
        <w:t>C.</w:t>
      </w:r>
      <w:r w:rsidR="004E3A0A">
        <w:t xml:space="preserve"> </w:t>
      </w:r>
      <w:r>
        <w:t>Śledztwo w sprawie zarzutów skarżącego dotyczących złego traktowania</w:t>
      </w:r>
    </w:p>
    <w:p w14:paraId="0345426E" w14:textId="6CB492D2" w:rsidR="00120A8D" w:rsidRPr="00B65293" w:rsidRDefault="00A450D2" w:rsidP="00B65293">
      <w:pPr>
        <w:pStyle w:val="ECHRPara"/>
        <w:rPr>
          <w:rFonts w:eastAsiaTheme="minorHAnsi"/>
        </w:rPr>
      </w:pPr>
      <w:r>
        <w:rPr>
          <w:rFonts w:eastAsiaTheme="minorHAnsi"/>
        </w:rPr>
        <w:t>18</w:t>
      </w:r>
      <w:r w:rsidR="00DC35BD">
        <w:t>.</w:t>
      </w:r>
      <w:r w:rsidR="004E3A0A">
        <w:t xml:space="preserve"> </w:t>
      </w:r>
      <w:r w:rsidR="00DC35BD">
        <w:t>W dniu 27 czerwca 2013 r. prokurator rejonowy w Stalowej Woli</w:t>
      </w:r>
      <w:r w:rsidR="004E3A0A">
        <w:t xml:space="preserve"> </w:t>
      </w:r>
      <w:r w:rsidR="00C07AE7">
        <w:t>wyłączył z postępowania opisanego powyżej w par. 15-17 sprawę</w:t>
      </w:r>
      <w:r w:rsidR="00DC35BD">
        <w:t xml:space="preserve"> przeciwko dwóm funkcjonariuszom </w:t>
      </w:r>
      <w:r w:rsidR="00C07AE7">
        <w:t>P</w:t>
      </w:r>
      <w:r w:rsidR="00DC35BD">
        <w:t xml:space="preserve">olicji, którzy dokonali zatrzymania skarżącego i J.B. </w:t>
      </w:r>
    </w:p>
    <w:p w14:paraId="131224DE" w14:textId="2A579CBA" w:rsidR="00120A8D" w:rsidRPr="00B65293" w:rsidRDefault="00A450D2" w:rsidP="00B65293">
      <w:pPr>
        <w:pStyle w:val="ECHRPara"/>
        <w:rPr>
          <w:rFonts w:eastAsiaTheme="minorHAnsi"/>
        </w:rPr>
      </w:pPr>
      <w:r>
        <w:rPr>
          <w:rFonts w:eastAsiaTheme="minorHAnsi"/>
        </w:rPr>
        <w:t>19</w:t>
      </w:r>
      <w:r w:rsidR="00DC35BD">
        <w:t>.</w:t>
      </w:r>
      <w:r w:rsidR="004E3A0A">
        <w:t xml:space="preserve"> </w:t>
      </w:r>
      <w:r w:rsidR="00DC35BD">
        <w:t xml:space="preserve">W dniu 30 lipca 2013 r. prokurator rejonowy w Mielcu wszczął śledztwo w sprawie </w:t>
      </w:r>
      <w:r w:rsidR="00C07AE7">
        <w:t xml:space="preserve">zarzucanego </w:t>
      </w:r>
      <w:r w:rsidR="00DC35BD">
        <w:t xml:space="preserve">nadużycia uprawnień przez funkcjonariuszy </w:t>
      </w:r>
      <w:r w:rsidR="00C07AE7">
        <w:t>P</w:t>
      </w:r>
      <w:r w:rsidR="00DC35BD">
        <w:t>olicji w nocy z 23 na 24 czerwca 2013 r.</w:t>
      </w:r>
    </w:p>
    <w:p w14:paraId="3A1D2740" w14:textId="54DD641E" w:rsidR="009E35BA" w:rsidRPr="00B65293" w:rsidRDefault="00A450D2" w:rsidP="00B65293">
      <w:pPr>
        <w:pStyle w:val="ECHRPara"/>
        <w:rPr>
          <w:rFonts w:ascii="Times New Roman" w:eastAsiaTheme="minorHAnsi" w:hAnsi="Times New Roman" w:cs="Times New Roman"/>
          <w:color w:val="000000"/>
          <w:szCs w:val="24"/>
        </w:rPr>
      </w:pPr>
      <w:r>
        <w:rPr>
          <w:rFonts w:ascii="Times New Roman" w:eastAsiaTheme="minorHAnsi" w:hAnsi="Times New Roman" w:cs="Times New Roman"/>
          <w:color w:val="000000"/>
          <w:szCs w:val="24"/>
        </w:rPr>
        <w:t>20</w:t>
      </w:r>
      <w:r w:rsidR="00154E22">
        <w:t>.</w:t>
      </w:r>
      <w:r w:rsidR="004E3A0A">
        <w:rPr>
          <w:rFonts w:ascii="Times New Roman" w:hAnsi="Times New Roman"/>
          <w:color w:val="000000"/>
          <w:szCs w:val="24"/>
        </w:rPr>
        <w:t xml:space="preserve"> </w:t>
      </w:r>
      <w:r w:rsidR="00154E22">
        <w:rPr>
          <w:rFonts w:ascii="Times New Roman" w:hAnsi="Times New Roman"/>
          <w:color w:val="000000"/>
          <w:szCs w:val="24"/>
        </w:rPr>
        <w:t xml:space="preserve">Podczas postępowania prokurator przesłuchał świadków (osoby </w:t>
      </w:r>
      <w:r w:rsidR="00F77483">
        <w:rPr>
          <w:rFonts w:ascii="Times New Roman" w:hAnsi="Times New Roman"/>
          <w:color w:val="000000"/>
          <w:szCs w:val="24"/>
        </w:rPr>
        <w:t>uczestniczące w zdarzeniach</w:t>
      </w:r>
      <w:r w:rsidR="00154E22">
        <w:rPr>
          <w:rFonts w:ascii="Times New Roman" w:hAnsi="Times New Roman"/>
          <w:color w:val="000000"/>
          <w:szCs w:val="24"/>
        </w:rPr>
        <w:t xml:space="preserve">, funkcjonariuszy </w:t>
      </w:r>
      <w:r w:rsidR="00C07AE7">
        <w:rPr>
          <w:rFonts w:ascii="Times New Roman" w:hAnsi="Times New Roman"/>
          <w:color w:val="000000"/>
          <w:szCs w:val="24"/>
        </w:rPr>
        <w:t>P</w:t>
      </w:r>
      <w:r w:rsidR="00154E22">
        <w:rPr>
          <w:rFonts w:ascii="Times New Roman" w:hAnsi="Times New Roman"/>
          <w:color w:val="000000"/>
          <w:szCs w:val="24"/>
        </w:rPr>
        <w:t xml:space="preserve">olicji </w:t>
      </w:r>
      <w:r w:rsidR="00C07AE7">
        <w:rPr>
          <w:rFonts w:ascii="Times New Roman" w:hAnsi="Times New Roman"/>
          <w:color w:val="000000"/>
          <w:szCs w:val="24"/>
        </w:rPr>
        <w:t xml:space="preserve">i </w:t>
      </w:r>
      <w:r w:rsidR="00154E22">
        <w:rPr>
          <w:rFonts w:ascii="Times New Roman" w:hAnsi="Times New Roman"/>
          <w:color w:val="000000"/>
          <w:szCs w:val="24"/>
        </w:rPr>
        <w:t>personel medyczny) oraz uzyskał opinie biegłych.</w:t>
      </w:r>
    </w:p>
    <w:p w14:paraId="0B77A17D" w14:textId="7097CAE2" w:rsidR="00120A8D" w:rsidRPr="00B65293" w:rsidRDefault="00A450D2" w:rsidP="00B65293">
      <w:pPr>
        <w:pStyle w:val="ECHRPara"/>
        <w:rPr>
          <w:rFonts w:ascii="Times New Roman" w:eastAsiaTheme="minorHAnsi" w:hAnsi="Times New Roman" w:cs="Times New Roman"/>
          <w:color w:val="000000"/>
          <w:szCs w:val="24"/>
        </w:rPr>
      </w:pPr>
      <w:r>
        <w:t>21</w:t>
      </w:r>
      <w:r w:rsidR="001E4F8E">
        <w:t>.</w:t>
      </w:r>
      <w:r w:rsidR="004E3A0A">
        <w:t xml:space="preserve"> </w:t>
      </w:r>
      <w:r w:rsidR="001E4F8E">
        <w:t xml:space="preserve">W dniu 8 października 2013 r. biegły chirurg </w:t>
      </w:r>
      <w:r w:rsidR="005744BE">
        <w:t>sporządził, na</w:t>
      </w:r>
      <w:r w:rsidR="009918A6">
        <w:t> </w:t>
      </w:r>
      <w:r w:rsidR="005744BE">
        <w:t xml:space="preserve">podstawie dokumentacji medycznej zawartej w aktach skarżącego, </w:t>
      </w:r>
      <w:r w:rsidR="001E4F8E">
        <w:t xml:space="preserve">opinię </w:t>
      </w:r>
      <w:r w:rsidR="005744BE">
        <w:t xml:space="preserve">z zakresu </w:t>
      </w:r>
      <w:r w:rsidR="001E4F8E">
        <w:t>medycyny sądowej.</w:t>
      </w:r>
      <w:r w:rsidR="001E4F8E">
        <w:rPr>
          <w:rFonts w:ascii="Times New Roman" w:hAnsi="Times New Roman"/>
          <w:color w:val="000000"/>
          <w:szCs w:val="24"/>
        </w:rPr>
        <w:t xml:space="preserve"> Biegły powołał się na zaświadczenie od dentysty z dnia 25 czerwca 2013 r., </w:t>
      </w:r>
      <w:r w:rsidR="005744BE">
        <w:rPr>
          <w:rFonts w:ascii="Times New Roman" w:hAnsi="Times New Roman"/>
          <w:color w:val="000000"/>
          <w:szCs w:val="24"/>
        </w:rPr>
        <w:t xml:space="preserve">dokumentację medyczną </w:t>
      </w:r>
      <w:r w:rsidR="001E4F8E">
        <w:rPr>
          <w:rFonts w:ascii="Times New Roman" w:hAnsi="Times New Roman"/>
          <w:color w:val="000000"/>
          <w:szCs w:val="24"/>
        </w:rPr>
        <w:t xml:space="preserve">skarżącego ze Szpitala Powiatowego w Stalowej Woli oraz dwa zaświadczenia lekarskie z dnia 24 czerwca 2013 r. Potwierdził, że skarżący </w:t>
      </w:r>
      <w:r w:rsidR="005744BE">
        <w:rPr>
          <w:rFonts w:ascii="Times New Roman" w:hAnsi="Times New Roman"/>
          <w:color w:val="000000"/>
          <w:szCs w:val="24"/>
        </w:rPr>
        <w:t>doznał stłuczenia</w:t>
      </w:r>
      <w:r w:rsidR="001E4F8E">
        <w:rPr>
          <w:rFonts w:ascii="Times New Roman" w:hAnsi="Times New Roman"/>
          <w:color w:val="000000"/>
          <w:szCs w:val="24"/>
        </w:rPr>
        <w:t xml:space="preserve"> i </w:t>
      </w:r>
      <w:r w:rsidR="005744BE">
        <w:rPr>
          <w:rFonts w:ascii="Times New Roman" w:hAnsi="Times New Roman"/>
          <w:color w:val="000000"/>
          <w:szCs w:val="24"/>
        </w:rPr>
        <w:t>obrzęku lewego kolana</w:t>
      </w:r>
      <w:r w:rsidR="001E4F8E">
        <w:rPr>
          <w:rFonts w:ascii="Times New Roman" w:hAnsi="Times New Roman"/>
          <w:color w:val="000000"/>
          <w:szCs w:val="24"/>
        </w:rPr>
        <w:t xml:space="preserve">. Chociaż w jego ocenie obrażenia powstały wcześniej niż </w:t>
      </w:r>
      <w:r w:rsidR="005744BE">
        <w:rPr>
          <w:rFonts w:ascii="Times New Roman" w:hAnsi="Times New Roman"/>
          <w:color w:val="000000"/>
          <w:szCs w:val="24"/>
        </w:rPr>
        <w:t>twierdził skarżący</w:t>
      </w:r>
      <w:r w:rsidR="001E4F8E">
        <w:rPr>
          <w:rFonts w:ascii="Times New Roman" w:hAnsi="Times New Roman"/>
          <w:color w:val="000000"/>
          <w:szCs w:val="24"/>
        </w:rPr>
        <w:t xml:space="preserve">, nie </w:t>
      </w:r>
      <w:r w:rsidR="005744BE">
        <w:rPr>
          <w:rFonts w:ascii="Times New Roman" w:hAnsi="Times New Roman"/>
          <w:color w:val="000000"/>
          <w:szCs w:val="24"/>
        </w:rPr>
        <w:t xml:space="preserve">było </w:t>
      </w:r>
      <w:r w:rsidR="001E4F8E">
        <w:rPr>
          <w:rFonts w:ascii="Times New Roman" w:hAnsi="Times New Roman"/>
          <w:color w:val="000000"/>
          <w:szCs w:val="24"/>
        </w:rPr>
        <w:t>dokumentacji medycznej na tę okoliczność. Co więcej, skarżący m</w:t>
      </w:r>
      <w:r w:rsidR="005744BE">
        <w:rPr>
          <w:rFonts w:ascii="Times New Roman" w:hAnsi="Times New Roman"/>
          <w:color w:val="000000"/>
          <w:szCs w:val="24"/>
        </w:rPr>
        <w:t>iał</w:t>
      </w:r>
      <w:r w:rsidR="001E4F8E">
        <w:rPr>
          <w:rFonts w:ascii="Times New Roman" w:hAnsi="Times New Roman"/>
          <w:color w:val="000000"/>
          <w:szCs w:val="24"/>
        </w:rPr>
        <w:t xml:space="preserve"> siniaki na dolnej części kończyn dolnych i udach, siniaki i otarcia na nosie, złamany ząb i</w:t>
      </w:r>
      <w:r w:rsidR="009918A6">
        <w:rPr>
          <w:rFonts w:ascii="Times New Roman" w:hAnsi="Times New Roman"/>
          <w:color w:val="000000"/>
          <w:szCs w:val="24"/>
        </w:rPr>
        <w:t> </w:t>
      </w:r>
      <w:r w:rsidR="001E4F8E">
        <w:rPr>
          <w:rFonts w:ascii="Times New Roman" w:hAnsi="Times New Roman"/>
          <w:color w:val="000000"/>
          <w:szCs w:val="24"/>
        </w:rPr>
        <w:t xml:space="preserve">uszkodzony aparat ortodontyczny. </w:t>
      </w:r>
      <w:r w:rsidR="005744BE">
        <w:rPr>
          <w:rFonts w:ascii="Times New Roman" w:hAnsi="Times New Roman"/>
          <w:color w:val="000000"/>
          <w:szCs w:val="24"/>
        </w:rPr>
        <w:t>Co do</w:t>
      </w:r>
      <w:r w:rsidR="001E4F8E">
        <w:rPr>
          <w:rFonts w:ascii="Times New Roman" w:hAnsi="Times New Roman"/>
          <w:color w:val="000000"/>
          <w:szCs w:val="24"/>
        </w:rPr>
        <w:t xml:space="preserve"> przyczyn tych </w:t>
      </w:r>
      <w:r w:rsidR="005744BE">
        <w:rPr>
          <w:rFonts w:ascii="Times New Roman" w:hAnsi="Times New Roman"/>
          <w:color w:val="000000"/>
          <w:szCs w:val="24"/>
        </w:rPr>
        <w:t xml:space="preserve">obrażeń </w:t>
      </w:r>
      <w:r w:rsidR="001E4F8E">
        <w:rPr>
          <w:rFonts w:ascii="Times New Roman" w:hAnsi="Times New Roman"/>
          <w:color w:val="000000"/>
          <w:szCs w:val="24"/>
        </w:rPr>
        <w:t xml:space="preserve">biegły potwierdził, że są to </w:t>
      </w:r>
      <w:r w:rsidR="00041423">
        <w:rPr>
          <w:rFonts w:ascii="Times New Roman" w:hAnsi="Times New Roman"/>
          <w:color w:val="000000"/>
          <w:szCs w:val="24"/>
        </w:rPr>
        <w:t xml:space="preserve">urazy </w:t>
      </w:r>
      <w:r w:rsidR="001E4F8E">
        <w:rPr>
          <w:rFonts w:ascii="Times New Roman" w:hAnsi="Times New Roman"/>
          <w:color w:val="000000"/>
          <w:szCs w:val="24"/>
        </w:rPr>
        <w:t xml:space="preserve">typowe </w:t>
      </w:r>
      <w:r w:rsidR="00041423">
        <w:rPr>
          <w:rFonts w:ascii="Times New Roman" w:hAnsi="Times New Roman"/>
          <w:color w:val="000000"/>
          <w:szCs w:val="24"/>
        </w:rPr>
        <w:t xml:space="preserve">dla spowodowanych przez </w:t>
      </w:r>
      <w:r w:rsidR="001E4F8E">
        <w:rPr>
          <w:rFonts w:ascii="Times New Roman" w:hAnsi="Times New Roman"/>
          <w:color w:val="000000"/>
          <w:szCs w:val="24"/>
        </w:rPr>
        <w:t>użyci</w:t>
      </w:r>
      <w:r w:rsidR="00041423">
        <w:rPr>
          <w:rFonts w:ascii="Times New Roman" w:hAnsi="Times New Roman"/>
          <w:color w:val="000000"/>
          <w:szCs w:val="24"/>
        </w:rPr>
        <w:t>e</w:t>
      </w:r>
      <w:r w:rsidR="001E4F8E">
        <w:rPr>
          <w:rFonts w:ascii="Times New Roman" w:hAnsi="Times New Roman"/>
          <w:color w:val="000000"/>
          <w:szCs w:val="24"/>
        </w:rPr>
        <w:t xml:space="preserve"> pałek policyjnych, przy czym do urazu kolana mogło dojść, gdy skarżący stawiał opór</w:t>
      </w:r>
      <w:r w:rsidR="00370A5C">
        <w:rPr>
          <w:rFonts w:ascii="Times New Roman" w:hAnsi="Times New Roman"/>
          <w:color w:val="000000"/>
          <w:szCs w:val="24"/>
        </w:rPr>
        <w:t xml:space="preserve"> wobec wejścia </w:t>
      </w:r>
      <w:r w:rsidR="001E4F8E">
        <w:rPr>
          <w:rFonts w:ascii="Times New Roman" w:hAnsi="Times New Roman"/>
          <w:color w:val="000000"/>
          <w:szCs w:val="24"/>
        </w:rPr>
        <w:t xml:space="preserve">do radiowozu lub </w:t>
      </w:r>
      <w:r w:rsidR="00370A5C">
        <w:rPr>
          <w:rFonts w:ascii="Times New Roman" w:hAnsi="Times New Roman"/>
          <w:color w:val="000000"/>
          <w:szCs w:val="24"/>
        </w:rPr>
        <w:t>przejścia</w:t>
      </w:r>
      <w:r w:rsidR="00041423">
        <w:rPr>
          <w:rFonts w:ascii="Times New Roman" w:hAnsi="Times New Roman"/>
          <w:color w:val="000000"/>
          <w:szCs w:val="24"/>
        </w:rPr>
        <w:t xml:space="preserve"> </w:t>
      </w:r>
      <w:r w:rsidR="001E4F8E">
        <w:rPr>
          <w:rFonts w:ascii="Times New Roman" w:hAnsi="Times New Roman"/>
          <w:color w:val="000000"/>
          <w:szCs w:val="24"/>
        </w:rPr>
        <w:t>do innego pomieszczenia.</w:t>
      </w:r>
    </w:p>
    <w:p w14:paraId="077AE6B8" w14:textId="1BEA32F4" w:rsidR="009D6741" w:rsidRPr="00B65293" w:rsidRDefault="00A450D2" w:rsidP="00B65293">
      <w:pPr>
        <w:pStyle w:val="ECHRPara"/>
      </w:pPr>
      <w:r>
        <w:t>22</w:t>
      </w:r>
      <w:r w:rsidR="001E4F8E">
        <w:t>.</w:t>
      </w:r>
      <w:r w:rsidR="004E3A0A">
        <w:t xml:space="preserve"> </w:t>
      </w:r>
      <w:r w:rsidR="001E4F8E">
        <w:t xml:space="preserve">W dniu 31 października 2013 r. opinię </w:t>
      </w:r>
      <w:r w:rsidR="00041423">
        <w:t xml:space="preserve">sporządził </w:t>
      </w:r>
      <w:r w:rsidR="001E4F8E">
        <w:t xml:space="preserve">biegły </w:t>
      </w:r>
      <w:r w:rsidR="00F77483">
        <w:t>z zakresu</w:t>
      </w:r>
      <w:r w:rsidR="001E4F8E">
        <w:t xml:space="preserve"> technik wizualnych. W opinii potwierdził w szczególności, że</w:t>
      </w:r>
      <w:r w:rsidR="002C44E2">
        <w:t> </w:t>
      </w:r>
      <w:r w:rsidR="001E4F8E">
        <w:t>materiał z</w:t>
      </w:r>
      <w:r w:rsidR="009918A6">
        <w:t> </w:t>
      </w:r>
      <w:r w:rsidR="001E4F8E">
        <w:t>monitoringu wskazuje, że skarżący zaczął utykać po opuszczeniu pomieszczenia bez monitoringu. Nie było żadnego nagrania wskazującego, by utykał przed wejściem do tego pomieszczenia.</w:t>
      </w:r>
    </w:p>
    <w:p w14:paraId="10F1DE10" w14:textId="40E28622" w:rsidR="00120A8D" w:rsidRPr="00B65293" w:rsidRDefault="00A450D2" w:rsidP="00B65293">
      <w:pPr>
        <w:pStyle w:val="ECHRPara"/>
      </w:pPr>
      <w:r>
        <w:t>23</w:t>
      </w:r>
      <w:r w:rsidR="001E4F8E">
        <w:t>.</w:t>
      </w:r>
      <w:r w:rsidR="004E3A0A">
        <w:t xml:space="preserve"> </w:t>
      </w:r>
      <w:r w:rsidR="001E4F8E">
        <w:t xml:space="preserve">W dniu 12 listopada 2013 r. prokurator przesłuchał </w:t>
      </w:r>
      <w:r w:rsidR="00F77483">
        <w:t>dr</w:t>
      </w:r>
      <w:r w:rsidR="001E4F8E">
        <w:t xml:space="preserve"> M.B., jednego z lekarzy, którzy </w:t>
      </w:r>
      <w:r w:rsidR="00041423">
        <w:t>zajmowali się skarżącym</w:t>
      </w:r>
      <w:r w:rsidR="001E4F8E">
        <w:t xml:space="preserve"> w Szpitalu Rejonowym w</w:t>
      </w:r>
      <w:r w:rsidR="002C44E2">
        <w:t> </w:t>
      </w:r>
      <w:r w:rsidR="001E4F8E">
        <w:t>Stalowej Woli w dniu 26 czerwca 2013 r. Lekarz stwierdził, że</w:t>
      </w:r>
      <w:r w:rsidR="002C44E2">
        <w:t> </w:t>
      </w:r>
      <w:r w:rsidR="001E4F8E">
        <w:t>zdiagnozował u skarżącego przewlekłą niestabilność kolana. W</w:t>
      </w:r>
      <w:r w:rsidR="009918A6">
        <w:t> </w:t>
      </w:r>
      <w:r w:rsidR="001E4F8E">
        <w:t>jego</w:t>
      </w:r>
      <w:r w:rsidR="009918A6">
        <w:t> </w:t>
      </w:r>
      <w:r w:rsidR="001E4F8E">
        <w:t xml:space="preserve">ocenie niestabilność nie miała charakteru ostrego i mogła pojawić się wcześniej w wyniku </w:t>
      </w:r>
      <w:r w:rsidR="00041423">
        <w:t xml:space="preserve">urazu </w:t>
      </w:r>
      <w:r w:rsidR="001E4F8E">
        <w:t xml:space="preserve">lub choroby. Staw nie był </w:t>
      </w:r>
      <w:r w:rsidR="00041423">
        <w:t xml:space="preserve">obrzęknięty </w:t>
      </w:r>
      <w:r w:rsidR="001E4F8E">
        <w:t>i</w:t>
      </w:r>
      <w:r w:rsidR="009918A6">
        <w:t> </w:t>
      </w:r>
      <w:r w:rsidR="001E4F8E">
        <w:t>nie</w:t>
      </w:r>
      <w:r w:rsidR="009918A6">
        <w:t> </w:t>
      </w:r>
      <w:r w:rsidR="001E4F8E">
        <w:t>stwierdzono nagromadzenia płynu.</w:t>
      </w:r>
    </w:p>
    <w:p w14:paraId="29E0CEA6" w14:textId="3A391E61" w:rsidR="00120A8D" w:rsidRPr="00B65293" w:rsidRDefault="00A450D2" w:rsidP="00B65293">
      <w:pPr>
        <w:pStyle w:val="ECHRPara"/>
      </w:pPr>
      <w:r>
        <w:t>24</w:t>
      </w:r>
      <w:r w:rsidR="001E4F8E">
        <w:t>.</w:t>
      </w:r>
      <w:r w:rsidR="004E3A0A">
        <w:t xml:space="preserve"> </w:t>
      </w:r>
      <w:r w:rsidR="001E4F8E">
        <w:t>W dniu 12 grudnia 2013 r. prokurator przesłuchał</w:t>
      </w:r>
      <w:r w:rsidR="00F77483">
        <w:t xml:space="preserve"> dr</w:t>
      </w:r>
      <w:r w:rsidR="001E4F8E">
        <w:t xml:space="preserve"> H.L., innego lekarza, który </w:t>
      </w:r>
      <w:r w:rsidR="00041423">
        <w:t xml:space="preserve">zajmował się </w:t>
      </w:r>
      <w:r w:rsidR="001E4F8E">
        <w:t>skarżąc</w:t>
      </w:r>
      <w:r w:rsidR="00041423">
        <w:t>ym</w:t>
      </w:r>
      <w:r w:rsidR="001E4F8E">
        <w:t xml:space="preserve"> w Szpitalu Rejonowym w Stalowej </w:t>
      </w:r>
      <w:r w:rsidR="001E4F8E">
        <w:lastRenderedPageBreak/>
        <w:t>Woli w</w:t>
      </w:r>
      <w:r w:rsidR="002C44E2">
        <w:t> </w:t>
      </w:r>
      <w:r w:rsidR="001E4F8E">
        <w:t xml:space="preserve">dniu 26 czerwca 2013 r. Lekarz stwierdził, że skarżący miał kilka siniaków na udach i klatce piersiowej. Nie miał żadnych widocznych obrażeń na twarzy ani rękach. W jego ocenie skarżący symulował pewne objawy, jako że nie </w:t>
      </w:r>
      <w:r w:rsidR="00041423">
        <w:t xml:space="preserve">zostały </w:t>
      </w:r>
      <w:r w:rsidR="001E4F8E">
        <w:t xml:space="preserve">one </w:t>
      </w:r>
      <w:r w:rsidR="00041423">
        <w:t>potwierdzone badaniem</w:t>
      </w:r>
      <w:r w:rsidR="001E4F8E">
        <w:t xml:space="preserve"> lekarskim.</w:t>
      </w:r>
    </w:p>
    <w:p w14:paraId="3064910B" w14:textId="454F3CFE" w:rsidR="004C278A" w:rsidRPr="00B65293" w:rsidRDefault="00A450D2" w:rsidP="00B65293">
      <w:pPr>
        <w:pStyle w:val="ECHRPara"/>
      </w:pPr>
      <w:r>
        <w:t>25</w:t>
      </w:r>
      <w:r w:rsidR="001E4F8E">
        <w:t>.</w:t>
      </w:r>
      <w:r w:rsidR="004E3A0A">
        <w:t xml:space="preserve"> </w:t>
      </w:r>
      <w:r w:rsidR="001E4F8E">
        <w:t>W międzyczasie</w:t>
      </w:r>
      <w:r w:rsidR="00041423">
        <w:t>,</w:t>
      </w:r>
      <w:r w:rsidR="001E4F8E">
        <w:t xml:space="preserve"> w dniu 21 listopada 2013 r.</w:t>
      </w:r>
      <w:r w:rsidR="00041423">
        <w:t>,</w:t>
      </w:r>
      <w:r w:rsidR="001E4F8E">
        <w:t xml:space="preserve"> </w:t>
      </w:r>
      <w:r w:rsidR="00041423">
        <w:t>po</w:t>
      </w:r>
      <w:r w:rsidR="001E4F8E">
        <w:t>między skarżącym a</w:t>
      </w:r>
      <w:r w:rsidR="002C44E2">
        <w:t> </w:t>
      </w:r>
      <w:r w:rsidR="001E4F8E">
        <w:t xml:space="preserve">dwoma funkcjonariuszami </w:t>
      </w:r>
      <w:r w:rsidR="00041423">
        <w:t>P</w:t>
      </w:r>
      <w:r w:rsidR="001E4F8E">
        <w:t>olicji, K.P. i D.Z., przeprowadzono konfrontację.</w:t>
      </w:r>
    </w:p>
    <w:p w14:paraId="1D1D2B90" w14:textId="3285FB6B" w:rsidR="00120A8D" w:rsidRPr="00B65293" w:rsidRDefault="00A450D2" w:rsidP="00B65293">
      <w:pPr>
        <w:pStyle w:val="ECHRPara"/>
        <w:rPr>
          <w:rFonts w:ascii="Times New Roman" w:eastAsiaTheme="minorHAnsi" w:hAnsi="Times New Roman" w:cs="Times New Roman"/>
          <w:color w:val="000000"/>
          <w:szCs w:val="24"/>
        </w:rPr>
      </w:pPr>
      <w:r>
        <w:t>26</w:t>
      </w:r>
      <w:r w:rsidR="001E4F8E">
        <w:t>.</w:t>
      </w:r>
      <w:r w:rsidR="004E3A0A">
        <w:t xml:space="preserve"> </w:t>
      </w:r>
      <w:r w:rsidR="001E4F8E">
        <w:t xml:space="preserve">W dniu 23 grudnia 2013 r. prokurator rejonowy w Mielcu umorzył postępowanie w sprawie złego traktowania zarzucanego przez skarżącego. Prokurator ustalił, że podczas interwencji </w:t>
      </w:r>
      <w:r w:rsidR="003673AF">
        <w:t>P</w:t>
      </w:r>
      <w:r w:rsidR="001E4F8E">
        <w:t xml:space="preserve">olicji w nocy 23 czerwca 2013 r. skarżący i jego znajomi zachowywali się agresywnie, znieważali funkcjonariuszy i stawiali opór podczas zatrzymania. Ponieważ skarżący odmówił wejścia do radiowozu, funkcjonariusze </w:t>
      </w:r>
      <w:r w:rsidR="00F52096">
        <w:t>P</w:t>
      </w:r>
      <w:r w:rsidR="001E4F8E">
        <w:t>olicji ostrzegli go, że</w:t>
      </w:r>
      <w:r w:rsidR="003963CE">
        <w:t> </w:t>
      </w:r>
      <w:r w:rsidR="001E4F8E">
        <w:t>zastosują wobec niego środki przymusu bezpośredniego</w:t>
      </w:r>
      <w:r w:rsidR="00F52096">
        <w:t xml:space="preserve"> i</w:t>
      </w:r>
      <w:r w:rsidR="001E4F8E">
        <w:t xml:space="preserve"> ostatecznie uderzyli go pałkami w dolną część kończyn dolnych, uda i przedramiona. Podczas interwencji policja</w:t>
      </w:r>
      <w:r w:rsidR="00F52096">
        <w:t>nci</w:t>
      </w:r>
      <w:r w:rsidR="001E4F8E">
        <w:t xml:space="preserve"> </w:t>
      </w:r>
      <w:r w:rsidR="00F52096">
        <w:t xml:space="preserve">zatrzymali </w:t>
      </w:r>
      <w:r w:rsidR="001E4F8E">
        <w:t xml:space="preserve">siedem osób, w tym skarżącego. Na komendzie </w:t>
      </w:r>
      <w:r w:rsidR="00F52096">
        <w:t>P</w:t>
      </w:r>
      <w:r w:rsidR="001E4F8E">
        <w:t>olicji zosta</w:t>
      </w:r>
      <w:r w:rsidR="00F52096">
        <w:t>ł</w:t>
      </w:r>
      <w:r w:rsidR="001E4F8E">
        <w:t xml:space="preserve"> on poddan</w:t>
      </w:r>
      <w:r w:rsidR="00F52096">
        <w:t>y</w:t>
      </w:r>
      <w:r w:rsidR="001E4F8E">
        <w:t xml:space="preserve"> badaniu</w:t>
      </w:r>
      <w:r w:rsidR="004E3A0A">
        <w:t xml:space="preserve"> </w:t>
      </w:r>
      <w:r w:rsidR="00F52096">
        <w:t>na zawartość alkoholu w</w:t>
      </w:r>
      <w:r w:rsidR="009918A6">
        <w:t> </w:t>
      </w:r>
      <w:r w:rsidR="00F52096">
        <w:t>wydychanym powietrzu</w:t>
      </w:r>
      <w:r w:rsidR="001E4F8E">
        <w:t>, które wykazało 0,76 mg/l alkoholu w</w:t>
      </w:r>
      <w:r w:rsidR="009918A6">
        <w:t> </w:t>
      </w:r>
      <w:r w:rsidR="001E4F8E">
        <w:t xml:space="preserve">wydychanym powietrzu. Następnie skarżącego zabrano do innego pomieszczenia w celu przeprowadzenia kontroli osobistej. </w:t>
      </w:r>
      <w:r w:rsidR="003963CE">
        <w:t>Wychodząc z</w:t>
      </w:r>
      <w:r w:rsidR="009918A6">
        <w:t> </w:t>
      </w:r>
      <w:r w:rsidR="003963CE">
        <w:t>celi</w:t>
      </w:r>
      <w:r w:rsidR="00ED59C1">
        <w:t>,</w:t>
      </w:r>
      <w:r w:rsidR="00F52096">
        <w:t xml:space="preserve"> skarżący</w:t>
      </w:r>
      <w:r w:rsidR="003963CE">
        <w:t xml:space="preserve"> s</w:t>
      </w:r>
      <w:r w:rsidR="001E4F8E">
        <w:t>tawiał opór</w:t>
      </w:r>
      <w:r w:rsidR="004E3A0A">
        <w:t xml:space="preserve"> </w:t>
      </w:r>
      <w:r w:rsidR="001E4F8E">
        <w:t>i ciągle zachowywał się w sposób agresywny wobec funkcjonariuszy. Ostatecznie cztery z</w:t>
      </w:r>
      <w:r w:rsidR="002C44E2">
        <w:t> </w:t>
      </w:r>
      <w:r w:rsidR="001E4F8E">
        <w:t>zatrzymanych osób zostały zwolnione, natomiast skarżący, K.W. i J.B. zostali aresztowani pod</w:t>
      </w:r>
      <w:r w:rsidR="009918A6">
        <w:t> </w:t>
      </w:r>
      <w:r w:rsidR="001E4F8E">
        <w:t>zarzutem stawiania oporu w trakcie zgodnego z</w:t>
      </w:r>
      <w:r w:rsidR="002C44E2">
        <w:t> </w:t>
      </w:r>
      <w:r w:rsidR="001E4F8E">
        <w:t>prawem zatrzymania i</w:t>
      </w:r>
      <w:r w:rsidR="009918A6">
        <w:t> </w:t>
      </w:r>
      <w:r w:rsidR="001E4F8E">
        <w:t xml:space="preserve">znieważenia funkcjonariuszy </w:t>
      </w:r>
      <w:r w:rsidR="00F52096">
        <w:t>P</w:t>
      </w:r>
      <w:r w:rsidR="001E4F8E">
        <w:t>olicji.</w:t>
      </w:r>
    </w:p>
    <w:p w14:paraId="031D019E" w14:textId="15F3047A" w:rsidR="00120A8D" w:rsidRPr="00B65293" w:rsidRDefault="00A450D2" w:rsidP="00B65293">
      <w:pPr>
        <w:pStyle w:val="ECHRPara"/>
        <w:rPr>
          <w:rFonts w:ascii="Times New Roman" w:eastAsiaTheme="minorHAnsi" w:hAnsi="Times New Roman" w:cs="Times New Roman"/>
          <w:color w:val="000000"/>
          <w:szCs w:val="24"/>
        </w:rPr>
      </w:pPr>
      <w:r>
        <w:rPr>
          <w:rFonts w:ascii="Times New Roman" w:eastAsiaTheme="minorHAnsi" w:hAnsi="Times New Roman" w:cs="Times New Roman"/>
          <w:color w:val="000000"/>
          <w:szCs w:val="24"/>
        </w:rPr>
        <w:t>27</w:t>
      </w:r>
      <w:r w:rsidR="00DC35BD">
        <w:t>.</w:t>
      </w:r>
      <w:r w:rsidR="004E3A0A">
        <w:rPr>
          <w:rFonts w:ascii="Times New Roman" w:hAnsi="Times New Roman"/>
          <w:color w:val="000000"/>
          <w:szCs w:val="24"/>
        </w:rPr>
        <w:t xml:space="preserve"> </w:t>
      </w:r>
      <w:r w:rsidR="00DC35BD">
        <w:rPr>
          <w:rFonts w:ascii="Times New Roman" w:hAnsi="Times New Roman"/>
          <w:color w:val="000000"/>
          <w:szCs w:val="24"/>
        </w:rPr>
        <w:t xml:space="preserve">Prokurator </w:t>
      </w:r>
      <w:r w:rsidR="00A34889">
        <w:rPr>
          <w:rFonts w:ascii="Times New Roman" w:hAnsi="Times New Roman"/>
          <w:color w:val="000000"/>
          <w:szCs w:val="24"/>
        </w:rPr>
        <w:t xml:space="preserve">ustalił </w:t>
      </w:r>
      <w:r w:rsidR="00DC35BD">
        <w:rPr>
          <w:rFonts w:ascii="Times New Roman" w:hAnsi="Times New Roman"/>
          <w:color w:val="000000"/>
          <w:szCs w:val="24"/>
        </w:rPr>
        <w:t>również, że w dniu 26 czerwca 2013 r. skarżący został przyjęty do Szpitala Powiatowego w Stalowej Woli, gdzie skarżył się</w:t>
      </w:r>
      <w:r w:rsidR="009918A6">
        <w:rPr>
          <w:rFonts w:ascii="Times New Roman" w:hAnsi="Times New Roman"/>
          <w:color w:val="000000"/>
          <w:szCs w:val="24"/>
        </w:rPr>
        <w:t> </w:t>
      </w:r>
      <w:r w:rsidR="00DC35BD">
        <w:rPr>
          <w:rFonts w:ascii="Times New Roman" w:hAnsi="Times New Roman"/>
          <w:color w:val="000000"/>
          <w:szCs w:val="24"/>
        </w:rPr>
        <w:t xml:space="preserve">na </w:t>
      </w:r>
      <w:r w:rsidR="00A34889">
        <w:rPr>
          <w:rFonts w:ascii="Times New Roman" w:hAnsi="Times New Roman"/>
          <w:color w:val="000000"/>
          <w:szCs w:val="24"/>
        </w:rPr>
        <w:t xml:space="preserve">stłuczenie </w:t>
      </w:r>
      <w:r w:rsidR="00DC35BD">
        <w:rPr>
          <w:rFonts w:ascii="Times New Roman" w:hAnsi="Times New Roman"/>
          <w:color w:val="000000"/>
          <w:szCs w:val="24"/>
        </w:rPr>
        <w:t>ud</w:t>
      </w:r>
      <w:r w:rsidR="00A34889">
        <w:rPr>
          <w:rFonts w:ascii="Times New Roman" w:hAnsi="Times New Roman"/>
          <w:color w:val="000000"/>
          <w:szCs w:val="24"/>
        </w:rPr>
        <w:t>a</w:t>
      </w:r>
      <w:r w:rsidR="00DC35BD">
        <w:rPr>
          <w:rFonts w:ascii="Times New Roman" w:hAnsi="Times New Roman"/>
          <w:color w:val="000000"/>
          <w:szCs w:val="24"/>
        </w:rPr>
        <w:t xml:space="preserve"> i skręc</w:t>
      </w:r>
      <w:r w:rsidR="00A34889">
        <w:rPr>
          <w:rFonts w:ascii="Times New Roman" w:hAnsi="Times New Roman"/>
          <w:color w:val="000000"/>
          <w:szCs w:val="24"/>
        </w:rPr>
        <w:t>enie</w:t>
      </w:r>
      <w:r w:rsidR="00DC35BD">
        <w:rPr>
          <w:rFonts w:ascii="Times New Roman" w:hAnsi="Times New Roman"/>
          <w:color w:val="000000"/>
          <w:szCs w:val="24"/>
        </w:rPr>
        <w:t xml:space="preserve"> kolan</w:t>
      </w:r>
      <w:r w:rsidR="00A34889">
        <w:rPr>
          <w:rFonts w:ascii="Times New Roman" w:hAnsi="Times New Roman"/>
          <w:color w:val="000000"/>
          <w:szCs w:val="24"/>
        </w:rPr>
        <w:t>a</w:t>
      </w:r>
      <w:r w:rsidR="00DC35BD">
        <w:rPr>
          <w:rFonts w:ascii="Times New Roman" w:hAnsi="Times New Roman"/>
          <w:color w:val="000000"/>
          <w:szCs w:val="24"/>
        </w:rPr>
        <w:t xml:space="preserve">. Został wypisany następnego dnia. Lekarz dyżurujący zdiagnozował u niego przewlekłą niestabilność kolana, bez </w:t>
      </w:r>
      <w:r w:rsidR="00A34889">
        <w:rPr>
          <w:rFonts w:ascii="Times New Roman" w:hAnsi="Times New Roman"/>
          <w:color w:val="000000"/>
          <w:szCs w:val="24"/>
        </w:rPr>
        <w:t xml:space="preserve">obrzęku </w:t>
      </w:r>
      <w:r w:rsidR="00DC35BD">
        <w:rPr>
          <w:rFonts w:ascii="Times New Roman" w:hAnsi="Times New Roman"/>
          <w:color w:val="000000"/>
          <w:szCs w:val="24"/>
        </w:rPr>
        <w:t>i bez nagromadzenia płynu w stawie.</w:t>
      </w:r>
    </w:p>
    <w:p w14:paraId="0AD3B6C2" w14:textId="391BBA2B" w:rsidR="00120A8D" w:rsidRPr="00B65293" w:rsidRDefault="00A450D2" w:rsidP="00B65293">
      <w:pPr>
        <w:pStyle w:val="ECHRPara"/>
        <w:rPr>
          <w:rFonts w:ascii="Times New Roman" w:eastAsiaTheme="minorHAnsi" w:hAnsi="Times New Roman" w:cs="Times New Roman"/>
          <w:color w:val="000000"/>
          <w:szCs w:val="24"/>
        </w:rPr>
      </w:pPr>
      <w:r>
        <w:rPr>
          <w:rFonts w:ascii="Times New Roman" w:eastAsiaTheme="minorHAnsi" w:hAnsi="Times New Roman" w:cs="Times New Roman"/>
          <w:color w:val="000000"/>
          <w:szCs w:val="24"/>
        </w:rPr>
        <w:t>28</w:t>
      </w:r>
      <w:r w:rsidR="00DC35BD">
        <w:t>.</w:t>
      </w:r>
      <w:r w:rsidR="004E3A0A">
        <w:rPr>
          <w:rFonts w:ascii="Times New Roman" w:hAnsi="Times New Roman"/>
          <w:color w:val="000000"/>
          <w:szCs w:val="24"/>
        </w:rPr>
        <w:t xml:space="preserve"> </w:t>
      </w:r>
      <w:r w:rsidR="00DC35BD">
        <w:rPr>
          <w:rFonts w:ascii="Times New Roman" w:hAnsi="Times New Roman"/>
          <w:color w:val="000000"/>
          <w:szCs w:val="24"/>
        </w:rPr>
        <w:t xml:space="preserve">Prokurator powołał się </w:t>
      </w:r>
      <w:r w:rsidR="00ED59C1">
        <w:rPr>
          <w:rFonts w:ascii="Times New Roman" w:hAnsi="Times New Roman"/>
          <w:color w:val="000000"/>
          <w:szCs w:val="24"/>
        </w:rPr>
        <w:t xml:space="preserve">ponadto </w:t>
      </w:r>
      <w:r w:rsidR="00DC35BD">
        <w:rPr>
          <w:rFonts w:ascii="Times New Roman" w:hAnsi="Times New Roman"/>
          <w:color w:val="000000"/>
          <w:szCs w:val="24"/>
        </w:rPr>
        <w:t>na opinię biegłego z dnia 8 października 2013 r. (zob. par. 21 powyżej).</w:t>
      </w:r>
    </w:p>
    <w:p w14:paraId="7716F855" w14:textId="65BA35B5" w:rsidR="00120A8D" w:rsidRPr="00B65293" w:rsidRDefault="00A450D2" w:rsidP="00B65293">
      <w:pPr>
        <w:pStyle w:val="ECHRPara"/>
      </w:pPr>
      <w:r>
        <w:rPr>
          <w:rFonts w:ascii="Times New Roman" w:eastAsiaTheme="minorHAnsi" w:hAnsi="Times New Roman" w:cs="Times New Roman"/>
          <w:color w:val="000000"/>
          <w:szCs w:val="24"/>
        </w:rPr>
        <w:t>29</w:t>
      </w:r>
      <w:r w:rsidR="00DC35BD">
        <w:t>.</w:t>
      </w:r>
      <w:r w:rsidR="004E3A0A">
        <w:rPr>
          <w:rFonts w:ascii="Times New Roman" w:hAnsi="Times New Roman"/>
          <w:color w:val="000000"/>
          <w:szCs w:val="24"/>
        </w:rPr>
        <w:t xml:space="preserve"> </w:t>
      </w:r>
      <w:r w:rsidR="00DC35BD">
        <w:t xml:space="preserve">Prokurator uznał, że funkcjonariusze </w:t>
      </w:r>
      <w:r w:rsidR="00681C9F">
        <w:t>P</w:t>
      </w:r>
      <w:r w:rsidR="00DC35BD">
        <w:t xml:space="preserve">olicji użyli wobec skarżącego siły, ponieważ był agresywny podczas zatrzymania, ale nie został on pobity przez funkcjonariuszy </w:t>
      </w:r>
      <w:r w:rsidR="00681C9F">
        <w:t>P</w:t>
      </w:r>
      <w:r w:rsidR="00DC35BD">
        <w:t xml:space="preserve">olicji </w:t>
      </w:r>
      <w:r w:rsidR="00681C9F">
        <w:t>podczas osadzenia</w:t>
      </w:r>
      <w:r w:rsidR="00DC35BD">
        <w:t xml:space="preserve"> </w:t>
      </w:r>
      <w:r w:rsidR="00681C9F">
        <w:t xml:space="preserve">w </w:t>
      </w:r>
      <w:r w:rsidR="00DC35BD">
        <w:t>Komendzie Powiatowej Policji w Stalowej Woli. Prokurator był zdania, że zeznania znajomych skarżącego nie były spójne. Funkcjonariusze z kolei opisali przebieg zdarzeń jasno i szczegółowo, a ich zeznania były spójne i logiczne. Prokurator uznał, że użycie siły wobec skarżącego było konieczne ze</w:t>
      </w:r>
      <w:r w:rsidR="002C44E2">
        <w:t> </w:t>
      </w:r>
      <w:r w:rsidR="00DC35BD">
        <w:t>względu na jego agresywne zachowanie.</w:t>
      </w:r>
    </w:p>
    <w:p w14:paraId="4741CD21" w14:textId="6372FA6B" w:rsidR="00120A8D" w:rsidRPr="00B65293" w:rsidRDefault="00A450D2" w:rsidP="00B65293">
      <w:pPr>
        <w:pStyle w:val="ECHRPara"/>
      </w:pPr>
      <w:r>
        <w:t>30</w:t>
      </w:r>
      <w:r w:rsidR="001E4F8E">
        <w:t>.</w:t>
      </w:r>
      <w:r w:rsidR="004E3A0A">
        <w:t xml:space="preserve"> </w:t>
      </w:r>
      <w:r w:rsidR="001E4F8E">
        <w:t>Skarżący wniósł zażalenie</w:t>
      </w:r>
      <w:r w:rsidR="00ED59C1">
        <w:t>,</w:t>
      </w:r>
      <w:r w:rsidR="00681C9F">
        <w:t xml:space="preserve"> zarzucając</w:t>
      </w:r>
      <w:r w:rsidR="001E4F8E">
        <w:t>, że prokuratura nie ustaliła w</w:t>
      </w:r>
      <w:r w:rsidR="002C44E2">
        <w:t> </w:t>
      </w:r>
      <w:r w:rsidR="001E4F8E">
        <w:t xml:space="preserve">sposób prawidłowy przebiegu zdarzeń. Podniósł, że zignorowano zeznania pięciu świadków, z których wszyscy potwierdzili, że on i jego znajomi nie stawiali oporu podczas zatrzymania w dniu 23 czerwca 2013 r. </w:t>
      </w:r>
      <w:r w:rsidR="001E4F8E">
        <w:lastRenderedPageBreak/>
        <w:t xml:space="preserve">Powołał się też na opinię sporządzoną przez biegłego </w:t>
      </w:r>
      <w:r w:rsidR="00681C9F">
        <w:t>z zakresu</w:t>
      </w:r>
      <w:r w:rsidR="001E4F8E">
        <w:t xml:space="preserve"> technik wizualnych, który przeanalizował nagranie z monitoringu i zauważył, że</w:t>
      </w:r>
      <w:r w:rsidR="009918A6">
        <w:t> </w:t>
      </w:r>
      <w:r w:rsidR="001E4F8E">
        <w:t>do</w:t>
      </w:r>
      <w:r w:rsidR="009918A6">
        <w:t> </w:t>
      </w:r>
      <w:r w:rsidR="001E4F8E">
        <w:t>obrażeń mogło dojść w pomieszczeniu bez monitoringu (podczas</w:t>
      </w:r>
      <w:r w:rsidR="00681C9F">
        <w:t xml:space="preserve"> gdy był przeszukiwany</w:t>
      </w:r>
      <w:r w:rsidR="001E4F8E">
        <w:t xml:space="preserve">). Wreszcie stwierdził, że rozbieżności </w:t>
      </w:r>
      <w:r w:rsidR="00681C9F">
        <w:t xml:space="preserve">pomiędzy </w:t>
      </w:r>
      <w:r w:rsidR="001E4F8E">
        <w:t>wersj</w:t>
      </w:r>
      <w:r w:rsidR="00681C9F">
        <w:t>ami</w:t>
      </w:r>
      <w:r w:rsidR="001E4F8E">
        <w:t xml:space="preserve"> przedstawiony</w:t>
      </w:r>
      <w:r w:rsidR="00681C9F">
        <w:t>mi</w:t>
      </w:r>
      <w:r w:rsidR="001E4F8E">
        <w:t xml:space="preserve"> przez funkcjonariuszy i uczestników</w:t>
      </w:r>
      <w:r w:rsidR="00681C9F">
        <w:t xml:space="preserve"> nie zostały wyjaśnione</w:t>
      </w:r>
      <w:r w:rsidR="001E4F8E">
        <w:t>.</w:t>
      </w:r>
    </w:p>
    <w:p w14:paraId="42674A13" w14:textId="01359D5D" w:rsidR="00120A8D" w:rsidRPr="00B65293" w:rsidRDefault="00A450D2" w:rsidP="00B65293">
      <w:pPr>
        <w:pStyle w:val="ECHRPara"/>
      </w:pPr>
      <w:r>
        <w:t>31</w:t>
      </w:r>
      <w:r w:rsidR="001E4F8E">
        <w:t>.</w:t>
      </w:r>
      <w:r w:rsidR="004E3A0A">
        <w:t xml:space="preserve"> </w:t>
      </w:r>
      <w:r w:rsidR="001E4F8E">
        <w:t>W dniu 3 lipca 2014 r. Sąd Rejonowy w Stalowej Woli utrzymał w</w:t>
      </w:r>
      <w:r w:rsidR="002C44E2">
        <w:t> </w:t>
      </w:r>
      <w:r w:rsidR="001E4F8E">
        <w:t xml:space="preserve">mocy postanowienie prokuratora. Sąd </w:t>
      </w:r>
      <w:r w:rsidR="00681C9F">
        <w:t>stwierdził</w:t>
      </w:r>
      <w:r w:rsidR="001E4F8E">
        <w:t>, że zeznania znajomych skarżącego, którzy uczestniczyli w incydencie, nie były spójne. Chociaż</w:t>
      </w:r>
      <w:r w:rsidR="009918A6">
        <w:t> </w:t>
      </w:r>
      <w:r w:rsidR="001E4F8E">
        <w:t xml:space="preserve">wszyscy zgadzali się, że skarżący został pobity przez funkcjonariuszy </w:t>
      </w:r>
      <w:r w:rsidR="00681C9F">
        <w:t>P</w:t>
      </w:r>
      <w:r w:rsidR="001E4F8E">
        <w:t>olicji w radiowozie i komendzie, nie byli oni w stanie przedstawić spójnej wersji wydarzeń. Co więcej, żaden ze świadków nie</w:t>
      </w:r>
      <w:r w:rsidR="009918A6">
        <w:t> </w:t>
      </w:r>
      <w:r w:rsidR="001E4F8E">
        <w:t xml:space="preserve">widział incydentu na komendzie </w:t>
      </w:r>
      <w:r w:rsidR="00681C9F">
        <w:t>P</w:t>
      </w:r>
      <w:r w:rsidR="001E4F8E">
        <w:t>olicji. Słyszeli jedynie odgłosy</w:t>
      </w:r>
      <w:r w:rsidR="003673AF">
        <w:t>,</w:t>
      </w:r>
      <w:r w:rsidR="001E4F8E">
        <w:t xml:space="preserve"> zauważyli siniaki skarżącego oraz spostrzegli, że zaczął utykać. Z</w:t>
      </w:r>
      <w:r w:rsidR="009918A6">
        <w:t> </w:t>
      </w:r>
      <w:r w:rsidR="001E4F8E">
        <w:t>drugiej</w:t>
      </w:r>
      <w:r w:rsidR="009918A6">
        <w:t> </w:t>
      </w:r>
      <w:r w:rsidR="001E4F8E">
        <w:t xml:space="preserve">strony sąd uznał, że dowody przedstawione przez funkcjonariuszy </w:t>
      </w:r>
      <w:r w:rsidR="00681C9F">
        <w:t>P</w:t>
      </w:r>
      <w:r w:rsidR="001E4F8E">
        <w:t>olicji były logiczne i spójne. W rezultacie sąd zgodził się z prokuratorem, że agresywne i</w:t>
      </w:r>
      <w:r w:rsidR="002C44E2">
        <w:t> </w:t>
      </w:r>
      <w:r w:rsidR="001E4F8E">
        <w:t xml:space="preserve">prowokacyjne zachowanie skarżącego podczas zatrzymania uzasadniło użycie siły przez </w:t>
      </w:r>
      <w:r w:rsidR="00510124">
        <w:t>P</w:t>
      </w:r>
      <w:r w:rsidR="001E4F8E">
        <w:t>olicję. Co więcej, nic nie wskazywało, aby</w:t>
      </w:r>
      <w:r w:rsidR="009918A6">
        <w:t> </w:t>
      </w:r>
      <w:r w:rsidR="001E4F8E">
        <w:t xml:space="preserve">funkcjonariusze </w:t>
      </w:r>
      <w:r w:rsidR="00510124">
        <w:t>P</w:t>
      </w:r>
      <w:r w:rsidR="001E4F8E">
        <w:t xml:space="preserve">olicji </w:t>
      </w:r>
      <w:r w:rsidR="00510124">
        <w:t>nadużyli uprawnień</w:t>
      </w:r>
      <w:r w:rsidR="001E4F8E">
        <w:t xml:space="preserve"> lub użyli wobec skarżącego nieproporcjonalnej siły. </w:t>
      </w:r>
      <w:r w:rsidR="00510124">
        <w:t>Co do</w:t>
      </w:r>
      <w:r w:rsidR="001E4F8E">
        <w:t xml:space="preserve"> powołania się przez skarżącego na opinię biegłego </w:t>
      </w:r>
      <w:r w:rsidR="003673AF">
        <w:t>z zakresu</w:t>
      </w:r>
      <w:r w:rsidR="00510124">
        <w:t xml:space="preserve"> </w:t>
      </w:r>
      <w:r w:rsidR="001E4F8E">
        <w:t xml:space="preserve">technik wizualnych sąd zauważył, że nawet jeżeli skarżący zaczął utykać po opuszczeniu pomieszczenia, w którym miała miejsce kontrola osobista, nie można wykluczyć, że do urazu kolana doszło wcześniej, a dopiero później skarżący zaczął odczuwać ból </w:t>
      </w:r>
      <w:r w:rsidR="00510124">
        <w:t xml:space="preserve">w </w:t>
      </w:r>
      <w:r w:rsidR="001E4F8E">
        <w:t>tej no</w:t>
      </w:r>
      <w:r w:rsidR="00510124">
        <w:t>dze</w:t>
      </w:r>
      <w:r w:rsidR="001E4F8E">
        <w:t xml:space="preserve">. Również </w:t>
      </w:r>
      <w:r w:rsidR="00510124">
        <w:t>opinia z zakresu medycyny</w:t>
      </w:r>
      <w:r w:rsidR="001E4F8E">
        <w:t xml:space="preserve"> </w:t>
      </w:r>
      <w:r w:rsidR="00510124">
        <w:t>nie była jednoznaczna w tej kwestii</w:t>
      </w:r>
      <w:r w:rsidR="001E4F8E">
        <w:t xml:space="preserve">, ponieważ skarżący </w:t>
      </w:r>
      <w:r w:rsidR="00510124">
        <w:t xml:space="preserve">cierpiał na </w:t>
      </w:r>
      <w:r w:rsidR="001E4F8E">
        <w:t xml:space="preserve">przewlekłą niestabilność kolana, a </w:t>
      </w:r>
      <w:r w:rsidR="00510124">
        <w:t>obrzęk mógł</w:t>
      </w:r>
      <w:r w:rsidR="001E4F8E">
        <w:t xml:space="preserve"> powstać wskutek oporu stawianego podczas wsiadania do </w:t>
      </w:r>
      <w:r w:rsidR="00510124">
        <w:t xml:space="preserve">radiowozu </w:t>
      </w:r>
      <w:r w:rsidR="001E4F8E">
        <w:t>policyjnego.</w:t>
      </w:r>
    </w:p>
    <w:p w14:paraId="0F9181A3" w14:textId="2F66EFBD" w:rsidR="00014566" w:rsidRPr="00B65293" w:rsidRDefault="00014566" w:rsidP="00B65293">
      <w:pPr>
        <w:pStyle w:val="ECHRHeading1"/>
      </w:pPr>
      <w:r w:rsidRPr="00292A03">
        <w:t>II.</w:t>
      </w:r>
      <w:r w:rsidR="004E3A0A" w:rsidRPr="00292A03">
        <w:t xml:space="preserve"> </w:t>
      </w:r>
      <w:r w:rsidRPr="00292A03">
        <w:t>ISTOTNE PRZEPISY PRAWA KRAJOWEGO I PRAKTYKA</w:t>
      </w:r>
    </w:p>
    <w:p w14:paraId="5C270FAC" w14:textId="1CED22A8" w:rsidR="009D6741" w:rsidRPr="00B65293" w:rsidRDefault="00A450D2" w:rsidP="00B65293">
      <w:pPr>
        <w:pStyle w:val="ECHRPara"/>
      </w:pPr>
      <w:r>
        <w:t>32</w:t>
      </w:r>
      <w:r w:rsidR="00704596">
        <w:t>.</w:t>
      </w:r>
      <w:r w:rsidR="004E3A0A">
        <w:t xml:space="preserve"> </w:t>
      </w:r>
      <w:r w:rsidR="00704596">
        <w:t xml:space="preserve">Odpowiednia część art. 16 ustawy o </w:t>
      </w:r>
      <w:r w:rsidR="00564BEC">
        <w:t>P</w:t>
      </w:r>
      <w:r w:rsidR="00704596">
        <w:t>olicji z dnia 6 kwietnia 1990 r. stanowi:</w:t>
      </w:r>
    </w:p>
    <w:p w14:paraId="619121EF" w14:textId="40A279E9" w:rsidR="009D6741" w:rsidRPr="00292A03" w:rsidRDefault="009D6741" w:rsidP="00B65293">
      <w:pPr>
        <w:pStyle w:val="ECHRParaQuote"/>
      </w:pPr>
      <w:r w:rsidRPr="00292A03">
        <w:t>„1.</w:t>
      </w:r>
      <w:r w:rsidR="004E3A0A" w:rsidRPr="00292A03">
        <w:t xml:space="preserve"> </w:t>
      </w:r>
      <w:r w:rsidRPr="00292A03">
        <w:t>W razie niepodporządkowania się wydanym na podstawie prawa poleceniom organów Policji lub jej funkcjonariuszy, policjanci mogą stosować następujące środki przymusu bezpośredniego:</w:t>
      </w:r>
    </w:p>
    <w:p w14:paraId="17CFAF9C" w14:textId="10A732A8" w:rsidR="009D6741" w:rsidRPr="00292A03" w:rsidRDefault="009D6741" w:rsidP="00B65293">
      <w:pPr>
        <w:pStyle w:val="JuQuotSub"/>
      </w:pPr>
      <w:r w:rsidRPr="00292A03">
        <w:t>1)</w:t>
      </w:r>
      <w:r w:rsidRPr="00292A03">
        <w:tab/>
        <w:t>fizyczne, techniczne i chemiczne środki służące do obezwładniania bądź</w:t>
      </w:r>
      <w:r w:rsidR="009918A6">
        <w:t> </w:t>
      </w:r>
      <w:r w:rsidRPr="00292A03">
        <w:t>konwojowania osób oraz do zatrzymywania pojazdów;</w:t>
      </w:r>
    </w:p>
    <w:p w14:paraId="1590A8B9" w14:textId="77777777" w:rsidR="009D6741" w:rsidRPr="00292A03" w:rsidRDefault="009D6741" w:rsidP="00B65293">
      <w:pPr>
        <w:pStyle w:val="JuQuotSub"/>
      </w:pPr>
      <w:r w:rsidRPr="00292A03">
        <w:t>2)</w:t>
      </w:r>
      <w:r w:rsidRPr="00292A03">
        <w:tab/>
        <w:t>pałki służbowe;</w:t>
      </w:r>
    </w:p>
    <w:p w14:paraId="69A58BC2" w14:textId="77777777" w:rsidR="009D6741" w:rsidRPr="00292A03" w:rsidRDefault="00120A8D" w:rsidP="00B65293">
      <w:pPr>
        <w:pStyle w:val="JuQuotSub"/>
      </w:pPr>
      <w:r w:rsidRPr="00292A03">
        <w:t>[…]</w:t>
      </w:r>
    </w:p>
    <w:p w14:paraId="0EEF876B" w14:textId="6AB88C48" w:rsidR="009D6741" w:rsidRPr="00B65293" w:rsidRDefault="009D6741" w:rsidP="00B65293">
      <w:pPr>
        <w:pStyle w:val="ECHRParaQuote"/>
      </w:pPr>
      <w:r w:rsidRPr="00292A03">
        <w:t>2.</w:t>
      </w:r>
      <w:r w:rsidR="004E3A0A" w:rsidRPr="00292A03">
        <w:t xml:space="preserve"> </w:t>
      </w:r>
      <w:r w:rsidRPr="00292A03">
        <w:t>Policjanci mogą stosować jedynie środki przymusu bezpośredniego odpowiadające potrzebom wynikającym z istniejącej sytuacji i niezbędne do</w:t>
      </w:r>
      <w:r w:rsidR="009918A6">
        <w:t> </w:t>
      </w:r>
      <w:r w:rsidRPr="00292A03">
        <w:t>osiągnięcia podporządkowania się wydanym poleceniom”.</w:t>
      </w:r>
    </w:p>
    <w:p w14:paraId="162AC39A" w14:textId="77777777" w:rsidR="00014566" w:rsidRPr="00B65293" w:rsidRDefault="00014566" w:rsidP="00B65293">
      <w:pPr>
        <w:pStyle w:val="ECHRTitle1"/>
      </w:pPr>
      <w:r>
        <w:lastRenderedPageBreak/>
        <w:t>PRAWO</w:t>
      </w:r>
    </w:p>
    <w:p w14:paraId="019EB979" w14:textId="75AF5698" w:rsidR="00014566" w:rsidRPr="00B65293" w:rsidRDefault="00014566" w:rsidP="00B65293">
      <w:pPr>
        <w:pStyle w:val="ECHRHeading1"/>
      </w:pPr>
      <w:r>
        <w:t>I.</w:t>
      </w:r>
      <w:r w:rsidR="004E3A0A">
        <w:t xml:space="preserve"> </w:t>
      </w:r>
      <w:r w:rsidR="003673AF">
        <w:t xml:space="preserve">ZARZUCANE </w:t>
      </w:r>
      <w:r>
        <w:t>NARUSZENIE ART. 3 KONWENCJI</w:t>
      </w:r>
    </w:p>
    <w:p w14:paraId="413E1838" w14:textId="77CC36CD" w:rsidR="00014566" w:rsidRPr="00B65293" w:rsidRDefault="00A450D2" w:rsidP="00B65293">
      <w:pPr>
        <w:pStyle w:val="ECHRPara"/>
        <w:rPr>
          <w:spacing w:val="-4"/>
        </w:rPr>
      </w:pPr>
      <w:r>
        <w:t>33</w:t>
      </w:r>
      <w:r w:rsidR="00704596">
        <w:t>.</w:t>
      </w:r>
      <w:r w:rsidR="004E3A0A">
        <w:t xml:space="preserve"> </w:t>
      </w:r>
      <w:r w:rsidR="00704596">
        <w:t xml:space="preserve">Skarżący </w:t>
      </w:r>
      <w:r w:rsidR="00CB0461">
        <w:t>podniósł zarzut</w:t>
      </w:r>
      <w:r w:rsidR="00704596">
        <w:t xml:space="preserve"> złego traktowania podczas zatrzymania</w:t>
      </w:r>
      <w:r w:rsidR="00CB0461">
        <w:t xml:space="preserve"> i</w:t>
      </w:r>
      <w:r w:rsidR="009918A6">
        <w:t> </w:t>
      </w:r>
      <w:r w:rsidR="00704596">
        <w:t xml:space="preserve">braku skutecznego śledztwa w tym </w:t>
      </w:r>
      <w:r w:rsidR="00CB0461">
        <w:t>zakresie</w:t>
      </w:r>
      <w:r w:rsidR="00704596">
        <w:t>. Powołał się on na art. 3 Konwencji, który stanowi:</w:t>
      </w:r>
    </w:p>
    <w:p w14:paraId="0633FE35" w14:textId="77777777" w:rsidR="00014566" w:rsidRPr="00B65293" w:rsidRDefault="00F5030B" w:rsidP="00B65293">
      <w:pPr>
        <w:pStyle w:val="ECHRParaQuote"/>
      </w:pPr>
      <w:r>
        <w:t>„Nikt nie może być poddany torturom ani nieludzkiemu lub poniżającemu traktowaniu albo karaniu”.</w:t>
      </w:r>
    </w:p>
    <w:p w14:paraId="13ABD860" w14:textId="085DF004" w:rsidR="00014566" w:rsidRPr="00B65293" w:rsidRDefault="00014566" w:rsidP="00B65293">
      <w:pPr>
        <w:pStyle w:val="ECHRHeading2"/>
        <w:keepNext w:val="0"/>
        <w:keepLines w:val="0"/>
      </w:pPr>
      <w:r>
        <w:t>A.</w:t>
      </w:r>
      <w:r w:rsidR="004E3A0A">
        <w:t xml:space="preserve"> </w:t>
      </w:r>
      <w:r>
        <w:t>Dopuszczalność</w:t>
      </w:r>
    </w:p>
    <w:p w14:paraId="4298994A" w14:textId="1F75068A" w:rsidR="00014566" w:rsidRPr="00B65293" w:rsidRDefault="00A450D2" w:rsidP="00B65293">
      <w:pPr>
        <w:pStyle w:val="ECHRPara"/>
      </w:pPr>
      <w:r>
        <w:t>34</w:t>
      </w:r>
      <w:r w:rsidR="00704596">
        <w:t>.</w:t>
      </w:r>
      <w:r w:rsidR="004E3A0A">
        <w:t xml:space="preserve"> </w:t>
      </w:r>
      <w:r w:rsidR="00704596">
        <w:t xml:space="preserve">Trybunał zauważa, że niniejsza skarga nie jest </w:t>
      </w:r>
      <w:r w:rsidR="00423789">
        <w:t xml:space="preserve">w sposób </w:t>
      </w:r>
      <w:r w:rsidR="00CB0461">
        <w:t>oczywi</w:t>
      </w:r>
      <w:r w:rsidR="00423789">
        <w:t>sty</w:t>
      </w:r>
      <w:r>
        <w:t xml:space="preserve"> nieuzasadniona</w:t>
      </w:r>
      <w:r w:rsidR="00704596">
        <w:t xml:space="preserve"> w rozumieniu art. 35 ust. 3 lit. a Konwencji. Ponadto Trybunał zauważa, że nie jest ona niedopuszczalna </w:t>
      </w:r>
      <w:r w:rsidR="00CB0461">
        <w:t>z żadnych innych powodów</w:t>
      </w:r>
      <w:r w:rsidR="00704596">
        <w:t>. Należy zatem uznać ją za dopuszczalną.</w:t>
      </w:r>
    </w:p>
    <w:p w14:paraId="733D917C" w14:textId="3DFB0993" w:rsidR="00014566" w:rsidRPr="00B65293" w:rsidRDefault="00014566" w:rsidP="00B65293">
      <w:pPr>
        <w:pStyle w:val="ECHRHeading2"/>
        <w:keepNext w:val="0"/>
        <w:keepLines w:val="0"/>
      </w:pPr>
      <w:r>
        <w:t>B.</w:t>
      </w:r>
      <w:r w:rsidR="004E3A0A">
        <w:t xml:space="preserve"> </w:t>
      </w:r>
      <w:r>
        <w:t>Przedmiot skargi</w:t>
      </w:r>
    </w:p>
    <w:p w14:paraId="1C032794" w14:textId="5CCCB456" w:rsidR="00693906" w:rsidRPr="00B65293" w:rsidRDefault="002D30F3" w:rsidP="00B65293">
      <w:pPr>
        <w:pStyle w:val="ECHRHeading3"/>
      </w:pPr>
      <w:r>
        <w:t>1.</w:t>
      </w:r>
      <w:r w:rsidR="004E3A0A">
        <w:t xml:space="preserve"> </w:t>
      </w:r>
      <w:r>
        <w:t>Stanowiska stron</w:t>
      </w:r>
    </w:p>
    <w:p w14:paraId="40121109" w14:textId="77777777" w:rsidR="00693906" w:rsidRPr="00B65293" w:rsidRDefault="00693906" w:rsidP="00B65293">
      <w:pPr>
        <w:pStyle w:val="ECHRHeading4"/>
      </w:pPr>
      <w:r>
        <w:t>a) Skarżący</w:t>
      </w:r>
    </w:p>
    <w:p w14:paraId="10246FEC" w14:textId="13E05D15" w:rsidR="00B64F76" w:rsidRPr="00B65293" w:rsidRDefault="00A450D2" w:rsidP="00B65293">
      <w:pPr>
        <w:pStyle w:val="ECHRPara"/>
      </w:pPr>
      <w:r>
        <w:t>35</w:t>
      </w:r>
      <w:r w:rsidR="00CC38ED">
        <w:t>.</w:t>
      </w:r>
      <w:r w:rsidR="004E3A0A">
        <w:t xml:space="preserve"> </w:t>
      </w:r>
      <w:r w:rsidR="00CC38ED">
        <w:t xml:space="preserve">Skarżący utrzymywał, że w nocy z 23 na 24 czerwca 2013 r. został pobity przez funkcjonariuszy </w:t>
      </w:r>
      <w:r w:rsidR="00CB0461">
        <w:t>P</w:t>
      </w:r>
      <w:r w:rsidR="00CC38ED">
        <w:t xml:space="preserve">olicji </w:t>
      </w:r>
      <w:r w:rsidR="00CB0461">
        <w:t xml:space="preserve">w </w:t>
      </w:r>
      <w:r w:rsidR="00CC38ED">
        <w:t>Komendzie Powiatowej Policji w</w:t>
      </w:r>
      <w:r w:rsidR="002C44E2">
        <w:t> </w:t>
      </w:r>
      <w:r w:rsidR="00CC38ED">
        <w:t>Stalowej Woli. W rezultacie doznał obrażeń przedramienia, ud i prawej łydki oraz obrażeń twarzy (otarcia, złamany ząb i uszkodzony aparat ortodontyczny).</w:t>
      </w:r>
    </w:p>
    <w:p w14:paraId="60E6688E" w14:textId="10F525FB" w:rsidR="00120A8D" w:rsidRPr="00B65293" w:rsidRDefault="00A450D2" w:rsidP="00B65293">
      <w:pPr>
        <w:pStyle w:val="ECHRPara"/>
      </w:pPr>
      <w:r>
        <w:t>36</w:t>
      </w:r>
      <w:r w:rsidR="007A5AD8">
        <w:t>.</w:t>
      </w:r>
      <w:r w:rsidR="004E3A0A">
        <w:t xml:space="preserve"> </w:t>
      </w:r>
      <w:r w:rsidR="007A5AD8">
        <w:t>Skarżący podniósł ponadto, że w trakcie śledztwa organy ścigania i</w:t>
      </w:r>
      <w:r w:rsidR="00FE2A21">
        <w:t> </w:t>
      </w:r>
      <w:r w:rsidR="007A5AD8">
        <w:t>sąd krajowy bezwarunkowo przyję</w:t>
      </w:r>
      <w:r w:rsidR="00CB0461">
        <w:t>ły</w:t>
      </w:r>
      <w:r w:rsidR="007A5AD8">
        <w:t xml:space="preserve"> zeznania funkcjonariuszy </w:t>
      </w:r>
      <w:r w:rsidR="00CB0461">
        <w:t>P</w:t>
      </w:r>
      <w:r w:rsidR="007A5AD8">
        <w:t>olicji. W</w:t>
      </w:r>
      <w:r w:rsidR="002C44E2">
        <w:t> </w:t>
      </w:r>
      <w:r w:rsidR="007A5AD8">
        <w:t xml:space="preserve">jego ocenie śledztwo </w:t>
      </w:r>
      <w:r w:rsidR="00FE2A21">
        <w:t xml:space="preserve">było </w:t>
      </w:r>
      <w:r w:rsidR="007A5AD8">
        <w:t>prowadzon</w:t>
      </w:r>
      <w:r w:rsidR="00FE2A21">
        <w:t>e</w:t>
      </w:r>
      <w:r w:rsidR="007A5AD8">
        <w:t xml:space="preserve"> jedynie powierzchownie, nie było obiektywne i zostało umorzone postanowieniem, które </w:t>
      </w:r>
      <w:r w:rsidR="00CB0461">
        <w:t>nie zostało oparte na</w:t>
      </w:r>
      <w:r w:rsidR="009918A6">
        <w:t> </w:t>
      </w:r>
      <w:r w:rsidR="007A5AD8">
        <w:t>gruntownej analiz</w:t>
      </w:r>
      <w:r w:rsidR="00CB0461">
        <w:t>ie</w:t>
      </w:r>
      <w:r w:rsidR="007A5AD8">
        <w:t xml:space="preserve"> faktów.</w:t>
      </w:r>
    </w:p>
    <w:p w14:paraId="0245F5CB" w14:textId="78E48843" w:rsidR="00120A8D" w:rsidRPr="00B65293" w:rsidRDefault="00A450D2" w:rsidP="00B65293">
      <w:pPr>
        <w:pStyle w:val="ECHRPara"/>
      </w:pPr>
      <w:r>
        <w:t>37</w:t>
      </w:r>
      <w:r w:rsidR="00CC38ED">
        <w:t>.</w:t>
      </w:r>
      <w:r w:rsidR="004E3A0A">
        <w:t xml:space="preserve"> </w:t>
      </w:r>
      <w:r w:rsidR="00CC38ED">
        <w:t>W szczególności skarżący wskazywał</w:t>
      </w:r>
      <w:r w:rsidR="00CB0461">
        <w:t xml:space="preserve"> na fakt</w:t>
      </w:r>
      <w:r w:rsidR="00CC38ED">
        <w:t xml:space="preserve">, że zeznania funkcjonariuszy </w:t>
      </w:r>
      <w:r w:rsidR="00CB0461">
        <w:t>P</w:t>
      </w:r>
      <w:r w:rsidR="00CC38ED">
        <w:t xml:space="preserve">olicji </w:t>
      </w:r>
      <w:r w:rsidR="00CB0461">
        <w:t xml:space="preserve">były sformułowane </w:t>
      </w:r>
      <w:r w:rsidR="00CC38ED">
        <w:t>identycznie. Funkcjonariusze podali dokładne adresy siedmiu zatrzymanych osób, jak również ich</w:t>
      </w:r>
      <w:r w:rsidR="009918A6">
        <w:t> </w:t>
      </w:r>
      <w:r w:rsidR="00CC38ED">
        <w:t>jedenastocyfrowe numery identyfikacyjne (PESEL). Zeznania te</w:t>
      </w:r>
      <w:r w:rsidR="009918A6">
        <w:t> </w:t>
      </w:r>
      <w:r w:rsidR="00CC38ED">
        <w:t xml:space="preserve">wyglądały jak przepisane policyjne notatki służbowe. W ocenie skarżącego </w:t>
      </w:r>
      <w:r w:rsidR="000A45E7">
        <w:t>uczyniono to</w:t>
      </w:r>
      <w:r w:rsidR="00CC38ED">
        <w:t xml:space="preserve"> w celu przedstawienia spójnej, wspólnej wersji wydarzeń. Skarżący stwierdził też, że istotne szczegóły dotyczące pobicia w</w:t>
      </w:r>
      <w:r w:rsidR="009918A6">
        <w:t> </w:t>
      </w:r>
      <w:r w:rsidR="00CC38ED">
        <w:t xml:space="preserve">radiowozie policyjnym i </w:t>
      </w:r>
      <w:r w:rsidR="000A45E7">
        <w:t xml:space="preserve">w </w:t>
      </w:r>
      <w:r w:rsidR="00CC38ED">
        <w:t xml:space="preserve">komendzie </w:t>
      </w:r>
      <w:r w:rsidR="000A45E7">
        <w:t xml:space="preserve">zostały potwierdzone przez </w:t>
      </w:r>
      <w:r w:rsidR="00CC38ED">
        <w:t>wszys</w:t>
      </w:r>
      <w:r w:rsidR="000A45E7">
        <w:t>tkich</w:t>
      </w:r>
      <w:r w:rsidR="00CC38ED">
        <w:t xml:space="preserve"> świadk</w:t>
      </w:r>
      <w:r w:rsidR="000A45E7">
        <w:t>ów</w:t>
      </w:r>
      <w:r w:rsidR="00CC38ED">
        <w:t>.</w:t>
      </w:r>
    </w:p>
    <w:p w14:paraId="50F316EE" w14:textId="2435A114" w:rsidR="00120A8D" w:rsidRPr="00B65293" w:rsidRDefault="00693906" w:rsidP="00B65293">
      <w:pPr>
        <w:pStyle w:val="ECHRHeading4"/>
      </w:pPr>
      <w:r>
        <w:lastRenderedPageBreak/>
        <w:t>b)</w:t>
      </w:r>
      <w:r w:rsidR="004E3A0A">
        <w:t xml:space="preserve"> </w:t>
      </w:r>
      <w:r>
        <w:t>Rząd</w:t>
      </w:r>
    </w:p>
    <w:p w14:paraId="18C38C6C" w14:textId="6A4CB1AA" w:rsidR="009C09F0" w:rsidRPr="00B65293" w:rsidRDefault="00A450D2" w:rsidP="00B65293">
      <w:pPr>
        <w:pStyle w:val="ECHRPara"/>
      </w:pPr>
      <w:r>
        <w:t>38</w:t>
      </w:r>
      <w:r w:rsidR="001056A1">
        <w:t>.</w:t>
      </w:r>
      <w:r w:rsidR="004E3A0A">
        <w:t xml:space="preserve"> </w:t>
      </w:r>
      <w:r w:rsidR="001056A1">
        <w:t xml:space="preserve">Rząd podniósł, że użycie siły przez funkcjonariuszy </w:t>
      </w:r>
      <w:r w:rsidR="000A45E7">
        <w:t>P</w:t>
      </w:r>
      <w:r w:rsidR="001056A1">
        <w:t xml:space="preserve">olicji w dniach 23–24 czerwca 2013 r. było adekwatne i proporcjonalne w okolicznościach niniejszej sprawy. Skarżący stawiał opór zgodnym z prawem działaniom funkcjonariuszy </w:t>
      </w:r>
      <w:r w:rsidR="000A45E7">
        <w:t>P</w:t>
      </w:r>
      <w:r w:rsidR="001056A1">
        <w:t>olicji. Z tego względu funkcjonariusze, ostrzegłszy skarżącego o takiej możliwości, zastosowali wobec niego środki przymusu bezpośredniego.</w:t>
      </w:r>
    </w:p>
    <w:p w14:paraId="20EEBB31" w14:textId="15AC58BB" w:rsidR="00401867" w:rsidRPr="00B65293" w:rsidRDefault="00A450D2" w:rsidP="00B65293">
      <w:pPr>
        <w:pStyle w:val="ECHRPara"/>
      </w:pPr>
      <w:r>
        <w:t>39</w:t>
      </w:r>
      <w:r w:rsidR="00401867">
        <w:t>.</w:t>
      </w:r>
      <w:r w:rsidR="004E3A0A">
        <w:t xml:space="preserve"> </w:t>
      </w:r>
      <w:r w:rsidR="00401867">
        <w:t>W kwestii obrażeń skarżącego Rząd podniósł, że nie były one tak poważne, jak utrzymywał skarżący w postępowaniu krajowym i</w:t>
      </w:r>
      <w:r w:rsidR="002C44E2">
        <w:t> </w:t>
      </w:r>
      <w:r w:rsidR="00401867">
        <w:t>postępowaniu przed Trybunałem. W szczególności, jeżeli chodzi o</w:t>
      </w:r>
      <w:r w:rsidR="002C44E2">
        <w:t> </w:t>
      </w:r>
      <w:r w:rsidR="00401867">
        <w:t>obrażenia kolana, powołując się na opinię lek</w:t>
      </w:r>
      <w:r w:rsidR="003673AF">
        <w:t>arza</w:t>
      </w:r>
      <w:r w:rsidR="00401867">
        <w:t> M.B. z</w:t>
      </w:r>
      <w:r w:rsidR="009918A6">
        <w:t> </w:t>
      </w:r>
      <w:r w:rsidR="00401867">
        <w:t>dnia</w:t>
      </w:r>
      <w:r w:rsidR="009918A6">
        <w:t> </w:t>
      </w:r>
      <w:r w:rsidR="00401867">
        <w:t>12</w:t>
      </w:r>
      <w:r w:rsidR="009918A6">
        <w:t> </w:t>
      </w:r>
      <w:r w:rsidR="00401867">
        <w:t>listopada 2013 r. (zob. par. 23 powyżej), Rząd zauważył, że</w:t>
      </w:r>
      <w:r w:rsidR="00CB49A7">
        <w:t> </w:t>
      </w:r>
      <w:r w:rsidR="00401867">
        <w:t>skarżący cierpiał na przewlekłą niestabilność kolana. W ocenie Rządu do</w:t>
      </w:r>
      <w:r w:rsidR="00CB49A7">
        <w:t> </w:t>
      </w:r>
      <w:r w:rsidR="00401867">
        <w:t>urazu mogło dojść, gdy skarżący stawiał opór wobec funkcjonariuszy próbujących zabrać go do drugiego pomieszczenia na kontrolę osobistą.</w:t>
      </w:r>
    </w:p>
    <w:p w14:paraId="019003DF" w14:textId="3B7EFE34" w:rsidR="00B64F76" w:rsidRPr="00B65293" w:rsidRDefault="00A450D2" w:rsidP="00B65293">
      <w:pPr>
        <w:pStyle w:val="ECHRPara"/>
      </w:pPr>
      <w:r>
        <w:t>40</w:t>
      </w:r>
      <w:r w:rsidR="007A5AD8">
        <w:t>.</w:t>
      </w:r>
      <w:r w:rsidR="004E3A0A">
        <w:t xml:space="preserve"> </w:t>
      </w:r>
      <w:r w:rsidR="007A5AD8">
        <w:t xml:space="preserve">Rząd utrzymywał, że śledztwo </w:t>
      </w:r>
      <w:r w:rsidR="000A45E7">
        <w:t xml:space="preserve">było prowadzone przez </w:t>
      </w:r>
      <w:r w:rsidR="007A5AD8">
        <w:t>niezależn</w:t>
      </w:r>
      <w:r w:rsidR="000A45E7">
        <w:t>ego</w:t>
      </w:r>
      <w:r w:rsidR="007A5AD8">
        <w:t xml:space="preserve"> i</w:t>
      </w:r>
      <w:r w:rsidR="002C44E2">
        <w:t> </w:t>
      </w:r>
      <w:r w:rsidR="007A5AD8">
        <w:t>bezstronn</w:t>
      </w:r>
      <w:r w:rsidR="000A45E7">
        <w:t>ego</w:t>
      </w:r>
      <w:r w:rsidR="007A5AD8">
        <w:t xml:space="preserve"> prokurator</w:t>
      </w:r>
      <w:r w:rsidR="000A45E7">
        <w:t>a</w:t>
      </w:r>
      <w:r w:rsidR="007A5AD8">
        <w:t xml:space="preserve">, który bezzwłocznie podjął wszystkie konieczne czynności związane z zabezpieczeniem dowodów oraz dokonał rozsądnej oceny okoliczności sprawy. W szczególności przesłuchano licznych świadków, w tym funkcjonariuszy </w:t>
      </w:r>
      <w:r w:rsidR="000A45E7">
        <w:t>P</w:t>
      </w:r>
      <w:r w:rsidR="007A5AD8">
        <w:t xml:space="preserve">olicji, znajomych skarżącego </w:t>
      </w:r>
      <w:r w:rsidR="000A45E7">
        <w:t>uczestniczących w wydarzeniach</w:t>
      </w:r>
      <w:r w:rsidR="007A5AD8">
        <w:t xml:space="preserve">, jak również lekarzy, którzy badali skarżącego. Co więcej, prokurator uzyskał opinię biegłego </w:t>
      </w:r>
      <w:r w:rsidR="000A45E7">
        <w:t xml:space="preserve">z zakresu </w:t>
      </w:r>
      <w:r w:rsidR="007A5AD8">
        <w:t xml:space="preserve">medycyny i </w:t>
      </w:r>
      <w:r w:rsidR="000A45E7">
        <w:t xml:space="preserve">zlecił biegłym </w:t>
      </w:r>
      <w:r w:rsidR="007A5AD8">
        <w:t>analizę materiału z monitoringu.</w:t>
      </w:r>
    </w:p>
    <w:p w14:paraId="0CF136EA" w14:textId="2832DDA9" w:rsidR="002D30F3" w:rsidRPr="00B65293" w:rsidRDefault="00A450D2" w:rsidP="00B65293">
      <w:pPr>
        <w:pStyle w:val="ECHRPara"/>
      </w:pPr>
      <w:r>
        <w:t>41</w:t>
      </w:r>
      <w:r w:rsidR="00401867">
        <w:t>.</w:t>
      </w:r>
      <w:r w:rsidR="004E3A0A">
        <w:t xml:space="preserve"> </w:t>
      </w:r>
      <w:r w:rsidR="00401867">
        <w:t>Rząd uznał, że śledztwo przeprowadzono bez nieuzasadnionej zwłoki. W jego ocenie postanowienie prokuratora o umorzeniu śledztwa nie</w:t>
      </w:r>
      <w:r w:rsidR="00CB49A7">
        <w:t> </w:t>
      </w:r>
      <w:r w:rsidR="00401867">
        <w:t xml:space="preserve">mogło być postrzegane jako arbitralne lub </w:t>
      </w:r>
      <w:r w:rsidR="00AB572C">
        <w:t>stronnicze</w:t>
      </w:r>
      <w:r w:rsidR="00401867">
        <w:t>. Po wysłuchaniu wszystkich świadków w sprawie prokurator stwierdził, że</w:t>
      </w:r>
      <w:r w:rsidR="002C44E2">
        <w:t> </w:t>
      </w:r>
      <w:r w:rsidR="00401867">
        <w:t xml:space="preserve">zeznania znajomych skarżącego nie </w:t>
      </w:r>
      <w:r w:rsidR="00AB572C">
        <w:t xml:space="preserve">były </w:t>
      </w:r>
      <w:r w:rsidR="00401867">
        <w:t xml:space="preserve">spójne, a zeznania funkcjonariuszy </w:t>
      </w:r>
      <w:r w:rsidR="00AB572C">
        <w:t>P</w:t>
      </w:r>
      <w:r w:rsidR="00401867">
        <w:t xml:space="preserve">olicji </w:t>
      </w:r>
      <w:r w:rsidR="00AB572C">
        <w:t xml:space="preserve">były </w:t>
      </w:r>
      <w:r w:rsidR="00401867">
        <w:t xml:space="preserve">spójne i logiczne. </w:t>
      </w:r>
      <w:r w:rsidR="00AB572C">
        <w:t>W</w:t>
      </w:r>
      <w:r w:rsidR="004E3A0A">
        <w:t xml:space="preserve"> </w:t>
      </w:r>
      <w:r w:rsidR="00AB572C">
        <w:t>celu wyjaśnienia</w:t>
      </w:r>
      <w:r w:rsidR="00401867">
        <w:t xml:space="preserve"> sprzeczn</w:t>
      </w:r>
      <w:r w:rsidR="00AB572C">
        <w:t>ych</w:t>
      </w:r>
      <w:r w:rsidR="00401867">
        <w:t xml:space="preserve"> </w:t>
      </w:r>
      <w:r w:rsidR="00AB572C">
        <w:t>zeznań</w:t>
      </w:r>
      <w:r w:rsidR="00401867">
        <w:t xml:space="preserve"> prokurator </w:t>
      </w:r>
      <w:r w:rsidR="00AB572C">
        <w:t xml:space="preserve">zarządził formalną </w:t>
      </w:r>
      <w:r w:rsidR="00401867">
        <w:t>konfrontacj</w:t>
      </w:r>
      <w:r w:rsidR="00AB572C">
        <w:t>ę</w:t>
      </w:r>
      <w:r w:rsidR="00401867">
        <w:t xml:space="preserve"> </w:t>
      </w:r>
      <w:r w:rsidR="00AB572C">
        <w:t>po</w:t>
      </w:r>
      <w:r w:rsidR="00401867">
        <w:t xml:space="preserve">między skarżącym </w:t>
      </w:r>
      <w:r w:rsidR="003673AF">
        <w:t>i</w:t>
      </w:r>
      <w:r w:rsidR="00292A03">
        <w:t xml:space="preserve"> </w:t>
      </w:r>
      <w:r w:rsidR="00401867">
        <w:t xml:space="preserve">dwoma funkcjonariuszami </w:t>
      </w:r>
      <w:r w:rsidR="00AB572C">
        <w:t>P</w:t>
      </w:r>
      <w:r w:rsidR="00401867">
        <w:t>olicji.</w:t>
      </w:r>
    </w:p>
    <w:p w14:paraId="1CD46BA1" w14:textId="1DFFBE52" w:rsidR="00941D5C" w:rsidRPr="00B65293" w:rsidRDefault="00401867" w:rsidP="00B65293">
      <w:pPr>
        <w:pStyle w:val="ECHRHeading3"/>
      </w:pPr>
      <w:r>
        <w:t>2.</w:t>
      </w:r>
      <w:r w:rsidR="004E3A0A">
        <w:t xml:space="preserve"> </w:t>
      </w:r>
      <w:r>
        <w:t>Ocena Trybunału</w:t>
      </w:r>
    </w:p>
    <w:p w14:paraId="1C31BC72" w14:textId="658648A0" w:rsidR="00152728" w:rsidRPr="00B65293" w:rsidRDefault="00A450D2" w:rsidP="00B65293">
      <w:pPr>
        <w:pStyle w:val="ECHRPara"/>
        <w:tabs>
          <w:tab w:val="left" w:pos="1134"/>
        </w:tabs>
        <w:rPr>
          <w:rFonts w:eastAsia="Times New Roman"/>
        </w:rPr>
      </w:pPr>
      <w:r>
        <w:rPr>
          <w:rFonts w:eastAsia="Times New Roman"/>
        </w:rPr>
        <w:t>42</w:t>
      </w:r>
      <w:r w:rsidR="00152728">
        <w:t>.</w:t>
      </w:r>
      <w:r w:rsidR="004E3A0A">
        <w:t xml:space="preserve"> </w:t>
      </w:r>
      <w:r w:rsidR="00152728">
        <w:t xml:space="preserve">Trybunał zauważa, że zarzuty skarżącego dotyczą zarówno materialnych, jak i proceduralnych aspektów art. 3 Konwencji. </w:t>
      </w:r>
      <w:r w:rsidR="00201B10">
        <w:t>Co</w:t>
      </w:r>
      <w:r w:rsidR="00CB49A7">
        <w:t> </w:t>
      </w:r>
      <w:r w:rsidR="00201B10">
        <w:t>do</w:t>
      </w:r>
      <w:r w:rsidR="00CB49A7">
        <w:t> </w:t>
      </w:r>
      <w:r w:rsidR="00152728">
        <w:t>pierwszego aspektu Trybunał zauważa, że strony nie zgadzały się co</w:t>
      </w:r>
      <w:r w:rsidR="00CB49A7">
        <w:t> </w:t>
      </w:r>
      <w:r w:rsidR="00152728">
        <w:t xml:space="preserve">do tego, czy niektóre z obrażeń skarżącego (w szczególności obrażenia kolana) </w:t>
      </w:r>
      <w:r w:rsidR="00201B10">
        <w:t xml:space="preserve">zostały </w:t>
      </w:r>
      <w:r w:rsidR="00152728">
        <w:t xml:space="preserve">spowodowane </w:t>
      </w:r>
      <w:r w:rsidR="00201B10">
        <w:t xml:space="preserve">podczas zatrzymania </w:t>
      </w:r>
      <w:r w:rsidR="00152728">
        <w:t xml:space="preserve">w </w:t>
      </w:r>
      <w:r w:rsidR="00201B10">
        <w:t xml:space="preserve">nocy z </w:t>
      </w:r>
      <w:r w:rsidR="00152728">
        <w:t>23</w:t>
      </w:r>
      <w:r w:rsidR="00201B10">
        <w:t xml:space="preserve"> na</w:t>
      </w:r>
      <w:r w:rsidR="00CB49A7">
        <w:t> </w:t>
      </w:r>
      <w:r w:rsidR="00152728">
        <w:t>24</w:t>
      </w:r>
      <w:r w:rsidR="00CB49A7">
        <w:t> </w:t>
      </w:r>
      <w:r w:rsidR="00152728">
        <w:t>czerwca 2013 r.</w:t>
      </w:r>
      <w:r w:rsidR="00201B10">
        <w:t xml:space="preserve"> oraz</w:t>
      </w:r>
      <w:r w:rsidR="00152728">
        <w:t xml:space="preserve"> czy powstały w wyniku użycia proporcjonalnej siły.</w:t>
      </w:r>
    </w:p>
    <w:p w14:paraId="3B171F0B" w14:textId="0796D349" w:rsidR="00152728" w:rsidRPr="00B65293" w:rsidRDefault="00A450D2" w:rsidP="00B65293">
      <w:pPr>
        <w:pStyle w:val="ECHRPara"/>
        <w:rPr>
          <w:i/>
        </w:rPr>
      </w:pPr>
      <w:r>
        <w:rPr>
          <w:rFonts w:ascii="Times New Roman" w:eastAsia="Times New Roman" w:hAnsi="Times New Roman" w:cs="Times New Roman"/>
          <w:szCs w:val="24"/>
        </w:rPr>
        <w:t>43</w:t>
      </w:r>
      <w:r w:rsidR="00152728">
        <w:t>.</w:t>
      </w:r>
      <w:r w:rsidR="004E3A0A">
        <w:rPr>
          <w:rFonts w:ascii="Times New Roman" w:hAnsi="Times New Roman"/>
          <w:szCs w:val="24"/>
        </w:rPr>
        <w:t xml:space="preserve"> </w:t>
      </w:r>
      <w:r w:rsidR="00152728">
        <w:rPr>
          <w:rFonts w:ascii="Times New Roman" w:hAnsi="Times New Roman"/>
          <w:szCs w:val="24"/>
        </w:rPr>
        <w:t xml:space="preserve">Trybunał przywiązuje szczególną wagę do </w:t>
      </w:r>
      <w:r w:rsidR="00201B10">
        <w:rPr>
          <w:rFonts w:ascii="Times New Roman" w:hAnsi="Times New Roman"/>
          <w:szCs w:val="24"/>
        </w:rPr>
        <w:t xml:space="preserve">subsydiarnej natury swojego zadania </w:t>
      </w:r>
      <w:r w:rsidR="00152728">
        <w:rPr>
          <w:rFonts w:ascii="Times New Roman" w:hAnsi="Times New Roman"/>
          <w:szCs w:val="24"/>
        </w:rPr>
        <w:t>i uznaje, że musi zachować szczególną ostrożność w</w:t>
      </w:r>
      <w:r w:rsidR="00CB49A7">
        <w:rPr>
          <w:rFonts w:ascii="Times New Roman" w:hAnsi="Times New Roman"/>
          <w:szCs w:val="24"/>
        </w:rPr>
        <w:t> </w:t>
      </w:r>
      <w:r w:rsidR="00152728">
        <w:rPr>
          <w:rFonts w:ascii="Times New Roman" w:hAnsi="Times New Roman"/>
          <w:szCs w:val="24"/>
        </w:rPr>
        <w:t xml:space="preserve">przyjmowaniu roli sądu pierwszej instancji rozstrzygającego </w:t>
      </w:r>
      <w:r w:rsidR="00152728">
        <w:rPr>
          <w:rFonts w:ascii="Times New Roman" w:hAnsi="Times New Roman"/>
          <w:szCs w:val="24"/>
        </w:rPr>
        <w:lastRenderedPageBreak/>
        <w:t>w</w:t>
      </w:r>
      <w:r w:rsidR="002C44E2">
        <w:rPr>
          <w:rFonts w:ascii="Times New Roman" w:hAnsi="Times New Roman"/>
          <w:szCs w:val="24"/>
        </w:rPr>
        <w:t> </w:t>
      </w:r>
      <w:r w:rsidR="00152728">
        <w:rPr>
          <w:rFonts w:ascii="Times New Roman" w:hAnsi="Times New Roman"/>
          <w:szCs w:val="24"/>
        </w:rPr>
        <w:t>przedmiocie faktów, o ile nie jest to nieuniknione ze względu na</w:t>
      </w:r>
      <w:r w:rsidR="00CB49A7">
        <w:rPr>
          <w:rFonts w:ascii="Times New Roman" w:hAnsi="Times New Roman"/>
          <w:szCs w:val="24"/>
        </w:rPr>
        <w:t> </w:t>
      </w:r>
      <w:r w:rsidR="00152728">
        <w:rPr>
          <w:rFonts w:ascii="Times New Roman" w:hAnsi="Times New Roman"/>
          <w:szCs w:val="24"/>
        </w:rPr>
        <w:t>okoliczności sprawy. Z tego względu Trybunał uważa za stosowne w</w:t>
      </w:r>
      <w:r w:rsidR="002C44E2">
        <w:rPr>
          <w:rFonts w:ascii="Times New Roman" w:hAnsi="Times New Roman"/>
          <w:szCs w:val="24"/>
        </w:rPr>
        <w:t> </w:t>
      </w:r>
      <w:r w:rsidR="00152728">
        <w:rPr>
          <w:rFonts w:ascii="Times New Roman" w:hAnsi="Times New Roman"/>
          <w:szCs w:val="24"/>
        </w:rPr>
        <w:t>pierwszej kolejności zbada</w:t>
      </w:r>
      <w:r w:rsidR="00201B10">
        <w:rPr>
          <w:rFonts w:ascii="Times New Roman" w:hAnsi="Times New Roman"/>
          <w:szCs w:val="24"/>
        </w:rPr>
        <w:t>nie</w:t>
      </w:r>
      <w:r w:rsidR="00152728">
        <w:rPr>
          <w:rFonts w:ascii="Times New Roman" w:hAnsi="Times New Roman"/>
          <w:szCs w:val="24"/>
        </w:rPr>
        <w:t xml:space="preserve">, czy podniesiony przez skarżącego zarzut złego traktowania w nocy z 23 na 24 czerwca 2013 r. został </w:t>
      </w:r>
      <w:r w:rsidR="00201B10">
        <w:rPr>
          <w:rFonts w:ascii="Times New Roman" w:hAnsi="Times New Roman"/>
          <w:szCs w:val="24"/>
        </w:rPr>
        <w:t xml:space="preserve">należycie </w:t>
      </w:r>
      <w:r w:rsidR="00152728">
        <w:rPr>
          <w:rFonts w:ascii="Times New Roman" w:hAnsi="Times New Roman"/>
          <w:szCs w:val="24"/>
        </w:rPr>
        <w:t xml:space="preserve">zbadany przez władze (zob. przykładowo </w:t>
      </w:r>
      <w:proofErr w:type="spellStart"/>
      <w:r w:rsidR="00152728">
        <w:rPr>
          <w:rFonts w:ascii="Times New Roman" w:hAnsi="Times New Roman"/>
          <w:i/>
          <w:szCs w:val="24"/>
        </w:rPr>
        <w:t>Dzhulay</w:t>
      </w:r>
      <w:proofErr w:type="spellEnd"/>
      <w:r w:rsidR="00152728">
        <w:rPr>
          <w:rFonts w:ascii="Times New Roman" w:hAnsi="Times New Roman"/>
          <w:i/>
          <w:szCs w:val="24"/>
        </w:rPr>
        <w:t xml:space="preserve"> przeciwko Ukrainie</w:t>
      </w:r>
      <w:r w:rsidR="00152728">
        <w:rPr>
          <w:rFonts w:ascii="Times New Roman" w:hAnsi="Times New Roman"/>
          <w:szCs w:val="24"/>
        </w:rPr>
        <w:t xml:space="preserve">, skarga nr 24439/06, § 69, 3 kwietnia 2014 r.; </w:t>
      </w:r>
      <w:proofErr w:type="spellStart"/>
      <w:r w:rsidR="00152728">
        <w:rPr>
          <w:rFonts w:ascii="Times New Roman" w:hAnsi="Times New Roman"/>
          <w:i/>
          <w:szCs w:val="24"/>
        </w:rPr>
        <w:t>Chinez</w:t>
      </w:r>
      <w:proofErr w:type="spellEnd"/>
      <w:r w:rsidR="00152728">
        <w:rPr>
          <w:rFonts w:ascii="Times New Roman" w:hAnsi="Times New Roman"/>
          <w:i/>
          <w:szCs w:val="24"/>
        </w:rPr>
        <w:t xml:space="preserve"> </w:t>
      </w:r>
      <w:r w:rsidR="00152728">
        <w:rPr>
          <w:rFonts w:ascii="Times New Roman" w:hAnsi="Times New Roman"/>
          <w:i/>
          <w:iCs/>
          <w:szCs w:val="24"/>
        </w:rPr>
        <w:t>przeciwko Rumunii,</w:t>
      </w:r>
      <w:r w:rsidR="00152728">
        <w:rPr>
          <w:rFonts w:ascii="Times New Roman" w:hAnsi="Times New Roman"/>
          <w:szCs w:val="24"/>
        </w:rPr>
        <w:t xml:space="preserve"> skarga nr 2040/12, § 57, 17 marca 2015 r. </w:t>
      </w:r>
      <w:r w:rsidR="00152728">
        <w:t xml:space="preserve">oraz </w:t>
      </w:r>
      <w:proofErr w:type="spellStart"/>
      <w:r w:rsidR="00152728">
        <w:rPr>
          <w:i/>
          <w:iCs/>
        </w:rPr>
        <w:t>Chatzistavrou</w:t>
      </w:r>
      <w:proofErr w:type="spellEnd"/>
      <w:r w:rsidR="00152728">
        <w:rPr>
          <w:i/>
          <w:iCs/>
        </w:rPr>
        <w:t xml:space="preserve"> przeciwko Grecji</w:t>
      </w:r>
      <w:r w:rsidR="00152728">
        <w:t>, skarga nr 49582/14, § 45, 1 marca 2018</w:t>
      </w:r>
      <w:r w:rsidR="00152728">
        <w:rPr>
          <w:rFonts w:ascii="Times New Roman" w:hAnsi="Times New Roman"/>
          <w:szCs w:val="24"/>
        </w:rPr>
        <w:t> r.). Następnie przejdzie do</w:t>
      </w:r>
      <w:r w:rsidR="00CB49A7">
        <w:rPr>
          <w:rFonts w:ascii="Times New Roman" w:hAnsi="Times New Roman"/>
          <w:szCs w:val="24"/>
        </w:rPr>
        <w:t> </w:t>
      </w:r>
      <w:r w:rsidR="00152728">
        <w:rPr>
          <w:rFonts w:ascii="Times New Roman" w:hAnsi="Times New Roman"/>
          <w:szCs w:val="24"/>
        </w:rPr>
        <w:t xml:space="preserve">kwestii, czy </w:t>
      </w:r>
      <w:r w:rsidR="00201B10">
        <w:rPr>
          <w:rFonts w:ascii="Times New Roman" w:hAnsi="Times New Roman"/>
          <w:szCs w:val="24"/>
        </w:rPr>
        <w:t>zarzucane złe traktowanie miało miejsce, biorąc pod uwagę odpowiednie ustalenia krajowe</w:t>
      </w:r>
      <w:r w:rsidR="00152728">
        <w:rPr>
          <w:rFonts w:ascii="Times New Roman" w:hAnsi="Times New Roman"/>
          <w:szCs w:val="24"/>
        </w:rPr>
        <w:t>.</w:t>
      </w:r>
    </w:p>
    <w:p w14:paraId="010EBEFB" w14:textId="6C7837EB" w:rsidR="00941D5C" w:rsidRPr="00B65293" w:rsidRDefault="00941D5C" w:rsidP="00B65293">
      <w:pPr>
        <w:pStyle w:val="ECHRHeading4"/>
      </w:pPr>
      <w:r>
        <w:t>a)</w:t>
      </w:r>
      <w:r w:rsidR="004E3A0A">
        <w:t xml:space="preserve"> </w:t>
      </w:r>
      <w:r>
        <w:t>Ogólne zasady</w:t>
      </w:r>
    </w:p>
    <w:p w14:paraId="2DC1540A" w14:textId="209E536E" w:rsidR="00B64F76" w:rsidRPr="00B65293" w:rsidRDefault="00A450D2" w:rsidP="00B65293">
      <w:pPr>
        <w:pStyle w:val="ECHRPara"/>
      </w:pPr>
      <w:r>
        <w:t>44</w:t>
      </w:r>
      <w:r w:rsidR="007A5AD8">
        <w:t>.</w:t>
      </w:r>
      <w:r w:rsidR="004E3A0A">
        <w:t xml:space="preserve"> </w:t>
      </w:r>
      <w:r w:rsidR="007A5AD8" w:rsidRPr="008E0A6F">
        <w:t xml:space="preserve">Trybunał przypomina </w:t>
      </w:r>
      <w:r w:rsidR="0020656D">
        <w:t>swoje ogól</w:t>
      </w:r>
      <w:r w:rsidR="003673AF">
        <w:t>n</w:t>
      </w:r>
      <w:r w:rsidR="0020656D">
        <w:t xml:space="preserve">e zasady </w:t>
      </w:r>
      <w:r w:rsidR="003673AF">
        <w:t>co do</w:t>
      </w:r>
      <w:r w:rsidR="007A5AD8" w:rsidRPr="008E0A6F">
        <w:t xml:space="preserve"> obowiązku państwa</w:t>
      </w:r>
      <w:r w:rsidR="0020656D">
        <w:t xml:space="preserve"> przeprowadzenia</w:t>
      </w:r>
      <w:r w:rsidR="007A5AD8" w:rsidRPr="008E0A6F">
        <w:t xml:space="preserve"> skutecznego śledztwa w sprawie uprawdopodobnionych zarzutów dotyczących złego traktowania, które </w:t>
      </w:r>
      <w:r w:rsidR="007A5AD8">
        <w:t xml:space="preserve">to zasady przedstawiono między innymi w wyrokach wydanych w sprawach </w:t>
      </w:r>
      <w:r w:rsidR="007A5AD8">
        <w:rPr>
          <w:i/>
        </w:rPr>
        <w:t>El</w:t>
      </w:r>
      <w:r w:rsidR="007A5AD8">
        <w:rPr>
          <w:i/>
        </w:rPr>
        <w:noBreakHyphen/>
      </w:r>
      <w:proofErr w:type="spellStart"/>
      <w:r w:rsidR="007A5AD8">
        <w:rPr>
          <w:i/>
        </w:rPr>
        <w:t>Masri</w:t>
      </w:r>
      <w:proofErr w:type="spellEnd"/>
      <w:r w:rsidR="007A5AD8">
        <w:rPr>
          <w:i/>
        </w:rPr>
        <w:t xml:space="preserve"> przeciwko </w:t>
      </w:r>
      <w:r w:rsidR="0020656D">
        <w:rPr>
          <w:i/>
        </w:rPr>
        <w:t>b</w:t>
      </w:r>
      <w:r w:rsidR="007A5AD8">
        <w:rPr>
          <w:i/>
        </w:rPr>
        <w:t xml:space="preserve">yłej Jugosłowiańskiej Republice Macedonii </w:t>
      </w:r>
      <w:r w:rsidR="007A5AD8">
        <w:t>([WI]</w:t>
      </w:r>
      <w:r w:rsidR="00C75750">
        <w:t>,</w:t>
      </w:r>
      <w:r w:rsidR="007A5AD8">
        <w:t xml:space="preserve"> skarga nr 39630/09, §§ 182</w:t>
      </w:r>
      <w:r w:rsidR="007A5AD8">
        <w:noBreakHyphen/>
        <w:t>185,</w:t>
      </w:r>
      <w:r w:rsidR="007A5AD8">
        <w:rPr>
          <w:snapToGrid w:val="0"/>
        </w:rPr>
        <w:t xml:space="preserve"> ETPCz 2012) oraz </w:t>
      </w:r>
      <w:proofErr w:type="spellStart"/>
      <w:r w:rsidR="007A5AD8">
        <w:rPr>
          <w:i/>
        </w:rPr>
        <w:t>Mocanu</w:t>
      </w:r>
      <w:proofErr w:type="spellEnd"/>
      <w:r w:rsidR="007A5AD8">
        <w:rPr>
          <w:i/>
        </w:rPr>
        <w:t xml:space="preserve"> i </w:t>
      </w:r>
      <w:r w:rsidR="0020656D">
        <w:rPr>
          <w:i/>
        </w:rPr>
        <w:t>I</w:t>
      </w:r>
      <w:r w:rsidR="007A5AD8">
        <w:rPr>
          <w:i/>
        </w:rPr>
        <w:t xml:space="preserve">nni przeciwko Rumunii </w:t>
      </w:r>
      <w:r w:rsidR="007A5AD8">
        <w:t>(</w:t>
      </w:r>
      <w:r w:rsidR="007A5AD8">
        <w:rPr>
          <w:snapToGrid w:val="0"/>
        </w:rPr>
        <w:t>[WI]</w:t>
      </w:r>
      <w:r w:rsidR="0020656D">
        <w:rPr>
          <w:snapToGrid w:val="0"/>
        </w:rPr>
        <w:t>,</w:t>
      </w:r>
      <w:r w:rsidR="007A5AD8">
        <w:rPr>
          <w:snapToGrid w:val="0"/>
        </w:rPr>
        <w:t xml:space="preserve"> skargi nr 10865/09</w:t>
      </w:r>
      <w:r w:rsidR="007A5AD8">
        <w:t xml:space="preserve"> i 2 inne, §§ 316–326, ETPCz 2014 (fragm.)).</w:t>
      </w:r>
    </w:p>
    <w:p w14:paraId="6CC1C797" w14:textId="57EB05E8" w:rsidR="007A5AD8" w:rsidRPr="00B65293" w:rsidRDefault="00A450D2" w:rsidP="00B65293">
      <w:pPr>
        <w:pStyle w:val="ECHRPara"/>
      </w:pPr>
      <w:r>
        <w:t>45</w:t>
      </w:r>
      <w:r w:rsidR="001D27C1">
        <w:t>.</w:t>
      </w:r>
      <w:r w:rsidR="004E3A0A">
        <w:t xml:space="preserve"> </w:t>
      </w:r>
      <w:r w:rsidR="001D27C1">
        <w:t xml:space="preserve">Zasady dotyczące zakazu złego traktowania podsumowano ostatnio w sprawie </w:t>
      </w:r>
      <w:r w:rsidR="001D27C1">
        <w:rPr>
          <w:i/>
        </w:rPr>
        <w:t>Bouyid</w:t>
      </w:r>
      <w:r w:rsidR="001D27C1">
        <w:t xml:space="preserve"> (zob. </w:t>
      </w:r>
      <w:r w:rsidR="001D27C1">
        <w:rPr>
          <w:i/>
        </w:rPr>
        <w:t xml:space="preserve">Bouyid </w:t>
      </w:r>
      <w:r w:rsidR="001D27C1">
        <w:rPr>
          <w:i/>
          <w:iCs/>
        </w:rPr>
        <w:t>przeciwko Belgii</w:t>
      </w:r>
      <w:r w:rsidR="001D27C1">
        <w:t xml:space="preserve"> [WI], skarga nr 23380/09, §§ 81–90, ETPCz 2015).</w:t>
      </w:r>
    </w:p>
    <w:p w14:paraId="6112EDE4" w14:textId="55D27E5A" w:rsidR="00120A8D" w:rsidRPr="00B65293" w:rsidRDefault="00774A16" w:rsidP="00B65293">
      <w:pPr>
        <w:pStyle w:val="ECHRHeading4"/>
      </w:pPr>
      <w:r>
        <w:t>b)</w:t>
      </w:r>
      <w:r w:rsidR="004E3A0A">
        <w:t xml:space="preserve"> </w:t>
      </w:r>
      <w:r>
        <w:t>Zastosowanie w niniejszej sprawie</w:t>
      </w:r>
    </w:p>
    <w:p w14:paraId="2E3D39FE" w14:textId="268B1369" w:rsidR="00120A8D" w:rsidRPr="00B65293" w:rsidRDefault="00A450D2" w:rsidP="00B65293">
      <w:pPr>
        <w:pStyle w:val="ECHRPara"/>
        <w:rPr>
          <w:rStyle w:val="ECHRParaChar"/>
        </w:rPr>
      </w:pPr>
      <w:r>
        <w:rPr>
          <w:rFonts w:eastAsia="MS Mincho"/>
        </w:rPr>
        <w:t>46</w:t>
      </w:r>
      <w:r w:rsidR="002640E1">
        <w:t>.</w:t>
      </w:r>
      <w:r w:rsidR="004E3A0A">
        <w:t xml:space="preserve"> </w:t>
      </w:r>
      <w:r w:rsidR="002640E1">
        <w:t xml:space="preserve">W niniejszej sprawie bezspornym było, że </w:t>
      </w:r>
      <w:r w:rsidR="002640E1">
        <w:rPr>
          <w:rStyle w:val="ECHRParaChar"/>
        </w:rPr>
        <w:t xml:space="preserve">w trakcie zatrzymania skarżący doznał siniaków na udach i dolnej części kończyn dolnych, siniaków i </w:t>
      </w:r>
      <w:r w:rsidR="00A1092D">
        <w:rPr>
          <w:rStyle w:val="ECHRParaChar"/>
        </w:rPr>
        <w:t xml:space="preserve">obrzęku </w:t>
      </w:r>
      <w:r w:rsidR="002640E1">
        <w:rPr>
          <w:rStyle w:val="ECHRParaChar"/>
        </w:rPr>
        <w:t>lewego kolana, siniaków i otarć nosa, złamania zęba oraz uszkodzenia aparatu ortodontycznego (zob. par. 21, 35 i 39 powyżej).</w:t>
      </w:r>
    </w:p>
    <w:p w14:paraId="7DE689E8" w14:textId="4D8FFC60" w:rsidR="00B64F76" w:rsidRPr="00B65293" w:rsidRDefault="00A450D2" w:rsidP="00B65293">
      <w:pPr>
        <w:pStyle w:val="ECHRPara"/>
        <w:rPr>
          <w:rStyle w:val="ECHRParaChar"/>
        </w:rPr>
      </w:pPr>
      <w:r>
        <w:rPr>
          <w:rStyle w:val="ECHRParaChar"/>
        </w:rPr>
        <w:t>47</w:t>
      </w:r>
      <w:r w:rsidR="005074FD">
        <w:rPr>
          <w:rStyle w:val="ECHRParaChar"/>
        </w:rPr>
        <w:t>.</w:t>
      </w:r>
      <w:r w:rsidR="004E3A0A">
        <w:rPr>
          <w:rStyle w:val="ECHRParaChar"/>
        </w:rPr>
        <w:t xml:space="preserve"> </w:t>
      </w:r>
      <w:r w:rsidR="005074FD">
        <w:rPr>
          <w:rStyle w:val="ECHRParaChar"/>
        </w:rPr>
        <w:t xml:space="preserve">Trybunał uznaje, że </w:t>
      </w:r>
      <w:r w:rsidR="00A1092D">
        <w:rPr>
          <w:rStyle w:val="ECHRParaChar"/>
        </w:rPr>
        <w:t xml:space="preserve">przedmiotowe </w:t>
      </w:r>
      <w:r w:rsidR="005074FD">
        <w:rPr>
          <w:rStyle w:val="ECHRParaChar"/>
        </w:rPr>
        <w:t>obrażenia były dostatecznie poważne i</w:t>
      </w:r>
      <w:r w:rsidR="002C44E2">
        <w:rPr>
          <w:rStyle w:val="ECHRParaChar"/>
        </w:rPr>
        <w:t> </w:t>
      </w:r>
      <w:r w:rsidR="005074FD">
        <w:rPr>
          <w:rStyle w:val="ECHRParaChar"/>
        </w:rPr>
        <w:t>że</w:t>
      </w:r>
      <w:r w:rsidR="002C44E2">
        <w:rPr>
          <w:rStyle w:val="ECHRParaChar"/>
        </w:rPr>
        <w:t> </w:t>
      </w:r>
      <w:r w:rsidR="005074FD">
        <w:rPr>
          <w:rStyle w:val="ECHRParaChar"/>
        </w:rPr>
        <w:t>podniesiony przez skarżącego zarzut złego traktowania został „uprawdopodobniony” dla celów art. 3.</w:t>
      </w:r>
    </w:p>
    <w:p w14:paraId="104571CF" w14:textId="77777777" w:rsidR="00B64F76" w:rsidRPr="00B65293" w:rsidRDefault="007A5AD8" w:rsidP="00B65293">
      <w:pPr>
        <w:pStyle w:val="ECHRHeading5"/>
        <w:rPr>
          <w:rFonts w:cstheme="majorHAnsi"/>
        </w:rPr>
      </w:pPr>
      <w:r>
        <w:t>(i) Aspekt proceduralny art. 3</w:t>
      </w:r>
    </w:p>
    <w:p w14:paraId="532BD4A9" w14:textId="3932C1F1" w:rsidR="00120A8D" w:rsidRPr="00B65293" w:rsidRDefault="00A450D2" w:rsidP="00B65293">
      <w:pPr>
        <w:pStyle w:val="ECHRPara"/>
      </w:pPr>
      <w:r>
        <w:rPr>
          <w:rFonts w:eastAsia="MS Mincho"/>
        </w:rPr>
        <w:t>48</w:t>
      </w:r>
      <w:r w:rsidR="00576024">
        <w:t>.</w:t>
      </w:r>
      <w:r w:rsidR="004E3A0A">
        <w:t xml:space="preserve"> </w:t>
      </w:r>
      <w:r w:rsidR="00576024">
        <w:t xml:space="preserve">Trybunał zauważa, że śledztwo w sprawie zarzucanego nadużycia uprawnień przez funkcjonariuszy </w:t>
      </w:r>
      <w:r w:rsidR="00C52151">
        <w:t>P</w:t>
      </w:r>
      <w:r w:rsidR="00576024">
        <w:t xml:space="preserve">olicji w niniejszej sprawie zostało wszczęte formalnie w dniu 30 lipca 2013 r. (zob. par. 19 powyżej). Następnie zostało umorzone przez prokuratora, którego ustalenia podtrzymał Sąd Rejonowy w Stalowej Woli w dniu 3 lipca 2014 r. Prokurator stwierdził, że funkcjonariusze </w:t>
      </w:r>
      <w:r w:rsidR="00C52151">
        <w:t>P</w:t>
      </w:r>
      <w:r w:rsidR="00576024">
        <w:t>olicji użyli wobec skarżącego siły, ale nie pobili go na Komendzie Powiatowej Policji w Stalowej Woli. Użycie siły wobec skarżącego było uzasadnione ze względu na jego agresywne zachowanie.</w:t>
      </w:r>
    </w:p>
    <w:p w14:paraId="538A35A7" w14:textId="2061D7F4" w:rsidR="00B64F76" w:rsidRPr="00B65293" w:rsidRDefault="00A450D2" w:rsidP="00B65293">
      <w:pPr>
        <w:pStyle w:val="ECHRPara"/>
      </w:pPr>
      <w:r>
        <w:lastRenderedPageBreak/>
        <w:t>49</w:t>
      </w:r>
      <w:r w:rsidR="00B75FE9">
        <w:t>.</w:t>
      </w:r>
      <w:r w:rsidR="004E3A0A">
        <w:t xml:space="preserve"> </w:t>
      </w:r>
      <w:r w:rsidR="00B75FE9">
        <w:t>Trybunał nie jest jednak przekonany, że śledztwo przeprowadzono w</w:t>
      </w:r>
      <w:r w:rsidR="002C44E2">
        <w:t> </w:t>
      </w:r>
      <w:r w:rsidR="00B75FE9">
        <w:t>sposób dostatecznie dokładny i skuteczny, aby można było uznać, iż</w:t>
      </w:r>
      <w:r w:rsidR="002C44E2">
        <w:t> </w:t>
      </w:r>
      <w:r w:rsidR="00B75FE9">
        <w:t>spełniono wspomniane powyżej wymogi art. 3.</w:t>
      </w:r>
    </w:p>
    <w:p w14:paraId="783934D6" w14:textId="5D345839" w:rsidR="00120A8D" w:rsidRPr="00B65293" w:rsidRDefault="00A450D2" w:rsidP="00B65293">
      <w:pPr>
        <w:pStyle w:val="ECHRPara"/>
      </w:pPr>
      <w:r>
        <w:t>50</w:t>
      </w:r>
      <w:r w:rsidR="00B75FE9">
        <w:t>.</w:t>
      </w:r>
      <w:r w:rsidR="004E3A0A">
        <w:t xml:space="preserve"> </w:t>
      </w:r>
      <w:r w:rsidR="00B75FE9">
        <w:t xml:space="preserve">Uważa za szczególnie niezadowalający fakt, iż organy prokuratorskie bezwarunkowo dały wiarę zeznaniom funkcjonariuszy </w:t>
      </w:r>
      <w:r w:rsidR="00C52151">
        <w:t>P</w:t>
      </w:r>
      <w:r w:rsidR="00B75FE9">
        <w:t>olicji, nie odnosząc się do faktu, iż w sposób oczywisty mieli oni interes w</w:t>
      </w:r>
      <w:r w:rsidR="002C44E2">
        <w:t> </w:t>
      </w:r>
      <w:r w:rsidR="00B75FE9">
        <w:t>rozstrzygnięciu sprawy i umniejszeniu swojej odpowiedzialności.</w:t>
      </w:r>
    </w:p>
    <w:p w14:paraId="45ACE888" w14:textId="1EBB3FE4" w:rsidR="00120A8D" w:rsidRPr="00B65293" w:rsidRDefault="00A450D2" w:rsidP="00B65293">
      <w:pPr>
        <w:pStyle w:val="ECHRPara"/>
      </w:pPr>
      <w:r>
        <w:t>51</w:t>
      </w:r>
      <w:r w:rsidR="00B75FE9">
        <w:t>.</w:t>
      </w:r>
      <w:r w:rsidR="004E3A0A">
        <w:t xml:space="preserve"> </w:t>
      </w:r>
      <w:r w:rsidR="00B75FE9">
        <w:t xml:space="preserve">W tym względzie Trybunał zauważa, że władze uznały zeznania funkcjonariuszy za spójne i logiczne. Zeznania te jednak miały identyczne brzmienie. Co więcej, funkcjonariusze zamieścili w swoich zeznaniach bardzo szczegółowe informacje, takie jak adresy znajomych skarżącego </w:t>
      </w:r>
      <w:r w:rsidR="00EB4B15">
        <w:t>uczestniczących w zdarzeniach</w:t>
      </w:r>
      <w:r w:rsidR="00B75FE9">
        <w:t>, a także ich numery PESEL (zob. par. 37 i</w:t>
      </w:r>
      <w:r w:rsidR="002C44E2">
        <w:t> </w:t>
      </w:r>
      <w:r w:rsidR="00B75FE9">
        <w:t xml:space="preserve">powyżej). Takie zeznania zawierające informacje, które zazwyczaj nie występują w zeznaniach naocznych świadków, zostały przyjęte przez władze w sposób bezkrytyczny. Z drugiej strony, chociaż wszyscy znajomi skarżącego, którzy </w:t>
      </w:r>
      <w:r w:rsidR="00EB4B15">
        <w:t>uczestniczyli w zdarzeniach</w:t>
      </w:r>
      <w:r w:rsidR="00B75FE9">
        <w:t xml:space="preserve">, </w:t>
      </w:r>
      <w:r w:rsidR="00EB4B15">
        <w:t xml:space="preserve">wyraźnie </w:t>
      </w:r>
      <w:r w:rsidR="00B75FE9">
        <w:t>potwierdzili, że</w:t>
      </w:r>
      <w:r w:rsidR="002C44E2">
        <w:t> </w:t>
      </w:r>
      <w:r w:rsidR="00B75FE9">
        <w:t xml:space="preserve">skarżący został pobity przez funkcjonariuszy </w:t>
      </w:r>
      <w:r w:rsidR="00EB4B15">
        <w:t>P</w:t>
      </w:r>
      <w:r w:rsidR="00B75FE9">
        <w:t>olicji, ich zeznania uznano za niespójne (zob. par. 29 powyżej).</w:t>
      </w:r>
    </w:p>
    <w:p w14:paraId="15618DBD" w14:textId="2F9B7C6A" w:rsidR="00B64F76" w:rsidRPr="00B65293" w:rsidRDefault="00A450D2" w:rsidP="00B65293">
      <w:pPr>
        <w:pStyle w:val="ECHRPara"/>
      </w:pPr>
      <w:r>
        <w:t>52</w:t>
      </w:r>
      <w:r w:rsidR="00B75FE9">
        <w:t>.</w:t>
      </w:r>
      <w:r w:rsidR="004E3A0A">
        <w:t xml:space="preserve"> </w:t>
      </w:r>
      <w:r w:rsidR="00B75FE9">
        <w:t xml:space="preserve">Prawdą jest, że władze zorganizowały formalną bezpośrednią konfrontację </w:t>
      </w:r>
      <w:r w:rsidR="00953D53">
        <w:t>po</w:t>
      </w:r>
      <w:r w:rsidR="00B75FE9">
        <w:t xml:space="preserve">między skarżącym </w:t>
      </w:r>
      <w:r w:rsidR="00431161">
        <w:t>i</w:t>
      </w:r>
      <w:r w:rsidR="00B75FE9">
        <w:t xml:space="preserve"> dwoma funkcjonariuszami </w:t>
      </w:r>
      <w:r w:rsidR="00953D53">
        <w:t>P</w:t>
      </w:r>
      <w:r w:rsidR="00B75FE9">
        <w:t xml:space="preserve">olicji (zob. par. 25 powyżej). </w:t>
      </w:r>
      <w:r w:rsidR="00953D53">
        <w:t>N</w:t>
      </w:r>
      <w:r w:rsidR="00B75FE9">
        <w:t xml:space="preserve">iemniej </w:t>
      </w:r>
      <w:r w:rsidR="00953D53">
        <w:t xml:space="preserve">jednak </w:t>
      </w:r>
      <w:r w:rsidR="00B75FE9">
        <w:t xml:space="preserve">nie podjęto </w:t>
      </w:r>
      <w:r w:rsidR="00953D53">
        <w:t xml:space="preserve">dalszych kroków </w:t>
      </w:r>
      <w:r w:rsidR="00B75FE9">
        <w:t>w</w:t>
      </w:r>
      <w:r w:rsidR="00CB49A7">
        <w:t> </w:t>
      </w:r>
      <w:r w:rsidR="00B75FE9">
        <w:t xml:space="preserve">celu </w:t>
      </w:r>
      <w:r w:rsidR="00953D53">
        <w:t xml:space="preserve">wyjaśnienia </w:t>
      </w:r>
      <w:r w:rsidR="00B75FE9">
        <w:t xml:space="preserve">rozbieżności </w:t>
      </w:r>
      <w:r w:rsidR="00953D53">
        <w:t>po</w:t>
      </w:r>
      <w:r w:rsidR="00B75FE9">
        <w:t>między wersj</w:t>
      </w:r>
      <w:r w:rsidR="00953D53">
        <w:t>ą</w:t>
      </w:r>
      <w:r w:rsidR="00B75FE9">
        <w:t xml:space="preserve"> zdarzeń </w:t>
      </w:r>
      <w:r w:rsidR="00953D53">
        <w:t xml:space="preserve">przedstawioną </w:t>
      </w:r>
      <w:r w:rsidR="00B75FE9">
        <w:t xml:space="preserve">przez funkcjonariuszy </w:t>
      </w:r>
      <w:r w:rsidR="00953D53">
        <w:t>P</w:t>
      </w:r>
      <w:r w:rsidR="00B75FE9">
        <w:t xml:space="preserve">olicji </w:t>
      </w:r>
      <w:r w:rsidR="00953D53">
        <w:t xml:space="preserve">i </w:t>
      </w:r>
      <w:r w:rsidR="00B75FE9">
        <w:t xml:space="preserve">zarzutami skarżącego i jego znajomych (zob. odpowiednio </w:t>
      </w:r>
      <w:r w:rsidR="00B75FE9">
        <w:rPr>
          <w:i/>
        </w:rPr>
        <w:t>Bouyid,</w:t>
      </w:r>
      <w:r w:rsidR="00B75FE9">
        <w:t xml:space="preserve"> </w:t>
      </w:r>
      <w:r w:rsidR="00953D53" w:rsidRPr="00362162">
        <w:rPr>
          <w:iCs/>
        </w:rPr>
        <w:t>c</w:t>
      </w:r>
      <w:r w:rsidR="00953D53" w:rsidRPr="00953D53">
        <w:rPr>
          <w:iCs/>
        </w:rPr>
        <w:t>yt</w:t>
      </w:r>
      <w:r w:rsidR="00953D53">
        <w:rPr>
          <w:iCs/>
        </w:rPr>
        <w:t>owany</w:t>
      </w:r>
      <w:r w:rsidR="00953D53" w:rsidRPr="00362162">
        <w:rPr>
          <w:iCs/>
        </w:rPr>
        <w:t xml:space="preserve"> pow</w:t>
      </w:r>
      <w:r w:rsidR="00953D53">
        <w:rPr>
          <w:iCs/>
        </w:rPr>
        <w:t>yżej,</w:t>
      </w:r>
      <w:r w:rsidR="00B75FE9">
        <w:t xml:space="preserve"> § 128, ETPCz 2015)</w:t>
      </w:r>
      <w:r w:rsidR="00431161">
        <w:t>,</w:t>
      </w:r>
      <w:r w:rsidR="00B75FE9">
        <w:t xml:space="preserve"> </w:t>
      </w:r>
      <w:r w:rsidR="00423AB0">
        <w:t>że</w:t>
      </w:r>
      <w:r w:rsidR="00953D53">
        <w:t xml:space="preserve">by </w:t>
      </w:r>
      <w:r w:rsidR="00B75FE9">
        <w:t>ocen</w:t>
      </w:r>
      <w:r w:rsidR="00423AB0">
        <w:t>ić</w:t>
      </w:r>
      <w:r w:rsidR="00B75FE9">
        <w:t xml:space="preserve"> wiarygodnoś</w:t>
      </w:r>
      <w:r w:rsidR="00423AB0">
        <w:t>ć</w:t>
      </w:r>
      <w:r w:rsidR="00B75FE9">
        <w:t xml:space="preserve"> zeznań każdej ze stron.</w:t>
      </w:r>
    </w:p>
    <w:p w14:paraId="5A874774" w14:textId="41BBEBA3" w:rsidR="00576024" w:rsidRPr="00B65293" w:rsidRDefault="00A450D2" w:rsidP="00B65293">
      <w:pPr>
        <w:pStyle w:val="ECHRPara"/>
      </w:pPr>
      <w:r>
        <w:t>53</w:t>
      </w:r>
      <w:r w:rsidR="00B75FE9">
        <w:t>.</w:t>
      </w:r>
      <w:r w:rsidR="004E3A0A">
        <w:t xml:space="preserve"> </w:t>
      </w:r>
      <w:r w:rsidR="00B75FE9">
        <w:t>W świetle powyższego Trybunał uważa, że śledztwo było powierzchowne i pozbawione koniecznego obiektywizmu.</w:t>
      </w:r>
    </w:p>
    <w:p w14:paraId="12CD0509" w14:textId="683B0E31" w:rsidR="00576024" w:rsidRPr="00B65293" w:rsidRDefault="00A450D2" w:rsidP="00B65293">
      <w:pPr>
        <w:pStyle w:val="ECHRPara"/>
      </w:pPr>
      <w:r>
        <w:t>54</w:t>
      </w:r>
      <w:r w:rsidR="00B75FE9">
        <w:t>.</w:t>
      </w:r>
      <w:r w:rsidR="004E3A0A">
        <w:t xml:space="preserve"> </w:t>
      </w:r>
      <w:r w:rsidR="00423AB0">
        <w:t>Na tym tle,</w:t>
      </w:r>
      <w:r w:rsidR="00B75FE9">
        <w:t xml:space="preserve"> </w:t>
      </w:r>
      <w:r w:rsidR="00423AB0">
        <w:t>biorąc pod uwagę</w:t>
      </w:r>
      <w:r w:rsidR="00B75FE9">
        <w:t xml:space="preserve"> brak dokładnego i skutecznego śledztwa w sprawie uprawdopodobnionego zarzutu skarżącego</w:t>
      </w:r>
      <w:r w:rsidR="00423AB0">
        <w:t>,</w:t>
      </w:r>
      <w:r w:rsidR="00B75FE9">
        <w:t xml:space="preserve"> dotyczącego pobicia go przez funkcjonariuszy </w:t>
      </w:r>
      <w:r w:rsidR="00423AB0">
        <w:t>P</w:t>
      </w:r>
      <w:r w:rsidR="00B75FE9">
        <w:t>olicji</w:t>
      </w:r>
      <w:r w:rsidR="00423AB0">
        <w:t>,</w:t>
      </w:r>
      <w:r w:rsidR="00B75FE9">
        <w:t xml:space="preserve"> Trybunał uznaje, że</w:t>
      </w:r>
      <w:r w:rsidR="00CB49A7">
        <w:t> </w:t>
      </w:r>
      <w:r w:rsidR="00B75FE9">
        <w:t>doszło do naruszenia art. 3 Konwencji.</w:t>
      </w:r>
    </w:p>
    <w:p w14:paraId="5E46E037" w14:textId="5AB00C5D" w:rsidR="00B64F76" w:rsidRPr="00B65293" w:rsidRDefault="007A5AD8" w:rsidP="00B65293">
      <w:pPr>
        <w:pStyle w:val="ECHRHeading5"/>
      </w:pPr>
      <w:r>
        <w:t>(ii)</w:t>
      </w:r>
      <w:r>
        <w:tab/>
        <w:t xml:space="preserve">Aspekt </w:t>
      </w:r>
      <w:r w:rsidR="00423AB0">
        <w:t xml:space="preserve">materialny </w:t>
      </w:r>
      <w:r>
        <w:t>art. 3</w:t>
      </w:r>
    </w:p>
    <w:p w14:paraId="601495CA" w14:textId="0B4C7418" w:rsidR="00086DFE" w:rsidRPr="00B65293" w:rsidRDefault="00A450D2" w:rsidP="00B65293">
      <w:pPr>
        <w:pStyle w:val="ECHRPara"/>
        <w:rPr>
          <w:rStyle w:val="ECHRParaChar"/>
        </w:rPr>
      </w:pPr>
      <w:r>
        <w:rPr>
          <w:rStyle w:val="ECHRParaChar"/>
        </w:rPr>
        <w:t>55</w:t>
      </w:r>
      <w:r w:rsidR="007A5AD8">
        <w:rPr>
          <w:rStyle w:val="ECHRParaChar"/>
        </w:rPr>
        <w:t>.</w:t>
      </w:r>
      <w:r w:rsidR="004E3A0A">
        <w:rPr>
          <w:rStyle w:val="ECHRParaChar"/>
        </w:rPr>
        <w:t xml:space="preserve"> </w:t>
      </w:r>
      <w:r w:rsidR="007A5AD8">
        <w:rPr>
          <w:rStyle w:val="ECHRParaChar"/>
        </w:rPr>
        <w:t xml:space="preserve">Z uwagi na </w:t>
      </w:r>
      <w:r w:rsidR="00423AB0">
        <w:rPr>
          <w:rStyle w:val="ECHRParaChar"/>
        </w:rPr>
        <w:t>powyższe ustalenie</w:t>
      </w:r>
      <w:r w:rsidR="007A5AD8">
        <w:rPr>
          <w:rStyle w:val="ECHRParaChar"/>
        </w:rPr>
        <w:t xml:space="preserve"> </w:t>
      </w:r>
      <w:r w:rsidR="00423AB0">
        <w:rPr>
          <w:rStyle w:val="ECHRParaChar"/>
        </w:rPr>
        <w:t>dotyczące</w:t>
      </w:r>
      <w:r w:rsidR="007A5AD8">
        <w:rPr>
          <w:rStyle w:val="ECHRParaChar"/>
        </w:rPr>
        <w:t xml:space="preserve"> braku skutecznego śledztwa dowody przedłożone Trybunałowi nie pozwalają mu na</w:t>
      </w:r>
      <w:r w:rsidR="00CB49A7">
        <w:rPr>
          <w:rStyle w:val="ECHRParaChar"/>
        </w:rPr>
        <w:t> </w:t>
      </w:r>
      <w:r w:rsidR="007A5AD8">
        <w:rPr>
          <w:rStyle w:val="ECHRParaChar"/>
        </w:rPr>
        <w:t>stwierdzenie ponad wszelką uzasadnioną wątpliwość, że</w:t>
      </w:r>
      <w:r w:rsidR="00CC6A70">
        <w:rPr>
          <w:rStyle w:val="ECHRParaChar"/>
        </w:rPr>
        <w:t> </w:t>
      </w:r>
      <w:r w:rsidR="007A5AD8">
        <w:rPr>
          <w:rStyle w:val="ECHRParaChar"/>
        </w:rPr>
        <w:t>skarżący był</w:t>
      </w:r>
      <w:r w:rsidR="00CB49A7">
        <w:rPr>
          <w:rStyle w:val="ECHRParaChar"/>
        </w:rPr>
        <w:t> </w:t>
      </w:r>
      <w:r w:rsidR="007A5AD8">
        <w:rPr>
          <w:rStyle w:val="ECHRParaChar"/>
        </w:rPr>
        <w:t xml:space="preserve">traktowany w sposób </w:t>
      </w:r>
      <w:r w:rsidR="00423AB0">
        <w:rPr>
          <w:rStyle w:val="ECHRParaChar"/>
        </w:rPr>
        <w:t>sprzeczny z</w:t>
      </w:r>
      <w:r w:rsidR="007A5AD8">
        <w:rPr>
          <w:rStyle w:val="ECHRParaChar"/>
        </w:rPr>
        <w:t xml:space="preserve"> art. 3 (zob. </w:t>
      </w:r>
      <w:proofErr w:type="spellStart"/>
      <w:r w:rsidR="007A5AD8">
        <w:rPr>
          <w:rStyle w:val="ECHRParaChar"/>
          <w:i/>
          <w:iCs/>
        </w:rPr>
        <w:t>Hovhannisyan</w:t>
      </w:r>
      <w:proofErr w:type="spellEnd"/>
      <w:r w:rsidR="007A5AD8">
        <w:rPr>
          <w:rStyle w:val="ECHRParaChar"/>
          <w:i/>
          <w:iCs/>
        </w:rPr>
        <w:t xml:space="preserve"> przeciwko Armenii</w:t>
      </w:r>
      <w:r w:rsidR="007A5AD8">
        <w:rPr>
          <w:rStyle w:val="ECHRParaChar"/>
        </w:rPr>
        <w:t>,</w:t>
      </w:r>
      <w:r w:rsidR="007A5AD8">
        <w:t xml:space="preserve"> skarga nr 18419/13, § 60, 19 lipca 2018 r.)</w:t>
      </w:r>
      <w:r w:rsidR="007A5AD8">
        <w:rPr>
          <w:rStyle w:val="ECHRParaChar"/>
        </w:rPr>
        <w:t xml:space="preserve">. Trybunał uważa zatem, że </w:t>
      </w:r>
      <w:r w:rsidR="00423AB0">
        <w:rPr>
          <w:rStyle w:val="ECHRParaChar"/>
        </w:rPr>
        <w:t>brak jest</w:t>
      </w:r>
      <w:r w:rsidR="007A5AD8">
        <w:rPr>
          <w:rStyle w:val="ECHRParaChar"/>
        </w:rPr>
        <w:t xml:space="preserve"> dostateczn</w:t>
      </w:r>
      <w:r w:rsidR="00423AB0">
        <w:rPr>
          <w:rStyle w:val="ECHRParaChar"/>
        </w:rPr>
        <w:t>ych</w:t>
      </w:r>
      <w:r w:rsidR="007A5AD8">
        <w:rPr>
          <w:rStyle w:val="ECHRParaChar"/>
        </w:rPr>
        <w:t xml:space="preserve"> dowod</w:t>
      </w:r>
      <w:r w:rsidR="00423AB0">
        <w:rPr>
          <w:rStyle w:val="ECHRParaChar"/>
        </w:rPr>
        <w:t>ów</w:t>
      </w:r>
      <w:r w:rsidR="007A5AD8">
        <w:rPr>
          <w:rStyle w:val="ECHRParaChar"/>
        </w:rPr>
        <w:t>, aby uznać, że doszło do naruszenia art. 3 Konwencji pod względem materialnym.</w:t>
      </w:r>
    </w:p>
    <w:p w14:paraId="10C3513C" w14:textId="31F9788D" w:rsidR="00014566" w:rsidRPr="00B65293" w:rsidRDefault="00390C05" w:rsidP="00B65293">
      <w:pPr>
        <w:pStyle w:val="ECHRHeading1"/>
      </w:pPr>
      <w:r>
        <w:t>II.</w:t>
      </w:r>
      <w:r w:rsidR="004E3A0A">
        <w:t xml:space="preserve"> </w:t>
      </w:r>
      <w:r>
        <w:t>ZASTOSOWANIE ART. 41 KONWENCJI</w:t>
      </w:r>
    </w:p>
    <w:p w14:paraId="30101F06" w14:textId="70EA8378" w:rsidR="00086DFE" w:rsidRPr="00B65293" w:rsidRDefault="00A450D2" w:rsidP="00B65293">
      <w:pPr>
        <w:pStyle w:val="ECHRPara"/>
        <w:spacing w:before="100" w:beforeAutospacing="1" w:after="100" w:afterAutospacing="1"/>
      </w:pPr>
      <w:r>
        <w:t>56</w:t>
      </w:r>
      <w:r w:rsidR="00704596">
        <w:t>.</w:t>
      </w:r>
      <w:r w:rsidR="004E3A0A">
        <w:t xml:space="preserve"> </w:t>
      </w:r>
      <w:r w:rsidR="00704596">
        <w:t>Art</w:t>
      </w:r>
      <w:r>
        <w:t xml:space="preserve">. </w:t>
      </w:r>
      <w:r w:rsidR="00704596">
        <w:t>41 Konwencji stanowi:</w:t>
      </w:r>
    </w:p>
    <w:p w14:paraId="7582F3CE" w14:textId="6D95177F" w:rsidR="00014566" w:rsidRPr="00B65293" w:rsidRDefault="00014566" w:rsidP="00B65293">
      <w:pPr>
        <w:pStyle w:val="ECHRParaQuote"/>
      </w:pPr>
      <w:r>
        <w:lastRenderedPageBreak/>
        <w:t>„Je</w:t>
      </w:r>
      <w:r w:rsidR="003034D1">
        <w:t>śli</w:t>
      </w:r>
      <w:r>
        <w:t xml:space="preserve"> Trybunał stwierdzi, że nastąpiło naruszenie Konwencji lub jej protokołów, oraz je</w:t>
      </w:r>
      <w:r w:rsidR="003034D1">
        <w:t>śli</w:t>
      </w:r>
      <w:r>
        <w:t xml:space="preserve"> prawo wewnętrzne zainteresowanej Wysokiej Układającej się Strony pozwala tylko na częściowe usunięcie konsekwencji tego naruszenia, Trybunał orzeka, gdy zachodzi potrzeba, </w:t>
      </w:r>
      <w:r w:rsidR="003034D1">
        <w:t>słuszne zadośćuczynienie</w:t>
      </w:r>
      <w:r>
        <w:t xml:space="preserve"> pokrzywdzonej stronie”.</w:t>
      </w:r>
    </w:p>
    <w:p w14:paraId="3BD022BE" w14:textId="14DD0100" w:rsidR="00014566" w:rsidRPr="00B65293" w:rsidRDefault="00014566" w:rsidP="00B65293">
      <w:pPr>
        <w:pStyle w:val="ECHRHeading2"/>
      </w:pPr>
      <w:r>
        <w:t>A.</w:t>
      </w:r>
      <w:r w:rsidR="004E3A0A">
        <w:t xml:space="preserve"> </w:t>
      </w:r>
      <w:r>
        <w:t>Szkoda</w:t>
      </w:r>
    </w:p>
    <w:p w14:paraId="3AD1A512" w14:textId="012C4FEE" w:rsidR="00014566" w:rsidRPr="00B65293" w:rsidRDefault="00A450D2" w:rsidP="00B65293">
      <w:pPr>
        <w:pStyle w:val="ECHRPara"/>
      </w:pPr>
      <w:r>
        <w:t>57</w:t>
      </w:r>
      <w:r w:rsidR="00704596">
        <w:t>.</w:t>
      </w:r>
      <w:r w:rsidR="004E3A0A">
        <w:t xml:space="preserve"> </w:t>
      </w:r>
      <w:r w:rsidR="00704596">
        <w:t>Skarżący dochodził kwoty</w:t>
      </w:r>
      <w:r w:rsidR="00C75750">
        <w:t xml:space="preserve"> </w:t>
      </w:r>
      <w:r w:rsidR="00704596">
        <w:t>17 000 euro (EUR) tytułem zadośćuczynienia za szkodę niemajątkową.</w:t>
      </w:r>
    </w:p>
    <w:p w14:paraId="17B67969" w14:textId="79C7E505" w:rsidR="00014566" w:rsidRPr="00B65293" w:rsidRDefault="00A450D2" w:rsidP="00B65293">
      <w:pPr>
        <w:pStyle w:val="ECHRPara"/>
      </w:pPr>
      <w:r>
        <w:t>58</w:t>
      </w:r>
      <w:r w:rsidR="00704596">
        <w:t>.</w:t>
      </w:r>
      <w:r w:rsidR="004E3A0A">
        <w:t xml:space="preserve"> </w:t>
      </w:r>
      <w:r w:rsidR="00704596">
        <w:t>Rząd zakwestionował to roszczenie.</w:t>
      </w:r>
    </w:p>
    <w:p w14:paraId="4E5C6AC4" w14:textId="1C02FDC2" w:rsidR="00014566" w:rsidRPr="00B65293" w:rsidRDefault="00A450D2" w:rsidP="00B65293">
      <w:pPr>
        <w:pStyle w:val="ECHRPara"/>
      </w:pPr>
      <w:r>
        <w:t>59</w:t>
      </w:r>
      <w:r w:rsidR="00704596">
        <w:t>.</w:t>
      </w:r>
      <w:r w:rsidR="004E3A0A">
        <w:t xml:space="preserve"> </w:t>
      </w:r>
      <w:r w:rsidR="00704596">
        <w:t>Biorąc pod uwagę wszystkie okoliczności niniejszej sprawy</w:t>
      </w:r>
      <w:r w:rsidR="00C75750">
        <w:t>,</w:t>
      </w:r>
      <w:r w:rsidR="00704596">
        <w:t xml:space="preserve"> Trybunał uznaje, że skarżący doznał szkody niemajątkowej, która nie może być zrekompensowana </w:t>
      </w:r>
      <w:r w:rsidR="00423AB0">
        <w:t xml:space="preserve">jedynie poprzez </w:t>
      </w:r>
      <w:r w:rsidR="00704596">
        <w:t>sam</w:t>
      </w:r>
      <w:r w:rsidR="00423AB0">
        <w:t>o</w:t>
      </w:r>
      <w:r w:rsidR="00704596">
        <w:t xml:space="preserve"> stwierdzenie naruszenia. Trybunał, dokonując oceny w oparciu o zasadę słuszności, przyznaje skarżącemu kwotę 10 000 EUR zadośćuczynienia za szkodę niemajątkową.</w:t>
      </w:r>
    </w:p>
    <w:p w14:paraId="4A78AED4" w14:textId="427A6E59" w:rsidR="00014566" w:rsidRPr="00B65293" w:rsidRDefault="00014566" w:rsidP="00B65293">
      <w:pPr>
        <w:pStyle w:val="ECHRHeading2"/>
      </w:pPr>
      <w:r>
        <w:t>B.</w:t>
      </w:r>
      <w:r w:rsidR="004E3A0A">
        <w:t xml:space="preserve"> </w:t>
      </w:r>
      <w:r>
        <w:t>Koszty i wydatki</w:t>
      </w:r>
    </w:p>
    <w:p w14:paraId="12D7DBC0" w14:textId="7FE1C293" w:rsidR="001D1940" w:rsidRPr="00B65293" w:rsidRDefault="00A450D2" w:rsidP="00B65293">
      <w:pPr>
        <w:pStyle w:val="ECHRPara"/>
        <w:rPr>
          <w:spacing w:val="-2"/>
        </w:rPr>
      </w:pPr>
      <w:r>
        <w:t>60</w:t>
      </w:r>
      <w:r w:rsidR="00704596">
        <w:t>.</w:t>
      </w:r>
      <w:r w:rsidR="004E3A0A">
        <w:t xml:space="preserve"> </w:t>
      </w:r>
      <w:r w:rsidR="00704596">
        <w:t>S</w:t>
      </w:r>
      <w:r w:rsidR="00AA1C27">
        <w:t xml:space="preserve">karżący dochodził również kwoty </w:t>
      </w:r>
      <w:r w:rsidR="00704596">
        <w:t>2175 polskich złotych (o</w:t>
      </w:r>
      <w:r w:rsidR="00AA1C27">
        <w:t xml:space="preserve">koło 500 EUR) tytułem kosztów i </w:t>
      </w:r>
      <w:r w:rsidR="00704596">
        <w:t xml:space="preserve">wydatków poniesionych przed Trybunałem. Na poparcie roszczenia przedłożył on fakturę od </w:t>
      </w:r>
      <w:r w:rsidR="00EB4E34">
        <w:t xml:space="preserve">swojego </w:t>
      </w:r>
      <w:r w:rsidR="00704596">
        <w:t xml:space="preserve">pełnomocnika na </w:t>
      </w:r>
      <w:r w:rsidR="00EB4E34">
        <w:t>tą</w:t>
      </w:r>
      <w:r w:rsidR="00704596">
        <w:t> kwotę.</w:t>
      </w:r>
    </w:p>
    <w:p w14:paraId="7E161B54" w14:textId="79664B74" w:rsidR="00014566" w:rsidRPr="00B65293" w:rsidRDefault="00A450D2" w:rsidP="00B65293">
      <w:pPr>
        <w:pStyle w:val="ECHRPara"/>
      </w:pPr>
      <w:r>
        <w:t>61</w:t>
      </w:r>
      <w:r w:rsidR="00704596">
        <w:t>.</w:t>
      </w:r>
      <w:r w:rsidR="004E3A0A">
        <w:t xml:space="preserve"> </w:t>
      </w:r>
      <w:r w:rsidR="00704596">
        <w:t>Rząd zakwestionował to roszczenie.</w:t>
      </w:r>
    </w:p>
    <w:p w14:paraId="312369C4" w14:textId="301B20EE" w:rsidR="00014566" w:rsidRPr="00B65293" w:rsidRDefault="00A450D2" w:rsidP="00B65293">
      <w:pPr>
        <w:pStyle w:val="ECHRPara"/>
      </w:pPr>
      <w:r>
        <w:t>62</w:t>
      </w:r>
      <w:r w:rsidR="00704596">
        <w:t>.</w:t>
      </w:r>
      <w:r w:rsidR="004E3A0A">
        <w:t xml:space="preserve"> </w:t>
      </w:r>
      <w:r w:rsidR="00704596">
        <w:t xml:space="preserve">Zgodnie z orzecznictwem Trybunału skarżącemu przysługuje prawo do zwrotu poniesionych kosztów i wydatków </w:t>
      </w:r>
      <w:r w:rsidR="00EB4E34">
        <w:t xml:space="preserve">tylko </w:t>
      </w:r>
      <w:r w:rsidR="00704596">
        <w:t xml:space="preserve">wówczas, kiedy </w:t>
      </w:r>
      <w:r w:rsidR="00EB4E34">
        <w:t>zostało wykazane</w:t>
      </w:r>
      <w:r w:rsidR="00704596">
        <w:t xml:space="preserve">, że </w:t>
      </w:r>
      <w:r w:rsidR="00EB4E34">
        <w:t xml:space="preserve">zostały </w:t>
      </w:r>
      <w:r w:rsidR="00704596">
        <w:t xml:space="preserve">one rzeczywiście i koniecznie poniesione oraz </w:t>
      </w:r>
      <w:r w:rsidR="00EB4E34">
        <w:t xml:space="preserve">że były </w:t>
      </w:r>
      <w:r w:rsidR="00704596">
        <w:t>uzasadnione co do wysokości. W niniejszej sprawie, uwzględniając posiadaną dokumentację oraz powyższe kryteria, Trybunał uznaje</w:t>
      </w:r>
      <w:r w:rsidR="00EB4E34">
        <w:t xml:space="preserve"> za</w:t>
      </w:r>
      <w:r w:rsidR="00CB49A7">
        <w:t> </w:t>
      </w:r>
      <w:r w:rsidR="00704596">
        <w:t>uzasadnione przyznanie kwoty w wysokości 500 EUR tytułem kosztów i</w:t>
      </w:r>
      <w:r w:rsidR="00CB49A7">
        <w:t> </w:t>
      </w:r>
      <w:r w:rsidR="00704596">
        <w:t>wydatków poniesionych w</w:t>
      </w:r>
      <w:r w:rsidR="000C28C4">
        <w:t> </w:t>
      </w:r>
      <w:r w:rsidR="00704596">
        <w:t>toku postępowania przed Trybunałem.</w:t>
      </w:r>
    </w:p>
    <w:p w14:paraId="369D4E9C" w14:textId="3DC517C2" w:rsidR="00014566" w:rsidRPr="00B65293" w:rsidRDefault="00014566" w:rsidP="00B65293">
      <w:pPr>
        <w:pStyle w:val="ECHRHeading2"/>
      </w:pPr>
      <w:r>
        <w:t>C.</w:t>
      </w:r>
      <w:r w:rsidR="004E3A0A">
        <w:t xml:space="preserve"> </w:t>
      </w:r>
      <w:r>
        <w:t>Odsetki za zwłokę</w:t>
      </w:r>
    </w:p>
    <w:p w14:paraId="4BDD784F" w14:textId="56D88236" w:rsidR="00014566" w:rsidRPr="00B65293" w:rsidRDefault="00A450D2" w:rsidP="00B65293">
      <w:pPr>
        <w:pStyle w:val="ECHRPara"/>
      </w:pPr>
      <w:r>
        <w:t>63</w:t>
      </w:r>
      <w:r w:rsidR="001C3E5D">
        <w:t>.</w:t>
      </w:r>
      <w:r w:rsidR="004E3A0A">
        <w:t xml:space="preserve"> </w:t>
      </w:r>
      <w:r w:rsidR="001C3E5D">
        <w:t>Trybunał za słuszne uznaje wyznaczenie wysokości odsetek za</w:t>
      </w:r>
      <w:r w:rsidR="00CB49A7">
        <w:t> </w:t>
      </w:r>
      <w:r w:rsidR="001C3E5D">
        <w:t xml:space="preserve">zwłokę </w:t>
      </w:r>
      <w:r w:rsidR="00EB4E34">
        <w:t>w oparciu o</w:t>
      </w:r>
      <w:r w:rsidR="001C3E5D">
        <w:t xml:space="preserve"> marginaln</w:t>
      </w:r>
      <w:r w:rsidR="00EB4E34">
        <w:t>ą</w:t>
      </w:r>
      <w:r w:rsidR="001C3E5D">
        <w:t xml:space="preserve"> stop</w:t>
      </w:r>
      <w:r w:rsidR="00EB4E34">
        <w:t>ę</w:t>
      </w:r>
      <w:r w:rsidR="001C3E5D">
        <w:t xml:space="preserve"> procentow</w:t>
      </w:r>
      <w:r w:rsidR="00EB4E34">
        <w:t>ą</w:t>
      </w:r>
      <w:r w:rsidR="001C3E5D">
        <w:t xml:space="preserve"> Europejskiego Banku Centralnego </w:t>
      </w:r>
      <w:r w:rsidR="00EB4E34">
        <w:t xml:space="preserve">powiększoną </w:t>
      </w:r>
      <w:r w:rsidR="001C3E5D">
        <w:t>o trzy punkty procentowe.</w:t>
      </w:r>
    </w:p>
    <w:p w14:paraId="0A5D4D0A" w14:textId="77777777" w:rsidR="00014566" w:rsidRPr="00B65293" w:rsidRDefault="00BB5883" w:rsidP="00B65293">
      <w:pPr>
        <w:pStyle w:val="ECHRTitle1"/>
      </w:pPr>
      <w:r>
        <w:t>Z TYCH PRZYCZYN TRYBUNAŁ JEDNOGŁOŚNIE</w:t>
      </w:r>
    </w:p>
    <w:p w14:paraId="3861200C" w14:textId="0A5F14B4" w:rsidR="00B637B9" w:rsidRPr="00B65293" w:rsidRDefault="00B637B9" w:rsidP="00B65293">
      <w:pPr>
        <w:pStyle w:val="JuList"/>
      </w:pPr>
      <w:r>
        <w:t>1.</w:t>
      </w:r>
      <w:r w:rsidR="004E3A0A">
        <w:t xml:space="preserve"> </w:t>
      </w:r>
      <w:r>
        <w:rPr>
          <w:i/>
          <w:iCs/>
        </w:rPr>
        <w:t>uznaje</w:t>
      </w:r>
      <w:r>
        <w:t xml:space="preserve"> skargę za dopuszczalną;</w:t>
      </w:r>
    </w:p>
    <w:p w14:paraId="011734AB" w14:textId="77777777" w:rsidR="00014566" w:rsidRPr="00B65293" w:rsidRDefault="00014566" w:rsidP="00B65293">
      <w:pPr>
        <w:pStyle w:val="JuList"/>
        <w:ind w:left="0" w:firstLine="0"/>
      </w:pPr>
    </w:p>
    <w:p w14:paraId="724C4275" w14:textId="1CCCBA5E" w:rsidR="00014566" w:rsidRPr="00B65293" w:rsidRDefault="001D1940" w:rsidP="00B65293">
      <w:pPr>
        <w:pStyle w:val="JuList"/>
      </w:pPr>
      <w:r>
        <w:t>2.</w:t>
      </w:r>
      <w:r w:rsidR="004E3A0A">
        <w:t xml:space="preserve"> </w:t>
      </w:r>
      <w:r>
        <w:rPr>
          <w:i/>
          <w:iCs/>
        </w:rPr>
        <w:t>orzeka</w:t>
      </w:r>
      <w:r>
        <w:t>, że doszło do naruszenia art. 3 Konwencji pod względem proceduralnym;</w:t>
      </w:r>
    </w:p>
    <w:p w14:paraId="729E8780" w14:textId="77777777" w:rsidR="00014566" w:rsidRPr="00B65293" w:rsidRDefault="00014566" w:rsidP="00B65293">
      <w:pPr>
        <w:pStyle w:val="JuList"/>
      </w:pPr>
    </w:p>
    <w:p w14:paraId="46C12EC3" w14:textId="7974B060" w:rsidR="00014566" w:rsidRPr="00B65293" w:rsidRDefault="001D1940" w:rsidP="00B65293">
      <w:pPr>
        <w:pStyle w:val="JuList"/>
      </w:pPr>
      <w:r>
        <w:t>3.</w:t>
      </w:r>
      <w:r w:rsidR="004E3A0A">
        <w:t xml:space="preserve"> </w:t>
      </w:r>
      <w:r>
        <w:rPr>
          <w:i/>
          <w:iCs/>
        </w:rPr>
        <w:t>orzeka</w:t>
      </w:r>
      <w:r>
        <w:t>, że nie doszło do naruszenia art. 3 Konwencji pod względem materialnym;</w:t>
      </w:r>
    </w:p>
    <w:p w14:paraId="7C2BD304" w14:textId="77777777" w:rsidR="00014566" w:rsidRPr="00B65293" w:rsidRDefault="00014566" w:rsidP="00B65293">
      <w:pPr>
        <w:pStyle w:val="JuList"/>
      </w:pPr>
    </w:p>
    <w:p w14:paraId="384B3B09" w14:textId="55DE880C" w:rsidR="00120A8D" w:rsidRPr="00B65293" w:rsidRDefault="001D1940" w:rsidP="00B65293">
      <w:pPr>
        <w:pStyle w:val="JuList"/>
        <w:keepNext/>
        <w:keepLines/>
      </w:pPr>
      <w:r>
        <w:t>4.</w:t>
      </w:r>
      <w:r w:rsidR="004E3A0A">
        <w:t xml:space="preserve"> </w:t>
      </w:r>
      <w:r>
        <w:rPr>
          <w:i/>
        </w:rPr>
        <w:t>orzeka</w:t>
      </w:r>
    </w:p>
    <w:p w14:paraId="3924A867" w14:textId="136999D3" w:rsidR="00014566" w:rsidRPr="00B65293" w:rsidRDefault="00014566" w:rsidP="00B65293">
      <w:pPr>
        <w:pStyle w:val="JuLista"/>
        <w:keepNext/>
        <w:keepLines/>
      </w:pPr>
      <w:r>
        <w:t>a)</w:t>
      </w:r>
      <w:r w:rsidR="004E3A0A">
        <w:t xml:space="preserve"> </w:t>
      </w:r>
      <w:r>
        <w:t>że pozwane państwo winno, w terminie trzech miesięcy, uiścić na</w:t>
      </w:r>
      <w:r w:rsidR="00CB49A7">
        <w:t> </w:t>
      </w:r>
      <w:r>
        <w:t>rzecz skarżącego następując</w:t>
      </w:r>
      <w:r w:rsidR="00C75750">
        <w:t>e</w:t>
      </w:r>
      <w:r>
        <w:t xml:space="preserve"> kwot</w:t>
      </w:r>
      <w:r w:rsidR="00C75750">
        <w:t>y</w:t>
      </w:r>
      <w:r>
        <w:t>, przeliczon</w:t>
      </w:r>
      <w:r w:rsidR="00C75750">
        <w:t>e</w:t>
      </w:r>
      <w:r>
        <w:t xml:space="preserve"> na walutę pozwanego państwa według kursu obowiązującego w dniu płatności:</w:t>
      </w:r>
    </w:p>
    <w:p w14:paraId="4E5D52FB" w14:textId="0E8EFD7E" w:rsidR="00014566" w:rsidRPr="00B65293" w:rsidRDefault="00014566" w:rsidP="00B65293">
      <w:pPr>
        <w:pStyle w:val="JuListi"/>
      </w:pPr>
      <w:r>
        <w:t>(i)</w:t>
      </w:r>
      <w:r w:rsidR="004E3A0A">
        <w:t xml:space="preserve"> </w:t>
      </w:r>
      <w:r>
        <w:t>10 000 EUR (dziesięć tysięcy euro) plus wszelkie należne podatki, tytułem zadośćuczynienia za szkodę niemajątkową;</w:t>
      </w:r>
    </w:p>
    <w:p w14:paraId="6D453FAC" w14:textId="6B2227BC" w:rsidR="00014566" w:rsidRPr="00B65293" w:rsidRDefault="00014566" w:rsidP="00B65293">
      <w:pPr>
        <w:pStyle w:val="JuListi"/>
      </w:pPr>
      <w:r>
        <w:t>(ii)</w:t>
      </w:r>
      <w:r w:rsidR="004E3A0A">
        <w:t xml:space="preserve"> </w:t>
      </w:r>
      <w:r>
        <w:t>500 EUR (pięćset euro) plus wszelkie należne od skarżącego podatki, tytułem poniesionych kosztów i wydatków;</w:t>
      </w:r>
    </w:p>
    <w:p w14:paraId="14A8972F" w14:textId="285CCDF1" w:rsidR="00014566" w:rsidRPr="00B65293" w:rsidRDefault="00014566" w:rsidP="00B65293">
      <w:pPr>
        <w:pStyle w:val="JuLista"/>
      </w:pPr>
      <w:r>
        <w:t>b)</w:t>
      </w:r>
      <w:r w:rsidR="004E3A0A">
        <w:t xml:space="preserve"> </w:t>
      </w:r>
      <w:r>
        <w:t>że od upływu wyżej wskazanego terminu trzech miesięcy aż</w:t>
      </w:r>
      <w:r w:rsidR="00CB49A7">
        <w:t> </w:t>
      </w:r>
      <w:r>
        <w:t>do</w:t>
      </w:r>
      <w:r w:rsidR="00CB49A7">
        <w:t> </w:t>
      </w:r>
      <w:r>
        <w:t>momentu uregulowania należności należne będą odsetki zwykłe od określonej powyżej kwoty, naliczone według stopy równej marginalnej stopie procentowej Europejskiego Banku Centralnego obowiązującej w</w:t>
      </w:r>
      <w:r w:rsidR="000C28C4">
        <w:t> </w:t>
      </w:r>
      <w:r>
        <w:t>tym okresie, powiększonej o trzy punkty procentowe;</w:t>
      </w:r>
    </w:p>
    <w:p w14:paraId="22BC968E" w14:textId="77777777" w:rsidR="00014566" w:rsidRPr="00B65293" w:rsidRDefault="00014566" w:rsidP="00B65293">
      <w:pPr>
        <w:pStyle w:val="JuList"/>
      </w:pPr>
    </w:p>
    <w:p w14:paraId="37E88D11" w14:textId="1844070F" w:rsidR="00014566" w:rsidRPr="00B65293" w:rsidRDefault="001D1940" w:rsidP="00B65293">
      <w:pPr>
        <w:pStyle w:val="JuList"/>
      </w:pPr>
      <w:r>
        <w:t>5.</w:t>
      </w:r>
      <w:r w:rsidR="004E3A0A">
        <w:t xml:space="preserve"> </w:t>
      </w:r>
      <w:r>
        <w:rPr>
          <w:i/>
        </w:rPr>
        <w:t xml:space="preserve">oddala </w:t>
      </w:r>
      <w:r>
        <w:t>pozostałą część roszczenia skarżącego dotyczącego słusznego zadośćuczynienia.</w:t>
      </w:r>
    </w:p>
    <w:p w14:paraId="6F78A9F4" w14:textId="0843C5AC" w:rsidR="00014566" w:rsidRPr="00B65293" w:rsidRDefault="00014566" w:rsidP="00B65293">
      <w:pPr>
        <w:pStyle w:val="JuParaLast"/>
      </w:pPr>
      <w:r>
        <w:t>Sporządzono w języku angielskim i obwieszczono pisemnie w dniu 13</w:t>
      </w:r>
      <w:r w:rsidR="00CC6A70">
        <w:t> </w:t>
      </w:r>
      <w:r>
        <w:t>czerwca 2019 r., zgodnie z Regułą 77 §§ 2 i 3 Regulaminu Trybunału.</w:t>
      </w:r>
    </w:p>
    <w:p w14:paraId="031CDB3F" w14:textId="77777777" w:rsidR="004D15F3" w:rsidRPr="00B65293" w:rsidRDefault="00014566" w:rsidP="00B65293">
      <w:pPr>
        <w:pStyle w:val="JuSigned"/>
      </w:pPr>
      <w:r>
        <w:tab/>
        <w:t xml:space="preserve">Renata </w:t>
      </w:r>
      <w:proofErr w:type="spellStart"/>
      <w:r>
        <w:t>Degener</w:t>
      </w:r>
      <w:proofErr w:type="spellEnd"/>
      <w:r>
        <w:tab/>
      </w:r>
      <w:proofErr w:type="spellStart"/>
      <w:r>
        <w:t>Pere</w:t>
      </w:r>
      <w:proofErr w:type="spellEnd"/>
      <w:r>
        <w:t xml:space="preserve"> Pastor </w:t>
      </w:r>
      <w:proofErr w:type="spellStart"/>
      <w:r>
        <w:t>Vilanova</w:t>
      </w:r>
      <w:proofErr w:type="spellEnd"/>
      <w:r>
        <w:br/>
      </w:r>
      <w:r>
        <w:tab/>
        <w:t>Z-ca Kanclerza</w:t>
      </w:r>
      <w:r>
        <w:tab/>
        <w:t>Przewodniczący</w:t>
      </w:r>
    </w:p>
    <w:sectPr w:rsidR="004D15F3" w:rsidRPr="00B65293" w:rsidSect="00B64F76">
      <w:headerReference w:type="even" r:id="rId16"/>
      <w:headerReference w:type="default" r:id="rId17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A578AE" w14:textId="77777777" w:rsidR="00D3528E" w:rsidRPr="00E4133A" w:rsidRDefault="00D3528E" w:rsidP="00014566">
      <w:r w:rsidRPr="00E4133A">
        <w:separator/>
      </w:r>
    </w:p>
  </w:endnote>
  <w:endnote w:type="continuationSeparator" w:id="0">
    <w:p w14:paraId="2E287B41" w14:textId="77777777" w:rsidR="00D3528E" w:rsidRPr="00E4133A" w:rsidRDefault="00D3528E" w:rsidP="00014566">
      <w:r w:rsidRPr="00E4133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2DEFBA" w14:textId="77777777" w:rsidR="00167D9A" w:rsidRDefault="00167D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5AA6E9" w14:textId="77777777" w:rsidR="00167D9A" w:rsidRDefault="00167D9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6AC4A7" w14:textId="77777777" w:rsidR="00B64F76" w:rsidRPr="00150BFA" w:rsidRDefault="00B64F76" w:rsidP="0020718E">
    <w:pPr>
      <w:jc w:val="center"/>
    </w:pPr>
    <w:r>
      <w:rPr>
        <w:noProof/>
        <w:lang w:eastAsia="pl-PL"/>
      </w:rPr>
      <w:drawing>
        <wp:inline distT="0" distB="0" distL="0" distR="0" wp14:anchorId="6A14DEA0" wp14:editId="3DAD7F36">
          <wp:extent cx="771525" cy="619125"/>
          <wp:effectExtent l="0" t="0" r="9525" b="9525"/>
          <wp:docPr id="15" name="Picture 15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071BEC" w14:textId="77777777" w:rsidR="00B64F76" w:rsidRDefault="00B64F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609D23" w14:textId="77777777" w:rsidR="00D3528E" w:rsidRPr="00E4133A" w:rsidRDefault="00D3528E" w:rsidP="00014566">
      <w:r w:rsidRPr="00E4133A">
        <w:separator/>
      </w:r>
    </w:p>
  </w:footnote>
  <w:footnote w:type="continuationSeparator" w:id="0">
    <w:p w14:paraId="6A19FE76" w14:textId="77777777" w:rsidR="00D3528E" w:rsidRPr="00E4133A" w:rsidRDefault="00D3528E" w:rsidP="00014566">
      <w:r w:rsidRPr="00E4133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4C02B5" w14:textId="77777777" w:rsidR="00167D9A" w:rsidRDefault="00167D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F90B0" w14:textId="77777777" w:rsidR="00152728" w:rsidRPr="00B64F76" w:rsidRDefault="00152728" w:rsidP="00B64F76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B1764E" w14:textId="77777777" w:rsidR="00B64F76" w:rsidRPr="00A45145" w:rsidRDefault="00B64F76" w:rsidP="00A45145">
    <w:pPr>
      <w:jc w:val="center"/>
    </w:pPr>
    <w:r>
      <w:rPr>
        <w:noProof/>
        <w:lang w:eastAsia="pl-PL"/>
      </w:rPr>
      <w:drawing>
        <wp:inline distT="0" distB="0" distL="0" distR="0" wp14:anchorId="5AC2F8AB" wp14:editId="04CA9077">
          <wp:extent cx="2962275" cy="1219200"/>
          <wp:effectExtent l="0" t="0" r="9525" b="0"/>
          <wp:docPr id="8" name="Picture 8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144A80" w14:textId="77777777" w:rsidR="00152728" w:rsidRDefault="00152728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C09433" w14:textId="1CE46B38" w:rsidR="00B64F76" w:rsidRPr="00E4133A" w:rsidRDefault="00B64F76" w:rsidP="00EE1DA9">
    <w:pPr>
      <w:pStyle w:val="ECHRHeader"/>
    </w:pPr>
    <w:r>
      <w:rPr>
        <w:rStyle w:val="Numerstrony"/>
        <w:szCs w:val="18"/>
      </w:rPr>
      <w:fldChar w:fldCharType="begin"/>
    </w:r>
    <w:r>
      <w:rPr>
        <w:rStyle w:val="Numerstrony"/>
        <w:szCs w:val="18"/>
      </w:rPr>
      <w:instrText xml:space="preserve"> PAGE </w:instrText>
    </w:r>
    <w:r>
      <w:rPr>
        <w:rStyle w:val="Numerstrony"/>
        <w:szCs w:val="18"/>
      </w:rPr>
      <w:fldChar w:fldCharType="separate"/>
    </w:r>
    <w:r w:rsidR="00C7201E">
      <w:rPr>
        <w:rStyle w:val="Numerstrony"/>
        <w:noProof/>
        <w:szCs w:val="18"/>
      </w:rPr>
      <w:t>6</w:t>
    </w:r>
    <w:r>
      <w:rPr>
        <w:rStyle w:val="Numerstrony"/>
        <w:szCs w:val="18"/>
      </w:rPr>
      <w:fldChar w:fldCharType="end"/>
    </w:r>
    <w:r>
      <w:tab/>
      <w:t xml:space="preserve">WYROK </w:t>
    </w:r>
    <w:r w:rsidR="00A450D2">
      <w:t xml:space="preserve">W SPRAWIE </w:t>
    </w:r>
    <w:r>
      <w:t>BEDNARZ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160E40" w14:textId="40223175" w:rsidR="00B64F76" w:rsidRPr="00E4133A" w:rsidRDefault="00B64F76" w:rsidP="00D60D87">
    <w:pPr>
      <w:pStyle w:val="ECHRHeader"/>
    </w:pPr>
    <w:r>
      <w:tab/>
      <w:t xml:space="preserve">WYROK </w:t>
    </w:r>
    <w:r w:rsidR="009D5A54">
      <w:t xml:space="preserve">W SPRAWIE </w:t>
    </w:r>
    <w:r>
      <w:t>BEDNARZ PRZECIWKO POLSCE</w:t>
    </w:r>
    <w:r>
      <w:tab/>
    </w:r>
    <w:r>
      <w:rPr>
        <w:rStyle w:val="Numerstrony"/>
        <w:szCs w:val="18"/>
      </w:rPr>
      <w:fldChar w:fldCharType="begin"/>
    </w:r>
    <w:r>
      <w:rPr>
        <w:rStyle w:val="Numerstrony"/>
        <w:szCs w:val="18"/>
      </w:rPr>
      <w:instrText xml:space="preserve"> PAGE </w:instrText>
    </w:r>
    <w:r>
      <w:rPr>
        <w:rStyle w:val="Numerstrony"/>
        <w:szCs w:val="18"/>
      </w:rPr>
      <w:fldChar w:fldCharType="separate"/>
    </w:r>
    <w:r w:rsidR="00423789">
      <w:rPr>
        <w:rStyle w:val="Numerstrony"/>
        <w:noProof/>
        <w:szCs w:val="18"/>
      </w:rPr>
      <w:t>5</w:t>
    </w:r>
    <w:r>
      <w:rPr>
        <w:rStyle w:val="Numerstrony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80FE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90ECFB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5B8BE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1CF73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380266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0C2C34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482EC3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666B2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276011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7737461D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13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12"/>
  </w:num>
  <w:num w:numId="22">
    <w:abstractNumId w:val="12"/>
  </w:num>
  <w:num w:numId="23">
    <w:abstractNumId w:val="12"/>
  </w:num>
  <w:num w:numId="24">
    <w:abstractNumId w:val="12"/>
  </w:num>
  <w:num w:numId="25">
    <w:abstractNumId w:val="12"/>
  </w:num>
  <w:num w:numId="26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MM" w:val="0"/>
    <w:docVar w:name="LW_DocType" w:val="NORMAL"/>
    <w:docVar w:name="NBEMMDOC" w:val="0"/>
  </w:docVars>
  <w:rsids>
    <w:rsidRoot w:val="00704596"/>
    <w:rsid w:val="00000067"/>
    <w:rsid w:val="000010ED"/>
    <w:rsid w:val="0000362E"/>
    <w:rsid w:val="000041F8"/>
    <w:rsid w:val="000042A8"/>
    <w:rsid w:val="00004308"/>
    <w:rsid w:val="00005BF0"/>
    <w:rsid w:val="00007154"/>
    <w:rsid w:val="000103AE"/>
    <w:rsid w:val="00011D31"/>
    <w:rsid w:val="00011D69"/>
    <w:rsid w:val="00012AD3"/>
    <w:rsid w:val="00014566"/>
    <w:rsid w:val="00015C2D"/>
    <w:rsid w:val="00015F00"/>
    <w:rsid w:val="00022514"/>
    <w:rsid w:val="00022C1D"/>
    <w:rsid w:val="000314D3"/>
    <w:rsid w:val="00034987"/>
    <w:rsid w:val="000350E3"/>
    <w:rsid w:val="00041423"/>
    <w:rsid w:val="00054FEE"/>
    <w:rsid w:val="000602DF"/>
    <w:rsid w:val="0006168A"/>
    <w:rsid w:val="00061B05"/>
    <w:rsid w:val="0006222D"/>
    <w:rsid w:val="00062973"/>
    <w:rsid w:val="00062D5D"/>
    <w:rsid w:val="000632D5"/>
    <w:rsid w:val="000644EE"/>
    <w:rsid w:val="00064934"/>
    <w:rsid w:val="00066F84"/>
    <w:rsid w:val="00071ABC"/>
    <w:rsid w:val="000722AD"/>
    <w:rsid w:val="000856D7"/>
    <w:rsid w:val="00086DFE"/>
    <w:rsid w:val="000902AD"/>
    <w:rsid w:val="000925AD"/>
    <w:rsid w:val="00096112"/>
    <w:rsid w:val="000A04C3"/>
    <w:rsid w:val="000A24EB"/>
    <w:rsid w:val="000A45E7"/>
    <w:rsid w:val="000B2E45"/>
    <w:rsid w:val="000B6923"/>
    <w:rsid w:val="000C033C"/>
    <w:rsid w:val="000C28C4"/>
    <w:rsid w:val="000C4490"/>
    <w:rsid w:val="000C5F3C"/>
    <w:rsid w:val="000C6DCC"/>
    <w:rsid w:val="000D47AA"/>
    <w:rsid w:val="000D721F"/>
    <w:rsid w:val="000E069B"/>
    <w:rsid w:val="000E0E82"/>
    <w:rsid w:val="000E1DC5"/>
    <w:rsid w:val="000E223F"/>
    <w:rsid w:val="000E35AC"/>
    <w:rsid w:val="000E39F5"/>
    <w:rsid w:val="000E7D45"/>
    <w:rsid w:val="000F7851"/>
    <w:rsid w:val="00104E23"/>
    <w:rsid w:val="001056A1"/>
    <w:rsid w:val="00111B0C"/>
    <w:rsid w:val="00120A8D"/>
    <w:rsid w:val="00120D6C"/>
    <w:rsid w:val="00122F02"/>
    <w:rsid w:val="00123B64"/>
    <w:rsid w:val="001257EC"/>
    <w:rsid w:val="00132C6A"/>
    <w:rsid w:val="00133D33"/>
    <w:rsid w:val="00134D64"/>
    <w:rsid w:val="00135372"/>
    <w:rsid w:val="00135A30"/>
    <w:rsid w:val="0013612C"/>
    <w:rsid w:val="00137FF6"/>
    <w:rsid w:val="00141650"/>
    <w:rsid w:val="001457D8"/>
    <w:rsid w:val="00152728"/>
    <w:rsid w:val="00154E22"/>
    <w:rsid w:val="00162A12"/>
    <w:rsid w:val="00163E58"/>
    <w:rsid w:val="00166530"/>
    <w:rsid w:val="00166FCF"/>
    <w:rsid w:val="00167D9A"/>
    <w:rsid w:val="001747F3"/>
    <w:rsid w:val="00177E5D"/>
    <w:rsid w:val="001832BD"/>
    <w:rsid w:val="00191B7A"/>
    <w:rsid w:val="001943B5"/>
    <w:rsid w:val="00195134"/>
    <w:rsid w:val="001A145B"/>
    <w:rsid w:val="001A3AD2"/>
    <w:rsid w:val="001A674C"/>
    <w:rsid w:val="001B3B24"/>
    <w:rsid w:val="001B76A7"/>
    <w:rsid w:val="001C0F98"/>
    <w:rsid w:val="001C2A42"/>
    <w:rsid w:val="001C3E5D"/>
    <w:rsid w:val="001D1940"/>
    <w:rsid w:val="001D27C1"/>
    <w:rsid w:val="001D3662"/>
    <w:rsid w:val="001D4289"/>
    <w:rsid w:val="001D63ED"/>
    <w:rsid w:val="001D7348"/>
    <w:rsid w:val="001E035B"/>
    <w:rsid w:val="001E0961"/>
    <w:rsid w:val="001E3EAE"/>
    <w:rsid w:val="001E4F8E"/>
    <w:rsid w:val="001E5348"/>
    <w:rsid w:val="001E6F32"/>
    <w:rsid w:val="001F2145"/>
    <w:rsid w:val="001F6262"/>
    <w:rsid w:val="001F67B0"/>
    <w:rsid w:val="001F7B3D"/>
    <w:rsid w:val="00201B10"/>
    <w:rsid w:val="00205F9F"/>
    <w:rsid w:val="0020656D"/>
    <w:rsid w:val="00210338"/>
    <w:rsid w:val="002115FC"/>
    <w:rsid w:val="002133F8"/>
    <w:rsid w:val="0021423C"/>
    <w:rsid w:val="00224190"/>
    <w:rsid w:val="00230D00"/>
    <w:rsid w:val="00231DF7"/>
    <w:rsid w:val="00231FD1"/>
    <w:rsid w:val="002339E0"/>
    <w:rsid w:val="00233CF8"/>
    <w:rsid w:val="0023575D"/>
    <w:rsid w:val="00237148"/>
    <w:rsid w:val="00240974"/>
    <w:rsid w:val="0024222D"/>
    <w:rsid w:val="00244B0E"/>
    <w:rsid w:val="00244F6C"/>
    <w:rsid w:val="00247622"/>
    <w:rsid w:val="002532C5"/>
    <w:rsid w:val="00260C03"/>
    <w:rsid w:val="002640E1"/>
    <w:rsid w:val="0026508C"/>
    <w:rsid w:val="0026540E"/>
    <w:rsid w:val="00271D72"/>
    <w:rsid w:val="0027225C"/>
    <w:rsid w:val="00275123"/>
    <w:rsid w:val="00280DAA"/>
    <w:rsid w:val="00282240"/>
    <w:rsid w:val="00282343"/>
    <w:rsid w:val="0028572A"/>
    <w:rsid w:val="00292A03"/>
    <w:rsid w:val="002948AD"/>
    <w:rsid w:val="00294C05"/>
    <w:rsid w:val="00294C92"/>
    <w:rsid w:val="002A01CC"/>
    <w:rsid w:val="002A0F3F"/>
    <w:rsid w:val="002A2496"/>
    <w:rsid w:val="002A61B1"/>
    <w:rsid w:val="002A663C"/>
    <w:rsid w:val="002B0FEF"/>
    <w:rsid w:val="002B1E6C"/>
    <w:rsid w:val="002B444B"/>
    <w:rsid w:val="002B575D"/>
    <w:rsid w:val="002B5887"/>
    <w:rsid w:val="002C0692"/>
    <w:rsid w:val="002C0E27"/>
    <w:rsid w:val="002C3040"/>
    <w:rsid w:val="002C44E2"/>
    <w:rsid w:val="002D022D"/>
    <w:rsid w:val="002D1CC6"/>
    <w:rsid w:val="002D24BB"/>
    <w:rsid w:val="002D30F3"/>
    <w:rsid w:val="002D679B"/>
    <w:rsid w:val="002E63B7"/>
    <w:rsid w:val="002F171B"/>
    <w:rsid w:val="002F2AF7"/>
    <w:rsid w:val="002F7E1C"/>
    <w:rsid w:val="00301A75"/>
    <w:rsid w:val="00302F70"/>
    <w:rsid w:val="0030336F"/>
    <w:rsid w:val="00303475"/>
    <w:rsid w:val="003034D1"/>
    <w:rsid w:val="0030375E"/>
    <w:rsid w:val="00305747"/>
    <w:rsid w:val="0031102C"/>
    <w:rsid w:val="00312A30"/>
    <w:rsid w:val="00320F72"/>
    <w:rsid w:val="0032463E"/>
    <w:rsid w:val="00326224"/>
    <w:rsid w:val="0032676F"/>
    <w:rsid w:val="00331EAC"/>
    <w:rsid w:val="00337EE4"/>
    <w:rsid w:val="00340FFD"/>
    <w:rsid w:val="00344A57"/>
    <w:rsid w:val="003506B1"/>
    <w:rsid w:val="00356AC7"/>
    <w:rsid w:val="003609FA"/>
    <w:rsid w:val="00361DCA"/>
    <w:rsid w:val="00362162"/>
    <w:rsid w:val="003673AF"/>
    <w:rsid w:val="003674B2"/>
    <w:rsid w:val="00370A5C"/>
    <w:rsid w:val="003710C8"/>
    <w:rsid w:val="003750BE"/>
    <w:rsid w:val="00382A7F"/>
    <w:rsid w:val="00387B9D"/>
    <w:rsid w:val="00390C05"/>
    <w:rsid w:val="0039364F"/>
    <w:rsid w:val="003963CE"/>
    <w:rsid w:val="00396686"/>
    <w:rsid w:val="0039778E"/>
    <w:rsid w:val="003A441D"/>
    <w:rsid w:val="003B1665"/>
    <w:rsid w:val="003B33F7"/>
    <w:rsid w:val="003B3B00"/>
    <w:rsid w:val="003B4941"/>
    <w:rsid w:val="003B4DAF"/>
    <w:rsid w:val="003B7757"/>
    <w:rsid w:val="003C5714"/>
    <w:rsid w:val="003C6B9F"/>
    <w:rsid w:val="003C6E2A"/>
    <w:rsid w:val="003D0299"/>
    <w:rsid w:val="003D0AE9"/>
    <w:rsid w:val="003D0F3B"/>
    <w:rsid w:val="003D5132"/>
    <w:rsid w:val="003D5FF7"/>
    <w:rsid w:val="003E2144"/>
    <w:rsid w:val="003E69EC"/>
    <w:rsid w:val="003E6D80"/>
    <w:rsid w:val="003F05FA"/>
    <w:rsid w:val="003F244A"/>
    <w:rsid w:val="003F30B8"/>
    <w:rsid w:val="003F4C45"/>
    <w:rsid w:val="003F5949"/>
    <w:rsid w:val="003F5F7B"/>
    <w:rsid w:val="003F7D64"/>
    <w:rsid w:val="004009EF"/>
    <w:rsid w:val="00401867"/>
    <w:rsid w:val="00414300"/>
    <w:rsid w:val="00423789"/>
    <w:rsid w:val="00423AB0"/>
    <w:rsid w:val="0042551A"/>
    <w:rsid w:val="00425C67"/>
    <w:rsid w:val="00427E7A"/>
    <w:rsid w:val="00431161"/>
    <w:rsid w:val="00436307"/>
    <w:rsid w:val="00436C49"/>
    <w:rsid w:val="004430B5"/>
    <w:rsid w:val="00445366"/>
    <w:rsid w:val="00447F5B"/>
    <w:rsid w:val="00451D80"/>
    <w:rsid w:val="00461DB0"/>
    <w:rsid w:val="00463926"/>
    <w:rsid w:val="00464097"/>
    <w:rsid w:val="004646E0"/>
    <w:rsid w:val="00464C9A"/>
    <w:rsid w:val="00470F7A"/>
    <w:rsid w:val="00471FF0"/>
    <w:rsid w:val="00474851"/>
    <w:rsid w:val="00474F3D"/>
    <w:rsid w:val="00477E3A"/>
    <w:rsid w:val="00483E5F"/>
    <w:rsid w:val="004848F5"/>
    <w:rsid w:val="00484DBF"/>
    <w:rsid w:val="00485FF9"/>
    <w:rsid w:val="004866B0"/>
    <w:rsid w:val="004879E5"/>
    <w:rsid w:val="004903F4"/>
    <w:rsid w:val="004907F0"/>
    <w:rsid w:val="0049140B"/>
    <w:rsid w:val="004923A5"/>
    <w:rsid w:val="00492BA5"/>
    <w:rsid w:val="00496BFB"/>
    <w:rsid w:val="004A15C7"/>
    <w:rsid w:val="004A2058"/>
    <w:rsid w:val="004A5DEA"/>
    <w:rsid w:val="004B013B"/>
    <w:rsid w:val="004B112B"/>
    <w:rsid w:val="004B3847"/>
    <w:rsid w:val="004C01E4"/>
    <w:rsid w:val="004C086C"/>
    <w:rsid w:val="004C1F56"/>
    <w:rsid w:val="004C278A"/>
    <w:rsid w:val="004C27BC"/>
    <w:rsid w:val="004C579D"/>
    <w:rsid w:val="004D1264"/>
    <w:rsid w:val="004D15F3"/>
    <w:rsid w:val="004D347F"/>
    <w:rsid w:val="004D5311"/>
    <w:rsid w:val="004D5DCC"/>
    <w:rsid w:val="004E2DE1"/>
    <w:rsid w:val="004E3A0A"/>
    <w:rsid w:val="004E69CF"/>
    <w:rsid w:val="004F0C81"/>
    <w:rsid w:val="004F10AF"/>
    <w:rsid w:val="004F11A4"/>
    <w:rsid w:val="004F2389"/>
    <w:rsid w:val="004F304D"/>
    <w:rsid w:val="004F5CDD"/>
    <w:rsid w:val="004F61BE"/>
    <w:rsid w:val="004F66B1"/>
    <w:rsid w:val="00501851"/>
    <w:rsid w:val="00502A0D"/>
    <w:rsid w:val="005074FD"/>
    <w:rsid w:val="00510124"/>
    <w:rsid w:val="00511C07"/>
    <w:rsid w:val="00512D5D"/>
    <w:rsid w:val="005173A6"/>
    <w:rsid w:val="00520BAA"/>
    <w:rsid w:val="00521E15"/>
    <w:rsid w:val="00525208"/>
    <w:rsid w:val="005257A5"/>
    <w:rsid w:val="00526292"/>
    <w:rsid w:val="005264C0"/>
    <w:rsid w:val="00526A8A"/>
    <w:rsid w:val="00530586"/>
    <w:rsid w:val="00531DF2"/>
    <w:rsid w:val="00533CF7"/>
    <w:rsid w:val="00535BB8"/>
    <w:rsid w:val="00537636"/>
    <w:rsid w:val="005442EE"/>
    <w:rsid w:val="00547353"/>
    <w:rsid w:val="005474E7"/>
    <w:rsid w:val="005509F6"/>
    <w:rsid w:val="005512A3"/>
    <w:rsid w:val="00552773"/>
    <w:rsid w:val="00556C2C"/>
    <w:rsid w:val="005578CE"/>
    <w:rsid w:val="00562781"/>
    <w:rsid w:val="00563E83"/>
    <w:rsid w:val="00564BEC"/>
    <w:rsid w:val="0057271C"/>
    <w:rsid w:val="00572845"/>
    <w:rsid w:val="005744BE"/>
    <w:rsid w:val="00576024"/>
    <w:rsid w:val="00592772"/>
    <w:rsid w:val="00592E23"/>
    <w:rsid w:val="0059574A"/>
    <w:rsid w:val="005A1B9B"/>
    <w:rsid w:val="005A3F20"/>
    <w:rsid w:val="005A6751"/>
    <w:rsid w:val="005B092E"/>
    <w:rsid w:val="005B152C"/>
    <w:rsid w:val="005B1EE0"/>
    <w:rsid w:val="005B23A7"/>
    <w:rsid w:val="005B2B24"/>
    <w:rsid w:val="005B4425"/>
    <w:rsid w:val="005B4B94"/>
    <w:rsid w:val="005C3EE8"/>
    <w:rsid w:val="005D14D2"/>
    <w:rsid w:val="005D34F9"/>
    <w:rsid w:val="005D4190"/>
    <w:rsid w:val="005D519D"/>
    <w:rsid w:val="005D67A3"/>
    <w:rsid w:val="005E2988"/>
    <w:rsid w:val="005E2A43"/>
    <w:rsid w:val="005E3085"/>
    <w:rsid w:val="005E438A"/>
    <w:rsid w:val="005F055A"/>
    <w:rsid w:val="005F51E1"/>
    <w:rsid w:val="00611C80"/>
    <w:rsid w:val="00620692"/>
    <w:rsid w:val="00623F49"/>
    <w:rsid w:val="006242CA"/>
    <w:rsid w:val="00625DC5"/>
    <w:rsid w:val="00627507"/>
    <w:rsid w:val="00632C6D"/>
    <w:rsid w:val="00633717"/>
    <w:rsid w:val="00633E63"/>
    <w:rsid w:val="006344E1"/>
    <w:rsid w:val="006373DD"/>
    <w:rsid w:val="006450AE"/>
    <w:rsid w:val="006545C4"/>
    <w:rsid w:val="00661971"/>
    <w:rsid w:val="00661CE8"/>
    <w:rsid w:val="006623D9"/>
    <w:rsid w:val="0066550C"/>
    <w:rsid w:val="006679E3"/>
    <w:rsid w:val="006716F2"/>
    <w:rsid w:val="00681573"/>
    <w:rsid w:val="00681C9F"/>
    <w:rsid w:val="00682BF2"/>
    <w:rsid w:val="006849C3"/>
    <w:rsid w:val="006859CE"/>
    <w:rsid w:val="006872A4"/>
    <w:rsid w:val="00691270"/>
    <w:rsid w:val="00693906"/>
    <w:rsid w:val="00694BA8"/>
    <w:rsid w:val="006A037C"/>
    <w:rsid w:val="006A36F4"/>
    <w:rsid w:val="006A406F"/>
    <w:rsid w:val="006A5D3A"/>
    <w:rsid w:val="006B1AA7"/>
    <w:rsid w:val="006B2910"/>
    <w:rsid w:val="006B70BB"/>
    <w:rsid w:val="006C23D4"/>
    <w:rsid w:val="006C3F5F"/>
    <w:rsid w:val="006C6018"/>
    <w:rsid w:val="006C7BB0"/>
    <w:rsid w:val="006C7C1E"/>
    <w:rsid w:val="006D3237"/>
    <w:rsid w:val="006D70BC"/>
    <w:rsid w:val="006E2E37"/>
    <w:rsid w:val="006E3CF1"/>
    <w:rsid w:val="006E7E80"/>
    <w:rsid w:val="006F1DF9"/>
    <w:rsid w:val="006F24DB"/>
    <w:rsid w:val="006F48CA"/>
    <w:rsid w:val="006F64DD"/>
    <w:rsid w:val="007000A7"/>
    <w:rsid w:val="007014A2"/>
    <w:rsid w:val="007036FB"/>
    <w:rsid w:val="00704596"/>
    <w:rsid w:val="00715127"/>
    <w:rsid w:val="00715E8E"/>
    <w:rsid w:val="00716B8D"/>
    <w:rsid w:val="0072270C"/>
    <w:rsid w:val="00722863"/>
    <w:rsid w:val="00722BC1"/>
    <w:rsid w:val="00723580"/>
    <w:rsid w:val="00723755"/>
    <w:rsid w:val="00723CD7"/>
    <w:rsid w:val="00725E7E"/>
    <w:rsid w:val="0073136C"/>
    <w:rsid w:val="00731F0F"/>
    <w:rsid w:val="00733250"/>
    <w:rsid w:val="00741404"/>
    <w:rsid w:val="007449E5"/>
    <w:rsid w:val="00746AEB"/>
    <w:rsid w:val="00746C5A"/>
    <w:rsid w:val="00747FF0"/>
    <w:rsid w:val="007509D5"/>
    <w:rsid w:val="00764D4E"/>
    <w:rsid w:val="00765A1F"/>
    <w:rsid w:val="00765F44"/>
    <w:rsid w:val="007705DC"/>
    <w:rsid w:val="00774A16"/>
    <w:rsid w:val="00774A6E"/>
    <w:rsid w:val="00775B6D"/>
    <w:rsid w:val="00776D68"/>
    <w:rsid w:val="00783B81"/>
    <w:rsid w:val="007850EE"/>
    <w:rsid w:val="00785B59"/>
    <w:rsid w:val="00785B95"/>
    <w:rsid w:val="00790E96"/>
    <w:rsid w:val="00793366"/>
    <w:rsid w:val="00793A00"/>
    <w:rsid w:val="00797DE0"/>
    <w:rsid w:val="007A47F6"/>
    <w:rsid w:val="007A5AD8"/>
    <w:rsid w:val="007A716F"/>
    <w:rsid w:val="007B270A"/>
    <w:rsid w:val="007C0695"/>
    <w:rsid w:val="007C419A"/>
    <w:rsid w:val="007C4CC8"/>
    <w:rsid w:val="007C5426"/>
    <w:rsid w:val="007C5798"/>
    <w:rsid w:val="007D0871"/>
    <w:rsid w:val="007D4832"/>
    <w:rsid w:val="007E21B2"/>
    <w:rsid w:val="007E2C4E"/>
    <w:rsid w:val="007E3312"/>
    <w:rsid w:val="007F0761"/>
    <w:rsid w:val="007F1905"/>
    <w:rsid w:val="0080048F"/>
    <w:rsid w:val="00801300"/>
    <w:rsid w:val="00802C64"/>
    <w:rsid w:val="00802CFF"/>
    <w:rsid w:val="00805E52"/>
    <w:rsid w:val="008061D0"/>
    <w:rsid w:val="00810B38"/>
    <w:rsid w:val="00814127"/>
    <w:rsid w:val="008204C7"/>
    <w:rsid w:val="00820992"/>
    <w:rsid w:val="00823602"/>
    <w:rsid w:val="008255F5"/>
    <w:rsid w:val="00827110"/>
    <w:rsid w:val="0083014E"/>
    <w:rsid w:val="0083214A"/>
    <w:rsid w:val="00834220"/>
    <w:rsid w:val="00845723"/>
    <w:rsid w:val="00851EF9"/>
    <w:rsid w:val="008525D4"/>
    <w:rsid w:val="008571A4"/>
    <w:rsid w:val="008577FD"/>
    <w:rsid w:val="00860B03"/>
    <w:rsid w:val="0086497A"/>
    <w:rsid w:val="008713A1"/>
    <w:rsid w:val="008749E6"/>
    <w:rsid w:val="008754AB"/>
    <w:rsid w:val="0088060C"/>
    <w:rsid w:val="00880B07"/>
    <w:rsid w:val="008930A9"/>
    <w:rsid w:val="00893576"/>
    <w:rsid w:val="00893E73"/>
    <w:rsid w:val="008A1FC5"/>
    <w:rsid w:val="008A43C4"/>
    <w:rsid w:val="008A52F8"/>
    <w:rsid w:val="008A66EB"/>
    <w:rsid w:val="008A6AFA"/>
    <w:rsid w:val="008A6C05"/>
    <w:rsid w:val="008B02DC"/>
    <w:rsid w:val="008B2593"/>
    <w:rsid w:val="008B3BF1"/>
    <w:rsid w:val="008B57CE"/>
    <w:rsid w:val="008B5C0E"/>
    <w:rsid w:val="008B659F"/>
    <w:rsid w:val="008B7AC2"/>
    <w:rsid w:val="008C134B"/>
    <w:rsid w:val="008C26DE"/>
    <w:rsid w:val="008D2225"/>
    <w:rsid w:val="008D3C2E"/>
    <w:rsid w:val="008D4752"/>
    <w:rsid w:val="008D552A"/>
    <w:rsid w:val="008E0A6F"/>
    <w:rsid w:val="008E271C"/>
    <w:rsid w:val="008E418E"/>
    <w:rsid w:val="008E5BC6"/>
    <w:rsid w:val="008E6A25"/>
    <w:rsid w:val="008F1555"/>
    <w:rsid w:val="008F5193"/>
    <w:rsid w:val="009013A7"/>
    <w:rsid w:val="009017FB"/>
    <w:rsid w:val="009017FC"/>
    <w:rsid w:val="00903B43"/>
    <w:rsid w:val="0090506B"/>
    <w:rsid w:val="009050C9"/>
    <w:rsid w:val="009066FC"/>
    <w:rsid w:val="0091163D"/>
    <w:rsid w:val="0091194E"/>
    <w:rsid w:val="009140A3"/>
    <w:rsid w:val="009144A2"/>
    <w:rsid w:val="0091510C"/>
    <w:rsid w:val="009259AC"/>
    <w:rsid w:val="00926CCD"/>
    <w:rsid w:val="00926F38"/>
    <w:rsid w:val="009330A2"/>
    <w:rsid w:val="00934301"/>
    <w:rsid w:val="00936CD1"/>
    <w:rsid w:val="00941747"/>
    <w:rsid w:val="00941D5C"/>
    <w:rsid w:val="00941EFB"/>
    <w:rsid w:val="009429AC"/>
    <w:rsid w:val="00947AFB"/>
    <w:rsid w:val="00951D7D"/>
    <w:rsid w:val="00952C12"/>
    <w:rsid w:val="00953D53"/>
    <w:rsid w:val="00956D2A"/>
    <w:rsid w:val="009630C7"/>
    <w:rsid w:val="00972B55"/>
    <w:rsid w:val="009743B7"/>
    <w:rsid w:val="009745AD"/>
    <w:rsid w:val="0098228B"/>
    <w:rsid w:val="009828DA"/>
    <w:rsid w:val="00985BAB"/>
    <w:rsid w:val="009918A6"/>
    <w:rsid w:val="00997F03"/>
    <w:rsid w:val="009A46DF"/>
    <w:rsid w:val="009B1B5F"/>
    <w:rsid w:val="009B1E48"/>
    <w:rsid w:val="009B2EC2"/>
    <w:rsid w:val="009B6673"/>
    <w:rsid w:val="009C09F0"/>
    <w:rsid w:val="009C191B"/>
    <w:rsid w:val="009C2BD6"/>
    <w:rsid w:val="009C35B7"/>
    <w:rsid w:val="009D5A54"/>
    <w:rsid w:val="009D6741"/>
    <w:rsid w:val="009E1F32"/>
    <w:rsid w:val="009E1F5D"/>
    <w:rsid w:val="009E35BA"/>
    <w:rsid w:val="009E5829"/>
    <w:rsid w:val="009E776C"/>
    <w:rsid w:val="009F7B6A"/>
    <w:rsid w:val="00A1092D"/>
    <w:rsid w:val="00A12A61"/>
    <w:rsid w:val="00A130B4"/>
    <w:rsid w:val="00A1726E"/>
    <w:rsid w:val="00A1758E"/>
    <w:rsid w:val="00A204CF"/>
    <w:rsid w:val="00A23AC5"/>
    <w:rsid w:val="00A23D49"/>
    <w:rsid w:val="00A27004"/>
    <w:rsid w:val="00A27B6F"/>
    <w:rsid w:val="00A30C29"/>
    <w:rsid w:val="00A34889"/>
    <w:rsid w:val="00A34DD6"/>
    <w:rsid w:val="00A36819"/>
    <w:rsid w:val="00A36989"/>
    <w:rsid w:val="00A424CE"/>
    <w:rsid w:val="00A429D9"/>
    <w:rsid w:val="00A43628"/>
    <w:rsid w:val="00A450D2"/>
    <w:rsid w:val="00A54192"/>
    <w:rsid w:val="00A6035E"/>
    <w:rsid w:val="00A6144C"/>
    <w:rsid w:val="00A6359F"/>
    <w:rsid w:val="00A66617"/>
    <w:rsid w:val="00A671F8"/>
    <w:rsid w:val="00A673A4"/>
    <w:rsid w:val="00A724AE"/>
    <w:rsid w:val="00A73329"/>
    <w:rsid w:val="00A82359"/>
    <w:rsid w:val="00A865D2"/>
    <w:rsid w:val="00A94C20"/>
    <w:rsid w:val="00A96ED6"/>
    <w:rsid w:val="00AA1C27"/>
    <w:rsid w:val="00AA227F"/>
    <w:rsid w:val="00AA3BC7"/>
    <w:rsid w:val="00AA6ABF"/>
    <w:rsid w:val="00AA754A"/>
    <w:rsid w:val="00AB099E"/>
    <w:rsid w:val="00AB4328"/>
    <w:rsid w:val="00AB572C"/>
    <w:rsid w:val="00AB57ED"/>
    <w:rsid w:val="00AB5FA0"/>
    <w:rsid w:val="00AD0C8F"/>
    <w:rsid w:val="00AE0A2E"/>
    <w:rsid w:val="00AE354C"/>
    <w:rsid w:val="00AE5CDF"/>
    <w:rsid w:val="00AF121E"/>
    <w:rsid w:val="00AF196A"/>
    <w:rsid w:val="00AF4B07"/>
    <w:rsid w:val="00AF6186"/>
    <w:rsid w:val="00AF7A3A"/>
    <w:rsid w:val="00B160DB"/>
    <w:rsid w:val="00B20836"/>
    <w:rsid w:val="00B22349"/>
    <w:rsid w:val="00B235BB"/>
    <w:rsid w:val="00B25D78"/>
    <w:rsid w:val="00B27A44"/>
    <w:rsid w:val="00B30BBF"/>
    <w:rsid w:val="00B33C03"/>
    <w:rsid w:val="00B42AFD"/>
    <w:rsid w:val="00B44E56"/>
    <w:rsid w:val="00B46543"/>
    <w:rsid w:val="00B47D33"/>
    <w:rsid w:val="00B52BE0"/>
    <w:rsid w:val="00B54133"/>
    <w:rsid w:val="00B637B9"/>
    <w:rsid w:val="00B64F76"/>
    <w:rsid w:val="00B65293"/>
    <w:rsid w:val="00B6690A"/>
    <w:rsid w:val="00B701ED"/>
    <w:rsid w:val="00B72871"/>
    <w:rsid w:val="00B75270"/>
    <w:rsid w:val="00B75FE9"/>
    <w:rsid w:val="00B8086C"/>
    <w:rsid w:val="00B8157C"/>
    <w:rsid w:val="00B861B4"/>
    <w:rsid w:val="00B86DFE"/>
    <w:rsid w:val="00B90990"/>
    <w:rsid w:val="00B922FF"/>
    <w:rsid w:val="00B92491"/>
    <w:rsid w:val="00B9281E"/>
    <w:rsid w:val="00B93925"/>
    <w:rsid w:val="00B93954"/>
    <w:rsid w:val="00B95187"/>
    <w:rsid w:val="00B9564A"/>
    <w:rsid w:val="00BA2D55"/>
    <w:rsid w:val="00BA71B1"/>
    <w:rsid w:val="00BB0637"/>
    <w:rsid w:val="00BB31E5"/>
    <w:rsid w:val="00BB345F"/>
    <w:rsid w:val="00BB5883"/>
    <w:rsid w:val="00BB68EA"/>
    <w:rsid w:val="00BC1C27"/>
    <w:rsid w:val="00BC6BBF"/>
    <w:rsid w:val="00BD00BF"/>
    <w:rsid w:val="00BD1572"/>
    <w:rsid w:val="00BD2F2B"/>
    <w:rsid w:val="00BE14E3"/>
    <w:rsid w:val="00BE2498"/>
    <w:rsid w:val="00BE3774"/>
    <w:rsid w:val="00BE3E0C"/>
    <w:rsid w:val="00BE41E5"/>
    <w:rsid w:val="00BF0757"/>
    <w:rsid w:val="00BF0BBB"/>
    <w:rsid w:val="00BF1C91"/>
    <w:rsid w:val="00BF2DDF"/>
    <w:rsid w:val="00BF4109"/>
    <w:rsid w:val="00BF4CC3"/>
    <w:rsid w:val="00C02DC7"/>
    <w:rsid w:val="00C054C7"/>
    <w:rsid w:val="00C057B5"/>
    <w:rsid w:val="00C07AE7"/>
    <w:rsid w:val="00C07D65"/>
    <w:rsid w:val="00C10836"/>
    <w:rsid w:val="00C132F5"/>
    <w:rsid w:val="00C22687"/>
    <w:rsid w:val="00C25557"/>
    <w:rsid w:val="00C32E4D"/>
    <w:rsid w:val="00C333A0"/>
    <w:rsid w:val="00C36A81"/>
    <w:rsid w:val="00C41974"/>
    <w:rsid w:val="00C447AD"/>
    <w:rsid w:val="00C52151"/>
    <w:rsid w:val="00C53F4A"/>
    <w:rsid w:val="00C54125"/>
    <w:rsid w:val="00C55B54"/>
    <w:rsid w:val="00C6098E"/>
    <w:rsid w:val="00C6152C"/>
    <w:rsid w:val="00C621C2"/>
    <w:rsid w:val="00C62CB7"/>
    <w:rsid w:val="00C7201E"/>
    <w:rsid w:val="00C74810"/>
    <w:rsid w:val="00C75750"/>
    <w:rsid w:val="00C8163A"/>
    <w:rsid w:val="00C90D68"/>
    <w:rsid w:val="00C915FB"/>
    <w:rsid w:val="00C939FE"/>
    <w:rsid w:val="00C94304"/>
    <w:rsid w:val="00CA4BDA"/>
    <w:rsid w:val="00CB0461"/>
    <w:rsid w:val="00CB1F66"/>
    <w:rsid w:val="00CB2951"/>
    <w:rsid w:val="00CB49A7"/>
    <w:rsid w:val="00CC38ED"/>
    <w:rsid w:val="00CC6A70"/>
    <w:rsid w:val="00CD282B"/>
    <w:rsid w:val="00CD4C35"/>
    <w:rsid w:val="00CD7369"/>
    <w:rsid w:val="00CE0B0E"/>
    <w:rsid w:val="00CE2F1E"/>
    <w:rsid w:val="00CE3831"/>
    <w:rsid w:val="00D00ABB"/>
    <w:rsid w:val="00D0139E"/>
    <w:rsid w:val="00D02EEC"/>
    <w:rsid w:val="00D03551"/>
    <w:rsid w:val="00D06A63"/>
    <w:rsid w:val="00D07E0E"/>
    <w:rsid w:val="00D11478"/>
    <w:rsid w:val="00D15ED0"/>
    <w:rsid w:val="00D21B3E"/>
    <w:rsid w:val="00D21FED"/>
    <w:rsid w:val="00D22B92"/>
    <w:rsid w:val="00D24251"/>
    <w:rsid w:val="00D333CF"/>
    <w:rsid w:val="00D343E2"/>
    <w:rsid w:val="00D3528E"/>
    <w:rsid w:val="00D361A2"/>
    <w:rsid w:val="00D41668"/>
    <w:rsid w:val="00D44C2E"/>
    <w:rsid w:val="00D45414"/>
    <w:rsid w:val="00D45BC0"/>
    <w:rsid w:val="00D53C0F"/>
    <w:rsid w:val="00D566BD"/>
    <w:rsid w:val="00D57A4D"/>
    <w:rsid w:val="00D60AA7"/>
    <w:rsid w:val="00D60D87"/>
    <w:rsid w:val="00D6435F"/>
    <w:rsid w:val="00D64595"/>
    <w:rsid w:val="00D707B6"/>
    <w:rsid w:val="00D74E59"/>
    <w:rsid w:val="00D75E28"/>
    <w:rsid w:val="00D772C2"/>
    <w:rsid w:val="00D8008E"/>
    <w:rsid w:val="00D80816"/>
    <w:rsid w:val="00D82C45"/>
    <w:rsid w:val="00D835EA"/>
    <w:rsid w:val="00D908A8"/>
    <w:rsid w:val="00D90D5E"/>
    <w:rsid w:val="00D96FAD"/>
    <w:rsid w:val="00D977B6"/>
    <w:rsid w:val="00DA4A31"/>
    <w:rsid w:val="00DA61F2"/>
    <w:rsid w:val="00DA6D1E"/>
    <w:rsid w:val="00DA7B04"/>
    <w:rsid w:val="00DB2237"/>
    <w:rsid w:val="00DB3012"/>
    <w:rsid w:val="00DB36C2"/>
    <w:rsid w:val="00DB70BE"/>
    <w:rsid w:val="00DB7196"/>
    <w:rsid w:val="00DC169B"/>
    <w:rsid w:val="00DC2AB9"/>
    <w:rsid w:val="00DC35BD"/>
    <w:rsid w:val="00DC513E"/>
    <w:rsid w:val="00DC63F0"/>
    <w:rsid w:val="00DD6EE5"/>
    <w:rsid w:val="00DE1B8E"/>
    <w:rsid w:val="00DE386C"/>
    <w:rsid w:val="00DE4D35"/>
    <w:rsid w:val="00DE7706"/>
    <w:rsid w:val="00DF0549"/>
    <w:rsid w:val="00DF098B"/>
    <w:rsid w:val="00DF11C4"/>
    <w:rsid w:val="00DF210C"/>
    <w:rsid w:val="00DF4B6A"/>
    <w:rsid w:val="00E02C09"/>
    <w:rsid w:val="00E04D59"/>
    <w:rsid w:val="00E07DA1"/>
    <w:rsid w:val="00E123CB"/>
    <w:rsid w:val="00E1557C"/>
    <w:rsid w:val="00E17C15"/>
    <w:rsid w:val="00E20E13"/>
    <w:rsid w:val="00E219CA"/>
    <w:rsid w:val="00E21DBC"/>
    <w:rsid w:val="00E275D7"/>
    <w:rsid w:val="00E27DBE"/>
    <w:rsid w:val="00E32AB1"/>
    <w:rsid w:val="00E36C71"/>
    <w:rsid w:val="00E40404"/>
    <w:rsid w:val="00E4133A"/>
    <w:rsid w:val="00E459C6"/>
    <w:rsid w:val="00E47589"/>
    <w:rsid w:val="00E64915"/>
    <w:rsid w:val="00E661D4"/>
    <w:rsid w:val="00E70091"/>
    <w:rsid w:val="00E720F5"/>
    <w:rsid w:val="00E73BDE"/>
    <w:rsid w:val="00E76D47"/>
    <w:rsid w:val="00E849F7"/>
    <w:rsid w:val="00E90302"/>
    <w:rsid w:val="00E9597F"/>
    <w:rsid w:val="00E97396"/>
    <w:rsid w:val="00EA185E"/>
    <w:rsid w:val="00EA592A"/>
    <w:rsid w:val="00EA737F"/>
    <w:rsid w:val="00EB14E4"/>
    <w:rsid w:val="00EB32A5"/>
    <w:rsid w:val="00EB34ED"/>
    <w:rsid w:val="00EB4B15"/>
    <w:rsid w:val="00EB4C28"/>
    <w:rsid w:val="00EB4E34"/>
    <w:rsid w:val="00EB7BE0"/>
    <w:rsid w:val="00EC315E"/>
    <w:rsid w:val="00EC3B9C"/>
    <w:rsid w:val="00EC6B1D"/>
    <w:rsid w:val="00ED077C"/>
    <w:rsid w:val="00ED1190"/>
    <w:rsid w:val="00ED4026"/>
    <w:rsid w:val="00ED59C1"/>
    <w:rsid w:val="00ED6544"/>
    <w:rsid w:val="00EE0277"/>
    <w:rsid w:val="00EE1DA9"/>
    <w:rsid w:val="00EE3E00"/>
    <w:rsid w:val="00EE510F"/>
    <w:rsid w:val="00EE5DD2"/>
    <w:rsid w:val="00EE73C0"/>
    <w:rsid w:val="00EF0073"/>
    <w:rsid w:val="00EF41F1"/>
    <w:rsid w:val="00EF4F08"/>
    <w:rsid w:val="00EF573B"/>
    <w:rsid w:val="00EF6B63"/>
    <w:rsid w:val="00EF6B6A"/>
    <w:rsid w:val="00F00A79"/>
    <w:rsid w:val="00F00ADC"/>
    <w:rsid w:val="00F00E86"/>
    <w:rsid w:val="00F00F8B"/>
    <w:rsid w:val="00F04AE7"/>
    <w:rsid w:val="00F05372"/>
    <w:rsid w:val="00F07C1E"/>
    <w:rsid w:val="00F105DB"/>
    <w:rsid w:val="00F132BC"/>
    <w:rsid w:val="00F13D80"/>
    <w:rsid w:val="00F16AAA"/>
    <w:rsid w:val="00F21161"/>
    <w:rsid w:val="00F218EF"/>
    <w:rsid w:val="00F21BC7"/>
    <w:rsid w:val="00F266A2"/>
    <w:rsid w:val="00F32269"/>
    <w:rsid w:val="00F4457E"/>
    <w:rsid w:val="00F5030B"/>
    <w:rsid w:val="00F52096"/>
    <w:rsid w:val="00F56A6F"/>
    <w:rsid w:val="00F5709C"/>
    <w:rsid w:val="00F57C31"/>
    <w:rsid w:val="00F64EF1"/>
    <w:rsid w:val="00F77483"/>
    <w:rsid w:val="00F8393F"/>
    <w:rsid w:val="00F8765F"/>
    <w:rsid w:val="00F90767"/>
    <w:rsid w:val="00F94029"/>
    <w:rsid w:val="00FA685B"/>
    <w:rsid w:val="00FB0C01"/>
    <w:rsid w:val="00FC18F2"/>
    <w:rsid w:val="00FC20AA"/>
    <w:rsid w:val="00FC316F"/>
    <w:rsid w:val="00FC39E5"/>
    <w:rsid w:val="00FC3A78"/>
    <w:rsid w:val="00FC5FFE"/>
    <w:rsid w:val="00FC6BEA"/>
    <w:rsid w:val="00FD1005"/>
    <w:rsid w:val="00FD3180"/>
    <w:rsid w:val="00FD54CB"/>
    <w:rsid w:val="00FD6C75"/>
    <w:rsid w:val="00FE0C30"/>
    <w:rsid w:val="00FE2A21"/>
    <w:rsid w:val="00FE71B3"/>
    <w:rsid w:val="00FF2AC9"/>
    <w:rsid w:val="00FF4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F9E9F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semiHidden/>
    <w:rsid w:val="00086DFE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086DFE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086DFE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086DFE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086DFE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086DFE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086DFE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086DFE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086DFE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086DFE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086DF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6DFE"/>
    <w:rPr>
      <w:rFonts w:ascii="Tahoma" w:eastAsiaTheme="minorEastAsia" w:hAnsi="Tahoma" w:cs="Tahoma"/>
      <w:sz w:val="16"/>
      <w:szCs w:val="16"/>
      <w:lang w:val="pl-PL"/>
    </w:rPr>
  </w:style>
  <w:style w:type="character" w:styleId="Tytuksiki">
    <w:name w:val="Book Title"/>
    <w:uiPriority w:val="99"/>
    <w:semiHidden/>
    <w:qFormat/>
    <w:rsid w:val="00086DFE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086DFE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086DFE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086DFE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086DFE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086DFE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086DFE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086DFE"/>
  </w:style>
  <w:style w:type="paragraph" w:customStyle="1" w:styleId="DecList">
    <w:name w:val="Dec_List"/>
    <w:basedOn w:val="Normalny"/>
    <w:uiPriority w:val="9"/>
    <w:semiHidden/>
    <w:qFormat/>
    <w:rsid w:val="00086DFE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086DFE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086DFE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086DFE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ny"/>
    <w:uiPriority w:val="5"/>
    <w:semiHidden/>
    <w:qFormat/>
    <w:rsid w:val="00086DFE"/>
    <w:pPr>
      <w:numPr>
        <w:numId w:val="26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086DFE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086DFE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086DFE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qFormat/>
    <w:rsid w:val="00086DFE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086DFE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086DFE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086DFE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086DFE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086DFE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086DFE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086DFE"/>
    <w:pPr>
      <w:keepNext/>
      <w:keepLines/>
      <w:spacing w:before="240" w:after="120"/>
      <w:ind w:left="1236"/>
    </w:pPr>
    <w:rPr>
      <w:sz w:val="20"/>
    </w:rPr>
  </w:style>
  <w:style w:type="paragraph" w:customStyle="1" w:styleId="JuInitialled">
    <w:name w:val="Ju_Initialled"/>
    <w:basedOn w:val="Normalny"/>
    <w:uiPriority w:val="31"/>
    <w:qFormat/>
    <w:rsid w:val="00086DFE"/>
    <w:pPr>
      <w:tabs>
        <w:tab w:val="center" w:pos="6407"/>
      </w:tabs>
      <w:spacing w:before="720"/>
      <w:jc w:val="right"/>
    </w:pPr>
  </w:style>
  <w:style w:type="character" w:customStyle="1" w:styleId="JUNAMES">
    <w:name w:val="JU_NAMES"/>
    <w:uiPriority w:val="17"/>
    <w:qFormat/>
    <w:rsid w:val="00086DFE"/>
    <w:rPr>
      <w:caps w:val="0"/>
      <w:smallCaps/>
    </w:rPr>
  </w:style>
  <w:style w:type="paragraph" w:customStyle="1" w:styleId="JuParaSub">
    <w:name w:val="Ju_Para_Sub"/>
    <w:basedOn w:val="ECHRPara"/>
    <w:uiPriority w:val="13"/>
    <w:qFormat/>
    <w:rsid w:val="00086DFE"/>
    <w:pPr>
      <w:ind w:left="284"/>
    </w:pPr>
  </w:style>
  <w:style w:type="paragraph" w:styleId="Nagwek">
    <w:name w:val="header"/>
    <w:basedOn w:val="Normalny"/>
    <w:link w:val="NagwekZnak"/>
    <w:uiPriority w:val="57"/>
    <w:semiHidden/>
    <w:rsid w:val="00086DFE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086DFE"/>
    <w:rPr>
      <w:sz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086DFE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086DFE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086DFE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086DFE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QuotSub">
    <w:name w:val="Ju_Quot_Sub"/>
    <w:basedOn w:val="ECHRParaQuote"/>
    <w:uiPriority w:val="15"/>
    <w:qFormat/>
    <w:rsid w:val="00086DFE"/>
    <w:pPr>
      <w:ind w:left="567"/>
    </w:pPr>
  </w:style>
  <w:style w:type="paragraph" w:customStyle="1" w:styleId="JuCase">
    <w:name w:val="Ju_Case"/>
    <w:basedOn w:val="Normalny"/>
    <w:next w:val="ECHRPara"/>
    <w:uiPriority w:val="10"/>
    <w:rsid w:val="00086DFE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86DFE"/>
    <w:rPr>
      <w:rFonts w:asciiTheme="majorHAnsi" w:eastAsiaTheme="majorEastAsia" w:hAnsiTheme="majorHAnsi" w:cstheme="majorBidi"/>
      <w:b/>
      <w:bCs/>
      <w:color w:val="5F5F5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86DFE"/>
    <w:rPr>
      <w:rFonts w:asciiTheme="majorHAnsi" w:eastAsiaTheme="majorEastAsia" w:hAnsiTheme="majorHAnsi" w:cstheme="majorBidi"/>
      <w:b/>
      <w:bCs/>
      <w:i/>
      <w:iCs/>
      <w:color w:val="777777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86DFE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086DFE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086DFE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086DF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086DFE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086DFE"/>
    <w:rPr>
      <w:sz w:val="24"/>
      <w:lang w:val="pl-PL"/>
    </w:rPr>
  </w:style>
  <w:style w:type="character" w:styleId="Odwoanieprzypisudolnego">
    <w:name w:val="footnote reference"/>
    <w:basedOn w:val="Domylnaczcionkaakapitu"/>
    <w:uiPriority w:val="99"/>
    <w:semiHidden/>
    <w:rsid w:val="00086DF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86DF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6DFE"/>
    <w:rPr>
      <w:rFonts w:eastAsiaTheme="minorEastAsia"/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86DFE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86DFE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86DFE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86DFE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086DFE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086DFE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086DFE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086DFE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086DFE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086DFE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086DFE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086DFE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086DFE"/>
    <w:rPr>
      <w:smallCaps/>
    </w:rPr>
  </w:style>
  <w:style w:type="table" w:styleId="Tabela-Siatka">
    <w:name w:val="Table Grid"/>
    <w:basedOn w:val="Standardowy"/>
    <w:uiPriority w:val="59"/>
    <w:semiHidden/>
    <w:rsid w:val="00086DFE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086DFE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086DFE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086DFE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086DFE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086DFE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086DFE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086DFE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086DFE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086DFE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086DFE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086DFE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086DFE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086DFE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086DFE"/>
    <w:pPr>
      <w:keepNext/>
      <w:keepLines/>
      <w:spacing w:before="240"/>
      <w:ind w:firstLine="284"/>
    </w:pPr>
  </w:style>
  <w:style w:type="paragraph" w:customStyle="1" w:styleId="OpiH1">
    <w:name w:val="Opi_H_1"/>
    <w:basedOn w:val="ECHRHeading2"/>
    <w:uiPriority w:val="42"/>
    <w:qFormat/>
    <w:rsid w:val="00086DFE"/>
    <w:pPr>
      <w:ind w:left="635" w:hanging="357"/>
      <w:outlineLvl w:val="2"/>
    </w:p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JuList"/>
    <w:uiPriority w:val="28"/>
    <w:qFormat/>
    <w:rsid w:val="00086DFE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086DFE"/>
    <w:pPr>
      <w:ind w:left="794"/>
    </w:p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086DF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86D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86DFE"/>
    <w:rPr>
      <w:rFonts w:eastAsiaTheme="minorEastAsia"/>
      <w:sz w:val="20"/>
      <w:szCs w:val="20"/>
      <w:lang w:val="pl-PL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a">
    <w:name w:val="Opi_H_a"/>
    <w:basedOn w:val="ECHRHeading3"/>
    <w:uiPriority w:val="43"/>
    <w:qFormat/>
    <w:rsid w:val="00086DFE"/>
    <w:pPr>
      <w:ind w:left="833" w:hanging="357"/>
      <w:outlineLvl w:val="3"/>
    </w:pPr>
    <w:rPr>
      <w:b/>
      <w:i w:val="0"/>
      <w:sz w:val="20"/>
    </w:rPr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character" w:customStyle="1" w:styleId="JuITMark">
    <w:name w:val="Ju_ITMark"/>
    <w:basedOn w:val="Domylnaczcionkaakapitu"/>
    <w:uiPriority w:val="38"/>
    <w:qFormat/>
    <w:rsid w:val="00086DFE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086DFE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086DFE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pl-PL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086DFE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D1">
    <w:name w:val="Table 3D effects 1"/>
    <w:basedOn w:val="Standardowy"/>
    <w:uiPriority w:val="99"/>
    <w:semiHidden/>
    <w:rsid w:val="00014566"/>
    <w:pPr>
      <w:suppressAutoHyphens/>
    </w:pPr>
    <w:rPr>
      <w:lang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086DFE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086DFE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41"/>
    <w:qFormat/>
    <w:rsid w:val="00086DFE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086DFE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086DFE"/>
  </w:style>
  <w:style w:type="paragraph" w:customStyle="1" w:styleId="OpiParaSub">
    <w:name w:val="Opi_Para_Sub"/>
    <w:basedOn w:val="JuParaSub"/>
    <w:uiPriority w:val="47"/>
    <w:qFormat/>
    <w:rsid w:val="00086DFE"/>
  </w:style>
  <w:style w:type="paragraph" w:customStyle="1" w:styleId="OpiQuot">
    <w:name w:val="Opi_Quot"/>
    <w:basedOn w:val="ECHRParaQuote"/>
    <w:uiPriority w:val="48"/>
    <w:qFormat/>
    <w:rsid w:val="00086DFE"/>
  </w:style>
  <w:style w:type="paragraph" w:customStyle="1" w:styleId="OpiQuotSub">
    <w:name w:val="Opi_Quot_Sub"/>
    <w:basedOn w:val="JuQuotSub"/>
    <w:uiPriority w:val="49"/>
    <w:qFormat/>
    <w:rsid w:val="00086DFE"/>
  </w:style>
  <w:style w:type="paragraph" w:customStyle="1" w:styleId="OpiTranslation">
    <w:name w:val="Opi_Translation"/>
    <w:basedOn w:val="Normalny"/>
    <w:next w:val="OpiPara"/>
    <w:uiPriority w:val="40"/>
    <w:qFormat/>
    <w:rsid w:val="00086DFE"/>
    <w:pPr>
      <w:jc w:val="center"/>
      <w:outlineLvl w:val="0"/>
    </w:pPr>
    <w:rPr>
      <w:i/>
    </w:rPr>
  </w:style>
  <w:style w:type="character" w:customStyle="1" w:styleId="ECHRParaChar">
    <w:name w:val="ECHR_Para Char"/>
    <w:aliases w:val="Ju_Para Char"/>
    <w:link w:val="ECHRPara"/>
    <w:uiPriority w:val="12"/>
    <w:rsid w:val="009D6741"/>
    <w:rPr>
      <w:rFonts w:eastAsiaTheme="minorEastAsia"/>
      <w:sz w:val="24"/>
      <w:lang w:val="pl-PL"/>
    </w:rPr>
  </w:style>
  <w:style w:type="paragraph" w:styleId="Poprawka">
    <w:name w:val="Revision"/>
    <w:hidden/>
    <w:uiPriority w:val="99"/>
    <w:semiHidden/>
    <w:rsid w:val="00D0139E"/>
    <w:rPr>
      <w:rFonts w:eastAsia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3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49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16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03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710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215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8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0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87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32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59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8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175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0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5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17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141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275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129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31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70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7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5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40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001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975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pl/sprawiedliwosc" TargetMode="Externa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gov.pl/sprawiedliwosc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4B3F0-A37E-4492-A912-9DBCB685A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3644</Words>
  <Characters>21864</Characters>
  <Application>Microsoft Office Word</Application>
  <DocSecurity>4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2019-09-17T09:14:00Z</dcterms:created>
  <dcterms:modified xsi:type="dcterms:W3CDTF">2019-09-17T09:14:00Z</dcterms:modified>
  <cp:category/>
</cp:coreProperties>
</file>