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2528" w:rsidRPr="00762528" w:rsidRDefault="00762528" w:rsidP="00762528">
      <w:pPr>
        <w:pStyle w:val="s86194a7e"/>
        <w:jc w:val="both"/>
        <w:rPr>
          <w:rFonts w:eastAsiaTheme="majorEastAsia"/>
          <w:sz w:val="20"/>
          <w:szCs w:val="20"/>
        </w:rPr>
      </w:pPr>
      <w:bookmarkStart w:id="0" w:name="_GoBack"/>
      <w:bookmarkEnd w:id="0"/>
      <w:r w:rsidRPr="00762528">
        <w:rPr>
          <w:rFonts w:eastAsiaTheme="majorEastAsia"/>
          <w:sz w:val="20"/>
          <w:szCs w:val="20"/>
        </w:rPr>
        <w:t xml:space="preserve">© Copyright for the </w:t>
      </w:r>
      <w:proofErr w:type="spellStart"/>
      <w:r w:rsidRPr="00762528">
        <w:rPr>
          <w:rFonts w:eastAsiaTheme="majorEastAsia"/>
          <w:sz w:val="20"/>
          <w:szCs w:val="20"/>
        </w:rPr>
        <w:t>Polish</w:t>
      </w:r>
      <w:proofErr w:type="spellEnd"/>
      <w:r w:rsidRPr="00762528">
        <w:rPr>
          <w:rFonts w:eastAsiaTheme="majorEastAsia"/>
          <w:sz w:val="20"/>
          <w:szCs w:val="20"/>
        </w:rPr>
        <w:t xml:space="preserve"> </w:t>
      </w:r>
      <w:proofErr w:type="spellStart"/>
      <w:r w:rsidRPr="00762528">
        <w:rPr>
          <w:rFonts w:eastAsiaTheme="majorEastAsia"/>
          <w:sz w:val="20"/>
          <w:szCs w:val="20"/>
        </w:rPr>
        <w:t>translation</w:t>
      </w:r>
      <w:proofErr w:type="spellEnd"/>
      <w:r w:rsidRPr="00762528">
        <w:rPr>
          <w:rFonts w:eastAsiaTheme="majorEastAsia"/>
          <w:sz w:val="20"/>
          <w:szCs w:val="20"/>
        </w:rPr>
        <w:t xml:space="preserve"> by Ministerstwo </w:t>
      </w:r>
      <w:r w:rsidRPr="00E42E20">
        <w:rPr>
          <w:rStyle w:val="sfbbfee58"/>
          <w:rFonts w:eastAsiaTheme="majorEastAsia"/>
          <w:sz w:val="20"/>
          <w:szCs w:val="20"/>
        </w:rPr>
        <w:t>Spraw Wewnętrznych i</w:t>
      </w:r>
      <w:r w:rsidR="00A6048D">
        <w:rPr>
          <w:rStyle w:val="sfbbfee58"/>
          <w:rFonts w:eastAsiaTheme="majorEastAsia"/>
          <w:sz w:val="20"/>
          <w:szCs w:val="20"/>
        </w:rPr>
        <w:t> </w:t>
      </w:r>
      <w:r w:rsidRPr="00E42E20">
        <w:rPr>
          <w:rStyle w:val="sfbbfee58"/>
          <w:rFonts w:eastAsiaTheme="majorEastAsia"/>
          <w:sz w:val="20"/>
          <w:szCs w:val="20"/>
        </w:rPr>
        <w:t>Administracji</w:t>
      </w:r>
      <w:r w:rsidRPr="00762528">
        <w:rPr>
          <w:rFonts w:eastAsiaTheme="majorEastAsia"/>
          <w:sz w:val="20"/>
          <w:szCs w:val="20"/>
        </w:rPr>
        <w:t xml:space="preserve">, </w:t>
      </w:r>
      <w:proofErr w:type="spellStart"/>
      <w:r w:rsidRPr="00762528">
        <w:rPr>
          <w:rFonts w:eastAsiaTheme="majorEastAsia"/>
          <w:sz w:val="20"/>
          <w:szCs w:val="20"/>
        </w:rPr>
        <w:t>Warsaw</w:t>
      </w:r>
      <w:proofErr w:type="spellEnd"/>
      <w:r w:rsidRPr="00762528">
        <w:rPr>
          <w:rFonts w:eastAsiaTheme="majorEastAsia"/>
          <w:sz w:val="20"/>
          <w:szCs w:val="20"/>
        </w:rPr>
        <w:t xml:space="preserve"> 201</w:t>
      </w:r>
      <w:r>
        <w:rPr>
          <w:rFonts w:eastAsiaTheme="majorEastAsia"/>
          <w:sz w:val="20"/>
          <w:szCs w:val="20"/>
        </w:rPr>
        <w:t>8</w:t>
      </w:r>
    </w:p>
    <w:p w:rsidR="00762528" w:rsidRDefault="00762528" w:rsidP="00762528">
      <w:pPr>
        <w:pStyle w:val="s86194a7e"/>
        <w:jc w:val="both"/>
        <w:rPr>
          <w:rFonts w:eastAsiaTheme="majorEastAsia"/>
          <w:sz w:val="20"/>
          <w:szCs w:val="20"/>
        </w:rPr>
      </w:pPr>
      <w:r w:rsidRPr="00762528">
        <w:rPr>
          <w:rFonts w:eastAsiaTheme="majorEastAsia"/>
          <w:sz w:val="20"/>
          <w:szCs w:val="20"/>
        </w:rPr>
        <w:t xml:space="preserve">© Właścicielem praw autorskich do tłumaczenia na język polski jest Ministerstwo </w:t>
      </w:r>
      <w:r w:rsidRPr="00E42E20">
        <w:rPr>
          <w:rStyle w:val="sfbbfee58"/>
          <w:rFonts w:eastAsiaTheme="majorEastAsia"/>
          <w:sz w:val="20"/>
          <w:szCs w:val="20"/>
        </w:rPr>
        <w:t>Spraw Wewnętrznych i Administracji</w:t>
      </w:r>
      <w:r w:rsidRPr="00762528">
        <w:rPr>
          <w:rFonts w:eastAsiaTheme="majorEastAsia"/>
          <w:sz w:val="20"/>
          <w:szCs w:val="20"/>
        </w:rPr>
        <w:t>, Warszawa 2</w:t>
      </w:r>
      <w:r>
        <w:rPr>
          <w:rFonts w:eastAsiaTheme="majorEastAsia"/>
          <w:sz w:val="20"/>
          <w:szCs w:val="20"/>
        </w:rPr>
        <w:t>018</w:t>
      </w:r>
      <w:r w:rsidR="00806F11">
        <w:rPr>
          <w:rFonts w:eastAsiaTheme="majorEastAsia"/>
          <w:sz w:val="20"/>
          <w:szCs w:val="20"/>
        </w:rPr>
        <w:t xml:space="preserve"> r.</w:t>
      </w:r>
    </w:p>
    <w:p w:rsidR="00A330D7" w:rsidRPr="00762528" w:rsidRDefault="00A330D7" w:rsidP="00762528">
      <w:pPr>
        <w:pStyle w:val="s86194a7e"/>
        <w:jc w:val="both"/>
        <w:rPr>
          <w:rFonts w:eastAsiaTheme="majorEastAsia"/>
          <w:sz w:val="20"/>
          <w:szCs w:val="20"/>
        </w:rPr>
      </w:pPr>
    </w:p>
    <w:p w:rsidR="00315C59" w:rsidRPr="00E42E20" w:rsidRDefault="007231C8" w:rsidP="00C93C72">
      <w:pPr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315C59" w:rsidRPr="00E42E20" w:rsidRDefault="00315C59" w:rsidP="00C93C72">
      <w:pPr>
        <w:jc w:val="center"/>
        <w:rPr>
          <w:lang w:val="pl-PL"/>
        </w:rPr>
      </w:pPr>
    </w:p>
    <w:p w:rsidR="00014566" w:rsidRPr="00E42E20" w:rsidRDefault="00A5122E" w:rsidP="00C93C72">
      <w:pPr>
        <w:jc w:val="center"/>
        <w:rPr>
          <w:lang w:val="pl-PL"/>
        </w:rPr>
      </w:pPr>
      <w:r>
        <w:rPr>
          <w:lang w:val="pl"/>
        </w:rPr>
        <w:t>PIERWSZA SEKCJA</w:t>
      </w:r>
    </w:p>
    <w:p w:rsidR="00014566" w:rsidRPr="00E42E20" w:rsidRDefault="00014566" w:rsidP="00C93C72">
      <w:pPr>
        <w:jc w:val="center"/>
        <w:rPr>
          <w:lang w:val="pl-PL"/>
        </w:rPr>
      </w:pPr>
    </w:p>
    <w:p w:rsidR="00315C59" w:rsidRPr="00E42E20" w:rsidRDefault="00315C59" w:rsidP="00C93C72">
      <w:pPr>
        <w:jc w:val="center"/>
        <w:rPr>
          <w:lang w:val="pl-PL"/>
        </w:rPr>
      </w:pPr>
    </w:p>
    <w:p w:rsidR="00315C59" w:rsidRPr="00E42E20" w:rsidRDefault="00315C59" w:rsidP="00C93C72">
      <w:pPr>
        <w:jc w:val="center"/>
        <w:rPr>
          <w:lang w:val="pl-PL"/>
        </w:rPr>
      </w:pPr>
    </w:p>
    <w:p w:rsidR="00014566" w:rsidRPr="00E42E20" w:rsidRDefault="00014566" w:rsidP="00C93C72">
      <w:pPr>
        <w:jc w:val="center"/>
        <w:rPr>
          <w:b/>
          <w:lang w:val="pl-PL"/>
        </w:rPr>
      </w:pPr>
      <w:bookmarkStart w:id="1" w:name="To"/>
      <w:r>
        <w:rPr>
          <w:b/>
          <w:bCs/>
          <w:lang w:val="pl"/>
        </w:rPr>
        <w:t xml:space="preserve">SPRAWA </w:t>
      </w:r>
      <w:bookmarkEnd w:id="1"/>
      <w:r>
        <w:rPr>
          <w:b/>
          <w:bCs/>
          <w:lang w:val="pl"/>
        </w:rPr>
        <w:t>KOŚCIÓŁ CHRZEŚCIJAN BAPTYSTÓW</w:t>
      </w:r>
      <w:r>
        <w:rPr>
          <w:b/>
          <w:bCs/>
          <w:lang w:val="pl"/>
        </w:rPr>
        <w:br/>
        <w:t>WE WROCŁAWIU przeciwko POLSCE</w:t>
      </w:r>
    </w:p>
    <w:p w:rsidR="00014566" w:rsidRPr="00E42E20" w:rsidRDefault="00014566" w:rsidP="00C93C72">
      <w:pPr>
        <w:jc w:val="center"/>
        <w:rPr>
          <w:lang w:val="pl-PL"/>
        </w:rPr>
      </w:pPr>
    </w:p>
    <w:p w:rsidR="00014566" w:rsidRPr="00E42E20" w:rsidRDefault="00014566" w:rsidP="00C93C72">
      <w:pPr>
        <w:jc w:val="center"/>
        <w:rPr>
          <w:i/>
          <w:lang w:val="pl-PL"/>
        </w:rPr>
      </w:pPr>
      <w:r>
        <w:rPr>
          <w:i/>
          <w:iCs/>
          <w:lang w:val="pl"/>
        </w:rPr>
        <w:t>(Skarga nr 32045/10)</w:t>
      </w:r>
    </w:p>
    <w:p w:rsidR="00014566" w:rsidRPr="00E42E20" w:rsidRDefault="00014566" w:rsidP="00C93C72">
      <w:pPr>
        <w:jc w:val="center"/>
        <w:rPr>
          <w:lang w:val="pl-PL"/>
        </w:rPr>
      </w:pPr>
    </w:p>
    <w:p w:rsidR="00014566" w:rsidRPr="00E42E20" w:rsidRDefault="00014566" w:rsidP="00C93C72">
      <w:pPr>
        <w:jc w:val="center"/>
        <w:rPr>
          <w:lang w:val="pl-PL"/>
        </w:rPr>
      </w:pPr>
    </w:p>
    <w:p w:rsidR="00014566" w:rsidRPr="00E42E20" w:rsidRDefault="00014566" w:rsidP="00C93C72">
      <w:pPr>
        <w:jc w:val="center"/>
        <w:rPr>
          <w:lang w:val="pl-PL"/>
        </w:rPr>
      </w:pPr>
    </w:p>
    <w:p w:rsidR="00315C59" w:rsidRPr="00E42E20" w:rsidRDefault="00315C59" w:rsidP="00C93C72">
      <w:pPr>
        <w:jc w:val="center"/>
        <w:rPr>
          <w:lang w:val="pl-PL"/>
        </w:rPr>
      </w:pPr>
      <w:r>
        <w:rPr>
          <w:lang w:val="pl"/>
        </w:rPr>
        <w:t>WYROK</w:t>
      </w:r>
    </w:p>
    <w:p w:rsidR="00315C59" w:rsidRPr="00E42E20" w:rsidRDefault="00315C59" w:rsidP="00C93C72">
      <w:pPr>
        <w:jc w:val="center"/>
        <w:rPr>
          <w:lang w:val="pl-PL"/>
        </w:rPr>
      </w:pPr>
    </w:p>
    <w:p w:rsidR="0081373B" w:rsidRPr="00E42E20" w:rsidRDefault="0081373B" w:rsidP="00C93C72">
      <w:pPr>
        <w:jc w:val="center"/>
        <w:rPr>
          <w:lang w:val="pl-PL"/>
        </w:rPr>
      </w:pPr>
    </w:p>
    <w:p w:rsidR="0081373B" w:rsidRPr="00E42E20" w:rsidRDefault="0081373B" w:rsidP="00C93C72">
      <w:pPr>
        <w:jc w:val="center"/>
        <w:rPr>
          <w:lang w:val="pl-PL"/>
        </w:rPr>
      </w:pPr>
    </w:p>
    <w:p w:rsidR="00014566" w:rsidRPr="00E42E20" w:rsidRDefault="00315C59" w:rsidP="00C93C72">
      <w:pPr>
        <w:jc w:val="center"/>
        <w:rPr>
          <w:szCs w:val="24"/>
          <w:lang w:val="pl-PL"/>
        </w:rPr>
      </w:pPr>
      <w:r>
        <w:rPr>
          <w:szCs w:val="24"/>
          <w:lang w:val="pl"/>
        </w:rPr>
        <w:t>STRASBURG</w:t>
      </w:r>
    </w:p>
    <w:p w:rsidR="00315C59" w:rsidRPr="00E42E20" w:rsidRDefault="00315C59" w:rsidP="00C93C72">
      <w:pPr>
        <w:jc w:val="center"/>
        <w:rPr>
          <w:szCs w:val="24"/>
          <w:lang w:val="pl-PL"/>
        </w:rPr>
      </w:pPr>
    </w:p>
    <w:p w:rsidR="0020472F" w:rsidRPr="00E42E20" w:rsidRDefault="0020472F" w:rsidP="00C93C72">
      <w:pPr>
        <w:jc w:val="center"/>
        <w:rPr>
          <w:szCs w:val="24"/>
          <w:lang w:val="pl-PL"/>
        </w:rPr>
      </w:pPr>
      <w:r>
        <w:rPr>
          <w:szCs w:val="24"/>
          <w:lang w:val="pl"/>
        </w:rPr>
        <w:t>5 kwietnia 2018 r.</w:t>
      </w:r>
    </w:p>
    <w:p w:rsidR="00014566" w:rsidRPr="00E42E20" w:rsidRDefault="00014566" w:rsidP="00C93C72">
      <w:pPr>
        <w:rPr>
          <w:szCs w:val="24"/>
          <w:u w:val="single"/>
          <w:lang w:val="pl-PL"/>
        </w:rPr>
      </w:pPr>
    </w:p>
    <w:p w:rsidR="00E42E20" w:rsidRPr="007231C8" w:rsidRDefault="00E42E20" w:rsidP="00E42E20">
      <w:pPr>
        <w:pStyle w:val="jucase0"/>
        <w:ind w:firstLine="0"/>
        <w:jc w:val="center"/>
        <w:rPr>
          <w:color w:val="FF0000"/>
          <w:sz w:val="28"/>
          <w:szCs w:val="28"/>
          <w:u w:val="single"/>
          <w:lang w:val="pl-PL"/>
        </w:rPr>
      </w:pPr>
      <w:r w:rsidRPr="007231C8">
        <w:rPr>
          <w:color w:val="FF0000"/>
          <w:sz w:val="28"/>
          <w:szCs w:val="28"/>
          <w:u w:val="single"/>
          <w:lang w:val="pl-PL"/>
        </w:rPr>
        <w:t>OSTATECZNY</w:t>
      </w:r>
    </w:p>
    <w:p w:rsidR="00E42E20" w:rsidRPr="007231C8" w:rsidRDefault="00E42E20" w:rsidP="00E42E20">
      <w:pPr>
        <w:pStyle w:val="jupara"/>
        <w:tabs>
          <w:tab w:val="left" w:pos="4650"/>
        </w:tabs>
        <w:ind w:firstLine="0"/>
        <w:jc w:val="center"/>
        <w:rPr>
          <w:color w:val="FF0000"/>
          <w:sz w:val="28"/>
          <w:szCs w:val="28"/>
          <w:lang w:val="pl-PL"/>
        </w:rPr>
      </w:pPr>
    </w:p>
    <w:p w:rsidR="00E42E20" w:rsidRPr="007231C8" w:rsidRDefault="00E42E20" w:rsidP="00E42E20">
      <w:pPr>
        <w:pStyle w:val="jupara"/>
        <w:ind w:firstLine="0"/>
        <w:jc w:val="center"/>
        <w:rPr>
          <w:color w:val="FF0000"/>
          <w:sz w:val="28"/>
          <w:szCs w:val="28"/>
          <w:lang w:val="pl-PL"/>
        </w:rPr>
      </w:pPr>
      <w:r w:rsidRPr="007231C8">
        <w:rPr>
          <w:color w:val="FF0000"/>
          <w:sz w:val="28"/>
          <w:szCs w:val="28"/>
          <w:lang w:val="pl-PL"/>
        </w:rPr>
        <w:t>05/07/2018</w:t>
      </w:r>
    </w:p>
    <w:p w:rsidR="00315C59" w:rsidRPr="00E42E20" w:rsidRDefault="00315C59" w:rsidP="00C93C72">
      <w:pPr>
        <w:rPr>
          <w:szCs w:val="24"/>
          <w:u w:val="single"/>
          <w:lang w:val="pl-PL"/>
        </w:rPr>
      </w:pPr>
    </w:p>
    <w:p w:rsidR="00315C59" w:rsidRPr="00E42E20" w:rsidRDefault="00315C59" w:rsidP="00C93C72">
      <w:pPr>
        <w:rPr>
          <w:szCs w:val="24"/>
          <w:u w:val="single"/>
          <w:lang w:val="pl-PL"/>
        </w:rPr>
      </w:pPr>
    </w:p>
    <w:p w:rsidR="00315C59" w:rsidRPr="00E42E20" w:rsidRDefault="00315C59" w:rsidP="00C93C72">
      <w:pPr>
        <w:rPr>
          <w:szCs w:val="24"/>
          <w:u w:val="single"/>
          <w:lang w:val="pl-PL"/>
        </w:rPr>
      </w:pPr>
    </w:p>
    <w:p w:rsidR="00315C59" w:rsidRPr="00E42E20" w:rsidRDefault="00315C59" w:rsidP="007231C8">
      <w:pPr>
        <w:jc w:val="center"/>
        <w:rPr>
          <w:i/>
          <w:sz w:val="22"/>
          <w:lang w:val="pl-PL"/>
        </w:rPr>
      </w:pPr>
      <w:r>
        <w:rPr>
          <w:i/>
          <w:iCs/>
          <w:sz w:val="22"/>
          <w:lang w:val="pl"/>
        </w:rPr>
        <w:t>Wyrok ten sta</w:t>
      </w:r>
      <w:r w:rsidR="007231C8">
        <w:rPr>
          <w:i/>
          <w:iCs/>
          <w:sz w:val="22"/>
          <w:lang w:val="pl"/>
        </w:rPr>
        <w:t xml:space="preserve">ł </w:t>
      </w:r>
      <w:r>
        <w:rPr>
          <w:i/>
          <w:iCs/>
          <w:sz w:val="22"/>
          <w:lang w:val="pl"/>
        </w:rPr>
        <w:t xml:space="preserve">się </w:t>
      </w:r>
      <w:r w:rsidR="007231C8">
        <w:rPr>
          <w:i/>
          <w:iCs/>
          <w:sz w:val="22"/>
          <w:lang w:val="pl"/>
        </w:rPr>
        <w:t xml:space="preserve">ostateczny zgodnie z </w:t>
      </w:r>
      <w:r>
        <w:rPr>
          <w:i/>
          <w:iCs/>
          <w:sz w:val="22"/>
          <w:lang w:val="pl"/>
        </w:rPr>
        <w:t>art. 44 ust. 2 Konwencji. Może</w:t>
      </w:r>
      <w:r w:rsidR="007231C8">
        <w:rPr>
          <w:i/>
          <w:iCs/>
          <w:sz w:val="22"/>
          <w:lang w:val="pl"/>
        </w:rPr>
        <w:t> </w:t>
      </w:r>
      <w:r>
        <w:rPr>
          <w:i/>
          <w:iCs/>
          <w:sz w:val="22"/>
          <w:lang w:val="pl"/>
        </w:rPr>
        <w:t>podlegać</w:t>
      </w:r>
      <w:r w:rsidR="007231C8">
        <w:rPr>
          <w:i/>
          <w:iCs/>
          <w:sz w:val="22"/>
          <w:lang w:val="pl"/>
        </w:rPr>
        <w:t> </w:t>
      </w:r>
      <w:r>
        <w:rPr>
          <w:i/>
          <w:iCs/>
          <w:sz w:val="22"/>
          <w:lang w:val="pl"/>
        </w:rPr>
        <w:t>korekcie redakcyjnej.</w:t>
      </w:r>
    </w:p>
    <w:p w:rsidR="00315C59" w:rsidRPr="00E42E20" w:rsidRDefault="00315C59" w:rsidP="00C93C72">
      <w:pPr>
        <w:pStyle w:val="JuCase"/>
        <w:ind w:firstLine="0"/>
        <w:rPr>
          <w:lang w:val="pl-PL"/>
        </w:rPr>
        <w:sectPr w:rsidR="00315C59" w:rsidRPr="00E42E20" w:rsidSect="00315C5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</w:p>
    <w:p w:rsidR="00014566" w:rsidRPr="00E42E20" w:rsidRDefault="00014566" w:rsidP="00C93C72">
      <w:pPr>
        <w:pStyle w:val="JuCase"/>
        <w:rPr>
          <w:bCs/>
          <w:lang w:val="pl-PL"/>
        </w:rPr>
      </w:pPr>
      <w:r>
        <w:rPr>
          <w:bCs/>
          <w:lang w:val="pl"/>
        </w:rPr>
        <w:lastRenderedPageBreak/>
        <w:t>W sprawie Kościół Chrześcijan Baptystów przeciwko Polsce</w:t>
      </w:r>
      <w:r w:rsidR="009F05FB">
        <w:rPr>
          <w:rStyle w:val="Odwoanieprzypisudolnego"/>
          <w:bCs/>
          <w:lang w:val="pl"/>
        </w:rPr>
        <w:footnoteReference w:id="1"/>
      </w:r>
      <w:r>
        <w:rPr>
          <w:bCs/>
          <w:lang w:val="pl"/>
        </w:rPr>
        <w:t>,</w:t>
      </w:r>
    </w:p>
    <w:p w:rsidR="00014566" w:rsidRPr="00E42E20" w:rsidRDefault="00014566" w:rsidP="00C93C72">
      <w:pPr>
        <w:pStyle w:val="ECHRPara"/>
        <w:rPr>
          <w:lang w:val="pl-PL"/>
        </w:rPr>
      </w:pPr>
      <w:r>
        <w:rPr>
          <w:lang w:val="pl"/>
        </w:rPr>
        <w:t>Europejski Trybunał Praw Człowieka (Sekcja Pierwsza), zasiadając jako Izba w składzie:</w:t>
      </w:r>
    </w:p>
    <w:p w:rsidR="00014566" w:rsidRPr="00E42E20" w:rsidRDefault="00E11DD2" w:rsidP="00C93C72">
      <w:pPr>
        <w:pStyle w:val="ECHRDecisionBody"/>
        <w:rPr>
          <w:lang w:val="pl"/>
        </w:rPr>
      </w:pPr>
      <w:r>
        <w:rPr>
          <w:lang w:val="pl"/>
        </w:rPr>
        <w:tab/>
      </w:r>
      <w:proofErr w:type="spellStart"/>
      <w:r>
        <w:rPr>
          <w:lang w:val="pl"/>
        </w:rPr>
        <w:t>Linos-Alexandre</w:t>
      </w:r>
      <w:proofErr w:type="spellEnd"/>
      <w:r>
        <w:rPr>
          <w:lang w:val="pl"/>
        </w:rPr>
        <w:t xml:space="preserve"> </w:t>
      </w:r>
      <w:proofErr w:type="spellStart"/>
      <w:r>
        <w:rPr>
          <w:lang w:val="pl"/>
        </w:rPr>
        <w:t>Sicilianos</w:t>
      </w:r>
      <w:proofErr w:type="spellEnd"/>
      <w:r>
        <w:rPr>
          <w:lang w:val="pl"/>
        </w:rPr>
        <w:t>,</w:t>
      </w:r>
      <w:r>
        <w:rPr>
          <w:i/>
          <w:iCs/>
          <w:lang w:val="pl"/>
        </w:rPr>
        <w:t xml:space="preserve"> Przewodniczący,</w:t>
      </w:r>
      <w:r>
        <w:rPr>
          <w:lang w:val="pl"/>
        </w:rPr>
        <w:br/>
      </w:r>
      <w:r>
        <w:rPr>
          <w:lang w:val="pl"/>
        </w:rPr>
        <w:tab/>
      </w:r>
      <w:proofErr w:type="spellStart"/>
      <w:r>
        <w:rPr>
          <w:lang w:val="pl"/>
        </w:rPr>
        <w:t>Kristina</w:t>
      </w:r>
      <w:proofErr w:type="spellEnd"/>
      <w:r>
        <w:rPr>
          <w:lang w:val="pl"/>
        </w:rPr>
        <w:t xml:space="preserve"> </w:t>
      </w:r>
      <w:proofErr w:type="spellStart"/>
      <w:r>
        <w:rPr>
          <w:lang w:val="pl"/>
        </w:rPr>
        <w:t>Pardalos</w:t>
      </w:r>
      <w:proofErr w:type="spellEnd"/>
      <w:r>
        <w:rPr>
          <w:lang w:val="pl"/>
        </w:rPr>
        <w:t>,</w:t>
      </w:r>
      <w:r>
        <w:rPr>
          <w:lang w:val="pl"/>
        </w:rPr>
        <w:br/>
      </w:r>
      <w:r>
        <w:rPr>
          <w:lang w:val="pl"/>
        </w:rPr>
        <w:tab/>
        <w:t xml:space="preserve">Krzysztof </w:t>
      </w:r>
      <w:proofErr w:type="spellStart"/>
      <w:r>
        <w:rPr>
          <w:lang w:val="pl"/>
        </w:rPr>
        <w:t>Wojtyczek</w:t>
      </w:r>
      <w:proofErr w:type="spellEnd"/>
      <w:r>
        <w:rPr>
          <w:lang w:val="pl"/>
        </w:rPr>
        <w:t>,</w:t>
      </w:r>
      <w:r>
        <w:rPr>
          <w:lang w:val="pl"/>
        </w:rPr>
        <w:br/>
      </w:r>
      <w:r>
        <w:rPr>
          <w:lang w:val="pl"/>
        </w:rPr>
        <w:tab/>
      </w:r>
      <w:proofErr w:type="spellStart"/>
      <w:r>
        <w:rPr>
          <w:lang w:val="pl"/>
        </w:rPr>
        <w:t>Ksenija</w:t>
      </w:r>
      <w:proofErr w:type="spellEnd"/>
      <w:r>
        <w:rPr>
          <w:lang w:val="pl"/>
        </w:rPr>
        <w:t xml:space="preserve"> </w:t>
      </w:r>
      <w:proofErr w:type="spellStart"/>
      <w:r>
        <w:rPr>
          <w:lang w:val="pl"/>
        </w:rPr>
        <w:t>Turković</w:t>
      </w:r>
      <w:proofErr w:type="spellEnd"/>
      <w:r>
        <w:rPr>
          <w:lang w:val="pl"/>
        </w:rPr>
        <w:t>,</w:t>
      </w:r>
      <w:r>
        <w:rPr>
          <w:lang w:val="pl"/>
        </w:rPr>
        <w:br/>
      </w:r>
      <w:r>
        <w:rPr>
          <w:lang w:val="pl"/>
        </w:rPr>
        <w:tab/>
      </w:r>
      <w:proofErr w:type="spellStart"/>
      <w:r>
        <w:rPr>
          <w:lang w:val="pl"/>
        </w:rPr>
        <w:t>Armen</w:t>
      </w:r>
      <w:proofErr w:type="spellEnd"/>
      <w:r>
        <w:rPr>
          <w:lang w:val="pl"/>
        </w:rPr>
        <w:t xml:space="preserve"> </w:t>
      </w:r>
      <w:proofErr w:type="spellStart"/>
      <w:r>
        <w:rPr>
          <w:lang w:val="pl"/>
        </w:rPr>
        <w:t>Harutyunyan</w:t>
      </w:r>
      <w:proofErr w:type="spellEnd"/>
      <w:r>
        <w:rPr>
          <w:lang w:val="pl"/>
        </w:rPr>
        <w:t>,</w:t>
      </w:r>
      <w:r>
        <w:rPr>
          <w:lang w:val="pl"/>
        </w:rPr>
        <w:br/>
      </w:r>
      <w:r>
        <w:rPr>
          <w:lang w:val="pl"/>
        </w:rPr>
        <w:tab/>
      </w:r>
      <w:proofErr w:type="spellStart"/>
      <w:r>
        <w:rPr>
          <w:lang w:val="pl"/>
        </w:rPr>
        <w:t>Pauliine</w:t>
      </w:r>
      <w:proofErr w:type="spellEnd"/>
      <w:r>
        <w:rPr>
          <w:lang w:val="pl"/>
        </w:rPr>
        <w:t xml:space="preserve"> </w:t>
      </w:r>
      <w:proofErr w:type="spellStart"/>
      <w:r>
        <w:rPr>
          <w:lang w:val="pl"/>
        </w:rPr>
        <w:t>Koskelo</w:t>
      </w:r>
      <w:proofErr w:type="spellEnd"/>
      <w:r>
        <w:rPr>
          <w:lang w:val="pl"/>
        </w:rPr>
        <w:t>,</w:t>
      </w:r>
      <w:r>
        <w:rPr>
          <w:lang w:val="pl"/>
        </w:rPr>
        <w:br/>
      </w:r>
      <w:r>
        <w:rPr>
          <w:lang w:val="pl"/>
        </w:rPr>
        <w:tab/>
      </w:r>
      <w:proofErr w:type="spellStart"/>
      <w:r>
        <w:rPr>
          <w:lang w:val="pl"/>
        </w:rPr>
        <w:t>Jovan</w:t>
      </w:r>
      <w:proofErr w:type="spellEnd"/>
      <w:r>
        <w:rPr>
          <w:lang w:val="pl"/>
        </w:rPr>
        <w:t xml:space="preserve"> </w:t>
      </w:r>
      <w:proofErr w:type="spellStart"/>
      <w:r>
        <w:rPr>
          <w:lang w:val="pl"/>
        </w:rPr>
        <w:t>Ilievski</w:t>
      </w:r>
      <w:proofErr w:type="spellEnd"/>
      <w:r>
        <w:rPr>
          <w:lang w:val="pl"/>
        </w:rPr>
        <w:t>,</w:t>
      </w:r>
      <w:r>
        <w:rPr>
          <w:i/>
          <w:iCs/>
          <w:lang w:val="pl"/>
        </w:rPr>
        <w:t xml:space="preserve"> sędziowie,</w:t>
      </w:r>
      <w:r>
        <w:rPr>
          <w:szCs w:val="24"/>
          <w:lang w:val="pl"/>
        </w:rPr>
        <w:br/>
      </w:r>
      <w:r>
        <w:rPr>
          <w:lang w:val="pl"/>
        </w:rPr>
        <w:t xml:space="preserve">i Abel Campos, </w:t>
      </w:r>
      <w:r>
        <w:rPr>
          <w:i/>
          <w:iCs/>
          <w:lang w:val="pl"/>
        </w:rPr>
        <w:t>Kanclerz Sekcji,</w:t>
      </w:r>
    </w:p>
    <w:p w:rsidR="00014566" w:rsidRPr="00E42E20" w:rsidRDefault="00014566" w:rsidP="00C93C72">
      <w:pPr>
        <w:pStyle w:val="ECHRPara"/>
        <w:rPr>
          <w:lang w:val="pl-PL"/>
        </w:rPr>
      </w:pPr>
      <w:r>
        <w:rPr>
          <w:lang w:val="pl"/>
        </w:rPr>
        <w:t>Obradując na posiedzeniu niejawnym w dniu 13 marca 2018 r.,</w:t>
      </w:r>
    </w:p>
    <w:p w:rsidR="00014566" w:rsidRPr="00E42E20" w:rsidRDefault="00014566" w:rsidP="00C93C72">
      <w:pPr>
        <w:pStyle w:val="ECHRPara"/>
        <w:rPr>
          <w:lang w:val="pl-PL"/>
        </w:rPr>
      </w:pPr>
      <w:r>
        <w:rPr>
          <w:lang w:val="pl"/>
        </w:rPr>
        <w:t>wydaje następujący wyrok, który został przyjęty w tym dniu:</w:t>
      </w:r>
    </w:p>
    <w:p w:rsidR="00014566" w:rsidRPr="00E42E20" w:rsidRDefault="00014566" w:rsidP="00C93C72">
      <w:pPr>
        <w:pStyle w:val="ECHRTitle1"/>
        <w:rPr>
          <w:lang w:val="pl-PL"/>
        </w:rPr>
      </w:pPr>
      <w:r>
        <w:rPr>
          <w:lang w:val="pl"/>
        </w:rPr>
        <w:t>POSTĘPOWANIE</w:t>
      </w:r>
    </w:p>
    <w:p w:rsidR="00AA03C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1</w:t>
      </w:r>
      <w:r w:rsidR="00A5122E">
        <w:rPr>
          <w:lang w:val="pl"/>
        </w:rPr>
        <w:t>.  Sprawa wywodzi się ze skargi (nr 32045/10) wniesionej dnia 9</w:t>
      </w:r>
      <w:r>
        <w:rPr>
          <w:lang w:val="pl"/>
        </w:rPr>
        <w:t> </w:t>
      </w:r>
      <w:r w:rsidR="00A5122E">
        <w:rPr>
          <w:lang w:val="pl"/>
        </w:rPr>
        <w:t>czerwca 2010 r. przeciwko Rzeczypospolitej Polskiej do Trybunału na</w:t>
      </w:r>
      <w:r>
        <w:rPr>
          <w:lang w:val="pl"/>
        </w:rPr>
        <w:t> </w:t>
      </w:r>
      <w:r w:rsidR="00A5122E">
        <w:rPr>
          <w:lang w:val="pl"/>
        </w:rPr>
        <w:t>podstawie art. 34 Konwencji o ochronie praw człowieka i podstawowych wolności („Konwencja”) przez II Zbór Kościoła Chrześcijan Baptystów we</w:t>
      </w:r>
      <w:r>
        <w:rPr>
          <w:lang w:val="pl"/>
        </w:rPr>
        <w:t> </w:t>
      </w:r>
      <w:r w:rsidR="00A5122E">
        <w:rPr>
          <w:lang w:val="pl"/>
        </w:rPr>
        <w:t xml:space="preserve">Wrocławiu </w:t>
      </w:r>
      <w:r w:rsidR="007231C8">
        <w:rPr>
          <w:lang w:val="pl"/>
        </w:rPr>
        <w:t>(</w:t>
      </w:r>
      <w:r w:rsidR="00A5122E">
        <w:rPr>
          <w:lang w:val="pl"/>
        </w:rPr>
        <w:t>dalej nazywany „skarżącym kościołem”</w:t>
      </w:r>
      <w:r w:rsidR="007231C8">
        <w:rPr>
          <w:lang w:val="pl"/>
        </w:rPr>
        <w:t>)</w:t>
      </w:r>
      <w:r w:rsidR="00A5122E">
        <w:rPr>
          <w:lang w:val="pl"/>
        </w:rPr>
        <w:t>.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2</w:t>
      </w:r>
      <w:r w:rsidR="00A5122E">
        <w:rPr>
          <w:lang w:val="pl"/>
        </w:rPr>
        <w:t>.  Skarżący kościół był reprezentowany przez Panią D. Bober, a</w:t>
      </w:r>
      <w:r>
        <w:rPr>
          <w:lang w:val="pl"/>
        </w:rPr>
        <w:t> </w:t>
      </w:r>
      <w:r w:rsidR="00A5122E">
        <w:rPr>
          <w:lang w:val="pl"/>
        </w:rPr>
        <w:t xml:space="preserve">następnie przez Panią D. </w:t>
      </w:r>
      <w:proofErr w:type="spellStart"/>
      <w:r w:rsidR="00A5122E">
        <w:rPr>
          <w:lang w:val="pl"/>
        </w:rPr>
        <w:t>Przybylską-Fąfarę</w:t>
      </w:r>
      <w:proofErr w:type="spellEnd"/>
      <w:r w:rsidR="00A5122E">
        <w:rPr>
          <w:lang w:val="pl"/>
        </w:rPr>
        <w:t>, prawników praktykujących we Wrocławiu. Rząd polski („Rząd”) był reprezentowany przez</w:t>
      </w:r>
      <w:r w:rsidR="00201F2A">
        <w:rPr>
          <w:lang w:val="pl"/>
        </w:rPr>
        <w:t> </w:t>
      </w:r>
      <w:r w:rsidR="00A5122E">
        <w:rPr>
          <w:lang w:val="pl"/>
        </w:rPr>
        <w:t>pełnomocnika, Panią J. Chrzanowską z Ministerstwa Spraw Zagranicznych.</w:t>
      </w:r>
    </w:p>
    <w:p w:rsidR="00014566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3</w:t>
      </w:r>
      <w:r w:rsidR="00A5122E">
        <w:rPr>
          <w:lang w:val="pl"/>
        </w:rPr>
        <w:t>.  Skarżący kościół zarzucał w szczególności naruszenie art. 6 Konwencji i art. 1 Protokołu nr 1 do Konwencji.</w:t>
      </w:r>
    </w:p>
    <w:p w:rsidR="00014566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4</w:t>
      </w:r>
      <w:r w:rsidR="00A5122E">
        <w:rPr>
          <w:lang w:val="pl"/>
        </w:rPr>
        <w:t xml:space="preserve">.  Dnia </w:t>
      </w:r>
      <w:r w:rsidR="00A5122E">
        <w:rPr>
          <w:szCs w:val="24"/>
          <w:lang w:val="pl"/>
        </w:rPr>
        <w:t>4 lutego 2015 r.</w:t>
      </w:r>
      <w:r w:rsidR="00A5122E">
        <w:rPr>
          <w:lang w:val="pl"/>
        </w:rPr>
        <w:t xml:space="preserve"> </w:t>
      </w:r>
      <w:r w:rsidR="00A5122E">
        <w:rPr>
          <w:szCs w:val="24"/>
          <w:lang w:val="pl"/>
        </w:rPr>
        <w:t xml:space="preserve">skarga została </w:t>
      </w:r>
      <w:r w:rsidR="007231C8">
        <w:rPr>
          <w:szCs w:val="24"/>
          <w:lang w:val="pl"/>
        </w:rPr>
        <w:t>zakomunikowa</w:t>
      </w:r>
      <w:r w:rsidR="00A5122E">
        <w:rPr>
          <w:szCs w:val="24"/>
          <w:lang w:val="pl"/>
        </w:rPr>
        <w:t>na Rządowi</w:t>
      </w:r>
      <w:r w:rsidR="00A5122E">
        <w:rPr>
          <w:lang w:val="pl"/>
        </w:rPr>
        <w:t>.</w:t>
      </w:r>
    </w:p>
    <w:p w:rsidR="00014566" w:rsidRPr="00E42E20" w:rsidRDefault="00014566" w:rsidP="00C93C72">
      <w:pPr>
        <w:pStyle w:val="ECHRTitle1"/>
        <w:rPr>
          <w:lang w:val="pl-PL"/>
        </w:rPr>
      </w:pPr>
      <w:r>
        <w:rPr>
          <w:lang w:val="pl"/>
        </w:rPr>
        <w:t>FAKTY</w:t>
      </w:r>
    </w:p>
    <w:p w:rsidR="00014566" w:rsidRPr="00E42E20" w:rsidRDefault="00014566" w:rsidP="00C93C72">
      <w:pPr>
        <w:pStyle w:val="ECHRHeading1"/>
        <w:rPr>
          <w:lang w:val="pl-PL"/>
        </w:rPr>
      </w:pPr>
      <w:r>
        <w:rPr>
          <w:bCs w:val="0"/>
          <w:lang w:val="pl"/>
        </w:rPr>
        <w:t>I. OKOLICZNOŚCI SPRAWY</w:t>
      </w:r>
    </w:p>
    <w:p w:rsidR="00A5122E" w:rsidRPr="00E42E20" w:rsidRDefault="00026BBB" w:rsidP="00C93C72">
      <w:pPr>
        <w:pStyle w:val="ECHRPara"/>
        <w:tabs>
          <w:tab w:val="center" w:pos="3821"/>
        </w:tabs>
        <w:rPr>
          <w:lang w:val="pl-PL"/>
        </w:rPr>
      </w:pPr>
      <w:r>
        <w:rPr>
          <w:lang w:val="pl"/>
        </w:rPr>
        <w:t>5</w:t>
      </w:r>
      <w:r w:rsidR="00A5122E">
        <w:rPr>
          <w:lang w:val="pl"/>
        </w:rPr>
        <w:t>.  Skarżący jest podmiotem prawnym, zborem Kościoła Chrześcijan Baptystów w Rzeczypospolitej Polskiej działającym na mocy ustawy z dnia 30 czerwca 1995 r.</w:t>
      </w:r>
      <w:r w:rsidR="00A229C4">
        <w:rPr>
          <w:lang w:val="pl"/>
        </w:rPr>
        <w:t xml:space="preserve"> o </w:t>
      </w:r>
      <w:r w:rsidR="00A229C4" w:rsidRPr="00A229C4">
        <w:rPr>
          <w:lang w:val="pl"/>
        </w:rPr>
        <w:t xml:space="preserve">stosunku Państwa do Kościoła Chrześcijan Baptystów </w:t>
      </w:r>
      <w:r w:rsidR="00A229C4" w:rsidRPr="00A229C4">
        <w:rPr>
          <w:lang w:val="pl"/>
        </w:rPr>
        <w:lastRenderedPageBreak/>
        <w:t>w Rzeczypospolitej Polskiej</w:t>
      </w:r>
      <w:r w:rsidR="00A5122E">
        <w:rPr>
          <w:lang w:val="pl"/>
        </w:rPr>
        <w:t>, dalej zwanej „ustawą z 1995 r.”, mającym swoją siedzibę we Wrocławiu.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6</w:t>
      </w:r>
      <w:r w:rsidR="00A5122E">
        <w:rPr>
          <w:lang w:val="pl"/>
        </w:rPr>
        <w:t>.  Okoliczności faktyczne sprawy, przedstawione przez strony, można streścić w następujący sposób.</w:t>
      </w:r>
    </w:p>
    <w:p w:rsidR="00A5122E" w:rsidRPr="00E42E20" w:rsidRDefault="00B414E6" w:rsidP="00C93C72">
      <w:pPr>
        <w:pStyle w:val="ECHRHeading2"/>
        <w:rPr>
          <w:lang w:val="pl-PL"/>
        </w:rPr>
      </w:pPr>
      <w:r>
        <w:rPr>
          <w:lang w:val="pl"/>
        </w:rPr>
        <w:t>A.  Kontekst sprawy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7</w:t>
      </w:r>
      <w:r w:rsidR="00A5122E">
        <w:rPr>
          <w:lang w:val="pl"/>
        </w:rPr>
        <w:t>.  Sprawa dotyczy nieruchomości we Wrocławiu z</w:t>
      </w:r>
      <w:r w:rsidR="003F7015">
        <w:rPr>
          <w:lang w:val="pl"/>
        </w:rPr>
        <w:t> </w:t>
      </w:r>
      <w:r w:rsidR="00A5122E">
        <w:rPr>
          <w:lang w:val="pl"/>
        </w:rPr>
        <w:t>czterokondygnacyjnym budynkiem i drugim budynkiem o przeznaczeniu sakralnym. Przed drugą wojną światową nieruchomość była wykorzystywana przez wspólnotę baptystów należącą do</w:t>
      </w:r>
      <w:r w:rsidR="00077209" w:rsidRPr="00077209">
        <w:rPr>
          <w:lang w:val="pl-PL"/>
        </w:rPr>
        <w:t xml:space="preserve"> </w:t>
      </w:r>
      <w:r w:rsidR="00077209">
        <w:rPr>
          <w:lang w:val="pl"/>
        </w:rPr>
        <w:t>Związ</w:t>
      </w:r>
      <w:r w:rsidR="00077209" w:rsidRPr="00077209">
        <w:rPr>
          <w:lang w:val="pl"/>
        </w:rPr>
        <w:t>k</w:t>
      </w:r>
      <w:r w:rsidR="00077209">
        <w:rPr>
          <w:lang w:val="pl"/>
        </w:rPr>
        <w:t>u</w:t>
      </w:r>
      <w:r w:rsidR="00077209" w:rsidRPr="00077209">
        <w:rPr>
          <w:lang w:val="pl"/>
        </w:rPr>
        <w:t xml:space="preserve"> Ewangelicki</w:t>
      </w:r>
      <w:r w:rsidR="00077209">
        <w:rPr>
          <w:lang w:val="pl"/>
        </w:rPr>
        <w:t>ego</w:t>
      </w:r>
      <w:r w:rsidR="00077209" w:rsidRPr="00077209">
        <w:rPr>
          <w:lang w:val="pl"/>
        </w:rPr>
        <w:t xml:space="preserve"> Wolnych Gminnych Kościołów w Niemczech</w:t>
      </w:r>
      <w:r w:rsidR="00A5122E">
        <w:rPr>
          <w:lang w:val="pl"/>
        </w:rPr>
        <w:t xml:space="preserve"> </w:t>
      </w:r>
      <w:r w:rsidR="00077209">
        <w:rPr>
          <w:lang w:val="pl"/>
        </w:rPr>
        <w:t>(</w:t>
      </w:r>
      <w:r w:rsidR="00A5122E">
        <w:rPr>
          <w:i/>
          <w:iCs/>
          <w:lang w:val="pl"/>
        </w:rPr>
        <w:t>Bund</w:t>
      </w:r>
      <w:r w:rsidR="005E5D26">
        <w:rPr>
          <w:i/>
          <w:iCs/>
          <w:lang w:val="pl"/>
        </w:rPr>
        <w:t> </w:t>
      </w:r>
      <w:proofErr w:type="spellStart"/>
      <w:r w:rsidR="00A5122E">
        <w:rPr>
          <w:i/>
          <w:iCs/>
          <w:lang w:val="pl"/>
        </w:rPr>
        <w:t>Evangelisch-Freikirchlicher</w:t>
      </w:r>
      <w:proofErr w:type="spellEnd"/>
      <w:r w:rsidR="00A5122E">
        <w:rPr>
          <w:i/>
          <w:iCs/>
          <w:lang w:val="pl"/>
        </w:rPr>
        <w:t xml:space="preserve"> </w:t>
      </w:r>
      <w:proofErr w:type="spellStart"/>
      <w:r w:rsidR="00A5122E">
        <w:rPr>
          <w:i/>
          <w:iCs/>
          <w:lang w:val="pl"/>
        </w:rPr>
        <w:t>Gemeinden</w:t>
      </w:r>
      <w:proofErr w:type="spellEnd"/>
      <w:r w:rsidR="00A5122E">
        <w:rPr>
          <w:i/>
          <w:iCs/>
          <w:lang w:val="pl"/>
        </w:rPr>
        <w:t xml:space="preserve"> in </w:t>
      </w:r>
      <w:proofErr w:type="spellStart"/>
      <w:r w:rsidR="00A5122E">
        <w:rPr>
          <w:i/>
          <w:iCs/>
          <w:lang w:val="pl"/>
        </w:rPr>
        <w:t>Deutschland</w:t>
      </w:r>
      <w:proofErr w:type="spellEnd"/>
      <w:r w:rsidR="00077209">
        <w:rPr>
          <w:i/>
          <w:iCs/>
          <w:lang w:val="pl"/>
        </w:rPr>
        <w:t>)</w:t>
      </w:r>
      <w:r w:rsidR="00A229C4">
        <w:rPr>
          <w:i/>
          <w:iCs/>
          <w:lang w:val="pl"/>
        </w:rPr>
        <w:t>,</w:t>
      </w:r>
      <w:r w:rsidR="00A5122E">
        <w:rPr>
          <w:lang w:val="pl"/>
        </w:rPr>
        <w:t xml:space="preserve"> działającą na</w:t>
      </w:r>
      <w:r w:rsidR="003F7015">
        <w:rPr>
          <w:lang w:val="pl"/>
        </w:rPr>
        <w:t> </w:t>
      </w:r>
      <w:r w:rsidR="00A5122E">
        <w:rPr>
          <w:lang w:val="pl"/>
        </w:rPr>
        <w:t>terytorium Rzeszy Niemieckiej. Nieruchomość nosiła numer 1077/42. Jej</w:t>
      </w:r>
      <w:r w:rsidR="003F7015">
        <w:rPr>
          <w:lang w:val="pl"/>
        </w:rPr>
        <w:t> </w:t>
      </w:r>
      <w:r w:rsidR="00A5122E">
        <w:rPr>
          <w:lang w:val="pl"/>
        </w:rPr>
        <w:t>powierzchnia wynosiła 0,785 ha.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8</w:t>
      </w:r>
      <w:r w:rsidR="00A5122E">
        <w:rPr>
          <w:lang w:val="pl"/>
        </w:rPr>
        <w:t>.  Dnia 4 września 1946 r. Wojewoda Wrocławski postanowił, że</w:t>
      </w:r>
      <w:r w:rsidR="003F7015">
        <w:rPr>
          <w:lang w:val="pl"/>
        </w:rPr>
        <w:t> </w:t>
      </w:r>
      <w:r w:rsidR="00A5122E">
        <w:rPr>
          <w:lang w:val="pl"/>
        </w:rPr>
        <w:t>przedmiotowa nieruchomość będzie przejęta w zarząd skarżącego kościoła na mocy art. 2 ust. 4 dekretu o majątkach opuszczonych i</w:t>
      </w:r>
      <w:r w:rsidR="003F7015">
        <w:rPr>
          <w:lang w:val="pl"/>
        </w:rPr>
        <w:t> </w:t>
      </w:r>
      <w:r w:rsidR="00A5122E">
        <w:rPr>
          <w:lang w:val="pl"/>
        </w:rPr>
        <w:t>poniemieckich, dalej zwanego „dekretem z 1946 r.”.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9</w:t>
      </w:r>
      <w:r w:rsidR="00647DDB">
        <w:rPr>
          <w:lang w:val="pl"/>
        </w:rPr>
        <w:t>.  W 1956 r. skarżący kościół złożył wniosek o zarejestrowanie w</w:t>
      </w:r>
      <w:r w:rsidR="003F7015">
        <w:rPr>
          <w:lang w:val="pl"/>
        </w:rPr>
        <w:t> </w:t>
      </w:r>
      <w:r w:rsidR="00647DDB">
        <w:rPr>
          <w:lang w:val="pl"/>
        </w:rPr>
        <w:t>księdze wieczystej jako właściciela nieruchomości i wniosek ten został przyjęty. Nieruchomość zarejestrowano pod numerem 945.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10</w:t>
      </w:r>
      <w:r w:rsidR="00A5122E">
        <w:rPr>
          <w:lang w:val="pl"/>
        </w:rPr>
        <w:t>.  Dnia 23 kwietnia 1959 r. Minister Gospodarki ogłosił nową wykładnię art. 2 ust. 4 dekretu z 1946 r.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11</w:t>
      </w:r>
      <w:r w:rsidR="00A5122E">
        <w:rPr>
          <w:lang w:val="pl"/>
        </w:rPr>
        <w:t>.  Dnia 23 czerwca 1959 r. Dzielnicowy Zarząd Budynków Mieszkalnych postanowił, że wszelkiego rodzaju nieruchomości w</w:t>
      </w:r>
      <w:r w:rsidR="003F7015">
        <w:rPr>
          <w:lang w:val="pl"/>
        </w:rPr>
        <w:t> </w:t>
      </w:r>
      <w:r w:rsidR="00A5122E">
        <w:rPr>
          <w:lang w:val="pl"/>
        </w:rPr>
        <w:t>zarządzie kościoła miały przejść na własność Państwa i nakazał, aby</w:t>
      </w:r>
      <w:r w:rsidR="003F7015">
        <w:rPr>
          <w:lang w:val="pl"/>
        </w:rPr>
        <w:t> </w:t>
      </w:r>
      <w:r w:rsidR="00A5122E">
        <w:rPr>
          <w:lang w:val="pl"/>
        </w:rPr>
        <w:t>skarżący kościół przekazał przedmiotową nieruchomość Państwu. Nakaz nie dotyczył części nieruchomości przeznaczonej wyłącznie do</w:t>
      </w:r>
      <w:r w:rsidR="003F7015">
        <w:rPr>
          <w:lang w:val="pl"/>
        </w:rPr>
        <w:t> </w:t>
      </w:r>
      <w:r w:rsidR="00A5122E">
        <w:rPr>
          <w:lang w:val="pl"/>
        </w:rPr>
        <w:t>celów sakralnych.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12</w:t>
      </w:r>
      <w:r w:rsidR="00A5122E">
        <w:rPr>
          <w:lang w:val="pl"/>
        </w:rPr>
        <w:t>.  Dnia 19 sierpnia 1966 r. otwarto nowy wpis nr 35905 w księdze wieczystej dla nieruchomości 1077/42. Wpis w księdze wieczystej nr 945 nie został jednak zamknięty.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13</w:t>
      </w:r>
      <w:r w:rsidR="00A5122E">
        <w:rPr>
          <w:lang w:val="pl"/>
        </w:rPr>
        <w:t>.  W 1968 r. nieruchomość zarejestrowana w księdze wieczystej pod</w:t>
      </w:r>
      <w:r w:rsidR="003F7015">
        <w:rPr>
          <w:lang w:val="pl"/>
        </w:rPr>
        <w:t> </w:t>
      </w:r>
      <w:r w:rsidR="00A5122E">
        <w:rPr>
          <w:lang w:val="pl"/>
        </w:rPr>
        <w:t>nr</w:t>
      </w:r>
      <w:r w:rsidR="003F7015">
        <w:rPr>
          <w:lang w:val="pl"/>
        </w:rPr>
        <w:t> </w:t>
      </w:r>
      <w:r w:rsidR="00A5122E">
        <w:rPr>
          <w:lang w:val="pl"/>
        </w:rPr>
        <w:t xml:space="preserve">35905 otrzymała nowy numer działki - 9, a jej powierzchnia została ponownie obliczona. Po nowym pomiarze powierzchnia wynosiła 0,371 ha. </w:t>
      </w:r>
      <w:r w:rsidR="00A229C4">
        <w:rPr>
          <w:lang w:val="pl"/>
        </w:rPr>
        <w:t xml:space="preserve">Wydaje </w:t>
      </w:r>
      <w:r w:rsidR="00A5122E">
        <w:rPr>
          <w:lang w:val="pl"/>
        </w:rPr>
        <w:t>się, że działka numer 9 stanowiła jedynie część poprzedniej nieruchomości nr 1077/42 i obejmowała jedynie budynek o przeznaczeniu sakralnym.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14</w:t>
      </w:r>
      <w:r w:rsidR="00A5122E">
        <w:rPr>
          <w:lang w:val="pl"/>
        </w:rPr>
        <w:t>.  Pozostała część pierwotnej nieruchomości nr 1077/42, która</w:t>
      </w:r>
      <w:r w:rsidR="003F7015">
        <w:rPr>
          <w:lang w:val="pl"/>
        </w:rPr>
        <w:t> </w:t>
      </w:r>
      <w:r w:rsidR="00A5122E">
        <w:rPr>
          <w:lang w:val="pl"/>
        </w:rPr>
        <w:t xml:space="preserve">obejmowała czterokondygnacyjny budynek, otrzymała nowe numery działek, 39 i 33/5. Mierzyła 0,325 ha i otworzono dla niej nowy wpis 63650 w księdze wieczystej. W 1977 r. Państwo było zarejestrowane </w:t>
      </w:r>
      <w:r w:rsidR="00A5122E">
        <w:rPr>
          <w:lang w:val="pl"/>
        </w:rPr>
        <w:lastRenderedPageBreak/>
        <w:t>jako</w:t>
      </w:r>
      <w:r w:rsidR="003F7015">
        <w:rPr>
          <w:lang w:val="pl"/>
        </w:rPr>
        <w:t> </w:t>
      </w:r>
      <w:r w:rsidR="00A5122E">
        <w:rPr>
          <w:lang w:val="pl"/>
        </w:rPr>
        <w:t>właściciel tej nieruchomości, a po reformie samorządowej w 1990 r. nieruchomość została przekazana Miastu Wrocław.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15</w:t>
      </w:r>
      <w:r w:rsidR="00A5122E">
        <w:rPr>
          <w:lang w:val="pl"/>
        </w:rPr>
        <w:t>.  Niniejsza skarga dotyczy prawa do nieruchomości, o której mowa powyżej w pkt 14.</w:t>
      </w:r>
    </w:p>
    <w:p w:rsidR="00A5122E" w:rsidRPr="00E42E20" w:rsidRDefault="00B414E6" w:rsidP="00C93C72">
      <w:pPr>
        <w:pStyle w:val="ECHRHeading2"/>
        <w:rPr>
          <w:lang w:val="pl-PL"/>
        </w:rPr>
      </w:pPr>
      <w:r>
        <w:rPr>
          <w:lang w:val="pl"/>
        </w:rPr>
        <w:t>B.  Postępowanie administracyjne</w:t>
      </w:r>
    </w:p>
    <w:p w:rsidR="00A5122E" w:rsidRPr="00E42E20" w:rsidRDefault="00026BBB" w:rsidP="00C93C72">
      <w:pPr>
        <w:pStyle w:val="ECHRPara"/>
        <w:tabs>
          <w:tab w:val="center" w:pos="3821"/>
        </w:tabs>
        <w:rPr>
          <w:lang w:val="pl-PL"/>
        </w:rPr>
      </w:pPr>
      <w:r>
        <w:rPr>
          <w:lang w:val="pl"/>
        </w:rPr>
        <w:t>16</w:t>
      </w:r>
      <w:r w:rsidR="00A5122E">
        <w:rPr>
          <w:lang w:val="pl"/>
        </w:rPr>
        <w:t xml:space="preserve">.  Dnia 9 maja 1996 r. skarżący kościół zwrócił się do Wojewody Wrocławskiego o wydanie decyzji potwierdzającej, że przedmiotowa nieruchomość należy do skarżącego kościoła. Wniosek swój oparł na nowo przyjętej ustawie z 1995 r. (zob. pkt </w:t>
      </w:r>
      <w:r w:rsidR="006D1CCA">
        <w:rPr>
          <w:lang w:val="pl"/>
        </w:rPr>
        <w:t>47</w:t>
      </w:r>
      <w:r w:rsidR="00A5122E">
        <w:rPr>
          <w:lang w:val="pl"/>
        </w:rPr>
        <w:t>-</w:t>
      </w:r>
      <w:r w:rsidR="006D1CCA">
        <w:rPr>
          <w:lang w:val="pl"/>
        </w:rPr>
        <w:t>50</w:t>
      </w:r>
      <w:r w:rsidR="00A5122E">
        <w:rPr>
          <w:lang w:val="pl"/>
        </w:rPr>
        <w:t xml:space="preserve"> poniżej).</w:t>
      </w:r>
    </w:p>
    <w:p w:rsidR="00FD7402" w:rsidRPr="00E42E20" w:rsidRDefault="00026BBB" w:rsidP="00C93C72">
      <w:pPr>
        <w:pStyle w:val="ECHRPara"/>
        <w:tabs>
          <w:tab w:val="center" w:pos="3821"/>
        </w:tabs>
        <w:rPr>
          <w:lang w:val="pl-PL"/>
        </w:rPr>
      </w:pPr>
      <w:r>
        <w:rPr>
          <w:lang w:val="pl"/>
        </w:rPr>
        <w:t>17</w:t>
      </w:r>
      <w:r w:rsidR="00A5122E">
        <w:rPr>
          <w:lang w:val="pl"/>
        </w:rPr>
        <w:t>.  Dnia 12 września 1996 r. Wojewoda Wrocławski odmówił wydania decyzji, która potwierdzałaby, że przedmiotowa nieruchomość należy do</w:t>
      </w:r>
      <w:r w:rsidR="003F7015">
        <w:rPr>
          <w:lang w:val="pl"/>
        </w:rPr>
        <w:t> </w:t>
      </w:r>
      <w:r w:rsidR="00A5122E">
        <w:rPr>
          <w:lang w:val="pl"/>
        </w:rPr>
        <w:t>skarżącego kościoła. Wojewoda uznał, że skarżący kościół nie spełnił wymogu określonego w art. 39 ustawy z 1995 r., a ściślej, nie był w</w:t>
      </w:r>
      <w:r w:rsidR="003F7015">
        <w:rPr>
          <w:lang w:val="pl"/>
        </w:rPr>
        <w:t> </w:t>
      </w:r>
      <w:r w:rsidR="00A5122E">
        <w:rPr>
          <w:lang w:val="pl"/>
        </w:rPr>
        <w:t>posiadaniu przedmiotowej nieruchomości w dniu wejścia w życie ustawy, którą się posiłkował. Wojewoda stwierdził ponadto, że:</w:t>
      </w:r>
    </w:p>
    <w:p w:rsidR="00620759" w:rsidRPr="00E42E20" w:rsidRDefault="00FD7402" w:rsidP="00C93C72">
      <w:pPr>
        <w:pStyle w:val="ECHRParaQuote"/>
        <w:rPr>
          <w:lang w:val="pl-PL"/>
        </w:rPr>
      </w:pPr>
      <w:r>
        <w:rPr>
          <w:lang w:val="pl"/>
        </w:rPr>
        <w:t>„(...) w okolicznościach sprawy, art. 40 ustawy podobnie nie może mieć zastosowania, ponieważ przedmiotowa nieruchomość jest zlokalizowana na</w:t>
      </w:r>
      <w:r w:rsidR="003F7015">
        <w:rPr>
          <w:lang w:val="pl"/>
        </w:rPr>
        <w:t> </w:t>
      </w:r>
      <w:r>
        <w:rPr>
          <w:lang w:val="pl"/>
        </w:rPr>
        <w:t>terytorium, które nie było częścią Polski przed 1 września 1939 r. Fakt, że</w:t>
      </w:r>
      <w:r w:rsidR="003F7015">
        <w:rPr>
          <w:lang w:val="pl"/>
        </w:rPr>
        <w:t> </w:t>
      </w:r>
      <w:r>
        <w:rPr>
          <w:lang w:val="pl"/>
        </w:rPr>
        <w:t>nieruchomość należała do jednostki organizacyjnej Kościoła Baptystów działającego w Rzeszy Niemieckiej nie stanowi podstawy dla roszczenia przywrócenia własności, ponieważ własność nieruchomości została przekazana Państwu na mocy [dekretu z 1946 r.]”.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18</w:t>
      </w:r>
      <w:r w:rsidR="00E83395">
        <w:rPr>
          <w:lang w:val="pl"/>
        </w:rPr>
        <w:t>.  Dnia 23 września 1996 r. skarżący kościół odwołał się od tej decyzji do Ministra Spraw Wewnętrznych i Administracji.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19</w:t>
      </w:r>
      <w:r w:rsidR="00647DDB">
        <w:rPr>
          <w:lang w:val="pl"/>
        </w:rPr>
        <w:t xml:space="preserve">.  Dnia 18 lutego 1998 r. skarżący kościół wysłał pismo do Ministra precyzując, że </w:t>
      </w:r>
      <w:r w:rsidR="00A229C4">
        <w:rPr>
          <w:lang w:val="pl"/>
        </w:rPr>
        <w:t xml:space="preserve">terminy </w:t>
      </w:r>
      <w:r w:rsidR="00647DDB">
        <w:rPr>
          <w:lang w:val="pl"/>
        </w:rPr>
        <w:t xml:space="preserve">nałożone w </w:t>
      </w:r>
      <w:r w:rsidR="00EE419A">
        <w:rPr>
          <w:lang w:val="pl"/>
        </w:rPr>
        <w:t xml:space="preserve">Kodeksie </w:t>
      </w:r>
      <w:r w:rsidR="00647DDB">
        <w:rPr>
          <w:lang w:val="pl"/>
        </w:rPr>
        <w:t>postępowania administracyjnego zostały przekroczone i zwrócił się o wydanie decyzji przez Ministra.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20</w:t>
      </w:r>
      <w:r w:rsidR="00647DDB">
        <w:rPr>
          <w:lang w:val="pl"/>
        </w:rPr>
        <w:t>.  Dnia 1 lipca 1998 r. Minister odpowiedział, że długość postępowania wynikała ze zmian wprowadzanych do ustawy z 1995 r. i</w:t>
      </w:r>
      <w:r w:rsidR="003F7015">
        <w:rPr>
          <w:lang w:val="pl"/>
        </w:rPr>
        <w:t> </w:t>
      </w:r>
      <w:r w:rsidR="00647DDB">
        <w:rPr>
          <w:lang w:val="pl"/>
        </w:rPr>
        <w:t>poinformował skarżący kościół, że odnośna decyzja zostanie wydana do</w:t>
      </w:r>
      <w:r w:rsidR="003F7015">
        <w:rPr>
          <w:lang w:val="pl"/>
        </w:rPr>
        <w:t> </w:t>
      </w:r>
      <w:r w:rsidR="00647DDB">
        <w:rPr>
          <w:lang w:val="pl"/>
        </w:rPr>
        <w:t>dnia 15 sierpnia 1998 r.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21</w:t>
      </w:r>
      <w:r w:rsidR="00647DDB">
        <w:rPr>
          <w:lang w:val="pl"/>
        </w:rPr>
        <w:t xml:space="preserve">.  Terminu tego nie dotrzymano, w związku z czym dnia 12 stycznia 1999 r. skarżący kościół wniósł skargę </w:t>
      </w:r>
      <w:r w:rsidR="008C53F6">
        <w:rPr>
          <w:lang w:val="pl"/>
        </w:rPr>
        <w:t>do Naczelnego</w:t>
      </w:r>
      <w:r w:rsidR="00647DDB">
        <w:rPr>
          <w:lang w:val="pl"/>
        </w:rPr>
        <w:t xml:space="preserve"> Sąd</w:t>
      </w:r>
      <w:r w:rsidR="008C53F6">
        <w:rPr>
          <w:lang w:val="pl"/>
        </w:rPr>
        <w:t>u Administracyjnego</w:t>
      </w:r>
      <w:r w:rsidR="00647DDB">
        <w:rPr>
          <w:lang w:val="pl"/>
        </w:rPr>
        <w:t xml:space="preserve"> w przedmiocie </w:t>
      </w:r>
      <w:r w:rsidR="008C53F6">
        <w:rPr>
          <w:lang w:val="pl"/>
        </w:rPr>
        <w:t>domniemanej bezczynności</w:t>
      </w:r>
      <w:r w:rsidR="00647DDB">
        <w:rPr>
          <w:lang w:val="pl"/>
        </w:rPr>
        <w:t xml:space="preserve"> organu administracyjnego.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22</w:t>
      </w:r>
      <w:r w:rsidR="00647DDB">
        <w:rPr>
          <w:lang w:val="pl"/>
        </w:rPr>
        <w:t>.  Dnia 5 marca 1999 r., przed rozpatrzeniem skargi złożonej przez</w:t>
      </w:r>
      <w:r w:rsidR="003F7015">
        <w:rPr>
          <w:lang w:val="pl"/>
        </w:rPr>
        <w:t> </w:t>
      </w:r>
      <w:r w:rsidR="00647DDB">
        <w:rPr>
          <w:lang w:val="pl"/>
        </w:rPr>
        <w:t xml:space="preserve">skarżący kościół, Minister Spraw Wewnętrznych i Administracji wydał decyzję </w:t>
      </w:r>
      <w:r w:rsidR="008C53F6">
        <w:rPr>
          <w:lang w:val="pl"/>
        </w:rPr>
        <w:t xml:space="preserve">uchylającą </w:t>
      </w:r>
      <w:r w:rsidR="00647DDB">
        <w:rPr>
          <w:lang w:val="pl"/>
        </w:rPr>
        <w:t>zaskarżoną decyzję i nakazał ponowne skierowanie sprawy do Wojewody. Minister nakazał, aby przy ponownym rozpatrywaniu sprawy Wojewoda uwzględnił także zmieniony art. 4 ustawy z 1995 r.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lastRenderedPageBreak/>
        <w:t>23</w:t>
      </w:r>
      <w:r w:rsidR="00647DDB">
        <w:rPr>
          <w:lang w:val="pl"/>
        </w:rPr>
        <w:t>.  Z uwagi na fakt wydania decyzji przez Ministra, dnia 28 kwietnia 1999 r. skarżący kościół wycofał skargę z dnia 12 stycznia 1999 r. dotyczącą b</w:t>
      </w:r>
      <w:r w:rsidR="008C53F6">
        <w:rPr>
          <w:lang w:val="pl"/>
        </w:rPr>
        <w:t>ezczynności</w:t>
      </w:r>
      <w:r w:rsidR="00647DDB">
        <w:rPr>
          <w:lang w:val="pl"/>
        </w:rPr>
        <w:t xml:space="preserve"> organu administracyjnego.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24</w:t>
      </w:r>
      <w:r w:rsidR="00647DDB">
        <w:rPr>
          <w:lang w:val="pl"/>
        </w:rPr>
        <w:t>.  Po przekazaniu sprawy, dnia 24 marca 1999 r. Wojewoda Dolnośląski zwrócił się do Gminy Wrocław z pytaniem o dostępność nieruchomości, jaką można by przyznać skarżącemu kościołowi w zamian za przedmiotową nieruchomość. Wydaje się, że pismo Wojewody pozostało bez odpowiedzi.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25</w:t>
      </w:r>
      <w:r w:rsidR="00647DDB">
        <w:rPr>
          <w:lang w:val="pl"/>
        </w:rPr>
        <w:t>.  Dnia 29 maja 1999 r. Wojewoda zwrócił się do Ministra Spraw Wewnętrznych i Administracji o oficjalną wykładnię zmienionego art. 4 ustawy z 1995 r. „w związku z licznymi wątpliwościami co do właściwej interpretacji tego przepisu”.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26</w:t>
      </w:r>
      <w:r w:rsidR="00647DDB">
        <w:rPr>
          <w:lang w:val="pl"/>
        </w:rPr>
        <w:t>.  Dnia 20 czerwca 2000 r. Minister odpowiedział, że w związku z</w:t>
      </w:r>
      <w:r w:rsidR="003F7015">
        <w:rPr>
          <w:lang w:val="pl"/>
        </w:rPr>
        <w:t> </w:t>
      </w:r>
      <w:r w:rsidR="00647DDB">
        <w:rPr>
          <w:lang w:val="pl"/>
        </w:rPr>
        <w:t>tym, iż organy administracyjne były związane przepisami prawa obowiązującymi w dniu wydania decyzji, nie ma znaczenia, czy pierwotny wniosek skarżącego kościoła został złożony</w:t>
      </w:r>
      <w:r w:rsidR="008C53F6">
        <w:rPr>
          <w:lang w:val="pl"/>
        </w:rPr>
        <w:t xml:space="preserve"> w czasie</w:t>
      </w:r>
      <w:r w:rsidR="00647DDB">
        <w:rPr>
          <w:lang w:val="pl"/>
        </w:rPr>
        <w:t>, kiedy art. 4 ustawy 1995 r. miał inne brzmienie.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27</w:t>
      </w:r>
      <w:r w:rsidR="00647DDB">
        <w:rPr>
          <w:lang w:val="pl"/>
        </w:rPr>
        <w:t>.  Dnia 21 lipca 2000 r. skarżący kościół zwrócił się do Wojewody o</w:t>
      </w:r>
      <w:r w:rsidR="003F7015">
        <w:rPr>
          <w:lang w:val="pl"/>
        </w:rPr>
        <w:t> </w:t>
      </w:r>
      <w:r w:rsidR="00647DDB">
        <w:rPr>
          <w:lang w:val="pl"/>
        </w:rPr>
        <w:t>wydanie decyzji w jego sprawie</w:t>
      </w:r>
      <w:r w:rsidR="008C53F6">
        <w:rPr>
          <w:lang w:val="pl"/>
        </w:rPr>
        <w:t>,</w:t>
      </w:r>
      <w:r w:rsidR="00647DDB">
        <w:rPr>
          <w:lang w:val="pl"/>
        </w:rPr>
        <w:t xml:space="preserve"> wskazując, że </w:t>
      </w:r>
      <w:r w:rsidR="008C53F6">
        <w:rPr>
          <w:lang w:val="pl"/>
        </w:rPr>
        <w:t xml:space="preserve">terminy </w:t>
      </w:r>
      <w:r w:rsidR="00647DDB">
        <w:rPr>
          <w:lang w:val="pl"/>
        </w:rPr>
        <w:t>ustanowione w</w:t>
      </w:r>
      <w:r w:rsidR="003F7015">
        <w:rPr>
          <w:lang w:val="pl"/>
        </w:rPr>
        <w:t> </w:t>
      </w:r>
      <w:r w:rsidR="008C53F6">
        <w:rPr>
          <w:lang w:val="pl"/>
        </w:rPr>
        <w:t xml:space="preserve">Kodeksie </w:t>
      </w:r>
      <w:r w:rsidR="00647DDB">
        <w:rPr>
          <w:lang w:val="pl"/>
        </w:rPr>
        <w:t>postępowania administracyjnego zostały przekroczone.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28</w:t>
      </w:r>
      <w:r w:rsidR="00647DDB">
        <w:rPr>
          <w:lang w:val="pl"/>
        </w:rPr>
        <w:t>.  Dnia 20 października 2000 r. skarżący kościół złożył zażalenie do</w:t>
      </w:r>
      <w:r w:rsidR="003F7015">
        <w:rPr>
          <w:lang w:val="pl"/>
        </w:rPr>
        <w:t> </w:t>
      </w:r>
      <w:r w:rsidR="00647DDB">
        <w:rPr>
          <w:lang w:val="pl"/>
        </w:rPr>
        <w:t>Ministra Spraw Wewnętrznych i Administracji, w którym stwierdzał, że</w:t>
      </w:r>
      <w:r w:rsidR="003F7015">
        <w:rPr>
          <w:lang w:val="pl"/>
        </w:rPr>
        <w:t> </w:t>
      </w:r>
      <w:r w:rsidR="00647DDB">
        <w:rPr>
          <w:lang w:val="pl"/>
        </w:rPr>
        <w:t xml:space="preserve">Wojewoda przekroczył </w:t>
      </w:r>
      <w:r w:rsidR="008C53F6">
        <w:rPr>
          <w:lang w:val="pl"/>
        </w:rPr>
        <w:t xml:space="preserve">terminy </w:t>
      </w:r>
      <w:r w:rsidR="00647DDB">
        <w:rPr>
          <w:lang w:val="pl"/>
        </w:rPr>
        <w:t>ustawowe i nie wydał decyzji co</w:t>
      </w:r>
      <w:r w:rsidR="003F7015">
        <w:rPr>
          <w:lang w:val="pl"/>
        </w:rPr>
        <w:t> </w:t>
      </w:r>
      <w:r w:rsidR="00647DDB">
        <w:rPr>
          <w:lang w:val="pl"/>
        </w:rPr>
        <w:t>do</w:t>
      </w:r>
      <w:r w:rsidR="003F7015">
        <w:rPr>
          <w:lang w:val="pl"/>
        </w:rPr>
        <w:t> </w:t>
      </w:r>
      <w:r w:rsidR="00647DDB">
        <w:rPr>
          <w:lang w:val="pl"/>
        </w:rPr>
        <w:t>istoty sprawy ani nie uzasadnił opóźnienia w postępowaniu.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29</w:t>
      </w:r>
      <w:r w:rsidR="00647DDB">
        <w:rPr>
          <w:lang w:val="pl"/>
        </w:rPr>
        <w:t xml:space="preserve">.  Dnia 7 grudnia 2000 r. skarżący kościół wniósł skargę </w:t>
      </w:r>
      <w:r w:rsidR="008C53F6">
        <w:rPr>
          <w:lang w:val="pl"/>
        </w:rPr>
        <w:t>do</w:t>
      </w:r>
      <w:r w:rsidR="003F7015">
        <w:rPr>
          <w:lang w:val="pl"/>
        </w:rPr>
        <w:t> </w:t>
      </w:r>
      <w:r w:rsidR="008C53F6">
        <w:rPr>
          <w:lang w:val="pl"/>
        </w:rPr>
        <w:t>Naczelnego</w:t>
      </w:r>
      <w:r w:rsidR="00647DDB">
        <w:rPr>
          <w:lang w:val="pl"/>
        </w:rPr>
        <w:t xml:space="preserve"> Sąd</w:t>
      </w:r>
      <w:r w:rsidR="008C53F6">
        <w:rPr>
          <w:lang w:val="pl"/>
        </w:rPr>
        <w:t>u Administracyjnego</w:t>
      </w:r>
      <w:r w:rsidR="00647DDB">
        <w:rPr>
          <w:lang w:val="pl"/>
        </w:rPr>
        <w:t xml:space="preserve"> w przedmiocie domniemanej</w:t>
      </w:r>
      <w:r w:rsidR="008C53F6">
        <w:rPr>
          <w:lang w:val="pl"/>
        </w:rPr>
        <w:t xml:space="preserve"> bezczynności</w:t>
      </w:r>
      <w:r w:rsidR="00647DDB">
        <w:rPr>
          <w:lang w:val="pl"/>
        </w:rPr>
        <w:t xml:space="preserve"> Wojewody.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30</w:t>
      </w:r>
      <w:r w:rsidR="00647DDB">
        <w:rPr>
          <w:lang w:val="pl"/>
        </w:rPr>
        <w:t>.  Dnia 1 marca 2001 r. Minister Spraw Wewnętrznych i Administracji uznał zażalenie wniesione przez skarżący kościół dnia 20 października 2000</w:t>
      </w:r>
      <w:r w:rsidR="003F7015">
        <w:rPr>
          <w:lang w:val="pl"/>
        </w:rPr>
        <w:t> </w:t>
      </w:r>
      <w:r w:rsidR="00647DDB">
        <w:rPr>
          <w:lang w:val="pl"/>
        </w:rPr>
        <w:t>r. za zasadne i nakazał Wojewodzie wydanie decyzji co do istoty sprawy przed 30 kwietnia 2001 r.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31</w:t>
      </w:r>
      <w:r w:rsidR="00647DDB">
        <w:rPr>
          <w:lang w:val="pl"/>
        </w:rPr>
        <w:t>.  Dnia 30 kwietnia 2001 r. Wojewoda zawiesił postępowanie.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32</w:t>
      </w:r>
      <w:r w:rsidR="00647DDB">
        <w:rPr>
          <w:lang w:val="pl"/>
        </w:rPr>
        <w:t>.  Dnia 7 lipca 2001 r. skarżący kościół odwołał się od decyzji o</w:t>
      </w:r>
      <w:r w:rsidR="003F7015">
        <w:rPr>
          <w:lang w:val="pl"/>
        </w:rPr>
        <w:t> </w:t>
      </w:r>
      <w:r w:rsidR="00647DDB">
        <w:rPr>
          <w:lang w:val="pl"/>
        </w:rPr>
        <w:t>zawieszeniu postępowania.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33</w:t>
      </w:r>
      <w:r w:rsidR="00647DDB">
        <w:rPr>
          <w:lang w:val="pl"/>
        </w:rPr>
        <w:t>.  Dnia 17 grudnia 2001 r. Minister Spraw Wewnętrznych i</w:t>
      </w:r>
      <w:r w:rsidR="003F7015">
        <w:rPr>
          <w:lang w:val="pl"/>
        </w:rPr>
        <w:t> </w:t>
      </w:r>
      <w:r w:rsidR="00647DDB">
        <w:rPr>
          <w:lang w:val="pl"/>
        </w:rPr>
        <w:t>Administracji uwzględnił odwołanie</w:t>
      </w:r>
      <w:r w:rsidR="008C53F6">
        <w:rPr>
          <w:lang w:val="pl"/>
        </w:rPr>
        <w:t>,</w:t>
      </w:r>
      <w:r w:rsidR="00647DDB">
        <w:rPr>
          <w:lang w:val="pl"/>
        </w:rPr>
        <w:t xml:space="preserve"> uznając, że postępowanie nie</w:t>
      </w:r>
      <w:r w:rsidR="003F7015">
        <w:rPr>
          <w:lang w:val="pl"/>
        </w:rPr>
        <w:t> </w:t>
      </w:r>
      <w:r w:rsidR="00647DDB">
        <w:rPr>
          <w:lang w:val="pl"/>
        </w:rPr>
        <w:t xml:space="preserve">powinno było zostać zawieszone, </w:t>
      </w:r>
      <w:r w:rsidR="008C53F6">
        <w:rPr>
          <w:lang w:val="pl"/>
        </w:rPr>
        <w:t>uchylił</w:t>
      </w:r>
      <w:r w:rsidR="00647DDB">
        <w:rPr>
          <w:lang w:val="pl"/>
        </w:rPr>
        <w:t xml:space="preserve"> zaskarżoną decyzję i ponownie skierował sprawę do Wojewody.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34</w:t>
      </w:r>
      <w:r w:rsidR="00647DDB">
        <w:rPr>
          <w:lang w:val="pl"/>
        </w:rPr>
        <w:t>.  Dnia 12 marca 2002 r. Naczelny Sąd Administracyjny rozpatrzył skargę skarżącego kościoła dotyczącą b</w:t>
      </w:r>
      <w:r w:rsidR="008C53F6">
        <w:rPr>
          <w:lang w:val="pl"/>
        </w:rPr>
        <w:t>ezczynności</w:t>
      </w:r>
      <w:r w:rsidR="00647DDB">
        <w:rPr>
          <w:lang w:val="pl"/>
        </w:rPr>
        <w:t xml:space="preserve"> organu administracyjnego i nakazał Wojewodzie Dolnośląskiemu wydanie decyzji co do istoty sprawy w terminie trzydziestu dni.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35</w:t>
      </w:r>
      <w:r w:rsidR="00647DDB">
        <w:rPr>
          <w:lang w:val="pl"/>
        </w:rPr>
        <w:t xml:space="preserve">.  Dnia 21 czerwca 2002 r. Wojewoda wydał decyzję i odmówił zwrotu przedmiotowej nieruchomości skarżącemu kościołowi. Stwierdził, </w:t>
      </w:r>
      <w:r w:rsidR="00647DDB">
        <w:rPr>
          <w:lang w:val="pl"/>
        </w:rPr>
        <w:lastRenderedPageBreak/>
        <w:t>że</w:t>
      </w:r>
      <w:r w:rsidR="003708C6">
        <w:rPr>
          <w:lang w:val="pl"/>
        </w:rPr>
        <w:t>,</w:t>
      </w:r>
      <w:r w:rsidR="00647DDB">
        <w:rPr>
          <w:lang w:val="pl"/>
        </w:rPr>
        <w:t xml:space="preserve"> pomimo iż jest </w:t>
      </w:r>
      <w:r w:rsidR="008C53F6">
        <w:rPr>
          <w:lang w:val="pl"/>
        </w:rPr>
        <w:t xml:space="preserve">on </w:t>
      </w:r>
      <w:r w:rsidR="00647DDB">
        <w:rPr>
          <w:lang w:val="pl"/>
        </w:rPr>
        <w:t>zarejestrowany jako właściciel pod numerem 945 w</w:t>
      </w:r>
      <w:r w:rsidR="003F7015">
        <w:rPr>
          <w:lang w:val="pl"/>
        </w:rPr>
        <w:t> </w:t>
      </w:r>
      <w:r w:rsidR="00647DDB">
        <w:rPr>
          <w:lang w:val="pl"/>
        </w:rPr>
        <w:t xml:space="preserve">księdze wieczystej i w przeszłości był traktowany przez organy administracyjne jako właściciel, </w:t>
      </w:r>
      <w:r w:rsidR="008C53F6">
        <w:rPr>
          <w:lang w:val="pl"/>
        </w:rPr>
        <w:t xml:space="preserve">w istocie </w:t>
      </w:r>
      <w:r w:rsidR="00647DDB">
        <w:rPr>
          <w:lang w:val="pl"/>
        </w:rPr>
        <w:t>skarżący kościół nigdy nie był właścicielem nieruchomości, która została oddana skarżącemu kościołowi</w:t>
      </w:r>
      <w:r w:rsidR="008C53F6">
        <w:rPr>
          <w:lang w:val="pl"/>
        </w:rPr>
        <w:t xml:space="preserve"> jedynie w zarząd</w:t>
      </w:r>
      <w:r w:rsidR="00647DDB">
        <w:rPr>
          <w:lang w:val="pl"/>
        </w:rPr>
        <w:t>.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36</w:t>
      </w:r>
      <w:r w:rsidR="00647DDB">
        <w:rPr>
          <w:lang w:val="pl"/>
        </w:rPr>
        <w:t>.  Dnia 12 lipca 2002 r. skarżący kościół odwołał się od tej decyzji.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37</w:t>
      </w:r>
      <w:r w:rsidR="00647DDB">
        <w:rPr>
          <w:lang w:val="pl"/>
        </w:rPr>
        <w:t>.  Dnia 23 września 2002 r. Minister Spraw Wewnętrznych i</w:t>
      </w:r>
      <w:r w:rsidR="003F7015">
        <w:rPr>
          <w:lang w:val="pl"/>
        </w:rPr>
        <w:t> </w:t>
      </w:r>
      <w:r w:rsidR="00647DDB">
        <w:rPr>
          <w:lang w:val="pl"/>
        </w:rPr>
        <w:t xml:space="preserve">Administracji </w:t>
      </w:r>
      <w:r w:rsidR="00ED51D1">
        <w:rPr>
          <w:lang w:val="pl"/>
        </w:rPr>
        <w:t>uchylił</w:t>
      </w:r>
      <w:r w:rsidR="00647DDB">
        <w:rPr>
          <w:lang w:val="pl"/>
        </w:rPr>
        <w:t xml:space="preserve"> zaskarżoną decyzję i skierował sprawę do</w:t>
      </w:r>
      <w:r w:rsidR="003F7015">
        <w:rPr>
          <w:lang w:val="pl"/>
        </w:rPr>
        <w:t> </w:t>
      </w:r>
      <w:r w:rsidR="00647DDB">
        <w:rPr>
          <w:lang w:val="pl"/>
        </w:rPr>
        <w:t>ponownego rozpatrzenia przez Wojewodę. Minister stwierdził między</w:t>
      </w:r>
      <w:r w:rsidR="003F7015">
        <w:rPr>
          <w:lang w:val="pl"/>
        </w:rPr>
        <w:t> </w:t>
      </w:r>
      <w:r w:rsidR="00647DDB">
        <w:rPr>
          <w:lang w:val="pl"/>
        </w:rPr>
        <w:t>innymi, że Wojewoda nie miał prawa kwestionować ważności wpisu do księgi wieczystej.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38</w:t>
      </w:r>
      <w:r w:rsidR="00647DDB">
        <w:rPr>
          <w:lang w:val="pl"/>
        </w:rPr>
        <w:t>.  Dnia 23 lutego 2003 r. skarżący kościół złożył zażalenie do</w:t>
      </w:r>
      <w:r w:rsidR="003F7015">
        <w:rPr>
          <w:lang w:val="pl"/>
        </w:rPr>
        <w:t> </w:t>
      </w:r>
      <w:r w:rsidR="00647DDB">
        <w:rPr>
          <w:lang w:val="pl"/>
        </w:rPr>
        <w:t>Wojewody w przedmiocie opóźnienia w postępowaniu.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39</w:t>
      </w:r>
      <w:r w:rsidR="00647DDB">
        <w:rPr>
          <w:lang w:val="pl"/>
        </w:rPr>
        <w:t>.  Dnia 8 lutego 2007 r. Wojewoda wydał</w:t>
      </w:r>
      <w:r w:rsidR="00ED51D1">
        <w:rPr>
          <w:lang w:val="pl"/>
        </w:rPr>
        <w:t xml:space="preserve"> postanowienie, w którym stwierdził</w:t>
      </w:r>
      <w:r w:rsidR="00647DDB">
        <w:rPr>
          <w:lang w:val="pl"/>
        </w:rPr>
        <w:t>, że z uwagi na szczególnie złożony charakter sprawy, decyzja co</w:t>
      </w:r>
      <w:r w:rsidR="003F7015">
        <w:rPr>
          <w:lang w:val="pl"/>
        </w:rPr>
        <w:t> </w:t>
      </w:r>
      <w:r w:rsidR="00647DDB">
        <w:rPr>
          <w:lang w:val="pl"/>
        </w:rPr>
        <w:t xml:space="preserve">do istoty sprawy nie mogła zostać wydana w </w:t>
      </w:r>
      <w:r w:rsidR="00ED51D1">
        <w:rPr>
          <w:lang w:val="pl"/>
        </w:rPr>
        <w:t xml:space="preserve">terminach </w:t>
      </w:r>
      <w:r w:rsidR="00647DDB">
        <w:rPr>
          <w:lang w:val="pl"/>
        </w:rPr>
        <w:t>ustawowych i</w:t>
      </w:r>
      <w:r w:rsidR="003F7015">
        <w:rPr>
          <w:lang w:val="pl"/>
        </w:rPr>
        <w:t> </w:t>
      </w:r>
      <w:r w:rsidR="00647DDB">
        <w:rPr>
          <w:lang w:val="pl"/>
        </w:rPr>
        <w:t>jako nowy termin wydania decyzji wyznacz</w:t>
      </w:r>
      <w:r w:rsidR="00171A0D">
        <w:rPr>
          <w:lang w:val="pl"/>
        </w:rPr>
        <w:t>ył</w:t>
      </w:r>
      <w:r w:rsidR="00647DDB">
        <w:rPr>
          <w:lang w:val="pl"/>
        </w:rPr>
        <w:t xml:space="preserve"> 30 czerwca 2007 r.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40</w:t>
      </w:r>
      <w:r w:rsidR="00647DDB">
        <w:rPr>
          <w:lang w:val="pl"/>
        </w:rPr>
        <w:t>.  Dnia 18 czerwca 2007 r. Wojewoda Dolnośląski wydał decyzję co</w:t>
      </w:r>
      <w:r w:rsidR="003F7015">
        <w:rPr>
          <w:lang w:val="pl"/>
        </w:rPr>
        <w:t> </w:t>
      </w:r>
      <w:r w:rsidR="00647DDB">
        <w:rPr>
          <w:lang w:val="pl"/>
        </w:rPr>
        <w:t>do istoty sprawy i odmówił zwrotu przedmiotowej nieruchomości skarżącemu kościołowi. Wojewoda posiłkował się zmienioną ustawą z</w:t>
      </w:r>
      <w:r w:rsidR="003F7015">
        <w:rPr>
          <w:lang w:val="pl"/>
        </w:rPr>
        <w:t> </w:t>
      </w:r>
      <w:r w:rsidR="00647DDB">
        <w:rPr>
          <w:lang w:val="pl"/>
        </w:rPr>
        <w:t>1995</w:t>
      </w:r>
      <w:r w:rsidR="003F7015">
        <w:rPr>
          <w:lang w:val="pl"/>
        </w:rPr>
        <w:t> </w:t>
      </w:r>
      <w:r w:rsidR="00647DDB">
        <w:rPr>
          <w:lang w:val="pl"/>
        </w:rPr>
        <w:t xml:space="preserve">r. i stwierdził, że skarżący kościół nie </w:t>
      </w:r>
      <w:r w:rsidR="00DF147E">
        <w:rPr>
          <w:lang w:val="pl"/>
        </w:rPr>
        <w:t>spełniał</w:t>
      </w:r>
      <w:r w:rsidR="00647DDB">
        <w:rPr>
          <w:lang w:val="pl"/>
        </w:rPr>
        <w:t xml:space="preserve"> wymogów określonych w art. 4 ustawy, tj. nie może być następcą prawnym Kościoła, który nie działał na terytorium Polski przed 1 września 1939 r.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41</w:t>
      </w:r>
      <w:r w:rsidR="00647DDB">
        <w:rPr>
          <w:lang w:val="pl"/>
        </w:rPr>
        <w:t>.  Dnia 11 lipca 2007 r. skarżący kościół złożył odwołanie od tej decyzji.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42</w:t>
      </w:r>
      <w:r w:rsidR="00647DDB">
        <w:rPr>
          <w:lang w:val="pl"/>
        </w:rPr>
        <w:t>.  Dnia 6 lutego 2008 r. Minister Spraw Wewnętrznych i Administracji podtrzymał zaskarżoną decyzję.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43</w:t>
      </w:r>
      <w:r w:rsidR="00647DDB">
        <w:rPr>
          <w:lang w:val="pl"/>
        </w:rPr>
        <w:t xml:space="preserve">.  Dnia 11 marca 2008 r. skarżący kościół wniósł skargę </w:t>
      </w:r>
      <w:r w:rsidR="00DF147E">
        <w:rPr>
          <w:lang w:val="pl"/>
        </w:rPr>
        <w:t>do</w:t>
      </w:r>
      <w:r w:rsidR="003F7015">
        <w:rPr>
          <w:lang w:val="pl"/>
        </w:rPr>
        <w:t> </w:t>
      </w:r>
      <w:r w:rsidR="00647DDB">
        <w:rPr>
          <w:lang w:val="pl"/>
        </w:rPr>
        <w:t>Wojewódzki</w:t>
      </w:r>
      <w:r w:rsidR="00DF147E">
        <w:rPr>
          <w:lang w:val="pl"/>
        </w:rPr>
        <w:t>ego</w:t>
      </w:r>
      <w:r w:rsidR="00647DDB">
        <w:rPr>
          <w:lang w:val="pl"/>
        </w:rPr>
        <w:t xml:space="preserve"> Sąd</w:t>
      </w:r>
      <w:r w:rsidR="00DF147E">
        <w:rPr>
          <w:lang w:val="pl"/>
        </w:rPr>
        <w:t>u Administracyjnego</w:t>
      </w:r>
      <w:r w:rsidR="00647DDB">
        <w:rPr>
          <w:lang w:val="pl"/>
        </w:rPr>
        <w:t xml:space="preserve"> w Warszawie.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44</w:t>
      </w:r>
      <w:r w:rsidR="00647DDB">
        <w:rPr>
          <w:lang w:val="pl"/>
        </w:rPr>
        <w:t>.  Dnia 12 września 2008 r. Wojewódzki Sąd Administracyjny w</w:t>
      </w:r>
      <w:r w:rsidR="003F7015">
        <w:rPr>
          <w:lang w:val="pl"/>
        </w:rPr>
        <w:t> </w:t>
      </w:r>
      <w:r w:rsidR="00647DDB">
        <w:rPr>
          <w:lang w:val="pl"/>
        </w:rPr>
        <w:t>Warszawie oddalił skargę skarżącego kościoła.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45</w:t>
      </w:r>
      <w:r w:rsidR="00647DDB">
        <w:rPr>
          <w:lang w:val="pl"/>
        </w:rPr>
        <w:t xml:space="preserve">.  Dnia 10 listopada 2008 r. skarżący kościół wniósł skargę od wyroku Wojewódzkiego Sądu Administracyjnego </w:t>
      </w:r>
      <w:r w:rsidR="00DF147E">
        <w:rPr>
          <w:lang w:val="pl"/>
        </w:rPr>
        <w:t>do Naczelnego</w:t>
      </w:r>
      <w:r w:rsidR="00647DDB">
        <w:rPr>
          <w:lang w:val="pl"/>
        </w:rPr>
        <w:t xml:space="preserve"> Sąd</w:t>
      </w:r>
      <w:r w:rsidR="00DF147E">
        <w:rPr>
          <w:lang w:val="pl"/>
        </w:rPr>
        <w:t>u Administracyjnego</w:t>
      </w:r>
      <w:r w:rsidR="00647DDB">
        <w:rPr>
          <w:lang w:val="pl"/>
        </w:rPr>
        <w:t>.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46</w:t>
      </w:r>
      <w:r w:rsidR="00E83395">
        <w:rPr>
          <w:lang w:val="pl"/>
        </w:rPr>
        <w:t>.  Dnia 13 października 2009 r. Naczelny Sąd Administracyjny oddalił skargę skarżącego kościoła. Orzeczenie doręczono prawnikowi skarżącego kościoła dnia 6 stycznia 2010 r.</w:t>
      </w:r>
    </w:p>
    <w:p w:rsidR="00014566" w:rsidRPr="00E42E20" w:rsidRDefault="00014566" w:rsidP="00C93C72">
      <w:pPr>
        <w:pStyle w:val="ECHRHeading1"/>
        <w:rPr>
          <w:lang w:val="pl-PL"/>
        </w:rPr>
      </w:pPr>
      <w:r>
        <w:rPr>
          <w:bCs w:val="0"/>
          <w:lang w:val="pl"/>
        </w:rPr>
        <w:lastRenderedPageBreak/>
        <w:t>II.  WŁAŚCIWE DLA SPRAWY PRAWO KRAJOWE I PRAKTYKA</w:t>
      </w:r>
    </w:p>
    <w:p w:rsidR="00790C29" w:rsidRPr="00E42E20" w:rsidRDefault="00A5122E" w:rsidP="00C93C72">
      <w:pPr>
        <w:pStyle w:val="ECHRHeading2"/>
        <w:rPr>
          <w:lang w:val="pl-PL"/>
        </w:rPr>
      </w:pPr>
      <w:r>
        <w:rPr>
          <w:lang w:val="pl"/>
        </w:rPr>
        <w:t xml:space="preserve">A.  Ustawa </w:t>
      </w:r>
      <w:r w:rsidR="00DF147E">
        <w:rPr>
          <w:lang w:val="pl"/>
        </w:rPr>
        <w:t xml:space="preserve">z dnia 30 czerwca 1995 r. </w:t>
      </w:r>
      <w:r>
        <w:rPr>
          <w:lang w:val="pl"/>
        </w:rPr>
        <w:t>o stosunku Państwa do Kościoła Chrześcijan Baptystów</w:t>
      </w:r>
      <w:r w:rsidR="00DF147E">
        <w:rPr>
          <w:lang w:val="pl"/>
        </w:rPr>
        <w:t xml:space="preserve"> w RP (</w:t>
      </w:r>
      <w:r>
        <w:rPr>
          <w:lang w:val="pl"/>
        </w:rPr>
        <w:t>dalej „ustawa z 1995 r.”</w:t>
      </w:r>
      <w:r w:rsidR="00DF147E">
        <w:rPr>
          <w:lang w:val="pl"/>
        </w:rPr>
        <w:t>)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47</w:t>
      </w:r>
      <w:r w:rsidR="00A5122E">
        <w:rPr>
          <w:lang w:val="pl"/>
        </w:rPr>
        <w:t>.  W czasie, kiedy skarżący kościół złożył pierwszy wniosek o zwrot nieruchomości, art. 4 ustawy z 1995 r. miał następujące brzmienie:</w:t>
      </w:r>
    </w:p>
    <w:p w:rsidR="00A5122E" w:rsidRPr="00E42E20" w:rsidRDefault="00A5122E" w:rsidP="00C93C72">
      <w:pPr>
        <w:pStyle w:val="ECHRParaQuote"/>
        <w:rPr>
          <w:lang w:val="pl-PL"/>
        </w:rPr>
      </w:pPr>
      <w:r>
        <w:rPr>
          <w:lang w:val="pl"/>
        </w:rPr>
        <w:t xml:space="preserve">„Kościół i jego osoby prawne są następcami prawnymi zborów, organizacji i gmin baptystycznych działających </w:t>
      </w:r>
      <w:r w:rsidRPr="00090F0B">
        <w:rPr>
          <w:lang w:val="pl"/>
        </w:rPr>
        <w:t>na obecnym terytorium</w:t>
      </w:r>
      <w:r>
        <w:rPr>
          <w:lang w:val="pl"/>
        </w:rPr>
        <w:t xml:space="preserve"> Rzeczypospolitej Polskiej przed</w:t>
      </w:r>
      <w:r w:rsidR="003F7015">
        <w:rPr>
          <w:lang w:val="pl"/>
        </w:rPr>
        <w:t> </w:t>
      </w:r>
      <w:r>
        <w:rPr>
          <w:lang w:val="pl"/>
        </w:rPr>
        <w:t>dniem 1 września 1939 r.”.</w:t>
      </w:r>
    </w:p>
    <w:p w:rsidR="00315C59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48</w:t>
      </w:r>
      <w:r w:rsidR="00A5122E">
        <w:rPr>
          <w:lang w:val="pl"/>
        </w:rPr>
        <w:t>.  Dnia 30 maja 1998 r. nowa wersja art. 4 ustawy z 1995 r. weszła w</w:t>
      </w:r>
      <w:r w:rsidR="003F7015">
        <w:rPr>
          <w:lang w:val="pl"/>
        </w:rPr>
        <w:t> </w:t>
      </w:r>
      <w:r w:rsidR="00A5122E">
        <w:rPr>
          <w:lang w:val="pl"/>
        </w:rPr>
        <w:t>życie. Art</w:t>
      </w:r>
      <w:r w:rsidR="00DB24B2">
        <w:rPr>
          <w:lang w:val="pl"/>
        </w:rPr>
        <w:t>.</w:t>
      </w:r>
      <w:r w:rsidR="00A5122E">
        <w:rPr>
          <w:lang w:val="pl"/>
        </w:rPr>
        <w:t xml:space="preserve"> 4 po zmianach ma następujące brzmienie:</w:t>
      </w:r>
    </w:p>
    <w:p w:rsidR="00A5122E" w:rsidRPr="00E42E20" w:rsidRDefault="00A5122E" w:rsidP="00C93C72">
      <w:pPr>
        <w:pStyle w:val="ECHRParaQuote"/>
        <w:rPr>
          <w:lang w:val="pl-PL"/>
        </w:rPr>
      </w:pPr>
      <w:r>
        <w:rPr>
          <w:lang w:val="pl"/>
        </w:rPr>
        <w:t>„Kościół i jego osoby prawne są następcami prawnymi zborów, organizacji i gmin baptystycznych działających na terytorium Rzeczypospolitej Polskiej przed dniem 1września 1939 r.”.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49</w:t>
      </w:r>
      <w:r w:rsidR="00A5122E">
        <w:rPr>
          <w:lang w:val="pl"/>
        </w:rPr>
        <w:t>.  Art</w:t>
      </w:r>
      <w:r w:rsidR="00DB24B2">
        <w:rPr>
          <w:lang w:val="pl"/>
        </w:rPr>
        <w:t>.</w:t>
      </w:r>
      <w:r w:rsidR="00A5122E">
        <w:rPr>
          <w:lang w:val="pl"/>
        </w:rPr>
        <w:t xml:space="preserve"> 39 ustawy z 1995 r., w zakresie mającym tu znaczenie, stanowi, co następuje:</w:t>
      </w:r>
    </w:p>
    <w:p w:rsidR="00A5122E" w:rsidRPr="00E42E20" w:rsidRDefault="00A5122E" w:rsidP="00C93C72">
      <w:pPr>
        <w:pStyle w:val="ECHRParaQuote"/>
        <w:rPr>
          <w:lang w:val="pl-PL"/>
        </w:rPr>
      </w:pPr>
      <w:r>
        <w:rPr>
          <w:lang w:val="pl"/>
        </w:rPr>
        <w:t>„1. Nieruchomości lub ich części pozostające w dniu wejścia w życie ustawy we</w:t>
      </w:r>
      <w:r w:rsidR="003F7015">
        <w:rPr>
          <w:lang w:val="pl"/>
        </w:rPr>
        <w:t> </w:t>
      </w:r>
      <w:r>
        <w:rPr>
          <w:lang w:val="pl"/>
        </w:rPr>
        <w:t>władaniu Kościoła i jego osób prawnych stają się z mocy prawa ich własnością, jeżeli:</w:t>
      </w:r>
    </w:p>
    <w:p w:rsidR="00A5122E" w:rsidRPr="00E42E20" w:rsidRDefault="00A5122E" w:rsidP="00C93C72">
      <w:pPr>
        <w:pStyle w:val="ECHRParaQuote"/>
        <w:keepNext/>
        <w:keepLines/>
        <w:rPr>
          <w:lang w:val="pl-PL"/>
        </w:rPr>
      </w:pPr>
      <w:r>
        <w:rPr>
          <w:lang w:val="pl"/>
        </w:rPr>
        <w:t>1) były we władaniu osób prawnych, o których mowa w art. 4;</w:t>
      </w:r>
    </w:p>
    <w:p w:rsidR="00A5122E" w:rsidRPr="00E42E20" w:rsidRDefault="00A5122E" w:rsidP="00C93C72">
      <w:pPr>
        <w:pStyle w:val="ECHRParaQuote"/>
        <w:keepNext/>
        <w:keepLines/>
        <w:rPr>
          <w:lang w:val="pl-PL"/>
        </w:rPr>
      </w:pPr>
      <w:r>
        <w:rPr>
          <w:lang w:val="pl"/>
        </w:rPr>
        <w:t>(...)”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50</w:t>
      </w:r>
      <w:r w:rsidR="00E83395">
        <w:rPr>
          <w:lang w:val="pl"/>
        </w:rPr>
        <w:t>.  </w:t>
      </w:r>
      <w:r w:rsidR="00826276">
        <w:rPr>
          <w:lang w:val="pl"/>
        </w:rPr>
        <w:t>Art.</w:t>
      </w:r>
      <w:r w:rsidR="00E83395">
        <w:rPr>
          <w:lang w:val="pl"/>
        </w:rPr>
        <w:t xml:space="preserve"> 40 ustawy z 1995 r., w zakresie mającym tu znaczenie, stanowi, co następuje:</w:t>
      </w:r>
    </w:p>
    <w:p w:rsidR="00A5122E" w:rsidRPr="00E42E20" w:rsidRDefault="00A5122E" w:rsidP="00C93C72">
      <w:pPr>
        <w:pStyle w:val="ECHRParaQuote"/>
        <w:rPr>
          <w:lang w:val="pl-PL"/>
        </w:rPr>
      </w:pPr>
      <w:r>
        <w:rPr>
          <w:lang w:val="pl"/>
        </w:rPr>
        <w:t>„1. Na wniosek Kościoła i jego osób prawnych wszczyna się postępowanie w</w:t>
      </w:r>
      <w:r w:rsidR="003F7015">
        <w:rPr>
          <w:lang w:val="pl"/>
        </w:rPr>
        <w:t> </w:t>
      </w:r>
      <w:r>
        <w:rPr>
          <w:lang w:val="pl"/>
        </w:rPr>
        <w:t>przedmiocie przywrócenia im własności upaństwowionych nieruchomości lub</w:t>
      </w:r>
      <w:r w:rsidR="005E5D26">
        <w:rPr>
          <w:lang w:val="pl"/>
        </w:rPr>
        <w:t> </w:t>
      </w:r>
      <w:r>
        <w:rPr>
          <w:lang w:val="pl"/>
        </w:rPr>
        <w:t>ich</w:t>
      </w:r>
      <w:r w:rsidR="005E5D26">
        <w:rPr>
          <w:lang w:val="pl"/>
        </w:rPr>
        <w:t> </w:t>
      </w:r>
      <w:r>
        <w:rPr>
          <w:lang w:val="pl"/>
        </w:rPr>
        <w:t>części, niepozostających w ich władaniu, o których mowa w wart. 39 ust. 1 pkt</w:t>
      </w:r>
      <w:r w:rsidR="005E5D26">
        <w:rPr>
          <w:lang w:val="pl"/>
        </w:rPr>
        <w:t> </w:t>
      </w:r>
      <w:r>
        <w:rPr>
          <w:lang w:val="pl"/>
        </w:rPr>
        <w:t>1, bez</w:t>
      </w:r>
      <w:r w:rsidR="003F7015">
        <w:rPr>
          <w:lang w:val="pl"/>
        </w:rPr>
        <w:t> </w:t>
      </w:r>
      <w:r>
        <w:rPr>
          <w:lang w:val="pl"/>
        </w:rPr>
        <w:t>względu na podstawę prawną i tryb upaństwowienia, z wyłączeniem nieruchomości wywłaszczonych po 1945 r., za które odszkodowanie zostało podjęte (...)”</w:t>
      </w:r>
    </w:p>
    <w:p w:rsidR="004D3209" w:rsidRPr="00E42E20" w:rsidRDefault="004D3209" w:rsidP="00C93C72">
      <w:pPr>
        <w:pStyle w:val="ECHRHeading2"/>
        <w:rPr>
          <w:lang w:val="pl-PL"/>
        </w:rPr>
      </w:pPr>
      <w:r>
        <w:rPr>
          <w:lang w:val="pl"/>
        </w:rPr>
        <w:t>B.  Dekret z dnia 8 marca 1946 r. o majątkach opuszczonych i</w:t>
      </w:r>
      <w:r w:rsidR="003F7015">
        <w:rPr>
          <w:lang w:val="pl"/>
        </w:rPr>
        <w:t> </w:t>
      </w:r>
      <w:r>
        <w:rPr>
          <w:lang w:val="pl"/>
        </w:rPr>
        <w:t xml:space="preserve">poniemieckich </w:t>
      </w:r>
      <w:r w:rsidR="00826276">
        <w:rPr>
          <w:lang w:val="pl"/>
        </w:rPr>
        <w:t>(</w:t>
      </w:r>
      <w:r>
        <w:rPr>
          <w:lang w:val="pl"/>
        </w:rPr>
        <w:t>„dekret z 1946 r.”</w:t>
      </w:r>
      <w:r w:rsidR="00826276">
        <w:rPr>
          <w:lang w:val="pl"/>
        </w:rPr>
        <w:t>)</w:t>
      </w:r>
    </w:p>
    <w:p w:rsidR="004D3209" w:rsidRPr="00E42E20" w:rsidRDefault="00026BBB" w:rsidP="00C93C72">
      <w:pPr>
        <w:pStyle w:val="ECHRPara"/>
        <w:rPr>
          <w:b/>
          <w:lang w:val="pl-PL"/>
        </w:rPr>
      </w:pPr>
      <w:r>
        <w:rPr>
          <w:lang w:val="pl"/>
        </w:rPr>
        <w:t>51</w:t>
      </w:r>
      <w:r w:rsidR="00E83395">
        <w:rPr>
          <w:lang w:val="pl"/>
        </w:rPr>
        <w:t>.  </w:t>
      </w:r>
      <w:r w:rsidR="00826276">
        <w:rPr>
          <w:lang w:val="pl"/>
        </w:rPr>
        <w:t>Art.</w:t>
      </w:r>
      <w:r w:rsidR="00E83395">
        <w:rPr>
          <w:lang w:val="pl"/>
        </w:rPr>
        <w:t xml:space="preserve"> </w:t>
      </w:r>
      <w:r w:rsidR="00826276">
        <w:rPr>
          <w:lang w:val="pl"/>
        </w:rPr>
        <w:t>2</w:t>
      </w:r>
      <w:r w:rsidR="00E83395">
        <w:rPr>
          <w:lang w:val="pl"/>
        </w:rPr>
        <w:t xml:space="preserve"> </w:t>
      </w:r>
      <w:r w:rsidR="004B123C">
        <w:rPr>
          <w:lang w:val="pl-PL"/>
        </w:rPr>
        <w:t>ust.</w:t>
      </w:r>
      <w:r w:rsidR="00E83395">
        <w:rPr>
          <w:lang w:val="pl"/>
        </w:rPr>
        <w:t xml:space="preserve"> </w:t>
      </w:r>
      <w:r w:rsidR="00826276">
        <w:rPr>
          <w:lang w:val="pl"/>
        </w:rPr>
        <w:t>4</w:t>
      </w:r>
      <w:r w:rsidR="00E83395">
        <w:rPr>
          <w:lang w:val="pl"/>
        </w:rPr>
        <w:t xml:space="preserve"> dekretu z 1946 r. stanowi, że majątek niemieckich i</w:t>
      </w:r>
      <w:r w:rsidR="003F7015">
        <w:rPr>
          <w:lang w:val="pl"/>
        </w:rPr>
        <w:t> </w:t>
      </w:r>
      <w:r w:rsidR="00E83395">
        <w:rPr>
          <w:lang w:val="pl"/>
        </w:rPr>
        <w:t>gdańskich osób prawnych prawa publicznego przechodzi z mocy samego prawa na własność „odpowiednich polskich osób prawnych”.</w:t>
      </w:r>
    </w:p>
    <w:p w:rsidR="00014566" w:rsidRPr="00E42E20" w:rsidRDefault="004D3209" w:rsidP="00C93C72">
      <w:pPr>
        <w:pStyle w:val="ECHRHeading2"/>
        <w:rPr>
          <w:lang w:val="pl-PL"/>
        </w:rPr>
      </w:pPr>
      <w:r>
        <w:rPr>
          <w:lang w:val="pl"/>
        </w:rPr>
        <w:t>C.  Uchwała Sądu Najwyższego z dnia 19 grudnia 1959 r.</w:t>
      </w:r>
    </w:p>
    <w:p w:rsidR="00A5122E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52</w:t>
      </w:r>
      <w:r w:rsidR="00E83395">
        <w:rPr>
          <w:lang w:val="pl"/>
        </w:rPr>
        <w:t xml:space="preserve">.  Dnia 19 grudnia 1959 r. Sąd Najwyższy wydał uchwałę składu siedmiu sędziów (I CO 42/59), w której stwierdzał, że jednostki </w:t>
      </w:r>
      <w:r w:rsidR="00E83395">
        <w:rPr>
          <w:lang w:val="pl"/>
        </w:rPr>
        <w:lastRenderedPageBreak/>
        <w:t xml:space="preserve">organizacyjne wspólnot religijnych działających na terytorium Polskiej Rzeczypospolitej Ludowej nie mogą być uznawane za „odpowiednie osoby prawne” w rozumieniu art. 2 </w:t>
      </w:r>
      <w:r w:rsidR="004B123C">
        <w:rPr>
          <w:lang w:val="pl"/>
        </w:rPr>
        <w:t>ust.</w:t>
      </w:r>
      <w:r w:rsidR="00E83395">
        <w:rPr>
          <w:lang w:val="pl"/>
        </w:rPr>
        <w:t xml:space="preserve"> 4 dekretu z 1946 r., ponieważ w polskim systemie prawnym nie mają charakteru „publicznego”.</w:t>
      </w:r>
    </w:p>
    <w:p w:rsidR="004D3209" w:rsidRPr="00E42E20" w:rsidRDefault="004D3209" w:rsidP="00C93C72">
      <w:pPr>
        <w:pStyle w:val="ECHRHeading2"/>
        <w:rPr>
          <w:lang w:val="pl-PL"/>
        </w:rPr>
      </w:pPr>
      <w:r>
        <w:rPr>
          <w:lang w:val="pl"/>
        </w:rPr>
        <w:t>D. Wyrok Trybunału Konstytucyjnego z dnia 8 listopada 2005 r.</w:t>
      </w:r>
    </w:p>
    <w:p w:rsidR="00790C29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53</w:t>
      </w:r>
      <w:r w:rsidR="00E83395">
        <w:rPr>
          <w:lang w:val="pl"/>
        </w:rPr>
        <w:t xml:space="preserve">.  Po rozpoznaniu skargi konstytucyjnej </w:t>
      </w:r>
      <w:r w:rsidR="00826276">
        <w:rPr>
          <w:lang w:val="pl"/>
        </w:rPr>
        <w:t xml:space="preserve">złożonej </w:t>
      </w:r>
      <w:r w:rsidR="00E83395">
        <w:rPr>
          <w:lang w:val="pl"/>
        </w:rPr>
        <w:t xml:space="preserve">przez </w:t>
      </w:r>
      <w:r w:rsidR="00EB22B7" w:rsidRPr="00EB22B7">
        <w:rPr>
          <w:rFonts w:eastAsia="Times New Roman"/>
          <w:lang w:val="pl"/>
        </w:rPr>
        <w:t>Okręg Gdański Kościoła Chrześcijan Baptystów</w:t>
      </w:r>
      <w:r w:rsidR="00E83395">
        <w:rPr>
          <w:lang w:val="pl"/>
        </w:rPr>
        <w:t xml:space="preserve"> dnia 8 listopada 2005 r., Trybunał Konstytucyjny wydał wyrok, w którym stwierdza, że art. 7 pkt 1 ustawy z</w:t>
      </w:r>
      <w:r w:rsidR="003F7015">
        <w:rPr>
          <w:lang w:val="pl"/>
        </w:rPr>
        <w:t> </w:t>
      </w:r>
      <w:r w:rsidR="00E83395">
        <w:rPr>
          <w:lang w:val="pl"/>
        </w:rPr>
        <w:t>dnia 26 czerwca 1997 r. zmieniającej ustawę z 1995 r. jest zgodny z art. 2 i art. 64 ust. 2 Konstytucji Rzeczypospolitej Polskiej oraz nie jest niezgodny z art. 25 ust. 3 i 5 Konstytucji. Wyrok ten został wydany w okolicznościach identycznych z okolicznościami w sprawie skarżącego kościoła. Trybunał Konstytucyjny ustalił między innymi, że pomimo iż art. 4 ustawy z 1995 r. został zmieniony w toku postępowania administracyjnego dotyczącego przywrócenia własności nieruchomości, zmiana nie miała wpływu na wynik postępowania.</w:t>
      </w:r>
    </w:p>
    <w:p w:rsidR="00DB24AA" w:rsidRPr="00E42E20" w:rsidRDefault="00DB24AA" w:rsidP="00C93C72">
      <w:pPr>
        <w:pStyle w:val="ECHRPara"/>
        <w:rPr>
          <w:lang w:val="pl-PL"/>
        </w:rPr>
      </w:pPr>
      <w:r>
        <w:rPr>
          <w:lang w:val="pl"/>
        </w:rPr>
        <w:t>Odnośne części wyroku Trybunału Konstytucyjnego mają następujące brzmienie:</w:t>
      </w:r>
    </w:p>
    <w:p w:rsidR="00090F0B" w:rsidRDefault="007D3C97" w:rsidP="00C93C72">
      <w:pPr>
        <w:pStyle w:val="ECHRParaQuote"/>
        <w:rPr>
          <w:lang w:val="pl-PL"/>
        </w:rPr>
      </w:pPr>
      <w:r>
        <w:rPr>
          <w:lang w:val="pl"/>
        </w:rPr>
        <w:t>„</w:t>
      </w:r>
      <w:r w:rsidR="00090F0B" w:rsidRPr="00090F0B">
        <w:rPr>
          <w:lang w:val="pl-PL"/>
        </w:rPr>
        <w:t>Przepis art. 4 ustawy nowelizowanej</w:t>
      </w:r>
      <w:r w:rsidR="006047A6">
        <w:rPr>
          <w:lang w:val="pl-PL"/>
        </w:rPr>
        <w:t xml:space="preserve"> </w:t>
      </w:r>
      <w:r w:rsidR="00090F0B">
        <w:rPr>
          <w:lang w:val="pl-PL"/>
        </w:rPr>
        <w:t>[</w:t>
      </w:r>
      <w:r w:rsidR="006047A6">
        <w:rPr>
          <w:lang w:val="pl-PL"/>
        </w:rPr>
        <w:t xml:space="preserve">z 1995 r.]  … </w:t>
      </w:r>
      <w:r w:rsidR="00090F0B" w:rsidRPr="00090F0B">
        <w:rPr>
          <w:lang w:val="pl-PL"/>
        </w:rPr>
        <w:t>stanowi, że Kościół i jego osoby prawne są następcami prawnymi zborów, organizacji i gmin baptystycznych działających na terytorium Rzeczypospolitej Polskiej przed dniem 1 września 1939 r.</w:t>
      </w:r>
    </w:p>
    <w:p w:rsidR="00ED3392" w:rsidRPr="00E42E20" w:rsidRDefault="00790C29" w:rsidP="00C93C72">
      <w:pPr>
        <w:pStyle w:val="ECHRParaQuote"/>
        <w:rPr>
          <w:lang w:val="pl-PL"/>
        </w:rPr>
      </w:pPr>
      <w:r>
        <w:rPr>
          <w:lang w:val="pl"/>
        </w:rPr>
        <w:t>(...)</w:t>
      </w:r>
    </w:p>
    <w:p w:rsidR="003626DC" w:rsidRDefault="003626DC" w:rsidP="00C93C72">
      <w:pPr>
        <w:pStyle w:val="ECHRParaQuote"/>
        <w:rPr>
          <w:lang w:val="pl"/>
        </w:rPr>
      </w:pPr>
      <w:r w:rsidRPr="003626DC">
        <w:rPr>
          <w:lang w:val="pl"/>
        </w:rPr>
        <w:t>Skarżący Okręg Gdański Kościoła Chrześcijan Baptystów jest istotnie osobą prawną, ale w świetle dokumentów, a także przeprowadzonej rozprawy jest rzeczą niepodważalną, iż właścicielem przedmiotowej nieruchomości przed 1 września 1939</w:t>
      </w:r>
      <w:r w:rsidR="003F7015">
        <w:rPr>
          <w:lang w:val="pl"/>
        </w:rPr>
        <w:t> </w:t>
      </w:r>
      <w:r w:rsidRPr="003626DC">
        <w:rPr>
          <w:lang w:val="pl"/>
        </w:rPr>
        <w:t xml:space="preserve">r. </w:t>
      </w:r>
      <w:r w:rsidR="006047A6">
        <w:rPr>
          <w:lang w:val="pl"/>
        </w:rPr>
        <w:t xml:space="preserve">... </w:t>
      </w:r>
      <w:r w:rsidRPr="003626DC">
        <w:rPr>
          <w:lang w:val="pl"/>
        </w:rPr>
        <w:t xml:space="preserve">był </w:t>
      </w:r>
      <w:r w:rsidR="006047A6">
        <w:rPr>
          <w:lang w:val="pl"/>
        </w:rPr>
        <w:t xml:space="preserve">... </w:t>
      </w:r>
      <w:r w:rsidRPr="003626DC">
        <w:rPr>
          <w:lang w:val="pl"/>
        </w:rPr>
        <w:t>Związek Ewangelicki Wolnych Gminnych Kościołów w</w:t>
      </w:r>
      <w:r w:rsidR="003F7015">
        <w:rPr>
          <w:lang w:val="pl"/>
        </w:rPr>
        <w:t> </w:t>
      </w:r>
      <w:r w:rsidRPr="003626DC">
        <w:rPr>
          <w:lang w:val="pl"/>
        </w:rPr>
        <w:t>Niemczech</w:t>
      </w:r>
      <w:r w:rsidR="006047A6">
        <w:rPr>
          <w:lang w:val="pl"/>
        </w:rPr>
        <w:t xml:space="preserve"> ...</w:t>
      </w:r>
      <w:r w:rsidRPr="003626DC">
        <w:rPr>
          <w:lang w:val="pl"/>
        </w:rPr>
        <w:t>. Skarżący stwierdził na rozprawie, że wspomniany wyżej Związek był</w:t>
      </w:r>
      <w:r w:rsidR="003F7015">
        <w:rPr>
          <w:lang w:val="pl"/>
        </w:rPr>
        <w:t> </w:t>
      </w:r>
      <w:r w:rsidRPr="003626DC">
        <w:rPr>
          <w:lang w:val="pl"/>
        </w:rPr>
        <w:t>osobą prawną typu korporacyjnego</w:t>
      </w:r>
      <w:r w:rsidR="006047A6">
        <w:rPr>
          <w:lang w:val="pl"/>
        </w:rPr>
        <w:t xml:space="preserve"> ...</w:t>
      </w:r>
      <w:r w:rsidRPr="003626DC">
        <w:rPr>
          <w:lang w:val="pl"/>
        </w:rPr>
        <w:t xml:space="preserve"> z pewnym substratem majątkowym, jak świątynie i</w:t>
      </w:r>
      <w:r w:rsidR="006047A6">
        <w:rPr>
          <w:lang w:val="pl"/>
        </w:rPr>
        <w:t> </w:t>
      </w:r>
      <w:r w:rsidRPr="003626DC">
        <w:rPr>
          <w:lang w:val="pl"/>
        </w:rPr>
        <w:t>inne nieruchomości, w tym również ta, która jest przedmiotem postępowania. Związek taki kontynuuje swoją działalność na terenie Republiki Federalnej Niemiec. Skarżący</w:t>
      </w:r>
      <w:r w:rsidR="00077209">
        <w:rPr>
          <w:lang w:val="pl"/>
        </w:rPr>
        <w:t xml:space="preserve"> [</w:t>
      </w:r>
      <w:r w:rsidR="00077209" w:rsidRPr="003626DC">
        <w:rPr>
          <w:lang w:val="pl"/>
        </w:rPr>
        <w:t>Okręg Gdański Kościoła Chrześcijan Baptystów</w:t>
      </w:r>
      <w:r w:rsidR="00077209">
        <w:rPr>
          <w:lang w:val="pl"/>
        </w:rPr>
        <w:t>]</w:t>
      </w:r>
      <w:r w:rsidRPr="003626DC">
        <w:rPr>
          <w:lang w:val="pl"/>
        </w:rPr>
        <w:t xml:space="preserve"> stwierdził, że Związek </w:t>
      </w:r>
      <w:r w:rsidR="00077209">
        <w:rPr>
          <w:lang w:val="pl"/>
        </w:rPr>
        <w:t>[</w:t>
      </w:r>
      <w:r w:rsidRPr="003626DC">
        <w:rPr>
          <w:lang w:val="pl"/>
        </w:rPr>
        <w:t>Kościoła Baptystów w Niemczech</w:t>
      </w:r>
      <w:r w:rsidR="00077209">
        <w:rPr>
          <w:lang w:val="pl"/>
        </w:rPr>
        <w:t>]</w:t>
      </w:r>
      <w:r w:rsidRPr="003626DC">
        <w:rPr>
          <w:lang w:val="pl"/>
        </w:rPr>
        <w:t xml:space="preserve"> nie miał (jako</w:t>
      </w:r>
      <w:r w:rsidR="003F7015">
        <w:rPr>
          <w:lang w:val="pl"/>
        </w:rPr>
        <w:t> </w:t>
      </w:r>
      <w:r w:rsidRPr="003626DC">
        <w:rPr>
          <w:lang w:val="pl"/>
        </w:rPr>
        <w:t xml:space="preserve">taki) osobowości prawnej przed 1września 1939 r. Skarżący </w:t>
      </w:r>
      <w:r w:rsidR="006047A6">
        <w:rPr>
          <w:lang w:val="pl"/>
        </w:rPr>
        <w:t xml:space="preserve">...  </w:t>
      </w:r>
      <w:r w:rsidRPr="003626DC">
        <w:rPr>
          <w:lang w:val="pl"/>
        </w:rPr>
        <w:t xml:space="preserve">nie potrafił też wykazać, aby był następcą prawnym wspomnianego Związku </w:t>
      </w:r>
      <w:r w:rsidR="006047A6">
        <w:rPr>
          <w:lang w:val="pl"/>
        </w:rPr>
        <w:t>...”</w:t>
      </w:r>
      <w:r w:rsidRPr="003626DC">
        <w:rPr>
          <w:lang w:val="pl"/>
        </w:rPr>
        <w:t>.</w:t>
      </w:r>
    </w:p>
    <w:p w:rsidR="002D41C2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54</w:t>
      </w:r>
      <w:r w:rsidR="00647DDB">
        <w:rPr>
          <w:lang w:val="pl"/>
        </w:rPr>
        <w:t>.  Trybunał Konstytucyjny zakończył tę część uzasadnienia następującym stwierdzeniem:</w:t>
      </w:r>
    </w:p>
    <w:p w:rsidR="00090F0B" w:rsidRPr="00E42E20" w:rsidRDefault="00090F0B" w:rsidP="00C93C72">
      <w:pPr>
        <w:pStyle w:val="ECHRParaQuote"/>
        <w:rPr>
          <w:lang w:val="pl-PL"/>
        </w:rPr>
      </w:pPr>
      <w:r>
        <w:rPr>
          <w:lang w:val="pl"/>
        </w:rPr>
        <w:t>„</w:t>
      </w:r>
      <w:r w:rsidRPr="00090F0B">
        <w:rPr>
          <w:lang w:val="pl"/>
        </w:rPr>
        <w:t>Nawet gdyby przyjąć, że z przepisu art. 4 ustawy nowelizowanej wynika nabycie własności z mocy prawa (którego to poglądu Trybunał nie podziela), to brak istotnej przesłanki, tj. wynikającego z ustawy następstwa prawnego, wyklucza nabycie z</w:t>
      </w:r>
      <w:r w:rsidR="003F7015">
        <w:rPr>
          <w:lang w:val="pl"/>
        </w:rPr>
        <w:t> </w:t>
      </w:r>
      <w:r w:rsidRPr="00090F0B">
        <w:rPr>
          <w:lang w:val="pl"/>
        </w:rPr>
        <w:t>mocy prawa przedmiotowej nieruchomości. Trybunał nie podziela więc, przedstawionego przez skarżącego na rozprawie, poglądu, iż „istniały ustawowe przesłanki zwrotu nieruchomości”.</w:t>
      </w:r>
      <w:r>
        <w:rPr>
          <w:lang w:val="pl"/>
        </w:rPr>
        <w:t>”.</w:t>
      </w:r>
    </w:p>
    <w:p w:rsidR="001B1A12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lastRenderedPageBreak/>
        <w:t>55</w:t>
      </w:r>
      <w:r w:rsidR="00647DDB">
        <w:rPr>
          <w:lang w:val="pl"/>
        </w:rPr>
        <w:t xml:space="preserve">.  Trybunał Konstytucyjny stwierdził ponadto, że </w:t>
      </w:r>
      <w:r w:rsidR="004B123C">
        <w:rPr>
          <w:lang w:val="pl"/>
        </w:rPr>
        <w:t>rzeczą bezsporną</w:t>
      </w:r>
      <w:r w:rsidR="00647DDB">
        <w:rPr>
          <w:lang w:val="pl"/>
        </w:rPr>
        <w:t xml:space="preserve"> jest, iż przedmiotowa nieruchomość została przejęta przez Państwo na mocy dekretu z 1946 r. (zob. pkt </w:t>
      </w:r>
      <w:r w:rsidR="00090F0B">
        <w:rPr>
          <w:lang w:val="pl"/>
        </w:rPr>
        <w:t>51</w:t>
      </w:r>
      <w:r w:rsidR="00647DDB">
        <w:rPr>
          <w:lang w:val="pl"/>
        </w:rPr>
        <w:t xml:space="preserve"> powyżej) i nie znajd</w:t>
      </w:r>
      <w:r w:rsidR="004B123C">
        <w:rPr>
          <w:lang w:val="pl"/>
        </w:rPr>
        <w:t>owała</w:t>
      </w:r>
      <w:r w:rsidR="00647DDB">
        <w:rPr>
          <w:lang w:val="pl"/>
        </w:rPr>
        <w:t xml:space="preserve"> się w</w:t>
      </w:r>
      <w:r w:rsidR="004B123C">
        <w:rPr>
          <w:lang w:val="pl"/>
        </w:rPr>
        <w:t>e władaniu</w:t>
      </w:r>
      <w:r w:rsidR="00647DDB">
        <w:rPr>
          <w:lang w:val="pl"/>
        </w:rPr>
        <w:t xml:space="preserve"> Kościoła Baptystów ani jego osób prawnych. Trybunał Konstytucyjny uwzględnił uchwałę Sądu Najwyższego z dnia 19 grudnia 1959 r. (zob.</w:t>
      </w:r>
      <w:r w:rsidR="001F0ECF">
        <w:rPr>
          <w:lang w:val="pl"/>
        </w:rPr>
        <w:t> p</w:t>
      </w:r>
      <w:r w:rsidR="00647DDB">
        <w:rPr>
          <w:lang w:val="pl"/>
        </w:rPr>
        <w:t>kt</w:t>
      </w:r>
      <w:r w:rsidR="003F7015">
        <w:rPr>
          <w:lang w:val="pl"/>
        </w:rPr>
        <w:t> </w:t>
      </w:r>
      <w:r w:rsidR="00C73D85">
        <w:rPr>
          <w:lang w:val="pl"/>
        </w:rPr>
        <w:t>52</w:t>
      </w:r>
      <w:r w:rsidR="00647DDB">
        <w:rPr>
          <w:lang w:val="pl"/>
        </w:rPr>
        <w:t xml:space="preserve"> powyżej), w której Sąd Najwyższy stwierdza, że jednostki organizacyjne </w:t>
      </w:r>
      <w:r w:rsidR="004B123C">
        <w:rPr>
          <w:lang w:val="pl"/>
        </w:rPr>
        <w:t>związków wyznaniowych</w:t>
      </w:r>
      <w:r w:rsidR="00647DDB">
        <w:rPr>
          <w:lang w:val="pl"/>
        </w:rPr>
        <w:t xml:space="preserve"> działających na terytorium Polskiej Rzeczypospolitej Ludowej nie mogą być u</w:t>
      </w:r>
      <w:r w:rsidR="004B123C">
        <w:rPr>
          <w:lang w:val="pl"/>
        </w:rPr>
        <w:t>ważane</w:t>
      </w:r>
      <w:r w:rsidR="00647DDB">
        <w:rPr>
          <w:lang w:val="pl"/>
        </w:rPr>
        <w:t xml:space="preserve"> za „odpowiednie osoby prawne” w rozumieniu art. 2 </w:t>
      </w:r>
      <w:r w:rsidR="004B123C">
        <w:rPr>
          <w:lang w:val="pl"/>
        </w:rPr>
        <w:t>ust.</w:t>
      </w:r>
      <w:r w:rsidR="00647DDB">
        <w:rPr>
          <w:lang w:val="pl"/>
        </w:rPr>
        <w:t xml:space="preserve"> 4 dekretu z 1946 r. i </w:t>
      </w:r>
      <w:r w:rsidR="004B123C">
        <w:rPr>
          <w:lang w:val="pl"/>
        </w:rPr>
        <w:t xml:space="preserve">tym samym </w:t>
      </w:r>
      <w:r w:rsidR="00647DDB">
        <w:rPr>
          <w:lang w:val="pl"/>
        </w:rPr>
        <w:t>majątek tych jednostek organizacyjnych stał się własnością Państwa. Trybunał Konstytucyjny zakończył tę część uzasadnienia stwierdzeniem, zgodnie z</w:t>
      </w:r>
      <w:r w:rsidR="003F7015">
        <w:rPr>
          <w:lang w:val="pl"/>
        </w:rPr>
        <w:t> </w:t>
      </w:r>
      <w:r w:rsidR="00647DDB">
        <w:rPr>
          <w:lang w:val="pl"/>
        </w:rPr>
        <w:t>którym „podobnie skarżący nie nabył przedmiotowej nieruchomości na</w:t>
      </w:r>
      <w:r w:rsidR="003F7015">
        <w:rPr>
          <w:lang w:val="pl"/>
        </w:rPr>
        <w:t> </w:t>
      </w:r>
      <w:r w:rsidR="00647DDB">
        <w:rPr>
          <w:lang w:val="pl"/>
        </w:rPr>
        <w:t>mocy [dekretu z 1946 r.]”.</w:t>
      </w:r>
    </w:p>
    <w:p w:rsidR="00790C29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56</w:t>
      </w:r>
      <w:r w:rsidR="00E83395">
        <w:rPr>
          <w:lang w:val="pl"/>
        </w:rPr>
        <w:t>.  Następnie Trybunał Konstytucyjny zbadał, czy skarżący miał „</w:t>
      </w:r>
      <w:r w:rsidR="001E7267">
        <w:rPr>
          <w:lang w:val="pl"/>
        </w:rPr>
        <w:t>prawnie chronione</w:t>
      </w:r>
      <w:r w:rsidR="00E83395">
        <w:rPr>
          <w:lang w:val="pl"/>
        </w:rPr>
        <w:t xml:space="preserve"> oczekiwanie”</w:t>
      </w:r>
      <w:r w:rsidR="00B923DC">
        <w:rPr>
          <w:lang w:val="pl"/>
        </w:rPr>
        <w:t xml:space="preserve"> (</w:t>
      </w:r>
      <w:proofErr w:type="spellStart"/>
      <w:r w:rsidR="00B923DC">
        <w:rPr>
          <w:i/>
          <w:lang w:val="pl"/>
        </w:rPr>
        <w:t>legitimate</w:t>
      </w:r>
      <w:proofErr w:type="spellEnd"/>
      <w:r w:rsidR="00B923DC">
        <w:rPr>
          <w:i/>
          <w:lang w:val="pl"/>
        </w:rPr>
        <w:t xml:space="preserve"> </w:t>
      </w:r>
      <w:proofErr w:type="spellStart"/>
      <w:r w:rsidR="00B923DC">
        <w:rPr>
          <w:i/>
          <w:lang w:val="pl"/>
        </w:rPr>
        <w:t>expectation</w:t>
      </w:r>
      <w:proofErr w:type="spellEnd"/>
      <w:r w:rsidR="00B923DC">
        <w:rPr>
          <w:lang w:val="pl"/>
        </w:rPr>
        <w:t>)</w:t>
      </w:r>
      <w:r w:rsidR="00E83395">
        <w:rPr>
          <w:lang w:val="pl"/>
        </w:rPr>
        <w:t xml:space="preserve"> nabycia praw do</w:t>
      </w:r>
      <w:r w:rsidR="003F7015">
        <w:rPr>
          <w:lang w:val="pl"/>
        </w:rPr>
        <w:t> </w:t>
      </w:r>
      <w:r w:rsidR="00E83395">
        <w:rPr>
          <w:lang w:val="pl"/>
        </w:rPr>
        <w:t>przedmiotowej nieruchomości i stwierdził, że nie miało ono miejsca w</w:t>
      </w:r>
      <w:r w:rsidR="003F7015">
        <w:rPr>
          <w:lang w:val="pl"/>
        </w:rPr>
        <w:t> </w:t>
      </w:r>
      <w:r w:rsidR="00E83395">
        <w:rPr>
          <w:lang w:val="pl"/>
        </w:rPr>
        <w:t>tym przypadku. Odnośne części uzasadnienia mają następujące brzmienie:</w:t>
      </w:r>
    </w:p>
    <w:p w:rsidR="00EC021B" w:rsidRDefault="004B123C" w:rsidP="001E7267">
      <w:pPr>
        <w:pStyle w:val="ECHRParaQuote"/>
        <w:rPr>
          <w:lang w:val="pl"/>
        </w:rPr>
      </w:pPr>
      <w:r w:rsidRPr="004B123C">
        <w:rPr>
          <w:lang w:val="pl"/>
        </w:rPr>
        <w:t xml:space="preserve">Przyjęta w ustawie </w:t>
      </w:r>
      <w:r>
        <w:rPr>
          <w:lang w:val="pl"/>
        </w:rPr>
        <w:t xml:space="preserve">[z 1995 r.] </w:t>
      </w:r>
      <w:r w:rsidRPr="004B123C">
        <w:rPr>
          <w:lang w:val="pl"/>
        </w:rPr>
        <w:t xml:space="preserve">konstrukcja „przywrócenia własności upaństwowionych nieruchomości” </w:t>
      </w:r>
      <w:r>
        <w:rPr>
          <w:lang w:val="pl"/>
        </w:rPr>
        <w:t xml:space="preserve">...  </w:t>
      </w:r>
      <w:r w:rsidR="000F4A1C">
        <w:rPr>
          <w:lang w:val="pl"/>
        </w:rPr>
        <w:t xml:space="preserve">jest wieloetapowa. </w:t>
      </w:r>
      <w:r>
        <w:rPr>
          <w:lang w:val="pl"/>
        </w:rPr>
        <w:t xml:space="preserve">...  </w:t>
      </w:r>
      <w:r w:rsidR="001E7267" w:rsidRPr="001E7267">
        <w:rPr>
          <w:lang w:val="pl"/>
        </w:rPr>
        <w:t>wojewodzie służy szeroki margines oceny okoliczności faktycznych i możliwości przywrócenia własności. Sam</w:t>
      </w:r>
      <w:r w:rsidR="003F7015">
        <w:rPr>
          <w:lang w:val="pl"/>
        </w:rPr>
        <w:t> </w:t>
      </w:r>
      <w:r w:rsidR="001E7267" w:rsidRPr="001E7267">
        <w:rPr>
          <w:lang w:val="pl"/>
        </w:rPr>
        <w:t xml:space="preserve">fakt bycia następcą prawnym w rozumieniu art. 4 ustawy stanowi zaledwie podstawę wszczęcia przez Kościół starań o przywrócenie własności, nie obliguje jednak wojewody do podjęcia decyzji zgodnej z wnioskiem. W ocenie Trybunału Konstytucyjnego nie w każdym wypadku etapowego dochodzenia do własności powstaje </w:t>
      </w:r>
      <w:proofErr w:type="spellStart"/>
      <w:r w:rsidR="001E7267" w:rsidRPr="001E7267">
        <w:rPr>
          <w:lang w:val="pl"/>
        </w:rPr>
        <w:t>ekspektatywa</w:t>
      </w:r>
      <w:proofErr w:type="spellEnd"/>
      <w:r w:rsidR="001E7267" w:rsidRPr="001E7267">
        <w:rPr>
          <w:lang w:val="pl"/>
        </w:rPr>
        <w:t xml:space="preserve"> tego prawa na etapie poprzedzającym ostateczną decyzję. W</w:t>
      </w:r>
      <w:r w:rsidR="003F7015">
        <w:rPr>
          <w:lang w:val="pl"/>
        </w:rPr>
        <w:t> </w:t>
      </w:r>
      <w:r w:rsidR="001E7267" w:rsidRPr="001E7267">
        <w:rPr>
          <w:lang w:val="pl"/>
        </w:rPr>
        <w:t>konsekwencji trzeba uznać, że choć Kościół oczywiście mógł oczekiwać pozytywnej dla siebie decyzji, to tego oczekiwania na pewno nie da się zakwalifikować jako oczekiwania prawnie chronionego</w:t>
      </w:r>
      <w:r w:rsidR="004248FD">
        <w:rPr>
          <w:lang w:val="pl"/>
        </w:rPr>
        <w:t xml:space="preserve"> </w:t>
      </w:r>
      <w:r w:rsidR="001E7267">
        <w:rPr>
          <w:lang w:val="pl"/>
        </w:rPr>
        <w:t>...</w:t>
      </w:r>
      <w:r w:rsidR="004248FD">
        <w:rPr>
          <w:lang w:val="pl"/>
        </w:rPr>
        <w:t xml:space="preserve"> </w:t>
      </w:r>
      <w:r w:rsidR="001E7267" w:rsidRPr="001E7267">
        <w:rPr>
          <w:lang w:val="pl"/>
        </w:rPr>
        <w:t xml:space="preserve">. </w:t>
      </w:r>
    </w:p>
    <w:p w:rsidR="000F4A1C" w:rsidRPr="001E7267" w:rsidRDefault="000F4A1C" w:rsidP="001E7267">
      <w:pPr>
        <w:pStyle w:val="ECHRParaQuote"/>
        <w:rPr>
          <w:lang w:val="pl"/>
        </w:rPr>
      </w:pPr>
      <w:r>
        <w:rPr>
          <w:lang w:val="pl"/>
        </w:rPr>
        <w:t xml:space="preserve"> </w:t>
      </w:r>
      <w:r w:rsidRPr="000F4A1C">
        <w:rPr>
          <w:lang w:val="pl"/>
        </w:rPr>
        <w:t xml:space="preserve">W niniejszej sprawie jednak argumentem ostatecznie rozstrzygającym </w:t>
      </w:r>
      <w:r>
        <w:rPr>
          <w:lang w:val="pl"/>
        </w:rPr>
        <w:t xml:space="preserve">... [jest] </w:t>
      </w:r>
      <w:r w:rsidRPr="000F4A1C">
        <w:rPr>
          <w:lang w:val="pl"/>
        </w:rPr>
        <w:t xml:space="preserve">brak owego następstwa prawnego po stronie skarżącego. Jak wynika z wyżej poczynionych ustaleń faktycznych, </w:t>
      </w:r>
      <w:r>
        <w:rPr>
          <w:lang w:val="pl"/>
        </w:rPr>
        <w:t xml:space="preserve">... </w:t>
      </w:r>
      <w:r w:rsidRPr="000F4A1C">
        <w:rPr>
          <w:lang w:val="pl"/>
        </w:rPr>
        <w:t xml:space="preserve">Skarżący nie spełnia zatem podstawowej przesłanki ustawowej, od której uzależniona jest możliwość wszczęcia starań o przywrócenie własności. </w:t>
      </w:r>
      <w:r>
        <w:rPr>
          <w:lang w:val="pl"/>
        </w:rPr>
        <w:t xml:space="preserve">...  </w:t>
      </w:r>
      <w:r w:rsidRPr="000F4A1C">
        <w:rPr>
          <w:lang w:val="pl"/>
        </w:rPr>
        <w:t xml:space="preserve">Nawet zatem na tle art. 4 ustawy </w:t>
      </w:r>
      <w:r w:rsidR="00864E14">
        <w:rPr>
          <w:lang w:val="pl"/>
        </w:rPr>
        <w:t xml:space="preserve">[z 1995 r.] ... </w:t>
      </w:r>
      <w:r w:rsidRPr="000F4A1C">
        <w:rPr>
          <w:lang w:val="pl"/>
        </w:rPr>
        <w:t>w jego dawnym brzmieniu skarżący nie miał podstaw, by racjonalnie oczekiwać na uzyskanie prawa. Zmiana treści art. 4 ustawy nowelizowanej nie miała więc zasadniczego wpływu na jego sytuację prawną w tym zakresie. Ujmując rzecz najprościej, trzeba powiedzieć, że skarżący wszczął starania o uzyskanie prawa do nieruchomości, której ani on, ani</w:t>
      </w:r>
      <w:r w:rsidR="003F7015">
        <w:rPr>
          <w:lang w:val="pl"/>
        </w:rPr>
        <w:t> </w:t>
      </w:r>
      <w:r w:rsidRPr="000F4A1C">
        <w:rPr>
          <w:lang w:val="pl"/>
        </w:rPr>
        <w:t>jego poprzednicy prawn</w:t>
      </w:r>
      <w:r w:rsidR="00864E14">
        <w:rPr>
          <w:lang w:val="pl"/>
        </w:rPr>
        <w:t>i nigdy nie byli właścicielami.”</w:t>
      </w:r>
    </w:p>
    <w:p w:rsidR="00014566" w:rsidRPr="00E42E20" w:rsidRDefault="00014566" w:rsidP="00C93C72">
      <w:pPr>
        <w:pStyle w:val="ECHRTitle1"/>
        <w:rPr>
          <w:lang w:val="pl-PL"/>
        </w:rPr>
      </w:pPr>
      <w:r>
        <w:rPr>
          <w:lang w:val="pl"/>
        </w:rPr>
        <w:lastRenderedPageBreak/>
        <w:t>PRAWO</w:t>
      </w:r>
    </w:p>
    <w:p w:rsidR="000F221C" w:rsidRPr="00E42E20" w:rsidRDefault="006047A6" w:rsidP="006047A6">
      <w:pPr>
        <w:pStyle w:val="ECHRHeading1"/>
        <w:tabs>
          <w:tab w:val="clear" w:pos="357"/>
        </w:tabs>
        <w:ind w:left="426" w:hanging="426"/>
        <w:rPr>
          <w:lang w:val="pl-PL"/>
        </w:rPr>
      </w:pPr>
      <w:r>
        <w:rPr>
          <w:bCs w:val="0"/>
          <w:lang w:val="pl"/>
        </w:rPr>
        <w:t xml:space="preserve">I. </w:t>
      </w:r>
      <w:r w:rsidR="000472E2">
        <w:rPr>
          <w:bCs w:val="0"/>
          <w:lang w:val="pl"/>
        </w:rPr>
        <w:t>ZARZUCAN</w:t>
      </w:r>
      <w:r w:rsidR="000F221C">
        <w:rPr>
          <w:bCs w:val="0"/>
          <w:lang w:val="pl"/>
        </w:rPr>
        <w:t xml:space="preserve">E NARUSZENIE </w:t>
      </w:r>
      <w:r w:rsidR="00826276">
        <w:rPr>
          <w:bCs w:val="0"/>
          <w:lang w:val="pl"/>
        </w:rPr>
        <w:t>ART.</w:t>
      </w:r>
      <w:r w:rsidR="000F221C">
        <w:rPr>
          <w:bCs w:val="0"/>
          <w:lang w:val="pl"/>
        </w:rPr>
        <w:t xml:space="preserve"> 1 PROTOKOŁU 1 DO</w:t>
      </w:r>
      <w:r>
        <w:rPr>
          <w:bCs w:val="0"/>
          <w:lang w:val="pl"/>
        </w:rPr>
        <w:t> </w:t>
      </w:r>
      <w:r w:rsidR="000F221C">
        <w:rPr>
          <w:bCs w:val="0"/>
          <w:lang w:val="pl"/>
        </w:rPr>
        <w:t>KONWENCJI</w:t>
      </w:r>
    </w:p>
    <w:p w:rsidR="000F221C" w:rsidRPr="00E42E20" w:rsidRDefault="00026BBB" w:rsidP="00C93C72">
      <w:pPr>
        <w:pStyle w:val="ECHRPara"/>
        <w:rPr>
          <w:rFonts w:eastAsia="Times New Roman"/>
          <w:lang w:val="pl-PL"/>
        </w:rPr>
      </w:pPr>
      <w:r>
        <w:rPr>
          <w:rFonts w:eastAsia="Times New Roman"/>
          <w:lang w:val="pl"/>
        </w:rPr>
        <w:t>57</w:t>
      </w:r>
      <w:r w:rsidR="000F221C">
        <w:rPr>
          <w:rFonts w:eastAsia="Times New Roman"/>
          <w:lang w:val="pl"/>
        </w:rPr>
        <w:t>.  Skarżący kościół utrzymywał, że sporna sytuacja naruszyła jego prawo do poszanowania swego mienia zagwarantowane art. 1 Protokołu nr</w:t>
      </w:r>
      <w:r w:rsidR="003F7015">
        <w:rPr>
          <w:rFonts w:eastAsia="Times New Roman"/>
          <w:lang w:val="pl"/>
        </w:rPr>
        <w:t> </w:t>
      </w:r>
      <w:r w:rsidR="000F221C">
        <w:rPr>
          <w:rFonts w:eastAsia="Times New Roman"/>
          <w:lang w:val="pl"/>
        </w:rPr>
        <w:t>1 do Konwencji, który ma następujące brzmienie:</w:t>
      </w:r>
    </w:p>
    <w:p w:rsidR="000F221C" w:rsidRPr="00E42E20" w:rsidRDefault="000F221C" w:rsidP="00C93C72">
      <w:pPr>
        <w:pStyle w:val="ECHRParaQuote"/>
        <w:rPr>
          <w:rFonts w:eastAsia="Times New Roman"/>
          <w:lang w:val="pl-PL"/>
        </w:rPr>
      </w:pPr>
      <w:r>
        <w:rPr>
          <w:rFonts w:eastAsia="Times New Roman"/>
          <w:lang w:val="pl"/>
        </w:rPr>
        <w:t>„Każda osoba fizyczna i prawna ma prawo do poszanowania swego mienia. Nikt</w:t>
      </w:r>
      <w:r w:rsidR="005E5D26">
        <w:rPr>
          <w:rFonts w:eastAsia="Times New Roman"/>
          <w:lang w:val="pl"/>
        </w:rPr>
        <w:t> </w:t>
      </w:r>
      <w:r>
        <w:rPr>
          <w:rFonts w:eastAsia="Times New Roman"/>
          <w:lang w:val="pl"/>
        </w:rPr>
        <w:t>nie</w:t>
      </w:r>
      <w:r w:rsidR="005E5D26">
        <w:rPr>
          <w:rFonts w:eastAsia="Times New Roman"/>
          <w:lang w:val="pl"/>
        </w:rPr>
        <w:t> </w:t>
      </w:r>
      <w:r>
        <w:rPr>
          <w:rFonts w:eastAsia="Times New Roman"/>
          <w:lang w:val="pl"/>
        </w:rPr>
        <w:t>może być pozbawiony swojej własności, chyba że w interesie publicznym i</w:t>
      </w:r>
      <w:r w:rsidR="005E5D26">
        <w:rPr>
          <w:rFonts w:eastAsia="Times New Roman"/>
          <w:lang w:val="pl"/>
        </w:rPr>
        <w:t> </w:t>
      </w:r>
      <w:r>
        <w:rPr>
          <w:rFonts w:eastAsia="Times New Roman"/>
          <w:lang w:val="pl"/>
        </w:rPr>
        <w:t>na warunkach przewidzianych przez ustawę oraz zgodnie z ogólnymi zasadami prawa międzynarodowego.</w:t>
      </w:r>
    </w:p>
    <w:p w:rsidR="000F221C" w:rsidRPr="00E42E20" w:rsidRDefault="000F221C" w:rsidP="00C93C72">
      <w:pPr>
        <w:pStyle w:val="ECHRParaQuote"/>
        <w:rPr>
          <w:rFonts w:ascii="Times New Roman" w:eastAsia="Times New Roman" w:hAnsi="Times New Roman" w:cs="Times New Roman"/>
          <w:szCs w:val="24"/>
          <w:lang w:val="pl-PL"/>
        </w:rPr>
      </w:pPr>
      <w:r>
        <w:rPr>
          <w:rFonts w:ascii="Times New Roman" w:eastAsia="Times New Roman" w:hAnsi="Times New Roman" w:cs="Times New Roman"/>
          <w:szCs w:val="24"/>
          <w:lang w:val="pl"/>
        </w:rPr>
        <w:t>Powyższe postanowienia nie będą jednak w żaden sposób naruszać prawa państwa do stosowania takich ustaw, jakie uzna za konieczne do uregulowania sposobu korzystania z własności zgodnie z interesem powszechnym lub w celu zabezpieczenia uiszczania podatków bądź innych należności lub kar pieniężnych”.</w:t>
      </w:r>
    </w:p>
    <w:p w:rsidR="004B2723" w:rsidRPr="00E42E20" w:rsidRDefault="00E375DD" w:rsidP="00C93C72">
      <w:pPr>
        <w:pStyle w:val="ECHRHeading2"/>
        <w:rPr>
          <w:lang w:val="pl-PL"/>
        </w:rPr>
      </w:pPr>
      <w:r>
        <w:rPr>
          <w:lang w:val="pl"/>
        </w:rPr>
        <w:t>A.  Wyczerpanie krajowych środków odwoławczych</w:t>
      </w:r>
    </w:p>
    <w:p w:rsidR="005315F1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58</w:t>
      </w:r>
      <w:r w:rsidR="00647DDB">
        <w:rPr>
          <w:lang w:val="pl"/>
        </w:rPr>
        <w:t xml:space="preserve">.  Rząd zgłosił zarzut formalny, zgodnie z którym skarżący kościół nie wyczerpał wszystkich środków odwoławczych przewidzianych w polskim prawie, jako że nie wniósł skargi konstytucyjnej na mocy art. 79 ust. 1 Konstytucji kwestionującej zgodność z Konstytucją przepisów, na których opierały się decyzje w jego sprawie. Przyznał jednak, że konstytucjonalność odnośnego przepisu już została zbadana w wyroku Trybunału Konstytucyjnego z dnia 8 listopada 2005 r. (zob. pkt </w:t>
      </w:r>
      <w:r w:rsidR="00C73D85">
        <w:rPr>
          <w:lang w:val="pl"/>
        </w:rPr>
        <w:t>53</w:t>
      </w:r>
      <w:r w:rsidR="00647DDB">
        <w:rPr>
          <w:lang w:val="pl"/>
        </w:rPr>
        <w:t xml:space="preserve"> powyżej) po</w:t>
      </w:r>
      <w:r w:rsidR="00E80B7D">
        <w:rPr>
          <w:lang w:val="pl"/>
        </w:rPr>
        <w:t> </w:t>
      </w:r>
      <w:r w:rsidR="00647DDB">
        <w:rPr>
          <w:lang w:val="pl"/>
        </w:rPr>
        <w:t xml:space="preserve">skardze konstytucyjnej złożonej przez </w:t>
      </w:r>
      <w:r w:rsidR="00EB22B7" w:rsidRPr="00EB22B7">
        <w:rPr>
          <w:lang w:val="pl"/>
        </w:rPr>
        <w:t xml:space="preserve">Okręg Gdański Kościoła Chrześcijan Baptystów </w:t>
      </w:r>
      <w:r w:rsidR="00647DDB">
        <w:rPr>
          <w:lang w:val="pl"/>
        </w:rPr>
        <w:t>w identycznej sytuacji faktycznej. Rząd uznał, że</w:t>
      </w:r>
      <w:r w:rsidR="00E80B7D">
        <w:rPr>
          <w:lang w:val="pl"/>
        </w:rPr>
        <w:t> </w:t>
      </w:r>
      <w:r w:rsidR="00647DDB">
        <w:rPr>
          <w:lang w:val="pl"/>
        </w:rPr>
        <w:t>gdyby skarżący kościół złożył identyczną skargę konstytucyjną, postępowanie najprawdopodobniej zostałoby umorzone z uwagi na fakt, że</w:t>
      </w:r>
      <w:r w:rsidR="00E80B7D">
        <w:rPr>
          <w:lang w:val="pl"/>
        </w:rPr>
        <w:t> </w:t>
      </w:r>
      <w:r w:rsidR="00647DDB">
        <w:rPr>
          <w:lang w:val="pl"/>
        </w:rPr>
        <w:t>sprawa ta już została rozpatrzona.</w:t>
      </w:r>
    </w:p>
    <w:p w:rsidR="005315F1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59</w:t>
      </w:r>
      <w:r w:rsidR="005315F1">
        <w:rPr>
          <w:lang w:val="pl"/>
        </w:rPr>
        <w:t>.  Skarżący kościół twierdził, że nie powinien zostać objęty wymogiem złożenia skargi konstytucyjnej i podważenia konstytucjonalności art. 4 ust. 2 ustawy z 1995 r, ponieważ kwestia ta już została zbadana przez Trybunał Konstytucyjny w wyroku, którym posiłkował się Rząd.</w:t>
      </w:r>
    </w:p>
    <w:p w:rsidR="00790C29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60</w:t>
      </w:r>
      <w:r w:rsidR="005315F1">
        <w:rPr>
          <w:lang w:val="pl"/>
        </w:rPr>
        <w:t>.  Trybunał zauważa, że konstytucjonalność art. 4 ust. 2 ustawy z</w:t>
      </w:r>
      <w:r w:rsidR="00201F2A">
        <w:rPr>
          <w:lang w:val="pl"/>
        </w:rPr>
        <w:t> </w:t>
      </w:r>
      <w:r w:rsidR="005315F1">
        <w:rPr>
          <w:lang w:val="pl"/>
        </w:rPr>
        <w:t>1995</w:t>
      </w:r>
      <w:r w:rsidR="00201F2A">
        <w:rPr>
          <w:lang w:val="pl"/>
        </w:rPr>
        <w:t> </w:t>
      </w:r>
      <w:r w:rsidR="005315F1">
        <w:rPr>
          <w:lang w:val="pl"/>
        </w:rPr>
        <w:t>r. w rzeczy samej była przedmiotem rozpatrzenia przez Trybunał Konstytucyjny. Trybunał Konstytucyjny stwierdził, że art. 4 ust. 2 ustawy z</w:t>
      </w:r>
      <w:r w:rsidR="00201F2A">
        <w:rPr>
          <w:lang w:val="pl"/>
        </w:rPr>
        <w:t> </w:t>
      </w:r>
      <w:r w:rsidR="005315F1">
        <w:rPr>
          <w:lang w:val="pl"/>
        </w:rPr>
        <w:t>1995 r. był zgodny z art. 2 i art. 64 Konstytucji.</w:t>
      </w:r>
    </w:p>
    <w:p w:rsidR="005315F1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t>61</w:t>
      </w:r>
      <w:r w:rsidR="005315F1">
        <w:rPr>
          <w:lang w:val="pl"/>
        </w:rPr>
        <w:t>.  W tych okolicznościach Trybunał uznaje, że nieuzasadnione byłoby wymaganie, aby skarżący kościół złożył skargę konstytucyjną</w:t>
      </w:r>
      <w:r w:rsidR="00EB22B7">
        <w:rPr>
          <w:lang w:val="pl"/>
        </w:rPr>
        <w:t>,</w:t>
      </w:r>
      <w:r w:rsidR="005315F1">
        <w:rPr>
          <w:lang w:val="pl"/>
        </w:rPr>
        <w:t xml:space="preserve"> zarzucając niezgodność tych samych przepisów prawnych z tymi samymi przepisami konstytucyjnymi w podobnych okolicznościach faktycznych.</w:t>
      </w:r>
    </w:p>
    <w:p w:rsidR="005315F1" w:rsidRPr="00E42E20" w:rsidRDefault="00026BBB" w:rsidP="00C93C72">
      <w:pPr>
        <w:pStyle w:val="ECHRPara"/>
        <w:rPr>
          <w:lang w:val="pl-PL"/>
        </w:rPr>
      </w:pPr>
      <w:r>
        <w:rPr>
          <w:lang w:val="pl"/>
        </w:rPr>
        <w:lastRenderedPageBreak/>
        <w:t>62</w:t>
      </w:r>
      <w:r w:rsidR="00647DDB">
        <w:rPr>
          <w:lang w:val="pl"/>
        </w:rPr>
        <w:t>.  Co za tym idzie podniesiony przez Rząd zarzut niedopuszczalności w oparciu o brak wyczerpania krajowych środków odwoławczych musi zostać oddalony.</w:t>
      </w:r>
    </w:p>
    <w:p w:rsidR="004B2723" w:rsidRPr="00E42E20" w:rsidRDefault="004B2723" w:rsidP="00C93C72">
      <w:pPr>
        <w:pStyle w:val="ECHRHeading2"/>
        <w:rPr>
          <w:lang w:val="pl-PL"/>
        </w:rPr>
      </w:pPr>
      <w:r>
        <w:rPr>
          <w:lang w:val="pl"/>
        </w:rPr>
        <w:t>B.  </w:t>
      </w:r>
      <w:r w:rsidR="00B862C6">
        <w:rPr>
          <w:lang w:val="pl"/>
        </w:rPr>
        <w:t>Zastosowalność</w:t>
      </w:r>
      <w:r>
        <w:rPr>
          <w:lang w:val="pl"/>
        </w:rPr>
        <w:t xml:space="preserve"> art. 1 Protokołu nr 1 do Konwencji</w:t>
      </w:r>
    </w:p>
    <w:p w:rsidR="00390148" w:rsidRPr="00E42E20" w:rsidRDefault="00026BBB" w:rsidP="00C93C72">
      <w:pPr>
        <w:pStyle w:val="ECHRPara"/>
        <w:rPr>
          <w:rFonts w:eastAsia="Times New Roman"/>
          <w:lang w:val="pl-PL"/>
        </w:rPr>
      </w:pPr>
      <w:r>
        <w:rPr>
          <w:rFonts w:eastAsia="Times New Roman"/>
          <w:lang w:val="pl"/>
        </w:rPr>
        <w:t>63</w:t>
      </w:r>
      <w:r w:rsidR="00390148">
        <w:rPr>
          <w:rFonts w:eastAsia="Times New Roman"/>
          <w:lang w:val="pl"/>
        </w:rPr>
        <w:t>.  Rząd utrzymywał ponadto, że art. 1 Protokołu nr 1 nie miał zastosowania w niniejszej sprawie. Twierdził, że skarżący kościół nie miał istniejącego mienia, które byłoby chronione na mocy tego przepisu. Podobnie, w opinii Rządu skarżący kościół nie miał „</w:t>
      </w:r>
      <w:r w:rsidR="00B923DC">
        <w:rPr>
          <w:rFonts w:eastAsia="Times New Roman"/>
          <w:lang w:val="pl"/>
        </w:rPr>
        <w:t>prawnie chronionych</w:t>
      </w:r>
      <w:r w:rsidR="00390148">
        <w:rPr>
          <w:rFonts w:eastAsia="Times New Roman"/>
          <w:lang w:val="pl"/>
        </w:rPr>
        <w:t xml:space="preserve"> oczekiwań” przyznania mu własności przedmiotowej nieruchomości.</w:t>
      </w:r>
    </w:p>
    <w:p w:rsidR="00FF3B8F" w:rsidRPr="00E42E20" w:rsidRDefault="00026BBB" w:rsidP="00C93C72">
      <w:pPr>
        <w:pStyle w:val="ECHRPara"/>
        <w:rPr>
          <w:rFonts w:eastAsia="Times New Roman"/>
          <w:lang w:val="pl-PL"/>
        </w:rPr>
      </w:pPr>
      <w:r>
        <w:rPr>
          <w:rFonts w:eastAsia="Times New Roman"/>
          <w:lang w:val="pl"/>
        </w:rPr>
        <w:t>64</w:t>
      </w:r>
      <w:r w:rsidR="00390148">
        <w:rPr>
          <w:rFonts w:eastAsia="Times New Roman"/>
          <w:lang w:val="pl"/>
        </w:rPr>
        <w:t>.  Skarżący kościół utrzymywał, że posiada mienie w rozumieniu art. 1 Protokołu 1. W związku z tym twierdził, że Państwo traktowało go jak</w:t>
      </w:r>
      <w:r w:rsidR="005E5D26">
        <w:rPr>
          <w:rFonts w:eastAsia="Times New Roman"/>
          <w:lang w:val="pl"/>
        </w:rPr>
        <w:t> </w:t>
      </w:r>
      <w:r w:rsidR="00390148">
        <w:rPr>
          <w:rFonts w:eastAsia="Times New Roman"/>
          <w:lang w:val="pl"/>
        </w:rPr>
        <w:t>właściciela zaskarżonej nieruchomości przez kilka lat po 1946 r. oraz</w:t>
      </w:r>
      <w:r w:rsidR="00201F2A">
        <w:rPr>
          <w:rFonts w:eastAsia="Times New Roman"/>
          <w:lang w:val="pl"/>
        </w:rPr>
        <w:t> </w:t>
      </w:r>
      <w:r w:rsidR="00390148">
        <w:rPr>
          <w:rFonts w:eastAsia="Times New Roman"/>
          <w:lang w:val="pl"/>
        </w:rPr>
        <w:t>że</w:t>
      </w:r>
      <w:r w:rsidR="00201F2A">
        <w:rPr>
          <w:rFonts w:eastAsia="Times New Roman"/>
          <w:lang w:val="pl"/>
        </w:rPr>
        <w:t> </w:t>
      </w:r>
      <w:r w:rsidR="00390148">
        <w:rPr>
          <w:rFonts w:eastAsia="Times New Roman"/>
          <w:lang w:val="pl"/>
        </w:rPr>
        <w:t>w</w:t>
      </w:r>
      <w:r w:rsidR="00201F2A">
        <w:rPr>
          <w:rFonts w:eastAsia="Times New Roman"/>
          <w:lang w:val="pl"/>
        </w:rPr>
        <w:t> </w:t>
      </w:r>
      <w:r w:rsidR="00390148">
        <w:rPr>
          <w:rFonts w:eastAsia="Times New Roman"/>
          <w:lang w:val="pl"/>
        </w:rPr>
        <w:t>1959 r. nieruchomość została upaństwowiona z naruszeniem obowiązującego wówczas prawa. Ustawa z 1995 r. została przyjęta w celu zrekompensowania strat poniesionych przez kościoły. W opinii skarżącego kościoła ustawa z 1995 r. w jej pierwotnym brzmieniu przyznawała mu</w:t>
      </w:r>
      <w:r w:rsidR="00201F2A">
        <w:rPr>
          <w:rFonts w:eastAsia="Times New Roman"/>
          <w:lang w:val="pl"/>
        </w:rPr>
        <w:t> </w:t>
      </w:r>
      <w:r w:rsidR="00390148">
        <w:rPr>
          <w:rFonts w:eastAsia="Times New Roman"/>
          <w:lang w:val="pl"/>
        </w:rPr>
        <w:t>prawo do rekompensaty i wniósł sw</w:t>
      </w:r>
      <w:r w:rsidR="00B862C6">
        <w:rPr>
          <w:rFonts w:eastAsia="Times New Roman"/>
          <w:lang w:val="pl"/>
        </w:rPr>
        <w:t>ój wniosek</w:t>
      </w:r>
      <w:r w:rsidR="00390148">
        <w:rPr>
          <w:rFonts w:eastAsia="Times New Roman"/>
          <w:lang w:val="pl"/>
        </w:rPr>
        <w:t xml:space="preserve"> w stosownym czasie. Dalsze zmiany wprowadzone do ustawy z 1995 r pozbawiły skarżący kościół możliwości uzyskania dochodzonego odszkodowania. Skarżący kościół uznał, że </w:t>
      </w:r>
      <w:r w:rsidR="00B862C6">
        <w:rPr>
          <w:rFonts w:eastAsia="Times New Roman"/>
          <w:lang w:val="pl"/>
        </w:rPr>
        <w:t xml:space="preserve">posiadał aktyw </w:t>
      </w:r>
      <w:r w:rsidR="00390148">
        <w:rPr>
          <w:rFonts w:eastAsia="Times New Roman"/>
          <w:lang w:val="pl"/>
        </w:rPr>
        <w:t>chroniony na mocy art. 1 Protokołu nr 1.</w:t>
      </w:r>
    </w:p>
    <w:p w:rsidR="00FF3B8F" w:rsidRPr="00E42E20" w:rsidRDefault="00370BF5" w:rsidP="00C93C72">
      <w:pPr>
        <w:pStyle w:val="ECHRHeading3"/>
        <w:rPr>
          <w:rFonts w:eastAsia="Times New Roman"/>
          <w:lang w:val="pl-PL"/>
        </w:rPr>
      </w:pPr>
      <w:r>
        <w:rPr>
          <w:rFonts w:eastAsia="Times New Roman"/>
          <w:bCs w:val="0"/>
          <w:iCs/>
          <w:lang w:val="pl"/>
        </w:rPr>
        <w:t>1.  Zasady ogólne</w:t>
      </w:r>
    </w:p>
    <w:p w:rsidR="00265C50" w:rsidRPr="00E42E20" w:rsidRDefault="00026BBB" w:rsidP="00C93C72">
      <w:pPr>
        <w:pStyle w:val="ECHRPara"/>
        <w:rPr>
          <w:rFonts w:eastAsia="Times New Roman"/>
          <w:lang w:val="pl-PL"/>
        </w:rPr>
      </w:pPr>
      <w:r>
        <w:rPr>
          <w:rFonts w:eastAsia="Times New Roman"/>
          <w:lang w:val="pl"/>
        </w:rPr>
        <w:t>65</w:t>
      </w:r>
      <w:r w:rsidR="00265C50">
        <w:rPr>
          <w:rFonts w:eastAsia="Times New Roman"/>
          <w:lang w:val="pl"/>
        </w:rPr>
        <w:t>.  </w:t>
      </w:r>
      <w:r w:rsidR="00826276">
        <w:rPr>
          <w:rFonts w:eastAsia="Times New Roman"/>
          <w:lang w:val="pl"/>
        </w:rPr>
        <w:t>Art.</w:t>
      </w:r>
      <w:r w:rsidR="00265C50">
        <w:rPr>
          <w:rFonts w:eastAsia="Times New Roman"/>
          <w:lang w:val="pl"/>
        </w:rPr>
        <w:t xml:space="preserve"> 1 Protokołu nr 1 nie gwarantuje prawa do nabycia </w:t>
      </w:r>
      <w:r w:rsidR="00B862C6">
        <w:rPr>
          <w:rFonts w:eastAsia="Times New Roman"/>
          <w:lang w:val="pl"/>
        </w:rPr>
        <w:t>własności</w:t>
      </w:r>
      <w:r w:rsidR="00265C50">
        <w:rPr>
          <w:rFonts w:eastAsia="Times New Roman"/>
          <w:lang w:val="pl"/>
        </w:rPr>
        <w:t xml:space="preserve"> (zob. wyrok w sprawie </w:t>
      </w:r>
      <w:r w:rsidR="00265C50">
        <w:rPr>
          <w:rFonts w:eastAsia="Times New Roman"/>
          <w:i/>
          <w:iCs/>
          <w:lang w:val="pl"/>
        </w:rPr>
        <w:t xml:space="preserve">Van der </w:t>
      </w:r>
      <w:proofErr w:type="spellStart"/>
      <w:r w:rsidR="00265C50">
        <w:rPr>
          <w:rFonts w:eastAsia="Times New Roman"/>
          <w:i/>
          <w:iCs/>
          <w:lang w:val="pl"/>
        </w:rPr>
        <w:t>Mussele</w:t>
      </w:r>
      <w:proofErr w:type="spellEnd"/>
      <w:r w:rsidR="00265C50">
        <w:rPr>
          <w:rFonts w:eastAsia="Times New Roman"/>
          <w:i/>
          <w:iCs/>
          <w:lang w:val="pl"/>
        </w:rPr>
        <w:t xml:space="preserve"> przeciwko Belgii </w:t>
      </w:r>
      <w:r w:rsidR="00265C50">
        <w:rPr>
          <w:rFonts w:eastAsia="Times New Roman"/>
          <w:lang w:val="pl"/>
        </w:rPr>
        <w:t>z dnia 23</w:t>
      </w:r>
      <w:r w:rsidR="00201F2A">
        <w:rPr>
          <w:rFonts w:eastAsia="Times New Roman"/>
          <w:lang w:val="pl"/>
        </w:rPr>
        <w:t> </w:t>
      </w:r>
      <w:r w:rsidR="00265C50">
        <w:rPr>
          <w:rFonts w:eastAsia="Times New Roman"/>
          <w:lang w:val="pl"/>
        </w:rPr>
        <w:t xml:space="preserve">listopada 1983 r., seria A nr 70, s 23, pkt 48 i wyrok w sprawie </w:t>
      </w:r>
      <w:proofErr w:type="spellStart"/>
      <w:r w:rsidR="00265C50">
        <w:rPr>
          <w:rFonts w:eastAsia="Times New Roman"/>
          <w:i/>
          <w:iCs/>
          <w:lang w:val="pl"/>
        </w:rPr>
        <w:t>Slivenko</w:t>
      </w:r>
      <w:proofErr w:type="spellEnd"/>
      <w:r w:rsidR="00265C50">
        <w:rPr>
          <w:rFonts w:eastAsia="Times New Roman"/>
          <w:i/>
          <w:iCs/>
          <w:lang w:val="pl"/>
        </w:rPr>
        <w:t xml:space="preserve"> przeciwko Łotwie </w:t>
      </w:r>
      <w:r w:rsidR="00265C50">
        <w:rPr>
          <w:rFonts w:eastAsia="Times New Roman"/>
          <w:lang w:val="pl"/>
        </w:rPr>
        <w:t>(</w:t>
      </w:r>
      <w:proofErr w:type="spellStart"/>
      <w:r w:rsidR="00265C50">
        <w:rPr>
          <w:rFonts w:eastAsia="Times New Roman"/>
          <w:lang w:val="pl"/>
        </w:rPr>
        <w:t>dec</w:t>
      </w:r>
      <w:proofErr w:type="spellEnd"/>
      <w:r w:rsidR="00265C50">
        <w:rPr>
          <w:rFonts w:eastAsia="Times New Roman"/>
          <w:lang w:val="pl"/>
        </w:rPr>
        <w:t>.) [GC] nr 48321/99, pkt 121, ECHR 2002-II).</w:t>
      </w:r>
    </w:p>
    <w:p w:rsidR="00265C50" w:rsidRPr="00E42E20" w:rsidRDefault="00026BBB" w:rsidP="00C93C72">
      <w:pPr>
        <w:pStyle w:val="ECHRPara"/>
        <w:rPr>
          <w:rFonts w:eastAsia="Times New Roman"/>
          <w:lang w:val="pl-PL"/>
        </w:rPr>
      </w:pPr>
      <w:r>
        <w:rPr>
          <w:rFonts w:eastAsia="Times New Roman"/>
          <w:lang w:val="pl"/>
        </w:rPr>
        <w:t>66</w:t>
      </w:r>
      <w:r w:rsidR="00265C50">
        <w:rPr>
          <w:rFonts w:eastAsia="Times New Roman"/>
          <w:lang w:val="pl"/>
        </w:rPr>
        <w:t>.  Skarżący może zarzucać naruszenie art. 1 Protokołu nr 1 jedynie w</w:t>
      </w:r>
      <w:r w:rsidR="00201F2A">
        <w:rPr>
          <w:rFonts w:eastAsia="Times New Roman"/>
          <w:lang w:val="pl"/>
        </w:rPr>
        <w:t> </w:t>
      </w:r>
      <w:r w:rsidR="00265C50">
        <w:rPr>
          <w:rFonts w:eastAsia="Times New Roman"/>
          <w:lang w:val="pl"/>
        </w:rPr>
        <w:t>zakresie, w jakim zaskarżone decyzje dotyczą jego „mienia” w</w:t>
      </w:r>
      <w:r w:rsidR="00201F2A">
        <w:rPr>
          <w:rFonts w:eastAsia="Times New Roman"/>
          <w:lang w:val="pl"/>
        </w:rPr>
        <w:t> </w:t>
      </w:r>
      <w:r w:rsidR="00265C50">
        <w:rPr>
          <w:rFonts w:eastAsia="Times New Roman"/>
          <w:lang w:val="pl"/>
        </w:rPr>
        <w:t>rozumieniu tego przepisu. „Mienie” może być „istniejącym mieniem” lub</w:t>
      </w:r>
      <w:r w:rsidR="00201F2A">
        <w:rPr>
          <w:rFonts w:eastAsia="Times New Roman"/>
          <w:lang w:val="pl"/>
        </w:rPr>
        <w:t> </w:t>
      </w:r>
      <w:r w:rsidR="00B862C6">
        <w:rPr>
          <w:rFonts w:eastAsia="Times New Roman"/>
          <w:lang w:val="pl"/>
        </w:rPr>
        <w:t>aktywami</w:t>
      </w:r>
      <w:r w:rsidR="00265C50">
        <w:rPr>
          <w:rFonts w:eastAsia="Times New Roman"/>
          <w:lang w:val="pl"/>
        </w:rPr>
        <w:t>, w tym roszczeniami, w odniesieniu do których skarżący może twierdzić, że ma przynajmniej „</w:t>
      </w:r>
      <w:r w:rsidR="00B923DC">
        <w:rPr>
          <w:rFonts w:eastAsia="Times New Roman"/>
          <w:lang w:val="pl"/>
        </w:rPr>
        <w:t xml:space="preserve">prawnie chronione </w:t>
      </w:r>
      <w:r w:rsidR="00265C50">
        <w:rPr>
          <w:rFonts w:eastAsia="Times New Roman"/>
          <w:lang w:val="pl"/>
        </w:rPr>
        <w:t xml:space="preserve">oczekiwanie” uzyskania </w:t>
      </w:r>
      <w:r w:rsidR="00B862C6">
        <w:rPr>
          <w:rFonts w:eastAsia="Times New Roman"/>
          <w:lang w:val="pl"/>
        </w:rPr>
        <w:t>skutecznego</w:t>
      </w:r>
      <w:r w:rsidR="00265C50">
        <w:rPr>
          <w:rFonts w:eastAsia="Times New Roman"/>
          <w:lang w:val="pl"/>
        </w:rPr>
        <w:t xml:space="preserve"> korzystania z prawa własności. Natomiast nadzieja na uznanie prawa własności, którego skuteczne wykonywanie jest niemożliwe, nie może być uznawana za „mienie” w rozumieniu art. 1 Protokołu nr 1, podobnie warunkowe roszczenie, które wygasa w wyniku niespełnienia warunku (zob. </w:t>
      </w:r>
      <w:r w:rsidR="00265C50">
        <w:rPr>
          <w:rFonts w:eastAsia="Times New Roman"/>
          <w:i/>
          <w:iCs/>
          <w:lang w:val="pl"/>
        </w:rPr>
        <w:t xml:space="preserve">Prince Hans-Adam II of Liechtenstein przeciwko Niemcom </w:t>
      </w:r>
      <w:r w:rsidR="00265C50">
        <w:rPr>
          <w:rFonts w:eastAsia="Times New Roman"/>
          <w:lang w:val="pl"/>
        </w:rPr>
        <w:t>[</w:t>
      </w:r>
      <w:r w:rsidR="00B862C6">
        <w:rPr>
          <w:rFonts w:eastAsia="Times New Roman"/>
          <w:lang w:val="pl"/>
        </w:rPr>
        <w:t>WI</w:t>
      </w:r>
      <w:r w:rsidR="00265C50">
        <w:rPr>
          <w:rFonts w:eastAsia="Times New Roman"/>
          <w:lang w:val="pl"/>
        </w:rPr>
        <w:t xml:space="preserve">], nr 42527/98, pkt 82-83, ECHR 2001-VIII, oraz </w:t>
      </w:r>
      <w:proofErr w:type="spellStart"/>
      <w:r w:rsidR="00265C50">
        <w:rPr>
          <w:rFonts w:eastAsia="Times New Roman"/>
          <w:i/>
          <w:iCs/>
          <w:lang w:val="pl"/>
        </w:rPr>
        <w:t>Gratzinger</w:t>
      </w:r>
      <w:proofErr w:type="spellEnd"/>
      <w:r w:rsidR="00265C50">
        <w:rPr>
          <w:rFonts w:eastAsia="Times New Roman"/>
          <w:i/>
          <w:iCs/>
          <w:lang w:val="pl"/>
        </w:rPr>
        <w:t xml:space="preserve"> i </w:t>
      </w:r>
      <w:proofErr w:type="spellStart"/>
      <w:r w:rsidR="00265C50">
        <w:rPr>
          <w:rFonts w:eastAsia="Times New Roman"/>
          <w:i/>
          <w:iCs/>
          <w:lang w:val="pl"/>
        </w:rPr>
        <w:t>Gratzingerova</w:t>
      </w:r>
      <w:proofErr w:type="spellEnd"/>
      <w:r w:rsidR="00265C50">
        <w:rPr>
          <w:rFonts w:eastAsia="Times New Roman"/>
          <w:i/>
          <w:iCs/>
          <w:lang w:val="pl"/>
        </w:rPr>
        <w:t xml:space="preserve"> przeciwko Republice Czeskiej </w:t>
      </w:r>
      <w:r w:rsidR="00265C50">
        <w:rPr>
          <w:rFonts w:eastAsia="Times New Roman"/>
          <w:lang w:val="pl"/>
        </w:rPr>
        <w:t>(</w:t>
      </w:r>
      <w:proofErr w:type="spellStart"/>
      <w:r w:rsidR="00265C50">
        <w:rPr>
          <w:rFonts w:eastAsia="Times New Roman"/>
          <w:lang w:val="pl"/>
        </w:rPr>
        <w:t>dec</w:t>
      </w:r>
      <w:proofErr w:type="spellEnd"/>
      <w:r w:rsidR="00265C50">
        <w:rPr>
          <w:rFonts w:eastAsia="Times New Roman"/>
          <w:lang w:val="pl"/>
        </w:rPr>
        <w:t>.) [</w:t>
      </w:r>
      <w:r w:rsidR="00B862C6">
        <w:rPr>
          <w:rFonts w:eastAsia="Times New Roman"/>
          <w:lang w:val="pl"/>
        </w:rPr>
        <w:t>WI</w:t>
      </w:r>
      <w:r w:rsidR="00265C50">
        <w:rPr>
          <w:rFonts w:eastAsia="Times New Roman"/>
          <w:lang w:val="pl"/>
        </w:rPr>
        <w:t>], nr</w:t>
      </w:r>
      <w:r w:rsidR="00201F2A">
        <w:rPr>
          <w:rFonts w:eastAsia="Times New Roman"/>
          <w:lang w:val="pl"/>
        </w:rPr>
        <w:t> </w:t>
      </w:r>
      <w:r w:rsidR="00265C50">
        <w:rPr>
          <w:rFonts w:eastAsia="Times New Roman"/>
          <w:lang w:val="pl"/>
        </w:rPr>
        <w:t>39794/98, pkt 69, ECHR 2002-VII).</w:t>
      </w:r>
    </w:p>
    <w:p w:rsidR="00265C50" w:rsidRPr="00E42E20" w:rsidRDefault="00026BBB" w:rsidP="00C93C72">
      <w:pPr>
        <w:pStyle w:val="ECHRPara"/>
        <w:rPr>
          <w:rFonts w:eastAsia="Times New Roman"/>
          <w:lang w:val="pl-PL"/>
        </w:rPr>
      </w:pPr>
      <w:r>
        <w:rPr>
          <w:rFonts w:eastAsia="Times New Roman"/>
          <w:lang w:val="pl"/>
        </w:rPr>
        <w:t>67</w:t>
      </w:r>
      <w:r w:rsidR="00265C50">
        <w:rPr>
          <w:rFonts w:eastAsia="Times New Roman"/>
          <w:lang w:val="pl"/>
        </w:rPr>
        <w:t>.  </w:t>
      </w:r>
      <w:r w:rsidR="00826276">
        <w:rPr>
          <w:rFonts w:eastAsia="Times New Roman"/>
          <w:lang w:val="pl"/>
        </w:rPr>
        <w:t>Art.</w:t>
      </w:r>
      <w:r w:rsidR="00265C50">
        <w:rPr>
          <w:rFonts w:eastAsia="Times New Roman"/>
          <w:lang w:val="pl"/>
        </w:rPr>
        <w:t xml:space="preserve"> 1 Protokołu nr 1 nie może być interpretowany jako nakładający jakikolwiek obowiązek na </w:t>
      </w:r>
      <w:r w:rsidR="00B862C6">
        <w:rPr>
          <w:rFonts w:eastAsia="Times New Roman"/>
          <w:lang w:val="pl"/>
        </w:rPr>
        <w:t xml:space="preserve">Układające </w:t>
      </w:r>
      <w:r w:rsidR="00265C50">
        <w:rPr>
          <w:rFonts w:eastAsia="Times New Roman"/>
          <w:lang w:val="pl"/>
        </w:rPr>
        <w:t xml:space="preserve">się </w:t>
      </w:r>
      <w:r w:rsidR="00B862C6">
        <w:rPr>
          <w:rFonts w:eastAsia="Times New Roman"/>
          <w:lang w:val="pl"/>
        </w:rPr>
        <w:t xml:space="preserve">Państwa </w:t>
      </w:r>
      <w:r w:rsidR="00265C50">
        <w:rPr>
          <w:rFonts w:eastAsia="Times New Roman"/>
          <w:lang w:val="pl"/>
        </w:rPr>
        <w:t xml:space="preserve">przywrócenia własności, która została im przekazana przed ratyfikowaniem Konwencji. </w:t>
      </w:r>
      <w:r w:rsidR="00826276">
        <w:rPr>
          <w:rFonts w:eastAsia="Times New Roman"/>
          <w:lang w:val="pl"/>
        </w:rPr>
        <w:t>Art.</w:t>
      </w:r>
      <w:r w:rsidR="00265C50">
        <w:rPr>
          <w:rFonts w:eastAsia="Times New Roman"/>
          <w:lang w:val="pl"/>
        </w:rPr>
        <w:t xml:space="preserve"> 1 </w:t>
      </w:r>
      <w:r w:rsidR="00265C50">
        <w:rPr>
          <w:rFonts w:eastAsia="Times New Roman"/>
          <w:lang w:val="pl"/>
        </w:rPr>
        <w:lastRenderedPageBreak/>
        <w:t xml:space="preserve">Protokołu nr 1 nie nakłada też żadnych ograniczeń na swobodę </w:t>
      </w:r>
      <w:r w:rsidR="00B862C6">
        <w:rPr>
          <w:rFonts w:eastAsia="Times New Roman"/>
          <w:lang w:val="pl"/>
        </w:rPr>
        <w:t xml:space="preserve">Układających </w:t>
      </w:r>
      <w:r w:rsidR="00265C50">
        <w:rPr>
          <w:rFonts w:eastAsia="Times New Roman"/>
          <w:lang w:val="pl"/>
        </w:rPr>
        <w:t xml:space="preserve">się </w:t>
      </w:r>
      <w:r w:rsidR="00B862C6">
        <w:rPr>
          <w:rFonts w:eastAsia="Times New Roman"/>
          <w:lang w:val="pl"/>
        </w:rPr>
        <w:t xml:space="preserve">Państw </w:t>
      </w:r>
      <w:r w:rsidR="00265C50">
        <w:rPr>
          <w:rFonts w:eastAsia="Times New Roman"/>
          <w:lang w:val="pl"/>
        </w:rPr>
        <w:t xml:space="preserve">w zakresie określania zakresu przywrócenia własności i wyboru warunków, na jakich zgadzają się przywrócić prawa własności poprzednim właścicielom (zob. </w:t>
      </w:r>
      <w:proofErr w:type="spellStart"/>
      <w:r w:rsidR="00265C50">
        <w:rPr>
          <w:rFonts w:eastAsia="Times New Roman"/>
          <w:i/>
          <w:iCs/>
          <w:lang w:val="pl"/>
        </w:rPr>
        <w:t>Jantner</w:t>
      </w:r>
      <w:proofErr w:type="spellEnd"/>
      <w:r w:rsidR="00265C50">
        <w:rPr>
          <w:rFonts w:eastAsia="Times New Roman"/>
          <w:i/>
          <w:iCs/>
          <w:lang w:val="pl"/>
        </w:rPr>
        <w:t xml:space="preserve"> przeciwko Słowacji</w:t>
      </w:r>
      <w:r w:rsidR="00265C50">
        <w:rPr>
          <w:rFonts w:eastAsia="Times New Roman"/>
          <w:lang w:val="pl"/>
        </w:rPr>
        <w:t>, nr</w:t>
      </w:r>
      <w:r w:rsidR="00201F2A">
        <w:rPr>
          <w:rFonts w:eastAsia="Times New Roman"/>
          <w:lang w:val="pl"/>
        </w:rPr>
        <w:t> </w:t>
      </w:r>
      <w:r w:rsidR="00265C50">
        <w:rPr>
          <w:rFonts w:eastAsia="Times New Roman"/>
          <w:lang w:val="pl"/>
        </w:rPr>
        <w:t>39050/97, pkt 34, 4 marca 2003 r.).</w:t>
      </w:r>
    </w:p>
    <w:p w:rsidR="00790C29" w:rsidRPr="00E42E20" w:rsidRDefault="00026BBB" w:rsidP="00C93C72">
      <w:pPr>
        <w:pStyle w:val="ECHRPara"/>
        <w:rPr>
          <w:rFonts w:ascii="Times New Roman" w:eastAsia="Times New Roman" w:hAnsi="Times New Roman" w:cs="Times New Roman"/>
          <w:szCs w:val="24"/>
          <w:lang w:val="pl-PL"/>
        </w:rPr>
      </w:pPr>
      <w:r>
        <w:rPr>
          <w:rFonts w:eastAsia="Times New Roman"/>
          <w:lang w:val="pl"/>
        </w:rPr>
        <w:t>68</w:t>
      </w:r>
      <w:r w:rsidR="00265C50">
        <w:rPr>
          <w:rFonts w:eastAsia="Times New Roman"/>
          <w:lang w:val="pl"/>
        </w:rPr>
        <w:t>.  </w:t>
      </w:r>
      <w:r w:rsidR="00265C50">
        <w:rPr>
          <w:rFonts w:ascii="Times New Roman" w:eastAsia="Times New Roman" w:hAnsi="Times New Roman"/>
          <w:szCs w:val="24"/>
          <w:lang w:val="pl"/>
        </w:rPr>
        <w:t>Nadzieja na to, że dawno wygasłe prawo własności może zostać przywrócone, nie może być postrzegana jako „mienie” ani nie może być tak</w:t>
      </w:r>
      <w:r w:rsidR="005E5D26">
        <w:rPr>
          <w:rFonts w:ascii="Times New Roman" w:eastAsia="Times New Roman" w:hAnsi="Times New Roman"/>
          <w:szCs w:val="24"/>
          <w:lang w:val="pl"/>
        </w:rPr>
        <w:t> </w:t>
      </w:r>
      <w:r w:rsidR="00265C50">
        <w:rPr>
          <w:rFonts w:ascii="Times New Roman" w:eastAsia="Times New Roman" w:hAnsi="Times New Roman"/>
          <w:szCs w:val="24"/>
          <w:lang w:val="pl"/>
        </w:rPr>
        <w:t xml:space="preserve">postrzegane warunkowe roszczenie, które wygasło w wyniku niespełnienia warunku. </w:t>
      </w:r>
      <w:r w:rsidR="00B862C6">
        <w:rPr>
          <w:rFonts w:ascii="Times New Roman" w:eastAsia="Times New Roman" w:hAnsi="Times New Roman"/>
          <w:szCs w:val="24"/>
          <w:lang w:val="pl"/>
        </w:rPr>
        <w:t>Układające</w:t>
      </w:r>
      <w:r w:rsidR="00265C50">
        <w:rPr>
          <w:rFonts w:eastAsia="Times New Roman"/>
          <w:lang w:val="pl"/>
        </w:rPr>
        <w:t xml:space="preserve"> się </w:t>
      </w:r>
      <w:r w:rsidR="00B862C6">
        <w:rPr>
          <w:rFonts w:eastAsia="Times New Roman"/>
          <w:lang w:val="pl"/>
        </w:rPr>
        <w:t xml:space="preserve">Państwa </w:t>
      </w:r>
      <w:r w:rsidR="00265C50">
        <w:rPr>
          <w:rFonts w:eastAsia="Times New Roman"/>
          <w:lang w:val="pl"/>
        </w:rPr>
        <w:t xml:space="preserve">w szczególności dysponują szerokim </w:t>
      </w:r>
      <w:r w:rsidR="00B862C6">
        <w:rPr>
          <w:rFonts w:eastAsia="Times New Roman"/>
          <w:lang w:val="pl"/>
        </w:rPr>
        <w:t xml:space="preserve">marginesem oceny </w:t>
      </w:r>
      <w:r w:rsidR="00265C50">
        <w:rPr>
          <w:rFonts w:eastAsia="Times New Roman"/>
          <w:lang w:val="pl"/>
        </w:rPr>
        <w:t>w odniesieniu do wyłączenia niektórych kategorii byłych właścicieli z takich uprawnień. Jeżeli kategorie właścicieli zostały wyłączone w ten sposób, ich roszczenia o przywrócenie praw nie mogą stanowić podstawy dla „</w:t>
      </w:r>
      <w:r w:rsidR="00B923DC">
        <w:rPr>
          <w:rFonts w:eastAsia="Times New Roman"/>
          <w:lang w:val="pl"/>
        </w:rPr>
        <w:t xml:space="preserve">prawnie chronionego </w:t>
      </w:r>
      <w:r w:rsidR="00265C50">
        <w:rPr>
          <w:rFonts w:eastAsia="Times New Roman"/>
          <w:lang w:val="pl"/>
        </w:rPr>
        <w:t xml:space="preserve">oczekiwania” </w:t>
      </w:r>
      <w:r w:rsidR="00B862C6">
        <w:rPr>
          <w:rFonts w:eastAsia="Times New Roman"/>
          <w:lang w:val="pl"/>
        </w:rPr>
        <w:t>korzystającego z ochrony</w:t>
      </w:r>
      <w:r w:rsidR="00265C50">
        <w:rPr>
          <w:rFonts w:eastAsia="Times New Roman"/>
          <w:lang w:val="pl"/>
        </w:rPr>
        <w:t xml:space="preserve"> </w:t>
      </w:r>
      <w:r w:rsidR="00B862C6">
        <w:rPr>
          <w:rFonts w:eastAsia="Times New Roman"/>
          <w:lang w:val="pl"/>
        </w:rPr>
        <w:t xml:space="preserve">na podstawie </w:t>
      </w:r>
      <w:r w:rsidR="00265C50">
        <w:rPr>
          <w:rFonts w:eastAsia="Times New Roman"/>
          <w:lang w:val="pl"/>
        </w:rPr>
        <w:t>art. 1 Protokołu nr 1 (zob.</w:t>
      </w:r>
      <w:r w:rsidR="005E5D26">
        <w:rPr>
          <w:rFonts w:eastAsia="Times New Roman"/>
          <w:lang w:val="pl"/>
        </w:rPr>
        <w:t> </w:t>
      </w:r>
      <w:proofErr w:type="spellStart"/>
      <w:r w:rsidR="00265C50">
        <w:rPr>
          <w:rFonts w:eastAsia="Times New Roman"/>
          <w:i/>
          <w:iCs/>
          <w:lang w:val="pl"/>
        </w:rPr>
        <w:t>Gratzinger</w:t>
      </w:r>
      <w:proofErr w:type="spellEnd"/>
      <w:r w:rsidR="00265C50">
        <w:rPr>
          <w:rFonts w:eastAsia="Times New Roman"/>
          <w:i/>
          <w:iCs/>
          <w:lang w:val="pl"/>
        </w:rPr>
        <w:t xml:space="preserve"> i</w:t>
      </w:r>
      <w:r w:rsidR="00201F2A">
        <w:rPr>
          <w:rFonts w:eastAsia="Times New Roman"/>
          <w:i/>
          <w:iCs/>
          <w:lang w:val="pl"/>
        </w:rPr>
        <w:t> </w:t>
      </w:r>
      <w:proofErr w:type="spellStart"/>
      <w:r w:rsidR="00265C50">
        <w:rPr>
          <w:rFonts w:eastAsia="Times New Roman"/>
          <w:i/>
          <w:iCs/>
          <w:lang w:val="pl"/>
        </w:rPr>
        <w:t>Gratzingerova</w:t>
      </w:r>
      <w:proofErr w:type="spellEnd"/>
      <w:r w:rsidR="00265C50">
        <w:rPr>
          <w:rFonts w:eastAsia="Times New Roman"/>
          <w:lang w:val="pl"/>
        </w:rPr>
        <w:t>, cytowany powyżej, pkt 69-74).</w:t>
      </w:r>
    </w:p>
    <w:p w:rsidR="00265C50" w:rsidRPr="00E42E20" w:rsidRDefault="00026BBB" w:rsidP="00C93C72">
      <w:pPr>
        <w:pStyle w:val="ECHRPara"/>
        <w:rPr>
          <w:rFonts w:eastAsia="Times New Roman"/>
          <w:lang w:val="pl-PL"/>
        </w:rPr>
      </w:pPr>
      <w:r>
        <w:rPr>
          <w:rFonts w:eastAsia="Times New Roman"/>
          <w:lang w:val="pl"/>
        </w:rPr>
        <w:t>69</w:t>
      </w:r>
      <w:r w:rsidR="00265C50">
        <w:rPr>
          <w:rFonts w:eastAsia="Times New Roman"/>
          <w:lang w:val="pl"/>
        </w:rPr>
        <w:t>.  Niemniej w pewnych okolicznościach „</w:t>
      </w:r>
      <w:r w:rsidR="00B923DC">
        <w:rPr>
          <w:rFonts w:eastAsia="Times New Roman"/>
          <w:lang w:val="pl"/>
        </w:rPr>
        <w:t>prawnie chronione</w:t>
      </w:r>
      <w:r w:rsidR="00265C50">
        <w:rPr>
          <w:rFonts w:eastAsia="Times New Roman"/>
          <w:lang w:val="pl"/>
        </w:rPr>
        <w:t xml:space="preserve"> oczekiwanie” uzyskania „</w:t>
      </w:r>
      <w:r w:rsidR="00B862C6">
        <w:rPr>
          <w:rFonts w:eastAsia="Times New Roman"/>
          <w:lang w:val="pl"/>
        </w:rPr>
        <w:t>aktywu</w:t>
      </w:r>
      <w:r w:rsidR="00265C50">
        <w:rPr>
          <w:rFonts w:eastAsia="Times New Roman"/>
          <w:lang w:val="pl"/>
        </w:rPr>
        <w:t xml:space="preserve">” może również </w:t>
      </w:r>
      <w:r w:rsidR="00B862C6">
        <w:rPr>
          <w:rFonts w:eastAsia="Times New Roman"/>
          <w:lang w:val="pl"/>
        </w:rPr>
        <w:t>korzystać z ochrony na</w:t>
      </w:r>
      <w:r w:rsidR="00201F2A">
        <w:rPr>
          <w:rFonts w:eastAsia="Times New Roman"/>
          <w:lang w:val="pl"/>
        </w:rPr>
        <w:t> </w:t>
      </w:r>
      <w:r w:rsidR="00B862C6">
        <w:rPr>
          <w:rFonts w:eastAsia="Times New Roman"/>
          <w:lang w:val="pl"/>
        </w:rPr>
        <w:t xml:space="preserve">podstawie </w:t>
      </w:r>
      <w:r w:rsidR="00265C50">
        <w:rPr>
          <w:rFonts w:eastAsia="Times New Roman"/>
          <w:lang w:val="pl"/>
        </w:rPr>
        <w:t>art. 1 Protokołu nr 1. Tym samym, jeżeli interes majątkowy ma charakter roszczenia, osoba, której on</w:t>
      </w:r>
      <w:r w:rsidR="00B862C6">
        <w:rPr>
          <w:rFonts w:eastAsia="Times New Roman"/>
          <w:lang w:val="pl"/>
        </w:rPr>
        <w:t>o przysługuje,</w:t>
      </w:r>
      <w:r w:rsidR="00265C50">
        <w:rPr>
          <w:rFonts w:eastAsia="Times New Roman"/>
          <w:lang w:val="pl"/>
        </w:rPr>
        <w:t xml:space="preserve"> może być </w:t>
      </w:r>
      <w:r w:rsidR="00B862C6">
        <w:rPr>
          <w:rFonts w:eastAsia="Times New Roman"/>
          <w:lang w:val="pl"/>
        </w:rPr>
        <w:t>uważana za mającą</w:t>
      </w:r>
      <w:r w:rsidR="00265C50">
        <w:rPr>
          <w:rFonts w:eastAsia="Times New Roman"/>
          <w:lang w:val="pl"/>
        </w:rPr>
        <w:t xml:space="preserve"> „</w:t>
      </w:r>
      <w:r w:rsidR="0001156A">
        <w:rPr>
          <w:rFonts w:eastAsia="Times New Roman"/>
          <w:lang w:val="pl"/>
        </w:rPr>
        <w:t xml:space="preserve">prawnie chronione </w:t>
      </w:r>
      <w:r w:rsidR="00265C50">
        <w:rPr>
          <w:rFonts w:eastAsia="Times New Roman"/>
          <w:lang w:val="pl"/>
        </w:rPr>
        <w:t xml:space="preserve">oczekiwanie”, jeśli istnieje wystarczająca podstawa dla </w:t>
      </w:r>
      <w:r w:rsidR="00B862C6">
        <w:rPr>
          <w:rFonts w:eastAsia="Times New Roman"/>
          <w:lang w:val="pl"/>
        </w:rPr>
        <w:t xml:space="preserve">tego </w:t>
      </w:r>
      <w:r w:rsidR="00265C50">
        <w:rPr>
          <w:rFonts w:eastAsia="Times New Roman"/>
          <w:lang w:val="pl"/>
        </w:rPr>
        <w:t xml:space="preserve">interesu w prawie krajowym, na przykład, jeżeli istnieje ugruntowane orzecznictwo sądów krajowych potwierdzające jego istnienie (zob. </w:t>
      </w:r>
      <w:proofErr w:type="spellStart"/>
      <w:r w:rsidR="00265C50">
        <w:rPr>
          <w:rFonts w:eastAsia="Times New Roman"/>
          <w:i/>
          <w:iCs/>
          <w:lang w:val="pl"/>
        </w:rPr>
        <w:t>Kopecký</w:t>
      </w:r>
      <w:proofErr w:type="spellEnd"/>
      <w:r w:rsidR="00265C50">
        <w:rPr>
          <w:rFonts w:eastAsia="Times New Roman"/>
          <w:i/>
          <w:iCs/>
          <w:lang w:val="pl"/>
        </w:rPr>
        <w:t xml:space="preserve"> przeciwko Słowacji</w:t>
      </w:r>
      <w:r w:rsidR="00265C50">
        <w:rPr>
          <w:rFonts w:eastAsia="Times New Roman"/>
          <w:lang w:val="pl"/>
        </w:rPr>
        <w:t xml:space="preserve"> </w:t>
      </w:r>
      <w:r w:rsidR="00B862C6">
        <w:rPr>
          <w:rFonts w:eastAsia="Times New Roman"/>
          <w:lang w:val="pl"/>
        </w:rPr>
        <w:t>[WI</w:t>
      </w:r>
      <w:r w:rsidR="00265C50">
        <w:rPr>
          <w:rFonts w:eastAsia="Times New Roman"/>
          <w:lang w:val="pl"/>
        </w:rPr>
        <w:t xml:space="preserve">], nr 44912/98, pkt 52, ECHR 2004-IX). Niemniej nie można stwierdzić żadnego </w:t>
      </w:r>
      <w:r w:rsidR="0001156A">
        <w:rPr>
          <w:rFonts w:eastAsia="Times New Roman"/>
          <w:lang w:val="pl"/>
        </w:rPr>
        <w:t>prawnie chronionego</w:t>
      </w:r>
      <w:r w:rsidR="00265C50">
        <w:rPr>
          <w:rFonts w:eastAsia="Times New Roman"/>
          <w:lang w:val="pl"/>
        </w:rPr>
        <w:t xml:space="preserve"> oczekiwania, jeżeli istnieje spór co do właściwej wykładni i stosowania prawa krajowego i wnioski skarżącego są w związku z tym odrzucane przez</w:t>
      </w:r>
      <w:r w:rsidR="005E5D26">
        <w:rPr>
          <w:rFonts w:eastAsia="Times New Roman"/>
          <w:lang w:val="pl"/>
        </w:rPr>
        <w:t> </w:t>
      </w:r>
      <w:r w:rsidR="00265C50">
        <w:rPr>
          <w:rFonts w:eastAsia="Times New Roman"/>
          <w:lang w:val="pl"/>
        </w:rPr>
        <w:t xml:space="preserve">sądy krajowe (zob. </w:t>
      </w:r>
      <w:proofErr w:type="spellStart"/>
      <w:r w:rsidR="00265C50">
        <w:rPr>
          <w:rFonts w:eastAsia="Times New Roman"/>
          <w:i/>
          <w:iCs/>
          <w:lang w:val="pl"/>
        </w:rPr>
        <w:t>Kopecký</w:t>
      </w:r>
      <w:proofErr w:type="spellEnd"/>
      <w:r w:rsidR="00D811C0">
        <w:rPr>
          <w:rFonts w:eastAsia="Times New Roman"/>
          <w:i/>
          <w:iCs/>
          <w:lang w:val="pl"/>
        </w:rPr>
        <w:t>,</w:t>
      </w:r>
      <w:r w:rsidR="00265C50">
        <w:rPr>
          <w:rFonts w:eastAsia="Times New Roman"/>
          <w:i/>
          <w:iCs/>
          <w:lang w:val="pl"/>
        </w:rPr>
        <w:t xml:space="preserve"> </w:t>
      </w:r>
      <w:r w:rsidR="00265C50">
        <w:rPr>
          <w:rFonts w:eastAsia="Times New Roman"/>
          <w:lang w:val="pl"/>
        </w:rPr>
        <w:t>cytowany powyżej, pkt 50).</w:t>
      </w:r>
    </w:p>
    <w:p w:rsidR="00265C50" w:rsidRPr="00E42E20" w:rsidRDefault="00370BF5" w:rsidP="00C93C72">
      <w:pPr>
        <w:pStyle w:val="ECHRHeading3"/>
        <w:rPr>
          <w:rFonts w:eastAsia="Times New Roman"/>
          <w:lang w:val="pl-PL"/>
        </w:rPr>
      </w:pPr>
      <w:r>
        <w:rPr>
          <w:rFonts w:eastAsia="Times New Roman"/>
          <w:bCs w:val="0"/>
          <w:iCs/>
          <w:lang w:val="pl"/>
        </w:rPr>
        <w:t>2.  Zastosowanie powyższych zasad do niniejszej sprawy</w:t>
      </w:r>
    </w:p>
    <w:p w:rsidR="00265C50" w:rsidRPr="00E42E20" w:rsidRDefault="00026BBB" w:rsidP="00C93C72">
      <w:pPr>
        <w:pStyle w:val="ECHRPara"/>
        <w:rPr>
          <w:rFonts w:eastAsia="Times New Roman"/>
          <w:lang w:val="pl-PL"/>
        </w:rPr>
      </w:pPr>
      <w:r>
        <w:rPr>
          <w:lang w:val="pl"/>
        </w:rPr>
        <w:t>70</w:t>
      </w:r>
      <w:r w:rsidR="00936011">
        <w:rPr>
          <w:lang w:val="pl"/>
        </w:rPr>
        <w:t>.  Trybunał zauważa, że dnia 9 maja 1996 r. skarżący kościół, który twierdził, że jest następcą prawnym zborów baptystycznych, które przed dniem 1 września 1939 r. działały na obecnym terytorium Polski, złożył wniosek o wydanie decyzji potwierdzającej jego własność nieruchomości i</w:t>
      </w:r>
      <w:r w:rsidR="00201F2A">
        <w:rPr>
          <w:lang w:val="pl"/>
        </w:rPr>
        <w:t> </w:t>
      </w:r>
      <w:r w:rsidR="00936011">
        <w:rPr>
          <w:lang w:val="pl"/>
        </w:rPr>
        <w:t>budynku zlokalizowanego we Wrocławiu, w oparciu o art. 39, art. 40 i</w:t>
      </w:r>
      <w:r w:rsidR="00201F2A">
        <w:rPr>
          <w:lang w:val="pl"/>
        </w:rPr>
        <w:t> </w:t>
      </w:r>
      <w:r w:rsidR="00936011">
        <w:rPr>
          <w:lang w:val="pl"/>
        </w:rPr>
        <w:t>art.</w:t>
      </w:r>
      <w:r w:rsidR="00201F2A">
        <w:rPr>
          <w:lang w:val="pl"/>
        </w:rPr>
        <w:t> </w:t>
      </w:r>
      <w:r w:rsidR="00936011">
        <w:rPr>
          <w:lang w:val="pl"/>
        </w:rPr>
        <w:t xml:space="preserve">4 ust. 2 ustawy z 1995 r. (zob. pkt </w:t>
      </w:r>
      <w:r w:rsidR="00C73D85">
        <w:rPr>
          <w:lang w:val="pl"/>
        </w:rPr>
        <w:t>16</w:t>
      </w:r>
      <w:r w:rsidR="00936011">
        <w:rPr>
          <w:lang w:val="pl"/>
        </w:rPr>
        <w:t xml:space="preserve"> powyżej). Dnia 12 września 1996</w:t>
      </w:r>
      <w:r w:rsidR="00201F2A">
        <w:rPr>
          <w:lang w:val="pl"/>
        </w:rPr>
        <w:t> </w:t>
      </w:r>
      <w:r w:rsidR="00936011">
        <w:rPr>
          <w:lang w:val="pl"/>
        </w:rPr>
        <w:t>r. organ administracyjny pierwszej instancji oddalił wniosek skarżącego kościoła</w:t>
      </w:r>
      <w:r w:rsidR="00D811C0">
        <w:rPr>
          <w:lang w:val="pl"/>
        </w:rPr>
        <w:t>, uznając</w:t>
      </w:r>
      <w:r w:rsidR="00936011">
        <w:rPr>
          <w:lang w:val="pl"/>
        </w:rPr>
        <w:t xml:space="preserve">, że skarżący kościół nie </w:t>
      </w:r>
      <w:r w:rsidR="00D811C0">
        <w:rPr>
          <w:lang w:val="pl"/>
        </w:rPr>
        <w:t xml:space="preserve">spełniał </w:t>
      </w:r>
      <w:r w:rsidR="00936011">
        <w:rPr>
          <w:lang w:val="pl"/>
        </w:rPr>
        <w:t xml:space="preserve">wymogów ustawowych pozwalających na przyznanie własności (zob. pkt </w:t>
      </w:r>
      <w:r w:rsidR="00C73D85">
        <w:rPr>
          <w:lang w:val="pl"/>
        </w:rPr>
        <w:t>17</w:t>
      </w:r>
      <w:r w:rsidR="00936011">
        <w:rPr>
          <w:lang w:val="pl"/>
        </w:rPr>
        <w:t xml:space="preserve"> powyżej). Skarżący kościół odwołał się od tej decyzji i, zanim odwołanie zostało rozpatrzone, odnośne przepisy ustawy z 1995 r. zostały zmienione (zob.</w:t>
      </w:r>
      <w:r w:rsidR="00201F2A">
        <w:rPr>
          <w:lang w:val="pl"/>
        </w:rPr>
        <w:t> </w:t>
      </w:r>
      <w:r w:rsidR="002B5820">
        <w:rPr>
          <w:lang w:val="pl"/>
        </w:rPr>
        <w:t>p</w:t>
      </w:r>
      <w:r w:rsidR="00936011">
        <w:rPr>
          <w:lang w:val="pl"/>
        </w:rPr>
        <w:t>kt</w:t>
      </w:r>
      <w:r w:rsidR="00201F2A">
        <w:rPr>
          <w:lang w:val="pl"/>
        </w:rPr>
        <w:t> </w:t>
      </w:r>
      <w:r w:rsidR="00C73D85">
        <w:rPr>
          <w:lang w:val="pl"/>
        </w:rPr>
        <w:t>48</w:t>
      </w:r>
      <w:r w:rsidR="00936011">
        <w:rPr>
          <w:lang w:val="pl"/>
        </w:rPr>
        <w:t xml:space="preserve"> powyżej). Skarżący kościół w konsekwencji utrzymywał, że</w:t>
      </w:r>
      <w:r w:rsidR="00201F2A">
        <w:rPr>
          <w:lang w:val="pl"/>
        </w:rPr>
        <w:t> </w:t>
      </w:r>
      <w:r w:rsidR="00936011">
        <w:rPr>
          <w:lang w:val="pl"/>
        </w:rPr>
        <w:t>zmiana, o której mowa powyżej, odegrała decydującą rolę w od</w:t>
      </w:r>
      <w:r w:rsidR="00D811C0">
        <w:rPr>
          <w:lang w:val="pl"/>
        </w:rPr>
        <w:t>daleniu</w:t>
      </w:r>
      <w:r w:rsidR="00936011">
        <w:rPr>
          <w:lang w:val="pl"/>
        </w:rPr>
        <w:t xml:space="preserve"> jego wniosku.</w:t>
      </w:r>
    </w:p>
    <w:p w:rsidR="00265C50" w:rsidRPr="00E42E20" w:rsidRDefault="00026BBB" w:rsidP="00C93C72">
      <w:pPr>
        <w:pStyle w:val="ECHRPara"/>
        <w:rPr>
          <w:rFonts w:eastAsia="Times New Roman"/>
          <w:lang w:val="pl-PL"/>
        </w:rPr>
      </w:pPr>
      <w:r>
        <w:rPr>
          <w:lang w:val="pl"/>
        </w:rPr>
        <w:lastRenderedPageBreak/>
        <w:t>71</w:t>
      </w:r>
      <w:r w:rsidR="00936011">
        <w:rPr>
          <w:lang w:val="pl"/>
        </w:rPr>
        <w:t xml:space="preserve">.  W tym względzie Trybunał zauważa, że skarga konstytucyjna dotycząca identycznych okoliczności została rozpatrzona przez Trybunał Konstytucyjny, który w swoim wyroku z dnia 8 listopada 2005 r. stwierdził, że skarżący - </w:t>
      </w:r>
      <w:r w:rsidR="00EB22B7" w:rsidRPr="00EB22B7">
        <w:rPr>
          <w:lang w:val="pl"/>
        </w:rPr>
        <w:t>Okręg Gdański Kościoła Chrześcijan Baptystów</w:t>
      </w:r>
      <w:r w:rsidR="00936011">
        <w:rPr>
          <w:lang w:val="pl"/>
        </w:rPr>
        <w:t xml:space="preserve">, nie mógł twierdzić, że ma </w:t>
      </w:r>
      <w:r w:rsidR="0001156A">
        <w:rPr>
          <w:rFonts w:eastAsia="Times New Roman"/>
          <w:lang w:val="pl"/>
        </w:rPr>
        <w:t>prawnie chronione</w:t>
      </w:r>
      <w:r w:rsidR="00936011">
        <w:rPr>
          <w:lang w:val="pl"/>
        </w:rPr>
        <w:t xml:space="preserve"> oczekiwanie uzyskania własności, ponieważ (i) </w:t>
      </w:r>
      <w:r w:rsidR="00D811C0">
        <w:rPr>
          <w:lang w:val="pl"/>
        </w:rPr>
        <w:t xml:space="preserve">konstrukcja </w:t>
      </w:r>
      <w:r w:rsidR="00936011">
        <w:rPr>
          <w:lang w:val="pl"/>
        </w:rPr>
        <w:t>prawna przywrócenia własności wymagała od</w:t>
      </w:r>
      <w:r w:rsidR="00201F2A">
        <w:rPr>
          <w:lang w:val="pl"/>
        </w:rPr>
        <w:t> </w:t>
      </w:r>
      <w:r w:rsidR="00936011">
        <w:rPr>
          <w:lang w:val="pl"/>
        </w:rPr>
        <w:t xml:space="preserve">wojewody wydania decyzji o charakterze konstytutywnym; złożenie wniosku w żaden </w:t>
      </w:r>
      <w:r w:rsidR="00D811C0">
        <w:rPr>
          <w:lang w:val="pl"/>
        </w:rPr>
        <w:t xml:space="preserve">sposób </w:t>
      </w:r>
      <w:r w:rsidR="00936011">
        <w:rPr>
          <w:lang w:val="pl"/>
        </w:rPr>
        <w:t>nie gwarantowało pozytywnego wyniku sprawy</w:t>
      </w:r>
      <w:r w:rsidR="00D811C0">
        <w:rPr>
          <w:lang w:val="pl"/>
        </w:rPr>
        <w:t>,</w:t>
      </w:r>
      <w:r w:rsidR="00936011">
        <w:rPr>
          <w:lang w:val="pl"/>
        </w:rPr>
        <w:t xml:space="preserve"> </w:t>
      </w:r>
      <w:r w:rsidR="00D811C0">
        <w:rPr>
          <w:lang w:val="pl"/>
        </w:rPr>
        <w:t>oraz</w:t>
      </w:r>
      <w:r w:rsidR="00936011">
        <w:rPr>
          <w:lang w:val="pl"/>
        </w:rPr>
        <w:t xml:space="preserve"> (ii) skarżący nie mógł uzyskać własności</w:t>
      </w:r>
      <w:r w:rsidR="00D811C0">
        <w:rPr>
          <w:lang w:val="pl"/>
        </w:rPr>
        <w:t>,</w:t>
      </w:r>
      <w:r w:rsidR="00936011">
        <w:rPr>
          <w:lang w:val="pl"/>
        </w:rPr>
        <w:t xml:space="preserve"> ponieważ nie spełniał podstawowego wymogu prawnego określonego w odnośnych przepisach, </w:t>
      </w:r>
      <w:r w:rsidR="00D811C0">
        <w:rPr>
          <w:lang w:val="pl"/>
        </w:rPr>
        <w:t>a</w:t>
      </w:r>
      <w:r w:rsidR="00201F2A">
        <w:rPr>
          <w:lang w:val="pl"/>
        </w:rPr>
        <w:t> </w:t>
      </w:r>
      <w:r w:rsidR="00D811C0">
        <w:rPr>
          <w:lang w:val="pl"/>
        </w:rPr>
        <w:t xml:space="preserve">mianowicie </w:t>
      </w:r>
      <w:r w:rsidR="00936011">
        <w:rPr>
          <w:lang w:val="pl"/>
        </w:rPr>
        <w:t xml:space="preserve">nie był następcą prawnym poprzedniego właściciela. Trybunał Konstytucyjny dodał, że zmiana art. 4 ust. 2 ustawy z 1995 r. nie zmieniła znacząco sytuacji skarżącego, ponieważ brakowało </w:t>
      </w:r>
      <w:r w:rsidR="00D811C0">
        <w:rPr>
          <w:lang w:val="pl"/>
        </w:rPr>
        <w:t xml:space="preserve">mu </w:t>
      </w:r>
      <w:r w:rsidR="00936011">
        <w:rPr>
          <w:lang w:val="pl"/>
        </w:rPr>
        <w:t xml:space="preserve">koniecznego czynnika uzasadniającego </w:t>
      </w:r>
      <w:r w:rsidR="00D811C0">
        <w:rPr>
          <w:lang w:val="pl"/>
        </w:rPr>
        <w:t xml:space="preserve">jego </w:t>
      </w:r>
      <w:r w:rsidR="00936011">
        <w:rPr>
          <w:lang w:val="pl"/>
        </w:rPr>
        <w:t xml:space="preserve">roszczenie </w:t>
      </w:r>
      <w:r w:rsidR="00D811C0">
        <w:rPr>
          <w:lang w:val="pl"/>
        </w:rPr>
        <w:t xml:space="preserve">do </w:t>
      </w:r>
      <w:r w:rsidR="00936011">
        <w:rPr>
          <w:lang w:val="pl"/>
        </w:rPr>
        <w:t>własności, zarówno przed, jak</w:t>
      </w:r>
      <w:r w:rsidR="00201F2A">
        <w:rPr>
          <w:lang w:val="pl"/>
        </w:rPr>
        <w:t> </w:t>
      </w:r>
      <w:r w:rsidR="00936011">
        <w:rPr>
          <w:lang w:val="pl"/>
        </w:rPr>
        <w:t xml:space="preserve">i po zmianie z 1997 r. (zob. pkt </w:t>
      </w:r>
      <w:r w:rsidR="00C73D85">
        <w:rPr>
          <w:lang w:val="pl"/>
        </w:rPr>
        <w:t>56</w:t>
      </w:r>
      <w:r w:rsidR="00936011">
        <w:rPr>
          <w:lang w:val="pl"/>
        </w:rPr>
        <w:t xml:space="preserve"> powyżej).</w:t>
      </w:r>
    </w:p>
    <w:p w:rsidR="00E65D43" w:rsidRPr="00E42E20" w:rsidRDefault="00026BBB" w:rsidP="00C93C72">
      <w:pPr>
        <w:pStyle w:val="ECHRPara"/>
        <w:rPr>
          <w:rFonts w:eastAsia="Times New Roman"/>
          <w:lang w:val="pl-PL"/>
        </w:rPr>
      </w:pPr>
      <w:r>
        <w:rPr>
          <w:rFonts w:eastAsia="Times New Roman"/>
          <w:lang w:val="pl"/>
        </w:rPr>
        <w:t>72</w:t>
      </w:r>
      <w:r w:rsidR="00FB24EF">
        <w:rPr>
          <w:rFonts w:eastAsia="Times New Roman"/>
          <w:lang w:val="pl"/>
        </w:rPr>
        <w:t>.  Trybunał uznaje, że uzasadnienie podane przez Trybunał Konstytucyjny po rozpoznaniu skargi konstytucyjnej wniesionej przez</w:t>
      </w:r>
      <w:r w:rsidR="00201F2A">
        <w:rPr>
          <w:rFonts w:eastAsia="Times New Roman"/>
          <w:lang w:val="pl"/>
        </w:rPr>
        <w:t> </w:t>
      </w:r>
      <w:r w:rsidR="00EB22B7" w:rsidRPr="00EB22B7">
        <w:rPr>
          <w:rFonts w:eastAsia="Times New Roman"/>
          <w:lang w:val="pl"/>
        </w:rPr>
        <w:t xml:space="preserve">Okręg Gdański Kościoła Chrześcijan Baptystów </w:t>
      </w:r>
      <w:r w:rsidR="00FB24EF">
        <w:rPr>
          <w:rFonts w:eastAsia="Times New Roman"/>
          <w:lang w:val="pl"/>
        </w:rPr>
        <w:t xml:space="preserve">może również mieć zastosowanie w niniejszej sprawie. W istocie, podobnie jak w sprawie </w:t>
      </w:r>
      <w:r w:rsidR="00EB22B7" w:rsidRPr="00EB22B7">
        <w:rPr>
          <w:rFonts w:eastAsia="Times New Roman"/>
          <w:lang w:val="pl"/>
        </w:rPr>
        <w:t>Okręg</w:t>
      </w:r>
      <w:r w:rsidR="00EB22B7">
        <w:rPr>
          <w:rFonts w:eastAsia="Times New Roman"/>
          <w:lang w:val="pl"/>
        </w:rPr>
        <w:t>u</w:t>
      </w:r>
      <w:r w:rsidR="00EB22B7" w:rsidRPr="00EB22B7">
        <w:rPr>
          <w:rFonts w:eastAsia="Times New Roman"/>
          <w:lang w:val="pl"/>
        </w:rPr>
        <w:t xml:space="preserve"> Gdański</w:t>
      </w:r>
      <w:r w:rsidR="00EB22B7">
        <w:rPr>
          <w:rFonts w:eastAsia="Times New Roman"/>
          <w:lang w:val="pl"/>
        </w:rPr>
        <w:t>ego</w:t>
      </w:r>
      <w:r w:rsidR="00EB22B7" w:rsidRPr="00EB22B7">
        <w:rPr>
          <w:rFonts w:eastAsia="Times New Roman"/>
          <w:lang w:val="pl"/>
        </w:rPr>
        <w:t xml:space="preserve"> Kościoła Chrześcijan Baptystów</w:t>
      </w:r>
      <w:r w:rsidR="00FB24EF">
        <w:rPr>
          <w:rFonts w:eastAsia="Times New Roman"/>
          <w:lang w:val="pl"/>
        </w:rPr>
        <w:t xml:space="preserve">, skarżący kościół nie wykazał w postępowaniu przed organami krajowymi ani przed Trybunałem, że przedmiotowa nieruchomość była przed dniem 1 września 1939 r. własnością podmiotu, o którym mowa w art. 4 ustawy z 1995 r. w jego pierwotnym brzmieniu. Trybunał zauważa w związku z tym, że skarżący kościół mógł wnieść odrębną skargę konstytucyjną, jeżeli uznał, że jego sytuacja prawna różni się znacząco od sytuacji </w:t>
      </w:r>
      <w:r w:rsidR="00EB22B7" w:rsidRPr="00EB22B7">
        <w:rPr>
          <w:rFonts w:eastAsia="Times New Roman"/>
          <w:lang w:val="pl"/>
        </w:rPr>
        <w:t>Okręg</w:t>
      </w:r>
      <w:r w:rsidR="00EB22B7">
        <w:rPr>
          <w:rFonts w:eastAsia="Times New Roman"/>
          <w:lang w:val="pl"/>
        </w:rPr>
        <w:t>u</w:t>
      </w:r>
      <w:r w:rsidR="00EB22B7" w:rsidRPr="00EB22B7">
        <w:rPr>
          <w:rFonts w:eastAsia="Times New Roman"/>
          <w:lang w:val="pl"/>
        </w:rPr>
        <w:t xml:space="preserve"> Gdański</w:t>
      </w:r>
      <w:r w:rsidR="00EB22B7">
        <w:rPr>
          <w:rFonts w:eastAsia="Times New Roman"/>
          <w:lang w:val="pl"/>
        </w:rPr>
        <w:t>ego</w:t>
      </w:r>
      <w:r w:rsidR="00EB22B7" w:rsidRPr="00EB22B7">
        <w:rPr>
          <w:rFonts w:eastAsia="Times New Roman"/>
          <w:lang w:val="pl"/>
        </w:rPr>
        <w:t xml:space="preserve"> Kościoła Chrześcijan Baptystów</w:t>
      </w:r>
      <w:r w:rsidR="00FB24EF">
        <w:rPr>
          <w:rFonts w:eastAsia="Times New Roman"/>
          <w:lang w:val="pl"/>
        </w:rPr>
        <w:t>. Niemniej skarżący kościół postanowił tego nie zrobić. Przeciwnie, twierdził, że kwestia ta już została rozpatrzona przez Trybunał Konstytucyjny i nieuzasadnione byłoby oczekiwanie, że</w:t>
      </w:r>
      <w:r w:rsidR="00201F2A">
        <w:rPr>
          <w:rFonts w:eastAsia="Times New Roman"/>
          <w:lang w:val="pl"/>
        </w:rPr>
        <w:t> </w:t>
      </w:r>
      <w:r w:rsidR="00FB24EF">
        <w:rPr>
          <w:rFonts w:eastAsia="Times New Roman"/>
          <w:lang w:val="pl"/>
        </w:rPr>
        <w:t>wniesie identyczną skargę konstytucyjną.</w:t>
      </w:r>
    </w:p>
    <w:p w:rsidR="002602A6" w:rsidRPr="00E42E20" w:rsidRDefault="00023025" w:rsidP="00C93C72">
      <w:pPr>
        <w:pStyle w:val="ECHRPara"/>
        <w:rPr>
          <w:rFonts w:eastAsia="Times New Roman"/>
          <w:lang w:val="pl-PL"/>
        </w:rPr>
      </w:pPr>
      <w:r>
        <w:rPr>
          <w:lang w:val="pl"/>
        </w:rPr>
        <w:t>73</w:t>
      </w:r>
      <w:r w:rsidR="001B1451">
        <w:rPr>
          <w:lang w:val="pl"/>
        </w:rPr>
        <w:t>.  Z powyższych powodów i w świetle decyzji krajowych organów administracyjnych, o których mowa powyżej, i ustalenia Trybunału Konstytucyjnego, zgodnie z którym przepisy ustawy z 1995 r. zarówno w</w:t>
      </w:r>
      <w:r w:rsidR="00201F2A">
        <w:rPr>
          <w:lang w:val="pl"/>
        </w:rPr>
        <w:t> </w:t>
      </w:r>
      <w:r w:rsidR="001B1451">
        <w:rPr>
          <w:lang w:val="pl"/>
        </w:rPr>
        <w:t xml:space="preserve">jej pierwotnym brzmieniu, jak i po zmianie w 1997 r. nie mogły stanowić dla </w:t>
      </w:r>
      <w:r w:rsidR="00EB22B7" w:rsidRPr="00EB22B7">
        <w:rPr>
          <w:rFonts w:eastAsia="Times New Roman"/>
          <w:lang w:val="pl"/>
        </w:rPr>
        <w:t>Okręg</w:t>
      </w:r>
      <w:r w:rsidR="00EB22B7">
        <w:rPr>
          <w:rFonts w:eastAsia="Times New Roman"/>
          <w:lang w:val="pl"/>
        </w:rPr>
        <w:t>u</w:t>
      </w:r>
      <w:r w:rsidR="00EB22B7" w:rsidRPr="00EB22B7">
        <w:rPr>
          <w:rFonts w:eastAsia="Times New Roman"/>
          <w:lang w:val="pl"/>
        </w:rPr>
        <w:t xml:space="preserve"> Gdański</w:t>
      </w:r>
      <w:r w:rsidR="00EB22B7">
        <w:rPr>
          <w:rFonts w:eastAsia="Times New Roman"/>
          <w:lang w:val="pl"/>
        </w:rPr>
        <w:t>ego</w:t>
      </w:r>
      <w:r w:rsidR="00EB22B7" w:rsidRPr="00EB22B7">
        <w:rPr>
          <w:rFonts w:eastAsia="Times New Roman"/>
          <w:lang w:val="pl"/>
        </w:rPr>
        <w:t xml:space="preserve"> Kościoła Chrześcijan Baptystów</w:t>
      </w:r>
      <w:r w:rsidR="00EB22B7">
        <w:rPr>
          <w:lang w:val="pl"/>
        </w:rPr>
        <w:t xml:space="preserve"> </w:t>
      </w:r>
      <w:r w:rsidR="001B1451">
        <w:rPr>
          <w:lang w:val="pl"/>
        </w:rPr>
        <w:t>podstawy dla</w:t>
      </w:r>
      <w:r w:rsidR="005E5D26">
        <w:rPr>
          <w:lang w:val="pl"/>
        </w:rPr>
        <w:t> </w:t>
      </w:r>
      <w:r w:rsidR="0001156A">
        <w:rPr>
          <w:rFonts w:eastAsia="Times New Roman"/>
          <w:lang w:val="pl"/>
        </w:rPr>
        <w:t>prawnie chronionego</w:t>
      </w:r>
      <w:r w:rsidR="00D811C0">
        <w:rPr>
          <w:lang w:val="pl"/>
        </w:rPr>
        <w:t xml:space="preserve"> oczekiwania </w:t>
      </w:r>
      <w:r w:rsidR="001B1451">
        <w:rPr>
          <w:lang w:val="pl"/>
        </w:rPr>
        <w:t>przyznania żądanej własności (zob.</w:t>
      </w:r>
      <w:r w:rsidR="005E5D26">
        <w:rPr>
          <w:lang w:val="pl"/>
        </w:rPr>
        <w:t> </w:t>
      </w:r>
      <w:r w:rsidR="001B1451">
        <w:rPr>
          <w:lang w:val="pl"/>
        </w:rPr>
        <w:t xml:space="preserve">pkt </w:t>
      </w:r>
      <w:r w:rsidR="00C73D85">
        <w:rPr>
          <w:lang w:val="pl"/>
        </w:rPr>
        <w:t>56</w:t>
      </w:r>
      <w:r w:rsidR="001B1451">
        <w:rPr>
          <w:lang w:val="pl"/>
        </w:rPr>
        <w:t xml:space="preserve"> powyżej), Trybunał stwierdza, że podobnie do </w:t>
      </w:r>
      <w:r w:rsidR="00EB22B7" w:rsidRPr="00EB22B7">
        <w:rPr>
          <w:rFonts w:eastAsia="Times New Roman"/>
          <w:lang w:val="pl"/>
        </w:rPr>
        <w:t>Okręg</w:t>
      </w:r>
      <w:r w:rsidR="00EB22B7">
        <w:rPr>
          <w:rFonts w:eastAsia="Times New Roman"/>
          <w:lang w:val="pl"/>
        </w:rPr>
        <w:t>u</w:t>
      </w:r>
      <w:r w:rsidR="00EB22B7" w:rsidRPr="00EB22B7">
        <w:rPr>
          <w:rFonts w:eastAsia="Times New Roman"/>
          <w:lang w:val="pl"/>
        </w:rPr>
        <w:t xml:space="preserve"> Gdański</w:t>
      </w:r>
      <w:r w:rsidR="00EB22B7">
        <w:rPr>
          <w:rFonts w:eastAsia="Times New Roman"/>
          <w:lang w:val="pl"/>
        </w:rPr>
        <w:t>ego</w:t>
      </w:r>
      <w:r w:rsidR="00EB22B7" w:rsidRPr="00EB22B7">
        <w:rPr>
          <w:rFonts w:eastAsia="Times New Roman"/>
          <w:lang w:val="pl"/>
        </w:rPr>
        <w:t xml:space="preserve"> Kościoła Chrześcijan Baptystów</w:t>
      </w:r>
      <w:r w:rsidR="001B1451">
        <w:rPr>
          <w:lang w:val="pl"/>
        </w:rPr>
        <w:t xml:space="preserve"> skarżący kościół w</w:t>
      </w:r>
      <w:r w:rsidR="005E5D26">
        <w:rPr>
          <w:lang w:val="pl"/>
        </w:rPr>
        <w:t> </w:t>
      </w:r>
      <w:r w:rsidR="001B1451">
        <w:rPr>
          <w:lang w:val="pl"/>
        </w:rPr>
        <w:t xml:space="preserve">okolicznościach </w:t>
      </w:r>
      <w:r w:rsidR="00D811C0">
        <w:rPr>
          <w:lang w:val="pl"/>
        </w:rPr>
        <w:t>niniejszej sprawy</w:t>
      </w:r>
      <w:r w:rsidR="001B1451">
        <w:rPr>
          <w:lang w:val="pl"/>
        </w:rPr>
        <w:t xml:space="preserve"> nie miał żadnego „istniejącego mienia” ani „</w:t>
      </w:r>
      <w:r w:rsidR="0001156A">
        <w:rPr>
          <w:rFonts w:eastAsia="Times New Roman"/>
          <w:lang w:val="pl"/>
        </w:rPr>
        <w:t>prawnie chronione</w:t>
      </w:r>
      <w:r w:rsidR="00D811C0">
        <w:rPr>
          <w:lang w:val="pl"/>
        </w:rPr>
        <w:t>go oczekiwania</w:t>
      </w:r>
      <w:r w:rsidR="001B1451">
        <w:rPr>
          <w:lang w:val="pl"/>
        </w:rPr>
        <w:t xml:space="preserve">” w rozumieniu art. 1 Protokołu nr 1 do Konwencji oraz że, w związku z tym, przepis </w:t>
      </w:r>
      <w:r w:rsidR="00D811C0">
        <w:rPr>
          <w:lang w:val="pl"/>
        </w:rPr>
        <w:t xml:space="preserve">ten </w:t>
      </w:r>
      <w:r w:rsidR="001B1451">
        <w:rPr>
          <w:lang w:val="pl"/>
        </w:rPr>
        <w:t>nie ma zastosowania w</w:t>
      </w:r>
      <w:r w:rsidR="005E5D26">
        <w:rPr>
          <w:lang w:val="pl"/>
        </w:rPr>
        <w:t> </w:t>
      </w:r>
      <w:r w:rsidR="001B1451">
        <w:rPr>
          <w:lang w:val="pl"/>
        </w:rPr>
        <w:t xml:space="preserve">niniejszej sprawie (zob. </w:t>
      </w:r>
      <w:proofErr w:type="spellStart"/>
      <w:r w:rsidR="001B1451">
        <w:rPr>
          <w:i/>
          <w:iCs/>
          <w:lang w:val="pl"/>
        </w:rPr>
        <w:t>Nadbiskupija</w:t>
      </w:r>
      <w:proofErr w:type="spellEnd"/>
      <w:r w:rsidR="001B1451">
        <w:rPr>
          <w:i/>
          <w:iCs/>
          <w:lang w:val="pl"/>
        </w:rPr>
        <w:t xml:space="preserve"> </w:t>
      </w:r>
      <w:proofErr w:type="spellStart"/>
      <w:r w:rsidR="001B1451">
        <w:rPr>
          <w:i/>
          <w:iCs/>
          <w:lang w:val="pl"/>
        </w:rPr>
        <w:t>Zagrebacka</w:t>
      </w:r>
      <w:proofErr w:type="spellEnd"/>
      <w:r w:rsidR="001B1451">
        <w:rPr>
          <w:i/>
          <w:iCs/>
          <w:lang w:val="pl"/>
        </w:rPr>
        <w:t xml:space="preserve"> przeciwko Słowenii</w:t>
      </w:r>
      <w:r w:rsidR="001B1451">
        <w:rPr>
          <w:lang w:val="pl"/>
        </w:rPr>
        <w:t xml:space="preserve"> (</w:t>
      </w:r>
      <w:proofErr w:type="spellStart"/>
      <w:r w:rsidR="001B1451">
        <w:rPr>
          <w:lang w:val="pl"/>
        </w:rPr>
        <w:t>dec</w:t>
      </w:r>
      <w:proofErr w:type="spellEnd"/>
      <w:r w:rsidR="001B1451">
        <w:rPr>
          <w:lang w:val="pl"/>
        </w:rPr>
        <w:t>.) nr 60376/00, 27 maja 2004 r.).</w:t>
      </w:r>
    </w:p>
    <w:p w:rsidR="004C5BE7" w:rsidRPr="00E42E20" w:rsidRDefault="00023025" w:rsidP="00C93C72">
      <w:pPr>
        <w:pStyle w:val="ECHRPara"/>
        <w:rPr>
          <w:rFonts w:eastAsia="Times New Roman"/>
          <w:lang w:val="pl-PL"/>
        </w:rPr>
      </w:pPr>
      <w:r>
        <w:rPr>
          <w:rFonts w:eastAsia="Times New Roman"/>
          <w:lang w:val="pl"/>
        </w:rPr>
        <w:lastRenderedPageBreak/>
        <w:t>74</w:t>
      </w:r>
      <w:r w:rsidR="004C5BE7">
        <w:rPr>
          <w:rFonts w:eastAsia="Times New Roman"/>
          <w:lang w:val="pl"/>
        </w:rPr>
        <w:t>.  Co za tym idzie skarga skarżącego kościoła na mocy art. 1 Protokołu nr 1 musi zostać od</w:t>
      </w:r>
      <w:r w:rsidR="00D811C0">
        <w:rPr>
          <w:rFonts w:eastAsia="Times New Roman"/>
          <w:lang w:val="pl"/>
        </w:rPr>
        <w:t>rzucona</w:t>
      </w:r>
      <w:r w:rsidR="004C5BE7">
        <w:rPr>
          <w:rFonts w:eastAsia="Times New Roman"/>
          <w:lang w:val="pl"/>
        </w:rPr>
        <w:t xml:space="preserve"> zgodnie z art. 35 ust. 3 Konwencji, jako niezgodna </w:t>
      </w:r>
      <w:proofErr w:type="spellStart"/>
      <w:r w:rsidR="004C5BE7">
        <w:rPr>
          <w:rFonts w:eastAsia="Times New Roman"/>
          <w:i/>
          <w:iCs/>
          <w:lang w:val="pl"/>
        </w:rPr>
        <w:t>ratione</w:t>
      </w:r>
      <w:proofErr w:type="spellEnd"/>
      <w:r w:rsidR="004C5BE7">
        <w:rPr>
          <w:rFonts w:eastAsia="Times New Roman"/>
          <w:i/>
          <w:iCs/>
          <w:lang w:val="pl"/>
        </w:rPr>
        <w:t xml:space="preserve"> </w:t>
      </w:r>
      <w:proofErr w:type="spellStart"/>
      <w:r w:rsidR="004C5BE7">
        <w:rPr>
          <w:rFonts w:eastAsia="Times New Roman"/>
          <w:i/>
          <w:iCs/>
          <w:lang w:val="pl"/>
        </w:rPr>
        <w:t>materiae</w:t>
      </w:r>
      <w:proofErr w:type="spellEnd"/>
      <w:r w:rsidR="004C5BE7">
        <w:rPr>
          <w:rFonts w:eastAsia="Times New Roman"/>
          <w:lang w:val="pl"/>
        </w:rPr>
        <w:t xml:space="preserve"> z Konwencją i protokołami do niej.</w:t>
      </w:r>
    </w:p>
    <w:p w:rsidR="00014566" w:rsidRPr="00E42E20" w:rsidRDefault="00370BF5" w:rsidP="00C93C72">
      <w:pPr>
        <w:pStyle w:val="ECHRHeading1"/>
        <w:rPr>
          <w:lang w:val="pl-PL"/>
        </w:rPr>
      </w:pPr>
      <w:r>
        <w:rPr>
          <w:bCs w:val="0"/>
          <w:lang w:val="pl"/>
        </w:rPr>
        <w:t>II.  </w:t>
      </w:r>
      <w:r w:rsidR="0001156A">
        <w:rPr>
          <w:bCs w:val="0"/>
          <w:lang w:val="pl"/>
        </w:rPr>
        <w:t>ZARZUCA</w:t>
      </w:r>
      <w:r>
        <w:rPr>
          <w:bCs w:val="0"/>
          <w:lang w:val="pl"/>
        </w:rPr>
        <w:t xml:space="preserve">NE NARUSZENIE </w:t>
      </w:r>
      <w:r w:rsidR="00826276">
        <w:rPr>
          <w:bCs w:val="0"/>
          <w:lang w:val="pl"/>
        </w:rPr>
        <w:t>ART.</w:t>
      </w:r>
      <w:r>
        <w:rPr>
          <w:bCs w:val="0"/>
          <w:lang w:val="pl"/>
        </w:rPr>
        <w:t xml:space="preserve"> 6 KONWENCJI Z </w:t>
      </w:r>
      <w:r w:rsidR="0001156A">
        <w:rPr>
          <w:bCs w:val="0"/>
          <w:lang w:val="pl"/>
        </w:rPr>
        <w:t xml:space="preserve">POWODU </w:t>
      </w:r>
      <w:r>
        <w:rPr>
          <w:bCs w:val="0"/>
          <w:lang w:val="pl"/>
        </w:rPr>
        <w:t>DOMNIEMANEGO NIE</w:t>
      </w:r>
      <w:r w:rsidR="0001156A">
        <w:rPr>
          <w:bCs w:val="0"/>
          <w:lang w:val="pl"/>
        </w:rPr>
        <w:t>RZETELNEGO</w:t>
      </w:r>
      <w:r>
        <w:rPr>
          <w:bCs w:val="0"/>
          <w:lang w:val="pl"/>
        </w:rPr>
        <w:t xml:space="preserve"> POSTĘPOWANIA</w:t>
      </w:r>
    </w:p>
    <w:p w:rsidR="00014566" w:rsidRPr="00E42E20" w:rsidRDefault="00023025" w:rsidP="00C93C72">
      <w:pPr>
        <w:pStyle w:val="ECHRPara"/>
        <w:rPr>
          <w:lang w:val="pl-PL"/>
        </w:rPr>
      </w:pPr>
      <w:r>
        <w:rPr>
          <w:lang w:val="pl"/>
        </w:rPr>
        <w:t>75</w:t>
      </w:r>
      <w:r w:rsidR="00A5122E">
        <w:rPr>
          <w:lang w:val="pl"/>
        </w:rPr>
        <w:t xml:space="preserve">.  Skarżący kościół w skardze twierdził, że przedłużone rozpatrywanie jego wniosku doprowadziło do sytuacji, w której końcowa decyzja została wydana po zmianie ustawy z 1995 r., która musiała zostać zastosowana wstecznie i pozbawiła skarżący kościół prawa do roszczenia </w:t>
      </w:r>
      <w:r w:rsidR="0001156A">
        <w:rPr>
          <w:lang w:val="pl"/>
        </w:rPr>
        <w:t>o przywrócenie</w:t>
      </w:r>
      <w:r w:rsidR="00A5122E">
        <w:rPr>
          <w:lang w:val="pl"/>
        </w:rPr>
        <w:t xml:space="preserve"> własności. Po</w:t>
      </w:r>
      <w:r w:rsidR="0001156A">
        <w:rPr>
          <w:lang w:val="pl"/>
        </w:rPr>
        <w:t xml:space="preserve">woływał się na </w:t>
      </w:r>
      <w:r w:rsidR="00A5122E">
        <w:rPr>
          <w:lang w:val="pl"/>
        </w:rPr>
        <w:t>art. 6 ust. 1 Konwencji, którego brzmienie, w</w:t>
      </w:r>
      <w:r w:rsidR="003F7015">
        <w:rPr>
          <w:lang w:val="pl"/>
        </w:rPr>
        <w:t> </w:t>
      </w:r>
      <w:r w:rsidR="00A5122E">
        <w:rPr>
          <w:lang w:val="pl"/>
        </w:rPr>
        <w:t>zakresie mającym tu znaczenie, jest następujące:</w:t>
      </w:r>
    </w:p>
    <w:p w:rsidR="00014566" w:rsidRPr="00E42E20" w:rsidRDefault="0054693B" w:rsidP="00C93C72">
      <w:pPr>
        <w:pStyle w:val="ECHRParaQuote"/>
        <w:rPr>
          <w:lang w:val="pl-PL"/>
        </w:rPr>
      </w:pPr>
      <w:r>
        <w:rPr>
          <w:lang w:val="pl"/>
        </w:rPr>
        <w:t>„Każdy ma prawo (...) do sprawiedliwego (...) rozpatrzenia jego sprawy (...) przez</w:t>
      </w:r>
      <w:r w:rsidR="005E5D26">
        <w:rPr>
          <w:lang w:val="pl"/>
        </w:rPr>
        <w:t> </w:t>
      </w:r>
      <w:r>
        <w:rPr>
          <w:lang w:val="pl"/>
        </w:rPr>
        <w:t>(...) sąd przy rozstrzyganiu o jego prawach i obowiązkach o charakterze cywilnym”.</w:t>
      </w:r>
    </w:p>
    <w:p w:rsidR="00014566" w:rsidRPr="00E42E20" w:rsidRDefault="00014566" w:rsidP="00C93C72">
      <w:pPr>
        <w:pStyle w:val="ECHRHeading2"/>
        <w:rPr>
          <w:lang w:val="pl-PL"/>
        </w:rPr>
      </w:pPr>
      <w:r>
        <w:rPr>
          <w:lang w:val="pl"/>
        </w:rPr>
        <w:t>A.  Dopuszczalność</w:t>
      </w:r>
    </w:p>
    <w:p w:rsidR="00014566" w:rsidRPr="00E42E20" w:rsidRDefault="00023025" w:rsidP="00C93C72">
      <w:pPr>
        <w:pStyle w:val="ECHRPara"/>
        <w:rPr>
          <w:lang w:val="pl-PL"/>
        </w:rPr>
      </w:pPr>
      <w:r>
        <w:rPr>
          <w:lang w:val="pl"/>
        </w:rPr>
        <w:t>76</w:t>
      </w:r>
      <w:r w:rsidR="001B1451">
        <w:rPr>
          <w:lang w:val="pl"/>
        </w:rPr>
        <w:t xml:space="preserve">.  Trybunał zauważa, że skarga nie jest w sposób oczywisty </w:t>
      </w:r>
      <w:r w:rsidR="0001156A">
        <w:rPr>
          <w:lang w:val="pl"/>
        </w:rPr>
        <w:t>nieuzasadniona</w:t>
      </w:r>
      <w:r w:rsidR="001B1451">
        <w:rPr>
          <w:lang w:val="pl"/>
        </w:rPr>
        <w:t xml:space="preserve"> w rozumieniu art. 35 ust. 3 lit. a Konwencji. Zauważa ponadto, że nie jest ona niedopuszczalna w oparciu o żadne inne przesłanki. Musi zatem zostać uznana za dopuszczalną.</w:t>
      </w:r>
    </w:p>
    <w:p w:rsidR="00014566" w:rsidRPr="00E42E20" w:rsidRDefault="00014566" w:rsidP="00C93C72">
      <w:pPr>
        <w:pStyle w:val="ECHRHeading2"/>
        <w:rPr>
          <w:lang w:val="pl-PL"/>
        </w:rPr>
      </w:pPr>
      <w:r>
        <w:rPr>
          <w:lang w:val="pl"/>
        </w:rPr>
        <w:t>B.  </w:t>
      </w:r>
      <w:r w:rsidR="0001156A">
        <w:rPr>
          <w:lang w:val="pl"/>
        </w:rPr>
        <w:t>Przedmiot skargi</w:t>
      </w:r>
    </w:p>
    <w:p w:rsidR="00014566" w:rsidRPr="00E42E20" w:rsidRDefault="00023025" w:rsidP="00C93C72">
      <w:pPr>
        <w:pStyle w:val="ECHRPara"/>
        <w:rPr>
          <w:lang w:val="pl-PL"/>
        </w:rPr>
      </w:pPr>
      <w:r>
        <w:rPr>
          <w:lang w:val="pl"/>
        </w:rPr>
        <w:t>77</w:t>
      </w:r>
      <w:r w:rsidR="00A5122E">
        <w:rPr>
          <w:lang w:val="pl"/>
        </w:rPr>
        <w:t>.  Skarżący kościół twierdził w swojej skardze, że postępowanie w</w:t>
      </w:r>
      <w:r w:rsidR="003F7015">
        <w:rPr>
          <w:lang w:val="pl"/>
        </w:rPr>
        <w:t> </w:t>
      </w:r>
      <w:r w:rsidR="0001156A">
        <w:rPr>
          <w:lang w:val="pl"/>
        </w:rPr>
        <w:t>jego</w:t>
      </w:r>
      <w:r w:rsidR="00A5122E">
        <w:rPr>
          <w:lang w:val="pl"/>
        </w:rPr>
        <w:t xml:space="preserve"> sprawie było</w:t>
      </w:r>
      <w:r w:rsidR="0001156A">
        <w:rPr>
          <w:lang w:val="pl"/>
        </w:rPr>
        <w:t xml:space="preserve"> nierzetelne</w:t>
      </w:r>
      <w:r w:rsidR="00A5122E">
        <w:rPr>
          <w:lang w:val="pl"/>
        </w:rPr>
        <w:t>, ponieważ w jego toku odnośna ustawa została zmieniona, co spowodowało wydanie nieprzychylnej decyzji odmawiającej skarżącemu kościołowi prawa do odzyskania przedmiotowej nieruchomości.</w:t>
      </w:r>
    </w:p>
    <w:p w:rsidR="00790C29" w:rsidRPr="00E42E20" w:rsidRDefault="00023025" w:rsidP="00C93C72">
      <w:pPr>
        <w:pStyle w:val="ECHRPara"/>
        <w:rPr>
          <w:lang w:val="pl-PL"/>
        </w:rPr>
      </w:pPr>
      <w:r>
        <w:rPr>
          <w:lang w:val="pl"/>
        </w:rPr>
        <w:t>78</w:t>
      </w:r>
      <w:r w:rsidR="00A5122E">
        <w:rPr>
          <w:lang w:val="pl"/>
        </w:rPr>
        <w:t>.  Rząd stwierdził, że zmiana wprowadzona do ustawy z 1995 r. była bezpośrednim następstwem wejścia w życie Konstytucji RP z dnia 2</w:t>
      </w:r>
      <w:r w:rsidR="003F7015">
        <w:rPr>
          <w:lang w:val="pl"/>
        </w:rPr>
        <w:t> </w:t>
      </w:r>
      <w:r w:rsidR="00A5122E">
        <w:rPr>
          <w:lang w:val="pl"/>
        </w:rPr>
        <w:t>kwietnia 1997 r., która stanowi, że wszystkie kościoły i innego organizacje religijne mają równe prawa. Zmiana był</w:t>
      </w:r>
      <w:r w:rsidR="0001156A">
        <w:rPr>
          <w:lang w:val="pl"/>
        </w:rPr>
        <w:t>a</w:t>
      </w:r>
      <w:r w:rsidR="00A5122E">
        <w:rPr>
          <w:lang w:val="pl"/>
        </w:rPr>
        <w:t xml:space="preserve"> zatem konieczna i</w:t>
      </w:r>
      <w:r w:rsidR="003F7015">
        <w:rPr>
          <w:lang w:val="pl"/>
        </w:rPr>
        <w:t> </w:t>
      </w:r>
      <w:r w:rsidR="00A5122E">
        <w:rPr>
          <w:lang w:val="pl"/>
        </w:rPr>
        <w:t>proporcjonalna, ponieważ jej celem było zrównoważenie sytuacji wszystkich kościołów w Polsce. Bez wprowadzenia tej zmiany skarżący kościół znalazłby się w bardziej uprzywilejowanej sytuacji względem innych kościołów i organizacji religijnych w Polsce. Utrzym</w:t>
      </w:r>
      <w:r w:rsidR="0001156A">
        <w:rPr>
          <w:lang w:val="pl"/>
        </w:rPr>
        <w:t>ywał</w:t>
      </w:r>
      <w:r w:rsidR="00A5122E">
        <w:rPr>
          <w:lang w:val="pl"/>
        </w:rPr>
        <w:t xml:space="preserve"> ponadto, że celem zrównoważenia tej zmiany, kościoły otrzymały możliwość przywrócenia im własności nieruchomości, które służyły do celów sakralnych i nieruchomości w celu rozbudowy ich gospodarstw rolnych. Rząd twierdził ponadto, że pierwsza decyzja administracyjna w sprawie skarżącego kościoła została wydana przed wprowadzeniem zmiany </w:t>
      </w:r>
      <w:r w:rsidR="00A5122E">
        <w:rPr>
          <w:lang w:val="pl"/>
        </w:rPr>
        <w:lastRenderedPageBreak/>
        <w:t>w</w:t>
      </w:r>
      <w:r w:rsidR="003F7015">
        <w:rPr>
          <w:lang w:val="pl"/>
        </w:rPr>
        <w:t> </w:t>
      </w:r>
      <w:r w:rsidR="00A5122E">
        <w:rPr>
          <w:lang w:val="pl"/>
        </w:rPr>
        <w:t>ustawie z 1995 r. i już wówczas organ administracyjny stwierdził, że</w:t>
      </w:r>
      <w:r w:rsidR="003F7015">
        <w:rPr>
          <w:lang w:val="pl"/>
        </w:rPr>
        <w:t> </w:t>
      </w:r>
      <w:r w:rsidR="00A5122E">
        <w:rPr>
          <w:lang w:val="pl"/>
        </w:rPr>
        <w:t>skarżący kościół nie może zostać uznany za następcę prawnego poprzedniego właściciela przedmiotowej nieruchomości. Tym samym zmiana wprowadzona do ustawy z 1995 r</w:t>
      </w:r>
      <w:r w:rsidR="0001156A">
        <w:rPr>
          <w:lang w:val="pl"/>
        </w:rPr>
        <w:t>. nie pozbawiła skarżącego kościoła</w:t>
      </w:r>
      <w:r w:rsidR="00A5122E">
        <w:rPr>
          <w:lang w:val="pl"/>
        </w:rPr>
        <w:t xml:space="preserve"> </w:t>
      </w:r>
      <w:r w:rsidR="0001156A">
        <w:rPr>
          <w:lang w:val="pl"/>
        </w:rPr>
        <w:t xml:space="preserve">żadnych </w:t>
      </w:r>
      <w:r w:rsidR="00A5122E">
        <w:rPr>
          <w:lang w:val="pl"/>
        </w:rPr>
        <w:t>„</w:t>
      </w:r>
      <w:r w:rsidR="0001156A">
        <w:rPr>
          <w:lang w:val="pl"/>
        </w:rPr>
        <w:t>aktywów</w:t>
      </w:r>
      <w:r w:rsidR="00A5122E">
        <w:rPr>
          <w:lang w:val="pl"/>
        </w:rPr>
        <w:t xml:space="preserve">”. </w:t>
      </w:r>
      <w:r w:rsidR="0001156A">
        <w:rPr>
          <w:lang w:val="pl"/>
        </w:rPr>
        <w:t>Na koniec wskazał</w:t>
      </w:r>
      <w:r w:rsidR="00A5122E">
        <w:rPr>
          <w:lang w:val="pl"/>
        </w:rPr>
        <w:t xml:space="preserve">, że decyzje administracyjne zostały następnie zbadane przez sądy administracyjne, które nie </w:t>
      </w:r>
      <w:r w:rsidR="0001156A">
        <w:rPr>
          <w:lang w:val="pl"/>
        </w:rPr>
        <w:t>stwierdziły</w:t>
      </w:r>
      <w:r w:rsidR="00A5122E">
        <w:rPr>
          <w:lang w:val="pl"/>
        </w:rPr>
        <w:t xml:space="preserve"> niezgodności z prawem decyzji wydanych przez</w:t>
      </w:r>
      <w:r w:rsidR="003F7015">
        <w:rPr>
          <w:lang w:val="pl"/>
        </w:rPr>
        <w:t> </w:t>
      </w:r>
      <w:r w:rsidR="00A5122E">
        <w:rPr>
          <w:lang w:val="pl"/>
        </w:rPr>
        <w:t>Wojewodę Dolnośląskiego i Ministra Spraw Wewnętrznych i</w:t>
      </w:r>
      <w:r w:rsidR="003F7015">
        <w:rPr>
          <w:lang w:val="pl"/>
        </w:rPr>
        <w:t> </w:t>
      </w:r>
      <w:r w:rsidR="00A5122E">
        <w:rPr>
          <w:lang w:val="pl"/>
        </w:rPr>
        <w:t>Administracji.</w:t>
      </w:r>
    </w:p>
    <w:p w:rsidR="00800390" w:rsidRPr="00C93C72" w:rsidRDefault="00023025" w:rsidP="00C93C72">
      <w:pPr>
        <w:pStyle w:val="ECHRPara"/>
      </w:pPr>
      <w:r>
        <w:rPr>
          <w:lang w:val="pl"/>
        </w:rPr>
        <w:t>79</w:t>
      </w:r>
      <w:r w:rsidR="00B4690A">
        <w:rPr>
          <w:lang w:val="pl"/>
        </w:rPr>
        <w:t>.  Trybunał powtarza, że uprzednio ustalił, iż możliwość zastosowania do aktualnego przyznawania odszkodowania i do toczących się postępowań nie może sama w sobie tworzyć problemu w świetle Konwencji, ponieważ</w:t>
      </w:r>
      <w:r w:rsidR="003F7015">
        <w:rPr>
          <w:lang w:val="pl"/>
        </w:rPr>
        <w:t> </w:t>
      </w:r>
      <w:r w:rsidR="0001156A">
        <w:rPr>
          <w:lang w:val="pl"/>
        </w:rPr>
        <w:t xml:space="preserve">teoretycznie </w:t>
      </w:r>
      <w:r w:rsidR="00B4690A">
        <w:rPr>
          <w:lang w:val="pl"/>
        </w:rPr>
        <w:t xml:space="preserve">ustawodawcy nie uniemożliwia się interweniowania w sprawach cywilnych w celu zmiany istniejącej sytuacji prawnej w drodze prawa mającego natychmiastowe zastosowanie (zob. </w:t>
      </w:r>
      <w:proofErr w:type="spellStart"/>
      <w:r w:rsidR="00B4690A">
        <w:rPr>
          <w:i/>
          <w:iCs/>
          <w:lang w:val="pl"/>
        </w:rPr>
        <w:t>Zielinski</w:t>
      </w:r>
      <w:proofErr w:type="spellEnd"/>
      <w:r w:rsidR="00B4690A">
        <w:rPr>
          <w:i/>
          <w:iCs/>
          <w:lang w:val="pl"/>
        </w:rPr>
        <w:t xml:space="preserve"> and Pradal i</w:t>
      </w:r>
      <w:r w:rsidR="003F7015">
        <w:rPr>
          <w:i/>
          <w:iCs/>
          <w:lang w:val="pl"/>
        </w:rPr>
        <w:t> </w:t>
      </w:r>
      <w:r w:rsidR="00B4690A">
        <w:rPr>
          <w:i/>
          <w:iCs/>
          <w:lang w:val="pl"/>
        </w:rPr>
        <w:t xml:space="preserve">Gonzalez i </w:t>
      </w:r>
      <w:r w:rsidR="0001156A">
        <w:rPr>
          <w:i/>
          <w:iCs/>
          <w:lang w:val="pl"/>
        </w:rPr>
        <w:t xml:space="preserve">Inni </w:t>
      </w:r>
      <w:r w:rsidR="00B4690A">
        <w:rPr>
          <w:i/>
          <w:iCs/>
          <w:lang w:val="pl"/>
        </w:rPr>
        <w:t>przeciwko Francji</w:t>
      </w:r>
      <w:r w:rsidR="00B4690A">
        <w:rPr>
          <w:lang w:val="pl"/>
        </w:rPr>
        <w:t xml:space="preserve"> [GC], nr 24846/94 i 34165/96 do</w:t>
      </w:r>
      <w:r w:rsidR="003F7015">
        <w:rPr>
          <w:lang w:val="pl"/>
        </w:rPr>
        <w:t> </w:t>
      </w:r>
      <w:r w:rsidR="00B4690A">
        <w:rPr>
          <w:lang w:val="pl"/>
        </w:rPr>
        <w:t>34173/96, pkt 57, ECHR 1999</w:t>
      </w:r>
      <w:r w:rsidR="00B4690A">
        <w:rPr>
          <w:lang w:val="pl"/>
        </w:rPr>
        <w:noBreakHyphen/>
        <w:t xml:space="preserve">VII, </w:t>
      </w:r>
      <w:proofErr w:type="spellStart"/>
      <w:r w:rsidR="00B4690A">
        <w:rPr>
          <w:i/>
          <w:iCs/>
          <w:lang w:val="pl"/>
        </w:rPr>
        <w:t>Scordino</w:t>
      </w:r>
      <w:proofErr w:type="spellEnd"/>
      <w:r w:rsidR="00B4690A">
        <w:rPr>
          <w:i/>
          <w:iCs/>
          <w:lang w:val="pl"/>
        </w:rPr>
        <w:t xml:space="preserve"> przeciwko Włochom (nr 1)</w:t>
      </w:r>
      <w:r w:rsidR="00B4690A">
        <w:rPr>
          <w:lang w:val="pl"/>
        </w:rPr>
        <w:t xml:space="preserve"> [GC], nr 36813/97, pkt 131 CEDH 2006</w:t>
      </w:r>
      <w:r w:rsidR="00B4690A">
        <w:rPr>
          <w:lang w:val="pl"/>
        </w:rPr>
        <w:noBreakHyphen/>
        <w:t xml:space="preserve">V, </w:t>
      </w:r>
      <w:r w:rsidR="00B4690A">
        <w:rPr>
          <w:i/>
          <w:iCs/>
          <w:lang w:val="pl"/>
        </w:rPr>
        <w:t>OGIS-</w:t>
      </w:r>
      <w:proofErr w:type="spellStart"/>
      <w:r w:rsidR="00B4690A">
        <w:rPr>
          <w:i/>
          <w:iCs/>
          <w:lang w:val="pl"/>
        </w:rPr>
        <w:t>Institut</w:t>
      </w:r>
      <w:proofErr w:type="spellEnd"/>
      <w:r w:rsidR="00B4690A">
        <w:rPr>
          <w:i/>
          <w:iCs/>
          <w:lang w:val="pl"/>
        </w:rPr>
        <w:t xml:space="preserve"> </w:t>
      </w:r>
      <w:proofErr w:type="spellStart"/>
      <w:r w:rsidR="00B4690A">
        <w:rPr>
          <w:i/>
          <w:iCs/>
          <w:lang w:val="pl"/>
        </w:rPr>
        <w:t>Stanislas</w:t>
      </w:r>
      <w:proofErr w:type="spellEnd"/>
      <w:r w:rsidR="00B4690A">
        <w:rPr>
          <w:i/>
          <w:iCs/>
          <w:lang w:val="pl"/>
        </w:rPr>
        <w:t xml:space="preserve">, OGEC Saint-Pie X i Blanche de </w:t>
      </w:r>
      <w:proofErr w:type="spellStart"/>
      <w:r w:rsidR="00B4690A">
        <w:rPr>
          <w:i/>
          <w:iCs/>
          <w:lang w:val="pl"/>
        </w:rPr>
        <w:t>Castille</w:t>
      </w:r>
      <w:proofErr w:type="spellEnd"/>
      <w:r w:rsidR="00B4690A">
        <w:rPr>
          <w:i/>
          <w:iCs/>
          <w:lang w:val="pl"/>
        </w:rPr>
        <w:t xml:space="preserve"> i </w:t>
      </w:r>
      <w:r w:rsidR="0001156A">
        <w:rPr>
          <w:i/>
          <w:iCs/>
          <w:lang w:val="pl"/>
        </w:rPr>
        <w:t>Inni</w:t>
      </w:r>
      <w:r w:rsidR="00B4690A">
        <w:rPr>
          <w:i/>
          <w:iCs/>
          <w:lang w:val="pl"/>
        </w:rPr>
        <w:t xml:space="preserve"> przeciwko Francji</w:t>
      </w:r>
      <w:r w:rsidR="00B4690A">
        <w:rPr>
          <w:lang w:val="pl"/>
        </w:rPr>
        <w:t>, nr 42219/98 i</w:t>
      </w:r>
      <w:r w:rsidR="003F7015">
        <w:rPr>
          <w:lang w:val="pl"/>
        </w:rPr>
        <w:t> </w:t>
      </w:r>
      <w:r w:rsidR="00B4690A">
        <w:rPr>
          <w:lang w:val="pl"/>
        </w:rPr>
        <w:t>54563/00, pkt 61, 27 maj</w:t>
      </w:r>
      <w:r w:rsidR="0001156A">
        <w:rPr>
          <w:lang w:val="pl"/>
        </w:rPr>
        <w:t>a</w:t>
      </w:r>
      <w:r w:rsidR="00B4690A">
        <w:rPr>
          <w:lang w:val="pl"/>
        </w:rPr>
        <w:t xml:space="preserve"> 2004</w:t>
      </w:r>
      <w:r w:rsidR="0001156A">
        <w:rPr>
          <w:lang w:val="pl"/>
        </w:rPr>
        <w:t xml:space="preserve"> r.</w:t>
      </w:r>
      <w:r w:rsidR="00B4690A">
        <w:rPr>
          <w:lang w:val="pl"/>
        </w:rPr>
        <w:t>). Niezmiennie utrzymywał, że na mocy art. 6 Konwencji prawodawcy w prawach cywilnych nie uniemożliwia się ustawodawcy przyjmowania nowych przepisów z mocą wsteczną w celu uregulowania praw wynikających z obowiązujących przepisów prawa w</w:t>
      </w:r>
      <w:r w:rsidR="003F7015">
        <w:rPr>
          <w:lang w:val="pl"/>
        </w:rPr>
        <w:t> </w:t>
      </w:r>
      <w:r w:rsidR="00B4690A">
        <w:rPr>
          <w:lang w:val="pl"/>
        </w:rPr>
        <w:t>zakresie, w jakim wydają się istnieć nadrzędne względy leżące w</w:t>
      </w:r>
      <w:r w:rsidR="003F7015">
        <w:rPr>
          <w:lang w:val="pl"/>
        </w:rPr>
        <w:t> </w:t>
      </w:r>
      <w:r w:rsidR="00B4690A">
        <w:rPr>
          <w:lang w:val="pl"/>
        </w:rPr>
        <w:t xml:space="preserve">interesie ogółu (zob. </w:t>
      </w:r>
      <w:r w:rsidR="00B4690A" w:rsidRPr="00E42E20">
        <w:rPr>
          <w:i/>
          <w:iCs/>
        </w:rPr>
        <w:t xml:space="preserve">National &amp; Provincial Building Society, Leeds Permanent Building Society </w:t>
      </w:r>
      <w:proofErr w:type="spellStart"/>
      <w:r w:rsidR="00B4690A" w:rsidRPr="00E42E20">
        <w:rPr>
          <w:i/>
          <w:iCs/>
        </w:rPr>
        <w:t>i</w:t>
      </w:r>
      <w:proofErr w:type="spellEnd"/>
      <w:r w:rsidR="00B4690A" w:rsidRPr="00E42E20">
        <w:rPr>
          <w:i/>
          <w:iCs/>
        </w:rPr>
        <w:t xml:space="preserve"> Yorkshire Building Society </w:t>
      </w:r>
      <w:proofErr w:type="spellStart"/>
      <w:r w:rsidR="00B4690A" w:rsidRPr="00E42E20">
        <w:rPr>
          <w:i/>
          <w:iCs/>
        </w:rPr>
        <w:t>przeciwko</w:t>
      </w:r>
      <w:proofErr w:type="spellEnd"/>
      <w:r w:rsidR="00B4690A" w:rsidRPr="00E42E20">
        <w:rPr>
          <w:i/>
          <w:iCs/>
        </w:rPr>
        <w:t xml:space="preserve"> </w:t>
      </w:r>
      <w:proofErr w:type="spellStart"/>
      <w:r w:rsidR="00B4690A" w:rsidRPr="00E42E20">
        <w:rPr>
          <w:i/>
          <w:iCs/>
        </w:rPr>
        <w:t>Zjednoczonemu</w:t>
      </w:r>
      <w:proofErr w:type="spellEnd"/>
      <w:r w:rsidR="00B4690A" w:rsidRPr="00E42E20">
        <w:rPr>
          <w:i/>
          <w:iCs/>
        </w:rPr>
        <w:t xml:space="preserve"> </w:t>
      </w:r>
      <w:proofErr w:type="spellStart"/>
      <w:r w:rsidR="00B4690A" w:rsidRPr="00E42E20">
        <w:rPr>
          <w:i/>
          <w:iCs/>
        </w:rPr>
        <w:t>Królestwu</w:t>
      </w:r>
      <w:proofErr w:type="spellEnd"/>
      <w:r w:rsidR="00B4690A" w:rsidRPr="00E42E20">
        <w:t xml:space="preserve">, 23 </w:t>
      </w:r>
      <w:proofErr w:type="spellStart"/>
      <w:r w:rsidR="00B4690A" w:rsidRPr="00E42E20">
        <w:t>października</w:t>
      </w:r>
      <w:proofErr w:type="spellEnd"/>
      <w:r w:rsidR="00B4690A" w:rsidRPr="00E42E20">
        <w:t xml:space="preserve"> 1997 r., </w:t>
      </w:r>
      <w:proofErr w:type="spellStart"/>
      <w:r w:rsidR="00B4690A" w:rsidRPr="00E42E20">
        <w:t>pkt</w:t>
      </w:r>
      <w:proofErr w:type="spellEnd"/>
      <w:r w:rsidR="00B4690A" w:rsidRPr="00E42E20">
        <w:t xml:space="preserve"> 112, Reports of</w:t>
      </w:r>
      <w:r w:rsidR="003F7015">
        <w:t> </w:t>
      </w:r>
      <w:r w:rsidR="00B4690A" w:rsidRPr="00E42E20">
        <w:t>Judgments and Decisions 1997</w:t>
      </w:r>
      <w:r w:rsidR="00B4690A" w:rsidRPr="00E42E20">
        <w:noBreakHyphen/>
        <w:t>VII).</w:t>
      </w:r>
    </w:p>
    <w:p w:rsidR="00800390" w:rsidRPr="00E42E20" w:rsidRDefault="00023025" w:rsidP="00C93C72">
      <w:pPr>
        <w:pStyle w:val="ECHRPara"/>
        <w:rPr>
          <w:szCs w:val="24"/>
          <w:lang w:val="pl-PL"/>
        </w:rPr>
      </w:pPr>
      <w:r>
        <w:rPr>
          <w:lang w:val="pl"/>
        </w:rPr>
        <w:t>80</w:t>
      </w:r>
      <w:r w:rsidR="00591DD4">
        <w:rPr>
          <w:lang w:val="pl"/>
        </w:rPr>
        <w:t>.  </w:t>
      </w:r>
      <w:r w:rsidR="00591DD4">
        <w:rPr>
          <w:szCs w:val="24"/>
          <w:lang w:val="pl"/>
        </w:rPr>
        <w:t xml:space="preserve">Pochylając się nad okolicznościami </w:t>
      </w:r>
      <w:r w:rsidR="0001156A">
        <w:rPr>
          <w:szCs w:val="24"/>
          <w:lang w:val="pl"/>
        </w:rPr>
        <w:t>niniejszej sprawy,</w:t>
      </w:r>
      <w:r w:rsidR="00591DD4">
        <w:rPr>
          <w:szCs w:val="24"/>
          <w:lang w:val="pl"/>
        </w:rPr>
        <w:t xml:space="preserve"> Trybunał zauważa, że pierwsza decyzja została w istocie wydana przez organ administracyjny dnia 12 września 1996 r., czyli przed wejściem w życie zmiany art. 4 ustawy z 1995 r. W drodze tej decyzji wniosek skarżącego kościoła o przyznanie własności został od</w:t>
      </w:r>
      <w:r w:rsidR="0012742E">
        <w:rPr>
          <w:szCs w:val="24"/>
          <w:lang w:val="pl"/>
        </w:rPr>
        <w:t>dalony</w:t>
      </w:r>
      <w:r w:rsidR="00591DD4">
        <w:rPr>
          <w:szCs w:val="24"/>
          <w:lang w:val="pl"/>
        </w:rPr>
        <w:t>, ponieważ w opinii Wojewody Wrocławskiego nie spełniał wymogów określonych w art. 39 i</w:t>
      </w:r>
      <w:r w:rsidR="003F7015">
        <w:rPr>
          <w:szCs w:val="24"/>
          <w:lang w:val="pl"/>
        </w:rPr>
        <w:t> </w:t>
      </w:r>
      <w:r w:rsidR="00591DD4">
        <w:rPr>
          <w:szCs w:val="24"/>
          <w:lang w:val="pl"/>
        </w:rPr>
        <w:t xml:space="preserve">art. 40 ustawy z 1995 r. (zob. pkt </w:t>
      </w:r>
      <w:r w:rsidR="00C73D85">
        <w:rPr>
          <w:szCs w:val="24"/>
          <w:lang w:val="pl"/>
        </w:rPr>
        <w:t>49</w:t>
      </w:r>
      <w:r w:rsidR="00591DD4">
        <w:rPr>
          <w:szCs w:val="24"/>
          <w:lang w:val="pl"/>
        </w:rPr>
        <w:t xml:space="preserve"> i </w:t>
      </w:r>
      <w:r w:rsidR="00C73D85">
        <w:rPr>
          <w:szCs w:val="24"/>
          <w:lang w:val="pl"/>
        </w:rPr>
        <w:t>50</w:t>
      </w:r>
      <w:r w:rsidR="00591DD4">
        <w:rPr>
          <w:szCs w:val="24"/>
          <w:lang w:val="pl"/>
        </w:rPr>
        <w:t xml:space="preserve"> powyżej). </w:t>
      </w:r>
      <w:r w:rsidR="0012742E">
        <w:rPr>
          <w:szCs w:val="24"/>
          <w:lang w:val="pl"/>
        </w:rPr>
        <w:t xml:space="preserve">Trybunał </w:t>
      </w:r>
      <w:r w:rsidR="00591DD4">
        <w:rPr>
          <w:szCs w:val="24"/>
          <w:lang w:val="pl"/>
        </w:rPr>
        <w:t>uznaje, że</w:t>
      </w:r>
      <w:r w:rsidR="003F7015">
        <w:rPr>
          <w:szCs w:val="24"/>
          <w:lang w:val="pl"/>
        </w:rPr>
        <w:t> </w:t>
      </w:r>
      <w:r w:rsidR="00591DD4">
        <w:rPr>
          <w:szCs w:val="24"/>
          <w:lang w:val="pl"/>
        </w:rPr>
        <w:t xml:space="preserve">zmiana ustawodawcza była uzasadniona nadrzędnymi względami, ponieważ miała na celu harmonizację sytuacji prawnej wszystkich kościołów (zob. pkt </w:t>
      </w:r>
      <w:r w:rsidR="00C73D85">
        <w:rPr>
          <w:szCs w:val="24"/>
          <w:lang w:val="pl"/>
        </w:rPr>
        <w:t>78</w:t>
      </w:r>
      <w:r w:rsidR="00591DD4">
        <w:rPr>
          <w:szCs w:val="24"/>
          <w:lang w:val="pl"/>
        </w:rPr>
        <w:t xml:space="preserve"> powyżej). Ponadto została wprowadzona na</w:t>
      </w:r>
      <w:r w:rsidR="003F7015">
        <w:rPr>
          <w:szCs w:val="24"/>
          <w:lang w:val="pl"/>
        </w:rPr>
        <w:t> </w:t>
      </w:r>
      <w:r w:rsidR="00591DD4">
        <w:rPr>
          <w:szCs w:val="24"/>
          <w:lang w:val="pl"/>
        </w:rPr>
        <w:t xml:space="preserve">wczesnym etapie postępowania (zob. dla kontrastu </w:t>
      </w:r>
      <w:proofErr w:type="spellStart"/>
      <w:r w:rsidR="00591DD4">
        <w:rPr>
          <w:i/>
          <w:iCs/>
          <w:szCs w:val="24"/>
          <w:lang w:val="pl"/>
        </w:rPr>
        <w:t>Papageorgiou</w:t>
      </w:r>
      <w:proofErr w:type="spellEnd"/>
      <w:r w:rsidR="00591DD4">
        <w:rPr>
          <w:i/>
          <w:iCs/>
          <w:szCs w:val="24"/>
          <w:lang w:val="pl"/>
        </w:rPr>
        <w:t xml:space="preserve"> przeciwko Grecji</w:t>
      </w:r>
      <w:r w:rsidR="00591DD4">
        <w:rPr>
          <w:szCs w:val="24"/>
          <w:lang w:val="pl"/>
        </w:rPr>
        <w:t xml:space="preserve">, 22 października 1997 r., pkt 38, </w:t>
      </w:r>
      <w:proofErr w:type="spellStart"/>
      <w:r w:rsidR="00591DD4">
        <w:rPr>
          <w:szCs w:val="24"/>
          <w:lang w:val="pl"/>
        </w:rPr>
        <w:t>Reports</w:t>
      </w:r>
      <w:proofErr w:type="spellEnd"/>
      <w:r w:rsidR="00591DD4">
        <w:rPr>
          <w:szCs w:val="24"/>
          <w:lang w:val="pl"/>
        </w:rPr>
        <w:t xml:space="preserve"> 1997</w:t>
      </w:r>
      <w:r w:rsidR="00591DD4">
        <w:rPr>
          <w:szCs w:val="24"/>
          <w:lang w:val="pl"/>
        </w:rPr>
        <w:noBreakHyphen/>
        <w:t xml:space="preserve">VI), </w:t>
      </w:r>
      <w:r w:rsidR="0012742E">
        <w:rPr>
          <w:szCs w:val="24"/>
          <w:lang w:val="pl"/>
        </w:rPr>
        <w:t>co</w:t>
      </w:r>
      <w:r w:rsidR="003F7015">
        <w:rPr>
          <w:szCs w:val="24"/>
          <w:lang w:val="pl"/>
        </w:rPr>
        <w:t> </w:t>
      </w:r>
      <w:r w:rsidR="00801C38">
        <w:rPr>
          <w:szCs w:val="24"/>
          <w:lang w:val="pl"/>
        </w:rPr>
        <w:t>odróżnia tę sprawę</w:t>
      </w:r>
      <w:r w:rsidR="0012742E">
        <w:rPr>
          <w:szCs w:val="24"/>
          <w:lang w:val="pl"/>
        </w:rPr>
        <w:t xml:space="preserve"> od</w:t>
      </w:r>
      <w:r w:rsidR="00591DD4">
        <w:rPr>
          <w:szCs w:val="24"/>
          <w:lang w:val="pl"/>
        </w:rPr>
        <w:t xml:space="preserve"> inny</w:t>
      </w:r>
      <w:r w:rsidR="0012742E">
        <w:rPr>
          <w:szCs w:val="24"/>
          <w:lang w:val="pl"/>
        </w:rPr>
        <w:t>ch spraw</w:t>
      </w:r>
      <w:r w:rsidR="00591DD4">
        <w:rPr>
          <w:szCs w:val="24"/>
          <w:lang w:val="pl"/>
        </w:rPr>
        <w:t xml:space="preserve"> </w:t>
      </w:r>
      <w:r w:rsidR="0012742E">
        <w:rPr>
          <w:szCs w:val="24"/>
          <w:lang w:val="pl"/>
        </w:rPr>
        <w:t>rozpatrywanych</w:t>
      </w:r>
      <w:r w:rsidR="00591DD4">
        <w:rPr>
          <w:szCs w:val="24"/>
          <w:lang w:val="pl"/>
        </w:rPr>
        <w:t xml:space="preserve"> przez Trybunał, w</w:t>
      </w:r>
      <w:r w:rsidR="003F7015">
        <w:rPr>
          <w:szCs w:val="24"/>
          <w:lang w:val="pl"/>
        </w:rPr>
        <w:t> </w:t>
      </w:r>
      <w:r w:rsidR="00591DD4">
        <w:rPr>
          <w:szCs w:val="24"/>
          <w:lang w:val="pl"/>
        </w:rPr>
        <w:t xml:space="preserve">których zmiany ustawodawcze zmieniły bieg postępowań, które toczyły się latami i w których wydano wykonalne orzeczenia (zob. </w:t>
      </w:r>
      <w:proofErr w:type="spellStart"/>
      <w:r w:rsidR="00591DD4">
        <w:rPr>
          <w:i/>
          <w:iCs/>
          <w:szCs w:val="24"/>
          <w:lang w:val="pl"/>
        </w:rPr>
        <w:t>Stran</w:t>
      </w:r>
      <w:proofErr w:type="spellEnd"/>
      <w:r w:rsidR="00591DD4">
        <w:rPr>
          <w:i/>
          <w:iCs/>
          <w:szCs w:val="24"/>
          <w:lang w:val="pl"/>
        </w:rPr>
        <w:t xml:space="preserve"> Greek </w:t>
      </w:r>
      <w:proofErr w:type="spellStart"/>
      <w:r w:rsidR="00591DD4">
        <w:rPr>
          <w:i/>
          <w:iCs/>
          <w:szCs w:val="24"/>
          <w:lang w:val="pl"/>
        </w:rPr>
        <w:t>Refineries</w:t>
      </w:r>
      <w:proofErr w:type="spellEnd"/>
      <w:r w:rsidR="00591DD4">
        <w:rPr>
          <w:i/>
          <w:iCs/>
          <w:szCs w:val="24"/>
          <w:lang w:val="pl"/>
        </w:rPr>
        <w:t xml:space="preserve"> i </w:t>
      </w:r>
      <w:proofErr w:type="spellStart"/>
      <w:r w:rsidR="00591DD4">
        <w:rPr>
          <w:i/>
          <w:iCs/>
          <w:szCs w:val="24"/>
          <w:lang w:val="pl"/>
        </w:rPr>
        <w:t>Stratis</w:t>
      </w:r>
      <w:proofErr w:type="spellEnd"/>
      <w:r w:rsidR="00591DD4">
        <w:rPr>
          <w:i/>
          <w:iCs/>
          <w:szCs w:val="24"/>
          <w:lang w:val="pl"/>
        </w:rPr>
        <w:t xml:space="preserve"> </w:t>
      </w:r>
      <w:proofErr w:type="spellStart"/>
      <w:r w:rsidR="00591DD4">
        <w:rPr>
          <w:i/>
          <w:iCs/>
          <w:szCs w:val="24"/>
          <w:lang w:val="pl"/>
        </w:rPr>
        <w:t>Andreadis</w:t>
      </w:r>
      <w:proofErr w:type="spellEnd"/>
      <w:r w:rsidR="00591DD4">
        <w:rPr>
          <w:i/>
          <w:iCs/>
          <w:szCs w:val="24"/>
          <w:lang w:val="pl"/>
        </w:rPr>
        <w:t xml:space="preserve"> przeciwko Grecji</w:t>
      </w:r>
      <w:r w:rsidR="00591DD4">
        <w:rPr>
          <w:szCs w:val="24"/>
          <w:lang w:val="pl"/>
        </w:rPr>
        <w:t xml:space="preserve">, 9 grudnia 1994 r., pkt 49, </w:t>
      </w:r>
      <w:r w:rsidR="00591DD4">
        <w:rPr>
          <w:szCs w:val="24"/>
          <w:lang w:val="pl"/>
        </w:rPr>
        <w:lastRenderedPageBreak/>
        <w:t>seria A nr 301</w:t>
      </w:r>
      <w:r w:rsidR="00591DD4">
        <w:rPr>
          <w:szCs w:val="24"/>
          <w:lang w:val="pl"/>
        </w:rPr>
        <w:noBreakHyphen/>
        <w:t xml:space="preserve">B; oraz </w:t>
      </w:r>
      <w:proofErr w:type="spellStart"/>
      <w:r w:rsidR="00591DD4">
        <w:rPr>
          <w:i/>
          <w:iCs/>
          <w:szCs w:val="24"/>
          <w:lang w:val="pl"/>
        </w:rPr>
        <w:t>Tarbuk</w:t>
      </w:r>
      <w:proofErr w:type="spellEnd"/>
      <w:r w:rsidR="00591DD4">
        <w:rPr>
          <w:i/>
          <w:iCs/>
          <w:szCs w:val="24"/>
          <w:lang w:val="pl"/>
        </w:rPr>
        <w:t xml:space="preserve"> przeciwko Chorw</w:t>
      </w:r>
      <w:r w:rsidR="0012742E">
        <w:rPr>
          <w:i/>
          <w:iCs/>
          <w:szCs w:val="24"/>
          <w:lang w:val="pl"/>
        </w:rPr>
        <w:t>a</w:t>
      </w:r>
      <w:r w:rsidR="00591DD4">
        <w:rPr>
          <w:i/>
          <w:iCs/>
          <w:szCs w:val="24"/>
          <w:lang w:val="pl"/>
        </w:rPr>
        <w:t>cji</w:t>
      </w:r>
      <w:r w:rsidR="00591DD4">
        <w:rPr>
          <w:szCs w:val="24"/>
          <w:lang w:val="pl"/>
        </w:rPr>
        <w:t>, nr 31360/10</w:t>
      </w:r>
      <w:r w:rsidR="00591DD4">
        <w:rPr>
          <w:snapToGrid w:val="0"/>
          <w:szCs w:val="24"/>
          <w:lang w:val="pl"/>
        </w:rPr>
        <w:t xml:space="preserve">, pkt 54, 11 </w:t>
      </w:r>
      <w:r w:rsidR="00591DD4">
        <w:rPr>
          <w:szCs w:val="24"/>
          <w:lang w:val="pl"/>
        </w:rPr>
        <w:t>grudnia</w:t>
      </w:r>
      <w:r w:rsidR="00591DD4">
        <w:rPr>
          <w:snapToGrid w:val="0"/>
          <w:szCs w:val="24"/>
          <w:lang w:val="pl"/>
        </w:rPr>
        <w:t xml:space="preserve"> 2012 r.</w:t>
      </w:r>
      <w:r w:rsidR="00591DD4">
        <w:rPr>
          <w:szCs w:val="24"/>
          <w:lang w:val="pl"/>
        </w:rPr>
        <w:t>).</w:t>
      </w:r>
      <w:r w:rsidR="00591DD4">
        <w:rPr>
          <w:b/>
          <w:bCs/>
          <w:szCs w:val="24"/>
          <w:lang w:val="pl"/>
        </w:rPr>
        <w:t xml:space="preserve"> </w:t>
      </w:r>
      <w:r w:rsidR="00591DD4">
        <w:rPr>
          <w:szCs w:val="24"/>
          <w:lang w:val="pl"/>
        </w:rPr>
        <w:t xml:space="preserve">Ponadto, jak zauważono powyżej (zob. pkt </w:t>
      </w:r>
      <w:r w:rsidR="006D1CCA">
        <w:rPr>
          <w:szCs w:val="24"/>
          <w:lang w:val="pl"/>
        </w:rPr>
        <w:t>72</w:t>
      </w:r>
      <w:r w:rsidR="00591DD4">
        <w:rPr>
          <w:szCs w:val="24"/>
          <w:lang w:val="pl"/>
        </w:rPr>
        <w:t>) zmiana ustawodawcza nie pozbawiła skarżącego kościoła żadnych „</w:t>
      </w:r>
      <w:r w:rsidR="0001156A">
        <w:rPr>
          <w:rFonts w:eastAsia="Times New Roman"/>
          <w:lang w:val="pl"/>
        </w:rPr>
        <w:t>prawnie chronionych</w:t>
      </w:r>
      <w:r w:rsidR="00591DD4">
        <w:rPr>
          <w:szCs w:val="24"/>
          <w:lang w:val="pl"/>
        </w:rPr>
        <w:t xml:space="preserve"> oczekiwań” nabycia własności, ponieważ oczekiwanie to</w:t>
      </w:r>
      <w:r w:rsidR="003F7015">
        <w:rPr>
          <w:szCs w:val="24"/>
          <w:lang w:val="pl"/>
        </w:rPr>
        <w:t> </w:t>
      </w:r>
      <w:r w:rsidR="00591DD4">
        <w:rPr>
          <w:szCs w:val="24"/>
          <w:lang w:val="pl"/>
        </w:rPr>
        <w:t>nie</w:t>
      </w:r>
      <w:r w:rsidR="003F7015">
        <w:rPr>
          <w:szCs w:val="24"/>
          <w:lang w:val="pl"/>
        </w:rPr>
        <w:t> </w:t>
      </w:r>
      <w:r w:rsidR="00591DD4">
        <w:rPr>
          <w:szCs w:val="24"/>
          <w:lang w:val="pl"/>
        </w:rPr>
        <w:t>było wygenerowane nawet w świetle pierwotnego brzmienia ustawy z</w:t>
      </w:r>
      <w:r w:rsidR="003F7015">
        <w:rPr>
          <w:szCs w:val="24"/>
          <w:lang w:val="pl"/>
        </w:rPr>
        <w:t> </w:t>
      </w:r>
      <w:r w:rsidR="00591DD4">
        <w:rPr>
          <w:szCs w:val="24"/>
          <w:lang w:val="pl"/>
        </w:rPr>
        <w:t xml:space="preserve">1995 r. Okoliczności </w:t>
      </w:r>
      <w:r w:rsidR="0012742E">
        <w:rPr>
          <w:szCs w:val="24"/>
          <w:lang w:val="pl"/>
        </w:rPr>
        <w:t>niniejszej sprawy</w:t>
      </w:r>
      <w:r w:rsidR="00591DD4">
        <w:rPr>
          <w:szCs w:val="24"/>
          <w:lang w:val="pl"/>
        </w:rPr>
        <w:t xml:space="preserve"> należy odróżnić od okoliczności </w:t>
      </w:r>
      <w:r w:rsidR="0012742E">
        <w:rPr>
          <w:szCs w:val="24"/>
          <w:lang w:val="pl"/>
        </w:rPr>
        <w:t>sprawy</w:t>
      </w:r>
      <w:r w:rsidR="00591DD4">
        <w:rPr>
          <w:szCs w:val="24"/>
          <w:lang w:val="pl"/>
        </w:rPr>
        <w:t xml:space="preserve"> </w:t>
      </w:r>
      <w:proofErr w:type="spellStart"/>
      <w:r w:rsidR="00591DD4">
        <w:rPr>
          <w:i/>
          <w:iCs/>
          <w:szCs w:val="24"/>
          <w:lang w:val="pl"/>
        </w:rPr>
        <w:t>Scordino</w:t>
      </w:r>
      <w:proofErr w:type="spellEnd"/>
      <w:r w:rsidR="00591DD4">
        <w:rPr>
          <w:i/>
          <w:iCs/>
          <w:szCs w:val="24"/>
          <w:lang w:val="pl"/>
        </w:rPr>
        <w:t xml:space="preserve"> przeciwko Włochom (nr 1) </w:t>
      </w:r>
      <w:r w:rsidR="00591DD4">
        <w:rPr>
          <w:szCs w:val="24"/>
          <w:lang w:val="pl"/>
        </w:rPr>
        <w:t>(cytowanej powyżej), gdzie</w:t>
      </w:r>
      <w:r w:rsidR="003F7015">
        <w:rPr>
          <w:szCs w:val="24"/>
          <w:lang w:val="pl"/>
        </w:rPr>
        <w:t> </w:t>
      </w:r>
      <w:r w:rsidR="00591DD4">
        <w:rPr>
          <w:szCs w:val="24"/>
          <w:lang w:val="pl"/>
        </w:rPr>
        <w:t xml:space="preserve">zmiana w ustawodawstwie wygasiła, ze skutkiem wstecznym, zasadniczą część roszczeń odszkodowawczych, w bardzo dużych kwotach, o jakie właściciele wywłaszczonych gruntów mogli ubiegać się od organów wywłaszczających. Trybunał zgadza się ze stwierdzeniem Rządu, </w:t>
      </w:r>
      <w:r w:rsidR="0012742E">
        <w:rPr>
          <w:szCs w:val="24"/>
          <w:lang w:val="pl"/>
        </w:rPr>
        <w:t xml:space="preserve">że </w:t>
      </w:r>
      <w:r w:rsidR="00591DD4">
        <w:rPr>
          <w:szCs w:val="24"/>
          <w:lang w:val="pl"/>
        </w:rPr>
        <w:t>w tych okolicznościach skarżący kościół nie został pozbawiony żadnego „</w:t>
      </w:r>
      <w:r w:rsidR="0012742E">
        <w:rPr>
          <w:szCs w:val="24"/>
          <w:lang w:val="pl"/>
        </w:rPr>
        <w:t>aktywu</w:t>
      </w:r>
      <w:r w:rsidR="00591DD4">
        <w:rPr>
          <w:szCs w:val="24"/>
          <w:lang w:val="pl"/>
        </w:rPr>
        <w:t>”.</w:t>
      </w:r>
    </w:p>
    <w:p w:rsidR="00591DD4" w:rsidRPr="00E42E20" w:rsidRDefault="00023025" w:rsidP="00C93C72">
      <w:pPr>
        <w:pStyle w:val="ECHRPara"/>
        <w:rPr>
          <w:lang w:val="pl-PL"/>
        </w:rPr>
      </w:pPr>
      <w:r>
        <w:rPr>
          <w:lang w:val="pl"/>
        </w:rPr>
        <w:t>81</w:t>
      </w:r>
      <w:r w:rsidR="00591DD4">
        <w:rPr>
          <w:lang w:val="pl"/>
        </w:rPr>
        <w:t>.  Powy</w:t>
      </w:r>
      <w:r w:rsidR="0012742E">
        <w:rPr>
          <w:lang w:val="pl"/>
        </w:rPr>
        <w:t xml:space="preserve">ższe względy są wystarczające, </w:t>
      </w:r>
      <w:r w:rsidR="00591DD4">
        <w:rPr>
          <w:lang w:val="pl"/>
        </w:rPr>
        <w:t xml:space="preserve">by </w:t>
      </w:r>
      <w:r w:rsidR="0012742E">
        <w:rPr>
          <w:lang w:val="pl"/>
        </w:rPr>
        <w:t xml:space="preserve">Trybunał mógł stwierdzić, </w:t>
      </w:r>
      <w:r w:rsidR="00591DD4">
        <w:rPr>
          <w:lang w:val="pl"/>
        </w:rPr>
        <w:t xml:space="preserve">że skarżący kościół nie został pozbawiony prawa do </w:t>
      </w:r>
      <w:r w:rsidR="0012742E">
        <w:rPr>
          <w:lang w:val="pl"/>
        </w:rPr>
        <w:t xml:space="preserve">rzetelnego </w:t>
      </w:r>
      <w:r w:rsidR="00591DD4">
        <w:rPr>
          <w:lang w:val="pl"/>
        </w:rPr>
        <w:t>procesu.</w:t>
      </w:r>
    </w:p>
    <w:p w:rsidR="00591DD4" w:rsidRPr="00E42E20" w:rsidRDefault="00591DD4" w:rsidP="00C93C72">
      <w:pPr>
        <w:pStyle w:val="ECHRPara"/>
        <w:rPr>
          <w:lang w:val="pl-PL"/>
        </w:rPr>
      </w:pPr>
      <w:r>
        <w:rPr>
          <w:lang w:val="pl"/>
        </w:rPr>
        <w:t xml:space="preserve">Co za tym idzie w niniejszej sprawie nie doszło do naruszenia art. 6 Konwencji z </w:t>
      </w:r>
      <w:r w:rsidR="0012742E">
        <w:rPr>
          <w:lang w:val="pl"/>
        </w:rPr>
        <w:t>powodu</w:t>
      </w:r>
      <w:r>
        <w:rPr>
          <w:lang w:val="pl"/>
        </w:rPr>
        <w:t xml:space="preserve"> domniemanego nie</w:t>
      </w:r>
      <w:r w:rsidR="0012742E">
        <w:rPr>
          <w:lang w:val="pl"/>
        </w:rPr>
        <w:t>rzetelnego</w:t>
      </w:r>
      <w:r>
        <w:rPr>
          <w:lang w:val="pl"/>
        </w:rPr>
        <w:t xml:space="preserve"> postępowania.</w:t>
      </w:r>
    </w:p>
    <w:p w:rsidR="00014566" w:rsidRPr="00E42E20" w:rsidRDefault="0031418C" w:rsidP="00C93C72">
      <w:pPr>
        <w:pStyle w:val="ECHRHeading1"/>
        <w:rPr>
          <w:lang w:val="pl-PL"/>
        </w:rPr>
      </w:pPr>
      <w:r>
        <w:rPr>
          <w:bCs w:val="0"/>
          <w:lang w:val="pl"/>
        </w:rPr>
        <w:t>II.  </w:t>
      </w:r>
      <w:r w:rsidR="00352724">
        <w:rPr>
          <w:bCs w:val="0"/>
          <w:lang w:val="pl"/>
        </w:rPr>
        <w:t>ZARZUCANE</w:t>
      </w:r>
      <w:r>
        <w:rPr>
          <w:bCs w:val="0"/>
          <w:lang w:val="pl"/>
        </w:rPr>
        <w:t xml:space="preserve"> NARUSZENIE </w:t>
      </w:r>
      <w:r w:rsidR="00826276">
        <w:rPr>
          <w:bCs w:val="0"/>
          <w:lang w:val="pl"/>
        </w:rPr>
        <w:t>ART.</w:t>
      </w:r>
      <w:r>
        <w:rPr>
          <w:bCs w:val="0"/>
          <w:lang w:val="pl"/>
        </w:rPr>
        <w:t xml:space="preserve"> 6 KONWENCJI Z </w:t>
      </w:r>
      <w:r w:rsidR="00352724">
        <w:rPr>
          <w:bCs w:val="0"/>
          <w:lang w:val="pl"/>
        </w:rPr>
        <w:t xml:space="preserve">POWODU NADMIERNEJ DŁUGOŚCI </w:t>
      </w:r>
      <w:r>
        <w:rPr>
          <w:bCs w:val="0"/>
          <w:lang w:val="pl"/>
        </w:rPr>
        <w:t>POSTĘPOWANIA</w:t>
      </w:r>
    </w:p>
    <w:p w:rsidR="00290055" w:rsidRPr="00E42E20" w:rsidRDefault="00023025" w:rsidP="00C93C72">
      <w:pPr>
        <w:pStyle w:val="ECHRPara"/>
        <w:rPr>
          <w:lang w:val="pl-PL"/>
        </w:rPr>
      </w:pPr>
      <w:r>
        <w:rPr>
          <w:lang w:val="pl"/>
        </w:rPr>
        <w:t>82</w:t>
      </w:r>
      <w:r w:rsidR="00A5122E">
        <w:rPr>
          <w:lang w:val="pl"/>
        </w:rPr>
        <w:t>.  Skarżący kościół ponadto skarżył się na nadmierną długość postępowań o zwrot własności. Po</w:t>
      </w:r>
      <w:r w:rsidR="007538E5">
        <w:rPr>
          <w:lang w:val="pl"/>
        </w:rPr>
        <w:t xml:space="preserve">woływał </w:t>
      </w:r>
      <w:r w:rsidR="00A5122E">
        <w:rPr>
          <w:lang w:val="pl"/>
        </w:rPr>
        <w:t xml:space="preserve">się </w:t>
      </w:r>
      <w:r w:rsidR="002916E5">
        <w:rPr>
          <w:lang w:val="pl"/>
        </w:rPr>
        <w:t xml:space="preserve">na </w:t>
      </w:r>
      <w:r w:rsidR="00A5122E">
        <w:rPr>
          <w:lang w:val="pl"/>
        </w:rPr>
        <w:t>art. 6 ust. 1 Konwencji, którego odnośna część ma następujące brzmienie:</w:t>
      </w:r>
    </w:p>
    <w:p w:rsidR="00290055" w:rsidRPr="00E42E20" w:rsidRDefault="00290055" w:rsidP="00C93C72">
      <w:pPr>
        <w:pStyle w:val="ECHRParaQuote"/>
        <w:rPr>
          <w:lang w:val="pl-PL"/>
        </w:rPr>
      </w:pPr>
      <w:r>
        <w:rPr>
          <w:lang w:val="pl"/>
        </w:rPr>
        <w:t>„Każdy ma prawo (...) do sprawiedliwego (...) rozpatrzenia jego sprawy w</w:t>
      </w:r>
      <w:r w:rsidR="003F7015">
        <w:rPr>
          <w:lang w:val="pl"/>
        </w:rPr>
        <w:t> </w:t>
      </w:r>
      <w:r>
        <w:rPr>
          <w:lang w:val="pl"/>
        </w:rPr>
        <w:t>rozsądnym terminie (...)”.</w:t>
      </w:r>
    </w:p>
    <w:p w:rsidR="00014566" w:rsidRPr="00E42E20" w:rsidRDefault="00023025" w:rsidP="00C93C72">
      <w:pPr>
        <w:pStyle w:val="ECHRPara"/>
        <w:rPr>
          <w:lang w:val="pl-PL"/>
        </w:rPr>
      </w:pPr>
      <w:r>
        <w:rPr>
          <w:lang w:val="pl"/>
        </w:rPr>
        <w:t>83</w:t>
      </w:r>
      <w:r w:rsidR="00A5122E">
        <w:rPr>
          <w:lang w:val="pl"/>
        </w:rPr>
        <w:t>.  Rząd stwierdził, że chc</w:t>
      </w:r>
      <w:r w:rsidR="008603EF">
        <w:rPr>
          <w:lang w:val="pl"/>
        </w:rPr>
        <w:t>e</w:t>
      </w:r>
      <w:r w:rsidR="00A5122E">
        <w:rPr>
          <w:lang w:val="pl"/>
        </w:rPr>
        <w:t xml:space="preserve"> powstrzymać się od wydawania opinii co</w:t>
      </w:r>
      <w:r w:rsidR="003F7015">
        <w:rPr>
          <w:lang w:val="pl"/>
        </w:rPr>
        <w:t> </w:t>
      </w:r>
      <w:r w:rsidR="00A5122E">
        <w:rPr>
          <w:lang w:val="pl"/>
        </w:rPr>
        <w:t xml:space="preserve">do </w:t>
      </w:r>
      <w:r w:rsidR="008603EF">
        <w:rPr>
          <w:lang w:val="pl"/>
        </w:rPr>
        <w:t>przedmiotu</w:t>
      </w:r>
      <w:r w:rsidR="00A5122E">
        <w:rPr>
          <w:lang w:val="pl"/>
        </w:rPr>
        <w:t xml:space="preserve"> tej skargi. Dodał jednak, że przedmiotowe postępowanie było bardzo złożone, ponieważ dotyczyło trudnego problemu prawnego.</w:t>
      </w:r>
    </w:p>
    <w:p w:rsidR="00290055" w:rsidRPr="00E42E20" w:rsidRDefault="00290055" w:rsidP="00C93C72">
      <w:pPr>
        <w:pStyle w:val="ECHRHeading2"/>
        <w:rPr>
          <w:lang w:val="pl-PL"/>
        </w:rPr>
      </w:pPr>
      <w:r>
        <w:rPr>
          <w:lang w:val="pl"/>
        </w:rPr>
        <w:t>A.  Dopuszczalność</w:t>
      </w:r>
    </w:p>
    <w:p w:rsidR="00290055" w:rsidRPr="00E42E20" w:rsidRDefault="00023025" w:rsidP="00C93C72">
      <w:pPr>
        <w:pStyle w:val="ECHRPara"/>
        <w:rPr>
          <w:lang w:val="pl-PL"/>
        </w:rPr>
      </w:pPr>
      <w:r>
        <w:rPr>
          <w:lang w:val="pl"/>
        </w:rPr>
        <w:t>84</w:t>
      </w:r>
      <w:r w:rsidR="00290055">
        <w:rPr>
          <w:lang w:val="pl"/>
        </w:rPr>
        <w:t xml:space="preserve">.  Trybunał zauważa, że skarga nie jest w sposób oczywisty </w:t>
      </w:r>
      <w:r w:rsidR="008603EF">
        <w:rPr>
          <w:lang w:val="pl"/>
        </w:rPr>
        <w:t>nieuzasadnion</w:t>
      </w:r>
      <w:r w:rsidR="00290055">
        <w:rPr>
          <w:lang w:val="pl"/>
        </w:rPr>
        <w:t>a w rozumieniu art. 35 ust. 3 lit. a Konwencji. Zauważa ponadto, że nie jest ona niedopuszczalna w oparciu o żadne inne przesłanki. Musi zatem zostać uznana za dopuszczalną.</w:t>
      </w:r>
    </w:p>
    <w:p w:rsidR="00290055" w:rsidRPr="00E42E20" w:rsidRDefault="00290055" w:rsidP="00C93C72">
      <w:pPr>
        <w:pStyle w:val="ECHRHeading2"/>
        <w:rPr>
          <w:lang w:val="pl-PL"/>
        </w:rPr>
      </w:pPr>
      <w:r>
        <w:rPr>
          <w:lang w:val="pl"/>
        </w:rPr>
        <w:t>B.  </w:t>
      </w:r>
      <w:r w:rsidR="008603EF">
        <w:rPr>
          <w:lang w:val="pl"/>
        </w:rPr>
        <w:t>Przedmiot</w:t>
      </w:r>
      <w:r>
        <w:rPr>
          <w:lang w:val="pl"/>
        </w:rPr>
        <w:t xml:space="preserve"> s</w:t>
      </w:r>
      <w:r w:rsidR="008603EF">
        <w:rPr>
          <w:lang w:val="pl"/>
        </w:rPr>
        <w:t>kargi</w:t>
      </w:r>
    </w:p>
    <w:p w:rsidR="00790C29" w:rsidRPr="00E42E20" w:rsidRDefault="00023025" w:rsidP="00C93C72">
      <w:pPr>
        <w:pStyle w:val="ECHRPara"/>
        <w:rPr>
          <w:lang w:val="pl-PL"/>
        </w:rPr>
      </w:pPr>
      <w:r>
        <w:rPr>
          <w:lang w:val="pl"/>
        </w:rPr>
        <w:t>85</w:t>
      </w:r>
      <w:r w:rsidR="00290055">
        <w:rPr>
          <w:lang w:val="pl"/>
        </w:rPr>
        <w:t>.  Trybunał w pierwszej kolejności zauważa, że okres, jaki należy uwzględnić, rozpoczął się wraz z odwołaniem wniesionym przez skarżący kościół dnia 23 września 1996 r. (zob. pkt </w:t>
      </w:r>
      <w:r w:rsidR="00C73D85">
        <w:rPr>
          <w:lang w:val="pl"/>
        </w:rPr>
        <w:t>18</w:t>
      </w:r>
      <w:r w:rsidR="00290055">
        <w:rPr>
          <w:lang w:val="pl"/>
        </w:rPr>
        <w:t xml:space="preserve"> powyżej) (zob.</w:t>
      </w:r>
      <w:r w:rsidR="005E5D26">
        <w:rPr>
          <w:lang w:val="pl"/>
        </w:rPr>
        <w:t> </w:t>
      </w:r>
      <w:r w:rsidR="00290055">
        <w:rPr>
          <w:i/>
          <w:iCs/>
          <w:lang w:val="pl"/>
        </w:rPr>
        <w:t>König</w:t>
      </w:r>
      <w:r w:rsidR="005E5D26">
        <w:rPr>
          <w:i/>
          <w:iCs/>
          <w:lang w:val="pl"/>
        </w:rPr>
        <w:t> </w:t>
      </w:r>
      <w:r w:rsidR="00290055">
        <w:rPr>
          <w:i/>
          <w:iCs/>
          <w:lang w:val="pl"/>
        </w:rPr>
        <w:t>przeciwko Niemcom</w:t>
      </w:r>
      <w:r w:rsidR="00C73D85">
        <w:rPr>
          <w:lang w:val="pl"/>
        </w:rPr>
        <w:t>, 28 czerwca 1978 r., pkt 98</w:t>
      </w:r>
      <w:r w:rsidR="00290055">
        <w:rPr>
          <w:lang w:val="pl"/>
        </w:rPr>
        <w:t xml:space="preserve">, seria A nr 27, </w:t>
      </w:r>
      <w:proofErr w:type="spellStart"/>
      <w:r w:rsidR="00290055">
        <w:rPr>
          <w:i/>
          <w:iCs/>
          <w:lang w:val="pl"/>
        </w:rPr>
        <w:t>Janssen</w:t>
      </w:r>
      <w:proofErr w:type="spellEnd"/>
      <w:r w:rsidR="00290055">
        <w:rPr>
          <w:i/>
          <w:iCs/>
          <w:lang w:val="pl"/>
        </w:rPr>
        <w:t xml:space="preserve"> przeciwko Niemcom</w:t>
      </w:r>
      <w:r w:rsidR="00C73D85">
        <w:rPr>
          <w:lang w:val="pl"/>
        </w:rPr>
        <w:t>, nr 23959/94, pkt 40</w:t>
      </w:r>
      <w:r w:rsidR="00290055">
        <w:rPr>
          <w:lang w:val="pl"/>
        </w:rPr>
        <w:t xml:space="preserve">, 20 grudnia 2001, </w:t>
      </w:r>
      <w:r w:rsidR="00290055">
        <w:rPr>
          <w:lang w:val="pl"/>
        </w:rPr>
        <w:lastRenderedPageBreak/>
        <w:t>oraz</w:t>
      </w:r>
      <w:r w:rsidR="005E5D26">
        <w:rPr>
          <w:lang w:val="pl"/>
        </w:rPr>
        <w:t> </w:t>
      </w:r>
      <w:proofErr w:type="spellStart"/>
      <w:r w:rsidR="00290055">
        <w:rPr>
          <w:i/>
          <w:iCs/>
          <w:lang w:val="pl"/>
        </w:rPr>
        <w:t>Mitkova</w:t>
      </w:r>
      <w:proofErr w:type="spellEnd"/>
      <w:r w:rsidR="00290055">
        <w:rPr>
          <w:i/>
          <w:iCs/>
          <w:lang w:val="pl"/>
        </w:rPr>
        <w:t xml:space="preserve"> przeciwko </w:t>
      </w:r>
      <w:r w:rsidR="008603EF">
        <w:rPr>
          <w:i/>
          <w:iCs/>
          <w:lang w:val="pl"/>
        </w:rPr>
        <w:t>byłej Jugosłowiańskiej Republice Macedonii</w:t>
      </w:r>
      <w:r w:rsidR="00290055">
        <w:rPr>
          <w:lang w:val="pl"/>
        </w:rPr>
        <w:t>, nr 48386/09</w:t>
      </w:r>
      <w:r w:rsidR="00290055">
        <w:rPr>
          <w:snapToGrid w:val="0"/>
          <w:lang w:val="pl"/>
        </w:rPr>
        <w:t xml:space="preserve">, pkt 49, 15 października 2015 r.). Zakończył się </w:t>
      </w:r>
      <w:r w:rsidR="00290055">
        <w:rPr>
          <w:lang w:val="pl"/>
        </w:rPr>
        <w:t>dnia 13</w:t>
      </w:r>
      <w:r w:rsidR="005E5D26">
        <w:rPr>
          <w:lang w:val="pl"/>
        </w:rPr>
        <w:t> </w:t>
      </w:r>
      <w:r w:rsidR="00290055">
        <w:rPr>
          <w:lang w:val="pl"/>
        </w:rPr>
        <w:t>października 2009 r., kiedy Naczelny Sąd Administracyjny wydał swoje orzeczenie</w:t>
      </w:r>
      <w:r w:rsidR="008603EF">
        <w:rPr>
          <w:lang w:val="pl"/>
        </w:rPr>
        <w:t xml:space="preserve">, </w:t>
      </w:r>
      <w:r w:rsidR="00290055">
        <w:rPr>
          <w:lang w:val="pl"/>
        </w:rPr>
        <w:t>oddalając skargę skarżącego kościoła (zob. pkt </w:t>
      </w:r>
      <w:r w:rsidR="00C73D85">
        <w:rPr>
          <w:lang w:val="pl"/>
        </w:rPr>
        <w:t>46</w:t>
      </w:r>
      <w:r w:rsidR="00290055">
        <w:rPr>
          <w:lang w:val="pl"/>
        </w:rPr>
        <w:t xml:space="preserve"> powyżej). W</w:t>
      </w:r>
      <w:r w:rsidR="005E5D26">
        <w:rPr>
          <w:lang w:val="pl"/>
        </w:rPr>
        <w:t> </w:t>
      </w:r>
      <w:r w:rsidR="00290055">
        <w:rPr>
          <w:lang w:val="pl"/>
        </w:rPr>
        <w:t>związku z tym okres ten trwał ponad trzynaście lat, w trakcie których sprawa była rozpatrywana kilkakrotnie przez organy administracyjne na</w:t>
      </w:r>
      <w:r w:rsidR="005E5D26">
        <w:rPr>
          <w:lang w:val="pl"/>
        </w:rPr>
        <w:t> </w:t>
      </w:r>
      <w:r w:rsidR="00290055">
        <w:rPr>
          <w:lang w:val="pl"/>
        </w:rPr>
        <w:t>różnych szczeblach i przez dwie instancje sądów administracyjnych.</w:t>
      </w:r>
    </w:p>
    <w:p w:rsidR="00DE46FE" w:rsidRPr="00E42E20" w:rsidRDefault="00023025" w:rsidP="00C93C72">
      <w:pPr>
        <w:pStyle w:val="ECHRPara"/>
        <w:rPr>
          <w:bCs/>
          <w:szCs w:val="24"/>
          <w:lang w:val="pl-PL"/>
        </w:rPr>
      </w:pPr>
      <w:r>
        <w:rPr>
          <w:szCs w:val="24"/>
          <w:lang w:val="pl"/>
        </w:rPr>
        <w:t>86</w:t>
      </w:r>
      <w:r w:rsidR="00DE46FE">
        <w:rPr>
          <w:szCs w:val="24"/>
          <w:lang w:val="pl"/>
        </w:rPr>
        <w:t xml:space="preserve">.  Trybunał powtarza, że rozsądna długość postępowania musi być oceniana w świetle okoliczności </w:t>
      </w:r>
      <w:r w:rsidR="008603EF">
        <w:rPr>
          <w:szCs w:val="24"/>
          <w:lang w:val="pl"/>
        </w:rPr>
        <w:t>sprawy</w:t>
      </w:r>
      <w:r w:rsidR="00DE46FE">
        <w:rPr>
          <w:szCs w:val="24"/>
          <w:lang w:val="pl"/>
        </w:rPr>
        <w:t xml:space="preserve"> i z odniesieniem do następujących kryteriów: złożoność sprawy, postępowanie skarżącego i </w:t>
      </w:r>
      <w:r w:rsidR="008603EF">
        <w:rPr>
          <w:szCs w:val="24"/>
          <w:lang w:val="pl"/>
        </w:rPr>
        <w:t xml:space="preserve">właściwych </w:t>
      </w:r>
      <w:r w:rsidR="00DE46FE">
        <w:rPr>
          <w:szCs w:val="24"/>
          <w:lang w:val="pl"/>
        </w:rPr>
        <w:t xml:space="preserve">organów i </w:t>
      </w:r>
      <w:r w:rsidR="00D32399">
        <w:rPr>
          <w:szCs w:val="24"/>
          <w:lang w:val="pl"/>
        </w:rPr>
        <w:t xml:space="preserve">znaczenie sprawy </w:t>
      </w:r>
      <w:r w:rsidR="00DE46FE">
        <w:rPr>
          <w:szCs w:val="24"/>
          <w:lang w:val="pl"/>
        </w:rPr>
        <w:t xml:space="preserve">dla skarżącego (zob. m.in. </w:t>
      </w:r>
      <w:proofErr w:type="spellStart"/>
      <w:r w:rsidR="00DE46FE">
        <w:rPr>
          <w:i/>
          <w:iCs/>
          <w:szCs w:val="24"/>
          <w:lang w:val="pl"/>
        </w:rPr>
        <w:t>Frydlender</w:t>
      </w:r>
      <w:proofErr w:type="spellEnd"/>
      <w:r w:rsidR="00DE46FE">
        <w:rPr>
          <w:i/>
          <w:iCs/>
          <w:szCs w:val="24"/>
          <w:lang w:val="pl"/>
        </w:rPr>
        <w:t xml:space="preserve"> przeciwko Francji</w:t>
      </w:r>
      <w:r w:rsidR="00DE46FE">
        <w:rPr>
          <w:szCs w:val="24"/>
          <w:lang w:val="pl"/>
        </w:rPr>
        <w:t xml:space="preserve"> [GC], nr 30979/96, pkt 43, ECHR 2000</w:t>
      </w:r>
      <w:r w:rsidR="00DE46FE">
        <w:rPr>
          <w:szCs w:val="24"/>
          <w:lang w:val="pl"/>
        </w:rPr>
        <w:noBreakHyphen/>
        <w:t>VII).</w:t>
      </w:r>
    </w:p>
    <w:p w:rsidR="009D33CA" w:rsidRPr="00E42E20" w:rsidRDefault="00023025" w:rsidP="00C93C72">
      <w:pPr>
        <w:pStyle w:val="ECHRPara"/>
        <w:rPr>
          <w:lang w:val="pl-PL"/>
        </w:rPr>
      </w:pPr>
      <w:r>
        <w:rPr>
          <w:lang w:val="pl"/>
        </w:rPr>
        <w:t>87</w:t>
      </w:r>
      <w:r w:rsidR="001B1451">
        <w:rPr>
          <w:lang w:val="pl"/>
        </w:rPr>
        <w:t>.  Trybunał zgadza się, że sprawa mogła nastręczać pewne trudności krajowym organom administracyjnym, szczególnie w świetle tego, że</w:t>
      </w:r>
      <w:r w:rsidR="003F7015">
        <w:rPr>
          <w:lang w:val="pl"/>
        </w:rPr>
        <w:t> </w:t>
      </w:r>
      <w:r w:rsidR="001B1451">
        <w:rPr>
          <w:lang w:val="pl"/>
        </w:rPr>
        <w:t>obejmowała złożone kwestie i dotyczyła nieruchomości, która przed datą 1 września 1939 r. była zlokalizowana poza terytorium Polski. Ponadto wprowadzenie zmian ustawodawczych do odnośnych przepisów w toku postępowania mogło wpłynąć na jego długość. W opinii Trybunału względy te nie mogą jednak tłumaczyć tak długiego postępowania. Zważywszy, że</w:t>
      </w:r>
      <w:r w:rsidR="003F7015">
        <w:rPr>
          <w:lang w:val="pl"/>
        </w:rPr>
        <w:t> </w:t>
      </w:r>
      <w:r w:rsidR="001B1451">
        <w:rPr>
          <w:lang w:val="pl"/>
        </w:rPr>
        <w:t>Rząd nie dostarczył żadn</w:t>
      </w:r>
      <w:r w:rsidR="00D32399">
        <w:rPr>
          <w:lang w:val="pl"/>
        </w:rPr>
        <w:t>ego innego uzasadnienia w tym względzie, oraz</w:t>
      </w:r>
      <w:r w:rsidR="003F7015">
        <w:rPr>
          <w:lang w:val="pl"/>
        </w:rPr>
        <w:t> </w:t>
      </w:r>
      <w:r w:rsidR="00D32399">
        <w:rPr>
          <w:lang w:val="pl"/>
        </w:rPr>
        <w:t xml:space="preserve">mając na uwadze </w:t>
      </w:r>
      <w:r w:rsidR="001B1451">
        <w:rPr>
          <w:lang w:val="pl"/>
        </w:rPr>
        <w:t>fakt, że skarżący kościół w żaden sposób nie</w:t>
      </w:r>
      <w:r w:rsidR="003F7015">
        <w:rPr>
          <w:lang w:val="pl"/>
        </w:rPr>
        <w:t> </w:t>
      </w:r>
      <w:r w:rsidR="001B1451">
        <w:rPr>
          <w:lang w:val="pl"/>
        </w:rPr>
        <w:t>przyczynił się do czasu trwania tego postępowania, Trybunał może jedynie uznać, że skarżący kościół został pozbawiony prawa do</w:t>
      </w:r>
      <w:r w:rsidR="003F7015">
        <w:rPr>
          <w:lang w:val="pl"/>
        </w:rPr>
        <w:t> </w:t>
      </w:r>
      <w:r w:rsidR="001B1451">
        <w:rPr>
          <w:lang w:val="pl"/>
        </w:rPr>
        <w:t>„rozpatrzenia jego sprawy w rozsądnym czasie”.</w:t>
      </w:r>
    </w:p>
    <w:p w:rsidR="00014566" w:rsidRPr="00E42E20" w:rsidRDefault="00023025" w:rsidP="00C93C72">
      <w:pPr>
        <w:pStyle w:val="ECHRPara"/>
        <w:rPr>
          <w:lang w:val="pl-PL"/>
        </w:rPr>
      </w:pPr>
      <w:r>
        <w:rPr>
          <w:lang w:val="pl"/>
        </w:rPr>
        <w:t>88</w:t>
      </w:r>
      <w:r w:rsidR="001B1451">
        <w:rPr>
          <w:lang w:val="pl"/>
        </w:rPr>
        <w:t>.  W związku z tym doszło do naruszenia art. 6 ust. 1 Konwencji z</w:t>
      </w:r>
      <w:r w:rsidR="003F7015">
        <w:rPr>
          <w:lang w:val="pl"/>
        </w:rPr>
        <w:t> </w:t>
      </w:r>
      <w:r w:rsidR="00D32399">
        <w:rPr>
          <w:lang w:val="pl"/>
        </w:rPr>
        <w:t>powodu</w:t>
      </w:r>
      <w:r w:rsidR="001B1451">
        <w:rPr>
          <w:lang w:val="pl"/>
        </w:rPr>
        <w:t xml:space="preserve"> nadmierne</w:t>
      </w:r>
      <w:r w:rsidR="00D32399">
        <w:rPr>
          <w:lang w:val="pl"/>
        </w:rPr>
        <w:t xml:space="preserve">j długości </w:t>
      </w:r>
      <w:r w:rsidR="001B1451">
        <w:rPr>
          <w:lang w:val="pl"/>
        </w:rPr>
        <w:t>postępowania.</w:t>
      </w:r>
    </w:p>
    <w:p w:rsidR="00014566" w:rsidRPr="00E42E20" w:rsidRDefault="005315F1" w:rsidP="00C93C72">
      <w:pPr>
        <w:pStyle w:val="ECHRHeading1"/>
        <w:rPr>
          <w:lang w:val="pl-PL"/>
        </w:rPr>
      </w:pPr>
      <w:r>
        <w:rPr>
          <w:bCs w:val="0"/>
          <w:lang w:val="pl"/>
        </w:rPr>
        <w:t>IV.  ZASTOSOWANIE ART. 41 KONWENCJI</w:t>
      </w:r>
    </w:p>
    <w:p w:rsidR="00014566" w:rsidRPr="00E42E20" w:rsidRDefault="00023025" w:rsidP="00C93C72">
      <w:pPr>
        <w:pStyle w:val="ECHRPara"/>
        <w:rPr>
          <w:lang w:val="pl-PL"/>
        </w:rPr>
      </w:pPr>
      <w:r>
        <w:rPr>
          <w:lang w:val="pl"/>
        </w:rPr>
        <w:t>89</w:t>
      </w:r>
      <w:r w:rsidR="00A5122E">
        <w:rPr>
          <w:lang w:val="pl"/>
        </w:rPr>
        <w:t>.  </w:t>
      </w:r>
      <w:r w:rsidR="00826276">
        <w:rPr>
          <w:lang w:val="pl"/>
        </w:rPr>
        <w:t>Art.</w:t>
      </w:r>
      <w:r w:rsidR="00A5122E">
        <w:rPr>
          <w:lang w:val="pl"/>
        </w:rPr>
        <w:t xml:space="preserve"> 41 Konwencji stanowi:</w:t>
      </w:r>
    </w:p>
    <w:p w:rsidR="00014566" w:rsidRPr="00E42E20" w:rsidRDefault="00014566" w:rsidP="00C93C72">
      <w:pPr>
        <w:pStyle w:val="ECHRParaQuote"/>
        <w:keepNext/>
        <w:keepLines/>
        <w:rPr>
          <w:lang w:val="pl-PL"/>
        </w:rPr>
      </w:pPr>
      <w:r>
        <w:rPr>
          <w:lang w:val="pl"/>
        </w:rPr>
        <w:t>„Je</w:t>
      </w:r>
      <w:r w:rsidR="003F6D2A">
        <w:rPr>
          <w:lang w:val="pl"/>
        </w:rPr>
        <w:t>śli</w:t>
      </w:r>
      <w:r>
        <w:rPr>
          <w:lang w:val="pl"/>
        </w:rPr>
        <w:t xml:space="preserve"> Trybunał stwierdzi, że nastąpiło naruszenie Konwencji lub jej Protokołów, oraz je</w:t>
      </w:r>
      <w:r w:rsidR="003F6D2A">
        <w:rPr>
          <w:lang w:val="pl"/>
        </w:rPr>
        <w:t>śli</w:t>
      </w:r>
      <w:r>
        <w:rPr>
          <w:lang w:val="pl"/>
        </w:rPr>
        <w:t xml:space="preserve"> prawo wewnętrzne zainteresowanej Wysokiej Układającej się Strony pozwala tylko na częściowe usunięcie konsekwencji tego naruszenia, Trybunał orzeka, gdy zachodzi potrzeba, </w:t>
      </w:r>
      <w:r w:rsidR="003F6D2A">
        <w:rPr>
          <w:lang w:val="pl"/>
        </w:rPr>
        <w:t>słuszne zadośćuczynienie</w:t>
      </w:r>
      <w:r>
        <w:rPr>
          <w:lang w:val="pl"/>
        </w:rPr>
        <w:t xml:space="preserve"> pokrzywdzonej stronie”.</w:t>
      </w:r>
    </w:p>
    <w:p w:rsidR="00014566" w:rsidRPr="00E42E20" w:rsidRDefault="00014566" w:rsidP="00C93C72">
      <w:pPr>
        <w:pStyle w:val="ECHRHeading2"/>
        <w:ind w:left="232" w:firstLine="0"/>
        <w:rPr>
          <w:lang w:val="pl-PL"/>
        </w:rPr>
      </w:pPr>
      <w:r>
        <w:rPr>
          <w:lang w:val="pl"/>
        </w:rPr>
        <w:t>A.  Odszkodowanie</w:t>
      </w:r>
    </w:p>
    <w:p w:rsidR="00014566" w:rsidRPr="00E42E20" w:rsidRDefault="00023025" w:rsidP="00C93C72">
      <w:pPr>
        <w:pStyle w:val="ECHRPara"/>
        <w:rPr>
          <w:lang w:val="pl-PL"/>
        </w:rPr>
      </w:pPr>
      <w:r>
        <w:rPr>
          <w:lang w:val="pl"/>
        </w:rPr>
        <w:t>90</w:t>
      </w:r>
      <w:r w:rsidR="00A5122E">
        <w:rPr>
          <w:lang w:val="pl"/>
        </w:rPr>
        <w:t xml:space="preserve">.  Skarżący kościół dochodził kwoty 2 786 202,04 polskich złotych (PLN) </w:t>
      </w:r>
      <w:r w:rsidR="003F6D2A">
        <w:rPr>
          <w:lang w:val="pl"/>
        </w:rPr>
        <w:t xml:space="preserve">z tytułu szkody majątkowej </w:t>
      </w:r>
      <w:r w:rsidR="00A5122E">
        <w:rPr>
          <w:lang w:val="pl"/>
        </w:rPr>
        <w:t xml:space="preserve">i 300 000 PLN </w:t>
      </w:r>
      <w:r w:rsidR="003F6D2A">
        <w:rPr>
          <w:lang w:val="pl"/>
        </w:rPr>
        <w:t>z tytułu szkody niemajątkowej</w:t>
      </w:r>
      <w:r w:rsidR="00A5122E">
        <w:rPr>
          <w:lang w:val="pl"/>
        </w:rPr>
        <w:t>.</w:t>
      </w:r>
    </w:p>
    <w:p w:rsidR="00014566" w:rsidRPr="00E42E20" w:rsidRDefault="00023025" w:rsidP="00C93C72">
      <w:pPr>
        <w:pStyle w:val="ECHRPara"/>
        <w:rPr>
          <w:lang w:val="pl-PL"/>
        </w:rPr>
      </w:pPr>
      <w:r>
        <w:rPr>
          <w:lang w:val="pl"/>
        </w:rPr>
        <w:t>91</w:t>
      </w:r>
      <w:r w:rsidR="00A5122E">
        <w:rPr>
          <w:lang w:val="pl"/>
        </w:rPr>
        <w:t>.  Rząd uznał te kwoty za nadmierne</w:t>
      </w:r>
      <w:r w:rsidR="00866567">
        <w:rPr>
          <w:lang w:val="pl"/>
        </w:rPr>
        <w:t>.</w:t>
      </w:r>
    </w:p>
    <w:p w:rsidR="00014566" w:rsidRPr="00E42E20" w:rsidRDefault="00023025" w:rsidP="00C93C72">
      <w:pPr>
        <w:pStyle w:val="ECHRPara"/>
        <w:rPr>
          <w:lang w:val="pl-PL"/>
        </w:rPr>
      </w:pPr>
      <w:r>
        <w:rPr>
          <w:lang w:val="pl"/>
        </w:rPr>
        <w:t>92</w:t>
      </w:r>
      <w:r w:rsidR="00A5122E">
        <w:rPr>
          <w:lang w:val="pl"/>
        </w:rPr>
        <w:t>.  Trybunał nie zauważa żadnego związku przyczynowego między stwierdzonym naruszeniem, które dotyczy jedynie nadmiernej długości postępowania, a podnoszon</w:t>
      </w:r>
      <w:r w:rsidR="003F6D2A">
        <w:rPr>
          <w:lang w:val="pl"/>
        </w:rPr>
        <w:t>ą</w:t>
      </w:r>
      <w:r w:rsidR="00A5122E">
        <w:rPr>
          <w:lang w:val="pl"/>
        </w:rPr>
        <w:t xml:space="preserve"> </w:t>
      </w:r>
      <w:r w:rsidR="003F6D2A">
        <w:rPr>
          <w:lang w:val="pl"/>
        </w:rPr>
        <w:t>szkodą majątkową</w:t>
      </w:r>
      <w:r w:rsidR="00A5122E">
        <w:rPr>
          <w:lang w:val="pl"/>
        </w:rPr>
        <w:t xml:space="preserve">; w związku z tym oddala </w:t>
      </w:r>
      <w:r w:rsidR="00A5122E">
        <w:rPr>
          <w:lang w:val="pl"/>
        </w:rPr>
        <w:lastRenderedPageBreak/>
        <w:t>to</w:t>
      </w:r>
      <w:r w:rsidR="003F7015">
        <w:rPr>
          <w:lang w:val="pl"/>
        </w:rPr>
        <w:t> </w:t>
      </w:r>
      <w:r w:rsidR="00A5122E">
        <w:rPr>
          <w:lang w:val="pl"/>
        </w:rPr>
        <w:t>roszczenie. Z drugiej strony przyznaje skarżącemu kościołowi kwotę 5</w:t>
      </w:r>
      <w:r w:rsidR="003F7015">
        <w:rPr>
          <w:lang w:val="pl"/>
        </w:rPr>
        <w:t> </w:t>
      </w:r>
      <w:r w:rsidR="00A5122E">
        <w:rPr>
          <w:lang w:val="pl"/>
        </w:rPr>
        <w:t xml:space="preserve">200 EURO </w:t>
      </w:r>
      <w:r w:rsidR="0069705A">
        <w:rPr>
          <w:lang w:val="pl"/>
        </w:rPr>
        <w:t>tytułem szkody niemajątkowej</w:t>
      </w:r>
      <w:r w:rsidR="00A5122E">
        <w:rPr>
          <w:lang w:val="pl"/>
        </w:rPr>
        <w:t>.</w:t>
      </w:r>
    </w:p>
    <w:p w:rsidR="00014566" w:rsidRPr="00E42E20" w:rsidRDefault="00014566" w:rsidP="00C93C72">
      <w:pPr>
        <w:pStyle w:val="ECHRHeading2"/>
        <w:rPr>
          <w:lang w:val="pl-PL"/>
        </w:rPr>
      </w:pPr>
      <w:r>
        <w:rPr>
          <w:lang w:val="pl"/>
        </w:rPr>
        <w:t>B.  Koszty i wydatki</w:t>
      </w:r>
    </w:p>
    <w:p w:rsidR="00014566" w:rsidRPr="00E42E20" w:rsidRDefault="00023025" w:rsidP="00C93C72">
      <w:pPr>
        <w:pStyle w:val="ECHRPara"/>
        <w:rPr>
          <w:lang w:val="pl-PL"/>
        </w:rPr>
      </w:pPr>
      <w:r>
        <w:rPr>
          <w:lang w:val="pl"/>
        </w:rPr>
        <w:t>93</w:t>
      </w:r>
      <w:r w:rsidR="00A5122E">
        <w:rPr>
          <w:lang w:val="pl"/>
        </w:rPr>
        <w:t>.  Skarżący kościół domagał się również 16 000 EUR na pokrycie kosztów i wydatków, w tym 8000 PLN poniesionych w związku z</w:t>
      </w:r>
      <w:r w:rsidR="003F7015">
        <w:rPr>
          <w:lang w:val="pl"/>
        </w:rPr>
        <w:t> </w:t>
      </w:r>
      <w:r w:rsidR="00A5122E">
        <w:rPr>
          <w:lang w:val="pl"/>
        </w:rPr>
        <w:t>postępowaniem przed sądami krajowymi. Ponadto twierdził, że koszt postępowania przed Trybunałem wyniósł 3978,30 PLN.</w:t>
      </w:r>
    </w:p>
    <w:p w:rsidR="008B4FFE" w:rsidRPr="00E42E20" w:rsidRDefault="00023025" w:rsidP="00C93C72">
      <w:pPr>
        <w:pStyle w:val="ECHRPara"/>
        <w:rPr>
          <w:lang w:val="pl-PL"/>
        </w:rPr>
      </w:pPr>
      <w:r>
        <w:rPr>
          <w:lang w:val="pl"/>
        </w:rPr>
        <w:t>94</w:t>
      </w:r>
      <w:r w:rsidR="00A5122E">
        <w:rPr>
          <w:lang w:val="pl"/>
        </w:rPr>
        <w:t>.  Rząd, posiłkując się orzecznictwem Trybunału (</w:t>
      </w:r>
      <w:r w:rsidR="00A5122E">
        <w:rPr>
          <w:i/>
          <w:iCs/>
          <w:lang w:val="pl"/>
        </w:rPr>
        <w:t xml:space="preserve">Zimmermann </w:t>
      </w:r>
      <w:r w:rsidR="003F6D2A">
        <w:rPr>
          <w:i/>
          <w:iCs/>
          <w:lang w:val="pl"/>
        </w:rPr>
        <w:t>i</w:t>
      </w:r>
      <w:r w:rsidR="003F7015">
        <w:rPr>
          <w:i/>
          <w:iCs/>
          <w:lang w:val="pl"/>
        </w:rPr>
        <w:t> </w:t>
      </w:r>
      <w:r w:rsidR="00A5122E">
        <w:rPr>
          <w:i/>
          <w:iCs/>
          <w:lang w:val="pl"/>
        </w:rPr>
        <w:t>Steiner przeciwko Szwajcarii</w:t>
      </w:r>
      <w:r w:rsidR="00A5122E">
        <w:rPr>
          <w:lang w:val="pl"/>
        </w:rPr>
        <w:t>, 13 lipca 1983 r., pkt 36, seria A nr 66), przypomniał, że strona domagająca się zwrotu kosztów i wydatków musi dowieść, że zostały one poniesione z konieczności i że były rozsądne co</w:t>
      </w:r>
      <w:r w:rsidR="003F7015">
        <w:rPr>
          <w:lang w:val="pl"/>
        </w:rPr>
        <w:t> </w:t>
      </w:r>
      <w:r w:rsidR="00A5122E">
        <w:rPr>
          <w:lang w:val="pl"/>
        </w:rPr>
        <w:t>do</w:t>
      </w:r>
      <w:r w:rsidR="003F7015">
        <w:rPr>
          <w:lang w:val="pl"/>
        </w:rPr>
        <w:t> </w:t>
      </w:r>
      <w:r w:rsidR="003F6D2A">
        <w:rPr>
          <w:lang w:val="pl"/>
        </w:rPr>
        <w:t>wysokości</w:t>
      </w:r>
      <w:r w:rsidR="00A5122E">
        <w:rPr>
          <w:lang w:val="pl"/>
        </w:rPr>
        <w:t>.</w:t>
      </w:r>
    </w:p>
    <w:p w:rsidR="00014566" w:rsidRPr="00E42E20" w:rsidRDefault="00023025" w:rsidP="00C93C72">
      <w:pPr>
        <w:pStyle w:val="ECHRPara"/>
        <w:rPr>
          <w:lang w:val="pl-PL"/>
        </w:rPr>
      </w:pPr>
      <w:r>
        <w:rPr>
          <w:lang w:val="pl"/>
        </w:rPr>
        <w:t>95</w:t>
      </w:r>
      <w:r w:rsidR="00A5122E">
        <w:rPr>
          <w:lang w:val="pl"/>
        </w:rPr>
        <w:t>.  W niniejszej sprawie, uwzględniając dokumenty znajdujące się w</w:t>
      </w:r>
      <w:r w:rsidR="003F7015">
        <w:rPr>
          <w:lang w:val="pl"/>
        </w:rPr>
        <w:t> </w:t>
      </w:r>
      <w:r w:rsidR="00A5122E">
        <w:rPr>
          <w:lang w:val="pl"/>
        </w:rPr>
        <w:t>posiadaniu Trybunału oraz powyższe kryteria, Trybunał uznaje za</w:t>
      </w:r>
      <w:r w:rsidR="003F7015">
        <w:rPr>
          <w:lang w:val="pl"/>
        </w:rPr>
        <w:t> </w:t>
      </w:r>
      <w:r w:rsidR="00A5122E">
        <w:rPr>
          <w:lang w:val="pl"/>
        </w:rPr>
        <w:t>rozsądne przyznanie kwoty 1850 EUR pokrywającej koszty we</w:t>
      </w:r>
      <w:r w:rsidR="003F7015">
        <w:rPr>
          <w:lang w:val="pl"/>
        </w:rPr>
        <w:t> </w:t>
      </w:r>
      <w:r w:rsidR="00A5122E">
        <w:rPr>
          <w:lang w:val="pl"/>
        </w:rPr>
        <w:t>wszystkich kategoriach.</w:t>
      </w:r>
    </w:p>
    <w:p w:rsidR="00014566" w:rsidRPr="00E42E20" w:rsidRDefault="00014566" w:rsidP="00C93C72">
      <w:pPr>
        <w:pStyle w:val="ECHRHeading2"/>
        <w:rPr>
          <w:lang w:val="pl-PL"/>
        </w:rPr>
      </w:pPr>
      <w:r>
        <w:rPr>
          <w:lang w:val="pl"/>
        </w:rPr>
        <w:t>C.  Odsetki za zwłokę</w:t>
      </w:r>
    </w:p>
    <w:p w:rsidR="00014566" w:rsidRPr="00E42E20" w:rsidRDefault="00023025" w:rsidP="00C93C72">
      <w:pPr>
        <w:pStyle w:val="ECHRPara"/>
        <w:rPr>
          <w:lang w:val="pl-PL"/>
        </w:rPr>
      </w:pPr>
      <w:r>
        <w:rPr>
          <w:lang w:val="pl"/>
        </w:rPr>
        <w:t>96</w:t>
      </w:r>
      <w:r w:rsidR="00A5122E">
        <w:rPr>
          <w:lang w:val="pl"/>
        </w:rPr>
        <w:t>.  </w:t>
      </w:r>
      <w:r w:rsidR="003F6D2A" w:rsidRPr="003F6D2A">
        <w:rPr>
          <w:lang w:val="pl"/>
        </w:rPr>
        <w:t>Trybunał za słuszne uznaje wyznaczenie wysokości odsetek za</w:t>
      </w:r>
      <w:r w:rsidR="003F7015">
        <w:rPr>
          <w:lang w:val="pl"/>
        </w:rPr>
        <w:t> </w:t>
      </w:r>
      <w:r w:rsidR="003F6D2A" w:rsidRPr="003F6D2A">
        <w:rPr>
          <w:lang w:val="pl"/>
        </w:rPr>
        <w:t>zwłokę na podstawie marginalnej stopy procentowej Europejskiego Banku Centralnego powiększonej o trzy punkty procentowe.</w:t>
      </w:r>
    </w:p>
    <w:p w:rsidR="00014566" w:rsidRPr="00E42E20" w:rsidRDefault="00BB5883" w:rsidP="00C93C72">
      <w:pPr>
        <w:pStyle w:val="ECHRTitle1"/>
        <w:rPr>
          <w:lang w:val="pl-PL"/>
        </w:rPr>
      </w:pPr>
      <w:r>
        <w:rPr>
          <w:lang w:val="pl"/>
        </w:rPr>
        <w:t>Z TYCH PRZYCZYN TRYBUNAŁ JEDNOGŁOŚNIE</w:t>
      </w:r>
    </w:p>
    <w:p w:rsidR="00B637B9" w:rsidRPr="00E42E20" w:rsidRDefault="00B637B9" w:rsidP="00C93C72">
      <w:pPr>
        <w:pStyle w:val="JuList"/>
        <w:rPr>
          <w:lang w:val="pl-PL"/>
        </w:rPr>
      </w:pPr>
      <w:r>
        <w:rPr>
          <w:lang w:val="pl"/>
        </w:rPr>
        <w:t>1.  </w:t>
      </w:r>
      <w:r>
        <w:rPr>
          <w:i/>
          <w:iCs/>
          <w:lang w:val="pl"/>
        </w:rPr>
        <w:t xml:space="preserve">Uznaje </w:t>
      </w:r>
      <w:r>
        <w:rPr>
          <w:lang w:val="pl"/>
        </w:rPr>
        <w:t>skargę dotyczącą art. 6 Konwen</w:t>
      </w:r>
      <w:r w:rsidR="003F6D2A">
        <w:rPr>
          <w:lang w:val="pl"/>
        </w:rPr>
        <w:t>cji za dopuszczalną, a pozostałą część skargi za niedopuszczalną</w:t>
      </w:r>
      <w:r>
        <w:rPr>
          <w:lang w:val="pl"/>
        </w:rPr>
        <w:t>;</w:t>
      </w:r>
    </w:p>
    <w:p w:rsidR="00014566" w:rsidRPr="00E42E20" w:rsidRDefault="00014566" w:rsidP="00C93C72">
      <w:pPr>
        <w:pStyle w:val="JuList"/>
        <w:ind w:left="0" w:firstLine="0"/>
        <w:rPr>
          <w:lang w:val="pl-PL"/>
        </w:rPr>
      </w:pPr>
    </w:p>
    <w:p w:rsidR="00014566" w:rsidRPr="00E42E20" w:rsidRDefault="00805A6A" w:rsidP="00C93C72">
      <w:pPr>
        <w:pStyle w:val="JuList"/>
        <w:rPr>
          <w:lang w:val="pl-PL"/>
        </w:rPr>
      </w:pPr>
      <w:r>
        <w:rPr>
          <w:lang w:val="pl"/>
        </w:rPr>
        <w:t>2.  </w:t>
      </w:r>
      <w:r>
        <w:rPr>
          <w:i/>
          <w:iCs/>
          <w:lang w:val="pl"/>
        </w:rPr>
        <w:t>Orzeka</w:t>
      </w:r>
      <w:r>
        <w:rPr>
          <w:lang w:val="pl"/>
        </w:rPr>
        <w:t>,</w:t>
      </w:r>
      <w:r>
        <w:rPr>
          <w:color w:val="000000"/>
          <w:lang w:val="pl"/>
        </w:rPr>
        <w:t xml:space="preserve"> </w:t>
      </w:r>
      <w:r>
        <w:rPr>
          <w:lang w:val="pl"/>
        </w:rPr>
        <w:t xml:space="preserve">że </w:t>
      </w:r>
      <w:r w:rsidR="003F6D2A">
        <w:rPr>
          <w:lang w:val="pl"/>
        </w:rPr>
        <w:t xml:space="preserve">nie </w:t>
      </w:r>
      <w:r>
        <w:rPr>
          <w:lang w:val="pl"/>
        </w:rPr>
        <w:t xml:space="preserve">doszło do naruszenia art. 6 Konwencji z </w:t>
      </w:r>
      <w:r w:rsidR="003F6D2A">
        <w:rPr>
          <w:lang w:val="pl"/>
        </w:rPr>
        <w:t>powodu</w:t>
      </w:r>
      <w:r>
        <w:rPr>
          <w:lang w:val="pl"/>
        </w:rPr>
        <w:t xml:space="preserve"> domniemanego nie</w:t>
      </w:r>
      <w:r w:rsidR="003F6D2A">
        <w:rPr>
          <w:lang w:val="pl"/>
        </w:rPr>
        <w:t>rzetelnego</w:t>
      </w:r>
      <w:r>
        <w:rPr>
          <w:lang w:val="pl"/>
        </w:rPr>
        <w:t xml:space="preserve"> postępowania;</w:t>
      </w:r>
    </w:p>
    <w:p w:rsidR="00014566" w:rsidRPr="00E42E20" w:rsidRDefault="00014566" w:rsidP="00C93C72">
      <w:pPr>
        <w:pStyle w:val="JuList"/>
        <w:rPr>
          <w:lang w:val="pl-PL"/>
        </w:rPr>
      </w:pPr>
    </w:p>
    <w:p w:rsidR="00014566" w:rsidRPr="00E42E20" w:rsidRDefault="00805A6A" w:rsidP="00C93C72">
      <w:pPr>
        <w:pStyle w:val="JuList"/>
        <w:rPr>
          <w:lang w:val="pl-PL"/>
        </w:rPr>
      </w:pPr>
      <w:r>
        <w:rPr>
          <w:lang w:val="pl"/>
        </w:rPr>
        <w:t>3.  </w:t>
      </w:r>
      <w:r>
        <w:rPr>
          <w:i/>
          <w:iCs/>
          <w:lang w:val="pl"/>
        </w:rPr>
        <w:t>Orzeka</w:t>
      </w:r>
      <w:r>
        <w:rPr>
          <w:lang w:val="pl"/>
        </w:rPr>
        <w:t xml:space="preserve">, że doszło do naruszenia art. 6 Konwencji z </w:t>
      </w:r>
      <w:r w:rsidR="003F6D2A">
        <w:rPr>
          <w:lang w:val="pl"/>
        </w:rPr>
        <w:t xml:space="preserve">powodu </w:t>
      </w:r>
      <w:r>
        <w:rPr>
          <w:lang w:val="pl"/>
        </w:rPr>
        <w:t>nadmiernej długości postępowania;</w:t>
      </w:r>
    </w:p>
    <w:p w:rsidR="00014566" w:rsidRPr="00E42E20" w:rsidRDefault="00014566" w:rsidP="00C93C72">
      <w:pPr>
        <w:pStyle w:val="JuList"/>
        <w:rPr>
          <w:lang w:val="pl-PL"/>
        </w:rPr>
      </w:pPr>
    </w:p>
    <w:p w:rsidR="00014566" w:rsidRPr="00E42E20" w:rsidRDefault="00805A6A" w:rsidP="00C93C72">
      <w:pPr>
        <w:pStyle w:val="JuList"/>
        <w:rPr>
          <w:lang w:val="pl-PL"/>
        </w:rPr>
      </w:pPr>
      <w:r>
        <w:rPr>
          <w:lang w:val="pl"/>
        </w:rPr>
        <w:t>4.  </w:t>
      </w:r>
      <w:r>
        <w:rPr>
          <w:i/>
          <w:iCs/>
          <w:lang w:val="pl"/>
        </w:rPr>
        <w:t>Uznaje,</w:t>
      </w:r>
    </w:p>
    <w:p w:rsidR="00014566" w:rsidRPr="00E42E20" w:rsidRDefault="00014566" w:rsidP="00C93C72">
      <w:pPr>
        <w:pStyle w:val="JuLista"/>
        <w:rPr>
          <w:lang w:val="pl-PL"/>
        </w:rPr>
      </w:pPr>
      <w:r>
        <w:rPr>
          <w:lang w:val="pl"/>
        </w:rPr>
        <w:t>(a) że pozwane państwo musi wypłacić skarżącemu kościołowi, w</w:t>
      </w:r>
      <w:r w:rsidR="003F7015">
        <w:rPr>
          <w:lang w:val="pl"/>
        </w:rPr>
        <w:t> </w:t>
      </w:r>
      <w:r>
        <w:rPr>
          <w:lang w:val="pl"/>
        </w:rPr>
        <w:t xml:space="preserve">terminie trzech miesięcy od dnia, w którym wyrok stanie się </w:t>
      </w:r>
      <w:r w:rsidR="00DC5EA9">
        <w:rPr>
          <w:lang w:val="pl"/>
        </w:rPr>
        <w:t xml:space="preserve">ostateczny </w:t>
      </w:r>
      <w:r>
        <w:rPr>
          <w:lang w:val="pl"/>
        </w:rPr>
        <w:t xml:space="preserve">zgodnie z art. 44 ust. 2 Konwencji, poniższe kwoty, przeliczone na </w:t>
      </w:r>
      <w:r>
        <w:rPr>
          <w:color w:val="000000"/>
          <w:lang w:val="pl"/>
        </w:rPr>
        <w:t>walutę pozwanego państwa</w:t>
      </w:r>
      <w:r>
        <w:rPr>
          <w:lang w:val="pl"/>
        </w:rPr>
        <w:t xml:space="preserve"> według kursu obowiązującego w dniu rozliczenia:</w:t>
      </w:r>
    </w:p>
    <w:p w:rsidR="00014566" w:rsidRPr="00E42E20" w:rsidRDefault="003F045F" w:rsidP="00C93C72">
      <w:pPr>
        <w:pStyle w:val="JuListi"/>
        <w:rPr>
          <w:lang w:val="pl-PL"/>
        </w:rPr>
      </w:pPr>
      <w:r>
        <w:rPr>
          <w:lang w:val="pl"/>
        </w:rPr>
        <w:lastRenderedPageBreak/>
        <w:t>(i)  5</w:t>
      </w:r>
      <w:r w:rsidR="00014566">
        <w:rPr>
          <w:lang w:val="pl"/>
        </w:rPr>
        <w:t>200 EUR (pięć tysięcy dwieście euro) powiększone o</w:t>
      </w:r>
      <w:r w:rsidR="003F7015">
        <w:rPr>
          <w:lang w:val="pl"/>
        </w:rPr>
        <w:t> </w:t>
      </w:r>
      <w:r w:rsidR="00014566">
        <w:rPr>
          <w:lang w:val="pl"/>
        </w:rPr>
        <w:t>ewentualny podatek, jaki może zostać nałożony, tytułem zadośćuczynienia za</w:t>
      </w:r>
      <w:r w:rsidR="00DC5EA9">
        <w:rPr>
          <w:lang w:val="pl"/>
        </w:rPr>
        <w:t xml:space="preserve"> szkodę niemajątkową</w:t>
      </w:r>
      <w:r w:rsidR="00014566">
        <w:rPr>
          <w:lang w:val="pl"/>
        </w:rPr>
        <w:t>;</w:t>
      </w:r>
    </w:p>
    <w:p w:rsidR="00014566" w:rsidRPr="00E42E20" w:rsidRDefault="00014566" w:rsidP="00C93C72">
      <w:pPr>
        <w:pStyle w:val="JuListi"/>
        <w:rPr>
          <w:lang w:val="pl-PL"/>
        </w:rPr>
      </w:pPr>
      <w:r>
        <w:rPr>
          <w:lang w:val="pl"/>
        </w:rPr>
        <w:t>(ii)  1850 EUR (tysiąc osiemset pięćdziesiąt euro) powiększone o</w:t>
      </w:r>
      <w:r w:rsidR="003F7015">
        <w:rPr>
          <w:lang w:val="pl"/>
        </w:rPr>
        <w:t> </w:t>
      </w:r>
      <w:r>
        <w:rPr>
          <w:lang w:val="pl"/>
        </w:rPr>
        <w:t>ewentualny podatek, jaki może zostać nałożony na skarżący kościół</w:t>
      </w:r>
      <w:r w:rsidR="00DC5EA9">
        <w:rPr>
          <w:lang w:val="pl"/>
        </w:rPr>
        <w:t>,</w:t>
      </w:r>
      <w:r>
        <w:rPr>
          <w:lang w:val="pl"/>
        </w:rPr>
        <w:t xml:space="preserve"> tytułem kosztów i wydatków;</w:t>
      </w:r>
    </w:p>
    <w:p w:rsidR="00014566" w:rsidRDefault="00014566" w:rsidP="00DC5EA9">
      <w:pPr>
        <w:pStyle w:val="JuLista"/>
        <w:rPr>
          <w:lang w:val="pl-PL"/>
        </w:rPr>
      </w:pPr>
      <w:r>
        <w:rPr>
          <w:lang w:val="pl"/>
        </w:rPr>
        <w:t>b)  że od daty upłynięcia wspomnianego wyżej terminu trzech miesięcy do momentu uregulowania należności od powyższych kwot naliczane będą odsetki zwykłe</w:t>
      </w:r>
      <w:r w:rsidR="00DC5EA9">
        <w:rPr>
          <w:lang w:val="pl"/>
        </w:rPr>
        <w:t xml:space="preserve"> </w:t>
      </w:r>
      <w:r w:rsidR="00DC5EA9" w:rsidRPr="00DC5EA9">
        <w:rPr>
          <w:lang w:val="pl-PL"/>
        </w:rPr>
        <w:t>według stopy równej marginalnej stopie procentowej Europejskiego Banku Centralnego obowiązującej w</w:t>
      </w:r>
      <w:r w:rsidR="003F7015">
        <w:rPr>
          <w:lang w:val="pl-PL"/>
        </w:rPr>
        <w:t> </w:t>
      </w:r>
      <w:r w:rsidR="00DC5EA9" w:rsidRPr="00DC5EA9">
        <w:rPr>
          <w:lang w:val="pl-PL"/>
        </w:rPr>
        <w:t>tym</w:t>
      </w:r>
      <w:r w:rsidR="003F7015">
        <w:rPr>
          <w:lang w:val="pl-PL"/>
        </w:rPr>
        <w:t> </w:t>
      </w:r>
      <w:r w:rsidR="00DC5EA9" w:rsidRPr="00DC5EA9">
        <w:rPr>
          <w:lang w:val="pl-PL"/>
        </w:rPr>
        <w:t>okresie, powiększonej o trzy punkty procentowe</w:t>
      </w:r>
    </w:p>
    <w:p w:rsidR="00DC5EA9" w:rsidRPr="00E42E20" w:rsidRDefault="00DC5EA9" w:rsidP="00C93C72">
      <w:pPr>
        <w:pStyle w:val="JuList"/>
        <w:rPr>
          <w:lang w:val="pl-PL"/>
        </w:rPr>
      </w:pPr>
    </w:p>
    <w:p w:rsidR="00014566" w:rsidRPr="00E42E20" w:rsidRDefault="00E60ED3" w:rsidP="00C93C72">
      <w:pPr>
        <w:pStyle w:val="JuList"/>
        <w:rPr>
          <w:lang w:val="pl-PL"/>
        </w:rPr>
      </w:pPr>
      <w:r>
        <w:rPr>
          <w:lang w:val="pl"/>
        </w:rPr>
        <w:t>5.  </w:t>
      </w:r>
      <w:r>
        <w:rPr>
          <w:i/>
          <w:iCs/>
          <w:lang w:val="pl"/>
        </w:rPr>
        <w:t>Oddala</w:t>
      </w:r>
      <w:r>
        <w:rPr>
          <w:color w:val="000000"/>
          <w:lang w:val="pl"/>
        </w:rPr>
        <w:t xml:space="preserve"> </w:t>
      </w:r>
      <w:r>
        <w:rPr>
          <w:lang w:val="pl"/>
        </w:rPr>
        <w:t>pozostałe roszczenia skarżącego kościoła o słuszne zadośćuczynienie.</w:t>
      </w:r>
    </w:p>
    <w:p w:rsidR="00014566" w:rsidRPr="00E42E20" w:rsidRDefault="00014566" w:rsidP="00C93C72">
      <w:pPr>
        <w:pStyle w:val="JuParaLast"/>
        <w:rPr>
          <w:lang w:val="pl-PL"/>
        </w:rPr>
      </w:pPr>
      <w:r>
        <w:rPr>
          <w:lang w:val="pl"/>
        </w:rPr>
        <w:t>Sporządzono w języku angielskim i notyfikowano na piśmie w dniu 5</w:t>
      </w:r>
      <w:r w:rsidR="003F7015">
        <w:rPr>
          <w:lang w:val="pl"/>
        </w:rPr>
        <w:t> </w:t>
      </w:r>
      <w:r>
        <w:rPr>
          <w:lang w:val="pl"/>
        </w:rPr>
        <w:t xml:space="preserve">kwietnia 2018 r., zgodnie z regułą 77 </w:t>
      </w:r>
      <w:r w:rsidR="00DC5EA9" w:rsidRPr="00F15FCC">
        <w:rPr>
          <w:lang w:val="pl-PL"/>
        </w:rPr>
        <w:t xml:space="preserve">§ </w:t>
      </w:r>
      <w:r>
        <w:rPr>
          <w:lang w:val="pl"/>
        </w:rPr>
        <w:t>2 i 3 Regulaminu Trybunału.</w:t>
      </w:r>
    </w:p>
    <w:p w:rsidR="00014566" w:rsidRPr="00E42E20" w:rsidRDefault="00014566" w:rsidP="00C93C72">
      <w:pPr>
        <w:pStyle w:val="JuSigned"/>
        <w:tabs>
          <w:tab w:val="clear" w:pos="6407"/>
          <w:tab w:val="center" w:pos="6096"/>
        </w:tabs>
        <w:rPr>
          <w:lang w:val="fr-FR"/>
        </w:rPr>
      </w:pPr>
      <w:r>
        <w:rPr>
          <w:lang w:val="pl"/>
        </w:rPr>
        <w:tab/>
      </w:r>
      <w:r w:rsidRPr="00E42E20">
        <w:rPr>
          <w:lang w:val="fr-FR"/>
        </w:rPr>
        <w:t>Abel Campos</w:t>
      </w:r>
      <w:r w:rsidRPr="00E42E20">
        <w:rPr>
          <w:lang w:val="fr-FR"/>
        </w:rPr>
        <w:tab/>
      </w:r>
      <w:r w:rsidRPr="00E42E20">
        <w:rPr>
          <w:szCs w:val="24"/>
          <w:lang w:val="fr-FR"/>
        </w:rPr>
        <w:t>Linos-Alexandre Sicilianos</w:t>
      </w:r>
      <w:r w:rsidRPr="00E42E20">
        <w:rPr>
          <w:szCs w:val="24"/>
          <w:lang w:val="fr-FR"/>
        </w:rPr>
        <w:br/>
      </w:r>
      <w:r w:rsidRPr="00E42E20">
        <w:rPr>
          <w:lang w:val="fr-FR"/>
        </w:rPr>
        <w:tab/>
        <w:t>Kanclerz</w:t>
      </w:r>
      <w:r w:rsidRPr="00E42E20">
        <w:rPr>
          <w:lang w:val="fr-FR"/>
        </w:rPr>
        <w:tab/>
        <w:t>Przewodniczący</w:t>
      </w:r>
    </w:p>
    <w:sectPr w:rsidR="00014566" w:rsidRPr="00E42E20" w:rsidSect="00315C59">
      <w:headerReference w:type="even" r:id="rId13"/>
      <w:headerReference w:type="default" r:id="rId14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2725" w:rsidRPr="00E4133A" w:rsidRDefault="005D2725" w:rsidP="00014566">
      <w:r>
        <w:separator/>
      </w:r>
    </w:p>
  </w:endnote>
  <w:endnote w:type="continuationSeparator" w:id="0">
    <w:p w:rsidR="005D2725" w:rsidRPr="00E4133A" w:rsidRDefault="005D2725" w:rsidP="00014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05FB" w:rsidRDefault="009F05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05FB" w:rsidRDefault="009F05F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51D1" w:rsidRPr="00150BFA" w:rsidRDefault="00ED51D1" w:rsidP="00647DDB">
    <w:pPr>
      <w:jc w:val="center"/>
    </w:pPr>
    <w:r>
      <w:rPr>
        <w:noProof/>
        <w:lang w:val="pl-PL" w:eastAsia="pl-PL"/>
      </w:rPr>
      <w:drawing>
        <wp:inline distT="0" distB="0" distL="0" distR="0" wp14:anchorId="7BA7967D" wp14:editId="67453CD5">
          <wp:extent cx="771525" cy="619125"/>
          <wp:effectExtent l="0" t="0" r="9525" b="9525"/>
          <wp:docPr id="21" name="Picture 21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D51D1" w:rsidRDefault="00ED51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2725" w:rsidRPr="00E4133A" w:rsidRDefault="005D2725" w:rsidP="00014566">
      <w:r>
        <w:separator/>
      </w:r>
    </w:p>
  </w:footnote>
  <w:footnote w:type="continuationSeparator" w:id="0">
    <w:p w:rsidR="005D2725" w:rsidRPr="00E4133A" w:rsidRDefault="005D2725" w:rsidP="00014566">
      <w:r>
        <w:continuationSeparator/>
      </w:r>
    </w:p>
  </w:footnote>
  <w:footnote w:id="1">
    <w:p w:rsidR="009F05FB" w:rsidRPr="009F05FB" w:rsidRDefault="009F05FB" w:rsidP="009F05FB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9F05FB">
        <w:rPr>
          <w:lang w:val="pl-PL"/>
        </w:rPr>
        <w:t xml:space="preserve"> W wersji urzędowej wyroku w języku angielskim </w:t>
      </w:r>
      <w:r>
        <w:rPr>
          <w:lang w:val="pl-PL"/>
        </w:rPr>
        <w:t>„</w:t>
      </w:r>
      <w:r w:rsidRPr="005E5D26">
        <w:rPr>
          <w:i/>
          <w:lang w:val="pl-PL"/>
        </w:rPr>
        <w:t xml:space="preserve">Christian </w:t>
      </w:r>
      <w:proofErr w:type="spellStart"/>
      <w:r w:rsidRPr="005E5D26">
        <w:rPr>
          <w:i/>
          <w:lang w:val="pl-PL"/>
        </w:rPr>
        <w:t>Baptist</w:t>
      </w:r>
      <w:proofErr w:type="spellEnd"/>
      <w:r w:rsidRPr="005E5D26">
        <w:rPr>
          <w:i/>
          <w:lang w:val="pl-PL"/>
        </w:rPr>
        <w:t xml:space="preserve"> Church in Wrocław v. Poland</w:t>
      </w:r>
      <w:r>
        <w:rPr>
          <w:lang w:val="pl-PL"/>
        </w:rPr>
        <w:t>” [przyp. tłum.]</w:t>
      </w:r>
      <w:r w:rsidR="005E5D26">
        <w:rPr>
          <w:lang w:val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05FB" w:rsidRDefault="009F05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51D1" w:rsidRPr="00315C59" w:rsidRDefault="00ED51D1" w:rsidP="00315C59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51D1" w:rsidRPr="00A45145" w:rsidRDefault="00ED51D1" w:rsidP="00647DDB">
    <w:pPr>
      <w:jc w:val="center"/>
    </w:pPr>
    <w:r>
      <w:rPr>
        <w:noProof/>
        <w:lang w:val="pl-PL" w:eastAsia="pl-PL"/>
      </w:rPr>
      <w:drawing>
        <wp:inline distT="0" distB="0" distL="0" distR="0" wp14:anchorId="737EAC31" wp14:editId="5DA0C4B7">
          <wp:extent cx="2962275" cy="1219200"/>
          <wp:effectExtent l="0" t="0" r="9525" b="0"/>
          <wp:docPr id="11" name="Picture 1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D51D1" w:rsidRDefault="00ED51D1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51D1" w:rsidRPr="00E42E20" w:rsidRDefault="00ED51D1" w:rsidP="00EE1DA9">
    <w:pPr>
      <w:pStyle w:val="ECHRHeader"/>
      <w:rPr>
        <w:lang w:val="pl-PL"/>
      </w:rPr>
    </w:pPr>
    <w:r>
      <w:rPr>
        <w:rStyle w:val="Numerstrony"/>
        <w:szCs w:val="18"/>
        <w:lang w:val="pl"/>
      </w:rPr>
      <w:fldChar w:fldCharType="begin"/>
    </w:r>
    <w:r>
      <w:rPr>
        <w:rStyle w:val="Numerstrony"/>
        <w:szCs w:val="18"/>
        <w:lang w:val="pl"/>
      </w:rPr>
      <w:instrText xml:space="preserve"> PAGE </w:instrText>
    </w:r>
    <w:r>
      <w:rPr>
        <w:rStyle w:val="Numerstrony"/>
        <w:szCs w:val="18"/>
        <w:lang w:val="pl"/>
      </w:rPr>
      <w:fldChar w:fldCharType="separate"/>
    </w:r>
    <w:r w:rsidR="00806F11">
      <w:rPr>
        <w:rStyle w:val="Numerstrony"/>
        <w:noProof/>
        <w:szCs w:val="18"/>
        <w:lang w:val="pl"/>
      </w:rPr>
      <w:t>18</w:t>
    </w:r>
    <w:r>
      <w:rPr>
        <w:rStyle w:val="Numerstrony"/>
        <w:szCs w:val="18"/>
        <w:lang w:val="pl"/>
      </w:rPr>
      <w:fldChar w:fldCharType="end"/>
    </w:r>
    <w:r>
      <w:rPr>
        <w:lang w:val="pl"/>
      </w:rPr>
      <w:t xml:space="preserve">  </w:t>
    </w:r>
    <w:r w:rsidRPr="007231C8">
      <w:rPr>
        <w:sz w:val="16"/>
        <w:szCs w:val="16"/>
        <w:lang w:val="pl"/>
      </w:rPr>
      <w:t xml:space="preserve">WYROK W SPRAWIE </w:t>
    </w:r>
    <w:r w:rsidRPr="007231C8">
      <w:rPr>
        <w:sz w:val="16"/>
        <w:szCs w:val="16"/>
        <w:lang w:val="pl"/>
      </w:rPr>
      <w:tab/>
      <w:t>KOŚCIÓŁ CHRZEŚCIJAN BAPTYSTÓW WE WROCŁAWIU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51D1" w:rsidRPr="00E42E20" w:rsidRDefault="00ED51D1" w:rsidP="00D60D87">
    <w:pPr>
      <w:pStyle w:val="ECHRHeader"/>
      <w:rPr>
        <w:lang w:val="pl-PL"/>
      </w:rPr>
    </w:pPr>
    <w:r w:rsidRPr="007231C8">
      <w:rPr>
        <w:sz w:val="16"/>
        <w:szCs w:val="16"/>
        <w:lang w:val="pl"/>
      </w:rPr>
      <w:t xml:space="preserve">WYROK W SPRAWIE </w:t>
    </w:r>
    <w:r w:rsidRPr="007231C8">
      <w:rPr>
        <w:sz w:val="16"/>
        <w:szCs w:val="16"/>
        <w:lang w:val="pl"/>
      </w:rPr>
      <w:tab/>
      <w:t>KOŚCIÓŁ CHRZEŚCIJAN BAPTYSTÓW WE WROCŁAWIU przeciwko POLSCE</w:t>
    </w:r>
    <w:r>
      <w:rPr>
        <w:lang w:val="pl"/>
      </w:rPr>
      <w:tab/>
    </w:r>
    <w:r>
      <w:rPr>
        <w:rStyle w:val="Numerstrony"/>
        <w:szCs w:val="18"/>
        <w:lang w:val="pl"/>
      </w:rPr>
      <w:fldChar w:fldCharType="begin"/>
    </w:r>
    <w:r>
      <w:rPr>
        <w:rStyle w:val="Numerstrony"/>
        <w:szCs w:val="18"/>
        <w:lang w:val="pl"/>
      </w:rPr>
      <w:instrText xml:space="preserve"> PAGE </w:instrText>
    </w:r>
    <w:r>
      <w:rPr>
        <w:rStyle w:val="Numerstrony"/>
        <w:szCs w:val="18"/>
        <w:lang w:val="pl"/>
      </w:rPr>
      <w:fldChar w:fldCharType="separate"/>
    </w:r>
    <w:r w:rsidR="00806F11">
      <w:rPr>
        <w:rStyle w:val="Numerstrony"/>
        <w:noProof/>
        <w:szCs w:val="18"/>
        <w:lang w:val="pl"/>
      </w:rPr>
      <w:t>17</w:t>
    </w:r>
    <w:r>
      <w:rPr>
        <w:rStyle w:val="Numerstrony"/>
        <w:szCs w:val="18"/>
        <w:lang w:val="pl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00180FE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90ECFBC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5B8BEF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F1CF73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3802660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0C2C346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482EC3A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666B2C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276011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66004F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63F153D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7737461D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13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12"/>
  </w:num>
  <w:num w:numId="22">
    <w:abstractNumId w:val="12"/>
  </w:num>
  <w:num w:numId="23">
    <w:abstractNumId w:val="12"/>
  </w:num>
  <w:num w:numId="24">
    <w:abstractNumId w:val="12"/>
  </w:num>
  <w:num w:numId="25">
    <w:abstractNumId w:val="12"/>
  </w:num>
  <w:num w:numId="26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MM" w:val="0"/>
    <w:docVar w:name="NBEMMDOC" w:val="0"/>
  </w:docVars>
  <w:rsids>
    <w:rsidRoot w:val="00A5122E"/>
    <w:rsid w:val="00000067"/>
    <w:rsid w:val="000010ED"/>
    <w:rsid w:val="000041F8"/>
    <w:rsid w:val="000042A8"/>
    <w:rsid w:val="00004308"/>
    <w:rsid w:val="00005BF0"/>
    <w:rsid w:val="00007154"/>
    <w:rsid w:val="000103AE"/>
    <w:rsid w:val="00010464"/>
    <w:rsid w:val="0001156A"/>
    <w:rsid w:val="00011D69"/>
    <w:rsid w:val="00011FDA"/>
    <w:rsid w:val="00012AD3"/>
    <w:rsid w:val="00013A6A"/>
    <w:rsid w:val="00014566"/>
    <w:rsid w:val="00015C2D"/>
    <w:rsid w:val="00015F00"/>
    <w:rsid w:val="00017BC4"/>
    <w:rsid w:val="00021183"/>
    <w:rsid w:val="00021DAB"/>
    <w:rsid w:val="00022C1D"/>
    <w:rsid w:val="00023025"/>
    <w:rsid w:val="00026BBB"/>
    <w:rsid w:val="0002776B"/>
    <w:rsid w:val="00034987"/>
    <w:rsid w:val="000350E3"/>
    <w:rsid w:val="0004085B"/>
    <w:rsid w:val="00040DB5"/>
    <w:rsid w:val="00046BF0"/>
    <w:rsid w:val="000472E2"/>
    <w:rsid w:val="00052388"/>
    <w:rsid w:val="00054FEE"/>
    <w:rsid w:val="000602DF"/>
    <w:rsid w:val="00061B05"/>
    <w:rsid w:val="00062973"/>
    <w:rsid w:val="00062D5D"/>
    <w:rsid w:val="000632D5"/>
    <w:rsid w:val="000644EE"/>
    <w:rsid w:val="00065C5A"/>
    <w:rsid w:val="00066F84"/>
    <w:rsid w:val="00071ABC"/>
    <w:rsid w:val="00077209"/>
    <w:rsid w:val="0008098A"/>
    <w:rsid w:val="000812CC"/>
    <w:rsid w:val="000856D7"/>
    <w:rsid w:val="000902AD"/>
    <w:rsid w:val="00090F0B"/>
    <w:rsid w:val="000925AD"/>
    <w:rsid w:val="000944FE"/>
    <w:rsid w:val="000A24EB"/>
    <w:rsid w:val="000A661B"/>
    <w:rsid w:val="000B6923"/>
    <w:rsid w:val="000C020B"/>
    <w:rsid w:val="000C033C"/>
    <w:rsid w:val="000C5F3C"/>
    <w:rsid w:val="000C6DCC"/>
    <w:rsid w:val="000C790C"/>
    <w:rsid w:val="000D47AA"/>
    <w:rsid w:val="000D721F"/>
    <w:rsid w:val="000D7EF8"/>
    <w:rsid w:val="000E069B"/>
    <w:rsid w:val="000E0E82"/>
    <w:rsid w:val="000E1DC5"/>
    <w:rsid w:val="000E223F"/>
    <w:rsid w:val="000E35AC"/>
    <w:rsid w:val="000E7D45"/>
    <w:rsid w:val="000F221C"/>
    <w:rsid w:val="000F4A1C"/>
    <w:rsid w:val="000F7851"/>
    <w:rsid w:val="00104E23"/>
    <w:rsid w:val="00111B0C"/>
    <w:rsid w:val="00120D6C"/>
    <w:rsid w:val="00123B64"/>
    <w:rsid w:val="001257EC"/>
    <w:rsid w:val="0012742E"/>
    <w:rsid w:val="00132C6A"/>
    <w:rsid w:val="00133D33"/>
    <w:rsid w:val="00134D64"/>
    <w:rsid w:val="00135A30"/>
    <w:rsid w:val="0013612C"/>
    <w:rsid w:val="00137D3D"/>
    <w:rsid w:val="00137FF6"/>
    <w:rsid w:val="00141650"/>
    <w:rsid w:val="00142CD7"/>
    <w:rsid w:val="001457D8"/>
    <w:rsid w:val="00162A12"/>
    <w:rsid w:val="0016396F"/>
    <w:rsid w:val="001648A3"/>
    <w:rsid w:val="00166530"/>
    <w:rsid w:val="00171A0D"/>
    <w:rsid w:val="00177382"/>
    <w:rsid w:val="00182CA7"/>
    <w:rsid w:val="001832BD"/>
    <w:rsid w:val="00191282"/>
    <w:rsid w:val="001937AF"/>
    <w:rsid w:val="001943B5"/>
    <w:rsid w:val="00195134"/>
    <w:rsid w:val="001A145B"/>
    <w:rsid w:val="001A674C"/>
    <w:rsid w:val="001A6B34"/>
    <w:rsid w:val="001B1451"/>
    <w:rsid w:val="001B1A12"/>
    <w:rsid w:val="001B3B24"/>
    <w:rsid w:val="001C0F98"/>
    <w:rsid w:val="001C2A42"/>
    <w:rsid w:val="001D30AB"/>
    <w:rsid w:val="001D63ED"/>
    <w:rsid w:val="001D7348"/>
    <w:rsid w:val="001D761C"/>
    <w:rsid w:val="001E035B"/>
    <w:rsid w:val="001E0961"/>
    <w:rsid w:val="001E0D66"/>
    <w:rsid w:val="001E3EAE"/>
    <w:rsid w:val="001E5348"/>
    <w:rsid w:val="001E6F32"/>
    <w:rsid w:val="001E7267"/>
    <w:rsid w:val="001F0ECF"/>
    <w:rsid w:val="001F2145"/>
    <w:rsid w:val="001F41E6"/>
    <w:rsid w:val="001F4513"/>
    <w:rsid w:val="001F6262"/>
    <w:rsid w:val="001F67B0"/>
    <w:rsid w:val="001F7B3D"/>
    <w:rsid w:val="00201F2A"/>
    <w:rsid w:val="00203B8D"/>
    <w:rsid w:val="0020472F"/>
    <w:rsid w:val="00205F9F"/>
    <w:rsid w:val="00210338"/>
    <w:rsid w:val="002115FC"/>
    <w:rsid w:val="002133F8"/>
    <w:rsid w:val="0021423C"/>
    <w:rsid w:val="00230D00"/>
    <w:rsid w:val="00231DF7"/>
    <w:rsid w:val="00231FD1"/>
    <w:rsid w:val="002339E0"/>
    <w:rsid w:val="00233CF8"/>
    <w:rsid w:val="0023575D"/>
    <w:rsid w:val="00237148"/>
    <w:rsid w:val="0024222D"/>
    <w:rsid w:val="00244B0E"/>
    <w:rsid w:val="00244F6C"/>
    <w:rsid w:val="002459B7"/>
    <w:rsid w:val="00247622"/>
    <w:rsid w:val="002532C5"/>
    <w:rsid w:val="0025772D"/>
    <w:rsid w:val="002602A6"/>
    <w:rsid w:val="00260ADB"/>
    <w:rsid w:val="00260C03"/>
    <w:rsid w:val="0026540E"/>
    <w:rsid w:val="00265C50"/>
    <w:rsid w:val="00267CAC"/>
    <w:rsid w:val="0027225C"/>
    <w:rsid w:val="00275123"/>
    <w:rsid w:val="00282240"/>
    <w:rsid w:val="00283174"/>
    <w:rsid w:val="00284400"/>
    <w:rsid w:val="0028572A"/>
    <w:rsid w:val="002876BF"/>
    <w:rsid w:val="00290055"/>
    <w:rsid w:val="00291452"/>
    <w:rsid w:val="002916E5"/>
    <w:rsid w:val="002948AD"/>
    <w:rsid w:val="00294994"/>
    <w:rsid w:val="00294C05"/>
    <w:rsid w:val="00294C92"/>
    <w:rsid w:val="002A01CC"/>
    <w:rsid w:val="002A61B1"/>
    <w:rsid w:val="002A663C"/>
    <w:rsid w:val="002B1E6C"/>
    <w:rsid w:val="002B444B"/>
    <w:rsid w:val="002B4C43"/>
    <w:rsid w:val="002B51E0"/>
    <w:rsid w:val="002B5820"/>
    <w:rsid w:val="002B5887"/>
    <w:rsid w:val="002B7E9E"/>
    <w:rsid w:val="002C0692"/>
    <w:rsid w:val="002C0E27"/>
    <w:rsid w:val="002C3040"/>
    <w:rsid w:val="002C3392"/>
    <w:rsid w:val="002D022D"/>
    <w:rsid w:val="002D24BB"/>
    <w:rsid w:val="002D41C2"/>
    <w:rsid w:val="002E65DE"/>
    <w:rsid w:val="002F068F"/>
    <w:rsid w:val="002F171B"/>
    <w:rsid w:val="002F2AF7"/>
    <w:rsid w:val="002F7E1C"/>
    <w:rsid w:val="00301A75"/>
    <w:rsid w:val="00302F70"/>
    <w:rsid w:val="0030336F"/>
    <w:rsid w:val="0030375E"/>
    <w:rsid w:val="00304DF2"/>
    <w:rsid w:val="00306263"/>
    <w:rsid w:val="00307EEC"/>
    <w:rsid w:val="0031102C"/>
    <w:rsid w:val="00312A30"/>
    <w:rsid w:val="0031418C"/>
    <w:rsid w:val="00315C59"/>
    <w:rsid w:val="00320F72"/>
    <w:rsid w:val="0032463E"/>
    <w:rsid w:val="00326224"/>
    <w:rsid w:val="003266F7"/>
    <w:rsid w:val="0032676F"/>
    <w:rsid w:val="00331EAC"/>
    <w:rsid w:val="0033350F"/>
    <w:rsid w:val="00334097"/>
    <w:rsid w:val="00334820"/>
    <w:rsid w:val="00337DB8"/>
    <w:rsid w:val="00337EE4"/>
    <w:rsid w:val="00340FFD"/>
    <w:rsid w:val="003506B1"/>
    <w:rsid w:val="00352724"/>
    <w:rsid w:val="00356AC7"/>
    <w:rsid w:val="00357458"/>
    <w:rsid w:val="003609FA"/>
    <w:rsid w:val="003626DC"/>
    <w:rsid w:val="00362ECA"/>
    <w:rsid w:val="003704C8"/>
    <w:rsid w:val="003708C6"/>
    <w:rsid w:val="00370BF5"/>
    <w:rsid w:val="003710C8"/>
    <w:rsid w:val="003750BE"/>
    <w:rsid w:val="00387B9D"/>
    <w:rsid w:val="00390148"/>
    <w:rsid w:val="0039364F"/>
    <w:rsid w:val="00396686"/>
    <w:rsid w:val="0039778E"/>
    <w:rsid w:val="003A441D"/>
    <w:rsid w:val="003B2450"/>
    <w:rsid w:val="003B3E9F"/>
    <w:rsid w:val="003B4941"/>
    <w:rsid w:val="003C5714"/>
    <w:rsid w:val="003C6B9F"/>
    <w:rsid w:val="003C6E2A"/>
    <w:rsid w:val="003D0299"/>
    <w:rsid w:val="003D0AE9"/>
    <w:rsid w:val="003D348F"/>
    <w:rsid w:val="003E6D80"/>
    <w:rsid w:val="003F0042"/>
    <w:rsid w:val="003F045F"/>
    <w:rsid w:val="003F05FA"/>
    <w:rsid w:val="003F244A"/>
    <w:rsid w:val="003F30B8"/>
    <w:rsid w:val="003F4C45"/>
    <w:rsid w:val="003F5949"/>
    <w:rsid w:val="003F5F7B"/>
    <w:rsid w:val="003F6D2A"/>
    <w:rsid w:val="003F7015"/>
    <w:rsid w:val="003F7D64"/>
    <w:rsid w:val="003F7D86"/>
    <w:rsid w:val="00400AF3"/>
    <w:rsid w:val="00411E18"/>
    <w:rsid w:val="004129ED"/>
    <w:rsid w:val="00414300"/>
    <w:rsid w:val="0041660A"/>
    <w:rsid w:val="00417D69"/>
    <w:rsid w:val="0042087D"/>
    <w:rsid w:val="004248FD"/>
    <w:rsid w:val="00425C67"/>
    <w:rsid w:val="00427E7A"/>
    <w:rsid w:val="00430976"/>
    <w:rsid w:val="00434000"/>
    <w:rsid w:val="00435B9C"/>
    <w:rsid w:val="00436307"/>
    <w:rsid w:val="00436C49"/>
    <w:rsid w:val="004425A8"/>
    <w:rsid w:val="00445366"/>
    <w:rsid w:val="004477F4"/>
    <w:rsid w:val="00447F5B"/>
    <w:rsid w:val="00461DB0"/>
    <w:rsid w:val="00463926"/>
    <w:rsid w:val="00464097"/>
    <w:rsid w:val="004646E0"/>
    <w:rsid w:val="00464C9A"/>
    <w:rsid w:val="00474F3D"/>
    <w:rsid w:val="00477E3A"/>
    <w:rsid w:val="004823CD"/>
    <w:rsid w:val="0048342C"/>
    <w:rsid w:val="00483E5F"/>
    <w:rsid w:val="00485FF9"/>
    <w:rsid w:val="004907F0"/>
    <w:rsid w:val="0049140B"/>
    <w:rsid w:val="004923A5"/>
    <w:rsid w:val="00496265"/>
    <w:rsid w:val="00496BFB"/>
    <w:rsid w:val="004A15C7"/>
    <w:rsid w:val="004A204E"/>
    <w:rsid w:val="004B013B"/>
    <w:rsid w:val="004B0B84"/>
    <w:rsid w:val="004B112B"/>
    <w:rsid w:val="004B123C"/>
    <w:rsid w:val="004B2723"/>
    <w:rsid w:val="004B367D"/>
    <w:rsid w:val="004C01E4"/>
    <w:rsid w:val="004C086C"/>
    <w:rsid w:val="004C1F56"/>
    <w:rsid w:val="004C27BC"/>
    <w:rsid w:val="004C5BE7"/>
    <w:rsid w:val="004D15F3"/>
    <w:rsid w:val="004D3209"/>
    <w:rsid w:val="004D347F"/>
    <w:rsid w:val="004D51C8"/>
    <w:rsid w:val="004D5311"/>
    <w:rsid w:val="004D5DCC"/>
    <w:rsid w:val="004E7A0A"/>
    <w:rsid w:val="004F10AF"/>
    <w:rsid w:val="004F11A4"/>
    <w:rsid w:val="004F2389"/>
    <w:rsid w:val="004F304D"/>
    <w:rsid w:val="004F61BE"/>
    <w:rsid w:val="004F66B1"/>
    <w:rsid w:val="0050209C"/>
    <w:rsid w:val="00502A0D"/>
    <w:rsid w:val="00507F00"/>
    <w:rsid w:val="00511C07"/>
    <w:rsid w:val="00512D5D"/>
    <w:rsid w:val="00514A11"/>
    <w:rsid w:val="00516605"/>
    <w:rsid w:val="005173A6"/>
    <w:rsid w:val="005202CF"/>
    <w:rsid w:val="00520BAA"/>
    <w:rsid w:val="00525208"/>
    <w:rsid w:val="005257A5"/>
    <w:rsid w:val="005264C0"/>
    <w:rsid w:val="00526A8A"/>
    <w:rsid w:val="00530586"/>
    <w:rsid w:val="005315F1"/>
    <w:rsid w:val="00531DF2"/>
    <w:rsid w:val="00531E12"/>
    <w:rsid w:val="00533CF7"/>
    <w:rsid w:val="00535BB8"/>
    <w:rsid w:val="0054362A"/>
    <w:rsid w:val="005442EE"/>
    <w:rsid w:val="0054693B"/>
    <w:rsid w:val="00547353"/>
    <w:rsid w:val="005474E7"/>
    <w:rsid w:val="005512A3"/>
    <w:rsid w:val="00551AE6"/>
    <w:rsid w:val="00556C2C"/>
    <w:rsid w:val="005578CE"/>
    <w:rsid w:val="00562781"/>
    <w:rsid w:val="00563E83"/>
    <w:rsid w:val="0057271C"/>
    <w:rsid w:val="00572845"/>
    <w:rsid w:val="00591DD4"/>
    <w:rsid w:val="00591DF1"/>
    <w:rsid w:val="00592772"/>
    <w:rsid w:val="0059574A"/>
    <w:rsid w:val="005A0F24"/>
    <w:rsid w:val="005A1B9B"/>
    <w:rsid w:val="005A41CA"/>
    <w:rsid w:val="005A6751"/>
    <w:rsid w:val="005B092E"/>
    <w:rsid w:val="005B152C"/>
    <w:rsid w:val="005B1EE0"/>
    <w:rsid w:val="005B2B24"/>
    <w:rsid w:val="005B39B6"/>
    <w:rsid w:val="005B4425"/>
    <w:rsid w:val="005B4B94"/>
    <w:rsid w:val="005B6705"/>
    <w:rsid w:val="005B6778"/>
    <w:rsid w:val="005C121C"/>
    <w:rsid w:val="005C3EE8"/>
    <w:rsid w:val="005D2725"/>
    <w:rsid w:val="005D34F9"/>
    <w:rsid w:val="005D4190"/>
    <w:rsid w:val="005D5C0C"/>
    <w:rsid w:val="005D67A3"/>
    <w:rsid w:val="005E2988"/>
    <w:rsid w:val="005E2A43"/>
    <w:rsid w:val="005E3085"/>
    <w:rsid w:val="005E438A"/>
    <w:rsid w:val="005E5D26"/>
    <w:rsid w:val="005E6279"/>
    <w:rsid w:val="005F04FD"/>
    <w:rsid w:val="005F51E1"/>
    <w:rsid w:val="005F7020"/>
    <w:rsid w:val="005F76C6"/>
    <w:rsid w:val="006007D7"/>
    <w:rsid w:val="006014C5"/>
    <w:rsid w:val="006047A6"/>
    <w:rsid w:val="00611657"/>
    <w:rsid w:val="00611C80"/>
    <w:rsid w:val="00620692"/>
    <w:rsid w:val="00620759"/>
    <w:rsid w:val="006242CA"/>
    <w:rsid w:val="00627507"/>
    <w:rsid w:val="006279A8"/>
    <w:rsid w:val="00633717"/>
    <w:rsid w:val="00633E63"/>
    <w:rsid w:val="006344E1"/>
    <w:rsid w:val="006371F2"/>
    <w:rsid w:val="00644CBC"/>
    <w:rsid w:val="006464BA"/>
    <w:rsid w:val="00646D4E"/>
    <w:rsid w:val="00647DDB"/>
    <w:rsid w:val="006532A5"/>
    <w:rsid w:val="006539F6"/>
    <w:rsid w:val="006545C4"/>
    <w:rsid w:val="00656679"/>
    <w:rsid w:val="0066070C"/>
    <w:rsid w:val="00661971"/>
    <w:rsid w:val="00661CE8"/>
    <w:rsid w:val="006623D9"/>
    <w:rsid w:val="0066550C"/>
    <w:rsid w:val="00670256"/>
    <w:rsid w:val="00670545"/>
    <w:rsid w:val="006716F2"/>
    <w:rsid w:val="006727DC"/>
    <w:rsid w:val="00675241"/>
    <w:rsid w:val="006771D3"/>
    <w:rsid w:val="00682113"/>
    <w:rsid w:val="00682BF2"/>
    <w:rsid w:val="006859CE"/>
    <w:rsid w:val="00691270"/>
    <w:rsid w:val="0069289A"/>
    <w:rsid w:val="00692A2F"/>
    <w:rsid w:val="00694BA8"/>
    <w:rsid w:val="0069705A"/>
    <w:rsid w:val="006A037C"/>
    <w:rsid w:val="006A36F4"/>
    <w:rsid w:val="006A406F"/>
    <w:rsid w:val="006A4E4F"/>
    <w:rsid w:val="006A5D3A"/>
    <w:rsid w:val="006A6382"/>
    <w:rsid w:val="006B158A"/>
    <w:rsid w:val="006B17DB"/>
    <w:rsid w:val="006C1DD7"/>
    <w:rsid w:val="006C23D4"/>
    <w:rsid w:val="006C30DB"/>
    <w:rsid w:val="006C7BB0"/>
    <w:rsid w:val="006C7C1E"/>
    <w:rsid w:val="006D0E62"/>
    <w:rsid w:val="006D1138"/>
    <w:rsid w:val="006D1CCA"/>
    <w:rsid w:val="006D3237"/>
    <w:rsid w:val="006D6030"/>
    <w:rsid w:val="006E1A85"/>
    <w:rsid w:val="006E2BA5"/>
    <w:rsid w:val="006E2E37"/>
    <w:rsid w:val="006E3CF1"/>
    <w:rsid w:val="006E5E66"/>
    <w:rsid w:val="006E7E80"/>
    <w:rsid w:val="006F1DF9"/>
    <w:rsid w:val="006F24DB"/>
    <w:rsid w:val="006F29B9"/>
    <w:rsid w:val="006F4418"/>
    <w:rsid w:val="006F48CA"/>
    <w:rsid w:val="006F64DD"/>
    <w:rsid w:val="007000A7"/>
    <w:rsid w:val="007030D9"/>
    <w:rsid w:val="00706252"/>
    <w:rsid w:val="00713DAB"/>
    <w:rsid w:val="00714986"/>
    <w:rsid w:val="00715127"/>
    <w:rsid w:val="00715E8E"/>
    <w:rsid w:val="007231C8"/>
    <w:rsid w:val="00723580"/>
    <w:rsid w:val="00723755"/>
    <w:rsid w:val="0073136C"/>
    <w:rsid w:val="007319C2"/>
    <w:rsid w:val="00731F0F"/>
    <w:rsid w:val="00733250"/>
    <w:rsid w:val="00741404"/>
    <w:rsid w:val="007449E5"/>
    <w:rsid w:val="00746C5A"/>
    <w:rsid w:val="00747FF0"/>
    <w:rsid w:val="007509D5"/>
    <w:rsid w:val="007538E5"/>
    <w:rsid w:val="00757298"/>
    <w:rsid w:val="00762528"/>
    <w:rsid w:val="00764D4E"/>
    <w:rsid w:val="00765A1F"/>
    <w:rsid w:val="00765E63"/>
    <w:rsid w:val="00770911"/>
    <w:rsid w:val="00774A6E"/>
    <w:rsid w:val="00775B6D"/>
    <w:rsid w:val="0077620F"/>
    <w:rsid w:val="00776D68"/>
    <w:rsid w:val="00780493"/>
    <w:rsid w:val="0078062C"/>
    <w:rsid w:val="0078198F"/>
    <w:rsid w:val="007823AE"/>
    <w:rsid w:val="007843B7"/>
    <w:rsid w:val="007850EE"/>
    <w:rsid w:val="00785B95"/>
    <w:rsid w:val="007901F9"/>
    <w:rsid w:val="00790C29"/>
    <w:rsid w:val="00790E96"/>
    <w:rsid w:val="00793366"/>
    <w:rsid w:val="007A1E0B"/>
    <w:rsid w:val="007A3E43"/>
    <w:rsid w:val="007A716F"/>
    <w:rsid w:val="007B0454"/>
    <w:rsid w:val="007B20A4"/>
    <w:rsid w:val="007B270A"/>
    <w:rsid w:val="007B27D6"/>
    <w:rsid w:val="007B63EB"/>
    <w:rsid w:val="007B6924"/>
    <w:rsid w:val="007B711A"/>
    <w:rsid w:val="007C0695"/>
    <w:rsid w:val="007C0B6C"/>
    <w:rsid w:val="007C0F5E"/>
    <w:rsid w:val="007C419A"/>
    <w:rsid w:val="007C4CC8"/>
    <w:rsid w:val="007C5426"/>
    <w:rsid w:val="007C5798"/>
    <w:rsid w:val="007C57AE"/>
    <w:rsid w:val="007D3C97"/>
    <w:rsid w:val="007D4832"/>
    <w:rsid w:val="007E21B2"/>
    <w:rsid w:val="007E2C4E"/>
    <w:rsid w:val="007E5FFF"/>
    <w:rsid w:val="007F0FFD"/>
    <w:rsid w:val="007F11C1"/>
    <w:rsid w:val="007F1905"/>
    <w:rsid w:val="007F6EC8"/>
    <w:rsid w:val="00800390"/>
    <w:rsid w:val="0080048F"/>
    <w:rsid w:val="00801300"/>
    <w:rsid w:val="00801A00"/>
    <w:rsid w:val="00801C38"/>
    <w:rsid w:val="00802C64"/>
    <w:rsid w:val="00805A6A"/>
    <w:rsid w:val="00805E52"/>
    <w:rsid w:val="008061D0"/>
    <w:rsid w:val="00806F11"/>
    <w:rsid w:val="00810B38"/>
    <w:rsid w:val="0081373B"/>
    <w:rsid w:val="008155B9"/>
    <w:rsid w:val="008204C7"/>
    <w:rsid w:val="00820992"/>
    <w:rsid w:val="00823602"/>
    <w:rsid w:val="008255F5"/>
    <w:rsid w:val="00826276"/>
    <w:rsid w:val="0083014E"/>
    <w:rsid w:val="0083214A"/>
    <w:rsid w:val="00834220"/>
    <w:rsid w:val="00836985"/>
    <w:rsid w:val="00843537"/>
    <w:rsid w:val="00845723"/>
    <w:rsid w:val="00851EF9"/>
    <w:rsid w:val="00856E5C"/>
    <w:rsid w:val="008577FD"/>
    <w:rsid w:val="008603EF"/>
    <w:rsid w:val="00860B03"/>
    <w:rsid w:val="0086497A"/>
    <w:rsid w:val="00864E14"/>
    <w:rsid w:val="00866567"/>
    <w:rsid w:val="008713A1"/>
    <w:rsid w:val="008754AB"/>
    <w:rsid w:val="00875E81"/>
    <w:rsid w:val="0087793F"/>
    <w:rsid w:val="0088060C"/>
    <w:rsid w:val="00880B07"/>
    <w:rsid w:val="00893576"/>
    <w:rsid w:val="00893E73"/>
    <w:rsid w:val="00894278"/>
    <w:rsid w:val="00896516"/>
    <w:rsid w:val="008A43C4"/>
    <w:rsid w:val="008B02DC"/>
    <w:rsid w:val="008B4FFE"/>
    <w:rsid w:val="008B57CE"/>
    <w:rsid w:val="008B659F"/>
    <w:rsid w:val="008C26DE"/>
    <w:rsid w:val="008C4182"/>
    <w:rsid w:val="008C4258"/>
    <w:rsid w:val="008C53F6"/>
    <w:rsid w:val="008D18C4"/>
    <w:rsid w:val="008D2225"/>
    <w:rsid w:val="008D3AC7"/>
    <w:rsid w:val="008D4752"/>
    <w:rsid w:val="008D552A"/>
    <w:rsid w:val="008E1B27"/>
    <w:rsid w:val="008E271C"/>
    <w:rsid w:val="008E418E"/>
    <w:rsid w:val="008E5BC6"/>
    <w:rsid w:val="008E6A25"/>
    <w:rsid w:val="008E7D77"/>
    <w:rsid w:val="008F5193"/>
    <w:rsid w:val="009013A7"/>
    <w:rsid w:val="009017FB"/>
    <w:rsid w:val="009017FC"/>
    <w:rsid w:val="00903A1C"/>
    <w:rsid w:val="00903B43"/>
    <w:rsid w:val="0090506B"/>
    <w:rsid w:val="009050C9"/>
    <w:rsid w:val="009066FC"/>
    <w:rsid w:val="009107CF"/>
    <w:rsid w:val="009140A3"/>
    <w:rsid w:val="009144A2"/>
    <w:rsid w:val="0091510C"/>
    <w:rsid w:val="00917C67"/>
    <w:rsid w:val="0092413B"/>
    <w:rsid w:val="009259AC"/>
    <w:rsid w:val="00926F38"/>
    <w:rsid w:val="00932E9C"/>
    <w:rsid w:val="00934301"/>
    <w:rsid w:val="00936011"/>
    <w:rsid w:val="00936CD1"/>
    <w:rsid w:val="00940995"/>
    <w:rsid w:val="00941747"/>
    <w:rsid w:val="00941EFB"/>
    <w:rsid w:val="009477F0"/>
    <w:rsid w:val="00947AFB"/>
    <w:rsid w:val="00951D7D"/>
    <w:rsid w:val="00952520"/>
    <w:rsid w:val="00952C12"/>
    <w:rsid w:val="009578AE"/>
    <w:rsid w:val="00961941"/>
    <w:rsid w:val="009630C7"/>
    <w:rsid w:val="00964B7E"/>
    <w:rsid w:val="0097221B"/>
    <w:rsid w:val="00972B55"/>
    <w:rsid w:val="009743B7"/>
    <w:rsid w:val="00974837"/>
    <w:rsid w:val="0098228B"/>
    <w:rsid w:val="009828DA"/>
    <w:rsid w:val="00985BAB"/>
    <w:rsid w:val="00994696"/>
    <w:rsid w:val="00997F03"/>
    <w:rsid w:val="009A092C"/>
    <w:rsid w:val="009A3175"/>
    <w:rsid w:val="009A418E"/>
    <w:rsid w:val="009A46DF"/>
    <w:rsid w:val="009A7994"/>
    <w:rsid w:val="009B1B5F"/>
    <w:rsid w:val="009B2EC2"/>
    <w:rsid w:val="009B461C"/>
    <w:rsid w:val="009B6673"/>
    <w:rsid w:val="009C191B"/>
    <w:rsid w:val="009C2BD6"/>
    <w:rsid w:val="009C3082"/>
    <w:rsid w:val="009C35B7"/>
    <w:rsid w:val="009C4389"/>
    <w:rsid w:val="009C6BEA"/>
    <w:rsid w:val="009C72DD"/>
    <w:rsid w:val="009D33CA"/>
    <w:rsid w:val="009E1F32"/>
    <w:rsid w:val="009E5829"/>
    <w:rsid w:val="009E776C"/>
    <w:rsid w:val="009F05FB"/>
    <w:rsid w:val="009F71DF"/>
    <w:rsid w:val="00A012D1"/>
    <w:rsid w:val="00A02B6F"/>
    <w:rsid w:val="00A130B4"/>
    <w:rsid w:val="00A13BB8"/>
    <w:rsid w:val="00A1726E"/>
    <w:rsid w:val="00A204CF"/>
    <w:rsid w:val="00A229C4"/>
    <w:rsid w:val="00A23D49"/>
    <w:rsid w:val="00A25C56"/>
    <w:rsid w:val="00A27004"/>
    <w:rsid w:val="00A30C29"/>
    <w:rsid w:val="00A330D7"/>
    <w:rsid w:val="00A34DD6"/>
    <w:rsid w:val="00A36819"/>
    <w:rsid w:val="00A36989"/>
    <w:rsid w:val="00A41223"/>
    <w:rsid w:val="00A427A8"/>
    <w:rsid w:val="00A43628"/>
    <w:rsid w:val="00A464A2"/>
    <w:rsid w:val="00A5122E"/>
    <w:rsid w:val="00A52C9D"/>
    <w:rsid w:val="00A52FCC"/>
    <w:rsid w:val="00A54192"/>
    <w:rsid w:val="00A55A99"/>
    <w:rsid w:val="00A6035E"/>
    <w:rsid w:val="00A6048D"/>
    <w:rsid w:val="00A6144C"/>
    <w:rsid w:val="00A66617"/>
    <w:rsid w:val="00A671F8"/>
    <w:rsid w:val="00A673A4"/>
    <w:rsid w:val="00A724AE"/>
    <w:rsid w:val="00A73329"/>
    <w:rsid w:val="00A7603D"/>
    <w:rsid w:val="00A82359"/>
    <w:rsid w:val="00A850CA"/>
    <w:rsid w:val="00A865D2"/>
    <w:rsid w:val="00A919CE"/>
    <w:rsid w:val="00A93B42"/>
    <w:rsid w:val="00A94C20"/>
    <w:rsid w:val="00A96489"/>
    <w:rsid w:val="00A96537"/>
    <w:rsid w:val="00A96ED6"/>
    <w:rsid w:val="00AA03CE"/>
    <w:rsid w:val="00AA227F"/>
    <w:rsid w:val="00AA3BC7"/>
    <w:rsid w:val="00AA70A1"/>
    <w:rsid w:val="00AA754A"/>
    <w:rsid w:val="00AB06CB"/>
    <w:rsid w:val="00AB099E"/>
    <w:rsid w:val="00AB4328"/>
    <w:rsid w:val="00AB57ED"/>
    <w:rsid w:val="00AB5FA0"/>
    <w:rsid w:val="00AB713C"/>
    <w:rsid w:val="00AE0A2E"/>
    <w:rsid w:val="00AE354C"/>
    <w:rsid w:val="00AE4593"/>
    <w:rsid w:val="00AE52CA"/>
    <w:rsid w:val="00AE78BE"/>
    <w:rsid w:val="00AE7FDF"/>
    <w:rsid w:val="00AF4B07"/>
    <w:rsid w:val="00AF6186"/>
    <w:rsid w:val="00AF7A3A"/>
    <w:rsid w:val="00B10360"/>
    <w:rsid w:val="00B160DB"/>
    <w:rsid w:val="00B20836"/>
    <w:rsid w:val="00B235BB"/>
    <w:rsid w:val="00B27A44"/>
    <w:rsid w:val="00B30BBF"/>
    <w:rsid w:val="00B33C03"/>
    <w:rsid w:val="00B414E6"/>
    <w:rsid w:val="00B43EF2"/>
    <w:rsid w:val="00B44E56"/>
    <w:rsid w:val="00B46543"/>
    <w:rsid w:val="00B4690A"/>
    <w:rsid w:val="00B47D33"/>
    <w:rsid w:val="00B52BE0"/>
    <w:rsid w:val="00B54133"/>
    <w:rsid w:val="00B56A8C"/>
    <w:rsid w:val="00B637B9"/>
    <w:rsid w:val="00B701ED"/>
    <w:rsid w:val="00B8086C"/>
    <w:rsid w:val="00B861B4"/>
    <w:rsid w:val="00B862C6"/>
    <w:rsid w:val="00B86DFE"/>
    <w:rsid w:val="00B90990"/>
    <w:rsid w:val="00B91CB1"/>
    <w:rsid w:val="00B922FF"/>
    <w:rsid w:val="00B923DC"/>
    <w:rsid w:val="00B92491"/>
    <w:rsid w:val="00B9281E"/>
    <w:rsid w:val="00B92F64"/>
    <w:rsid w:val="00B93925"/>
    <w:rsid w:val="00B93CD0"/>
    <w:rsid w:val="00B95187"/>
    <w:rsid w:val="00B95E32"/>
    <w:rsid w:val="00BA096D"/>
    <w:rsid w:val="00BA2D55"/>
    <w:rsid w:val="00BA71B1"/>
    <w:rsid w:val="00BA7A7C"/>
    <w:rsid w:val="00BB0637"/>
    <w:rsid w:val="00BB345F"/>
    <w:rsid w:val="00BB5883"/>
    <w:rsid w:val="00BB68EA"/>
    <w:rsid w:val="00BC1C27"/>
    <w:rsid w:val="00BC6BBF"/>
    <w:rsid w:val="00BD0765"/>
    <w:rsid w:val="00BD1572"/>
    <w:rsid w:val="00BE14E3"/>
    <w:rsid w:val="00BE2C9D"/>
    <w:rsid w:val="00BE3774"/>
    <w:rsid w:val="00BE41E5"/>
    <w:rsid w:val="00BF0BBB"/>
    <w:rsid w:val="00BF3D11"/>
    <w:rsid w:val="00BF4109"/>
    <w:rsid w:val="00BF496E"/>
    <w:rsid w:val="00BF4CC3"/>
    <w:rsid w:val="00C054C7"/>
    <w:rsid w:val="00C057B5"/>
    <w:rsid w:val="00C073E5"/>
    <w:rsid w:val="00C15075"/>
    <w:rsid w:val="00C159F3"/>
    <w:rsid w:val="00C173E3"/>
    <w:rsid w:val="00C21403"/>
    <w:rsid w:val="00C21D5E"/>
    <w:rsid w:val="00C22687"/>
    <w:rsid w:val="00C32E4D"/>
    <w:rsid w:val="00C333A0"/>
    <w:rsid w:val="00C358F8"/>
    <w:rsid w:val="00C36A81"/>
    <w:rsid w:val="00C41974"/>
    <w:rsid w:val="00C447AD"/>
    <w:rsid w:val="00C44F3E"/>
    <w:rsid w:val="00C53F4A"/>
    <w:rsid w:val="00C54125"/>
    <w:rsid w:val="00C552DD"/>
    <w:rsid w:val="00C55B54"/>
    <w:rsid w:val="00C6098E"/>
    <w:rsid w:val="00C6152C"/>
    <w:rsid w:val="00C621C2"/>
    <w:rsid w:val="00C64678"/>
    <w:rsid w:val="00C67232"/>
    <w:rsid w:val="00C73D85"/>
    <w:rsid w:val="00C74810"/>
    <w:rsid w:val="00C8453B"/>
    <w:rsid w:val="00C852C7"/>
    <w:rsid w:val="00C85973"/>
    <w:rsid w:val="00C90D68"/>
    <w:rsid w:val="00C915FB"/>
    <w:rsid w:val="00C91D6D"/>
    <w:rsid w:val="00C939FE"/>
    <w:rsid w:val="00C93C72"/>
    <w:rsid w:val="00CA4BDA"/>
    <w:rsid w:val="00CB1F66"/>
    <w:rsid w:val="00CB2951"/>
    <w:rsid w:val="00CC12DF"/>
    <w:rsid w:val="00CD2326"/>
    <w:rsid w:val="00CD282B"/>
    <w:rsid w:val="00CD4C35"/>
    <w:rsid w:val="00CD7369"/>
    <w:rsid w:val="00CE0B0E"/>
    <w:rsid w:val="00CE2F1E"/>
    <w:rsid w:val="00CE3831"/>
    <w:rsid w:val="00CE605E"/>
    <w:rsid w:val="00CE61A0"/>
    <w:rsid w:val="00CF0030"/>
    <w:rsid w:val="00D00ABB"/>
    <w:rsid w:val="00D00D72"/>
    <w:rsid w:val="00D02EEC"/>
    <w:rsid w:val="00D03551"/>
    <w:rsid w:val="00D06A63"/>
    <w:rsid w:val="00D07E0E"/>
    <w:rsid w:val="00D11478"/>
    <w:rsid w:val="00D13B0B"/>
    <w:rsid w:val="00D15A3D"/>
    <w:rsid w:val="00D15ED0"/>
    <w:rsid w:val="00D16E56"/>
    <w:rsid w:val="00D21B3E"/>
    <w:rsid w:val="00D21FED"/>
    <w:rsid w:val="00D22692"/>
    <w:rsid w:val="00D24251"/>
    <w:rsid w:val="00D32399"/>
    <w:rsid w:val="00D343E2"/>
    <w:rsid w:val="00D361A2"/>
    <w:rsid w:val="00D44C2E"/>
    <w:rsid w:val="00D45414"/>
    <w:rsid w:val="00D53C0F"/>
    <w:rsid w:val="00D566BD"/>
    <w:rsid w:val="00D57A4D"/>
    <w:rsid w:val="00D60AA7"/>
    <w:rsid w:val="00D60D87"/>
    <w:rsid w:val="00D6435F"/>
    <w:rsid w:val="00D652A9"/>
    <w:rsid w:val="00D7412A"/>
    <w:rsid w:val="00D749F1"/>
    <w:rsid w:val="00D75E28"/>
    <w:rsid w:val="00D772C2"/>
    <w:rsid w:val="00D8008E"/>
    <w:rsid w:val="00D811C0"/>
    <w:rsid w:val="00D82C45"/>
    <w:rsid w:val="00D835EA"/>
    <w:rsid w:val="00D908A8"/>
    <w:rsid w:val="00D93090"/>
    <w:rsid w:val="00D977B6"/>
    <w:rsid w:val="00DA4A31"/>
    <w:rsid w:val="00DA61F2"/>
    <w:rsid w:val="00DA6668"/>
    <w:rsid w:val="00DA66CB"/>
    <w:rsid w:val="00DA7B04"/>
    <w:rsid w:val="00DB24AA"/>
    <w:rsid w:val="00DB24B2"/>
    <w:rsid w:val="00DB36C2"/>
    <w:rsid w:val="00DB7196"/>
    <w:rsid w:val="00DC169B"/>
    <w:rsid w:val="00DC2AB9"/>
    <w:rsid w:val="00DC34CC"/>
    <w:rsid w:val="00DC5EA9"/>
    <w:rsid w:val="00DC63F0"/>
    <w:rsid w:val="00DD1321"/>
    <w:rsid w:val="00DD24A7"/>
    <w:rsid w:val="00DD670E"/>
    <w:rsid w:val="00DD6EE5"/>
    <w:rsid w:val="00DD70C4"/>
    <w:rsid w:val="00DE09E9"/>
    <w:rsid w:val="00DE1B8E"/>
    <w:rsid w:val="00DE386C"/>
    <w:rsid w:val="00DE46FE"/>
    <w:rsid w:val="00DE4D35"/>
    <w:rsid w:val="00DF0549"/>
    <w:rsid w:val="00DF098B"/>
    <w:rsid w:val="00DF11C4"/>
    <w:rsid w:val="00DF147E"/>
    <w:rsid w:val="00DF169F"/>
    <w:rsid w:val="00DF210C"/>
    <w:rsid w:val="00DF466D"/>
    <w:rsid w:val="00DF4B6A"/>
    <w:rsid w:val="00E02C09"/>
    <w:rsid w:val="00E04D59"/>
    <w:rsid w:val="00E04DEB"/>
    <w:rsid w:val="00E07DA1"/>
    <w:rsid w:val="00E11206"/>
    <w:rsid w:val="00E11DD2"/>
    <w:rsid w:val="00E1223E"/>
    <w:rsid w:val="00E123CB"/>
    <w:rsid w:val="00E1557C"/>
    <w:rsid w:val="00E176C4"/>
    <w:rsid w:val="00E20E13"/>
    <w:rsid w:val="00E21DBC"/>
    <w:rsid w:val="00E275D7"/>
    <w:rsid w:val="00E27DBE"/>
    <w:rsid w:val="00E32AB1"/>
    <w:rsid w:val="00E36C71"/>
    <w:rsid w:val="00E375DD"/>
    <w:rsid w:val="00E40404"/>
    <w:rsid w:val="00E4133A"/>
    <w:rsid w:val="00E42E20"/>
    <w:rsid w:val="00E459C6"/>
    <w:rsid w:val="00E46458"/>
    <w:rsid w:val="00E47422"/>
    <w:rsid w:val="00E47589"/>
    <w:rsid w:val="00E50501"/>
    <w:rsid w:val="00E60ED3"/>
    <w:rsid w:val="00E61924"/>
    <w:rsid w:val="00E64915"/>
    <w:rsid w:val="00E65D43"/>
    <w:rsid w:val="00E661D4"/>
    <w:rsid w:val="00E66387"/>
    <w:rsid w:val="00E70091"/>
    <w:rsid w:val="00E720F5"/>
    <w:rsid w:val="00E73270"/>
    <w:rsid w:val="00E76D47"/>
    <w:rsid w:val="00E77202"/>
    <w:rsid w:val="00E80B7D"/>
    <w:rsid w:val="00E83395"/>
    <w:rsid w:val="00E849F7"/>
    <w:rsid w:val="00E90302"/>
    <w:rsid w:val="00E9597F"/>
    <w:rsid w:val="00E97396"/>
    <w:rsid w:val="00EA185E"/>
    <w:rsid w:val="00EA592A"/>
    <w:rsid w:val="00EA737F"/>
    <w:rsid w:val="00EB14E4"/>
    <w:rsid w:val="00EB22B7"/>
    <w:rsid w:val="00EB32A5"/>
    <w:rsid w:val="00EB34ED"/>
    <w:rsid w:val="00EB7BE0"/>
    <w:rsid w:val="00EC021B"/>
    <w:rsid w:val="00EC315E"/>
    <w:rsid w:val="00EC59B8"/>
    <w:rsid w:val="00ED077C"/>
    <w:rsid w:val="00ED1190"/>
    <w:rsid w:val="00ED316B"/>
    <w:rsid w:val="00ED3392"/>
    <w:rsid w:val="00ED51D1"/>
    <w:rsid w:val="00ED6544"/>
    <w:rsid w:val="00ED6647"/>
    <w:rsid w:val="00EE0277"/>
    <w:rsid w:val="00EE1DA9"/>
    <w:rsid w:val="00EE3CDD"/>
    <w:rsid w:val="00EE3E00"/>
    <w:rsid w:val="00EE419A"/>
    <w:rsid w:val="00EE5DD2"/>
    <w:rsid w:val="00EF0073"/>
    <w:rsid w:val="00EF41F1"/>
    <w:rsid w:val="00EF4F08"/>
    <w:rsid w:val="00EF573B"/>
    <w:rsid w:val="00F00A79"/>
    <w:rsid w:val="00F00E86"/>
    <w:rsid w:val="00F00F8B"/>
    <w:rsid w:val="00F06C19"/>
    <w:rsid w:val="00F07548"/>
    <w:rsid w:val="00F07C1E"/>
    <w:rsid w:val="00F105DB"/>
    <w:rsid w:val="00F11B9C"/>
    <w:rsid w:val="00F132BC"/>
    <w:rsid w:val="00F13D80"/>
    <w:rsid w:val="00F15FCC"/>
    <w:rsid w:val="00F16AAA"/>
    <w:rsid w:val="00F21161"/>
    <w:rsid w:val="00F218EF"/>
    <w:rsid w:val="00F21BC7"/>
    <w:rsid w:val="00F266A2"/>
    <w:rsid w:val="00F278DB"/>
    <w:rsid w:val="00F32269"/>
    <w:rsid w:val="00F33C83"/>
    <w:rsid w:val="00F4457E"/>
    <w:rsid w:val="00F56A6F"/>
    <w:rsid w:val="00F5709C"/>
    <w:rsid w:val="00F62998"/>
    <w:rsid w:val="00F64EF1"/>
    <w:rsid w:val="00F71893"/>
    <w:rsid w:val="00F76CFD"/>
    <w:rsid w:val="00F80F4A"/>
    <w:rsid w:val="00F8765F"/>
    <w:rsid w:val="00F90767"/>
    <w:rsid w:val="00F93F80"/>
    <w:rsid w:val="00F94491"/>
    <w:rsid w:val="00FA3D14"/>
    <w:rsid w:val="00FA4508"/>
    <w:rsid w:val="00FA685B"/>
    <w:rsid w:val="00FB0C01"/>
    <w:rsid w:val="00FB13E8"/>
    <w:rsid w:val="00FB2404"/>
    <w:rsid w:val="00FB24EF"/>
    <w:rsid w:val="00FB41F8"/>
    <w:rsid w:val="00FC18F2"/>
    <w:rsid w:val="00FC39E5"/>
    <w:rsid w:val="00FC3A78"/>
    <w:rsid w:val="00FC5FFE"/>
    <w:rsid w:val="00FD1005"/>
    <w:rsid w:val="00FD3180"/>
    <w:rsid w:val="00FD6C75"/>
    <w:rsid w:val="00FD7402"/>
    <w:rsid w:val="00FE3922"/>
    <w:rsid w:val="00FE5BA4"/>
    <w:rsid w:val="00FE71B3"/>
    <w:rsid w:val="00FF2AC9"/>
    <w:rsid w:val="00FF3B8F"/>
    <w:rsid w:val="00FF4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57" w:unhideWhenUsed="1"/>
    <w:lsdException w:name="footer" w:semiHidden="1" w:uiPriority="57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semiHidden/>
    <w:rsid w:val="00AE52CA"/>
    <w:pPr>
      <w:jc w:val="both"/>
    </w:pPr>
    <w:rPr>
      <w:rFonts w:eastAsiaTheme="minorEastAsia"/>
      <w:sz w:val="24"/>
      <w:lang w:val="en-GB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AE52C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AE52CA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AE52C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AE52C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AE52C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lang w:val="en-US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AE52C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AE52CA"/>
    <w:pPr>
      <w:outlineLvl w:val="6"/>
    </w:pPr>
    <w:rPr>
      <w:rFonts w:asciiTheme="majorHAnsi" w:eastAsiaTheme="majorEastAsia" w:hAnsiTheme="majorHAnsi" w:cstheme="majorBidi"/>
      <w:i/>
      <w:iCs/>
      <w:sz w:val="22"/>
      <w:lang w:val="en-US"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AE52CA"/>
    <w:pPr>
      <w:outlineLvl w:val="7"/>
    </w:pPr>
    <w:rPr>
      <w:rFonts w:asciiTheme="majorHAnsi" w:eastAsiaTheme="majorEastAsia" w:hAnsiTheme="majorHAnsi" w:cstheme="majorBidi"/>
      <w:sz w:val="20"/>
      <w:szCs w:val="20"/>
      <w:lang w:val="en-US"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AE52C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AE52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2CA"/>
    <w:rPr>
      <w:rFonts w:ascii="Tahoma" w:eastAsiaTheme="minorEastAsia" w:hAnsi="Tahoma" w:cs="Tahoma"/>
      <w:sz w:val="16"/>
      <w:szCs w:val="16"/>
      <w:lang w:val="en-GB"/>
    </w:rPr>
  </w:style>
  <w:style w:type="character" w:styleId="Tytuksiki">
    <w:name w:val="Book Title"/>
    <w:uiPriority w:val="99"/>
    <w:semiHidden/>
    <w:qFormat/>
    <w:rsid w:val="00AE52CA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AE52CA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AE52CA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AE52CA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AE52CA"/>
    <w:rPr>
      <w:sz w:val="22"/>
      <w:lang w:val="en-US"/>
    </w:rPr>
  </w:style>
  <w:style w:type="character" w:customStyle="1" w:styleId="BezodstpwZnak">
    <w:name w:val="Bez odstępów Znak"/>
    <w:basedOn w:val="Domylnaczcionkaakapitu"/>
    <w:link w:val="Bezodstpw"/>
    <w:semiHidden/>
    <w:rsid w:val="00AE52CA"/>
    <w:rPr>
      <w:rFonts w:eastAsiaTheme="minorEastAsia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AE52CA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DecHTitle">
    <w:name w:val="Dec_H_Title"/>
    <w:basedOn w:val="ECHRTitleCentre1"/>
    <w:uiPriority w:val="7"/>
    <w:semiHidden/>
    <w:qFormat/>
    <w:rsid w:val="00AE52CA"/>
  </w:style>
  <w:style w:type="paragraph" w:customStyle="1" w:styleId="DecList">
    <w:name w:val="Dec_List"/>
    <w:basedOn w:val="Normalny"/>
    <w:uiPriority w:val="9"/>
    <w:semiHidden/>
    <w:qFormat/>
    <w:rsid w:val="00AE52CA"/>
    <w:pPr>
      <w:spacing w:before="240"/>
      <w:ind w:left="284"/>
    </w:pPr>
  </w:style>
  <w:style w:type="paragraph" w:customStyle="1" w:styleId="DummyStyle">
    <w:name w:val="Dummy_Style"/>
    <w:basedOn w:val="Normalny"/>
    <w:semiHidden/>
    <w:qFormat/>
    <w:rsid w:val="00AE52CA"/>
    <w:rPr>
      <w:color w:val="00B050"/>
    </w:r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AE52CA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AE52CA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AppQuestion">
    <w:name w:val="Ju_App_Question"/>
    <w:basedOn w:val="Normalny"/>
    <w:uiPriority w:val="5"/>
    <w:semiHidden/>
    <w:qFormat/>
    <w:rsid w:val="00AE52CA"/>
    <w:pPr>
      <w:numPr>
        <w:numId w:val="26"/>
      </w:numPr>
      <w:jc w:val="left"/>
    </w:pPr>
    <w:rPr>
      <w:b/>
    </w:rPr>
  </w:style>
  <w:style w:type="paragraph" w:customStyle="1" w:styleId="JuCourt">
    <w:name w:val="Ju_Court"/>
    <w:basedOn w:val="Normalny"/>
    <w:next w:val="Normalny"/>
    <w:uiPriority w:val="16"/>
    <w:qFormat/>
    <w:rsid w:val="00AE52CA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JuHeaderLandscape">
    <w:name w:val="Ju_Header_Landscape"/>
    <w:basedOn w:val="ECHRHeader"/>
    <w:uiPriority w:val="4"/>
    <w:qFormat/>
    <w:rsid w:val="00AE52CA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AE52CA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Initialled">
    <w:name w:val="Ju_Initialled"/>
    <w:basedOn w:val="Normalny"/>
    <w:uiPriority w:val="31"/>
    <w:qFormat/>
    <w:rsid w:val="00AE52CA"/>
    <w:pPr>
      <w:tabs>
        <w:tab w:val="center" w:pos="6407"/>
      </w:tabs>
      <w:spacing w:before="720"/>
      <w:jc w:val="right"/>
    </w:pPr>
  </w:style>
  <w:style w:type="paragraph" w:styleId="Tytu">
    <w:name w:val="Title"/>
    <w:basedOn w:val="Normalny"/>
    <w:next w:val="Normalny"/>
    <w:link w:val="TytuZnak"/>
    <w:uiPriority w:val="99"/>
    <w:semiHidden/>
    <w:qFormat/>
    <w:rsid w:val="00AE52C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en-US"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AE52CA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AE52CA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AE52CA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AE52CA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  <w:lang w:val="en-GB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AE52CA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i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AE52CA"/>
    <w:pPr>
      <w:keepNext/>
      <w:keepLines/>
      <w:spacing w:before="240" w:after="120"/>
      <w:ind w:left="1236"/>
    </w:pPr>
    <w:rPr>
      <w:sz w:val="20"/>
      <w:lang w:val="en-GB"/>
    </w:rPr>
  </w:style>
  <w:style w:type="character" w:customStyle="1" w:styleId="JuITMark">
    <w:name w:val="Ju_ITMark"/>
    <w:basedOn w:val="Domylnaczcionkaakapitu"/>
    <w:uiPriority w:val="38"/>
    <w:qFormat/>
    <w:rsid w:val="00AE52CA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character" w:customStyle="1" w:styleId="JUNAMES">
    <w:name w:val="JU_NAMES"/>
    <w:uiPriority w:val="17"/>
    <w:qFormat/>
    <w:rsid w:val="00AE52CA"/>
    <w:rPr>
      <w:caps w:val="0"/>
      <w:smallCaps/>
    </w:rPr>
  </w:style>
  <w:style w:type="paragraph" w:customStyle="1" w:styleId="JuParaSub">
    <w:name w:val="Ju_Para_Sub"/>
    <w:basedOn w:val="ECHRPara"/>
    <w:uiPriority w:val="13"/>
    <w:qFormat/>
    <w:rsid w:val="00AE52CA"/>
    <w:pPr>
      <w:ind w:left="284"/>
    </w:pPr>
  </w:style>
  <w:style w:type="paragraph" w:styleId="Nagwek">
    <w:name w:val="header"/>
    <w:basedOn w:val="Normalny"/>
    <w:link w:val="NagwekZnak"/>
    <w:uiPriority w:val="57"/>
    <w:semiHidden/>
    <w:rsid w:val="00AE52CA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AE52CA"/>
    <w:rPr>
      <w:sz w:val="24"/>
      <w:lang w:val="en-GB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AE52CA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AE52CA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AE52CA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AE52CA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customStyle="1" w:styleId="JuQuotSub">
    <w:name w:val="Ju_Quot_Sub"/>
    <w:basedOn w:val="ECHRParaQuote"/>
    <w:uiPriority w:val="15"/>
    <w:qFormat/>
    <w:rsid w:val="00AE52CA"/>
    <w:pPr>
      <w:ind w:left="567"/>
    </w:pPr>
  </w:style>
  <w:style w:type="paragraph" w:customStyle="1" w:styleId="JuCase">
    <w:name w:val="Ju_Case"/>
    <w:basedOn w:val="Normalny"/>
    <w:next w:val="ECHRPara"/>
    <w:uiPriority w:val="10"/>
    <w:rsid w:val="00AE52CA"/>
    <w:pPr>
      <w:ind w:firstLine="284"/>
    </w:pPr>
    <w:rPr>
      <w:b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AE52CA"/>
    <w:rPr>
      <w:rFonts w:asciiTheme="majorHAnsi" w:eastAsiaTheme="majorEastAsia" w:hAnsiTheme="majorHAnsi" w:cstheme="majorBidi"/>
      <w:b/>
      <w:bCs/>
      <w:color w:val="5F5F5F"/>
      <w:sz w:val="24"/>
      <w:lang w:val="en-GB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AE52CA"/>
    <w:rPr>
      <w:rFonts w:asciiTheme="majorHAnsi" w:eastAsiaTheme="majorEastAsia" w:hAnsiTheme="majorHAnsi" w:cstheme="majorBidi"/>
      <w:b/>
      <w:bCs/>
      <w:i/>
      <w:iCs/>
      <w:color w:val="777777"/>
      <w:sz w:val="24"/>
      <w:lang w:val="en-GB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AE52CA"/>
    <w:rPr>
      <w:rFonts w:asciiTheme="majorHAnsi" w:eastAsiaTheme="majorEastAsia" w:hAnsiTheme="majorHAnsi" w:cstheme="majorBidi"/>
      <w:b/>
      <w:bCs/>
      <w:color w:val="808080"/>
    </w:rPr>
  </w:style>
  <w:style w:type="character" w:styleId="Wyrnieniedelikatne">
    <w:name w:val="Subtle Emphasis"/>
    <w:uiPriority w:val="99"/>
    <w:semiHidden/>
    <w:qFormat/>
    <w:rsid w:val="00AE52CA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AE52CA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AE52C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AE52CA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AE52CA"/>
    <w:rPr>
      <w:sz w:val="24"/>
      <w:lang w:val="en-GB"/>
    </w:rPr>
  </w:style>
  <w:style w:type="character" w:styleId="Odwoanieprzypisudolnego">
    <w:name w:val="footnote reference"/>
    <w:basedOn w:val="Domylnaczcionkaakapitu"/>
    <w:uiPriority w:val="99"/>
    <w:semiHidden/>
    <w:rsid w:val="00AE52C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E52C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E52CA"/>
    <w:rPr>
      <w:rFonts w:eastAsiaTheme="minorEastAsia"/>
      <w:sz w:val="20"/>
      <w:szCs w:val="20"/>
      <w:lang w:val="en-GB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AE52CA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en-GB"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AE52CA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AE52CA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AE52CA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AE52CA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AE52CA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AE52C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val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AE52CA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AE52CA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AE52CA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AE52CA"/>
    <w:pPr>
      <w:spacing w:before="200"/>
      <w:ind w:left="360" w:right="360"/>
    </w:pPr>
    <w:rPr>
      <w:i/>
      <w:iCs/>
      <w:sz w:val="22"/>
      <w:lang w:val="en-US"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AE52CA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AE52CA"/>
    <w:rPr>
      <w:smallCaps/>
    </w:rPr>
  </w:style>
  <w:style w:type="table" w:styleId="Tabela-Siatka">
    <w:name w:val="Table Grid"/>
    <w:basedOn w:val="Standardowy"/>
    <w:uiPriority w:val="59"/>
    <w:semiHidden/>
    <w:rsid w:val="00AE52CA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AE52CA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AE52CA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AE52CA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AE52CA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AE52CA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9"/>
    <w:semiHidden/>
    <w:qFormat/>
    <w:rsid w:val="00AE52CA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AE52CA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customStyle="1" w:styleId="ECHRParaQuote">
    <w:name w:val="ECHR_Para_Quote"/>
    <w:aliases w:val="Ju_Quot"/>
    <w:basedOn w:val="Normalny"/>
    <w:uiPriority w:val="14"/>
    <w:qFormat/>
    <w:rsid w:val="00AE52CA"/>
    <w:pPr>
      <w:spacing w:before="120" w:after="120"/>
      <w:ind w:left="425" w:firstLine="142"/>
    </w:pPr>
    <w:rPr>
      <w:sz w:val="20"/>
    </w:r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AE52CA"/>
    <w:pPr>
      <w:ind w:firstLine="284"/>
    </w:p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AE52CA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ECHRDecisionBody">
    <w:name w:val="ECHR_Decision_Body"/>
    <w:aliases w:val="Ju_Judges"/>
    <w:basedOn w:val="Normalny"/>
    <w:uiPriority w:val="11"/>
    <w:qFormat/>
    <w:rsid w:val="00AE52CA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List">
    <w:name w:val="Ju_List"/>
    <w:basedOn w:val="Normalny"/>
    <w:uiPriority w:val="28"/>
    <w:qFormat/>
    <w:rsid w:val="00AE52CA"/>
    <w:pPr>
      <w:ind w:left="340" w:hanging="340"/>
    </w:pPr>
  </w:style>
  <w:style w:type="paragraph" w:customStyle="1" w:styleId="JuSigned">
    <w:name w:val="Ju_Signed"/>
    <w:basedOn w:val="Normalny"/>
    <w:next w:val="JuParaLast"/>
    <w:uiPriority w:val="32"/>
    <w:qFormat/>
    <w:rsid w:val="00AE52CA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AE52CA"/>
    <w:pPr>
      <w:keepNext/>
      <w:keepLines/>
      <w:spacing w:before="240"/>
      <w:ind w:firstLine="284"/>
    </w:pPr>
  </w:style>
  <w:style w:type="paragraph" w:customStyle="1" w:styleId="JuTitle">
    <w:name w:val="Ju_Title"/>
    <w:basedOn w:val="Normalny"/>
    <w:next w:val="ECHRPara"/>
    <w:uiPriority w:val="3"/>
    <w:semiHidden/>
    <w:qFormat/>
    <w:rsid w:val="00AE52CA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character" w:styleId="Numerstrony">
    <w:name w:val="page number"/>
    <w:uiPriority w:val="99"/>
    <w:semiHidden/>
    <w:rsid w:val="00014566"/>
    <w:rPr>
      <w:sz w:val="18"/>
    </w:rPr>
  </w:style>
  <w:style w:type="paragraph" w:customStyle="1" w:styleId="JuLista">
    <w:name w:val="Ju_List_a"/>
    <w:basedOn w:val="JuList"/>
    <w:uiPriority w:val="28"/>
    <w:qFormat/>
    <w:rsid w:val="00AE52CA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AE52CA"/>
    <w:pPr>
      <w:ind w:left="794"/>
    </w:pPr>
  </w:style>
  <w:style w:type="character" w:styleId="Odwoaniedokomentarza">
    <w:name w:val="annotation reference"/>
    <w:uiPriority w:val="99"/>
    <w:semiHidden/>
    <w:rsid w:val="00014566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1456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4566"/>
    <w:rPr>
      <w:rFonts w:eastAsiaTheme="minorEastAsia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145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4566"/>
    <w:rPr>
      <w:rFonts w:eastAsiaTheme="minorEastAsia"/>
      <w:b/>
      <w:bCs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AE52C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AE52C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E52CA"/>
    <w:rPr>
      <w:rFonts w:eastAsiaTheme="minorEastAsia"/>
      <w:sz w:val="20"/>
      <w:szCs w:val="20"/>
      <w:lang w:val="en-GB"/>
    </w:rPr>
  </w:style>
  <w:style w:type="character" w:styleId="UyteHipercze">
    <w:name w:val="FollowedHyperlink"/>
    <w:uiPriority w:val="99"/>
    <w:semiHidden/>
    <w:rsid w:val="00014566"/>
    <w:rPr>
      <w:color w:val="800080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014566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14566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OpiH1">
    <w:name w:val="Opi_H_1"/>
    <w:basedOn w:val="ECHRHeading2"/>
    <w:uiPriority w:val="42"/>
    <w:qFormat/>
    <w:rsid w:val="00AE52CA"/>
    <w:pPr>
      <w:ind w:left="635" w:hanging="357"/>
      <w:outlineLvl w:val="2"/>
    </w:pPr>
  </w:style>
  <w:style w:type="paragraph" w:styleId="Listapunktowana">
    <w:name w:val="List Bullet"/>
    <w:basedOn w:val="Normalny"/>
    <w:uiPriority w:val="99"/>
    <w:semiHidden/>
    <w:rsid w:val="00014566"/>
    <w:pPr>
      <w:numPr>
        <w:numId w:val="1"/>
      </w:numPr>
    </w:pPr>
  </w:style>
  <w:style w:type="paragraph" w:customStyle="1" w:styleId="OpiHa">
    <w:name w:val="Opi_H_a"/>
    <w:basedOn w:val="ECHRHeading3"/>
    <w:uiPriority w:val="43"/>
    <w:qFormat/>
    <w:rsid w:val="00AE52CA"/>
    <w:pPr>
      <w:ind w:left="833" w:hanging="357"/>
      <w:outlineLvl w:val="3"/>
    </w:pPr>
    <w:rPr>
      <w:b/>
      <w:i w:val="0"/>
      <w:sz w:val="20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AE52CA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val="en-US"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AE52CA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014566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014566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014566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014566"/>
  </w:style>
  <w:style w:type="paragraph" w:styleId="Tekstblokowy">
    <w:name w:val="Block Text"/>
    <w:basedOn w:val="Normalny"/>
    <w:uiPriority w:val="99"/>
    <w:semiHidden/>
    <w:rsid w:val="00014566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01456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14566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01456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566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01456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14566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014566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014566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1456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14566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014566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014566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145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14566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1456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14566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014566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014566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014566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014566"/>
  </w:style>
  <w:style w:type="character" w:customStyle="1" w:styleId="DataZnak">
    <w:name w:val="Data Znak"/>
    <w:basedOn w:val="Domylnaczcionkaakapitu"/>
    <w:link w:val="Data"/>
    <w:uiPriority w:val="99"/>
    <w:semiHidden/>
    <w:rsid w:val="00014566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014566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014566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014566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014566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014566"/>
  </w:style>
  <w:style w:type="paragraph" w:styleId="HTML-adres">
    <w:name w:val="HTML Address"/>
    <w:basedOn w:val="Normalny"/>
    <w:link w:val="HTML-adresZnak"/>
    <w:uiPriority w:val="99"/>
    <w:semiHidden/>
    <w:rsid w:val="00014566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014566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014566"/>
    <w:rPr>
      <w:i/>
      <w:iCs/>
    </w:rPr>
  </w:style>
  <w:style w:type="character" w:styleId="HTML-kod">
    <w:name w:val="HTML Code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014566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14566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014566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014566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014566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014566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014566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014566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014566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014566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014566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014566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014566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014566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014566"/>
    <w:rPr>
      <w:color w:val="000000" w:themeColor="text1" w:themeShade="BF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014566"/>
    <w:rPr>
      <w:color w:val="00548C" w:themeColor="accent1" w:themeShade="BF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014566"/>
    <w:rPr>
      <w:color w:val="8F0000" w:themeColor="accent2" w:themeShade="BF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014566"/>
    <w:rPr>
      <w:color w:val="474747" w:themeColor="accent3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014566"/>
    <w:rPr>
      <w:color w:val="707070" w:themeColor="accent4" w:themeShade="BF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014566"/>
    <w:rPr>
      <w:color w:val="474747" w:themeColor="accent5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014566"/>
    <w:rPr>
      <w:color w:val="393939" w:themeColor="accent6" w:themeShade="BF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014566"/>
  </w:style>
  <w:style w:type="paragraph" w:styleId="Lista">
    <w:name w:val="List"/>
    <w:basedOn w:val="Normalny"/>
    <w:uiPriority w:val="99"/>
    <w:semiHidden/>
    <w:rsid w:val="00014566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014566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014566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014566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014566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014566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014566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014566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014566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014566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014566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014566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014566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014566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014566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014566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014566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014566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014566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0145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sz w:val="20"/>
      <w:szCs w:val="20"/>
      <w:lang w:val="en-GB" w:eastAsia="fr-FR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014566"/>
    <w:rPr>
      <w:rFonts w:ascii="Consolas" w:hAnsi="Consolas" w:cs="Consolas"/>
      <w:sz w:val="20"/>
      <w:szCs w:val="20"/>
      <w:lang w:val="en-GB" w:eastAsia="fr-FR"/>
    </w:rPr>
  </w:style>
  <w:style w:type="table" w:styleId="redniasiatka1">
    <w:name w:val="Medium Grid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0145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01456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014566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014566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014566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014566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AE52CA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rsid w:val="00014566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14566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014566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014566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014566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014566"/>
    <w:rPr>
      <w:rFonts w:eastAsiaTheme="minorEastAsia"/>
      <w:sz w:val="24"/>
    </w:rPr>
  </w:style>
  <w:style w:type="table" w:styleId="Tabela-Efekty3D1">
    <w:name w:val="Table 3D effects 1"/>
    <w:basedOn w:val="Standardowy"/>
    <w:uiPriority w:val="99"/>
    <w:semiHidden/>
    <w:rsid w:val="00014566"/>
    <w:pPr>
      <w:suppressAutoHyphens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014566"/>
    <w:pPr>
      <w:suppressAutoHyphens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014566"/>
    <w:pPr>
      <w:suppressAutoHyphens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014566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014566"/>
  </w:style>
  <w:style w:type="table" w:styleId="Tabela-Profesjonalny">
    <w:name w:val="Table Professional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014566"/>
    <w:pPr>
      <w:suppressAutoHyphens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AE52CA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AE52CA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014566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014566"/>
    <w:pPr>
      <w:spacing w:after="100"/>
      <w:ind w:left="1920"/>
    </w:pPr>
  </w:style>
  <w:style w:type="paragraph" w:customStyle="1" w:styleId="OpiHA0">
    <w:name w:val="Opi_H_A"/>
    <w:basedOn w:val="ECHRHeading1"/>
    <w:next w:val="OpiPara"/>
    <w:uiPriority w:val="41"/>
    <w:qFormat/>
    <w:rsid w:val="00AE52CA"/>
    <w:pPr>
      <w:tabs>
        <w:tab w:val="clear" w:pos="357"/>
      </w:tabs>
      <w:outlineLvl w:val="1"/>
    </w:pPr>
    <w:rPr>
      <w:b/>
    </w:rPr>
  </w:style>
  <w:style w:type="paragraph" w:customStyle="1" w:styleId="OpiHi">
    <w:name w:val="Opi_H_i"/>
    <w:basedOn w:val="ECHRHeading4"/>
    <w:uiPriority w:val="44"/>
    <w:qFormat/>
    <w:rsid w:val="00AE52CA"/>
    <w:pPr>
      <w:ind w:left="1037" w:hanging="357"/>
      <w:outlineLvl w:val="4"/>
    </w:pPr>
    <w:rPr>
      <w:b w:val="0"/>
      <w:i/>
    </w:rPr>
  </w:style>
  <w:style w:type="paragraph" w:customStyle="1" w:styleId="OpiPara">
    <w:name w:val="Opi_Para"/>
    <w:basedOn w:val="ECHRPara"/>
    <w:uiPriority w:val="46"/>
    <w:qFormat/>
    <w:rsid w:val="00AE52CA"/>
  </w:style>
  <w:style w:type="paragraph" w:customStyle="1" w:styleId="OpiParaSub">
    <w:name w:val="Opi_Para_Sub"/>
    <w:basedOn w:val="JuParaSub"/>
    <w:uiPriority w:val="47"/>
    <w:qFormat/>
    <w:rsid w:val="00AE52CA"/>
  </w:style>
  <w:style w:type="paragraph" w:customStyle="1" w:styleId="OpiQuot">
    <w:name w:val="Opi_Quot"/>
    <w:basedOn w:val="ECHRParaQuote"/>
    <w:uiPriority w:val="48"/>
    <w:qFormat/>
    <w:rsid w:val="00AE52CA"/>
  </w:style>
  <w:style w:type="paragraph" w:customStyle="1" w:styleId="OpiQuotSub">
    <w:name w:val="Opi_Quot_Sub"/>
    <w:basedOn w:val="JuQuotSub"/>
    <w:uiPriority w:val="49"/>
    <w:qFormat/>
    <w:rsid w:val="00AE52CA"/>
  </w:style>
  <w:style w:type="paragraph" w:customStyle="1" w:styleId="OpiTranslation">
    <w:name w:val="Opi_Translation"/>
    <w:basedOn w:val="Normalny"/>
    <w:next w:val="OpiPara"/>
    <w:uiPriority w:val="40"/>
    <w:qFormat/>
    <w:rsid w:val="00AE52CA"/>
    <w:pPr>
      <w:jc w:val="center"/>
      <w:outlineLvl w:val="0"/>
    </w:pPr>
    <w:rPr>
      <w:i/>
    </w:rPr>
  </w:style>
  <w:style w:type="character" w:customStyle="1" w:styleId="ECHRParaChar">
    <w:name w:val="ECHR_Para Char"/>
    <w:aliases w:val="Ju_Para Char"/>
    <w:link w:val="ECHRPara"/>
    <w:uiPriority w:val="12"/>
    <w:rsid w:val="00A5122E"/>
    <w:rPr>
      <w:rFonts w:eastAsiaTheme="minorEastAsia"/>
      <w:sz w:val="24"/>
      <w:lang w:val="en-GB"/>
    </w:rPr>
  </w:style>
  <w:style w:type="paragraph" w:styleId="Poprawka">
    <w:name w:val="Revision"/>
    <w:hidden/>
    <w:uiPriority w:val="99"/>
    <w:semiHidden/>
    <w:rsid w:val="00AE7FDF"/>
    <w:rPr>
      <w:rFonts w:eastAsiaTheme="minorEastAsia"/>
      <w:sz w:val="24"/>
    </w:rPr>
  </w:style>
  <w:style w:type="paragraph" w:customStyle="1" w:styleId="s86194a7e">
    <w:name w:val="s86194a7e"/>
    <w:basedOn w:val="Normalny"/>
    <w:rsid w:val="00E42E20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val="pl-PL" w:eastAsia="pl-PL"/>
    </w:rPr>
  </w:style>
  <w:style w:type="character" w:customStyle="1" w:styleId="sfbbfee58">
    <w:name w:val="sfbbfee58"/>
    <w:basedOn w:val="Domylnaczcionkaakapitu"/>
    <w:rsid w:val="00E42E20"/>
  </w:style>
  <w:style w:type="character" w:customStyle="1" w:styleId="s54939a00">
    <w:name w:val="s54939a00"/>
    <w:basedOn w:val="Domylnaczcionkaakapitu"/>
    <w:rsid w:val="00E42E20"/>
  </w:style>
  <w:style w:type="character" w:customStyle="1" w:styleId="s8fa5caae">
    <w:name w:val="s8fa5caae"/>
    <w:basedOn w:val="Domylnaczcionkaakapitu"/>
    <w:rsid w:val="00E42E20"/>
  </w:style>
  <w:style w:type="paragraph" w:customStyle="1" w:styleId="jupara">
    <w:name w:val="jupara"/>
    <w:basedOn w:val="Normalny"/>
    <w:rsid w:val="00E42E20"/>
    <w:pPr>
      <w:ind w:firstLine="284"/>
    </w:pPr>
    <w:rPr>
      <w:rFonts w:ascii="Times New Roman" w:eastAsia="Times New Roman" w:hAnsi="Times New Roman" w:cs="Times New Roman"/>
      <w:szCs w:val="24"/>
      <w:lang w:eastAsia="en-GB"/>
    </w:rPr>
  </w:style>
  <w:style w:type="paragraph" w:customStyle="1" w:styleId="jucase0">
    <w:name w:val="jucase"/>
    <w:basedOn w:val="Normalny"/>
    <w:rsid w:val="00E42E20"/>
    <w:pPr>
      <w:ind w:firstLine="284"/>
    </w:pPr>
    <w:rPr>
      <w:rFonts w:ascii="Times New Roman" w:eastAsia="Times New Roman" w:hAnsi="Times New Roman" w:cs="Times New Roman"/>
      <w:b/>
      <w:bCs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1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2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21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524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6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236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228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93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00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8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57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134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0805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0282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8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9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07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90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322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765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44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8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27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60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91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492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039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85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9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75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212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140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3646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6068</Words>
  <Characters>36411</Characters>
  <Application>Microsoft Office Word</Application>
  <DocSecurity>4</DocSecurity>
  <Lines>303</Lines>
  <Paragraphs>84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2019-09-17T08:59:00Z</dcterms:created>
  <dcterms:modified xsi:type="dcterms:W3CDTF">2019-09-17T08:59:00Z</dcterms:modified>
</cp:coreProperties>
</file>