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11" w:rsidRDefault="003179CF" w:rsidP="003179CF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9" w:history="1">
        <w:r w:rsidR="00C666C4" w:rsidRPr="00C666C4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5A5011">
        <w:rPr>
          <w:rStyle w:val="s4f807e54"/>
          <w:rFonts w:ascii="Arial" w:hAnsi="Arial" w:cs="Arial"/>
          <w:color w:val="000000"/>
          <w:sz w:val="20"/>
          <w:szCs w:val="20"/>
        </w:rPr>
        <w:t xml:space="preserve"> </w:t>
      </w:r>
    </w:p>
    <w:p w:rsidR="005A5011" w:rsidRDefault="005A5011" w:rsidP="005A5011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443252" w:rsidRPr="005A5011" w:rsidRDefault="005A5011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494C66" w:rsidRPr="005A5011">
        <w:rPr>
          <w:lang w:val="pl-PL"/>
        </w:rPr>
        <w:t>216</w:t>
      </w:r>
    </w:p>
    <w:p w:rsidR="00443252" w:rsidRPr="003179CF" w:rsidRDefault="00352210">
      <w:pPr>
        <w:pStyle w:val="ClinEditionMonth"/>
        <w:rPr>
          <w:lang w:val="pl-PL"/>
        </w:rPr>
      </w:pPr>
      <w:r>
        <w:rPr>
          <w:lang w:val="pl-PL"/>
        </w:rPr>
        <w:t>m</w:t>
      </w:r>
      <w:r w:rsidRPr="003179CF">
        <w:rPr>
          <w:lang w:val="pl-PL"/>
        </w:rPr>
        <w:t xml:space="preserve">arzec </w:t>
      </w:r>
      <w:r w:rsidR="00494C66" w:rsidRPr="003179CF">
        <w:rPr>
          <w:lang w:val="pl-PL"/>
        </w:rPr>
        <w:t>2018</w:t>
      </w:r>
      <w:r w:rsidR="005A5011" w:rsidRPr="003179CF">
        <w:rPr>
          <w:lang w:val="pl-PL"/>
        </w:rPr>
        <w:t xml:space="preserve"> r.</w:t>
      </w:r>
    </w:p>
    <w:p w:rsidR="00443252" w:rsidRPr="00435F56" w:rsidRDefault="00435F56">
      <w:pPr>
        <w:rPr>
          <w:lang w:val="pl-PL"/>
        </w:rPr>
      </w:pPr>
      <w:proofErr w:type="spellStart"/>
      <w:r w:rsidRPr="00435F56">
        <w:rPr>
          <w:rStyle w:val="ClinCaseTitle"/>
          <w:lang w:val="pl-PL"/>
        </w:rPr>
        <w:t>Naït</w:t>
      </w:r>
      <w:proofErr w:type="spellEnd"/>
      <w:r w:rsidRPr="00435F56">
        <w:rPr>
          <w:rStyle w:val="ClinCaseTitle"/>
          <w:lang w:val="pl-PL"/>
        </w:rPr>
        <w:t>-Liman p</w:t>
      </w:r>
      <w:r w:rsidR="00494C66" w:rsidRPr="00435F56">
        <w:rPr>
          <w:rStyle w:val="ClinCaseTitle"/>
          <w:lang w:val="pl-PL"/>
        </w:rPr>
        <w:t>. S</w:t>
      </w:r>
      <w:r w:rsidRPr="00435F56">
        <w:rPr>
          <w:rStyle w:val="ClinCaseTitle"/>
          <w:lang w:val="pl-PL"/>
        </w:rPr>
        <w:t>zwajcarii</w:t>
      </w:r>
      <w:r w:rsidR="00494C66" w:rsidRPr="00435F56">
        <w:rPr>
          <w:rStyle w:val="ClinCaseTitle"/>
          <w:lang w:val="pl-PL"/>
        </w:rPr>
        <w:t xml:space="preserve"> [</w:t>
      </w:r>
      <w:r w:rsidRPr="00435F56">
        <w:rPr>
          <w:rStyle w:val="ClinCaseTitle"/>
          <w:lang w:val="pl-PL"/>
        </w:rPr>
        <w:t>Wielka Izba</w:t>
      </w:r>
      <w:r w:rsidR="00494C66" w:rsidRPr="00435F56">
        <w:rPr>
          <w:rStyle w:val="ClinCaseTitle"/>
          <w:lang w:val="pl-PL"/>
        </w:rPr>
        <w:t>]</w:t>
      </w:r>
      <w:r w:rsidR="00494C66" w:rsidRPr="00435F56">
        <w:rPr>
          <w:rStyle w:val="ClinApplicationNumber"/>
          <w:lang w:val="pl-PL"/>
        </w:rPr>
        <w:t xml:space="preserve"> </w:t>
      </w:r>
      <w:r w:rsidRPr="00435F56">
        <w:rPr>
          <w:rStyle w:val="ClinApplicationNumber"/>
          <w:lang w:val="pl-PL"/>
        </w:rPr>
        <w:t>– skarga nr</w:t>
      </w:r>
      <w:r w:rsidR="00494C66" w:rsidRPr="00435F56">
        <w:rPr>
          <w:rStyle w:val="ClinApplicationNumber"/>
          <w:lang w:val="pl-PL"/>
        </w:rPr>
        <w:t xml:space="preserve"> 51357/07</w:t>
      </w:r>
    </w:p>
    <w:p w:rsidR="00443252" w:rsidRPr="00435F56" w:rsidRDefault="00435F56">
      <w:pPr>
        <w:rPr>
          <w:lang w:val="pl-PL"/>
        </w:rPr>
      </w:pPr>
      <w:r w:rsidRPr="00435F56">
        <w:rPr>
          <w:rStyle w:val="ClinHudocDocumentTitle"/>
          <w:lang w:val="pl-PL"/>
        </w:rPr>
        <w:t xml:space="preserve">Wyrok z </w:t>
      </w:r>
      <w:r w:rsidR="00494C66" w:rsidRPr="00435F56">
        <w:rPr>
          <w:rStyle w:val="ClinHudocDocumentTitle"/>
          <w:lang w:val="pl-PL"/>
        </w:rPr>
        <w:t>15.</w:t>
      </w:r>
      <w:r w:rsidRPr="00435F56">
        <w:rPr>
          <w:rStyle w:val="ClinHudocDocumentTitle"/>
          <w:lang w:val="pl-PL"/>
        </w:rPr>
        <w:t>0</w:t>
      </w:r>
      <w:r w:rsidR="00494C66" w:rsidRPr="00435F56">
        <w:rPr>
          <w:rStyle w:val="ClinHudocDocumentTitle"/>
          <w:lang w:val="pl-PL"/>
        </w:rPr>
        <w:t>3.2018</w:t>
      </w:r>
      <w:r w:rsidRPr="00435F56">
        <w:rPr>
          <w:rStyle w:val="ClinHudocDocumentTitle"/>
          <w:lang w:val="pl-PL"/>
        </w:rPr>
        <w:t xml:space="preserve"> r.</w:t>
      </w:r>
      <w:r w:rsidR="00494C66" w:rsidRPr="00435F56">
        <w:rPr>
          <w:rStyle w:val="ClinSectionName"/>
          <w:lang w:val="pl-PL"/>
        </w:rPr>
        <w:t xml:space="preserve"> [</w:t>
      </w:r>
      <w:r w:rsidRPr="00435F56">
        <w:rPr>
          <w:rStyle w:val="ClinSectionName"/>
          <w:lang w:val="pl-PL"/>
        </w:rPr>
        <w:t>Wielka Izba</w:t>
      </w:r>
      <w:r w:rsidR="00494C66" w:rsidRPr="00435F56">
        <w:rPr>
          <w:rStyle w:val="ClinSectionName"/>
          <w:lang w:val="pl-PL"/>
        </w:rPr>
        <w:t>]</w:t>
      </w:r>
    </w:p>
    <w:p w:rsidR="00443252" w:rsidRPr="003179CF" w:rsidRDefault="00494C66">
      <w:pPr>
        <w:pStyle w:val="ClinMainKeywordCode"/>
        <w:rPr>
          <w:lang w:val="pl-PL"/>
        </w:rPr>
      </w:pPr>
      <w:r w:rsidRPr="003179CF">
        <w:rPr>
          <w:lang w:val="pl-PL"/>
        </w:rPr>
        <w:t>Art</w:t>
      </w:r>
      <w:r w:rsidR="00435F56" w:rsidRPr="003179CF">
        <w:rPr>
          <w:lang w:val="pl-PL"/>
        </w:rPr>
        <w:t>.</w:t>
      </w:r>
      <w:r w:rsidRPr="003179CF">
        <w:rPr>
          <w:lang w:val="pl-PL"/>
        </w:rPr>
        <w:t xml:space="preserve"> 6</w:t>
      </w:r>
      <w:r w:rsidR="00D74E18">
        <w:rPr>
          <w:lang w:val="pl-PL"/>
        </w:rPr>
        <w:t xml:space="preserve"> </w:t>
      </w:r>
      <w:r w:rsidR="00AA7057">
        <w:rPr>
          <w:lang w:val="pl-PL"/>
        </w:rPr>
        <w:t>Konwencji</w:t>
      </w:r>
      <w:r w:rsidR="00AA7057">
        <w:rPr>
          <w:rStyle w:val="Odwoanieprzypisudolnego"/>
          <w:lang w:val="pl-PL"/>
        </w:rPr>
        <w:footnoteReference w:id="1"/>
      </w:r>
    </w:p>
    <w:p w:rsidR="00443252" w:rsidRPr="003179CF" w:rsidRDefault="00435F56">
      <w:pPr>
        <w:pStyle w:val="ClinKeyword"/>
        <w:rPr>
          <w:lang w:val="pl-PL"/>
        </w:rPr>
      </w:pPr>
      <w:r w:rsidRPr="003179CF">
        <w:rPr>
          <w:lang w:val="pl-PL"/>
        </w:rPr>
        <w:t xml:space="preserve">Postępowanie cywilne </w:t>
      </w:r>
    </w:p>
    <w:p w:rsidR="00443252" w:rsidRPr="003179CF" w:rsidRDefault="00494C66">
      <w:pPr>
        <w:pStyle w:val="ClinChildKeywordCode"/>
        <w:rPr>
          <w:lang w:val="pl-PL"/>
        </w:rPr>
      </w:pPr>
      <w:r w:rsidRPr="003179CF">
        <w:rPr>
          <w:lang w:val="pl-PL"/>
        </w:rPr>
        <w:t>Art</w:t>
      </w:r>
      <w:r w:rsidR="00435F56" w:rsidRPr="003179CF">
        <w:rPr>
          <w:lang w:val="pl-PL"/>
        </w:rPr>
        <w:t xml:space="preserve">. </w:t>
      </w:r>
      <w:r w:rsidRPr="003179CF">
        <w:rPr>
          <w:lang w:val="pl-PL"/>
        </w:rPr>
        <w:t>6</w:t>
      </w:r>
      <w:r w:rsidR="00435F56" w:rsidRPr="003179CF">
        <w:rPr>
          <w:lang w:val="pl-PL"/>
        </w:rPr>
        <w:t xml:space="preserve"> ust. </w:t>
      </w:r>
      <w:r w:rsidRPr="003179CF">
        <w:rPr>
          <w:lang w:val="pl-PL"/>
        </w:rPr>
        <w:t>1</w:t>
      </w:r>
    </w:p>
    <w:p w:rsidR="006B5D3D" w:rsidRPr="00D4795F" w:rsidRDefault="006B5D3D">
      <w:pPr>
        <w:rPr>
          <w:rStyle w:val="ClinConclusions"/>
          <w:b/>
          <w:i w:val="0"/>
          <w:lang w:val="pl-PL"/>
        </w:rPr>
      </w:pPr>
      <w:r w:rsidRPr="00D4795F">
        <w:rPr>
          <w:rStyle w:val="ClinConclusions"/>
          <w:b/>
          <w:i w:val="0"/>
          <w:lang w:val="pl-PL"/>
        </w:rPr>
        <w:t>Dostęp do sądu</w:t>
      </w:r>
    </w:p>
    <w:p w:rsidR="006B5D3D" w:rsidRDefault="006B5D3D">
      <w:pPr>
        <w:rPr>
          <w:rStyle w:val="ClinConclusions"/>
          <w:i w:val="0"/>
          <w:lang w:val="pl-PL"/>
        </w:rPr>
      </w:pPr>
    </w:p>
    <w:p w:rsidR="00435F56" w:rsidRPr="00435F56" w:rsidRDefault="00435F56" w:rsidP="00CE293E">
      <w:pPr>
        <w:jc w:val="both"/>
        <w:rPr>
          <w:lang w:val="pl-PL"/>
        </w:rPr>
      </w:pPr>
      <w:r w:rsidRPr="00435F56">
        <w:rPr>
          <w:rStyle w:val="ClinConclusions"/>
          <w:i w:val="0"/>
          <w:lang w:val="pl-PL"/>
        </w:rPr>
        <w:t xml:space="preserve">Brak jurysdykcji </w:t>
      </w:r>
      <w:r w:rsidR="00D240E8">
        <w:rPr>
          <w:rStyle w:val="ClinConclusions"/>
          <w:i w:val="0"/>
          <w:lang w:val="pl-PL"/>
        </w:rPr>
        <w:t xml:space="preserve">uniwersalnej </w:t>
      </w:r>
      <w:r w:rsidRPr="00435F56">
        <w:rPr>
          <w:rStyle w:val="ClinConclusions"/>
          <w:i w:val="0"/>
          <w:lang w:val="pl-PL"/>
        </w:rPr>
        <w:t>sądów cywilnych w sprawach dotyczących tortur:</w:t>
      </w:r>
      <w:r w:rsidRPr="00435F56">
        <w:rPr>
          <w:rStyle w:val="ClinConclusions"/>
          <w:lang w:val="pl-PL"/>
        </w:rPr>
        <w:t xml:space="preserve"> art. </w:t>
      </w:r>
      <w:r>
        <w:rPr>
          <w:rStyle w:val="ClinConclusions"/>
          <w:lang w:val="pl-PL"/>
        </w:rPr>
        <w:t>6 ma</w:t>
      </w:r>
      <w:r w:rsidR="00CE293E">
        <w:rPr>
          <w:rStyle w:val="ClinConclusions"/>
          <w:lang w:val="pl-PL"/>
        </w:rPr>
        <w:t> </w:t>
      </w:r>
      <w:r>
        <w:rPr>
          <w:rStyle w:val="ClinConclusions"/>
          <w:lang w:val="pl-PL"/>
        </w:rPr>
        <w:t>zastosowanie; brak naruszenia</w:t>
      </w:r>
    </w:p>
    <w:p w:rsidR="00D240E8" w:rsidRPr="00D240E8" w:rsidRDefault="00D240E8">
      <w:pPr>
        <w:pStyle w:val="ClinContent"/>
        <w:rPr>
          <w:lang w:val="pl-PL"/>
        </w:rPr>
      </w:pPr>
      <w:r w:rsidRPr="00D240E8">
        <w:rPr>
          <w:i/>
          <w:lang w:val="pl-PL"/>
        </w:rPr>
        <w:t>Fakty</w:t>
      </w:r>
      <w:r w:rsidRPr="00D240E8">
        <w:rPr>
          <w:lang w:val="pl-PL"/>
        </w:rPr>
        <w:t xml:space="preserve"> – W 2001 r. były Minister Spr</w:t>
      </w:r>
      <w:r>
        <w:rPr>
          <w:lang w:val="pl-PL"/>
        </w:rPr>
        <w:t>a</w:t>
      </w:r>
      <w:r w:rsidRPr="00D240E8">
        <w:rPr>
          <w:lang w:val="pl-PL"/>
        </w:rPr>
        <w:t xml:space="preserve">w Wewnętrznych Republiki Tunezji </w:t>
      </w:r>
      <w:r w:rsidR="009F250B">
        <w:rPr>
          <w:lang w:val="pl-PL"/>
        </w:rPr>
        <w:t xml:space="preserve">był </w:t>
      </w:r>
      <w:r w:rsidRPr="00D240E8">
        <w:rPr>
          <w:lang w:val="pl-PL"/>
        </w:rPr>
        <w:t xml:space="preserve">krótko hospitalizowany w Szwajcarii. </w:t>
      </w:r>
      <w:r w:rsidR="009F250B">
        <w:rPr>
          <w:lang w:val="pl-PL"/>
        </w:rPr>
        <w:t xml:space="preserve">Skarżący, tunezyjski uchodźca polityczny, który mieszkał w Szwajcarii od 1993 r., złożył przeciwko niemu zawiadomienie o przestępstwie </w:t>
      </w:r>
      <w:r w:rsidR="00D74E18">
        <w:rPr>
          <w:lang w:val="pl-PL"/>
        </w:rPr>
        <w:t xml:space="preserve">dotyczące </w:t>
      </w:r>
      <w:r w:rsidR="00720FE7">
        <w:rPr>
          <w:lang w:val="pl-PL"/>
        </w:rPr>
        <w:t xml:space="preserve">aktów tortur, których rzekomo dokonywano w 1992 r. w pomieszczeniach właściwego ministerstwa w Tunezji. </w:t>
      </w:r>
      <w:r w:rsidR="005C3654">
        <w:rPr>
          <w:lang w:val="pl-PL"/>
        </w:rPr>
        <w:t>Ponieważ postępowanie zostało umorzone z uwagi na fakt, że był</w:t>
      </w:r>
      <w:r w:rsidR="00352210">
        <w:rPr>
          <w:lang w:val="pl-PL"/>
        </w:rPr>
        <w:t>y</w:t>
      </w:r>
      <w:r w:rsidR="005C3654">
        <w:rPr>
          <w:lang w:val="pl-PL"/>
        </w:rPr>
        <w:t xml:space="preserve"> Minister opuścił terytorium Szwajcarii, skarżący wytoczył następnie powództwo o odszkodowanie przeciwko niemu i Tunezji. Sądy szwajcarskie uznały jednak, że nie mają jurysdykcji: prawo szwajcarskie nie przewid</w:t>
      </w:r>
      <w:r w:rsidR="00D74E18">
        <w:rPr>
          <w:lang w:val="pl-PL"/>
        </w:rPr>
        <w:t>ywało</w:t>
      </w:r>
      <w:r w:rsidR="005C3654">
        <w:rPr>
          <w:lang w:val="pl-PL"/>
        </w:rPr>
        <w:t xml:space="preserve"> uniwersalnej jurysdykcji w sprawach cywilnych dotyczących aktów tortur, a jurysdykcja w oparciu o</w:t>
      </w:r>
      <w:r w:rsidR="00CE293E">
        <w:rPr>
          <w:lang w:val="pl-PL"/>
        </w:rPr>
        <w:t> </w:t>
      </w:r>
      <w:r w:rsidR="005C3654">
        <w:rPr>
          <w:lang w:val="pl-PL"/>
        </w:rPr>
        <w:t xml:space="preserve">przesłankę </w:t>
      </w:r>
      <w:r w:rsidR="005C3654" w:rsidRPr="005C3654">
        <w:rPr>
          <w:i/>
          <w:lang w:val="pl-PL"/>
        </w:rPr>
        <w:t>forum necessitatis</w:t>
      </w:r>
      <w:r w:rsidR="005C3654">
        <w:rPr>
          <w:i/>
          <w:lang w:val="pl-PL"/>
        </w:rPr>
        <w:t xml:space="preserve"> </w:t>
      </w:r>
      <w:r w:rsidR="00EB4CA7">
        <w:rPr>
          <w:lang w:val="pl-PL"/>
        </w:rPr>
        <w:t>była przyjmowana</w:t>
      </w:r>
      <w:r w:rsidR="005C3654">
        <w:rPr>
          <w:lang w:val="pl-PL"/>
        </w:rPr>
        <w:t xml:space="preserve"> jedynie w przypadku, gdy „sprawa” </w:t>
      </w:r>
      <w:r w:rsidR="00EB4CA7">
        <w:rPr>
          <w:lang w:val="pl-PL"/>
        </w:rPr>
        <w:t xml:space="preserve">miała </w:t>
      </w:r>
      <w:r w:rsidR="005C3654">
        <w:rPr>
          <w:lang w:val="pl-PL"/>
        </w:rPr>
        <w:t xml:space="preserve">wystarczający związek ze Szwajcarią. </w:t>
      </w:r>
      <w:r w:rsidR="00AF60E0">
        <w:rPr>
          <w:lang w:val="pl-PL"/>
        </w:rPr>
        <w:t>W szczególności Federalny Sąd Najwyższy uznał, że musi postawić się w czasie zarzucanych wydarzeń</w:t>
      </w:r>
      <w:r w:rsidR="00D74E18">
        <w:rPr>
          <w:lang w:val="pl-PL"/>
        </w:rPr>
        <w:t xml:space="preserve"> –</w:t>
      </w:r>
      <w:r w:rsidR="00AF60E0">
        <w:rPr>
          <w:lang w:val="pl-PL"/>
        </w:rPr>
        <w:t xml:space="preserve"> tj. w 1992 r., a</w:t>
      </w:r>
      <w:r w:rsidR="00CE293E">
        <w:rPr>
          <w:lang w:val="pl-PL"/>
        </w:rPr>
        <w:t> </w:t>
      </w:r>
      <w:r w:rsidR="00AF60E0">
        <w:rPr>
          <w:lang w:val="pl-PL"/>
        </w:rPr>
        <w:t>więc</w:t>
      </w:r>
      <w:r w:rsidR="00CE293E">
        <w:rPr>
          <w:lang w:val="pl-PL"/>
        </w:rPr>
        <w:t> </w:t>
      </w:r>
      <w:r w:rsidR="00AF60E0">
        <w:rPr>
          <w:lang w:val="pl-PL"/>
        </w:rPr>
        <w:t xml:space="preserve">pomijając więzi, które skarżący </w:t>
      </w:r>
      <w:r w:rsidR="00D74E18">
        <w:rPr>
          <w:lang w:val="pl-PL"/>
        </w:rPr>
        <w:t xml:space="preserve">nawiązał </w:t>
      </w:r>
      <w:r w:rsidR="007B1549">
        <w:rPr>
          <w:lang w:val="pl-PL"/>
        </w:rPr>
        <w:t xml:space="preserve">następnie </w:t>
      </w:r>
      <w:r w:rsidR="00AF60E0">
        <w:rPr>
          <w:lang w:val="pl-PL"/>
        </w:rPr>
        <w:t>ze Szwajcarią – i stwierdził, że</w:t>
      </w:r>
      <w:r w:rsidR="00CE293E">
        <w:rPr>
          <w:lang w:val="pl-PL"/>
        </w:rPr>
        <w:t> </w:t>
      </w:r>
      <w:r w:rsidR="00AF60E0">
        <w:rPr>
          <w:lang w:val="pl-PL"/>
        </w:rPr>
        <w:t>termin „sprawa” należy rozumieć w ścisłym znaczeniu jako „zestaw faktów” (innymi</w:t>
      </w:r>
      <w:r w:rsidR="00CE293E">
        <w:rPr>
          <w:lang w:val="pl-PL"/>
        </w:rPr>
        <w:t> </w:t>
      </w:r>
      <w:r w:rsidR="00AF60E0">
        <w:rPr>
          <w:lang w:val="pl-PL"/>
        </w:rPr>
        <w:t xml:space="preserve">słowy, to zarzucane fakty, a nie osoba skarżącego, muszą mieć wystarczający związek ze Szwajcarią). </w:t>
      </w:r>
    </w:p>
    <w:p w:rsidR="00AF60E0" w:rsidRPr="00D74E18" w:rsidRDefault="00AF60E0">
      <w:pPr>
        <w:pStyle w:val="ClinContent"/>
        <w:rPr>
          <w:lang w:val="pl-PL"/>
        </w:rPr>
      </w:pPr>
      <w:r w:rsidRPr="00D74E18">
        <w:rPr>
          <w:i/>
          <w:lang w:val="pl-PL"/>
        </w:rPr>
        <w:t>Prawo</w:t>
      </w:r>
      <w:r w:rsidRPr="00D74E18">
        <w:rPr>
          <w:lang w:val="pl-PL"/>
        </w:rPr>
        <w:t xml:space="preserve"> – </w:t>
      </w:r>
      <w:r w:rsidR="00D74E18" w:rsidRPr="00D74E18">
        <w:rPr>
          <w:lang w:val="pl-PL"/>
        </w:rPr>
        <w:t xml:space="preserve">Art. 6 ust. 1 </w:t>
      </w:r>
    </w:p>
    <w:p w:rsidR="00AF60E0" w:rsidRPr="00AF60E0" w:rsidRDefault="00AF60E0">
      <w:pPr>
        <w:pStyle w:val="ClinContent"/>
        <w:rPr>
          <w:lang w:val="pl-PL"/>
        </w:rPr>
      </w:pPr>
      <w:r w:rsidRPr="00AF60E0">
        <w:rPr>
          <w:lang w:val="pl-PL"/>
        </w:rPr>
        <w:t xml:space="preserve">(a) </w:t>
      </w:r>
      <w:r w:rsidRPr="00AF60E0">
        <w:rPr>
          <w:i/>
          <w:lang w:val="pl-PL"/>
        </w:rPr>
        <w:t>Zastosowalność</w:t>
      </w:r>
      <w:r w:rsidRPr="00AF60E0">
        <w:rPr>
          <w:lang w:val="pl-PL"/>
        </w:rPr>
        <w:t xml:space="preserve"> – Zastosowalność art.</w:t>
      </w:r>
      <w:r w:rsidR="00EB4CA7">
        <w:rPr>
          <w:lang w:val="pl-PL"/>
        </w:rPr>
        <w:t> </w:t>
      </w:r>
      <w:r w:rsidRPr="00AF60E0">
        <w:rPr>
          <w:lang w:val="pl-PL"/>
        </w:rPr>
        <w:t>6 ust.</w:t>
      </w:r>
      <w:r w:rsidR="00EB4CA7">
        <w:rPr>
          <w:lang w:val="pl-PL"/>
        </w:rPr>
        <w:t> </w:t>
      </w:r>
      <w:r>
        <w:rPr>
          <w:lang w:val="pl-PL"/>
        </w:rPr>
        <w:t>1 w sprawach cywilnych zależy od</w:t>
      </w:r>
      <w:r w:rsidR="00CE293E">
        <w:rPr>
          <w:lang w:val="pl-PL"/>
        </w:rPr>
        <w:t> </w:t>
      </w:r>
      <w:r>
        <w:rPr>
          <w:lang w:val="pl-PL"/>
        </w:rPr>
        <w:t>istnienia sporu dotyczącego „praw i obowiązków”, o których, przynajmniej na</w:t>
      </w:r>
      <w:r w:rsidR="00742D1B">
        <w:rPr>
          <w:lang w:val="pl-PL"/>
        </w:rPr>
        <w:t> </w:t>
      </w:r>
      <w:r>
        <w:rPr>
          <w:lang w:val="pl-PL"/>
        </w:rPr>
        <w:t xml:space="preserve">zasadzie spornej, można powiedzieć, że są uznane w prawie krajowym. </w:t>
      </w:r>
    </w:p>
    <w:p w:rsidR="00AF60E0" w:rsidRPr="00D43794" w:rsidRDefault="002B4E61">
      <w:pPr>
        <w:pStyle w:val="ClinContent"/>
        <w:rPr>
          <w:lang w:val="pl-PL"/>
        </w:rPr>
      </w:pPr>
      <w:r>
        <w:rPr>
          <w:lang w:val="pl-PL"/>
        </w:rPr>
        <w:t>O</w:t>
      </w:r>
      <w:r w:rsidR="002929DD">
        <w:rPr>
          <w:lang w:val="pl-PL"/>
        </w:rPr>
        <w:t xml:space="preserve">prócz </w:t>
      </w:r>
      <w:r w:rsidR="00D43794" w:rsidRPr="00D43794">
        <w:rPr>
          <w:lang w:val="pl-PL"/>
        </w:rPr>
        <w:t>art.</w:t>
      </w:r>
      <w:r w:rsidR="00EB4CA7">
        <w:rPr>
          <w:lang w:val="pl-PL"/>
        </w:rPr>
        <w:t> </w:t>
      </w:r>
      <w:r w:rsidR="00D43794" w:rsidRPr="00D43794">
        <w:rPr>
          <w:lang w:val="pl-PL"/>
        </w:rPr>
        <w:t xml:space="preserve">41 szwajcarskiego Kodeksu zobowiązań, który uznawał ogólną zasadę odpowiedzialności cywilnej za czyny bezprawne, </w:t>
      </w:r>
      <w:r>
        <w:rPr>
          <w:lang w:val="pl-PL"/>
        </w:rPr>
        <w:t xml:space="preserve">także </w:t>
      </w:r>
      <w:r w:rsidR="00D43794" w:rsidRPr="00D43794">
        <w:rPr>
          <w:lang w:val="pl-PL"/>
        </w:rPr>
        <w:t>art.</w:t>
      </w:r>
      <w:r w:rsidR="00D73005">
        <w:rPr>
          <w:lang w:val="pl-PL"/>
        </w:rPr>
        <w:t> </w:t>
      </w:r>
      <w:r w:rsidR="00D43794">
        <w:rPr>
          <w:lang w:val="pl-PL"/>
        </w:rPr>
        <w:t xml:space="preserve">14 </w:t>
      </w:r>
      <w:hyperlink r:id="rId10" w:history="1">
        <w:r w:rsidR="00D43794" w:rsidRPr="009D2400">
          <w:rPr>
            <w:rStyle w:val="Hipercze"/>
            <w:lang w:val="pl-PL"/>
          </w:rPr>
          <w:t xml:space="preserve">Konwencji Narodów Zjednoczonych </w:t>
        </w:r>
        <w:r w:rsidR="009D2400" w:rsidRPr="009D2400">
          <w:rPr>
            <w:rStyle w:val="Hipercze"/>
            <w:lang w:val="pl-PL"/>
          </w:rPr>
          <w:t xml:space="preserve">w sprawie </w:t>
        </w:r>
        <w:r w:rsidR="00E40F32" w:rsidRPr="00E40F32">
          <w:rPr>
            <w:rStyle w:val="Hipercze"/>
            <w:lang w:val="pl-PL"/>
          </w:rPr>
          <w:t xml:space="preserve">w sprawie zakazu stosowania tortur oraz innego okrutnego, </w:t>
        </w:r>
        <w:r w:rsidR="00E40F32" w:rsidRPr="00E40F32">
          <w:rPr>
            <w:rStyle w:val="Hipercze"/>
            <w:lang w:val="pl-PL"/>
          </w:rPr>
          <w:lastRenderedPageBreak/>
          <w:t>nieludzkiego lub poniżającego traktowania albo karania</w:t>
        </w:r>
      </w:hyperlink>
      <w:r w:rsidR="009D2400">
        <w:rPr>
          <w:rStyle w:val="Odwoanieprzypisudolnego"/>
          <w:lang w:val="pl-PL"/>
        </w:rPr>
        <w:footnoteReference w:id="2"/>
      </w:r>
      <w:r w:rsidR="00D43794">
        <w:rPr>
          <w:lang w:val="pl-PL"/>
        </w:rPr>
        <w:t xml:space="preserve"> (stanowiącej część szwajcarskiego systemu prawnego z </w:t>
      </w:r>
      <w:r w:rsidR="00CE4F47">
        <w:rPr>
          <w:lang w:val="pl-PL"/>
        </w:rPr>
        <w:t xml:space="preserve">chwilą </w:t>
      </w:r>
      <w:r w:rsidR="00D43794">
        <w:rPr>
          <w:lang w:val="pl-PL"/>
        </w:rPr>
        <w:t xml:space="preserve">jej ratyfikacji w 1986 r.) gwarantował prawo ofiar tortur do uzyskania zadośćuczynienia oraz sprawiedliwego i </w:t>
      </w:r>
      <w:r w:rsidR="00CE4F47">
        <w:rPr>
          <w:lang w:val="pl-PL"/>
        </w:rPr>
        <w:t xml:space="preserve">adekwatnego </w:t>
      </w:r>
      <w:r w:rsidR="00D43794">
        <w:rPr>
          <w:lang w:val="pl-PL"/>
        </w:rPr>
        <w:t xml:space="preserve">odszkodowania. </w:t>
      </w:r>
    </w:p>
    <w:p w:rsidR="002929DD" w:rsidRPr="002929DD" w:rsidRDefault="002929DD">
      <w:pPr>
        <w:pStyle w:val="ClinContent"/>
        <w:rPr>
          <w:lang w:val="pl-PL"/>
        </w:rPr>
      </w:pPr>
      <w:r w:rsidRPr="002929DD">
        <w:rPr>
          <w:lang w:val="pl-PL"/>
        </w:rPr>
        <w:t xml:space="preserve">Fakt, że pozwane Państwo w istocie nie kwestionowało istnienia takiego prawa, a </w:t>
      </w:r>
      <w:r w:rsidR="002B4E61">
        <w:rPr>
          <w:lang w:val="pl-PL"/>
        </w:rPr>
        <w:t xml:space="preserve">jedynie </w:t>
      </w:r>
      <w:r w:rsidRPr="002929DD">
        <w:rPr>
          <w:lang w:val="pl-PL"/>
        </w:rPr>
        <w:t xml:space="preserve">jego </w:t>
      </w:r>
      <w:r w:rsidRPr="00A97B0E">
        <w:rPr>
          <w:lang w:val="pl-PL"/>
        </w:rPr>
        <w:t>eksterytorialne</w:t>
      </w:r>
      <w:r w:rsidRPr="002929DD">
        <w:rPr>
          <w:lang w:val="pl-PL"/>
        </w:rPr>
        <w:t xml:space="preserve"> zastosowanie, </w:t>
      </w:r>
      <w:r w:rsidR="00E403B1">
        <w:rPr>
          <w:lang w:val="pl-PL"/>
        </w:rPr>
        <w:t>jest</w:t>
      </w:r>
      <w:r w:rsidR="002B4E61">
        <w:rPr>
          <w:lang w:val="pl-PL"/>
        </w:rPr>
        <w:t xml:space="preserve"> </w:t>
      </w:r>
      <w:r>
        <w:rPr>
          <w:lang w:val="pl-PL"/>
        </w:rPr>
        <w:t xml:space="preserve">bez </w:t>
      </w:r>
      <w:r w:rsidRPr="002929DD">
        <w:rPr>
          <w:lang w:val="pl-PL"/>
        </w:rPr>
        <w:t xml:space="preserve">znaczenia. </w:t>
      </w:r>
      <w:r>
        <w:rPr>
          <w:lang w:val="pl-PL"/>
        </w:rPr>
        <w:t xml:space="preserve">Spór </w:t>
      </w:r>
      <w:r w:rsidR="002B4E61">
        <w:rPr>
          <w:lang w:val="pl-PL"/>
        </w:rPr>
        <w:t xml:space="preserve">przed sądem </w:t>
      </w:r>
      <w:r>
        <w:rPr>
          <w:lang w:val="pl-PL"/>
        </w:rPr>
        <w:t>m</w:t>
      </w:r>
      <w:r w:rsidR="00E403B1">
        <w:rPr>
          <w:lang w:val="pl-PL"/>
        </w:rPr>
        <w:t>oże</w:t>
      </w:r>
      <w:r>
        <w:rPr>
          <w:lang w:val="pl-PL"/>
        </w:rPr>
        <w:t xml:space="preserve"> dotyczyć nie tylko rzeczywistego istnienia prawa, ale także jego zakresu oraz sposobu jego</w:t>
      </w:r>
      <w:r w:rsidR="00CE293E">
        <w:rPr>
          <w:lang w:val="pl-PL"/>
        </w:rPr>
        <w:t> </w:t>
      </w:r>
      <w:r>
        <w:rPr>
          <w:lang w:val="pl-PL"/>
        </w:rPr>
        <w:t xml:space="preserve">wykonywania. W opinii Trybunału kwestia jurysdykcji terytorialnej </w:t>
      </w:r>
      <w:r w:rsidR="002B4E61">
        <w:rPr>
          <w:lang w:val="pl-PL"/>
        </w:rPr>
        <w:t xml:space="preserve">nie jest decydująca dla kwestii zastosowalności art. 6, a </w:t>
      </w:r>
      <w:r>
        <w:rPr>
          <w:lang w:val="pl-PL"/>
        </w:rPr>
        <w:t xml:space="preserve">dotyczy </w:t>
      </w:r>
      <w:r w:rsidR="002B4E61">
        <w:rPr>
          <w:lang w:val="pl-PL"/>
        </w:rPr>
        <w:t>przedmiotu obecnej skargi</w:t>
      </w:r>
      <w:r>
        <w:rPr>
          <w:lang w:val="pl-PL"/>
        </w:rPr>
        <w:t xml:space="preserve">. </w:t>
      </w:r>
    </w:p>
    <w:p w:rsidR="002929DD" w:rsidRPr="002929DD" w:rsidRDefault="002929DD">
      <w:pPr>
        <w:pStyle w:val="ClinContent"/>
        <w:rPr>
          <w:lang w:val="pl-PL"/>
        </w:rPr>
      </w:pPr>
      <w:r w:rsidRPr="00145E1A">
        <w:rPr>
          <w:i/>
          <w:lang w:val="pl-PL"/>
        </w:rPr>
        <w:t>Rozstrzygnięcie</w:t>
      </w:r>
      <w:r w:rsidRPr="002929DD">
        <w:rPr>
          <w:lang w:val="pl-PL"/>
        </w:rPr>
        <w:t xml:space="preserve">: art. 6 ma zastosowanie (szesnastoma głosami do jednego). </w:t>
      </w:r>
    </w:p>
    <w:p w:rsidR="00DC4C5C" w:rsidRPr="00DC4C5C" w:rsidRDefault="00DC4C5C">
      <w:pPr>
        <w:pStyle w:val="ClinContent"/>
        <w:rPr>
          <w:lang w:val="pl-PL"/>
        </w:rPr>
      </w:pPr>
      <w:r w:rsidRPr="00DC4C5C">
        <w:rPr>
          <w:lang w:val="pl-PL"/>
        </w:rPr>
        <w:t xml:space="preserve">(b) </w:t>
      </w:r>
      <w:r w:rsidRPr="00DC4C5C">
        <w:rPr>
          <w:i/>
          <w:lang w:val="pl-PL"/>
        </w:rPr>
        <w:t xml:space="preserve">Przedmiot skargi </w:t>
      </w:r>
      <w:r w:rsidRPr="00DC4C5C">
        <w:rPr>
          <w:lang w:val="pl-PL"/>
        </w:rPr>
        <w:t xml:space="preserve">– Szwajcaria nie nałożyła nadmiernego </w:t>
      </w:r>
      <w:r>
        <w:rPr>
          <w:lang w:val="pl-PL"/>
        </w:rPr>
        <w:t xml:space="preserve">ani </w:t>
      </w:r>
      <w:r w:rsidRPr="00DC4C5C">
        <w:rPr>
          <w:lang w:val="pl-PL"/>
        </w:rPr>
        <w:t>nieupra</w:t>
      </w:r>
      <w:r>
        <w:rPr>
          <w:lang w:val="pl-PL"/>
        </w:rPr>
        <w:t xml:space="preserve">wnionego ograniczenia na prawo dostępu do sądu. </w:t>
      </w:r>
    </w:p>
    <w:p w:rsidR="00AD162D" w:rsidRPr="00B171B0" w:rsidRDefault="00AD162D">
      <w:pPr>
        <w:pStyle w:val="ClinContent"/>
        <w:rPr>
          <w:i/>
          <w:lang w:val="pl-PL"/>
        </w:rPr>
      </w:pPr>
      <w:r w:rsidRPr="00AD162D">
        <w:rPr>
          <w:lang w:val="pl-PL"/>
        </w:rPr>
        <w:t xml:space="preserve">(i) </w:t>
      </w:r>
      <w:r w:rsidRPr="00AD162D">
        <w:rPr>
          <w:i/>
          <w:lang w:val="pl-PL"/>
        </w:rPr>
        <w:t xml:space="preserve">Uprawniony </w:t>
      </w:r>
      <w:r>
        <w:rPr>
          <w:i/>
          <w:lang w:val="pl-PL"/>
        </w:rPr>
        <w:t>charak</w:t>
      </w:r>
      <w:r w:rsidRPr="00AD162D">
        <w:rPr>
          <w:i/>
          <w:lang w:val="pl-PL"/>
        </w:rPr>
        <w:t>ter realizowanych celów</w:t>
      </w:r>
      <w:r w:rsidRPr="00AD162D">
        <w:rPr>
          <w:lang w:val="pl-PL"/>
        </w:rPr>
        <w:t xml:space="preserve"> </w:t>
      </w:r>
      <w:r w:rsidR="00B171B0">
        <w:rPr>
          <w:lang w:val="pl-PL"/>
        </w:rPr>
        <w:t>– Można odnotować kilka u</w:t>
      </w:r>
      <w:r w:rsidR="00E403B1">
        <w:rPr>
          <w:lang w:val="pl-PL"/>
        </w:rPr>
        <w:t>prawnionych</w:t>
      </w:r>
      <w:r w:rsidR="00B171B0">
        <w:rPr>
          <w:lang w:val="pl-PL"/>
        </w:rPr>
        <w:t xml:space="preserve"> obaw</w:t>
      </w:r>
      <w:r w:rsidR="00B171B0" w:rsidRPr="00B171B0">
        <w:rPr>
          <w:lang w:val="pl-PL"/>
        </w:rPr>
        <w:t xml:space="preserve"> </w:t>
      </w:r>
      <w:r w:rsidR="00145E1A">
        <w:rPr>
          <w:lang w:val="pl-PL"/>
        </w:rPr>
        <w:t>ze</w:t>
      </w:r>
      <w:r w:rsidR="00B171B0">
        <w:rPr>
          <w:lang w:val="pl-PL"/>
        </w:rPr>
        <w:t xml:space="preserve"> stron</w:t>
      </w:r>
      <w:r w:rsidR="00145E1A">
        <w:rPr>
          <w:lang w:val="pl-PL"/>
        </w:rPr>
        <w:t>y</w:t>
      </w:r>
      <w:r w:rsidR="00B171B0">
        <w:rPr>
          <w:lang w:val="pl-PL"/>
        </w:rPr>
        <w:t xml:space="preserve"> władz krajowych dotyczących właściwego wymiaru sprawiedliwości i</w:t>
      </w:r>
      <w:r w:rsidR="00CE293E">
        <w:rPr>
          <w:lang w:val="pl-PL"/>
        </w:rPr>
        <w:t> </w:t>
      </w:r>
      <w:r w:rsidR="00B171B0">
        <w:rPr>
          <w:lang w:val="pl-PL"/>
        </w:rPr>
        <w:t>zachowania skuteczności krajowych orzeczeń sądowych</w:t>
      </w:r>
      <w:r w:rsidR="00145E1A">
        <w:rPr>
          <w:lang w:val="pl-PL"/>
        </w:rPr>
        <w:t>, takich jak</w:t>
      </w:r>
      <w:r w:rsidR="00B171B0">
        <w:rPr>
          <w:lang w:val="pl-PL"/>
        </w:rPr>
        <w:t>: (i) problem z</w:t>
      </w:r>
      <w:r w:rsidR="00CE293E">
        <w:rPr>
          <w:lang w:val="pl-PL"/>
        </w:rPr>
        <w:t> </w:t>
      </w:r>
      <w:r w:rsidR="00B171B0">
        <w:rPr>
          <w:lang w:val="pl-PL"/>
        </w:rPr>
        <w:t>gromadzeniem i ocenianiem przez sądy dowodów; (ii) trudność z wyegzekwowaniem wyroków; (iii) ryzyko związane z zachęc</w:t>
      </w:r>
      <w:r w:rsidR="00E403B1">
        <w:rPr>
          <w:lang w:val="pl-PL"/>
        </w:rPr>
        <w:t>e</w:t>
      </w:r>
      <w:r w:rsidR="00B171B0">
        <w:rPr>
          <w:lang w:val="pl-PL"/>
        </w:rPr>
        <w:t>niem do „poszukiwania dogodnego forum” (</w:t>
      </w:r>
      <w:r w:rsidR="00B171B0">
        <w:rPr>
          <w:i/>
          <w:lang w:val="pl-PL"/>
        </w:rPr>
        <w:t>forum-shopping</w:t>
      </w:r>
      <w:r w:rsidR="00B171B0" w:rsidRPr="00E403B1">
        <w:rPr>
          <w:lang w:val="pl-PL"/>
        </w:rPr>
        <w:t>)</w:t>
      </w:r>
      <w:r w:rsidR="00B171B0" w:rsidRPr="00B171B0">
        <w:rPr>
          <w:lang w:val="pl-PL"/>
        </w:rPr>
        <w:t xml:space="preserve">, co mogłoby za sobą pociągać nadmierne obciążenie sądów szwajcarskich, </w:t>
      </w:r>
      <w:r w:rsidR="00E403B1" w:rsidRPr="00B171B0">
        <w:rPr>
          <w:lang w:val="pl-PL"/>
        </w:rPr>
        <w:t xml:space="preserve">szczególnie </w:t>
      </w:r>
      <w:r w:rsidR="00E403B1">
        <w:rPr>
          <w:lang w:val="pl-PL"/>
        </w:rPr>
        <w:t>w kontekście ograniczeń budżetowych</w:t>
      </w:r>
      <w:r w:rsidR="00B171B0" w:rsidRPr="00B171B0">
        <w:rPr>
          <w:lang w:val="pl-PL"/>
        </w:rPr>
        <w:t xml:space="preserve">; </w:t>
      </w:r>
      <w:r w:rsidR="00B171B0">
        <w:rPr>
          <w:lang w:val="pl-PL"/>
        </w:rPr>
        <w:t>(iv)</w:t>
      </w:r>
      <w:r w:rsidR="00201FCB">
        <w:rPr>
          <w:lang w:val="pl-PL"/>
        </w:rPr>
        <w:t xml:space="preserve"> oraz, posiłkowo</w:t>
      </w:r>
      <w:r w:rsidR="00B171B0">
        <w:rPr>
          <w:lang w:val="pl-PL"/>
        </w:rPr>
        <w:t xml:space="preserve">, potencjalne </w:t>
      </w:r>
      <w:r w:rsidR="00201FCB">
        <w:rPr>
          <w:lang w:val="pl-PL"/>
        </w:rPr>
        <w:t xml:space="preserve">problemy </w:t>
      </w:r>
      <w:r w:rsidR="00B171B0">
        <w:rPr>
          <w:lang w:val="pl-PL"/>
        </w:rPr>
        <w:t xml:space="preserve">dyplomatyczne. </w:t>
      </w:r>
    </w:p>
    <w:p w:rsidR="009D44B8" w:rsidRPr="00F13D9C" w:rsidRDefault="009D44B8">
      <w:pPr>
        <w:pStyle w:val="ClinContent"/>
        <w:rPr>
          <w:lang w:val="pl-PL"/>
        </w:rPr>
      </w:pPr>
      <w:r w:rsidRPr="009D44B8">
        <w:rPr>
          <w:lang w:val="pl-PL"/>
        </w:rPr>
        <w:t xml:space="preserve">(ii) </w:t>
      </w:r>
      <w:r w:rsidRPr="009D44B8">
        <w:rPr>
          <w:i/>
          <w:lang w:val="pl-PL"/>
        </w:rPr>
        <w:t xml:space="preserve">Proporcjonalność ograniczenia – </w:t>
      </w:r>
      <w:r w:rsidR="00E403B1">
        <w:rPr>
          <w:i/>
          <w:lang w:val="pl-PL"/>
        </w:rPr>
        <w:t>„</w:t>
      </w:r>
      <w:r w:rsidRPr="009D44B8">
        <w:rPr>
          <w:lang w:val="pl-PL"/>
        </w:rPr>
        <w:t xml:space="preserve">Jurysdykcja” stanowi </w:t>
      </w:r>
      <w:r>
        <w:rPr>
          <w:lang w:val="pl-PL"/>
        </w:rPr>
        <w:t>uprawnienie</w:t>
      </w:r>
      <w:r w:rsidRPr="009D44B8">
        <w:rPr>
          <w:lang w:val="pl-PL"/>
        </w:rPr>
        <w:t xml:space="preserve"> organu do</w:t>
      </w:r>
      <w:r w:rsidR="00CE293E">
        <w:rPr>
          <w:lang w:val="pl-PL"/>
        </w:rPr>
        <w:t> </w:t>
      </w:r>
      <w:r w:rsidRPr="009D44B8">
        <w:rPr>
          <w:lang w:val="pl-PL"/>
        </w:rPr>
        <w:t xml:space="preserve">orzekania w sprawie kwestii </w:t>
      </w:r>
      <w:r>
        <w:rPr>
          <w:lang w:val="pl-PL"/>
        </w:rPr>
        <w:t>p</w:t>
      </w:r>
      <w:r w:rsidRPr="009D44B8">
        <w:rPr>
          <w:lang w:val="pl-PL"/>
        </w:rPr>
        <w:t xml:space="preserve">rawnej wynikającej ze szczególnego kontekstu sporu. </w:t>
      </w:r>
      <w:r w:rsidRPr="00F13D9C">
        <w:rPr>
          <w:lang w:val="pl-PL"/>
        </w:rPr>
        <w:t xml:space="preserve">Należy rozróżnić dwie podstawy </w:t>
      </w:r>
      <w:r w:rsidR="00E6061B" w:rsidRPr="00F13D9C">
        <w:rPr>
          <w:lang w:val="pl-PL"/>
        </w:rPr>
        <w:t>możliwej do rozważenia</w:t>
      </w:r>
      <w:r w:rsidR="00145E1A">
        <w:rPr>
          <w:lang w:val="pl-PL"/>
        </w:rPr>
        <w:t xml:space="preserve"> w tej sprawie</w:t>
      </w:r>
      <w:r w:rsidR="00E6061B" w:rsidRPr="00F13D9C">
        <w:rPr>
          <w:lang w:val="pl-PL"/>
        </w:rPr>
        <w:t xml:space="preserve"> </w:t>
      </w:r>
      <w:r w:rsidRPr="00F13D9C">
        <w:rPr>
          <w:lang w:val="pl-PL"/>
        </w:rPr>
        <w:t>j</w:t>
      </w:r>
      <w:r w:rsidR="00CF748A" w:rsidRPr="00F13D9C">
        <w:rPr>
          <w:lang w:val="pl-PL"/>
        </w:rPr>
        <w:t>urysdykcji:</w:t>
      </w:r>
      <w:r w:rsidRPr="00F13D9C">
        <w:rPr>
          <w:lang w:val="pl-PL"/>
        </w:rPr>
        <w:t xml:space="preserve"> </w:t>
      </w:r>
    </w:p>
    <w:p w:rsidR="00CF748A" w:rsidRPr="00CF748A" w:rsidRDefault="00A97B0E" w:rsidP="00CF748A">
      <w:pPr>
        <w:pStyle w:val="ClinContent"/>
        <w:rPr>
          <w:lang w:val="pl-PL"/>
        </w:rPr>
      </w:pPr>
      <w:r w:rsidRPr="009D44B8">
        <w:rPr>
          <w:i/>
          <w:lang w:val="pl-PL"/>
        </w:rPr>
        <w:t xml:space="preserve">– </w:t>
      </w:r>
      <w:r w:rsidR="00E6061B">
        <w:rPr>
          <w:lang w:val="pl-PL"/>
        </w:rPr>
        <w:t>„</w:t>
      </w:r>
      <w:r w:rsidR="00145E1A">
        <w:rPr>
          <w:lang w:val="pl-PL"/>
        </w:rPr>
        <w:t>jurysdykcja o charakterze „uniwersalnym”</w:t>
      </w:r>
      <w:r w:rsidR="00CF748A" w:rsidRPr="00E6061B">
        <w:rPr>
          <w:lang w:val="pl-PL"/>
        </w:rPr>
        <w:t xml:space="preserve"> </w:t>
      </w:r>
      <w:r w:rsidR="00E6061B">
        <w:rPr>
          <w:lang w:val="pl-PL"/>
        </w:rPr>
        <w:t xml:space="preserve">odnosi się do </w:t>
      </w:r>
      <w:r w:rsidR="00123160" w:rsidRPr="00E6061B">
        <w:rPr>
          <w:lang w:val="pl-PL"/>
        </w:rPr>
        <w:t>brak</w:t>
      </w:r>
      <w:r w:rsidR="00E6061B">
        <w:rPr>
          <w:lang w:val="pl-PL"/>
        </w:rPr>
        <w:t>u</w:t>
      </w:r>
      <w:r w:rsidR="00CF748A" w:rsidRPr="00E6061B">
        <w:rPr>
          <w:lang w:val="pl-PL"/>
        </w:rPr>
        <w:t xml:space="preserve"> wymaganego związku między stosowaną jurysdykcją a „sprawą” lub zaskarżoną sytuacją. W swej</w:t>
      </w:r>
      <w:r w:rsidR="00E6061B">
        <w:rPr>
          <w:lang w:val="pl-PL"/>
        </w:rPr>
        <w:t xml:space="preserve"> absolutnej</w:t>
      </w:r>
      <w:r w:rsidR="00CF748A" w:rsidRPr="00E6061B">
        <w:rPr>
          <w:lang w:val="pl-PL"/>
        </w:rPr>
        <w:t xml:space="preserve"> formie jurysdykcja uniwersalna polega na wyeliminowaniu jakiegokolwiek czynnika </w:t>
      </w:r>
      <w:r w:rsidR="00CF748A" w:rsidRPr="00E6061B">
        <w:rPr>
          <w:i/>
          <w:lang w:val="pl-PL"/>
        </w:rPr>
        <w:t xml:space="preserve">ratione </w:t>
      </w:r>
      <w:proofErr w:type="spellStart"/>
      <w:r w:rsidR="00CF748A" w:rsidRPr="00E6061B">
        <w:rPr>
          <w:i/>
          <w:lang w:val="pl-PL"/>
        </w:rPr>
        <w:t>personae</w:t>
      </w:r>
      <w:proofErr w:type="spellEnd"/>
      <w:r w:rsidR="00CF748A" w:rsidRPr="00E6061B">
        <w:rPr>
          <w:i/>
          <w:lang w:val="pl-PL"/>
        </w:rPr>
        <w:t xml:space="preserve"> </w:t>
      </w:r>
      <w:r w:rsidR="00CF748A" w:rsidRPr="00E6061B">
        <w:rPr>
          <w:lang w:val="pl-PL"/>
        </w:rPr>
        <w:t xml:space="preserve">lub </w:t>
      </w:r>
      <w:proofErr w:type="spellStart"/>
      <w:r w:rsidR="00CF748A" w:rsidRPr="00E6061B">
        <w:rPr>
          <w:i/>
          <w:lang w:val="pl-PL"/>
        </w:rPr>
        <w:t>ratione</w:t>
      </w:r>
      <w:proofErr w:type="spellEnd"/>
      <w:r w:rsidR="00CF748A" w:rsidRPr="00E6061B">
        <w:rPr>
          <w:i/>
          <w:lang w:val="pl-PL"/>
        </w:rPr>
        <w:t xml:space="preserve"> </w:t>
      </w:r>
      <w:proofErr w:type="spellStart"/>
      <w:r w:rsidR="00CF748A" w:rsidRPr="00E6061B">
        <w:rPr>
          <w:i/>
          <w:lang w:val="pl-PL"/>
        </w:rPr>
        <w:t>loci</w:t>
      </w:r>
      <w:proofErr w:type="spellEnd"/>
      <w:r w:rsidR="00CF748A" w:rsidRPr="00E6061B">
        <w:rPr>
          <w:i/>
          <w:lang w:val="pl-PL"/>
        </w:rPr>
        <w:t xml:space="preserve"> </w:t>
      </w:r>
      <w:r w:rsidR="00CF748A" w:rsidRPr="00E6061B">
        <w:rPr>
          <w:lang w:val="pl-PL"/>
        </w:rPr>
        <w:t xml:space="preserve">łączącego z forum </w:t>
      </w:r>
      <w:r w:rsidR="00611B43" w:rsidRPr="00E6061B">
        <w:rPr>
          <w:lang w:val="pl-PL"/>
        </w:rPr>
        <w:t>Państwa</w:t>
      </w:r>
      <w:r w:rsidR="00CF748A">
        <w:rPr>
          <w:lang w:val="pl-PL"/>
        </w:rPr>
        <w:t>. Konwencja w sprawie zakazu tortur przewiduje taką jurysdykcję w sprawach karnych (art.</w:t>
      </w:r>
      <w:r w:rsidR="00352210">
        <w:rPr>
          <w:lang w:val="pl-PL"/>
        </w:rPr>
        <w:t> </w:t>
      </w:r>
      <w:r w:rsidR="00CF748A">
        <w:rPr>
          <w:lang w:val="pl-PL"/>
        </w:rPr>
        <w:t>5 ust.</w:t>
      </w:r>
      <w:r w:rsidR="00352210">
        <w:rPr>
          <w:lang w:val="pl-PL"/>
        </w:rPr>
        <w:t> </w:t>
      </w:r>
      <w:r w:rsidR="00CF748A">
        <w:rPr>
          <w:lang w:val="pl-PL"/>
        </w:rPr>
        <w:t>2), ale jest bardziej niejednoznaczna w sprawach cywilnych (art.</w:t>
      </w:r>
      <w:r w:rsidR="00352210">
        <w:rPr>
          <w:lang w:val="pl-PL"/>
        </w:rPr>
        <w:t> </w:t>
      </w:r>
      <w:r w:rsidR="00CF748A">
        <w:rPr>
          <w:lang w:val="pl-PL"/>
        </w:rPr>
        <w:t xml:space="preserve">14); </w:t>
      </w:r>
    </w:p>
    <w:p w:rsidR="00CF748A" w:rsidRPr="00CF748A" w:rsidRDefault="00A97B0E">
      <w:pPr>
        <w:pStyle w:val="ClinContent"/>
        <w:rPr>
          <w:lang w:val="pl-PL"/>
        </w:rPr>
      </w:pPr>
      <w:r w:rsidRPr="009D44B8">
        <w:rPr>
          <w:i/>
          <w:lang w:val="pl-PL"/>
        </w:rPr>
        <w:t xml:space="preserve">– </w:t>
      </w:r>
      <w:r w:rsidR="00CF748A" w:rsidRPr="00CF748A">
        <w:rPr>
          <w:lang w:val="pl-PL"/>
        </w:rPr>
        <w:t xml:space="preserve">jurysdykcja z tytułu </w:t>
      </w:r>
      <w:r w:rsidR="00F13D9C">
        <w:rPr>
          <w:lang w:val="pl-PL"/>
        </w:rPr>
        <w:t>„</w:t>
      </w:r>
      <w:r w:rsidR="00CF748A" w:rsidRPr="00123160">
        <w:rPr>
          <w:i/>
          <w:lang w:val="pl-PL"/>
        </w:rPr>
        <w:t>forum necessitatis</w:t>
      </w:r>
      <w:r w:rsidR="00CF748A" w:rsidRPr="00CF748A">
        <w:rPr>
          <w:lang w:val="pl-PL"/>
        </w:rPr>
        <w:t xml:space="preserve">” odnosi się do </w:t>
      </w:r>
      <w:r w:rsidR="00123160">
        <w:rPr>
          <w:lang w:val="pl-PL"/>
        </w:rPr>
        <w:t>pozostałej jurysdykcji</w:t>
      </w:r>
      <w:r w:rsidR="00CF748A">
        <w:rPr>
          <w:lang w:val="pl-PL"/>
        </w:rPr>
        <w:t xml:space="preserve"> jako</w:t>
      </w:r>
      <w:r w:rsidR="00CE293E">
        <w:rPr>
          <w:lang w:val="pl-PL"/>
        </w:rPr>
        <w:t> </w:t>
      </w:r>
      <w:r w:rsidR="00CF748A">
        <w:rPr>
          <w:lang w:val="pl-PL"/>
        </w:rPr>
        <w:t xml:space="preserve">wyjątku od zwykłych reguł prawa krajowego, </w:t>
      </w:r>
      <w:r w:rsidR="00123160">
        <w:rPr>
          <w:lang w:val="pl-PL"/>
        </w:rPr>
        <w:t xml:space="preserve">gdy </w:t>
      </w:r>
      <w:r w:rsidR="00CF748A">
        <w:rPr>
          <w:lang w:val="pl-PL"/>
        </w:rPr>
        <w:t xml:space="preserve">postępowanie za granicą okazuje się niemożliwe lub nadmiernie utrudnione w prawie lub w praktyce. </w:t>
      </w:r>
    </w:p>
    <w:p w:rsidR="00123160" w:rsidRPr="00123160" w:rsidRDefault="00123160">
      <w:pPr>
        <w:pStyle w:val="ClinContent"/>
        <w:rPr>
          <w:lang w:val="pl-PL"/>
        </w:rPr>
      </w:pPr>
      <w:r w:rsidRPr="00123160">
        <w:rPr>
          <w:lang w:val="pl-PL"/>
        </w:rPr>
        <w:t xml:space="preserve">Prawo międzynarodowe nie zobowiązywało jednak Szwajcarii do udostępnienia skarżącemu swych sądów na </w:t>
      </w:r>
      <w:r>
        <w:rPr>
          <w:lang w:val="pl-PL"/>
        </w:rPr>
        <w:t>żadnej</w:t>
      </w:r>
      <w:r w:rsidRPr="00123160">
        <w:rPr>
          <w:lang w:val="pl-PL"/>
        </w:rPr>
        <w:t xml:space="preserve"> z tych podstaw. </w:t>
      </w:r>
    </w:p>
    <w:p w:rsidR="00123160" w:rsidRPr="00123160" w:rsidRDefault="00123160">
      <w:pPr>
        <w:pStyle w:val="ClinContent"/>
        <w:rPr>
          <w:lang w:val="pl-PL"/>
        </w:rPr>
      </w:pPr>
      <w:r w:rsidRPr="00123160">
        <w:rPr>
          <w:lang w:val="pl-PL"/>
        </w:rPr>
        <w:t xml:space="preserve">Z uwagi na brak wiążącej normy prawa </w:t>
      </w:r>
      <w:r>
        <w:rPr>
          <w:lang w:val="pl-PL"/>
        </w:rPr>
        <w:t>międzynarodowego</w:t>
      </w:r>
      <w:r w:rsidRPr="00123160">
        <w:rPr>
          <w:lang w:val="pl-PL"/>
        </w:rPr>
        <w:t xml:space="preserve"> </w:t>
      </w:r>
      <w:r>
        <w:rPr>
          <w:lang w:val="pl-PL"/>
        </w:rPr>
        <w:t>władze szwajcarskie miały</w:t>
      </w:r>
      <w:r w:rsidRPr="00123160">
        <w:rPr>
          <w:lang w:val="pl-PL"/>
        </w:rPr>
        <w:t xml:space="preserve"> szeroki margines oceny,</w:t>
      </w:r>
      <w:r>
        <w:rPr>
          <w:lang w:val="pl-PL"/>
        </w:rPr>
        <w:t xml:space="preserve"> którego nie przekroczył ani ustawodawca</w:t>
      </w:r>
      <w:r w:rsidRPr="00123160">
        <w:rPr>
          <w:lang w:val="pl-PL"/>
        </w:rPr>
        <w:t xml:space="preserve">, ani sądy. </w:t>
      </w:r>
      <w:r>
        <w:rPr>
          <w:lang w:val="pl-PL"/>
        </w:rPr>
        <w:t xml:space="preserve">W wykładni właściwych przepisów dokonanej przez Federalny Sąd Najwyższy nie są dostrzegalne żadne arbitralne lub oczywiście nieuzasadnione elementy. </w:t>
      </w:r>
      <w:r w:rsidR="00F13D9C">
        <w:rPr>
          <w:lang w:val="pl-PL"/>
        </w:rPr>
        <w:t>Mając na względzie ten</w:t>
      </w:r>
      <w:r w:rsidR="00CE293E">
        <w:rPr>
          <w:lang w:val="pl-PL"/>
        </w:rPr>
        <w:t> </w:t>
      </w:r>
      <w:r w:rsidR="00F13D9C">
        <w:rPr>
          <w:lang w:val="pl-PL"/>
        </w:rPr>
        <w:t>wniosek, Trybunał uznał, że nie jest konieczne badanie ewentualnych immunitetów od jurysdykcji</w:t>
      </w:r>
      <w:r w:rsidR="004836FB">
        <w:rPr>
          <w:lang w:val="pl-PL"/>
        </w:rPr>
        <w:t xml:space="preserve"> przysługujących </w:t>
      </w:r>
      <w:r w:rsidR="00F13D9C">
        <w:rPr>
          <w:lang w:val="pl-PL"/>
        </w:rPr>
        <w:t>poz</w:t>
      </w:r>
      <w:r w:rsidR="004836FB">
        <w:rPr>
          <w:lang w:val="pl-PL"/>
        </w:rPr>
        <w:t>wanym</w:t>
      </w:r>
      <w:r w:rsidR="00F13D9C">
        <w:rPr>
          <w:lang w:val="pl-PL"/>
        </w:rPr>
        <w:t xml:space="preserve">, </w:t>
      </w:r>
      <w:r w:rsidR="00745E6E">
        <w:rPr>
          <w:lang w:val="pl-PL"/>
        </w:rPr>
        <w:t>przeciwko którym</w:t>
      </w:r>
      <w:r w:rsidR="00F13D9C">
        <w:rPr>
          <w:lang w:val="pl-PL"/>
        </w:rPr>
        <w:t xml:space="preserve"> skierowane było roszczenie skarżącego. </w:t>
      </w:r>
    </w:p>
    <w:p w:rsidR="00123160" w:rsidRPr="00123160" w:rsidRDefault="00352210">
      <w:pPr>
        <w:pStyle w:val="ClinContent"/>
        <w:rPr>
          <w:lang w:val="pl-PL"/>
        </w:rPr>
      </w:pPr>
      <w:r>
        <w:rPr>
          <w:lang w:val="pl-PL"/>
        </w:rPr>
        <w:t>N</w:t>
      </w:r>
      <w:r w:rsidR="00611B43" w:rsidRPr="00145E1A">
        <w:rPr>
          <w:lang w:val="pl-PL"/>
        </w:rPr>
        <w:t>iemniej</w:t>
      </w:r>
      <w:r>
        <w:rPr>
          <w:lang w:val="pl-PL"/>
        </w:rPr>
        <w:t xml:space="preserve"> jednak</w:t>
      </w:r>
      <w:r w:rsidR="00123160" w:rsidRPr="00145E1A">
        <w:rPr>
          <w:lang w:val="pl-PL"/>
        </w:rPr>
        <w:t xml:space="preserve"> </w:t>
      </w:r>
      <w:r w:rsidR="00145E1A" w:rsidRPr="00145E1A">
        <w:rPr>
          <w:lang w:val="pl-PL"/>
        </w:rPr>
        <w:t xml:space="preserve">powyższy </w:t>
      </w:r>
      <w:r w:rsidR="00123160" w:rsidRPr="00145E1A">
        <w:rPr>
          <w:lang w:val="pl-PL"/>
        </w:rPr>
        <w:t>wniosek</w:t>
      </w:r>
      <w:r w:rsidR="00123160" w:rsidRPr="00123160">
        <w:rPr>
          <w:lang w:val="pl-PL"/>
        </w:rPr>
        <w:t xml:space="preserve"> nie </w:t>
      </w:r>
      <w:r w:rsidR="00123160">
        <w:rPr>
          <w:lang w:val="pl-PL"/>
        </w:rPr>
        <w:t>podważa szerokiego konsensusu społeczności międzynarodowej co do istnienia prawa ofiar tortur do uzyskania odpowiedniego i</w:t>
      </w:r>
      <w:r w:rsidR="00CE293E">
        <w:rPr>
          <w:lang w:val="pl-PL"/>
        </w:rPr>
        <w:t> </w:t>
      </w:r>
      <w:r w:rsidR="00123160">
        <w:rPr>
          <w:lang w:val="pl-PL"/>
        </w:rPr>
        <w:t xml:space="preserve">skutecznego zadośćuczynienia, ani też faktu, że </w:t>
      </w:r>
      <w:r w:rsidR="00611B43">
        <w:rPr>
          <w:lang w:val="pl-PL"/>
        </w:rPr>
        <w:t xml:space="preserve">Państwa </w:t>
      </w:r>
      <w:r w:rsidR="00123160">
        <w:rPr>
          <w:lang w:val="pl-PL"/>
        </w:rPr>
        <w:t xml:space="preserve">są zachęcane do zapewnienia </w:t>
      </w:r>
      <w:r w:rsidR="00123160">
        <w:rPr>
          <w:lang w:val="pl-PL"/>
        </w:rPr>
        <w:lastRenderedPageBreak/>
        <w:t xml:space="preserve">skuteczności tego prawa poprzez wyposażenie swych sądów w jurysdykcję do badania takich roszczeń o odszkodowanie, także w sytuacjach, gdy </w:t>
      </w:r>
      <w:r w:rsidR="008A6479">
        <w:rPr>
          <w:lang w:val="pl-PL"/>
        </w:rPr>
        <w:t xml:space="preserve">roszczenia te </w:t>
      </w:r>
      <w:r w:rsidR="00123160">
        <w:rPr>
          <w:lang w:val="pl-PL"/>
        </w:rPr>
        <w:t>opierają się na</w:t>
      </w:r>
      <w:r w:rsidR="00CE293E">
        <w:rPr>
          <w:lang w:val="pl-PL"/>
        </w:rPr>
        <w:t> </w:t>
      </w:r>
      <w:r w:rsidR="00123160">
        <w:rPr>
          <w:lang w:val="pl-PL"/>
        </w:rPr>
        <w:t xml:space="preserve">faktach, które miały miejsce poza ich granicami geograficznymi. W tym względzie </w:t>
      </w:r>
      <w:r w:rsidR="00815051">
        <w:rPr>
          <w:lang w:val="pl-PL"/>
        </w:rPr>
        <w:t xml:space="preserve">godne pochwały są </w:t>
      </w:r>
      <w:r w:rsidR="00123160">
        <w:rPr>
          <w:lang w:val="pl-PL"/>
        </w:rPr>
        <w:t xml:space="preserve">wysiłki </w:t>
      </w:r>
      <w:r w:rsidR="00611B43">
        <w:rPr>
          <w:lang w:val="pl-PL"/>
        </w:rPr>
        <w:t>Państw</w:t>
      </w:r>
      <w:r w:rsidR="00123160">
        <w:rPr>
          <w:lang w:val="pl-PL"/>
        </w:rPr>
        <w:t xml:space="preserve"> </w:t>
      </w:r>
      <w:r w:rsidR="00815051">
        <w:rPr>
          <w:lang w:val="pl-PL"/>
        </w:rPr>
        <w:t xml:space="preserve">na rzecz zapewnienia </w:t>
      </w:r>
      <w:r w:rsidR="008A6479">
        <w:rPr>
          <w:lang w:val="pl-PL"/>
        </w:rPr>
        <w:t xml:space="preserve">dostępu do sądu w możliwie najskuteczniejszym zakresie dla </w:t>
      </w:r>
      <w:r w:rsidR="00815051">
        <w:rPr>
          <w:lang w:val="pl-PL"/>
        </w:rPr>
        <w:t>os</w:t>
      </w:r>
      <w:r w:rsidR="008A6479">
        <w:rPr>
          <w:lang w:val="pl-PL"/>
        </w:rPr>
        <w:t>ób</w:t>
      </w:r>
      <w:r w:rsidR="00815051">
        <w:rPr>
          <w:lang w:val="pl-PL"/>
        </w:rPr>
        <w:t xml:space="preserve"> </w:t>
      </w:r>
      <w:r w:rsidR="008A6479">
        <w:rPr>
          <w:lang w:val="pl-PL"/>
        </w:rPr>
        <w:t>ubiegających</w:t>
      </w:r>
      <w:r w:rsidR="00815051">
        <w:rPr>
          <w:lang w:val="pl-PL"/>
        </w:rPr>
        <w:t xml:space="preserve"> się o odszkodowanie za akty tortur.</w:t>
      </w:r>
    </w:p>
    <w:p w:rsidR="001B3956" w:rsidRPr="001B3956" w:rsidRDefault="001B3956">
      <w:pPr>
        <w:pStyle w:val="ClinContent"/>
        <w:rPr>
          <w:lang w:val="pl-PL"/>
        </w:rPr>
      </w:pPr>
      <w:r w:rsidRPr="001B3956">
        <w:rPr>
          <w:lang w:val="pl-PL"/>
        </w:rPr>
        <w:t xml:space="preserve">Nie </w:t>
      </w:r>
      <w:r w:rsidR="00611B43">
        <w:rPr>
          <w:lang w:val="pl-PL"/>
        </w:rPr>
        <w:t xml:space="preserve">jest jednak </w:t>
      </w:r>
      <w:r w:rsidRPr="001B3956">
        <w:rPr>
          <w:lang w:val="pl-PL"/>
        </w:rPr>
        <w:t>nieuzasadnione</w:t>
      </w:r>
      <w:r w:rsidR="004E10FA">
        <w:rPr>
          <w:lang w:val="pl-PL"/>
        </w:rPr>
        <w:t>,</w:t>
      </w:r>
      <w:r w:rsidRPr="001B3956">
        <w:rPr>
          <w:lang w:val="pl-PL"/>
        </w:rPr>
        <w:t xml:space="preserve"> </w:t>
      </w:r>
      <w:r w:rsidR="00075F06">
        <w:rPr>
          <w:lang w:val="pl-PL"/>
        </w:rPr>
        <w:t>by</w:t>
      </w:r>
      <w:r w:rsidR="003E0610">
        <w:rPr>
          <w:lang w:val="pl-PL"/>
        </w:rPr>
        <w:t xml:space="preserve"> </w:t>
      </w:r>
      <w:r w:rsidR="003E0610" w:rsidRPr="001B3956">
        <w:rPr>
          <w:lang w:val="pl-PL"/>
        </w:rPr>
        <w:t>Pań</w:t>
      </w:r>
      <w:r w:rsidR="003E0610">
        <w:rPr>
          <w:lang w:val="pl-PL"/>
        </w:rPr>
        <w:t>s</w:t>
      </w:r>
      <w:r w:rsidR="003E0610" w:rsidRPr="001B3956">
        <w:rPr>
          <w:lang w:val="pl-PL"/>
        </w:rPr>
        <w:t>two</w:t>
      </w:r>
      <w:r w:rsidR="00611B43">
        <w:rPr>
          <w:lang w:val="pl-PL"/>
        </w:rPr>
        <w:t>, które</w:t>
      </w:r>
      <w:r w:rsidR="003E0610">
        <w:rPr>
          <w:lang w:val="pl-PL"/>
        </w:rPr>
        <w:t xml:space="preserve"> </w:t>
      </w:r>
      <w:r w:rsidRPr="001B3956">
        <w:rPr>
          <w:lang w:val="pl-PL"/>
        </w:rPr>
        <w:t xml:space="preserve">ustanawia </w:t>
      </w:r>
      <w:r>
        <w:rPr>
          <w:i/>
          <w:lang w:val="pl-PL"/>
        </w:rPr>
        <w:t>forum necessitatis</w:t>
      </w:r>
      <w:r w:rsidR="00611B43">
        <w:rPr>
          <w:i/>
          <w:lang w:val="pl-PL"/>
        </w:rPr>
        <w:t>,</w:t>
      </w:r>
      <w:r>
        <w:rPr>
          <w:i/>
          <w:lang w:val="pl-PL"/>
        </w:rPr>
        <w:t xml:space="preserve"> </w:t>
      </w:r>
      <w:r w:rsidR="00075F06" w:rsidRPr="00075F06">
        <w:rPr>
          <w:lang w:val="pl-PL"/>
        </w:rPr>
        <w:t>uzależniło możliwość</w:t>
      </w:r>
      <w:r w:rsidR="00611B43">
        <w:rPr>
          <w:i/>
          <w:lang w:val="pl-PL"/>
        </w:rPr>
        <w:t xml:space="preserve"> </w:t>
      </w:r>
      <w:r w:rsidR="003E0610">
        <w:rPr>
          <w:lang w:val="pl-PL"/>
        </w:rPr>
        <w:t>korzystania</w:t>
      </w:r>
      <w:r>
        <w:rPr>
          <w:lang w:val="pl-PL"/>
        </w:rPr>
        <w:t xml:space="preserve"> z</w:t>
      </w:r>
      <w:r w:rsidR="00075F06">
        <w:rPr>
          <w:lang w:val="pl-PL"/>
        </w:rPr>
        <w:t xml:space="preserve"> </w:t>
      </w:r>
      <w:r w:rsidR="00894B5A">
        <w:rPr>
          <w:lang w:val="pl-PL"/>
        </w:rPr>
        <w:t xml:space="preserve">niego </w:t>
      </w:r>
      <w:r>
        <w:rPr>
          <w:lang w:val="pl-PL"/>
        </w:rPr>
        <w:t>od istnienia pewnych czynników łączących z</w:t>
      </w:r>
      <w:r w:rsidR="00CE293E">
        <w:rPr>
          <w:lang w:val="pl-PL"/>
        </w:rPr>
        <w:t> </w:t>
      </w:r>
      <w:r>
        <w:rPr>
          <w:lang w:val="pl-PL"/>
        </w:rPr>
        <w:t xml:space="preserve">tym </w:t>
      </w:r>
      <w:r w:rsidR="003E0610">
        <w:rPr>
          <w:lang w:val="pl-PL"/>
        </w:rPr>
        <w:t>Państwem</w:t>
      </w:r>
      <w:r>
        <w:rPr>
          <w:lang w:val="pl-PL"/>
        </w:rPr>
        <w:t xml:space="preserve">, określonych przez nie w zgodzie z prawem międzynarodowym i </w:t>
      </w:r>
      <w:r w:rsidR="003E0818">
        <w:rPr>
          <w:lang w:val="pl-PL"/>
        </w:rPr>
        <w:t xml:space="preserve">bez wykraczania </w:t>
      </w:r>
      <w:r>
        <w:rPr>
          <w:lang w:val="pl-PL"/>
        </w:rPr>
        <w:t xml:space="preserve">poza margines oceny przyznany temu Państwu na podstawie Konwencji. </w:t>
      </w:r>
    </w:p>
    <w:p w:rsidR="003E0610" w:rsidRPr="003E0610" w:rsidRDefault="006B5D3D">
      <w:pPr>
        <w:pStyle w:val="ClinContent"/>
        <w:rPr>
          <w:lang w:val="pl-PL"/>
        </w:rPr>
      </w:pPr>
      <w:r>
        <w:rPr>
          <w:lang w:val="pl-PL"/>
        </w:rPr>
        <w:t>N</w:t>
      </w:r>
      <w:r w:rsidR="003E0610" w:rsidRPr="003E0610">
        <w:rPr>
          <w:lang w:val="pl-PL"/>
        </w:rPr>
        <w:t>iemniej</w:t>
      </w:r>
      <w:r>
        <w:rPr>
          <w:lang w:val="pl-PL"/>
        </w:rPr>
        <w:t xml:space="preserve"> jednak</w:t>
      </w:r>
      <w:r w:rsidR="004E10FA">
        <w:rPr>
          <w:lang w:val="pl-PL"/>
        </w:rPr>
        <w:t>,</w:t>
      </w:r>
      <w:r w:rsidR="003E0610" w:rsidRPr="003E0610">
        <w:rPr>
          <w:lang w:val="pl-PL"/>
        </w:rPr>
        <w:t xml:space="preserve"> mając na względzie </w:t>
      </w:r>
      <w:r w:rsidR="003E0610">
        <w:rPr>
          <w:lang w:val="pl-PL"/>
        </w:rPr>
        <w:t>dynamiczny</w:t>
      </w:r>
      <w:r w:rsidR="003E0610" w:rsidRPr="003E0610">
        <w:rPr>
          <w:lang w:val="pl-PL"/>
        </w:rPr>
        <w:t xml:space="preserve"> charakter </w:t>
      </w:r>
      <w:r w:rsidR="003E0610">
        <w:rPr>
          <w:lang w:val="pl-PL"/>
        </w:rPr>
        <w:t>tego obszaru, Trybunał nie</w:t>
      </w:r>
      <w:r w:rsidR="00CE293E">
        <w:rPr>
          <w:lang w:val="pl-PL"/>
        </w:rPr>
        <w:t> </w:t>
      </w:r>
      <w:r w:rsidR="003E0610">
        <w:rPr>
          <w:lang w:val="pl-PL"/>
        </w:rPr>
        <w:t xml:space="preserve">wykluczył </w:t>
      </w:r>
      <w:r w:rsidR="00AF6656">
        <w:rPr>
          <w:lang w:val="pl-PL"/>
        </w:rPr>
        <w:t xml:space="preserve">możliwości </w:t>
      </w:r>
      <w:r w:rsidR="006C57D5">
        <w:rPr>
          <w:lang w:val="pl-PL"/>
        </w:rPr>
        <w:t>rozwoju sytuacji w przyszłości</w:t>
      </w:r>
      <w:r w:rsidR="003E0610">
        <w:rPr>
          <w:lang w:val="pl-PL"/>
        </w:rPr>
        <w:t xml:space="preserve">. </w:t>
      </w:r>
      <w:r w:rsidR="00AF6656">
        <w:rPr>
          <w:lang w:val="pl-PL"/>
        </w:rPr>
        <w:t>W tym stanie rzeczy</w:t>
      </w:r>
      <w:r w:rsidR="003E0610">
        <w:rPr>
          <w:lang w:val="pl-PL"/>
        </w:rPr>
        <w:t>, choć</w:t>
      </w:r>
      <w:r w:rsidR="00CE293E">
        <w:rPr>
          <w:lang w:val="pl-PL"/>
        </w:rPr>
        <w:t> </w:t>
      </w:r>
      <w:r w:rsidR="003E0610">
        <w:rPr>
          <w:lang w:val="pl-PL"/>
        </w:rPr>
        <w:t>uznał, że nie doszło do naruszenia art.</w:t>
      </w:r>
      <w:r w:rsidR="00894B5A">
        <w:rPr>
          <w:lang w:val="pl-PL"/>
        </w:rPr>
        <w:t> </w:t>
      </w:r>
      <w:r w:rsidR="003E0610">
        <w:rPr>
          <w:lang w:val="pl-PL"/>
        </w:rPr>
        <w:t>6 ust.</w:t>
      </w:r>
      <w:r w:rsidR="00894B5A">
        <w:rPr>
          <w:lang w:val="pl-PL"/>
        </w:rPr>
        <w:t> </w:t>
      </w:r>
      <w:r w:rsidR="003E0610">
        <w:rPr>
          <w:lang w:val="pl-PL"/>
        </w:rPr>
        <w:t>1 w obecnej sprawie, Trybunał zachęcił Państwa</w:t>
      </w:r>
      <w:r w:rsidR="00AF6656">
        <w:rPr>
          <w:lang w:val="pl-PL"/>
        </w:rPr>
        <w:t>-</w:t>
      </w:r>
      <w:r w:rsidR="003E0610">
        <w:rPr>
          <w:lang w:val="pl-PL"/>
        </w:rPr>
        <w:t>Strony Konwencji do uwzględni</w:t>
      </w:r>
      <w:r w:rsidR="00145E1A">
        <w:rPr>
          <w:lang w:val="pl-PL"/>
        </w:rPr>
        <w:t>a</w:t>
      </w:r>
      <w:r w:rsidR="003E0610">
        <w:rPr>
          <w:lang w:val="pl-PL"/>
        </w:rPr>
        <w:t xml:space="preserve">nia w </w:t>
      </w:r>
      <w:r w:rsidR="00DD0BEA">
        <w:rPr>
          <w:lang w:val="pl-PL"/>
        </w:rPr>
        <w:t>swych</w:t>
      </w:r>
      <w:r w:rsidR="003E0610">
        <w:rPr>
          <w:lang w:val="pl-PL"/>
        </w:rPr>
        <w:t xml:space="preserve"> porządkach prawnych </w:t>
      </w:r>
      <w:r w:rsidR="003E0610" w:rsidRPr="00D4795F">
        <w:rPr>
          <w:lang w:val="pl-PL"/>
        </w:rPr>
        <w:t>wszelkich zmian</w:t>
      </w:r>
      <w:r w:rsidR="003E0610">
        <w:rPr>
          <w:lang w:val="pl-PL"/>
        </w:rPr>
        <w:t xml:space="preserve"> </w:t>
      </w:r>
      <w:r w:rsidR="00AF6656">
        <w:rPr>
          <w:lang w:val="pl-PL"/>
        </w:rPr>
        <w:t xml:space="preserve">sytuacji </w:t>
      </w:r>
      <w:r w:rsidR="003E0610">
        <w:rPr>
          <w:lang w:val="pl-PL"/>
        </w:rPr>
        <w:t xml:space="preserve">ułatwiających skuteczne dochodzenie prawa do odszkodowania za tortury, </w:t>
      </w:r>
      <w:r w:rsidR="00AF6656">
        <w:rPr>
          <w:lang w:val="pl-PL"/>
        </w:rPr>
        <w:t>przy jednoczesnym starannym ocenianiu wszelkich roszczeń</w:t>
      </w:r>
      <w:r w:rsidR="00DD0BEA">
        <w:rPr>
          <w:lang w:val="pl-PL"/>
        </w:rPr>
        <w:t xml:space="preserve"> tego typu</w:t>
      </w:r>
      <w:r w:rsidR="004E10FA">
        <w:rPr>
          <w:lang w:val="pl-PL"/>
        </w:rPr>
        <w:t xml:space="preserve"> i</w:t>
      </w:r>
      <w:r w:rsidR="00CE293E">
        <w:rPr>
          <w:lang w:val="pl-PL"/>
        </w:rPr>
        <w:t> </w:t>
      </w:r>
      <w:r w:rsidR="004E10FA">
        <w:rPr>
          <w:lang w:val="pl-PL"/>
        </w:rPr>
        <w:t>identyfikowaniu</w:t>
      </w:r>
      <w:r w:rsidR="00AF6656">
        <w:rPr>
          <w:lang w:val="pl-PL"/>
        </w:rPr>
        <w:t>, tam gdzie to właściwe, elementów</w:t>
      </w:r>
      <w:r w:rsidR="003E0610">
        <w:rPr>
          <w:lang w:val="pl-PL"/>
        </w:rPr>
        <w:t>, które zobowiązywałyby ich sądy do</w:t>
      </w:r>
      <w:r w:rsidR="00CE293E">
        <w:rPr>
          <w:lang w:val="pl-PL"/>
        </w:rPr>
        <w:t> </w:t>
      </w:r>
      <w:r w:rsidR="003E0610">
        <w:rPr>
          <w:lang w:val="pl-PL"/>
        </w:rPr>
        <w:t xml:space="preserve">przyjęcia jurysdykcji </w:t>
      </w:r>
      <w:r w:rsidR="00AF6656">
        <w:rPr>
          <w:lang w:val="pl-PL"/>
        </w:rPr>
        <w:t>za ich zbadanie</w:t>
      </w:r>
      <w:r w:rsidR="003E0610">
        <w:rPr>
          <w:lang w:val="pl-PL"/>
        </w:rPr>
        <w:t xml:space="preserve">.   </w:t>
      </w:r>
    </w:p>
    <w:p w:rsidR="00443252" w:rsidRDefault="00DD0BEA" w:rsidP="00734C3D">
      <w:pPr>
        <w:pBdr>
          <w:bottom w:val="single" w:sz="8" w:space="1" w:color="auto"/>
        </w:pBdr>
        <w:spacing w:before="240"/>
        <w:rPr>
          <w:lang w:val="pl-PL"/>
        </w:rPr>
      </w:pPr>
      <w:r w:rsidRPr="00DD0BEA">
        <w:rPr>
          <w:i/>
          <w:lang w:val="pl-PL"/>
        </w:rPr>
        <w:t>Rozstrzygnięcie</w:t>
      </w:r>
      <w:r w:rsidRPr="00DD0BEA">
        <w:rPr>
          <w:lang w:val="pl-PL"/>
        </w:rPr>
        <w:t xml:space="preserve">: brak naruszenia (piętnastoma głosami do dwóch). </w:t>
      </w:r>
    </w:p>
    <w:p w:rsidR="00AF6656" w:rsidRPr="00DD0BEA" w:rsidRDefault="00AF6656">
      <w:pPr>
        <w:pBdr>
          <w:bottom w:val="single" w:sz="8" w:space="1" w:color="auto"/>
        </w:pBdr>
        <w:rPr>
          <w:lang w:val="pl-PL"/>
        </w:rPr>
      </w:pPr>
    </w:p>
    <w:p w:rsidR="005A5011" w:rsidRPr="0074070E" w:rsidRDefault="005A5011" w:rsidP="005A5011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5A5011" w:rsidRPr="0074070E" w:rsidRDefault="005A5011" w:rsidP="005A5011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1" w:history="1">
        <w:r w:rsidRPr="0074070E">
          <w:rPr>
            <w:rStyle w:val="Hipercze"/>
            <w:lang w:val="pl-PL"/>
          </w:rPr>
          <w:t>Not informacyjnych nt. orzecznictwa</w:t>
        </w:r>
      </w:hyperlink>
    </w:p>
    <w:sectPr w:rsidR="005A5011" w:rsidRPr="0074070E" w:rsidSect="004A5B52">
      <w:head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24A" w:rsidRDefault="00A2324A" w:rsidP="00C63262">
      <w:r>
        <w:separator/>
      </w:r>
    </w:p>
  </w:endnote>
  <w:endnote w:type="continuationSeparator" w:id="0">
    <w:p w:rsidR="00A2324A" w:rsidRDefault="00A2324A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8F4FEB5" wp14:editId="49DC3926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24A" w:rsidRDefault="00A2324A" w:rsidP="00C63262">
      <w:r>
        <w:separator/>
      </w:r>
    </w:p>
  </w:footnote>
  <w:footnote w:type="continuationSeparator" w:id="0">
    <w:p w:rsidR="00A2324A" w:rsidRDefault="00A2324A" w:rsidP="00C63262">
      <w:r>
        <w:continuationSeparator/>
      </w:r>
    </w:p>
  </w:footnote>
  <w:footnote w:id="1">
    <w:p w:rsidR="00AA7057" w:rsidRPr="005B5461" w:rsidRDefault="00AA7057" w:rsidP="00AA7057">
      <w:pPr>
        <w:pStyle w:val="Tekstprzypisudolnego"/>
        <w:spacing w:after="120"/>
        <w:jc w:val="both"/>
        <w:rPr>
          <w:lang w:val="pl-PL"/>
        </w:rPr>
      </w:pPr>
      <w:r w:rsidRPr="005B5461">
        <w:rPr>
          <w:rStyle w:val="Odwoanieprzypisudolnego"/>
        </w:rPr>
        <w:footnoteRef/>
      </w:r>
      <w:r w:rsidRPr="005B5461">
        <w:rPr>
          <w:lang w:val="pl-PL"/>
        </w:rPr>
        <w:t xml:space="preserve"> Konwencja o ochronie praw człowieka i podstawowych wolności, sporządzona w Rzymie dnia 4 listopada 1950 r. (Dz. U. z 1993 r. Nr 61, poz. 284, z późn. zm.).</w:t>
      </w:r>
      <w:r w:rsidR="005B5461" w:rsidRPr="00742D1B">
        <w:rPr>
          <w:lang w:val="pl-PL"/>
        </w:rPr>
        <w:t xml:space="preserve"> </w:t>
      </w:r>
      <w:r w:rsidR="005B5461" w:rsidRPr="005B5461">
        <w:rPr>
          <w:lang w:val="pl-PL"/>
        </w:rPr>
        <w:t>[przyp. tłum.]</w:t>
      </w:r>
    </w:p>
  </w:footnote>
  <w:footnote w:id="2">
    <w:p w:rsidR="009D2400" w:rsidRPr="009D2400" w:rsidRDefault="009D2400" w:rsidP="009D2400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D2400">
        <w:rPr>
          <w:lang w:val="pl-PL"/>
        </w:rPr>
        <w:t xml:space="preserve"> </w:t>
      </w:r>
      <w:r w:rsidR="00F47773">
        <w:rPr>
          <w:lang w:val="pl-PL"/>
        </w:rPr>
        <w:t xml:space="preserve">Link do tekstu w języku polskim: </w:t>
      </w:r>
      <w:hyperlink r:id="rId1" w:history="1">
        <w:r w:rsidR="00F47773" w:rsidRPr="000E7DDB">
          <w:rPr>
            <w:rStyle w:val="Hipercze"/>
            <w:lang w:val="pl-PL"/>
          </w:rPr>
          <w:t>http://prawo.sejm.gov.pl/isap.nsf/DocDetails.xsp?id=WDU19890630378</w:t>
        </w:r>
      </w:hyperlink>
      <w:r w:rsidR="00F47773">
        <w:rPr>
          <w:lang w:val="pl-PL"/>
        </w:rPr>
        <w:t xml:space="preserve">  </w:t>
      </w:r>
      <w:r w:rsidR="00EB26FF">
        <w:rPr>
          <w:lang w:val="pl-PL"/>
        </w:rPr>
        <w:t>[przyp. tłum.]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1D66C5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18BD4A8C" wp14:editId="30E193EF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C71CD"/>
    <w:multiLevelType w:val="hybridMultilevel"/>
    <w:tmpl w:val="67C80514"/>
    <w:lvl w:ilvl="0" w:tplc="C81C63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A1DAD"/>
    <w:multiLevelType w:val="hybridMultilevel"/>
    <w:tmpl w:val="25C0A078"/>
    <w:lvl w:ilvl="0" w:tplc="FBEC167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C51154"/>
    <w:multiLevelType w:val="hybridMultilevel"/>
    <w:tmpl w:val="80B2D040"/>
    <w:lvl w:ilvl="0" w:tplc="870E9012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75F06"/>
    <w:rsid w:val="00097888"/>
    <w:rsid w:val="000F13B5"/>
    <w:rsid w:val="00107377"/>
    <w:rsid w:val="00123160"/>
    <w:rsid w:val="0013088E"/>
    <w:rsid w:val="00143602"/>
    <w:rsid w:val="00145E1A"/>
    <w:rsid w:val="001769E4"/>
    <w:rsid w:val="00186560"/>
    <w:rsid w:val="001B3956"/>
    <w:rsid w:val="001D303E"/>
    <w:rsid w:val="001D66C5"/>
    <w:rsid w:val="00201FCB"/>
    <w:rsid w:val="00212E83"/>
    <w:rsid w:val="002929DD"/>
    <w:rsid w:val="002966E7"/>
    <w:rsid w:val="002B4E61"/>
    <w:rsid w:val="002E088D"/>
    <w:rsid w:val="0030264F"/>
    <w:rsid w:val="003179CF"/>
    <w:rsid w:val="003450B3"/>
    <w:rsid w:val="00352210"/>
    <w:rsid w:val="00386958"/>
    <w:rsid w:val="003A64A6"/>
    <w:rsid w:val="003D7BB3"/>
    <w:rsid w:val="003E0610"/>
    <w:rsid w:val="003E0818"/>
    <w:rsid w:val="00422593"/>
    <w:rsid w:val="00435F56"/>
    <w:rsid w:val="004375BE"/>
    <w:rsid w:val="00443252"/>
    <w:rsid w:val="0046453F"/>
    <w:rsid w:val="00483347"/>
    <w:rsid w:val="004836FB"/>
    <w:rsid w:val="00494C66"/>
    <w:rsid w:val="004A5B52"/>
    <w:rsid w:val="004C4229"/>
    <w:rsid w:val="004D568D"/>
    <w:rsid w:val="004E1037"/>
    <w:rsid w:val="004E10FA"/>
    <w:rsid w:val="0052092D"/>
    <w:rsid w:val="00540D75"/>
    <w:rsid w:val="005514E5"/>
    <w:rsid w:val="005A5011"/>
    <w:rsid w:val="005B5461"/>
    <w:rsid w:val="005C3654"/>
    <w:rsid w:val="006028A1"/>
    <w:rsid w:val="00611B43"/>
    <w:rsid w:val="00631A28"/>
    <w:rsid w:val="006545AB"/>
    <w:rsid w:val="006814D3"/>
    <w:rsid w:val="006A36AD"/>
    <w:rsid w:val="006A4C15"/>
    <w:rsid w:val="006B5D3D"/>
    <w:rsid w:val="006C1D96"/>
    <w:rsid w:val="006C57D5"/>
    <w:rsid w:val="006C7452"/>
    <w:rsid w:val="0071773F"/>
    <w:rsid w:val="00720FE7"/>
    <w:rsid w:val="00734C3D"/>
    <w:rsid w:val="00742D1B"/>
    <w:rsid w:val="00745E6E"/>
    <w:rsid w:val="00757846"/>
    <w:rsid w:val="00774515"/>
    <w:rsid w:val="007B1549"/>
    <w:rsid w:val="007D1D52"/>
    <w:rsid w:val="00815051"/>
    <w:rsid w:val="00837B02"/>
    <w:rsid w:val="00857F06"/>
    <w:rsid w:val="00894B5A"/>
    <w:rsid w:val="00895EF3"/>
    <w:rsid w:val="008A6479"/>
    <w:rsid w:val="008C64D5"/>
    <w:rsid w:val="00903D38"/>
    <w:rsid w:val="00963805"/>
    <w:rsid w:val="009B3B2C"/>
    <w:rsid w:val="009D2400"/>
    <w:rsid w:val="009D44B8"/>
    <w:rsid w:val="009E3EF0"/>
    <w:rsid w:val="009F250B"/>
    <w:rsid w:val="00A01052"/>
    <w:rsid w:val="00A04D9C"/>
    <w:rsid w:val="00A167C6"/>
    <w:rsid w:val="00A20B2A"/>
    <w:rsid w:val="00A2324A"/>
    <w:rsid w:val="00A258BB"/>
    <w:rsid w:val="00A33541"/>
    <w:rsid w:val="00A45616"/>
    <w:rsid w:val="00A97B0E"/>
    <w:rsid w:val="00AA0740"/>
    <w:rsid w:val="00AA7057"/>
    <w:rsid w:val="00AC6096"/>
    <w:rsid w:val="00AC7726"/>
    <w:rsid w:val="00AD162D"/>
    <w:rsid w:val="00AF60E0"/>
    <w:rsid w:val="00AF6656"/>
    <w:rsid w:val="00B16818"/>
    <w:rsid w:val="00B171B0"/>
    <w:rsid w:val="00B80CA0"/>
    <w:rsid w:val="00B85770"/>
    <w:rsid w:val="00BC0EA9"/>
    <w:rsid w:val="00BE6461"/>
    <w:rsid w:val="00BF0C5C"/>
    <w:rsid w:val="00BF1CD9"/>
    <w:rsid w:val="00C37433"/>
    <w:rsid w:val="00C55478"/>
    <w:rsid w:val="00C63262"/>
    <w:rsid w:val="00C666C4"/>
    <w:rsid w:val="00C72355"/>
    <w:rsid w:val="00C93CFB"/>
    <w:rsid w:val="00CD5A6F"/>
    <w:rsid w:val="00CE293E"/>
    <w:rsid w:val="00CE4F47"/>
    <w:rsid w:val="00CF748A"/>
    <w:rsid w:val="00CF7BA6"/>
    <w:rsid w:val="00D240E8"/>
    <w:rsid w:val="00D42086"/>
    <w:rsid w:val="00D425B3"/>
    <w:rsid w:val="00D43794"/>
    <w:rsid w:val="00D4795F"/>
    <w:rsid w:val="00D73005"/>
    <w:rsid w:val="00D74E18"/>
    <w:rsid w:val="00DC4C5C"/>
    <w:rsid w:val="00DD0BEA"/>
    <w:rsid w:val="00E403B1"/>
    <w:rsid w:val="00E40F32"/>
    <w:rsid w:val="00E55491"/>
    <w:rsid w:val="00E6061B"/>
    <w:rsid w:val="00E83DB6"/>
    <w:rsid w:val="00EA53E7"/>
    <w:rsid w:val="00EB26FF"/>
    <w:rsid w:val="00EB4CA7"/>
    <w:rsid w:val="00EF4E3B"/>
    <w:rsid w:val="00F13D9C"/>
    <w:rsid w:val="00F47773"/>
    <w:rsid w:val="00F508C9"/>
    <w:rsid w:val="00F50CCD"/>
    <w:rsid w:val="00F5247C"/>
    <w:rsid w:val="00FA29ED"/>
    <w:rsid w:val="00FC1192"/>
    <w:rsid w:val="00FD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A501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A5011"/>
  </w:style>
  <w:style w:type="character" w:customStyle="1" w:styleId="object">
    <w:name w:val="object"/>
    <w:basedOn w:val="Domylnaczcionkaakapitu"/>
    <w:rsid w:val="005A5011"/>
  </w:style>
  <w:style w:type="character" w:styleId="UyteHipercze">
    <w:name w:val="FollowedHyperlink"/>
    <w:basedOn w:val="Domylnaczcionkaakapitu"/>
    <w:semiHidden/>
    <w:unhideWhenUsed/>
    <w:rsid w:val="009D2400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A501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A5011"/>
  </w:style>
  <w:style w:type="character" w:customStyle="1" w:styleId="object">
    <w:name w:val="object"/>
    <w:basedOn w:val="Domylnaczcionkaakapitu"/>
    <w:rsid w:val="005A5011"/>
  </w:style>
  <w:style w:type="character" w:styleId="UyteHipercze">
    <w:name w:val="FollowedHyperlink"/>
    <w:basedOn w:val="Domylnaczcionkaakapitu"/>
    <w:semiHidden/>
    <w:unhideWhenUsed/>
    <w:rsid w:val="009D2400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ohchr.org/EN/ProfessionalInterest/Pages/CAT.aspx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ov.pl/dyplomacj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prawo.sejm.gov.pl/isap.nsf/DocDetails.xsp?id=WDU19890630378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5EBD3-C604-497F-BCFC-2FB13EDFC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6309</Characters>
  <Application>Microsoft Office Word</Application>
  <DocSecurity>4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2019-07-16T07:13:00Z</dcterms:created>
  <dcterms:modified xsi:type="dcterms:W3CDTF">2019-07-16T07:13:00Z</dcterms:modified>
</cp:coreProperties>
</file>