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E6738" w:rsidRDefault="00BE6738" w:rsidP="00D15BBA">
      <w:pPr>
        <w:jc w:val="center"/>
        <w:rPr>
          <w:rFonts w:ascii="Times New Roman" w:hAnsi="Times New Roman" w:cs="Times New Roman"/>
        </w:rPr>
      </w:pPr>
      <w:bookmarkStart w:id="0" w:name="_GoBack"/>
      <w:bookmarkEnd w:id="0"/>
    </w:p>
    <w:p w:rsidR="00D83FE9" w:rsidRDefault="00D83FE9" w:rsidP="00D15BBA">
      <w:pPr>
        <w:jc w:val="center"/>
        <w:rPr>
          <w:rFonts w:ascii="Times New Roman" w:hAnsi="Times New Roman" w:cs="Times New Roman"/>
        </w:rPr>
      </w:pPr>
    </w:p>
    <w:p w:rsidR="00D83FE9" w:rsidRDefault="00D83FE9" w:rsidP="00D15BBA">
      <w:pPr>
        <w:jc w:val="center"/>
        <w:rPr>
          <w:rFonts w:ascii="Times New Roman" w:hAnsi="Times New Roman" w:cs="Times New Roman"/>
        </w:rPr>
      </w:pPr>
    </w:p>
    <w:p w:rsidR="00D83FE9" w:rsidRPr="008E5A62" w:rsidRDefault="00D83FE9" w:rsidP="00D15BBA">
      <w:pPr>
        <w:jc w:val="center"/>
        <w:rPr>
          <w:rFonts w:ascii="Times New Roman" w:hAnsi="Times New Roman" w:cs="Times New Roman"/>
        </w:rPr>
      </w:pPr>
    </w:p>
    <w:p w:rsidR="00746CC6" w:rsidRPr="008E5A62" w:rsidRDefault="00965761" w:rsidP="00D15BBA">
      <w:pPr>
        <w:jc w:val="center"/>
        <w:rPr>
          <w:rFonts w:ascii="Times New Roman" w:hAnsi="Times New Roman" w:cs="Times New Roman"/>
        </w:rPr>
      </w:pPr>
      <w:r>
        <w:rPr>
          <w:rFonts w:ascii="Times New Roman" w:hAnsi="Times New Roman" w:cs="Times New Roman"/>
        </w:rPr>
        <w:t>EUROPEJSKI TRYBUNAŁ PRAW CZŁOWIEKA</w:t>
      </w:r>
    </w:p>
    <w:p w:rsidR="0098410D" w:rsidRPr="008E5A62" w:rsidRDefault="0098410D" w:rsidP="00D15BBA">
      <w:pPr>
        <w:jc w:val="center"/>
      </w:pPr>
    </w:p>
    <w:p w:rsidR="0098410D" w:rsidRPr="008E5A62" w:rsidRDefault="00BE6738" w:rsidP="00D15BBA">
      <w:pPr>
        <w:tabs>
          <w:tab w:val="left" w:pos="5529"/>
        </w:tabs>
        <w:jc w:val="center"/>
      </w:pPr>
      <w:r w:rsidRPr="008E5A62">
        <w:t>SEKCJA PIERWSZA</w:t>
      </w:r>
    </w:p>
    <w:p w:rsidR="00E95C1E" w:rsidRPr="008E5A62" w:rsidRDefault="00E95C1E" w:rsidP="00D15BBA">
      <w:pPr>
        <w:jc w:val="center"/>
      </w:pPr>
    </w:p>
    <w:p w:rsidR="00746CC6" w:rsidRPr="008E5A62" w:rsidRDefault="00746CC6" w:rsidP="00D15BBA">
      <w:pPr>
        <w:jc w:val="center"/>
      </w:pPr>
    </w:p>
    <w:p w:rsidR="00BF118F" w:rsidRPr="008E5A62" w:rsidRDefault="00BF118F" w:rsidP="00D15BBA">
      <w:pPr>
        <w:jc w:val="center"/>
      </w:pPr>
    </w:p>
    <w:p w:rsidR="0098410D" w:rsidRDefault="0098410D" w:rsidP="00D15BBA">
      <w:pPr>
        <w:jc w:val="center"/>
      </w:pPr>
    </w:p>
    <w:p w:rsidR="00D83FE9" w:rsidRPr="008E5A62" w:rsidRDefault="00D83FE9" w:rsidP="00D15BBA">
      <w:pPr>
        <w:jc w:val="center"/>
      </w:pPr>
    </w:p>
    <w:p w:rsidR="008E6217" w:rsidRPr="008E5A62" w:rsidRDefault="008E6217" w:rsidP="00D15BBA">
      <w:pPr>
        <w:jc w:val="center"/>
        <w:rPr>
          <w:b/>
        </w:rPr>
      </w:pPr>
      <w:bookmarkStart w:id="1" w:name="To"/>
      <w:r w:rsidRPr="008E5A62">
        <w:rPr>
          <w:b/>
          <w:bCs/>
        </w:rPr>
        <w:t>SPRAWA KUNERT</w:t>
      </w:r>
      <w:bookmarkEnd w:id="1"/>
      <w:r w:rsidRPr="008E5A62">
        <w:rPr>
          <w:b/>
          <w:bCs/>
        </w:rPr>
        <w:t xml:space="preserve"> </w:t>
      </w:r>
      <w:r w:rsidR="00AA52FF">
        <w:rPr>
          <w:b/>
          <w:bCs/>
        </w:rPr>
        <w:t xml:space="preserve">PRZECIWKO </w:t>
      </w:r>
      <w:r w:rsidRPr="008E5A62">
        <w:rPr>
          <w:b/>
          <w:bCs/>
        </w:rPr>
        <w:t>POLSCE</w:t>
      </w:r>
    </w:p>
    <w:p w:rsidR="00170027" w:rsidRPr="008E5A62" w:rsidRDefault="00170027" w:rsidP="00D15BBA">
      <w:pPr>
        <w:jc w:val="center"/>
        <w:rPr>
          <w:b/>
        </w:rPr>
      </w:pPr>
    </w:p>
    <w:p w:rsidR="00D74888" w:rsidRPr="008E5A62" w:rsidRDefault="008E6217" w:rsidP="00D15BBA">
      <w:pPr>
        <w:jc w:val="center"/>
        <w:rPr>
          <w:i/>
        </w:rPr>
      </w:pPr>
      <w:r w:rsidRPr="008E5A62">
        <w:rPr>
          <w:i/>
        </w:rPr>
        <w:t>(Skarga nr 8981/14)</w:t>
      </w:r>
    </w:p>
    <w:p w:rsidR="0098410D" w:rsidRPr="008E5A62" w:rsidRDefault="0098410D" w:rsidP="00D15BBA">
      <w:pPr>
        <w:jc w:val="center"/>
        <w:rPr>
          <w:i/>
        </w:rPr>
      </w:pPr>
    </w:p>
    <w:p w:rsidR="0098410D" w:rsidRPr="008E5A62" w:rsidRDefault="0098410D" w:rsidP="00D15BBA">
      <w:pPr>
        <w:jc w:val="center"/>
      </w:pPr>
    </w:p>
    <w:p w:rsidR="0098410D" w:rsidRDefault="0098410D" w:rsidP="00D15BBA">
      <w:pPr>
        <w:jc w:val="center"/>
      </w:pPr>
    </w:p>
    <w:p w:rsidR="00D83FE9" w:rsidRDefault="00D83FE9" w:rsidP="00D15BBA">
      <w:pPr>
        <w:jc w:val="center"/>
      </w:pPr>
    </w:p>
    <w:p w:rsidR="00D83FE9" w:rsidRDefault="00D83FE9" w:rsidP="00D15BBA">
      <w:pPr>
        <w:jc w:val="center"/>
      </w:pPr>
    </w:p>
    <w:p w:rsidR="00D83FE9" w:rsidRPr="008E5A62" w:rsidRDefault="00D83FE9" w:rsidP="00D15BBA">
      <w:pPr>
        <w:jc w:val="center"/>
      </w:pPr>
    </w:p>
    <w:p w:rsidR="0098410D" w:rsidRPr="008E5A62" w:rsidRDefault="0098410D" w:rsidP="00D15BBA">
      <w:pPr>
        <w:jc w:val="center"/>
      </w:pPr>
    </w:p>
    <w:p w:rsidR="0098410D" w:rsidRPr="008E5A62" w:rsidRDefault="0098410D" w:rsidP="00D15BBA">
      <w:pPr>
        <w:jc w:val="center"/>
      </w:pPr>
    </w:p>
    <w:p w:rsidR="0098410D" w:rsidRPr="008E5A62" w:rsidRDefault="0098410D" w:rsidP="00D15BBA">
      <w:pPr>
        <w:jc w:val="center"/>
        <w:outlineLvl w:val="0"/>
      </w:pPr>
      <w:r w:rsidRPr="008E5A62">
        <w:t>WYROK</w:t>
      </w:r>
    </w:p>
    <w:p w:rsidR="0098410D" w:rsidRPr="008E5A62" w:rsidRDefault="0098410D" w:rsidP="00D15BBA">
      <w:pPr>
        <w:jc w:val="center"/>
      </w:pPr>
    </w:p>
    <w:p w:rsidR="00D15BBA" w:rsidRPr="008E5A62" w:rsidRDefault="00D15BBA" w:rsidP="00D15BBA">
      <w:pPr>
        <w:jc w:val="center"/>
      </w:pPr>
    </w:p>
    <w:p w:rsidR="00D15BBA" w:rsidRPr="008E5A62" w:rsidRDefault="00D15BBA" w:rsidP="00D15BBA">
      <w:pPr>
        <w:jc w:val="center"/>
      </w:pPr>
    </w:p>
    <w:p w:rsidR="0098410D" w:rsidRPr="008E5A62" w:rsidRDefault="0098410D" w:rsidP="00D15BBA">
      <w:pPr>
        <w:jc w:val="center"/>
        <w:outlineLvl w:val="0"/>
      </w:pPr>
      <w:r w:rsidRPr="008E5A62">
        <w:t>STRASBURG</w:t>
      </w:r>
    </w:p>
    <w:p w:rsidR="0098410D" w:rsidRPr="008E5A62" w:rsidRDefault="0098410D" w:rsidP="00D15BBA">
      <w:pPr>
        <w:jc w:val="center"/>
      </w:pPr>
    </w:p>
    <w:p w:rsidR="0098410D" w:rsidRPr="008E5A62" w:rsidRDefault="00BE6738" w:rsidP="00D15BBA">
      <w:pPr>
        <w:jc w:val="center"/>
      </w:pPr>
      <w:r w:rsidRPr="008E5A62">
        <w:rPr>
          <w:rFonts w:ascii="Times New Roman" w:hAnsi="Times New Roman"/>
        </w:rPr>
        <w:t>4 kwietnia 2019 r.</w:t>
      </w:r>
    </w:p>
    <w:p w:rsidR="00B16FFD" w:rsidRDefault="00B16FFD" w:rsidP="00B16FFD">
      <w:pPr>
        <w:pStyle w:val="jucase0"/>
        <w:ind w:firstLine="0"/>
        <w:jc w:val="center"/>
        <w:rPr>
          <w:color w:val="FF0000"/>
          <w:sz w:val="28"/>
          <w:szCs w:val="28"/>
          <w:u w:val="single"/>
          <w:lang w:val="pl-PL"/>
        </w:rPr>
      </w:pPr>
    </w:p>
    <w:p w:rsidR="00D83FE9" w:rsidRPr="00D83FE9" w:rsidRDefault="00D83FE9" w:rsidP="00B16FFD">
      <w:pPr>
        <w:pStyle w:val="jucase0"/>
        <w:ind w:firstLine="0"/>
        <w:jc w:val="center"/>
        <w:rPr>
          <w:color w:val="FF0000"/>
          <w:sz w:val="28"/>
          <w:szCs w:val="28"/>
          <w:u w:val="single"/>
          <w:lang w:val="pl-PL"/>
        </w:rPr>
      </w:pPr>
    </w:p>
    <w:p w:rsidR="00B16FFD" w:rsidRPr="00D83FE9" w:rsidRDefault="00B16FFD" w:rsidP="00B16FFD">
      <w:pPr>
        <w:pStyle w:val="jucase0"/>
        <w:ind w:firstLine="0"/>
        <w:jc w:val="center"/>
        <w:rPr>
          <w:color w:val="FF0000"/>
          <w:sz w:val="28"/>
          <w:szCs w:val="28"/>
          <w:u w:val="single"/>
          <w:lang w:val="pl-PL"/>
        </w:rPr>
      </w:pPr>
      <w:r w:rsidRPr="00D83FE9">
        <w:rPr>
          <w:color w:val="FF0000"/>
          <w:sz w:val="28"/>
          <w:szCs w:val="28"/>
          <w:u w:val="single"/>
          <w:lang w:val="pl-PL"/>
        </w:rPr>
        <w:t>OSTATECZNY</w:t>
      </w:r>
    </w:p>
    <w:p w:rsidR="00B16FFD" w:rsidRPr="00D83FE9" w:rsidRDefault="00B16FFD" w:rsidP="00B16FFD">
      <w:pPr>
        <w:pStyle w:val="jupara"/>
        <w:tabs>
          <w:tab w:val="left" w:pos="4650"/>
        </w:tabs>
        <w:ind w:firstLine="0"/>
        <w:jc w:val="center"/>
        <w:rPr>
          <w:color w:val="FF0000"/>
          <w:sz w:val="28"/>
          <w:szCs w:val="28"/>
          <w:lang w:val="pl-PL"/>
        </w:rPr>
      </w:pPr>
    </w:p>
    <w:p w:rsidR="00B16FFD" w:rsidRPr="00D83FE9" w:rsidRDefault="00B16FFD" w:rsidP="00B16FFD">
      <w:pPr>
        <w:pStyle w:val="jupara"/>
        <w:ind w:firstLine="0"/>
        <w:jc w:val="center"/>
        <w:rPr>
          <w:color w:val="FF0000"/>
          <w:sz w:val="28"/>
          <w:szCs w:val="28"/>
          <w:lang w:val="pl-PL"/>
        </w:rPr>
      </w:pPr>
      <w:r w:rsidRPr="00D83FE9">
        <w:rPr>
          <w:color w:val="FF0000"/>
          <w:sz w:val="28"/>
          <w:szCs w:val="28"/>
          <w:lang w:val="pl-PL"/>
        </w:rPr>
        <w:t>04/07/2019</w:t>
      </w:r>
    </w:p>
    <w:p w:rsidR="0098410D" w:rsidRPr="008E5A62" w:rsidRDefault="0098410D" w:rsidP="00D15BBA">
      <w:pPr>
        <w:jc w:val="center"/>
      </w:pPr>
    </w:p>
    <w:p w:rsidR="002422B6" w:rsidRPr="008E5A62" w:rsidRDefault="0098410D" w:rsidP="00965761">
      <w:pPr>
        <w:jc w:val="center"/>
        <w:rPr>
          <w:i/>
          <w:sz w:val="22"/>
        </w:rPr>
      </w:pPr>
      <w:r w:rsidRPr="008E5A62">
        <w:rPr>
          <w:i/>
          <w:sz w:val="22"/>
        </w:rPr>
        <w:t>Wyrok ten sta</w:t>
      </w:r>
      <w:r w:rsidR="00B16FFD">
        <w:rPr>
          <w:i/>
          <w:sz w:val="22"/>
        </w:rPr>
        <w:t>ł</w:t>
      </w:r>
      <w:r w:rsidRPr="008E5A62">
        <w:rPr>
          <w:i/>
          <w:sz w:val="22"/>
        </w:rPr>
        <w:t xml:space="preserve"> się ostateczny na zasadach określonych w art. 44 ust. 2 Konwencji. Wyrok może podlegać korekcie wydawniczej.</w:t>
      </w:r>
    </w:p>
    <w:p w:rsidR="0098410D" w:rsidRPr="008E5A62" w:rsidRDefault="0098410D" w:rsidP="00965761">
      <w:pPr>
        <w:jc w:val="center"/>
        <w:sectPr w:rsidR="0098410D" w:rsidRPr="008E5A62">
          <w:headerReference w:type="even" r:id="rId9"/>
          <w:headerReference w:type="default" r:id="rId10"/>
          <w:footerReference w:type="even" r:id="rId11"/>
          <w:footerReference w:type="default" r:id="rId12"/>
          <w:headerReference w:type="first" r:id="rId13"/>
          <w:footerReference w:type="first" r:id="rId14"/>
          <w:footnotePr>
            <w:numRestart w:val="eachSect"/>
          </w:footnotePr>
          <w:pgSz w:w="11906" w:h="16838" w:code="9"/>
          <w:pgMar w:top="2274" w:right="2274" w:bottom="2274" w:left="2274" w:header="1701" w:footer="720" w:gutter="0"/>
          <w:pgNumType w:start="1"/>
          <w:cols w:space="720"/>
          <w:noEndnote/>
        </w:sectPr>
      </w:pPr>
    </w:p>
    <w:p w:rsidR="0098410D" w:rsidRPr="008E5A62" w:rsidRDefault="0098410D" w:rsidP="00D15BBA">
      <w:pPr>
        <w:pStyle w:val="JuCase"/>
      </w:pPr>
      <w:r w:rsidRPr="008E5A62">
        <w:lastRenderedPageBreak/>
        <w:t>W sprawie Kunert przeciwko Polsce</w:t>
      </w:r>
    </w:p>
    <w:p w:rsidR="009F4C8F" w:rsidRPr="008E5A62" w:rsidRDefault="009F4C8F" w:rsidP="00D15BBA">
      <w:pPr>
        <w:pStyle w:val="ECHRPara"/>
      </w:pPr>
      <w:r w:rsidRPr="008E5A62">
        <w:t>Europejski Trybunał Praw Człowieka (sekcja pierwsza), zasiadając jako Izba w składzie:</w:t>
      </w:r>
    </w:p>
    <w:p w:rsidR="009F4C8F" w:rsidRPr="008E5A62" w:rsidRDefault="0016031A" w:rsidP="00D15BBA">
      <w:pPr>
        <w:pStyle w:val="ECHRDecisionBody"/>
      </w:pPr>
      <w:r w:rsidRPr="008E5A62">
        <w:tab/>
      </w:r>
      <w:proofErr w:type="spellStart"/>
      <w:r w:rsidRPr="008E5A62">
        <w:t>Linos-Alexandre</w:t>
      </w:r>
      <w:proofErr w:type="spellEnd"/>
      <w:r w:rsidRPr="008E5A62">
        <w:t xml:space="preserve"> </w:t>
      </w:r>
      <w:proofErr w:type="spellStart"/>
      <w:r w:rsidRPr="008E5A62">
        <w:t>Sicilianos</w:t>
      </w:r>
      <w:proofErr w:type="spellEnd"/>
      <w:r w:rsidRPr="008E5A62">
        <w:t>,</w:t>
      </w:r>
      <w:r w:rsidRPr="008E5A62">
        <w:rPr>
          <w:i/>
        </w:rPr>
        <w:t xml:space="preserve"> </w:t>
      </w:r>
      <w:r w:rsidR="00AA52FF">
        <w:rPr>
          <w:i/>
        </w:rPr>
        <w:t>P</w:t>
      </w:r>
      <w:r w:rsidRPr="008E5A62">
        <w:rPr>
          <w:i/>
        </w:rPr>
        <w:t>rzewodniczący,</w:t>
      </w:r>
      <w:r w:rsidRPr="008E5A62">
        <w:rPr>
          <w:i/>
        </w:rPr>
        <w:br/>
      </w:r>
      <w:r w:rsidRPr="008E5A62">
        <w:tab/>
      </w:r>
      <w:proofErr w:type="spellStart"/>
      <w:r w:rsidRPr="008E5A62">
        <w:t>Ksenija</w:t>
      </w:r>
      <w:proofErr w:type="spellEnd"/>
      <w:r w:rsidRPr="008E5A62">
        <w:t xml:space="preserve"> </w:t>
      </w:r>
      <w:proofErr w:type="spellStart"/>
      <w:r w:rsidRPr="008E5A62">
        <w:t>Turković</w:t>
      </w:r>
      <w:proofErr w:type="spellEnd"/>
      <w:r w:rsidRPr="008E5A62">
        <w:t>,</w:t>
      </w:r>
      <w:r w:rsidRPr="008E5A62">
        <w:rPr>
          <w:i/>
        </w:rPr>
        <w:br/>
      </w:r>
      <w:r w:rsidRPr="008E5A62">
        <w:tab/>
      </w:r>
      <w:proofErr w:type="spellStart"/>
      <w:r w:rsidRPr="008E5A62">
        <w:t>Aleš</w:t>
      </w:r>
      <w:proofErr w:type="spellEnd"/>
      <w:r w:rsidRPr="008E5A62">
        <w:t xml:space="preserve"> </w:t>
      </w:r>
      <w:proofErr w:type="spellStart"/>
      <w:r w:rsidRPr="008E5A62">
        <w:t>Pejchal</w:t>
      </w:r>
      <w:proofErr w:type="spellEnd"/>
      <w:r w:rsidRPr="008E5A62">
        <w:t>,</w:t>
      </w:r>
      <w:r w:rsidRPr="008E5A62">
        <w:rPr>
          <w:i/>
        </w:rPr>
        <w:br/>
      </w:r>
      <w:r w:rsidRPr="008E5A62">
        <w:tab/>
        <w:t>Krzysztof Wojtyczek,</w:t>
      </w:r>
      <w:r w:rsidRPr="008E5A62">
        <w:rPr>
          <w:i/>
        </w:rPr>
        <w:br/>
      </w:r>
      <w:r w:rsidRPr="008E5A62">
        <w:tab/>
        <w:t xml:space="preserve">Tim </w:t>
      </w:r>
      <w:proofErr w:type="spellStart"/>
      <w:r w:rsidRPr="008E5A62">
        <w:t>Eicke</w:t>
      </w:r>
      <w:proofErr w:type="spellEnd"/>
      <w:r w:rsidRPr="008E5A62">
        <w:t>,</w:t>
      </w:r>
      <w:r w:rsidRPr="008E5A62">
        <w:rPr>
          <w:i/>
        </w:rPr>
        <w:br/>
      </w:r>
      <w:r w:rsidRPr="008E5A62">
        <w:tab/>
      </w:r>
      <w:proofErr w:type="spellStart"/>
      <w:r w:rsidRPr="008E5A62">
        <w:t>Jovan</w:t>
      </w:r>
      <w:proofErr w:type="spellEnd"/>
      <w:r w:rsidRPr="008E5A62">
        <w:t xml:space="preserve"> </w:t>
      </w:r>
      <w:proofErr w:type="spellStart"/>
      <w:r w:rsidRPr="008E5A62">
        <w:t>Ilievski</w:t>
      </w:r>
      <w:proofErr w:type="spellEnd"/>
      <w:r w:rsidRPr="008E5A62">
        <w:t>,</w:t>
      </w:r>
      <w:r w:rsidRPr="008E5A62">
        <w:rPr>
          <w:i/>
        </w:rPr>
        <w:br/>
      </w:r>
      <w:r w:rsidRPr="008E5A62">
        <w:tab/>
        <w:t xml:space="preserve">Gilberto </w:t>
      </w:r>
      <w:proofErr w:type="spellStart"/>
      <w:r w:rsidRPr="008E5A62">
        <w:t>Felici</w:t>
      </w:r>
      <w:proofErr w:type="spellEnd"/>
      <w:r w:rsidRPr="008E5A62">
        <w:t>,</w:t>
      </w:r>
      <w:r w:rsidRPr="008E5A62">
        <w:rPr>
          <w:i/>
        </w:rPr>
        <w:t xml:space="preserve"> sędziowie,</w:t>
      </w:r>
      <w:r w:rsidRPr="008E5A62">
        <w:br/>
        <w:t xml:space="preserve">oraz Abel Campos, </w:t>
      </w:r>
      <w:r w:rsidR="00AA52FF">
        <w:rPr>
          <w:i/>
        </w:rPr>
        <w:t>K</w:t>
      </w:r>
      <w:r w:rsidRPr="008E5A62">
        <w:rPr>
          <w:i/>
        </w:rPr>
        <w:t xml:space="preserve">anclerz </w:t>
      </w:r>
      <w:r w:rsidR="00AA52FF">
        <w:rPr>
          <w:i/>
        </w:rPr>
        <w:t>S</w:t>
      </w:r>
      <w:r w:rsidRPr="008E5A62">
        <w:rPr>
          <w:i/>
        </w:rPr>
        <w:t>ekcji,</w:t>
      </w:r>
    </w:p>
    <w:p w:rsidR="009F4C8F" w:rsidRPr="008E5A62" w:rsidRDefault="009F4C8F" w:rsidP="00D15BBA">
      <w:pPr>
        <w:pStyle w:val="ECHRPara"/>
      </w:pPr>
      <w:r w:rsidRPr="008E5A62">
        <w:t>obradując na posiedzeniu niejawnym w dniu 12 marca 2019 r.,</w:t>
      </w:r>
    </w:p>
    <w:p w:rsidR="009F4C8F" w:rsidRPr="008E5A62" w:rsidRDefault="009F4C8F" w:rsidP="00D15BBA">
      <w:pPr>
        <w:pStyle w:val="ECHRPara"/>
      </w:pPr>
      <w:r w:rsidRPr="008E5A62">
        <w:t>wydaje następujący wyrok, który został przyjęty w tym dniu:</w:t>
      </w:r>
    </w:p>
    <w:p w:rsidR="00BE6738" w:rsidRPr="008E5A62" w:rsidRDefault="00BE6738" w:rsidP="00D15BBA">
      <w:pPr>
        <w:pStyle w:val="ECHRTitle1"/>
      </w:pPr>
      <w:r w:rsidRPr="008E5A62">
        <w:t>POSTĘPOWANIE</w:t>
      </w:r>
    </w:p>
    <w:p w:rsidR="00BE6738" w:rsidRPr="008E5A62" w:rsidRDefault="00BE6738" w:rsidP="00D15BBA">
      <w:pPr>
        <w:pStyle w:val="ECHRPara"/>
      </w:pPr>
      <w:r w:rsidRPr="008E5A62">
        <w:t>1.  Sprawa wywodzi się ze skargi (nr 8981/14) przeciwko Rzeczypospolitej Polskiej, wniesionej do Trybunału na podstawie art. 34 Konwencji o ochronie praw człowieka i podstawowych wolności („Konwencja”) przez obywatela polskiego Wojciecha Kunerta („skarżący”) w dniu 15 listopada 2013 r.</w:t>
      </w:r>
    </w:p>
    <w:p w:rsidR="00BE6738" w:rsidRPr="008E5A62" w:rsidRDefault="00BE6738" w:rsidP="00D15BBA">
      <w:pPr>
        <w:pStyle w:val="ECHRPara"/>
      </w:pPr>
      <w:r w:rsidRPr="008E5A62">
        <w:t xml:space="preserve">2.  Rząd polski („Rząd”) był reprezentowany przez </w:t>
      </w:r>
      <w:r w:rsidR="00AA52FF" w:rsidRPr="008E5A62">
        <w:t>swoj</w:t>
      </w:r>
      <w:r w:rsidR="00AA52FF">
        <w:t>ą</w:t>
      </w:r>
      <w:r w:rsidR="00AA52FF" w:rsidRPr="008E5A62">
        <w:t xml:space="preserve"> </w:t>
      </w:r>
      <w:r w:rsidRPr="008E5A62">
        <w:t>pełnomocnik J.</w:t>
      </w:r>
      <w:r w:rsidR="006F5D0B">
        <w:t> </w:t>
      </w:r>
      <w:r w:rsidRPr="008E5A62">
        <w:t>Chrzanowską, a następnie przez J. Sobczaka z</w:t>
      </w:r>
      <w:r w:rsidR="008E5A62">
        <w:t> </w:t>
      </w:r>
      <w:r w:rsidRPr="008E5A62">
        <w:t>Ministerstwa Spraw Zagranicznych.</w:t>
      </w:r>
    </w:p>
    <w:p w:rsidR="00BE6738" w:rsidRPr="008E5A62" w:rsidRDefault="00BE6738" w:rsidP="00D15BBA">
      <w:pPr>
        <w:pStyle w:val="ECHRPara"/>
      </w:pPr>
      <w:r w:rsidRPr="008E5A62">
        <w:t>3.  W dniu 8 września 2014 r. skargę zakomunikowano Rządowi.</w:t>
      </w:r>
    </w:p>
    <w:p w:rsidR="00BE6738" w:rsidRPr="008E5A62" w:rsidRDefault="00BE6738" w:rsidP="00D15BBA">
      <w:pPr>
        <w:pStyle w:val="ECHRPara"/>
      </w:pPr>
      <w:r w:rsidRPr="008E5A62">
        <w:t>4.  Rząd sprzeciwił się rozpatrzeniu skargi przez Komitet.</w:t>
      </w:r>
    </w:p>
    <w:p w:rsidR="00BE6738" w:rsidRPr="008E5A62" w:rsidRDefault="00BE6738" w:rsidP="00D15BBA">
      <w:pPr>
        <w:pStyle w:val="ECHRTitle1"/>
      </w:pPr>
      <w:r w:rsidRPr="008E5A62">
        <w:t>FAKTY</w:t>
      </w:r>
    </w:p>
    <w:p w:rsidR="00BE6738" w:rsidRPr="008E5A62" w:rsidRDefault="00BE6738" w:rsidP="00D15BBA">
      <w:pPr>
        <w:pStyle w:val="ECHRHeading1"/>
      </w:pPr>
      <w:r w:rsidRPr="008E5A62">
        <w:t>I.  OKOLICZNOŚCI SPRAWY</w:t>
      </w:r>
    </w:p>
    <w:p w:rsidR="00BE6738" w:rsidRPr="008E5A62" w:rsidRDefault="00BE6738" w:rsidP="00D15BBA">
      <w:pPr>
        <w:pStyle w:val="ECHRPara"/>
      </w:pPr>
      <w:r w:rsidRPr="008E5A62">
        <w:t>5.  Skarżący urodził się w 1973 r. i mieszka we Wrocławiu.</w:t>
      </w:r>
    </w:p>
    <w:p w:rsidR="00BE6738" w:rsidRPr="008E5A62" w:rsidRDefault="00BE6738" w:rsidP="00D15BBA">
      <w:pPr>
        <w:pStyle w:val="ECHRHeading2"/>
        <w:rPr>
          <w:rFonts w:eastAsiaTheme="minorHAnsi"/>
          <w:sz w:val="18"/>
        </w:rPr>
      </w:pPr>
      <w:r w:rsidRPr="008E5A62">
        <w:t>A.  Okres pobytu skarżącego w jednostce penitencjarnej</w:t>
      </w:r>
    </w:p>
    <w:p w:rsidR="00BE6738" w:rsidRPr="008E5A62" w:rsidRDefault="00BE6738" w:rsidP="00D15BBA">
      <w:pPr>
        <w:pStyle w:val="ECHRPara"/>
      </w:pPr>
      <w:r w:rsidRPr="008E5A62">
        <w:t>6.  W różnych okresach w latach 1991 r. – 2014 r., w tym w okresie od</w:t>
      </w:r>
      <w:r w:rsidR="006F5D0B">
        <w:t> </w:t>
      </w:r>
      <w:r w:rsidRPr="008E5A62">
        <w:t>24 czerwca 2009 r. do 2 października 2010 r.</w:t>
      </w:r>
      <w:r w:rsidR="00965761">
        <w:t>,</w:t>
      </w:r>
      <w:r w:rsidRPr="008E5A62">
        <w:t xml:space="preserve"> skarżący przebywał w</w:t>
      </w:r>
      <w:r w:rsidR="008E5A62">
        <w:t> </w:t>
      </w:r>
      <w:r w:rsidRPr="008E5A62">
        <w:t>Areszcie Śledczym we</w:t>
      </w:r>
      <w:r w:rsidR="00952DFD">
        <w:t xml:space="preserve"> Wrocławiu</w:t>
      </w:r>
      <w:r w:rsidRPr="008E5A62">
        <w:t>. Skarżącego zwolniono w dniu 8 lipca 2017 r.</w:t>
      </w:r>
    </w:p>
    <w:p w:rsidR="00BE6738" w:rsidRPr="008E5A62" w:rsidRDefault="00BE6738" w:rsidP="00D15BBA">
      <w:pPr>
        <w:pStyle w:val="ECHRHeading2"/>
      </w:pPr>
      <w:r w:rsidRPr="008E5A62">
        <w:lastRenderedPageBreak/>
        <w:t>B.  Warunki bytowe skarżącego w jednostce penitencjarnej</w:t>
      </w:r>
    </w:p>
    <w:p w:rsidR="00BE6738" w:rsidRPr="008E5A62" w:rsidRDefault="00BE6738" w:rsidP="00D15BBA">
      <w:pPr>
        <w:pStyle w:val="ECHRPara"/>
        <w:rPr>
          <w:color w:val="000000"/>
          <w:vertAlign w:val="superscript"/>
        </w:rPr>
      </w:pPr>
      <w:r w:rsidRPr="008E5A62">
        <w:t>7.  Skarżący twierdził, że w Areszcie Śledczym</w:t>
      </w:r>
      <w:r w:rsidR="00952DFD">
        <w:t xml:space="preserve"> we Wrocławiu</w:t>
      </w:r>
      <w:r w:rsidRPr="008E5A62">
        <w:t xml:space="preserve"> osadzono go w przeludnionych celach, w których powierzchnia na osobę była mniejsza niż ustawowa minimalna norma w Polsce, tj. 3 m</w:t>
      </w:r>
      <w:r w:rsidRPr="008E5A62">
        <w:rPr>
          <w:vertAlign w:val="superscript"/>
        </w:rPr>
        <w:t>2</w:t>
      </w:r>
      <w:r w:rsidRPr="008E5A62">
        <w:t>.</w:t>
      </w:r>
    </w:p>
    <w:p w:rsidR="00BE6738" w:rsidRPr="008E5A62" w:rsidRDefault="00BE6738" w:rsidP="00D15BBA">
      <w:pPr>
        <w:pStyle w:val="ECHRPara"/>
      </w:pPr>
      <w:r w:rsidRPr="008E5A62">
        <w:t>8.  Z akt postępowania krajowego i oświadczeń Rządu wynika, że</w:t>
      </w:r>
      <w:r w:rsidR="006F5D0B">
        <w:t> </w:t>
      </w:r>
      <w:r w:rsidRPr="008E5A62">
        <w:t xml:space="preserve">skarżącego osadzono w przeludnionych celach </w:t>
      </w:r>
      <w:r w:rsidR="00AA52FF">
        <w:t xml:space="preserve">pomiędzy </w:t>
      </w:r>
      <w:r w:rsidRPr="008E5A62">
        <w:t xml:space="preserve">29 lipca </w:t>
      </w:r>
      <w:r w:rsidR="00AA52FF">
        <w:t>a</w:t>
      </w:r>
      <w:r w:rsidR="006F5D0B">
        <w:t> </w:t>
      </w:r>
      <w:r w:rsidRPr="008E5A62">
        <w:t>26</w:t>
      </w:r>
      <w:r w:rsidR="008E5A62">
        <w:t> </w:t>
      </w:r>
      <w:r w:rsidRPr="008E5A62">
        <w:t>sierpnia 2009 r. (</w:t>
      </w:r>
      <w:r w:rsidR="00B556DF">
        <w:t xml:space="preserve">na </w:t>
      </w:r>
      <w:r w:rsidRPr="008E5A62">
        <w:t>okres około jednego miesiąca).</w:t>
      </w:r>
    </w:p>
    <w:p w:rsidR="00BE6738" w:rsidRPr="008E5A62" w:rsidRDefault="00BE6738" w:rsidP="00D15BBA">
      <w:pPr>
        <w:pStyle w:val="ECHRHeading2"/>
      </w:pPr>
      <w:r w:rsidRPr="008E5A62">
        <w:t>C.</w:t>
      </w:r>
      <w:r w:rsidRPr="008E5A62">
        <w:tab/>
        <w:t>Postępowanie cywilne przeciwko Skarbowi Państwa</w:t>
      </w:r>
    </w:p>
    <w:p w:rsidR="00BE6738" w:rsidRPr="008E5A62" w:rsidRDefault="00BE6738" w:rsidP="00D15BBA">
      <w:pPr>
        <w:pStyle w:val="ECHRPara"/>
      </w:pPr>
      <w:r w:rsidRPr="008E5A62">
        <w:t>9.  W dniu 5 kwietnia 2011 r. skarżący wytoczył przed Sądem Okręgowym we Wrocławiu powództwo przeciwko Skarbowi Państwa o</w:t>
      </w:r>
      <w:r w:rsidR="008E5A62">
        <w:t> </w:t>
      </w:r>
      <w:r w:rsidRPr="008E5A62">
        <w:t xml:space="preserve">naruszenie jego dóbr osobistych oraz o zadośćuczynienie z tytułu osadzenia go w przeludnionych celach w </w:t>
      </w:r>
      <w:r w:rsidR="00952DFD">
        <w:t xml:space="preserve">Areszcie Śledczym </w:t>
      </w:r>
      <w:r w:rsidRPr="008E5A62">
        <w:t>we</w:t>
      </w:r>
      <w:r w:rsidR="006F5D0B">
        <w:t> </w:t>
      </w:r>
      <w:r w:rsidRPr="008E5A62">
        <w:t>Wrocławiu. Skarżący domagał się 20</w:t>
      </w:r>
      <w:r w:rsidR="00B556DF">
        <w:t> </w:t>
      </w:r>
      <w:r w:rsidRPr="008E5A62">
        <w:t>000 złotych tytułem zadośćuczynienia. Jego sprawę przekazano Sądowi Rejonowemu dla Wrocławia</w:t>
      </w:r>
      <w:r w:rsidRPr="008E5A62">
        <w:noBreakHyphen/>
        <w:t>Śródmieścia we Wrocławiu (dalej: „sąd”) i nadano jej sygnaturę IX C 295/11.</w:t>
      </w:r>
    </w:p>
    <w:p w:rsidR="00BE6738" w:rsidRPr="008E5A62" w:rsidRDefault="00BE6738" w:rsidP="00D15BBA">
      <w:pPr>
        <w:pStyle w:val="ECHRPara"/>
        <w:rPr>
          <w:rFonts w:eastAsiaTheme="minorHAnsi"/>
        </w:rPr>
      </w:pPr>
      <w:bookmarkStart w:id="2" w:name="refusal_legal_aid_lawyer"/>
      <w:r w:rsidRPr="008E5A62">
        <w:t>10</w:t>
      </w:r>
      <w:bookmarkEnd w:id="2"/>
      <w:r w:rsidRPr="008E5A62">
        <w:t>.  W dniu 6 maja 2011 r. sąd zwolnił skarżącego od kosztów sądowych i oddalił jego wniosek o ustanowienie pełnomocnika z urzędu. Sąd uznał, że</w:t>
      </w:r>
      <w:r w:rsidR="006F5D0B">
        <w:t> </w:t>
      </w:r>
      <w:r w:rsidRPr="008E5A62">
        <w:t>skarżący był w stanie sformułować swoje żądania w sposób jasny i</w:t>
      </w:r>
      <w:r w:rsidR="008E5A62">
        <w:t> </w:t>
      </w:r>
      <w:r w:rsidRPr="008E5A62">
        <w:t>zrozumiały, a zatem ustanowienie pełnomocnika z urzędu nie było konieczne. Skarżący nie wniósł zażalenia na to postanowienie.</w:t>
      </w:r>
    </w:p>
    <w:p w:rsidR="00BE6738" w:rsidRPr="008E5A62" w:rsidRDefault="00BE6738" w:rsidP="00D15BBA">
      <w:pPr>
        <w:pStyle w:val="ECHRPara"/>
        <w:rPr>
          <w:rFonts w:eastAsiaTheme="minorHAnsi"/>
        </w:rPr>
      </w:pPr>
      <w:bookmarkStart w:id="3" w:name="info_all_letters_2_copies"/>
      <w:r w:rsidRPr="008E5A62">
        <w:t>11</w:t>
      </w:r>
      <w:bookmarkEnd w:id="3"/>
      <w:r w:rsidRPr="008E5A62">
        <w:t>.  W toku postępowania sądowego skarżący złożył do sądu kilka wniosków, w tym pismo z dnia 8 sierpnia 2012 r. Zarządzeniem z dnia 28</w:t>
      </w:r>
      <w:r w:rsidR="008E5A62">
        <w:t> </w:t>
      </w:r>
      <w:r w:rsidRPr="008E5A62">
        <w:t xml:space="preserve">sierpnia 2012 r. sąd pouczył skarżącego, że </w:t>
      </w:r>
      <w:r w:rsidR="00867204">
        <w:t>uczynienie zadość</w:t>
      </w:r>
      <w:r w:rsidRPr="008E5A62">
        <w:t xml:space="preserve"> wymog</w:t>
      </w:r>
      <w:r w:rsidR="00867204">
        <w:t>om</w:t>
      </w:r>
      <w:r w:rsidRPr="008E5A62">
        <w:t xml:space="preserve"> formalny</w:t>
      </w:r>
      <w:r w:rsidR="00867204">
        <w:t>m</w:t>
      </w:r>
      <w:r w:rsidRPr="008E5A62">
        <w:t xml:space="preserve"> wymaga przedłożenia przez niego dodatkowego odpisu przedmiotowego pisma. </w:t>
      </w:r>
      <w:r w:rsidR="00C60190">
        <w:t>Ponadto w</w:t>
      </w:r>
      <w:r w:rsidRPr="008E5A62">
        <w:t xml:space="preserve"> zarządzeniu </w:t>
      </w:r>
      <w:r w:rsidR="00C60190">
        <w:t xml:space="preserve">tym </w:t>
      </w:r>
      <w:r w:rsidRPr="008E5A62">
        <w:t>sąd wskazał:</w:t>
      </w:r>
    </w:p>
    <w:p w:rsidR="00BE6738" w:rsidRPr="008E5A62" w:rsidRDefault="00BE6738" w:rsidP="00D15BBA">
      <w:pPr>
        <w:pStyle w:val="ECHRParaQuote"/>
        <w:rPr>
          <w:rFonts w:eastAsiaTheme="minorHAnsi"/>
        </w:rPr>
      </w:pPr>
      <w:r w:rsidRPr="008E5A62">
        <w:t xml:space="preserve">„Jednocześnie sąd </w:t>
      </w:r>
      <w:r w:rsidR="00C60190">
        <w:t>poucza</w:t>
      </w:r>
      <w:r w:rsidRPr="008E5A62">
        <w:t>, że wszystkie pisma procesowe należy wnosić w</w:t>
      </w:r>
      <w:r w:rsidR="008E5A62">
        <w:t> </w:t>
      </w:r>
      <w:r w:rsidRPr="008E5A62">
        <w:t>dwóch odpisach”</w:t>
      </w:r>
      <w:r w:rsidR="00ED1B6B">
        <w:t>.</w:t>
      </w:r>
    </w:p>
    <w:p w:rsidR="00BE6738" w:rsidRPr="00245D7E" w:rsidRDefault="00BE6738" w:rsidP="00D15BBA">
      <w:pPr>
        <w:pStyle w:val="ECHRPara"/>
      </w:pPr>
      <w:r w:rsidRPr="008E5A62">
        <w:t>12.  W dniu 5 października 2012 r. Sąd Rejonowy dla Wrocławia</w:t>
      </w:r>
      <w:r w:rsidRPr="008E5A62">
        <w:noBreakHyphen/>
        <w:t>Śródmieścia oddalił powództwo cywilne skarżącego. Sąd uznał, że wprawdzie cele, w których osadzono skarżącego</w:t>
      </w:r>
      <w:r w:rsidR="00C60190">
        <w:t>,</w:t>
      </w:r>
      <w:r w:rsidRPr="008E5A62">
        <w:t xml:space="preserve"> były przeludnione przez okres około jednego miesiąca, jednak skarżący nie wykazał jakoby działania strony pozwanej były sprzeczne z prawem.</w:t>
      </w:r>
    </w:p>
    <w:p w:rsidR="00BE6738" w:rsidRPr="008E5A62" w:rsidRDefault="00BE6738" w:rsidP="00D15BBA">
      <w:pPr>
        <w:pStyle w:val="ECHRPara"/>
      </w:pPr>
      <w:bookmarkStart w:id="4" w:name="appeal_before_instruction"/>
      <w:r w:rsidRPr="008E5A62">
        <w:t>13</w:t>
      </w:r>
      <w:bookmarkEnd w:id="4"/>
      <w:r w:rsidRPr="008E5A62">
        <w:t>.  W dniu 10 października 2012 r. skarżący złożył w sądzie pismo zatytułowane „Wniosek: dotyczy apelacji od wyroku Sądu Rejonowego dla Wrocławia</w:t>
      </w:r>
      <w:r w:rsidRPr="008E5A62">
        <w:noBreakHyphen/>
        <w:t>Śródmieścia z dnia 5 października 2012 r.”, które sąd uznał za</w:t>
      </w:r>
      <w:r w:rsidR="006F5D0B">
        <w:t> </w:t>
      </w:r>
      <w:r w:rsidRPr="008E5A62">
        <w:t>apelację. P</w:t>
      </w:r>
      <w:r w:rsidR="00C60190">
        <w:t>rzedmiotowe p</w:t>
      </w:r>
      <w:r w:rsidRPr="008E5A62">
        <w:t xml:space="preserve">ismo przedłożono w jednym </w:t>
      </w:r>
      <w:r w:rsidR="00C60190">
        <w:t>odpisie</w:t>
      </w:r>
      <w:r w:rsidRPr="008E5A62">
        <w:t>.</w:t>
      </w:r>
    </w:p>
    <w:p w:rsidR="00BE6738" w:rsidRPr="008E5A62" w:rsidRDefault="00BE6738" w:rsidP="00D15BBA">
      <w:pPr>
        <w:pStyle w:val="ECHRPara"/>
      </w:pPr>
      <w:bookmarkStart w:id="5" w:name="second_refusal_legal_aid_lawyer"/>
      <w:r w:rsidRPr="008E5A62">
        <w:t>14</w:t>
      </w:r>
      <w:bookmarkEnd w:id="5"/>
      <w:r w:rsidRPr="008E5A62">
        <w:t>.  W bliżej nieokreślonym dniu skarżący złożył wniosek o</w:t>
      </w:r>
      <w:r w:rsidR="008E5A62">
        <w:t> </w:t>
      </w:r>
      <w:r w:rsidRPr="008E5A62">
        <w:t>ustanowienie pełnomocnika z urzędu. W dniu 26 października 2012 r. Sąd Rejonowy dla Wrocławia</w:t>
      </w:r>
      <w:r w:rsidRPr="008E5A62">
        <w:noBreakHyphen/>
        <w:t>Śródmieście odrzucił wniosek skarżącego</w:t>
      </w:r>
      <w:r w:rsidR="00A5127E">
        <w:t xml:space="preserve"> oparty </w:t>
      </w:r>
      <w:r w:rsidR="00A5127E">
        <w:lastRenderedPageBreak/>
        <w:t>na tych samych przyczynach</w:t>
      </w:r>
      <w:r w:rsidRPr="008E5A62">
        <w:t>, które wskazał przy odrzuceniu poprzedniego wniosku (zob. paragraf 10 powyżej).</w:t>
      </w:r>
    </w:p>
    <w:p w:rsidR="00BE6738" w:rsidRPr="008E5A62" w:rsidRDefault="00BE6738" w:rsidP="00D15BBA">
      <w:pPr>
        <w:pStyle w:val="ECHRPara"/>
      </w:pPr>
      <w:bookmarkStart w:id="6" w:name="info_how_to_submit_appeal"/>
      <w:r w:rsidRPr="008E5A62">
        <w:t>15</w:t>
      </w:r>
      <w:bookmarkEnd w:id="6"/>
      <w:r w:rsidRPr="008E5A62">
        <w:t xml:space="preserve">.  W dniu 29 października 2012 r. skarżącemu doręczono wyrok wraz z pouczeniem o terminie i trybie wniesienia </w:t>
      </w:r>
      <w:r w:rsidR="008E5A62">
        <w:t>apelacji</w:t>
      </w:r>
      <w:r w:rsidRPr="008E5A62">
        <w:t xml:space="preserve"> o następującej treści:</w:t>
      </w:r>
    </w:p>
    <w:p w:rsidR="00BE6738" w:rsidRPr="008E5A62" w:rsidRDefault="00BE6738" w:rsidP="00D15BBA">
      <w:pPr>
        <w:pStyle w:val="ECHRParaQuote"/>
      </w:pPr>
      <w:r w:rsidRPr="008E5A62">
        <w:t>„Strona niezadowolona z rozstrzygnięcia ma prawo zażądać pisemnego uzasadnienia wyroku w terminie siedmiu dni od dnia jego doręczenia, a następnie wnieść apelację do sądu drugiej instancji za pośrednictwem sądu, który wydał zaskarżony wyrok, w terminie dwutygodniowym od doręczenia wyroku z</w:t>
      </w:r>
      <w:r w:rsidR="008E5A62">
        <w:t> </w:t>
      </w:r>
      <w:r w:rsidRPr="008E5A62">
        <w:t>uzasadnieniem. Jeżeli strona nie zażądała uzasadnienia wyroku, apelację wnosi się bezpośrednio w terminie 21 dni od dnia doręczenia wyroku. Art</w:t>
      </w:r>
      <w:r w:rsidR="002A40C9">
        <w:t>ykuł</w:t>
      </w:r>
      <w:r w:rsidRPr="008E5A62">
        <w:t xml:space="preserve"> 369 § 1: Apelację wnosi się do sądu, który wydał zaskarżony wyrok, w terminie dwutygodniowym od doręczenia stronie skarżącej wyroku z uzasadnieniem”</w:t>
      </w:r>
      <w:r w:rsidR="002A40C9">
        <w:t>.</w:t>
      </w:r>
    </w:p>
    <w:p w:rsidR="00BE6738" w:rsidRPr="008E5A62" w:rsidRDefault="00BE6738" w:rsidP="00D15BBA">
      <w:pPr>
        <w:pStyle w:val="ECHRPara"/>
      </w:pPr>
      <w:r w:rsidRPr="008E5A62">
        <w:t>16.  W dniu 12 listopada 2012 r. skarżący otrzymał uzasadnienie wyroku sądu z dnia 5 października 2012 r.</w:t>
      </w:r>
    </w:p>
    <w:p w:rsidR="00BE6738" w:rsidRPr="008E5A62" w:rsidRDefault="00BE6738" w:rsidP="00D15BBA">
      <w:pPr>
        <w:pStyle w:val="ECHRPara"/>
      </w:pPr>
      <w:bookmarkStart w:id="7" w:name="appeal_after_instruction"/>
      <w:r w:rsidRPr="008E5A62">
        <w:t>17</w:t>
      </w:r>
      <w:bookmarkEnd w:id="7"/>
      <w:r w:rsidRPr="008E5A62">
        <w:t>.  W dniu 21 grudnia 2012 r. skarżący złożył do sądu wniosek o</w:t>
      </w:r>
      <w:r w:rsidR="008E5A62">
        <w:t> </w:t>
      </w:r>
      <w:r w:rsidRPr="008E5A62">
        <w:t>przywrócenie terminu do wniesienia apelacji od wyroku z dnia 5</w:t>
      </w:r>
      <w:r w:rsidR="008E5A62">
        <w:t> </w:t>
      </w:r>
      <w:r w:rsidRPr="008E5A62">
        <w:t>października 2012 r. wraz z dwoma odpisami pisma zatytułowanego „apelacja”. W dniu 1 lutego 2013 r. sąd oddalił wniosek skarżącego o</w:t>
      </w:r>
      <w:r w:rsidR="008E5A62">
        <w:t> </w:t>
      </w:r>
      <w:r w:rsidRPr="008E5A62">
        <w:t>przywrócenie terminu do wniesienia apelacji i wyjaśnił, że skarżący wniósł już apelację w dniu 10 października 2012 r., tj. z zachowaniem przepisanego terminu. Sąd podkreślił przy tym, że apelacja skarżącego z</w:t>
      </w:r>
      <w:r w:rsidR="008E5A62">
        <w:t> </w:t>
      </w:r>
      <w:r w:rsidRPr="008E5A62">
        <w:t>dnia 10 października 2012 r. nie czyniła zadość wymogom formalnym.</w:t>
      </w:r>
    </w:p>
    <w:p w:rsidR="00BE6738" w:rsidRPr="008E5A62" w:rsidRDefault="00BE6738" w:rsidP="00D15BBA">
      <w:pPr>
        <w:pStyle w:val="ECHRPara"/>
      </w:pPr>
      <w:bookmarkStart w:id="8" w:name="motion_rectify_shortcom_2copy_1appeal"/>
      <w:r w:rsidRPr="008E5A62">
        <w:t>18</w:t>
      </w:r>
      <w:bookmarkEnd w:id="8"/>
      <w:r w:rsidRPr="008E5A62">
        <w:t>.  W związku z powyższym w dniu 6 lutego 2013 r. sąd wydał zarządzenie, w którym wezwał skarżącego do usunięcia braków formalnych apelacji przez złożenie jej odpisu w terminie siedmiu dni od dnia doręczenia zarządzenia sądu. Doręczenie przedmiotowego zarządzenia nastąpiło w dniu 14 lutego 2013 r.</w:t>
      </w:r>
    </w:p>
    <w:p w:rsidR="00BE6738" w:rsidRPr="008E5A62" w:rsidRDefault="00BE6738" w:rsidP="00D15BBA">
      <w:pPr>
        <w:pStyle w:val="ECHRPara"/>
      </w:pPr>
      <w:bookmarkStart w:id="9" w:name="apl_explain_why_not_possible_copy"/>
      <w:bookmarkStart w:id="10" w:name="unable_to_rectify"/>
      <w:r w:rsidRPr="008E5A62">
        <w:t>19</w:t>
      </w:r>
      <w:bookmarkEnd w:id="9"/>
      <w:bookmarkEnd w:id="10"/>
      <w:r w:rsidRPr="008E5A62">
        <w:t xml:space="preserve">.  W dniu 15 lutego 2013 r. skarżący złożył pismo, w którym poinformował sąd, że nie jest w stanie wykonać zobowiązania sądu z uwagi na brak tekstu apelacji, który mógłby skopiować lub przepisać, a ponadto </w:t>
      </w:r>
      <w:r w:rsidR="00C1205E">
        <w:t xml:space="preserve">że </w:t>
      </w:r>
      <w:r w:rsidRPr="008E5A62">
        <w:t>skarżący nie pamiętał dokładnie treści swoich pism procesowych. Dodał, że</w:t>
      </w:r>
      <w:r w:rsidR="006F5D0B">
        <w:t> </w:t>
      </w:r>
      <w:r w:rsidRPr="008E5A62">
        <w:t>nie wiedział, że apelację należało wnieść w dwóch odpisach.</w:t>
      </w:r>
    </w:p>
    <w:p w:rsidR="00BE6738" w:rsidRPr="008E5A62" w:rsidRDefault="00BE6738" w:rsidP="00D15BBA">
      <w:pPr>
        <w:pStyle w:val="ECHRPara"/>
      </w:pPr>
      <w:bookmarkStart w:id="11" w:name="appeal_rejected"/>
      <w:r w:rsidRPr="008E5A62">
        <w:t>20</w:t>
      </w:r>
      <w:bookmarkEnd w:id="11"/>
      <w:r w:rsidRPr="008E5A62">
        <w:t>.  W dniu 19 marca 2013 r. sąd odrzucił apelację skarżącego ze</w:t>
      </w:r>
      <w:r w:rsidR="006F5D0B">
        <w:t> </w:t>
      </w:r>
      <w:r w:rsidRPr="008E5A62">
        <w:t>względu na nieprzedłożenie jej odpisu.</w:t>
      </w:r>
    </w:p>
    <w:p w:rsidR="00BE6738" w:rsidRPr="008E5A62" w:rsidRDefault="00BE6738" w:rsidP="00D15BBA">
      <w:pPr>
        <w:pStyle w:val="ECHRPara"/>
      </w:pPr>
      <w:bookmarkStart w:id="12" w:name="reject_appea_and_why"/>
      <w:r w:rsidRPr="008E5A62">
        <w:t>21</w:t>
      </w:r>
      <w:bookmarkEnd w:id="12"/>
      <w:r w:rsidRPr="008E5A62">
        <w:t>.  W dniu 30 marca 2013 r. na powyższe postanowienie skarżący wniósł zażalenie. Na wezwanie sądu usunął braki formalne wniesionego zażalenia, składając odpis zażalenia i wskazując wartość przedmiotu zaskarżenia. W dniu 21 czerwca 2013 r. Sąd Okręgowy we Wrocławiu oddalił zażalenie skarżącego, uznając, że od skarżącego, który wszczął postępowanie cywilne i który wiedział, że został pozbawiony wolności, można było zasadnie oczekiwać, że zachowa odpisy wszystkich przesyłanych do sądu pism, w szczególności mając na uwadze fakt, że</w:t>
      </w:r>
      <w:r w:rsidR="006F5D0B">
        <w:t> </w:t>
      </w:r>
      <w:r w:rsidRPr="008E5A62">
        <w:t>w</w:t>
      </w:r>
      <w:r w:rsidR="008E5A62">
        <w:t> </w:t>
      </w:r>
      <w:r w:rsidRPr="008E5A62">
        <w:t xml:space="preserve">dniu 28 sierpnia 2012 r. skarżącego pouczono o tym, że wszystkie pisma do sądu należy składać w dwóch odpisach. Ponadto po wydaniu </w:t>
      </w:r>
      <w:r w:rsidRPr="008E5A62">
        <w:lastRenderedPageBreak/>
        <w:t>wyroku skarżącego pouczono o sposobie i trybie wnoszenia środków odwoławczych.</w:t>
      </w:r>
    </w:p>
    <w:p w:rsidR="00BE6738" w:rsidRPr="008E5A62" w:rsidRDefault="00BE6738" w:rsidP="00D15BBA">
      <w:pPr>
        <w:pStyle w:val="ECHRHeading1"/>
      </w:pPr>
      <w:r w:rsidRPr="008E5A62">
        <w:t>II.  WŁAŚCIWE PRAWO KRAJOWE I PRAKTYKA</w:t>
      </w:r>
    </w:p>
    <w:p w:rsidR="00BE6738" w:rsidRPr="008E5A62" w:rsidRDefault="00BE6738" w:rsidP="00D15BBA">
      <w:pPr>
        <w:pStyle w:val="ECHRHeading2"/>
      </w:pPr>
      <w:r w:rsidRPr="008E5A62">
        <w:t>A.  Warunki bytowe w jednostce penitencjarnej</w:t>
      </w:r>
    </w:p>
    <w:p w:rsidR="00BE6738" w:rsidRPr="008E5A62" w:rsidRDefault="00BE6738" w:rsidP="00D15BBA">
      <w:pPr>
        <w:pStyle w:val="ECHRPara"/>
      </w:pPr>
      <w:r w:rsidRPr="008E5A62">
        <w:t>22.  Szczegółowy opis właściwego prawa krajowego i praktyki w</w:t>
      </w:r>
      <w:r w:rsidR="008E5A62">
        <w:t> </w:t>
      </w:r>
      <w:r w:rsidRPr="008E5A62">
        <w:t>zakresie ogólnych zasad regulujących warunki bytowe w polskich jednostkach penitencjarnych oraz krajowe środki odwoławcze przysługujące osadzonym, którzy twierdzą, że warunki, w jakich przebywają w</w:t>
      </w:r>
      <w:r w:rsidR="008E5A62">
        <w:t> </w:t>
      </w:r>
      <w:r w:rsidRPr="008E5A62">
        <w:t xml:space="preserve">jednostkach penitencjarnych są nieodpowiednie, zawarto w wyrokach pilotażowych Trybunału w sprawach </w:t>
      </w:r>
      <w:r w:rsidRPr="008E5A62">
        <w:rPr>
          <w:i/>
          <w:iCs/>
        </w:rPr>
        <w:t>Orchowski przeciwko Polsce</w:t>
      </w:r>
      <w:r w:rsidRPr="008E5A62">
        <w:t xml:space="preserve"> (nr</w:t>
      </w:r>
      <w:r w:rsidR="008E5A62">
        <w:t> </w:t>
      </w:r>
      <w:r w:rsidRPr="008E5A62">
        <w:t xml:space="preserve">17885/04) i </w:t>
      </w:r>
      <w:r w:rsidRPr="008E5A62">
        <w:rPr>
          <w:i/>
          <w:iCs/>
        </w:rPr>
        <w:t>Norbert Sikorski przeciwko Polsce</w:t>
      </w:r>
      <w:r w:rsidRPr="008E5A62">
        <w:t xml:space="preserve"> (nr 17599/05), które przyjęto w dniu 22 października 2009 r. (zob. odpowiednio §§ 75-85 i</w:t>
      </w:r>
      <w:r w:rsidR="00C1205E">
        <w:t> </w:t>
      </w:r>
      <w:r w:rsidRPr="008E5A62">
        <w:t>§§</w:t>
      </w:r>
      <w:r w:rsidR="00C1205E">
        <w:t> </w:t>
      </w:r>
      <w:r w:rsidRPr="008E5A62">
        <w:t xml:space="preserve">45-88). Najnowsze stanowisko zawarto w decyzji Trybunału w sprawie </w:t>
      </w:r>
      <w:proofErr w:type="spellStart"/>
      <w:r w:rsidRPr="008E5A62">
        <w:rPr>
          <w:i/>
          <w:iCs/>
        </w:rPr>
        <w:t>Łatak</w:t>
      </w:r>
      <w:proofErr w:type="spellEnd"/>
      <w:r w:rsidRPr="008E5A62">
        <w:rPr>
          <w:i/>
          <w:iCs/>
        </w:rPr>
        <w:t xml:space="preserve"> przeciwko Polsce</w:t>
      </w:r>
      <w:r w:rsidRPr="008E5A62">
        <w:t xml:space="preserve"> (nr 52070/08) z dnia 12 października 2010 r. (zob.</w:t>
      </w:r>
      <w:r w:rsidR="008E5A62">
        <w:t> </w:t>
      </w:r>
      <w:r w:rsidRPr="008E5A62">
        <w:t>§§ 25-54).</w:t>
      </w:r>
    </w:p>
    <w:p w:rsidR="00BE6738" w:rsidRPr="008E5A62" w:rsidRDefault="00BE6738" w:rsidP="00D15BBA">
      <w:pPr>
        <w:pStyle w:val="ECHRHeading2"/>
      </w:pPr>
      <w:r w:rsidRPr="008E5A62">
        <w:t>B.  Dostęp do sądu</w:t>
      </w:r>
    </w:p>
    <w:p w:rsidR="00BE6738" w:rsidRPr="008E5A62" w:rsidRDefault="00BE6738" w:rsidP="00D15BBA">
      <w:pPr>
        <w:pStyle w:val="ECHRPara"/>
      </w:pPr>
      <w:r w:rsidRPr="008E5A62">
        <w:t xml:space="preserve">23.  Właściwe prawo krajowe i praktyka dotyczące dostępu do sądu oraz wymogów proceduralnych dotyczących składanych do sądów pism procesowych opisano w wyroku Trybunału w sprawie </w:t>
      </w:r>
      <w:r w:rsidRPr="008E5A62">
        <w:rPr>
          <w:i/>
          <w:iCs/>
        </w:rPr>
        <w:t>Parol przeciwko Polsce</w:t>
      </w:r>
      <w:r w:rsidRPr="008E5A62">
        <w:t xml:space="preserve"> (nr 65379/13, §§ 18-26, 18 października 2018 r.).</w:t>
      </w:r>
    </w:p>
    <w:p w:rsidR="00BE6738" w:rsidRPr="008E5A62" w:rsidRDefault="00BE6738" w:rsidP="00D15BBA">
      <w:pPr>
        <w:pStyle w:val="ECHRTitle1"/>
      </w:pPr>
      <w:r w:rsidRPr="008E5A62">
        <w:t>PRAWO</w:t>
      </w:r>
    </w:p>
    <w:p w:rsidR="00BE6738" w:rsidRPr="008E5A62" w:rsidRDefault="00BE6738" w:rsidP="00D15BBA">
      <w:pPr>
        <w:pStyle w:val="ECHRHeading1"/>
      </w:pPr>
      <w:r w:rsidRPr="008E5A62">
        <w:t>I.  DOMNIEMANE NARUSZENIE ART. 6 UST. 1 KONWENCJI</w:t>
      </w:r>
    </w:p>
    <w:p w:rsidR="00BE6738" w:rsidRPr="008E5A62" w:rsidRDefault="00BE6738" w:rsidP="00D15BBA">
      <w:pPr>
        <w:pStyle w:val="ECHRPara"/>
      </w:pPr>
      <w:r w:rsidRPr="008E5A62">
        <w:t>24.  Skarżący podniósł zarzut naruszenia jego prawa dostępu do sądu, o</w:t>
      </w:r>
      <w:r w:rsidR="008E5A62">
        <w:t> </w:t>
      </w:r>
      <w:r w:rsidRPr="008E5A62">
        <w:t>którym mowa w art. 6 ust. 1 Konwencji, który w odpowiedniej części brzmi:</w:t>
      </w:r>
    </w:p>
    <w:p w:rsidR="00BE6738" w:rsidRPr="008E5A62" w:rsidRDefault="00BE6738" w:rsidP="00D15BBA">
      <w:pPr>
        <w:pStyle w:val="ECHRParaQuote"/>
      </w:pPr>
      <w:r w:rsidRPr="008E5A62">
        <w:t>„Każdy ma prawo do sprawiedliwego […] rozpatrzenia jego sprawy […] przez […] sąd […] przy rozstrzyganiu o jego prawach i obowiązkach o charakterze cywilnym […]”</w:t>
      </w:r>
      <w:r w:rsidR="008A69F9">
        <w:t>.</w:t>
      </w:r>
    </w:p>
    <w:p w:rsidR="00BE6738" w:rsidRPr="008E5A62" w:rsidRDefault="00BE6738" w:rsidP="00D15BBA">
      <w:pPr>
        <w:pStyle w:val="ECHRHeading2"/>
      </w:pPr>
      <w:r w:rsidRPr="008E5A62">
        <w:lastRenderedPageBreak/>
        <w:t>A.  Dopuszczalność</w:t>
      </w:r>
    </w:p>
    <w:p w:rsidR="00BE6738" w:rsidRPr="008E5A62" w:rsidRDefault="00BE6738" w:rsidP="00D15BBA">
      <w:pPr>
        <w:pStyle w:val="ECHRPara"/>
      </w:pPr>
      <w:r w:rsidRPr="008E5A62">
        <w:t>25.  Rząd podniósł, że skarga powinna zostać uznana za niedopuszczalną na podstawie art. 35 ust. 3 Konwencji ze względu na to, że jest ona w</w:t>
      </w:r>
      <w:r w:rsidR="008E5A62">
        <w:t> </w:t>
      </w:r>
      <w:r w:rsidRPr="008E5A62">
        <w:t>sposób oczywisty nieuzasadniona.</w:t>
      </w:r>
    </w:p>
    <w:p w:rsidR="00BE6738" w:rsidRPr="008E5A62" w:rsidRDefault="00BE6738" w:rsidP="00D15BBA">
      <w:pPr>
        <w:pStyle w:val="ECHRPara"/>
      </w:pPr>
      <w:r w:rsidRPr="008E5A62">
        <w:t>26.  </w:t>
      </w:r>
      <w:r w:rsidR="00C60190">
        <w:t xml:space="preserve">Zdaniem </w:t>
      </w:r>
      <w:r w:rsidRPr="008E5A62">
        <w:t>Trybunał</w:t>
      </w:r>
      <w:r w:rsidR="00C60190">
        <w:t>u</w:t>
      </w:r>
      <w:r w:rsidRPr="008E5A62">
        <w:t xml:space="preserve"> skarga nie jest w sposób oczywisty nieuzasadniona w rozumieniu art. 35 ust. 3 lit. a Konwencji. Nadto</w:t>
      </w:r>
      <w:r w:rsidR="00C60190">
        <w:t> </w:t>
      </w:r>
      <w:r w:rsidRPr="008E5A62">
        <w:t xml:space="preserve">Trybunał zauważa, że nie jest ona pod żadnym innym względem niedopuszczalna. </w:t>
      </w:r>
      <w:r w:rsidRPr="008E5A62">
        <w:rPr>
          <w:i/>
          <w:iCs/>
        </w:rPr>
        <w:t>Ipso facto</w:t>
      </w:r>
      <w:r w:rsidRPr="008E5A62">
        <w:t xml:space="preserve"> należy ją uznać za dopuszczalną.</w:t>
      </w:r>
    </w:p>
    <w:p w:rsidR="00BE6738" w:rsidRPr="008E5A62" w:rsidRDefault="00BE6738" w:rsidP="00D15BBA">
      <w:pPr>
        <w:pStyle w:val="ECHRHeading2"/>
      </w:pPr>
      <w:r w:rsidRPr="008E5A62">
        <w:t>B.  Przedmiot skargi</w:t>
      </w:r>
    </w:p>
    <w:p w:rsidR="00BE6738" w:rsidRPr="008E5A62" w:rsidRDefault="00BE6738" w:rsidP="00D15BBA">
      <w:pPr>
        <w:pStyle w:val="ECHRHeading3"/>
      </w:pPr>
      <w:r w:rsidRPr="008E5A62">
        <w:t>1.  Stanowiska stron</w:t>
      </w:r>
    </w:p>
    <w:p w:rsidR="00BE6738" w:rsidRPr="008E5A62" w:rsidRDefault="00BE6738" w:rsidP="00D15BBA">
      <w:pPr>
        <w:pStyle w:val="ECHRPara"/>
      </w:pPr>
      <w:r w:rsidRPr="008E5A62">
        <w:t>27.  Skarżący zarzucił, że odrzucenie jego apelacji z powodu nieprzesłania sądowi jej odpisu pozbawiło go prawa dostępu do sądu wynikającego z art. 6 ust. 1 Konwencji.</w:t>
      </w:r>
    </w:p>
    <w:p w:rsidR="00BE6738" w:rsidRPr="008E5A62" w:rsidRDefault="00BE6738" w:rsidP="00D15BBA">
      <w:pPr>
        <w:pStyle w:val="ECHRPara"/>
        <w:rPr>
          <w:snapToGrid w:val="0"/>
        </w:rPr>
      </w:pPr>
      <w:r w:rsidRPr="008E5A62">
        <w:t>28.  Rząd oparł się na ugruntowanym orzecznictwie sądów krajowych w</w:t>
      </w:r>
      <w:r w:rsidR="008E5A62">
        <w:t> </w:t>
      </w:r>
      <w:r w:rsidRPr="008E5A62">
        <w:t>zakresie stosowania art. 128 i 368 Kodeksu postępowania cywilnego, zgodnie z którym nieusunięcie braków formalnych apelacji w postaci przesłania jej odpisu stanowi uzasadnioną przesłankę odrzucenia apelacji. Rząd podkreślił, że odpowiednie przepisy dotyczące praktyki sądów krajowych służyły prawidłowej organizacji postępowania, w tym zapewnieniu wszystkim stronom postępowania możliwości zapoznania się z</w:t>
      </w:r>
      <w:r w:rsidR="008E5A62">
        <w:t> </w:t>
      </w:r>
      <w:r w:rsidRPr="008E5A62">
        <w:t xml:space="preserve">aktami sprawy. Rząd powołał się również na wyrok Trybunału w sprawie </w:t>
      </w:r>
      <w:r w:rsidRPr="008E5A62">
        <w:rPr>
          <w:i/>
          <w:iCs/>
        </w:rPr>
        <w:t>Siwiec przeciwko Polsce</w:t>
      </w:r>
      <w:r w:rsidRPr="008E5A62">
        <w:t xml:space="preserve"> (nr 28095/08</w:t>
      </w:r>
      <w:r w:rsidRPr="008E5A62">
        <w:rPr>
          <w:snapToGrid w:val="0"/>
        </w:rPr>
        <w:t>, 3 lipca 2012 r.) i podniósł, że</w:t>
      </w:r>
      <w:r w:rsidR="00373712">
        <w:rPr>
          <w:snapToGrid w:val="0"/>
        </w:rPr>
        <w:t> </w:t>
      </w:r>
      <w:r w:rsidRPr="008E5A62">
        <w:rPr>
          <w:snapToGrid w:val="0"/>
        </w:rPr>
        <w:t>ze</w:t>
      </w:r>
      <w:r w:rsidR="00373712">
        <w:rPr>
          <w:snapToGrid w:val="0"/>
        </w:rPr>
        <w:t> </w:t>
      </w:r>
      <w:r w:rsidRPr="008E5A62">
        <w:rPr>
          <w:snapToGrid w:val="0"/>
        </w:rPr>
        <w:t>względu na podobieństwo okoliczności niniejszą sprawę należy rozstrzygnąć w podobny sposób</w:t>
      </w:r>
      <w:r w:rsidRPr="008E5A62">
        <w:t>.</w:t>
      </w:r>
      <w:r w:rsidRPr="008E5A62">
        <w:rPr>
          <w:snapToGrid w:val="0"/>
        </w:rPr>
        <w:t xml:space="preserve"> Ponadto Rząd podniósł, że w dniu 28</w:t>
      </w:r>
      <w:r w:rsidR="008E5A62">
        <w:rPr>
          <w:snapToGrid w:val="0"/>
        </w:rPr>
        <w:t> </w:t>
      </w:r>
      <w:r w:rsidRPr="008E5A62">
        <w:rPr>
          <w:snapToGrid w:val="0"/>
        </w:rPr>
        <w:t>sierpnia 2012 r. skarżący został pouczony o obowiązku przedkładania sądowi wszystkich pism procesowych w dwóch odpisach.</w:t>
      </w:r>
    </w:p>
    <w:p w:rsidR="00BE6738" w:rsidRPr="008E5A62" w:rsidRDefault="00BE6738" w:rsidP="00D15BBA">
      <w:pPr>
        <w:pStyle w:val="ECHRHeading3"/>
        <w:rPr>
          <w:snapToGrid w:val="0"/>
        </w:rPr>
      </w:pPr>
      <w:r w:rsidRPr="008E5A62">
        <w:rPr>
          <w:snapToGrid w:val="0"/>
        </w:rPr>
        <w:t>2.  Ocena Trybunału</w:t>
      </w:r>
    </w:p>
    <w:p w:rsidR="00BE6738" w:rsidRPr="008E5A62" w:rsidRDefault="00BE6738" w:rsidP="00D15BBA">
      <w:pPr>
        <w:pStyle w:val="ECHRHeading4"/>
      </w:pPr>
      <w:r w:rsidRPr="008E5A62">
        <w:t>a)  Zasady ogólne</w:t>
      </w:r>
    </w:p>
    <w:p w:rsidR="00BE6738" w:rsidRPr="008E5A62" w:rsidRDefault="00BE6738" w:rsidP="00D15BBA">
      <w:pPr>
        <w:pStyle w:val="ECHRPara"/>
      </w:pPr>
      <w:r w:rsidRPr="008E5A62">
        <w:t xml:space="preserve">29.  Trybunał powtarza, że prawo do rzetelnego procesu, zagwarantowane w art. 6 ust. 1, należy interpretować w świetle zasady praworządności, która wymaga, aby strony procesowe dysponowały skutecznym środkiem sądowym umożliwiającym im dochodzenie ich praw obywatelskich (zob. </w:t>
      </w:r>
      <w:proofErr w:type="spellStart"/>
      <w:r w:rsidRPr="008E5A62">
        <w:rPr>
          <w:i/>
          <w:iCs/>
        </w:rPr>
        <w:t>Běleš</w:t>
      </w:r>
      <w:proofErr w:type="spellEnd"/>
      <w:r w:rsidRPr="008E5A62">
        <w:rPr>
          <w:i/>
          <w:iCs/>
        </w:rPr>
        <w:t xml:space="preserve"> i Inni przeciwko Republice Czeskiej</w:t>
      </w:r>
      <w:r w:rsidRPr="008E5A62">
        <w:t>, nr 47273/99, § 49, ETPCz 2002</w:t>
      </w:r>
      <w:r w:rsidRPr="008E5A62">
        <w:noBreakHyphen/>
        <w:t>IX). Tym samym artykuł ten urzeczywistnia „prawo do sądu”, w ramach którego prawo dostępu, czyli prawo do wszczęcia przed sądem postępowania w sprawach cywilnych, stanowi zaledwie jeden z</w:t>
      </w:r>
      <w:r w:rsidR="008E5A62">
        <w:t> </w:t>
      </w:r>
      <w:r w:rsidRPr="008E5A62">
        <w:t xml:space="preserve">aspektów; jednocześnie jest to aspekt, który w rzeczywistości umożliwia korzystanie z dalej idących gwarancji ustanowionych w ust. 1 art. 6 (zob. </w:t>
      </w:r>
      <w:proofErr w:type="spellStart"/>
      <w:r w:rsidRPr="008E5A62">
        <w:rPr>
          <w:i/>
          <w:iCs/>
        </w:rPr>
        <w:t>Kreuz</w:t>
      </w:r>
      <w:proofErr w:type="spellEnd"/>
      <w:r w:rsidRPr="008E5A62">
        <w:rPr>
          <w:i/>
          <w:iCs/>
        </w:rPr>
        <w:t xml:space="preserve"> przeciwko Polsce</w:t>
      </w:r>
      <w:r w:rsidRPr="008E5A62">
        <w:t>, nr 28249/95, § 52, ETPCz 2001</w:t>
      </w:r>
      <w:r w:rsidRPr="008E5A62">
        <w:noBreakHyphen/>
        <w:t>VI).</w:t>
      </w:r>
    </w:p>
    <w:p w:rsidR="00BE6738" w:rsidRPr="008E5A62" w:rsidRDefault="00BE6738" w:rsidP="00D15BBA">
      <w:pPr>
        <w:pStyle w:val="ECHRPara"/>
        <w:rPr>
          <w:i/>
        </w:rPr>
      </w:pPr>
      <w:r w:rsidRPr="008E5A62">
        <w:lastRenderedPageBreak/>
        <w:t>30. „Prawo do sądu” nie jest prawem bezwzględnym. Prawo to może być przedmiotem dozwolonych w sposób dorozumiany ograniczeń, bowiem prawo dostępu ze swej istoty wymaga uregulowania przez państwo. Ustanawiając tego rodzaju uregulowania, Układające się Państwa dysponują pewnym marginesem oceny. O ile ostateczna decyzja co do przestrzegania wymogów Konwencji pozostaje w gestii Trybunału, o tyle jego rolą nie jest zastępowanie oceny władz krajowych jakąkolwiek inną oceną tego, co może być najlepszą polityką w tej dziedzinie. Tym niemniej ograniczenia nie mogą ograniczać dostępu danej jednostki w taki sposób lub w takim zakresie, który powoduje naruszenie samej istoty owego prawa. Co więcej, ograniczenia nie będą spójne z art. 6 ust. 1, jeżeli nie będą służyć realizacji uprawnionego celu i jeżeli nie będzie zachowana rozsądna proporcja pomiędzy zastosowanymi środkami a celem, który ma zostać osiągnięty (zob. </w:t>
      </w:r>
      <w:proofErr w:type="spellStart"/>
      <w:r w:rsidRPr="008E5A62">
        <w:rPr>
          <w:i/>
          <w:iCs/>
        </w:rPr>
        <w:t>Stanev</w:t>
      </w:r>
      <w:proofErr w:type="spellEnd"/>
      <w:r w:rsidRPr="008E5A62">
        <w:rPr>
          <w:i/>
          <w:iCs/>
        </w:rPr>
        <w:t xml:space="preserve"> przeciwko Bułgarii</w:t>
      </w:r>
      <w:r w:rsidRPr="008E5A62">
        <w:t xml:space="preserve"> [WI], nr 36760/06, § 230, </w:t>
      </w:r>
      <w:r w:rsidRPr="008E5A62">
        <w:rPr>
          <w:snapToGrid w:val="0"/>
        </w:rPr>
        <w:t>ETPCz 2012,</w:t>
      </w:r>
      <w:r w:rsidRPr="008E5A62">
        <w:t xml:space="preserve"> oraz </w:t>
      </w:r>
      <w:proofErr w:type="spellStart"/>
      <w:r w:rsidRPr="008E5A62">
        <w:rPr>
          <w:i/>
          <w:iCs/>
        </w:rPr>
        <w:t>Naït</w:t>
      </w:r>
      <w:proofErr w:type="spellEnd"/>
      <w:r w:rsidRPr="008E5A62">
        <w:rPr>
          <w:i/>
          <w:iCs/>
        </w:rPr>
        <w:t>-Liman przeciwko Szwajcarii</w:t>
      </w:r>
      <w:r w:rsidRPr="008E5A62">
        <w:t xml:space="preserve"> [WI], nr 51357/07, § 115, 15 marca 2018 r.).</w:t>
      </w:r>
    </w:p>
    <w:p w:rsidR="00BE6738" w:rsidRPr="008E5A62" w:rsidRDefault="00BE6738" w:rsidP="00D15BBA">
      <w:pPr>
        <w:pStyle w:val="ECHRPara"/>
        <w:rPr>
          <w:b/>
        </w:rPr>
      </w:pPr>
      <w:r w:rsidRPr="008E5A62">
        <w:t>31.  Trybunał wskazuje ponadto, że Konwencja ma na celu zagwarantowanie nie tyle praw teoretycznych czy iluzorycznych, ile praktycznych i skutecznych. Dotyczy to w szczególności gwarancji ustanowionych w art. 6 z uwagi na znaczące miejsce, jakie w</w:t>
      </w:r>
      <w:r w:rsidR="008E5A62">
        <w:t> </w:t>
      </w:r>
      <w:r w:rsidRPr="008E5A62">
        <w:t>demokratycznym społeczeństwie zajmuje prawo do rzetelnego procesu, z</w:t>
      </w:r>
      <w:r w:rsidR="008E5A62">
        <w:t> </w:t>
      </w:r>
      <w:r w:rsidRPr="008E5A62">
        <w:t>uwzględnieniem wszystkich gwarancji wynikających z tegoż artykułu (</w:t>
      </w:r>
      <w:r w:rsidRPr="008E5A62">
        <w:rPr>
          <w:i/>
          <w:iCs/>
        </w:rPr>
        <w:t>ibid</w:t>
      </w:r>
      <w:r w:rsidRPr="008E5A62">
        <w:t>., § 231). Celem zasad regulujących czynności formalne, jakie należy podjąć</w:t>
      </w:r>
      <w:r w:rsidR="00241784">
        <w:t>,</w:t>
      </w:r>
      <w:r w:rsidRPr="008E5A62">
        <w:t xml:space="preserve"> oraz terminy, jakich należy przestrzegać przy wnoszeniu apelacji lub wniosku o kontrolę sądową</w:t>
      </w:r>
      <w:r w:rsidR="00241784">
        <w:t>,</w:t>
      </w:r>
      <w:r w:rsidRPr="008E5A62">
        <w:t xml:space="preserve"> jest zapewnienie prawidłowego funkcjonowania wymiaru sprawiedliwości oraz przestrzegania, w szczególności, zasady pewności prawa. Tym samym omawiane przepisy lub ich stosowanie nie powinny pozbawiać strony postępowania możliwości skorzystania z</w:t>
      </w:r>
      <w:r w:rsidR="008E5A62">
        <w:t> </w:t>
      </w:r>
      <w:r w:rsidRPr="008E5A62">
        <w:t xml:space="preserve">dostępnego środka odwoławczego (zob. </w:t>
      </w:r>
      <w:proofErr w:type="spellStart"/>
      <w:r w:rsidRPr="008E5A62">
        <w:rPr>
          <w:i/>
          <w:iCs/>
        </w:rPr>
        <w:t>Zvolský</w:t>
      </w:r>
      <w:proofErr w:type="spellEnd"/>
      <w:r w:rsidRPr="008E5A62">
        <w:rPr>
          <w:i/>
          <w:iCs/>
        </w:rPr>
        <w:t xml:space="preserve"> i </w:t>
      </w:r>
      <w:proofErr w:type="spellStart"/>
      <w:r w:rsidRPr="008E5A62">
        <w:rPr>
          <w:i/>
          <w:iCs/>
        </w:rPr>
        <w:t>Zvolská</w:t>
      </w:r>
      <w:proofErr w:type="spellEnd"/>
      <w:r w:rsidRPr="008E5A62">
        <w:rPr>
          <w:i/>
          <w:iCs/>
        </w:rPr>
        <w:t xml:space="preserve"> przeciwko Republice Czeskiej</w:t>
      </w:r>
      <w:r w:rsidRPr="008E5A62">
        <w:t>, nr 46129/99, § 51, ETPCz 2002</w:t>
      </w:r>
      <w:r w:rsidRPr="008E5A62">
        <w:noBreakHyphen/>
        <w:t>IX). Trybunał przypomina, że „nadmierny formalizm” może być sprzeczny z wymogiem zapewnienia praktycznego i skutecznego prawa dostępu do sądu wynikającego z art. 6 ust. 1 Konwencji. Zwykle dzieje się tak w przypadku przyjęcia nader rygorystycznej interpretacji przepisu prawa procesowego, co uniemożliwia dokonanie oceny przedmiotu żądania skarżącego, co</w:t>
      </w:r>
      <w:r w:rsidR="00373712">
        <w:t> </w:t>
      </w:r>
      <w:r w:rsidRPr="008E5A62">
        <w:t>z</w:t>
      </w:r>
      <w:r w:rsidR="008E5A62">
        <w:t> </w:t>
      </w:r>
      <w:r w:rsidRPr="008E5A62">
        <w:t xml:space="preserve">kolei wiąże się z ryzykiem naruszenia jego prawa do skutecznej ochrony sądowej (zob. </w:t>
      </w:r>
      <w:proofErr w:type="spellStart"/>
      <w:r w:rsidRPr="008E5A62">
        <w:rPr>
          <w:i/>
          <w:iCs/>
        </w:rPr>
        <w:t>Zubac</w:t>
      </w:r>
      <w:proofErr w:type="spellEnd"/>
      <w:r w:rsidRPr="008E5A62">
        <w:rPr>
          <w:i/>
          <w:iCs/>
        </w:rPr>
        <w:t xml:space="preserve"> przeciwko Chorwacji</w:t>
      </w:r>
      <w:r w:rsidRPr="008E5A62">
        <w:t xml:space="preserve"> [WI], nr 40160/12, §§</w:t>
      </w:r>
      <w:r w:rsidR="00733BD1">
        <w:t> </w:t>
      </w:r>
      <w:r w:rsidRPr="008E5A62">
        <w:t>97-99, 5</w:t>
      </w:r>
      <w:r w:rsidR="008E5A62">
        <w:t> </w:t>
      </w:r>
      <w:r w:rsidRPr="008E5A62">
        <w:t>kwietnia 2018 r.).</w:t>
      </w:r>
    </w:p>
    <w:p w:rsidR="00BE6738" w:rsidRPr="008E5A62" w:rsidRDefault="00BE6738" w:rsidP="00D15BBA">
      <w:pPr>
        <w:pStyle w:val="ECHRPara"/>
        <w:rPr>
          <w:snapToGrid w:val="0"/>
        </w:rPr>
      </w:pPr>
      <w:r w:rsidRPr="008E5A62">
        <w:t>32.  Trybunał przypomina, że rozwiązywanie problemów związanych z</w:t>
      </w:r>
      <w:r w:rsidR="008E5A62">
        <w:t> </w:t>
      </w:r>
      <w:r w:rsidRPr="008E5A62">
        <w:t xml:space="preserve">wykładnią ustawodawstwa krajowego jest przede wszystkim zadaniem władz krajowych, w szczególności sądów. Rola Trybunału sprowadza się do sprawdzenia, czy skutki dokonanej wykładni są zgodne z Konwencją. Dotyczy to w szczególności dokonywanej przez sądy wykładni zasad proceduralnych, takich jak terminy składania dokumentów czy wnoszenia </w:t>
      </w:r>
      <w:r w:rsidRPr="008E5A62">
        <w:lastRenderedPageBreak/>
        <w:t xml:space="preserve">środków odwoławczych (zob. </w:t>
      </w:r>
      <w:proofErr w:type="spellStart"/>
      <w:r w:rsidRPr="008E5A62">
        <w:rPr>
          <w:i/>
          <w:iCs/>
        </w:rPr>
        <w:t>Běleš</w:t>
      </w:r>
      <w:proofErr w:type="spellEnd"/>
      <w:r w:rsidRPr="008E5A62">
        <w:rPr>
          <w:i/>
          <w:iCs/>
        </w:rPr>
        <w:t xml:space="preserve"> i Inni</w:t>
      </w:r>
      <w:r w:rsidRPr="008E5A62">
        <w:t xml:space="preserve">, </w:t>
      </w:r>
      <w:r w:rsidRPr="008E5A62">
        <w:rPr>
          <w:i/>
          <w:iCs/>
        </w:rPr>
        <w:t>op. cit</w:t>
      </w:r>
      <w:r w:rsidRPr="008E5A62">
        <w:t>., § 60). Ponadto Konwencja nie ustanawia obowiązku zapewniania pomocy prawnej z</w:t>
      </w:r>
      <w:r w:rsidR="008E5A62">
        <w:t> </w:t>
      </w:r>
      <w:r w:rsidRPr="008E5A62">
        <w:t xml:space="preserve">urzędu we wszystkich sporach w postępowaniu cywilnym. Wywiązując się jednak z obowiązku zapewnienia stronom postępowania cywilnego pomocy prawnej z urzędu przewidzianej w prawie krajowym, państwo musi dołożyć staranności, aby zapewnić tym osobom realne i skuteczne skorzystanie z praw zagwarantowanych im na mocy art. 6 (zob. </w:t>
      </w:r>
      <w:proofErr w:type="spellStart"/>
      <w:r w:rsidRPr="008E5A62">
        <w:rPr>
          <w:i/>
          <w:iCs/>
        </w:rPr>
        <w:t>Muscat</w:t>
      </w:r>
      <w:proofErr w:type="spellEnd"/>
      <w:r w:rsidRPr="008E5A62">
        <w:rPr>
          <w:i/>
          <w:iCs/>
        </w:rPr>
        <w:t xml:space="preserve"> przeciwko Malcie</w:t>
      </w:r>
      <w:r w:rsidRPr="008E5A62">
        <w:t xml:space="preserve">, nr 24197/10, § 46, </w:t>
      </w:r>
      <w:r w:rsidRPr="008E5A62">
        <w:rPr>
          <w:snapToGrid w:val="0"/>
        </w:rPr>
        <w:t>17 lipca 2012 r.)</w:t>
      </w:r>
      <w:r w:rsidRPr="008E5A62">
        <w:t>.</w:t>
      </w:r>
    </w:p>
    <w:p w:rsidR="00BE6738" w:rsidRPr="008E5A62" w:rsidRDefault="00BE6738" w:rsidP="00D15BBA">
      <w:pPr>
        <w:pStyle w:val="ECHRHeading4"/>
      </w:pPr>
      <w:r w:rsidRPr="008E5A62">
        <w:rPr>
          <w:snapToGrid w:val="0"/>
        </w:rPr>
        <w:t>b)  Zastosowanie tych zasad w niniejszej sprawie</w:t>
      </w:r>
    </w:p>
    <w:p w:rsidR="00BE6738" w:rsidRPr="008E5A62" w:rsidRDefault="00BE6738" w:rsidP="00D15BBA">
      <w:pPr>
        <w:pStyle w:val="ECHRPara"/>
      </w:pPr>
      <w:r w:rsidRPr="008E5A62">
        <w:t xml:space="preserve">33.  Trybunał musi zbadać, czy w okolicznościach przedmiotowej sprawy </w:t>
      </w:r>
      <w:r w:rsidR="008E5A62">
        <w:t>postanowienie</w:t>
      </w:r>
      <w:r w:rsidRPr="008E5A62">
        <w:t xml:space="preserve"> Sądu Rejonowego dla Wrocławia-Śródmieścia, a</w:t>
      </w:r>
      <w:r w:rsidR="008E5A62">
        <w:t> </w:t>
      </w:r>
      <w:r w:rsidRPr="008E5A62">
        <w:t>następnie Sądu Okręgowego we Wrocławiu w przedmiocie odrzucenia apelacji skarżącego, naruszył</w:t>
      </w:r>
      <w:r w:rsidR="00CB22D0">
        <w:t>o</w:t>
      </w:r>
      <w:r w:rsidRPr="008E5A62">
        <w:t xml:space="preserve"> jego prawo dostępu do sądu.</w:t>
      </w:r>
    </w:p>
    <w:p w:rsidR="00BE6738" w:rsidRPr="008E5A62" w:rsidRDefault="00BE6738" w:rsidP="00D15BBA">
      <w:pPr>
        <w:pStyle w:val="ECHRPara"/>
      </w:pPr>
      <w:r w:rsidRPr="008E5A62">
        <w:t>34.  Trybunał zauważa, że skarżący został pozbawiony wolności i</w:t>
      </w:r>
      <w:r w:rsidR="00373712">
        <w:t> </w:t>
      </w:r>
      <w:r w:rsidRPr="008E5A62">
        <w:t>że</w:t>
      </w:r>
      <w:r w:rsidR="00373712">
        <w:t> </w:t>
      </w:r>
      <w:r w:rsidRPr="008E5A62">
        <w:t>w</w:t>
      </w:r>
      <w:r w:rsidR="008E5A62">
        <w:t> </w:t>
      </w:r>
      <w:r w:rsidRPr="008E5A62">
        <w:t>postępowaniu cywilnym, którego dotyczy skarga, nie był reprezentowany przez pełnomocnika; jego wniosek o ustanowienie pełnomocnika z urzędu został dwukrotnie oddalony (zob. paragrafy 10 i 14 powyżej). W tej sytuacji skarżący mógł polegać jedynie na własnej wiedzy i</w:t>
      </w:r>
      <w:r w:rsidR="00373712">
        <w:t> </w:t>
      </w:r>
      <w:r w:rsidRPr="008E5A62">
        <w:t>udzielonej mu przez sądy krajowe informacji na temat zasad procesowych regulujących postępowanie cywilne.</w:t>
      </w:r>
    </w:p>
    <w:p w:rsidR="00BE6738" w:rsidRPr="008E5A62" w:rsidRDefault="00BE6738" w:rsidP="00D15BBA">
      <w:pPr>
        <w:pStyle w:val="ECHRPara"/>
      </w:pPr>
      <w:r w:rsidRPr="008E5A62">
        <w:t>35.  Trybunał zauważa ponadto, że przed wydaniem wyroku sądu pierwszej instancji w dniu 28 sierpnia 2012 r. skarżący został pouczony o</w:t>
      </w:r>
      <w:r w:rsidR="008E5A62">
        <w:t> </w:t>
      </w:r>
      <w:r w:rsidRPr="008E5A62">
        <w:t>obowiązku przesyłania do sądu wszystkich pism procesowych w dwóch odpisach (zob. paragraf 11 powyżej). W dniu 10 października 2012 r., jeszcze zanim został pouczony o trybie wniesienia apelacji, skarżący wysłał do sądu pismo, które sąd uznał za jego apelację (zob. paragrafy 13 i 15 powyżej). W tym czasie skarżącemu powtórnie odmówiono udzielenia pomocy prawnej z urzędu (zob. paragraf 14 powyżej). Trybunał zauważa również, że udzielone po wydaniu wyroku w pierwszej instancji pouczenie sądu krajowego o terminie i trybie wnoszenia środków odwoławczych, nie zawierało informacji o tym, że środek odwoławczy należy złożyć w dwóch odpisach (zob. paragraf 15 powyżej).</w:t>
      </w:r>
    </w:p>
    <w:p w:rsidR="00BE6738" w:rsidRPr="008E5A62" w:rsidRDefault="00BE6738" w:rsidP="00D15BBA">
      <w:pPr>
        <w:pStyle w:val="ECHRPara"/>
      </w:pPr>
      <w:r w:rsidRPr="008E5A62">
        <w:t>36.  W tych okolicznościach powstaje pytanie, czy rozsądne i</w:t>
      </w:r>
      <w:r w:rsidR="008E5A62">
        <w:t> </w:t>
      </w:r>
      <w:r w:rsidRPr="008E5A62">
        <w:t>uzasadnione było oczekiwanie</w:t>
      </w:r>
      <w:r w:rsidR="001125A1">
        <w:t xml:space="preserve"> od</w:t>
      </w:r>
      <w:r w:rsidRPr="008E5A62">
        <w:t xml:space="preserve"> skarżąc</w:t>
      </w:r>
      <w:r w:rsidR="001125A1">
        <w:t>ego</w:t>
      </w:r>
      <w:r w:rsidRPr="008E5A62">
        <w:t>, który opierał się wyłącznie na treści pouczenia z dnia 28 sierpnia 2012 r. (zob. paragraf 11 powyżej), wiedz</w:t>
      </w:r>
      <w:r w:rsidR="001125A1">
        <w:t xml:space="preserve">y o tym, że </w:t>
      </w:r>
      <w:r w:rsidRPr="008E5A62">
        <w:t>apelację</w:t>
      </w:r>
      <w:r w:rsidR="001125A1">
        <w:t xml:space="preserve"> – </w:t>
      </w:r>
      <w:r w:rsidRPr="008E5A62">
        <w:t>podobnie jak każde inne pismo skierowane do sądu</w:t>
      </w:r>
      <w:r w:rsidR="001125A1">
        <w:t xml:space="preserve"> –</w:t>
      </w:r>
      <w:r w:rsidRPr="008E5A62">
        <w:t xml:space="preserve"> wnosi się w dwóch odpisach.</w:t>
      </w:r>
    </w:p>
    <w:p w:rsidR="00BE6738" w:rsidRPr="008E5A62" w:rsidRDefault="00BE6738" w:rsidP="00D15BBA">
      <w:pPr>
        <w:pStyle w:val="ECHRPara"/>
      </w:pPr>
      <w:r w:rsidRPr="008E5A62">
        <w:t>37.  Trybunał stwierdza, że wymóg ten urzeczywistniał uprawniony cel, a mianowicie właściwe funkcjonowanie wymiaru sprawiedliwości. W</w:t>
      </w:r>
      <w:r w:rsidR="008E5A62">
        <w:t> </w:t>
      </w:r>
      <w:r w:rsidRPr="008E5A62">
        <w:t>dalszej kolejności należy ustalić, czy w świetle całokształtu istotnych okoliczności sprawy zachowany został rozsądny stosunek proporcjonalności między tym celem a środkami służącymi jego osiągnięciu.</w:t>
      </w:r>
      <w:r w:rsidRPr="008E5A62">
        <w:rPr>
          <w:b/>
        </w:rPr>
        <w:t xml:space="preserve"> </w:t>
      </w:r>
      <w:r w:rsidRPr="008E5A62">
        <w:t xml:space="preserve">Trybunał rozpoznawał już podobną sprawę, w której odrzucenie wniesionej przez </w:t>
      </w:r>
      <w:r w:rsidRPr="008E5A62">
        <w:lastRenderedPageBreak/>
        <w:t xml:space="preserve">skarżącego apelacji nastąpiło wskutek nieprzedłożenia drugiego odpisu apelacji (zob. </w:t>
      </w:r>
      <w:r w:rsidRPr="008E5A62">
        <w:rPr>
          <w:i/>
          <w:iCs/>
        </w:rPr>
        <w:t>Parol</w:t>
      </w:r>
      <w:r w:rsidRPr="008E5A62">
        <w:t xml:space="preserve">, </w:t>
      </w:r>
      <w:r w:rsidRPr="008E5A62">
        <w:rPr>
          <w:i/>
          <w:iCs/>
        </w:rPr>
        <w:t>op. cit.</w:t>
      </w:r>
      <w:r w:rsidRPr="008E5A62">
        <w:t xml:space="preserve">, §§ 39-49). W </w:t>
      </w:r>
      <w:r w:rsidR="00491A02" w:rsidRPr="008E5A62">
        <w:t>t</w:t>
      </w:r>
      <w:r w:rsidR="00491A02">
        <w:t>amtej</w:t>
      </w:r>
      <w:r w:rsidR="007574D3">
        <w:t>szej</w:t>
      </w:r>
      <w:r w:rsidR="00491A02" w:rsidRPr="008E5A62">
        <w:t xml:space="preserve"> </w:t>
      </w:r>
      <w:r w:rsidRPr="008E5A62">
        <w:t>sprawie stwierdzono, że</w:t>
      </w:r>
      <w:r w:rsidR="00373712">
        <w:t> </w:t>
      </w:r>
      <w:r w:rsidRPr="008E5A62">
        <w:t>doszło do naruszenia, bowiem z jednej strony skarżący nie został pouczony o obowiązku złożenia apelacji w kilku odpisach, a z drugiej strony wykazał staranność, której zazwyczaj wymaga się od strony postępowania cywilnego, a mianowicie zwrócił się do sądu krajowego z</w:t>
      </w:r>
      <w:r w:rsidR="00373712">
        <w:t> </w:t>
      </w:r>
      <w:r w:rsidRPr="008E5A62">
        <w:t>wnioskiem o</w:t>
      </w:r>
      <w:r w:rsidR="008E5A62">
        <w:t> </w:t>
      </w:r>
      <w:r w:rsidRPr="008E5A62">
        <w:t>odpis pierwotnie wniesionej apelacji, a gdy jego wniosek nie został uwzględniony, przedłożył sądowi odręczną kopię pierwotnie wniesionej apelacji. Natomiast w niniejszej sprawie, mimo że w dniu 28</w:t>
      </w:r>
      <w:r w:rsidR="00373712">
        <w:t> </w:t>
      </w:r>
      <w:r w:rsidRPr="008E5A62">
        <w:t>sierpnia 2012</w:t>
      </w:r>
      <w:r w:rsidR="00491A02">
        <w:t> </w:t>
      </w:r>
      <w:r w:rsidRPr="008E5A62">
        <w:t>r. skarżący został ogólnie pouczony o konieczności składania wszystkich pism procesowych w sądzie w dwóch odpisach, złożył tylko jeden odpis apelacji. Następnie poinformował sąd, że nie był w stanie zastosować się do zarządzenia sądu (zob. paragraf 19 powyżej), nie podejmując przy tym żadnych dalszych kroków. W szczególności skarżący nie podjął próby przedłożenia sądowi chociażby odręcznej kopii pierwotnie wniesionej apelacji. Biorąc pod uwagę wszystkie okoliczności niniejszej sprawy, w</w:t>
      </w:r>
      <w:r w:rsidR="008E5A62">
        <w:t> </w:t>
      </w:r>
      <w:r w:rsidRPr="008E5A62">
        <w:t xml:space="preserve">szczególności treść pouczenia z dnia 28 sierpnia 2012 r., Trybunał jest zdania, że można było również zasadnie oczekiwać od skarżącego wniesienia apelacji w dwóch odpisach (zob. </w:t>
      </w:r>
      <w:proofErr w:type="spellStart"/>
      <w:r w:rsidRPr="008E5A62">
        <w:rPr>
          <w:i/>
          <w:iCs/>
        </w:rPr>
        <w:t>Berecki</w:t>
      </w:r>
      <w:proofErr w:type="spellEnd"/>
      <w:r w:rsidRPr="008E5A62">
        <w:rPr>
          <w:i/>
          <w:iCs/>
        </w:rPr>
        <w:t xml:space="preserve"> przeciwko Polsce</w:t>
      </w:r>
      <w:r w:rsidRPr="008E5A62">
        <w:t xml:space="preserve"> (</w:t>
      </w:r>
      <w:proofErr w:type="spellStart"/>
      <w:r w:rsidRPr="008E5A62">
        <w:t>dec</w:t>
      </w:r>
      <w:proofErr w:type="spellEnd"/>
      <w:r w:rsidRPr="008E5A62">
        <w:t>.), nr 46366/12, 3 maja 2016 r.). Jednocześnie jest zdania, że</w:t>
      </w:r>
      <w:r w:rsidR="00373712">
        <w:t> </w:t>
      </w:r>
      <w:r w:rsidRPr="008E5A62">
        <w:t>skarżący nie dołożył staranności, jakiej zazwyczaj oczekuje się od strony postępowania cywilnego. Mając na uwadze powyższe, Trybunał stwierdza, że przedmiotowy wymóg nie wydaje się stanowić nieproporcjonalnej przeszkody, która narusza istotę prawa skarżącego do dostępu do sądu zagwarantowanego na mocy art. 6 ust. 1 Konwencji. Wynika z tego, że</w:t>
      </w:r>
      <w:r w:rsidR="00373712">
        <w:t> </w:t>
      </w:r>
      <w:r w:rsidRPr="008E5A62">
        <w:t>w</w:t>
      </w:r>
      <w:r w:rsidR="008E5A62">
        <w:t> </w:t>
      </w:r>
      <w:r w:rsidRPr="008E5A62">
        <w:t>niniejszej sprawie dostęp skarżącego do sądu nie został bezpodstawnie ograniczony.</w:t>
      </w:r>
    </w:p>
    <w:p w:rsidR="00BE6738" w:rsidRPr="008E5A62" w:rsidRDefault="00BE6738" w:rsidP="00D15BBA">
      <w:pPr>
        <w:pStyle w:val="ECHRPara"/>
      </w:pPr>
      <w:r w:rsidRPr="008E5A62">
        <w:t xml:space="preserve">38.  Co się tyczy wywodów Rządu dotyczących sprawy </w:t>
      </w:r>
      <w:r w:rsidRPr="008E5A62">
        <w:rPr>
          <w:i/>
          <w:iCs/>
        </w:rPr>
        <w:t>Siwiec</w:t>
      </w:r>
      <w:r w:rsidRPr="008E5A62">
        <w:t xml:space="preserve"> (</w:t>
      </w:r>
      <w:r w:rsidRPr="008E5A62">
        <w:rPr>
          <w:i/>
          <w:iCs/>
        </w:rPr>
        <w:t>op. cit.</w:t>
      </w:r>
      <w:r w:rsidRPr="008E5A62">
        <w:t>), Trybunał orzekł już, że okoliczności sprawy, na które powołuje się Rząd, należy odróżnić od orzecznictwa Trybunału w zakresie dostępu do sądu i</w:t>
      </w:r>
      <w:r w:rsidR="008E5A62">
        <w:t> </w:t>
      </w:r>
      <w:r w:rsidRPr="008E5A62">
        <w:t xml:space="preserve">nadmiernego formalizmu (zob. </w:t>
      </w:r>
      <w:r w:rsidRPr="008E5A62">
        <w:rPr>
          <w:i/>
          <w:iCs/>
        </w:rPr>
        <w:t>Parol</w:t>
      </w:r>
      <w:r w:rsidRPr="008E5A62">
        <w:t xml:space="preserve">, </w:t>
      </w:r>
      <w:r w:rsidRPr="008E5A62">
        <w:rPr>
          <w:i/>
          <w:iCs/>
        </w:rPr>
        <w:t>op. cit.</w:t>
      </w:r>
      <w:r w:rsidRPr="008E5A62">
        <w:t>, § 49). Trybunał nie dostrzega przyczyn uzasadniających zajęcie odmiennego stanowiska w</w:t>
      </w:r>
      <w:r w:rsidR="008E5A62">
        <w:t> </w:t>
      </w:r>
      <w:r w:rsidRPr="008E5A62">
        <w:t>niniejszej sprawie.</w:t>
      </w:r>
    </w:p>
    <w:p w:rsidR="00BE6738" w:rsidRPr="008E5A62" w:rsidRDefault="00BE6738" w:rsidP="00D15BBA">
      <w:pPr>
        <w:pStyle w:val="ECHRPara"/>
      </w:pPr>
      <w:bookmarkStart w:id="13" w:name="no_violation_6"/>
      <w:r w:rsidRPr="008E5A62">
        <w:t>39</w:t>
      </w:r>
      <w:bookmarkEnd w:id="13"/>
      <w:r w:rsidRPr="008E5A62">
        <w:t>.  W związku z powyższym nie doszło do naruszenia art. 6 Konwencji.</w:t>
      </w:r>
    </w:p>
    <w:p w:rsidR="00BE6738" w:rsidRPr="008E5A62" w:rsidRDefault="00BE6738" w:rsidP="00D15BBA">
      <w:pPr>
        <w:pStyle w:val="ECHRHeading1"/>
      </w:pPr>
      <w:r w:rsidRPr="008E5A62">
        <w:t>II.  DOMNIEMANE NARUSZENIE ART. 3 KONWENCJI</w:t>
      </w:r>
    </w:p>
    <w:p w:rsidR="00BE6738" w:rsidRPr="008E5A62" w:rsidRDefault="00BE6738" w:rsidP="00D15BBA">
      <w:pPr>
        <w:pStyle w:val="ECHRPara"/>
      </w:pPr>
      <w:r w:rsidRPr="008E5A62">
        <w:t>40.  Skarżący zarzucił, że warunki jego pobytu w jednostce penitencjarnej były nieodpowiednie, w szczególności ze względu na przeludnienie. Skarżący powołał się na art. 3 Konwencji, który stanowi:</w:t>
      </w:r>
    </w:p>
    <w:p w:rsidR="00BE6738" w:rsidRPr="008E5A62" w:rsidRDefault="00BE6738" w:rsidP="00D15BBA">
      <w:pPr>
        <w:pStyle w:val="ECHRParaQuote"/>
      </w:pPr>
      <w:r w:rsidRPr="008E5A62">
        <w:t>„Nikt nie może być poddany torturom ani nieludzkiemu lub poniżającemu traktowaniu albo karaniu”.</w:t>
      </w:r>
    </w:p>
    <w:p w:rsidR="00BE6738" w:rsidRPr="008E5A62" w:rsidRDefault="00BE6738" w:rsidP="00D15BBA">
      <w:pPr>
        <w:pStyle w:val="ECHRPara"/>
      </w:pPr>
      <w:r w:rsidRPr="008E5A62">
        <w:lastRenderedPageBreak/>
        <w:t>41.  Zdaniem Rządu skarżący nie wniósł apelacji w sposób prawidłowy, a zatem nie wyczerpał dostępnych krajowych środków odwoławczych. Twierdził, że z tego względu skargę na gruncie art. 3 należy uznać za</w:t>
      </w:r>
      <w:r w:rsidR="00373712">
        <w:t> </w:t>
      </w:r>
      <w:r w:rsidRPr="008E5A62">
        <w:t>niedopuszczalną w rozumieniu art. 35 ust. 1 Konwencji z</w:t>
      </w:r>
      <w:r w:rsidR="008E5A62">
        <w:t> </w:t>
      </w:r>
      <w:r w:rsidRPr="008E5A62">
        <w:t>powodu niewyczerpania krajowych środków odwoławczych.</w:t>
      </w:r>
    </w:p>
    <w:p w:rsidR="00BE6738" w:rsidRPr="008E5A62" w:rsidRDefault="00BE6738" w:rsidP="00D15BBA">
      <w:pPr>
        <w:pStyle w:val="ECHRPara"/>
      </w:pPr>
      <w:r w:rsidRPr="008E5A62">
        <w:t>42.  Trybunał podkreśla, że celem art. 35 jest umożliwienie Układającym się Państwom zapobieżenia lub naprawienia zarzucanych im naruszeń, zanim zarzuty te zostaną im przedstawione. Chociaż art. 35 ust. 1 Konwencji należy stosować z pewną dozą elastyczności i bez nadmiernego formalizmu, to nie wymaga on jedynie składania wniosków do odpowiednich sądów krajowych i stosowania skutecznych środków odwoławczych mających na celu zaskarżenie wydanych już rozstrzygnięć. Co do zasady przepis ten wymaga również, aby skargi, które mają zostać następnie wniesione przed Trybunałem, były uprzednio kierowane do tych samych sądów, co najmniej w zakresie przedmiotowym, z zachowaniem wymogów formalnych i terminów określonych w prawie krajowym. W</w:t>
      </w:r>
      <w:r w:rsidR="008E5A62">
        <w:t> </w:t>
      </w:r>
      <w:r w:rsidRPr="008E5A62">
        <w:t xml:space="preserve">związku z powyższym do wyczerpania krajowych środków odwoławczych nie dochodzi w sytuacji odmowy przyjęcia środka odwoławczego do rozpoznania wskutek błędu proceduralnego, którego dopuścił się skarżący. Nie można przy tym powoływać się na okoliczność niewyczerpania przez skarżącego krajowych środków odwoławczych, jeżeli pomimo niezachowania przepisanej prawem formy właściwy organ dokonał merytorycznej oceny środka odwoławczego (zob. </w:t>
      </w:r>
      <w:proofErr w:type="spellStart"/>
      <w:r w:rsidRPr="008E5A62">
        <w:rPr>
          <w:i/>
          <w:iCs/>
        </w:rPr>
        <w:t>Gäfgen</w:t>
      </w:r>
      <w:proofErr w:type="spellEnd"/>
      <w:r w:rsidRPr="008E5A62">
        <w:rPr>
          <w:i/>
          <w:iCs/>
        </w:rPr>
        <w:t xml:space="preserve"> przeciwko Niemcom</w:t>
      </w:r>
      <w:r w:rsidRPr="008E5A62">
        <w:t xml:space="preserve"> [WI], nr 22978/05, §§ 142-43, ETPCz 2010).</w:t>
      </w:r>
    </w:p>
    <w:p w:rsidR="00BE6738" w:rsidRPr="008E5A62" w:rsidRDefault="00BE6738" w:rsidP="00D15BBA">
      <w:pPr>
        <w:pStyle w:val="ECHRPara"/>
      </w:pPr>
      <w:r w:rsidRPr="008E5A62">
        <w:t>43.  Trybunał orzekał już, że osoby skarżące się na warunki bytowe panujące w jednostkach penitencjarnych, w tym na przeludnienie, dysponowały skutecznym środkiem odwoławczym od dnia 17 marca 2010</w:t>
      </w:r>
      <w:r w:rsidR="001C3B5A">
        <w:t> </w:t>
      </w:r>
      <w:r w:rsidRPr="008E5A62">
        <w:t xml:space="preserve">r. (zob. </w:t>
      </w:r>
      <w:proofErr w:type="spellStart"/>
      <w:r w:rsidRPr="008E5A62">
        <w:rPr>
          <w:i/>
          <w:iCs/>
        </w:rPr>
        <w:t>Łatak</w:t>
      </w:r>
      <w:proofErr w:type="spellEnd"/>
      <w:r w:rsidRPr="008E5A62">
        <w:t xml:space="preserve">, </w:t>
      </w:r>
      <w:r w:rsidRPr="008E5A62">
        <w:rPr>
          <w:i/>
          <w:iCs/>
        </w:rPr>
        <w:t>op. cit.</w:t>
      </w:r>
      <w:r w:rsidRPr="008E5A62">
        <w:t>, §§ 80 i 85). Środkiem tym dysponował również skarżący w niniejszej sprawie. Skarżący usiłował skorzystać z tego środka, ale jego apelacja od wyroku sądu pierwszej instancji została odrzucona z</w:t>
      </w:r>
      <w:r w:rsidR="008E5A62">
        <w:t> </w:t>
      </w:r>
      <w:r w:rsidRPr="008E5A62">
        <w:t>powodu uchybień proceduralnych (zob. paragraf 20 powyżej). Skoro, jak wskazano powyżej, odrzucenie apelacji skarżącego nie stanowiło nieproporcjonalnego ograniczenia prawa skarżącego do dostępu do sądu (zob. paragraf 39 powyżej), Trybunał stwierdza, że skarżący nie skorzystał z dostępnego skutecznego krajowego środka odwoławczego zgodnie z</w:t>
      </w:r>
      <w:r w:rsidR="008E5A62">
        <w:t> </w:t>
      </w:r>
      <w:r w:rsidRPr="008E5A62">
        <w:t>wymogami proceduralnymi z powodu własnego uchybienia proceduralnego i niedołożenia wymaganej staranności w obronie własnych interesów.</w:t>
      </w:r>
    </w:p>
    <w:p w:rsidR="00BE6738" w:rsidRPr="008E5A62" w:rsidRDefault="00BE6738" w:rsidP="00D15BBA">
      <w:pPr>
        <w:pStyle w:val="ECHRPara"/>
      </w:pPr>
      <w:r w:rsidRPr="008E5A62">
        <w:t>44.  Z powyższego wynika, że skarga na gruncie art. 3 podlega odrzuceniu na podstawie art. 35 ust. 1 i 4 Konwencji z powodu niewyczerpania krajowych środków odwoławczych.</w:t>
      </w:r>
    </w:p>
    <w:p w:rsidR="00BE6738" w:rsidRPr="008E5A62" w:rsidRDefault="00BE6738" w:rsidP="00D15BBA">
      <w:pPr>
        <w:pStyle w:val="ECHRTitle1"/>
      </w:pPr>
      <w:r w:rsidRPr="008E5A62">
        <w:lastRenderedPageBreak/>
        <w:t>Z POWYŻSZYCH WZGLĘDÓW TRYBUNAŁ JEDNOGŁOŚNIE</w:t>
      </w:r>
    </w:p>
    <w:p w:rsidR="00BE6738" w:rsidRPr="008E5A62" w:rsidRDefault="00BE6738" w:rsidP="00D15BBA">
      <w:pPr>
        <w:pStyle w:val="JuList"/>
      </w:pPr>
      <w:r w:rsidRPr="008E5A62">
        <w:t>1.  </w:t>
      </w:r>
      <w:r w:rsidRPr="008E5A62">
        <w:rPr>
          <w:i/>
          <w:iCs/>
        </w:rPr>
        <w:t>uznaje</w:t>
      </w:r>
      <w:r w:rsidRPr="008E5A62">
        <w:t xml:space="preserve"> skargę na gruncie art. 6 ust. 1 Konwencji za dopuszczalną, </w:t>
      </w:r>
      <w:r w:rsidR="00587D3F">
        <w:t>zaś</w:t>
      </w:r>
      <w:r w:rsidRPr="008E5A62">
        <w:t xml:space="preserve"> pozostałą część skargi za niedopuszczalną;</w:t>
      </w:r>
    </w:p>
    <w:p w:rsidR="00BE6738" w:rsidRPr="008E5A62" w:rsidRDefault="00BE6738" w:rsidP="00D15BBA">
      <w:pPr>
        <w:pStyle w:val="JuList"/>
      </w:pPr>
    </w:p>
    <w:p w:rsidR="004D0EC7" w:rsidRPr="008E5A62" w:rsidRDefault="00BE6738" w:rsidP="00D15BBA">
      <w:pPr>
        <w:pStyle w:val="JuList"/>
      </w:pPr>
      <w:r w:rsidRPr="008E5A62">
        <w:rPr>
          <w:i/>
        </w:rPr>
        <w:t>2.  </w:t>
      </w:r>
      <w:r w:rsidRPr="008E5A62">
        <w:rPr>
          <w:i/>
          <w:iCs/>
        </w:rPr>
        <w:t>stwierdza</w:t>
      </w:r>
      <w:r w:rsidRPr="008E5A62">
        <w:t>, że nie doszło do naruszenia art. 6 Konwencji;</w:t>
      </w:r>
    </w:p>
    <w:p w:rsidR="008E3A08" w:rsidRPr="008E5A62" w:rsidRDefault="007E2C8C" w:rsidP="00D15BBA">
      <w:pPr>
        <w:pStyle w:val="JuParaLast"/>
      </w:pPr>
      <w:r w:rsidRPr="008E5A62">
        <w:t>Sporządzono w języku angielskim i obwieszczono pisemnie dnia 4</w:t>
      </w:r>
      <w:r w:rsidR="008E5A62">
        <w:t> </w:t>
      </w:r>
      <w:r w:rsidRPr="008E5A62">
        <w:t>kwietnia 2019 r., zgodnie z Regułą 77 §§ 2 i 3 Regulaminu Trybunału.</w:t>
      </w:r>
    </w:p>
    <w:p w:rsidR="001C055B" w:rsidRPr="00C60190" w:rsidRDefault="00BE6738" w:rsidP="00D15BBA">
      <w:pPr>
        <w:pStyle w:val="JuSigned"/>
        <w:tabs>
          <w:tab w:val="clear" w:pos="851"/>
          <w:tab w:val="clear" w:pos="6407"/>
          <w:tab w:val="center" w:pos="709"/>
          <w:tab w:val="center" w:pos="5812"/>
        </w:tabs>
        <w:rPr>
          <w:lang w:val="fr-FR"/>
        </w:rPr>
      </w:pPr>
      <w:r w:rsidRPr="00C60190">
        <w:rPr>
          <w:lang w:val="fr-FR"/>
        </w:rPr>
        <w:t>Abel Campos</w:t>
      </w:r>
      <w:r w:rsidRPr="00C60190">
        <w:rPr>
          <w:lang w:val="fr-FR"/>
        </w:rPr>
        <w:tab/>
        <w:t>Linos-Alexandre Sicilianos</w:t>
      </w:r>
      <w:r w:rsidRPr="00C60190">
        <w:rPr>
          <w:lang w:val="fr-FR"/>
        </w:rPr>
        <w:br/>
      </w:r>
      <w:r w:rsidRPr="00C60190">
        <w:rPr>
          <w:lang w:val="fr-FR"/>
        </w:rPr>
        <w:tab/>
        <w:t>Kanclerz</w:t>
      </w:r>
      <w:r w:rsidRPr="00C60190">
        <w:rPr>
          <w:lang w:val="fr-FR"/>
        </w:rPr>
        <w:tab/>
        <w:t>Przewodniczący</w:t>
      </w:r>
    </w:p>
    <w:sectPr w:rsidR="001C055B" w:rsidRPr="00C60190" w:rsidSect="000B7195">
      <w:headerReference w:type="even" r:id="rId15"/>
      <w:headerReference w:type="default" r:id="rId16"/>
      <w:footerReference w:type="even" r:id="rId17"/>
      <w:footerReference w:type="default" r:id="rId18"/>
      <w:footnotePr>
        <w:numRestart w:val="eachSect"/>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754FB" w:rsidRPr="00FA1637" w:rsidRDefault="009754FB" w:rsidP="0098410D">
      <w:r w:rsidRPr="00FA1637">
        <w:separator/>
      </w:r>
    </w:p>
  </w:endnote>
  <w:endnote w:type="continuationSeparator" w:id="0">
    <w:p w:rsidR="009754FB" w:rsidRPr="00FA1637" w:rsidRDefault="009754FB" w:rsidP="0098410D">
      <w:r w:rsidRPr="00FA1637">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Consolas">
    <w:panose1 w:val="020B0609020204030204"/>
    <w:charset w:val="EE"/>
    <w:family w:val="modern"/>
    <w:pitch w:val="fixed"/>
    <w:sig w:usb0="E00006FF" w:usb1="0000F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52FF" w:rsidRDefault="00AA52FF">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6738" w:rsidRPr="00150BFA" w:rsidRDefault="00BE6738" w:rsidP="0020718E">
    <w:pPr>
      <w:jc w:val="center"/>
    </w:pPr>
    <w:r>
      <w:rPr>
        <w:noProof/>
        <w:lang w:eastAsia="pl-PL"/>
      </w:rPr>
      <w:drawing>
        <wp:inline distT="0" distB="0" distL="0" distR="0" wp14:anchorId="4684A665" wp14:editId="69F04D86">
          <wp:extent cx="771525" cy="619125"/>
          <wp:effectExtent l="0" t="0" r="9525" b="9525"/>
          <wp:docPr id="46" name="Picture 46"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98410D" w:rsidRPr="00FA1637" w:rsidRDefault="0098410D" w:rsidP="00AF12C5">
    <w:pPr>
      <w:pStyle w:val="Stopka"/>
      <w:jc w:val="center"/>
      <w:rPr>
        <w:sz w:val="4"/>
        <w:szCs w:val="4"/>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52FF" w:rsidRDefault="00AA52FF">
    <w:pPr>
      <w:pStyle w:val="Stopka"/>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6D3D" w:rsidRDefault="00F0100C">
    <w:pPr>
      <w:pStyle w:val="Stopka"/>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6D3D" w:rsidRPr="000B7195" w:rsidRDefault="00F0100C" w:rsidP="00AF12C5">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754FB" w:rsidRPr="00FA1637" w:rsidRDefault="009754FB" w:rsidP="0098410D">
      <w:r w:rsidRPr="00FA1637">
        <w:separator/>
      </w:r>
    </w:p>
  </w:footnote>
  <w:footnote w:type="continuationSeparator" w:id="0">
    <w:p w:rsidR="009754FB" w:rsidRPr="00FA1637" w:rsidRDefault="009754FB" w:rsidP="0098410D">
      <w:r w:rsidRPr="00FA1637">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52FF" w:rsidRDefault="00AA52FF">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6738" w:rsidRPr="00A45145" w:rsidRDefault="00BE6738" w:rsidP="00A45145">
    <w:pPr>
      <w:jc w:val="center"/>
    </w:pPr>
    <w:r>
      <w:rPr>
        <w:noProof/>
        <w:lang w:eastAsia="pl-PL"/>
      </w:rPr>
      <w:drawing>
        <wp:inline distT="0" distB="0" distL="0" distR="0" wp14:anchorId="29196CED" wp14:editId="4F7494FE">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98410D" w:rsidRPr="00FA1637" w:rsidRDefault="0098410D" w:rsidP="00B14793">
    <w:pPr>
      <w:jc w:val="center"/>
      <w:rPr>
        <w:sz w:val="4"/>
        <w:szCs w:val="4"/>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6738" w:rsidRPr="00A45145" w:rsidRDefault="00BE6738" w:rsidP="00A45145">
    <w:pPr>
      <w:jc w:val="center"/>
    </w:pPr>
    <w:r>
      <w:rPr>
        <w:noProof/>
        <w:lang w:eastAsia="pl-PL"/>
      </w:rPr>
      <w:drawing>
        <wp:inline distT="0" distB="0" distL="0" distR="0" wp14:anchorId="42DB0FE8" wp14:editId="68FE0548">
          <wp:extent cx="2962275" cy="1219200"/>
          <wp:effectExtent l="0" t="0" r="9525" b="0"/>
          <wp:docPr id="44" name="Picture 44"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98410D" w:rsidRPr="00FA1637" w:rsidRDefault="0098410D"/>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6D3D" w:rsidRPr="004D0EC7" w:rsidRDefault="00BE6738" w:rsidP="004D0EC7">
    <w:pPr>
      <w:pStyle w:val="ECHRHeader"/>
    </w:pPr>
    <w:r>
      <w:rPr>
        <w:rStyle w:val="Numerstrony"/>
      </w:rPr>
      <w:fldChar w:fldCharType="begin"/>
    </w:r>
    <w:r>
      <w:rPr>
        <w:rStyle w:val="Numerstrony"/>
      </w:rPr>
      <w:instrText xml:space="preserve"> PAGE </w:instrText>
    </w:r>
    <w:r>
      <w:rPr>
        <w:rStyle w:val="Numerstrony"/>
      </w:rPr>
      <w:fldChar w:fldCharType="separate"/>
    </w:r>
    <w:r w:rsidR="00F0100C">
      <w:rPr>
        <w:rStyle w:val="Numerstrony"/>
        <w:noProof/>
      </w:rPr>
      <w:t>10</w:t>
    </w:r>
    <w:r>
      <w:rPr>
        <w:rStyle w:val="Numerstrony"/>
      </w:rPr>
      <w:fldChar w:fldCharType="end"/>
    </w:r>
    <w:r>
      <w:tab/>
      <w:t xml:space="preserve">WYROK W SPRAWIE KUNERT </w:t>
    </w:r>
    <w:r w:rsidR="00AA52FF">
      <w:t xml:space="preserve">PRZECIWKO </w:t>
    </w:r>
    <w:r>
      <w:t>POLSCE</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6D3D" w:rsidRPr="00882CD5" w:rsidRDefault="00882CD5" w:rsidP="00882CD5">
    <w:pPr>
      <w:pStyle w:val="ECHRHeader"/>
    </w:pPr>
    <w:r>
      <w:tab/>
      <w:t>WYROK W SPRAWIE KUNERT</w:t>
    </w:r>
    <w:r w:rsidR="008A69F9">
      <w:t xml:space="preserve"> PRZECIWKO</w:t>
    </w:r>
    <w:r>
      <w:t xml:space="preserve"> POLSCE</w:t>
    </w:r>
    <w:r>
      <w:tab/>
    </w:r>
    <w:r w:rsidR="00BE6738">
      <w:rPr>
        <w:rStyle w:val="Numerstrony"/>
      </w:rPr>
      <w:fldChar w:fldCharType="begin"/>
    </w:r>
    <w:r w:rsidR="00BE6738">
      <w:rPr>
        <w:rStyle w:val="Numerstrony"/>
      </w:rPr>
      <w:instrText xml:space="preserve"> PAGE </w:instrText>
    </w:r>
    <w:r w:rsidR="00BE6738">
      <w:rPr>
        <w:rStyle w:val="Numerstrony"/>
      </w:rPr>
      <w:fldChar w:fldCharType="separate"/>
    </w:r>
    <w:r w:rsidR="00F0100C">
      <w:rPr>
        <w:rStyle w:val="Numerstrony"/>
        <w:noProof/>
      </w:rPr>
      <w:t>9</w:t>
    </w:r>
    <w:r w:rsidR="00BE6738">
      <w:rPr>
        <w:rStyle w:val="Numerstrony"/>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6701916"/>
    <w:lvl w:ilvl="0">
      <w:start w:val="1"/>
      <w:numFmt w:val="decimal"/>
      <w:pStyle w:val="Listanumerowana5"/>
      <w:lvlText w:val="%1."/>
      <w:lvlJc w:val="left"/>
      <w:pPr>
        <w:tabs>
          <w:tab w:val="num" w:pos="1492"/>
        </w:tabs>
        <w:ind w:left="1492" w:hanging="360"/>
      </w:pPr>
    </w:lvl>
  </w:abstractNum>
  <w:abstractNum w:abstractNumId="1">
    <w:nsid w:val="FFFFFF7D"/>
    <w:multiLevelType w:val="singleLevel"/>
    <w:tmpl w:val="23283F32"/>
    <w:lvl w:ilvl="0">
      <w:start w:val="1"/>
      <w:numFmt w:val="decimal"/>
      <w:pStyle w:val="Listanumerowana4"/>
      <w:lvlText w:val="%1."/>
      <w:lvlJc w:val="left"/>
      <w:pPr>
        <w:tabs>
          <w:tab w:val="num" w:pos="1209"/>
        </w:tabs>
        <w:ind w:left="1209" w:hanging="360"/>
      </w:pPr>
    </w:lvl>
  </w:abstractNum>
  <w:abstractNum w:abstractNumId="2">
    <w:nsid w:val="FFFFFF7E"/>
    <w:multiLevelType w:val="singleLevel"/>
    <w:tmpl w:val="2F369A7C"/>
    <w:lvl w:ilvl="0">
      <w:start w:val="1"/>
      <w:numFmt w:val="decimal"/>
      <w:pStyle w:val="Listanumerowana3"/>
      <w:lvlText w:val="%1."/>
      <w:lvlJc w:val="left"/>
      <w:pPr>
        <w:tabs>
          <w:tab w:val="num" w:pos="926"/>
        </w:tabs>
        <w:ind w:left="926" w:hanging="360"/>
      </w:pPr>
    </w:lvl>
  </w:abstractNum>
  <w:abstractNum w:abstractNumId="3">
    <w:nsid w:val="FFFFFF7F"/>
    <w:multiLevelType w:val="singleLevel"/>
    <w:tmpl w:val="3346880A"/>
    <w:lvl w:ilvl="0">
      <w:start w:val="1"/>
      <w:numFmt w:val="decimal"/>
      <w:pStyle w:val="Listanumerowana2"/>
      <w:lvlText w:val="%1."/>
      <w:lvlJc w:val="left"/>
      <w:pPr>
        <w:tabs>
          <w:tab w:val="num" w:pos="643"/>
        </w:tabs>
        <w:ind w:left="643" w:hanging="360"/>
      </w:pPr>
    </w:lvl>
  </w:abstractNum>
  <w:abstractNum w:abstractNumId="4">
    <w:nsid w:val="FFFFFF80"/>
    <w:multiLevelType w:val="singleLevel"/>
    <w:tmpl w:val="552A83EC"/>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nsid w:val="FFFFFF81"/>
    <w:multiLevelType w:val="singleLevel"/>
    <w:tmpl w:val="085AC83C"/>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nsid w:val="FFFFFF82"/>
    <w:multiLevelType w:val="singleLevel"/>
    <w:tmpl w:val="87486FE2"/>
    <w:lvl w:ilvl="0">
      <w:start w:val="1"/>
      <w:numFmt w:val="bullet"/>
      <w:pStyle w:val="Listapunktowana3"/>
      <w:lvlText w:val=""/>
      <w:lvlJc w:val="left"/>
      <w:pPr>
        <w:tabs>
          <w:tab w:val="num" w:pos="1080"/>
        </w:tabs>
        <w:ind w:left="1080" w:hanging="360"/>
      </w:pPr>
      <w:rPr>
        <w:rFonts w:ascii="Symbol" w:hAnsi="Symbol" w:hint="default"/>
      </w:rPr>
    </w:lvl>
  </w:abstractNum>
  <w:abstractNum w:abstractNumId="7">
    <w:nsid w:val="FFFFFF83"/>
    <w:multiLevelType w:val="singleLevel"/>
    <w:tmpl w:val="4A528BA6"/>
    <w:lvl w:ilvl="0">
      <w:start w:val="1"/>
      <w:numFmt w:val="bullet"/>
      <w:pStyle w:val="Listapunktowana2"/>
      <w:lvlText w:val=""/>
      <w:lvlJc w:val="left"/>
      <w:pPr>
        <w:tabs>
          <w:tab w:val="num" w:pos="643"/>
        </w:tabs>
        <w:ind w:left="643" w:hanging="360"/>
      </w:pPr>
      <w:rPr>
        <w:rFonts w:ascii="Symbol" w:hAnsi="Symbol" w:hint="default"/>
      </w:rPr>
    </w:lvl>
  </w:abstractNum>
  <w:abstractNum w:abstractNumId="8">
    <w:nsid w:val="FFFFFF88"/>
    <w:multiLevelType w:val="singleLevel"/>
    <w:tmpl w:val="366C20B0"/>
    <w:lvl w:ilvl="0">
      <w:start w:val="1"/>
      <w:numFmt w:val="decimal"/>
      <w:pStyle w:val="Listanumerowana"/>
      <w:lvlText w:val="%1."/>
      <w:lvlJc w:val="left"/>
      <w:pPr>
        <w:tabs>
          <w:tab w:val="num" w:pos="360"/>
        </w:tabs>
        <w:ind w:left="360" w:hanging="360"/>
      </w:pPr>
    </w:lvl>
  </w:abstractNum>
  <w:abstractNum w:abstractNumId="9">
    <w:nsid w:val="0C641157"/>
    <w:multiLevelType w:val="multilevel"/>
    <w:tmpl w:val="9B34AC6C"/>
    <w:lvl w:ilvl="0">
      <w:start w:val="1"/>
      <w:numFmt w:val="decimal"/>
      <w:lvlText w:val="%1."/>
      <w:lvlJc w:val="left"/>
      <w:pPr>
        <w:tabs>
          <w:tab w:val="num" w:pos="964"/>
        </w:tabs>
        <w:ind w:left="964" w:hanging="397"/>
      </w:pPr>
      <w:rPr>
        <w:rFonts w:hint="default"/>
      </w:rPr>
    </w:lvl>
    <w:lvl w:ilvl="1">
      <w:start w:val="1"/>
      <w:numFmt w:val="lowerLetter"/>
      <w:lvlText w:val="%2."/>
      <w:lvlJc w:val="left"/>
      <w:pPr>
        <w:tabs>
          <w:tab w:val="num" w:pos="1361"/>
        </w:tabs>
        <w:ind w:left="1361" w:hanging="397"/>
      </w:pPr>
      <w:rPr>
        <w:rFonts w:hint="default"/>
      </w:rPr>
    </w:lvl>
    <w:lvl w:ilvl="2">
      <w:start w:val="1"/>
      <w:numFmt w:val="lowerRoman"/>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0">
    <w:nsid w:val="1AA96CEA"/>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nsid w:val="388D47DE"/>
    <w:multiLevelType w:val="multilevel"/>
    <w:tmpl w:val="8012C870"/>
    <w:lvl w:ilvl="0">
      <w:start w:val="1"/>
      <w:numFmt w:val="decimal"/>
      <w:lvlText w:val="%1."/>
      <w:lvlJc w:val="left"/>
      <w:pPr>
        <w:ind w:left="992" w:hanging="425"/>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5">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6">
    <w:nsid w:val="7C970851"/>
    <w:multiLevelType w:val="multilevel"/>
    <w:tmpl w:val="F842BC8C"/>
    <w:lvl w:ilvl="0">
      <w:start w:val="1"/>
      <w:numFmt w:val="bullet"/>
      <w:lvlText w:val=""/>
      <w:lvlJc w:val="left"/>
      <w:pPr>
        <w:tabs>
          <w:tab w:val="num" w:pos="851"/>
        </w:tabs>
        <w:ind w:left="851" w:hanging="284"/>
      </w:pPr>
      <w:rPr>
        <w:rFonts w:ascii="Wingdings" w:hAnsi="Wingdings" w:hint="default"/>
        <w:color w:val="0072BC" w:themeColor="background1"/>
      </w:rPr>
    </w:lvl>
    <w:lvl w:ilvl="1">
      <w:start w:val="1"/>
      <w:numFmt w:val="bullet"/>
      <w:lvlText w:val=""/>
      <w:lvlJc w:val="left"/>
      <w:pPr>
        <w:tabs>
          <w:tab w:val="num" w:pos="1134"/>
        </w:tabs>
        <w:ind w:left="1135" w:hanging="284"/>
      </w:pPr>
      <w:rPr>
        <w:rFonts w:ascii="Wingdings" w:hAnsi="Wingdings" w:hint="default"/>
        <w:color w:val="0072BC" w:themeColor="background1"/>
      </w:rPr>
    </w:lvl>
    <w:lvl w:ilvl="2">
      <w:start w:val="1"/>
      <w:numFmt w:val="bullet"/>
      <w:lvlText w:val=""/>
      <w:lvlJc w:val="left"/>
      <w:pPr>
        <w:tabs>
          <w:tab w:val="num" w:pos="1418"/>
        </w:tabs>
        <w:ind w:left="1419" w:hanging="284"/>
      </w:pPr>
      <w:rPr>
        <w:rFonts w:ascii="Wingdings" w:hAnsi="Wingdings" w:hint="default"/>
        <w:color w:val="7F7F7F" w:themeColor="text1" w:themeTint="80"/>
      </w:rPr>
    </w:lvl>
    <w:lvl w:ilvl="3">
      <w:start w:val="1"/>
      <w:numFmt w:val="bullet"/>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num w:numId="1">
    <w:abstractNumId w:val="12"/>
  </w:num>
  <w:num w:numId="2">
    <w:abstractNumId w:val="16"/>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num>
  <w:num w:numId="5">
    <w:abstractNumId w:val="9"/>
  </w:num>
  <w:num w:numId="6">
    <w:abstractNumId w:val="16"/>
  </w:num>
  <w:num w:numId="7">
    <w:abstractNumId w:val="9"/>
  </w:num>
  <w:num w:numId="8">
    <w:abstractNumId w:val="6"/>
  </w:num>
  <w:num w:numId="9">
    <w:abstractNumId w:val="14"/>
  </w:num>
  <w:num w:numId="10">
    <w:abstractNumId w:val="13"/>
  </w:num>
  <w:num w:numId="11">
    <w:abstractNumId w:val="11"/>
  </w:num>
  <w:num w:numId="12">
    <w:abstractNumId w:val="10"/>
  </w:num>
  <w:num w:numId="13">
    <w:abstractNumId w:val="7"/>
  </w:num>
  <w:num w:numId="14">
    <w:abstractNumId w:val="5"/>
  </w:num>
  <w:num w:numId="15">
    <w:abstractNumId w:val="4"/>
  </w:num>
  <w:num w:numId="16">
    <w:abstractNumId w:val="8"/>
  </w:num>
  <w:num w:numId="17">
    <w:abstractNumId w:val="3"/>
  </w:num>
  <w:num w:numId="18">
    <w:abstractNumId w:val="2"/>
  </w:num>
  <w:num w:numId="19">
    <w:abstractNumId w:val="1"/>
  </w:num>
  <w:num w:numId="20">
    <w:abstractNumId w:val="0"/>
  </w:num>
  <w:num w:numId="21">
    <w:abstractNumId w:val="15"/>
  </w:num>
  <w:num w:numId="22">
    <w:abstractNumId w:val="15"/>
  </w:num>
  <w:num w:numId="23">
    <w:abstractNumId w:val="1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removeDateAndTime/>
  <w:proofState w:spelling="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4097"/>
  </w:hdrShapeDefault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licationsApp" w:val="1"/>
    <w:docVar w:name="EMM" w:val="0"/>
    <w:docVar w:name="LW_DocType" w:val="NORMAL"/>
    <w:docVar w:name="NBEMMDOC" w:val="0"/>
  </w:docVars>
  <w:rsids>
    <w:rsidRoot w:val="00BE6738"/>
    <w:rsid w:val="000041F8"/>
    <w:rsid w:val="000042A8"/>
    <w:rsid w:val="00004308"/>
    <w:rsid w:val="00005BF0"/>
    <w:rsid w:val="00007154"/>
    <w:rsid w:val="000103AE"/>
    <w:rsid w:val="00011D69"/>
    <w:rsid w:val="00012AD3"/>
    <w:rsid w:val="00015C2D"/>
    <w:rsid w:val="00015F00"/>
    <w:rsid w:val="00022C1D"/>
    <w:rsid w:val="00034987"/>
    <w:rsid w:val="00041560"/>
    <w:rsid w:val="000602DF"/>
    <w:rsid w:val="00061B05"/>
    <w:rsid w:val="000632D5"/>
    <w:rsid w:val="000644EE"/>
    <w:rsid w:val="000648CF"/>
    <w:rsid w:val="00087BAC"/>
    <w:rsid w:val="00087EE0"/>
    <w:rsid w:val="000925AD"/>
    <w:rsid w:val="00096FE1"/>
    <w:rsid w:val="00097A62"/>
    <w:rsid w:val="000A24EB"/>
    <w:rsid w:val="000B686A"/>
    <w:rsid w:val="000B6923"/>
    <w:rsid w:val="000B7195"/>
    <w:rsid w:val="000C5F3C"/>
    <w:rsid w:val="000C6DCC"/>
    <w:rsid w:val="000D47AA"/>
    <w:rsid w:val="000D721F"/>
    <w:rsid w:val="000E069B"/>
    <w:rsid w:val="000E0E82"/>
    <w:rsid w:val="000E1DC5"/>
    <w:rsid w:val="000E223F"/>
    <w:rsid w:val="000E46B8"/>
    <w:rsid w:val="000E7D45"/>
    <w:rsid w:val="000F7851"/>
    <w:rsid w:val="00101505"/>
    <w:rsid w:val="00104E23"/>
    <w:rsid w:val="00110DA8"/>
    <w:rsid w:val="00111B0C"/>
    <w:rsid w:val="001125A1"/>
    <w:rsid w:val="00120D6C"/>
    <w:rsid w:val="001257EC"/>
    <w:rsid w:val="00133D33"/>
    <w:rsid w:val="00134B6A"/>
    <w:rsid w:val="00134D64"/>
    <w:rsid w:val="00135A30"/>
    <w:rsid w:val="0013612C"/>
    <w:rsid w:val="00137FF6"/>
    <w:rsid w:val="00141650"/>
    <w:rsid w:val="00154A62"/>
    <w:rsid w:val="0016031A"/>
    <w:rsid w:val="00162A12"/>
    <w:rsid w:val="00166530"/>
    <w:rsid w:val="00170027"/>
    <w:rsid w:val="001832BD"/>
    <w:rsid w:val="001943B5"/>
    <w:rsid w:val="00195134"/>
    <w:rsid w:val="001A145B"/>
    <w:rsid w:val="001A674C"/>
    <w:rsid w:val="001B3B24"/>
    <w:rsid w:val="001C055B"/>
    <w:rsid w:val="001C0F98"/>
    <w:rsid w:val="001C2A42"/>
    <w:rsid w:val="001C3B5A"/>
    <w:rsid w:val="001D63ED"/>
    <w:rsid w:val="001D7348"/>
    <w:rsid w:val="001E035B"/>
    <w:rsid w:val="001E0961"/>
    <w:rsid w:val="001E3EAE"/>
    <w:rsid w:val="001E6857"/>
    <w:rsid w:val="001E6F32"/>
    <w:rsid w:val="001F2145"/>
    <w:rsid w:val="001F6262"/>
    <w:rsid w:val="001F67B0"/>
    <w:rsid w:val="001F7B3D"/>
    <w:rsid w:val="0020335A"/>
    <w:rsid w:val="00204CBB"/>
    <w:rsid w:val="002052BC"/>
    <w:rsid w:val="00205F9F"/>
    <w:rsid w:val="00210338"/>
    <w:rsid w:val="002115FC"/>
    <w:rsid w:val="0021423C"/>
    <w:rsid w:val="00230D00"/>
    <w:rsid w:val="00231DF7"/>
    <w:rsid w:val="00231FD1"/>
    <w:rsid w:val="002339E0"/>
    <w:rsid w:val="00233CF8"/>
    <w:rsid w:val="0023575D"/>
    <w:rsid w:val="00237148"/>
    <w:rsid w:val="00241784"/>
    <w:rsid w:val="0024222D"/>
    <w:rsid w:val="002422B6"/>
    <w:rsid w:val="00244B0E"/>
    <w:rsid w:val="00244F6C"/>
    <w:rsid w:val="00245D7E"/>
    <w:rsid w:val="00246B89"/>
    <w:rsid w:val="00252C4E"/>
    <w:rsid w:val="00252D6B"/>
    <w:rsid w:val="002532C5"/>
    <w:rsid w:val="00254DF2"/>
    <w:rsid w:val="00260C03"/>
    <w:rsid w:val="0026540E"/>
    <w:rsid w:val="00275123"/>
    <w:rsid w:val="00282240"/>
    <w:rsid w:val="00287AD5"/>
    <w:rsid w:val="002934D0"/>
    <w:rsid w:val="002948AD"/>
    <w:rsid w:val="002A01CC"/>
    <w:rsid w:val="002A40C9"/>
    <w:rsid w:val="002A613A"/>
    <w:rsid w:val="002A61B1"/>
    <w:rsid w:val="002A663C"/>
    <w:rsid w:val="002B444B"/>
    <w:rsid w:val="002B5887"/>
    <w:rsid w:val="002C03E3"/>
    <w:rsid w:val="002C0E27"/>
    <w:rsid w:val="002C3040"/>
    <w:rsid w:val="002C4433"/>
    <w:rsid w:val="002C7826"/>
    <w:rsid w:val="002D022D"/>
    <w:rsid w:val="002D24BB"/>
    <w:rsid w:val="002D2FA7"/>
    <w:rsid w:val="002D77B9"/>
    <w:rsid w:val="002E46DA"/>
    <w:rsid w:val="002F2AF7"/>
    <w:rsid w:val="002F69C4"/>
    <w:rsid w:val="002F7D9E"/>
    <w:rsid w:val="002F7E1C"/>
    <w:rsid w:val="00301A75"/>
    <w:rsid w:val="00302F70"/>
    <w:rsid w:val="0030336F"/>
    <w:rsid w:val="0030375E"/>
    <w:rsid w:val="00312A30"/>
    <w:rsid w:val="0031657F"/>
    <w:rsid w:val="00320F72"/>
    <w:rsid w:val="0032463E"/>
    <w:rsid w:val="00326224"/>
    <w:rsid w:val="00337EE4"/>
    <w:rsid w:val="00340FFD"/>
    <w:rsid w:val="00345C41"/>
    <w:rsid w:val="003506B1"/>
    <w:rsid w:val="00355877"/>
    <w:rsid w:val="00356AC7"/>
    <w:rsid w:val="003609FA"/>
    <w:rsid w:val="003710C8"/>
    <w:rsid w:val="00373712"/>
    <w:rsid w:val="003750BE"/>
    <w:rsid w:val="00385F3D"/>
    <w:rsid w:val="00387B9D"/>
    <w:rsid w:val="00390294"/>
    <w:rsid w:val="0039364F"/>
    <w:rsid w:val="00396686"/>
    <w:rsid w:val="0039778E"/>
    <w:rsid w:val="003B4941"/>
    <w:rsid w:val="003C5714"/>
    <w:rsid w:val="003C6B9F"/>
    <w:rsid w:val="003C6E2A"/>
    <w:rsid w:val="003D0299"/>
    <w:rsid w:val="003E6D80"/>
    <w:rsid w:val="003F05FA"/>
    <w:rsid w:val="003F244A"/>
    <w:rsid w:val="003F2517"/>
    <w:rsid w:val="003F30B8"/>
    <w:rsid w:val="003F4C45"/>
    <w:rsid w:val="003F4FF1"/>
    <w:rsid w:val="003F5F7B"/>
    <w:rsid w:val="003F7D64"/>
    <w:rsid w:val="00414300"/>
    <w:rsid w:val="00414F27"/>
    <w:rsid w:val="00420703"/>
    <w:rsid w:val="00425C67"/>
    <w:rsid w:val="00427E7A"/>
    <w:rsid w:val="004355AC"/>
    <w:rsid w:val="00436C49"/>
    <w:rsid w:val="00443D98"/>
    <w:rsid w:val="004441D6"/>
    <w:rsid w:val="00445366"/>
    <w:rsid w:val="00447F5B"/>
    <w:rsid w:val="00461DB0"/>
    <w:rsid w:val="00463926"/>
    <w:rsid w:val="00464C9A"/>
    <w:rsid w:val="00474F3D"/>
    <w:rsid w:val="00476001"/>
    <w:rsid w:val="00477E3A"/>
    <w:rsid w:val="00483E5F"/>
    <w:rsid w:val="00485FF9"/>
    <w:rsid w:val="004907F0"/>
    <w:rsid w:val="0049140B"/>
    <w:rsid w:val="00491A02"/>
    <w:rsid w:val="004923A5"/>
    <w:rsid w:val="0049310E"/>
    <w:rsid w:val="00496BFB"/>
    <w:rsid w:val="004A15C7"/>
    <w:rsid w:val="004B013B"/>
    <w:rsid w:val="004B112B"/>
    <w:rsid w:val="004B444E"/>
    <w:rsid w:val="004C01E4"/>
    <w:rsid w:val="004C086C"/>
    <w:rsid w:val="004C1F56"/>
    <w:rsid w:val="004C27BC"/>
    <w:rsid w:val="004D0EC7"/>
    <w:rsid w:val="004D15F3"/>
    <w:rsid w:val="004D4EF1"/>
    <w:rsid w:val="004D5311"/>
    <w:rsid w:val="004D5DCC"/>
    <w:rsid w:val="004D663F"/>
    <w:rsid w:val="004D7E45"/>
    <w:rsid w:val="004F10AF"/>
    <w:rsid w:val="004F11A4"/>
    <w:rsid w:val="004F2389"/>
    <w:rsid w:val="004F304D"/>
    <w:rsid w:val="004F61BE"/>
    <w:rsid w:val="004F66B1"/>
    <w:rsid w:val="00511C07"/>
    <w:rsid w:val="005125CB"/>
    <w:rsid w:val="0051289B"/>
    <w:rsid w:val="005173A6"/>
    <w:rsid w:val="00520354"/>
    <w:rsid w:val="00520BAA"/>
    <w:rsid w:val="005217D8"/>
    <w:rsid w:val="00525208"/>
    <w:rsid w:val="005257A5"/>
    <w:rsid w:val="005264C0"/>
    <w:rsid w:val="00526A8A"/>
    <w:rsid w:val="00530FE6"/>
    <w:rsid w:val="00531DF2"/>
    <w:rsid w:val="00537476"/>
    <w:rsid w:val="005442EE"/>
    <w:rsid w:val="00545DA6"/>
    <w:rsid w:val="00547353"/>
    <w:rsid w:val="005474E7"/>
    <w:rsid w:val="005512A3"/>
    <w:rsid w:val="005578CE"/>
    <w:rsid w:val="00562781"/>
    <w:rsid w:val="00562B6C"/>
    <w:rsid w:val="0057271C"/>
    <w:rsid w:val="00572845"/>
    <w:rsid w:val="005879A2"/>
    <w:rsid w:val="00587D3F"/>
    <w:rsid w:val="00592772"/>
    <w:rsid w:val="0059574A"/>
    <w:rsid w:val="005A1B9B"/>
    <w:rsid w:val="005A2E79"/>
    <w:rsid w:val="005A6751"/>
    <w:rsid w:val="005B092E"/>
    <w:rsid w:val="005B152C"/>
    <w:rsid w:val="005B1EE0"/>
    <w:rsid w:val="005B2B24"/>
    <w:rsid w:val="005B4425"/>
    <w:rsid w:val="005B4B94"/>
    <w:rsid w:val="005B4C5E"/>
    <w:rsid w:val="005C3EE8"/>
    <w:rsid w:val="005D34F9"/>
    <w:rsid w:val="005D4190"/>
    <w:rsid w:val="005D67A3"/>
    <w:rsid w:val="005E2988"/>
    <w:rsid w:val="005E3085"/>
    <w:rsid w:val="005F51E1"/>
    <w:rsid w:val="00611C80"/>
    <w:rsid w:val="00620692"/>
    <w:rsid w:val="006242CA"/>
    <w:rsid w:val="00627507"/>
    <w:rsid w:val="00633717"/>
    <w:rsid w:val="006344E1"/>
    <w:rsid w:val="00643524"/>
    <w:rsid w:val="0064393B"/>
    <w:rsid w:val="006545C4"/>
    <w:rsid w:val="00661971"/>
    <w:rsid w:val="00661CE8"/>
    <w:rsid w:val="006623D9"/>
    <w:rsid w:val="0066550C"/>
    <w:rsid w:val="00665BD2"/>
    <w:rsid w:val="00670403"/>
    <w:rsid w:val="006716F2"/>
    <w:rsid w:val="00682BF2"/>
    <w:rsid w:val="0068573E"/>
    <w:rsid w:val="006859CE"/>
    <w:rsid w:val="00691270"/>
    <w:rsid w:val="00694BA8"/>
    <w:rsid w:val="006A037C"/>
    <w:rsid w:val="006A36F4"/>
    <w:rsid w:val="006A406F"/>
    <w:rsid w:val="006A5D3A"/>
    <w:rsid w:val="006C23D4"/>
    <w:rsid w:val="006C7BB0"/>
    <w:rsid w:val="006D3237"/>
    <w:rsid w:val="006E2E37"/>
    <w:rsid w:val="006E3CF1"/>
    <w:rsid w:val="006E7E80"/>
    <w:rsid w:val="006F48CA"/>
    <w:rsid w:val="006F5D0B"/>
    <w:rsid w:val="006F64DD"/>
    <w:rsid w:val="006F712D"/>
    <w:rsid w:val="00705019"/>
    <w:rsid w:val="00715127"/>
    <w:rsid w:val="00715E8E"/>
    <w:rsid w:val="00723580"/>
    <w:rsid w:val="00723755"/>
    <w:rsid w:val="0073136C"/>
    <w:rsid w:val="00731F0F"/>
    <w:rsid w:val="00733250"/>
    <w:rsid w:val="00733BD1"/>
    <w:rsid w:val="00741404"/>
    <w:rsid w:val="007449E5"/>
    <w:rsid w:val="00746CC6"/>
    <w:rsid w:val="0074750E"/>
    <w:rsid w:val="00747FF0"/>
    <w:rsid w:val="007574D3"/>
    <w:rsid w:val="00763602"/>
    <w:rsid w:val="00764D4E"/>
    <w:rsid w:val="00765A1F"/>
    <w:rsid w:val="00775B6D"/>
    <w:rsid w:val="00776D68"/>
    <w:rsid w:val="007850EE"/>
    <w:rsid w:val="00785B95"/>
    <w:rsid w:val="007875C1"/>
    <w:rsid w:val="00790E96"/>
    <w:rsid w:val="00793366"/>
    <w:rsid w:val="007A716F"/>
    <w:rsid w:val="007B270A"/>
    <w:rsid w:val="007B4182"/>
    <w:rsid w:val="007C0695"/>
    <w:rsid w:val="007C419A"/>
    <w:rsid w:val="007C4CC8"/>
    <w:rsid w:val="007C5426"/>
    <w:rsid w:val="007C5798"/>
    <w:rsid w:val="007D1ECD"/>
    <w:rsid w:val="007D4832"/>
    <w:rsid w:val="007E21B2"/>
    <w:rsid w:val="007E2C4E"/>
    <w:rsid w:val="007E2C8C"/>
    <w:rsid w:val="007E51BA"/>
    <w:rsid w:val="007F1905"/>
    <w:rsid w:val="007F2F4E"/>
    <w:rsid w:val="00802C64"/>
    <w:rsid w:val="00805E52"/>
    <w:rsid w:val="008061D0"/>
    <w:rsid w:val="00810B38"/>
    <w:rsid w:val="008204C7"/>
    <w:rsid w:val="00820992"/>
    <w:rsid w:val="00823602"/>
    <w:rsid w:val="008255F5"/>
    <w:rsid w:val="0083014E"/>
    <w:rsid w:val="0083214A"/>
    <w:rsid w:val="00834220"/>
    <w:rsid w:val="00845723"/>
    <w:rsid w:val="008519E7"/>
    <w:rsid w:val="00851EF9"/>
    <w:rsid w:val="008577FD"/>
    <w:rsid w:val="00860B03"/>
    <w:rsid w:val="0086497A"/>
    <w:rsid w:val="00867066"/>
    <w:rsid w:val="00867204"/>
    <w:rsid w:val="008713A1"/>
    <w:rsid w:val="00872584"/>
    <w:rsid w:val="008754AB"/>
    <w:rsid w:val="00880023"/>
    <w:rsid w:val="0088060C"/>
    <w:rsid w:val="00882CD5"/>
    <w:rsid w:val="00883151"/>
    <w:rsid w:val="00893576"/>
    <w:rsid w:val="00893E73"/>
    <w:rsid w:val="008A69F9"/>
    <w:rsid w:val="008B02DC"/>
    <w:rsid w:val="008B57CE"/>
    <w:rsid w:val="008C26DE"/>
    <w:rsid w:val="008D2225"/>
    <w:rsid w:val="008D4752"/>
    <w:rsid w:val="008D5A13"/>
    <w:rsid w:val="008E271C"/>
    <w:rsid w:val="008E3A08"/>
    <w:rsid w:val="008E418E"/>
    <w:rsid w:val="008E5A62"/>
    <w:rsid w:val="008E5BC6"/>
    <w:rsid w:val="008E6217"/>
    <w:rsid w:val="008E6A25"/>
    <w:rsid w:val="008F2554"/>
    <w:rsid w:val="008F3AEC"/>
    <w:rsid w:val="008F4D80"/>
    <w:rsid w:val="008F5193"/>
    <w:rsid w:val="008F6B36"/>
    <w:rsid w:val="009013A7"/>
    <w:rsid w:val="009017FB"/>
    <w:rsid w:val="009017FC"/>
    <w:rsid w:val="0090506B"/>
    <w:rsid w:val="009050C9"/>
    <w:rsid w:val="009066FC"/>
    <w:rsid w:val="009140A3"/>
    <w:rsid w:val="009144A2"/>
    <w:rsid w:val="0091510C"/>
    <w:rsid w:val="009259AC"/>
    <w:rsid w:val="00926F38"/>
    <w:rsid w:val="00927BEB"/>
    <w:rsid w:val="00934301"/>
    <w:rsid w:val="00936CD1"/>
    <w:rsid w:val="00941747"/>
    <w:rsid w:val="00941EFB"/>
    <w:rsid w:val="00947AFB"/>
    <w:rsid w:val="00951AA3"/>
    <w:rsid w:val="00951D7D"/>
    <w:rsid w:val="00952DFD"/>
    <w:rsid w:val="00956D0C"/>
    <w:rsid w:val="009630C7"/>
    <w:rsid w:val="00965761"/>
    <w:rsid w:val="00972B55"/>
    <w:rsid w:val="009743B7"/>
    <w:rsid w:val="009754FB"/>
    <w:rsid w:val="0098228B"/>
    <w:rsid w:val="009828DA"/>
    <w:rsid w:val="0098410D"/>
    <w:rsid w:val="00985BAB"/>
    <w:rsid w:val="00986B3C"/>
    <w:rsid w:val="009A4554"/>
    <w:rsid w:val="009A550D"/>
    <w:rsid w:val="009A6C0C"/>
    <w:rsid w:val="009B1B5F"/>
    <w:rsid w:val="009B6673"/>
    <w:rsid w:val="009C191B"/>
    <w:rsid w:val="009C2BD6"/>
    <w:rsid w:val="009E1F32"/>
    <w:rsid w:val="009E2CC2"/>
    <w:rsid w:val="009E6DCD"/>
    <w:rsid w:val="009E776C"/>
    <w:rsid w:val="009F1C05"/>
    <w:rsid w:val="009F4C8F"/>
    <w:rsid w:val="00A05588"/>
    <w:rsid w:val="00A1726E"/>
    <w:rsid w:val="00A204CF"/>
    <w:rsid w:val="00A21D2B"/>
    <w:rsid w:val="00A23D49"/>
    <w:rsid w:val="00A27004"/>
    <w:rsid w:val="00A308CE"/>
    <w:rsid w:val="00A30C29"/>
    <w:rsid w:val="00A34DD6"/>
    <w:rsid w:val="00A36819"/>
    <w:rsid w:val="00A36989"/>
    <w:rsid w:val="00A43628"/>
    <w:rsid w:val="00A5127E"/>
    <w:rsid w:val="00A51D0F"/>
    <w:rsid w:val="00A54192"/>
    <w:rsid w:val="00A57147"/>
    <w:rsid w:val="00A6035E"/>
    <w:rsid w:val="00A6144C"/>
    <w:rsid w:val="00A66617"/>
    <w:rsid w:val="00A671F8"/>
    <w:rsid w:val="00A673A4"/>
    <w:rsid w:val="00A724AE"/>
    <w:rsid w:val="00A73329"/>
    <w:rsid w:val="00A82359"/>
    <w:rsid w:val="00A865D2"/>
    <w:rsid w:val="00A90BCD"/>
    <w:rsid w:val="00A94C20"/>
    <w:rsid w:val="00AA1B09"/>
    <w:rsid w:val="00AA227F"/>
    <w:rsid w:val="00AA3BC7"/>
    <w:rsid w:val="00AA52FF"/>
    <w:rsid w:val="00AA754A"/>
    <w:rsid w:val="00AB099E"/>
    <w:rsid w:val="00AB16D2"/>
    <w:rsid w:val="00AB4328"/>
    <w:rsid w:val="00AE0A2E"/>
    <w:rsid w:val="00AE354C"/>
    <w:rsid w:val="00AF4B07"/>
    <w:rsid w:val="00AF6186"/>
    <w:rsid w:val="00AF7A3A"/>
    <w:rsid w:val="00B160DB"/>
    <w:rsid w:val="00B16FFD"/>
    <w:rsid w:val="00B20836"/>
    <w:rsid w:val="00B235BB"/>
    <w:rsid w:val="00B27A44"/>
    <w:rsid w:val="00B30BBF"/>
    <w:rsid w:val="00B33C03"/>
    <w:rsid w:val="00B4421F"/>
    <w:rsid w:val="00B44E56"/>
    <w:rsid w:val="00B45917"/>
    <w:rsid w:val="00B46543"/>
    <w:rsid w:val="00B47D33"/>
    <w:rsid w:val="00B5046C"/>
    <w:rsid w:val="00B52BE0"/>
    <w:rsid w:val="00B54133"/>
    <w:rsid w:val="00B556DF"/>
    <w:rsid w:val="00B701ED"/>
    <w:rsid w:val="00B748F7"/>
    <w:rsid w:val="00B8086C"/>
    <w:rsid w:val="00B81C58"/>
    <w:rsid w:val="00B861B4"/>
    <w:rsid w:val="00B86DFE"/>
    <w:rsid w:val="00B90990"/>
    <w:rsid w:val="00B922FF"/>
    <w:rsid w:val="00B9281E"/>
    <w:rsid w:val="00B93925"/>
    <w:rsid w:val="00B95187"/>
    <w:rsid w:val="00BA2D55"/>
    <w:rsid w:val="00BA71B1"/>
    <w:rsid w:val="00BB0637"/>
    <w:rsid w:val="00BB345F"/>
    <w:rsid w:val="00BB68EA"/>
    <w:rsid w:val="00BC0B99"/>
    <w:rsid w:val="00BC1C27"/>
    <w:rsid w:val="00BC6BBF"/>
    <w:rsid w:val="00BD1572"/>
    <w:rsid w:val="00BE14E3"/>
    <w:rsid w:val="00BE3774"/>
    <w:rsid w:val="00BE41E5"/>
    <w:rsid w:val="00BE6738"/>
    <w:rsid w:val="00BF118F"/>
    <w:rsid w:val="00BF4109"/>
    <w:rsid w:val="00BF4CC3"/>
    <w:rsid w:val="00C054C7"/>
    <w:rsid w:val="00C057B5"/>
    <w:rsid w:val="00C115C3"/>
    <w:rsid w:val="00C1205E"/>
    <w:rsid w:val="00C15547"/>
    <w:rsid w:val="00C22687"/>
    <w:rsid w:val="00C32E4D"/>
    <w:rsid w:val="00C333A0"/>
    <w:rsid w:val="00C36A81"/>
    <w:rsid w:val="00C40A37"/>
    <w:rsid w:val="00C41974"/>
    <w:rsid w:val="00C44A2C"/>
    <w:rsid w:val="00C477F7"/>
    <w:rsid w:val="00C509A6"/>
    <w:rsid w:val="00C53F4A"/>
    <w:rsid w:val="00C54125"/>
    <w:rsid w:val="00C55B54"/>
    <w:rsid w:val="00C60190"/>
    <w:rsid w:val="00C6098E"/>
    <w:rsid w:val="00C6152C"/>
    <w:rsid w:val="00C74810"/>
    <w:rsid w:val="00C84CCC"/>
    <w:rsid w:val="00C90D68"/>
    <w:rsid w:val="00C939FE"/>
    <w:rsid w:val="00CA38FE"/>
    <w:rsid w:val="00CA4BDA"/>
    <w:rsid w:val="00CB13E3"/>
    <w:rsid w:val="00CB1F66"/>
    <w:rsid w:val="00CB22D0"/>
    <w:rsid w:val="00CB2951"/>
    <w:rsid w:val="00CB4277"/>
    <w:rsid w:val="00CC5067"/>
    <w:rsid w:val="00CD11D3"/>
    <w:rsid w:val="00CD282B"/>
    <w:rsid w:val="00CD4C35"/>
    <w:rsid w:val="00CD7369"/>
    <w:rsid w:val="00CE0B0E"/>
    <w:rsid w:val="00CE3831"/>
    <w:rsid w:val="00CF2397"/>
    <w:rsid w:val="00D00ABB"/>
    <w:rsid w:val="00D02EEC"/>
    <w:rsid w:val="00D03551"/>
    <w:rsid w:val="00D06A63"/>
    <w:rsid w:val="00D07E0E"/>
    <w:rsid w:val="00D11478"/>
    <w:rsid w:val="00D15BBA"/>
    <w:rsid w:val="00D15ED0"/>
    <w:rsid w:val="00D164BF"/>
    <w:rsid w:val="00D21B3E"/>
    <w:rsid w:val="00D21FED"/>
    <w:rsid w:val="00D23048"/>
    <w:rsid w:val="00D24251"/>
    <w:rsid w:val="00D26E72"/>
    <w:rsid w:val="00D305D1"/>
    <w:rsid w:val="00D343E2"/>
    <w:rsid w:val="00D361A2"/>
    <w:rsid w:val="00D44C2E"/>
    <w:rsid w:val="00D45414"/>
    <w:rsid w:val="00D50A0A"/>
    <w:rsid w:val="00D566BD"/>
    <w:rsid w:val="00D57A4D"/>
    <w:rsid w:val="00D60AA7"/>
    <w:rsid w:val="00D6435F"/>
    <w:rsid w:val="00D70641"/>
    <w:rsid w:val="00D74888"/>
    <w:rsid w:val="00D75E28"/>
    <w:rsid w:val="00D772C2"/>
    <w:rsid w:val="00D8008E"/>
    <w:rsid w:val="00D82C45"/>
    <w:rsid w:val="00D83FE9"/>
    <w:rsid w:val="00D908A8"/>
    <w:rsid w:val="00D977B6"/>
    <w:rsid w:val="00DA1223"/>
    <w:rsid w:val="00DA2C6C"/>
    <w:rsid w:val="00DA4A31"/>
    <w:rsid w:val="00DA7B04"/>
    <w:rsid w:val="00DB36C2"/>
    <w:rsid w:val="00DC169B"/>
    <w:rsid w:val="00DC2AB9"/>
    <w:rsid w:val="00DC63F0"/>
    <w:rsid w:val="00DD2662"/>
    <w:rsid w:val="00DD37EA"/>
    <w:rsid w:val="00DD6EE5"/>
    <w:rsid w:val="00DE386C"/>
    <w:rsid w:val="00DE4D35"/>
    <w:rsid w:val="00DF098B"/>
    <w:rsid w:val="00DF11C4"/>
    <w:rsid w:val="00DF210C"/>
    <w:rsid w:val="00DF4B6A"/>
    <w:rsid w:val="00E02C09"/>
    <w:rsid w:val="00E04D59"/>
    <w:rsid w:val="00E07DA1"/>
    <w:rsid w:val="00E123CB"/>
    <w:rsid w:val="00E13B09"/>
    <w:rsid w:val="00E20E13"/>
    <w:rsid w:val="00E21DBC"/>
    <w:rsid w:val="00E275D7"/>
    <w:rsid w:val="00E27DBE"/>
    <w:rsid w:val="00E32AB1"/>
    <w:rsid w:val="00E36C71"/>
    <w:rsid w:val="00E40404"/>
    <w:rsid w:val="00E4126A"/>
    <w:rsid w:val="00E42A06"/>
    <w:rsid w:val="00E459C6"/>
    <w:rsid w:val="00E47589"/>
    <w:rsid w:val="00E63EC7"/>
    <w:rsid w:val="00E64915"/>
    <w:rsid w:val="00E64D3A"/>
    <w:rsid w:val="00E661D4"/>
    <w:rsid w:val="00E70091"/>
    <w:rsid w:val="00E70D2E"/>
    <w:rsid w:val="00E720F5"/>
    <w:rsid w:val="00E76D47"/>
    <w:rsid w:val="00E773E9"/>
    <w:rsid w:val="00E827BC"/>
    <w:rsid w:val="00E849F7"/>
    <w:rsid w:val="00E90302"/>
    <w:rsid w:val="00E95C1E"/>
    <w:rsid w:val="00E97396"/>
    <w:rsid w:val="00EA185E"/>
    <w:rsid w:val="00EA592A"/>
    <w:rsid w:val="00EB14E4"/>
    <w:rsid w:val="00EB32A5"/>
    <w:rsid w:val="00EB34ED"/>
    <w:rsid w:val="00EB447C"/>
    <w:rsid w:val="00EB7BE0"/>
    <w:rsid w:val="00EC315E"/>
    <w:rsid w:val="00ED077C"/>
    <w:rsid w:val="00ED10A9"/>
    <w:rsid w:val="00ED1190"/>
    <w:rsid w:val="00ED1B6B"/>
    <w:rsid w:val="00ED6544"/>
    <w:rsid w:val="00EE0277"/>
    <w:rsid w:val="00EE2899"/>
    <w:rsid w:val="00EE3E00"/>
    <w:rsid w:val="00EE518E"/>
    <w:rsid w:val="00EE5DD2"/>
    <w:rsid w:val="00EF3DB4"/>
    <w:rsid w:val="00F00A79"/>
    <w:rsid w:val="00F00E86"/>
    <w:rsid w:val="00F0100C"/>
    <w:rsid w:val="00F07C1E"/>
    <w:rsid w:val="00F105DB"/>
    <w:rsid w:val="00F132BC"/>
    <w:rsid w:val="00F13D80"/>
    <w:rsid w:val="00F15B4D"/>
    <w:rsid w:val="00F16AAA"/>
    <w:rsid w:val="00F1709C"/>
    <w:rsid w:val="00F17C59"/>
    <w:rsid w:val="00F21161"/>
    <w:rsid w:val="00F218EF"/>
    <w:rsid w:val="00F21BC7"/>
    <w:rsid w:val="00F266A2"/>
    <w:rsid w:val="00F32269"/>
    <w:rsid w:val="00F35B7A"/>
    <w:rsid w:val="00F56A6F"/>
    <w:rsid w:val="00F5709C"/>
    <w:rsid w:val="00F64EF1"/>
    <w:rsid w:val="00F7349B"/>
    <w:rsid w:val="00F8765F"/>
    <w:rsid w:val="00F90767"/>
    <w:rsid w:val="00FA1637"/>
    <w:rsid w:val="00FA3CF5"/>
    <w:rsid w:val="00FA685B"/>
    <w:rsid w:val="00FB0C01"/>
    <w:rsid w:val="00FB5934"/>
    <w:rsid w:val="00FC18F2"/>
    <w:rsid w:val="00FC2A17"/>
    <w:rsid w:val="00FC38CF"/>
    <w:rsid w:val="00FC39E5"/>
    <w:rsid w:val="00FC3A78"/>
    <w:rsid w:val="00FD1005"/>
    <w:rsid w:val="00FD6C75"/>
    <w:rsid w:val="00FE391B"/>
    <w:rsid w:val="00FE71B3"/>
    <w:rsid w:val="00FF42C5"/>
    <w:rsid w:val="00FF7FF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57"/>
    <w:lsdException w:name="footer" w:uiPriority="57"/>
    <w:lsdException w:name="caption" w:qFormat="1"/>
    <w:lsdException w:name="List Number" w:unhideWhenUsed="0"/>
    <w:lsdException w:name="List 4" w:unhideWhenUsed="0"/>
    <w:lsdException w:name="List 5" w:unhideWhenUsed="0"/>
    <w:lsdException w:name="Title" w:semiHidden="0" w:unhideWhenUsed="0" w:qFormat="1"/>
    <w:lsdException w:name="Default Paragraph Font" w:uiPriority="1"/>
    <w:lsdException w:name="Subtitle" w:semiHidden="0" w:unhideWhenUsed="0" w:qFormat="1"/>
    <w:lsdException w:name="Salutation" w:unhideWhenUsed="0"/>
    <w:lsdException w:name="Date" w:unhideWhenUsed="0"/>
    <w:lsdException w:name="Body Text First Indent" w:unhideWhenUsed="0"/>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FA3CF5"/>
    <w:pPr>
      <w:jc w:val="both"/>
    </w:pPr>
    <w:rPr>
      <w:rFonts w:eastAsiaTheme="minorEastAsia"/>
      <w:sz w:val="24"/>
    </w:rPr>
  </w:style>
  <w:style w:type="paragraph" w:styleId="Nagwek1">
    <w:name w:val="heading 1"/>
    <w:basedOn w:val="Normalny"/>
    <w:next w:val="Normalny"/>
    <w:link w:val="Nagwek1Znak"/>
    <w:uiPriority w:val="99"/>
    <w:semiHidden/>
    <w:rsid w:val="00FA3CF5"/>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FA3CF5"/>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FA3CF5"/>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FA3CF5"/>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FA3CF5"/>
    <w:pPr>
      <w:spacing w:before="200"/>
      <w:outlineLvl w:val="4"/>
    </w:pPr>
    <w:rPr>
      <w:rFonts w:asciiTheme="majorHAnsi" w:eastAsiaTheme="majorEastAsia" w:hAnsiTheme="majorHAnsi" w:cstheme="majorBidi"/>
      <w:b/>
      <w:bCs/>
      <w:color w:val="808080"/>
      <w:sz w:val="22"/>
    </w:rPr>
  </w:style>
  <w:style w:type="paragraph" w:styleId="Nagwek6">
    <w:name w:val="heading 6"/>
    <w:basedOn w:val="Normalny"/>
    <w:next w:val="Normalny"/>
    <w:link w:val="Nagwek6Znak"/>
    <w:uiPriority w:val="99"/>
    <w:semiHidden/>
    <w:rsid w:val="00FA3CF5"/>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FA3CF5"/>
    <w:pPr>
      <w:outlineLvl w:val="6"/>
    </w:pPr>
    <w:rPr>
      <w:rFonts w:asciiTheme="majorHAnsi" w:eastAsiaTheme="majorEastAsia" w:hAnsiTheme="majorHAnsi" w:cstheme="majorBidi"/>
      <w:i/>
      <w:iCs/>
      <w:sz w:val="22"/>
      <w:lang w:bidi="en-US"/>
    </w:rPr>
  </w:style>
  <w:style w:type="paragraph" w:styleId="Nagwek8">
    <w:name w:val="heading 8"/>
    <w:basedOn w:val="Normalny"/>
    <w:next w:val="Normalny"/>
    <w:link w:val="Nagwek8Znak"/>
    <w:uiPriority w:val="99"/>
    <w:semiHidden/>
    <w:qFormat/>
    <w:rsid w:val="00FA3CF5"/>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FA3CF5"/>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FA3CF5"/>
    <w:rPr>
      <w:rFonts w:ascii="Tahoma" w:hAnsi="Tahoma" w:cs="Tahoma"/>
      <w:sz w:val="16"/>
      <w:szCs w:val="16"/>
    </w:rPr>
  </w:style>
  <w:style w:type="character" w:customStyle="1" w:styleId="TekstdymkaZnak">
    <w:name w:val="Tekst dymka Znak"/>
    <w:basedOn w:val="Domylnaczcionkaakapitu"/>
    <w:link w:val="Tekstdymka"/>
    <w:uiPriority w:val="99"/>
    <w:semiHidden/>
    <w:rsid w:val="00FA3CF5"/>
    <w:rPr>
      <w:rFonts w:ascii="Tahoma" w:eastAsiaTheme="minorEastAsia" w:hAnsi="Tahoma" w:cs="Tahoma"/>
      <w:sz w:val="16"/>
      <w:szCs w:val="16"/>
      <w:lang w:val="pl-PL"/>
    </w:rPr>
  </w:style>
  <w:style w:type="character" w:styleId="Tytuksiki">
    <w:name w:val="Book Title"/>
    <w:uiPriority w:val="99"/>
    <w:semiHidden/>
    <w:qFormat/>
    <w:rsid w:val="00FA3CF5"/>
    <w:rPr>
      <w:i/>
      <w:iCs/>
      <w:smallCaps/>
      <w:spacing w:val="5"/>
    </w:rPr>
  </w:style>
  <w:style w:type="paragraph" w:customStyle="1" w:styleId="ECHRHeader">
    <w:name w:val="ECHR_Header"/>
    <w:aliases w:val="Ju_Header"/>
    <w:basedOn w:val="Nagwek"/>
    <w:uiPriority w:val="4"/>
    <w:qFormat/>
    <w:rsid w:val="00FA3CF5"/>
    <w:pPr>
      <w:tabs>
        <w:tab w:val="clear" w:pos="4536"/>
        <w:tab w:val="clear" w:pos="9072"/>
        <w:tab w:val="center" w:pos="3686"/>
        <w:tab w:val="right" w:pos="7371"/>
      </w:tabs>
      <w:jc w:val="left"/>
    </w:pPr>
    <w:rPr>
      <w:sz w:val="18"/>
    </w:rPr>
  </w:style>
  <w:style w:type="paragraph" w:customStyle="1" w:styleId="DecHTitle">
    <w:name w:val="Dec_H_Title"/>
    <w:basedOn w:val="ECHRTitleCentre1"/>
    <w:uiPriority w:val="7"/>
    <w:semiHidden/>
    <w:qFormat/>
    <w:rsid w:val="00FA3CF5"/>
  </w:style>
  <w:style w:type="character" w:styleId="Pogrubienie">
    <w:name w:val="Strong"/>
    <w:uiPriority w:val="99"/>
    <w:semiHidden/>
    <w:qFormat/>
    <w:rsid w:val="00FA3CF5"/>
    <w:rPr>
      <w:b/>
      <w:bCs/>
    </w:rPr>
  </w:style>
  <w:style w:type="paragraph" w:styleId="Bezodstpw">
    <w:name w:val="No Spacing"/>
    <w:basedOn w:val="Normalny"/>
    <w:link w:val="BezodstpwZnak"/>
    <w:semiHidden/>
    <w:qFormat/>
    <w:rsid w:val="00FA3CF5"/>
    <w:rPr>
      <w:sz w:val="22"/>
    </w:rPr>
  </w:style>
  <w:style w:type="character" w:customStyle="1" w:styleId="BezodstpwZnak">
    <w:name w:val="Bez odstępów Znak"/>
    <w:basedOn w:val="Domylnaczcionkaakapitu"/>
    <w:link w:val="Bezodstpw"/>
    <w:semiHidden/>
    <w:rsid w:val="00FA3CF5"/>
    <w:rPr>
      <w:rFonts w:eastAsiaTheme="minorEastAsia"/>
    </w:rPr>
  </w:style>
  <w:style w:type="paragraph" w:customStyle="1" w:styleId="ECHRParaQuote">
    <w:name w:val="ECHR_Para_Quote"/>
    <w:aliases w:val="Ju_Quot"/>
    <w:basedOn w:val="Normalny"/>
    <w:uiPriority w:val="14"/>
    <w:qFormat/>
    <w:rsid w:val="00FA3CF5"/>
    <w:pPr>
      <w:spacing w:before="120" w:after="120"/>
      <w:ind w:left="425" w:firstLine="142"/>
    </w:pPr>
    <w:rPr>
      <w:sz w:val="20"/>
    </w:rPr>
  </w:style>
  <w:style w:type="paragraph" w:customStyle="1" w:styleId="DecList">
    <w:name w:val="Dec_List"/>
    <w:basedOn w:val="Normalny"/>
    <w:uiPriority w:val="9"/>
    <w:semiHidden/>
    <w:qFormat/>
    <w:rsid w:val="00FA3CF5"/>
    <w:pPr>
      <w:spacing w:before="240"/>
      <w:ind w:left="284"/>
    </w:pPr>
  </w:style>
  <w:style w:type="paragraph" w:customStyle="1" w:styleId="DummyStyle">
    <w:name w:val="Dummy_Style"/>
    <w:basedOn w:val="Normalny"/>
    <w:semiHidden/>
    <w:qFormat/>
    <w:rsid w:val="00FA3CF5"/>
    <w:rPr>
      <w:color w:val="00B050"/>
    </w:rPr>
  </w:style>
  <w:style w:type="paragraph" w:customStyle="1" w:styleId="JuAppQuestion">
    <w:name w:val="Ju_App_Question"/>
    <w:basedOn w:val="Normalny"/>
    <w:uiPriority w:val="5"/>
    <w:semiHidden/>
    <w:qFormat/>
    <w:rsid w:val="00FA3CF5"/>
    <w:pPr>
      <w:numPr>
        <w:numId w:val="23"/>
      </w:numPr>
      <w:jc w:val="left"/>
    </w:pPr>
    <w:rPr>
      <w:b/>
    </w:rPr>
  </w:style>
  <w:style w:type="paragraph" w:customStyle="1" w:styleId="JuCourt">
    <w:name w:val="Ju_Court"/>
    <w:basedOn w:val="Normalny"/>
    <w:next w:val="Normalny"/>
    <w:uiPriority w:val="16"/>
    <w:qFormat/>
    <w:rsid w:val="00FA3CF5"/>
    <w:pPr>
      <w:tabs>
        <w:tab w:val="left" w:pos="907"/>
        <w:tab w:val="left" w:pos="1701"/>
        <w:tab w:val="right" w:pos="7371"/>
      </w:tabs>
      <w:spacing w:before="240"/>
      <w:ind w:left="397" w:hanging="397"/>
      <w:jc w:val="left"/>
    </w:pPr>
    <w:rPr>
      <w:lang w:bidi="en-US"/>
    </w:rPr>
  </w:style>
  <w:style w:type="paragraph" w:customStyle="1" w:styleId="ECHRTitleCentre3">
    <w:name w:val="ECHR_Title_Centre_3"/>
    <w:aliases w:val="Ju_H_Article"/>
    <w:basedOn w:val="Normalny"/>
    <w:next w:val="ECHRParaQuote"/>
    <w:uiPriority w:val="27"/>
    <w:qFormat/>
    <w:rsid w:val="00FA3CF5"/>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FA3CF5"/>
    <w:pPr>
      <w:keepNext/>
      <w:keepLines/>
      <w:spacing w:after="240"/>
      <w:jc w:val="center"/>
      <w:outlineLvl w:val="0"/>
    </w:pPr>
    <w:rPr>
      <w:rFonts w:asciiTheme="majorHAnsi" w:hAnsiTheme="majorHAnsi"/>
      <w:sz w:val="28"/>
    </w:rPr>
  </w:style>
  <w:style w:type="paragraph" w:customStyle="1" w:styleId="JuInitialled">
    <w:name w:val="Ju_Initialled"/>
    <w:basedOn w:val="Normalny"/>
    <w:uiPriority w:val="31"/>
    <w:qFormat/>
    <w:rsid w:val="00FA3CF5"/>
    <w:pPr>
      <w:tabs>
        <w:tab w:val="center" w:pos="6407"/>
      </w:tabs>
      <w:spacing w:before="720"/>
      <w:jc w:val="right"/>
    </w:pPr>
  </w:style>
  <w:style w:type="paragraph" w:customStyle="1" w:styleId="ECHRTitle1">
    <w:name w:val="ECHR_Title_1"/>
    <w:aliases w:val="Ju_H_Head"/>
    <w:basedOn w:val="Normalny"/>
    <w:next w:val="ECHRPara"/>
    <w:uiPriority w:val="18"/>
    <w:qFormat/>
    <w:rsid w:val="00FA3CF5"/>
    <w:pPr>
      <w:keepNext/>
      <w:keepLines/>
      <w:spacing w:before="720" w:after="240"/>
      <w:outlineLvl w:val="0"/>
    </w:pPr>
    <w:rPr>
      <w:rFonts w:asciiTheme="majorHAnsi" w:hAnsiTheme="majorHAnsi"/>
      <w:sz w:val="28"/>
    </w:rPr>
  </w:style>
  <w:style w:type="paragraph" w:customStyle="1" w:styleId="JuLista">
    <w:name w:val="Ju_List_a"/>
    <w:basedOn w:val="JuList"/>
    <w:uiPriority w:val="28"/>
    <w:qFormat/>
    <w:rsid w:val="00FA3CF5"/>
    <w:pPr>
      <w:ind w:left="346" w:firstLine="0"/>
    </w:pPr>
  </w:style>
  <w:style w:type="paragraph" w:customStyle="1" w:styleId="JuSigned">
    <w:name w:val="Ju_Signed"/>
    <w:basedOn w:val="Normalny"/>
    <w:next w:val="JuParaLast"/>
    <w:uiPriority w:val="32"/>
    <w:qFormat/>
    <w:rsid w:val="00FA3CF5"/>
    <w:pPr>
      <w:tabs>
        <w:tab w:val="center" w:pos="851"/>
        <w:tab w:val="center" w:pos="6407"/>
      </w:tabs>
      <w:spacing w:before="720"/>
      <w:jc w:val="left"/>
    </w:pPr>
  </w:style>
  <w:style w:type="paragraph" w:styleId="Tytu">
    <w:name w:val="Title"/>
    <w:basedOn w:val="Normalny"/>
    <w:next w:val="Normalny"/>
    <w:link w:val="TytuZnak"/>
    <w:uiPriority w:val="99"/>
    <w:semiHidden/>
    <w:qFormat/>
    <w:rsid w:val="00FA3CF5"/>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FA3CF5"/>
    <w:rPr>
      <w:rFonts w:asciiTheme="majorHAnsi" w:eastAsiaTheme="majorEastAsia" w:hAnsiTheme="majorHAnsi" w:cstheme="majorBidi"/>
      <w:spacing w:val="5"/>
      <w:sz w:val="52"/>
      <w:szCs w:val="52"/>
      <w:lang w:bidi="en-US"/>
    </w:rPr>
  </w:style>
  <w:style w:type="paragraph" w:customStyle="1" w:styleId="JuListi">
    <w:name w:val="Ju_List_i"/>
    <w:basedOn w:val="Normalny"/>
    <w:next w:val="JuLista"/>
    <w:uiPriority w:val="28"/>
    <w:qFormat/>
    <w:rsid w:val="00FA3CF5"/>
    <w:pPr>
      <w:ind w:left="794"/>
    </w:pPr>
  </w:style>
  <w:style w:type="character" w:customStyle="1" w:styleId="JUNAMES">
    <w:name w:val="JU_NAMES"/>
    <w:uiPriority w:val="17"/>
    <w:qFormat/>
    <w:rsid w:val="00FA3CF5"/>
    <w:rPr>
      <w:caps w:val="0"/>
      <w:smallCaps/>
    </w:rPr>
  </w:style>
  <w:style w:type="character" w:customStyle="1" w:styleId="JuITMark">
    <w:name w:val="Ju_ITMark"/>
    <w:basedOn w:val="Domylnaczcionkaakapitu"/>
    <w:uiPriority w:val="38"/>
    <w:qFormat/>
    <w:rsid w:val="00FA3CF5"/>
    <w:rPr>
      <w:vanish w:val="0"/>
      <w:color w:val="auto"/>
      <w:sz w:val="14"/>
      <w:bdr w:val="none" w:sz="0" w:space="0" w:color="auto"/>
      <w:shd w:val="clear" w:color="auto" w:fill="BEE5FF" w:themeFill="background1" w:themeFillTint="33"/>
    </w:rPr>
  </w:style>
  <w:style w:type="paragraph" w:customStyle="1" w:styleId="JuParaSub">
    <w:name w:val="Ju_Para_Sub"/>
    <w:basedOn w:val="ECHRPara"/>
    <w:uiPriority w:val="13"/>
    <w:qFormat/>
    <w:rsid w:val="00FA3CF5"/>
    <w:pPr>
      <w:ind w:left="284"/>
    </w:pPr>
  </w:style>
  <w:style w:type="paragraph" w:customStyle="1" w:styleId="JuQuotSub">
    <w:name w:val="Ju_Quot_Sub"/>
    <w:basedOn w:val="ECHRParaQuote"/>
    <w:uiPriority w:val="15"/>
    <w:qFormat/>
    <w:rsid w:val="00FA3CF5"/>
    <w:pPr>
      <w:ind w:left="567"/>
    </w:pPr>
  </w:style>
  <w:style w:type="paragraph" w:customStyle="1" w:styleId="ECHRHeading1">
    <w:name w:val="ECHR_Heading_1"/>
    <w:aliases w:val="Ju_H_I_Roman"/>
    <w:basedOn w:val="Nagwek1"/>
    <w:next w:val="ECHRPara"/>
    <w:uiPriority w:val="19"/>
    <w:qFormat/>
    <w:rsid w:val="00FA3CF5"/>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20"/>
    <w:qFormat/>
    <w:rsid w:val="00FA3CF5"/>
    <w:pPr>
      <w:keepNext/>
      <w:keepLines/>
      <w:tabs>
        <w:tab w:val="left" w:pos="584"/>
      </w:tabs>
      <w:spacing w:before="360" w:after="240"/>
      <w:ind w:left="584" w:hanging="352"/>
    </w:pPr>
    <w:rPr>
      <w:color w:val="auto"/>
      <w:sz w:val="24"/>
    </w:rPr>
  </w:style>
  <w:style w:type="paragraph" w:customStyle="1" w:styleId="ECHRHeading3">
    <w:name w:val="ECHR_Heading_3"/>
    <w:aliases w:val="Ju_H_1."/>
    <w:basedOn w:val="Nagwek3"/>
    <w:next w:val="ECHRPara"/>
    <w:uiPriority w:val="21"/>
    <w:qFormat/>
    <w:rsid w:val="00FA3CF5"/>
    <w:pPr>
      <w:keepNext/>
      <w:keepLines/>
      <w:tabs>
        <w:tab w:val="left" w:pos="731"/>
      </w:tabs>
      <w:spacing w:before="240" w:after="120" w:line="240" w:lineRule="auto"/>
      <w:ind w:left="732" w:hanging="301"/>
    </w:pPr>
    <w:rPr>
      <w:b w:val="0"/>
      <w:i/>
      <w:color w:val="auto"/>
    </w:rPr>
  </w:style>
  <w:style w:type="paragraph" w:styleId="Nagwek">
    <w:name w:val="header"/>
    <w:basedOn w:val="Normalny"/>
    <w:link w:val="NagwekZnak"/>
    <w:uiPriority w:val="57"/>
    <w:semiHidden/>
    <w:rsid w:val="00FA3CF5"/>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FA3CF5"/>
    <w:rPr>
      <w:sz w:val="24"/>
      <w:lang w:val="pl-PL"/>
    </w:rPr>
  </w:style>
  <w:style w:type="character" w:customStyle="1" w:styleId="Nagwek1Znak">
    <w:name w:val="Nagłówek 1 Znak"/>
    <w:basedOn w:val="Domylnaczcionkaakapitu"/>
    <w:link w:val="Nagwek1"/>
    <w:uiPriority w:val="99"/>
    <w:semiHidden/>
    <w:rsid w:val="00FA3CF5"/>
    <w:rPr>
      <w:rFonts w:asciiTheme="majorHAnsi" w:eastAsiaTheme="majorEastAsia" w:hAnsiTheme="majorHAnsi" w:cstheme="majorBidi"/>
      <w:b/>
      <w:bCs/>
      <w:color w:val="333333"/>
      <w:sz w:val="28"/>
      <w:szCs w:val="28"/>
      <w:lang w:val="pl-PL"/>
    </w:rPr>
  </w:style>
  <w:style w:type="paragraph" w:customStyle="1" w:styleId="ECHRHeading4">
    <w:name w:val="ECHR_Heading_4"/>
    <w:aliases w:val="Ju_H_a"/>
    <w:basedOn w:val="Nagwek4"/>
    <w:next w:val="ECHRPara"/>
    <w:uiPriority w:val="22"/>
    <w:qFormat/>
    <w:rsid w:val="00FA3CF5"/>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FA3CF5"/>
    <w:pPr>
      <w:keepNext/>
      <w:keepLines/>
      <w:tabs>
        <w:tab w:val="left" w:pos="1191"/>
      </w:tabs>
      <w:spacing w:before="240" w:after="120"/>
      <w:ind w:left="1190" w:hanging="357"/>
    </w:pPr>
    <w:rPr>
      <w:b w:val="0"/>
      <w:i/>
      <w:color w:val="auto"/>
      <w:sz w:val="20"/>
    </w:rPr>
  </w:style>
  <w:style w:type="character" w:customStyle="1" w:styleId="Nagwek2Znak">
    <w:name w:val="Nagłówek 2 Znak"/>
    <w:basedOn w:val="Domylnaczcionkaakapitu"/>
    <w:link w:val="Nagwek2"/>
    <w:uiPriority w:val="99"/>
    <w:semiHidden/>
    <w:rsid w:val="00FA3CF5"/>
    <w:rPr>
      <w:rFonts w:asciiTheme="majorHAnsi" w:eastAsiaTheme="majorEastAsia" w:hAnsiTheme="majorHAnsi" w:cstheme="majorBidi"/>
      <w:b/>
      <w:bCs/>
      <w:color w:val="4D4D4D"/>
      <w:sz w:val="26"/>
      <w:szCs w:val="26"/>
      <w:lang w:val="pl-PL"/>
    </w:rPr>
  </w:style>
  <w:style w:type="paragraph" w:customStyle="1" w:styleId="ECHRHeading6">
    <w:name w:val="ECHR_Heading_6"/>
    <w:aliases w:val="Ju_H_alpha"/>
    <w:basedOn w:val="Nagwek6"/>
    <w:next w:val="ECHRPara"/>
    <w:uiPriority w:val="24"/>
    <w:qFormat/>
    <w:rsid w:val="00FA3CF5"/>
    <w:pPr>
      <w:keepNext/>
      <w:keepLines/>
      <w:tabs>
        <w:tab w:val="left" w:pos="1372"/>
      </w:tabs>
      <w:spacing w:before="240" w:after="120" w:line="240" w:lineRule="auto"/>
      <w:ind w:left="1373" w:hanging="335"/>
    </w:pPr>
    <w:rPr>
      <w:b w:val="0"/>
      <w:i w:val="0"/>
      <w:color w:val="auto"/>
      <w:sz w:val="20"/>
    </w:rPr>
  </w:style>
  <w:style w:type="paragraph" w:customStyle="1" w:styleId="ECHRHeading7">
    <w:name w:val="ECHR_Heading_7"/>
    <w:aliases w:val="Ju_H_–"/>
    <w:basedOn w:val="Nagwek7"/>
    <w:next w:val="ECHRPara"/>
    <w:uiPriority w:val="25"/>
    <w:qFormat/>
    <w:rsid w:val="00FA3CF5"/>
    <w:pPr>
      <w:keepNext/>
      <w:keepLines/>
      <w:spacing w:before="240" w:after="120"/>
      <w:ind w:left="1236"/>
    </w:pPr>
    <w:rPr>
      <w:sz w:val="20"/>
    </w:rPr>
  </w:style>
  <w:style w:type="character" w:customStyle="1" w:styleId="Nagwek3Znak">
    <w:name w:val="Nagłówek 3 Znak"/>
    <w:basedOn w:val="Domylnaczcionkaakapitu"/>
    <w:link w:val="Nagwek3"/>
    <w:uiPriority w:val="99"/>
    <w:semiHidden/>
    <w:rsid w:val="00FA3CF5"/>
    <w:rPr>
      <w:rFonts w:asciiTheme="majorHAnsi" w:eastAsiaTheme="majorEastAsia" w:hAnsiTheme="majorHAnsi" w:cstheme="majorBidi"/>
      <w:b/>
      <w:bCs/>
      <w:color w:val="5F5F5F"/>
      <w:sz w:val="24"/>
      <w:lang w:val="pl-PL"/>
    </w:rPr>
  </w:style>
  <w:style w:type="paragraph" w:customStyle="1" w:styleId="JuParaLast">
    <w:name w:val="Ju_Para_Last"/>
    <w:basedOn w:val="Normalny"/>
    <w:next w:val="ECHRPara"/>
    <w:uiPriority w:val="30"/>
    <w:qFormat/>
    <w:rsid w:val="00FA3CF5"/>
    <w:pPr>
      <w:keepNext/>
      <w:keepLines/>
      <w:spacing w:before="240"/>
      <w:ind w:firstLine="284"/>
    </w:pPr>
  </w:style>
  <w:style w:type="paragraph" w:customStyle="1" w:styleId="ECHRDecisionBody">
    <w:name w:val="ECHR_Decision_Body"/>
    <w:aliases w:val="Ju_Judges"/>
    <w:basedOn w:val="Normalny"/>
    <w:uiPriority w:val="11"/>
    <w:qFormat/>
    <w:rsid w:val="00FA3CF5"/>
    <w:pPr>
      <w:tabs>
        <w:tab w:val="left" w:pos="567"/>
        <w:tab w:val="left" w:pos="1134"/>
      </w:tabs>
      <w:jc w:val="left"/>
    </w:pPr>
  </w:style>
  <w:style w:type="character" w:customStyle="1" w:styleId="Nagwek4Znak">
    <w:name w:val="Nagłówek 4 Znak"/>
    <w:basedOn w:val="Domylnaczcionkaakapitu"/>
    <w:link w:val="Nagwek4"/>
    <w:uiPriority w:val="99"/>
    <w:semiHidden/>
    <w:rsid w:val="00FA3CF5"/>
    <w:rPr>
      <w:rFonts w:asciiTheme="majorHAnsi" w:eastAsiaTheme="majorEastAsia" w:hAnsiTheme="majorHAnsi" w:cstheme="majorBidi"/>
      <w:b/>
      <w:bCs/>
      <w:i/>
      <w:iCs/>
      <w:color w:val="777777"/>
      <w:sz w:val="24"/>
      <w:lang w:val="pl-PL"/>
    </w:rPr>
  </w:style>
  <w:style w:type="paragraph" w:customStyle="1" w:styleId="JuList">
    <w:name w:val="Ju_List"/>
    <w:basedOn w:val="Normalny"/>
    <w:uiPriority w:val="28"/>
    <w:qFormat/>
    <w:rsid w:val="00FA3CF5"/>
    <w:pPr>
      <w:ind w:left="340" w:hanging="340"/>
    </w:pPr>
  </w:style>
  <w:style w:type="character" w:customStyle="1" w:styleId="Nagwek5Znak">
    <w:name w:val="Nagłówek 5 Znak"/>
    <w:basedOn w:val="Domylnaczcionkaakapitu"/>
    <w:link w:val="Nagwek5"/>
    <w:uiPriority w:val="99"/>
    <w:semiHidden/>
    <w:rsid w:val="00FA3CF5"/>
    <w:rPr>
      <w:rFonts w:asciiTheme="majorHAnsi" w:eastAsiaTheme="majorEastAsia" w:hAnsiTheme="majorHAnsi" w:cstheme="majorBidi"/>
      <w:b/>
      <w:bCs/>
      <w:color w:val="808080"/>
    </w:rPr>
  </w:style>
  <w:style w:type="paragraph" w:customStyle="1" w:styleId="JuTitle">
    <w:name w:val="Ju_Title"/>
    <w:basedOn w:val="Normalny"/>
    <w:next w:val="ECHRPara"/>
    <w:uiPriority w:val="3"/>
    <w:semiHidden/>
    <w:qFormat/>
    <w:rsid w:val="00FA3CF5"/>
    <w:pPr>
      <w:spacing w:before="720" w:after="240"/>
      <w:jc w:val="center"/>
      <w:outlineLvl w:val="0"/>
    </w:pPr>
    <w:rPr>
      <w:rFonts w:asciiTheme="majorHAnsi" w:hAnsiTheme="majorHAnsi"/>
      <w:b/>
      <w:caps/>
    </w:rPr>
  </w:style>
  <w:style w:type="paragraph" w:customStyle="1" w:styleId="OpiH1">
    <w:name w:val="Opi_H_1"/>
    <w:basedOn w:val="ECHRHeading2"/>
    <w:uiPriority w:val="42"/>
    <w:qFormat/>
    <w:rsid w:val="00FA3CF5"/>
    <w:pPr>
      <w:ind w:left="635" w:hanging="357"/>
      <w:outlineLvl w:val="2"/>
    </w:pPr>
  </w:style>
  <w:style w:type="character" w:styleId="Wyrnieniedelikatne">
    <w:name w:val="Subtle Emphasis"/>
    <w:uiPriority w:val="99"/>
    <w:semiHidden/>
    <w:qFormat/>
    <w:rsid w:val="00FA3CF5"/>
    <w:rPr>
      <w:i/>
      <w:iCs/>
    </w:rPr>
  </w:style>
  <w:style w:type="paragraph" w:customStyle="1" w:styleId="OpiHa">
    <w:name w:val="Opi_H_a"/>
    <w:basedOn w:val="ECHRHeading3"/>
    <w:uiPriority w:val="43"/>
    <w:qFormat/>
    <w:rsid w:val="00FA3CF5"/>
    <w:pPr>
      <w:ind w:left="833" w:hanging="357"/>
      <w:outlineLvl w:val="3"/>
    </w:pPr>
    <w:rPr>
      <w:b/>
      <w:i w:val="0"/>
      <w:sz w:val="20"/>
    </w:rPr>
  </w:style>
  <w:style w:type="table" w:customStyle="1" w:styleId="ECHRTable">
    <w:name w:val="ECHR_Table"/>
    <w:basedOn w:val="Standardowy"/>
    <w:rsid w:val="00860B03"/>
    <w:rPr>
      <w:rFonts w:eastAsia="Times New Roman" w:cs="Times New Roman"/>
      <w:sz w:val="20"/>
      <w:szCs w:val="20"/>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OpiHA0">
    <w:name w:val="Opi_H_A"/>
    <w:basedOn w:val="ECHRHeading1"/>
    <w:next w:val="OpiPara"/>
    <w:uiPriority w:val="41"/>
    <w:qFormat/>
    <w:rsid w:val="00FA3CF5"/>
    <w:pPr>
      <w:tabs>
        <w:tab w:val="clear" w:pos="357"/>
      </w:tabs>
      <w:outlineLvl w:val="1"/>
    </w:pPr>
    <w:rPr>
      <w:b/>
    </w:rPr>
  </w:style>
  <w:style w:type="paragraph" w:customStyle="1" w:styleId="OpiHi">
    <w:name w:val="Opi_H_i"/>
    <w:basedOn w:val="ECHRHeading4"/>
    <w:uiPriority w:val="44"/>
    <w:qFormat/>
    <w:rsid w:val="00FA3CF5"/>
    <w:pPr>
      <w:ind w:left="1037" w:hanging="357"/>
      <w:outlineLvl w:val="4"/>
    </w:pPr>
    <w:rPr>
      <w:b w:val="0"/>
      <w:i/>
    </w:rPr>
  </w:style>
  <w:style w:type="paragraph" w:customStyle="1" w:styleId="OpiPara">
    <w:name w:val="Opi_Para"/>
    <w:basedOn w:val="ECHRPara"/>
    <w:uiPriority w:val="46"/>
    <w:qFormat/>
    <w:rsid w:val="00FA3CF5"/>
  </w:style>
  <w:style w:type="character" w:styleId="Uwydatnienie">
    <w:name w:val="Emphasis"/>
    <w:uiPriority w:val="99"/>
    <w:semiHidden/>
    <w:qFormat/>
    <w:rsid w:val="00FA3CF5"/>
    <w:rPr>
      <w:b/>
      <w:bCs/>
      <w:i/>
      <w:iCs/>
      <w:spacing w:val="10"/>
      <w:bdr w:val="none" w:sz="0" w:space="0" w:color="auto"/>
      <w:shd w:val="clear" w:color="auto" w:fill="auto"/>
    </w:rPr>
  </w:style>
  <w:style w:type="paragraph" w:styleId="Stopka">
    <w:name w:val="footer"/>
    <w:basedOn w:val="Normalny"/>
    <w:link w:val="StopkaZnak"/>
    <w:uiPriority w:val="57"/>
    <w:semiHidden/>
    <w:rsid w:val="00FA3CF5"/>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FA3CF5"/>
    <w:rPr>
      <w:sz w:val="24"/>
      <w:lang w:val="pl-PL"/>
    </w:rPr>
  </w:style>
  <w:style w:type="character" w:styleId="Odwoanieprzypisudolnego">
    <w:name w:val="footnote reference"/>
    <w:basedOn w:val="Domylnaczcionkaakapitu"/>
    <w:uiPriority w:val="99"/>
    <w:semiHidden/>
    <w:rsid w:val="00FA3CF5"/>
    <w:rPr>
      <w:vertAlign w:val="superscript"/>
    </w:rPr>
  </w:style>
  <w:style w:type="paragraph" w:styleId="Tekstprzypisudolnego">
    <w:name w:val="footnote text"/>
    <w:basedOn w:val="Normalny"/>
    <w:link w:val="TekstprzypisudolnegoZnak"/>
    <w:uiPriority w:val="99"/>
    <w:semiHidden/>
    <w:rsid w:val="00FA3CF5"/>
    <w:rPr>
      <w:sz w:val="20"/>
      <w:szCs w:val="20"/>
    </w:rPr>
  </w:style>
  <w:style w:type="character" w:customStyle="1" w:styleId="TekstprzypisudolnegoZnak">
    <w:name w:val="Tekst przypisu dolnego Znak"/>
    <w:basedOn w:val="Domylnaczcionkaakapitu"/>
    <w:link w:val="Tekstprzypisudolnego"/>
    <w:uiPriority w:val="99"/>
    <w:semiHidden/>
    <w:rsid w:val="00FA3CF5"/>
    <w:rPr>
      <w:rFonts w:eastAsiaTheme="minorEastAsia"/>
      <w:sz w:val="20"/>
      <w:szCs w:val="20"/>
      <w:lang w:val="pl-PL"/>
    </w:rPr>
  </w:style>
  <w:style w:type="character" w:customStyle="1" w:styleId="Nagwek6Znak">
    <w:name w:val="Nagłówek 6 Znak"/>
    <w:basedOn w:val="Domylnaczcionkaakapitu"/>
    <w:link w:val="Nagwek6"/>
    <w:uiPriority w:val="99"/>
    <w:semiHidden/>
    <w:rsid w:val="00FA3CF5"/>
    <w:rPr>
      <w:rFonts w:asciiTheme="majorHAnsi" w:eastAsiaTheme="majorEastAsia" w:hAnsiTheme="majorHAnsi" w:cstheme="majorBidi"/>
      <w:b/>
      <w:bCs/>
      <w:i/>
      <w:iCs/>
      <w:color w:val="7F7F7F" w:themeColor="text1" w:themeTint="80"/>
      <w:sz w:val="24"/>
      <w:lang w:val="pl-PL" w:bidi="en-US"/>
    </w:rPr>
  </w:style>
  <w:style w:type="character" w:customStyle="1" w:styleId="Nagwek7Znak">
    <w:name w:val="Nagłówek 7 Znak"/>
    <w:basedOn w:val="Domylnaczcionkaakapitu"/>
    <w:link w:val="Nagwek7"/>
    <w:uiPriority w:val="99"/>
    <w:semiHidden/>
    <w:rsid w:val="00FA3CF5"/>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FA3CF5"/>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FA3CF5"/>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FA3CF5"/>
    <w:rPr>
      <w:color w:val="0072BC" w:themeColor="hyperlink"/>
      <w:u w:val="single"/>
    </w:rPr>
  </w:style>
  <w:style w:type="character" w:styleId="Wyrnienieintensywne">
    <w:name w:val="Intense Emphasis"/>
    <w:uiPriority w:val="99"/>
    <w:semiHidden/>
    <w:qFormat/>
    <w:rsid w:val="00FA3CF5"/>
    <w:rPr>
      <w:b/>
      <w:bCs/>
    </w:rPr>
  </w:style>
  <w:style w:type="paragraph" w:styleId="Cytatintensywny">
    <w:name w:val="Intense Quote"/>
    <w:basedOn w:val="Normalny"/>
    <w:next w:val="Normalny"/>
    <w:link w:val="CytatintensywnyZnak"/>
    <w:uiPriority w:val="99"/>
    <w:semiHidden/>
    <w:qFormat/>
    <w:rsid w:val="00FA3CF5"/>
    <w:pPr>
      <w:pBdr>
        <w:bottom w:val="single" w:sz="4" w:space="1" w:color="auto"/>
      </w:pBdr>
      <w:spacing w:before="200" w:after="280"/>
      <w:ind w:left="1008" w:right="1152"/>
    </w:pPr>
    <w:rPr>
      <w:b/>
      <w:bCs/>
      <w:i/>
      <w:iCs/>
      <w:sz w:val="22"/>
      <w:lang w:bidi="en-US"/>
    </w:rPr>
  </w:style>
  <w:style w:type="character" w:customStyle="1" w:styleId="CytatintensywnyZnak">
    <w:name w:val="Cytat intensywny Znak"/>
    <w:basedOn w:val="Domylnaczcionkaakapitu"/>
    <w:link w:val="Cytatintensywny"/>
    <w:uiPriority w:val="99"/>
    <w:semiHidden/>
    <w:rsid w:val="00FA3CF5"/>
    <w:rPr>
      <w:rFonts w:eastAsiaTheme="minorEastAsia"/>
      <w:b/>
      <w:bCs/>
      <w:i/>
      <w:iCs/>
      <w:lang w:bidi="en-US"/>
    </w:rPr>
  </w:style>
  <w:style w:type="character" w:styleId="Odwoanieintensywne">
    <w:name w:val="Intense Reference"/>
    <w:uiPriority w:val="99"/>
    <w:semiHidden/>
    <w:qFormat/>
    <w:rsid w:val="00FA3CF5"/>
    <w:rPr>
      <w:smallCaps/>
      <w:spacing w:val="5"/>
      <w:u w:val="single"/>
    </w:rPr>
  </w:style>
  <w:style w:type="paragraph" w:styleId="Akapitzlist">
    <w:name w:val="List Paragraph"/>
    <w:basedOn w:val="Normalny"/>
    <w:uiPriority w:val="99"/>
    <w:semiHidden/>
    <w:qFormat/>
    <w:rsid w:val="00FA3CF5"/>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FA3CF5"/>
    <w:pPr>
      <w:spacing w:before="200"/>
      <w:ind w:left="360" w:right="360"/>
    </w:pPr>
    <w:rPr>
      <w:i/>
      <w:iCs/>
      <w:sz w:val="22"/>
      <w:lang w:bidi="en-US"/>
    </w:rPr>
  </w:style>
  <w:style w:type="character" w:customStyle="1" w:styleId="CytatZnak">
    <w:name w:val="Cytat Znak"/>
    <w:basedOn w:val="Domylnaczcionkaakapitu"/>
    <w:link w:val="Cytat"/>
    <w:uiPriority w:val="99"/>
    <w:semiHidden/>
    <w:rsid w:val="00FA3CF5"/>
    <w:rPr>
      <w:rFonts w:eastAsiaTheme="minorEastAsia"/>
      <w:i/>
      <w:iCs/>
      <w:lang w:bidi="en-US"/>
    </w:rPr>
  </w:style>
  <w:style w:type="character" w:styleId="Odwoaniedelikatne">
    <w:name w:val="Subtle Reference"/>
    <w:uiPriority w:val="99"/>
    <w:semiHidden/>
    <w:qFormat/>
    <w:rsid w:val="00FA3CF5"/>
    <w:rPr>
      <w:smallCaps/>
    </w:rPr>
  </w:style>
  <w:style w:type="table" w:styleId="Tabela-Siatka">
    <w:name w:val="Table Grid"/>
    <w:basedOn w:val="Standardowy"/>
    <w:uiPriority w:val="59"/>
    <w:semiHidden/>
    <w:rsid w:val="00FA3CF5"/>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FA3CF5"/>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9"/>
    <w:semiHidden/>
    <w:rsid w:val="00FA3CF5"/>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9"/>
    <w:semiHidden/>
    <w:rsid w:val="00FA3CF5"/>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9"/>
    <w:semiHidden/>
    <w:rsid w:val="00FA3CF5"/>
    <w:pPr>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9"/>
    <w:semiHidden/>
    <w:rsid w:val="00FA3CF5"/>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9"/>
    <w:semiHidden/>
    <w:qFormat/>
    <w:rsid w:val="00FA3CF5"/>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Standardowy"/>
    <w:uiPriority w:val="99"/>
    <w:rsid w:val="00572845"/>
    <w:rPr>
      <w:rFonts w:eastAsiaTheme="minorEastAsia"/>
      <w:sz w:val="20"/>
      <w:lang w:eastAsia="en-GB"/>
    </w:rPr>
    <w:tblPr>
      <w:tblInd w:w="-964" w:type="dxa"/>
      <w:tblCellMar>
        <w:left w:w="57" w:type="dxa"/>
        <w:bottom w:w="57" w:type="dxa"/>
        <w:right w:w="113"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3609FA"/>
    <w:rPr>
      <w:rFonts w:eastAsiaTheme="minorEastAsia"/>
      <w:lang w:eastAsia="en-GB"/>
    </w:rPr>
    <w:tblPr>
      <w:tblInd w:w="113" w:type="dxa"/>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FA3CF5"/>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styleId="Podtytu">
    <w:name w:val="Subtitle"/>
    <w:basedOn w:val="Normalny"/>
    <w:next w:val="Normalny"/>
    <w:link w:val="PodtytuZnak"/>
    <w:uiPriority w:val="99"/>
    <w:semiHidden/>
    <w:qFormat/>
    <w:rsid w:val="00FA3CF5"/>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FA3CF5"/>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unhideWhenUsed/>
    <w:rsid w:val="0098410D"/>
    <w:pPr>
      <w:numPr>
        <w:numId w:val="10"/>
      </w:numPr>
    </w:pPr>
  </w:style>
  <w:style w:type="paragraph" w:customStyle="1" w:styleId="ECHRPara">
    <w:name w:val="ECHR_Para"/>
    <w:aliases w:val="Ju_Para"/>
    <w:basedOn w:val="Normalny"/>
    <w:link w:val="ECHRParaChar"/>
    <w:uiPriority w:val="12"/>
    <w:qFormat/>
    <w:rsid w:val="00FA3CF5"/>
    <w:pPr>
      <w:ind w:firstLine="284"/>
    </w:pPr>
  </w:style>
  <w:style w:type="numbering" w:styleId="1ai">
    <w:name w:val="Outline List 1"/>
    <w:basedOn w:val="Bezlisty"/>
    <w:uiPriority w:val="99"/>
    <w:semiHidden/>
    <w:unhideWhenUsed/>
    <w:rsid w:val="0098410D"/>
    <w:pPr>
      <w:numPr>
        <w:numId w:val="11"/>
      </w:numPr>
    </w:p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ykusekcja">
    <w:name w:val="Outline List 3"/>
    <w:basedOn w:val="Bezlisty"/>
    <w:uiPriority w:val="99"/>
    <w:semiHidden/>
    <w:unhideWhenUsed/>
    <w:rsid w:val="0098410D"/>
    <w:pPr>
      <w:numPr>
        <w:numId w:val="12"/>
      </w:numPr>
    </w:p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FA3CF5"/>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fia">
    <w:name w:val="Bibliography"/>
    <w:basedOn w:val="Normalny"/>
    <w:next w:val="Normalny"/>
    <w:uiPriority w:val="99"/>
    <w:semiHidden/>
    <w:rsid w:val="0098410D"/>
  </w:style>
  <w:style w:type="paragraph" w:styleId="Tekstblokowy">
    <w:name w:val="Block Text"/>
    <w:basedOn w:val="Normalny"/>
    <w:uiPriority w:val="99"/>
    <w:semiHidden/>
    <w:rsid w:val="0098410D"/>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Tekstpodstawowy">
    <w:name w:val="Body Text"/>
    <w:basedOn w:val="Normalny"/>
    <w:link w:val="TekstpodstawowyZnak"/>
    <w:uiPriority w:val="99"/>
    <w:semiHidden/>
    <w:rsid w:val="0098410D"/>
    <w:pPr>
      <w:spacing w:after="120"/>
    </w:pPr>
  </w:style>
  <w:style w:type="character" w:customStyle="1" w:styleId="TekstpodstawowyZnak">
    <w:name w:val="Tekst podstawowy Znak"/>
    <w:basedOn w:val="Domylnaczcionkaakapitu"/>
    <w:link w:val="Tekstpodstawowy"/>
    <w:uiPriority w:val="99"/>
    <w:semiHidden/>
    <w:rsid w:val="0098410D"/>
    <w:rPr>
      <w:rFonts w:eastAsiaTheme="minorEastAsia"/>
      <w:sz w:val="24"/>
    </w:r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Tekstpodstawowy2">
    <w:name w:val="Body Text 2"/>
    <w:basedOn w:val="Normalny"/>
    <w:link w:val="Tekstpodstawowy2Znak"/>
    <w:uiPriority w:val="99"/>
    <w:semiHidden/>
    <w:rsid w:val="0098410D"/>
    <w:pPr>
      <w:spacing w:after="120" w:line="480" w:lineRule="auto"/>
    </w:p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basedOn w:val="Normalny"/>
    <w:next w:val="ECHRPara"/>
    <w:uiPriority w:val="10"/>
    <w:rsid w:val="00FA3CF5"/>
    <w:pPr>
      <w:ind w:firstLine="284"/>
    </w:pPr>
    <w:rPr>
      <w:b/>
    </w:rPr>
  </w:style>
  <w:style w:type="character" w:styleId="Numerstrony">
    <w:name w:val="page number"/>
    <w:uiPriority w:val="99"/>
    <w:semiHidden/>
    <w:rsid w:val="0098410D"/>
    <w:rPr>
      <w:sz w:val="18"/>
    </w:rPr>
  </w:style>
  <w:style w:type="paragraph" w:styleId="Listapunktowana">
    <w:name w:val="List Bullet"/>
    <w:basedOn w:val="Normalny"/>
    <w:uiPriority w:val="99"/>
    <w:semiHidden/>
    <w:rsid w:val="0098410D"/>
    <w:pPr>
      <w:numPr>
        <w:numId w:val="9"/>
      </w:numPr>
    </w:pPr>
  </w:style>
  <w:style w:type="paragraph" w:styleId="Listapunktowana3">
    <w:name w:val="List Bullet 3"/>
    <w:basedOn w:val="Normalny"/>
    <w:uiPriority w:val="99"/>
    <w:semiHidden/>
    <w:rsid w:val="0098410D"/>
    <w:pPr>
      <w:numPr>
        <w:numId w:val="8"/>
      </w:numPr>
      <w:contextualSpacing/>
    </w:pPr>
  </w:style>
  <w:style w:type="character" w:customStyle="1" w:styleId="Tekstpodstawowy2Znak">
    <w:name w:val="Tekst podstawowy 2 Znak"/>
    <w:basedOn w:val="Domylnaczcionkaakapitu"/>
    <w:link w:val="Tekstpodstawowy2"/>
    <w:uiPriority w:val="99"/>
    <w:semiHidden/>
    <w:rsid w:val="0098410D"/>
    <w:rPr>
      <w:rFonts w:eastAsiaTheme="minorEastAsia"/>
      <w:sz w:val="24"/>
    </w:rPr>
  </w:style>
  <w:style w:type="paragraph" w:styleId="Tekstpodstawowy3">
    <w:name w:val="Body Text 3"/>
    <w:basedOn w:val="Normalny"/>
    <w:link w:val="Tekstpodstawowy3Znak"/>
    <w:uiPriority w:val="99"/>
    <w:semiHidden/>
    <w:rsid w:val="0098410D"/>
    <w:pPr>
      <w:spacing w:after="120"/>
    </w:pPr>
    <w:rPr>
      <w:sz w:val="16"/>
      <w:szCs w:val="16"/>
    </w:rPr>
  </w:style>
  <w:style w:type="character" w:customStyle="1" w:styleId="Tekstpodstawowy3Znak">
    <w:name w:val="Tekst podstawowy 3 Znak"/>
    <w:basedOn w:val="Domylnaczcionkaakapitu"/>
    <w:link w:val="Tekstpodstawowy3"/>
    <w:uiPriority w:val="99"/>
    <w:semiHidden/>
    <w:rsid w:val="0098410D"/>
    <w:rPr>
      <w:rFonts w:eastAsiaTheme="minorEastAsia"/>
      <w:sz w:val="16"/>
      <w:szCs w:val="16"/>
    </w:rPr>
  </w:style>
  <w:style w:type="paragraph" w:styleId="Tekstpodstawowyzwciciem">
    <w:name w:val="Body Text First Indent"/>
    <w:basedOn w:val="Tekstpodstawowy"/>
    <w:link w:val="TekstpodstawowyzwciciemZnak"/>
    <w:uiPriority w:val="99"/>
    <w:semiHidden/>
    <w:rsid w:val="0098410D"/>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98410D"/>
    <w:rPr>
      <w:rFonts w:eastAsiaTheme="minorEastAsia"/>
      <w:sz w:val="24"/>
    </w:rPr>
  </w:style>
  <w:style w:type="paragraph" w:styleId="Tekstpodstawowywcity">
    <w:name w:val="Body Text Indent"/>
    <w:basedOn w:val="Normalny"/>
    <w:link w:val="TekstpodstawowywcityZnak"/>
    <w:uiPriority w:val="99"/>
    <w:semiHidden/>
    <w:rsid w:val="0098410D"/>
    <w:pPr>
      <w:spacing w:after="120"/>
      <w:ind w:left="283"/>
    </w:pPr>
  </w:style>
  <w:style w:type="character" w:customStyle="1" w:styleId="TekstpodstawowywcityZnak">
    <w:name w:val="Tekst podstawowy wcięty Znak"/>
    <w:basedOn w:val="Domylnaczcionkaakapitu"/>
    <w:link w:val="Tekstpodstawowywcity"/>
    <w:uiPriority w:val="99"/>
    <w:semiHidden/>
    <w:rsid w:val="0098410D"/>
    <w:rPr>
      <w:rFonts w:eastAsiaTheme="minorEastAsia"/>
      <w:sz w:val="24"/>
    </w:rPr>
  </w:style>
  <w:style w:type="paragraph" w:styleId="Tekstpodstawowyzwciciem2">
    <w:name w:val="Body Text First Indent 2"/>
    <w:basedOn w:val="Tekstpodstawowywcity"/>
    <w:link w:val="Tekstpodstawowyzwciciem2Znak"/>
    <w:uiPriority w:val="99"/>
    <w:semiHidden/>
    <w:rsid w:val="0098410D"/>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98410D"/>
    <w:rPr>
      <w:rFonts w:eastAsiaTheme="minorEastAsia"/>
      <w:sz w:val="24"/>
    </w:rPr>
  </w:style>
  <w:style w:type="paragraph" w:styleId="Tekstpodstawowywcity2">
    <w:name w:val="Body Text Indent 2"/>
    <w:basedOn w:val="Normalny"/>
    <w:link w:val="Tekstpodstawowywcity2Znak"/>
    <w:uiPriority w:val="99"/>
    <w:semiHidden/>
    <w:rsid w:val="0098410D"/>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98410D"/>
    <w:rPr>
      <w:rFonts w:eastAsiaTheme="minorEastAsia"/>
      <w:sz w:val="24"/>
    </w:rPr>
  </w:style>
  <w:style w:type="paragraph" w:styleId="Tekstpodstawowywcity3">
    <w:name w:val="Body Text Indent 3"/>
    <w:basedOn w:val="Normalny"/>
    <w:link w:val="Tekstpodstawowywcity3Znak"/>
    <w:uiPriority w:val="99"/>
    <w:semiHidden/>
    <w:rsid w:val="0098410D"/>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98410D"/>
    <w:rPr>
      <w:rFonts w:eastAsiaTheme="minorEastAsia"/>
      <w:sz w:val="16"/>
      <w:szCs w:val="16"/>
    </w:rPr>
  </w:style>
  <w:style w:type="paragraph" w:styleId="Legenda">
    <w:name w:val="caption"/>
    <w:basedOn w:val="Normalny"/>
    <w:next w:val="Normalny"/>
    <w:uiPriority w:val="99"/>
    <w:semiHidden/>
    <w:qFormat/>
    <w:rsid w:val="0098410D"/>
    <w:pPr>
      <w:spacing w:after="200"/>
    </w:pPr>
    <w:rPr>
      <w:b/>
      <w:bCs/>
      <w:color w:val="0072BC" w:themeColor="accent1"/>
      <w:sz w:val="18"/>
      <w:szCs w:val="18"/>
    </w:rPr>
  </w:style>
  <w:style w:type="paragraph" w:styleId="Zwrotpoegnalny">
    <w:name w:val="Closing"/>
    <w:basedOn w:val="Normalny"/>
    <w:link w:val="ZwrotpoegnalnyZnak"/>
    <w:uiPriority w:val="99"/>
    <w:semiHidden/>
    <w:rsid w:val="0098410D"/>
    <w:pPr>
      <w:ind w:left="4252"/>
    </w:pPr>
  </w:style>
  <w:style w:type="character" w:customStyle="1" w:styleId="ZwrotpoegnalnyZnak">
    <w:name w:val="Zwrot pożegnalny Znak"/>
    <w:basedOn w:val="Domylnaczcionkaakapitu"/>
    <w:link w:val="Zwrotpoegnalny"/>
    <w:uiPriority w:val="99"/>
    <w:semiHidden/>
    <w:rsid w:val="0098410D"/>
    <w:rPr>
      <w:rFonts w:eastAsiaTheme="minorEastAsia"/>
      <w:sz w:val="24"/>
    </w:rPr>
  </w:style>
  <w:style w:type="table" w:styleId="Kolorowasiatka">
    <w:name w:val="Colorful Grid"/>
    <w:basedOn w:val="Standardowy"/>
    <w:uiPriority w:val="73"/>
    <w:semiHidden/>
    <w:rsid w:val="0098410D"/>
    <w:rPr>
      <w:color w:val="000000" w:themeColor="text1"/>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73"/>
    <w:semiHidden/>
    <w:rsid w:val="0098410D"/>
    <w:rPr>
      <w:color w:val="000000" w:themeColor="text1"/>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73"/>
    <w:semiHidden/>
    <w:rsid w:val="0098410D"/>
    <w:rPr>
      <w:color w:val="000000" w:themeColor="text1"/>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73"/>
    <w:semiHidden/>
    <w:rsid w:val="0098410D"/>
    <w:rPr>
      <w:color w:val="000000" w:themeColor="text1"/>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73"/>
    <w:semiHidden/>
    <w:rsid w:val="0098410D"/>
    <w:rPr>
      <w:color w:val="000000" w:themeColor="text1"/>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73"/>
    <w:semiHidden/>
    <w:rsid w:val="0098410D"/>
    <w:rPr>
      <w:color w:val="000000" w:themeColor="text1"/>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73"/>
    <w:semiHidden/>
    <w:rsid w:val="0098410D"/>
    <w:rPr>
      <w:color w:val="000000" w:themeColor="text1"/>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72"/>
    <w:semiHidden/>
    <w:rsid w:val="0098410D"/>
    <w:rPr>
      <w:color w:val="000000" w:themeColor="text1"/>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72"/>
    <w:semiHidden/>
    <w:rsid w:val="0098410D"/>
    <w:rPr>
      <w:color w:val="000000" w:themeColor="text1"/>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72"/>
    <w:semiHidden/>
    <w:rsid w:val="0098410D"/>
    <w:rPr>
      <w:color w:val="000000" w:themeColor="text1"/>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72"/>
    <w:semiHidden/>
    <w:rsid w:val="0098410D"/>
    <w:rPr>
      <w:color w:val="000000" w:themeColor="text1"/>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72"/>
    <w:semiHidden/>
    <w:rsid w:val="0098410D"/>
    <w:rPr>
      <w:color w:val="000000" w:themeColor="text1"/>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72"/>
    <w:semiHidden/>
    <w:rsid w:val="0098410D"/>
    <w:rPr>
      <w:color w:val="000000" w:themeColor="text1"/>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72"/>
    <w:semiHidden/>
    <w:rsid w:val="0098410D"/>
    <w:rPr>
      <w:color w:val="000000" w:themeColor="text1"/>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71"/>
    <w:semiHidden/>
    <w:rsid w:val="0098410D"/>
    <w:rPr>
      <w:color w:val="000000" w:themeColor="text1"/>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71"/>
    <w:semiHidden/>
    <w:rsid w:val="0098410D"/>
    <w:rPr>
      <w:color w:val="000000" w:themeColor="text1"/>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71"/>
    <w:semiHidden/>
    <w:rsid w:val="0098410D"/>
    <w:rPr>
      <w:color w:val="000000" w:themeColor="text1"/>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71"/>
    <w:semiHidden/>
    <w:rsid w:val="0098410D"/>
    <w:rPr>
      <w:color w:val="000000" w:themeColor="text1"/>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71"/>
    <w:semiHidden/>
    <w:rsid w:val="0098410D"/>
    <w:rPr>
      <w:color w:val="000000" w:themeColor="text1"/>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71"/>
    <w:semiHidden/>
    <w:rsid w:val="0098410D"/>
    <w:rPr>
      <w:color w:val="000000" w:themeColor="text1"/>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71"/>
    <w:semiHidden/>
    <w:rsid w:val="0098410D"/>
    <w:rPr>
      <w:color w:val="000000" w:themeColor="text1"/>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Odwoaniedokomentarza">
    <w:name w:val="annotation reference"/>
    <w:basedOn w:val="Domylnaczcionkaakapitu"/>
    <w:uiPriority w:val="99"/>
    <w:semiHidden/>
    <w:rsid w:val="0098410D"/>
    <w:rPr>
      <w:sz w:val="16"/>
      <w:szCs w:val="16"/>
    </w:rPr>
  </w:style>
  <w:style w:type="paragraph" w:styleId="Tekstkomentarza">
    <w:name w:val="annotation text"/>
    <w:basedOn w:val="Normalny"/>
    <w:link w:val="TekstkomentarzaZnak"/>
    <w:uiPriority w:val="99"/>
    <w:semiHidden/>
    <w:rsid w:val="0098410D"/>
    <w:rPr>
      <w:sz w:val="20"/>
      <w:szCs w:val="20"/>
    </w:rPr>
  </w:style>
  <w:style w:type="character" w:customStyle="1" w:styleId="TekstkomentarzaZnak">
    <w:name w:val="Tekst komentarza Znak"/>
    <w:basedOn w:val="Domylnaczcionkaakapitu"/>
    <w:link w:val="Tekstkomentarza"/>
    <w:uiPriority w:val="99"/>
    <w:semiHidden/>
    <w:rsid w:val="0098410D"/>
    <w:rPr>
      <w:rFonts w:eastAsiaTheme="minorEastAsia"/>
      <w:sz w:val="20"/>
      <w:szCs w:val="20"/>
    </w:rPr>
  </w:style>
  <w:style w:type="paragraph" w:styleId="Tematkomentarza">
    <w:name w:val="annotation subject"/>
    <w:basedOn w:val="Tekstkomentarza"/>
    <w:next w:val="Tekstkomentarza"/>
    <w:link w:val="TematkomentarzaZnak"/>
    <w:uiPriority w:val="99"/>
    <w:semiHidden/>
    <w:rsid w:val="0098410D"/>
    <w:rPr>
      <w:b/>
      <w:bCs/>
    </w:rPr>
  </w:style>
  <w:style w:type="character" w:customStyle="1" w:styleId="TematkomentarzaZnak">
    <w:name w:val="Temat komentarza Znak"/>
    <w:basedOn w:val="TekstkomentarzaZnak"/>
    <w:link w:val="Tematkomentarza"/>
    <w:uiPriority w:val="99"/>
    <w:semiHidden/>
    <w:rsid w:val="0098410D"/>
    <w:rPr>
      <w:rFonts w:eastAsiaTheme="minorEastAsia"/>
      <w:b/>
      <w:bCs/>
      <w:sz w:val="20"/>
      <w:szCs w:val="20"/>
    </w:rPr>
  </w:style>
  <w:style w:type="table" w:styleId="Ciemnalista">
    <w:name w:val="Dark List"/>
    <w:basedOn w:val="Standardowy"/>
    <w:uiPriority w:val="70"/>
    <w:semiHidden/>
    <w:rsid w:val="0098410D"/>
    <w:rPr>
      <w:color w:val="0072BC"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70"/>
    <w:semiHidden/>
    <w:rsid w:val="0098410D"/>
    <w:rPr>
      <w:color w:val="0072BC" w:themeColor="background1"/>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70"/>
    <w:semiHidden/>
    <w:rsid w:val="0098410D"/>
    <w:rPr>
      <w:color w:val="0072BC" w:themeColor="background1"/>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70"/>
    <w:semiHidden/>
    <w:rsid w:val="0098410D"/>
    <w:rPr>
      <w:color w:val="0072BC" w:themeColor="background1"/>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70"/>
    <w:semiHidden/>
    <w:rsid w:val="0098410D"/>
    <w:rPr>
      <w:color w:val="0072BC" w:themeColor="background1"/>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70"/>
    <w:semiHidden/>
    <w:rsid w:val="0098410D"/>
    <w:rPr>
      <w:color w:val="0072BC" w:themeColor="background1"/>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70"/>
    <w:semiHidden/>
    <w:rsid w:val="0098410D"/>
    <w:rPr>
      <w:color w:val="0072BC" w:themeColor="background1"/>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98410D"/>
  </w:style>
  <w:style w:type="character" w:customStyle="1" w:styleId="DataZnak">
    <w:name w:val="Data Znak"/>
    <w:basedOn w:val="Domylnaczcionkaakapitu"/>
    <w:link w:val="Data"/>
    <w:uiPriority w:val="99"/>
    <w:semiHidden/>
    <w:rsid w:val="0098410D"/>
    <w:rPr>
      <w:rFonts w:eastAsiaTheme="minorEastAsia"/>
      <w:sz w:val="24"/>
    </w:rPr>
  </w:style>
  <w:style w:type="paragraph" w:styleId="Mapadokumentu">
    <w:name w:val="Document Map"/>
    <w:basedOn w:val="Normalny"/>
    <w:link w:val="MapadokumentuZnak"/>
    <w:uiPriority w:val="99"/>
    <w:semiHidden/>
    <w:rsid w:val="0098410D"/>
    <w:rPr>
      <w:rFonts w:ascii="Tahoma" w:hAnsi="Tahoma" w:cs="Tahoma"/>
      <w:sz w:val="16"/>
      <w:szCs w:val="16"/>
    </w:rPr>
  </w:style>
  <w:style w:type="character" w:customStyle="1" w:styleId="MapadokumentuZnak">
    <w:name w:val="Mapa dokumentu Znak"/>
    <w:basedOn w:val="Domylnaczcionkaakapitu"/>
    <w:link w:val="Mapadokumentu"/>
    <w:uiPriority w:val="99"/>
    <w:semiHidden/>
    <w:rsid w:val="0098410D"/>
    <w:rPr>
      <w:rFonts w:ascii="Tahoma" w:eastAsiaTheme="minorEastAsia" w:hAnsi="Tahoma" w:cs="Tahoma"/>
      <w:sz w:val="16"/>
      <w:szCs w:val="16"/>
    </w:rPr>
  </w:style>
  <w:style w:type="paragraph" w:styleId="Podpise-mail">
    <w:name w:val="E-mail Signature"/>
    <w:basedOn w:val="Normalny"/>
    <w:link w:val="Podpise-mailZnak"/>
    <w:uiPriority w:val="99"/>
    <w:semiHidden/>
    <w:rsid w:val="0098410D"/>
  </w:style>
  <w:style w:type="character" w:customStyle="1" w:styleId="Podpise-mailZnak">
    <w:name w:val="Podpis e-mail Znak"/>
    <w:basedOn w:val="Domylnaczcionkaakapitu"/>
    <w:link w:val="Podpise-mail"/>
    <w:uiPriority w:val="99"/>
    <w:semiHidden/>
    <w:rsid w:val="0098410D"/>
    <w:rPr>
      <w:rFonts w:eastAsiaTheme="minorEastAsia"/>
      <w:sz w:val="24"/>
    </w:rPr>
  </w:style>
  <w:style w:type="character" w:styleId="Odwoanieprzypisukocowego">
    <w:name w:val="endnote reference"/>
    <w:basedOn w:val="Domylnaczcionkaakapitu"/>
    <w:uiPriority w:val="99"/>
    <w:semiHidden/>
    <w:rsid w:val="00FA3CF5"/>
    <w:rPr>
      <w:vertAlign w:val="superscript"/>
    </w:rPr>
  </w:style>
  <w:style w:type="paragraph" w:styleId="Tekstprzypisukocowego">
    <w:name w:val="endnote text"/>
    <w:basedOn w:val="Normalny"/>
    <w:link w:val="TekstprzypisukocowegoZnak"/>
    <w:uiPriority w:val="99"/>
    <w:semiHidden/>
    <w:rsid w:val="00FA3CF5"/>
    <w:rPr>
      <w:sz w:val="20"/>
      <w:szCs w:val="20"/>
    </w:rPr>
  </w:style>
  <w:style w:type="character" w:customStyle="1" w:styleId="TekstprzypisukocowegoZnak">
    <w:name w:val="Tekst przypisu końcowego Znak"/>
    <w:basedOn w:val="Domylnaczcionkaakapitu"/>
    <w:link w:val="Tekstprzypisukocowego"/>
    <w:uiPriority w:val="99"/>
    <w:semiHidden/>
    <w:rsid w:val="00FA3CF5"/>
    <w:rPr>
      <w:rFonts w:eastAsiaTheme="minorEastAsia"/>
      <w:sz w:val="20"/>
      <w:szCs w:val="20"/>
      <w:lang w:val="pl-PL"/>
    </w:rPr>
  </w:style>
  <w:style w:type="paragraph" w:styleId="Adresnakopercie">
    <w:name w:val="envelope address"/>
    <w:basedOn w:val="Normalny"/>
    <w:uiPriority w:val="99"/>
    <w:semiHidden/>
    <w:rsid w:val="0098410D"/>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98410D"/>
    <w:rPr>
      <w:rFonts w:asciiTheme="majorHAnsi" w:eastAsiaTheme="majorEastAsia" w:hAnsiTheme="majorHAnsi" w:cstheme="majorBidi"/>
      <w:sz w:val="20"/>
      <w:szCs w:val="20"/>
    </w:rPr>
  </w:style>
  <w:style w:type="character" w:styleId="UyteHipercze">
    <w:name w:val="FollowedHyperlink"/>
    <w:basedOn w:val="Domylnaczcionkaakapitu"/>
    <w:uiPriority w:val="99"/>
    <w:semiHidden/>
    <w:rsid w:val="0098410D"/>
    <w:rPr>
      <w:color w:val="7030A0" w:themeColor="followedHyperlink"/>
      <w:u w:val="single"/>
    </w:rPr>
  </w:style>
  <w:style w:type="character" w:styleId="HTML-akronim">
    <w:name w:val="HTML Acronym"/>
    <w:basedOn w:val="Domylnaczcionkaakapitu"/>
    <w:uiPriority w:val="99"/>
    <w:semiHidden/>
    <w:rsid w:val="0098410D"/>
  </w:style>
  <w:style w:type="paragraph" w:styleId="HTML-adres">
    <w:name w:val="HTML Address"/>
    <w:basedOn w:val="Normalny"/>
    <w:link w:val="HTML-adresZnak"/>
    <w:uiPriority w:val="99"/>
    <w:semiHidden/>
    <w:rsid w:val="0098410D"/>
    <w:rPr>
      <w:i/>
      <w:iCs/>
    </w:rPr>
  </w:style>
  <w:style w:type="character" w:customStyle="1" w:styleId="HTML-adresZnak">
    <w:name w:val="HTML - adres Znak"/>
    <w:basedOn w:val="Domylnaczcionkaakapitu"/>
    <w:link w:val="HTML-adres"/>
    <w:uiPriority w:val="99"/>
    <w:semiHidden/>
    <w:rsid w:val="0098410D"/>
    <w:rPr>
      <w:rFonts w:eastAsiaTheme="minorEastAsia"/>
      <w:i/>
      <w:iCs/>
      <w:sz w:val="24"/>
    </w:rPr>
  </w:style>
  <w:style w:type="character" w:styleId="HTML-cytat">
    <w:name w:val="HTML Cite"/>
    <w:basedOn w:val="Domylnaczcionkaakapitu"/>
    <w:uiPriority w:val="99"/>
    <w:semiHidden/>
    <w:rsid w:val="0098410D"/>
    <w:rPr>
      <w:i/>
      <w:iCs/>
    </w:rPr>
  </w:style>
  <w:style w:type="character" w:styleId="HTML-kod">
    <w:name w:val="HTML Code"/>
    <w:basedOn w:val="Domylnaczcionkaakapitu"/>
    <w:uiPriority w:val="99"/>
    <w:semiHidden/>
    <w:rsid w:val="0098410D"/>
    <w:rPr>
      <w:rFonts w:ascii="Consolas" w:hAnsi="Consolas" w:cs="Consolas"/>
      <w:sz w:val="20"/>
      <w:szCs w:val="20"/>
    </w:rPr>
  </w:style>
  <w:style w:type="character" w:styleId="HTML-definicja">
    <w:name w:val="HTML Definition"/>
    <w:basedOn w:val="Domylnaczcionkaakapitu"/>
    <w:uiPriority w:val="99"/>
    <w:semiHidden/>
    <w:rsid w:val="0098410D"/>
    <w:rPr>
      <w:i/>
      <w:iCs/>
    </w:rPr>
  </w:style>
  <w:style w:type="character" w:styleId="HTML-klawiatura">
    <w:name w:val="HTML Keyboard"/>
    <w:basedOn w:val="Domylnaczcionkaakapitu"/>
    <w:uiPriority w:val="99"/>
    <w:semiHidden/>
    <w:rsid w:val="0098410D"/>
    <w:rPr>
      <w:rFonts w:ascii="Consolas" w:hAnsi="Consolas" w:cs="Consolas"/>
      <w:sz w:val="20"/>
      <w:szCs w:val="20"/>
    </w:rPr>
  </w:style>
  <w:style w:type="paragraph" w:styleId="HTML-wstpniesformatowany">
    <w:name w:val="HTML Preformatted"/>
    <w:basedOn w:val="Normalny"/>
    <w:link w:val="HTML-wstpniesformatowanyZnak"/>
    <w:uiPriority w:val="99"/>
    <w:semiHidden/>
    <w:rsid w:val="0098410D"/>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98410D"/>
    <w:rPr>
      <w:rFonts w:ascii="Consolas" w:eastAsiaTheme="minorEastAsia" w:hAnsi="Consolas" w:cs="Consolas"/>
      <w:sz w:val="20"/>
      <w:szCs w:val="20"/>
    </w:rPr>
  </w:style>
  <w:style w:type="character" w:styleId="HTML-przykad">
    <w:name w:val="HTML Sample"/>
    <w:basedOn w:val="Domylnaczcionkaakapitu"/>
    <w:uiPriority w:val="99"/>
    <w:semiHidden/>
    <w:rsid w:val="0098410D"/>
    <w:rPr>
      <w:rFonts w:ascii="Consolas" w:hAnsi="Consolas" w:cs="Consolas"/>
      <w:sz w:val="24"/>
      <w:szCs w:val="24"/>
    </w:rPr>
  </w:style>
  <w:style w:type="character" w:styleId="HTML-staaszeroko">
    <w:name w:val="HTML Typewriter"/>
    <w:basedOn w:val="Domylnaczcionkaakapitu"/>
    <w:uiPriority w:val="99"/>
    <w:semiHidden/>
    <w:rsid w:val="0098410D"/>
    <w:rPr>
      <w:rFonts w:ascii="Consolas" w:hAnsi="Consolas" w:cs="Consolas"/>
      <w:sz w:val="20"/>
      <w:szCs w:val="20"/>
    </w:rPr>
  </w:style>
  <w:style w:type="character" w:styleId="HTML-zmienna">
    <w:name w:val="HTML Variable"/>
    <w:basedOn w:val="Domylnaczcionkaakapitu"/>
    <w:uiPriority w:val="99"/>
    <w:semiHidden/>
    <w:rsid w:val="0098410D"/>
    <w:rPr>
      <w:i/>
      <w:iCs/>
    </w:rPr>
  </w:style>
  <w:style w:type="paragraph" w:styleId="Indeks1">
    <w:name w:val="index 1"/>
    <w:basedOn w:val="Normalny"/>
    <w:next w:val="Normalny"/>
    <w:autoRedefine/>
    <w:uiPriority w:val="99"/>
    <w:semiHidden/>
    <w:rsid w:val="0098410D"/>
    <w:pPr>
      <w:ind w:left="240" w:hanging="240"/>
    </w:pPr>
  </w:style>
  <w:style w:type="paragraph" w:styleId="Indeks2">
    <w:name w:val="index 2"/>
    <w:basedOn w:val="Normalny"/>
    <w:next w:val="Normalny"/>
    <w:autoRedefine/>
    <w:uiPriority w:val="99"/>
    <w:semiHidden/>
    <w:rsid w:val="0098410D"/>
    <w:pPr>
      <w:ind w:left="480" w:hanging="240"/>
    </w:pPr>
  </w:style>
  <w:style w:type="paragraph" w:styleId="Indeks3">
    <w:name w:val="index 3"/>
    <w:basedOn w:val="Normalny"/>
    <w:next w:val="Normalny"/>
    <w:autoRedefine/>
    <w:uiPriority w:val="99"/>
    <w:semiHidden/>
    <w:rsid w:val="0098410D"/>
    <w:pPr>
      <w:ind w:left="720" w:hanging="240"/>
    </w:pPr>
  </w:style>
  <w:style w:type="paragraph" w:styleId="Indeks4">
    <w:name w:val="index 4"/>
    <w:basedOn w:val="Normalny"/>
    <w:next w:val="Normalny"/>
    <w:autoRedefine/>
    <w:uiPriority w:val="99"/>
    <w:semiHidden/>
    <w:rsid w:val="0098410D"/>
    <w:pPr>
      <w:ind w:left="960" w:hanging="240"/>
    </w:pPr>
  </w:style>
  <w:style w:type="paragraph" w:styleId="Indeks5">
    <w:name w:val="index 5"/>
    <w:basedOn w:val="Normalny"/>
    <w:next w:val="Normalny"/>
    <w:autoRedefine/>
    <w:uiPriority w:val="99"/>
    <w:semiHidden/>
    <w:rsid w:val="0098410D"/>
    <w:pPr>
      <w:ind w:left="1200" w:hanging="240"/>
    </w:pPr>
  </w:style>
  <w:style w:type="paragraph" w:styleId="Indeks6">
    <w:name w:val="index 6"/>
    <w:basedOn w:val="Normalny"/>
    <w:next w:val="Normalny"/>
    <w:autoRedefine/>
    <w:uiPriority w:val="99"/>
    <w:semiHidden/>
    <w:rsid w:val="0098410D"/>
    <w:pPr>
      <w:ind w:left="1440" w:hanging="240"/>
    </w:pPr>
  </w:style>
  <w:style w:type="paragraph" w:styleId="Indeks7">
    <w:name w:val="index 7"/>
    <w:basedOn w:val="Normalny"/>
    <w:next w:val="Normalny"/>
    <w:autoRedefine/>
    <w:uiPriority w:val="99"/>
    <w:semiHidden/>
    <w:rsid w:val="0098410D"/>
    <w:pPr>
      <w:ind w:left="1680" w:hanging="240"/>
    </w:pPr>
  </w:style>
  <w:style w:type="paragraph" w:styleId="Indeks8">
    <w:name w:val="index 8"/>
    <w:basedOn w:val="Normalny"/>
    <w:next w:val="Normalny"/>
    <w:autoRedefine/>
    <w:uiPriority w:val="99"/>
    <w:semiHidden/>
    <w:rsid w:val="0098410D"/>
    <w:pPr>
      <w:ind w:left="1920" w:hanging="240"/>
    </w:pPr>
  </w:style>
  <w:style w:type="paragraph" w:styleId="Indeks9">
    <w:name w:val="index 9"/>
    <w:basedOn w:val="Normalny"/>
    <w:next w:val="Normalny"/>
    <w:autoRedefine/>
    <w:uiPriority w:val="99"/>
    <w:semiHidden/>
    <w:rsid w:val="0098410D"/>
    <w:pPr>
      <w:ind w:left="2160" w:hanging="240"/>
    </w:pPr>
  </w:style>
  <w:style w:type="paragraph" w:styleId="Nagwekindeksu">
    <w:name w:val="index heading"/>
    <w:basedOn w:val="Normalny"/>
    <w:next w:val="Indeks1"/>
    <w:uiPriority w:val="99"/>
    <w:semiHidden/>
    <w:rsid w:val="0098410D"/>
    <w:rPr>
      <w:rFonts w:asciiTheme="majorHAnsi" w:eastAsiaTheme="majorEastAsia" w:hAnsiTheme="majorHAnsi" w:cstheme="majorBidi"/>
      <w:b/>
      <w:bCs/>
    </w:rPr>
  </w:style>
  <w:style w:type="table" w:styleId="Jasnasiatka">
    <w:name w:val="Light Grid"/>
    <w:basedOn w:val="Standardowy"/>
    <w:uiPriority w:val="62"/>
    <w:semiHidden/>
    <w:rsid w:val="0098410D"/>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62"/>
    <w:semiHidden/>
    <w:rsid w:val="0098410D"/>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62"/>
    <w:semiHidden/>
    <w:rsid w:val="0098410D"/>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62"/>
    <w:semiHidden/>
    <w:rsid w:val="0098410D"/>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62"/>
    <w:semiHidden/>
    <w:rsid w:val="0098410D"/>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62"/>
    <w:semiHidden/>
    <w:rsid w:val="0098410D"/>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62"/>
    <w:semiHidden/>
    <w:rsid w:val="0098410D"/>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61"/>
    <w:semiHidden/>
    <w:rsid w:val="0098410D"/>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61"/>
    <w:semiHidden/>
    <w:rsid w:val="0098410D"/>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61"/>
    <w:semiHidden/>
    <w:rsid w:val="0098410D"/>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61"/>
    <w:semiHidden/>
    <w:rsid w:val="0098410D"/>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61"/>
    <w:semiHidden/>
    <w:rsid w:val="0098410D"/>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61"/>
    <w:semiHidden/>
    <w:rsid w:val="0098410D"/>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61"/>
    <w:semiHidden/>
    <w:rsid w:val="0098410D"/>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60"/>
    <w:semiHidden/>
    <w:rsid w:val="0098410D"/>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60"/>
    <w:semiHidden/>
    <w:rsid w:val="0098410D"/>
    <w:rPr>
      <w:color w:val="00548C" w:themeColor="accent1" w:themeShade="BF"/>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60"/>
    <w:semiHidden/>
    <w:rsid w:val="0098410D"/>
    <w:rPr>
      <w:color w:val="8F0000" w:themeColor="accent2" w:themeShade="BF"/>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60"/>
    <w:semiHidden/>
    <w:rsid w:val="0098410D"/>
    <w:rPr>
      <w:color w:val="474747" w:themeColor="accent3" w:themeShade="BF"/>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60"/>
    <w:semiHidden/>
    <w:rsid w:val="0098410D"/>
    <w:rPr>
      <w:color w:val="707070" w:themeColor="accent4" w:themeShade="BF"/>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60"/>
    <w:semiHidden/>
    <w:rsid w:val="0098410D"/>
    <w:rPr>
      <w:color w:val="474747" w:themeColor="accent5" w:themeShade="BF"/>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60"/>
    <w:semiHidden/>
    <w:rsid w:val="0098410D"/>
    <w:rPr>
      <w:color w:val="393939" w:themeColor="accent6" w:themeShade="BF"/>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98410D"/>
  </w:style>
  <w:style w:type="paragraph" w:styleId="Lista">
    <w:name w:val="List"/>
    <w:basedOn w:val="Normalny"/>
    <w:uiPriority w:val="99"/>
    <w:semiHidden/>
    <w:rsid w:val="0098410D"/>
    <w:pPr>
      <w:ind w:left="283" w:hanging="283"/>
      <w:contextualSpacing/>
    </w:pPr>
  </w:style>
  <w:style w:type="paragraph" w:styleId="Lista2">
    <w:name w:val="List 2"/>
    <w:basedOn w:val="Normalny"/>
    <w:uiPriority w:val="99"/>
    <w:semiHidden/>
    <w:rsid w:val="0098410D"/>
    <w:pPr>
      <w:ind w:left="566" w:hanging="283"/>
      <w:contextualSpacing/>
    </w:pPr>
  </w:style>
  <w:style w:type="paragraph" w:styleId="Lista3">
    <w:name w:val="List 3"/>
    <w:basedOn w:val="Normalny"/>
    <w:uiPriority w:val="99"/>
    <w:semiHidden/>
    <w:rsid w:val="0098410D"/>
    <w:pPr>
      <w:ind w:left="849" w:hanging="283"/>
      <w:contextualSpacing/>
    </w:pPr>
  </w:style>
  <w:style w:type="paragraph" w:styleId="Lista4">
    <w:name w:val="List 4"/>
    <w:basedOn w:val="Normalny"/>
    <w:uiPriority w:val="99"/>
    <w:semiHidden/>
    <w:rsid w:val="0098410D"/>
    <w:pPr>
      <w:ind w:left="1132" w:hanging="283"/>
      <w:contextualSpacing/>
    </w:pPr>
  </w:style>
  <w:style w:type="paragraph" w:styleId="Lista5">
    <w:name w:val="List 5"/>
    <w:basedOn w:val="Normalny"/>
    <w:uiPriority w:val="99"/>
    <w:semiHidden/>
    <w:rsid w:val="0098410D"/>
    <w:pPr>
      <w:ind w:left="1415" w:hanging="283"/>
      <w:contextualSpacing/>
    </w:pPr>
  </w:style>
  <w:style w:type="paragraph" w:styleId="Listapunktowana2">
    <w:name w:val="List Bullet 2"/>
    <w:basedOn w:val="Normalny"/>
    <w:uiPriority w:val="99"/>
    <w:semiHidden/>
    <w:rsid w:val="0098410D"/>
    <w:pPr>
      <w:numPr>
        <w:numId w:val="13"/>
      </w:numPr>
      <w:contextualSpacing/>
    </w:pPr>
  </w:style>
  <w:style w:type="paragraph" w:styleId="Listapunktowana4">
    <w:name w:val="List Bullet 4"/>
    <w:basedOn w:val="Normalny"/>
    <w:uiPriority w:val="99"/>
    <w:semiHidden/>
    <w:rsid w:val="0098410D"/>
    <w:pPr>
      <w:numPr>
        <w:numId w:val="14"/>
      </w:numPr>
      <w:contextualSpacing/>
    </w:pPr>
  </w:style>
  <w:style w:type="paragraph" w:styleId="Listapunktowana5">
    <w:name w:val="List Bullet 5"/>
    <w:basedOn w:val="Normalny"/>
    <w:uiPriority w:val="99"/>
    <w:semiHidden/>
    <w:rsid w:val="0098410D"/>
    <w:pPr>
      <w:numPr>
        <w:numId w:val="15"/>
      </w:numPr>
      <w:contextualSpacing/>
    </w:pPr>
  </w:style>
  <w:style w:type="paragraph" w:styleId="Lista-kontynuacja">
    <w:name w:val="List Continue"/>
    <w:basedOn w:val="Normalny"/>
    <w:uiPriority w:val="99"/>
    <w:semiHidden/>
    <w:rsid w:val="0098410D"/>
    <w:pPr>
      <w:spacing w:after="120"/>
      <w:ind w:left="283"/>
      <w:contextualSpacing/>
    </w:pPr>
  </w:style>
  <w:style w:type="paragraph" w:styleId="Lista-kontynuacja2">
    <w:name w:val="List Continue 2"/>
    <w:basedOn w:val="Normalny"/>
    <w:uiPriority w:val="99"/>
    <w:semiHidden/>
    <w:rsid w:val="0098410D"/>
    <w:pPr>
      <w:spacing w:after="120"/>
      <w:ind w:left="566"/>
      <w:contextualSpacing/>
    </w:pPr>
  </w:style>
  <w:style w:type="paragraph" w:styleId="Lista-kontynuacja3">
    <w:name w:val="List Continue 3"/>
    <w:basedOn w:val="Normalny"/>
    <w:uiPriority w:val="99"/>
    <w:semiHidden/>
    <w:rsid w:val="0098410D"/>
    <w:pPr>
      <w:spacing w:after="120"/>
      <w:ind w:left="849"/>
      <w:contextualSpacing/>
    </w:pPr>
  </w:style>
  <w:style w:type="paragraph" w:styleId="Lista-kontynuacja4">
    <w:name w:val="List Continue 4"/>
    <w:basedOn w:val="Normalny"/>
    <w:uiPriority w:val="99"/>
    <w:semiHidden/>
    <w:rsid w:val="0098410D"/>
    <w:pPr>
      <w:spacing w:after="120"/>
      <w:ind w:left="1132"/>
      <w:contextualSpacing/>
    </w:pPr>
  </w:style>
  <w:style w:type="paragraph" w:styleId="Lista-kontynuacja5">
    <w:name w:val="List Continue 5"/>
    <w:basedOn w:val="Normalny"/>
    <w:uiPriority w:val="99"/>
    <w:semiHidden/>
    <w:rsid w:val="0098410D"/>
    <w:pPr>
      <w:spacing w:after="120"/>
      <w:ind w:left="1415"/>
      <w:contextualSpacing/>
    </w:pPr>
  </w:style>
  <w:style w:type="paragraph" w:styleId="Listanumerowana">
    <w:name w:val="List Number"/>
    <w:basedOn w:val="Normalny"/>
    <w:uiPriority w:val="99"/>
    <w:semiHidden/>
    <w:rsid w:val="0098410D"/>
    <w:pPr>
      <w:numPr>
        <w:numId w:val="16"/>
      </w:numPr>
      <w:contextualSpacing/>
    </w:pPr>
  </w:style>
  <w:style w:type="paragraph" w:styleId="Listanumerowana2">
    <w:name w:val="List Number 2"/>
    <w:basedOn w:val="Normalny"/>
    <w:uiPriority w:val="99"/>
    <w:semiHidden/>
    <w:rsid w:val="0098410D"/>
    <w:pPr>
      <w:numPr>
        <w:numId w:val="17"/>
      </w:numPr>
      <w:contextualSpacing/>
    </w:pPr>
  </w:style>
  <w:style w:type="paragraph" w:styleId="Listanumerowana3">
    <w:name w:val="List Number 3"/>
    <w:basedOn w:val="Normalny"/>
    <w:uiPriority w:val="99"/>
    <w:semiHidden/>
    <w:rsid w:val="0098410D"/>
    <w:pPr>
      <w:numPr>
        <w:numId w:val="18"/>
      </w:numPr>
      <w:contextualSpacing/>
    </w:pPr>
  </w:style>
  <w:style w:type="paragraph" w:styleId="Listanumerowana4">
    <w:name w:val="List Number 4"/>
    <w:basedOn w:val="Normalny"/>
    <w:uiPriority w:val="99"/>
    <w:semiHidden/>
    <w:rsid w:val="0098410D"/>
    <w:pPr>
      <w:numPr>
        <w:numId w:val="19"/>
      </w:numPr>
      <w:contextualSpacing/>
    </w:pPr>
  </w:style>
  <w:style w:type="paragraph" w:styleId="Listanumerowana5">
    <w:name w:val="List Number 5"/>
    <w:basedOn w:val="Normalny"/>
    <w:uiPriority w:val="99"/>
    <w:semiHidden/>
    <w:rsid w:val="0098410D"/>
    <w:pPr>
      <w:numPr>
        <w:numId w:val="20"/>
      </w:numPr>
      <w:contextualSpacing/>
    </w:pPr>
  </w:style>
  <w:style w:type="paragraph" w:styleId="Tekstmakra">
    <w:name w:val="macro"/>
    <w:link w:val="TekstmakraZnak"/>
    <w:uiPriority w:val="99"/>
    <w:semiHidden/>
    <w:rsid w:val="0098410D"/>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TekstmakraZnak">
    <w:name w:val="Tekst makra Znak"/>
    <w:basedOn w:val="Domylnaczcionkaakapitu"/>
    <w:link w:val="Tekstmakra"/>
    <w:uiPriority w:val="99"/>
    <w:semiHidden/>
    <w:rsid w:val="0098410D"/>
    <w:rPr>
      <w:rFonts w:ascii="Consolas" w:eastAsiaTheme="minorEastAsia" w:hAnsi="Consolas" w:cs="Consolas"/>
      <w:sz w:val="20"/>
      <w:szCs w:val="20"/>
    </w:rPr>
  </w:style>
  <w:style w:type="table" w:styleId="redniasiatka1">
    <w:name w:val="Medium Grid 1"/>
    <w:basedOn w:val="Standardowy"/>
    <w:uiPriority w:val="67"/>
    <w:semiHidden/>
    <w:rsid w:val="0098410D"/>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67"/>
    <w:semiHidden/>
    <w:rsid w:val="0098410D"/>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67"/>
    <w:semiHidden/>
    <w:rsid w:val="0098410D"/>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67"/>
    <w:semiHidden/>
    <w:rsid w:val="0098410D"/>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67"/>
    <w:semiHidden/>
    <w:rsid w:val="0098410D"/>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67"/>
    <w:semiHidden/>
    <w:rsid w:val="0098410D"/>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67"/>
    <w:semiHidden/>
    <w:rsid w:val="0098410D"/>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68"/>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68"/>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68"/>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68"/>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68"/>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68"/>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68"/>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6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6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6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6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6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6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6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65"/>
    <w:semiHidden/>
    <w:rsid w:val="0098410D"/>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65"/>
    <w:semiHidden/>
    <w:rsid w:val="0098410D"/>
    <w:rPr>
      <w:color w:val="000000" w:themeColor="text1"/>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65"/>
    <w:semiHidden/>
    <w:rsid w:val="0098410D"/>
    <w:rPr>
      <w:color w:val="000000" w:themeColor="text1"/>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65"/>
    <w:semiHidden/>
    <w:rsid w:val="0098410D"/>
    <w:rPr>
      <w:color w:val="000000" w:themeColor="text1"/>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65"/>
    <w:semiHidden/>
    <w:rsid w:val="0098410D"/>
    <w:rPr>
      <w:color w:val="000000" w:themeColor="text1"/>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65"/>
    <w:semiHidden/>
    <w:rsid w:val="0098410D"/>
    <w:rPr>
      <w:color w:val="000000" w:themeColor="text1"/>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65"/>
    <w:semiHidden/>
    <w:rsid w:val="0098410D"/>
    <w:rPr>
      <w:color w:val="000000" w:themeColor="text1"/>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66"/>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66"/>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66"/>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66"/>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66"/>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66"/>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66"/>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63"/>
    <w:semiHidden/>
    <w:rsid w:val="0098410D"/>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63"/>
    <w:semiHidden/>
    <w:rsid w:val="0098410D"/>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63"/>
    <w:semiHidden/>
    <w:rsid w:val="0098410D"/>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63"/>
    <w:semiHidden/>
    <w:rsid w:val="0098410D"/>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63"/>
    <w:semiHidden/>
    <w:rsid w:val="0098410D"/>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63"/>
    <w:semiHidden/>
    <w:rsid w:val="0098410D"/>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63"/>
    <w:semiHidden/>
    <w:rsid w:val="0098410D"/>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64"/>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64"/>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64"/>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64"/>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64"/>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64"/>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64"/>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98410D"/>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98410D"/>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98410D"/>
    <w:rPr>
      <w:rFonts w:ascii="Times New Roman" w:hAnsi="Times New Roman" w:cs="Times New Roman"/>
      <w:szCs w:val="24"/>
    </w:rPr>
  </w:style>
  <w:style w:type="paragraph" w:styleId="Wcicienormalne">
    <w:name w:val="Normal Indent"/>
    <w:basedOn w:val="Normalny"/>
    <w:uiPriority w:val="99"/>
    <w:semiHidden/>
    <w:rsid w:val="0098410D"/>
    <w:pPr>
      <w:ind w:left="720"/>
    </w:pPr>
  </w:style>
  <w:style w:type="paragraph" w:styleId="Nagweknotatki">
    <w:name w:val="Note Heading"/>
    <w:basedOn w:val="Normalny"/>
    <w:next w:val="Normalny"/>
    <w:link w:val="NagweknotatkiZnak"/>
    <w:uiPriority w:val="99"/>
    <w:semiHidden/>
    <w:rsid w:val="0098410D"/>
  </w:style>
  <w:style w:type="character" w:customStyle="1" w:styleId="NagweknotatkiZnak">
    <w:name w:val="Nagłówek notatki Znak"/>
    <w:basedOn w:val="Domylnaczcionkaakapitu"/>
    <w:link w:val="Nagweknotatki"/>
    <w:uiPriority w:val="99"/>
    <w:semiHidden/>
    <w:rsid w:val="0098410D"/>
    <w:rPr>
      <w:rFonts w:eastAsiaTheme="minorEastAsia"/>
      <w:sz w:val="24"/>
    </w:rPr>
  </w:style>
  <w:style w:type="character" w:styleId="Tekstzastpczy">
    <w:name w:val="Placeholder Text"/>
    <w:basedOn w:val="Domylnaczcionkaakapitu"/>
    <w:uiPriority w:val="99"/>
    <w:semiHidden/>
    <w:rsid w:val="00FA3CF5"/>
    <w:rPr>
      <w:color w:val="auto"/>
      <w:bdr w:val="none" w:sz="0" w:space="0" w:color="auto"/>
      <w:shd w:val="clear" w:color="auto" w:fill="DFDFDF" w:themeFill="background2" w:themeFillShade="E6"/>
    </w:rPr>
  </w:style>
  <w:style w:type="paragraph" w:styleId="Zwykytekst">
    <w:name w:val="Plain Text"/>
    <w:basedOn w:val="Normalny"/>
    <w:link w:val="ZwykytekstZnak"/>
    <w:uiPriority w:val="99"/>
    <w:semiHidden/>
    <w:rsid w:val="0098410D"/>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98410D"/>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98410D"/>
  </w:style>
  <w:style w:type="character" w:customStyle="1" w:styleId="ZwrotgrzecznociowyZnak">
    <w:name w:val="Zwrot grzecznościowy Znak"/>
    <w:basedOn w:val="Domylnaczcionkaakapitu"/>
    <w:link w:val="Zwrotgrzecznociowy"/>
    <w:uiPriority w:val="99"/>
    <w:semiHidden/>
    <w:rsid w:val="0098410D"/>
    <w:rPr>
      <w:rFonts w:eastAsiaTheme="minorEastAsia"/>
      <w:sz w:val="24"/>
    </w:rPr>
  </w:style>
  <w:style w:type="paragraph" w:styleId="Podpis">
    <w:name w:val="Signature"/>
    <w:basedOn w:val="Normalny"/>
    <w:link w:val="PodpisZnak"/>
    <w:uiPriority w:val="99"/>
    <w:semiHidden/>
    <w:rsid w:val="0098410D"/>
    <w:pPr>
      <w:ind w:left="4252"/>
    </w:pPr>
  </w:style>
  <w:style w:type="character" w:customStyle="1" w:styleId="PodpisZnak">
    <w:name w:val="Podpis Znak"/>
    <w:basedOn w:val="Domylnaczcionkaakapitu"/>
    <w:link w:val="Podpis"/>
    <w:uiPriority w:val="99"/>
    <w:semiHidden/>
    <w:rsid w:val="0098410D"/>
    <w:rPr>
      <w:rFonts w:eastAsiaTheme="minorEastAsia"/>
      <w:sz w:val="24"/>
    </w:rPr>
  </w:style>
  <w:style w:type="table" w:styleId="Tabela-Efekty3W1">
    <w:name w:val="Table 3D effects 1"/>
    <w:basedOn w:val="Standardowy"/>
    <w:uiPriority w:val="99"/>
    <w:semiHidden/>
    <w:unhideWhenUsed/>
    <w:rsid w:val="0098410D"/>
    <w:pPr>
      <w:jc w:val="both"/>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unhideWhenUsed/>
    <w:rsid w:val="0098410D"/>
    <w:pPr>
      <w:jc w:val="both"/>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unhideWhenUsed/>
    <w:rsid w:val="0098410D"/>
    <w:pPr>
      <w:jc w:val="both"/>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unhideWhenUsed/>
    <w:rsid w:val="0098410D"/>
    <w:pPr>
      <w:jc w:val="both"/>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unhideWhenUsed/>
    <w:rsid w:val="0098410D"/>
    <w:pPr>
      <w:jc w:val="both"/>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unhideWhenUsed/>
    <w:rsid w:val="0098410D"/>
    <w:pPr>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unhideWhenUsed/>
    <w:rsid w:val="0098410D"/>
    <w:pPr>
      <w:jc w:val="both"/>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unhideWhenUsed/>
    <w:rsid w:val="0098410D"/>
    <w:pPr>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unhideWhenUsed/>
    <w:rsid w:val="0098410D"/>
    <w:pPr>
      <w:jc w:val="both"/>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unhideWhenUsed/>
    <w:rsid w:val="0098410D"/>
    <w:pPr>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unhideWhenUsed/>
    <w:rsid w:val="0098410D"/>
    <w:pPr>
      <w:jc w:val="both"/>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unhideWhenUsed/>
    <w:rsid w:val="0098410D"/>
    <w:pPr>
      <w:jc w:val="both"/>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unhideWhenUsed/>
    <w:rsid w:val="0098410D"/>
    <w:pPr>
      <w:jc w:val="both"/>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unhideWhenUsed/>
    <w:rsid w:val="0098410D"/>
    <w:pPr>
      <w:jc w:val="both"/>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unhideWhenUsed/>
    <w:rsid w:val="0098410D"/>
    <w:pPr>
      <w:jc w:val="both"/>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unhideWhenUsed/>
    <w:rsid w:val="0098410D"/>
    <w:pPr>
      <w:jc w:val="both"/>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unhideWhenUsed/>
    <w:rsid w:val="0098410D"/>
    <w:pPr>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unhideWhenUsed/>
    <w:rsid w:val="0098410D"/>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unhideWhenUsed/>
    <w:rsid w:val="0098410D"/>
    <w:pPr>
      <w:jc w:val="both"/>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unhideWhenUsed/>
    <w:rsid w:val="0098410D"/>
    <w:pPr>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unhideWhenUsed/>
    <w:rsid w:val="0098410D"/>
    <w:pPr>
      <w:jc w:val="both"/>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unhideWhenUsed/>
    <w:rsid w:val="0098410D"/>
    <w:pPr>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unhideWhenUsed/>
    <w:rsid w:val="0098410D"/>
    <w:pPr>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unhideWhenUsed/>
    <w:rsid w:val="0098410D"/>
    <w:pPr>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unhideWhenUsed/>
    <w:rsid w:val="0098410D"/>
    <w:pPr>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unhideWhenUsed/>
    <w:rsid w:val="0098410D"/>
    <w:pPr>
      <w:jc w:val="both"/>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unhideWhenUsed/>
    <w:rsid w:val="0098410D"/>
    <w:pPr>
      <w:jc w:val="both"/>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unhideWhenUsed/>
    <w:rsid w:val="0098410D"/>
    <w:pPr>
      <w:jc w:val="both"/>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unhideWhenUsed/>
    <w:rsid w:val="0098410D"/>
    <w:pPr>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unhideWhenUsed/>
    <w:rsid w:val="0098410D"/>
    <w:pPr>
      <w:jc w:val="both"/>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unhideWhenUsed/>
    <w:rsid w:val="0098410D"/>
    <w:pPr>
      <w:jc w:val="both"/>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unhideWhenUsed/>
    <w:rsid w:val="0098410D"/>
    <w:pPr>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unhideWhenUsed/>
    <w:rsid w:val="0098410D"/>
    <w:pPr>
      <w:jc w:val="both"/>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98410D"/>
    <w:pPr>
      <w:ind w:left="240" w:hanging="240"/>
    </w:pPr>
  </w:style>
  <w:style w:type="paragraph" w:styleId="Spisilustracji">
    <w:name w:val="table of figures"/>
    <w:basedOn w:val="Normalny"/>
    <w:next w:val="Normalny"/>
    <w:uiPriority w:val="99"/>
    <w:semiHidden/>
    <w:rsid w:val="0098410D"/>
  </w:style>
  <w:style w:type="table" w:styleId="Tabela-Profesjonalny">
    <w:name w:val="Table Professional"/>
    <w:basedOn w:val="Standardowy"/>
    <w:uiPriority w:val="99"/>
    <w:semiHidden/>
    <w:unhideWhenUsed/>
    <w:rsid w:val="0098410D"/>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unhideWhenUsed/>
    <w:rsid w:val="0098410D"/>
    <w:pPr>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unhideWhenUsed/>
    <w:rsid w:val="0098410D"/>
    <w:pPr>
      <w:jc w:val="both"/>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unhideWhenUsed/>
    <w:rsid w:val="0098410D"/>
    <w:pPr>
      <w:jc w:val="both"/>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unhideWhenUsed/>
    <w:rsid w:val="0098410D"/>
    <w:pPr>
      <w:jc w:val="both"/>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unhideWhenUsed/>
    <w:rsid w:val="0098410D"/>
    <w:pPr>
      <w:jc w:val="both"/>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unhideWhenUsed/>
    <w:rsid w:val="0098410D"/>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unhideWhenUsed/>
    <w:rsid w:val="0098410D"/>
    <w:pPr>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unhideWhenUsed/>
    <w:rsid w:val="0098410D"/>
    <w:pPr>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unhideWhenUsed/>
    <w:rsid w:val="0098410D"/>
    <w:pPr>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FA3CF5"/>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9"/>
    <w:semiHidden/>
    <w:rsid w:val="00FA3CF5"/>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9"/>
    <w:semiHidden/>
    <w:rsid w:val="0098410D"/>
    <w:pPr>
      <w:spacing w:after="100"/>
      <w:ind w:left="1680"/>
    </w:pPr>
  </w:style>
  <w:style w:type="paragraph" w:styleId="Spistreci9">
    <w:name w:val="toc 9"/>
    <w:basedOn w:val="Normalny"/>
    <w:next w:val="Normalny"/>
    <w:autoRedefine/>
    <w:uiPriority w:val="99"/>
    <w:semiHidden/>
    <w:rsid w:val="0098410D"/>
    <w:pPr>
      <w:spacing w:after="100"/>
      <w:ind w:left="1920"/>
    </w:pPr>
  </w:style>
  <w:style w:type="paragraph" w:customStyle="1" w:styleId="OpiParaSub">
    <w:name w:val="Opi_Para_Sub"/>
    <w:basedOn w:val="JuParaSub"/>
    <w:uiPriority w:val="47"/>
    <w:qFormat/>
    <w:rsid w:val="00FA3CF5"/>
  </w:style>
  <w:style w:type="paragraph" w:customStyle="1" w:styleId="OpiQuot">
    <w:name w:val="Opi_Quot"/>
    <w:basedOn w:val="ECHRParaQuote"/>
    <w:uiPriority w:val="48"/>
    <w:qFormat/>
    <w:rsid w:val="00FA3CF5"/>
  </w:style>
  <w:style w:type="paragraph" w:customStyle="1" w:styleId="ECHRFooter">
    <w:name w:val="ECHR_Footer"/>
    <w:aliases w:val="Footer_ECHR"/>
    <w:basedOn w:val="Stopka"/>
    <w:uiPriority w:val="57"/>
    <w:semiHidden/>
    <w:rsid w:val="00FA3CF5"/>
    <w:pPr>
      <w:jc w:val="left"/>
    </w:pPr>
    <w:rPr>
      <w:sz w:val="8"/>
    </w:rPr>
  </w:style>
  <w:style w:type="paragraph" w:customStyle="1" w:styleId="ECHRFooterLine">
    <w:name w:val="ECHR_Footer_Line"/>
    <w:aliases w:val="Footer_Line"/>
    <w:basedOn w:val="Normalny"/>
    <w:next w:val="ECHRFooter"/>
    <w:uiPriority w:val="57"/>
    <w:semiHidden/>
    <w:rsid w:val="00FA3CF5"/>
    <w:pPr>
      <w:pBdr>
        <w:top w:val="single" w:sz="6" w:space="1" w:color="5F5F5F"/>
      </w:pBdr>
      <w:tabs>
        <w:tab w:val="center" w:pos="4536"/>
        <w:tab w:val="right" w:pos="9696"/>
      </w:tabs>
      <w:ind w:left="-680" w:right="-680"/>
      <w:jc w:val="left"/>
    </w:pPr>
    <w:rPr>
      <w:color w:val="5F5F5F"/>
    </w:rPr>
  </w:style>
  <w:style w:type="paragraph" w:customStyle="1" w:styleId="ECHRTitleCentre2">
    <w:name w:val="ECHR_Title_Centre_2"/>
    <w:aliases w:val="Dec_H_Case"/>
    <w:basedOn w:val="Normalny"/>
    <w:next w:val="ECHRPara"/>
    <w:uiPriority w:val="8"/>
    <w:semiHidden/>
    <w:qFormat/>
    <w:rsid w:val="00FA3CF5"/>
    <w:pPr>
      <w:spacing w:after="240"/>
      <w:jc w:val="center"/>
      <w:outlineLvl w:val="0"/>
    </w:pPr>
    <w:rPr>
      <w:rFonts w:asciiTheme="majorHAnsi" w:hAnsiTheme="majorHAnsi"/>
    </w:rPr>
  </w:style>
  <w:style w:type="paragraph" w:customStyle="1" w:styleId="OpiQuotSub">
    <w:name w:val="Opi_Quot_Sub"/>
    <w:basedOn w:val="JuQuotSub"/>
    <w:uiPriority w:val="49"/>
    <w:qFormat/>
    <w:rsid w:val="00FA3CF5"/>
  </w:style>
  <w:style w:type="paragraph" w:customStyle="1" w:styleId="JuHeaderLandscape">
    <w:name w:val="Ju_Header_Landscape"/>
    <w:basedOn w:val="ECHRHeader"/>
    <w:uiPriority w:val="4"/>
    <w:qFormat/>
    <w:rsid w:val="00FA3CF5"/>
    <w:pPr>
      <w:tabs>
        <w:tab w:val="clear" w:pos="3686"/>
        <w:tab w:val="clear" w:pos="7371"/>
        <w:tab w:val="center" w:pos="6146"/>
        <w:tab w:val="right" w:pos="12293"/>
      </w:tabs>
    </w:pPr>
  </w:style>
  <w:style w:type="paragraph" w:customStyle="1" w:styleId="OpiTranslation">
    <w:name w:val="Opi_Translation"/>
    <w:basedOn w:val="Normalny"/>
    <w:next w:val="OpiPara"/>
    <w:uiPriority w:val="40"/>
    <w:qFormat/>
    <w:rsid w:val="00FA3CF5"/>
    <w:pPr>
      <w:jc w:val="center"/>
      <w:outlineLvl w:val="0"/>
    </w:pPr>
    <w:rPr>
      <w:i/>
    </w:rPr>
  </w:style>
  <w:style w:type="character" w:customStyle="1" w:styleId="ECHRParaChar">
    <w:name w:val="ECHR_Para Char"/>
    <w:aliases w:val="Ju_Para Char"/>
    <w:link w:val="ECHRPara"/>
    <w:uiPriority w:val="12"/>
    <w:rsid w:val="00BE6738"/>
    <w:rPr>
      <w:rFonts w:eastAsiaTheme="minorEastAsia"/>
      <w:sz w:val="24"/>
      <w:lang w:val="pl-PL"/>
    </w:rPr>
  </w:style>
  <w:style w:type="paragraph" w:customStyle="1" w:styleId="jupara">
    <w:name w:val="jupara"/>
    <w:basedOn w:val="Normalny"/>
    <w:rsid w:val="00B16FFD"/>
    <w:pPr>
      <w:ind w:firstLine="284"/>
    </w:pPr>
    <w:rPr>
      <w:rFonts w:ascii="Times New Roman" w:eastAsia="Times New Roman" w:hAnsi="Times New Roman" w:cs="Times New Roman"/>
      <w:szCs w:val="24"/>
      <w:lang w:val="en-GB" w:eastAsia="en-GB"/>
    </w:rPr>
  </w:style>
  <w:style w:type="paragraph" w:customStyle="1" w:styleId="jucase0">
    <w:name w:val="jucase"/>
    <w:basedOn w:val="Normalny"/>
    <w:rsid w:val="00B16FFD"/>
    <w:pPr>
      <w:ind w:firstLine="284"/>
    </w:pPr>
    <w:rPr>
      <w:rFonts w:ascii="Times New Roman" w:eastAsia="Times New Roman" w:hAnsi="Times New Roman" w:cs="Times New Roman"/>
      <w:b/>
      <w:bCs/>
      <w:szCs w:val="24"/>
      <w:lang w:val="en-GB"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57"/>
    <w:lsdException w:name="footer" w:uiPriority="57"/>
    <w:lsdException w:name="caption" w:qFormat="1"/>
    <w:lsdException w:name="List Number" w:unhideWhenUsed="0"/>
    <w:lsdException w:name="List 4" w:unhideWhenUsed="0"/>
    <w:lsdException w:name="List 5" w:unhideWhenUsed="0"/>
    <w:lsdException w:name="Title" w:semiHidden="0" w:unhideWhenUsed="0" w:qFormat="1"/>
    <w:lsdException w:name="Default Paragraph Font" w:uiPriority="1"/>
    <w:lsdException w:name="Subtitle" w:semiHidden="0" w:unhideWhenUsed="0" w:qFormat="1"/>
    <w:lsdException w:name="Salutation" w:unhideWhenUsed="0"/>
    <w:lsdException w:name="Date" w:unhideWhenUsed="0"/>
    <w:lsdException w:name="Body Text First Indent" w:unhideWhenUsed="0"/>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FA3CF5"/>
    <w:pPr>
      <w:jc w:val="both"/>
    </w:pPr>
    <w:rPr>
      <w:rFonts w:eastAsiaTheme="minorEastAsia"/>
      <w:sz w:val="24"/>
    </w:rPr>
  </w:style>
  <w:style w:type="paragraph" w:styleId="Nagwek1">
    <w:name w:val="heading 1"/>
    <w:basedOn w:val="Normalny"/>
    <w:next w:val="Normalny"/>
    <w:link w:val="Nagwek1Znak"/>
    <w:uiPriority w:val="99"/>
    <w:semiHidden/>
    <w:rsid w:val="00FA3CF5"/>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FA3CF5"/>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FA3CF5"/>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FA3CF5"/>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FA3CF5"/>
    <w:pPr>
      <w:spacing w:before="200"/>
      <w:outlineLvl w:val="4"/>
    </w:pPr>
    <w:rPr>
      <w:rFonts w:asciiTheme="majorHAnsi" w:eastAsiaTheme="majorEastAsia" w:hAnsiTheme="majorHAnsi" w:cstheme="majorBidi"/>
      <w:b/>
      <w:bCs/>
      <w:color w:val="808080"/>
      <w:sz w:val="22"/>
    </w:rPr>
  </w:style>
  <w:style w:type="paragraph" w:styleId="Nagwek6">
    <w:name w:val="heading 6"/>
    <w:basedOn w:val="Normalny"/>
    <w:next w:val="Normalny"/>
    <w:link w:val="Nagwek6Znak"/>
    <w:uiPriority w:val="99"/>
    <w:semiHidden/>
    <w:rsid w:val="00FA3CF5"/>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FA3CF5"/>
    <w:pPr>
      <w:outlineLvl w:val="6"/>
    </w:pPr>
    <w:rPr>
      <w:rFonts w:asciiTheme="majorHAnsi" w:eastAsiaTheme="majorEastAsia" w:hAnsiTheme="majorHAnsi" w:cstheme="majorBidi"/>
      <w:i/>
      <w:iCs/>
      <w:sz w:val="22"/>
      <w:lang w:bidi="en-US"/>
    </w:rPr>
  </w:style>
  <w:style w:type="paragraph" w:styleId="Nagwek8">
    <w:name w:val="heading 8"/>
    <w:basedOn w:val="Normalny"/>
    <w:next w:val="Normalny"/>
    <w:link w:val="Nagwek8Znak"/>
    <w:uiPriority w:val="99"/>
    <w:semiHidden/>
    <w:qFormat/>
    <w:rsid w:val="00FA3CF5"/>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FA3CF5"/>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FA3CF5"/>
    <w:rPr>
      <w:rFonts w:ascii="Tahoma" w:hAnsi="Tahoma" w:cs="Tahoma"/>
      <w:sz w:val="16"/>
      <w:szCs w:val="16"/>
    </w:rPr>
  </w:style>
  <w:style w:type="character" w:customStyle="1" w:styleId="TekstdymkaZnak">
    <w:name w:val="Tekst dymka Znak"/>
    <w:basedOn w:val="Domylnaczcionkaakapitu"/>
    <w:link w:val="Tekstdymka"/>
    <w:uiPriority w:val="99"/>
    <w:semiHidden/>
    <w:rsid w:val="00FA3CF5"/>
    <w:rPr>
      <w:rFonts w:ascii="Tahoma" w:eastAsiaTheme="minorEastAsia" w:hAnsi="Tahoma" w:cs="Tahoma"/>
      <w:sz w:val="16"/>
      <w:szCs w:val="16"/>
      <w:lang w:val="pl-PL"/>
    </w:rPr>
  </w:style>
  <w:style w:type="character" w:styleId="Tytuksiki">
    <w:name w:val="Book Title"/>
    <w:uiPriority w:val="99"/>
    <w:semiHidden/>
    <w:qFormat/>
    <w:rsid w:val="00FA3CF5"/>
    <w:rPr>
      <w:i/>
      <w:iCs/>
      <w:smallCaps/>
      <w:spacing w:val="5"/>
    </w:rPr>
  </w:style>
  <w:style w:type="paragraph" w:customStyle="1" w:styleId="ECHRHeader">
    <w:name w:val="ECHR_Header"/>
    <w:aliases w:val="Ju_Header"/>
    <w:basedOn w:val="Nagwek"/>
    <w:uiPriority w:val="4"/>
    <w:qFormat/>
    <w:rsid w:val="00FA3CF5"/>
    <w:pPr>
      <w:tabs>
        <w:tab w:val="clear" w:pos="4536"/>
        <w:tab w:val="clear" w:pos="9072"/>
        <w:tab w:val="center" w:pos="3686"/>
        <w:tab w:val="right" w:pos="7371"/>
      </w:tabs>
      <w:jc w:val="left"/>
    </w:pPr>
    <w:rPr>
      <w:sz w:val="18"/>
    </w:rPr>
  </w:style>
  <w:style w:type="paragraph" w:customStyle="1" w:styleId="DecHTitle">
    <w:name w:val="Dec_H_Title"/>
    <w:basedOn w:val="ECHRTitleCentre1"/>
    <w:uiPriority w:val="7"/>
    <w:semiHidden/>
    <w:qFormat/>
    <w:rsid w:val="00FA3CF5"/>
  </w:style>
  <w:style w:type="character" w:styleId="Pogrubienie">
    <w:name w:val="Strong"/>
    <w:uiPriority w:val="99"/>
    <w:semiHidden/>
    <w:qFormat/>
    <w:rsid w:val="00FA3CF5"/>
    <w:rPr>
      <w:b/>
      <w:bCs/>
    </w:rPr>
  </w:style>
  <w:style w:type="paragraph" w:styleId="Bezodstpw">
    <w:name w:val="No Spacing"/>
    <w:basedOn w:val="Normalny"/>
    <w:link w:val="BezodstpwZnak"/>
    <w:semiHidden/>
    <w:qFormat/>
    <w:rsid w:val="00FA3CF5"/>
    <w:rPr>
      <w:sz w:val="22"/>
    </w:rPr>
  </w:style>
  <w:style w:type="character" w:customStyle="1" w:styleId="BezodstpwZnak">
    <w:name w:val="Bez odstępów Znak"/>
    <w:basedOn w:val="Domylnaczcionkaakapitu"/>
    <w:link w:val="Bezodstpw"/>
    <w:semiHidden/>
    <w:rsid w:val="00FA3CF5"/>
    <w:rPr>
      <w:rFonts w:eastAsiaTheme="minorEastAsia"/>
    </w:rPr>
  </w:style>
  <w:style w:type="paragraph" w:customStyle="1" w:styleId="ECHRParaQuote">
    <w:name w:val="ECHR_Para_Quote"/>
    <w:aliases w:val="Ju_Quot"/>
    <w:basedOn w:val="Normalny"/>
    <w:uiPriority w:val="14"/>
    <w:qFormat/>
    <w:rsid w:val="00FA3CF5"/>
    <w:pPr>
      <w:spacing w:before="120" w:after="120"/>
      <w:ind w:left="425" w:firstLine="142"/>
    </w:pPr>
    <w:rPr>
      <w:sz w:val="20"/>
    </w:rPr>
  </w:style>
  <w:style w:type="paragraph" w:customStyle="1" w:styleId="DecList">
    <w:name w:val="Dec_List"/>
    <w:basedOn w:val="Normalny"/>
    <w:uiPriority w:val="9"/>
    <w:semiHidden/>
    <w:qFormat/>
    <w:rsid w:val="00FA3CF5"/>
    <w:pPr>
      <w:spacing w:before="240"/>
      <w:ind w:left="284"/>
    </w:pPr>
  </w:style>
  <w:style w:type="paragraph" w:customStyle="1" w:styleId="DummyStyle">
    <w:name w:val="Dummy_Style"/>
    <w:basedOn w:val="Normalny"/>
    <w:semiHidden/>
    <w:qFormat/>
    <w:rsid w:val="00FA3CF5"/>
    <w:rPr>
      <w:color w:val="00B050"/>
    </w:rPr>
  </w:style>
  <w:style w:type="paragraph" w:customStyle="1" w:styleId="JuAppQuestion">
    <w:name w:val="Ju_App_Question"/>
    <w:basedOn w:val="Normalny"/>
    <w:uiPriority w:val="5"/>
    <w:semiHidden/>
    <w:qFormat/>
    <w:rsid w:val="00FA3CF5"/>
    <w:pPr>
      <w:numPr>
        <w:numId w:val="23"/>
      </w:numPr>
      <w:jc w:val="left"/>
    </w:pPr>
    <w:rPr>
      <w:b/>
    </w:rPr>
  </w:style>
  <w:style w:type="paragraph" w:customStyle="1" w:styleId="JuCourt">
    <w:name w:val="Ju_Court"/>
    <w:basedOn w:val="Normalny"/>
    <w:next w:val="Normalny"/>
    <w:uiPriority w:val="16"/>
    <w:qFormat/>
    <w:rsid w:val="00FA3CF5"/>
    <w:pPr>
      <w:tabs>
        <w:tab w:val="left" w:pos="907"/>
        <w:tab w:val="left" w:pos="1701"/>
        <w:tab w:val="right" w:pos="7371"/>
      </w:tabs>
      <w:spacing w:before="240"/>
      <w:ind w:left="397" w:hanging="397"/>
      <w:jc w:val="left"/>
    </w:pPr>
    <w:rPr>
      <w:lang w:bidi="en-US"/>
    </w:rPr>
  </w:style>
  <w:style w:type="paragraph" w:customStyle="1" w:styleId="ECHRTitleCentre3">
    <w:name w:val="ECHR_Title_Centre_3"/>
    <w:aliases w:val="Ju_H_Article"/>
    <w:basedOn w:val="Normalny"/>
    <w:next w:val="ECHRParaQuote"/>
    <w:uiPriority w:val="27"/>
    <w:qFormat/>
    <w:rsid w:val="00FA3CF5"/>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FA3CF5"/>
    <w:pPr>
      <w:keepNext/>
      <w:keepLines/>
      <w:spacing w:after="240"/>
      <w:jc w:val="center"/>
      <w:outlineLvl w:val="0"/>
    </w:pPr>
    <w:rPr>
      <w:rFonts w:asciiTheme="majorHAnsi" w:hAnsiTheme="majorHAnsi"/>
      <w:sz w:val="28"/>
    </w:rPr>
  </w:style>
  <w:style w:type="paragraph" w:customStyle="1" w:styleId="JuInitialled">
    <w:name w:val="Ju_Initialled"/>
    <w:basedOn w:val="Normalny"/>
    <w:uiPriority w:val="31"/>
    <w:qFormat/>
    <w:rsid w:val="00FA3CF5"/>
    <w:pPr>
      <w:tabs>
        <w:tab w:val="center" w:pos="6407"/>
      </w:tabs>
      <w:spacing w:before="720"/>
      <w:jc w:val="right"/>
    </w:pPr>
  </w:style>
  <w:style w:type="paragraph" w:customStyle="1" w:styleId="ECHRTitle1">
    <w:name w:val="ECHR_Title_1"/>
    <w:aliases w:val="Ju_H_Head"/>
    <w:basedOn w:val="Normalny"/>
    <w:next w:val="ECHRPara"/>
    <w:uiPriority w:val="18"/>
    <w:qFormat/>
    <w:rsid w:val="00FA3CF5"/>
    <w:pPr>
      <w:keepNext/>
      <w:keepLines/>
      <w:spacing w:before="720" w:after="240"/>
      <w:outlineLvl w:val="0"/>
    </w:pPr>
    <w:rPr>
      <w:rFonts w:asciiTheme="majorHAnsi" w:hAnsiTheme="majorHAnsi"/>
      <w:sz w:val="28"/>
    </w:rPr>
  </w:style>
  <w:style w:type="paragraph" w:customStyle="1" w:styleId="JuLista">
    <w:name w:val="Ju_List_a"/>
    <w:basedOn w:val="JuList"/>
    <w:uiPriority w:val="28"/>
    <w:qFormat/>
    <w:rsid w:val="00FA3CF5"/>
    <w:pPr>
      <w:ind w:left="346" w:firstLine="0"/>
    </w:pPr>
  </w:style>
  <w:style w:type="paragraph" w:customStyle="1" w:styleId="JuSigned">
    <w:name w:val="Ju_Signed"/>
    <w:basedOn w:val="Normalny"/>
    <w:next w:val="JuParaLast"/>
    <w:uiPriority w:val="32"/>
    <w:qFormat/>
    <w:rsid w:val="00FA3CF5"/>
    <w:pPr>
      <w:tabs>
        <w:tab w:val="center" w:pos="851"/>
        <w:tab w:val="center" w:pos="6407"/>
      </w:tabs>
      <w:spacing w:before="720"/>
      <w:jc w:val="left"/>
    </w:pPr>
  </w:style>
  <w:style w:type="paragraph" w:styleId="Tytu">
    <w:name w:val="Title"/>
    <w:basedOn w:val="Normalny"/>
    <w:next w:val="Normalny"/>
    <w:link w:val="TytuZnak"/>
    <w:uiPriority w:val="99"/>
    <w:semiHidden/>
    <w:qFormat/>
    <w:rsid w:val="00FA3CF5"/>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FA3CF5"/>
    <w:rPr>
      <w:rFonts w:asciiTheme="majorHAnsi" w:eastAsiaTheme="majorEastAsia" w:hAnsiTheme="majorHAnsi" w:cstheme="majorBidi"/>
      <w:spacing w:val="5"/>
      <w:sz w:val="52"/>
      <w:szCs w:val="52"/>
      <w:lang w:bidi="en-US"/>
    </w:rPr>
  </w:style>
  <w:style w:type="paragraph" w:customStyle="1" w:styleId="JuListi">
    <w:name w:val="Ju_List_i"/>
    <w:basedOn w:val="Normalny"/>
    <w:next w:val="JuLista"/>
    <w:uiPriority w:val="28"/>
    <w:qFormat/>
    <w:rsid w:val="00FA3CF5"/>
    <w:pPr>
      <w:ind w:left="794"/>
    </w:pPr>
  </w:style>
  <w:style w:type="character" w:customStyle="1" w:styleId="JUNAMES">
    <w:name w:val="JU_NAMES"/>
    <w:uiPriority w:val="17"/>
    <w:qFormat/>
    <w:rsid w:val="00FA3CF5"/>
    <w:rPr>
      <w:caps w:val="0"/>
      <w:smallCaps/>
    </w:rPr>
  </w:style>
  <w:style w:type="character" w:customStyle="1" w:styleId="JuITMark">
    <w:name w:val="Ju_ITMark"/>
    <w:basedOn w:val="Domylnaczcionkaakapitu"/>
    <w:uiPriority w:val="38"/>
    <w:qFormat/>
    <w:rsid w:val="00FA3CF5"/>
    <w:rPr>
      <w:vanish w:val="0"/>
      <w:color w:val="auto"/>
      <w:sz w:val="14"/>
      <w:bdr w:val="none" w:sz="0" w:space="0" w:color="auto"/>
      <w:shd w:val="clear" w:color="auto" w:fill="BEE5FF" w:themeFill="background1" w:themeFillTint="33"/>
    </w:rPr>
  </w:style>
  <w:style w:type="paragraph" w:customStyle="1" w:styleId="JuParaSub">
    <w:name w:val="Ju_Para_Sub"/>
    <w:basedOn w:val="ECHRPara"/>
    <w:uiPriority w:val="13"/>
    <w:qFormat/>
    <w:rsid w:val="00FA3CF5"/>
    <w:pPr>
      <w:ind w:left="284"/>
    </w:pPr>
  </w:style>
  <w:style w:type="paragraph" w:customStyle="1" w:styleId="JuQuotSub">
    <w:name w:val="Ju_Quot_Sub"/>
    <w:basedOn w:val="ECHRParaQuote"/>
    <w:uiPriority w:val="15"/>
    <w:qFormat/>
    <w:rsid w:val="00FA3CF5"/>
    <w:pPr>
      <w:ind w:left="567"/>
    </w:pPr>
  </w:style>
  <w:style w:type="paragraph" w:customStyle="1" w:styleId="ECHRHeading1">
    <w:name w:val="ECHR_Heading_1"/>
    <w:aliases w:val="Ju_H_I_Roman"/>
    <w:basedOn w:val="Nagwek1"/>
    <w:next w:val="ECHRPara"/>
    <w:uiPriority w:val="19"/>
    <w:qFormat/>
    <w:rsid w:val="00FA3CF5"/>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20"/>
    <w:qFormat/>
    <w:rsid w:val="00FA3CF5"/>
    <w:pPr>
      <w:keepNext/>
      <w:keepLines/>
      <w:tabs>
        <w:tab w:val="left" w:pos="584"/>
      </w:tabs>
      <w:spacing w:before="360" w:after="240"/>
      <w:ind w:left="584" w:hanging="352"/>
    </w:pPr>
    <w:rPr>
      <w:color w:val="auto"/>
      <w:sz w:val="24"/>
    </w:rPr>
  </w:style>
  <w:style w:type="paragraph" w:customStyle="1" w:styleId="ECHRHeading3">
    <w:name w:val="ECHR_Heading_3"/>
    <w:aliases w:val="Ju_H_1."/>
    <w:basedOn w:val="Nagwek3"/>
    <w:next w:val="ECHRPara"/>
    <w:uiPriority w:val="21"/>
    <w:qFormat/>
    <w:rsid w:val="00FA3CF5"/>
    <w:pPr>
      <w:keepNext/>
      <w:keepLines/>
      <w:tabs>
        <w:tab w:val="left" w:pos="731"/>
      </w:tabs>
      <w:spacing w:before="240" w:after="120" w:line="240" w:lineRule="auto"/>
      <w:ind w:left="732" w:hanging="301"/>
    </w:pPr>
    <w:rPr>
      <w:b w:val="0"/>
      <w:i/>
      <w:color w:val="auto"/>
    </w:rPr>
  </w:style>
  <w:style w:type="paragraph" w:styleId="Nagwek">
    <w:name w:val="header"/>
    <w:basedOn w:val="Normalny"/>
    <w:link w:val="NagwekZnak"/>
    <w:uiPriority w:val="57"/>
    <w:semiHidden/>
    <w:rsid w:val="00FA3CF5"/>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FA3CF5"/>
    <w:rPr>
      <w:sz w:val="24"/>
      <w:lang w:val="pl-PL"/>
    </w:rPr>
  </w:style>
  <w:style w:type="character" w:customStyle="1" w:styleId="Nagwek1Znak">
    <w:name w:val="Nagłówek 1 Znak"/>
    <w:basedOn w:val="Domylnaczcionkaakapitu"/>
    <w:link w:val="Nagwek1"/>
    <w:uiPriority w:val="99"/>
    <w:semiHidden/>
    <w:rsid w:val="00FA3CF5"/>
    <w:rPr>
      <w:rFonts w:asciiTheme="majorHAnsi" w:eastAsiaTheme="majorEastAsia" w:hAnsiTheme="majorHAnsi" w:cstheme="majorBidi"/>
      <w:b/>
      <w:bCs/>
      <w:color w:val="333333"/>
      <w:sz w:val="28"/>
      <w:szCs w:val="28"/>
      <w:lang w:val="pl-PL"/>
    </w:rPr>
  </w:style>
  <w:style w:type="paragraph" w:customStyle="1" w:styleId="ECHRHeading4">
    <w:name w:val="ECHR_Heading_4"/>
    <w:aliases w:val="Ju_H_a"/>
    <w:basedOn w:val="Nagwek4"/>
    <w:next w:val="ECHRPara"/>
    <w:uiPriority w:val="22"/>
    <w:qFormat/>
    <w:rsid w:val="00FA3CF5"/>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FA3CF5"/>
    <w:pPr>
      <w:keepNext/>
      <w:keepLines/>
      <w:tabs>
        <w:tab w:val="left" w:pos="1191"/>
      </w:tabs>
      <w:spacing w:before="240" w:after="120"/>
      <w:ind w:left="1190" w:hanging="357"/>
    </w:pPr>
    <w:rPr>
      <w:b w:val="0"/>
      <w:i/>
      <w:color w:val="auto"/>
      <w:sz w:val="20"/>
    </w:rPr>
  </w:style>
  <w:style w:type="character" w:customStyle="1" w:styleId="Nagwek2Znak">
    <w:name w:val="Nagłówek 2 Znak"/>
    <w:basedOn w:val="Domylnaczcionkaakapitu"/>
    <w:link w:val="Nagwek2"/>
    <w:uiPriority w:val="99"/>
    <w:semiHidden/>
    <w:rsid w:val="00FA3CF5"/>
    <w:rPr>
      <w:rFonts w:asciiTheme="majorHAnsi" w:eastAsiaTheme="majorEastAsia" w:hAnsiTheme="majorHAnsi" w:cstheme="majorBidi"/>
      <w:b/>
      <w:bCs/>
      <w:color w:val="4D4D4D"/>
      <w:sz w:val="26"/>
      <w:szCs w:val="26"/>
      <w:lang w:val="pl-PL"/>
    </w:rPr>
  </w:style>
  <w:style w:type="paragraph" w:customStyle="1" w:styleId="ECHRHeading6">
    <w:name w:val="ECHR_Heading_6"/>
    <w:aliases w:val="Ju_H_alpha"/>
    <w:basedOn w:val="Nagwek6"/>
    <w:next w:val="ECHRPara"/>
    <w:uiPriority w:val="24"/>
    <w:qFormat/>
    <w:rsid w:val="00FA3CF5"/>
    <w:pPr>
      <w:keepNext/>
      <w:keepLines/>
      <w:tabs>
        <w:tab w:val="left" w:pos="1372"/>
      </w:tabs>
      <w:spacing w:before="240" w:after="120" w:line="240" w:lineRule="auto"/>
      <w:ind w:left="1373" w:hanging="335"/>
    </w:pPr>
    <w:rPr>
      <w:b w:val="0"/>
      <w:i w:val="0"/>
      <w:color w:val="auto"/>
      <w:sz w:val="20"/>
    </w:rPr>
  </w:style>
  <w:style w:type="paragraph" w:customStyle="1" w:styleId="ECHRHeading7">
    <w:name w:val="ECHR_Heading_7"/>
    <w:aliases w:val="Ju_H_–"/>
    <w:basedOn w:val="Nagwek7"/>
    <w:next w:val="ECHRPara"/>
    <w:uiPriority w:val="25"/>
    <w:qFormat/>
    <w:rsid w:val="00FA3CF5"/>
    <w:pPr>
      <w:keepNext/>
      <w:keepLines/>
      <w:spacing w:before="240" w:after="120"/>
      <w:ind w:left="1236"/>
    </w:pPr>
    <w:rPr>
      <w:sz w:val="20"/>
    </w:rPr>
  </w:style>
  <w:style w:type="character" w:customStyle="1" w:styleId="Nagwek3Znak">
    <w:name w:val="Nagłówek 3 Znak"/>
    <w:basedOn w:val="Domylnaczcionkaakapitu"/>
    <w:link w:val="Nagwek3"/>
    <w:uiPriority w:val="99"/>
    <w:semiHidden/>
    <w:rsid w:val="00FA3CF5"/>
    <w:rPr>
      <w:rFonts w:asciiTheme="majorHAnsi" w:eastAsiaTheme="majorEastAsia" w:hAnsiTheme="majorHAnsi" w:cstheme="majorBidi"/>
      <w:b/>
      <w:bCs/>
      <w:color w:val="5F5F5F"/>
      <w:sz w:val="24"/>
      <w:lang w:val="pl-PL"/>
    </w:rPr>
  </w:style>
  <w:style w:type="paragraph" w:customStyle="1" w:styleId="JuParaLast">
    <w:name w:val="Ju_Para_Last"/>
    <w:basedOn w:val="Normalny"/>
    <w:next w:val="ECHRPara"/>
    <w:uiPriority w:val="30"/>
    <w:qFormat/>
    <w:rsid w:val="00FA3CF5"/>
    <w:pPr>
      <w:keepNext/>
      <w:keepLines/>
      <w:spacing w:before="240"/>
      <w:ind w:firstLine="284"/>
    </w:pPr>
  </w:style>
  <w:style w:type="paragraph" w:customStyle="1" w:styleId="ECHRDecisionBody">
    <w:name w:val="ECHR_Decision_Body"/>
    <w:aliases w:val="Ju_Judges"/>
    <w:basedOn w:val="Normalny"/>
    <w:uiPriority w:val="11"/>
    <w:qFormat/>
    <w:rsid w:val="00FA3CF5"/>
    <w:pPr>
      <w:tabs>
        <w:tab w:val="left" w:pos="567"/>
        <w:tab w:val="left" w:pos="1134"/>
      </w:tabs>
      <w:jc w:val="left"/>
    </w:pPr>
  </w:style>
  <w:style w:type="character" w:customStyle="1" w:styleId="Nagwek4Znak">
    <w:name w:val="Nagłówek 4 Znak"/>
    <w:basedOn w:val="Domylnaczcionkaakapitu"/>
    <w:link w:val="Nagwek4"/>
    <w:uiPriority w:val="99"/>
    <w:semiHidden/>
    <w:rsid w:val="00FA3CF5"/>
    <w:rPr>
      <w:rFonts w:asciiTheme="majorHAnsi" w:eastAsiaTheme="majorEastAsia" w:hAnsiTheme="majorHAnsi" w:cstheme="majorBidi"/>
      <w:b/>
      <w:bCs/>
      <w:i/>
      <w:iCs/>
      <w:color w:val="777777"/>
      <w:sz w:val="24"/>
      <w:lang w:val="pl-PL"/>
    </w:rPr>
  </w:style>
  <w:style w:type="paragraph" w:customStyle="1" w:styleId="JuList">
    <w:name w:val="Ju_List"/>
    <w:basedOn w:val="Normalny"/>
    <w:uiPriority w:val="28"/>
    <w:qFormat/>
    <w:rsid w:val="00FA3CF5"/>
    <w:pPr>
      <w:ind w:left="340" w:hanging="340"/>
    </w:pPr>
  </w:style>
  <w:style w:type="character" w:customStyle="1" w:styleId="Nagwek5Znak">
    <w:name w:val="Nagłówek 5 Znak"/>
    <w:basedOn w:val="Domylnaczcionkaakapitu"/>
    <w:link w:val="Nagwek5"/>
    <w:uiPriority w:val="99"/>
    <w:semiHidden/>
    <w:rsid w:val="00FA3CF5"/>
    <w:rPr>
      <w:rFonts w:asciiTheme="majorHAnsi" w:eastAsiaTheme="majorEastAsia" w:hAnsiTheme="majorHAnsi" w:cstheme="majorBidi"/>
      <w:b/>
      <w:bCs/>
      <w:color w:val="808080"/>
    </w:rPr>
  </w:style>
  <w:style w:type="paragraph" w:customStyle="1" w:styleId="JuTitle">
    <w:name w:val="Ju_Title"/>
    <w:basedOn w:val="Normalny"/>
    <w:next w:val="ECHRPara"/>
    <w:uiPriority w:val="3"/>
    <w:semiHidden/>
    <w:qFormat/>
    <w:rsid w:val="00FA3CF5"/>
    <w:pPr>
      <w:spacing w:before="720" w:after="240"/>
      <w:jc w:val="center"/>
      <w:outlineLvl w:val="0"/>
    </w:pPr>
    <w:rPr>
      <w:rFonts w:asciiTheme="majorHAnsi" w:hAnsiTheme="majorHAnsi"/>
      <w:b/>
      <w:caps/>
    </w:rPr>
  </w:style>
  <w:style w:type="paragraph" w:customStyle="1" w:styleId="OpiH1">
    <w:name w:val="Opi_H_1"/>
    <w:basedOn w:val="ECHRHeading2"/>
    <w:uiPriority w:val="42"/>
    <w:qFormat/>
    <w:rsid w:val="00FA3CF5"/>
    <w:pPr>
      <w:ind w:left="635" w:hanging="357"/>
      <w:outlineLvl w:val="2"/>
    </w:pPr>
  </w:style>
  <w:style w:type="character" w:styleId="Wyrnieniedelikatne">
    <w:name w:val="Subtle Emphasis"/>
    <w:uiPriority w:val="99"/>
    <w:semiHidden/>
    <w:qFormat/>
    <w:rsid w:val="00FA3CF5"/>
    <w:rPr>
      <w:i/>
      <w:iCs/>
    </w:rPr>
  </w:style>
  <w:style w:type="paragraph" w:customStyle="1" w:styleId="OpiHa">
    <w:name w:val="Opi_H_a"/>
    <w:basedOn w:val="ECHRHeading3"/>
    <w:uiPriority w:val="43"/>
    <w:qFormat/>
    <w:rsid w:val="00FA3CF5"/>
    <w:pPr>
      <w:ind w:left="833" w:hanging="357"/>
      <w:outlineLvl w:val="3"/>
    </w:pPr>
    <w:rPr>
      <w:b/>
      <w:i w:val="0"/>
      <w:sz w:val="20"/>
    </w:rPr>
  </w:style>
  <w:style w:type="table" w:customStyle="1" w:styleId="ECHRTable">
    <w:name w:val="ECHR_Table"/>
    <w:basedOn w:val="Standardowy"/>
    <w:rsid w:val="00860B03"/>
    <w:rPr>
      <w:rFonts w:eastAsia="Times New Roman" w:cs="Times New Roman"/>
      <w:sz w:val="20"/>
      <w:szCs w:val="20"/>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OpiHA0">
    <w:name w:val="Opi_H_A"/>
    <w:basedOn w:val="ECHRHeading1"/>
    <w:next w:val="OpiPara"/>
    <w:uiPriority w:val="41"/>
    <w:qFormat/>
    <w:rsid w:val="00FA3CF5"/>
    <w:pPr>
      <w:tabs>
        <w:tab w:val="clear" w:pos="357"/>
      </w:tabs>
      <w:outlineLvl w:val="1"/>
    </w:pPr>
    <w:rPr>
      <w:b/>
    </w:rPr>
  </w:style>
  <w:style w:type="paragraph" w:customStyle="1" w:styleId="OpiHi">
    <w:name w:val="Opi_H_i"/>
    <w:basedOn w:val="ECHRHeading4"/>
    <w:uiPriority w:val="44"/>
    <w:qFormat/>
    <w:rsid w:val="00FA3CF5"/>
    <w:pPr>
      <w:ind w:left="1037" w:hanging="357"/>
      <w:outlineLvl w:val="4"/>
    </w:pPr>
    <w:rPr>
      <w:b w:val="0"/>
      <w:i/>
    </w:rPr>
  </w:style>
  <w:style w:type="paragraph" w:customStyle="1" w:styleId="OpiPara">
    <w:name w:val="Opi_Para"/>
    <w:basedOn w:val="ECHRPara"/>
    <w:uiPriority w:val="46"/>
    <w:qFormat/>
    <w:rsid w:val="00FA3CF5"/>
  </w:style>
  <w:style w:type="character" w:styleId="Uwydatnienie">
    <w:name w:val="Emphasis"/>
    <w:uiPriority w:val="99"/>
    <w:semiHidden/>
    <w:qFormat/>
    <w:rsid w:val="00FA3CF5"/>
    <w:rPr>
      <w:b/>
      <w:bCs/>
      <w:i/>
      <w:iCs/>
      <w:spacing w:val="10"/>
      <w:bdr w:val="none" w:sz="0" w:space="0" w:color="auto"/>
      <w:shd w:val="clear" w:color="auto" w:fill="auto"/>
    </w:rPr>
  </w:style>
  <w:style w:type="paragraph" w:styleId="Stopka">
    <w:name w:val="footer"/>
    <w:basedOn w:val="Normalny"/>
    <w:link w:val="StopkaZnak"/>
    <w:uiPriority w:val="57"/>
    <w:semiHidden/>
    <w:rsid w:val="00FA3CF5"/>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FA3CF5"/>
    <w:rPr>
      <w:sz w:val="24"/>
      <w:lang w:val="pl-PL"/>
    </w:rPr>
  </w:style>
  <w:style w:type="character" w:styleId="Odwoanieprzypisudolnego">
    <w:name w:val="footnote reference"/>
    <w:basedOn w:val="Domylnaczcionkaakapitu"/>
    <w:uiPriority w:val="99"/>
    <w:semiHidden/>
    <w:rsid w:val="00FA3CF5"/>
    <w:rPr>
      <w:vertAlign w:val="superscript"/>
    </w:rPr>
  </w:style>
  <w:style w:type="paragraph" w:styleId="Tekstprzypisudolnego">
    <w:name w:val="footnote text"/>
    <w:basedOn w:val="Normalny"/>
    <w:link w:val="TekstprzypisudolnegoZnak"/>
    <w:uiPriority w:val="99"/>
    <w:semiHidden/>
    <w:rsid w:val="00FA3CF5"/>
    <w:rPr>
      <w:sz w:val="20"/>
      <w:szCs w:val="20"/>
    </w:rPr>
  </w:style>
  <w:style w:type="character" w:customStyle="1" w:styleId="TekstprzypisudolnegoZnak">
    <w:name w:val="Tekst przypisu dolnego Znak"/>
    <w:basedOn w:val="Domylnaczcionkaakapitu"/>
    <w:link w:val="Tekstprzypisudolnego"/>
    <w:uiPriority w:val="99"/>
    <w:semiHidden/>
    <w:rsid w:val="00FA3CF5"/>
    <w:rPr>
      <w:rFonts w:eastAsiaTheme="minorEastAsia"/>
      <w:sz w:val="20"/>
      <w:szCs w:val="20"/>
      <w:lang w:val="pl-PL"/>
    </w:rPr>
  </w:style>
  <w:style w:type="character" w:customStyle="1" w:styleId="Nagwek6Znak">
    <w:name w:val="Nagłówek 6 Znak"/>
    <w:basedOn w:val="Domylnaczcionkaakapitu"/>
    <w:link w:val="Nagwek6"/>
    <w:uiPriority w:val="99"/>
    <w:semiHidden/>
    <w:rsid w:val="00FA3CF5"/>
    <w:rPr>
      <w:rFonts w:asciiTheme="majorHAnsi" w:eastAsiaTheme="majorEastAsia" w:hAnsiTheme="majorHAnsi" w:cstheme="majorBidi"/>
      <w:b/>
      <w:bCs/>
      <w:i/>
      <w:iCs/>
      <w:color w:val="7F7F7F" w:themeColor="text1" w:themeTint="80"/>
      <w:sz w:val="24"/>
      <w:lang w:val="pl-PL" w:bidi="en-US"/>
    </w:rPr>
  </w:style>
  <w:style w:type="character" w:customStyle="1" w:styleId="Nagwek7Znak">
    <w:name w:val="Nagłówek 7 Znak"/>
    <w:basedOn w:val="Domylnaczcionkaakapitu"/>
    <w:link w:val="Nagwek7"/>
    <w:uiPriority w:val="99"/>
    <w:semiHidden/>
    <w:rsid w:val="00FA3CF5"/>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FA3CF5"/>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FA3CF5"/>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FA3CF5"/>
    <w:rPr>
      <w:color w:val="0072BC" w:themeColor="hyperlink"/>
      <w:u w:val="single"/>
    </w:rPr>
  </w:style>
  <w:style w:type="character" w:styleId="Wyrnienieintensywne">
    <w:name w:val="Intense Emphasis"/>
    <w:uiPriority w:val="99"/>
    <w:semiHidden/>
    <w:qFormat/>
    <w:rsid w:val="00FA3CF5"/>
    <w:rPr>
      <w:b/>
      <w:bCs/>
    </w:rPr>
  </w:style>
  <w:style w:type="paragraph" w:styleId="Cytatintensywny">
    <w:name w:val="Intense Quote"/>
    <w:basedOn w:val="Normalny"/>
    <w:next w:val="Normalny"/>
    <w:link w:val="CytatintensywnyZnak"/>
    <w:uiPriority w:val="99"/>
    <w:semiHidden/>
    <w:qFormat/>
    <w:rsid w:val="00FA3CF5"/>
    <w:pPr>
      <w:pBdr>
        <w:bottom w:val="single" w:sz="4" w:space="1" w:color="auto"/>
      </w:pBdr>
      <w:spacing w:before="200" w:after="280"/>
      <w:ind w:left="1008" w:right="1152"/>
    </w:pPr>
    <w:rPr>
      <w:b/>
      <w:bCs/>
      <w:i/>
      <w:iCs/>
      <w:sz w:val="22"/>
      <w:lang w:bidi="en-US"/>
    </w:rPr>
  </w:style>
  <w:style w:type="character" w:customStyle="1" w:styleId="CytatintensywnyZnak">
    <w:name w:val="Cytat intensywny Znak"/>
    <w:basedOn w:val="Domylnaczcionkaakapitu"/>
    <w:link w:val="Cytatintensywny"/>
    <w:uiPriority w:val="99"/>
    <w:semiHidden/>
    <w:rsid w:val="00FA3CF5"/>
    <w:rPr>
      <w:rFonts w:eastAsiaTheme="minorEastAsia"/>
      <w:b/>
      <w:bCs/>
      <w:i/>
      <w:iCs/>
      <w:lang w:bidi="en-US"/>
    </w:rPr>
  </w:style>
  <w:style w:type="character" w:styleId="Odwoanieintensywne">
    <w:name w:val="Intense Reference"/>
    <w:uiPriority w:val="99"/>
    <w:semiHidden/>
    <w:qFormat/>
    <w:rsid w:val="00FA3CF5"/>
    <w:rPr>
      <w:smallCaps/>
      <w:spacing w:val="5"/>
      <w:u w:val="single"/>
    </w:rPr>
  </w:style>
  <w:style w:type="paragraph" w:styleId="Akapitzlist">
    <w:name w:val="List Paragraph"/>
    <w:basedOn w:val="Normalny"/>
    <w:uiPriority w:val="99"/>
    <w:semiHidden/>
    <w:qFormat/>
    <w:rsid w:val="00FA3CF5"/>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FA3CF5"/>
    <w:pPr>
      <w:spacing w:before="200"/>
      <w:ind w:left="360" w:right="360"/>
    </w:pPr>
    <w:rPr>
      <w:i/>
      <w:iCs/>
      <w:sz w:val="22"/>
      <w:lang w:bidi="en-US"/>
    </w:rPr>
  </w:style>
  <w:style w:type="character" w:customStyle="1" w:styleId="CytatZnak">
    <w:name w:val="Cytat Znak"/>
    <w:basedOn w:val="Domylnaczcionkaakapitu"/>
    <w:link w:val="Cytat"/>
    <w:uiPriority w:val="99"/>
    <w:semiHidden/>
    <w:rsid w:val="00FA3CF5"/>
    <w:rPr>
      <w:rFonts w:eastAsiaTheme="minorEastAsia"/>
      <w:i/>
      <w:iCs/>
      <w:lang w:bidi="en-US"/>
    </w:rPr>
  </w:style>
  <w:style w:type="character" w:styleId="Odwoaniedelikatne">
    <w:name w:val="Subtle Reference"/>
    <w:uiPriority w:val="99"/>
    <w:semiHidden/>
    <w:qFormat/>
    <w:rsid w:val="00FA3CF5"/>
    <w:rPr>
      <w:smallCaps/>
    </w:rPr>
  </w:style>
  <w:style w:type="table" w:styleId="Tabela-Siatka">
    <w:name w:val="Table Grid"/>
    <w:basedOn w:val="Standardowy"/>
    <w:uiPriority w:val="59"/>
    <w:semiHidden/>
    <w:rsid w:val="00FA3CF5"/>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FA3CF5"/>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9"/>
    <w:semiHidden/>
    <w:rsid w:val="00FA3CF5"/>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9"/>
    <w:semiHidden/>
    <w:rsid w:val="00FA3CF5"/>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9"/>
    <w:semiHidden/>
    <w:rsid w:val="00FA3CF5"/>
    <w:pPr>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9"/>
    <w:semiHidden/>
    <w:rsid w:val="00FA3CF5"/>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9"/>
    <w:semiHidden/>
    <w:qFormat/>
    <w:rsid w:val="00FA3CF5"/>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Standardowy"/>
    <w:uiPriority w:val="99"/>
    <w:rsid w:val="00572845"/>
    <w:rPr>
      <w:rFonts w:eastAsiaTheme="minorEastAsia"/>
      <w:sz w:val="20"/>
      <w:lang w:eastAsia="en-GB"/>
    </w:rPr>
    <w:tblPr>
      <w:tblInd w:w="-964" w:type="dxa"/>
      <w:tblCellMar>
        <w:left w:w="57" w:type="dxa"/>
        <w:bottom w:w="57" w:type="dxa"/>
        <w:right w:w="113"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3609FA"/>
    <w:rPr>
      <w:rFonts w:eastAsiaTheme="minorEastAsia"/>
      <w:lang w:eastAsia="en-GB"/>
    </w:rPr>
    <w:tblPr>
      <w:tblInd w:w="113" w:type="dxa"/>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FA3CF5"/>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styleId="Podtytu">
    <w:name w:val="Subtitle"/>
    <w:basedOn w:val="Normalny"/>
    <w:next w:val="Normalny"/>
    <w:link w:val="PodtytuZnak"/>
    <w:uiPriority w:val="99"/>
    <w:semiHidden/>
    <w:qFormat/>
    <w:rsid w:val="00FA3CF5"/>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FA3CF5"/>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unhideWhenUsed/>
    <w:rsid w:val="0098410D"/>
    <w:pPr>
      <w:numPr>
        <w:numId w:val="10"/>
      </w:numPr>
    </w:pPr>
  </w:style>
  <w:style w:type="paragraph" w:customStyle="1" w:styleId="ECHRPara">
    <w:name w:val="ECHR_Para"/>
    <w:aliases w:val="Ju_Para"/>
    <w:basedOn w:val="Normalny"/>
    <w:link w:val="ECHRParaChar"/>
    <w:uiPriority w:val="12"/>
    <w:qFormat/>
    <w:rsid w:val="00FA3CF5"/>
    <w:pPr>
      <w:ind w:firstLine="284"/>
    </w:pPr>
  </w:style>
  <w:style w:type="numbering" w:styleId="1ai">
    <w:name w:val="Outline List 1"/>
    <w:basedOn w:val="Bezlisty"/>
    <w:uiPriority w:val="99"/>
    <w:semiHidden/>
    <w:unhideWhenUsed/>
    <w:rsid w:val="0098410D"/>
    <w:pPr>
      <w:numPr>
        <w:numId w:val="11"/>
      </w:numPr>
    </w:p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ykusekcja">
    <w:name w:val="Outline List 3"/>
    <w:basedOn w:val="Bezlisty"/>
    <w:uiPriority w:val="99"/>
    <w:semiHidden/>
    <w:unhideWhenUsed/>
    <w:rsid w:val="0098410D"/>
    <w:pPr>
      <w:numPr>
        <w:numId w:val="12"/>
      </w:numPr>
    </w:p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FA3CF5"/>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fia">
    <w:name w:val="Bibliography"/>
    <w:basedOn w:val="Normalny"/>
    <w:next w:val="Normalny"/>
    <w:uiPriority w:val="99"/>
    <w:semiHidden/>
    <w:rsid w:val="0098410D"/>
  </w:style>
  <w:style w:type="paragraph" w:styleId="Tekstblokowy">
    <w:name w:val="Block Text"/>
    <w:basedOn w:val="Normalny"/>
    <w:uiPriority w:val="99"/>
    <w:semiHidden/>
    <w:rsid w:val="0098410D"/>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Tekstpodstawowy">
    <w:name w:val="Body Text"/>
    <w:basedOn w:val="Normalny"/>
    <w:link w:val="TekstpodstawowyZnak"/>
    <w:uiPriority w:val="99"/>
    <w:semiHidden/>
    <w:rsid w:val="0098410D"/>
    <w:pPr>
      <w:spacing w:after="120"/>
    </w:pPr>
  </w:style>
  <w:style w:type="character" w:customStyle="1" w:styleId="TekstpodstawowyZnak">
    <w:name w:val="Tekst podstawowy Znak"/>
    <w:basedOn w:val="Domylnaczcionkaakapitu"/>
    <w:link w:val="Tekstpodstawowy"/>
    <w:uiPriority w:val="99"/>
    <w:semiHidden/>
    <w:rsid w:val="0098410D"/>
    <w:rPr>
      <w:rFonts w:eastAsiaTheme="minorEastAsia"/>
      <w:sz w:val="24"/>
    </w:r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Tekstpodstawowy2">
    <w:name w:val="Body Text 2"/>
    <w:basedOn w:val="Normalny"/>
    <w:link w:val="Tekstpodstawowy2Znak"/>
    <w:uiPriority w:val="99"/>
    <w:semiHidden/>
    <w:rsid w:val="0098410D"/>
    <w:pPr>
      <w:spacing w:after="120" w:line="480" w:lineRule="auto"/>
    </w:p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basedOn w:val="Normalny"/>
    <w:next w:val="ECHRPara"/>
    <w:uiPriority w:val="10"/>
    <w:rsid w:val="00FA3CF5"/>
    <w:pPr>
      <w:ind w:firstLine="284"/>
    </w:pPr>
    <w:rPr>
      <w:b/>
    </w:rPr>
  </w:style>
  <w:style w:type="character" w:styleId="Numerstrony">
    <w:name w:val="page number"/>
    <w:uiPriority w:val="99"/>
    <w:semiHidden/>
    <w:rsid w:val="0098410D"/>
    <w:rPr>
      <w:sz w:val="18"/>
    </w:rPr>
  </w:style>
  <w:style w:type="paragraph" w:styleId="Listapunktowana">
    <w:name w:val="List Bullet"/>
    <w:basedOn w:val="Normalny"/>
    <w:uiPriority w:val="99"/>
    <w:semiHidden/>
    <w:rsid w:val="0098410D"/>
    <w:pPr>
      <w:numPr>
        <w:numId w:val="9"/>
      </w:numPr>
    </w:pPr>
  </w:style>
  <w:style w:type="paragraph" w:styleId="Listapunktowana3">
    <w:name w:val="List Bullet 3"/>
    <w:basedOn w:val="Normalny"/>
    <w:uiPriority w:val="99"/>
    <w:semiHidden/>
    <w:rsid w:val="0098410D"/>
    <w:pPr>
      <w:numPr>
        <w:numId w:val="8"/>
      </w:numPr>
      <w:contextualSpacing/>
    </w:pPr>
  </w:style>
  <w:style w:type="character" w:customStyle="1" w:styleId="Tekstpodstawowy2Znak">
    <w:name w:val="Tekst podstawowy 2 Znak"/>
    <w:basedOn w:val="Domylnaczcionkaakapitu"/>
    <w:link w:val="Tekstpodstawowy2"/>
    <w:uiPriority w:val="99"/>
    <w:semiHidden/>
    <w:rsid w:val="0098410D"/>
    <w:rPr>
      <w:rFonts w:eastAsiaTheme="minorEastAsia"/>
      <w:sz w:val="24"/>
    </w:rPr>
  </w:style>
  <w:style w:type="paragraph" w:styleId="Tekstpodstawowy3">
    <w:name w:val="Body Text 3"/>
    <w:basedOn w:val="Normalny"/>
    <w:link w:val="Tekstpodstawowy3Znak"/>
    <w:uiPriority w:val="99"/>
    <w:semiHidden/>
    <w:rsid w:val="0098410D"/>
    <w:pPr>
      <w:spacing w:after="120"/>
    </w:pPr>
    <w:rPr>
      <w:sz w:val="16"/>
      <w:szCs w:val="16"/>
    </w:rPr>
  </w:style>
  <w:style w:type="character" w:customStyle="1" w:styleId="Tekstpodstawowy3Znak">
    <w:name w:val="Tekst podstawowy 3 Znak"/>
    <w:basedOn w:val="Domylnaczcionkaakapitu"/>
    <w:link w:val="Tekstpodstawowy3"/>
    <w:uiPriority w:val="99"/>
    <w:semiHidden/>
    <w:rsid w:val="0098410D"/>
    <w:rPr>
      <w:rFonts w:eastAsiaTheme="minorEastAsia"/>
      <w:sz w:val="16"/>
      <w:szCs w:val="16"/>
    </w:rPr>
  </w:style>
  <w:style w:type="paragraph" w:styleId="Tekstpodstawowyzwciciem">
    <w:name w:val="Body Text First Indent"/>
    <w:basedOn w:val="Tekstpodstawowy"/>
    <w:link w:val="TekstpodstawowyzwciciemZnak"/>
    <w:uiPriority w:val="99"/>
    <w:semiHidden/>
    <w:rsid w:val="0098410D"/>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98410D"/>
    <w:rPr>
      <w:rFonts w:eastAsiaTheme="minorEastAsia"/>
      <w:sz w:val="24"/>
    </w:rPr>
  </w:style>
  <w:style w:type="paragraph" w:styleId="Tekstpodstawowywcity">
    <w:name w:val="Body Text Indent"/>
    <w:basedOn w:val="Normalny"/>
    <w:link w:val="TekstpodstawowywcityZnak"/>
    <w:uiPriority w:val="99"/>
    <w:semiHidden/>
    <w:rsid w:val="0098410D"/>
    <w:pPr>
      <w:spacing w:after="120"/>
      <w:ind w:left="283"/>
    </w:pPr>
  </w:style>
  <w:style w:type="character" w:customStyle="1" w:styleId="TekstpodstawowywcityZnak">
    <w:name w:val="Tekst podstawowy wcięty Znak"/>
    <w:basedOn w:val="Domylnaczcionkaakapitu"/>
    <w:link w:val="Tekstpodstawowywcity"/>
    <w:uiPriority w:val="99"/>
    <w:semiHidden/>
    <w:rsid w:val="0098410D"/>
    <w:rPr>
      <w:rFonts w:eastAsiaTheme="minorEastAsia"/>
      <w:sz w:val="24"/>
    </w:rPr>
  </w:style>
  <w:style w:type="paragraph" w:styleId="Tekstpodstawowyzwciciem2">
    <w:name w:val="Body Text First Indent 2"/>
    <w:basedOn w:val="Tekstpodstawowywcity"/>
    <w:link w:val="Tekstpodstawowyzwciciem2Znak"/>
    <w:uiPriority w:val="99"/>
    <w:semiHidden/>
    <w:rsid w:val="0098410D"/>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98410D"/>
    <w:rPr>
      <w:rFonts w:eastAsiaTheme="minorEastAsia"/>
      <w:sz w:val="24"/>
    </w:rPr>
  </w:style>
  <w:style w:type="paragraph" w:styleId="Tekstpodstawowywcity2">
    <w:name w:val="Body Text Indent 2"/>
    <w:basedOn w:val="Normalny"/>
    <w:link w:val="Tekstpodstawowywcity2Znak"/>
    <w:uiPriority w:val="99"/>
    <w:semiHidden/>
    <w:rsid w:val="0098410D"/>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98410D"/>
    <w:rPr>
      <w:rFonts w:eastAsiaTheme="minorEastAsia"/>
      <w:sz w:val="24"/>
    </w:rPr>
  </w:style>
  <w:style w:type="paragraph" w:styleId="Tekstpodstawowywcity3">
    <w:name w:val="Body Text Indent 3"/>
    <w:basedOn w:val="Normalny"/>
    <w:link w:val="Tekstpodstawowywcity3Znak"/>
    <w:uiPriority w:val="99"/>
    <w:semiHidden/>
    <w:rsid w:val="0098410D"/>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98410D"/>
    <w:rPr>
      <w:rFonts w:eastAsiaTheme="minorEastAsia"/>
      <w:sz w:val="16"/>
      <w:szCs w:val="16"/>
    </w:rPr>
  </w:style>
  <w:style w:type="paragraph" w:styleId="Legenda">
    <w:name w:val="caption"/>
    <w:basedOn w:val="Normalny"/>
    <w:next w:val="Normalny"/>
    <w:uiPriority w:val="99"/>
    <w:semiHidden/>
    <w:qFormat/>
    <w:rsid w:val="0098410D"/>
    <w:pPr>
      <w:spacing w:after="200"/>
    </w:pPr>
    <w:rPr>
      <w:b/>
      <w:bCs/>
      <w:color w:val="0072BC" w:themeColor="accent1"/>
      <w:sz w:val="18"/>
      <w:szCs w:val="18"/>
    </w:rPr>
  </w:style>
  <w:style w:type="paragraph" w:styleId="Zwrotpoegnalny">
    <w:name w:val="Closing"/>
    <w:basedOn w:val="Normalny"/>
    <w:link w:val="ZwrotpoegnalnyZnak"/>
    <w:uiPriority w:val="99"/>
    <w:semiHidden/>
    <w:rsid w:val="0098410D"/>
    <w:pPr>
      <w:ind w:left="4252"/>
    </w:pPr>
  </w:style>
  <w:style w:type="character" w:customStyle="1" w:styleId="ZwrotpoegnalnyZnak">
    <w:name w:val="Zwrot pożegnalny Znak"/>
    <w:basedOn w:val="Domylnaczcionkaakapitu"/>
    <w:link w:val="Zwrotpoegnalny"/>
    <w:uiPriority w:val="99"/>
    <w:semiHidden/>
    <w:rsid w:val="0098410D"/>
    <w:rPr>
      <w:rFonts w:eastAsiaTheme="minorEastAsia"/>
      <w:sz w:val="24"/>
    </w:rPr>
  </w:style>
  <w:style w:type="table" w:styleId="Kolorowasiatka">
    <w:name w:val="Colorful Grid"/>
    <w:basedOn w:val="Standardowy"/>
    <w:uiPriority w:val="73"/>
    <w:semiHidden/>
    <w:rsid w:val="0098410D"/>
    <w:rPr>
      <w:color w:val="000000" w:themeColor="text1"/>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73"/>
    <w:semiHidden/>
    <w:rsid w:val="0098410D"/>
    <w:rPr>
      <w:color w:val="000000" w:themeColor="text1"/>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73"/>
    <w:semiHidden/>
    <w:rsid w:val="0098410D"/>
    <w:rPr>
      <w:color w:val="000000" w:themeColor="text1"/>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73"/>
    <w:semiHidden/>
    <w:rsid w:val="0098410D"/>
    <w:rPr>
      <w:color w:val="000000" w:themeColor="text1"/>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73"/>
    <w:semiHidden/>
    <w:rsid w:val="0098410D"/>
    <w:rPr>
      <w:color w:val="000000" w:themeColor="text1"/>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73"/>
    <w:semiHidden/>
    <w:rsid w:val="0098410D"/>
    <w:rPr>
      <w:color w:val="000000" w:themeColor="text1"/>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73"/>
    <w:semiHidden/>
    <w:rsid w:val="0098410D"/>
    <w:rPr>
      <w:color w:val="000000" w:themeColor="text1"/>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72"/>
    <w:semiHidden/>
    <w:rsid w:val="0098410D"/>
    <w:rPr>
      <w:color w:val="000000" w:themeColor="text1"/>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72"/>
    <w:semiHidden/>
    <w:rsid w:val="0098410D"/>
    <w:rPr>
      <w:color w:val="000000" w:themeColor="text1"/>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72"/>
    <w:semiHidden/>
    <w:rsid w:val="0098410D"/>
    <w:rPr>
      <w:color w:val="000000" w:themeColor="text1"/>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72"/>
    <w:semiHidden/>
    <w:rsid w:val="0098410D"/>
    <w:rPr>
      <w:color w:val="000000" w:themeColor="text1"/>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72"/>
    <w:semiHidden/>
    <w:rsid w:val="0098410D"/>
    <w:rPr>
      <w:color w:val="000000" w:themeColor="text1"/>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72"/>
    <w:semiHidden/>
    <w:rsid w:val="0098410D"/>
    <w:rPr>
      <w:color w:val="000000" w:themeColor="text1"/>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72"/>
    <w:semiHidden/>
    <w:rsid w:val="0098410D"/>
    <w:rPr>
      <w:color w:val="000000" w:themeColor="text1"/>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71"/>
    <w:semiHidden/>
    <w:rsid w:val="0098410D"/>
    <w:rPr>
      <w:color w:val="000000" w:themeColor="text1"/>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71"/>
    <w:semiHidden/>
    <w:rsid w:val="0098410D"/>
    <w:rPr>
      <w:color w:val="000000" w:themeColor="text1"/>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71"/>
    <w:semiHidden/>
    <w:rsid w:val="0098410D"/>
    <w:rPr>
      <w:color w:val="000000" w:themeColor="text1"/>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71"/>
    <w:semiHidden/>
    <w:rsid w:val="0098410D"/>
    <w:rPr>
      <w:color w:val="000000" w:themeColor="text1"/>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71"/>
    <w:semiHidden/>
    <w:rsid w:val="0098410D"/>
    <w:rPr>
      <w:color w:val="000000" w:themeColor="text1"/>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71"/>
    <w:semiHidden/>
    <w:rsid w:val="0098410D"/>
    <w:rPr>
      <w:color w:val="000000" w:themeColor="text1"/>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71"/>
    <w:semiHidden/>
    <w:rsid w:val="0098410D"/>
    <w:rPr>
      <w:color w:val="000000" w:themeColor="text1"/>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Odwoaniedokomentarza">
    <w:name w:val="annotation reference"/>
    <w:basedOn w:val="Domylnaczcionkaakapitu"/>
    <w:uiPriority w:val="99"/>
    <w:semiHidden/>
    <w:rsid w:val="0098410D"/>
    <w:rPr>
      <w:sz w:val="16"/>
      <w:szCs w:val="16"/>
    </w:rPr>
  </w:style>
  <w:style w:type="paragraph" w:styleId="Tekstkomentarza">
    <w:name w:val="annotation text"/>
    <w:basedOn w:val="Normalny"/>
    <w:link w:val="TekstkomentarzaZnak"/>
    <w:uiPriority w:val="99"/>
    <w:semiHidden/>
    <w:rsid w:val="0098410D"/>
    <w:rPr>
      <w:sz w:val="20"/>
      <w:szCs w:val="20"/>
    </w:rPr>
  </w:style>
  <w:style w:type="character" w:customStyle="1" w:styleId="TekstkomentarzaZnak">
    <w:name w:val="Tekst komentarza Znak"/>
    <w:basedOn w:val="Domylnaczcionkaakapitu"/>
    <w:link w:val="Tekstkomentarza"/>
    <w:uiPriority w:val="99"/>
    <w:semiHidden/>
    <w:rsid w:val="0098410D"/>
    <w:rPr>
      <w:rFonts w:eastAsiaTheme="minorEastAsia"/>
      <w:sz w:val="20"/>
      <w:szCs w:val="20"/>
    </w:rPr>
  </w:style>
  <w:style w:type="paragraph" w:styleId="Tematkomentarza">
    <w:name w:val="annotation subject"/>
    <w:basedOn w:val="Tekstkomentarza"/>
    <w:next w:val="Tekstkomentarza"/>
    <w:link w:val="TematkomentarzaZnak"/>
    <w:uiPriority w:val="99"/>
    <w:semiHidden/>
    <w:rsid w:val="0098410D"/>
    <w:rPr>
      <w:b/>
      <w:bCs/>
    </w:rPr>
  </w:style>
  <w:style w:type="character" w:customStyle="1" w:styleId="TematkomentarzaZnak">
    <w:name w:val="Temat komentarza Znak"/>
    <w:basedOn w:val="TekstkomentarzaZnak"/>
    <w:link w:val="Tematkomentarza"/>
    <w:uiPriority w:val="99"/>
    <w:semiHidden/>
    <w:rsid w:val="0098410D"/>
    <w:rPr>
      <w:rFonts w:eastAsiaTheme="minorEastAsia"/>
      <w:b/>
      <w:bCs/>
      <w:sz w:val="20"/>
      <w:szCs w:val="20"/>
    </w:rPr>
  </w:style>
  <w:style w:type="table" w:styleId="Ciemnalista">
    <w:name w:val="Dark List"/>
    <w:basedOn w:val="Standardowy"/>
    <w:uiPriority w:val="70"/>
    <w:semiHidden/>
    <w:rsid w:val="0098410D"/>
    <w:rPr>
      <w:color w:val="0072BC"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70"/>
    <w:semiHidden/>
    <w:rsid w:val="0098410D"/>
    <w:rPr>
      <w:color w:val="0072BC" w:themeColor="background1"/>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70"/>
    <w:semiHidden/>
    <w:rsid w:val="0098410D"/>
    <w:rPr>
      <w:color w:val="0072BC" w:themeColor="background1"/>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70"/>
    <w:semiHidden/>
    <w:rsid w:val="0098410D"/>
    <w:rPr>
      <w:color w:val="0072BC" w:themeColor="background1"/>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70"/>
    <w:semiHidden/>
    <w:rsid w:val="0098410D"/>
    <w:rPr>
      <w:color w:val="0072BC" w:themeColor="background1"/>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70"/>
    <w:semiHidden/>
    <w:rsid w:val="0098410D"/>
    <w:rPr>
      <w:color w:val="0072BC" w:themeColor="background1"/>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70"/>
    <w:semiHidden/>
    <w:rsid w:val="0098410D"/>
    <w:rPr>
      <w:color w:val="0072BC" w:themeColor="background1"/>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98410D"/>
  </w:style>
  <w:style w:type="character" w:customStyle="1" w:styleId="DataZnak">
    <w:name w:val="Data Znak"/>
    <w:basedOn w:val="Domylnaczcionkaakapitu"/>
    <w:link w:val="Data"/>
    <w:uiPriority w:val="99"/>
    <w:semiHidden/>
    <w:rsid w:val="0098410D"/>
    <w:rPr>
      <w:rFonts w:eastAsiaTheme="minorEastAsia"/>
      <w:sz w:val="24"/>
    </w:rPr>
  </w:style>
  <w:style w:type="paragraph" w:styleId="Mapadokumentu">
    <w:name w:val="Document Map"/>
    <w:basedOn w:val="Normalny"/>
    <w:link w:val="MapadokumentuZnak"/>
    <w:uiPriority w:val="99"/>
    <w:semiHidden/>
    <w:rsid w:val="0098410D"/>
    <w:rPr>
      <w:rFonts w:ascii="Tahoma" w:hAnsi="Tahoma" w:cs="Tahoma"/>
      <w:sz w:val="16"/>
      <w:szCs w:val="16"/>
    </w:rPr>
  </w:style>
  <w:style w:type="character" w:customStyle="1" w:styleId="MapadokumentuZnak">
    <w:name w:val="Mapa dokumentu Znak"/>
    <w:basedOn w:val="Domylnaczcionkaakapitu"/>
    <w:link w:val="Mapadokumentu"/>
    <w:uiPriority w:val="99"/>
    <w:semiHidden/>
    <w:rsid w:val="0098410D"/>
    <w:rPr>
      <w:rFonts w:ascii="Tahoma" w:eastAsiaTheme="minorEastAsia" w:hAnsi="Tahoma" w:cs="Tahoma"/>
      <w:sz w:val="16"/>
      <w:szCs w:val="16"/>
    </w:rPr>
  </w:style>
  <w:style w:type="paragraph" w:styleId="Podpise-mail">
    <w:name w:val="E-mail Signature"/>
    <w:basedOn w:val="Normalny"/>
    <w:link w:val="Podpise-mailZnak"/>
    <w:uiPriority w:val="99"/>
    <w:semiHidden/>
    <w:rsid w:val="0098410D"/>
  </w:style>
  <w:style w:type="character" w:customStyle="1" w:styleId="Podpise-mailZnak">
    <w:name w:val="Podpis e-mail Znak"/>
    <w:basedOn w:val="Domylnaczcionkaakapitu"/>
    <w:link w:val="Podpise-mail"/>
    <w:uiPriority w:val="99"/>
    <w:semiHidden/>
    <w:rsid w:val="0098410D"/>
    <w:rPr>
      <w:rFonts w:eastAsiaTheme="minorEastAsia"/>
      <w:sz w:val="24"/>
    </w:rPr>
  </w:style>
  <w:style w:type="character" w:styleId="Odwoanieprzypisukocowego">
    <w:name w:val="endnote reference"/>
    <w:basedOn w:val="Domylnaczcionkaakapitu"/>
    <w:uiPriority w:val="99"/>
    <w:semiHidden/>
    <w:rsid w:val="00FA3CF5"/>
    <w:rPr>
      <w:vertAlign w:val="superscript"/>
    </w:rPr>
  </w:style>
  <w:style w:type="paragraph" w:styleId="Tekstprzypisukocowego">
    <w:name w:val="endnote text"/>
    <w:basedOn w:val="Normalny"/>
    <w:link w:val="TekstprzypisukocowegoZnak"/>
    <w:uiPriority w:val="99"/>
    <w:semiHidden/>
    <w:rsid w:val="00FA3CF5"/>
    <w:rPr>
      <w:sz w:val="20"/>
      <w:szCs w:val="20"/>
    </w:rPr>
  </w:style>
  <w:style w:type="character" w:customStyle="1" w:styleId="TekstprzypisukocowegoZnak">
    <w:name w:val="Tekst przypisu końcowego Znak"/>
    <w:basedOn w:val="Domylnaczcionkaakapitu"/>
    <w:link w:val="Tekstprzypisukocowego"/>
    <w:uiPriority w:val="99"/>
    <w:semiHidden/>
    <w:rsid w:val="00FA3CF5"/>
    <w:rPr>
      <w:rFonts w:eastAsiaTheme="minorEastAsia"/>
      <w:sz w:val="20"/>
      <w:szCs w:val="20"/>
      <w:lang w:val="pl-PL"/>
    </w:rPr>
  </w:style>
  <w:style w:type="paragraph" w:styleId="Adresnakopercie">
    <w:name w:val="envelope address"/>
    <w:basedOn w:val="Normalny"/>
    <w:uiPriority w:val="99"/>
    <w:semiHidden/>
    <w:rsid w:val="0098410D"/>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98410D"/>
    <w:rPr>
      <w:rFonts w:asciiTheme="majorHAnsi" w:eastAsiaTheme="majorEastAsia" w:hAnsiTheme="majorHAnsi" w:cstheme="majorBidi"/>
      <w:sz w:val="20"/>
      <w:szCs w:val="20"/>
    </w:rPr>
  </w:style>
  <w:style w:type="character" w:styleId="UyteHipercze">
    <w:name w:val="FollowedHyperlink"/>
    <w:basedOn w:val="Domylnaczcionkaakapitu"/>
    <w:uiPriority w:val="99"/>
    <w:semiHidden/>
    <w:rsid w:val="0098410D"/>
    <w:rPr>
      <w:color w:val="7030A0" w:themeColor="followedHyperlink"/>
      <w:u w:val="single"/>
    </w:rPr>
  </w:style>
  <w:style w:type="character" w:styleId="HTML-akronim">
    <w:name w:val="HTML Acronym"/>
    <w:basedOn w:val="Domylnaczcionkaakapitu"/>
    <w:uiPriority w:val="99"/>
    <w:semiHidden/>
    <w:rsid w:val="0098410D"/>
  </w:style>
  <w:style w:type="paragraph" w:styleId="HTML-adres">
    <w:name w:val="HTML Address"/>
    <w:basedOn w:val="Normalny"/>
    <w:link w:val="HTML-adresZnak"/>
    <w:uiPriority w:val="99"/>
    <w:semiHidden/>
    <w:rsid w:val="0098410D"/>
    <w:rPr>
      <w:i/>
      <w:iCs/>
    </w:rPr>
  </w:style>
  <w:style w:type="character" w:customStyle="1" w:styleId="HTML-adresZnak">
    <w:name w:val="HTML - adres Znak"/>
    <w:basedOn w:val="Domylnaczcionkaakapitu"/>
    <w:link w:val="HTML-adres"/>
    <w:uiPriority w:val="99"/>
    <w:semiHidden/>
    <w:rsid w:val="0098410D"/>
    <w:rPr>
      <w:rFonts w:eastAsiaTheme="minorEastAsia"/>
      <w:i/>
      <w:iCs/>
      <w:sz w:val="24"/>
    </w:rPr>
  </w:style>
  <w:style w:type="character" w:styleId="HTML-cytat">
    <w:name w:val="HTML Cite"/>
    <w:basedOn w:val="Domylnaczcionkaakapitu"/>
    <w:uiPriority w:val="99"/>
    <w:semiHidden/>
    <w:rsid w:val="0098410D"/>
    <w:rPr>
      <w:i/>
      <w:iCs/>
    </w:rPr>
  </w:style>
  <w:style w:type="character" w:styleId="HTML-kod">
    <w:name w:val="HTML Code"/>
    <w:basedOn w:val="Domylnaczcionkaakapitu"/>
    <w:uiPriority w:val="99"/>
    <w:semiHidden/>
    <w:rsid w:val="0098410D"/>
    <w:rPr>
      <w:rFonts w:ascii="Consolas" w:hAnsi="Consolas" w:cs="Consolas"/>
      <w:sz w:val="20"/>
      <w:szCs w:val="20"/>
    </w:rPr>
  </w:style>
  <w:style w:type="character" w:styleId="HTML-definicja">
    <w:name w:val="HTML Definition"/>
    <w:basedOn w:val="Domylnaczcionkaakapitu"/>
    <w:uiPriority w:val="99"/>
    <w:semiHidden/>
    <w:rsid w:val="0098410D"/>
    <w:rPr>
      <w:i/>
      <w:iCs/>
    </w:rPr>
  </w:style>
  <w:style w:type="character" w:styleId="HTML-klawiatura">
    <w:name w:val="HTML Keyboard"/>
    <w:basedOn w:val="Domylnaczcionkaakapitu"/>
    <w:uiPriority w:val="99"/>
    <w:semiHidden/>
    <w:rsid w:val="0098410D"/>
    <w:rPr>
      <w:rFonts w:ascii="Consolas" w:hAnsi="Consolas" w:cs="Consolas"/>
      <w:sz w:val="20"/>
      <w:szCs w:val="20"/>
    </w:rPr>
  </w:style>
  <w:style w:type="paragraph" w:styleId="HTML-wstpniesformatowany">
    <w:name w:val="HTML Preformatted"/>
    <w:basedOn w:val="Normalny"/>
    <w:link w:val="HTML-wstpniesformatowanyZnak"/>
    <w:uiPriority w:val="99"/>
    <w:semiHidden/>
    <w:rsid w:val="0098410D"/>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98410D"/>
    <w:rPr>
      <w:rFonts w:ascii="Consolas" w:eastAsiaTheme="minorEastAsia" w:hAnsi="Consolas" w:cs="Consolas"/>
      <w:sz w:val="20"/>
      <w:szCs w:val="20"/>
    </w:rPr>
  </w:style>
  <w:style w:type="character" w:styleId="HTML-przykad">
    <w:name w:val="HTML Sample"/>
    <w:basedOn w:val="Domylnaczcionkaakapitu"/>
    <w:uiPriority w:val="99"/>
    <w:semiHidden/>
    <w:rsid w:val="0098410D"/>
    <w:rPr>
      <w:rFonts w:ascii="Consolas" w:hAnsi="Consolas" w:cs="Consolas"/>
      <w:sz w:val="24"/>
      <w:szCs w:val="24"/>
    </w:rPr>
  </w:style>
  <w:style w:type="character" w:styleId="HTML-staaszeroko">
    <w:name w:val="HTML Typewriter"/>
    <w:basedOn w:val="Domylnaczcionkaakapitu"/>
    <w:uiPriority w:val="99"/>
    <w:semiHidden/>
    <w:rsid w:val="0098410D"/>
    <w:rPr>
      <w:rFonts w:ascii="Consolas" w:hAnsi="Consolas" w:cs="Consolas"/>
      <w:sz w:val="20"/>
      <w:szCs w:val="20"/>
    </w:rPr>
  </w:style>
  <w:style w:type="character" w:styleId="HTML-zmienna">
    <w:name w:val="HTML Variable"/>
    <w:basedOn w:val="Domylnaczcionkaakapitu"/>
    <w:uiPriority w:val="99"/>
    <w:semiHidden/>
    <w:rsid w:val="0098410D"/>
    <w:rPr>
      <w:i/>
      <w:iCs/>
    </w:rPr>
  </w:style>
  <w:style w:type="paragraph" w:styleId="Indeks1">
    <w:name w:val="index 1"/>
    <w:basedOn w:val="Normalny"/>
    <w:next w:val="Normalny"/>
    <w:autoRedefine/>
    <w:uiPriority w:val="99"/>
    <w:semiHidden/>
    <w:rsid w:val="0098410D"/>
    <w:pPr>
      <w:ind w:left="240" w:hanging="240"/>
    </w:pPr>
  </w:style>
  <w:style w:type="paragraph" w:styleId="Indeks2">
    <w:name w:val="index 2"/>
    <w:basedOn w:val="Normalny"/>
    <w:next w:val="Normalny"/>
    <w:autoRedefine/>
    <w:uiPriority w:val="99"/>
    <w:semiHidden/>
    <w:rsid w:val="0098410D"/>
    <w:pPr>
      <w:ind w:left="480" w:hanging="240"/>
    </w:pPr>
  </w:style>
  <w:style w:type="paragraph" w:styleId="Indeks3">
    <w:name w:val="index 3"/>
    <w:basedOn w:val="Normalny"/>
    <w:next w:val="Normalny"/>
    <w:autoRedefine/>
    <w:uiPriority w:val="99"/>
    <w:semiHidden/>
    <w:rsid w:val="0098410D"/>
    <w:pPr>
      <w:ind w:left="720" w:hanging="240"/>
    </w:pPr>
  </w:style>
  <w:style w:type="paragraph" w:styleId="Indeks4">
    <w:name w:val="index 4"/>
    <w:basedOn w:val="Normalny"/>
    <w:next w:val="Normalny"/>
    <w:autoRedefine/>
    <w:uiPriority w:val="99"/>
    <w:semiHidden/>
    <w:rsid w:val="0098410D"/>
    <w:pPr>
      <w:ind w:left="960" w:hanging="240"/>
    </w:pPr>
  </w:style>
  <w:style w:type="paragraph" w:styleId="Indeks5">
    <w:name w:val="index 5"/>
    <w:basedOn w:val="Normalny"/>
    <w:next w:val="Normalny"/>
    <w:autoRedefine/>
    <w:uiPriority w:val="99"/>
    <w:semiHidden/>
    <w:rsid w:val="0098410D"/>
    <w:pPr>
      <w:ind w:left="1200" w:hanging="240"/>
    </w:pPr>
  </w:style>
  <w:style w:type="paragraph" w:styleId="Indeks6">
    <w:name w:val="index 6"/>
    <w:basedOn w:val="Normalny"/>
    <w:next w:val="Normalny"/>
    <w:autoRedefine/>
    <w:uiPriority w:val="99"/>
    <w:semiHidden/>
    <w:rsid w:val="0098410D"/>
    <w:pPr>
      <w:ind w:left="1440" w:hanging="240"/>
    </w:pPr>
  </w:style>
  <w:style w:type="paragraph" w:styleId="Indeks7">
    <w:name w:val="index 7"/>
    <w:basedOn w:val="Normalny"/>
    <w:next w:val="Normalny"/>
    <w:autoRedefine/>
    <w:uiPriority w:val="99"/>
    <w:semiHidden/>
    <w:rsid w:val="0098410D"/>
    <w:pPr>
      <w:ind w:left="1680" w:hanging="240"/>
    </w:pPr>
  </w:style>
  <w:style w:type="paragraph" w:styleId="Indeks8">
    <w:name w:val="index 8"/>
    <w:basedOn w:val="Normalny"/>
    <w:next w:val="Normalny"/>
    <w:autoRedefine/>
    <w:uiPriority w:val="99"/>
    <w:semiHidden/>
    <w:rsid w:val="0098410D"/>
    <w:pPr>
      <w:ind w:left="1920" w:hanging="240"/>
    </w:pPr>
  </w:style>
  <w:style w:type="paragraph" w:styleId="Indeks9">
    <w:name w:val="index 9"/>
    <w:basedOn w:val="Normalny"/>
    <w:next w:val="Normalny"/>
    <w:autoRedefine/>
    <w:uiPriority w:val="99"/>
    <w:semiHidden/>
    <w:rsid w:val="0098410D"/>
    <w:pPr>
      <w:ind w:left="2160" w:hanging="240"/>
    </w:pPr>
  </w:style>
  <w:style w:type="paragraph" w:styleId="Nagwekindeksu">
    <w:name w:val="index heading"/>
    <w:basedOn w:val="Normalny"/>
    <w:next w:val="Indeks1"/>
    <w:uiPriority w:val="99"/>
    <w:semiHidden/>
    <w:rsid w:val="0098410D"/>
    <w:rPr>
      <w:rFonts w:asciiTheme="majorHAnsi" w:eastAsiaTheme="majorEastAsia" w:hAnsiTheme="majorHAnsi" w:cstheme="majorBidi"/>
      <w:b/>
      <w:bCs/>
    </w:rPr>
  </w:style>
  <w:style w:type="table" w:styleId="Jasnasiatka">
    <w:name w:val="Light Grid"/>
    <w:basedOn w:val="Standardowy"/>
    <w:uiPriority w:val="62"/>
    <w:semiHidden/>
    <w:rsid w:val="0098410D"/>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62"/>
    <w:semiHidden/>
    <w:rsid w:val="0098410D"/>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62"/>
    <w:semiHidden/>
    <w:rsid w:val="0098410D"/>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62"/>
    <w:semiHidden/>
    <w:rsid w:val="0098410D"/>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62"/>
    <w:semiHidden/>
    <w:rsid w:val="0098410D"/>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62"/>
    <w:semiHidden/>
    <w:rsid w:val="0098410D"/>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62"/>
    <w:semiHidden/>
    <w:rsid w:val="0098410D"/>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61"/>
    <w:semiHidden/>
    <w:rsid w:val="0098410D"/>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61"/>
    <w:semiHidden/>
    <w:rsid w:val="0098410D"/>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61"/>
    <w:semiHidden/>
    <w:rsid w:val="0098410D"/>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61"/>
    <w:semiHidden/>
    <w:rsid w:val="0098410D"/>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61"/>
    <w:semiHidden/>
    <w:rsid w:val="0098410D"/>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61"/>
    <w:semiHidden/>
    <w:rsid w:val="0098410D"/>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61"/>
    <w:semiHidden/>
    <w:rsid w:val="0098410D"/>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60"/>
    <w:semiHidden/>
    <w:rsid w:val="0098410D"/>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60"/>
    <w:semiHidden/>
    <w:rsid w:val="0098410D"/>
    <w:rPr>
      <w:color w:val="00548C" w:themeColor="accent1" w:themeShade="BF"/>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60"/>
    <w:semiHidden/>
    <w:rsid w:val="0098410D"/>
    <w:rPr>
      <w:color w:val="8F0000" w:themeColor="accent2" w:themeShade="BF"/>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60"/>
    <w:semiHidden/>
    <w:rsid w:val="0098410D"/>
    <w:rPr>
      <w:color w:val="474747" w:themeColor="accent3" w:themeShade="BF"/>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60"/>
    <w:semiHidden/>
    <w:rsid w:val="0098410D"/>
    <w:rPr>
      <w:color w:val="707070" w:themeColor="accent4" w:themeShade="BF"/>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60"/>
    <w:semiHidden/>
    <w:rsid w:val="0098410D"/>
    <w:rPr>
      <w:color w:val="474747" w:themeColor="accent5" w:themeShade="BF"/>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60"/>
    <w:semiHidden/>
    <w:rsid w:val="0098410D"/>
    <w:rPr>
      <w:color w:val="393939" w:themeColor="accent6" w:themeShade="BF"/>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98410D"/>
  </w:style>
  <w:style w:type="paragraph" w:styleId="Lista">
    <w:name w:val="List"/>
    <w:basedOn w:val="Normalny"/>
    <w:uiPriority w:val="99"/>
    <w:semiHidden/>
    <w:rsid w:val="0098410D"/>
    <w:pPr>
      <w:ind w:left="283" w:hanging="283"/>
      <w:contextualSpacing/>
    </w:pPr>
  </w:style>
  <w:style w:type="paragraph" w:styleId="Lista2">
    <w:name w:val="List 2"/>
    <w:basedOn w:val="Normalny"/>
    <w:uiPriority w:val="99"/>
    <w:semiHidden/>
    <w:rsid w:val="0098410D"/>
    <w:pPr>
      <w:ind w:left="566" w:hanging="283"/>
      <w:contextualSpacing/>
    </w:pPr>
  </w:style>
  <w:style w:type="paragraph" w:styleId="Lista3">
    <w:name w:val="List 3"/>
    <w:basedOn w:val="Normalny"/>
    <w:uiPriority w:val="99"/>
    <w:semiHidden/>
    <w:rsid w:val="0098410D"/>
    <w:pPr>
      <w:ind w:left="849" w:hanging="283"/>
      <w:contextualSpacing/>
    </w:pPr>
  </w:style>
  <w:style w:type="paragraph" w:styleId="Lista4">
    <w:name w:val="List 4"/>
    <w:basedOn w:val="Normalny"/>
    <w:uiPriority w:val="99"/>
    <w:semiHidden/>
    <w:rsid w:val="0098410D"/>
    <w:pPr>
      <w:ind w:left="1132" w:hanging="283"/>
      <w:contextualSpacing/>
    </w:pPr>
  </w:style>
  <w:style w:type="paragraph" w:styleId="Lista5">
    <w:name w:val="List 5"/>
    <w:basedOn w:val="Normalny"/>
    <w:uiPriority w:val="99"/>
    <w:semiHidden/>
    <w:rsid w:val="0098410D"/>
    <w:pPr>
      <w:ind w:left="1415" w:hanging="283"/>
      <w:contextualSpacing/>
    </w:pPr>
  </w:style>
  <w:style w:type="paragraph" w:styleId="Listapunktowana2">
    <w:name w:val="List Bullet 2"/>
    <w:basedOn w:val="Normalny"/>
    <w:uiPriority w:val="99"/>
    <w:semiHidden/>
    <w:rsid w:val="0098410D"/>
    <w:pPr>
      <w:numPr>
        <w:numId w:val="13"/>
      </w:numPr>
      <w:contextualSpacing/>
    </w:pPr>
  </w:style>
  <w:style w:type="paragraph" w:styleId="Listapunktowana4">
    <w:name w:val="List Bullet 4"/>
    <w:basedOn w:val="Normalny"/>
    <w:uiPriority w:val="99"/>
    <w:semiHidden/>
    <w:rsid w:val="0098410D"/>
    <w:pPr>
      <w:numPr>
        <w:numId w:val="14"/>
      </w:numPr>
      <w:contextualSpacing/>
    </w:pPr>
  </w:style>
  <w:style w:type="paragraph" w:styleId="Listapunktowana5">
    <w:name w:val="List Bullet 5"/>
    <w:basedOn w:val="Normalny"/>
    <w:uiPriority w:val="99"/>
    <w:semiHidden/>
    <w:rsid w:val="0098410D"/>
    <w:pPr>
      <w:numPr>
        <w:numId w:val="15"/>
      </w:numPr>
      <w:contextualSpacing/>
    </w:pPr>
  </w:style>
  <w:style w:type="paragraph" w:styleId="Lista-kontynuacja">
    <w:name w:val="List Continue"/>
    <w:basedOn w:val="Normalny"/>
    <w:uiPriority w:val="99"/>
    <w:semiHidden/>
    <w:rsid w:val="0098410D"/>
    <w:pPr>
      <w:spacing w:after="120"/>
      <w:ind w:left="283"/>
      <w:contextualSpacing/>
    </w:pPr>
  </w:style>
  <w:style w:type="paragraph" w:styleId="Lista-kontynuacja2">
    <w:name w:val="List Continue 2"/>
    <w:basedOn w:val="Normalny"/>
    <w:uiPriority w:val="99"/>
    <w:semiHidden/>
    <w:rsid w:val="0098410D"/>
    <w:pPr>
      <w:spacing w:after="120"/>
      <w:ind w:left="566"/>
      <w:contextualSpacing/>
    </w:pPr>
  </w:style>
  <w:style w:type="paragraph" w:styleId="Lista-kontynuacja3">
    <w:name w:val="List Continue 3"/>
    <w:basedOn w:val="Normalny"/>
    <w:uiPriority w:val="99"/>
    <w:semiHidden/>
    <w:rsid w:val="0098410D"/>
    <w:pPr>
      <w:spacing w:after="120"/>
      <w:ind w:left="849"/>
      <w:contextualSpacing/>
    </w:pPr>
  </w:style>
  <w:style w:type="paragraph" w:styleId="Lista-kontynuacja4">
    <w:name w:val="List Continue 4"/>
    <w:basedOn w:val="Normalny"/>
    <w:uiPriority w:val="99"/>
    <w:semiHidden/>
    <w:rsid w:val="0098410D"/>
    <w:pPr>
      <w:spacing w:after="120"/>
      <w:ind w:left="1132"/>
      <w:contextualSpacing/>
    </w:pPr>
  </w:style>
  <w:style w:type="paragraph" w:styleId="Lista-kontynuacja5">
    <w:name w:val="List Continue 5"/>
    <w:basedOn w:val="Normalny"/>
    <w:uiPriority w:val="99"/>
    <w:semiHidden/>
    <w:rsid w:val="0098410D"/>
    <w:pPr>
      <w:spacing w:after="120"/>
      <w:ind w:left="1415"/>
      <w:contextualSpacing/>
    </w:pPr>
  </w:style>
  <w:style w:type="paragraph" w:styleId="Listanumerowana">
    <w:name w:val="List Number"/>
    <w:basedOn w:val="Normalny"/>
    <w:uiPriority w:val="99"/>
    <w:semiHidden/>
    <w:rsid w:val="0098410D"/>
    <w:pPr>
      <w:numPr>
        <w:numId w:val="16"/>
      </w:numPr>
      <w:contextualSpacing/>
    </w:pPr>
  </w:style>
  <w:style w:type="paragraph" w:styleId="Listanumerowana2">
    <w:name w:val="List Number 2"/>
    <w:basedOn w:val="Normalny"/>
    <w:uiPriority w:val="99"/>
    <w:semiHidden/>
    <w:rsid w:val="0098410D"/>
    <w:pPr>
      <w:numPr>
        <w:numId w:val="17"/>
      </w:numPr>
      <w:contextualSpacing/>
    </w:pPr>
  </w:style>
  <w:style w:type="paragraph" w:styleId="Listanumerowana3">
    <w:name w:val="List Number 3"/>
    <w:basedOn w:val="Normalny"/>
    <w:uiPriority w:val="99"/>
    <w:semiHidden/>
    <w:rsid w:val="0098410D"/>
    <w:pPr>
      <w:numPr>
        <w:numId w:val="18"/>
      </w:numPr>
      <w:contextualSpacing/>
    </w:pPr>
  </w:style>
  <w:style w:type="paragraph" w:styleId="Listanumerowana4">
    <w:name w:val="List Number 4"/>
    <w:basedOn w:val="Normalny"/>
    <w:uiPriority w:val="99"/>
    <w:semiHidden/>
    <w:rsid w:val="0098410D"/>
    <w:pPr>
      <w:numPr>
        <w:numId w:val="19"/>
      </w:numPr>
      <w:contextualSpacing/>
    </w:pPr>
  </w:style>
  <w:style w:type="paragraph" w:styleId="Listanumerowana5">
    <w:name w:val="List Number 5"/>
    <w:basedOn w:val="Normalny"/>
    <w:uiPriority w:val="99"/>
    <w:semiHidden/>
    <w:rsid w:val="0098410D"/>
    <w:pPr>
      <w:numPr>
        <w:numId w:val="20"/>
      </w:numPr>
      <w:contextualSpacing/>
    </w:pPr>
  </w:style>
  <w:style w:type="paragraph" w:styleId="Tekstmakra">
    <w:name w:val="macro"/>
    <w:link w:val="TekstmakraZnak"/>
    <w:uiPriority w:val="99"/>
    <w:semiHidden/>
    <w:rsid w:val="0098410D"/>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TekstmakraZnak">
    <w:name w:val="Tekst makra Znak"/>
    <w:basedOn w:val="Domylnaczcionkaakapitu"/>
    <w:link w:val="Tekstmakra"/>
    <w:uiPriority w:val="99"/>
    <w:semiHidden/>
    <w:rsid w:val="0098410D"/>
    <w:rPr>
      <w:rFonts w:ascii="Consolas" w:eastAsiaTheme="minorEastAsia" w:hAnsi="Consolas" w:cs="Consolas"/>
      <w:sz w:val="20"/>
      <w:szCs w:val="20"/>
    </w:rPr>
  </w:style>
  <w:style w:type="table" w:styleId="redniasiatka1">
    <w:name w:val="Medium Grid 1"/>
    <w:basedOn w:val="Standardowy"/>
    <w:uiPriority w:val="67"/>
    <w:semiHidden/>
    <w:rsid w:val="0098410D"/>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67"/>
    <w:semiHidden/>
    <w:rsid w:val="0098410D"/>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67"/>
    <w:semiHidden/>
    <w:rsid w:val="0098410D"/>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67"/>
    <w:semiHidden/>
    <w:rsid w:val="0098410D"/>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67"/>
    <w:semiHidden/>
    <w:rsid w:val="0098410D"/>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67"/>
    <w:semiHidden/>
    <w:rsid w:val="0098410D"/>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67"/>
    <w:semiHidden/>
    <w:rsid w:val="0098410D"/>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68"/>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68"/>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68"/>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68"/>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68"/>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68"/>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68"/>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6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6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6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6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6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6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6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65"/>
    <w:semiHidden/>
    <w:rsid w:val="0098410D"/>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65"/>
    <w:semiHidden/>
    <w:rsid w:val="0098410D"/>
    <w:rPr>
      <w:color w:val="000000" w:themeColor="text1"/>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65"/>
    <w:semiHidden/>
    <w:rsid w:val="0098410D"/>
    <w:rPr>
      <w:color w:val="000000" w:themeColor="text1"/>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65"/>
    <w:semiHidden/>
    <w:rsid w:val="0098410D"/>
    <w:rPr>
      <w:color w:val="000000" w:themeColor="text1"/>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65"/>
    <w:semiHidden/>
    <w:rsid w:val="0098410D"/>
    <w:rPr>
      <w:color w:val="000000" w:themeColor="text1"/>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65"/>
    <w:semiHidden/>
    <w:rsid w:val="0098410D"/>
    <w:rPr>
      <w:color w:val="000000" w:themeColor="text1"/>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65"/>
    <w:semiHidden/>
    <w:rsid w:val="0098410D"/>
    <w:rPr>
      <w:color w:val="000000" w:themeColor="text1"/>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66"/>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66"/>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66"/>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66"/>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66"/>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66"/>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66"/>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63"/>
    <w:semiHidden/>
    <w:rsid w:val="0098410D"/>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63"/>
    <w:semiHidden/>
    <w:rsid w:val="0098410D"/>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63"/>
    <w:semiHidden/>
    <w:rsid w:val="0098410D"/>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63"/>
    <w:semiHidden/>
    <w:rsid w:val="0098410D"/>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63"/>
    <w:semiHidden/>
    <w:rsid w:val="0098410D"/>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63"/>
    <w:semiHidden/>
    <w:rsid w:val="0098410D"/>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63"/>
    <w:semiHidden/>
    <w:rsid w:val="0098410D"/>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64"/>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64"/>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64"/>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64"/>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64"/>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64"/>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64"/>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98410D"/>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98410D"/>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98410D"/>
    <w:rPr>
      <w:rFonts w:ascii="Times New Roman" w:hAnsi="Times New Roman" w:cs="Times New Roman"/>
      <w:szCs w:val="24"/>
    </w:rPr>
  </w:style>
  <w:style w:type="paragraph" w:styleId="Wcicienormalne">
    <w:name w:val="Normal Indent"/>
    <w:basedOn w:val="Normalny"/>
    <w:uiPriority w:val="99"/>
    <w:semiHidden/>
    <w:rsid w:val="0098410D"/>
    <w:pPr>
      <w:ind w:left="720"/>
    </w:pPr>
  </w:style>
  <w:style w:type="paragraph" w:styleId="Nagweknotatki">
    <w:name w:val="Note Heading"/>
    <w:basedOn w:val="Normalny"/>
    <w:next w:val="Normalny"/>
    <w:link w:val="NagweknotatkiZnak"/>
    <w:uiPriority w:val="99"/>
    <w:semiHidden/>
    <w:rsid w:val="0098410D"/>
  </w:style>
  <w:style w:type="character" w:customStyle="1" w:styleId="NagweknotatkiZnak">
    <w:name w:val="Nagłówek notatki Znak"/>
    <w:basedOn w:val="Domylnaczcionkaakapitu"/>
    <w:link w:val="Nagweknotatki"/>
    <w:uiPriority w:val="99"/>
    <w:semiHidden/>
    <w:rsid w:val="0098410D"/>
    <w:rPr>
      <w:rFonts w:eastAsiaTheme="minorEastAsia"/>
      <w:sz w:val="24"/>
    </w:rPr>
  </w:style>
  <w:style w:type="character" w:styleId="Tekstzastpczy">
    <w:name w:val="Placeholder Text"/>
    <w:basedOn w:val="Domylnaczcionkaakapitu"/>
    <w:uiPriority w:val="99"/>
    <w:semiHidden/>
    <w:rsid w:val="00FA3CF5"/>
    <w:rPr>
      <w:color w:val="auto"/>
      <w:bdr w:val="none" w:sz="0" w:space="0" w:color="auto"/>
      <w:shd w:val="clear" w:color="auto" w:fill="DFDFDF" w:themeFill="background2" w:themeFillShade="E6"/>
    </w:rPr>
  </w:style>
  <w:style w:type="paragraph" w:styleId="Zwykytekst">
    <w:name w:val="Plain Text"/>
    <w:basedOn w:val="Normalny"/>
    <w:link w:val="ZwykytekstZnak"/>
    <w:uiPriority w:val="99"/>
    <w:semiHidden/>
    <w:rsid w:val="0098410D"/>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98410D"/>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98410D"/>
  </w:style>
  <w:style w:type="character" w:customStyle="1" w:styleId="ZwrotgrzecznociowyZnak">
    <w:name w:val="Zwrot grzecznościowy Znak"/>
    <w:basedOn w:val="Domylnaczcionkaakapitu"/>
    <w:link w:val="Zwrotgrzecznociowy"/>
    <w:uiPriority w:val="99"/>
    <w:semiHidden/>
    <w:rsid w:val="0098410D"/>
    <w:rPr>
      <w:rFonts w:eastAsiaTheme="minorEastAsia"/>
      <w:sz w:val="24"/>
    </w:rPr>
  </w:style>
  <w:style w:type="paragraph" w:styleId="Podpis">
    <w:name w:val="Signature"/>
    <w:basedOn w:val="Normalny"/>
    <w:link w:val="PodpisZnak"/>
    <w:uiPriority w:val="99"/>
    <w:semiHidden/>
    <w:rsid w:val="0098410D"/>
    <w:pPr>
      <w:ind w:left="4252"/>
    </w:pPr>
  </w:style>
  <w:style w:type="character" w:customStyle="1" w:styleId="PodpisZnak">
    <w:name w:val="Podpis Znak"/>
    <w:basedOn w:val="Domylnaczcionkaakapitu"/>
    <w:link w:val="Podpis"/>
    <w:uiPriority w:val="99"/>
    <w:semiHidden/>
    <w:rsid w:val="0098410D"/>
    <w:rPr>
      <w:rFonts w:eastAsiaTheme="minorEastAsia"/>
      <w:sz w:val="24"/>
    </w:rPr>
  </w:style>
  <w:style w:type="table" w:styleId="Tabela-Efekty3W1">
    <w:name w:val="Table 3D effects 1"/>
    <w:basedOn w:val="Standardowy"/>
    <w:uiPriority w:val="99"/>
    <w:semiHidden/>
    <w:unhideWhenUsed/>
    <w:rsid w:val="0098410D"/>
    <w:pPr>
      <w:jc w:val="both"/>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unhideWhenUsed/>
    <w:rsid w:val="0098410D"/>
    <w:pPr>
      <w:jc w:val="both"/>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unhideWhenUsed/>
    <w:rsid w:val="0098410D"/>
    <w:pPr>
      <w:jc w:val="both"/>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unhideWhenUsed/>
    <w:rsid w:val="0098410D"/>
    <w:pPr>
      <w:jc w:val="both"/>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unhideWhenUsed/>
    <w:rsid w:val="0098410D"/>
    <w:pPr>
      <w:jc w:val="both"/>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unhideWhenUsed/>
    <w:rsid w:val="0098410D"/>
    <w:pPr>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unhideWhenUsed/>
    <w:rsid w:val="0098410D"/>
    <w:pPr>
      <w:jc w:val="both"/>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unhideWhenUsed/>
    <w:rsid w:val="0098410D"/>
    <w:pPr>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unhideWhenUsed/>
    <w:rsid w:val="0098410D"/>
    <w:pPr>
      <w:jc w:val="both"/>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unhideWhenUsed/>
    <w:rsid w:val="0098410D"/>
    <w:pPr>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unhideWhenUsed/>
    <w:rsid w:val="0098410D"/>
    <w:pPr>
      <w:jc w:val="both"/>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unhideWhenUsed/>
    <w:rsid w:val="0098410D"/>
    <w:pPr>
      <w:jc w:val="both"/>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unhideWhenUsed/>
    <w:rsid w:val="0098410D"/>
    <w:pPr>
      <w:jc w:val="both"/>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unhideWhenUsed/>
    <w:rsid w:val="0098410D"/>
    <w:pPr>
      <w:jc w:val="both"/>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unhideWhenUsed/>
    <w:rsid w:val="0098410D"/>
    <w:pPr>
      <w:jc w:val="both"/>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unhideWhenUsed/>
    <w:rsid w:val="0098410D"/>
    <w:pPr>
      <w:jc w:val="both"/>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unhideWhenUsed/>
    <w:rsid w:val="0098410D"/>
    <w:pPr>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unhideWhenUsed/>
    <w:rsid w:val="0098410D"/>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unhideWhenUsed/>
    <w:rsid w:val="0098410D"/>
    <w:pPr>
      <w:jc w:val="both"/>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unhideWhenUsed/>
    <w:rsid w:val="0098410D"/>
    <w:pPr>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unhideWhenUsed/>
    <w:rsid w:val="0098410D"/>
    <w:pPr>
      <w:jc w:val="both"/>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unhideWhenUsed/>
    <w:rsid w:val="0098410D"/>
    <w:pPr>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unhideWhenUsed/>
    <w:rsid w:val="0098410D"/>
    <w:pPr>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unhideWhenUsed/>
    <w:rsid w:val="0098410D"/>
    <w:pPr>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unhideWhenUsed/>
    <w:rsid w:val="0098410D"/>
    <w:pPr>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unhideWhenUsed/>
    <w:rsid w:val="0098410D"/>
    <w:pPr>
      <w:jc w:val="both"/>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unhideWhenUsed/>
    <w:rsid w:val="0098410D"/>
    <w:pPr>
      <w:jc w:val="both"/>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unhideWhenUsed/>
    <w:rsid w:val="0098410D"/>
    <w:pPr>
      <w:jc w:val="both"/>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unhideWhenUsed/>
    <w:rsid w:val="0098410D"/>
    <w:pPr>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unhideWhenUsed/>
    <w:rsid w:val="0098410D"/>
    <w:pPr>
      <w:jc w:val="both"/>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unhideWhenUsed/>
    <w:rsid w:val="0098410D"/>
    <w:pPr>
      <w:jc w:val="both"/>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unhideWhenUsed/>
    <w:rsid w:val="0098410D"/>
    <w:pPr>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unhideWhenUsed/>
    <w:rsid w:val="0098410D"/>
    <w:pPr>
      <w:jc w:val="both"/>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98410D"/>
    <w:pPr>
      <w:ind w:left="240" w:hanging="240"/>
    </w:pPr>
  </w:style>
  <w:style w:type="paragraph" w:styleId="Spisilustracji">
    <w:name w:val="table of figures"/>
    <w:basedOn w:val="Normalny"/>
    <w:next w:val="Normalny"/>
    <w:uiPriority w:val="99"/>
    <w:semiHidden/>
    <w:rsid w:val="0098410D"/>
  </w:style>
  <w:style w:type="table" w:styleId="Tabela-Profesjonalny">
    <w:name w:val="Table Professional"/>
    <w:basedOn w:val="Standardowy"/>
    <w:uiPriority w:val="99"/>
    <w:semiHidden/>
    <w:unhideWhenUsed/>
    <w:rsid w:val="0098410D"/>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unhideWhenUsed/>
    <w:rsid w:val="0098410D"/>
    <w:pPr>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unhideWhenUsed/>
    <w:rsid w:val="0098410D"/>
    <w:pPr>
      <w:jc w:val="both"/>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unhideWhenUsed/>
    <w:rsid w:val="0098410D"/>
    <w:pPr>
      <w:jc w:val="both"/>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unhideWhenUsed/>
    <w:rsid w:val="0098410D"/>
    <w:pPr>
      <w:jc w:val="both"/>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unhideWhenUsed/>
    <w:rsid w:val="0098410D"/>
    <w:pPr>
      <w:jc w:val="both"/>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unhideWhenUsed/>
    <w:rsid w:val="0098410D"/>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unhideWhenUsed/>
    <w:rsid w:val="0098410D"/>
    <w:pPr>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unhideWhenUsed/>
    <w:rsid w:val="0098410D"/>
    <w:pPr>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unhideWhenUsed/>
    <w:rsid w:val="0098410D"/>
    <w:pPr>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FA3CF5"/>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9"/>
    <w:semiHidden/>
    <w:rsid w:val="00FA3CF5"/>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9"/>
    <w:semiHidden/>
    <w:rsid w:val="0098410D"/>
    <w:pPr>
      <w:spacing w:after="100"/>
      <w:ind w:left="1680"/>
    </w:pPr>
  </w:style>
  <w:style w:type="paragraph" w:styleId="Spistreci9">
    <w:name w:val="toc 9"/>
    <w:basedOn w:val="Normalny"/>
    <w:next w:val="Normalny"/>
    <w:autoRedefine/>
    <w:uiPriority w:val="99"/>
    <w:semiHidden/>
    <w:rsid w:val="0098410D"/>
    <w:pPr>
      <w:spacing w:after="100"/>
      <w:ind w:left="1920"/>
    </w:pPr>
  </w:style>
  <w:style w:type="paragraph" w:customStyle="1" w:styleId="OpiParaSub">
    <w:name w:val="Opi_Para_Sub"/>
    <w:basedOn w:val="JuParaSub"/>
    <w:uiPriority w:val="47"/>
    <w:qFormat/>
    <w:rsid w:val="00FA3CF5"/>
  </w:style>
  <w:style w:type="paragraph" w:customStyle="1" w:styleId="OpiQuot">
    <w:name w:val="Opi_Quot"/>
    <w:basedOn w:val="ECHRParaQuote"/>
    <w:uiPriority w:val="48"/>
    <w:qFormat/>
    <w:rsid w:val="00FA3CF5"/>
  </w:style>
  <w:style w:type="paragraph" w:customStyle="1" w:styleId="ECHRFooter">
    <w:name w:val="ECHR_Footer"/>
    <w:aliases w:val="Footer_ECHR"/>
    <w:basedOn w:val="Stopka"/>
    <w:uiPriority w:val="57"/>
    <w:semiHidden/>
    <w:rsid w:val="00FA3CF5"/>
    <w:pPr>
      <w:jc w:val="left"/>
    </w:pPr>
    <w:rPr>
      <w:sz w:val="8"/>
    </w:rPr>
  </w:style>
  <w:style w:type="paragraph" w:customStyle="1" w:styleId="ECHRFooterLine">
    <w:name w:val="ECHR_Footer_Line"/>
    <w:aliases w:val="Footer_Line"/>
    <w:basedOn w:val="Normalny"/>
    <w:next w:val="ECHRFooter"/>
    <w:uiPriority w:val="57"/>
    <w:semiHidden/>
    <w:rsid w:val="00FA3CF5"/>
    <w:pPr>
      <w:pBdr>
        <w:top w:val="single" w:sz="6" w:space="1" w:color="5F5F5F"/>
      </w:pBdr>
      <w:tabs>
        <w:tab w:val="center" w:pos="4536"/>
        <w:tab w:val="right" w:pos="9696"/>
      </w:tabs>
      <w:ind w:left="-680" w:right="-680"/>
      <w:jc w:val="left"/>
    </w:pPr>
    <w:rPr>
      <w:color w:val="5F5F5F"/>
    </w:rPr>
  </w:style>
  <w:style w:type="paragraph" w:customStyle="1" w:styleId="ECHRTitleCentre2">
    <w:name w:val="ECHR_Title_Centre_2"/>
    <w:aliases w:val="Dec_H_Case"/>
    <w:basedOn w:val="Normalny"/>
    <w:next w:val="ECHRPara"/>
    <w:uiPriority w:val="8"/>
    <w:semiHidden/>
    <w:qFormat/>
    <w:rsid w:val="00FA3CF5"/>
    <w:pPr>
      <w:spacing w:after="240"/>
      <w:jc w:val="center"/>
      <w:outlineLvl w:val="0"/>
    </w:pPr>
    <w:rPr>
      <w:rFonts w:asciiTheme="majorHAnsi" w:hAnsiTheme="majorHAnsi"/>
    </w:rPr>
  </w:style>
  <w:style w:type="paragraph" w:customStyle="1" w:styleId="OpiQuotSub">
    <w:name w:val="Opi_Quot_Sub"/>
    <w:basedOn w:val="JuQuotSub"/>
    <w:uiPriority w:val="49"/>
    <w:qFormat/>
    <w:rsid w:val="00FA3CF5"/>
  </w:style>
  <w:style w:type="paragraph" w:customStyle="1" w:styleId="JuHeaderLandscape">
    <w:name w:val="Ju_Header_Landscape"/>
    <w:basedOn w:val="ECHRHeader"/>
    <w:uiPriority w:val="4"/>
    <w:qFormat/>
    <w:rsid w:val="00FA3CF5"/>
    <w:pPr>
      <w:tabs>
        <w:tab w:val="clear" w:pos="3686"/>
        <w:tab w:val="clear" w:pos="7371"/>
        <w:tab w:val="center" w:pos="6146"/>
        <w:tab w:val="right" w:pos="12293"/>
      </w:tabs>
    </w:pPr>
  </w:style>
  <w:style w:type="paragraph" w:customStyle="1" w:styleId="OpiTranslation">
    <w:name w:val="Opi_Translation"/>
    <w:basedOn w:val="Normalny"/>
    <w:next w:val="OpiPara"/>
    <w:uiPriority w:val="40"/>
    <w:qFormat/>
    <w:rsid w:val="00FA3CF5"/>
    <w:pPr>
      <w:jc w:val="center"/>
      <w:outlineLvl w:val="0"/>
    </w:pPr>
    <w:rPr>
      <w:i/>
    </w:rPr>
  </w:style>
  <w:style w:type="character" w:customStyle="1" w:styleId="ECHRParaChar">
    <w:name w:val="ECHR_Para Char"/>
    <w:aliases w:val="Ju_Para Char"/>
    <w:link w:val="ECHRPara"/>
    <w:uiPriority w:val="12"/>
    <w:rsid w:val="00BE6738"/>
    <w:rPr>
      <w:rFonts w:eastAsiaTheme="minorEastAsia"/>
      <w:sz w:val="24"/>
      <w:lang w:val="pl-PL"/>
    </w:rPr>
  </w:style>
  <w:style w:type="paragraph" w:customStyle="1" w:styleId="jupara">
    <w:name w:val="jupara"/>
    <w:basedOn w:val="Normalny"/>
    <w:rsid w:val="00B16FFD"/>
    <w:pPr>
      <w:ind w:firstLine="284"/>
    </w:pPr>
    <w:rPr>
      <w:rFonts w:ascii="Times New Roman" w:eastAsia="Times New Roman" w:hAnsi="Times New Roman" w:cs="Times New Roman"/>
      <w:szCs w:val="24"/>
      <w:lang w:val="en-GB" w:eastAsia="en-GB"/>
    </w:rPr>
  </w:style>
  <w:style w:type="paragraph" w:customStyle="1" w:styleId="jucase0">
    <w:name w:val="jucase"/>
    <w:basedOn w:val="Normalny"/>
    <w:rsid w:val="00B16FFD"/>
    <w:pPr>
      <w:ind w:firstLine="284"/>
    </w:pPr>
    <w:rPr>
      <w:rFonts w:ascii="Times New Roman" w:eastAsia="Times New Roman" w:hAnsi="Times New Roman" w:cs="Times New Roman"/>
      <w:b/>
      <w:bCs/>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63294156">
      <w:bodyDiv w:val="1"/>
      <w:marLeft w:val="0"/>
      <w:marRight w:val="0"/>
      <w:marTop w:val="0"/>
      <w:marBottom w:val="0"/>
      <w:divBdr>
        <w:top w:val="none" w:sz="0" w:space="0" w:color="auto"/>
        <w:left w:val="none" w:sz="0" w:space="0" w:color="auto"/>
        <w:bottom w:val="none" w:sz="0" w:space="0" w:color="auto"/>
        <w:right w:val="none" w:sz="0" w:space="0" w:color="auto"/>
      </w:divBdr>
    </w:div>
    <w:div w:id="1431193212">
      <w:bodyDiv w:val="1"/>
      <w:marLeft w:val="0"/>
      <w:marRight w:val="0"/>
      <w:marTop w:val="0"/>
      <w:marBottom w:val="0"/>
      <w:divBdr>
        <w:top w:val="none" w:sz="0" w:space="0" w:color="auto"/>
        <w:left w:val="none" w:sz="0" w:space="0" w:color="auto"/>
        <w:bottom w:val="none" w:sz="0" w:space="0" w:color="auto"/>
        <w:right w:val="none" w:sz="0" w:space="0" w:color="auto"/>
      </w:divBdr>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footer" Target="footer5.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eader" Target="header4.xml"/><Relationship Id="rId10" Type="http://schemas.openxmlformats.org/officeDocument/2006/relationships/header" Target="header2.xml"/><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AE5D70-4E45-4C55-9B22-1F24D9DCCA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3165</Words>
  <Characters>18996</Characters>
  <Application>Microsoft Office Word</Application>
  <DocSecurity>4</DocSecurity>
  <Lines>158</Lines>
  <Paragraphs>44</Paragraphs>
  <ScaleCrop>false</ScaleCrop>
  <HeadingPairs>
    <vt:vector size="2" baseType="variant">
      <vt:variant>
        <vt:lpstr>Tytuł</vt:lpstr>
      </vt:variant>
      <vt:variant>
        <vt:i4>1</vt:i4>
      </vt:variant>
    </vt:vector>
  </HeadingPairs>
  <TitlesOfParts>
    <vt:vector size="1" baseType="lpstr">
      <vt:lpstr/>
    </vt:vector>
  </TitlesOfParts>
  <LinksUpToDate>false</LinksUpToDate>
  <CharactersWithSpaces>22117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2019-07-16T07:10:00Z</dcterms:created>
  <dcterms:modified xsi:type="dcterms:W3CDTF">2019-07-16T07:10:00Z</dcterms:modified>
</cp:coreProperties>
</file>