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6C30" w:rsidRPr="00843E98" w:rsidRDefault="00076C30" w:rsidP="00843E98">
      <w:pPr>
        <w:pStyle w:val="ECHRDecisionBody"/>
      </w:pPr>
      <w:bookmarkStart w:id="0" w:name="_GoBack"/>
      <w:bookmarkEnd w:id="0"/>
    </w:p>
    <w:p w:rsidR="00504E22" w:rsidRPr="00843E98" w:rsidRDefault="00504E22" w:rsidP="00843E98">
      <w:pPr>
        <w:pStyle w:val="ECHRDecisionBody"/>
      </w:pPr>
    </w:p>
    <w:p w:rsidR="00504E22" w:rsidRPr="00843E98" w:rsidRDefault="00504E22" w:rsidP="00843E98">
      <w:pPr>
        <w:pStyle w:val="ECHRDecisionBody"/>
      </w:pPr>
    </w:p>
    <w:p w:rsidR="00076C30" w:rsidRPr="00843E98" w:rsidRDefault="00A50B57" w:rsidP="00843E98">
      <w:pPr>
        <w:jc w:val="center"/>
      </w:pPr>
      <w:r w:rsidRPr="00843E98">
        <w:t>FIRST SECTION</w:t>
      </w:r>
    </w:p>
    <w:p w:rsidR="00504E22" w:rsidRPr="00843E98" w:rsidRDefault="00504E22" w:rsidP="00843E98">
      <w:pPr>
        <w:jc w:val="center"/>
        <w:rPr>
          <w:b/>
        </w:rPr>
      </w:pPr>
      <w:bookmarkStart w:id="1" w:name="To"/>
    </w:p>
    <w:p w:rsidR="00504E22" w:rsidRPr="00843E98" w:rsidRDefault="00504E22" w:rsidP="00843E98">
      <w:pPr>
        <w:jc w:val="center"/>
        <w:rPr>
          <w:b/>
        </w:rPr>
      </w:pPr>
    </w:p>
    <w:p w:rsidR="00504E22" w:rsidRPr="00843E98" w:rsidRDefault="00504E22" w:rsidP="00843E98">
      <w:pPr>
        <w:jc w:val="center"/>
        <w:rPr>
          <w:b/>
        </w:rPr>
      </w:pPr>
    </w:p>
    <w:p w:rsidR="00BC2F6C" w:rsidRPr="00843E98" w:rsidRDefault="00BC2F6C" w:rsidP="00843E98">
      <w:pPr>
        <w:jc w:val="center"/>
        <w:rPr>
          <w:b/>
        </w:rPr>
      </w:pPr>
    </w:p>
    <w:p w:rsidR="00BC2F6C" w:rsidRPr="00843E98" w:rsidRDefault="00BC2F6C" w:rsidP="00843E98">
      <w:pPr>
        <w:jc w:val="center"/>
        <w:rPr>
          <w:b/>
        </w:rPr>
      </w:pPr>
    </w:p>
    <w:p w:rsidR="00504E22" w:rsidRPr="00843E98" w:rsidRDefault="00504E22" w:rsidP="00843E98">
      <w:pPr>
        <w:jc w:val="center"/>
        <w:rPr>
          <w:b/>
        </w:rPr>
      </w:pPr>
    </w:p>
    <w:p w:rsidR="00504E22" w:rsidRPr="00843E98" w:rsidRDefault="00504E22" w:rsidP="00843E98">
      <w:pPr>
        <w:jc w:val="center"/>
        <w:rPr>
          <w:b/>
        </w:rPr>
      </w:pPr>
    </w:p>
    <w:p w:rsidR="00076C30" w:rsidRPr="00843E98" w:rsidRDefault="00076C30" w:rsidP="00843E98">
      <w:pPr>
        <w:jc w:val="center"/>
        <w:rPr>
          <w:b/>
        </w:rPr>
      </w:pPr>
      <w:r w:rsidRPr="00843E98">
        <w:rPr>
          <w:b/>
        </w:rPr>
        <w:t xml:space="preserve">CASE OF </w:t>
      </w:r>
      <w:bookmarkEnd w:id="1"/>
      <w:r w:rsidR="00A50B57" w:rsidRPr="00843E98">
        <w:rPr>
          <w:b/>
        </w:rPr>
        <w:t>SŁOMKA v. POLAND</w:t>
      </w:r>
    </w:p>
    <w:p w:rsidR="00076C30" w:rsidRPr="00843E98" w:rsidRDefault="00076C30" w:rsidP="00843E98">
      <w:pPr>
        <w:jc w:val="center"/>
      </w:pPr>
    </w:p>
    <w:p w:rsidR="00076C30" w:rsidRPr="00843E98" w:rsidRDefault="00076C30" w:rsidP="00843E98">
      <w:pPr>
        <w:jc w:val="center"/>
        <w:rPr>
          <w:i/>
        </w:rPr>
      </w:pPr>
      <w:r w:rsidRPr="00843E98">
        <w:rPr>
          <w:i/>
        </w:rPr>
        <w:t>(</w:t>
      </w:r>
      <w:r w:rsidR="00A50B57" w:rsidRPr="00843E98">
        <w:rPr>
          <w:i/>
        </w:rPr>
        <w:t>Application no. 68924/12</w:t>
      </w:r>
      <w:r w:rsidRPr="00843E98">
        <w:rPr>
          <w:i/>
        </w:rPr>
        <w:t>)</w:t>
      </w:r>
    </w:p>
    <w:p w:rsidR="00076C30" w:rsidRPr="00843E98" w:rsidRDefault="00076C30" w:rsidP="00843E98">
      <w:pPr>
        <w:jc w:val="center"/>
      </w:pPr>
    </w:p>
    <w:p w:rsidR="00076C30" w:rsidRPr="00843E98" w:rsidRDefault="00076C30" w:rsidP="00843E98">
      <w:pPr>
        <w:jc w:val="center"/>
      </w:pPr>
    </w:p>
    <w:p w:rsidR="00BC2F6C" w:rsidRPr="00843E98" w:rsidRDefault="00BC2F6C" w:rsidP="00843E98">
      <w:pPr>
        <w:jc w:val="center"/>
      </w:pPr>
    </w:p>
    <w:p w:rsidR="00BC2F6C" w:rsidRPr="00843E98" w:rsidRDefault="00BC2F6C" w:rsidP="00843E98">
      <w:pPr>
        <w:jc w:val="center"/>
      </w:pPr>
    </w:p>
    <w:p w:rsidR="00B907CB" w:rsidRPr="00843E98" w:rsidRDefault="00B907CB" w:rsidP="00843E98">
      <w:pPr>
        <w:jc w:val="center"/>
      </w:pPr>
    </w:p>
    <w:p w:rsidR="00B907CB" w:rsidRPr="00843E98" w:rsidRDefault="00B907CB" w:rsidP="00843E98">
      <w:pPr>
        <w:jc w:val="center"/>
      </w:pPr>
    </w:p>
    <w:p w:rsidR="00B907CB" w:rsidRPr="00843E98" w:rsidRDefault="00B907CB" w:rsidP="00843E98">
      <w:pPr>
        <w:jc w:val="center"/>
      </w:pPr>
    </w:p>
    <w:p w:rsidR="00B907CB" w:rsidRPr="00843E98" w:rsidRDefault="00B907CB" w:rsidP="00843E98">
      <w:pPr>
        <w:jc w:val="center"/>
      </w:pPr>
    </w:p>
    <w:p w:rsidR="00B907CB" w:rsidRPr="00843E98" w:rsidRDefault="00B907CB" w:rsidP="00843E98">
      <w:pPr>
        <w:jc w:val="center"/>
      </w:pPr>
    </w:p>
    <w:p w:rsidR="00076C30" w:rsidRPr="00843E98" w:rsidRDefault="00504E22" w:rsidP="00843E98">
      <w:pPr>
        <w:jc w:val="center"/>
        <w:rPr>
          <w:szCs w:val="24"/>
        </w:rPr>
      </w:pPr>
      <w:r w:rsidRPr="00843E98">
        <w:rPr>
          <w:szCs w:val="24"/>
        </w:rPr>
        <w:t>JUDGMENT</w:t>
      </w:r>
    </w:p>
    <w:p w:rsidR="00504E22" w:rsidRPr="00843E98" w:rsidRDefault="00504E22" w:rsidP="00843E98">
      <w:pPr>
        <w:pStyle w:val="JuCase"/>
        <w:ind w:firstLine="0"/>
        <w:jc w:val="center"/>
        <w:rPr>
          <w:b w:val="0"/>
        </w:rPr>
      </w:pPr>
    </w:p>
    <w:p w:rsidR="00504E22" w:rsidRPr="00843E98" w:rsidRDefault="00504E22" w:rsidP="00843E98">
      <w:pPr>
        <w:pStyle w:val="JuCase"/>
        <w:ind w:firstLine="0"/>
        <w:jc w:val="center"/>
        <w:rPr>
          <w:b w:val="0"/>
        </w:rPr>
      </w:pPr>
    </w:p>
    <w:p w:rsidR="00504E22" w:rsidRPr="00843E98" w:rsidRDefault="00504E22" w:rsidP="00843E98">
      <w:pPr>
        <w:pStyle w:val="JuCase"/>
        <w:ind w:firstLine="0"/>
        <w:jc w:val="center"/>
        <w:rPr>
          <w:b w:val="0"/>
        </w:rPr>
      </w:pPr>
      <w:r w:rsidRPr="00843E98">
        <w:rPr>
          <w:b w:val="0"/>
        </w:rPr>
        <w:t>STRASBOURG</w:t>
      </w:r>
    </w:p>
    <w:p w:rsidR="00504E22" w:rsidRPr="00843E98" w:rsidRDefault="00504E22" w:rsidP="00843E98">
      <w:pPr>
        <w:pStyle w:val="JuCase"/>
        <w:ind w:firstLine="0"/>
        <w:jc w:val="center"/>
        <w:rPr>
          <w:b w:val="0"/>
        </w:rPr>
      </w:pPr>
    </w:p>
    <w:p w:rsidR="00504E22" w:rsidRPr="00843E98" w:rsidRDefault="00504E22" w:rsidP="00843E98">
      <w:pPr>
        <w:pStyle w:val="JuCase"/>
        <w:ind w:firstLine="0"/>
        <w:jc w:val="center"/>
        <w:rPr>
          <w:b w:val="0"/>
        </w:rPr>
      </w:pPr>
      <w:r w:rsidRPr="00843E98">
        <w:rPr>
          <w:b w:val="0"/>
        </w:rPr>
        <w:t>6 December 2018</w:t>
      </w:r>
    </w:p>
    <w:p w:rsidR="00504E22" w:rsidRPr="00843E98" w:rsidRDefault="00504E22" w:rsidP="00843E98">
      <w:pPr>
        <w:pStyle w:val="JuCase"/>
        <w:ind w:firstLine="0"/>
        <w:jc w:val="center"/>
        <w:rPr>
          <w:b w:val="0"/>
        </w:rPr>
      </w:pPr>
    </w:p>
    <w:p w:rsidR="00B907CB" w:rsidRPr="00843E98" w:rsidRDefault="00B907CB" w:rsidP="00843E98">
      <w:pPr>
        <w:pStyle w:val="ECHRPara"/>
      </w:pPr>
    </w:p>
    <w:p w:rsidR="00B907CB" w:rsidRPr="00843E98" w:rsidRDefault="00B907CB" w:rsidP="00843E98">
      <w:pPr>
        <w:pStyle w:val="ECHRPara"/>
      </w:pPr>
    </w:p>
    <w:p w:rsidR="00B907CB" w:rsidRPr="00843E98" w:rsidRDefault="00B907CB" w:rsidP="00843E98">
      <w:pPr>
        <w:pStyle w:val="ECHRPara"/>
      </w:pPr>
    </w:p>
    <w:p w:rsidR="00B907CB" w:rsidRPr="00843E98" w:rsidRDefault="00B907CB" w:rsidP="00843E98">
      <w:pPr>
        <w:pStyle w:val="ECHRPara"/>
      </w:pPr>
    </w:p>
    <w:p w:rsidR="00504E22" w:rsidRPr="00843E98" w:rsidRDefault="00504E22" w:rsidP="00843E98">
      <w:pPr>
        <w:pStyle w:val="JuCase"/>
        <w:ind w:firstLine="0"/>
        <w:jc w:val="center"/>
        <w:rPr>
          <w:b w:val="0"/>
        </w:rPr>
      </w:pPr>
    </w:p>
    <w:p w:rsidR="00504E22" w:rsidRPr="00843E98" w:rsidRDefault="00504E22" w:rsidP="00843E98">
      <w:pPr>
        <w:pStyle w:val="JuCase"/>
        <w:ind w:firstLine="0"/>
        <w:jc w:val="left"/>
        <w:rPr>
          <w:b w:val="0"/>
          <w:i/>
          <w:sz w:val="22"/>
        </w:rPr>
      </w:pPr>
      <w:r w:rsidRPr="00843E98">
        <w:rPr>
          <w:b w:val="0"/>
          <w:i/>
          <w:sz w:val="22"/>
        </w:rPr>
        <w:t>This judgment will become final in the circumstances set out in Article 44 § 2 of the Convention. It may be subject to editorial revision.</w:t>
      </w:r>
    </w:p>
    <w:p w:rsidR="00504E22" w:rsidRPr="00843E98" w:rsidRDefault="00504E22" w:rsidP="00843E98">
      <w:pPr>
        <w:pStyle w:val="ECHRPara"/>
      </w:pPr>
    </w:p>
    <w:p w:rsidR="00BC2F6C" w:rsidRPr="00843E98" w:rsidRDefault="00BC2F6C" w:rsidP="00843E98">
      <w:pPr>
        <w:pStyle w:val="ECHRPara"/>
        <w:sectPr w:rsidR="00BC2F6C" w:rsidRPr="00843E98" w:rsidSect="00504E22">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code="9"/>
          <w:pgMar w:top="2274" w:right="2274" w:bottom="2274" w:left="2274" w:header="1701" w:footer="720" w:gutter="0"/>
          <w:pgNumType w:start="1"/>
          <w:cols w:space="720"/>
          <w:titlePg/>
          <w:docGrid w:linePitch="326"/>
        </w:sectPr>
      </w:pPr>
    </w:p>
    <w:p w:rsidR="00076C30" w:rsidRPr="00843E98" w:rsidRDefault="00076C30" w:rsidP="00843E98">
      <w:pPr>
        <w:pStyle w:val="JuCase"/>
        <w:rPr>
          <w:bCs/>
        </w:rPr>
      </w:pPr>
      <w:r w:rsidRPr="00843E98">
        <w:lastRenderedPageBreak/>
        <w:t xml:space="preserve">In the case of </w:t>
      </w:r>
      <w:r w:rsidR="00A50B57" w:rsidRPr="00843E98">
        <w:t>Słomka v. Poland</w:t>
      </w:r>
      <w:r w:rsidRPr="00843E98">
        <w:t>,</w:t>
      </w:r>
    </w:p>
    <w:p w:rsidR="00076C30" w:rsidRPr="00843E98" w:rsidRDefault="00076C30" w:rsidP="00843E98">
      <w:pPr>
        <w:pStyle w:val="ECHRPara"/>
      </w:pPr>
      <w:r w:rsidRPr="00843E98">
        <w:t>The European Court of Human Rights (</w:t>
      </w:r>
      <w:r w:rsidR="00A50B57" w:rsidRPr="00843E98">
        <w:t>First Section</w:t>
      </w:r>
      <w:r w:rsidRPr="00843E98">
        <w:t xml:space="preserve">), sitting as a </w:t>
      </w:r>
      <w:r w:rsidR="00A50B57" w:rsidRPr="00843E98">
        <w:t>Chamber</w:t>
      </w:r>
      <w:r w:rsidRPr="00843E98">
        <w:t xml:space="preserve"> composed of:</w:t>
      </w:r>
    </w:p>
    <w:p w:rsidR="00076C30" w:rsidRPr="00843E98" w:rsidRDefault="00504E22" w:rsidP="00843E98">
      <w:pPr>
        <w:pStyle w:val="ECHRDecisionBody"/>
      </w:pPr>
      <w:r w:rsidRPr="00843E98">
        <w:tab/>
        <w:t>Linos-Alexandre Sicilianos,</w:t>
      </w:r>
      <w:r w:rsidRPr="00843E98">
        <w:rPr>
          <w:i/>
        </w:rPr>
        <w:t xml:space="preserve"> President,</w:t>
      </w:r>
      <w:r w:rsidRPr="00843E98">
        <w:rPr>
          <w:i/>
        </w:rPr>
        <w:br/>
      </w:r>
      <w:r w:rsidRPr="00843E98">
        <w:tab/>
        <w:t>Ksenija Turković,</w:t>
      </w:r>
      <w:r w:rsidRPr="00843E98">
        <w:rPr>
          <w:i/>
        </w:rPr>
        <w:br/>
      </w:r>
      <w:r w:rsidRPr="00843E98">
        <w:tab/>
        <w:t>Aleš Pejchal,</w:t>
      </w:r>
      <w:r w:rsidRPr="00843E98">
        <w:rPr>
          <w:i/>
        </w:rPr>
        <w:br/>
      </w:r>
      <w:r w:rsidRPr="00843E98">
        <w:tab/>
        <w:t>Krzysztof Wojtyczek,</w:t>
      </w:r>
      <w:r w:rsidRPr="00843E98">
        <w:rPr>
          <w:i/>
        </w:rPr>
        <w:br/>
      </w:r>
      <w:r w:rsidRPr="00843E98">
        <w:tab/>
        <w:t>Pauliine Koskelo,</w:t>
      </w:r>
      <w:r w:rsidRPr="00843E98">
        <w:rPr>
          <w:i/>
        </w:rPr>
        <w:br/>
      </w:r>
      <w:r w:rsidRPr="00843E98">
        <w:tab/>
        <w:t>Tim Eicke,</w:t>
      </w:r>
      <w:r w:rsidRPr="00843E98">
        <w:rPr>
          <w:i/>
        </w:rPr>
        <w:br/>
      </w:r>
      <w:r w:rsidRPr="00843E98">
        <w:tab/>
        <w:t>Jovan Ilievski,</w:t>
      </w:r>
      <w:r w:rsidRPr="00843E98">
        <w:rPr>
          <w:i/>
        </w:rPr>
        <w:t xml:space="preserve"> judges,</w:t>
      </w:r>
      <w:r w:rsidRPr="00843E98">
        <w:rPr>
          <w:i/>
        </w:rPr>
        <w:br/>
      </w:r>
      <w:r w:rsidR="00076C30" w:rsidRPr="00843E98">
        <w:t xml:space="preserve">and </w:t>
      </w:r>
      <w:r w:rsidR="00A50B57" w:rsidRPr="00843E98">
        <w:t>Abel Campos</w:t>
      </w:r>
      <w:r w:rsidR="00076C30" w:rsidRPr="00843E98">
        <w:t xml:space="preserve">, </w:t>
      </w:r>
      <w:r w:rsidR="00A50B57" w:rsidRPr="00843E98">
        <w:rPr>
          <w:i/>
        </w:rPr>
        <w:t xml:space="preserve">Section </w:t>
      </w:r>
      <w:r w:rsidR="00A50B57" w:rsidRPr="00843E98">
        <w:rPr>
          <w:i/>
          <w:iCs/>
        </w:rPr>
        <w:t>Registrar</w:t>
      </w:r>
      <w:r w:rsidR="00076C30" w:rsidRPr="00843E98">
        <w:rPr>
          <w:i/>
        </w:rPr>
        <w:t>,</w:t>
      </w:r>
    </w:p>
    <w:p w:rsidR="00076C30" w:rsidRPr="00843E98" w:rsidRDefault="00076C30" w:rsidP="00843E98">
      <w:pPr>
        <w:pStyle w:val="ECHRPara"/>
      </w:pPr>
      <w:r w:rsidRPr="00843E98">
        <w:t xml:space="preserve">Having deliberated in private on </w:t>
      </w:r>
      <w:r w:rsidR="00504E22" w:rsidRPr="00843E98">
        <w:t>13 November 2018</w:t>
      </w:r>
      <w:r w:rsidRPr="00843E98">
        <w:t>,</w:t>
      </w:r>
    </w:p>
    <w:p w:rsidR="00076C30" w:rsidRPr="00843E98" w:rsidRDefault="00076C30" w:rsidP="00843E98">
      <w:pPr>
        <w:pStyle w:val="ECHRPara"/>
      </w:pPr>
      <w:r w:rsidRPr="00843E98">
        <w:t>Delivers the following judgment, which was adopted on that date:</w:t>
      </w:r>
    </w:p>
    <w:p w:rsidR="00076C30" w:rsidRPr="00843E98" w:rsidRDefault="00076C30" w:rsidP="00843E98">
      <w:pPr>
        <w:pStyle w:val="ECHRTitle1"/>
      </w:pPr>
      <w:r w:rsidRPr="00843E98">
        <w:t>PROCEDURE</w:t>
      </w:r>
    </w:p>
    <w:p w:rsidR="00A50B57" w:rsidRPr="00843E98" w:rsidRDefault="00A50B57"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1</w:t>
      </w:r>
      <w:r w:rsidRPr="00843E98">
        <w:fldChar w:fldCharType="end"/>
      </w:r>
      <w:r w:rsidR="00076C30" w:rsidRPr="00843E98">
        <w:t xml:space="preserve">.  The case originated in </w:t>
      </w:r>
      <w:r w:rsidRPr="00843E98">
        <w:t>an application (no. 68924/12)</w:t>
      </w:r>
      <w:r w:rsidR="00076C30" w:rsidRPr="00843E98">
        <w:t xml:space="preserve"> against </w:t>
      </w:r>
      <w:r w:rsidRPr="00843E98">
        <w:t>the</w:t>
      </w:r>
      <w:r w:rsidR="00BC2F6C" w:rsidRPr="00843E98">
        <w:t> </w:t>
      </w:r>
      <w:r w:rsidRPr="00843E98">
        <w:t>Republic of Poland</w:t>
      </w:r>
      <w:r w:rsidR="00076C30" w:rsidRPr="00843E98">
        <w:t xml:space="preserve"> lodged with the </w:t>
      </w:r>
      <w:r w:rsidRPr="00843E98">
        <w:t>Court under Article 34</w:t>
      </w:r>
      <w:r w:rsidR="00076C30" w:rsidRPr="00843E98">
        <w:t xml:space="preserve"> of the</w:t>
      </w:r>
      <w:r w:rsidR="00BC2F6C" w:rsidRPr="00843E98">
        <w:t> </w:t>
      </w:r>
      <w:r w:rsidR="00076C30" w:rsidRPr="00843E98">
        <w:t xml:space="preserve">Convention for the Protection of Human Rights and Fundamental Freedoms (“the Convention”) by </w:t>
      </w:r>
      <w:r w:rsidRPr="00843E98">
        <w:t>a</w:t>
      </w:r>
      <w:r w:rsidR="00F41B35" w:rsidRPr="00843E98">
        <w:t xml:space="preserve"> </w:t>
      </w:r>
      <w:r w:rsidRPr="00843E98">
        <w:t>Polish national, Mr Adam Słomka (“the</w:t>
      </w:r>
      <w:r w:rsidR="00BC2F6C" w:rsidRPr="00843E98">
        <w:t> </w:t>
      </w:r>
      <w:r w:rsidRPr="00843E98">
        <w:t>applicant”), on 20 September 2012</w:t>
      </w:r>
      <w:r w:rsidR="00076C30" w:rsidRPr="00843E98">
        <w:t>.</w:t>
      </w:r>
    </w:p>
    <w:p w:rsidR="00977F7C" w:rsidRPr="00843E98" w:rsidRDefault="00A50B57"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2</w:t>
      </w:r>
      <w:r w:rsidRPr="00843E98">
        <w:fldChar w:fldCharType="end"/>
      </w:r>
      <w:r w:rsidR="00076C30" w:rsidRPr="00843E98">
        <w:t>.  </w:t>
      </w:r>
      <w:r w:rsidRPr="00843E98">
        <w:t xml:space="preserve">The applicant was represented by Mr Z. Cichoń, a lawyer practising in </w:t>
      </w:r>
      <w:r w:rsidR="00F41B35" w:rsidRPr="00843E98">
        <w:t>Cracow</w:t>
      </w:r>
      <w:r w:rsidRPr="00843E98">
        <w:t xml:space="preserve">. </w:t>
      </w:r>
      <w:r w:rsidR="00977F7C" w:rsidRPr="00843E98">
        <w:t>The Polish Government (“the Government”) were represented by their Agent, Ms J. C</w:t>
      </w:r>
      <w:r w:rsidR="00130F63" w:rsidRPr="00843E98">
        <w:t xml:space="preserve">hrzanowska, and subsequently by </w:t>
      </w:r>
      <w:r w:rsidR="00977F7C" w:rsidRPr="00843E98">
        <w:t>Mr J. Sobczak, of the Ministry of Foreign Affairs.</w:t>
      </w:r>
    </w:p>
    <w:p w:rsidR="00076C30" w:rsidRPr="00843E98" w:rsidRDefault="00A50B57"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3</w:t>
      </w:r>
      <w:r w:rsidRPr="00843E98">
        <w:fldChar w:fldCharType="end"/>
      </w:r>
      <w:r w:rsidRPr="00843E98">
        <w:t xml:space="preserve">.  The applicant alleged, in particular, </w:t>
      </w:r>
      <w:r w:rsidR="00F41B35" w:rsidRPr="00843E98">
        <w:t xml:space="preserve">that the proceedings leading to the imposition of </w:t>
      </w:r>
      <w:r w:rsidR="00E3266A" w:rsidRPr="00843E98">
        <w:t xml:space="preserve">a </w:t>
      </w:r>
      <w:r w:rsidR="00F41B35" w:rsidRPr="00843E98">
        <w:t>custodial penalty on him had been unfair; that the penalty had been entirely executed before his interlocutory appeal against it had been examined by the appellate court; and that the punishment he had received for expressing his views in a political debate had been too severe.</w:t>
      </w:r>
    </w:p>
    <w:p w:rsidR="00076C30" w:rsidRPr="00843E98" w:rsidRDefault="00A50B57"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4</w:t>
      </w:r>
      <w:r w:rsidRPr="00843E98">
        <w:fldChar w:fldCharType="end"/>
      </w:r>
      <w:r w:rsidR="00076C30" w:rsidRPr="00843E98">
        <w:t>.  </w:t>
      </w:r>
      <w:r w:rsidRPr="00843E98">
        <w:t xml:space="preserve">On </w:t>
      </w:r>
      <w:r w:rsidRPr="00843E98">
        <w:rPr>
          <w:szCs w:val="24"/>
        </w:rPr>
        <w:t>24 August 2015</w:t>
      </w:r>
      <w:r w:rsidR="00076C30" w:rsidRPr="00843E98">
        <w:t xml:space="preserve"> </w:t>
      </w:r>
      <w:r w:rsidR="00E3266A" w:rsidRPr="00843E98">
        <w:t xml:space="preserve">the </w:t>
      </w:r>
      <w:r w:rsidRPr="00843E98">
        <w:rPr>
          <w:szCs w:val="24"/>
        </w:rPr>
        <w:t>application</w:t>
      </w:r>
      <w:r w:rsidR="00EB30D7" w:rsidRPr="00843E98">
        <w:rPr>
          <w:szCs w:val="24"/>
        </w:rPr>
        <w:t xml:space="preserve"> was communicated to the Government</w:t>
      </w:r>
      <w:r w:rsidR="00076C30" w:rsidRPr="00843E98">
        <w:t>.</w:t>
      </w:r>
    </w:p>
    <w:p w:rsidR="00076C30" w:rsidRPr="00843E98" w:rsidRDefault="00076C30" w:rsidP="00843E98">
      <w:pPr>
        <w:pStyle w:val="ECHRTitle1"/>
      </w:pPr>
      <w:r w:rsidRPr="00843E98">
        <w:t>THE FACTS</w:t>
      </w:r>
    </w:p>
    <w:p w:rsidR="00076C30" w:rsidRPr="00843E98" w:rsidRDefault="00076C30" w:rsidP="00843E98">
      <w:pPr>
        <w:pStyle w:val="ECHRHeading1"/>
      </w:pPr>
      <w:r w:rsidRPr="00843E98">
        <w:t>I.  THE CIRCUMSTANCES OF THE CASE</w:t>
      </w:r>
    </w:p>
    <w:p w:rsidR="00076C30" w:rsidRPr="00843E98" w:rsidRDefault="00A50B57"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5</w:t>
      </w:r>
      <w:r w:rsidRPr="00843E98">
        <w:fldChar w:fldCharType="end"/>
      </w:r>
      <w:r w:rsidR="00076C30" w:rsidRPr="00843E98">
        <w:t xml:space="preserve">.  The </w:t>
      </w:r>
      <w:r w:rsidRPr="00843E98">
        <w:t>applicant was born in 1964 and lives</w:t>
      </w:r>
      <w:r w:rsidR="00076C30" w:rsidRPr="00843E98">
        <w:t xml:space="preserve"> in </w:t>
      </w:r>
      <w:r w:rsidRPr="00843E98">
        <w:t>Katowice</w:t>
      </w:r>
      <w:r w:rsidR="00076C30" w:rsidRPr="00843E98">
        <w:t>.</w:t>
      </w:r>
    </w:p>
    <w:p w:rsidR="001E48FA" w:rsidRPr="00843E98" w:rsidRDefault="008F3C93" w:rsidP="00843E98">
      <w:pPr>
        <w:pStyle w:val="ECHRHeading2"/>
      </w:pPr>
      <w:r w:rsidRPr="00843E98">
        <w:lastRenderedPageBreak/>
        <w:t>A.  </w:t>
      </w:r>
      <w:r w:rsidR="001E48FA" w:rsidRPr="00843E98">
        <w:t>Background</w:t>
      </w:r>
    </w:p>
    <w:p w:rsidR="001E48FA" w:rsidRPr="00843E98" w:rsidRDefault="00A50B57"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6</w:t>
      </w:r>
      <w:r w:rsidRPr="00843E98">
        <w:fldChar w:fldCharType="end"/>
      </w:r>
      <w:r w:rsidR="00076C30" w:rsidRPr="00843E98">
        <w:t>.</w:t>
      </w:r>
      <w:r w:rsidR="004D7C7A" w:rsidRPr="00843E98">
        <w:t>  </w:t>
      </w:r>
      <w:r w:rsidR="001E48FA" w:rsidRPr="00843E98">
        <w:t>The applicant</w:t>
      </w:r>
      <w:r w:rsidR="00F41B35" w:rsidRPr="00843E98">
        <w:t xml:space="preserve"> is a former activist of an anti-communist opposition</w:t>
      </w:r>
      <w:r w:rsidR="00F85DBA" w:rsidRPr="00843E98">
        <w:t xml:space="preserve"> group</w:t>
      </w:r>
      <w:r w:rsidR="00F41B35" w:rsidRPr="00843E98">
        <w:t>,</w:t>
      </w:r>
      <w:r w:rsidR="00F85DBA" w:rsidRPr="00843E98">
        <w:t xml:space="preserve"> who was</w:t>
      </w:r>
      <w:r w:rsidR="00F41B35" w:rsidRPr="00843E98">
        <w:t xml:space="preserve"> interned in 1982.</w:t>
      </w:r>
    </w:p>
    <w:p w:rsidR="001E48FA" w:rsidRPr="00843E98" w:rsidRDefault="001E48FA"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7</w:t>
      </w:r>
      <w:r w:rsidRPr="00843E98">
        <w:fldChar w:fldCharType="end"/>
      </w:r>
      <w:r w:rsidRPr="00843E98">
        <w:t>.  He</w:t>
      </w:r>
      <w:r w:rsidR="00F41B35" w:rsidRPr="00843E98">
        <w:t xml:space="preserve"> observ</w:t>
      </w:r>
      <w:r w:rsidRPr="00843E98">
        <w:t>ed</w:t>
      </w:r>
      <w:r w:rsidR="00F41B35" w:rsidRPr="00843E98">
        <w:t xml:space="preserve"> the trial against th</w:t>
      </w:r>
      <w:r w:rsidR="00992E7B" w:rsidRPr="00843E98">
        <w:t>re</w:t>
      </w:r>
      <w:r w:rsidR="00F41B35" w:rsidRPr="00843E98">
        <w:t xml:space="preserve">e </w:t>
      </w:r>
      <w:r w:rsidR="00992E7B" w:rsidRPr="00843E98">
        <w:t xml:space="preserve">high-ranking </w:t>
      </w:r>
      <w:r w:rsidR="00F41B35" w:rsidRPr="00843E98">
        <w:t>members of the</w:t>
      </w:r>
      <w:r w:rsidR="00992E7B" w:rsidRPr="00843E98">
        <w:t xml:space="preserve"> communist-era</w:t>
      </w:r>
      <w:r w:rsidR="00F41B35" w:rsidRPr="00843E98">
        <w:t xml:space="preserve"> Military Council of National Salvation who </w:t>
      </w:r>
      <w:r w:rsidR="00F85DBA" w:rsidRPr="00843E98">
        <w:t xml:space="preserve">had </w:t>
      </w:r>
      <w:r w:rsidR="00F41B35" w:rsidRPr="00843E98">
        <w:t xml:space="preserve">ordered the imposition of </w:t>
      </w:r>
      <w:r w:rsidR="00026EE6" w:rsidRPr="00843E98">
        <w:t>martial law</w:t>
      </w:r>
      <w:r w:rsidR="00F41B35" w:rsidRPr="00843E98">
        <w:t xml:space="preserve"> in Poland in December 1981.</w:t>
      </w:r>
    </w:p>
    <w:p w:rsidR="007C33D5" w:rsidRPr="00843E98" w:rsidRDefault="00D34055"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8</w:t>
      </w:r>
      <w:r w:rsidRPr="00843E98">
        <w:fldChar w:fldCharType="end"/>
      </w:r>
      <w:r w:rsidRPr="00843E98">
        <w:t>.  </w:t>
      </w:r>
      <w:r w:rsidR="001E48FA" w:rsidRPr="00843E98">
        <w:t>The trial in question</w:t>
      </w:r>
      <w:r w:rsidR="00EB30D7" w:rsidRPr="00843E98">
        <w:t>, which</w:t>
      </w:r>
      <w:r w:rsidR="001E48FA" w:rsidRPr="00843E98">
        <w:t xml:space="preserve"> lasted from 2007 until 2015</w:t>
      </w:r>
      <w:r w:rsidR="00EB30D7" w:rsidRPr="00843E98">
        <w:t>, attracted a lot of public attention in Poland</w:t>
      </w:r>
      <w:r w:rsidR="001E48FA" w:rsidRPr="00843E98">
        <w:t>.</w:t>
      </w:r>
    </w:p>
    <w:p w:rsidR="001E48FA" w:rsidRPr="00843E98" w:rsidRDefault="00EB30D7"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9</w:t>
      </w:r>
      <w:r w:rsidRPr="00843E98">
        <w:fldChar w:fldCharType="end"/>
      </w:r>
      <w:r w:rsidRPr="00843E98">
        <w:t>.  </w:t>
      </w:r>
      <w:r w:rsidR="001E48FA" w:rsidRPr="00843E98">
        <w:t xml:space="preserve">On 12 January 2012 the main defendant, </w:t>
      </w:r>
      <w:r w:rsidR="00517741" w:rsidRPr="00843E98">
        <w:t>G</w:t>
      </w:r>
      <w:r w:rsidR="001E48FA" w:rsidRPr="00843E98">
        <w:t>eneral C.K. was convicted and sentenced to four years</w:t>
      </w:r>
      <w:r w:rsidR="00843E98" w:rsidRPr="00843E98">
        <w:t>’</w:t>
      </w:r>
      <w:r w:rsidR="001E48FA" w:rsidRPr="00843E98">
        <w:t xml:space="preserve"> imprisonment. This penalty was reduced by half under the </w:t>
      </w:r>
      <w:r w:rsidR="00517741" w:rsidRPr="00843E98">
        <w:t>A</w:t>
      </w:r>
      <w:r w:rsidR="001E48FA" w:rsidRPr="00843E98">
        <w:t xml:space="preserve">mnesty </w:t>
      </w:r>
      <w:r w:rsidR="00517741" w:rsidRPr="00843E98">
        <w:t>Act</w:t>
      </w:r>
      <w:r w:rsidR="001E48FA" w:rsidRPr="00843E98">
        <w:t xml:space="preserve"> and its execution was suspended for five years in view of the defendant</w:t>
      </w:r>
      <w:r w:rsidR="00843E98" w:rsidRPr="00843E98">
        <w:t>’</w:t>
      </w:r>
      <w:r w:rsidR="001E48FA" w:rsidRPr="00843E98">
        <w:t>s old age and poor health. Another defendant was acquitted and another had her case discontinued. On 15</w:t>
      </w:r>
      <w:r w:rsidR="004D7C7A" w:rsidRPr="00843E98">
        <w:t> </w:t>
      </w:r>
      <w:r w:rsidR="001E48FA" w:rsidRPr="00843E98">
        <w:t xml:space="preserve">June 2015 the </w:t>
      </w:r>
      <w:r w:rsidR="00D34055" w:rsidRPr="00843E98">
        <w:t>appellate court</w:t>
      </w:r>
      <w:r w:rsidR="001E48FA" w:rsidRPr="00843E98">
        <w:t xml:space="preserve"> upheld the first-instance judgment.</w:t>
      </w:r>
    </w:p>
    <w:p w:rsidR="001E48FA" w:rsidRPr="00843E98" w:rsidRDefault="008F3C93" w:rsidP="00843E98">
      <w:pPr>
        <w:pStyle w:val="ECHRHeading2"/>
      </w:pPr>
      <w:r w:rsidRPr="00843E98">
        <w:t>B.  </w:t>
      </w:r>
      <w:r w:rsidR="00517741" w:rsidRPr="00843E98">
        <w:t>E</w:t>
      </w:r>
      <w:r w:rsidR="00162EB3" w:rsidRPr="00843E98">
        <w:t>vents leading to the applicant</w:t>
      </w:r>
      <w:r w:rsidR="00843E98" w:rsidRPr="00843E98">
        <w:t>’</w:t>
      </w:r>
      <w:r w:rsidR="00162EB3" w:rsidRPr="00843E98">
        <w:t>s</w:t>
      </w:r>
      <w:r w:rsidR="001E48FA" w:rsidRPr="00843E98">
        <w:t xml:space="preserve"> punishment for contempt of court</w:t>
      </w:r>
      <w:r w:rsidR="00162EB3" w:rsidRPr="00843E98">
        <w:t xml:space="preserve"> and the related proceedings</w:t>
      </w:r>
    </w:p>
    <w:p w:rsidR="007C33D5" w:rsidRPr="00843E98" w:rsidRDefault="001E48FA"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10</w:t>
      </w:r>
      <w:r w:rsidRPr="00843E98">
        <w:fldChar w:fldCharType="end"/>
      </w:r>
      <w:r w:rsidRPr="00843E98">
        <w:t>.  The applicant w</w:t>
      </w:r>
      <w:r w:rsidR="00F41B35" w:rsidRPr="00843E98">
        <w:t xml:space="preserve">as in the courtroom when on 12 January 2012 the Warsaw Regional Court </w:t>
      </w:r>
      <w:r w:rsidR="00076C30" w:rsidRPr="00843E98">
        <w:t>(</w:t>
      </w:r>
      <w:r w:rsidR="00076C30" w:rsidRPr="00843E98">
        <w:rPr>
          <w:i/>
        </w:rPr>
        <w:t>Sąd Okręgowy</w:t>
      </w:r>
      <w:r w:rsidR="00076C30" w:rsidRPr="00843E98">
        <w:t xml:space="preserve">) </w:t>
      </w:r>
      <w:r w:rsidR="00F41B35" w:rsidRPr="00843E98">
        <w:t>was to deliver its judgment</w:t>
      </w:r>
      <w:r w:rsidR="00162EB3" w:rsidRPr="00843E98">
        <w:t xml:space="preserve"> in the case described above</w:t>
      </w:r>
      <w:r w:rsidR="00F41B35" w:rsidRPr="00843E98">
        <w:t>.</w:t>
      </w:r>
    </w:p>
    <w:p w:rsidR="007C33D5" w:rsidRPr="00843E98" w:rsidRDefault="00743C29" w:rsidP="00843E98">
      <w:pPr>
        <w:pStyle w:val="ECHRPara"/>
        <w:rPr>
          <w:lang w:val="pl-PL"/>
        </w:rPr>
      </w:pPr>
      <w:r w:rsidRPr="00843E98">
        <w:fldChar w:fldCharType="begin"/>
      </w:r>
      <w:r w:rsidRPr="00843E98">
        <w:instrText xml:space="preserve"> SEQ level0 \*arabic </w:instrText>
      </w:r>
      <w:r w:rsidRPr="00843E98">
        <w:fldChar w:fldCharType="separate"/>
      </w:r>
      <w:r w:rsidR="00843E98" w:rsidRPr="00843E98">
        <w:rPr>
          <w:noProof/>
        </w:rPr>
        <w:t>11</w:t>
      </w:r>
      <w:r w:rsidRPr="00843E98">
        <w:fldChar w:fldCharType="end"/>
      </w:r>
      <w:r w:rsidRPr="00843E98">
        <w:t>.  </w:t>
      </w:r>
      <w:r w:rsidR="00026EE6" w:rsidRPr="00843E98">
        <w:t>At 1.30 p.m., after the judges had arrived in the courtroom, t</w:t>
      </w:r>
      <w:r w:rsidR="00F41B35" w:rsidRPr="00843E98">
        <w:t>he applicant jumped behind the judge</w:t>
      </w:r>
      <w:r w:rsidR="00843E98" w:rsidRPr="00843E98">
        <w:t>’</w:t>
      </w:r>
      <w:r w:rsidR="00F41B35" w:rsidRPr="00843E98">
        <w:t xml:space="preserve">s table and shouted: “This is a mockery of justice!” </w:t>
      </w:r>
      <w:r w:rsidR="00F41B35" w:rsidRPr="00843E98">
        <w:rPr>
          <w:lang w:val="pl-PL"/>
        </w:rPr>
        <w:t>(</w:t>
      </w:r>
      <w:r w:rsidR="00F41B35" w:rsidRPr="00843E98">
        <w:rPr>
          <w:i/>
          <w:lang w:val="pl-PL"/>
        </w:rPr>
        <w:t>Tutaj trwa kpina z wymiaru sprawiedliwości</w:t>
      </w:r>
      <w:r w:rsidR="00F41B35" w:rsidRPr="00843E98">
        <w:rPr>
          <w:lang w:val="pl-PL"/>
        </w:rPr>
        <w:t>).</w:t>
      </w:r>
    </w:p>
    <w:p w:rsidR="00743C29" w:rsidRPr="00843E98" w:rsidRDefault="00743C29" w:rsidP="00843E98">
      <w:pPr>
        <w:pStyle w:val="ECHRPara"/>
        <w:rPr>
          <w:lang w:val="pl-PL"/>
        </w:rPr>
      </w:pPr>
      <w:r w:rsidRPr="00843E98">
        <w:fldChar w:fldCharType="begin"/>
      </w:r>
      <w:r w:rsidRPr="00843E98">
        <w:rPr>
          <w:lang w:val="pl-PL"/>
        </w:rPr>
        <w:instrText xml:space="preserve"> SEQ level0 \*arabic </w:instrText>
      </w:r>
      <w:r w:rsidRPr="00843E98">
        <w:fldChar w:fldCharType="separate"/>
      </w:r>
      <w:r w:rsidR="00843E98" w:rsidRPr="00843E98">
        <w:rPr>
          <w:noProof/>
          <w:lang w:val="pl-PL"/>
        </w:rPr>
        <w:t>12</w:t>
      </w:r>
      <w:r w:rsidRPr="00843E98">
        <w:fldChar w:fldCharType="end"/>
      </w:r>
      <w:r w:rsidRPr="00843E98">
        <w:rPr>
          <w:lang w:val="pl-PL"/>
        </w:rPr>
        <w:t>.  The judges left the courtroom.</w:t>
      </w:r>
    </w:p>
    <w:p w:rsidR="007C33D5" w:rsidRPr="00843E98" w:rsidRDefault="00743C29"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13</w:t>
      </w:r>
      <w:r w:rsidRPr="00843E98">
        <w:fldChar w:fldCharType="end"/>
      </w:r>
      <w:r w:rsidRPr="00843E98">
        <w:t>.  </w:t>
      </w:r>
      <w:r w:rsidR="00F41B35" w:rsidRPr="00843E98">
        <w:t>Some other members of the audience</w:t>
      </w:r>
      <w:r w:rsidRPr="00843E98">
        <w:t xml:space="preserve"> shouted “Disgrace!” and “Court </w:t>
      </w:r>
      <w:r w:rsidR="00F41B35" w:rsidRPr="00843E98">
        <w:t>before the court!” (</w:t>
      </w:r>
      <w:r w:rsidR="00F41B35" w:rsidRPr="00843E98">
        <w:rPr>
          <w:i/>
        </w:rPr>
        <w:t>Hańba</w:t>
      </w:r>
      <w:r w:rsidR="00F41B35" w:rsidRPr="00843E98">
        <w:t xml:space="preserve"> and </w:t>
      </w:r>
      <w:r w:rsidR="00F41B35" w:rsidRPr="00843E98">
        <w:rPr>
          <w:i/>
        </w:rPr>
        <w:t>Sąd pod sąd</w:t>
      </w:r>
      <w:r w:rsidR="00F41B35" w:rsidRPr="00843E98">
        <w:t>). They were all holding up photos of victims of the communist regime.</w:t>
      </w:r>
    </w:p>
    <w:p w:rsidR="00026EE6" w:rsidRPr="00843E98" w:rsidRDefault="00076C30"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14</w:t>
      </w:r>
      <w:r w:rsidRPr="00843E98">
        <w:fldChar w:fldCharType="end"/>
      </w:r>
      <w:r w:rsidRPr="00843E98">
        <w:t>.  </w:t>
      </w:r>
      <w:r w:rsidR="00743C29" w:rsidRPr="00843E98">
        <w:t>T</w:t>
      </w:r>
      <w:r w:rsidR="00F41B35" w:rsidRPr="00843E98">
        <w:t xml:space="preserve">he applicant was </w:t>
      </w:r>
      <w:r w:rsidR="00743C29" w:rsidRPr="00843E98">
        <w:t xml:space="preserve">forcibly </w:t>
      </w:r>
      <w:r w:rsidR="00F41B35" w:rsidRPr="00843E98">
        <w:t>removed from the</w:t>
      </w:r>
      <w:r w:rsidR="00743C29" w:rsidRPr="00843E98">
        <w:t xml:space="preserve"> courtroom</w:t>
      </w:r>
      <w:r w:rsidR="00F41B35" w:rsidRPr="00843E98">
        <w:t>.</w:t>
      </w:r>
    </w:p>
    <w:p w:rsidR="00743C29" w:rsidRPr="00843E98" w:rsidRDefault="00743C29"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15</w:t>
      </w:r>
      <w:r w:rsidRPr="00843E98">
        <w:fldChar w:fldCharType="end"/>
      </w:r>
      <w:r w:rsidRPr="00843E98">
        <w:t xml:space="preserve">.  Shortly afterwards, he returned and continued shouting </w:t>
      </w:r>
      <w:r w:rsidR="00992E7B" w:rsidRPr="00843E98">
        <w:t xml:space="preserve">out </w:t>
      </w:r>
      <w:r w:rsidRPr="00843E98">
        <w:t xml:space="preserve">similar statements </w:t>
      </w:r>
      <w:r w:rsidR="00992E7B" w:rsidRPr="00843E98">
        <w:t>joint by</w:t>
      </w:r>
      <w:r w:rsidRPr="00843E98">
        <w:t xml:space="preserve"> other members of the audience. In view of the</w:t>
      </w:r>
      <w:r w:rsidR="00546AA0" w:rsidRPr="00843E98">
        <w:t xml:space="preserve"> audience</w:t>
      </w:r>
      <w:r w:rsidR="00843E98" w:rsidRPr="00843E98">
        <w:t>’</w:t>
      </w:r>
      <w:r w:rsidRPr="00843E98">
        <w:t xml:space="preserve">s </w:t>
      </w:r>
      <w:r w:rsidR="00330F6B" w:rsidRPr="00843E98">
        <w:t xml:space="preserve">refusal </w:t>
      </w:r>
      <w:r w:rsidRPr="00843E98">
        <w:t xml:space="preserve">to leave the courtroom, the judge </w:t>
      </w:r>
      <w:r w:rsidR="00992E7B" w:rsidRPr="00843E98">
        <w:t xml:space="preserve">who was </w:t>
      </w:r>
      <w:r w:rsidRPr="00843E98">
        <w:t>presiding over the tr</w:t>
      </w:r>
      <w:r w:rsidR="006F7E22" w:rsidRPr="00843E98">
        <w:t>i</w:t>
      </w:r>
      <w:r w:rsidRPr="00843E98">
        <w:t>al decided to announce the judgment from a different room.</w:t>
      </w:r>
    </w:p>
    <w:p w:rsidR="007C33D5" w:rsidRPr="00843E98" w:rsidRDefault="00076C30"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16</w:t>
      </w:r>
      <w:r w:rsidRPr="00843E98">
        <w:fldChar w:fldCharType="end"/>
      </w:r>
      <w:r w:rsidRPr="00843E98">
        <w:t>.  </w:t>
      </w:r>
      <w:r w:rsidR="00BD4E52" w:rsidRPr="00843E98">
        <w:t>At 3 p.m. t</w:t>
      </w:r>
      <w:r w:rsidR="00F41B35" w:rsidRPr="00843E98">
        <w:t xml:space="preserve">he trial </w:t>
      </w:r>
      <w:r w:rsidR="00BD4E52" w:rsidRPr="00843E98">
        <w:t xml:space="preserve">was resumed </w:t>
      </w:r>
      <w:r w:rsidR="00743C29" w:rsidRPr="00843E98">
        <w:t>in a new room</w:t>
      </w:r>
      <w:r w:rsidR="00992E7B" w:rsidRPr="00843E98">
        <w:t>,</w:t>
      </w:r>
      <w:r w:rsidR="00743C29" w:rsidRPr="00843E98">
        <w:t xml:space="preserve"> </w:t>
      </w:r>
      <w:r w:rsidR="00BD4E52" w:rsidRPr="00843E98">
        <w:t xml:space="preserve">with the </w:t>
      </w:r>
      <w:r w:rsidR="001F7652" w:rsidRPr="00843E98">
        <w:t>public</w:t>
      </w:r>
      <w:r w:rsidR="00BD4E52" w:rsidRPr="00843E98">
        <w:t xml:space="preserve"> comprising only journalists. </w:t>
      </w:r>
      <w:r w:rsidR="00EB30D7" w:rsidRPr="00843E98">
        <w:t>Here, i</w:t>
      </w:r>
      <w:r w:rsidR="00F41B35" w:rsidRPr="00843E98">
        <w:t>n the applicant</w:t>
      </w:r>
      <w:r w:rsidR="00843E98" w:rsidRPr="00843E98">
        <w:t>’</w:t>
      </w:r>
      <w:r w:rsidR="00F41B35" w:rsidRPr="00843E98">
        <w:t>s absence, the Warsaw Regional Court imposed on him</w:t>
      </w:r>
      <w:r w:rsidR="00330F6B" w:rsidRPr="00843E98">
        <w:t xml:space="preserve"> a disciplinary custodial penalty of</w:t>
      </w:r>
      <w:r w:rsidR="00F41B35" w:rsidRPr="00843E98">
        <w:t xml:space="preserve"> </w:t>
      </w:r>
      <w:r w:rsidR="00330F6B" w:rsidRPr="00843E98">
        <w:t xml:space="preserve">fourteen </w:t>
      </w:r>
      <w:r w:rsidR="00F41B35" w:rsidRPr="00843E98">
        <w:t xml:space="preserve">days for contempt of court (“for the breach of </w:t>
      </w:r>
      <w:r w:rsidR="00330F6B" w:rsidRPr="00843E98">
        <w:t xml:space="preserve">the </w:t>
      </w:r>
      <w:r w:rsidR="008B5966" w:rsidRPr="00843E98">
        <w:t>solemn nature, serenity and the course of court proceedings</w:t>
      </w:r>
      <w:r w:rsidR="00F41B35" w:rsidRPr="00843E98">
        <w:t xml:space="preserve">, </w:t>
      </w:r>
      <w:r w:rsidR="009A3995" w:rsidRPr="00843E98">
        <w:t xml:space="preserve">to the degree </w:t>
      </w:r>
      <w:r w:rsidR="00F41B35" w:rsidRPr="00843E98">
        <w:t>making the announceme</w:t>
      </w:r>
      <w:r w:rsidR="008B5966" w:rsidRPr="00843E98">
        <w:t>nt of the judgment impossible”)</w:t>
      </w:r>
      <w:r w:rsidR="00F41B35" w:rsidRPr="00843E98">
        <w:t>.</w:t>
      </w:r>
    </w:p>
    <w:p w:rsidR="007C33D5" w:rsidRPr="00843E98" w:rsidRDefault="00EB30D7"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17</w:t>
      </w:r>
      <w:r w:rsidRPr="00843E98">
        <w:fldChar w:fldCharType="end"/>
      </w:r>
      <w:r w:rsidRPr="00843E98">
        <w:t>.  On 12 January 2012 a written decision, in the form of an extract from the court minutes as described in the preceding paragraph, was issued to that effect.</w:t>
      </w:r>
    </w:p>
    <w:p w:rsidR="00F41B35" w:rsidRPr="00843E98" w:rsidRDefault="00076C30" w:rsidP="00843E98">
      <w:pPr>
        <w:pStyle w:val="ECHRPara"/>
      </w:pPr>
      <w:r w:rsidRPr="00843E98">
        <w:lastRenderedPageBreak/>
        <w:fldChar w:fldCharType="begin"/>
      </w:r>
      <w:r w:rsidRPr="00843E98">
        <w:instrText xml:space="preserve"> SEQ level0 \*arabic </w:instrText>
      </w:r>
      <w:r w:rsidRPr="00843E98">
        <w:fldChar w:fldCharType="separate"/>
      </w:r>
      <w:r w:rsidR="00843E98" w:rsidRPr="00843E98">
        <w:rPr>
          <w:noProof/>
        </w:rPr>
        <w:t>18</w:t>
      </w:r>
      <w:r w:rsidRPr="00843E98">
        <w:fldChar w:fldCharType="end"/>
      </w:r>
      <w:r w:rsidRPr="00843E98">
        <w:t>.  </w:t>
      </w:r>
      <w:r w:rsidR="00F41B35" w:rsidRPr="00843E98">
        <w:t>The applicant submitted that he had not been served with that d</w:t>
      </w:r>
      <w:r w:rsidR="00EB30D7" w:rsidRPr="00843E98">
        <w:t>ecision or informed of it</w:t>
      </w:r>
      <w:r w:rsidR="00F41B35" w:rsidRPr="00843E98">
        <w:t>.</w:t>
      </w:r>
    </w:p>
    <w:p w:rsidR="00BD4E52" w:rsidRPr="00843E98" w:rsidRDefault="00BD4E52"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19</w:t>
      </w:r>
      <w:r w:rsidRPr="00843E98">
        <w:fldChar w:fldCharType="end"/>
      </w:r>
      <w:r w:rsidRPr="00843E98">
        <w:t>.  On the day of the trial in question, that is 12 January 2012, a warrant was issued ordering the applicant</w:t>
      </w:r>
      <w:r w:rsidR="00843E98" w:rsidRPr="00843E98">
        <w:t>’</w:t>
      </w:r>
      <w:r w:rsidRPr="00843E98">
        <w:t xml:space="preserve">s </w:t>
      </w:r>
      <w:r w:rsidR="00131A3A" w:rsidRPr="00843E98">
        <w:t>placement</w:t>
      </w:r>
      <w:r w:rsidR="002A1939" w:rsidRPr="00843E98">
        <w:t xml:space="preserve"> in </w:t>
      </w:r>
      <w:r w:rsidRPr="00843E98">
        <w:t>a p</w:t>
      </w:r>
      <w:r w:rsidR="00F16E7A" w:rsidRPr="00843E98">
        <w:t>enal facility</w:t>
      </w:r>
      <w:r w:rsidRPr="00843E98">
        <w:t xml:space="preserve"> </w:t>
      </w:r>
      <w:r w:rsidR="00131A3A" w:rsidRPr="00843E98">
        <w:t xml:space="preserve">with a </w:t>
      </w:r>
      <w:r w:rsidR="002671A9" w:rsidRPr="00843E98">
        <w:t xml:space="preserve">view to </w:t>
      </w:r>
      <w:r w:rsidR="00131A3A" w:rsidRPr="00843E98">
        <w:t xml:space="preserve">his </w:t>
      </w:r>
      <w:r w:rsidR="002671A9" w:rsidRPr="00843E98">
        <w:t>serving the penalty</w:t>
      </w:r>
      <w:r w:rsidRPr="00843E98">
        <w:t xml:space="preserve">. On 13 January 2012 </w:t>
      </w:r>
      <w:r w:rsidR="00EE34E1" w:rsidRPr="00843E98">
        <w:t xml:space="preserve">a </w:t>
      </w:r>
      <w:r w:rsidRPr="00843E98">
        <w:t>warrant</w:t>
      </w:r>
      <w:r w:rsidR="00EE34E1" w:rsidRPr="00843E98">
        <w:t xml:space="preserve"> to</w:t>
      </w:r>
      <w:r w:rsidRPr="00843E98">
        <w:t xml:space="preserve"> </w:t>
      </w:r>
      <w:r w:rsidR="00EE34E1" w:rsidRPr="00843E98">
        <w:t xml:space="preserve">this effect </w:t>
      </w:r>
      <w:r w:rsidRPr="00843E98">
        <w:t>was sent to</w:t>
      </w:r>
      <w:r w:rsidR="002671A9" w:rsidRPr="00843E98">
        <w:t xml:space="preserve"> Katowice </w:t>
      </w:r>
      <w:r w:rsidR="00131A3A" w:rsidRPr="00843E98">
        <w:t>p</w:t>
      </w:r>
      <w:r w:rsidR="002671A9" w:rsidRPr="00843E98">
        <w:t xml:space="preserve">olice </w:t>
      </w:r>
      <w:r w:rsidR="00131A3A" w:rsidRPr="00843E98">
        <w:t>s</w:t>
      </w:r>
      <w:r w:rsidR="002671A9" w:rsidRPr="00843E98">
        <w:t>tati</w:t>
      </w:r>
      <w:r w:rsidRPr="00843E98">
        <w:t>on together with a copy of the court</w:t>
      </w:r>
      <w:r w:rsidR="00843E98" w:rsidRPr="00843E98">
        <w:t>’</w:t>
      </w:r>
      <w:r w:rsidRPr="00843E98">
        <w:t xml:space="preserve">s decision imposing the </w:t>
      </w:r>
      <w:r w:rsidR="002671A9" w:rsidRPr="00843E98">
        <w:t xml:space="preserve">disciplinary </w:t>
      </w:r>
      <w:r w:rsidRPr="00843E98">
        <w:t>punishment</w:t>
      </w:r>
      <w:r w:rsidR="002671A9" w:rsidRPr="00843E98">
        <w:t>.</w:t>
      </w:r>
    </w:p>
    <w:p w:rsidR="007C33D5" w:rsidRPr="00843E98" w:rsidRDefault="00076C30"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20</w:t>
      </w:r>
      <w:r w:rsidRPr="00843E98">
        <w:fldChar w:fldCharType="end"/>
      </w:r>
      <w:r w:rsidRPr="00843E98">
        <w:t>.  </w:t>
      </w:r>
      <w:r w:rsidR="00F41B35" w:rsidRPr="00843E98">
        <w:t xml:space="preserve">On 19 January 2012 the applicant was </w:t>
      </w:r>
      <w:r w:rsidR="002671A9" w:rsidRPr="00843E98">
        <w:t xml:space="preserve">served with </w:t>
      </w:r>
      <w:r w:rsidR="00131A3A" w:rsidRPr="00843E98">
        <w:t xml:space="preserve">a </w:t>
      </w:r>
      <w:r w:rsidR="002671A9" w:rsidRPr="00843E98">
        <w:t xml:space="preserve">warrant and then </w:t>
      </w:r>
      <w:r w:rsidR="00F41B35" w:rsidRPr="00843E98">
        <w:t>arrested</w:t>
      </w:r>
      <w:r w:rsidR="00131A3A" w:rsidRPr="00843E98">
        <w:t xml:space="preserve"> so</w:t>
      </w:r>
      <w:r w:rsidR="00F41B35" w:rsidRPr="00843E98">
        <w:t xml:space="preserve"> </w:t>
      </w:r>
      <w:r w:rsidR="00131A3A" w:rsidRPr="00843E98">
        <w:t xml:space="preserve">that he could be committed to Warsaw Remand Centre to </w:t>
      </w:r>
      <w:r w:rsidR="00F41B35" w:rsidRPr="00843E98">
        <w:t>serv</w:t>
      </w:r>
      <w:r w:rsidR="00131A3A" w:rsidRPr="00843E98">
        <w:t xml:space="preserve">e </w:t>
      </w:r>
      <w:r w:rsidR="00F41B35" w:rsidRPr="00843E98">
        <w:t>the penalty</w:t>
      </w:r>
      <w:r w:rsidR="00131A3A" w:rsidRPr="00843E98">
        <w:t xml:space="preserve"> in a closed regime</w:t>
      </w:r>
      <w:r w:rsidR="00F41B35" w:rsidRPr="00843E98">
        <w:t>.</w:t>
      </w:r>
    </w:p>
    <w:p w:rsidR="00F41B35" w:rsidRPr="00843E98" w:rsidRDefault="00D10259"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21</w:t>
      </w:r>
      <w:r w:rsidRPr="00843E98">
        <w:fldChar w:fldCharType="end"/>
      </w:r>
      <w:r w:rsidRPr="00843E98">
        <w:t>.  </w:t>
      </w:r>
      <w:r w:rsidR="00F41B35" w:rsidRPr="00843E98">
        <w:t xml:space="preserve">On 22 January 2012 the applicant </w:t>
      </w:r>
      <w:r w:rsidR="00936D48" w:rsidRPr="00843E98">
        <w:t xml:space="preserve">lodged </w:t>
      </w:r>
      <w:r w:rsidR="00F41B35" w:rsidRPr="00843E98">
        <w:t>an interlocutory appeal against the decision</w:t>
      </w:r>
      <w:r w:rsidR="002819B3" w:rsidRPr="00843E98">
        <w:t xml:space="preserve"> imposing the custodial penalty.</w:t>
      </w:r>
      <w:r w:rsidR="007C33D5" w:rsidRPr="00843E98">
        <w:t xml:space="preserve"> </w:t>
      </w:r>
      <w:r w:rsidR="00F41B35" w:rsidRPr="00843E98">
        <w:t>He argued that his one-minute statement had not disturbed the court to such an extent as to make it impossible to announce the judgment. He also submitted that if the presiding judge had told him to return to his seat</w:t>
      </w:r>
      <w:r w:rsidR="008B2D70" w:rsidRPr="00843E98">
        <w:t>,</w:t>
      </w:r>
      <w:r w:rsidR="00F41B35" w:rsidRPr="00843E98">
        <w:t xml:space="preserve"> he would have complied. </w:t>
      </w:r>
      <w:r w:rsidR="001F0736" w:rsidRPr="00843E98">
        <w:t>Since only a copy of the first page of the applicant</w:t>
      </w:r>
      <w:r w:rsidR="00843E98" w:rsidRPr="00843E98">
        <w:t>’</w:t>
      </w:r>
      <w:r w:rsidR="001F0736" w:rsidRPr="00843E98">
        <w:t>s appeal has been submitted to the Court, i</w:t>
      </w:r>
      <w:r w:rsidR="00F41B35" w:rsidRPr="00843E98">
        <w:t xml:space="preserve">t is unclear whether the applicant </w:t>
      </w:r>
      <w:r w:rsidR="001F0736" w:rsidRPr="00843E98">
        <w:t xml:space="preserve">had </w:t>
      </w:r>
      <w:r w:rsidR="00F41B35" w:rsidRPr="00843E98">
        <w:t xml:space="preserve">also raised the argument </w:t>
      </w:r>
      <w:r w:rsidR="00C614D4" w:rsidRPr="00843E98">
        <w:t xml:space="preserve">of </w:t>
      </w:r>
      <w:r w:rsidR="00F41B35" w:rsidRPr="00843E98">
        <w:t xml:space="preserve">the lack of impartiality of the judges </w:t>
      </w:r>
      <w:r w:rsidR="008B2D70" w:rsidRPr="00843E98">
        <w:t>who had</w:t>
      </w:r>
      <w:r w:rsidR="00C614D4" w:rsidRPr="00843E98">
        <w:t xml:space="preserve"> </w:t>
      </w:r>
      <w:r w:rsidR="00F41B35" w:rsidRPr="00843E98">
        <w:t>punish</w:t>
      </w:r>
      <w:r w:rsidR="008B2D70" w:rsidRPr="00843E98">
        <w:t>ed</w:t>
      </w:r>
      <w:r w:rsidR="00F41B35" w:rsidRPr="00843E98">
        <w:t xml:space="preserve"> him for contempt of court.</w:t>
      </w:r>
    </w:p>
    <w:p w:rsidR="00284BE4" w:rsidRPr="00843E98" w:rsidRDefault="00D10259"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22</w:t>
      </w:r>
      <w:r w:rsidRPr="00843E98">
        <w:fldChar w:fldCharType="end"/>
      </w:r>
      <w:r w:rsidRPr="00843E98">
        <w:t>.  </w:t>
      </w:r>
      <w:r w:rsidR="00284BE4" w:rsidRPr="00843E98">
        <w:t>On 30 January 2012 t</w:t>
      </w:r>
      <w:r w:rsidR="00F41B35" w:rsidRPr="00843E98">
        <w:t xml:space="preserve">his appeal was registered with the </w:t>
      </w:r>
      <w:r w:rsidR="00130F63" w:rsidRPr="00843E98">
        <w:t>R</w:t>
      </w:r>
      <w:r w:rsidR="00284BE4" w:rsidRPr="00843E98">
        <w:t>egistry of the Warsaw Court of Appeal (</w:t>
      </w:r>
      <w:r w:rsidR="00284BE4" w:rsidRPr="00843E98">
        <w:rPr>
          <w:i/>
        </w:rPr>
        <w:t>Sąd Apelacyjny</w:t>
      </w:r>
      <w:r w:rsidR="00284BE4" w:rsidRPr="00843E98">
        <w:t>).</w:t>
      </w:r>
    </w:p>
    <w:p w:rsidR="007C33D5" w:rsidRPr="00843E98" w:rsidRDefault="00541C63"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23</w:t>
      </w:r>
      <w:r w:rsidRPr="00843E98">
        <w:fldChar w:fldCharType="end"/>
      </w:r>
      <w:r w:rsidR="0045584B" w:rsidRPr="00843E98">
        <w:t>.  </w:t>
      </w:r>
      <w:r w:rsidRPr="00843E98">
        <w:t>On 31 January 2012 the applicant</w:t>
      </w:r>
      <w:r w:rsidR="00843E98" w:rsidRPr="00843E98">
        <w:t>’</w:t>
      </w:r>
      <w:r w:rsidRPr="00843E98">
        <w:t>s appeal was transferred to the Wa</w:t>
      </w:r>
      <w:r w:rsidR="00024749" w:rsidRPr="00843E98">
        <w:t>rsaw Regional Court for comment.</w:t>
      </w:r>
    </w:p>
    <w:p w:rsidR="00541C63" w:rsidRPr="00843E98" w:rsidRDefault="00541C63"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24</w:t>
      </w:r>
      <w:r w:rsidRPr="00843E98">
        <w:fldChar w:fldCharType="end"/>
      </w:r>
      <w:r w:rsidRPr="00843E98">
        <w:t>.  </w:t>
      </w:r>
      <w:r w:rsidR="00024749" w:rsidRPr="00843E98">
        <w:t xml:space="preserve">On 1 February 2012 the appeal together with the </w:t>
      </w:r>
      <w:r w:rsidR="008F537E" w:rsidRPr="00843E98">
        <w:t>R</w:t>
      </w:r>
      <w:r w:rsidR="00024749" w:rsidRPr="00843E98">
        <w:t xml:space="preserve">egional </w:t>
      </w:r>
      <w:r w:rsidR="008F537E" w:rsidRPr="00843E98">
        <w:t>C</w:t>
      </w:r>
      <w:r w:rsidR="00024749" w:rsidRPr="00843E98">
        <w:t>ourt</w:t>
      </w:r>
      <w:r w:rsidR="00843E98" w:rsidRPr="00843E98">
        <w:t>’</w:t>
      </w:r>
      <w:r w:rsidR="00024749" w:rsidRPr="00843E98">
        <w:t>s comments was received by the Warsaw Court of Appeal</w:t>
      </w:r>
      <w:r w:rsidR="00161861" w:rsidRPr="00843E98">
        <w:t xml:space="preserve">. </w:t>
      </w:r>
      <w:r w:rsidRPr="00843E98">
        <w:t>The appellate hearing was scheduled for 23</w:t>
      </w:r>
      <w:r w:rsidR="00161861" w:rsidRPr="00843E98">
        <w:t> February</w:t>
      </w:r>
      <w:r w:rsidRPr="00843E98">
        <w:t> 2012.</w:t>
      </w:r>
    </w:p>
    <w:p w:rsidR="007C33D5" w:rsidRPr="00843E98" w:rsidRDefault="00D10259"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25</w:t>
      </w:r>
      <w:r w:rsidRPr="00843E98">
        <w:fldChar w:fldCharType="end"/>
      </w:r>
      <w:r w:rsidRPr="00843E98">
        <w:t xml:space="preserve">.  On </w:t>
      </w:r>
      <w:r w:rsidR="002671A9" w:rsidRPr="00843E98">
        <w:t>2 February 2012</w:t>
      </w:r>
      <w:r w:rsidR="00F16E7A" w:rsidRPr="00843E98">
        <w:t xml:space="preserve"> – </w:t>
      </w:r>
      <w:r w:rsidRPr="00843E98">
        <w:t xml:space="preserve">the </w:t>
      </w:r>
      <w:r w:rsidR="00F16E7A" w:rsidRPr="00843E98">
        <w:t xml:space="preserve">fourteenth </w:t>
      </w:r>
      <w:r w:rsidRPr="00843E98">
        <w:t>day of the applicant</w:t>
      </w:r>
      <w:r w:rsidR="00843E98" w:rsidRPr="00843E98">
        <w:t>’</w:t>
      </w:r>
      <w:r w:rsidRPr="00843E98">
        <w:t>s detention</w:t>
      </w:r>
      <w:r w:rsidR="00F16E7A" w:rsidRPr="00843E98">
        <w:t xml:space="preserve"> –</w:t>
      </w:r>
      <w:r w:rsidRPr="00843E98">
        <w:t xml:space="preserve"> the P</w:t>
      </w:r>
      <w:r w:rsidR="00F16E7A" w:rsidRPr="00843E98">
        <w:t>rison</w:t>
      </w:r>
      <w:r w:rsidRPr="00843E98">
        <w:t xml:space="preserve"> </w:t>
      </w:r>
      <w:r w:rsidR="00F16E7A" w:rsidRPr="00843E98">
        <w:t xml:space="preserve">Board </w:t>
      </w:r>
      <w:r w:rsidRPr="00843E98">
        <w:t xml:space="preserve">of the Warsaw Remand Centre decided that the applicant </w:t>
      </w:r>
      <w:r w:rsidR="008B2D70" w:rsidRPr="00843E98">
        <w:t xml:space="preserve">should </w:t>
      </w:r>
      <w:r w:rsidRPr="00843E98">
        <w:t xml:space="preserve">be detained under a semi-open regime (with </w:t>
      </w:r>
      <w:r w:rsidR="008B2D70" w:rsidRPr="00843E98">
        <w:t xml:space="preserve">the </w:t>
      </w:r>
      <w:r w:rsidRPr="00843E98">
        <w:t>possibility to leave his cell during the day).</w:t>
      </w:r>
    </w:p>
    <w:p w:rsidR="00D10259" w:rsidRPr="00843E98" w:rsidRDefault="00D10259"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26</w:t>
      </w:r>
      <w:r w:rsidRPr="00843E98">
        <w:fldChar w:fldCharType="end"/>
      </w:r>
      <w:r w:rsidRPr="00843E98">
        <w:t xml:space="preserve">.  Following that decision, the applicant was transferred for several hours to </w:t>
      </w:r>
      <w:r w:rsidR="00936D48" w:rsidRPr="00843E98">
        <w:t xml:space="preserve">a </w:t>
      </w:r>
      <w:r w:rsidRPr="00843E98">
        <w:t>remand centre with a semi-open regime.</w:t>
      </w:r>
    </w:p>
    <w:p w:rsidR="007C33D5" w:rsidRPr="00843E98" w:rsidRDefault="00D10259"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27</w:t>
      </w:r>
      <w:r w:rsidRPr="00843E98">
        <w:fldChar w:fldCharType="end"/>
      </w:r>
      <w:r w:rsidRPr="00843E98">
        <w:t>.  </w:t>
      </w:r>
      <w:r w:rsidR="002671A9" w:rsidRPr="00843E98">
        <w:t>He</w:t>
      </w:r>
      <w:r w:rsidR="00F41B35" w:rsidRPr="00843E98">
        <w:t xml:space="preserve"> was released</w:t>
      </w:r>
      <w:r w:rsidR="002671A9" w:rsidRPr="00843E98">
        <w:t xml:space="preserve"> later that day.</w:t>
      </w:r>
    </w:p>
    <w:p w:rsidR="00541C63" w:rsidRPr="00843E98" w:rsidRDefault="00541C63"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28</w:t>
      </w:r>
      <w:r w:rsidRPr="00843E98">
        <w:fldChar w:fldCharType="end"/>
      </w:r>
      <w:r w:rsidRPr="00843E98">
        <w:t>.  On an unspecified date, the appellate hearing was rescheduled because of the judge</w:t>
      </w:r>
      <w:r w:rsidR="00843E98" w:rsidRPr="00843E98">
        <w:t>’</w:t>
      </w:r>
      <w:r w:rsidRPr="00843E98">
        <w:t>s illness for 22 March 2012.</w:t>
      </w:r>
    </w:p>
    <w:p w:rsidR="00F41B35" w:rsidRPr="00843E98" w:rsidRDefault="00D10259"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29</w:t>
      </w:r>
      <w:r w:rsidRPr="00843E98">
        <w:fldChar w:fldCharType="end"/>
      </w:r>
      <w:r w:rsidRPr="00843E98">
        <w:t>.  </w:t>
      </w:r>
      <w:r w:rsidR="00F41B35" w:rsidRPr="00843E98">
        <w:t>On 22 March 2012 the Warsaw Court of Appeal dismissed the applicant</w:t>
      </w:r>
      <w:r w:rsidR="00843E98" w:rsidRPr="00843E98">
        <w:t>’</w:t>
      </w:r>
      <w:r w:rsidR="00F41B35" w:rsidRPr="00843E98">
        <w:t>s interlocutory appeal, finding that the applicant</w:t>
      </w:r>
      <w:r w:rsidR="00843E98" w:rsidRPr="00843E98">
        <w:t>’</w:t>
      </w:r>
      <w:r w:rsidR="00F41B35" w:rsidRPr="00843E98">
        <w:t xml:space="preserve">s </w:t>
      </w:r>
      <w:r w:rsidR="008827A3" w:rsidRPr="00843E98">
        <w:t xml:space="preserve">disrespectful </w:t>
      </w:r>
      <w:r w:rsidR="00F41B35" w:rsidRPr="00843E98">
        <w:t>behaviour had interfered with the solemn nature of court proceedings</w:t>
      </w:r>
      <w:r w:rsidR="008827A3" w:rsidRPr="00843E98">
        <w:t xml:space="preserve"> and </w:t>
      </w:r>
      <w:r w:rsidR="00F41B35" w:rsidRPr="00843E98">
        <w:t>with the court</w:t>
      </w:r>
      <w:r w:rsidR="00843E98" w:rsidRPr="00843E98">
        <w:t>’</w:t>
      </w:r>
      <w:r w:rsidR="00F41B35" w:rsidRPr="00843E98">
        <w:t>s dignity</w:t>
      </w:r>
      <w:r w:rsidR="008827A3" w:rsidRPr="00843E98">
        <w:t xml:space="preserve">, and </w:t>
      </w:r>
      <w:r w:rsidR="00546AA0" w:rsidRPr="00843E98">
        <w:t xml:space="preserve">had </w:t>
      </w:r>
      <w:r w:rsidR="008827A3" w:rsidRPr="00843E98">
        <w:t>disrupted the proceedings</w:t>
      </w:r>
      <w:r w:rsidR="00F41B35" w:rsidRPr="00843E98">
        <w:t xml:space="preserve">. His action </w:t>
      </w:r>
      <w:r w:rsidR="008827A3" w:rsidRPr="00843E98">
        <w:t>had provoked the audience to shout similar slogans. It had been</w:t>
      </w:r>
      <w:r w:rsidR="00F41B35" w:rsidRPr="00843E98">
        <w:t xml:space="preserve"> premeditated as </w:t>
      </w:r>
      <w:r w:rsidR="008827A3" w:rsidRPr="00843E98">
        <w:t>the applicant had kno</w:t>
      </w:r>
      <w:r w:rsidR="00F41B35" w:rsidRPr="00843E98">
        <w:t>w</w:t>
      </w:r>
      <w:r w:rsidR="008827A3" w:rsidRPr="00843E98">
        <w:t>n</w:t>
      </w:r>
      <w:r w:rsidR="00F41B35" w:rsidRPr="00843E98">
        <w:t xml:space="preserve"> that the announcement of the judgment had</w:t>
      </w:r>
      <w:r w:rsidR="008827A3" w:rsidRPr="00843E98">
        <w:t xml:space="preserve"> </w:t>
      </w:r>
      <w:r w:rsidR="0094362F" w:rsidRPr="00843E98">
        <w:t xml:space="preserve">been scheduled for </w:t>
      </w:r>
      <w:r w:rsidR="00F41B35" w:rsidRPr="00843E98">
        <w:t xml:space="preserve">live media broadcast. </w:t>
      </w:r>
      <w:r w:rsidR="008827A3" w:rsidRPr="00843E98">
        <w:t>The court also considered that the applicant</w:t>
      </w:r>
      <w:r w:rsidR="00843E98" w:rsidRPr="00843E98">
        <w:t>’</w:t>
      </w:r>
      <w:r w:rsidR="008827A3" w:rsidRPr="00843E98">
        <w:t>s</w:t>
      </w:r>
      <w:r w:rsidR="00F41B35" w:rsidRPr="00843E98">
        <w:t xml:space="preserve"> behaviour c</w:t>
      </w:r>
      <w:r w:rsidR="008827A3" w:rsidRPr="00843E98">
        <w:t>ould not</w:t>
      </w:r>
      <w:r w:rsidR="00F41B35" w:rsidRPr="00843E98">
        <w:t xml:space="preserve"> be explained by an emotional disagreement with the court</w:t>
      </w:r>
      <w:r w:rsidR="00843E98" w:rsidRPr="00843E98">
        <w:t>’</w:t>
      </w:r>
      <w:r w:rsidR="00F41B35" w:rsidRPr="00843E98">
        <w:t xml:space="preserve">s ruling because at the time of the incident the applicant </w:t>
      </w:r>
      <w:r w:rsidR="008827A3" w:rsidRPr="00843E98">
        <w:t xml:space="preserve">had </w:t>
      </w:r>
      <w:r w:rsidR="008827A3" w:rsidRPr="00843E98">
        <w:lastRenderedPageBreak/>
        <w:t>been</w:t>
      </w:r>
      <w:r w:rsidR="00F41B35" w:rsidRPr="00843E98">
        <w:t xml:space="preserve"> unaware of the outcome of the trial. The applicant </w:t>
      </w:r>
      <w:r w:rsidR="008827A3" w:rsidRPr="00843E98">
        <w:t xml:space="preserve">had </w:t>
      </w:r>
      <w:r w:rsidR="00F41B35" w:rsidRPr="00843E98">
        <w:t>wished to disturb the order of the proceedings irrespective of their result. In the domestic court</w:t>
      </w:r>
      <w:r w:rsidR="00843E98" w:rsidRPr="00843E98">
        <w:t>’</w:t>
      </w:r>
      <w:r w:rsidR="00F41B35" w:rsidRPr="00843E98">
        <w:t>s view, imposing a more lenient penalty would have sanctioned unaccountability and would have lacked a deterrent effect.</w:t>
      </w:r>
    </w:p>
    <w:p w:rsidR="00076C30" w:rsidRPr="00843E98" w:rsidRDefault="00076C30" w:rsidP="00843E98">
      <w:pPr>
        <w:pStyle w:val="ECHRHeading1"/>
      </w:pPr>
      <w:r w:rsidRPr="00843E98">
        <w:t xml:space="preserve">II.  RELEVANT DOMESTIC LAW </w:t>
      </w:r>
      <w:r w:rsidR="00377C5D" w:rsidRPr="00843E98">
        <w:t>AND PRACTICE</w:t>
      </w:r>
    </w:p>
    <w:p w:rsidR="00541C63" w:rsidRPr="00843E98" w:rsidRDefault="00A50B57"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30</w:t>
      </w:r>
      <w:r w:rsidRPr="00843E98">
        <w:fldChar w:fldCharType="end"/>
      </w:r>
      <w:r w:rsidR="00076C30" w:rsidRPr="00843E98">
        <w:t>.  </w:t>
      </w:r>
      <w:r w:rsidR="00CD3BF3" w:rsidRPr="00843E98">
        <w:t>Contempt of court is regulated by</w:t>
      </w:r>
      <w:r w:rsidR="00A94479" w:rsidRPr="00843E98">
        <w:t xml:space="preserve"> the Organisation of Courts</w:t>
      </w:r>
      <w:r w:rsidR="0080581A" w:rsidRPr="00843E98">
        <w:t xml:space="preserve"> Act</w:t>
      </w:r>
      <w:r w:rsidR="002819B3" w:rsidRPr="00843E98">
        <w:t xml:space="preserve"> (</w:t>
      </w:r>
      <w:r w:rsidR="002819B3" w:rsidRPr="00843E98">
        <w:rPr>
          <w:i/>
        </w:rPr>
        <w:t>Prawo o ustroju sądów powszechnych</w:t>
      </w:r>
      <w:r w:rsidR="002819B3" w:rsidRPr="00843E98">
        <w:t>)</w:t>
      </w:r>
      <w:r w:rsidR="0080581A" w:rsidRPr="00843E98">
        <w:t xml:space="preserve"> (as amended) of 27</w:t>
      </w:r>
      <w:r w:rsidR="004D7C7A" w:rsidRPr="00843E98">
        <w:t> </w:t>
      </w:r>
      <w:r w:rsidR="0080581A" w:rsidRPr="00843E98">
        <w:t>July 2001</w:t>
      </w:r>
      <w:r w:rsidR="002819B3" w:rsidRPr="00843E98">
        <w:t>.</w:t>
      </w:r>
    </w:p>
    <w:p w:rsidR="00B22B92" w:rsidRPr="00843E98" w:rsidRDefault="00CD3BF3"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31</w:t>
      </w:r>
      <w:r w:rsidRPr="00843E98">
        <w:fldChar w:fldCharType="end"/>
      </w:r>
      <w:r w:rsidRPr="00843E98">
        <w:t xml:space="preserve">.  Under </w:t>
      </w:r>
      <w:r w:rsidR="00E90536" w:rsidRPr="00843E98">
        <w:t>s</w:t>
      </w:r>
      <w:r w:rsidRPr="00843E98">
        <w:t>ection 48</w:t>
      </w:r>
      <w:r w:rsidR="00E90536" w:rsidRPr="00843E98">
        <w:t>(</w:t>
      </w:r>
      <w:r w:rsidR="001F7652" w:rsidRPr="00843E98">
        <w:t>1</w:t>
      </w:r>
      <w:r w:rsidR="00E90536" w:rsidRPr="00843E98">
        <w:t>)</w:t>
      </w:r>
      <w:r w:rsidR="001F7652" w:rsidRPr="00843E98">
        <w:t xml:space="preserve"> of this</w:t>
      </w:r>
      <w:r w:rsidR="00A94479" w:rsidRPr="00843E98">
        <w:t xml:space="preserve"> </w:t>
      </w:r>
      <w:r w:rsidR="004B3763" w:rsidRPr="00843E98">
        <w:t>A</w:t>
      </w:r>
      <w:r w:rsidR="00A94479" w:rsidRPr="00843E98">
        <w:t>ct</w:t>
      </w:r>
      <w:r w:rsidRPr="00843E98">
        <w:t>,</w:t>
      </w:r>
      <w:r w:rsidR="00931A05" w:rsidRPr="00843E98">
        <w:t xml:space="preserve"> as applicable at the material time</w:t>
      </w:r>
      <w:r w:rsidR="00B22B92" w:rsidRPr="00843E98">
        <w:t xml:space="preserve"> and today</w:t>
      </w:r>
      <w:r w:rsidR="00931A05" w:rsidRPr="00843E98">
        <w:t>,</w:t>
      </w:r>
      <w:r w:rsidRPr="00843E98">
        <w:t xml:space="preserve"> the president of the trial </w:t>
      </w:r>
      <w:r w:rsidR="00130F63" w:rsidRPr="00843E98">
        <w:t>C</w:t>
      </w:r>
      <w:r w:rsidRPr="00843E98">
        <w:t>hamber ha</w:t>
      </w:r>
      <w:r w:rsidR="00272BD5" w:rsidRPr="00843E98">
        <w:t>s</w:t>
      </w:r>
      <w:r w:rsidRPr="00843E98">
        <w:t xml:space="preserve"> </w:t>
      </w:r>
      <w:r w:rsidR="00E90536" w:rsidRPr="00843E98">
        <w:t xml:space="preserve">the </w:t>
      </w:r>
      <w:r w:rsidRPr="00843E98">
        <w:t>authori</w:t>
      </w:r>
      <w:r w:rsidR="00931A05" w:rsidRPr="00843E98">
        <w:t xml:space="preserve">ty to reprimand any person who </w:t>
      </w:r>
      <w:r w:rsidR="00272BD5" w:rsidRPr="00843E98">
        <w:t>is</w:t>
      </w:r>
      <w:r w:rsidRPr="00843E98">
        <w:t xml:space="preserve"> interfering with the solemn nature, serenity or the course of court proceedings. </w:t>
      </w:r>
      <w:r w:rsidR="00272BD5" w:rsidRPr="00843E98">
        <w:t>Only i</w:t>
      </w:r>
      <w:r w:rsidRPr="00843E98">
        <w:t>f such an admonishment</w:t>
      </w:r>
      <w:r w:rsidR="00272BD5" w:rsidRPr="00843E98">
        <w:t xml:space="preserve"> turns out to be</w:t>
      </w:r>
      <w:r w:rsidRPr="00843E98">
        <w:t xml:space="preserve"> unsuccessful, </w:t>
      </w:r>
      <w:r w:rsidR="00E90536" w:rsidRPr="00843E98">
        <w:t xml:space="preserve">is </w:t>
      </w:r>
      <w:r w:rsidRPr="00843E98">
        <w:t xml:space="preserve">the president </w:t>
      </w:r>
      <w:r w:rsidR="00931A05" w:rsidRPr="00843E98">
        <w:t>free to</w:t>
      </w:r>
      <w:r w:rsidRPr="00843E98">
        <w:t xml:space="preserve"> decide to have such a person removed from the courtroom.</w:t>
      </w:r>
      <w:r w:rsidR="001F7652" w:rsidRPr="00843E98">
        <w:t xml:space="preserve"> Paragraph 3 of the same section provide</w:t>
      </w:r>
      <w:r w:rsidR="00272BD5" w:rsidRPr="00843E98">
        <w:t>s</w:t>
      </w:r>
      <w:r w:rsidR="001F7652" w:rsidRPr="00843E98">
        <w:t xml:space="preserve"> that the court ha</w:t>
      </w:r>
      <w:r w:rsidR="00272BD5" w:rsidRPr="00843E98">
        <w:t>s</w:t>
      </w:r>
      <w:r w:rsidR="001F7652" w:rsidRPr="00843E98">
        <w:t xml:space="preserve"> </w:t>
      </w:r>
      <w:r w:rsidR="00E90536" w:rsidRPr="00843E98">
        <w:t xml:space="preserve">the </w:t>
      </w:r>
      <w:r w:rsidR="001F7652" w:rsidRPr="00843E98">
        <w:t xml:space="preserve">authority to remove </w:t>
      </w:r>
      <w:r w:rsidR="00E90536" w:rsidRPr="00843E98">
        <w:t xml:space="preserve">members of the </w:t>
      </w:r>
      <w:r w:rsidR="00196D8A" w:rsidRPr="00843E98">
        <w:t xml:space="preserve">public </w:t>
      </w:r>
      <w:r w:rsidR="00272BD5" w:rsidRPr="00843E98">
        <w:t>from the courtroom</w:t>
      </w:r>
      <w:r w:rsidR="00E90536" w:rsidRPr="00843E98">
        <w:t xml:space="preserve"> for poor comportment</w:t>
      </w:r>
      <w:r w:rsidR="00272BD5" w:rsidRPr="00843E98">
        <w:t>.</w:t>
      </w:r>
    </w:p>
    <w:p w:rsidR="002871BF" w:rsidRPr="00843E98" w:rsidRDefault="001F7652"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32</w:t>
      </w:r>
      <w:r w:rsidRPr="00843E98">
        <w:fldChar w:fldCharType="end"/>
      </w:r>
      <w:r w:rsidRPr="00843E98">
        <w:t>.  Se</w:t>
      </w:r>
      <w:r w:rsidR="00CD3BF3" w:rsidRPr="00843E98">
        <w:t>ction 49</w:t>
      </w:r>
      <w:r w:rsidR="004B3763" w:rsidRPr="00843E98">
        <w:t>(</w:t>
      </w:r>
      <w:r w:rsidRPr="00843E98">
        <w:t>1</w:t>
      </w:r>
      <w:r w:rsidR="004B3763" w:rsidRPr="00843E98">
        <w:t>)</w:t>
      </w:r>
      <w:r w:rsidRPr="00843E98">
        <w:t xml:space="preserve"> of the </w:t>
      </w:r>
      <w:r w:rsidR="003E20E1" w:rsidRPr="00843E98">
        <w:t>Act</w:t>
      </w:r>
      <w:r w:rsidR="002871BF" w:rsidRPr="00843E98">
        <w:t xml:space="preserve"> </w:t>
      </w:r>
      <w:r w:rsidRPr="00843E98">
        <w:t>set</w:t>
      </w:r>
      <w:r w:rsidR="002871BF" w:rsidRPr="00843E98">
        <w:t>s</w:t>
      </w:r>
      <w:r w:rsidRPr="00843E98">
        <w:t xml:space="preserve"> out sanctions for breaches of the solemn nature, serenity or the course of court proceedings. </w:t>
      </w:r>
      <w:r w:rsidR="002871BF" w:rsidRPr="00843E98">
        <w:t>At the material time, t</w:t>
      </w:r>
      <w:r w:rsidRPr="00843E98">
        <w:t>he court thus h</w:t>
      </w:r>
      <w:r w:rsidR="00931A05" w:rsidRPr="00843E98">
        <w:t>ad</w:t>
      </w:r>
      <w:r w:rsidRPr="00843E98">
        <w:t xml:space="preserve"> the power to impose a fine </w:t>
      </w:r>
      <w:r w:rsidR="004B3763" w:rsidRPr="00843E98">
        <w:t xml:space="preserve">of </w:t>
      </w:r>
      <w:r w:rsidRPr="00843E98">
        <w:t xml:space="preserve">up to </w:t>
      </w:r>
      <w:r w:rsidR="0034534B" w:rsidRPr="00843E98">
        <w:t>10</w:t>
      </w:r>
      <w:r w:rsidRPr="00843E98">
        <w:t>,000</w:t>
      </w:r>
      <w:r w:rsidR="00E024A7" w:rsidRPr="00843E98">
        <w:t> </w:t>
      </w:r>
      <w:r w:rsidRPr="00843E98">
        <w:t>Pol</w:t>
      </w:r>
      <w:r w:rsidR="00931A05" w:rsidRPr="00843E98">
        <w:t>ish zlotys (PLN</w:t>
      </w:r>
      <w:r w:rsidR="004B3763" w:rsidRPr="00843E98">
        <w:t xml:space="preserve"> –</w:t>
      </w:r>
      <w:r w:rsidR="00931A05" w:rsidRPr="00843E98">
        <w:t xml:space="preserve"> approximately 2,</w:t>
      </w:r>
      <w:r w:rsidRPr="00843E98">
        <w:t>50</w:t>
      </w:r>
      <w:r w:rsidR="00931A05" w:rsidRPr="00843E98">
        <w:t>0</w:t>
      </w:r>
      <w:r w:rsidRPr="00843E98">
        <w:t xml:space="preserve"> euros</w:t>
      </w:r>
      <w:r w:rsidR="004B3763" w:rsidRPr="00843E98">
        <w:t xml:space="preserve"> (</w:t>
      </w:r>
      <w:r w:rsidRPr="00843E98">
        <w:t>EUR</w:t>
      </w:r>
      <w:r w:rsidR="004B3763" w:rsidRPr="00843E98">
        <w:t>)</w:t>
      </w:r>
      <w:r w:rsidRPr="00843E98">
        <w:t xml:space="preserve">) or a custodial penalty </w:t>
      </w:r>
      <w:r w:rsidR="004B3763" w:rsidRPr="00843E98">
        <w:t xml:space="preserve">of </w:t>
      </w:r>
      <w:r w:rsidRPr="00843E98">
        <w:t>up to fourteen days</w:t>
      </w:r>
      <w:r w:rsidR="0034534B" w:rsidRPr="00843E98">
        <w:t>.</w:t>
      </w:r>
    </w:p>
    <w:p w:rsidR="007C33D5" w:rsidRPr="00843E98" w:rsidRDefault="00C73D88" w:rsidP="00843E98">
      <w:pPr>
        <w:pStyle w:val="ECHRPara"/>
      </w:pPr>
      <w:r w:rsidRPr="00843E98">
        <w:rPr>
          <w:lang w:val="pl-PL"/>
        </w:rPr>
        <w:fldChar w:fldCharType="begin"/>
      </w:r>
      <w:r w:rsidRPr="00843E98">
        <w:instrText xml:space="preserve"> SEQ level0 \*arabic </w:instrText>
      </w:r>
      <w:r w:rsidRPr="00843E98">
        <w:rPr>
          <w:lang w:val="pl-PL"/>
        </w:rPr>
        <w:fldChar w:fldCharType="separate"/>
      </w:r>
      <w:r w:rsidR="00843E98" w:rsidRPr="00843E98">
        <w:rPr>
          <w:noProof/>
        </w:rPr>
        <w:t>33</w:t>
      </w:r>
      <w:r w:rsidRPr="00843E98">
        <w:rPr>
          <w:lang w:val="pl-PL"/>
        </w:rPr>
        <w:fldChar w:fldCharType="end"/>
      </w:r>
      <w:r w:rsidRPr="00843E98">
        <w:t>.  On 1 October 2008 the Cracow Court of Appeal (decision in case no.</w:t>
      </w:r>
      <w:r w:rsidR="00E024A7" w:rsidRPr="00843E98">
        <w:t> </w:t>
      </w:r>
      <w:r w:rsidRPr="00843E98">
        <w:t xml:space="preserve">II AKz 485/08) </w:t>
      </w:r>
      <w:r w:rsidR="00D2062D" w:rsidRPr="00843E98">
        <w:t xml:space="preserve">held that </w:t>
      </w:r>
      <w:r w:rsidRPr="00843E98">
        <w:t xml:space="preserve">punishment for conduct which interfered with the solemn nature of the court within the meaning of the </w:t>
      </w:r>
      <w:r w:rsidR="003E20E1" w:rsidRPr="00843E98">
        <w:t>above-</w:t>
      </w:r>
      <w:r w:rsidRPr="00843E98">
        <w:t xml:space="preserve">mentioned </w:t>
      </w:r>
      <w:r w:rsidR="00E748BC" w:rsidRPr="00843E98">
        <w:t>s</w:t>
      </w:r>
      <w:r w:rsidRPr="00843E98">
        <w:t xml:space="preserve">ection 49 was </w:t>
      </w:r>
      <w:r w:rsidR="00E748BC" w:rsidRPr="00843E98">
        <w:t xml:space="preserve">correct </w:t>
      </w:r>
      <w:r w:rsidR="00154A77" w:rsidRPr="00843E98">
        <w:t>in the event of</w:t>
      </w:r>
      <w:r w:rsidRPr="00843E98">
        <w:t xml:space="preserve"> conduct</w:t>
      </w:r>
      <w:r w:rsidR="00D2062D" w:rsidRPr="00843E98">
        <w:t xml:space="preserve"> which </w:t>
      </w:r>
      <w:r w:rsidR="00E748BC" w:rsidRPr="00843E98">
        <w:t xml:space="preserve">had </w:t>
      </w:r>
      <w:r w:rsidR="00D2062D" w:rsidRPr="00843E98">
        <w:t>insulted the court</w:t>
      </w:r>
      <w:r w:rsidRPr="00843E98">
        <w:t xml:space="preserve">. </w:t>
      </w:r>
      <w:r w:rsidR="00154A77" w:rsidRPr="00843E98">
        <w:t xml:space="preserve">If </w:t>
      </w:r>
      <w:r w:rsidRPr="00843E98">
        <w:t>the conduct in question d</w:t>
      </w:r>
      <w:r w:rsidR="00154A77" w:rsidRPr="00843E98">
        <w:t>id</w:t>
      </w:r>
      <w:r w:rsidRPr="00843E98">
        <w:t xml:space="preserve"> not reach th</w:t>
      </w:r>
      <w:r w:rsidR="00154A77" w:rsidRPr="00843E98">
        <w:t>at</w:t>
      </w:r>
      <w:r w:rsidRPr="00843E98">
        <w:t xml:space="preserve"> threshold</w:t>
      </w:r>
      <w:r w:rsidR="00154A77" w:rsidRPr="00843E98">
        <w:t xml:space="preserve">, </w:t>
      </w:r>
      <w:r w:rsidR="00E748BC" w:rsidRPr="00843E98">
        <w:t xml:space="preserve">the correct response </w:t>
      </w:r>
      <w:r w:rsidR="00D2062D" w:rsidRPr="00843E98">
        <w:t>was</w:t>
      </w:r>
      <w:r w:rsidR="00154A77" w:rsidRPr="00843E98">
        <w:t xml:space="preserve"> to first reprimand the person and to impose the penalty only after the alternative </w:t>
      </w:r>
      <w:r w:rsidR="00E748BC" w:rsidRPr="00843E98">
        <w:t xml:space="preserve">responses </w:t>
      </w:r>
      <w:r w:rsidR="00154A77" w:rsidRPr="00843E98">
        <w:t xml:space="preserve">had </w:t>
      </w:r>
      <w:r w:rsidR="00D2062D" w:rsidRPr="00843E98">
        <w:t>been exhausted</w:t>
      </w:r>
      <w:r w:rsidR="00E748BC" w:rsidRPr="00843E98">
        <w:t xml:space="preserve"> to no avail</w:t>
      </w:r>
      <w:r w:rsidR="00154A77" w:rsidRPr="00843E98">
        <w:t xml:space="preserve">. Making reference to Article 31 of the Polish Constitution, the court observed that the punishment, </w:t>
      </w:r>
      <w:r w:rsidR="009554CC" w:rsidRPr="00843E98">
        <w:t xml:space="preserve">as </w:t>
      </w:r>
      <w:r w:rsidR="00154A77" w:rsidRPr="00843E98">
        <w:t>the reaction of a judge to the behaviour of a person subjected to judicial assessment, should be moderately</w:t>
      </w:r>
      <w:r w:rsidR="00D2062D" w:rsidRPr="00843E98">
        <w:t xml:space="preserve"> used and </w:t>
      </w:r>
      <w:r w:rsidR="00196D8A" w:rsidRPr="00843E98">
        <w:t>considered</w:t>
      </w:r>
      <w:r w:rsidR="00154A77" w:rsidRPr="00843E98">
        <w:t xml:space="preserve"> necessary in the democratic society for its security and public order, freedom and right of others or for the protection of other public interests. In the circumstances of that particular case, </w:t>
      </w:r>
      <w:r w:rsidR="004A263A" w:rsidRPr="00843E98">
        <w:t>in which a fine was imposed on the applicant,</w:t>
      </w:r>
      <w:r w:rsidR="00154A77" w:rsidRPr="00843E98">
        <w:t xml:space="preserve"> who </w:t>
      </w:r>
      <w:r w:rsidR="00E102DA" w:rsidRPr="00843E98">
        <w:t xml:space="preserve">had been </w:t>
      </w:r>
      <w:r w:rsidR="00154A77" w:rsidRPr="00843E98">
        <w:t xml:space="preserve">subject </w:t>
      </w:r>
      <w:r w:rsidR="00E102DA" w:rsidRPr="00843E98">
        <w:t xml:space="preserve">to </w:t>
      </w:r>
      <w:r w:rsidR="00154A77" w:rsidRPr="00843E98">
        <w:t>a court decision to enforce his previousl</w:t>
      </w:r>
      <w:r w:rsidR="004A263A" w:rsidRPr="00843E98">
        <w:t>y conditionally stayed sentence, the court considered that his ironic</w:t>
      </w:r>
      <w:r w:rsidR="00154A77" w:rsidRPr="00843E98">
        <w:t xml:space="preserve"> s</w:t>
      </w:r>
      <w:r w:rsidR="004A263A" w:rsidRPr="00843E98">
        <w:t>tatement made</w:t>
      </w:r>
      <w:r w:rsidR="00154A77" w:rsidRPr="00843E98">
        <w:t xml:space="preserve"> in a loud voice: “That</w:t>
      </w:r>
      <w:r w:rsidR="00843E98" w:rsidRPr="00843E98">
        <w:t>’</w:t>
      </w:r>
      <w:r w:rsidR="00154A77" w:rsidRPr="00843E98">
        <w:t xml:space="preserve">s </w:t>
      </w:r>
      <w:r w:rsidR="00D2062D" w:rsidRPr="00843E98">
        <w:t>the kind of</w:t>
      </w:r>
      <w:r w:rsidR="00154A77" w:rsidRPr="00843E98">
        <w:t xml:space="preserve"> law we have” (</w:t>
      </w:r>
      <w:r w:rsidRPr="00843E98">
        <w:rPr>
          <w:i/>
        </w:rPr>
        <w:t>takie mamy prawo</w:t>
      </w:r>
      <w:r w:rsidR="00154A77" w:rsidRPr="00843E98">
        <w:t>),</w:t>
      </w:r>
      <w:r w:rsidRPr="00843E98">
        <w:t xml:space="preserve"> </w:t>
      </w:r>
      <w:r w:rsidR="00196D8A" w:rsidRPr="00843E98">
        <w:t>constituted</w:t>
      </w:r>
      <w:r w:rsidR="00E102DA" w:rsidRPr="00843E98">
        <w:t xml:space="preserve"> </w:t>
      </w:r>
      <w:r w:rsidR="00D2062D" w:rsidRPr="00843E98">
        <w:t xml:space="preserve">an </w:t>
      </w:r>
      <w:r w:rsidR="00E102DA" w:rsidRPr="00843E98">
        <w:t>u</w:t>
      </w:r>
      <w:r w:rsidR="00154A77" w:rsidRPr="00843E98">
        <w:t xml:space="preserve">nacceptable comment about the Polish legal order. </w:t>
      </w:r>
      <w:r w:rsidR="00D2062D" w:rsidRPr="00843E98">
        <w:t>The appellate court concluded that the</w:t>
      </w:r>
      <w:r w:rsidR="00E102DA" w:rsidRPr="00843E98">
        <w:t xml:space="preserve"> correct</w:t>
      </w:r>
      <w:r w:rsidR="00D2062D" w:rsidRPr="00843E98">
        <w:t xml:space="preserve"> </w:t>
      </w:r>
      <w:r w:rsidR="00E102DA" w:rsidRPr="00843E98">
        <w:t xml:space="preserve">response </w:t>
      </w:r>
      <w:r w:rsidR="00D2062D" w:rsidRPr="00843E98">
        <w:t>of the court in that case would have been to admonish the applicant and to call him to order.</w:t>
      </w:r>
    </w:p>
    <w:p w:rsidR="007C33D5" w:rsidRPr="00843E98" w:rsidRDefault="0034534B"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34</w:t>
      </w:r>
      <w:r w:rsidRPr="00843E98">
        <w:fldChar w:fldCharType="end"/>
      </w:r>
      <w:r w:rsidRPr="00843E98">
        <w:t>.  </w:t>
      </w:r>
      <w:r w:rsidR="002C679F" w:rsidRPr="00843E98">
        <w:t xml:space="preserve">Pursuant to </w:t>
      </w:r>
      <w:r w:rsidR="00E102DA" w:rsidRPr="00843E98">
        <w:t>s</w:t>
      </w:r>
      <w:r w:rsidR="00CD3BF3" w:rsidRPr="00843E98">
        <w:t>ection 50</w:t>
      </w:r>
      <w:r w:rsidR="00E102DA" w:rsidRPr="00843E98">
        <w:t>(</w:t>
      </w:r>
      <w:r w:rsidR="003D27A3" w:rsidRPr="00843E98">
        <w:t>1</w:t>
      </w:r>
      <w:r w:rsidR="00E102DA" w:rsidRPr="00843E98">
        <w:t>)</w:t>
      </w:r>
      <w:r w:rsidR="003D27A3" w:rsidRPr="00843E98">
        <w:t xml:space="preserve"> </w:t>
      </w:r>
      <w:r w:rsidR="00CD3BF3" w:rsidRPr="00843E98">
        <w:t xml:space="preserve">of the </w:t>
      </w:r>
      <w:r w:rsidR="003E20E1" w:rsidRPr="00843E98">
        <w:t>Act</w:t>
      </w:r>
      <w:r w:rsidRPr="00843E98">
        <w:t xml:space="preserve"> a decision on a penalty for contempt of court </w:t>
      </w:r>
      <w:r w:rsidR="00B40547" w:rsidRPr="00843E98">
        <w:t>is</w:t>
      </w:r>
      <w:r w:rsidRPr="00843E98">
        <w:t xml:space="preserve"> immediately enforceable. A</w:t>
      </w:r>
      <w:r w:rsidR="00CD3BF3" w:rsidRPr="00843E98">
        <w:t xml:space="preserve">n </w:t>
      </w:r>
      <w:r w:rsidRPr="00843E98">
        <w:t xml:space="preserve">interlocutory </w:t>
      </w:r>
      <w:r w:rsidR="00CD3BF3" w:rsidRPr="00843E98">
        <w:t xml:space="preserve">appeal against </w:t>
      </w:r>
      <w:r w:rsidRPr="00843E98">
        <w:t xml:space="preserve">such a </w:t>
      </w:r>
      <w:r w:rsidR="00CD3BF3" w:rsidRPr="00843E98">
        <w:t xml:space="preserve">decision </w:t>
      </w:r>
      <w:r w:rsidR="00931A05" w:rsidRPr="00843E98">
        <w:t>c</w:t>
      </w:r>
      <w:r w:rsidR="00B40547" w:rsidRPr="00843E98">
        <w:t>an</w:t>
      </w:r>
      <w:r w:rsidRPr="00843E98">
        <w:t xml:space="preserve"> </w:t>
      </w:r>
      <w:r w:rsidR="00931A05" w:rsidRPr="00843E98">
        <w:t>be lodged</w:t>
      </w:r>
      <w:r w:rsidRPr="00843E98">
        <w:t xml:space="preserve"> with</w:t>
      </w:r>
      <w:r w:rsidR="00931A05" w:rsidRPr="00843E98">
        <w:t xml:space="preserve"> a</w:t>
      </w:r>
      <w:r w:rsidRPr="00843E98">
        <w:t xml:space="preserve"> superior court. Appellate </w:t>
      </w:r>
      <w:r w:rsidRPr="00843E98">
        <w:lastRenderedPageBreak/>
        <w:t xml:space="preserve">proceedings </w:t>
      </w:r>
      <w:r w:rsidR="00B40547" w:rsidRPr="00843E98">
        <w:t>a</w:t>
      </w:r>
      <w:r w:rsidR="00931A05" w:rsidRPr="00843E98">
        <w:t>re</w:t>
      </w:r>
      <w:r w:rsidRPr="00843E98">
        <w:t xml:space="preserve"> governed by </w:t>
      </w:r>
      <w:r w:rsidR="00931A05" w:rsidRPr="00843E98">
        <w:t xml:space="preserve">the </w:t>
      </w:r>
      <w:r w:rsidRPr="00843E98">
        <w:t>procedural provisions applicable to the proceedings in the course of which the penalty for contempt of court</w:t>
      </w:r>
      <w:r w:rsidR="00B40547" w:rsidRPr="00843E98">
        <w:t xml:space="preserve"> has</w:t>
      </w:r>
      <w:r w:rsidRPr="00843E98">
        <w:t xml:space="preserve"> been imposed</w:t>
      </w:r>
      <w:r w:rsidR="00496001" w:rsidRPr="00843E98">
        <w:t xml:space="preserve"> (</w:t>
      </w:r>
      <w:r w:rsidR="00E102DA" w:rsidRPr="00843E98">
        <w:t xml:space="preserve">that </w:t>
      </w:r>
      <w:r w:rsidR="00A6718F" w:rsidRPr="00843E98">
        <w:t>is to</w:t>
      </w:r>
      <w:r w:rsidR="00E102DA" w:rsidRPr="00843E98">
        <w:t xml:space="preserve"> say </w:t>
      </w:r>
      <w:r w:rsidR="00496001" w:rsidRPr="00843E98">
        <w:t>in criminal proceedings, Article 459 et al. of the Code of Criminal Procedure</w:t>
      </w:r>
      <w:r w:rsidR="00E102DA" w:rsidRPr="00843E98">
        <w:t xml:space="preserve"> (</w:t>
      </w:r>
      <w:r w:rsidR="00496001" w:rsidRPr="00843E98">
        <w:rPr>
          <w:i/>
        </w:rPr>
        <w:t>Kodeks Postępowania Karnego</w:t>
      </w:r>
      <w:r w:rsidR="00496001" w:rsidRPr="00843E98">
        <w:t>)</w:t>
      </w:r>
      <w:r w:rsidR="00E102DA" w:rsidRPr="00843E98">
        <w:t>)</w:t>
      </w:r>
      <w:r w:rsidR="00496001" w:rsidRPr="00843E98">
        <w:t>.</w:t>
      </w:r>
      <w:r w:rsidRPr="00843E98">
        <w:t xml:space="preserve"> </w:t>
      </w:r>
      <w:r w:rsidR="00B40547" w:rsidRPr="00843E98">
        <w:t xml:space="preserve">If </w:t>
      </w:r>
      <w:r w:rsidR="00E102DA" w:rsidRPr="00843E98">
        <w:t xml:space="preserve">an </w:t>
      </w:r>
      <w:r w:rsidR="00B40547" w:rsidRPr="00843E98">
        <w:t>interlocutory appeal has</w:t>
      </w:r>
      <w:r w:rsidR="00931A05" w:rsidRPr="00843E98">
        <w:t xml:space="preserve"> </w:t>
      </w:r>
      <w:r w:rsidR="00B40547" w:rsidRPr="00843E98">
        <w:t>been lodged, the court which</w:t>
      </w:r>
      <w:r w:rsidR="00931A05" w:rsidRPr="00843E98">
        <w:t xml:space="preserve"> issued the decision </w:t>
      </w:r>
      <w:r w:rsidR="00E102DA" w:rsidRPr="00843E98">
        <w:t xml:space="preserve">that is the </w:t>
      </w:r>
      <w:r w:rsidR="00931A05" w:rsidRPr="00843E98">
        <w:t xml:space="preserve">subject of the </w:t>
      </w:r>
      <w:r w:rsidR="003D27A3" w:rsidRPr="00843E98">
        <w:t>appeal</w:t>
      </w:r>
      <w:r w:rsidR="00931A05" w:rsidRPr="00843E98">
        <w:t xml:space="preserve"> </w:t>
      </w:r>
      <w:r w:rsidR="00B40547" w:rsidRPr="00843E98">
        <w:t xml:space="preserve">is </w:t>
      </w:r>
      <w:r w:rsidR="00931A05" w:rsidRPr="00843E98">
        <w:t>free to stay the enforcement of the penalty</w:t>
      </w:r>
      <w:r w:rsidR="003D27A3" w:rsidRPr="00843E98">
        <w:t xml:space="preserve"> for contempt of court.</w:t>
      </w:r>
    </w:p>
    <w:p w:rsidR="003D27A3" w:rsidRPr="00843E98" w:rsidRDefault="00156843"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35</w:t>
      </w:r>
      <w:r w:rsidRPr="00843E98">
        <w:rPr>
          <w:noProof/>
        </w:rPr>
        <w:fldChar w:fldCharType="end"/>
      </w:r>
      <w:r w:rsidR="003D27A3" w:rsidRPr="00843E98">
        <w:t>.  The enforcement of decisions issued in the course of criminal proceedings is regulated by Article 9 of the Code of Execution of Criminal Sentences (</w:t>
      </w:r>
      <w:r w:rsidR="003D27A3" w:rsidRPr="00843E98">
        <w:rPr>
          <w:i/>
        </w:rPr>
        <w:t>Kodeks Karny Wykonawczy</w:t>
      </w:r>
      <w:r w:rsidR="003D27A3" w:rsidRPr="00843E98">
        <w:t xml:space="preserve">). Under paragraph 4 of this provision, lodging of an interlocutory appeal in the course of enforcement proceedings does not have an automatic effect of stopping the execution of the decision which is subject of the appeal. </w:t>
      </w:r>
      <w:r w:rsidR="00280A49" w:rsidRPr="00843E98">
        <w:t>In particularly justified circumstances, t</w:t>
      </w:r>
      <w:r w:rsidR="003D27A3" w:rsidRPr="00843E98">
        <w:t>he court can order, including of its own motion, a stay of</w:t>
      </w:r>
      <w:r w:rsidR="00161861" w:rsidRPr="00843E98">
        <w:t xml:space="preserve"> </w:t>
      </w:r>
      <w:r w:rsidR="003D27A3" w:rsidRPr="00843E98">
        <w:t>execution</w:t>
      </w:r>
      <w:r w:rsidR="00280A49" w:rsidRPr="00843E98">
        <w:t xml:space="preserve"> of the penalty until the moment when the decision imposing it becomes final.</w:t>
      </w:r>
    </w:p>
    <w:p w:rsidR="00377C5D" w:rsidRPr="00843E98" w:rsidRDefault="00280A49"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36</w:t>
      </w:r>
      <w:r w:rsidRPr="00843E98">
        <w:fldChar w:fldCharType="end"/>
      </w:r>
      <w:r w:rsidRPr="00843E98">
        <w:t xml:space="preserve">.  The imposition of a penalty for contempt of court </w:t>
      </w:r>
      <w:r w:rsidR="00577C5E" w:rsidRPr="00843E98">
        <w:t xml:space="preserve">does </w:t>
      </w:r>
      <w:r w:rsidRPr="00843E98">
        <w:t>not absolve the person of criminal responsibility for the same act</w:t>
      </w:r>
      <w:r w:rsidR="00577C5E" w:rsidRPr="00843E98">
        <w:t>ion</w:t>
      </w:r>
      <w:r w:rsidRPr="00843E98">
        <w:t xml:space="preserve"> (</w:t>
      </w:r>
      <w:r w:rsidR="00577C5E" w:rsidRPr="00843E98">
        <w:t>s</w:t>
      </w:r>
      <w:r w:rsidR="003E20E1" w:rsidRPr="00843E98">
        <w:t>e</w:t>
      </w:r>
      <w:r w:rsidRPr="00843E98">
        <w:t>ction 50</w:t>
      </w:r>
      <w:r w:rsidR="00150089" w:rsidRPr="00843E98">
        <w:t>(</w:t>
      </w:r>
      <w:r w:rsidRPr="00843E98">
        <w:t>2</w:t>
      </w:r>
      <w:r w:rsidR="00150089" w:rsidRPr="00843E98">
        <w:t>)</w:t>
      </w:r>
      <w:r w:rsidRPr="00843E98">
        <w:t xml:space="preserve"> of the </w:t>
      </w:r>
      <w:r w:rsidR="003E20E1" w:rsidRPr="00843E98">
        <w:t>Act</w:t>
      </w:r>
      <w:r w:rsidRPr="00843E98">
        <w:t>)</w:t>
      </w:r>
      <w:r w:rsidR="00377C5D" w:rsidRPr="00843E98">
        <w:t xml:space="preserve"> if the act</w:t>
      </w:r>
      <w:r w:rsidR="00577C5E" w:rsidRPr="00843E98">
        <w:t>ion</w:t>
      </w:r>
      <w:r w:rsidR="00377C5D" w:rsidRPr="00843E98">
        <w:t xml:space="preserve"> in question also falls within the scope of a criminal offence. In </w:t>
      </w:r>
      <w:r w:rsidR="002819B3" w:rsidRPr="00843E98">
        <w:t>practice</w:t>
      </w:r>
      <w:r w:rsidR="00377C5D" w:rsidRPr="00843E98">
        <w:t>, the court (</w:t>
      </w:r>
      <w:r w:rsidR="00577C5E" w:rsidRPr="00843E98">
        <w:t>itself</w:t>
      </w:r>
      <w:r w:rsidR="00377C5D" w:rsidRPr="00843E98">
        <w:t>, or the court</w:t>
      </w:r>
      <w:r w:rsidR="00843E98" w:rsidRPr="00843E98">
        <w:t>’</w:t>
      </w:r>
      <w:r w:rsidR="00377C5D" w:rsidRPr="00843E98">
        <w:t xml:space="preserve">s president or the president of the court section) </w:t>
      </w:r>
      <w:r w:rsidR="00577C5E" w:rsidRPr="00843E98">
        <w:t>is</w:t>
      </w:r>
      <w:r w:rsidR="00B40547" w:rsidRPr="00843E98">
        <w:t>, at the material time,</w:t>
      </w:r>
      <w:r w:rsidR="00377C5D" w:rsidRPr="00843E98">
        <w:t xml:space="preserve"> free and, in fact, should, notify a prosecutor or the police of such </w:t>
      </w:r>
      <w:r w:rsidR="00150089" w:rsidRPr="00843E98">
        <w:t xml:space="preserve">an </w:t>
      </w:r>
      <w:r w:rsidR="00377C5D" w:rsidRPr="00843E98">
        <w:t>instance of contempt of court</w:t>
      </w:r>
      <w:r w:rsidR="00D87D43" w:rsidRPr="00843E98">
        <w:t xml:space="preserve"> (see</w:t>
      </w:r>
      <w:r w:rsidR="00BF668D" w:rsidRPr="00843E98">
        <w:t xml:space="preserve"> </w:t>
      </w:r>
      <w:r w:rsidR="00BF668D" w:rsidRPr="00843E98">
        <w:rPr>
          <w:i/>
        </w:rPr>
        <w:t xml:space="preserve">Komentarz do ustawy – Prawo o ustroju </w:t>
      </w:r>
      <w:r w:rsidR="00095007" w:rsidRPr="00843E98">
        <w:rPr>
          <w:i/>
        </w:rPr>
        <w:t>sądów</w:t>
      </w:r>
      <w:r w:rsidR="00095007" w:rsidRPr="00843E98" w:rsidDel="00095007">
        <w:rPr>
          <w:i/>
        </w:rPr>
        <w:t xml:space="preserve"> </w:t>
      </w:r>
      <w:r w:rsidR="00BF668D" w:rsidRPr="00843E98">
        <w:rPr>
          <w:i/>
        </w:rPr>
        <w:t>powszechnych</w:t>
      </w:r>
      <w:r w:rsidR="00D87D43" w:rsidRPr="00843E98">
        <w:t xml:space="preserve"> </w:t>
      </w:r>
      <w:r w:rsidR="00095007" w:rsidRPr="00843E98">
        <w:t>(“</w:t>
      </w:r>
      <w:r w:rsidR="00D87D43" w:rsidRPr="00843E98">
        <w:t xml:space="preserve">Legal </w:t>
      </w:r>
      <w:r w:rsidR="002819B3" w:rsidRPr="00843E98">
        <w:t>c</w:t>
      </w:r>
      <w:r w:rsidR="00D87D43" w:rsidRPr="00843E98">
        <w:t>ommentar</w:t>
      </w:r>
      <w:r w:rsidR="002819B3" w:rsidRPr="00843E98">
        <w:t>ies</w:t>
      </w:r>
      <w:r w:rsidR="00D87D43" w:rsidRPr="00843E98">
        <w:t xml:space="preserve"> </w:t>
      </w:r>
      <w:r w:rsidR="00150089" w:rsidRPr="00843E98">
        <w:t xml:space="preserve">on </w:t>
      </w:r>
      <w:r w:rsidR="00D87D43" w:rsidRPr="00843E98">
        <w:t xml:space="preserve">the </w:t>
      </w:r>
      <w:r w:rsidR="00150089" w:rsidRPr="00843E98">
        <w:t>L</w:t>
      </w:r>
      <w:r w:rsidR="002819B3" w:rsidRPr="00843E98">
        <w:t xml:space="preserve">egal </w:t>
      </w:r>
      <w:r w:rsidR="00150089" w:rsidRPr="00843E98">
        <w:t>S</w:t>
      </w:r>
      <w:r w:rsidR="002819B3" w:rsidRPr="00843E98">
        <w:t xml:space="preserve">tructure of </w:t>
      </w:r>
      <w:r w:rsidR="00150089" w:rsidRPr="00843E98">
        <w:t>C</w:t>
      </w:r>
      <w:r w:rsidR="002819B3" w:rsidRPr="00843E98">
        <w:t>ourts</w:t>
      </w:r>
      <w:r w:rsidR="00150089" w:rsidRPr="00843E98">
        <w:t xml:space="preserve"> Act</w:t>
      </w:r>
      <w:r w:rsidR="00095007" w:rsidRPr="00843E98">
        <w:t>”)</w:t>
      </w:r>
      <w:r w:rsidR="002819B3" w:rsidRPr="00843E98">
        <w:t xml:space="preserve"> </w:t>
      </w:r>
      <w:r w:rsidR="00BF668D" w:rsidRPr="00843E98">
        <w:t>by</w:t>
      </w:r>
      <w:r w:rsidR="00D87D43" w:rsidRPr="00843E98">
        <w:t xml:space="preserve"> J. </w:t>
      </w:r>
      <w:r w:rsidR="002819B3" w:rsidRPr="00843E98">
        <w:t>Gudowski, 2009</w:t>
      </w:r>
      <w:r w:rsidR="00130F63" w:rsidRPr="00843E98">
        <w:t xml:space="preserve"> </w:t>
      </w:r>
      <w:r w:rsidR="002819B3" w:rsidRPr="00843E98">
        <w:t xml:space="preserve">and </w:t>
      </w:r>
      <w:r w:rsidR="00095007" w:rsidRPr="00843E98">
        <w:t xml:space="preserve">by </w:t>
      </w:r>
      <w:r w:rsidR="002819B3" w:rsidRPr="00843E98">
        <w:t>J. Kremer, 2013 with further references).</w:t>
      </w:r>
    </w:p>
    <w:p w:rsidR="00076C30" w:rsidRPr="00843E98" w:rsidRDefault="00076C30" w:rsidP="00843E98">
      <w:pPr>
        <w:pStyle w:val="ECHRTitle1"/>
      </w:pPr>
      <w:r w:rsidRPr="00843E98">
        <w:t>THE LAW</w:t>
      </w:r>
    </w:p>
    <w:p w:rsidR="00B36A49" w:rsidRPr="00843E98" w:rsidRDefault="00B36A49" w:rsidP="00843E98">
      <w:pPr>
        <w:pStyle w:val="ECHRHeading1"/>
      </w:pPr>
      <w:r w:rsidRPr="00843E98">
        <w:t>I.  ALLEGED VIOLATION OF ARTICLE 6 OF THE CONVENTION</w:t>
      </w:r>
    </w:p>
    <w:p w:rsidR="00B36A49" w:rsidRPr="00843E98" w:rsidRDefault="00B36A49"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37</w:t>
      </w:r>
      <w:r w:rsidRPr="00843E98">
        <w:fldChar w:fldCharType="end"/>
      </w:r>
      <w:r w:rsidRPr="00843E98">
        <w:t xml:space="preserve">.  The applicant complained under Article 6 of the Convention of the unfairness of the proceedings leading to the imposition of the custodial penalty on him. In particular, the applicant complained of a lack of impartiality on the part of judges in that the judges who had witnessed the impugned incident had later imposed the penalty for contempt of court. He also alleged inequality of arms and a lack of objectivity on the part of the court in that he had had no time and facilities to prepare his defence, he had not been allowed to present arguments by the court or even, </w:t>
      </w:r>
      <w:r w:rsidR="004A263A" w:rsidRPr="00843E98">
        <w:t xml:space="preserve">to be </w:t>
      </w:r>
      <w:r w:rsidRPr="00843E98">
        <w:t>present when the penalty had been ordered. The applicant also complained that the decision on the imposition of the penalty for contempt of court had not been reasoned.</w:t>
      </w:r>
    </w:p>
    <w:p w:rsidR="00B36A49" w:rsidRPr="00843E98" w:rsidRDefault="00B36A49" w:rsidP="00843E98">
      <w:pPr>
        <w:pStyle w:val="ECHRPara"/>
      </w:pPr>
      <w:r w:rsidRPr="00843E98">
        <w:t>Article 6, in so far as relevant, reads as follows:</w:t>
      </w:r>
    </w:p>
    <w:p w:rsidR="00B36A49" w:rsidRPr="00843E98" w:rsidRDefault="00B36A49" w:rsidP="00843E98">
      <w:pPr>
        <w:pStyle w:val="ECHRParaQuote"/>
      </w:pPr>
      <w:r w:rsidRPr="00843E98">
        <w:lastRenderedPageBreak/>
        <w:t xml:space="preserve">“1.  In the determination of any criminal charge against him, everyone is entitled to a fair </w:t>
      </w:r>
      <w:r w:rsidR="007C33D5" w:rsidRPr="00843E98">
        <w:t>...</w:t>
      </w:r>
      <w:r w:rsidRPr="00843E98">
        <w:t xml:space="preserve"> hearing </w:t>
      </w:r>
      <w:r w:rsidR="007C33D5" w:rsidRPr="00843E98">
        <w:t>...</w:t>
      </w:r>
      <w:r w:rsidRPr="00843E98">
        <w:t xml:space="preserve"> by an independent and impartial tribunal ...</w:t>
      </w:r>
    </w:p>
    <w:p w:rsidR="00B36A49" w:rsidRPr="00843E98" w:rsidRDefault="007C33D5" w:rsidP="00843E98">
      <w:pPr>
        <w:pStyle w:val="ECHRParaQuote"/>
      </w:pPr>
      <w:r w:rsidRPr="00843E98">
        <w:t>...</w:t>
      </w:r>
    </w:p>
    <w:p w:rsidR="00B36A49" w:rsidRPr="00843E98" w:rsidRDefault="00B36A49" w:rsidP="00843E98">
      <w:pPr>
        <w:pStyle w:val="ECHRParaQuote"/>
      </w:pPr>
      <w:r w:rsidRPr="00843E98">
        <w:t>3.  Everyone charged with a criminal offence has the following minimum rights:</w:t>
      </w:r>
    </w:p>
    <w:p w:rsidR="00B36A49" w:rsidRPr="00843E98" w:rsidRDefault="00B36A49" w:rsidP="00843E98">
      <w:pPr>
        <w:pStyle w:val="JuQuotSub"/>
      </w:pPr>
      <w:r w:rsidRPr="00843E98">
        <w:t>(a)  to be informed promptly, in a language which he understands and in detail, of the nature and cause of the accusation against him;</w:t>
      </w:r>
    </w:p>
    <w:p w:rsidR="00B36A49" w:rsidRPr="00843E98" w:rsidRDefault="00B36A49" w:rsidP="00843E98">
      <w:pPr>
        <w:pStyle w:val="JuQuotSub"/>
      </w:pPr>
      <w:r w:rsidRPr="00843E98">
        <w:t>(b)  to have adequate time and facilities for the preparation of his defence;</w:t>
      </w:r>
    </w:p>
    <w:p w:rsidR="00B36A49" w:rsidRPr="00843E98" w:rsidRDefault="00B36A49" w:rsidP="00843E98">
      <w:pPr>
        <w:pStyle w:val="JuQuotSub"/>
      </w:pPr>
      <w:r w:rsidRPr="00843E98">
        <w:t xml:space="preserve">(c)  to defend himself in person or through legal assistance of his own choosing </w:t>
      </w:r>
      <w:r w:rsidR="007C33D5" w:rsidRPr="00843E98">
        <w:t>...</w:t>
      </w:r>
      <w:r w:rsidRPr="00843E98">
        <w:t>”</w:t>
      </w:r>
    </w:p>
    <w:p w:rsidR="00B36A49" w:rsidRPr="00843E98" w:rsidRDefault="00B36A49" w:rsidP="00843E98">
      <w:pPr>
        <w:pStyle w:val="ECHRHeading2"/>
      </w:pPr>
      <w:r w:rsidRPr="00843E98">
        <w:t>A.  Admissibility</w:t>
      </w:r>
    </w:p>
    <w:p w:rsidR="00B36A49" w:rsidRPr="00843E98" w:rsidRDefault="00B36A49"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38</w:t>
      </w:r>
      <w:r w:rsidRPr="00843E98">
        <w:fldChar w:fldCharType="end"/>
      </w:r>
      <w:r w:rsidRPr="00843E98">
        <w:t>.  The Court notes that this complaint is not manifestly ill</w:t>
      </w:r>
      <w:r w:rsidRPr="00843E98">
        <w:noBreakHyphen/>
        <w:t>founded within the meaning of Article 35 § 3 (a) of the Convention. It further notes that it is not inadmissible on any other grounds. It must therefore be declared admissible.</w:t>
      </w:r>
    </w:p>
    <w:p w:rsidR="00B36A49" w:rsidRPr="00843E98" w:rsidRDefault="00B36A49" w:rsidP="00843E98">
      <w:pPr>
        <w:pStyle w:val="ECHRHeading2"/>
      </w:pPr>
      <w:r w:rsidRPr="00843E98">
        <w:t>B.  Merits</w:t>
      </w:r>
    </w:p>
    <w:p w:rsidR="00B36A49" w:rsidRPr="00843E98" w:rsidRDefault="00B36A49" w:rsidP="00843E98">
      <w:pPr>
        <w:pStyle w:val="ECHRPara"/>
        <w:rPr>
          <w:snapToGrid w:val="0"/>
        </w:rPr>
      </w:pPr>
      <w:r w:rsidRPr="00843E98">
        <w:fldChar w:fldCharType="begin"/>
      </w:r>
      <w:r w:rsidRPr="00843E98">
        <w:instrText xml:space="preserve"> SEQ level0 \*arabic </w:instrText>
      </w:r>
      <w:r w:rsidRPr="00843E98">
        <w:fldChar w:fldCharType="separate"/>
      </w:r>
      <w:r w:rsidR="00843E98" w:rsidRPr="00843E98">
        <w:rPr>
          <w:noProof/>
        </w:rPr>
        <w:t>39</w:t>
      </w:r>
      <w:r w:rsidRPr="00843E98">
        <w:fldChar w:fldCharType="end"/>
      </w:r>
      <w:r w:rsidRPr="00843E98">
        <w:t>. </w:t>
      </w:r>
      <w:r w:rsidR="0045584B" w:rsidRPr="00843E98">
        <w:t> </w:t>
      </w:r>
      <w:r w:rsidRPr="00843E98">
        <w:rPr>
          <w:snapToGrid w:val="0"/>
        </w:rPr>
        <w:t>The applicant reiterated that the tribunal which had punished him for contempt of court had not been impartial in that it had combined three functions, namely that of the victim of the applicant</w:t>
      </w:r>
      <w:r w:rsidR="00843E98" w:rsidRPr="00843E98">
        <w:rPr>
          <w:snapToGrid w:val="0"/>
        </w:rPr>
        <w:t>’</w:t>
      </w:r>
      <w:r w:rsidRPr="00843E98">
        <w:rPr>
          <w:snapToGrid w:val="0"/>
        </w:rPr>
        <w:t>s conduct, his accuser and his judge.</w:t>
      </w:r>
    </w:p>
    <w:p w:rsidR="00B36A49" w:rsidRPr="00843E98" w:rsidRDefault="00B36A49"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40</w:t>
      </w:r>
      <w:r w:rsidRPr="00843E98">
        <w:fldChar w:fldCharType="end"/>
      </w:r>
      <w:r w:rsidRPr="00843E98">
        <w:t xml:space="preserve">.  The Government firstly, argued that the principle of equality of arms should not extend to the present case because the punishment for contempt of court was, essentially by its nature, imposed by the court </w:t>
      </w:r>
      <w:r w:rsidRPr="00843E98">
        <w:rPr>
          <w:i/>
        </w:rPr>
        <w:t>proprio motu</w:t>
      </w:r>
      <w:r w:rsidRPr="00843E98">
        <w:t>, without there being any parties to the proceedings. The applicant</w:t>
      </w:r>
      <w:r w:rsidR="00843E98" w:rsidRPr="00843E98">
        <w:t>’</w:t>
      </w:r>
      <w:r w:rsidRPr="00843E98">
        <w:t>s own disruptive behaviour forced the court to deliver the impugned decision in another courtroom and in his absence. The Governme</w:t>
      </w:r>
      <w:r w:rsidR="00130F63" w:rsidRPr="00843E98">
        <w:t xml:space="preserve">nt further submitted that on 19 </w:t>
      </w:r>
      <w:r w:rsidRPr="00843E98">
        <w:t>January 2012 the applicant had been served with the impugned first-instance decision which indicated the penalty imposed on the applicant and the court</w:t>
      </w:r>
      <w:r w:rsidR="00843E98" w:rsidRPr="00843E98">
        <w:t>’</w:t>
      </w:r>
      <w:r w:rsidRPr="00843E98">
        <w:t>s reasons, and that he had subsequently obtained from the appellate court a fresh examination of the merits of the charge. The Government referred to the Rule 80 (B) of the Rules of Procedure and Evidence common for the International Criminal Tribunals for the Former Yugoslavia and for Rwanda and to Rule 170 of the Rules of Procedure and Evidence of the International Criminal Court, which authorise the court to order the removal of a person for his or her disruptive conduct and to continue the proceedings in the person</w:t>
      </w:r>
      <w:r w:rsidR="00843E98" w:rsidRPr="00843E98">
        <w:t>’</w:t>
      </w:r>
      <w:r w:rsidRPr="00843E98">
        <w:t>s absence.</w:t>
      </w:r>
    </w:p>
    <w:p w:rsidR="00B36A49" w:rsidRPr="00843E98" w:rsidRDefault="00B36A49" w:rsidP="00843E98">
      <w:pPr>
        <w:pStyle w:val="ECHRPara"/>
        <w:rPr>
          <w:snapToGrid w:val="0"/>
          <w:spacing w:val="-2"/>
        </w:rPr>
      </w:pPr>
      <w:r w:rsidRPr="00843E98">
        <w:fldChar w:fldCharType="begin"/>
      </w:r>
      <w:r w:rsidRPr="00843E98">
        <w:instrText xml:space="preserve"> SEQ level0 \*arabic </w:instrText>
      </w:r>
      <w:r w:rsidRPr="00843E98">
        <w:fldChar w:fldCharType="separate"/>
      </w:r>
      <w:r w:rsidR="00843E98" w:rsidRPr="00843E98">
        <w:rPr>
          <w:noProof/>
        </w:rPr>
        <w:t>41</w:t>
      </w:r>
      <w:r w:rsidRPr="00843E98">
        <w:fldChar w:fldCharType="end"/>
      </w:r>
      <w:r w:rsidRPr="00843E98">
        <w:t>.  </w:t>
      </w:r>
      <w:r w:rsidRPr="00843E98">
        <w:rPr>
          <w:spacing w:val="-2"/>
        </w:rPr>
        <w:t xml:space="preserve">Secondly, the Government submitted that the court which had punished the applicant for contempt of court had been impartial under both the objective and subjective tests established in the </w:t>
      </w:r>
      <w:r w:rsidR="00C471F8" w:rsidRPr="00843E98">
        <w:rPr>
          <w:spacing w:val="-2"/>
        </w:rPr>
        <w:t xml:space="preserve">Grand Chamber judgment in the </w:t>
      </w:r>
      <w:r w:rsidRPr="00843E98">
        <w:rPr>
          <w:spacing w:val="-2"/>
        </w:rPr>
        <w:t xml:space="preserve">case of </w:t>
      </w:r>
      <w:r w:rsidRPr="00843E98">
        <w:rPr>
          <w:i/>
          <w:spacing w:val="-2"/>
        </w:rPr>
        <w:t xml:space="preserve">Kyprianou </w:t>
      </w:r>
      <w:r w:rsidR="00C471F8" w:rsidRPr="00843E98">
        <w:rPr>
          <w:i/>
          <w:spacing w:val="-2"/>
        </w:rPr>
        <w:t>v. Cyprus</w:t>
      </w:r>
      <w:r w:rsidR="00C471F8" w:rsidRPr="00843E98">
        <w:rPr>
          <w:spacing w:val="-2"/>
        </w:rPr>
        <w:t xml:space="preserve"> </w:t>
      </w:r>
      <w:r w:rsidRPr="00843E98">
        <w:rPr>
          <w:spacing w:val="-2"/>
        </w:rPr>
        <w:t>(</w:t>
      </w:r>
      <w:r w:rsidR="00C471F8" w:rsidRPr="00843E98">
        <w:rPr>
          <w:spacing w:val="-2"/>
        </w:rPr>
        <w:t>no. 73797/01, ECHR 2005</w:t>
      </w:r>
      <w:r w:rsidR="00716DE3" w:rsidRPr="00843E98">
        <w:rPr>
          <w:spacing w:val="-2"/>
        </w:rPr>
        <w:t>-</w:t>
      </w:r>
      <w:r w:rsidR="00C471F8" w:rsidRPr="00843E98">
        <w:rPr>
          <w:spacing w:val="-2"/>
        </w:rPr>
        <w:t>XIII</w:t>
      </w:r>
      <w:r w:rsidRPr="00843E98">
        <w:rPr>
          <w:spacing w:val="-2"/>
        </w:rPr>
        <w:t xml:space="preserve">). To that end, they maintained that the court had been composed of three professional </w:t>
      </w:r>
      <w:r w:rsidRPr="00843E98">
        <w:rPr>
          <w:spacing w:val="-2"/>
        </w:rPr>
        <w:lastRenderedPageBreak/>
        <w:t xml:space="preserve">judges who had not been put under any outside pressure; had not shown prejudice against the applicant; or had they had any particular interest in punishing him. The Government also stressed that, unlike in the case of </w:t>
      </w:r>
      <w:r w:rsidRPr="00843E98">
        <w:rPr>
          <w:i/>
          <w:spacing w:val="-2"/>
        </w:rPr>
        <w:t xml:space="preserve">Mariusz Lewandowski v. Poland </w:t>
      </w:r>
      <w:r w:rsidRPr="00843E98">
        <w:rPr>
          <w:spacing w:val="-2"/>
        </w:rPr>
        <w:t>(no. 66484/09</w:t>
      </w:r>
      <w:r w:rsidRPr="00843E98">
        <w:rPr>
          <w:snapToGrid w:val="0"/>
          <w:spacing w:val="-2"/>
        </w:rPr>
        <w:t>, 3 July 2012), the judges had not been called to assess the applicant</w:t>
      </w:r>
      <w:r w:rsidR="00843E98" w:rsidRPr="00843E98">
        <w:rPr>
          <w:snapToGrid w:val="0"/>
          <w:spacing w:val="-2"/>
        </w:rPr>
        <w:t>’</w:t>
      </w:r>
      <w:r w:rsidRPr="00843E98">
        <w:rPr>
          <w:snapToGrid w:val="0"/>
          <w:spacing w:val="-2"/>
        </w:rPr>
        <w:t>s statements in so far as they might have insulted them personally but only in so far as they concerned the court as an institution. In any event, the main element examined by the court was that the applicant</w:t>
      </w:r>
      <w:r w:rsidR="00843E98" w:rsidRPr="00843E98">
        <w:rPr>
          <w:snapToGrid w:val="0"/>
          <w:spacing w:val="-2"/>
        </w:rPr>
        <w:t>’</w:t>
      </w:r>
      <w:r w:rsidRPr="00843E98">
        <w:rPr>
          <w:snapToGrid w:val="0"/>
          <w:spacing w:val="-2"/>
        </w:rPr>
        <w:t>s conduct had actually disrupted the proceedings.</w:t>
      </w:r>
    </w:p>
    <w:p w:rsidR="00B36A49" w:rsidRPr="00843E98" w:rsidRDefault="00B36A49" w:rsidP="00843E98">
      <w:pPr>
        <w:pStyle w:val="ECHRHeading3"/>
        <w:rPr>
          <w:snapToGrid w:val="0"/>
        </w:rPr>
      </w:pPr>
      <w:r w:rsidRPr="00843E98">
        <w:rPr>
          <w:snapToGrid w:val="0"/>
        </w:rPr>
        <w:t>1.  General principles</w:t>
      </w:r>
    </w:p>
    <w:p w:rsidR="00B36A49" w:rsidRPr="00843E98" w:rsidRDefault="00B36A49" w:rsidP="00843E98">
      <w:pPr>
        <w:pStyle w:val="ECHRPara"/>
      </w:pPr>
      <w:r w:rsidRPr="00843E98">
        <w:rPr>
          <w:snapToGrid w:val="0"/>
        </w:rPr>
        <w:fldChar w:fldCharType="begin"/>
      </w:r>
      <w:r w:rsidRPr="00843E98">
        <w:rPr>
          <w:snapToGrid w:val="0"/>
        </w:rPr>
        <w:instrText xml:space="preserve"> SEQ level0 \*arabic </w:instrText>
      </w:r>
      <w:r w:rsidRPr="00843E98">
        <w:rPr>
          <w:snapToGrid w:val="0"/>
        </w:rPr>
        <w:fldChar w:fldCharType="separate"/>
      </w:r>
      <w:r w:rsidR="00843E98" w:rsidRPr="00843E98">
        <w:rPr>
          <w:noProof/>
          <w:snapToGrid w:val="0"/>
        </w:rPr>
        <w:t>42</w:t>
      </w:r>
      <w:r w:rsidRPr="00843E98">
        <w:rPr>
          <w:snapToGrid w:val="0"/>
        </w:rPr>
        <w:fldChar w:fldCharType="end"/>
      </w:r>
      <w:r w:rsidRPr="00843E98">
        <w:rPr>
          <w:snapToGrid w:val="0"/>
        </w:rPr>
        <w:t xml:space="preserve">.  The general principles for assessing compliance with the obligation to ensure a hearing by an impartial tribunal are laid out in the Grand Chamber judgment in the case of </w:t>
      </w:r>
      <w:r w:rsidRPr="00843E98">
        <w:rPr>
          <w:i/>
          <w:snapToGrid w:val="0"/>
        </w:rPr>
        <w:t>Kyprianou</w:t>
      </w:r>
      <w:r w:rsidRPr="00843E98">
        <w:rPr>
          <w:snapToGrid w:val="0"/>
        </w:rPr>
        <w:t xml:space="preserve"> (cited above, §§ 118</w:t>
      </w:r>
      <w:r w:rsidRPr="00843E98">
        <w:rPr>
          <w:snapToGrid w:val="0"/>
        </w:rPr>
        <w:noBreakHyphen/>
        <w:t xml:space="preserve">21) and in the judgment in the case of </w:t>
      </w:r>
      <w:r w:rsidRPr="00843E98">
        <w:rPr>
          <w:i/>
        </w:rPr>
        <w:t>Mariusz Lewandowski</w:t>
      </w:r>
      <w:r w:rsidRPr="00843E98">
        <w:t xml:space="preserve"> (cited above, §§ 41</w:t>
      </w:r>
      <w:r w:rsidRPr="00843E98">
        <w:noBreakHyphen/>
        <w:t>44).</w:t>
      </w:r>
    </w:p>
    <w:p w:rsidR="00B36A49" w:rsidRPr="00843E98" w:rsidRDefault="00B36A49"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43</w:t>
      </w:r>
      <w:r w:rsidRPr="00843E98">
        <w:fldChar w:fldCharType="end"/>
      </w:r>
      <w:r w:rsidRPr="00843E98">
        <w:t>.  Moreover, the Court has observed that proceedings held in an accused</w:t>
      </w:r>
      <w:r w:rsidR="00843E98" w:rsidRPr="00843E98">
        <w:t>’</w:t>
      </w:r>
      <w:r w:rsidRPr="00843E98">
        <w:t xml:space="preserve">s absence are not in principle incompatible with the Convention if the person concerned can subsequently obtain from a court which has heard him a fresh determination of the merits of the charge, in respect of both law and fact (see, </w:t>
      </w:r>
      <w:r w:rsidRPr="00843E98">
        <w:rPr>
          <w:i/>
        </w:rPr>
        <w:t>Poitrimol v. France</w:t>
      </w:r>
      <w:r w:rsidRPr="00843E98">
        <w:t>, 23 November 1993, § 31, Series A no. 277</w:t>
      </w:r>
      <w:r w:rsidRPr="00843E98">
        <w:noBreakHyphen/>
        <w:t>A).</w:t>
      </w:r>
    </w:p>
    <w:p w:rsidR="00B36A49" w:rsidRPr="00843E98" w:rsidRDefault="00B36A49" w:rsidP="00843E98">
      <w:pPr>
        <w:pStyle w:val="ECHRHeading3"/>
      </w:pPr>
      <w:r w:rsidRPr="00843E98">
        <w:t>2.  Application of these principles to the circumstances of the present case</w:t>
      </w:r>
    </w:p>
    <w:p w:rsidR="00C471F8" w:rsidRPr="00843E98" w:rsidRDefault="00B36A49" w:rsidP="00843E98">
      <w:pPr>
        <w:pStyle w:val="ECHRPara"/>
        <w:rPr>
          <w:snapToGrid w:val="0"/>
        </w:rPr>
      </w:pPr>
      <w:r w:rsidRPr="00843E98">
        <w:rPr>
          <w:snapToGrid w:val="0"/>
        </w:rPr>
        <w:fldChar w:fldCharType="begin"/>
      </w:r>
      <w:r w:rsidRPr="00843E98">
        <w:rPr>
          <w:snapToGrid w:val="0"/>
        </w:rPr>
        <w:instrText xml:space="preserve"> SEQ level0 \*arabic </w:instrText>
      </w:r>
      <w:r w:rsidRPr="00843E98">
        <w:rPr>
          <w:snapToGrid w:val="0"/>
        </w:rPr>
        <w:fldChar w:fldCharType="separate"/>
      </w:r>
      <w:r w:rsidR="00843E98" w:rsidRPr="00843E98">
        <w:rPr>
          <w:noProof/>
          <w:snapToGrid w:val="0"/>
        </w:rPr>
        <w:t>44</w:t>
      </w:r>
      <w:r w:rsidRPr="00843E98">
        <w:rPr>
          <w:snapToGrid w:val="0"/>
        </w:rPr>
        <w:fldChar w:fldCharType="end"/>
      </w:r>
      <w:r w:rsidRPr="00843E98">
        <w:rPr>
          <w:snapToGrid w:val="0"/>
        </w:rPr>
        <w:t>.  Turning to the circumstances of the present case, the Court observes that the decision imposing a custodial penalty on the applicant had been provoked by his protest, which can be viewed – in the light of its form and content – as a general challenge to the authority of the judiciary, and – in the light of its context – as criticism of various elements of the organisation and the course of a criminal trial</w:t>
      </w:r>
      <w:r w:rsidR="00C471F8" w:rsidRPr="00843E98">
        <w:rPr>
          <w:snapToGrid w:val="0"/>
        </w:rPr>
        <w:t>.</w:t>
      </w:r>
      <w:r w:rsidRPr="00843E98">
        <w:rPr>
          <w:snapToGrid w:val="0"/>
        </w:rPr>
        <w:t xml:space="preserve"> </w:t>
      </w:r>
      <w:r w:rsidR="00C471F8" w:rsidRPr="00843E98">
        <w:rPr>
          <w:snapToGrid w:val="0"/>
        </w:rPr>
        <w:t>Specifically, the applicant received punishment for briskly moving to the area of the courtroom behind the judges</w:t>
      </w:r>
      <w:r w:rsidR="00843E98" w:rsidRPr="00843E98">
        <w:rPr>
          <w:snapToGrid w:val="0"/>
        </w:rPr>
        <w:t>’</w:t>
      </w:r>
      <w:r w:rsidR="00C471F8" w:rsidRPr="00843E98">
        <w:rPr>
          <w:snapToGrid w:val="0"/>
        </w:rPr>
        <w:t xml:space="preserve"> bench, shouting “This is a mock</w:t>
      </w:r>
      <w:r w:rsidR="00A33802" w:rsidRPr="00843E98">
        <w:rPr>
          <w:snapToGrid w:val="0"/>
        </w:rPr>
        <w:t>ery of justice!” (see paragraph </w:t>
      </w:r>
      <w:r w:rsidR="00C471F8" w:rsidRPr="00843E98">
        <w:rPr>
          <w:snapToGrid w:val="0"/>
        </w:rPr>
        <w:t>11 above). He did not use any i</w:t>
      </w:r>
      <w:r w:rsidR="00331028" w:rsidRPr="00843E98">
        <w:rPr>
          <w:snapToGrid w:val="0"/>
        </w:rPr>
        <w:t>nsulting or derogatory language</w:t>
      </w:r>
      <w:r w:rsidR="001803AC" w:rsidRPr="00843E98">
        <w:rPr>
          <w:snapToGrid w:val="0"/>
        </w:rPr>
        <w:t>.</w:t>
      </w:r>
    </w:p>
    <w:p w:rsidR="00B36A49" w:rsidRPr="00843E98" w:rsidRDefault="00C471F8" w:rsidP="00843E98">
      <w:pPr>
        <w:pStyle w:val="ECHRPara"/>
        <w:rPr>
          <w:snapToGrid w:val="0"/>
        </w:rPr>
      </w:pPr>
      <w:r w:rsidRPr="00843E98">
        <w:rPr>
          <w:snapToGrid w:val="0"/>
        </w:rPr>
        <w:fldChar w:fldCharType="begin"/>
      </w:r>
      <w:r w:rsidRPr="00843E98">
        <w:rPr>
          <w:snapToGrid w:val="0"/>
        </w:rPr>
        <w:instrText xml:space="preserve"> SEQ level0 \*arabic </w:instrText>
      </w:r>
      <w:r w:rsidRPr="00843E98">
        <w:rPr>
          <w:snapToGrid w:val="0"/>
        </w:rPr>
        <w:fldChar w:fldCharType="separate"/>
      </w:r>
      <w:r w:rsidR="00843E98" w:rsidRPr="00843E98">
        <w:rPr>
          <w:noProof/>
          <w:snapToGrid w:val="0"/>
        </w:rPr>
        <w:t>45</w:t>
      </w:r>
      <w:r w:rsidRPr="00843E98">
        <w:rPr>
          <w:snapToGrid w:val="0"/>
        </w:rPr>
        <w:fldChar w:fldCharType="end"/>
      </w:r>
      <w:r w:rsidRPr="00843E98">
        <w:rPr>
          <w:snapToGrid w:val="0"/>
        </w:rPr>
        <w:t>.  In view of the above elements, t</w:t>
      </w:r>
      <w:r w:rsidR="00B36A49" w:rsidRPr="00843E98">
        <w:rPr>
          <w:snapToGrid w:val="0"/>
        </w:rPr>
        <w:t>he Court finds that the judges conducting the impugned trial could be considered the object of the applicant</w:t>
      </w:r>
      <w:r w:rsidR="00843E98" w:rsidRPr="00843E98">
        <w:rPr>
          <w:snapToGrid w:val="0"/>
        </w:rPr>
        <w:t>’</w:t>
      </w:r>
      <w:r w:rsidR="00B36A49" w:rsidRPr="00843E98">
        <w:rPr>
          <w:snapToGrid w:val="0"/>
        </w:rPr>
        <w:t xml:space="preserve">s action, albeit not directly or personally, but rather as an institution and in so far as it had been implied that their procedural decisions undermined the popular sense of justice (compare </w:t>
      </w:r>
      <w:r w:rsidR="00B36A49" w:rsidRPr="00843E98">
        <w:rPr>
          <w:i/>
          <w:snapToGrid w:val="0"/>
        </w:rPr>
        <w:t>Mariusz Lewandowski</w:t>
      </w:r>
      <w:r w:rsidR="00B36A49" w:rsidRPr="00843E98">
        <w:rPr>
          <w:snapToGrid w:val="0"/>
        </w:rPr>
        <w:t xml:space="preserve">, cited above, §§ 8 and 45, and </w:t>
      </w:r>
      <w:r w:rsidR="00B36A49" w:rsidRPr="00843E98">
        <w:rPr>
          <w:i/>
          <w:snapToGrid w:val="0"/>
        </w:rPr>
        <w:t>Kyprianou</w:t>
      </w:r>
      <w:r w:rsidR="00B36A49" w:rsidRPr="00843E98">
        <w:rPr>
          <w:snapToGrid w:val="0"/>
        </w:rPr>
        <w:t>, cited above, §§ 17 and 127).</w:t>
      </w:r>
    </w:p>
    <w:p w:rsidR="007C33D5" w:rsidRPr="00843E98" w:rsidRDefault="00B36A49" w:rsidP="00843E98">
      <w:pPr>
        <w:pStyle w:val="ECHRPara"/>
        <w:rPr>
          <w:snapToGrid w:val="0"/>
        </w:rPr>
      </w:pPr>
      <w:r w:rsidRPr="00843E98">
        <w:rPr>
          <w:snapToGrid w:val="0"/>
        </w:rPr>
        <w:fldChar w:fldCharType="begin"/>
      </w:r>
      <w:r w:rsidRPr="00843E98">
        <w:rPr>
          <w:snapToGrid w:val="0"/>
        </w:rPr>
        <w:instrText xml:space="preserve"> SEQ level0 \*arabic </w:instrText>
      </w:r>
      <w:r w:rsidRPr="00843E98">
        <w:rPr>
          <w:snapToGrid w:val="0"/>
        </w:rPr>
        <w:fldChar w:fldCharType="separate"/>
      </w:r>
      <w:r w:rsidR="00843E98" w:rsidRPr="00843E98">
        <w:rPr>
          <w:noProof/>
          <w:snapToGrid w:val="0"/>
        </w:rPr>
        <w:t>46</w:t>
      </w:r>
      <w:r w:rsidRPr="00843E98">
        <w:rPr>
          <w:snapToGrid w:val="0"/>
        </w:rPr>
        <w:fldChar w:fldCharType="end"/>
      </w:r>
      <w:r w:rsidRPr="00843E98">
        <w:rPr>
          <w:snapToGrid w:val="0"/>
        </w:rPr>
        <w:t xml:space="preserve">.  The bench in question consisted of three judges (in contrast to the single-judge formation in the case of </w:t>
      </w:r>
      <w:r w:rsidRPr="00843E98">
        <w:rPr>
          <w:i/>
          <w:snapToGrid w:val="0"/>
        </w:rPr>
        <w:t>Mariusz Lewandowski</w:t>
      </w:r>
      <w:r w:rsidRPr="00843E98">
        <w:rPr>
          <w:snapToGrid w:val="0"/>
        </w:rPr>
        <w:t xml:space="preserve">, cited above, § 10, but comparable to the multiple-judge formation in the case of </w:t>
      </w:r>
      <w:r w:rsidRPr="00843E98">
        <w:rPr>
          <w:i/>
          <w:snapToGrid w:val="0"/>
        </w:rPr>
        <w:t>Kyprianou</w:t>
      </w:r>
      <w:r w:rsidRPr="00843E98">
        <w:rPr>
          <w:snapToGrid w:val="0"/>
        </w:rPr>
        <w:t>, cited above,</w:t>
      </w:r>
      <w:r w:rsidRPr="00843E98">
        <w:t xml:space="preserve"> </w:t>
      </w:r>
      <w:r w:rsidRPr="00843E98">
        <w:rPr>
          <w:snapToGrid w:val="0"/>
        </w:rPr>
        <w:t xml:space="preserve">§ 18). Irrespective of that, the fact remains that no separate proceedings before a differently constituted formation were held to </w:t>
      </w:r>
      <w:r w:rsidRPr="00843E98">
        <w:rPr>
          <w:snapToGrid w:val="0"/>
        </w:rPr>
        <w:lastRenderedPageBreak/>
        <w:t>determine the applicant</w:t>
      </w:r>
      <w:r w:rsidR="00843E98" w:rsidRPr="00843E98">
        <w:rPr>
          <w:snapToGrid w:val="0"/>
        </w:rPr>
        <w:t>’</w:t>
      </w:r>
      <w:r w:rsidRPr="00843E98">
        <w:rPr>
          <w:snapToGrid w:val="0"/>
        </w:rPr>
        <w:t xml:space="preserve">s responsibility for his protest (see, </w:t>
      </w:r>
      <w:r w:rsidRPr="00843E98">
        <w:rPr>
          <w:i/>
          <w:snapToGrid w:val="0"/>
        </w:rPr>
        <w:t>mutatis mutandis</w:t>
      </w:r>
      <w:r w:rsidRPr="00843E98">
        <w:rPr>
          <w:snapToGrid w:val="0"/>
        </w:rPr>
        <w:t xml:space="preserve">, </w:t>
      </w:r>
      <w:r w:rsidRPr="00843E98">
        <w:rPr>
          <w:i/>
          <w:snapToGrid w:val="0"/>
        </w:rPr>
        <w:t>Mariusz Lewandowski</w:t>
      </w:r>
      <w:r w:rsidRPr="00843E98">
        <w:rPr>
          <w:snapToGrid w:val="0"/>
        </w:rPr>
        <w:t>, cited above,</w:t>
      </w:r>
      <w:r w:rsidRPr="00843E98">
        <w:t xml:space="preserve"> </w:t>
      </w:r>
      <w:r w:rsidRPr="00843E98">
        <w:rPr>
          <w:snapToGrid w:val="0"/>
        </w:rPr>
        <w:t xml:space="preserve">§ 46, and </w:t>
      </w:r>
      <w:r w:rsidRPr="00843E98">
        <w:rPr>
          <w:i/>
          <w:snapToGrid w:val="0"/>
        </w:rPr>
        <w:t>Kyprianou</w:t>
      </w:r>
      <w:r w:rsidRPr="00843E98">
        <w:rPr>
          <w:snapToGrid w:val="0"/>
        </w:rPr>
        <w:t>, cited above, § 127).</w:t>
      </w:r>
    </w:p>
    <w:p w:rsidR="00B36A49" w:rsidRPr="00843E98" w:rsidRDefault="00B36A49" w:rsidP="00843E98">
      <w:pPr>
        <w:pStyle w:val="ECHRPara"/>
        <w:rPr>
          <w:snapToGrid w:val="0"/>
        </w:rPr>
      </w:pPr>
      <w:r w:rsidRPr="00843E98">
        <w:rPr>
          <w:snapToGrid w:val="0"/>
        </w:rPr>
        <w:fldChar w:fldCharType="begin"/>
      </w:r>
      <w:r w:rsidRPr="00843E98">
        <w:rPr>
          <w:snapToGrid w:val="0"/>
        </w:rPr>
        <w:instrText xml:space="preserve"> SEQ level0 \*arabic </w:instrText>
      </w:r>
      <w:r w:rsidRPr="00843E98">
        <w:rPr>
          <w:snapToGrid w:val="0"/>
        </w:rPr>
        <w:fldChar w:fldCharType="separate"/>
      </w:r>
      <w:r w:rsidR="00843E98" w:rsidRPr="00843E98">
        <w:rPr>
          <w:noProof/>
          <w:snapToGrid w:val="0"/>
        </w:rPr>
        <w:t>47</w:t>
      </w:r>
      <w:r w:rsidRPr="00843E98">
        <w:rPr>
          <w:snapToGrid w:val="0"/>
        </w:rPr>
        <w:fldChar w:fldCharType="end"/>
      </w:r>
      <w:r w:rsidRPr="00843E98">
        <w:rPr>
          <w:snapToGrid w:val="0"/>
        </w:rPr>
        <w:t>.  </w:t>
      </w:r>
      <w:r w:rsidRPr="00843E98">
        <w:rPr>
          <w:snapToGrid w:val="0"/>
          <w:spacing w:val="-4"/>
        </w:rPr>
        <w:t xml:space="preserve">This is aggravated by the two following factors. Firstly, it is a fact that, ruling in his absence, the judges did not give the applicant any opportunity whatsoever to react to the possibility of such a finding or to put forward his own explanations and representations in this connection (see, </w:t>
      </w:r>
      <w:r w:rsidRPr="00843E98">
        <w:rPr>
          <w:i/>
          <w:snapToGrid w:val="0"/>
          <w:spacing w:val="-4"/>
        </w:rPr>
        <w:t>mutatis mutandis</w:t>
      </w:r>
      <w:r w:rsidRPr="00843E98">
        <w:rPr>
          <w:snapToGrid w:val="0"/>
          <w:spacing w:val="-4"/>
        </w:rPr>
        <w:t xml:space="preserve">, </w:t>
      </w:r>
      <w:r w:rsidRPr="00843E98">
        <w:rPr>
          <w:i/>
          <w:snapToGrid w:val="0"/>
          <w:spacing w:val="-4"/>
        </w:rPr>
        <w:t>Mariusz Lewandowski</w:t>
      </w:r>
      <w:r w:rsidR="00A33802" w:rsidRPr="00843E98">
        <w:rPr>
          <w:snapToGrid w:val="0"/>
          <w:spacing w:val="-4"/>
        </w:rPr>
        <w:t>, cited above, §§ 10 and </w:t>
      </w:r>
      <w:r w:rsidRPr="00843E98">
        <w:rPr>
          <w:snapToGrid w:val="0"/>
          <w:spacing w:val="-4"/>
        </w:rPr>
        <w:t xml:space="preserve">46, contrast </w:t>
      </w:r>
      <w:r w:rsidRPr="00843E98">
        <w:rPr>
          <w:i/>
          <w:snapToGrid w:val="0"/>
          <w:spacing w:val="-4"/>
        </w:rPr>
        <w:t>Kyprianou</w:t>
      </w:r>
      <w:r w:rsidRPr="00843E98">
        <w:rPr>
          <w:snapToGrid w:val="0"/>
          <w:spacing w:val="-4"/>
        </w:rPr>
        <w:t>, cited above, § 17). Secondly, it is the summary nature of the impugned first-instance decision which only read that the disciplinary custodial penalty of fourteen days was being imposed “for the breach of solemn nature, serenity and the course of court proceedings to the degree making the announcement of the judgment impossible” (see paragraph 17 above).</w:t>
      </w:r>
    </w:p>
    <w:p w:rsidR="007C33D5" w:rsidRPr="00843E98" w:rsidRDefault="00B36A49" w:rsidP="00843E98">
      <w:pPr>
        <w:pStyle w:val="ECHRPara"/>
        <w:rPr>
          <w:snapToGrid w:val="0"/>
        </w:rPr>
      </w:pPr>
      <w:r w:rsidRPr="00843E98">
        <w:rPr>
          <w:snapToGrid w:val="0"/>
        </w:rPr>
        <w:fldChar w:fldCharType="begin"/>
      </w:r>
      <w:r w:rsidRPr="00843E98">
        <w:rPr>
          <w:snapToGrid w:val="0"/>
        </w:rPr>
        <w:instrText xml:space="preserve"> SEQ level0 \*arabic </w:instrText>
      </w:r>
      <w:r w:rsidRPr="00843E98">
        <w:rPr>
          <w:snapToGrid w:val="0"/>
        </w:rPr>
        <w:fldChar w:fldCharType="separate"/>
      </w:r>
      <w:r w:rsidR="00843E98" w:rsidRPr="00843E98">
        <w:rPr>
          <w:noProof/>
          <w:snapToGrid w:val="0"/>
        </w:rPr>
        <w:t>48</w:t>
      </w:r>
      <w:r w:rsidRPr="00843E98">
        <w:rPr>
          <w:snapToGrid w:val="0"/>
        </w:rPr>
        <w:fldChar w:fldCharType="end"/>
      </w:r>
      <w:r w:rsidRPr="00843E98">
        <w:rPr>
          <w:snapToGrid w:val="0"/>
        </w:rPr>
        <w:t xml:space="preserve">.  It is also relevant in the assessment of the case to note that the penalty imposed on the applicant was the most severe sanction possible under the applicable law (see, </w:t>
      </w:r>
      <w:r w:rsidRPr="00843E98">
        <w:rPr>
          <w:i/>
          <w:snapToGrid w:val="0"/>
        </w:rPr>
        <w:t>mutatis mutandis</w:t>
      </w:r>
      <w:r w:rsidRPr="00843E98">
        <w:rPr>
          <w:snapToGrid w:val="0"/>
        </w:rPr>
        <w:t xml:space="preserve">, </w:t>
      </w:r>
      <w:r w:rsidRPr="00843E98">
        <w:rPr>
          <w:i/>
          <w:snapToGrid w:val="0"/>
        </w:rPr>
        <w:t>Mariusz Lewandowski</w:t>
      </w:r>
      <w:r w:rsidRPr="00843E98">
        <w:rPr>
          <w:snapToGrid w:val="0"/>
        </w:rPr>
        <w:t>, cited above, § 48).</w:t>
      </w:r>
    </w:p>
    <w:p w:rsidR="00B36A49" w:rsidRPr="00843E98" w:rsidRDefault="00331028" w:rsidP="00843E98">
      <w:pPr>
        <w:pStyle w:val="ECHRPara"/>
        <w:rPr>
          <w:snapToGrid w:val="0"/>
        </w:rPr>
      </w:pPr>
      <w:r w:rsidRPr="00843E98">
        <w:rPr>
          <w:snapToGrid w:val="0"/>
        </w:rPr>
        <w:fldChar w:fldCharType="begin"/>
      </w:r>
      <w:r w:rsidRPr="00843E98">
        <w:rPr>
          <w:snapToGrid w:val="0"/>
        </w:rPr>
        <w:instrText xml:space="preserve"> SEQ level0 \*arabic </w:instrText>
      </w:r>
      <w:r w:rsidRPr="00843E98">
        <w:rPr>
          <w:snapToGrid w:val="0"/>
        </w:rPr>
        <w:fldChar w:fldCharType="separate"/>
      </w:r>
      <w:r w:rsidR="00843E98" w:rsidRPr="00843E98">
        <w:rPr>
          <w:noProof/>
          <w:snapToGrid w:val="0"/>
        </w:rPr>
        <w:t>49</w:t>
      </w:r>
      <w:r w:rsidRPr="00843E98">
        <w:rPr>
          <w:snapToGrid w:val="0"/>
        </w:rPr>
        <w:fldChar w:fldCharType="end"/>
      </w:r>
      <w:r w:rsidRPr="00843E98">
        <w:rPr>
          <w:snapToGrid w:val="0"/>
        </w:rPr>
        <w:t>.  </w:t>
      </w:r>
      <w:r w:rsidR="00B36A49" w:rsidRPr="00843E98">
        <w:rPr>
          <w:snapToGrid w:val="0"/>
        </w:rPr>
        <w:t xml:space="preserve">Lastly, the Court observes that the fact that on appeal, the applicant submitted arguments in his defence, including his justification for the conduct he had employed, and that the appellate court reasoned its decision, did not, in the circumstances of the case, cure the above-mentioned procedural shortcomings (see, </w:t>
      </w:r>
      <w:r w:rsidR="00B36A49" w:rsidRPr="00843E98">
        <w:rPr>
          <w:i/>
          <w:snapToGrid w:val="0"/>
        </w:rPr>
        <w:t>mutatis mutandis</w:t>
      </w:r>
      <w:r w:rsidR="00B36A49" w:rsidRPr="00843E98">
        <w:rPr>
          <w:snapToGrid w:val="0"/>
        </w:rPr>
        <w:t xml:space="preserve">, </w:t>
      </w:r>
      <w:r w:rsidR="00B36A49" w:rsidRPr="00843E98">
        <w:rPr>
          <w:i/>
          <w:snapToGrid w:val="0"/>
        </w:rPr>
        <w:t>Mariusz Lewandowski</w:t>
      </w:r>
      <w:r w:rsidR="00B36A49" w:rsidRPr="00843E98">
        <w:rPr>
          <w:snapToGrid w:val="0"/>
        </w:rPr>
        <w:t xml:space="preserve">, cited above, § 49, and </w:t>
      </w:r>
      <w:r w:rsidR="00B36A49" w:rsidRPr="00843E98">
        <w:rPr>
          <w:i/>
          <w:snapToGrid w:val="0"/>
        </w:rPr>
        <w:t>Kyprianou</w:t>
      </w:r>
      <w:r w:rsidR="00B36A49" w:rsidRPr="00843E98">
        <w:rPr>
          <w:snapToGrid w:val="0"/>
        </w:rPr>
        <w:t>, cited above, § 134). As it happened, the appeal did not have any practical impact on the applicant</w:t>
      </w:r>
      <w:r w:rsidR="00843E98" w:rsidRPr="00843E98">
        <w:rPr>
          <w:snapToGrid w:val="0"/>
        </w:rPr>
        <w:t>’</w:t>
      </w:r>
      <w:r w:rsidR="00B36A49" w:rsidRPr="00843E98">
        <w:rPr>
          <w:snapToGrid w:val="0"/>
        </w:rPr>
        <w:t>s situation because, by the time it was examined, the applicant had already fully served his fourteen</w:t>
      </w:r>
      <w:r w:rsidR="00B36A49" w:rsidRPr="00843E98">
        <w:rPr>
          <w:snapToGrid w:val="0"/>
        </w:rPr>
        <w:noBreakHyphen/>
        <w:t>day custodial penalty.</w:t>
      </w:r>
    </w:p>
    <w:p w:rsidR="00331028" w:rsidRPr="00843E98" w:rsidRDefault="00331028" w:rsidP="00843E98">
      <w:pPr>
        <w:pStyle w:val="ECHRPara"/>
        <w:rPr>
          <w:snapToGrid w:val="0"/>
        </w:rPr>
      </w:pPr>
      <w:r w:rsidRPr="00843E98">
        <w:rPr>
          <w:snapToGrid w:val="0"/>
        </w:rPr>
        <w:fldChar w:fldCharType="begin"/>
      </w:r>
      <w:r w:rsidRPr="00843E98">
        <w:rPr>
          <w:snapToGrid w:val="0"/>
        </w:rPr>
        <w:instrText xml:space="preserve"> SEQ level0 \*arabic </w:instrText>
      </w:r>
      <w:r w:rsidRPr="00843E98">
        <w:rPr>
          <w:snapToGrid w:val="0"/>
        </w:rPr>
        <w:fldChar w:fldCharType="separate"/>
      </w:r>
      <w:r w:rsidR="00843E98" w:rsidRPr="00843E98">
        <w:rPr>
          <w:noProof/>
          <w:snapToGrid w:val="0"/>
        </w:rPr>
        <w:t>50</w:t>
      </w:r>
      <w:r w:rsidRPr="00843E98">
        <w:rPr>
          <w:snapToGrid w:val="0"/>
        </w:rPr>
        <w:fldChar w:fldCharType="end"/>
      </w:r>
      <w:r w:rsidRPr="00843E98">
        <w:rPr>
          <w:snapToGrid w:val="0"/>
        </w:rPr>
        <w:t xml:space="preserve">.  It follows that, in view of all the above-mentioned features of the impugned proceedings, the Court considers that the </w:t>
      </w:r>
      <w:r w:rsidR="001803AC" w:rsidRPr="00843E98">
        <w:rPr>
          <w:snapToGrid w:val="0"/>
        </w:rPr>
        <w:t>cumulation</w:t>
      </w:r>
      <w:r w:rsidRPr="00843E98">
        <w:rPr>
          <w:snapToGrid w:val="0"/>
        </w:rPr>
        <w:t xml:space="preserve"> of roles in the instant case (in which a custodial punishment was applied), between complainant and judge could prompt objectively justified fears as to the impartiality of the bench (see, </w:t>
      </w:r>
      <w:r w:rsidRPr="00843E98">
        <w:rPr>
          <w:i/>
          <w:snapToGrid w:val="0"/>
        </w:rPr>
        <w:t>mutatis mutandis</w:t>
      </w:r>
      <w:r w:rsidRPr="00843E98">
        <w:rPr>
          <w:snapToGrid w:val="0"/>
        </w:rPr>
        <w:t xml:space="preserve">, </w:t>
      </w:r>
      <w:r w:rsidRPr="00843E98">
        <w:rPr>
          <w:i/>
          <w:snapToGrid w:val="0"/>
        </w:rPr>
        <w:t>Mariusz Lewandowski</w:t>
      </w:r>
      <w:r w:rsidRPr="00843E98">
        <w:rPr>
          <w:snapToGrid w:val="0"/>
        </w:rPr>
        <w:t xml:space="preserve">, cited above, § 48, and </w:t>
      </w:r>
      <w:r w:rsidRPr="00843E98">
        <w:rPr>
          <w:i/>
          <w:snapToGrid w:val="0"/>
        </w:rPr>
        <w:t>Kyprianou</w:t>
      </w:r>
      <w:r w:rsidRPr="00843E98">
        <w:rPr>
          <w:snapToGrid w:val="0"/>
        </w:rPr>
        <w:t>, cited above, § 127).</w:t>
      </w:r>
    </w:p>
    <w:p w:rsidR="00B36A49" w:rsidRPr="00843E98" w:rsidRDefault="00B36A49" w:rsidP="00843E98">
      <w:pPr>
        <w:pStyle w:val="ECHRPara"/>
        <w:rPr>
          <w:snapToGrid w:val="0"/>
        </w:rPr>
      </w:pPr>
      <w:r w:rsidRPr="00843E98">
        <w:rPr>
          <w:snapToGrid w:val="0"/>
        </w:rPr>
        <w:fldChar w:fldCharType="begin"/>
      </w:r>
      <w:r w:rsidRPr="00843E98">
        <w:rPr>
          <w:snapToGrid w:val="0"/>
        </w:rPr>
        <w:instrText xml:space="preserve"> SEQ level0 \*arabic </w:instrText>
      </w:r>
      <w:r w:rsidRPr="00843E98">
        <w:rPr>
          <w:snapToGrid w:val="0"/>
        </w:rPr>
        <w:fldChar w:fldCharType="separate"/>
      </w:r>
      <w:r w:rsidR="00843E98" w:rsidRPr="00843E98">
        <w:rPr>
          <w:noProof/>
          <w:snapToGrid w:val="0"/>
        </w:rPr>
        <w:t>51</w:t>
      </w:r>
      <w:r w:rsidRPr="00843E98">
        <w:rPr>
          <w:snapToGrid w:val="0"/>
        </w:rPr>
        <w:fldChar w:fldCharType="end"/>
      </w:r>
      <w:r w:rsidRPr="00843E98">
        <w:rPr>
          <w:snapToGrid w:val="0"/>
        </w:rPr>
        <w:t>.  In conclusion, the Court finds that there has been a breach of the principle of impartiality</w:t>
      </w:r>
      <w:r w:rsidRPr="00843E98">
        <w:t xml:space="preserve"> </w:t>
      </w:r>
      <w:r w:rsidRPr="00843E98">
        <w:rPr>
          <w:snapToGrid w:val="0"/>
        </w:rPr>
        <w:t>on the basis of the objective test. Accordingly, there has been a violation of Article 6 § 1 of the Convention.</w:t>
      </w:r>
    </w:p>
    <w:p w:rsidR="00B36A49" w:rsidRPr="00843E98" w:rsidRDefault="00B36A49" w:rsidP="00843E98">
      <w:pPr>
        <w:pStyle w:val="ECHRPara"/>
        <w:rPr>
          <w:snapToGrid w:val="0"/>
        </w:rPr>
      </w:pPr>
      <w:r w:rsidRPr="00843E98">
        <w:rPr>
          <w:snapToGrid w:val="0"/>
        </w:rPr>
        <w:fldChar w:fldCharType="begin"/>
      </w:r>
      <w:r w:rsidRPr="00843E98">
        <w:rPr>
          <w:snapToGrid w:val="0"/>
        </w:rPr>
        <w:instrText xml:space="preserve"> SEQ level0 \*arabic </w:instrText>
      </w:r>
      <w:r w:rsidRPr="00843E98">
        <w:rPr>
          <w:snapToGrid w:val="0"/>
        </w:rPr>
        <w:fldChar w:fldCharType="separate"/>
      </w:r>
      <w:r w:rsidR="00843E98" w:rsidRPr="00843E98">
        <w:rPr>
          <w:noProof/>
          <w:snapToGrid w:val="0"/>
        </w:rPr>
        <w:t>52</w:t>
      </w:r>
      <w:r w:rsidRPr="00843E98">
        <w:rPr>
          <w:snapToGrid w:val="0"/>
        </w:rPr>
        <w:fldChar w:fldCharType="end"/>
      </w:r>
      <w:r w:rsidRPr="00843E98">
        <w:rPr>
          <w:snapToGrid w:val="0"/>
        </w:rPr>
        <w:t>.  In view of the above finding, the Court considers that it is not necessary to examine the issue of the equality of arms as raised by the applicant as a part of his complaint under Article 6 of the Convention.</w:t>
      </w:r>
    </w:p>
    <w:p w:rsidR="009E6581" w:rsidRPr="00843E98" w:rsidRDefault="00B36A49" w:rsidP="00843E98">
      <w:pPr>
        <w:pStyle w:val="ECHRHeading1"/>
      </w:pPr>
      <w:r w:rsidRPr="00843E98">
        <w:t>I</w:t>
      </w:r>
      <w:r w:rsidR="00C879FC" w:rsidRPr="00843E98">
        <w:t>I. </w:t>
      </w:r>
      <w:r w:rsidR="00130F63" w:rsidRPr="00843E98">
        <w:t> </w:t>
      </w:r>
      <w:r w:rsidR="009E6581" w:rsidRPr="00843E98">
        <w:t>ALLEGED VIOLATION OF ARTICLE 10 OF THE CONVENTION</w:t>
      </w:r>
    </w:p>
    <w:p w:rsidR="007C33D5" w:rsidRPr="00843E98" w:rsidRDefault="00156843"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53</w:t>
      </w:r>
      <w:r w:rsidRPr="00843E98">
        <w:rPr>
          <w:noProof/>
        </w:rPr>
        <w:fldChar w:fldCharType="end"/>
      </w:r>
      <w:r w:rsidR="009E6581" w:rsidRPr="00843E98">
        <w:t xml:space="preserve">.  The applicant </w:t>
      </w:r>
      <w:r w:rsidR="004A7145" w:rsidRPr="00843E98">
        <w:t xml:space="preserve">also </w:t>
      </w:r>
      <w:r w:rsidR="009E6581" w:rsidRPr="00843E98">
        <w:t xml:space="preserve">complained of the disproportionate severity of the punishment he had received for expressing his views in </w:t>
      </w:r>
      <w:r w:rsidR="008E46B6" w:rsidRPr="00843E98">
        <w:t xml:space="preserve">an </w:t>
      </w:r>
      <w:r w:rsidR="009E6581" w:rsidRPr="00843E98">
        <w:t xml:space="preserve">atmosphere of </w:t>
      </w:r>
      <w:r w:rsidR="009E6581" w:rsidRPr="00843E98">
        <w:lastRenderedPageBreak/>
        <w:t>heightened tension as a person who had suffered communist repressions and had had a right to freely participate in political debate in democratic society.</w:t>
      </w:r>
    </w:p>
    <w:p w:rsidR="009E6581" w:rsidRPr="00843E98" w:rsidRDefault="009E6581" w:rsidP="00843E98">
      <w:pPr>
        <w:pStyle w:val="ECHRPara"/>
      </w:pPr>
      <w:r w:rsidRPr="00843E98">
        <w:t>He relied on Article 10 of the Convention, which, in so far as relevant, provides the following:</w:t>
      </w:r>
    </w:p>
    <w:p w:rsidR="007C33D5" w:rsidRPr="00843E98" w:rsidRDefault="009E6581" w:rsidP="00843E98">
      <w:pPr>
        <w:pStyle w:val="ECHRParaQuote"/>
      </w:pPr>
      <w:r w:rsidRPr="00843E98">
        <w:t xml:space="preserve">“1.  Everyone has the right to freedom of expression. This right shall include freedom to </w:t>
      </w:r>
      <w:r w:rsidR="007C33D5" w:rsidRPr="00843E98">
        <w:t>...</w:t>
      </w:r>
      <w:r w:rsidRPr="00843E98">
        <w:t xml:space="preserve"> impart information and ideas without interference by public authority ...</w:t>
      </w:r>
    </w:p>
    <w:p w:rsidR="009E6581" w:rsidRPr="00843E98" w:rsidRDefault="009E6581" w:rsidP="00843E98">
      <w:pPr>
        <w:pStyle w:val="ECHRParaQuote"/>
      </w:pPr>
      <w:r w:rsidRPr="00843E98">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170DB7" w:rsidRPr="00843E98" w:rsidRDefault="00170DB7"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54</w:t>
      </w:r>
      <w:r w:rsidRPr="00843E98">
        <w:fldChar w:fldCharType="end"/>
      </w:r>
      <w:r w:rsidRPr="00843E98">
        <w:t xml:space="preserve">.  In the reference case of </w:t>
      </w:r>
      <w:r w:rsidRPr="00843E98">
        <w:rPr>
          <w:i/>
          <w:snapToGrid w:val="0"/>
        </w:rPr>
        <w:t>Kyprianou</w:t>
      </w:r>
      <w:r w:rsidRPr="00843E98">
        <w:t>, the Grand Chamber observed that whereas the main issue under Article 6 was, just like in the present case, the impartiality of the court which determined the criminal charge against the applicant, the complaint under Article 10 concerned the impact of the applicant</w:t>
      </w:r>
      <w:r w:rsidR="00843E98" w:rsidRPr="00843E98">
        <w:t>’</w:t>
      </w:r>
      <w:r w:rsidRPr="00843E98">
        <w:t>s conviction and sentence on his right to freedom of expression. It was therefore a complaint of a different nature from that under Article 6 and a separate examination of the applicant</w:t>
      </w:r>
      <w:r w:rsidR="00843E98" w:rsidRPr="00843E98">
        <w:t>’</w:t>
      </w:r>
      <w:r w:rsidRPr="00843E98">
        <w:t xml:space="preserve">s complaint under Article 10 was called for (see, </w:t>
      </w:r>
      <w:r w:rsidRPr="00843E98">
        <w:rPr>
          <w:i/>
          <w:snapToGrid w:val="0"/>
        </w:rPr>
        <w:t>Kyprianou</w:t>
      </w:r>
      <w:r w:rsidRPr="00843E98">
        <w:t>, cited above 150).</w:t>
      </w:r>
    </w:p>
    <w:p w:rsidR="00EC06F8" w:rsidRPr="00843E98" w:rsidRDefault="00DC6743" w:rsidP="00843E98">
      <w:pPr>
        <w:pStyle w:val="ECHRHeading2"/>
      </w:pPr>
      <w:r w:rsidRPr="00843E98">
        <w:t>A</w:t>
      </w:r>
      <w:r w:rsidR="008F3C93" w:rsidRPr="00843E98">
        <w:t>.  </w:t>
      </w:r>
      <w:r w:rsidR="00EC06F8" w:rsidRPr="00843E98">
        <w:t>A</w:t>
      </w:r>
      <w:r w:rsidR="008602BE" w:rsidRPr="00843E98">
        <w:t>dmissibility</w:t>
      </w:r>
    </w:p>
    <w:p w:rsidR="00E61731" w:rsidRPr="00843E98" w:rsidRDefault="00E61731"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55</w:t>
      </w:r>
      <w:r w:rsidRPr="00843E98">
        <w:rPr>
          <w:noProof/>
        </w:rPr>
        <w:fldChar w:fldCharType="end"/>
      </w:r>
      <w:r w:rsidRPr="00843E98">
        <w:t>.  The Government argued that Article 10 of the Convention was inapplicable in the present case because the applicant had not been punished by the domestic court for his ideas or the information which he had been imparting but for his behaviour. The content of the applicant</w:t>
      </w:r>
      <w:r w:rsidR="00843E98" w:rsidRPr="00843E98">
        <w:t>’</w:t>
      </w:r>
      <w:r w:rsidRPr="00843E98">
        <w:t>s statements had been, in the Government</w:t>
      </w:r>
      <w:r w:rsidR="00843E98" w:rsidRPr="00843E98">
        <w:t>’</w:t>
      </w:r>
      <w:r w:rsidRPr="00843E98">
        <w:t>s view, irrelevant for the assessment of whether he had deserved disciplinary punishment. He had in fact received disciplinary punishment for breaching the dignity of the court and for hampering its work.</w:t>
      </w:r>
    </w:p>
    <w:p w:rsidR="007C33D5" w:rsidRPr="00843E98" w:rsidRDefault="00E61731"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56</w:t>
      </w:r>
      <w:r w:rsidRPr="00843E98">
        <w:fldChar w:fldCharType="end"/>
      </w:r>
      <w:r w:rsidRPr="00843E98">
        <w:t>.  The applicant submitted that Article 10 was applicable.</w:t>
      </w:r>
    </w:p>
    <w:p w:rsidR="004A263A" w:rsidRPr="00843E98" w:rsidRDefault="00E61731"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57</w:t>
      </w:r>
      <w:r w:rsidRPr="00843E98">
        <w:fldChar w:fldCharType="end"/>
      </w:r>
      <w:r w:rsidRPr="00843E98">
        <w:t>.  </w:t>
      </w:r>
      <w:r w:rsidR="00DC6743" w:rsidRPr="00843E98">
        <w:t xml:space="preserve">The </w:t>
      </w:r>
      <w:r w:rsidR="00475E47" w:rsidRPr="00843E98">
        <w:t xml:space="preserve">Court observes that the </w:t>
      </w:r>
      <w:r w:rsidR="00DC6743" w:rsidRPr="00843E98">
        <w:t>applicant disrupted the announcement of the judgment in a politically sensitive trial by entering the area of the courtroom behind the judges</w:t>
      </w:r>
      <w:r w:rsidR="00843E98" w:rsidRPr="00843E98">
        <w:t>’</w:t>
      </w:r>
      <w:r w:rsidR="00DC6743" w:rsidRPr="00843E98">
        <w:t xml:space="preserve"> bench and by shouting a slogan in protest against how the court had been handling the case.</w:t>
      </w:r>
    </w:p>
    <w:p w:rsidR="00DC6743" w:rsidRPr="00843E98" w:rsidRDefault="00170DB7"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58</w:t>
      </w:r>
      <w:r w:rsidRPr="00843E98">
        <w:fldChar w:fldCharType="end"/>
      </w:r>
      <w:r w:rsidRPr="00843E98">
        <w:t>.  </w:t>
      </w:r>
      <w:r w:rsidR="00DC6743" w:rsidRPr="00843E98">
        <w:t xml:space="preserve">In its extensive case-law on freedom of expression, the Court has on many occasions held that protests, such as these taking the form of physically impeding certain activities, can constitute expressions of opinion within the meaning of Article 10 and that the arrest and detention of protesters can constitute interference with the right to freedom of expression (see </w:t>
      </w:r>
      <w:r w:rsidR="00DC6743" w:rsidRPr="00843E98">
        <w:rPr>
          <w:i/>
        </w:rPr>
        <w:t>Steel and Others v. the United Kingdom</w:t>
      </w:r>
      <w:r w:rsidR="00DC6743" w:rsidRPr="00843E98">
        <w:t>, 23 September 1998, §</w:t>
      </w:r>
      <w:r w:rsidR="007069F0" w:rsidRPr="00843E98">
        <w:t> </w:t>
      </w:r>
      <w:r w:rsidR="00DC6743" w:rsidRPr="00843E98">
        <w:t>92, Reports of Judgments and Decisions 1998 VII</w:t>
      </w:r>
      <w:r w:rsidRPr="00843E98">
        <w:t>;</w:t>
      </w:r>
      <w:r w:rsidR="00DC6743" w:rsidRPr="00843E98">
        <w:t xml:space="preserve"> </w:t>
      </w:r>
      <w:r w:rsidR="00DC6743" w:rsidRPr="00843E98">
        <w:rPr>
          <w:i/>
        </w:rPr>
        <w:t>Açık and Others v. Turkey</w:t>
      </w:r>
      <w:r w:rsidR="00DC6743" w:rsidRPr="00843E98">
        <w:t xml:space="preserve">, </w:t>
      </w:r>
      <w:r w:rsidR="00130F63" w:rsidRPr="00843E98">
        <w:lastRenderedPageBreak/>
        <w:t>no. </w:t>
      </w:r>
      <w:r w:rsidR="00DC6743" w:rsidRPr="00843E98">
        <w:t>31451/03, § 40, 13 January 2009</w:t>
      </w:r>
      <w:r w:rsidRPr="00843E98">
        <w:t xml:space="preserve">; and </w:t>
      </w:r>
      <w:r w:rsidR="00130F63" w:rsidRPr="00843E98">
        <w:rPr>
          <w:i/>
        </w:rPr>
        <w:t>Karácsony and Others v. </w:t>
      </w:r>
      <w:r w:rsidRPr="00843E98">
        <w:rPr>
          <w:i/>
        </w:rPr>
        <w:t xml:space="preserve">Hungary </w:t>
      </w:r>
      <w:r w:rsidRPr="00843E98">
        <w:t>[GC], nos. 42461/13 and 44357/13</w:t>
      </w:r>
      <w:r w:rsidRPr="00843E98">
        <w:rPr>
          <w:snapToGrid w:val="0"/>
        </w:rPr>
        <w:t xml:space="preserve">, § 120, </w:t>
      </w:r>
      <w:r w:rsidRPr="00843E98">
        <w:t>17 May 2016</w:t>
      </w:r>
      <w:r w:rsidR="00DC6743" w:rsidRPr="00843E98">
        <w:t xml:space="preserve">). Accordingly, the facts of the present case fall within the </w:t>
      </w:r>
      <w:r w:rsidRPr="00843E98">
        <w:t xml:space="preserve">scope </w:t>
      </w:r>
      <w:r w:rsidR="00DC6743" w:rsidRPr="00843E98">
        <w:t>of Article 10.</w:t>
      </w:r>
    </w:p>
    <w:p w:rsidR="00156DAC" w:rsidRPr="00843E98" w:rsidRDefault="00156DAC"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59</w:t>
      </w:r>
      <w:r w:rsidRPr="00843E98">
        <w:fldChar w:fldCharType="end"/>
      </w:r>
      <w:r w:rsidRPr="00843E98">
        <w:t>.  </w:t>
      </w:r>
      <w:r w:rsidR="00D34055" w:rsidRPr="00843E98">
        <w:t>The Court</w:t>
      </w:r>
      <w:r w:rsidRPr="00843E98">
        <w:t xml:space="preserve"> </w:t>
      </w:r>
      <w:r w:rsidR="00E61731" w:rsidRPr="00843E98">
        <w:t xml:space="preserve">also </w:t>
      </w:r>
      <w:r w:rsidRPr="00843E98">
        <w:t>notes that this part of the application is not manifestly ill</w:t>
      </w:r>
      <w:r w:rsidR="008F3C93" w:rsidRPr="00843E98">
        <w:rPr>
          <w:rFonts w:ascii="MS Mincho" w:eastAsia="MS Mincho" w:hAnsi="MS Mincho" w:cs="MS Mincho"/>
        </w:rPr>
        <w:noBreakHyphen/>
      </w:r>
      <w:r w:rsidRPr="00843E98">
        <w:t xml:space="preserve">founded within the meaning of Article 35 </w:t>
      </w:r>
      <w:r w:rsidRPr="00843E98">
        <w:rPr>
          <w:rFonts w:ascii="Times New Roman" w:hAnsi="Times New Roman" w:cs="Times New Roman"/>
        </w:rPr>
        <w:t>§</w:t>
      </w:r>
      <w:r w:rsidRPr="00843E98">
        <w:t xml:space="preserve"> 3 of the Convention. It is not inadmissible on any other grounds. It must therefore be declared admissible.</w:t>
      </w:r>
    </w:p>
    <w:p w:rsidR="00EC06F8" w:rsidRPr="00843E98" w:rsidRDefault="00DC6743" w:rsidP="00843E98">
      <w:pPr>
        <w:pStyle w:val="ECHRHeading2"/>
      </w:pPr>
      <w:r w:rsidRPr="00843E98">
        <w:t>B</w:t>
      </w:r>
      <w:r w:rsidR="008F3C93" w:rsidRPr="00843E98">
        <w:t>.  </w:t>
      </w:r>
      <w:r w:rsidR="00EC06F8" w:rsidRPr="00843E98">
        <w:t>Merits</w:t>
      </w:r>
    </w:p>
    <w:p w:rsidR="00EC06F8" w:rsidRPr="00843E98" w:rsidRDefault="00DC6743" w:rsidP="00843E98">
      <w:pPr>
        <w:pStyle w:val="ECHRHeading3"/>
      </w:pPr>
      <w:r w:rsidRPr="00843E98">
        <w:t>1.</w:t>
      </w:r>
      <w:r w:rsidR="008F3C93" w:rsidRPr="00843E98">
        <w:t> </w:t>
      </w:r>
      <w:r w:rsidR="003F5334" w:rsidRPr="00843E98">
        <w:t> </w:t>
      </w:r>
      <w:r w:rsidR="00D34055" w:rsidRPr="00843E98">
        <w:t xml:space="preserve">The </w:t>
      </w:r>
      <w:r w:rsidR="001F7869" w:rsidRPr="00843E98">
        <w:t>p</w:t>
      </w:r>
      <w:r w:rsidR="00EC06F8" w:rsidRPr="00843E98">
        <w:t>arties</w:t>
      </w:r>
      <w:r w:rsidR="00843E98" w:rsidRPr="00843E98">
        <w:t>’</w:t>
      </w:r>
      <w:r w:rsidR="00EC06F8" w:rsidRPr="00843E98">
        <w:t xml:space="preserve"> submissions</w:t>
      </w:r>
    </w:p>
    <w:p w:rsidR="00765FB3" w:rsidRPr="00843E98" w:rsidRDefault="00156843"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60</w:t>
      </w:r>
      <w:r w:rsidRPr="00843E98">
        <w:rPr>
          <w:noProof/>
        </w:rPr>
        <w:fldChar w:fldCharType="end"/>
      </w:r>
      <w:r w:rsidR="0045584B" w:rsidRPr="00843E98">
        <w:t>.  </w:t>
      </w:r>
      <w:r w:rsidR="00EC06F8" w:rsidRPr="00843E98">
        <w:t>The applicant</w:t>
      </w:r>
      <w:r w:rsidR="00765FB3" w:rsidRPr="00843E98">
        <w:t xml:space="preserve"> </w:t>
      </w:r>
      <w:r w:rsidR="00D11EF0" w:rsidRPr="00843E98">
        <w:t>submitted</w:t>
      </w:r>
      <w:r w:rsidR="00D34055" w:rsidRPr="00843E98">
        <w:t xml:space="preserve"> </w:t>
      </w:r>
      <w:r w:rsidR="00765FB3" w:rsidRPr="00843E98">
        <w:t>that the punishment which he had received for expressing his views</w:t>
      </w:r>
      <w:r w:rsidR="0042709B" w:rsidRPr="00843E98">
        <w:t xml:space="preserve"> had</w:t>
      </w:r>
      <w:r w:rsidR="00765FB3" w:rsidRPr="00843E98">
        <w:t xml:space="preserve"> </w:t>
      </w:r>
      <w:r w:rsidR="0042709B" w:rsidRPr="00843E98">
        <w:t xml:space="preserve">been </w:t>
      </w:r>
      <w:r w:rsidR="00765FB3" w:rsidRPr="00843E98">
        <w:t xml:space="preserve">too harsh. </w:t>
      </w:r>
      <w:r w:rsidR="002B200B" w:rsidRPr="00843E98">
        <w:t>His</w:t>
      </w:r>
      <w:r w:rsidR="00765FB3" w:rsidRPr="00843E98">
        <w:t xml:space="preserve"> statements had been made in </w:t>
      </w:r>
      <w:r w:rsidR="0042709B" w:rsidRPr="00843E98">
        <w:t xml:space="preserve">an </w:t>
      </w:r>
      <w:r w:rsidR="00765FB3" w:rsidRPr="00843E98">
        <w:t>atmosphere of heightened tension, during a highly sensitive political trial of the leaders of the former regime. The applicant</w:t>
      </w:r>
      <w:r w:rsidR="002B200B" w:rsidRPr="00843E98">
        <w:t>, who</w:t>
      </w:r>
      <w:r w:rsidR="00765FB3" w:rsidRPr="00843E98">
        <w:t xml:space="preserve"> had been the youngest person who had been arrested under martial law a</w:t>
      </w:r>
      <w:r w:rsidR="00B81D69" w:rsidRPr="00843E98">
        <w:t xml:space="preserve">nd </w:t>
      </w:r>
      <w:r w:rsidR="002B200B" w:rsidRPr="00843E98">
        <w:t xml:space="preserve">who </w:t>
      </w:r>
      <w:r w:rsidR="00765FB3" w:rsidRPr="00843E98">
        <w:t>had suffered extensive</w:t>
      </w:r>
      <w:r w:rsidR="0042709B" w:rsidRPr="00843E98">
        <w:t>ly</w:t>
      </w:r>
      <w:r w:rsidR="00765FB3" w:rsidRPr="00843E98">
        <w:t xml:space="preserve"> </w:t>
      </w:r>
      <w:r w:rsidR="0042709B" w:rsidRPr="00843E98">
        <w:t xml:space="preserve">under </w:t>
      </w:r>
      <w:r w:rsidR="00B81D69" w:rsidRPr="00843E98">
        <w:t xml:space="preserve">communist </w:t>
      </w:r>
      <w:r w:rsidR="00765FB3" w:rsidRPr="00843E98">
        <w:t>repression</w:t>
      </w:r>
      <w:r w:rsidR="002B200B" w:rsidRPr="00843E98">
        <w:t xml:space="preserve">, </w:t>
      </w:r>
      <w:r w:rsidR="00765FB3" w:rsidRPr="00843E98">
        <w:t xml:space="preserve">had been greatly moved by the trial and </w:t>
      </w:r>
      <w:r w:rsidR="00B81D69" w:rsidRPr="00843E98">
        <w:t>had</w:t>
      </w:r>
      <w:r w:rsidR="0042709B" w:rsidRPr="00843E98">
        <w:t xml:space="preserve"> felt</w:t>
      </w:r>
      <w:r w:rsidR="00B81D69" w:rsidRPr="00843E98">
        <w:t xml:space="preserve"> a </w:t>
      </w:r>
      <w:r w:rsidR="00765FB3" w:rsidRPr="00843E98">
        <w:t xml:space="preserve">strong feeling of </w:t>
      </w:r>
      <w:r w:rsidR="00B81D69" w:rsidRPr="00843E98">
        <w:t xml:space="preserve">injustice in that the trial had lasted </w:t>
      </w:r>
      <w:r w:rsidR="00347E78" w:rsidRPr="00843E98">
        <w:t>many</w:t>
      </w:r>
      <w:r w:rsidR="00B81D69" w:rsidRPr="00843E98">
        <w:t xml:space="preserve"> years</w:t>
      </w:r>
      <w:r w:rsidR="008F132F" w:rsidRPr="00843E98">
        <w:t>,</w:t>
      </w:r>
      <w:r w:rsidR="00B81D69" w:rsidRPr="00843E98">
        <w:t xml:space="preserve"> that it had been carried out in the absence of the main accused</w:t>
      </w:r>
      <w:r w:rsidR="0078104C" w:rsidRPr="00843E98">
        <w:t xml:space="preserve"> and that the prosecutor </w:t>
      </w:r>
      <w:r w:rsidR="0042709B" w:rsidRPr="00843E98">
        <w:t xml:space="preserve">had </w:t>
      </w:r>
      <w:r w:rsidR="0078104C" w:rsidRPr="00843E98">
        <w:t>sought, what in the applicant</w:t>
      </w:r>
      <w:r w:rsidR="00843E98" w:rsidRPr="00843E98">
        <w:t>’</w:t>
      </w:r>
      <w:r w:rsidR="0078104C" w:rsidRPr="00843E98">
        <w:t xml:space="preserve">s opinion </w:t>
      </w:r>
      <w:r w:rsidR="0042709B" w:rsidRPr="00843E98">
        <w:t>had been</w:t>
      </w:r>
      <w:r w:rsidR="0078104C" w:rsidRPr="00843E98">
        <w:t>, a lenient sentence for one of the accused</w:t>
      </w:r>
      <w:r w:rsidR="00B81D69" w:rsidRPr="00843E98">
        <w:t>.</w:t>
      </w:r>
    </w:p>
    <w:p w:rsidR="00D11EF0" w:rsidRPr="00843E98" w:rsidRDefault="00D11EF0"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61</w:t>
      </w:r>
      <w:r w:rsidRPr="00843E98">
        <w:fldChar w:fldCharType="end"/>
      </w:r>
      <w:r w:rsidRPr="00843E98">
        <w:t>. </w:t>
      </w:r>
      <w:r w:rsidR="003F5334" w:rsidRPr="00843E98">
        <w:t> </w:t>
      </w:r>
      <w:r w:rsidRPr="00843E98">
        <w:t>The Government argued that there had been no violation of Article 10 of the Convention on the grounds that the restriction of the applicant</w:t>
      </w:r>
      <w:r w:rsidR="00843E98" w:rsidRPr="00843E98">
        <w:t>’</w:t>
      </w:r>
      <w:r w:rsidRPr="00843E98">
        <w:t>s freedom of expression had been necessary in a democratic society for the purpose of maintaining the authority and impartiality of the judiciary and had been proportionate.</w:t>
      </w:r>
    </w:p>
    <w:p w:rsidR="00A704D3" w:rsidRPr="00843E98" w:rsidRDefault="00E61731" w:rsidP="00843E98">
      <w:pPr>
        <w:pStyle w:val="ECHRHeading3"/>
      </w:pPr>
      <w:r w:rsidRPr="00843E98">
        <w:t>2.</w:t>
      </w:r>
      <w:r w:rsidR="008F3C93" w:rsidRPr="00843E98">
        <w:t>  </w:t>
      </w:r>
      <w:r w:rsidR="00A704D3" w:rsidRPr="00843E98">
        <w:t>The Court</w:t>
      </w:r>
      <w:r w:rsidR="00843E98" w:rsidRPr="00843E98">
        <w:t>’</w:t>
      </w:r>
      <w:r w:rsidR="00A704D3" w:rsidRPr="00843E98">
        <w:t>s assessment</w:t>
      </w:r>
    </w:p>
    <w:p w:rsidR="00EC06F8" w:rsidRPr="00843E98" w:rsidRDefault="00EC06F8" w:rsidP="00843E98">
      <w:pPr>
        <w:pStyle w:val="ECHRHeading4"/>
      </w:pPr>
      <w:r w:rsidRPr="00843E98">
        <w:t>(</w:t>
      </w:r>
      <w:r w:rsidR="00E61731" w:rsidRPr="00843E98">
        <w:t>a</w:t>
      </w:r>
      <w:r w:rsidR="008F3C93" w:rsidRPr="00843E98">
        <w:t>)  </w:t>
      </w:r>
      <w:r w:rsidRPr="00843E98">
        <w:t>The general principles</w:t>
      </w:r>
    </w:p>
    <w:p w:rsidR="00976A3A" w:rsidRPr="00843E98" w:rsidRDefault="00EC06F8"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62</w:t>
      </w:r>
      <w:r w:rsidRPr="00843E98">
        <w:fldChar w:fldCharType="end"/>
      </w:r>
      <w:r w:rsidRPr="00843E98">
        <w:t>.  </w:t>
      </w:r>
      <w:r w:rsidR="0023331A" w:rsidRPr="00843E98">
        <w:t>The general principles for assessing whether an interference with the exercise of the right to freedom of expression is “necessary in a democratic society” within the meaning of Article 10 § 2 of the Convention are well settled in the Court</w:t>
      </w:r>
      <w:r w:rsidR="00843E98" w:rsidRPr="00843E98">
        <w:t>’</w:t>
      </w:r>
      <w:r w:rsidR="0023331A" w:rsidRPr="00843E98">
        <w:t xml:space="preserve">s case-law. They were recently restated in </w:t>
      </w:r>
      <w:r w:rsidR="008F3C93" w:rsidRPr="00843E98">
        <w:rPr>
          <w:i/>
        </w:rPr>
        <w:t>Pentikäinen v. </w:t>
      </w:r>
      <w:r w:rsidR="0023331A" w:rsidRPr="00843E98">
        <w:rPr>
          <w:i/>
        </w:rPr>
        <w:t>Finland</w:t>
      </w:r>
      <w:r w:rsidR="0023331A" w:rsidRPr="00843E98">
        <w:t xml:space="preserve"> ([GC], no. 11882/10, §§ 87-88, ECHR 2015) and </w:t>
      </w:r>
      <w:r w:rsidR="008F3C93" w:rsidRPr="00843E98">
        <w:rPr>
          <w:i/>
        </w:rPr>
        <w:t>Bédat v. </w:t>
      </w:r>
      <w:r w:rsidR="0023331A" w:rsidRPr="00843E98">
        <w:rPr>
          <w:i/>
        </w:rPr>
        <w:t>Switzerland</w:t>
      </w:r>
      <w:r w:rsidR="0023331A" w:rsidRPr="00843E98">
        <w:t xml:space="preserve"> ([GC], no. 56925/08, § 48, 29 March 2016).</w:t>
      </w:r>
    </w:p>
    <w:p w:rsidR="000700D3" w:rsidRPr="00843E98" w:rsidRDefault="00CC33CD"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63</w:t>
      </w:r>
      <w:r w:rsidRPr="00843E98">
        <w:fldChar w:fldCharType="end"/>
      </w:r>
      <w:r w:rsidRPr="00843E98">
        <w:t>.  </w:t>
      </w:r>
      <w:r w:rsidR="00A920E2" w:rsidRPr="00843E98">
        <w:t>Moreover, t</w:t>
      </w:r>
      <w:r w:rsidRPr="00843E98">
        <w:t xml:space="preserve">he Court has </w:t>
      </w:r>
      <w:r w:rsidR="000700D3" w:rsidRPr="00843E98">
        <w:t xml:space="preserve">observed that the phrase “authority of the judiciary” includes, in particular, the notion that the courts are, and are accepted by the public at large as being, the proper forum for the settlement of legal disputes and for the determination of a </w:t>
      </w:r>
      <w:r w:rsidR="002D37DE" w:rsidRPr="00843E98">
        <w:t>person</w:t>
      </w:r>
      <w:r w:rsidR="00843E98" w:rsidRPr="00843E98">
        <w:t>’</w:t>
      </w:r>
      <w:r w:rsidR="002D37DE" w:rsidRPr="00843E98">
        <w:t xml:space="preserve">s </w:t>
      </w:r>
      <w:r w:rsidR="000700D3" w:rsidRPr="00843E98">
        <w:t>guilt or innocence on a criminal charge. What is at stake as regards protection of the authority of the judiciary is the confidence which the courts in a democratic society must inspire in the accused, as far as criminal proceedings are concerned, and also in the public at large (see</w:t>
      </w:r>
      <w:r w:rsidR="00716DE3" w:rsidRPr="00843E98">
        <w:rPr>
          <w:i/>
          <w:lang w:val="en-US"/>
        </w:rPr>
        <w:t xml:space="preserve"> Kyprianou</w:t>
      </w:r>
      <w:r w:rsidR="000700D3" w:rsidRPr="00843E98">
        <w:rPr>
          <w:lang w:val="en-US"/>
        </w:rPr>
        <w:t>,</w:t>
      </w:r>
      <w:r w:rsidR="00716DE3" w:rsidRPr="00843E98">
        <w:rPr>
          <w:lang w:val="en-US"/>
        </w:rPr>
        <w:t xml:space="preserve"> cited above,</w:t>
      </w:r>
      <w:r w:rsidR="000700D3" w:rsidRPr="00843E98">
        <w:rPr>
          <w:lang w:val="en-US"/>
        </w:rPr>
        <w:t xml:space="preserve"> §</w:t>
      </w:r>
      <w:r w:rsidR="008F3C93" w:rsidRPr="00843E98">
        <w:rPr>
          <w:lang w:val="en-US"/>
        </w:rPr>
        <w:t> </w:t>
      </w:r>
      <w:r w:rsidR="00716DE3" w:rsidRPr="00843E98">
        <w:rPr>
          <w:lang w:val="en-US"/>
        </w:rPr>
        <w:t>172</w:t>
      </w:r>
      <w:r w:rsidR="000700D3" w:rsidRPr="00843E98">
        <w:t>).</w:t>
      </w:r>
    </w:p>
    <w:p w:rsidR="007C33D5" w:rsidRPr="00843E98" w:rsidRDefault="000700D3" w:rsidP="00843E98">
      <w:pPr>
        <w:pStyle w:val="ECHRPara"/>
      </w:pPr>
      <w:r w:rsidRPr="00843E98">
        <w:lastRenderedPageBreak/>
        <w:fldChar w:fldCharType="begin"/>
      </w:r>
      <w:r w:rsidRPr="00843E98">
        <w:instrText xml:space="preserve"> SEQ level0 \*arabic </w:instrText>
      </w:r>
      <w:r w:rsidRPr="00843E98">
        <w:fldChar w:fldCharType="separate"/>
      </w:r>
      <w:r w:rsidR="00843E98" w:rsidRPr="00843E98">
        <w:rPr>
          <w:noProof/>
        </w:rPr>
        <w:t>64</w:t>
      </w:r>
      <w:r w:rsidRPr="00843E98">
        <w:fldChar w:fldCharType="end"/>
      </w:r>
      <w:r w:rsidRPr="00843E98">
        <w:t xml:space="preserve">.  The Court has also acknowledged </w:t>
      </w:r>
      <w:r w:rsidR="00CC33CD" w:rsidRPr="00843E98">
        <w:t xml:space="preserve">that the work of the courts, which are the guarantors of justice and which have a fundamental role in a State governed by the rule of law, needs to enjoy public confidence. It should therefore be protected against unfounded attacks. The courts, as with all other public institutions, are not immune from criticism and scrutiny. A clear distinction must, however, be made between criticism and insult. If the sole intent of any form of expression is to insult a court, or members of that court, an appropriate punishment would not, in principle, constitute a violation of Article 10 § 2 of the Convention (see </w:t>
      </w:r>
      <w:r w:rsidR="005B0DAE" w:rsidRPr="00843E98">
        <w:rPr>
          <w:i/>
        </w:rPr>
        <w:t>Skałka v. </w:t>
      </w:r>
      <w:r w:rsidR="00CC33CD" w:rsidRPr="00843E98">
        <w:rPr>
          <w:i/>
        </w:rPr>
        <w:t>Poland</w:t>
      </w:r>
      <w:r w:rsidR="00CC33CD" w:rsidRPr="00843E98">
        <w:t>, no.</w:t>
      </w:r>
      <w:r w:rsidR="005B0DAE" w:rsidRPr="00843E98">
        <w:t> </w:t>
      </w:r>
      <w:r w:rsidR="00CC33CD" w:rsidRPr="00843E98">
        <w:t>43425/98, § 34, 27 May 2003 with further references).</w:t>
      </w:r>
    </w:p>
    <w:p w:rsidR="00D37415" w:rsidRPr="00843E98" w:rsidRDefault="00D37415" w:rsidP="00843E98">
      <w:pPr>
        <w:pStyle w:val="ECHRPara"/>
        <w:rPr>
          <w:lang w:val="en-US"/>
        </w:rPr>
      </w:pPr>
      <w:r w:rsidRPr="00843E98">
        <w:fldChar w:fldCharType="begin"/>
      </w:r>
      <w:r w:rsidRPr="00843E98">
        <w:instrText xml:space="preserve"> SEQ level0 \*arabic </w:instrText>
      </w:r>
      <w:r w:rsidRPr="00843E98">
        <w:fldChar w:fldCharType="separate"/>
      </w:r>
      <w:r w:rsidR="00843E98" w:rsidRPr="00843E98">
        <w:rPr>
          <w:noProof/>
        </w:rPr>
        <w:t>65</w:t>
      </w:r>
      <w:r w:rsidRPr="00843E98">
        <w:fldChar w:fldCharType="end"/>
      </w:r>
      <w:r w:rsidRPr="00843E98">
        <w:t>. </w:t>
      </w:r>
      <w:r w:rsidR="003F5334" w:rsidRPr="00843E98">
        <w:t> </w:t>
      </w:r>
      <w:r w:rsidR="003D16E9" w:rsidRPr="00843E98">
        <w:t>The Court must determine whether the measure taken was “proportionate to the legitimate aims pursued”. In doing so, the Court has to satisfy itself that the national authorities, basing themselves on an acceptable assessment of the relevant facts, applied standards which were in conformity with the principles embodied in Article 10. In addition, the fairness of the proceedings, the procedural guarantees afforded and the nature and severity of the penalties imposed are factors to be taken into account when assessing the proportionality of an interference with the freedom of expression guaranteed by Article 10</w:t>
      </w:r>
      <w:r w:rsidRPr="00843E98">
        <w:t xml:space="preserve"> (see </w:t>
      </w:r>
      <w:r w:rsidR="003D16E9" w:rsidRPr="00843E98">
        <w:rPr>
          <w:i/>
        </w:rPr>
        <w:t>Kyprianu</w:t>
      </w:r>
      <w:r w:rsidR="007C50F6" w:rsidRPr="00843E98">
        <w:t>, cited above, § </w:t>
      </w:r>
      <w:r w:rsidR="003D16E9" w:rsidRPr="00843E98">
        <w:t xml:space="preserve">171 and </w:t>
      </w:r>
      <w:r w:rsidRPr="00843E98">
        <w:rPr>
          <w:i/>
        </w:rPr>
        <w:t>Karácsony and Others</w:t>
      </w:r>
      <w:r w:rsidR="00170DB7" w:rsidRPr="00843E98">
        <w:t>, cited above,</w:t>
      </w:r>
      <w:r w:rsidR="00170DB7" w:rsidRPr="00843E98">
        <w:rPr>
          <w:i/>
        </w:rPr>
        <w:t xml:space="preserve"> </w:t>
      </w:r>
      <w:r w:rsidR="00867191" w:rsidRPr="00843E98">
        <w:rPr>
          <w:snapToGrid w:val="0"/>
        </w:rPr>
        <w:t>§ 133</w:t>
      </w:r>
      <w:r w:rsidR="00867191" w:rsidRPr="00843E98">
        <w:t xml:space="preserve">, </w:t>
      </w:r>
      <w:r w:rsidRPr="00843E98">
        <w:t>with further references).</w:t>
      </w:r>
    </w:p>
    <w:p w:rsidR="00A6170E" w:rsidRPr="00843E98" w:rsidRDefault="00A6170E"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66</w:t>
      </w:r>
      <w:r w:rsidRPr="00843E98">
        <w:fldChar w:fldCharType="end"/>
      </w:r>
      <w:r w:rsidRPr="00843E98">
        <w:t xml:space="preserve">.  The rule of law, one of the fundamental principles of a democratic society, is inherent in all the Articles of the Convention. It implies, </w:t>
      </w:r>
      <w:r w:rsidRPr="00843E98">
        <w:rPr>
          <w:i/>
        </w:rPr>
        <w:t>inter</w:t>
      </w:r>
      <w:r w:rsidR="00504E22" w:rsidRPr="00843E98">
        <w:rPr>
          <w:i/>
        </w:rPr>
        <w:t> </w:t>
      </w:r>
      <w:r w:rsidRPr="00843E98">
        <w:rPr>
          <w:i/>
        </w:rPr>
        <w:t>alia</w:t>
      </w:r>
      <w:r w:rsidRPr="00843E98">
        <w:t>, that there must be a measure of legal protection in domestic law against arbitrary interferences by public authorities with the rights safeguarded by the Convention (ibid, § 156, with further references).</w:t>
      </w:r>
    </w:p>
    <w:p w:rsidR="00A704D3" w:rsidRPr="00843E98" w:rsidRDefault="00EC06F8" w:rsidP="00843E98">
      <w:pPr>
        <w:pStyle w:val="ECHRHeading4"/>
      </w:pPr>
      <w:r w:rsidRPr="00843E98">
        <w:t>(</w:t>
      </w:r>
      <w:r w:rsidR="001F7869" w:rsidRPr="00843E98">
        <w:t>b</w:t>
      </w:r>
      <w:r w:rsidR="005B0DAE" w:rsidRPr="00843E98">
        <w:t>)  </w:t>
      </w:r>
      <w:r w:rsidRPr="00843E98">
        <w:t>Application of the above principles to the present case</w:t>
      </w:r>
    </w:p>
    <w:p w:rsidR="00CC33CD" w:rsidRPr="00843E98" w:rsidRDefault="00331028"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67</w:t>
      </w:r>
      <w:r w:rsidRPr="00843E98">
        <w:fldChar w:fldCharType="end"/>
      </w:r>
      <w:r w:rsidRPr="00843E98">
        <w:t>.  </w:t>
      </w:r>
      <w:r w:rsidR="00761B82" w:rsidRPr="00843E98">
        <w:t xml:space="preserve">The </w:t>
      </w:r>
      <w:r w:rsidR="00156DAC" w:rsidRPr="00843E98">
        <w:t>Cou</w:t>
      </w:r>
      <w:r w:rsidR="00761B82" w:rsidRPr="00843E98">
        <w:t xml:space="preserve">rt considers that the applicant </w:t>
      </w:r>
      <w:r w:rsidR="00156DAC" w:rsidRPr="00843E98">
        <w:t>w</w:t>
      </w:r>
      <w:r w:rsidR="00761B82" w:rsidRPr="00843E98">
        <w:t>as</w:t>
      </w:r>
      <w:r w:rsidR="00156DAC" w:rsidRPr="00843E98">
        <w:t xml:space="preserve"> adversely affected by the </w:t>
      </w:r>
      <w:r w:rsidR="00761B82" w:rsidRPr="00843E98">
        <w:t>imposition of a custodial penalty of fourteen days</w:t>
      </w:r>
      <w:r w:rsidR="00156DAC" w:rsidRPr="00843E98">
        <w:t xml:space="preserve"> </w:t>
      </w:r>
      <w:r w:rsidR="00761B82" w:rsidRPr="00843E98">
        <w:t>for his disruption of the court proceedings by shouting his slogan from behind the judges</w:t>
      </w:r>
      <w:r w:rsidR="00843E98" w:rsidRPr="00843E98">
        <w:t>’</w:t>
      </w:r>
      <w:r w:rsidR="00CC33CD" w:rsidRPr="00843E98">
        <w:t xml:space="preserve"> bench, which constituted an interference with his freedom of expression. </w:t>
      </w:r>
      <w:r w:rsidR="003D16E9" w:rsidRPr="00843E98">
        <w:t>It is</w:t>
      </w:r>
      <w:r w:rsidR="00B22B92" w:rsidRPr="00843E98">
        <w:t xml:space="preserve"> a common ground</w:t>
      </w:r>
      <w:r w:rsidR="003D16E9" w:rsidRPr="00843E98">
        <w:t xml:space="preserve"> between the parties</w:t>
      </w:r>
      <w:r w:rsidR="00B22B92" w:rsidRPr="00843E98">
        <w:t xml:space="preserve"> that th</w:t>
      </w:r>
      <w:r w:rsidR="00CC33CD" w:rsidRPr="00843E98">
        <w:t xml:space="preserve">is interference was </w:t>
      </w:r>
      <w:r w:rsidR="00867191" w:rsidRPr="00843E98">
        <w:t>in accordance with the law (section 49 of the Organisati</w:t>
      </w:r>
      <w:r w:rsidR="007C50F6" w:rsidRPr="00843E98">
        <w:t>on of Courts Act; see paragraph </w:t>
      </w:r>
      <w:r w:rsidR="00867191" w:rsidRPr="00843E98">
        <w:t xml:space="preserve">33 above) and </w:t>
      </w:r>
      <w:r w:rsidR="00CC33CD" w:rsidRPr="00843E98">
        <w:t xml:space="preserve">in pursuit of a legitimate aim, namely the protection of the authority of and </w:t>
      </w:r>
      <w:r w:rsidR="00B87250" w:rsidRPr="00843E98">
        <w:t xml:space="preserve">the </w:t>
      </w:r>
      <w:r w:rsidR="00CC33CD" w:rsidRPr="00843E98">
        <w:t xml:space="preserve">public confidence </w:t>
      </w:r>
      <w:r w:rsidR="002B2130" w:rsidRPr="00843E98">
        <w:t xml:space="preserve">in the </w:t>
      </w:r>
      <w:r w:rsidR="00CC33CD" w:rsidRPr="00843E98">
        <w:t xml:space="preserve">judiciary (see, </w:t>
      </w:r>
      <w:r w:rsidR="00CC33CD" w:rsidRPr="00843E98">
        <w:rPr>
          <w:i/>
        </w:rPr>
        <w:t>mutatis mutandis</w:t>
      </w:r>
      <w:r w:rsidR="00CC33CD" w:rsidRPr="00843E98">
        <w:t>,</w:t>
      </w:r>
      <w:r w:rsidR="00CC33CD" w:rsidRPr="00843E98">
        <w:rPr>
          <w:i/>
        </w:rPr>
        <w:t xml:space="preserve"> Skałka</w:t>
      </w:r>
      <w:r w:rsidR="00CC33CD" w:rsidRPr="00843E98">
        <w:t>, cited above, §</w:t>
      </w:r>
      <w:r w:rsidR="005B0DAE" w:rsidRPr="00843E98">
        <w:t> </w:t>
      </w:r>
      <w:r w:rsidR="00CC33CD" w:rsidRPr="00843E98">
        <w:t>30 and 31</w:t>
      </w:r>
      <w:r w:rsidR="00E20030" w:rsidRPr="00843E98">
        <w:t>,</w:t>
      </w:r>
      <w:r w:rsidR="000700D3" w:rsidRPr="00843E98">
        <w:t xml:space="preserve"> and </w:t>
      </w:r>
      <w:r w:rsidR="000700D3" w:rsidRPr="00843E98">
        <w:rPr>
          <w:i/>
          <w:lang w:val="en-US"/>
        </w:rPr>
        <w:t>Kyprianou</w:t>
      </w:r>
      <w:r w:rsidR="000700D3" w:rsidRPr="00843E98">
        <w:rPr>
          <w:lang w:val="en-US"/>
        </w:rPr>
        <w:t>, cited above, §</w:t>
      </w:r>
      <w:r w:rsidR="005B0DAE" w:rsidRPr="00843E98">
        <w:rPr>
          <w:lang w:val="en-US"/>
        </w:rPr>
        <w:t> </w:t>
      </w:r>
      <w:r w:rsidR="000700D3" w:rsidRPr="00843E98">
        <w:rPr>
          <w:lang w:val="en-US"/>
        </w:rPr>
        <w:t>168</w:t>
      </w:r>
      <w:r w:rsidR="00CC33CD" w:rsidRPr="00843E98">
        <w:t>).</w:t>
      </w:r>
    </w:p>
    <w:p w:rsidR="007C33D5" w:rsidRPr="00843E98" w:rsidRDefault="00FE2E3D"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68</w:t>
      </w:r>
      <w:r w:rsidRPr="00843E98">
        <w:fldChar w:fldCharType="end"/>
      </w:r>
      <w:r w:rsidR="00716DE3" w:rsidRPr="00843E98">
        <w:t>. </w:t>
      </w:r>
      <w:r w:rsidR="003F5334" w:rsidRPr="00843E98">
        <w:t> </w:t>
      </w:r>
      <w:r w:rsidR="00867191" w:rsidRPr="00843E98">
        <w:t>On the other hand, t</w:t>
      </w:r>
      <w:r w:rsidR="00716DE3" w:rsidRPr="00843E98">
        <w:t>he Court has found above that</w:t>
      </w:r>
      <w:r w:rsidRPr="00843E98">
        <w:t xml:space="preserve"> the</w:t>
      </w:r>
      <w:r w:rsidR="00716DE3" w:rsidRPr="00843E98">
        <w:t xml:space="preserve"> procedure </w:t>
      </w:r>
      <w:r w:rsidR="00867191" w:rsidRPr="00843E98">
        <w:t>which led to</w:t>
      </w:r>
      <w:r w:rsidR="00716DE3" w:rsidRPr="00843E98">
        <w:t xml:space="preserve"> the</w:t>
      </w:r>
      <w:r w:rsidRPr="00843E98">
        <w:t xml:space="preserve"> interference</w:t>
      </w:r>
      <w:r w:rsidR="00867191" w:rsidRPr="00843E98">
        <w:t xml:space="preserve"> </w:t>
      </w:r>
      <w:r w:rsidR="00716DE3" w:rsidRPr="00843E98">
        <w:t>did not comply with the requirements of Article 6 of the Convention (see paragraph</w:t>
      </w:r>
      <w:r w:rsidR="00331028" w:rsidRPr="00843E98">
        <w:t xml:space="preserve"> 51</w:t>
      </w:r>
      <w:r w:rsidR="00716DE3" w:rsidRPr="00843E98">
        <w:t xml:space="preserve"> above).</w:t>
      </w:r>
    </w:p>
    <w:p w:rsidR="007C33D5" w:rsidRPr="00843E98" w:rsidRDefault="005C686D"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69</w:t>
      </w:r>
      <w:r w:rsidRPr="00843E98">
        <w:fldChar w:fldCharType="end"/>
      </w:r>
      <w:r w:rsidRPr="00843E98">
        <w:t>.  </w:t>
      </w:r>
      <w:r w:rsidR="00AB3204" w:rsidRPr="00843E98">
        <w:t>I</w:t>
      </w:r>
      <w:r w:rsidR="00867191" w:rsidRPr="00843E98">
        <w:t>n the light of the</w:t>
      </w:r>
      <w:r w:rsidR="00F713ED" w:rsidRPr="00843E98">
        <w:t xml:space="preserve"> shortcomings in the </w:t>
      </w:r>
      <w:r w:rsidR="00AB3204" w:rsidRPr="00843E98">
        <w:t xml:space="preserve">impugned </w:t>
      </w:r>
      <w:r w:rsidR="00F713ED" w:rsidRPr="00843E98">
        <w:t>procedure</w:t>
      </w:r>
      <w:r w:rsidR="00AB3204" w:rsidRPr="00843E98">
        <w:t>, the Court cannot consider</w:t>
      </w:r>
      <w:r w:rsidR="00867191" w:rsidRPr="00843E98">
        <w:t xml:space="preserve"> </w:t>
      </w:r>
      <w:r w:rsidR="00AB3204" w:rsidRPr="00843E98">
        <w:t xml:space="preserve">that </w:t>
      </w:r>
      <w:r w:rsidR="00867191" w:rsidRPr="00843E98">
        <w:t>the restriction on the applicants</w:t>
      </w:r>
      <w:r w:rsidR="00843E98" w:rsidRPr="00843E98">
        <w:t>’</w:t>
      </w:r>
      <w:r w:rsidR="00867191" w:rsidRPr="00843E98">
        <w:t xml:space="preserve"> rig</w:t>
      </w:r>
      <w:r w:rsidR="00AB3204" w:rsidRPr="00843E98">
        <w:t>ht to freedom of expression was</w:t>
      </w:r>
      <w:r w:rsidR="00867191" w:rsidRPr="00843E98">
        <w:t xml:space="preserve"> accompanied by effective and adequate safeguards </w:t>
      </w:r>
      <w:r w:rsidR="00867191" w:rsidRPr="00843E98">
        <w:lastRenderedPageBreak/>
        <w:t xml:space="preserve">against abuse (see, </w:t>
      </w:r>
      <w:r w:rsidR="00867191" w:rsidRPr="00843E98">
        <w:rPr>
          <w:i/>
        </w:rPr>
        <w:t>mutatis mutandis</w:t>
      </w:r>
      <w:r w:rsidR="00867191" w:rsidRPr="00843E98">
        <w:t xml:space="preserve">, </w:t>
      </w:r>
      <w:r w:rsidR="00867191" w:rsidRPr="00843E98">
        <w:rPr>
          <w:i/>
        </w:rPr>
        <w:t>Karácsony and Others</w:t>
      </w:r>
      <w:r w:rsidR="00867191" w:rsidRPr="00843E98">
        <w:t>, cited above, §</w:t>
      </w:r>
      <w:r w:rsidR="006C4465" w:rsidRPr="00843E98">
        <w:t> </w:t>
      </w:r>
      <w:r w:rsidR="00867191" w:rsidRPr="00843E98">
        <w:t>151).</w:t>
      </w:r>
    </w:p>
    <w:p w:rsidR="00AB3204" w:rsidRPr="00843E98" w:rsidRDefault="00AB3204"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70</w:t>
      </w:r>
      <w:r w:rsidRPr="00843E98">
        <w:fldChar w:fldCharType="end"/>
      </w:r>
      <w:r w:rsidRPr="00843E98">
        <w:t>.  Having regard to the foregoing, the Court considers that in the circumstances of the case the impugned interference with the applicants</w:t>
      </w:r>
      <w:r w:rsidR="00843E98" w:rsidRPr="00843E98">
        <w:t>’</w:t>
      </w:r>
      <w:r w:rsidRPr="00843E98">
        <w:t xml:space="preserve"> right to freedom of expression was not </w:t>
      </w:r>
      <w:r w:rsidR="005C686D" w:rsidRPr="00843E98">
        <w:t>necessary in the democratic society</w:t>
      </w:r>
      <w:r w:rsidRPr="00843E98">
        <w:t xml:space="preserve"> because it was not accompanied by adequate procedural safeguards. It is therefore </w:t>
      </w:r>
      <w:r w:rsidR="003D16E9" w:rsidRPr="00843E98">
        <w:t>unnecessary</w:t>
      </w:r>
      <w:r w:rsidRPr="00843E98">
        <w:t xml:space="preserve"> to examine other aspects of the proportionality such as the form and the content of the applicant</w:t>
      </w:r>
      <w:r w:rsidR="00843E98" w:rsidRPr="00843E98">
        <w:t>’</w:t>
      </w:r>
      <w:r w:rsidRPr="00843E98">
        <w:t xml:space="preserve">s statement, the context in which it was made, and the nature and severity of the penalties imposed (compare with </w:t>
      </w:r>
      <w:r w:rsidRPr="00843E98">
        <w:rPr>
          <w:i/>
        </w:rPr>
        <w:t>Skałka</w:t>
      </w:r>
      <w:r w:rsidRPr="00843E98">
        <w:t>, cited above, §§ 35 and 38, with further references).</w:t>
      </w:r>
    </w:p>
    <w:p w:rsidR="00AB3204" w:rsidRPr="00843E98" w:rsidRDefault="00AB3204"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71</w:t>
      </w:r>
      <w:r w:rsidRPr="00843E98">
        <w:fldChar w:fldCharType="end"/>
      </w:r>
      <w:r w:rsidRPr="00843E98">
        <w:t xml:space="preserve">.  The Court concludes that </w:t>
      </w:r>
      <w:r w:rsidR="005C686D" w:rsidRPr="00843E98">
        <w:t>t</w:t>
      </w:r>
      <w:r w:rsidRPr="00843E98">
        <w:t xml:space="preserve">here has been a violation of Article 10 of </w:t>
      </w:r>
      <w:r w:rsidR="003D16E9" w:rsidRPr="00843E98">
        <w:t>the Convention on this account.</w:t>
      </w:r>
    </w:p>
    <w:p w:rsidR="00605449" w:rsidRPr="00843E98" w:rsidRDefault="00605449" w:rsidP="00843E98">
      <w:pPr>
        <w:pStyle w:val="ECHRHeading1"/>
      </w:pPr>
      <w:r w:rsidRPr="00843E98">
        <w:t>III.</w:t>
      </w:r>
      <w:r w:rsidR="004D7C7A" w:rsidRPr="00843E98">
        <w:t>  </w:t>
      </w:r>
      <w:r w:rsidRPr="00843E98">
        <w:t>ALLEGED VIOLATION OF ARTICLE 5 § 4 OF THE CONVENTION</w:t>
      </w:r>
    </w:p>
    <w:p w:rsidR="00605449" w:rsidRPr="00843E98" w:rsidRDefault="00605449"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72</w:t>
      </w:r>
      <w:r w:rsidRPr="00843E98">
        <w:fldChar w:fldCharType="end"/>
      </w:r>
      <w:r w:rsidRPr="00843E98">
        <w:t>.  The applicant also submitted that his custodial penalty had been executed before his interlocutory appeal against it had been examined by the appellate court. In essence, he complained that his challenge to the lawfulness of his detention had not been examined speedily.</w:t>
      </w:r>
    </w:p>
    <w:p w:rsidR="00605449" w:rsidRPr="00843E98" w:rsidRDefault="00605449" w:rsidP="00843E98">
      <w:pPr>
        <w:pStyle w:val="ECHRPara"/>
        <w:rPr>
          <w:snapToGrid w:val="0"/>
        </w:rPr>
      </w:pPr>
      <w:r w:rsidRPr="00843E98">
        <w:fldChar w:fldCharType="begin"/>
      </w:r>
      <w:r w:rsidRPr="00843E98">
        <w:instrText xml:space="preserve"> SEQ level0 \*arabic </w:instrText>
      </w:r>
      <w:r w:rsidRPr="00843E98">
        <w:fldChar w:fldCharType="separate"/>
      </w:r>
      <w:r w:rsidR="00843E98" w:rsidRPr="00843E98">
        <w:rPr>
          <w:noProof/>
        </w:rPr>
        <w:t>73</w:t>
      </w:r>
      <w:r w:rsidRPr="00843E98">
        <w:fldChar w:fldCharType="end"/>
      </w:r>
      <w:r w:rsidRPr="00843E98">
        <w:t>.  </w:t>
      </w:r>
      <w:r w:rsidR="00A40893" w:rsidRPr="00843E98">
        <w:t>Having regard to its above findings that the applicant</w:t>
      </w:r>
      <w:r w:rsidR="00843E98" w:rsidRPr="00843E98">
        <w:t>’</w:t>
      </w:r>
      <w:r w:rsidR="00A40893" w:rsidRPr="00843E98">
        <w:t xml:space="preserve">s punishment for contempt of court in the circumstances of the case has breached Articles </w:t>
      </w:r>
      <w:r w:rsidR="003D16E9" w:rsidRPr="00843E98">
        <w:t>6 and 10</w:t>
      </w:r>
      <w:r w:rsidR="00A40893" w:rsidRPr="00843E98">
        <w:t xml:space="preserve"> of the Convention,</w:t>
      </w:r>
      <w:r w:rsidR="00475E47" w:rsidRPr="00843E98">
        <w:t xml:space="preserve"> in particular taking into account i</w:t>
      </w:r>
      <w:r w:rsidR="003D16E9" w:rsidRPr="00843E98">
        <w:t>ts observations in paragraphs 50, 51</w:t>
      </w:r>
      <w:r w:rsidR="00673143" w:rsidRPr="00843E98">
        <w:t xml:space="preserve"> and 70</w:t>
      </w:r>
      <w:r w:rsidR="00475E47" w:rsidRPr="00843E98">
        <w:t xml:space="preserve"> above,</w:t>
      </w:r>
      <w:r w:rsidR="00A40893" w:rsidRPr="00843E98">
        <w:t xml:space="preserve"> the Court considers that</w:t>
      </w:r>
      <w:r w:rsidR="007C33D5" w:rsidRPr="00843E98">
        <w:t xml:space="preserve"> </w:t>
      </w:r>
      <w:r w:rsidR="00A40893" w:rsidRPr="00843E98">
        <w:t xml:space="preserve">the present case does not raise a separate issue under </w:t>
      </w:r>
      <w:r w:rsidR="0098788E" w:rsidRPr="00843E98">
        <w:t>Article </w:t>
      </w:r>
      <w:r w:rsidRPr="00843E98">
        <w:t>5 §</w:t>
      </w:r>
      <w:r w:rsidR="0098788E" w:rsidRPr="00843E98">
        <w:t> </w:t>
      </w:r>
      <w:r w:rsidRPr="00843E98">
        <w:t>4.</w:t>
      </w:r>
    </w:p>
    <w:p w:rsidR="00076C30" w:rsidRPr="00843E98" w:rsidRDefault="009B3ACD" w:rsidP="00843E98">
      <w:pPr>
        <w:pStyle w:val="ECHRHeading1"/>
        <w:ind w:left="0" w:firstLine="0"/>
      </w:pPr>
      <w:r w:rsidRPr="00843E98">
        <w:t>IV</w:t>
      </w:r>
      <w:r w:rsidR="00076C30" w:rsidRPr="00843E98">
        <w:t>.  APPLICATION OF ARTICLE 41 OF THE CONVENTION</w:t>
      </w:r>
    </w:p>
    <w:p w:rsidR="00076C30" w:rsidRPr="00843E98" w:rsidRDefault="00A50B57"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74</w:t>
      </w:r>
      <w:r w:rsidRPr="00843E98">
        <w:fldChar w:fldCharType="end"/>
      </w:r>
      <w:r w:rsidR="00076C30" w:rsidRPr="00843E98">
        <w:t>.  Article 41 of the Convention provides:</w:t>
      </w:r>
    </w:p>
    <w:p w:rsidR="00076C30" w:rsidRPr="00843E98" w:rsidRDefault="00076C30" w:rsidP="00843E98">
      <w:pPr>
        <w:pStyle w:val="ECHRParaQuote"/>
        <w:keepNext/>
        <w:keepLines/>
      </w:pPr>
      <w:r w:rsidRPr="00843E98">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76C30" w:rsidRPr="00843E98" w:rsidRDefault="00076C30" w:rsidP="00843E98">
      <w:pPr>
        <w:pStyle w:val="ECHRHeading2"/>
      </w:pPr>
      <w:r w:rsidRPr="00843E98">
        <w:t>A.  Damage</w:t>
      </w:r>
    </w:p>
    <w:p w:rsidR="00076C30" w:rsidRPr="00843E98" w:rsidRDefault="00A50B57"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75</w:t>
      </w:r>
      <w:r w:rsidRPr="00843E98">
        <w:fldChar w:fldCharType="end"/>
      </w:r>
      <w:r w:rsidR="00076C30" w:rsidRPr="00843E98">
        <w:t xml:space="preserve">.  The applicant claimed </w:t>
      </w:r>
      <w:r w:rsidR="00605449" w:rsidRPr="00843E98">
        <w:t>30,000</w:t>
      </w:r>
      <w:r w:rsidR="0098788E" w:rsidRPr="00843E98">
        <w:t> </w:t>
      </w:r>
      <w:r w:rsidR="00076C30" w:rsidRPr="00843E98">
        <w:t xml:space="preserve">euros (EUR) in respect of </w:t>
      </w:r>
      <w:r w:rsidR="001F2F04" w:rsidRPr="00843E98">
        <w:t>the</w:t>
      </w:r>
      <w:r w:rsidR="00076C30" w:rsidRPr="00843E98">
        <w:t xml:space="preserve"> damage</w:t>
      </w:r>
      <w:r w:rsidR="001F2F04" w:rsidRPr="00843E98">
        <w:t xml:space="preserve"> he had suffered</w:t>
      </w:r>
      <w:r w:rsidR="00076C30" w:rsidRPr="00843E98">
        <w:t>.</w:t>
      </w:r>
      <w:r w:rsidR="00605449" w:rsidRPr="00843E98">
        <w:t xml:space="preserve"> He explained</w:t>
      </w:r>
      <w:r w:rsidR="00F42EDA" w:rsidRPr="00843E98">
        <w:t xml:space="preserve">, </w:t>
      </w:r>
      <w:r w:rsidR="00F42EDA" w:rsidRPr="00843E98">
        <w:rPr>
          <w:i/>
        </w:rPr>
        <w:t>inter alia</w:t>
      </w:r>
      <w:r w:rsidR="00F42EDA" w:rsidRPr="00843E98">
        <w:t>,</w:t>
      </w:r>
      <w:r w:rsidR="00605449" w:rsidRPr="00843E98">
        <w:t xml:space="preserve"> that </w:t>
      </w:r>
      <w:r w:rsidR="00F42EDA" w:rsidRPr="00843E98">
        <w:t xml:space="preserve">he </w:t>
      </w:r>
      <w:r w:rsidR="00FD00AC" w:rsidRPr="00843E98">
        <w:t xml:space="preserve">had been </w:t>
      </w:r>
      <w:r w:rsidR="00F42EDA" w:rsidRPr="00843E98">
        <w:t xml:space="preserve">the victim of the communist regime and, since its collapse, a known and active </w:t>
      </w:r>
      <w:r w:rsidR="00FD00AC" w:rsidRPr="00843E98">
        <w:t>human-</w:t>
      </w:r>
      <w:r w:rsidR="00F42EDA" w:rsidRPr="00843E98">
        <w:t>rights defender</w:t>
      </w:r>
      <w:r w:rsidR="001F2F04" w:rsidRPr="00843E98">
        <w:t xml:space="preserve"> and politician</w:t>
      </w:r>
      <w:r w:rsidR="00F42EDA" w:rsidRPr="00843E98">
        <w:t xml:space="preserve">. He greatly cherished the values of a democratic society and thus felt particularly hurt when the domestic court </w:t>
      </w:r>
      <w:r w:rsidR="00FD00AC" w:rsidRPr="00843E98">
        <w:t xml:space="preserve">had </w:t>
      </w:r>
      <w:r w:rsidR="00F42EDA" w:rsidRPr="00843E98">
        <w:t xml:space="preserve">punished him </w:t>
      </w:r>
      <w:r w:rsidR="001F2F04" w:rsidRPr="00843E98">
        <w:t>for the exercise of his right to freedom of expression</w:t>
      </w:r>
      <w:r w:rsidR="00F42EDA" w:rsidRPr="00843E98">
        <w:t>.</w:t>
      </w:r>
    </w:p>
    <w:p w:rsidR="00076C30" w:rsidRPr="00843E98" w:rsidRDefault="00A50B57"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76</w:t>
      </w:r>
      <w:r w:rsidRPr="00843E98">
        <w:fldChar w:fldCharType="end"/>
      </w:r>
      <w:r w:rsidR="00076C30" w:rsidRPr="00843E98">
        <w:t xml:space="preserve">.  The Government </w:t>
      </w:r>
      <w:r w:rsidR="001F2F04" w:rsidRPr="00843E98">
        <w:t>considered this amount to be excessive.</w:t>
      </w:r>
    </w:p>
    <w:p w:rsidR="00076C30" w:rsidRPr="00843E98" w:rsidRDefault="00A50B57" w:rsidP="00843E98">
      <w:pPr>
        <w:pStyle w:val="ECHRPara"/>
      </w:pPr>
      <w:r w:rsidRPr="00843E98">
        <w:lastRenderedPageBreak/>
        <w:fldChar w:fldCharType="begin"/>
      </w:r>
      <w:r w:rsidRPr="00843E98">
        <w:instrText xml:space="preserve"> SEQ level0 \*arabic </w:instrText>
      </w:r>
      <w:r w:rsidRPr="00843E98">
        <w:fldChar w:fldCharType="separate"/>
      </w:r>
      <w:r w:rsidR="00843E98" w:rsidRPr="00843E98">
        <w:rPr>
          <w:noProof/>
        </w:rPr>
        <w:t>77</w:t>
      </w:r>
      <w:r w:rsidRPr="00843E98">
        <w:fldChar w:fldCharType="end"/>
      </w:r>
      <w:r w:rsidR="00076C30" w:rsidRPr="00843E98">
        <w:t>.  </w:t>
      </w:r>
      <w:r w:rsidR="00B4115B" w:rsidRPr="00843E98">
        <w:t>The Court considers that the applicant suffered non</w:t>
      </w:r>
      <w:r w:rsidR="00B4115B" w:rsidRPr="00843E98">
        <w:noBreakHyphen/>
        <w:t xml:space="preserve">pecuniary damage which would not be sufficiently compensated by the finding of a violation of the Convention. Considering the circumstances of the case and making its assessment on an equitable basis, the </w:t>
      </w:r>
      <w:r w:rsidR="005D2C2E" w:rsidRPr="00843E98">
        <w:t>Court awards the applicant EUR</w:t>
      </w:r>
      <w:r w:rsidR="0098788E" w:rsidRPr="00843E98">
        <w:t> </w:t>
      </w:r>
      <w:r w:rsidR="00673143" w:rsidRPr="00843E98">
        <w:t>15</w:t>
      </w:r>
      <w:r w:rsidR="00B4115B" w:rsidRPr="00843E98">
        <w:t>,</w:t>
      </w:r>
      <w:r w:rsidR="005D2C2E" w:rsidRPr="00843E98">
        <w:t>0</w:t>
      </w:r>
      <w:r w:rsidR="00B4115B" w:rsidRPr="00843E98">
        <w:t>00 under this head.</w:t>
      </w:r>
    </w:p>
    <w:p w:rsidR="00076C30" w:rsidRPr="00843E98" w:rsidRDefault="00076C30" w:rsidP="00843E98">
      <w:pPr>
        <w:pStyle w:val="ECHRHeading2"/>
      </w:pPr>
      <w:r w:rsidRPr="00843E98">
        <w:t>B.  Costs and expenses</w:t>
      </w:r>
    </w:p>
    <w:p w:rsidR="00E40754" w:rsidRPr="00843E98" w:rsidRDefault="00A50B57"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78</w:t>
      </w:r>
      <w:r w:rsidRPr="00843E98">
        <w:fldChar w:fldCharType="end"/>
      </w:r>
      <w:r w:rsidR="00076C30" w:rsidRPr="00843E98">
        <w:t>.  The applicant</w:t>
      </w:r>
      <w:r w:rsidR="00843E98" w:rsidRPr="00843E98">
        <w:t>’</w:t>
      </w:r>
      <w:r w:rsidR="00E40754" w:rsidRPr="00843E98">
        <w:t>s lawyer</w:t>
      </w:r>
      <w:r w:rsidR="00076C30" w:rsidRPr="00843E98">
        <w:t xml:space="preserve"> also claimed EUR</w:t>
      </w:r>
      <w:r w:rsidR="0098788E" w:rsidRPr="00843E98">
        <w:t> </w:t>
      </w:r>
      <w:r w:rsidR="001F2F04" w:rsidRPr="00843E98">
        <w:t>9,000</w:t>
      </w:r>
      <w:r w:rsidR="00076C30" w:rsidRPr="00843E98">
        <w:t xml:space="preserve"> for the costs and expenses incurred </w:t>
      </w:r>
      <w:r w:rsidR="00E40754" w:rsidRPr="00843E98">
        <w:t xml:space="preserve">in the proceedings </w:t>
      </w:r>
      <w:r w:rsidR="00076C30" w:rsidRPr="00843E98">
        <w:t xml:space="preserve">before </w:t>
      </w:r>
      <w:r w:rsidR="001F2F04" w:rsidRPr="00843E98">
        <w:t>the Court. Without furnishing any</w:t>
      </w:r>
      <w:r w:rsidR="00E40754" w:rsidRPr="00843E98">
        <w:t xml:space="preserve"> separate</w:t>
      </w:r>
      <w:r w:rsidR="001F2F04" w:rsidRPr="00843E98">
        <w:t xml:space="preserve"> invoice to</w:t>
      </w:r>
      <w:r w:rsidR="00E40754" w:rsidRPr="00843E98">
        <w:t xml:space="preserve"> this effect, the lawyer</w:t>
      </w:r>
      <w:r w:rsidR="001F2F04" w:rsidRPr="00843E98">
        <w:t xml:space="preserve"> submitted that </w:t>
      </w:r>
      <w:r w:rsidR="00B852C6" w:rsidRPr="00843E98">
        <w:t xml:space="preserve">the above </w:t>
      </w:r>
      <w:r w:rsidR="00E40754" w:rsidRPr="00843E98">
        <w:t>sum corresponded to thirty hours of work and was due to be paid under the contract between the applicant and the lawyer.</w:t>
      </w:r>
    </w:p>
    <w:p w:rsidR="00B673AF" w:rsidRPr="00843E98" w:rsidRDefault="00A50B57" w:rsidP="00843E98">
      <w:pPr>
        <w:pStyle w:val="ECHRPara"/>
        <w:rPr>
          <w:sz w:val="22"/>
        </w:rPr>
      </w:pPr>
      <w:r w:rsidRPr="00843E98">
        <w:fldChar w:fldCharType="begin"/>
      </w:r>
      <w:r w:rsidRPr="00843E98">
        <w:instrText xml:space="preserve"> SEQ level0 \*arabic </w:instrText>
      </w:r>
      <w:r w:rsidRPr="00843E98">
        <w:fldChar w:fldCharType="separate"/>
      </w:r>
      <w:r w:rsidR="00843E98" w:rsidRPr="00843E98">
        <w:rPr>
          <w:noProof/>
        </w:rPr>
        <w:t>79</w:t>
      </w:r>
      <w:r w:rsidRPr="00843E98">
        <w:fldChar w:fldCharType="end"/>
      </w:r>
      <w:r w:rsidR="00076C30" w:rsidRPr="00843E98">
        <w:t xml:space="preserve">.  The Government </w:t>
      </w:r>
      <w:r w:rsidR="001F2F04" w:rsidRPr="00843E98">
        <w:t xml:space="preserve">challenged the </w:t>
      </w:r>
      <w:r w:rsidR="00B673AF" w:rsidRPr="00843E98">
        <w:t xml:space="preserve">above </w:t>
      </w:r>
      <w:r w:rsidR="001F2F04" w:rsidRPr="00843E98">
        <w:t xml:space="preserve">claim for the costs and expenses on the grounds that </w:t>
      </w:r>
      <w:r w:rsidR="00B673AF" w:rsidRPr="00843E98">
        <w:t>the applicant</w:t>
      </w:r>
      <w:r w:rsidR="001F2F04" w:rsidRPr="00843E98">
        <w:t xml:space="preserve"> had failed to </w:t>
      </w:r>
      <w:r w:rsidR="00B673AF" w:rsidRPr="00843E98">
        <w:t>submit,</w:t>
      </w:r>
      <w:r w:rsidR="001F2F04" w:rsidRPr="00843E98">
        <w:t xml:space="preserve"> in accordance with Rule 60 §</w:t>
      </w:r>
      <w:r w:rsidR="00B673AF" w:rsidRPr="00843E98">
        <w:t xml:space="preserve"> 2</w:t>
      </w:r>
      <w:r w:rsidR="001F2F04" w:rsidRPr="00843E98">
        <w:t xml:space="preserve"> of the Rules of Court</w:t>
      </w:r>
      <w:r w:rsidR="00B673AF" w:rsidRPr="00843E98">
        <w:t>, the itemised particulars of the claim, together with any relevant supporting documents.</w:t>
      </w:r>
      <w:r w:rsidR="00D818E6" w:rsidRPr="00843E98">
        <w:t xml:space="preserve"> The Government therefo</w:t>
      </w:r>
      <w:r w:rsidR="006E6104" w:rsidRPr="00843E98">
        <w:t>re invited the Court to reject this</w:t>
      </w:r>
      <w:r w:rsidR="00D818E6" w:rsidRPr="00843E98">
        <w:t xml:space="preserve"> claim under Rule</w:t>
      </w:r>
      <w:r w:rsidR="006E6104" w:rsidRPr="00843E98">
        <w:t> </w:t>
      </w:r>
      <w:r w:rsidR="00D818E6" w:rsidRPr="00843E98">
        <w:t>60</w:t>
      </w:r>
      <w:r w:rsidR="006E6104" w:rsidRPr="00843E98">
        <w:t> </w:t>
      </w:r>
      <w:r w:rsidR="00D818E6" w:rsidRPr="00843E98">
        <w:t>§</w:t>
      </w:r>
      <w:r w:rsidR="006E6104" w:rsidRPr="00843E98">
        <w:t> </w:t>
      </w:r>
      <w:r w:rsidR="00D818E6" w:rsidRPr="00843E98">
        <w:t>3 of the Rules of Court.</w:t>
      </w:r>
    </w:p>
    <w:p w:rsidR="00076C30" w:rsidRPr="00843E98" w:rsidRDefault="00A50B57"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80</w:t>
      </w:r>
      <w:r w:rsidRPr="00843E98">
        <w:fldChar w:fldCharType="end"/>
      </w:r>
      <w:r w:rsidR="00076C30" w:rsidRPr="00843E98">
        <w:t>.  </w:t>
      </w:r>
      <w:r w:rsidR="00D722E6" w:rsidRPr="00843E98">
        <w:t>According to the Court</w:t>
      </w:r>
      <w:r w:rsidR="00843E98" w:rsidRPr="00843E98">
        <w:t>’</w:t>
      </w:r>
      <w:r w:rsidR="00D722E6" w:rsidRPr="00843E98">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rejects the claim for costs and expenses in the domestic proceedings and considers it reasonable to award the sum of EUR</w:t>
      </w:r>
      <w:r w:rsidR="0098788E" w:rsidRPr="00843E98">
        <w:t> </w:t>
      </w:r>
      <w:r w:rsidR="00D722E6" w:rsidRPr="00843E98">
        <w:t>850 for the proceedings before the Court.</w:t>
      </w:r>
    </w:p>
    <w:p w:rsidR="00076C30" w:rsidRPr="00843E98" w:rsidRDefault="00076C30" w:rsidP="00843E98">
      <w:pPr>
        <w:pStyle w:val="ECHRHeading2"/>
      </w:pPr>
      <w:r w:rsidRPr="00843E98">
        <w:t>C.  Default interest</w:t>
      </w:r>
    </w:p>
    <w:p w:rsidR="00076C30" w:rsidRPr="00843E98" w:rsidRDefault="00A50B57" w:rsidP="00843E98">
      <w:pPr>
        <w:pStyle w:val="ECHRPara"/>
      </w:pPr>
      <w:r w:rsidRPr="00843E98">
        <w:fldChar w:fldCharType="begin"/>
      </w:r>
      <w:r w:rsidRPr="00843E98">
        <w:instrText xml:space="preserve"> SEQ level0 \*arabic </w:instrText>
      </w:r>
      <w:r w:rsidRPr="00843E98">
        <w:fldChar w:fldCharType="separate"/>
      </w:r>
      <w:r w:rsidR="00843E98" w:rsidRPr="00843E98">
        <w:rPr>
          <w:noProof/>
        </w:rPr>
        <w:t>81</w:t>
      </w:r>
      <w:r w:rsidRPr="00843E98">
        <w:fldChar w:fldCharType="end"/>
      </w:r>
      <w:r w:rsidR="00076C30" w:rsidRPr="00843E98">
        <w:t>.  The Court considers it appropriate that the default interest rate should be based on the marginal lending rate of the European Central Bank, to which should be added three percentage points.</w:t>
      </w:r>
    </w:p>
    <w:p w:rsidR="00076C30" w:rsidRPr="00843E98" w:rsidRDefault="00076C30" w:rsidP="00843E98">
      <w:pPr>
        <w:pStyle w:val="ECHRTitle1"/>
      </w:pPr>
      <w:r w:rsidRPr="00843E98">
        <w:t>FOR THESE REASONS, THE COURT</w:t>
      </w:r>
      <w:r w:rsidR="007F4D47" w:rsidRPr="00843E98">
        <w:t>,</w:t>
      </w:r>
      <w:r w:rsidR="007C50F6" w:rsidRPr="00843E98">
        <w:t xml:space="preserve"> UNANIMOUSLY,</w:t>
      </w:r>
    </w:p>
    <w:p w:rsidR="00076C30" w:rsidRPr="00843E98" w:rsidRDefault="00076C30" w:rsidP="00843E98">
      <w:pPr>
        <w:pStyle w:val="JuList"/>
      </w:pPr>
      <w:r w:rsidRPr="00843E98">
        <w:t>1.  </w:t>
      </w:r>
      <w:r w:rsidRPr="00843E98">
        <w:rPr>
          <w:i/>
        </w:rPr>
        <w:t>Declares</w:t>
      </w:r>
      <w:r w:rsidR="00A50B57" w:rsidRPr="00843E98">
        <w:t xml:space="preserve"> </w:t>
      </w:r>
      <w:r w:rsidRPr="00843E98">
        <w:t xml:space="preserve">the </w:t>
      </w:r>
      <w:r w:rsidR="00A50B57" w:rsidRPr="00843E98">
        <w:t>application</w:t>
      </w:r>
      <w:r w:rsidR="009F1E44" w:rsidRPr="00843E98">
        <w:t xml:space="preserve"> admissible;</w:t>
      </w:r>
    </w:p>
    <w:p w:rsidR="00076C30" w:rsidRPr="00843E98" w:rsidRDefault="00076C30" w:rsidP="00843E98">
      <w:pPr>
        <w:pStyle w:val="JuList"/>
        <w:ind w:left="0" w:firstLine="0"/>
      </w:pPr>
    </w:p>
    <w:p w:rsidR="00076C30" w:rsidRPr="00843E98" w:rsidRDefault="009F1E44" w:rsidP="00843E98">
      <w:pPr>
        <w:pStyle w:val="JuList"/>
      </w:pPr>
      <w:r w:rsidRPr="00843E98">
        <w:t>2</w:t>
      </w:r>
      <w:r w:rsidR="00076C30" w:rsidRPr="00843E98">
        <w:t>.  </w:t>
      </w:r>
      <w:r w:rsidR="00076C30" w:rsidRPr="00843E98">
        <w:rPr>
          <w:i/>
        </w:rPr>
        <w:t>Holds</w:t>
      </w:r>
      <w:r w:rsidR="00076C30" w:rsidRPr="00843E98">
        <w:rPr>
          <w:color w:val="000000"/>
        </w:rPr>
        <w:t xml:space="preserve"> </w:t>
      </w:r>
      <w:r w:rsidR="00076C30" w:rsidRPr="00843E98">
        <w:t xml:space="preserve">that there has been a violation of Article </w:t>
      </w:r>
      <w:r w:rsidR="00AB3204" w:rsidRPr="00843E98">
        <w:t>6</w:t>
      </w:r>
      <w:r w:rsidRPr="00843E98">
        <w:t xml:space="preserve"> </w:t>
      </w:r>
      <w:r w:rsidR="00076C30" w:rsidRPr="00843E98">
        <w:t>of the Convention;</w:t>
      </w:r>
    </w:p>
    <w:p w:rsidR="00076C30" w:rsidRPr="00843E98" w:rsidRDefault="00076C30" w:rsidP="00843E98">
      <w:pPr>
        <w:pStyle w:val="JuList"/>
      </w:pPr>
    </w:p>
    <w:p w:rsidR="003872E2" w:rsidRPr="00843E98" w:rsidRDefault="003872E2" w:rsidP="00843E98">
      <w:pPr>
        <w:pStyle w:val="JuList"/>
      </w:pPr>
      <w:r w:rsidRPr="00843E98">
        <w:t>3.  </w:t>
      </w:r>
      <w:r w:rsidRPr="00843E98">
        <w:rPr>
          <w:i/>
        </w:rPr>
        <w:t>Holds</w:t>
      </w:r>
      <w:r w:rsidRPr="00843E98">
        <w:t xml:space="preserve"> that there has been a violation of Article 10 of the Convention;</w:t>
      </w:r>
    </w:p>
    <w:p w:rsidR="003872E2" w:rsidRPr="00843E98" w:rsidRDefault="003872E2" w:rsidP="00843E98">
      <w:pPr>
        <w:pStyle w:val="JuList"/>
      </w:pPr>
    </w:p>
    <w:p w:rsidR="007C33D5" w:rsidRPr="00843E98" w:rsidRDefault="003872E2" w:rsidP="00843E98">
      <w:pPr>
        <w:pStyle w:val="JuList"/>
      </w:pPr>
      <w:r w:rsidRPr="00843E98">
        <w:lastRenderedPageBreak/>
        <w:t>4</w:t>
      </w:r>
      <w:r w:rsidR="00076C30" w:rsidRPr="00843E98">
        <w:t>.  </w:t>
      </w:r>
      <w:r w:rsidR="00076C30" w:rsidRPr="00843E98">
        <w:rPr>
          <w:i/>
        </w:rPr>
        <w:t>Holds</w:t>
      </w:r>
      <w:r w:rsidR="00A50B57" w:rsidRPr="00843E98">
        <w:t xml:space="preserve"> </w:t>
      </w:r>
      <w:r w:rsidR="009F1E44" w:rsidRPr="00843E98">
        <w:t>that it is not required to deal with the merits of the applicant</w:t>
      </w:r>
      <w:r w:rsidR="00843E98" w:rsidRPr="00843E98">
        <w:t>’</w:t>
      </w:r>
      <w:r w:rsidR="009F1E44" w:rsidRPr="00843E98">
        <w:t>s complaint under Article 5 § 4</w:t>
      </w:r>
      <w:r w:rsidR="00AB3204" w:rsidRPr="00843E98">
        <w:t xml:space="preserve"> </w:t>
      </w:r>
      <w:r w:rsidR="00673143" w:rsidRPr="00843E98">
        <w:t>of the Convention;</w:t>
      </w:r>
    </w:p>
    <w:p w:rsidR="00076C30" w:rsidRPr="00843E98" w:rsidRDefault="00076C30" w:rsidP="00843E98">
      <w:pPr>
        <w:pStyle w:val="JuList"/>
        <w:ind w:left="0" w:firstLine="0"/>
      </w:pPr>
    </w:p>
    <w:p w:rsidR="0045584B" w:rsidRPr="00843E98" w:rsidRDefault="006A12F9" w:rsidP="00843E98">
      <w:pPr>
        <w:pStyle w:val="JuList"/>
      </w:pPr>
      <w:r w:rsidRPr="00843E98">
        <w:t>5</w:t>
      </w:r>
      <w:r w:rsidR="00076C30" w:rsidRPr="00843E98">
        <w:t>.  </w:t>
      </w:r>
      <w:r w:rsidR="00076C30" w:rsidRPr="00843E98">
        <w:rPr>
          <w:i/>
        </w:rPr>
        <w:t>Holds</w:t>
      </w:r>
      <w:r w:rsidR="007F4D47" w:rsidRPr="00843E98">
        <w:t>,</w:t>
      </w:r>
    </w:p>
    <w:p w:rsidR="00076C30" w:rsidRPr="00843E98" w:rsidRDefault="00076C30" w:rsidP="00843E98">
      <w:pPr>
        <w:pStyle w:val="JuLista"/>
      </w:pPr>
      <w:r w:rsidRPr="00843E98">
        <w:t>(a)  that the respondent State is to pay the applicant, within three months</w:t>
      </w:r>
      <w:r w:rsidR="00A50B57" w:rsidRPr="00843E98">
        <w:t xml:space="preserve"> from the date on which the judgment becomes final in accordance with Article 44 § 2 of the Convention,</w:t>
      </w:r>
      <w:r w:rsidRPr="00843E98">
        <w:t xml:space="preserve"> </w:t>
      </w:r>
      <w:r w:rsidR="006A12F9" w:rsidRPr="00843E98">
        <w:t>the following amounts</w:t>
      </w:r>
      <w:r w:rsidRPr="00843E98">
        <w:t>:</w:t>
      </w:r>
    </w:p>
    <w:p w:rsidR="00076C30" w:rsidRPr="00843E98" w:rsidRDefault="00076C30" w:rsidP="00843E98">
      <w:pPr>
        <w:pStyle w:val="JuListi"/>
      </w:pPr>
      <w:r w:rsidRPr="00843E98">
        <w:t xml:space="preserve">(i)  EUR </w:t>
      </w:r>
      <w:r w:rsidR="00673143" w:rsidRPr="00843E98">
        <w:t>15</w:t>
      </w:r>
      <w:r w:rsidR="007E10FB" w:rsidRPr="00843E98">
        <w:t>,000</w:t>
      </w:r>
      <w:r w:rsidRPr="00843E98">
        <w:t xml:space="preserve"> (</w:t>
      </w:r>
      <w:r w:rsidR="00673143" w:rsidRPr="00843E98">
        <w:t>fifteen</w:t>
      </w:r>
      <w:r w:rsidR="007E10FB" w:rsidRPr="00843E98">
        <w:t xml:space="preserve"> thousand</w:t>
      </w:r>
      <w:r w:rsidRPr="00843E98">
        <w:t xml:space="preserve"> euros), plus any tax that may be chargeable,</w:t>
      </w:r>
      <w:r w:rsidR="00D722E6" w:rsidRPr="00843E98">
        <w:t xml:space="preserve"> </w:t>
      </w:r>
      <w:r w:rsidRPr="00843E98">
        <w:t xml:space="preserve">in respect of </w:t>
      </w:r>
      <w:r w:rsidR="00D722E6" w:rsidRPr="00843E98">
        <w:t>non-</w:t>
      </w:r>
      <w:r w:rsidRPr="00843E98">
        <w:t>pecuniary damage;</w:t>
      </w:r>
    </w:p>
    <w:p w:rsidR="00076C30" w:rsidRPr="00843E98" w:rsidRDefault="00D722E6" w:rsidP="00843E98">
      <w:pPr>
        <w:pStyle w:val="JuListi"/>
      </w:pPr>
      <w:r w:rsidRPr="00843E98">
        <w:t>(ii) </w:t>
      </w:r>
      <w:r w:rsidR="00076C30" w:rsidRPr="00843E98">
        <w:t xml:space="preserve">EUR </w:t>
      </w:r>
      <w:r w:rsidRPr="00843E98">
        <w:t>850</w:t>
      </w:r>
      <w:r w:rsidR="00076C30" w:rsidRPr="00843E98">
        <w:t xml:space="preserve"> (</w:t>
      </w:r>
      <w:r w:rsidRPr="00843E98">
        <w:t>eight hundred and fifty</w:t>
      </w:r>
      <w:r w:rsidR="00076C30" w:rsidRPr="00843E98">
        <w:t xml:space="preserve"> euros), plus any tax that may be chargeable to the applicant, in respect of costs and expenses;</w:t>
      </w:r>
    </w:p>
    <w:p w:rsidR="00076C30" w:rsidRPr="00843E98" w:rsidRDefault="00076C30" w:rsidP="00843E98">
      <w:pPr>
        <w:pStyle w:val="JuLista"/>
      </w:pPr>
      <w:r w:rsidRPr="00843E98">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076C30" w:rsidRPr="00843E98" w:rsidRDefault="00076C30" w:rsidP="00843E98">
      <w:pPr>
        <w:pStyle w:val="JuList"/>
      </w:pPr>
    </w:p>
    <w:p w:rsidR="00076C30" w:rsidRPr="00843E98" w:rsidRDefault="006A12F9" w:rsidP="00843E98">
      <w:pPr>
        <w:pStyle w:val="JuList"/>
      </w:pPr>
      <w:r w:rsidRPr="00843E98">
        <w:t>6</w:t>
      </w:r>
      <w:r w:rsidR="00076C30" w:rsidRPr="00843E98">
        <w:t>.  </w:t>
      </w:r>
      <w:r w:rsidR="00076C30" w:rsidRPr="00843E98">
        <w:rPr>
          <w:i/>
        </w:rPr>
        <w:t>Dismisses</w:t>
      </w:r>
      <w:r w:rsidR="00A50B57" w:rsidRPr="00843E98">
        <w:t xml:space="preserve">, </w:t>
      </w:r>
      <w:r w:rsidR="00076C30" w:rsidRPr="00843E98">
        <w:t>the remainder of the applicant</w:t>
      </w:r>
      <w:r w:rsidR="00843E98" w:rsidRPr="00843E98">
        <w:t>’</w:t>
      </w:r>
      <w:r w:rsidR="00A50B57" w:rsidRPr="00843E98">
        <w:t>s</w:t>
      </w:r>
      <w:r w:rsidR="00076C30" w:rsidRPr="00843E98">
        <w:t xml:space="preserve"> claim for just satisfaction.</w:t>
      </w:r>
    </w:p>
    <w:p w:rsidR="00076C30" w:rsidRPr="00843E98" w:rsidRDefault="00076C30" w:rsidP="00843E98">
      <w:pPr>
        <w:pStyle w:val="JuParaLast"/>
      </w:pPr>
      <w:r w:rsidRPr="00843E98">
        <w:t xml:space="preserve">Done in English, and notified in writing on </w:t>
      </w:r>
      <w:r w:rsidR="007B1402" w:rsidRPr="00843E98">
        <w:t>6 December 2018</w:t>
      </w:r>
      <w:r w:rsidRPr="00843E98">
        <w:t>, pursuant to Rule 77 §§ 2 and 3 of the Rules of Court.</w:t>
      </w:r>
    </w:p>
    <w:p w:rsidR="00076C30" w:rsidRPr="00843E98" w:rsidRDefault="00076C30" w:rsidP="00843E98">
      <w:pPr>
        <w:pStyle w:val="JuSigned"/>
        <w:tabs>
          <w:tab w:val="clear" w:pos="6407"/>
          <w:tab w:val="center" w:pos="6096"/>
        </w:tabs>
        <w:rPr>
          <w:lang w:val="es-ES"/>
        </w:rPr>
      </w:pPr>
      <w:r w:rsidRPr="00843E98">
        <w:tab/>
      </w:r>
      <w:r w:rsidR="00A50B57" w:rsidRPr="00843E98">
        <w:rPr>
          <w:lang w:val="es-ES"/>
        </w:rPr>
        <w:t>Abel Campos</w:t>
      </w:r>
      <w:r w:rsidRPr="00843E98">
        <w:rPr>
          <w:lang w:val="es-ES"/>
        </w:rPr>
        <w:tab/>
      </w:r>
      <w:r w:rsidR="00A50B57" w:rsidRPr="00843E98">
        <w:rPr>
          <w:szCs w:val="24"/>
          <w:lang w:val="es-ES"/>
        </w:rPr>
        <w:t>Linos-Alexandre Sicilianos</w:t>
      </w:r>
      <w:r w:rsidRPr="00843E98">
        <w:rPr>
          <w:szCs w:val="24"/>
          <w:lang w:val="es-ES"/>
        </w:rPr>
        <w:br/>
      </w:r>
      <w:r w:rsidRPr="00843E98">
        <w:rPr>
          <w:lang w:val="es-ES"/>
        </w:rPr>
        <w:tab/>
      </w:r>
      <w:r w:rsidR="00A50B57" w:rsidRPr="00843E98">
        <w:rPr>
          <w:iCs/>
          <w:lang w:val="es-ES"/>
        </w:rPr>
        <w:t>Registrar</w:t>
      </w:r>
      <w:r w:rsidRPr="00843E98">
        <w:rPr>
          <w:lang w:val="es-ES"/>
        </w:rPr>
        <w:tab/>
        <w:t>President</w:t>
      </w:r>
    </w:p>
    <w:p w:rsidR="00BC2F6C" w:rsidRPr="00843E98" w:rsidRDefault="00BC2F6C" w:rsidP="00843E98">
      <w:pPr>
        <w:pStyle w:val="JuParaLast"/>
        <w:rPr>
          <w:lang w:val="es-ES"/>
        </w:rPr>
      </w:pPr>
    </w:p>
    <w:sectPr w:rsidR="00BC2F6C" w:rsidRPr="00843E98" w:rsidSect="00504E22">
      <w:headerReference w:type="even" r:id="rId18"/>
      <w:headerReference w:type="default" r:id="rId19"/>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72B" w:rsidRDefault="00F9272B">
      <w:r>
        <w:separator/>
      </w:r>
    </w:p>
  </w:endnote>
  <w:endnote w:type="continuationSeparator" w:id="0">
    <w:p w:rsidR="00F9272B" w:rsidRDefault="00F92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E22" w:rsidRDefault="00504E2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E22" w:rsidRDefault="00504E22">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E22" w:rsidRPr="00150BFA" w:rsidRDefault="00504E22" w:rsidP="0020718E">
    <w:pPr>
      <w:jc w:val="center"/>
    </w:pPr>
    <w:r>
      <w:rPr>
        <w:noProof/>
        <w:lang w:val="pl-PL" w:eastAsia="pl-PL"/>
      </w:rPr>
      <w:drawing>
        <wp:inline distT="0" distB="0" distL="0" distR="0" wp14:anchorId="70ACDABE" wp14:editId="325094C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504E22" w:rsidRDefault="00504E2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72B" w:rsidRPr="003152BA" w:rsidRDefault="00F9272B" w:rsidP="00076C30">
      <w:r w:rsidRPr="003152BA">
        <w:separator/>
      </w:r>
    </w:p>
  </w:footnote>
  <w:footnote w:type="continuationSeparator" w:id="0">
    <w:p w:rsidR="00F9272B" w:rsidRPr="003152BA" w:rsidRDefault="00F9272B" w:rsidP="00076C30">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E22" w:rsidRDefault="00504E2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7D3" w:rsidRPr="00504E22" w:rsidRDefault="00B327D3" w:rsidP="00504E22">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E22" w:rsidRPr="00A45145" w:rsidRDefault="00504E22" w:rsidP="00A45145">
    <w:pPr>
      <w:jc w:val="center"/>
    </w:pPr>
    <w:r>
      <w:rPr>
        <w:noProof/>
        <w:lang w:val="pl-PL" w:eastAsia="pl-PL"/>
      </w:rPr>
      <w:drawing>
        <wp:inline distT="0" distB="0" distL="0" distR="0" wp14:anchorId="0949426F" wp14:editId="5A8663B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C33D5" w:rsidRDefault="007C33D5">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E22" w:rsidRPr="003152BA" w:rsidRDefault="00504E22" w:rsidP="00076C30">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E84FFB">
      <w:rPr>
        <w:rStyle w:val="Numerstrony"/>
        <w:noProof/>
        <w:szCs w:val="18"/>
      </w:rPr>
      <w:t>14</w:t>
    </w:r>
    <w:r>
      <w:rPr>
        <w:rStyle w:val="Numerstrony"/>
        <w:szCs w:val="18"/>
      </w:rPr>
      <w:fldChar w:fldCharType="end"/>
    </w:r>
    <w:r w:rsidRPr="003152BA">
      <w:tab/>
    </w:r>
    <w:r>
      <w:t>SŁOMKA v. POLAND</w:t>
    </w:r>
    <w:r w:rsidRPr="003152BA">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E22" w:rsidRPr="003152BA" w:rsidRDefault="00504E22" w:rsidP="00076C30">
    <w:pPr>
      <w:pStyle w:val="ECHRHeader"/>
    </w:pPr>
    <w:r w:rsidRPr="003152BA">
      <w:tab/>
    </w:r>
    <w:r>
      <w:t>SŁOMKA v. POLAND</w:t>
    </w:r>
    <w:r w:rsidRPr="003152BA">
      <w:t xml:space="preserve"> </w:t>
    </w:r>
    <w:r>
      <w:t>JUDGMENT</w:t>
    </w:r>
    <w:r w:rsidRPr="003152B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E84FFB">
      <w:rPr>
        <w:rStyle w:val="Numerstrony"/>
        <w:noProof/>
        <w:szCs w:val="18"/>
      </w:rPr>
      <w:t>1</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AE2A2EF8">
      <w:start w:val="1"/>
      <w:numFmt w:val="bullet"/>
      <w:pStyle w:val="Listapunktowana"/>
      <w:lvlText w:val=""/>
      <w:lvlJc w:val="left"/>
      <w:pPr>
        <w:tabs>
          <w:tab w:val="num" w:pos="851"/>
        </w:tabs>
        <w:ind w:left="568" w:firstLine="0"/>
      </w:pPr>
      <w:rPr>
        <w:rFonts w:ascii="Wingdings" w:hAnsi="Wingdings" w:hint="default"/>
        <w:color w:val="808080"/>
        <w:sz w:val="16"/>
      </w:rPr>
    </w:lvl>
    <w:lvl w:ilvl="1" w:tplc="457E5D78" w:tentative="1">
      <w:start w:val="1"/>
      <w:numFmt w:val="bullet"/>
      <w:lvlText w:val="o"/>
      <w:lvlJc w:val="left"/>
      <w:pPr>
        <w:tabs>
          <w:tab w:val="num" w:pos="1724"/>
        </w:tabs>
        <w:ind w:left="1724" w:hanging="360"/>
      </w:pPr>
      <w:rPr>
        <w:rFonts w:ascii="Courier New" w:hAnsi="Courier New" w:cs="Courier New" w:hint="default"/>
      </w:rPr>
    </w:lvl>
    <w:lvl w:ilvl="2" w:tplc="215E59EE" w:tentative="1">
      <w:start w:val="1"/>
      <w:numFmt w:val="bullet"/>
      <w:lvlText w:val=""/>
      <w:lvlJc w:val="left"/>
      <w:pPr>
        <w:tabs>
          <w:tab w:val="num" w:pos="2444"/>
        </w:tabs>
        <w:ind w:left="2444" w:hanging="360"/>
      </w:pPr>
      <w:rPr>
        <w:rFonts w:ascii="Wingdings" w:hAnsi="Wingdings" w:hint="default"/>
      </w:rPr>
    </w:lvl>
    <w:lvl w:ilvl="3" w:tplc="6094A54E" w:tentative="1">
      <w:start w:val="1"/>
      <w:numFmt w:val="bullet"/>
      <w:lvlText w:val=""/>
      <w:lvlJc w:val="left"/>
      <w:pPr>
        <w:tabs>
          <w:tab w:val="num" w:pos="3164"/>
        </w:tabs>
        <w:ind w:left="3164" w:hanging="360"/>
      </w:pPr>
      <w:rPr>
        <w:rFonts w:ascii="Symbol" w:hAnsi="Symbol" w:hint="default"/>
      </w:rPr>
    </w:lvl>
    <w:lvl w:ilvl="4" w:tplc="17EE8266" w:tentative="1">
      <w:start w:val="1"/>
      <w:numFmt w:val="bullet"/>
      <w:lvlText w:val="o"/>
      <w:lvlJc w:val="left"/>
      <w:pPr>
        <w:tabs>
          <w:tab w:val="num" w:pos="3884"/>
        </w:tabs>
        <w:ind w:left="3884" w:hanging="360"/>
      </w:pPr>
      <w:rPr>
        <w:rFonts w:ascii="Courier New" w:hAnsi="Courier New" w:cs="Courier New" w:hint="default"/>
      </w:rPr>
    </w:lvl>
    <w:lvl w:ilvl="5" w:tplc="26B43132" w:tentative="1">
      <w:start w:val="1"/>
      <w:numFmt w:val="bullet"/>
      <w:lvlText w:val=""/>
      <w:lvlJc w:val="left"/>
      <w:pPr>
        <w:tabs>
          <w:tab w:val="num" w:pos="4604"/>
        </w:tabs>
        <w:ind w:left="4604" w:hanging="360"/>
      </w:pPr>
      <w:rPr>
        <w:rFonts w:ascii="Wingdings" w:hAnsi="Wingdings" w:hint="default"/>
      </w:rPr>
    </w:lvl>
    <w:lvl w:ilvl="6" w:tplc="BE207966" w:tentative="1">
      <w:start w:val="1"/>
      <w:numFmt w:val="bullet"/>
      <w:lvlText w:val=""/>
      <w:lvlJc w:val="left"/>
      <w:pPr>
        <w:tabs>
          <w:tab w:val="num" w:pos="5324"/>
        </w:tabs>
        <w:ind w:left="5324" w:hanging="360"/>
      </w:pPr>
      <w:rPr>
        <w:rFonts w:ascii="Symbol" w:hAnsi="Symbol" w:hint="default"/>
      </w:rPr>
    </w:lvl>
    <w:lvl w:ilvl="7" w:tplc="9E84B4D6" w:tentative="1">
      <w:start w:val="1"/>
      <w:numFmt w:val="bullet"/>
      <w:lvlText w:val="o"/>
      <w:lvlJc w:val="left"/>
      <w:pPr>
        <w:tabs>
          <w:tab w:val="num" w:pos="6044"/>
        </w:tabs>
        <w:ind w:left="6044" w:hanging="360"/>
      </w:pPr>
      <w:rPr>
        <w:rFonts w:ascii="Courier New" w:hAnsi="Courier New" w:cs="Courier New" w:hint="default"/>
      </w:rPr>
    </w:lvl>
    <w:lvl w:ilvl="8" w:tplc="07D48FDC"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2"/>
  </w:num>
  <w:num w:numId="38">
    <w:abstractNumId w:val="12"/>
  </w:num>
  <w:num w:numId="39">
    <w:abstractNumId w:val="12"/>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A50B57"/>
    <w:rsid w:val="00002840"/>
    <w:rsid w:val="00010496"/>
    <w:rsid w:val="0002447C"/>
    <w:rsid w:val="00024749"/>
    <w:rsid w:val="00025135"/>
    <w:rsid w:val="00026EE6"/>
    <w:rsid w:val="00031B6F"/>
    <w:rsid w:val="00041570"/>
    <w:rsid w:val="000427FE"/>
    <w:rsid w:val="00054E45"/>
    <w:rsid w:val="000554EC"/>
    <w:rsid w:val="000700D3"/>
    <w:rsid w:val="00076C30"/>
    <w:rsid w:val="00082267"/>
    <w:rsid w:val="0009137C"/>
    <w:rsid w:val="000935E2"/>
    <w:rsid w:val="00095007"/>
    <w:rsid w:val="000952AC"/>
    <w:rsid w:val="000B1884"/>
    <w:rsid w:val="000C7B10"/>
    <w:rsid w:val="000D278B"/>
    <w:rsid w:val="000E0076"/>
    <w:rsid w:val="000E0FF9"/>
    <w:rsid w:val="000E5C8C"/>
    <w:rsid w:val="000F6B64"/>
    <w:rsid w:val="00104F70"/>
    <w:rsid w:val="001057F3"/>
    <w:rsid w:val="0011706C"/>
    <w:rsid w:val="001270FF"/>
    <w:rsid w:val="00130F63"/>
    <w:rsid w:val="00131A3A"/>
    <w:rsid w:val="00131E42"/>
    <w:rsid w:val="00150089"/>
    <w:rsid w:val="00154A77"/>
    <w:rsid w:val="00155132"/>
    <w:rsid w:val="00156843"/>
    <w:rsid w:val="00156DAC"/>
    <w:rsid w:val="00161861"/>
    <w:rsid w:val="00162EB3"/>
    <w:rsid w:val="0017057E"/>
    <w:rsid w:val="00170DB7"/>
    <w:rsid w:val="00173DD6"/>
    <w:rsid w:val="00174C43"/>
    <w:rsid w:val="001803AC"/>
    <w:rsid w:val="001846B3"/>
    <w:rsid w:val="0018479E"/>
    <w:rsid w:val="0018585D"/>
    <w:rsid w:val="00186A5A"/>
    <w:rsid w:val="00190B6D"/>
    <w:rsid w:val="00191C9F"/>
    <w:rsid w:val="00196D8A"/>
    <w:rsid w:val="001A1DF9"/>
    <w:rsid w:val="001D7639"/>
    <w:rsid w:val="001E48FA"/>
    <w:rsid w:val="001F0736"/>
    <w:rsid w:val="001F2050"/>
    <w:rsid w:val="001F2640"/>
    <w:rsid w:val="001F2F04"/>
    <w:rsid w:val="001F36C0"/>
    <w:rsid w:val="001F7652"/>
    <w:rsid w:val="001F7869"/>
    <w:rsid w:val="00206641"/>
    <w:rsid w:val="00206B13"/>
    <w:rsid w:val="00227E96"/>
    <w:rsid w:val="0023331A"/>
    <w:rsid w:val="002434E6"/>
    <w:rsid w:val="0025106A"/>
    <w:rsid w:val="00251EB9"/>
    <w:rsid w:val="002671A9"/>
    <w:rsid w:val="002672A3"/>
    <w:rsid w:val="00272BD5"/>
    <w:rsid w:val="00272F18"/>
    <w:rsid w:val="00273EE2"/>
    <w:rsid w:val="00280A49"/>
    <w:rsid w:val="002819B3"/>
    <w:rsid w:val="00284BE4"/>
    <w:rsid w:val="002871BF"/>
    <w:rsid w:val="002A0004"/>
    <w:rsid w:val="002A1921"/>
    <w:rsid w:val="002A1939"/>
    <w:rsid w:val="002A6208"/>
    <w:rsid w:val="002B200B"/>
    <w:rsid w:val="002B2130"/>
    <w:rsid w:val="002B21B1"/>
    <w:rsid w:val="002B5883"/>
    <w:rsid w:val="002C4DB4"/>
    <w:rsid w:val="002C679F"/>
    <w:rsid w:val="002D37DE"/>
    <w:rsid w:val="002D606F"/>
    <w:rsid w:val="002D68DB"/>
    <w:rsid w:val="00301DF9"/>
    <w:rsid w:val="00326D78"/>
    <w:rsid w:val="00330F6B"/>
    <w:rsid w:val="00331028"/>
    <w:rsid w:val="0034534B"/>
    <w:rsid w:val="00346EF8"/>
    <w:rsid w:val="00347BDF"/>
    <w:rsid w:val="00347E78"/>
    <w:rsid w:val="00353EAD"/>
    <w:rsid w:val="0036513A"/>
    <w:rsid w:val="00377C5D"/>
    <w:rsid w:val="00386FC6"/>
    <w:rsid w:val="003872E2"/>
    <w:rsid w:val="003A1B55"/>
    <w:rsid w:val="003A73D0"/>
    <w:rsid w:val="003B2D9F"/>
    <w:rsid w:val="003C3F5E"/>
    <w:rsid w:val="003D16E9"/>
    <w:rsid w:val="003D27A3"/>
    <w:rsid w:val="003E20E1"/>
    <w:rsid w:val="003E6F13"/>
    <w:rsid w:val="003F5334"/>
    <w:rsid w:val="00400826"/>
    <w:rsid w:val="00400C1C"/>
    <w:rsid w:val="00401193"/>
    <w:rsid w:val="004024CB"/>
    <w:rsid w:val="0040264A"/>
    <w:rsid w:val="0041732D"/>
    <w:rsid w:val="0042709B"/>
    <w:rsid w:val="0045584B"/>
    <w:rsid w:val="00467419"/>
    <w:rsid w:val="0047150A"/>
    <w:rsid w:val="00475E47"/>
    <w:rsid w:val="004852AB"/>
    <w:rsid w:val="00496001"/>
    <w:rsid w:val="004A257B"/>
    <w:rsid w:val="004A263A"/>
    <w:rsid w:val="004A402A"/>
    <w:rsid w:val="004A7145"/>
    <w:rsid w:val="004B3763"/>
    <w:rsid w:val="004C515D"/>
    <w:rsid w:val="004C7D98"/>
    <w:rsid w:val="004D7C7A"/>
    <w:rsid w:val="004E51AA"/>
    <w:rsid w:val="004E6306"/>
    <w:rsid w:val="005022D5"/>
    <w:rsid w:val="00504E22"/>
    <w:rsid w:val="00514A07"/>
    <w:rsid w:val="0051638D"/>
    <w:rsid w:val="00517741"/>
    <w:rsid w:val="00527DB5"/>
    <w:rsid w:val="00532D51"/>
    <w:rsid w:val="00541C63"/>
    <w:rsid w:val="00546AA0"/>
    <w:rsid w:val="00555716"/>
    <w:rsid w:val="00574BAC"/>
    <w:rsid w:val="00577C5E"/>
    <w:rsid w:val="00585C8A"/>
    <w:rsid w:val="00592F9D"/>
    <w:rsid w:val="005A52F1"/>
    <w:rsid w:val="005B0DAE"/>
    <w:rsid w:val="005B2858"/>
    <w:rsid w:val="005C686D"/>
    <w:rsid w:val="005D2C2E"/>
    <w:rsid w:val="005D3753"/>
    <w:rsid w:val="005E0635"/>
    <w:rsid w:val="005E1605"/>
    <w:rsid w:val="00605449"/>
    <w:rsid w:val="00621DC2"/>
    <w:rsid w:val="00625C71"/>
    <w:rsid w:val="0063486F"/>
    <w:rsid w:val="00635D8E"/>
    <w:rsid w:val="006423DC"/>
    <w:rsid w:val="0065418D"/>
    <w:rsid w:val="006553A2"/>
    <w:rsid w:val="006617AE"/>
    <w:rsid w:val="00672A9F"/>
    <w:rsid w:val="00673143"/>
    <w:rsid w:val="006762FE"/>
    <w:rsid w:val="006863D9"/>
    <w:rsid w:val="006A12F9"/>
    <w:rsid w:val="006A3D91"/>
    <w:rsid w:val="006C4465"/>
    <w:rsid w:val="006C59F3"/>
    <w:rsid w:val="006E6104"/>
    <w:rsid w:val="006F7E22"/>
    <w:rsid w:val="007069F0"/>
    <w:rsid w:val="007147D3"/>
    <w:rsid w:val="00716DE3"/>
    <w:rsid w:val="00730554"/>
    <w:rsid w:val="007353E9"/>
    <w:rsid w:val="00743C29"/>
    <w:rsid w:val="00752AD8"/>
    <w:rsid w:val="00760D77"/>
    <w:rsid w:val="00761B82"/>
    <w:rsid w:val="00765FB3"/>
    <w:rsid w:val="0078104C"/>
    <w:rsid w:val="00783019"/>
    <w:rsid w:val="007961BD"/>
    <w:rsid w:val="007A2DB3"/>
    <w:rsid w:val="007B1402"/>
    <w:rsid w:val="007C33D5"/>
    <w:rsid w:val="007C50F6"/>
    <w:rsid w:val="007E10FB"/>
    <w:rsid w:val="007E1253"/>
    <w:rsid w:val="007E40B6"/>
    <w:rsid w:val="007E46C4"/>
    <w:rsid w:val="007F4D47"/>
    <w:rsid w:val="007F64AC"/>
    <w:rsid w:val="007F7B29"/>
    <w:rsid w:val="0080581A"/>
    <w:rsid w:val="0081349C"/>
    <w:rsid w:val="008208AA"/>
    <w:rsid w:val="00823240"/>
    <w:rsid w:val="00843E98"/>
    <w:rsid w:val="00850FE2"/>
    <w:rsid w:val="00853A4E"/>
    <w:rsid w:val="008602BE"/>
    <w:rsid w:val="00867191"/>
    <w:rsid w:val="008702EC"/>
    <w:rsid w:val="008827A3"/>
    <w:rsid w:val="00896201"/>
    <w:rsid w:val="008A4E22"/>
    <w:rsid w:val="008A649D"/>
    <w:rsid w:val="008B2D70"/>
    <w:rsid w:val="008B5966"/>
    <w:rsid w:val="008C00D8"/>
    <w:rsid w:val="008E46B6"/>
    <w:rsid w:val="008E4ACD"/>
    <w:rsid w:val="008E72A0"/>
    <w:rsid w:val="008E7D8D"/>
    <w:rsid w:val="008F132F"/>
    <w:rsid w:val="008F3C93"/>
    <w:rsid w:val="008F537E"/>
    <w:rsid w:val="00901ED8"/>
    <w:rsid w:val="00902256"/>
    <w:rsid w:val="0090311B"/>
    <w:rsid w:val="00914F4D"/>
    <w:rsid w:val="00931A05"/>
    <w:rsid w:val="009323E1"/>
    <w:rsid w:val="009329FC"/>
    <w:rsid w:val="00933809"/>
    <w:rsid w:val="00933D1A"/>
    <w:rsid w:val="00936D48"/>
    <w:rsid w:val="0094362F"/>
    <w:rsid w:val="00954A4E"/>
    <w:rsid w:val="009554CC"/>
    <w:rsid w:val="00963E55"/>
    <w:rsid w:val="00976A3A"/>
    <w:rsid w:val="00977F7C"/>
    <w:rsid w:val="0098788E"/>
    <w:rsid w:val="00991155"/>
    <w:rsid w:val="00992E7B"/>
    <w:rsid w:val="009A243B"/>
    <w:rsid w:val="009A3995"/>
    <w:rsid w:val="009B0C43"/>
    <w:rsid w:val="009B3ACD"/>
    <w:rsid w:val="009B71E4"/>
    <w:rsid w:val="009D49B7"/>
    <w:rsid w:val="009D6577"/>
    <w:rsid w:val="009D66C9"/>
    <w:rsid w:val="009E6581"/>
    <w:rsid w:val="009F1E44"/>
    <w:rsid w:val="009F4E0B"/>
    <w:rsid w:val="009F51E1"/>
    <w:rsid w:val="00A03562"/>
    <w:rsid w:val="00A03FC6"/>
    <w:rsid w:val="00A12838"/>
    <w:rsid w:val="00A27685"/>
    <w:rsid w:val="00A325A7"/>
    <w:rsid w:val="00A33802"/>
    <w:rsid w:val="00A40893"/>
    <w:rsid w:val="00A4515D"/>
    <w:rsid w:val="00A50B57"/>
    <w:rsid w:val="00A52D45"/>
    <w:rsid w:val="00A6170E"/>
    <w:rsid w:val="00A65AC2"/>
    <w:rsid w:val="00A6718F"/>
    <w:rsid w:val="00A704D3"/>
    <w:rsid w:val="00A748E5"/>
    <w:rsid w:val="00A749D2"/>
    <w:rsid w:val="00A757C2"/>
    <w:rsid w:val="00A82FE4"/>
    <w:rsid w:val="00A920E2"/>
    <w:rsid w:val="00A94479"/>
    <w:rsid w:val="00AA03F9"/>
    <w:rsid w:val="00AB3204"/>
    <w:rsid w:val="00AB753E"/>
    <w:rsid w:val="00AC1A60"/>
    <w:rsid w:val="00AD0CC4"/>
    <w:rsid w:val="00AD4641"/>
    <w:rsid w:val="00AE2A71"/>
    <w:rsid w:val="00AF0720"/>
    <w:rsid w:val="00B013A2"/>
    <w:rsid w:val="00B015FE"/>
    <w:rsid w:val="00B22B92"/>
    <w:rsid w:val="00B25AE9"/>
    <w:rsid w:val="00B327D3"/>
    <w:rsid w:val="00B36A49"/>
    <w:rsid w:val="00B40547"/>
    <w:rsid w:val="00B4115B"/>
    <w:rsid w:val="00B545CA"/>
    <w:rsid w:val="00B62E32"/>
    <w:rsid w:val="00B673AF"/>
    <w:rsid w:val="00B67A0D"/>
    <w:rsid w:val="00B81D69"/>
    <w:rsid w:val="00B852C6"/>
    <w:rsid w:val="00B87250"/>
    <w:rsid w:val="00B907CB"/>
    <w:rsid w:val="00B95D3E"/>
    <w:rsid w:val="00BB07F7"/>
    <w:rsid w:val="00BC2F6C"/>
    <w:rsid w:val="00BC664C"/>
    <w:rsid w:val="00BD4E52"/>
    <w:rsid w:val="00BE3C79"/>
    <w:rsid w:val="00BF05F9"/>
    <w:rsid w:val="00BF668D"/>
    <w:rsid w:val="00C04135"/>
    <w:rsid w:val="00C27B62"/>
    <w:rsid w:val="00C328F5"/>
    <w:rsid w:val="00C37609"/>
    <w:rsid w:val="00C4503C"/>
    <w:rsid w:val="00C471F8"/>
    <w:rsid w:val="00C52284"/>
    <w:rsid w:val="00C55478"/>
    <w:rsid w:val="00C5588B"/>
    <w:rsid w:val="00C614D4"/>
    <w:rsid w:val="00C73D88"/>
    <w:rsid w:val="00C82779"/>
    <w:rsid w:val="00C879FC"/>
    <w:rsid w:val="00C90E95"/>
    <w:rsid w:val="00CC182C"/>
    <w:rsid w:val="00CC33CD"/>
    <w:rsid w:val="00CC50F7"/>
    <w:rsid w:val="00CD36FE"/>
    <w:rsid w:val="00CD3BF3"/>
    <w:rsid w:val="00CE7AC5"/>
    <w:rsid w:val="00CE7E0E"/>
    <w:rsid w:val="00D00F37"/>
    <w:rsid w:val="00D01959"/>
    <w:rsid w:val="00D10259"/>
    <w:rsid w:val="00D10F5F"/>
    <w:rsid w:val="00D11EF0"/>
    <w:rsid w:val="00D16ED2"/>
    <w:rsid w:val="00D2062D"/>
    <w:rsid w:val="00D31644"/>
    <w:rsid w:val="00D34055"/>
    <w:rsid w:val="00D36423"/>
    <w:rsid w:val="00D37415"/>
    <w:rsid w:val="00D53879"/>
    <w:rsid w:val="00D55E6A"/>
    <w:rsid w:val="00D668EB"/>
    <w:rsid w:val="00D722E6"/>
    <w:rsid w:val="00D72D69"/>
    <w:rsid w:val="00D818E6"/>
    <w:rsid w:val="00D842AF"/>
    <w:rsid w:val="00D87D43"/>
    <w:rsid w:val="00D979EA"/>
    <w:rsid w:val="00DA1D8A"/>
    <w:rsid w:val="00DA693E"/>
    <w:rsid w:val="00DB0341"/>
    <w:rsid w:val="00DB0E64"/>
    <w:rsid w:val="00DB3C6D"/>
    <w:rsid w:val="00DC0707"/>
    <w:rsid w:val="00DC6743"/>
    <w:rsid w:val="00DD584F"/>
    <w:rsid w:val="00DE35B6"/>
    <w:rsid w:val="00DE3A78"/>
    <w:rsid w:val="00DE61F4"/>
    <w:rsid w:val="00DF1B96"/>
    <w:rsid w:val="00DF2AEC"/>
    <w:rsid w:val="00DF7CDB"/>
    <w:rsid w:val="00E024A7"/>
    <w:rsid w:val="00E07E29"/>
    <w:rsid w:val="00E102DA"/>
    <w:rsid w:val="00E126A7"/>
    <w:rsid w:val="00E20030"/>
    <w:rsid w:val="00E3266A"/>
    <w:rsid w:val="00E358F7"/>
    <w:rsid w:val="00E40754"/>
    <w:rsid w:val="00E42454"/>
    <w:rsid w:val="00E432A6"/>
    <w:rsid w:val="00E507CE"/>
    <w:rsid w:val="00E5291B"/>
    <w:rsid w:val="00E52D14"/>
    <w:rsid w:val="00E61731"/>
    <w:rsid w:val="00E748BC"/>
    <w:rsid w:val="00E76791"/>
    <w:rsid w:val="00E84FFB"/>
    <w:rsid w:val="00E90536"/>
    <w:rsid w:val="00E9457F"/>
    <w:rsid w:val="00EA6437"/>
    <w:rsid w:val="00EB21FF"/>
    <w:rsid w:val="00EB30D7"/>
    <w:rsid w:val="00EB3C74"/>
    <w:rsid w:val="00EC06F8"/>
    <w:rsid w:val="00EC2804"/>
    <w:rsid w:val="00ED56C4"/>
    <w:rsid w:val="00EE1959"/>
    <w:rsid w:val="00EE2A05"/>
    <w:rsid w:val="00EE34E1"/>
    <w:rsid w:val="00EE7BBB"/>
    <w:rsid w:val="00F16526"/>
    <w:rsid w:val="00F16E7A"/>
    <w:rsid w:val="00F178EB"/>
    <w:rsid w:val="00F30151"/>
    <w:rsid w:val="00F32800"/>
    <w:rsid w:val="00F33896"/>
    <w:rsid w:val="00F41B35"/>
    <w:rsid w:val="00F42EDA"/>
    <w:rsid w:val="00F45F07"/>
    <w:rsid w:val="00F46DE9"/>
    <w:rsid w:val="00F54695"/>
    <w:rsid w:val="00F62A44"/>
    <w:rsid w:val="00F713ED"/>
    <w:rsid w:val="00F774EC"/>
    <w:rsid w:val="00F85DBA"/>
    <w:rsid w:val="00F87D7E"/>
    <w:rsid w:val="00F9034A"/>
    <w:rsid w:val="00F91E8E"/>
    <w:rsid w:val="00F9272B"/>
    <w:rsid w:val="00F95B17"/>
    <w:rsid w:val="00FB3DC7"/>
    <w:rsid w:val="00FB62D5"/>
    <w:rsid w:val="00FD00AC"/>
    <w:rsid w:val="00FD5051"/>
    <w:rsid w:val="00FE2E3D"/>
    <w:rsid w:val="00FE35A1"/>
    <w:rsid w:val="00FF12A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E3A78"/>
    <w:pPr>
      <w:jc w:val="both"/>
    </w:pPr>
    <w:rPr>
      <w:rFonts w:eastAsiaTheme="minorEastAsia"/>
      <w:sz w:val="24"/>
      <w:lang w:val="en-GB"/>
    </w:rPr>
  </w:style>
  <w:style w:type="paragraph" w:styleId="Nagwek1">
    <w:name w:val="heading 1"/>
    <w:basedOn w:val="Normalny"/>
    <w:next w:val="Normalny"/>
    <w:link w:val="Nagwek1Znak"/>
    <w:uiPriority w:val="99"/>
    <w:semiHidden/>
    <w:rsid w:val="00DE3A7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E3A7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E3A7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E3A7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E3A78"/>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DE3A7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E3A78"/>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DE3A78"/>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DE3A78"/>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E3A78"/>
    <w:rPr>
      <w:rFonts w:ascii="Tahoma" w:hAnsi="Tahoma" w:cs="Tahoma"/>
      <w:sz w:val="16"/>
      <w:szCs w:val="16"/>
    </w:rPr>
  </w:style>
  <w:style w:type="character" w:customStyle="1" w:styleId="TekstdymkaZnak">
    <w:name w:val="Tekst dymka Znak"/>
    <w:basedOn w:val="Domylnaczcionkaakapitu"/>
    <w:link w:val="Tekstdymka"/>
    <w:uiPriority w:val="99"/>
    <w:semiHidden/>
    <w:rsid w:val="00DE3A78"/>
    <w:rPr>
      <w:rFonts w:ascii="Tahoma" w:eastAsiaTheme="minorEastAsia" w:hAnsi="Tahoma" w:cs="Tahoma"/>
      <w:sz w:val="16"/>
      <w:szCs w:val="16"/>
      <w:lang w:val="en-GB"/>
    </w:rPr>
  </w:style>
  <w:style w:type="character" w:styleId="Tytuksiki">
    <w:name w:val="Book Title"/>
    <w:uiPriority w:val="99"/>
    <w:semiHidden/>
    <w:qFormat/>
    <w:rsid w:val="00DE3A78"/>
    <w:rPr>
      <w:i/>
      <w:iCs/>
      <w:smallCaps/>
      <w:spacing w:val="5"/>
    </w:rPr>
  </w:style>
  <w:style w:type="paragraph" w:customStyle="1" w:styleId="ECHRHeader">
    <w:name w:val="ECHR_Header"/>
    <w:aliases w:val="Ju_Header"/>
    <w:basedOn w:val="Nagwek"/>
    <w:uiPriority w:val="4"/>
    <w:qFormat/>
    <w:rsid w:val="00DE3A7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E3A78"/>
    <w:pPr>
      <w:jc w:val="left"/>
    </w:pPr>
    <w:rPr>
      <w:sz w:val="8"/>
    </w:rPr>
  </w:style>
  <w:style w:type="character" w:styleId="Pogrubienie">
    <w:name w:val="Strong"/>
    <w:uiPriority w:val="99"/>
    <w:semiHidden/>
    <w:qFormat/>
    <w:rsid w:val="00DE3A78"/>
    <w:rPr>
      <w:b/>
      <w:bCs/>
    </w:rPr>
  </w:style>
  <w:style w:type="paragraph" w:styleId="Bezodstpw">
    <w:name w:val="No Spacing"/>
    <w:basedOn w:val="Normalny"/>
    <w:link w:val="BezodstpwZnak"/>
    <w:semiHidden/>
    <w:qFormat/>
    <w:rsid w:val="00DE3A78"/>
    <w:rPr>
      <w:sz w:val="22"/>
      <w:lang w:val="en-US"/>
    </w:rPr>
  </w:style>
  <w:style w:type="character" w:customStyle="1" w:styleId="BezodstpwZnak">
    <w:name w:val="Bez odstępów Znak"/>
    <w:basedOn w:val="Domylnaczcionkaakapitu"/>
    <w:link w:val="Bezodstpw"/>
    <w:semiHidden/>
    <w:rsid w:val="00DE3A78"/>
    <w:rPr>
      <w:rFonts w:eastAsiaTheme="minorEastAsia"/>
    </w:rPr>
  </w:style>
  <w:style w:type="paragraph" w:customStyle="1" w:styleId="ECHRFooterLine">
    <w:name w:val="ECHR_Footer_Line"/>
    <w:aliases w:val="Footer_Line"/>
    <w:basedOn w:val="Normalny"/>
    <w:next w:val="ECHRFooter"/>
    <w:uiPriority w:val="57"/>
    <w:semiHidden/>
    <w:rsid w:val="00DE3A7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DE3A78"/>
  </w:style>
  <w:style w:type="paragraph" w:customStyle="1" w:styleId="DecList">
    <w:name w:val="Dec_List"/>
    <w:basedOn w:val="Normalny"/>
    <w:uiPriority w:val="9"/>
    <w:semiHidden/>
    <w:qFormat/>
    <w:rsid w:val="00DE3A78"/>
    <w:pPr>
      <w:spacing w:before="240"/>
      <w:ind w:left="284"/>
    </w:pPr>
  </w:style>
  <w:style w:type="paragraph" w:customStyle="1" w:styleId="DummyStyle">
    <w:name w:val="Dummy_Style"/>
    <w:basedOn w:val="Normalny"/>
    <w:semiHidden/>
    <w:qFormat/>
    <w:rsid w:val="00DE3A78"/>
    <w:rPr>
      <w:color w:val="00B050"/>
    </w:rPr>
  </w:style>
  <w:style w:type="paragraph" w:customStyle="1" w:styleId="ECHRTitleCentre3">
    <w:name w:val="ECHR_Title_Centre_3"/>
    <w:aliases w:val="Ju_H_Article"/>
    <w:basedOn w:val="Normalny"/>
    <w:next w:val="ECHRParaQuote"/>
    <w:uiPriority w:val="27"/>
    <w:qFormat/>
    <w:rsid w:val="00DE3A7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E3A78"/>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DE3A78"/>
    <w:pPr>
      <w:numPr>
        <w:numId w:val="40"/>
      </w:numPr>
      <w:jc w:val="left"/>
    </w:pPr>
    <w:rPr>
      <w:b/>
    </w:rPr>
  </w:style>
  <w:style w:type="paragraph" w:customStyle="1" w:styleId="JuCourt">
    <w:name w:val="Ju_Court"/>
    <w:basedOn w:val="Normalny"/>
    <w:next w:val="Normalny"/>
    <w:uiPriority w:val="16"/>
    <w:qFormat/>
    <w:rsid w:val="00DE3A7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DE3A78"/>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DE3A78"/>
    <w:pPr>
      <w:spacing w:after="240"/>
      <w:jc w:val="center"/>
      <w:outlineLvl w:val="0"/>
    </w:pPr>
    <w:rPr>
      <w:rFonts w:asciiTheme="majorHAnsi" w:hAnsiTheme="majorHAnsi"/>
    </w:rPr>
  </w:style>
  <w:style w:type="paragraph" w:customStyle="1" w:styleId="JuInitialled">
    <w:name w:val="Ju_Initialled"/>
    <w:basedOn w:val="Normalny"/>
    <w:uiPriority w:val="31"/>
    <w:qFormat/>
    <w:rsid w:val="00DE3A78"/>
    <w:pPr>
      <w:tabs>
        <w:tab w:val="center" w:pos="6407"/>
      </w:tabs>
      <w:spacing w:before="720"/>
      <w:jc w:val="right"/>
    </w:pPr>
  </w:style>
  <w:style w:type="paragraph" w:styleId="Tytu">
    <w:name w:val="Title"/>
    <w:basedOn w:val="Normalny"/>
    <w:next w:val="Normalny"/>
    <w:link w:val="TytuZnak"/>
    <w:uiPriority w:val="99"/>
    <w:semiHidden/>
    <w:qFormat/>
    <w:rsid w:val="00DE3A78"/>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DE3A7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E3A7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E3A7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E3A78"/>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DE3A7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DE3A78"/>
    <w:pPr>
      <w:keepNext/>
      <w:keepLines/>
      <w:spacing w:before="240" w:after="120"/>
      <w:ind w:left="1236"/>
    </w:pPr>
    <w:rPr>
      <w:sz w:val="20"/>
      <w:lang w:val="en-GB"/>
    </w:rPr>
  </w:style>
  <w:style w:type="character" w:customStyle="1" w:styleId="JUNAMES">
    <w:name w:val="JU_NAMES"/>
    <w:uiPriority w:val="17"/>
    <w:qFormat/>
    <w:rsid w:val="00DE3A78"/>
    <w:rPr>
      <w:caps w:val="0"/>
      <w:smallCaps/>
    </w:rPr>
  </w:style>
  <w:style w:type="paragraph" w:customStyle="1" w:styleId="JuParaSub">
    <w:name w:val="Ju_Para_Sub"/>
    <w:basedOn w:val="ECHRPara"/>
    <w:uiPriority w:val="13"/>
    <w:qFormat/>
    <w:rsid w:val="00DE3A78"/>
    <w:pPr>
      <w:ind w:left="284"/>
    </w:pPr>
  </w:style>
  <w:style w:type="paragraph" w:customStyle="1" w:styleId="JuQuotSub">
    <w:name w:val="Ju_Quot_Sub"/>
    <w:basedOn w:val="ECHRParaQuote"/>
    <w:uiPriority w:val="15"/>
    <w:qFormat/>
    <w:rsid w:val="00DE3A78"/>
    <w:pPr>
      <w:ind w:left="567"/>
    </w:pPr>
  </w:style>
  <w:style w:type="paragraph" w:styleId="Nagwek">
    <w:name w:val="header"/>
    <w:basedOn w:val="Normalny"/>
    <w:link w:val="NagwekZnak"/>
    <w:uiPriority w:val="57"/>
    <w:semiHidden/>
    <w:rsid w:val="00DE3A7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E3A78"/>
    <w:rPr>
      <w:sz w:val="24"/>
      <w:lang w:val="en-GB"/>
    </w:rPr>
  </w:style>
  <w:style w:type="character" w:customStyle="1" w:styleId="Nagwek1Znak">
    <w:name w:val="Nagłówek 1 Znak"/>
    <w:basedOn w:val="Domylnaczcionkaakapitu"/>
    <w:link w:val="Nagwek1"/>
    <w:uiPriority w:val="99"/>
    <w:semiHidden/>
    <w:rsid w:val="00DE3A78"/>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DE3A7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E3A7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E3A78"/>
    <w:rPr>
      <w:rFonts w:asciiTheme="majorHAnsi" w:eastAsiaTheme="majorEastAsia" w:hAnsiTheme="majorHAnsi" w:cstheme="majorBidi"/>
      <w:b/>
      <w:bCs/>
      <w:color w:val="4D4D4D"/>
      <w:sz w:val="26"/>
      <w:szCs w:val="26"/>
      <w:lang w:val="en-GB"/>
    </w:rPr>
  </w:style>
  <w:style w:type="paragraph" w:customStyle="1" w:styleId="JuTitle">
    <w:name w:val="Ju_Title"/>
    <w:basedOn w:val="Normalny"/>
    <w:next w:val="ECHRPara"/>
    <w:uiPriority w:val="3"/>
    <w:semiHidden/>
    <w:qFormat/>
    <w:rsid w:val="00DE3A78"/>
    <w:pPr>
      <w:spacing w:before="720" w:after="240"/>
      <w:jc w:val="center"/>
      <w:outlineLvl w:val="0"/>
    </w:pPr>
    <w:rPr>
      <w:rFonts w:asciiTheme="majorHAnsi" w:hAnsiTheme="majorHAnsi"/>
      <w:b/>
      <w:caps/>
    </w:rPr>
  </w:style>
  <w:style w:type="paragraph" w:customStyle="1" w:styleId="JuCase">
    <w:name w:val="Ju_Case"/>
    <w:basedOn w:val="Normalny"/>
    <w:next w:val="ECHRPara"/>
    <w:uiPriority w:val="10"/>
    <w:rsid w:val="00DE3A78"/>
    <w:pPr>
      <w:ind w:firstLine="284"/>
    </w:pPr>
    <w:rPr>
      <w:b/>
    </w:rPr>
  </w:style>
  <w:style w:type="character" w:customStyle="1" w:styleId="Nagwek3Znak">
    <w:name w:val="Nagłówek 3 Znak"/>
    <w:basedOn w:val="Domylnaczcionkaakapitu"/>
    <w:link w:val="Nagwek3"/>
    <w:uiPriority w:val="99"/>
    <w:semiHidden/>
    <w:rsid w:val="00DE3A78"/>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DE3A78"/>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DE3A78"/>
    <w:rPr>
      <w:rFonts w:asciiTheme="majorHAnsi" w:eastAsiaTheme="majorEastAsia" w:hAnsiTheme="majorHAnsi" w:cstheme="majorBidi"/>
      <w:b/>
      <w:bCs/>
      <w:color w:val="808080"/>
    </w:rPr>
  </w:style>
  <w:style w:type="character" w:styleId="Wyrnieniedelikatne">
    <w:name w:val="Subtle Emphasis"/>
    <w:uiPriority w:val="99"/>
    <w:semiHidden/>
    <w:qFormat/>
    <w:rsid w:val="00DE3A7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E3A78"/>
    <w:pPr>
      <w:keepNext/>
      <w:keepLines/>
      <w:spacing w:before="720" w:after="240"/>
      <w:outlineLvl w:val="0"/>
    </w:pPr>
    <w:rPr>
      <w:rFonts w:asciiTheme="majorHAnsi" w:hAnsiTheme="majorHAnsi"/>
      <w:sz w:val="28"/>
    </w:rPr>
  </w:style>
  <w:style w:type="character" w:styleId="Uwydatnienie">
    <w:name w:val="Emphasis"/>
    <w:uiPriority w:val="99"/>
    <w:semiHidden/>
    <w:qFormat/>
    <w:rsid w:val="00DE3A78"/>
    <w:rPr>
      <w:b/>
      <w:bCs/>
      <w:i/>
      <w:iCs/>
      <w:spacing w:val="10"/>
      <w:bdr w:val="none" w:sz="0" w:space="0" w:color="auto"/>
      <w:shd w:val="clear" w:color="auto" w:fill="auto"/>
    </w:rPr>
  </w:style>
  <w:style w:type="paragraph" w:styleId="Stopka">
    <w:name w:val="footer"/>
    <w:basedOn w:val="Normalny"/>
    <w:link w:val="StopkaZnak"/>
    <w:uiPriority w:val="57"/>
    <w:semiHidden/>
    <w:rsid w:val="00DE3A7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E3A78"/>
    <w:rPr>
      <w:sz w:val="24"/>
      <w:lang w:val="en-GB"/>
    </w:rPr>
  </w:style>
  <w:style w:type="character" w:styleId="Odwoanieprzypisudolnego">
    <w:name w:val="footnote reference"/>
    <w:basedOn w:val="Domylnaczcionkaakapitu"/>
    <w:uiPriority w:val="99"/>
    <w:semiHidden/>
    <w:rsid w:val="00DE3A78"/>
    <w:rPr>
      <w:vertAlign w:val="superscript"/>
    </w:rPr>
  </w:style>
  <w:style w:type="paragraph" w:styleId="Tekstprzypisudolnego">
    <w:name w:val="footnote text"/>
    <w:basedOn w:val="Normalny"/>
    <w:link w:val="TekstprzypisudolnegoZnak"/>
    <w:uiPriority w:val="99"/>
    <w:semiHidden/>
    <w:rsid w:val="00DE3A78"/>
    <w:rPr>
      <w:sz w:val="20"/>
      <w:szCs w:val="20"/>
    </w:rPr>
  </w:style>
  <w:style w:type="character" w:customStyle="1" w:styleId="TekstprzypisudolnegoZnak">
    <w:name w:val="Tekst przypisu dolnego Znak"/>
    <w:basedOn w:val="Domylnaczcionkaakapitu"/>
    <w:link w:val="Tekstprzypisudolnego"/>
    <w:uiPriority w:val="99"/>
    <w:semiHidden/>
    <w:rsid w:val="00DE3A78"/>
    <w:rPr>
      <w:rFonts w:eastAsiaTheme="minorEastAsia"/>
      <w:sz w:val="20"/>
      <w:szCs w:val="20"/>
      <w:lang w:val="en-GB"/>
    </w:rPr>
  </w:style>
  <w:style w:type="character" w:customStyle="1" w:styleId="Nagwek6Znak">
    <w:name w:val="Nagłówek 6 Znak"/>
    <w:basedOn w:val="Domylnaczcionkaakapitu"/>
    <w:link w:val="Nagwek6"/>
    <w:uiPriority w:val="99"/>
    <w:semiHidden/>
    <w:rsid w:val="00DE3A78"/>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DE3A7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E3A7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E3A7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E3A78"/>
    <w:rPr>
      <w:color w:val="0072BC" w:themeColor="hyperlink"/>
      <w:u w:val="single"/>
    </w:rPr>
  </w:style>
  <w:style w:type="character" w:styleId="Wyrnienieintensywne">
    <w:name w:val="Intense Emphasis"/>
    <w:uiPriority w:val="99"/>
    <w:semiHidden/>
    <w:qFormat/>
    <w:rsid w:val="00DE3A78"/>
    <w:rPr>
      <w:b/>
      <w:bCs/>
    </w:rPr>
  </w:style>
  <w:style w:type="paragraph" w:styleId="Cytatintensywny">
    <w:name w:val="Intense Quote"/>
    <w:basedOn w:val="Normalny"/>
    <w:next w:val="Normalny"/>
    <w:link w:val="CytatintensywnyZnak"/>
    <w:uiPriority w:val="99"/>
    <w:semiHidden/>
    <w:qFormat/>
    <w:rsid w:val="00DE3A78"/>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DE3A78"/>
    <w:rPr>
      <w:rFonts w:eastAsiaTheme="minorEastAsia"/>
      <w:b/>
      <w:bCs/>
      <w:i/>
      <w:iCs/>
      <w:lang w:bidi="en-US"/>
    </w:rPr>
  </w:style>
  <w:style w:type="character" w:styleId="Odwoanieintensywne">
    <w:name w:val="Intense Reference"/>
    <w:uiPriority w:val="99"/>
    <w:semiHidden/>
    <w:qFormat/>
    <w:rsid w:val="00DE3A78"/>
    <w:rPr>
      <w:smallCaps/>
      <w:spacing w:val="5"/>
      <w:u w:val="single"/>
    </w:rPr>
  </w:style>
  <w:style w:type="paragraph" w:styleId="Akapitzlist">
    <w:name w:val="List Paragraph"/>
    <w:basedOn w:val="Normalny"/>
    <w:uiPriority w:val="99"/>
    <w:semiHidden/>
    <w:qFormat/>
    <w:rsid w:val="00DE3A7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E3A78"/>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DE3A78"/>
    <w:rPr>
      <w:rFonts w:eastAsiaTheme="minorEastAsia"/>
      <w:i/>
      <w:iCs/>
      <w:lang w:bidi="en-US"/>
    </w:rPr>
  </w:style>
  <w:style w:type="character" w:styleId="Odwoaniedelikatne">
    <w:name w:val="Subtle Reference"/>
    <w:uiPriority w:val="99"/>
    <w:semiHidden/>
    <w:qFormat/>
    <w:rsid w:val="00DE3A78"/>
    <w:rPr>
      <w:smallCaps/>
    </w:rPr>
  </w:style>
  <w:style w:type="table" w:styleId="Tabela-Siatka">
    <w:name w:val="Table Grid"/>
    <w:basedOn w:val="Standardowy"/>
    <w:uiPriority w:val="59"/>
    <w:semiHidden/>
    <w:rsid w:val="00DE3A7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E3A7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E3A7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E3A7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E3A7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E3A7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E3A7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E3A7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DE3A78"/>
    <w:pPr>
      <w:spacing w:before="120" w:after="120"/>
      <w:ind w:left="425" w:firstLine="142"/>
    </w:pPr>
    <w:rPr>
      <w:sz w:val="20"/>
    </w:rPr>
  </w:style>
  <w:style w:type="paragraph" w:customStyle="1" w:styleId="ECHRPara">
    <w:name w:val="ECHR_Para"/>
    <w:aliases w:val="Ju_Para"/>
    <w:basedOn w:val="Normalny"/>
    <w:link w:val="ECHRParaChar"/>
    <w:uiPriority w:val="12"/>
    <w:qFormat/>
    <w:rsid w:val="00DE3A78"/>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E3A7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E3A78"/>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E3A78"/>
    <w:pPr>
      <w:ind w:left="340" w:hanging="340"/>
    </w:pPr>
  </w:style>
  <w:style w:type="paragraph" w:customStyle="1" w:styleId="JuSigned">
    <w:name w:val="Ju_Signed"/>
    <w:basedOn w:val="Normalny"/>
    <w:next w:val="JuParaLast"/>
    <w:uiPriority w:val="32"/>
    <w:qFormat/>
    <w:rsid w:val="00DE3A78"/>
    <w:pPr>
      <w:tabs>
        <w:tab w:val="center" w:pos="851"/>
        <w:tab w:val="center" w:pos="6407"/>
      </w:tabs>
      <w:spacing w:before="720"/>
      <w:jc w:val="left"/>
    </w:pPr>
  </w:style>
  <w:style w:type="paragraph" w:customStyle="1" w:styleId="JuParaLast">
    <w:name w:val="Ju_Para_Last"/>
    <w:basedOn w:val="Normalny"/>
    <w:next w:val="ECHRPara"/>
    <w:uiPriority w:val="30"/>
    <w:qFormat/>
    <w:rsid w:val="00DE3A78"/>
    <w:pPr>
      <w:keepNext/>
      <w:keepLines/>
      <w:spacing w:before="240"/>
      <w:ind w:firstLine="284"/>
    </w:pPr>
  </w:style>
  <w:style w:type="paragraph" w:customStyle="1" w:styleId="OpiH1">
    <w:name w:val="Opi_H_1"/>
    <w:basedOn w:val="ECHRHeading2"/>
    <w:uiPriority w:val="42"/>
    <w:qFormat/>
    <w:rsid w:val="00DE3A78"/>
    <w:pPr>
      <w:ind w:left="635" w:hanging="357"/>
      <w:outlineLvl w:val="2"/>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E3A78"/>
    <w:pPr>
      <w:ind w:left="346" w:firstLine="0"/>
    </w:pPr>
  </w:style>
  <w:style w:type="paragraph" w:customStyle="1" w:styleId="JuListi">
    <w:name w:val="Ju_List_i"/>
    <w:basedOn w:val="Normalny"/>
    <w:next w:val="JuLista"/>
    <w:uiPriority w:val="28"/>
    <w:qFormat/>
    <w:rsid w:val="00DE3A78"/>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DE3A78"/>
    <w:rPr>
      <w:vertAlign w:val="superscript"/>
    </w:rPr>
  </w:style>
  <w:style w:type="paragraph" w:styleId="Tekstprzypisukocowego">
    <w:name w:val="endnote text"/>
    <w:basedOn w:val="Normalny"/>
    <w:link w:val="TekstprzypisukocowegoZnak"/>
    <w:uiPriority w:val="99"/>
    <w:semiHidden/>
    <w:rsid w:val="00DE3A78"/>
    <w:rPr>
      <w:sz w:val="20"/>
      <w:szCs w:val="20"/>
    </w:rPr>
  </w:style>
  <w:style w:type="character" w:customStyle="1" w:styleId="TekstprzypisukocowegoZnak">
    <w:name w:val="Tekst przypisu końcowego Znak"/>
    <w:basedOn w:val="Domylnaczcionkaakapitu"/>
    <w:link w:val="Tekstprzypisukocowego"/>
    <w:uiPriority w:val="99"/>
    <w:semiHidden/>
    <w:rsid w:val="00DE3A78"/>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DE3A78"/>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DE3A78"/>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DE3A78"/>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DE3A7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OpiHA0">
    <w:name w:val="Opi_H_A"/>
    <w:basedOn w:val="ECHRHeading1"/>
    <w:next w:val="OpiPara"/>
    <w:uiPriority w:val="41"/>
    <w:qFormat/>
    <w:rsid w:val="00DE3A78"/>
    <w:pPr>
      <w:tabs>
        <w:tab w:val="clear" w:pos="357"/>
      </w:tabs>
      <w:outlineLvl w:val="1"/>
    </w:pPr>
    <w:rPr>
      <w:b/>
    </w:rPr>
  </w:style>
  <w:style w:type="paragraph" w:customStyle="1" w:styleId="OpiHi">
    <w:name w:val="Opi_H_i"/>
    <w:basedOn w:val="ECHRHeading4"/>
    <w:uiPriority w:val="44"/>
    <w:qFormat/>
    <w:rsid w:val="00DE3A78"/>
    <w:pPr>
      <w:ind w:left="1037" w:hanging="357"/>
      <w:outlineLvl w:val="4"/>
    </w:pPr>
    <w:rPr>
      <w:b w:val="0"/>
      <w:i/>
    </w:rPr>
  </w:style>
  <w:style w:type="character" w:styleId="Tekstzastpczy">
    <w:name w:val="Placeholder Text"/>
    <w:basedOn w:val="Domylnaczcionkaakapitu"/>
    <w:uiPriority w:val="99"/>
    <w:semiHidden/>
    <w:rsid w:val="00DE3A7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E3A7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E3A7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Para">
    <w:name w:val="Opi_Para"/>
    <w:basedOn w:val="ECHRPara"/>
    <w:uiPriority w:val="46"/>
    <w:qFormat/>
    <w:rsid w:val="00DE3A78"/>
  </w:style>
  <w:style w:type="paragraph" w:customStyle="1" w:styleId="OpiParaSub">
    <w:name w:val="Opi_Para_Sub"/>
    <w:basedOn w:val="JuParaSub"/>
    <w:uiPriority w:val="47"/>
    <w:qFormat/>
    <w:rsid w:val="00DE3A78"/>
  </w:style>
  <w:style w:type="paragraph" w:customStyle="1" w:styleId="OpiQuot">
    <w:name w:val="Opi_Quot"/>
    <w:basedOn w:val="ECHRParaQuote"/>
    <w:uiPriority w:val="48"/>
    <w:qFormat/>
    <w:rsid w:val="00DE3A78"/>
  </w:style>
  <w:style w:type="paragraph" w:customStyle="1" w:styleId="OpiQuotSub">
    <w:name w:val="Opi_Quot_Sub"/>
    <w:basedOn w:val="JuQuotSub"/>
    <w:uiPriority w:val="49"/>
    <w:qFormat/>
    <w:rsid w:val="00DE3A78"/>
  </w:style>
  <w:style w:type="paragraph" w:customStyle="1" w:styleId="OpiTranslation">
    <w:name w:val="Opi_Translation"/>
    <w:basedOn w:val="Normalny"/>
    <w:next w:val="OpiPara"/>
    <w:uiPriority w:val="40"/>
    <w:qFormat/>
    <w:rsid w:val="00DE3A78"/>
    <w:pPr>
      <w:jc w:val="center"/>
      <w:outlineLvl w:val="0"/>
    </w:pPr>
    <w:rPr>
      <w:i/>
    </w:rPr>
  </w:style>
  <w:style w:type="paragraph" w:styleId="Nagweknotatki">
    <w:name w:val="Note Heading"/>
    <w:basedOn w:val="Normalny"/>
    <w:next w:val="Normalny"/>
    <w:link w:val="NagweknotatkiZnak"/>
    <w:uiPriority w:val="99"/>
    <w:semiHidden/>
    <w:rsid w:val="00E024A7"/>
  </w:style>
  <w:style w:type="character" w:customStyle="1" w:styleId="NagweknotatkiZnak">
    <w:name w:val="Nagłówek notatki Znak"/>
    <w:basedOn w:val="Domylnaczcionkaakapitu"/>
    <w:link w:val="Nagweknotatki"/>
    <w:uiPriority w:val="99"/>
    <w:semiHidden/>
    <w:rsid w:val="00E024A7"/>
    <w:rPr>
      <w:rFonts w:eastAsiaTheme="minorEastAsia"/>
      <w:sz w:val="24"/>
      <w:lang w:val="en-GB"/>
    </w:rPr>
  </w:style>
  <w:style w:type="character" w:customStyle="1" w:styleId="ECHRParaChar">
    <w:name w:val="ECHR_Para Char"/>
    <w:aliases w:val="Ju_Para Char"/>
    <w:link w:val="ECHRPara"/>
    <w:uiPriority w:val="12"/>
    <w:rsid w:val="0018479E"/>
    <w:rPr>
      <w:rFonts w:eastAsiaTheme="minorEastAsia"/>
      <w:sz w:val="24"/>
      <w:lang w:val="en-GB"/>
    </w:rPr>
  </w:style>
  <w:style w:type="paragraph" w:styleId="Poprawka">
    <w:name w:val="Revision"/>
    <w:hidden/>
    <w:uiPriority w:val="99"/>
    <w:semiHidden/>
    <w:rsid w:val="00A03562"/>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E3A78"/>
    <w:pPr>
      <w:jc w:val="both"/>
    </w:pPr>
    <w:rPr>
      <w:rFonts w:eastAsiaTheme="minorEastAsia"/>
      <w:sz w:val="24"/>
      <w:lang w:val="en-GB"/>
    </w:rPr>
  </w:style>
  <w:style w:type="paragraph" w:styleId="Nagwek1">
    <w:name w:val="heading 1"/>
    <w:basedOn w:val="Normalny"/>
    <w:next w:val="Normalny"/>
    <w:link w:val="Nagwek1Znak"/>
    <w:uiPriority w:val="99"/>
    <w:semiHidden/>
    <w:rsid w:val="00DE3A7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E3A7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E3A7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E3A7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E3A78"/>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DE3A7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E3A78"/>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DE3A78"/>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DE3A78"/>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E3A78"/>
    <w:rPr>
      <w:rFonts w:ascii="Tahoma" w:hAnsi="Tahoma" w:cs="Tahoma"/>
      <w:sz w:val="16"/>
      <w:szCs w:val="16"/>
    </w:rPr>
  </w:style>
  <w:style w:type="character" w:customStyle="1" w:styleId="TekstdymkaZnak">
    <w:name w:val="Tekst dymka Znak"/>
    <w:basedOn w:val="Domylnaczcionkaakapitu"/>
    <w:link w:val="Tekstdymka"/>
    <w:uiPriority w:val="99"/>
    <w:semiHidden/>
    <w:rsid w:val="00DE3A78"/>
    <w:rPr>
      <w:rFonts w:ascii="Tahoma" w:eastAsiaTheme="minorEastAsia" w:hAnsi="Tahoma" w:cs="Tahoma"/>
      <w:sz w:val="16"/>
      <w:szCs w:val="16"/>
      <w:lang w:val="en-GB"/>
    </w:rPr>
  </w:style>
  <w:style w:type="character" w:styleId="Tytuksiki">
    <w:name w:val="Book Title"/>
    <w:uiPriority w:val="99"/>
    <w:semiHidden/>
    <w:qFormat/>
    <w:rsid w:val="00DE3A78"/>
    <w:rPr>
      <w:i/>
      <w:iCs/>
      <w:smallCaps/>
      <w:spacing w:val="5"/>
    </w:rPr>
  </w:style>
  <w:style w:type="paragraph" w:customStyle="1" w:styleId="ECHRHeader">
    <w:name w:val="ECHR_Header"/>
    <w:aliases w:val="Ju_Header"/>
    <w:basedOn w:val="Nagwek"/>
    <w:uiPriority w:val="4"/>
    <w:qFormat/>
    <w:rsid w:val="00DE3A7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E3A78"/>
    <w:pPr>
      <w:jc w:val="left"/>
    </w:pPr>
    <w:rPr>
      <w:sz w:val="8"/>
    </w:rPr>
  </w:style>
  <w:style w:type="character" w:styleId="Pogrubienie">
    <w:name w:val="Strong"/>
    <w:uiPriority w:val="99"/>
    <w:semiHidden/>
    <w:qFormat/>
    <w:rsid w:val="00DE3A78"/>
    <w:rPr>
      <w:b/>
      <w:bCs/>
    </w:rPr>
  </w:style>
  <w:style w:type="paragraph" w:styleId="Bezodstpw">
    <w:name w:val="No Spacing"/>
    <w:basedOn w:val="Normalny"/>
    <w:link w:val="BezodstpwZnak"/>
    <w:semiHidden/>
    <w:qFormat/>
    <w:rsid w:val="00DE3A78"/>
    <w:rPr>
      <w:sz w:val="22"/>
      <w:lang w:val="en-US"/>
    </w:rPr>
  </w:style>
  <w:style w:type="character" w:customStyle="1" w:styleId="BezodstpwZnak">
    <w:name w:val="Bez odstępów Znak"/>
    <w:basedOn w:val="Domylnaczcionkaakapitu"/>
    <w:link w:val="Bezodstpw"/>
    <w:semiHidden/>
    <w:rsid w:val="00DE3A78"/>
    <w:rPr>
      <w:rFonts w:eastAsiaTheme="minorEastAsia"/>
    </w:rPr>
  </w:style>
  <w:style w:type="paragraph" w:customStyle="1" w:styleId="ECHRFooterLine">
    <w:name w:val="ECHR_Footer_Line"/>
    <w:aliases w:val="Footer_Line"/>
    <w:basedOn w:val="Normalny"/>
    <w:next w:val="ECHRFooter"/>
    <w:uiPriority w:val="57"/>
    <w:semiHidden/>
    <w:rsid w:val="00DE3A7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DE3A78"/>
  </w:style>
  <w:style w:type="paragraph" w:customStyle="1" w:styleId="DecList">
    <w:name w:val="Dec_List"/>
    <w:basedOn w:val="Normalny"/>
    <w:uiPriority w:val="9"/>
    <w:semiHidden/>
    <w:qFormat/>
    <w:rsid w:val="00DE3A78"/>
    <w:pPr>
      <w:spacing w:before="240"/>
      <w:ind w:left="284"/>
    </w:pPr>
  </w:style>
  <w:style w:type="paragraph" w:customStyle="1" w:styleId="DummyStyle">
    <w:name w:val="Dummy_Style"/>
    <w:basedOn w:val="Normalny"/>
    <w:semiHidden/>
    <w:qFormat/>
    <w:rsid w:val="00DE3A78"/>
    <w:rPr>
      <w:color w:val="00B050"/>
    </w:rPr>
  </w:style>
  <w:style w:type="paragraph" w:customStyle="1" w:styleId="ECHRTitleCentre3">
    <w:name w:val="ECHR_Title_Centre_3"/>
    <w:aliases w:val="Ju_H_Article"/>
    <w:basedOn w:val="Normalny"/>
    <w:next w:val="ECHRParaQuote"/>
    <w:uiPriority w:val="27"/>
    <w:qFormat/>
    <w:rsid w:val="00DE3A7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E3A78"/>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DE3A78"/>
    <w:pPr>
      <w:numPr>
        <w:numId w:val="40"/>
      </w:numPr>
      <w:jc w:val="left"/>
    </w:pPr>
    <w:rPr>
      <w:b/>
    </w:rPr>
  </w:style>
  <w:style w:type="paragraph" w:customStyle="1" w:styleId="JuCourt">
    <w:name w:val="Ju_Court"/>
    <w:basedOn w:val="Normalny"/>
    <w:next w:val="Normalny"/>
    <w:uiPriority w:val="16"/>
    <w:qFormat/>
    <w:rsid w:val="00DE3A7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DE3A78"/>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DE3A78"/>
    <w:pPr>
      <w:spacing w:after="240"/>
      <w:jc w:val="center"/>
      <w:outlineLvl w:val="0"/>
    </w:pPr>
    <w:rPr>
      <w:rFonts w:asciiTheme="majorHAnsi" w:hAnsiTheme="majorHAnsi"/>
    </w:rPr>
  </w:style>
  <w:style w:type="paragraph" w:customStyle="1" w:styleId="JuInitialled">
    <w:name w:val="Ju_Initialled"/>
    <w:basedOn w:val="Normalny"/>
    <w:uiPriority w:val="31"/>
    <w:qFormat/>
    <w:rsid w:val="00DE3A78"/>
    <w:pPr>
      <w:tabs>
        <w:tab w:val="center" w:pos="6407"/>
      </w:tabs>
      <w:spacing w:before="720"/>
      <w:jc w:val="right"/>
    </w:pPr>
  </w:style>
  <w:style w:type="paragraph" w:styleId="Tytu">
    <w:name w:val="Title"/>
    <w:basedOn w:val="Normalny"/>
    <w:next w:val="Normalny"/>
    <w:link w:val="TytuZnak"/>
    <w:uiPriority w:val="99"/>
    <w:semiHidden/>
    <w:qFormat/>
    <w:rsid w:val="00DE3A78"/>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DE3A7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E3A7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E3A7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E3A78"/>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DE3A7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DE3A78"/>
    <w:pPr>
      <w:keepNext/>
      <w:keepLines/>
      <w:spacing w:before="240" w:after="120"/>
      <w:ind w:left="1236"/>
    </w:pPr>
    <w:rPr>
      <w:sz w:val="20"/>
      <w:lang w:val="en-GB"/>
    </w:rPr>
  </w:style>
  <w:style w:type="character" w:customStyle="1" w:styleId="JUNAMES">
    <w:name w:val="JU_NAMES"/>
    <w:uiPriority w:val="17"/>
    <w:qFormat/>
    <w:rsid w:val="00DE3A78"/>
    <w:rPr>
      <w:caps w:val="0"/>
      <w:smallCaps/>
    </w:rPr>
  </w:style>
  <w:style w:type="paragraph" w:customStyle="1" w:styleId="JuParaSub">
    <w:name w:val="Ju_Para_Sub"/>
    <w:basedOn w:val="ECHRPara"/>
    <w:uiPriority w:val="13"/>
    <w:qFormat/>
    <w:rsid w:val="00DE3A78"/>
    <w:pPr>
      <w:ind w:left="284"/>
    </w:pPr>
  </w:style>
  <w:style w:type="paragraph" w:customStyle="1" w:styleId="JuQuotSub">
    <w:name w:val="Ju_Quot_Sub"/>
    <w:basedOn w:val="ECHRParaQuote"/>
    <w:uiPriority w:val="15"/>
    <w:qFormat/>
    <w:rsid w:val="00DE3A78"/>
    <w:pPr>
      <w:ind w:left="567"/>
    </w:pPr>
  </w:style>
  <w:style w:type="paragraph" w:styleId="Nagwek">
    <w:name w:val="header"/>
    <w:basedOn w:val="Normalny"/>
    <w:link w:val="NagwekZnak"/>
    <w:uiPriority w:val="57"/>
    <w:semiHidden/>
    <w:rsid w:val="00DE3A7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E3A78"/>
    <w:rPr>
      <w:sz w:val="24"/>
      <w:lang w:val="en-GB"/>
    </w:rPr>
  </w:style>
  <w:style w:type="character" w:customStyle="1" w:styleId="Nagwek1Znak">
    <w:name w:val="Nagłówek 1 Znak"/>
    <w:basedOn w:val="Domylnaczcionkaakapitu"/>
    <w:link w:val="Nagwek1"/>
    <w:uiPriority w:val="99"/>
    <w:semiHidden/>
    <w:rsid w:val="00DE3A78"/>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DE3A7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E3A7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E3A78"/>
    <w:rPr>
      <w:rFonts w:asciiTheme="majorHAnsi" w:eastAsiaTheme="majorEastAsia" w:hAnsiTheme="majorHAnsi" w:cstheme="majorBidi"/>
      <w:b/>
      <w:bCs/>
      <w:color w:val="4D4D4D"/>
      <w:sz w:val="26"/>
      <w:szCs w:val="26"/>
      <w:lang w:val="en-GB"/>
    </w:rPr>
  </w:style>
  <w:style w:type="paragraph" w:customStyle="1" w:styleId="JuTitle">
    <w:name w:val="Ju_Title"/>
    <w:basedOn w:val="Normalny"/>
    <w:next w:val="ECHRPara"/>
    <w:uiPriority w:val="3"/>
    <w:semiHidden/>
    <w:qFormat/>
    <w:rsid w:val="00DE3A78"/>
    <w:pPr>
      <w:spacing w:before="720" w:after="240"/>
      <w:jc w:val="center"/>
      <w:outlineLvl w:val="0"/>
    </w:pPr>
    <w:rPr>
      <w:rFonts w:asciiTheme="majorHAnsi" w:hAnsiTheme="majorHAnsi"/>
      <w:b/>
      <w:caps/>
    </w:rPr>
  </w:style>
  <w:style w:type="paragraph" w:customStyle="1" w:styleId="JuCase">
    <w:name w:val="Ju_Case"/>
    <w:basedOn w:val="Normalny"/>
    <w:next w:val="ECHRPara"/>
    <w:uiPriority w:val="10"/>
    <w:rsid w:val="00DE3A78"/>
    <w:pPr>
      <w:ind w:firstLine="284"/>
    </w:pPr>
    <w:rPr>
      <w:b/>
    </w:rPr>
  </w:style>
  <w:style w:type="character" w:customStyle="1" w:styleId="Nagwek3Znak">
    <w:name w:val="Nagłówek 3 Znak"/>
    <w:basedOn w:val="Domylnaczcionkaakapitu"/>
    <w:link w:val="Nagwek3"/>
    <w:uiPriority w:val="99"/>
    <w:semiHidden/>
    <w:rsid w:val="00DE3A78"/>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DE3A78"/>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DE3A78"/>
    <w:rPr>
      <w:rFonts w:asciiTheme="majorHAnsi" w:eastAsiaTheme="majorEastAsia" w:hAnsiTheme="majorHAnsi" w:cstheme="majorBidi"/>
      <w:b/>
      <w:bCs/>
      <w:color w:val="808080"/>
    </w:rPr>
  </w:style>
  <w:style w:type="character" w:styleId="Wyrnieniedelikatne">
    <w:name w:val="Subtle Emphasis"/>
    <w:uiPriority w:val="99"/>
    <w:semiHidden/>
    <w:qFormat/>
    <w:rsid w:val="00DE3A7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E3A78"/>
    <w:pPr>
      <w:keepNext/>
      <w:keepLines/>
      <w:spacing w:before="720" w:after="240"/>
      <w:outlineLvl w:val="0"/>
    </w:pPr>
    <w:rPr>
      <w:rFonts w:asciiTheme="majorHAnsi" w:hAnsiTheme="majorHAnsi"/>
      <w:sz w:val="28"/>
    </w:rPr>
  </w:style>
  <w:style w:type="character" w:styleId="Uwydatnienie">
    <w:name w:val="Emphasis"/>
    <w:uiPriority w:val="99"/>
    <w:semiHidden/>
    <w:qFormat/>
    <w:rsid w:val="00DE3A78"/>
    <w:rPr>
      <w:b/>
      <w:bCs/>
      <w:i/>
      <w:iCs/>
      <w:spacing w:val="10"/>
      <w:bdr w:val="none" w:sz="0" w:space="0" w:color="auto"/>
      <w:shd w:val="clear" w:color="auto" w:fill="auto"/>
    </w:rPr>
  </w:style>
  <w:style w:type="paragraph" w:styleId="Stopka">
    <w:name w:val="footer"/>
    <w:basedOn w:val="Normalny"/>
    <w:link w:val="StopkaZnak"/>
    <w:uiPriority w:val="57"/>
    <w:semiHidden/>
    <w:rsid w:val="00DE3A7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E3A78"/>
    <w:rPr>
      <w:sz w:val="24"/>
      <w:lang w:val="en-GB"/>
    </w:rPr>
  </w:style>
  <w:style w:type="character" w:styleId="Odwoanieprzypisudolnego">
    <w:name w:val="footnote reference"/>
    <w:basedOn w:val="Domylnaczcionkaakapitu"/>
    <w:uiPriority w:val="99"/>
    <w:semiHidden/>
    <w:rsid w:val="00DE3A78"/>
    <w:rPr>
      <w:vertAlign w:val="superscript"/>
    </w:rPr>
  </w:style>
  <w:style w:type="paragraph" w:styleId="Tekstprzypisudolnego">
    <w:name w:val="footnote text"/>
    <w:basedOn w:val="Normalny"/>
    <w:link w:val="TekstprzypisudolnegoZnak"/>
    <w:uiPriority w:val="99"/>
    <w:semiHidden/>
    <w:rsid w:val="00DE3A78"/>
    <w:rPr>
      <w:sz w:val="20"/>
      <w:szCs w:val="20"/>
    </w:rPr>
  </w:style>
  <w:style w:type="character" w:customStyle="1" w:styleId="TekstprzypisudolnegoZnak">
    <w:name w:val="Tekst przypisu dolnego Znak"/>
    <w:basedOn w:val="Domylnaczcionkaakapitu"/>
    <w:link w:val="Tekstprzypisudolnego"/>
    <w:uiPriority w:val="99"/>
    <w:semiHidden/>
    <w:rsid w:val="00DE3A78"/>
    <w:rPr>
      <w:rFonts w:eastAsiaTheme="minorEastAsia"/>
      <w:sz w:val="20"/>
      <w:szCs w:val="20"/>
      <w:lang w:val="en-GB"/>
    </w:rPr>
  </w:style>
  <w:style w:type="character" w:customStyle="1" w:styleId="Nagwek6Znak">
    <w:name w:val="Nagłówek 6 Znak"/>
    <w:basedOn w:val="Domylnaczcionkaakapitu"/>
    <w:link w:val="Nagwek6"/>
    <w:uiPriority w:val="99"/>
    <w:semiHidden/>
    <w:rsid w:val="00DE3A78"/>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DE3A7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E3A7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E3A7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E3A78"/>
    <w:rPr>
      <w:color w:val="0072BC" w:themeColor="hyperlink"/>
      <w:u w:val="single"/>
    </w:rPr>
  </w:style>
  <w:style w:type="character" w:styleId="Wyrnienieintensywne">
    <w:name w:val="Intense Emphasis"/>
    <w:uiPriority w:val="99"/>
    <w:semiHidden/>
    <w:qFormat/>
    <w:rsid w:val="00DE3A78"/>
    <w:rPr>
      <w:b/>
      <w:bCs/>
    </w:rPr>
  </w:style>
  <w:style w:type="paragraph" w:styleId="Cytatintensywny">
    <w:name w:val="Intense Quote"/>
    <w:basedOn w:val="Normalny"/>
    <w:next w:val="Normalny"/>
    <w:link w:val="CytatintensywnyZnak"/>
    <w:uiPriority w:val="99"/>
    <w:semiHidden/>
    <w:qFormat/>
    <w:rsid w:val="00DE3A78"/>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DE3A78"/>
    <w:rPr>
      <w:rFonts w:eastAsiaTheme="minorEastAsia"/>
      <w:b/>
      <w:bCs/>
      <w:i/>
      <w:iCs/>
      <w:lang w:bidi="en-US"/>
    </w:rPr>
  </w:style>
  <w:style w:type="character" w:styleId="Odwoanieintensywne">
    <w:name w:val="Intense Reference"/>
    <w:uiPriority w:val="99"/>
    <w:semiHidden/>
    <w:qFormat/>
    <w:rsid w:val="00DE3A78"/>
    <w:rPr>
      <w:smallCaps/>
      <w:spacing w:val="5"/>
      <w:u w:val="single"/>
    </w:rPr>
  </w:style>
  <w:style w:type="paragraph" w:styleId="Akapitzlist">
    <w:name w:val="List Paragraph"/>
    <w:basedOn w:val="Normalny"/>
    <w:uiPriority w:val="99"/>
    <w:semiHidden/>
    <w:qFormat/>
    <w:rsid w:val="00DE3A7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E3A78"/>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DE3A78"/>
    <w:rPr>
      <w:rFonts w:eastAsiaTheme="minorEastAsia"/>
      <w:i/>
      <w:iCs/>
      <w:lang w:bidi="en-US"/>
    </w:rPr>
  </w:style>
  <w:style w:type="character" w:styleId="Odwoaniedelikatne">
    <w:name w:val="Subtle Reference"/>
    <w:uiPriority w:val="99"/>
    <w:semiHidden/>
    <w:qFormat/>
    <w:rsid w:val="00DE3A78"/>
    <w:rPr>
      <w:smallCaps/>
    </w:rPr>
  </w:style>
  <w:style w:type="table" w:styleId="Tabela-Siatka">
    <w:name w:val="Table Grid"/>
    <w:basedOn w:val="Standardowy"/>
    <w:uiPriority w:val="59"/>
    <w:semiHidden/>
    <w:rsid w:val="00DE3A7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E3A7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E3A7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E3A7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E3A7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E3A7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E3A7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E3A7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DE3A78"/>
    <w:pPr>
      <w:spacing w:before="120" w:after="120"/>
      <w:ind w:left="425" w:firstLine="142"/>
    </w:pPr>
    <w:rPr>
      <w:sz w:val="20"/>
    </w:rPr>
  </w:style>
  <w:style w:type="paragraph" w:customStyle="1" w:styleId="ECHRPara">
    <w:name w:val="ECHR_Para"/>
    <w:aliases w:val="Ju_Para"/>
    <w:basedOn w:val="Normalny"/>
    <w:link w:val="ECHRParaChar"/>
    <w:uiPriority w:val="12"/>
    <w:qFormat/>
    <w:rsid w:val="00DE3A78"/>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E3A7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E3A78"/>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E3A78"/>
    <w:pPr>
      <w:ind w:left="340" w:hanging="340"/>
    </w:pPr>
  </w:style>
  <w:style w:type="paragraph" w:customStyle="1" w:styleId="JuSigned">
    <w:name w:val="Ju_Signed"/>
    <w:basedOn w:val="Normalny"/>
    <w:next w:val="JuParaLast"/>
    <w:uiPriority w:val="32"/>
    <w:qFormat/>
    <w:rsid w:val="00DE3A78"/>
    <w:pPr>
      <w:tabs>
        <w:tab w:val="center" w:pos="851"/>
        <w:tab w:val="center" w:pos="6407"/>
      </w:tabs>
      <w:spacing w:before="720"/>
      <w:jc w:val="left"/>
    </w:pPr>
  </w:style>
  <w:style w:type="paragraph" w:customStyle="1" w:styleId="JuParaLast">
    <w:name w:val="Ju_Para_Last"/>
    <w:basedOn w:val="Normalny"/>
    <w:next w:val="ECHRPara"/>
    <w:uiPriority w:val="30"/>
    <w:qFormat/>
    <w:rsid w:val="00DE3A78"/>
    <w:pPr>
      <w:keepNext/>
      <w:keepLines/>
      <w:spacing w:before="240"/>
      <w:ind w:firstLine="284"/>
    </w:pPr>
  </w:style>
  <w:style w:type="paragraph" w:customStyle="1" w:styleId="OpiH1">
    <w:name w:val="Opi_H_1"/>
    <w:basedOn w:val="ECHRHeading2"/>
    <w:uiPriority w:val="42"/>
    <w:qFormat/>
    <w:rsid w:val="00DE3A78"/>
    <w:pPr>
      <w:ind w:left="635" w:hanging="357"/>
      <w:outlineLvl w:val="2"/>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E3A78"/>
    <w:pPr>
      <w:ind w:left="346" w:firstLine="0"/>
    </w:pPr>
  </w:style>
  <w:style w:type="paragraph" w:customStyle="1" w:styleId="JuListi">
    <w:name w:val="Ju_List_i"/>
    <w:basedOn w:val="Normalny"/>
    <w:next w:val="JuLista"/>
    <w:uiPriority w:val="28"/>
    <w:qFormat/>
    <w:rsid w:val="00DE3A78"/>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DE3A78"/>
    <w:rPr>
      <w:vertAlign w:val="superscript"/>
    </w:rPr>
  </w:style>
  <w:style w:type="paragraph" w:styleId="Tekstprzypisukocowego">
    <w:name w:val="endnote text"/>
    <w:basedOn w:val="Normalny"/>
    <w:link w:val="TekstprzypisukocowegoZnak"/>
    <w:uiPriority w:val="99"/>
    <w:semiHidden/>
    <w:rsid w:val="00DE3A78"/>
    <w:rPr>
      <w:sz w:val="20"/>
      <w:szCs w:val="20"/>
    </w:rPr>
  </w:style>
  <w:style w:type="character" w:customStyle="1" w:styleId="TekstprzypisukocowegoZnak">
    <w:name w:val="Tekst przypisu końcowego Znak"/>
    <w:basedOn w:val="Domylnaczcionkaakapitu"/>
    <w:link w:val="Tekstprzypisukocowego"/>
    <w:uiPriority w:val="99"/>
    <w:semiHidden/>
    <w:rsid w:val="00DE3A78"/>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DE3A78"/>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DE3A78"/>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DE3A78"/>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DE3A7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OpiHA0">
    <w:name w:val="Opi_H_A"/>
    <w:basedOn w:val="ECHRHeading1"/>
    <w:next w:val="OpiPara"/>
    <w:uiPriority w:val="41"/>
    <w:qFormat/>
    <w:rsid w:val="00DE3A78"/>
    <w:pPr>
      <w:tabs>
        <w:tab w:val="clear" w:pos="357"/>
      </w:tabs>
      <w:outlineLvl w:val="1"/>
    </w:pPr>
    <w:rPr>
      <w:b/>
    </w:rPr>
  </w:style>
  <w:style w:type="paragraph" w:customStyle="1" w:styleId="OpiHi">
    <w:name w:val="Opi_H_i"/>
    <w:basedOn w:val="ECHRHeading4"/>
    <w:uiPriority w:val="44"/>
    <w:qFormat/>
    <w:rsid w:val="00DE3A78"/>
    <w:pPr>
      <w:ind w:left="1037" w:hanging="357"/>
      <w:outlineLvl w:val="4"/>
    </w:pPr>
    <w:rPr>
      <w:b w:val="0"/>
      <w:i/>
    </w:rPr>
  </w:style>
  <w:style w:type="character" w:styleId="Tekstzastpczy">
    <w:name w:val="Placeholder Text"/>
    <w:basedOn w:val="Domylnaczcionkaakapitu"/>
    <w:uiPriority w:val="99"/>
    <w:semiHidden/>
    <w:rsid w:val="00DE3A7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E3A7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E3A7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Para">
    <w:name w:val="Opi_Para"/>
    <w:basedOn w:val="ECHRPara"/>
    <w:uiPriority w:val="46"/>
    <w:qFormat/>
    <w:rsid w:val="00DE3A78"/>
  </w:style>
  <w:style w:type="paragraph" w:customStyle="1" w:styleId="OpiParaSub">
    <w:name w:val="Opi_Para_Sub"/>
    <w:basedOn w:val="JuParaSub"/>
    <w:uiPriority w:val="47"/>
    <w:qFormat/>
    <w:rsid w:val="00DE3A78"/>
  </w:style>
  <w:style w:type="paragraph" w:customStyle="1" w:styleId="OpiQuot">
    <w:name w:val="Opi_Quot"/>
    <w:basedOn w:val="ECHRParaQuote"/>
    <w:uiPriority w:val="48"/>
    <w:qFormat/>
    <w:rsid w:val="00DE3A78"/>
  </w:style>
  <w:style w:type="paragraph" w:customStyle="1" w:styleId="OpiQuotSub">
    <w:name w:val="Opi_Quot_Sub"/>
    <w:basedOn w:val="JuQuotSub"/>
    <w:uiPriority w:val="49"/>
    <w:qFormat/>
    <w:rsid w:val="00DE3A78"/>
  </w:style>
  <w:style w:type="paragraph" w:customStyle="1" w:styleId="OpiTranslation">
    <w:name w:val="Opi_Translation"/>
    <w:basedOn w:val="Normalny"/>
    <w:next w:val="OpiPara"/>
    <w:uiPriority w:val="40"/>
    <w:qFormat/>
    <w:rsid w:val="00DE3A78"/>
    <w:pPr>
      <w:jc w:val="center"/>
      <w:outlineLvl w:val="0"/>
    </w:pPr>
    <w:rPr>
      <w:i/>
    </w:rPr>
  </w:style>
  <w:style w:type="paragraph" w:styleId="Nagweknotatki">
    <w:name w:val="Note Heading"/>
    <w:basedOn w:val="Normalny"/>
    <w:next w:val="Normalny"/>
    <w:link w:val="NagweknotatkiZnak"/>
    <w:uiPriority w:val="99"/>
    <w:semiHidden/>
    <w:rsid w:val="00E024A7"/>
  </w:style>
  <w:style w:type="character" w:customStyle="1" w:styleId="NagweknotatkiZnak">
    <w:name w:val="Nagłówek notatki Znak"/>
    <w:basedOn w:val="Domylnaczcionkaakapitu"/>
    <w:link w:val="Nagweknotatki"/>
    <w:uiPriority w:val="99"/>
    <w:semiHidden/>
    <w:rsid w:val="00E024A7"/>
    <w:rPr>
      <w:rFonts w:eastAsiaTheme="minorEastAsia"/>
      <w:sz w:val="24"/>
      <w:lang w:val="en-GB"/>
    </w:rPr>
  </w:style>
  <w:style w:type="character" w:customStyle="1" w:styleId="ECHRParaChar">
    <w:name w:val="ECHR_Para Char"/>
    <w:aliases w:val="Ju_Para Char"/>
    <w:link w:val="ECHRPara"/>
    <w:uiPriority w:val="12"/>
    <w:rsid w:val="0018479E"/>
    <w:rPr>
      <w:rFonts w:eastAsiaTheme="minorEastAsia"/>
      <w:sz w:val="24"/>
      <w:lang w:val="en-GB"/>
    </w:rPr>
  </w:style>
  <w:style w:type="paragraph" w:styleId="Poprawka">
    <w:name w:val="Revision"/>
    <w:hidden/>
    <w:uiPriority w:val="99"/>
    <w:semiHidden/>
    <w:rsid w:val="00A03562"/>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802554">
      <w:bodyDiv w:val="1"/>
      <w:marLeft w:val="0"/>
      <w:marRight w:val="0"/>
      <w:marTop w:val="0"/>
      <w:marBottom w:val="0"/>
      <w:divBdr>
        <w:top w:val="none" w:sz="0" w:space="0" w:color="auto"/>
        <w:left w:val="none" w:sz="0" w:space="0" w:color="auto"/>
        <w:bottom w:val="none" w:sz="0" w:space="0" w:color="auto"/>
        <w:right w:val="none" w:sz="0" w:space="0" w:color="auto"/>
      </w:divBdr>
      <w:divsChild>
        <w:div w:id="100223548">
          <w:marLeft w:val="0"/>
          <w:marRight w:val="0"/>
          <w:marTop w:val="0"/>
          <w:marBottom w:val="0"/>
          <w:divBdr>
            <w:top w:val="none" w:sz="0" w:space="0" w:color="auto"/>
            <w:left w:val="none" w:sz="0" w:space="0" w:color="auto"/>
            <w:bottom w:val="none" w:sz="0" w:space="0" w:color="auto"/>
            <w:right w:val="none" w:sz="0" w:space="0" w:color="auto"/>
          </w:divBdr>
          <w:divsChild>
            <w:div w:id="1413238032">
              <w:marLeft w:val="0"/>
              <w:marRight w:val="0"/>
              <w:marTop w:val="0"/>
              <w:marBottom w:val="0"/>
              <w:divBdr>
                <w:top w:val="none" w:sz="0" w:space="0" w:color="auto"/>
                <w:left w:val="none" w:sz="0" w:space="0" w:color="auto"/>
                <w:bottom w:val="none" w:sz="0" w:space="0" w:color="auto"/>
                <w:right w:val="none" w:sz="0" w:space="0" w:color="auto"/>
              </w:divBdr>
              <w:divsChild>
                <w:div w:id="48187292">
                  <w:marLeft w:val="0"/>
                  <w:marRight w:val="0"/>
                  <w:marTop w:val="0"/>
                  <w:marBottom w:val="0"/>
                  <w:divBdr>
                    <w:top w:val="none" w:sz="0" w:space="0" w:color="auto"/>
                    <w:left w:val="none" w:sz="0" w:space="0" w:color="auto"/>
                    <w:bottom w:val="none" w:sz="0" w:space="0" w:color="auto"/>
                    <w:right w:val="none" w:sz="0" w:space="0" w:color="auto"/>
                  </w:divBdr>
                  <w:divsChild>
                    <w:div w:id="1156527781">
                      <w:marLeft w:val="0"/>
                      <w:marRight w:val="0"/>
                      <w:marTop w:val="0"/>
                      <w:marBottom w:val="0"/>
                      <w:divBdr>
                        <w:top w:val="none" w:sz="0" w:space="0" w:color="auto"/>
                        <w:left w:val="none" w:sz="0" w:space="0" w:color="auto"/>
                        <w:bottom w:val="none" w:sz="0" w:space="0" w:color="auto"/>
                        <w:right w:val="none" w:sz="0" w:space="0" w:color="auto"/>
                      </w:divBdr>
                      <w:divsChild>
                        <w:div w:id="1202597953">
                          <w:marLeft w:val="0"/>
                          <w:marRight w:val="0"/>
                          <w:marTop w:val="0"/>
                          <w:marBottom w:val="0"/>
                          <w:divBdr>
                            <w:top w:val="none" w:sz="0" w:space="0" w:color="auto"/>
                            <w:left w:val="none" w:sz="0" w:space="0" w:color="auto"/>
                            <w:bottom w:val="none" w:sz="0" w:space="0" w:color="auto"/>
                            <w:right w:val="none" w:sz="0" w:space="0" w:color="auto"/>
                          </w:divBdr>
                          <w:divsChild>
                            <w:div w:id="301815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4210572">
      <w:bodyDiv w:val="1"/>
      <w:marLeft w:val="0"/>
      <w:marRight w:val="0"/>
      <w:marTop w:val="0"/>
      <w:marBottom w:val="0"/>
      <w:divBdr>
        <w:top w:val="none" w:sz="0" w:space="0" w:color="auto"/>
        <w:left w:val="none" w:sz="0" w:space="0" w:color="auto"/>
        <w:bottom w:val="none" w:sz="0" w:space="0" w:color="auto"/>
        <w:right w:val="none" w:sz="0" w:space="0" w:color="auto"/>
      </w:divBdr>
      <w:divsChild>
        <w:div w:id="271590174">
          <w:marLeft w:val="0"/>
          <w:marRight w:val="0"/>
          <w:marTop w:val="0"/>
          <w:marBottom w:val="0"/>
          <w:divBdr>
            <w:top w:val="none" w:sz="0" w:space="0" w:color="auto"/>
            <w:left w:val="none" w:sz="0" w:space="0" w:color="auto"/>
            <w:bottom w:val="none" w:sz="0" w:space="0" w:color="auto"/>
            <w:right w:val="none" w:sz="0" w:space="0" w:color="auto"/>
          </w:divBdr>
          <w:divsChild>
            <w:div w:id="418719293">
              <w:marLeft w:val="0"/>
              <w:marRight w:val="0"/>
              <w:marTop w:val="0"/>
              <w:marBottom w:val="0"/>
              <w:divBdr>
                <w:top w:val="none" w:sz="0" w:space="0" w:color="auto"/>
                <w:left w:val="none" w:sz="0" w:space="0" w:color="auto"/>
                <w:bottom w:val="none" w:sz="0" w:space="0" w:color="auto"/>
                <w:right w:val="none" w:sz="0" w:space="0" w:color="auto"/>
              </w:divBdr>
              <w:divsChild>
                <w:div w:id="1682967290">
                  <w:marLeft w:val="0"/>
                  <w:marRight w:val="0"/>
                  <w:marTop w:val="0"/>
                  <w:marBottom w:val="0"/>
                  <w:divBdr>
                    <w:top w:val="none" w:sz="0" w:space="0" w:color="auto"/>
                    <w:left w:val="none" w:sz="0" w:space="0" w:color="auto"/>
                    <w:bottom w:val="none" w:sz="0" w:space="0" w:color="auto"/>
                    <w:right w:val="none" w:sz="0" w:space="0" w:color="auto"/>
                  </w:divBdr>
                  <w:divsChild>
                    <w:div w:id="27991945">
                      <w:marLeft w:val="0"/>
                      <w:marRight w:val="0"/>
                      <w:marTop w:val="0"/>
                      <w:marBottom w:val="0"/>
                      <w:divBdr>
                        <w:top w:val="none" w:sz="0" w:space="0" w:color="auto"/>
                        <w:left w:val="none" w:sz="0" w:space="0" w:color="auto"/>
                        <w:bottom w:val="none" w:sz="0" w:space="0" w:color="auto"/>
                        <w:right w:val="none" w:sz="0" w:space="0" w:color="auto"/>
                      </w:divBdr>
                      <w:divsChild>
                        <w:div w:id="2099204719">
                          <w:marLeft w:val="0"/>
                          <w:marRight w:val="0"/>
                          <w:marTop w:val="0"/>
                          <w:marBottom w:val="0"/>
                          <w:divBdr>
                            <w:top w:val="none" w:sz="0" w:space="0" w:color="auto"/>
                            <w:left w:val="none" w:sz="0" w:space="0" w:color="auto"/>
                            <w:bottom w:val="none" w:sz="0" w:space="0" w:color="auto"/>
                            <w:right w:val="none" w:sz="0" w:space="0" w:color="auto"/>
                          </w:divBdr>
                          <w:divsChild>
                            <w:div w:id="190225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98297">
      <w:bodyDiv w:val="1"/>
      <w:marLeft w:val="0"/>
      <w:marRight w:val="0"/>
      <w:marTop w:val="0"/>
      <w:marBottom w:val="0"/>
      <w:divBdr>
        <w:top w:val="none" w:sz="0" w:space="0" w:color="auto"/>
        <w:left w:val="none" w:sz="0" w:space="0" w:color="auto"/>
        <w:bottom w:val="none" w:sz="0" w:space="0" w:color="auto"/>
        <w:right w:val="none" w:sz="0" w:space="0" w:color="auto"/>
      </w:divBdr>
      <w:divsChild>
        <w:div w:id="1505977933">
          <w:marLeft w:val="0"/>
          <w:marRight w:val="0"/>
          <w:marTop w:val="0"/>
          <w:marBottom w:val="0"/>
          <w:divBdr>
            <w:top w:val="none" w:sz="0" w:space="0" w:color="auto"/>
            <w:left w:val="none" w:sz="0" w:space="0" w:color="auto"/>
            <w:bottom w:val="none" w:sz="0" w:space="0" w:color="auto"/>
            <w:right w:val="none" w:sz="0" w:space="0" w:color="auto"/>
          </w:divBdr>
          <w:divsChild>
            <w:div w:id="1022245210">
              <w:marLeft w:val="0"/>
              <w:marRight w:val="0"/>
              <w:marTop w:val="0"/>
              <w:marBottom w:val="0"/>
              <w:divBdr>
                <w:top w:val="none" w:sz="0" w:space="0" w:color="auto"/>
                <w:left w:val="none" w:sz="0" w:space="0" w:color="auto"/>
                <w:bottom w:val="none" w:sz="0" w:space="0" w:color="auto"/>
                <w:right w:val="none" w:sz="0" w:space="0" w:color="auto"/>
              </w:divBdr>
              <w:divsChild>
                <w:div w:id="1964535360">
                  <w:marLeft w:val="0"/>
                  <w:marRight w:val="0"/>
                  <w:marTop w:val="0"/>
                  <w:marBottom w:val="0"/>
                  <w:divBdr>
                    <w:top w:val="none" w:sz="0" w:space="0" w:color="auto"/>
                    <w:left w:val="none" w:sz="0" w:space="0" w:color="auto"/>
                    <w:bottom w:val="none" w:sz="0" w:space="0" w:color="auto"/>
                    <w:right w:val="none" w:sz="0" w:space="0" w:color="auto"/>
                  </w:divBdr>
                  <w:divsChild>
                    <w:div w:id="1882477327">
                      <w:marLeft w:val="0"/>
                      <w:marRight w:val="0"/>
                      <w:marTop w:val="0"/>
                      <w:marBottom w:val="0"/>
                      <w:divBdr>
                        <w:top w:val="none" w:sz="0" w:space="0" w:color="auto"/>
                        <w:left w:val="none" w:sz="0" w:space="0" w:color="auto"/>
                        <w:bottom w:val="none" w:sz="0" w:space="0" w:color="auto"/>
                        <w:right w:val="none" w:sz="0" w:space="0" w:color="auto"/>
                      </w:divBdr>
                      <w:divsChild>
                        <w:div w:id="1439326621">
                          <w:marLeft w:val="0"/>
                          <w:marRight w:val="0"/>
                          <w:marTop w:val="0"/>
                          <w:marBottom w:val="0"/>
                          <w:divBdr>
                            <w:top w:val="none" w:sz="0" w:space="0" w:color="auto"/>
                            <w:left w:val="none" w:sz="0" w:space="0" w:color="auto"/>
                            <w:bottom w:val="none" w:sz="0" w:space="0" w:color="auto"/>
                            <w:right w:val="none" w:sz="0" w:space="0" w:color="auto"/>
                          </w:divBdr>
                          <w:divsChild>
                            <w:div w:id="93732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818410">
      <w:bodyDiv w:val="1"/>
      <w:marLeft w:val="0"/>
      <w:marRight w:val="0"/>
      <w:marTop w:val="0"/>
      <w:marBottom w:val="0"/>
      <w:divBdr>
        <w:top w:val="none" w:sz="0" w:space="0" w:color="auto"/>
        <w:left w:val="none" w:sz="0" w:space="0" w:color="auto"/>
        <w:bottom w:val="none" w:sz="0" w:space="0" w:color="auto"/>
        <w:right w:val="none" w:sz="0" w:space="0" w:color="auto"/>
      </w:divBdr>
    </w:div>
    <w:div w:id="2000956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C0B0E9-3342-44E5-8705-1BD0D01F70B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5D2541C-47ED-4993-92FD-726C8BDC2E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3A20D6F-5154-4E5F-AE7F-2C99D4B2D2F9}">
  <ds:schemaRefs>
    <ds:schemaRef ds:uri="http://schemas.microsoft.com/sharepoint/v3/contenttype/forms"/>
  </ds:schemaRefs>
</ds:datastoreItem>
</file>

<file path=customXml/itemProps4.xml><?xml version="1.0" encoding="utf-8"?>
<ds:datastoreItem xmlns:ds="http://schemas.openxmlformats.org/officeDocument/2006/customXml" ds:itemID="{817446B8-D5B4-4077-A006-A35CCB660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5228</Words>
  <Characters>31373</Characters>
  <Application>Microsoft Office Word</Application>
  <DocSecurity>0</DocSecurity>
  <Lines>261</Lines>
  <Paragraphs>73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36528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2018-12-13T11:43:00Z</dcterms:created>
  <dcterms:modified xsi:type="dcterms:W3CDTF">2018-12-13T11:43:00Z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68924/12</vt:lpwstr>
  </property>
  <property fmtid="{D5CDD505-2E9C-101B-9397-08002B2CF9AE}" pid="4" name="CASEID">
    <vt:lpwstr>837562</vt:lpwstr>
  </property>
  <property fmtid="{D5CDD505-2E9C-101B-9397-08002B2CF9AE}" pid="5" name="ContentTypeId">
    <vt:lpwstr>0x010100558EB02BDB9E204AB350EDD385B68E10</vt:lpwstr>
  </property>
</Properties>
</file>