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AD6033" w:rsidRDefault="00E77CB3" w:rsidP="00AD6033">
      <w:pPr>
        <w:jc w:val="center"/>
        <w:rPr>
          <w:lang w:val="fr-FR"/>
        </w:rPr>
      </w:pPr>
      <w:bookmarkStart w:id="0" w:name="_GoBack"/>
      <w:bookmarkEnd w:id="0"/>
    </w:p>
    <w:p w:rsidR="00BB10EE" w:rsidRPr="00AD6033" w:rsidRDefault="00BB10EE" w:rsidP="00AD6033">
      <w:pPr>
        <w:jc w:val="center"/>
        <w:rPr>
          <w:lang w:val="fr-FR"/>
        </w:rPr>
      </w:pPr>
    </w:p>
    <w:p w:rsidR="00BB10EE" w:rsidRPr="00AD6033" w:rsidRDefault="00BB10EE" w:rsidP="00AD6033">
      <w:pPr>
        <w:jc w:val="center"/>
        <w:rPr>
          <w:lang w:val="fr-FR"/>
        </w:rPr>
      </w:pPr>
    </w:p>
    <w:p w:rsidR="00E77CB3" w:rsidRPr="00AD6033" w:rsidRDefault="00F21731" w:rsidP="00AD6033">
      <w:pPr>
        <w:jc w:val="center"/>
        <w:rPr>
          <w:lang w:val="fr-FR"/>
        </w:rPr>
      </w:pPr>
      <w:r w:rsidRPr="00AD6033">
        <w:rPr>
          <w:lang w:val="fr-FR"/>
        </w:rPr>
        <w:t>PREMIÈRE SECTION</w:t>
      </w:r>
    </w:p>
    <w:p w:rsidR="00E77CB3" w:rsidRPr="00AD6033" w:rsidRDefault="00E77CB3" w:rsidP="00AD6033">
      <w:pPr>
        <w:jc w:val="center"/>
        <w:rPr>
          <w:lang w:val="fr-FR"/>
        </w:rPr>
      </w:pPr>
    </w:p>
    <w:p w:rsidR="00BB10EE" w:rsidRPr="00AD6033" w:rsidRDefault="00BB10EE" w:rsidP="00AD6033">
      <w:pPr>
        <w:jc w:val="center"/>
        <w:rPr>
          <w:lang w:val="fr-FR"/>
        </w:rPr>
      </w:pPr>
    </w:p>
    <w:p w:rsidR="00BB10EE" w:rsidRPr="00AD6033" w:rsidRDefault="00BB10EE" w:rsidP="00AD6033">
      <w:pPr>
        <w:jc w:val="center"/>
        <w:rPr>
          <w:lang w:val="fr-FR"/>
        </w:rPr>
      </w:pPr>
    </w:p>
    <w:p w:rsidR="00BB10EE" w:rsidRPr="00AD6033" w:rsidRDefault="00BB10EE" w:rsidP="00AD6033">
      <w:pPr>
        <w:jc w:val="center"/>
        <w:rPr>
          <w:lang w:val="fr-FR"/>
        </w:rPr>
      </w:pPr>
    </w:p>
    <w:p w:rsidR="00BB10EE" w:rsidRPr="00AD6033" w:rsidRDefault="00BB10EE" w:rsidP="00AD6033">
      <w:pPr>
        <w:jc w:val="center"/>
        <w:rPr>
          <w:lang w:val="fr-FR"/>
        </w:rPr>
      </w:pPr>
    </w:p>
    <w:p w:rsidR="00BB10EE" w:rsidRPr="00AD6033" w:rsidRDefault="00BB10EE" w:rsidP="00AD6033">
      <w:pPr>
        <w:jc w:val="center"/>
        <w:rPr>
          <w:lang w:val="fr-FR"/>
        </w:rPr>
      </w:pPr>
    </w:p>
    <w:p w:rsidR="00E77CB3" w:rsidRPr="00AD6033" w:rsidRDefault="00E77CB3" w:rsidP="00AD6033">
      <w:pPr>
        <w:jc w:val="center"/>
        <w:rPr>
          <w:b/>
          <w:lang w:val="fr-FR"/>
        </w:rPr>
      </w:pPr>
      <w:bookmarkStart w:id="1" w:name="To"/>
      <w:r w:rsidRPr="00AD6033">
        <w:rPr>
          <w:b/>
          <w:lang w:val="fr-FR"/>
        </w:rPr>
        <w:t xml:space="preserve">AFFAIRE </w:t>
      </w:r>
      <w:bookmarkEnd w:id="1"/>
      <w:r w:rsidR="00F21731" w:rsidRPr="00AD6033">
        <w:rPr>
          <w:b/>
          <w:lang w:val="fr-FR"/>
        </w:rPr>
        <w:t>JURASZ c. POLOGNE</w:t>
      </w:r>
    </w:p>
    <w:p w:rsidR="00E77CB3" w:rsidRPr="00AD6033" w:rsidRDefault="00E77CB3" w:rsidP="00AD6033">
      <w:pPr>
        <w:jc w:val="center"/>
        <w:rPr>
          <w:lang w:val="fr-FR"/>
        </w:rPr>
      </w:pPr>
    </w:p>
    <w:p w:rsidR="00E77CB3" w:rsidRPr="00AD6033" w:rsidRDefault="00E77CB3" w:rsidP="00AD6033">
      <w:pPr>
        <w:jc w:val="center"/>
        <w:rPr>
          <w:szCs w:val="24"/>
          <w:u w:val="single"/>
          <w:lang w:val="fr-FR"/>
        </w:rPr>
      </w:pPr>
      <w:r w:rsidRPr="00AD6033">
        <w:rPr>
          <w:i/>
          <w:lang w:val="fr-FR"/>
        </w:rPr>
        <w:t>(</w:t>
      </w:r>
      <w:r w:rsidR="00F21731" w:rsidRPr="00AD6033">
        <w:rPr>
          <w:i/>
          <w:lang w:val="fr-FR"/>
        </w:rPr>
        <w:t>Requête n</w:t>
      </w:r>
      <w:r w:rsidR="00F21731" w:rsidRPr="00AD6033">
        <w:rPr>
          <w:i/>
          <w:vertAlign w:val="superscript"/>
          <w:lang w:val="fr-FR"/>
        </w:rPr>
        <w:t>o</w:t>
      </w:r>
      <w:r w:rsidR="00F21731" w:rsidRPr="00AD6033">
        <w:rPr>
          <w:i/>
          <w:lang w:val="fr-FR"/>
        </w:rPr>
        <w:t xml:space="preserve"> 48327/09</w:t>
      </w:r>
      <w:r w:rsidRPr="00AD6033">
        <w:rPr>
          <w:i/>
          <w:lang w:val="fr-FR"/>
        </w:rPr>
        <w:t>)</w:t>
      </w:r>
    </w:p>
    <w:p w:rsidR="00BB10EE" w:rsidRPr="00AD6033" w:rsidRDefault="00BB10EE" w:rsidP="00AD6033">
      <w:pPr>
        <w:jc w:val="center"/>
        <w:rPr>
          <w:szCs w:val="24"/>
          <w:lang w:val="fr-FR"/>
        </w:rPr>
      </w:pPr>
    </w:p>
    <w:p w:rsidR="00BB10EE" w:rsidRPr="00AD6033" w:rsidRDefault="00BB10EE" w:rsidP="00AD6033">
      <w:pPr>
        <w:jc w:val="center"/>
        <w:rPr>
          <w:szCs w:val="24"/>
          <w:lang w:val="fr-FR"/>
        </w:rPr>
      </w:pPr>
    </w:p>
    <w:p w:rsidR="00BB10EE" w:rsidRPr="00AD6033" w:rsidRDefault="00BB10EE" w:rsidP="00AD6033">
      <w:pPr>
        <w:jc w:val="center"/>
        <w:rPr>
          <w:szCs w:val="24"/>
          <w:lang w:val="fr-FR"/>
        </w:rPr>
      </w:pPr>
    </w:p>
    <w:p w:rsidR="00BB10EE" w:rsidRPr="00AD6033" w:rsidRDefault="00BB10EE" w:rsidP="00AD6033">
      <w:pPr>
        <w:jc w:val="center"/>
        <w:rPr>
          <w:szCs w:val="24"/>
          <w:lang w:val="fr-FR"/>
        </w:rPr>
      </w:pPr>
    </w:p>
    <w:p w:rsidR="00BB10EE" w:rsidRPr="00AD6033" w:rsidRDefault="00BB10EE" w:rsidP="00AD6033">
      <w:pPr>
        <w:jc w:val="center"/>
        <w:rPr>
          <w:szCs w:val="24"/>
          <w:lang w:val="fr-FR"/>
        </w:rPr>
      </w:pPr>
    </w:p>
    <w:p w:rsidR="00BB10EE" w:rsidRPr="00AD6033" w:rsidRDefault="00BB10EE" w:rsidP="00AD6033">
      <w:pPr>
        <w:jc w:val="center"/>
        <w:rPr>
          <w:szCs w:val="24"/>
          <w:lang w:val="fr-FR"/>
        </w:rPr>
      </w:pPr>
    </w:p>
    <w:p w:rsidR="00BB10EE" w:rsidRPr="00AD6033" w:rsidRDefault="00BB10EE" w:rsidP="00AD6033">
      <w:pPr>
        <w:jc w:val="center"/>
        <w:rPr>
          <w:szCs w:val="24"/>
          <w:lang w:val="fr-FR"/>
        </w:rPr>
      </w:pPr>
    </w:p>
    <w:p w:rsidR="00AD6033" w:rsidRPr="00AD6033" w:rsidRDefault="00AD6033" w:rsidP="00AD6033">
      <w:pPr>
        <w:jc w:val="center"/>
        <w:rPr>
          <w:szCs w:val="24"/>
          <w:lang w:val="fr-FR"/>
        </w:rPr>
      </w:pPr>
    </w:p>
    <w:p w:rsidR="00AD6033" w:rsidRPr="00AD6033" w:rsidRDefault="00AD6033" w:rsidP="00AD6033">
      <w:pPr>
        <w:jc w:val="center"/>
        <w:rPr>
          <w:szCs w:val="24"/>
          <w:lang w:val="fr-FR"/>
        </w:rPr>
      </w:pPr>
    </w:p>
    <w:p w:rsidR="00BB10EE" w:rsidRPr="00AD6033" w:rsidRDefault="00BB10EE" w:rsidP="00AD6033">
      <w:pPr>
        <w:jc w:val="center"/>
        <w:rPr>
          <w:szCs w:val="24"/>
          <w:lang w:val="fr-FR"/>
        </w:rPr>
      </w:pPr>
    </w:p>
    <w:p w:rsidR="00BB10EE" w:rsidRPr="00AD6033" w:rsidRDefault="00BB10EE" w:rsidP="00AD6033">
      <w:pPr>
        <w:jc w:val="center"/>
        <w:rPr>
          <w:szCs w:val="24"/>
          <w:lang w:val="fr-FR"/>
        </w:rPr>
      </w:pPr>
    </w:p>
    <w:p w:rsidR="00BB10EE" w:rsidRPr="00AD6033" w:rsidRDefault="00BB10EE" w:rsidP="00AD6033">
      <w:pPr>
        <w:jc w:val="center"/>
        <w:rPr>
          <w:szCs w:val="24"/>
          <w:lang w:val="fr-FR"/>
        </w:rPr>
      </w:pPr>
      <w:r w:rsidRPr="00AD6033">
        <w:rPr>
          <w:szCs w:val="24"/>
          <w:lang w:val="fr-FR"/>
        </w:rPr>
        <w:t>ARRÊT</w:t>
      </w:r>
    </w:p>
    <w:p w:rsidR="00BB10EE" w:rsidRPr="00AD6033" w:rsidRDefault="00BB10EE" w:rsidP="00AD6033">
      <w:pPr>
        <w:jc w:val="center"/>
        <w:rPr>
          <w:szCs w:val="24"/>
          <w:lang w:val="fr-FR"/>
        </w:rPr>
      </w:pPr>
    </w:p>
    <w:p w:rsidR="00BB10EE" w:rsidRPr="00AD6033" w:rsidRDefault="00BB10EE" w:rsidP="00AD6033">
      <w:pPr>
        <w:jc w:val="center"/>
        <w:rPr>
          <w:lang w:val="fr-FR"/>
        </w:rPr>
      </w:pPr>
    </w:p>
    <w:p w:rsidR="00BB10EE" w:rsidRPr="00AD6033" w:rsidRDefault="00BB10EE" w:rsidP="00AD6033">
      <w:pPr>
        <w:jc w:val="center"/>
        <w:rPr>
          <w:lang w:val="fr-FR"/>
        </w:rPr>
      </w:pPr>
    </w:p>
    <w:p w:rsidR="00BB10EE" w:rsidRPr="00AD6033" w:rsidRDefault="00BB10EE" w:rsidP="00AD6033">
      <w:pPr>
        <w:jc w:val="center"/>
        <w:rPr>
          <w:lang w:val="fr-FR"/>
        </w:rPr>
      </w:pPr>
    </w:p>
    <w:p w:rsidR="00BB10EE" w:rsidRPr="00AD6033" w:rsidRDefault="00BB10EE" w:rsidP="00AD6033">
      <w:pPr>
        <w:jc w:val="center"/>
        <w:rPr>
          <w:lang w:val="fr-FR"/>
        </w:rPr>
      </w:pPr>
      <w:r w:rsidRPr="00AD6033">
        <w:rPr>
          <w:lang w:val="fr-FR"/>
        </w:rPr>
        <w:t>STRASBOURG</w:t>
      </w:r>
    </w:p>
    <w:p w:rsidR="00BB10EE" w:rsidRPr="00AD6033" w:rsidRDefault="00BB10EE" w:rsidP="00AD6033">
      <w:pPr>
        <w:jc w:val="center"/>
        <w:rPr>
          <w:lang w:val="fr-FR"/>
        </w:rPr>
      </w:pPr>
    </w:p>
    <w:p w:rsidR="00BB10EE" w:rsidRPr="00AD6033" w:rsidRDefault="0091100A" w:rsidP="00AD6033">
      <w:pPr>
        <w:jc w:val="center"/>
        <w:rPr>
          <w:lang w:val="fr-FR"/>
        </w:rPr>
      </w:pPr>
      <w:r w:rsidRPr="00AD6033">
        <w:rPr>
          <w:lang w:val="fr-FR"/>
        </w:rPr>
        <w:t>22 novembre 2018</w:t>
      </w:r>
    </w:p>
    <w:p w:rsidR="00BB10EE" w:rsidRPr="00AD6033" w:rsidRDefault="00BB10EE" w:rsidP="00AD6033">
      <w:pPr>
        <w:jc w:val="center"/>
        <w:rPr>
          <w:lang w:val="fr-FR"/>
        </w:rPr>
      </w:pPr>
    </w:p>
    <w:p w:rsidR="00BB10EE" w:rsidRPr="00AD6033" w:rsidRDefault="00BB10EE" w:rsidP="00AD6033">
      <w:pPr>
        <w:jc w:val="center"/>
        <w:rPr>
          <w:lang w:val="fr-FR"/>
        </w:rPr>
      </w:pPr>
    </w:p>
    <w:p w:rsidR="008C0A10" w:rsidRPr="00AD6033" w:rsidRDefault="008C0A10" w:rsidP="00AD6033">
      <w:pPr>
        <w:jc w:val="center"/>
        <w:rPr>
          <w:lang w:val="fr-FR"/>
        </w:rPr>
      </w:pPr>
    </w:p>
    <w:p w:rsidR="00BB10EE" w:rsidRPr="00AD6033" w:rsidRDefault="00BB10EE" w:rsidP="00AD6033">
      <w:pPr>
        <w:jc w:val="left"/>
        <w:rPr>
          <w:i/>
          <w:sz w:val="22"/>
          <w:lang w:val="fr-FR"/>
        </w:rPr>
      </w:pPr>
      <w:r w:rsidRPr="00AD6033">
        <w:rPr>
          <w:i/>
          <w:sz w:val="22"/>
          <w:lang w:val="fr-FR"/>
        </w:rPr>
        <w:t>Cet arrêt deviendra définitif dans les conditions définies à l</w:t>
      </w:r>
      <w:r w:rsidR="00AD6033" w:rsidRPr="00AD6033">
        <w:rPr>
          <w:i/>
          <w:sz w:val="22"/>
          <w:lang w:val="fr-FR"/>
        </w:rPr>
        <w:t>’</w:t>
      </w:r>
      <w:r w:rsidRPr="00AD6033">
        <w:rPr>
          <w:i/>
          <w:sz w:val="22"/>
          <w:lang w:val="fr-FR"/>
        </w:rPr>
        <w:t>article 44 § 2 de la Convention. Il peut subir des retouches de forme.</w:t>
      </w:r>
    </w:p>
    <w:p w:rsidR="00BB10EE" w:rsidRPr="00AD6033" w:rsidRDefault="00BB10EE" w:rsidP="00AD6033">
      <w:pPr>
        <w:pStyle w:val="ECHRPara"/>
        <w:ind w:firstLine="0"/>
        <w:rPr>
          <w:lang w:val="fr-FR"/>
        </w:rPr>
        <w:sectPr w:rsidR="00BB10EE" w:rsidRPr="00AD6033" w:rsidSect="00BB10EE">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E77CB3" w:rsidRPr="00AD6033" w:rsidRDefault="00E77CB3" w:rsidP="00AD6033">
      <w:pPr>
        <w:pStyle w:val="JuCase"/>
        <w:rPr>
          <w:lang w:val="fr-FR"/>
        </w:rPr>
      </w:pPr>
      <w:r w:rsidRPr="00AD6033">
        <w:rPr>
          <w:lang w:val="fr-FR"/>
        </w:rPr>
        <w:lastRenderedPageBreak/>
        <w:t>En l</w:t>
      </w:r>
      <w:r w:rsidR="00AD6033" w:rsidRPr="00AD6033">
        <w:rPr>
          <w:lang w:val="fr-FR"/>
        </w:rPr>
        <w:t>’</w:t>
      </w:r>
      <w:r w:rsidRPr="00AD6033">
        <w:rPr>
          <w:lang w:val="fr-FR"/>
        </w:rPr>
        <w:t xml:space="preserve">affaire </w:t>
      </w:r>
      <w:r w:rsidR="00F21731" w:rsidRPr="00AD6033">
        <w:rPr>
          <w:lang w:val="fr-FR"/>
        </w:rPr>
        <w:t>Jurasz c. Pologne</w:t>
      </w:r>
      <w:r w:rsidRPr="00AD6033">
        <w:rPr>
          <w:lang w:val="fr-FR"/>
        </w:rPr>
        <w:t>,</w:t>
      </w:r>
    </w:p>
    <w:p w:rsidR="00E77CB3" w:rsidRPr="00AD6033" w:rsidRDefault="00E77CB3" w:rsidP="00AD6033">
      <w:pPr>
        <w:pStyle w:val="ECHRPara"/>
        <w:rPr>
          <w:lang w:val="fr-FR"/>
        </w:rPr>
      </w:pPr>
      <w:r w:rsidRPr="00AD6033">
        <w:rPr>
          <w:lang w:val="fr-FR"/>
        </w:rPr>
        <w:t>La Cour européenne des droits de l</w:t>
      </w:r>
      <w:r w:rsidR="00AD6033" w:rsidRPr="00AD6033">
        <w:rPr>
          <w:lang w:val="fr-FR"/>
        </w:rPr>
        <w:t>’</w:t>
      </w:r>
      <w:r w:rsidRPr="00AD6033">
        <w:rPr>
          <w:lang w:val="fr-FR"/>
        </w:rPr>
        <w:t>homme (</w:t>
      </w:r>
      <w:r w:rsidR="00F21731" w:rsidRPr="00AD6033">
        <w:rPr>
          <w:lang w:val="fr-FR"/>
        </w:rPr>
        <w:t>première section</w:t>
      </w:r>
      <w:r w:rsidRPr="00AD6033">
        <w:rPr>
          <w:lang w:val="fr-FR"/>
        </w:rPr>
        <w:t xml:space="preserve">), siégeant en </w:t>
      </w:r>
      <w:r w:rsidR="00F21731" w:rsidRPr="00AD6033">
        <w:rPr>
          <w:lang w:val="fr-FR"/>
        </w:rPr>
        <w:t>un</w:t>
      </w:r>
      <w:r w:rsidR="00E50431" w:rsidRPr="00AD6033">
        <w:rPr>
          <w:lang w:val="fr-FR"/>
        </w:rPr>
        <w:t>e</w:t>
      </w:r>
      <w:r w:rsidR="00F21731" w:rsidRPr="00AD6033">
        <w:rPr>
          <w:lang w:val="fr-FR"/>
        </w:rPr>
        <w:t xml:space="preserve"> </w:t>
      </w:r>
      <w:r w:rsidR="00E50431" w:rsidRPr="00AD6033">
        <w:rPr>
          <w:lang w:val="fr-FR"/>
        </w:rPr>
        <w:t xml:space="preserve">chambre </w:t>
      </w:r>
      <w:r w:rsidR="00F21731" w:rsidRPr="00AD6033">
        <w:rPr>
          <w:lang w:val="fr-FR"/>
        </w:rPr>
        <w:t>composé</w:t>
      </w:r>
      <w:r w:rsidRPr="00AD6033">
        <w:rPr>
          <w:lang w:val="fr-FR"/>
        </w:rPr>
        <w:t xml:space="preserve"> de :</w:t>
      </w:r>
    </w:p>
    <w:p w:rsidR="00E77CB3" w:rsidRPr="00AD6033" w:rsidRDefault="00BB10EE" w:rsidP="00AD6033">
      <w:pPr>
        <w:pStyle w:val="ECHRDecisionBody"/>
        <w:rPr>
          <w:lang w:val="fr-FR"/>
        </w:rPr>
      </w:pPr>
      <w:r w:rsidRPr="00AD6033">
        <w:rPr>
          <w:lang w:val="fr-FR"/>
        </w:rPr>
        <w:tab/>
        <w:t>Linos-Alexandre Sicilianos,</w:t>
      </w:r>
      <w:r w:rsidRPr="00AD6033">
        <w:rPr>
          <w:i/>
          <w:lang w:val="fr-FR"/>
        </w:rPr>
        <w:t xml:space="preserve"> président,</w:t>
      </w:r>
      <w:r w:rsidRPr="00AD6033">
        <w:rPr>
          <w:i/>
          <w:lang w:val="fr-FR"/>
        </w:rPr>
        <w:br/>
      </w:r>
      <w:r w:rsidRPr="00AD6033">
        <w:rPr>
          <w:lang w:val="fr-FR"/>
        </w:rPr>
        <w:tab/>
        <w:t>Ksenija Turković,</w:t>
      </w:r>
      <w:r w:rsidRPr="00AD6033">
        <w:rPr>
          <w:i/>
          <w:lang w:val="fr-FR"/>
        </w:rPr>
        <w:br/>
      </w:r>
      <w:r w:rsidRPr="00AD6033">
        <w:rPr>
          <w:lang w:val="fr-FR"/>
        </w:rPr>
        <w:tab/>
        <w:t>Aleš Pejchal,</w:t>
      </w:r>
      <w:r w:rsidRPr="00AD6033">
        <w:rPr>
          <w:i/>
          <w:lang w:val="fr-FR"/>
        </w:rPr>
        <w:br/>
      </w:r>
      <w:r w:rsidRPr="00AD6033">
        <w:rPr>
          <w:lang w:val="fr-FR"/>
        </w:rPr>
        <w:tab/>
        <w:t>Krzysztof Wojtyczek,</w:t>
      </w:r>
      <w:r w:rsidRPr="00AD6033">
        <w:rPr>
          <w:i/>
          <w:lang w:val="fr-FR"/>
        </w:rPr>
        <w:br/>
      </w:r>
      <w:r w:rsidRPr="00AD6033">
        <w:rPr>
          <w:lang w:val="fr-FR"/>
        </w:rPr>
        <w:tab/>
        <w:t>Pauliine Koskelo,</w:t>
      </w:r>
      <w:r w:rsidRPr="00AD6033">
        <w:rPr>
          <w:i/>
          <w:lang w:val="fr-FR"/>
        </w:rPr>
        <w:br/>
      </w:r>
      <w:r w:rsidRPr="00AD6033">
        <w:rPr>
          <w:lang w:val="fr-FR"/>
        </w:rPr>
        <w:tab/>
        <w:t>Tim Eicke,</w:t>
      </w:r>
      <w:r w:rsidRPr="00AD6033">
        <w:rPr>
          <w:i/>
          <w:lang w:val="fr-FR"/>
        </w:rPr>
        <w:br/>
      </w:r>
      <w:r w:rsidRPr="00AD6033">
        <w:rPr>
          <w:lang w:val="fr-FR"/>
        </w:rPr>
        <w:tab/>
        <w:t>Jovan Ilievski,</w:t>
      </w:r>
      <w:r w:rsidRPr="00AD6033">
        <w:rPr>
          <w:i/>
          <w:lang w:val="fr-FR"/>
        </w:rPr>
        <w:t xml:space="preserve"> juges,</w:t>
      </w:r>
      <w:r w:rsidR="00E77CB3" w:rsidRPr="00AD6033">
        <w:rPr>
          <w:lang w:val="fr-FR"/>
        </w:rPr>
        <w:br/>
        <w:t xml:space="preserve">et de </w:t>
      </w:r>
      <w:r w:rsidR="00BF52AE" w:rsidRPr="00AD6033">
        <w:rPr>
          <w:lang w:val="fr-FR"/>
        </w:rPr>
        <w:t>Abel Campos</w:t>
      </w:r>
      <w:r w:rsidR="00E77CB3" w:rsidRPr="00AD6033">
        <w:rPr>
          <w:lang w:val="fr-FR"/>
        </w:rPr>
        <w:t xml:space="preserve">, </w:t>
      </w:r>
      <w:r w:rsidR="00BF52AE" w:rsidRPr="00AD6033">
        <w:rPr>
          <w:i/>
          <w:lang w:val="fr-FR"/>
        </w:rPr>
        <w:t>greffi</w:t>
      </w:r>
      <w:r w:rsidR="00F21731" w:rsidRPr="00AD6033">
        <w:rPr>
          <w:i/>
          <w:lang w:val="fr-FR"/>
        </w:rPr>
        <w:t>e</w:t>
      </w:r>
      <w:r w:rsidR="00BF52AE" w:rsidRPr="00AD6033">
        <w:rPr>
          <w:i/>
          <w:lang w:val="fr-FR"/>
        </w:rPr>
        <w:t>r</w:t>
      </w:r>
      <w:r w:rsidR="00F21731" w:rsidRPr="00AD6033">
        <w:rPr>
          <w:i/>
          <w:lang w:val="fr-FR"/>
        </w:rPr>
        <w:t xml:space="preserve"> </w:t>
      </w:r>
      <w:r w:rsidR="00F21731" w:rsidRPr="00AD6033">
        <w:rPr>
          <w:i/>
          <w:iCs/>
          <w:lang w:val="fr-FR"/>
        </w:rPr>
        <w:t>d</w:t>
      </w:r>
      <w:r w:rsidR="00F21731" w:rsidRPr="00AD6033">
        <w:rPr>
          <w:i/>
          <w:lang w:val="fr-FR"/>
        </w:rPr>
        <w:t>e section</w:t>
      </w:r>
      <w:r w:rsidR="00E77CB3" w:rsidRPr="00AD6033">
        <w:rPr>
          <w:lang w:val="fr-FR"/>
        </w:rPr>
        <w:t>,</w:t>
      </w:r>
    </w:p>
    <w:p w:rsidR="00E77CB3" w:rsidRPr="00AD6033" w:rsidRDefault="00E77CB3" w:rsidP="00AD6033">
      <w:pPr>
        <w:pStyle w:val="ECHRPara"/>
        <w:rPr>
          <w:lang w:val="fr-FR"/>
        </w:rPr>
      </w:pPr>
      <w:r w:rsidRPr="00AD6033">
        <w:rPr>
          <w:lang w:val="fr-FR"/>
        </w:rPr>
        <w:t xml:space="preserve">Après en avoir délibéré en chambre du conseil le </w:t>
      </w:r>
      <w:r w:rsidR="00BB10EE" w:rsidRPr="00AD6033">
        <w:rPr>
          <w:lang w:val="fr-FR"/>
        </w:rPr>
        <w:t>23 octobre 2018</w:t>
      </w:r>
      <w:r w:rsidRPr="00AD6033">
        <w:rPr>
          <w:lang w:val="fr-FR"/>
        </w:rPr>
        <w:t>,</w:t>
      </w:r>
    </w:p>
    <w:p w:rsidR="00E77CB3" w:rsidRPr="00AD6033" w:rsidRDefault="00E77CB3" w:rsidP="00AD6033">
      <w:pPr>
        <w:pStyle w:val="ECHRPara"/>
        <w:rPr>
          <w:lang w:val="fr-FR"/>
        </w:rPr>
      </w:pPr>
      <w:r w:rsidRPr="00AD6033">
        <w:rPr>
          <w:lang w:val="fr-FR"/>
        </w:rPr>
        <w:t>Rend l</w:t>
      </w:r>
      <w:r w:rsidR="00AD6033" w:rsidRPr="00AD6033">
        <w:rPr>
          <w:lang w:val="fr-FR"/>
        </w:rPr>
        <w:t>’</w:t>
      </w:r>
      <w:r w:rsidRPr="00AD6033">
        <w:rPr>
          <w:lang w:val="fr-FR"/>
        </w:rPr>
        <w:t>arrêt que voici, adopté à cette date :</w:t>
      </w:r>
    </w:p>
    <w:p w:rsidR="00E77CB3" w:rsidRPr="00AD6033" w:rsidRDefault="00E77CB3" w:rsidP="00AD6033">
      <w:pPr>
        <w:pStyle w:val="ECHRTitle1"/>
        <w:rPr>
          <w:lang w:val="fr-FR"/>
        </w:rPr>
      </w:pPr>
      <w:r w:rsidRPr="00AD6033">
        <w:rPr>
          <w:lang w:val="fr-FR"/>
        </w:rPr>
        <w:t>PROCÉDURE</w:t>
      </w:r>
    </w:p>
    <w:p w:rsidR="00E77CB3" w:rsidRPr="00AD6033" w:rsidRDefault="00F21731"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w:t>
      </w:r>
      <w:r w:rsidRPr="00AD6033">
        <w:rPr>
          <w:lang w:val="fr-FR"/>
        </w:rPr>
        <w:fldChar w:fldCharType="end"/>
      </w:r>
      <w:r w:rsidR="00E77CB3" w:rsidRPr="00AD6033">
        <w:rPr>
          <w:lang w:val="fr-FR"/>
        </w:rPr>
        <w:t>.  À l</w:t>
      </w:r>
      <w:r w:rsidR="00AD6033" w:rsidRPr="00AD6033">
        <w:rPr>
          <w:lang w:val="fr-FR"/>
        </w:rPr>
        <w:t>’</w:t>
      </w:r>
      <w:r w:rsidR="00E77CB3" w:rsidRPr="00AD6033">
        <w:rPr>
          <w:lang w:val="fr-FR"/>
        </w:rPr>
        <w:t>origine de l</w:t>
      </w:r>
      <w:r w:rsidR="00AD6033" w:rsidRPr="00AD6033">
        <w:rPr>
          <w:lang w:val="fr-FR"/>
        </w:rPr>
        <w:t>’</w:t>
      </w:r>
      <w:r w:rsidR="00E77CB3" w:rsidRPr="00AD6033">
        <w:rPr>
          <w:lang w:val="fr-FR"/>
        </w:rPr>
        <w:t xml:space="preserve">affaire </w:t>
      </w:r>
      <w:r w:rsidRPr="00AD6033">
        <w:rPr>
          <w:lang w:val="fr-FR"/>
        </w:rPr>
        <w:t>se trouve une requête (n</w:t>
      </w:r>
      <w:r w:rsidR="00562AAC" w:rsidRPr="00AD6033">
        <w:rPr>
          <w:vertAlign w:val="superscript"/>
          <w:lang w:val="fr-FR"/>
        </w:rPr>
        <w:t>o</w:t>
      </w:r>
      <w:r w:rsidRPr="00AD6033">
        <w:rPr>
          <w:lang w:val="fr-FR"/>
        </w:rPr>
        <w:t xml:space="preserve"> 48327/09) dirigée</w:t>
      </w:r>
      <w:r w:rsidR="00E77CB3" w:rsidRPr="00AD6033">
        <w:rPr>
          <w:lang w:val="fr-FR"/>
        </w:rPr>
        <w:t xml:space="preserve"> contre </w:t>
      </w:r>
      <w:r w:rsidRPr="00AD6033">
        <w:rPr>
          <w:lang w:val="fr-FR"/>
        </w:rPr>
        <w:t>la République de Pologne</w:t>
      </w:r>
      <w:r w:rsidR="00E77CB3" w:rsidRPr="00AD6033">
        <w:rPr>
          <w:lang w:val="fr-FR"/>
        </w:rPr>
        <w:t xml:space="preserve"> et dont </w:t>
      </w:r>
      <w:r w:rsidRPr="00AD6033">
        <w:rPr>
          <w:lang w:val="fr-FR"/>
        </w:rPr>
        <w:t>un ressortissant de cet État, M. Jan Jurasz (« le requérant »), a saisi la Cour le 6 août 2009</w:t>
      </w:r>
      <w:r w:rsidR="00E77CB3" w:rsidRPr="00AD6033">
        <w:rPr>
          <w:lang w:val="fr-FR"/>
        </w:rPr>
        <w:t xml:space="preserve"> en vertu de </w:t>
      </w:r>
      <w:r w:rsidRPr="00AD6033">
        <w:rPr>
          <w:lang w:val="fr-FR"/>
        </w:rPr>
        <w:t>l</w:t>
      </w:r>
      <w:r w:rsidR="00AD6033" w:rsidRPr="00AD6033">
        <w:rPr>
          <w:lang w:val="fr-FR"/>
        </w:rPr>
        <w:t>’</w:t>
      </w:r>
      <w:r w:rsidR="00586C84" w:rsidRPr="00AD6033">
        <w:rPr>
          <w:lang w:val="fr-FR"/>
        </w:rPr>
        <w:t>article </w:t>
      </w:r>
      <w:r w:rsidRPr="00AD6033">
        <w:rPr>
          <w:lang w:val="fr-FR"/>
        </w:rPr>
        <w:t>34</w:t>
      </w:r>
      <w:r w:rsidR="00E77CB3" w:rsidRPr="00AD6033">
        <w:rPr>
          <w:lang w:val="fr-FR"/>
        </w:rPr>
        <w:t xml:space="preserve"> de la Convention de sauvegarde des droits de l</w:t>
      </w:r>
      <w:r w:rsidR="00AD6033" w:rsidRPr="00AD6033">
        <w:rPr>
          <w:lang w:val="fr-FR"/>
        </w:rPr>
        <w:t>’</w:t>
      </w:r>
      <w:r w:rsidR="00E77CB3" w:rsidRPr="00AD6033">
        <w:rPr>
          <w:lang w:val="fr-FR"/>
        </w:rPr>
        <w:t>homme et des libertés fondamentales (« la Convention »).</w:t>
      </w:r>
    </w:p>
    <w:p w:rsidR="00B7453D" w:rsidRPr="00AD6033" w:rsidRDefault="00F21731"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w:t>
      </w:r>
      <w:r w:rsidRPr="00AD6033">
        <w:rPr>
          <w:lang w:val="fr-FR"/>
        </w:rPr>
        <w:fldChar w:fldCharType="end"/>
      </w:r>
      <w:r w:rsidR="00E77CB3" w:rsidRPr="00AD6033">
        <w:rPr>
          <w:lang w:val="fr-FR"/>
        </w:rPr>
        <w:t>.  </w:t>
      </w:r>
      <w:r w:rsidRPr="00AD6033">
        <w:rPr>
          <w:lang w:val="fr-FR"/>
        </w:rPr>
        <w:t>Le requérant a été représenté par M</w:t>
      </w:r>
      <w:r w:rsidRPr="00AD6033">
        <w:rPr>
          <w:vertAlign w:val="superscript"/>
          <w:lang w:val="fr-FR"/>
        </w:rPr>
        <w:t>e</w:t>
      </w:r>
      <w:r w:rsidRPr="00AD6033">
        <w:rPr>
          <w:lang w:val="fr-FR"/>
        </w:rPr>
        <w:t> </w:t>
      </w:r>
      <w:r w:rsidR="008F777B" w:rsidRPr="00AD6033">
        <w:rPr>
          <w:lang w:val="fr-FR"/>
        </w:rPr>
        <w:t>M. Okrzesik</w:t>
      </w:r>
      <w:r w:rsidRPr="00AD6033">
        <w:rPr>
          <w:lang w:val="fr-FR"/>
        </w:rPr>
        <w:t xml:space="preserve">, avocat à Żywiec. </w:t>
      </w:r>
      <w:r w:rsidR="00B7453D" w:rsidRPr="00AD6033">
        <w:rPr>
          <w:lang w:val="fr-FR"/>
        </w:rPr>
        <w:t>Le gouvernement polonais (« le Gouvernement ») a été représenté par son agente, Mme J. Chrzanowska, remplacée ultérieurement par M</w:t>
      </w:r>
      <w:r w:rsidR="00463E8E" w:rsidRPr="00AD6033">
        <w:rPr>
          <w:lang w:val="fr-FR"/>
        </w:rPr>
        <w:t>. J. Sobczak</w:t>
      </w:r>
      <w:r w:rsidR="00B7453D" w:rsidRPr="00AD6033">
        <w:rPr>
          <w:lang w:val="fr-FR"/>
        </w:rPr>
        <w:t>, du ministère des Affaires étrangères.</w:t>
      </w:r>
    </w:p>
    <w:p w:rsidR="00E77CB3" w:rsidRPr="00AD6033" w:rsidRDefault="00F21731" w:rsidP="00AD6033">
      <w:pPr>
        <w:pStyle w:val="ECHRPara"/>
        <w:rPr>
          <w:szCs w:val="24"/>
          <w:lang w:val="fr-FR" w:eastAsia="en-GB"/>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w:t>
      </w:r>
      <w:r w:rsidRPr="00AD6033">
        <w:rPr>
          <w:lang w:val="fr-FR"/>
        </w:rPr>
        <w:fldChar w:fldCharType="end"/>
      </w:r>
      <w:r w:rsidR="00E77CB3" w:rsidRPr="00AD6033">
        <w:rPr>
          <w:lang w:val="fr-FR"/>
        </w:rPr>
        <w:t>.  </w:t>
      </w:r>
      <w:r w:rsidRPr="00AD6033">
        <w:rPr>
          <w:lang w:val="fr-FR"/>
        </w:rPr>
        <w:t xml:space="preserve">Le </w:t>
      </w:r>
      <w:r w:rsidRPr="00AD6033">
        <w:rPr>
          <w:szCs w:val="24"/>
          <w:lang w:val="fr-FR"/>
        </w:rPr>
        <w:t>26 octobre 2011</w:t>
      </w:r>
      <w:r w:rsidR="00E77CB3" w:rsidRPr="00AD6033">
        <w:rPr>
          <w:lang w:val="fr-FR"/>
        </w:rPr>
        <w:t xml:space="preserve">, </w:t>
      </w:r>
      <w:r w:rsidRPr="00AD6033">
        <w:rPr>
          <w:lang w:val="fr-FR"/>
        </w:rPr>
        <w:t>la requête a été communiquée au Gouvernement</w:t>
      </w:r>
      <w:r w:rsidR="00646454" w:rsidRPr="00AD6033">
        <w:rPr>
          <w:lang w:val="fr-FR"/>
        </w:rPr>
        <w:t>.</w:t>
      </w:r>
    </w:p>
    <w:p w:rsidR="00E77CB3" w:rsidRPr="00AD6033" w:rsidRDefault="00E77CB3" w:rsidP="00AD6033">
      <w:pPr>
        <w:pStyle w:val="ECHRTitle1"/>
        <w:tabs>
          <w:tab w:val="left" w:pos="5387"/>
        </w:tabs>
        <w:rPr>
          <w:lang w:val="fr-FR"/>
        </w:rPr>
      </w:pPr>
      <w:r w:rsidRPr="00AD6033">
        <w:rPr>
          <w:lang w:val="fr-FR"/>
        </w:rPr>
        <w:t>EN FAIT</w:t>
      </w:r>
    </w:p>
    <w:p w:rsidR="00E77CB3" w:rsidRPr="00AD6033" w:rsidRDefault="00E77CB3" w:rsidP="00AD6033">
      <w:pPr>
        <w:pStyle w:val="ECHRHeading1"/>
        <w:rPr>
          <w:lang w:val="fr-FR"/>
        </w:rPr>
      </w:pPr>
      <w:r w:rsidRPr="00AD6033">
        <w:rPr>
          <w:lang w:val="fr-FR"/>
        </w:rPr>
        <w:t>I.  LES CIRCONSTANCES DE L</w:t>
      </w:r>
      <w:r w:rsidR="00AD6033" w:rsidRPr="00AD6033">
        <w:rPr>
          <w:lang w:val="fr-FR"/>
        </w:rPr>
        <w:t>’</w:t>
      </w:r>
      <w:r w:rsidRPr="00AD6033">
        <w:rPr>
          <w:lang w:val="fr-FR"/>
        </w:rPr>
        <w:t>ESPÈCE</w:t>
      </w:r>
    </w:p>
    <w:p w:rsidR="00EA30C8" w:rsidRPr="00AD6033" w:rsidRDefault="00F21731"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w:t>
      </w:r>
      <w:r w:rsidRPr="00AD6033">
        <w:rPr>
          <w:lang w:val="fr-FR"/>
        </w:rPr>
        <w:fldChar w:fldCharType="end"/>
      </w:r>
      <w:r w:rsidR="00E77CB3" w:rsidRPr="00AD6033">
        <w:rPr>
          <w:lang w:val="fr-FR"/>
        </w:rPr>
        <w:t>.  </w:t>
      </w:r>
      <w:r w:rsidRPr="00AD6033">
        <w:rPr>
          <w:lang w:val="fr-FR"/>
        </w:rPr>
        <w:t xml:space="preserve">Le requérant est né en 1960 et réside à </w:t>
      </w:r>
      <w:r w:rsidR="001E6150" w:rsidRPr="00AD6033">
        <w:rPr>
          <w:lang w:val="fr-FR"/>
        </w:rPr>
        <w:t>Wę</w:t>
      </w:r>
      <w:r w:rsidRPr="00AD6033">
        <w:rPr>
          <w:lang w:val="fr-FR"/>
        </w:rPr>
        <w:t xml:space="preserve">gierska </w:t>
      </w:r>
      <w:r w:rsidR="001E6150" w:rsidRPr="00AD6033">
        <w:rPr>
          <w:lang w:val="fr-FR"/>
        </w:rPr>
        <w:t>Gó</w:t>
      </w:r>
      <w:r w:rsidRPr="00AD6033">
        <w:rPr>
          <w:lang w:val="fr-FR"/>
        </w:rPr>
        <w:t>rka</w:t>
      </w:r>
      <w:r w:rsidR="00E77CB3" w:rsidRPr="00AD6033">
        <w:rPr>
          <w:lang w:val="fr-FR"/>
        </w:rPr>
        <w:t>.</w:t>
      </w:r>
    </w:p>
    <w:p w:rsidR="00EA30C8" w:rsidRPr="00AD6033" w:rsidRDefault="00EA30C8" w:rsidP="00AD6033">
      <w:pPr>
        <w:pStyle w:val="ECHRHeading2"/>
        <w:rPr>
          <w:lang w:val="fr-FR"/>
        </w:rPr>
      </w:pPr>
      <w:r w:rsidRPr="00AD6033">
        <w:rPr>
          <w:lang w:val="fr-FR"/>
        </w:rPr>
        <w:t>A.  L</w:t>
      </w:r>
      <w:r w:rsidR="00AD6033" w:rsidRPr="00AD6033">
        <w:rPr>
          <w:lang w:val="fr-FR"/>
        </w:rPr>
        <w:t>’</w:t>
      </w:r>
      <w:r w:rsidRPr="00AD6033">
        <w:rPr>
          <w:lang w:val="fr-FR"/>
        </w:rPr>
        <w:t>arrestation du requérant et la conduite de ce dernier en cellule de dégrisement</w:t>
      </w:r>
    </w:p>
    <w:p w:rsidR="00EA30C8" w:rsidRPr="00AD6033" w:rsidRDefault="0072368E"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w:t>
      </w:r>
      <w:r w:rsidRPr="00AD6033">
        <w:rPr>
          <w:lang w:val="fr-FR"/>
        </w:rPr>
        <w:fldChar w:fldCharType="end"/>
      </w:r>
      <w:r w:rsidRPr="00AD6033">
        <w:rPr>
          <w:lang w:val="fr-FR"/>
        </w:rPr>
        <w:t>.  </w:t>
      </w:r>
      <w:r w:rsidR="00EA30C8" w:rsidRPr="00AD6033">
        <w:rPr>
          <w:lang w:val="fr-FR"/>
        </w:rPr>
        <w:t>Le 23 novembre 2008, vers 23 heures, la compagne du requérant alerta la police, celui-ci étant sous l</w:t>
      </w:r>
      <w:r w:rsidR="00AD6033" w:rsidRPr="00AD6033">
        <w:rPr>
          <w:lang w:val="fr-FR"/>
        </w:rPr>
        <w:t>’</w:t>
      </w:r>
      <w:r w:rsidR="00EA30C8" w:rsidRPr="00AD6033">
        <w:rPr>
          <w:lang w:val="fr-FR"/>
        </w:rPr>
        <w:t>emprise de l</w:t>
      </w:r>
      <w:r w:rsidR="00AD6033" w:rsidRPr="00AD6033">
        <w:rPr>
          <w:lang w:val="fr-FR"/>
        </w:rPr>
        <w:t>’</w:t>
      </w:r>
      <w:r w:rsidR="00EA30C8" w:rsidRPr="00AD6033">
        <w:rPr>
          <w:lang w:val="fr-FR"/>
        </w:rPr>
        <w:t xml:space="preserve">alcool et ayant un comportement violent. Environ une heure plus tard, le requérant fut arrêté à son domicile par deux agents de police municipale. Menotté, il fut conduit </w:t>
      </w:r>
      <w:r w:rsidR="00EA30C8" w:rsidRPr="00AD6033">
        <w:rPr>
          <w:lang w:val="fr-FR"/>
        </w:rPr>
        <w:lastRenderedPageBreak/>
        <w:t>dans leur v</w:t>
      </w:r>
      <w:r w:rsidR="0017343B" w:rsidRPr="00AD6033">
        <w:rPr>
          <w:lang w:val="fr-FR"/>
        </w:rPr>
        <w:t>éhicule au poste de Bielsko-Biał</w:t>
      </w:r>
      <w:r w:rsidR="00EA30C8" w:rsidRPr="00AD6033">
        <w:rPr>
          <w:lang w:val="fr-FR"/>
        </w:rPr>
        <w:t>a, où il fut placé en cellule de dégrisement.</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6</w:t>
      </w:r>
      <w:r w:rsidRPr="00AD6033">
        <w:rPr>
          <w:lang w:val="fr-FR"/>
        </w:rPr>
        <w:fldChar w:fldCharType="end"/>
      </w:r>
      <w:r w:rsidRPr="00AD6033">
        <w:rPr>
          <w:lang w:val="fr-FR"/>
        </w:rPr>
        <w:t>.  Le requérant affirme que, pendant le trajet vers la cellule de dégrisement, les policiers lui ont asséné des coups violents et l</w:t>
      </w:r>
      <w:r w:rsidR="00AD6033" w:rsidRPr="00AD6033">
        <w:rPr>
          <w:lang w:val="fr-FR"/>
        </w:rPr>
        <w:t>’</w:t>
      </w:r>
      <w:r w:rsidRPr="00AD6033">
        <w:rPr>
          <w:lang w:val="fr-FR"/>
        </w:rPr>
        <w:t>ont forcé à ingurgiter de l</w:t>
      </w:r>
      <w:r w:rsidR="00AD6033" w:rsidRPr="00AD6033">
        <w:rPr>
          <w:lang w:val="fr-FR"/>
        </w:rPr>
        <w:t>’</w:t>
      </w:r>
      <w:r w:rsidRPr="00AD6033">
        <w:rPr>
          <w:lang w:val="fr-FR"/>
        </w:rPr>
        <w:t>alcool.</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7</w:t>
      </w:r>
      <w:r w:rsidRPr="00AD6033">
        <w:rPr>
          <w:lang w:val="fr-FR"/>
        </w:rPr>
        <w:fldChar w:fldCharType="end"/>
      </w:r>
      <w:r w:rsidRPr="00AD6033">
        <w:rPr>
          <w:lang w:val="fr-FR"/>
        </w:rPr>
        <w:t>.  À son arrivée à la cellule de dégrisement le lendemain, vers une heure du matin, le requérant fut examiné par un médecin de garde, qui constata un hématome au-dessus de l</w:t>
      </w:r>
      <w:r w:rsidR="00AD6033" w:rsidRPr="00AD6033">
        <w:rPr>
          <w:lang w:val="fr-FR"/>
        </w:rPr>
        <w:t>’</w:t>
      </w:r>
      <w:r w:rsidRPr="00AD6033">
        <w:rPr>
          <w:lang w:val="fr-FR"/>
        </w:rPr>
        <w:t>une de ses paupières et des symptômes de psoriasis (</w:t>
      </w:r>
      <w:r w:rsidRPr="00AD6033">
        <w:rPr>
          <w:i/>
          <w:lang w:val="fr-FR"/>
        </w:rPr>
        <w:t>łuszczyca</w:t>
      </w:r>
      <w:r w:rsidRPr="00AD6033">
        <w:rPr>
          <w:lang w:val="fr-FR"/>
        </w:rPr>
        <w:t>). Le requérant fut libéré environ neuf heures plus tard.</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8</w:t>
      </w:r>
      <w:r w:rsidRPr="00AD6033">
        <w:rPr>
          <w:lang w:val="fr-FR"/>
        </w:rPr>
        <w:fldChar w:fldCharType="end"/>
      </w:r>
      <w:r w:rsidRPr="00AD6033">
        <w:rPr>
          <w:lang w:val="fr-FR"/>
        </w:rPr>
        <w:t>.  Le 25 novembre 2008, le requérant fut examiné par un orthopédiste. Celui-ci constata une fracture de l</w:t>
      </w:r>
      <w:r w:rsidR="00AD6033" w:rsidRPr="00AD6033">
        <w:rPr>
          <w:lang w:val="fr-FR"/>
        </w:rPr>
        <w:t>’</w:t>
      </w:r>
      <w:r w:rsidRPr="00AD6033">
        <w:rPr>
          <w:lang w:val="fr-FR"/>
        </w:rPr>
        <w:t>os zygomatique droit (</w:t>
      </w:r>
      <w:r w:rsidRPr="00AD6033">
        <w:rPr>
          <w:i/>
          <w:lang w:val="fr-FR"/>
        </w:rPr>
        <w:t>złamanie kości jarzmowej prawej</w:t>
      </w:r>
      <w:r w:rsidRPr="00AD6033">
        <w:rPr>
          <w:lang w:val="fr-FR"/>
        </w:rPr>
        <w:t>) et une fracture partielle du côté droit de la mâchoire (</w:t>
      </w:r>
      <w:r w:rsidR="001E6150" w:rsidRPr="00AD6033">
        <w:rPr>
          <w:i/>
          <w:lang w:val="fr-FR"/>
        </w:rPr>
        <w:t>złamanie wyrostka stawowego ż</w:t>
      </w:r>
      <w:r w:rsidRPr="00AD6033">
        <w:rPr>
          <w:i/>
          <w:lang w:val="fr-FR"/>
        </w:rPr>
        <w:t>uchwy prawej</w:t>
      </w:r>
      <w:r w:rsidRPr="00AD6033">
        <w:rPr>
          <w:lang w:val="fr-FR"/>
        </w:rPr>
        <w:t>), des hématomes autour des yeux et une douleur au niveau de l</w:t>
      </w:r>
      <w:r w:rsidR="00AD6033" w:rsidRPr="00AD6033">
        <w:rPr>
          <w:lang w:val="fr-FR"/>
        </w:rPr>
        <w:t>’</w:t>
      </w:r>
      <w:r w:rsidRPr="00AD6033">
        <w:rPr>
          <w:lang w:val="fr-FR"/>
        </w:rPr>
        <w:t>omoplate droite, et il conclut à une incapacité de travail supérieure à sept jours. Il effectua une contention plâtrée des fractures et administra des médicaments antidouleur au requérant.</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9</w:t>
      </w:r>
      <w:r w:rsidRPr="00AD6033">
        <w:rPr>
          <w:lang w:val="fr-FR"/>
        </w:rPr>
        <w:fldChar w:fldCharType="end"/>
      </w:r>
      <w:r w:rsidRPr="00AD6033">
        <w:rPr>
          <w:lang w:val="fr-FR"/>
        </w:rPr>
        <w:t>.  Le 27 novembre 2008, le requérant fut examiné par un chirurgien, qui confirma le diagnostic de l</w:t>
      </w:r>
      <w:r w:rsidR="00AD6033" w:rsidRPr="00AD6033">
        <w:rPr>
          <w:lang w:val="fr-FR"/>
        </w:rPr>
        <w:t>’</w:t>
      </w:r>
      <w:r w:rsidRPr="00AD6033">
        <w:rPr>
          <w:lang w:val="fr-FR"/>
        </w:rPr>
        <w:t>orthopédiste.</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10</w:t>
      </w:r>
      <w:r w:rsidRPr="00AD6033">
        <w:rPr>
          <w:lang w:val="fr-FR"/>
        </w:rPr>
        <w:fldChar w:fldCharType="end"/>
      </w:r>
      <w:r w:rsidRPr="00AD6033">
        <w:rPr>
          <w:lang w:val="fr-FR"/>
        </w:rPr>
        <w:t>.  Un certificat dressé le 17 décembre 2008 par un médecin légiste, chirurgien spécialisé en orthopédie, concluait à une incapacité de travail supérieure à sept jours. Selon le médecin, les lésions corporelles du requérant avaient pu être occasionnées dans les circonstances relatées par l</w:t>
      </w:r>
      <w:r w:rsidR="00AD6033" w:rsidRPr="00AD6033">
        <w:rPr>
          <w:lang w:val="fr-FR"/>
        </w:rPr>
        <w:t>’</w:t>
      </w:r>
      <w:r w:rsidRPr="00AD6033">
        <w:rPr>
          <w:lang w:val="fr-FR"/>
        </w:rPr>
        <w:t>intéressé.</w:t>
      </w:r>
    </w:p>
    <w:p w:rsidR="00EA30C8" w:rsidRPr="00AD6033" w:rsidRDefault="00EA30C8" w:rsidP="00AD6033">
      <w:pPr>
        <w:pStyle w:val="ECHRHeading2"/>
        <w:rPr>
          <w:lang w:val="fr-FR"/>
        </w:rPr>
      </w:pPr>
      <w:r w:rsidRPr="00AD6033">
        <w:rPr>
          <w:lang w:val="fr-FR"/>
        </w:rPr>
        <w:t>B.  La procédure consécutive à la plainte du requérant contre les policiers municipaux</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11</w:t>
      </w:r>
      <w:r w:rsidRPr="00AD6033">
        <w:rPr>
          <w:lang w:val="fr-FR"/>
        </w:rPr>
        <w:fldChar w:fldCharType="end"/>
      </w:r>
      <w:r w:rsidRPr="00AD6033">
        <w:rPr>
          <w:lang w:val="fr-FR"/>
        </w:rPr>
        <w:t>.  Le 25 novembre 2008, le requérant porta plainte contre les policiers municipaux pour abus d</w:t>
      </w:r>
      <w:r w:rsidR="00AD6033" w:rsidRPr="00AD6033">
        <w:rPr>
          <w:lang w:val="fr-FR"/>
        </w:rPr>
        <w:t>’</w:t>
      </w:r>
      <w:r w:rsidRPr="00AD6033">
        <w:rPr>
          <w:lang w:val="fr-FR"/>
        </w:rPr>
        <w:t>autorité et coups et blessures.</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12</w:t>
      </w:r>
      <w:r w:rsidRPr="00AD6033">
        <w:rPr>
          <w:lang w:val="fr-FR"/>
        </w:rPr>
        <w:fldChar w:fldCharType="end"/>
      </w:r>
      <w:r w:rsidRPr="00AD6033">
        <w:rPr>
          <w:lang w:val="fr-FR"/>
        </w:rPr>
        <w:t>.  Le 13 février 2009, le parquet d</w:t>
      </w:r>
      <w:r w:rsidR="00AD6033" w:rsidRPr="00AD6033">
        <w:rPr>
          <w:lang w:val="fr-FR"/>
        </w:rPr>
        <w:t>’</w:t>
      </w:r>
      <w:r w:rsidRPr="00AD6033">
        <w:rPr>
          <w:lang w:val="fr-FR"/>
        </w:rPr>
        <w:t>Oświęcim ouvrit une enquête.</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13</w:t>
      </w:r>
      <w:r w:rsidRPr="00AD6033">
        <w:rPr>
          <w:lang w:val="fr-FR"/>
        </w:rPr>
        <w:fldChar w:fldCharType="end"/>
      </w:r>
      <w:r w:rsidRPr="00AD6033">
        <w:rPr>
          <w:lang w:val="fr-FR"/>
        </w:rPr>
        <w:t>.  Le 25 mars 2009, le parquet prononça un non-lieu pour absence de preuves. Dans les motifs de sa décision, il relevait ce qui suit :</w:t>
      </w:r>
    </w:p>
    <w:p w:rsidR="00EA30C8" w:rsidRPr="00AD6033" w:rsidRDefault="00AD6033" w:rsidP="00AD6033">
      <w:pPr>
        <w:pStyle w:val="ECHRPara"/>
        <w:rPr>
          <w:lang w:val="fr-FR"/>
        </w:rPr>
      </w:pPr>
      <w:r w:rsidRPr="00AD6033">
        <w:rPr>
          <w:lang w:val="fr-FR"/>
        </w:rPr>
        <w:t>-  </w:t>
      </w:r>
      <w:r w:rsidR="00EA30C8" w:rsidRPr="00AD6033">
        <w:rPr>
          <w:lang w:val="fr-FR"/>
        </w:rPr>
        <w:t>l</w:t>
      </w:r>
      <w:r w:rsidRPr="00AD6033">
        <w:rPr>
          <w:lang w:val="fr-FR"/>
        </w:rPr>
        <w:t>’</w:t>
      </w:r>
      <w:r w:rsidR="00EA30C8" w:rsidRPr="00AD6033">
        <w:rPr>
          <w:lang w:val="fr-FR"/>
        </w:rPr>
        <w:t>arrestation du requérant et sa conduite en cellule de dégrisement avaient eu lieu en raison du comportement violent de l</w:t>
      </w:r>
      <w:r w:rsidRPr="00AD6033">
        <w:rPr>
          <w:lang w:val="fr-FR"/>
        </w:rPr>
        <w:t>’</w:t>
      </w:r>
      <w:r w:rsidR="00EA30C8" w:rsidRPr="00AD6033">
        <w:rPr>
          <w:lang w:val="fr-FR"/>
        </w:rPr>
        <w:t>intéressé, qui se trouvait sous l</w:t>
      </w:r>
      <w:r w:rsidRPr="00AD6033">
        <w:rPr>
          <w:lang w:val="fr-FR"/>
        </w:rPr>
        <w:t>’</w:t>
      </w:r>
      <w:r w:rsidR="00EA30C8" w:rsidRPr="00AD6033">
        <w:rPr>
          <w:lang w:val="fr-FR"/>
        </w:rPr>
        <w:t>emprise de l</w:t>
      </w:r>
      <w:r w:rsidRPr="00AD6033">
        <w:rPr>
          <w:lang w:val="fr-FR"/>
        </w:rPr>
        <w:t>’</w:t>
      </w:r>
      <w:r w:rsidR="00EA30C8" w:rsidRPr="00AD6033">
        <w:rPr>
          <w:lang w:val="fr-FR"/>
        </w:rPr>
        <w:t>alcool ;</w:t>
      </w:r>
    </w:p>
    <w:p w:rsidR="00EA30C8" w:rsidRPr="00AD6033" w:rsidRDefault="00AD6033" w:rsidP="00AD6033">
      <w:pPr>
        <w:pStyle w:val="ECHRPara"/>
        <w:rPr>
          <w:lang w:val="fr-FR"/>
        </w:rPr>
      </w:pPr>
      <w:r w:rsidRPr="00AD6033">
        <w:rPr>
          <w:lang w:val="fr-FR"/>
        </w:rPr>
        <w:t>-  </w:t>
      </w:r>
      <w:r w:rsidR="00EA30C8" w:rsidRPr="00AD6033">
        <w:rPr>
          <w:lang w:val="fr-FR"/>
        </w:rPr>
        <w:t>il ressortait des déclarations des agents impliqués que le requérant n</w:t>
      </w:r>
      <w:r w:rsidRPr="00AD6033">
        <w:rPr>
          <w:lang w:val="fr-FR"/>
        </w:rPr>
        <w:t>’</w:t>
      </w:r>
      <w:r w:rsidR="00EA30C8" w:rsidRPr="00AD6033">
        <w:rPr>
          <w:lang w:val="fr-FR"/>
        </w:rPr>
        <w:t>avait pas obtempéré à leurs ordres, qu</w:t>
      </w:r>
      <w:r w:rsidRPr="00AD6033">
        <w:rPr>
          <w:lang w:val="fr-FR"/>
        </w:rPr>
        <w:t>’</w:t>
      </w:r>
      <w:r w:rsidR="00EA30C8" w:rsidRPr="00AD6033">
        <w:rPr>
          <w:lang w:val="fr-FR"/>
        </w:rPr>
        <w:t>il les avait insultés et que, pendant le trajet vers la cellule de dégrisement, il avait continué à se comporter de manière violente ;</w:t>
      </w:r>
    </w:p>
    <w:p w:rsidR="00EA30C8" w:rsidRPr="00AD6033" w:rsidRDefault="00AD6033" w:rsidP="00AD6033">
      <w:pPr>
        <w:pStyle w:val="ECHRPara"/>
        <w:rPr>
          <w:lang w:val="fr-FR"/>
        </w:rPr>
      </w:pPr>
      <w:r w:rsidRPr="00AD6033">
        <w:rPr>
          <w:lang w:val="fr-FR"/>
        </w:rPr>
        <w:t>-  </w:t>
      </w:r>
      <w:r w:rsidR="00EA30C8" w:rsidRPr="00AD6033">
        <w:rPr>
          <w:lang w:val="fr-FR"/>
        </w:rPr>
        <w:t>il n</w:t>
      </w:r>
      <w:r w:rsidRPr="00AD6033">
        <w:rPr>
          <w:lang w:val="fr-FR"/>
        </w:rPr>
        <w:t>’</w:t>
      </w:r>
      <w:r w:rsidR="00EA30C8" w:rsidRPr="00AD6033">
        <w:rPr>
          <w:lang w:val="fr-FR"/>
        </w:rPr>
        <w:t>avait été constaté, à l</w:t>
      </w:r>
      <w:r w:rsidRPr="00AD6033">
        <w:rPr>
          <w:lang w:val="fr-FR"/>
        </w:rPr>
        <w:t>’</w:t>
      </w:r>
      <w:r w:rsidR="00EA30C8" w:rsidRPr="00AD6033">
        <w:rPr>
          <w:lang w:val="fr-FR"/>
        </w:rPr>
        <w:t>issue de l</w:t>
      </w:r>
      <w:r w:rsidRPr="00AD6033">
        <w:rPr>
          <w:lang w:val="fr-FR"/>
        </w:rPr>
        <w:t>’</w:t>
      </w:r>
      <w:r w:rsidR="00EA30C8" w:rsidRPr="00AD6033">
        <w:rPr>
          <w:lang w:val="fr-FR"/>
        </w:rPr>
        <w:t>examen médical du requérant réalisé à l</w:t>
      </w:r>
      <w:r w:rsidRPr="00AD6033">
        <w:rPr>
          <w:lang w:val="fr-FR"/>
        </w:rPr>
        <w:t>’</w:t>
      </w:r>
      <w:r w:rsidR="00EA30C8" w:rsidRPr="00AD6033">
        <w:rPr>
          <w:lang w:val="fr-FR"/>
        </w:rPr>
        <w:t>admission de ce dernier en cellule de dégrisement, aucune lésion corporelle susceptible d</w:t>
      </w:r>
      <w:r w:rsidRPr="00AD6033">
        <w:rPr>
          <w:lang w:val="fr-FR"/>
        </w:rPr>
        <w:t>’</w:t>
      </w:r>
      <w:r w:rsidR="00EA30C8" w:rsidRPr="00AD6033">
        <w:rPr>
          <w:lang w:val="fr-FR"/>
        </w:rPr>
        <w:t>avoir résulté de prétendus mauvais traitements infligés par les agents de police;</w:t>
      </w:r>
    </w:p>
    <w:p w:rsidR="00EA30C8" w:rsidRPr="00AD6033" w:rsidRDefault="00AD6033" w:rsidP="00AD6033">
      <w:pPr>
        <w:pStyle w:val="ECHRPara"/>
        <w:rPr>
          <w:lang w:val="fr-FR"/>
        </w:rPr>
      </w:pPr>
      <w:r w:rsidRPr="00AD6033">
        <w:rPr>
          <w:lang w:val="fr-FR"/>
        </w:rPr>
        <w:lastRenderedPageBreak/>
        <w:t>-  </w:t>
      </w:r>
      <w:r w:rsidR="00EA30C8" w:rsidRPr="00AD6033">
        <w:rPr>
          <w:lang w:val="fr-FR"/>
        </w:rPr>
        <w:t>un rapport d</w:t>
      </w:r>
      <w:r w:rsidRPr="00AD6033">
        <w:rPr>
          <w:lang w:val="fr-FR"/>
        </w:rPr>
        <w:t>’</w:t>
      </w:r>
      <w:r w:rsidR="00EA30C8" w:rsidRPr="00AD6033">
        <w:rPr>
          <w:lang w:val="fr-FR"/>
        </w:rPr>
        <w:t>expertise du 7 mars 2009 avait constaté que l</w:t>
      </w:r>
      <w:r w:rsidRPr="00AD6033">
        <w:rPr>
          <w:lang w:val="fr-FR"/>
        </w:rPr>
        <w:t>’</w:t>
      </w:r>
      <w:r w:rsidR="00EA30C8" w:rsidRPr="00AD6033">
        <w:rPr>
          <w:lang w:val="fr-FR"/>
        </w:rPr>
        <w:t>origine des contusions du requérant ne pouvait être précisément identifiée.</w:t>
      </w:r>
    </w:p>
    <w:p w:rsidR="00EA30C8" w:rsidRPr="00AD6033" w:rsidRDefault="00EA30C8" w:rsidP="00AD6033">
      <w:pPr>
        <w:pStyle w:val="ECHRPara"/>
        <w:rPr>
          <w:i/>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14</w:t>
      </w:r>
      <w:r w:rsidRPr="00AD6033">
        <w:rPr>
          <w:lang w:val="fr-FR"/>
        </w:rPr>
        <w:fldChar w:fldCharType="end"/>
      </w:r>
      <w:r w:rsidRPr="00AD6033">
        <w:rPr>
          <w:lang w:val="fr-FR"/>
        </w:rPr>
        <w:t>.  Le requérant introduisit un recours contre l</w:t>
      </w:r>
      <w:r w:rsidR="00AD6033" w:rsidRPr="00AD6033">
        <w:rPr>
          <w:lang w:val="fr-FR"/>
        </w:rPr>
        <w:t>’</w:t>
      </w:r>
      <w:r w:rsidRPr="00AD6033">
        <w:rPr>
          <w:lang w:val="fr-FR"/>
        </w:rPr>
        <w:t>ordonnance du parquet, par lequel il réitérait ses allégations et demandait que deux personnes, M.K. et W.P., fussent entendues en tant que témoins de son arrestation.</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15</w:t>
      </w:r>
      <w:r w:rsidRPr="00AD6033">
        <w:rPr>
          <w:lang w:val="fr-FR"/>
        </w:rPr>
        <w:fldChar w:fldCharType="end"/>
      </w:r>
      <w:r w:rsidRPr="00AD6033">
        <w:rPr>
          <w:lang w:val="fr-FR"/>
        </w:rPr>
        <w:t>.  Le 13 juillet 2009, le tribunal de district d</w:t>
      </w:r>
      <w:r w:rsidR="00AD6033" w:rsidRPr="00AD6033">
        <w:rPr>
          <w:lang w:val="fr-FR"/>
        </w:rPr>
        <w:t>’</w:t>
      </w:r>
      <w:r w:rsidRPr="00AD6033">
        <w:rPr>
          <w:lang w:val="fr-FR"/>
        </w:rPr>
        <w:t>Oświęcim rejeta son recours au motif, notamment, que les témoins proposés n</w:t>
      </w:r>
      <w:r w:rsidR="00AD6033" w:rsidRPr="00AD6033">
        <w:rPr>
          <w:lang w:val="fr-FR"/>
        </w:rPr>
        <w:t>’</w:t>
      </w:r>
      <w:r w:rsidRPr="00AD6033">
        <w:rPr>
          <w:lang w:val="fr-FR"/>
        </w:rPr>
        <w:t>avaient fourni aucun élément susceptible d</w:t>
      </w:r>
      <w:r w:rsidR="00AD6033" w:rsidRPr="00AD6033">
        <w:rPr>
          <w:lang w:val="fr-FR"/>
        </w:rPr>
        <w:t>’</w:t>
      </w:r>
      <w:r w:rsidRPr="00AD6033">
        <w:rPr>
          <w:lang w:val="fr-FR"/>
        </w:rPr>
        <w:t>étayer les allégations de l</w:t>
      </w:r>
      <w:r w:rsidR="00AD6033" w:rsidRPr="00AD6033">
        <w:rPr>
          <w:lang w:val="fr-FR"/>
        </w:rPr>
        <w:t>’</w:t>
      </w:r>
      <w:r w:rsidRPr="00AD6033">
        <w:rPr>
          <w:lang w:val="fr-FR"/>
        </w:rPr>
        <w:t>intéressé.</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16</w:t>
      </w:r>
      <w:r w:rsidRPr="00AD6033">
        <w:rPr>
          <w:lang w:val="fr-FR"/>
        </w:rPr>
        <w:fldChar w:fldCharType="end"/>
      </w:r>
      <w:r w:rsidRPr="00AD6033">
        <w:rPr>
          <w:lang w:val="fr-FR"/>
        </w:rPr>
        <w:t>.  À une date non précisée, le tribunal de district d</w:t>
      </w:r>
      <w:r w:rsidR="00AD6033" w:rsidRPr="00AD6033">
        <w:rPr>
          <w:lang w:val="fr-FR"/>
        </w:rPr>
        <w:t>’</w:t>
      </w:r>
      <w:r w:rsidRPr="00AD6033">
        <w:rPr>
          <w:lang w:val="fr-FR"/>
        </w:rPr>
        <w:t>Oświęcim transmit au parquet un rapport d</w:t>
      </w:r>
      <w:r w:rsidR="00AD6033" w:rsidRPr="00AD6033">
        <w:rPr>
          <w:lang w:val="fr-FR"/>
        </w:rPr>
        <w:t>’</w:t>
      </w:r>
      <w:r w:rsidRPr="00AD6033">
        <w:rPr>
          <w:lang w:val="fr-FR"/>
        </w:rPr>
        <w:t>expertise daté du 12 juillet 2010 que lui-même s</w:t>
      </w:r>
      <w:r w:rsidR="00AD6033" w:rsidRPr="00AD6033">
        <w:rPr>
          <w:lang w:val="fr-FR"/>
        </w:rPr>
        <w:t>’</w:t>
      </w:r>
      <w:r w:rsidRPr="00AD6033">
        <w:rPr>
          <w:lang w:val="fr-FR"/>
        </w:rPr>
        <w:t>était vu remettre dans le cadre d</w:t>
      </w:r>
      <w:r w:rsidR="00AD6033" w:rsidRPr="00AD6033">
        <w:rPr>
          <w:lang w:val="fr-FR"/>
        </w:rPr>
        <w:t>’</w:t>
      </w:r>
      <w:r w:rsidRPr="00AD6033">
        <w:rPr>
          <w:lang w:val="fr-FR"/>
        </w:rPr>
        <w:t>une autre procédure pe</w:t>
      </w:r>
      <w:r w:rsidR="00B82F02" w:rsidRPr="00AD6033">
        <w:rPr>
          <w:lang w:val="fr-FR"/>
        </w:rPr>
        <w:t>ndante devant lui (paragraphe 26</w:t>
      </w:r>
      <w:r w:rsidRPr="00AD6033">
        <w:rPr>
          <w:lang w:val="fr-FR"/>
        </w:rPr>
        <w:t xml:space="preserve"> ci-dessous). Sur la base dudit rapport, en novembre 2010, l</w:t>
      </w:r>
      <w:r w:rsidR="00AD6033" w:rsidRPr="00AD6033">
        <w:rPr>
          <w:lang w:val="fr-FR"/>
        </w:rPr>
        <w:t>’</w:t>
      </w:r>
      <w:r w:rsidRPr="00AD6033">
        <w:rPr>
          <w:lang w:val="fr-FR"/>
        </w:rPr>
        <w:t>enquête relative à la plainte du requérant contre les policiers municipaux fut reprise.</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17</w:t>
      </w:r>
      <w:r w:rsidRPr="00AD6033">
        <w:rPr>
          <w:lang w:val="fr-FR"/>
        </w:rPr>
        <w:fldChar w:fldCharType="end"/>
      </w:r>
      <w:r w:rsidRPr="00AD6033">
        <w:rPr>
          <w:lang w:val="fr-FR"/>
        </w:rPr>
        <w:t>.  Le 25 février 2011, le parquet</w:t>
      </w:r>
      <w:r w:rsidR="001E6150" w:rsidRPr="00AD6033">
        <w:rPr>
          <w:lang w:val="fr-FR"/>
        </w:rPr>
        <w:t xml:space="preserve"> établit un acte d</w:t>
      </w:r>
      <w:r w:rsidR="00AD6033" w:rsidRPr="00AD6033">
        <w:rPr>
          <w:lang w:val="fr-FR"/>
        </w:rPr>
        <w:t xml:space="preserve">’accusation à </w:t>
      </w:r>
      <w:r w:rsidRPr="00AD6033">
        <w:rPr>
          <w:lang w:val="fr-FR"/>
        </w:rPr>
        <w:t>l</w:t>
      </w:r>
      <w:r w:rsidR="00AD6033" w:rsidRPr="00AD6033">
        <w:rPr>
          <w:lang w:val="fr-FR"/>
        </w:rPr>
        <w:t>’</w:t>
      </w:r>
      <w:r w:rsidRPr="00AD6033">
        <w:rPr>
          <w:lang w:val="fr-FR"/>
        </w:rPr>
        <w:t>encontre des policiers impliqués, qui avaient été inculpés d</w:t>
      </w:r>
      <w:r w:rsidR="00AD6033" w:rsidRPr="00AD6033">
        <w:rPr>
          <w:lang w:val="fr-FR"/>
        </w:rPr>
        <w:t>’</w:t>
      </w:r>
      <w:r w:rsidRPr="00AD6033">
        <w:rPr>
          <w:lang w:val="fr-FR"/>
        </w:rPr>
        <w:t>abus d</w:t>
      </w:r>
      <w:r w:rsidR="00AD6033" w:rsidRPr="00AD6033">
        <w:rPr>
          <w:lang w:val="fr-FR"/>
        </w:rPr>
        <w:t>’</w:t>
      </w:r>
      <w:r w:rsidRPr="00AD6033">
        <w:rPr>
          <w:lang w:val="fr-FR"/>
        </w:rPr>
        <w:t>autorité et de coups et blessures, infractions punies par les dispositions de l</w:t>
      </w:r>
      <w:r w:rsidR="00AD6033" w:rsidRPr="00AD6033">
        <w:rPr>
          <w:lang w:val="fr-FR"/>
        </w:rPr>
        <w:t>’</w:t>
      </w:r>
      <w:r w:rsidRPr="00AD6033">
        <w:rPr>
          <w:lang w:val="fr-FR"/>
        </w:rPr>
        <w:t>article 231 du code péna</w:t>
      </w:r>
      <w:r w:rsidR="00527413" w:rsidRPr="00AD6033">
        <w:rPr>
          <w:lang w:val="fr-FR"/>
        </w:rPr>
        <w:t>l (CP) combiné avec son article 158</w:t>
      </w:r>
      <w:r w:rsidR="0017343B" w:rsidRPr="00AD6033">
        <w:rPr>
          <w:lang w:val="fr-FR"/>
        </w:rPr>
        <w:t> </w:t>
      </w:r>
      <w:r w:rsidRPr="00AD6033">
        <w:rPr>
          <w:lang w:val="fr-FR"/>
        </w:rPr>
        <w:t xml:space="preserve">§ 1 (paragraphes </w:t>
      </w:r>
      <w:r w:rsidR="00B82F02" w:rsidRPr="00AD6033">
        <w:rPr>
          <w:lang w:val="fr-FR"/>
        </w:rPr>
        <w:t>31-32</w:t>
      </w:r>
      <w:r w:rsidRPr="00AD6033">
        <w:rPr>
          <w:lang w:val="fr-FR"/>
        </w:rPr>
        <w:t xml:space="preserve"> ci</w:t>
      </w:r>
      <w:r w:rsidRPr="00AD6033">
        <w:rPr>
          <w:lang w:val="fr-FR"/>
        </w:rPr>
        <w:noBreakHyphen/>
        <w:t>dessous), et qui se voyaient renvoyés en jugement.</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18</w:t>
      </w:r>
      <w:r w:rsidRPr="00AD6033">
        <w:rPr>
          <w:lang w:val="fr-FR"/>
        </w:rPr>
        <w:fldChar w:fldCharType="end"/>
      </w:r>
      <w:r w:rsidRPr="00AD6033">
        <w:rPr>
          <w:lang w:val="fr-FR"/>
        </w:rPr>
        <w:t>.  Par un jugement du 25 février 2013, le tribunal de district d</w:t>
      </w:r>
      <w:r w:rsidR="00AD6033" w:rsidRPr="00AD6033">
        <w:rPr>
          <w:lang w:val="fr-FR"/>
        </w:rPr>
        <w:t>’</w:t>
      </w:r>
      <w:r w:rsidRPr="00AD6033">
        <w:rPr>
          <w:lang w:val="fr-FR"/>
        </w:rPr>
        <w:t>Oświęcim relaxa les policiers, au motif d</w:t>
      </w:r>
      <w:r w:rsidR="00AD6033" w:rsidRPr="00AD6033">
        <w:rPr>
          <w:lang w:val="fr-FR"/>
        </w:rPr>
        <w:t>’</w:t>
      </w:r>
      <w:r w:rsidRPr="00AD6033">
        <w:rPr>
          <w:lang w:val="fr-FR"/>
        </w:rPr>
        <w:t>une absence d</w:t>
      </w:r>
      <w:r w:rsidR="00AD6033" w:rsidRPr="00AD6033">
        <w:rPr>
          <w:lang w:val="fr-FR"/>
        </w:rPr>
        <w:t>’</w:t>
      </w:r>
      <w:r w:rsidRPr="00AD6033">
        <w:rPr>
          <w:lang w:val="fr-FR"/>
        </w:rPr>
        <w:t>éléments montrant que les infractions reprochées avaient été commises. Le tribunal fonda sa conclusion, entre autres, s</w:t>
      </w:r>
      <w:r w:rsidR="001E6150" w:rsidRPr="00AD6033">
        <w:rPr>
          <w:lang w:val="fr-FR"/>
        </w:rPr>
        <w:t>ur un rapport d</w:t>
      </w:r>
      <w:r w:rsidR="00AD6033" w:rsidRPr="00AD6033">
        <w:rPr>
          <w:lang w:val="fr-FR"/>
        </w:rPr>
        <w:t>’</w:t>
      </w:r>
      <w:r w:rsidR="001E6150" w:rsidRPr="00AD6033">
        <w:rPr>
          <w:lang w:val="fr-FR"/>
        </w:rPr>
        <w:t>expertise du 27 </w:t>
      </w:r>
      <w:r w:rsidRPr="00AD6033">
        <w:rPr>
          <w:lang w:val="fr-FR"/>
        </w:rPr>
        <w:t>novembre 2012 dont il ressortait que l</w:t>
      </w:r>
      <w:r w:rsidR="00AD6033" w:rsidRPr="00AD6033">
        <w:rPr>
          <w:lang w:val="fr-FR"/>
        </w:rPr>
        <w:t>’</w:t>
      </w:r>
      <w:r w:rsidRPr="00AD6033">
        <w:rPr>
          <w:lang w:val="fr-FR"/>
        </w:rPr>
        <w:t>origine exacte des contusions du requérant ne pouvait être identifiée.</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19</w:t>
      </w:r>
      <w:r w:rsidRPr="00AD6033">
        <w:rPr>
          <w:lang w:val="fr-FR"/>
        </w:rPr>
        <w:fldChar w:fldCharType="end"/>
      </w:r>
      <w:r w:rsidRPr="00AD6033">
        <w:rPr>
          <w:lang w:val="fr-FR"/>
        </w:rPr>
        <w:t>.  Le 17 janvier 2014, le tribunal régional de Cracovie rejeta l</w:t>
      </w:r>
      <w:r w:rsidR="00AD6033" w:rsidRPr="00AD6033">
        <w:rPr>
          <w:lang w:val="fr-FR"/>
        </w:rPr>
        <w:t>’</w:t>
      </w:r>
      <w:r w:rsidRPr="00AD6033">
        <w:rPr>
          <w:lang w:val="fr-FR"/>
        </w:rPr>
        <w:t>appel que le requérant avait interjeté de ce jugement.</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20</w:t>
      </w:r>
      <w:r w:rsidRPr="00AD6033">
        <w:rPr>
          <w:lang w:val="fr-FR"/>
        </w:rPr>
        <w:fldChar w:fldCharType="end"/>
      </w:r>
      <w:r w:rsidRPr="00AD6033">
        <w:rPr>
          <w:lang w:val="fr-FR"/>
        </w:rPr>
        <w:t xml:space="preserve">.  Le requérant se </w:t>
      </w:r>
      <w:r w:rsidR="00586C84" w:rsidRPr="00AD6033">
        <w:rPr>
          <w:lang w:val="fr-FR"/>
        </w:rPr>
        <w:t>pourvu</w:t>
      </w:r>
      <w:r w:rsidRPr="00AD6033">
        <w:rPr>
          <w:lang w:val="fr-FR"/>
        </w:rPr>
        <w:t xml:space="preserve"> en cassation devant la Cour suprême.</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21</w:t>
      </w:r>
      <w:r w:rsidRPr="00AD6033">
        <w:rPr>
          <w:lang w:val="fr-FR"/>
        </w:rPr>
        <w:fldChar w:fldCharType="end"/>
      </w:r>
      <w:r w:rsidRPr="00AD6033">
        <w:rPr>
          <w:lang w:val="fr-FR"/>
        </w:rPr>
        <w:t>.  Par un arrêt du 21 novembre 2014, la Cour suprême cassa le jugement attaqué et renvoya l</w:t>
      </w:r>
      <w:r w:rsidR="00AD6033" w:rsidRPr="00AD6033">
        <w:rPr>
          <w:lang w:val="fr-FR"/>
        </w:rPr>
        <w:t>’</w:t>
      </w:r>
      <w:r w:rsidRPr="00AD6033">
        <w:rPr>
          <w:lang w:val="fr-FR"/>
        </w:rPr>
        <w:t>affaire au tribunal régional de Cracovie pour réexamen, au motif que le jugement en cause avait été rendu en violation manifeste des règles procédurales, laquelle violation avait influencé l</w:t>
      </w:r>
      <w:r w:rsidR="00AD6033" w:rsidRPr="00AD6033">
        <w:rPr>
          <w:lang w:val="fr-FR"/>
        </w:rPr>
        <w:t>’</w:t>
      </w:r>
      <w:r w:rsidRPr="00AD6033">
        <w:rPr>
          <w:lang w:val="fr-FR"/>
        </w:rPr>
        <w:t>issue de l</w:t>
      </w:r>
      <w:r w:rsidR="00AD6033" w:rsidRPr="00AD6033">
        <w:rPr>
          <w:lang w:val="fr-FR"/>
        </w:rPr>
        <w:t>’</w:t>
      </w:r>
      <w:r w:rsidRPr="00AD6033">
        <w:rPr>
          <w:lang w:val="fr-FR"/>
        </w:rPr>
        <w:t>affaire. La Cour suprême relevait ce qui suit :</w:t>
      </w:r>
    </w:p>
    <w:p w:rsidR="00EA30C8" w:rsidRPr="00AD6033" w:rsidRDefault="00EA30C8" w:rsidP="00AD6033">
      <w:pPr>
        <w:pStyle w:val="ECHRPara"/>
        <w:rPr>
          <w:lang w:val="fr-FR"/>
        </w:rPr>
      </w:pPr>
      <w:r w:rsidRPr="00AD6033">
        <w:rPr>
          <w:lang w:val="fr-FR"/>
        </w:rPr>
        <w:t>-  au total trois rapports d</w:t>
      </w:r>
      <w:r w:rsidR="00AD6033" w:rsidRPr="00AD6033">
        <w:rPr>
          <w:lang w:val="fr-FR"/>
        </w:rPr>
        <w:t>’</w:t>
      </w:r>
      <w:r w:rsidRPr="00AD6033">
        <w:rPr>
          <w:lang w:val="fr-FR"/>
        </w:rPr>
        <w:t>expertise (celui du 7 mars 2009, celui du 12 juillet 2010 et celui du 27 novembre 2012) sur les contusions du requérant avaient été établis dans les procédures conduites en rapport avec l</w:t>
      </w:r>
      <w:r w:rsidR="00AD6033" w:rsidRPr="00AD6033">
        <w:rPr>
          <w:lang w:val="fr-FR"/>
        </w:rPr>
        <w:t>’</w:t>
      </w:r>
      <w:r w:rsidRPr="00AD6033">
        <w:rPr>
          <w:lang w:val="fr-FR"/>
        </w:rPr>
        <w:t>incident du 23 novembre 2008 ;</w:t>
      </w:r>
    </w:p>
    <w:p w:rsidR="00EA30C8" w:rsidRPr="00AD6033" w:rsidRDefault="00EA30C8" w:rsidP="00AD6033">
      <w:pPr>
        <w:pStyle w:val="ECHRPara"/>
        <w:rPr>
          <w:lang w:val="fr-FR"/>
        </w:rPr>
      </w:pPr>
      <w:r w:rsidRPr="00AD6033">
        <w:rPr>
          <w:lang w:val="fr-FR"/>
        </w:rPr>
        <w:t>-  les jugements rendus par le tribunal de district et le tribunal régional respectivement le 25 février 2013 et le 17 janvier 2014 étaient fondés sur le seul rapport du 27 novembre 2012 et ne tenaient pas compte des constats du rapport du 12 juillet 2010, qui était pourtant la principale preuve à l</w:t>
      </w:r>
      <w:r w:rsidR="00AD6033" w:rsidRPr="00AD6033">
        <w:rPr>
          <w:lang w:val="fr-FR"/>
        </w:rPr>
        <w:t>’</w:t>
      </w:r>
      <w:r w:rsidRPr="00AD6033">
        <w:rPr>
          <w:lang w:val="fr-FR"/>
        </w:rPr>
        <w:t>appui de l</w:t>
      </w:r>
      <w:r w:rsidR="00AD6033" w:rsidRPr="00AD6033">
        <w:rPr>
          <w:lang w:val="fr-FR"/>
        </w:rPr>
        <w:t>’</w:t>
      </w:r>
      <w:r w:rsidRPr="00AD6033">
        <w:rPr>
          <w:lang w:val="fr-FR"/>
        </w:rPr>
        <w:t>acte d</w:t>
      </w:r>
      <w:r w:rsidR="00AD6033" w:rsidRPr="00AD6033">
        <w:rPr>
          <w:lang w:val="fr-FR"/>
        </w:rPr>
        <w:t>’</w:t>
      </w:r>
      <w:r w:rsidRPr="00AD6033">
        <w:rPr>
          <w:lang w:val="fr-FR"/>
        </w:rPr>
        <w:t>accusation ; le défaut des juridictions inférieures d</w:t>
      </w:r>
      <w:r w:rsidR="00AD6033" w:rsidRPr="00AD6033">
        <w:rPr>
          <w:lang w:val="fr-FR"/>
        </w:rPr>
        <w:t>’</w:t>
      </w:r>
      <w:r w:rsidRPr="00AD6033">
        <w:rPr>
          <w:lang w:val="fr-FR"/>
        </w:rPr>
        <w:t>élucider les divergences entre les rapports susmentionnés constituait une violation manifeste des règles procédurales ;</w:t>
      </w:r>
    </w:p>
    <w:p w:rsidR="00EA30C8" w:rsidRPr="00AD6033" w:rsidRDefault="00EA30C8" w:rsidP="00AD6033">
      <w:pPr>
        <w:pStyle w:val="ECHRPara"/>
        <w:rPr>
          <w:lang w:val="fr-FR"/>
        </w:rPr>
      </w:pPr>
      <w:r w:rsidRPr="00AD6033">
        <w:rPr>
          <w:lang w:val="fr-FR"/>
        </w:rPr>
        <w:lastRenderedPageBreak/>
        <w:t>-  en réexaminant l</w:t>
      </w:r>
      <w:r w:rsidR="00AD6033" w:rsidRPr="00AD6033">
        <w:rPr>
          <w:lang w:val="fr-FR"/>
        </w:rPr>
        <w:t>’</w:t>
      </w:r>
      <w:r w:rsidRPr="00AD6033">
        <w:rPr>
          <w:lang w:val="fr-FR"/>
        </w:rPr>
        <w:t>affaire, les juridictions de renvoi devraient entendre les experts auteurs desdits rapports, voire solliciter un complément d</w:t>
      </w:r>
      <w:r w:rsidR="00AD6033" w:rsidRPr="00AD6033">
        <w:rPr>
          <w:lang w:val="fr-FR"/>
        </w:rPr>
        <w:t>’</w:t>
      </w:r>
      <w:r w:rsidRPr="00AD6033">
        <w:rPr>
          <w:lang w:val="fr-FR"/>
        </w:rPr>
        <w:t>expertise.</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22</w:t>
      </w:r>
      <w:r w:rsidRPr="00AD6033">
        <w:rPr>
          <w:lang w:val="fr-FR"/>
        </w:rPr>
        <w:fldChar w:fldCharType="end"/>
      </w:r>
      <w:r w:rsidRPr="00AD6033">
        <w:rPr>
          <w:lang w:val="fr-FR"/>
        </w:rPr>
        <w:t>.  Par un jugement du 25 février 2015, le tribunal régional de Cracovie, statuant en application de l</w:t>
      </w:r>
      <w:r w:rsidR="00AD6033" w:rsidRPr="00AD6033">
        <w:rPr>
          <w:lang w:val="fr-FR"/>
        </w:rPr>
        <w:t>’</w:t>
      </w:r>
      <w:r w:rsidRPr="00AD6033">
        <w:rPr>
          <w:lang w:val="fr-FR"/>
        </w:rPr>
        <w:t>arrêt de la Cour suprême, annula le jugement du tribunal de district du 25 février 2013 et renvoya l</w:t>
      </w:r>
      <w:r w:rsidR="00AD6033" w:rsidRPr="00AD6033">
        <w:rPr>
          <w:lang w:val="fr-FR"/>
        </w:rPr>
        <w:t>’</w:t>
      </w:r>
      <w:r w:rsidRPr="00AD6033">
        <w:rPr>
          <w:lang w:val="fr-FR"/>
        </w:rPr>
        <w:t xml:space="preserve">affaire à cette </w:t>
      </w:r>
      <w:r w:rsidR="00E50431" w:rsidRPr="00AD6033">
        <w:rPr>
          <w:lang w:val="fr-FR"/>
        </w:rPr>
        <w:t xml:space="preserve">dernière </w:t>
      </w:r>
      <w:r w:rsidRPr="00AD6033">
        <w:rPr>
          <w:lang w:val="fr-FR"/>
        </w:rPr>
        <w:t>juridiction pour réexamen.</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23</w:t>
      </w:r>
      <w:r w:rsidRPr="00AD6033">
        <w:rPr>
          <w:lang w:val="fr-FR"/>
        </w:rPr>
        <w:fldChar w:fldCharType="end"/>
      </w:r>
      <w:r w:rsidRPr="00AD6033">
        <w:rPr>
          <w:lang w:val="fr-FR"/>
        </w:rPr>
        <w:t>.  Par un jugement du 10 septembre 2015, le tribunal de district d</w:t>
      </w:r>
      <w:r w:rsidR="00AD6033" w:rsidRPr="00AD6033">
        <w:rPr>
          <w:lang w:val="fr-FR"/>
        </w:rPr>
        <w:t>’</w:t>
      </w:r>
      <w:r w:rsidRPr="00AD6033">
        <w:rPr>
          <w:lang w:val="fr-FR"/>
        </w:rPr>
        <w:t>Oświęcim déclara les policiers impliqués coupables des faits qui leur étaient reprochés, et il les condamna chacun à une peine d</w:t>
      </w:r>
      <w:r w:rsidR="00AD6033" w:rsidRPr="00AD6033">
        <w:rPr>
          <w:lang w:val="fr-FR"/>
        </w:rPr>
        <w:t>’</w:t>
      </w:r>
      <w:r w:rsidRPr="00AD6033">
        <w:rPr>
          <w:lang w:val="fr-FR"/>
        </w:rPr>
        <w:t>un an d</w:t>
      </w:r>
      <w:r w:rsidR="00AD6033" w:rsidRPr="00AD6033">
        <w:rPr>
          <w:lang w:val="fr-FR"/>
        </w:rPr>
        <w:t>’</w:t>
      </w:r>
      <w:r w:rsidRPr="00AD6033">
        <w:rPr>
          <w:lang w:val="fr-FR"/>
        </w:rPr>
        <w:t>emprisonnement assortie de sursis avec mise à l</w:t>
      </w:r>
      <w:r w:rsidR="00AD6033" w:rsidRPr="00AD6033">
        <w:rPr>
          <w:lang w:val="fr-FR"/>
        </w:rPr>
        <w:t>’</w:t>
      </w:r>
      <w:r w:rsidRPr="00AD6033">
        <w:rPr>
          <w:lang w:val="fr-FR"/>
        </w:rPr>
        <w:t xml:space="preserve">épreuve pendant une période de trois ans et à une amende de 1 500 zlotys polonais (PLN). En outre, </w:t>
      </w:r>
      <w:r w:rsidR="00EA5020" w:rsidRPr="00AD6033">
        <w:rPr>
          <w:lang w:val="fr-FR"/>
        </w:rPr>
        <w:t>le tribunal accueillit</w:t>
      </w:r>
      <w:r w:rsidR="00A5144E" w:rsidRPr="00AD6033">
        <w:rPr>
          <w:lang w:val="fr-FR"/>
        </w:rPr>
        <w:t xml:space="preserve"> </w:t>
      </w:r>
      <w:r w:rsidR="00EA5020" w:rsidRPr="00AD6033">
        <w:rPr>
          <w:lang w:val="fr-FR"/>
        </w:rPr>
        <w:t xml:space="preserve">la demande </w:t>
      </w:r>
      <w:r w:rsidR="00661339" w:rsidRPr="00AD6033">
        <w:rPr>
          <w:lang w:val="fr-FR"/>
        </w:rPr>
        <w:t xml:space="preserve">du parquet, </w:t>
      </w:r>
      <w:r w:rsidR="006B485D" w:rsidRPr="00AD6033">
        <w:rPr>
          <w:lang w:val="fr-FR"/>
        </w:rPr>
        <w:t>que l</w:t>
      </w:r>
      <w:r w:rsidR="00AD6033" w:rsidRPr="00AD6033">
        <w:rPr>
          <w:lang w:val="fr-FR"/>
        </w:rPr>
        <w:t>’</w:t>
      </w:r>
      <w:r w:rsidR="006B485D" w:rsidRPr="00AD6033">
        <w:rPr>
          <w:lang w:val="fr-FR"/>
        </w:rPr>
        <w:t>avocat</w:t>
      </w:r>
      <w:r w:rsidR="00DF7577" w:rsidRPr="00AD6033">
        <w:rPr>
          <w:lang w:val="fr-FR"/>
        </w:rPr>
        <w:t xml:space="preserve"> </w:t>
      </w:r>
      <w:r w:rsidR="00EA5020" w:rsidRPr="00AD6033">
        <w:rPr>
          <w:lang w:val="fr-FR"/>
        </w:rPr>
        <w:t xml:space="preserve">du requérant </w:t>
      </w:r>
      <w:r w:rsidR="006B485D" w:rsidRPr="00AD6033">
        <w:rPr>
          <w:lang w:val="fr-FR"/>
        </w:rPr>
        <w:t xml:space="preserve">avait </w:t>
      </w:r>
      <w:r w:rsidR="000E491F" w:rsidRPr="00AD6033">
        <w:rPr>
          <w:lang w:val="fr-FR"/>
        </w:rPr>
        <w:t>appuyé</w:t>
      </w:r>
      <w:r w:rsidR="00C674D2" w:rsidRPr="00AD6033">
        <w:rPr>
          <w:lang w:val="fr-FR"/>
        </w:rPr>
        <w:t>e</w:t>
      </w:r>
      <w:r w:rsidR="00661339" w:rsidRPr="00AD6033">
        <w:rPr>
          <w:lang w:val="fr-FR"/>
        </w:rPr>
        <w:t xml:space="preserve">, </w:t>
      </w:r>
      <w:r w:rsidR="00F212ED" w:rsidRPr="00AD6033">
        <w:rPr>
          <w:lang w:val="fr-FR"/>
        </w:rPr>
        <w:t>l</w:t>
      </w:r>
      <w:r w:rsidR="00AD6033" w:rsidRPr="00AD6033">
        <w:rPr>
          <w:lang w:val="fr-FR"/>
        </w:rPr>
        <w:t>’</w:t>
      </w:r>
      <w:r w:rsidR="00F212ED" w:rsidRPr="00AD6033">
        <w:rPr>
          <w:lang w:val="fr-FR"/>
        </w:rPr>
        <w:t xml:space="preserve">invitant à </w:t>
      </w:r>
      <w:r w:rsidR="00A5144E" w:rsidRPr="00AD6033">
        <w:rPr>
          <w:lang w:val="fr-FR"/>
        </w:rPr>
        <w:t xml:space="preserve">obliger </w:t>
      </w:r>
      <w:r w:rsidR="00F212ED" w:rsidRPr="00AD6033">
        <w:rPr>
          <w:lang w:val="fr-FR"/>
        </w:rPr>
        <w:t xml:space="preserve">chacun des agents impliqués </w:t>
      </w:r>
      <w:r w:rsidR="007D6D87" w:rsidRPr="00AD6033">
        <w:rPr>
          <w:lang w:val="fr-FR"/>
        </w:rPr>
        <w:t>à indemniser l</w:t>
      </w:r>
      <w:r w:rsidR="00AD6033" w:rsidRPr="00AD6033">
        <w:rPr>
          <w:lang w:val="fr-FR"/>
        </w:rPr>
        <w:t>’</w:t>
      </w:r>
      <w:r w:rsidR="007D6D87" w:rsidRPr="00AD6033">
        <w:rPr>
          <w:lang w:val="fr-FR"/>
        </w:rPr>
        <w:t>intéressé à hauteur de 1 000 PLN</w:t>
      </w:r>
      <w:r w:rsidR="00A5144E" w:rsidRPr="00AD6033">
        <w:rPr>
          <w:vertAlign w:val="superscript"/>
          <w:lang w:val="fr-FR"/>
        </w:rPr>
        <w:t xml:space="preserve"> </w:t>
      </w:r>
      <w:r w:rsidR="007D6D87" w:rsidRPr="00AD6033">
        <w:rPr>
          <w:lang w:val="fr-FR"/>
        </w:rPr>
        <w:t xml:space="preserve">et il </w:t>
      </w:r>
      <w:r w:rsidRPr="00AD6033">
        <w:rPr>
          <w:lang w:val="fr-FR"/>
        </w:rPr>
        <w:t xml:space="preserve">enjoignit </w:t>
      </w:r>
      <w:r w:rsidR="00F212ED" w:rsidRPr="00AD6033">
        <w:rPr>
          <w:lang w:val="fr-FR"/>
        </w:rPr>
        <w:t xml:space="preserve">à ces derniers </w:t>
      </w:r>
      <w:r w:rsidRPr="00AD6033">
        <w:rPr>
          <w:lang w:val="fr-FR"/>
        </w:rPr>
        <w:t>de rembourser au requérant les frais d</w:t>
      </w:r>
      <w:r w:rsidR="00AD6033" w:rsidRPr="00AD6033">
        <w:rPr>
          <w:lang w:val="fr-FR"/>
        </w:rPr>
        <w:t>’</w:t>
      </w:r>
      <w:r w:rsidRPr="00AD6033">
        <w:rPr>
          <w:lang w:val="fr-FR"/>
        </w:rPr>
        <w:t>assistance juridictionnelle</w:t>
      </w:r>
      <w:r w:rsidR="007D6D87" w:rsidRPr="00AD6033">
        <w:rPr>
          <w:lang w:val="fr-FR"/>
        </w:rPr>
        <w:t>, qui s</w:t>
      </w:r>
      <w:r w:rsidR="00AD6033" w:rsidRPr="00AD6033">
        <w:rPr>
          <w:lang w:val="fr-FR"/>
        </w:rPr>
        <w:t>’</w:t>
      </w:r>
      <w:r w:rsidR="007D6D87" w:rsidRPr="00AD6033">
        <w:rPr>
          <w:lang w:val="fr-FR"/>
        </w:rPr>
        <w:t>élevaient à 1350,54 PLN.</w:t>
      </w:r>
      <w:r w:rsidRPr="00AD6033">
        <w:rPr>
          <w:lang w:val="fr-FR"/>
        </w:rPr>
        <w:t xml:space="preserve"> Dans les motifs de sa décision, le tribunal de district d</w:t>
      </w:r>
      <w:r w:rsidR="00AD6033" w:rsidRPr="00AD6033">
        <w:rPr>
          <w:lang w:val="fr-FR"/>
        </w:rPr>
        <w:t>’</w:t>
      </w:r>
      <w:r w:rsidRPr="00AD6033">
        <w:rPr>
          <w:lang w:val="fr-FR"/>
        </w:rPr>
        <w:t>Oświęcim observait ce qui suit :</w:t>
      </w:r>
    </w:p>
    <w:p w:rsidR="00EA30C8" w:rsidRPr="00AD6033" w:rsidRDefault="00EA30C8" w:rsidP="00AD6033">
      <w:pPr>
        <w:pStyle w:val="ECHRPara"/>
        <w:rPr>
          <w:lang w:val="fr-FR"/>
        </w:rPr>
      </w:pPr>
      <w:r w:rsidRPr="00AD6033">
        <w:rPr>
          <w:lang w:val="fr-FR"/>
        </w:rPr>
        <w:t>-  le 23 novembre 2008, vers 22 heures, le requérant était rentré chez lui après avoir consommé deux bières dans un bar du quartier ; à l</w:t>
      </w:r>
      <w:r w:rsidR="00AD6033" w:rsidRPr="00AD6033">
        <w:rPr>
          <w:lang w:val="fr-FR"/>
        </w:rPr>
        <w:t>’</w:t>
      </w:r>
      <w:r w:rsidRPr="00AD6033">
        <w:rPr>
          <w:lang w:val="fr-FR"/>
        </w:rPr>
        <w:t>époque des faits, lui-même et sa compagne étaient en train de se séparer ; le requérant avait tenté d</w:t>
      </w:r>
      <w:r w:rsidR="00AD6033" w:rsidRPr="00AD6033">
        <w:rPr>
          <w:lang w:val="fr-FR"/>
        </w:rPr>
        <w:t>’</w:t>
      </w:r>
      <w:r w:rsidRPr="00AD6033">
        <w:rPr>
          <w:lang w:val="fr-FR"/>
        </w:rPr>
        <w:t>entrer dans leur appartement mais n</w:t>
      </w:r>
      <w:r w:rsidR="00AD6033" w:rsidRPr="00AD6033">
        <w:rPr>
          <w:lang w:val="fr-FR"/>
        </w:rPr>
        <w:t>’</w:t>
      </w:r>
      <w:r w:rsidRPr="00AD6033">
        <w:rPr>
          <w:lang w:val="fr-FR"/>
        </w:rPr>
        <w:t>y était pas parvenu, étant donné que la portée d</w:t>
      </w:r>
      <w:r w:rsidR="00AD6033" w:rsidRPr="00AD6033">
        <w:rPr>
          <w:lang w:val="fr-FR"/>
        </w:rPr>
        <w:t>’</w:t>
      </w:r>
      <w:r w:rsidRPr="00AD6033">
        <w:rPr>
          <w:lang w:val="fr-FR"/>
        </w:rPr>
        <w:t>entrée était fermée ; convaincu que sa compagne avait l</w:t>
      </w:r>
      <w:r w:rsidR="00AD6033" w:rsidRPr="00AD6033">
        <w:rPr>
          <w:lang w:val="fr-FR"/>
        </w:rPr>
        <w:t>’</w:t>
      </w:r>
      <w:r w:rsidRPr="00AD6033">
        <w:rPr>
          <w:lang w:val="fr-FR"/>
        </w:rPr>
        <w:t>intention de l</w:t>
      </w:r>
      <w:r w:rsidR="00AD6033" w:rsidRPr="00AD6033">
        <w:rPr>
          <w:lang w:val="fr-FR"/>
        </w:rPr>
        <w:t>’</w:t>
      </w:r>
      <w:r w:rsidRPr="00AD6033">
        <w:rPr>
          <w:lang w:val="fr-FR"/>
        </w:rPr>
        <w:t>empêcher de pénétrer à l</w:t>
      </w:r>
      <w:r w:rsidR="00AD6033" w:rsidRPr="00AD6033">
        <w:rPr>
          <w:lang w:val="fr-FR"/>
        </w:rPr>
        <w:t>’</w:t>
      </w:r>
      <w:r w:rsidRPr="00AD6033">
        <w:rPr>
          <w:lang w:val="fr-FR"/>
        </w:rPr>
        <w:t>intéri</w:t>
      </w:r>
      <w:r w:rsidR="001E6150" w:rsidRPr="00AD6033">
        <w:rPr>
          <w:lang w:val="fr-FR"/>
        </w:rPr>
        <w:t>eur, le requérant s</w:t>
      </w:r>
      <w:r w:rsidR="00AD6033" w:rsidRPr="00AD6033">
        <w:rPr>
          <w:lang w:val="fr-FR"/>
        </w:rPr>
        <w:t xml:space="preserve">’était mis à </w:t>
      </w:r>
      <w:r w:rsidRPr="00AD6033">
        <w:rPr>
          <w:lang w:val="fr-FR"/>
        </w:rPr>
        <w:t>crier et à taper contre la porte, puis, après que celle-ci eut été ouverte, il s</w:t>
      </w:r>
      <w:r w:rsidR="00AD6033" w:rsidRPr="00AD6033">
        <w:rPr>
          <w:lang w:val="fr-FR"/>
        </w:rPr>
        <w:t>’</w:t>
      </w:r>
      <w:r w:rsidRPr="00AD6033">
        <w:rPr>
          <w:lang w:val="fr-FR"/>
        </w:rPr>
        <w:t>était précipité vers sa compagne pour lui infliger un coup de poing et un coup de t</w:t>
      </w:r>
      <w:r w:rsidRPr="00AD6033">
        <w:rPr>
          <w:rFonts w:cstheme="minorHAnsi"/>
          <w:lang w:val="fr-FR"/>
        </w:rPr>
        <w:t>ê</w:t>
      </w:r>
      <w:r w:rsidRPr="00AD6033">
        <w:rPr>
          <w:lang w:val="fr-FR"/>
        </w:rPr>
        <w:t>te au visage ; la police municipale, alertée par la compagne du requérant, avait dépêché deux de ses agents sur place ; après avoir recueilli les déclarations de cette dernière selon lesquelles celle-ci craignait pour sa vie et sa santé et souhaitait que son compagnon f</w:t>
      </w:r>
      <w:r w:rsidRPr="00AD6033">
        <w:rPr>
          <w:rFonts w:cstheme="minorHAnsi"/>
          <w:lang w:val="fr-FR"/>
        </w:rPr>
        <w:t>û</w:t>
      </w:r>
      <w:r w:rsidRPr="00AD6033">
        <w:rPr>
          <w:lang w:val="fr-FR"/>
        </w:rPr>
        <w:t>t évincé du domicile conjugal, les agents avaient décidé d</w:t>
      </w:r>
      <w:r w:rsidR="00AD6033" w:rsidRPr="00AD6033">
        <w:rPr>
          <w:lang w:val="fr-FR"/>
        </w:rPr>
        <w:t>’</w:t>
      </w:r>
      <w:r w:rsidRPr="00AD6033">
        <w:rPr>
          <w:lang w:val="fr-FR"/>
        </w:rPr>
        <w:t>emmener le requérant en cellule de dégrisement ; à la suite de son refus d</w:t>
      </w:r>
      <w:r w:rsidR="00AD6033" w:rsidRPr="00AD6033">
        <w:rPr>
          <w:lang w:val="fr-FR"/>
        </w:rPr>
        <w:t>’</w:t>
      </w:r>
      <w:r w:rsidRPr="00AD6033">
        <w:rPr>
          <w:lang w:val="fr-FR"/>
        </w:rPr>
        <w:t>obtempérer à leurs ordres, le requérant avait été conduit dans la cage d</w:t>
      </w:r>
      <w:r w:rsidR="00AD6033" w:rsidRPr="00AD6033">
        <w:rPr>
          <w:lang w:val="fr-FR"/>
        </w:rPr>
        <w:t>’</w:t>
      </w:r>
      <w:r w:rsidRPr="00AD6033">
        <w:rPr>
          <w:lang w:val="fr-FR"/>
        </w:rPr>
        <w:t>escalier de l</w:t>
      </w:r>
      <w:r w:rsidR="00AD6033" w:rsidRPr="00AD6033">
        <w:rPr>
          <w:lang w:val="fr-FR"/>
        </w:rPr>
        <w:t>’</w:t>
      </w:r>
      <w:r w:rsidRPr="00AD6033">
        <w:rPr>
          <w:lang w:val="fr-FR"/>
        </w:rPr>
        <w:t>immeuble, plaqué au sol, menotté, puis placé dans le véhicule de police ; pendant le trajet vers la cellule de dégrisement, un agent l</w:t>
      </w:r>
      <w:r w:rsidR="00AD6033" w:rsidRPr="00AD6033">
        <w:rPr>
          <w:lang w:val="fr-FR"/>
        </w:rPr>
        <w:t>’</w:t>
      </w:r>
      <w:r w:rsidRPr="00AD6033">
        <w:rPr>
          <w:lang w:val="fr-FR"/>
        </w:rPr>
        <w:t>avait insulté à plusieurs occasions et lui avait posé des questions vulgaires à connotation sexuelle, puis il avait enfilé une paire de mitaines et lui avait asséné plusieurs coups au visage ; environ à mi-chemin de leur destination, le véhicule de police s</w:t>
      </w:r>
      <w:r w:rsidR="00AD6033" w:rsidRPr="00AD6033">
        <w:rPr>
          <w:lang w:val="fr-FR"/>
        </w:rPr>
        <w:t>’</w:t>
      </w:r>
      <w:r w:rsidRPr="00AD6033">
        <w:rPr>
          <w:lang w:val="fr-FR"/>
        </w:rPr>
        <w:t>était arrêté au bord d</w:t>
      </w:r>
      <w:r w:rsidR="00AD6033" w:rsidRPr="00AD6033">
        <w:rPr>
          <w:lang w:val="fr-FR"/>
        </w:rPr>
        <w:t>’</w:t>
      </w:r>
      <w:r w:rsidRPr="00AD6033">
        <w:rPr>
          <w:lang w:val="fr-FR"/>
        </w:rPr>
        <w:t>une petite voie, et les agents avaient alors infligé au requérant plusieurs coups au visage,  dont deux, particulièrement intenses, avaient provoqué une fracture de l</w:t>
      </w:r>
      <w:r w:rsidR="00AD6033" w:rsidRPr="00AD6033">
        <w:rPr>
          <w:lang w:val="fr-FR"/>
        </w:rPr>
        <w:t>’</w:t>
      </w:r>
      <w:r w:rsidRPr="00AD6033">
        <w:rPr>
          <w:lang w:val="fr-FR"/>
        </w:rPr>
        <w:t>os zygomatique droit et d</w:t>
      </w:r>
      <w:r w:rsidR="00AD6033" w:rsidRPr="00AD6033">
        <w:rPr>
          <w:lang w:val="fr-FR"/>
        </w:rPr>
        <w:t>’</w:t>
      </w:r>
      <w:r w:rsidRPr="00AD6033">
        <w:rPr>
          <w:lang w:val="fr-FR"/>
        </w:rPr>
        <w:t>une partie du côté droit de la mâchoire ; l</w:t>
      </w:r>
      <w:r w:rsidR="00AD6033" w:rsidRPr="00AD6033">
        <w:rPr>
          <w:lang w:val="fr-FR"/>
        </w:rPr>
        <w:t>’</w:t>
      </w:r>
      <w:r w:rsidRPr="00AD6033">
        <w:rPr>
          <w:lang w:val="fr-FR"/>
        </w:rPr>
        <w:t>un d</w:t>
      </w:r>
      <w:r w:rsidR="00AD6033" w:rsidRPr="00AD6033">
        <w:rPr>
          <w:lang w:val="fr-FR"/>
        </w:rPr>
        <w:t>’</w:t>
      </w:r>
      <w:r w:rsidRPr="00AD6033">
        <w:rPr>
          <w:lang w:val="fr-FR"/>
        </w:rPr>
        <w:t>entre eux avait dit que le requérant « sentait trop peu l</w:t>
      </w:r>
      <w:r w:rsidR="00AD6033" w:rsidRPr="00AD6033">
        <w:rPr>
          <w:lang w:val="fr-FR"/>
        </w:rPr>
        <w:t>’</w:t>
      </w:r>
      <w:r w:rsidRPr="00AD6033">
        <w:rPr>
          <w:lang w:val="fr-FR"/>
        </w:rPr>
        <w:t>alcool », à la suite de quoi l</w:t>
      </w:r>
      <w:r w:rsidR="00AD6033" w:rsidRPr="00AD6033">
        <w:rPr>
          <w:lang w:val="fr-FR"/>
        </w:rPr>
        <w:t>’</w:t>
      </w:r>
      <w:r w:rsidRPr="00AD6033">
        <w:rPr>
          <w:lang w:val="fr-FR"/>
        </w:rPr>
        <w:t>autre agent avait sorti</w:t>
      </w:r>
      <w:r w:rsidR="00AD6033" w:rsidRPr="00AD6033">
        <w:rPr>
          <w:lang w:val="fr-FR"/>
        </w:rPr>
        <w:t xml:space="preserve"> un récipient rempli de liquide </w:t>
      </w:r>
      <w:r w:rsidRPr="00AD6033">
        <w:rPr>
          <w:lang w:val="fr-FR"/>
        </w:rPr>
        <w:t xml:space="preserve">et avait forcé le requérant à en ingurgiter ; le requérant avait tenté de </w:t>
      </w:r>
      <w:r w:rsidRPr="00AD6033">
        <w:rPr>
          <w:lang w:val="fr-FR"/>
        </w:rPr>
        <w:lastRenderedPageBreak/>
        <w:t>se défendre et avait expliqué aux agents qu</w:t>
      </w:r>
      <w:r w:rsidR="00AD6033" w:rsidRPr="00AD6033">
        <w:rPr>
          <w:lang w:val="fr-FR"/>
        </w:rPr>
        <w:t>’</w:t>
      </w:r>
      <w:r w:rsidRPr="00AD6033">
        <w:rPr>
          <w:lang w:val="fr-FR"/>
        </w:rPr>
        <w:t>il était âgé, qu</w:t>
      </w:r>
      <w:r w:rsidR="00AD6033" w:rsidRPr="00AD6033">
        <w:rPr>
          <w:lang w:val="fr-FR"/>
        </w:rPr>
        <w:t>’</w:t>
      </w:r>
      <w:r w:rsidRPr="00AD6033">
        <w:rPr>
          <w:lang w:val="fr-FR"/>
        </w:rPr>
        <w:t>il avait des problèmes cardiaques et</w:t>
      </w:r>
      <w:r w:rsidR="00AD6033" w:rsidRPr="00AD6033">
        <w:rPr>
          <w:lang w:val="fr-FR"/>
        </w:rPr>
        <w:t xml:space="preserve"> que « cela pourrait le tuer », </w:t>
      </w:r>
      <w:r w:rsidRPr="00AD6033">
        <w:rPr>
          <w:lang w:val="fr-FR"/>
        </w:rPr>
        <w:t>ce à quoi l</w:t>
      </w:r>
      <w:r w:rsidR="00AD6033" w:rsidRPr="00AD6033">
        <w:rPr>
          <w:lang w:val="fr-FR"/>
        </w:rPr>
        <w:t>’</w:t>
      </w:r>
      <w:r w:rsidRPr="00AD6033">
        <w:rPr>
          <w:lang w:val="fr-FR"/>
        </w:rPr>
        <w:t>un des agents avait répondu que « s</w:t>
      </w:r>
      <w:r w:rsidR="00AD6033" w:rsidRPr="00AD6033">
        <w:rPr>
          <w:lang w:val="fr-FR"/>
        </w:rPr>
        <w:t>’</w:t>
      </w:r>
      <w:r w:rsidRPr="00AD6033">
        <w:rPr>
          <w:lang w:val="fr-FR"/>
        </w:rPr>
        <w:t>il ne buvait pas, ils le tueraient quand même » ; le requérant avait ensuite perdu c</w:t>
      </w:r>
      <w:r w:rsidR="00527413" w:rsidRPr="00AD6033">
        <w:rPr>
          <w:lang w:val="fr-FR"/>
        </w:rPr>
        <w:t xml:space="preserve">onnaissance ; il avait retrouvé </w:t>
      </w:r>
      <w:r w:rsidRPr="00AD6033">
        <w:rPr>
          <w:lang w:val="fr-FR"/>
        </w:rPr>
        <w:t>ses esprits seulement à l</w:t>
      </w:r>
      <w:r w:rsidR="00AD6033" w:rsidRPr="00AD6033">
        <w:rPr>
          <w:lang w:val="fr-FR"/>
        </w:rPr>
        <w:t>’</w:t>
      </w:r>
      <w:r w:rsidRPr="00AD6033">
        <w:rPr>
          <w:lang w:val="fr-FR"/>
        </w:rPr>
        <w:t>arrivée à la cellule de dégrisement ; là-b</w:t>
      </w:r>
      <w:r w:rsidR="00AD6033" w:rsidRPr="00AD6033">
        <w:rPr>
          <w:lang w:val="fr-FR"/>
        </w:rPr>
        <w:t xml:space="preserve">as, il avait subi un éthylotest </w:t>
      </w:r>
      <w:r w:rsidRPr="00AD6033">
        <w:rPr>
          <w:lang w:val="fr-FR"/>
        </w:rPr>
        <w:t>et un examen médical à l</w:t>
      </w:r>
      <w:r w:rsidR="00AD6033" w:rsidRPr="00AD6033">
        <w:rPr>
          <w:lang w:val="fr-FR"/>
        </w:rPr>
        <w:t>’</w:t>
      </w:r>
      <w:r w:rsidRPr="00AD6033">
        <w:rPr>
          <w:lang w:val="fr-FR"/>
        </w:rPr>
        <w:t>issue duquel il avait été constaté la présence d</w:t>
      </w:r>
      <w:r w:rsidR="00AD6033" w:rsidRPr="00AD6033">
        <w:rPr>
          <w:lang w:val="fr-FR"/>
        </w:rPr>
        <w:t>’</w:t>
      </w:r>
      <w:r w:rsidRPr="00AD6033">
        <w:rPr>
          <w:lang w:val="fr-FR"/>
        </w:rPr>
        <w:t>un hématome autour de son œil gauche ; le requérant avait été libéré le lendemain ; à sa sortie de la cellule de dégrisement, il avait subi un autre examen médical et s</w:t>
      </w:r>
      <w:r w:rsidR="00AD6033" w:rsidRPr="00AD6033">
        <w:rPr>
          <w:lang w:val="fr-FR"/>
        </w:rPr>
        <w:t>’</w:t>
      </w:r>
      <w:r w:rsidRPr="00AD6033">
        <w:rPr>
          <w:lang w:val="fr-FR"/>
        </w:rPr>
        <w:t>était entretenu avec une thérapeute ; dans une note écrite issue de cet entretien, cette dernière avait indiqué que le requérant avait des hématomes autour des yeux</w:t>
      </w:r>
      <w:r w:rsidR="00B7453D" w:rsidRPr="00AD6033">
        <w:rPr>
          <w:lang w:val="fr-FR"/>
        </w:rPr>
        <w:t xml:space="preserve"> </w:t>
      </w:r>
      <w:r w:rsidRPr="00AD6033">
        <w:rPr>
          <w:lang w:val="fr-FR"/>
        </w:rPr>
        <w:t>si importants qu</w:t>
      </w:r>
      <w:r w:rsidR="00AD6033" w:rsidRPr="00AD6033">
        <w:rPr>
          <w:lang w:val="fr-FR"/>
        </w:rPr>
        <w:t>’</w:t>
      </w:r>
      <w:r w:rsidRPr="00AD6033">
        <w:rPr>
          <w:lang w:val="fr-FR"/>
        </w:rPr>
        <w:t>elle lui avait demandé « s</w:t>
      </w:r>
      <w:r w:rsidR="00AD6033" w:rsidRPr="00AD6033">
        <w:rPr>
          <w:lang w:val="fr-FR"/>
        </w:rPr>
        <w:t>’</w:t>
      </w:r>
      <w:r w:rsidRPr="00AD6033">
        <w:rPr>
          <w:lang w:val="fr-FR"/>
        </w:rPr>
        <w:t>il venait de rentrer d</w:t>
      </w:r>
      <w:r w:rsidR="00AD6033" w:rsidRPr="00AD6033">
        <w:rPr>
          <w:lang w:val="fr-FR"/>
        </w:rPr>
        <w:t>’</w:t>
      </w:r>
      <w:r w:rsidRPr="00AD6033">
        <w:rPr>
          <w:lang w:val="fr-FR"/>
        </w:rPr>
        <w:t>Irak » ;</w:t>
      </w:r>
    </w:p>
    <w:p w:rsidR="00EA30C8" w:rsidRPr="00AD6033" w:rsidRDefault="00EA30C8" w:rsidP="00AD6033">
      <w:pPr>
        <w:pStyle w:val="ECHRPara"/>
        <w:rPr>
          <w:lang w:val="fr-FR"/>
        </w:rPr>
      </w:pPr>
      <w:r w:rsidRPr="00AD6033">
        <w:rPr>
          <w:lang w:val="fr-FR"/>
        </w:rPr>
        <w:t>-  les experts psychiatres avaient exclu que, au moment des faits, le requérant se trouvait sous une emprise trop importante de l</w:t>
      </w:r>
      <w:r w:rsidR="00AD6033" w:rsidRPr="00AD6033">
        <w:rPr>
          <w:lang w:val="fr-FR"/>
        </w:rPr>
        <w:t>’</w:t>
      </w:r>
      <w:r w:rsidRPr="00AD6033">
        <w:rPr>
          <w:lang w:val="fr-FR"/>
        </w:rPr>
        <w:t>alcool ;</w:t>
      </w:r>
    </w:p>
    <w:p w:rsidR="00EA30C8" w:rsidRPr="00AD6033" w:rsidRDefault="00EA30C8" w:rsidP="00AD6033">
      <w:pPr>
        <w:pStyle w:val="ECHRPara"/>
        <w:rPr>
          <w:lang w:val="fr-FR"/>
        </w:rPr>
      </w:pPr>
      <w:r w:rsidRPr="00AD6033">
        <w:rPr>
          <w:lang w:val="fr-FR"/>
        </w:rPr>
        <w:t>-  l</w:t>
      </w:r>
      <w:r w:rsidR="00AD6033" w:rsidRPr="00AD6033">
        <w:rPr>
          <w:lang w:val="fr-FR"/>
        </w:rPr>
        <w:t>’</w:t>
      </w:r>
      <w:r w:rsidRPr="00AD6033">
        <w:rPr>
          <w:lang w:val="fr-FR"/>
        </w:rPr>
        <w:t>ensemble des preuves réunies montraient que les agents impliqués avaient bel et bien commis les faits reprochés ; les contusions occasionnées au requérant étaient telles qu</w:t>
      </w:r>
      <w:r w:rsidR="00AD6033" w:rsidRPr="00AD6033">
        <w:rPr>
          <w:lang w:val="fr-FR"/>
        </w:rPr>
        <w:t>’</w:t>
      </w:r>
      <w:r w:rsidRPr="00AD6033">
        <w:rPr>
          <w:lang w:val="fr-FR"/>
        </w:rPr>
        <w:t>il était évident que la force utilisée à son encontre avait été excessive ; le comportement des agents pendant le trajet vers la cellule de dégrisement avait été particulièrement indigne : le requérant avait été victime de brutalités policières gratuites et illégales à un point tel que sa vie et sa santé avaient été en danger.</w:t>
      </w:r>
    </w:p>
    <w:p w:rsidR="00EA30C8" w:rsidRPr="00AD6033" w:rsidRDefault="0091100A"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24</w:t>
      </w:r>
      <w:r w:rsidRPr="00AD6033">
        <w:rPr>
          <w:lang w:val="fr-FR"/>
        </w:rPr>
        <w:fldChar w:fldCharType="end"/>
      </w:r>
      <w:r w:rsidRPr="00AD6033">
        <w:rPr>
          <w:lang w:val="fr-FR"/>
        </w:rPr>
        <w:t>.  </w:t>
      </w:r>
      <w:r w:rsidR="00EA30C8" w:rsidRPr="00AD6033">
        <w:rPr>
          <w:lang w:val="fr-FR"/>
        </w:rPr>
        <w:t>En fixant les peines, le tribunal retint comme circonstance atténuante le casier judiciaire vierge des agents et comme circonstances aggravantes le fait que les agissements reprochés à ces derniers avaient été commis dans l</w:t>
      </w:r>
      <w:r w:rsidR="00AD6033" w:rsidRPr="00AD6033">
        <w:rPr>
          <w:lang w:val="fr-FR"/>
        </w:rPr>
        <w:t>’</w:t>
      </w:r>
      <w:r w:rsidR="00EA30C8" w:rsidRPr="00AD6033">
        <w:rPr>
          <w:lang w:val="fr-FR"/>
        </w:rPr>
        <w:t>exercice de leurs fonctions, que leur degré de dangerosité sociale était élevé, que le requérant avait subi un préjudice important, qu</w:t>
      </w:r>
      <w:r w:rsidR="00AD6033" w:rsidRPr="00AD6033">
        <w:rPr>
          <w:lang w:val="fr-FR"/>
        </w:rPr>
        <w:t>’</w:t>
      </w:r>
      <w:r w:rsidR="00EA30C8" w:rsidRPr="00AD6033">
        <w:rPr>
          <w:lang w:val="fr-FR"/>
        </w:rPr>
        <w:t>il était vulnérable et qu</w:t>
      </w:r>
      <w:r w:rsidR="00AD6033" w:rsidRPr="00AD6033">
        <w:rPr>
          <w:lang w:val="fr-FR"/>
        </w:rPr>
        <w:t>’</w:t>
      </w:r>
      <w:r w:rsidR="00EA30C8" w:rsidRPr="00AD6033">
        <w:rPr>
          <w:lang w:val="fr-FR"/>
        </w:rPr>
        <w:t>il avait été forcé à ingurgiter de l</w:t>
      </w:r>
      <w:r w:rsidR="00AD6033" w:rsidRPr="00AD6033">
        <w:rPr>
          <w:lang w:val="fr-FR"/>
        </w:rPr>
        <w:t>’</w:t>
      </w:r>
      <w:r w:rsidR="00EA30C8" w:rsidRPr="00AD6033">
        <w:rPr>
          <w:lang w:val="fr-FR"/>
        </w:rPr>
        <w:t>alcool uniquement pour que son admission en cellule de dégrisement fût assurée. En déterminant le montant de l</w:t>
      </w:r>
      <w:r w:rsidR="00AD6033" w:rsidRPr="00AD6033">
        <w:rPr>
          <w:lang w:val="fr-FR"/>
        </w:rPr>
        <w:t>’</w:t>
      </w:r>
      <w:r w:rsidR="00EA30C8" w:rsidRPr="00AD6033">
        <w:rPr>
          <w:lang w:val="fr-FR"/>
        </w:rPr>
        <w:t>amende et de celui de la réparation à accorder au requérant, le tribunal tint compte de la situation financière des agents et de la gravité du préjudice occasionné à l</w:t>
      </w:r>
      <w:r w:rsidR="00AD6033" w:rsidRPr="00AD6033">
        <w:rPr>
          <w:lang w:val="fr-FR"/>
        </w:rPr>
        <w:t>’</w:t>
      </w:r>
      <w:r w:rsidR="00EA30C8" w:rsidRPr="00AD6033">
        <w:rPr>
          <w:lang w:val="fr-FR"/>
        </w:rPr>
        <w:t>intéressé.</w:t>
      </w:r>
    </w:p>
    <w:p w:rsidR="00EA30C8" w:rsidRPr="00AD6033" w:rsidRDefault="0091100A"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25</w:t>
      </w:r>
      <w:r w:rsidRPr="00AD6033">
        <w:rPr>
          <w:lang w:val="fr-FR"/>
        </w:rPr>
        <w:fldChar w:fldCharType="end"/>
      </w:r>
      <w:r w:rsidRPr="00AD6033">
        <w:rPr>
          <w:lang w:val="fr-FR"/>
        </w:rPr>
        <w:t>.  </w:t>
      </w:r>
      <w:r w:rsidR="00EA30C8" w:rsidRPr="00AD6033">
        <w:rPr>
          <w:lang w:val="fr-FR"/>
        </w:rPr>
        <w:t>Le 25 février 2016, le tribunal régional de Cracovie rejeta les appels que les agents concernés avaient interjetés de leurs condamnations respectives.</w:t>
      </w:r>
    </w:p>
    <w:p w:rsidR="00EA30C8" w:rsidRPr="00AD6033" w:rsidRDefault="00EA30C8" w:rsidP="00AD6033">
      <w:pPr>
        <w:pStyle w:val="ECHRHeading2"/>
        <w:rPr>
          <w:lang w:val="fr-FR"/>
        </w:rPr>
      </w:pPr>
      <w:r w:rsidRPr="00AD6033">
        <w:rPr>
          <w:lang w:val="fr-FR"/>
        </w:rPr>
        <w:t>C.  La procédure menée contre le requérant pour violences conjugales et pour outrage et injure à agent de police en fonction</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26</w:t>
      </w:r>
      <w:r w:rsidRPr="00AD6033">
        <w:rPr>
          <w:lang w:val="fr-FR"/>
        </w:rPr>
        <w:fldChar w:fldCharType="end"/>
      </w:r>
      <w:r w:rsidRPr="00AD6033">
        <w:rPr>
          <w:lang w:val="fr-FR"/>
        </w:rPr>
        <w:t>.  À la suite de l</w:t>
      </w:r>
      <w:r w:rsidR="00AD6033" w:rsidRPr="00AD6033">
        <w:rPr>
          <w:lang w:val="fr-FR"/>
        </w:rPr>
        <w:t>’</w:t>
      </w:r>
      <w:r w:rsidRPr="00AD6033">
        <w:rPr>
          <w:lang w:val="fr-FR"/>
        </w:rPr>
        <w:t>incident du 23 novembre 2008, le requérant fut poursuivi pour violences conjugales et pour outrage et injure à agent de police en fonction. Dans le cadre de la procédure y afférente, le 12 juillet 2010, un rapport d</w:t>
      </w:r>
      <w:r w:rsidR="00AD6033" w:rsidRPr="00AD6033">
        <w:rPr>
          <w:lang w:val="fr-FR"/>
        </w:rPr>
        <w:t>’</w:t>
      </w:r>
      <w:r w:rsidRPr="00AD6033">
        <w:rPr>
          <w:lang w:val="fr-FR"/>
        </w:rPr>
        <w:t>expertise fut remis au tribunal de district d</w:t>
      </w:r>
      <w:r w:rsidR="00AD6033" w:rsidRPr="00AD6033">
        <w:rPr>
          <w:lang w:val="fr-FR"/>
        </w:rPr>
        <w:t>’</w:t>
      </w:r>
      <w:r w:rsidRPr="00AD6033">
        <w:rPr>
          <w:lang w:val="fr-FR"/>
        </w:rPr>
        <w:t>Oświęcim. S</w:t>
      </w:r>
      <w:r w:rsidR="00AD6033" w:rsidRPr="00AD6033">
        <w:rPr>
          <w:lang w:val="fr-FR"/>
        </w:rPr>
        <w:t>’</w:t>
      </w:r>
      <w:r w:rsidRPr="00AD6033">
        <w:rPr>
          <w:lang w:val="fr-FR"/>
        </w:rPr>
        <w:t>agissant de l</w:t>
      </w:r>
      <w:r w:rsidR="00AD6033" w:rsidRPr="00AD6033">
        <w:rPr>
          <w:lang w:val="fr-FR"/>
        </w:rPr>
        <w:t>’</w:t>
      </w:r>
      <w:r w:rsidRPr="00AD6033">
        <w:rPr>
          <w:lang w:val="fr-FR"/>
        </w:rPr>
        <w:t>origine des contusions présentées par le requérant, ce rapport indiquait que soit ce dernier avait fait l</w:t>
      </w:r>
      <w:r w:rsidR="00AD6033" w:rsidRPr="00AD6033">
        <w:rPr>
          <w:lang w:val="fr-FR"/>
        </w:rPr>
        <w:t>’</w:t>
      </w:r>
      <w:r w:rsidRPr="00AD6033">
        <w:rPr>
          <w:lang w:val="fr-FR"/>
        </w:rPr>
        <w:t>objet de coups intentionnels</w:t>
      </w:r>
      <w:r w:rsidRPr="00AD6033">
        <w:rPr>
          <w:i/>
          <w:lang w:val="fr-FR"/>
        </w:rPr>
        <w:t xml:space="preserve"> </w:t>
      </w:r>
      <w:r w:rsidRPr="00AD6033">
        <w:rPr>
          <w:lang w:val="fr-FR"/>
        </w:rPr>
        <w:lastRenderedPageBreak/>
        <w:t>« </w:t>
      </w:r>
      <w:r w:rsidRPr="00AD6033">
        <w:rPr>
          <w:i/>
          <w:lang w:val="fr-FR"/>
        </w:rPr>
        <w:t>overhand</w:t>
      </w:r>
      <w:r w:rsidRPr="00AD6033">
        <w:rPr>
          <w:lang w:val="fr-FR"/>
        </w:rPr>
        <w:t> »</w:t>
      </w:r>
      <w:r w:rsidR="001E6150" w:rsidRPr="00AD6033">
        <w:rPr>
          <w:i/>
          <w:lang w:val="fr-FR"/>
        </w:rPr>
        <w:t xml:space="preserve"> (uderzenie kończą</w:t>
      </w:r>
      <w:r w:rsidRPr="00AD6033">
        <w:rPr>
          <w:i/>
          <w:lang w:val="fr-FR"/>
        </w:rPr>
        <w:t>ce « overhand »</w:t>
      </w:r>
      <w:r w:rsidRPr="00AD6033">
        <w:rPr>
          <w:lang w:val="fr-FR"/>
        </w:rPr>
        <w:t>), soit, alors qu</w:t>
      </w:r>
      <w:r w:rsidR="00AD6033" w:rsidRPr="00AD6033">
        <w:rPr>
          <w:lang w:val="fr-FR"/>
        </w:rPr>
        <w:t>’</w:t>
      </w:r>
      <w:r w:rsidRPr="00AD6033">
        <w:rPr>
          <w:lang w:val="fr-FR"/>
        </w:rPr>
        <w:t>il était inerte, il avait eu la tête cognée avec force contre le bord contondant d</w:t>
      </w:r>
      <w:r w:rsidR="00AD6033" w:rsidRPr="00AD6033">
        <w:rPr>
          <w:lang w:val="fr-FR"/>
        </w:rPr>
        <w:t>’</w:t>
      </w:r>
      <w:r w:rsidRPr="00AD6033">
        <w:rPr>
          <w:lang w:val="fr-FR"/>
        </w:rPr>
        <w:t>un objet, tel que, par exemple, une pièce d</w:t>
      </w:r>
      <w:r w:rsidR="00AD6033" w:rsidRPr="00AD6033">
        <w:rPr>
          <w:lang w:val="fr-FR"/>
        </w:rPr>
        <w:t>’</w:t>
      </w:r>
      <w:r w:rsidRPr="00AD6033">
        <w:rPr>
          <w:lang w:val="fr-FR"/>
        </w:rPr>
        <w:t>équipement ou une porte de véhicule. Le rapport susmentionné constatait en outre que l</w:t>
      </w:r>
      <w:r w:rsidR="00AD6033" w:rsidRPr="00AD6033">
        <w:rPr>
          <w:lang w:val="fr-FR"/>
        </w:rPr>
        <w:t>’</w:t>
      </w:r>
      <w:r w:rsidRPr="00AD6033">
        <w:rPr>
          <w:lang w:val="fr-FR"/>
        </w:rPr>
        <w:t>examen médical réalisé à l</w:t>
      </w:r>
      <w:r w:rsidR="00AD6033" w:rsidRPr="00AD6033">
        <w:rPr>
          <w:lang w:val="fr-FR"/>
        </w:rPr>
        <w:t>’</w:t>
      </w:r>
      <w:r w:rsidRPr="00AD6033">
        <w:rPr>
          <w:lang w:val="fr-FR"/>
        </w:rPr>
        <w:t>admission du requérant en cellule de dégrisement avait été superficiel et que, compte tenu de son âge et de son état de santé, l</w:t>
      </w:r>
      <w:r w:rsidR="00AD6033" w:rsidRPr="00AD6033">
        <w:rPr>
          <w:lang w:val="fr-FR"/>
        </w:rPr>
        <w:t>’</w:t>
      </w:r>
      <w:r w:rsidRPr="00AD6033">
        <w:rPr>
          <w:lang w:val="fr-FR"/>
        </w:rPr>
        <w:t>intéressé n</w:t>
      </w:r>
      <w:r w:rsidR="00AD6033" w:rsidRPr="00AD6033">
        <w:rPr>
          <w:lang w:val="fr-FR"/>
        </w:rPr>
        <w:t>’</w:t>
      </w:r>
      <w:r w:rsidRPr="00AD6033">
        <w:rPr>
          <w:lang w:val="fr-FR"/>
        </w:rPr>
        <w:t>aurait pas lui-même pu se causer des lésions aussi importantes.</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27</w:t>
      </w:r>
      <w:r w:rsidRPr="00AD6033">
        <w:rPr>
          <w:lang w:val="fr-FR"/>
        </w:rPr>
        <w:fldChar w:fldCharType="end"/>
      </w:r>
      <w:r w:rsidRPr="00AD6033">
        <w:rPr>
          <w:lang w:val="fr-FR"/>
        </w:rPr>
        <w:t>.  Par un jugement du 3 septembre 2010, le tribunal de district d</w:t>
      </w:r>
      <w:r w:rsidR="00AD6033" w:rsidRPr="00AD6033">
        <w:rPr>
          <w:lang w:val="fr-FR"/>
        </w:rPr>
        <w:t>’</w:t>
      </w:r>
      <w:r w:rsidRPr="00AD6033">
        <w:rPr>
          <w:lang w:val="fr-FR"/>
        </w:rPr>
        <w:t>Oświęcim déclara le requérant coupable des faits reprochés, le condamna à une peine d</w:t>
      </w:r>
      <w:r w:rsidR="00AD6033" w:rsidRPr="00AD6033">
        <w:rPr>
          <w:lang w:val="fr-FR"/>
        </w:rPr>
        <w:t>’</w:t>
      </w:r>
      <w:r w:rsidRPr="00AD6033">
        <w:rPr>
          <w:lang w:val="fr-FR"/>
        </w:rPr>
        <w:t>amende de 700 PLN et l</w:t>
      </w:r>
      <w:r w:rsidR="00AD6033" w:rsidRPr="00AD6033">
        <w:rPr>
          <w:lang w:val="fr-FR"/>
        </w:rPr>
        <w:t>’</w:t>
      </w:r>
      <w:r w:rsidRPr="00AD6033">
        <w:rPr>
          <w:lang w:val="fr-FR"/>
        </w:rPr>
        <w:t>obligea à payer 100 PLN au profit d</w:t>
      </w:r>
      <w:r w:rsidR="00AD6033" w:rsidRPr="00AD6033">
        <w:rPr>
          <w:lang w:val="fr-FR"/>
        </w:rPr>
        <w:t>’</w:t>
      </w:r>
      <w:r w:rsidRPr="00AD6033">
        <w:rPr>
          <w:lang w:val="fr-FR"/>
        </w:rPr>
        <w:t>un orphelinat.</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28</w:t>
      </w:r>
      <w:r w:rsidRPr="00AD6033">
        <w:rPr>
          <w:lang w:val="fr-FR"/>
        </w:rPr>
        <w:fldChar w:fldCharType="end"/>
      </w:r>
      <w:r w:rsidRPr="00AD6033">
        <w:rPr>
          <w:lang w:val="fr-FR"/>
        </w:rPr>
        <w:t>.  Le 14 décembre 2010, le tribunal régional de Cracovie annula la condamnation du requérant du chef d</w:t>
      </w:r>
      <w:r w:rsidR="00AD6033" w:rsidRPr="00AD6033">
        <w:rPr>
          <w:lang w:val="fr-FR"/>
        </w:rPr>
        <w:t>’</w:t>
      </w:r>
      <w:r w:rsidRPr="00AD6033">
        <w:rPr>
          <w:lang w:val="fr-FR"/>
        </w:rPr>
        <w:t>outrage à agent de police en fonction et, à cet égard, renvoya l</w:t>
      </w:r>
      <w:r w:rsidR="00AD6033" w:rsidRPr="00AD6033">
        <w:rPr>
          <w:lang w:val="fr-FR"/>
        </w:rPr>
        <w:t>’</w:t>
      </w:r>
      <w:r w:rsidRPr="00AD6033">
        <w:rPr>
          <w:lang w:val="fr-FR"/>
        </w:rPr>
        <w:t>affaire au tribunal de district pour réexamen.</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29</w:t>
      </w:r>
      <w:r w:rsidRPr="00AD6033">
        <w:rPr>
          <w:lang w:val="fr-FR"/>
        </w:rPr>
        <w:fldChar w:fldCharType="end"/>
      </w:r>
      <w:r w:rsidRPr="00AD6033">
        <w:rPr>
          <w:lang w:val="fr-FR"/>
        </w:rPr>
        <w:t>.  Par un jugement du 31 mai 2011, le tribunal de district d</w:t>
      </w:r>
      <w:r w:rsidR="00AD6033" w:rsidRPr="00AD6033">
        <w:rPr>
          <w:lang w:val="fr-FR"/>
        </w:rPr>
        <w:t>’</w:t>
      </w:r>
      <w:r w:rsidRPr="00AD6033">
        <w:rPr>
          <w:lang w:val="fr-FR"/>
        </w:rPr>
        <w:t>Oświęcim, statuant en tant que juridiction de renvoi, déclara le requérant coupable des faits reprochés et l</w:t>
      </w:r>
      <w:r w:rsidR="00AD6033" w:rsidRPr="00AD6033">
        <w:rPr>
          <w:lang w:val="fr-FR"/>
        </w:rPr>
        <w:t>’</w:t>
      </w:r>
      <w:r w:rsidRPr="00AD6033">
        <w:rPr>
          <w:lang w:val="fr-FR"/>
        </w:rPr>
        <w:t>obligea à payer 50 PLN au profit d</w:t>
      </w:r>
      <w:r w:rsidR="00AD6033" w:rsidRPr="00AD6033">
        <w:rPr>
          <w:lang w:val="fr-FR"/>
        </w:rPr>
        <w:t>’</w:t>
      </w:r>
      <w:r w:rsidRPr="00AD6033">
        <w:rPr>
          <w:lang w:val="fr-FR"/>
        </w:rPr>
        <w:t>un orphelinat.</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30</w:t>
      </w:r>
      <w:r w:rsidRPr="00AD6033">
        <w:rPr>
          <w:lang w:val="fr-FR"/>
        </w:rPr>
        <w:fldChar w:fldCharType="end"/>
      </w:r>
      <w:r w:rsidRPr="00AD6033">
        <w:rPr>
          <w:lang w:val="fr-FR"/>
        </w:rPr>
        <w:t>.  Envisageant d</w:t>
      </w:r>
      <w:r w:rsidR="00AD6033" w:rsidRPr="00AD6033">
        <w:rPr>
          <w:lang w:val="fr-FR"/>
        </w:rPr>
        <w:t>’</w:t>
      </w:r>
      <w:r w:rsidRPr="00AD6033">
        <w:rPr>
          <w:lang w:val="fr-FR"/>
        </w:rPr>
        <w:t>interjeter appel de ce jugement, le requérant demanda au tribunal de lui faire parvenir l</w:t>
      </w:r>
      <w:r w:rsidR="001E6150" w:rsidRPr="00AD6033">
        <w:rPr>
          <w:lang w:val="fr-FR"/>
        </w:rPr>
        <w:t>es motifs de sa décision. Le 21 </w:t>
      </w:r>
      <w:r w:rsidRPr="00AD6033">
        <w:rPr>
          <w:lang w:val="fr-FR"/>
        </w:rPr>
        <w:t>juin 2011, sa demande fut rejetée comme étant tardive. Le 11 janvier 2012, le tribunal de district d</w:t>
      </w:r>
      <w:r w:rsidR="00AD6033" w:rsidRPr="00AD6033">
        <w:rPr>
          <w:lang w:val="fr-FR"/>
        </w:rPr>
        <w:t>’</w:t>
      </w:r>
      <w:r w:rsidRPr="00AD6033">
        <w:rPr>
          <w:lang w:val="fr-FR"/>
        </w:rPr>
        <w:t>Oświęcim déclara l</w:t>
      </w:r>
      <w:r w:rsidR="00AD6033" w:rsidRPr="00AD6033">
        <w:rPr>
          <w:lang w:val="fr-FR"/>
        </w:rPr>
        <w:t>’</w:t>
      </w:r>
      <w:r w:rsidRPr="00AD6033">
        <w:rPr>
          <w:lang w:val="fr-FR"/>
        </w:rPr>
        <w:t>appel du requérant irrecevable.</w:t>
      </w:r>
    </w:p>
    <w:p w:rsidR="00EA30C8" w:rsidRPr="00AD6033" w:rsidRDefault="00EA30C8" w:rsidP="00AD6033">
      <w:pPr>
        <w:pStyle w:val="ECHRHeading1"/>
        <w:rPr>
          <w:lang w:val="fr-FR"/>
        </w:rPr>
      </w:pPr>
      <w:r w:rsidRPr="00AD6033">
        <w:rPr>
          <w:lang w:val="fr-FR"/>
        </w:rPr>
        <w:t>II.  LE DROIT INTERNE PERTINENT</w:t>
      </w:r>
    </w:p>
    <w:p w:rsidR="00562AAC" w:rsidRPr="00AD6033" w:rsidRDefault="00CA4DCA"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31</w:t>
      </w:r>
      <w:r w:rsidRPr="00AD6033">
        <w:rPr>
          <w:lang w:val="fr-FR"/>
        </w:rPr>
        <w:fldChar w:fldCharType="end"/>
      </w:r>
      <w:r w:rsidRPr="00AD6033">
        <w:rPr>
          <w:lang w:val="fr-FR"/>
        </w:rPr>
        <w:t>.  Selon l</w:t>
      </w:r>
      <w:r w:rsidR="00AD6033" w:rsidRPr="00AD6033">
        <w:rPr>
          <w:lang w:val="fr-FR"/>
        </w:rPr>
        <w:t>’</w:t>
      </w:r>
      <w:r w:rsidRPr="00AD6033">
        <w:rPr>
          <w:lang w:val="fr-FR"/>
        </w:rPr>
        <w:t xml:space="preserve">article 72 § 2 du CP, le tribunal peut </w:t>
      </w:r>
      <w:r w:rsidR="00776D02" w:rsidRPr="00AD6033">
        <w:rPr>
          <w:lang w:val="fr-FR"/>
        </w:rPr>
        <w:t>prononcer une mesure pécuniaire indiquée à l</w:t>
      </w:r>
      <w:r w:rsidR="00AD6033" w:rsidRPr="00AD6033">
        <w:rPr>
          <w:lang w:val="fr-FR"/>
        </w:rPr>
        <w:t>’</w:t>
      </w:r>
      <w:r w:rsidR="00776D02" w:rsidRPr="00AD6033">
        <w:rPr>
          <w:lang w:val="fr-FR"/>
        </w:rPr>
        <w:t xml:space="preserve">article 39 alinéa 7 ou bien il peut </w:t>
      </w:r>
      <w:r w:rsidR="000B33CD" w:rsidRPr="00AD6033">
        <w:rPr>
          <w:lang w:val="fr-FR"/>
        </w:rPr>
        <w:t xml:space="preserve">enjoindre à </w:t>
      </w:r>
      <w:r w:rsidRPr="00AD6033">
        <w:rPr>
          <w:lang w:val="fr-FR"/>
        </w:rPr>
        <w:t xml:space="preserve">la personne condamnée de réparer le préjudice occasionné </w:t>
      </w:r>
      <w:r w:rsidR="00672E37" w:rsidRPr="00AD6033">
        <w:rPr>
          <w:lang w:val="fr-FR"/>
        </w:rPr>
        <w:t xml:space="preserve">[à la victime] </w:t>
      </w:r>
      <w:r w:rsidRPr="00AD6033">
        <w:rPr>
          <w:lang w:val="fr-FR"/>
        </w:rPr>
        <w:t>par l</w:t>
      </w:r>
      <w:r w:rsidR="00AD6033" w:rsidRPr="00AD6033">
        <w:rPr>
          <w:lang w:val="fr-FR"/>
        </w:rPr>
        <w:t>’</w:t>
      </w:r>
      <w:r w:rsidRPr="00AD6033">
        <w:rPr>
          <w:lang w:val="fr-FR"/>
        </w:rPr>
        <w:t xml:space="preserve">infraction dans sa totalité ou en partie, sauf </w:t>
      </w:r>
      <w:r w:rsidR="000B33CD" w:rsidRPr="00AD6033">
        <w:rPr>
          <w:lang w:val="fr-FR"/>
        </w:rPr>
        <w:t>s</w:t>
      </w:r>
      <w:r w:rsidR="00AD6033" w:rsidRPr="00AD6033">
        <w:rPr>
          <w:lang w:val="fr-FR"/>
        </w:rPr>
        <w:t>’</w:t>
      </w:r>
      <w:r w:rsidR="000B33CD" w:rsidRPr="00AD6033">
        <w:rPr>
          <w:lang w:val="fr-FR"/>
        </w:rPr>
        <w:t xml:space="preserve">il a retenu une </w:t>
      </w:r>
      <w:r w:rsidRPr="00AD6033">
        <w:rPr>
          <w:lang w:val="fr-FR"/>
        </w:rPr>
        <w:t>mesure compensat</w:t>
      </w:r>
      <w:r w:rsidR="000B33CD" w:rsidRPr="00AD6033">
        <w:rPr>
          <w:lang w:val="fr-FR"/>
        </w:rPr>
        <w:t>oire</w:t>
      </w:r>
      <w:r w:rsidRPr="00AD6033">
        <w:rPr>
          <w:lang w:val="fr-FR"/>
        </w:rPr>
        <w:t>.</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32</w:t>
      </w:r>
      <w:r w:rsidRPr="00AD6033">
        <w:rPr>
          <w:lang w:val="fr-FR"/>
        </w:rPr>
        <w:fldChar w:fldCharType="end"/>
      </w:r>
      <w:r w:rsidRPr="00AD6033">
        <w:rPr>
          <w:lang w:val="fr-FR"/>
        </w:rPr>
        <w:t>.  Selon les articles 156 § 1, 157 § 1 et 158 § 1 du CP, une atteinte à la vie ou à l</w:t>
      </w:r>
      <w:r w:rsidR="00AD6033" w:rsidRPr="00AD6033">
        <w:rPr>
          <w:lang w:val="fr-FR"/>
        </w:rPr>
        <w:t>’</w:t>
      </w:r>
      <w:r w:rsidRPr="00AD6033">
        <w:rPr>
          <w:lang w:val="fr-FR"/>
        </w:rPr>
        <w:t>intégrité physique d</w:t>
      </w:r>
      <w:r w:rsidR="00AD6033" w:rsidRPr="00AD6033">
        <w:rPr>
          <w:lang w:val="fr-FR"/>
        </w:rPr>
        <w:t>’</w:t>
      </w:r>
      <w:r w:rsidRPr="00AD6033">
        <w:rPr>
          <w:lang w:val="fr-FR"/>
        </w:rPr>
        <w:t>autrui consécutive à des coups et blessures est passible, en fonction de la gravité du préjudice occasionné à la victime, d</w:t>
      </w:r>
      <w:r w:rsidR="00AD6033" w:rsidRPr="00AD6033">
        <w:rPr>
          <w:lang w:val="fr-FR"/>
        </w:rPr>
        <w:t>’</w:t>
      </w:r>
      <w:r w:rsidRPr="00AD6033">
        <w:rPr>
          <w:lang w:val="fr-FR"/>
        </w:rPr>
        <w:t>une peine d</w:t>
      </w:r>
      <w:r w:rsidR="00AD6033" w:rsidRPr="00AD6033">
        <w:rPr>
          <w:lang w:val="fr-FR"/>
        </w:rPr>
        <w:t>’</w:t>
      </w:r>
      <w:r w:rsidRPr="00AD6033">
        <w:rPr>
          <w:lang w:val="fr-FR"/>
        </w:rPr>
        <w:t>emprisonnement allant de trois mois à dix ans.</w:t>
      </w:r>
    </w:p>
    <w:p w:rsidR="00EA30C8" w:rsidRPr="00AD6033" w:rsidRDefault="00EA30C8"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33</w:t>
      </w:r>
      <w:r w:rsidRPr="00AD6033">
        <w:rPr>
          <w:lang w:val="fr-FR"/>
        </w:rPr>
        <w:fldChar w:fldCharType="end"/>
      </w:r>
      <w:r w:rsidRPr="00AD6033">
        <w:rPr>
          <w:lang w:val="fr-FR"/>
        </w:rPr>
        <w:t>.  Selon l</w:t>
      </w:r>
      <w:r w:rsidR="00AD6033" w:rsidRPr="00AD6033">
        <w:rPr>
          <w:lang w:val="fr-FR"/>
        </w:rPr>
        <w:t>’</w:t>
      </w:r>
      <w:r w:rsidRPr="00AD6033">
        <w:rPr>
          <w:lang w:val="fr-FR"/>
        </w:rPr>
        <w:t>article 231 § 1 du CP, un agent de la fonction publique qui abuse de ses fonctions ou se rend coupable d</w:t>
      </w:r>
      <w:r w:rsidR="00AD6033" w:rsidRPr="00AD6033">
        <w:rPr>
          <w:lang w:val="fr-FR"/>
        </w:rPr>
        <w:t>’</w:t>
      </w:r>
      <w:r w:rsidRPr="00AD6033">
        <w:rPr>
          <w:lang w:val="fr-FR"/>
        </w:rPr>
        <w:t>une négligence et qui, par là même, porte atteinte à l</w:t>
      </w:r>
      <w:r w:rsidR="00AD6033" w:rsidRPr="00AD6033">
        <w:rPr>
          <w:lang w:val="fr-FR"/>
        </w:rPr>
        <w:t>’</w:t>
      </w:r>
      <w:r w:rsidRPr="00AD6033">
        <w:rPr>
          <w:lang w:val="fr-FR"/>
        </w:rPr>
        <w:t>intérêt public ou privé est puni d</w:t>
      </w:r>
      <w:r w:rsidR="00AD6033" w:rsidRPr="00AD6033">
        <w:rPr>
          <w:lang w:val="fr-FR"/>
        </w:rPr>
        <w:t>’</w:t>
      </w:r>
      <w:r w:rsidRPr="00AD6033">
        <w:rPr>
          <w:lang w:val="fr-FR"/>
        </w:rPr>
        <w:t>une peine d</w:t>
      </w:r>
      <w:r w:rsidR="00AD6033" w:rsidRPr="00AD6033">
        <w:rPr>
          <w:lang w:val="fr-FR"/>
        </w:rPr>
        <w:t>’</w:t>
      </w:r>
      <w:r w:rsidRPr="00AD6033">
        <w:rPr>
          <w:lang w:val="fr-FR"/>
        </w:rPr>
        <w:t>emprisonnement d</w:t>
      </w:r>
      <w:r w:rsidR="00AD6033" w:rsidRPr="00AD6033">
        <w:rPr>
          <w:lang w:val="fr-FR"/>
        </w:rPr>
        <w:t>’</w:t>
      </w:r>
      <w:r w:rsidRPr="00AD6033">
        <w:rPr>
          <w:lang w:val="fr-FR"/>
        </w:rPr>
        <w:t>une durée pouvant aller jusqu</w:t>
      </w:r>
      <w:r w:rsidR="00AD6033" w:rsidRPr="00AD6033">
        <w:rPr>
          <w:lang w:val="fr-FR"/>
        </w:rPr>
        <w:t>’</w:t>
      </w:r>
      <w:r w:rsidRPr="00AD6033">
        <w:rPr>
          <w:lang w:val="fr-FR"/>
        </w:rPr>
        <w:t>à trois ans.</w:t>
      </w:r>
    </w:p>
    <w:p w:rsidR="00AD71BB" w:rsidRPr="00AD6033" w:rsidRDefault="00AD71BB" w:rsidP="00AD6033">
      <w:pPr>
        <w:pStyle w:val="ECHRTitle1"/>
        <w:rPr>
          <w:lang w:val="fr-FR"/>
        </w:rPr>
      </w:pPr>
      <w:r w:rsidRPr="00AD6033">
        <w:rPr>
          <w:lang w:val="fr-FR"/>
        </w:rPr>
        <w:lastRenderedPageBreak/>
        <w:t>EN DROIT</w:t>
      </w:r>
    </w:p>
    <w:p w:rsidR="00A15FF6" w:rsidRPr="00AD6033" w:rsidRDefault="00A15FF6" w:rsidP="00AD6033">
      <w:pPr>
        <w:pStyle w:val="ECHRHeading1"/>
        <w:rPr>
          <w:lang w:val="fr-FR"/>
        </w:rPr>
      </w:pPr>
      <w:r w:rsidRPr="00AD6033">
        <w:rPr>
          <w:lang w:val="fr-FR"/>
        </w:rPr>
        <w:t>I.  SUR LA VIOLATION ALLÉGUÉE DE L</w:t>
      </w:r>
      <w:r w:rsidR="00AD6033" w:rsidRPr="00AD6033">
        <w:rPr>
          <w:lang w:val="fr-FR"/>
        </w:rPr>
        <w:t>’</w:t>
      </w:r>
      <w:r w:rsidRPr="00AD6033">
        <w:rPr>
          <w:lang w:val="fr-FR"/>
        </w:rPr>
        <w:t>ARTICLE 3 DE LA CONVENTION</w:t>
      </w:r>
      <w:r w:rsidR="00AC7342" w:rsidRPr="00AD6033">
        <w:rPr>
          <w:lang w:val="fr-FR"/>
        </w:rPr>
        <w:t xml:space="preserve"> </w:t>
      </w:r>
      <w:r w:rsidR="000E491F" w:rsidRPr="00AD6033">
        <w:rPr>
          <w:lang w:val="fr-FR"/>
        </w:rPr>
        <w:t xml:space="preserve">SOUS </w:t>
      </w:r>
      <w:r w:rsidR="009C7E83" w:rsidRPr="00AD6033">
        <w:rPr>
          <w:lang w:val="fr-FR"/>
        </w:rPr>
        <w:t xml:space="preserve">SON VOLET </w:t>
      </w:r>
      <w:r w:rsidR="00D45751" w:rsidRPr="00AD6033">
        <w:rPr>
          <w:lang w:val="fr-FR"/>
        </w:rPr>
        <w:t>MAT</w:t>
      </w:r>
      <w:r w:rsidR="00D45751" w:rsidRPr="00AD6033">
        <w:rPr>
          <w:rFonts w:cstheme="majorHAnsi"/>
          <w:lang w:val="fr-FR"/>
        </w:rPr>
        <w:t>É</w:t>
      </w:r>
      <w:r w:rsidR="001E6150" w:rsidRPr="00AD6033">
        <w:rPr>
          <w:lang w:val="fr-FR"/>
        </w:rPr>
        <w:t>RIEL</w:t>
      </w:r>
    </w:p>
    <w:p w:rsidR="00A15FF6" w:rsidRPr="00AD6033" w:rsidRDefault="00D13DEC"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34</w:t>
      </w:r>
      <w:r w:rsidRPr="00AD6033">
        <w:rPr>
          <w:lang w:val="fr-FR"/>
        </w:rPr>
        <w:fldChar w:fldCharType="end"/>
      </w:r>
      <w:r w:rsidRPr="00AD6033">
        <w:rPr>
          <w:lang w:val="fr-FR"/>
        </w:rPr>
        <w:t>.  </w:t>
      </w:r>
      <w:r w:rsidR="00A15FF6" w:rsidRPr="00AD6033">
        <w:rPr>
          <w:lang w:val="fr-FR"/>
        </w:rPr>
        <w:t>Le requérant se plaint des violences qu</w:t>
      </w:r>
      <w:r w:rsidR="00AD6033" w:rsidRPr="00AD6033">
        <w:rPr>
          <w:lang w:val="fr-FR"/>
        </w:rPr>
        <w:t>’</w:t>
      </w:r>
      <w:r w:rsidR="00A15FF6" w:rsidRPr="00AD6033">
        <w:rPr>
          <w:lang w:val="fr-FR"/>
        </w:rPr>
        <w:t>il dit avoir subies de l</w:t>
      </w:r>
      <w:r w:rsidR="009C7E83" w:rsidRPr="00AD6033">
        <w:rPr>
          <w:lang w:val="fr-FR"/>
        </w:rPr>
        <w:t>a part des policiers municipaux.</w:t>
      </w:r>
      <w:r w:rsidR="00A15FF6" w:rsidRPr="00AD6033">
        <w:rPr>
          <w:lang w:val="fr-FR"/>
        </w:rPr>
        <w:t xml:space="preserve"> Il invoque l</w:t>
      </w:r>
      <w:r w:rsidR="00AD6033" w:rsidRPr="00AD6033">
        <w:rPr>
          <w:lang w:val="fr-FR"/>
        </w:rPr>
        <w:t>’</w:t>
      </w:r>
      <w:r w:rsidR="00A15FF6" w:rsidRPr="00AD6033">
        <w:rPr>
          <w:lang w:val="fr-FR"/>
        </w:rPr>
        <w:t>article 3 de la Convention, ainsi libellé :</w:t>
      </w:r>
    </w:p>
    <w:p w:rsidR="00A15FF6" w:rsidRPr="00AD6033" w:rsidRDefault="00A15FF6" w:rsidP="00AD6033">
      <w:pPr>
        <w:pStyle w:val="ECHRParaQuote"/>
        <w:rPr>
          <w:lang w:val="fr-FR"/>
        </w:rPr>
      </w:pPr>
      <w:r w:rsidRPr="00AD6033">
        <w:rPr>
          <w:lang w:val="fr-FR"/>
        </w:rPr>
        <w:t>« Nul ne peut être soumis à la torture ni à des peines ou traitements inhumains ou dégradants. »</w:t>
      </w:r>
    </w:p>
    <w:p w:rsidR="000B6DE3" w:rsidRPr="00AD6033" w:rsidRDefault="00A15FF6"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35</w:t>
      </w:r>
      <w:r w:rsidRPr="00AD6033">
        <w:rPr>
          <w:lang w:val="fr-FR"/>
        </w:rPr>
        <w:fldChar w:fldCharType="end"/>
      </w:r>
      <w:r w:rsidRPr="00AD6033">
        <w:rPr>
          <w:lang w:val="fr-FR"/>
        </w:rPr>
        <w:t xml:space="preserve">.  Le Gouvernement </w:t>
      </w:r>
      <w:r w:rsidR="006A3C53" w:rsidRPr="00AD6033">
        <w:rPr>
          <w:lang w:val="fr-FR"/>
        </w:rPr>
        <w:t>soutient qu</w:t>
      </w:r>
      <w:r w:rsidR="00AD6033" w:rsidRPr="00AD6033">
        <w:rPr>
          <w:lang w:val="fr-FR"/>
        </w:rPr>
        <w:t>’</w:t>
      </w:r>
      <w:r w:rsidR="006A3C53" w:rsidRPr="00AD6033">
        <w:rPr>
          <w:lang w:val="fr-FR"/>
        </w:rPr>
        <w:t>à la suite de l</w:t>
      </w:r>
      <w:r w:rsidR="00AD6033" w:rsidRPr="00AD6033">
        <w:rPr>
          <w:lang w:val="fr-FR"/>
        </w:rPr>
        <w:t>’</w:t>
      </w:r>
      <w:r w:rsidR="006A3C53" w:rsidRPr="00AD6033">
        <w:rPr>
          <w:lang w:val="fr-FR"/>
        </w:rPr>
        <w:t>adoption des juge</w:t>
      </w:r>
      <w:r w:rsidR="0098288C" w:rsidRPr="00AD6033">
        <w:rPr>
          <w:lang w:val="fr-FR"/>
        </w:rPr>
        <w:t>ments du 10 septembre 2015 et du</w:t>
      </w:r>
      <w:r w:rsidR="006A3C53" w:rsidRPr="00AD6033">
        <w:rPr>
          <w:lang w:val="fr-FR"/>
        </w:rPr>
        <w:t xml:space="preserve"> 25 février 2016,</w:t>
      </w:r>
      <w:r w:rsidRPr="00AD6033">
        <w:rPr>
          <w:lang w:val="fr-FR"/>
        </w:rPr>
        <w:t xml:space="preserve"> la requérant </w:t>
      </w:r>
      <w:r w:rsidR="0098288C" w:rsidRPr="00AD6033">
        <w:rPr>
          <w:lang w:val="fr-FR"/>
        </w:rPr>
        <w:t xml:space="preserve">ne peut plus se prétendre </w:t>
      </w:r>
      <w:r w:rsidRPr="00AD6033">
        <w:rPr>
          <w:lang w:val="fr-FR"/>
        </w:rPr>
        <w:t>victime d</w:t>
      </w:r>
      <w:r w:rsidR="0098288C" w:rsidRPr="00AD6033">
        <w:rPr>
          <w:lang w:val="fr-FR"/>
        </w:rPr>
        <w:t>e la</w:t>
      </w:r>
      <w:r w:rsidRPr="00AD6033">
        <w:rPr>
          <w:lang w:val="fr-FR"/>
        </w:rPr>
        <w:t xml:space="preserve"> violation de l</w:t>
      </w:r>
      <w:r w:rsidR="00AD6033" w:rsidRPr="00AD6033">
        <w:rPr>
          <w:lang w:val="fr-FR"/>
        </w:rPr>
        <w:t>’</w:t>
      </w:r>
      <w:r w:rsidRPr="00AD6033">
        <w:rPr>
          <w:lang w:val="fr-FR"/>
        </w:rPr>
        <w:t xml:space="preserve">article 3 de la Convention </w:t>
      </w:r>
      <w:r w:rsidR="0098288C" w:rsidRPr="00AD6033">
        <w:rPr>
          <w:lang w:val="fr-FR"/>
        </w:rPr>
        <w:t xml:space="preserve">sous </w:t>
      </w:r>
      <w:r w:rsidR="000B6DE3" w:rsidRPr="00AD6033">
        <w:rPr>
          <w:lang w:val="fr-FR"/>
        </w:rPr>
        <w:t xml:space="preserve">son volet </w:t>
      </w:r>
      <w:r w:rsidR="00EC4BA1" w:rsidRPr="00AD6033">
        <w:rPr>
          <w:lang w:val="fr-FR"/>
        </w:rPr>
        <w:t xml:space="preserve">matériel </w:t>
      </w:r>
      <w:r w:rsidR="000B6DE3" w:rsidRPr="00AD6033">
        <w:rPr>
          <w:lang w:val="fr-FR"/>
        </w:rPr>
        <w:t xml:space="preserve">et que par conséquent, cette partie de la requête </w:t>
      </w:r>
      <w:r w:rsidR="00EC4BA1" w:rsidRPr="00AD6033">
        <w:rPr>
          <w:lang w:val="fr-FR"/>
        </w:rPr>
        <w:t>est i</w:t>
      </w:r>
      <w:r w:rsidR="000B6DE3" w:rsidRPr="00AD6033">
        <w:rPr>
          <w:lang w:val="fr-FR"/>
        </w:rPr>
        <w:t>rrecevable en application de l</w:t>
      </w:r>
      <w:r w:rsidR="00AD6033" w:rsidRPr="00AD6033">
        <w:rPr>
          <w:lang w:val="fr-FR"/>
        </w:rPr>
        <w:t>’</w:t>
      </w:r>
      <w:r w:rsidR="000B6DE3" w:rsidRPr="00AD6033">
        <w:rPr>
          <w:lang w:val="fr-FR"/>
        </w:rPr>
        <w:t>article 35 de la Convention.</w:t>
      </w:r>
    </w:p>
    <w:p w:rsidR="00A15FF6" w:rsidRPr="00AD6033" w:rsidRDefault="00B57BF5"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36</w:t>
      </w:r>
      <w:r w:rsidRPr="00AD6033">
        <w:rPr>
          <w:lang w:val="fr-FR"/>
        </w:rPr>
        <w:fldChar w:fldCharType="end"/>
      </w:r>
      <w:r w:rsidRPr="00AD6033">
        <w:rPr>
          <w:lang w:val="fr-FR"/>
        </w:rPr>
        <w:t>.  </w:t>
      </w:r>
      <w:r w:rsidR="006A3C53" w:rsidRPr="00AD6033">
        <w:rPr>
          <w:lang w:val="fr-FR"/>
        </w:rPr>
        <w:t>À cet égard, il indique que les agents impliqués ont été déclarés coupables d</w:t>
      </w:r>
      <w:r w:rsidR="00AD6033" w:rsidRPr="00AD6033">
        <w:rPr>
          <w:lang w:val="fr-FR"/>
        </w:rPr>
        <w:t>’</w:t>
      </w:r>
      <w:r w:rsidR="006A3C53" w:rsidRPr="00AD6033">
        <w:rPr>
          <w:lang w:val="fr-FR"/>
        </w:rPr>
        <w:t>abus d</w:t>
      </w:r>
      <w:r w:rsidR="00AD6033" w:rsidRPr="00AD6033">
        <w:rPr>
          <w:lang w:val="fr-FR"/>
        </w:rPr>
        <w:t>’</w:t>
      </w:r>
      <w:r w:rsidR="006A3C53" w:rsidRPr="00AD6033">
        <w:rPr>
          <w:lang w:val="fr-FR"/>
        </w:rPr>
        <w:t>autorité et de coups et blessures et punis par des peines d</w:t>
      </w:r>
      <w:r w:rsidR="00AD6033" w:rsidRPr="00AD6033">
        <w:rPr>
          <w:lang w:val="fr-FR"/>
        </w:rPr>
        <w:t>’</w:t>
      </w:r>
      <w:r w:rsidR="006A3C53" w:rsidRPr="00AD6033">
        <w:rPr>
          <w:lang w:val="fr-FR"/>
        </w:rPr>
        <w:t>emprisonnement et d</w:t>
      </w:r>
      <w:r w:rsidR="00AD6033" w:rsidRPr="00AD6033">
        <w:rPr>
          <w:lang w:val="fr-FR"/>
        </w:rPr>
        <w:t>’</w:t>
      </w:r>
      <w:r w:rsidR="006A3C53" w:rsidRPr="00AD6033">
        <w:rPr>
          <w:lang w:val="fr-FR"/>
        </w:rPr>
        <w:t>amende. En outre,</w:t>
      </w:r>
      <w:r w:rsidR="0098288C" w:rsidRPr="00AD6033">
        <w:rPr>
          <w:lang w:val="fr-FR"/>
        </w:rPr>
        <w:t xml:space="preserve"> le tribunal a obligé chacun d</w:t>
      </w:r>
      <w:r w:rsidR="00AD6033" w:rsidRPr="00AD6033">
        <w:rPr>
          <w:lang w:val="fr-FR"/>
        </w:rPr>
        <w:t>’</w:t>
      </w:r>
      <w:r w:rsidR="0098288C" w:rsidRPr="00AD6033">
        <w:rPr>
          <w:lang w:val="fr-FR"/>
        </w:rPr>
        <w:t>entre eux</w:t>
      </w:r>
      <w:r w:rsidR="006A3C53" w:rsidRPr="00AD6033">
        <w:rPr>
          <w:lang w:val="fr-FR"/>
        </w:rPr>
        <w:t xml:space="preserve"> à </w:t>
      </w:r>
      <w:r w:rsidR="002A2DBB" w:rsidRPr="00AD6033">
        <w:rPr>
          <w:lang w:val="fr-FR"/>
        </w:rPr>
        <w:t>indemniser le requérant en application de l</w:t>
      </w:r>
      <w:r w:rsidR="00AD6033" w:rsidRPr="00AD6033">
        <w:rPr>
          <w:lang w:val="fr-FR"/>
        </w:rPr>
        <w:t>’</w:t>
      </w:r>
      <w:r w:rsidR="002A2DBB" w:rsidRPr="00AD6033">
        <w:rPr>
          <w:lang w:val="fr-FR"/>
        </w:rPr>
        <w:t>article 72</w:t>
      </w:r>
      <w:r w:rsidR="0017343B" w:rsidRPr="00AD6033">
        <w:rPr>
          <w:lang w:val="fr-FR"/>
        </w:rPr>
        <w:t> </w:t>
      </w:r>
      <w:r w:rsidR="002A2DBB" w:rsidRPr="00AD6033">
        <w:rPr>
          <w:lang w:val="fr-FR"/>
        </w:rPr>
        <w:t>§</w:t>
      </w:r>
      <w:r w:rsidR="0017343B" w:rsidRPr="00AD6033">
        <w:rPr>
          <w:lang w:val="fr-FR"/>
        </w:rPr>
        <w:t> </w:t>
      </w:r>
      <w:r w:rsidR="002A2DBB" w:rsidRPr="00AD6033">
        <w:rPr>
          <w:lang w:val="fr-FR"/>
        </w:rPr>
        <w:t>2 du CP</w:t>
      </w:r>
      <w:r w:rsidR="0097113A" w:rsidRPr="00AD6033">
        <w:rPr>
          <w:lang w:val="fr-FR"/>
        </w:rPr>
        <w:t xml:space="preserve"> (paragraphe 31 ci-dessus)</w:t>
      </w:r>
      <w:r w:rsidR="002A2DBB" w:rsidRPr="00AD6033">
        <w:rPr>
          <w:lang w:val="fr-FR"/>
        </w:rPr>
        <w:t xml:space="preserve">. </w:t>
      </w:r>
      <w:r w:rsidR="00795DA2" w:rsidRPr="00AD6033">
        <w:rPr>
          <w:lang w:val="fr-FR"/>
        </w:rPr>
        <w:t>S</w:t>
      </w:r>
      <w:r w:rsidR="00A15FF6" w:rsidRPr="00AD6033">
        <w:rPr>
          <w:lang w:val="fr-FR"/>
        </w:rPr>
        <w:t>i ce dernier estime que l</w:t>
      </w:r>
      <w:r w:rsidR="00AD6033" w:rsidRPr="00AD6033">
        <w:rPr>
          <w:lang w:val="fr-FR"/>
        </w:rPr>
        <w:t>’</w:t>
      </w:r>
      <w:r w:rsidR="00A15FF6" w:rsidRPr="00AD6033">
        <w:rPr>
          <w:lang w:val="fr-FR"/>
        </w:rPr>
        <w:t>indemnité accordée par les juridictions nationales est insuffisante, il peut en demander un complément au moyen d</w:t>
      </w:r>
      <w:r w:rsidR="00AD6033" w:rsidRPr="00AD6033">
        <w:rPr>
          <w:lang w:val="fr-FR"/>
        </w:rPr>
        <w:t>’</w:t>
      </w:r>
      <w:r w:rsidR="00A15FF6" w:rsidRPr="00AD6033">
        <w:rPr>
          <w:lang w:val="fr-FR"/>
        </w:rPr>
        <w:t xml:space="preserve">une action indemnitaire </w:t>
      </w:r>
      <w:r w:rsidR="002A2DBB" w:rsidRPr="00AD6033">
        <w:rPr>
          <w:lang w:val="fr-FR"/>
        </w:rPr>
        <w:t xml:space="preserve">engagée contre le Trésor public </w:t>
      </w:r>
      <w:r w:rsidR="00A15FF6" w:rsidRPr="00AD6033">
        <w:rPr>
          <w:lang w:val="fr-FR"/>
        </w:rPr>
        <w:t>en application des articles 23 et 24 du code civil c</w:t>
      </w:r>
      <w:r w:rsidR="00795DA2" w:rsidRPr="00AD6033">
        <w:rPr>
          <w:lang w:val="fr-FR"/>
        </w:rPr>
        <w:t>ombinés avec son article 448. Le Gouvernement</w:t>
      </w:r>
      <w:r w:rsidR="00A15FF6" w:rsidRPr="00AD6033">
        <w:rPr>
          <w:lang w:val="fr-FR"/>
        </w:rPr>
        <w:t xml:space="preserve"> indique aussi que, en cas d</w:t>
      </w:r>
      <w:r w:rsidR="00AD6033" w:rsidRPr="00AD6033">
        <w:rPr>
          <w:lang w:val="fr-FR"/>
        </w:rPr>
        <w:t>’</w:t>
      </w:r>
      <w:r w:rsidR="00A15FF6" w:rsidRPr="00AD6033">
        <w:rPr>
          <w:lang w:val="fr-FR"/>
        </w:rPr>
        <w:t>exercice d</w:t>
      </w:r>
      <w:r w:rsidR="00AD6033" w:rsidRPr="00AD6033">
        <w:rPr>
          <w:lang w:val="fr-FR"/>
        </w:rPr>
        <w:t>’</w:t>
      </w:r>
      <w:r w:rsidR="00A15FF6" w:rsidRPr="00AD6033">
        <w:rPr>
          <w:lang w:val="fr-FR"/>
        </w:rPr>
        <w:t>une telle action par le requérant, le tribunal saisi sera lié par le constat des juridictions pénales quant à la culpabilité des agents impliqués et que l</w:t>
      </w:r>
      <w:r w:rsidR="00AD6033" w:rsidRPr="00AD6033">
        <w:rPr>
          <w:lang w:val="fr-FR"/>
        </w:rPr>
        <w:t>’</w:t>
      </w:r>
      <w:r w:rsidR="00A15FF6" w:rsidRPr="00AD6033">
        <w:rPr>
          <w:lang w:val="fr-FR"/>
        </w:rPr>
        <w:t>intéressé obtiendra très probablement gain de cause.</w:t>
      </w:r>
    </w:p>
    <w:p w:rsidR="00A15FF6"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37</w:t>
      </w:r>
      <w:r w:rsidRPr="00AD6033">
        <w:rPr>
          <w:lang w:val="fr-FR"/>
        </w:rPr>
        <w:fldChar w:fldCharType="end"/>
      </w:r>
      <w:r w:rsidRPr="00AD6033">
        <w:rPr>
          <w:lang w:val="fr-FR"/>
        </w:rPr>
        <w:t>.  </w:t>
      </w:r>
      <w:r w:rsidR="00A15FF6" w:rsidRPr="00AD6033">
        <w:rPr>
          <w:lang w:val="fr-FR"/>
        </w:rPr>
        <w:t>Le requérant soutient ne pas avoir perdu sa qualité de victime d</w:t>
      </w:r>
      <w:r w:rsidR="00AD6033" w:rsidRPr="00AD6033">
        <w:rPr>
          <w:lang w:val="fr-FR"/>
        </w:rPr>
        <w:t>’</w:t>
      </w:r>
      <w:r w:rsidR="00A15FF6" w:rsidRPr="00AD6033">
        <w:rPr>
          <w:lang w:val="fr-FR"/>
        </w:rPr>
        <w:t>une violation de l</w:t>
      </w:r>
      <w:r w:rsidR="00AD6033" w:rsidRPr="00AD6033">
        <w:rPr>
          <w:lang w:val="fr-FR"/>
        </w:rPr>
        <w:t>’</w:t>
      </w:r>
      <w:r w:rsidR="00A15FF6" w:rsidRPr="00AD6033">
        <w:rPr>
          <w:lang w:val="fr-FR"/>
        </w:rPr>
        <w:t>article 3 de la Convention. Il estime qu</w:t>
      </w:r>
      <w:r w:rsidR="00AD6033" w:rsidRPr="00AD6033">
        <w:rPr>
          <w:lang w:val="fr-FR"/>
        </w:rPr>
        <w:t>’</w:t>
      </w:r>
      <w:r w:rsidR="00A15FF6" w:rsidRPr="00AD6033">
        <w:rPr>
          <w:lang w:val="fr-FR"/>
        </w:rPr>
        <w:t>il ne peut se voir imposer d</w:t>
      </w:r>
      <w:r w:rsidR="00AD6033" w:rsidRPr="00AD6033">
        <w:rPr>
          <w:lang w:val="fr-FR"/>
        </w:rPr>
        <w:t>’</w:t>
      </w:r>
      <w:r w:rsidR="00A15FF6" w:rsidRPr="00AD6033">
        <w:rPr>
          <w:lang w:val="fr-FR"/>
        </w:rPr>
        <w:t>engager, en plus de l</w:t>
      </w:r>
      <w:r w:rsidR="00AD6033" w:rsidRPr="00AD6033">
        <w:rPr>
          <w:lang w:val="fr-FR"/>
        </w:rPr>
        <w:t>’</w:t>
      </w:r>
      <w:r w:rsidR="00A15FF6" w:rsidRPr="00AD6033">
        <w:rPr>
          <w:lang w:val="fr-FR"/>
        </w:rPr>
        <w:t>action pénale – qui serait la plus appropriée en l</w:t>
      </w:r>
      <w:r w:rsidR="00AD6033" w:rsidRPr="00AD6033">
        <w:rPr>
          <w:lang w:val="fr-FR"/>
        </w:rPr>
        <w:t>’</w:t>
      </w:r>
      <w:r w:rsidR="00A15FF6" w:rsidRPr="00AD6033">
        <w:rPr>
          <w:lang w:val="fr-FR"/>
        </w:rPr>
        <w:t>espèce –, une autre procédure sur le plan civil.</w:t>
      </w:r>
    </w:p>
    <w:p w:rsidR="007B684A" w:rsidRPr="00AD6033" w:rsidRDefault="00A15FF6"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38</w:t>
      </w:r>
      <w:r w:rsidRPr="00AD6033">
        <w:rPr>
          <w:lang w:val="fr-FR"/>
        </w:rPr>
        <w:fldChar w:fldCharType="end"/>
      </w:r>
      <w:r w:rsidRPr="00AD6033">
        <w:rPr>
          <w:lang w:val="fr-FR"/>
        </w:rPr>
        <w:t>.  La Cour</w:t>
      </w:r>
      <w:r w:rsidR="007B684A" w:rsidRPr="00AD6033">
        <w:rPr>
          <w:lang w:val="fr-FR"/>
        </w:rPr>
        <w:t xml:space="preserve"> rappelle qu</w:t>
      </w:r>
      <w:r w:rsidR="00AD6033" w:rsidRPr="00AD6033">
        <w:rPr>
          <w:lang w:val="fr-FR"/>
        </w:rPr>
        <w:t>’</w:t>
      </w:r>
      <w:r w:rsidR="007B684A" w:rsidRPr="00AD6033">
        <w:rPr>
          <w:lang w:val="fr-FR"/>
        </w:rPr>
        <w:t>une décision ou une mesure favorable à la partie requérante ne suffit pas en principe à priver celle-ci de sa qualité de « victime » aux fins de l</w:t>
      </w:r>
      <w:r w:rsidR="00AD6033" w:rsidRPr="00AD6033">
        <w:rPr>
          <w:lang w:val="fr-FR"/>
        </w:rPr>
        <w:t>’</w:t>
      </w:r>
      <w:r w:rsidR="007B684A" w:rsidRPr="00AD6033">
        <w:rPr>
          <w:lang w:val="fr-FR"/>
        </w:rPr>
        <w:t>article 34 de la Convention sauf si les autorités nationales reconnaissent, explicitement ou en substance, puis réparent la violation de la Convention (voir, entre autres,</w:t>
      </w:r>
      <w:r w:rsidR="007B684A" w:rsidRPr="00AD6033">
        <w:rPr>
          <w:i/>
          <w:lang w:val="fr-FR"/>
        </w:rPr>
        <w:t xml:space="preserve"> Eckle c. Allemagne</w:t>
      </w:r>
      <w:r w:rsidR="001E6150" w:rsidRPr="00AD6033">
        <w:rPr>
          <w:lang w:val="fr-FR"/>
        </w:rPr>
        <w:t>, 15 </w:t>
      </w:r>
      <w:r w:rsidR="007B684A" w:rsidRPr="00AD6033">
        <w:rPr>
          <w:lang w:val="fr-FR"/>
        </w:rPr>
        <w:t>juillet 1982, § 66, série A n</w:t>
      </w:r>
      <w:r w:rsidR="007B684A" w:rsidRPr="00AD6033">
        <w:rPr>
          <w:vertAlign w:val="superscript"/>
          <w:lang w:val="fr-FR"/>
        </w:rPr>
        <w:t>o</w:t>
      </w:r>
      <w:r w:rsidR="007B684A" w:rsidRPr="00AD6033">
        <w:rPr>
          <w:lang w:val="fr-FR"/>
        </w:rPr>
        <w:t xml:space="preserve"> 51, </w:t>
      </w:r>
      <w:r w:rsidR="007B684A" w:rsidRPr="00AD6033">
        <w:rPr>
          <w:i/>
          <w:lang w:val="fr-FR"/>
        </w:rPr>
        <w:t>Dalban c. Roumanie</w:t>
      </w:r>
      <w:r w:rsidR="007B684A" w:rsidRPr="00AD6033">
        <w:rPr>
          <w:lang w:val="fr-FR"/>
        </w:rPr>
        <w:t xml:space="preserve"> [GC], n</w:t>
      </w:r>
      <w:r w:rsidR="007B684A" w:rsidRPr="00AD6033">
        <w:rPr>
          <w:vertAlign w:val="superscript"/>
          <w:lang w:val="fr-FR"/>
        </w:rPr>
        <w:t>o</w:t>
      </w:r>
      <w:r w:rsidR="001E6150" w:rsidRPr="00AD6033">
        <w:rPr>
          <w:lang w:val="fr-FR"/>
        </w:rPr>
        <w:t xml:space="preserve"> 28114/95, § </w:t>
      </w:r>
      <w:r w:rsidR="007B684A" w:rsidRPr="00AD6033">
        <w:rPr>
          <w:lang w:val="fr-FR"/>
        </w:rPr>
        <w:t>44, CEDH 1999</w:t>
      </w:r>
      <w:r w:rsidR="007B684A" w:rsidRPr="00AD6033">
        <w:rPr>
          <w:lang w:val="fr-FR"/>
        </w:rPr>
        <w:noBreakHyphen/>
        <w:t xml:space="preserve">VI, </w:t>
      </w:r>
      <w:r w:rsidR="007B684A" w:rsidRPr="00AD6033">
        <w:rPr>
          <w:i/>
          <w:lang w:val="fr-FR"/>
        </w:rPr>
        <w:t>Siliadin c. France</w:t>
      </w:r>
      <w:r w:rsidR="007B684A" w:rsidRPr="00AD6033">
        <w:rPr>
          <w:lang w:val="fr-FR"/>
        </w:rPr>
        <w:t>, n</w:t>
      </w:r>
      <w:r w:rsidR="007B684A" w:rsidRPr="00AD6033">
        <w:rPr>
          <w:szCs w:val="24"/>
          <w:vertAlign w:val="superscript"/>
          <w:lang w:val="fr-FR"/>
        </w:rPr>
        <w:t>o</w:t>
      </w:r>
      <w:r w:rsidR="007B684A" w:rsidRPr="00AD6033">
        <w:rPr>
          <w:lang w:val="fr-FR"/>
        </w:rPr>
        <w:t xml:space="preserve"> 73316/01, § 62, CEDH 2005</w:t>
      </w:r>
      <w:r w:rsidR="007B684A" w:rsidRPr="00AD6033">
        <w:rPr>
          <w:lang w:val="fr-FR"/>
        </w:rPr>
        <w:noBreakHyphen/>
        <w:t xml:space="preserve">VII, et </w:t>
      </w:r>
      <w:r w:rsidR="007B684A" w:rsidRPr="00AD6033">
        <w:rPr>
          <w:i/>
          <w:lang w:val="fr-FR"/>
        </w:rPr>
        <w:t>Scordino c. Italie (n</w:t>
      </w:r>
      <w:r w:rsidR="007B684A" w:rsidRPr="00AD6033">
        <w:rPr>
          <w:rFonts w:cs="Times New Roman"/>
          <w:i/>
          <w:vertAlign w:val="superscript"/>
          <w:lang w:val="fr-FR"/>
        </w:rPr>
        <w:t>o</w:t>
      </w:r>
      <w:r w:rsidR="007B684A" w:rsidRPr="00AD6033">
        <w:rPr>
          <w:i/>
          <w:lang w:val="fr-FR"/>
        </w:rPr>
        <w:t xml:space="preserve"> 1)</w:t>
      </w:r>
      <w:r w:rsidR="007B684A" w:rsidRPr="00AD6033">
        <w:rPr>
          <w:lang w:val="fr-FR"/>
        </w:rPr>
        <w:t xml:space="preserve"> [GC], n</w:t>
      </w:r>
      <w:r w:rsidR="007B684A" w:rsidRPr="00AD6033">
        <w:rPr>
          <w:szCs w:val="24"/>
          <w:vertAlign w:val="superscript"/>
          <w:lang w:val="fr-FR"/>
        </w:rPr>
        <w:t>o</w:t>
      </w:r>
      <w:r w:rsidR="007B684A" w:rsidRPr="00AD6033">
        <w:rPr>
          <w:lang w:val="fr-FR"/>
        </w:rPr>
        <w:t xml:space="preserve"> 36813/97, § 180, CEDH 2006</w:t>
      </w:r>
      <w:r w:rsidR="007B684A" w:rsidRPr="00AD6033">
        <w:rPr>
          <w:lang w:val="fr-FR"/>
        </w:rPr>
        <w:noBreakHyphen/>
        <w:t>V).</w:t>
      </w:r>
    </w:p>
    <w:p w:rsidR="007B684A"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39</w:t>
      </w:r>
      <w:r w:rsidRPr="00AD6033">
        <w:rPr>
          <w:lang w:val="fr-FR"/>
        </w:rPr>
        <w:fldChar w:fldCharType="end"/>
      </w:r>
      <w:r w:rsidRPr="00AD6033">
        <w:rPr>
          <w:lang w:val="fr-FR"/>
        </w:rPr>
        <w:t>.  </w:t>
      </w:r>
      <w:r w:rsidR="007B684A" w:rsidRPr="00AD6033">
        <w:rPr>
          <w:lang w:val="fr-FR"/>
        </w:rPr>
        <w:t>En l</w:t>
      </w:r>
      <w:r w:rsidR="00AD6033" w:rsidRPr="00AD6033">
        <w:rPr>
          <w:lang w:val="fr-FR"/>
        </w:rPr>
        <w:t>’</w:t>
      </w:r>
      <w:r w:rsidR="007B684A" w:rsidRPr="00AD6033">
        <w:rPr>
          <w:lang w:val="fr-FR"/>
        </w:rPr>
        <w:t>espèce, la Cour obse</w:t>
      </w:r>
      <w:r w:rsidR="001E6150" w:rsidRPr="00AD6033">
        <w:rPr>
          <w:lang w:val="fr-FR"/>
        </w:rPr>
        <w:t>rve que dans son jugement du 10 </w:t>
      </w:r>
      <w:r w:rsidR="007B684A" w:rsidRPr="00AD6033">
        <w:rPr>
          <w:lang w:val="fr-FR"/>
        </w:rPr>
        <w:t>septembre 2015</w:t>
      </w:r>
      <w:r w:rsidR="002F7601" w:rsidRPr="00AD6033">
        <w:rPr>
          <w:lang w:val="fr-FR"/>
        </w:rPr>
        <w:t xml:space="preserve">, </w:t>
      </w:r>
      <w:r w:rsidR="007B684A" w:rsidRPr="00AD6033">
        <w:rPr>
          <w:lang w:val="fr-FR"/>
        </w:rPr>
        <w:t>ultérieurement confirmé par le tribunal régional de Cracovie, le tribunal de district d</w:t>
      </w:r>
      <w:r w:rsidR="00AD6033" w:rsidRPr="00AD6033">
        <w:rPr>
          <w:lang w:val="fr-FR"/>
        </w:rPr>
        <w:t>’</w:t>
      </w:r>
      <w:r w:rsidR="007B684A" w:rsidRPr="00AD6033">
        <w:rPr>
          <w:lang w:val="fr-FR"/>
        </w:rPr>
        <w:t xml:space="preserve">Oświęcim a établi que le requérant « avait été victime de brutalités policières gratuites et illégales » et que « la force utilisée à son </w:t>
      </w:r>
      <w:r w:rsidR="007B684A" w:rsidRPr="00AD6033">
        <w:rPr>
          <w:lang w:val="fr-FR"/>
        </w:rPr>
        <w:lastRenderedPageBreak/>
        <w:t>encontre par les agents avait été excessive ». Le tribunal de district a qualifié de « particulièrement indignes » les agissements dont les agents impliqués s</w:t>
      </w:r>
      <w:r w:rsidR="00AD6033" w:rsidRPr="00AD6033">
        <w:rPr>
          <w:lang w:val="fr-FR"/>
        </w:rPr>
        <w:t>’</w:t>
      </w:r>
      <w:r w:rsidR="007B684A" w:rsidRPr="00AD6033">
        <w:rPr>
          <w:lang w:val="fr-FR"/>
        </w:rPr>
        <w:t>étaient rendus coupables envers le requérant à l</w:t>
      </w:r>
      <w:r w:rsidR="00AD6033" w:rsidRPr="00AD6033">
        <w:rPr>
          <w:lang w:val="fr-FR"/>
        </w:rPr>
        <w:t>’</w:t>
      </w:r>
      <w:r w:rsidR="007B684A" w:rsidRPr="00AD6033">
        <w:rPr>
          <w:lang w:val="fr-FR"/>
        </w:rPr>
        <w:t>occasion de la conduite de ce dernier en cellu</w:t>
      </w:r>
      <w:r w:rsidR="00E4493C" w:rsidRPr="00AD6033">
        <w:rPr>
          <w:lang w:val="fr-FR"/>
        </w:rPr>
        <w:t>le de dégrisement (paragraphe 23</w:t>
      </w:r>
      <w:r w:rsidR="007B684A" w:rsidRPr="00AD6033">
        <w:rPr>
          <w:lang w:val="fr-FR"/>
        </w:rPr>
        <w:t xml:space="preserve"> ci-dessus). En fixant les peines, ce tribunal a insisté sur le fait que les agissements reprochés, commis par les agents mis en cause dans l</w:t>
      </w:r>
      <w:r w:rsidR="00AD6033" w:rsidRPr="00AD6033">
        <w:rPr>
          <w:lang w:val="fr-FR"/>
        </w:rPr>
        <w:t>’</w:t>
      </w:r>
      <w:r w:rsidR="007B684A" w:rsidRPr="00AD6033">
        <w:rPr>
          <w:lang w:val="fr-FR"/>
        </w:rPr>
        <w:t>exercice de leurs fonctions officielles, étaient caractérisés par un degré de dangeros</w:t>
      </w:r>
      <w:r w:rsidR="00E4493C" w:rsidRPr="00AD6033">
        <w:rPr>
          <w:lang w:val="fr-FR"/>
        </w:rPr>
        <w:t>ité sociale élevé (paragraphe 24</w:t>
      </w:r>
      <w:r w:rsidR="007B684A" w:rsidRPr="00AD6033">
        <w:rPr>
          <w:lang w:val="fr-FR"/>
        </w:rPr>
        <w:t xml:space="preserve"> ci-dessus).</w:t>
      </w:r>
      <w:r w:rsidR="00CB2DB5" w:rsidRPr="00AD6033">
        <w:rPr>
          <w:lang w:val="fr-FR"/>
        </w:rPr>
        <w:t xml:space="preserve"> La Cour observe en outre que le tribunal de district d</w:t>
      </w:r>
      <w:r w:rsidR="00AD6033" w:rsidRPr="00AD6033">
        <w:rPr>
          <w:lang w:val="fr-FR"/>
        </w:rPr>
        <w:t>’</w:t>
      </w:r>
      <w:r w:rsidR="00CB2DB5" w:rsidRPr="00AD6033">
        <w:rPr>
          <w:lang w:val="fr-FR"/>
        </w:rPr>
        <w:t>Oświęcim a accueilli - dans sa totalité - la demande du parquet appuyée par l</w:t>
      </w:r>
      <w:r w:rsidR="00AD6033" w:rsidRPr="00AD6033">
        <w:rPr>
          <w:lang w:val="fr-FR"/>
        </w:rPr>
        <w:t>’</w:t>
      </w:r>
      <w:r w:rsidR="00CB2DB5" w:rsidRPr="00AD6033">
        <w:rPr>
          <w:lang w:val="fr-FR"/>
        </w:rPr>
        <w:t>avocat du requérant l</w:t>
      </w:r>
      <w:r w:rsidR="00AD6033" w:rsidRPr="00AD6033">
        <w:rPr>
          <w:lang w:val="fr-FR"/>
        </w:rPr>
        <w:t>’</w:t>
      </w:r>
      <w:r w:rsidR="00CB2DB5" w:rsidRPr="00AD6033">
        <w:rPr>
          <w:lang w:val="fr-FR"/>
        </w:rPr>
        <w:t>invitant à obliger chacun des agents impliqués à indemniser l</w:t>
      </w:r>
      <w:r w:rsidR="00AD6033" w:rsidRPr="00AD6033">
        <w:rPr>
          <w:lang w:val="fr-FR"/>
        </w:rPr>
        <w:t>’</w:t>
      </w:r>
      <w:r w:rsidR="00CB2DB5" w:rsidRPr="00AD6033">
        <w:rPr>
          <w:lang w:val="fr-FR"/>
        </w:rPr>
        <w:t>intéressé à h</w:t>
      </w:r>
      <w:r w:rsidR="00586C84" w:rsidRPr="00AD6033">
        <w:rPr>
          <w:lang w:val="fr-FR"/>
        </w:rPr>
        <w:t>auteur de 1 000 PLN (paragraphe </w:t>
      </w:r>
      <w:r w:rsidR="00CB2DB5" w:rsidRPr="00AD6033">
        <w:rPr>
          <w:lang w:val="fr-FR"/>
        </w:rPr>
        <w:t>23</w:t>
      </w:r>
      <w:r w:rsidR="00586C84" w:rsidRPr="00AD6033">
        <w:rPr>
          <w:lang w:val="fr-FR"/>
        </w:rPr>
        <w:t xml:space="preserve"> </w:t>
      </w:r>
      <w:r w:rsidR="00CB2DB5" w:rsidRPr="00AD6033">
        <w:rPr>
          <w:lang w:val="fr-FR"/>
        </w:rPr>
        <w:t>ci-dessus)</w:t>
      </w:r>
    </w:p>
    <w:p w:rsidR="00562AAC"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40</w:t>
      </w:r>
      <w:r w:rsidRPr="00AD6033">
        <w:rPr>
          <w:lang w:val="fr-FR"/>
        </w:rPr>
        <w:fldChar w:fldCharType="end"/>
      </w:r>
      <w:r w:rsidRPr="00AD6033">
        <w:rPr>
          <w:lang w:val="fr-FR"/>
        </w:rPr>
        <w:t>.  </w:t>
      </w:r>
      <w:r w:rsidR="00CB2DB5" w:rsidRPr="00AD6033">
        <w:rPr>
          <w:lang w:val="fr-FR"/>
        </w:rPr>
        <w:t>La Cour note que le requérant n</w:t>
      </w:r>
      <w:r w:rsidR="00AD6033" w:rsidRPr="00AD6033">
        <w:rPr>
          <w:lang w:val="fr-FR"/>
        </w:rPr>
        <w:t>’</w:t>
      </w:r>
      <w:r w:rsidR="00CB2DB5" w:rsidRPr="00AD6033">
        <w:rPr>
          <w:lang w:val="fr-FR"/>
        </w:rPr>
        <w:t xml:space="preserve">a pas demandé aux juridictions nationales une indemnisation plus élevée, quand bien même il en avait la possibilité, et </w:t>
      </w:r>
      <w:r w:rsidR="004365F0" w:rsidRPr="00AD6033">
        <w:rPr>
          <w:lang w:val="fr-FR"/>
        </w:rPr>
        <w:t>qu</w:t>
      </w:r>
      <w:r w:rsidR="00AD6033" w:rsidRPr="00AD6033">
        <w:rPr>
          <w:lang w:val="fr-FR"/>
        </w:rPr>
        <w:t>’</w:t>
      </w:r>
      <w:r w:rsidR="00CB2DB5" w:rsidRPr="00AD6033">
        <w:rPr>
          <w:lang w:val="fr-FR"/>
        </w:rPr>
        <w:t>il n</w:t>
      </w:r>
      <w:r w:rsidR="00AD6033" w:rsidRPr="00AD6033">
        <w:rPr>
          <w:lang w:val="fr-FR"/>
        </w:rPr>
        <w:t>’</w:t>
      </w:r>
      <w:r w:rsidR="00CB2DB5" w:rsidRPr="00AD6033">
        <w:rPr>
          <w:lang w:val="fr-FR"/>
        </w:rPr>
        <w:t xml:space="preserve">a pas </w:t>
      </w:r>
      <w:r w:rsidR="004365F0" w:rsidRPr="00AD6033">
        <w:rPr>
          <w:lang w:val="fr-FR"/>
        </w:rPr>
        <w:t xml:space="preserve">non plus </w:t>
      </w:r>
      <w:r w:rsidR="00CB2DB5" w:rsidRPr="00AD6033">
        <w:rPr>
          <w:lang w:val="fr-FR"/>
        </w:rPr>
        <w:t>interjeté d</w:t>
      </w:r>
      <w:r w:rsidR="00AD6033" w:rsidRPr="00AD6033">
        <w:rPr>
          <w:lang w:val="fr-FR"/>
        </w:rPr>
        <w:t>’</w:t>
      </w:r>
      <w:r w:rsidR="00CB2DB5" w:rsidRPr="00AD6033">
        <w:rPr>
          <w:lang w:val="fr-FR"/>
        </w:rPr>
        <w:t>appel contre le jugement susvisé du tribunal de district d</w:t>
      </w:r>
      <w:r w:rsidR="00AD6033" w:rsidRPr="00AD6033">
        <w:rPr>
          <w:lang w:val="fr-FR"/>
        </w:rPr>
        <w:t>’</w:t>
      </w:r>
      <w:r w:rsidR="00CB2DB5" w:rsidRPr="00AD6033">
        <w:rPr>
          <w:lang w:val="fr-FR"/>
        </w:rPr>
        <w:t>Oświęcim</w:t>
      </w:r>
      <w:r w:rsidR="00A875B0" w:rsidRPr="00AD6033">
        <w:rPr>
          <w:lang w:val="fr-FR"/>
        </w:rPr>
        <w:t>.</w:t>
      </w:r>
      <w:r w:rsidR="00D5197A" w:rsidRPr="00AD6033">
        <w:rPr>
          <w:lang w:val="fr-FR"/>
        </w:rPr>
        <w:t xml:space="preserve"> </w:t>
      </w:r>
      <w:r w:rsidR="00F93CEB" w:rsidRPr="00AD6033">
        <w:rPr>
          <w:lang w:val="fr-FR"/>
        </w:rPr>
        <w:t xml:space="preserve">La Cour </w:t>
      </w:r>
      <w:r w:rsidR="00A875B0" w:rsidRPr="00AD6033">
        <w:rPr>
          <w:lang w:val="fr-FR"/>
        </w:rPr>
        <w:t>relève que, devant elle</w:t>
      </w:r>
      <w:r w:rsidR="003B705E" w:rsidRPr="00AD6033">
        <w:rPr>
          <w:lang w:val="fr-FR"/>
        </w:rPr>
        <w:noBreakHyphen/>
      </w:r>
      <w:r w:rsidR="00A875B0" w:rsidRPr="00AD6033">
        <w:rPr>
          <w:lang w:val="fr-FR"/>
        </w:rPr>
        <w:t>même</w:t>
      </w:r>
      <w:r w:rsidR="005B0B8B" w:rsidRPr="00AD6033">
        <w:rPr>
          <w:lang w:val="fr-FR"/>
        </w:rPr>
        <w:t>, le requérant n</w:t>
      </w:r>
      <w:r w:rsidR="00AD6033" w:rsidRPr="00AD6033">
        <w:rPr>
          <w:lang w:val="fr-FR"/>
        </w:rPr>
        <w:t>’</w:t>
      </w:r>
      <w:r w:rsidR="005B0B8B" w:rsidRPr="00AD6033">
        <w:rPr>
          <w:lang w:val="fr-FR"/>
        </w:rPr>
        <w:t xml:space="preserve">allègue pas que </w:t>
      </w:r>
      <w:r w:rsidR="00CB2DB5" w:rsidRPr="00AD6033">
        <w:rPr>
          <w:lang w:val="fr-FR"/>
        </w:rPr>
        <w:t>la sanction infligée aux agents</w:t>
      </w:r>
      <w:r w:rsidR="003B705E" w:rsidRPr="00AD6033">
        <w:rPr>
          <w:lang w:val="fr-FR"/>
        </w:rPr>
        <w:t xml:space="preserve"> </w:t>
      </w:r>
      <w:r w:rsidR="00CB2DB5" w:rsidRPr="00AD6033">
        <w:rPr>
          <w:lang w:val="fr-FR"/>
        </w:rPr>
        <w:t xml:space="preserve">impliquées </w:t>
      </w:r>
      <w:r w:rsidR="00F23523" w:rsidRPr="00AD6033">
        <w:rPr>
          <w:lang w:val="fr-FR"/>
        </w:rPr>
        <w:t>n</w:t>
      </w:r>
      <w:r w:rsidR="00AD6033" w:rsidRPr="00AD6033">
        <w:rPr>
          <w:lang w:val="fr-FR"/>
        </w:rPr>
        <w:t>’</w:t>
      </w:r>
      <w:r w:rsidR="00CB2DB5" w:rsidRPr="00AD6033">
        <w:rPr>
          <w:lang w:val="fr-FR"/>
        </w:rPr>
        <w:t xml:space="preserve">était </w:t>
      </w:r>
      <w:r w:rsidR="00F23523" w:rsidRPr="00AD6033">
        <w:rPr>
          <w:lang w:val="fr-FR"/>
        </w:rPr>
        <w:t xml:space="preserve">pas </w:t>
      </w:r>
      <w:r w:rsidR="00CB2DB5" w:rsidRPr="00AD6033">
        <w:rPr>
          <w:lang w:val="fr-FR"/>
        </w:rPr>
        <w:t xml:space="preserve">proportionnée à la gravité des mauvais </w:t>
      </w:r>
      <w:r w:rsidR="0049106D" w:rsidRPr="00AD6033">
        <w:rPr>
          <w:lang w:val="fr-FR"/>
        </w:rPr>
        <w:t>traitements dont lui-même</w:t>
      </w:r>
      <w:r w:rsidR="00CB2DB5" w:rsidRPr="00AD6033">
        <w:rPr>
          <w:lang w:val="fr-FR"/>
        </w:rPr>
        <w:t xml:space="preserve"> a été victime</w:t>
      </w:r>
      <w:r w:rsidR="00CB2DB5" w:rsidRPr="00AD6033">
        <w:rPr>
          <w:b/>
          <w:lang w:val="fr-FR"/>
        </w:rPr>
        <w:t xml:space="preserve"> </w:t>
      </w:r>
      <w:r w:rsidR="0049106D" w:rsidRPr="00AD6033">
        <w:rPr>
          <w:lang w:val="fr-FR"/>
        </w:rPr>
        <w:t xml:space="preserve">ou que </w:t>
      </w:r>
      <w:r w:rsidR="005B0B8B" w:rsidRPr="00AD6033">
        <w:rPr>
          <w:lang w:val="fr-FR"/>
        </w:rPr>
        <w:t xml:space="preserve">le </w:t>
      </w:r>
      <w:r w:rsidR="00A875B0" w:rsidRPr="00AD6033">
        <w:rPr>
          <w:lang w:val="fr-FR"/>
        </w:rPr>
        <w:t>montant de l</w:t>
      </w:r>
      <w:r w:rsidR="00AD6033" w:rsidRPr="00AD6033">
        <w:rPr>
          <w:lang w:val="fr-FR"/>
        </w:rPr>
        <w:t>’</w:t>
      </w:r>
      <w:r w:rsidR="00A875B0" w:rsidRPr="00AD6033">
        <w:rPr>
          <w:lang w:val="fr-FR"/>
        </w:rPr>
        <w:t xml:space="preserve">indemnisation accordée </w:t>
      </w:r>
      <w:r w:rsidR="005B0B8B" w:rsidRPr="00AD6033">
        <w:rPr>
          <w:lang w:val="fr-FR"/>
        </w:rPr>
        <w:t xml:space="preserve">par </w:t>
      </w:r>
      <w:r w:rsidR="00A875B0" w:rsidRPr="00AD6033">
        <w:rPr>
          <w:lang w:val="fr-FR"/>
        </w:rPr>
        <w:t>les juridictions nationales</w:t>
      </w:r>
      <w:r w:rsidR="005B0B8B" w:rsidRPr="00AD6033">
        <w:rPr>
          <w:lang w:val="fr-FR"/>
        </w:rPr>
        <w:t xml:space="preserve"> </w:t>
      </w:r>
      <w:r w:rsidR="00F93CEB" w:rsidRPr="00AD6033">
        <w:rPr>
          <w:lang w:val="fr-FR"/>
        </w:rPr>
        <w:t>n</w:t>
      </w:r>
      <w:r w:rsidR="00AD6033" w:rsidRPr="00AD6033">
        <w:rPr>
          <w:lang w:val="fr-FR"/>
        </w:rPr>
        <w:t>’</w:t>
      </w:r>
      <w:r w:rsidR="00F93CEB" w:rsidRPr="00AD6033">
        <w:rPr>
          <w:lang w:val="fr-FR"/>
        </w:rPr>
        <w:t xml:space="preserve">était pas suffisant </w:t>
      </w:r>
      <w:r w:rsidR="00056B89" w:rsidRPr="00AD6033">
        <w:rPr>
          <w:lang w:val="fr-FR"/>
        </w:rPr>
        <w:t xml:space="preserve">(voir, </w:t>
      </w:r>
      <w:r w:rsidR="00056B89" w:rsidRPr="00AD6033">
        <w:rPr>
          <w:i/>
          <w:lang w:val="fr-FR"/>
        </w:rPr>
        <w:t>a contrario</w:t>
      </w:r>
      <w:r w:rsidR="00056B89" w:rsidRPr="00AD6033">
        <w:rPr>
          <w:lang w:val="fr-FR"/>
        </w:rPr>
        <w:t xml:space="preserve">, </w:t>
      </w:r>
      <w:r w:rsidR="00056B89" w:rsidRPr="00AD6033">
        <w:rPr>
          <w:i/>
          <w:lang w:val="fr-FR"/>
        </w:rPr>
        <w:t>Selami et autres c. « l</w:t>
      </w:r>
      <w:r w:rsidR="00AD6033" w:rsidRPr="00AD6033">
        <w:rPr>
          <w:i/>
          <w:lang w:val="fr-FR"/>
        </w:rPr>
        <w:t>’</w:t>
      </w:r>
      <w:r w:rsidR="00056B89" w:rsidRPr="00AD6033">
        <w:rPr>
          <w:i/>
          <w:lang w:val="fr-FR"/>
        </w:rPr>
        <w:t>ex-République yougoslave de Macédoine</w:t>
      </w:r>
      <w:r w:rsidR="00056B89" w:rsidRPr="00AD6033">
        <w:rPr>
          <w:lang w:val="fr-FR"/>
        </w:rPr>
        <w:t>, n</w:t>
      </w:r>
      <w:r w:rsidR="00562AAC" w:rsidRPr="00AD6033">
        <w:rPr>
          <w:vertAlign w:val="superscript"/>
          <w:lang w:val="fr-FR"/>
        </w:rPr>
        <w:t>o</w:t>
      </w:r>
      <w:r w:rsidR="00056B89" w:rsidRPr="00AD6033">
        <w:rPr>
          <w:lang w:val="fr-FR"/>
        </w:rPr>
        <w:t xml:space="preserve"> 78241/13, §</w:t>
      </w:r>
      <w:r w:rsidR="003B705E" w:rsidRPr="00AD6033">
        <w:rPr>
          <w:lang w:val="fr-FR"/>
        </w:rPr>
        <w:t> </w:t>
      </w:r>
      <w:r w:rsidR="00056B89" w:rsidRPr="00AD6033">
        <w:rPr>
          <w:lang w:val="fr-FR"/>
        </w:rPr>
        <w:t>98,</w:t>
      </w:r>
      <w:r w:rsidR="00AD6033" w:rsidRPr="00AD6033">
        <w:rPr>
          <w:lang w:val="fr-FR"/>
        </w:rPr>
        <w:t xml:space="preserve"> </w:t>
      </w:r>
      <w:r w:rsidR="00056B89" w:rsidRPr="00AD6033">
        <w:rPr>
          <w:lang w:val="fr-FR"/>
        </w:rPr>
        <w:t>1</w:t>
      </w:r>
      <w:r w:rsidR="00056B89" w:rsidRPr="00AD6033">
        <w:rPr>
          <w:vertAlign w:val="superscript"/>
          <w:lang w:val="fr-FR"/>
        </w:rPr>
        <w:t>er</w:t>
      </w:r>
      <w:r w:rsidR="00056B89" w:rsidRPr="00AD6033">
        <w:rPr>
          <w:lang w:val="fr-FR"/>
        </w:rPr>
        <w:t xml:space="preserve"> mars 2018)</w:t>
      </w:r>
      <w:r w:rsidR="00A875B0" w:rsidRPr="00AD6033">
        <w:rPr>
          <w:lang w:val="fr-FR"/>
        </w:rPr>
        <w:t>.</w:t>
      </w:r>
    </w:p>
    <w:p w:rsidR="00562AAC" w:rsidRPr="00AD6033" w:rsidRDefault="00DD0B3D"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41</w:t>
      </w:r>
      <w:r w:rsidRPr="00AD6033">
        <w:rPr>
          <w:lang w:val="fr-FR"/>
        </w:rPr>
        <w:fldChar w:fldCharType="end"/>
      </w:r>
      <w:r w:rsidRPr="00AD6033">
        <w:rPr>
          <w:lang w:val="fr-FR"/>
        </w:rPr>
        <w:t>.  </w:t>
      </w:r>
      <w:r w:rsidR="00C674D2" w:rsidRPr="00AD6033">
        <w:rPr>
          <w:lang w:val="fr-FR"/>
        </w:rPr>
        <w:t>Dans ces circonstances et e</w:t>
      </w:r>
      <w:r w:rsidR="00474508" w:rsidRPr="00AD6033">
        <w:rPr>
          <w:lang w:val="fr-FR"/>
        </w:rPr>
        <w:t>u égard aux constats effectués par les juridictions nationales de première et de seconde instance dans leurs jugements respectif</w:t>
      </w:r>
      <w:r w:rsidR="00527413" w:rsidRPr="00AD6033">
        <w:rPr>
          <w:lang w:val="fr-FR"/>
        </w:rPr>
        <w:t xml:space="preserve">s du 10 septembre 2015 et du 25 </w:t>
      </w:r>
      <w:r w:rsidR="00E4493C" w:rsidRPr="00AD6033">
        <w:rPr>
          <w:lang w:val="fr-FR"/>
        </w:rPr>
        <w:t>février 2016 (paragraphes 23-25</w:t>
      </w:r>
      <w:r w:rsidR="00474508" w:rsidRPr="00AD6033">
        <w:rPr>
          <w:lang w:val="fr-FR"/>
        </w:rPr>
        <w:t xml:space="preserve"> ci-dessus), la Cour </w:t>
      </w:r>
      <w:r w:rsidR="00C674D2" w:rsidRPr="00AD6033">
        <w:rPr>
          <w:lang w:val="fr-FR"/>
        </w:rPr>
        <w:t>ne peut que considérer</w:t>
      </w:r>
      <w:r w:rsidR="002E4DFC" w:rsidRPr="00AD6033">
        <w:rPr>
          <w:lang w:val="fr-FR"/>
        </w:rPr>
        <w:t xml:space="preserve"> que celles-ci ont reconnu</w:t>
      </w:r>
      <w:r w:rsidR="00474508" w:rsidRPr="00AD6033">
        <w:rPr>
          <w:lang w:val="fr-FR"/>
        </w:rPr>
        <w:t xml:space="preserve"> en substance</w:t>
      </w:r>
      <w:r w:rsidR="002E4DFC" w:rsidRPr="00AD6033">
        <w:rPr>
          <w:lang w:val="fr-FR"/>
        </w:rPr>
        <w:t>,</w:t>
      </w:r>
      <w:r w:rsidR="00474508" w:rsidRPr="00AD6033">
        <w:rPr>
          <w:lang w:val="fr-FR"/>
        </w:rPr>
        <w:t xml:space="preserve"> </w:t>
      </w:r>
      <w:r w:rsidR="002F7601" w:rsidRPr="00AD6033">
        <w:rPr>
          <w:lang w:val="fr-FR"/>
        </w:rPr>
        <w:t xml:space="preserve">puis réparé la violation alléguée de </w:t>
      </w:r>
      <w:r w:rsidR="00474508" w:rsidRPr="00AD6033">
        <w:rPr>
          <w:lang w:val="fr-FR"/>
        </w:rPr>
        <w:t>l</w:t>
      </w:r>
      <w:r w:rsidR="00AD6033" w:rsidRPr="00AD6033">
        <w:rPr>
          <w:lang w:val="fr-FR"/>
        </w:rPr>
        <w:t>’</w:t>
      </w:r>
      <w:r w:rsidR="00474508" w:rsidRPr="00AD6033">
        <w:rPr>
          <w:lang w:val="fr-FR"/>
        </w:rPr>
        <w:t>article 3 de la Convention</w:t>
      </w:r>
      <w:r w:rsidR="002F7601" w:rsidRPr="00AD6033">
        <w:rPr>
          <w:lang w:val="fr-FR"/>
        </w:rPr>
        <w:t xml:space="preserve"> </w:t>
      </w:r>
      <w:r w:rsidR="0098288C" w:rsidRPr="00AD6033">
        <w:rPr>
          <w:lang w:val="fr-FR"/>
        </w:rPr>
        <w:t xml:space="preserve">sous </w:t>
      </w:r>
      <w:r w:rsidR="002F7601" w:rsidRPr="00AD6033">
        <w:rPr>
          <w:lang w:val="fr-FR"/>
        </w:rPr>
        <w:t>son volet</w:t>
      </w:r>
      <w:r w:rsidRPr="00AD6033">
        <w:rPr>
          <w:lang w:val="fr-FR"/>
        </w:rPr>
        <w:t xml:space="preserve"> matériel</w:t>
      </w:r>
      <w:r w:rsidR="00474508" w:rsidRPr="00AD6033">
        <w:rPr>
          <w:lang w:val="fr-FR"/>
        </w:rPr>
        <w:t>.</w:t>
      </w:r>
    </w:p>
    <w:p w:rsidR="00474508"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42</w:t>
      </w:r>
      <w:r w:rsidRPr="00AD6033">
        <w:rPr>
          <w:lang w:val="fr-FR"/>
        </w:rPr>
        <w:fldChar w:fldCharType="end"/>
      </w:r>
      <w:r w:rsidRPr="00AD6033">
        <w:rPr>
          <w:lang w:val="fr-FR"/>
        </w:rPr>
        <w:t>.  </w:t>
      </w:r>
      <w:r w:rsidR="002F7601" w:rsidRPr="00AD6033">
        <w:rPr>
          <w:lang w:val="fr-FR"/>
        </w:rPr>
        <w:t>En conclusion, la Cour estime que le requérant ne peut plus se prétendre victime d</w:t>
      </w:r>
      <w:r w:rsidR="00AD6033" w:rsidRPr="00AD6033">
        <w:rPr>
          <w:lang w:val="fr-FR"/>
        </w:rPr>
        <w:t>’</w:t>
      </w:r>
      <w:r w:rsidR="002F7601" w:rsidRPr="00AD6033">
        <w:rPr>
          <w:lang w:val="fr-FR"/>
        </w:rPr>
        <w:t>une violation de l</w:t>
      </w:r>
      <w:r w:rsidR="00AD6033" w:rsidRPr="00AD6033">
        <w:rPr>
          <w:lang w:val="fr-FR"/>
        </w:rPr>
        <w:t>’</w:t>
      </w:r>
      <w:r w:rsidR="002F7601" w:rsidRPr="00AD6033">
        <w:rPr>
          <w:lang w:val="fr-FR"/>
        </w:rPr>
        <w:t xml:space="preserve">article 3 de la Convention </w:t>
      </w:r>
      <w:r w:rsidR="002E4DFC" w:rsidRPr="00AD6033">
        <w:rPr>
          <w:lang w:val="fr-FR"/>
        </w:rPr>
        <w:t xml:space="preserve">dans </w:t>
      </w:r>
      <w:r w:rsidR="002F7601" w:rsidRPr="00AD6033">
        <w:rPr>
          <w:lang w:val="fr-FR"/>
        </w:rPr>
        <w:t>son volet</w:t>
      </w:r>
      <w:r w:rsidR="00251581" w:rsidRPr="00AD6033">
        <w:rPr>
          <w:lang w:val="fr-FR"/>
        </w:rPr>
        <w:t xml:space="preserve"> matériel</w:t>
      </w:r>
      <w:r w:rsidR="002F7601" w:rsidRPr="00AD6033">
        <w:rPr>
          <w:lang w:val="fr-FR"/>
        </w:rPr>
        <w:t>.</w:t>
      </w:r>
    </w:p>
    <w:p w:rsidR="00562AAC"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43</w:t>
      </w:r>
      <w:r w:rsidRPr="00AD6033">
        <w:rPr>
          <w:lang w:val="fr-FR"/>
        </w:rPr>
        <w:fldChar w:fldCharType="end"/>
      </w:r>
      <w:r w:rsidRPr="00AD6033">
        <w:rPr>
          <w:lang w:val="fr-FR"/>
        </w:rPr>
        <w:t>.  </w:t>
      </w:r>
      <w:r w:rsidR="002F7601" w:rsidRPr="00AD6033">
        <w:rPr>
          <w:lang w:val="fr-FR"/>
        </w:rPr>
        <w:t xml:space="preserve">Partant, elle </w:t>
      </w:r>
      <w:r w:rsidRPr="00AD6033">
        <w:rPr>
          <w:lang w:val="fr-FR"/>
        </w:rPr>
        <w:t xml:space="preserve">considère que </w:t>
      </w:r>
      <w:r w:rsidR="0098288C" w:rsidRPr="00AD6033">
        <w:rPr>
          <w:lang w:val="fr-FR"/>
        </w:rPr>
        <w:t xml:space="preserve">cette partie de la requête </w:t>
      </w:r>
      <w:r w:rsidR="00F93CEB" w:rsidRPr="00AD6033">
        <w:rPr>
          <w:lang w:val="fr-FR"/>
        </w:rPr>
        <w:t xml:space="preserve">est </w:t>
      </w:r>
      <w:r w:rsidRPr="00AD6033">
        <w:rPr>
          <w:lang w:val="fr-FR"/>
        </w:rPr>
        <w:t xml:space="preserve">incompatible </w:t>
      </w:r>
      <w:r w:rsidRPr="00AD6033">
        <w:rPr>
          <w:i/>
          <w:lang w:val="fr-FR"/>
        </w:rPr>
        <w:t>ratione personae</w:t>
      </w:r>
      <w:r w:rsidRPr="00AD6033">
        <w:rPr>
          <w:lang w:val="fr-FR"/>
        </w:rPr>
        <w:t xml:space="preserve"> avec les dispositions de la Convention </w:t>
      </w:r>
      <w:r w:rsidR="00F93CEB" w:rsidRPr="00AD6033">
        <w:rPr>
          <w:lang w:val="fr-FR"/>
        </w:rPr>
        <w:t xml:space="preserve">et </w:t>
      </w:r>
      <w:r w:rsidR="0098288C" w:rsidRPr="00AD6033">
        <w:rPr>
          <w:lang w:val="fr-FR"/>
        </w:rPr>
        <w:t xml:space="preserve">doit </w:t>
      </w:r>
      <w:r w:rsidR="00F93CEB" w:rsidRPr="00AD6033">
        <w:rPr>
          <w:lang w:val="fr-FR"/>
        </w:rPr>
        <w:t xml:space="preserve">en conséquence </w:t>
      </w:r>
      <w:r w:rsidR="0098288C" w:rsidRPr="00AD6033">
        <w:rPr>
          <w:lang w:val="fr-FR"/>
        </w:rPr>
        <w:t>être rejetée</w:t>
      </w:r>
      <w:r w:rsidR="002E4DFC" w:rsidRPr="00AD6033">
        <w:rPr>
          <w:lang w:val="fr-FR"/>
        </w:rPr>
        <w:t xml:space="preserve"> en application de l</w:t>
      </w:r>
      <w:r w:rsidR="00AD6033" w:rsidRPr="00AD6033">
        <w:rPr>
          <w:lang w:val="fr-FR"/>
        </w:rPr>
        <w:t>’</w:t>
      </w:r>
      <w:r w:rsidR="002E4DFC" w:rsidRPr="00AD6033">
        <w:rPr>
          <w:lang w:val="fr-FR"/>
        </w:rPr>
        <w:t xml:space="preserve">article </w:t>
      </w:r>
      <w:r w:rsidRPr="00AD6033">
        <w:rPr>
          <w:lang w:val="fr-FR"/>
        </w:rPr>
        <w:t>35 §§ 3 et 4 de la Convention.</w:t>
      </w:r>
    </w:p>
    <w:p w:rsidR="009C7E83" w:rsidRPr="00AD6033" w:rsidRDefault="009C7E83" w:rsidP="00AD6033">
      <w:pPr>
        <w:pStyle w:val="ECHRHeading1"/>
        <w:rPr>
          <w:lang w:val="fr-FR"/>
        </w:rPr>
      </w:pPr>
      <w:r w:rsidRPr="00AD6033">
        <w:rPr>
          <w:lang w:val="fr-FR"/>
        </w:rPr>
        <w:t>II.  SUR LA VIOLATION ALLÉGUÉE DE L</w:t>
      </w:r>
      <w:r w:rsidR="00AD6033" w:rsidRPr="00AD6033">
        <w:rPr>
          <w:lang w:val="fr-FR"/>
        </w:rPr>
        <w:t>’</w:t>
      </w:r>
      <w:r w:rsidRPr="00AD6033">
        <w:rPr>
          <w:lang w:val="fr-FR"/>
        </w:rPr>
        <w:t>ARTICLE 3 DE LA CONVENTION</w:t>
      </w:r>
      <w:r w:rsidR="00266B03" w:rsidRPr="00AD6033">
        <w:rPr>
          <w:lang w:val="fr-FR"/>
        </w:rPr>
        <w:t xml:space="preserve"> SOU</w:t>
      </w:r>
      <w:r w:rsidRPr="00AD6033">
        <w:rPr>
          <w:lang w:val="fr-FR"/>
        </w:rPr>
        <w:t>S SON VOLET PROC</w:t>
      </w:r>
      <w:r w:rsidRPr="00AD6033">
        <w:rPr>
          <w:rFonts w:cstheme="majorHAnsi"/>
          <w:lang w:val="fr-FR"/>
        </w:rPr>
        <w:t>É</w:t>
      </w:r>
      <w:r w:rsidR="001E6150" w:rsidRPr="00AD6033">
        <w:rPr>
          <w:lang w:val="fr-FR"/>
        </w:rPr>
        <w:t>DURAL</w:t>
      </w:r>
    </w:p>
    <w:p w:rsidR="00562AAC"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44</w:t>
      </w:r>
      <w:r w:rsidRPr="00AD6033">
        <w:rPr>
          <w:lang w:val="fr-FR"/>
        </w:rPr>
        <w:fldChar w:fldCharType="end"/>
      </w:r>
      <w:r w:rsidRPr="00AD6033">
        <w:rPr>
          <w:lang w:val="fr-FR"/>
        </w:rPr>
        <w:t>.  </w:t>
      </w:r>
      <w:r w:rsidR="0045497B" w:rsidRPr="00AD6033">
        <w:rPr>
          <w:lang w:val="fr-FR"/>
        </w:rPr>
        <w:t xml:space="preserve">Le requérant </w:t>
      </w:r>
      <w:r w:rsidR="00B57BF5" w:rsidRPr="00AD6033">
        <w:rPr>
          <w:lang w:val="fr-FR"/>
        </w:rPr>
        <w:t>se plaint de l</w:t>
      </w:r>
      <w:r w:rsidR="00AD6033" w:rsidRPr="00AD6033">
        <w:rPr>
          <w:lang w:val="fr-FR"/>
        </w:rPr>
        <w:t>’</w:t>
      </w:r>
      <w:r w:rsidR="0045497B" w:rsidRPr="00AD6033">
        <w:rPr>
          <w:lang w:val="fr-FR"/>
        </w:rPr>
        <w:t xml:space="preserve">absence de caractère diligent de la procédure menée sur ses allégations de mauvais traitements et </w:t>
      </w:r>
      <w:r w:rsidR="00B57BF5" w:rsidRPr="00AD6033">
        <w:rPr>
          <w:lang w:val="fr-FR"/>
        </w:rPr>
        <w:t xml:space="preserve">de </w:t>
      </w:r>
      <w:r w:rsidR="0045497B" w:rsidRPr="00AD6033">
        <w:rPr>
          <w:lang w:val="fr-FR"/>
        </w:rPr>
        <w:t>la durée de celle-ci.</w:t>
      </w:r>
      <w:r w:rsidR="006527A3" w:rsidRPr="00AD6033">
        <w:rPr>
          <w:lang w:val="fr-FR"/>
        </w:rPr>
        <w:t xml:space="preserve"> Il invoque l</w:t>
      </w:r>
      <w:r w:rsidR="00AD6033" w:rsidRPr="00AD6033">
        <w:rPr>
          <w:lang w:val="fr-FR"/>
        </w:rPr>
        <w:t>’</w:t>
      </w:r>
      <w:r w:rsidR="006527A3" w:rsidRPr="00AD6033">
        <w:rPr>
          <w:lang w:val="fr-FR"/>
        </w:rPr>
        <w:t xml:space="preserve">article 3 de la Convention </w:t>
      </w:r>
      <w:r w:rsidR="001E513A" w:rsidRPr="00AD6033">
        <w:rPr>
          <w:lang w:val="fr-FR"/>
        </w:rPr>
        <w:t xml:space="preserve">sous </w:t>
      </w:r>
      <w:r w:rsidR="006527A3" w:rsidRPr="00AD6033">
        <w:rPr>
          <w:lang w:val="fr-FR"/>
        </w:rPr>
        <w:t>son volet procédural.</w:t>
      </w:r>
    </w:p>
    <w:p w:rsidR="006527A3" w:rsidRPr="00AD6033" w:rsidRDefault="006527A3" w:rsidP="00AD6033">
      <w:pPr>
        <w:pStyle w:val="ECHRHeading2"/>
        <w:rPr>
          <w:lang w:val="fr-FR"/>
        </w:rPr>
      </w:pPr>
      <w:r w:rsidRPr="00AD6033">
        <w:rPr>
          <w:lang w:val="fr-FR"/>
        </w:rPr>
        <w:lastRenderedPageBreak/>
        <w:t>A.  Sur la recevabilité</w:t>
      </w:r>
    </w:p>
    <w:p w:rsidR="006527A3" w:rsidRPr="00AD6033" w:rsidRDefault="006527A3"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45</w:t>
      </w:r>
      <w:r w:rsidRPr="00AD6033">
        <w:rPr>
          <w:lang w:val="fr-FR"/>
        </w:rPr>
        <w:fldChar w:fldCharType="end"/>
      </w:r>
      <w:r w:rsidRPr="00AD6033">
        <w:rPr>
          <w:lang w:val="fr-FR"/>
        </w:rPr>
        <w:t>.  La Cour constate que cette partie de la requête n</w:t>
      </w:r>
      <w:r w:rsidR="00AD6033" w:rsidRPr="00AD6033">
        <w:rPr>
          <w:lang w:val="fr-FR"/>
        </w:rPr>
        <w:t>’</w:t>
      </w:r>
      <w:r w:rsidRPr="00AD6033">
        <w:rPr>
          <w:lang w:val="fr-FR"/>
        </w:rPr>
        <w:t>est pas manifestement mal fondée au sens de l</w:t>
      </w:r>
      <w:r w:rsidR="00AD6033" w:rsidRPr="00AD6033">
        <w:rPr>
          <w:lang w:val="fr-FR"/>
        </w:rPr>
        <w:t>’</w:t>
      </w:r>
      <w:r w:rsidRPr="00AD6033">
        <w:rPr>
          <w:lang w:val="fr-FR"/>
        </w:rPr>
        <w:t>article 35 § 3 a) de la Convention et qu</w:t>
      </w:r>
      <w:r w:rsidR="00AD6033" w:rsidRPr="00AD6033">
        <w:rPr>
          <w:lang w:val="fr-FR"/>
        </w:rPr>
        <w:t>’</w:t>
      </w:r>
      <w:r w:rsidRPr="00AD6033">
        <w:rPr>
          <w:lang w:val="fr-FR"/>
        </w:rPr>
        <w:t>elle ne se heurte par ailleurs à aucun autre motif d</w:t>
      </w:r>
      <w:r w:rsidR="00AD6033" w:rsidRPr="00AD6033">
        <w:rPr>
          <w:lang w:val="fr-FR"/>
        </w:rPr>
        <w:t>’</w:t>
      </w:r>
      <w:r w:rsidRPr="00AD6033">
        <w:rPr>
          <w:lang w:val="fr-FR"/>
        </w:rPr>
        <w:t>irrecevabilité. Elle la déclare donc recevable.</w:t>
      </w:r>
    </w:p>
    <w:p w:rsidR="006527A3" w:rsidRPr="00AD6033" w:rsidRDefault="006527A3" w:rsidP="00AD6033">
      <w:pPr>
        <w:pStyle w:val="ECHRHeading2"/>
        <w:rPr>
          <w:lang w:val="fr-FR"/>
        </w:rPr>
      </w:pPr>
      <w:r w:rsidRPr="00AD6033">
        <w:rPr>
          <w:lang w:val="fr-FR"/>
        </w:rPr>
        <w:t>B.  Sur le fond</w:t>
      </w:r>
    </w:p>
    <w:p w:rsidR="00562AAC"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46</w:t>
      </w:r>
      <w:r w:rsidRPr="00AD6033">
        <w:rPr>
          <w:lang w:val="fr-FR"/>
        </w:rPr>
        <w:fldChar w:fldCharType="end"/>
      </w:r>
      <w:r w:rsidRPr="00AD6033">
        <w:rPr>
          <w:lang w:val="fr-FR"/>
        </w:rPr>
        <w:t>.  </w:t>
      </w:r>
      <w:r w:rsidR="006527A3" w:rsidRPr="00AD6033">
        <w:rPr>
          <w:lang w:val="fr-FR"/>
        </w:rPr>
        <w:t>Le requérant soutient</w:t>
      </w:r>
      <w:r w:rsidR="00E311BD" w:rsidRPr="00AD6033">
        <w:rPr>
          <w:lang w:val="fr-FR"/>
        </w:rPr>
        <w:t xml:space="preserve"> que la procédure menée par les autorités nationales sur ses allégations de mauvais traitements n</w:t>
      </w:r>
      <w:r w:rsidR="00AD6033" w:rsidRPr="00AD6033">
        <w:rPr>
          <w:lang w:val="fr-FR"/>
        </w:rPr>
        <w:t>’</w:t>
      </w:r>
      <w:r w:rsidR="00E311BD" w:rsidRPr="00AD6033">
        <w:rPr>
          <w:lang w:val="fr-FR"/>
        </w:rPr>
        <w:t>a été ni rapide ni diligente. L</w:t>
      </w:r>
      <w:r w:rsidR="00AD6033" w:rsidRPr="00AD6033">
        <w:rPr>
          <w:lang w:val="fr-FR"/>
        </w:rPr>
        <w:t>’</w:t>
      </w:r>
      <w:r w:rsidR="00E311BD" w:rsidRPr="00AD6033">
        <w:rPr>
          <w:lang w:val="fr-FR"/>
        </w:rPr>
        <w:t>enquête du parquet aurait été hâtivement clôturée sur la base des seules déclarations des agents impliqués ; puis, sans aucune raison valable, les juridictions de deux degrés auraient omis de prendre en considération l</w:t>
      </w:r>
      <w:r w:rsidR="00AD6033" w:rsidRPr="00AD6033">
        <w:rPr>
          <w:lang w:val="fr-FR"/>
        </w:rPr>
        <w:t>’</w:t>
      </w:r>
      <w:r w:rsidR="00E311BD" w:rsidRPr="00AD6033">
        <w:rPr>
          <w:lang w:val="fr-FR"/>
        </w:rPr>
        <w:t>expertise favorable à sa version et, de son côté, le parquet n</w:t>
      </w:r>
      <w:r w:rsidR="00AD6033" w:rsidRPr="00AD6033">
        <w:rPr>
          <w:lang w:val="fr-FR"/>
        </w:rPr>
        <w:t>’</w:t>
      </w:r>
      <w:r w:rsidR="00E311BD" w:rsidRPr="00AD6033">
        <w:rPr>
          <w:lang w:val="fr-FR"/>
        </w:rPr>
        <w:t>aurait rien fait pour rectifier cette erreur. Enfin, plus de sept ans se seraient écoulés entre le dépôt de sa plainte et la date de clôture de la procédure y relative.</w:t>
      </w:r>
    </w:p>
    <w:p w:rsidR="00E311BD"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47</w:t>
      </w:r>
      <w:r w:rsidRPr="00AD6033">
        <w:rPr>
          <w:lang w:val="fr-FR"/>
        </w:rPr>
        <w:fldChar w:fldCharType="end"/>
      </w:r>
      <w:r w:rsidRPr="00AD6033">
        <w:rPr>
          <w:lang w:val="fr-FR"/>
        </w:rPr>
        <w:t>.  </w:t>
      </w:r>
      <w:r w:rsidR="00E311BD" w:rsidRPr="00AD6033">
        <w:rPr>
          <w:lang w:val="fr-FR"/>
        </w:rPr>
        <w:t>Le Gouvernement soutient que la procédure diligentée sur les allégations de mauvais traitements du requérant a été adéquate, approfondie et effective et que sa durée s</w:t>
      </w:r>
      <w:r w:rsidR="00AD6033" w:rsidRPr="00AD6033">
        <w:rPr>
          <w:lang w:val="fr-FR"/>
        </w:rPr>
        <w:t>’</w:t>
      </w:r>
      <w:r w:rsidR="00E311BD" w:rsidRPr="00AD6033">
        <w:rPr>
          <w:lang w:val="fr-FR"/>
        </w:rPr>
        <w:t>explique par un grand nombre d</w:t>
      </w:r>
      <w:r w:rsidR="00AD6033" w:rsidRPr="00AD6033">
        <w:rPr>
          <w:lang w:val="fr-FR"/>
        </w:rPr>
        <w:t>’</w:t>
      </w:r>
      <w:r w:rsidR="00E311BD" w:rsidRPr="00AD6033">
        <w:rPr>
          <w:lang w:val="fr-FR"/>
        </w:rPr>
        <w:t>instances dédiées à son instruction. Les juridictions nationales de première et de seconde instance auraient tenu leurs audiences à des intervalles réguliers et leurs erreurs auraient été rectifiées en application de l</w:t>
      </w:r>
      <w:r w:rsidR="00AD6033" w:rsidRPr="00AD6033">
        <w:rPr>
          <w:lang w:val="fr-FR"/>
        </w:rPr>
        <w:t>’</w:t>
      </w:r>
      <w:r w:rsidR="00E311BD" w:rsidRPr="00AD6033">
        <w:rPr>
          <w:lang w:val="fr-FR"/>
        </w:rPr>
        <w:t>arrêt de la Cour suprême. Enfin, la procédure aurait abouti à la fois à la condamnation des agents impliqués et à l</w:t>
      </w:r>
      <w:r w:rsidR="00AD6033" w:rsidRPr="00AD6033">
        <w:rPr>
          <w:lang w:val="fr-FR"/>
        </w:rPr>
        <w:t>’</w:t>
      </w:r>
      <w:r w:rsidR="00E311BD" w:rsidRPr="00AD6033">
        <w:rPr>
          <w:lang w:val="fr-FR"/>
        </w:rPr>
        <w:t>indemnisation du requérant.</w:t>
      </w:r>
    </w:p>
    <w:p w:rsidR="0048176A" w:rsidRPr="00AD6033" w:rsidRDefault="00795DA2" w:rsidP="00AD6033">
      <w:pPr>
        <w:pStyle w:val="ECHRPara"/>
        <w:rPr>
          <w:i/>
          <w:szCs w:val="24"/>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48</w:t>
      </w:r>
      <w:r w:rsidRPr="00AD6033">
        <w:rPr>
          <w:lang w:val="fr-FR"/>
        </w:rPr>
        <w:fldChar w:fldCharType="end"/>
      </w:r>
      <w:r w:rsidRPr="00AD6033">
        <w:rPr>
          <w:lang w:val="fr-FR"/>
        </w:rPr>
        <w:t>.  </w:t>
      </w:r>
      <w:r w:rsidR="0048176A" w:rsidRPr="00AD6033">
        <w:rPr>
          <w:lang w:val="fr-FR"/>
        </w:rPr>
        <w:t>La Cour rappelle que l</w:t>
      </w:r>
      <w:r w:rsidR="00AD6033" w:rsidRPr="00AD6033">
        <w:rPr>
          <w:lang w:val="fr-FR"/>
        </w:rPr>
        <w:t>’</w:t>
      </w:r>
      <w:r w:rsidR="0048176A" w:rsidRPr="00AD6033">
        <w:rPr>
          <w:lang w:val="fr-FR"/>
        </w:rPr>
        <w:t>article 3 de la Convention impose aux autorités nationales, lorsqu</w:t>
      </w:r>
      <w:r w:rsidR="00AD6033" w:rsidRPr="00AD6033">
        <w:rPr>
          <w:lang w:val="fr-FR"/>
        </w:rPr>
        <w:t>’</w:t>
      </w:r>
      <w:r w:rsidR="0048176A" w:rsidRPr="00AD6033">
        <w:rPr>
          <w:lang w:val="fr-FR"/>
        </w:rPr>
        <w:t>une personne allègue de manière défendable avoir été victime d</w:t>
      </w:r>
      <w:r w:rsidR="00AD6033" w:rsidRPr="00AD6033">
        <w:rPr>
          <w:lang w:val="fr-FR"/>
        </w:rPr>
        <w:t>’</w:t>
      </w:r>
      <w:r w:rsidR="0048176A" w:rsidRPr="00AD6033">
        <w:rPr>
          <w:lang w:val="fr-FR"/>
        </w:rPr>
        <w:t>actes contraires à cette disposition, le devoir de mener une enquête officielle effective propre à permettre l</w:t>
      </w:r>
      <w:r w:rsidR="00AD6033" w:rsidRPr="00AD6033">
        <w:rPr>
          <w:lang w:val="fr-FR"/>
        </w:rPr>
        <w:t>’</w:t>
      </w:r>
      <w:r w:rsidR="0048176A" w:rsidRPr="00AD6033">
        <w:rPr>
          <w:lang w:val="fr-FR"/>
        </w:rPr>
        <w:t>établissement des faits ainsi que l</w:t>
      </w:r>
      <w:r w:rsidR="00AD6033" w:rsidRPr="00AD6033">
        <w:rPr>
          <w:lang w:val="fr-FR"/>
        </w:rPr>
        <w:t>’</w:t>
      </w:r>
      <w:r w:rsidR="0048176A" w:rsidRPr="00AD6033">
        <w:rPr>
          <w:lang w:val="fr-FR"/>
        </w:rPr>
        <w:t>identification et, le cas échéant, la punition des responsables. Lorsque, comme en l</w:t>
      </w:r>
      <w:r w:rsidR="00AD6033" w:rsidRPr="00AD6033">
        <w:rPr>
          <w:lang w:val="fr-FR"/>
        </w:rPr>
        <w:t>’</w:t>
      </w:r>
      <w:r w:rsidR="0048176A" w:rsidRPr="00AD6033">
        <w:rPr>
          <w:lang w:val="fr-FR"/>
        </w:rPr>
        <w:t>espèce, les investigations préliminaires effectuées ont entraîné l</w:t>
      </w:r>
      <w:r w:rsidR="00AD6033" w:rsidRPr="00AD6033">
        <w:rPr>
          <w:lang w:val="fr-FR"/>
        </w:rPr>
        <w:t>’</w:t>
      </w:r>
      <w:r w:rsidR="0048176A" w:rsidRPr="00AD6033">
        <w:rPr>
          <w:lang w:val="fr-FR"/>
        </w:rPr>
        <w:t>ouverture de poursuites pénales devant les juridictions nationales, les exigences procédurales de l</w:t>
      </w:r>
      <w:r w:rsidR="00AD6033" w:rsidRPr="00AD6033">
        <w:rPr>
          <w:lang w:val="fr-FR"/>
        </w:rPr>
        <w:t>’</w:t>
      </w:r>
      <w:r w:rsidR="0048176A" w:rsidRPr="00AD6033">
        <w:rPr>
          <w:lang w:val="fr-FR"/>
        </w:rPr>
        <w:t>article 3 précité s</w:t>
      </w:r>
      <w:r w:rsidR="00AD6033" w:rsidRPr="00AD6033">
        <w:rPr>
          <w:lang w:val="fr-FR"/>
        </w:rPr>
        <w:t>’</w:t>
      </w:r>
      <w:r w:rsidR="0048176A" w:rsidRPr="00AD6033">
        <w:rPr>
          <w:lang w:val="fr-FR"/>
        </w:rPr>
        <w:t>étendent à l</w:t>
      </w:r>
      <w:r w:rsidR="00AD6033" w:rsidRPr="00AD6033">
        <w:rPr>
          <w:lang w:val="fr-FR"/>
        </w:rPr>
        <w:t>’</w:t>
      </w:r>
      <w:r w:rsidR="0048176A" w:rsidRPr="00AD6033">
        <w:rPr>
          <w:lang w:val="fr-FR"/>
        </w:rPr>
        <w:t>ensemble de la procédure, y compris à la phase de jugement (</w:t>
      </w:r>
      <w:r w:rsidR="0048176A" w:rsidRPr="00AD6033">
        <w:rPr>
          <w:i/>
          <w:lang w:val="fr-FR"/>
        </w:rPr>
        <w:t>N.A.</w:t>
      </w:r>
      <w:r w:rsidR="0048176A" w:rsidRPr="00AD6033">
        <w:rPr>
          <w:lang w:val="fr-FR"/>
        </w:rPr>
        <w:t xml:space="preserve"> </w:t>
      </w:r>
      <w:r w:rsidR="00AD6033" w:rsidRPr="00AD6033">
        <w:rPr>
          <w:i/>
          <w:lang w:val="fr-FR"/>
        </w:rPr>
        <w:t xml:space="preserve">c. </w:t>
      </w:r>
      <w:r w:rsidR="0048176A" w:rsidRPr="00AD6033">
        <w:rPr>
          <w:i/>
          <w:lang w:val="fr-FR"/>
        </w:rPr>
        <w:t>République de Moldova</w:t>
      </w:r>
      <w:r w:rsidR="0048176A" w:rsidRPr="00AD6033">
        <w:rPr>
          <w:lang w:val="fr-FR"/>
        </w:rPr>
        <w:t>, n</w:t>
      </w:r>
      <w:r w:rsidR="0048176A" w:rsidRPr="00AD6033">
        <w:rPr>
          <w:vertAlign w:val="superscript"/>
          <w:lang w:val="fr-FR"/>
        </w:rPr>
        <w:t>o</w:t>
      </w:r>
      <w:r w:rsidR="0048176A" w:rsidRPr="00AD6033">
        <w:rPr>
          <w:lang w:val="fr-FR"/>
        </w:rPr>
        <w:t xml:space="preserve"> 13424/06</w:t>
      </w:r>
      <w:r w:rsidR="0048176A" w:rsidRPr="00AD6033">
        <w:rPr>
          <w:snapToGrid w:val="0"/>
          <w:lang w:val="fr-FR"/>
        </w:rPr>
        <w:t xml:space="preserve">, § 65, 24 </w:t>
      </w:r>
      <w:r w:rsidR="0048176A" w:rsidRPr="00AD6033">
        <w:rPr>
          <w:lang w:val="fr-FR"/>
        </w:rPr>
        <w:t>septembre</w:t>
      </w:r>
      <w:r w:rsidR="0048176A" w:rsidRPr="00AD6033">
        <w:rPr>
          <w:snapToGrid w:val="0"/>
          <w:lang w:val="fr-FR"/>
        </w:rPr>
        <w:t xml:space="preserve"> 2013</w:t>
      </w:r>
      <w:r w:rsidR="0048176A" w:rsidRPr="00AD6033">
        <w:rPr>
          <w:lang w:val="fr-FR"/>
        </w:rPr>
        <w:t>).</w:t>
      </w:r>
    </w:p>
    <w:p w:rsidR="0048176A" w:rsidRPr="00AD6033" w:rsidRDefault="0048176A"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49</w:t>
      </w:r>
      <w:r w:rsidRPr="00AD6033">
        <w:rPr>
          <w:lang w:val="fr-FR"/>
        </w:rPr>
        <w:fldChar w:fldCharType="end"/>
      </w:r>
      <w:r w:rsidRPr="00AD6033">
        <w:rPr>
          <w:lang w:val="fr-FR"/>
        </w:rPr>
        <w:t>.  La Cour rappelle en outre que la célérité avec laquelle l</w:t>
      </w:r>
      <w:r w:rsidR="00AD6033" w:rsidRPr="00AD6033">
        <w:rPr>
          <w:lang w:val="fr-FR"/>
        </w:rPr>
        <w:t>’</w:t>
      </w:r>
      <w:r w:rsidRPr="00AD6033">
        <w:rPr>
          <w:lang w:val="fr-FR"/>
        </w:rPr>
        <w:t>enquête est ouverte et celle avec laquelle elle est conduite sont des facteurs importants permettant de conclure à l</w:t>
      </w:r>
      <w:r w:rsidR="00AD6033" w:rsidRPr="00AD6033">
        <w:rPr>
          <w:lang w:val="fr-FR"/>
        </w:rPr>
        <w:t>’</w:t>
      </w:r>
      <w:r w:rsidRPr="00AD6033">
        <w:rPr>
          <w:lang w:val="fr-FR"/>
        </w:rPr>
        <w:t>effectivité de ladite enquête et de vérifier si les autorités avaient la volonté d</w:t>
      </w:r>
      <w:r w:rsidR="00AD6033" w:rsidRPr="00AD6033">
        <w:rPr>
          <w:lang w:val="fr-FR"/>
        </w:rPr>
        <w:t>’</w:t>
      </w:r>
      <w:r w:rsidRPr="00AD6033">
        <w:rPr>
          <w:lang w:val="fr-FR"/>
        </w:rPr>
        <w:t>identifier et de poursuivre les responsables (</w:t>
      </w:r>
      <w:r w:rsidRPr="00AD6033">
        <w:rPr>
          <w:i/>
          <w:lang w:val="fr-FR" w:eastAsia="en-GB"/>
        </w:rPr>
        <w:t>Mikheïev</w:t>
      </w:r>
      <w:r w:rsidRPr="00AD6033">
        <w:rPr>
          <w:i/>
          <w:lang w:val="fr-FR"/>
        </w:rPr>
        <w:t xml:space="preserve"> c. Russie</w:t>
      </w:r>
      <w:r w:rsidRPr="00AD6033">
        <w:rPr>
          <w:lang w:val="fr-FR"/>
        </w:rPr>
        <w:t>, n</w:t>
      </w:r>
      <w:r w:rsidRPr="00AD6033">
        <w:rPr>
          <w:vertAlign w:val="superscript"/>
          <w:lang w:val="fr-FR"/>
        </w:rPr>
        <w:t>o</w:t>
      </w:r>
      <w:r w:rsidRPr="00AD6033">
        <w:rPr>
          <w:lang w:val="fr-FR"/>
        </w:rPr>
        <w:t xml:space="preserve"> 77617/01, § 109, 26 janvier 2006, et </w:t>
      </w:r>
      <w:r w:rsidR="00AD6033" w:rsidRPr="00AD6033">
        <w:rPr>
          <w:i/>
          <w:lang w:val="fr-FR"/>
        </w:rPr>
        <w:t>Dedovski et </w:t>
      </w:r>
      <w:r w:rsidRPr="00AD6033">
        <w:rPr>
          <w:i/>
          <w:lang w:val="fr-FR"/>
        </w:rPr>
        <w:t>autres c. Russie</w:t>
      </w:r>
      <w:r w:rsidRPr="00AD6033">
        <w:rPr>
          <w:lang w:val="fr-FR"/>
        </w:rPr>
        <w:t>, n</w:t>
      </w:r>
      <w:r w:rsidRPr="00AD6033">
        <w:rPr>
          <w:vertAlign w:val="superscript"/>
          <w:lang w:val="fr-FR"/>
        </w:rPr>
        <w:t>o</w:t>
      </w:r>
      <w:r w:rsidRPr="00AD6033">
        <w:rPr>
          <w:lang w:val="fr-FR"/>
        </w:rPr>
        <w:t xml:space="preserve"> 7178/03, § 89, 15 mai 2008).</w:t>
      </w:r>
    </w:p>
    <w:p w:rsidR="006527A3"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50</w:t>
      </w:r>
      <w:r w:rsidRPr="00AD6033">
        <w:rPr>
          <w:lang w:val="fr-FR"/>
        </w:rPr>
        <w:fldChar w:fldCharType="end"/>
      </w:r>
      <w:r w:rsidRPr="00AD6033">
        <w:rPr>
          <w:lang w:val="fr-FR"/>
        </w:rPr>
        <w:t>.  </w:t>
      </w:r>
      <w:r w:rsidR="001E513A" w:rsidRPr="00AD6033">
        <w:rPr>
          <w:lang w:val="fr-FR"/>
        </w:rPr>
        <w:t>En l</w:t>
      </w:r>
      <w:r w:rsidR="00AD6033" w:rsidRPr="00AD6033">
        <w:rPr>
          <w:lang w:val="fr-FR"/>
        </w:rPr>
        <w:t>’</w:t>
      </w:r>
      <w:r w:rsidR="001E513A" w:rsidRPr="00AD6033">
        <w:rPr>
          <w:lang w:val="fr-FR"/>
        </w:rPr>
        <w:t>espèce</w:t>
      </w:r>
      <w:r w:rsidR="006527A3" w:rsidRPr="00AD6033">
        <w:rPr>
          <w:lang w:val="fr-FR"/>
        </w:rPr>
        <w:t>, la Cour observe que l</w:t>
      </w:r>
      <w:r w:rsidR="00AD6033" w:rsidRPr="00AD6033">
        <w:rPr>
          <w:lang w:val="fr-FR"/>
        </w:rPr>
        <w:t>’</w:t>
      </w:r>
      <w:r w:rsidR="006527A3" w:rsidRPr="00AD6033">
        <w:rPr>
          <w:lang w:val="fr-FR"/>
        </w:rPr>
        <w:t xml:space="preserve">enquête du parquet, ouverte trois mois après le dépôt de la plainte du requérant, a été abandonnée à peine un </w:t>
      </w:r>
      <w:r w:rsidR="006527A3" w:rsidRPr="00AD6033">
        <w:rPr>
          <w:lang w:val="fr-FR"/>
        </w:rPr>
        <w:lastRenderedPageBreak/>
        <w:t>mois plus tard, au motif d</w:t>
      </w:r>
      <w:r w:rsidR="00AD6033" w:rsidRPr="00AD6033">
        <w:rPr>
          <w:lang w:val="fr-FR"/>
        </w:rPr>
        <w:t>’</w:t>
      </w:r>
      <w:r w:rsidR="006527A3" w:rsidRPr="00AD6033">
        <w:rPr>
          <w:lang w:val="fr-FR"/>
        </w:rPr>
        <w:t>une absence d</w:t>
      </w:r>
      <w:r w:rsidR="00AD6033" w:rsidRPr="00AD6033">
        <w:rPr>
          <w:lang w:val="fr-FR"/>
        </w:rPr>
        <w:t>’</w:t>
      </w:r>
      <w:r w:rsidR="006527A3" w:rsidRPr="00AD6033">
        <w:rPr>
          <w:lang w:val="fr-FR"/>
        </w:rPr>
        <w:t>éléments montrant que les infractions reprochées aux policiers mis en cause avaient été commises. Pour ce faire, le parquet s</w:t>
      </w:r>
      <w:r w:rsidR="00AD6033" w:rsidRPr="00AD6033">
        <w:rPr>
          <w:lang w:val="fr-FR"/>
        </w:rPr>
        <w:t>’</w:t>
      </w:r>
      <w:r w:rsidR="006527A3" w:rsidRPr="00AD6033">
        <w:rPr>
          <w:lang w:val="fr-FR"/>
        </w:rPr>
        <w:t>est essentiellement fondé sur deux éléments, à savoir les déclarations des agents impliqués et le rapport d</w:t>
      </w:r>
      <w:r w:rsidR="00AD6033" w:rsidRPr="00AD6033">
        <w:rPr>
          <w:lang w:val="fr-FR"/>
        </w:rPr>
        <w:t>’</w:t>
      </w:r>
      <w:r w:rsidR="006527A3" w:rsidRPr="00AD6033">
        <w:rPr>
          <w:lang w:val="fr-FR"/>
        </w:rPr>
        <w:t>expertise ayant conclu à l</w:t>
      </w:r>
      <w:r w:rsidR="00AD6033" w:rsidRPr="00AD6033">
        <w:rPr>
          <w:lang w:val="fr-FR"/>
        </w:rPr>
        <w:t>’</w:t>
      </w:r>
      <w:r w:rsidR="006527A3" w:rsidRPr="00AD6033">
        <w:rPr>
          <w:lang w:val="fr-FR"/>
        </w:rPr>
        <w:t>impossibilité de déterminer précisément l</w:t>
      </w:r>
      <w:r w:rsidR="00AD6033" w:rsidRPr="00AD6033">
        <w:rPr>
          <w:lang w:val="fr-FR"/>
        </w:rPr>
        <w:t>’</w:t>
      </w:r>
      <w:r w:rsidR="006527A3" w:rsidRPr="00AD6033">
        <w:rPr>
          <w:lang w:val="fr-FR"/>
        </w:rPr>
        <w:t>origine des contusions présentées</w:t>
      </w:r>
      <w:r w:rsidR="00E4493C" w:rsidRPr="00AD6033">
        <w:rPr>
          <w:lang w:val="fr-FR"/>
        </w:rPr>
        <w:t xml:space="preserve"> par le requérant (paragraphe 13</w:t>
      </w:r>
      <w:r w:rsidR="0017343B" w:rsidRPr="00AD6033">
        <w:rPr>
          <w:lang w:val="fr-FR"/>
        </w:rPr>
        <w:t xml:space="preserve"> </w:t>
      </w:r>
      <w:r w:rsidR="006527A3" w:rsidRPr="00AD6033">
        <w:rPr>
          <w:lang w:val="fr-FR"/>
        </w:rPr>
        <w:t>ci</w:t>
      </w:r>
      <w:r w:rsidR="006527A3" w:rsidRPr="00AD6033">
        <w:rPr>
          <w:lang w:val="fr-FR"/>
        </w:rPr>
        <w:noBreakHyphen/>
        <w:t>dessus). Eu égard à ces éléments et à la rapidité avec laquelle l</w:t>
      </w:r>
      <w:r w:rsidR="00AD6033" w:rsidRPr="00AD6033">
        <w:rPr>
          <w:lang w:val="fr-FR"/>
        </w:rPr>
        <w:t>’</w:t>
      </w:r>
      <w:r w:rsidR="006527A3" w:rsidRPr="00AD6033">
        <w:rPr>
          <w:lang w:val="fr-FR"/>
        </w:rPr>
        <w:t>instruction a été abandonnée, la Cour doute qu</w:t>
      </w:r>
      <w:r w:rsidR="00AD6033" w:rsidRPr="00AD6033">
        <w:rPr>
          <w:lang w:val="fr-FR"/>
        </w:rPr>
        <w:t>’</w:t>
      </w:r>
      <w:r w:rsidR="006527A3" w:rsidRPr="00AD6033">
        <w:rPr>
          <w:lang w:val="fr-FR"/>
        </w:rPr>
        <w:t>à ce stade les autorités nationales aient été animées d</w:t>
      </w:r>
      <w:r w:rsidR="00AD6033" w:rsidRPr="00AD6033">
        <w:rPr>
          <w:lang w:val="fr-FR"/>
        </w:rPr>
        <w:t>’</w:t>
      </w:r>
      <w:r w:rsidR="006527A3" w:rsidRPr="00AD6033">
        <w:rPr>
          <w:lang w:val="fr-FR"/>
        </w:rPr>
        <w:t>une volonté déterminée d</w:t>
      </w:r>
      <w:r w:rsidR="00AD6033" w:rsidRPr="00AD6033">
        <w:rPr>
          <w:lang w:val="fr-FR"/>
        </w:rPr>
        <w:t>’</w:t>
      </w:r>
      <w:r w:rsidR="006527A3" w:rsidRPr="00AD6033">
        <w:rPr>
          <w:lang w:val="fr-FR"/>
        </w:rPr>
        <w:t>identifier et de poursuivre les responsables des traitements infligés à l</w:t>
      </w:r>
      <w:r w:rsidR="00AD6033" w:rsidRPr="00AD6033">
        <w:rPr>
          <w:lang w:val="fr-FR"/>
        </w:rPr>
        <w:t>’</w:t>
      </w:r>
      <w:r w:rsidR="006527A3" w:rsidRPr="00AD6033">
        <w:rPr>
          <w:lang w:val="fr-FR"/>
        </w:rPr>
        <w:t>intéressé.</w:t>
      </w:r>
    </w:p>
    <w:p w:rsidR="006527A3" w:rsidRPr="00AD6033" w:rsidRDefault="006527A3"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51</w:t>
      </w:r>
      <w:r w:rsidRPr="00AD6033">
        <w:rPr>
          <w:lang w:val="fr-FR"/>
        </w:rPr>
        <w:fldChar w:fldCharType="end"/>
      </w:r>
      <w:r w:rsidRPr="00AD6033">
        <w:rPr>
          <w:lang w:val="fr-FR"/>
        </w:rPr>
        <w:t>.  La Cour note que l</w:t>
      </w:r>
      <w:r w:rsidR="00AD6033" w:rsidRPr="00AD6033">
        <w:rPr>
          <w:lang w:val="fr-FR"/>
        </w:rPr>
        <w:t>’</w:t>
      </w:r>
      <w:r w:rsidRPr="00AD6033">
        <w:rPr>
          <w:lang w:val="fr-FR"/>
        </w:rPr>
        <w:t>enquête en question a été reprise environ un an et quatre mois plus tard sur la base d</w:t>
      </w:r>
      <w:r w:rsidR="00AD6033" w:rsidRPr="00AD6033">
        <w:rPr>
          <w:lang w:val="fr-FR"/>
        </w:rPr>
        <w:t>’</w:t>
      </w:r>
      <w:r w:rsidRPr="00AD6033">
        <w:rPr>
          <w:lang w:val="fr-FR"/>
        </w:rPr>
        <w:t>un rapport d</w:t>
      </w:r>
      <w:r w:rsidR="00AD6033" w:rsidRPr="00AD6033">
        <w:rPr>
          <w:lang w:val="fr-FR"/>
        </w:rPr>
        <w:t>’</w:t>
      </w:r>
      <w:r w:rsidRPr="00AD6033">
        <w:rPr>
          <w:lang w:val="fr-FR"/>
        </w:rPr>
        <w:t>expertise remis dans le cadre d</w:t>
      </w:r>
      <w:r w:rsidR="00AD6033" w:rsidRPr="00AD6033">
        <w:rPr>
          <w:lang w:val="fr-FR"/>
        </w:rPr>
        <w:t>’</w:t>
      </w:r>
      <w:r w:rsidRPr="00AD6033">
        <w:rPr>
          <w:lang w:val="fr-FR"/>
        </w:rPr>
        <w:t>une autre procédure et que, dans un délai assez bref, elle a donné lieu à l</w:t>
      </w:r>
      <w:r w:rsidR="00AD6033" w:rsidRPr="00AD6033">
        <w:rPr>
          <w:lang w:val="fr-FR"/>
        </w:rPr>
        <w:t>’</w:t>
      </w:r>
      <w:r w:rsidRPr="00AD6033">
        <w:rPr>
          <w:lang w:val="fr-FR"/>
        </w:rPr>
        <w:t>inculpation des agents impliqués devant un tribunal. Par deux jugements consécutifs prononcés en l</w:t>
      </w:r>
      <w:r w:rsidR="00AD6033" w:rsidRPr="00AD6033">
        <w:rPr>
          <w:lang w:val="fr-FR"/>
        </w:rPr>
        <w:t>’</w:t>
      </w:r>
      <w:r w:rsidRPr="00AD6033">
        <w:rPr>
          <w:lang w:val="fr-FR"/>
        </w:rPr>
        <w:t>espace de trois ans, ces derniers ont été innocentés ; puis les jugements rendus en leur faveur ont été invalidés par la</w:t>
      </w:r>
      <w:r w:rsidR="00C63B83" w:rsidRPr="00AD6033">
        <w:rPr>
          <w:lang w:val="fr-FR"/>
        </w:rPr>
        <w:t xml:space="preserve"> Cour suprême au motif qu</w:t>
      </w:r>
      <w:r w:rsidR="00AD6033" w:rsidRPr="00AD6033">
        <w:rPr>
          <w:lang w:val="fr-FR"/>
        </w:rPr>
        <w:t>’</w:t>
      </w:r>
      <w:r w:rsidR="00C63B83" w:rsidRPr="00AD6033">
        <w:rPr>
          <w:lang w:val="fr-FR"/>
        </w:rPr>
        <w:t xml:space="preserve">ils </w:t>
      </w:r>
      <w:r w:rsidRPr="00AD6033">
        <w:rPr>
          <w:lang w:val="fr-FR"/>
        </w:rPr>
        <w:t xml:space="preserve">avaient été </w:t>
      </w:r>
      <w:r w:rsidR="00C63B83" w:rsidRPr="00AD6033">
        <w:rPr>
          <w:lang w:val="fr-FR"/>
        </w:rPr>
        <w:t xml:space="preserve">rendus </w:t>
      </w:r>
      <w:r w:rsidRPr="00AD6033">
        <w:rPr>
          <w:lang w:val="fr-FR"/>
        </w:rPr>
        <w:t>en violation manifeste des règles procédurales. Bien qu</w:t>
      </w:r>
      <w:r w:rsidR="00AD6033" w:rsidRPr="00AD6033">
        <w:rPr>
          <w:lang w:val="fr-FR"/>
        </w:rPr>
        <w:t>’</w:t>
      </w:r>
      <w:r w:rsidRPr="00AD6033">
        <w:rPr>
          <w:lang w:val="fr-FR"/>
        </w:rPr>
        <w:t>il ne lui appartienne pas de se prononcer sur les éventuelles erreurs commises par les juridictions nationales, en l</w:t>
      </w:r>
      <w:r w:rsidR="00AD6033" w:rsidRPr="00AD6033">
        <w:rPr>
          <w:lang w:val="fr-FR"/>
        </w:rPr>
        <w:t>’</w:t>
      </w:r>
      <w:r w:rsidRPr="00AD6033">
        <w:rPr>
          <w:lang w:val="fr-FR"/>
        </w:rPr>
        <w:t>espèce, la Cour ne peut que constater que les irrégularités identifiées par la Cour suprême dans son arrêt du 21 novembre 2014 ont contribué à allonger considérablement la procédure. Au total, plus de sept années se sont écoulées entre le dépôt de la plainte du requérant et l</w:t>
      </w:r>
      <w:r w:rsidR="00AD6033" w:rsidRPr="00AD6033">
        <w:rPr>
          <w:lang w:val="fr-FR"/>
        </w:rPr>
        <w:t>’</w:t>
      </w:r>
      <w:r w:rsidRPr="00AD6033">
        <w:rPr>
          <w:lang w:val="fr-FR"/>
        </w:rPr>
        <w:t>identification et la punition par la justice des responsables des mauvais traitements subis par ce dernier.</w:t>
      </w:r>
    </w:p>
    <w:p w:rsidR="006527A3" w:rsidRPr="00AD6033" w:rsidRDefault="006527A3"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52</w:t>
      </w:r>
      <w:r w:rsidRPr="00AD6033">
        <w:rPr>
          <w:lang w:val="fr-FR"/>
        </w:rPr>
        <w:fldChar w:fldCharType="end"/>
      </w:r>
      <w:r w:rsidRPr="00AD6033">
        <w:rPr>
          <w:lang w:val="fr-FR"/>
        </w:rPr>
        <w:t>.  Ce délai, combiné à l</w:t>
      </w:r>
      <w:r w:rsidR="00AD6033" w:rsidRPr="00AD6033">
        <w:rPr>
          <w:lang w:val="fr-FR"/>
        </w:rPr>
        <w:t>’</w:t>
      </w:r>
      <w:r w:rsidRPr="00AD6033">
        <w:rPr>
          <w:lang w:val="fr-FR"/>
        </w:rPr>
        <w:t>absence de diligence requise des autorités lors de la phase initiale de l</w:t>
      </w:r>
      <w:r w:rsidR="00AD6033" w:rsidRPr="00AD6033">
        <w:rPr>
          <w:lang w:val="fr-FR"/>
        </w:rPr>
        <w:t>’</w:t>
      </w:r>
      <w:r w:rsidRPr="00AD6033">
        <w:rPr>
          <w:lang w:val="fr-FR"/>
        </w:rPr>
        <w:t>instruction et aux erreurs commises par les juridictions de première et de seconde instance, amène la Cour à constater que la procédure menée en l</w:t>
      </w:r>
      <w:r w:rsidR="00AD6033" w:rsidRPr="00AD6033">
        <w:rPr>
          <w:lang w:val="fr-FR"/>
        </w:rPr>
        <w:t>’</w:t>
      </w:r>
      <w:r w:rsidRPr="00AD6033">
        <w:rPr>
          <w:lang w:val="fr-FR"/>
        </w:rPr>
        <w:t>espèce n</w:t>
      </w:r>
      <w:r w:rsidR="00AD6033" w:rsidRPr="00AD6033">
        <w:rPr>
          <w:lang w:val="fr-FR"/>
        </w:rPr>
        <w:t>’</w:t>
      </w:r>
      <w:r w:rsidRPr="00AD6033">
        <w:rPr>
          <w:lang w:val="fr-FR"/>
        </w:rPr>
        <w:t>a pas pleinement satisfait aux exigences procédurales de l</w:t>
      </w:r>
      <w:r w:rsidR="00AD6033" w:rsidRPr="00AD6033">
        <w:rPr>
          <w:lang w:val="fr-FR"/>
        </w:rPr>
        <w:t>’</w:t>
      </w:r>
      <w:r w:rsidRPr="00AD6033">
        <w:rPr>
          <w:lang w:val="fr-FR"/>
        </w:rPr>
        <w:t>article 3 de la Convention (</w:t>
      </w:r>
      <w:r w:rsidR="001E6150" w:rsidRPr="00AD6033">
        <w:rPr>
          <w:i/>
          <w:lang w:val="fr-FR"/>
        </w:rPr>
        <w:t>Zayev c. </w:t>
      </w:r>
      <w:r w:rsidRPr="00AD6033">
        <w:rPr>
          <w:i/>
          <w:lang w:val="fr-FR"/>
        </w:rPr>
        <w:t>Russie</w:t>
      </w:r>
      <w:r w:rsidRPr="00AD6033">
        <w:rPr>
          <w:lang w:val="fr-FR"/>
        </w:rPr>
        <w:t>, n</w:t>
      </w:r>
      <w:r w:rsidRPr="00AD6033">
        <w:rPr>
          <w:vertAlign w:val="superscript"/>
          <w:lang w:val="fr-FR"/>
        </w:rPr>
        <w:t>o</w:t>
      </w:r>
      <w:r w:rsidRPr="00AD6033">
        <w:rPr>
          <w:lang w:val="fr-FR"/>
        </w:rPr>
        <w:t> 36552/05, § 115, 16 avril 2015).</w:t>
      </w:r>
    </w:p>
    <w:p w:rsidR="00562AAC" w:rsidRPr="00AD6033" w:rsidRDefault="00795DA2"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53</w:t>
      </w:r>
      <w:r w:rsidRPr="00AD6033">
        <w:rPr>
          <w:lang w:val="fr-FR"/>
        </w:rPr>
        <w:fldChar w:fldCharType="end"/>
      </w:r>
      <w:r w:rsidRPr="00AD6033">
        <w:rPr>
          <w:lang w:val="fr-FR"/>
        </w:rPr>
        <w:t>.  </w:t>
      </w:r>
      <w:r w:rsidR="00E77CB3" w:rsidRPr="00AD6033">
        <w:rPr>
          <w:lang w:val="fr-FR"/>
        </w:rPr>
        <w:t>Ces éléments suffise</w:t>
      </w:r>
      <w:r w:rsidR="00F96BF0" w:rsidRPr="00AD6033">
        <w:rPr>
          <w:lang w:val="fr-FR"/>
        </w:rPr>
        <w:t>nt à la Cour pour conclure à la violation de l</w:t>
      </w:r>
      <w:r w:rsidR="00AD6033" w:rsidRPr="00AD6033">
        <w:rPr>
          <w:lang w:val="fr-FR"/>
        </w:rPr>
        <w:t>’</w:t>
      </w:r>
      <w:r w:rsidR="00F96BF0" w:rsidRPr="00AD6033">
        <w:rPr>
          <w:lang w:val="fr-FR"/>
        </w:rPr>
        <w:t xml:space="preserve">article 3 de la Convention </w:t>
      </w:r>
      <w:r w:rsidR="002E4DFC" w:rsidRPr="00AD6033">
        <w:rPr>
          <w:lang w:val="fr-FR"/>
        </w:rPr>
        <w:t xml:space="preserve">dans </w:t>
      </w:r>
      <w:r w:rsidR="00F96BF0" w:rsidRPr="00AD6033">
        <w:rPr>
          <w:lang w:val="fr-FR"/>
        </w:rPr>
        <w:t>son volet procédural.</w:t>
      </w:r>
    </w:p>
    <w:p w:rsidR="00E77CB3" w:rsidRPr="00AD6033" w:rsidRDefault="00795DA2" w:rsidP="00AD6033">
      <w:pPr>
        <w:pStyle w:val="ECHRHeading1"/>
        <w:rPr>
          <w:lang w:val="fr-FR"/>
        </w:rPr>
      </w:pPr>
      <w:r w:rsidRPr="00AD6033">
        <w:rPr>
          <w:lang w:val="fr-FR"/>
        </w:rPr>
        <w:t>III</w:t>
      </w:r>
      <w:r w:rsidR="00E77CB3" w:rsidRPr="00AD6033">
        <w:rPr>
          <w:lang w:val="fr-FR"/>
        </w:rPr>
        <w:t>.  SUR L</w:t>
      </w:r>
      <w:r w:rsidR="00AD6033" w:rsidRPr="00AD6033">
        <w:rPr>
          <w:lang w:val="fr-FR"/>
        </w:rPr>
        <w:t>’</w:t>
      </w:r>
      <w:r w:rsidR="00E77CB3" w:rsidRPr="00AD6033">
        <w:rPr>
          <w:lang w:val="fr-FR"/>
        </w:rPr>
        <w:t>APPLICATION DE L</w:t>
      </w:r>
      <w:r w:rsidR="00AD6033" w:rsidRPr="00AD6033">
        <w:rPr>
          <w:lang w:val="fr-FR"/>
        </w:rPr>
        <w:t>’</w:t>
      </w:r>
      <w:r w:rsidR="00E77CB3" w:rsidRPr="00AD6033">
        <w:rPr>
          <w:lang w:val="fr-FR"/>
        </w:rPr>
        <w:t>ARTICLE 41 DE LA CONVENTION</w:t>
      </w:r>
    </w:p>
    <w:p w:rsidR="00E77CB3" w:rsidRPr="00AD6033" w:rsidRDefault="00F21731"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54</w:t>
      </w:r>
      <w:r w:rsidRPr="00AD6033">
        <w:rPr>
          <w:lang w:val="fr-FR"/>
        </w:rPr>
        <w:fldChar w:fldCharType="end"/>
      </w:r>
      <w:r w:rsidR="00E77CB3" w:rsidRPr="00AD6033">
        <w:rPr>
          <w:lang w:val="fr-FR"/>
        </w:rPr>
        <w:t>.  Aux termes de l</w:t>
      </w:r>
      <w:r w:rsidR="00AD6033" w:rsidRPr="00AD6033">
        <w:rPr>
          <w:lang w:val="fr-FR"/>
        </w:rPr>
        <w:t>’</w:t>
      </w:r>
      <w:r w:rsidR="00E77CB3" w:rsidRPr="00AD6033">
        <w:rPr>
          <w:lang w:val="fr-FR"/>
        </w:rPr>
        <w:t>article 41 de la Convention,</w:t>
      </w:r>
    </w:p>
    <w:p w:rsidR="00E77CB3" w:rsidRPr="00AD6033" w:rsidRDefault="00E77CB3" w:rsidP="00AD6033">
      <w:pPr>
        <w:pStyle w:val="ECHRParaQuote"/>
        <w:rPr>
          <w:lang w:val="fr-FR"/>
        </w:rPr>
      </w:pPr>
      <w:r w:rsidRPr="00AD6033">
        <w:rPr>
          <w:lang w:val="fr-FR"/>
        </w:rPr>
        <w:t>« Si la Cour déclare qu</w:t>
      </w:r>
      <w:r w:rsidR="00AD6033" w:rsidRPr="00AD6033">
        <w:rPr>
          <w:lang w:val="fr-FR"/>
        </w:rPr>
        <w:t>’</w:t>
      </w:r>
      <w:r w:rsidRPr="00AD6033">
        <w:rPr>
          <w:lang w:val="fr-FR"/>
        </w:rPr>
        <w:t>il y a eu violation de la Convention ou de ses Protocoles, et si le droit interne de la Haute Partie contractante ne permet d</w:t>
      </w:r>
      <w:r w:rsidR="00AD6033" w:rsidRPr="00AD6033">
        <w:rPr>
          <w:lang w:val="fr-FR"/>
        </w:rPr>
        <w:t>’</w:t>
      </w:r>
      <w:r w:rsidRPr="00AD6033">
        <w:rPr>
          <w:lang w:val="fr-FR"/>
        </w:rPr>
        <w:t>effacer qu</w:t>
      </w:r>
      <w:r w:rsidR="00AD6033" w:rsidRPr="00AD6033">
        <w:rPr>
          <w:lang w:val="fr-FR"/>
        </w:rPr>
        <w:t>’</w:t>
      </w:r>
      <w:r w:rsidRPr="00AD6033">
        <w:rPr>
          <w:lang w:val="fr-FR"/>
        </w:rPr>
        <w:t>imparfaitement les conséquences de cette violation, la Cour accorde à la partie lésée, s</w:t>
      </w:r>
      <w:r w:rsidR="00AD6033" w:rsidRPr="00AD6033">
        <w:rPr>
          <w:lang w:val="fr-FR"/>
        </w:rPr>
        <w:t>’</w:t>
      </w:r>
      <w:r w:rsidRPr="00AD6033">
        <w:rPr>
          <w:lang w:val="fr-FR"/>
        </w:rPr>
        <w:t>il y a lieu, une satisfaction équitable. »</w:t>
      </w:r>
    </w:p>
    <w:p w:rsidR="00A874F4" w:rsidRPr="00AD6033" w:rsidRDefault="00A874F4" w:rsidP="00AD6033">
      <w:pPr>
        <w:pStyle w:val="ECHRHeading2"/>
        <w:rPr>
          <w:lang w:val="fr-FR"/>
        </w:rPr>
      </w:pPr>
      <w:r w:rsidRPr="00AD6033">
        <w:rPr>
          <w:lang w:val="fr-FR"/>
        </w:rPr>
        <w:lastRenderedPageBreak/>
        <w:t>A.  Dommage</w:t>
      </w:r>
    </w:p>
    <w:p w:rsidR="00A874F4" w:rsidRPr="00AD6033" w:rsidRDefault="00A874F4"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55</w:t>
      </w:r>
      <w:r w:rsidRPr="00AD6033">
        <w:rPr>
          <w:lang w:val="fr-FR"/>
        </w:rPr>
        <w:fldChar w:fldCharType="end"/>
      </w:r>
      <w:r w:rsidRPr="00AD6033">
        <w:rPr>
          <w:lang w:val="fr-FR"/>
        </w:rPr>
        <w:t>.  Le requérant sollicite 50 000 zlotys polonais (PLN – soit environ 12 500 euros (EUR)) au titre du préjudice moral qu</w:t>
      </w:r>
      <w:r w:rsidR="00AD6033" w:rsidRPr="00AD6033">
        <w:rPr>
          <w:lang w:val="fr-FR"/>
        </w:rPr>
        <w:t>’</w:t>
      </w:r>
      <w:r w:rsidRPr="00AD6033">
        <w:rPr>
          <w:lang w:val="fr-FR"/>
        </w:rPr>
        <w:t>il dit avoir subi. Il demande en outre 2 250 PLN à titre d</w:t>
      </w:r>
      <w:r w:rsidR="00AD6033" w:rsidRPr="00AD6033">
        <w:rPr>
          <w:lang w:val="fr-FR"/>
        </w:rPr>
        <w:t>’</w:t>
      </w:r>
      <w:r w:rsidRPr="00AD6033">
        <w:rPr>
          <w:lang w:val="fr-FR"/>
        </w:rPr>
        <w:t>indemnisation pour les frais occasionnés par ses déplacements au tribunal de district d</w:t>
      </w:r>
      <w:r w:rsidR="00AD6033" w:rsidRPr="00AD6033">
        <w:rPr>
          <w:lang w:val="fr-FR"/>
        </w:rPr>
        <w:t>’</w:t>
      </w:r>
      <w:r w:rsidRPr="00AD6033">
        <w:rPr>
          <w:lang w:val="fr-FR"/>
        </w:rPr>
        <w:t>Oświęcim et à différents établissements de santé.</w:t>
      </w:r>
    </w:p>
    <w:p w:rsidR="00A874F4" w:rsidRPr="00AD6033" w:rsidRDefault="00A874F4"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56</w:t>
      </w:r>
      <w:r w:rsidRPr="00AD6033">
        <w:rPr>
          <w:lang w:val="fr-FR"/>
        </w:rPr>
        <w:fldChar w:fldCharType="end"/>
      </w:r>
      <w:r w:rsidRPr="00AD6033">
        <w:rPr>
          <w:lang w:val="fr-FR"/>
        </w:rPr>
        <w:t>.  Le Gouvernement est d</w:t>
      </w:r>
      <w:r w:rsidR="00AD6033" w:rsidRPr="00AD6033">
        <w:rPr>
          <w:lang w:val="fr-FR"/>
        </w:rPr>
        <w:t>’</w:t>
      </w:r>
      <w:r w:rsidRPr="00AD6033">
        <w:rPr>
          <w:lang w:val="fr-FR"/>
        </w:rPr>
        <w:t>avis que le montant réclamé pour le préjudice moral est excessif. Pour ce qui est des frais susmentionnés, il considère que leur réalité et leur taux ne sont pas prouvés.</w:t>
      </w:r>
    </w:p>
    <w:p w:rsidR="00A874F4" w:rsidRPr="00AD6033" w:rsidRDefault="00A874F4"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57</w:t>
      </w:r>
      <w:r w:rsidRPr="00AD6033">
        <w:rPr>
          <w:lang w:val="fr-FR"/>
        </w:rPr>
        <w:fldChar w:fldCharType="end"/>
      </w:r>
      <w:r w:rsidRPr="00AD6033">
        <w:rPr>
          <w:lang w:val="fr-FR"/>
        </w:rPr>
        <w:t>.  La Cour observe que la somme réclamée en remboursement des frais occasionnés par les déplacements du requérant au tribunal de district d</w:t>
      </w:r>
      <w:r w:rsidR="00AD6033" w:rsidRPr="00AD6033">
        <w:rPr>
          <w:lang w:val="fr-FR"/>
        </w:rPr>
        <w:t>’</w:t>
      </w:r>
      <w:r w:rsidRPr="00AD6033">
        <w:rPr>
          <w:lang w:val="fr-FR"/>
        </w:rPr>
        <w:t>Oświęcim et à différents établissements de santé n</w:t>
      </w:r>
      <w:r w:rsidR="00AD6033" w:rsidRPr="00AD6033">
        <w:rPr>
          <w:lang w:val="fr-FR"/>
        </w:rPr>
        <w:t>’</w:t>
      </w:r>
      <w:r w:rsidRPr="00AD6033">
        <w:rPr>
          <w:lang w:val="fr-FR"/>
        </w:rPr>
        <w:t>a pas été prouvée. Dès lors, elle rejette cette partie de la demande. Prenant en compte les montants octroyés au niveau national, la Cour accorde au requérant la somme demandée au titre du préjudice moral.</w:t>
      </w:r>
    </w:p>
    <w:p w:rsidR="00A874F4" w:rsidRPr="00AD6033" w:rsidRDefault="00A874F4" w:rsidP="00AD6033">
      <w:pPr>
        <w:pStyle w:val="ECHRHeading2"/>
        <w:rPr>
          <w:lang w:val="fr-FR"/>
        </w:rPr>
      </w:pPr>
      <w:r w:rsidRPr="00AD6033">
        <w:rPr>
          <w:lang w:val="fr-FR"/>
        </w:rPr>
        <w:t>B.  Frais et dépens</w:t>
      </w:r>
    </w:p>
    <w:p w:rsidR="00A874F4" w:rsidRPr="00AD6033" w:rsidRDefault="00A874F4"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58</w:t>
      </w:r>
      <w:r w:rsidRPr="00AD6033">
        <w:rPr>
          <w:lang w:val="fr-FR"/>
        </w:rPr>
        <w:fldChar w:fldCharType="end"/>
      </w:r>
      <w:r w:rsidRPr="00AD6033">
        <w:rPr>
          <w:lang w:val="fr-FR"/>
        </w:rPr>
        <w:t>.  Le requérant demande 2 000 PLN (soit environ 500 EUR) pour les frais et dépens engagés devant les juridictions internes et devant la Cour. Il ventile cette somme comme suit : 1 000 PLN pour les frais de traduction des documents envoyés à la Cour et 1 000 PLN à titre de remboursement des frais judiciaires.</w:t>
      </w:r>
    </w:p>
    <w:p w:rsidR="00A874F4" w:rsidRPr="00AD6033" w:rsidRDefault="00A874F4"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59</w:t>
      </w:r>
      <w:r w:rsidRPr="00AD6033">
        <w:rPr>
          <w:lang w:val="fr-FR"/>
        </w:rPr>
        <w:fldChar w:fldCharType="end"/>
      </w:r>
      <w:r w:rsidRPr="00AD6033">
        <w:rPr>
          <w:lang w:val="fr-FR"/>
        </w:rPr>
        <w:t>.  Le Gouvernement estime que les prétentions du requérant ne sont pas étayées par des preuves justificatives, et il invite la Cour à les rejeter.</w:t>
      </w:r>
    </w:p>
    <w:p w:rsidR="00562AAC" w:rsidRPr="00AD6033" w:rsidRDefault="00A874F4"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60</w:t>
      </w:r>
      <w:r w:rsidRPr="00AD6033">
        <w:rPr>
          <w:lang w:val="fr-FR"/>
        </w:rPr>
        <w:fldChar w:fldCharType="end"/>
      </w:r>
      <w:r w:rsidRPr="00AD6033">
        <w:rPr>
          <w:lang w:val="fr-FR"/>
        </w:rPr>
        <w:t>.  Selon la jurisprudence de la Cour, un requérant ne peut obtenir le remboursement de ses frais et dépens que dans la mesure où se trouvent établis leur réalité, leur nécessité et le caractère raisonnable de leur taux. En l</w:t>
      </w:r>
      <w:r w:rsidR="00AD6033" w:rsidRPr="00AD6033">
        <w:rPr>
          <w:lang w:val="fr-FR"/>
        </w:rPr>
        <w:t>’</w:t>
      </w:r>
      <w:r w:rsidRPr="00AD6033">
        <w:rPr>
          <w:lang w:val="fr-FR"/>
        </w:rPr>
        <w:t>espèce, la Cour observe que la demande n</w:t>
      </w:r>
      <w:r w:rsidR="00AD6033" w:rsidRPr="00AD6033">
        <w:rPr>
          <w:lang w:val="fr-FR"/>
        </w:rPr>
        <w:t>’</w:t>
      </w:r>
      <w:r w:rsidRPr="00AD6033">
        <w:rPr>
          <w:lang w:val="fr-FR"/>
        </w:rPr>
        <w:t>est pas accompagnée de justificatifs appropriés et la rejette.</w:t>
      </w:r>
    </w:p>
    <w:p w:rsidR="00A874F4" w:rsidRPr="00AD6033" w:rsidRDefault="00A874F4" w:rsidP="00AD6033">
      <w:pPr>
        <w:pStyle w:val="ECHRHeading2"/>
        <w:rPr>
          <w:lang w:val="fr-FR"/>
        </w:rPr>
      </w:pPr>
      <w:r w:rsidRPr="00AD6033">
        <w:rPr>
          <w:lang w:val="fr-FR"/>
        </w:rPr>
        <w:t>C.  Intérêts moratoires</w:t>
      </w:r>
    </w:p>
    <w:p w:rsidR="00A874F4" w:rsidRPr="00AD6033" w:rsidRDefault="00A874F4" w:rsidP="00AD6033">
      <w:pPr>
        <w:pStyle w:val="ECHRPara"/>
        <w:rPr>
          <w:lang w:val="fr-FR"/>
        </w:rPr>
      </w:pPr>
      <w:r w:rsidRPr="00AD6033">
        <w:rPr>
          <w:lang w:val="fr-FR"/>
        </w:rPr>
        <w:fldChar w:fldCharType="begin"/>
      </w:r>
      <w:r w:rsidRPr="00AD6033">
        <w:rPr>
          <w:lang w:val="fr-FR"/>
        </w:rPr>
        <w:instrText xml:space="preserve"> SEQ level0 \*arabic </w:instrText>
      </w:r>
      <w:r w:rsidRPr="00AD6033">
        <w:rPr>
          <w:lang w:val="fr-FR"/>
        </w:rPr>
        <w:fldChar w:fldCharType="separate"/>
      </w:r>
      <w:r w:rsidR="00AD6033" w:rsidRPr="00AD6033">
        <w:rPr>
          <w:noProof/>
          <w:lang w:val="fr-FR"/>
        </w:rPr>
        <w:t>61</w:t>
      </w:r>
      <w:r w:rsidRPr="00AD6033">
        <w:rPr>
          <w:lang w:val="fr-FR"/>
        </w:rPr>
        <w:fldChar w:fldCharType="end"/>
      </w:r>
      <w:r w:rsidRPr="00AD6033">
        <w:rPr>
          <w:lang w:val="fr-FR"/>
        </w:rPr>
        <w:t>.  La Cour juge approprié de calquer le taux des intérêts moratoires sur le taux d</w:t>
      </w:r>
      <w:r w:rsidR="00AD6033" w:rsidRPr="00AD6033">
        <w:rPr>
          <w:lang w:val="fr-FR"/>
        </w:rPr>
        <w:t>’</w:t>
      </w:r>
      <w:r w:rsidRPr="00AD6033">
        <w:rPr>
          <w:lang w:val="fr-FR"/>
        </w:rPr>
        <w:t>intérêt de la facilité de prêt marginal de la Banque centrale européenne majoré de trois points de pourcentage.</w:t>
      </w:r>
    </w:p>
    <w:p w:rsidR="00A874F4" w:rsidRPr="00AD6033" w:rsidRDefault="00A874F4" w:rsidP="00AD6033">
      <w:pPr>
        <w:pStyle w:val="ECHRTitle1"/>
        <w:rPr>
          <w:lang w:val="fr-FR"/>
        </w:rPr>
      </w:pPr>
      <w:r w:rsidRPr="00AD6033">
        <w:rPr>
          <w:lang w:val="fr-FR"/>
        </w:rPr>
        <w:lastRenderedPageBreak/>
        <w:t>PAR CES MOTIFS, LA COUR, À L</w:t>
      </w:r>
      <w:r w:rsidR="00AD6033" w:rsidRPr="00AD6033">
        <w:rPr>
          <w:lang w:val="fr-FR"/>
        </w:rPr>
        <w:t>’</w:t>
      </w:r>
      <w:r w:rsidR="00F140AF" w:rsidRPr="00AD6033">
        <w:rPr>
          <w:lang w:val="fr-FR"/>
        </w:rPr>
        <w:t>UNANIMITÉ,</w:t>
      </w:r>
    </w:p>
    <w:p w:rsidR="00562AAC" w:rsidRPr="00AD6033" w:rsidRDefault="00A874F4" w:rsidP="00AD6033">
      <w:pPr>
        <w:pStyle w:val="JuList"/>
        <w:rPr>
          <w:lang w:val="fr-FR"/>
        </w:rPr>
      </w:pPr>
      <w:r w:rsidRPr="00AD6033">
        <w:rPr>
          <w:lang w:val="fr-FR"/>
        </w:rPr>
        <w:t>1.  </w:t>
      </w:r>
      <w:r w:rsidR="00F140AF" w:rsidRPr="00AD6033">
        <w:rPr>
          <w:i/>
          <w:lang w:val="fr-FR"/>
        </w:rPr>
        <w:t>Déclare</w:t>
      </w:r>
      <w:r w:rsidRPr="00AD6033">
        <w:rPr>
          <w:lang w:val="fr-FR"/>
        </w:rPr>
        <w:t xml:space="preserve">, </w:t>
      </w:r>
      <w:r w:rsidR="00C471C3" w:rsidRPr="00AD6033">
        <w:rPr>
          <w:lang w:val="fr-FR"/>
        </w:rPr>
        <w:t xml:space="preserve">la requête </w:t>
      </w:r>
      <w:r w:rsidR="001E6150" w:rsidRPr="00AD6033">
        <w:rPr>
          <w:lang w:val="fr-FR"/>
        </w:rPr>
        <w:t>recevable</w:t>
      </w:r>
      <w:r w:rsidR="00C471C3" w:rsidRPr="00AD6033">
        <w:rPr>
          <w:lang w:val="fr-FR"/>
        </w:rPr>
        <w:t xml:space="preserve"> </w:t>
      </w:r>
      <w:r w:rsidR="00B45048" w:rsidRPr="00AD6033">
        <w:rPr>
          <w:lang w:val="fr-FR"/>
        </w:rPr>
        <w:t>dans la mesure concernant le grief tiré de l</w:t>
      </w:r>
      <w:r w:rsidR="00AD6033" w:rsidRPr="00AD6033">
        <w:rPr>
          <w:lang w:val="fr-FR"/>
        </w:rPr>
        <w:t>’</w:t>
      </w:r>
      <w:r w:rsidR="00B45048" w:rsidRPr="00AD6033">
        <w:rPr>
          <w:lang w:val="fr-FR"/>
        </w:rPr>
        <w:t xml:space="preserve">article 3 de la Convention </w:t>
      </w:r>
      <w:r w:rsidR="002E4DFC" w:rsidRPr="00AD6033">
        <w:rPr>
          <w:lang w:val="fr-FR"/>
        </w:rPr>
        <w:t xml:space="preserve">dans </w:t>
      </w:r>
      <w:r w:rsidR="00B45048" w:rsidRPr="00AD6033">
        <w:rPr>
          <w:lang w:val="fr-FR"/>
        </w:rPr>
        <w:t xml:space="preserve">son volet procédural et irrecevable pour le surplus </w:t>
      </w:r>
      <w:r w:rsidRPr="00AD6033">
        <w:rPr>
          <w:lang w:val="fr-FR"/>
        </w:rPr>
        <w:t>;</w:t>
      </w:r>
    </w:p>
    <w:p w:rsidR="00A874F4" w:rsidRPr="00AD6033" w:rsidRDefault="00A874F4" w:rsidP="00AD6033">
      <w:pPr>
        <w:pStyle w:val="JuList"/>
        <w:rPr>
          <w:lang w:val="fr-FR"/>
        </w:rPr>
      </w:pPr>
    </w:p>
    <w:p w:rsidR="00A874F4" w:rsidRPr="00AD6033" w:rsidRDefault="00B45048" w:rsidP="00AD6033">
      <w:pPr>
        <w:pStyle w:val="JuList"/>
        <w:rPr>
          <w:lang w:val="fr-FR"/>
        </w:rPr>
      </w:pPr>
      <w:r w:rsidRPr="00AD6033">
        <w:rPr>
          <w:lang w:val="fr-FR"/>
        </w:rPr>
        <w:t>2</w:t>
      </w:r>
      <w:r w:rsidR="00A874F4" w:rsidRPr="00AD6033">
        <w:rPr>
          <w:lang w:val="fr-FR"/>
        </w:rPr>
        <w:t>.  </w:t>
      </w:r>
      <w:r w:rsidR="00A874F4" w:rsidRPr="00AD6033">
        <w:rPr>
          <w:i/>
          <w:lang w:val="fr-FR"/>
        </w:rPr>
        <w:t>Dit</w:t>
      </w:r>
      <w:r w:rsidR="00A874F4" w:rsidRPr="00AD6033">
        <w:rPr>
          <w:lang w:val="fr-FR"/>
        </w:rPr>
        <w:t>, qu</w:t>
      </w:r>
      <w:r w:rsidR="00AD6033" w:rsidRPr="00AD6033">
        <w:rPr>
          <w:lang w:val="fr-FR"/>
        </w:rPr>
        <w:t>’</w:t>
      </w:r>
      <w:r w:rsidR="00A874F4" w:rsidRPr="00AD6033">
        <w:rPr>
          <w:lang w:val="fr-FR"/>
        </w:rPr>
        <w:t>il y a eu violation de l</w:t>
      </w:r>
      <w:r w:rsidR="00AD6033" w:rsidRPr="00AD6033">
        <w:rPr>
          <w:lang w:val="fr-FR"/>
        </w:rPr>
        <w:t>’</w:t>
      </w:r>
      <w:r w:rsidR="00586C84" w:rsidRPr="00AD6033">
        <w:rPr>
          <w:lang w:val="fr-FR"/>
        </w:rPr>
        <w:t xml:space="preserve">article 3 de la Convention </w:t>
      </w:r>
      <w:r w:rsidR="002E4DFC" w:rsidRPr="00AD6033">
        <w:rPr>
          <w:lang w:val="fr-FR"/>
        </w:rPr>
        <w:t>dans</w:t>
      </w:r>
      <w:r w:rsidRPr="00AD6033">
        <w:rPr>
          <w:lang w:val="fr-FR"/>
        </w:rPr>
        <w:t xml:space="preserve"> son</w:t>
      </w:r>
      <w:r w:rsidR="00A874F4" w:rsidRPr="00AD6033">
        <w:rPr>
          <w:lang w:val="fr-FR"/>
        </w:rPr>
        <w:t xml:space="preserve"> volet</w:t>
      </w:r>
      <w:r w:rsidRPr="00AD6033">
        <w:rPr>
          <w:lang w:val="fr-FR"/>
        </w:rPr>
        <w:t xml:space="preserve"> </w:t>
      </w:r>
      <w:r w:rsidR="00A874F4" w:rsidRPr="00AD6033">
        <w:rPr>
          <w:lang w:val="fr-FR"/>
        </w:rPr>
        <w:t>procédural ;</w:t>
      </w:r>
    </w:p>
    <w:p w:rsidR="00A874F4" w:rsidRPr="00AD6033" w:rsidRDefault="00A874F4" w:rsidP="00AD6033">
      <w:pPr>
        <w:pStyle w:val="JuList"/>
        <w:rPr>
          <w:lang w:val="fr-FR"/>
        </w:rPr>
      </w:pPr>
    </w:p>
    <w:p w:rsidR="00A874F4" w:rsidRPr="00AD6033" w:rsidRDefault="00B45048" w:rsidP="00AD6033">
      <w:pPr>
        <w:pStyle w:val="JuList"/>
        <w:rPr>
          <w:lang w:val="fr-FR"/>
        </w:rPr>
      </w:pPr>
      <w:r w:rsidRPr="00AD6033">
        <w:rPr>
          <w:lang w:val="fr-FR"/>
        </w:rPr>
        <w:t>3</w:t>
      </w:r>
      <w:r w:rsidR="00A874F4" w:rsidRPr="00AD6033">
        <w:rPr>
          <w:lang w:val="fr-FR"/>
        </w:rPr>
        <w:t>.  </w:t>
      </w:r>
      <w:r w:rsidR="00A874F4" w:rsidRPr="00AD6033">
        <w:rPr>
          <w:i/>
          <w:lang w:val="fr-FR"/>
        </w:rPr>
        <w:t>Dit</w:t>
      </w:r>
      <w:r w:rsidR="00F140AF" w:rsidRPr="00AD6033">
        <w:rPr>
          <w:lang w:val="fr-FR"/>
        </w:rPr>
        <w:t>,</w:t>
      </w:r>
    </w:p>
    <w:p w:rsidR="00A874F4" w:rsidRPr="00AD6033" w:rsidRDefault="00A874F4" w:rsidP="00AD6033">
      <w:pPr>
        <w:pStyle w:val="JuLista"/>
        <w:rPr>
          <w:lang w:val="fr-FR"/>
        </w:rPr>
      </w:pPr>
      <w:r w:rsidRPr="00AD6033">
        <w:rPr>
          <w:lang w:val="fr-FR"/>
        </w:rPr>
        <w:t>a)  que l</w:t>
      </w:r>
      <w:r w:rsidR="00AD6033" w:rsidRPr="00AD6033">
        <w:rPr>
          <w:lang w:val="fr-FR"/>
        </w:rPr>
        <w:t>’</w:t>
      </w:r>
      <w:r w:rsidRPr="00AD6033">
        <w:rPr>
          <w:lang w:val="fr-FR"/>
        </w:rPr>
        <w:t>État défendeur doit verser au requérant, dans les trois mois</w:t>
      </w:r>
      <w:r w:rsidR="002A6671" w:rsidRPr="00AD6033">
        <w:rPr>
          <w:lang w:val="fr-FR"/>
        </w:rPr>
        <w:t xml:space="preserve"> à compter du jour où l</w:t>
      </w:r>
      <w:r w:rsidR="00AD6033" w:rsidRPr="00AD6033">
        <w:rPr>
          <w:lang w:val="fr-FR"/>
        </w:rPr>
        <w:t>’</w:t>
      </w:r>
      <w:r w:rsidR="002A6671" w:rsidRPr="00AD6033">
        <w:rPr>
          <w:lang w:val="fr-FR"/>
        </w:rPr>
        <w:t>arrêt sera devenu définitif conformément à l</w:t>
      </w:r>
      <w:r w:rsidR="00AD6033" w:rsidRPr="00AD6033">
        <w:rPr>
          <w:lang w:val="fr-FR"/>
        </w:rPr>
        <w:t>’</w:t>
      </w:r>
      <w:r w:rsidR="00586C84" w:rsidRPr="00AD6033">
        <w:rPr>
          <w:lang w:val="fr-FR"/>
        </w:rPr>
        <w:t>article </w:t>
      </w:r>
      <w:r w:rsidR="002A6671" w:rsidRPr="00AD6033">
        <w:rPr>
          <w:lang w:val="fr-FR"/>
        </w:rPr>
        <w:t>44 § 2 de la Convention</w:t>
      </w:r>
      <w:r w:rsidRPr="00AD6033">
        <w:rPr>
          <w:lang w:val="fr-FR"/>
        </w:rPr>
        <w:t>, 12 500 EUR (douze mille cinq cents euros) pour dommage moral à convertir dans la monnaie de l</w:t>
      </w:r>
      <w:r w:rsidR="00AD6033" w:rsidRPr="00AD6033">
        <w:rPr>
          <w:lang w:val="fr-FR"/>
        </w:rPr>
        <w:t>’</w:t>
      </w:r>
      <w:r w:rsidRPr="00AD6033">
        <w:rPr>
          <w:lang w:val="fr-FR"/>
        </w:rPr>
        <w:t>État défendeur, au taux applicable à la date du règlement ;</w:t>
      </w:r>
    </w:p>
    <w:p w:rsidR="00A874F4" w:rsidRPr="00AD6033" w:rsidRDefault="00A874F4" w:rsidP="00AD6033">
      <w:pPr>
        <w:pStyle w:val="JuLista"/>
        <w:rPr>
          <w:lang w:val="fr-FR"/>
        </w:rPr>
      </w:pPr>
      <w:r w:rsidRPr="00AD6033">
        <w:rPr>
          <w:lang w:val="fr-FR"/>
        </w:rPr>
        <w:t>b)  qu</w:t>
      </w:r>
      <w:r w:rsidR="00AD6033" w:rsidRPr="00AD6033">
        <w:rPr>
          <w:lang w:val="fr-FR"/>
        </w:rPr>
        <w:t>’</w:t>
      </w:r>
      <w:r w:rsidRPr="00AD6033">
        <w:rPr>
          <w:lang w:val="fr-FR"/>
        </w:rPr>
        <w:t>à compter de l</w:t>
      </w:r>
      <w:r w:rsidR="00AD6033" w:rsidRPr="00AD6033">
        <w:rPr>
          <w:lang w:val="fr-FR"/>
        </w:rPr>
        <w:t>’</w:t>
      </w:r>
      <w:r w:rsidRPr="00AD6033">
        <w:rPr>
          <w:lang w:val="fr-FR"/>
        </w:rPr>
        <w:t>expiration dudit délai et jusqu</w:t>
      </w:r>
      <w:r w:rsidR="00AD6033" w:rsidRPr="00AD6033">
        <w:rPr>
          <w:lang w:val="fr-FR"/>
        </w:rPr>
        <w:t>’</w:t>
      </w:r>
      <w:r w:rsidRPr="00AD6033">
        <w:rPr>
          <w:lang w:val="fr-FR"/>
        </w:rPr>
        <w:t>au versement, ce montant sera à majorer d</w:t>
      </w:r>
      <w:r w:rsidR="00AD6033" w:rsidRPr="00AD6033">
        <w:rPr>
          <w:lang w:val="fr-FR"/>
        </w:rPr>
        <w:t>’</w:t>
      </w:r>
      <w:r w:rsidRPr="00AD6033">
        <w:rPr>
          <w:lang w:val="fr-FR"/>
        </w:rPr>
        <w:t>un intérêt simple à un taux égal à celui de la facilité de prêt marginal de la Banque centrale européenne applicable pendant cette période, augmenté de trois points de pourcentage ;</w:t>
      </w:r>
    </w:p>
    <w:p w:rsidR="00A874F4" w:rsidRPr="00AD6033" w:rsidRDefault="00A874F4" w:rsidP="00AD6033">
      <w:pPr>
        <w:pStyle w:val="JuList"/>
        <w:rPr>
          <w:lang w:val="fr-FR"/>
        </w:rPr>
      </w:pPr>
    </w:p>
    <w:p w:rsidR="00A874F4" w:rsidRPr="00AD6033" w:rsidRDefault="00B45048" w:rsidP="00AD6033">
      <w:pPr>
        <w:pStyle w:val="JuList"/>
        <w:rPr>
          <w:lang w:val="fr-FR"/>
        </w:rPr>
      </w:pPr>
      <w:r w:rsidRPr="00AD6033">
        <w:rPr>
          <w:lang w:val="fr-FR"/>
        </w:rPr>
        <w:t>4</w:t>
      </w:r>
      <w:r w:rsidR="00A874F4" w:rsidRPr="00AD6033">
        <w:rPr>
          <w:lang w:val="fr-FR"/>
        </w:rPr>
        <w:t>.  </w:t>
      </w:r>
      <w:r w:rsidR="00A874F4" w:rsidRPr="00AD6033">
        <w:rPr>
          <w:i/>
          <w:lang w:val="fr-FR"/>
        </w:rPr>
        <w:t>Rejette</w:t>
      </w:r>
      <w:r w:rsidR="00A874F4" w:rsidRPr="00AD6033">
        <w:rPr>
          <w:lang w:val="fr-FR"/>
        </w:rPr>
        <w:t>, la demande de satisfaction équitable pour le surplus.</w:t>
      </w:r>
    </w:p>
    <w:p w:rsidR="00A874F4" w:rsidRPr="00AD6033" w:rsidRDefault="00A874F4" w:rsidP="00AD6033">
      <w:pPr>
        <w:pStyle w:val="JuParaLast"/>
        <w:rPr>
          <w:lang w:val="fr-FR"/>
        </w:rPr>
      </w:pPr>
      <w:r w:rsidRPr="00AD6033">
        <w:rPr>
          <w:lang w:val="fr-FR"/>
        </w:rPr>
        <w:t>Fait en français, puis communiqué par écrit le </w:t>
      </w:r>
      <w:r w:rsidR="00F140AF" w:rsidRPr="00AD6033">
        <w:rPr>
          <w:lang w:val="fr-FR"/>
        </w:rPr>
        <w:t>22 Novembre 2018</w:t>
      </w:r>
      <w:r w:rsidRPr="00AD6033">
        <w:rPr>
          <w:lang w:val="fr-FR"/>
        </w:rPr>
        <w:t>, en application de l</w:t>
      </w:r>
      <w:r w:rsidR="00AD6033" w:rsidRPr="00AD6033">
        <w:rPr>
          <w:lang w:val="fr-FR"/>
        </w:rPr>
        <w:t>’</w:t>
      </w:r>
      <w:r w:rsidRPr="00AD6033">
        <w:rPr>
          <w:lang w:val="fr-FR"/>
        </w:rPr>
        <w:t>article 77 §§ 2 et 3 du règlement de la Cour.</w:t>
      </w:r>
    </w:p>
    <w:p w:rsidR="004D15F3" w:rsidRPr="00AD6033" w:rsidRDefault="00BF52AE" w:rsidP="00AD6033">
      <w:pPr>
        <w:pStyle w:val="JuSigned"/>
        <w:tabs>
          <w:tab w:val="clear" w:pos="6407"/>
          <w:tab w:val="center" w:pos="6096"/>
        </w:tabs>
        <w:ind w:left="284" w:hanging="284"/>
        <w:rPr>
          <w:lang w:val="fr-FR"/>
        </w:rPr>
      </w:pPr>
      <w:r w:rsidRPr="00AD6033">
        <w:rPr>
          <w:lang w:val="fr-FR"/>
        </w:rPr>
        <w:t>Abel Campos</w:t>
      </w:r>
      <w:r w:rsidR="00E77CB3" w:rsidRPr="00AD6033">
        <w:rPr>
          <w:lang w:val="fr-FR"/>
        </w:rPr>
        <w:tab/>
      </w:r>
      <w:r w:rsidR="00F140AF" w:rsidRPr="00AD6033">
        <w:rPr>
          <w:lang w:val="fr-FR"/>
        </w:rPr>
        <w:t>Linos-Alexandre Sicilianos</w:t>
      </w:r>
      <w:r w:rsidR="0017343B" w:rsidRPr="00AD6033">
        <w:rPr>
          <w:lang w:val="fr-FR"/>
        </w:rPr>
        <w:br/>
      </w:r>
      <w:r w:rsidRPr="00AD6033">
        <w:rPr>
          <w:lang w:val="fr-FR"/>
        </w:rPr>
        <w:t>Greffier</w:t>
      </w:r>
      <w:r w:rsidR="00E77CB3" w:rsidRPr="00AD6033">
        <w:rPr>
          <w:lang w:val="fr-FR"/>
        </w:rPr>
        <w:tab/>
      </w:r>
      <w:r w:rsidR="00F21731" w:rsidRPr="00AD6033">
        <w:rPr>
          <w:szCs w:val="24"/>
          <w:lang w:val="fr-FR"/>
        </w:rPr>
        <w:t>Président</w:t>
      </w:r>
    </w:p>
    <w:sectPr w:rsidR="004D15F3" w:rsidRPr="00AD6033" w:rsidSect="00BB10EE">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0EE" w:rsidRPr="00DE0CDA" w:rsidRDefault="00BB10EE" w:rsidP="00E77CB3">
      <w:pPr>
        <w:rPr>
          <w:lang w:val="fr-FR"/>
        </w:rPr>
      </w:pPr>
      <w:r w:rsidRPr="00DE0CDA">
        <w:rPr>
          <w:lang w:val="fr-FR"/>
        </w:rPr>
        <w:separator/>
      </w:r>
    </w:p>
  </w:endnote>
  <w:endnote w:type="continuationSeparator" w:id="0">
    <w:p w:rsidR="00BB10EE" w:rsidRPr="00DE0CDA" w:rsidRDefault="00BB10EE" w:rsidP="00E77CB3">
      <w:pPr>
        <w:rPr>
          <w:lang w:val="fr-FR"/>
        </w:rPr>
      </w:pPr>
      <w:r w:rsidRPr="00DE0C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150BFA" w:rsidRDefault="00BB10EE" w:rsidP="00BB10EE">
    <w:pPr>
      <w:jc w:val="center"/>
    </w:pPr>
    <w:r>
      <w:rPr>
        <w:noProof/>
        <w:lang w:val="pl-PL" w:eastAsia="pl-PL"/>
      </w:rPr>
      <w:drawing>
        <wp:inline distT="0" distB="0" distL="0" distR="0" wp14:anchorId="6CE87230" wp14:editId="2C718BE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B10EE" w:rsidRDefault="00BB10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0EE" w:rsidRPr="00DE0CDA" w:rsidRDefault="00BB10EE" w:rsidP="00E77CB3">
      <w:pPr>
        <w:rPr>
          <w:lang w:val="fr-FR"/>
        </w:rPr>
      </w:pPr>
      <w:r w:rsidRPr="00DE0CDA">
        <w:rPr>
          <w:lang w:val="fr-FR"/>
        </w:rPr>
        <w:separator/>
      </w:r>
    </w:p>
  </w:footnote>
  <w:footnote w:type="continuationSeparator" w:id="0">
    <w:p w:rsidR="00BB10EE" w:rsidRPr="00DE0CDA" w:rsidRDefault="00BB10EE" w:rsidP="00E77CB3">
      <w:pPr>
        <w:rPr>
          <w:lang w:val="fr-FR"/>
        </w:rPr>
      </w:pPr>
      <w:r w:rsidRPr="00DE0CDA">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BB10EE" w:rsidRDefault="00BB10EE" w:rsidP="00BB10E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A45145" w:rsidRDefault="00BB10EE" w:rsidP="00BB10EE">
    <w:pPr>
      <w:jc w:val="center"/>
    </w:pPr>
    <w:r>
      <w:rPr>
        <w:noProof/>
        <w:lang w:val="pl-PL" w:eastAsia="pl-PL"/>
      </w:rPr>
      <w:drawing>
        <wp:inline distT="0" distB="0" distL="0" distR="0" wp14:anchorId="43A4AAE2" wp14:editId="1F3C71D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B10EE" w:rsidRDefault="00BB10E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DE0CDA" w:rsidRDefault="00BB10EE" w:rsidP="00C611D8">
    <w:pPr>
      <w:pStyle w:val="ECHRHeader"/>
      <w:rPr>
        <w:lang w:val="fr-FR"/>
      </w:rPr>
    </w:pPr>
    <w:r>
      <w:rPr>
        <w:rStyle w:val="Numerstrony"/>
        <w:lang w:val="fr-FR"/>
      </w:rPr>
      <w:fldChar w:fldCharType="begin"/>
    </w:r>
    <w:r>
      <w:rPr>
        <w:rStyle w:val="Numerstrony"/>
        <w:lang w:val="fr-FR"/>
      </w:rPr>
      <w:instrText xml:space="preserve"> PAGE </w:instrText>
    </w:r>
    <w:r>
      <w:rPr>
        <w:rStyle w:val="Numerstrony"/>
        <w:lang w:val="fr-FR"/>
      </w:rPr>
      <w:fldChar w:fldCharType="separate"/>
    </w:r>
    <w:r w:rsidR="0087368E">
      <w:rPr>
        <w:rStyle w:val="Numerstrony"/>
        <w:noProof/>
        <w:lang w:val="fr-FR"/>
      </w:rPr>
      <w:t>12</w:t>
    </w:r>
    <w:r>
      <w:rPr>
        <w:rStyle w:val="Numerstrony"/>
        <w:lang w:val="fr-FR"/>
      </w:rPr>
      <w:fldChar w:fldCharType="end"/>
    </w:r>
    <w:r w:rsidRPr="00DE0CDA">
      <w:rPr>
        <w:rStyle w:val="Numerstrony"/>
        <w:lang w:val="fr-FR"/>
      </w:rPr>
      <w:tab/>
    </w:r>
    <w:r>
      <w:rPr>
        <w:noProof/>
        <w:lang w:val="fr-FR"/>
      </w:rPr>
      <w:t>ARRÊT</w:t>
    </w:r>
    <w:r w:rsidRPr="00DE0CDA">
      <w:rPr>
        <w:lang w:val="fr-FR"/>
      </w:rPr>
      <w:t xml:space="preserve"> </w:t>
    </w:r>
    <w:r>
      <w:rPr>
        <w:lang w:val="fr-FR"/>
      </w:rPr>
      <w:t>JURASZ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DE0CDA" w:rsidRDefault="00BB10EE" w:rsidP="00C63990">
    <w:pPr>
      <w:pStyle w:val="ECHRHeader"/>
      <w:rPr>
        <w:lang w:val="fr-FR"/>
      </w:rPr>
    </w:pPr>
    <w:r w:rsidRPr="00DE0CDA">
      <w:rPr>
        <w:lang w:val="fr-FR"/>
      </w:rPr>
      <w:tab/>
    </w:r>
    <w:r>
      <w:rPr>
        <w:noProof/>
        <w:lang w:val="fr-FR"/>
      </w:rPr>
      <w:t>ARRÊT</w:t>
    </w:r>
    <w:r w:rsidRPr="00DE0CDA">
      <w:rPr>
        <w:lang w:val="fr-FR"/>
      </w:rPr>
      <w:t xml:space="preserve"> </w:t>
    </w:r>
    <w:r>
      <w:rPr>
        <w:lang w:val="fr-FR"/>
      </w:rPr>
      <w:t xml:space="preserve">JURASZ </w:t>
    </w:r>
    <w:r>
      <w:rPr>
        <w:lang w:val="fr-FR"/>
      </w:rPr>
      <w:t>c. POLOGNE</w:t>
    </w:r>
    <w:r w:rsidRPr="00DE0CDA">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87368E">
      <w:rPr>
        <w:rStyle w:val="Numerstrony"/>
        <w:noProof/>
        <w:lang w:val="fr-FR"/>
      </w:rPr>
      <w:t>11</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21731"/>
    <w:rsid w:val="000041F8"/>
    <w:rsid w:val="000042A8"/>
    <w:rsid w:val="00004308"/>
    <w:rsid w:val="00005BF0"/>
    <w:rsid w:val="00007154"/>
    <w:rsid w:val="000103AE"/>
    <w:rsid w:val="00011D69"/>
    <w:rsid w:val="00012AD3"/>
    <w:rsid w:val="00015C2D"/>
    <w:rsid w:val="00015F00"/>
    <w:rsid w:val="00022C1D"/>
    <w:rsid w:val="00025879"/>
    <w:rsid w:val="00031347"/>
    <w:rsid w:val="00034987"/>
    <w:rsid w:val="00035334"/>
    <w:rsid w:val="00043A74"/>
    <w:rsid w:val="00045A26"/>
    <w:rsid w:val="00056B89"/>
    <w:rsid w:val="000602DF"/>
    <w:rsid w:val="00060790"/>
    <w:rsid w:val="00061B05"/>
    <w:rsid w:val="000632D5"/>
    <w:rsid w:val="000644EE"/>
    <w:rsid w:val="00066A71"/>
    <w:rsid w:val="0006716A"/>
    <w:rsid w:val="0008018E"/>
    <w:rsid w:val="00083BF2"/>
    <w:rsid w:val="000925AD"/>
    <w:rsid w:val="00094592"/>
    <w:rsid w:val="000A24EB"/>
    <w:rsid w:val="000B33CD"/>
    <w:rsid w:val="000B6923"/>
    <w:rsid w:val="000B6DE3"/>
    <w:rsid w:val="000C5F3C"/>
    <w:rsid w:val="000C6DCC"/>
    <w:rsid w:val="000D47AA"/>
    <w:rsid w:val="000D721F"/>
    <w:rsid w:val="000E069B"/>
    <w:rsid w:val="000E0E82"/>
    <w:rsid w:val="000E1DC5"/>
    <w:rsid w:val="000E223F"/>
    <w:rsid w:val="000E491F"/>
    <w:rsid w:val="000E5A6B"/>
    <w:rsid w:val="000E7D45"/>
    <w:rsid w:val="000F00EF"/>
    <w:rsid w:val="000F7851"/>
    <w:rsid w:val="001007EA"/>
    <w:rsid w:val="00104E23"/>
    <w:rsid w:val="00111B0C"/>
    <w:rsid w:val="00116DC2"/>
    <w:rsid w:val="00120D6C"/>
    <w:rsid w:val="001254ED"/>
    <w:rsid w:val="001257EC"/>
    <w:rsid w:val="00132695"/>
    <w:rsid w:val="00133D33"/>
    <w:rsid w:val="00134D64"/>
    <w:rsid w:val="00135A30"/>
    <w:rsid w:val="0013612C"/>
    <w:rsid w:val="00137FF6"/>
    <w:rsid w:val="00141650"/>
    <w:rsid w:val="00141B39"/>
    <w:rsid w:val="00141CFC"/>
    <w:rsid w:val="001516A3"/>
    <w:rsid w:val="0016174F"/>
    <w:rsid w:val="001619D7"/>
    <w:rsid w:val="00162A12"/>
    <w:rsid w:val="00163CB4"/>
    <w:rsid w:val="00166530"/>
    <w:rsid w:val="001676CF"/>
    <w:rsid w:val="0017343B"/>
    <w:rsid w:val="001832BD"/>
    <w:rsid w:val="001943B5"/>
    <w:rsid w:val="00195134"/>
    <w:rsid w:val="0019607A"/>
    <w:rsid w:val="001A145B"/>
    <w:rsid w:val="001A3EF2"/>
    <w:rsid w:val="001A674C"/>
    <w:rsid w:val="001B3B24"/>
    <w:rsid w:val="001B7851"/>
    <w:rsid w:val="001C0F98"/>
    <w:rsid w:val="001C2A42"/>
    <w:rsid w:val="001C3531"/>
    <w:rsid w:val="001C41FA"/>
    <w:rsid w:val="001D4B63"/>
    <w:rsid w:val="001D63ED"/>
    <w:rsid w:val="001D7348"/>
    <w:rsid w:val="001E035B"/>
    <w:rsid w:val="001E0961"/>
    <w:rsid w:val="001E0B6D"/>
    <w:rsid w:val="001E3EAE"/>
    <w:rsid w:val="001E513A"/>
    <w:rsid w:val="001E6150"/>
    <w:rsid w:val="001E6F32"/>
    <w:rsid w:val="001F2145"/>
    <w:rsid w:val="001F4E43"/>
    <w:rsid w:val="001F6262"/>
    <w:rsid w:val="001F67B0"/>
    <w:rsid w:val="001F6F11"/>
    <w:rsid w:val="001F7B3D"/>
    <w:rsid w:val="00205F9F"/>
    <w:rsid w:val="00210338"/>
    <w:rsid w:val="002115FC"/>
    <w:rsid w:val="00213A89"/>
    <w:rsid w:val="0021423C"/>
    <w:rsid w:val="00222C2C"/>
    <w:rsid w:val="00227788"/>
    <w:rsid w:val="00230D00"/>
    <w:rsid w:val="00231DF7"/>
    <w:rsid w:val="00231FD1"/>
    <w:rsid w:val="002339E0"/>
    <w:rsid w:val="00233CF8"/>
    <w:rsid w:val="0023575D"/>
    <w:rsid w:val="00237148"/>
    <w:rsid w:val="0024222D"/>
    <w:rsid w:val="00243432"/>
    <w:rsid w:val="00244B0E"/>
    <w:rsid w:val="00244F6C"/>
    <w:rsid w:val="00246ABB"/>
    <w:rsid w:val="00251581"/>
    <w:rsid w:val="002532C5"/>
    <w:rsid w:val="00260C03"/>
    <w:rsid w:val="0026540E"/>
    <w:rsid w:val="00266B03"/>
    <w:rsid w:val="00275123"/>
    <w:rsid w:val="00277AF8"/>
    <w:rsid w:val="00282240"/>
    <w:rsid w:val="00291379"/>
    <w:rsid w:val="002948AD"/>
    <w:rsid w:val="002A01CC"/>
    <w:rsid w:val="002A2DBB"/>
    <w:rsid w:val="002A3A80"/>
    <w:rsid w:val="002A61B1"/>
    <w:rsid w:val="002A663C"/>
    <w:rsid w:val="002A6671"/>
    <w:rsid w:val="002B444B"/>
    <w:rsid w:val="002B5887"/>
    <w:rsid w:val="002C0E27"/>
    <w:rsid w:val="002C3040"/>
    <w:rsid w:val="002C3C0B"/>
    <w:rsid w:val="002C41E7"/>
    <w:rsid w:val="002C70F7"/>
    <w:rsid w:val="002D022D"/>
    <w:rsid w:val="002D23B6"/>
    <w:rsid w:val="002D24BB"/>
    <w:rsid w:val="002D6213"/>
    <w:rsid w:val="002E02CB"/>
    <w:rsid w:val="002E4DFC"/>
    <w:rsid w:val="002E7D45"/>
    <w:rsid w:val="002F2AF7"/>
    <w:rsid w:val="002F7601"/>
    <w:rsid w:val="002F7E1C"/>
    <w:rsid w:val="00301A75"/>
    <w:rsid w:val="00302F70"/>
    <w:rsid w:val="0030336F"/>
    <w:rsid w:val="0030375E"/>
    <w:rsid w:val="00312A30"/>
    <w:rsid w:val="003148D0"/>
    <w:rsid w:val="003175BA"/>
    <w:rsid w:val="00320F72"/>
    <w:rsid w:val="0032463E"/>
    <w:rsid w:val="003252F0"/>
    <w:rsid w:val="00326224"/>
    <w:rsid w:val="003325CD"/>
    <w:rsid w:val="00337EE4"/>
    <w:rsid w:val="00340E8C"/>
    <w:rsid w:val="00340FFD"/>
    <w:rsid w:val="00347339"/>
    <w:rsid w:val="003506B1"/>
    <w:rsid w:val="00354F8C"/>
    <w:rsid w:val="00356AC7"/>
    <w:rsid w:val="00360179"/>
    <w:rsid w:val="003609FA"/>
    <w:rsid w:val="003710C8"/>
    <w:rsid w:val="003750BE"/>
    <w:rsid w:val="00376642"/>
    <w:rsid w:val="00377CC1"/>
    <w:rsid w:val="00384D70"/>
    <w:rsid w:val="00387B9D"/>
    <w:rsid w:val="0039364F"/>
    <w:rsid w:val="00396686"/>
    <w:rsid w:val="0039778E"/>
    <w:rsid w:val="003B2814"/>
    <w:rsid w:val="003B4941"/>
    <w:rsid w:val="003B4A47"/>
    <w:rsid w:val="003B705E"/>
    <w:rsid w:val="003B7DD1"/>
    <w:rsid w:val="003C5714"/>
    <w:rsid w:val="003C6B9F"/>
    <w:rsid w:val="003C6E2A"/>
    <w:rsid w:val="003D0299"/>
    <w:rsid w:val="003E2304"/>
    <w:rsid w:val="003E6D80"/>
    <w:rsid w:val="003F05FA"/>
    <w:rsid w:val="003F244A"/>
    <w:rsid w:val="003F30B8"/>
    <w:rsid w:val="003F4C45"/>
    <w:rsid w:val="003F5F7B"/>
    <w:rsid w:val="003F7D64"/>
    <w:rsid w:val="00414300"/>
    <w:rsid w:val="004147EA"/>
    <w:rsid w:val="00414A51"/>
    <w:rsid w:val="00425C67"/>
    <w:rsid w:val="00427E7A"/>
    <w:rsid w:val="00434EC4"/>
    <w:rsid w:val="004365F0"/>
    <w:rsid w:val="00436C49"/>
    <w:rsid w:val="00445366"/>
    <w:rsid w:val="00447F5B"/>
    <w:rsid w:val="0045067D"/>
    <w:rsid w:val="0045497B"/>
    <w:rsid w:val="00461DB0"/>
    <w:rsid w:val="00463926"/>
    <w:rsid w:val="00463E8E"/>
    <w:rsid w:val="00464C9A"/>
    <w:rsid w:val="00471DFF"/>
    <w:rsid w:val="004741F5"/>
    <w:rsid w:val="00474239"/>
    <w:rsid w:val="00474508"/>
    <w:rsid w:val="00474F3D"/>
    <w:rsid w:val="004763E8"/>
    <w:rsid w:val="00477E3A"/>
    <w:rsid w:val="0048176A"/>
    <w:rsid w:val="00483E5F"/>
    <w:rsid w:val="00485FF9"/>
    <w:rsid w:val="004907F0"/>
    <w:rsid w:val="0049106D"/>
    <w:rsid w:val="0049140B"/>
    <w:rsid w:val="004923A5"/>
    <w:rsid w:val="00496BFB"/>
    <w:rsid w:val="004A15C7"/>
    <w:rsid w:val="004B013B"/>
    <w:rsid w:val="004B112B"/>
    <w:rsid w:val="004C01E4"/>
    <w:rsid w:val="004C086C"/>
    <w:rsid w:val="004C1F56"/>
    <w:rsid w:val="004C27BC"/>
    <w:rsid w:val="004C6B63"/>
    <w:rsid w:val="004D15F3"/>
    <w:rsid w:val="004D5311"/>
    <w:rsid w:val="004D5DCC"/>
    <w:rsid w:val="004F10AF"/>
    <w:rsid w:val="004F11A4"/>
    <w:rsid w:val="004F2389"/>
    <w:rsid w:val="004F2979"/>
    <w:rsid w:val="004F304D"/>
    <w:rsid w:val="004F61BE"/>
    <w:rsid w:val="004F66B1"/>
    <w:rsid w:val="005029CE"/>
    <w:rsid w:val="00511C07"/>
    <w:rsid w:val="005173A6"/>
    <w:rsid w:val="00520BAA"/>
    <w:rsid w:val="00525208"/>
    <w:rsid w:val="005257A5"/>
    <w:rsid w:val="005264C0"/>
    <w:rsid w:val="00526A8A"/>
    <w:rsid w:val="00527413"/>
    <w:rsid w:val="00531DF2"/>
    <w:rsid w:val="005442EE"/>
    <w:rsid w:val="00547353"/>
    <w:rsid w:val="005474E7"/>
    <w:rsid w:val="005512A3"/>
    <w:rsid w:val="00553E3F"/>
    <w:rsid w:val="005578CE"/>
    <w:rsid w:val="00562781"/>
    <w:rsid w:val="00562AAC"/>
    <w:rsid w:val="00566E67"/>
    <w:rsid w:val="0057271C"/>
    <w:rsid w:val="00572845"/>
    <w:rsid w:val="00574C83"/>
    <w:rsid w:val="00584D36"/>
    <w:rsid w:val="00586C84"/>
    <w:rsid w:val="0059009D"/>
    <w:rsid w:val="00592772"/>
    <w:rsid w:val="0059574A"/>
    <w:rsid w:val="00596468"/>
    <w:rsid w:val="005A02CB"/>
    <w:rsid w:val="005A1B9B"/>
    <w:rsid w:val="005A6751"/>
    <w:rsid w:val="005B092E"/>
    <w:rsid w:val="005B0B8B"/>
    <w:rsid w:val="005B152C"/>
    <w:rsid w:val="005B1EE0"/>
    <w:rsid w:val="005B2B24"/>
    <w:rsid w:val="005B4425"/>
    <w:rsid w:val="005B4B94"/>
    <w:rsid w:val="005C3EE8"/>
    <w:rsid w:val="005D34F9"/>
    <w:rsid w:val="005D4190"/>
    <w:rsid w:val="005D67A3"/>
    <w:rsid w:val="005D6D41"/>
    <w:rsid w:val="005E2988"/>
    <w:rsid w:val="005E3085"/>
    <w:rsid w:val="005E3331"/>
    <w:rsid w:val="005E3412"/>
    <w:rsid w:val="005E37C6"/>
    <w:rsid w:val="005F51E1"/>
    <w:rsid w:val="00611C80"/>
    <w:rsid w:val="00617E0D"/>
    <w:rsid w:val="00620692"/>
    <w:rsid w:val="006242CA"/>
    <w:rsid w:val="00626A36"/>
    <w:rsid w:val="00627507"/>
    <w:rsid w:val="00633717"/>
    <w:rsid w:val="006344E1"/>
    <w:rsid w:val="00646454"/>
    <w:rsid w:val="006527A3"/>
    <w:rsid w:val="0065298D"/>
    <w:rsid w:val="006545C4"/>
    <w:rsid w:val="00661339"/>
    <w:rsid w:val="00661971"/>
    <w:rsid w:val="00661CE8"/>
    <w:rsid w:val="006623D9"/>
    <w:rsid w:val="0066311B"/>
    <w:rsid w:val="0066550C"/>
    <w:rsid w:val="00667B26"/>
    <w:rsid w:val="00667EFE"/>
    <w:rsid w:val="006716F2"/>
    <w:rsid w:val="00672E37"/>
    <w:rsid w:val="00682BF2"/>
    <w:rsid w:val="006859CE"/>
    <w:rsid w:val="00691270"/>
    <w:rsid w:val="00694A2E"/>
    <w:rsid w:val="00694BA8"/>
    <w:rsid w:val="006A037C"/>
    <w:rsid w:val="006A36F4"/>
    <w:rsid w:val="006A3C53"/>
    <w:rsid w:val="006A406F"/>
    <w:rsid w:val="006A5D3A"/>
    <w:rsid w:val="006B485D"/>
    <w:rsid w:val="006C1BCB"/>
    <w:rsid w:val="006C23D4"/>
    <w:rsid w:val="006C2EDA"/>
    <w:rsid w:val="006C45BC"/>
    <w:rsid w:val="006C64BE"/>
    <w:rsid w:val="006C7BB0"/>
    <w:rsid w:val="006D3237"/>
    <w:rsid w:val="006E2E37"/>
    <w:rsid w:val="006E3CF1"/>
    <w:rsid w:val="006E7E80"/>
    <w:rsid w:val="006F48CA"/>
    <w:rsid w:val="006F64DD"/>
    <w:rsid w:val="00711B9F"/>
    <w:rsid w:val="00715127"/>
    <w:rsid w:val="007158CA"/>
    <w:rsid w:val="00715E8E"/>
    <w:rsid w:val="00720C88"/>
    <w:rsid w:val="00723580"/>
    <w:rsid w:val="0072368E"/>
    <w:rsid w:val="00723755"/>
    <w:rsid w:val="0073136C"/>
    <w:rsid w:val="00731F0F"/>
    <w:rsid w:val="00733250"/>
    <w:rsid w:val="00741404"/>
    <w:rsid w:val="007449E5"/>
    <w:rsid w:val="00747196"/>
    <w:rsid w:val="00747FF0"/>
    <w:rsid w:val="007513B3"/>
    <w:rsid w:val="00764D4E"/>
    <w:rsid w:val="00765A1F"/>
    <w:rsid w:val="00775B6D"/>
    <w:rsid w:val="0077690F"/>
    <w:rsid w:val="00776D02"/>
    <w:rsid w:val="00776D68"/>
    <w:rsid w:val="00782FCD"/>
    <w:rsid w:val="007850EE"/>
    <w:rsid w:val="00785B95"/>
    <w:rsid w:val="00790E96"/>
    <w:rsid w:val="00793366"/>
    <w:rsid w:val="007952DA"/>
    <w:rsid w:val="00795DA2"/>
    <w:rsid w:val="007A0725"/>
    <w:rsid w:val="007A716F"/>
    <w:rsid w:val="007B270A"/>
    <w:rsid w:val="007B4B56"/>
    <w:rsid w:val="007B684A"/>
    <w:rsid w:val="007C0695"/>
    <w:rsid w:val="007C1C7F"/>
    <w:rsid w:val="007C419A"/>
    <w:rsid w:val="007C4CC8"/>
    <w:rsid w:val="007C5300"/>
    <w:rsid w:val="007C5426"/>
    <w:rsid w:val="007C5798"/>
    <w:rsid w:val="007D4832"/>
    <w:rsid w:val="007D6D87"/>
    <w:rsid w:val="007E21B2"/>
    <w:rsid w:val="007E2C4E"/>
    <w:rsid w:val="007E3ED4"/>
    <w:rsid w:val="007E48C2"/>
    <w:rsid w:val="007E5FBE"/>
    <w:rsid w:val="007F0299"/>
    <w:rsid w:val="007F1905"/>
    <w:rsid w:val="007F4F51"/>
    <w:rsid w:val="00801300"/>
    <w:rsid w:val="00802C64"/>
    <w:rsid w:val="00805027"/>
    <w:rsid w:val="00805E52"/>
    <w:rsid w:val="008061D0"/>
    <w:rsid w:val="00810B38"/>
    <w:rsid w:val="008204C7"/>
    <w:rsid w:val="00820992"/>
    <w:rsid w:val="00823602"/>
    <w:rsid w:val="008255F5"/>
    <w:rsid w:val="008279FD"/>
    <w:rsid w:val="0083014E"/>
    <w:rsid w:val="0083214A"/>
    <w:rsid w:val="008323C4"/>
    <w:rsid w:val="00834220"/>
    <w:rsid w:val="0084351A"/>
    <w:rsid w:val="00844C8F"/>
    <w:rsid w:val="00845723"/>
    <w:rsid w:val="00845743"/>
    <w:rsid w:val="00851EF9"/>
    <w:rsid w:val="008577FD"/>
    <w:rsid w:val="00860B03"/>
    <w:rsid w:val="0086497A"/>
    <w:rsid w:val="008713A1"/>
    <w:rsid w:val="0087368E"/>
    <w:rsid w:val="008754AB"/>
    <w:rsid w:val="00875AB3"/>
    <w:rsid w:val="0088060C"/>
    <w:rsid w:val="008806BE"/>
    <w:rsid w:val="008851E6"/>
    <w:rsid w:val="00893576"/>
    <w:rsid w:val="00893E73"/>
    <w:rsid w:val="008B02DC"/>
    <w:rsid w:val="008B57CE"/>
    <w:rsid w:val="008C0A10"/>
    <w:rsid w:val="008C26DE"/>
    <w:rsid w:val="008D2225"/>
    <w:rsid w:val="008D4752"/>
    <w:rsid w:val="008D7298"/>
    <w:rsid w:val="008E271C"/>
    <w:rsid w:val="008E418E"/>
    <w:rsid w:val="008E5BC6"/>
    <w:rsid w:val="008E6A25"/>
    <w:rsid w:val="008F46D6"/>
    <w:rsid w:val="008F5193"/>
    <w:rsid w:val="008F777B"/>
    <w:rsid w:val="009013A7"/>
    <w:rsid w:val="009017FB"/>
    <w:rsid w:val="009017FC"/>
    <w:rsid w:val="00903E4E"/>
    <w:rsid w:val="0090506B"/>
    <w:rsid w:val="009050C9"/>
    <w:rsid w:val="009066FC"/>
    <w:rsid w:val="0091100A"/>
    <w:rsid w:val="009140A3"/>
    <w:rsid w:val="009144A2"/>
    <w:rsid w:val="0091510C"/>
    <w:rsid w:val="00915286"/>
    <w:rsid w:val="00924D03"/>
    <w:rsid w:val="009259AC"/>
    <w:rsid w:val="00926AD5"/>
    <w:rsid w:val="00926F38"/>
    <w:rsid w:val="00934301"/>
    <w:rsid w:val="00936C2D"/>
    <w:rsid w:val="00936CD1"/>
    <w:rsid w:val="00941747"/>
    <w:rsid w:val="00941EFB"/>
    <w:rsid w:val="00942B97"/>
    <w:rsid w:val="00947AFB"/>
    <w:rsid w:val="00951D7D"/>
    <w:rsid w:val="009630C7"/>
    <w:rsid w:val="009677B6"/>
    <w:rsid w:val="0097113A"/>
    <w:rsid w:val="00972B55"/>
    <w:rsid w:val="00973CDE"/>
    <w:rsid w:val="009743B7"/>
    <w:rsid w:val="00976571"/>
    <w:rsid w:val="009776A2"/>
    <w:rsid w:val="0098228B"/>
    <w:rsid w:val="0098288C"/>
    <w:rsid w:val="009828DA"/>
    <w:rsid w:val="00985BAB"/>
    <w:rsid w:val="009B1B5F"/>
    <w:rsid w:val="009B6673"/>
    <w:rsid w:val="009C191B"/>
    <w:rsid w:val="009C1F1B"/>
    <w:rsid w:val="009C2BD6"/>
    <w:rsid w:val="009C5881"/>
    <w:rsid w:val="009C7E83"/>
    <w:rsid w:val="009D16B0"/>
    <w:rsid w:val="009E1F32"/>
    <w:rsid w:val="009E776C"/>
    <w:rsid w:val="009F65E0"/>
    <w:rsid w:val="00A00144"/>
    <w:rsid w:val="00A15FF6"/>
    <w:rsid w:val="00A1726E"/>
    <w:rsid w:val="00A204CF"/>
    <w:rsid w:val="00A23570"/>
    <w:rsid w:val="00A23D49"/>
    <w:rsid w:val="00A27004"/>
    <w:rsid w:val="00A30C29"/>
    <w:rsid w:val="00A34DD6"/>
    <w:rsid w:val="00A36819"/>
    <w:rsid w:val="00A36989"/>
    <w:rsid w:val="00A43308"/>
    <w:rsid w:val="00A43628"/>
    <w:rsid w:val="00A5144E"/>
    <w:rsid w:val="00A52386"/>
    <w:rsid w:val="00A54192"/>
    <w:rsid w:val="00A5627D"/>
    <w:rsid w:val="00A6035E"/>
    <w:rsid w:val="00A6144C"/>
    <w:rsid w:val="00A66617"/>
    <w:rsid w:val="00A671F8"/>
    <w:rsid w:val="00A673A4"/>
    <w:rsid w:val="00A67531"/>
    <w:rsid w:val="00A724AE"/>
    <w:rsid w:val="00A73329"/>
    <w:rsid w:val="00A74BC1"/>
    <w:rsid w:val="00A82359"/>
    <w:rsid w:val="00A8486D"/>
    <w:rsid w:val="00A865D2"/>
    <w:rsid w:val="00A874F4"/>
    <w:rsid w:val="00A875B0"/>
    <w:rsid w:val="00A94C20"/>
    <w:rsid w:val="00AA227F"/>
    <w:rsid w:val="00AA3BC7"/>
    <w:rsid w:val="00AA754A"/>
    <w:rsid w:val="00AA755B"/>
    <w:rsid w:val="00AB099E"/>
    <w:rsid w:val="00AB4328"/>
    <w:rsid w:val="00AB71BE"/>
    <w:rsid w:val="00AC0824"/>
    <w:rsid w:val="00AC4EBF"/>
    <w:rsid w:val="00AC7342"/>
    <w:rsid w:val="00AD1107"/>
    <w:rsid w:val="00AD412E"/>
    <w:rsid w:val="00AD4A11"/>
    <w:rsid w:val="00AD6033"/>
    <w:rsid w:val="00AD71BB"/>
    <w:rsid w:val="00AE0A2E"/>
    <w:rsid w:val="00AE12DA"/>
    <w:rsid w:val="00AE354C"/>
    <w:rsid w:val="00AF4B07"/>
    <w:rsid w:val="00AF5CC8"/>
    <w:rsid w:val="00AF6186"/>
    <w:rsid w:val="00AF7A3A"/>
    <w:rsid w:val="00B152B9"/>
    <w:rsid w:val="00B160DB"/>
    <w:rsid w:val="00B20836"/>
    <w:rsid w:val="00B235BB"/>
    <w:rsid w:val="00B27A44"/>
    <w:rsid w:val="00B30BBF"/>
    <w:rsid w:val="00B33C03"/>
    <w:rsid w:val="00B44E56"/>
    <w:rsid w:val="00B45048"/>
    <w:rsid w:val="00B46543"/>
    <w:rsid w:val="00B47D33"/>
    <w:rsid w:val="00B52BE0"/>
    <w:rsid w:val="00B54133"/>
    <w:rsid w:val="00B57BF5"/>
    <w:rsid w:val="00B701ED"/>
    <w:rsid w:val="00B73992"/>
    <w:rsid w:val="00B7453D"/>
    <w:rsid w:val="00B757BA"/>
    <w:rsid w:val="00B8086C"/>
    <w:rsid w:val="00B82794"/>
    <w:rsid w:val="00B82F02"/>
    <w:rsid w:val="00B85A04"/>
    <w:rsid w:val="00B861B4"/>
    <w:rsid w:val="00B86DFE"/>
    <w:rsid w:val="00B90990"/>
    <w:rsid w:val="00B922FF"/>
    <w:rsid w:val="00B9281E"/>
    <w:rsid w:val="00B93925"/>
    <w:rsid w:val="00B93ECF"/>
    <w:rsid w:val="00B94BB8"/>
    <w:rsid w:val="00B95187"/>
    <w:rsid w:val="00B9776F"/>
    <w:rsid w:val="00BA2D55"/>
    <w:rsid w:val="00BA71B1"/>
    <w:rsid w:val="00BB0637"/>
    <w:rsid w:val="00BB10EE"/>
    <w:rsid w:val="00BB345F"/>
    <w:rsid w:val="00BB68EA"/>
    <w:rsid w:val="00BC1C27"/>
    <w:rsid w:val="00BC47F6"/>
    <w:rsid w:val="00BC4A8F"/>
    <w:rsid w:val="00BC6BBF"/>
    <w:rsid w:val="00BD0653"/>
    <w:rsid w:val="00BD1572"/>
    <w:rsid w:val="00BD71D5"/>
    <w:rsid w:val="00BE14E3"/>
    <w:rsid w:val="00BE1A3E"/>
    <w:rsid w:val="00BE3774"/>
    <w:rsid w:val="00BE41E5"/>
    <w:rsid w:val="00BF4109"/>
    <w:rsid w:val="00BF4CC3"/>
    <w:rsid w:val="00BF52AE"/>
    <w:rsid w:val="00BF59D6"/>
    <w:rsid w:val="00BF69A5"/>
    <w:rsid w:val="00C04937"/>
    <w:rsid w:val="00C054C7"/>
    <w:rsid w:val="00C057B5"/>
    <w:rsid w:val="00C06E15"/>
    <w:rsid w:val="00C11A93"/>
    <w:rsid w:val="00C1262B"/>
    <w:rsid w:val="00C222AC"/>
    <w:rsid w:val="00C22687"/>
    <w:rsid w:val="00C24185"/>
    <w:rsid w:val="00C32E4D"/>
    <w:rsid w:val="00C333A0"/>
    <w:rsid w:val="00C34D98"/>
    <w:rsid w:val="00C36408"/>
    <w:rsid w:val="00C36A81"/>
    <w:rsid w:val="00C36AA5"/>
    <w:rsid w:val="00C41974"/>
    <w:rsid w:val="00C471C3"/>
    <w:rsid w:val="00C53F4A"/>
    <w:rsid w:val="00C54125"/>
    <w:rsid w:val="00C55B54"/>
    <w:rsid w:val="00C6098E"/>
    <w:rsid w:val="00C611D8"/>
    <w:rsid w:val="00C6152C"/>
    <w:rsid w:val="00C63990"/>
    <w:rsid w:val="00C63B83"/>
    <w:rsid w:val="00C64EF6"/>
    <w:rsid w:val="00C65050"/>
    <w:rsid w:val="00C674D2"/>
    <w:rsid w:val="00C74810"/>
    <w:rsid w:val="00C776DA"/>
    <w:rsid w:val="00C86CF9"/>
    <w:rsid w:val="00C90D68"/>
    <w:rsid w:val="00C91601"/>
    <w:rsid w:val="00C939FE"/>
    <w:rsid w:val="00CA4BDA"/>
    <w:rsid w:val="00CA4DCA"/>
    <w:rsid w:val="00CB1F66"/>
    <w:rsid w:val="00CB2951"/>
    <w:rsid w:val="00CB2DB5"/>
    <w:rsid w:val="00CB4B30"/>
    <w:rsid w:val="00CC3FE5"/>
    <w:rsid w:val="00CC61B6"/>
    <w:rsid w:val="00CC71E6"/>
    <w:rsid w:val="00CD16F8"/>
    <w:rsid w:val="00CD282B"/>
    <w:rsid w:val="00CD4C35"/>
    <w:rsid w:val="00CD5BEE"/>
    <w:rsid w:val="00CD7369"/>
    <w:rsid w:val="00CE0B0E"/>
    <w:rsid w:val="00CE3831"/>
    <w:rsid w:val="00D00ABB"/>
    <w:rsid w:val="00D02EEC"/>
    <w:rsid w:val="00D03551"/>
    <w:rsid w:val="00D06A63"/>
    <w:rsid w:val="00D07E0E"/>
    <w:rsid w:val="00D11478"/>
    <w:rsid w:val="00D13DEC"/>
    <w:rsid w:val="00D15ED0"/>
    <w:rsid w:val="00D166D8"/>
    <w:rsid w:val="00D21B3E"/>
    <w:rsid w:val="00D21FED"/>
    <w:rsid w:val="00D231F2"/>
    <w:rsid w:val="00D24251"/>
    <w:rsid w:val="00D250D7"/>
    <w:rsid w:val="00D343E2"/>
    <w:rsid w:val="00D361A2"/>
    <w:rsid w:val="00D37C1F"/>
    <w:rsid w:val="00D42AFF"/>
    <w:rsid w:val="00D43482"/>
    <w:rsid w:val="00D44C2E"/>
    <w:rsid w:val="00D45414"/>
    <w:rsid w:val="00D45751"/>
    <w:rsid w:val="00D5197A"/>
    <w:rsid w:val="00D566BD"/>
    <w:rsid w:val="00D576CF"/>
    <w:rsid w:val="00D57A4D"/>
    <w:rsid w:val="00D60AA7"/>
    <w:rsid w:val="00D6435F"/>
    <w:rsid w:val="00D7187A"/>
    <w:rsid w:val="00D75E28"/>
    <w:rsid w:val="00D772C2"/>
    <w:rsid w:val="00D8008E"/>
    <w:rsid w:val="00D82C45"/>
    <w:rsid w:val="00D908A8"/>
    <w:rsid w:val="00D977B6"/>
    <w:rsid w:val="00DA03E4"/>
    <w:rsid w:val="00DA4A31"/>
    <w:rsid w:val="00DA7B04"/>
    <w:rsid w:val="00DB36C2"/>
    <w:rsid w:val="00DC169B"/>
    <w:rsid w:val="00DC2AB9"/>
    <w:rsid w:val="00DC63F0"/>
    <w:rsid w:val="00DD0B3D"/>
    <w:rsid w:val="00DD4AAB"/>
    <w:rsid w:val="00DD5146"/>
    <w:rsid w:val="00DD6EE5"/>
    <w:rsid w:val="00DE0CDA"/>
    <w:rsid w:val="00DE2645"/>
    <w:rsid w:val="00DE386C"/>
    <w:rsid w:val="00DE4D35"/>
    <w:rsid w:val="00DE572F"/>
    <w:rsid w:val="00DF098B"/>
    <w:rsid w:val="00DF11C4"/>
    <w:rsid w:val="00DF210C"/>
    <w:rsid w:val="00DF4B6A"/>
    <w:rsid w:val="00DF7577"/>
    <w:rsid w:val="00E01E65"/>
    <w:rsid w:val="00E02C09"/>
    <w:rsid w:val="00E02E45"/>
    <w:rsid w:val="00E04D59"/>
    <w:rsid w:val="00E07DA1"/>
    <w:rsid w:val="00E11E82"/>
    <w:rsid w:val="00E123CB"/>
    <w:rsid w:val="00E177B5"/>
    <w:rsid w:val="00E20E13"/>
    <w:rsid w:val="00E21DBC"/>
    <w:rsid w:val="00E275D7"/>
    <w:rsid w:val="00E27DBE"/>
    <w:rsid w:val="00E311BD"/>
    <w:rsid w:val="00E31471"/>
    <w:rsid w:val="00E32AB1"/>
    <w:rsid w:val="00E36C71"/>
    <w:rsid w:val="00E36E38"/>
    <w:rsid w:val="00E373F5"/>
    <w:rsid w:val="00E37C32"/>
    <w:rsid w:val="00E40404"/>
    <w:rsid w:val="00E40595"/>
    <w:rsid w:val="00E4493C"/>
    <w:rsid w:val="00E4529A"/>
    <w:rsid w:val="00E459C6"/>
    <w:rsid w:val="00E47589"/>
    <w:rsid w:val="00E50431"/>
    <w:rsid w:val="00E64915"/>
    <w:rsid w:val="00E661D4"/>
    <w:rsid w:val="00E70091"/>
    <w:rsid w:val="00E720F5"/>
    <w:rsid w:val="00E76D47"/>
    <w:rsid w:val="00E77CB3"/>
    <w:rsid w:val="00E849F7"/>
    <w:rsid w:val="00E90302"/>
    <w:rsid w:val="00E905E2"/>
    <w:rsid w:val="00E95D74"/>
    <w:rsid w:val="00E97396"/>
    <w:rsid w:val="00E97A1A"/>
    <w:rsid w:val="00EA185E"/>
    <w:rsid w:val="00EA26E7"/>
    <w:rsid w:val="00EA30C8"/>
    <w:rsid w:val="00EA5020"/>
    <w:rsid w:val="00EA592A"/>
    <w:rsid w:val="00EB14E4"/>
    <w:rsid w:val="00EB32A5"/>
    <w:rsid w:val="00EB34ED"/>
    <w:rsid w:val="00EB7BE0"/>
    <w:rsid w:val="00EB7E63"/>
    <w:rsid w:val="00EC315E"/>
    <w:rsid w:val="00EC4BA1"/>
    <w:rsid w:val="00EC778E"/>
    <w:rsid w:val="00ED077C"/>
    <w:rsid w:val="00ED1190"/>
    <w:rsid w:val="00ED6544"/>
    <w:rsid w:val="00EE0277"/>
    <w:rsid w:val="00EE3E00"/>
    <w:rsid w:val="00EE5DD2"/>
    <w:rsid w:val="00EE661E"/>
    <w:rsid w:val="00EE76FA"/>
    <w:rsid w:val="00EF0A2E"/>
    <w:rsid w:val="00EF63C2"/>
    <w:rsid w:val="00F00A79"/>
    <w:rsid w:val="00F00E86"/>
    <w:rsid w:val="00F07C1E"/>
    <w:rsid w:val="00F105DB"/>
    <w:rsid w:val="00F132BC"/>
    <w:rsid w:val="00F13D80"/>
    <w:rsid w:val="00F140AF"/>
    <w:rsid w:val="00F16AAA"/>
    <w:rsid w:val="00F21161"/>
    <w:rsid w:val="00F212ED"/>
    <w:rsid w:val="00F21731"/>
    <w:rsid w:val="00F218EF"/>
    <w:rsid w:val="00F21BC7"/>
    <w:rsid w:val="00F23523"/>
    <w:rsid w:val="00F266A2"/>
    <w:rsid w:val="00F32269"/>
    <w:rsid w:val="00F35332"/>
    <w:rsid w:val="00F56A6F"/>
    <w:rsid w:val="00F5709C"/>
    <w:rsid w:val="00F6095D"/>
    <w:rsid w:val="00F64EF1"/>
    <w:rsid w:val="00F8570F"/>
    <w:rsid w:val="00F8765F"/>
    <w:rsid w:val="00F8794E"/>
    <w:rsid w:val="00F90767"/>
    <w:rsid w:val="00F93CEB"/>
    <w:rsid w:val="00F96BF0"/>
    <w:rsid w:val="00FA3C96"/>
    <w:rsid w:val="00FA5578"/>
    <w:rsid w:val="00FA685B"/>
    <w:rsid w:val="00FB0C01"/>
    <w:rsid w:val="00FB2B45"/>
    <w:rsid w:val="00FC18F2"/>
    <w:rsid w:val="00FC39E5"/>
    <w:rsid w:val="00FC3A78"/>
    <w:rsid w:val="00FC6AA6"/>
    <w:rsid w:val="00FD1005"/>
    <w:rsid w:val="00FD4672"/>
    <w:rsid w:val="00FD6C75"/>
    <w:rsid w:val="00FE71B3"/>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86C84"/>
    <w:pPr>
      <w:jc w:val="both"/>
    </w:pPr>
    <w:rPr>
      <w:rFonts w:eastAsiaTheme="minorEastAsia"/>
      <w:sz w:val="24"/>
      <w:lang w:val="en-GB"/>
    </w:rPr>
  </w:style>
  <w:style w:type="paragraph" w:styleId="Nagwek1">
    <w:name w:val="heading 1"/>
    <w:basedOn w:val="Normalny"/>
    <w:next w:val="Normalny"/>
    <w:link w:val="Nagwek1Znak"/>
    <w:uiPriority w:val="99"/>
    <w:semiHidden/>
    <w:rsid w:val="00586C8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86C8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86C8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86C8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86C84"/>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86C8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86C84"/>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86C84"/>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86C84"/>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86C84"/>
    <w:rPr>
      <w:rFonts w:ascii="Tahoma" w:hAnsi="Tahoma" w:cs="Tahoma"/>
      <w:sz w:val="16"/>
      <w:szCs w:val="16"/>
    </w:rPr>
  </w:style>
  <w:style w:type="character" w:customStyle="1" w:styleId="TekstdymkaZnak">
    <w:name w:val="Tekst dymka Znak"/>
    <w:basedOn w:val="Domylnaczcionkaakapitu"/>
    <w:link w:val="Tekstdymka"/>
    <w:uiPriority w:val="99"/>
    <w:semiHidden/>
    <w:rsid w:val="00586C84"/>
    <w:rPr>
      <w:rFonts w:ascii="Tahoma" w:eastAsiaTheme="minorEastAsia" w:hAnsi="Tahoma" w:cs="Tahoma"/>
      <w:sz w:val="16"/>
      <w:szCs w:val="16"/>
      <w:lang w:val="en-GB"/>
    </w:rPr>
  </w:style>
  <w:style w:type="character" w:styleId="Tytuksiki">
    <w:name w:val="Book Title"/>
    <w:uiPriority w:val="99"/>
    <w:semiHidden/>
    <w:qFormat/>
    <w:rsid w:val="00586C84"/>
    <w:rPr>
      <w:i/>
      <w:iCs/>
      <w:smallCaps/>
      <w:spacing w:val="5"/>
    </w:rPr>
  </w:style>
  <w:style w:type="paragraph" w:customStyle="1" w:styleId="ECHRHeader">
    <w:name w:val="ECHR_Header"/>
    <w:aliases w:val="Ju_Header"/>
    <w:basedOn w:val="Nagwek"/>
    <w:uiPriority w:val="4"/>
    <w:qFormat/>
    <w:rsid w:val="00586C8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86C84"/>
    <w:pPr>
      <w:jc w:val="left"/>
    </w:pPr>
    <w:rPr>
      <w:sz w:val="8"/>
    </w:rPr>
  </w:style>
  <w:style w:type="character" w:styleId="Pogrubienie">
    <w:name w:val="Strong"/>
    <w:uiPriority w:val="99"/>
    <w:semiHidden/>
    <w:qFormat/>
    <w:rsid w:val="00586C84"/>
    <w:rPr>
      <w:b/>
      <w:bCs/>
    </w:rPr>
  </w:style>
  <w:style w:type="paragraph" w:styleId="Bezodstpw">
    <w:name w:val="No Spacing"/>
    <w:basedOn w:val="Normalny"/>
    <w:link w:val="BezodstpwZnak"/>
    <w:semiHidden/>
    <w:qFormat/>
    <w:rsid w:val="00586C84"/>
    <w:rPr>
      <w:sz w:val="22"/>
      <w:lang w:val="en-US"/>
    </w:rPr>
  </w:style>
  <w:style w:type="character" w:customStyle="1" w:styleId="BezodstpwZnak">
    <w:name w:val="Bez odstępów Znak"/>
    <w:basedOn w:val="Domylnaczcionkaakapitu"/>
    <w:link w:val="Bezodstpw"/>
    <w:semiHidden/>
    <w:rsid w:val="00586C84"/>
    <w:rPr>
      <w:rFonts w:eastAsiaTheme="minorEastAsia"/>
    </w:rPr>
  </w:style>
  <w:style w:type="paragraph" w:customStyle="1" w:styleId="ECHRFooterLine">
    <w:name w:val="ECHR_Footer_Line"/>
    <w:aliases w:val="Footer_Line"/>
    <w:basedOn w:val="Normalny"/>
    <w:next w:val="ECHRFooter"/>
    <w:uiPriority w:val="57"/>
    <w:semiHidden/>
    <w:rsid w:val="00586C8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86C84"/>
  </w:style>
  <w:style w:type="paragraph" w:customStyle="1" w:styleId="DecList">
    <w:name w:val="Dec_List"/>
    <w:basedOn w:val="Normalny"/>
    <w:uiPriority w:val="9"/>
    <w:semiHidden/>
    <w:qFormat/>
    <w:rsid w:val="00586C84"/>
    <w:pPr>
      <w:spacing w:before="240"/>
      <w:ind w:left="284"/>
    </w:pPr>
  </w:style>
  <w:style w:type="paragraph" w:customStyle="1" w:styleId="DummyStyle">
    <w:name w:val="Dummy_Style"/>
    <w:basedOn w:val="Normalny"/>
    <w:semiHidden/>
    <w:qFormat/>
    <w:rsid w:val="00586C84"/>
    <w:rPr>
      <w:color w:val="00B050"/>
    </w:rPr>
  </w:style>
  <w:style w:type="paragraph" w:customStyle="1" w:styleId="ECHRTitleCentre3">
    <w:name w:val="ECHR_Title_Centre_3"/>
    <w:aliases w:val="Ju_H_Article"/>
    <w:basedOn w:val="Normalny"/>
    <w:next w:val="ECHRParaQuote"/>
    <w:uiPriority w:val="27"/>
    <w:qFormat/>
    <w:rsid w:val="00586C8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86C84"/>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86C84"/>
    <w:pPr>
      <w:numPr>
        <w:numId w:val="31"/>
      </w:numPr>
      <w:jc w:val="left"/>
    </w:pPr>
    <w:rPr>
      <w:b/>
    </w:rPr>
  </w:style>
  <w:style w:type="paragraph" w:customStyle="1" w:styleId="JuCourt">
    <w:name w:val="Ju_Court"/>
    <w:basedOn w:val="Normalny"/>
    <w:next w:val="Normalny"/>
    <w:uiPriority w:val="16"/>
    <w:qFormat/>
    <w:rsid w:val="00586C84"/>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586C84"/>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586C84"/>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586C84"/>
    <w:pPr>
      <w:ind w:left="794"/>
    </w:pPr>
  </w:style>
  <w:style w:type="paragraph" w:styleId="Tytu">
    <w:name w:val="Title"/>
    <w:basedOn w:val="Normalny"/>
    <w:next w:val="Normalny"/>
    <w:link w:val="TytuZnak"/>
    <w:uiPriority w:val="99"/>
    <w:semiHidden/>
    <w:qFormat/>
    <w:rsid w:val="00586C84"/>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86C8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86C8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86C8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86C8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86C8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86C84"/>
    <w:pPr>
      <w:keepNext/>
      <w:keepLines/>
      <w:spacing w:before="240" w:after="120"/>
      <w:ind w:left="1236"/>
    </w:pPr>
    <w:rPr>
      <w:sz w:val="20"/>
      <w:lang w:val="en-GB"/>
    </w:rPr>
  </w:style>
  <w:style w:type="character" w:customStyle="1" w:styleId="JUNAMES">
    <w:name w:val="JU_NAMES"/>
    <w:uiPriority w:val="17"/>
    <w:qFormat/>
    <w:rsid w:val="00586C84"/>
    <w:rPr>
      <w:caps w:val="0"/>
      <w:smallCaps/>
    </w:rPr>
  </w:style>
  <w:style w:type="paragraph" w:customStyle="1" w:styleId="JuParaSub">
    <w:name w:val="Ju_Para_Sub"/>
    <w:basedOn w:val="ECHRPara"/>
    <w:uiPriority w:val="13"/>
    <w:qFormat/>
    <w:rsid w:val="00586C84"/>
    <w:pPr>
      <w:ind w:left="284"/>
    </w:pPr>
  </w:style>
  <w:style w:type="paragraph" w:customStyle="1" w:styleId="JuQuotSub">
    <w:name w:val="Ju_Quot_Sub"/>
    <w:basedOn w:val="ECHRParaQuote"/>
    <w:uiPriority w:val="15"/>
    <w:qFormat/>
    <w:rsid w:val="00586C84"/>
    <w:pPr>
      <w:ind w:left="567"/>
    </w:pPr>
  </w:style>
  <w:style w:type="paragraph" w:styleId="Nagwek">
    <w:name w:val="header"/>
    <w:basedOn w:val="Normalny"/>
    <w:link w:val="NagwekZnak"/>
    <w:uiPriority w:val="57"/>
    <w:semiHidden/>
    <w:rsid w:val="00586C8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86C84"/>
    <w:rPr>
      <w:sz w:val="24"/>
      <w:lang w:val="en-GB"/>
    </w:rPr>
  </w:style>
  <w:style w:type="character" w:customStyle="1" w:styleId="Nagwek1Znak">
    <w:name w:val="Nagłówek 1 Znak"/>
    <w:basedOn w:val="Domylnaczcionkaakapitu"/>
    <w:link w:val="Nagwek1"/>
    <w:uiPriority w:val="99"/>
    <w:semiHidden/>
    <w:rsid w:val="00586C84"/>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86C8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86C8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86C84"/>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586C84"/>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586C84"/>
    <w:pPr>
      <w:tabs>
        <w:tab w:val="left" w:pos="567"/>
        <w:tab w:val="left" w:pos="1134"/>
      </w:tabs>
      <w:jc w:val="left"/>
    </w:pPr>
  </w:style>
  <w:style w:type="character" w:customStyle="1" w:styleId="Nagwek3Znak">
    <w:name w:val="Nagłówek 3 Znak"/>
    <w:basedOn w:val="Domylnaczcionkaakapitu"/>
    <w:link w:val="Nagwek3"/>
    <w:uiPriority w:val="99"/>
    <w:semiHidden/>
    <w:rsid w:val="00586C84"/>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586C84"/>
    <w:pPr>
      <w:ind w:firstLine="284"/>
    </w:pPr>
  </w:style>
  <w:style w:type="character" w:customStyle="1" w:styleId="Nagwek4Znak">
    <w:name w:val="Nagłówek 4 Znak"/>
    <w:basedOn w:val="Domylnaczcionkaakapitu"/>
    <w:link w:val="Nagwek4"/>
    <w:uiPriority w:val="99"/>
    <w:semiHidden/>
    <w:rsid w:val="00586C84"/>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86C84"/>
    <w:rPr>
      <w:rFonts w:asciiTheme="majorHAnsi" w:eastAsiaTheme="majorEastAsia" w:hAnsiTheme="majorHAnsi" w:cstheme="majorBidi"/>
      <w:b/>
      <w:bCs/>
      <w:color w:val="808080"/>
    </w:rPr>
  </w:style>
  <w:style w:type="character" w:styleId="Wyrnieniedelikatne">
    <w:name w:val="Subtle Emphasis"/>
    <w:uiPriority w:val="99"/>
    <w:semiHidden/>
    <w:qFormat/>
    <w:rsid w:val="00586C8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86C84"/>
    <w:pPr>
      <w:keepNext/>
      <w:keepLines/>
      <w:spacing w:before="720" w:after="240"/>
      <w:outlineLvl w:val="0"/>
    </w:pPr>
    <w:rPr>
      <w:rFonts w:asciiTheme="majorHAnsi" w:hAnsiTheme="majorHAnsi"/>
      <w:sz w:val="28"/>
    </w:rPr>
  </w:style>
  <w:style w:type="character" w:styleId="Uwydatnienie">
    <w:name w:val="Emphasis"/>
    <w:uiPriority w:val="99"/>
    <w:semiHidden/>
    <w:qFormat/>
    <w:rsid w:val="00586C84"/>
    <w:rPr>
      <w:b/>
      <w:bCs/>
      <w:i/>
      <w:iCs/>
      <w:spacing w:val="10"/>
      <w:bdr w:val="none" w:sz="0" w:space="0" w:color="auto"/>
      <w:shd w:val="clear" w:color="auto" w:fill="auto"/>
    </w:rPr>
  </w:style>
  <w:style w:type="paragraph" w:styleId="Stopka">
    <w:name w:val="footer"/>
    <w:basedOn w:val="Normalny"/>
    <w:link w:val="StopkaZnak"/>
    <w:uiPriority w:val="57"/>
    <w:semiHidden/>
    <w:rsid w:val="00586C8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86C84"/>
    <w:rPr>
      <w:sz w:val="24"/>
      <w:lang w:val="en-GB"/>
    </w:rPr>
  </w:style>
  <w:style w:type="character" w:styleId="Odwoanieprzypisudolnego">
    <w:name w:val="footnote reference"/>
    <w:basedOn w:val="Domylnaczcionkaakapitu"/>
    <w:uiPriority w:val="99"/>
    <w:semiHidden/>
    <w:rsid w:val="00586C84"/>
    <w:rPr>
      <w:vertAlign w:val="superscript"/>
    </w:rPr>
  </w:style>
  <w:style w:type="paragraph" w:styleId="Tekstprzypisudolnego">
    <w:name w:val="footnote text"/>
    <w:basedOn w:val="Normalny"/>
    <w:link w:val="TekstprzypisudolnegoZnak"/>
    <w:uiPriority w:val="99"/>
    <w:semiHidden/>
    <w:rsid w:val="00586C84"/>
    <w:rPr>
      <w:sz w:val="20"/>
      <w:szCs w:val="20"/>
    </w:rPr>
  </w:style>
  <w:style w:type="character" w:customStyle="1" w:styleId="TekstprzypisudolnegoZnak">
    <w:name w:val="Tekst przypisu dolnego Znak"/>
    <w:basedOn w:val="Domylnaczcionkaakapitu"/>
    <w:link w:val="Tekstprzypisudolnego"/>
    <w:uiPriority w:val="99"/>
    <w:semiHidden/>
    <w:rsid w:val="00586C84"/>
    <w:rPr>
      <w:rFonts w:eastAsiaTheme="minorEastAsia"/>
      <w:sz w:val="20"/>
      <w:szCs w:val="20"/>
      <w:lang w:val="en-GB"/>
    </w:rPr>
  </w:style>
  <w:style w:type="character" w:customStyle="1" w:styleId="Nagwek6Znak">
    <w:name w:val="Nagłówek 6 Znak"/>
    <w:basedOn w:val="Domylnaczcionkaakapitu"/>
    <w:link w:val="Nagwek6"/>
    <w:uiPriority w:val="99"/>
    <w:semiHidden/>
    <w:rsid w:val="00586C84"/>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86C8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86C8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86C8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86C84"/>
    <w:rPr>
      <w:color w:val="0072BC" w:themeColor="hyperlink"/>
      <w:u w:val="single"/>
    </w:rPr>
  </w:style>
  <w:style w:type="character" w:styleId="Wyrnienieintensywne">
    <w:name w:val="Intense Emphasis"/>
    <w:uiPriority w:val="99"/>
    <w:semiHidden/>
    <w:qFormat/>
    <w:rsid w:val="00586C84"/>
    <w:rPr>
      <w:b/>
      <w:bCs/>
    </w:rPr>
  </w:style>
  <w:style w:type="paragraph" w:styleId="Cytatintensywny">
    <w:name w:val="Intense Quote"/>
    <w:basedOn w:val="Normalny"/>
    <w:next w:val="Normalny"/>
    <w:link w:val="CytatintensywnyZnak"/>
    <w:uiPriority w:val="99"/>
    <w:semiHidden/>
    <w:qFormat/>
    <w:rsid w:val="00586C84"/>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86C84"/>
    <w:rPr>
      <w:rFonts w:eastAsiaTheme="minorEastAsia"/>
      <w:b/>
      <w:bCs/>
      <w:i/>
      <w:iCs/>
      <w:lang w:bidi="en-US"/>
    </w:rPr>
  </w:style>
  <w:style w:type="character" w:styleId="Odwoanieintensywne">
    <w:name w:val="Intense Reference"/>
    <w:uiPriority w:val="99"/>
    <w:semiHidden/>
    <w:qFormat/>
    <w:rsid w:val="00586C84"/>
    <w:rPr>
      <w:smallCaps/>
      <w:spacing w:val="5"/>
      <w:u w:val="single"/>
    </w:rPr>
  </w:style>
  <w:style w:type="paragraph" w:styleId="Akapitzlist">
    <w:name w:val="List Paragraph"/>
    <w:basedOn w:val="Normalny"/>
    <w:uiPriority w:val="99"/>
    <w:semiHidden/>
    <w:qFormat/>
    <w:rsid w:val="00586C8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86C84"/>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86C84"/>
    <w:rPr>
      <w:rFonts w:eastAsiaTheme="minorEastAsia"/>
      <w:i/>
      <w:iCs/>
      <w:lang w:bidi="en-US"/>
    </w:rPr>
  </w:style>
  <w:style w:type="character" w:styleId="Odwoaniedelikatne">
    <w:name w:val="Subtle Reference"/>
    <w:uiPriority w:val="99"/>
    <w:semiHidden/>
    <w:qFormat/>
    <w:rsid w:val="00586C84"/>
    <w:rPr>
      <w:smallCaps/>
    </w:rPr>
  </w:style>
  <w:style w:type="table" w:styleId="Tabela-Siatka">
    <w:name w:val="Table Grid"/>
    <w:basedOn w:val="Standardowy"/>
    <w:uiPriority w:val="59"/>
    <w:semiHidden/>
    <w:rsid w:val="00586C8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86C8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86C8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86C8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86C8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86C8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86C8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86C8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86C8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86C8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86C84"/>
    <w:pPr>
      <w:tabs>
        <w:tab w:val="center" w:pos="851"/>
        <w:tab w:val="center" w:pos="6407"/>
      </w:tabs>
      <w:spacing w:before="720"/>
      <w:jc w:val="left"/>
    </w:pPr>
  </w:style>
  <w:style w:type="paragraph" w:customStyle="1" w:styleId="OpiH1">
    <w:name w:val="Opi_H_1"/>
    <w:basedOn w:val="ECHRHeading2"/>
    <w:uiPriority w:val="42"/>
    <w:qFormat/>
    <w:rsid w:val="00586C84"/>
    <w:pPr>
      <w:ind w:left="635" w:hanging="357"/>
      <w:outlineLvl w:val="2"/>
    </w:pPr>
  </w:style>
  <w:style w:type="paragraph" w:customStyle="1" w:styleId="JuCase">
    <w:name w:val="Ju_Case"/>
    <w:basedOn w:val="Normalny"/>
    <w:next w:val="ECHRPara"/>
    <w:uiPriority w:val="10"/>
    <w:rsid w:val="00586C84"/>
    <w:pPr>
      <w:ind w:firstLine="284"/>
    </w:pPr>
    <w:rPr>
      <w:b/>
    </w:rPr>
  </w:style>
  <w:style w:type="paragraph" w:customStyle="1" w:styleId="OpiHa">
    <w:name w:val="Opi_H_a"/>
    <w:basedOn w:val="ECHRHeading3"/>
    <w:uiPriority w:val="43"/>
    <w:qFormat/>
    <w:rsid w:val="00586C84"/>
    <w:pPr>
      <w:ind w:left="833" w:hanging="357"/>
      <w:outlineLvl w:val="3"/>
    </w:pPr>
    <w:rPr>
      <w:b/>
      <w:i w:val="0"/>
      <w:sz w:val="20"/>
    </w:rPr>
  </w:style>
  <w:style w:type="paragraph" w:customStyle="1" w:styleId="OpiHA0">
    <w:name w:val="Opi_H_A"/>
    <w:basedOn w:val="ECHRHeading1"/>
    <w:next w:val="OpiPara"/>
    <w:uiPriority w:val="41"/>
    <w:qFormat/>
    <w:rsid w:val="00586C84"/>
    <w:pPr>
      <w:tabs>
        <w:tab w:val="clear" w:pos="357"/>
      </w:tabs>
      <w:outlineLvl w:val="1"/>
    </w:pPr>
    <w:rPr>
      <w:b/>
    </w:rPr>
  </w:style>
  <w:style w:type="character" w:styleId="Numerstrony">
    <w:name w:val="page number"/>
    <w:uiPriority w:val="99"/>
    <w:semiHidden/>
    <w:rsid w:val="00E77CB3"/>
    <w:rPr>
      <w:rFonts w:ascii="Times New Roman" w:hAnsi="Times New Roman" w:cs="Times New Roman"/>
      <w:sz w:val="18"/>
    </w:rPr>
  </w:style>
  <w:style w:type="paragraph" w:customStyle="1" w:styleId="JuParaLast">
    <w:name w:val="Ju_Para_Last"/>
    <w:basedOn w:val="Normalny"/>
    <w:next w:val="ECHRPara"/>
    <w:uiPriority w:val="30"/>
    <w:qFormat/>
    <w:rsid w:val="00586C84"/>
    <w:pPr>
      <w:keepNext/>
      <w:keepLines/>
      <w:spacing w:before="240"/>
      <w:ind w:firstLine="284"/>
    </w:pPr>
  </w:style>
  <w:style w:type="paragraph" w:customStyle="1" w:styleId="OpiHi">
    <w:name w:val="Opi_H_i"/>
    <w:basedOn w:val="ECHRHeading4"/>
    <w:uiPriority w:val="44"/>
    <w:qFormat/>
    <w:rsid w:val="00586C84"/>
    <w:pPr>
      <w:ind w:left="1037" w:hanging="357"/>
      <w:outlineLvl w:val="4"/>
    </w:pPr>
    <w:rPr>
      <w:b w:val="0"/>
      <w:i/>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586C84"/>
    <w:rPr>
      <w:vertAlign w:val="superscript"/>
    </w:rPr>
  </w:style>
  <w:style w:type="paragraph" w:styleId="Tekstprzypisukocowego">
    <w:name w:val="endnote text"/>
    <w:basedOn w:val="Normalny"/>
    <w:link w:val="TekstprzypisukocowegoZnak"/>
    <w:uiPriority w:val="99"/>
    <w:semiHidden/>
    <w:rsid w:val="00586C84"/>
    <w:rPr>
      <w:sz w:val="20"/>
      <w:szCs w:val="20"/>
    </w:rPr>
  </w:style>
  <w:style w:type="character" w:customStyle="1" w:styleId="TekstprzypisukocowegoZnak">
    <w:name w:val="Tekst przypisu końcowego Znak"/>
    <w:basedOn w:val="Domylnaczcionkaakapitu"/>
    <w:link w:val="Tekstprzypisukocowego"/>
    <w:uiPriority w:val="99"/>
    <w:semiHidden/>
    <w:rsid w:val="00586C84"/>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List">
    <w:name w:val="Ju_List"/>
    <w:basedOn w:val="Normalny"/>
    <w:uiPriority w:val="28"/>
    <w:qFormat/>
    <w:rsid w:val="00586C84"/>
    <w:pPr>
      <w:ind w:left="340" w:hanging="340"/>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586C84"/>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86C84"/>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86C8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586C8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86C8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86C8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586C84"/>
    <w:pPr>
      <w:ind w:left="346" w:firstLine="0"/>
    </w:pPr>
  </w:style>
  <w:style w:type="paragraph" w:customStyle="1" w:styleId="OpiPara">
    <w:name w:val="Opi_Para"/>
    <w:basedOn w:val="ECHRPara"/>
    <w:uiPriority w:val="46"/>
    <w:qFormat/>
    <w:rsid w:val="00586C84"/>
  </w:style>
  <w:style w:type="paragraph" w:customStyle="1" w:styleId="OpiParaSub">
    <w:name w:val="Opi_Para_Sub"/>
    <w:basedOn w:val="JuParaSub"/>
    <w:uiPriority w:val="47"/>
    <w:qFormat/>
    <w:rsid w:val="00586C84"/>
  </w:style>
  <w:style w:type="paragraph" w:customStyle="1" w:styleId="OpiQuot">
    <w:name w:val="Opi_Quot"/>
    <w:basedOn w:val="ECHRParaQuote"/>
    <w:uiPriority w:val="48"/>
    <w:qFormat/>
    <w:rsid w:val="00586C84"/>
  </w:style>
  <w:style w:type="paragraph" w:customStyle="1" w:styleId="OpiQuotSub">
    <w:name w:val="Opi_Quot_Sub"/>
    <w:basedOn w:val="JuQuotSub"/>
    <w:uiPriority w:val="49"/>
    <w:qFormat/>
    <w:rsid w:val="00586C84"/>
  </w:style>
  <w:style w:type="paragraph" w:customStyle="1" w:styleId="OpiTranslation">
    <w:name w:val="Opi_Translation"/>
    <w:basedOn w:val="Normalny"/>
    <w:next w:val="OpiPara"/>
    <w:uiPriority w:val="40"/>
    <w:qFormat/>
    <w:rsid w:val="00586C84"/>
    <w:pPr>
      <w:jc w:val="center"/>
      <w:outlineLvl w:val="0"/>
    </w:pPr>
    <w:rPr>
      <w:i/>
    </w:rPr>
  </w:style>
  <w:style w:type="paragraph" w:customStyle="1" w:styleId="JuHeaderLandscape">
    <w:name w:val="Ju_Header_Landscape"/>
    <w:basedOn w:val="ECHRHeader"/>
    <w:uiPriority w:val="4"/>
    <w:qFormat/>
    <w:rsid w:val="00586C84"/>
    <w:pPr>
      <w:tabs>
        <w:tab w:val="clear" w:pos="3686"/>
        <w:tab w:val="clear" w:pos="7371"/>
        <w:tab w:val="center" w:pos="6146"/>
        <w:tab w:val="right" w:pos="12293"/>
      </w:tabs>
    </w:p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basedOn w:val="Domylnaczcionkaakapitu"/>
    <w:link w:val="ECHRPara"/>
    <w:uiPriority w:val="12"/>
    <w:locked/>
    <w:rsid w:val="00B7453D"/>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86C84"/>
    <w:pPr>
      <w:jc w:val="both"/>
    </w:pPr>
    <w:rPr>
      <w:rFonts w:eastAsiaTheme="minorEastAsia"/>
      <w:sz w:val="24"/>
      <w:lang w:val="en-GB"/>
    </w:rPr>
  </w:style>
  <w:style w:type="paragraph" w:styleId="Nagwek1">
    <w:name w:val="heading 1"/>
    <w:basedOn w:val="Normalny"/>
    <w:next w:val="Normalny"/>
    <w:link w:val="Nagwek1Znak"/>
    <w:uiPriority w:val="99"/>
    <w:semiHidden/>
    <w:rsid w:val="00586C8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86C8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86C8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86C8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86C84"/>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586C8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86C84"/>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586C84"/>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586C84"/>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86C84"/>
    <w:rPr>
      <w:rFonts w:ascii="Tahoma" w:hAnsi="Tahoma" w:cs="Tahoma"/>
      <w:sz w:val="16"/>
      <w:szCs w:val="16"/>
    </w:rPr>
  </w:style>
  <w:style w:type="character" w:customStyle="1" w:styleId="TekstdymkaZnak">
    <w:name w:val="Tekst dymka Znak"/>
    <w:basedOn w:val="Domylnaczcionkaakapitu"/>
    <w:link w:val="Tekstdymka"/>
    <w:uiPriority w:val="99"/>
    <w:semiHidden/>
    <w:rsid w:val="00586C84"/>
    <w:rPr>
      <w:rFonts w:ascii="Tahoma" w:eastAsiaTheme="minorEastAsia" w:hAnsi="Tahoma" w:cs="Tahoma"/>
      <w:sz w:val="16"/>
      <w:szCs w:val="16"/>
      <w:lang w:val="en-GB"/>
    </w:rPr>
  </w:style>
  <w:style w:type="character" w:styleId="Tytuksiki">
    <w:name w:val="Book Title"/>
    <w:uiPriority w:val="99"/>
    <w:semiHidden/>
    <w:qFormat/>
    <w:rsid w:val="00586C84"/>
    <w:rPr>
      <w:i/>
      <w:iCs/>
      <w:smallCaps/>
      <w:spacing w:val="5"/>
    </w:rPr>
  </w:style>
  <w:style w:type="paragraph" w:customStyle="1" w:styleId="ECHRHeader">
    <w:name w:val="ECHR_Header"/>
    <w:aliases w:val="Ju_Header"/>
    <w:basedOn w:val="Nagwek"/>
    <w:uiPriority w:val="4"/>
    <w:qFormat/>
    <w:rsid w:val="00586C8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86C84"/>
    <w:pPr>
      <w:jc w:val="left"/>
    </w:pPr>
    <w:rPr>
      <w:sz w:val="8"/>
    </w:rPr>
  </w:style>
  <w:style w:type="character" w:styleId="Pogrubienie">
    <w:name w:val="Strong"/>
    <w:uiPriority w:val="99"/>
    <w:semiHidden/>
    <w:qFormat/>
    <w:rsid w:val="00586C84"/>
    <w:rPr>
      <w:b/>
      <w:bCs/>
    </w:rPr>
  </w:style>
  <w:style w:type="paragraph" w:styleId="Bezodstpw">
    <w:name w:val="No Spacing"/>
    <w:basedOn w:val="Normalny"/>
    <w:link w:val="BezodstpwZnak"/>
    <w:semiHidden/>
    <w:qFormat/>
    <w:rsid w:val="00586C84"/>
    <w:rPr>
      <w:sz w:val="22"/>
      <w:lang w:val="en-US"/>
    </w:rPr>
  </w:style>
  <w:style w:type="character" w:customStyle="1" w:styleId="BezodstpwZnak">
    <w:name w:val="Bez odstępów Znak"/>
    <w:basedOn w:val="Domylnaczcionkaakapitu"/>
    <w:link w:val="Bezodstpw"/>
    <w:semiHidden/>
    <w:rsid w:val="00586C84"/>
    <w:rPr>
      <w:rFonts w:eastAsiaTheme="minorEastAsia"/>
    </w:rPr>
  </w:style>
  <w:style w:type="paragraph" w:customStyle="1" w:styleId="ECHRFooterLine">
    <w:name w:val="ECHR_Footer_Line"/>
    <w:aliases w:val="Footer_Line"/>
    <w:basedOn w:val="Normalny"/>
    <w:next w:val="ECHRFooter"/>
    <w:uiPriority w:val="57"/>
    <w:semiHidden/>
    <w:rsid w:val="00586C8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86C84"/>
  </w:style>
  <w:style w:type="paragraph" w:customStyle="1" w:styleId="DecList">
    <w:name w:val="Dec_List"/>
    <w:basedOn w:val="Normalny"/>
    <w:uiPriority w:val="9"/>
    <w:semiHidden/>
    <w:qFormat/>
    <w:rsid w:val="00586C84"/>
    <w:pPr>
      <w:spacing w:before="240"/>
      <w:ind w:left="284"/>
    </w:pPr>
  </w:style>
  <w:style w:type="paragraph" w:customStyle="1" w:styleId="DummyStyle">
    <w:name w:val="Dummy_Style"/>
    <w:basedOn w:val="Normalny"/>
    <w:semiHidden/>
    <w:qFormat/>
    <w:rsid w:val="00586C84"/>
    <w:rPr>
      <w:color w:val="00B050"/>
    </w:rPr>
  </w:style>
  <w:style w:type="paragraph" w:customStyle="1" w:styleId="ECHRTitleCentre3">
    <w:name w:val="ECHR_Title_Centre_3"/>
    <w:aliases w:val="Ju_H_Article"/>
    <w:basedOn w:val="Normalny"/>
    <w:next w:val="ECHRParaQuote"/>
    <w:uiPriority w:val="27"/>
    <w:qFormat/>
    <w:rsid w:val="00586C8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86C84"/>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86C84"/>
    <w:pPr>
      <w:numPr>
        <w:numId w:val="31"/>
      </w:numPr>
      <w:jc w:val="left"/>
    </w:pPr>
    <w:rPr>
      <w:b/>
    </w:rPr>
  </w:style>
  <w:style w:type="paragraph" w:customStyle="1" w:styleId="JuCourt">
    <w:name w:val="Ju_Court"/>
    <w:basedOn w:val="Normalny"/>
    <w:next w:val="Normalny"/>
    <w:uiPriority w:val="16"/>
    <w:qFormat/>
    <w:rsid w:val="00586C84"/>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586C84"/>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586C84"/>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586C84"/>
    <w:pPr>
      <w:ind w:left="794"/>
    </w:pPr>
  </w:style>
  <w:style w:type="paragraph" w:styleId="Tytu">
    <w:name w:val="Title"/>
    <w:basedOn w:val="Normalny"/>
    <w:next w:val="Normalny"/>
    <w:link w:val="TytuZnak"/>
    <w:uiPriority w:val="99"/>
    <w:semiHidden/>
    <w:qFormat/>
    <w:rsid w:val="00586C84"/>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586C8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86C8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86C8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86C8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586C8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86C84"/>
    <w:pPr>
      <w:keepNext/>
      <w:keepLines/>
      <w:spacing w:before="240" w:after="120"/>
      <w:ind w:left="1236"/>
    </w:pPr>
    <w:rPr>
      <w:sz w:val="20"/>
      <w:lang w:val="en-GB"/>
    </w:rPr>
  </w:style>
  <w:style w:type="character" w:customStyle="1" w:styleId="JUNAMES">
    <w:name w:val="JU_NAMES"/>
    <w:uiPriority w:val="17"/>
    <w:qFormat/>
    <w:rsid w:val="00586C84"/>
    <w:rPr>
      <w:caps w:val="0"/>
      <w:smallCaps/>
    </w:rPr>
  </w:style>
  <w:style w:type="paragraph" w:customStyle="1" w:styleId="JuParaSub">
    <w:name w:val="Ju_Para_Sub"/>
    <w:basedOn w:val="ECHRPara"/>
    <w:uiPriority w:val="13"/>
    <w:qFormat/>
    <w:rsid w:val="00586C84"/>
    <w:pPr>
      <w:ind w:left="284"/>
    </w:pPr>
  </w:style>
  <w:style w:type="paragraph" w:customStyle="1" w:styleId="JuQuotSub">
    <w:name w:val="Ju_Quot_Sub"/>
    <w:basedOn w:val="ECHRParaQuote"/>
    <w:uiPriority w:val="15"/>
    <w:qFormat/>
    <w:rsid w:val="00586C84"/>
    <w:pPr>
      <w:ind w:left="567"/>
    </w:pPr>
  </w:style>
  <w:style w:type="paragraph" w:styleId="Nagwek">
    <w:name w:val="header"/>
    <w:basedOn w:val="Normalny"/>
    <w:link w:val="NagwekZnak"/>
    <w:uiPriority w:val="57"/>
    <w:semiHidden/>
    <w:rsid w:val="00586C8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86C84"/>
    <w:rPr>
      <w:sz w:val="24"/>
      <w:lang w:val="en-GB"/>
    </w:rPr>
  </w:style>
  <w:style w:type="character" w:customStyle="1" w:styleId="Nagwek1Znak">
    <w:name w:val="Nagłówek 1 Znak"/>
    <w:basedOn w:val="Domylnaczcionkaakapitu"/>
    <w:link w:val="Nagwek1"/>
    <w:uiPriority w:val="99"/>
    <w:semiHidden/>
    <w:rsid w:val="00586C84"/>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586C8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86C8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86C84"/>
    <w:rPr>
      <w:rFonts w:asciiTheme="majorHAnsi" w:eastAsiaTheme="majorEastAsia" w:hAnsiTheme="majorHAnsi" w:cstheme="majorBidi"/>
      <w:b/>
      <w:bCs/>
      <w:color w:val="4D4D4D"/>
      <w:sz w:val="26"/>
      <w:szCs w:val="26"/>
      <w:lang w:val="en-GB"/>
    </w:rPr>
  </w:style>
  <w:style w:type="paragraph" w:customStyle="1" w:styleId="JuTitle">
    <w:name w:val="Ju_Title"/>
    <w:basedOn w:val="Normalny"/>
    <w:next w:val="ECHRPara"/>
    <w:uiPriority w:val="3"/>
    <w:semiHidden/>
    <w:qFormat/>
    <w:rsid w:val="00586C84"/>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586C84"/>
    <w:pPr>
      <w:tabs>
        <w:tab w:val="left" w:pos="567"/>
        <w:tab w:val="left" w:pos="1134"/>
      </w:tabs>
      <w:jc w:val="left"/>
    </w:pPr>
  </w:style>
  <w:style w:type="character" w:customStyle="1" w:styleId="Nagwek3Znak">
    <w:name w:val="Nagłówek 3 Znak"/>
    <w:basedOn w:val="Domylnaczcionkaakapitu"/>
    <w:link w:val="Nagwek3"/>
    <w:uiPriority w:val="99"/>
    <w:semiHidden/>
    <w:rsid w:val="00586C84"/>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ny"/>
    <w:link w:val="ECHRParaChar"/>
    <w:uiPriority w:val="12"/>
    <w:qFormat/>
    <w:rsid w:val="00586C84"/>
    <w:pPr>
      <w:ind w:firstLine="284"/>
    </w:pPr>
  </w:style>
  <w:style w:type="character" w:customStyle="1" w:styleId="Nagwek4Znak">
    <w:name w:val="Nagłówek 4 Znak"/>
    <w:basedOn w:val="Domylnaczcionkaakapitu"/>
    <w:link w:val="Nagwek4"/>
    <w:uiPriority w:val="99"/>
    <w:semiHidden/>
    <w:rsid w:val="00586C84"/>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586C84"/>
    <w:rPr>
      <w:rFonts w:asciiTheme="majorHAnsi" w:eastAsiaTheme="majorEastAsia" w:hAnsiTheme="majorHAnsi" w:cstheme="majorBidi"/>
      <w:b/>
      <w:bCs/>
      <w:color w:val="808080"/>
    </w:rPr>
  </w:style>
  <w:style w:type="character" w:styleId="Wyrnieniedelikatne">
    <w:name w:val="Subtle Emphasis"/>
    <w:uiPriority w:val="99"/>
    <w:semiHidden/>
    <w:qFormat/>
    <w:rsid w:val="00586C8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86C84"/>
    <w:pPr>
      <w:keepNext/>
      <w:keepLines/>
      <w:spacing w:before="720" w:after="240"/>
      <w:outlineLvl w:val="0"/>
    </w:pPr>
    <w:rPr>
      <w:rFonts w:asciiTheme="majorHAnsi" w:hAnsiTheme="majorHAnsi"/>
      <w:sz w:val="28"/>
    </w:rPr>
  </w:style>
  <w:style w:type="character" w:styleId="Uwydatnienie">
    <w:name w:val="Emphasis"/>
    <w:uiPriority w:val="99"/>
    <w:semiHidden/>
    <w:qFormat/>
    <w:rsid w:val="00586C84"/>
    <w:rPr>
      <w:b/>
      <w:bCs/>
      <w:i/>
      <w:iCs/>
      <w:spacing w:val="10"/>
      <w:bdr w:val="none" w:sz="0" w:space="0" w:color="auto"/>
      <w:shd w:val="clear" w:color="auto" w:fill="auto"/>
    </w:rPr>
  </w:style>
  <w:style w:type="paragraph" w:styleId="Stopka">
    <w:name w:val="footer"/>
    <w:basedOn w:val="Normalny"/>
    <w:link w:val="StopkaZnak"/>
    <w:uiPriority w:val="57"/>
    <w:semiHidden/>
    <w:rsid w:val="00586C8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86C84"/>
    <w:rPr>
      <w:sz w:val="24"/>
      <w:lang w:val="en-GB"/>
    </w:rPr>
  </w:style>
  <w:style w:type="character" w:styleId="Odwoanieprzypisudolnego">
    <w:name w:val="footnote reference"/>
    <w:basedOn w:val="Domylnaczcionkaakapitu"/>
    <w:uiPriority w:val="99"/>
    <w:semiHidden/>
    <w:rsid w:val="00586C84"/>
    <w:rPr>
      <w:vertAlign w:val="superscript"/>
    </w:rPr>
  </w:style>
  <w:style w:type="paragraph" w:styleId="Tekstprzypisudolnego">
    <w:name w:val="footnote text"/>
    <w:basedOn w:val="Normalny"/>
    <w:link w:val="TekstprzypisudolnegoZnak"/>
    <w:uiPriority w:val="99"/>
    <w:semiHidden/>
    <w:rsid w:val="00586C84"/>
    <w:rPr>
      <w:sz w:val="20"/>
      <w:szCs w:val="20"/>
    </w:rPr>
  </w:style>
  <w:style w:type="character" w:customStyle="1" w:styleId="TekstprzypisudolnegoZnak">
    <w:name w:val="Tekst przypisu dolnego Znak"/>
    <w:basedOn w:val="Domylnaczcionkaakapitu"/>
    <w:link w:val="Tekstprzypisudolnego"/>
    <w:uiPriority w:val="99"/>
    <w:semiHidden/>
    <w:rsid w:val="00586C84"/>
    <w:rPr>
      <w:rFonts w:eastAsiaTheme="minorEastAsia"/>
      <w:sz w:val="20"/>
      <w:szCs w:val="20"/>
      <w:lang w:val="en-GB"/>
    </w:rPr>
  </w:style>
  <w:style w:type="character" w:customStyle="1" w:styleId="Nagwek6Znak">
    <w:name w:val="Nagłówek 6 Znak"/>
    <w:basedOn w:val="Domylnaczcionkaakapitu"/>
    <w:link w:val="Nagwek6"/>
    <w:uiPriority w:val="99"/>
    <w:semiHidden/>
    <w:rsid w:val="00586C84"/>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86C8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86C8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86C8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86C84"/>
    <w:rPr>
      <w:color w:val="0072BC" w:themeColor="hyperlink"/>
      <w:u w:val="single"/>
    </w:rPr>
  </w:style>
  <w:style w:type="character" w:styleId="Wyrnienieintensywne">
    <w:name w:val="Intense Emphasis"/>
    <w:uiPriority w:val="99"/>
    <w:semiHidden/>
    <w:qFormat/>
    <w:rsid w:val="00586C84"/>
    <w:rPr>
      <w:b/>
      <w:bCs/>
    </w:rPr>
  </w:style>
  <w:style w:type="paragraph" w:styleId="Cytatintensywny">
    <w:name w:val="Intense Quote"/>
    <w:basedOn w:val="Normalny"/>
    <w:next w:val="Normalny"/>
    <w:link w:val="CytatintensywnyZnak"/>
    <w:uiPriority w:val="99"/>
    <w:semiHidden/>
    <w:qFormat/>
    <w:rsid w:val="00586C84"/>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586C84"/>
    <w:rPr>
      <w:rFonts w:eastAsiaTheme="minorEastAsia"/>
      <w:b/>
      <w:bCs/>
      <w:i/>
      <w:iCs/>
      <w:lang w:bidi="en-US"/>
    </w:rPr>
  </w:style>
  <w:style w:type="character" w:styleId="Odwoanieintensywne">
    <w:name w:val="Intense Reference"/>
    <w:uiPriority w:val="99"/>
    <w:semiHidden/>
    <w:qFormat/>
    <w:rsid w:val="00586C84"/>
    <w:rPr>
      <w:smallCaps/>
      <w:spacing w:val="5"/>
      <w:u w:val="single"/>
    </w:rPr>
  </w:style>
  <w:style w:type="paragraph" w:styleId="Akapitzlist">
    <w:name w:val="List Paragraph"/>
    <w:basedOn w:val="Normalny"/>
    <w:uiPriority w:val="99"/>
    <w:semiHidden/>
    <w:qFormat/>
    <w:rsid w:val="00586C8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86C84"/>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586C84"/>
    <w:rPr>
      <w:rFonts w:eastAsiaTheme="minorEastAsia"/>
      <w:i/>
      <w:iCs/>
      <w:lang w:bidi="en-US"/>
    </w:rPr>
  </w:style>
  <w:style w:type="character" w:styleId="Odwoaniedelikatne">
    <w:name w:val="Subtle Reference"/>
    <w:uiPriority w:val="99"/>
    <w:semiHidden/>
    <w:qFormat/>
    <w:rsid w:val="00586C84"/>
    <w:rPr>
      <w:smallCaps/>
    </w:rPr>
  </w:style>
  <w:style w:type="table" w:styleId="Tabela-Siatka">
    <w:name w:val="Table Grid"/>
    <w:basedOn w:val="Standardowy"/>
    <w:uiPriority w:val="59"/>
    <w:semiHidden/>
    <w:rsid w:val="00586C8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86C8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86C8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86C8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86C8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86C8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86C8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86C8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86C8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86C8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86C84"/>
    <w:pPr>
      <w:tabs>
        <w:tab w:val="center" w:pos="851"/>
        <w:tab w:val="center" w:pos="6407"/>
      </w:tabs>
      <w:spacing w:before="720"/>
      <w:jc w:val="left"/>
    </w:pPr>
  </w:style>
  <w:style w:type="paragraph" w:customStyle="1" w:styleId="OpiH1">
    <w:name w:val="Opi_H_1"/>
    <w:basedOn w:val="ECHRHeading2"/>
    <w:uiPriority w:val="42"/>
    <w:qFormat/>
    <w:rsid w:val="00586C84"/>
    <w:pPr>
      <w:ind w:left="635" w:hanging="357"/>
      <w:outlineLvl w:val="2"/>
    </w:pPr>
  </w:style>
  <w:style w:type="paragraph" w:customStyle="1" w:styleId="JuCase">
    <w:name w:val="Ju_Case"/>
    <w:basedOn w:val="Normalny"/>
    <w:next w:val="ECHRPara"/>
    <w:uiPriority w:val="10"/>
    <w:rsid w:val="00586C84"/>
    <w:pPr>
      <w:ind w:firstLine="284"/>
    </w:pPr>
    <w:rPr>
      <w:b/>
    </w:rPr>
  </w:style>
  <w:style w:type="paragraph" w:customStyle="1" w:styleId="OpiHa">
    <w:name w:val="Opi_H_a"/>
    <w:basedOn w:val="ECHRHeading3"/>
    <w:uiPriority w:val="43"/>
    <w:qFormat/>
    <w:rsid w:val="00586C84"/>
    <w:pPr>
      <w:ind w:left="833" w:hanging="357"/>
      <w:outlineLvl w:val="3"/>
    </w:pPr>
    <w:rPr>
      <w:b/>
      <w:i w:val="0"/>
      <w:sz w:val="20"/>
    </w:rPr>
  </w:style>
  <w:style w:type="paragraph" w:customStyle="1" w:styleId="OpiHA0">
    <w:name w:val="Opi_H_A"/>
    <w:basedOn w:val="ECHRHeading1"/>
    <w:next w:val="OpiPara"/>
    <w:uiPriority w:val="41"/>
    <w:qFormat/>
    <w:rsid w:val="00586C84"/>
    <w:pPr>
      <w:tabs>
        <w:tab w:val="clear" w:pos="357"/>
      </w:tabs>
      <w:outlineLvl w:val="1"/>
    </w:pPr>
    <w:rPr>
      <w:b/>
    </w:rPr>
  </w:style>
  <w:style w:type="character" w:styleId="Numerstrony">
    <w:name w:val="page number"/>
    <w:uiPriority w:val="99"/>
    <w:semiHidden/>
    <w:rsid w:val="00E77CB3"/>
    <w:rPr>
      <w:rFonts w:ascii="Times New Roman" w:hAnsi="Times New Roman" w:cs="Times New Roman"/>
      <w:sz w:val="18"/>
    </w:rPr>
  </w:style>
  <w:style w:type="paragraph" w:customStyle="1" w:styleId="JuParaLast">
    <w:name w:val="Ju_Para_Last"/>
    <w:basedOn w:val="Normalny"/>
    <w:next w:val="ECHRPara"/>
    <w:uiPriority w:val="30"/>
    <w:qFormat/>
    <w:rsid w:val="00586C84"/>
    <w:pPr>
      <w:keepNext/>
      <w:keepLines/>
      <w:spacing w:before="240"/>
      <w:ind w:firstLine="284"/>
    </w:pPr>
  </w:style>
  <w:style w:type="paragraph" w:customStyle="1" w:styleId="OpiHi">
    <w:name w:val="Opi_H_i"/>
    <w:basedOn w:val="ECHRHeading4"/>
    <w:uiPriority w:val="44"/>
    <w:qFormat/>
    <w:rsid w:val="00586C84"/>
    <w:pPr>
      <w:ind w:left="1037" w:hanging="357"/>
      <w:outlineLvl w:val="4"/>
    </w:pPr>
    <w:rPr>
      <w:b w:val="0"/>
      <w:i/>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586C84"/>
    <w:rPr>
      <w:vertAlign w:val="superscript"/>
    </w:rPr>
  </w:style>
  <w:style w:type="paragraph" w:styleId="Tekstprzypisukocowego">
    <w:name w:val="endnote text"/>
    <w:basedOn w:val="Normalny"/>
    <w:link w:val="TekstprzypisukocowegoZnak"/>
    <w:uiPriority w:val="99"/>
    <w:semiHidden/>
    <w:rsid w:val="00586C84"/>
    <w:rPr>
      <w:sz w:val="20"/>
      <w:szCs w:val="20"/>
    </w:rPr>
  </w:style>
  <w:style w:type="character" w:customStyle="1" w:styleId="TekstprzypisukocowegoZnak">
    <w:name w:val="Tekst przypisu końcowego Znak"/>
    <w:basedOn w:val="Domylnaczcionkaakapitu"/>
    <w:link w:val="Tekstprzypisukocowego"/>
    <w:uiPriority w:val="99"/>
    <w:semiHidden/>
    <w:rsid w:val="00586C84"/>
    <w:rPr>
      <w:rFonts w:eastAsiaTheme="minorEastAsia"/>
      <w:sz w:val="20"/>
      <w:szCs w:val="20"/>
      <w:lang w:val="en-GB"/>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List">
    <w:name w:val="Ju_List"/>
    <w:basedOn w:val="Normalny"/>
    <w:uiPriority w:val="28"/>
    <w:qFormat/>
    <w:rsid w:val="00586C84"/>
    <w:pPr>
      <w:ind w:left="340" w:hanging="340"/>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586C84"/>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86C84"/>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586C8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586C8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86C8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86C8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586C84"/>
    <w:pPr>
      <w:ind w:left="346" w:firstLine="0"/>
    </w:pPr>
  </w:style>
  <w:style w:type="paragraph" w:customStyle="1" w:styleId="OpiPara">
    <w:name w:val="Opi_Para"/>
    <w:basedOn w:val="ECHRPara"/>
    <w:uiPriority w:val="46"/>
    <w:qFormat/>
    <w:rsid w:val="00586C84"/>
  </w:style>
  <w:style w:type="paragraph" w:customStyle="1" w:styleId="OpiParaSub">
    <w:name w:val="Opi_Para_Sub"/>
    <w:basedOn w:val="JuParaSub"/>
    <w:uiPriority w:val="47"/>
    <w:qFormat/>
    <w:rsid w:val="00586C84"/>
  </w:style>
  <w:style w:type="paragraph" w:customStyle="1" w:styleId="OpiQuot">
    <w:name w:val="Opi_Quot"/>
    <w:basedOn w:val="ECHRParaQuote"/>
    <w:uiPriority w:val="48"/>
    <w:qFormat/>
    <w:rsid w:val="00586C84"/>
  </w:style>
  <w:style w:type="paragraph" w:customStyle="1" w:styleId="OpiQuotSub">
    <w:name w:val="Opi_Quot_Sub"/>
    <w:basedOn w:val="JuQuotSub"/>
    <w:uiPriority w:val="49"/>
    <w:qFormat/>
    <w:rsid w:val="00586C84"/>
  </w:style>
  <w:style w:type="paragraph" w:customStyle="1" w:styleId="OpiTranslation">
    <w:name w:val="Opi_Translation"/>
    <w:basedOn w:val="Normalny"/>
    <w:next w:val="OpiPara"/>
    <w:uiPriority w:val="40"/>
    <w:qFormat/>
    <w:rsid w:val="00586C84"/>
    <w:pPr>
      <w:jc w:val="center"/>
      <w:outlineLvl w:val="0"/>
    </w:pPr>
    <w:rPr>
      <w:i/>
    </w:rPr>
  </w:style>
  <w:style w:type="paragraph" w:customStyle="1" w:styleId="JuHeaderLandscape">
    <w:name w:val="Ju_Header_Landscape"/>
    <w:basedOn w:val="ECHRHeader"/>
    <w:uiPriority w:val="4"/>
    <w:qFormat/>
    <w:rsid w:val="00586C84"/>
    <w:pPr>
      <w:tabs>
        <w:tab w:val="clear" w:pos="3686"/>
        <w:tab w:val="clear" w:pos="7371"/>
        <w:tab w:val="center" w:pos="6146"/>
        <w:tab w:val="right" w:pos="12293"/>
      </w:tabs>
    </w:p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basedOn w:val="Domylnaczcionkaakapitu"/>
    <w:link w:val="ECHRPara"/>
    <w:uiPriority w:val="12"/>
    <w:locked/>
    <w:rsid w:val="00B7453D"/>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93596407">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7C120-E115-4353-BC83-81B280895C8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9F98BF2-C9D3-4527-9435-08528FB33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8890BC0-53FA-4F9F-920F-0F1C6BB9AD45}">
  <ds:schemaRefs>
    <ds:schemaRef ds:uri="http://schemas.microsoft.com/sharepoint/v3/contenttype/forms"/>
  </ds:schemaRefs>
</ds:datastoreItem>
</file>

<file path=customXml/itemProps4.xml><?xml version="1.0" encoding="utf-8"?>
<ds:datastoreItem xmlns:ds="http://schemas.openxmlformats.org/officeDocument/2006/customXml" ds:itemID="{C6B3ABFD-BABF-47D3-A352-CB286AC43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4467</Words>
  <Characters>26806</Characters>
  <Application>Microsoft Office Word</Application>
  <DocSecurity>0</DocSecurity>
  <Lines>223</Lines>
  <Paragraphs>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2018-04-27T13:15:00Z</cp:lastPrinted>
  <dcterms:created xsi:type="dcterms:W3CDTF">2019-01-18T08:10:00Z</dcterms:created>
  <dcterms:modified xsi:type="dcterms:W3CDTF">2019-01-18T08:10:00Z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48327/09</vt:lpwstr>
  </property>
  <property fmtid="{D5CDD505-2E9C-101B-9397-08002B2CF9AE}" pid="4" name="CASEID">
    <vt:lpwstr>594568</vt:lpwstr>
  </property>
  <property fmtid="{D5CDD505-2E9C-101B-9397-08002B2CF9AE}" pid="5" name="ContentTypeId">
    <vt:lpwstr>0x010100558EB02BDB9E204AB350EDD385B68E10</vt:lpwstr>
  </property>
</Properties>
</file>