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573644" w:rsidRDefault="00014566" w:rsidP="00573644">
      <w:pPr>
        <w:jc w:val="center"/>
      </w:pPr>
      <w:bookmarkStart w:id="0" w:name="_GoBack"/>
      <w:bookmarkEnd w:id="0"/>
    </w:p>
    <w:p w:rsidR="00E97B1C" w:rsidRPr="00573644" w:rsidRDefault="00E97B1C" w:rsidP="00573644">
      <w:pPr>
        <w:jc w:val="center"/>
      </w:pPr>
    </w:p>
    <w:p w:rsidR="00E97B1C" w:rsidRPr="00573644" w:rsidRDefault="00E97B1C" w:rsidP="00573644">
      <w:pPr>
        <w:jc w:val="center"/>
      </w:pPr>
    </w:p>
    <w:p w:rsidR="00014566" w:rsidRPr="00573644" w:rsidRDefault="00A332B3" w:rsidP="00573644">
      <w:pPr>
        <w:jc w:val="center"/>
      </w:pPr>
      <w:r w:rsidRPr="00573644">
        <w:t>FIRST SECTION</w:t>
      </w:r>
    </w:p>
    <w:p w:rsidR="00014566" w:rsidRPr="00573644" w:rsidRDefault="00014566" w:rsidP="00573644">
      <w:pPr>
        <w:jc w:val="center"/>
      </w:pPr>
    </w:p>
    <w:p w:rsidR="00E97B1C" w:rsidRPr="00573644" w:rsidRDefault="00E97B1C" w:rsidP="00573644">
      <w:pPr>
        <w:jc w:val="center"/>
      </w:pPr>
    </w:p>
    <w:p w:rsidR="00E97B1C" w:rsidRPr="00573644" w:rsidRDefault="00E97B1C" w:rsidP="00573644">
      <w:pPr>
        <w:jc w:val="center"/>
      </w:pPr>
    </w:p>
    <w:p w:rsidR="00E97B1C" w:rsidRPr="00573644" w:rsidRDefault="00E97B1C" w:rsidP="00573644">
      <w:pPr>
        <w:jc w:val="center"/>
      </w:pPr>
    </w:p>
    <w:p w:rsidR="00E97B1C" w:rsidRPr="00573644" w:rsidRDefault="00E97B1C" w:rsidP="00573644">
      <w:pPr>
        <w:jc w:val="center"/>
      </w:pPr>
    </w:p>
    <w:p w:rsidR="00E97B1C" w:rsidRPr="00573644" w:rsidRDefault="00E97B1C" w:rsidP="00573644">
      <w:pPr>
        <w:jc w:val="center"/>
      </w:pPr>
    </w:p>
    <w:p w:rsidR="00014566" w:rsidRPr="00573644" w:rsidRDefault="00014566" w:rsidP="00573644">
      <w:pPr>
        <w:jc w:val="center"/>
        <w:rPr>
          <w:b/>
        </w:rPr>
      </w:pPr>
      <w:bookmarkStart w:id="1" w:name="To"/>
      <w:r w:rsidRPr="00573644">
        <w:rPr>
          <w:b/>
        </w:rPr>
        <w:t xml:space="preserve">CASE OF </w:t>
      </w:r>
      <w:bookmarkEnd w:id="1"/>
      <w:r w:rsidR="00A332B3" w:rsidRPr="00573644">
        <w:rPr>
          <w:b/>
        </w:rPr>
        <w:t>ADAMKOWSKI v. POLAND</w:t>
      </w:r>
    </w:p>
    <w:p w:rsidR="00014566" w:rsidRPr="00573644" w:rsidRDefault="00014566" w:rsidP="00573644">
      <w:pPr>
        <w:jc w:val="center"/>
      </w:pPr>
    </w:p>
    <w:p w:rsidR="00014566" w:rsidRPr="00573644" w:rsidRDefault="00014566" w:rsidP="00573644">
      <w:pPr>
        <w:jc w:val="center"/>
        <w:rPr>
          <w:i/>
        </w:rPr>
      </w:pPr>
      <w:r w:rsidRPr="00573644">
        <w:rPr>
          <w:i/>
        </w:rPr>
        <w:t>(</w:t>
      </w:r>
      <w:r w:rsidR="00A332B3" w:rsidRPr="00573644">
        <w:rPr>
          <w:i/>
        </w:rPr>
        <w:t>Application no. 57814/12</w:t>
      </w:r>
      <w:r w:rsidRPr="00573644">
        <w:rPr>
          <w:i/>
        </w:rPr>
        <w:t>)</w:t>
      </w:r>
    </w:p>
    <w:p w:rsidR="00014566" w:rsidRPr="00573644" w:rsidRDefault="00014566" w:rsidP="00573644">
      <w:pPr>
        <w:jc w:val="center"/>
      </w:pPr>
    </w:p>
    <w:p w:rsidR="00014566" w:rsidRPr="00573644" w:rsidRDefault="00014566" w:rsidP="00573644">
      <w:pPr>
        <w:jc w:val="center"/>
      </w:pPr>
    </w:p>
    <w:p w:rsidR="00573644" w:rsidRPr="00573644" w:rsidRDefault="00573644" w:rsidP="00573644">
      <w:pPr>
        <w:jc w:val="center"/>
      </w:pPr>
    </w:p>
    <w:p w:rsidR="00573644" w:rsidRPr="00573644" w:rsidRDefault="00573644" w:rsidP="00573644">
      <w:pPr>
        <w:jc w:val="center"/>
      </w:pPr>
    </w:p>
    <w:p w:rsidR="00573644" w:rsidRPr="00573644" w:rsidRDefault="00573644" w:rsidP="00573644">
      <w:pPr>
        <w:jc w:val="center"/>
      </w:pPr>
    </w:p>
    <w:p w:rsidR="00573644" w:rsidRPr="00573644" w:rsidRDefault="00573644" w:rsidP="00573644">
      <w:pPr>
        <w:jc w:val="center"/>
      </w:pPr>
    </w:p>
    <w:p w:rsidR="00573644" w:rsidRPr="00573644" w:rsidRDefault="00573644" w:rsidP="00573644">
      <w:pPr>
        <w:jc w:val="center"/>
      </w:pPr>
    </w:p>
    <w:p w:rsidR="00573644" w:rsidRPr="00573644" w:rsidRDefault="00573644" w:rsidP="00573644">
      <w:pPr>
        <w:jc w:val="center"/>
      </w:pPr>
    </w:p>
    <w:p w:rsidR="00573644" w:rsidRPr="00573644" w:rsidRDefault="00573644" w:rsidP="00573644">
      <w:pPr>
        <w:jc w:val="center"/>
      </w:pPr>
    </w:p>
    <w:p w:rsidR="00573644" w:rsidRPr="00573644" w:rsidRDefault="00573644" w:rsidP="00573644">
      <w:pPr>
        <w:jc w:val="center"/>
      </w:pPr>
    </w:p>
    <w:p w:rsidR="00573644" w:rsidRPr="00573644" w:rsidRDefault="00573644" w:rsidP="00573644">
      <w:pPr>
        <w:jc w:val="center"/>
      </w:pPr>
    </w:p>
    <w:p w:rsidR="00573644" w:rsidRPr="00573644" w:rsidRDefault="00573644" w:rsidP="00573644">
      <w:pPr>
        <w:jc w:val="center"/>
      </w:pPr>
    </w:p>
    <w:p w:rsidR="00573644" w:rsidRPr="00573644" w:rsidRDefault="00573644" w:rsidP="00573644">
      <w:pPr>
        <w:jc w:val="center"/>
      </w:pPr>
    </w:p>
    <w:p w:rsidR="00014566" w:rsidRPr="00573644" w:rsidRDefault="00E97B1C" w:rsidP="00573644">
      <w:pPr>
        <w:jc w:val="center"/>
        <w:rPr>
          <w:szCs w:val="24"/>
        </w:rPr>
      </w:pPr>
      <w:r w:rsidRPr="00573644">
        <w:rPr>
          <w:szCs w:val="24"/>
        </w:rPr>
        <w:t>JUDGMENT</w:t>
      </w:r>
    </w:p>
    <w:p w:rsidR="00CC1FE1" w:rsidRPr="00573644" w:rsidRDefault="00CC1FE1" w:rsidP="00573644">
      <w:pPr>
        <w:jc w:val="center"/>
      </w:pPr>
    </w:p>
    <w:p w:rsidR="00573644" w:rsidRPr="00573644" w:rsidRDefault="00573644" w:rsidP="00573644">
      <w:pPr>
        <w:jc w:val="center"/>
      </w:pPr>
    </w:p>
    <w:p w:rsidR="00CC1FE1" w:rsidRPr="00573644" w:rsidRDefault="00CC1FE1" w:rsidP="00573644">
      <w:pPr>
        <w:jc w:val="center"/>
      </w:pPr>
    </w:p>
    <w:p w:rsidR="00E97B1C" w:rsidRPr="00573644" w:rsidRDefault="00E97B1C" w:rsidP="00573644">
      <w:pPr>
        <w:jc w:val="center"/>
      </w:pPr>
    </w:p>
    <w:p w:rsidR="00E97B1C" w:rsidRPr="00573644" w:rsidRDefault="00E97B1C" w:rsidP="00573644">
      <w:pPr>
        <w:jc w:val="center"/>
      </w:pPr>
      <w:r w:rsidRPr="00573644">
        <w:t>STRASBOURG</w:t>
      </w:r>
    </w:p>
    <w:p w:rsidR="00E97B1C" w:rsidRPr="00573644" w:rsidRDefault="00E97B1C" w:rsidP="00573644">
      <w:pPr>
        <w:jc w:val="center"/>
      </w:pPr>
    </w:p>
    <w:p w:rsidR="00E97B1C" w:rsidRPr="00573644" w:rsidRDefault="00E97B1C" w:rsidP="00573644">
      <w:pPr>
        <w:jc w:val="center"/>
      </w:pPr>
      <w:r w:rsidRPr="00573644">
        <w:t>28 March 2019</w:t>
      </w:r>
    </w:p>
    <w:p w:rsidR="00E97B1C" w:rsidRPr="00573644" w:rsidRDefault="00E97B1C" w:rsidP="00573644">
      <w:pPr>
        <w:jc w:val="center"/>
      </w:pPr>
    </w:p>
    <w:p w:rsidR="00E97B1C" w:rsidRPr="00573644" w:rsidRDefault="00E97B1C" w:rsidP="00573644">
      <w:pPr>
        <w:jc w:val="center"/>
      </w:pPr>
    </w:p>
    <w:p w:rsidR="00CC1FE1" w:rsidRPr="00573644" w:rsidRDefault="00CC1FE1" w:rsidP="00573644">
      <w:pPr>
        <w:jc w:val="center"/>
      </w:pPr>
    </w:p>
    <w:p w:rsidR="00E97B1C" w:rsidRPr="00573644" w:rsidRDefault="00E97B1C" w:rsidP="00573644">
      <w:pPr>
        <w:jc w:val="center"/>
        <w:rPr>
          <w:i/>
          <w:sz w:val="22"/>
        </w:rPr>
      </w:pPr>
      <w:r w:rsidRPr="00573644">
        <w:rPr>
          <w:i/>
          <w:sz w:val="22"/>
        </w:rPr>
        <w:t>This judgment is final but it may be subject to editorial revision.</w:t>
      </w:r>
    </w:p>
    <w:p w:rsidR="00DF34A4" w:rsidRPr="00573644" w:rsidRDefault="00DF34A4" w:rsidP="00573644">
      <w:pPr>
        <w:pStyle w:val="ECHRPara"/>
        <w:sectPr w:rsidR="00DF34A4" w:rsidRPr="00573644" w:rsidSect="00E97B1C">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573644" w:rsidRDefault="00014566" w:rsidP="00573644">
      <w:pPr>
        <w:pStyle w:val="JuCase"/>
        <w:rPr>
          <w:bCs/>
        </w:rPr>
      </w:pPr>
      <w:r w:rsidRPr="00573644">
        <w:lastRenderedPageBreak/>
        <w:t xml:space="preserve">In the case of </w:t>
      </w:r>
      <w:r w:rsidR="00A332B3" w:rsidRPr="00573644">
        <w:t>Adamkowski v. Poland</w:t>
      </w:r>
      <w:r w:rsidRPr="00573644">
        <w:t>,</w:t>
      </w:r>
    </w:p>
    <w:p w:rsidR="00014566" w:rsidRPr="00573644" w:rsidRDefault="00014566" w:rsidP="00573644">
      <w:pPr>
        <w:pStyle w:val="ECHRPara"/>
      </w:pPr>
      <w:r w:rsidRPr="00573644">
        <w:t>The European Court of Human Rights (</w:t>
      </w:r>
      <w:r w:rsidR="00A332B3" w:rsidRPr="00573644">
        <w:t>First Section</w:t>
      </w:r>
      <w:r w:rsidRPr="00573644">
        <w:t xml:space="preserve">), sitting as a </w:t>
      </w:r>
      <w:r w:rsidR="00A332B3" w:rsidRPr="00573644">
        <w:t>Committee</w:t>
      </w:r>
      <w:r w:rsidRPr="00573644">
        <w:t xml:space="preserve"> composed of:</w:t>
      </w:r>
    </w:p>
    <w:p w:rsidR="00014566" w:rsidRPr="00573644" w:rsidRDefault="004B5C74" w:rsidP="00573644">
      <w:pPr>
        <w:pStyle w:val="ECHRDecisionBody"/>
      </w:pPr>
      <w:r w:rsidRPr="00573644">
        <w:tab/>
        <w:t>Ksenija Turković,</w:t>
      </w:r>
      <w:r w:rsidRPr="00573644">
        <w:rPr>
          <w:i/>
        </w:rPr>
        <w:t xml:space="preserve"> President,</w:t>
      </w:r>
      <w:r w:rsidRPr="00573644">
        <w:rPr>
          <w:i/>
        </w:rPr>
        <w:br/>
      </w:r>
      <w:r w:rsidRPr="00573644">
        <w:tab/>
        <w:t>Krzysztof Wojtyczek,</w:t>
      </w:r>
      <w:r w:rsidRPr="00573644">
        <w:rPr>
          <w:i/>
        </w:rPr>
        <w:br/>
      </w:r>
      <w:r w:rsidRPr="00573644">
        <w:tab/>
        <w:t>Armen Harutyunyan,</w:t>
      </w:r>
      <w:r w:rsidRPr="00573644">
        <w:rPr>
          <w:i/>
        </w:rPr>
        <w:t xml:space="preserve"> judges,</w:t>
      </w:r>
      <w:r w:rsidR="00014566" w:rsidRPr="00573644">
        <w:rPr>
          <w:szCs w:val="24"/>
        </w:rPr>
        <w:br/>
      </w:r>
      <w:r w:rsidR="00014566" w:rsidRPr="00573644">
        <w:t xml:space="preserve">and </w:t>
      </w:r>
      <w:r w:rsidR="00A332B3" w:rsidRPr="00573644">
        <w:t>Renata Degener</w:t>
      </w:r>
      <w:r w:rsidR="00014566" w:rsidRPr="00573644">
        <w:t xml:space="preserve">, </w:t>
      </w:r>
      <w:r w:rsidR="00A332B3" w:rsidRPr="00573644">
        <w:rPr>
          <w:i/>
        </w:rPr>
        <w:t xml:space="preserve">Deputy Section </w:t>
      </w:r>
      <w:r w:rsidR="00A332B3" w:rsidRPr="00573644">
        <w:rPr>
          <w:i/>
          <w:iCs/>
        </w:rPr>
        <w:t>Registrar</w:t>
      </w:r>
      <w:r w:rsidR="00014566" w:rsidRPr="00573644">
        <w:rPr>
          <w:i/>
        </w:rPr>
        <w:t>,</w:t>
      </w:r>
    </w:p>
    <w:p w:rsidR="00014566" w:rsidRPr="00573644" w:rsidRDefault="00014566" w:rsidP="00573644">
      <w:pPr>
        <w:pStyle w:val="ECHRPara"/>
      </w:pPr>
      <w:r w:rsidRPr="00573644">
        <w:t xml:space="preserve">Having deliberated in private on </w:t>
      </w:r>
      <w:r w:rsidR="004B5C74" w:rsidRPr="00573644">
        <w:t>5 March 2019</w:t>
      </w:r>
      <w:r w:rsidRPr="00573644">
        <w:t>,</w:t>
      </w:r>
    </w:p>
    <w:p w:rsidR="00014566" w:rsidRPr="00573644" w:rsidRDefault="00014566" w:rsidP="00573644">
      <w:pPr>
        <w:pStyle w:val="ECHRPara"/>
      </w:pPr>
      <w:r w:rsidRPr="00573644">
        <w:t>Delivers the following judgment, which was adopted on that date:</w:t>
      </w:r>
    </w:p>
    <w:p w:rsidR="00014566" w:rsidRPr="00573644" w:rsidRDefault="00014566" w:rsidP="00573644">
      <w:pPr>
        <w:pStyle w:val="ECHRTitle1"/>
      </w:pPr>
      <w:r w:rsidRPr="00573644">
        <w:t>PROCEDURE</w:t>
      </w:r>
    </w:p>
    <w:p w:rsidR="003B6A93" w:rsidRPr="00573644" w:rsidRDefault="008324EC"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1</w:t>
      </w:r>
      <w:r w:rsidRPr="00573644">
        <w:fldChar w:fldCharType="end"/>
      </w:r>
      <w:r w:rsidRPr="00573644">
        <w:t>.  </w:t>
      </w:r>
      <w:r w:rsidR="00014566" w:rsidRPr="00573644">
        <w:t xml:space="preserve">The case originated in </w:t>
      </w:r>
      <w:r w:rsidR="00A332B3" w:rsidRPr="00573644">
        <w:t>an application (no. 57814/12)</w:t>
      </w:r>
      <w:r w:rsidR="00014566" w:rsidRPr="00573644">
        <w:t xml:space="preserve"> against </w:t>
      </w:r>
      <w:r w:rsidR="00A332B3" w:rsidRPr="00573644">
        <w:t>the Republic of Poland</w:t>
      </w:r>
      <w:r w:rsidR="00014566" w:rsidRPr="00573644">
        <w:t xml:space="preserve"> lodged with the </w:t>
      </w:r>
      <w:r w:rsidR="00A332B3" w:rsidRPr="00573644">
        <w:t>Court under Article 34</w:t>
      </w:r>
      <w:r w:rsidR="00014566" w:rsidRPr="00573644">
        <w:t xml:space="preserve"> of the Convention for the Protection of Human Rights and Fundamental Freedoms (“the Convention”) by</w:t>
      </w:r>
      <w:r w:rsidR="003B6A93" w:rsidRPr="00573644">
        <w:t xml:space="preserve"> a Polish national, Mr. J. Adamkowski (“the applicant”), on 31 August 2012.</w:t>
      </w:r>
    </w:p>
    <w:p w:rsidR="00DE79B7" w:rsidRPr="00573644" w:rsidRDefault="00A332B3"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2</w:t>
      </w:r>
      <w:r w:rsidRPr="00573644">
        <w:fldChar w:fldCharType="end"/>
      </w:r>
      <w:r w:rsidR="00014566" w:rsidRPr="00573644">
        <w:t>.  </w:t>
      </w:r>
      <w:r w:rsidR="00DE79B7" w:rsidRPr="00573644">
        <w:t>The Polish Government (“the Government”) were represented by their Agent, Ms J. Chrzanowska, and subsequently by Mr J. Sobczak, of the Ministry of Foreign Affairs.</w:t>
      </w:r>
    </w:p>
    <w:p w:rsidR="00E97B1C" w:rsidRPr="00573644" w:rsidRDefault="00021B8B"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3</w:t>
      </w:r>
      <w:r w:rsidRPr="00573644">
        <w:fldChar w:fldCharType="end"/>
      </w:r>
      <w:r w:rsidRPr="00573644">
        <w:t>.  The applicant alleged that he was detained in overcrowded cells</w:t>
      </w:r>
      <w:r w:rsidR="003F4A3F" w:rsidRPr="00573644">
        <w:t>,</w:t>
      </w:r>
      <w:r w:rsidRPr="00573644">
        <w:t xml:space="preserve"> w</w:t>
      </w:r>
      <w:r w:rsidR="00827667" w:rsidRPr="00573644">
        <w:t xml:space="preserve">hich </w:t>
      </w:r>
      <w:r w:rsidRPr="00573644">
        <w:t>violated his rights under Article 3 of the Convention</w:t>
      </w:r>
      <w:r w:rsidR="0070164B" w:rsidRPr="00573644">
        <w:t>. He also complained</w:t>
      </w:r>
      <w:r w:rsidRPr="00573644">
        <w:t xml:space="preserve"> that </w:t>
      </w:r>
      <w:r w:rsidR="00EF452E" w:rsidRPr="00573644">
        <w:t xml:space="preserve">the </w:t>
      </w:r>
      <w:r w:rsidRPr="00573644">
        <w:t>rejection of his appeal for</w:t>
      </w:r>
      <w:r w:rsidR="00827667" w:rsidRPr="00573644">
        <w:t xml:space="preserve"> </w:t>
      </w:r>
      <w:r w:rsidRPr="00573644">
        <w:t xml:space="preserve">failure to send </w:t>
      </w:r>
      <w:r w:rsidR="0070164B" w:rsidRPr="00573644">
        <w:t>an identical</w:t>
      </w:r>
      <w:r w:rsidRPr="00573644">
        <w:t xml:space="preserve"> copy</w:t>
      </w:r>
      <w:r w:rsidR="00827667" w:rsidRPr="00573644">
        <w:t xml:space="preserve"> thereof</w:t>
      </w:r>
      <w:r w:rsidRPr="00573644">
        <w:t xml:space="preserve"> constituted excessive for</w:t>
      </w:r>
      <w:r w:rsidR="0070164B" w:rsidRPr="00573644">
        <w:t>malism and violated his right of</w:t>
      </w:r>
      <w:r w:rsidRPr="00573644">
        <w:t xml:space="preserve"> access </w:t>
      </w:r>
      <w:r w:rsidR="0070164B" w:rsidRPr="00573644">
        <w:t xml:space="preserve">to </w:t>
      </w:r>
      <w:r w:rsidR="00621601" w:rsidRPr="00573644">
        <w:t xml:space="preserve">a </w:t>
      </w:r>
      <w:r w:rsidRPr="00573644">
        <w:t xml:space="preserve">court under Article 6 </w:t>
      </w:r>
      <w:r w:rsidRPr="00573644">
        <w:rPr>
          <w:rFonts w:cstheme="minorHAnsi"/>
        </w:rPr>
        <w:t>§</w:t>
      </w:r>
      <w:r w:rsidRPr="00573644">
        <w:t xml:space="preserve"> 1 of the Convention.</w:t>
      </w:r>
    </w:p>
    <w:p w:rsidR="00A332B3" w:rsidRPr="00573644" w:rsidRDefault="00A332B3"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4</w:t>
      </w:r>
      <w:r w:rsidRPr="00573644">
        <w:fldChar w:fldCharType="end"/>
      </w:r>
      <w:r w:rsidR="00014566" w:rsidRPr="00573644">
        <w:t>.  </w:t>
      </w:r>
      <w:r w:rsidRPr="00573644">
        <w:t xml:space="preserve">On </w:t>
      </w:r>
      <w:r w:rsidR="00021B8B" w:rsidRPr="00573644">
        <w:rPr>
          <w:szCs w:val="24"/>
        </w:rPr>
        <w:t>22</w:t>
      </w:r>
      <w:r w:rsidRPr="00573644">
        <w:rPr>
          <w:szCs w:val="24"/>
        </w:rPr>
        <w:t xml:space="preserve"> September 2014</w:t>
      </w:r>
      <w:r w:rsidR="00014566" w:rsidRPr="00573644">
        <w:t xml:space="preserve"> the </w:t>
      </w:r>
      <w:r w:rsidRPr="00573644">
        <w:rPr>
          <w:szCs w:val="24"/>
        </w:rPr>
        <w:t>application was communicated to the Government</w:t>
      </w:r>
      <w:r w:rsidR="007509D5" w:rsidRPr="00573644">
        <w:t>.</w:t>
      </w:r>
    </w:p>
    <w:p w:rsidR="00014566" w:rsidRPr="00573644" w:rsidRDefault="00A332B3"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5</w:t>
      </w:r>
      <w:r w:rsidRPr="00573644">
        <w:fldChar w:fldCharType="end"/>
      </w:r>
      <w:r w:rsidRPr="00573644">
        <w:t xml:space="preserve">.  The Government objected to the examination of the application by a Committee. </w:t>
      </w:r>
      <w:r w:rsidR="003F4A3F" w:rsidRPr="00573644">
        <w:t>H</w:t>
      </w:r>
      <w:r w:rsidRPr="00573644">
        <w:t>aving considered the Government</w:t>
      </w:r>
      <w:r w:rsidR="00573644" w:rsidRPr="00573644">
        <w:t>’</w:t>
      </w:r>
      <w:r w:rsidRPr="00573644">
        <w:t>s objection, the Court rejects it.</w:t>
      </w:r>
    </w:p>
    <w:p w:rsidR="00014566" w:rsidRPr="00573644" w:rsidRDefault="00014566" w:rsidP="00573644">
      <w:pPr>
        <w:pStyle w:val="ECHRTitle1"/>
      </w:pPr>
      <w:r w:rsidRPr="00573644">
        <w:t>THE FACTS</w:t>
      </w:r>
    </w:p>
    <w:p w:rsidR="00014566" w:rsidRPr="00573644" w:rsidRDefault="00014566" w:rsidP="00573644">
      <w:pPr>
        <w:pStyle w:val="ECHRHeading1"/>
      </w:pPr>
      <w:r w:rsidRPr="00573644">
        <w:t>I.  THE CIRCUMSTANCES OF THE CASE</w:t>
      </w:r>
    </w:p>
    <w:p w:rsidR="00605281" w:rsidRPr="00573644" w:rsidRDefault="00A332B3"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6</w:t>
      </w:r>
      <w:r w:rsidRPr="00573644">
        <w:fldChar w:fldCharType="end"/>
      </w:r>
      <w:r w:rsidR="00014566" w:rsidRPr="00573644">
        <w:t xml:space="preserve">.  The </w:t>
      </w:r>
      <w:r w:rsidRPr="00573644">
        <w:t>applicant was born in 1983 and is detained</w:t>
      </w:r>
      <w:r w:rsidR="00014566" w:rsidRPr="00573644">
        <w:t xml:space="preserve"> in </w:t>
      </w:r>
      <w:r w:rsidR="00021B8B" w:rsidRPr="00573644">
        <w:t>Rzekuń</w:t>
      </w:r>
      <w:r w:rsidR="00014566" w:rsidRPr="00573644">
        <w:t>.</w:t>
      </w:r>
    </w:p>
    <w:p w:rsidR="005F4ED0" w:rsidRPr="00573644" w:rsidRDefault="00605281" w:rsidP="00573644">
      <w:pPr>
        <w:pStyle w:val="ECHRHeading2"/>
      </w:pPr>
      <w:r w:rsidRPr="00573644">
        <w:rPr>
          <w:rFonts w:eastAsiaTheme="minorHAnsi"/>
        </w:rPr>
        <w:lastRenderedPageBreak/>
        <w:t>A</w:t>
      </w:r>
      <w:r w:rsidR="005F4ED0" w:rsidRPr="00573644">
        <w:rPr>
          <w:rFonts w:eastAsiaTheme="minorHAnsi"/>
        </w:rPr>
        <w:t>.  The period of the applicant</w:t>
      </w:r>
      <w:r w:rsidR="00573644" w:rsidRPr="00573644">
        <w:rPr>
          <w:rFonts w:eastAsiaTheme="minorHAnsi"/>
        </w:rPr>
        <w:t>’</w:t>
      </w:r>
      <w:r w:rsidR="005F4ED0" w:rsidRPr="00573644">
        <w:rPr>
          <w:rFonts w:eastAsiaTheme="minorHAnsi"/>
        </w:rPr>
        <w:t>s detention</w:t>
      </w:r>
    </w:p>
    <w:p w:rsidR="005F4ED0" w:rsidRPr="00573644" w:rsidRDefault="008324EC"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7</w:t>
      </w:r>
      <w:r w:rsidRPr="00573644">
        <w:fldChar w:fldCharType="end"/>
      </w:r>
      <w:r w:rsidRPr="00573644">
        <w:t>.  </w:t>
      </w:r>
      <w:r w:rsidR="00827667" w:rsidRPr="00573644">
        <w:t>T</w:t>
      </w:r>
      <w:r w:rsidR="0070164B" w:rsidRPr="00573644">
        <w:t xml:space="preserve">he </w:t>
      </w:r>
      <w:r w:rsidR="005F4ED0" w:rsidRPr="00573644">
        <w:t xml:space="preserve">applicant was detained in Płock Prison from </w:t>
      </w:r>
      <w:r w:rsidR="0070164B" w:rsidRPr="00573644">
        <w:t xml:space="preserve">26 March </w:t>
      </w:r>
      <w:r w:rsidRPr="00573644">
        <w:t>to</w:t>
      </w:r>
      <w:r w:rsidR="0070164B" w:rsidRPr="00573644">
        <w:t xml:space="preserve"> 29</w:t>
      </w:r>
      <w:r w:rsidR="00827667" w:rsidRPr="00573644">
        <w:t> </w:t>
      </w:r>
      <w:r w:rsidR="0070164B" w:rsidRPr="00573644">
        <w:t>Aug</w:t>
      </w:r>
      <w:r w:rsidR="00BF29B8" w:rsidRPr="00573644">
        <w:t>ust 2009 (</w:t>
      </w:r>
      <w:r w:rsidR="003F4A3F" w:rsidRPr="00573644">
        <w:t>five</w:t>
      </w:r>
      <w:r w:rsidR="00BF29B8" w:rsidRPr="00573644">
        <w:t xml:space="preserve"> months and </w:t>
      </w:r>
      <w:r w:rsidR="003F4A3F" w:rsidRPr="00573644">
        <w:t>four</w:t>
      </w:r>
      <w:r w:rsidR="00BF29B8" w:rsidRPr="00573644">
        <w:t xml:space="preserve"> days).</w:t>
      </w:r>
    </w:p>
    <w:p w:rsidR="005F4ED0" w:rsidRPr="00573644" w:rsidRDefault="00605281" w:rsidP="00573644">
      <w:pPr>
        <w:pStyle w:val="ECHRHeading2"/>
      </w:pPr>
      <w:r w:rsidRPr="00573644">
        <w:rPr>
          <w:rFonts w:eastAsiaTheme="minorEastAsia"/>
        </w:rPr>
        <w:t>B</w:t>
      </w:r>
      <w:r w:rsidR="005F4ED0" w:rsidRPr="00573644">
        <w:rPr>
          <w:rFonts w:eastAsiaTheme="minorEastAsia"/>
        </w:rPr>
        <w:t>.  The conditions of the applicant</w:t>
      </w:r>
      <w:r w:rsidR="00573644" w:rsidRPr="00573644">
        <w:rPr>
          <w:rFonts w:eastAsiaTheme="minorEastAsia"/>
        </w:rPr>
        <w:t>’</w:t>
      </w:r>
      <w:r w:rsidR="005F4ED0" w:rsidRPr="00573644">
        <w:rPr>
          <w:rFonts w:eastAsiaTheme="minorEastAsia"/>
        </w:rPr>
        <w:t>s detention</w:t>
      </w:r>
    </w:p>
    <w:p w:rsidR="00E97B1C" w:rsidRPr="00573644" w:rsidRDefault="00DA0F1C"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8</w:t>
      </w:r>
      <w:r w:rsidRPr="00573644">
        <w:rPr>
          <w:noProof/>
        </w:rPr>
        <w:fldChar w:fldCharType="end"/>
      </w:r>
      <w:r w:rsidR="005F4ED0" w:rsidRPr="00573644">
        <w:t>.  </w:t>
      </w:r>
      <w:r w:rsidR="00EF452E" w:rsidRPr="00573644">
        <w:t>The applicant</w:t>
      </w:r>
      <w:r w:rsidR="0007331C" w:rsidRPr="00573644">
        <w:t xml:space="preserve"> </w:t>
      </w:r>
      <w:r w:rsidR="005F4ED0" w:rsidRPr="00573644">
        <w:t xml:space="preserve">submitted that during his detention in Płock </w:t>
      </w:r>
      <w:r w:rsidR="00AF2AE4" w:rsidRPr="00573644">
        <w:t>P</w:t>
      </w:r>
      <w:r w:rsidR="005F4ED0" w:rsidRPr="00573644">
        <w:t xml:space="preserve">rison he had been </w:t>
      </w:r>
      <w:r w:rsidR="003F4A3F" w:rsidRPr="00573644">
        <w:t xml:space="preserve">held in </w:t>
      </w:r>
      <w:r w:rsidR="005F4ED0" w:rsidRPr="00573644">
        <w:t>overcrowded cells</w:t>
      </w:r>
      <w:r w:rsidR="009434BF" w:rsidRPr="00573644">
        <w:t>.</w:t>
      </w:r>
    </w:p>
    <w:bookmarkStart w:id="2" w:name="overcrowding"/>
    <w:p w:rsidR="009434BF" w:rsidRPr="00573644" w:rsidRDefault="00DA0F1C"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9</w:t>
      </w:r>
      <w:r w:rsidRPr="00573644">
        <w:rPr>
          <w:noProof/>
        </w:rPr>
        <w:fldChar w:fldCharType="end"/>
      </w:r>
      <w:bookmarkEnd w:id="2"/>
      <w:r w:rsidR="009434BF" w:rsidRPr="00573644">
        <w:t xml:space="preserve">.  According to documents from the domestic proceedings </w:t>
      </w:r>
      <w:r w:rsidR="003F4A3F" w:rsidRPr="00573644">
        <w:t xml:space="preserve">which were provided, </w:t>
      </w:r>
      <w:r w:rsidR="009434BF" w:rsidRPr="00573644">
        <w:t>and the Government</w:t>
      </w:r>
      <w:r w:rsidR="00573644" w:rsidRPr="00573644">
        <w:t>’</w:t>
      </w:r>
      <w:r w:rsidR="009434BF" w:rsidRPr="00573644">
        <w:t>s submission</w:t>
      </w:r>
      <w:r w:rsidR="008324EC" w:rsidRPr="00573644">
        <w:t>s</w:t>
      </w:r>
      <w:r w:rsidR="003F4A3F" w:rsidRPr="00573644">
        <w:t>,</w:t>
      </w:r>
      <w:r w:rsidR="009434BF" w:rsidRPr="00573644">
        <w:t xml:space="preserve"> the applicant was detained in overcrowded cells nos. 400 and 402 between 26 M</w:t>
      </w:r>
      <w:r w:rsidR="0070164B" w:rsidRPr="00573644">
        <w:t>arch and 29</w:t>
      </w:r>
      <w:r w:rsidR="008324EC" w:rsidRPr="00573644">
        <w:t> </w:t>
      </w:r>
      <w:r w:rsidR="0070164B" w:rsidRPr="00573644">
        <w:t xml:space="preserve">August 2009. </w:t>
      </w:r>
      <w:r w:rsidR="009434BF" w:rsidRPr="00573644">
        <w:t>The ventilation and the sanitary conditions in these cells were inadequate. The applicant had one shower per week and one hour</w:t>
      </w:r>
      <w:r w:rsidR="00573644" w:rsidRPr="00573644">
        <w:t>’</w:t>
      </w:r>
      <w:r w:rsidR="003F4A3F" w:rsidRPr="00573644">
        <w:t>s</w:t>
      </w:r>
      <w:r w:rsidR="008324EC" w:rsidRPr="00573644">
        <w:t xml:space="preserve"> outdoor exercise per day.</w:t>
      </w:r>
    </w:p>
    <w:p w:rsidR="00E97B1C" w:rsidRPr="00573644" w:rsidRDefault="00621601" w:rsidP="00573644">
      <w:pPr>
        <w:pStyle w:val="ECHRHeading2"/>
      </w:pPr>
      <w:r w:rsidRPr="00573644">
        <w:t>C</w:t>
      </w:r>
      <w:r w:rsidR="004B5C74" w:rsidRPr="00573644">
        <w:t>.  Civil proceedings against Pł</w:t>
      </w:r>
      <w:r w:rsidR="005F4ED0" w:rsidRPr="00573644">
        <w:t>ock Prison</w:t>
      </w:r>
    </w:p>
    <w:p w:rsidR="005F4ED0" w:rsidRPr="00573644" w:rsidRDefault="00DA0F1C"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10</w:t>
      </w:r>
      <w:r w:rsidRPr="00573644">
        <w:rPr>
          <w:noProof/>
        </w:rPr>
        <w:fldChar w:fldCharType="end"/>
      </w:r>
      <w:r w:rsidR="00897576" w:rsidRPr="00573644">
        <w:t>.  On 17 January 2011 t</w:t>
      </w:r>
      <w:r w:rsidR="005F4ED0" w:rsidRPr="00573644">
        <w:t xml:space="preserve">he applicant </w:t>
      </w:r>
      <w:r w:rsidR="00605281" w:rsidRPr="00573644">
        <w:t>brought an action</w:t>
      </w:r>
      <w:r w:rsidR="005F4ED0" w:rsidRPr="00573644">
        <w:t xml:space="preserve"> for infringement of his p</w:t>
      </w:r>
      <w:r w:rsidR="008324EC" w:rsidRPr="00573644">
        <w:t>ersonal rights on account of</w:t>
      </w:r>
      <w:r w:rsidR="005F4ED0" w:rsidRPr="00573644">
        <w:t xml:space="preserve"> inadequate conditions in Płock </w:t>
      </w:r>
      <w:r w:rsidR="00621601" w:rsidRPr="00573644">
        <w:t>P</w:t>
      </w:r>
      <w:r w:rsidR="005F4ED0" w:rsidRPr="00573644">
        <w:t>rison</w:t>
      </w:r>
      <w:r w:rsidR="00E9224A" w:rsidRPr="00573644">
        <w:t xml:space="preserve">. </w:t>
      </w:r>
      <w:r w:rsidR="005F4ED0" w:rsidRPr="00573644">
        <w:t xml:space="preserve">He claimed 10,000 </w:t>
      </w:r>
      <w:r w:rsidR="003F4A3F" w:rsidRPr="00573644">
        <w:t xml:space="preserve">Polish zlotys (PLN) </w:t>
      </w:r>
      <w:r w:rsidR="005F4ED0" w:rsidRPr="00573644">
        <w:t>in compensation (</w:t>
      </w:r>
      <w:r w:rsidR="00897576" w:rsidRPr="00573644">
        <w:t>approx</w:t>
      </w:r>
      <w:r w:rsidR="00661E88" w:rsidRPr="00573644">
        <w:t>imately</w:t>
      </w:r>
      <w:r w:rsidR="00897576" w:rsidRPr="00573644">
        <w:t xml:space="preserve"> </w:t>
      </w:r>
      <w:r w:rsidR="005F4ED0" w:rsidRPr="00573644">
        <w:t>EUR 2,500).</w:t>
      </w:r>
      <w:r w:rsidR="00F93E8A" w:rsidRPr="00573644">
        <w:t xml:space="preserve"> He applied to be exempted from court fees. On 18</w:t>
      </w:r>
      <w:r w:rsidR="004B5C74" w:rsidRPr="00573644">
        <w:t> </w:t>
      </w:r>
      <w:r w:rsidR="00F93E8A" w:rsidRPr="00573644">
        <w:t xml:space="preserve">February 2011 the court </w:t>
      </w:r>
      <w:r w:rsidR="00605281" w:rsidRPr="00573644">
        <w:t>allowed t</w:t>
      </w:r>
      <w:r w:rsidR="008324EC" w:rsidRPr="00573644">
        <w:t xml:space="preserve">his </w:t>
      </w:r>
      <w:r w:rsidR="00605281" w:rsidRPr="00573644">
        <w:t>application</w:t>
      </w:r>
      <w:r w:rsidR="00F93E8A" w:rsidRPr="00573644">
        <w:t>. The applicant did not apply for legal</w:t>
      </w:r>
      <w:r w:rsidR="003F4A3F" w:rsidRPr="00573644">
        <w:t xml:space="preserve"> </w:t>
      </w:r>
      <w:r w:rsidR="00F93E8A" w:rsidRPr="00573644">
        <w:t>aid at this stage of the proceedings.</w:t>
      </w:r>
    </w:p>
    <w:bookmarkStart w:id="3" w:name="evidence_motion_2_copies_info"/>
    <w:p w:rsidR="00946B71" w:rsidRPr="00573644" w:rsidRDefault="00DA0F1C"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11</w:t>
      </w:r>
      <w:r w:rsidRPr="00573644">
        <w:rPr>
          <w:noProof/>
        </w:rPr>
        <w:fldChar w:fldCharType="end"/>
      </w:r>
      <w:bookmarkEnd w:id="3"/>
      <w:r w:rsidR="0070164B" w:rsidRPr="00573644">
        <w:t>.  Between 21 January and 31 M</w:t>
      </w:r>
      <w:r w:rsidR="00F93E8A" w:rsidRPr="00573644">
        <w:t xml:space="preserve">arch 2011 the applicant </w:t>
      </w:r>
      <w:r w:rsidR="00234BF6" w:rsidRPr="00573644">
        <w:t xml:space="preserve">submitted </w:t>
      </w:r>
      <w:r w:rsidR="00F93E8A" w:rsidRPr="00573644">
        <w:t xml:space="preserve">several </w:t>
      </w:r>
      <w:r w:rsidR="00827667" w:rsidRPr="00573644">
        <w:t xml:space="preserve">requests </w:t>
      </w:r>
      <w:r w:rsidR="00234BF6" w:rsidRPr="00573644">
        <w:t xml:space="preserve">for </w:t>
      </w:r>
      <w:r w:rsidR="00BF27C5" w:rsidRPr="00573644">
        <w:t xml:space="preserve">evidence and </w:t>
      </w:r>
      <w:r w:rsidR="00234BF6" w:rsidRPr="00573644">
        <w:t xml:space="preserve">asked </w:t>
      </w:r>
      <w:r w:rsidR="0007331C" w:rsidRPr="00573644">
        <w:t xml:space="preserve">to </w:t>
      </w:r>
      <w:r w:rsidR="00234BF6" w:rsidRPr="00573644">
        <w:t>attend</w:t>
      </w:r>
      <w:r w:rsidR="00F93E8A" w:rsidRPr="00573644">
        <w:t xml:space="preserve"> the court</w:t>
      </w:r>
      <w:r w:rsidR="00573644" w:rsidRPr="00573644">
        <w:t>’</w:t>
      </w:r>
      <w:r w:rsidR="00F93E8A" w:rsidRPr="00573644">
        <w:t>s hearing</w:t>
      </w:r>
      <w:r w:rsidR="00827667" w:rsidRPr="00573644">
        <w:t>s</w:t>
      </w:r>
      <w:r w:rsidR="00F93E8A" w:rsidRPr="00573644">
        <w:t>. On 11</w:t>
      </w:r>
      <w:r w:rsidR="000E7E75" w:rsidRPr="00573644">
        <w:t> </w:t>
      </w:r>
      <w:r w:rsidR="00F93E8A" w:rsidRPr="00573644">
        <w:t>March 2011 the Płock District Court inf</w:t>
      </w:r>
      <w:r w:rsidR="008324EC" w:rsidRPr="00573644">
        <w:t>ormed the applicant that he would</w:t>
      </w:r>
      <w:r w:rsidR="00F93E8A" w:rsidRPr="00573644">
        <w:t xml:space="preserve"> not b</w:t>
      </w:r>
      <w:r w:rsidR="008324EC" w:rsidRPr="00573644">
        <w:t>e transported to the hearing,</w:t>
      </w:r>
      <w:r w:rsidR="00F93E8A" w:rsidRPr="00573644">
        <w:t xml:space="preserve"> </w:t>
      </w:r>
      <w:r w:rsidR="00605281" w:rsidRPr="00573644">
        <w:t xml:space="preserve">and </w:t>
      </w:r>
      <w:r w:rsidR="00F93E8A" w:rsidRPr="00573644">
        <w:t xml:space="preserve">instructed </w:t>
      </w:r>
      <w:r w:rsidR="0007331C" w:rsidRPr="00573644">
        <w:t>him</w:t>
      </w:r>
      <w:r w:rsidR="00F93E8A" w:rsidRPr="00573644">
        <w:t xml:space="preserve"> about the </w:t>
      </w:r>
      <w:r w:rsidR="00202F51" w:rsidRPr="00573644">
        <w:t>formal requirement</w:t>
      </w:r>
      <w:r w:rsidR="00234BF6" w:rsidRPr="00573644">
        <w:t>s in respect of</w:t>
      </w:r>
      <w:r w:rsidR="0070164B" w:rsidRPr="00573644">
        <w:t xml:space="preserve"> </w:t>
      </w:r>
      <w:r w:rsidR="000E7E75" w:rsidRPr="00573644">
        <w:t xml:space="preserve">requests for </w:t>
      </w:r>
      <w:r w:rsidR="0070164B" w:rsidRPr="00573644">
        <w:t>evidence</w:t>
      </w:r>
      <w:r w:rsidR="00827667" w:rsidRPr="00573644">
        <w:t xml:space="preserve">, among other things </w:t>
      </w:r>
      <w:r w:rsidR="00F93E8A" w:rsidRPr="00573644">
        <w:t xml:space="preserve">that </w:t>
      </w:r>
      <w:r w:rsidR="00827667" w:rsidRPr="00573644">
        <w:t xml:space="preserve">such </w:t>
      </w:r>
      <w:r w:rsidR="000E7E75" w:rsidRPr="00573644">
        <w:t xml:space="preserve">requests </w:t>
      </w:r>
      <w:r w:rsidR="00F93E8A" w:rsidRPr="00573644">
        <w:t xml:space="preserve">should be </w:t>
      </w:r>
      <w:r w:rsidR="00BF29B8" w:rsidRPr="00573644">
        <w:t xml:space="preserve">lodged with the </w:t>
      </w:r>
      <w:r w:rsidR="00F93E8A" w:rsidRPr="00573644">
        <w:t>court in two copies.</w:t>
      </w:r>
    </w:p>
    <w:bookmarkStart w:id="4" w:name="info_clarification_pleadings"/>
    <w:p w:rsidR="00946B71" w:rsidRPr="00573644" w:rsidRDefault="00946B71"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12</w:t>
      </w:r>
      <w:r w:rsidRPr="00573644">
        <w:fldChar w:fldCharType="end"/>
      </w:r>
      <w:bookmarkEnd w:id="4"/>
      <w:r w:rsidRPr="00573644">
        <w:t>.  </w:t>
      </w:r>
      <w:r w:rsidR="00F93E8A" w:rsidRPr="00573644">
        <w:t xml:space="preserve">The applicant was not present </w:t>
      </w:r>
      <w:r w:rsidR="000E7E75" w:rsidRPr="00573644">
        <w:t xml:space="preserve">at </w:t>
      </w:r>
      <w:r w:rsidR="00F93E8A" w:rsidRPr="00573644">
        <w:t>the court hearing on 23</w:t>
      </w:r>
      <w:r w:rsidR="000E7E75" w:rsidRPr="00573644">
        <w:t> </w:t>
      </w:r>
      <w:r w:rsidR="00F93E8A" w:rsidRPr="00573644">
        <w:t xml:space="preserve">March 2011. On 24 March 2011 the Płock District Court served the applicant with </w:t>
      </w:r>
      <w:r w:rsidR="000E7E75" w:rsidRPr="00573644">
        <w:t xml:space="preserve">a </w:t>
      </w:r>
      <w:r w:rsidR="00F93E8A" w:rsidRPr="00573644">
        <w:t>copy of Płock Prison</w:t>
      </w:r>
      <w:r w:rsidR="00573644" w:rsidRPr="00573644">
        <w:t>’</w:t>
      </w:r>
      <w:r w:rsidR="00F93E8A" w:rsidRPr="00573644">
        <w:t>s re</w:t>
      </w:r>
      <w:r w:rsidR="00234BF6" w:rsidRPr="00573644">
        <w:t>sponse</w:t>
      </w:r>
      <w:r w:rsidR="00F93E8A" w:rsidRPr="00573644">
        <w:t xml:space="preserve"> to the applicant</w:t>
      </w:r>
      <w:r w:rsidR="00573644" w:rsidRPr="00573644">
        <w:t>’</w:t>
      </w:r>
      <w:r w:rsidR="00F93E8A" w:rsidRPr="00573644">
        <w:t xml:space="preserve">s </w:t>
      </w:r>
      <w:r w:rsidR="00D765F1" w:rsidRPr="00573644">
        <w:t>action</w:t>
      </w:r>
      <w:r w:rsidR="00F93E8A" w:rsidRPr="00573644">
        <w:t xml:space="preserve"> </w:t>
      </w:r>
      <w:r w:rsidR="0070164B" w:rsidRPr="00573644">
        <w:t>(</w:t>
      </w:r>
      <w:r w:rsidR="0070164B" w:rsidRPr="00573644">
        <w:rPr>
          <w:i/>
        </w:rPr>
        <w:t>odpowied</w:t>
      </w:r>
      <w:r w:rsidR="00E91469" w:rsidRPr="00573644">
        <w:rPr>
          <w:i/>
        </w:rPr>
        <w:t>ź</w:t>
      </w:r>
      <w:r w:rsidR="0070164B" w:rsidRPr="00573644">
        <w:rPr>
          <w:i/>
        </w:rPr>
        <w:t xml:space="preserve"> na pozew) </w:t>
      </w:r>
      <w:r w:rsidR="00F93E8A" w:rsidRPr="00573644">
        <w:t>and ord</w:t>
      </w:r>
      <w:r w:rsidR="008B712D" w:rsidRPr="00573644">
        <w:t>ered the applicant to clarify</w:t>
      </w:r>
      <w:r w:rsidR="000E7E75" w:rsidRPr="00573644">
        <w:t xml:space="preserve"> his </w:t>
      </w:r>
      <w:r w:rsidR="00D765F1" w:rsidRPr="00573644">
        <w:t>pleading</w:t>
      </w:r>
      <w:r w:rsidR="000E7E75" w:rsidRPr="00573644">
        <w:t xml:space="preserve"> (</w:t>
      </w:r>
      <w:r w:rsidR="000E7E75" w:rsidRPr="00573644">
        <w:rPr>
          <w:i/>
        </w:rPr>
        <w:t>sprecyzowanie powództwa</w:t>
      </w:r>
      <w:r w:rsidR="000E7E75" w:rsidRPr="00573644">
        <w:t>), in particular</w:t>
      </w:r>
      <w:r w:rsidR="00827667" w:rsidRPr="00573644">
        <w:t xml:space="preserve"> as regards</w:t>
      </w:r>
      <w:r w:rsidR="00F93E8A" w:rsidRPr="00573644">
        <w:t xml:space="preserve"> the peri</w:t>
      </w:r>
      <w:r w:rsidR="00E91469" w:rsidRPr="00573644">
        <w:t>od of his detention</w:t>
      </w:r>
      <w:r w:rsidR="00827667" w:rsidRPr="00573644">
        <w:t xml:space="preserve">. The applicant was instructed to </w:t>
      </w:r>
      <w:r w:rsidR="00E91469" w:rsidRPr="00573644">
        <w:t>send</w:t>
      </w:r>
      <w:r w:rsidR="00F93E8A" w:rsidRPr="00573644">
        <w:t xml:space="preserve"> the </w:t>
      </w:r>
      <w:r w:rsidR="007870AB" w:rsidRPr="00573644">
        <w:t xml:space="preserve">clarification </w:t>
      </w:r>
      <w:r w:rsidR="00D765F1" w:rsidRPr="00573644">
        <w:t xml:space="preserve">of the </w:t>
      </w:r>
      <w:r w:rsidR="00F93E8A" w:rsidRPr="00573644">
        <w:t>pleading</w:t>
      </w:r>
      <w:r w:rsidR="007870AB" w:rsidRPr="00573644">
        <w:t xml:space="preserve"> </w:t>
      </w:r>
      <w:r w:rsidR="00544759" w:rsidRPr="00573644">
        <w:t xml:space="preserve">to the court </w:t>
      </w:r>
      <w:r w:rsidR="000E7E75" w:rsidRPr="00573644">
        <w:t>in two copies.</w:t>
      </w:r>
    </w:p>
    <w:bookmarkStart w:id="5" w:name="info_sustain_of_claim"/>
    <w:p w:rsidR="00F93E8A" w:rsidRPr="00573644" w:rsidRDefault="00946B71"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13</w:t>
      </w:r>
      <w:r w:rsidRPr="00573644">
        <w:fldChar w:fldCharType="end"/>
      </w:r>
      <w:bookmarkEnd w:id="5"/>
      <w:r w:rsidRPr="00573644">
        <w:t>.  </w:t>
      </w:r>
      <w:r w:rsidR="00F93E8A" w:rsidRPr="00573644">
        <w:t>On 12 April 2011 the Płock District Court rejected part of the applicant</w:t>
      </w:r>
      <w:r w:rsidR="00573644" w:rsidRPr="00573644">
        <w:t>’</w:t>
      </w:r>
      <w:r w:rsidR="00BA0EF2" w:rsidRPr="00573644">
        <w:t xml:space="preserve">s </w:t>
      </w:r>
      <w:r w:rsidR="00D765F1" w:rsidRPr="00573644">
        <w:t>action</w:t>
      </w:r>
      <w:r w:rsidR="00BA0EF2" w:rsidRPr="00573644">
        <w:t xml:space="preserve"> on the basis of </w:t>
      </w:r>
      <w:r w:rsidR="00BA0EF2" w:rsidRPr="00573644">
        <w:rPr>
          <w:i/>
        </w:rPr>
        <w:t xml:space="preserve">res </w:t>
      </w:r>
      <w:r w:rsidR="00661E88" w:rsidRPr="00573644">
        <w:rPr>
          <w:i/>
        </w:rPr>
        <w:t>j</w:t>
      </w:r>
      <w:r w:rsidR="00BA0EF2" w:rsidRPr="00573644">
        <w:rPr>
          <w:i/>
        </w:rPr>
        <w:t>udicata</w:t>
      </w:r>
      <w:r w:rsidR="00D765F1" w:rsidRPr="00573644">
        <w:rPr>
          <w:i/>
        </w:rPr>
        <w:t>,</w:t>
      </w:r>
      <w:r w:rsidR="00BA0EF2" w:rsidRPr="00573644">
        <w:t xml:space="preserve"> and </w:t>
      </w:r>
      <w:r w:rsidR="00D765F1" w:rsidRPr="00573644">
        <w:t xml:space="preserve">asked </w:t>
      </w:r>
      <w:r w:rsidR="00BA0EF2" w:rsidRPr="00573644">
        <w:t>the applicant to inform the court if he</w:t>
      </w:r>
      <w:r w:rsidR="00480DE6" w:rsidRPr="00573644">
        <w:t xml:space="preserve"> wished to</w:t>
      </w:r>
      <w:r w:rsidR="00BA0EF2" w:rsidRPr="00573644">
        <w:t xml:space="preserve"> </w:t>
      </w:r>
      <w:r w:rsidR="00DA0F1C" w:rsidRPr="00573644">
        <w:t>maintain</w:t>
      </w:r>
      <w:r w:rsidR="00BA0EF2" w:rsidRPr="00573644">
        <w:t xml:space="preserve"> the re</w:t>
      </w:r>
      <w:r w:rsidR="00480DE6" w:rsidRPr="00573644">
        <w:t>mainder thereof</w:t>
      </w:r>
      <w:r w:rsidR="00BA0EF2" w:rsidRPr="00573644">
        <w:t>. The court informed the applicant that the</w:t>
      </w:r>
      <w:r w:rsidR="00480DE6" w:rsidRPr="00573644">
        <w:t xml:space="preserve"> requested</w:t>
      </w:r>
      <w:r w:rsidR="00BA0EF2" w:rsidRPr="00573644">
        <w:t xml:space="preserve"> informatio</w:t>
      </w:r>
      <w:r w:rsidR="00480DE6" w:rsidRPr="00573644">
        <w:t>n should be sent in two copies.</w:t>
      </w:r>
    </w:p>
    <w:p w:rsidR="00F93E8A" w:rsidRPr="00573644" w:rsidRDefault="00DA0F1C"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14</w:t>
      </w:r>
      <w:r w:rsidRPr="00573644">
        <w:rPr>
          <w:noProof/>
        </w:rPr>
        <w:fldChar w:fldCharType="end"/>
      </w:r>
      <w:r w:rsidR="00BA0EF2" w:rsidRPr="00573644">
        <w:t xml:space="preserve">.  On 6 January 2011 the applicant examined the files of his case in </w:t>
      </w:r>
      <w:r w:rsidR="00480DE6" w:rsidRPr="00573644">
        <w:t>Warsaw Mokotów Remand Centre.</w:t>
      </w:r>
    </w:p>
    <w:bookmarkStart w:id="6" w:name="refusal_legal_aid"/>
    <w:p w:rsidR="005F4ED0" w:rsidRPr="00573644" w:rsidRDefault="00DA0F1C" w:rsidP="00573644">
      <w:pPr>
        <w:pStyle w:val="ECHRPara"/>
      </w:pPr>
      <w:r w:rsidRPr="00573644">
        <w:lastRenderedPageBreak/>
        <w:fldChar w:fldCharType="begin"/>
      </w:r>
      <w:r w:rsidRPr="00573644">
        <w:instrText xml:space="preserve"> SEQ level0 \*arabic </w:instrText>
      </w:r>
      <w:r w:rsidRPr="00573644">
        <w:fldChar w:fldCharType="separate"/>
      </w:r>
      <w:r w:rsidR="00573644" w:rsidRPr="00573644">
        <w:rPr>
          <w:noProof/>
        </w:rPr>
        <w:t>15</w:t>
      </w:r>
      <w:r w:rsidRPr="00573644">
        <w:rPr>
          <w:noProof/>
        </w:rPr>
        <w:fldChar w:fldCharType="end"/>
      </w:r>
      <w:bookmarkEnd w:id="6"/>
      <w:r w:rsidR="00897576" w:rsidRPr="00573644">
        <w:t>.  </w:t>
      </w:r>
      <w:r w:rsidR="00BA0EF2" w:rsidRPr="00573644">
        <w:t xml:space="preserve">On 2 February 2012 he </w:t>
      </w:r>
      <w:r w:rsidR="005F4ED0" w:rsidRPr="00573644">
        <w:t xml:space="preserve">applied </w:t>
      </w:r>
      <w:r w:rsidR="00D765F1" w:rsidRPr="00573644">
        <w:t xml:space="preserve">for </w:t>
      </w:r>
      <w:r w:rsidR="005F4ED0" w:rsidRPr="00573644">
        <w:t>legal</w:t>
      </w:r>
      <w:r w:rsidR="00D765F1" w:rsidRPr="00573644">
        <w:t xml:space="preserve"> </w:t>
      </w:r>
      <w:r w:rsidR="005F4ED0" w:rsidRPr="00573644">
        <w:t>aid. On 14</w:t>
      </w:r>
      <w:r w:rsidR="00BF29B8" w:rsidRPr="00573644">
        <w:t> </w:t>
      </w:r>
      <w:r w:rsidR="005F4ED0" w:rsidRPr="00573644">
        <w:t>February 2012 the Płock District Court refused the request</w:t>
      </w:r>
      <w:r w:rsidR="00D765F1" w:rsidRPr="00573644">
        <w:t>,</w:t>
      </w:r>
      <w:r w:rsidR="005F4ED0" w:rsidRPr="00573644">
        <w:t xml:space="preserve"> finding that the applicant was able to represent himself</w:t>
      </w:r>
      <w:r w:rsidR="00496CB6" w:rsidRPr="00573644">
        <w:t>. H</w:t>
      </w:r>
      <w:r w:rsidR="00BA0EF2" w:rsidRPr="00573644">
        <w:t>e had access to the court</w:t>
      </w:r>
      <w:r w:rsidR="00573644" w:rsidRPr="00573644">
        <w:t>’</w:t>
      </w:r>
      <w:r w:rsidR="00BA0EF2" w:rsidRPr="00573644">
        <w:t>s files and was heard as a witness in the proceedings (I C 31/11)</w:t>
      </w:r>
      <w:r w:rsidR="00480DE6" w:rsidRPr="00573644">
        <w:t>.</w:t>
      </w:r>
    </w:p>
    <w:p w:rsidR="005F4ED0" w:rsidRPr="00573644" w:rsidRDefault="00DA0F1C"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16</w:t>
      </w:r>
      <w:r w:rsidRPr="00573644">
        <w:rPr>
          <w:noProof/>
        </w:rPr>
        <w:fldChar w:fldCharType="end"/>
      </w:r>
      <w:r w:rsidR="00BA0EF2" w:rsidRPr="00573644">
        <w:t>.  </w:t>
      </w:r>
      <w:r w:rsidR="005F4ED0" w:rsidRPr="00573644">
        <w:t>On 28 May</w:t>
      </w:r>
      <w:r w:rsidR="00BA0EF2" w:rsidRPr="00573644">
        <w:t xml:space="preserve"> 2012 the Płock District Court </w:t>
      </w:r>
      <w:r w:rsidR="005F4ED0" w:rsidRPr="00573644">
        <w:t>dismissed the applicant</w:t>
      </w:r>
      <w:r w:rsidR="00573644" w:rsidRPr="00573644">
        <w:t>’</w:t>
      </w:r>
      <w:r w:rsidR="005F4ED0" w:rsidRPr="00573644">
        <w:t xml:space="preserve">s </w:t>
      </w:r>
      <w:r w:rsidR="00D765F1" w:rsidRPr="00573644">
        <w:t>action</w:t>
      </w:r>
      <w:r w:rsidR="005F4ED0" w:rsidRPr="00573644">
        <w:t xml:space="preserve">. It held that the cells </w:t>
      </w:r>
      <w:r w:rsidR="00D765F1" w:rsidRPr="00573644">
        <w:t xml:space="preserve">in question </w:t>
      </w:r>
      <w:r w:rsidR="005F4ED0" w:rsidRPr="00573644">
        <w:t>had indeed been</w:t>
      </w:r>
      <w:r w:rsidR="00BA0EF2" w:rsidRPr="00573644">
        <w:t xml:space="preserve"> overcrowded for approximately </w:t>
      </w:r>
      <w:r w:rsidR="00D765F1" w:rsidRPr="00573644">
        <w:t>five</w:t>
      </w:r>
      <w:r w:rsidR="005F4ED0" w:rsidRPr="00573644">
        <w:t xml:space="preserve"> months</w:t>
      </w:r>
      <w:r w:rsidR="00D765F1" w:rsidRPr="00573644">
        <w:t>, but that the applicant</w:t>
      </w:r>
      <w:r w:rsidR="005F4ED0" w:rsidRPr="00573644">
        <w:t xml:space="preserve"> had failed to demonstrate that the actions of the respondent (the relevant prison authorities) had constituted unlawful conduct for which the</w:t>
      </w:r>
      <w:r w:rsidR="00D765F1" w:rsidRPr="00573644">
        <w:t xml:space="preserve"> latter </w:t>
      </w:r>
      <w:r w:rsidR="005F4ED0" w:rsidRPr="00573644">
        <w:t>were liable. Lastly, the remainder of the applicant</w:t>
      </w:r>
      <w:r w:rsidR="00573644" w:rsidRPr="00573644">
        <w:t>’</w:t>
      </w:r>
      <w:r w:rsidR="005F4ED0" w:rsidRPr="00573644">
        <w:t>s allegations about the material conditions in his cells were considered unsubstantiated in the light of the material gathered in the case.</w:t>
      </w:r>
    </w:p>
    <w:bookmarkStart w:id="7" w:name="info_appeal_manner"/>
    <w:p w:rsidR="00D414E9" w:rsidRPr="00573644" w:rsidRDefault="00DA0F1C"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17</w:t>
      </w:r>
      <w:r w:rsidRPr="00573644">
        <w:rPr>
          <w:noProof/>
        </w:rPr>
        <w:fldChar w:fldCharType="end"/>
      </w:r>
      <w:bookmarkEnd w:id="7"/>
      <w:r w:rsidR="00BA0EF2" w:rsidRPr="00573644">
        <w:t>.  </w:t>
      </w:r>
      <w:r w:rsidR="008824D4" w:rsidRPr="00573644">
        <w:t>O</w:t>
      </w:r>
      <w:r w:rsidR="00BA0EF2" w:rsidRPr="00573644">
        <w:t xml:space="preserve">n 29 May 2012 the applicant was served with </w:t>
      </w:r>
      <w:r w:rsidR="0086286A" w:rsidRPr="00573644">
        <w:t>the judgment and information about the time and manner of the right to appeal</w:t>
      </w:r>
      <w:r w:rsidR="00D765F1" w:rsidRPr="00573644">
        <w:t>,</w:t>
      </w:r>
      <w:r w:rsidR="0086286A" w:rsidRPr="00573644">
        <w:t xml:space="preserve"> </w:t>
      </w:r>
      <w:r w:rsidR="00480DE6" w:rsidRPr="00573644">
        <w:t>which read as follows:</w:t>
      </w:r>
    </w:p>
    <w:p w:rsidR="004E2980" w:rsidRPr="00573644" w:rsidRDefault="0086286A" w:rsidP="00573644">
      <w:pPr>
        <w:pStyle w:val="ECHRParaQuote"/>
      </w:pPr>
      <w:r w:rsidRPr="00573644">
        <w:t>“</w:t>
      </w:r>
      <w:r w:rsidR="00480DE6" w:rsidRPr="00573644">
        <w:t xml:space="preserve">You may </w:t>
      </w:r>
      <w:r w:rsidRPr="00573644">
        <w:t>request the written reaso</w:t>
      </w:r>
      <w:r w:rsidR="00480DE6" w:rsidRPr="00573644">
        <w:t xml:space="preserve">ning of the judgment within </w:t>
      </w:r>
      <w:r w:rsidRPr="00573644">
        <w:t xml:space="preserve">seven days </w:t>
      </w:r>
      <w:r w:rsidR="00D765F1" w:rsidRPr="00573644">
        <w:t>of</w:t>
      </w:r>
      <w:r w:rsidRPr="00573644">
        <w:t xml:space="preserve"> the</w:t>
      </w:r>
      <w:r w:rsidR="00480DE6" w:rsidRPr="00573644">
        <w:t xml:space="preserve"> day on which the </w:t>
      </w:r>
      <w:r w:rsidRPr="00573644">
        <w:t>judgment</w:t>
      </w:r>
      <w:r w:rsidR="00480DE6" w:rsidRPr="00573644">
        <w:t xml:space="preserve"> was served on you</w:t>
      </w:r>
      <w:r w:rsidR="004E2980" w:rsidRPr="00573644">
        <w:t xml:space="preserve">. </w:t>
      </w:r>
      <w:r w:rsidR="00480DE6" w:rsidRPr="00573644">
        <w:t>You have the</w:t>
      </w:r>
      <w:r w:rsidRPr="00573644">
        <w:t xml:space="preserve"> right to appeal. </w:t>
      </w:r>
      <w:r w:rsidR="00D765F1" w:rsidRPr="00573644">
        <w:t>Any</w:t>
      </w:r>
      <w:r w:rsidRPr="00573644">
        <w:t xml:space="preserve"> appeal sh</w:t>
      </w:r>
      <w:r w:rsidR="00480DE6" w:rsidRPr="00573644">
        <w:t xml:space="preserve">ould </w:t>
      </w:r>
      <w:r w:rsidRPr="00573644">
        <w:t xml:space="preserve">be submitted to the </w:t>
      </w:r>
      <w:r w:rsidR="004E2980" w:rsidRPr="00573644">
        <w:t>court</w:t>
      </w:r>
      <w:r w:rsidRPr="00573644">
        <w:t xml:space="preserve"> </w:t>
      </w:r>
      <w:r w:rsidR="00BF29B8" w:rsidRPr="00573644">
        <w:t xml:space="preserve">which </w:t>
      </w:r>
      <w:r w:rsidRPr="00573644">
        <w:t xml:space="preserve">issued </w:t>
      </w:r>
      <w:r w:rsidR="00480DE6" w:rsidRPr="00573644">
        <w:t>the</w:t>
      </w:r>
      <w:r w:rsidRPr="00573644">
        <w:t xml:space="preserve"> judgment </w:t>
      </w:r>
      <w:r w:rsidR="00D765F1" w:rsidRPr="00573644">
        <w:t>with</w:t>
      </w:r>
      <w:r w:rsidRPr="00573644">
        <w:t>in two weeks</w:t>
      </w:r>
      <w:r w:rsidR="00D765F1" w:rsidRPr="00573644">
        <w:t>, calculated</w:t>
      </w:r>
      <w:r w:rsidRPr="00573644">
        <w:t xml:space="preserve"> from the</w:t>
      </w:r>
      <w:r w:rsidR="00480DE6" w:rsidRPr="00573644">
        <w:t xml:space="preserve"> </w:t>
      </w:r>
      <w:r w:rsidR="00D765F1" w:rsidRPr="00573644">
        <w:t xml:space="preserve">date of service of </w:t>
      </w:r>
      <w:r w:rsidR="00480DE6" w:rsidRPr="00573644">
        <w:t>the judgment with reasoning</w:t>
      </w:r>
      <w:r w:rsidRPr="00573644">
        <w:t xml:space="preserve">. </w:t>
      </w:r>
      <w:r w:rsidR="00E91469" w:rsidRPr="00573644">
        <w:t xml:space="preserve">Sending the appeal </w:t>
      </w:r>
      <w:r w:rsidR="00480DE6" w:rsidRPr="00573644">
        <w:t xml:space="preserve">by </w:t>
      </w:r>
      <w:r w:rsidRPr="00573644">
        <w:t>post is equ</w:t>
      </w:r>
      <w:r w:rsidR="00281179" w:rsidRPr="00573644">
        <w:t>ivalent</w:t>
      </w:r>
      <w:r w:rsidRPr="00573644">
        <w:t xml:space="preserve"> to submit</w:t>
      </w:r>
      <w:r w:rsidR="00480DE6" w:rsidRPr="00573644">
        <w:t>ting</w:t>
      </w:r>
      <w:r w:rsidR="0007331C" w:rsidRPr="00573644">
        <w:t xml:space="preserve"> it to the court</w:t>
      </w:r>
      <w:r w:rsidR="00661E88" w:rsidRPr="00573644">
        <w:t>.</w:t>
      </w:r>
      <w:r w:rsidR="0007331C" w:rsidRPr="00573644">
        <w:t>”</w:t>
      </w:r>
    </w:p>
    <w:bookmarkStart w:id="8" w:name="send_two_copies_appeal_when_asked"/>
    <w:p w:rsidR="00E97B1C" w:rsidRPr="00573644" w:rsidRDefault="00DB5434"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18</w:t>
      </w:r>
      <w:r w:rsidRPr="00573644">
        <w:fldChar w:fldCharType="end"/>
      </w:r>
      <w:bookmarkEnd w:id="8"/>
      <w:r w:rsidRPr="00573644">
        <w:t>.  </w:t>
      </w:r>
      <w:r w:rsidR="004E2980" w:rsidRPr="00573644">
        <w:t>On 22 June 2012 t</w:t>
      </w:r>
      <w:r w:rsidR="005F4ED0" w:rsidRPr="00573644">
        <w:t>he applica</w:t>
      </w:r>
      <w:r w:rsidR="004E2980" w:rsidRPr="00573644">
        <w:t xml:space="preserve">nt lodged </w:t>
      </w:r>
      <w:r w:rsidR="00281179" w:rsidRPr="00573644">
        <w:t xml:space="preserve">an </w:t>
      </w:r>
      <w:r w:rsidR="004E2980" w:rsidRPr="00573644">
        <w:t xml:space="preserve">appeal against the </w:t>
      </w:r>
      <w:r w:rsidR="00BF29B8" w:rsidRPr="00573644">
        <w:t>first</w:t>
      </w:r>
      <w:r w:rsidR="004B5C74" w:rsidRPr="00573644">
        <w:noBreakHyphen/>
      </w:r>
      <w:r w:rsidR="00BF29B8" w:rsidRPr="00573644">
        <w:t xml:space="preserve">instance </w:t>
      </w:r>
      <w:r w:rsidR="005F4ED0" w:rsidRPr="00573644">
        <w:t xml:space="preserve">judgment. On </w:t>
      </w:r>
      <w:r w:rsidR="004E2980" w:rsidRPr="00573644">
        <w:t>29 June 2012</w:t>
      </w:r>
      <w:r w:rsidR="005F4ED0" w:rsidRPr="00573644">
        <w:t xml:space="preserve"> the court </w:t>
      </w:r>
      <w:r w:rsidR="006A2F72" w:rsidRPr="00573644">
        <w:t xml:space="preserve">issued an order </w:t>
      </w:r>
      <w:r w:rsidR="0007331C" w:rsidRPr="00573644">
        <w:t>and</w:t>
      </w:r>
      <w:r w:rsidR="006A2F72" w:rsidRPr="00573644">
        <w:t xml:space="preserve"> instruct</w:t>
      </w:r>
      <w:r w:rsidR="0007331C" w:rsidRPr="00573644">
        <w:t>ed</w:t>
      </w:r>
      <w:r w:rsidR="006A2F72" w:rsidRPr="00573644">
        <w:t xml:space="preserve"> the applicant </w:t>
      </w:r>
      <w:r w:rsidR="0007331C" w:rsidRPr="00573644">
        <w:t xml:space="preserve">to submit two additional copies of </w:t>
      </w:r>
      <w:r w:rsidR="006A2F72" w:rsidRPr="00573644">
        <w:t>his appeal</w:t>
      </w:r>
      <w:r w:rsidR="005F4ED0" w:rsidRPr="00573644">
        <w:t xml:space="preserve">. </w:t>
      </w:r>
      <w:r w:rsidR="004E2980" w:rsidRPr="00573644">
        <w:t>On 9</w:t>
      </w:r>
      <w:r w:rsidR="00AA3EE0" w:rsidRPr="00573644">
        <w:t> </w:t>
      </w:r>
      <w:r w:rsidR="004E2980" w:rsidRPr="00573644">
        <w:t>July 2012 t</w:t>
      </w:r>
      <w:r w:rsidR="005F4ED0" w:rsidRPr="00573644">
        <w:t>he applicant submitted</w:t>
      </w:r>
      <w:r w:rsidR="00BF29B8" w:rsidRPr="00573644">
        <w:t xml:space="preserve"> to the court</w:t>
      </w:r>
      <w:r w:rsidR="005F4ED0" w:rsidRPr="00573644">
        <w:t xml:space="preserve"> a handwritten letter</w:t>
      </w:r>
      <w:r w:rsidR="004E2980" w:rsidRPr="00573644">
        <w:t xml:space="preserve"> </w:t>
      </w:r>
      <w:r w:rsidR="00827667" w:rsidRPr="00573644">
        <w:t>ent</w:t>
      </w:r>
      <w:r w:rsidR="004E2980" w:rsidRPr="00573644">
        <w:t>itled “appeal” (in two copies)</w:t>
      </w:r>
      <w:r w:rsidR="005F4ED0" w:rsidRPr="00573644">
        <w:t>, the content of which was similar but not identical to the original appeal.</w:t>
      </w:r>
    </w:p>
    <w:p w:rsidR="00E97B1C" w:rsidRPr="00573644" w:rsidRDefault="00DA0F1C"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19</w:t>
      </w:r>
      <w:r w:rsidRPr="00573644">
        <w:rPr>
          <w:noProof/>
        </w:rPr>
        <w:fldChar w:fldCharType="end"/>
      </w:r>
      <w:r w:rsidR="004E2980" w:rsidRPr="00573644">
        <w:t>.  </w:t>
      </w:r>
      <w:r w:rsidR="005F4ED0" w:rsidRPr="00573644">
        <w:t xml:space="preserve">On 17 </w:t>
      </w:r>
      <w:r w:rsidR="00E91469" w:rsidRPr="00573644">
        <w:t>July 2012 the court rejected the applicant</w:t>
      </w:r>
      <w:r w:rsidR="00573644" w:rsidRPr="00573644">
        <w:t>’</w:t>
      </w:r>
      <w:r w:rsidR="00E91469" w:rsidRPr="00573644">
        <w:t>s</w:t>
      </w:r>
      <w:r w:rsidR="005F4ED0" w:rsidRPr="00573644">
        <w:t xml:space="preserve"> appeal. </w:t>
      </w:r>
      <w:r w:rsidR="006A2F72" w:rsidRPr="00573644">
        <w:t xml:space="preserve">The court pointed out that </w:t>
      </w:r>
      <w:r w:rsidR="00281179" w:rsidRPr="00573644">
        <w:t>a</w:t>
      </w:r>
      <w:r w:rsidR="006A2F72" w:rsidRPr="00573644">
        <w:t xml:space="preserve"> copy of a pleading mean</w:t>
      </w:r>
      <w:r w:rsidR="00480DE6" w:rsidRPr="00573644">
        <w:t>t</w:t>
      </w:r>
      <w:r w:rsidR="006A2F72" w:rsidRPr="00573644">
        <w:t xml:space="preserve"> a handwritten copy of an original or a photocopy </w:t>
      </w:r>
      <w:r w:rsidR="00BF29B8" w:rsidRPr="00573644">
        <w:t xml:space="preserve">containing </w:t>
      </w:r>
      <w:r w:rsidR="006A2F72" w:rsidRPr="00573644">
        <w:t>exact</w:t>
      </w:r>
      <w:r w:rsidR="00480DE6" w:rsidRPr="00573644">
        <w:t>ly the</w:t>
      </w:r>
      <w:r w:rsidR="006A2F72" w:rsidRPr="00573644">
        <w:t xml:space="preserve"> same </w:t>
      </w:r>
      <w:r w:rsidR="00281179" w:rsidRPr="00573644">
        <w:t>submissions</w:t>
      </w:r>
      <w:r w:rsidR="006A2F72" w:rsidRPr="00573644">
        <w:t xml:space="preserve"> and arguments. </w:t>
      </w:r>
      <w:r w:rsidR="009D5064" w:rsidRPr="00573644">
        <w:t xml:space="preserve">It </w:t>
      </w:r>
      <w:r w:rsidR="006A2F72" w:rsidRPr="00573644">
        <w:t xml:space="preserve">held that </w:t>
      </w:r>
      <w:r w:rsidR="00621601" w:rsidRPr="00573644">
        <w:t>as</w:t>
      </w:r>
      <w:r w:rsidR="006A2F72" w:rsidRPr="00573644">
        <w:t xml:space="preserve"> the applicant</w:t>
      </w:r>
      <w:r w:rsidR="00480DE6" w:rsidRPr="00573644">
        <w:t xml:space="preserve"> had</w:t>
      </w:r>
      <w:r w:rsidR="006A2F72" w:rsidRPr="00573644">
        <w:t xml:space="preserve"> extended his argument</w:t>
      </w:r>
      <w:r w:rsidR="00281179" w:rsidRPr="00573644">
        <w:t xml:space="preserve">s by relying on </w:t>
      </w:r>
      <w:r w:rsidR="006A2F72" w:rsidRPr="00573644">
        <w:t>the Supreme Court</w:t>
      </w:r>
      <w:r w:rsidR="00573644" w:rsidRPr="00573644">
        <w:t>’</w:t>
      </w:r>
      <w:r w:rsidR="006A2F72" w:rsidRPr="00573644">
        <w:t>s jurisprudence</w:t>
      </w:r>
      <w:r w:rsidR="00480DE6" w:rsidRPr="00573644">
        <w:t>,</w:t>
      </w:r>
      <w:r w:rsidR="006A2F72" w:rsidRPr="00573644">
        <w:t xml:space="preserve"> </w:t>
      </w:r>
      <w:r w:rsidR="00621601" w:rsidRPr="00573644">
        <w:t xml:space="preserve">it followed that </w:t>
      </w:r>
      <w:r w:rsidR="00480DE6" w:rsidRPr="00573644">
        <w:t>he</w:t>
      </w:r>
      <w:r w:rsidR="006B1196" w:rsidRPr="00573644">
        <w:t xml:space="preserve"> </w:t>
      </w:r>
      <w:r w:rsidR="00281179" w:rsidRPr="00573644">
        <w:t xml:space="preserve">had </w:t>
      </w:r>
      <w:r w:rsidR="006B1196" w:rsidRPr="00573644">
        <w:t xml:space="preserve">changed </w:t>
      </w:r>
      <w:r w:rsidR="00827667" w:rsidRPr="00573644">
        <w:t>his original submissions</w:t>
      </w:r>
      <w:r w:rsidR="00621601" w:rsidRPr="00573644">
        <w:t>,</w:t>
      </w:r>
      <w:r w:rsidR="00827667" w:rsidRPr="00573644">
        <w:t xml:space="preserve"> </w:t>
      </w:r>
      <w:r w:rsidR="006B1196" w:rsidRPr="00573644">
        <w:t>and</w:t>
      </w:r>
      <w:r w:rsidR="006A2F72" w:rsidRPr="00573644">
        <w:t xml:space="preserve"> the copies</w:t>
      </w:r>
      <w:r w:rsidR="00480DE6" w:rsidRPr="00573644">
        <w:t xml:space="preserve"> provided by him could not </w:t>
      </w:r>
      <w:r w:rsidR="006A2F72" w:rsidRPr="00573644">
        <w:t xml:space="preserve">be regarded as </w:t>
      </w:r>
      <w:r w:rsidR="006B1196" w:rsidRPr="00573644">
        <w:t xml:space="preserve">copies of </w:t>
      </w:r>
      <w:r w:rsidR="00480DE6" w:rsidRPr="00573644">
        <w:t xml:space="preserve">the </w:t>
      </w:r>
      <w:r w:rsidR="006B1196" w:rsidRPr="00573644">
        <w:t>original appeal.</w:t>
      </w:r>
    </w:p>
    <w:bookmarkStart w:id="9" w:name="appl_argum_no_computer_memory_no_origina"/>
    <w:p w:rsidR="00E97B1C" w:rsidRPr="00573644" w:rsidRDefault="00DA0F1C"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20</w:t>
      </w:r>
      <w:r w:rsidRPr="00573644">
        <w:rPr>
          <w:noProof/>
        </w:rPr>
        <w:fldChar w:fldCharType="end"/>
      </w:r>
      <w:bookmarkEnd w:id="9"/>
      <w:r w:rsidR="006A2F72" w:rsidRPr="00573644">
        <w:t>.  On 2 August</w:t>
      </w:r>
      <w:r w:rsidR="00480DE6" w:rsidRPr="00573644">
        <w:t xml:space="preserve"> 2012</w:t>
      </w:r>
      <w:r w:rsidR="006A2F72" w:rsidRPr="00573644">
        <w:t xml:space="preserve"> the applicant </w:t>
      </w:r>
      <w:r w:rsidR="005F4ED0" w:rsidRPr="00573644">
        <w:t>appeal</w:t>
      </w:r>
      <w:r w:rsidR="006A2F72" w:rsidRPr="00573644">
        <w:t>ed</w:t>
      </w:r>
      <w:r w:rsidR="005F4ED0" w:rsidRPr="00573644">
        <w:t xml:space="preserve"> against th</w:t>
      </w:r>
      <w:r w:rsidR="00400134" w:rsidRPr="00573644">
        <w:t>e rejection</w:t>
      </w:r>
      <w:r w:rsidR="00281179" w:rsidRPr="00573644">
        <w:t xml:space="preserve"> of his earlier appeal</w:t>
      </w:r>
      <w:r w:rsidR="005F4ED0" w:rsidRPr="00573644">
        <w:t xml:space="preserve">. </w:t>
      </w:r>
      <w:r w:rsidR="006A2F72" w:rsidRPr="00573644">
        <w:t xml:space="preserve">On 22 August 2012 the court requested </w:t>
      </w:r>
      <w:r w:rsidR="00281179" w:rsidRPr="00573644">
        <w:t xml:space="preserve">from </w:t>
      </w:r>
      <w:r w:rsidR="006A2F72" w:rsidRPr="00573644">
        <w:t xml:space="preserve">the applicant a copy of his interlocutory appeal. </w:t>
      </w:r>
      <w:r w:rsidR="005F4ED0" w:rsidRPr="00573644">
        <w:t>He did not comply</w:t>
      </w:r>
      <w:r w:rsidR="00281179" w:rsidRPr="00573644">
        <w:t>. C</w:t>
      </w:r>
      <w:r w:rsidR="00400134" w:rsidRPr="00573644">
        <w:t>onsequently, o</w:t>
      </w:r>
      <w:r w:rsidR="005F4ED0" w:rsidRPr="00573644">
        <w:t>n 13</w:t>
      </w:r>
      <w:r w:rsidR="00400134" w:rsidRPr="00573644">
        <w:t> </w:t>
      </w:r>
      <w:r w:rsidR="005F4ED0" w:rsidRPr="00573644">
        <w:t>September 2012</w:t>
      </w:r>
      <w:r w:rsidR="00400134" w:rsidRPr="00573644">
        <w:t xml:space="preserve"> his</w:t>
      </w:r>
      <w:r w:rsidR="005F4ED0" w:rsidRPr="00573644">
        <w:t xml:space="preserve"> </w:t>
      </w:r>
      <w:r w:rsidR="0094589C" w:rsidRPr="00573644">
        <w:t xml:space="preserve">interlocutory </w:t>
      </w:r>
      <w:r w:rsidR="005F4ED0" w:rsidRPr="00573644">
        <w:t>appeal</w:t>
      </w:r>
      <w:r w:rsidR="00400134" w:rsidRPr="00573644">
        <w:t xml:space="preserve"> was rejected</w:t>
      </w:r>
      <w:r w:rsidR="005F4ED0" w:rsidRPr="00573644">
        <w:t xml:space="preserve">. </w:t>
      </w:r>
      <w:r w:rsidR="006B3D5E" w:rsidRPr="00573644">
        <w:t xml:space="preserve">On 20 September 2012 the applicant </w:t>
      </w:r>
      <w:r w:rsidR="00281179" w:rsidRPr="00573644">
        <w:t xml:space="preserve">submitted </w:t>
      </w:r>
      <w:r w:rsidR="006B3D5E" w:rsidRPr="00573644">
        <w:t>an interlocutory appeal against the decision of 13</w:t>
      </w:r>
      <w:r w:rsidR="00400134" w:rsidRPr="00573644">
        <w:t> </w:t>
      </w:r>
      <w:r w:rsidR="006B3D5E" w:rsidRPr="00573644">
        <w:t xml:space="preserve">September 2012, </w:t>
      </w:r>
      <w:r w:rsidR="00161A20" w:rsidRPr="00573644">
        <w:t>arguing</w:t>
      </w:r>
      <w:r w:rsidR="00E91469" w:rsidRPr="00573644">
        <w:t xml:space="preserve"> as follows</w:t>
      </w:r>
      <w:r w:rsidR="00D414E9" w:rsidRPr="00573644">
        <w:t>:</w:t>
      </w:r>
    </w:p>
    <w:p w:rsidR="005F4ED0" w:rsidRPr="00573644" w:rsidRDefault="00161A20" w:rsidP="00573644">
      <w:pPr>
        <w:pStyle w:val="ECHRParaQuote"/>
      </w:pPr>
      <w:r w:rsidRPr="00573644">
        <w:t>“I</w:t>
      </w:r>
      <w:r w:rsidR="006B3D5E" w:rsidRPr="00573644">
        <w:t xml:space="preserve"> should have been informed in advance that the court w</w:t>
      </w:r>
      <w:r w:rsidR="00400134" w:rsidRPr="00573644">
        <w:t xml:space="preserve">ould </w:t>
      </w:r>
      <w:r w:rsidR="006B3D5E" w:rsidRPr="00573644">
        <w:t xml:space="preserve">require </w:t>
      </w:r>
      <w:r w:rsidRPr="00573644">
        <w:t>me</w:t>
      </w:r>
      <w:r w:rsidR="006B3D5E" w:rsidRPr="00573644">
        <w:t xml:space="preserve"> to provide copies of pleadings. </w:t>
      </w:r>
      <w:r w:rsidRPr="00573644">
        <w:t>I am</w:t>
      </w:r>
      <w:r w:rsidR="006B3D5E" w:rsidRPr="00573644">
        <w:t xml:space="preserve"> a simple man without legal knowledge </w:t>
      </w:r>
      <w:r w:rsidRPr="00573644">
        <w:t>and my</w:t>
      </w:r>
      <w:r w:rsidR="00E91469" w:rsidRPr="00573644">
        <w:t xml:space="preserve"> </w:t>
      </w:r>
      <w:r w:rsidR="00621601" w:rsidRPr="00573644">
        <w:t>application</w:t>
      </w:r>
      <w:r w:rsidR="00E91469" w:rsidRPr="00573644">
        <w:t xml:space="preserve"> for a legal-</w:t>
      </w:r>
      <w:r w:rsidR="006B3D5E" w:rsidRPr="00573644">
        <w:t>aid lawyer was dismissed by the</w:t>
      </w:r>
      <w:r w:rsidR="00400134" w:rsidRPr="00573644">
        <w:t xml:space="preserve"> </w:t>
      </w:r>
      <w:r w:rsidR="006B3D5E" w:rsidRPr="00573644">
        <w:t xml:space="preserve">court. If </w:t>
      </w:r>
      <w:r w:rsidR="00661E88" w:rsidRPr="00573644">
        <w:t xml:space="preserve">I </w:t>
      </w:r>
      <w:r w:rsidR="00E91469" w:rsidRPr="00573644">
        <w:t>ha</w:t>
      </w:r>
      <w:r w:rsidR="00400134" w:rsidRPr="00573644">
        <w:t>d</w:t>
      </w:r>
      <w:r w:rsidR="00E91469" w:rsidRPr="00573644">
        <w:t xml:space="preserve"> </w:t>
      </w:r>
      <w:r w:rsidR="00281179" w:rsidRPr="00573644">
        <w:t xml:space="preserve">had </w:t>
      </w:r>
      <w:r w:rsidR="00E91469" w:rsidRPr="00573644">
        <w:t>a legal-</w:t>
      </w:r>
      <w:r w:rsidR="006B3D5E" w:rsidRPr="00573644">
        <w:t xml:space="preserve">aid lawyer </w:t>
      </w:r>
      <w:r w:rsidRPr="00573644">
        <w:t>I</w:t>
      </w:r>
      <w:r w:rsidR="006B3D5E" w:rsidRPr="00573644">
        <w:t xml:space="preserve"> would have know</w:t>
      </w:r>
      <w:r w:rsidR="00400134" w:rsidRPr="00573644">
        <w:t xml:space="preserve">n that the court </w:t>
      </w:r>
      <w:r w:rsidR="00281179" w:rsidRPr="00573644">
        <w:t>might</w:t>
      </w:r>
      <w:r w:rsidR="00400134" w:rsidRPr="00573644">
        <w:t xml:space="preserve"> require</w:t>
      </w:r>
      <w:r w:rsidR="006B3D5E" w:rsidRPr="00573644">
        <w:t xml:space="preserve"> copies of </w:t>
      </w:r>
      <w:r w:rsidR="0099090A" w:rsidRPr="00573644">
        <w:t>appeal</w:t>
      </w:r>
      <w:r w:rsidR="00281179" w:rsidRPr="00573644">
        <w:t>s</w:t>
      </w:r>
      <w:r w:rsidR="0099090A" w:rsidRPr="00573644">
        <w:t xml:space="preserve"> or interlocutory appeal</w:t>
      </w:r>
      <w:r w:rsidR="00281179" w:rsidRPr="00573644">
        <w:t>s</w:t>
      </w:r>
      <w:r w:rsidR="006B3D5E" w:rsidRPr="00573644">
        <w:t>. The court asked me to provide the copies only after I</w:t>
      </w:r>
      <w:r w:rsidR="00400134" w:rsidRPr="00573644">
        <w:t xml:space="preserve"> had</w:t>
      </w:r>
      <w:r w:rsidR="006B3D5E" w:rsidRPr="00573644">
        <w:t xml:space="preserve"> sent the original pleading</w:t>
      </w:r>
      <w:r w:rsidR="00281179" w:rsidRPr="00573644">
        <w:t>,</w:t>
      </w:r>
      <w:r w:rsidR="006B3D5E" w:rsidRPr="00573644">
        <w:t xml:space="preserve"> and I do not have a computer memory to reproduce exact</w:t>
      </w:r>
      <w:r w:rsidR="00400134" w:rsidRPr="00573644">
        <w:t>ly the</w:t>
      </w:r>
      <w:r w:rsidR="006B3D5E" w:rsidRPr="00573644">
        <w:t xml:space="preserve"> same copy of </w:t>
      </w:r>
      <w:r w:rsidRPr="00573644">
        <w:lastRenderedPageBreak/>
        <w:t xml:space="preserve">what I had written one month </w:t>
      </w:r>
      <w:r w:rsidR="00621601" w:rsidRPr="00573644">
        <w:t>before</w:t>
      </w:r>
      <w:r w:rsidRPr="00573644">
        <w:t xml:space="preserve">. If the court </w:t>
      </w:r>
      <w:r w:rsidR="00281179" w:rsidRPr="00573644">
        <w:t xml:space="preserve">had </w:t>
      </w:r>
      <w:r w:rsidRPr="00573644">
        <w:t>sent me the origin</w:t>
      </w:r>
      <w:r w:rsidR="00400134" w:rsidRPr="00573644">
        <w:t xml:space="preserve">al pleading I could have </w:t>
      </w:r>
      <w:r w:rsidR="00281179" w:rsidRPr="00573644">
        <w:t>copied</w:t>
      </w:r>
      <w:r w:rsidRPr="00573644">
        <w:t xml:space="preserve"> it and sent it back. For</w:t>
      </w:r>
      <w:r w:rsidR="00400134" w:rsidRPr="00573644">
        <w:t xml:space="preserve"> the</w:t>
      </w:r>
      <w:r w:rsidRPr="00573644">
        <w:t xml:space="preserve"> above reasons I as</w:t>
      </w:r>
      <w:r w:rsidR="00400134" w:rsidRPr="00573644">
        <w:t>k</w:t>
      </w:r>
      <w:r w:rsidRPr="00573644">
        <w:t xml:space="preserve"> the court to accept my appeal and interlocutory appeals</w:t>
      </w:r>
      <w:r w:rsidR="00573644" w:rsidRPr="00573644">
        <w:t>.</w:t>
      </w:r>
      <w:r w:rsidRPr="00573644">
        <w:t>”</w:t>
      </w:r>
    </w:p>
    <w:p w:rsidR="00161A20" w:rsidRPr="00573644" w:rsidRDefault="00DA0F1C"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21</w:t>
      </w:r>
      <w:r w:rsidRPr="00573644">
        <w:rPr>
          <w:noProof/>
        </w:rPr>
        <w:fldChar w:fldCharType="end"/>
      </w:r>
      <w:r w:rsidR="00161A20" w:rsidRPr="00573644">
        <w:t xml:space="preserve">.  On 15 November 2012 the court instructed the applicant </w:t>
      </w:r>
      <w:r w:rsidR="00190E47" w:rsidRPr="00573644">
        <w:t xml:space="preserve">that in order to </w:t>
      </w:r>
      <w:r w:rsidR="00161A20" w:rsidRPr="00573644">
        <w:t xml:space="preserve">comply with the formal requirement of his interlocutory appeal </w:t>
      </w:r>
      <w:r w:rsidR="00190E47" w:rsidRPr="00573644">
        <w:t xml:space="preserve">he should </w:t>
      </w:r>
      <w:r w:rsidR="00161A20" w:rsidRPr="00573644">
        <w:t xml:space="preserve">submit </w:t>
      </w:r>
      <w:r w:rsidR="00281179" w:rsidRPr="00573644">
        <w:t>an</w:t>
      </w:r>
      <w:r w:rsidR="00161A20" w:rsidRPr="00573644">
        <w:t xml:space="preserve"> additional copy</w:t>
      </w:r>
      <w:r w:rsidR="00400134" w:rsidRPr="00573644">
        <w:t xml:space="preserve"> </w:t>
      </w:r>
      <w:r w:rsidR="00281179" w:rsidRPr="00573644">
        <w:t xml:space="preserve">of it, </w:t>
      </w:r>
      <w:r w:rsidR="00400134" w:rsidRPr="00573644">
        <w:t>which t</w:t>
      </w:r>
      <w:r w:rsidR="00161A20" w:rsidRPr="00573644">
        <w:t>he applicant failed to</w:t>
      </w:r>
      <w:r w:rsidR="00400134" w:rsidRPr="00573644">
        <w:t xml:space="preserve"> do</w:t>
      </w:r>
      <w:r w:rsidR="004B5C74" w:rsidRPr="00573644">
        <w:t>. On 24 </w:t>
      </w:r>
      <w:r w:rsidR="00161A20" w:rsidRPr="00573644">
        <w:t>January 2013 the court rejected the applicant</w:t>
      </w:r>
      <w:r w:rsidR="00573644" w:rsidRPr="00573644">
        <w:t>’</w:t>
      </w:r>
      <w:r w:rsidR="00161A20" w:rsidRPr="00573644">
        <w:t>s interlocutory appeal.</w:t>
      </w:r>
    </w:p>
    <w:p w:rsidR="00014566" w:rsidRPr="00573644" w:rsidRDefault="00014566" w:rsidP="00573644">
      <w:pPr>
        <w:pStyle w:val="ECHRHeading1"/>
      </w:pPr>
      <w:r w:rsidRPr="00573644">
        <w:t>II.  RELEVANT DOMESTIC LAW AND PRACTICE</w:t>
      </w:r>
    </w:p>
    <w:p w:rsidR="00BD4397" w:rsidRPr="00573644" w:rsidRDefault="00AA3EE0" w:rsidP="00573644">
      <w:pPr>
        <w:pStyle w:val="ECHRHeading2"/>
      </w:pPr>
      <w:r w:rsidRPr="00573644">
        <w:t>A.  </w:t>
      </w:r>
      <w:r w:rsidR="00BD4397" w:rsidRPr="00573644">
        <w:t>Conditions of detention</w:t>
      </w:r>
    </w:p>
    <w:p w:rsidR="00BD4397" w:rsidRPr="00573644" w:rsidRDefault="00925AB6"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22</w:t>
      </w:r>
      <w:r w:rsidRPr="00573644">
        <w:fldChar w:fldCharType="end"/>
      </w:r>
      <w:r w:rsidRPr="00573644">
        <w:t>.  </w:t>
      </w:r>
      <w:r w:rsidR="00BD4397" w:rsidRPr="00573644">
        <w:t>A detailed description of the relevant domestic law and practice concerning general rules governing the conditions of detention in Poland</w:t>
      </w:r>
      <w:r w:rsidR="00621601" w:rsidRPr="00573644">
        <w:t>,</w:t>
      </w:r>
      <w:r w:rsidR="00BD4397" w:rsidRPr="00573644">
        <w:t xml:space="preserve"> and </w:t>
      </w:r>
      <w:r w:rsidR="00621601" w:rsidRPr="00573644">
        <w:t xml:space="preserve">of the </w:t>
      </w:r>
      <w:r w:rsidR="00BD4397" w:rsidRPr="00573644">
        <w:t>domestic remedies available to detainees alleging that the conditions of their detention were inadequate</w:t>
      </w:r>
      <w:r w:rsidR="00621601" w:rsidRPr="00573644">
        <w:t>,</w:t>
      </w:r>
      <w:r w:rsidR="00BD4397" w:rsidRPr="00573644">
        <w:t xml:space="preserve"> are set out in the Court</w:t>
      </w:r>
      <w:r w:rsidR="00573644" w:rsidRPr="00573644">
        <w:t>’</w:t>
      </w:r>
      <w:r w:rsidR="00BD4397" w:rsidRPr="00573644">
        <w:t xml:space="preserve">s pilot judgments in the cases of </w:t>
      </w:r>
      <w:r w:rsidR="00BD4397" w:rsidRPr="00573644">
        <w:rPr>
          <w:i/>
        </w:rPr>
        <w:t>Orchowski v. Poland</w:t>
      </w:r>
      <w:r w:rsidR="00BD4397" w:rsidRPr="00573644">
        <w:t xml:space="preserve"> (no. 17885/04)</w:t>
      </w:r>
      <w:r w:rsidR="00077BD4" w:rsidRPr="00573644">
        <w:t>,</w:t>
      </w:r>
      <w:r w:rsidR="00BD4397" w:rsidRPr="00573644">
        <w:t xml:space="preserve"> and </w:t>
      </w:r>
      <w:r w:rsidR="00573644" w:rsidRPr="00573644">
        <w:rPr>
          <w:i/>
        </w:rPr>
        <w:t>Norbert </w:t>
      </w:r>
      <w:r w:rsidR="00BD4397" w:rsidRPr="00573644">
        <w:rPr>
          <w:i/>
        </w:rPr>
        <w:t>Sikorski v. Poland</w:t>
      </w:r>
      <w:r w:rsidR="00BD4397" w:rsidRPr="00573644">
        <w:t xml:space="preserve"> (no. 17599/05)</w:t>
      </w:r>
      <w:r w:rsidR="00077BD4" w:rsidRPr="00573644">
        <w:t>, both</w:t>
      </w:r>
      <w:r w:rsidR="00BD4397" w:rsidRPr="00573644">
        <w:t xml:space="preserve"> ado</w:t>
      </w:r>
      <w:r w:rsidR="004B5C74" w:rsidRPr="00573644">
        <w:t>pted on 22 October 2009 (see §§ </w:t>
      </w:r>
      <w:r w:rsidR="00BD4397" w:rsidRPr="00573644">
        <w:t>75-85 and §§</w:t>
      </w:r>
      <w:r w:rsidR="00337901" w:rsidRPr="00573644">
        <w:t xml:space="preserve"> </w:t>
      </w:r>
      <w:r w:rsidR="00BD4397" w:rsidRPr="00573644">
        <w:t>45</w:t>
      </w:r>
      <w:r w:rsidR="00281179" w:rsidRPr="00573644">
        <w:t>-</w:t>
      </w:r>
      <w:r w:rsidR="00BD4397" w:rsidRPr="00573644">
        <w:t>88 respectively). More recent developments are described in the Court</w:t>
      </w:r>
      <w:r w:rsidR="00573644" w:rsidRPr="00573644">
        <w:t>’</w:t>
      </w:r>
      <w:r w:rsidR="00BD4397" w:rsidRPr="00573644">
        <w:t xml:space="preserve">s decision in the case of </w:t>
      </w:r>
      <w:r w:rsidR="00BD4397" w:rsidRPr="00573644">
        <w:rPr>
          <w:i/>
        </w:rPr>
        <w:t>Łatak v. Poland</w:t>
      </w:r>
      <w:r w:rsidR="004B5C74" w:rsidRPr="00573644">
        <w:t xml:space="preserve"> (no. </w:t>
      </w:r>
      <w:r w:rsidR="00BD4397" w:rsidRPr="00573644">
        <w:t>52070/08) adopted on 12</w:t>
      </w:r>
      <w:r w:rsidR="00337901" w:rsidRPr="00573644">
        <w:t xml:space="preserve"> </w:t>
      </w:r>
      <w:r w:rsidR="00BD4397" w:rsidRPr="00573644">
        <w:t>October 2010 (see §§ 25-54).</w:t>
      </w:r>
    </w:p>
    <w:p w:rsidR="00BD4397" w:rsidRPr="00573644" w:rsidRDefault="00AA3EE0" w:rsidP="00573644">
      <w:pPr>
        <w:pStyle w:val="ECHRHeading2"/>
      </w:pPr>
      <w:r w:rsidRPr="00573644">
        <w:t>B.  </w:t>
      </w:r>
      <w:r w:rsidR="00BD4397" w:rsidRPr="00573644">
        <w:t xml:space="preserve">Access to </w:t>
      </w:r>
      <w:r w:rsidR="00C35066" w:rsidRPr="00573644">
        <w:t xml:space="preserve">a </w:t>
      </w:r>
      <w:r w:rsidR="00BD4397" w:rsidRPr="00573644">
        <w:t>court</w:t>
      </w:r>
    </w:p>
    <w:p w:rsidR="00DD4C8B" w:rsidRPr="00573644" w:rsidRDefault="00DD4C8B"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23</w:t>
      </w:r>
      <w:r w:rsidRPr="00573644">
        <w:fldChar w:fldCharType="end"/>
      </w:r>
      <w:r w:rsidRPr="00573644">
        <w:t xml:space="preserve">.  The relevant domestic law and practice concerning access to </w:t>
      </w:r>
      <w:r w:rsidR="00C35066" w:rsidRPr="00573644">
        <w:t xml:space="preserve">a </w:t>
      </w:r>
      <w:r w:rsidRPr="00573644">
        <w:t>court and procedural requirements concerning pleadings lodged with the courts is described in the Court</w:t>
      </w:r>
      <w:r w:rsidR="00573644" w:rsidRPr="00573644">
        <w:t>’</w:t>
      </w:r>
      <w:r w:rsidRPr="00573644">
        <w:t xml:space="preserve">s judgment in the case of </w:t>
      </w:r>
      <w:r w:rsidRPr="00573644">
        <w:rPr>
          <w:i/>
        </w:rPr>
        <w:t>Parol v. Poland</w:t>
      </w:r>
      <w:r w:rsidRPr="00573644">
        <w:t xml:space="preserve"> (no.</w:t>
      </w:r>
      <w:r w:rsidR="001B5C34" w:rsidRPr="00573644">
        <w:t> </w:t>
      </w:r>
      <w:r w:rsidRPr="00573644">
        <w:t>65379/13, §§ 18-26, 18 October 2018).</w:t>
      </w:r>
    </w:p>
    <w:p w:rsidR="00014566" w:rsidRPr="00573644" w:rsidRDefault="00014566" w:rsidP="00573644">
      <w:pPr>
        <w:pStyle w:val="ECHRTitle1"/>
      </w:pPr>
      <w:r w:rsidRPr="00573644">
        <w:t>THE LAW</w:t>
      </w:r>
    </w:p>
    <w:p w:rsidR="00014566" w:rsidRPr="00573644" w:rsidRDefault="00014566" w:rsidP="00573644">
      <w:pPr>
        <w:pStyle w:val="ECHRHeading1"/>
      </w:pPr>
      <w:r w:rsidRPr="00573644">
        <w:t xml:space="preserve">I.  ALLEGED VIOLATION OF ARTICLE </w:t>
      </w:r>
      <w:r w:rsidR="00925AB6" w:rsidRPr="00573644">
        <w:t xml:space="preserve">6 </w:t>
      </w:r>
      <w:r w:rsidR="00925AB6" w:rsidRPr="00573644">
        <w:rPr>
          <w:rFonts w:cstheme="majorHAnsi"/>
        </w:rPr>
        <w:t>§</w:t>
      </w:r>
      <w:r w:rsidR="00925AB6" w:rsidRPr="00573644">
        <w:t xml:space="preserve"> 1</w:t>
      </w:r>
      <w:r w:rsidRPr="00573644">
        <w:t xml:space="preserve"> OF THE CONVENTION</w:t>
      </w:r>
    </w:p>
    <w:p w:rsidR="00925AB6" w:rsidRPr="00573644" w:rsidRDefault="00A332B3" w:rsidP="00573644">
      <w:pPr>
        <w:pStyle w:val="ECHRPara"/>
        <w:ind w:firstLine="357"/>
      </w:pPr>
      <w:r w:rsidRPr="00573644">
        <w:fldChar w:fldCharType="begin"/>
      </w:r>
      <w:r w:rsidRPr="00573644">
        <w:instrText xml:space="preserve"> SEQ level0 \*arabic </w:instrText>
      </w:r>
      <w:r w:rsidRPr="00573644">
        <w:fldChar w:fldCharType="separate"/>
      </w:r>
      <w:r w:rsidR="00573644" w:rsidRPr="00573644">
        <w:rPr>
          <w:noProof/>
        </w:rPr>
        <w:t>24</w:t>
      </w:r>
      <w:r w:rsidRPr="00573644">
        <w:fldChar w:fldCharType="end"/>
      </w:r>
      <w:r w:rsidR="00925AB6" w:rsidRPr="00573644">
        <w:t>.  The applicant complained</w:t>
      </w:r>
      <w:r w:rsidR="00014566" w:rsidRPr="00573644">
        <w:t xml:space="preserve"> </w:t>
      </w:r>
      <w:r w:rsidR="00C35066" w:rsidRPr="00573644">
        <w:t xml:space="preserve">of a </w:t>
      </w:r>
      <w:r w:rsidR="00925AB6" w:rsidRPr="00573644">
        <w:t xml:space="preserve">violation of his right of access to </w:t>
      </w:r>
      <w:r w:rsidR="00077BD4" w:rsidRPr="00573644">
        <w:t xml:space="preserve">a </w:t>
      </w:r>
      <w:r w:rsidR="00925AB6" w:rsidRPr="00573644">
        <w:t xml:space="preserve">court as provided in Article 6 </w:t>
      </w:r>
      <w:r w:rsidR="00925AB6" w:rsidRPr="00573644">
        <w:rPr>
          <w:rFonts w:cstheme="minorHAnsi"/>
        </w:rPr>
        <w:t>§</w:t>
      </w:r>
      <w:r w:rsidR="00925AB6" w:rsidRPr="00573644">
        <w:t xml:space="preserve"> 1 of the Convention, the relevant part of which reads as follows:</w:t>
      </w:r>
    </w:p>
    <w:p w:rsidR="00E30DBD" w:rsidRPr="00573644" w:rsidRDefault="00925AB6" w:rsidP="00573644">
      <w:pPr>
        <w:pStyle w:val="ECHRParaQuote"/>
      </w:pPr>
      <w:r w:rsidRPr="00573644">
        <w:t>“In the determination of his civil rights and obligations ... everyone is entitled to a fair ... hearing ... by [a] ... tribunal ...”</w:t>
      </w:r>
    </w:p>
    <w:p w:rsidR="00014566" w:rsidRPr="00573644" w:rsidRDefault="00014566" w:rsidP="00573644">
      <w:pPr>
        <w:pStyle w:val="ECHRHeading2"/>
      </w:pPr>
      <w:r w:rsidRPr="00573644">
        <w:lastRenderedPageBreak/>
        <w:t>A.  Admissibility</w:t>
      </w:r>
    </w:p>
    <w:p w:rsidR="00925AB6" w:rsidRPr="00573644" w:rsidRDefault="00925AB6"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25</w:t>
      </w:r>
      <w:r w:rsidRPr="00573644">
        <w:fldChar w:fldCharType="end"/>
      </w:r>
      <w:r w:rsidRPr="00573644">
        <w:t>.  </w:t>
      </w:r>
      <w:r w:rsidR="00C4390A" w:rsidRPr="00573644">
        <w:t xml:space="preserve">The Government submitted that this complaint </w:t>
      </w:r>
      <w:r w:rsidR="00C63DC6" w:rsidRPr="00573644">
        <w:t xml:space="preserve">by </w:t>
      </w:r>
      <w:r w:rsidR="00C4390A" w:rsidRPr="00573644">
        <w:t xml:space="preserve">the </w:t>
      </w:r>
      <w:r w:rsidR="00C63DC6" w:rsidRPr="00573644">
        <w:t xml:space="preserve">applicant </w:t>
      </w:r>
      <w:r w:rsidR="00C4390A" w:rsidRPr="00573644">
        <w:t xml:space="preserve">should be found inadmissible under Article 35 </w:t>
      </w:r>
      <w:r w:rsidR="00C4390A" w:rsidRPr="00573644">
        <w:rPr>
          <w:rFonts w:cstheme="minorHAnsi"/>
        </w:rPr>
        <w:t>§</w:t>
      </w:r>
      <w:r w:rsidR="00C4390A" w:rsidRPr="00573644">
        <w:t xml:space="preserve"> 3 of the Convention </w:t>
      </w:r>
      <w:r w:rsidR="00C63DC6" w:rsidRPr="00573644">
        <w:t xml:space="preserve">as </w:t>
      </w:r>
      <w:r w:rsidR="00C4390A" w:rsidRPr="00573644">
        <w:t>manifestly ill-founded.</w:t>
      </w:r>
    </w:p>
    <w:p w:rsidR="00014566" w:rsidRPr="00573644" w:rsidRDefault="00925AB6"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26</w:t>
      </w:r>
      <w:r w:rsidRPr="00573644">
        <w:fldChar w:fldCharType="end"/>
      </w:r>
      <w:r w:rsidRPr="00573644">
        <w:t>.  </w:t>
      </w:r>
      <w:r w:rsidR="00014566" w:rsidRPr="00573644">
        <w:t>The Court notes that this complaint is not manifestly ill-founded within the meaning of Article 35 § 3 (a) of the Convention. It further notes that it is not inadmissible on any other grounds. It must therefore be declared admissible.</w:t>
      </w:r>
    </w:p>
    <w:p w:rsidR="00014566" w:rsidRPr="00573644" w:rsidRDefault="00014566" w:rsidP="00573644">
      <w:pPr>
        <w:pStyle w:val="ECHRHeading2"/>
      </w:pPr>
      <w:r w:rsidRPr="00573644">
        <w:t>B.  Merits</w:t>
      </w:r>
    </w:p>
    <w:p w:rsidR="00F563D4" w:rsidRPr="00573644" w:rsidRDefault="00F563D4" w:rsidP="00573644">
      <w:pPr>
        <w:pStyle w:val="ECHRHeading3"/>
      </w:pPr>
      <w:r w:rsidRPr="00573644">
        <w:t>1.  The parties</w:t>
      </w:r>
      <w:r w:rsidR="00573644" w:rsidRPr="00573644">
        <w:t>’</w:t>
      </w:r>
      <w:r w:rsidRPr="00573644">
        <w:t xml:space="preserve"> submissions</w:t>
      </w:r>
    </w:p>
    <w:p w:rsidR="00014566" w:rsidRPr="00573644" w:rsidRDefault="00A332B3"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27</w:t>
      </w:r>
      <w:r w:rsidRPr="00573644">
        <w:fldChar w:fldCharType="end"/>
      </w:r>
      <w:r w:rsidR="00014566" w:rsidRPr="00573644">
        <w:t xml:space="preserve">.  The applicant </w:t>
      </w:r>
      <w:r w:rsidR="00C4390A" w:rsidRPr="00573644">
        <w:t xml:space="preserve">complained that </w:t>
      </w:r>
      <w:r w:rsidR="00661E88" w:rsidRPr="00573644">
        <w:t xml:space="preserve">the </w:t>
      </w:r>
      <w:r w:rsidR="00C4390A" w:rsidRPr="00573644">
        <w:t xml:space="preserve">rejection of his appeal for failure to send an identical copy </w:t>
      </w:r>
      <w:r w:rsidR="00C72EB1" w:rsidRPr="00573644">
        <w:t>there</w:t>
      </w:r>
      <w:r w:rsidR="00C4390A" w:rsidRPr="00573644">
        <w:t xml:space="preserve">of </w:t>
      </w:r>
      <w:r w:rsidR="00661E88" w:rsidRPr="00573644">
        <w:t xml:space="preserve">had </w:t>
      </w:r>
      <w:r w:rsidR="00C4390A" w:rsidRPr="00573644">
        <w:t>deprived him</w:t>
      </w:r>
      <w:r w:rsidR="00C72EB1" w:rsidRPr="00573644">
        <w:t xml:space="preserve"> of</w:t>
      </w:r>
      <w:r w:rsidR="00C4390A" w:rsidRPr="00573644">
        <w:t xml:space="preserve"> </w:t>
      </w:r>
      <w:r w:rsidR="00C63DC6" w:rsidRPr="00573644">
        <w:t xml:space="preserve">the </w:t>
      </w:r>
      <w:r w:rsidR="00C4390A" w:rsidRPr="00573644">
        <w:t xml:space="preserve">right of access to </w:t>
      </w:r>
      <w:r w:rsidR="00C63DC6" w:rsidRPr="00573644">
        <w:t xml:space="preserve">a </w:t>
      </w:r>
      <w:r w:rsidR="00C4390A" w:rsidRPr="00573644">
        <w:t>court</w:t>
      </w:r>
      <w:r w:rsidR="00C72EB1" w:rsidRPr="00573644">
        <w:t xml:space="preserve"> safeguarded by</w:t>
      </w:r>
      <w:r w:rsidR="00C4390A" w:rsidRPr="00573644">
        <w:t xml:space="preserve"> Article 6 </w:t>
      </w:r>
      <w:r w:rsidR="00C4390A" w:rsidRPr="00573644">
        <w:rPr>
          <w:rFonts w:cstheme="minorHAnsi"/>
        </w:rPr>
        <w:t>§</w:t>
      </w:r>
      <w:r w:rsidR="00C4390A" w:rsidRPr="00573644">
        <w:t xml:space="preserve"> 1 of the Convention</w:t>
      </w:r>
      <w:r w:rsidR="005145C0" w:rsidRPr="00573644">
        <w:t>.</w:t>
      </w:r>
    </w:p>
    <w:p w:rsidR="00014566" w:rsidRPr="00573644" w:rsidRDefault="00A332B3" w:rsidP="00573644">
      <w:pPr>
        <w:pStyle w:val="ECHRPara"/>
        <w:rPr>
          <w:snapToGrid w:val="0"/>
        </w:rPr>
      </w:pPr>
      <w:r w:rsidRPr="00573644">
        <w:fldChar w:fldCharType="begin"/>
      </w:r>
      <w:r w:rsidRPr="00573644">
        <w:instrText xml:space="preserve"> SEQ level0 \*arabic </w:instrText>
      </w:r>
      <w:r w:rsidRPr="00573644">
        <w:fldChar w:fldCharType="separate"/>
      </w:r>
      <w:r w:rsidR="00573644" w:rsidRPr="00573644">
        <w:rPr>
          <w:noProof/>
        </w:rPr>
        <w:t>28</w:t>
      </w:r>
      <w:r w:rsidRPr="00573644">
        <w:fldChar w:fldCharType="end"/>
      </w:r>
      <w:r w:rsidR="00014566" w:rsidRPr="00573644">
        <w:t xml:space="preserve">.  The Government </w:t>
      </w:r>
      <w:r w:rsidR="00C72EB1" w:rsidRPr="00573644">
        <w:t xml:space="preserve">relied on </w:t>
      </w:r>
      <w:r w:rsidR="00291017" w:rsidRPr="00573644">
        <w:t xml:space="preserve">well-established domestic case-law </w:t>
      </w:r>
      <w:r w:rsidR="00C72EB1" w:rsidRPr="00573644">
        <w:t xml:space="preserve">concerning </w:t>
      </w:r>
      <w:r w:rsidR="00291017" w:rsidRPr="00573644">
        <w:t>Article</w:t>
      </w:r>
      <w:r w:rsidR="00C72EB1" w:rsidRPr="00573644">
        <w:t>s</w:t>
      </w:r>
      <w:r w:rsidR="00291017" w:rsidRPr="00573644">
        <w:t xml:space="preserve"> 128 and 368 of the Code of Civil Proce</w:t>
      </w:r>
      <w:r w:rsidR="00190E47" w:rsidRPr="00573644">
        <w:t xml:space="preserve">edings </w:t>
      </w:r>
      <w:r w:rsidR="00291017" w:rsidRPr="00573644">
        <w:t>that show</w:t>
      </w:r>
      <w:r w:rsidR="00661E88" w:rsidRPr="00573644">
        <w:t>ed</w:t>
      </w:r>
      <w:r w:rsidR="00291017" w:rsidRPr="00573644">
        <w:t xml:space="preserve"> that failure to rectify </w:t>
      </w:r>
      <w:r w:rsidR="00621601" w:rsidRPr="00573644">
        <w:t xml:space="preserve">the </w:t>
      </w:r>
      <w:r w:rsidR="00291017" w:rsidRPr="00573644">
        <w:t xml:space="preserve">formal shortcomings of an appeal by sending </w:t>
      </w:r>
      <w:r w:rsidR="00621601" w:rsidRPr="00573644">
        <w:t xml:space="preserve">an </w:t>
      </w:r>
      <w:r w:rsidR="00291017" w:rsidRPr="00573644">
        <w:t xml:space="preserve">identical copy thereof was a valid reason to reject </w:t>
      </w:r>
      <w:r w:rsidR="00621601" w:rsidRPr="00573644">
        <w:t xml:space="preserve">that </w:t>
      </w:r>
      <w:r w:rsidR="00291017" w:rsidRPr="00573644">
        <w:t>appeal. The Government underlined that the relevant rules governing domestic courts</w:t>
      </w:r>
      <w:r w:rsidR="00573644" w:rsidRPr="00573644">
        <w:t>’</w:t>
      </w:r>
      <w:r w:rsidR="00291017" w:rsidRPr="00573644">
        <w:t xml:space="preserve"> practice served the purpose of proper organisation of the proceedings, including the ability of all the parties to proceedings to acquaint themselves with </w:t>
      </w:r>
      <w:r w:rsidR="00C91B2B" w:rsidRPr="00573644">
        <w:t xml:space="preserve">the </w:t>
      </w:r>
      <w:r w:rsidR="00291017" w:rsidRPr="00573644">
        <w:t>case</w:t>
      </w:r>
      <w:r w:rsidR="00C63DC6" w:rsidRPr="00573644">
        <w:t xml:space="preserve"> </w:t>
      </w:r>
      <w:r w:rsidR="00291017" w:rsidRPr="00573644">
        <w:t>files</w:t>
      </w:r>
      <w:r w:rsidR="00C63DC6" w:rsidRPr="00573644">
        <w:t xml:space="preserve"> thereof</w:t>
      </w:r>
      <w:r w:rsidR="00291017" w:rsidRPr="00573644">
        <w:t xml:space="preserve">. The Government also </w:t>
      </w:r>
      <w:r w:rsidR="00C63DC6" w:rsidRPr="00573644">
        <w:t xml:space="preserve">relied on </w:t>
      </w:r>
      <w:r w:rsidR="00291017" w:rsidRPr="00573644">
        <w:t>the Court</w:t>
      </w:r>
      <w:r w:rsidR="00573644" w:rsidRPr="00573644">
        <w:t>’</w:t>
      </w:r>
      <w:r w:rsidR="00291017" w:rsidRPr="00573644">
        <w:t xml:space="preserve">s </w:t>
      </w:r>
      <w:r w:rsidR="00661E88" w:rsidRPr="00573644">
        <w:t>judgment</w:t>
      </w:r>
      <w:r w:rsidR="00291017" w:rsidRPr="00573644">
        <w:t xml:space="preserve"> </w:t>
      </w:r>
      <w:r w:rsidR="00291017" w:rsidRPr="00573644">
        <w:rPr>
          <w:i/>
        </w:rPr>
        <w:t>Siwiec v. Poland</w:t>
      </w:r>
      <w:r w:rsidR="00291017" w:rsidRPr="00573644">
        <w:t xml:space="preserve"> </w:t>
      </w:r>
      <w:r w:rsidR="00661E88" w:rsidRPr="00573644">
        <w:t>(</w:t>
      </w:r>
      <w:r w:rsidR="00291017" w:rsidRPr="00573644">
        <w:t>no. 28095/08</w:t>
      </w:r>
      <w:r w:rsidR="00291017" w:rsidRPr="00573644">
        <w:rPr>
          <w:snapToGrid w:val="0"/>
        </w:rPr>
        <w:t>, 3 July 2012</w:t>
      </w:r>
      <w:r w:rsidR="00661E88" w:rsidRPr="00573644">
        <w:rPr>
          <w:snapToGrid w:val="0"/>
        </w:rPr>
        <w:t>),</w:t>
      </w:r>
      <w:r w:rsidR="00291017" w:rsidRPr="00573644">
        <w:rPr>
          <w:snapToGrid w:val="0"/>
        </w:rPr>
        <w:t xml:space="preserve"> and argued that</w:t>
      </w:r>
      <w:r w:rsidR="00661E88" w:rsidRPr="00573644">
        <w:rPr>
          <w:snapToGrid w:val="0"/>
        </w:rPr>
        <w:t>,</w:t>
      </w:r>
      <w:r w:rsidR="00C72EB1" w:rsidRPr="00573644">
        <w:rPr>
          <w:snapToGrid w:val="0"/>
        </w:rPr>
        <w:t xml:space="preserve"> having regard to </w:t>
      </w:r>
      <w:r w:rsidR="00291017" w:rsidRPr="00573644">
        <w:rPr>
          <w:snapToGrid w:val="0"/>
        </w:rPr>
        <w:t>the similarity of the circumstances</w:t>
      </w:r>
      <w:r w:rsidR="00661E88" w:rsidRPr="00573644">
        <w:rPr>
          <w:snapToGrid w:val="0"/>
        </w:rPr>
        <w:t>,</w:t>
      </w:r>
      <w:r w:rsidR="00291017" w:rsidRPr="00573644">
        <w:rPr>
          <w:snapToGrid w:val="0"/>
        </w:rPr>
        <w:t xml:space="preserve"> the case at hand should be decided in a similar way. </w:t>
      </w:r>
      <w:r w:rsidR="00C72EB1" w:rsidRPr="00573644">
        <w:rPr>
          <w:snapToGrid w:val="0"/>
        </w:rPr>
        <w:t>T</w:t>
      </w:r>
      <w:r w:rsidR="00291017" w:rsidRPr="00573644">
        <w:rPr>
          <w:snapToGrid w:val="0"/>
        </w:rPr>
        <w:t>he Government</w:t>
      </w:r>
      <w:r w:rsidR="00C72EB1" w:rsidRPr="00573644">
        <w:rPr>
          <w:snapToGrid w:val="0"/>
        </w:rPr>
        <w:t xml:space="preserve"> further</w:t>
      </w:r>
      <w:r w:rsidR="00291017" w:rsidRPr="00573644">
        <w:rPr>
          <w:snapToGrid w:val="0"/>
        </w:rPr>
        <w:t xml:space="preserve"> submitted that the applicant </w:t>
      </w:r>
      <w:r w:rsidR="00C72EB1" w:rsidRPr="00573644">
        <w:rPr>
          <w:snapToGrid w:val="0"/>
        </w:rPr>
        <w:t>had been</w:t>
      </w:r>
      <w:r w:rsidR="00291017" w:rsidRPr="00573644">
        <w:rPr>
          <w:snapToGrid w:val="0"/>
        </w:rPr>
        <w:t xml:space="preserve"> informed </w:t>
      </w:r>
      <w:r w:rsidR="00C63DC6" w:rsidRPr="00573644">
        <w:rPr>
          <w:snapToGrid w:val="0"/>
        </w:rPr>
        <w:t xml:space="preserve">of his </w:t>
      </w:r>
      <w:r w:rsidR="00291017" w:rsidRPr="00573644">
        <w:rPr>
          <w:snapToGrid w:val="0"/>
        </w:rPr>
        <w:t xml:space="preserve">obligation to submit pleadings in </w:t>
      </w:r>
      <w:r w:rsidR="00C63DC6" w:rsidRPr="00573644">
        <w:rPr>
          <w:snapToGrid w:val="0"/>
        </w:rPr>
        <w:t>the correct</w:t>
      </w:r>
      <w:r w:rsidR="00291017" w:rsidRPr="00573644">
        <w:rPr>
          <w:snapToGrid w:val="0"/>
        </w:rPr>
        <w:t xml:space="preserve"> number of copies</w:t>
      </w:r>
      <w:r w:rsidR="00C72EB1" w:rsidRPr="00573644">
        <w:rPr>
          <w:snapToGrid w:val="0"/>
        </w:rPr>
        <w:t xml:space="preserve">. They referred to </w:t>
      </w:r>
      <w:r w:rsidR="00291017" w:rsidRPr="00573644">
        <w:rPr>
          <w:snapToGrid w:val="0"/>
        </w:rPr>
        <w:t>letter</w:t>
      </w:r>
      <w:r w:rsidR="00C72EB1" w:rsidRPr="00573644">
        <w:rPr>
          <w:snapToGrid w:val="0"/>
        </w:rPr>
        <w:t>s</w:t>
      </w:r>
      <w:r w:rsidR="00291017" w:rsidRPr="00573644">
        <w:rPr>
          <w:snapToGrid w:val="0"/>
        </w:rPr>
        <w:t xml:space="preserve"> of 11 </w:t>
      </w:r>
      <w:r w:rsidR="00C72EB1" w:rsidRPr="00573644">
        <w:rPr>
          <w:snapToGrid w:val="0"/>
        </w:rPr>
        <w:t>and of</w:t>
      </w:r>
      <w:r w:rsidR="00291017" w:rsidRPr="00573644">
        <w:rPr>
          <w:snapToGrid w:val="0"/>
        </w:rPr>
        <w:t xml:space="preserve"> 23</w:t>
      </w:r>
      <w:r w:rsidR="00AA3EE0" w:rsidRPr="00573644">
        <w:rPr>
          <w:snapToGrid w:val="0"/>
        </w:rPr>
        <w:t> </w:t>
      </w:r>
      <w:r w:rsidR="00291017" w:rsidRPr="00573644">
        <w:rPr>
          <w:snapToGrid w:val="0"/>
        </w:rPr>
        <w:t>March 2011</w:t>
      </w:r>
      <w:r w:rsidR="00C63DC6" w:rsidRPr="00573644">
        <w:rPr>
          <w:snapToGrid w:val="0"/>
        </w:rPr>
        <w:t>,</w:t>
      </w:r>
      <w:r w:rsidR="00C72EB1" w:rsidRPr="00573644">
        <w:rPr>
          <w:snapToGrid w:val="0"/>
        </w:rPr>
        <w:t xml:space="preserve"> and </w:t>
      </w:r>
      <w:r w:rsidR="00661E88" w:rsidRPr="00573644">
        <w:rPr>
          <w:snapToGrid w:val="0"/>
        </w:rPr>
        <w:t>argued</w:t>
      </w:r>
      <w:r w:rsidR="00C72EB1" w:rsidRPr="00573644">
        <w:rPr>
          <w:snapToGrid w:val="0"/>
        </w:rPr>
        <w:t xml:space="preserve"> that </w:t>
      </w:r>
      <w:r w:rsidR="00291017" w:rsidRPr="00573644">
        <w:rPr>
          <w:snapToGrid w:val="0"/>
        </w:rPr>
        <w:t>the applicant should have known about the requirement to submit appeal</w:t>
      </w:r>
      <w:r w:rsidR="00C63DC6" w:rsidRPr="00573644">
        <w:rPr>
          <w:snapToGrid w:val="0"/>
        </w:rPr>
        <w:t>s</w:t>
      </w:r>
      <w:r w:rsidR="00291017" w:rsidRPr="00573644">
        <w:rPr>
          <w:snapToGrid w:val="0"/>
        </w:rPr>
        <w:t xml:space="preserve"> in two identical copies.</w:t>
      </w:r>
    </w:p>
    <w:p w:rsidR="00F563D4" w:rsidRPr="00573644" w:rsidRDefault="00F563D4" w:rsidP="00573644">
      <w:pPr>
        <w:pStyle w:val="ECHRHeading3"/>
      </w:pPr>
      <w:r w:rsidRPr="00573644">
        <w:t>2.  The Court</w:t>
      </w:r>
      <w:r w:rsidR="00573644" w:rsidRPr="00573644">
        <w:t>’</w:t>
      </w:r>
      <w:r w:rsidRPr="00573644">
        <w:t>s assessment</w:t>
      </w:r>
    </w:p>
    <w:p w:rsidR="00F563D4" w:rsidRPr="00573644" w:rsidRDefault="001B5C34" w:rsidP="00573644">
      <w:pPr>
        <w:pStyle w:val="ECHRHeading4"/>
      </w:pPr>
      <w:r w:rsidRPr="00573644">
        <w:t>(</w:t>
      </w:r>
      <w:r w:rsidR="00F563D4" w:rsidRPr="00573644">
        <w:t>a</w:t>
      </w:r>
      <w:r w:rsidRPr="00573644">
        <w:t>)</w:t>
      </w:r>
      <w:r w:rsidR="00F563D4" w:rsidRPr="00573644">
        <w:t> </w:t>
      </w:r>
      <w:r w:rsidR="00AA3EE0" w:rsidRPr="00573644">
        <w:t> </w:t>
      </w:r>
      <w:r w:rsidR="00F563D4" w:rsidRPr="00573644">
        <w:t>General principles</w:t>
      </w:r>
    </w:p>
    <w:p w:rsidR="00CC1FE1" w:rsidRPr="00573644" w:rsidRDefault="00720FD5"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29</w:t>
      </w:r>
      <w:r w:rsidRPr="00573644">
        <w:fldChar w:fldCharType="end"/>
      </w:r>
      <w:r w:rsidRPr="00573644">
        <w:t>.  </w:t>
      </w:r>
      <w:r w:rsidR="00C31317" w:rsidRPr="00573644">
        <w:t xml:space="preserve">The Court reiterates that </w:t>
      </w:r>
      <w:r w:rsidR="00C31317" w:rsidRPr="00573644">
        <w:rPr>
          <w:szCs w:val="24"/>
        </w:rPr>
        <w:t>that the right to a fair trial, as guaranteed by Article 6 § 1, must be construed in the light of the rule of law, which requires that litigants should have an effective judicial remedy enabling them to assert their civil rights (</w:t>
      </w:r>
      <w:r w:rsidR="00C63DC6" w:rsidRPr="00573644">
        <w:rPr>
          <w:szCs w:val="24"/>
        </w:rPr>
        <w:t xml:space="preserve">see </w:t>
      </w:r>
      <w:r w:rsidR="00C31317" w:rsidRPr="00573644">
        <w:rPr>
          <w:i/>
        </w:rPr>
        <w:t>Běleš and Others v. the Czech Republic</w:t>
      </w:r>
      <w:r w:rsidR="00C31317" w:rsidRPr="00573644">
        <w:t>, no.</w:t>
      </w:r>
      <w:r w:rsidR="00AA3EE0" w:rsidRPr="00573644">
        <w:t> </w:t>
      </w:r>
      <w:r w:rsidR="00C31317" w:rsidRPr="00573644">
        <w:t>47273/99, § 49, ECHR 2002</w:t>
      </w:r>
      <w:r w:rsidR="00C31317" w:rsidRPr="00573644">
        <w:noBreakHyphen/>
        <w:t xml:space="preserve">IX). In this way, that provision embodies the “right to a court”, of which the right of access, that is the right to institute proceedings before a court in civil matters, constitutes one aspect only; however, it is an aspect that makes it in fact possible to benefit from </w:t>
      </w:r>
      <w:r w:rsidR="00C31317" w:rsidRPr="00573644">
        <w:lastRenderedPageBreak/>
        <w:t>the further guarantees laid down in paragraph 1 of Article 6 (</w:t>
      </w:r>
      <w:r w:rsidR="00C63DC6" w:rsidRPr="00573644">
        <w:t xml:space="preserve">see </w:t>
      </w:r>
      <w:r w:rsidR="00C31317" w:rsidRPr="00573644">
        <w:rPr>
          <w:i/>
        </w:rPr>
        <w:t>Kreuz v.</w:t>
      </w:r>
      <w:r w:rsidR="001B5C34" w:rsidRPr="00573644">
        <w:rPr>
          <w:i/>
        </w:rPr>
        <w:t> </w:t>
      </w:r>
      <w:r w:rsidR="00C31317" w:rsidRPr="00573644">
        <w:rPr>
          <w:i/>
        </w:rPr>
        <w:t>Poland</w:t>
      </w:r>
      <w:r w:rsidR="00C31317" w:rsidRPr="00573644">
        <w:t>, no. 28249/95, § 52, ECHR 2001</w:t>
      </w:r>
      <w:r w:rsidR="00C31317" w:rsidRPr="00573644">
        <w:noBreakHyphen/>
        <w:t>VI).</w:t>
      </w:r>
    </w:p>
    <w:p w:rsidR="00E97B1C" w:rsidRPr="00573644" w:rsidRDefault="00C31317"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30</w:t>
      </w:r>
      <w:r w:rsidRPr="00573644">
        <w:fldChar w:fldCharType="end"/>
      </w:r>
      <w:r w:rsidRPr="00573644">
        <w:t>.  The “right to a court” is not absolute. It may be subject to limitations</w:t>
      </w:r>
      <w:r w:rsidR="00C63DC6" w:rsidRPr="00573644">
        <w:t>,</w:t>
      </w:r>
      <w:r w:rsidRPr="00573644">
        <w:t xml:space="preserve"> permitted by implication because the right of access by its very nature calls for regulation by the State. In laying down such regulation</w:t>
      </w:r>
      <w:r w:rsidR="00C63DC6" w:rsidRPr="00573644">
        <w:t>s</w:t>
      </w:r>
      <w:r w:rsidRPr="00573644">
        <w:t xml:space="preserve"> the Contracting States enjoy a certain margin of appreciation. Whilst the final decision as to observance of the Convention</w:t>
      </w:r>
      <w:r w:rsidR="00573644" w:rsidRPr="00573644">
        <w:t>’</w:t>
      </w:r>
      <w:r w:rsidRPr="00573644">
        <w:t>s requirements rests with the Court, it is no</w:t>
      </w:r>
      <w:r w:rsidR="00AA0C62" w:rsidRPr="00573644">
        <w:t>t</w:t>
      </w:r>
      <w:r w:rsidRPr="00573644">
        <w:t xml:space="preserve"> part of the Court</w:t>
      </w:r>
      <w:r w:rsidR="00573644" w:rsidRPr="00573644">
        <w:t>’</w:t>
      </w:r>
      <w:r w:rsidRPr="00573644">
        <w:t>s function to substitute for the assessment of the national authorities any other assessment of what might be the best policy in this field. Nonetheless, the limitations applied must not restrict the access left to the individual in such a way or to such an extent that the very essence of the right is impaired. Furthermore, a limitation will not be compatible with Article 6 § 1 if it does not pursue a legitimate aim and if there is not a reasonable relationship of proportionality between the means employed and the aim sought to be achieved (</w:t>
      </w:r>
      <w:r w:rsidR="00C63DC6" w:rsidRPr="00573644">
        <w:t xml:space="preserve">see </w:t>
      </w:r>
      <w:r w:rsidRPr="00573644">
        <w:rPr>
          <w:i/>
        </w:rPr>
        <w:t xml:space="preserve">Stanev v. Bulgaria </w:t>
      </w:r>
      <w:r w:rsidRPr="00573644">
        <w:t>[GC], no.</w:t>
      </w:r>
      <w:r w:rsidR="001B5C34" w:rsidRPr="00573644">
        <w:t> </w:t>
      </w:r>
      <w:r w:rsidRPr="00573644">
        <w:t xml:space="preserve">36760/06, § 230, </w:t>
      </w:r>
      <w:r w:rsidRPr="00573644">
        <w:rPr>
          <w:snapToGrid w:val="0"/>
        </w:rPr>
        <w:t>ECHR 2012</w:t>
      </w:r>
      <w:r w:rsidRPr="00573644">
        <w:t>).</w:t>
      </w:r>
    </w:p>
    <w:p w:rsidR="00C31317" w:rsidRPr="00573644" w:rsidRDefault="00C31317"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31</w:t>
      </w:r>
      <w:r w:rsidRPr="00573644">
        <w:fldChar w:fldCharType="end"/>
      </w:r>
      <w:r w:rsidRPr="00573644">
        <w:t>.  </w:t>
      </w:r>
      <w:r w:rsidR="00C72EB1" w:rsidRPr="00573644">
        <w:t xml:space="preserve">The Court further </w:t>
      </w:r>
      <w:r w:rsidR="00C63DC6" w:rsidRPr="00573644">
        <w:t>observes</w:t>
      </w:r>
      <w:r w:rsidR="00C72EB1" w:rsidRPr="00573644">
        <w:t xml:space="preserve"> that</w:t>
      </w:r>
      <w:r w:rsidRPr="00573644">
        <w:t xml:space="preserve"> the Convention is intended to guarantee not rights that are theoretical or illusory but rights that are practical and effective. This is particularly true for the guarantees enshrined in Article 6, in view of the prominent place held in a democratic society by the right to a fair trial with all the guarantees under that Article (</w:t>
      </w:r>
      <w:r w:rsidR="00C63DC6" w:rsidRPr="00573644">
        <w:t xml:space="preserve">ibid., </w:t>
      </w:r>
      <w:r w:rsidRPr="00573644">
        <w:rPr>
          <w:rFonts w:cstheme="minorHAnsi"/>
        </w:rPr>
        <w:t>§</w:t>
      </w:r>
      <w:r w:rsidR="001B5C34" w:rsidRPr="00573644">
        <w:t> </w:t>
      </w:r>
      <w:r w:rsidRPr="00573644">
        <w:t>231). The rules governing the formal steps to be taken and the time-limits to be complied with in lodging an appeal or an application for judicial review are aimed at ensuring proper administration of justice and compliance, in particular, with the principle of legal certainty. That being so, the rules in question, or their application, should not prevent litigants from using an available remedy (</w:t>
      </w:r>
      <w:r w:rsidR="00C63DC6" w:rsidRPr="00573644">
        <w:t xml:space="preserve">see </w:t>
      </w:r>
      <w:r w:rsidRPr="00573644">
        <w:rPr>
          <w:i/>
        </w:rPr>
        <w:t>Zvolský and Zvolská v. the Czech Republic</w:t>
      </w:r>
      <w:r w:rsidRPr="00573644">
        <w:t>, no. 46129/99, § 51, ECHR 2002</w:t>
      </w:r>
      <w:r w:rsidRPr="00573644">
        <w:noBreakHyphen/>
        <w:t>IX). In applying the rules of procedure, the national courts must avoid both excessive formalism</w:t>
      </w:r>
      <w:r w:rsidR="00C63DC6" w:rsidRPr="00573644">
        <w:t>,</w:t>
      </w:r>
      <w:r w:rsidRPr="00573644">
        <w:t xml:space="preserve"> which would affect the fairness of the procedure, and excessive flexibility</w:t>
      </w:r>
      <w:r w:rsidR="00C63DC6" w:rsidRPr="00573644">
        <w:t>,</w:t>
      </w:r>
      <w:r w:rsidRPr="00573644">
        <w:t xml:space="preserve"> which would result in removing procedural requirements established by law (</w:t>
      </w:r>
      <w:r w:rsidR="00C63DC6" w:rsidRPr="00573644">
        <w:t xml:space="preserve">see </w:t>
      </w:r>
      <w:r w:rsidRPr="00573644">
        <w:rPr>
          <w:i/>
        </w:rPr>
        <w:t>Frida, LLC v. Ukraine</w:t>
      </w:r>
      <w:r w:rsidRPr="00573644">
        <w:t>, no. 24003/07, § 33, 8 December 2016).</w:t>
      </w:r>
    </w:p>
    <w:p w:rsidR="00C31317" w:rsidRPr="00573644" w:rsidRDefault="00C31317" w:rsidP="00573644">
      <w:pPr>
        <w:pStyle w:val="ECHRPara"/>
        <w:rPr>
          <w:snapToGrid w:val="0"/>
        </w:rPr>
      </w:pPr>
      <w:r w:rsidRPr="00573644">
        <w:fldChar w:fldCharType="begin"/>
      </w:r>
      <w:r w:rsidRPr="00573644">
        <w:instrText xml:space="preserve"> SEQ level0 \*arabic </w:instrText>
      </w:r>
      <w:r w:rsidRPr="00573644">
        <w:fldChar w:fldCharType="separate"/>
      </w:r>
      <w:r w:rsidR="00573644" w:rsidRPr="00573644">
        <w:rPr>
          <w:noProof/>
        </w:rPr>
        <w:t>32</w:t>
      </w:r>
      <w:r w:rsidRPr="00573644">
        <w:fldChar w:fldCharType="end"/>
      </w:r>
      <w:r w:rsidRPr="00573644">
        <w:t xml:space="preserve">.  The Court reiterates that it is primarily for the national authorities, notably the courts, to resolve problems of interpretation of domestic legislation. Its role is limited to </w:t>
      </w:r>
      <w:r w:rsidR="00E34B2E" w:rsidRPr="00573644">
        <w:t>ascertaining</w:t>
      </w:r>
      <w:r w:rsidRPr="00573644">
        <w:t xml:space="preserve"> whether the effects of such interpretation are compatible with the Convention. This applies in particular to the interpretation by courts of procedural rules such as time-limits for filing documents or lodging appeals (</w:t>
      </w:r>
      <w:r w:rsidR="00E34B2E" w:rsidRPr="00573644">
        <w:t xml:space="preserve">see </w:t>
      </w:r>
      <w:r w:rsidRPr="00573644">
        <w:rPr>
          <w:i/>
        </w:rPr>
        <w:t>Běleš and Others</w:t>
      </w:r>
      <w:r w:rsidR="00E34B2E" w:rsidRPr="00573644">
        <w:rPr>
          <w:i/>
        </w:rPr>
        <w:t xml:space="preserve">, </w:t>
      </w:r>
      <w:r w:rsidRPr="00573644">
        <w:t>cited above, §</w:t>
      </w:r>
      <w:r w:rsidR="001B5C34" w:rsidRPr="00573644">
        <w:t> </w:t>
      </w:r>
      <w:r w:rsidRPr="00573644">
        <w:t xml:space="preserve">60). </w:t>
      </w:r>
      <w:r w:rsidR="004C02C5" w:rsidRPr="00573644">
        <w:t>Additionally, there is no obligation under the Convention to make legal aid available for all disputes (</w:t>
      </w:r>
      <w:r w:rsidR="00661E88" w:rsidRPr="00573644">
        <w:t>“</w:t>
      </w:r>
      <w:r w:rsidR="004C02C5" w:rsidRPr="00573644">
        <w:rPr>
          <w:i/>
        </w:rPr>
        <w:t>contestations</w:t>
      </w:r>
      <w:r w:rsidR="00661E88" w:rsidRPr="00573644">
        <w:t>”</w:t>
      </w:r>
      <w:r w:rsidR="004C02C5" w:rsidRPr="00573644">
        <w:t xml:space="preserve">) in civil proceedings. However, in discharging its obligation to provide parties to civil proceedings with legal aid, when </w:t>
      </w:r>
      <w:r w:rsidR="00E34B2E" w:rsidRPr="00573644">
        <w:t xml:space="preserve">legal aid </w:t>
      </w:r>
      <w:r w:rsidR="004C02C5" w:rsidRPr="00573644">
        <w:t xml:space="preserve">is provided </w:t>
      </w:r>
      <w:r w:rsidR="00E34B2E" w:rsidRPr="00573644">
        <w:t xml:space="preserve">for under the </w:t>
      </w:r>
      <w:r w:rsidR="004C02C5" w:rsidRPr="00573644">
        <w:t xml:space="preserve">domestic law, the State must display diligence so as to secure to those </w:t>
      </w:r>
      <w:r w:rsidR="004C02C5" w:rsidRPr="00573644">
        <w:lastRenderedPageBreak/>
        <w:t>persons the genuine and effective enjoyment of the rights guaranteed under Article 6 (</w:t>
      </w:r>
      <w:r w:rsidR="00E34B2E" w:rsidRPr="00573644">
        <w:t xml:space="preserve">see </w:t>
      </w:r>
      <w:r w:rsidR="004C02C5" w:rsidRPr="00573644">
        <w:rPr>
          <w:i/>
        </w:rPr>
        <w:t>Muscat v. Malta</w:t>
      </w:r>
      <w:r w:rsidR="004C02C5" w:rsidRPr="00573644">
        <w:t>, no. 24197/10</w:t>
      </w:r>
      <w:r w:rsidR="004C02C5" w:rsidRPr="00573644">
        <w:rPr>
          <w:snapToGrid w:val="0"/>
        </w:rPr>
        <w:t>, § 46, 17 July 2012).</w:t>
      </w:r>
    </w:p>
    <w:p w:rsidR="00F563D4" w:rsidRPr="00573644" w:rsidRDefault="00661E88" w:rsidP="00573644">
      <w:pPr>
        <w:pStyle w:val="ECHRHeading4"/>
      </w:pPr>
      <w:r w:rsidRPr="00573644">
        <w:t>(</w:t>
      </w:r>
      <w:r w:rsidR="00F563D4" w:rsidRPr="00573644">
        <w:t>b</w:t>
      </w:r>
      <w:r w:rsidRPr="00573644">
        <w:t>)</w:t>
      </w:r>
      <w:r w:rsidR="00F563D4" w:rsidRPr="00573644">
        <w:t> </w:t>
      </w:r>
      <w:r w:rsidR="0038571C" w:rsidRPr="00573644">
        <w:t> </w:t>
      </w:r>
      <w:r w:rsidR="00F563D4" w:rsidRPr="00573644">
        <w:t>Application of these principles to the present case</w:t>
      </w:r>
    </w:p>
    <w:p w:rsidR="00E97B1C" w:rsidRPr="00573644" w:rsidRDefault="00C31317"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33</w:t>
      </w:r>
      <w:r w:rsidRPr="00573644">
        <w:fldChar w:fldCharType="end"/>
      </w:r>
      <w:r w:rsidRPr="00573644">
        <w:t xml:space="preserve">.  The Court must examine whether the decision taken by the </w:t>
      </w:r>
      <w:r w:rsidR="00720FD5" w:rsidRPr="00573644">
        <w:t xml:space="preserve">Płock District Court </w:t>
      </w:r>
      <w:r w:rsidRPr="00573644">
        <w:t>to reject the applicant</w:t>
      </w:r>
      <w:r w:rsidR="00573644" w:rsidRPr="00573644">
        <w:t>’</w:t>
      </w:r>
      <w:r w:rsidRPr="00573644">
        <w:t xml:space="preserve">s appeal infringed his right of access to </w:t>
      </w:r>
      <w:r w:rsidR="00E34B2E" w:rsidRPr="00573644">
        <w:t xml:space="preserve">a </w:t>
      </w:r>
      <w:r w:rsidRPr="00573644">
        <w:t>court. The question arises whether the applicant</w:t>
      </w:r>
      <w:r w:rsidR="007435D6" w:rsidRPr="00573644">
        <w:t>,</w:t>
      </w:r>
      <w:r w:rsidRPr="00573644">
        <w:t xml:space="preserve"> especially in view of the fact that he had been refused legal aid</w:t>
      </w:r>
      <w:r w:rsidR="007435D6" w:rsidRPr="00573644">
        <w:t>,</w:t>
      </w:r>
      <w:r w:rsidRPr="00573644">
        <w:t xml:space="preserve"> was sufficiently informed about the relevant law</w:t>
      </w:r>
      <w:r w:rsidR="00E34B2E" w:rsidRPr="00573644">
        <w:t>,</w:t>
      </w:r>
      <w:r w:rsidRPr="00573644">
        <w:t xml:space="preserve"> and whether he could reasonably </w:t>
      </w:r>
      <w:r w:rsidR="00661E88" w:rsidRPr="00573644">
        <w:t>have been</w:t>
      </w:r>
      <w:r w:rsidR="00AA0C62" w:rsidRPr="00573644">
        <w:t xml:space="preserve"> </w:t>
      </w:r>
      <w:r w:rsidRPr="00573644">
        <w:t xml:space="preserve">expected to fulfil the </w:t>
      </w:r>
      <w:r w:rsidR="0002018F" w:rsidRPr="00573644">
        <w:t>Płock District Court</w:t>
      </w:r>
      <w:r w:rsidR="00573644" w:rsidRPr="00573644">
        <w:t>’</w:t>
      </w:r>
      <w:r w:rsidR="0002018F" w:rsidRPr="00573644">
        <w:t xml:space="preserve">s </w:t>
      </w:r>
      <w:r w:rsidRPr="00573644">
        <w:t>order (</w:t>
      </w:r>
      <w:r w:rsidR="00C91B2B" w:rsidRPr="00573644">
        <w:t xml:space="preserve">see, </w:t>
      </w:r>
      <w:r w:rsidRPr="00573644">
        <w:rPr>
          <w:i/>
        </w:rPr>
        <w:t>mutatis mutandis</w:t>
      </w:r>
      <w:r w:rsidR="00AA0C62" w:rsidRPr="00573644">
        <w:rPr>
          <w:i/>
        </w:rPr>
        <w:t>,</w:t>
      </w:r>
      <w:r w:rsidRPr="00573644">
        <w:t xml:space="preserve"> </w:t>
      </w:r>
      <w:r w:rsidRPr="00573644">
        <w:rPr>
          <w:i/>
        </w:rPr>
        <w:t>Frida, LLC</w:t>
      </w:r>
      <w:r w:rsidR="00661E88" w:rsidRPr="00573644">
        <w:rPr>
          <w:i/>
        </w:rPr>
        <w:t xml:space="preserve">, </w:t>
      </w:r>
      <w:r w:rsidRPr="00573644">
        <w:t xml:space="preserve">cited above, </w:t>
      </w:r>
      <w:r w:rsidRPr="00573644">
        <w:rPr>
          <w:rFonts w:cstheme="minorHAnsi"/>
        </w:rPr>
        <w:t>§</w:t>
      </w:r>
      <w:r w:rsidRPr="00573644">
        <w:t xml:space="preserve"> 36</w:t>
      </w:r>
      <w:r w:rsidR="00E34B2E" w:rsidRPr="00573644">
        <w:t>,</w:t>
      </w:r>
      <w:r w:rsidRPr="00573644">
        <w:t xml:space="preserve"> and </w:t>
      </w:r>
      <w:r w:rsidRPr="00573644">
        <w:rPr>
          <w:i/>
        </w:rPr>
        <w:t>Eşim v. Turkey</w:t>
      </w:r>
      <w:r w:rsidRPr="00573644">
        <w:t>, no. 59601/09</w:t>
      </w:r>
      <w:r w:rsidRPr="00573644">
        <w:rPr>
          <w:snapToGrid w:val="0"/>
        </w:rPr>
        <w:t>, § 21, 17 September 2013)</w:t>
      </w:r>
      <w:r w:rsidRPr="00573644">
        <w:t>.</w:t>
      </w:r>
    </w:p>
    <w:p w:rsidR="007863F2" w:rsidRPr="00573644" w:rsidRDefault="007863F2"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34</w:t>
      </w:r>
      <w:r w:rsidRPr="00573644">
        <w:fldChar w:fldCharType="end"/>
      </w:r>
      <w:r w:rsidRPr="00573644">
        <w:t>.  </w:t>
      </w:r>
      <w:r w:rsidR="006F2102" w:rsidRPr="00573644">
        <w:t xml:space="preserve">The Court notes that the applicant was deprived of </w:t>
      </w:r>
      <w:r w:rsidR="00661E88" w:rsidRPr="00573644">
        <w:t xml:space="preserve">his </w:t>
      </w:r>
      <w:r w:rsidR="006F2102" w:rsidRPr="00573644">
        <w:t>liberty</w:t>
      </w:r>
      <w:r w:rsidR="00AA0C62" w:rsidRPr="00573644">
        <w:t>,</w:t>
      </w:r>
      <w:r w:rsidRPr="00573644">
        <w:t xml:space="preserve"> and that in the civil proceedings complained of</w:t>
      </w:r>
      <w:r w:rsidR="00C72EB1" w:rsidRPr="00573644">
        <w:t xml:space="preserve"> he was</w:t>
      </w:r>
      <w:r w:rsidRPr="00573644">
        <w:t xml:space="preserve"> not</w:t>
      </w:r>
      <w:r w:rsidR="00C72EB1" w:rsidRPr="00573644">
        <w:t xml:space="preserve"> </w:t>
      </w:r>
      <w:r w:rsidR="006F2102" w:rsidRPr="00573644">
        <w:t>represent</w:t>
      </w:r>
      <w:r w:rsidRPr="00573644">
        <w:t xml:space="preserve">ed by a lawyer; </w:t>
      </w:r>
      <w:r w:rsidR="00C72EB1" w:rsidRPr="00573644">
        <w:t>h</w:t>
      </w:r>
      <w:r w:rsidR="006F2102" w:rsidRPr="00573644">
        <w:t>is request</w:t>
      </w:r>
      <w:r w:rsidR="00A367DD" w:rsidRPr="00573644">
        <w:t xml:space="preserve"> for a legal-aid lawyer was</w:t>
      </w:r>
      <w:r w:rsidR="006F2102" w:rsidRPr="00573644">
        <w:t xml:space="preserve"> </w:t>
      </w:r>
      <w:r w:rsidR="00E34B2E" w:rsidRPr="00573644">
        <w:t>refused</w:t>
      </w:r>
      <w:r w:rsidR="006F2102" w:rsidRPr="00573644">
        <w:t xml:space="preserve"> (see paragraph</w:t>
      </w:r>
      <w:r w:rsidR="001B5C34" w:rsidRPr="00573644">
        <w:t> </w:t>
      </w:r>
      <w:r w:rsidR="006F2102" w:rsidRPr="00573644">
        <w:fldChar w:fldCharType="begin"/>
      </w:r>
      <w:r w:rsidR="006F2102" w:rsidRPr="00573644">
        <w:instrText xml:space="preserve"> REF refusal_legal_aid \h </w:instrText>
      </w:r>
      <w:r w:rsidR="006F2102" w:rsidRPr="00573644">
        <w:fldChar w:fldCharType="separate"/>
      </w:r>
      <w:r w:rsidR="00573644" w:rsidRPr="00573644">
        <w:rPr>
          <w:noProof/>
        </w:rPr>
        <w:t>15</w:t>
      </w:r>
      <w:r w:rsidR="006F2102" w:rsidRPr="00573644">
        <w:fldChar w:fldCharType="end"/>
      </w:r>
      <w:r w:rsidR="006F2102" w:rsidRPr="00573644">
        <w:t xml:space="preserve"> above). </w:t>
      </w:r>
      <w:r w:rsidRPr="00573644">
        <w:t xml:space="preserve">In these circumstances he could only rely on his </w:t>
      </w:r>
      <w:r w:rsidR="00E34B2E" w:rsidRPr="00573644">
        <w:t xml:space="preserve">own </w:t>
      </w:r>
      <w:r w:rsidRPr="00573644">
        <w:t xml:space="preserve">knowledge and </w:t>
      </w:r>
      <w:r w:rsidR="00E34B2E" w:rsidRPr="00573644">
        <w:t xml:space="preserve">the </w:t>
      </w:r>
      <w:r w:rsidRPr="00573644">
        <w:t>information provided by the domestic courts about the procedural rules governing the civil proceedings.</w:t>
      </w:r>
    </w:p>
    <w:p w:rsidR="006F2102" w:rsidRPr="00573644" w:rsidRDefault="006F2102"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35</w:t>
      </w:r>
      <w:r w:rsidRPr="00573644">
        <w:fldChar w:fldCharType="end"/>
      </w:r>
      <w:r w:rsidRPr="00573644">
        <w:t xml:space="preserve">.  The Court </w:t>
      </w:r>
      <w:r w:rsidR="007863F2" w:rsidRPr="00573644">
        <w:t xml:space="preserve">further </w:t>
      </w:r>
      <w:r w:rsidRPr="00573644">
        <w:t>notes that the applicant was informed on three occasions that he should sen</w:t>
      </w:r>
      <w:r w:rsidR="00F563D4" w:rsidRPr="00573644">
        <w:t>d</w:t>
      </w:r>
      <w:r w:rsidR="00E333C6" w:rsidRPr="00573644">
        <w:t xml:space="preserve"> </w:t>
      </w:r>
      <w:r w:rsidR="00E34B2E" w:rsidRPr="00573644">
        <w:t>specific</w:t>
      </w:r>
      <w:r w:rsidRPr="00573644">
        <w:t xml:space="preserve"> pleading</w:t>
      </w:r>
      <w:r w:rsidR="007863F2" w:rsidRPr="00573644">
        <w:t>s</w:t>
      </w:r>
      <w:r w:rsidRPr="00573644">
        <w:t xml:space="preserve"> to the c</w:t>
      </w:r>
      <w:r w:rsidR="00A367DD" w:rsidRPr="00573644">
        <w:t>ourt in two copies.</w:t>
      </w:r>
      <w:r w:rsidR="00E333C6" w:rsidRPr="00573644">
        <w:t xml:space="preserve"> T</w:t>
      </w:r>
      <w:r w:rsidR="00F96BE5" w:rsidRPr="00573644">
        <w:t>he</w:t>
      </w:r>
      <w:r w:rsidR="00E333C6" w:rsidRPr="00573644">
        <w:t xml:space="preserve"> relevant</w:t>
      </w:r>
      <w:r w:rsidR="00F96BE5" w:rsidRPr="00573644">
        <w:t xml:space="preserve"> information concerned</w:t>
      </w:r>
      <w:r w:rsidR="00E333C6" w:rsidRPr="00573644">
        <w:t xml:space="preserve"> </w:t>
      </w:r>
      <w:r w:rsidR="00F96BE5" w:rsidRPr="00573644">
        <w:t xml:space="preserve">requests for </w:t>
      </w:r>
      <w:r w:rsidRPr="00573644">
        <w:t>evidence (see paragraph</w:t>
      </w:r>
      <w:r w:rsidR="001B5C34" w:rsidRPr="00573644">
        <w:t> </w:t>
      </w:r>
      <w:r w:rsidRPr="00573644">
        <w:fldChar w:fldCharType="begin"/>
      </w:r>
      <w:r w:rsidRPr="00573644">
        <w:instrText xml:space="preserve"> REF evidence_motion_2_copies_info \h </w:instrText>
      </w:r>
      <w:r w:rsidRPr="00573644">
        <w:fldChar w:fldCharType="separate"/>
      </w:r>
      <w:r w:rsidR="00573644" w:rsidRPr="00573644">
        <w:rPr>
          <w:noProof/>
        </w:rPr>
        <w:t>11</w:t>
      </w:r>
      <w:r w:rsidRPr="00573644">
        <w:fldChar w:fldCharType="end"/>
      </w:r>
      <w:r w:rsidR="00B87FA2" w:rsidRPr="00573644">
        <w:t xml:space="preserve"> above),</w:t>
      </w:r>
      <w:r w:rsidR="008B712D" w:rsidRPr="00573644">
        <w:t xml:space="preserve"> </w:t>
      </w:r>
      <w:r w:rsidR="00B87FA2" w:rsidRPr="00573644">
        <w:t xml:space="preserve">clarification </w:t>
      </w:r>
      <w:r w:rsidR="00E34B2E" w:rsidRPr="00573644">
        <w:t xml:space="preserve">of </w:t>
      </w:r>
      <w:r w:rsidR="00661E88" w:rsidRPr="00573644">
        <w:t xml:space="preserve">his </w:t>
      </w:r>
      <w:r w:rsidR="00B87FA2" w:rsidRPr="00573644">
        <w:t xml:space="preserve">pleading (see paragraph </w:t>
      </w:r>
      <w:r w:rsidR="00946B71" w:rsidRPr="00573644">
        <w:fldChar w:fldCharType="begin"/>
      </w:r>
      <w:r w:rsidR="00946B71" w:rsidRPr="00573644">
        <w:instrText xml:space="preserve"> REF info_clarification_pleadings \h </w:instrText>
      </w:r>
      <w:r w:rsidR="00946B71" w:rsidRPr="00573644">
        <w:fldChar w:fldCharType="separate"/>
      </w:r>
      <w:r w:rsidR="00573644" w:rsidRPr="00573644">
        <w:rPr>
          <w:noProof/>
        </w:rPr>
        <w:t>12</w:t>
      </w:r>
      <w:r w:rsidR="00946B71" w:rsidRPr="00573644">
        <w:fldChar w:fldCharType="end"/>
      </w:r>
      <w:r w:rsidR="00DB5434" w:rsidRPr="00573644">
        <w:t xml:space="preserve"> above</w:t>
      </w:r>
      <w:r w:rsidR="00946B71" w:rsidRPr="00573644">
        <w:t>)</w:t>
      </w:r>
      <w:r w:rsidR="00C91B2B" w:rsidRPr="00573644">
        <w:t>,</w:t>
      </w:r>
      <w:r w:rsidR="00DA0F1C" w:rsidRPr="00573644">
        <w:t xml:space="preserve"> and information regarding </w:t>
      </w:r>
      <w:r w:rsidR="00D866AF" w:rsidRPr="00573644">
        <w:t xml:space="preserve">his </w:t>
      </w:r>
      <w:r w:rsidR="00E34B2E" w:rsidRPr="00573644">
        <w:t>wish</w:t>
      </w:r>
      <w:r w:rsidR="00DA0F1C" w:rsidRPr="00573644">
        <w:t xml:space="preserve"> to continue the proceedings (see paragraph</w:t>
      </w:r>
      <w:r w:rsidR="001B5C34" w:rsidRPr="00573644">
        <w:t> </w:t>
      </w:r>
      <w:r w:rsidR="00DA0F1C" w:rsidRPr="00573644">
        <w:fldChar w:fldCharType="begin"/>
      </w:r>
      <w:r w:rsidR="00DA0F1C" w:rsidRPr="00573644">
        <w:instrText xml:space="preserve"> REF info_sustain_of_claim \h </w:instrText>
      </w:r>
      <w:r w:rsidR="00DA0F1C" w:rsidRPr="00573644">
        <w:fldChar w:fldCharType="separate"/>
      </w:r>
      <w:r w:rsidR="00573644" w:rsidRPr="00573644">
        <w:rPr>
          <w:noProof/>
        </w:rPr>
        <w:t>13</w:t>
      </w:r>
      <w:r w:rsidR="00DA0F1C" w:rsidRPr="00573644">
        <w:fldChar w:fldCharType="end"/>
      </w:r>
      <w:r w:rsidR="00DB5434" w:rsidRPr="00573644">
        <w:t xml:space="preserve"> above</w:t>
      </w:r>
      <w:r w:rsidR="00DA0F1C" w:rsidRPr="00573644">
        <w:t>). E</w:t>
      </w:r>
      <w:r w:rsidR="00F563D4" w:rsidRPr="00573644">
        <w:t xml:space="preserve">ach </w:t>
      </w:r>
      <w:r w:rsidR="00DA0F1C" w:rsidRPr="00573644">
        <w:t xml:space="preserve">time he was informed about the obligation to send </w:t>
      </w:r>
      <w:r w:rsidR="00F96BE5" w:rsidRPr="00573644">
        <w:t xml:space="preserve">his </w:t>
      </w:r>
      <w:r w:rsidR="00DA0F1C" w:rsidRPr="00573644">
        <w:t>pleadings in two copies</w:t>
      </w:r>
      <w:r w:rsidR="00661E88" w:rsidRPr="00573644">
        <w:t>,</w:t>
      </w:r>
      <w:r w:rsidR="00DA0F1C" w:rsidRPr="00573644">
        <w:t xml:space="preserve"> he </w:t>
      </w:r>
      <w:r w:rsidR="00F96BE5" w:rsidRPr="00573644">
        <w:t>complied</w:t>
      </w:r>
      <w:r w:rsidR="00DA0F1C" w:rsidRPr="00573644">
        <w:t xml:space="preserve">. </w:t>
      </w:r>
      <w:r w:rsidR="00F563D4" w:rsidRPr="00573644">
        <w:t>H</w:t>
      </w:r>
      <w:r w:rsidR="00F96BE5" w:rsidRPr="00573644">
        <w:t xml:space="preserve">e </w:t>
      </w:r>
      <w:r w:rsidR="00E34B2E" w:rsidRPr="00573644">
        <w:t>was never</w:t>
      </w:r>
      <w:r w:rsidR="00DA0F1C" w:rsidRPr="00573644">
        <w:t xml:space="preserve"> informed</w:t>
      </w:r>
      <w:r w:rsidR="00AE4994" w:rsidRPr="00573644">
        <w:t xml:space="preserve"> generally</w:t>
      </w:r>
      <w:r w:rsidR="00DA0F1C" w:rsidRPr="00573644">
        <w:t xml:space="preserve"> about the obligation to s</w:t>
      </w:r>
      <w:r w:rsidR="00D866AF" w:rsidRPr="00573644">
        <w:t xml:space="preserve">end all pleadings to the court </w:t>
      </w:r>
      <w:r w:rsidR="00DA0F1C" w:rsidRPr="00573644">
        <w:t>in two copies</w:t>
      </w:r>
      <w:r w:rsidR="002B1440" w:rsidRPr="00573644">
        <w:t>,</w:t>
      </w:r>
      <w:r w:rsidR="00DA0F1C" w:rsidRPr="00573644">
        <w:t xml:space="preserve"> or about the wording of Article 128 </w:t>
      </w:r>
      <w:r w:rsidR="007863F2" w:rsidRPr="00573644">
        <w:t>of the Code of Civil Procedure.</w:t>
      </w:r>
    </w:p>
    <w:p w:rsidR="007863F2" w:rsidRPr="00573644" w:rsidRDefault="00DA0F1C"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36</w:t>
      </w:r>
      <w:r w:rsidRPr="00573644">
        <w:fldChar w:fldCharType="end"/>
      </w:r>
      <w:r w:rsidRPr="00573644">
        <w:t xml:space="preserve">.  The Court </w:t>
      </w:r>
      <w:r w:rsidR="00F96BE5" w:rsidRPr="00573644">
        <w:t xml:space="preserve">further </w:t>
      </w:r>
      <w:r w:rsidRPr="00573644">
        <w:t>notes that</w:t>
      </w:r>
      <w:r w:rsidR="007863F2" w:rsidRPr="00573644">
        <w:t xml:space="preserve"> the instruction about </w:t>
      </w:r>
      <w:r w:rsidR="002B1440" w:rsidRPr="00573644">
        <w:t xml:space="preserve">the </w:t>
      </w:r>
      <w:r w:rsidR="007863F2" w:rsidRPr="00573644">
        <w:t xml:space="preserve">time and manner of lodging the appeal did not contain </w:t>
      </w:r>
      <w:r w:rsidR="002B1440" w:rsidRPr="00573644">
        <w:t xml:space="preserve">the </w:t>
      </w:r>
      <w:r w:rsidR="007863F2" w:rsidRPr="00573644">
        <w:t xml:space="preserve">information </w:t>
      </w:r>
      <w:r w:rsidR="00DB5434" w:rsidRPr="00573644">
        <w:t xml:space="preserve">that </w:t>
      </w:r>
      <w:r w:rsidR="007863F2" w:rsidRPr="00573644">
        <w:t>t</w:t>
      </w:r>
      <w:r w:rsidR="00DB5434" w:rsidRPr="00573644">
        <w:t>he</w:t>
      </w:r>
      <w:r w:rsidR="007863F2" w:rsidRPr="00573644">
        <w:t xml:space="preserve"> appeal</w:t>
      </w:r>
      <w:r w:rsidR="00DB5434" w:rsidRPr="00573644">
        <w:t xml:space="preserve"> should </w:t>
      </w:r>
      <w:r w:rsidR="007863F2" w:rsidRPr="00573644">
        <w:t xml:space="preserve">be lodged in </w:t>
      </w:r>
      <w:r w:rsidR="00DB5434" w:rsidRPr="00573644">
        <w:t xml:space="preserve">two copies (see paragraph </w:t>
      </w:r>
      <w:r w:rsidR="00DB5434" w:rsidRPr="00573644">
        <w:fldChar w:fldCharType="begin"/>
      </w:r>
      <w:r w:rsidR="00DB5434" w:rsidRPr="00573644">
        <w:instrText xml:space="preserve"> REF info_appeal_manner \h </w:instrText>
      </w:r>
      <w:r w:rsidR="00DB5434" w:rsidRPr="00573644">
        <w:fldChar w:fldCharType="separate"/>
      </w:r>
      <w:r w:rsidR="00573644" w:rsidRPr="00573644">
        <w:rPr>
          <w:noProof/>
        </w:rPr>
        <w:t>17</w:t>
      </w:r>
      <w:r w:rsidR="00DB5434" w:rsidRPr="00573644">
        <w:fldChar w:fldCharType="end"/>
      </w:r>
      <w:r w:rsidR="00DB5434" w:rsidRPr="00573644">
        <w:t xml:space="preserve"> above). When ordered, the applicant </w:t>
      </w:r>
      <w:r w:rsidR="00F563D4" w:rsidRPr="00573644">
        <w:t>made an</w:t>
      </w:r>
      <w:r w:rsidR="00E333C6" w:rsidRPr="00573644">
        <w:t xml:space="preserve"> attempt to comply with </w:t>
      </w:r>
      <w:r w:rsidR="00DB5434" w:rsidRPr="00573644">
        <w:t>the P</w:t>
      </w:r>
      <w:r w:rsidR="003F123C" w:rsidRPr="00573644">
        <w:t>łock District Court</w:t>
      </w:r>
      <w:r w:rsidR="00573644" w:rsidRPr="00573644">
        <w:t>’</w:t>
      </w:r>
      <w:r w:rsidR="003F123C" w:rsidRPr="00573644">
        <w:t>s order</w:t>
      </w:r>
      <w:r w:rsidR="00C91B2B" w:rsidRPr="00573644">
        <w:t>,</w:t>
      </w:r>
      <w:r w:rsidR="003F123C" w:rsidRPr="00573644">
        <w:t xml:space="preserve"> and sent</w:t>
      </w:r>
      <w:r w:rsidR="00DB5434" w:rsidRPr="00573644">
        <w:t xml:space="preserve"> two copies of his appeal which were not identical </w:t>
      </w:r>
      <w:r w:rsidR="002B1440" w:rsidRPr="00573644">
        <w:t>to</w:t>
      </w:r>
      <w:r w:rsidR="00DB5434" w:rsidRPr="00573644">
        <w:t xml:space="preserve"> the original one sent three weeks earlier (see paragraph </w:t>
      </w:r>
      <w:r w:rsidR="00DB5434" w:rsidRPr="00573644">
        <w:fldChar w:fldCharType="begin"/>
      </w:r>
      <w:r w:rsidR="00DB5434" w:rsidRPr="00573644">
        <w:instrText xml:space="preserve"> REF send_two_copies_appeal_when_asked \h </w:instrText>
      </w:r>
      <w:r w:rsidR="00DB5434" w:rsidRPr="00573644">
        <w:fldChar w:fldCharType="separate"/>
      </w:r>
      <w:r w:rsidR="00573644" w:rsidRPr="00573644">
        <w:rPr>
          <w:noProof/>
        </w:rPr>
        <w:t>18</w:t>
      </w:r>
      <w:r w:rsidR="00DB5434" w:rsidRPr="00573644">
        <w:fldChar w:fldCharType="end"/>
      </w:r>
      <w:r w:rsidR="00DB5434" w:rsidRPr="00573644">
        <w:t xml:space="preserve"> above).</w:t>
      </w:r>
    </w:p>
    <w:p w:rsidR="00E333C6" w:rsidRPr="00573644" w:rsidRDefault="001A6F15"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37</w:t>
      </w:r>
      <w:r w:rsidRPr="00573644">
        <w:rPr>
          <w:noProof/>
        </w:rPr>
        <w:fldChar w:fldCharType="end"/>
      </w:r>
      <w:r w:rsidR="007863F2" w:rsidRPr="00573644">
        <w:t xml:space="preserve">.  The Court has already examined a similar case </w:t>
      </w:r>
      <w:r w:rsidR="00E333C6" w:rsidRPr="00573644">
        <w:t xml:space="preserve">and found </w:t>
      </w:r>
      <w:r w:rsidR="002B1440" w:rsidRPr="00573644">
        <w:t xml:space="preserve">a </w:t>
      </w:r>
      <w:r w:rsidR="00E333C6" w:rsidRPr="00573644">
        <w:t xml:space="preserve">violation of Article 6 on account of </w:t>
      </w:r>
      <w:r w:rsidR="00661E88" w:rsidRPr="00573644">
        <w:t xml:space="preserve">the </w:t>
      </w:r>
      <w:r w:rsidR="00E333C6" w:rsidRPr="00573644">
        <w:t>limitation of the applicant</w:t>
      </w:r>
      <w:r w:rsidR="00573644" w:rsidRPr="00573644">
        <w:t>’</w:t>
      </w:r>
      <w:r w:rsidR="00E333C6" w:rsidRPr="00573644">
        <w:t xml:space="preserve">s access to </w:t>
      </w:r>
      <w:r w:rsidR="002B1440" w:rsidRPr="00573644">
        <w:t xml:space="preserve">a </w:t>
      </w:r>
      <w:r w:rsidR="00E333C6" w:rsidRPr="00573644">
        <w:t>court</w:t>
      </w:r>
      <w:r w:rsidR="007863F2" w:rsidRPr="00573644">
        <w:t xml:space="preserve"> (see </w:t>
      </w:r>
      <w:r w:rsidR="007863F2" w:rsidRPr="00573644">
        <w:rPr>
          <w:i/>
        </w:rPr>
        <w:t>Parol</w:t>
      </w:r>
      <w:r w:rsidR="00661E88" w:rsidRPr="00573644">
        <w:rPr>
          <w:i/>
        </w:rPr>
        <w:t>,</w:t>
      </w:r>
      <w:r w:rsidR="002B1440" w:rsidRPr="00573644">
        <w:rPr>
          <w:i/>
        </w:rPr>
        <w:t xml:space="preserve"> </w:t>
      </w:r>
      <w:r w:rsidR="007863F2" w:rsidRPr="00573644">
        <w:t>cited above, §§</w:t>
      </w:r>
      <w:r w:rsidR="00E333C6" w:rsidRPr="00573644">
        <w:t> </w:t>
      </w:r>
      <w:r w:rsidR="007863F2" w:rsidRPr="00573644">
        <w:t xml:space="preserve">39-49). </w:t>
      </w:r>
      <w:r w:rsidR="00E333C6" w:rsidRPr="00573644">
        <w:t>It considers that</w:t>
      </w:r>
      <w:r w:rsidR="006F38D8" w:rsidRPr="00573644">
        <w:t xml:space="preserve"> in the present case</w:t>
      </w:r>
      <w:r w:rsidR="002B1440" w:rsidRPr="00573644">
        <w:t>,</w:t>
      </w:r>
      <w:r w:rsidR="00E333C6" w:rsidRPr="00573644">
        <w:t xml:space="preserve"> on </w:t>
      </w:r>
      <w:r w:rsidR="002B1440" w:rsidRPr="00573644">
        <w:t xml:space="preserve">the </w:t>
      </w:r>
      <w:r w:rsidR="00E333C6" w:rsidRPr="00573644">
        <w:t>one hand the applicant was not properly informed about the time and manner of lodging the appeal</w:t>
      </w:r>
      <w:r w:rsidR="002B1440" w:rsidRPr="00573644">
        <w:t>,</w:t>
      </w:r>
      <w:r w:rsidR="00E333C6" w:rsidRPr="00573644">
        <w:t xml:space="preserve"> and on the other, when ordered to rectify the shortcomings of his appeal, he made </w:t>
      </w:r>
      <w:r w:rsidR="002B1440" w:rsidRPr="00573644">
        <w:t>an</w:t>
      </w:r>
      <w:r w:rsidR="00E333C6" w:rsidRPr="00573644">
        <w:t xml:space="preserve"> attempt to comply with the order</w:t>
      </w:r>
      <w:r w:rsidR="007863F2" w:rsidRPr="00573644">
        <w:t xml:space="preserve"> (see</w:t>
      </w:r>
      <w:r w:rsidR="002B1440" w:rsidRPr="00573644">
        <w:t>,</w:t>
      </w:r>
      <w:r w:rsidR="007863F2" w:rsidRPr="00573644">
        <w:t xml:space="preserve"> </w:t>
      </w:r>
      <w:r w:rsidR="007863F2" w:rsidRPr="00573644">
        <w:rPr>
          <w:i/>
        </w:rPr>
        <w:t>mutatis mutandis</w:t>
      </w:r>
      <w:r w:rsidR="00661E88" w:rsidRPr="00573644">
        <w:rPr>
          <w:i/>
        </w:rPr>
        <w:t>,</w:t>
      </w:r>
      <w:r w:rsidR="007863F2" w:rsidRPr="00573644">
        <w:rPr>
          <w:i/>
        </w:rPr>
        <w:t xml:space="preserve"> Karakutsya v. Ukraine</w:t>
      </w:r>
      <w:r w:rsidR="007863F2" w:rsidRPr="00573644">
        <w:t>, no. 18986/06, §</w:t>
      </w:r>
      <w:r w:rsidR="00EE7444" w:rsidRPr="00573644">
        <w:rPr>
          <w:rFonts w:cstheme="minorHAnsi"/>
        </w:rPr>
        <w:t>§ </w:t>
      </w:r>
      <w:r w:rsidR="007863F2" w:rsidRPr="00573644">
        <w:rPr>
          <w:rFonts w:cstheme="minorHAnsi"/>
        </w:rPr>
        <w:t>53-54</w:t>
      </w:r>
      <w:r w:rsidR="007863F2" w:rsidRPr="00573644">
        <w:t>, 16</w:t>
      </w:r>
      <w:r w:rsidR="0038571C" w:rsidRPr="00573644">
        <w:t> </w:t>
      </w:r>
      <w:r w:rsidR="007863F2" w:rsidRPr="00573644">
        <w:t>February 2017).</w:t>
      </w:r>
    </w:p>
    <w:p w:rsidR="0089649E" w:rsidRPr="00573644" w:rsidRDefault="00E333C6"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38</w:t>
      </w:r>
      <w:r w:rsidRPr="00573644">
        <w:fldChar w:fldCharType="end"/>
      </w:r>
      <w:r w:rsidRPr="00573644">
        <w:t>.  T</w:t>
      </w:r>
      <w:r w:rsidR="00AE4994" w:rsidRPr="00573644">
        <w:t>aking into account all the circumstances of the present case</w:t>
      </w:r>
      <w:r w:rsidR="0089649E" w:rsidRPr="00573644">
        <w:t xml:space="preserve">, the Court considers that the </w:t>
      </w:r>
      <w:r w:rsidR="006F38D8" w:rsidRPr="00573644">
        <w:t>applicant</w:t>
      </w:r>
      <w:r w:rsidR="00573644" w:rsidRPr="00573644">
        <w:t>’</w:t>
      </w:r>
      <w:r w:rsidR="006F38D8" w:rsidRPr="00573644">
        <w:t xml:space="preserve">s right of access to </w:t>
      </w:r>
      <w:r w:rsidR="002B1440" w:rsidRPr="00573644">
        <w:t xml:space="preserve">a </w:t>
      </w:r>
      <w:r w:rsidR="006F38D8" w:rsidRPr="00573644">
        <w:t>court was</w:t>
      </w:r>
      <w:r w:rsidR="0089332E" w:rsidRPr="00573644">
        <w:t xml:space="preserve"> disproportionately restricted</w:t>
      </w:r>
      <w:r w:rsidR="001B49BB" w:rsidRPr="00573644">
        <w:t>.</w:t>
      </w:r>
    </w:p>
    <w:p w:rsidR="007863F2" w:rsidRPr="00573644" w:rsidRDefault="007863F2" w:rsidP="00573644">
      <w:pPr>
        <w:pStyle w:val="ECHRPara"/>
      </w:pPr>
      <w:r w:rsidRPr="00573644">
        <w:lastRenderedPageBreak/>
        <w:fldChar w:fldCharType="begin"/>
      </w:r>
      <w:r w:rsidRPr="00573644">
        <w:instrText xml:space="preserve"> SEQ level0 \*arabic </w:instrText>
      </w:r>
      <w:r w:rsidRPr="00573644">
        <w:fldChar w:fldCharType="separate"/>
      </w:r>
      <w:r w:rsidR="00573644" w:rsidRPr="00573644">
        <w:rPr>
          <w:noProof/>
        </w:rPr>
        <w:t>39</w:t>
      </w:r>
      <w:r w:rsidRPr="00573644">
        <w:fldChar w:fldCharType="end"/>
      </w:r>
      <w:r w:rsidRPr="00573644">
        <w:t>.  As regards the Government</w:t>
      </w:r>
      <w:r w:rsidR="00573644" w:rsidRPr="00573644">
        <w:t>’</w:t>
      </w:r>
      <w:r w:rsidRPr="00573644">
        <w:t xml:space="preserve">s arguments concerning the case </w:t>
      </w:r>
      <w:r w:rsidR="002B1440" w:rsidRPr="00573644">
        <w:t xml:space="preserve">of </w:t>
      </w:r>
      <w:r w:rsidRPr="00573644">
        <w:rPr>
          <w:i/>
        </w:rPr>
        <w:t>Siwiec</w:t>
      </w:r>
      <w:r w:rsidR="002B1440" w:rsidRPr="00573644">
        <w:rPr>
          <w:i/>
        </w:rPr>
        <w:t xml:space="preserve"> </w:t>
      </w:r>
      <w:r w:rsidR="002B1440" w:rsidRPr="00573644">
        <w:t>(</w:t>
      </w:r>
      <w:r w:rsidRPr="00573644">
        <w:t>cited above</w:t>
      </w:r>
      <w:r w:rsidR="002B1440" w:rsidRPr="00573644">
        <w:t>)</w:t>
      </w:r>
      <w:r w:rsidRPr="00573644">
        <w:t xml:space="preserve">, the Court </w:t>
      </w:r>
      <w:r w:rsidR="002B1440" w:rsidRPr="00573644">
        <w:t xml:space="preserve">has </w:t>
      </w:r>
      <w:r w:rsidRPr="00573644">
        <w:t>held that the facts of the case relied on by the Government must be distinguished from the Court</w:t>
      </w:r>
      <w:r w:rsidR="00573644" w:rsidRPr="00573644">
        <w:t>’</w:t>
      </w:r>
      <w:r w:rsidRPr="00573644">
        <w:t>s case</w:t>
      </w:r>
      <w:r w:rsidR="00EE7444" w:rsidRPr="00573644">
        <w:noBreakHyphen/>
      </w:r>
      <w:r w:rsidRPr="00573644">
        <w:t xml:space="preserve">law on access to court and excessive formalism (see </w:t>
      </w:r>
      <w:r w:rsidRPr="00573644">
        <w:rPr>
          <w:i/>
        </w:rPr>
        <w:t>Parol</w:t>
      </w:r>
      <w:r w:rsidR="002B1440" w:rsidRPr="00573644">
        <w:rPr>
          <w:i/>
        </w:rPr>
        <w:t xml:space="preserve">, </w:t>
      </w:r>
      <w:r w:rsidRPr="00573644">
        <w:t>cited above, § 49). The Court sees no reason to hold otherwise in the present case.</w:t>
      </w:r>
    </w:p>
    <w:bookmarkStart w:id="10" w:name="violation_6"/>
    <w:p w:rsidR="0089649E" w:rsidRPr="00573644" w:rsidRDefault="006F38D8"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40</w:t>
      </w:r>
      <w:r w:rsidRPr="00573644">
        <w:fldChar w:fldCharType="end"/>
      </w:r>
      <w:bookmarkEnd w:id="10"/>
      <w:r w:rsidRPr="00573644">
        <w:t>.  </w:t>
      </w:r>
      <w:r w:rsidR="0089649E" w:rsidRPr="00573644">
        <w:t xml:space="preserve">There has accordingly been a violation of Article 6 </w:t>
      </w:r>
      <w:r w:rsidR="0089649E" w:rsidRPr="00573644">
        <w:rPr>
          <w:rFonts w:cstheme="minorHAnsi"/>
        </w:rPr>
        <w:t>§</w:t>
      </w:r>
      <w:r w:rsidR="0089649E" w:rsidRPr="00573644">
        <w:t xml:space="preserve"> 1 of the Convention.</w:t>
      </w:r>
    </w:p>
    <w:p w:rsidR="00014566" w:rsidRPr="00573644" w:rsidRDefault="00A365B5" w:rsidP="00573644">
      <w:pPr>
        <w:pStyle w:val="ECHRHeading1"/>
      </w:pPr>
      <w:r w:rsidRPr="00573644">
        <w:t>II</w:t>
      </w:r>
      <w:r w:rsidR="00014566" w:rsidRPr="00573644">
        <w:t xml:space="preserve">.  ALLEGED VIOLATION OF ARTICLE </w:t>
      </w:r>
      <w:r w:rsidRPr="00573644">
        <w:t>3</w:t>
      </w:r>
      <w:r w:rsidR="00014566" w:rsidRPr="00573644">
        <w:t xml:space="preserve"> OF THE CONVENTION</w:t>
      </w:r>
    </w:p>
    <w:p w:rsidR="00A365B5" w:rsidRPr="00573644" w:rsidRDefault="001B49BB"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41</w:t>
      </w:r>
      <w:r w:rsidRPr="00573644">
        <w:fldChar w:fldCharType="end"/>
      </w:r>
      <w:r w:rsidRPr="00573644">
        <w:t>.  </w:t>
      </w:r>
      <w:r w:rsidR="00A365B5" w:rsidRPr="00573644">
        <w:t xml:space="preserve">The applicant complained </w:t>
      </w:r>
      <w:r w:rsidR="002B1440" w:rsidRPr="00573644">
        <w:t>of</w:t>
      </w:r>
      <w:r w:rsidR="00A365B5" w:rsidRPr="00573644">
        <w:t xml:space="preserve"> inadequate conditions of his detention, in particular overcrowding. He relied on Article 3 of the Convention, which reads as follows:</w:t>
      </w:r>
    </w:p>
    <w:p w:rsidR="00A365B5" w:rsidRPr="00573644" w:rsidRDefault="00A365B5" w:rsidP="00573644">
      <w:pPr>
        <w:pStyle w:val="ECHRParaQuote"/>
      </w:pPr>
      <w:r w:rsidRPr="00573644">
        <w:t>“No one shall be subjected to torture or to inhuman or degrading treatment or punishment.”</w:t>
      </w:r>
    </w:p>
    <w:p w:rsidR="00A365B5" w:rsidRPr="00573644" w:rsidRDefault="00A365B5" w:rsidP="00573644">
      <w:pPr>
        <w:pStyle w:val="ECHRHeading2"/>
      </w:pPr>
      <w:r w:rsidRPr="00573644">
        <w:t>A.  Admissibility</w:t>
      </w:r>
    </w:p>
    <w:p w:rsidR="00A365B5" w:rsidRPr="00573644" w:rsidRDefault="00A365B5"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42</w:t>
      </w:r>
      <w:r w:rsidRPr="00573644">
        <w:fldChar w:fldCharType="end"/>
      </w:r>
      <w:r w:rsidRPr="00573644">
        <w:t xml:space="preserve">.  The Government submitted that this complaint </w:t>
      </w:r>
      <w:r w:rsidR="002B1440" w:rsidRPr="00573644">
        <w:t>by the applicant</w:t>
      </w:r>
      <w:r w:rsidRPr="00573644">
        <w:t xml:space="preserve"> should be found inadmissible under Article 35 </w:t>
      </w:r>
      <w:r w:rsidRPr="00573644">
        <w:rPr>
          <w:rFonts w:cstheme="minorHAnsi"/>
        </w:rPr>
        <w:t>§</w:t>
      </w:r>
      <w:r w:rsidRPr="00573644">
        <w:t xml:space="preserve"> 1 of the Convention </w:t>
      </w:r>
      <w:r w:rsidR="002B1440" w:rsidRPr="00573644">
        <w:t xml:space="preserve">for </w:t>
      </w:r>
      <w:r w:rsidRPr="00573644">
        <w:t>non-exhaustion of domestic remedies. In particular</w:t>
      </w:r>
      <w:r w:rsidR="00AE4994" w:rsidRPr="00573644">
        <w:t>,</w:t>
      </w:r>
      <w:r w:rsidRPr="00573644">
        <w:t xml:space="preserve"> the Government submitted that the applicant </w:t>
      </w:r>
      <w:r w:rsidR="002B1440" w:rsidRPr="00573644">
        <w:t xml:space="preserve">had </w:t>
      </w:r>
      <w:r w:rsidRPr="00573644">
        <w:t>failed to avail himself of an appeal in civil proceedings concerning overcrowding</w:t>
      </w:r>
      <w:r w:rsidR="00332B0B" w:rsidRPr="00573644">
        <w:t>;</w:t>
      </w:r>
      <w:r w:rsidRPr="00573644">
        <w:t xml:space="preserve"> thus the applicant </w:t>
      </w:r>
      <w:r w:rsidR="002B1440" w:rsidRPr="00573644">
        <w:t xml:space="preserve">had </w:t>
      </w:r>
      <w:r w:rsidRPr="00573644">
        <w:t xml:space="preserve">failed to pursue his case effectively and </w:t>
      </w:r>
      <w:r w:rsidR="002B1440" w:rsidRPr="00573644">
        <w:t xml:space="preserve">have </w:t>
      </w:r>
      <w:r w:rsidR="00274540" w:rsidRPr="00573644">
        <w:t>recourse</w:t>
      </w:r>
      <w:r w:rsidRPr="00573644">
        <w:t xml:space="preserve"> to an effective domestic remedy.</w:t>
      </w:r>
    </w:p>
    <w:p w:rsidR="008B182E" w:rsidRPr="00573644" w:rsidRDefault="00A365B5"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43</w:t>
      </w:r>
      <w:r w:rsidRPr="00573644">
        <w:fldChar w:fldCharType="end"/>
      </w:r>
      <w:r w:rsidRPr="00573644">
        <w:t>.  </w:t>
      </w:r>
      <w:r w:rsidR="008B182E" w:rsidRPr="00573644">
        <w:t>The Court reiterates its principle that applicants must exhaust the available domestic remedies before coming to the Court</w:t>
      </w:r>
      <w:r w:rsidR="002B1440" w:rsidRPr="00573644">
        <w:t>,</w:t>
      </w:r>
      <w:r w:rsidR="008B182E" w:rsidRPr="00573644">
        <w:t xml:space="preserve"> and while doing so they must comply with the applicable rules and procedures of domestic law (</w:t>
      </w:r>
      <w:r w:rsidR="002B1440" w:rsidRPr="00573644">
        <w:t xml:space="preserve">see </w:t>
      </w:r>
      <w:r w:rsidR="008B182E" w:rsidRPr="00573644">
        <w:rPr>
          <w:i/>
        </w:rPr>
        <w:t>Gäfgen v. Germany</w:t>
      </w:r>
      <w:r w:rsidR="008B182E" w:rsidRPr="00573644">
        <w:t xml:space="preserve"> [GC], no. 22978/05, § 143, ECHR 2010).</w:t>
      </w:r>
    </w:p>
    <w:p w:rsidR="003471DC" w:rsidRPr="00573644" w:rsidRDefault="00BB31F8" w:rsidP="00573644">
      <w:pPr>
        <w:pStyle w:val="ECHRPara"/>
        <w:rPr>
          <w:lang w:val="es-ES"/>
        </w:rPr>
      </w:pPr>
      <w:r w:rsidRPr="00573644">
        <w:rPr>
          <w:sz w:val="23"/>
          <w:szCs w:val="23"/>
        </w:rPr>
        <w:fldChar w:fldCharType="begin"/>
      </w:r>
      <w:r w:rsidRPr="00573644">
        <w:rPr>
          <w:sz w:val="23"/>
          <w:szCs w:val="23"/>
        </w:rPr>
        <w:instrText xml:space="preserve"> SEQ level0 \*arabic </w:instrText>
      </w:r>
      <w:r w:rsidRPr="00573644">
        <w:rPr>
          <w:sz w:val="23"/>
          <w:szCs w:val="23"/>
        </w:rPr>
        <w:fldChar w:fldCharType="separate"/>
      </w:r>
      <w:r w:rsidR="00573644" w:rsidRPr="00573644">
        <w:rPr>
          <w:noProof/>
          <w:sz w:val="23"/>
          <w:szCs w:val="23"/>
        </w:rPr>
        <w:t>44</w:t>
      </w:r>
      <w:r w:rsidRPr="00573644">
        <w:rPr>
          <w:sz w:val="23"/>
          <w:szCs w:val="23"/>
        </w:rPr>
        <w:fldChar w:fldCharType="end"/>
      </w:r>
      <w:r w:rsidRPr="00573644">
        <w:rPr>
          <w:sz w:val="23"/>
          <w:szCs w:val="23"/>
        </w:rPr>
        <w:t>.  </w:t>
      </w:r>
      <w:r w:rsidR="00AE4994" w:rsidRPr="00573644">
        <w:rPr>
          <w:sz w:val="23"/>
          <w:szCs w:val="23"/>
        </w:rPr>
        <w:t>However</w:t>
      </w:r>
      <w:r w:rsidR="002B1440" w:rsidRPr="00573644">
        <w:rPr>
          <w:sz w:val="23"/>
          <w:szCs w:val="23"/>
        </w:rPr>
        <w:t>,</w:t>
      </w:r>
      <w:r w:rsidR="00AE4994" w:rsidRPr="00573644">
        <w:rPr>
          <w:sz w:val="23"/>
          <w:szCs w:val="23"/>
        </w:rPr>
        <w:t xml:space="preserve"> </w:t>
      </w:r>
      <w:r w:rsidRPr="00573644">
        <w:rPr>
          <w:sz w:val="23"/>
          <w:szCs w:val="23"/>
        </w:rPr>
        <w:t>the existence of remedies must be sufficiently certain</w:t>
      </w:r>
      <w:r w:rsidR="00516AFD" w:rsidRPr="00573644">
        <w:rPr>
          <w:sz w:val="23"/>
          <w:szCs w:val="23"/>
        </w:rPr>
        <w:t>,</w:t>
      </w:r>
      <w:r w:rsidRPr="00573644">
        <w:rPr>
          <w:sz w:val="23"/>
          <w:szCs w:val="23"/>
        </w:rPr>
        <w:t xml:space="preserve"> not only in theory but also in practice. In determining whether any particular remedy meets the criteria of availability and effectiveness, regard must be had to the particular circumstances of the individual case. </w:t>
      </w:r>
      <w:r w:rsidR="00FC740F" w:rsidRPr="00573644">
        <w:rPr>
          <w:sz w:val="23"/>
          <w:szCs w:val="23"/>
        </w:rPr>
        <w:t>Where the G</w:t>
      </w:r>
      <w:r w:rsidR="003471DC" w:rsidRPr="00573644">
        <w:rPr>
          <w:sz w:val="23"/>
          <w:szCs w:val="23"/>
        </w:rPr>
        <w:t xml:space="preserve">overnment claim non-exhaustion of domestic remedies, </w:t>
      </w:r>
      <w:r w:rsidR="00332B0B" w:rsidRPr="00573644">
        <w:rPr>
          <w:sz w:val="23"/>
          <w:szCs w:val="23"/>
        </w:rPr>
        <w:t xml:space="preserve">they </w:t>
      </w:r>
      <w:r w:rsidR="003471DC" w:rsidRPr="00573644">
        <w:rPr>
          <w:sz w:val="23"/>
          <w:szCs w:val="23"/>
        </w:rPr>
        <w:t xml:space="preserve">bear the burden of proving that the applicant has not used a remedy that was both effective and available. Once the </w:t>
      </w:r>
      <w:r w:rsidR="00AE4994" w:rsidRPr="00573644">
        <w:rPr>
          <w:sz w:val="23"/>
          <w:szCs w:val="23"/>
        </w:rPr>
        <w:t>G</w:t>
      </w:r>
      <w:r w:rsidR="003471DC" w:rsidRPr="00573644">
        <w:rPr>
          <w:sz w:val="23"/>
          <w:szCs w:val="23"/>
        </w:rPr>
        <w:t>overnment ha</w:t>
      </w:r>
      <w:r w:rsidR="00332B0B" w:rsidRPr="00573644">
        <w:rPr>
          <w:sz w:val="23"/>
          <w:szCs w:val="23"/>
        </w:rPr>
        <w:t>ve</w:t>
      </w:r>
      <w:r w:rsidR="003471DC" w:rsidRPr="00573644">
        <w:rPr>
          <w:sz w:val="23"/>
          <w:szCs w:val="23"/>
        </w:rPr>
        <w:t xml:space="preserve"> discharged </w:t>
      </w:r>
      <w:r w:rsidR="00332B0B" w:rsidRPr="00573644">
        <w:rPr>
          <w:sz w:val="23"/>
          <w:szCs w:val="23"/>
        </w:rPr>
        <w:t>their</w:t>
      </w:r>
      <w:r w:rsidR="003471DC" w:rsidRPr="00573644">
        <w:rPr>
          <w:sz w:val="23"/>
          <w:szCs w:val="23"/>
        </w:rPr>
        <w:t xml:space="preserve"> burden of proving that there was an appropriate and effective remedy available to the applicant, it is for the latter to show for example that </w:t>
      </w:r>
      <w:r w:rsidR="003471DC" w:rsidRPr="00573644">
        <w:t>the remedy was for some reason inadequate and ineffective in the particular circumstances of the case (</w:t>
      </w:r>
      <w:r w:rsidR="002B1440" w:rsidRPr="00573644">
        <w:t xml:space="preserve">see </w:t>
      </w:r>
      <w:r w:rsidR="003471DC" w:rsidRPr="00573644">
        <w:rPr>
          <w:i/>
          <w:lang w:val="es-ES"/>
        </w:rPr>
        <w:t>Selmouni v.</w:t>
      </w:r>
      <w:r w:rsidR="001B5C34" w:rsidRPr="00573644">
        <w:rPr>
          <w:i/>
          <w:lang w:val="es-ES"/>
        </w:rPr>
        <w:t> </w:t>
      </w:r>
      <w:r w:rsidR="003471DC" w:rsidRPr="00573644">
        <w:rPr>
          <w:i/>
          <w:lang w:val="es-ES"/>
        </w:rPr>
        <w:t xml:space="preserve">France </w:t>
      </w:r>
      <w:r w:rsidR="003471DC" w:rsidRPr="00573644">
        <w:rPr>
          <w:lang w:val="es-ES"/>
        </w:rPr>
        <w:t>[GC], no. 25803/94, § 76, ECHR 1999</w:t>
      </w:r>
      <w:r w:rsidR="003471DC" w:rsidRPr="00573644">
        <w:rPr>
          <w:lang w:val="es-ES"/>
        </w:rPr>
        <w:noBreakHyphen/>
        <w:t>V).</w:t>
      </w:r>
    </w:p>
    <w:p w:rsidR="00A365B5" w:rsidRPr="00573644" w:rsidRDefault="008B182E"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45</w:t>
      </w:r>
      <w:r w:rsidRPr="00573644">
        <w:fldChar w:fldCharType="end"/>
      </w:r>
      <w:r w:rsidRPr="00573644">
        <w:t>.  </w:t>
      </w:r>
      <w:r w:rsidR="00B1229C" w:rsidRPr="00573644">
        <w:t>T</w:t>
      </w:r>
      <w:r w:rsidRPr="00573644">
        <w:t xml:space="preserve">he Court </w:t>
      </w:r>
      <w:r w:rsidR="0089332E" w:rsidRPr="00573644">
        <w:t xml:space="preserve">notes </w:t>
      </w:r>
      <w:r w:rsidRPr="00573644">
        <w:t>that the</w:t>
      </w:r>
      <w:r w:rsidR="00911A36" w:rsidRPr="00573644">
        <w:t xml:space="preserve"> Government</w:t>
      </w:r>
      <w:r w:rsidR="00573644" w:rsidRPr="00573644">
        <w:t>’</w:t>
      </w:r>
      <w:r w:rsidR="00911A36" w:rsidRPr="00573644">
        <w:t>s</w:t>
      </w:r>
      <w:r w:rsidRPr="00573644">
        <w:t xml:space="preserve"> objection </w:t>
      </w:r>
      <w:r w:rsidR="00332B0B" w:rsidRPr="00573644">
        <w:t xml:space="preserve">in the present case </w:t>
      </w:r>
      <w:r w:rsidRPr="00573644">
        <w:t xml:space="preserve">is closely linked to </w:t>
      </w:r>
      <w:r w:rsidR="002B1440" w:rsidRPr="00573644">
        <w:t xml:space="preserve">the </w:t>
      </w:r>
      <w:r w:rsidRPr="00573644">
        <w:t xml:space="preserve">complaint under Article 6 </w:t>
      </w:r>
      <w:r w:rsidRPr="00573644">
        <w:rPr>
          <w:rFonts w:cstheme="minorHAnsi"/>
        </w:rPr>
        <w:t>§</w:t>
      </w:r>
      <w:r w:rsidR="00B1229C" w:rsidRPr="00573644">
        <w:t xml:space="preserve"> 1 of the Convention examined</w:t>
      </w:r>
      <w:r w:rsidRPr="00573644">
        <w:t xml:space="preserve"> above. </w:t>
      </w:r>
      <w:r w:rsidR="00BB31F8" w:rsidRPr="00573644">
        <w:t>The applicant use</w:t>
      </w:r>
      <w:r w:rsidR="001A25EF" w:rsidRPr="00573644">
        <w:t>d</w:t>
      </w:r>
      <w:r w:rsidR="00BB31F8" w:rsidRPr="00573644">
        <w:t xml:space="preserve"> the domestic remedy regardi</w:t>
      </w:r>
      <w:r w:rsidR="003471DC" w:rsidRPr="00573644">
        <w:t>ng his</w:t>
      </w:r>
      <w:r w:rsidR="00BB31F8" w:rsidRPr="00573644">
        <w:t xml:space="preserve"> conditions of detention</w:t>
      </w:r>
      <w:r w:rsidR="002B1440" w:rsidRPr="00573644">
        <w:t>,</w:t>
      </w:r>
      <w:r w:rsidR="00BB31F8" w:rsidRPr="00573644">
        <w:t xml:space="preserve"> but the domestic authorities</w:t>
      </w:r>
      <w:r w:rsidR="00F563D4" w:rsidRPr="00573644">
        <w:t xml:space="preserve"> rejected</w:t>
      </w:r>
      <w:r w:rsidR="00BB31F8" w:rsidRPr="00573644">
        <w:t xml:space="preserve"> his appeal </w:t>
      </w:r>
      <w:r w:rsidR="00AE4994" w:rsidRPr="00573644">
        <w:lastRenderedPageBreak/>
        <w:t xml:space="preserve">against </w:t>
      </w:r>
      <w:r w:rsidR="00BB31F8" w:rsidRPr="00573644">
        <w:t>the</w:t>
      </w:r>
      <w:r w:rsidR="00AE4994" w:rsidRPr="00573644">
        <w:t xml:space="preserve"> judgment of the</w:t>
      </w:r>
      <w:r w:rsidR="00BB31F8" w:rsidRPr="00573644">
        <w:t xml:space="preserve"> first</w:t>
      </w:r>
      <w:r w:rsidR="002B1440" w:rsidRPr="00573644">
        <w:t>-</w:t>
      </w:r>
      <w:r w:rsidR="00BB31F8" w:rsidRPr="00573644">
        <w:t xml:space="preserve">instance court. </w:t>
      </w:r>
      <w:r w:rsidRPr="00573644">
        <w:t>T</w:t>
      </w:r>
      <w:r w:rsidR="00274540" w:rsidRPr="00573644">
        <w:t xml:space="preserve">he Court </w:t>
      </w:r>
      <w:r w:rsidR="00332B0B" w:rsidRPr="00573644">
        <w:t xml:space="preserve">has </w:t>
      </w:r>
      <w:r w:rsidR="00274540" w:rsidRPr="00573644">
        <w:t xml:space="preserve">found </w:t>
      </w:r>
      <w:r w:rsidR="004555AA" w:rsidRPr="00573644">
        <w:t xml:space="preserve">a </w:t>
      </w:r>
      <w:r w:rsidR="00274540" w:rsidRPr="00573644">
        <w:t xml:space="preserve">violation of Article 6 </w:t>
      </w:r>
      <w:r w:rsidR="00274540" w:rsidRPr="00573644">
        <w:rPr>
          <w:rFonts w:cstheme="minorHAnsi"/>
        </w:rPr>
        <w:t>§</w:t>
      </w:r>
      <w:r w:rsidR="00274540" w:rsidRPr="00573644">
        <w:t xml:space="preserve"> 1 of the Convention</w:t>
      </w:r>
      <w:r w:rsidR="004555AA" w:rsidRPr="00573644">
        <w:t>, taking the view</w:t>
      </w:r>
      <w:r w:rsidR="0089332E" w:rsidRPr="00573644">
        <w:t xml:space="preserve"> that the applicant</w:t>
      </w:r>
      <w:r w:rsidR="00573644" w:rsidRPr="00573644">
        <w:t>’</w:t>
      </w:r>
      <w:r w:rsidR="0089332E" w:rsidRPr="00573644">
        <w:t xml:space="preserve">s access to </w:t>
      </w:r>
      <w:r w:rsidR="004555AA" w:rsidRPr="00573644">
        <w:t xml:space="preserve">a </w:t>
      </w:r>
      <w:r w:rsidR="0089332E" w:rsidRPr="00573644">
        <w:t>court was disproportionately restricted</w:t>
      </w:r>
      <w:r w:rsidR="00F563D4" w:rsidRPr="00573644">
        <w:t xml:space="preserve"> (see paragraph </w:t>
      </w:r>
      <w:r w:rsidR="00F563D4" w:rsidRPr="00573644">
        <w:fldChar w:fldCharType="begin"/>
      </w:r>
      <w:r w:rsidR="00F563D4" w:rsidRPr="00573644">
        <w:instrText xml:space="preserve"> REF violation_6 \h </w:instrText>
      </w:r>
      <w:r w:rsidR="00F563D4" w:rsidRPr="00573644">
        <w:fldChar w:fldCharType="separate"/>
      </w:r>
      <w:r w:rsidR="00573644" w:rsidRPr="00573644">
        <w:rPr>
          <w:noProof/>
        </w:rPr>
        <w:t>40</w:t>
      </w:r>
      <w:r w:rsidR="00F563D4" w:rsidRPr="00573644">
        <w:fldChar w:fldCharType="end"/>
      </w:r>
      <w:r w:rsidR="00F563D4" w:rsidRPr="00573644">
        <w:t xml:space="preserve"> above)</w:t>
      </w:r>
      <w:r w:rsidRPr="00573644">
        <w:t>.</w:t>
      </w:r>
    </w:p>
    <w:p w:rsidR="001A25EF" w:rsidRPr="00573644" w:rsidRDefault="00BB31F8"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46</w:t>
      </w:r>
      <w:r w:rsidRPr="00573644">
        <w:fldChar w:fldCharType="end"/>
      </w:r>
      <w:r w:rsidRPr="00573644">
        <w:t xml:space="preserve">.  Taking into </w:t>
      </w:r>
      <w:r w:rsidR="001A25EF" w:rsidRPr="00573644">
        <w:t>account</w:t>
      </w:r>
      <w:r w:rsidR="00B1229C" w:rsidRPr="00573644">
        <w:t xml:space="preserve"> the foregoing, the </w:t>
      </w:r>
      <w:r w:rsidR="001A25EF" w:rsidRPr="00573644">
        <w:t>Court considers that in the</w:t>
      </w:r>
      <w:r w:rsidR="00B1229C" w:rsidRPr="00573644">
        <w:t xml:space="preserve"> present case the</w:t>
      </w:r>
      <w:r w:rsidR="0089332E" w:rsidRPr="00573644">
        <w:t xml:space="preserve"> applicant was prevented by the domestic courts from </w:t>
      </w:r>
      <w:r w:rsidR="004555AA" w:rsidRPr="00573644">
        <w:t xml:space="preserve">making </w:t>
      </w:r>
      <w:r w:rsidR="0089332E" w:rsidRPr="00573644">
        <w:t>normal use of the remedy</w:t>
      </w:r>
      <w:r w:rsidR="004555AA" w:rsidRPr="00573644">
        <w:t>,</w:t>
      </w:r>
      <w:r w:rsidR="0089332E" w:rsidRPr="00573644">
        <w:t xml:space="preserve"> </w:t>
      </w:r>
      <w:r w:rsidR="001A25EF" w:rsidRPr="00573644">
        <w:t xml:space="preserve">and therefore </w:t>
      </w:r>
      <w:r w:rsidR="00332B0B" w:rsidRPr="00573644">
        <w:t>dismisses</w:t>
      </w:r>
      <w:r w:rsidR="001A25EF" w:rsidRPr="00573644">
        <w:t xml:space="preserve"> the Government</w:t>
      </w:r>
      <w:r w:rsidR="00573644" w:rsidRPr="00573644">
        <w:t>’</w:t>
      </w:r>
      <w:r w:rsidR="001A25EF" w:rsidRPr="00573644">
        <w:t xml:space="preserve">s objection. It further notes that this </w:t>
      </w:r>
      <w:r w:rsidR="00FC740F" w:rsidRPr="00573644">
        <w:t>complaint is</w:t>
      </w:r>
      <w:r w:rsidR="001A25EF" w:rsidRPr="00573644">
        <w:t xml:space="preserve"> not inadmissible on any other grounds. It must therefore be declared admissible.</w:t>
      </w:r>
    </w:p>
    <w:p w:rsidR="00A365B5" w:rsidRPr="00573644" w:rsidRDefault="00A365B5" w:rsidP="00573644">
      <w:pPr>
        <w:pStyle w:val="ECHRHeading2"/>
      </w:pPr>
      <w:r w:rsidRPr="00573644">
        <w:t>B.  Merits</w:t>
      </w:r>
    </w:p>
    <w:p w:rsidR="00A365B5" w:rsidRPr="00573644" w:rsidRDefault="00A365B5"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47</w:t>
      </w:r>
      <w:r w:rsidRPr="00573644">
        <w:fldChar w:fldCharType="end"/>
      </w:r>
      <w:r w:rsidRPr="00573644">
        <w:t xml:space="preserve">.  The applicant </w:t>
      </w:r>
      <w:r w:rsidR="00332B0B" w:rsidRPr="00573644">
        <w:t>main</w:t>
      </w:r>
      <w:r w:rsidR="00FC740F" w:rsidRPr="00573644">
        <w:t xml:space="preserve">tained his complaint that he </w:t>
      </w:r>
      <w:r w:rsidR="00332B0B" w:rsidRPr="00573644">
        <w:t>had been</w:t>
      </w:r>
      <w:r w:rsidR="00FC740F" w:rsidRPr="00573644">
        <w:t xml:space="preserve"> held in overcrowd</w:t>
      </w:r>
      <w:r w:rsidR="004555AA" w:rsidRPr="00573644">
        <w:t>ed conditions</w:t>
      </w:r>
      <w:r w:rsidR="00FC740F" w:rsidRPr="00573644">
        <w:t xml:space="preserve"> for approximately </w:t>
      </w:r>
      <w:r w:rsidR="004555AA" w:rsidRPr="00573644">
        <w:t>five</w:t>
      </w:r>
      <w:r w:rsidR="00FC740F" w:rsidRPr="00573644">
        <w:t xml:space="preserve"> months in Płock Prison.</w:t>
      </w:r>
    </w:p>
    <w:p w:rsidR="00014566" w:rsidRPr="00573644" w:rsidRDefault="00A332B3"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48</w:t>
      </w:r>
      <w:r w:rsidRPr="00573644">
        <w:fldChar w:fldCharType="end"/>
      </w:r>
      <w:r w:rsidR="00014566" w:rsidRPr="00573644">
        <w:t xml:space="preserve">.  The Government </w:t>
      </w:r>
      <w:r w:rsidR="00FC740F" w:rsidRPr="00573644">
        <w:t>did not comment on the merits of the case.</w:t>
      </w:r>
    </w:p>
    <w:p w:rsidR="00E97B1C" w:rsidRPr="00573644" w:rsidRDefault="00A332B3"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49</w:t>
      </w:r>
      <w:r w:rsidRPr="00573644">
        <w:fldChar w:fldCharType="end"/>
      </w:r>
      <w:r w:rsidR="00014566" w:rsidRPr="00573644">
        <w:t>.  </w:t>
      </w:r>
      <w:r w:rsidR="00640BEB" w:rsidRPr="00573644">
        <w:t>A restatement of the general principles concerning the examination of conditions of detention under Article 3 may be found in the Court</w:t>
      </w:r>
      <w:r w:rsidR="00573644" w:rsidRPr="00573644">
        <w:t>’</w:t>
      </w:r>
      <w:r w:rsidR="00640BEB" w:rsidRPr="00573644">
        <w:t>s pilot judgement against Poland</w:t>
      </w:r>
      <w:r w:rsidR="00FC740F" w:rsidRPr="00573644">
        <w:t xml:space="preserve"> (see </w:t>
      </w:r>
      <w:r w:rsidR="00FC740F" w:rsidRPr="00573644">
        <w:rPr>
          <w:i/>
        </w:rPr>
        <w:t>Orchowsk</w:t>
      </w:r>
      <w:r w:rsidR="00640BEB" w:rsidRPr="00573644">
        <w:rPr>
          <w:i/>
        </w:rPr>
        <w:t xml:space="preserve">i </w:t>
      </w:r>
      <w:r w:rsidR="00640BEB" w:rsidRPr="00573644">
        <w:t>(cited above, §§ 119-131)</w:t>
      </w:r>
      <w:r w:rsidR="00332B0B" w:rsidRPr="00573644">
        <w:rPr>
          <w:i/>
        </w:rPr>
        <w:t>,</w:t>
      </w:r>
      <w:r w:rsidR="00FC740F" w:rsidRPr="00573644">
        <w:t xml:space="preserve"> </w:t>
      </w:r>
      <w:r w:rsidR="00FC740F" w:rsidRPr="00573644">
        <w:rPr>
          <w:i/>
        </w:rPr>
        <w:t>Norbert Sikorski</w:t>
      </w:r>
      <w:r w:rsidR="00640BEB" w:rsidRPr="00573644">
        <w:rPr>
          <w:i/>
        </w:rPr>
        <w:t xml:space="preserve"> </w:t>
      </w:r>
      <w:r w:rsidR="00640BEB" w:rsidRPr="00573644">
        <w:t>(cited above, §§ 126-141</w:t>
      </w:r>
      <w:r w:rsidR="00706B65" w:rsidRPr="00573644">
        <w:t>)</w:t>
      </w:r>
      <w:r w:rsidR="00332B0B" w:rsidRPr="00573644">
        <w:rPr>
          <w:i/>
        </w:rPr>
        <w:t>,</w:t>
      </w:r>
      <w:r w:rsidR="00FC740F" w:rsidRPr="00573644">
        <w:t xml:space="preserve"> and</w:t>
      </w:r>
      <w:r w:rsidR="00640BEB" w:rsidRPr="00573644">
        <w:t xml:space="preserve"> </w:t>
      </w:r>
      <w:r w:rsidR="00640BEB" w:rsidRPr="00573644">
        <w:rPr>
          <w:i/>
        </w:rPr>
        <w:t>Mur</w:t>
      </w:r>
      <w:r w:rsidR="00640BEB" w:rsidRPr="00573644">
        <w:rPr>
          <w:rFonts w:cstheme="minorHAnsi"/>
          <w:i/>
        </w:rPr>
        <w:t>š</w:t>
      </w:r>
      <w:r w:rsidR="00640BEB" w:rsidRPr="00573644">
        <w:rPr>
          <w:i/>
        </w:rPr>
        <w:t>i</w:t>
      </w:r>
      <w:r w:rsidR="00640BEB" w:rsidRPr="00573644">
        <w:rPr>
          <w:rFonts w:cstheme="minorHAnsi"/>
          <w:i/>
        </w:rPr>
        <w:t xml:space="preserve">ć v Croatia </w:t>
      </w:r>
      <w:r w:rsidR="00640BEB" w:rsidRPr="00573644">
        <w:rPr>
          <w:rFonts w:cstheme="minorHAnsi"/>
        </w:rPr>
        <w:t>[GC]</w:t>
      </w:r>
      <w:r w:rsidR="00AA0C62" w:rsidRPr="00573644">
        <w:rPr>
          <w:i/>
        </w:rPr>
        <w:t>,</w:t>
      </w:r>
      <w:r w:rsidR="00640BEB" w:rsidRPr="00573644">
        <w:t xml:space="preserve"> no. </w:t>
      </w:r>
      <w:r w:rsidR="004555AA" w:rsidRPr="00573644">
        <w:rPr>
          <w:i/>
        </w:rPr>
        <w:t xml:space="preserve"> </w:t>
      </w:r>
      <w:r w:rsidR="00640BEB" w:rsidRPr="00573644">
        <w:t>7334/13, §§ 102-141</w:t>
      </w:r>
      <w:r w:rsidR="00706B65" w:rsidRPr="00573644">
        <w:t xml:space="preserve"> ECHR 2016)</w:t>
      </w:r>
      <w:r w:rsidR="00FC740F" w:rsidRPr="00573644">
        <w:t>.</w:t>
      </w:r>
    </w:p>
    <w:p w:rsidR="001B49BB" w:rsidRPr="00573644" w:rsidRDefault="00FC740F"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50</w:t>
      </w:r>
      <w:r w:rsidRPr="00573644">
        <w:fldChar w:fldCharType="end"/>
      </w:r>
      <w:r w:rsidRPr="00573644">
        <w:t>.  </w:t>
      </w:r>
      <w:r w:rsidR="00F547A8" w:rsidRPr="00573644">
        <w:t>The Government did not contest</w:t>
      </w:r>
      <w:r w:rsidRPr="00573644">
        <w:t xml:space="preserve"> that the applicant </w:t>
      </w:r>
      <w:r w:rsidR="00332B0B" w:rsidRPr="00573644">
        <w:t>had been</w:t>
      </w:r>
      <w:r w:rsidRPr="00573644">
        <w:t xml:space="preserve"> detained in overcrowd</w:t>
      </w:r>
      <w:r w:rsidR="004555AA" w:rsidRPr="00573644">
        <w:t>ed conditions</w:t>
      </w:r>
      <w:r w:rsidRPr="00573644">
        <w:t xml:space="preserve"> for </w:t>
      </w:r>
      <w:r w:rsidR="004555AA" w:rsidRPr="00573644">
        <w:t>five</w:t>
      </w:r>
      <w:r w:rsidRPr="00573644">
        <w:t xml:space="preserve"> months</w:t>
      </w:r>
      <w:r w:rsidR="001B49BB" w:rsidRPr="00573644">
        <w:t>. In fact</w:t>
      </w:r>
      <w:r w:rsidR="004555AA" w:rsidRPr="00573644">
        <w:t>,</w:t>
      </w:r>
      <w:r w:rsidR="001B49BB" w:rsidRPr="00573644">
        <w:t xml:space="preserve"> they confirmed </w:t>
      </w:r>
      <w:r w:rsidR="004555AA" w:rsidRPr="00573644">
        <w:t>this</w:t>
      </w:r>
      <w:r w:rsidR="001B49BB" w:rsidRPr="00573644">
        <w:t xml:space="preserve"> in their submissions</w:t>
      </w:r>
      <w:r w:rsidR="007F7659" w:rsidRPr="00573644">
        <w:t xml:space="preserve"> that the </w:t>
      </w:r>
      <w:r w:rsidR="001B49BB" w:rsidRPr="00573644">
        <w:t>applicant</w:t>
      </w:r>
      <w:r w:rsidR="004555AA" w:rsidRPr="00573644">
        <w:t xml:space="preserve"> was placed</w:t>
      </w:r>
      <w:r w:rsidR="001B49BB" w:rsidRPr="00573644">
        <w:t xml:space="preserve"> in overcrowded cells was also proved by documents </w:t>
      </w:r>
      <w:r w:rsidR="00332B0B" w:rsidRPr="00573644">
        <w:t xml:space="preserve">he </w:t>
      </w:r>
      <w:r w:rsidR="001B49BB" w:rsidRPr="00573644">
        <w:t xml:space="preserve">produced </w:t>
      </w:r>
      <w:r w:rsidRPr="00573644">
        <w:t>(see paragrap</w:t>
      </w:r>
      <w:r w:rsidR="00F547A8" w:rsidRPr="00573644">
        <w:t xml:space="preserve">h </w:t>
      </w:r>
      <w:r w:rsidR="006B21C2" w:rsidRPr="00573644">
        <w:fldChar w:fldCharType="begin"/>
      </w:r>
      <w:r w:rsidR="006B21C2" w:rsidRPr="00573644">
        <w:instrText xml:space="preserve"> REF overcrowding \h </w:instrText>
      </w:r>
      <w:r w:rsidR="006B21C2" w:rsidRPr="00573644">
        <w:fldChar w:fldCharType="separate"/>
      </w:r>
      <w:r w:rsidR="00573644" w:rsidRPr="00573644">
        <w:rPr>
          <w:noProof/>
        </w:rPr>
        <w:t>9</w:t>
      </w:r>
      <w:r w:rsidR="006B21C2" w:rsidRPr="00573644">
        <w:fldChar w:fldCharType="end"/>
      </w:r>
      <w:r w:rsidR="001B49BB" w:rsidRPr="00573644">
        <w:t xml:space="preserve"> above). In these circumstances the Court considers it to be established that between 26 March and 29 August 2009 the applicant was placed in cells in which the space per person was below the statutory </w:t>
      </w:r>
      <w:r w:rsidR="00332B0B" w:rsidRPr="00573644">
        <w:t>3 sq. m.</w:t>
      </w:r>
    </w:p>
    <w:p w:rsidR="00FC740F" w:rsidRPr="00573644" w:rsidRDefault="00F547A8"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51</w:t>
      </w:r>
      <w:r w:rsidRPr="00573644">
        <w:fldChar w:fldCharType="end"/>
      </w:r>
      <w:r w:rsidRPr="00573644">
        <w:t xml:space="preserve">.  Having regard to the circumstances of the case and their cumulative effect on the applicant, the Court considers that the distress and hardship endured by </w:t>
      </w:r>
      <w:r w:rsidR="00332B0B" w:rsidRPr="00573644">
        <w:t xml:space="preserve">him </w:t>
      </w:r>
      <w:r w:rsidRPr="00573644">
        <w:t>exceeded the unavoidable level of suffering inherent in detention</w:t>
      </w:r>
      <w:r w:rsidR="00AA0C62" w:rsidRPr="00573644">
        <w:t>,</w:t>
      </w:r>
      <w:r w:rsidRPr="00573644">
        <w:t xml:space="preserve"> and went beyond the threshold of severity under Article</w:t>
      </w:r>
      <w:r w:rsidR="00EE7444" w:rsidRPr="00573644">
        <w:t> </w:t>
      </w:r>
      <w:r w:rsidRPr="00573644">
        <w:t>3. Therefore,</w:t>
      </w:r>
      <w:r w:rsidR="00911A36" w:rsidRPr="00573644">
        <w:t xml:space="preserve"> it finds that</w:t>
      </w:r>
      <w:r w:rsidRPr="00573644">
        <w:t xml:space="preserve"> there has been a violation</w:t>
      </w:r>
      <w:r w:rsidR="00911A36" w:rsidRPr="00573644">
        <w:t xml:space="preserve"> of</w:t>
      </w:r>
      <w:r w:rsidRPr="00573644">
        <w:t xml:space="preserve"> </w:t>
      </w:r>
      <w:r w:rsidR="00F563D4" w:rsidRPr="00573644">
        <w:t xml:space="preserve">that provision </w:t>
      </w:r>
      <w:r w:rsidRPr="00573644">
        <w:t xml:space="preserve">on account of the conditions in which the applicant </w:t>
      </w:r>
      <w:r w:rsidR="004555AA" w:rsidRPr="00573644">
        <w:t>w</w:t>
      </w:r>
      <w:r w:rsidRPr="00573644">
        <w:t>as detained</w:t>
      </w:r>
      <w:r w:rsidR="00301676" w:rsidRPr="00573644">
        <w:t>.</w:t>
      </w:r>
    </w:p>
    <w:p w:rsidR="00014566" w:rsidRPr="00573644" w:rsidRDefault="00023470" w:rsidP="00573644">
      <w:pPr>
        <w:pStyle w:val="ECHRHeading1"/>
      </w:pPr>
      <w:r w:rsidRPr="00573644">
        <w:t>III</w:t>
      </w:r>
      <w:r w:rsidR="00014566" w:rsidRPr="00573644">
        <w:t>.  APPLICATION OF ARTICLE 41 OF THE CONVENTION</w:t>
      </w:r>
    </w:p>
    <w:p w:rsidR="00CC1FE1" w:rsidRPr="00573644" w:rsidRDefault="00A332B3"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52</w:t>
      </w:r>
      <w:r w:rsidRPr="00573644">
        <w:fldChar w:fldCharType="end"/>
      </w:r>
      <w:r w:rsidR="00014566" w:rsidRPr="00573644">
        <w:t>.  Article 41 of the Convention provides:</w:t>
      </w:r>
    </w:p>
    <w:p w:rsidR="00014566" w:rsidRPr="00573644" w:rsidRDefault="00014566" w:rsidP="00573644">
      <w:pPr>
        <w:pStyle w:val="ECHRParaQuote"/>
      </w:pPr>
      <w:r w:rsidRPr="0057364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573644" w:rsidRDefault="00014566" w:rsidP="00573644">
      <w:pPr>
        <w:pStyle w:val="ECHRHeading2"/>
      </w:pPr>
      <w:r w:rsidRPr="00573644">
        <w:lastRenderedPageBreak/>
        <w:t>A.  Damage</w:t>
      </w:r>
    </w:p>
    <w:p w:rsidR="00014566" w:rsidRPr="00573644" w:rsidRDefault="00A332B3"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53</w:t>
      </w:r>
      <w:r w:rsidRPr="00573644">
        <w:fldChar w:fldCharType="end"/>
      </w:r>
      <w:r w:rsidR="00014566" w:rsidRPr="00573644">
        <w:t xml:space="preserve">.  The applicant claimed </w:t>
      </w:r>
      <w:r w:rsidR="001B49BB" w:rsidRPr="00573644">
        <w:t xml:space="preserve">20,000 Polish </w:t>
      </w:r>
      <w:r w:rsidR="004555AA" w:rsidRPr="00573644">
        <w:t>z</w:t>
      </w:r>
      <w:r w:rsidR="001B49BB" w:rsidRPr="00573644">
        <w:t xml:space="preserve">lotys </w:t>
      </w:r>
      <w:r w:rsidR="00014566" w:rsidRPr="00573644">
        <w:t>(</w:t>
      </w:r>
      <w:r w:rsidR="001B49BB" w:rsidRPr="00573644">
        <w:t>PLN</w:t>
      </w:r>
      <w:r w:rsidR="00014566" w:rsidRPr="00573644">
        <w:t>) in respect of pecuniary and non-pecuniary damage</w:t>
      </w:r>
      <w:r w:rsidR="001B49BB" w:rsidRPr="00573644">
        <w:rPr>
          <w:rStyle w:val="Odwoanieprzypisudolnego"/>
        </w:rPr>
        <w:footnoteReference w:id="1"/>
      </w:r>
      <w:r w:rsidR="00014566" w:rsidRPr="00573644">
        <w:t>.</w:t>
      </w:r>
    </w:p>
    <w:p w:rsidR="00014566" w:rsidRPr="00573644" w:rsidRDefault="00A332B3"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54</w:t>
      </w:r>
      <w:r w:rsidRPr="00573644">
        <w:fldChar w:fldCharType="end"/>
      </w:r>
      <w:r w:rsidR="00014566" w:rsidRPr="00573644">
        <w:t xml:space="preserve">.  The Government </w:t>
      </w:r>
      <w:r w:rsidR="009207EB" w:rsidRPr="00573644">
        <w:t xml:space="preserve">submitted that </w:t>
      </w:r>
      <w:r w:rsidR="00AA0C62" w:rsidRPr="00573644">
        <w:t xml:space="preserve">this claim was </w:t>
      </w:r>
      <w:r w:rsidR="009207EB" w:rsidRPr="00573644">
        <w:t>exorbitant and unjustified.</w:t>
      </w:r>
    </w:p>
    <w:p w:rsidR="00014566" w:rsidRPr="00573644" w:rsidRDefault="00A332B3"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55</w:t>
      </w:r>
      <w:r w:rsidRPr="00573644">
        <w:fldChar w:fldCharType="end"/>
      </w:r>
      <w:r w:rsidR="00014566" w:rsidRPr="00573644">
        <w:t>.  </w:t>
      </w:r>
      <w:r w:rsidR="009B707C" w:rsidRPr="00573644">
        <w:t xml:space="preserve">The Court does not discern any causal link between the violation found and the pecuniary damage alleged; it therefore rejects that claim. On the other hand it considers it justified to </w:t>
      </w:r>
      <w:r w:rsidR="00911A36" w:rsidRPr="00573644">
        <w:t xml:space="preserve">to award the applicant </w:t>
      </w:r>
      <w:r w:rsidR="00014566" w:rsidRPr="00573644">
        <w:t>EUR</w:t>
      </w:r>
      <w:r w:rsidR="00911A36" w:rsidRPr="00573644">
        <w:t> </w:t>
      </w:r>
      <w:r w:rsidR="009B707C" w:rsidRPr="00573644">
        <w:t>3,5</w:t>
      </w:r>
      <w:r w:rsidR="00911A36" w:rsidRPr="00573644">
        <w:t>00</w:t>
      </w:r>
      <w:r w:rsidR="00014566" w:rsidRPr="00573644">
        <w:t xml:space="preserve"> in respect of non-pecuniary damage.</w:t>
      </w:r>
    </w:p>
    <w:p w:rsidR="00014566" w:rsidRPr="00573644" w:rsidRDefault="00014566" w:rsidP="00573644">
      <w:pPr>
        <w:pStyle w:val="ECHRHeading2"/>
      </w:pPr>
      <w:r w:rsidRPr="00573644">
        <w:t>B.  Costs and expenses</w:t>
      </w:r>
    </w:p>
    <w:p w:rsidR="00014566" w:rsidRPr="00573644" w:rsidRDefault="00A332B3"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56</w:t>
      </w:r>
      <w:r w:rsidRPr="00573644">
        <w:fldChar w:fldCharType="end"/>
      </w:r>
      <w:r w:rsidR="00014566" w:rsidRPr="00573644">
        <w:t xml:space="preserve">.  The applicant also claimed </w:t>
      </w:r>
      <w:r w:rsidR="00477E3F" w:rsidRPr="00573644">
        <w:t>PLN 1,200</w:t>
      </w:r>
      <w:r w:rsidR="00477E3F" w:rsidRPr="00573644">
        <w:rPr>
          <w:rStyle w:val="Odwoanieprzypisudolnego"/>
        </w:rPr>
        <w:footnoteReference w:id="2"/>
      </w:r>
      <w:r w:rsidR="00014566" w:rsidRPr="00573644">
        <w:t xml:space="preserve"> for the costs and expenses incurred before the domestic courts.</w:t>
      </w:r>
      <w:r w:rsidR="005F5BDC" w:rsidRPr="00573644">
        <w:t xml:space="preserve"> It appears that the applicant meant the costs of legal representation that he was ordered to pay to the other party by the first</w:t>
      </w:r>
      <w:r w:rsidR="004555AA" w:rsidRPr="00573644">
        <w:t>-</w:t>
      </w:r>
      <w:r w:rsidR="005F5BDC" w:rsidRPr="00573644">
        <w:t>instance court.</w:t>
      </w:r>
    </w:p>
    <w:p w:rsidR="00014566" w:rsidRPr="00573644" w:rsidRDefault="00A332B3"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57</w:t>
      </w:r>
      <w:r w:rsidRPr="00573644">
        <w:fldChar w:fldCharType="end"/>
      </w:r>
      <w:r w:rsidR="00014566" w:rsidRPr="00573644">
        <w:t xml:space="preserve">.  The Government </w:t>
      </w:r>
      <w:r w:rsidR="00443281" w:rsidRPr="00573644">
        <w:t>submitted that the applicant did not provide any evidence</w:t>
      </w:r>
      <w:r w:rsidR="004555AA" w:rsidRPr="00573644">
        <w:t xml:space="preserve"> that he had </w:t>
      </w:r>
      <w:r w:rsidR="00443281" w:rsidRPr="00573644">
        <w:t xml:space="preserve">in fact </w:t>
      </w:r>
      <w:r w:rsidR="005F5BDC" w:rsidRPr="00573644">
        <w:t>covered the costs of legal representation</w:t>
      </w:r>
      <w:r w:rsidR="00443281" w:rsidRPr="00573644">
        <w:t>.</w:t>
      </w:r>
    </w:p>
    <w:p w:rsidR="00014566" w:rsidRPr="00573644" w:rsidRDefault="00A332B3"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58</w:t>
      </w:r>
      <w:r w:rsidRPr="00573644">
        <w:fldChar w:fldCharType="end"/>
      </w:r>
      <w:r w:rsidR="00014566" w:rsidRPr="00573644">
        <w:t>.  </w:t>
      </w:r>
      <w:r w:rsidRPr="00573644">
        <w:t>Regard</w:t>
      </w:r>
      <w:r w:rsidR="00014566" w:rsidRPr="00573644">
        <w:t xml:space="preserve"> being had to the documents in its possession and </w:t>
      </w:r>
      <w:r w:rsidRPr="00573644">
        <w:t>to its case-law</w:t>
      </w:r>
      <w:r w:rsidR="00014566" w:rsidRPr="00573644">
        <w:t>, the Court rejects the claim for costs and expenses.</w:t>
      </w:r>
    </w:p>
    <w:p w:rsidR="00014566" w:rsidRPr="00573644" w:rsidRDefault="00014566" w:rsidP="00573644">
      <w:pPr>
        <w:pStyle w:val="ECHRHeading2"/>
      </w:pPr>
      <w:r w:rsidRPr="00573644">
        <w:t>C.  Default interest</w:t>
      </w:r>
    </w:p>
    <w:p w:rsidR="00014566" w:rsidRPr="00573644" w:rsidRDefault="00A332B3" w:rsidP="00573644">
      <w:pPr>
        <w:pStyle w:val="ECHRPara"/>
      </w:pPr>
      <w:r w:rsidRPr="00573644">
        <w:fldChar w:fldCharType="begin"/>
      </w:r>
      <w:r w:rsidRPr="00573644">
        <w:instrText xml:space="preserve"> SEQ level0 \*arabic </w:instrText>
      </w:r>
      <w:r w:rsidRPr="00573644">
        <w:fldChar w:fldCharType="separate"/>
      </w:r>
      <w:r w:rsidR="00573644" w:rsidRPr="00573644">
        <w:rPr>
          <w:noProof/>
        </w:rPr>
        <w:t>59</w:t>
      </w:r>
      <w:r w:rsidRPr="00573644">
        <w:fldChar w:fldCharType="end"/>
      </w:r>
      <w:r w:rsidR="00014566" w:rsidRPr="00573644">
        <w:t>.  The Court considers it appropriate that the default interest rate should be based on the marginal lending rate of the European Central Bank, to which should be added three percentage points.</w:t>
      </w:r>
    </w:p>
    <w:p w:rsidR="00014566" w:rsidRPr="00573644" w:rsidRDefault="00BB5883" w:rsidP="00573644">
      <w:pPr>
        <w:pStyle w:val="ECHRTitle1"/>
      </w:pPr>
      <w:r w:rsidRPr="00573644">
        <w:t>FOR THESE REASONS, THE COURT</w:t>
      </w:r>
      <w:r w:rsidR="00A332B3" w:rsidRPr="00573644">
        <w:t>, UNANIMOUSLY,</w:t>
      </w:r>
    </w:p>
    <w:p w:rsidR="00B637B9" w:rsidRPr="00573644" w:rsidRDefault="00B637B9" w:rsidP="00573644">
      <w:pPr>
        <w:pStyle w:val="JuList"/>
      </w:pPr>
      <w:r w:rsidRPr="00573644">
        <w:t>1.  </w:t>
      </w:r>
      <w:r w:rsidRPr="00573644">
        <w:rPr>
          <w:i/>
        </w:rPr>
        <w:t>Declares</w:t>
      </w:r>
      <w:r w:rsidRPr="00573644">
        <w:rPr>
          <w:color w:val="000000"/>
        </w:rPr>
        <w:t xml:space="preserve"> </w:t>
      </w:r>
      <w:r w:rsidRPr="00573644">
        <w:t xml:space="preserve">the </w:t>
      </w:r>
      <w:r w:rsidR="00A332B3" w:rsidRPr="00573644">
        <w:t>application</w:t>
      </w:r>
      <w:r w:rsidRPr="00573644">
        <w:t xml:space="preserve"> admissible;</w:t>
      </w:r>
    </w:p>
    <w:p w:rsidR="00014566" w:rsidRPr="00573644" w:rsidRDefault="00014566" w:rsidP="00573644">
      <w:pPr>
        <w:pStyle w:val="JuList"/>
        <w:ind w:left="0" w:firstLine="0"/>
      </w:pPr>
    </w:p>
    <w:p w:rsidR="00014566" w:rsidRPr="00573644" w:rsidRDefault="00443281" w:rsidP="00573644">
      <w:pPr>
        <w:pStyle w:val="JuList"/>
      </w:pPr>
      <w:r w:rsidRPr="00573644">
        <w:t>2</w:t>
      </w:r>
      <w:r w:rsidR="00014566" w:rsidRPr="00573644">
        <w:t>.  </w:t>
      </w:r>
      <w:r w:rsidR="00014566" w:rsidRPr="00573644">
        <w:rPr>
          <w:i/>
        </w:rPr>
        <w:t>Holds</w:t>
      </w:r>
      <w:r w:rsidR="00014566" w:rsidRPr="00573644">
        <w:rPr>
          <w:color w:val="000000"/>
        </w:rPr>
        <w:t xml:space="preserve"> </w:t>
      </w:r>
      <w:r w:rsidR="00014566" w:rsidRPr="00573644">
        <w:t xml:space="preserve">that there has been a violation of Article </w:t>
      </w:r>
      <w:r w:rsidRPr="00573644">
        <w:t xml:space="preserve">6 </w:t>
      </w:r>
      <w:r w:rsidRPr="00573644">
        <w:rPr>
          <w:rFonts w:cstheme="minorHAnsi"/>
        </w:rPr>
        <w:t>§</w:t>
      </w:r>
      <w:r w:rsidRPr="00573644">
        <w:t xml:space="preserve"> 1</w:t>
      </w:r>
      <w:r w:rsidR="00014566" w:rsidRPr="00573644">
        <w:t xml:space="preserve"> of the Convention;</w:t>
      </w:r>
    </w:p>
    <w:p w:rsidR="00014566" w:rsidRPr="00573644" w:rsidRDefault="00014566" w:rsidP="00573644">
      <w:pPr>
        <w:pStyle w:val="JuList"/>
        <w:ind w:left="0" w:firstLine="0"/>
      </w:pPr>
    </w:p>
    <w:p w:rsidR="00014566" w:rsidRPr="00573644" w:rsidRDefault="00443281" w:rsidP="00573644">
      <w:pPr>
        <w:pStyle w:val="JuList"/>
      </w:pPr>
      <w:r w:rsidRPr="00573644">
        <w:t>3</w:t>
      </w:r>
      <w:r w:rsidR="00014566" w:rsidRPr="00573644">
        <w:t>.  </w:t>
      </w:r>
      <w:r w:rsidR="00014566" w:rsidRPr="00573644">
        <w:rPr>
          <w:i/>
        </w:rPr>
        <w:t>Holds</w:t>
      </w:r>
      <w:r w:rsidR="00014566" w:rsidRPr="00573644">
        <w:rPr>
          <w:color w:val="000000"/>
        </w:rPr>
        <w:t xml:space="preserve"> </w:t>
      </w:r>
      <w:r w:rsidR="00014566" w:rsidRPr="00573644">
        <w:t xml:space="preserve">that there has been a violation of Article </w:t>
      </w:r>
      <w:r w:rsidRPr="00573644">
        <w:t>3</w:t>
      </w:r>
      <w:r w:rsidR="00014566" w:rsidRPr="00573644">
        <w:t xml:space="preserve"> of the Convention;</w:t>
      </w:r>
    </w:p>
    <w:p w:rsidR="00014566" w:rsidRPr="00573644" w:rsidRDefault="00014566" w:rsidP="00573644">
      <w:pPr>
        <w:pStyle w:val="JuList"/>
        <w:ind w:left="0" w:firstLine="0"/>
      </w:pPr>
    </w:p>
    <w:p w:rsidR="00E30DBD" w:rsidRPr="00573644" w:rsidRDefault="00443281" w:rsidP="00573644">
      <w:pPr>
        <w:pStyle w:val="JuList"/>
      </w:pPr>
      <w:r w:rsidRPr="00573644">
        <w:t>4</w:t>
      </w:r>
      <w:r w:rsidR="00014566" w:rsidRPr="00573644">
        <w:t>.  </w:t>
      </w:r>
      <w:r w:rsidR="00014566" w:rsidRPr="00573644">
        <w:rPr>
          <w:i/>
        </w:rPr>
        <w:t>Holds</w:t>
      </w:r>
    </w:p>
    <w:p w:rsidR="00014566" w:rsidRPr="00573644" w:rsidRDefault="00014566" w:rsidP="00573644">
      <w:pPr>
        <w:pStyle w:val="JuLista"/>
      </w:pPr>
      <w:r w:rsidRPr="00573644">
        <w:t>(a)  that the respondent State is to pay the applicant, within three months</w:t>
      </w:r>
      <w:r w:rsidR="004555AA" w:rsidRPr="00573644">
        <w:t>,</w:t>
      </w:r>
      <w:r w:rsidR="00E30DBD" w:rsidRPr="00573644">
        <w:t xml:space="preserve"> </w:t>
      </w:r>
      <w:r w:rsidR="005F5BDC" w:rsidRPr="00573644">
        <w:t xml:space="preserve">EUR </w:t>
      </w:r>
      <w:r w:rsidR="00706942" w:rsidRPr="00573644">
        <w:t>3</w:t>
      </w:r>
      <w:r w:rsidR="00911A36" w:rsidRPr="00573644">
        <w:t>,</w:t>
      </w:r>
      <w:r w:rsidR="00706942" w:rsidRPr="00573644">
        <w:t>5</w:t>
      </w:r>
      <w:r w:rsidR="00911A36" w:rsidRPr="00573644">
        <w:t>00 (</w:t>
      </w:r>
      <w:r w:rsidR="00706942" w:rsidRPr="00573644">
        <w:t xml:space="preserve">three </w:t>
      </w:r>
      <w:r w:rsidR="00911A36" w:rsidRPr="00573644">
        <w:t>thousand</w:t>
      </w:r>
      <w:r w:rsidR="00706942" w:rsidRPr="00573644">
        <w:t xml:space="preserve"> five hundred</w:t>
      </w:r>
      <w:r w:rsidR="00911A36" w:rsidRPr="00573644">
        <w:t xml:space="preserve"> euros)</w:t>
      </w:r>
      <w:r w:rsidR="005F5BDC" w:rsidRPr="00573644">
        <w:t xml:space="preserve"> plus any tax that may be chargeable, in respect of pecuniary damage</w:t>
      </w:r>
      <w:r w:rsidRPr="00573644">
        <w:t>,</w:t>
      </w:r>
      <w:r w:rsidRPr="00573644">
        <w:rPr>
          <w:b/>
        </w:rPr>
        <w:t xml:space="preserve"> </w:t>
      </w:r>
      <w:r w:rsidRPr="00573644">
        <w:t xml:space="preserve">to be converted </w:t>
      </w:r>
      <w:r w:rsidRPr="00573644">
        <w:lastRenderedPageBreak/>
        <w:t xml:space="preserve">into </w:t>
      </w:r>
      <w:r w:rsidRPr="00573644">
        <w:rPr>
          <w:color w:val="000000"/>
        </w:rPr>
        <w:t>the currency of the respondent State</w:t>
      </w:r>
      <w:r w:rsidRPr="00573644">
        <w:t xml:space="preserve"> at the rate applicable at the date of settlement</w:t>
      </w:r>
      <w:r w:rsidR="005F5BDC" w:rsidRPr="00573644">
        <w:t>;</w:t>
      </w:r>
    </w:p>
    <w:p w:rsidR="00014566" w:rsidRPr="00573644" w:rsidRDefault="00014566" w:rsidP="00573644">
      <w:pPr>
        <w:pStyle w:val="JuLista"/>
      </w:pPr>
      <w:r w:rsidRPr="00573644">
        <w:t>(b)  that from the expiry of the above-mentioned three months until settlement simple interest shall be payable on the above amount at a rate equal to the marginal lending rate of the European Central Bank during the default peri</w:t>
      </w:r>
      <w:r w:rsidR="005F5BDC" w:rsidRPr="00573644">
        <w:t>od plus three percentage points.</w:t>
      </w:r>
    </w:p>
    <w:p w:rsidR="00277063" w:rsidRPr="00573644" w:rsidRDefault="00277063" w:rsidP="00573644">
      <w:pPr>
        <w:pStyle w:val="JuLista"/>
      </w:pPr>
    </w:p>
    <w:p w:rsidR="00277063" w:rsidRPr="00573644" w:rsidRDefault="00277063" w:rsidP="00573644">
      <w:pPr>
        <w:pStyle w:val="JuList"/>
      </w:pPr>
      <w:r w:rsidRPr="00573644">
        <w:t>5.  </w:t>
      </w:r>
      <w:r w:rsidRPr="00573644">
        <w:rPr>
          <w:i/>
        </w:rPr>
        <w:t xml:space="preserve">Dismisses </w:t>
      </w:r>
      <w:r w:rsidR="009B707C" w:rsidRPr="00573644">
        <w:rPr>
          <w:rFonts w:cstheme="minorHAnsi"/>
        </w:rPr>
        <w:t>the remainder of the applicant</w:t>
      </w:r>
      <w:r w:rsidR="00573644" w:rsidRPr="00573644">
        <w:rPr>
          <w:rFonts w:cstheme="minorHAnsi"/>
        </w:rPr>
        <w:t>’</w:t>
      </w:r>
      <w:r w:rsidR="009B707C" w:rsidRPr="00573644">
        <w:rPr>
          <w:rFonts w:cstheme="minorHAnsi"/>
        </w:rPr>
        <w:t>s claim for just satisfaction</w:t>
      </w:r>
      <w:r w:rsidR="009B707C" w:rsidRPr="00573644">
        <w:rPr>
          <w:rFonts w:ascii="Arial" w:hAnsi="Arial" w:cs="Arial"/>
        </w:rPr>
        <w:t>.</w:t>
      </w:r>
    </w:p>
    <w:p w:rsidR="00014566" w:rsidRPr="00573644" w:rsidRDefault="00014566" w:rsidP="00573644">
      <w:pPr>
        <w:pStyle w:val="JuParaLast"/>
      </w:pPr>
      <w:r w:rsidRPr="00573644">
        <w:t xml:space="preserve">Done in English, and notified in writing on </w:t>
      </w:r>
      <w:r w:rsidR="00EE7444" w:rsidRPr="00573644">
        <w:t>28 March 2019</w:t>
      </w:r>
      <w:r w:rsidR="00C915FB" w:rsidRPr="00573644">
        <w:t>, pursuant to Rule </w:t>
      </w:r>
      <w:r w:rsidRPr="00573644">
        <w:t>77</w:t>
      </w:r>
      <w:r w:rsidR="00C915FB" w:rsidRPr="00573644">
        <w:t> </w:t>
      </w:r>
      <w:r w:rsidRPr="00573644">
        <w:t>§§</w:t>
      </w:r>
      <w:r w:rsidR="00C915FB" w:rsidRPr="00573644">
        <w:t> </w:t>
      </w:r>
      <w:r w:rsidRPr="00573644">
        <w:t>2 and 3 of the Rules of Court.</w:t>
      </w:r>
    </w:p>
    <w:p w:rsidR="004D15F3" w:rsidRPr="00573644" w:rsidRDefault="00014566" w:rsidP="00573644">
      <w:pPr>
        <w:pStyle w:val="JuSigned"/>
        <w:rPr>
          <w:lang w:val="it-IT"/>
        </w:rPr>
      </w:pPr>
      <w:r w:rsidRPr="00573644">
        <w:tab/>
      </w:r>
      <w:r w:rsidR="00A332B3" w:rsidRPr="00573644">
        <w:rPr>
          <w:lang w:val="it-IT"/>
        </w:rPr>
        <w:t>Renata Degener</w:t>
      </w:r>
      <w:r w:rsidRPr="00573644">
        <w:rPr>
          <w:lang w:val="it-IT"/>
        </w:rPr>
        <w:tab/>
      </w:r>
      <w:r w:rsidR="00EE7444" w:rsidRPr="00573644">
        <w:rPr>
          <w:lang w:val="it-IT"/>
        </w:rPr>
        <w:t>Ksenija Turković</w:t>
      </w:r>
      <w:r w:rsidR="00E1557C" w:rsidRPr="00573644">
        <w:rPr>
          <w:szCs w:val="24"/>
          <w:lang w:val="it-IT"/>
        </w:rPr>
        <w:br/>
      </w:r>
      <w:r w:rsidRPr="00573644">
        <w:rPr>
          <w:lang w:val="it-IT"/>
        </w:rPr>
        <w:tab/>
      </w:r>
      <w:r w:rsidR="00A332B3" w:rsidRPr="00573644">
        <w:rPr>
          <w:lang w:val="it-IT"/>
        </w:rPr>
        <w:t xml:space="preserve">Deputy </w:t>
      </w:r>
      <w:r w:rsidR="00A332B3" w:rsidRPr="00573644">
        <w:rPr>
          <w:iCs/>
          <w:lang w:val="it-IT"/>
        </w:rPr>
        <w:t>Registrar</w:t>
      </w:r>
      <w:r w:rsidRPr="00573644">
        <w:rPr>
          <w:lang w:val="it-IT"/>
        </w:rPr>
        <w:tab/>
        <w:t>President</w:t>
      </w:r>
    </w:p>
    <w:sectPr w:rsidR="004D15F3" w:rsidRPr="00573644" w:rsidSect="00E97B1C">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810" w:rsidRPr="00E4133A" w:rsidRDefault="00697810" w:rsidP="00014566">
      <w:r w:rsidRPr="00E4133A">
        <w:separator/>
      </w:r>
    </w:p>
  </w:endnote>
  <w:endnote w:type="continuationSeparator" w:id="0">
    <w:p w:rsidR="00697810" w:rsidRPr="00E4133A" w:rsidRDefault="00697810"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1C" w:rsidRPr="00150BFA" w:rsidRDefault="00E97B1C" w:rsidP="0020718E">
    <w:pPr>
      <w:jc w:val="center"/>
    </w:pPr>
    <w:r>
      <w:rPr>
        <w:noProof/>
        <w:lang w:val="pl-PL" w:eastAsia="pl-PL"/>
      </w:rPr>
      <w:drawing>
        <wp:inline distT="0" distB="0" distL="0" distR="0" wp14:anchorId="6740276D" wp14:editId="23355C16">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97B1C" w:rsidRDefault="00E97B1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810" w:rsidRPr="00E4133A" w:rsidRDefault="00697810" w:rsidP="00014566">
      <w:r w:rsidRPr="00E4133A">
        <w:separator/>
      </w:r>
    </w:p>
  </w:footnote>
  <w:footnote w:type="continuationSeparator" w:id="0">
    <w:p w:rsidR="00697810" w:rsidRPr="00E4133A" w:rsidRDefault="00697810" w:rsidP="00014566">
      <w:r w:rsidRPr="00E4133A">
        <w:continuationSeparator/>
      </w:r>
    </w:p>
  </w:footnote>
  <w:footnote w:id="1">
    <w:p w:rsidR="008B2240" w:rsidRPr="001B49BB" w:rsidRDefault="008B2240">
      <w:pPr>
        <w:pStyle w:val="Tekstprzypisudolnego"/>
      </w:pPr>
      <w:r w:rsidRPr="00CC1FE1">
        <w:footnoteRef/>
      </w:r>
      <w:r w:rsidR="00337901">
        <w:t>.  </w:t>
      </w:r>
      <w:r>
        <w:t>approx. EUR 5,000</w:t>
      </w:r>
    </w:p>
  </w:footnote>
  <w:footnote w:id="2">
    <w:p w:rsidR="008B2240" w:rsidRPr="00477E3F" w:rsidRDefault="008B2240">
      <w:pPr>
        <w:pStyle w:val="Tekstprzypisudolnego"/>
      </w:pPr>
      <w:r w:rsidRPr="00CC1FE1">
        <w:footnoteRef/>
      </w:r>
      <w:r w:rsidR="00337901">
        <w:t>.  </w:t>
      </w:r>
      <w:r>
        <w:t>approx. EUR 300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240" w:rsidRPr="00E97B1C" w:rsidRDefault="008B2240" w:rsidP="00E97B1C">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1C" w:rsidRPr="00A45145" w:rsidRDefault="00E97B1C" w:rsidP="00A45145">
    <w:pPr>
      <w:jc w:val="center"/>
    </w:pPr>
    <w:r>
      <w:rPr>
        <w:noProof/>
        <w:lang w:val="pl-PL" w:eastAsia="pl-PL"/>
      </w:rPr>
      <w:drawing>
        <wp:inline distT="0" distB="0" distL="0" distR="0" wp14:anchorId="187CD765" wp14:editId="086008D9">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B2240" w:rsidRDefault="008B224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1C" w:rsidRPr="00E4133A" w:rsidRDefault="00E97B1C"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D202BE">
      <w:rPr>
        <w:rStyle w:val="Numerstrony"/>
        <w:noProof/>
        <w:szCs w:val="18"/>
      </w:rPr>
      <w:t>10</w:t>
    </w:r>
    <w:r>
      <w:rPr>
        <w:rStyle w:val="Numerstrony"/>
        <w:szCs w:val="18"/>
      </w:rPr>
      <w:fldChar w:fldCharType="end"/>
    </w:r>
    <w:r w:rsidRPr="00E4133A">
      <w:tab/>
    </w:r>
    <w:r>
      <w:t>ADAMKOWSKI v. POLAND</w:t>
    </w:r>
    <w:r w:rsidRPr="00E4133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1C" w:rsidRPr="00E4133A" w:rsidRDefault="00E97B1C" w:rsidP="00D60D87">
    <w:pPr>
      <w:pStyle w:val="ECHRHeader"/>
    </w:pPr>
    <w:r w:rsidRPr="00E4133A">
      <w:tab/>
    </w:r>
    <w:r>
      <w:t>ADAMKOWSKI v. POLAND</w:t>
    </w:r>
    <w:r w:rsidRPr="00E4133A">
      <w:t xml:space="preserve"> </w:t>
    </w:r>
    <w:r>
      <w:t>JUDGMENT</w:t>
    </w:r>
    <w:r w:rsidRPr="00E4133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D202BE">
      <w:rPr>
        <w:rStyle w:val="Numerstrony"/>
        <w:noProof/>
        <w:szCs w:val="18"/>
      </w:rPr>
      <w:t>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A332B3"/>
    <w:rsid w:val="00000067"/>
    <w:rsid w:val="000010ED"/>
    <w:rsid w:val="000041F8"/>
    <w:rsid w:val="000042A8"/>
    <w:rsid w:val="00004308"/>
    <w:rsid w:val="00005BF0"/>
    <w:rsid w:val="00007154"/>
    <w:rsid w:val="000103AE"/>
    <w:rsid w:val="00011D69"/>
    <w:rsid w:val="00012AD3"/>
    <w:rsid w:val="00014566"/>
    <w:rsid w:val="00015C2D"/>
    <w:rsid w:val="00015F00"/>
    <w:rsid w:val="0002018F"/>
    <w:rsid w:val="00021B8B"/>
    <w:rsid w:val="00022C1D"/>
    <w:rsid w:val="00023470"/>
    <w:rsid w:val="00033C61"/>
    <w:rsid w:val="00034987"/>
    <w:rsid w:val="000350E3"/>
    <w:rsid w:val="00054FEE"/>
    <w:rsid w:val="000602DF"/>
    <w:rsid w:val="00061B05"/>
    <w:rsid w:val="00062973"/>
    <w:rsid w:val="00062D5D"/>
    <w:rsid w:val="000632D5"/>
    <w:rsid w:val="000644EE"/>
    <w:rsid w:val="00066F84"/>
    <w:rsid w:val="00071ABC"/>
    <w:rsid w:val="0007331C"/>
    <w:rsid w:val="00077BD4"/>
    <w:rsid w:val="000856D7"/>
    <w:rsid w:val="000902AD"/>
    <w:rsid w:val="00091F0D"/>
    <w:rsid w:val="000925AD"/>
    <w:rsid w:val="00093E7B"/>
    <w:rsid w:val="00095921"/>
    <w:rsid w:val="000A1434"/>
    <w:rsid w:val="000A24EB"/>
    <w:rsid w:val="000B6923"/>
    <w:rsid w:val="000C033C"/>
    <w:rsid w:val="000C5F3C"/>
    <w:rsid w:val="000C6DCC"/>
    <w:rsid w:val="000D47AA"/>
    <w:rsid w:val="000D721F"/>
    <w:rsid w:val="000E069B"/>
    <w:rsid w:val="000E0E82"/>
    <w:rsid w:val="000E1DC5"/>
    <w:rsid w:val="000E223F"/>
    <w:rsid w:val="000E35AC"/>
    <w:rsid w:val="000E7D45"/>
    <w:rsid w:val="000E7E75"/>
    <w:rsid w:val="000F7851"/>
    <w:rsid w:val="00104E23"/>
    <w:rsid w:val="00111B0C"/>
    <w:rsid w:val="00120D6C"/>
    <w:rsid w:val="00123B64"/>
    <w:rsid w:val="001257EC"/>
    <w:rsid w:val="00132C6A"/>
    <w:rsid w:val="00133D33"/>
    <w:rsid w:val="00134D64"/>
    <w:rsid w:val="00135A30"/>
    <w:rsid w:val="0013612C"/>
    <w:rsid w:val="00137FF6"/>
    <w:rsid w:val="00140A17"/>
    <w:rsid w:val="00141650"/>
    <w:rsid w:val="00144E31"/>
    <w:rsid w:val="001457D8"/>
    <w:rsid w:val="00161A20"/>
    <w:rsid w:val="00162A12"/>
    <w:rsid w:val="00166530"/>
    <w:rsid w:val="001829B4"/>
    <w:rsid w:val="001832BD"/>
    <w:rsid w:val="00190E47"/>
    <w:rsid w:val="001943B5"/>
    <w:rsid w:val="00195134"/>
    <w:rsid w:val="001A145B"/>
    <w:rsid w:val="001A25EF"/>
    <w:rsid w:val="001A674C"/>
    <w:rsid w:val="001A6F15"/>
    <w:rsid w:val="001B3B24"/>
    <w:rsid w:val="001B49BB"/>
    <w:rsid w:val="001B5C34"/>
    <w:rsid w:val="001C0F98"/>
    <w:rsid w:val="001C2A42"/>
    <w:rsid w:val="001C728D"/>
    <w:rsid w:val="001D63ED"/>
    <w:rsid w:val="001D7348"/>
    <w:rsid w:val="001E035B"/>
    <w:rsid w:val="001E0961"/>
    <w:rsid w:val="001E3EAE"/>
    <w:rsid w:val="001E5348"/>
    <w:rsid w:val="001E59C7"/>
    <w:rsid w:val="001E6F32"/>
    <w:rsid w:val="001E7AFD"/>
    <w:rsid w:val="001F2145"/>
    <w:rsid w:val="001F6262"/>
    <w:rsid w:val="001F67B0"/>
    <w:rsid w:val="001F7B3D"/>
    <w:rsid w:val="00202F51"/>
    <w:rsid w:val="00205F9F"/>
    <w:rsid w:val="00210338"/>
    <w:rsid w:val="002115FC"/>
    <w:rsid w:val="002133F8"/>
    <w:rsid w:val="0021423C"/>
    <w:rsid w:val="00230D00"/>
    <w:rsid w:val="00231DF7"/>
    <w:rsid w:val="00231FD1"/>
    <w:rsid w:val="002339E0"/>
    <w:rsid w:val="00233CF8"/>
    <w:rsid w:val="00234BF6"/>
    <w:rsid w:val="0023575D"/>
    <w:rsid w:val="00237148"/>
    <w:rsid w:val="0024222D"/>
    <w:rsid w:val="00244B0E"/>
    <w:rsid w:val="00244F6C"/>
    <w:rsid w:val="00247622"/>
    <w:rsid w:val="002532C5"/>
    <w:rsid w:val="00257205"/>
    <w:rsid w:val="00260C03"/>
    <w:rsid w:val="0026540E"/>
    <w:rsid w:val="0027225C"/>
    <w:rsid w:val="00274540"/>
    <w:rsid w:val="00275123"/>
    <w:rsid w:val="00277063"/>
    <w:rsid w:val="00281179"/>
    <w:rsid w:val="00282240"/>
    <w:rsid w:val="00284696"/>
    <w:rsid w:val="0028572A"/>
    <w:rsid w:val="00291017"/>
    <w:rsid w:val="00291E61"/>
    <w:rsid w:val="002948AD"/>
    <w:rsid w:val="00294C05"/>
    <w:rsid w:val="00294C92"/>
    <w:rsid w:val="002A01CC"/>
    <w:rsid w:val="002A61B1"/>
    <w:rsid w:val="002A663C"/>
    <w:rsid w:val="002B1440"/>
    <w:rsid w:val="002B1E6C"/>
    <w:rsid w:val="002B444B"/>
    <w:rsid w:val="002B5887"/>
    <w:rsid w:val="002C0692"/>
    <w:rsid w:val="002C0E27"/>
    <w:rsid w:val="002C3040"/>
    <w:rsid w:val="002D022D"/>
    <w:rsid w:val="002D24BB"/>
    <w:rsid w:val="002F171B"/>
    <w:rsid w:val="002F2AF7"/>
    <w:rsid w:val="002F7E1C"/>
    <w:rsid w:val="00301676"/>
    <w:rsid w:val="00301A75"/>
    <w:rsid w:val="00302F70"/>
    <w:rsid w:val="0030336F"/>
    <w:rsid w:val="0030375E"/>
    <w:rsid w:val="0031102C"/>
    <w:rsid w:val="00312A30"/>
    <w:rsid w:val="00320F72"/>
    <w:rsid w:val="003236BC"/>
    <w:rsid w:val="0032463E"/>
    <w:rsid w:val="00326224"/>
    <w:rsid w:val="0032676F"/>
    <w:rsid w:val="00331EAC"/>
    <w:rsid w:val="00332B0B"/>
    <w:rsid w:val="00337901"/>
    <w:rsid w:val="00337EE4"/>
    <w:rsid w:val="00340FFD"/>
    <w:rsid w:val="00346D29"/>
    <w:rsid w:val="003471DC"/>
    <w:rsid w:val="003506B1"/>
    <w:rsid w:val="00351FBE"/>
    <w:rsid w:val="00356AC7"/>
    <w:rsid w:val="003609FA"/>
    <w:rsid w:val="003710C8"/>
    <w:rsid w:val="003750BE"/>
    <w:rsid w:val="0038571C"/>
    <w:rsid w:val="00387B9D"/>
    <w:rsid w:val="0039364F"/>
    <w:rsid w:val="00396686"/>
    <w:rsid w:val="0039778E"/>
    <w:rsid w:val="003A441D"/>
    <w:rsid w:val="003B4941"/>
    <w:rsid w:val="003B6A93"/>
    <w:rsid w:val="003C5714"/>
    <w:rsid w:val="003C6B9F"/>
    <w:rsid w:val="003C6E2A"/>
    <w:rsid w:val="003D0299"/>
    <w:rsid w:val="003D0AE9"/>
    <w:rsid w:val="003E6D80"/>
    <w:rsid w:val="003F05FA"/>
    <w:rsid w:val="003F123C"/>
    <w:rsid w:val="003F244A"/>
    <w:rsid w:val="003F30B8"/>
    <w:rsid w:val="003F4A3F"/>
    <w:rsid w:val="003F4C45"/>
    <w:rsid w:val="003F553C"/>
    <w:rsid w:val="003F5949"/>
    <w:rsid w:val="003F5F7B"/>
    <w:rsid w:val="003F7D64"/>
    <w:rsid w:val="00400134"/>
    <w:rsid w:val="00414300"/>
    <w:rsid w:val="00425C67"/>
    <w:rsid w:val="00427E7A"/>
    <w:rsid w:val="00436307"/>
    <w:rsid w:val="00436C49"/>
    <w:rsid w:val="00443281"/>
    <w:rsid w:val="00445366"/>
    <w:rsid w:val="00447F5B"/>
    <w:rsid w:val="004555AA"/>
    <w:rsid w:val="00461DB0"/>
    <w:rsid w:val="00463926"/>
    <w:rsid w:val="00464097"/>
    <w:rsid w:val="004646E0"/>
    <w:rsid w:val="00464C9A"/>
    <w:rsid w:val="00474F3D"/>
    <w:rsid w:val="00477E3A"/>
    <w:rsid w:val="00477E3F"/>
    <w:rsid w:val="00480DE6"/>
    <w:rsid w:val="00483E5F"/>
    <w:rsid w:val="00485FF9"/>
    <w:rsid w:val="004907F0"/>
    <w:rsid w:val="0049140B"/>
    <w:rsid w:val="004923A5"/>
    <w:rsid w:val="00496BFB"/>
    <w:rsid w:val="00496CB6"/>
    <w:rsid w:val="004A15C7"/>
    <w:rsid w:val="004B013B"/>
    <w:rsid w:val="004B112B"/>
    <w:rsid w:val="004B5C74"/>
    <w:rsid w:val="004C01E4"/>
    <w:rsid w:val="004C02C5"/>
    <w:rsid w:val="004C0373"/>
    <w:rsid w:val="004C086C"/>
    <w:rsid w:val="004C1F56"/>
    <w:rsid w:val="004C27BC"/>
    <w:rsid w:val="004D15F3"/>
    <w:rsid w:val="004D347F"/>
    <w:rsid w:val="004D5311"/>
    <w:rsid w:val="004D5DCC"/>
    <w:rsid w:val="004E2980"/>
    <w:rsid w:val="004F10AF"/>
    <w:rsid w:val="004F11A4"/>
    <w:rsid w:val="004F2389"/>
    <w:rsid w:val="004F304D"/>
    <w:rsid w:val="004F61BE"/>
    <w:rsid w:val="004F66B1"/>
    <w:rsid w:val="00502A0D"/>
    <w:rsid w:val="00511C07"/>
    <w:rsid w:val="00512D5D"/>
    <w:rsid w:val="005145C0"/>
    <w:rsid w:val="00516AFD"/>
    <w:rsid w:val="005173A6"/>
    <w:rsid w:val="00520BAA"/>
    <w:rsid w:val="005237B5"/>
    <w:rsid w:val="00525208"/>
    <w:rsid w:val="005257A5"/>
    <w:rsid w:val="005264C0"/>
    <w:rsid w:val="00526A8A"/>
    <w:rsid w:val="00530586"/>
    <w:rsid w:val="00531DF2"/>
    <w:rsid w:val="00533CF7"/>
    <w:rsid w:val="00535BB8"/>
    <w:rsid w:val="005442EE"/>
    <w:rsid w:val="00544759"/>
    <w:rsid w:val="00547353"/>
    <w:rsid w:val="005474E7"/>
    <w:rsid w:val="005512A3"/>
    <w:rsid w:val="00556C2C"/>
    <w:rsid w:val="005578CE"/>
    <w:rsid w:val="00562781"/>
    <w:rsid w:val="00563B6B"/>
    <w:rsid w:val="00563E83"/>
    <w:rsid w:val="0057271C"/>
    <w:rsid w:val="00572845"/>
    <w:rsid w:val="00573644"/>
    <w:rsid w:val="00592772"/>
    <w:rsid w:val="0059574A"/>
    <w:rsid w:val="005A1B9B"/>
    <w:rsid w:val="005A6751"/>
    <w:rsid w:val="005B092E"/>
    <w:rsid w:val="005B152C"/>
    <w:rsid w:val="005B1EE0"/>
    <w:rsid w:val="005B2B24"/>
    <w:rsid w:val="005B4425"/>
    <w:rsid w:val="005B4B94"/>
    <w:rsid w:val="005C2778"/>
    <w:rsid w:val="005C3EE8"/>
    <w:rsid w:val="005D34F9"/>
    <w:rsid w:val="005D4190"/>
    <w:rsid w:val="005D67A3"/>
    <w:rsid w:val="005E2988"/>
    <w:rsid w:val="005E2A43"/>
    <w:rsid w:val="005E3085"/>
    <w:rsid w:val="005E438A"/>
    <w:rsid w:val="005F4ED0"/>
    <w:rsid w:val="005F51E1"/>
    <w:rsid w:val="005F5BDC"/>
    <w:rsid w:val="00605281"/>
    <w:rsid w:val="00611C80"/>
    <w:rsid w:val="00617936"/>
    <w:rsid w:val="00620692"/>
    <w:rsid w:val="00621601"/>
    <w:rsid w:val="006242CA"/>
    <w:rsid w:val="00627507"/>
    <w:rsid w:val="00633717"/>
    <w:rsid w:val="00633E63"/>
    <w:rsid w:val="006344E1"/>
    <w:rsid w:val="00640BEB"/>
    <w:rsid w:val="006545C4"/>
    <w:rsid w:val="00661971"/>
    <w:rsid w:val="00661CE8"/>
    <w:rsid w:val="00661E88"/>
    <w:rsid w:val="006623D9"/>
    <w:rsid w:val="0066550C"/>
    <w:rsid w:val="006716F2"/>
    <w:rsid w:val="00682BF2"/>
    <w:rsid w:val="006859CE"/>
    <w:rsid w:val="00691270"/>
    <w:rsid w:val="00694BA8"/>
    <w:rsid w:val="00697810"/>
    <w:rsid w:val="006A037C"/>
    <w:rsid w:val="006A2F72"/>
    <w:rsid w:val="006A36F4"/>
    <w:rsid w:val="006A406F"/>
    <w:rsid w:val="006A5D3A"/>
    <w:rsid w:val="006B1196"/>
    <w:rsid w:val="006B21C2"/>
    <w:rsid w:val="006B3D5E"/>
    <w:rsid w:val="006C23D4"/>
    <w:rsid w:val="006C7BB0"/>
    <w:rsid w:val="006C7C1E"/>
    <w:rsid w:val="006D3237"/>
    <w:rsid w:val="006E2E37"/>
    <w:rsid w:val="006E3CF1"/>
    <w:rsid w:val="006E7E80"/>
    <w:rsid w:val="006F1DF9"/>
    <w:rsid w:val="006F2102"/>
    <w:rsid w:val="006F24DB"/>
    <w:rsid w:val="006F38D8"/>
    <w:rsid w:val="006F48CA"/>
    <w:rsid w:val="006F5DE6"/>
    <w:rsid w:val="006F64DD"/>
    <w:rsid w:val="007000A7"/>
    <w:rsid w:val="0070164B"/>
    <w:rsid w:val="00706942"/>
    <w:rsid w:val="00706B65"/>
    <w:rsid w:val="007116F7"/>
    <w:rsid w:val="00715127"/>
    <w:rsid w:val="00715E8E"/>
    <w:rsid w:val="00720FD5"/>
    <w:rsid w:val="00722C47"/>
    <w:rsid w:val="00723580"/>
    <w:rsid w:val="00723755"/>
    <w:rsid w:val="0073136C"/>
    <w:rsid w:val="00731F0F"/>
    <w:rsid w:val="00733250"/>
    <w:rsid w:val="00741404"/>
    <w:rsid w:val="007435D6"/>
    <w:rsid w:val="007449E5"/>
    <w:rsid w:val="00746C5A"/>
    <w:rsid w:val="00747FF0"/>
    <w:rsid w:val="007509D5"/>
    <w:rsid w:val="0075594C"/>
    <w:rsid w:val="007577CD"/>
    <w:rsid w:val="00764D4E"/>
    <w:rsid w:val="00765A1F"/>
    <w:rsid w:val="00774A6E"/>
    <w:rsid w:val="00775B6D"/>
    <w:rsid w:val="00776D68"/>
    <w:rsid w:val="007850EE"/>
    <w:rsid w:val="00785B95"/>
    <w:rsid w:val="007863F2"/>
    <w:rsid w:val="007870AB"/>
    <w:rsid w:val="00790E96"/>
    <w:rsid w:val="00793366"/>
    <w:rsid w:val="007A716F"/>
    <w:rsid w:val="007B270A"/>
    <w:rsid w:val="007C0695"/>
    <w:rsid w:val="007C419A"/>
    <w:rsid w:val="007C4CC8"/>
    <w:rsid w:val="007C5426"/>
    <w:rsid w:val="007C5798"/>
    <w:rsid w:val="007D4832"/>
    <w:rsid w:val="007E21B2"/>
    <w:rsid w:val="007E2C4E"/>
    <w:rsid w:val="007F1905"/>
    <w:rsid w:val="007F7659"/>
    <w:rsid w:val="0080048F"/>
    <w:rsid w:val="00801300"/>
    <w:rsid w:val="00802C64"/>
    <w:rsid w:val="00805E52"/>
    <w:rsid w:val="008061D0"/>
    <w:rsid w:val="00810B38"/>
    <w:rsid w:val="008204C7"/>
    <w:rsid w:val="00820992"/>
    <w:rsid w:val="00823602"/>
    <w:rsid w:val="008255F5"/>
    <w:rsid w:val="00827667"/>
    <w:rsid w:val="0083014E"/>
    <w:rsid w:val="0083214A"/>
    <w:rsid w:val="008324EC"/>
    <w:rsid w:val="00834220"/>
    <w:rsid w:val="00845723"/>
    <w:rsid w:val="00851EF9"/>
    <w:rsid w:val="008577FD"/>
    <w:rsid w:val="00860B03"/>
    <w:rsid w:val="0086286A"/>
    <w:rsid w:val="0086497A"/>
    <w:rsid w:val="008713A1"/>
    <w:rsid w:val="008754AB"/>
    <w:rsid w:val="0088060C"/>
    <w:rsid w:val="00880B07"/>
    <w:rsid w:val="008824D4"/>
    <w:rsid w:val="0089332E"/>
    <w:rsid w:val="00893576"/>
    <w:rsid w:val="00893E73"/>
    <w:rsid w:val="0089649E"/>
    <w:rsid w:val="00897576"/>
    <w:rsid w:val="008A43C4"/>
    <w:rsid w:val="008B02DC"/>
    <w:rsid w:val="008B182E"/>
    <w:rsid w:val="008B2240"/>
    <w:rsid w:val="008B57CE"/>
    <w:rsid w:val="008B659F"/>
    <w:rsid w:val="008B712D"/>
    <w:rsid w:val="008C26DE"/>
    <w:rsid w:val="008C721E"/>
    <w:rsid w:val="008D2225"/>
    <w:rsid w:val="008D4752"/>
    <w:rsid w:val="008D552A"/>
    <w:rsid w:val="008E271C"/>
    <w:rsid w:val="008E418E"/>
    <w:rsid w:val="008E5BC6"/>
    <w:rsid w:val="008E6A25"/>
    <w:rsid w:val="008F5193"/>
    <w:rsid w:val="009013A7"/>
    <w:rsid w:val="009017FB"/>
    <w:rsid w:val="009017FC"/>
    <w:rsid w:val="00903B43"/>
    <w:rsid w:val="0090506B"/>
    <w:rsid w:val="009050C9"/>
    <w:rsid w:val="009066FC"/>
    <w:rsid w:val="00911A36"/>
    <w:rsid w:val="009140A3"/>
    <w:rsid w:val="009144A2"/>
    <w:rsid w:val="0091510C"/>
    <w:rsid w:val="009207EB"/>
    <w:rsid w:val="009253F6"/>
    <w:rsid w:val="009259AC"/>
    <w:rsid w:val="00925AB6"/>
    <w:rsid w:val="00926F38"/>
    <w:rsid w:val="00934301"/>
    <w:rsid w:val="00936CD1"/>
    <w:rsid w:val="00941747"/>
    <w:rsid w:val="00941EFB"/>
    <w:rsid w:val="009434BF"/>
    <w:rsid w:val="0094589C"/>
    <w:rsid w:val="00946B71"/>
    <w:rsid w:val="00947AFB"/>
    <w:rsid w:val="00950322"/>
    <w:rsid w:val="00951D7D"/>
    <w:rsid w:val="00952C12"/>
    <w:rsid w:val="00955CAE"/>
    <w:rsid w:val="009630C7"/>
    <w:rsid w:val="00972B55"/>
    <w:rsid w:val="009743B7"/>
    <w:rsid w:val="0098228B"/>
    <w:rsid w:val="009828DA"/>
    <w:rsid w:val="00985BAB"/>
    <w:rsid w:val="0099090A"/>
    <w:rsid w:val="00997F03"/>
    <w:rsid w:val="009A46DF"/>
    <w:rsid w:val="009B1B5F"/>
    <w:rsid w:val="009B2EC2"/>
    <w:rsid w:val="009B6673"/>
    <w:rsid w:val="009B707C"/>
    <w:rsid w:val="009C191B"/>
    <w:rsid w:val="009C2BD6"/>
    <w:rsid w:val="009C35B7"/>
    <w:rsid w:val="009D5064"/>
    <w:rsid w:val="009E1F32"/>
    <w:rsid w:val="009E5829"/>
    <w:rsid w:val="009E776C"/>
    <w:rsid w:val="009F6C46"/>
    <w:rsid w:val="00A07751"/>
    <w:rsid w:val="00A130B4"/>
    <w:rsid w:val="00A1726E"/>
    <w:rsid w:val="00A204CF"/>
    <w:rsid w:val="00A23D49"/>
    <w:rsid w:val="00A27004"/>
    <w:rsid w:val="00A30C29"/>
    <w:rsid w:val="00A332B3"/>
    <w:rsid w:val="00A34DD6"/>
    <w:rsid w:val="00A365B5"/>
    <w:rsid w:val="00A367DD"/>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96ED6"/>
    <w:rsid w:val="00AA0C62"/>
    <w:rsid w:val="00AA227F"/>
    <w:rsid w:val="00AA3BC7"/>
    <w:rsid w:val="00AA3EE0"/>
    <w:rsid w:val="00AA754A"/>
    <w:rsid w:val="00AB099E"/>
    <w:rsid w:val="00AB4328"/>
    <w:rsid w:val="00AB4F22"/>
    <w:rsid w:val="00AB57ED"/>
    <w:rsid w:val="00AB5FA0"/>
    <w:rsid w:val="00AE0A2E"/>
    <w:rsid w:val="00AE354C"/>
    <w:rsid w:val="00AE4994"/>
    <w:rsid w:val="00AF05C3"/>
    <w:rsid w:val="00AF2AE4"/>
    <w:rsid w:val="00AF4B07"/>
    <w:rsid w:val="00AF6186"/>
    <w:rsid w:val="00AF7A3A"/>
    <w:rsid w:val="00B1229C"/>
    <w:rsid w:val="00B160DB"/>
    <w:rsid w:val="00B20836"/>
    <w:rsid w:val="00B235BB"/>
    <w:rsid w:val="00B27A44"/>
    <w:rsid w:val="00B30BBF"/>
    <w:rsid w:val="00B33C03"/>
    <w:rsid w:val="00B44E56"/>
    <w:rsid w:val="00B46543"/>
    <w:rsid w:val="00B47D33"/>
    <w:rsid w:val="00B52BE0"/>
    <w:rsid w:val="00B54133"/>
    <w:rsid w:val="00B637B9"/>
    <w:rsid w:val="00B701ED"/>
    <w:rsid w:val="00B8086C"/>
    <w:rsid w:val="00B861B4"/>
    <w:rsid w:val="00B86DFE"/>
    <w:rsid w:val="00B87FA2"/>
    <w:rsid w:val="00B90990"/>
    <w:rsid w:val="00B922FF"/>
    <w:rsid w:val="00B92491"/>
    <w:rsid w:val="00B9281E"/>
    <w:rsid w:val="00B93925"/>
    <w:rsid w:val="00B95187"/>
    <w:rsid w:val="00BA0EF2"/>
    <w:rsid w:val="00BA2D55"/>
    <w:rsid w:val="00BA71B1"/>
    <w:rsid w:val="00BB0637"/>
    <w:rsid w:val="00BB31F8"/>
    <w:rsid w:val="00BB345F"/>
    <w:rsid w:val="00BB5883"/>
    <w:rsid w:val="00BB68EA"/>
    <w:rsid w:val="00BC1C27"/>
    <w:rsid w:val="00BC6BBF"/>
    <w:rsid w:val="00BD1572"/>
    <w:rsid w:val="00BD4397"/>
    <w:rsid w:val="00BE14E3"/>
    <w:rsid w:val="00BE3774"/>
    <w:rsid w:val="00BE41E5"/>
    <w:rsid w:val="00BF0BBB"/>
    <w:rsid w:val="00BF27C5"/>
    <w:rsid w:val="00BF29B8"/>
    <w:rsid w:val="00BF4109"/>
    <w:rsid w:val="00BF4CC3"/>
    <w:rsid w:val="00C054C7"/>
    <w:rsid w:val="00C057B5"/>
    <w:rsid w:val="00C1375A"/>
    <w:rsid w:val="00C22687"/>
    <w:rsid w:val="00C31317"/>
    <w:rsid w:val="00C32E4D"/>
    <w:rsid w:val="00C333A0"/>
    <w:rsid w:val="00C35066"/>
    <w:rsid w:val="00C36A81"/>
    <w:rsid w:val="00C41974"/>
    <w:rsid w:val="00C4390A"/>
    <w:rsid w:val="00C447AD"/>
    <w:rsid w:val="00C53F4A"/>
    <w:rsid w:val="00C54125"/>
    <w:rsid w:val="00C55B54"/>
    <w:rsid w:val="00C6098E"/>
    <w:rsid w:val="00C6152C"/>
    <w:rsid w:val="00C621C2"/>
    <w:rsid w:val="00C6348D"/>
    <w:rsid w:val="00C63DC6"/>
    <w:rsid w:val="00C72EB1"/>
    <w:rsid w:val="00C74810"/>
    <w:rsid w:val="00C90D68"/>
    <w:rsid w:val="00C915FB"/>
    <w:rsid w:val="00C91B2B"/>
    <w:rsid w:val="00C939FE"/>
    <w:rsid w:val="00CA4BDA"/>
    <w:rsid w:val="00CB1F66"/>
    <w:rsid w:val="00CB2951"/>
    <w:rsid w:val="00CC1FE1"/>
    <w:rsid w:val="00CD282B"/>
    <w:rsid w:val="00CD4C35"/>
    <w:rsid w:val="00CD653C"/>
    <w:rsid w:val="00CD7369"/>
    <w:rsid w:val="00CE0B0E"/>
    <w:rsid w:val="00CE2F1E"/>
    <w:rsid w:val="00CE3831"/>
    <w:rsid w:val="00CF3A81"/>
    <w:rsid w:val="00D00ABB"/>
    <w:rsid w:val="00D02EEC"/>
    <w:rsid w:val="00D03551"/>
    <w:rsid w:val="00D03B38"/>
    <w:rsid w:val="00D06A63"/>
    <w:rsid w:val="00D07E0E"/>
    <w:rsid w:val="00D11478"/>
    <w:rsid w:val="00D15ED0"/>
    <w:rsid w:val="00D202BE"/>
    <w:rsid w:val="00D21B3E"/>
    <w:rsid w:val="00D21FED"/>
    <w:rsid w:val="00D24251"/>
    <w:rsid w:val="00D343E2"/>
    <w:rsid w:val="00D361A2"/>
    <w:rsid w:val="00D414E9"/>
    <w:rsid w:val="00D44C2E"/>
    <w:rsid w:val="00D45414"/>
    <w:rsid w:val="00D53C0F"/>
    <w:rsid w:val="00D566BD"/>
    <w:rsid w:val="00D57A4D"/>
    <w:rsid w:val="00D60AA7"/>
    <w:rsid w:val="00D60D87"/>
    <w:rsid w:val="00D6435F"/>
    <w:rsid w:val="00D75E28"/>
    <w:rsid w:val="00D765F1"/>
    <w:rsid w:val="00D772C2"/>
    <w:rsid w:val="00D8008E"/>
    <w:rsid w:val="00D82C45"/>
    <w:rsid w:val="00D835EA"/>
    <w:rsid w:val="00D866AF"/>
    <w:rsid w:val="00D908A8"/>
    <w:rsid w:val="00D977B6"/>
    <w:rsid w:val="00DA0F1C"/>
    <w:rsid w:val="00DA4A31"/>
    <w:rsid w:val="00DA61F2"/>
    <w:rsid w:val="00DA7B04"/>
    <w:rsid w:val="00DB36C2"/>
    <w:rsid w:val="00DB5434"/>
    <w:rsid w:val="00DB7196"/>
    <w:rsid w:val="00DC169B"/>
    <w:rsid w:val="00DC2AB9"/>
    <w:rsid w:val="00DC63F0"/>
    <w:rsid w:val="00DD1FEC"/>
    <w:rsid w:val="00DD4C8B"/>
    <w:rsid w:val="00DD6EE5"/>
    <w:rsid w:val="00DE1B8E"/>
    <w:rsid w:val="00DE386C"/>
    <w:rsid w:val="00DE4D35"/>
    <w:rsid w:val="00DE79B7"/>
    <w:rsid w:val="00DF0549"/>
    <w:rsid w:val="00DF098B"/>
    <w:rsid w:val="00DF11C4"/>
    <w:rsid w:val="00DF210C"/>
    <w:rsid w:val="00DF34A4"/>
    <w:rsid w:val="00DF4B6A"/>
    <w:rsid w:val="00E02C09"/>
    <w:rsid w:val="00E04D59"/>
    <w:rsid w:val="00E07DA1"/>
    <w:rsid w:val="00E123CB"/>
    <w:rsid w:val="00E1557C"/>
    <w:rsid w:val="00E20E13"/>
    <w:rsid w:val="00E21DBC"/>
    <w:rsid w:val="00E275D7"/>
    <w:rsid w:val="00E27DBE"/>
    <w:rsid w:val="00E30DBD"/>
    <w:rsid w:val="00E32AB1"/>
    <w:rsid w:val="00E333C6"/>
    <w:rsid w:val="00E34B2E"/>
    <w:rsid w:val="00E36C71"/>
    <w:rsid w:val="00E40404"/>
    <w:rsid w:val="00E4133A"/>
    <w:rsid w:val="00E459C6"/>
    <w:rsid w:val="00E47589"/>
    <w:rsid w:val="00E64915"/>
    <w:rsid w:val="00E661D4"/>
    <w:rsid w:val="00E70091"/>
    <w:rsid w:val="00E720F5"/>
    <w:rsid w:val="00E76D47"/>
    <w:rsid w:val="00E849F7"/>
    <w:rsid w:val="00E90302"/>
    <w:rsid w:val="00E91469"/>
    <w:rsid w:val="00E9224A"/>
    <w:rsid w:val="00E9597F"/>
    <w:rsid w:val="00E97396"/>
    <w:rsid w:val="00E97B1C"/>
    <w:rsid w:val="00EA185E"/>
    <w:rsid w:val="00EA592A"/>
    <w:rsid w:val="00EA737F"/>
    <w:rsid w:val="00EB14E4"/>
    <w:rsid w:val="00EB2D8C"/>
    <w:rsid w:val="00EB32A5"/>
    <w:rsid w:val="00EB34ED"/>
    <w:rsid w:val="00EB7BE0"/>
    <w:rsid w:val="00EC315E"/>
    <w:rsid w:val="00ED077C"/>
    <w:rsid w:val="00ED1190"/>
    <w:rsid w:val="00ED6544"/>
    <w:rsid w:val="00ED6AB2"/>
    <w:rsid w:val="00EE0277"/>
    <w:rsid w:val="00EE1DA9"/>
    <w:rsid w:val="00EE3E00"/>
    <w:rsid w:val="00EE5DD2"/>
    <w:rsid w:val="00EE7444"/>
    <w:rsid w:val="00EF0073"/>
    <w:rsid w:val="00EF41F1"/>
    <w:rsid w:val="00EF452E"/>
    <w:rsid w:val="00EF4F08"/>
    <w:rsid w:val="00EF573B"/>
    <w:rsid w:val="00F00A79"/>
    <w:rsid w:val="00F00E86"/>
    <w:rsid w:val="00F00F8B"/>
    <w:rsid w:val="00F07C1E"/>
    <w:rsid w:val="00F105DB"/>
    <w:rsid w:val="00F132BC"/>
    <w:rsid w:val="00F13D80"/>
    <w:rsid w:val="00F16AAA"/>
    <w:rsid w:val="00F21161"/>
    <w:rsid w:val="00F218EF"/>
    <w:rsid w:val="00F21BC7"/>
    <w:rsid w:val="00F266A2"/>
    <w:rsid w:val="00F32269"/>
    <w:rsid w:val="00F4457E"/>
    <w:rsid w:val="00F547A8"/>
    <w:rsid w:val="00F563D4"/>
    <w:rsid w:val="00F56A6F"/>
    <w:rsid w:val="00F5709C"/>
    <w:rsid w:val="00F64EF1"/>
    <w:rsid w:val="00F8765F"/>
    <w:rsid w:val="00F90767"/>
    <w:rsid w:val="00F93E8A"/>
    <w:rsid w:val="00F96BE5"/>
    <w:rsid w:val="00FA16A0"/>
    <w:rsid w:val="00FA685B"/>
    <w:rsid w:val="00FB0C01"/>
    <w:rsid w:val="00FC18F2"/>
    <w:rsid w:val="00FC39E5"/>
    <w:rsid w:val="00FC3A78"/>
    <w:rsid w:val="00FC5FFE"/>
    <w:rsid w:val="00FC740F"/>
    <w:rsid w:val="00FC7BA6"/>
    <w:rsid w:val="00FD1005"/>
    <w:rsid w:val="00FD3180"/>
    <w:rsid w:val="00FD6983"/>
    <w:rsid w:val="00FD6C75"/>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C1FE1"/>
    <w:pPr>
      <w:jc w:val="both"/>
    </w:pPr>
    <w:rPr>
      <w:rFonts w:eastAsiaTheme="minorEastAsia"/>
      <w:sz w:val="24"/>
      <w:lang w:val="en-GB"/>
    </w:rPr>
  </w:style>
  <w:style w:type="paragraph" w:styleId="Nagwek1">
    <w:name w:val="heading 1"/>
    <w:basedOn w:val="Normalny"/>
    <w:next w:val="Normalny"/>
    <w:link w:val="Nagwek1Znak"/>
    <w:uiPriority w:val="99"/>
    <w:semiHidden/>
    <w:rsid w:val="00CC1FE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C1FE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C1FE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C1FE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C1FE1"/>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CC1FE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C1FE1"/>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CC1FE1"/>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CC1FE1"/>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C1FE1"/>
    <w:rPr>
      <w:rFonts w:ascii="Tahoma" w:hAnsi="Tahoma" w:cs="Tahoma"/>
      <w:sz w:val="16"/>
      <w:szCs w:val="16"/>
    </w:rPr>
  </w:style>
  <w:style w:type="character" w:customStyle="1" w:styleId="TekstdymkaZnak">
    <w:name w:val="Tekst dymka Znak"/>
    <w:basedOn w:val="Domylnaczcionkaakapitu"/>
    <w:link w:val="Tekstdymka"/>
    <w:uiPriority w:val="99"/>
    <w:semiHidden/>
    <w:rsid w:val="00CC1FE1"/>
    <w:rPr>
      <w:rFonts w:ascii="Tahoma" w:eastAsiaTheme="minorEastAsia" w:hAnsi="Tahoma" w:cs="Tahoma"/>
      <w:sz w:val="16"/>
      <w:szCs w:val="16"/>
      <w:lang w:val="en-GB"/>
    </w:rPr>
  </w:style>
  <w:style w:type="character" w:styleId="Tytuksiki">
    <w:name w:val="Book Title"/>
    <w:uiPriority w:val="99"/>
    <w:semiHidden/>
    <w:qFormat/>
    <w:rsid w:val="00CC1FE1"/>
    <w:rPr>
      <w:i/>
      <w:iCs/>
      <w:smallCaps/>
      <w:spacing w:val="5"/>
    </w:rPr>
  </w:style>
  <w:style w:type="paragraph" w:customStyle="1" w:styleId="ECHRHeader">
    <w:name w:val="ECHR_Header"/>
    <w:aliases w:val="Ju_Header"/>
    <w:basedOn w:val="Nagwek"/>
    <w:uiPriority w:val="4"/>
    <w:qFormat/>
    <w:rsid w:val="00CC1FE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CC1FE1"/>
    <w:pPr>
      <w:jc w:val="left"/>
    </w:pPr>
    <w:rPr>
      <w:sz w:val="8"/>
    </w:rPr>
  </w:style>
  <w:style w:type="character" w:styleId="Pogrubienie">
    <w:name w:val="Strong"/>
    <w:uiPriority w:val="99"/>
    <w:semiHidden/>
    <w:qFormat/>
    <w:rsid w:val="00CC1FE1"/>
    <w:rPr>
      <w:b/>
      <w:bCs/>
    </w:rPr>
  </w:style>
  <w:style w:type="paragraph" w:styleId="Bezodstpw">
    <w:name w:val="No Spacing"/>
    <w:basedOn w:val="Normalny"/>
    <w:link w:val="BezodstpwZnak"/>
    <w:semiHidden/>
    <w:qFormat/>
    <w:rsid w:val="00CC1FE1"/>
    <w:rPr>
      <w:sz w:val="22"/>
      <w:lang w:val="en-US"/>
    </w:rPr>
  </w:style>
  <w:style w:type="character" w:customStyle="1" w:styleId="BezodstpwZnak">
    <w:name w:val="Bez odstępów Znak"/>
    <w:basedOn w:val="Domylnaczcionkaakapitu"/>
    <w:link w:val="Bezodstpw"/>
    <w:semiHidden/>
    <w:rsid w:val="00CC1FE1"/>
    <w:rPr>
      <w:rFonts w:eastAsiaTheme="minorEastAsia"/>
    </w:rPr>
  </w:style>
  <w:style w:type="paragraph" w:customStyle="1" w:styleId="ECHRFooterLine">
    <w:name w:val="ECHR_Footer_Line"/>
    <w:aliases w:val="Footer_Line"/>
    <w:basedOn w:val="Normalny"/>
    <w:next w:val="ECHRFooter"/>
    <w:uiPriority w:val="57"/>
    <w:semiHidden/>
    <w:rsid w:val="00CC1FE1"/>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CC1FE1"/>
  </w:style>
  <w:style w:type="paragraph" w:customStyle="1" w:styleId="DecList">
    <w:name w:val="Dec_List"/>
    <w:basedOn w:val="Normalny"/>
    <w:uiPriority w:val="9"/>
    <w:semiHidden/>
    <w:qFormat/>
    <w:rsid w:val="00CC1FE1"/>
    <w:pPr>
      <w:spacing w:before="240"/>
      <w:ind w:left="284"/>
    </w:pPr>
  </w:style>
  <w:style w:type="paragraph" w:customStyle="1" w:styleId="DummyStyle">
    <w:name w:val="Dummy_Style"/>
    <w:basedOn w:val="Normalny"/>
    <w:semiHidden/>
    <w:qFormat/>
    <w:rsid w:val="00CC1FE1"/>
    <w:rPr>
      <w:color w:val="00B050"/>
    </w:rPr>
  </w:style>
  <w:style w:type="paragraph" w:customStyle="1" w:styleId="ECHRTitleCentre3">
    <w:name w:val="ECHR_Title_Centre_3"/>
    <w:aliases w:val="Ju_H_Article"/>
    <w:basedOn w:val="Normalny"/>
    <w:next w:val="ECHRParaQuote"/>
    <w:uiPriority w:val="27"/>
    <w:qFormat/>
    <w:rsid w:val="00CC1FE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C1FE1"/>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CC1FE1"/>
    <w:pPr>
      <w:numPr>
        <w:numId w:val="24"/>
      </w:numPr>
      <w:jc w:val="left"/>
    </w:pPr>
    <w:rPr>
      <w:b/>
    </w:rPr>
  </w:style>
  <w:style w:type="paragraph" w:customStyle="1" w:styleId="JuCourt">
    <w:name w:val="Ju_Court"/>
    <w:basedOn w:val="Normalny"/>
    <w:next w:val="Normalny"/>
    <w:uiPriority w:val="16"/>
    <w:qFormat/>
    <w:rsid w:val="00CC1FE1"/>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CC1FE1"/>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CC1FE1"/>
    <w:pPr>
      <w:spacing w:after="240"/>
      <w:jc w:val="center"/>
      <w:outlineLvl w:val="0"/>
    </w:pPr>
    <w:rPr>
      <w:rFonts w:asciiTheme="majorHAnsi" w:hAnsiTheme="majorHAnsi"/>
    </w:rPr>
  </w:style>
  <w:style w:type="paragraph" w:customStyle="1" w:styleId="JuInitialled">
    <w:name w:val="Ju_Initialled"/>
    <w:basedOn w:val="Normalny"/>
    <w:uiPriority w:val="31"/>
    <w:qFormat/>
    <w:rsid w:val="00CC1FE1"/>
    <w:pPr>
      <w:tabs>
        <w:tab w:val="center" w:pos="6407"/>
      </w:tabs>
      <w:spacing w:before="720"/>
      <w:jc w:val="right"/>
    </w:pPr>
  </w:style>
  <w:style w:type="paragraph" w:styleId="Tytu">
    <w:name w:val="Title"/>
    <w:basedOn w:val="Normalny"/>
    <w:next w:val="Normalny"/>
    <w:link w:val="TytuZnak"/>
    <w:uiPriority w:val="99"/>
    <w:semiHidden/>
    <w:qFormat/>
    <w:rsid w:val="00CC1FE1"/>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CC1FE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CC1FE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CC1FE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C1FE1"/>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CC1FE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CC1FE1"/>
    <w:pPr>
      <w:keepNext/>
      <w:keepLines/>
      <w:spacing w:before="240" w:after="120"/>
      <w:ind w:left="1236"/>
    </w:pPr>
    <w:rPr>
      <w:sz w:val="20"/>
      <w:lang w:val="en-GB"/>
    </w:rPr>
  </w:style>
  <w:style w:type="paragraph" w:customStyle="1" w:styleId="JuListi">
    <w:name w:val="Ju_List_i"/>
    <w:basedOn w:val="Normalny"/>
    <w:next w:val="JuLista"/>
    <w:uiPriority w:val="28"/>
    <w:qFormat/>
    <w:rsid w:val="00CC1FE1"/>
    <w:pPr>
      <w:ind w:left="794"/>
    </w:pPr>
  </w:style>
  <w:style w:type="character" w:customStyle="1" w:styleId="JUNAMES">
    <w:name w:val="JU_NAMES"/>
    <w:uiPriority w:val="17"/>
    <w:qFormat/>
    <w:rsid w:val="00CC1FE1"/>
    <w:rPr>
      <w:caps w:val="0"/>
      <w:smallCaps/>
    </w:rPr>
  </w:style>
  <w:style w:type="paragraph" w:customStyle="1" w:styleId="JuParaSub">
    <w:name w:val="Ju_Para_Sub"/>
    <w:basedOn w:val="ECHRPara"/>
    <w:uiPriority w:val="13"/>
    <w:qFormat/>
    <w:rsid w:val="00CC1FE1"/>
    <w:pPr>
      <w:ind w:left="284"/>
    </w:pPr>
  </w:style>
  <w:style w:type="paragraph" w:styleId="Nagwek">
    <w:name w:val="header"/>
    <w:basedOn w:val="Normalny"/>
    <w:link w:val="NagwekZnak"/>
    <w:uiPriority w:val="57"/>
    <w:semiHidden/>
    <w:rsid w:val="00CC1FE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C1FE1"/>
    <w:rPr>
      <w:sz w:val="24"/>
      <w:lang w:val="en-GB"/>
    </w:rPr>
  </w:style>
  <w:style w:type="character" w:customStyle="1" w:styleId="Nagwek1Znak">
    <w:name w:val="Nagłówek 1 Znak"/>
    <w:basedOn w:val="Domylnaczcionkaakapitu"/>
    <w:link w:val="Nagwek1"/>
    <w:uiPriority w:val="99"/>
    <w:semiHidden/>
    <w:rsid w:val="00CC1FE1"/>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CC1FE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C1FE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CC1FE1"/>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CC1FE1"/>
    <w:pPr>
      <w:ind w:left="567"/>
    </w:pPr>
  </w:style>
  <w:style w:type="paragraph" w:customStyle="1" w:styleId="JuCase">
    <w:name w:val="Ju_Case"/>
    <w:basedOn w:val="Normalny"/>
    <w:next w:val="ECHRPara"/>
    <w:uiPriority w:val="10"/>
    <w:rsid w:val="00CC1FE1"/>
    <w:pPr>
      <w:ind w:firstLine="284"/>
    </w:pPr>
    <w:rPr>
      <w:b/>
    </w:rPr>
  </w:style>
  <w:style w:type="character" w:customStyle="1" w:styleId="Nagwek3Znak">
    <w:name w:val="Nagłówek 3 Znak"/>
    <w:basedOn w:val="Domylnaczcionkaakapitu"/>
    <w:link w:val="Nagwek3"/>
    <w:uiPriority w:val="99"/>
    <w:semiHidden/>
    <w:rsid w:val="00CC1FE1"/>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CC1FE1"/>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CC1FE1"/>
    <w:rPr>
      <w:rFonts w:asciiTheme="majorHAnsi" w:eastAsiaTheme="majorEastAsia" w:hAnsiTheme="majorHAnsi" w:cstheme="majorBidi"/>
      <w:b/>
      <w:bCs/>
      <w:color w:val="808080"/>
    </w:rPr>
  </w:style>
  <w:style w:type="character" w:styleId="Wyrnieniedelikatne">
    <w:name w:val="Subtle Emphasis"/>
    <w:uiPriority w:val="99"/>
    <w:semiHidden/>
    <w:qFormat/>
    <w:rsid w:val="00CC1FE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C1FE1"/>
    <w:pPr>
      <w:keepNext/>
      <w:keepLines/>
      <w:spacing w:before="720" w:after="240"/>
      <w:outlineLvl w:val="0"/>
    </w:pPr>
    <w:rPr>
      <w:rFonts w:asciiTheme="majorHAnsi" w:hAnsiTheme="majorHAnsi"/>
      <w:sz w:val="28"/>
    </w:rPr>
  </w:style>
  <w:style w:type="character" w:styleId="Uwydatnienie">
    <w:name w:val="Emphasis"/>
    <w:uiPriority w:val="99"/>
    <w:semiHidden/>
    <w:qFormat/>
    <w:rsid w:val="00CC1FE1"/>
    <w:rPr>
      <w:b/>
      <w:bCs/>
      <w:i/>
      <w:iCs/>
      <w:spacing w:val="10"/>
      <w:bdr w:val="none" w:sz="0" w:space="0" w:color="auto"/>
      <w:shd w:val="clear" w:color="auto" w:fill="auto"/>
    </w:rPr>
  </w:style>
  <w:style w:type="paragraph" w:styleId="Stopka">
    <w:name w:val="footer"/>
    <w:basedOn w:val="Normalny"/>
    <w:link w:val="StopkaZnak"/>
    <w:uiPriority w:val="57"/>
    <w:semiHidden/>
    <w:rsid w:val="00CC1FE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C1FE1"/>
    <w:rPr>
      <w:sz w:val="24"/>
      <w:lang w:val="en-GB"/>
    </w:rPr>
  </w:style>
  <w:style w:type="character" w:styleId="Odwoanieprzypisudolnego">
    <w:name w:val="footnote reference"/>
    <w:basedOn w:val="Domylnaczcionkaakapitu"/>
    <w:uiPriority w:val="99"/>
    <w:semiHidden/>
    <w:rsid w:val="00CC1FE1"/>
    <w:rPr>
      <w:vertAlign w:val="superscript"/>
    </w:rPr>
  </w:style>
  <w:style w:type="paragraph" w:styleId="Tekstprzypisudolnego">
    <w:name w:val="footnote text"/>
    <w:basedOn w:val="Normalny"/>
    <w:link w:val="TekstprzypisudolnegoZnak"/>
    <w:uiPriority w:val="99"/>
    <w:semiHidden/>
    <w:rsid w:val="00CC1FE1"/>
    <w:rPr>
      <w:sz w:val="20"/>
      <w:szCs w:val="20"/>
    </w:rPr>
  </w:style>
  <w:style w:type="character" w:customStyle="1" w:styleId="TekstprzypisudolnegoZnak">
    <w:name w:val="Tekst przypisu dolnego Znak"/>
    <w:basedOn w:val="Domylnaczcionkaakapitu"/>
    <w:link w:val="Tekstprzypisudolnego"/>
    <w:uiPriority w:val="99"/>
    <w:semiHidden/>
    <w:rsid w:val="00CC1FE1"/>
    <w:rPr>
      <w:rFonts w:eastAsiaTheme="minorEastAsia"/>
      <w:sz w:val="20"/>
      <w:szCs w:val="20"/>
      <w:lang w:val="en-GB"/>
    </w:rPr>
  </w:style>
  <w:style w:type="character" w:customStyle="1" w:styleId="Nagwek6Znak">
    <w:name w:val="Nagłówek 6 Znak"/>
    <w:basedOn w:val="Domylnaczcionkaakapitu"/>
    <w:link w:val="Nagwek6"/>
    <w:uiPriority w:val="99"/>
    <w:semiHidden/>
    <w:rsid w:val="00CC1FE1"/>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CC1FE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C1FE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C1FE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C1FE1"/>
    <w:rPr>
      <w:color w:val="0072BC" w:themeColor="hyperlink"/>
      <w:u w:val="single"/>
    </w:rPr>
  </w:style>
  <w:style w:type="character" w:styleId="Wyrnienieintensywne">
    <w:name w:val="Intense Emphasis"/>
    <w:uiPriority w:val="99"/>
    <w:semiHidden/>
    <w:qFormat/>
    <w:rsid w:val="00CC1FE1"/>
    <w:rPr>
      <w:b/>
      <w:bCs/>
    </w:rPr>
  </w:style>
  <w:style w:type="paragraph" w:styleId="Cytatintensywny">
    <w:name w:val="Intense Quote"/>
    <w:basedOn w:val="Normalny"/>
    <w:next w:val="Normalny"/>
    <w:link w:val="CytatintensywnyZnak"/>
    <w:uiPriority w:val="99"/>
    <w:semiHidden/>
    <w:qFormat/>
    <w:rsid w:val="00CC1FE1"/>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CC1FE1"/>
    <w:rPr>
      <w:rFonts w:eastAsiaTheme="minorEastAsia"/>
      <w:b/>
      <w:bCs/>
      <w:i/>
      <w:iCs/>
      <w:lang w:bidi="en-US"/>
    </w:rPr>
  </w:style>
  <w:style w:type="character" w:styleId="Odwoanieintensywne">
    <w:name w:val="Intense Reference"/>
    <w:uiPriority w:val="99"/>
    <w:semiHidden/>
    <w:qFormat/>
    <w:rsid w:val="00CC1FE1"/>
    <w:rPr>
      <w:smallCaps/>
      <w:spacing w:val="5"/>
      <w:u w:val="single"/>
    </w:rPr>
  </w:style>
  <w:style w:type="paragraph" w:styleId="Akapitzlist">
    <w:name w:val="List Paragraph"/>
    <w:basedOn w:val="Normalny"/>
    <w:uiPriority w:val="99"/>
    <w:semiHidden/>
    <w:qFormat/>
    <w:rsid w:val="00CC1FE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C1FE1"/>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CC1FE1"/>
    <w:rPr>
      <w:rFonts w:eastAsiaTheme="minorEastAsia"/>
      <w:i/>
      <w:iCs/>
      <w:lang w:bidi="en-US"/>
    </w:rPr>
  </w:style>
  <w:style w:type="character" w:styleId="Odwoaniedelikatne">
    <w:name w:val="Subtle Reference"/>
    <w:uiPriority w:val="99"/>
    <w:semiHidden/>
    <w:qFormat/>
    <w:rsid w:val="00CC1FE1"/>
    <w:rPr>
      <w:smallCaps/>
    </w:rPr>
  </w:style>
  <w:style w:type="table" w:styleId="Tabela-Siatka">
    <w:name w:val="Table Grid"/>
    <w:basedOn w:val="Standardowy"/>
    <w:uiPriority w:val="59"/>
    <w:semiHidden/>
    <w:rsid w:val="00CC1FE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C1FE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CC1FE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CC1FE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CC1FE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CC1FE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C1FE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C1FE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CC1FE1"/>
    <w:pPr>
      <w:spacing w:before="120" w:after="120"/>
      <w:ind w:left="425" w:firstLine="142"/>
    </w:pPr>
    <w:rPr>
      <w:sz w:val="20"/>
    </w:rPr>
  </w:style>
  <w:style w:type="paragraph" w:customStyle="1" w:styleId="ECHRPara">
    <w:name w:val="ECHR_Para"/>
    <w:aliases w:val="Ju_Para"/>
    <w:basedOn w:val="Normalny"/>
    <w:link w:val="ECHRParaChar"/>
    <w:uiPriority w:val="12"/>
    <w:qFormat/>
    <w:rsid w:val="00CC1FE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C1FE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C1FE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C1FE1"/>
    <w:pPr>
      <w:ind w:left="340" w:hanging="340"/>
    </w:pPr>
  </w:style>
  <w:style w:type="paragraph" w:customStyle="1" w:styleId="JuSigned">
    <w:name w:val="Ju_Signed"/>
    <w:basedOn w:val="Normalny"/>
    <w:next w:val="JuParaLast"/>
    <w:uiPriority w:val="32"/>
    <w:qFormat/>
    <w:rsid w:val="00CC1FE1"/>
    <w:pPr>
      <w:tabs>
        <w:tab w:val="center" w:pos="851"/>
        <w:tab w:val="center" w:pos="6407"/>
      </w:tabs>
      <w:spacing w:before="720"/>
      <w:jc w:val="left"/>
    </w:pPr>
  </w:style>
  <w:style w:type="paragraph" w:customStyle="1" w:styleId="JuParaLast">
    <w:name w:val="Ju_Para_Last"/>
    <w:basedOn w:val="Normalny"/>
    <w:next w:val="ECHRPara"/>
    <w:uiPriority w:val="30"/>
    <w:qFormat/>
    <w:rsid w:val="00CC1FE1"/>
    <w:pPr>
      <w:keepNext/>
      <w:keepLines/>
      <w:spacing w:before="240"/>
      <w:ind w:firstLine="284"/>
    </w:pPr>
  </w:style>
  <w:style w:type="paragraph" w:customStyle="1" w:styleId="JuTitle">
    <w:name w:val="Ju_Title"/>
    <w:basedOn w:val="Normalny"/>
    <w:next w:val="ECHRPara"/>
    <w:uiPriority w:val="3"/>
    <w:semiHidden/>
    <w:qFormat/>
    <w:rsid w:val="00CC1FE1"/>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CC1FE1"/>
    <w:pPr>
      <w:ind w:left="346" w:firstLine="0"/>
    </w:pPr>
  </w:style>
  <w:style w:type="paragraph" w:customStyle="1" w:styleId="OpiH1">
    <w:name w:val="Opi_H_1"/>
    <w:basedOn w:val="ECHRHeading2"/>
    <w:uiPriority w:val="42"/>
    <w:qFormat/>
    <w:rsid w:val="00CC1FE1"/>
    <w:pPr>
      <w:ind w:left="635" w:hanging="357"/>
      <w:outlineLvl w:val="2"/>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CC1FE1"/>
    <w:rPr>
      <w:vertAlign w:val="superscript"/>
    </w:rPr>
  </w:style>
  <w:style w:type="paragraph" w:styleId="Tekstprzypisukocowego">
    <w:name w:val="endnote text"/>
    <w:basedOn w:val="Normalny"/>
    <w:link w:val="TekstprzypisukocowegoZnak"/>
    <w:uiPriority w:val="99"/>
    <w:semiHidden/>
    <w:rsid w:val="00CC1FE1"/>
    <w:rPr>
      <w:sz w:val="20"/>
      <w:szCs w:val="20"/>
    </w:rPr>
  </w:style>
  <w:style w:type="character" w:customStyle="1" w:styleId="TekstprzypisukocowegoZnak">
    <w:name w:val="Tekst przypisu końcowego Znak"/>
    <w:basedOn w:val="Domylnaczcionkaakapitu"/>
    <w:link w:val="Tekstprzypisukocowego"/>
    <w:uiPriority w:val="99"/>
    <w:semiHidden/>
    <w:rsid w:val="00CC1FE1"/>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CC1FE1"/>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CC1FE1"/>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CC1FE1"/>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CC1FE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CC1FE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CC1FE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CC1FE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CC1FE1"/>
    <w:pPr>
      <w:tabs>
        <w:tab w:val="clear" w:pos="357"/>
      </w:tabs>
      <w:outlineLvl w:val="1"/>
    </w:pPr>
    <w:rPr>
      <w:b/>
    </w:rPr>
  </w:style>
  <w:style w:type="paragraph" w:customStyle="1" w:styleId="OpiHi">
    <w:name w:val="Opi_H_i"/>
    <w:basedOn w:val="ECHRHeading4"/>
    <w:uiPriority w:val="44"/>
    <w:qFormat/>
    <w:rsid w:val="00CC1FE1"/>
    <w:pPr>
      <w:ind w:left="1037" w:hanging="357"/>
      <w:outlineLvl w:val="4"/>
    </w:pPr>
    <w:rPr>
      <w:b w:val="0"/>
      <w:i/>
    </w:rPr>
  </w:style>
  <w:style w:type="paragraph" w:customStyle="1" w:styleId="OpiPara">
    <w:name w:val="Opi_Para"/>
    <w:basedOn w:val="ECHRPara"/>
    <w:uiPriority w:val="46"/>
    <w:qFormat/>
    <w:rsid w:val="00CC1FE1"/>
  </w:style>
  <w:style w:type="paragraph" w:customStyle="1" w:styleId="OpiParaSub">
    <w:name w:val="Opi_Para_Sub"/>
    <w:basedOn w:val="JuParaSub"/>
    <w:uiPriority w:val="47"/>
    <w:qFormat/>
    <w:rsid w:val="00CC1FE1"/>
  </w:style>
  <w:style w:type="paragraph" w:customStyle="1" w:styleId="OpiQuot">
    <w:name w:val="Opi_Quot"/>
    <w:basedOn w:val="ECHRParaQuote"/>
    <w:uiPriority w:val="48"/>
    <w:qFormat/>
    <w:rsid w:val="00CC1FE1"/>
  </w:style>
  <w:style w:type="paragraph" w:customStyle="1" w:styleId="OpiQuotSub">
    <w:name w:val="Opi_Quot_Sub"/>
    <w:basedOn w:val="JuQuotSub"/>
    <w:uiPriority w:val="49"/>
    <w:qFormat/>
    <w:rsid w:val="00CC1FE1"/>
  </w:style>
  <w:style w:type="paragraph" w:customStyle="1" w:styleId="OpiTranslation">
    <w:name w:val="Opi_Translation"/>
    <w:basedOn w:val="Normalny"/>
    <w:next w:val="OpiPara"/>
    <w:uiPriority w:val="40"/>
    <w:qFormat/>
    <w:rsid w:val="00CC1FE1"/>
    <w:pPr>
      <w:jc w:val="center"/>
      <w:outlineLvl w:val="0"/>
    </w:pPr>
    <w:rPr>
      <w:i/>
    </w:rPr>
  </w:style>
  <w:style w:type="character" w:customStyle="1" w:styleId="ECHRParaChar">
    <w:name w:val="ECHR_Para Char"/>
    <w:aliases w:val="Ju_Para Char"/>
    <w:basedOn w:val="Domylnaczcionkaakapitu"/>
    <w:link w:val="ECHRPara"/>
    <w:uiPriority w:val="12"/>
    <w:locked/>
    <w:rsid w:val="00021B8B"/>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C1FE1"/>
    <w:pPr>
      <w:jc w:val="both"/>
    </w:pPr>
    <w:rPr>
      <w:rFonts w:eastAsiaTheme="minorEastAsia"/>
      <w:sz w:val="24"/>
      <w:lang w:val="en-GB"/>
    </w:rPr>
  </w:style>
  <w:style w:type="paragraph" w:styleId="Nagwek1">
    <w:name w:val="heading 1"/>
    <w:basedOn w:val="Normalny"/>
    <w:next w:val="Normalny"/>
    <w:link w:val="Nagwek1Znak"/>
    <w:uiPriority w:val="99"/>
    <w:semiHidden/>
    <w:rsid w:val="00CC1FE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C1FE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C1FE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C1FE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C1FE1"/>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CC1FE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C1FE1"/>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CC1FE1"/>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CC1FE1"/>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C1FE1"/>
    <w:rPr>
      <w:rFonts w:ascii="Tahoma" w:hAnsi="Tahoma" w:cs="Tahoma"/>
      <w:sz w:val="16"/>
      <w:szCs w:val="16"/>
    </w:rPr>
  </w:style>
  <w:style w:type="character" w:customStyle="1" w:styleId="TekstdymkaZnak">
    <w:name w:val="Tekst dymka Znak"/>
    <w:basedOn w:val="Domylnaczcionkaakapitu"/>
    <w:link w:val="Tekstdymka"/>
    <w:uiPriority w:val="99"/>
    <w:semiHidden/>
    <w:rsid w:val="00CC1FE1"/>
    <w:rPr>
      <w:rFonts w:ascii="Tahoma" w:eastAsiaTheme="minorEastAsia" w:hAnsi="Tahoma" w:cs="Tahoma"/>
      <w:sz w:val="16"/>
      <w:szCs w:val="16"/>
      <w:lang w:val="en-GB"/>
    </w:rPr>
  </w:style>
  <w:style w:type="character" w:styleId="Tytuksiki">
    <w:name w:val="Book Title"/>
    <w:uiPriority w:val="99"/>
    <w:semiHidden/>
    <w:qFormat/>
    <w:rsid w:val="00CC1FE1"/>
    <w:rPr>
      <w:i/>
      <w:iCs/>
      <w:smallCaps/>
      <w:spacing w:val="5"/>
    </w:rPr>
  </w:style>
  <w:style w:type="paragraph" w:customStyle="1" w:styleId="ECHRHeader">
    <w:name w:val="ECHR_Header"/>
    <w:aliases w:val="Ju_Header"/>
    <w:basedOn w:val="Nagwek"/>
    <w:uiPriority w:val="4"/>
    <w:qFormat/>
    <w:rsid w:val="00CC1FE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CC1FE1"/>
    <w:pPr>
      <w:jc w:val="left"/>
    </w:pPr>
    <w:rPr>
      <w:sz w:val="8"/>
    </w:rPr>
  </w:style>
  <w:style w:type="character" w:styleId="Pogrubienie">
    <w:name w:val="Strong"/>
    <w:uiPriority w:val="99"/>
    <w:semiHidden/>
    <w:qFormat/>
    <w:rsid w:val="00CC1FE1"/>
    <w:rPr>
      <w:b/>
      <w:bCs/>
    </w:rPr>
  </w:style>
  <w:style w:type="paragraph" w:styleId="Bezodstpw">
    <w:name w:val="No Spacing"/>
    <w:basedOn w:val="Normalny"/>
    <w:link w:val="BezodstpwZnak"/>
    <w:semiHidden/>
    <w:qFormat/>
    <w:rsid w:val="00CC1FE1"/>
    <w:rPr>
      <w:sz w:val="22"/>
      <w:lang w:val="en-US"/>
    </w:rPr>
  </w:style>
  <w:style w:type="character" w:customStyle="1" w:styleId="BezodstpwZnak">
    <w:name w:val="Bez odstępów Znak"/>
    <w:basedOn w:val="Domylnaczcionkaakapitu"/>
    <w:link w:val="Bezodstpw"/>
    <w:semiHidden/>
    <w:rsid w:val="00CC1FE1"/>
    <w:rPr>
      <w:rFonts w:eastAsiaTheme="minorEastAsia"/>
    </w:rPr>
  </w:style>
  <w:style w:type="paragraph" w:customStyle="1" w:styleId="ECHRFooterLine">
    <w:name w:val="ECHR_Footer_Line"/>
    <w:aliases w:val="Footer_Line"/>
    <w:basedOn w:val="Normalny"/>
    <w:next w:val="ECHRFooter"/>
    <w:uiPriority w:val="57"/>
    <w:semiHidden/>
    <w:rsid w:val="00CC1FE1"/>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CC1FE1"/>
  </w:style>
  <w:style w:type="paragraph" w:customStyle="1" w:styleId="DecList">
    <w:name w:val="Dec_List"/>
    <w:basedOn w:val="Normalny"/>
    <w:uiPriority w:val="9"/>
    <w:semiHidden/>
    <w:qFormat/>
    <w:rsid w:val="00CC1FE1"/>
    <w:pPr>
      <w:spacing w:before="240"/>
      <w:ind w:left="284"/>
    </w:pPr>
  </w:style>
  <w:style w:type="paragraph" w:customStyle="1" w:styleId="DummyStyle">
    <w:name w:val="Dummy_Style"/>
    <w:basedOn w:val="Normalny"/>
    <w:semiHidden/>
    <w:qFormat/>
    <w:rsid w:val="00CC1FE1"/>
    <w:rPr>
      <w:color w:val="00B050"/>
    </w:rPr>
  </w:style>
  <w:style w:type="paragraph" w:customStyle="1" w:styleId="ECHRTitleCentre3">
    <w:name w:val="ECHR_Title_Centre_3"/>
    <w:aliases w:val="Ju_H_Article"/>
    <w:basedOn w:val="Normalny"/>
    <w:next w:val="ECHRParaQuote"/>
    <w:uiPriority w:val="27"/>
    <w:qFormat/>
    <w:rsid w:val="00CC1FE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C1FE1"/>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CC1FE1"/>
    <w:pPr>
      <w:numPr>
        <w:numId w:val="24"/>
      </w:numPr>
      <w:jc w:val="left"/>
    </w:pPr>
    <w:rPr>
      <w:b/>
    </w:rPr>
  </w:style>
  <w:style w:type="paragraph" w:customStyle="1" w:styleId="JuCourt">
    <w:name w:val="Ju_Court"/>
    <w:basedOn w:val="Normalny"/>
    <w:next w:val="Normalny"/>
    <w:uiPriority w:val="16"/>
    <w:qFormat/>
    <w:rsid w:val="00CC1FE1"/>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CC1FE1"/>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CC1FE1"/>
    <w:pPr>
      <w:spacing w:after="240"/>
      <w:jc w:val="center"/>
      <w:outlineLvl w:val="0"/>
    </w:pPr>
    <w:rPr>
      <w:rFonts w:asciiTheme="majorHAnsi" w:hAnsiTheme="majorHAnsi"/>
    </w:rPr>
  </w:style>
  <w:style w:type="paragraph" w:customStyle="1" w:styleId="JuInitialled">
    <w:name w:val="Ju_Initialled"/>
    <w:basedOn w:val="Normalny"/>
    <w:uiPriority w:val="31"/>
    <w:qFormat/>
    <w:rsid w:val="00CC1FE1"/>
    <w:pPr>
      <w:tabs>
        <w:tab w:val="center" w:pos="6407"/>
      </w:tabs>
      <w:spacing w:before="720"/>
      <w:jc w:val="right"/>
    </w:pPr>
  </w:style>
  <w:style w:type="paragraph" w:styleId="Tytu">
    <w:name w:val="Title"/>
    <w:basedOn w:val="Normalny"/>
    <w:next w:val="Normalny"/>
    <w:link w:val="TytuZnak"/>
    <w:uiPriority w:val="99"/>
    <w:semiHidden/>
    <w:qFormat/>
    <w:rsid w:val="00CC1FE1"/>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CC1FE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CC1FE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CC1FE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C1FE1"/>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CC1FE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CC1FE1"/>
    <w:pPr>
      <w:keepNext/>
      <w:keepLines/>
      <w:spacing w:before="240" w:after="120"/>
      <w:ind w:left="1236"/>
    </w:pPr>
    <w:rPr>
      <w:sz w:val="20"/>
      <w:lang w:val="en-GB"/>
    </w:rPr>
  </w:style>
  <w:style w:type="paragraph" w:customStyle="1" w:styleId="JuListi">
    <w:name w:val="Ju_List_i"/>
    <w:basedOn w:val="Normalny"/>
    <w:next w:val="JuLista"/>
    <w:uiPriority w:val="28"/>
    <w:qFormat/>
    <w:rsid w:val="00CC1FE1"/>
    <w:pPr>
      <w:ind w:left="794"/>
    </w:pPr>
  </w:style>
  <w:style w:type="character" w:customStyle="1" w:styleId="JUNAMES">
    <w:name w:val="JU_NAMES"/>
    <w:uiPriority w:val="17"/>
    <w:qFormat/>
    <w:rsid w:val="00CC1FE1"/>
    <w:rPr>
      <w:caps w:val="0"/>
      <w:smallCaps/>
    </w:rPr>
  </w:style>
  <w:style w:type="paragraph" w:customStyle="1" w:styleId="JuParaSub">
    <w:name w:val="Ju_Para_Sub"/>
    <w:basedOn w:val="ECHRPara"/>
    <w:uiPriority w:val="13"/>
    <w:qFormat/>
    <w:rsid w:val="00CC1FE1"/>
    <w:pPr>
      <w:ind w:left="284"/>
    </w:pPr>
  </w:style>
  <w:style w:type="paragraph" w:styleId="Nagwek">
    <w:name w:val="header"/>
    <w:basedOn w:val="Normalny"/>
    <w:link w:val="NagwekZnak"/>
    <w:uiPriority w:val="57"/>
    <w:semiHidden/>
    <w:rsid w:val="00CC1FE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C1FE1"/>
    <w:rPr>
      <w:sz w:val="24"/>
      <w:lang w:val="en-GB"/>
    </w:rPr>
  </w:style>
  <w:style w:type="character" w:customStyle="1" w:styleId="Nagwek1Znak">
    <w:name w:val="Nagłówek 1 Znak"/>
    <w:basedOn w:val="Domylnaczcionkaakapitu"/>
    <w:link w:val="Nagwek1"/>
    <w:uiPriority w:val="99"/>
    <w:semiHidden/>
    <w:rsid w:val="00CC1FE1"/>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CC1FE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C1FE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CC1FE1"/>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CC1FE1"/>
    <w:pPr>
      <w:ind w:left="567"/>
    </w:pPr>
  </w:style>
  <w:style w:type="paragraph" w:customStyle="1" w:styleId="JuCase">
    <w:name w:val="Ju_Case"/>
    <w:basedOn w:val="Normalny"/>
    <w:next w:val="ECHRPara"/>
    <w:uiPriority w:val="10"/>
    <w:rsid w:val="00CC1FE1"/>
    <w:pPr>
      <w:ind w:firstLine="284"/>
    </w:pPr>
    <w:rPr>
      <w:b/>
    </w:rPr>
  </w:style>
  <w:style w:type="character" w:customStyle="1" w:styleId="Nagwek3Znak">
    <w:name w:val="Nagłówek 3 Znak"/>
    <w:basedOn w:val="Domylnaczcionkaakapitu"/>
    <w:link w:val="Nagwek3"/>
    <w:uiPriority w:val="99"/>
    <w:semiHidden/>
    <w:rsid w:val="00CC1FE1"/>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CC1FE1"/>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CC1FE1"/>
    <w:rPr>
      <w:rFonts w:asciiTheme="majorHAnsi" w:eastAsiaTheme="majorEastAsia" w:hAnsiTheme="majorHAnsi" w:cstheme="majorBidi"/>
      <w:b/>
      <w:bCs/>
      <w:color w:val="808080"/>
    </w:rPr>
  </w:style>
  <w:style w:type="character" w:styleId="Wyrnieniedelikatne">
    <w:name w:val="Subtle Emphasis"/>
    <w:uiPriority w:val="99"/>
    <w:semiHidden/>
    <w:qFormat/>
    <w:rsid w:val="00CC1FE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C1FE1"/>
    <w:pPr>
      <w:keepNext/>
      <w:keepLines/>
      <w:spacing w:before="720" w:after="240"/>
      <w:outlineLvl w:val="0"/>
    </w:pPr>
    <w:rPr>
      <w:rFonts w:asciiTheme="majorHAnsi" w:hAnsiTheme="majorHAnsi"/>
      <w:sz w:val="28"/>
    </w:rPr>
  </w:style>
  <w:style w:type="character" w:styleId="Uwydatnienie">
    <w:name w:val="Emphasis"/>
    <w:uiPriority w:val="99"/>
    <w:semiHidden/>
    <w:qFormat/>
    <w:rsid w:val="00CC1FE1"/>
    <w:rPr>
      <w:b/>
      <w:bCs/>
      <w:i/>
      <w:iCs/>
      <w:spacing w:val="10"/>
      <w:bdr w:val="none" w:sz="0" w:space="0" w:color="auto"/>
      <w:shd w:val="clear" w:color="auto" w:fill="auto"/>
    </w:rPr>
  </w:style>
  <w:style w:type="paragraph" w:styleId="Stopka">
    <w:name w:val="footer"/>
    <w:basedOn w:val="Normalny"/>
    <w:link w:val="StopkaZnak"/>
    <w:uiPriority w:val="57"/>
    <w:semiHidden/>
    <w:rsid w:val="00CC1FE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C1FE1"/>
    <w:rPr>
      <w:sz w:val="24"/>
      <w:lang w:val="en-GB"/>
    </w:rPr>
  </w:style>
  <w:style w:type="character" w:styleId="Odwoanieprzypisudolnego">
    <w:name w:val="footnote reference"/>
    <w:basedOn w:val="Domylnaczcionkaakapitu"/>
    <w:uiPriority w:val="99"/>
    <w:semiHidden/>
    <w:rsid w:val="00CC1FE1"/>
    <w:rPr>
      <w:vertAlign w:val="superscript"/>
    </w:rPr>
  </w:style>
  <w:style w:type="paragraph" w:styleId="Tekstprzypisudolnego">
    <w:name w:val="footnote text"/>
    <w:basedOn w:val="Normalny"/>
    <w:link w:val="TekstprzypisudolnegoZnak"/>
    <w:uiPriority w:val="99"/>
    <w:semiHidden/>
    <w:rsid w:val="00CC1FE1"/>
    <w:rPr>
      <w:sz w:val="20"/>
      <w:szCs w:val="20"/>
    </w:rPr>
  </w:style>
  <w:style w:type="character" w:customStyle="1" w:styleId="TekstprzypisudolnegoZnak">
    <w:name w:val="Tekst przypisu dolnego Znak"/>
    <w:basedOn w:val="Domylnaczcionkaakapitu"/>
    <w:link w:val="Tekstprzypisudolnego"/>
    <w:uiPriority w:val="99"/>
    <w:semiHidden/>
    <w:rsid w:val="00CC1FE1"/>
    <w:rPr>
      <w:rFonts w:eastAsiaTheme="minorEastAsia"/>
      <w:sz w:val="20"/>
      <w:szCs w:val="20"/>
      <w:lang w:val="en-GB"/>
    </w:rPr>
  </w:style>
  <w:style w:type="character" w:customStyle="1" w:styleId="Nagwek6Znak">
    <w:name w:val="Nagłówek 6 Znak"/>
    <w:basedOn w:val="Domylnaczcionkaakapitu"/>
    <w:link w:val="Nagwek6"/>
    <w:uiPriority w:val="99"/>
    <w:semiHidden/>
    <w:rsid w:val="00CC1FE1"/>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CC1FE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C1FE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C1FE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C1FE1"/>
    <w:rPr>
      <w:color w:val="0072BC" w:themeColor="hyperlink"/>
      <w:u w:val="single"/>
    </w:rPr>
  </w:style>
  <w:style w:type="character" w:styleId="Wyrnienieintensywne">
    <w:name w:val="Intense Emphasis"/>
    <w:uiPriority w:val="99"/>
    <w:semiHidden/>
    <w:qFormat/>
    <w:rsid w:val="00CC1FE1"/>
    <w:rPr>
      <w:b/>
      <w:bCs/>
    </w:rPr>
  </w:style>
  <w:style w:type="paragraph" w:styleId="Cytatintensywny">
    <w:name w:val="Intense Quote"/>
    <w:basedOn w:val="Normalny"/>
    <w:next w:val="Normalny"/>
    <w:link w:val="CytatintensywnyZnak"/>
    <w:uiPriority w:val="99"/>
    <w:semiHidden/>
    <w:qFormat/>
    <w:rsid w:val="00CC1FE1"/>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CC1FE1"/>
    <w:rPr>
      <w:rFonts w:eastAsiaTheme="minorEastAsia"/>
      <w:b/>
      <w:bCs/>
      <w:i/>
      <w:iCs/>
      <w:lang w:bidi="en-US"/>
    </w:rPr>
  </w:style>
  <w:style w:type="character" w:styleId="Odwoanieintensywne">
    <w:name w:val="Intense Reference"/>
    <w:uiPriority w:val="99"/>
    <w:semiHidden/>
    <w:qFormat/>
    <w:rsid w:val="00CC1FE1"/>
    <w:rPr>
      <w:smallCaps/>
      <w:spacing w:val="5"/>
      <w:u w:val="single"/>
    </w:rPr>
  </w:style>
  <w:style w:type="paragraph" w:styleId="Akapitzlist">
    <w:name w:val="List Paragraph"/>
    <w:basedOn w:val="Normalny"/>
    <w:uiPriority w:val="99"/>
    <w:semiHidden/>
    <w:qFormat/>
    <w:rsid w:val="00CC1FE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C1FE1"/>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CC1FE1"/>
    <w:rPr>
      <w:rFonts w:eastAsiaTheme="minorEastAsia"/>
      <w:i/>
      <w:iCs/>
      <w:lang w:bidi="en-US"/>
    </w:rPr>
  </w:style>
  <w:style w:type="character" w:styleId="Odwoaniedelikatne">
    <w:name w:val="Subtle Reference"/>
    <w:uiPriority w:val="99"/>
    <w:semiHidden/>
    <w:qFormat/>
    <w:rsid w:val="00CC1FE1"/>
    <w:rPr>
      <w:smallCaps/>
    </w:rPr>
  </w:style>
  <w:style w:type="table" w:styleId="Tabela-Siatka">
    <w:name w:val="Table Grid"/>
    <w:basedOn w:val="Standardowy"/>
    <w:uiPriority w:val="59"/>
    <w:semiHidden/>
    <w:rsid w:val="00CC1FE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C1FE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CC1FE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CC1FE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CC1FE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CC1FE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C1FE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C1FE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CC1FE1"/>
    <w:pPr>
      <w:spacing w:before="120" w:after="120"/>
      <w:ind w:left="425" w:firstLine="142"/>
    </w:pPr>
    <w:rPr>
      <w:sz w:val="20"/>
    </w:rPr>
  </w:style>
  <w:style w:type="paragraph" w:customStyle="1" w:styleId="ECHRPara">
    <w:name w:val="ECHR_Para"/>
    <w:aliases w:val="Ju_Para"/>
    <w:basedOn w:val="Normalny"/>
    <w:link w:val="ECHRParaChar"/>
    <w:uiPriority w:val="12"/>
    <w:qFormat/>
    <w:rsid w:val="00CC1FE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C1FE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C1FE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C1FE1"/>
    <w:pPr>
      <w:ind w:left="340" w:hanging="340"/>
    </w:pPr>
  </w:style>
  <w:style w:type="paragraph" w:customStyle="1" w:styleId="JuSigned">
    <w:name w:val="Ju_Signed"/>
    <w:basedOn w:val="Normalny"/>
    <w:next w:val="JuParaLast"/>
    <w:uiPriority w:val="32"/>
    <w:qFormat/>
    <w:rsid w:val="00CC1FE1"/>
    <w:pPr>
      <w:tabs>
        <w:tab w:val="center" w:pos="851"/>
        <w:tab w:val="center" w:pos="6407"/>
      </w:tabs>
      <w:spacing w:before="720"/>
      <w:jc w:val="left"/>
    </w:pPr>
  </w:style>
  <w:style w:type="paragraph" w:customStyle="1" w:styleId="JuParaLast">
    <w:name w:val="Ju_Para_Last"/>
    <w:basedOn w:val="Normalny"/>
    <w:next w:val="ECHRPara"/>
    <w:uiPriority w:val="30"/>
    <w:qFormat/>
    <w:rsid w:val="00CC1FE1"/>
    <w:pPr>
      <w:keepNext/>
      <w:keepLines/>
      <w:spacing w:before="240"/>
      <w:ind w:firstLine="284"/>
    </w:pPr>
  </w:style>
  <w:style w:type="paragraph" w:customStyle="1" w:styleId="JuTitle">
    <w:name w:val="Ju_Title"/>
    <w:basedOn w:val="Normalny"/>
    <w:next w:val="ECHRPara"/>
    <w:uiPriority w:val="3"/>
    <w:semiHidden/>
    <w:qFormat/>
    <w:rsid w:val="00CC1FE1"/>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CC1FE1"/>
    <w:pPr>
      <w:ind w:left="346" w:firstLine="0"/>
    </w:pPr>
  </w:style>
  <w:style w:type="paragraph" w:customStyle="1" w:styleId="OpiH1">
    <w:name w:val="Opi_H_1"/>
    <w:basedOn w:val="ECHRHeading2"/>
    <w:uiPriority w:val="42"/>
    <w:qFormat/>
    <w:rsid w:val="00CC1FE1"/>
    <w:pPr>
      <w:ind w:left="635" w:hanging="357"/>
      <w:outlineLvl w:val="2"/>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CC1FE1"/>
    <w:rPr>
      <w:vertAlign w:val="superscript"/>
    </w:rPr>
  </w:style>
  <w:style w:type="paragraph" w:styleId="Tekstprzypisukocowego">
    <w:name w:val="endnote text"/>
    <w:basedOn w:val="Normalny"/>
    <w:link w:val="TekstprzypisukocowegoZnak"/>
    <w:uiPriority w:val="99"/>
    <w:semiHidden/>
    <w:rsid w:val="00CC1FE1"/>
    <w:rPr>
      <w:sz w:val="20"/>
      <w:szCs w:val="20"/>
    </w:rPr>
  </w:style>
  <w:style w:type="character" w:customStyle="1" w:styleId="TekstprzypisukocowegoZnak">
    <w:name w:val="Tekst przypisu końcowego Znak"/>
    <w:basedOn w:val="Domylnaczcionkaakapitu"/>
    <w:link w:val="Tekstprzypisukocowego"/>
    <w:uiPriority w:val="99"/>
    <w:semiHidden/>
    <w:rsid w:val="00CC1FE1"/>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CC1FE1"/>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CC1FE1"/>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CC1FE1"/>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CC1FE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CC1FE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CC1FE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CC1FE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CC1FE1"/>
    <w:pPr>
      <w:tabs>
        <w:tab w:val="clear" w:pos="357"/>
      </w:tabs>
      <w:outlineLvl w:val="1"/>
    </w:pPr>
    <w:rPr>
      <w:b/>
    </w:rPr>
  </w:style>
  <w:style w:type="paragraph" w:customStyle="1" w:styleId="OpiHi">
    <w:name w:val="Opi_H_i"/>
    <w:basedOn w:val="ECHRHeading4"/>
    <w:uiPriority w:val="44"/>
    <w:qFormat/>
    <w:rsid w:val="00CC1FE1"/>
    <w:pPr>
      <w:ind w:left="1037" w:hanging="357"/>
      <w:outlineLvl w:val="4"/>
    </w:pPr>
    <w:rPr>
      <w:b w:val="0"/>
      <w:i/>
    </w:rPr>
  </w:style>
  <w:style w:type="paragraph" w:customStyle="1" w:styleId="OpiPara">
    <w:name w:val="Opi_Para"/>
    <w:basedOn w:val="ECHRPara"/>
    <w:uiPriority w:val="46"/>
    <w:qFormat/>
    <w:rsid w:val="00CC1FE1"/>
  </w:style>
  <w:style w:type="paragraph" w:customStyle="1" w:styleId="OpiParaSub">
    <w:name w:val="Opi_Para_Sub"/>
    <w:basedOn w:val="JuParaSub"/>
    <w:uiPriority w:val="47"/>
    <w:qFormat/>
    <w:rsid w:val="00CC1FE1"/>
  </w:style>
  <w:style w:type="paragraph" w:customStyle="1" w:styleId="OpiQuot">
    <w:name w:val="Opi_Quot"/>
    <w:basedOn w:val="ECHRParaQuote"/>
    <w:uiPriority w:val="48"/>
    <w:qFormat/>
    <w:rsid w:val="00CC1FE1"/>
  </w:style>
  <w:style w:type="paragraph" w:customStyle="1" w:styleId="OpiQuotSub">
    <w:name w:val="Opi_Quot_Sub"/>
    <w:basedOn w:val="JuQuotSub"/>
    <w:uiPriority w:val="49"/>
    <w:qFormat/>
    <w:rsid w:val="00CC1FE1"/>
  </w:style>
  <w:style w:type="paragraph" w:customStyle="1" w:styleId="OpiTranslation">
    <w:name w:val="Opi_Translation"/>
    <w:basedOn w:val="Normalny"/>
    <w:next w:val="OpiPara"/>
    <w:uiPriority w:val="40"/>
    <w:qFormat/>
    <w:rsid w:val="00CC1FE1"/>
    <w:pPr>
      <w:jc w:val="center"/>
      <w:outlineLvl w:val="0"/>
    </w:pPr>
    <w:rPr>
      <w:i/>
    </w:rPr>
  </w:style>
  <w:style w:type="character" w:customStyle="1" w:styleId="ECHRParaChar">
    <w:name w:val="ECHR_Para Char"/>
    <w:aliases w:val="Ju_Para Char"/>
    <w:basedOn w:val="Domylnaczcionkaakapitu"/>
    <w:link w:val="ECHRPara"/>
    <w:uiPriority w:val="12"/>
    <w:locked/>
    <w:rsid w:val="00021B8B"/>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05139">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1D1D3-CDFE-4454-86B5-9F3FD1B032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7F11C61-8806-42C9-B394-9B6669322F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08302A2-C1F0-42CC-BBE4-8DD495CDFE06}">
  <ds:schemaRefs>
    <ds:schemaRef ds:uri="http://schemas.microsoft.com/sharepoint/v3/contenttype/forms"/>
  </ds:schemaRefs>
</ds:datastoreItem>
</file>

<file path=customXml/itemProps4.xml><?xml version="1.0" encoding="utf-8"?>
<ds:datastoreItem xmlns:ds="http://schemas.openxmlformats.org/officeDocument/2006/customXml" ds:itemID="{9DE170BD-1494-46CB-B210-C589DE0C2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3778</Words>
  <Characters>22673</Characters>
  <Application>Microsoft Office Word</Application>
  <DocSecurity>0</DocSecurity>
  <Lines>188</Lines>
  <Paragraphs>52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26399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2019-04-02T13:51:00Z</dcterms:created>
  <dcterms:modified xsi:type="dcterms:W3CDTF">2019-04-02T13:51:00Z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57814/12</vt:lpwstr>
  </property>
  <property fmtid="{D5CDD505-2E9C-101B-9397-08002B2CF9AE}" pid="4" name="CASEID">
    <vt:lpwstr>826443</vt:lpwstr>
  </property>
  <property fmtid="{D5CDD505-2E9C-101B-9397-08002B2CF9AE}" pid="5" name="ContentTypeId">
    <vt:lpwstr>0x010100558EB02BDB9E204AB350EDD385B68E10</vt:lpwstr>
  </property>
</Properties>
</file>