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041" w:rsidRDefault="00282065" w:rsidP="00826041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8" w:history="1">
        <w:r w:rsidR="00FF6124" w:rsidRPr="00500E22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  <w:r w:rsidR="00826041"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 w:rsidR="00826041"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826041" w:rsidRDefault="00826041" w:rsidP="00826041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3A4C2D" w:rsidRPr="00826041" w:rsidRDefault="00826041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 xml:space="preserve">orzecznictwa Trybunału nr </w:t>
      </w:r>
      <w:r w:rsidR="00655E70" w:rsidRPr="00826041">
        <w:rPr>
          <w:lang w:val="pl-PL"/>
        </w:rPr>
        <w:t>223</w:t>
      </w:r>
    </w:p>
    <w:p w:rsidR="003A4C2D" w:rsidRPr="006E5E16" w:rsidRDefault="00826041">
      <w:pPr>
        <w:pStyle w:val="ClinEditionMonth"/>
        <w:rPr>
          <w:lang w:val="pl-PL"/>
        </w:rPr>
      </w:pPr>
      <w:r w:rsidRPr="006E5E16">
        <w:rPr>
          <w:lang w:val="pl-PL"/>
        </w:rPr>
        <w:t xml:space="preserve">Listopad </w:t>
      </w:r>
      <w:r w:rsidR="00655E70" w:rsidRPr="006E5E16">
        <w:rPr>
          <w:lang w:val="pl-PL"/>
        </w:rPr>
        <w:t>2018</w:t>
      </w:r>
      <w:r w:rsidRPr="006E5E16">
        <w:rPr>
          <w:lang w:val="pl-PL"/>
        </w:rPr>
        <w:t xml:space="preserve"> r.</w:t>
      </w:r>
    </w:p>
    <w:p w:rsidR="003A4C2D" w:rsidRPr="006E5E16" w:rsidRDefault="00655E70">
      <w:pPr>
        <w:rPr>
          <w:lang w:val="pl-PL"/>
        </w:rPr>
      </w:pPr>
      <w:r w:rsidRPr="006E5E16">
        <w:rPr>
          <w:rStyle w:val="ClinCaseTitle"/>
          <w:lang w:val="pl-PL"/>
        </w:rPr>
        <w:t xml:space="preserve">Ramos </w:t>
      </w:r>
      <w:proofErr w:type="spellStart"/>
      <w:r w:rsidRPr="006E5E16">
        <w:rPr>
          <w:rStyle w:val="ClinCaseTitle"/>
          <w:lang w:val="pl-PL"/>
        </w:rPr>
        <w:t>Nunes</w:t>
      </w:r>
      <w:proofErr w:type="spellEnd"/>
      <w:r w:rsidRPr="006E5E16">
        <w:rPr>
          <w:rStyle w:val="ClinCaseTitle"/>
          <w:lang w:val="pl-PL"/>
        </w:rPr>
        <w:t xml:space="preserve"> de </w:t>
      </w:r>
      <w:proofErr w:type="spellStart"/>
      <w:r w:rsidRPr="006E5E16">
        <w:rPr>
          <w:rStyle w:val="ClinCaseTitle"/>
          <w:lang w:val="pl-PL"/>
        </w:rPr>
        <w:t>Carvalho</w:t>
      </w:r>
      <w:proofErr w:type="spellEnd"/>
      <w:r w:rsidRPr="006E5E16">
        <w:rPr>
          <w:rStyle w:val="ClinCaseTitle"/>
          <w:lang w:val="pl-PL"/>
        </w:rPr>
        <w:t xml:space="preserve"> e </w:t>
      </w:r>
      <w:proofErr w:type="spellStart"/>
      <w:r w:rsidRPr="006E5E16">
        <w:rPr>
          <w:rStyle w:val="ClinCaseTitle"/>
          <w:lang w:val="pl-PL"/>
        </w:rPr>
        <w:t>Sá</w:t>
      </w:r>
      <w:proofErr w:type="spellEnd"/>
      <w:r w:rsidRPr="006E5E16">
        <w:rPr>
          <w:rStyle w:val="ClinCaseTitle"/>
          <w:lang w:val="pl-PL"/>
        </w:rPr>
        <w:t xml:space="preserve"> </w:t>
      </w:r>
      <w:r w:rsidR="006E5E16" w:rsidRPr="006E5E16">
        <w:rPr>
          <w:rStyle w:val="ClinCaseTitle"/>
          <w:lang w:val="pl-PL"/>
        </w:rPr>
        <w:t>p</w:t>
      </w:r>
      <w:r w:rsidRPr="006E5E16">
        <w:rPr>
          <w:rStyle w:val="ClinCaseTitle"/>
          <w:lang w:val="pl-PL"/>
        </w:rPr>
        <w:t>. Portugal</w:t>
      </w:r>
      <w:r w:rsidR="006E5E16" w:rsidRPr="006E5E16">
        <w:rPr>
          <w:rStyle w:val="ClinCaseTitle"/>
          <w:lang w:val="pl-PL"/>
        </w:rPr>
        <w:t>ii</w:t>
      </w:r>
      <w:r w:rsidRPr="006E5E16">
        <w:rPr>
          <w:rStyle w:val="ClinCaseTitle"/>
          <w:lang w:val="pl-PL"/>
        </w:rPr>
        <w:t xml:space="preserve"> [</w:t>
      </w:r>
      <w:r w:rsidR="006E5E16" w:rsidRPr="006E5E16">
        <w:rPr>
          <w:rStyle w:val="ClinCaseTitle"/>
          <w:lang w:val="pl-PL"/>
        </w:rPr>
        <w:t>Wielka Izba</w:t>
      </w:r>
      <w:r w:rsidRPr="006E5E16">
        <w:rPr>
          <w:rStyle w:val="ClinCaseTitle"/>
          <w:lang w:val="pl-PL"/>
        </w:rPr>
        <w:t>]</w:t>
      </w:r>
      <w:r w:rsidRPr="006E5E16">
        <w:rPr>
          <w:rStyle w:val="ClinApplicationNumber"/>
          <w:lang w:val="pl-PL"/>
        </w:rPr>
        <w:t xml:space="preserve"> </w:t>
      </w:r>
      <w:r w:rsidR="006E5E16" w:rsidRPr="006E5E16">
        <w:rPr>
          <w:rStyle w:val="ClinApplicationNumber"/>
          <w:lang w:val="pl-PL"/>
        </w:rPr>
        <w:t>–</w:t>
      </w:r>
      <w:r w:rsidRPr="006E5E16">
        <w:rPr>
          <w:rStyle w:val="ClinApplicationNumber"/>
          <w:lang w:val="pl-PL"/>
        </w:rPr>
        <w:t xml:space="preserve"> </w:t>
      </w:r>
      <w:r w:rsidR="006E5E16" w:rsidRPr="006E5E16">
        <w:rPr>
          <w:rStyle w:val="ClinApplicationNumber"/>
          <w:lang w:val="pl-PL"/>
        </w:rPr>
        <w:t xml:space="preserve">skargi nr </w:t>
      </w:r>
      <w:r w:rsidRPr="006E5E16">
        <w:rPr>
          <w:rStyle w:val="ClinApplicationNumber"/>
          <w:lang w:val="pl-PL"/>
        </w:rPr>
        <w:t xml:space="preserve">55391/13, 57728/13 </w:t>
      </w:r>
      <w:r w:rsidR="006E5E16">
        <w:rPr>
          <w:rStyle w:val="ClinApplicationNumber"/>
          <w:lang w:val="pl-PL"/>
        </w:rPr>
        <w:t xml:space="preserve">i </w:t>
      </w:r>
      <w:r w:rsidRPr="006E5E16">
        <w:rPr>
          <w:rStyle w:val="ClinApplicationNumber"/>
          <w:lang w:val="pl-PL"/>
        </w:rPr>
        <w:t>74041/13</w:t>
      </w:r>
    </w:p>
    <w:p w:rsidR="003A4C2D" w:rsidRPr="006E5E16" w:rsidRDefault="006E5E16">
      <w:pPr>
        <w:rPr>
          <w:lang w:val="pl-PL"/>
        </w:rPr>
      </w:pPr>
      <w:r w:rsidRPr="006E5E16">
        <w:rPr>
          <w:rStyle w:val="ClinHudocDocumentTitle"/>
          <w:lang w:val="pl-PL"/>
        </w:rPr>
        <w:t>Wyrok z 0</w:t>
      </w:r>
      <w:r w:rsidR="00655E70" w:rsidRPr="006E5E16">
        <w:rPr>
          <w:rStyle w:val="ClinHudocDocumentTitle"/>
          <w:lang w:val="pl-PL"/>
        </w:rPr>
        <w:t>6.11.2018</w:t>
      </w:r>
      <w:r w:rsidR="00655E70" w:rsidRPr="006E5E16">
        <w:rPr>
          <w:rStyle w:val="ClinSectionName"/>
          <w:lang w:val="pl-PL"/>
        </w:rPr>
        <w:t xml:space="preserve"> </w:t>
      </w:r>
      <w:r w:rsidRPr="006E5E16">
        <w:rPr>
          <w:rStyle w:val="ClinSectionName"/>
          <w:lang w:val="pl-PL"/>
        </w:rPr>
        <w:t xml:space="preserve">r. </w:t>
      </w:r>
      <w:r w:rsidR="00655E70" w:rsidRPr="006E5E16">
        <w:rPr>
          <w:rStyle w:val="ClinSectionName"/>
          <w:lang w:val="pl-PL"/>
        </w:rPr>
        <w:t>[</w:t>
      </w:r>
      <w:r w:rsidRPr="006E5E16">
        <w:rPr>
          <w:rStyle w:val="ClinSectionName"/>
          <w:lang w:val="pl-PL"/>
        </w:rPr>
        <w:t>Wielka Izba</w:t>
      </w:r>
      <w:r w:rsidR="00655E70" w:rsidRPr="006E5E16">
        <w:rPr>
          <w:rStyle w:val="ClinSectionName"/>
          <w:lang w:val="pl-PL"/>
        </w:rPr>
        <w:t>]</w:t>
      </w:r>
    </w:p>
    <w:p w:rsidR="003A4C2D" w:rsidRPr="006E5E16" w:rsidRDefault="00655E70">
      <w:pPr>
        <w:pStyle w:val="ClinMainKeywordCode"/>
        <w:rPr>
          <w:lang w:val="pl-PL"/>
        </w:rPr>
      </w:pPr>
      <w:r w:rsidRPr="006E5E16">
        <w:rPr>
          <w:lang w:val="pl-PL"/>
        </w:rPr>
        <w:t>Art</w:t>
      </w:r>
      <w:r w:rsidR="006E5E16" w:rsidRPr="006E5E16">
        <w:rPr>
          <w:lang w:val="pl-PL"/>
        </w:rPr>
        <w:t>.</w:t>
      </w:r>
      <w:r w:rsidRPr="006E5E16">
        <w:rPr>
          <w:lang w:val="pl-PL"/>
        </w:rPr>
        <w:t xml:space="preserve"> 6</w:t>
      </w:r>
      <w:r w:rsidR="0011461A" w:rsidRPr="0011461A">
        <w:rPr>
          <w:lang w:val="pl-PL"/>
        </w:rPr>
        <w:t xml:space="preserve"> </w:t>
      </w:r>
      <w:r w:rsidR="0011461A">
        <w:rPr>
          <w:lang w:val="pl-PL"/>
        </w:rPr>
        <w:t>Konwencji</w:t>
      </w:r>
      <w:r w:rsidR="0011461A">
        <w:rPr>
          <w:rStyle w:val="Odwoanieprzypisudolnego"/>
          <w:lang w:val="pl-PL"/>
        </w:rPr>
        <w:footnoteReference w:id="1"/>
      </w:r>
    </w:p>
    <w:p w:rsidR="003A4C2D" w:rsidRPr="006E5E16" w:rsidRDefault="006E5E16">
      <w:pPr>
        <w:pStyle w:val="ClinKeyword"/>
        <w:rPr>
          <w:lang w:val="pl-PL"/>
        </w:rPr>
      </w:pPr>
      <w:r w:rsidRPr="006E5E16">
        <w:rPr>
          <w:lang w:val="pl-PL"/>
        </w:rPr>
        <w:t>Postępowanie administracyjne</w:t>
      </w:r>
    </w:p>
    <w:p w:rsidR="003A4C2D" w:rsidRPr="006E5E16" w:rsidRDefault="006E5E16">
      <w:pPr>
        <w:pStyle w:val="ClinKeyword"/>
        <w:rPr>
          <w:lang w:val="pl-PL"/>
        </w:rPr>
      </w:pPr>
      <w:r w:rsidRPr="006E5E16">
        <w:rPr>
          <w:lang w:val="pl-PL"/>
        </w:rPr>
        <w:t>Postępowanie dyscyplinarne</w:t>
      </w:r>
    </w:p>
    <w:p w:rsidR="003A4C2D" w:rsidRPr="006E5E16" w:rsidRDefault="00655E70">
      <w:pPr>
        <w:pStyle w:val="ClinChildKeywordCode"/>
        <w:rPr>
          <w:lang w:val="pl-PL"/>
        </w:rPr>
      </w:pPr>
      <w:r w:rsidRPr="006E5E16">
        <w:rPr>
          <w:lang w:val="pl-PL"/>
        </w:rPr>
        <w:t>Art</w:t>
      </w:r>
      <w:r w:rsidR="006E5E16" w:rsidRPr="006E5E16">
        <w:rPr>
          <w:lang w:val="pl-PL"/>
        </w:rPr>
        <w:t>.</w:t>
      </w:r>
      <w:r w:rsidRPr="006E5E16">
        <w:rPr>
          <w:lang w:val="pl-PL"/>
        </w:rPr>
        <w:t xml:space="preserve"> 6</w:t>
      </w:r>
      <w:r w:rsidR="006E5E16">
        <w:rPr>
          <w:lang w:val="pl-PL"/>
        </w:rPr>
        <w:t xml:space="preserve"> ust. </w:t>
      </w:r>
      <w:r w:rsidRPr="006E5E16">
        <w:rPr>
          <w:lang w:val="pl-PL"/>
        </w:rPr>
        <w:t>1</w:t>
      </w:r>
    </w:p>
    <w:p w:rsidR="006E5E16" w:rsidRPr="00313C7B" w:rsidRDefault="006E5E16">
      <w:pPr>
        <w:pStyle w:val="ClinKeyword"/>
        <w:rPr>
          <w:lang w:val="pl-PL"/>
        </w:rPr>
      </w:pPr>
      <w:r w:rsidRPr="00313C7B">
        <w:rPr>
          <w:lang w:val="pl-PL"/>
        </w:rPr>
        <w:t>Sprawiedliwe rozpatrzenie</w:t>
      </w:r>
    </w:p>
    <w:p w:rsidR="006E5E16" w:rsidRPr="003921B3" w:rsidRDefault="00480132" w:rsidP="003921B3">
      <w:pPr>
        <w:pStyle w:val="ClinKeyword"/>
        <w:jc w:val="both"/>
        <w:rPr>
          <w:lang w:val="pl-PL"/>
        </w:rPr>
      </w:pPr>
      <w:r w:rsidRPr="003921B3">
        <w:rPr>
          <w:lang w:val="pl-PL"/>
        </w:rPr>
        <w:t>Publiczne rozpatrzenie</w:t>
      </w:r>
    </w:p>
    <w:p w:rsidR="00480132" w:rsidRPr="00480132" w:rsidRDefault="00480132" w:rsidP="003921B3">
      <w:pPr>
        <w:jc w:val="both"/>
        <w:rPr>
          <w:lang w:val="pl-PL"/>
        </w:rPr>
      </w:pPr>
      <w:r w:rsidRPr="00480132">
        <w:rPr>
          <w:rStyle w:val="ClinConclusions"/>
          <w:i w:val="0"/>
          <w:lang w:val="pl-PL"/>
        </w:rPr>
        <w:t>Brak</w:t>
      </w:r>
      <w:r w:rsidRPr="00480132">
        <w:rPr>
          <w:rStyle w:val="ClinConclusions"/>
          <w:lang w:val="pl-PL"/>
        </w:rPr>
        <w:t xml:space="preserve"> </w:t>
      </w:r>
      <w:r w:rsidR="00407D68">
        <w:rPr>
          <w:rStyle w:val="ClinConclusions"/>
          <w:i w:val="0"/>
          <w:lang w:val="pl-PL"/>
        </w:rPr>
        <w:t xml:space="preserve">rozprawy </w:t>
      </w:r>
      <w:r w:rsidRPr="00480132">
        <w:rPr>
          <w:rStyle w:val="ClinConclusions"/>
          <w:i w:val="0"/>
          <w:lang w:val="pl-PL"/>
        </w:rPr>
        <w:t xml:space="preserve">i ograniczony zakres kontroli Sądu Najwyższego w sprawie </w:t>
      </w:r>
      <w:r>
        <w:rPr>
          <w:rStyle w:val="ClinConclusions"/>
          <w:i w:val="0"/>
          <w:lang w:val="pl-PL"/>
        </w:rPr>
        <w:t xml:space="preserve">orzeczeń dyscyplinarnych Wysokiej Rady Sądownictwa: </w:t>
      </w:r>
      <w:r w:rsidRPr="00480132">
        <w:rPr>
          <w:rStyle w:val="ClinConclusions"/>
          <w:lang w:val="pl-PL"/>
        </w:rPr>
        <w:t>naruszenie</w:t>
      </w:r>
    </w:p>
    <w:p w:rsidR="00480132" w:rsidRPr="00313C7B" w:rsidRDefault="00480132" w:rsidP="003921B3">
      <w:pPr>
        <w:pStyle w:val="ClinKeyword"/>
        <w:jc w:val="both"/>
        <w:rPr>
          <w:lang w:val="pl-PL"/>
        </w:rPr>
      </w:pPr>
      <w:r w:rsidRPr="00313C7B">
        <w:rPr>
          <w:lang w:val="pl-PL"/>
        </w:rPr>
        <w:t>Bezstronny sąd</w:t>
      </w:r>
    </w:p>
    <w:p w:rsidR="00480132" w:rsidRPr="00313C7B" w:rsidRDefault="00480132" w:rsidP="003921B3">
      <w:pPr>
        <w:pStyle w:val="ClinKeyword"/>
        <w:jc w:val="both"/>
        <w:rPr>
          <w:lang w:val="pl-PL"/>
        </w:rPr>
      </w:pPr>
      <w:r w:rsidRPr="00313C7B">
        <w:rPr>
          <w:lang w:val="pl-PL"/>
        </w:rPr>
        <w:t>Niezawisły sąd</w:t>
      </w:r>
    </w:p>
    <w:p w:rsidR="00480132" w:rsidRPr="00480132" w:rsidRDefault="00480132" w:rsidP="003921B3">
      <w:pPr>
        <w:jc w:val="both"/>
        <w:rPr>
          <w:lang w:val="pl-PL"/>
        </w:rPr>
      </w:pPr>
      <w:r w:rsidRPr="00480132">
        <w:rPr>
          <w:rStyle w:val="ClinConclusions"/>
          <w:i w:val="0"/>
          <w:lang w:val="pl-PL"/>
        </w:rPr>
        <w:t>Zarzut braku niezawisłości i bezstronności Sądu Najwyższego z uwagi na podwójną rol</w:t>
      </w:r>
      <w:r>
        <w:rPr>
          <w:rStyle w:val="ClinConclusions"/>
          <w:i w:val="0"/>
          <w:lang w:val="pl-PL"/>
        </w:rPr>
        <w:t>ę</w:t>
      </w:r>
      <w:r w:rsidRPr="00480132">
        <w:rPr>
          <w:rStyle w:val="ClinConclusions"/>
          <w:i w:val="0"/>
          <w:lang w:val="pl-PL"/>
        </w:rPr>
        <w:t xml:space="preserve"> jego Prezesa i </w:t>
      </w:r>
      <w:r w:rsidR="00407D68" w:rsidRPr="00407D68">
        <w:rPr>
          <w:rStyle w:val="ClinConclusions"/>
          <w:i w:val="0"/>
          <w:lang w:val="pl-PL"/>
        </w:rPr>
        <w:t>kariery zawodowe</w:t>
      </w:r>
      <w:r w:rsidRPr="00407D68">
        <w:rPr>
          <w:rStyle w:val="ClinConclusions"/>
          <w:i w:val="0"/>
          <w:lang w:val="pl-PL"/>
        </w:rPr>
        <w:t xml:space="preserve"> jego</w:t>
      </w:r>
      <w:r w:rsidRPr="00480132">
        <w:rPr>
          <w:rStyle w:val="ClinConclusions"/>
          <w:i w:val="0"/>
          <w:lang w:val="pl-PL"/>
        </w:rPr>
        <w:t xml:space="preserve"> sędziów, powiązan</w:t>
      </w:r>
      <w:r w:rsidR="00407D68">
        <w:rPr>
          <w:rStyle w:val="ClinConclusions"/>
          <w:i w:val="0"/>
          <w:lang w:val="pl-PL"/>
        </w:rPr>
        <w:t>e</w:t>
      </w:r>
      <w:r w:rsidRPr="00480132">
        <w:rPr>
          <w:rStyle w:val="ClinConclusions"/>
          <w:i w:val="0"/>
          <w:lang w:val="pl-PL"/>
        </w:rPr>
        <w:t xml:space="preserve"> z Wysoką Radą Sądownictwa: </w:t>
      </w:r>
      <w:r>
        <w:rPr>
          <w:rStyle w:val="ClinConclusions"/>
          <w:lang w:val="pl-PL"/>
        </w:rPr>
        <w:t xml:space="preserve">brak naruszenia </w:t>
      </w:r>
    </w:p>
    <w:p w:rsidR="00480132" w:rsidRPr="00480132" w:rsidRDefault="00480132">
      <w:pPr>
        <w:pStyle w:val="ClinContent"/>
        <w:rPr>
          <w:lang w:val="pl-PL"/>
        </w:rPr>
      </w:pPr>
      <w:r w:rsidRPr="00480132">
        <w:rPr>
          <w:i/>
          <w:lang w:val="pl-PL"/>
        </w:rPr>
        <w:t xml:space="preserve">Fakty – </w:t>
      </w:r>
      <w:r w:rsidRPr="00480132">
        <w:rPr>
          <w:lang w:val="pl-PL"/>
        </w:rPr>
        <w:t xml:space="preserve">Przeciwko </w:t>
      </w:r>
      <w:r>
        <w:rPr>
          <w:lang w:val="pl-PL"/>
        </w:rPr>
        <w:t>skarżącej</w:t>
      </w:r>
      <w:r w:rsidRPr="00480132">
        <w:rPr>
          <w:lang w:val="pl-PL"/>
        </w:rPr>
        <w:t>, któ</w:t>
      </w:r>
      <w:r>
        <w:rPr>
          <w:lang w:val="pl-PL"/>
        </w:rPr>
        <w:t>ra</w:t>
      </w:r>
      <w:r w:rsidRPr="00480132">
        <w:rPr>
          <w:lang w:val="pl-PL"/>
        </w:rPr>
        <w:t xml:space="preserve"> był</w:t>
      </w:r>
      <w:r w:rsidR="003921B3">
        <w:rPr>
          <w:lang w:val="pl-PL"/>
        </w:rPr>
        <w:t>a</w:t>
      </w:r>
      <w:r w:rsidRPr="00480132">
        <w:rPr>
          <w:lang w:val="pl-PL"/>
        </w:rPr>
        <w:t xml:space="preserve"> wówczas sędzią, wszczęto trzy postępowania dyscyplinarne. </w:t>
      </w:r>
      <w:r>
        <w:rPr>
          <w:lang w:val="pl-PL"/>
        </w:rPr>
        <w:t>Wysoka Rada Sądownictwa (dalej zwana „WRS”) wymierzyła jej grzywnę i</w:t>
      </w:r>
      <w:r w:rsidR="00243DA4">
        <w:rPr>
          <w:lang w:val="pl-PL"/>
        </w:rPr>
        <w:t> </w:t>
      </w:r>
      <w:r>
        <w:rPr>
          <w:lang w:val="pl-PL"/>
        </w:rPr>
        <w:t xml:space="preserve">dwie kary zawieszenia w obowiązkach. </w:t>
      </w:r>
    </w:p>
    <w:p w:rsidR="00480132" w:rsidRPr="00480132" w:rsidRDefault="00B07EA9">
      <w:pPr>
        <w:pStyle w:val="ClinContent"/>
        <w:rPr>
          <w:lang w:val="pl-PL"/>
        </w:rPr>
      </w:pPr>
      <w:r>
        <w:rPr>
          <w:lang w:val="pl-PL"/>
        </w:rPr>
        <w:t>Apelacje</w:t>
      </w:r>
      <w:r w:rsidR="00480132">
        <w:rPr>
          <w:lang w:val="pl-PL"/>
        </w:rPr>
        <w:t xml:space="preserve"> skarżącej, któr</w:t>
      </w:r>
      <w:r w:rsidR="00480132" w:rsidRPr="00480132">
        <w:rPr>
          <w:lang w:val="pl-PL"/>
        </w:rPr>
        <w:t>a ubiegała</w:t>
      </w:r>
      <w:r w:rsidR="003921B3">
        <w:rPr>
          <w:lang w:val="pl-PL"/>
        </w:rPr>
        <w:t xml:space="preserve"> </w:t>
      </w:r>
      <w:r w:rsidR="00480132" w:rsidRPr="00480132">
        <w:rPr>
          <w:lang w:val="pl-PL"/>
        </w:rPr>
        <w:t>się o</w:t>
      </w:r>
      <w:r w:rsidR="00480132">
        <w:rPr>
          <w:lang w:val="pl-PL"/>
        </w:rPr>
        <w:t xml:space="preserve"> </w:t>
      </w:r>
      <w:r w:rsidR="003921B3">
        <w:rPr>
          <w:lang w:val="pl-PL"/>
        </w:rPr>
        <w:t xml:space="preserve">przeprowadzenie </w:t>
      </w:r>
      <w:r w:rsidR="00227C49">
        <w:rPr>
          <w:lang w:val="pl-PL"/>
        </w:rPr>
        <w:t>kontroli</w:t>
      </w:r>
      <w:r w:rsidR="00480132">
        <w:rPr>
          <w:lang w:val="pl-PL"/>
        </w:rPr>
        <w:t xml:space="preserve"> </w:t>
      </w:r>
      <w:r w:rsidR="00407D68">
        <w:rPr>
          <w:lang w:val="pl-PL"/>
        </w:rPr>
        <w:t xml:space="preserve">w zakresie </w:t>
      </w:r>
      <w:r w:rsidR="00480132">
        <w:rPr>
          <w:lang w:val="pl-PL"/>
        </w:rPr>
        <w:t xml:space="preserve">ustalenia stanu faktycznego, nie przyniosły powodzenia. Wydział </w:t>
      </w:r>
      <w:r w:rsidR="003921B3">
        <w:rPr>
          <w:lang w:val="pl-PL"/>
        </w:rPr>
        <w:t xml:space="preserve">Sądowy </w:t>
      </w:r>
      <w:r w:rsidR="00480132">
        <w:rPr>
          <w:lang w:val="pl-PL"/>
        </w:rPr>
        <w:t xml:space="preserve">Sądu Najwyższego podtrzymał orzeczenia WRS, stwierdzając, w szczególności, że jego zadaniem nie </w:t>
      </w:r>
      <w:r w:rsidR="003921B3">
        <w:rPr>
          <w:lang w:val="pl-PL"/>
        </w:rPr>
        <w:t>jest</w:t>
      </w:r>
      <w:r w:rsidR="00480132">
        <w:rPr>
          <w:lang w:val="pl-PL"/>
        </w:rPr>
        <w:t xml:space="preserve"> dokonywanie </w:t>
      </w:r>
      <w:r w:rsidR="00227C49">
        <w:rPr>
          <w:lang w:val="pl-PL"/>
        </w:rPr>
        <w:t>kontroli</w:t>
      </w:r>
      <w:r w:rsidR="00480132">
        <w:rPr>
          <w:lang w:val="pl-PL"/>
        </w:rPr>
        <w:t xml:space="preserve"> stanu faktycznego, a jedynie zbadanie, czy ustalenie stanu faktycznego było </w:t>
      </w:r>
      <w:r w:rsidR="00480132" w:rsidRPr="00CD21E7">
        <w:rPr>
          <w:lang w:val="pl-PL"/>
        </w:rPr>
        <w:t>uzasadnione.</w:t>
      </w:r>
      <w:r w:rsidR="00480132">
        <w:rPr>
          <w:lang w:val="pl-PL"/>
        </w:rPr>
        <w:t xml:space="preserve"> </w:t>
      </w:r>
    </w:p>
    <w:p w:rsidR="00227C49" w:rsidRPr="00227C49" w:rsidRDefault="00227C49">
      <w:pPr>
        <w:pStyle w:val="ClinContent"/>
        <w:rPr>
          <w:lang w:val="pl-PL"/>
        </w:rPr>
      </w:pPr>
      <w:r w:rsidRPr="00227C49">
        <w:rPr>
          <w:lang w:val="pl-PL"/>
        </w:rPr>
        <w:t xml:space="preserve">WRS połączyła kary wymierzone skarżącej </w:t>
      </w:r>
      <w:r>
        <w:rPr>
          <w:lang w:val="pl-PL"/>
        </w:rPr>
        <w:t xml:space="preserve">w jedną karę 240 dni zawieszenia. </w:t>
      </w:r>
    </w:p>
    <w:p w:rsidR="00227C49" w:rsidRPr="00227C49" w:rsidRDefault="00227C49">
      <w:pPr>
        <w:pStyle w:val="ClinContent"/>
        <w:rPr>
          <w:lang w:val="pl-PL"/>
        </w:rPr>
      </w:pPr>
      <w:r w:rsidRPr="00227C49">
        <w:rPr>
          <w:lang w:val="pl-PL"/>
        </w:rPr>
        <w:lastRenderedPageBreak/>
        <w:t>W postępowaniu przed Europejskim Trybunałem Praw Człowieka skarżąca zar</w:t>
      </w:r>
      <w:r>
        <w:rPr>
          <w:lang w:val="pl-PL"/>
        </w:rPr>
        <w:t>z</w:t>
      </w:r>
      <w:r w:rsidRPr="00227C49">
        <w:rPr>
          <w:lang w:val="pl-PL"/>
        </w:rPr>
        <w:t>ucała naruszenie jej prawa do bezstronnego i niezawisł</w:t>
      </w:r>
      <w:r>
        <w:rPr>
          <w:lang w:val="pl-PL"/>
        </w:rPr>
        <w:t>e</w:t>
      </w:r>
      <w:r w:rsidRPr="00227C49">
        <w:rPr>
          <w:lang w:val="pl-PL"/>
        </w:rPr>
        <w:t>go sądu</w:t>
      </w:r>
      <w:r>
        <w:rPr>
          <w:lang w:val="pl-PL"/>
        </w:rPr>
        <w:t xml:space="preserve">, prawa do kontroli </w:t>
      </w:r>
      <w:r w:rsidR="00411FAD">
        <w:rPr>
          <w:lang w:val="pl-PL"/>
        </w:rPr>
        <w:t>stanu faktycznego ustalonego przez WRS oraz prawa do publicznego rozpatrzenia sprawy. W</w:t>
      </w:r>
      <w:r w:rsidR="00243DA4">
        <w:rPr>
          <w:lang w:val="pl-PL"/>
        </w:rPr>
        <w:t> </w:t>
      </w:r>
      <w:r w:rsidR="00411FAD">
        <w:rPr>
          <w:lang w:val="pl-PL"/>
        </w:rPr>
        <w:t xml:space="preserve">wyroku z </w:t>
      </w:r>
      <w:r w:rsidR="005A66AD">
        <w:rPr>
          <w:lang w:val="pl-PL"/>
        </w:rPr>
        <w:t xml:space="preserve">dnia </w:t>
      </w:r>
      <w:r w:rsidR="00411FAD">
        <w:rPr>
          <w:lang w:val="pl-PL"/>
        </w:rPr>
        <w:t xml:space="preserve">21 czerwca 2016 r. Izba Trybunału jednomyślnie </w:t>
      </w:r>
      <w:r w:rsidR="00CD21E7">
        <w:rPr>
          <w:lang w:val="pl-PL"/>
        </w:rPr>
        <w:t>orzekła</w:t>
      </w:r>
      <w:r w:rsidR="00411FAD">
        <w:rPr>
          <w:lang w:val="pl-PL"/>
        </w:rPr>
        <w:t>, że doszło do</w:t>
      </w:r>
      <w:r w:rsidR="00243DA4">
        <w:rPr>
          <w:lang w:val="pl-PL"/>
        </w:rPr>
        <w:t> </w:t>
      </w:r>
      <w:r w:rsidR="00411FAD">
        <w:rPr>
          <w:lang w:val="pl-PL"/>
        </w:rPr>
        <w:t xml:space="preserve">naruszenia art. 6 Konwencji. W dniu 17 października 2016 r. sprawa została przekazana </w:t>
      </w:r>
      <w:r w:rsidR="00407D68">
        <w:rPr>
          <w:lang w:val="pl-PL"/>
        </w:rPr>
        <w:t xml:space="preserve">na wniosek </w:t>
      </w:r>
      <w:r w:rsidR="00B07EA9">
        <w:rPr>
          <w:lang w:val="pl-PL"/>
        </w:rPr>
        <w:t xml:space="preserve">Rządu </w:t>
      </w:r>
      <w:r w:rsidR="00411FAD">
        <w:rPr>
          <w:lang w:val="pl-PL"/>
        </w:rPr>
        <w:t xml:space="preserve">do Wielkiej Izby. </w:t>
      </w:r>
    </w:p>
    <w:p w:rsidR="004F6F93" w:rsidRPr="00CD21E7" w:rsidRDefault="004F6F93">
      <w:pPr>
        <w:pStyle w:val="ClinContent"/>
        <w:rPr>
          <w:lang w:val="pl-PL"/>
        </w:rPr>
      </w:pPr>
      <w:r w:rsidRPr="00CD21E7">
        <w:rPr>
          <w:i/>
          <w:lang w:val="pl-PL"/>
        </w:rPr>
        <w:t>Prawo</w:t>
      </w:r>
      <w:r w:rsidRPr="00CD21E7">
        <w:rPr>
          <w:lang w:val="pl-PL"/>
        </w:rPr>
        <w:t xml:space="preserve"> – </w:t>
      </w:r>
      <w:r w:rsidR="00383FD7">
        <w:rPr>
          <w:lang w:val="pl-PL"/>
        </w:rPr>
        <w:t>a</w:t>
      </w:r>
      <w:bookmarkStart w:id="0" w:name="_GoBack"/>
      <w:bookmarkEnd w:id="0"/>
      <w:r w:rsidRPr="00CD21E7">
        <w:rPr>
          <w:lang w:val="pl-PL"/>
        </w:rPr>
        <w:t>rt. 6 ust. 1</w:t>
      </w:r>
    </w:p>
    <w:p w:rsidR="004F6F93" w:rsidRPr="0040485B" w:rsidRDefault="004F6F93">
      <w:pPr>
        <w:pStyle w:val="ClinContent"/>
        <w:rPr>
          <w:i/>
          <w:lang w:val="pl-PL"/>
        </w:rPr>
      </w:pPr>
      <w:r w:rsidRPr="0040485B">
        <w:rPr>
          <w:lang w:val="pl-PL"/>
        </w:rPr>
        <w:t xml:space="preserve">1. </w:t>
      </w:r>
      <w:r w:rsidRPr="0040485B">
        <w:rPr>
          <w:i/>
          <w:lang w:val="pl-PL"/>
        </w:rPr>
        <w:t xml:space="preserve">Zastosowalność </w:t>
      </w:r>
      <w:r w:rsidR="0040485B" w:rsidRPr="0040485B">
        <w:rPr>
          <w:i/>
          <w:lang w:val="pl-PL"/>
        </w:rPr>
        <w:t>–</w:t>
      </w:r>
      <w:r w:rsidRPr="0040485B">
        <w:rPr>
          <w:i/>
          <w:lang w:val="pl-PL"/>
        </w:rPr>
        <w:t xml:space="preserve"> </w:t>
      </w:r>
      <w:r w:rsidR="0040485B" w:rsidRPr="0040485B">
        <w:rPr>
          <w:lang w:val="pl-PL"/>
        </w:rPr>
        <w:t>Art. 6 ma zastosowanie w swym aspekcie cywilnym.</w:t>
      </w:r>
    </w:p>
    <w:p w:rsidR="0040485B" w:rsidRPr="0040485B" w:rsidRDefault="0040485B">
      <w:pPr>
        <w:pStyle w:val="ClinContent"/>
        <w:rPr>
          <w:lang w:val="pl-PL"/>
        </w:rPr>
      </w:pPr>
      <w:r w:rsidRPr="0040485B">
        <w:rPr>
          <w:lang w:val="pl-PL"/>
        </w:rPr>
        <w:t>W odniesieniu do aspektu karnego, środki administracyjne</w:t>
      </w:r>
      <w:r w:rsidR="005A66AD">
        <w:rPr>
          <w:lang w:val="pl-PL"/>
        </w:rPr>
        <w:t>,</w:t>
      </w:r>
      <w:r w:rsidRPr="0040485B">
        <w:rPr>
          <w:lang w:val="pl-PL"/>
        </w:rPr>
        <w:t xml:space="preserve"> zastosowane w kontekście </w:t>
      </w:r>
      <w:r w:rsidR="00407D68">
        <w:rPr>
          <w:lang w:val="pl-PL"/>
        </w:rPr>
        <w:t>zaskarżonyc</w:t>
      </w:r>
      <w:r w:rsidRPr="0040485B">
        <w:rPr>
          <w:lang w:val="pl-PL"/>
        </w:rPr>
        <w:t>h postępowań</w:t>
      </w:r>
      <w:r w:rsidR="005A66AD">
        <w:rPr>
          <w:lang w:val="pl-PL"/>
        </w:rPr>
        <w:t>,</w:t>
      </w:r>
      <w:r w:rsidRPr="0040485B">
        <w:rPr>
          <w:lang w:val="pl-PL"/>
        </w:rPr>
        <w:t xml:space="preserve"> stanowiły część uregulowań dyscyplinarnych mających zastosowanie do sędziów. </w:t>
      </w:r>
      <w:r>
        <w:rPr>
          <w:lang w:val="pl-PL"/>
        </w:rPr>
        <w:t>Postanowienia ustawowe</w:t>
      </w:r>
      <w:r w:rsidR="005A66AD">
        <w:rPr>
          <w:lang w:val="pl-PL"/>
        </w:rPr>
        <w:t>,</w:t>
      </w:r>
      <w:r>
        <w:rPr>
          <w:lang w:val="pl-PL"/>
        </w:rPr>
        <w:t xml:space="preserve"> zezwalające na wymierzanie kar</w:t>
      </w:r>
      <w:r w:rsidR="005A66AD">
        <w:rPr>
          <w:lang w:val="pl-PL"/>
        </w:rPr>
        <w:t>,</w:t>
      </w:r>
      <w:r>
        <w:rPr>
          <w:lang w:val="pl-PL"/>
        </w:rPr>
        <w:t xml:space="preserve"> nie</w:t>
      </w:r>
      <w:r w:rsidR="00243DA4">
        <w:rPr>
          <w:lang w:val="pl-PL"/>
        </w:rPr>
        <w:t> </w:t>
      </w:r>
      <w:r>
        <w:rPr>
          <w:lang w:val="pl-PL"/>
        </w:rPr>
        <w:t xml:space="preserve">były skierowane do </w:t>
      </w:r>
      <w:r w:rsidR="00CD21E7">
        <w:rPr>
          <w:lang w:val="pl-PL"/>
        </w:rPr>
        <w:t xml:space="preserve">ogółu </w:t>
      </w:r>
      <w:r>
        <w:rPr>
          <w:lang w:val="pl-PL"/>
        </w:rPr>
        <w:t>społeczeństwa, a do określonej kategorii os</w:t>
      </w:r>
      <w:r w:rsidR="00CD21E7">
        <w:rPr>
          <w:lang w:val="pl-PL"/>
        </w:rPr>
        <w:t>ób, mianowicie sędziów. Ponadto</w:t>
      </w:r>
      <w:r w:rsidR="00B07EA9">
        <w:rPr>
          <w:lang w:val="pl-PL"/>
        </w:rPr>
        <w:t xml:space="preserve"> </w:t>
      </w:r>
      <w:r w:rsidR="00CD21E7">
        <w:rPr>
          <w:lang w:val="pl-PL"/>
        </w:rPr>
        <w:t>postępowania</w:t>
      </w:r>
      <w:r>
        <w:rPr>
          <w:lang w:val="pl-PL"/>
        </w:rPr>
        <w:t xml:space="preserve"> był</w:t>
      </w:r>
      <w:r w:rsidR="00CD21E7">
        <w:rPr>
          <w:lang w:val="pl-PL"/>
        </w:rPr>
        <w:t>y</w:t>
      </w:r>
      <w:r>
        <w:rPr>
          <w:lang w:val="pl-PL"/>
        </w:rPr>
        <w:t xml:space="preserve"> prowadzone przez WRS, która </w:t>
      </w:r>
      <w:r w:rsidR="00CD21E7">
        <w:rPr>
          <w:lang w:val="pl-PL"/>
        </w:rPr>
        <w:t xml:space="preserve">jest </w:t>
      </w:r>
      <w:r>
        <w:rPr>
          <w:lang w:val="pl-PL"/>
        </w:rPr>
        <w:t>organem zarządzającym i dyscyplinarnym. W konsekwencji czyny zagrożone karą, o które została oskarżona skarżąca, miały charakter wyłącznie dyscyplinarny. Wreszcie, wsz</w:t>
      </w:r>
      <w:r w:rsidR="00CD21E7">
        <w:rPr>
          <w:lang w:val="pl-PL"/>
        </w:rPr>
        <w:t>elkie</w:t>
      </w:r>
      <w:r>
        <w:rPr>
          <w:lang w:val="pl-PL"/>
        </w:rPr>
        <w:t xml:space="preserve"> sankcje, jakie można było nałożyć na skarżącą, miały charakter czysto dyscyplinarny. Choć wysokość grzywny była znacząca, a sankcja ta stanowiła zatem ze swej natury karę, jej surowość nie sprawiła, że czyn zagrożony karą z</w:t>
      </w:r>
      <w:r w:rsidR="00B07EA9">
        <w:rPr>
          <w:lang w:val="pl-PL"/>
        </w:rPr>
        <w:t>ostał objęty sferą karną. Zatem</w:t>
      </w:r>
      <w:r w:rsidR="00243DA4">
        <w:rPr>
          <w:lang w:val="pl-PL"/>
        </w:rPr>
        <w:t> </w:t>
      </w:r>
      <w:r>
        <w:rPr>
          <w:lang w:val="pl-PL"/>
        </w:rPr>
        <w:t>postępowanie dyscyplinarne wobec skarżącej nie dotyczyło rozstrzygania o</w:t>
      </w:r>
      <w:r w:rsidR="00243DA4">
        <w:rPr>
          <w:lang w:val="pl-PL"/>
        </w:rPr>
        <w:t> </w:t>
      </w:r>
      <w:r>
        <w:rPr>
          <w:lang w:val="pl-PL"/>
        </w:rPr>
        <w:t>zasadności oskarżenia w sprawie karnej w rozumieniu art. 6, a postanowienie to nie</w:t>
      </w:r>
      <w:r w:rsidR="00243DA4">
        <w:rPr>
          <w:lang w:val="pl-PL"/>
        </w:rPr>
        <w:t> </w:t>
      </w:r>
      <w:r>
        <w:rPr>
          <w:lang w:val="pl-PL"/>
        </w:rPr>
        <w:t>m</w:t>
      </w:r>
      <w:r w:rsidR="00A54532">
        <w:rPr>
          <w:lang w:val="pl-PL"/>
        </w:rPr>
        <w:t>a</w:t>
      </w:r>
      <w:r>
        <w:rPr>
          <w:lang w:val="pl-PL"/>
        </w:rPr>
        <w:t xml:space="preserve"> zatem zastosowani</w:t>
      </w:r>
      <w:r w:rsidR="00B07EA9">
        <w:rPr>
          <w:lang w:val="pl-PL"/>
        </w:rPr>
        <w:t>a</w:t>
      </w:r>
      <w:r>
        <w:rPr>
          <w:lang w:val="pl-PL"/>
        </w:rPr>
        <w:t xml:space="preserve"> w swym aspekcie karnym. Stosownie do tego, zarzuty</w:t>
      </w:r>
      <w:r w:rsidR="00243DA4">
        <w:rPr>
          <w:lang w:val="pl-PL"/>
        </w:rPr>
        <w:t> </w:t>
      </w:r>
      <w:r>
        <w:rPr>
          <w:lang w:val="pl-PL"/>
        </w:rPr>
        <w:t xml:space="preserve">skarżącej na podstawie art. 6 ust. 3 </w:t>
      </w:r>
      <w:r w:rsidR="00A54532">
        <w:rPr>
          <w:lang w:val="pl-PL"/>
        </w:rPr>
        <w:t>są</w:t>
      </w:r>
      <w:r>
        <w:rPr>
          <w:lang w:val="pl-PL"/>
        </w:rPr>
        <w:t xml:space="preserve"> niezgodne </w:t>
      </w:r>
      <w:r>
        <w:rPr>
          <w:i/>
          <w:lang w:val="pl-PL"/>
        </w:rPr>
        <w:t xml:space="preserve">ratione materiae </w:t>
      </w:r>
      <w:r>
        <w:rPr>
          <w:lang w:val="pl-PL"/>
        </w:rPr>
        <w:t>z</w:t>
      </w:r>
      <w:r w:rsidR="00243DA4">
        <w:rPr>
          <w:lang w:val="pl-PL"/>
        </w:rPr>
        <w:t> </w:t>
      </w:r>
      <w:r>
        <w:rPr>
          <w:lang w:val="pl-PL"/>
        </w:rPr>
        <w:t xml:space="preserve">postanowieniami Konwencji. </w:t>
      </w:r>
    </w:p>
    <w:p w:rsidR="003A4C2D" w:rsidRPr="00407D68" w:rsidRDefault="00655E70">
      <w:pPr>
        <w:pStyle w:val="ClinContent"/>
        <w:rPr>
          <w:lang w:val="pl-PL"/>
        </w:rPr>
      </w:pPr>
      <w:r w:rsidRPr="00407D68">
        <w:rPr>
          <w:lang w:val="pl-PL"/>
        </w:rPr>
        <w:t>2.  </w:t>
      </w:r>
      <w:r w:rsidR="009F21C9" w:rsidRPr="00407D68">
        <w:rPr>
          <w:i/>
          <w:lang w:val="pl-PL"/>
        </w:rPr>
        <w:t>Przedmiot skargi</w:t>
      </w:r>
    </w:p>
    <w:p w:rsidR="009F21C9" w:rsidRPr="009F21C9" w:rsidRDefault="009F21C9">
      <w:pPr>
        <w:pStyle w:val="ClinContent"/>
        <w:rPr>
          <w:lang w:val="pl-PL"/>
        </w:rPr>
      </w:pPr>
      <w:r w:rsidRPr="00A54532">
        <w:rPr>
          <w:lang w:val="pl-PL"/>
        </w:rPr>
        <w:t xml:space="preserve">(a) </w:t>
      </w:r>
      <w:r w:rsidRPr="00B07EA9">
        <w:rPr>
          <w:i/>
          <w:lang w:val="pl-PL"/>
        </w:rPr>
        <w:t>Niezawisłość i bezstronność Wydziału Sądowego Sądu Najwyższego</w:t>
      </w:r>
      <w:r w:rsidRPr="009F21C9">
        <w:rPr>
          <w:lang w:val="pl-PL"/>
        </w:rPr>
        <w:t xml:space="preserve"> </w:t>
      </w:r>
    </w:p>
    <w:p w:rsidR="009F21C9" w:rsidRPr="009F21C9" w:rsidRDefault="009F21C9">
      <w:pPr>
        <w:pStyle w:val="ClinContent"/>
        <w:rPr>
          <w:lang w:val="pl-PL"/>
        </w:rPr>
      </w:pPr>
      <w:r w:rsidRPr="009F21C9">
        <w:rPr>
          <w:lang w:val="pl-PL"/>
        </w:rPr>
        <w:t xml:space="preserve">(i) </w:t>
      </w:r>
      <w:r w:rsidRPr="00A54532">
        <w:rPr>
          <w:i/>
          <w:lang w:val="pl-PL"/>
        </w:rPr>
        <w:t>Podwójna rola Prezesa Sądu Najwyższego</w:t>
      </w:r>
      <w:r w:rsidR="00B07EA9">
        <w:rPr>
          <w:lang w:val="pl-PL"/>
        </w:rPr>
        <w:t xml:space="preserve"> – Skarga skarżącej dotyczyła</w:t>
      </w:r>
      <w:r w:rsidRPr="009F21C9">
        <w:rPr>
          <w:lang w:val="pl-PL"/>
        </w:rPr>
        <w:t xml:space="preserve"> w</w:t>
      </w:r>
      <w:r w:rsidR="00243DA4">
        <w:rPr>
          <w:lang w:val="pl-PL"/>
        </w:rPr>
        <w:t> </w:t>
      </w:r>
      <w:r w:rsidRPr="009F21C9">
        <w:rPr>
          <w:lang w:val="pl-PL"/>
        </w:rPr>
        <w:t>szczególności faktu, że Prezes Sądu Najwyższego był zarazem Przewodniczącym WRS.</w:t>
      </w:r>
    </w:p>
    <w:p w:rsidR="009F21C9" w:rsidRPr="001A3B35" w:rsidRDefault="009F21C9">
      <w:pPr>
        <w:pStyle w:val="ClinContent"/>
        <w:rPr>
          <w:lang w:val="pl-PL"/>
        </w:rPr>
      </w:pPr>
      <w:r w:rsidRPr="00A54532">
        <w:rPr>
          <w:lang w:val="pl-PL"/>
        </w:rPr>
        <w:t>Skład Wydziału Sądow</w:t>
      </w:r>
      <w:r w:rsidR="003921B3" w:rsidRPr="00A54532">
        <w:rPr>
          <w:lang w:val="pl-PL"/>
        </w:rPr>
        <w:t>ego</w:t>
      </w:r>
      <w:r w:rsidR="001A3B35" w:rsidRPr="001A3B35">
        <w:rPr>
          <w:lang w:val="pl-PL"/>
        </w:rPr>
        <w:t xml:space="preserve"> Sądu Najwyższego określony </w:t>
      </w:r>
      <w:r w:rsidR="00407D68">
        <w:rPr>
          <w:lang w:val="pl-PL"/>
        </w:rPr>
        <w:t xml:space="preserve">był </w:t>
      </w:r>
      <w:r w:rsidR="005E5E1D">
        <w:rPr>
          <w:lang w:val="pl-PL"/>
        </w:rPr>
        <w:t>ustawą</w:t>
      </w:r>
      <w:r w:rsidR="001A3B35" w:rsidRPr="001A3B35">
        <w:rPr>
          <w:lang w:val="pl-PL"/>
        </w:rPr>
        <w:t xml:space="preserve"> o statusie sęd</w:t>
      </w:r>
      <w:r w:rsidR="001A3B35">
        <w:rPr>
          <w:lang w:val="pl-PL"/>
        </w:rPr>
        <w:t>zi</w:t>
      </w:r>
      <w:r w:rsidR="001A3B35" w:rsidRPr="001A3B35">
        <w:rPr>
          <w:lang w:val="pl-PL"/>
        </w:rPr>
        <w:t>ego na podstawie obiektywnych kryteriów</w:t>
      </w:r>
      <w:r w:rsidR="00B07EA9">
        <w:rPr>
          <w:lang w:val="pl-PL"/>
        </w:rPr>
        <w:t>,</w:t>
      </w:r>
      <w:r w:rsidR="001A3B35" w:rsidRPr="001A3B35">
        <w:rPr>
          <w:lang w:val="pl-PL"/>
        </w:rPr>
        <w:t xml:space="preserve"> takich jak starszeństwo sędziów i ich członkostwo w określon</w:t>
      </w:r>
      <w:r w:rsidR="001A3B35">
        <w:rPr>
          <w:lang w:val="pl-PL"/>
        </w:rPr>
        <w:t xml:space="preserve">ym wydziale, a Prezes Sądu Najwyższego nie zasiadał w </w:t>
      </w:r>
      <w:r w:rsidR="005E5E1D">
        <w:rPr>
          <w:lang w:val="pl-PL"/>
        </w:rPr>
        <w:t xml:space="preserve">tym </w:t>
      </w:r>
      <w:r w:rsidR="005A66AD">
        <w:rPr>
          <w:lang w:val="pl-PL"/>
        </w:rPr>
        <w:t xml:space="preserve">Wydziale </w:t>
      </w:r>
      <w:r w:rsidR="001A3B35">
        <w:rPr>
          <w:i/>
          <w:lang w:val="pl-PL"/>
        </w:rPr>
        <w:t xml:space="preserve">ad hoc. </w:t>
      </w:r>
      <w:r w:rsidR="001A3B35">
        <w:rPr>
          <w:lang w:val="pl-PL"/>
        </w:rPr>
        <w:t xml:space="preserve">W praktyce członkowie </w:t>
      </w:r>
      <w:r w:rsidR="005A66AD">
        <w:rPr>
          <w:lang w:val="pl-PL"/>
        </w:rPr>
        <w:t xml:space="preserve">Wydziału </w:t>
      </w:r>
      <w:r w:rsidR="001A3B35">
        <w:rPr>
          <w:lang w:val="pl-PL"/>
        </w:rPr>
        <w:t>byli formalnie wyznaczani przez najstarszego wicepr</w:t>
      </w:r>
      <w:r w:rsidR="005A66AD">
        <w:rPr>
          <w:lang w:val="pl-PL"/>
        </w:rPr>
        <w:t>ezesa</w:t>
      </w:r>
      <w:r w:rsidR="001A3B35">
        <w:rPr>
          <w:lang w:val="pl-PL"/>
        </w:rPr>
        <w:t xml:space="preserve"> Sądu Najwyższego. </w:t>
      </w:r>
    </w:p>
    <w:p w:rsidR="005E5E1D" w:rsidRPr="005E5E1D" w:rsidRDefault="00A54532">
      <w:pPr>
        <w:pStyle w:val="ClinContent"/>
        <w:rPr>
          <w:lang w:val="pl-PL"/>
        </w:rPr>
      </w:pPr>
      <w:r>
        <w:rPr>
          <w:lang w:val="pl-PL"/>
        </w:rPr>
        <w:t>Ponadto</w:t>
      </w:r>
      <w:r w:rsidR="005E5E1D" w:rsidRPr="005E5E1D">
        <w:rPr>
          <w:lang w:val="pl-PL"/>
        </w:rPr>
        <w:t>, skarżąca nie zar</w:t>
      </w:r>
      <w:r w:rsidR="005E5E1D">
        <w:rPr>
          <w:lang w:val="pl-PL"/>
        </w:rPr>
        <w:t>z</w:t>
      </w:r>
      <w:r w:rsidR="005E5E1D" w:rsidRPr="005E5E1D">
        <w:rPr>
          <w:lang w:val="pl-PL"/>
        </w:rPr>
        <w:t xml:space="preserve">ucała, że sędziowie </w:t>
      </w:r>
      <w:r w:rsidR="005E5E1D">
        <w:rPr>
          <w:lang w:val="pl-PL"/>
        </w:rPr>
        <w:t>Wydziału Sądow</w:t>
      </w:r>
      <w:r w:rsidR="003921B3">
        <w:rPr>
          <w:lang w:val="pl-PL"/>
        </w:rPr>
        <w:t>ego</w:t>
      </w:r>
      <w:r w:rsidR="005E5E1D">
        <w:rPr>
          <w:lang w:val="pl-PL"/>
        </w:rPr>
        <w:t xml:space="preserve"> działali w oparci</w:t>
      </w:r>
      <w:r w:rsidR="005A66AD">
        <w:rPr>
          <w:lang w:val="pl-PL"/>
        </w:rPr>
        <w:t>u</w:t>
      </w:r>
      <w:r w:rsidR="005E5E1D">
        <w:rPr>
          <w:lang w:val="pl-PL"/>
        </w:rPr>
        <w:t xml:space="preserve"> o</w:t>
      </w:r>
      <w:r w:rsidR="00243DA4">
        <w:rPr>
          <w:lang w:val="pl-PL"/>
        </w:rPr>
        <w:t> </w:t>
      </w:r>
      <w:r w:rsidR="005E5E1D">
        <w:rPr>
          <w:lang w:val="pl-PL"/>
        </w:rPr>
        <w:t xml:space="preserve">instrukcje Prezesa Sądu Najwyższego lub że ten ostatni wpływał na nich, </w:t>
      </w:r>
      <w:r>
        <w:rPr>
          <w:lang w:val="pl-PL"/>
        </w:rPr>
        <w:t>bądź</w:t>
      </w:r>
      <w:r w:rsidR="00243DA4">
        <w:rPr>
          <w:lang w:val="pl-PL"/>
        </w:rPr>
        <w:t> </w:t>
      </w:r>
      <w:r w:rsidR="005E5E1D">
        <w:rPr>
          <w:lang w:val="pl-PL"/>
        </w:rPr>
        <w:t>że</w:t>
      </w:r>
      <w:r w:rsidR="00243DA4">
        <w:rPr>
          <w:lang w:val="pl-PL"/>
        </w:rPr>
        <w:t> </w:t>
      </w:r>
      <w:r w:rsidR="005E5E1D">
        <w:rPr>
          <w:lang w:val="pl-PL"/>
        </w:rPr>
        <w:t>w</w:t>
      </w:r>
      <w:r w:rsidR="00243DA4">
        <w:rPr>
          <w:lang w:val="pl-PL"/>
        </w:rPr>
        <w:t> </w:t>
      </w:r>
      <w:r w:rsidR="005E5E1D">
        <w:rPr>
          <w:lang w:val="pl-PL"/>
        </w:rPr>
        <w:t xml:space="preserve">inny sposób wykazywali </w:t>
      </w:r>
      <w:r>
        <w:rPr>
          <w:lang w:val="pl-PL"/>
        </w:rPr>
        <w:t xml:space="preserve">oni </w:t>
      </w:r>
      <w:r w:rsidR="00A54368">
        <w:rPr>
          <w:lang w:val="pl-PL"/>
        </w:rPr>
        <w:t>stronniczość</w:t>
      </w:r>
      <w:r w:rsidR="005E5E1D">
        <w:rPr>
          <w:lang w:val="pl-PL"/>
        </w:rPr>
        <w:t xml:space="preserve">. W szczególności nie </w:t>
      </w:r>
      <w:r w:rsidR="00407D68">
        <w:rPr>
          <w:lang w:val="pl-PL"/>
        </w:rPr>
        <w:t>wykazano</w:t>
      </w:r>
      <w:r w:rsidR="005E5E1D">
        <w:rPr>
          <w:lang w:val="pl-PL"/>
        </w:rPr>
        <w:t>, że</w:t>
      </w:r>
      <w:r w:rsidR="00243DA4">
        <w:rPr>
          <w:lang w:val="pl-PL"/>
        </w:rPr>
        <w:t> </w:t>
      </w:r>
      <w:r w:rsidR="005E5E1D">
        <w:rPr>
          <w:lang w:val="pl-PL"/>
        </w:rPr>
        <w:t xml:space="preserve">sędziowie </w:t>
      </w:r>
      <w:r w:rsidR="00407D68">
        <w:rPr>
          <w:lang w:val="pl-PL"/>
        </w:rPr>
        <w:t xml:space="preserve">ci </w:t>
      </w:r>
      <w:r w:rsidR="005E5E1D">
        <w:rPr>
          <w:lang w:val="pl-PL"/>
        </w:rPr>
        <w:t>zostali wyznaczeni specjalnie w celu orzekania w jej sprawie. Nie istniały żadne dowody mogą</w:t>
      </w:r>
      <w:r>
        <w:rPr>
          <w:lang w:val="pl-PL"/>
        </w:rPr>
        <w:t>ce</w:t>
      </w:r>
      <w:r w:rsidR="005E5E1D">
        <w:rPr>
          <w:lang w:val="pl-PL"/>
        </w:rPr>
        <w:t xml:space="preserve"> obiektywnie wzbudzać uzasadnione obawy</w:t>
      </w:r>
      <w:r w:rsidR="00A54368" w:rsidRPr="00A54368">
        <w:rPr>
          <w:lang w:val="pl-PL"/>
        </w:rPr>
        <w:t xml:space="preserve"> </w:t>
      </w:r>
      <w:r w:rsidR="00A54368">
        <w:rPr>
          <w:lang w:val="pl-PL"/>
        </w:rPr>
        <w:t>po stronie skarżącej</w:t>
      </w:r>
      <w:r w:rsidR="005E5E1D">
        <w:rPr>
          <w:lang w:val="pl-PL"/>
        </w:rPr>
        <w:t xml:space="preserve">. </w:t>
      </w:r>
    </w:p>
    <w:p w:rsidR="006F1A1F" w:rsidRPr="006F1A1F" w:rsidRDefault="006F1A1F">
      <w:pPr>
        <w:pStyle w:val="ClinContent"/>
        <w:rPr>
          <w:lang w:val="pl-PL"/>
        </w:rPr>
      </w:pPr>
      <w:r w:rsidRPr="00A54368">
        <w:rPr>
          <w:lang w:val="pl-PL"/>
        </w:rPr>
        <w:t xml:space="preserve">Podwójna rola Prezesa Sądu </w:t>
      </w:r>
      <w:r w:rsidR="00407D68">
        <w:rPr>
          <w:lang w:val="pl-PL"/>
        </w:rPr>
        <w:t xml:space="preserve">Najwyższego </w:t>
      </w:r>
      <w:r w:rsidRPr="00A54368">
        <w:rPr>
          <w:lang w:val="pl-PL"/>
        </w:rPr>
        <w:t xml:space="preserve">nie </w:t>
      </w:r>
      <w:r w:rsidR="00A54368" w:rsidRPr="00A54368">
        <w:rPr>
          <w:lang w:val="pl-PL"/>
        </w:rPr>
        <w:t>miała zatem takiego charakteru</w:t>
      </w:r>
      <w:r w:rsidRPr="00A54368">
        <w:rPr>
          <w:lang w:val="pl-PL"/>
        </w:rPr>
        <w:t>, by</w:t>
      </w:r>
      <w:r w:rsidR="00243DA4">
        <w:rPr>
          <w:lang w:val="pl-PL"/>
        </w:rPr>
        <w:t> </w:t>
      </w:r>
      <w:r w:rsidRPr="00A54368">
        <w:rPr>
          <w:lang w:val="pl-PL"/>
        </w:rPr>
        <w:t>wzbudzać wątpliwości co do nieza</w:t>
      </w:r>
      <w:r w:rsidR="00506052" w:rsidRPr="00A54368">
        <w:rPr>
          <w:lang w:val="pl-PL"/>
        </w:rPr>
        <w:t>wisłości</w:t>
      </w:r>
      <w:r w:rsidRPr="00A54368">
        <w:rPr>
          <w:lang w:val="pl-PL"/>
        </w:rPr>
        <w:t xml:space="preserve"> i obiektywnej bezstronności tego sądu.</w:t>
      </w:r>
      <w:r w:rsidRPr="006F1A1F">
        <w:rPr>
          <w:lang w:val="pl-PL"/>
        </w:rPr>
        <w:t xml:space="preserve"> </w:t>
      </w:r>
    </w:p>
    <w:p w:rsidR="006F1A1F" w:rsidRPr="006F1A1F" w:rsidRDefault="006F1A1F">
      <w:pPr>
        <w:pStyle w:val="ClinContent"/>
        <w:rPr>
          <w:lang w:val="pl-PL"/>
        </w:rPr>
      </w:pPr>
      <w:r w:rsidRPr="006F1A1F">
        <w:rPr>
          <w:lang w:val="pl-PL"/>
        </w:rPr>
        <w:t xml:space="preserve">(ii) </w:t>
      </w:r>
      <w:r w:rsidRPr="00A54368">
        <w:rPr>
          <w:i/>
          <w:lang w:val="pl-PL"/>
        </w:rPr>
        <w:t>Rola WRS w odniesieniu do kariery zawodowej sędziów</w:t>
      </w:r>
      <w:r w:rsidR="00A54368">
        <w:rPr>
          <w:i/>
          <w:lang w:val="pl-PL"/>
        </w:rPr>
        <w:t xml:space="preserve"> Sądu Najwyższego i</w:t>
      </w:r>
      <w:r w:rsidR="00243DA4">
        <w:rPr>
          <w:i/>
          <w:lang w:val="pl-PL"/>
        </w:rPr>
        <w:t> </w:t>
      </w:r>
      <w:r w:rsidRPr="00A54368">
        <w:rPr>
          <w:i/>
          <w:lang w:val="pl-PL"/>
        </w:rPr>
        <w:t>postępowań dyscyplinarnych wobec nich</w:t>
      </w:r>
      <w:r>
        <w:rPr>
          <w:lang w:val="pl-PL"/>
        </w:rPr>
        <w:t xml:space="preserve"> –</w:t>
      </w:r>
      <w:r w:rsidR="00A54368">
        <w:rPr>
          <w:lang w:val="pl-PL"/>
        </w:rPr>
        <w:t xml:space="preserve"> Inaczej </w:t>
      </w:r>
      <w:r>
        <w:rPr>
          <w:lang w:val="pl-PL"/>
        </w:rPr>
        <w:t xml:space="preserve">niż w sprawie </w:t>
      </w:r>
      <w:proofErr w:type="spellStart"/>
      <w:r w:rsidRPr="00A54368">
        <w:rPr>
          <w:i/>
          <w:lang w:val="pl-PL"/>
        </w:rPr>
        <w:t>Oleksandr</w:t>
      </w:r>
      <w:proofErr w:type="spellEnd"/>
      <w:r w:rsidRPr="00A54368">
        <w:rPr>
          <w:i/>
          <w:lang w:val="pl-PL"/>
        </w:rPr>
        <w:t xml:space="preserve"> </w:t>
      </w:r>
      <w:proofErr w:type="spellStart"/>
      <w:r w:rsidRPr="00A54368">
        <w:rPr>
          <w:i/>
          <w:lang w:val="pl-PL"/>
        </w:rPr>
        <w:t>Volkov</w:t>
      </w:r>
      <w:proofErr w:type="spellEnd"/>
      <w:r w:rsidRPr="00A54368">
        <w:rPr>
          <w:i/>
          <w:lang w:val="pl-PL"/>
        </w:rPr>
        <w:t xml:space="preserve"> p.</w:t>
      </w:r>
      <w:r w:rsidR="00243DA4">
        <w:rPr>
          <w:i/>
          <w:lang w:val="pl-PL"/>
        </w:rPr>
        <w:t> </w:t>
      </w:r>
      <w:r w:rsidRPr="00A54368">
        <w:rPr>
          <w:i/>
          <w:lang w:val="pl-PL"/>
        </w:rPr>
        <w:t>Ukrainie</w:t>
      </w:r>
      <w:r>
        <w:rPr>
          <w:lang w:val="pl-PL"/>
        </w:rPr>
        <w:t xml:space="preserve"> (skarga nr </w:t>
      </w:r>
      <w:r w:rsidRPr="006F1A1F">
        <w:rPr>
          <w:lang w:val="pl-PL"/>
        </w:rPr>
        <w:t>21722/11, 9 </w:t>
      </w:r>
      <w:r>
        <w:rPr>
          <w:lang w:val="pl-PL"/>
        </w:rPr>
        <w:t>stycznia</w:t>
      </w:r>
      <w:r w:rsidRPr="006F1A1F">
        <w:rPr>
          <w:lang w:val="pl-PL"/>
        </w:rPr>
        <w:t xml:space="preserve"> 2013</w:t>
      </w:r>
      <w:r>
        <w:rPr>
          <w:lang w:val="pl-PL"/>
        </w:rPr>
        <w:t xml:space="preserve"> r.</w:t>
      </w:r>
      <w:r w:rsidR="00C47EC8">
        <w:rPr>
          <w:rStyle w:val="Odwoanieprzypisudolnego"/>
          <w:lang w:val="pl-PL"/>
        </w:rPr>
        <w:footnoteReference w:id="2"/>
      </w:r>
      <w:r w:rsidRPr="006F1A1F">
        <w:rPr>
          <w:lang w:val="pl-PL"/>
        </w:rPr>
        <w:t xml:space="preserve">, </w:t>
      </w:r>
      <w:r w:rsidR="00124BA3">
        <w:fldChar w:fldCharType="begin"/>
      </w:r>
      <w:r w:rsidR="00124BA3" w:rsidRPr="00383FD7">
        <w:rPr>
          <w:lang w:val="pl-PL"/>
        </w:rPr>
        <w:instrText xml:space="preserve"> HYPERLINK "http://hudoc.echr.coe.int/eng?i=002-7385" </w:instrText>
      </w:r>
      <w:r w:rsidR="00124BA3">
        <w:fldChar w:fldCharType="separate"/>
      </w:r>
      <w:r>
        <w:rPr>
          <w:rStyle w:val="Hipercze"/>
          <w:lang w:val="pl-PL"/>
        </w:rPr>
        <w:t>Nota informacyjna nr</w:t>
      </w:r>
      <w:r w:rsidRPr="006F1A1F">
        <w:rPr>
          <w:rStyle w:val="Hipercze"/>
          <w:lang w:val="pl-PL"/>
        </w:rPr>
        <w:t xml:space="preserve"> 159</w:t>
      </w:r>
      <w:r w:rsidR="00124BA3">
        <w:rPr>
          <w:rStyle w:val="Hipercze"/>
          <w:lang w:val="pl-PL"/>
        </w:rPr>
        <w:fldChar w:fldCharType="end"/>
      </w:r>
      <w:r w:rsidRPr="006F1A1F">
        <w:rPr>
          <w:lang w:val="pl-PL"/>
        </w:rPr>
        <w:t>),</w:t>
      </w:r>
      <w:r>
        <w:rPr>
          <w:lang w:val="pl-PL"/>
        </w:rPr>
        <w:t xml:space="preserve"> nie</w:t>
      </w:r>
      <w:r w:rsidR="00243DA4">
        <w:rPr>
          <w:lang w:val="pl-PL"/>
        </w:rPr>
        <w:t> </w:t>
      </w:r>
      <w:r>
        <w:rPr>
          <w:lang w:val="pl-PL"/>
        </w:rPr>
        <w:t xml:space="preserve">zidentyfikowano żadnych poważnych kwestii o charakterze wadliwości strukturalnych lub przejawów </w:t>
      </w:r>
      <w:r w:rsidR="00A54368">
        <w:rPr>
          <w:lang w:val="pl-PL"/>
        </w:rPr>
        <w:t xml:space="preserve">stronniczości </w:t>
      </w:r>
      <w:r>
        <w:rPr>
          <w:lang w:val="pl-PL"/>
        </w:rPr>
        <w:t>w ramach portugalskiej WRS.</w:t>
      </w:r>
    </w:p>
    <w:p w:rsidR="006F1A1F" w:rsidRPr="00506052" w:rsidRDefault="006F1A1F">
      <w:pPr>
        <w:pStyle w:val="ClinContent"/>
        <w:rPr>
          <w:lang w:val="pl-PL"/>
        </w:rPr>
      </w:pPr>
      <w:r w:rsidRPr="00506052">
        <w:rPr>
          <w:lang w:val="pl-PL"/>
        </w:rPr>
        <w:lastRenderedPageBreak/>
        <w:t>Niezależność sądownictwa w Portugali</w:t>
      </w:r>
      <w:r w:rsidR="00506052" w:rsidRPr="00506052">
        <w:rPr>
          <w:lang w:val="pl-PL"/>
        </w:rPr>
        <w:t xml:space="preserve"> jest chroniona zarówno Konstytucją, jak i innymi postanowieniami prawa krajowego, a system, w którym </w:t>
      </w:r>
      <w:r w:rsidR="00506052">
        <w:rPr>
          <w:lang w:val="pl-PL"/>
        </w:rPr>
        <w:t>kompetencja do rozpatrywania odwołań od orzeczeń WRS została przypisana Wydziałowi Sądow</w:t>
      </w:r>
      <w:r w:rsidR="003921B3">
        <w:rPr>
          <w:lang w:val="pl-PL"/>
        </w:rPr>
        <w:t>emu</w:t>
      </w:r>
      <w:r w:rsidR="00407D68">
        <w:rPr>
          <w:lang w:val="pl-PL"/>
        </w:rPr>
        <w:t xml:space="preserve"> Sądu Najwyższego</w:t>
      </w:r>
      <w:r w:rsidR="00BC7F5D">
        <w:rPr>
          <w:lang w:val="pl-PL"/>
        </w:rPr>
        <w:t>,</w:t>
      </w:r>
      <w:r w:rsidR="00407D68">
        <w:rPr>
          <w:lang w:val="pl-PL"/>
        </w:rPr>
        <w:t xml:space="preserve"> został kilkakrotnie wsparty</w:t>
      </w:r>
      <w:r w:rsidR="00506052">
        <w:rPr>
          <w:lang w:val="pl-PL"/>
        </w:rPr>
        <w:t xml:space="preserve"> przez Trybunał Konstytucyjny. </w:t>
      </w:r>
    </w:p>
    <w:p w:rsidR="00506052" w:rsidRPr="00506052" w:rsidRDefault="00A54368">
      <w:pPr>
        <w:pStyle w:val="ClinContent"/>
        <w:rPr>
          <w:lang w:val="pl-PL"/>
        </w:rPr>
      </w:pPr>
      <w:r>
        <w:rPr>
          <w:lang w:val="pl-PL"/>
        </w:rPr>
        <w:t>Ponadto</w:t>
      </w:r>
      <w:r w:rsidR="00506052" w:rsidRPr="00506052">
        <w:rPr>
          <w:lang w:val="pl-PL"/>
        </w:rPr>
        <w:t xml:space="preserve"> fakt, że sędziowie podlega</w:t>
      </w:r>
      <w:r w:rsidR="00506052">
        <w:rPr>
          <w:lang w:val="pl-PL"/>
        </w:rPr>
        <w:t>ją</w:t>
      </w:r>
      <w:r w:rsidR="00506052" w:rsidRPr="00506052">
        <w:rPr>
          <w:lang w:val="pl-PL"/>
        </w:rPr>
        <w:t xml:space="preserve"> </w:t>
      </w:r>
      <w:r w:rsidR="00506052">
        <w:rPr>
          <w:lang w:val="pl-PL"/>
        </w:rPr>
        <w:t xml:space="preserve">generalnie </w:t>
      </w:r>
      <w:r w:rsidR="00506052" w:rsidRPr="00506052">
        <w:rPr>
          <w:lang w:val="pl-PL"/>
        </w:rPr>
        <w:t>prawu</w:t>
      </w:r>
      <w:r w:rsidR="00407D68">
        <w:rPr>
          <w:lang w:val="pl-PL"/>
        </w:rPr>
        <w:t>,</w:t>
      </w:r>
      <w:r w:rsidR="00506052">
        <w:rPr>
          <w:lang w:val="pl-PL"/>
        </w:rPr>
        <w:t xml:space="preserve"> </w:t>
      </w:r>
      <w:r w:rsidR="00407D68">
        <w:rPr>
          <w:lang w:val="pl-PL"/>
        </w:rPr>
        <w:t xml:space="preserve">a </w:t>
      </w:r>
      <w:r w:rsidR="00506052">
        <w:rPr>
          <w:lang w:val="pl-PL"/>
        </w:rPr>
        <w:t xml:space="preserve">regułom dyscypliny i etyki zawodowej w szczególności, nie może </w:t>
      </w:r>
      <w:r>
        <w:rPr>
          <w:lang w:val="pl-PL"/>
        </w:rPr>
        <w:t>rodzić</w:t>
      </w:r>
      <w:r w:rsidR="00506052">
        <w:rPr>
          <w:lang w:val="pl-PL"/>
        </w:rPr>
        <w:t xml:space="preserve"> wątpliwości co do ich bezstronności. Sędziowie Sądu Najwyższego, którzy są wysoko wykwalifikowani i często znajdują się</w:t>
      </w:r>
      <w:r w:rsidR="00243DA4">
        <w:rPr>
          <w:lang w:val="pl-PL"/>
        </w:rPr>
        <w:t> </w:t>
      </w:r>
      <w:r w:rsidR="00506052">
        <w:rPr>
          <w:lang w:val="pl-PL"/>
        </w:rPr>
        <w:t>na</w:t>
      </w:r>
      <w:r w:rsidR="00243DA4">
        <w:rPr>
          <w:lang w:val="pl-PL"/>
        </w:rPr>
        <w:t> </w:t>
      </w:r>
      <w:r w:rsidR="00506052">
        <w:rPr>
          <w:lang w:val="pl-PL"/>
        </w:rPr>
        <w:t xml:space="preserve">końcowych etapach swej kariery zawodowej, nie podlegają już ocenom wyników </w:t>
      </w:r>
      <w:r>
        <w:rPr>
          <w:lang w:val="pl-PL"/>
        </w:rPr>
        <w:t xml:space="preserve">ich </w:t>
      </w:r>
      <w:r w:rsidR="00506052">
        <w:rPr>
          <w:lang w:val="pl-PL"/>
        </w:rPr>
        <w:t xml:space="preserve">pracy czy też dążeniu do awansu, a władza dyscyplinarna WRS nad nimi jest w </w:t>
      </w:r>
      <w:r w:rsidR="005A66AD">
        <w:rPr>
          <w:lang w:val="pl-PL"/>
        </w:rPr>
        <w:t>istocie</w:t>
      </w:r>
      <w:r w:rsidR="00506052">
        <w:rPr>
          <w:lang w:val="pl-PL"/>
        </w:rPr>
        <w:t xml:space="preserve"> </w:t>
      </w:r>
      <w:r w:rsidR="00B07EA9">
        <w:rPr>
          <w:lang w:val="pl-PL"/>
        </w:rPr>
        <w:t xml:space="preserve">raczej </w:t>
      </w:r>
      <w:r w:rsidR="00506052">
        <w:rPr>
          <w:lang w:val="pl-PL"/>
        </w:rPr>
        <w:t xml:space="preserve">teoretyczna. </w:t>
      </w:r>
      <w:r>
        <w:rPr>
          <w:lang w:val="pl-PL"/>
        </w:rPr>
        <w:t xml:space="preserve">Brak też było jakiegokolwiek szczególnego dowodu braku bezstronności. </w:t>
      </w:r>
      <w:r w:rsidR="00506052">
        <w:rPr>
          <w:lang w:val="pl-PL"/>
        </w:rPr>
        <w:t>A zatem fakt, że sędziowie rozpatru</w:t>
      </w:r>
      <w:r>
        <w:rPr>
          <w:lang w:val="pl-PL"/>
        </w:rPr>
        <w:t>jący sprawy sami nadal podlegają</w:t>
      </w:r>
      <w:r w:rsidR="00506052">
        <w:rPr>
          <w:lang w:val="pl-PL"/>
        </w:rPr>
        <w:t xml:space="preserve"> uregulowaniom dysc</w:t>
      </w:r>
      <w:r>
        <w:rPr>
          <w:lang w:val="pl-PL"/>
        </w:rPr>
        <w:t>yplinarnym i sami kiedyś mogą</w:t>
      </w:r>
      <w:r w:rsidR="00506052">
        <w:rPr>
          <w:lang w:val="pl-PL"/>
        </w:rPr>
        <w:t xml:space="preserve"> znaleźć się w sytuacji </w:t>
      </w:r>
      <w:r>
        <w:rPr>
          <w:lang w:val="pl-PL"/>
        </w:rPr>
        <w:t>podobnej do</w:t>
      </w:r>
      <w:r w:rsidR="00243DA4">
        <w:rPr>
          <w:lang w:val="pl-PL"/>
        </w:rPr>
        <w:t> </w:t>
      </w:r>
      <w:r>
        <w:rPr>
          <w:lang w:val="pl-PL"/>
        </w:rPr>
        <w:t>jednej ze stron</w:t>
      </w:r>
      <w:r w:rsidR="00506052">
        <w:rPr>
          <w:lang w:val="pl-PL"/>
        </w:rPr>
        <w:t>, sam w sobie nie</w:t>
      </w:r>
      <w:r w:rsidR="00C41C6F">
        <w:rPr>
          <w:lang w:val="pl-PL"/>
        </w:rPr>
        <w:t xml:space="preserve"> </w:t>
      </w:r>
      <w:r>
        <w:rPr>
          <w:lang w:val="pl-PL"/>
        </w:rPr>
        <w:t xml:space="preserve">jest </w:t>
      </w:r>
      <w:r w:rsidR="00506052">
        <w:rPr>
          <w:lang w:val="pl-PL"/>
        </w:rPr>
        <w:t xml:space="preserve">wystarczający do stwierdzenia naruszenia wymogów bezstronności. </w:t>
      </w:r>
    </w:p>
    <w:p w:rsidR="00C41C6F" w:rsidRPr="00C41C6F" w:rsidRDefault="00C41C6F">
      <w:pPr>
        <w:pStyle w:val="ClinContent"/>
        <w:rPr>
          <w:lang w:val="pl-PL"/>
        </w:rPr>
      </w:pPr>
      <w:r w:rsidRPr="00C41C6F">
        <w:rPr>
          <w:lang w:val="pl-PL"/>
        </w:rPr>
        <w:t xml:space="preserve">W konsekwencji, mając na względzie wszystkie okoliczności sprawy i gwarancje mające na celu </w:t>
      </w:r>
      <w:r>
        <w:rPr>
          <w:lang w:val="pl-PL"/>
        </w:rPr>
        <w:t>ochronę</w:t>
      </w:r>
      <w:r w:rsidRPr="00C41C6F">
        <w:rPr>
          <w:lang w:val="pl-PL"/>
        </w:rPr>
        <w:t xml:space="preserve"> Wydziału Sądow</w:t>
      </w:r>
      <w:r w:rsidR="003921B3">
        <w:rPr>
          <w:lang w:val="pl-PL"/>
        </w:rPr>
        <w:t>ego</w:t>
      </w:r>
      <w:r w:rsidRPr="00C41C6F">
        <w:rPr>
          <w:lang w:val="pl-PL"/>
        </w:rPr>
        <w:t xml:space="preserve"> Sądu Najwyższego </w:t>
      </w:r>
      <w:r>
        <w:rPr>
          <w:lang w:val="pl-PL"/>
        </w:rPr>
        <w:t xml:space="preserve">przed naciskami z zewnątrz, </w:t>
      </w:r>
      <w:r w:rsidR="00A54368">
        <w:rPr>
          <w:lang w:val="pl-PL"/>
        </w:rPr>
        <w:t>obawy skarżącej nie mogą</w:t>
      </w:r>
      <w:r>
        <w:rPr>
          <w:lang w:val="pl-PL"/>
        </w:rPr>
        <w:t xml:space="preserve"> być uznane za obiektywnie uzasadnione, a istniejący system kontroli orzeczeń dyscyplinarnych WRS, a mianowicie odwołanie do Wydziału Sądow</w:t>
      </w:r>
      <w:r w:rsidR="003921B3">
        <w:rPr>
          <w:lang w:val="pl-PL"/>
        </w:rPr>
        <w:t>ego</w:t>
      </w:r>
      <w:r>
        <w:rPr>
          <w:lang w:val="pl-PL"/>
        </w:rPr>
        <w:t xml:space="preserve">, nie naruszał wymogu </w:t>
      </w:r>
      <w:r w:rsidRPr="00A54368">
        <w:rPr>
          <w:lang w:val="pl-PL"/>
        </w:rPr>
        <w:t>niezawisłości</w:t>
      </w:r>
      <w:r>
        <w:rPr>
          <w:lang w:val="pl-PL"/>
        </w:rPr>
        <w:t xml:space="preserve"> i bezstronności na podstawie art. 6 ust. 1 Konwencji. </w:t>
      </w:r>
    </w:p>
    <w:p w:rsidR="007938E3" w:rsidRPr="007938E3" w:rsidRDefault="007938E3">
      <w:pPr>
        <w:pStyle w:val="ClinContent"/>
        <w:rPr>
          <w:lang w:val="pl-PL"/>
        </w:rPr>
      </w:pPr>
      <w:r w:rsidRPr="007938E3">
        <w:rPr>
          <w:i/>
          <w:lang w:val="pl-PL"/>
        </w:rPr>
        <w:t>Rozstrzygnięcie</w:t>
      </w:r>
      <w:r w:rsidRPr="007938E3">
        <w:rPr>
          <w:lang w:val="pl-PL"/>
        </w:rPr>
        <w:t>: brak naruszenia (jedenastoma głosami do sześciu)</w:t>
      </w:r>
      <w:r>
        <w:rPr>
          <w:lang w:val="pl-PL"/>
        </w:rPr>
        <w:t>.</w:t>
      </w:r>
    </w:p>
    <w:p w:rsidR="0094261B" w:rsidRPr="0094261B" w:rsidRDefault="0094261B">
      <w:pPr>
        <w:pStyle w:val="ClinContent"/>
        <w:rPr>
          <w:lang w:val="pl-PL"/>
        </w:rPr>
      </w:pPr>
      <w:r w:rsidRPr="0094261B">
        <w:rPr>
          <w:i/>
          <w:lang w:val="pl-PL"/>
        </w:rPr>
        <w:t>(b) Kontrola sprawowana przez Wydział Sądow</w:t>
      </w:r>
      <w:r w:rsidR="003921B3">
        <w:rPr>
          <w:i/>
          <w:lang w:val="pl-PL"/>
        </w:rPr>
        <w:t>y</w:t>
      </w:r>
      <w:r>
        <w:rPr>
          <w:i/>
          <w:lang w:val="pl-PL"/>
        </w:rPr>
        <w:t xml:space="preserve"> Sądu Najwyższego oraz brak publicznego rozpatrzenia sprawy </w:t>
      </w:r>
    </w:p>
    <w:p w:rsidR="0094261B" w:rsidRPr="0094261B" w:rsidRDefault="0094261B">
      <w:pPr>
        <w:pStyle w:val="ClinContent"/>
        <w:rPr>
          <w:lang w:val="pl-PL"/>
        </w:rPr>
      </w:pPr>
      <w:r w:rsidRPr="0094261B">
        <w:rPr>
          <w:lang w:val="pl-PL"/>
        </w:rPr>
        <w:t xml:space="preserve">(i) </w:t>
      </w:r>
      <w:r w:rsidRPr="00A54368">
        <w:rPr>
          <w:i/>
          <w:lang w:val="pl-PL"/>
        </w:rPr>
        <w:t>Przedmiot orzeczeń WRS</w:t>
      </w:r>
      <w:r w:rsidRPr="0094261B">
        <w:rPr>
          <w:lang w:val="pl-PL"/>
        </w:rPr>
        <w:t xml:space="preserve"> – Przedmiotem </w:t>
      </w:r>
      <w:r w:rsidR="00A54368">
        <w:rPr>
          <w:lang w:val="pl-PL"/>
        </w:rPr>
        <w:t xml:space="preserve">[orzeczeń] </w:t>
      </w:r>
      <w:r w:rsidRPr="0094261B">
        <w:rPr>
          <w:lang w:val="pl-PL"/>
        </w:rPr>
        <w:t>była kwestia, czy skarżąca n</w:t>
      </w:r>
      <w:r>
        <w:rPr>
          <w:lang w:val="pl-PL"/>
        </w:rPr>
        <w:t>aruszyła swe obowiązki zawodowe</w:t>
      </w:r>
      <w:r w:rsidRPr="0094261B">
        <w:rPr>
          <w:lang w:val="pl-PL"/>
        </w:rPr>
        <w:t xml:space="preserve">. </w:t>
      </w:r>
      <w:r>
        <w:rPr>
          <w:lang w:val="pl-PL"/>
        </w:rPr>
        <w:t xml:space="preserve">W celu udzielenia odpowiedzi na to pytanie WRS </w:t>
      </w:r>
      <w:r w:rsidR="008226BE">
        <w:rPr>
          <w:lang w:val="pl-PL"/>
        </w:rPr>
        <w:t>musiała korzystać ze swej swobody uznania</w:t>
      </w:r>
      <w:r>
        <w:rPr>
          <w:lang w:val="pl-PL"/>
        </w:rPr>
        <w:t xml:space="preserve">. </w:t>
      </w:r>
      <w:r w:rsidR="008226BE">
        <w:rPr>
          <w:lang w:val="pl-PL"/>
        </w:rPr>
        <w:t xml:space="preserve">Jako organ powołany specjalnie w celu wykładni i stosowania uregulowań dotyczących postępowania </w:t>
      </w:r>
      <w:r w:rsidR="0070511E">
        <w:rPr>
          <w:lang w:val="pl-PL"/>
        </w:rPr>
        <w:t>dyscyplinarnego sędziów, WRS m</w:t>
      </w:r>
      <w:r w:rsidR="008226BE">
        <w:rPr>
          <w:lang w:val="pl-PL"/>
        </w:rPr>
        <w:t xml:space="preserve">a za zadanie przyczyniać się do niezakłóconego funkcjonowania wymiaru sprawiedliwości. </w:t>
      </w:r>
      <w:r w:rsidR="00A50D88">
        <w:rPr>
          <w:lang w:val="pl-PL"/>
        </w:rPr>
        <w:t>N</w:t>
      </w:r>
      <w:r w:rsidR="008226BE">
        <w:rPr>
          <w:lang w:val="pl-PL"/>
        </w:rPr>
        <w:t>iemniej</w:t>
      </w:r>
      <w:r w:rsidR="00A50D88">
        <w:rPr>
          <w:lang w:val="pl-PL"/>
        </w:rPr>
        <w:t xml:space="preserve"> jednak</w:t>
      </w:r>
      <w:r w:rsidR="008226BE">
        <w:rPr>
          <w:lang w:val="pl-PL"/>
        </w:rPr>
        <w:t>, w niniejszej sprawie, ocena stanu faktycznego i</w:t>
      </w:r>
      <w:r w:rsidR="00243DA4">
        <w:rPr>
          <w:lang w:val="pl-PL"/>
        </w:rPr>
        <w:t> </w:t>
      </w:r>
      <w:r w:rsidR="008226BE">
        <w:rPr>
          <w:lang w:val="pl-PL"/>
        </w:rPr>
        <w:t xml:space="preserve">kontrola wymierzonych sankcji dyscyplinarnych nie wymagała specjalistycznej wiedzy lub szczególnego doświadczenia zawodowego, ale mogła podlegać właściwości </w:t>
      </w:r>
      <w:r w:rsidR="0070511E">
        <w:rPr>
          <w:lang w:val="pl-PL"/>
        </w:rPr>
        <w:t xml:space="preserve">jakiegokolwiek </w:t>
      </w:r>
      <w:r w:rsidR="008226BE">
        <w:rPr>
          <w:lang w:val="pl-PL"/>
        </w:rPr>
        <w:t xml:space="preserve">sądu. Nie był to typowy przykład wykonywania uznania </w:t>
      </w:r>
      <w:r w:rsidR="008226BE" w:rsidRPr="0070511E">
        <w:rPr>
          <w:lang w:val="pl-PL"/>
        </w:rPr>
        <w:t>administracyjnego</w:t>
      </w:r>
      <w:r w:rsidR="008226BE">
        <w:rPr>
          <w:lang w:val="pl-PL"/>
        </w:rPr>
        <w:t xml:space="preserve"> w specjalistycznej dziedzinie prawa. </w:t>
      </w:r>
    </w:p>
    <w:p w:rsidR="00504222" w:rsidRPr="00504222" w:rsidRDefault="00504222">
      <w:pPr>
        <w:pStyle w:val="ClinContent"/>
        <w:rPr>
          <w:lang w:val="pl-PL"/>
        </w:rPr>
      </w:pPr>
      <w:r w:rsidRPr="00504222">
        <w:rPr>
          <w:lang w:val="pl-PL"/>
        </w:rPr>
        <w:t xml:space="preserve">Orzeczenia WRS zostały zaskarżone w drodze </w:t>
      </w:r>
      <w:r w:rsidR="00BC1D10">
        <w:rPr>
          <w:lang w:val="pl-PL"/>
        </w:rPr>
        <w:t>apelacji</w:t>
      </w:r>
      <w:r w:rsidRPr="00504222">
        <w:rPr>
          <w:lang w:val="pl-PL"/>
        </w:rPr>
        <w:t xml:space="preserve"> </w:t>
      </w:r>
      <w:r>
        <w:rPr>
          <w:lang w:val="pl-PL"/>
        </w:rPr>
        <w:t>administracyjnoprawnych do</w:t>
      </w:r>
      <w:r w:rsidR="00243DA4">
        <w:rPr>
          <w:lang w:val="pl-PL"/>
        </w:rPr>
        <w:t> </w:t>
      </w:r>
      <w:r>
        <w:rPr>
          <w:lang w:val="pl-PL"/>
        </w:rPr>
        <w:t>Wydziału Sądow</w:t>
      </w:r>
      <w:r w:rsidR="003921B3">
        <w:rPr>
          <w:lang w:val="pl-PL"/>
        </w:rPr>
        <w:t>ego</w:t>
      </w:r>
      <w:r>
        <w:rPr>
          <w:lang w:val="pl-PL"/>
        </w:rPr>
        <w:t xml:space="preserve"> Sądu Najwyższego. Kontrola orzeczenia nakładającego karę dyscyplinarną różni się od </w:t>
      </w:r>
      <w:r w:rsidR="003616A2">
        <w:rPr>
          <w:lang w:val="pl-PL"/>
        </w:rPr>
        <w:t xml:space="preserve">kontroli </w:t>
      </w:r>
      <w:r>
        <w:rPr>
          <w:lang w:val="pl-PL"/>
        </w:rPr>
        <w:t>decyzji administracyjnej, która nie pociąga za sobą ta</w:t>
      </w:r>
      <w:r w:rsidR="00BC1D10">
        <w:rPr>
          <w:lang w:val="pl-PL"/>
        </w:rPr>
        <w:t>kiego elementu karania. Ponadto</w:t>
      </w:r>
      <w:r>
        <w:rPr>
          <w:lang w:val="pl-PL"/>
        </w:rPr>
        <w:t xml:space="preserve"> przedmiotowe postępowanie dyscyplinarne dotyczyło sędziego. Sprawowana kontrola sądowa musi być odpowiednia w stosunku do przedmiotu sporu, to jest, do dyscyplinarnego charakteru przedmiotowych decyzji administracyjnych. Ta uwaga stosuje się nawet z większą mocą do postępowania dyscyplinarnego wobec sędziego. </w:t>
      </w:r>
    </w:p>
    <w:p w:rsidR="00504222" w:rsidRPr="00504222" w:rsidRDefault="00504222">
      <w:pPr>
        <w:pStyle w:val="ClinContent"/>
        <w:rPr>
          <w:lang w:val="pl-PL"/>
        </w:rPr>
      </w:pPr>
      <w:r w:rsidRPr="009860BB">
        <w:rPr>
          <w:lang w:val="pl-PL"/>
        </w:rPr>
        <w:t xml:space="preserve">(ii) </w:t>
      </w:r>
      <w:r w:rsidRPr="009860BB">
        <w:rPr>
          <w:i/>
          <w:lang w:val="pl-PL"/>
        </w:rPr>
        <w:t xml:space="preserve">Postępowanie przed WRS (organem dyscyplinarnym) – </w:t>
      </w:r>
      <w:r w:rsidRPr="009860BB">
        <w:rPr>
          <w:lang w:val="pl-PL"/>
        </w:rPr>
        <w:t xml:space="preserve">Postępowanie </w:t>
      </w:r>
      <w:r w:rsidR="003167BA" w:rsidRPr="009860BB">
        <w:rPr>
          <w:lang w:val="pl-PL"/>
        </w:rPr>
        <w:t xml:space="preserve">dało skarżącej możliwość podjęcia obrony. </w:t>
      </w:r>
      <w:r w:rsidR="00A50D88">
        <w:rPr>
          <w:lang w:val="pl-PL"/>
        </w:rPr>
        <w:t>N</w:t>
      </w:r>
      <w:r w:rsidR="003167BA" w:rsidRPr="009860BB">
        <w:rPr>
          <w:lang w:val="pl-PL"/>
        </w:rPr>
        <w:t>iemniej</w:t>
      </w:r>
      <w:r w:rsidR="00A50D88">
        <w:rPr>
          <w:lang w:val="pl-PL"/>
        </w:rPr>
        <w:t xml:space="preserve"> jednak</w:t>
      </w:r>
      <w:r w:rsidR="003167BA" w:rsidRPr="009860BB">
        <w:rPr>
          <w:lang w:val="pl-PL"/>
        </w:rPr>
        <w:t xml:space="preserve">, pomimo </w:t>
      </w:r>
      <w:r w:rsidR="003616A2" w:rsidRPr="009860BB">
        <w:rPr>
          <w:lang w:val="pl-PL"/>
        </w:rPr>
        <w:t>zagrożenia</w:t>
      </w:r>
      <w:r w:rsidR="003167BA" w:rsidRPr="009860BB">
        <w:rPr>
          <w:lang w:val="pl-PL"/>
        </w:rPr>
        <w:t xml:space="preserve"> wymiarem bardzo surowych kar</w:t>
      </w:r>
      <w:r w:rsidR="003616A2" w:rsidRPr="009860BB">
        <w:rPr>
          <w:lang w:val="pl-PL"/>
        </w:rPr>
        <w:t xml:space="preserve"> wobec skarżącej</w:t>
      </w:r>
      <w:r w:rsidR="00407D68">
        <w:rPr>
          <w:lang w:val="pl-PL"/>
        </w:rPr>
        <w:t xml:space="preserve">, </w:t>
      </w:r>
      <w:r w:rsidR="00407D68" w:rsidRPr="009860BB">
        <w:rPr>
          <w:lang w:val="pl-PL"/>
        </w:rPr>
        <w:t>po</w:t>
      </w:r>
      <w:r w:rsidR="00407D68">
        <w:rPr>
          <w:lang w:val="pl-PL"/>
        </w:rPr>
        <w:t>stępowanie toczyło się pisemnie</w:t>
      </w:r>
      <w:r w:rsidR="003167BA" w:rsidRPr="009860BB">
        <w:rPr>
          <w:lang w:val="pl-PL"/>
        </w:rPr>
        <w:t xml:space="preserve">. Nie była </w:t>
      </w:r>
      <w:r w:rsidR="009860BB" w:rsidRPr="009860BB">
        <w:rPr>
          <w:lang w:val="pl-PL"/>
        </w:rPr>
        <w:t xml:space="preserve">ona </w:t>
      </w:r>
      <w:r w:rsidR="003167BA" w:rsidRPr="009860BB">
        <w:rPr>
          <w:lang w:val="pl-PL"/>
        </w:rPr>
        <w:t>w stanie uczestniczyć w posiedzeniach w żadnym z trzech dotyczących jej postępowań, gdyż</w:t>
      </w:r>
      <w:r w:rsidR="00243DA4">
        <w:rPr>
          <w:lang w:val="pl-PL"/>
        </w:rPr>
        <w:t> </w:t>
      </w:r>
      <w:r w:rsidR="003167BA" w:rsidRPr="009860BB">
        <w:rPr>
          <w:lang w:val="pl-PL"/>
        </w:rPr>
        <w:t xml:space="preserve">prawo nie przewidywało organizowania publicznych rozpraw przez WRS, </w:t>
      </w:r>
      <w:r w:rsidR="00407D68">
        <w:rPr>
          <w:lang w:val="pl-PL"/>
        </w:rPr>
        <w:t xml:space="preserve">skarżąca </w:t>
      </w:r>
      <w:r w:rsidR="003167BA" w:rsidRPr="009860BB">
        <w:rPr>
          <w:lang w:val="pl-PL"/>
        </w:rPr>
        <w:t xml:space="preserve">nie miała też okazji przedstawienia ustnych oświadczeń </w:t>
      </w:r>
      <w:r w:rsidR="00BC1D10">
        <w:rPr>
          <w:lang w:val="pl-PL"/>
        </w:rPr>
        <w:t>zarówno</w:t>
      </w:r>
      <w:r w:rsidR="003167BA" w:rsidRPr="009860BB">
        <w:rPr>
          <w:lang w:val="pl-PL"/>
        </w:rPr>
        <w:t xml:space="preserve"> co do kwestii faktycznych i kar, jak i różnych kwestii prawnych. </w:t>
      </w:r>
      <w:r w:rsidR="00BD1931" w:rsidRPr="009860BB">
        <w:rPr>
          <w:lang w:val="pl-PL"/>
        </w:rPr>
        <w:t xml:space="preserve">Ponadto WRS nie wysłuchała </w:t>
      </w:r>
      <w:r w:rsidR="009860BB">
        <w:rPr>
          <w:lang w:val="pl-PL"/>
        </w:rPr>
        <w:t xml:space="preserve">żadnych </w:t>
      </w:r>
      <w:r w:rsidR="00BD1931" w:rsidRPr="009860BB">
        <w:rPr>
          <w:lang w:val="pl-PL"/>
        </w:rPr>
        <w:t>zeznań świadków, pomimo że w grę wchodziła wiarygodność nie tylko skarżącej, ale</w:t>
      </w:r>
      <w:r w:rsidR="00243DA4">
        <w:rPr>
          <w:lang w:val="pl-PL"/>
        </w:rPr>
        <w:t> </w:t>
      </w:r>
      <w:r w:rsidR="00BD1931" w:rsidRPr="009860BB">
        <w:rPr>
          <w:lang w:val="pl-PL"/>
        </w:rPr>
        <w:t>też</w:t>
      </w:r>
      <w:r w:rsidR="00243DA4">
        <w:rPr>
          <w:lang w:val="pl-PL"/>
        </w:rPr>
        <w:t> </w:t>
      </w:r>
      <w:r w:rsidR="00BD1931" w:rsidRPr="009860BB">
        <w:rPr>
          <w:lang w:val="pl-PL"/>
        </w:rPr>
        <w:t xml:space="preserve">kluczowych świadków. </w:t>
      </w:r>
      <w:r w:rsidR="009860BB" w:rsidRPr="009860BB">
        <w:rPr>
          <w:lang w:val="pl-PL"/>
        </w:rPr>
        <w:t xml:space="preserve">W tej sytuacji </w:t>
      </w:r>
      <w:r w:rsidR="00BD1931" w:rsidRPr="009860BB">
        <w:rPr>
          <w:lang w:val="pl-PL"/>
        </w:rPr>
        <w:t>WRS nie wykonywała swych uprawnień dyskrecjonalnych w oparciu o odpowiednie podstawy faktyczne.</w:t>
      </w:r>
      <w:r w:rsidR="00BD1931">
        <w:rPr>
          <w:lang w:val="pl-PL"/>
        </w:rPr>
        <w:t xml:space="preserve">    </w:t>
      </w:r>
      <w:r w:rsidR="003167BA">
        <w:rPr>
          <w:lang w:val="pl-PL"/>
        </w:rPr>
        <w:t xml:space="preserve">   </w:t>
      </w:r>
    </w:p>
    <w:p w:rsidR="00BD1931" w:rsidRPr="00BD1931" w:rsidRDefault="00BD1931">
      <w:pPr>
        <w:pStyle w:val="ClinContent"/>
        <w:rPr>
          <w:i/>
          <w:lang w:val="pl-PL"/>
        </w:rPr>
      </w:pPr>
      <w:r w:rsidRPr="00BD1931">
        <w:rPr>
          <w:lang w:val="pl-PL"/>
        </w:rPr>
        <w:lastRenderedPageBreak/>
        <w:t xml:space="preserve">(iii) </w:t>
      </w:r>
      <w:r w:rsidRPr="00BD1931">
        <w:rPr>
          <w:i/>
          <w:lang w:val="pl-PL"/>
        </w:rPr>
        <w:t>Postępowanie przed Wydziałem Sądow</w:t>
      </w:r>
      <w:r w:rsidR="003921B3">
        <w:rPr>
          <w:i/>
          <w:lang w:val="pl-PL"/>
        </w:rPr>
        <w:t>ym</w:t>
      </w:r>
      <w:r w:rsidRPr="00BD1931">
        <w:rPr>
          <w:i/>
          <w:lang w:val="pl-PL"/>
        </w:rPr>
        <w:t xml:space="preserve"> Sądu Najwyższego </w:t>
      </w:r>
      <w:r>
        <w:rPr>
          <w:i/>
          <w:lang w:val="pl-PL"/>
        </w:rPr>
        <w:t>(organ sądowy)</w:t>
      </w:r>
    </w:p>
    <w:p w:rsidR="00BD1931" w:rsidRPr="00BD1931" w:rsidRDefault="00BD1931">
      <w:pPr>
        <w:pStyle w:val="ClinContent"/>
        <w:rPr>
          <w:lang w:val="pl-PL"/>
        </w:rPr>
      </w:pPr>
      <w:r w:rsidRPr="00BD1931">
        <w:rPr>
          <w:lang w:val="pl-PL"/>
        </w:rPr>
        <w:t>(</w:t>
      </w:r>
      <w:r>
        <w:t>α</w:t>
      </w:r>
      <w:r w:rsidRPr="00BD1931">
        <w:rPr>
          <w:lang w:val="pl-PL"/>
        </w:rPr>
        <w:t>)  </w:t>
      </w:r>
      <w:r w:rsidRPr="00BD1931">
        <w:rPr>
          <w:i/>
          <w:lang w:val="pl-PL"/>
        </w:rPr>
        <w:t>Kwestie poddane kontroli sądowej</w:t>
      </w:r>
      <w:r w:rsidRPr="00BD1931">
        <w:rPr>
          <w:lang w:val="pl-PL"/>
        </w:rPr>
        <w:t xml:space="preserve"> </w:t>
      </w:r>
      <w:r>
        <w:rPr>
          <w:lang w:val="pl-PL"/>
        </w:rPr>
        <w:t>–</w:t>
      </w:r>
      <w:r w:rsidRPr="00BD1931">
        <w:rPr>
          <w:lang w:val="pl-PL"/>
        </w:rPr>
        <w:t xml:space="preserve"> </w:t>
      </w:r>
      <w:r>
        <w:rPr>
          <w:lang w:val="pl-PL"/>
        </w:rPr>
        <w:t>Po pierwsze, w swych odwołani</w:t>
      </w:r>
      <w:r w:rsidR="009860BB">
        <w:rPr>
          <w:lang w:val="pl-PL"/>
        </w:rPr>
        <w:t>ach do Sądu Najwyższego skarżąca</w:t>
      </w:r>
      <w:r>
        <w:rPr>
          <w:lang w:val="pl-PL"/>
        </w:rPr>
        <w:t xml:space="preserve"> </w:t>
      </w:r>
      <w:r w:rsidR="007F0CE8">
        <w:rPr>
          <w:lang w:val="pl-PL"/>
        </w:rPr>
        <w:t>konsekwentnie zaprzeczała c</w:t>
      </w:r>
      <w:r w:rsidR="009860BB">
        <w:rPr>
          <w:lang w:val="pl-PL"/>
        </w:rPr>
        <w:t>zynom, o które została oskarżona</w:t>
      </w:r>
      <w:r w:rsidR="007F0CE8">
        <w:rPr>
          <w:lang w:val="pl-PL"/>
        </w:rPr>
        <w:t xml:space="preserve"> przez WRS. Po drugie, nałożone na nią sankcje dyscyplinarne opierały się na</w:t>
      </w:r>
      <w:r w:rsidR="00243DA4">
        <w:rPr>
          <w:lang w:val="pl-PL"/>
        </w:rPr>
        <w:t> </w:t>
      </w:r>
      <w:r w:rsidR="007F0CE8">
        <w:rPr>
          <w:lang w:val="pl-PL"/>
        </w:rPr>
        <w:t xml:space="preserve">stwierdzeniu, że naruszyła </w:t>
      </w:r>
      <w:r w:rsidR="00407D68">
        <w:rPr>
          <w:lang w:val="pl-PL"/>
        </w:rPr>
        <w:t xml:space="preserve">ona </w:t>
      </w:r>
      <w:r w:rsidR="007F0CE8">
        <w:rPr>
          <w:lang w:val="pl-PL"/>
        </w:rPr>
        <w:t xml:space="preserve">swe obowiązki zawodowe sędziego. </w:t>
      </w:r>
      <w:r w:rsidR="009860BB">
        <w:rPr>
          <w:lang w:val="pl-PL"/>
        </w:rPr>
        <w:t>Kwalifikacja</w:t>
      </w:r>
      <w:r w:rsidR="007F0CE8">
        <w:rPr>
          <w:lang w:val="pl-PL"/>
        </w:rPr>
        <w:t xml:space="preserve"> postępowania zawodowego skarżącej </w:t>
      </w:r>
      <w:r w:rsidR="009860BB">
        <w:rPr>
          <w:lang w:val="pl-PL"/>
        </w:rPr>
        <w:t>była zatem kwestią</w:t>
      </w:r>
      <w:r w:rsidR="00BC1D10" w:rsidRPr="00BC1D10">
        <w:rPr>
          <w:lang w:val="pl-PL"/>
        </w:rPr>
        <w:t xml:space="preserve"> </w:t>
      </w:r>
      <w:r w:rsidR="00BC1D10">
        <w:rPr>
          <w:lang w:val="pl-PL"/>
        </w:rPr>
        <w:t>kluczową</w:t>
      </w:r>
      <w:r w:rsidR="007F0CE8">
        <w:rPr>
          <w:lang w:val="pl-PL"/>
        </w:rPr>
        <w:t>. Po trzecie, w</w:t>
      </w:r>
      <w:r w:rsidR="00243DA4">
        <w:rPr>
          <w:lang w:val="pl-PL"/>
        </w:rPr>
        <w:t> </w:t>
      </w:r>
      <w:r w:rsidR="007F0CE8">
        <w:rPr>
          <w:lang w:val="pl-PL"/>
        </w:rPr>
        <w:t xml:space="preserve">zakresie, w jakim skarżąca zarzuciła, że </w:t>
      </w:r>
      <w:r w:rsidR="009860BB">
        <w:rPr>
          <w:lang w:val="pl-PL"/>
        </w:rPr>
        <w:t>kary</w:t>
      </w:r>
      <w:r w:rsidR="00BC1D10">
        <w:rPr>
          <w:lang w:val="pl-PL"/>
        </w:rPr>
        <w:t>,</w:t>
      </w:r>
      <w:r w:rsidR="009860BB">
        <w:rPr>
          <w:lang w:val="pl-PL"/>
        </w:rPr>
        <w:t xml:space="preserve"> </w:t>
      </w:r>
      <w:r w:rsidR="007F0CE8">
        <w:rPr>
          <w:lang w:val="pl-PL"/>
        </w:rPr>
        <w:t>nałożone na nią w każdym z postępowań</w:t>
      </w:r>
      <w:r w:rsidR="00BC1D10">
        <w:rPr>
          <w:lang w:val="pl-PL"/>
        </w:rPr>
        <w:t>,</w:t>
      </w:r>
      <w:r w:rsidR="007F0CE8">
        <w:rPr>
          <w:lang w:val="pl-PL"/>
        </w:rPr>
        <w:t xml:space="preserve"> były nieproporcjonalne, nie można uznać, że organ sądowy sprawuje pełną jurysdykcję, </w:t>
      </w:r>
      <w:r w:rsidR="009860BB">
        <w:rPr>
          <w:lang w:val="pl-PL"/>
        </w:rPr>
        <w:t xml:space="preserve">jeśli nie </w:t>
      </w:r>
      <w:r w:rsidR="007F0CE8">
        <w:rPr>
          <w:lang w:val="pl-PL"/>
        </w:rPr>
        <w:t>jest uprawniony do oceny</w:t>
      </w:r>
      <w:r w:rsidR="00F527A9">
        <w:rPr>
          <w:lang w:val="pl-PL"/>
        </w:rPr>
        <w:t xml:space="preserve"> proporcjonalności kary</w:t>
      </w:r>
      <w:r w:rsidR="007F0CE8">
        <w:rPr>
          <w:lang w:val="pl-PL"/>
        </w:rPr>
        <w:t xml:space="preserve"> </w:t>
      </w:r>
      <w:r w:rsidR="00F527A9">
        <w:rPr>
          <w:lang w:val="pl-PL"/>
        </w:rPr>
        <w:t xml:space="preserve">w stosunku do </w:t>
      </w:r>
      <w:r w:rsidR="007F0CE8">
        <w:rPr>
          <w:lang w:val="pl-PL"/>
        </w:rPr>
        <w:t xml:space="preserve">niewłaściwego zachowania. </w:t>
      </w:r>
    </w:p>
    <w:p w:rsidR="003E6295" w:rsidRPr="003E6295" w:rsidRDefault="003E6295">
      <w:pPr>
        <w:pStyle w:val="ClinContent"/>
        <w:rPr>
          <w:lang w:val="pl-PL"/>
        </w:rPr>
      </w:pPr>
      <w:r w:rsidRPr="003E6295">
        <w:rPr>
          <w:lang w:val="pl-PL"/>
        </w:rPr>
        <w:t>W szczególnym kontekście postępowa</w:t>
      </w:r>
      <w:r w:rsidR="007E00B5">
        <w:rPr>
          <w:lang w:val="pl-PL"/>
        </w:rPr>
        <w:t>ń dyscyplinarnych</w:t>
      </w:r>
      <w:r w:rsidRPr="003E6295">
        <w:rPr>
          <w:lang w:val="pl-PL"/>
        </w:rPr>
        <w:t xml:space="preserve">, </w:t>
      </w:r>
      <w:r>
        <w:rPr>
          <w:lang w:val="pl-PL"/>
        </w:rPr>
        <w:t xml:space="preserve">dla wyniku postępowań dotyczących „praw i obowiązków o charakterze cywilnym” </w:t>
      </w:r>
      <w:r w:rsidRPr="003E6295">
        <w:rPr>
          <w:lang w:val="pl-PL"/>
        </w:rPr>
        <w:t>kwestie dotyczące faktów są</w:t>
      </w:r>
      <w:r w:rsidR="00243DA4">
        <w:rPr>
          <w:lang w:val="pl-PL"/>
        </w:rPr>
        <w:t> </w:t>
      </w:r>
      <w:r w:rsidRPr="003E6295">
        <w:rPr>
          <w:lang w:val="pl-PL"/>
        </w:rPr>
        <w:t>tak samo kluczowe</w:t>
      </w:r>
      <w:r w:rsidR="00BC1D10">
        <w:rPr>
          <w:lang w:val="pl-PL"/>
        </w:rPr>
        <w:t>,</w:t>
      </w:r>
      <w:r w:rsidRPr="003E6295">
        <w:rPr>
          <w:lang w:val="pl-PL"/>
        </w:rPr>
        <w:t xml:space="preserve"> jak kwestie prawne</w:t>
      </w:r>
      <w:r>
        <w:rPr>
          <w:lang w:val="pl-PL"/>
        </w:rPr>
        <w:t>. Ustalenie stanu faktycznego jest szczególnie istotne w przypadku postępowania, które pociąga za sobą</w:t>
      </w:r>
      <w:r w:rsidRPr="003E6295">
        <w:rPr>
          <w:lang w:val="pl-PL"/>
        </w:rPr>
        <w:t xml:space="preserve"> </w:t>
      </w:r>
      <w:r>
        <w:rPr>
          <w:lang w:val="pl-PL"/>
        </w:rPr>
        <w:t>wymierzenie kar, a</w:t>
      </w:r>
      <w:r w:rsidR="00243DA4">
        <w:rPr>
          <w:lang w:val="pl-PL"/>
        </w:rPr>
        <w:t> </w:t>
      </w:r>
      <w:r>
        <w:rPr>
          <w:lang w:val="pl-PL"/>
        </w:rPr>
        <w:t>w</w:t>
      </w:r>
      <w:r w:rsidR="00243DA4">
        <w:rPr>
          <w:lang w:val="pl-PL"/>
        </w:rPr>
        <w:t> </w:t>
      </w:r>
      <w:r>
        <w:rPr>
          <w:lang w:val="pl-PL"/>
        </w:rPr>
        <w:t>szczególności postępowania dyscyplinarnego wobec sędziów, ponieważ muszą oni cieszyć się szacunkiem niezbędnym do wykonywania swych obowiązków, by zapewnić publiczne zaufanie do funkcjonowania i niezależności sądownictwa. W niniejszej sprawie dowody dotyczące faktów stanowiły decydujący aspekt postępowa</w:t>
      </w:r>
      <w:r w:rsidR="00BC1D10">
        <w:rPr>
          <w:lang w:val="pl-PL"/>
        </w:rPr>
        <w:t>ń</w:t>
      </w:r>
      <w:r>
        <w:rPr>
          <w:lang w:val="pl-PL"/>
        </w:rPr>
        <w:t xml:space="preserve"> </w:t>
      </w:r>
      <w:r w:rsidR="00407D68">
        <w:rPr>
          <w:lang w:val="pl-PL"/>
        </w:rPr>
        <w:t>w spraw</w:t>
      </w:r>
      <w:r w:rsidR="005A66AD">
        <w:rPr>
          <w:lang w:val="pl-PL"/>
        </w:rPr>
        <w:t>ach</w:t>
      </w:r>
      <w:r>
        <w:rPr>
          <w:lang w:val="pl-PL"/>
        </w:rPr>
        <w:t xml:space="preserve"> skarżącej, a nie jedynie drugorzędną kwestię podlegającą swobodzie uznania organów administracyjnych. Ustalenie </w:t>
      </w:r>
      <w:r w:rsidR="00A97126">
        <w:rPr>
          <w:lang w:val="pl-PL"/>
        </w:rPr>
        <w:t xml:space="preserve">faktów </w:t>
      </w:r>
      <w:r>
        <w:rPr>
          <w:lang w:val="pl-PL"/>
        </w:rPr>
        <w:t>było przedmiotem sporu między członkami WRS, a</w:t>
      </w:r>
      <w:r w:rsidR="00243DA4">
        <w:rPr>
          <w:lang w:val="pl-PL"/>
        </w:rPr>
        <w:t> </w:t>
      </w:r>
      <w:r>
        <w:rPr>
          <w:lang w:val="pl-PL"/>
        </w:rPr>
        <w:t xml:space="preserve">fakty te były określone jako „decydujące”. Oskarżenia wobec skarżącej mogły pociągnąć za sobą usunięcie jej z zawodu lub zawieszenie w obowiązkach, a więc bardzo surowe kary, które wiązały się ze znacznym stopniem napiętnowania i </w:t>
      </w:r>
      <w:r w:rsidR="005236B9">
        <w:rPr>
          <w:lang w:val="pl-PL"/>
        </w:rPr>
        <w:t>mogły</w:t>
      </w:r>
      <w:r>
        <w:rPr>
          <w:lang w:val="pl-PL"/>
        </w:rPr>
        <w:t xml:space="preserve"> wywrzeć nieodwracalne konsekwencje </w:t>
      </w:r>
      <w:r w:rsidR="00BC1D10">
        <w:rPr>
          <w:lang w:val="pl-PL"/>
        </w:rPr>
        <w:t>dla jej życia i kariery zawodowej</w:t>
      </w:r>
      <w:r>
        <w:rPr>
          <w:lang w:val="pl-PL"/>
        </w:rPr>
        <w:t>.</w:t>
      </w:r>
      <w:r w:rsidR="00DB2132">
        <w:rPr>
          <w:lang w:val="pl-PL"/>
        </w:rPr>
        <w:t xml:space="preserve"> Faktycznie</w:t>
      </w:r>
      <w:r w:rsidR="00A97126">
        <w:rPr>
          <w:lang w:val="pl-PL"/>
        </w:rPr>
        <w:t xml:space="preserve"> skutkowały one karą dyscyplinarną 240 dni zawieszenia w obowiązkach, choć w praktyce okres zawieszenia trwał tylko 100 dni.  </w:t>
      </w:r>
      <w:r>
        <w:rPr>
          <w:lang w:val="pl-PL"/>
        </w:rPr>
        <w:t xml:space="preserve">  </w:t>
      </w:r>
    </w:p>
    <w:p w:rsidR="00A844BE" w:rsidRPr="00A844BE" w:rsidRDefault="00A844BE">
      <w:pPr>
        <w:pStyle w:val="ClinContent"/>
        <w:rPr>
          <w:lang w:val="pl-PL"/>
        </w:rPr>
      </w:pPr>
      <w:r w:rsidRPr="00A97126">
        <w:rPr>
          <w:lang w:val="pl-PL"/>
        </w:rPr>
        <w:t>(</w:t>
      </w:r>
      <w:r>
        <w:t>β</w:t>
      </w:r>
      <w:r w:rsidRPr="00A97126">
        <w:rPr>
          <w:lang w:val="pl-PL"/>
        </w:rPr>
        <w:t>)  </w:t>
      </w:r>
      <w:r w:rsidRPr="00A844BE">
        <w:rPr>
          <w:i/>
          <w:lang w:val="pl-PL"/>
        </w:rPr>
        <w:t xml:space="preserve">Sposób </w:t>
      </w:r>
      <w:r w:rsidR="005A66AD">
        <w:rPr>
          <w:i/>
          <w:lang w:val="pl-PL"/>
        </w:rPr>
        <w:t xml:space="preserve">realizowania </w:t>
      </w:r>
      <w:r w:rsidRPr="00A844BE">
        <w:rPr>
          <w:i/>
          <w:lang w:val="pl-PL"/>
        </w:rPr>
        <w:t>kontroli sądowej</w:t>
      </w:r>
      <w:r>
        <w:rPr>
          <w:lang w:val="pl-PL"/>
        </w:rPr>
        <w:t xml:space="preserve"> – Wydział Sądow</w:t>
      </w:r>
      <w:r w:rsidR="003921B3">
        <w:rPr>
          <w:lang w:val="pl-PL"/>
        </w:rPr>
        <w:t>y</w:t>
      </w:r>
      <w:r>
        <w:rPr>
          <w:lang w:val="pl-PL"/>
        </w:rPr>
        <w:t xml:space="preserve"> Sądu Najwyższego wyraźnie stwierdził, że nie ma pełnej jurysdykcji w sprawie, a powołany </w:t>
      </w:r>
      <w:r w:rsidR="00BC1D10">
        <w:rPr>
          <w:lang w:val="pl-PL"/>
        </w:rPr>
        <w:t xml:space="preserve">jest </w:t>
      </w:r>
      <w:r>
        <w:rPr>
          <w:lang w:val="pl-PL"/>
        </w:rPr>
        <w:t>jedynie do</w:t>
      </w:r>
      <w:r w:rsidR="00243DA4">
        <w:rPr>
          <w:lang w:val="pl-PL"/>
        </w:rPr>
        <w:t> </w:t>
      </w:r>
      <w:r>
        <w:rPr>
          <w:lang w:val="pl-PL"/>
        </w:rPr>
        <w:t xml:space="preserve">kontroli zgodności z prawem zaskarżonych orzeczeń. </w:t>
      </w:r>
    </w:p>
    <w:p w:rsidR="00A844BE" w:rsidRPr="00A844BE" w:rsidRDefault="00A844BE">
      <w:pPr>
        <w:pStyle w:val="ClinContent"/>
        <w:rPr>
          <w:lang w:val="pl-PL"/>
        </w:rPr>
      </w:pPr>
      <w:r w:rsidRPr="00A844BE">
        <w:rPr>
          <w:lang w:val="pl-PL"/>
        </w:rPr>
        <w:t xml:space="preserve">W świetle ograniczeń nałożonych przez ustawodawstwo, ale też własne orzecznictwo, Wydział Sądowy Sądu Najwyższego nie był uprawniony do zbadania decydujących punków postępowania, lecz mógł </w:t>
      </w:r>
      <w:r w:rsidR="00DB2132">
        <w:rPr>
          <w:lang w:val="pl-PL"/>
        </w:rPr>
        <w:t>„</w:t>
      </w:r>
      <w:r w:rsidRPr="00A844BE">
        <w:rPr>
          <w:lang w:val="pl-PL"/>
        </w:rPr>
        <w:t>zbadać jedynie sprzeczności, nies</w:t>
      </w:r>
      <w:r>
        <w:rPr>
          <w:lang w:val="pl-PL"/>
        </w:rPr>
        <w:t>pójności i</w:t>
      </w:r>
      <w:r w:rsidR="00243DA4">
        <w:rPr>
          <w:lang w:val="pl-PL"/>
        </w:rPr>
        <w:t> </w:t>
      </w:r>
      <w:r w:rsidRPr="00DB2132">
        <w:rPr>
          <w:lang w:val="pl-PL"/>
        </w:rPr>
        <w:t>nie</w:t>
      </w:r>
      <w:r w:rsidR="00DB2132">
        <w:rPr>
          <w:lang w:val="pl-PL"/>
        </w:rPr>
        <w:t>wystarczalność</w:t>
      </w:r>
      <w:r>
        <w:rPr>
          <w:lang w:val="pl-PL"/>
        </w:rPr>
        <w:t xml:space="preserve"> materiału dowodowego oraz wszelkie oczywiste błędy w jego ocenie, w zakresie, w jakim wady te były </w:t>
      </w:r>
      <w:r w:rsidRPr="00DB2132">
        <w:rPr>
          <w:lang w:val="pl-PL"/>
        </w:rPr>
        <w:t>oczywiste”.</w:t>
      </w:r>
      <w:r>
        <w:rPr>
          <w:lang w:val="pl-PL"/>
        </w:rPr>
        <w:t xml:space="preserve"> Zgodnie z definicją przyjętą w jego orzecznictwie </w:t>
      </w:r>
      <w:r w:rsidR="00BC1D10">
        <w:rPr>
          <w:lang w:val="pl-PL"/>
        </w:rPr>
        <w:t>–</w:t>
      </w:r>
      <w:r w:rsidR="00957D62">
        <w:rPr>
          <w:lang w:val="pl-PL"/>
        </w:rPr>
        <w:t xml:space="preserve"> </w:t>
      </w:r>
      <w:r>
        <w:rPr>
          <w:lang w:val="pl-PL"/>
        </w:rPr>
        <w:t>„oczywisty” błąd „musi być nie ty</w:t>
      </w:r>
      <w:r w:rsidR="00957D62">
        <w:rPr>
          <w:lang w:val="pl-PL"/>
        </w:rPr>
        <w:t>lko</w:t>
      </w:r>
      <w:r>
        <w:rPr>
          <w:lang w:val="pl-PL"/>
        </w:rPr>
        <w:t xml:space="preserve"> poważny (</w:t>
      </w:r>
      <w:r w:rsidR="00957D62">
        <w:rPr>
          <w:lang w:val="pl-PL"/>
        </w:rPr>
        <w:t>duży</w:t>
      </w:r>
      <w:r>
        <w:rPr>
          <w:lang w:val="pl-PL"/>
        </w:rPr>
        <w:t xml:space="preserve"> błąd w tym sensie, że</w:t>
      </w:r>
      <w:r w:rsidR="0087381E">
        <w:rPr>
          <w:lang w:val="pl-PL"/>
        </w:rPr>
        <w:t xml:space="preserve"> </w:t>
      </w:r>
      <w:r w:rsidR="00DB2132">
        <w:rPr>
          <w:lang w:val="pl-PL"/>
        </w:rPr>
        <w:t>[</w:t>
      </w:r>
      <w:r w:rsidR="0087381E">
        <w:rPr>
          <w:lang w:val="pl-PL"/>
        </w:rPr>
        <w:t>jest</w:t>
      </w:r>
      <w:r w:rsidR="00DB2132">
        <w:rPr>
          <w:lang w:val="pl-PL"/>
        </w:rPr>
        <w:t>]</w:t>
      </w:r>
      <w:r>
        <w:rPr>
          <w:lang w:val="pl-PL"/>
        </w:rPr>
        <w:t xml:space="preserve"> w sposób oczywisty sprzeczny z rozumem, zdrowym rozsądkiem lub prawdą, </w:t>
      </w:r>
      <w:r w:rsidR="00DB2132">
        <w:rPr>
          <w:lang w:val="pl-PL"/>
        </w:rPr>
        <w:t xml:space="preserve">bądź </w:t>
      </w:r>
      <w:r>
        <w:rPr>
          <w:lang w:val="pl-PL"/>
        </w:rPr>
        <w:t>wykazuj</w:t>
      </w:r>
      <w:r w:rsidR="0087381E">
        <w:rPr>
          <w:lang w:val="pl-PL"/>
        </w:rPr>
        <w:t>e</w:t>
      </w:r>
      <w:r w:rsidR="00957D62">
        <w:rPr>
          <w:lang w:val="pl-PL"/>
        </w:rPr>
        <w:t xml:space="preserve"> </w:t>
      </w:r>
      <w:r w:rsidR="00DB2132">
        <w:rPr>
          <w:lang w:val="pl-PL"/>
        </w:rPr>
        <w:t>brak wiedzy</w:t>
      </w:r>
      <w:r>
        <w:rPr>
          <w:lang w:val="pl-PL"/>
        </w:rPr>
        <w:t>)</w:t>
      </w:r>
      <w:r w:rsidR="00957D62">
        <w:rPr>
          <w:lang w:val="pl-PL"/>
        </w:rPr>
        <w:t>; musi być także rażący (oczywisty)”</w:t>
      </w:r>
      <w:r>
        <w:rPr>
          <w:lang w:val="pl-PL"/>
        </w:rPr>
        <w:t xml:space="preserve">. </w:t>
      </w:r>
    </w:p>
    <w:p w:rsidR="007F256B" w:rsidRPr="00313C7B" w:rsidRDefault="007F256B">
      <w:pPr>
        <w:pStyle w:val="ClinContent"/>
        <w:rPr>
          <w:lang w:val="pl-PL"/>
        </w:rPr>
      </w:pPr>
      <w:r w:rsidRPr="007F256B">
        <w:rPr>
          <w:lang w:val="pl-PL"/>
        </w:rPr>
        <w:t xml:space="preserve">Przedmiotowe postępowanie nie dotyczyło kwestii </w:t>
      </w:r>
      <w:r w:rsidR="00DB2132" w:rsidRPr="007F256B">
        <w:rPr>
          <w:lang w:val="pl-PL"/>
        </w:rPr>
        <w:t xml:space="preserve">ściśle prawnych </w:t>
      </w:r>
      <w:r w:rsidRPr="007F256B">
        <w:rPr>
          <w:lang w:val="pl-PL"/>
        </w:rPr>
        <w:t xml:space="preserve">o ograniczonym zakresie lub </w:t>
      </w:r>
      <w:r w:rsidR="00DB2132">
        <w:rPr>
          <w:lang w:val="pl-PL"/>
        </w:rPr>
        <w:t xml:space="preserve">kwestii bardzo </w:t>
      </w:r>
      <w:r w:rsidRPr="007F256B">
        <w:rPr>
          <w:lang w:val="pl-PL"/>
        </w:rPr>
        <w:t xml:space="preserve">technicznych, które mogły zostać </w:t>
      </w:r>
      <w:r>
        <w:rPr>
          <w:lang w:val="pl-PL"/>
        </w:rPr>
        <w:t>rozstrzygnięte w</w:t>
      </w:r>
      <w:r w:rsidR="00243DA4">
        <w:rPr>
          <w:lang w:val="pl-PL"/>
        </w:rPr>
        <w:t> </w:t>
      </w:r>
      <w:r>
        <w:rPr>
          <w:lang w:val="pl-PL"/>
        </w:rPr>
        <w:t>zadowalający sposób na podstawie samych a</w:t>
      </w:r>
      <w:r w:rsidR="00DB2132">
        <w:rPr>
          <w:lang w:val="pl-PL"/>
        </w:rPr>
        <w:t>k</w:t>
      </w:r>
      <w:r>
        <w:rPr>
          <w:lang w:val="pl-PL"/>
        </w:rPr>
        <w:t xml:space="preserve">t sprawy. Wprost przeciwnie, </w:t>
      </w:r>
      <w:r w:rsidR="005A66AD">
        <w:rPr>
          <w:lang w:val="pl-PL"/>
        </w:rPr>
        <w:t>apelacje</w:t>
      </w:r>
      <w:r>
        <w:rPr>
          <w:lang w:val="pl-PL"/>
        </w:rPr>
        <w:t xml:space="preserve"> skarżącej dotyczyły istotnych kwestii faktycznych i prawnych. Nawet jeśli Sąd Najwyższy uznał, że nie jest jego zadaniem ponowne badanie materiału dowodowego, </w:t>
      </w:r>
      <w:r w:rsidR="004C457B">
        <w:rPr>
          <w:lang w:val="pl-PL"/>
        </w:rPr>
        <w:t xml:space="preserve">niemniej </w:t>
      </w:r>
      <w:r>
        <w:rPr>
          <w:lang w:val="pl-PL"/>
        </w:rPr>
        <w:t>miał obowiązek ustalenia, czy podstawa faktyczna orzeczenia przyjętego przez WRS była wystarczająca na poparcie je</w:t>
      </w:r>
      <w:r w:rsidR="00DB2132">
        <w:rPr>
          <w:lang w:val="pl-PL"/>
        </w:rPr>
        <w:t>j</w:t>
      </w:r>
      <w:r>
        <w:rPr>
          <w:lang w:val="pl-PL"/>
        </w:rPr>
        <w:t xml:space="preserve"> wniosków. Spór co do faktów oraz konsekwencje kar dyscyplinarnych </w:t>
      </w:r>
      <w:r w:rsidR="00DB2132">
        <w:rPr>
          <w:lang w:val="pl-PL"/>
        </w:rPr>
        <w:t>dla reputacji</w:t>
      </w:r>
      <w:r>
        <w:rPr>
          <w:lang w:val="pl-PL"/>
        </w:rPr>
        <w:t xml:space="preserve"> skarżącej </w:t>
      </w:r>
      <w:r w:rsidR="00DB2132">
        <w:rPr>
          <w:lang w:val="pl-PL"/>
        </w:rPr>
        <w:t>wymagał</w:t>
      </w:r>
      <w:r w:rsidR="00407D68">
        <w:rPr>
          <w:lang w:val="pl-PL"/>
        </w:rPr>
        <w:t>y</w:t>
      </w:r>
      <w:r>
        <w:rPr>
          <w:lang w:val="pl-PL"/>
        </w:rPr>
        <w:t>, by Wydział Sądow</w:t>
      </w:r>
      <w:r w:rsidR="003921B3">
        <w:rPr>
          <w:lang w:val="pl-PL"/>
        </w:rPr>
        <w:t>y</w:t>
      </w:r>
      <w:r>
        <w:rPr>
          <w:lang w:val="pl-PL"/>
        </w:rPr>
        <w:t xml:space="preserve"> Sądu Najwyższego sprawował kontrolę w sposób wystarczająco dogłębny, </w:t>
      </w:r>
      <w:r w:rsidR="00DB2132">
        <w:rPr>
          <w:lang w:val="pl-PL"/>
        </w:rPr>
        <w:t xml:space="preserve">tak </w:t>
      </w:r>
      <w:r>
        <w:rPr>
          <w:lang w:val="pl-PL"/>
        </w:rPr>
        <w:t xml:space="preserve">by </w:t>
      </w:r>
      <w:r w:rsidR="00DB2132">
        <w:rPr>
          <w:lang w:val="pl-PL"/>
        </w:rPr>
        <w:t xml:space="preserve">mógł </w:t>
      </w:r>
      <w:r>
        <w:rPr>
          <w:lang w:val="pl-PL"/>
        </w:rPr>
        <w:t>zbada</w:t>
      </w:r>
      <w:r w:rsidR="00DB2132">
        <w:rPr>
          <w:lang w:val="pl-PL"/>
        </w:rPr>
        <w:t>ć kwestie</w:t>
      </w:r>
      <w:r>
        <w:rPr>
          <w:lang w:val="pl-PL"/>
        </w:rPr>
        <w:t xml:space="preserve"> </w:t>
      </w:r>
      <w:r w:rsidR="00215DFB">
        <w:rPr>
          <w:lang w:val="pl-PL"/>
        </w:rPr>
        <w:t>dotyczące</w:t>
      </w:r>
      <w:r w:rsidR="00DB2132">
        <w:rPr>
          <w:lang w:val="pl-PL"/>
        </w:rPr>
        <w:t xml:space="preserve"> wiarygodności</w:t>
      </w:r>
      <w:r>
        <w:rPr>
          <w:lang w:val="pl-PL"/>
        </w:rPr>
        <w:t xml:space="preserve"> skarżącej i świadków.</w:t>
      </w:r>
      <w:r w:rsidR="00313C7B">
        <w:rPr>
          <w:lang w:val="pl-PL"/>
        </w:rPr>
        <w:t xml:space="preserve"> Co prawda prowadzenie postępowania dyscyplinarnego</w:t>
      </w:r>
      <w:r>
        <w:rPr>
          <w:lang w:val="pl-PL"/>
        </w:rPr>
        <w:t xml:space="preserve"> </w:t>
      </w:r>
      <w:r w:rsidR="00DB2132">
        <w:rPr>
          <w:lang w:val="pl-PL"/>
        </w:rPr>
        <w:t xml:space="preserve">z wyłączeniem jawności </w:t>
      </w:r>
      <w:r w:rsidR="00313C7B" w:rsidRPr="00313C7B">
        <w:rPr>
          <w:lang w:val="pl-PL"/>
        </w:rPr>
        <w:t xml:space="preserve">za zgodą zainteresowanej osoby </w:t>
      </w:r>
      <w:r w:rsidR="00313C7B">
        <w:rPr>
          <w:lang w:val="pl-PL"/>
        </w:rPr>
        <w:t>nie jest sprzeczne z Konwencją, jednak skarżąca wnioskowała o publiczną rozprawę</w:t>
      </w:r>
      <w:r w:rsidR="00A57F74">
        <w:rPr>
          <w:lang w:val="pl-PL"/>
        </w:rPr>
        <w:t>, a</w:t>
      </w:r>
      <w:r w:rsidR="00243DA4">
        <w:rPr>
          <w:lang w:val="pl-PL"/>
        </w:rPr>
        <w:t> </w:t>
      </w:r>
      <w:r w:rsidR="00A57F74">
        <w:rPr>
          <w:lang w:val="pl-PL"/>
        </w:rPr>
        <w:t xml:space="preserve">zatem </w:t>
      </w:r>
      <w:r w:rsidR="00313C7B">
        <w:rPr>
          <w:lang w:val="pl-PL"/>
        </w:rPr>
        <w:t>powinna była otrzymać możliwość publicznej rozprawy przed organem posiadającym pełną jurysdykcję. Kontradyktoryjna rozprawa tego rodzaju pozwoliłaby na</w:t>
      </w:r>
      <w:r w:rsidR="00243DA4">
        <w:rPr>
          <w:lang w:val="pl-PL"/>
        </w:rPr>
        <w:t> </w:t>
      </w:r>
      <w:r w:rsidR="00313C7B">
        <w:rPr>
          <w:lang w:val="pl-PL"/>
        </w:rPr>
        <w:t xml:space="preserve">ustną konfrontację stron i bardziej dogłębną kontrolę stanu faktycznego. </w:t>
      </w:r>
    </w:p>
    <w:p w:rsidR="00313C7B" w:rsidRPr="00313C7B" w:rsidRDefault="00313C7B">
      <w:pPr>
        <w:pStyle w:val="ClinContent"/>
        <w:rPr>
          <w:lang w:val="pl-PL"/>
        </w:rPr>
      </w:pPr>
      <w:r w:rsidRPr="00313C7B">
        <w:rPr>
          <w:lang w:val="pl-PL"/>
        </w:rPr>
        <w:lastRenderedPageBreak/>
        <w:t>(</w:t>
      </w:r>
      <w:r w:rsidRPr="00313C7B">
        <w:t>γ</w:t>
      </w:r>
      <w:r w:rsidRPr="00313C7B">
        <w:rPr>
          <w:lang w:val="pl-PL"/>
        </w:rPr>
        <w:t>)  </w:t>
      </w:r>
      <w:r w:rsidRPr="00313C7B">
        <w:rPr>
          <w:i/>
          <w:lang w:val="pl-PL"/>
        </w:rPr>
        <w:t>Uprawnienia decyzyjne</w:t>
      </w:r>
      <w:r w:rsidRPr="00313C7B">
        <w:rPr>
          <w:lang w:val="pl-PL"/>
        </w:rPr>
        <w:t xml:space="preserve"> – </w:t>
      </w:r>
      <w:r>
        <w:rPr>
          <w:lang w:val="pl-PL"/>
        </w:rPr>
        <w:t xml:space="preserve">Własne orzecznictwo stanęło na przeszkodzie dokonaniu przez </w:t>
      </w:r>
      <w:r w:rsidRPr="00313C7B">
        <w:rPr>
          <w:lang w:val="pl-PL"/>
        </w:rPr>
        <w:t>Wydział Sądow</w:t>
      </w:r>
      <w:r w:rsidR="003921B3">
        <w:rPr>
          <w:lang w:val="pl-PL"/>
        </w:rPr>
        <w:t>y</w:t>
      </w:r>
      <w:r w:rsidRPr="00313C7B">
        <w:rPr>
          <w:lang w:val="pl-PL"/>
        </w:rPr>
        <w:t xml:space="preserve"> Sądu Najwyższego </w:t>
      </w:r>
      <w:r>
        <w:rPr>
          <w:lang w:val="pl-PL"/>
        </w:rPr>
        <w:t xml:space="preserve">własnej oceny zastępującej ocenę organu dyscyplinarnego. </w:t>
      </w:r>
      <w:r w:rsidR="00A50D88">
        <w:rPr>
          <w:lang w:val="pl-PL"/>
        </w:rPr>
        <w:t>N</w:t>
      </w:r>
      <w:r>
        <w:rPr>
          <w:lang w:val="pl-PL"/>
        </w:rPr>
        <w:t>iemniej</w:t>
      </w:r>
      <w:r w:rsidR="00A50D88">
        <w:rPr>
          <w:lang w:val="pl-PL"/>
        </w:rPr>
        <w:t xml:space="preserve"> jednak </w:t>
      </w:r>
      <w:r>
        <w:rPr>
          <w:lang w:val="pl-PL"/>
        </w:rPr>
        <w:t xml:space="preserve">był on uprawniony do uchylenia </w:t>
      </w:r>
      <w:r w:rsidR="00B16BD0">
        <w:rPr>
          <w:lang w:val="pl-PL"/>
        </w:rPr>
        <w:t>orzeczenia</w:t>
      </w:r>
      <w:r>
        <w:rPr>
          <w:lang w:val="pl-PL"/>
        </w:rPr>
        <w:t xml:space="preserve"> w całości lub w części w razie „oczywistego</w:t>
      </w:r>
      <w:r w:rsidR="00B16BD0">
        <w:rPr>
          <w:lang w:val="pl-PL"/>
        </w:rPr>
        <w:t>, poważnego</w:t>
      </w:r>
      <w:r>
        <w:rPr>
          <w:lang w:val="pl-PL"/>
        </w:rPr>
        <w:t xml:space="preserve"> błędu”, a w szczególności, jeśli zostało ustalone, że prawo materialne lub proceduralne wymogi rzetelności nie zostały spełnione w postępowaniu prowadzącym do przyjęcia orzeczenia. A zatem mógł odesłać sprawę z</w:t>
      </w:r>
      <w:r w:rsidR="00243DA4">
        <w:rPr>
          <w:lang w:val="pl-PL"/>
        </w:rPr>
        <w:t> </w:t>
      </w:r>
      <w:r>
        <w:rPr>
          <w:lang w:val="pl-PL"/>
        </w:rPr>
        <w:t>powrotem do WRS, aby ta wydała nowe orzeczenie zgodne z wszelkimi wskazówkami wydanymi przez Wydział Sądow</w:t>
      </w:r>
      <w:r w:rsidR="003921B3">
        <w:rPr>
          <w:lang w:val="pl-PL"/>
        </w:rPr>
        <w:t>y</w:t>
      </w:r>
      <w:r>
        <w:rPr>
          <w:lang w:val="pl-PL"/>
        </w:rPr>
        <w:t xml:space="preserve"> dotyczącymi ewentualnych nieprawidłowości. </w:t>
      </w:r>
    </w:p>
    <w:p w:rsidR="00313C7B" w:rsidRPr="00313C7B" w:rsidRDefault="00313C7B">
      <w:pPr>
        <w:pStyle w:val="ClinContent"/>
        <w:rPr>
          <w:lang w:val="pl-PL"/>
        </w:rPr>
      </w:pPr>
      <w:r w:rsidRPr="00313C7B">
        <w:rPr>
          <w:lang w:val="pl-PL"/>
        </w:rPr>
        <w:t>(</w:t>
      </w:r>
      <w:r w:rsidRPr="00313C7B">
        <w:t>δ</w:t>
      </w:r>
      <w:r w:rsidRPr="00313C7B">
        <w:rPr>
          <w:lang w:val="pl-PL"/>
        </w:rPr>
        <w:t>)  </w:t>
      </w:r>
      <w:r w:rsidRPr="00313C7B">
        <w:rPr>
          <w:i/>
          <w:lang w:val="pl-PL"/>
        </w:rPr>
        <w:t>Uzasadnienie orzeczeń Sądu Najwyższego</w:t>
      </w:r>
      <w:r w:rsidRPr="00313C7B">
        <w:rPr>
          <w:lang w:val="pl-PL"/>
        </w:rPr>
        <w:t xml:space="preserve"> – Wydział Sądow</w:t>
      </w:r>
      <w:r w:rsidR="003921B3">
        <w:rPr>
          <w:lang w:val="pl-PL"/>
        </w:rPr>
        <w:t>y</w:t>
      </w:r>
      <w:r w:rsidRPr="00313C7B">
        <w:rPr>
          <w:lang w:val="pl-PL"/>
        </w:rPr>
        <w:t xml:space="preserve"> Sądu Najwyższego, orzekając w </w:t>
      </w:r>
      <w:r>
        <w:rPr>
          <w:lang w:val="pl-PL"/>
        </w:rPr>
        <w:t xml:space="preserve">granicach </w:t>
      </w:r>
      <w:r w:rsidRPr="00313C7B">
        <w:rPr>
          <w:lang w:val="pl-PL"/>
        </w:rPr>
        <w:t>sw</w:t>
      </w:r>
      <w:r w:rsidR="00A57F74">
        <w:rPr>
          <w:lang w:val="pl-PL"/>
        </w:rPr>
        <w:t>ych</w:t>
      </w:r>
      <w:r w:rsidRPr="00313C7B">
        <w:rPr>
          <w:lang w:val="pl-PL"/>
        </w:rPr>
        <w:t xml:space="preserve"> kompetencj</w:t>
      </w:r>
      <w:r>
        <w:rPr>
          <w:lang w:val="pl-PL"/>
        </w:rPr>
        <w:t>i</w:t>
      </w:r>
      <w:r w:rsidR="00A57F74">
        <w:rPr>
          <w:lang w:val="pl-PL"/>
        </w:rPr>
        <w:t>,</w:t>
      </w:r>
      <w:r>
        <w:rPr>
          <w:lang w:val="pl-PL"/>
        </w:rPr>
        <w:t xml:space="preserve"> określonych przez ustawodawstwo krajowe i</w:t>
      </w:r>
      <w:r w:rsidR="00243DA4">
        <w:rPr>
          <w:lang w:val="pl-PL"/>
        </w:rPr>
        <w:t> </w:t>
      </w:r>
      <w:r>
        <w:rPr>
          <w:lang w:val="pl-PL"/>
        </w:rPr>
        <w:t xml:space="preserve">swe własne orzecznictwo, podał wystarczające uzasadnienie swych orzeczeń, odpowiadając na wszystkie podstawy apelacji skarżącej. </w:t>
      </w:r>
      <w:r w:rsidR="00A50D88">
        <w:rPr>
          <w:lang w:val="pl-PL"/>
        </w:rPr>
        <w:t>N</w:t>
      </w:r>
      <w:r>
        <w:rPr>
          <w:lang w:val="pl-PL"/>
        </w:rPr>
        <w:t>iemniej</w:t>
      </w:r>
      <w:r w:rsidR="00A50D88">
        <w:rPr>
          <w:lang w:val="pl-PL"/>
        </w:rPr>
        <w:t xml:space="preserve"> jednak</w:t>
      </w:r>
      <w:r>
        <w:rPr>
          <w:lang w:val="pl-PL"/>
        </w:rPr>
        <w:t xml:space="preserve"> </w:t>
      </w:r>
      <w:r w:rsidR="00B16BD0">
        <w:rPr>
          <w:lang w:val="pl-PL"/>
        </w:rPr>
        <w:t xml:space="preserve">nieprzeprowadzenie </w:t>
      </w:r>
      <w:r>
        <w:rPr>
          <w:lang w:val="pl-PL"/>
        </w:rPr>
        <w:t xml:space="preserve">rozprawy w odniesieniu do decydującego materiału dowodowego dotyczącego faktów, </w:t>
      </w:r>
      <w:r w:rsidR="00407D68">
        <w:rPr>
          <w:lang w:val="pl-PL"/>
        </w:rPr>
        <w:t>co</w:t>
      </w:r>
      <w:r w:rsidR="00B16BD0">
        <w:rPr>
          <w:lang w:val="pl-PL"/>
        </w:rPr>
        <w:t xml:space="preserve"> </w:t>
      </w:r>
      <w:r>
        <w:rPr>
          <w:lang w:val="pl-PL"/>
        </w:rPr>
        <w:t>Wydział Sądow</w:t>
      </w:r>
      <w:r w:rsidR="003921B3">
        <w:rPr>
          <w:lang w:val="pl-PL"/>
        </w:rPr>
        <w:t>y</w:t>
      </w:r>
      <w:r>
        <w:rPr>
          <w:lang w:val="pl-PL"/>
        </w:rPr>
        <w:t xml:space="preserve"> uzasadnił</w:t>
      </w:r>
      <w:r w:rsidR="00A57F74">
        <w:rPr>
          <w:lang w:val="pl-PL"/>
        </w:rPr>
        <w:t>,</w:t>
      </w:r>
      <w:r w:rsidR="00B16BD0">
        <w:rPr>
          <w:lang w:val="pl-PL"/>
        </w:rPr>
        <w:t xml:space="preserve"> </w:t>
      </w:r>
      <w:r w:rsidR="00A57F74">
        <w:rPr>
          <w:lang w:val="pl-PL"/>
        </w:rPr>
        <w:t>odwołując</w:t>
      </w:r>
      <w:r>
        <w:rPr>
          <w:lang w:val="pl-PL"/>
        </w:rPr>
        <w:t xml:space="preserve"> się do ograniczonego charakteru swych uprawnień, uniemożliwił</w:t>
      </w:r>
      <w:r w:rsidR="00B16BD0">
        <w:rPr>
          <w:lang w:val="pl-PL"/>
        </w:rPr>
        <w:t>o</w:t>
      </w:r>
      <w:r>
        <w:rPr>
          <w:lang w:val="pl-PL"/>
        </w:rPr>
        <w:t xml:space="preserve"> mu włączenie do uzasadnienia </w:t>
      </w:r>
      <w:r w:rsidR="00311EFB">
        <w:rPr>
          <w:lang w:val="pl-PL"/>
        </w:rPr>
        <w:t>rozważań</w:t>
      </w:r>
      <w:r>
        <w:rPr>
          <w:lang w:val="pl-PL"/>
        </w:rPr>
        <w:t xml:space="preserve"> dotyczących oceny tych kwestii. </w:t>
      </w:r>
    </w:p>
    <w:p w:rsidR="00B42FA5" w:rsidRPr="00B42FA5" w:rsidRDefault="00B42FA5">
      <w:pPr>
        <w:pStyle w:val="ClinContent"/>
        <w:rPr>
          <w:lang w:val="pl-PL"/>
        </w:rPr>
      </w:pPr>
      <w:r w:rsidRPr="00B42FA5">
        <w:rPr>
          <w:lang w:val="pl-PL"/>
        </w:rPr>
        <w:t xml:space="preserve">(iv) </w:t>
      </w:r>
      <w:r w:rsidRPr="00B42FA5">
        <w:rPr>
          <w:i/>
          <w:lang w:val="pl-PL"/>
        </w:rPr>
        <w:t>Wniosek</w:t>
      </w:r>
      <w:r w:rsidR="00B16BD0">
        <w:rPr>
          <w:lang w:val="pl-PL"/>
        </w:rPr>
        <w:t xml:space="preserve"> – Uwzględniając zwłaszcza </w:t>
      </w:r>
      <w:r>
        <w:rPr>
          <w:lang w:val="pl-PL"/>
        </w:rPr>
        <w:t>szczególny kontekst postępowania dyscyplinarnego prowadzonego przeciwko sędziemu, surowość kar, fakt, że gwarancje proceduralne przed WRS były ograniczone</w:t>
      </w:r>
      <w:r w:rsidR="00A57F74">
        <w:rPr>
          <w:lang w:val="pl-PL"/>
        </w:rPr>
        <w:t>,</w:t>
      </w:r>
      <w:r>
        <w:rPr>
          <w:lang w:val="pl-PL"/>
        </w:rPr>
        <w:t xml:space="preserve"> oraz potrzebę oceny materiału dowodowego </w:t>
      </w:r>
      <w:r w:rsidR="00922402">
        <w:rPr>
          <w:lang w:val="pl-PL"/>
        </w:rPr>
        <w:t xml:space="preserve">w sprawie </w:t>
      </w:r>
      <w:r>
        <w:rPr>
          <w:lang w:val="pl-PL"/>
        </w:rPr>
        <w:t xml:space="preserve">faktów </w:t>
      </w:r>
      <w:r w:rsidR="00B16BD0" w:rsidRPr="00922402">
        <w:rPr>
          <w:lang w:val="pl-PL"/>
        </w:rPr>
        <w:t>pod kątem</w:t>
      </w:r>
      <w:r>
        <w:rPr>
          <w:lang w:val="pl-PL"/>
        </w:rPr>
        <w:t xml:space="preserve"> wiarygodności skarżącej i świadków</w:t>
      </w:r>
      <w:r w:rsidR="00407D68">
        <w:rPr>
          <w:lang w:val="pl-PL"/>
        </w:rPr>
        <w:t>,</w:t>
      </w:r>
      <w:r w:rsidR="00F55648">
        <w:rPr>
          <w:lang w:val="pl-PL"/>
        </w:rPr>
        <w:t xml:space="preserve"> </w:t>
      </w:r>
      <w:r w:rsidR="00407D68">
        <w:rPr>
          <w:lang w:val="pl-PL"/>
        </w:rPr>
        <w:t>co stanowiło</w:t>
      </w:r>
      <w:r w:rsidR="00F55648">
        <w:rPr>
          <w:lang w:val="pl-PL"/>
        </w:rPr>
        <w:t xml:space="preserve"> decydujący aspekt sprawy, łączny skutek dwóch czynników </w:t>
      </w:r>
      <w:r w:rsidR="00407D68">
        <w:rPr>
          <w:lang w:val="pl-PL"/>
        </w:rPr>
        <w:t xml:space="preserve">w postaci </w:t>
      </w:r>
      <w:r w:rsidR="00F55648">
        <w:rPr>
          <w:lang w:val="pl-PL"/>
        </w:rPr>
        <w:t>niedosta</w:t>
      </w:r>
      <w:r w:rsidR="00B137E0">
        <w:rPr>
          <w:lang w:val="pl-PL"/>
        </w:rPr>
        <w:t>te</w:t>
      </w:r>
      <w:r w:rsidR="00F55648">
        <w:rPr>
          <w:lang w:val="pl-PL"/>
        </w:rPr>
        <w:t>cznej kontroli sądowej sprawowanej przez Wydział Sądow</w:t>
      </w:r>
      <w:r w:rsidR="003921B3">
        <w:rPr>
          <w:lang w:val="pl-PL"/>
        </w:rPr>
        <w:t>y</w:t>
      </w:r>
      <w:r w:rsidR="00F55648">
        <w:rPr>
          <w:lang w:val="pl-PL"/>
        </w:rPr>
        <w:t xml:space="preserve"> Sądu Najwyższego oraz brak</w:t>
      </w:r>
      <w:r w:rsidR="00B16BD0">
        <w:rPr>
          <w:lang w:val="pl-PL"/>
        </w:rPr>
        <w:t>u</w:t>
      </w:r>
      <w:r w:rsidR="00F55648">
        <w:rPr>
          <w:lang w:val="pl-PL"/>
        </w:rPr>
        <w:t xml:space="preserve"> </w:t>
      </w:r>
      <w:r w:rsidR="00B16BD0">
        <w:rPr>
          <w:lang w:val="pl-PL"/>
        </w:rPr>
        <w:t>rozprawy</w:t>
      </w:r>
      <w:r w:rsidR="00F55648">
        <w:rPr>
          <w:lang w:val="pl-PL"/>
        </w:rPr>
        <w:t xml:space="preserve"> na etapie postępowania dyscyplinarnego lub </w:t>
      </w:r>
      <w:r w:rsidR="00B16BD0">
        <w:rPr>
          <w:lang w:val="pl-PL"/>
        </w:rPr>
        <w:t xml:space="preserve">na etapie </w:t>
      </w:r>
      <w:r w:rsidR="00F55648">
        <w:rPr>
          <w:lang w:val="pl-PL"/>
        </w:rPr>
        <w:t xml:space="preserve">kontroli sądowej – oznaczał, że sprawa skarżącej nie została rozpatrzona zgodnie z wymogami art. 6 ust. 1 Konwencji. </w:t>
      </w:r>
    </w:p>
    <w:p w:rsidR="003F3A0F" w:rsidRPr="0011461A" w:rsidRDefault="003F3A0F">
      <w:pPr>
        <w:pStyle w:val="ClinContent"/>
        <w:rPr>
          <w:lang w:val="pl-PL"/>
        </w:rPr>
      </w:pPr>
      <w:r w:rsidRPr="0011461A">
        <w:rPr>
          <w:i/>
          <w:lang w:val="pl-PL"/>
        </w:rPr>
        <w:t>Rozstrzygnięcie</w:t>
      </w:r>
      <w:r w:rsidRPr="0011461A">
        <w:rPr>
          <w:lang w:val="pl-PL"/>
        </w:rPr>
        <w:t>: naruszenie (jedno</w:t>
      </w:r>
      <w:r w:rsidR="00A57F74">
        <w:rPr>
          <w:lang w:val="pl-PL"/>
        </w:rPr>
        <w:t>głośnie</w:t>
      </w:r>
      <w:r w:rsidRPr="0011461A">
        <w:rPr>
          <w:lang w:val="pl-PL"/>
        </w:rPr>
        <w:t>).</w:t>
      </w:r>
    </w:p>
    <w:p w:rsidR="003F3A0F" w:rsidRPr="003F3A0F" w:rsidRDefault="003F3A0F">
      <w:pPr>
        <w:pStyle w:val="ClinContent"/>
        <w:rPr>
          <w:lang w:val="pl-PL"/>
        </w:rPr>
      </w:pPr>
      <w:r w:rsidRPr="003F3A0F">
        <w:rPr>
          <w:lang w:val="pl-PL"/>
        </w:rPr>
        <w:t xml:space="preserve">Art. 41: roszczenie z tytułu szkody majątkowej oddalone. </w:t>
      </w:r>
    </w:p>
    <w:p w:rsidR="003F3A0F" w:rsidRPr="007343A0" w:rsidRDefault="003F3A0F" w:rsidP="003F3A0F">
      <w:pPr>
        <w:pStyle w:val="ClinContent"/>
        <w:rPr>
          <w:lang w:val="pl-PL"/>
        </w:rPr>
      </w:pPr>
      <w:r w:rsidRPr="00012D73">
        <w:rPr>
          <w:lang w:val="pl-PL"/>
        </w:rPr>
        <w:t>(</w:t>
      </w:r>
      <w:r w:rsidR="00012D73" w:rsidRPr="00012D73">
        <w:rPr>
          <w:lang w:val="pl-PL"/>
        </w:rPr>
        <w:t xml:space="preserve">Zobacz również </w:t>
      </w:r>
      <w:r w:rsidRPr="00012D73">
        <w:rPr>
          <w:i/>
          <w:lang w:val="pl-PL"/>
        </w:rPr>
        <w:t xml:space="preserve">Albert </w:t>
      </w:r>
      <w:r w:rsidR="00012D73" w:rsidRPr="00012D73">
        <w:rPr>
          <w:i/>
          <w:lang w:val="pl-PL"/>
        </w:rPr>
        <w:t xml:space="preserve">i </w:t>
      </w:r>
      <w:r w:rsidRPr="00012D73">
        <w:rPr>
          <w:i/>
          <w:lang w:val="pl-PL"/>
        </w:rPr>
        <w:t xml:space="preserve">Le </w:t>
      </w:r>
      <w:proofErr w:type="spellStart"/>
      <w:r w:rsidRPr="00012D73">
        <w:rPr>
          <w:i/>
          <w:lang w:val="pl-PL"/>
        </w:rPr>
        <w:t>Compte</w:t>
      </w:r>
      <w:proofErr w:type="spellEnd"/>
      <w:r w:rsidRPr="00012D73">
        <w:rPr>
          <w:i/>
          <w:lang w:val="pl-PL"/>
        </w:rPr>
        <w:t xml:space="preserve"> p. Belgii</w:t>
      </w:r>
      <w:r w:rsidRPr="00012D73">
        <w:rPr>
          <w:lang w:val="pl-PL"/>
        </w:rPr>
        <w:t xml:space="preserve">, skargi nr </w:t>
      </w:r>
      <w:r w:rsidR="00124BA3">
        <w:fldChar w:fldCharType="begin"/>
      </w:r>
      <w:r w:rsidR="00124BA3" w:rsidRPr="00383FD7">
        <w:rPr>
          <w:lang w:val="pl-PL"/>
        </w:rPr>
        <w:instrText xml:space="preserve"> HYPERLINK "http://hudoc.echr.coe.int/eng?i=001-57422" </w:instrText>
      </w:r>
      <w:r w:rsidR="00124BA3">
        <w:fldChar w:fldCharType="separate"/>
      </w:r>
      <w:r w:rsidR="00410C77">
        <w:rPr>
          <w:rStyle w:val="Hipercze"/>
          <w:lang w:val="pl-PL"/>
        </w:rPr>
        <w:t>7299/75 i 7496/76</w:t>
      </w:r>
      <w:r w:rsidR="00124BA3">
        <w:rPr>
          <w:rStyle w:val="Hipercze"/>
          <w:lang w:val="pl-PL"/>
        </w:rPr>
        <w:fldChar w:fldCharType="end"/>
      </w:r>
      <w:r w:rsidRPr="00012D73">
        <w:rPr>
          <w:lang w:val="pl-PL"/>
        </w:rPr>
        <w:t xml:space="preserve">, 10 lutego 1983 r.; </w:t>
      </w:r>
      <w:r w:rsidRPr="00012D73">
        <w:rPr>
          <w:i/>
          <w:lang w:val="pl-PL"/>
        </w:rPr>
        <w:t>Martinie p. Francji</w:t>
      </w:r>
      <w:r w:rsidRPr="00012D73">
        <w:rPr>
          <w:lang w:val="pl-PL"/>
        </w:rPr>
        <w:t xml:space="preserve"> [Wielka Izba], skarga nr 58675/00, 12 kwietnia 2006 r., </w:t>
      </w:r>
      <w:r w:rsidR="00124BA3">
        <w:fldChar w:fldCharType="begin"/>
      </w:r>
      <w:r w:rsidR="00124BA3" w:rsidRPr="00383FD7">
        <w:rPr>
          <w:lang w:val="pl-PL"/>
        </w:rPr>
        <w:instrText xml:space="preserve"> HYPERLINK "http://hudoc.echr.coe.int/eng?i=002-3354" </w:instrText>
      </w:r>
      <w:r w:rsidR="00124BA3">
        <w:fldChar w:fldCharType="separate"/>
      </w:r>
      <w:r w:rsidRPr="00012D73">
        <w:rPr>
          <w:rStyle w:val="Hipercze"/>
          <w:lang w:val="pl-PL"/>
        </w:rPr>
        <w:t>Nota</w:t>
      </w:r>
      <w:r w:rsidR="00243DA4">
        <w:rPr>
          <w:rStyle w:val="Hipercze"/>
          <w:lang w:val="pl-PL"/>
        </w:rPr>
        <w:t> </w:t>
      </w:r>
      <w:r w:rsidRPr="00012D73">
        <w:rPr>
          <w:rStyle w:val="Hipercze"/>
          <w:lang w:val="pl-PL"/>
        </w:rPr>
        <w:t>informacyjna nr 85</w:t>
      </w:r>
      <w:r w:rsidR="00124BA3">
        <w:rPr>
          <w:rStyle w:val="Hipercze"/>
          <w:lang w:val="pl-PL"/>
        </w:rPr>
        <w:fldChar w:fldCharType="end"/>
      </w:r>
      <w:r w:rsidRPr="00012D73">
        <w:rPr>
          <w:lang w:val="pl-PL"/>
        </w:rPr>
        <w:t xml:space="preserve">; </w:t>
      </w:r>
      <w:proofErr w:type="spellStart"/>
      <w:r w:rsidRPr="00012D73">
        <w:rPr>
          <w:i/>
          <w:lang w:val="pl-PL"/>
        </w:rPr>
        <w:t>Jussila</w:t>
      </w:r>
      <w:proofErr w:type="spellEnd"/>
      <w:r w:rsidRPr="00012D73">
        <w:rPr>
          <w:i/>
          <w:lang w:val="pl-PL"/>
        </w:rPr>
        <w:t xml:space="preserve"> p.  </w:t>
      </w:r>
      <w:r w:rsidRPr="007343A0">
        <w:rPr>
          <w:i/>
          <w:lang w:val="pl-PL"/>
        </w:rPr>
        <w:t>Finlandii</w:t>
      </w:r>
      <w:r w:rsidRPr="007343A0">
        <w:rPr>
          <w:lang w:val="pl-PL"/>
        </w:rPr>
        <w:t xml:space="preserve"> [Wielka Izba], skarga nr 73053/01, 23 listopada  2006 r., </w:t>
      </w:r>
      <w:r w:rsidR="00124BA3">
        <w:fldChar w:fldCharType="begin"/>
      </w:r>
      <w:r w:rsidR="00124BA3" w:rsidRPr="00383FD7">
        <w:rPr>
          <w:lang w:val="pl-PL"/>
        </w:rPr>
        <w:instrText xml:space="preserve"> HYPERLINK "http://hudoc.echr.coe.i</w:instrText>
      </w:r>
      <w:r w:rsidR="00124BA3" w:rsidRPr="00383FD7">
        <w:rPr>
          <w:lang w:val="pl-PL"/>
        </w:rPr>
        <w:instrText xml:space="preserve">nt/eng?i=002-3041" </w:instrText>
      </w:r>
      <w:r w:rsidR="00124BA3">
        <w:fldChar w:fldCharType="separate"/>
      </w:r>
      <w:r w:rsidRPr="007343A0">
        <w:rPr>
          <w:rStyle w:val="Hipercze"/>
          <w:lang w:val="pl-PL"/>
        </w:rPr>
        <w:t>Nota informacyjna nr 91</w:t>
      </w:r>
      <w:r w:rsidR="00124BA3">
        <w:rPr>
          <w:rStyle w:val="Hipercze"/>
          <w:lang w:val="pl-PL"/>
        </w:rPr>
        <w:fldChar w:fldCharType="end"/>
      </w:r>
      <w:r w:rsidRPr="007343A0">
        <w:rPr>
          <w:lang w:val="pl-PL"/>
        </w:rPr>
        <w:t xml:space="preserve">; </w:t>
      </w:r>
      <w:proofErr w:type="spellStart"/>
      <w:r w:rsidRPr="007343A0">
        <w:rPr>
          <w:i/>
          <w:lang w:val="pl-PL"/>
        </w:rPr>
        <w:t>Družstevní</w:t>
      </w:r>
      <w:proofErr w:type="spellEnd"/>
      <w:r w:rsidRPr="007343A0">
        <w:rPr>
          <w:i/>
          <w:lang w:val="pl-PL"/>
        </w:rPr>
        <w:t xml:space="preserve"> </w:t>
      </w:r>
      <w:proofErr w:type="spellStart"/>
      <w:r w:rsidRPr="007343A0">
        <w:rPr>
          <w:i/>
          <w:lang w:val="pl-PL"/>
        </w:rPr>
        <w:t>záložna</w:t>
      </w:r>
      <w:proofErr w:type="spellEnd"/>
      <w:r w:rsidRPr="007343A0">
        <w:rPr>
          <w:i/>
          <w:lang w:val="pl-PL"/>
        </w:rPr>
        <w:t xml:space="preserve"> </w:t>
      </w:r>
      <w:proofErr w:type="spellStart"/>
      <w:r w:rsidRPr="007343A0">
        <w:rPr>
          <w:i/>
          <w:lang w:val="pl-PL"/>
        </w:rPr>
        <w:t>Pria</w:t>
      </w:r>
      <w:proofErr w:type="spellEnd"/>
      <w:r w:rsidRPr="007343A0">
        <w:rPr>
          <w:i/>
          <w:lang w:val="pl-PL"/>
        </w:rPr>
        <w:t xml:space="preserve"> i Inni p.</w:t>
      </w:r>
      <w:r w:rsidR="00243DA4">
        <w:rPr>
          <w:i/>
          <w:lang w:val="pl-PL"/>
        </w:rPr>
        <w:t> </w:t>
      </w:r>
      <w:r w:rsidRPr="007343A0">
        <w:rPr>
          <w:i/>
          <w:lang w:val="pl-PL"/>
        </w:rPr>
        <w:t>Republice Czeskiej</w:t>
      </w:r>
      <w:r w:rsidRPr="007343A0">
        <w:rPr>
          <w:lang w:val="pl-PL"/>
        </w:rPr>
        <w:t xml:space="preserve">, skarga nr 72034/01, 31 lipca 2008 r., </w:t>
      </w:r>
      <w:r w:rsidR="00124BA3">
        <w:fldChar w:fldCharType="begin"/>
      </w:r>
      <w:r w:rsidR="00124BA3" w:rsidRPr="00383FD7">
        <w:rPr>
          <w:lang w:val="pl-PL"/>
        </w:rPr>
        <w:instrText xml:space="preserve"> HYPERLINK "http://hudoc.echr.coe.int/eng?i=002-1962" </w:instrText>
      </w:r>
      <w:r w:rsidR="00124BA3">
        <w:fldChar w:fldCharType="separate"/>
      </w:r>
      <w:r w:rsidRPr="007343A0">
        <w:rPr>
          <w:rStyle w:val="Hipercze"/>
          <w:lang w:val="pl-PL"/>
        </w:rPr>
        <w:t>Nota informacyjna nr 110</w:t>
      </w:r>
      <w:r w:rsidR="00124BA3">
        <w:rPr>
          <w:rStyle w:val="Hipercze"/>
          <w:lang w:val="pl-PL"/>
        </w:rPr>
        <w:fldChar w:fldCharType="end"/>
      </w:r>
      <w:r w:rsidRPr="007343A0">
        <w:rPr>
          <w:lang w:val="pl-PL"/>
        </w:rPr>
        <w:t xml:space="preserve">; </w:t>
      </w:r>
      <w:proofErr w:type="spellStart"/>
      <w:r w:rsidRPr="007343A0">
        <w:rPr>
          <w:i/>
          <w:lang w:val="pl-PL"/>
        </w:rPr>
        <w:t>Vernes</w:t>
      </w:r>
      <w:proofErr w:type="spellEnd"/>
      <w:r w:rsidRPr="007343A0">
        <w:rPr>
          <w:i/>
          <w:lang w:val="pl-PL"/>
        </w:rPr>
        <w:t xml:space="preserve"> p. Francji</w:t>
      </w:r>
      <w:r w:rsidRPr="007343A0">
        <w:rPr>
          <w:lang w:val="pl-PL"/>
        </w:rPr>
        <w:t xml:space="preserve">, skarga nr 30183/06, 20 stycznia 2011 r., </w:t>
      </w:r>
      <w:r w:rsidR="00124BA3">
        <w:fldChar w:fldCharType="begin"/>
      </w:r>
      <w:r w:rsidR="00124BA3" w:rsidRPr="00383FD7">
        <w:rPr>
          <w:lang w:val="pl-PL"/>
        </w:rPr>
        <w:instrText xml:space="preserve"> HYPERLINK "http://hudoc.echr.coe.int/eng?i=002-638" </w:instrText>
      </w:r>
      <w:r w:rsidR="00124BA3">
        <w:fldChar w:fldCharType="separate"/>
      </w:r>
      <w:r w:rsidRPr="007343A0">
        <w:rPr>
          <w:rStyle w:val="Hipercze"/>
          <w:lang w:val="pl-PL"/>
        </w:rPr>
        <w:t>Nota informacyjna nr 137</w:t>
      </w:r>
      <w:r w:rsidR="00124BA3">
        <w:rPr>
          <w:rStyle w:val="Hipercze"/>
          <w:lang w:val="pl-PL"/>
        </w:rPr>
        <w:fldChar w:fldCharType="end"/>
      </w:r>
      <w:r w:rsidRPr="007343A0">
        <w:rPr>
          <w:lang w:val="pl-PL"/>
        </w:rPr>
        <w:t>; a</w:t>
      </w:r>
      <w:r w:rsidR="00243DA4">
        <w:rPr>
          <w:lang w:val="pl-PL"/>
        </w:rPr>
        <w:t> </w:t>
      </w:r>
      <w:r w:rsidRPr="007343A0">
        <w:rPr>
          <w:lang w:val="pl-PL"/>
        </w:rPr>
        <w:t xml:space="preserve">także </w:t>
      </w:r>
      <w:r w:rsidRPr="007343A0">
        <w:rPr>
          <w:i/>
          <w:lang w:val="pl-PL"/>
        </w:rPr>
        <w:t>Grande Stevens i Inni p. Włochom</w:t>
      </w:r>
      <w:r w:rsidRPr="007343A0">
        <w:rPr>
          <w:lang w:val="pl-PL"/>
        </w:rPr>
        <w:t xml:space="preserve">, skargi nr 18640/10 </w:t>
      </w:r>
      <w:r w:rsidRPr="007343A0">
        <w:rPr>
          <w:i/>
          <w:lang w:val="pl-PL"/>
        </w:rPr>
        <w:t>et al.</w:t>
      </w:r>
      <w:r w:rsidR="007343A0">
        <w:rPr>
          <w:rStyle w:val="Odwoanieprzypisudolnego"/>
          <w:i/>
        </w:rPr>
        <w:footnoteReference w:id="3"/>
      </w:r>
      <w:r w:rsidRPr="007343A0">
        <w:rPr>
          <w:lang w:val="pl-PL"/>
        </w:rPr>
        <w:t xml:space="preserve">, 4 marca 2014 r., </w:t>
      </w:r>
      <w:r w:rsidR="00124BA3">
        <w:fldChar w:fldCharType="begin"/>
      </w:r>
      <w:r w:rsidR="00124BA3" w:rsidRPr="00383FD7">
        <w:rPr>
          <w:lang w:val="pl-PL"/>
        </w:rPr>
        <w:instrText xml:space="preserve"> HYPERLINK "http://hudoc.echr.coe.int/eng?i=002-9415" </w:instrText>
      </w:r>
      <w:r w:rsidR="00124BA3">
        <w:fldChar w:fldCharType="separate"/>
      </w:r>
      <w:r w:rsidRPr="007343A0">
        <w:rPr>
          <w:rStyle w:val="Hipercze"/>
          <w:lang w:val="pl-PL"/>
        </w:rPr>
        <w:t>Nota informacyjna nr 172</w:t>
      </w:r>
      <w:r w:rsidR="00124BA3">
        <w:rPr>
          <w:rStyle w:val="Hipercze"/>
          <w:lang w:val="pl-PL"/>
        </w:rPr>
        <w:fldChar w:fldCharType="end"/>
      </w:r>
      <w:r w:rsidRPr="007343A0">
        <w:rPr>
          <w:lang w:val="pl-PL"/>
        </w:rPr>
        <w:t>)</w:t>
      </w:r>
    </w:p>
    <w:p w:rsidR="003A4C2D" w:rsidRPr="007343A0" w:rsidRDefault="003A4C2D">
      <w:pPr>
        <w:pBdr>
          <w:bottom w:val="single" w:sz="8" w:space="1" w:color="auto"/>
        </w:pBdr>
        <w:rPr>
          <w:lang w:val="pl-PL"/>
        </w:rPr>
      </w:pPr>
    </w:p>
    <w:p w:rsidR="00826041" w:rsidRPr="003921B3" w:rsidRDefault="00826041" w:rsidP="00826041">
      <w:pPr>
        <w:pStyle w:val="ClinEditionNumber"/>
        <w:jc w:val="center"/>
        <w:rPr>
          <w:lang w:val="pl-PL"/>
        </w:rPr>
      </w:pPr>
      <w:r w:rsidRPr="003921B3">
        <w:rPr>
          <w:lang w:val="pl-PL"/>
        </w:rPr>
        <w:t xml:space="preserve">© </w:t>
      </w:r>
      <w:proofErr w:type="spellStart"/>
      <w:r w:rsidRPr="003921B3">
        <w:rPr>
          <w:lang w:val="pl-PL"/>
        </w:rPr>
        <w:t>Council</w:t>
      </w:r>
      <w:proofErr w:type="spellEnd"/>
      <w:r w:rsidRPr="003921B3">
        <w:rPr>
          <w:lang w:val="pl-PL"/>
        </w:rPr>
        <w:t xml:space="preserve"> of Europe/</w:t>
      </w:r>
      <w:proofErr w:type="spellStart"/>
      <w:r w:rsidRPr="003921B3">
        <w:rPr>
          <w:lang w:val="pl-PL"/>
        </w:rPr>
        <w:t>European</w:t>
      </w:r>
      <w:proofErr w:type="spellEnd"/>
      <w:r w:rsidRPr="003921B3">
        <w:rPr>
          <w:lang w:val="pl-PL"/>
        </w:rPr>
        <w:t xml:space="preserve"> Court of Human </w:t>
      </w:r>
      <w:proofErr w:type="spellStart"/>
      <w:r w:rsidRPr="003921B3">
        <w:rPr>
          <w:lang w:val="pl-PL"/>
        </w:rPr>
        <w:t>Rights</w:t>
      </w:r>
      <w:proofErr w:type="spellEnd"/>
      <w:r w:rsidRPr="003921B3">
        <w:rPr>
          <w:lang w:val="pl-PL"/>
        </w:rPr>
        <w:br/>
        <w:t>Niniejsze streszczenie przygotowane przez Kancelarię nie wiąże Trybunału.</w:t>
      </w:r>
    </w:p>
    <w:p w:rsidR="00826041" w:rsidRPr="0074070E" w:rsidRDefault="00826041" w:rsidP="00826041">
      <w:pPr>
        <w:pStyle w:val="ClinFooter"/>
        <w:rPr>
          <w:lang w:val="pl-PL"/>
        </w:rPr>
      </w:pPr>
      <w:r w:rsidRPr="003921B3">
        <w:rPr>
          <w:lang w:val="pl-PL"/>
        </w:rPr>
        <w:t>L</w:t>
      </w:r>
      <w:r w:rsidRPr="0074070E">
        <w:rPr>
          <w:lang w:val="pl-PL"/>
        </w:rPr>
        <w:t xml:space="preserve">ink do </w:t>
      </w:r>
      <w:hyperlink r:id="rId9" w:history="1">
        <w:r w:rsidRPr="0074070E">
          <w:rPr>
            <w:rStyle w:val="Hipercze"/>
            <w:lang w:val="pl-PL"/>
          </w:rPr>
          <w:t>Not informacyjnych nt. orzecznictwa</w:t>
        </w:r>
      </w:hyperlink>
    </w:p>
    <w:sectPr w:rsidR="00826041" w:rsidRPr="0074070E" w:rsidSect="004A5B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212" w:rsidRDefault="00224212" w:rsidP="00C63262">
      <w:r>
        <w:separator/>
      </w:r>
    </w:p>
  </w:endnote>
  <w:endnote w:type="continuationSeparator" w:id="0">
    <w:p w:rsidR="00224212" w:rsidRDefault="00224212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FCA" w:rsidRDefault="00DF0F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FCA" w:rsidRDefault="00DF0FC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17BD229D" wp14:editId="4DE5AD50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212" w:rsidRDefault="00224212" w:rsidP="00C63262">
      <w:r>
        <w:separator/>
      </w:r>
    </w:p>
  </w:footnote>
  <w:footnote w:type="continuationSeparator" w:id="0">
    <w:p w:rsidR="00224212" w:rsidRDefault="00224212" w:rsidP="00C63262">
      <w:r>
        <w:continuationSeparator/>
      </w:r>
    </w:p>
  </w:footnote>
  <w:footnote w:id="1">
    <w:p w:rsidR="0011461A" w:rsidRPr="008279B2" w:rsidRDefault="0011461A" w:rsidP="0011461A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  <w:footnote w:id="2">
    <w:p w:rsidR="00C47EC8" w:rsidRPr="00C47EC8" w:rsidRDefault="00C47EC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C47EC8">
        <w:rPr>
          <w:lang w:val="pl-PL"/>
        </w:rPr>
        <w:t xml:space="preserve"> Tekst </w:t>
      </w:r>
      <w:r w:rsidR="00243DA4">
        <w:rPr>
          <w:lang w:val="pl-PL"/>
        </w:rPr>
        <w:t xml:space="preserve">wyroku </w:t>
      </w:r>
      <w:r w:rsidRPr="00C47EC8">
        <w:rPr>
          <w:lang w:val="pl-PL"/>
        </w:rPr>
        <w:t xml:space="preserve">w tłumaczeniu na język polski jest dostępny na stronie: </w:t>
      </w:r>
      <w:r w:rsidR="00124BA3">
        <w:fldChar w:fldCharType="begin"/>
      </w:r>
      <w:r w:rsidR="00124BA3" w:rsidRPr="00383FD7">
        <w:rPr>
          <w:lang w:val="pl-PL"/>
        </w:rPr>
        <w:instrText xml:space="preserve"> HYPERLINK "http://hudoc.echr.coe.int/eng?i=001-153207" </w:instrText>
      </w:r>
      <w:r w:rsidR="00124BA3">
        <w:fldChar w:fldCharType="separate"/>
      </w:r>
      <w:r w:rsidRPr="00D35753">
        <w:rPr>
          <w:rStyle w:val="Hipercze"/>
          <w:lang w:val="pl-PL"/>
        </w:rPr>
        <w:t>http://hudoc.echr.coe.int/eng?i=001-153207</w:t>
      </w:r>
      <w:r w:rsidR="00124BA3">
        <w:rPr>
          <w:rStyle w:val="Hipercze"/>
          <w:lang w:val="pl-PL"/>
        </w:rPr>
        <w:fldChar w:fldCharType="end"/>
      </w:r>
      <w:r>
        <w:rPr>
          <w:lang w:val="pl-PL"/>
        </w:rPr>
        <w:t xml:space="preserve"> </w:t>
      </w:r>
    </w:p>
  </w:footnote>
  <w:footnote w:id="3">
    <w:p w:rsidR="007343A0" w:rsidRPr="00605CA1" w:rsidRDefault="007343A0" w:rsidP="007343A0">
      <w:pPr>
        <w:pStyle w:val="Tekstprzypisukocowego"/>
        <w:rPr>
          <w:lang w:val="pl-PL"/>
        </w:rPr>
      </w:pPr>
      <w:r>
        <w:rPr>
          <w:rStyle w:val="Odwoanieprzypisudolnego"/>
        </w:rPr>
        <w:footnoteRef/>
      </w:r>
      <w:r w:rsidRPr="007343A0">
        <w:rPr>
          <w:lang w:val="pl-PL"/>
        </w:rPr>
        <w:t xml:space="preserve"> </w:t>
      </w:r>
      <w:r w:rsidRPr="00605CA1">
        <w:rPr>
          <w:lang w:val="pl-PL"/>
        </w:rPr>
        <w:t xml:space="preserve">Tekst </w:t>
      </w:r>
      <w:r w:rsidR="00243DA4">
        <w:rPr>
          <w:lang w:val="pl-PL"/>
        </w:rPr>
        <w:t xml:space="preserve">wyroku </w:t>
      </w:r>
      <w:r w:rsidRPr="00605CA1">
        <w:rPr>
          <w:lang w:val="pl-PL"/>
        </w:rPr>
        <w:t>w tłumaczeniu na język polski jest dostępny nas stronie:</w:t>
      </w:r>
    </w:p>
    <w:p w:rsidR="007343A0" w:rsidRPr="007343A0" w:rsidRDefault="00124BA3" w:rsidP="007343A0">
      <w:pPr>
        <w:pStyle w:val="Tekstprzypisudolnego"/>
        <w:rPr>
          <w:lang w:val="pl-PL"/>
        </w:rPr>
      </w:pPr>
      <w:r>
        <w:fldChar w:fldCharType="begin"/>
      </w:r>
      <w:r w:rsidRPr="00383FD7">
        <w:rPr>
          <w:lang w:val="pl-PL"/>
        </w:rPr>
        <w:instrText xml:space="preserve"> HYPERLINK "http://hudoc.echr.coe.int/eng?i=001-166411" </w:instrText>
      </w:r>
      <w:r>
        <w:fldChar w:fldCharType="separate"/>
      </w:r>
      <w:r w:rsidR="007343A0" w:rsidRPr="00605CA1">
        <w:rPr>
          <w:rStyle w:val="Hipercze"/>
          <w:lang w:val="pl-PL"/>
        </w:rPr>
        <w:t>http://hudoc.echr.coe.int/eng?i=001-166411</w:t>
      </w:r>
      <w:r>
        <w:rPr>
          <w:rStyle w:val="Hipercze"/>
          <w:lang w:val="pl-PL"/>
        </w:rPr>
        <w:fldChar w:fldCharType="end"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FCA" w:rsidRDefault="00DF0F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383FD7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370EA453" wp14:editId="47C2D048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0659"/>
    <w:rsid w:val="00012D73"/>
    <w:rsid w:val="00037CCC"/>
    <w:rsid w:val="000505D6"/>
    <w:rsid w:val="00097888"/>
    <w:rsid w:val="000B0F47"/>
    <w:rsid w:val="000D70E6"/>
    <w:rsid w:val="000F13B5"/>
    <w:rsid w:val="00107377"/>
    <w:rsid w:val="0011461A"/>
    <w:rsid w:val="00143602"/>
    <w:rsid w:val="001769E4"/>
    <w:rsid w:val="00186560"/>
    <w:rsid w:val="001917BA"/>
    <w:rsid w:val="001A3B35"/>
    <w:rsid w:val="00212E83"/>
    <w:rsid w:val="00215DFB"/>
    <w:rsid w:val="00224212"/>
    <w:rsid w:val="00227C49"/>
    <w:rsid w:val="00243DA4"/>
    <w:rsid w:val="00282065"/>
    <w:rsid w:val="002966E7"/>
    <w:rsid w:val="00297F48"/>
    <w:rsid w:val="002C6BEB"/>
    <w:rsid w:val="002D022D"/>
    <w:rsid w:val="002E088D"/>
    <w:rsid w:val="0030016F"/>
    <w:rsid w:val="0030264F"/>
    <w:rsid w:val="00311EFB"/>
    <w:rsid w:val="00313C7B"/>
    <w:rsid w:val="003167BA"/>
    <w:rsid w:val="003450B3"/>
    <w:rsid w:val="003616A2"/>
    <w:rsid w:val="00383FD7"/>
    <w:rsid w:val="00386958"/>
    <w:rsid w:val="003921B3"/>
    <w:rsid w:val="003A4C2D"/>
    <w:rsid w:val="003A64A6"/>
    <w:rsid w:val="003D7BB3"/>
    <w:rsid w:val="003E6295"/>
    <w:rsid w:val="003F3A0F"/>
    <w:rsid w:val="003F674E"/>
    <w:rsid w:val="0040485B"/>
    <w:rsid w:val="00407D68"/>
    <w:rsid w:val="00410C77"/>
    <w:rsid w:val="00411FAD"/>
    <w:rsid w:val="0042141A"/>
    <w:rsid w:val="0046082A"/>
    <w:rsid w:val="0046453F"/>
    <w:rsid w:val="00480132"/>
    <w:rsid w:val="004A5B52"/>
    <w:rsid w:val="004C457B"/>
    <w:rsid w:val="004D568D"/>
    <w:rsid w:val="004E1037"/>
    <w:rsid w:val="004F6F93"/>
    <w:rsid w:val="00504222"/>
    <w:rsid w:val="00506052"/>
    <w:rsid w:val="0052092D"/>
    <w:rsid w:val="005236B9"/>
    <w:rsid w:val="00540D75"/>
    <w:rsid w:val="005514E5"/>
    <w:rsid w:val="005A66AD"/>
    <w:rsid w:val="005B00FC"/>
    <w:rsid w:val="005E5E1D"/>
    <w:rsid w:val="006028A1"/>
    <w:rsid w:val="00605CA1"/>
    <w:rsid w:val="00631A28"/>
    <w:rsid w:val="00655E70"/>
    <w:rsid w:val="006A36AD"/>
    <w:rsid w:val="006C1D96"/>
    <w:rsid w:val="006E5E16"/>
    <w:rsid w:val="006F1A1F"/>
    <w:rsid w:val="0070511E"/>
    <w:rsid w:val="0071773F"/>
    <w:rsid w:val="007220FA"/>
    <w:rsid w:val="007343A0"/>
    <w:rsid w:val="00774515"/>
    <w:rsid w:val="007938E3"/>
    <w:rsid w:val="007E00B5"/>
    <w:rsid w:val="007F0CE8"/>
    <w:rsid w:val="007F256B"/>
    <w:rsid w:val="008226BE"/>
    <w:rsid w:val="00826041"/>
    <w:rsid w:val="0087344E"/>
    <w:rsid w:val="0087381E"/>
    <w:rsid w:val="00895EF3"/>
    <w:rsid w:val="008C64D5"/>
    <w:rsid w:val="00903D38"/>
    <w:rsid w:val="00922402"/>
    <w:rsid w:val="0094261B"/>
    <w:rsid w:val="00957D62"/>
    <w:rsid w:val="009860BB"/>
    <w:rsid w:val="009B2839"/>
    <w:rsid w:val="009B3B2C"/>
    <w:rsid w:val="009E3EF0"/>
    <w:rsid w:val="009F21C9"/>
    <w:rsid w:val="00A01052"/>
    <w:rsid w:val="00A04D9C"/>
    <w:rsid w:val="00A258BB"/>
    <w:rsid w:val="00A25DDA"/>
    <w:rsid w:val="00A33541"/>
    <w:rsid w:val="00A45616"/>
    <w:rsid w:val="00A50D88"/>
    <w:rsid w:val="00A54368"/>
    <w:rsid w:val="00A54532"/>
    <w:rsid w:val="00A57F74"/>
    <w:rsid w:val="00A609CD"/>
    <w:rsid w:val="00A844BE"/>
    <w:rsid w:val="00A94001"/>
    <w:rsid w:val="00A97126"/>
    <w:rsid w:val="00AC7726"/>
    <w:rsid w:val="00B07EA9"/>
    <w:rsid w:val="00B137E0"/>
    <w:rsid w:val="00B13E4E"/>
    <w:rsid w:val="00B16BD0"/>
    <w:rsid w:val="00B42FA5"/>
    <w:rsid w:val="00B6343A"/>
    <w:rsid w:val="00B80CA0"/>
    <w:rsid w:val="00B85770"/>
    <w:rsid w:val="00BC1D10"/>
    <w:rsid w:val="00BC7F5D"/>
    <w:rsid w:val="00BD1931"/>
    <w:rsid w:val="00BF1CD9"/>
    <w:rsid w:val="00C37433"/>
    <w:rsid w:val="00C41C6F"/>
    <w:rsid w:val="00C47EC8"/>
    <w:rsid w:val="00C63262"/>
    <w:rsid w:val="00C72355"/>
    <w:rsid w:val="00C93CFB"/>
    <w:rsid w:val="00CD21E7"/>
    <w:rsid w:val="00CF7BA6"/>
    <w:rsid w:val="00D42086"/>
    <w:rsid w:val="00D425B3"/>
    <w:rsid w:val="00D51344"/>
    <w:rsid w:val="00DB2132"/>
    <w:rsid w:val="00DD3319"/>
    <w:rsid w:val="00DF0FCA"/>
    <w:rsid w:val="00E06057"/>
    <w:rsid w:val="00E32EF9"/>
    <w:rsid w:val="00E36712"/>
    <w:rsid w:val="00E36E53"/>
    <w:rsid w:val="00E55491"/>
    <w:rsid w:val="00E820A7"/>
    <w:rsid w:val="00E83DB6"/>
    <w:rsid w:val="00E93514"/>
    <w:rsid w:val="00EA53E7"/>
    <w:rsid w:val="00EE40FE"/>
    <w:rsid w:val="00F17BFF"/>
    <w:rsid w:val="00F508C9"/>
    <w:rsid w:val="00F50CCD"/>
    <w:rsid w:val="00F5247C"/>
    <w:rsid w:val="00F527A9"/>
    <w:rsid w:val="00F55648"/>
    <w:rsid w:val="00FA29ED"/>
    <w:rsid w:val="00FF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82604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26041"/>
  </w:style>
  <w:style w:type="character" w:customStyle="1" w:styleId="object">
    <w:name w:val="object"/>
    <w:basedOn w:val="Domylnaczcionkaakapitu"/>
    <w:rsid w:val="00826041"/>
  </w:style>
  <w:style w:type="paragraph" w:styleId="Tekstprzypisukocowego">
    <w:name w:val="endnote text"/>
    <w:basedOn w:val="Normalny"/>
    <w:link w:val="TekstprzypisukocowegoZnak"/>
    <w:semiHidden/>
    <w:unhideWhenUsed/>
    <w:rsid w:val="008226B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226BE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8226BE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A609CD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82604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26041"/>
  </w:style>
  <w:style w:type="character" w:customStyle="1" w:styleId="object">
    <w:name w:val="object"/>
    <w:basedOn w:val="Domylnaczcionkaakapitu"/>
    <w:rsid w:val="00826041"/>
  </w:style>
  <w:style w:type="paragraph" w:styleId="Tekstprzypisukocowego">
    <w:name w:val="endnote text"/>
    <w:basedOn w:val="Normalny"/>
    <w:link w:val="TekstprzypisukocowegoZnak"/>
    <w:semiHidden/>
    <w:unhideWhenUsed/>
    <w:rsid w:val="008226B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226BE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8226BE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A609CD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4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web/dyplomacja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F1529-8505-4B35-970B-E3767B4F9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2011</Words>
  <Characters>13774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2019-06-11T14:25:00Z</dcterms:created>
  <dcterms:modified xsi:type="dcterms:W3CDTF">2019-06-11T14:25:00Z</dcterms:modified>
</cp:coreProperties>
</file>