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707" w:rsidRDefault="00B77132" w:rsidP="004F4707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7" w:history="1">
        <w:r w:rsidR="007D3207" w:rsidRPr="00BB6D3D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  <w:r w:rsidR="004F4707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="004F4707"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4F4707" w:rsidRDefault="004F4707" w:rsidP="004F4707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785673" w:rsidRPr="004F4707" w:rsidRDefault="004F4707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 xml:space="preserve">orzecznictwa Trybunału nr </w:t>
      </w:r>
      <w:r w:rsidR="00627AF6" w:rsidRPr="004F4707">
        <w:rPr>
          <w:lang w:val="pl-PL"/>
        </w:rPr>
        <w:t>216</w:t>
      </w:r>
    </w:p>
    <w:p w:rsidR="00785673" w:rsidRPr="008F17B2" w:rsidRDefault="00627AF6">
      <w:pPr>
        <w:pStyle w:val="ClinEditionMonth"/>
        <w:rPr>
          <w:lang w:val="pl-PL"/>
        </w:rPr>
      </w:pPr>
      <w:r w:rsidRPr="008F17B2">
        <w:rPr>
          <w:lang w:val="pl-PL"/>
        </w:rPr>
        <w:t>Mar</w:t>
      </w:r>
      <w:r w:rsidR="00AA40F9" w:rsidRPr="008F17B2">
        <w:rPr>
          <w:lang w:val="pl-PL"/>
        </w:rPr>
        <w:t>zec</w:t>
      </w:r>
      <w:r w:rsidRPr="008F17B2">
        <w:rPr>
          <w:lang w:val="pl-PL"/>
        </w:rPr>
        <w:t xml:space="preserve"> 2018</w:t>
      </w:r>
      <w:r w:rsidR="00AA40F9" w:rsidRPr="008F17B2">
        <w:rPr>
          <w:lang w:val="pl-PL"/>
        </w:rPr>
        <w:t xml:space="preserve"> r.</w:t>
      </w:r>
    </w:p>
    <w:p w:rsidR="00785673" w:rsidRPr="00AA40F9" w:rsidRDefault="00627AF6">
      <w:pPr>
        <w:rPr>
          <w:lang w:val="pl-PL"/>
        </w:rPr>
      </w:pPr>
      <w:r w:rsidRPr="00AA40F9">
        <w:rPr>
          <w:rStyle w:val="ClinCaseTitle"/>
          <w:lang w:val="pl-PL"/>
        </w:rPr>
        <w:t>Irland</w:t>
      </w:r>
      <w:r w:rsidR="00AA40F9" w:rsidRPr="00AA40F9">
        <w:rPr>
          <w:rStyle w:val="ClinCaseTitle"/>
          <w:lang w:val="pl-PL"/>
        </w:rPr>
        <w:t>ia</w:t>
      </w:r>
      <w:r w:rsidRPr="00AA40F9">
        <w:rPr>
          <w:rStyle w:val="ClinCaseTitle"/>
          <w:lang w:val="pl-PL"/>
        </w:rPr>
        <w:t xml:space="preserve"> </w:t>
      </w:r>
      <w:r w:rsidR="00AA40F9" w:rsidRPr="00AA40F9">
        <w:rPr>
          <w:rStyle w:val="ClinCaseTitle"/>
          <w:lang w:val="pl-PL"/>
        </w:rPr>
        <w:t>p</w:t>
      </w:r>
      <w:r w:rsidRPr="00AA40F9">
        <w:rPr>
          <w:rStyle w:val="ClinCaseTitle"/>
          <w:lang w:val="pl-PL"/>
        </w:rPr>
        <w:t xml:space="preserve">. </w:t>
      </w:r>
      <w:r w:rsidR="00AA40F9" w:rsidRPr="00AA40F9">
        <w:rPr>
          <w:rStyle w:val="ClinCaseTitle"/>
          <w:lang w:val="pl-PL"/>
        </w:rPr>
        <w:t xml:space="preserve">Zjednoczonemu Królestwu </w:t>
      </w:r>
      <w:r w:rsidRPr="00AA40F9">
        <w:rPr>
          <w:rStyle w:val="ClinCaseTitle"/>
          <w:lang w:val="pl-PL"/>
        </w:rPr>
        <w:t>(</w:t>
      </w:r>
      <w:r w:rsidR="00AA40F9" w:rsidRPr="00AA40F9">
        <w:rPr>
          <w:rStyle w:val="ClinCaseTitle"/>
          <w:lang w:val="pl-PL"/>
        </w:rPr>
        <w:t>rewizja</w:t>
      </w:r>
      <w:r w:rsidRPr="00AA40F9">
        <w:rPr>
          <w:rStyle w:val="ClinCaseTitle"/>
          <w:lang w:val="pl-PL"/>
        </w:rPr>
        <w:t>)</w:t>
      </w:r>
      <w:r w:rsidRPr="00AA40F9">
        <w:rPr>
          <w:rStyle w:val="ClinApplicationNumber"/>
          <w:lang w:val="pl-PL"/>
        </w:rPr>
        <w:t xml:space="preserve"> </w:t>
      </w:r>
      <w:r w:rsidR="00AA40F9" w:rsidRPr="00AA40F9">
        <w:rPr>
          <w:rStyle w:val="ClinApplicationNumber"/>
          <w:lang w:val="pl-PL"/>
        </w:rPr>
        <w:t>– skarga nr</w:t>
      </w:r>
      <w:r w:rsidRPr="00AA40F9">
        <w:rPr>
          <w:rStyle w:val="ClinApplicationNumber"/>
          <w:lang w:val="pl-PL"/>
        </w:rPr>
        <w:t xml:space="preserve"> 5310/71</w:t>
      </w:r>
    </w:p>
    <w:p w:rsidR="00785673" w:rsidRPr="00AA40F9" w:rsidRDefault="00AA40F9">
      <w:pPr>
        <w:rPr>
          <w:lang w:val="pl-PL"/>
        </w:rPr>
      </w:pPr>
      <w:r w:rsidRPr="00AA40F9">
        <w:rPr>
          <w:rStyle w:val="ClinHudocDocumentTitle"/>
          <w:lang w:val="pl-PL"/>
        </w:rPr>
        <w:t xml:space="preserve">Wyrok z </w:t>
      </w:r>
      <w:r w:rsidR="00627AF6" w:rsidRPr="00AA40F9">
        <w:rPr>
          <w:rStyle w:val="ClinHudocDocumentTitle"/>
          <w:lang w:val="pl-PL"/>
        </w:rPr>
        <w:t>20.</w:t>
      </w:r>
      <w:r w:rsidRPr="00AA40F9">
        <w:rPr>
          <w:rStyle w:val="ClinHudocDocumentTitle"/>
          <w:lang w:val="pl-PL"/>
        </w:rPr>
        <w:t>0</w:t>
      </w:r>
      <w:r w:rsidR="00627AF6" w:rsidRPr="00AA40F9">
        <w:rPr>
          <w:rStyle w:val="ClinHudocDocumentTitle"/>
          <w:lang w:val="pl-PL"/>
        </w:rPr>
        <w:t>3.2018</w:t>
      </w:r>
      <w:r w:rsidR="00627AF6" w:rsidRPr="00AA40F9">
        <w:rPr>
          <w:rStyle w:val="ClinSectionName"/>
          <w:lang w:val="pl-PL"/>
        </w:rPr>
        <w:t xml:space="preserve"> </w:t>
      </w:r>
      <w:r w:rsidRPr="00AA40F9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627AF6" w:rsidRPr="00AA40F9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Trzecia Sekcja</w:t>
      </w:r>
      <w:r w:rsidR="00627AF6" w:rsidRPr="00AA40F9">
        <w:rPr>
          <w:rStyle w:val="ClinSectionName"/>
          <w:lang w:val="pl-PL"/>
        </w:rPr>
        <w:t>]</w:t>
      </w:r>
    </w:p>
    <w:p w:rsidR="00423BDF" w:rsidRPr="00147351" w:rsidRDefault="00627AF6" w:rsidP="00423BDF">
      <w:pPr>
        <w:pStyle w:val="ClinMainKeywordCode"/>
        <w:rPr>
          <w:lang w:val="pl-PL"/>
        </w:rPr>
      </w:pPr>
      <w:r w:rsidRPr="00AA40F9">
        <w:rPr>
          <w:lang w:val="pl-PL"/>
        </w:rPr>
        <w:t>Art</w:t>
      </w:r>
      <w:r w:rsidR="00AA40F9" w:rsidRPr="00AA40F9">
        <w:rPr>
          <w:lang w:val="pl-PL"/>
        </w:rPr>
        <w:t>.</w:t>
      </w:r>
      <w:r w:rsidRPr="00AA40F9">
        <w:rPr>
          <w:lang w:val="pl-PL"/>
        </w:rPr>
        <w:t xml:space="preserve"> 33</w:t>
      </w:r>
      <w:r w:rsidR="00423BDF" w:rsidRPr="00423BDF">
        <w:rPr>
          <w:lang w:val="pl-PL"/>
        </w:rPr>
        <w:t xml:space="preserve"> </w:t>
      </w:r>
      <w:r w:rsidR="00423BDF">
        <w:rPr>
          <w:lang w:val="pl-PL"/>
        </w:rPr>
        <w:t>Konwencji</w:t>
      </w:r>
      <w:r w:rsidR="00423BDF">
        <w:rPr>
          <w:rStyle w:val="Odwoanieprzypisudolnego"/>
          <w:lang w:val="pl-PL"/>
        </w:rPr>
        <w:footnoteReference w:id="1"/>
      </w:r>
    </w:p>
    <w:p w:rsidR="00785673" w:rsidRPr="00AA40F9" w:rsidRDefault="00AA40F9">
      <w:pPr>
        <w:pStyle w:val="ClinKeyword"/>
        <w:rPr>
          <w:lang w:val="pl-PL"/>
        </w:rPr>
      </w:pPr>
      <w:r w:rsidRPr="00AA40F9">
        <w:rPr>
          <w:lang w:val="pl-PL"/>
        </w:rPr>
        <w:t>Skarga międzypaństwowa</w:t>
      </w:r>
    </w:p>
    <w:p w:rsidR="00785673" w:rsidRPr="00AA40F9" w:rsidRDefault="00AA40F9">
      <w:pPr>
        <w:rPr>
          <w:lang w:val="pl-PL"/>
        </w:rPr>
      </w:pPr>
      <w:r w:rsidRPr="00AA40F9">
        <w:rPr>
          <w:rStyle w:val="ClinHeadNote"/>
          <w:b/>
          <w:lang w:val="pl-PL"/>
        </w:rPr>
        <w:t xml:space="preserve">Reguła 80 Regulaminu Trybunału  </w:t>
      </w:r>
    </w:p>
    <w:p w:rsidR="00785673" w:rsidRPr="00AA40F9" w:rsidRDefault="00785673">
      <w:pPr>
        <w:rPr>
          <w:lang w:val="pl-PL"/>
        </w:rPr>
      </w:pPr>
    </w:p>
    <w:p w:rsidR="00785673" w:rsidRPr="00FB68F4" w:rsidRDefault="00AA40F9">
      <w:pPr>
        <w:rPr>
          <w:lang w:val="pl-PL"/>
        </w:rPr>
      </w:pPr>
      <w:r w:rsidRPr="00FB68F4">
        <w:rPr>
          <w:rStyle w:val="ClinHeadNote"/>
          <w:b/>
          <w:lang w:val="pl-PL"/>
        </w:rPr>
        <w:t xml:space="preserve">Wniosek o rewizję wyroku </w:t>
      </w:r>
    </w:p>
    <w:p w:rsidR="00785673" w:rsidRPr="00FB68F4" w:rsidRDefault="00785673">
      <w:pPr>
        <w:rPr>
          <w:lang w:val="pl-PL"/>
        </w:rPr>
      </w:pPr>
    </w:p>
    <w:p w:rsidR="00AA40F9" w:rsidRPr="00AA40F9" w:rsidRDefault="00331F41" w:rsidP="008F17B2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Rzekom</w:t>
      </w:r>
      <w:r w:rsidR="008F17B2">
        <w:rPr>
          <w:rStyle w:val="ClinConclusions"/>
          <w:i w:val="0"/>
          <w:lang w:val="pl-PL"/>
        </w:rPr>
        <w:t>o</w:t>
      </w:r>
      <w:r w:rsidR="00AA40F9" w:rsidRPr="00AA40F9">
        <w:rPr>
          <w:rStyle w:val="ClinConclusions"/>
          <w:i w:val="0"/>
          <w:lang w:val="pl-PL"/>
        </w:rPr>
        <w:t xml:space="preserve"> nowy fakt o </w:t>
      </w:r>
      <w:r w:rsidR="00A46DC4">
        <w:rPr>
          <w:rStyle w:val="ClinConclusions"/>
          <w:i w:val="0"/>
          <w:lang w:val="pl-PL"/>
        </w:rPr>
        <w:t>nie</w:t>
      </w:r>
      <w:r w:rsidR="00AA40F9" w:rsidRPr="00AA40F9">
        <w:rPr>
          <w:rStyle w:val="ClinConclusions"/>
          <w:i w:val="0"/>
          <w:lang w:val="pl-PL"/>
        </w:rPr>
        <w:t>decydującym znacz</w:t>
      </w:r>
      <w:r w:rsidR="00AA40F9">
        <w:rPr>
          <w:rStyle w:val="ClinConclusions"/>
          <w:i w:val="0"/>
          <w:lang w:val="pl-PL"/>
        </w:rPr>
        <w:t>e</w:t>
      </w:r>
      <w:r w:rsidR="00AA40F9" w:rsidRPr="00AA40F9">
        <w:rPr>
          <w:rStyle w:val="ClinConclusions"/>
          <w:i w:val="0"/>
          <w:lang w:val="pl-PL"/>
        </w:rPr>
        <w:t>niu dla stwierdzeń zawartych w</w:t>
      </w:r>
      <w:r w:rsidR="00D70458">
        <w:rPr>
          <w:rStyle w:val="ClinConclusions"/>
          <w:i w:val="0"/>
          <w:lang w:val="pl-PL"/>
        </w:rPr>
        <w:t> </w:t>
      </w:r>
      <w:r w:rsidR="00AA40F9" w:rsidRPr="00AA40F9">
        <w:rPr>
          <w:rStyle w:val="ClinConclusions"/>
          <w:i w:val="0"/>
          <w:lang w:val="pl-PL"/>
        </w:rPr>
        <w:t>pierwotnym wyroku:</w:t>
      </w:r>
      <w:r w:rsidR="00AA40F9">
        <w:rPr>
          <w:rStyle w:val="ClinConclusions"/>
          <w:lang w:val="pl-PL"/>
        </w:rPr>
        <w:t xml:space="preserve"> wniosek o rewizję oddalony</w:t>
      </w:r>
    </w:p>
    <w:p w:rsidR="00AA40F9" w:rsidRPr="00AA40F9" w:rsidRDefault="00AA40F9">
      <w:pPr>
        <w:pStyle w:val="ClinContent"/>
        <w:rPr>
          <w:lang w:val="pl-PL"/>
        </w:rPr>
      </w:pPr>
      <w:r w:rsidRPr="00C90476">
        <w:rPr>
          <w:i/>
          <w:lang w:val="pl-PL"/>
        </w:rPr>
        <w:t>Fakty</w:t>
      </w:r>
      <w:r w:rsidRPr="00AA40F9">
        <w:rPr>
          <w:lang w:val="pl-PL"/>
        </w:rPr>
        <w:t xml:space="preserve"> – W wyroku w sprawie </w:t>
      </w:r>
      <w:r w:rsidRPr="00247215">
        <w:rPr>
          <w:i/>
          <w:lang w:val="pl-PL"/>
        </w:rPr>
        <w:t>Irlandia p. Zjednoczonemu Królestwu</w:t>
      </w:r>
      <w:r>
        <w:rPr>
          <w:lang w:val="pl-PL"/>
        </w:rPr>
        <w:t xml:space="preserve"> (skarga nr </w:t>
      </w:r>
      <w:hyperlink r:id="rId8" w:history="1">
        <w:r w:rsidRPr="00AA40F9">
          <w:rPr>
            <w:rStyle w:val="Hipercze"/>
            <w:lang w:val="pl-PL"/>
          </w:rPr>
          <w:t>5310/71</w:t>
        </w:r>
      </w:hyperlink>
      <w:r w:rsidRPr="00AA40F9">
        <w:rPr>
          <w:lang w:val="pl-PL"/>
        </w:rPr>
        <w:t>,</w:t>
      </w:r>
      <w:r>
        <w:rPr>
          <w:lang w:val="pl-PL"/>
        </w:rPr>
        <w:t xml:space="preserve"> 18 stycznia 1978 r.) Trybunał</w:t>
      </w:r>
      <w:r w:rsidR="00247215">
        <w:rPr>
          <w:lang w:val="pl-PL"/>
        </w:rPr>
        <w:t xml:space="preserve"> orzekł</w:t>
      </w:r>
      <w:r>
        <w:rPr>
          <w:lang w:val="pl-PL"/>
        </w:rPr>
        <w:t xml:space="preserve">, w kontekście kryzysu </w:t>
      </w:r>
      <w:r w:rsidR="00247215">
        <w:rPr>
          <w:lang w:val="pl-PL"/>
        </w:rPr>
        <w:t xml:space="preserve">w Irlandii Północnej </w:t>
      </w:r>
      <w:r w:rsidR="00247215" w:rsidRPr="001756D6">
        <w:rPr>
          <w:lang w:val="pl-PL"/>
        </w:rPr>
        <w:t>naznaczone</w:t>
      </w:r>
      <w:r w:rsidR="00A46DC4" w:rsidRPr="001756D6">
        <w:rPr>
          <w:lang w:val="pl-PL"/>
        </w:rPr>
        <w:t>go</w:t>
      </w:r>
      <w:r w:rsidR="00247215" w:rsidRPr="001756D6">
        <w:rPr>
          <w:lang w:val="pl-PL"/>
        </w:rPr>
        <w:t xml:space="preserve"> terroryzmem i niepokojami społecznymi</w:t>
      </w:r>
      <w:r w:rsidRPr="001756D6">
        <w:rPr>
          <w:lang w:val="pl-PL"/>
        </w:rPr>
        <w:t>,</w:t>
      </w:r>
      <w:r>
        <w:rPr>
          <w:lang w:val="pl-PL"/>
        </w:rPr>
        <w:t xml:space="preserve"> że wykorzystanie przez władze </w:t>
      </w:r>
      <w:r w:rsidR="00247215">
        <w:rPr>
          <w:lang w:val="pl-PL"/>
        </w:rPr>
        <w:t>w</w:t>
      </w:r>
      <w:r w:rsidR="00D70458">
        <w:rPr>
          <w:lang w:val="pl-PL"/>
        </w:rPr>
        <w:t> </w:t>
      </w:r>
      <w:r w:rsidR="00247215">
        <w:rPr>
          <w:lang w:val="pl-PL"/>
        </w:rPr>
        <w:t xml:space="preserve">1971 r. </w:t>
      </w:r>
      <w:r>
        <w:rPr>
          <w:lang w:val="pl-PL"/>
        </w:rPr>
        <w:t xml:space="preserve">pięciu technik przesłuchań stanowiło praktykę </w:t>
      </w:r>
      <w:r w:rsidR="00247215">
        <w:rPr>
          <w:lang w:val="pl-PL"/>
        </w:rPr>
        <w:t xml:space="preserve">o </w:t>
      </w:r>
      <w:r>
        <w:rPr>
          <w:lang w:val="pl-PL"/>
        </w:rPr>
        <w:t>charakter</w:t>
      </w:r>
      <w:r w:rsidR="00247215">
        <w:rPr>
          <w:lang w:val="pl-PL"/>
        </w:rPr>
        <w:t>ze</w:t>
      </w:r>
      <w:r>
        <w:rPr>
          <w:lang w:val="pl-PL"/>
        </w:rPr>
        <w:t xml:space="preserve"> nieludzkiego i</w:t>
      </w:r>
      <w:r w:rsidR="00D70458">
        <w:rPr>
          <w:lang w:val="pl-PL"/>
        </w:rPr>
        <w:t> </w:t>
      </w:r>
      <w:r>
        <w:rPr>
          <w:lang w:val="pl-PL"/>
        </w:rPr>
        <w:t xml:space="preserve">poniżającego traktowania, naruszającego art. 3 Konwencji, </w:t>
      </w:r>
      <w:r w:rsidR="00247215">
        <w:rPr>
          <w:lang w:val="pl-PL"/>
        </w:rPr>
        <w:t>a także</w:t>
      </w:r>
      <w:r>
        <w:rPr>
          <w:lang w:val="pl-PL"/>
        </w:rPr>
        <w:t xml:space="preserve">, że wspomniane wykorzystywanie pięciu technik nie stanowiło praktyki </w:t>
      </w:r>
      <w:r w:rsidR="00247215">
        <w:rPr>
          <w:lang w:val="pl-PL"/>
        </w:rPr>
        <w:t xml:space="preserve">o </w:t>
      </w:r>
      <w:r>
        <w:rPr>
          <w:lang w:val="pl-PL"/>
        </w:rPr>
        <w:t>charakter</w:t>
      </w:r>
      <w:r w:rsidR="00247215">
        <w:rPr>
          <w:lang w:val="pl-PL"/>
        </w:rPr>
        <w:t>ze</w:t>
      </w:r>
      <w:r>
        <w:rPr>
          <w:lang w:val="pl-PL"/>
        </w:rPr>
        <w:t xml:space="preserve"> tortur w rozumieniu tego artykułu. </w:t>
      </w:r>
    </w:p>
    <w:p w:rsidR="00AA40F9" w:rsidRPr="00AA40F9" w:rsidRDefault="00AA40F9">
      <w:pPr>
        <w:pStyle w:val="ClinContent"/>
        <w:rPr>
          <w:lang w:val="pl-PL"/>
        </w:rPr>
      </w:pPr>
      <w:r w:rsidRPr="00AA40F9">
        <w:rPr>
          <w:lang w:val="pl-PL"/>
        </w:rPr>
        <w:t xml:space="preserve">W dniu 4 czerwca 2014 r. irlandzka sieć telewizyjna nadała program zatytułowany </w:t>
      </w:r>
      <w:r>
        <w:rPr>
          <w:lang w:val="pl-PL"/>
        </w:rPr>
        <w:t>„Akta</w:t>
      </w:r>
      <w:r w:rsidR="00D70458">
        <w:rPr>
          <w:lang w:val="pl-PL"/>
        </w:rPr>
        <w:t> </w:t>
      </w:r>
      <w:r>
        <w:rPr>
          <w:lang w:val="pl-PL"/>
        </w:rPr>
        <w:t>tortur”, który omawiał pierwotne postępowanie przed Europejską Komisją Praw Człowieka oraz Trybunałem i wskazywał na wiele dokumentów z archiwów Zjednoczonego K</w:t>
      </w:r>
      <w:r w:rsidR="00247215">
        <w:rPr>
          <w:lang w:val="pl-PL"/>
        </w:rPr>
        <w:t>rólestwa, które zostały niedawno</w:t>
      </w:r>
      <w:r>
        <w:rPr>
          <w:lang w:val="pl-PL"/>
        </w:rPr>
        <w:t xml:space="preserve"> ujawnione. </w:t>
      </w:r>
    </w:p>
    <w:p w:rsidR="005D211A" w:rsidRPr="005D211A" w:rsidRDefault="005D211A">
      <w:pPr>
        <w:pStyle w:val="ClinContent"/>
        <w:rPr>
          <w:lang w:val="pl-PL"/>
        </w:rPr>
      </w:pPr>
      <w:r w:rsidRPr="005D211A">
        <w:rPr>
          <w:lang w:val="pl-PL"/>
        </w:rPr>
        <w:t>W dniu 4 grudnia 2014 r. skarżący Rząd poinformował Trybunał, że dowiedział się o</w:t>
      </w:r>
      <w:r w:rsidR="00D70458">
        <w:rPr>
          <w:lang w:val="pl-PL"/>
        </w:rPr>
        <w:t> </w:t>
      </w:r>
      <w:r w:rsidRPr="005D211A">
        <w:rPr>
          <w:lang w:val="pl-PL"/>
        </w:rPr>
        <w:t xml:space="preserve">dokumentach, które nie były znane Trybunałowi w czasie wydawania wyroku, a które mogły mieć decydujący wpływ na wyrok Trybunału w odniesieniu do </w:t>
      </w:r>
      <w:r w:rsidR="00247215">
        <w:rPr>
          <w:lang w:val="pl-PL"/>
        </w:rPr>
        <w:t xml:space="preserve">szczegółowego </w:t>
      </w:r>
      <w:r w:rsidRPr="005D211A">
        <w:rPr>
          <w:lang w:val="pl-PL"/>
        </w:rPr>
        <w:t xml:space="preserve">zagadnienia, czy wykorzystanie pięciu technik </w:t>
      </w:r>
      <w:r>
        <w:rPr>
          <w:lang w:val="pl-PL"/>
        </w:rPr>
        <w:t xml:space="preserve">przesłuchań stanowiło tortury. Stosownie do tego Rząd wnioskował o rewizję wyroku w rozumieniu Reguły 80 </w:t>
      </w:r>
      <w:hyperlink r:id="rId9" w:history="1">
        <w:r w:rsidRPr="004359A7">
          <w:rPr>
            <w:rStyle w:val="Hipercze"/>
            <w:lang w:val="pl-PL"/>
          </w:rPr>
          <w:t>Regulaminu Trybunału</w:t>
        </w:r>
      </w:hyperlink>
      <w:r w:rsidR="00E32119">
        <w:rPr>
          <w:rStyle w:val="Hipercze"/>
          <w:lang w:val="pl-PL"/>
        </w:rPr>
        <w:t>,</w:t>
      </w:r>
      <w:r>
        <w:rPr>
          <w:lang w:val="pl-PL"/>
        </w:rPr>
        <w:t xml:space="preserve"> </w:t>
      </w:r>
      <w:r w:rsidR="00A64673">
        <w:rPr>
          <w:lang w:val="pl-PL"/>
        </w:rPr>
        <w:t xml:space="preserve">powołując się </w:t>
      </w:r>
      <w:r>
        <w:rPr>
          <w:lang w:val="pl-PL"/>
        </w:rPr>
        <w:t>na następując</w:t>
      </w:r>
      <w:r w:rsidR="00A64673">
        <w:rPr>
          <w:lang w:val="pl-PL"/>
        </w:rPr>
        <w:t>e</w:t>
      </w:r>
      <w:r>
        <w:rPr>
          <w:lang w:val="pl-PL"/>
        </w:rPr>
        <w:t xml:space="preserve"> podstaw</w:t>
      </w:r>
      <w:r w:rsidR="00A64673">
        <w:rPr>
          <w:lang w:val="pl-PL"/>
        </w:rPr>
        <w:t>y</w:t>
      </w:r>
      <w:r>
        <w:rPr>
          <w:lang w:val="pl-PL"/>
        </w:rPr>
        <w:t xml:space="preserve">: </w:t>
      </w:r>
    </w:p>
    <w:p w:rsidR="005D211A" w:rsidRDefault="005D211A">
      <w:pPr>
        <w:pStyle w:val="ClinContent"/>
        <w:rPr>
          <w:lang w:val="pl-PL"/>
        </w:rPr>
      </w:pPr>
      <w:r w:rsidRPr="005D211A">
        <w:rPr>
          <w:lang w:val="pl-PL"/>
        </w:rPr>
        <w:t xml:space="preserve">- po pierwsze, </w:t>
      </w:r>
      <w:r w:rsidR="00247215">
        <w:rPr>
          <w:lang w:val="pl-PL"/>
        </w:rPr>
        <w:t xml:space="preserve">że </w:t>
      </w:r>
      <w:r w:rsidRPr="005D211A">
        <w:rPr>
          <w:lang w:val="pl-PL"/>
        </w:rPr>
        <w:t>ekspert w dziedzinie psychiatrii, powołany przez pozwany Rząd w</w:t>
      </w:r>
      <w:r w:rsidR="00D70458">
        <w:rPr>
          <w:lang w:val="pl-PL"/>
        </w:rPr>
        <w:t> </w:t>
      </w:r>
      <w:r w:rsidRPr="005D211A">
        <w:rPr>
          <w:lang w:val="pl-PL"/>
        </w:rPr>
        <w:t>pierwotnym postępowaniu</w:t>
      </w:r>
      <w:r>
        <w:rPr>
          <w:lang w:val="pl-PL"/>
        </w:rPr>
        <w:t>,</w:t>
      </w:r>
      <w:r w:rsidRPr="005D211A">
        <w:rPr>
          <w:lang w:val="pl-PL"/>
        </w:rPr>
        <w:t xml:space="preserve"> wprowadzi</w:t>
      </w:r>
      <w:r>
        <w:rPr>
          <w:lang w:val="pl-PL"/>
        </w:rPr>
        <w:t xml:space="preserve">ł w błąd Komisję </w:t>
      </w:r>
      <w:r w:rsidR="00A64673">
        <w:rPr>
          <w:lang w:val="pl-PL"/>
        </w:rPr>
        <w:t>co do</w:t>
      </w:r>
      <w:r>
        <w:rPr>
          <w:lang w:val="pl-PL"/>
        </w:rPr>
        <w:t xml:space="preserve"> ciężkich i</w:t>
      </w:r>
      <w:r w:rsidR="00BE7F19">
        <w:rPr>
          <w:lang w:val="pl-PL"/>
        </w:rPr>
        <w:t> </w:t>
      </w:r>
      <w:r>
        <w:rPr>
          <w:lang w:val="pl-PL"/>
        </w:rPr>
        <w:t>długoterminowych skutków pięciu technik, oraz</w:t>
      </w:r>
    </w:p>
    <w:p w:rsidR="005D211A" w:rsidRPr="005D211A" w:rsidRDefault="005D211A">
      <w:pPr>
        <w:pStyle w:val="ClinContent"/>
        <w:rPr>
          <w:lang w:val="pl-PL"/>
        </w:rPr>
      </w:pPr>
      <w:r>
        <w:rPr>
          <w:lang w:val="pl-PL"/>
        </w:rPr>
        <w:t xml:space="preserve">- po drugie, że pozwany Rząd </w:t>
      </w:r>
      <w:r w:rsidR="004359A7">
        <w:rPr>
          <w:lang w:val="pl-PL"/>
        </w:rPr>
        <w:t xml:space="preserve">zataił </w:t>
      </w:r>
      <w:r>
        <w:rPr>
          <w:lang w:val="pl-PL"/>
        </w:rPr>
        <w:t xml:space="preserve">ważne informacje </w:t>
      </w:r>
      <w:r w:rsidR="004359A7">
        <w:rPr>
          <w:lang w:val="pl-PL"/>
        </w:rPr>
        <w:t xml:space="preserve">dotyczące </w:t>
      </w:r>
      <w:r>
        <w:rPr>
          <w:lang w:val="pl-PL"/>
        </w:rPr>
        <w:t xml:space="preserve">tych technik. </w:t>
      </w:r>
    </w:p>
    <w:p w:rsidR="004359A7" w:rsidRPr="00FB68F4" w:rsidRDefault="004359A7">
      <w:pPr>
        <w:pStyle w:val="ClinContent"/>
        <w:rPr>
          <w:lang w:val="pl-PL"/>
        </w:rPr>
      </w:pPr>
      <w:r w:rsidRPr="004359A7">
        <w:rPr>
          <w:i/>
          <w:lang w:val="pl-PL"/>
        </w:rPr>
        <w:lastRenderedPageBreak/>
        <w:t>Prawo</w:t>
      </w:r>
      <w:r w:rsidRPr="004359A7">
        <w:rPr>
          <w:lang w:val="pl-PL"/>
        </w:rPr>
        <w:t xml:space="preserve"> – Reguła 80 Regulaminu Trybunału: Wprowadzona Regulaminem Trybunału możliwość rewizji</w:t>
      </w:r>
      <w:r>
        <w:rPr>
          <w:lang w:val="pl-PL"/>
        </w:rPr>
        <w:t xml:space="preserve"> ma charakter </w:t>
      </w:r>
      <w:r w:rsidR="000236B4">
        <w:rPr>
          <w:lang w:val="pl-PL"/>
        </w:rPr>
        <w:t>wyjątkowy</w:t>
      </w:r>
      <w:r>
        <w:rPr>
          <w:lang w:val="pl-PL"/>
        </w:rPr>
        <w:t xml:space="preserve">. </w:t>
      </w:r>
      <w:r w:rsidRPr="00FB68F4">
        <w:rPr>
          <w:lang w:val="pl-PL"/>
        </w:rPr>
        <w:t xml:space="preserve">Wnioski o rewizję wyroków podlegają zatem dokładnemu badaniu. </w:t>
      </w:r>
    </w:p>
    <w:p w:rsidR="004359A7" w:rsidRPr="007D1120" w:rsidRDefault="004359A7">
      <w:pPr>
        <w:pStyle w:val="ClinContent"/>
        <w:rPr>
          <w:lang w:val="pl-PL"/>
        </w:rPr>
      </w:pPr>
      <w:r w:rsidRPr="004359A7">
        <w:rPr>
          <w:lang w:val="pl-PL"/>
        </w:rPr>
        <w:t xml:space="preserve">(a) </w:t>
      </w:r>
      <w:r w:rsidRPr="004359A7">
        <w:rPr>
          <w:i/>
          <w:lang w:val="pl-PL"/>
        </w:rPr>
        <w:t xml:space="preserve">Czy został </w:t>
      </w:r>
      <w:r w:rsidR="00A46DC4">
        <w:rPr>
          <w:i/>
          <w:lang w:val="pl-PL"/>
        </w:rPr>
        <w:t>dotrzymany</w:t>
      </w:r>
      <w:r w:rsidR="00A46DC4" w:rsidRPr="004359A7">
        <w:rPr>
          <w:i/>
          <w:lang w:val="pl-PL"/>
        </w:rPr>
        <w:t xml:space="preserve"> </w:t>
      </w:r>
      <w:r w:rsidRPr="004359A7">
        <w:rPr>
          <w:i/>
          <w:lang w:val="pl-PL"/>
        </w:rPr>
        <w:t>termin sześciu miesięcy przewidziany Regułą 80 § 1</w:t>
      </w:r>
      <w:r>
        <w:rPr>
          <w:i/>
          <w:lang w:val="pl-PL"/>
        </w:rPr>
        <w:t xml:space="preserve"> Regulaminu Trybunału </w:t>
      </w:r>
      <w:r w:rsidR="007D1120">
        <w:rPr>
          <w:i/>
          <w:lang w:val="pl-PL"/>
        </w:rPr>
        <w:t>–</w:t>
      </w:r>
      <w:r>
        <w:rPr>
          <w:i/>
          <w:lang w:val="pl-PL"/>
        </w:rPr>
        <w:t xml:space="preserve"> </w:t>
      </w:r>
      <w:r w:rsidR="00247215" w:rsidRPr="007D1120">
        <w:rPr>
          <w:lang w:val="pl-PL"/>
        </w:rPr>
        <w:t xml:space="preserve">Pozwany </w:t>
      </w:r>
      <w:r w:rsidR="007D1120" w:rsidRPr="007D1120">
        <w:rPr>
          <w:lang w:val="pl-PL"/>
        </w:rPr>
        <w:t>Rząd</w:t>
      </w:r>
      <w:r w:rsidR="007D1120">
        <w:rPr>
          <w:i/>
          <w:lang w:val="pl-PL"/>
        </w:rPr>
        <w:t xml:space="preserve"> </w:t>
      </w:r>
      <w:r w:rsidR="007D1120">
        <w:rPr>
          <w:lang w:val="pl-PL"/>
        </w:rPr>
        <w:t>twierdził, że skarżący Rząd otrzymał pewne istotne dokumenty j</w:t>
      </w:r>
      <w:r w:rsidR="00FB68F4">
        <w:rPr>
          <w:lang w:val="pl-PL"/>
        </w:rPr>
        <w:t>eszcze</w:t>
      </w:r>
      <w:r w:rsidR="007D1120">
        <w:rPr>
          <w:lang w:val="pl-PL"/>
        </w:rPr>
        <w:t xml:space="preserve"> przed czerwcem 2014 r.</w:t>
      </w:r>
      <w:r w:rsidR="0037554C">
        <w:rPr>
          <w:lang w:val="pl-PL"/>
        </w:rPr>
        <w:t xml:space="preserve"> Wywodził</w:t>
      </w:r>
      <w:r w:rsidR="007D1120">
        <w:rPr>
          <w:lang w:val="pl-PL"/>
        </w:rPr>
        <w:t>, po pierwsze, że termin sześciu miesięcy na złożeni</w:t>
      </w:r>
      <w:r w:rsidR="00A46DC4">
        <w:rPr>
          <w:lang w:val="pl-PL"/>
        </w:rPr>
        <w:t>e</w:t>
      </w:r>
      <w:r w:rsidR="007D1120">
        <w:rPr>
          <w:lang w:val="pl-PL"/>
        </w:rPr>
        <w:t xml:space="preserve"> wniosku o rewizję rozpoczął bieg od daty, w której </w:t>
      </w:r>
      <w:r w:rsidR="0037554C">
        <w:rPr>
          <w:lang w:val="pl-PL"/>
        </w:rPr>
        <w:t xml:space="preserve">skarżący </w:t>
      </w:r>
      <w:r w:rsidR="007D1120">
        <w:rPr>
          <w:lang w:val="pl-PL"/>
        </w:rPr>
        <w:t>Rząd mógł</w:t>
      </w:r>
      <w:r w:rsidR="00E42C41">
        <w:rPr>
          <w:lang w:val="pl-PL"/>
        </w:rPr>
        <w:t xml:space="preserve"> w uzasadniony sposób</w:t>
      </w:r>
      <w:r w:rsidR="007D1120">
        <w:rPr>
          <w:lang w:val="pl-PL"/>
        </w:rPr>
        <w:t xml:space="preserve"> </w:t>
      </w:r>
      <w:r w:rsidR="00CC5B39">
        <w:rPr>
          <w:lang w:val="pl-PL"/>
        </w:rPr>
        <w:t xml:space="preserve"> </w:t>
      </w:r>
      <w:r w:rsidR="007D1120">
        <w:rPr>
          <w:lang w:val="pl-PL"/>
        </w:rPr>
        <w:t xml:space="preserve">wiedzieć o nowych faktach, oraz, po drugie, że fakty możliwe do ustalenia z publicznie dostępnych źródeł powinny być traktowane jako znane. </w:t>
      </w:r>
    </w:p>
    <w:p w:rsidR="0037554C" w:rsidRPr="000236B4" w:rsidRDefault="0037554C">
      <w:pPr>
        <w:pStyle w:val="ClinContent"/>
        <w:rPr>
          <w:lang w:val="pl-PL"/>
        </w:rPr>
      </w:pPr>
      <w:r w:rsidRPr="0037554C">
        <w:rPr>
          <w:lang w:val="pl-PL"/>
        </w:rPr>
        <w:t>W odniesieniu do odrębnego wymogu wynikające</w:t>
      </w:r>
      <w:r w:rsidR="000236B4">
        <w:rPr>
          <w:lang w:val="pl-PL"/>
        </w:rPr>
        <w:t>go</w:t>
      </w:r>
      <w:r w:rsidRPr="0037554C">
        <w:rPr>
          <w:lang w:val="pl-PL"/>
        </w:rPr>
        <w:t xml:space="preserve"> z Reguły 80 § 1</w:t>
      </w:r>
      <w:r>
        <w:rPr>
          <w:lang w:val="pl-PL"/>
        </w:rPr>
        <w:t>, a mianowicie</w:t>
      </w:r>
      <w:r w:rsidR="00FB68F4">
        <w:rPr>
          <w:lang w:val="pl-PL"/>
        </w:rPr>
        <w:t xml:space="preserve"> wymogu</w:t>
      </w:r>
      <w:r>
        <w:rPr>
          <w:lang w:val="pl-PL"/>
        </w:rPr>
        <w:t xml:space="preserve">, </w:t>
      </w:r>
      <w:r w:rsidR="00FB68F4">
        <w:rPr>
          <w:lang w:val="pl-PL"/>
        </w:rPr>
        <w:t xml:space="preserve">by </w:t>
      </w:r>
      <w:r>
        <w:rPr>
          <w:lang w:val="pl-PL"/>
        </w:rPr>
        <w:t>nowy fakt „</w:t>
      </w:r>
      <w:r w:rsidR="000236B4">
        <w:rPr>
          <w:lang w:val="pl-PL"/>
        </w:rPr>
        <w:t xml:space="preserve">w uzasadniony sposób </w:t>
      </w:r>
      <w:r>
        <w:rPr>
          <w:lang w:val="pl-PL"/>
        </w:rPr>
        <w:t>nie mógł być znany” stronie ubiegającej się o rewizję, dotyczy on sytuacji, w których nowy fakt, stanowiący podstawę wniosku o</w:t>
      </w:r>
      <w:r w:rsidR="00D70458">
        <w:rPr>
          <w:lang w:val="pl-PL"/>
        </w:rPr>
        <w:t> </w:t>
      </w:r>
      <w:r>
        <w:rPr>
          <w:lang w:val="pl-PL"/>
        </w:rPr>
        <w:t xml:space="preserve">rewizję, mógł być znany tej stronie </w:t>
      </w:r>
      <w:r w:rsidR="00247215">
        <w:rPr>
          <w:lang w:val="pl-PL"/>
        </w:rPr>
        <w:t xml:space="preserve">już </w:t>
      </w:r>
      <w:r>
        <w:rPr>
          <w:lang w:val="pl-PL"/>
        </w:rPr>
        <w:t>przed wydaniem pierwotnego wyroku, a nie, jak</w:t>
      </w:r>
      <w:r w:rsidR="00D70458">
        <w:rPr>
          <w:lang w:val="pl-PL"/>
        </w:rPr>
        <w:t> </w:t>
      </w:r>
      <w:r>
        <w:rPr>
          <w:lang w:val="pl-PL"/>
        </w:rPr>
        <w:t xml:space="preserve">w obecnej sprawie, na długo po zakończeniu pierwotnego postępowania. </w:t>
      </w:r>
      <w:r w:rsidR="001756D6">
        <w:rPr>
          <w:lang w:val="pl-PL"/>
        </w:rPr>
        <w:t>Niemniej</w:t>
      </w:r>
      <w:r w:rsidR="00D70458">
        <w:rPr>
          <w:lang w:val="pl-PL"/>
        </w:rPr>
        <w:t> </w:t>
      </w:r>
      <w:r w:rsidR="001756D6">
        <w:rPr>
          <w:lang w:val="pl-PL"/>
        </w:rPr>
        <w:t>jednak</w:t>
      </w:r>
      <w:r>
        <w:rPr>
          <w:lang w:val="pl-PL"/>
        </w:rPr>
        <w:t xml:space="preserve">, mając na względzie wyjątkowy charakter procedury rewizyjnej, </w:t>
      </w:r>
      <w:r w:rsidR="000236B4">
        <w:rPr>
          <w:lang w:val="pl-PL"/>
        </w:rPr>
        <w:t xml:space="preserve">która kwestionuje ostateczny charakter przedmiotowych wyroków Trybunału, można twierdzić, że gdy tylko strona uzyska świadomość możliwych podstaw do rewizji, ma ona pewien obowiązek staranności i powinna podjąć uzasadnione kroki, by ustalić, czy takie podstawy rzeczywiście istnieją, tak aby Trybunał mógł orzec w sprawie bezzwłocznie (zob. </w:t>
      </w:r>
      <w:proofErr w:type="spellStart"/>
      <w:r w:rsidR="000236B4" w:rsidRPr="000236B4">
        <w:rPr>
          <w:i/>
          <w:lang w:val="pl-PL"/>
        </w:rPr>
        <w:t>Grossi</w:t>
      </w:r>
      <w:proofErr w:type="spellEnd"/>
      <w:r w:rsidR="000236B4" w:rsidRPr="000236B4">
        <w:rPr>
          <w:i/>
          <w:lang w:val="pl-PL"/>
        </w:rPr>
        <w:t xml:space="preserve"> i Inni p. Włochom</w:t>
      </w:r>
      <w:r w:rsidR="000236B4">
        <w:rPr>
          <w:lang w:val="pl-PL"/>
        </w:rPr>
        <w:t xml:space="preserve"> (rewizja), skarga nr</w:t>
      </w:r>
      <w:r w:rsidR="004B6506">
        <w:rPr>
          <w:lang w:val="pl-PL"/>
        </w:rPr>
        <w:t xml:space="preserve"> </w:t>
      </w:r>
      <w:hyperlink r:id="rId10" w:history="1">
        <w:r w:rsidR="000370C8" w:rsidRPr="000370C8">
          <w:rPr>
            <w:rStyle w:val="Hipercze"/>
            <w:lang w:val="pl-PL"/>
          </w:rPr>
          <w:t>18791/03</w:t>
        </w:r>
      </w:hyperlink>
      <w:r w:rsidR="004B6506">
        <w:rPr>
          <w:lang w:val="pl-PL"/>
        </w:rPr>
        <w:t>,</w:t>
      </w:r>
      <w:r w:rsidR="000236B4" w:rsidRPr="000236B4">
        <w:rPr>
          <w:lang w:val="pl-PL"/>
        </w:rPr>
        <w:t xml:space="preserve"> 30 października 2012 r.). </w:t>
      </w:r>
    </w:p>
    <w:p w:rsidR="000236B4" w:rsidRPr="000236B4" w:rsidRDefault="00E42C41">
      <w:pPr>
        <w:pStyle w:val="ClinContent"/>
        <w:rPr>
          <w:lang w:val="pl-PL"/>
        </w:rPr>
      </w:pPr>
      <w:r>
        <w:rPr>
          <w:lang w:val="pl-PL"/>
        </w:rPr>
        <w:t xml:space="preserve">Obecny </w:t>
      </w:r>
      <w:r w:rsidR="000236B4" w:rsidRPr="000236B4">
        <w:rPr>
          <w:lang w:val="pl-PL"/>
        </w:rPr>
        <w:t xml:space="preserve">wniosek o rewizję </w:t>
      </w:r>
      <w:r w:rsidR="001756D6">
        <w:rPr>
          <w:lang w:val="pl-PL"/>
        </w:rPr>
        <w:t>dotyczy</w:t>
      </w:r>
      <w:r w:rsidR="000236B4" w:rsidRPr="000236B4">
        <w:rPr>
          <w:lang w:val="pl-PL"/>
        </w:rPr>
        <w:t xml:space="preserve"> złożony</w:t>
      </w:r>
      <w:r w:rsidR="001756D6">
        <w:rPr>
          <w:lang w:val="pl-PL"/>
        </w:rPr>
        <w:t>ch kwestii</w:t>
      </w:r>
      <w:r w:rsidR="000236B4" w:rsidRPr="000236B4">
        <w:rPr>
          <w:lang w:val="pl-PL"/>
        </w:rPr>
        <w:t>:</w:t>
      </w:r>
      <w:r w:rsidR="000236B4">
        <w:rPr>
          <w:lang w:val="pl-PL"/>
        </w:rPr>
        <w:t xml:space="preserve"> okoliczności wynikają</w:t>
      </w:r>
      <w:r w:rsidR="000236B4" w:rsidRPr="000236B4">
        <w:rPr>
          <w:lang w:val="pl-PL"/>
        </w:rPr>
        <w:t xml:space="preserve"> ze znacznej liczby dokumentów, które, zbadane łącznie, doprowadzi</w:t>
      </w:r>
      <w:r w:rsidR="000236B4">
        <w:rPr>
          <w:lang w:val="pl-PL"/>
        </w:rPr>
        <w:t>ły skarżący Rząd do wniosku, że</w:t>
      </w:r>
      <w:r w:rsidR="00D70458">
        <w:rPr>
          <w:lang w:val="pl-PL"/>
        </w:rPr>
        <w:t> </w:t>
      </w:r>
      <w:r w:rsidR="000236B4">
        <w:rPr>
          <w:lang w:val="pl-PL"/>
        </w:rPr>
        <w:t xml:space="preserve">istnieją podstawy ubiegania się o rewizję. Skarżący Rząd nie pozostał bierny, gdy </w:t>
      </w:r>
      <w:r w:rsidR="00FB68F4">
        <w:rPr>
          <w:lang w:val="pl-PL"/>
        </w:rPr>
        <w:t>przed czerwc</w:t>
      </w:r>
      <w:r w:rsidR="00A46DC4">
        <w:rPr>
          <w:lang w:val="pl-PL"/>
        </w:rPr>
        <w:t>em</w:t>
      </w:r>
      <w:r w:rsidR="00FB68F4">
        <w:rPr>
          <w:lang w:val="pl-PL"/>
        </w:rPr>
        <w:t xml:space="preserve"> 2014 r. </w:t>
      </w:r>
      <w:r w:rsidR="000236B4">
        <w:rPr>
          <w:lang w:val="pl-PL"/>
        </w:rPr>
        <w:t>otrzymał</w:t>
      </w:r>
      <w:r w:rsidR="00FB68F4">
        <w:rPr>
          <w:lang w:val="pl-PL"/>
        </w:rPr>
        <w:t xml:space="preserve"> </w:t>
      </w:r>
      <w:r w:rsidR="000236B4">
        <w:rPr>
          <w:lang w:val="pl-PL"/>
        </w:rPr>
        <w:t>dokumenty potencjalnie ujawniające nowe fakty</w:t>
      </w:r>
      <w:r w:rsidR="00A46DC4">
        <w:rPr>
          <w:lang w:val="pl-PL"/>
        </w:rPr>
        <w:t>.</w:t>
      </w:r>
      <w:r w:rsidR="000236B4">
        <w:rPr>
          <w:lang w:val="pl-PL"/>
        </w:rPr>
        <w:t xml:space="preserve"> Dokumenty te zostały </w:t>
      </w:r>
      <w:r w:rsidR="00A46DC4">
        <w:rPr>
          <w:lang w:val="pl-PL"/>
        </w:rPr>
        <w:t>przeanalizowane przez</w:t>
      </w:r>
      <w:r w:rsidR="000236B4">
        <w:rPr>
          <w:lang w:val="pl-PL"/>
        </w:rPr>
        <w:t xml:space="preserve"> adwokata, który uznał, że same w sobie nie </w:t>
      </w:r>
      <w:r w:rsidR="007329BA">
        <w:rPr>
          <w:lang w:val="pl-PL"/>
        </w:rPr>
        <w:t xml:space="preserve">są </w:t>
      </w:r>
      <w:r>
        <w:rPr>
          <w:lang w:val="pl-PL"/>
        </w:rPr>
        <w:t xml:space="preserve">one </w:t>
      </w:r>
      <w:r w:rsidR="000236B4">
        <w:rPr>
          <w:lang w:val="pl-PL"/>
        </w:rPr>
        <w:t xml:space="preserve">wystarczające, by uzasadnić wniosek o rewizję. Co do kwestii, czy </w:t>
      </w:r>
      <w:r>
        <w:rPr>
          <w:lang w:val="pl-PL"/>
        </w:rPr>
        <w:t xml:space="preserve">Rząd </w:t>
      </w:r>
      <w:r w:rsidR="000236B4">
        <w:rPr>
          <w:lang w:val="pl-PL"/>
        </w:rPr>
        <w:t xml:space="preserve">miał obowiązek uczynić więcej, należy zauważyć, że istotne dokumenty nie były łatwo dostępne. Skarżący Rząd musiałby przeprowadzić </w:t>
      </w:r>
      <w:r>
        <w:rPr>
          <w:lang w:val="pl-PL"/>
        </w:rPr>
        <w:t xml:space="preserve">daleko idące </w:t>
      </w:r>
      <w:r w:rsidR="000236B4">
        <w:rPr>
          <w:lang w:val="pl-PL"/>
        </w:rPr>
        <w:t xml:space="preserve">poszukiwania </w:t>
      </w:r>
      <w:r w:rsidR="00FB68F4">
        <w:rPr>
          <w:lang w:val="pl-PL"/>
        </w:rPr>
        <w:t>w</w:t>
      </w:r>
      <w:r w:rsidR="00D70458">
        <w:rPr>
          <w:lang w:val="pl-PL"/>
        </w:rPr>
        <w:t> </w:t>
      </w:r>
      <w:r w:rsidR="00FB68F4">
        <w:rPr>
          <w:lang w:val="pl-PL"/>
        </w:rPr>
        <w:t xml:space="preserve">archiwach państwowych Zjednoczonego Królestwa </w:t>
      </w:r>
      <w:r w:rsidR="009E2BF8">
        <w:rPr>
          <w:lang w:val="pl-PL"/>
        </w:rPr>
        <w:t xml:space="preserve">w </w:t>
      </w:r>
      <w:r>
        <w:rPr>
          <w:lang w:val="pl-PL"/>
        </w:rPr>
        <w:t>szeroki</w:t>
      </w:r>
      <w:r w:rsidR="009E2BF8">
        <w:rPr>
          <w:lang w:val="pl-PL"/>
        </w:rPr>
        <w:t>m zbiorze</w:t>
      </w:r>
      <w:r w:rsidR="00E32119">
        <w:rPr>
          <w:lang w:val="pl-PL"/>
        </w:rPr>
        <w:t xml:space="preserve"> </w:t>
      </w:r>
      <w:r w:rsidR="000236B4">
        <w:rPr>
          <w:lang w:val="pl-PL"/>
        </w:rPr>
        <w:t xml:space="preserve">dokumentów </w:t>
      </w:r>
      <w:r>
        <w:rPr>
          <w:lang w:val="pl-PL"/>
        </w:rPr>
        <w:t>mogących mieć potencjalne znaczenie</w:t>
      </w:r>
      <w:r w:rsidR="000236B4">
        <w:rPr>
          <w:lang w:val="pl-PL"/>
        </w:rPr>
        <w:t xml:space="preserve">. </w:t>
      </w:r>
    </w:p>
    <w:p w:rsidR="000236B4" w:rsidRPr="000236B4" w:rsidRDefault="000236B4">
      <w:pPr>
        <w:pStyle w:val="ClinContent"/>
        <w:rPr>
          <w:lang w:val="pl-PL"/>
        </w:rPr>
      </w:pPr>
      <w:r w:rsidRPr="000236B4">
        <w:rPr>
          <w:lang w:val="pl-PL"/>
        </w:rPr>
        <w:t xml:space="preserve">W podsumowaniu, skarżący Rząd nie </w:t>
      </w:r>
      <w:r w:rsidR="00E42C41">
        <w:rPr>
          <w:lang w:val="pl-PL"/>
        </w:rPr>
        <w:t>„</w:t>
      </w:r>
      <w:r w:rsidRPr="000236B4">
        <w:rPr>
          <w:lang w:val="pl-PL"/>
        </w:rPr>
        <w:t>uzyskał wiedzy”</w:t>
      </w:r>
      <w:r>
        <w:rPr>
          <w:lang w:val="pl-PL"/>
        </w:rPr>
        <w:t xml:space="preserve"> na temat nowych faktów przed</w:t>
      </w:r>
      <w:r w:rsidR="00D70458">
        <w:rPr>
          <w:lang w:val="pl-PL"/>
        </w:rPr>
        <w:t> </w:t>
      </w:r>
      <w:r>
        <w:rPr>
          <w:lang w:val="pl-PL"/>
        </w:rPr>
        <w:t>czerwcem 2014 r. Trybunał powątpiewał również, czy</w:t>
      </w:r>
      <w:r w:rsidR="00F63D80">
        <w:rPr>
          <w:lang w:val="pl-PL"/>
        </w:rPr>
        <w:t xml:space="preserve"> </w:t>
      </w:r>
      <w:r w:rsidR="00FB68F4">
        <w:rPr>
          <w:lang w:val="pl-PL"/>
        </w:rPr>
        <w:t xml:space="preserve">przed czerwcem 2014 r. </w:t>
      </w:r>
      <w:r>
        <w:rPr>
          <w:lang w:val="pl-PL"/>
        </w:rPr>
        <w:t xml:space="preserve">skarżący Rząd </w:t>
      </w:r>
      <w:r w:rsidR="00CC5B39">
        <w:rPr>
          <w:lang w:val="pl-PL"/>
        </w:rPr>
        <w:t xml:space="preserve">mógł był w uzasadniony sposób </w:t>
      </w:r>
      <w:r>
        <w:rPr>
          <w:lang w:val="pl-PL"/>
        </w:rPr>
        <w:t>„uzyska</w:t>
      </w:r>
      <w:r w:rsidR="00CC5B39">
        <w:rPr>
          <w:lang w:val="pl-PL"/>
        </w:rPr>
        <w:t>ć</w:t>
      </w:r>
      <w:r>
        <w:rPr>
          <w:lang w:val="pl-PL"/>
        </w:rPr>
        <w:t xml:space="preserve"> wiedzę” na temat dokumentów dotyczących faktów, na które się powołał w swym wniosku o rewizję</w:t>
      </w:r>
      <w:r w:rsidR="00FB68F4">
        <w:rPr>
          <w:lang w:val="pl-PL"/>
        </w:rPr>
        <w:t>.</w:t>
      </w:r>
      <w:r>
        <w:rPr>
          <w:lang w:val="pl-PL"/>
        </w:rPr>
        <w:t xml:space="preserve"> </w:t>
      </w:r>
      <w:r w:rsidR="00FB5AE2">
        <w:rPr>
          <w:lang w:val="pl-PL"/>
        </w:rPr>
        <w:t>A zatem, wniosek o</w:t>
      </w:r>
      <w:r w:rsidR="00D70458">
        <w:rPr>
          <w:lang w:val="pl-PL"/>
        </w:rPr>
        <w:t> </w:t>
      </w:r>
      <w:r w:rsidR="00FB5AE2">
        <w:rPr>
          <w:lang w:val="pl-PL"/>
        </w:rPr>
        <w:t xml:space="preserve">rewizję został złożony w terminie sześciu miesięcy przewidzianym w Regule </w:t>
      </w:r>
      <w:r w:rsidR="00FB5AE2" w:rsidRPr="00FB5AE2">
        <w:rPr>
          <w:lang w:val="pl-PL"/>
        </w:rPr>
        <w:t xml:space="preserve">80 § 1 </w:t>
      </w:r>
      <w:r w:rsidR="00FB5AE2">
        <w:rPr>
          <w:lang w:val="pl-PL"/>
        </w:rPr>
        <w:t xml:space="preserve">Regulaminu Trybunału. </w:t>
      </w:r>
    </w:p>
    <w:p w:rsidR="00FB5AE2" w:rsidRPr="00FB5AE2" w:rsidRDefault="00FB5AE2">
      <w:pPr>
        <w:pStyle w:val="ClinContent"/>
        <w:rPr>
          <w:i/>
          <w:lang w:val="pl-PL"/>
        </w:rPr>
      </w:pPr>
      <w:bookmarkStart w:id="0" w:name="_GoBack"/>
      <w:bookmarkEnd w:id="0"/>
      <w:r w:rsidRPr="00FB5AE2">
        <w:rPr>
          <w:lang w:val="pl-PL"/>
        </w:rPr>
        <w:t xml:space="preserve">(b) </w:t>
      </w:r>
      <w:r w:rsidR="00E42C41">
        <w:rPr>
          <w:i/>
          <w:lang w:val="pl-PL"/>
        </w:rPr>
        <w:t>Czy istniały fakty, „</w:t>
      </w:r>
      <w:r w:rsidRPr="00FB5AE2">
        <w:rPr>
          <w:i/>
          <w:lang w:val="pl-PL"/>
        </w:rPr>
        <w:t xml:space="preserve">które ze swej natury mogły mieć decydujący wpływ” </w:t>
      </w:r>
      <w:r w:rsidR="00E42C41">
        <w:rPr>
          <w:i/>
          <w:lang w:val="pl-PL"/>
        </w:rPr>
        <w:t>na wyrok z</w:t>
      </w:r>
      <w:r w:rsidR="00D70458">
        <w:rPr>
          <w:i/>
          <w:lang w:val="pl-PL"/>
        </w:rPr>
        <w:t> </w:t>
      </w:r>
      <w:r w:rsidR="00E42C41">
        <w:rPr>
          <w:i/>
          <w:lang w:val="pl-PL"/>
        </w:rPr>
        <w:t>18</w:t>
      </w:r>
      <w:r>
        <w:rPr>
          <w:i/>
          <w:lang w:val="pl-PL"/>
        </w:rPr>
        <w:t xml:space="preserve"> stycznia 1978 r.</w:t>
      </w:r>
    </w:p>
    <w:p w:rsidR="00FB5AE2" w:rsidRPr="00FB5AE2" w:rsidRDefault="00FB5AE2">
      <w:pPr>
        <w:pStyle w:val="ClinContent"/>
        <w:rPr>
          <w:lang w:val="pl-PL"/>
        </w:rPr>
      </w:pPr>
      <w:r w:rsidRPr="00FB5AE2">
        <w:rPr>
          <w:lang w:val="pl-PL"/>
        </w:rPr>
        <w:t xml:space="preserve">(i) </w:t>
      </w:r>
      <w:r w:rsidRPr="00FB5AE2">
        <w:rPr>
          <w:i/>
          <w:lang w:val="pl-PL"/>
        </w:rPr>
        <w:t xml:space="preserve">Zakres wniosku o rewizję – </w:t>
      </w:r>
      <w:r w:rsidRPr="00FB5AE2">
        <w:rPr>
          <w:lang w:val="pl-PL"/>
        </w:rPr>
        <w:t xml:space="preserve">Choć skarżący Rząd nie ubiegał się o zmianę stwierdzenia Trybunału </w:t>
      </w:r>
      <w:r w:rsidR="00E42C41">
        <w:rPr>
          <w:lang w:val="pl-PL"/>
        </w:rPr>
        <w:t>co do naruszenia</w:t>
      </w:r>
      <w:r w:rsidRPr="00FB5AE2">
        <w:rPr>
          <w:lang w:val="pl-PL"/>
        </w:rPr>
        <w:t xml:space="preserve"> art. 3 Konwencji, a uzasadnienia, na którym stwierdzenie to</w:t>
      </w:r>
      <w:r w:rsidR="00D70458">
        <w:rPr>
          <w:lang w:val="pl-PL"/>
        </w:rPr>
        <w:t> </w:t>
      </w:r>
      <w:r w:rsidRPr="00FB5AE2">
        <w:rPr>
          <w:lang w:val="pl-PL"/>
        </w:rPr>
        <w:t>się opierało, wnioskowana rewizja dotyczy</w:t>
      </w:r>
      <w:r>
        <w:rPr>
          <w:lang w:val="pl-PL"/>
        </w:rPr>
        <w:t>ła</w:t>
      </w:r>
      <w:r w:rsidRPr="00FB5AE2">
        <w:rPr>
          <w:lang w:val="pl-PL"/>
        </w:rPr>
        <w:t xml:space="preserve"> istotnego ustalenia </w:t>
      </w:r>
      <w:r w:rsidR="00FB68F4">
        <w:rPr>
          <w:lang w:val="pl-PL"/>
        </w:rPr>
        <w:t xml:space="preserve">zawartego </w:t>
      </w:r>
      <w:r w:rsidRPr="00FB5AE2">
        <w:rPr>
          <w:lang w:val="pl-PL"/>
        </w:rPr>
        <w:t>w</w:t>
      </w:r>
      <w:r w:rsidR="00D70458">
        <w:rPr>
          <w:lang w:val="pl-PL"/>
        </w:rPr>
        <w:t> </w:t>
      </w:r>
      <w:r w:rsidRPr="00FB5AE2">
        <w:rPr>
          <w:lang w:val="pl-PL"/>
        </w:rPr>
        <w:t>pierwotnym wyroku wyrażonego w dwóch odrębnych punktach jego sentencji i</w:t>
      </w:r>
      <w:r>
        <w:rPr>
          <w:lang w:val="pl-PL"/>
        </w:rPr>
        <w:t xml:space="preserve"> podnosiła</w:t>
      </w:r>
      <w:r w:rsidRPr="00FB5AE2">
        <w:rPr>
          <w:lang w:val="pl-PL"/>
        </w:rPr>
        <w:t xml:space="preserve"> kwestie, które mogą podlegać wnioskowi o rewizję.</w:t>
      </w:r>
      <w:r>
        <w:rPr>
          <w:i/>
          <w:lang w:val="pl-PL"/>
        </w:rPr>
        <w:t xml:space="preserve"> </w:t>
      </w:r>
    </w:p>
    <w:p w:rsidR="00FB5AE2" w:rsidRPr="00FB5AE2" w:rsidRDefault="00E42C41">
      <w:pPr>
        <w:pStyle w:val="ClinContent"/>
        <w:rPr>
          <w:lang w:val="pl-PL"/>
        </w:rPr>
      </w:pPr>
      <w:r>
        <w:rPr>
          <w:lang w:val="pl-PL"/>
        </w:rPr>
        <w:t>(</w:t>
      </w:r>
      <w:r w:rsidR="00FB5AE2" w:rsidRPr="00FB5AE2">
        <w:rPr>
          <w:lang w:val="pl-PL"/>
        </w:rPr>
        <w:t xml:space="preserve">ii) </w:t>
      </w:r>
      <w:r w:rsidR="00FB5AE2" w:rsidRPr="00FB5AE2">
        <w:rPr>
          <w:i/>
          <w:lang w:val="pl-PL"/>
        </w:rPr>
        <w:t>Czy dokumenty przedłożone przez skarżący Rząd w</w:t>
      </w:r>
      <w:r w:rsidR="00FB5AE2">
        <w:rPr>
          <w:i/>
          <w:lang w:val="pl-PL"/>
        </w:rPr>
        <w:t>s</w:t>
      </w:r>
      <w:r w:rsidR="00FB5AE2" w:rsidRPr="00FB5AE2">
        <w:rPr>
          <w:i/>
          <w:lang w:val="pl-PL"/>
        </w:rPr>
        <w:t xml:space="preserve">kazywały </w:t>
      </w:r>
      <w:r w:rsidR="00FB5AE2">
        <w:rPr>
          <w:i/>
          <w:lang w:val="pl-PL"/>
        </w:rPr>
        <w:t xml:space="preserve">na </w:t>
      </w:r>
      <w:r w:rsidR="00FB5AE2" w:rsidRPr="00FB5AE2">
        <w:rPr>
          <w:i/>
          <w:lang w:val="pl-PL"/>
        </w:rPr>
        <w:t xml:space="preserve">nowe fakty </w:t>
      </w:r>
      <w:r w:rsidR="00FB5AE2">
        <w:rPr>
          <w:i/>
          <w:lang w:val="pl-PL"/>
        </w:rPr>
        <w:t>–</w:t>
      </w:r>
      <w:r w:rsidR="00FB5AE2" w:rsidRPr="00FB5AE2">
        <w:rPr>
          <w:i/>
          <w:lang w:val="pl-PL"/>
        </w:rPr>
        <w:t xml:space="preserve"> </w:t>
      </w:r>
      <w:r w:rsidR="00FB5AE2">
        <w:rPr>
          <w:lang w:val="pl-PL"/>
        </w:rPr>
        <w:t>Gdy</w:t>
      </w:r>
      <w:r w:rsidR="00D70458">
        <w:rPr>
          <w:lang w:val="pl-PL"/>
        </w:rPr>
        <w:t> </w:t>
      </w:r>
      <w:r w:rsidR="00FB5AE2">
        <w:rPr>
          <w:lang w:val="pl-PL"/>
        </w:rPr>
        <w:t xml:space="preserve">na poparcie wniosku o rewizję składane są dokumenty, należy ocenić, czy stanowią one </w:t>
      </w:r>
      <w:r>
        <w:rPr>
          <w:lang w:val="pl-PL"/>
        </w:rPr>
        <w:t xml:space="preserve">wystarczający </w:t>
      </w:r>
      <w:r w:rsidR="00FB5AE2">
        <w:rPr>
          <w:lang w:val="pl-PL"/>
        </w:rPr>
        <w:t xml:space="preserve">dowód </w:t>
      </w:r>
      <w:r w:rsidRPr="00FB5AE2">
        <w:rPr>
          <w:i/>
          <w:lang w:val="pl-PL"/>
        </w:rPr>
        <w:t>prima facie</w:t>
      </w:r>
      <w:r>
        <w:rPr>
          <w:lang w:val="pl-PL"/>
        </w:rPr>
        <w:t xml:space="preserve"> </w:t>
      </w:r>
      <w:r w:rsidR="00FB5AE2">
        <w:rPr>
          <w:lang w:val="pl-PL"/>
        </w:rPr>
        <w:t>na poparcie wersji wydarzeń strony. Aby dokonać takiej oceny, Trybunał musi mieć wzgląd na pr</w:t>
      </w:r>
      <w:r>
        <w:rPr>
          <w:lang w:val="pl-PL"/>
        </w:rPr>
        <w:t>zebieg pierwotnego postępowania, a</w:t>
      </w:r>
      <w:r w:rsidR="00D70458">
        <w:rPr>
          <w:lang w:val="pl-PL"/>
        </w:rPr>
        <w:t> </w:t>
      </w:r>
      <w:r w:rsidR="00FB5AE2">
        <w:rPr>
          <w:lang w:val="pl-PL"/>
        </w:rPr>
        <w:t>w</w:t>
      </w:r>
      <w:r w:rsidR="00D70458">
        <w:rPr>
          <w:lang w:val="pl-PL"/>
        </w:rPr>
        <w:t> </w:t>
      </w:r>
      <w:r w:rsidR="00FB5AE2">
        <w:rPr>
          <w:lang w:val="pl-PL"/>
        </w:rPr>
        <w:t xml:space="preserve">szczególności na sposób, w jaki fakty sprawy zostały ustalone. </w:t>
      </w:r>
    </w:p>
    <w:p w:rsidR="00FB5AE2" w:rsidRPr="00FB5AE2" w:rsidRDefault="00FB5AE2">
      <w:pPr>
        <w:pStyle w:val="ClinContent"/>
        <w:rPr>
          <w:lang w:val="pl-PL"/>
        </w:rPr>
      </w:pPr>
      <w:r w:rsidRPr="00FB5AE2">
        <w:rPr>
          <w:lang w:val="pl-PL"/>
        </w:rPr>
        <w:lastRenderedPageBreak/>
        <w:t xml:space="preserve">W odniesieniu do dokumentów przedłożonych na poparcie pierwszej podstawy rewizji Trybunał miał wątpliwości, czy dokumenty te zawierały wystarczający dowód </w:t>
      </w:r>
      <w:r w:rsidRPr="00FB5AE2">
        <w:rPr>
          <w:i/>
          <w:lang w:val="pl-PL"/>
        </w:rPr>
        <w:t>prima facie</w:t>
      </w:r>
      <w:r w:rsidRPr="00FB5AE2">
        <w:rPr>
          <w:lang w:val="pl-PL"/>
        </w:rPr>
        <w:t xml:space="preserve"> rzekomo nowego faktu, jakoby </w:t>
      </w:r>
      <w:r>
        <w:rPr>
          <w:lang w:val="pl-PL"/>
        </w:rPr>
        <w:t xml:space="preserve">biegły z dziedziny psychiatrii wprowadził w błąd Komisję co do ciężkich i długoterminowych skutków pięciu technik. </w:t>
      </w:r>
      <w:r w:rsidR="0011005F">
        <w:rPr>
          <w:lang w:val="pl-PL"/>
        </w:rPr>
        <w:t>W odniesieniu do drugiej podstawy rewizji, choć wiele dokumentów przedłożonych na jej poparcie wskazywało, że</w:t>
      </w:r>
      <w:r w:rsidR="00D70458">
        <w:rPr>
          <w:lang w:val="pl-PL"/>
        </w:rPr>
        <w:t> </w:t>
      </w:r>
      <w:r w:rsidR="0006585C">
        <w:rPr>
          <w:lang w:val="pl-PL"/>
        </w:rPr>
        <w:t xml:space="preserve">ówczesny </w:t>
      </w:r>
      <w:r w:rsidR="0011005F">
        <w:rPr>
          <w:lang w:val="pl-PL"/>
        </w:rPr>
        <w:t>Rząd Zjednoczonego Królestwa chciał uniknąć szczegółowe</w:t>
      </w:r>
      <w:r w:rsidR="00FB68F4">
        <w:rPr>
          <w:lang w:val="pl-PL"/>
        </w:rPr>
        <w:t>go</w:t>
      </w:r>
      <w:r w:rsidR="0011005F">
        <w:rPr>
          <w:lang w:val="pl-PL"/>
        </w:rPr>
        <w:t xml:space="preserve"> badania użycia pięciu technik, istotne fakty jako takie nie były „nieznane” Trybunałowi w czasie pierwotnego postępowania. W pierwotnym wyroku Trybunał wyrażał ubolewanie z</w:t>
      </w:r>
      <w:r w:rsidR="00D70458">
        <w:rPr>
          <w:lang w:val="pl-PL"/>
        </w:rPr>
        <w:t> </w:t>
      </w:r>
      <w:r w:rsidR="0011005F">
        <w:rPr>
          <w:lang w:val="pl-PL"/>
        </w:rPr>
        <w:t xml:space="preserve">powodu postawy pozwanego Rządu, który nie zawsze udzielał mu pożądanej pomocy. </w:t>
      </w:r>
    </w:p>
    <w:p w:rsidR="00B5409C" w:rsidRPr="00B5409C" w:rsidRDefault="00B5409C">
      <w:pPr>
        <w:pStyle w:val="ClinContent"/>
        <w:rPr>
          <w:lang w:val="pl-PL"/>
        </w:rPr>
      </w:pPr>
      <w:r w:rsidRPr="00B5409C">
        <w:rPr>
          <w:lang w:val="pl-PL"/>
        </w:rPr>
        <w:t xml:space="preserve">(iii) </w:t>
      </w:r>
      <w:r w:rsidRPr="00B5409C">
        <w:rPr>
          <w:i/>
          <w:lang w:val="pl-PL"/>
        </w:rPr>
        <w:t xml:space="preserve">Czy rzekomo nowe fakty </w:t>
      </w:r>
      <w:r>
        <w:rPr>
          <w:i/>
          <w:lang w:val="pl-PL"/>
        </w:rPr>
        <w:t xml:space="preserve">są faktami o </w:t>
      </w:r>
      <w:r w:rsidR="0006585C">
        <w:rPr>
          <w:i/>
          <w:lang w:val="pl-PL"/>
        </w:rPr>
        <w:t>„</w:t>
      </w:r>
      <w:r w:rsidRPr="00B5409C">
        <w:rPr>
          <w:i/>
          <w:lang w:val="pl-PL"/>
        </w:rPr>
        <w:t>decydujący</w:t>
      </w:r>
      <w:r>
        <w:rPr>
          <w:i/>
          <w:lang w:val="pl-PL"/>
        </w:rPr>
        <w:t>m</w:t>
      </w:r>
      <w:r w:rsidRPr="00B5409C">
        <w:rPr>
          <w:i/>
          <w:lang w:val="pl-PL"/>
        </w:rPr>
        <w:t xml:space="preserve"> wpływ</w:t>
      </w:r>
      <w:r>
        <w:rPr>
          <w:i/>
          <w:lang w:val="pl-PL"/>
        </w:rPr>
        <w:t>ie</w:t>
      </w:r>
      <w:r w:rsidRPr="00B5409C">
        <w:rPr>
          <w:i/>
          <w:lang w:val="pl-PL"/>
        </w:rPr>
        <w:t xml:space="preserve">” – </w:t>
      </w:r>
      <w:r w:rsidRPr="00B5409C">
        <w:rPr>
          <w:lang w:val="pl-PL"/>
        </w:rPr>
        <w:t>Aby wniosek o</w:t>
      </w:r>
      <w:r w:rsidR="00D70458">
        <w:rPr>
          <w:lang w:val="pl-PL"/>
        </w:rPr>
        <w:t> </w:t>
      </w:r>
      <w:r w:rsidRPr="00B5409C">
        <w:rPr>
          <w:lang w:val="pl-PL"/>
        </w:rPr>
        <w:t>rewizję został uwzględniony, należy wykazać, że doszło do b</w:t>
      </w:r>
      <w:r>
        <w:rPr>
          <w:lang w:val="pl-PL"/>
        </w:rPr>
        <w:t>łędu faktograficznego i</w:t>
      </w:r>
      <w:r w:rsidR="00D70458">
        <w:rPr>
          <w:lang w:val="pl-PL"/>
        </w:rPr>
        <w:t> </w:t>
      </w:r>
      <w:r>
        <w:rPr>
          <w:lang w:val="pl-PL"/>
        </w:rPr>
        <w:t>istniał</w:t>
      </w:r>
      <w:r w:rsidRPr="00B5409C">
        <w:rPr>
          <w:lang w:val="pl-PL"/>
        </w:rPr>
        <w:t xml:space="preserve"> związek przyczynowy między błędnie ustalonym faktem a wnioskiem wyciągniętym przez Trybunał.</w:t>
      </w:r>
      <w:r>
        <w:rPr>
          <w:i/>
          <w:lang w:val="pl-PL"/>
        </w:rPr>
        <w:t xml:space="preserve"> </w:t>
      </w:r>
      <w:r w:rsidRPr="00B5409C">
        <w:rPr>
          <w:lang w:val="pl-PL"/>
        </w:rPr>
        <w:t>Z uzasadnienia</w:t>
      </w:r>
      <w:r>
        <w:rPr>
          <w:i/>
          <w:lang w:val="pl-PL"/>
        </w:rPr>
        <w:t xml:space="preserve"> </w:t>
      </w:r>
      <w:r>
        <w:rPr>
          <w:lang w:val="pl-PL"/>
        </w:rPr>
        <w:t xml:space="preserve">pierwotnego wyroku Trybunału musi jasno wynikać, że </w:t>
      </w:r>
      <w:r w:rsidR="007329BA">
        <w:rPr>
          <w:lang w:val="pl-PL"/>
        </w:rPr>
        <w:t xml:space="preserve">Trybunał </w:t>
      </w:r>
      <w:r>
        <w:rPr>
          <w:lang w:val="pl-PL"/>
        </w:rPr>
        <w:t xml:space="preserve">nie doszedłby do określonego wniosku, jeśli byłby świadom rzeczywistego stanu faktycznego. I przeciwnie, gdy pozostają wątpliwości, czy nowy fakt rzeczywiście miałby decydujące znaczenie dla pierwotnego wyroku, zasada pewności prawnej musi przeważyć, a ostateczny wyrok musi </w:t>
      </w:r>
      <w:r w:rsidR="0006585C">
        <w:rPr>
          <w:lang w:val="pl-PL"/>
        </w:rPr>
        <w:t xml:space="preserve">się </w:t>
      </w:r>
      <w:r>
        <w:rPr>
          <w:lang w:val="pl-PL"/>
        </w:rPr>
        <w:t xml:space="preserve">ostać. </w:t>
      </w:r>
    </w:p>
    <w:p w:rsidR="00B5409C" w:rsidRPr="00B5409C" w:rsidRDefault="00FB68F4">
      <w:pPr>
        <w:pStyle w:val="ClinContent"/>
        <w:rPr>
          <w:lang w:val="pl-PL"/>
        </w:rPr>
      </w:pPr>
      <w:r>
        <w:rPr>
          <w:lang w:val="pl-PL"/>
        </w:rPr>
        <w:t>W świetle</w:t>
      </w:r>
      <w:r w:rsidR="00B5409C" w:rsidRPr="00B5409C">
        <w:rPr>
          <w:lang w:val="pl-PL"/>
        </w:rPr>
        <w:t xml:space="preserve"> zarówno sformułowani</w:t>
      </w:r>
      <w:r>
        <w:rPr>
          <w:lang w:val="pl-PL"/>
        </w:rPr>
        <w:t>a</w:t>
      </w:r>
      <w:r w:rsidR="00B5409C" w:rsidRPr="00B5409C">
        <w:rPr>
          <w:lang w:val="pl-PL"/>
        </w:rPr>
        <w:t xml:space="preserve"> Reguły 80, jak i cel</w:t>
      </w:r>
      <w:r>
        <w:rPr>
          <w:lang w:val="pl-PL"/>
        </w:rPr>
        <w:t>u</w:t>
      </w:r>
      <w:r w:rsidR="00B5409C" w:rsidRPr="00B5409C">
        <w:rPr>
          <w:lang w:val="pl-PL"/>
        </w:rPr>
        <w:t xml:space="preserve"> postępowania rewizyjnego, wniosek o rewizję nie </w:t>
      </w:r>
      <w:r w:rsidR="002F281E">
        <w:rPr>
          <w:lang w:val="pl-PL"/>
        </w:rPr>
        <w:t>został pomyślany jako umożliwienie</w:t>
      </w:r>
      <w:r w:rsidR="00B5409C" w:rsidRPr="00B5409C">
        <w:rPr>
          <w:lang w:val="pl-PL"/>
        </w:rPr>
        <w:t xml:space="preserve"> stronie ubiegania się</w:t>
      </w:r>
      <w:r w:rsidR="00B5409C">
        <w:rPr>
          <w:lang w:val="pl-PL"/>
        </w:rPr>
        <w:t xml:space="preserve"> </w:t>
      </w:r>
      <w:r w:rsidR="00B5409C" w:rsidRPr="00B5409C">
        <w:rPr>
          <w:lang w:val="pl-PL"/>
        </w:rPr>
        <w:t>o zmia</w:t>
      </w:r>
      <w:r w:rsidR="00B5409C">
        <w:rPr>
          <w:lang w:val="pl-PL"/>
        </w:rPr>
        <w:t>nę w świetle późniejszego orzecznictwa Trybunału. W konsekwencji, Trybunał dokonał oceny w świetle swego ówczesnego orzecznictwa na podstawie art. 3 Konwencji.</w:t>
      </w:r>
    </w:p>
    <w:p w:rsidR="001319A9" w:rsidRPr="001319A9" w:rsidRDefault="001319A9">
      <w:pPr>
        <w:pStyle w:val="ClinContent"/>
        <w:rPr>
          <w:lang w:val="pl-PL"/>
        </w:rPr>
      </w:pPr>
      <w:r w:rsidRPr="001319A9">
        <w:rPr>
          <w:lang w:val="pl-PL"/>
        </w:rPr>
        <w:t>W pierwotnym postępowaniu</w:t>
      </w:r>
      <w:r w:rsidR="00FB68F4">
        <w:rPr>
          <w:lang w:val="pl-PL"/>
        </w:rPr>
        <w:t xml:space="preserve"> Europejska</w:t>
      </w:r>
      <w:r w:rsidRPr="001319A9">
        <w:rPr>
          <w:lang w:val="pl-PL"/>
        </w:rPr>
        <w:t xml:space="preserve"> Komisja </w:t>
      </w:r>
      <w:r w:rsidR="00FB68F4">
        <w:rPr>
          <w:lang w:val="pl-PL"/>
        </w:rPr>
        <w:t xml:space="preserve">Praw Człowieka </w:t>
      </w:r>
      <w:r w:rsidRPr="001319A9">
        <w:rPr>
          <w:lang w:val="pl-PL"/>
        </w:rPr>
        <w:t xml:space="preserve">podkreśliła, że byli inni biegli, którzy uważali, że </w:t>
      </w:r>
      <w:r w:rsidR="00331F41">
        <w:rPr>
          <w:lang w:val="pl-PL"/>
        </w:rPr>
        <w:t>następstwa</w:t>
      </w:r>
      <w:r w:rsidRPr="001319A9">
        <w:rPr>
          <w:lang w:val="pl-PL"/>
        </w:rPr>
        <w:t xml:space="preserve"> stosowania pięciu techn</w:t>
      </w:r>
      <w:r w:rsidR="00331F41">
        <w:rPr>
          <w:lang w:val="pl-PL"/>
        </w:rPr>
        <w:t>i</w:t>
      </w:r>
      <w:r w:rsidRPr="001319A9">
        <w:rPr>
          <w:lang w:val="pl-PL"/>
        </w:rPr>
        <w:t>k były raczej niewielkie i</w:t>
      </w:r>
      <w:r w:rsidR="00D70458">
        <w:rPr>
          <w:lang w:val="pl-PL"/>
        </w:rPr>
        <w:t> </w:t>
      </w:r>
      <w:r w:rsidRPr="001319A9">
        <w:rPr>
          <w:lang w:val="pl-PL"/>
        </w:rPr>
        <w:t xml:space="preserve">nie </w:t>
      </w:r>
      <w:r w:rsidR="00331F41">
        <w:rPr>
          <w:lang w:val="pl-PL"/>
        </w:rPr>
        <w:t xml:space="preserve">wywoływały długoterminowych skutków. </w:t>
      </w:r>
      <w:r w:rsidR="001756D6">
        <w:rPr>
          <w:lang w:val="pl-PL"/>
        </w:rPr>
        <w:t>N</w:t>
      </w:r>
      <w:r w:rsidR="00331F41">
        <w:rPr>
          <w:lang w:val="pl-PL"/>
        </w:rPr>
        <w:t>iemniej</w:t>
      </w:r>
      <w:r w:rsidR="001756D6">
        <w:rPr>
          <w:lang w:val="pl-PL"/>
        </w:rPr>
        <w:t xml:space="preserve"> jednak</w:t>
      </w:r>
      <w:r w:rsidR="00331F41">
        <w:rPr>
          <w:lang w:val="pl-PL"/>
        </w:rPr>
        <w:t xml:space="preserve">, niepewność w tym zakresie nie powstrzymała jej od stwierdzenia, że stosowanie pięciu technik stanowiło tortury w rozumieniu art. 3. </w:t>
      </w:r>
    </w:p>
    <w:p w:rsidR="00331F41" w:rsidRPr="002F281E" w:rsidRDefault="00331F41">
      <w:pPr>
        <w:pStyle w:val="ClinContent"/>
        <w:rPr>
          <w:lang w:val="pl-PL"/>
        </w:rPr>
      </w:pPr>
      <w:r w:rsidRPr="00331F41">
        <w:rPr>
          <w:lang w:val="pl-PL"/>
        </w:rPr>
        <w:t>W pierwotnym wyroku kwestia możliwych długoterminowych skut</w:t>
      </w:r>
      <w:r>
        <w:rPr>
          <w:lang w:val="pl-PL"/>
        </w:rPr>
        <w:t>k</w:t>
      </w:r>
      <w:r w:rsidRPr="00331F41">
        <w:rPr>
          <w:lang w:val="pl-PL"/>
        </w:rPr>
        <w:t xml:space="preserve">ów wykorzystania pięciu technik nie była wspomniana w ocenie </w:t>
      </w:r>
      <w:r>
        <w:rPr>
          <w:lang w:val="pl-PL"/>
        </w:rPr>
        <w:t>p</w:t>
      </w:r>
      <w:r w:rsidRPr="00331F41">
        <w:rPr>
          <w:lang w:val="pl-PL"/>
        </w:rPr>
        <w:t>rawnej</w:t>
      </w:r>
      <w:r>
        <w:rPr>
          <w:lang w:val="pl-PL"/>
        </w:rPr>
        <w:t>.</w:t>
      </w:r>
      <w:r w:rsidRPr="00331F41">
        <w:rPr>
          <w:lang w:val="pl-PL"/>
        </w:rPr>
        <w:t xml:space="preserve"> </w:t>
      </w:r>
      <w:r>
        <w:rPr>
          <w:lang w:val="pl-PL"/>
        </w:rPr>
        <w:t xml:space="preserve">Trudno uznać, że pierwotny wyrok przywiązywał jakieś szczególne znaczenie do niepewności co do ich długoterminowych skutków, a tym bardziej uznać </w:t>
      </w:r>
      <w:r w:rsidR="00FB68F4">
        <w:rPr>
          <w:lang w:val="pl-PL"/>
        </w:rPr>
        <w:t>tę kwestię</w:t>
      </w:r>
      <w:r>
        <w:rPr>
          <w:lang w:val="pl-PL"/>
        </w:rPr>
        <w:t xml:space="preserve"> za decydujący czynnik dla przyję</w:t>
      </w:r>
      <w:r w:rsidR="002F281E">
        <w:rPr>
          <w:lang w:val="pl-PL"/>
        </w:rPr>
        <w:t>tego w</w:t>
      </w:r>
      <w:r w:rsidR="00D70458">
        <w:rPr>
          <w:lang w:val="pl-PL"/>
        </w:rPr>
        <w:t> </w:t>
      </w:r>
      <w:r w:rsidR="00FB68F4">
        <w:rPr>
          <w:lang w:val="pl-PL"/>
        </w:rPr>
        <w:t>wyroku</w:t>
      </w:r>
      <w:r>
        <w:rPr>
          <w:lang w:val="pl-PL"/>
        </w:rPr>
        <w:t xml:space="preserve"> odmiennego wniosku niż Komisja. Jak wynika z uzasadnienia pierwotnego wyroku, różnica między pojęciami „tortur” </w:t>
      </w:r>
      <w:r w:rsidR="00574073">
        <w:rPr>
          <w:lang w:val="pl-PL"/>
        </w:rPr>
        <w:t>i</w:t>
      </w:r>
      <w:r w:rsidR="00E32119">
        <w:rPr>
          <w:lang w:val="pl-PL"/>
        </w:rPr>
        <w:t xml:space="preserve"> </w:t>
      </w:r>
      <w:r>
        <w:rPr>
          <w:lang w:val="pl-PL"/>
        </w:rPr>
        <w:t xml:space="preserve">„nieludzkiego i </w:t>
      </w:r>
      <w:r w:rsidRPr="002F281E">
        <w:rPr>
          <w:lang w:val="pl-PL"/>
        </w:rPr>
        <w:t xml:space="preserve">poniżającego traktowania” </w:t>
      </w:r>
      <w:r w:rsidR="006D7F4E">
        <w:rPr>
          <w:lang w:val="pl-PL"/>
        </w:rPr>
        <w:t>sprowadzała się do</w:t>
      </w:r>
      <w:r w:rsidR="00E32119">
        <w:rPr>
          <w:lang w:val="pl-PL"/>
        </w:rPr>
        <w:t xml:space="preserve"> kwestii</w:t>
      </w:r>
      <w:r w:rsidRPr="002F281E">
        <w:rPr>
          <w:lang w:val="pl-PL"/>
        </w:rPr>
        <w:t xml:space="preserve"> stopnia</w:t>
      </w:r>
      <w:r w:rsidR="009E2BF8">
        <w:rPr>
          <w:lang w:val="pl-PL"/>
        </w:rPr>
        <w:t xml:space="preserve"> dolegliwości</w:t>
      </w:r>
      <w:r w:rsidR="001756D6">
        <w:rPr>
          <w:lang w:val="pl-PL"/>
        </w:rPr>
        <w:t xml:space="preserve"> </w:t>
      </w:r>
      <w:r w:rsidR="006D7F4E">
        <w:rPr>
          <w:lang w:val="pl-PL"/>
        </w:rPr>
        <w:t xml:space="preserve">określonego </w:t>
      </w:r>
      <w:r w:rsidRPr="002F281E">
        <w:rPr>
          <w:lang w:val="pl-PL"/>
        </w:rPr>
        <w:t>intensywności</w:t>
      </w:r>
      <w:r w:rsidR="006D7F4E">
        <w:rPr>
          <w:lang w:val="pl-PL"/>
        </w:rPr>
        <w:t>ą</w:t>
      </w:r>
      <w:r w:rsidRPr="002F281E">
        <w:rPr>
          <w:lang w:val="pl-PL"/>
        </w:rPr>
        <w:t xml:space="preserve"> wywoływanego cierpienia. Oczywiście, ocena różnicy stopnia zależała od wielu czynników. </w:t>
      </w:r>
    </w:p>
    <w:p w:rsidR="00331F41" w:rsidRPr="00331F41" w:rsidRDefault="009C3679">
      <w:pPr>
        <w:pStyle w:val="ClinContent"/>
        <w:rPr>
          <w:lang w:val="pl-PL"/>
        </w:rPr>
      </w:pPr>
      <w:r>
        <w:rPr>
          <w:lang w:val="pl-PL"/>
        </w:rPr>
        <w:t>Trybunał nie mógł uznać, że rzekomo nowe fakty mogłyby mieć decydujący wpływ na</w:t>
      </w:r>
      <w:r w:rsidR="00D70458">
        <w:rPr>
          <w:lang w:val="pl-PL"/>
        </w:rPr>
        <w:t> </w:t>
      </w:r>
      <w:r>
        <w:rPr>
          <w:lang w:val="pl-PL"/>
        </w:rPr>
        <w:t>pierwotny wyrok</w:t>
      </w:r>
      <w:r w:rsidR="001756D6">
        <w:rPr>
          <w:lang w:val="pl-PL"/>
        </w:rPr>
        <w:t>, w sytuacji, w której pierwotny wyrok nie zawierał stwierdzenia</w:t>
      </w:r>
      <w:r w:rsidR="00331F41" w:rsidRPr="00331F41">
        <w:rPr>
          <w:lang w:val="pl-PL"/>
        </w:rPr>
        <w:t>, że</w:t>
      </w:r>
      <w:r w:rsidR="00D70458">
        <w:rPr>
          <w:lang w:val="pl-PL"/>
        </w:rPr>
        <w:t> </w:t>
      </w:r>
      <w:r w:rsidR="00331F41" w:rsidRPr="00331F41">
        <w:rPr>
          <w:lang w:val="pl-PL"/>
        </w:rPr>
        <w:t xml:space="preserve">gdyby wykazano, że pięć technik mogło </w:t>
      </w:r>
      <w:r w:rsidR="001756D6">
        <w:rPr>
          <w:lang w:val="pl-PL"/>
        </w:rPr>
        <w:t>wywoływać</w:t>
      </w:r>
      <w:r w:rsidR="007329BA">
        <w:rPr>
          <w:lang w:val="pl-PL"/>
        </w:rPr>
        <w:t xml:space="preserve"> </w:t>
      </w:r>
      <w:r w:rsidR="00331F41" w:rsidRPr="00331F41">
        <w:rPr>
          <w:lang w:val="pl-PL"/>
        </w:rPr>
        <w:t>ciężkie długoterminowe skutki</w:t>
      </w:r>
      <w:r w:rsidR="002F281E">
        <w:rPr>
          <w:lang w:val="pl-PL"/>
        </w:rPr>
        <w:t xml:space="preserve"> psychiatryczne</w:t>
      </w:r>
      <w:r w:rsidR="00331F41" w:rsidRPr="00331F41">
        <w:rPr>
          <w:lang w:val="pl-PL"/>
        </w:rPr>
        <w:t xml:space="preserve">, </w:t>
      </w:r>
      <w:r w:rsidR="00FB68F4">
        <w:rPr>
          <w:lang w:val="pl-PL"/>
        </w:rPr>
        <w:t xml:space="preserve">to </w:t>
      </w:r>
      <w:r w:rsidR="00331F41" w:rsidRPr="00331F41">
        <w:rPr>
          <w:lang w:val="pl-PL"/>
        </w:rPr>
        <w:t xml:space="preserve">ten jeden </w:t>
      </w:r>
      <w:r w:rsidR="00331F41">
        <w:rPr>
          <w:lang w:val="pl-PL"/>
        </w:rPr>
        <w:t>element doprowadziłby Trybunał do wniosku, że</w:t>
      </w:r>
      <w:r w:rsidR="00D70458">
        <w:rPr>
          <w:lang w:val="pl-PL"/>
        </w:rPr>
        <w:t> </w:t>
      </w:r>
      <w:r w:rsidR="00331F41">
        <w:rPr>
          <w:lang w:val="pl-PL"/>
        </w:rPr>
        <w:t xml:space="preserve">wykorzystanie </w:t>
      </w:r>
      <w:r w:rsidR="00C7644A">
        <w:rPr>
          <w:lang w:val="pl-PL"/>
        </w:rPr>
        <w:t xml:space="preserve">tych </w:t>
      </w:r>
      <w:r w:rsidR="002F281E">
        <w:rPr>
          <w:lang w:val="pl-PL"/>
        </w:rPr>
        <w:t xml:space="preserve">technik spowodowało </w:t>
      </w:r>
      <w:r w:rsidR="00FB68F4">
        <w:rPr>
          <w:lang w:val="pl-PL"/>
        </w:rPr>
        <w:t xml:space="preserve">na tyle </w:t>
      </w:r>
      <w:r w:rsidR="00331F41">
        <w:rPr>
          <w:lang w:val="pl-PL"/>
        </w:rPr>
        <w:t>„poważne i okrutn</w:t>
      </w:r>
      <w:r w:rsidR="00FB68F4">
        <w:rPr>
          <w:lang w:val="pl-PL"/>
        </w:rPr>
        <w:t>e cierpienie”, że</w:t>
      </w:r>
      <w:r w:rsidR="00D70458">
        <w:rPr>
          <w:lang w:val="pl-PL"/>
        </w:rPr>
        <w:t> </w:t>
      </w:r>
      <w:r w:rsidR="00FB68F4">
        <w:rPr>
          <w:lang w:val="pl-PL"/>
        </w:rPr>
        <w:t>musiał</w:t>
      </w:r>
      <w:r w:rsidR="00C7644A">
        <w:rPr>
          <w:lang w:val="pl-PL"/>
        </w:rPr>
        <w:t>y</w:t>
      </w:r>
      <w:r w:rsidR="00FB68F4">
        <w:rPr>
          <w:lang w:val="pl-PL"/>
        </w:rPr>
        <w:t xml:space="preserve">by </w:t>
      </w:r>
      <w:r w:rsidR="00C7644A">
        <w:rPr>
          <w:lang w:val="pl-PL"/>
        </w:rPr>
        <w:t xml:space="preserve">one </w:t>
      </w:r>
      <w:r w:rsidR="00FB68F4">
        <w:rPr>
          <w:lang w:val="pl-PL"/>
        </w:rPr>
        <w:t xml:space="preserve">zostać </w:t>
      </w:r>
      <w:r w:rsidR="00331F41">
        <w:rPr>
          <w:lang w:val="pl-PL"/>
        </w:rPr>
        <w:t xml:space="preserve">zakwalifikowane jako praktyka tortur. </w:t>
      </w:r>
    </w:p>
    <w:p w:rsidR="00785673" w:rsidRPr="00331F41" w:rsidRDefault="00331F41">
      <w:pPr>
        <w:pStyle w:val="ClinContent"/>
        <w:rPr>
          <w:lang w:val="pl-PL"/>
        </w:rPr>
      </w:pPr>
      <w:r w:rsidRPr="00331F41">
        <w:rPr>
          <w:i/>
          <w:lang w:val="pl-PL"/>
        </w:rPr>
        <w:t>Rozstrzygnięcie</w:t>
      </w:r>
      <w:r w:rsidRPr="00331F41">
        <w:rPr>
          <w:lang w:val="pl-PL"/>
        </w:rPr>
        <w:t>: wniosek o rewizję oddalony (sześcioma głosami do jednego).</w:t>
      </w:r>
    </w:p>
    <w:p w:rsidR="00785673" w:rsidRPr="00331F41" w:rsidRDefault="00785673">
      <w:pPr>
        <w:pBdr>
          <w:bottom w:val="single" w:sz="8" w:space="1" w:color="auto"/>
        </w:pBdr>
        <w:rPr>
          <w:lang w:val="pl-PL"/>
        </w:rPr>
      </w:pPr>
    </w:p>
    <w:p w:rsidR="004F4707" w:rsidRPr="0074070E" w:rsidRDefault="004F4707" w:rsidP="004F4707">
      <w:pPr>
        <w:pStyle w:val="ClinEditionNumber"/>
        <w:jc w:val="cen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>Niniejsze streszczenie przygotowane przez Kancelarię nie wiąże Trybunału.</w:t>
      </w:r>
    </w:p>
    <w:p w:rsidR="00785673" w:rsidRDefault="004F4707" w:rsidP="004F4707">
      <w:pPr>
        <w:pStyle w:val="ClinFooter"/>
        <w:rPr>
          <w:rStyle w:val="Hipercze"/>
          <w:lang w:val="pl-PL"/>
        </w:rPr>
      </w:pPr>
      <w:r w:rsidRPr="0074070E">
        <w:rPr>
          <w:lang w:val="pl-PL"/>
        </w:rPr>
        <w:t xml:space="preserve">Link do </w:t>
      </w:r>
      <w:hyperlink r:id="rId11" w:history="1">
        <w:r w:rsidRPr="0074070E">
          <w:rPr>
            <w:rStyle w:val="Hipercze"/>
            <w:lang w:val="pl-PL"/>
          </w:rPr>
          <w:t>Not informacyjnych nt. orzecznictwa</w:t>
        </w:r>
      </w:hyperlink>
    </w:p>
    <w:sectPr w:rsidR="00785673" w:rsidSect="004A5B5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6E6" w:rsidRDefault="00CB26E6" w:rsidP="00C63262">
      <w:r>
        <w:separator/>
      </w:r>
    </w:p>
  </w:endnote>
  <w:endnote w:type="continuationSeparator" w:id="0">
    <w:p w:rsidR="00CB26E6" w:rsidRDefault="00CB26E6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834" w:rsidRDefault="00BA38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834" w:rsidRDefault="00BA383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6E1033F" wp14:editId="414657F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6E6" w:rsidRDefault="00CB26E6" w:rsidP="00C63262">
      <w:r>
        <w:separator/>
      </w:r>
    </w:p>
  </w:footnote>
  <w:footnote w:type="continuationSeparator" w:id="0">
    <w:p w:rsidR="00CB26E6" w:rsidRDefault="00CB26E6" w:rsidP="00C63262">
      <w:r>
        <w:continuationSeparator/>
      </w:r>
    </w:p>
  </w:footnote>
  <w:footnote w:id="1">
    <w:p w:rsidR="00423BDF" w:rsidRPr="008279B2" w:rsidRDefault="00423BDF" w:rsidP="00423BDF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834" w:rsidRDefault="00BA38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636FF0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2C625773" wp14:editId="53C1A4ED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236B4"/>
    <w:rsid w:val="00036B5F"/>
    <w:rsid w:val="000370C8"/>
    <w:rsid w:val="00037CCC"/>
    <w:rsid w:val="0006585C"/>
    <w:rsid w:val="00097888"/>
    <w:rsid w:val="000F13B5"/>
    <w:rsid w:val="00107377"/>
    <w:rsid w:val="0011005F"/>
    <w:rsid w:val="00121E7A"/>
    <w:rsid w:val="001319A9"/>
    <w:rsid w:val="00143602"/>
    <w:rsid w:val="001756D6"/>
    <w:rsid w:val="001769E4"/>
    <w:rsid w:val="00186560"/>
    <w:rsid w:val="001A08C3"/>
    <w:rsid w:val="00212E83"/>
    <w:rsid w:val="00247215"/>
    <w:rsid w:val="002966E7"/>
    <w:rsid w:val="002E088D"/>
    <w:rsid w:val="002F281E"/>
    <w:rsid w:val="003000FC"/>
    <w:rsid w:val="003011B8"/>
    <w:rsid w:val="0030264F"/>
    <w:rsid w:val="00331F41"/>
    <w:rsid w:val="003450B3"/>
    <w:rsid w:val="0037554C"/>
    <w:rsid w:val="00386958"/>
    <w:rsid w:val="003A64A6"/>
    <w:rsid w:val="003D7BB3"/>
    <w:rsid w:val="003F5271"/>
    <w:rsid w:val="00423BDF"/>
    <w:rsid w:val="004359A7"/>
    <w:rsid w:val="0046453F"/>
    <w:rsid w:val="0047104F"/>
    <w:rsid w:val="004A5B52"/>
    <w:rsid w:val="004B6506"/>
    <w:rsid w:val="004D568D"/>
    <w:rsid w:val="004E1037"/>
    <w:rsid w:val="004F4707"/>
    <w:rsid w:val="00500C58"/>
    <w:rsid w:val="0052092D"/>
    <w:rsid w:val="00540D75"/>
    <w:rsid w:val="005514E5"/>
    <w:rsid w:val="00553215"/>
    <w:rsid w:val="00574073"/>
    <w:rsid w:val="005D211A"/>
    <w:rsid w:val="00600CBD"/>
    <w:rsid w:val="006028A1"/>
    <w:rsid w:val="00627AF6"/>
    <w:rsid w:val="00631A28"/>
    <w:rsid w:val="00636FF0"/>
    <w:rsid w:val="006A36AD"/>
    <w:rsid w:val="006C1D96"/>
    <w:rsid w:val="006D7F4E"/>
    <w:rsid w:val="0071773F"/>
    <w:rsid w:val="007329BA"/>
    <w:rsid w:val="00774515"/>
    <w:rsid w:val="00785673"/>
    <w:rsid w:val="007D1120"/>
    <w:rsid w:val="007D3207"/>
    <w:rsid w:val="00895EF3"/>
    <w:rsid w:val="00896548"/>
    <w:rsid w:val="008C64D5"/>
    <w:rsid w:val="008F17B2"/>
    <w:rsid w:val="00903D38"/>
    <w:rsid w:val="009B3B2C"/>
    <w:rsid w:val="009C3679"/>
    <w:rsid w:val="009C7472"/>
    <w:rsid w:val="009E2BF8"/>
    <w:rsid w:val="009E3EF0"/>
    <w:rsid w:val="00A01052"/>
    <w:rsid w:val="00A04D9C"/>
    <w:rsid w:val="00A258BB"/>
    <w:rsid w:val="00A33541"/>
    <w:rsid w:val="00A45616"/>
    <w:rsid w:val="00A46DC4"/>
    <w:rsid w:val="00A64673"/>
    <w:rsid w:val="00A653DB"/>
    <w:rsid w:val="00A91841"/>
    <w:rsid w:val="00AA40F9"/>
    <w:rsid w:val="00AC2D04"/>
    <w:rsid w:val="00AC7726"/>
    <w:rsid w:val="00B206AC"/>
    <w:rsid w:val="00B24C9A"/>
    <w:rsid w:val="00B5409C"/>
    <w:rsid w:val="00B77132"/>
    <w:rsid w:val="00B80CA0"/>
    <w:rsid w:val="00B85770"/>
    <w:rsid w:val="00BA3834"/>
    <w:rsid w:val="00BE7F19"/>
    <w:rsid w:val="00BF1CD9"/>
    <w:rsid w:val="00C37433"/>
    <w:rsid w:val="00C63262"/>
    <w:rsid w:val="00C71E2E"/>
    <w:rsid w:val="00C72355"/>
    <w:rsid w:val="00C7644A"/>
    <w:rsid w:val="00C76C57"/>
    <w:rsid w:val="00C90476"/>
    <w:rsid w:val="00C93CFB"/>
    <w:rsid w:val="00C9476B"/>
    <w:rsid w:val="00CB26E6"/>
    <w:rsid w:val="00CC5B39"/>
    <w:rsid w:val="00CD5BED"/>
    <w:rsid w:val="00CF7BA6"/>
    <w:rsid w:val="00D42086"/>
    <w:rsid w:val="00D425B3"/>
    <w:rsid w:val="00D70458"/>
    <w:rsid w:val="00DC7E2C"/>
    <w:rsid w:val="00E32119"/>
    <w:rsid w:val="00E3699E"/>
    <w:rsid w:val="00E42C41"/>
    <w:rsid w:val="00E55491"/>
    <w:rsid w:val="00E62795"/>
    <w:rsid w:val="00E65AC9"/>
    <w:rsid w:val="00E724AA"/>
    <w:rsid w:val="00E83DB6"/>
    <w:rsid w:val="00EA53E7"/>
    <w:rsid w:val="00EF092A"/>
    <w:rsid w:val="00F16778"/>
    <w:rsid w:val="00F508C9"/>
    <w:rsid w:val="00F50CCD"/>
    <w:rsid w:val="00F5247C"/>
    <w:rsid w:val="00F63D80"/>
    <w:rsid w:val="00FA29ED"/>
    <w:rsid w:val="00FB5AE2"/>
    <w:rsid w:val="00FB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4F4707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4F4707"/>
  </w:style>
  <w:style w:type="character" w:customStyle="1" w:styleId="object">
    <w:name w:val="object"/>
    <w:basedOn w:val="Domylnaczcionkaakapitu"/>
    <w:rsid w:val="004F47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4F4707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4F4707"/>
  </w:style>
  <w:style w:type="character" w:customStyle="1" w:styleId="object">
    <w:name w:val="object"/>
    <w:basedOn w:val="Domylnaczcionkaakapitu"/>
    <w:rsid w:val="004F4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1-57506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.pl/dyplomacja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echr.coe.int/NoteInformation/e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hudoc.echr.coe.int/eng?i=001-114387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chr.coe.int/Documents/Rules_Court_ENG.pdf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1243</Words>
  <Characters>8156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2019-06-11T14:23:00Z</dcterms:created>
  <dcterms:modified xsi:type="dcterms:W3CDTF">2019-06-11T14:23:00Z</dcterms:modified>
</cp:coreProperties>
</file>