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E86" w:rsidRDefault="003D3773" w:rsidP="007A5E86">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 xml:space="preserve">Ministerstwo Spraw Zagranicznych, </w:t>
      </w:r>
      <w:hyperlink r:id="rId7" w:history="1">
        <w:r w:rsidR="009A4F84" w:rsidRPr="003C54FF">
          <w:rPr>
            <w:rStyle w:val="Hipercze"/>
            <w:rFonts w:ascii="Arial" w:eastAsia="MS Mincho" w:hAnsi="Arial" w:cs="Arial"/>
            <w:sz w:val="20"/>
            <w:szCs w:val="20"/>
          </w:rPr>
          <w:t>www.gov.pl/dyplomacja</w:t>
        </w:r>
      </w:hyperlink>
      <w:r>
        <w:rPr>
          <w:rStyle w:val="s4f807e54"/>
          <w:rFonts w:ascii="Arial" w:eastAsia="MS Mincho" w:hAnsi="Arial" w:cs="Arial"/>
          <w:sz w:val="20"/>
          <w:szCs w:val="20"/>
        </w:rPr>
        <w:t xml:space="preserve"> </w:t>
      </w:r>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r w:rsidR="007A5E86">
        <w:rPr>
          <w:rStyle w:val="s4f807e54"/>
          <w:rFonts w:ascii="Arial" w:hAnsi="Arial" w:cs="Arial"/>
          <w:color w:val="000000"/>
          <w:sz w:val="20"/>
          <w:szCs w:val="20"/>
        </w:rPr>
        <w:t xml:space="preserve">   </w:t>
      </w:r>
    </w:p>
    <w:p w:rsidR="007A5E86" w:rsidRDefault="007A5E86" w:rsidP="007A5E86">
      <w:pPr>
        <w:pStyle w:val="ClinEditionNumber"/>
        <w:jc w:val="center"/>
        <w:rPr>
          <w:lang w:val="pl-PL"/>
        </w:rPr>
      </w:pPr>
      <w:r>
        <w:rPr>
          <w:lang w:val="pl-PL"/>
        </w:rPr>
        <w:t>EUROPEJSKI TRYBUNAŁ PRAW CZŁOWIEKA</w:t>
      </w:r>
    </w:p>
    <w:p w:rsidR="00E55B78" w:rsidRPr="007A5E86" w:rsidRDefault="007A5E86" w:rsidP="007A5E86">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orzecznictwa Trybunału nr</w:t>
      </w:r>
      <w:r w:rsidR="0041051E" w:rsidRPr="007A5E86">
        <w:rPr>
          <w:lang w:val="pl-PL"/>
        </w:rPr>
        <w:t xml:space="preserve"> 224</w:t>
      </w:r>
    </w:p>
    <w:p w:rsidR="00E55B78" w:rsidRPr="00B93473" w:rsidRDefault="007A5E86">
      <w:pPr>
        <w:pStyle w:val="ClinEditionMonth"/>
        <w:rPr>
          <w:lang w:val="pl-PL"/>
        </w:rPr>
      </w:pPr>
      <w:r w:rsidRPr="00B93473">
        <w:rPr>
          <w:lang w:val="pl-PL"/>
        </w:rPr>
        <w:t>Grudzień</w:t>
      </w:r>
      <w:r w:rsidR="0041051E" w:rsidRPr="00B93473">
        <w:rPr>
          <w:lang w:val="pl-PL"/>
        </w:rPr>
        <w:t xml:space="preserve"> 2018</w:t>
      </w:r>
      <w:r w:rsidRPr="00B93473">
        <w:rPr>
          <w:lang w:val="pl-PL"/>
        </w:rPr>
        <w:t xml:space="preserve"> r.</w:t>
      </w:r>
    </w:p>
    <w:p w:rsidR="00E55B78" w:rsidRPr="005E7D85" w:rsidRDefault="0041051E">
      <w:pPr>
        <w:rPr>
          <w:lang w:val="pl-PL"/>
        </w:rPr>
      </w:pPr>
      <w:proofErr w:type="spellStart"/>
      <w:r w:rsidRPr="005E7D85">
        <w:rPr>
          <w:rStyle w:val="ClinCaseTitle"/>
          <w:lang w:val="pl-PL"/>
        </w:rPr>
        <w:t>Ilnseher</w:t>
      </w:r>
      <w:proofErr w:type="spellEnd"/>
      <w:r w:rsidRPr="005E7D85">
        <w:rPr>
          <w:rStyle w:val="ClinCaseTitle"/>
          <w:lang w:val="pl-PL"/>
        </w:rPr>
        <w:t xml:space="preserve"> </w:t>
      </w:r>
      <w:r w:rsidR="005E7D85" w:rsidRPr="005E7D85">
        <w:rPr>
          <w:rStyle w:val="ClinCaseTitle"/>
          <w:lang w:val="pl-PL"/>
        </w:rPr>
        <w:t>p</w:t>
      </w:r>
      <w:r w:rsidRPr="005E7D85">
        <w:rPr>
          <w:rStyle w:val="ClinCaseTitle"/>
          <w:lang w:val="pl-PL"/>
        </w:rPr>
        <w:t xml:space="preserve">. </w:t>
      </w:r>
      <w:r w:rsidR="005E7D85" w:rsidRPr="005E7D85">
        <w:rPr>
          <w:rStyle w:val="ClinCaseTitle"/>
          <w:lang w:val="pl-PL"/>
        </w:rPr>
        <w:t xml:space="preserve">Niemcom </w:t>
      </w:r>
      <w:r w:rsidRPr="005E7D85">
        <w:rPr>
          <w:rStyle w:val="ClinCaseTitle"/>
          <w:lang w:val="pl-PL"/>
        </w:rPr>
        <w:t>[</w:t>
      </w:r>
      <w:r w:rsidR="005E7D85" w:rsidRPr="005E7D85">
        <w:rPr>
          <w:rStyle w:val="ClinCaseTitle"/>
          <w:lang w:val="pl-PL"/>
        </w:rPr>
        <w:t>Wielka Izba</w:t>
      </w:r>
      <w:r w:rsidRPr="005E7D85">
        <w:rPr>
          <w:rStyle w:val="ClinCaseTitle"/>
          <w:lang w:val="pl-PL"/>
        </w:rPr>
        <w:t>]</w:t>
      </w:r>
      <w:r w:rsidRPr="005E7D85">
        <w:rPr>
          <w:rStyle w:val="ClinApplicationNumber"/>
          <w:lang w:val="pl-PL"/>
        </w:rPr>
        <w:t xml:space="preserve"> </w:t>
      </w:r>
      <w:r w:rsidR="005E7D85" w:rsidRPr="005E7D85">
        <w:rPr>
          <w:rStyle w:val="ClinApplicationNumber"/>
          <w:lang w:val="pl-PL"/>
        </w:rPr>
        <w:t>–</w:t>
      </w:r>
      <w:r w:rsidRPr="005E7D85">
        <w:rPr>
          <w:rStyle w:val="ClinApplicationNumber"/>
          <w:lang w:val="pl-PL"/>
        </w:rPr>
        <w:t xml:space="preserve"> </w:t>
      </w:r>
      <w:r w:rsidR="005E7D85" w:rsidRPr="005E7D85">
        <w:rPr>
          <w:rStyle w:val="ClinApplicationNumber"/>
          <w:lang w:val="pl-PL"/>
        </w:rPr>
        <w:t xml:space="preserve">skargi nr </w:t>
      </w:r>
      <w:r w:rsidRPr="005E7D85">
        <w:rPr>
          <w:rStyle w:val="ClinApplicationNumber"/>
          <w:lang w:val="pl-PL"/>
        </w:rPr>
        <w:t xml:space="preserve">10211/12 </w:t>
      </w:r>
      <w:r w:rsidR="005E7D85" w:rsidRPr="005E7D85">
        <w:rPr>
          <w:rStyle w:val="ClinApplicationNumber"/>
          <w:lang w:val="pl-PL"/>
        </w:rPr>
        <w:t>i</w:t>
      </w:r>
      <w:r w:rsidR="00186460">
        <w:rPr>
          <w:rStyle w:val="ClinApplicationNumber"/>
          <w:lang w:val="pl-PL"/>
        </w:rPr>
        <w:t> </w:t>
      </w:r>
      <w:r w:rsidRPr="005E7D85">
        <w:rPr>
          <w:rStyle w:val="ClinApplicationNumber"/>
          <w:lang w:val="pl-PL"/>
        </w:rPr>
        <w:t>27505/14</w:t>
      </w:r>
    </w:p>
    <w:p w:rsidR="00E55B78" w:rsidRPr="005E7D85" w:rsidRDefault="005E7D85">
      <w:pPr>
        <w:rPr>
          <w:lang w:val="pl-PL"/>
        </w:rPr>
      </w:pPr>
      <w:r>
        <w:rPr>
          <w:rStyle w:val="ClinHudocDocumentTitle"/>
          <w:lang w:val="pl-PL"/>
        </w:rPr>
        <w:t>Wyrok z 0</w:t>
      </w:r>
      <w:r w:rsidR="0041051E" w:rsidRPr="005E7D85">
        <w:rPr>
          <w:rStyle w:val="ClinHudocDocumentTitle"/>
          <w:lang w:val="pl-PL"/>
        </w:rPr>
        <w:t>4.12.2018</w:t>
      </w:r>
      <w:r w:rsidR="0041051E" w:rsidRPr="005E7D85">
        <w:rPr>
          <w:rStyle w:val="ClinSectionName"/>
          <w:lang w:val="pl-PL"/>
        </w:rPr>
        <w:t xml:space="preserve"> </w:t>
      </w:r>
      <w:r w:rsidR="00186460">
        <w:rPr>
          <w:rStyle w:val="ClinSectionName"/>
          <w:lang w:val="pl-PL"/>
        </w:rPr>
        <w:t xml:space="preserve">r. </w:t>
      </w:r>
      <w:r w:rsidR="0041051E" w:rsidRPr="005E7D85">
        <w:rPr>
          <w:rStyle w:val="ClinSectionName"/>
          <w:lang w:val="pl-PL"/>
        </w:rPr>
        <w:t>[</w:t>
      </w:r>
      <w:r w:rsidRPr="005E7D85">
        <w:rPr>
          <w:rStyle w:val="ClinSectionName"/>
          <w:lang w:val="pl-PL"/>
        </w:rPr>
        <w:t>Wielka Izba</w:t>
      </w:r>
      <w:r w:rsidR="0041051E" w:rsidRPr="005E7D85">
        <w:rPr>
          <w:rStyle w:val="ClinSectionName"/>
          <w:lang w:val="pl-PL"/>
        </w:rPr>
        <w:t>]</w:t>
      </w:r>
    </w:p>
    <w:p w:rsidR="00A2171F" w:rsidRPr="00147351" w:rsidRDefault="0041051E" w:rsidP="00A2171F">
      <w:pPr>
        <w:pStyle w:val="ClinMainKeywordCode"/>
        <w:rPr>
          <w:lang w:val="pl-PL"/>
        </w:rPr>
      </w:pPr>
      <w:r w:rsidRPr="005E7D85">
        <w:rPr>
          <w:lang w:val="pl-PL"/>
        </w:rPr>
        <w:t>Art</w:t>
      </w:r>
      <w:r w:rsidR="005E7D85" w:rsidRPr="005E7D85">
        <w:rPr>
          <w:lang w:val="pl-PL"/>
        </w:rPr>
        <w:t>.</w:t>
      </w:r>
      <w:r w:rsidRPr="005E7D85">
        <w:rPr>
          <w:lang w:val="pl-PL"/>
        </w:rPr>
        <w:t xml:space="preserve"> 7</w:t>
      </w:r>
      <w:r w:rsidR="00A2171F" w:rsidRPr="00A2171F">
        <w:rPr>
          <w:lang w:val="pl-PL"/>
        </w:rPr>
        <w:t xml:space="preserve"> </w:t>
      </w:r>
      <w:r w:rsidR="00A2171F">
        <w:rPr>
          <w:lang w:val="pl-PL"/>
        </w:rPr>
        <w:t>Konwencji</w:t>
      </w:r>
      <w:r w:rsidR="00A2171F">
        <w:rPr>
          <w:rStyle w:val="Odwoanieprzypisudolnego"/>
          <w:lang w:val="pl-PL"/>
        </w:rPr>
        <w:footnoteReference w:id="1"/>
      </w:r>
    </w:p>
    <w:p w:rsidR="00E55B78" w:rsidRPr="00D40B72" w:rsidRDefault="0041051E">
      <w:pPr>
        <w:pStyle w:val="ClinChildKeywordCode"/>
        <w:rPr>
          <w:lang w:val="pl-PL"/>
        </w:rPr>
      </w:pPr>
      <w:r w:rsidRPr="00D40B72">
        <w:rPr>
          <w:lang w:val="pl-PL"/>
        </w:rPr>
        <w:t>Art</w:t>
      </w:r>
      <w:r w:rsidR="005E7D85" w:rsidRPr="00D40B72">
        <w:rPr>
          <w:lang w:val="pl-PL"/>
        </w:rPr>
        <w:t xml:space="preserve">. 7 ust. </w:t>
      </w:r>
      <w:r w:rsidRPr="00D40B72">
        <w:rPr>
          <w:lang w:val="pl-PL"/>
        </w:rPr>
        <w:t>1</w:t>
      </w:r>
    </w:p>
    <w:p w:rsidR="00E55B78" w:rsidRPr="00D40B72" w:rsidRDefault="00F54813">
      <w:pPr>
        <w:pStyle w:val="ClinKeyword"/>
        <w:rPr>
          <w:lang w:val="pl-PL"/>
        </w:rPr>
      </w:pPr>
      <w:r w:rsidRPr="00D40B72">
        <w:rPr>
          <w:lang w:val="pl-PL"/>
        </w:rPr>
        <w:t>Surowsza kara</w:t>
      </w:r>
    </w:p>
    <w:p w:rsidR="00E55B78" w:rsidRPr="00D40B72" w:rsidRDefault="00F54813">
      <w:pPr>
        <w:pStyle w:val="ClinKeyword"/>
        <w:rPr>
          <w:lang w:val="pl-PL"/>
        </w:rPr>
      </w:pPr>
      <w:r w:rsidRPr="00D40B72">
        <w:rPr>
          <w:lang w:val="pl-PL"/>
        </w:rPr>
        <w:t>Retroaktywność</w:t>
      </w:r>
    </w:p>
    <w:p w:rsidR="00F54813" w:rsidRPr="00F54813" w:rsidRDefault="00B93473" w:rsidP="00186460">
      <w:pPr>
        <w:jc w:val="both"/>
        <w:rPr>
          <w:lang w:val="pl-PL"/>
        </w:rPr>
      </w:pPr>
      <w:r>
        <w:rPr>
          <w:rStyle w:val="ClinConclusions"/>
          <w:i w:val="0"/>
          <w:lang w:val="pl-PL"/>
        </w:rPr>
        <w:t>Następcze</w:t>
      </w:r>
      <w:r w:rsidR="00F54813" w:rsidRPr="00F54813">
        <w:rPr>
          <w:rStyle w:val="ClinConclusions"/>
          <w:i w:val="0"/>
          <w:lang w:val="pl-PL"/>
        </w:rPr>
        <w:t xml:space="preserve"> prewencyjne pozbawienie wolności skazanego </w:t>
      </w:r>
      <w:r w:rsidR="00850877">
        <w:rPr>
          <w:rStyle w:val="ClinConclusions"/>
          <w:i w:val="0"/>
          <w:lang w:val="pl-PL"/>
        </w:rPr>
        <w:t xml:space="preserve">za zabójstwo </w:t>
      </w:r>
      <w:r w:rsidR="00F54813" w:rsidRPr="00F54813">
        <w:rPr>
          <w:rStyle w:val="ClinConclusions"/>
          <w:i w:val="0"/>
          <w:lang w:val="pl-PL"/>
        </w:rPr>
        <w:t>na podstawie ocen psychiatrycznych</w:t>
      </w:r>
      <w:r w:rsidR="00D40B72">
        <w:rPr>
          <w:rStyle w:val="ClinConclusions"/>
          <w:i w:val="0"/>
          <w:lang w:val="pl-PL"/>
        </w:rPr>
        <w:t xml:space="preserve"> stwierdzających</w:t>
      </w:r>
      <w:r w:rsidR="00F54813" w:rsidRPr="00F54813">
        <w:rPr>
          <w:rStyle w:val="ClinConclusions"/>
          <w:i w:val="0"/>
          <w:lang w:val="pl-PL"/>
        </w:rPr>
        <w:t xml:space="preserve">, że nadal stanowi on zagrożenie: </w:t>
      </w:r>
      <w:r w:rsidR="00F54813" w:rsidRPr="00F54813">
        <w:rPr>
          <w:rStyle w:val="ClinConclusions"/>
          <w:lang w:val="pl-PL"/>
        </w:rPr>
        <w:t xml:space="preserve">brak naruszenia </w:t>
      </w:r>
    </w:p>
    <w:p w:rsidR="00E55B78" w:rsidRPr="000E1E58" w:rsidRDefault="0041051E">
      <w:pPr>
        <w:pStyle w:val="ClinMainKeywordCode"/>
        <w:rPr>
          <w:lang w:val="pl-PL"/>
        </w:rPr>
      </w:pPr>
      <w:r w:rsidRPr="000E1E58">
        <w:rPr>
          <w:lang w:val="pl-PL"/>
        </w:rPr>
        <w:t>Art</w:t>
      </w:r>
      <w:r w:rsidR="00F54813" w:rsidRPr="000E1E58">
        <w:rPr>
          <w:lang w:val="pl-PL"/>
        </w:rPr>
        <w:t>.</w:t>
      </w:r>
      <w:r w:rsidRPr="000E1E58">
        <w:rPr>
          <w:lang w:val="pl-PL"/>
        </w:rPr>
        <w:t xml:space="preserve"> 5</w:t>
      </w:r>
    </w:p>
    <w:p w:rsidR="00E55B78" w:rsidRPr="000E1E58" w:rsidRDefault="0041051E">
      <w:pPr>
        <w:pStyle w:val="ClinChildKeywordCode"/>
        <w:rPr>
          <w:lang w:val="pl-PL"/>
        </w:rPr>
      </w:pPr>
      <w:r w:rsidRPr="000E1E58">
        <w:rPr>
          <w:lang w:val="pl-PL"/>
        </w:rPr>
        <w:t>Art</w:t>
      </w:r>
      <w:r w:rsidR="00F54813" w:rsidRPr="000E1E58">
        <w:rPr>
          <w:lang w:val="pl-PL"/>
        </w:rPr>
        <w:t>.</w:t>
      </w:r>
      <w:r w:rsidRPr="000E1E58">
        <w:rPr>
          <w:lang w:val="pl-PL"/>
        </w:rPr>
        <w:t xml:space="preserve"> 5</w:t>
      </w:r>
      <w:r w:rsidR="00F54813" w:rsidRPr="000E1E58">
        <w:rPr>
          <w:lang w:val="pl-PL"/>
        </w:rPr>
        <w:t xml:space="preserve"> ust. </w:t>
      </w:r>
      <w:r w:rsidRPr="000E1E58">
        <w:rPr>
          <w:lang w:val="pl-PL"/>
        </w:rPr>
        <w:t>1</w:t>
      </w:r>
      <w:r w:rsidR="00F54813" w:rsidRPr="000E1E58">
        <w:rPr>
          <w:lang w:val="pl-PL"/>
        </w:rPr>
        <w:t xml:space="preserve"> lit. </w:t>
      </w:r>
      <w:r w:rsidRPr="000E1E58">
        <w:rPr>
          <w:lang w:val="pl-PL"/>
        </w:rPr>
        <w:t>e</w:t>
      </w:r>
    </w:p>
    <w:p w:rsidR="00F54813" w:rsidRPr="00D40B72" w:rsidRDefault="00F54813">
      <w:pPr>
        <w:pStyle w:val="ClinKeyword"/>
        <w:rPr>
          <w:lang w:val="pl-PL"/>
        </w:rPr>
      </w:pPr>
      <w:r w:rsidRPr="00D40B72">
        <w:rPr>
          <w:lang w:val="pl-PL"/>
        </w:rPr>
        <w:t xml:space="preserve">Osoby umysłowo chore </w:t>
      </w:r>
    </w:p>
    <w:p w:rsidR="00D40B72" w:rsidRPr="00F54813" w:rsidRDefault="00D40B72" w:rsidP="00186460">
      <w:pPr>
        <w:jc w:val="both"/>
        <w:rPr>
          <w:lang w:val="pl-PL"/>
        </w:rPr>
      </w:pPr>
      <w:r>
        <w:rPr>
          <w:rStyle w:val="ClinConclusions"/>
          <w:i w:val="0"/>
          <w:lang w:val="pl-PL"/>
        </w:rPr>
        <w:t>Następcze</w:t>
      </w:r>
      <w:r w:rsidRPr="00F54813">
        <w:rPr>
          <w:rStyle w:val="ClinConclusions"/>
          <w:i w:val="0"/>
          <w:lang w:val="pl-PL"/>
        </w:rPr>
        <w:t xml:space="preserve"> prewencyjne pozbawienie wolności skazanego</w:t>
      </w:r>
      <w:r w:rsidR="00850877">
        <w:rPr>
          <w:rStyle w:val="ClinConclusions"/>
          <w:i w:val="0"/>
          <w:lang w:val="pl-PL"/>
        </w:rPr>
        <w:t xml:space="preserve"> za zabójstwo</w:t>
      </w:r>
      <w:r w:rsidRPr="00F54813">
        <w:rPr>
          <w:rStyle w:val="ClinConclusions"/>
          <w:i w:val="0"/>
          <w:lang w:val="pl-PL"/>
        </w:rPr>
        <w:t xml:space="preserve"> na podstawie ocen psychiatrycznych</w:t>
      </w:r>
      <w:r>
        <w:rPr>
          <w:rStyle w:val="ClinConclusions"/>
          <w:i w:val="0"/>
          <w:lang w:val="pl-PL"/>
        </w:rPr>
        <w:t xml:space="preserve"> stwierdzających</w:t>
      </w:r>
      <w:r w:rsidRPr="00F54813">
        <w:rPr>
          <w:rStyle w:val="ClinConclusions"/>
          <w:i w:val="0"/>
          <w:lang w:val="pl-PL"/>
        </w:rPr>
        <w:t xml:space="preserve">, że nadal stanowi on zagrożenie: </w:t>
      </w:r>
      <w:r w:rsidRPr="00F54813">
        <w:rPr>
          <w:rStyle w:val="ClinConclusions"/>
          <w:lang w:val="pl-PL"/>
        </w:rPr>
        <w:t xml:space="preserve">brak naruszenia </w:t>
      </w:r>
    </w:p>
    <w:p w:rsidR="00684BE6" w:rsidRPr="00684BE6" w:rsidRDefault="00684BE6">
      <w:pPr>
        <w:pStyle w:val="ClinContent"/>
        <w:rPr>
          <w:lang w:val="pl-PL"/>
        </w:rPr>
      </w:pPr>
      <w:r w:rsidRPr="00684BE6">
        <w:rPr>
          <w:i/>
          <w:lang w:val="pl-PL"/>
        </w:rPr>
        <w:t xml:space="preserve">Fakty – </w:t>
      </w:r>
      <w:r w:rsidRPr="00684BE6">
        <w:rPr>
          <w:lang w:val="pl-PL"/>
        </w:rPr>
        <w:t xml:space="preserve">W październiku 1999 r. skarżący został skazany przez sąd okręgowy na </w:t>
      </w:r>
      <w:r>
        <w:rPr>
          <w:lang w:val="pl-PL"/>
        </w:rPr>
        <w:t>karę dziesięciu</w:t>
      </w:r>
      <w:r w:rsidRPr="00684BE6">
        <w:rPr>
          <w:lang w:val="pl-PL"/>
        </w:rPr>
        <w:t xml:space="preserve"> lat pozbawi</w:t>
      </w:r>
      <w:r>
        <w:rPr>
          <w:lang w:val="pl-PL"/>
        </w:rPr>
        <w:t xml:space="preserve">enia wolności za zabójstwo </w:t>
      </w:r>
      <w:r w:rsidR="00D40B72">
        <w:rPr>
          <w:lang w:val="pl-PL"/>
        </w:rPr>
        <w:t>na tle seksualnym</w:t>
      </w:r>
      <w:r>
        <w:rPr>
          <w:lang w:val="pl-PL"/>
        </w:rPr>
        <w:t>, które popełnił w</w:t>
      </w:r>
      <w:r w:rsidR="00F62D58">
        <w:rPr>
          <w:lang w:val="pl-PL"/>
        </w:rPr>
        <w:t> </w:t>
      </w:r>
      <w:r>
        <w:rPr>
          <w:lang w:val="pl-PL"/>
        </w:rPr>
        <w:t xml:space="preserve">1997 r. w wieku 19 lat. Jego pozbawienie wolności </w:t>
      </w:r>
      <w:r w:rsidR="00D40B72">
        <w:rPr>
          <w:lang w:val="pl-PL"/>
        </w:rPr>
        <w:t>było następnie przedłuża</w:t>
      </w:r>
      <w:r>
        <w:rPr>
          <w:lang w:val="pl-PL"/>
        </w:rPr>
        <w:t xml:space="preserve">ne na mocy kolejnych postanowień sądowych, takich jak wydane w dniu 3 sierpnia 2012 r. przez sąd okręgowy, </w:t>
      </w:r>
      <w:r w:rsidR="00D40B72">
        <w:rPr>
          <w:lang w:val="pl-PL"/>
        </w:rPr>
        <w:t>w oparciu o opinie psychiatryczne</w:t>
      </w:r>
      <w:r w:rsidR="00C25AA7">
        <w:rPr>
          <w:lang w:val="pl-PL"/>
        </w:rPr>
        <w:t>,</w:t>
      </w:r>
      <w:r w:rsidR="00D40B72">
        <w:rPr>
          <w:lang w:val="pl-PL"/>
        </w:rPr>
        <w:t xml:space="preserve"> wskazujące</w:t>
      </w:r>
      <w:r>
        <w:rPr>
          <w:lang w:val="pl-PL"/>
        </w:rPr>
        <w:t xml:space="preserve"> na wysokie zagrożenie</w:t>
      </w:r>
      <w:r w:rsidR="00D40B72">
        <w:rPr>
          <w:lang w:val="pl-PL"/>
        </w:rPr>
        <w:t xml:space="preserve"> </w:t>
      </w:r>
      <w:r>
        <w:rPr>
          <w:lang w:val="pl-PL"/>
        </w:rPr>
        <w:t>możl</w:t>
      </w:r>
      <w:r w:rsidR="00D40B72">
        <w:rPr>
          <w:lang w:val="pl-PL"/>
        </w:rPr>
        <w:t xml:space="preserve">iwością popełnienia przez niego, w razie zwolnienia, </w:t>
      </w:r>
      <w:r>
        <w:rPr>
          <w:lang w:val="pl-PL"/>
        </w:rPr>
        <w:t>kolejnych poważnych przestępstw seksualnych i z użyciem przemocy. W międzyczasie, w dniu 4</w:t>
      </w:r>
      <w:r w:rsidR="00F62D58">
        <w:rPr>
          <w:lang w:val="pl-PL"/>
        </w:rPr>
        <w:t> </w:t>
      </w:r>
      <w:r>
        <w:rPr>
          <w:lang w:val="pl-PL"/>
        </w:rPr>
        <w:t xml:space="preserve">maja 2011 r. Federalny Trybunał Konstytucyjny wydał wiodący wyrok, w którym stwierdził, że postanowienia o </w:t>
      </w:r>
      <w:r w:rsidR="00186460">
        <w:rPr>
          <w:lang w:val="pl-PL"/>
        </w:rPr>
        <w:t>następcz</w:t>
      </w:r>
      <w:r>
        <w:rPr>
          <w:lang w:val="pl-PL"/>
        </w:rPr>
        <w:t>ych przedłużenia</w:t>
      </w:r>
      <w:r w:rsidR="00D40B72">
        <w:rPr>
          <w:lang w:val="pl-PL"/>
        </w:rPr>
        <w:t>ch</w:t>
      </w:r>
      <w:r>
        <w:rPr>
          <w:lang w:val="pl-PL"/>
        </w:rPr>
        <w:t xml:space="preserve"> prewencyjnego pozbawienia wolności i </w:t>
      </w:r>
      <w:r w:rsidR="00186460">
        <w:rPr>
          <w:lang w:val="pl-PL"/>
        </w:rPr>
        <w:t>następczych</w:t>
      </w:r>
      <w:r w:rsidR="00850877">
        <w:rPr>
          <w:lang w:val="pl-PL"/>
        </w:rPr>
        <w:t xml:space="preserve"> zarządzeniach</w:t>
      </w:r>
      <w:r>
        <w:rPr>
          <w:lang w:val="pl-PL"/>
        </w:rPr>
        <w:t xml:space="preserve"> prewencyjnego pozbawienia wolności </w:t>
      </w:r>
      <w:r w:rsidR="00D40B72">
        <w:rPr>
          <w:lang w:val="pl-PL"/>
        </w:rPr>
        <w:t xml:space="preserve">są </w:t>
      </w:r>
      <w:r>
        <w:rPr>
          <w:lang w:val="pl-PL"/>
        </w:rPr>
        <w:t xml:space="preserve">niezgodne z </w:t>
      </w:r>
      <w:r w:rsidR="00D40B72">
        <w:rPr>
          <w:lang w:val="pl-PL"/>
        </w:rPr>
        <w:t>Konstytucją</w:t>
      </w:r>
      <w:r>
        <w:rPr>
          <w:lang w:val="pl-PL"/>
        </w:rPr>
        <w:t xml:space="preserve">. Trybunał </w:t>
      </w:r>
      <w:r w:rsidR="00D40B72">
        <w:rPr>
          <w:lang w:val="pl-PL"/>
        </w:rPr>
        <w:t xml:space="preserve">ten </w:t>
      </w:r>
      <w:r>
        <w:rPr>
          <w:lang w:val="pl-PL"/>
        </w:rPr>
        <w:t xml:space="preserve">wnioskował o stosowną zmianę tego prawa. Ustawodawca uchwalił zatem ustawę o prewencyjnym pozbawieniu </w:t>
      </w:r>
      <w:r w:rsidRPr="00850877">
        <w:rPr>
          <w:lang w:val="pl-PL"/>
        </w:rPr>
        <w:t>wolności (rozróżnieniu), która</w:t>
      </w:r>
      <w:r w:rsidR="00F62D58">
        <w:rPr>
          <w:lang w:val="pl-PL"/>
        </w:rPr>
        <w:t> </w:t>
      </w:r>
      <w:r>
        <w:rPr>
          <w:lang w:val="pl-PL"/>
        </w:rPr>
        <w:t>weszła w życie w dniu 1 czerwca 2013 r. Od</w:t>
      </w:r>
      <w:r w:rsidR="00C25AA7">
        <w:rPr>
          <w:lang w:val="pl-PL"/>
        </w:rPr>
        <w:t xml:space="preserve"> dnia</w:t>
      </w:r>
      <w:r>
        <w:rPr>
          <w:lang w:val="pl-PL"/>
        </w:rPr>
        <w:t xml:space="preserve"> 20 czerwca 2013 r. skarżący był</w:t>
      </w:r>
      <w:r w:rsidR="00F62D58">
        <w:rPr>
          <w:lang w:val="pl-PL"/>
        </w:rPr>
        <w:t> </w:t>
      </w:r>
      <w:r>
        <w:rPr>
          <w:lang w:val="pl-PL"/>
        </w:rPr>
        <w:t xml:space="preserve">przetrzymywany w </w:t>
      </w:r>
      <w:r w:rsidR="00D40B72">
        <w:rPr>
          <w:lang w:val="pl-PL"/>
        </w:rPr>
        <w:t>nowo zbudowanym</w:t>
      </w:r>
      <w:r>
        <w:rPr>
          <w:lang w:val="pl-PL"/>
        </w:rPr>
        <w:t xml:space="preserve"> ośrodku prewencyjnego pozbawienia wolności, zapewniającym program intensywnej terapii dla przestępców seksualnych. </w:t>
      </w:r>
      <w:r>
        <w:rPr>
          <w:lang w:val="pl-PL"/>
        </w:rPr>
        <w:lastRenderedPageBreak/>
        <w:t>W</w:t>
      </w:r>
      <w:r w:rsidR="00F62D58">
        <w:rPr>
          <w:lang w:val="pl-PL"/>
        </w:rPr>
        <w:t> </w:t>
      </w:r>
      <w:r>
        <w:rPr>
          <w:lang w:val="pl-PL"/>
        </w:rPr>
        <w:t xml:space="preserve">dniu 18 września 2013 r. w ramach </w:t>
      </w:r>
      <w:r w:rsidR="00CC785A">
        <w:rPr>
          <w:lang w:val="pl-PL"/>
        </w:rPr>
        <w:t xml:space="preserve">procedury okresowej kontroli sądowej </w:t>
      </w:r>
      <w:r>
        <w:rPr>
          <w:lang w:val="pl-PL"/>
        </w:rPr>
        <w:t xml:space="preserve">wydane zostało nowe postanowienie zarządzające dalsze trwanie prewencyjnego </w:t>
      </w:r>
      <w:r w:rsidR="00CC785A">
        <w:rPr>
          <w:lang w:val="pl-PL"/>
        </w:rPr>
        <w:t xml:space="preserve">pozbawienia wolności skarżącego. </w:t>
      </w:r>
      <w:r>
        <w:rPr>
          <w:lang w:val="pl-PL"/>
        </w:rPr>
        <w:t xml:space="preserve"> </w:t>
      </w:r>
    </w:p>
    <w:p w:rsidR="00411A31" w:rsidRPr="00411A31" w:rsidRDefault="00411A31">
      <w:pPr>
        <w:pStyle w:val="ClinContent"/>
        <w:rPr>
          <w:lang w:val="pl-PL"/>
        </w:rPr>
      </w:pPr>
      <w:r w:rsidRPr="00411A31">
        <w:rPr>
          <w:lang w:val="pl-PL"/>
        </w:rPr>
        <w:t>Jedno</w:t>
      </w:r>
      <w:r w:rsidR="00502681">
        <w:rPr>
          <w:lang w:val="pl-PL"/>
        </w:rPr>
        <w:t>głośnym</w:t>
      </w:r>
      <w:r w:rsidRPr="00411A31">
        <w:rPr>
          <w:lang w:val="pl-PL"/>
        </w:rPr>
        <w:t xml:space="preserve"> wyrokiem z </w:t>
      </w:r>
      <w:r w:rsidR="00C25AA7">
        <w:rPr>
          <w:lang w:val="pl-PL"/>
        </w:rPr>
        <w:t xml:space="preserve">dnia </w:t>
      </w:r>
      <w:r w:rsidRPr="00411A31">
        <w:rPr>
          <w:lang w:val="pl-PL"/>
        </w:rPr>
        <w:t xml:space="preserve">2 lutego 2017 r. </w:t>
      </w:r>
      <w:r>
        <w:rPr>
          <w:lang w:val="pl-PL"/>
        </w:rPr>
        <w:t xml:space="preserve">Izba Trybunału </w:t>
      </w:r>
      <w:r w:rsidR="00D40B72">
        <w:rPr>
          <w:lang w:val="pl-PL"/>
        </w:rPr>
        <w:t>s</w:t>
      </w:r>
      <w:r>
        <w:rPr>
          <w:lang w:val="pl-PL"/>
        </w:rPr>
        <w:t xml:space="preserve">kreśliła z listy spraw część skargi, w odniesieniu do której </w:t>
      </w:r>
      <w:r w:rsidR="00D40B72">
        <w:rPr>
          <w:lang w:val="pl-PL"/>
        </w:rPr>
        <w:t xml:space="preserve">Rząd </w:t>
      </w:r>
      <w:r>
        <w:rPr>
          <w:lang w:val="pl-PL"/>
        </w:rPr>
        <w:t xml:space="preserve">przedłożył deklarację jednostronną, a która dotyczyła zarzutów naruszeń art. 5 ust. 1 i art. 7 ust. 1 w okresie prewencyjnego pozbawienia wolności od </w:t>
      </w:r>
      <w:r w:rsidR="00C25AA7">
        <w:rPr>
          <w:lang w:val="pl-PL"/>
        </w:rPr>
        <w:t xml:space="preserve">dnia </w:t>
      </w:r>
      <w:r>
        <w:rPr>
          <w:lang w:val="pl-PL"/>
        </w:rPr>
        <w:t xml:space="preserve">6 maja 2011 r. do </w:t>
      </w:r>
      <w:r w:rsidR="00C25AA7">
        <w:rPr>
          <w:lang w:val="pl-PL"/>
        </w:rPr>
        <w:t xml:space="preserve">dnia </w:t>
      </w:r>
      <w:r>
        <w:rPr>
          <w:lang w:val="pl-PL"/>
        </w:rPr>
        <w:t>20 czerwca 2013 r., który skarżący spędził w więzieniu. Izba stwierdziła ponadto jednomyślnie brak naruszenia art. 5 ust. 1 i</w:t>
      </w:r>
      <w:r w:rsidR="00F62D58">
        <w:rPr>
          <w:lang w:val="pl-PL"/>
        </w:rPr>
        <w:t> </w:t>
      </w:r>
      <w:r>
        <w:rPr>
          <w:lang w:val="pl-PL"/>
        </w:rPr>
        <w:t>art.</w:t>
      </w:r>
      <w:r w:rsidR="00424116">
        <w:rPr>
          <w:lang w:val="pl-PL"/>
        </w:rPr>
        <w:t xml:space="preserve"> </w:t>
      </w:r>
      <w:r>
        <w:rPr>
          <w:lang w:val="pl-PL"/>
        </w:rPr>
        <w:t xml:space="preserve">7 ust. 1 </w:t>
      </w:r>
      <w:r w:rsidR="00424116">
        <w:rPr>
          <w:lang w:val="pl-PL"/>
        </w:rPr>
        <w:t xml:space="preserve">w </w:t>
      </w:r>
      <w:r>
        <w:rPr>
          <w:lang w:val="pl-PL"/>
        </w:rPr>
        <w:t xml:space="preserve">odniesieniu do prewencyjnego pozbawienia wolności z mocą wsteczną, począwszy od </w:t>
      </w:r>
      <w:r w:rsidR="00C25AA7">
        <w:rPr>
          <w:lang w:val="pl-PL"/>
        </w:rPr>
        <w:t xml:space="preserve">dnia </w:t>
      </w:r>
      <w:r>
        <w:rPr>
          <w:lang w:val="pl-PL"/>
        </w:rPr>
        <w:t>20</w:t>
      </w:r>
      <w:r w:rsidR="00424116">
        <w:rPr>
          <w:lang w:val="pl-PL"/>
        </w:rPr>
        <w:t> </w:t>
      </w:r>
      <w:r>
        <w:rPr>
          <w:lang w:val="pl-PL"/>
        </w:rPr>
        <w:t>czerwca 2013 r. Uznała</w:t>
      </w:r>
      <w:r w:rsidR="00D40B72">
        <w:rPr>
          <w:lang w:val="pl-PL"/>
        </w:rPr>
        <w:t xml:space="preserve"> ona</w:t>
      </w:r>
      <w:r>
        <w:rPr>
          <w:lang w:val="pl-PL"/>
        </w:rPr>
        <w:t xml:space="preserve">, w szczególności, że sądy niemieckie zasadnie uznały, że choroba psychiczna skarżącego </w:t>
      </w:r>
      <w:r w:rsidR="00D40B72">
        <w:rPr>
          <w:lang w:val="pl-PL"/>
        </w:rPr>
        <w:t>miała taki charakter</w:t>
      </w:r>
      <w:r>
        <w:rPr>
          <w:lang w:val="pl-PL"/>
        </w:rPr>
        <w:t xml:space="preserve">, </w:t>
      </w:r>
      <w:r w:rsidR="00850877">
        <w:rPr>
          <w:lang w:val="pl-PL"/>
        </w:rPr>
        <w:t>ż</w:t>
      </w:r>
      <w:r>
        <w:rPr>
          <w:lang w:val="pl-PL"/>
        </w:rPr>
        <w:t>e uzasadni</w:t>
      </w:r>
      <w:r w:rsidR="00D40B72">
        <w:rPr>
          <w:lang w:val="pl-PL"/>
        </w:rPr>
        <w:t>a</w:t>
      </w:r>
      <w:r>
        <w:rPr>
          <w:lang w:val="pl-PL"/>
        </w:rPr>
        <w:t xml:space="preserve">ła pozbawienie go wolności jako osoby umysłowo chorej, a ponieważ jego prewencyjne pozbawienie wolności zostało zarządzone z powodu tej choroby i w celu jej leczenia, środka tego nie można zakwalifikować jako „kary”. Wreszcie, </w:t>
      </w:r>
      <w:r w:rsidR="000F0998">
        <w:rPr>
          <w:lang w:val="pl-PL"/>
        </w:rPr>
        <w:t xml:space="preserve">w przedmiotowym okresie </w:t>
      </w:r>
      <w:r>
        <w:rPr>
          <w:lang w:val="pl-PL"/>
        </w:rPr>
        <w:t xml:space="preserve">skarżący </w:t>
      </w:r>
      <w:r w:rsidR="000F0998">
        <w:rPr>
          <w:lang w:val="pl-PL"/>
        </w:rPr>
        <w:t xml:space="preserve">był </w:t>
      </w:r>
      <w:r>
        <w:rPr>
          <w:lang w:val="pl-PL"/>
        </w:rPr>
        <w:t>umieszczony w odpowiednim środowisku medycznym.</w:t>
      </w:r>
    </w:p>
    <w:p w:rsidR="00411A31" w:rsidRPr="00411A31" w:rsidRDefault="00411A31">
      <w:pPr>
        <w:pStyle w:val="ClinContent"/>
        <w:rPr>
          <w:lang w:val="pl-PL"/>
        </w:rPr>
      </w:pPr>
      <w:r w:rsidRPr="00411A31">
        <w:rPr>
          <w:lang w:val="pl-PL"/>
        </w:rPr>
        <w:t xml:space="preserve">Izba stwierdziła również jednomyślnie brak naruszenia art. </w:t>
      </w:r>
      <w:r>
        <w:rPr>
          <w:lang w:val="pl-PL"/>
        </w:rPr>
        <w:t>5 ust. 4 w odniesieniu do</w:t>
      </w:r>
      <w:r w:rsidR="00F62D58">
        <w:rPr>
          <w:lang w:val="pl-PL"/>
        </w:rPr>
        <w:t> </w:t>
      </w:r>
      <w:r>
        <w:rPr>
          <w:lang w:val="pl-PL"/>
        </w:rPr>
        <w:t>długości sądowego postępowania kontrolnego</w:t>
      </w:r>
      <w:r w:rsidR="00C25AA7">
        <w:rPr>
          <w:lang w:val="pl-PL"/>
        </w:rPr>
        <w:t>,</w:t>
      </w:r>
      <w:r>
        <w:rPr>
          <w:lang w:val="pl-PL"/>
        </w:rPr>
        <w:t xml:space="preserve"> dotyczącego tymczasowego prewencyjnego pozbawienia wolności skarżącego, a także brak naruszenia art. 6 ust. 1 w</w:t>
      </w:r>
      <w:r w:rsidR="00F62D58">
        <w:rPr>
          <w:lang w:val="pl-PL"/>
        </w:rPr>
        <w:t> </w:t>
      </w:r>
      <w:r>
        <w:rPr>
          <w:lang w:val="pl-PL"/>
        </w:rPr>
        <w:t>odniesieniu do zarzutu braku bezstronności sędziego sądu okręgowego. Sędzia ten podobno ostrzegł obrońcę skarżącego, by zachował ostrożność, jeśliby skarżący miał zostać zwolniony, jednakże Izba uznała, że rzekome ostrzeżenie zostało wydane natychmiast po wydaniu postanowienia o prewencyjnym pozbawieniu wolności, należy zatem interpretować je w</w:t>
      </w:r>
      <w:r w:rsidR="00424116">
        <w:rPr>
          <w:lang w:val="pl-PL"/>
        </w:rPr>
        <w:t xml:space="preserve"> </w:t>
      </w:r>
      <w:r>
        <w:rPr>
          <w:lang w:val="pl-PL"/>
        </w:rPr>
        <w:t xml:space="preserve">istocie jako potwierdzenie ustaleń sądu okręgowego.  </w:t>
      </w:r>
    </w:p>
    <w:p w:rsidR="005516D2" w:rsidRPr="005516D2" w:rsidRDefault="005516D2">
      <w:pPr>
        <w:pStyle w:val="ClinContent"/>
        <w:rPr>
          <w:lang w:val="pl-PL"/>
        </w:rPr>
      </w:pPr>
      <w:r w:rsidRPr="005516D2">
        <w:rPr>
          <w:lang w:val="pl-PL"/>
        </w:rPr>
        <w:t xml:space="preserve">W dniu 29 maja 2017 r. sprawa została przekazana </w:t>
      </w:r>
      <w:r w:rsidR="000F0998" w:rsidRPr="005516D2">
        <w:rPr>
          <w:lang w:val="pl-PL"/>
        </w:rPr>
        <w:t xml:space="preserve">na wniosek skarżącego </w:t>
      </w:r>
      <w:r w:rsidRPr="005516D2">
        <w:rPr>
          <w:lang w:val="pl-PL"/>
        </w:rPr>
        <w:t>do Wielkiej Izby.</w:t>
      </w:r>
    </w:p>
    <w:p w:rsidR="005516D2" w:rsidRPr="000E1E58" w:rsidRDefault="005516D2">
      <w:pPr>
        <w:pStyle w:val="ClinContent"/>
        <w:rPr>
          <w:lang w:val="pl-PL"/>
        </w:rPr>
      </w:pPr>
      <w:r w:rsidRPr="000E1E58">
        <w:rPr>
          <w:i/>
          <w:lang w:val="pl-PL"/>
        </w:rPr>
        <w:t>Prawo</w:t>
      </w:r>
    </w:p>
    <w:p w:rsidR="005516D2" w:rsidRPr="005516D2" w:rsidRDefault="005516D2">
      <w:pPr>
        <w:pStyle w:val="ClinContent"/>
        <w:rPr>
          <w:lang w:val="pl-PL"/>
        </w:rPr>
      </w:pPr>
      <w:r w:rsidRPr="005516D2">
        <w:rPr>
          <w:lang w:val="pl-PL"/>
        </w:rPr>
        <w:t>Okres od 6 maja 2011</w:t>
      </w:r>
      <w:r w:rsidR="00424116">
        <w:rPr>
          <w:lang w:val="pl-PL"/>
        </w:rPr>
        <w:t xml:space="preserve"> r.</w:t>
      </w:r>
      <w:r w:rsidRPr="005516D2">
        <w:rPr>
          <w:lang w:val="pl-PL"/>
        </w:rPr>
        <w:t xml:space="preserve"> do 20 czerwca 2013 r. </w:t>
      </w:r>
      <w:r>
        <w:rPr>
          <w:lang w:val="pl-PL"/>
        </w:rPr>
        <w:t xml:space="preserve">nie był objęty jurysdykcją </w:t>
      </w:r>
      <w:r w:rsidR="000F0998">
        <w:rPr>
          <w:lang w:val="pl-PL"/>
        </w:rPr>
        <w:t xml:space="preserve">Wielkiej Izby </w:t>
      </w:r>
      <w:r>
        <w:rPr>
          <w:lang w:val="pl-PL"/>
        </w:rPr>
        <w:t>Trybunału, gdyż skarga w tym zakresie została skreślona z listy spraw przez Izbę w</w:t>
      </w:r>
      <w:r w:rsidR="00F62D58">
        <w:rPr>
          <w:lang w:val="pl-PL"/>
        </w:rPr>
        <w:t> </w:t>
      </w:r>
      <w:r>
        <w:rPr>
          <w:lang w:val="pl-PL"/>
        </w:rPr>
        <w:t xml:space="preserve">następstwie złożenia wspomnianej wyżej deklaracji jednostronnej. </w:t>
      </w:r>
    </w:p>
    <w:p w:rsidR="005516D2" w:rsidRPr="005516D2" w:rsidRDefault="005516D2">
      <w:pPr>
        <w:pStyle w:val="ClinContent"/>
        <w:rPr>
          <w:lang w:val="pl-PL"/>
        </w:rPr>
      </w:pPr>
      <w:r w:rsidRPr="005516D2">
        <w:rPr>
          <w:lang w:val="pl-PL"/>
        </w:rPr>
        <w:t xml:space="preserve">Art. 5 ust. 1 lit. e: </w:t>
      </w:r>
      <w:r w:rsidR="00850877">
        <w:rPr>
          <w:lang w:val="pl-PL"/>
        </w:rPr>
        <w:t>Będący przedmiotem postępowania przed Wielką Izbą o</w:t>
      </w:r>
      <w:r w:rsidRPr="005516D2">
        <w:rPr>
          <w:lang w:val="pl-PL"/>
        </w:rPr>
        <w:t xml:space="preserve">kres pozbawienia wolności </w:t>
      </w:r>
      <w:r>
        <w:rPr>
          <w:lang w:val="pl-PL"/>
        </w:rPr>
        <w:t>rozpoczął się w dniu 20 czerwca 2013 r., gdy skarżący został przewieziony z więzienia do nowego ośrodka prewencyjnego pozbawienia wolności, a</w:t>
      </w:r>
      <w:r w:rsidR="00F62D58">
        <w:rPr>
          <w:lang w:val="pl-PL"/>
        </w:rPr>
        <w:t> </w:t>
      </w:r>
      <w:r>
        <w:rPr>
          <w:lang w:val="pl-PL"/>
        </w:rPr>
        <w:t>zakończył się w dniu 18 września 2014 r., gdy zostało wydane nowe postanowienie zarządzające dalsze prewencyjne pozbawienie wolności skarżące</w:t>
      </w:r>
      <w:r w:rsidR="00850877">
        <w:rPr>
          <w:lang w:val="pl-PL"/>
        </w:rPr>
        <w:t>go</w:t>
      </w:r>
      <w:r>
        <w:rPr>
          <w:lang w:val="pl-PL"/>
        </w:rPr>
        <w:t xml:space="preserve"> w ramach procedury okresowej kontroli sądowej, które skarżący mógł kwestionować odrębnie przed sądami krajowymi. </w:t>
      </w:r>
    </w:p>
    <w:p w:rsidR="007A6F8F" w:rsidRPr="007A6F8F" w:rsidRDefault="007A6F8F">
      <w:pPr>
        <w:pStyle w:val="ClinContent"/>
        <w:rPr>
          <w:lang w:val="pl-PL"/>
        </w:rPr>
      </w:pPr>
      <w:r w:rsidRPr="007A6F8F">
        <w:rPr>
          <w:lang w:val="pl-PL"/>
        </w:rPr>
        <w:t xml:space="preserve">(a) </w:t>
      </w:r>
      <w:r w:rsidRPr="007A6F8F">
        <w:rPr>
          <w:i/>
          <w:lang w:val="pl-PL"/>
        </w:rPr>
        <w:t>Podstawy pozbawienia wolności</w:t>
      </w:r>
      <w:r w:rsidRPr="007A6F8F">
        <w:rPr>
          <w:lang w:val="pl-PL"/>
        </w:rPr>
        <w:t>: Sądy krajowe uznały na podstawie obiektywnej opinii</w:t>
      </w:r>
      <w:r w:rsidR="000F0998">
        <w:rPr>
          <w:lang w:val="pl-PL"/>
        </w:rPr>
        <w:t xml:space="preserve"> lekarskiej</w:t>
      </w:r>
      <w:r w:rsidRPr="007A6F8F">
        <w:rPr>
          <w:lang w:val="pl-PL"/>
        </w:rPr>
        <w:t xml:space="preserve">, </w:t>
      </w:r>
      <w:r>
        <w:rPr>
          <w:lang w:val="pl-PL"/>
        </w:rPr>
        <w:t>sporządzonej przez biegłych psychiatrów, że skarżący cierpi</w:t>
      </w:r>
      <w:r w:rsidR="000F0998">
        <w:rPr>
          <w:lang w:val="pl-PL"/>
        </w:rPr>
        <w:t>ał</w:t>
      </w:r>
      <w:r>
        <w:rPr>
          <w:lang w:val="pl-PL"/>
        </w:rPr>
        <w:t xml:space="preserve"> na bardzo poważną formę sadyzmu seksualnego. Jego stan zdrowia wymagał całościowej terapi</w:t>
      </w:r>
      <w:r w:rsidR="00850877">
        <w:rPr>
          <w:lang w:val="pl-PL"/>
        </w:rPr>
        <w:t>i</w:t>
      </w:r>
      <w:r>
        <w:rPr>
          <w:lang w:val="pl-PL"/>
        </w:rPr>
        <w:t>, którą należało zapewnić albo w ośrodku prewencyjnego pozbawienia wolności, albo</w:t>
      </w:r>
      <w:r w:rsidR="00F62D58">
        <w:rPr>
          <w:lang w:val="pl-PL"/>
        </w:rPr>
        <w:t> </w:t>
      </w:r>
      <w:r>
        <w:rPr>
          <w:lang w:val="pl-PL"/>
        </w:rPr>
        <w:t>w</w:t>
      </w:r>
      <w:r w:rsidR="00F62D58">
        <w:rPr>
          <w:lang w:val="pl-PL"/>
        </w:rPr>
        <w:t> </w:t>
      </w:r>
      <w:r>
        <w:rPr>
          <w:lang w:val="pl-PL"/>
        </w:rPr>
        <w:t>szpitalu psychiatrycznym. Skarżący cierpiał zatem na zaburzenie psychiczne w</w:t>
      </w:r>
      <w:r w:rsidR="00F62D58">
        <w:rPr>
          <w:lang w:val="pl-PL"/>
        </w:rPr>
        <w:t> </w:t>
      </w:r>
      <w:r>
        <w:rPr>
          <w:lang w:val="pl-PL"/>
        </w:rPr>
        <w:t xml:space="preserve">rozumieniu stosownego prawa niemieckiego, które przewidywało, że takie zaburzenie nie musi być </w:t>
      </w:r>
      <w:r w:rsidR="00837C1F">
        <w:rPr>
          <w:lang w:val="pl-PL"/>
        </w:rPr>
        <w:t>na tyle</w:t>
      </w:r>
      <w:r>
        <w:rPr>
          <w:lang w:val="pl-PL"/>
        </w:rPr>
        <w:t xml:space="preserve"> poważne, by wykluczać lub zmniejszać odpowiedzialność karną dotkniętej nim osoby w momencie popełnienia przestępstwa. Było to wystarczające dla stwierdzenia przez Trybunał, że zdiagnozowany stan zdrowia skarżącego stanowił prawdziwe zaburzenie psychiczne </w:t>
      </w:r>
      <w:r w:rsidR="000F0998">
        <w:rPr>
          <w:lang w:val="pl-PL"/>
        </w:rPr>
        <w:t>na potrzeby</w:t>
      </w:r>
      <w:r>
        <w:rPr>
          <w:lang w:val="pl-PL"/>
        </w:rPr>
        <w:t xml:space="preserve"> art. 5 ust. 1 lit. e Konwencji. </w:t>
      </w:r>
    </w:p>
    <w:p w:rsidR="00D40C28" w:rsidRPr="00507139" w:rsidRDefault="000F0998">
      <w:pPr>
        <w:pStyle w:val="ClinContent"/>
        <w:rPr>
          <w:lang w:val="pl-PL"/>
        </w:rPr>
      </w:pPr>
      <w:r w:rsidRPr="000F0998">
        <w:rPr>
          <w:lang w:val="pl-PL"/>
        </w:rPr>
        <w:t>T</w:t>
      </w:r>
      <w:r>
        <w:rPr>
          <w:lang w:val="pl-PL"/>
        </w:rPr>
        <w:t>o</w:t>
      </w:r>
      <w:r w:rsidR="00D40C28" w:rsidRPr="00D40C28">
        <w:rPr>
          <w:lang w:val="pl-PL"/>
        </w:rPr>
        <w:t>, że sąd karny uznał</w:t>
      </w:r>
      <w:r w:rsidR="00D40C28">
        <w:rPr>
          <w:lang w:val="pl-PL"/>
        </w:rPr>
        <w:t xml:space="preserve">, że skarżący może ponieść </w:t>
      </w:r>
      <w:r w:rsidR="00D40C28" w:rsidRPr="00D40C28">
        <w:rPr>
          <w:lang w:val="pl-PL"/>
        </w:rPr>
        <w:t xml:space="preserve">pełną odpowiedzialność karną z uwagi na brak </w:t>
      </w:r>
      <w:r w:rsidR="00D40C28">
        <w:rPr>
          <w:lang w:val="pl-PL"/>
        </w:rPr>
        <w:t>ciężkiego</w:t>
      </w:r>
      <w:r w:rsidR="00D40C28" w:rsidRPr="00D40C28">
        <w:rPr>
          <w:lang w:val="pl-PL"/>
        </w:rPr>
        <w:t xml:space="preserve"> zaburzenia psychicznego</w:t>
      </w:r>
      <w:r w:rsidR="00D40C28">
        <w:rPr>
          <w:lang w:val="pl-PL"/>
        </w:rPr>
        <w:t xml:space="preserve"> w momencie popełnienia </w:t>
      </w:r>
      <w:r w:rsidR="00850877">
        <w:rPr>
          <w:lang w:val="pl-PL"/>
        </w:rPr>
        <w:t xml:space="preserve">czynu </w:t>
      </w:r>
      <w:r w:rsidR="00D40C28">
        <w:rPr>
          <w:lang w:val="pl-PL"/>
        </w:rPr>
        <w:t xml:space="preserve">w 1997 r., </w:t>
      </w:r>
      <w:r w:rsidR="00837C1F">
        <w:rPr>
          <w:lang w:val="pl-PL"/>
        </w:rPr>
        <w:t>nie</w:t>
      </w:r>
      <w:r w:rsidR="00F62D58">
        <w:rPr>
          <w:lang w:val="pl-PL"/>
        </w:rPr>
        <w:t> </w:t>
      </w:r>
      <w:r w:rsidR="00837C1F">
        <w:rPr>
          <w:lang w:val="pl-PL"/>
        </w:rPr>
        <w:t xml:space="preserve">wystarcza </w:t>
      </w:r>
      <w:r>
        <w:rPr>
          <w:lang w:val="pl-PL"/>
        </w:rPr>
        <w:t xml:space="preserve">ponadto </w:t>
      </w:r>
      <w:r w:rsidR="00837C1F">
        <w:rPr>
          <w:lang w:val="pl-PL"/>
        </w:rPr>
        <w:t>do podważenia faktów</w:t>
      </w:r>
      <w:r w:rsidR="00C25AA7">
        <w:rPr>
          <w:lang w:val="pl-PL"/>
        </w:rPr>
        <w:t>,</w:t>
      </w:r>
      <w:r w:rsidR="00837C1F">
        <w:rPr>
          <w:lang w:val="pl-PL"/>
        </w:rPr>
        <w:t xml:space="preserve"> ustalonych przez sądy krajowe</w:t>
      </w:r>
      <w:r w:rsidR="00C25AA7">
        <w:rPr>
          <w:lang w:val="pl-PL"/>
        </w:rPr>
        <w:t>,</w:t>
      </w:r>
      <w:r>
        <w:rPr>
          <w:lang w:val="pl-PL"/>
        </w:rPr>
        <w:t xml:space="preserve"> </w:t>
      </w:r>
      <w:r>
        <w:rPr>
          <w:lang w:val="pl-PL"/>
        </w:rPr>
        <w:lastRenderedPageBreak/>
        <w:t>w</w:t>
      </w:r>
      <w:r w:rsidR="00F62D58">
        <w:rPr>
          <w:lang w:val="pl-PL"/>
        </w:rPr>
        <w:t> </w:t>
      </w:r>
      <w:r>
        <w:rPr>
          <w:lang w:val="pl-PL"/>
        </w:rPr>
        <w:t>odniesieniu do</w:t>
      </w:r>
      <w:r w:rsidR="00837C1F">
        <w:rPr>
          <w:lang w:val="pl-PL"/>
        </w:rPr>
        <w:t xml:space="preserve"> zdrowia psychicznego skarżącego od </w:t>
      </w:r>
      <w:r w:rsidR="00C25AA7">
        <w:rPr>
          <w:lang w:val="pl-PL"/>
        </w:rPr>
        <w:t xml:space="preserve">dnia </w:t>
      </w:r>
      <w:r w:rsidR="00837C1F">
        <w:rPr>
          <w:lang w:val="pl-PL"/>
        </w:rPr>
        <w:t>20 czerwca 2013 r. Władze</w:t>
      </w:r>
      <w:r w:rsidR="00F62D58">
        <w:rPr>
          <w:lang w:val="pl-PL"/>
        </w:rPr>
        <w:t> </w:t>
      </w:r>
      <w:r w:rsidR="00837C1F">
        <w:rPr>
          <w:lang w:val="pl-PL"/>
        </w:rPr>
        <w:t xml:space="preserve">krajowe mają pewien margines uznania, </w:t>
      </w:r>
      <w:r>
        <w:rPr>
          <w:lang w:val="pl-PL"/>
        </w:rPr>
        <w:t xml:space="preserve">zwłaszcza </w:t>
      </w:r>
      <w:r w:rsidR="00837C1F">
        <w:rPr>
          <w:lang w:val="pl-PL"/>
        </w:rPr>
        <w:t>co do meritum diagnozy klinicznej.</w:t>
      </w:r>
      <w:r w:rsidR="00056D0F">
        <w:rPr>
          <w:lang w:val="pl-PL"/>
        </w:rPr>
        <w:t xml:space="preserve"> Ponadto sąd okręgowy </w:t>
      </w:r>
      <w:r w:rsidR="00850877">
        <w:rPr>
          <w:lang w:val="pl-PL"/>
        </w:rPr>
        <w:t>ustosunkował</w:t>
      </w:r>
      <w:r w:rsidR="00056D0F">
        <w:rPr>
          <w:lang w:val="pl-PL"/>
        </w:rPr>
        <w:t xml:space="preserve"> się do zmian w ocenie zdrowia psychicznego skarżącego </w:t>
      </w:r>
      <w:r>
        <w:rPr>
          <w:lang w:val="pl-PL"/>
        </w:rPr>
        <w:t xml:space="preserve">dokonywanych przez </w:t>
      </w:r>
      <w:r w:rsidR="00056D0F">
        <w:rPr>
          <w:lang w:val="pl-PL"/>
        </w:rPr>
        <w:t>biegłych lekarzy i sąd</w:t>
      </w:r>
      <w:r w:rsidR="00C25AA7">
        <w:rPr>
          <w:lang w:val="pl-PL"/>
        </w:rPr>
        <w:t>y</w:t>
      </w:r>
      <w:r w:rsidR="00056D0F">
        <w:rPr>
          <w:lang w:val="pl-PL"/>
        </w:rPr>
        <w:t xml:space="preserve">. </w:t>
      </w:r>
      <w:r w:rsidR="00507139" w:rsidRPr="00507139">
        <w:rPr>
          <w:lang w:val="pl-PL"/>
        </w:rPr>
        <w:t>W kontekście art.</w:t>
      </w:r>
      <w:r w:rsidR="00F62D58">
        <w:rPr>
          <w:lang w:val="pl-PL"/>
        </w:rPr>
        <w:t> </w:t>
      </w:r>
      <w:r w:rsidR="00507139" w:rsidRPr="00507139">
        <w:rPr>
          <w:lang w:val="pl-PL"/>
        </w:rPr>
        <w:t>5 ust. 1 lit. e konieczna jest jedynie ocena, czy osoba zainteresowana jest umysłowo chora w dniu przyjęcia środka pozbawiającego ją wolności (w przeciwieństwie do daty popełnienia poprzedniego przestępstwa, które, w każdym razie, nie jest warunkiem wstępnym dla pozbawienia wolności na podstawie</w:t>
      </w:r>
      <w:r>
        <w:rPr>
          <w:lang w:val="pl-PL"/>
        </w:rPr>
        <w:t xml:space="preserve"> tego przepisu</w:t>
      </w:r>
      <w:r w:rsidR="00507139" w:rsidRPr="00507139">
        <w:rPr>
          <w:lang w:val="pl-PL"/>
        </w:rPr>
        <w:t>).</w:t>
      </w:r>
      <w:r w:rsidR="00507139">
        <w:rPr>
          <w:lang w:val="pl-PL"/>
        </w:rPr>
        <w:t xml:space="preserve"> Ponadto przy określaniu, czy zaburzenie psychiczne jest tego rodzaju lub stopnia, że wymaga przymusowego </w:t>
      </w:r>
      <w:r w:rsidR="00474D85">
        <w:rPr>
          <w:lang w:val="pl-PL"/>
        </w:rPr>
        <w:t>odizolowania</w:t>
      </w:r>
      <w:r w:rsidR="00507139">
        <w:rPr>
          <w:lang w:val="pl-PL"/>
        </w:rPr>
        <w:t xml:space="preserve">, </w:t>
      </w:r>
      <w:r w:rsidR="00850877">
        <w:rPr>
          <w:lang w:val="pl-PL"/>
        </w:rPr>
        <w:t xml:space="preserve">konieczne </w:t>
      </w:r>
      <w:r w:rsidR="00507139">
        <w:rPr>
          <w:lang w:val="pl-PL"/>
        </w:rPr>
        <w:t xml:space="preserve">zazwyczaj jest dokonanie oceny zagrożenia dla społeczeństwa, które dana osoba </w:t>
      </w:r>
      <w:r w:rsidR="00850877">
        <w:rPr>
          <w:lang w:val="pl-PL"/>
        </w:rPr>
        <w:t xml:space="preserve">stanowi </w:t>
      </w:r>
      <w:r w:rsidR="00507139">
        <w:rPr>
          <w:lang w:val="pl-PL"/>
        </w:rPr>
        <w:t>w czasie wydania zarządzenia i w przyszłości. W świetle tych istotnych elementów prognostycznych, prewencyjne pozbawienie wolności</w:t>
      </w:r>
      <w:r w:rsidR="00C25AA7">
        <w:rPr>
          <w:lang w:val="pl-PL"/>
        </w:rPr>
        <w:t>,</w:t>
      </w:r>
      <w:r w:rsidR="00507139">
        <w:rPr>
          <w:lang w:val="pl-PL"/>
        </w:rPr>
        <w:t xml:space="preserve"> zarządz</w:t>
      </w:r>
      <w:r w:rsidR="00850877">
        <w:rPr>
          <w:lang w:val="pl-PL"/>
        </w:rPr>
        <w:t>o</w:t>
      </w:r>
      <w:r w:rsidR="00507139">
        <w:rPr>
          <w:lang w:val="pl-PL"/>
        </w:rPr>
        <w:t>ne przeciwko skarżącemu</w:t>
      </w:r>
      <w:r w:rsidR="00C25AA7">
        <w:rPr>
          <w:lang w:val="pl-PL"/>
        </w:rPr>
        <w:t>,</w:t>
      </w:r>
      <w:r w:rsidR="00507139">
        <w:rPr>
          <w:lang w:val="pl-PL"/>
        </w:rPr>
        <w:t xml:space="preserve"> najlepiej można opisać jako „następcze” w</w:t>
      </w:r>
      <w:r w:rsidR="00F62D58">
        <w:rPr>
          <w:lang w:val="pl-PL"/>
        </w:rPr>
        <w:t> </w:t>
      </w:r>
      <w:r w:rsidR="00507139">
        <w:rPr>
          <w:lang w:val="pl-PL"/>
        </w:rPr>
        <w:t>stosunku do jego uprzedniego przestępstwa i skazania, pomimo że przy ocenie stwarzanego przez niego zagrożen</w:t>
      </w:r>
      <w:r w:rsidR="00760CBB">
        <w:rPr>
          <w:lang w:val="pl-PL"/>
        </w:rPr>
        <w:t>ia należało</w:t>
      </w:r>
      <w:r w:rsidR="00507139">
        <w:rPr>
          <w:lang w:val="pl-PL"/>
        </w:rPr>
        <w:t xml:space="preserve"> uw</w:t>
      </w:r>
      <w:r w:rsidR="00507139" w:rsidRPr="00760CBB">
        <w:rPr>
          <w:lang w:val="pl-PL"/>
        </w:rPr>
        <w:t xml:space="preserve">zględniać także jego </w:t>
      </w:r>
      <w:r w:rsidR="00780A2D" w:rsidRPr="00760CBB">
        <w:rPr>
          <w:lang w:val="pl-PL"/>
        </w:rPr>
        <w:t>przeszłość kryminalną</w:t>
      </w:r>
      <w:r w:rsidR="00507139" w:rsidRPr="00760CBB">
        <w:rPr>
          <w:lang w:val="pl-PL"/>
        </w:rPr>
        <w:t xml:space="preserve">, obejmując </w:t>
      </w:r>
      <w:r w:rsidR="00760CBB">
        <w:rPr>
          <w:lang w:val="pl-PL"/>
        </w:rPr>
        <w:t>tym samym</w:t>
      </w:r>
      <w:r w:rsidR="007802BB" w:rsidRPr="00760CBB">
        <w:rPr>
          <w:lang w:val="pl-PL"/>
        </w:rPr>
        <w:t xml:space="preserve"> </w:t>
      </w:r>
      <w:r w:rsidR="00507139" w:rsidRPr="00760CBB">
        <w:rPr>
          <w:lang w:val="pl-PL"/>
        </w:rPr>
        <w:t>aspekt retroaktywny.</w:t>
      </w:r>
      <w:r w:rsidR="00507139">
        <w:rPr>
          <w:lang w:val="pl-PL"/>
        </w:rPr>
        <w:t xml:space="preserve">    </w:t>
      </w:r>
      <w:r w:rsidR="00507139" w:rsidRPr="00507139">
        <w:rPr>
          <w:lang w:val="pl-PL"/>
        </w:rPr>
        <w:t xml:space="preserve"> </w:t>
      </w:r>
    </w:p>
    <w:p w:rsidR="0060020D" w:rsidRPr="0060020D" w:rsidRDefault="0060020D">
      <w:pPr>
        <w:pStyle w:val="ClinContent"/>
        <w:rPr>
          <w:lang w:val="pl-PL"/>
        </w:rPr>
      </w:pPr>
      <w:r w:rsidRPr="0060020D">
        <w:rPr>
          <w:lang w:val="pl-PL"/>
        </w:rPr>
        <w:t xml:space="preserve">Ponadto uzasadnione było uznanie przez </w:t>
      </w:r>
      <w:r>
        <w:rPr>
          <w:lang w:val="pl-PL"/>
        </w:rPr>
        <w:t xml:space="preserve">sąd okręgowy, że zaburzenie psychiczne skarżącego było tego rodzaju lub stopnia, że wymagało przymusowego </w:t>
      </w:r>
      <w:r w:rsidR="00474D85">
        <w:rPr>
          <w:lang w:val="pl-PL"/>
        </w:rPr>
        <w:t xml:space="preserve">odizolowania </w:t>
      </w:r>
      <w:r>
        <w:rPr>
          <w:lang w:val="pl-PL"/>
        </w:rPr>
        <w:t>z</w:t>
      </w:r>
      <w:r w:rsidR="00F62D58">
        <w:rPr>
          <w:lang w:val="pl-PL"/>
        </w:rPr>
        <w:t> </w:t>
      </w:r>
      <w:r>
        <w:rPr>
          <w:lang w:val="pl-PL"/>
        </w:rPr>
        <w:t>uwagi na stwierdzone przez sąd</w:t>
      </w:r>
      <w:r w:rsidR="00850877" w:rsidRPr="00850877">
        <w:rPr>
          <w:lang w:val="pl-PL"/>
        </w:rPr>
        <w:t xml:space="preserve"> </w:t>
      </w:r>
      <w:r w:rsidR="00850877">
        <w:rPr>
          <w:lang w:val="pl-PL"/>
        </w:rPr>
        <w:t>wysokie zagrożenie</w:t>
      </w:r>
      <w:r>
        <w:rPr>
          <w:lang w:val="pl-PL"/>
        </w:rPr>
        <w:t>, że skarżący, na skutek tego</w:t>
      </w:r>
      <w:r w:rsidR="00F62D58">
        <w:rPr>
          <w:lang w:val="pl-PL"/>
        </w:rPr>
        <w:t> </w:t>
      </w:r>
      <w:r>
        <w:rPr>
          <w:lang w:val="pl-PL"/>
        </w:rPr>
        <w:t xml:space="preserve">zaburzenia, w razie zwolnienia </w:t>
      </w:r>
      <w:r w:rsidR="00850877">
        <w:rPr>
          <w:lang w:val="pl-PL"/>
        </w:rPr>
        <w:t xml:space="preserve">ponownie popełni </w:t>
      </w:r>
      <w:r w:rsidR="001B6E72">
        <w:rPr>
          <w:lang w:val="pl-PL"/>
        </w:rPr>
        <w:t>inne</w:t>
      </w:r>
      <w:r>
        <w:rPr>
          <w:lang w:val="pl-PL"/>
        </w:rPr>
        <w:t xml:space="preserve"> poważne przestępstwo podobne </w:t>
      </w:r>
      <w:r w:rsidR="001B6E72">
        <w:rPr>
          <w:lang w:val="pl-PL"/>
        </w:rPr>
        <w:t>d</w:t>
      </w:r>
      <w:r>
        <w:rPr>
          <w:lang w:val="pl-PL"/>
        </w:rPr>
        <w:t xml:space="preserve">o tego, za które został skazany.  </w:t>
      </w:r>
    </w:p>
    <w:p w:rsidR="0060020D" w:rsidRPr="0060020D" w:rsidRDefault="0060020D">
      <w:pPr>
        <w:pStyle w:val="ClinContent"/>
        <w:rPr>
          <w:lang w:val="pl-PL"/>
        </w:rPr>
      </w:pPr>
      <w:r w:rsidRPr="0060020D">
        <w:rPr>
          <w:lang w:val="pl-PL"/>
        </w:rPr>
        <w:t xml:space="preserve">Wreszcie, </w:t>
      </w:r>
      <w:r w:rsidR="001B6E72">
        <w:rPr>
          <w:lang w:val="pl-PL"/>
        </w:rPr>
        <w:t>ważność</w:t>
      </w:r>
      <w:r w:rsidRPr="0060020D">
        <w:rPr>
          <w:lang w:val="pl-PL"/>
        </w:rPr>
        <w:t xml:space="preserve"> trwającego </w:t>
      </w:r>
      <w:r w:rsidR="00850877">
        <w:rPr>
          <w:lang w:val="pl-PL"/>
        </w:rPr>
        <w:t>odizolowania</w:t>
      </w:r>
      <w:r w:rsidRPr="0060020D">
        <w:rPr>
          <w:lang w:val="pl-PL"/>
        </w:rPr>
        <w:t xml:space="preserve"> skarżącego zależała od utrzymywania się jego zaburzenia psychicznego. </w:t>
      </w:r>
      <w:r>
        <w:rPr>
          <w:lang w:val="pl-PL"/>
        </w:rPr>
        <w:t>Zgodnie z prawem krajowym sądy krajowe mogły zarządz</w:t>
      </w:r>
      <w:r w:rsidR="00850877">
        <w:rPr>
          <w:lang w:val="pl-PL"/>
        </w:rPr>
        <w:t>a</w:t>
      </w:r>
      <w:r>
        <w:rPr>
          <w:lang w:val="pl-PL"/>
        </w:rPr>
        <w:t>ć dalsze prewencyjne pozbawienie wolności przy okazji kolejnych okresowych postępowań kontrolnych tylko i tak długo</w:t>
      </w:r>
      <w:r w:rsidR="001B6E72">
        <w:rPr>
          <w:lang w:val="pl-PL"/>
        </w:rPr>
        <w:t>, gdy</w:t>
      </w:r>
      <w:r>
        <w:rPr>
          <w:lang w:val="pl-PL"/>
        </w:rPr>
        <w:t xml:space="preserve"> istniało wysokie zagrożenie, że w razie zwolnienia ponownie popełni </w:t>
      </w:r>
      <w:r w:rsidR="00B57EAF">
        <w:rPr>
          <w:lang w:val="pl-PL"/>
        </w:rPr>
        <w:t xml:space="preserve">on </w:t>
      </w:r>
      <w:r>
        <w:rPr>
          <w:lang w:val="pl-PL"/>
        </w:rPr>
        <w:t xml:space="preserve">przestępstwo na skutek tego zaburzenia. Z akt sprawy nie wynika, że zagrożenie to przestało istnieć w </w:t>
      </w:r>
      <w:r w:rsidR="001B6E72">
        <w:rPr>
          <w:lang w:val="pl-PL"/>
        </w:rPr>
        <w:t xml:space="preserve">czasie </w:t>
      </w:r>
      <w:r>
        <w:rPr>
          <w:lang w:val="pl-PL"/>
        </w:rPr>
        <w:t xml:space="preserve">rozpatrywanym w obecnej sprawie.  </w:t>
      </w:r>
    </w:p>
    <w:p w:rsidR="00596576" w:rsidRPr="00596576" w:rsidRDefault="00596576">
      <w:pPr>
        <w:pStyle w:val="ClinContent"/>
        <w:rPr>
          <w:lang w:val="pl-PL"/>
        </w:rPr>
      </w:pPr>
      <w:r w:rsidRPr="00596576">
        <w:rPr>
          <w:lang w:val="pl-PL"/>
        </w:rPr>
        <w:t xml:space="preserve">Skarżący był zatem </w:t>
      </w:r>
      <w:r>
        <w:rPr>
          <w:lang w:val="pl-PL"/>
        </w:rPr>
        <w:t>„</w:t>
      </w:r>
      <w:r w:rsidRPr="00596576">
        <w:rPr>
          <w:lang w:val="pl-PL"/>
        </w:rPr>
        <w:t xml:space="preserve">osobą umysłowo chorą” </w:t>
      </w:r>
      <w:r w:rsidR="00852673">
        <w:rPr>
          <w:lang w:val="pl-PL"/>
        </w:rPr>
        <w:t xml:space="preserve">na potrzeby </w:t>
      </w:r>
      <w:r>
        <w:rPr>
          <w:lang w:val="pl-PL"/>
        </w:rPr>
        <w:t>art. 5 ust. 1 lit. e.</w:t>
      </w:r>
    </w:p>
    <w:p w:rsidR="00B93473" w:rsidRPr="00B93473" w:rsidRDefault="00B93473">
      <w:pPr>
        <w:pStyle w:val="ClinContent"/>
        <w:rPr>
          <w:lang w:val="pl-PL"/>
        </w:rPr>
      </w:pPr>
      <w:r w:rsidRPr="00B93473">
        <w:rPr>
          <w:lang w:val="pl-PL"/>
        </w:rPr>
        <w:t xml:space="preserve">(b) </w:t>
      </w:r>
      <w:r w:rsidRPr="00852673">
        <w:rPr>
          <w:i/>
          <w:lang w:val="pl-PL"/>
        </w:rPr>
        <w:t>„Zgodne z prawem” pozbawienie wolności „w trybie ustalonym przez prawo”</w:t>
      </w:r>
      <w:r>
        <w:rPr>
          <w:lang w:val="pl-PL"/>
        </w:rPr>
        <w:t xml:space="preserve">  - Pozbawienie wolności skarżącego zostało zarządzone </w:t>
      </w:r>
      <w:r w:rsidR="00852673">
        <w:rPr>
          <w:lang w:val="pl-PL"/>
        </w:rPr>
        <w:t>wyrokiem</w:t>
      </w:r>
      <w:r>
        <w:rPr>
          <w:lang w:val="pl-PL"/>
        </w:rPr>
        <w:t xml:space="preserve"> sądu okręgowego z </w:t>
      </w:r>
      <w:r w:rsidR="00C25AA7">
        <w:rPr>
          <w:lang w:val="pl-PL"/>
        </w:rPr>
        <w:t xml:space="preserve">dnia </w:t>
      </w:r>
      <w:r>
        <w:rPr>
          <w:lang w:val="pl-PL"/>
        </w:rPr>
        <w:t>3 sierpnia 2012 r. i potwierdz</w:t>
      </w:r>
      <w:r w:rsidR="00850877">
        <w:rPr>
          <w:lang w:val="pl-PL"/>
        </w:rPr>
        <w:t>o</w:t>
      </w:r>
      <w:r>
        <w:rPr>
          <w:lang w:val="pl-PL"/>
        </w:rPr>
        <w:t xml:space="preserve">ne w postępowaniu apelacyjnym. Zgodnie z zasadami ustalonymi przez Federalny Trybunał Konstytucyjny w jego wiodącym wyroku z </w:t>
      </w:r>
      <w:r w:rsidR="00C25AA7">
        <w:rPr>
          <w:lang w:val="pl-PL"/>
        </w:rPr>
        <w:t xml:space="preserve">dnia </w:t>
      </w:r>
      <w:r>
        <w:rPr>
          <w:lang w:val="pl-PL"/>
        </w:rPr>
        <w:t>4</w:t>
      </w:r>
      <w:r w:rsidR="00F62D58">
        <w:rPr>
          <w:lang w:val="pl-PL"/>
        </w:rPr>
        <w:t> </w:t>
      </w:r>
      <w:r>
        <w:rPr>
          <w:lang w:val="pl-PL"/>
        </w:rPr>
        <w:t xml:space="preserve">maja 2011 r., takimi jak </w:t>
      </w:r>
      <w:r w:rsidR="00850877">
        <w:rPr>
          <w:lang w:val="pl-PL"/>
        </w:rPr>
        <w:t xml:space="preserve"> wymóg zgodności</w:t>
      </w:r>
      <w:r>
        <w:rPr>
          <w:lang w:val="pl-PL"/>
        </w:rPr>
        <w:t xml:space="preserve"> z art. 5 ust. 1 lit. e, zastosowanymi przez sąd okręgowy, oznaczało to, że pozbawienie wolności skarżącego powinno mieć miejsce w odpowiedniej do tego instytucji. Przeniesienie skarżącego do ośrodka prewencyjnego pozbawienia wolności</w:t>
      </w:r>
      <w:r w:rsidR="00850877">
        <w:rPr>
          <w:lang w:val="pl-PL"/>
        </w:rPr>
        <w:t>, co miało miejsce</w:t>
      </w:r>
      <w:r>
        <w:rPr>
          <w:lang w:val="pl-PL"/>
        </w:rPr>
        <w:t xml:space="preserve"> </w:t>
      </w:r>
      <w:r w:rsidR="00852673">
        <w:rPr>
          <w:lang w:val="pl-PL"/>
        </w:rPr>
        <w:t>w dniu 20 czerwca 2013 r.</w:t>
      </w:r>
      <w:r w:rsidR="00850877">
        <w:rPr>
          <w:lang w:val="pl-PL"/>
        </w:rPr>
        <w:t>,</w:t>
      </w:r>
      <w:r w:rsidR="00852673">
        <w:rPr>
          <w:lang w:val="pl-PL"/>
        </w:rPr>
        <w:t xml:space="preserve"> </w:t>
      </w:r>
      <w:r>
        <w:rPr>
          <w:lang w:val="pl-PL"/>
        </w:rPr>
        <w:t xml:space="preserve">spełniało zatem pierwotne zarządzenie sądu okręgowego, które pozostawało ważną podstawą pozbawienia wolności skarżącego. </w:t>
      </w:r>
    </w:p>
    <w:p w:rsidR="00B93473" w:rsidRPr="00B93473" w:rsidRDefault="00C25AA7">
      <w:pPr>
        <w:pStyle w:val="ClinContent"/>
        <w:rPr>
          <w:lang w:val="pl-PL"/>
        </w:rPr>
      </w:pPr>
      <w:r>
        <w:rPr>
          <w:lang w:val="pl-PL"/>
        </w:rPr>
        <w:t>Z</w:t>
      </w:r>
      <w:r w:rsidR="00B93473" w:rsidRPr="00B93473">
        <w:rPr>
          <w:lang w:val="pl-PL"/>
        </w:rPr>
        <w:t xml:space="preserve">atem, ponieważ ośrodek ten </w:t>
      </w:r>
      <w:r w:rsidR="00280DD3">
        <w:rPr>
          <w:lang w:val="pl-PL"/>
        </w:rPr>
        <w:t>oferował</w:t>
      </w:r>
      <w:r w:rsidR="00B93473" w:rsidRPr="00B93473">
        <w:rPr>
          <w:lang w:val="pl-PL"/>
        </w:rPr>
        <w:t xml:space="preserve"> skarżącemu </w:t>
      </w:r>
      <w:r w:rsidR="005F2622">
        <w:rPr>
          <w:lang w:val="pl-PL"/>
        </w:rPr>
        <w:t>zindywidualizowany</w:t>
      </w:r>
      <w:r w:rsidR="0055446C">
        <w:rPr>
          <w:lang w:val="pl-PL"/>
        </w:rPr>
        <w:t xml:space="preserve"> </w:t>
      </w:r>
      <w:r w:rsidR="00280DD3">
        <w:rPr>
          <w:lang w:val="pl-PL"/>
        </w:rPr>
        <w:t>program</w:t>
      </w:r>
      <w:r w:rsidR="00B93473">
        <w:rPr>
          <w:lang w:val="pl-PL"/>
        </w:rPr>
        <w:t xml:space="preserve"> leczenia, odpowi</w:t>
      </w:r>
      <w:r w:rsidR="00280DD3">
        <w:rPr>
          <w:lang w:val="pl-PL"/>
        </w:rPr>
        <w:t>edni do jego potrzeb</w:t>
      </w:r>
      <w:r w:rsidR="00B93473">
        <w:rPr>
          <w:lang w:val="pl-PL"/>
        </w:rPr>
        <w:t xml:space="preserve"> </w:t>
      </w:r>
      <w:r w:rsidR="00280DD3">
        <w:rPr>
          <w:lang w:val="pl-PL"/>
        </w:rPr>
        <w:t>i stanu</w:t>
      </w:r>
      <w:r w:rsidR="00B93473">
        <w:rPr>
          <w:lang w:val="pl-PL"/>
        </w:rPr>
        <w:t xml:space="preserve"> zdrowia psychicznego, znacząco poprawiając materialne warunki </w:t>
      </w:r>
      <w:r w:rsidR="00280DD3">
        <w:rPr>
          <w:lang w:val="pl-PL"/>
        </w:rPr>
        <w:t xml:space="preserve">jego </w:t>
      </w:r>
      <w:r w:rsidR="00B93473">
        <w:rPr>
          <w:lang w:val="pl-PL"/>
        </w:rPr>
        <w:t>pozbawienia wolności w porówna</w:t>
      </w:r>
      <w:r w:rsidR="00280DD3">
        <w:rPr>
          <w:lang w:val="pl-PL"/>
        </w:rPr>
        <w:t>niu do zakładu karnego, miał on teraz środowisko lecznicze odpowiednie</w:t>
      </w:r>
      <w:r w:rsidR="00B93473">
        <w:rPr>
          <w:lang w:val="pl-PL"/>
        </w:rPr>
        <w:t xml:space="preserve"> dla osoby pozbawionej wolności jako pacjent cierpiący na chorobę psychiczną, a zatem </w:t>
      </w:r>
      <w:r w:rsidR="00280DD3">
        <w:rPr>
          <w:lang w:val="pl-PL"/>
        </w:rPr>
        <w:t xml:space="preserve">na potrzeby </w:t>
      </w:r>
      <w:r w:rsidR="00B93473">
        <w:rPr>
          <w:lang w:val="pl-PL"/>
        </w:rPr>
        <w:t xml:space="preserve">art. 5 ust. 1 lit. e skarżący </w:t>
      </w:r>
      <w:r w:rsidR="00280DD3">
        <w:rPr>
          <w:lang w:val="pl-PL"/>
        </w:rPr>
        <w:t xml:space="preserve">był </w:t>
      </w:r>
      <w:r w:rsidR="00B93473">
        <w:rPr>
          <w:lang w:val="pl-PL"/>
        </w:rPr>
        <w:t xml:space="preserve">pozbawiony wolności w odpowiednim ośrodku.  </w:t>
      </w:r>
    </w:p>
    <w:p w:rsidR="007E7820" w:rsidRPr="007E7820" w:rsidRDefault="007E7820">
      <w:pPr>
        <w:pStyle w:val="ClinContent"/>
        <w:rPr>
          <w:lang w:val="pl-PL"/>
        </w:rPr>
      </w:pPr>
      <w:r w:rsidRPr="007E7820">
        <w:rPr>
          <w:lang w:val="pl-PL"/>
        </w:rPr>
        <w:t>Sądy krajowe w oparciu o opinie biegłych uznały, że istnieje d</w:t>
      </w:r>
      <w:r>
        <w:rPr>
          <w:lang w:val="pl-PL"/>
        </w:rPr>
        <w:t>uże zagrożenie, że w razie zwol</w:t>
      </w:r>
      <w:r w:rsidRPr="007E7820">
        <w:rPr>
          <w:lang w:val="pl-PL"/>
        </w:rPr>
        <w:t>ni</w:t>
      </w:r>
      <w:r>
        <w:rPr>
          <w:lang w:val="pl-PL"/>
        </w:rPr>
        <w:t>e</w:t>
      </w:r>
      <w:r w:rsidRPr="007E7820">
        <w:rPr>
          <w:lang w:val="pl-PL"/>
        </w:rPr>
        <w:t xml:space="preserve">nia </w:t>
      </w:r>
      <w:r>
        <w:rPr>
          <w:lang w:val="pl-PL"/>
        </w:rPr>
        <w:t>skarżący popełni kolejne przestępstwo seksualne</w:t>
      </w:r>
      <w:r w:rsidR="00A10DC9">
        <w:rPr>
          <w:lang w:val="pl-PL"/>
        </w:rPr>
        <w:t>,</w:t>
      </w:r>
      <w:r>
        <w:rPr>
          <w:lang w:val="pl-PL"/>
        </w:rPr>
        <w:t xml:space="preserve"> i uznały, że środki mniej surowe niż pozbawienie wolności będą niewystarczające dla ochrony interesów indywidualnych i zbiorowych. Z</w:t>
      </w:r>
      <w:r w:rsidR="00FE7879">
        <w:rPr>
          <w:lang w:val="pl-PL"/>
        </w:rPr>
        <w:t xml:space="preserve"> uwagi </w:t>
      </w:r>
      <w:r>
        <w:rPr>
          <w:lang w:val="pl-PL"/>
        </w:rPr>
        <w:t xml:space="preserve">na wysokie zagrożenie, że osoby narażone </w:t>
      </w:r>
      <w:r w:rsidR="00FE7879">
        <w:rPr>
          <w:lang w:val="pl-PL"/>
        </w:rPr>
        <w:t>padną ofiarą</w:t>
      </w:r>
      <w:r>
        <w:rPr>
          <w:lang w:val="pl-PL"/>
        </w:rPr>
        <w:t xml:space="preserve"> jedn</w:t>
      </w:r>
      <w:r w:rsidR="00A10DC9">
        <w:rPr>
          <w:lang w:val="pl-PL"/>
        </w:rPr>
        <w:t xml:space="preserve">ego z </w:t>
      </w:r>
      <w:r>
        <w:rPr>
          <w:lang w:val="pl-PL"/>
        </w:rPr>
        <w:t xml:space="preserve">najpoważniejszych przestępstw </w:t>
      </w:r>
      <w:r w:rsidR="00FE7879">
        <w:rPr>
          <w:lang w:val="pl-PL"/>
        </w:rPr>
        <w:t xml:space="preserve">penalizowanych </w:t>
      </w:r>
      <w:r>
        <w:rPr>
          <w:lang w:val="pl-PL"/>
        </w:rPr>
        <w:t xml:space="preserve">na podstawie </w:t>
      </w:r>
      <w:r w:rsidR="00FE7879">
        <w:rPr>
          <w:lang w:val="pl-PL"/>
        </w:rPr>
        <w:t xml:space="preserve">Kodeksu </w:t>
      </w:r>
      <w:r>
        <w:rPr>
          <w:lang w:val="pl-PL"/>
        </w:rPr>
        <w:t xml:space="preserve">karnego, pozbawienie wolności skarżącego </w:t>
      </w:r>
      <w:r w:rsidR="00786092">
        <w:rPr>
          <w:lang w:val="pl-PL"/>
        </w:rPr>
        <w:t xml:space="preserve">było </w:t>
      </w:r>
      <w:r>
        <w:rPr>
          <w:lang w:val="pl-PL"/>
        </w:rPr>
        <w:t>w tych okolicznościach</w:t>
      </w:r>
      <w:r w:rsidR="00786092" w:rsidRPr="00786092">
        <w:rPr>
          <w:lang w:val="pl-PL"/>
        </w:rPr>
        <w:t xml:space="preserve"> </w:t>
      </w:r>
      <w:r w:rsidR="00786092">
        <w:rPr>
          <w:lang w:val="pl-PL"/>
        </w:rPr>
        <w:t>konieczne</w:t>
      </w:r>
      <w:r>
        <w:rPr>
          <w:lang w:val="pl-PL"/>
        </w:rPr>
        <w:t xml:space="preserve">. </w:t>
      </w:r>
    </w:p>
    <w:p w:rsidR="00FE7879" w:rsidRPr="00FE7879" w:rsidRDefault="00FE7879">
      <w:pPr>
        <w:pStyle w:val="ClinContent"/>
        <w:rPr>
          <w:lang w:val="pl-PL"/>
        </w:rPr>
      </w:pPr>
      <w:r w:rsidRPr="00FE7879">
        <w:rPr>
          <w:lang w:val="pl-PL"/>
        </w:rPr>
        <w:lastRenderedPageBreak/>
        <w:t xml:space="preserve">(c) </w:t>
      </w:r>
      <w:r w:rsidRPr="00FE7879">
        <w:rPr>
          <w:i/>
          <w:lang w:val="pl-PL"/>
        </w:rPr>
        <w:t xml:space="preserve">Wniosek – </w:t>
      </w:r>
      <w:r w:rsidR="00CE7E14" w:rsidRPr="00CE7E14">
        <w:rPr>
          <w:lang w:val="pl-PL"/>
        </w:rPr>
        <w:t>Z</w:t>
      </w:r>
      <w:r w:rsidR="00CE7E14" w:rsidRPr="00FE7879">
        <w:rPr>
          <w:lang w:val="pl-PL"/>
        </w:rPr>
        <w:t>arządzo</w:t>
      </w:r>
      <w:r w:rsidR="00CE7E14">
        <w:rPr>
          <w:lang w:val="pl-PL"/>
        </w:rPr>
        <w:t>ne następczo</w:t>
      </w:r>
      <w:r w:rsidR="00CE7E14" w:rsidRPr="00FE7879">
        <w:rPr>
          <w:lang w:val="pl-PL"/>
        </w:rPr>
        <w:t xml:space="preserve"> </w:t>
      </w:r>
      <w:r w:rsidR="00CE7E14">
        <w:rPr>
          <w:lang w:val="pl-PL"/>
        </w:rPr>
        <w:t>p</w:t>
      </w:r>
      <w:r w:rsidRPr="00FE7879">
        <w:rPr>
          <w:lang w:val="pl-PL"/>
        </w:rPr>
        <w:t>rewencyjne pozbawienie wolności skarżącego</w:t>
      </w:r>
      <w:r>
        <w:rPr>
          <w:lang w:val="pl-PL"/>
        </w:rPr>
        <w:t>, w</w:t>
      </w:r>
      <w:r w:rsidR="00F62D58">
        <w:rPr>
          <w:lang w:val="pl-PL"/>
        </w:rPr>
        <w:t> </w:t>
      </w:r>
      <w:r>
        <w:rPr>
          <w:lang w:val="pl-PL"/>
        </w:rPr>
        <w:t xml:space="preserve">zakresie, w jakim wykonywane było </w:t>
      </w:r>
      <w:r w:rsidR="00CE7E14">
        <w:rPr>
          <w:lang w:val="pl-PL"/>
        </w:rPr>
        <w:t xml:space="preserve">ono </w:t>
      </w:r>
      <w:r w:rsidR="00B16508">
        <w:rPr>
          <w:lang w:val="pl-PL"/>
        </w:rPr>
        <w:t>w wyniku</w:t>
      </w:r>
      <w:r>
        <w:rPr>
          <w:lang w:val="pl-PL"/>
        </w:rPr>
        <w:t xml:space="preserve"> zaskarżonego wyroku </w:t>
      </w:r>
      <w:r w:rsidR="00B16508">
        <w:rPr>
          <w:lang w:val="pl-PL"/>
        </w:rPr>
        <w:t xml:space="preserve">w okresie </w:t>
      </w:r>
      <w:r w:rsidR="00CE7E14">
        <w:rPr>
          <w:lang w:val="pl-PL"/>
        </w:rPr>
        <w:t>od</w:t>
      </w:r>
      <w:r w:rsidR="00F62D58">
        <w:rPr>
          <w:lang w:val="pl-PL"/>
        </w:rPr>
        <w:t> </w:t>
      </w:r>
      <w:r w:rsidR="00491789">
        <w:rPr>
          <w:lang w:val="pl-PL"/>
        </w:rPr>
        <w:t xml:space="preserve">dnia </w:t>
      </w:r>
      <w:r>
        <w:rPr>
          <w:lang w:val="pl-PL"/>
        </w:rPr>
        <w:t>20</w:t>
      </w:r>
      <w:r w:rsidR="005F2622">
        <w:rPr>
          <w:lang w:val="pl-PL"/>
        </w:rPr>
        <w:t> </w:t>
      </w:r>
      <w:r>
        <w:rPr>
          <w:lang w:val="pl-PL"/>
        </w:rPr>
        <w:t xml:space="preserve">czerwca 2013 r. do </w:t>
      </w:r>
      <w:r w:rsidR="00491789">
        <w:rPr>
          <w:lang w:val="pl-PL"/>
        </w:rPr>
        <w:t xml:space="preserve">dnia </w:t>
      </w:r>
      <w:r>
        <w:rPr>
          <w:lang w:val="pl-PL"/>
        </w:rPr>
        <w:t>18 września 2014 r. w prewencyjnym ośrodku pozbawienia wolności, było uzasadnione na podstawie art. 5 ust. 1 lit. e jako zgodne z</w:t>
      </w:r>
      <w:r w:rsidR="00F62D58">
        <w:rPr>
          <w:lang w:val="pl-PL"/>
        </w:rPr>
        <w:t> </w:t>
      </w:r>
      <w:r>
        <w:rPr>
          <w:lang w:val="pl-PL"/>
        </w:rPr>
        <w:t xml:space="preserve">prawem pozbawienie wolności „osoby umysłowo chorej”. </w:t>
      </w:r>
    </w:p>
    <w:p w:rsidR="00FE7879" w:rsidRPr="00FE7879" w:rsidRDefault="00FE7879">
      <w:pPr>
        <w:pStyle w:val="ClinContent"/>
        <w:rPr>
          <w:lang w:val="pl-PL"/>
        </w:rPr>
      </w:pPr>
      <w:r w:rsidRPr="00FE7879">
        <w:rPr>
          <w:lang w:val="pl-PL"/>
        </w:rPr>
        <w:t xml:space="preserve">Rozstrzygnięcie: brak naruszenia (piętnastoma głosami do dwóch). </w:t>
      </w:r>
    </w:p>
    <w:p w:rsidR="00E55B78" w:rsidRPr="000E1E58" w:rsidRDefault="00FE7879">
      <w:pPr>
        <w:pStyle w:val="ClinContent"/>
        <w:rPr>
          <w:lang w:val="pl-PL"/>
        </w:rPr>
      </w:pPr>
      <w:r w:rsidRPr="000E1E58">
        <w:rPr>
          <w:lang w:val="pl-PL"/>
        </w:rPr>
        <w:t>Art.</w:t>
      </w:r>
      <w:r w:rsidR="0041051E" w:rsidRPr="000E1E58">
        <w:rPr>
          <w:lang w:val="pl-PL"/>
        </w:rPr>
        <w:t xml:space="preserve"> 7</w:t>
      </w:r>
    </w:p>
    <w:p w:rsidR="00FE7879" w:rsidRPr="00FE7879" w:rsidRDefault="00FE7879">
      <w:pPr>
        <w:pStyle w:val="ClinContent"/>
        <w:rPr>
          <w:lang w:val="pl-PL"/>
        </w:rPr>
      </w:pPr>
      <w:r w:rsidRPr="00FE7879">
        <w:rPr>
          <w:lang w:val="pl-PL"/>
        </w:rPr>
        <w:t xml:space="preserve">(a) </w:t>
      </w:r>
      <w:r w:rsidRPr="00FE7879">
        <w:rPr>
          <w:i/>
          <w:lang w:val="pl-PL"/>
        </w:rPr>
        <w:t>Ocena Trybunału we wcześniejszych przypadkach prewencyjnego pozbawienia wolności</w:t>
      </w:r>
      <w:r>
        <w:rPr>
          <w:lang w:val="pl-PL"/>
        </w:rPr>
        <w:t xml:space="preserve"> – Badając, czy zaskarżone prewencyjne pozbawienie wolności należy zakwalifikować jako karę </w:t>
      </w:r>
      <w:r w:rsidR="009F6595">
        <w:rPr>
          <w:lang w:val="pl-PL"/>
        </w:rPr>
        <w:t xml:space="preserve">w rozumieniu </w:t>
      </w:r>
      <w:r>
        <w:rPr>
          <w:lang w:val="pl-PL"/>
        </w:rPr>
        <w:t xml:space="preserve">art. 7 ust. 1 </w:t>
      </w:r>
      <w:proofErr w:type="spellStart"/>
      <w:r>
        <w:rPr>
          <w:lang w:val="pl-PL"/>
        </w:rPr>
        <w:t>zd</w:t>
      </w:r>
      <w:proofErr w:type="spellEnd"/>
      <w:r>
        <w:rPr>
          <w:lang w:val="pl-PL"/>
        </w:rPr>
        <w:t>. 2, w poprzednich sprawach (zobacz odesłania na końcu niniejszego streszczenia) Trybunał musiał interpretować pojęcie kary</w:t>
      </w:r>
      <w:r w:rsidR="00A048A6">
        <w:rPr>
          <w:lang w:val="pl-PL"/>
        </w:rPr>
        <w:t>,</w:t>
      </w:r>
      <w:r>
        <w:rPr>
          <w:lang w:val="pl-PL"/>
        </w:rPr>
        <w:t xml:space="preserve"> zawarte w art. </w:t>
      </w:r>
      <w:r w:rsidR="009F6595">
        <w:rPr>
          <w:lang w:val="pl-PL"/>
        </w:rPr>
        <w:t>7 ust. 1</w:t>
      </w:r>
      <w:r w:rsidR="00A048A6">
        <w:rPr>
          <w:lang w:val="pl-PL"/>
        </w:rPr>
        <w:t>,</w:t>
      </w:r>
      <w:r w:rsidR="009F6595">
        <w:rPr>
          <w:lang w:val="pl-PL"/>
        </w:rPr>
        <w:t xml:space="preserve"> w sposób autonomiczny</w:t>
      </w:r>
      <w:r>
        <w:rPr>
          <w:lang w:val="pl-PL"/>
        </w:rPr>
        <w:t xml:space="preserve">, biorąc pod uwagę </w:t>
      </w:r>
      <w:r w:rsidR="00850877">
        <w:rPr>
          <w:lang w:val="pl-PL"/>
        </w:rPr>
        <w:t xml:space="preserve">także </w:t>
      </w:r>
      <w:r>
        <w:rPr>
          <w:lang w:val="pl-PL"/>
        </w:rPr>
        <w:t xml:space="preserve">kwalifikację podobnych środków w innych Układających się Państwach Stronach Konwencji.  </w:t>
      </w:r>
    </w:p>
    <w:p w:rsidR="00FE7879" w:rsidRPr="00FC6C4B" w:rsidRDefault="00FE7879">
      <w:pPr>
        <w:pStyle w:val="ClinContent"/>
        <w:rPr>
          <w:lang w:val="pl-PL"/>
        </w:rPr>
      </w:pPr>
      <w:r w:rsidRPr="00FE7879">
        <w:rPr>
          <w:lang w:val="pl-PL"/>
        </w:rPr>
        <w:t xml:space="preserve">W sprawie </w:t>
      </w:r>
      <w:r w:rsidRPr="00FE7879">
        <w:rPr>
          <w:i/>
          <w:lang w:val="pl-PL"/>
        </w:rPr>
        <w:t>M. p. Niemcom</w:t>
      </w:r>
      <w:r w:rsidRPr="00FE7879">
        <w:rPr>
          <w:lang w:val="pl-PL"/>
        </w:rPr>
        <w:t xml:space="preserve"> Trybunał uznał, że prewencyjne pozbawienie wolności zarządzone i wykonywane zgodnie z </w:t>
      </w:r>
      <w:r w:rsidR="009F6595">
        <w:rPr>
          <w:lang w:val="pl-PL"/>
        </w:rPr>
        <w:t xml:space="preserve">ówczesnym brzmieniem niemieckiego Kodeksu </w:t>
      </w:r>
      <w:r w:rsidR="00474D85">
        <w:rPr>
          <w:lang w:val="pl-PL"/>
        </w:rPr>
        <w:t>k</w:t>
      </w:r>
      <w:r w:rsidR="009F6595">
        <w:rPr>
          <w:lang w:val="pl-PL"/>
        </w:rPr>
        <w:t>arnego</w:t>
      </w:r>
      <w:r w:rsidRPr="00FE7879">
        <w:rPr>
          <w:lang w:val="pl-PL"/>
        </w:rPr>
        <w:t xml:space="preserve">, to jest pozbawienie wolności w oddzielnym skrzydle więziennym i bez </w:t>
      </w:r>
      <w:r>
        <w:rPr>
          <w:lang w:val="pl-PL"/>
        </w:rPr>
        <w:t xml:space="preserve">uznania zaburzenia psychicznego za warunek takiego pozbawienia wolności, należy kwalifikować jako karę. </w:t>
      </w:r>
      <w:r w:rsidR="00FC6C4B">
        <w:rPr>
          <w:lang w:val="pl-PL"/>
        </w:rPr>
        <w:t xml:space="preserve">W sprawie </w:t>
      </w:r>
      <w:proofErr w:type="spellStart"/>
      <w:r w:rsidR="00FC6C4B">
        <w:rPr>
          <w:i/>
          <w:lang w:val="pl-PL"/>
        </w:rPr>
        <w:t>Bergmann</w:t>
      </w:r>
      <w:proofErr w:type="spellEnd"/>
      <w:r w:rsidR="00FC6C4B">
        <w:rPr>
          <w:i/>
          <w:lang w:val="pl-PL"/>
        </w:rPr>
        <w:t xml:space="preserve"> p. Niemcom </w:t>
      </w:r>
      <w:r w:rsidR="00FC6C4B" w:rsidRPr="00FC6C4B">
        <w:rPr>
          <w:lang w:val="pl-PL"/>
        </w:rPr>
        <w:t>Trybunał</w:t>
      </w:r>
      <w:r w:rsidR="00FC6C4B">
        <w:rPr>
          <w:i/>
          <w:lang w:val="pl-PL"/>
        </w:rPr>
        <w:t xml:space="preserve"> </w:t>
      </w:r>
      <w:r w:rsidR="00FC6C4B">
        <w:rPr>
          <w:lang w:val="pl-PL"/>
        </w:rPr>
        <w:t>stanął przed koniecznością ustalenia, czy następczo przedłużone prewencyjne pozbawienie wolności skarżącego, które było wykonywane po upływie wskazanego wyżej okresu przejściowego, zgodnie z</w:t>
      </w:r>
      <w:r w:rsidR="00F62D58">
        <w:rPr>
          <w:lang w:val="pl-PL"/>
        </w:rPr>
        <w:t> </w:t>
      </w:r>
      <w:r w:rsidR="00FC6C4B">
        <w:rPr>
          <w:lang w:val="pl-PL"/>
        </w:rPr>
        <w:t xml:space="preserve">ustawą o prewencyjnym pozbawieniu </w:t>
      </w:r>
      <w:r w:rsidR="00FC6C4B" w:rsidRPr="009F6595">
        <w:rPr>
          <w:lang w:val="pl-PL"/>
        </w:rPr>
        <w:t>wolności (rozróżnieniu),</w:t>
      </w:r>
      <w:r w:rsidR="00FC6C4B">
        <w:rPr>
          <w:lang w:val="pl-PL"/>
        </w:rPr>
        <w:t xml:space="preserve"> w nowym oddzielnym ośrodku dla osób prewencyjnie pozbawionych wolności, </w:t>
      </w:r>
      <w:r w:rsidR="00850877">
        <w:rPr>
          <w:lang w:val="pl-PL"/>
        </w:rPr>
        <w:t xml:space="preserve">czyli </w:t>
      </w:r>
      <w:r w:rsidR="00FC6C4B">
        <w:rPr>
          <w:lang w:val="pl-PL"/>
        </w:rPr>
        <w:t>zgodnie z nowym reżimem prewencyjnego pozbawienia wolności, było zgodne z art. 7 ust. 1 Konwencji. Tym</w:t>
      </w:r>
      <w:r w:rsidR="00F62D58">
        <w:rPr>
          <w:lang w:val="pl-PL"/>
        </w:rPr>
        <w:t> </w:t>
      </w:r>
      <w:r w:rsidR="00FC6C4B">
        <w:rPr>
          <w:lang w:val="pl-PL"/>
        </w:rPr>
        <w:t xml:space="preserve">niemniej, w sprawach takich jak skarżącego, w których prewencyjne pozbawienie wolności zostało </w:t>
      </w:r>
      <w:r w:rsidR="009F6595">
        <w:rPr>
          <w:lang w:val="pl-PL"/>
        </w:rPr>
        <w:t>przedłużone z uwagi na potrzebę</w:t>
      </w:r>
      <w:r w:rsidR="00FC6C4B">
        <w:rPr>
          <w:lang w:val="pl-PL"/>
        </w:rPr>
        <w:t xml:space="preserve"> i w celu leczenia zaburzenia psychicznego, które jest nowym warunkiem </w:t>
      </w:r>
      <w:r w:rsidR="00DA5FE1">
        <w:rPr>
          <w:lang w:val="pl-PL"/>
        </w:rPr>
        <w:t xml:space="preserve">wstępnym </w:t>
      </w:r>
      <w:r w:rsidR="00FC6C4B">
        <w:rPr>
          <w:lang w:val="pl-PL"/>
        </w:rPr>
        <w:t xml:space="preserve">dla następczego przedłużania prewencyjnego pozbawienia wolności, jego charakter i cel zmieniły się </w:t>
      </w:r>
      <w:r w:rsidR="009F6595">
        <w:rPr>
          <w:lang w:val="pl-PL"/>
        </w:rPr>
        <w:t>do tego stopnia</w:t>
      </w:r>
      <w:r w:rsidR="00FC6C4B">
        <w:rPr>
          <w:lang w:val="pl-PL"/>
        </w:rPr>
        <w:t xml:space="preserve">, że nie należy go już kwalifikować jako kary w rozumieniu art. 7. Takie prewencyjne pozbawienie wolności jest zatem zgodne z art. 7 (zobacz </w:t>
      </w:r>
      <w:r w:rsidR="00FC6C4B" w:rsidRPr="00FC6C4B">
        <w:rPr>
          <w:i/>
          <w:lang w:val="pl-PL"/>
        </w:rPr>
        <w:t>W.P. p. Niemcom</w:t>
      </w:r>
      <w:r w:rsidR="00FC6C4B">
        <w:rPr>
          <w:lang w:val="pl-PL"/>
        </w:rPr>
        <w:t xml:space="preserve">). </w:t>
      </w:r>
    </w:p>
    <w:p w:rsidR="00FC6C4B" w:rsidRPr="00FC6C4B" w:rsidRDefault="00FC6C4B">
      <w:pPr>
        <w:pStyle w:val="ClinContent"/>
        <w:rPr>
          <w:lang w:val="pl-PL"/>
        </w:rPr>
      </w:pPr>
      <w:r w:rsidRPr="00FC6C4B">
        <w:rPr>
          <w:lang w:val="pl-PL"/>
        </w:rPr>
        <w:t xml:space="preserve">(b) </w:t>
      </w:r>
      <w:r w:rsidRPr="009F6595">
        <w:rPr>
          <w:i/>
          <w:lang w:val="pl-PL"/>
        </w:rPr>
        <w:t>Środek nałożony po skazaniu za przestępstwo</w:t>
      </w:r>
      <w:r w:rsidRPr="00FC6C4B">
        <w:rPr>
          <w:lang w:val="pl-PL"/>
        </w:rPr>
        <w:t xml:space="preserve"> </w:t>
      </w:r>
      <w:r>
        <w:rPr>
          <w:lang w:val="pl-PL"/>
        </w:rPr>
        <w:t>–</w:t>
      </w:r>
      <w:r w:rsidRPr="00FC6C4B">
        <w:rPr>
          <w:lang w:val="pl-PL"/>
        </w:rPr>
        <w:t xml:space="preserve"> </w:t>
      </w:r>
      <w:r>
        <w:rPr>
          <w:lang w:val="pl-PL"/>
        </w:rPr>
        <w:t xml:space="preserve">Zarządzenie prewencyjnego pozbawienia wolności </w:t>
      </w:r>
      <w:r w:rsidR="009F6595">
        <w:rPr>
          <w:lang w:val="pl-PL"/>
        </w:rPr>
        <w:t>wobec skarżącego</w:t>
      </w:r>
      <w:r>
        <w:rPr>
          <w:lang w:val="pl-PL"/>
        </w:rPr>
        <w:t xml:space="preserve"> nie zostało wydane łącznie z wyrokiem skazującym, ale odrębnym wyrokiem z 2012 r. </w:t>
      </w:r>
      <w:r w:rsidR="00E229A9">
        <w:rPr>
          <w:lang w:val="pl-PL"/>
        </w:rPr>
        <w:t>N</w:t>
      </w:r>
      <w:r>
        <w:rPr>
          <w:lang w:val="pl-PL"/>
        </w:rPr>
        <w:t>iemniej</w:t>
      </w:r>
      <w:r w:rsidR="00E229A9">
        <w:rPr>
          <w:lang w:val="pl-PL"/>
        </w:rPr>
        <w:t xml:space="preserve"> jednak</w:t>
      </w:r>
      <w:r>
        <w:rPr>
          <w:lang w:val="pl-PL"/>
        </w:rPr>
        <w:t xml:space="preserve"> zarządzenie to było powiązane ze skazaniem – a zatem „nastąpiło </w:t>
      </w:r>
      <w:r w:rsidR="009F6595">
        <w:rPr>
          <w:lang w:val="pl-PL"/>
        </w:rPr>
        <w:t>w ślad za</w:t>
      </w:r>
      <w:r>
        <w:rPr>
          <w:lang w:val="pl-PL"/>
        </w:rPr>
        <w:t>” nim – zgodnie z</w:t>
      </w:r>
      <w:r w:rsidR="00F62D58">
        <w:rPr>
          <w:lang w:val="pl-PL"/>
        </w:rPr>
        <w:t> </w:t>
      </w:r>
      <w:r>
        <w:rPr>
          <w:lang w:val="pl-PL"/>
        </w:rPr>
        <w:t xml:space="preserve">ustawodawstwem krajowym. </w:t>
      </w:r>
    </w:p>
    <w:p w:rsidR="00FC6C4B" w:rsidRPr="00FC6C4B" w:rsidRDefault="00FC6C4B">
      <w:pPr>
        <w:pStyle w:val="ClinContent"/>
        <w:rPr>
          <w:lang w:val="pl-PL"/>
        </w:rPr>
      </w:pPr>
      <w:r w:rsidRPr="00FC6C4B">
        <w:rPr>
          <w:lang w:val="pl-PL"/>
        </w:rPr>
        <w:t xml:space="preserve">W </w:t>
      </w:r>
      <w:r w:rsidR="005F2622">
        <w:rPr>
          <w:lang w:val="pl-PL"/>
        </w:rPr>
        <w:t>momencie</w:t>
      </w:r>
      <w:r>
        <w:rPr>
          <w:lang w:val="pl-PL"/>
        </w:rPr>
        <w:t>,</w:t>
      </w:r>
      <w:r w:rsidRPr="00FC6C4B">
        <w:rPr>
          <w:lang w:val="pl-PL"/>
        </w:rPr>
        <w:t xml:space="preserve"> gdy sąd okręgowy wydał zarządzenie w dniu 3 sierpnia 2012 r.,</w:t>
      </w:r>
      <w:r>
        <w:rPr>
          <w:lang w:val="pl-PL"/>
        </w:rPr>
        <w:t xml:space="preserve"> jasne było – po wiodącym wyroku Federalnego Trybunału Konstytucyjnego z </w:t>
      </w:r>
      <w:r w:rsidR="00E229A9">
        <w:rPr>
          <w:lang w:val="pl-PL"/>
        </w:rPr>
        <w:t xml:space="preserve">dnia </w:t>
      </w:r>
      <w:r>
        <w:rPr>
          <w:lang w:val="pl-PL"/>
        </w:rPr>
        <w:t>4 maja 2011 r., który zastosował sąd okręgowy</w:t>
      </w:r>
      <w:r w:rsidR="009F6595">
        <w:rPr>
          <w:lang w:val="pl-PL"/>
        </w:rPr>
        <w:t xml:space="preserve"> –</w:t>
      </w:r>
      <w:r>
        <w:rPr>
          <w:lang w:val="pl-PL"/>
        </w:rPr>
        <w:t xml:space="preserve"> że skarżącego należało możliwie szybko przenieść do instytucji oferującej mu nie tylko warunki bardziej zbliżone do </w:t>
      </w:r>
      <w:r w:rsidRPr="00FC6C4B">
        <w:rPr>
          <w:lang w:val="pl-PL"/>
        </w:rPr>
        <w:t>ogólnych warunków życia</w:t>
      </w:r>
      <w:r w:rsidR="0044196C">
        <w:rPr>
          <w:lang w:val="pl-PL"/>
        </w:rPr>
        <w:t xml:space="preserve">, ale także, w szczególności, świadczenia terapeutyczne dostosowane do jego potrzeb jako pacjenta zdrowia psychicznego. Zarządzenie prewencyjnego pozbawienia wolności obejmowało zatem pozbawienie wolności skarżącego w nowym ośrodku prewencyjnego pozbawienia wolności w rozważanym tu okresie. </w:t>
      </w:r>
    </w:p>
    <w:p w:rsidR="00E55B78" w:rsidRPr="0044196C" w:rsidRDefault="0044196C">
      <w:pPr>
        <w:pStyle w:val="ClinContent"/>
        <w:rPr>
          <w:lang w:val="pl-PL"/>
        </w:rPr>
      </w:pPr>
      <w:r w:rsidRPr="0044196C">
        <w:rPr>
          <w:lang w:val="pl-PL"/>
        </w:rPr>
        <w:t xml:space="preserve">(c) </w:t>
      </w:r>
      <w:r w:rsidRPr="0044196C">
        <w:rPr>
          <w:i/>
          <w:lang w:val="pl-PL"/>
        </w:rPr>
        <w:t xml:space="preserve">Charakterystyka środka w świetle prawa krajowego </w:t>
      </w:r>
      <w:r>
        <w:rPr>
          <w:i/>
          <w:lang w:val="pl-PL"/>
        </w:rPr>
        <w:t>–</w:t>
      </w:r>
      <w:r w:rsidRPr="0044196C">
        <w:rPr>
          <w:lang w:val="pl-PL"/>
        </w:rPr>
        <w:t xml:space="preserve"> </w:t>
      </w:r>
      <w:r>
        <w:rPr>
          <w:lang w:val="pl-PL"/>
        </w:rPr>
        <w:t>Prawo krajowe nigdy nie</w:t>
      </w:r>
      <w:r w:rsidR="00F62D58">
        <w:rPr>
          <w:lang w:val="pl-PL"/>
        </w:rPr>
        <w:t> </w:t>
      </w:r>
      <w:r>
        <w:rPr>
          <w:lang w:val="pl-PL"/>
        </w:rPr>
        <w:t xml:space="preserve">uważało prewencyjnego pozbawienia wolności za karę, do której stosuje się bezwzględny </w:t>
      </w:r>
      <w:r w:rsidR="009F6595">
        <w:rPr>
          <w:lang w:val="pl-PL"/>
        </w:rPr>
        <w:t xml:space="preserve">konstytucyjny </w:t>
      </w:r>
      <w:r>
        <w:rPr>
          <w:lang w:val="pl-PL"/>
        </w:rPr>
        <w:t xml:space="preserve">zakaz karania z mocą wsteczną. W swym wiodącym wyroku z </w:t>
      </w:r>
      <w:r w:rsidR="00E229A9">
        <w:rPr>
          <w:lang w:val="pl-PL"/>
        </w:rPr>
        <w:t xml:space="preserve">dnia </w:t>
      </w:r>
      <w:r>
        <w:rPr>
          <w:lang w:val="pl-PL"/>
        </w:rPr>
        <w:t xml:space="preserve">4 maja 2011 r. Federalny Trybunał Konstytucyjny ponownie potwierdził tę zasadę, zaprzeczając w ten sposób </w:t>
      </w:r>
      <w:r w:rsidR="00850877">
        <w:rPr>
          <w:lang w:val="pl-PL"/>
        </w:rPr>
        <w:t>stwierdzeni</w:t>
      </w:r>
      <w:r w:rsidR="00A048A6">
        <w:rPr>
          <w:lang w:val="pl-PL"/>
        </w:rPr>
        <w:t>om</w:t>
      </w:r>
      <w:r>
        <w:rPr>
          <w:lang w:val="pl-PL"/>
        </w:rPr>
        <w:t xml:space="preserve"> Try</w:t>
      </w:r>
      <w:r w:rsidR="00850877">
        <w:rPr>
          <w:lang w:val="pl-PL"/>
        </w:rPr>
        <w:t>bunału Strasburskiego dotycząc</w:t>
      </w:r>
      <w:r w:rsidR="00A048A6">
        <w:rPr>
          <w:lang w:val="pl-PL"/>
        </w:rPr>
        <w:t>ym</w:t>
      </w:r>
      <w:r>
        <w:rPr>
          <w:lang w:val="pl-PL"/>
        </w:rPr>
        <w:t xml:space="preserve"> pojęcia kary na podstawie art. 7. </w:t>
      </w:r>
      <w:r w:rsidR="00E229A9">
        <w:rPr>
          <w:lang w:val="pl-PL"/>
        </w:rPr>
        <w:t>N</w:t>
      </w:r>
      <w:r>
        <w:rPr>
          <w:lang w:val="pl-PL"/>
        </w:rPr>
        <w:t>iemniej</w:t>
      </w:r>
      <w:r w:rsidR="00E229A9">
        <w:rPr>
          <w:lang w:val="pl-PL"/>
        </w:rPr>
        <w:t xml:space="preserve"> jednak</w:t>
      </w:r>
      <w:r>
        <w:rPr>
          <w:lang w:val="pl-PL"/>
        </w:rPr>
        <w:t xml:space="preserve"> [Federalny] Trybunał stwierdził, że</w:t>
      </w:r>
      <w:r w:rsidR="00F62D58">
        <w:rPr>
          <w:lang w:val="pl-PL"/>
        </w:rPr>
        <w:t> </w:t>
      </w:r>
      <w:r>
        <w:rPr>
          <w:lang w:val="pl-PL"/>
        </w:rPr>
        <w:t xml:space="preserve">postanowienia Kodeksu karnego w sprawie nakładania i długości prewencyjnego </w:t>
      </w:r>
      <w:r>
        <w:rPr>
          <w:lang w:val="pl-PL"/>
        </w:rPr>
        <w:lastRenderedPageBreak/>
        <w:t>pozbawienia wolności w formie wówczas obowiązującej nie spełniały konstytucyjnego wymogu rozróżnienia między ści</w:t>
      </w:r>
      <w:r w:rsidR="00850877">
        <w:rPr>
          <w:lang w:val="pl-PL"/>
        </w:rPr>
        <w:t>śl</w:t>
      </w:r>
      <w:r>
        <w:rPr>
          <w:lang w:val="pl-PL"/>
        </w:rPr>
        <w:t>e prewencyjnymi środkami korekcyjnymi i</w:t>
      </w:r>
      <w:r w:rsidR="00F62D58">
        <w:rPr>
          <w:lang w:val="pl-PL"/>
        </w:rPr>
        <w:t> </w:t>
      </w:r>
      <w:r>
        <w:rPr>
          <w:lang w:val="pl-PL"/>
        </w:rPr>
        <w:t>za</w:t>
      </w:r>
      <w:r w:rsidR="009F6595">
        <w:rPr>
          <w:lang w:val="pl-PL"/>
        </w:rPr>
        <w:t>bezpieczającymi</w:t>
      </w:r>
      <w:r>
        <w:rPr>
          <w:lang w:val="pl-PL"/>
        </w:rPr>
        <w:t xml:space="preserve">, takimi jak prewencyjne pozbawienie wolności, a karami, takimi jak kary pozbawienia wolności. Trybunał ten nakazał zatem ustawodawcy dokonanie zmiany przepisów w sprawie prewencyjnego pozbawienia wolności w Kodeksie karnym celem odzwierciedlenia tej różnicy. </w:t>
      </w:r>
      <w:r w:rsidR="00E229A9">
        <w:rPr>
          <w:lang w:val="pl-PL"/>
        </w:rPr>
        <w:t>Z</w:t>
      </w:r>
      <w:r>
        <w:rPr>
          <w:lang w:val="pl-PL"/>
        </w:rPr>
        <w:t>miany ustawowe wprowadzone do Kodeksu karnego przez ustawę o prewencyjnym pozbawieniu wolności (rozróżnieniu) służ</w:t>
      </w:r>
      <w:r w:rsidR="00850877">
        <w:rPr>
          <w:lang w:val="pl-PL"/>
        </w:rPr>
        <w:t>yły</w:t>
      </w:r>
      <w:r>
        <w:rPr>
          <w:lang w:val="pl-PL"/>
        </w:rPr>
        <w:t xml:space="preserve"> </w:t>
      </w:r>
      <w:r w:rsidR="00E229A9">
        <w:rPr>
          <w:lang w:val="pl-PL"/>
        </w:rPr>
        <w:t xml:space="preserve">zatem </w:t>
      </w:r>
      <w:r>
        <w:rPr>
          <w:lang w:val="pl-PL"/>
        </w:rPr>
        <w:t>wyjaśnieniu i</w:t>
      </w:r>
      <w:r w:rsidR="00F62D58">
        <w:rPr>
          <w:lang w:val="pl-PL"/>
        </w:rPr>
        <w:t> </w:t>
      </w:r>
      <w:r>
        <w:rPr>
          <w:lang w:val="pl-PL"/>
        </w:rPr>
        <w:t>z</w:t>
      </w:r>
      <w:r w:rsidR="00743C7E">
        <w:rPr>
          <w:lang w:val="pl-PL"/>
        </w:rPr>
        <w:t xml:space="preserve">większeniu różnic w sposobie wykonywania prewencyjnego pozbawienia wolności i kar pozbawienia wolności. </w:t>
      </w:r>
    </w:p>
    <w:p w:rsidR="00732590" w:rsidRPr="00732590" w:rsidRDefault="00732590">
      <w:pPr>
        <w:pStyle w:val="ClinContent"/>
        <w:rPr>
          <w:lang w:val="pl-PL"/>
        </w:rPr>
      </w:pPr>
      <w:r w:rsidRPr="00732590">
        <w:rPr>
          <w:lang w:val="pl-PL"/>
        </w:rPr>
        <w:t xml:space="preserve">(d) </w:t>
      </w:r>
      <w:r w:rsidRPr="00732590">
        <w:rPr>
          <w:i/>
          <w:lang w:val="pl-PL"/>
        </w:rPr>
        <w:t xml:space="preserve">Charakter i cel środka prewencyjnego pozbawienia wolności – </w:t>
      </w:r>
      <w:r w:rsidRPr="00732590">
        <w:rPr>
          <w:lang w:val="pl-PL"/>
        </w:rPr>
        <w:t>W ramach</w:t>
      </w:r>
      <w:r w:rsidRPr="00732590">
        <w:rPr>
          <w:i/>
          <w:lang w:val="pl-PL"/>
        </w:rPr>
        <w:t xml:space="preserve"> </w:t>
      </w:r>
      <w:r>
        <w:rPr>
          <w:lang w:val="pl-PL"/>
        </w:rPr>
        <w:t xml:space="preserve">dialogu między Trybunałem a Federalnym Trybunałem Konstytucyjnym po wyroku w sprawie </w:t>
      </w:r>
      <w:r>
        <w:rPr>
          <w:i/>
          <w:lang w:val="pl-PL"/>
        </w:rPr>
        <w:t>M.</w:t>
      </w:r>
      <w:r w:rsidR="00F62D58">
        <w:rPr>
          <w:i/>
          <w:lang w:val="pl-PL"/>
        </w:rPr>
        <w:t> </w:t>
      </w:r>
      <w:r>
        <w:rPr>
          <w:i/>
          <w:lang w:val="pl-PL"/>
        </w:rPr>
        <w:t xml:space="preserve">p. Niemcom </w:t>
      </w:r>
      <w:r w:rsidRPr="00732590">
        <w:rPr>
          <w:lang w:val="pl-PL"/>
        </w:rPr>
        <w:t>i odpowiedzi ud</w:t>
      </w:r>
      <w:r>
        <w:rPr>
          <w:lang w:val="pl-PL"/>
        </w:rPr>
        <w:t xml:space="preserve">zielonej przez </w:t>
      </w:r>
      <w:r w:rsidR="00287828">
        <w:rPr>
          <w:lang w:val="pl-PL"/>
        </w:rPr>
        <w:t>drugą z wymienionych instytucji</w:t>
      </w:r>
      <w:r>
        <w:rPr>
          <w:lang w:val="pl-PL"/>
        </w:rPr>
        <w:t xml:space="preserve"> w swym wiodącym wyroku z </w:t>
      </w:r>
      <w:r w:rsidR="00E229A9">
        <w:rPr>
          <w:lang w:val="pl-PL"/>
        </w:rPr>
        <w:t xml:space="preserve">dnia </w:t>
      </w:r>
      <w:r>
        <w:rPr>
          <w:lang w:val="pl-PL"/>
        </w:rPr>
        <w:t>4 maja 2011 r., władze krajowe przyjęły szeroko zakrojone środki na poziomie sądowym, legislacyjnym i wykonawczym w celu dostosowania wykonywania prewencyjnego pozbawienia wolności do wymogów zarówno Konstytucji, jak i Konwencji. Zatem w ośrodku prewencyjnego pozbawienia wolności, utworzonym na</w:t>
      </w:r>
      <w:r w:rsidR="00F62D58">
        <w:rPr>
          <w:lang w:val="pl-PL"/>
        </w:rPr>
        <w:t> </w:t>
      </w:r>
      <w:r>
        <w:rPr>
          <w:lang w:val="pl-PL"/>
        </w:rPr>
        <w:t>podstawie nowego systemu prewencyjnego pozbawienia wolności, materialne warunki pozbawienia wolności</w:t>
      </w:r>
      <w:r w:rsidR="00E229A9">
        <w:rPr>
          <w:lang w:val="pl-PL"/>
        </w:rPr>
        <w:t>,</w:t>
      </w:r>
      <w:r>
        <w:rPr>
          <w:lang w:val="pl-PL"/>
        </w:rPr>
        <w:t xml:space="preserve"> nałożonego na skarżącego jako osoby umysłowo chorej</w:t>
      </w:r>
      <w:r w:rsidR="00E229A9">
        <w:rPr>
          <w:lang w:val="pl-PL"/>
        </w:rPr>
        <w:t>,</w:t>
      </w:r>
      <w:r>
        <w:rPr>
          <w:lang w:val="pl-PL"/>
        </w:rPr>
        <w:t xml:space="preserve"> poprawiły się znacząco w porównaniu do warunków w zwykłych zakładach karnych, a celem tego było rozróżnienie tych dwóch form pozbawienia wolności, zgodnie z wymogami Konstytucji. Przede wszystkim osadz</w:t>
      </w:r>
      <w:r w:rsidR="00057BD6">
        <w:rPr>
          <w:lang w:val="pl-PL"/>
        </w:rPr>
        <w:t>onym</w:t>
      </w:r>
      <w:r>
        <w:rPr>
          <w:lang w:val="pl-PL"/>
        </w:rPr>
        <w:t xml:space="preserve"> ta</w:t>
      </w:r>
      <w:r w:rsidR="00057BD6">
        <w:rPr>
          <w:lang w:val="pl-PL"/>
        </w:rPr>
        <w:t>kim</w:t>
      </w:r>
      <w:r>
        <w:rPr>
          <w:lang w:val="pl-PL"/>
        </w:rPr>
        <w:t xml:space="preserve"> jak skarżący zapewnion</w:t>
      </w:r>
      <w:r w:rsidR="00057BD6">
        <w:rPr>
          <w:lang w:val="pl-PL"/>
        </w:rPr>
        <w:t>o</w:t>
      </w:r>
      <w:r>
        <w:rPr>
          <w:lang w:val="pl-PL"/>
        </w:rPr>
        <w:t xml:space="preserve"> zindywidualizowaną terapię medyczną zgodnie z indywidualnym planem lecze</w:t>
      </w:r>
      <w:r w:rsidR="00684B9F">
        <w:rPr>
          <w:lang w:val="pl-PL"/>
        </w:rPr>
        <w:t xml:space="preserve">nia, </w:t>
      </w:r>
      <w:r w:rsidR="00057BD6">
        <w:rPr>
          <w:lang w:val="pl-PL"/>
        </w:rPr>
        <w:t>świadczoną</w:t>
      </w:r>
      <w:r w:rsidR="00684B9F">
        <w:rPr>
          <w:lang w:val="pl-PL"/>
        </w:rPr>
        <w:t xml:space="preserve"> przez zwiększony liczebnie</w:t>
      </w:r>
      <w:r>
        <w:rPr>
          <w:lang w:val="pl-PL"/>
        </w:rPr>
        <w:t xml:space="preserve"> </w:t>
      </w:r>
      <w:r w:rsidR="00684B9F">
        <w:rPr>
          <w:lang w:val="pl-PL"/>
        </w:rPr>
        <w:t>wyspecjalizowany personel medyczny</w:t>
      </w:r>
      <w:r>
        <w:rPr>
          <w:lang w:val="pl-PL"/>
        </w:rPr>
        <w:t>.</w:t>
      </w:r>
      <w:r w:rsidR="00684B9F">
        <w:rPr>
          <w:lang w:val="pl-PL"/>
        </w:rPr>
        <w:t xml:space="preserve"> Dopiero po okresie pozbawienia wolności rozpatrywanym w obecnym postępowaniu skarżący wyraził zgodę na niektóre składane mu propozycje leczenia. Jednakże, przedmiotowa terapia była odpowiednia, wystarczająca i dostępna </w:t>
      </w:r>
      <w:r w:rsidR="00E71502">
        <w:rPr>
          <w:lang w:val="pl-PL"/>
        </w:rPr>
        <w:t>dla skarżącego również w okresie rozpatrywanym w obecnej sprawie</w:t>
      </w:r>
      <w:r w:rsidR="00684B9F">
        <w:rPr>
          <w:lang w:val="pl-PL"/>
        </w:rPr>
        <w:t xml:space="preserve">.  </w:t>
      </w:r>
      <w:r>
        <w:rPr>
          <w:lang w:val="pl-PL"/>
        </w:rPr>
        <w:t xml:space="preserve"> </w:t>
      </w:r>
    </w:p>
    <w:p w:rsidR="00684B9F" w:rsidRPr="00DA5FE1" w:rsidRDefault="00684B9F">
      <w:pPr>
        <w:pStyle w:val="ClinContent"/>
        <w:rPr>
          <w:lang w:val="pl-PL"/>
        </w:rPr>
      </w:pPr>
      <w:r w:rsidRPr="00DA5FE1">
        <w:rPr>
          <w:lang w:val="pl-PL"/>
        </w:rPr>
        <w:t>Warunkiem wstępnym dla z</w:t>
      </w:r>
      <w:r w:rsidR="00DA5FE1" w:rsidRPr="00DA5FE1">
        <w:rPr>
          <w:lang w:val="pl-PL"/>
        </w:rPr>
        <w:t xml:space="preserve">arządzenia lub przedłużenia </w:t>
      </w:r>
      <w:r w:rsidR="00DA5FE1">
        <w:rPr>
          <w:lang w:val="pl-PL"/>
        </w:rPr>
        <w:t xml:space="preserve">następczego </w:t>
      </w:r>
      <w:r w:rsidR="00DA5FE1" w:rsidRPr="00DA5FE1">
        <w:rPr>
          <w:lang w:val="pl-PL"/>
        </w:rPr>
        <w:t>prewencyjnego pozbawienia wolności</w:t>
      </w:r>
      <w:r w:rsidR="00DA5FE1">
        <w:rPr>
          <w:lang w:val="pl-PL"/>
        </w:rPr>
        <w:t xml:space="preserve"> jest, by osoba zainteresowana była uznana winną poważnego przestępstwa. </w:t>
      </w:r>
      <w:r w:rsidR="00E229A9">
        <w:rPr>
          <w:lang w:val="pl-PL"/>
        </w:rPr>
        <w:t>N</w:t>
      </w:r>
      <w:r w:rsidR="00DA5FE1">
        <w:rPr>
          <w:lang w:val="pl-PL"/>
        </w:rPr>
        <w:t xml:space="preserve">iemniej </w:t>
      </w:r>
      <w:r w:rsidR="00E229A9">
        <w:rPr>
          <w:lang w:val="pl-PL"/>
        </w:rPr>
        <w:t xml:space="preserve"> jednak </w:t>
      </w:r>
      <w:r w:rsidR="00DA5FE1">
        <w:rPr>
          <w:lang w:val="pl-PL"/>
        </w:rPr>
        <w:t xml:space="preserve">fakt, że środek </w:t>
      </w:r>
      <w:r w:rsidR="00F520DC">
        <w:rPr>
          <w:lang w:val="pl-PL"/>
        </w:rPr>
        <w:t xml:space="preserve">ten skoncentrowano </w:t>
      </w:r>
      <w:r w:rsidR="00DA5FE1">
        <w:rPr>
          <w:lang w:val="pl-PL"/>
        </w:rPr>
        <w:t>obecnie na leczeniu i</w:t>
      </w:r>
      <w:r w:rsidR="00F62D58">
        <w:rPr>
          <w:lang w:val="pl-PL"/>
        </w:rPr>
        <w:t> </w:t>
      </w:r>
      <w:r w:rsidR="00DA5FE1">
        <w:rPr>
          <w:lang w:val="pl-PL"/>
        </w:rPr>
        <w:t xml:space="preserve">terapii zainteresowanej osoby, zmienił charakter i cel pozbawienia wolności osób takich jak skarżący i </w:t>
      </w:r>
      <w:r w:rsidR="00F520DC">
        <w:rPr>
          <w:lang w:val="pl-PL"/>
        </w:rPr>
        <w:t xml:space="preserve">przekształcił </w:t>
      </w:r>
      <w:r w:rsidR="00DA5FE1">
        <w:rPr>
          <w:lang w:val="pl-PL"/>
        </w:rPr>
        <w:t xml:space="preserve">ten środek w środek </w:t>
      </w:r>
      <w:r w:rsidR="00F520DC">
        <w:rPr>
          <w:lang w:val="pl-PL"/>
        </w:rPr>
        <w:t>nakierowany na leczenie i terapię</w:t>
      </w:r>
      <w:r w:rsidR="00DA5FE1">
        <w:rPr>
          <w:lang w:val="pl-PL"/>
        </w:rPr>
        <w:t xml:space="preserve"> osób z</w:t>
      </w:r>
      <w:r w:rsidR="00F62D58">
        <w:rPr>
          <w:lang w:val="pl-PL"/>
        </w:rPr>
        <w:t> </w:t>
      </w:r>
      <w:r w:rsidR="00DA5FE1">
        <w:rPr>
          <w:lang w:val="pl-PL"/>
        </w:rPr>
        <w:t xml:space="preserve">przeszłością kryminalną.  </w:t>
      </w:r>
    </w:p>
    <w:p w:rsidR="00DA5FE1" w:rsidRPr="00DA5FE1" w:rsidRDefault="00DA5FE1">
      <w:pPr>
        <w:pStyle w:val="ClinContent"/>
        <w:rPr>
          <w:lang w:val="pl-PL"/>
        </w:rPr>
      </w:pPr>
      <w:r w:rsidRPr="00DA5FE1">
        <w:rPr>
          <w:lang w:val="pl-PL"/>
        </w:rPr>
        <w:t xml:space="preserve">(e) </w:t>
      </w:r>
      <w:r w:rsidRPr="00DA5FE1">
        <w:rPr>
          <w:i/>
          <w:lang w:val="pl-PL"/>
        </w:rPr>
        <w:t>Procedury związane ze stosowaniem i wykonywaniem środka</w:t>
      </w:r>
      <w:r>
        <w:rPr>
          <w:i/>
          <w:lang w:val="pl-PL"/>
        </w:rPr>
        <w:t xml:space="preserve"> – </w:t>
      </w:r>
      <w:r w:rsidRPr="00DA5FE1">
        <w:rPr>
          <w:lang w:val="pl-PL"/>
        </w:rPr>
        <w:t>Prewencyjne</w:t>
      </w:r>
      <w:r>
        <w:rPr>
          <w:lang w:val="pl-PL"/>
        </w:rPr>
        <w:t xml:space="preserve"> pozbawienie wolności skarżącego zostało </w:t>
      </w:r>
      <w:r w:rsidR="00F520DC">
        <w:rPr>
          <w:lang w:val="pl-PL"/>
        </w:rPr>
        <w:t>zarządzone</w:t>
      </w:r>
      <w:r>
        <w:rPr>
          <w:lang w:val="pl-PL"/>
        </w:rPr>
        <w:t xml:space="preserve"> przez sąd karny; </w:t>
      </w:r>
      <w:r w:rsidR="00E5637F">
        <w:rPr>
          <w:lang w:val="pl-PL"/>
        </w:rPr>
        <w:t>jego następne wykonywanie m</w:t>
      </w:r>
      <w:r w:rsidR="00F520DC">
        <w:rPr>
          <w:lang w:val="pl-PL"/>
        </w:rPr>
        <w:t>iało</w:t>
      </w:r>
      <w:r w:rsidR="00E5637F">
        <w:rPr>
          <w:lang w:val="pl-PL"/>
        </w:rPr>
        <w:t xml:space="preserve"> być określane przez sądy właściwe do spraw wykonywania kar, to</w:t>
      </w:r>
      <w:r w:rsidR="00F62D58">
        <w:rPr>
          <w:lang w:val="pl-PL"/>
        </w:rPr>
        <w:t> </w:t>
      </w:r>
      <w:r w:rsidR="00E5637F">
        <w:rPr>
          <w:lang w:val="pl-PL"/>
        </w:rPr>
        <w:t xml:space="preserve">jest sądy również </w:t>
      </w:r>
      <w:r w:rsidR="00F520DC">
        <w:rPr>
          <w:lang w:val="pl-PL"/>
        </w:rPr>
        <w:t xml:space="preserve">stanowiące </w:t>
      </w:r>
      <w:r w:rsidR="00E5637F">
        <w:rPr>
          <w:lang w:val="pl-PL"/>
        </w:rPr>
        <w:t xml:space="preserve">część systemu wymiaru sprawiedliwości w sprawach karnych. Sądy należące do systemu wymiaru sprawiedliwości w sprawach karnych mają szczególne doświadczenie w ocenie konieczności </w:t>
      </w:r>
      <w:r w:rsidR="00287828">
        <w:rPr>
          <w:lang w:val="pl-PL"/>
        </w:rPr>
        <w:t xml:space="preserve">odizolowania </w:t>
      </w:r>
      <w:r w:rsidR="00E5637F">
        <w:rPr>
          <w:lang w:val="pl-PL"/>
        </w:rPr>
        <w:t xml:space="preserve">pacjentów zdrowia psychicznego, którzy popełnili czyn przestępczy, </w:t>
      </w:r>
      <w:r w:rsidR="00F520DC">
        <w:rPr>
          <w:lang w:val="pl-PL"/>
        </w:rPr>
        <w:t>ponieważ</w:t>
      </w:r>
      <w:r w:rsidR="00E5637F">
        <w:rPr>
          <w:lang w:val="pl-PL"/>
        </w:rPr>
        <w:t xml:space="preserve"> zajmują się one także </w:t>
      </w:r>
      <w:r w:rsidR="00F520DC">
        <w:rPr>
          <w:lang w:val="pl-PL"/>
        </w:rPr>
        <w:t>wydawaniem postanowień</w:t>
      </w:r>
      <w:r w:rsidR="00E5637F">
        <w:rPr>
          <w:lang w:val="pl-PL"/>
        </w:rPr>
        <w:t xml:space="preserve"> w sprawie pozbawienia wolności w szpitalach psychiatrycznych. Ponadto, kryteria </w:t>
      </w:r>
      <w:r w:rsidR="00F520DC">
        <w:rPr>
          <w:lang w:val="pl-PL"/>
        </w:rPr>
        <w:t xml:space="preserve">zastosowania </w:t>
      </w:r>
      <w:r w:rsidR="00E5637F">
        <w:rPr>
          <w:lang w:val="pl-PL"/>
        </w:rPr>
        <w:t>prewencyjnego pozbawienia wolności b</w:t>
      </w:r>
      <w:r w:rsidR="004472C9">
        <w:rPr>
          <w:lang w:val="pl-PL"/>
        </w:rPr>
        <w:t>yłyby</w:t>
      </w:r>
      <w:r w:rsidR="00E5637F">
        <w:rPr>
          <w:lang w:val="pl-PL"/>
        </w:rPr>
        <w:t xml:space="preserve"> te same niezależnie do tego, czy </w:t>
      </w:r>
      <w:r w:rsidR="00F520DC">
        <w:rPr>
          <w:lang w:val="pl-PL"/>
        </w:rPr>
        <w:t xml:space="preserve">właściwość </w:t>
      </w:r>
      <w:r w:rsidR="00E5637F">
        <w:rPr>
          <w:lang w:val="pl-PL"/>
        </w:rPr>
        <w:t>w sprawie stosowania tego środka mi</w:t>
      </w:r>
      <w:r w:rsidR="00F520DC">
        <w:rPr>
          <w:lang w:val="pl-PL"/>
        </w:rPr>
        <w:t xml:space="preserve">ałyby sądy cywilne, czy karne, a </w:t>
      </w:r>
      <w:r w:rsidR="00E5637F">
        <w:rPr>
          <w:lang w:val="pl-PL"/>
        </w:rPr>
        <w:t xml:space="preserve">zarówno te, jak i tamte </w:t>
      </w:r>
      <w:r w:rsidR="00F520DC">
        <w:rPr>
          <w:lang w:val="pl-PL"/>
        </w:rPr>
        <w:t xml:space="preserve">są </w:t>
      </w:r>
      <w:r w:rsidR="00E5637F">
        <w:rPr>
          <w:lang w:val="pl-PL"/>
        </w:rPr>
        <w:t xml:space="preserve">sądami powszechnymi. </w:t>
      </w:r>
    </w:p>
    <w:p w:rsidR="0018288B" w:rsidRPr="0018288B" w:rsidRDefault="0018288B">
      <w:pPr>
        <w:pStyle w:val="ClinContent"/>
        <w:rPr>
          <w:lang w:val="pl-PL"/>
        </w:rPr>
      </w:pPr>
      <w:r w:rsidRPr="0018288B">
        <w:rPr>
          <w:lang w:val="pl-PL"/>
        </w:rPr>
        <w:t xml:space="preserve">(f) </w:t>
      </w:r>
      <w:r w:rsidRPr="0018288B">
        <w:rPr>
          <w:i/>
          <w:lang w:val="pl-PL"/>
        </w:rPr>
        <w:t xml:space="preserve">Surowość środka – </w:t>
      </w:r>
      <w:r w:rsidRPr="0018288B">
        <w:rPr>
          <w:lang w:val="pl-PL"/>
        </w:rPr>
        <w:t xml:space="preserve">Zarządzenie prewencyjnego pozbawienia wolności wobec skarżącego nie </w:t>
      </w:r>
      <w:r w:rsidR="00850877">
        <w:rPr>
          <w:lang w:val="pl-PL"/>
        </w:rPr>
        <w:t xml:space="preserve">wskazywało </w:t>
      </w:r>
      <w:r w:rsidRPr="0018288B">
        <w:rPr>
          <w:lang w:val="pl-PL"/>
        </w:rPr>
        <w:t xml:space="preserve">żadnego maksymalnego okresu pozbawienia wolności. </w:t>
      </w:r>
      <w:r w:rsidR="00B40F2E">
        <w:rPr>
          <w:lang w:val="pl-PL"/>
        </w:rPr>
        <w:t>W</w:t>
      </w:r>
      <w:r w:rsidR="00F62D58">
        <w:rPr>
          <w:lang w:val="pl-PL"/>
        </w:rPr>
        <w:t> </w:t>
      </w:r>
      <w:r w:rsidR="00B40F2E">
        <w:rPr>
          <w:lang w:val="pl-PL"/>
        </w:rPr>
        <w:t>związku z tym zarządzenie</w:t>
      </w:r>
      <w:r>
        <w:rPr>
          <w:lang w:val="pl-PL"/>
        </w:rPr>
        <w:t xml:space="preserve"> tego typu jest </w:t>
      </w:r>
      <w:r w:rsidR="00B40F2E">
        <w:rPr>
          <w:lang w:val="pl-PL"/>
        </w:rPr>
        <w:t>stosowane</w:t>
      </w:r>
      <w:r>
        <w:rPr>
          <w:lang w:val="pl-PL"/>
        </w:rPr>
        <w:t xml:space="preserve"> jako </w:t>
      </w:r>
      <w:r w:rsidR="00B40F2E">
        <w:rPr>
          <w:lang w:val="pl-PL"/>
        </w:rPr>
        <w:t>ostateczność</w:t>
      </w:r>
      <w:r>
        <w:rPr>
          <w:i/>
          <w:lang w:val="pl-PL"/>
        </w:rPr>
        <w:t xml:space="preserve">, </w:t>
      </w:r>
      <w:r w:rsidRPr="0018288B">
        <w:rPr>
          <w:lang w:val="pl-PL"/>
        </w:rPr>
        <w:t>ponieważ</w:t>
      </w:r>
      <w:r>
        <w:rPr>
          <w:lang w:val="pl-PL"/>
        </w:rPr>
        <w:t xml:space="preserve"> prewencyjne pozbawienie wolności należy do najpoważniejszych środków, które mogą być nałożone na podstawie Kodeksu karnego. Ponadto, ponieważ prewencyjne pozbawienie wolności skarżącego zostało zarządzone, gdy miał 35 lat, potencjalnie m</w:t>
      </w:r>
      <w:r w:rsidR="00B40F2E">
        <w:rPr>
          <w:lang w:val="pl-PL"/>
        </w:rPr>
        <w:t>ógłby</w:t>
      </w:r>
      <w:r>
        <w:rPr>
          <w:lang w:val="pl-PL"/>
        </w:rPr>
        <w:t xml:space="preserve"> on pozostawać pozbawiony wolności dłużej niż osoby</w:t>
      </w:r>
      <w:r w:rsidR="00E229A9">
        <w:rPr>
          <w:lang w:val="pl-PL"/>
        </w:rPr>
        <w:t>,</w:t>
      </w:r>
      <w:r>
        <w:rPr>
          <w:lang w:val="pl-PL"/>
        </w:rPr>
        <w:t xml:space="preserve"> wobec których zarządzono taki środek w bardziej podeszłym wieku. </w:t>
      </w:r>
    </w:p>
    <w:p w:rsidR="0018288B" w:rsidRPr="0018288B" w:rsidRDefault="00E229A9">
      <w:pPr>
        <w:pStyle w:val="ClinContent"/>
        <w:rPr>
          <w:lang w:val="pl-PL"/>
        </w:rPr>
      </w:pPr>
      <w:r>
        <w:rPr>
          <w:lang w:val="pl-PL"/>
        </w:rPr>
        <w:lastRenderedPageBreak/>
        <w:t>N</w:t>
      </w:r>
      <w:r w:rsidR="0018288B" w:rsidRPr="0018288B">
        <w:rPr>
          <w:lang w:val="pl-PL"/>
        </w:rPr>
        <w:t>iemniej</w:t>
      </w:r>
      <w:r>
        <w:rPr>
          <w:lang w:val="pl-PL"/>
        </w:rPr>
        <w:t xml:space="preserve"> jednak</w:t>
      </w:r>
      <w:r w:rsidR="0018288B" w:rsidRPr="0018288B">
        <w:rPr>
          <w:lang w:val="pl-PL"/>
        </w:rPr>
        <w:t xml:space="preserve"> surowość środka nie jest sama w sobie decydująca. </w:t>
      </w:r>
      <w:r w:rsidR="0018288B">
        <w:rPr>
          <w:lang w:val="pl-PL"/>
        </w:rPr>
        <w:t>Ponadto, inaczej niż</w:t>
      </w:r>
      <w:r w:rsidR="00F62D58">
        <w:rPr>
          <w:lang w:val="pl-PL"/>
        </w:rPr>
        <w:t> </w:t>
      </w:r>
      <w:r w:rsidR="0018288B">
        <w:rPr>
          <w:lang w:val="pl-PL"/>
        </w:rPr>
        <w:t xml:space="preserve">w przypadku kar pozbawienia wolności, [prewencyjne] pozbawienie wolności nie ma przewidzianego </w:t>
      </w:r>
      <w:r>
        <w:rPr>
          <w:lang w:val="pl-PL"/>
        </w:rPr>
        <w:t xml:space="preserve">również </w:t>
      </w:r>
      <w:r w:rsidR="0018288B">
        <w:rPr>
          <w:lang w:val="pl-PL"/>
        </w:rPr>
        <w:t xml:space="preserve">minimalnego </w:t>
      </w:r>
      <w:r w:rsidR="00B40F2E">
        <w:rPr>
          <w:lang w:val="pl-PL"/>
        </w:rPr>
        <w:t xml:space="preserve">czasu </w:t>
      </w:r>
      <w:r w:rsidR="0018288B">
        <w:rPr>
          <w:lang w:val="pl-PL"/>
        </w:rPr>
        <w:t xml:space="preserve">trwania. Zwolnienie skarżącego nie </w:t>
      </w:r>
      <w:r w:rsidR="00B40F2E">
        <w:rPr>
          <w:lang w:val="pl-PL"/>
        </w:rPr>
        <w:t>zostało na pewien określony czas</w:t>
      </w:r>
      <w:r w:rsidR="00850877" w:rsidRPr="00850877">
        <w:rPr>
          <w:lang w:val="pl-PL"/>
        </w:rPr>
        <w:t xml:space="preserve"> </w:t>
      </w:r>
      <w:r w:rsidR="00850877">
        <w:rPr>
          <w:lang w:val="pl-PL"/>
        </w:rPr>
        <w:t>wykluczone</w:t>
      </w:r>
      <w:r w:rsidR="00B40F2E">
        <w:rPr>
          <w:lang w:val="pl-PL"/>
        </w:rPr>
        <w:t>, ale zależało</w:t>
      </w:r>
      <w:r w:rsidR="0018288B">
        <w:rPr>
          <w:lang w:val="pl-PL"/>
        </w:rPr>
        <w:t xml:space="preserve"> od </w:t>
      </w:r>
      <w:r w:rsidR="00B40F2E">
        <w:rPr>
          <w:lang w:val="pl-PL"/>
        </w:rPr>
        <w:t xml:space="preserve">stwierdzenia </w:t>
      </w:r>
      <w:r w:rsidR="0018288B">
        <w:rPr>
          <w:lang w:val="pl-PL"/>
        </w:rPr>
        <w:t>przez sąd, że</w:t>
      </w:r>
      <w:r w:rsidR="00F62D58">
        <w:rPr>
          <w:lang w:val="pl-PL"/>
        </w:rPr>
        <w:t> </w:t>
      </w:r>
      <w:r w:rsidR="0018288B">
        <w:rPr>
          <w:lang w:val="pl-PL"/>
        </w:rPr>
        <w:t>nie</w:t>
      </w:r>
      <w:r w:rsidR="00F62D58">
        <w:rPr>
          <w:lang w:val="pl-PL"/>
        </w:rPr>
        <w:t> </w:t>
      </w:r>
      <w:r w:rsidR="0018288B">
        <w:rPr>
          <w:lang w:val="pl-PL"/>
        </w:rPr>
        <w:t xml:space="preserve">występuje już wysokie zagrożenie, że popełni </w:t>
      </w:r>
      <w:r w:rsidR="00B40F2E">
        <w:rPr>
          <w:lang w:val="pl-PL"/>
        </w:rPr>
        <w:t xml:space="preserve">on </w:t>
      </w:r>
      <w:r w:rsidR="0018288B">
        <w:rPr>
          <w:lang w:val="pl-PL"/>
        </w:rPr>
        <w:t>najpoważniejsze rodzaje przestępstw z użyciem przemocy lub przestępstw</w:t>
      </w:r>
      <w:r w:rsidR="00B40F2E">
        <w:rPr>
          <w:lang w:val="pl-PL"/>
        </w:rPr>
        <w:t>a seksualne</w:t>
      </w:r>
      <w:r w:rsidR="0018288B">
        <w:rPr>
          <w:lang w:val="pl-PL"/>
        </w:rPr>
        <w:t xml:space="preserve"> na skutek swego zaburzenia psychicznego. </w:t>
      </w:r>
      <w:r w:rsidR="00AC66A1">
        <w:rPr>
          <w:lang w:val="pl-PL"/>
        </w:rPr>
        <w:t>Długość pozbaw</w:t>
      </w:r>
      <w:r w:rsidR="00B40F2E">
        <w:rPr>
          <w:lang w:val="pl-PL"/>
        </w:rPr>
        <w:t>ienia wolności skarżącego zależała</w:t>
      </w:r>
      <w:r w:rsidR="00AC66A1">
        <w:rPr>
          <w:lang w:val="pl-PL"/>
        </w:rPr>
        <w:t xml:space="preserve"> zatem w</w:t>
      </w:r>
      <w:r w:rsidR="00F62D58">
        <w:rPr>
          <w:lang w:val="pl-PL"/>
        </w:rPr>
        <w:t> </w:t>
      </w:r>
      <w:r w:rsidR="00AC66A1">
        <w:rPr>
          <w:lang w:val="pl-PL"/>
        </w:rPr>
        <w:t xml:space="preserve">znacznym stopniu od jego współpracy w </w:t>
      </w:r>
      <w:r w:rsidR="00057BD6">
        <w:rPr>
          <w:lang w:val="pl-PL"/>
        </w:rPr>
        <w:t>odniesieniu do</w:t>
      </w:r>
      <w:r w:rsidR="00AC66A1">
        <w:rPr>
          <w:lang w:val="pl-PL"/>
        </w:rPr>
        <w:t xml:space="preserve"> niezbędnych środków terapeutycznych. Przeniesienie skarżącego do nowego ośrodka prewencyjnego pozbawienia wolności postawiło go w lepszej sytuacji, by pracować na rzecz swego zwolnienia przy pomocy terapii dostosowanej do jego potrzeb. Ponadto, jego pozbawienie wolności podlega</w:t>
      </w:r>
      <w:r w:rsidR="00B40F2E">
        <w:rPr>
          <w:lang w:val="pl-PL"/>
        </w:rPr>
        <w:t>ło</w:t>
      </w:r>
      <w:r w:rsidR="00AC66A1">
        <w:rPr>
          <w:lang w:val="pl-PL"/>
        </w:rPr>
        <w:t xml:space="preserve"> regularnej kontroli sądowej w stosunkowo kr</w:t>
      </w:r>
      <w:r w:rsidR="00B40F2E">
        <w:rPr>
          <w:lang w:val="pl-PL"/>
        </w:rPr>
        <w:t>ótkich odstępach czasu. Zwiększyło</w:t>
      </w:r>
      <w:r w:rsidR="00AC66A1">
        <w:rPr>
          <w:lang w:val="pl-PL"/>
        </w:rPr>
        <w:t xml:space="preserve"> to prawdopodobieństwo, że środek ten nie będzie trwać zbyt długo. Surowość zarządzenia prewencyjnego pozbawienia wolności została zatem złagodzona przez te czynniki. </w:t>
      </w:r>
    </w:p>
    <w:p w:rsidR="00AC66A1" w:rsidRPr="00AC66A1" w:rsidRDefault="00AC66A1">
      <w:pPr>
        <w:pStyle w:val="ClinContent"/>
        <w:rPr>
          <w:lang w:val="pl-PL"/>
        </w:rPr>
      </w:pPr>
      <w:r w:rsidRPr="00AC66A1">
        <w:rPr>
          <w:lang w:val="pl-PL"/>
        </w:rPr>
        <w:t xml:space="preserve">(g) </w:t>
      </w:r>
      <w:r w:rsidRPr="00AC66A1">
        <w:rPr>
          <w:i/>
          <w:lang w:val="pl-PL"/>
        </w:rPr>
        <w:t xml:space="preserve">Wniosek – </w:t>
      </w:r>
      <w:r w:rsidRPr="00AC66A1">
        <w:rPr>
          <w:lang w:val="pl-PL"/>
        </w:rPr>
        <w:t xml:space="preserve">Trybunał uznał, że prewencyjne pozbawienie wolności </w:t>
      </w:r>
      <w:r w:rsidR="00C92DC5">
        <w:rPr>
          <w:lang w:val="pl-PL"/>
        </w:rPr>
        <w:t>za</w:t>
      </w:r>
      <w:r w:rsidRPr="00AC66A1">
        <w:rPr>
          <w:lang w:val="pl-PL"/>
        </w:rPr>
        <w:t xml:space="preserve">stosowane zgodnie z nowymi uregulowaniami ustawowymi w okresie będącym przedmiotem obecnej sprawy, nie może być już kwalifikowane jako kara w rozumieniu art. </w:t>
      </w:r>
      <w:r>
        <w:rPr>
          <w:lang w:val="pl-PL"/>
        </w:rPr>
        <w:t>7 ust. 1. Prewencyjne pozbawienie wolności skarżącego zostało zarządzone z uwagi na potrzebę i</w:t>
      </w:r>
      <w:r w:rsidR="00F62D58">
        <w:rPr>
          <w:lang w:val="pl-PL"/>
        </w:rPr>
        <w:t> </w:t>
      </w:r>
      <w:r>
        <w:rPr>
          <w:lang w:val="pl-PL"/>
        </w:rPr>
        <w:t xml:space="preserve">w celu terapii jego zaburzenia psychicznego, mając na względzie jego przeszłość kryminalną. </w:t>
      </w:r>
      <w:r w:rsidR="001476B9">
        <w:rPr>
          <w:lang w:val="pl-PL"/>
        </w:rPr>
        <w:t>Zwłaszcza c</w:t>
      </w:r>
      <w:r>
        <w:rPr>
          <w:lang w:val="pl-PL"/>
        </w:rPr>
        <w:t>harakter i cel jego prewencyjnego pozbawienia wolności</w:t>
      </w:r>
      <w:r w:rsidR="001476B9">
        <w:rPr>
          <w:lang w:val="pl-PL"/>
        </w:rPr>
        <w:t xml:space="preserve"> </w:t>
      </w:r>
      <w:r>
        <w:rPr>
          <w:lang w:val="pl-PL"/>
        </w:rPr>
        <w:t xml:space="preserve">różnił się znacznie od charakteru i celu zwykłego prewencyjnego pozbawienia wolności wykonywanego niezależnie od zaburzeń </w:t>
      </w:r>
      <w:r w:rsidR="001476B9">
        <w:rPr>
          <w:lang w:val="pl-PL"/>
        </w:rPr>
        <w:t>psychicznych. Element karania</w:t>
      </w:r>
      <w:r>
        <w:rPr>
          <w:lang w:val="pl-PL"/>
        </w:rPr>
        <w:t xml:space="preserve"> w prewencyjnym pozbawieniu wolności oraz jego związek z przestępstwem popełnionym przez skarżącego zostały w tych okolicznościach usunięte do tego stopnia, że środek ten nie stanowi</w:t>
      </w:r>
      <w:r w:rsidR="001476B9">
        <w:rPr>
          <w:lang w:val="pl-PL"/>
        </w:rPr>
        <w:t>ł</w:t>
      </w:r>
      <w:r>
        <w:rPr>
          <w:lang w:val="pl-PL"/>
        </w:rPr>
        <w:t xml:space="preserve"> już</w:t>
      </w:r>
      <w:r w:rsidR="00F62D58">
        <w:rPr>
          <w:lang w:val="pl-PL"/>
        </w:rPr>
        <w:t> </w:t>
      </w:r>
      <w:r>
        <w:rPr>
          <w:lang w:val="pl-PL"/>
        </w:rPr>
        <w:t xml:space="preserve">dłużej kary. </w:t>
      </w:r>
    </w:p>
    <w:p w:rsidR="00566356" w:rsidRPr="00566356" w:rsidRDefault="00566356">
      <w:pPr>
        <w:pStyle w:val="ClinContent"/>
        <w:rPr>
          <w:lang w:val="pl-PL"/>
        </w:rPr>
      </w:pPr>
      <w:r w:rsidRPr="00566356">
        <w:rPr>
          <w:lang w:val="pl-PL"/>
        </w:rPr>
        <w:t xml:space="preserve">W świetle tych ustaleń nie jest konieczne badanie, czy </w:t>
      </w:r>
      <w:r w:rsidR="002E6B31">
        <w:rPr>
          <w:lang w:val="pl-PL"/>
        </w:rPr>
        <w:t xml:space="preserve">poprzez </w:t>
      </w:r>
      <w:r w:rsidRPr="00566356">
        <w:rPr>
          <w:lang w:val="pl-PL"/>
        </w:rPr>
        <w:t>zarządzenie i</w:t>
      </w:r>
      <w:r w:rsidR="00F62D58">
        <w:rPr>
          <w:lang w:val="pl-PL"/>
        </w:rPr>
        <w:t> </w:t>
      </w:r>
      <w:r w:rsidRPr="00566356">
        <w:rPr>
          <w:lang w:val="pl-PL"/>
        </w:rPr>
        <w:t xml:space="preserve">wykonywanie następczego prewencyjnego pozbawienia wolności </w:t>
      </w:r>
      <w:r w:rsidR="002E6B31">
        <w:rPr>
          <w:lang w:val="pl-PL"/>
        </w:rPr>
        <w:t xml:space="preserve">wymierzono </w:t>
      </w:r>
      <w:r w:rsidRPr="00566356">
        <w:rPr>
          <w:lang w:val="pl-PL"/>
        </w:rPr>
        <w:t>s</w:t>
      </w:r>
      <w:r w:rsidR="002E6B31">
        <w:rPr>
          <w:lang w:val="pl-PL"/>
        </w:rPr>
        <w:t>karżącemu</w:t>
      </w:r>
      <w:r w:rsidRPr="00566356">
        <w:rPr>
          <w:lang w:val="pl-PL"/>
        </w:rPr>
        <w:t xml:space="preserve"> </w:t>
      </w:r>
      <w:r w:rsidR="002E6B31">
        <w:rPr>
          <w:lang w:val="pl-PL"/>
        </w:rPr>
        <w:t>karę surowszą od tej, którą można było wymierzyć w czasie</w:t>
      </w:r>
      <w:r w:rsidR="00CF6033">
        <w:rPr>
          <w:lang w:val="pl-PL"/>
        </w:rPr>
        <w:t>, gdy popełnił on</w:t>
      </w:r>
      <w:r w:rsidR="00F62D58">
        <w:rPr>
          <w:lang w:val="pl-PL"/>
        </w:rPr>
        <w:t> </w:t>
      </w:r>
      <w:r w:rsidR="002E6B31">
        <w:rPr>
          <w:lang w:val="pl-PL"/>
        </w:rPr>
        <w:t xml:space="preserve">czyn zagrożony karą. </w:t>
      </w:r>
    </w:p>
    <w:p w:rsidR="00CF6033" w:rsidRPr="00CF6033" w:rsidRDefault="00CF6033">
      <w:pPr>
        <w:pStyle w:val="ClinContent"/>
        <w:rPr>
          <w:lang w:val="pl-PL"/>
        </w:rPr>
      </w:pPr>
      <w:r w:rsidRPr="00CF6033">
        <w:rPr>
          <w:i/>
          <w:lang w:val="pl-PL"/>
        </w:rPr>
        <w:t>Rozstrzygnięcie:</w:t>
      </w:r>
      <w:r w:rsidRPr="00CF6033">
        <w:rPr>
          <w:lang w:val="pl-PL"/>
        </w:rPr>
        <w:t xml:space="preserve"> brak naruszenia (czternastoma głosami do trzech). </w:t>
      </w:r>
    </w:p>
    <w:p w:rsidR="00CF6033" w:rsidRPr="00CF6033" w:rsidRDefault="00CF6033">
      <w:pPr>
        <w:pStyle w:val="ClinContent"/>
        <w:rPr>
          <w:lang w:val="pl-PL"/>
        </w:rPr>
      </w:pPr>
      <w:r w:rsidRPr="00CF6033">
        <w:rPr>
          <w:lang w:val="pl-PL"/>
        </w:rPr>
        <w:t>Trybunał stwierdził również jedno</w:t>
      </w:r>
      <w:r w:rsidR="00057BD6">
        <w:rPr>
          <w:lang w:val="pl-PL"/>
        </w:rPr>
        <w:t>głośnie</w:t>
      </w:r>
      <w:r w:rsidRPr="00CF6033">
        <w:rPr>
          <w:lang w:val="pl-PL"/>
        </w:rPr>
        <w:t xml:space="preserve">, że nie doszło do naruszenia art. </w:t>
      </w:r>
      <w:r>
        <w:rPr>
          <w:lang w:val="pl-PL"/>
        </w:rPr>
        <w:t>5 ust. 4 z</w:t>
      </w:r>
      <w:r w:rsidR="00F62D58">
        <w:rPr>
          <w:lang w:val="pl-PL"/>
        </w:rPr>
        <w:t> </w:t>
      </w:r>
      <w:r>
        <w:rPr>
          <w:lang w:val="pl-PL"/>
        </w:rPr>
        <w:t>uwagi na długość postępowania, w którym badano zgodność z prawem tymczasowego prewencyjnego pozbawienia wolności skarżącego, któr</w:t>
      </w:r>
      <w:r w:rsidR="001476B9">
        <w:rPr>
          <w:lang w:val="pl-PL"/>
        </w:rPr>
        <w:t>a była zgodna</w:t>
      </w:r>
      <w:r>
        <w:rPr>
          <w:lang w:val="pl-PL"/>
        </w:rPr>
        <w:t xml:space="preserve"> z jego prawem do</w:t>
      </w:r>
      <w:r w:rsidR="00F62D58">
        <w:rPr>
          <w:lang w:val="pl-PL"/>
        </w:rPr>
        <w:t> </w:t>
      </w:r>
      <w:r>
        <w:rPr>
          <w:lang w:val="pl-PL"/>
        </w:rPr>
        <w:t xml:space="preserve">bezzwłocznego rozstrzygnięcia. </w:t>
      </w:r>
    </w:p>
    <w:p w:rsidR="00CF6033" w:rsidRPr="00CF6033" w:rsidRDefault="00247CF4">
      <w:pPr>
        <w:pStyle w:val="ClinContent"/>
        <w:rPr>
          <w:lang w:val="pl-PL"/>
        </w:rPr>
      </w:pPr>
      <w:r w:rsidRPr="00CF6033">
        <w:rPr>
          <w:lang w:val="pl-PL"/>
        </w:rPr>
        <w:t xml:space="preserve">Ponadto </w:t>
      </w:r>
      <w:r w:rsidR="00CF6033" w:rsidRPr="00CF6033">
        <w:rPr>
          <w:lang w:val="pl-PL"/>
        </w:rPr>
        <w:t xml:space="preserve">Trybunał </w:t>
      </w:r>
      <w:r w:rsidRPr="00CF6033">
        <w:rPr>
          <w:lang w:val="pl-PL"/>
        </w:rPr>
        <w:t xml:space="preserve">piętnastoma głosami do dwóch </w:t>
      </w:r>
      <w:r w:rsidR="00CF6033" w:rsidRPr="00CF6033">
        <w:rPr>
          <w:lang w:val="pl-PL"/>
        </w:rPr>
        <w:t xml:space="preserve">stwierdził, </w:t>
      </w:r>
      <w:r w:rsidR="001476B9">
        <w:rPr>
          <w:lang w:val="pl-PL"/>
        </w:rPr>
        <w:t xml:space="preserve">z powodu braku dowodów osobistego uprzedzenia sędziego wobec skarżącego bądź obiektywnie uzasadnionych </w:t>
      </w:r>
      <w:r>
        <w:rPr>
          <w:lang w:val="pl-PL"/>
        </w:rPr>
        <w:t>wątpliwości</w:t>
      </w:r>
      <w:r w:rsidR="001476B9">
        <w:rPr>
          <w:lang w:val="pl-PL"/>
        </w:rPr>
        <w:t xml:space="preserve"> </w:t>
      </w:r>
      <w:r>
        <w:rPr>
          <w:lang w:val="pl-PL"/>
        </w:rPr>
        <w:t>co do jego bezstronności</w:t>
      </w:r>
      <w:r w:rsidR="001476B9">
        <w:rPr>
          <w:lang w:val="pl-PL"/>
        </w:rPr>
        <w:t xml:space="preserve"> w przedmiotowym postępowaniu,</w:t>
      </w:r>
      <w:r w:rsidR="001476B9" w:rsidRPr="00CF6033">
        <w:rPr>
          <w:lang w:val="pl-PL"/>
        </w:rPr>
        <w:t xml:space="preserve"> </w:t>
      </w:r>
      <w:r w:rsidR="001476B9">
        <w:rPr>
          <w:lang w:val="pl-PL"/>
        </w:rPr>
        <w:t xml:space="preserve">że </w:t>
      </w:r>
      <w:r w:rsidR="00CF6033" w:rsidRPr="00CF6033">
        <w:rPr>
          <w:lang w:val="pl-PL"/>
        </w:rPr>
        <w:t>nie doszło do</w:t>
      </w:r>
      <w:r w:rsidR="00F62D58">
        <w:rPr>
          <w:lang w:val="pl-PL"/>
        </w:rPr>
        <w:t> </w:t>
      </w:r>
      <w:r w:rsidR="00CF6033" w:rsidRPr="00CF6033">
        <w:rPr>
          <w:lang w:val="pl-PL"/>
        </w:rPr>
        <w:t xml:space="preserve">naruszenia art. </w:t>
      </w:r>
      <w:r w:rsidR="00CF6033">
        <w:rPr>
          <w:lang w:val="pl-PL"/>
        </w:rPr>
        <w:t xml:space="preserve">6 ust. 1 w </w:t>
      </w:r>
      <w:r w:rsidR="00850877">
        <w:rPr>
          <w:lang w:val="pl-PL"/>
        </w:rPr>
        <w:t>postępowaniu dotyczącym</w:t>
      </w:r>
      <w:r w:rsidR="00CF6033">
        <w:rPr>
          <w:lang w:val="pl-PL"/>
        </w:rPr>
        <w:t xml:space="preserve"> zgodności z prawem zarządzenia o zastosowaniu prewencyjnego pozbawienia wolności skarżącego. </w:t>
      </w:r>
    </w:p>
    <w:p w:rsidR="00CF6033" w:rsidRPr="00352581" w:rsidRDefault="00CF6033" w:rsidP="00CF6033">
      <w:pPr>
        <w:pStyle w:val="ClinContent"/>
        <w:rPr>
          <w:lang w:val="pl-PL"/>
        </w:rPr>
      </w:pPr>
      <w:bookmarkStart w:id="0" w:name="_GoBack"/>
      <w:bookmarkEnd w:id="0"/>
      <w:r w:rsidRPr="00352581">
        <w:rPr>
          <w:lang w:val="pl-PL"/>
        </w:rPr>
        <w:t xml:space="preserve">(Zobacz </w:t>
      </w:r>
      <w:r w:rsidRPr="00352581">
        <w:rPr>
          <w:i/>
          <w:lang w:val="pl-PL"/>
        </w:rPr>
        <w:t xml:space="preserve">M. </w:t>
      </w:r>
      <w:r w:rsidR="002E272C" w:rsidRPr="00352581">
        <w:rPr>
          <w:i/>
          <w:lang w:val="pl-PL"/>
        </w:rPr>
        <w:t>p</w:t>
      </w:r>
      <w:r w:rsidRPr="00352581">
        <w:rPr>
          <w:i/>
          <w:lang w:val="pl-PL"/>
        </w:rPr>
        <w:t>.</w:t>
      </w:r>
      <w:r w:rsidR="002E272C" w:rsidRPr="00352581">
        <w:rPr>
          <w:i/>
          <w:lang w:val="pl-PL"/>
        </w:rPr>
        <w:t xml:space="preserve"> Niemcom</w:t>
      </w:r>
      <w:r w:rsidRPr="00352581">
        <w:rPr>
          <w:lang w:val="pl-PL"/>
        </w:rPr>
        <w:t xml:space="preserve">, </w:t>
      </w:r>
      <w:r w:rsidR="002E272C" w:rsidRPr="00352581">
        <w:rPr>
          <w:lang w:val="pl-PL"/>
        </w:rPr>
        <w:t xml:space="preserve">skarga nr </w:t>
      </w:r>
      <w:r w:rsidRPr="00352581">
        <w:rPr>
          <w:lang w:val="pl-PL"/>
        </w:rPr>
        <w:t>19359/04, 17 </w:t>
      </w:r>
      <w:r w:rsidR="002E272C" w:rsidRPr="00352581">
        <w:rPr>
          <w:lang w:val="pl-PL"/>
        </w:rPr>
        <w:t xml:space="preserve">grudnia </w:t>
      </w:r>
      <w:r w:rsidRPr="00352581">
        <w:rPr>
          <w:lang w:val="pl-PL"/>
        </w:rPr>
        <w:t>2009</w:t>
      </w:r>
      <w:r w:rsidR="002E272C" w:rsidRPr="00352581">
        <w:rPr>
          <w:lang w:val="pl-PL"/>
        </w:rPr>
        <w:t xml:space="preserve"> r.</w:t>
      </w:r>
      <w:r w:rsidRPr="00352581">
        <w:rPr>
          <w:lang w:val="pl-PL"/>
        </w:rPr>
        <w:t xml:space="preserve">, </w:t>
      </w:r>
      <w:hyperlink r:id="rId8" w:history="1">
        <w:r w:rsidR="002E272C" w:rsidRPr="00352581">
          <w:rPr>
            <w:rStyle w:val="Hipercze"/>
            <w:lang w:val="pl-PL"/>
          </w:rPr>
          <w:t>Nota informacyjna nr</w:t>
        </w:r>
        <w:r w:rsidR="00F62D58">
          <w:rPr>
            <w:rStyle w:val="Hipercze"/>
            <w:lang w:val="pl-PL"/>
          </w:rPr>
          <w:t> </w:t>
        </w:r>
        <w:r w:rsidRPr="00352581">
          <w:rPr>
            <w:rStyle w:val="Hipercze"/>
            <w:lang w:val="pl-PL"/>
          </w:rPr>
          <w:t>125</w:t>
        </w:r>
      </w:hyperlink>
      <w:r w:rsidRPr="00352581">
        <w:rPr>
          <w:lang w:val="pl-PL"/>
        </w:rPr>
        <w:t xml:space="preserve">; </w:t>
      </w:r>
      <w:proofErr w:type="spellStart"/>
      <w:r w:rsidRPr="00352581">
        <w:rPr>
          <w:i/>
          <w:lang w:val="pl-PL"/>
        </w:rPr>
        <w:t>Bergmann</w:t>
      </w:r>
      <w:proofErr w:type="spellEnd"/>
      <w:r w:rsidRPr="00352581">
        <w:rPr>
          <w:i/>
          <w:lang w:val="pl-PL"/>
        </w:rPr>
        <w:t xml:space="preserve"> </w:t>
      </w:r>
      <w:r w:rsidR="002E272C" w:rsidRPr="00352581">
        <w:rPr>
          <w:i/>
          <w:lang w:val="pl-PL"/>
        </w:rPr>
        <w:t>p. Niemcom</w:t>
      </w:r>
      <w:r w:rsidRPr="00352581">
        <w:rPr>
          <w:lang w:val="pl-PL"/>
        </w:rPr>
        <w:t xml:space="preserve">, </w:t>
      </w:r>
      <w:r w:rsidR="002E272C" w:rsidRPr="00352581">
        <w:rPr>
          <w:lang w:val="pl-PL"/>
        </w:rPr>
        <w:t xml:space="preserve">skarga nr </w:t>
      </w:r>
      <w:r w:rsidRPr="00352581">
        <w:rPr>
          <w:lang w:val="pl-PL"/>
        </w:rPr>
        <w:t>23279/14, 7 </w:t>
      </w:r>
      <w:r w:rsidR="002E272C" w:rsidRPr="00352581">
        <w:rPr>
          <w:lang w:val="pl-PL"/>
        </w:rPr>
        <w:t>stycznia</w:t>
      </w:r>
      <w:r w:rsidRPr="00352581">
        <w:rPr>
          <w:lang w:val="pl-PL"/>
        </w:rPr>
        <w:t xml:space="preserve"> 2016</w:t>
      </w:r>
      <w:r w:rsidR="002E272C" w:rsidRPr="00352581">
        <w:rPr>
          <w:lang w:val="pl-PL"/>
        </w:rPr>
        <w:t xml:space="preserve"> r.</w:t>
      </w:r>
      <w:r w:rsidRPr="00352581">
        <w:rPr>
          <w:lang w:val="pl-PL"/>
        </w:rPr>
        <w:t xml:space="preserve">, </w:t>
      </w:r>
      <w:hyperlink r:id="rId9" w:history="1">
        <w:r w:rsidR="002E272C" w:rsidRPr="00352581">
          <w:rPr>
            <w:rStyle w:val="Hipercze"/>
            <w:lang w:val="pl-PL"/>
          </w:rPr>
          <w:t>Nota</w:t>
        </w:r>
        <w:r w:rsidR="00F62D58">
          <w:rPr>
            <w:rStyle w:val="Hipercze"/>
            <w:lang w:val="pl-PL"/>
          </w:rPr>
          <w:t> </w:t>
        </w:r>
        <w:r w:rsidR="002E272C" w:rsidRPr="00352581">
          <w:rPr>
            <w:rStyle w:val="Hipercze"/>
            <w:lang w:val="pl-PL"/>
          </w:rPr>
          <w:t>informacyjna nr</w:t>
        </w:r>
        <w:r w:rsidRPr="00352581">
          <w:rPr>
            <w:rStyle w:val="Hipercze"/>
            <w:lang w:val="pl-PL"/>
          </w:rPr>
          <w:t xml:space="preserve"> 192</w:t>
        </w:r>
      </w:hyperlink>
      <w:r w:rsidR="002E272C">
        <w:rPr>
          <w:rStyle w:val="Odwoanieprzypisukocowego"/>
          <w:color w:val="0069D6"/>
          <w:u w:val="single"/>
        </w:rPr>
        <w:endnoteReference w:id="1"/>
      </w:r>
      <w:r w:rsidRPr="00352581">
        <w:rPr>
          <w:lang w:val="pl-PL"/>
        </w:rPr>
        <w:t xml:space="preserve">; and </w:t>
      </w:r>
      <w:r w:rsidRPr="00352581">
        <w:rPr>
          <w:i/>
          <w:lang w:val="pl-PL"/>
        </w:rPr>
        <w:t xml:space="preserve">W.P. </w:t>
      </w:r>
      <w:r w:rsidR="002E272C" w:rsidRPr="00352581">
        <w:rPr>
          <w:i/>
          <w:lang w:val="pl-PL"/>
        </w:rPr>
        <w:t>p. Niemcom</w:t>
      </w:r>
      <w:r w:rsidRPr="00352581">
        <w:rPr>
          <w:lang w:val="pl-PL"/>
        </w:rPr>
        <w:t xml:space="preserve">, </w:t>
      </w:r>
      <w:hyperlink r:id="rId10" w:history="1">
        <w:r w:rsidRPr="00352581">
          <w:rPr>
            <w:rStyle w:val="Hipercze"/>
            <w:lang w:val="pl-PL"/>
          </w:rPr>
          <w:t>55594/13</w:t>
        </w:r>
      </w:hyperlink>
      <w:r w:rsidRPr="00352581">
        <w:rPr>
          <w:lang w:val="pl-PL"/>
        </w:rPr>
        <w:t>, 6 </w:t>
      </w:r>
      <w:r w:rsidR="002E272C" w:rsidRPr="00352581">
        <w:rPr>
          <w:lang w:val="pl-PL"/>
        </w:rPr>
        <w:t>października</w:t>
      </w:r>
      <w:r w:rsidRPr="00352581">
        <w:rPr>
          <w:lang w:val="pl-PL"/>
        </w:rPr>
        <w:t xml:space="preserve"> 2016</w:t>
      </w:r>
      <w:r w:rsidR="002E272C" w:rsidRPr="00352581">
        <w:rPr>
          <w:lang w:val="pl-PL"/>
        </w:rPr>
        <w:t xml:space="preserve"> r.</w:t>
      </w:r>
      <w:r w:rsidRPr="00352581">
        <w:rPr>
          <w:lang w:val="pl-PL"/>
        </w:rPr>
        <w:t xml:space="preserve"> </w:t>
      </w:r>
      <w:r w:rsidR="002E272C" w:rsidRPr="00352581">
        <w:rPr>
          <w:lang w:val="pl-PL"/>
        </w:rPr>
        <w:t xml:space="preserve">Zobacz również </w:t>
      </w:r>
      <w:proofErr w:type="spellStart"/>
      <w:r w:rsidR="002E272C" w:rsidRPr="00352581">
        <w:rPr>
          <w:i/>
          <w:lang w:val="pl-PL"/>
        </w:rPr>
        <w:t>Glien</w:t>
      </w:r>
      <w:proofErr w:type="spellEnd"/>
      <w:r w:rsidR="002E272C" w:rsidRPr="00352581">
        <w:rPr>
          <w:i/>
          <w:lang w:val="pl-PL"/>
        </w:rPr>
        <w:t xml:space="preserve"> p. Niemcom</w:t>
      </w:r>
      <w:r w:rsidRPr="00352581">
        <w:rPr>
          <w:lang w:val="pl-PL"/>
        </w:rPr>
        <w:t xml:space="preserve">, </w:t>
      </w:r>
      <w:r w:rsidR="002E272C" w:rsidRPr="00352581">
        <w:rPr>
          <w:lang w:val="pl-PL"/>
        </w:rPr>
        <w:t xml:space="preserve">skarga nr </w:t>
      </w:r>
      <w:r w:rsidRPr="00352581">
        <w:rPr>
          <w:lang w:val="pl-PL"/>
        </w:rPr>
        <w:t>7345/12, 28 </w:t>
      </w:r>
      <w:r w:rsidR="002E272C" w:rsidRPr="00352581">
        <w:rPr>
          <w:lang w:val="pl-PL"/>
        </w:rPr>
        <w:t>listopada</w:t>
      </w:r>
      <w:r w:rsidRPr="00352581">
        <w:rPr>
          <w:lang w:val="pl-PL"/>
        </w:rPr>
        <w:t xml:space="preserve"> 2013</w:t>
      </w:r>
      <w:r w:rsidR="002E272C" w:rsidRPr="00352581">
        <w:rPr>
          <w:lang w:val="pl-PL"/>
        </w:rPr>
        <w:t xml:space="preserve"> r.</w:t>
      </w:r>
      <w:r w:rsidRPr="00352581">
        <w:rPr>
          <w:lang w:val="pl-PL"/>
        </w:rPr>
        <w:t xml:space="preserve">, </w:t>
      </w:r>
      <w:hyperlink r:id="rId11" w:history="1">
        <w:r w:rsidR="002E272C" w:rsidRPr="00352581">
          <w:rPr>
            <w:rStyle w:val="Hipercze"/>
            <w:lang w:val="pl-PL"/>
          </w:rPr>
          <w:t>Nota</w:t>
        </w:r>
        <w:r w:rsidR="00F62D58">
          <w:rPr>
            <w:rStyle w:val="Hipercze"/>
            <w:lang w:val="pl-PL"/>
          </w:rPr>
          <w:t> </w:t>
        </w:r>
        <w:r w:rsidR="002E272C" w:rsidRPr="00352581">
          <w:rPr>
            <w:rStyle w:val="Hipercze"/>
            <w:lang w:val="pl-PL"/>
          </w:rPr>
          <w:t>informacyjna nr</w:t>
        </w:r>
        <w:r w:rsidRPr="00352581">
          <w:rPr>
            <w:rStyle w:val="Hipercze"/>
            <w:lang w:val="pl-PL"/>
          </w:rPr>
          <w:t xml:space="preserve"> 168</w:t>
        </w:r>
      </w:hyperlink>
      <w:r w:rsidRPr="00352581">
        <w:rPr>
          <w:lang w:val="pl-PL"/>
        </w:rPr>
        <w:t xml:space="preserve">; </w:t>
      </w:r>
      <w:r w:rsidR="002E272C" w:rsidRPr="00352581">
        <w:rPr>
          <w:lang w:val="pl-PL"/>
        </w:rPr>
        <w:t xml:space="preserve">a także </w:t>
      </w:r>
      <w:hyperlink r:id="rId12" w:history="1">
        <w:r w:rsidR="002E272C" w:rsidRPr="00352581">
          <w:rPr>
            <w:rStyle w:val="Hipercze"/>
            <w:lang w:val="pl-PL"/>
          </w:rPr>
          <w:t>Przewodnik na temat a</w:t>
        </w:r>
        <w:r w:rsidRPr="00352581">
          <w:rPr>
            <w:rStyle w:val="Hipercze"/>
            <w:lang w:val="pl-PL"/>
          </w:rPr>
          <w:t>rt</w:t>
        </w:r>
        <w:r w:rsidR="002E272C" w:rsidRPr="00352581">
          <w:rPr>
            <w:rStyle w:val="Hipercze"/>
            <w:lang w:val="pl-PL"/>
          </w:rPr>
          <w:t xml:space="preserve">ykułu </w:t>
        </w:r>
        <w:r w:rsidRPr="00352581">
          <w:rPr>
            <w:rStyle w:val="Hipercze"/>
            <w:lang w:val="pl-PL"/>
          </w:rPr>
          <w:t xml:space="preserve">7 </w:t>
        </w:r>
        <w:r w:rsidR="002E272C" w:rsidRPr="00352581">
          <w:rPr>
            <w:rStyle w:val="Hipercze"/>
            <w:lang w:val="pl-PL"/>
          </w:rPr>
          <w:t>Konwencji</w:t>
        </w:r>
      </w:hyperlink>
      <w:r w:rsidRPr="00352581">
        <w:rPr>
          <w:lang w:val="pl-PL"/>
        </w:rPr>
        <w:t>)</w:t>
      </w:r>
    </w:p>
    <w:p w:rsidR="00E55B78" w:rsidRPr="00352581" w:rsidRDefault="00E55B78">
      <w:pPr>
        <w:pBdr>
          <w:bottom w:val="single" w:sz="8" w:space="1" w:color="auto"/>
        </w:pBdr>
        <w:rPr>
          <w:lang w:val="pl-PL"/>
        </w:rPr>
      </w:pPr>
    </w:p>
    <w:p w:rsidR="007A5E86" w:rsidRPr="0074070E" w:rsidRDefault="007A5E86" w:rsidP="007A5E86">
      <w:pPr>
        <w:pStyle w:val="ClinEditionNumber"/>
        <w:jc w:val="center"/>
        <w:rPr>
          <w:lang w:val="pl-PL"/>
        </w:rPr>
      </w:pPr>
      <w:r w:rsidRPr="0074070E">
        <w:rPr>
          <w:lang w:val="pl-PL"/>
        </w:rPr>
        <w:t xml:space="preserve">© </w:t>
      </w:r>
      <w:proofErr w:type="spellStart"/>
      <w:r w:rsidRPr="0074070E">
        <w:rPr>
          <w:lang w:val="pl-PL"/>
        </w:rPr>
        <w:t>Council</w:t>
      </w:r>
      <w:proofErr w:type="spellEnd"/>
      <w:r w:rsidRPr="0074070E">
        <w:rPr>
          <w:lang w:val="pl-PL"/>
        </w:rPr>
        <w:t xml:space="preserve"> of Europe/</w:t>
      </w:r>
      <w:proofErr w:type="spellStart"/>
      <w:r w:rsidRPr="0074070E">
        <w:rPr>
          <w:lang w:val="pl-PL"/>
        </w:rPr>
        <w:t>European</w:t>
      </w:r>
      <w:proofErr w:type="spellEnd"/>
      <w:r w:rsidRPr="0074070E">
        <w:rPr>
          <w:lang w:val="pl-PL"/>
        </w:rPr>
        <w:t xml:space="preserve"> Court of Human </w:t>
      </w:r>
      <w:proofErr w:type="spellStart"/>
      <w:r w:rsidRPr="0074070E">
        <w:rPr>
          <w:lang w:val="pl-PL"/>
        </w:rPr>
        <w:t>Rights</w:t>
      </w:r>
      <w:proofErr w:type="spellEnd"/>
      <w:r w:rsidRPr="0074070E">
        <w:rPr>
          <w:lang w:val="pl-PL"/>
        </w:rPr>
        <w:br/>
        <w:t>Niniejsze streszczenie przygotowane przez Kancelarię nie wiąże Trybunału.</w:t>
      </w:r>
    </w:p>
    <w:p w:rsidR="007A5E86" w:rsidRPr="0074070E" w:rsidRDefault="007A5E86" w:rsidP="007A5E86">
      <w:pPr>
        <w:pStyle w:val="ClinFooter"/>
        <w:rPr>
          <w:lang w:val="pl-PL"/>
        </w:rPr>
      </w:pPr>
      <w:r w:rsidRPr="0074070E">
        <w:rPr>
          <w:lang w:val="pl-PL"/>
        </w:rPr>
        <w:t xml:space="preserve">Link do </w:t>
      </w:r>
      <w:hyperlink r:id="rId13" w:history="1">
        <w:r w:rsidRPr="0074070E">
          <w:rPr>
            <w:rStyle w:val="Hipercze"/>
            <w:lang w:val="pl-PL"/>
          </w:rPr>
          <w:t>Not informacyjnych nt. orzecznictwa</w:t>
        </w:r>
      </w:hyperlink>
    </w:p>
    <w:sectPr w:rsidR="007A5E86" w:rsidRPr="0074070E" w:rsidSect="004A5B52">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5A0" w:rsidRDefault="00E235A0" w:rsidP="00C63262">
      <w:r>
        <w:separator/>
      </w:r>
    </w:p>
  </w:endnote>
  <w:endnote w:type="continuationSeparator" w:id="0">
    <w:p w:rsidR="00E235A0" w:rsidRDefault="00E235A0" w:rsidP="00C63262">
      <w:r>
        <w:continuationSeparator/>
      </w:r>
    </w:p>
  </w:endnote>
  <w:endnote w:id="1">
    <w:p w:rsidR="002E272C" w:rsidRPr="002E272C" w:rsidRDefault="002E272C">
      <w:pPr>
        <w:pStyle w:val="Tekstprzypisukocowego"/>
        <w:rPr>
          <w:lang w:val="pl-PL"/>
        </w:rPr>
      </w:pPr>
      <w:r>
        <w:rPr>
          <w:rStyle w:val="Odwoanieprzypisukocowego"/>
        </w:rPr>
        <w:endnoteRef/>
      </w:r>
      <w:r w:rsidRPr="002E272C">
        <w:rPr>
          <w:lang w:val="pl-PL"/>
        </w:rPr>
        <w:t xml:space="preserve"> </w:t>
      </w:r>
      <w:r w:rsidR="00247CF4">
        <w:rPr>
          <w:lang w:val="pl-PL"/>
        </w:rPr>
        <w:t xml:space="preserve">Tekst </w:t>
      </w:r>
      <w:r w:rsidR="008A3BD1">
        <w:rPr>
          <w:lang w:val="pl-PL"/>
        </w:rPr>
        <w:t xml:space="preserve">wyroku </w:t>
      </w:r>
      <w:r w:rsidR="00247CF4">
        <w:rPr>
          <w:lang w:val="pl-PL"/>
        </w:rPr>
        <w:t xml:space="preserve">w tłumaczeniu na język polski jest dostępny na stronie:  </w:t>
      </w:r>
      <w:hyperlink r:id="rId1" w:history="1">
        <w:r w:rsidR="00247CF4" w:rsidRPr="007B6F5E">
          <w:rPr>
            <w:rStyle w:val="Hipercze"/>
            <w:lang w:val="pl-PL"/>
          </w:rPr>
          <w:t>http://hudoc.echr.coe.int/eng?i=001-180876</w:t>
        </w:r>
      </w:hyperlink>
      <w:r w:rsidR="00247CF4">
        <w:rPr>
          <w:lang w:val="pl-PL"/>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58" w:rsidRDefault="000E1E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58" w:rsidRDefault="000E1E5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E8379D3" wp14:editId="24E561BB">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5A0" w:rsidRDefault="00E235A0" w:rsidP="00C63262">
      <w:r>
        <w:separator/>
      </w:r>
    </w:p>
  </w:footnote>
  <w:footnote w:type="continuationSeparator" w:id="0">
    <w:p w:rsidR="00E235A0" w:rsidRDefault="00E235A0" w:rsidP="00C63262">
      <w:r>
        <w:continuationSeparator/>
      </w:r>
    </w:p>
  </w:footnote>
  <w:footnote w:id="1">
    <w:p w:rsidR="00A2171F" w:rsidRPr="008279B2" w:rsidRDefault="00A2171F" w:rsidP="00A2171F">
      <w:pPr>
        <w:pStyle w:val="Tekstprzypisudolnego"/>
        <w:spacing w:after="120"/>
        <w:jc w:val="both"/>
        <w:rPr>
          <w:lang w:val="pl-PL"/>
        </w:rPr>
      </w:pPr>
      <w:r>
        <w:rPr>
          <w:rStyle w:val="Odwoanieprzypisudolnego"/>
        </w:rPr>
        <w:footnoteRef/>
      </w:r>
      <w:r w:rsidRPr="008279B2">
        <w:rPr>
          <w:lang w:val="pl-PL"/>
        </w:rPr>
        <w:t xml:space="preserve"> </w:t>
      </w:r>
      <w:r w:rsidRPr="00760988">
        <w:rPr>
          <w:rFonts w:asciiTheme="minorHAnsi" w:hAnsiTheme="minorHAnsi"/>
          <w:lang w:val="pl-PL"/>
        </w:rPr>
        <w:t>Konwencja o ochronie praw człowieka i podstawowych wolności, sporządzona w Rzymie dnia 4 listopada 1950 r. (Dz. U. z 1993 r. Nr 61, poz. 284, z późn. zm.)</w:t>
      </w:r>
      <w:r>
        <w:rPr>
          <w:rFonts w:asciiTheme="minorHAnsi" w:hAnsiTheme="minorHAnsi"/>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58" w:rsidRDefault="000E1E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B2627D">
          <w:rPr>
            <w:noProof/>
          </w:rPr>
          <w:t>6</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6EDAF6FF" wp14:editId="61427B5D">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56D0F"/>
    <w:rsid w:val="00057BD6"/>
    <w:rsid w:val="000707E7"/>
    <w:rsid w:val="00097888"/>
    <w:rsid w:val="000E1E58"/>
    <w:rsid w:val="000F0998"/>
    <w:rsid w:val="000F13B5"/>
    <w:rsid w:val="00107377"/>
    <w:rsid w:val="00117494"/>
    <w:rsid w:val="00143602"/>
    <w:rsid w:val="001476B9"/>
    <w:rsid w:val="00171A61"/>
    <w:rsid w:val="001769E4"/>
    <w:rsid w:val="0018288B"/>
    <w:rsid w:val="00186460"/>
    <w:rsid w:val="00186560"/>
    <w:rsid w:val="001B6E72"/>
    <w:rsid w:val="00212E83"/>
    <w:rsid w:val="00247CF4"/>
    <w:rsid w:val="002629C5"/>
    <w:rsid w:val="00280DD3"/>
    <w:rsid w:val="00287828"/>
    <w:rsid w:val="002966E7"/>
    <w:rsid w:val="002E088D"/>
    <w:rsid w:val="002E272C"/>
    <w:rsid w:val="002E6B31"/>
    <w:rsid w:val="0030264F"/>
    <w:rsid w:val="003450B3"/>
    <w:rsid w:val="00352581"/>
    <w:rsid w:val="00386958"/>
    <w:rsid w:val="003A1E62"/>
    <w:rsid w:val="003A64A6"/>
    <w:rsid w:val="003D3773"/>
    <w:rsid w:val="003D7BB3"/>
    <w:rsid w:val="0041051E"/>
    <w:rsid w:val="00411A31"/>
    <w:rsid w:val="00424116"/>
    <w:rsid w:val="0044196C"/>
    <w:rsid w:val="004472C9"/>
    <w:rsid w:val="0046453F"/>
    <w:rsid w:val="00474D85"/>
    <w:rsid w:val="00491789"/>
    <w:rsid w:val="004A5B52"/>
    <w:rsid w:val="004D568D"/>
    <w:rsid w:val="004E1037"/>
    <w:rsid w:val="00502681"/>
    <w:rsid w:val="00507139"/>
    <w:rsid w:val="0052092D"/>
    <w:rsid w:val="00540D75"/>
    <w:rsid w:val="005514E5"/>
    <w:rsid w:val="005516D2"/>
    <w:rsid w:val="0055446C"/>
    <w:rsid w:val="00566356"/>
    <w:rsid w:val="00596576"/>
    <w:rsid w:val="005E7D85"/>
    <w:rsid w:val="005F2622"/>
    <w:rsid w:val="0060020D"/>
    <w:rsid w:val="006028A1"/>
    <w:rsid w:val="006141C1"/>
    <w:rsid w:val="00631A28"/>
    <w:rsid w:val="00647EC5"/>
    <w:rsid w:val="00666831"/>
    <w:rsid w:val="00684B9F"/>
    <w:rsid w:val="00684BE6"/>
    <w:rsid w:val="006A36AD"/>
    <w:rsid w:val="006C1D96"/>
    <w:rsid w:val="0071773F"/>
    <w:rsid w:val="00732590"/>
    <w:rsid w:val="00743C7E"/>
    <w:rsid w:val="00760CBB"/>
    <w:rsid w:val="00774515"/>
    <w:rsid w:val="007802BB"/>
    <w:rsid w:val="00780A2D"/>
    <w:rsid w:val="00786092"/>
    <w:rsid w:val="007A5E86"/>
    <w:rsid w:val="007A6F8F"/>
    <w:rsid w:val="007B3597"/>
    <w:rsid w:val="007E5853"/>
    <w:rsid w:val="007E7820"/>
    <w:rsid w:val="00837C1F"/>
    <w:rsid w:val="00850877"/>
    <w:rsid w:val="00852673"/>
    <w:rsid w:val="00895EF3"/>
    <w:rsid w:val="008A3BD1"/>
    <w:rsid w:val="008C64D5"/>
    <w:rsid w:val="008D5713"/>
    <w:rsid w:val="008F30D5"/>
    <w:rsid w:val="00903D38"/>
    <w:rsid w:val="00960FA5"/>
    <w:rsid w:val="009A4F84"/>
    <w:rsid w:val="009B3B2C"/>
    <w:rsid w:val="009E3EF0"/>
    <w:rsid w:val="009E7A05"/>
    <w:rsid w:val="009F6595"/>
    <w:rsid w:val="00A01052"/>
    <w:rsid w:val="00A048A6"/>
    <w:rsid w:val="00A04D9C"/>
    <w:rsid w:val="00A10DC9"/>
    <w:rsid w:val="00A2171F"/>
    <w:rsid w:val="00A258BB"/>
    <w:rsid w:val="00A33541"/>
    <w:rsid w:val="00A45616"/>
    <w:rsid w:val="00A80E98"/>
    <w:rsid w:val="00AC66A1"/>
    <w:rsid w:val="00AC7726"/>
    <w:rsid w:val="00B16508"/>
    <w:rsid w:val="00B2627D"/>
    <w:rsid w:val="00B40F2E"/>
    <w:rsid w:val="00B57EAF"/>
    <w:rsid w:val="00B80CA0"/>
    <w:rsid w:val="00B85770"/>
    <w:rsid w:val="00B93473"/>
    <w:rsid w:val="00BF1CD9"/>
    <w:rsid w:val="00C02547"/>
    <w:rsid w:val="00C25AA7"/>
    <w:rsid w:val="00C37433"/>
    <w:rsid w:val="00C63262"/>
    <w:rsid w:val="00C72355"/>
    <w:rsid w:val="00C92DC5"/>
    <w:rsid w:val="00C93CFB"/>
    <w:rsid w:val="00CC785A"/>
    <w:rsid w:val="00CE7E14"/>
    <w:rsid w:val="00CF6033"/>
    <w:rsid w:val="00CF7BA6"/>
    <w:rsid w:val="00D40B72"/>
    <w:rsid w:val="00D40C28"/>
    <w:rsid w:val="00D42086"/>
    <w:rsid w:val="00D425B3"/>
    <w:rsid w:val="00D7479D"/>
    <w:rsid w:val="00D8187B"/>
    <w:rsid w:val="00DA5FE1"/>
    <w:rsid w:val="00E229A9"/>
    <w:rsid w:val="00E235A0"/>
    <w:rsid w:val="00E55491"/>
    <w:rsid w:val="00E55B78"/>
    <w:rsid w:val="00E5637F"/>
    <w:rsid w:val="00E71502"/>
    <w:rsid w:val="00E83DB6"/>
    <w:rsid w:val="00EA53E7"/>
    <w:rsid w:val="00EA63DA"/>
    <w:rsid w:val="00F47C8E"/>
    <w:rsid w:val="00F508C9"/>
    <w:rsid w:val="00F50CCD"/>
    <w:rsid w:val="00F520DC"/>
    <w:rsid w:val="00F5247C"/>
    <w:rsid w:val="00F54813"/>
    <w:rsid w:val="00F62D58"/>
    <w:rsid w:val="00FA29ED"/>
    <w:rsid w:val="00FC6C4B"/>
    <w:rsid w:val="00FE78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footnote reference" w:uiPriority="99"/>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7A5E86"/>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7A5E86"/>
  </w:style>
  <w:style w:type="character" w:customStyle="1" w:styleId="object">
    <w:name w:val="object"/>
    <w:basedOn w:val="Domylnaczcionkaakapitu"/>
    <w:rsid w:val="007A5E86"/>
  </w:style>
  <w:style w:type="paragraph" w:styleId="Tekstprzypisukocowego">
    <w:name w:val="endnote text"/>
    <w:basedOn w:val="Normalny"/>
    <w:link w:val="TekstprzypisukocowegoZnak"/>
    <w:semiHidden/>
    <w:unhideWhenUsed/>
    <w:rsid w:val="002E272C"/>
    <w:rPr>
      <w:szCs w:val="20"/>
    </w:rPr>
  </w:style>
  <w:style w:type="character" w:customStyle="1" w:styleId="TekstprzypisukocowegoZnak">
    <w:name w:val="Tekst przypisu końcowego Znak"/>
    <w:basedOn w:val="Domylnaczcionkaakapitu"/>
    <w:link w:val="Tekstprzypisukocowego"/>
    <w:semiHidden/>
    <w:rsid w:val="002E272C"/>
    <w:rPr>
      <w:rFonts w:ascii="Verdana" w:hAnsi="Verdana"/>
    </w:rPr>
  </w:style>
  <w:style w:type="character" w:styleId="Odwoanieprzypisukocowego">
    <w:name w:val="endnote reference"/>
    <w:basedOn w:val="Domylnaczcionkaakapitu"/>
    <w:semiHidden/>
    <w:unhideWhenUsed/>
    <w:rsid w:val="002E272C"/>
    <w:rPr>
      <w:vertAlign w:val="superscript"/>
    </w:rPr>
  </w:style>
  <w:style w:type="character" w:styleId="UyteHipercze">
    <w:name w:val="FollowedHyperlink"/>
    <w:basedOn w:val="Domylnaczcionkaakapitu"/>
    <w:semiHidden/>
    <w:unhideWhenUsed/>
    <w:rsid w:val="002629C5"/>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footnote reference" w:uiPriority="99"/>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7A5E86"/>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7A5E86"/>
  </w:style>
  <w:style w:type="character" w:customStyle="1" w:styleId="object">
    <w:name w:val="object"/>
    <w:basedOn w:val="Domylnaczcionkaakapitu"/>
    <w:rsid w:val="007A5E86"/>
  </w:style>
  <w:style w:type="paragraph" w:styleId="Tekstprzypisukocowego">
    <w:name w:val="endnote text"/>
    <w:basedOn w:val="Normalny"/>
    <w:link w:val="TekstprzypisukocowegoZnak"/>
    <w:semiHidden/>
    <w:unhideWhenUsed/>
    <w:rsid w:val="002E272C"/>
    <w:rPr>
      <w:szCs w:val="20"/>
    </w:rPr>
  </w:style>
  <w:style w:type="character" w:customStyle="1" w:styleId="TekstprzypisukocowegoZnak">
    <w:name w:val="Tekst przypisu końcowego Znak"/>
    <w:basedOn w:val="Domylnaczcionkaakapitu"/>
    <w:link w:val="Tekstprzypisukocowego"/>
    <w:semiHidden/>
    <w:rsid w:val="002E272C"/>
    <w:rPr>
      <w:rFonts w:ascii="Verdana" w:hAnsi="Verdana"/>
    </w:rPr>
  </w:style>
  <w:style w:type="character" w:styleId="Odwoanieprzypisukocowego">
    <w:name w:val="endnote reference"/>
    <w:basedOn w:val="Domylnaczcionkaakapitu"/>
    <w:semiHidden/>
    <w:unhideWhenUsed/>
    <w:rsid w:val="002E272C"/>
    <w:rPr>
      <w:vertAlign w:val="superscript"/>
    </w:rPr>
  </w:style>
  <w:style w:type="character" w:styleId="UyteHipercze">
    <w:name w:val="FollowedHyperlink"/>
    <w:basedOn w:val="Domylnaczcionkaakapitu"/>
    <w:semiHidden/>
    <w:unhideWhenUsed/>
    <w:rsid w:val="002629C5"/>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24621">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i=002-1190" TargetMode="External"/><Relationship Id="rId13" Type="http://schemas.openxmlformats.org/officeDocument/2006/relationships/hyperlink" Target="http://www.echr.coe.int/NoteInformation/en"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gov.pl/dyplomacja" TargetMode="External"/><Relationship Id="rId12" Type="http://schemas.openxmlformats.org/officeDocument/2006/relationships/hyperlink" Target="https://www.echr.coe.int/Documents/Guide_Art_7_ENG.pdf" TargetMode="Externa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hudoc.echr.coe.int/eng?i=002-912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hudoc.echr.coe.int/eng?i=001-166963"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hudoc.echr.coe.int/eng?i=002-10863" TargetMode="Externa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hudoc.echr.coe.int/eng?i=001-18087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2774</Words>
  <Characters>18426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2019-06-11T14:00:00Z</dcterms:created>
  <dcterms:modified xsi:type="dcterms:W3CDTF">2019-06-11T14:00:00Z</dcterms:modified>
</cp:coreProperties>
</file>