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62E" w:rsidRDefault="00E5562E" w:rsidP="00E5562E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 xml:space="preserve">Ministerstwo Spraw Zagranicznych, </w:t>
      </w:r>
      <w:hyperlink r:id="rId7" w:history="1">
        <w:r w:rsidR="00CE1F35">
          <w:rPr>
            <w:rStyle w:val="Hipercze"/>
            <w:rFonts w:ascii="Arial" w:eastAsia="MS Mincho" w:hAnsi="Arial" w:cs="Arial"/>
            <w:sz w:val="20"/>
            <w:szCs w:val="20"/>
          </w:rPr>
          <w:t>www.gov.pl/dyplomacja</w:t>
        </w:r>
      </w:hyperlink>
      <w:r w:rsidR="00CE1F35">
        <w:rPr>
          <w:rStyle w:val="Hipercze"/>
          <w:rFonts w:ascii="Arial" w:eastAsia="MS Mincho" w:hAnsi="Arial" w:cs="Arial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 xml:space="preserve"> </w:t>
      </w:r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</w:p>
    <w:p w:rsidR="000D1242" w:rsidRDefault="000D1242" w:rsidP="000D1242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7D1007" w:rsidRPr="00F0421E" w:rsidRDefault="000D1242" w:rsidP="000D1242">
      <w:pPr>
        <w:pStyle w:val="ClinEditionNumber"/>
        <w:rPr>
          <w:lang w:val="pl-PL"/>
        </w:rPr>
      </w:pPr>
      <w:r w:rsidRPr="00557F20">
        <w:rPr>
          <w:lang w:val="pl-PL"/>
        </w:rPr>
        <w:t xml:space="preserve">Nota </w:t>
      </w:r>
      <w:r>
        <w:rPr>
          <w:lang w:val="pl-PL"/>
        </w:rPr>
        <w:t>i</w:t>
      </w:r>
      <w:r w:rsidRPr="00557F20">
        <w:rPr>
          <w:lang w:val="pl-PL"/>
        </w:rPr>
        <w:t xml:space="preserve">nformacyjna nt. </w:t>
      </w:r>
      <w:r>
        <w:rPr>
          <w:lang w:val="pl-PL"/>
        </w:rPr>
        <w:t>orzecznictwa Trybunału nr</w:t>
      </w:r>
      <w:r w:rsidRPr="00F0421E">
        <w:rPr>
          <w:lang w:val="pl-PL"/>
        </w:rPr>
        <w:t xml:space="preserve"> </w:t>
      </w:r>
      <w:r w:rsidR="00E4659A" w:rsidRPr="00F0421E">
        <w:rPr>
          <w:lang w:val="pl-PL"/>
        </w:rPr>
        <w:t>219</w:t>
      </w:r>
    </w:p>
    <w:p w:rsidR="007D1007" w:rsidRPr="00EC5976" w:rsidRDefault="00F0421E">
      <w:pPr>
        <w:pStyle w:val="ClinEditionMonth"/>
        <w:rPr>
          <w:lang w:val="pl-PL"/>
        </w:rPr>
      </w:pPr>
      <w:r w:rsidRPr="00EC5976">
        <w:rPr>
          <w:lang w:val="pl-PL"/>
        </w:rPr>
        <w:t xml:space="preserve">Czerwiec </w:t>
      </w:r>
      <w:r w:rsidR="00E4659A" w:rsidRPr="00EC5976">
        <w:rPr>
          <w:lang w:val="pl-PL"/>
        </w:rPr>
        <w:t>2018</w:t>
      </w:r>
      <w:r w:rsidRPr="00EC5976">
        <w:rPr>
          <w:lang w:val="pl-PL"/>
        </w:rPr>
        <w:t xml:space="preserve"> r.</w:t>
      </w:r>
    </w:p>
    <w:p w:rsidR="007D1007" w:rsidRPr="00EC5976" w:rsidRDefault="00E4659A">
      <w:pPr>
        <w:rPr>
          <w:lang w:val="pl-PL"/>
        </w:rPr>
      </w:pPr>
      <w:r w:rsidRPr="00EC5976">
        <w:rPr>
          <w:rStyle w:val="ClinCaseTitle"/>
          <w:lang w:val="pl-PL"/>
        </w:rPr>
        <w:t xml:space="preserve">G.I.E.M. </w:t>
      </w:r>
      <w:proofErr w:type="spellStart"/>
      <w:r w:rsidRPr="00EC5976">
        <w:rPr>
          <w:rStyle w:val="ClinCaseTitle"/>
          <w:lang w:val="pl-PL"/>
        </w:rPr>
        <w:t>S.r.l</w:t>
      </w:r>
      <w:proofErr w:type="spellEnd"/>
      <w:r w:rsidRPr="00EC5976">
        <w:rPr>
          <w:rStyle w:val="ClinCaseTitle"/>
          <w:lang w:val="pl-PL"/>
        </w:rPr>
        <w:t xml:space="preserve">. </w:t>
      </w:r>
      <w:r w:rsidR="00EC5976" w:rsidRPr="00EC5976">
        <w:rPr>
          <w:rStyle w:val="ClinCaseTitle"/>
          <w:lang w:val="pl-PL"/>
        </w:rPr>
        <w:t>i Inni p</w:t>
      </w:r>
      <w:r w:rsidRPr="00EC5976">
        <w:rPr>
          <w:rStyle w:val="ClinCaseTitle"/>
          <w:lang w:val="pl-PL"/>
        </w:rPr>
        <w:t xml:space="preserve">. </w:t>
      </w:r>
      <w:r w:rsidR="00EC5976">
        <w:rPr>
          <w:rStyle w:val="ClinCaseTitle"/>
          <w:lang w:val="pl-PL"/>
        </w:rPr>
        <w:t>Włochom</w:t>
      </w:r>
      <w:r w:rsidRPr="00EC5976">
        <w:rPr>
          <w:rStyle w:val="ClinCaseTitle"/>
          <w:lang w:val="pl-PL"/>
        </w:rPr>
        <w:t xml:space="preserve"> [</w:t>
      </w:r>
      <w:r w:rsidR="00EC5976">
        <w:rPr>
          <w:rStyle w:val="ClinCaseTitle"/>
          <w:lang w:val="pl-PL"/>
        </w:rPr>
        <w:t>Wielka Izba</w:t>
      </w:r>
      <w:r w:rsidRPr="00EC5976">
        <w:rPr>
          <w:rStyle w:val="ClinCaseTitle"/>
          <w:lang w:val="pl-PL"/>
        </w:rPr>
        <w:t>]</w:t>
      </w:r>
      <w:r w:rsidRPr="00EC5976">
        <w:rPr>
          <w:rStyle w:val="ClinApplicationNumber"/>
          <w:lang w:val="pl-PL"/>
        </w:rPr>
        <w:t xml:space="preserve"> </w:t>
      </w:r>
      <w:r w:rsidR="0051758A">
        <w:rPr>
          <w:rStyle w:val="ClinApplicationNumber"/>
          <w:lang w:val="pl-PL"/>
        </w:rPr>
        <w:br/>
      </w:r>
      <w:r w:rsidR="00EC5976">
        <w:rPr>
          <w:rStyle w:val="ClinApplicationNumber"/>
          <w:lang w:val="pl-PL"/>
        </w:rPr>
        <w:t>–</w:t>
      </w:r>
      <w:r w:rsidRPr="00EC5976">
        <w:rPr>
          <w:rStyle w:val="ClinApplicationNumber"/>
          <w:lang w:val="pl-PL"/>
        </w:rPr>
        <w:t xml:space="preserve"> </w:t>
      </w:r>
      <w:r w:rsidR="00EC5976">
        <w:rPr>
          <w:rStyle w:val="ClinApplicationNumber"/>
          <w:lang w:val="pl-PL"/>
        </w:rPr>
        <w:t xml:space="preserve">skargi nr </w:t>
      </w:r>
      <w:r w:rsidRPr="00EC5976">
        <w:rPr>
          <w:rStyle w:val="ClinApplicationNumber"/>
          <w:lang w:val="pl-PL"/>
        </w:rPr>
        <w:t xml:space="preserve">1828/06, 34163/07 </w:t>
      </w:r>
      <w:r w:rsidR="00EC5976">
        <w:rPr>
          <w:rStyle w:val="ClinApplicationNumber"/>
          <w:lang w:val="pl-PL"/>
        </w:rPr>
        <w:t xml:space="preserve">i </w:t>
      </w:r>
      <w:r w:rsidRPr="00EC5976">
        <w:rPr>
          <w:rStyle w:val="ClinApplicationNumber"/>
          <w:lang w:val="pl-PL"/>
        </w:rPr>
        <w:t>19029/11</w:t>
      </w:r>
    </w:p>
    <w:p w:rsidR="007D1007" w:rsidRPr="00EC5976" w:rsidRDefault="00EC5976">
      <w:pPr>
        <w:rPr>
          <w:lang w:val="pl-PL"/>
        </w:rPr>
      </w:pPr>
      <w:r w:rsidRPr="00EC5976">
        <w:rPr>
          <w:rStyle w:val="ClinHudocDocumentTitle"/>
          <w:lang w:val="pl-PL"/>
        </w:rPr>
        <w:t xml:space="preserve">Wyrok z </w:t>
      </w:r>
      <w:r w:rsidR="00E4659A" w:rsidRPr="00EC5976">
        <w:rPr>
          <w:rStyle w:val="ClinHudocDocumentTitle"/>
          <w:lang w:val="pl-PL"/>
        </w:rPr>
        <w:t>28.</w:t>
      </w:r>
      <w:r w:rsidRPr="00EC5976">
        <w:rPr>
          <w:rStyle w:val="ClinHudocDocumentTitle"/>
          <w:lang w:val="pl-PL"/>
        </w:rPr>
        <w:t>0</w:t>
      </w:r>
      <w:r w:rsidR="00E4659A" w:rsidRPr="00EC5976">
        <w:rPr>
          <w:rStyle w:val="ClinHudocDocumentTitle"/>
          <w:lang w:val="pl-PL"/>
        </w:rPr>
        <w:t>6.2018</w:t>
      </w:r>
      <w:r w:rsidR="00E4659A" w:rsidRPr="00EC5976">
        <w:rPr>
          <w:rStyle w:val="ClinSectionName"/>
          <w:lang w:val="pl-PL"/>
        </w:rPr>
        <w:t xml:space="preserve"> </w:t>
      </w:r>
      <w:r w:rsidRPr="00EC5976">
        <w:rPr>
          <w:rStyle w:val="ClinSectionName"/>
          <w:lang w:val="pl-PL"/>
        </w:rPr>
        <w:t xml:space="preserve">r. </w:t>
      </w:r>
      <w:r w:rsidR="00E4659A" w:rsidRPr="00EC5976">
        <w:rPr>
          <w:rStyle w:val="ClinSectionName"/>
          <w:lang w:val="pl-PL"/>
        </w:rPr>
        <w:t>[</w:t>
      </w:r>
      <w:r w:rsidRPr="00EC5976">
        <w:rPr>
          <w:rStyle w:val="ClinSectionName"/>
          <w:lang w:val="pl-PL"/>
        </w:rPr>
        <w:t>Wielka Izba</w:t>
      </w:r>
      <w:r w:rsidR="00E4659A" w:rsidRPr="00EC5976">
        <w:rPr>
          <w:rStyle w:val="ClinSectionName"/>
          <w:lang w:val="pl-PL"/>
        </w:rPr>
        <w:t>]</w:t>
      </w:r>
    </w:p>
    <w:p w:rsidR="007D1007" w:rsidRPr="00732B0C" w:rsidRDefault="00E4659A">
      <w:pPr>
        <w:pStyle w:val="ClinMainKeywordCode"/>
        <w:rPr>
          <w:lang w:val="pl-PL"/>
        </w:rPr>
      </w:pPr>
      <w:r w:rsidRPr="00732B0C">
        <w:rPr>
          <w:lang w:val="pl-PL"/>
        </w:rPr>
        <w:t>Art</w:t>
      </w:r>
      <w:r w:rsidR="00EC5976" w:rsidRPr="00732B0C">
        <w:rPr>
          <w:lang w:val="pl-PL"/>
        </w:rPr>
        <w:t>.</w:t>
      </w:r>
      <w:r w:rsidRPr="00732B0C">
        <w:rPr>
          <w:lang w:val="pl-PL"/>
        </w:rPr>
        <w:t xml:space="preserve"> 7</w:t>
      </w:r>
      <w:r w:rsidR="000F237B" w:rsidRPr="000F237B">
        <w:rPr>
          <w:lang w:val="pl-PL"/>
        </w:rPr>
        <w:t xml:space="preserve"> </w:t>
      </w:r>
      <w:r w:rsidR="000F237B">
        <w:rPr>
          <w:lang w:val="pl-PL"/>
        </w:rPr>
        <w:t>Konwencji</w:t>
      </w:r>
      <w:r w:rsidR="000F237B">
        <w:rPr>
          <w:rStyle w:val="Odwoanieprzypisudolnego"/>
          <w:lang w:val="pl-PL"/>
        </w:rPr>
        <w:footnoteReference w:id="1"/>
      </w:r>
    </w:p>
    <w:p w:rsidR="007D1007" w:rsidRPr="00732B0C" w:rsidRDefault="00E4659A">
      <w:pPr>
        <w:pStyle w:val="ClinChildKeywordCode"/>
        <w:rPr>
          <w:lang w:val="pl-PL"/>
        </w:rPr>
      </w:pPr>
      <w:r w:rsidRPr="00732B0C">
        <w:rPr>
          <w:lang w:val="pl-PL"/>
        </w:rPr>
        <w:t>Art</w:t>
      </w:r>
      <w:r w:rsidR="00EC5976" w:rsidRPr="00732B0C">
        <w:rPr>
          <w:lang w:val="pl-PL"/>
        </w:rPr>
        <w:t>.</w:t>
      </w:r>
      <w:r w:rsidRPr="00732B0C">
        <w:rPr>
          <w:lang w:val="pl-PL"/>
        </w:rPr>
        <w:t xml:space="preserve"> 7</w:t>
      </w:r>
      <w:r w:rsidR="00EC5976" w:rsidRPr="00732B0C">
        <w:rPr>
          <w:lang w:val="pl-PL"/>
        </w:rPr>
        <w:t xml:space="preserve"> ust. </w:t>
      </w:r>
      <w:r w:rsidRPr="00732B0C">
        <w:rPr>
          <w:lang w:val="pl-PL"/>
        </w:rPr>
        <w:t>1</w:t>
      </w:r>
    </w:p>
    <w:p w:rsidR="007D1007" w:rsidRPr="00732B0C" w:rsidRDefault="00E4659A">
      <w:pPr>
        <w:pStyle w:val="ClinKeyword"/>
        <w:rPr>
          <w:lang w:val="pl-PL"/>
        </w:rPr>
      </w:pPr>
      <w:r w:rsidRPr="00732B0C">
        <w:rPr>
          <w:lang w:val="pl-PL"/>
        </w:rPr>
        <w:t>Nulla poena sine lege</w:t>
      </w:r>
    </w:p>
    <w:p w:rsidR="00C01D83" w:rsidRPr="00C01D83" w:rsidRDefault="00C01D83" w:rsidP="002C0B53">
      <w:pPr>
        <w:jc w:val="both"/>
        <w:rPr>
          <w:lang w:val="pl-PL"/>
        </w:rPr>
      </w:pPr>
      <w:r>
        <w:rPr>
          <w:rStyle w:val="ClinConclusions"/>
          <w:i w:val="0"/>
          <w:lang w:val="pl-PL"/>
        </w:rPr>
        <w:t>Obowiązk</w:t>
      </w:r>
      <w:r w:rsidRPr="00C01D83">
        <w:rPr>
          <w:rStyle w:val="ClinConclusions"/>
          <w:i w:val="0"/>
          <w:lang w:val="pl-PL"/>
        </w:rPr>
        <w:t xml:space="preserve">owa konfiskata </w:t>
      </w:r>
      <w:r w:rsidR="002C0B53">
        <w:rPr>
          <w:rStyle w:val="ClinConclusions"/>
          <w:i w:val="0"/>
          <w:lang w:val="pl-PL"/>
        </w:rPr>
        <w:t>„</w:t>
      </w:r>
      <w:r w:rsidRPr="00C01D83">
        <w:rPr>
          <w:rStyle w:val="ClinConclusions"/>
          <w:i w:val="0"/>
          <w:lang w:val="pl-PL"/>
        </w:rPr>
        <w:t>bezprawnie zagospodarowane</w:t>
      </w:r>
      <w:r w:rsidR="00C11FF7">
        <w:rPr>
          <w:rStyle w:val="ClinConclusions"/>
          <w:i w:val="0"/>
          <w:lang w:val="pl-PL"/>
        </w:rPr>
        <w:t>go</w:t>
      </w:r>
      <w:r w:rsidRPr="00C01D83">
        <w:rPr>
          <w:rStyle w:val="ClinConclusions"/>
          <w:i w:val="0"/>
          <w:lang w:val="pl-PL"/>
        </w:rPr>
        <w:t>”</w:t>
      </w:r>
      <w:r w:rsidR="00C11FF7">
        <w:rPr>
          <w:rStyle w:val="ClinConclusions"/>
          <w:i w:val="0"/>
          <w:lang w:val="pl-PL"/>
        </w:rPr>
        <w:t xml:space="preserve"> gruntu</w:t>
      </w:r>
      <w:r w:rsidRPr="00C01D83">
        <w:rPr>
          <w:rStyle w:val="ClinConclusions"/>
          <w:i w:val="0"/>
          <w:lang w:val="pl-PL"/>
        </w:rPr>
        <w:t>, niezależna od</w:t>
      </w:r>
      <w:r w:rsidR="00BF6C48">
        <w:rPr>
          <w:rStyle w:val="ClinConclusions"/>
          <w:i w:val="0"/>
          <w:lang w:val="pl-PL"/>
        </w:rPr>
        <w:t> </w:t>
      </w:r>
      <w:r>
        <w:rPr>
          <w:rStyle w:val="ClinConclusions"/>
          <w:i w:val="0"/>
          <w:lang w:val="pl-PL"/>
        </w:rPr>
        <w:t xml:space="preserve">jakiejkolwiek odpowiedzialności karnej: </w:t>
      </w:r>
      <w:r w:rsidRPr="00C01D83">
        <w:rPr>
          <w:rStyle w:val="ClinConclusions"/>
          <w:lang w:val="pl-PL"/>
        </w:rPr>
        <w:t>naruszenie, brak naruszenia</w:t>
      </w:r>
    </w:p>
    <w:p w:rsidR="007D1007" w:rsidRPr="00C01D83" w:rsidRDefault="00E4659A">
      <w:pPr>
        <w:pStyle w:val="ClinMainKeywordCode"/>
        <w:rPr>
          <w:lang w:val="pl-PL"/>
        </w:rPr>
      </w:pPr>
      <w:r w:rsidRPr="00C01D83">
        <w:rPr>
          <w:lang w:val="pl-PL"/>
        </w:rPr>
        <w:t>Art</w:t>
      </w:r>
      <w:r w:rsidR="00EC5976" w:rsidRPr="00C01D83">
        <w:rPr>
          <w:lang w:val="pl-PL"/>
        </w:rPr>
        <w:t>.</w:t>
      </w:r>
      <w:r w:rsidRPr="00C01D83">
        <w:rPr>
          <w:lang w:val="pl-PL"/>
        </w:rPr>
        <w:t xml:space="preserve"> 1 Proto</w:t>
      </w:r>
      <w:r w:rsidR="00EC5976" w:rsidRPr="00C01D83">
        <w:rPr>
          <w:lang w:val="pl-PL"/>
        </w:rPr>
        <w:t xml:space="preserve">kołu nr </w:t>
      </w:r>
      <w:r w:rsidRPr="00C01D83">
        <w:rPr>
          <w:lang w:val="pl-PL"/>
        </w:rPr>
        <w:t>1</w:t>
      </w:r>
      <w:r w:rsidR="00E002F8">
        <w:rPr>
          <w:lang w:val="pl-PL"/>
        </w:rPr>
        <w:t xml:space="preserve"> </w:t>
      </w:r>
    </w:p>
    <w:p w:rsidR="007D1007" w:rsidRPr="002C0B53" w:rsidRDefault="00E4659A">
      <w:pPr>
        <w:pStyle w:val="ClinChildKeywordCode"/>
        <w:rPr>
          <w:lang w:val="pl-PL"/>
        </w:rPr>
      </w:pPr>
      <w:r w:rsidRPr="002C0B53">
        <w:rPr>
          <w:lang w:val="pl-PL"/>
        </w:rPr>
        <w:t>Art</w:t>
      </w:r>
      <w:r w:rsidR="00EC5976" w:rsidRPr="002C0B53">
        <w:rPr>
          <w:lang w:val="pl-PL"/>
        </w:rPr>
        <w:t>.</w:t>
      </w:r>
      <w:r w:rsidRPr="002C0B53">
        <w:rPr>
          <w:lang w:val="pl-PL"/>
        </w:rPr>
        <w:t xml:space="preserve"> 1 par</w:t>
      </w:r>
      <w:r w:rsidRPr="00A329EF">
        <w:rPr>
          <w:lang w:val="pl-PL"/>
        </w:rPr>
        <w:t xml:space="preserve">. 1 </w:t>
      </w:r>
      <w:r w:rsidR="00EC5976" w:rsidRPr="002C0B53">
        <w:rPr>
          <w:lang w:val="pl-PL"/>
        </w:rPr>
        <w:t xml:space="preserve">Protokołu nr </w:t>
      </w:r>
      <w:r w:rsidRPr="002C0B53">
        <w:rPr>
          <w:lang w:val="pl-PL"/>
        </w:rPr>
        <w:t>1</w:t>
      </w:r>
    </w:p>
    <w:p w:rsidR="007D1007" w:rsidRPr="001D42B0" w:rsidRDefault="00C01D83">
      <w:pPr>
        <w:pStyle w:val="ClinKeyword"/>
        <w:rPr>
          <w:color w:val="C00000" w:themeColor="accent2"/>
          <w:lang w:val="pl-PL"/>
        </w:rPr>
      </w:pPr>
      <w:r w:rsidRPr="002C1D84">
        <w:rPr>
          <w:lang w:val="pl-PL"/>
        </w:rPr>
        <w:t xml:space="preserve">Poszanowanie mienia </w:t>
      </w:r>
    </w:p>
    <w:p w:rsidR="00C01D83" w:rsidRPr="00C01D83" w:rsidRDefault="00C01D83" w:rsidP="002C0B53">
      <w:pPr>
        <w:jc w:val="both"/>
        <w:rPr>
          <w:lang w:val="pl-PL"/>
        </w:rPr>
      </w:pPr>
      <w:r>
        <w:rPr>
          <w:rStyle w:val="ClinConclusions"/>
          <w:i w:val="0"/>
          <w:lang w:val="pl-PL"/>
        </w:rPr>
        <w:t>Obowiązk</w:t>
      </w:r>
      <w:r w:rsidRPr="00C01D83">
        <w:rPr>
          <w:rStyle w:val="ClinConclusions"/>
          <w:i w:val="0"/>
          <w:lang w:val="pl-PL"/>
        </w:rPr>
        <w:t xml:space="preserve">owa konfiskata </w:t>
      </w:r>
      <w:r w:rsidR="002C0B53">
        <w:rPr>
          <w:rStyle w:val="ClinConclusions"/>
          <w:i w:val="0"/>
          <w:lang w:val="pl-PL"/>
        </w:rPr>
        <w:t>„</w:t>
      </w:r>
      <w:r w:rsidR="00C11FF7">
        <w:rPr>
          <w:rStyle w:val="ClinConclusions"/>
          <w:i w:val="0"/>
          <w:lang w:val="pl-PL"/>
        </w:rPr>
        <w:t>bezprawnie zagospodarowanego</w:t>
      </w:r>
      <w:r w:rsidRPr="00C01D83">
        <w:rPr>
          <w:rStyle w:val="ClinConclusions"/>
          <w:i w:val="0"/>
          <w:lang w:val="pl-PL"/>
        </w:rPr>
        <w:t>”</w:t>
      </w:r>
      <w:r w:rsidR="00C11FF7">
        <w:rPr>
          <w:rStyle w:val="ClinConclusions"/>
          <w:i w:val="0"/>
          <w:lang w:val="pl-PL"/>
        </w:rPr>
        <w:t xml:space="preserve"> gruntu</w:t>
      </w:r>
      <w:r w:rsidRPr="00C01D83">
        <w:rPr>
          <w:rStyle w:val="ClinConclusions"/>
          <w:i w:val="0"/>
          <w:lang w:val="pl-PL"/>
        </w:rPr>
        <w:t>, niezależna od</w:t>
      </w:r>
      <w:r w:rsidR="00BF6C48">
        <w:rPr>
          <w:rStyle w:val="ClinConclusions"/>
          <w:i w:val="0"/>
          <w:lang w:val="pl-PL"/>
        </w:rPr>
        <w:t> </w:t>
      </w:r>
      <w:r>
        <w:rPr>
          <w:rStyle w:val="ClinConclusions"/>
          <w:i w:val="0"/>
          <w:lang w:val="pl-PL"/>
        </w:rPr>
        <w:t xml:space="preserve">jakiejkolwiek odpowiedzialności karnej: </w:t>
      </w:r>
      <w:r w:rsidRPr="00C01D83">
        <w:rPr>
          <w:rStyle w:val="ClinConclusions"/>
          <w:lang w:val="pl-PL"/>
        </w:rPr>
        <w:t>naruszenie</w:t>
      </w:r>
    </w:p>
    <w:p w:rsidR="00416654" w:rsidRPr="00416654" w:rsidRDefault="00416654">
      <w:pPr>
        <w:pStyle w:val="ClinContent"/>
        <w:rPr>
          <w:lang w:val="pl-PL"/>
        </w:rPr>
      </w:pPr>
      <w:r w:rsidRPr="00416654">
        <w:rPr>
          <w:i/>
          <w:lang w:val="pl-PL"/>
        </w:rPr>
        <w:t xml:space="preserve">Fakty – </w:t>
      </w:r>
      <w:r w:rsidRPr="00416654">
        <w:rPr>
          <w:lang w:val="pl-PL"/>
        </w:rPr>
        <w:t>Skar</w:t>
      </w:r>
      <w:r w:rsidR="0068253F">
        <w:rPr>
          <w:lang w:val="pl-PL"/>
        </w:rPr>
        <w:t>gi wniosły</w:t>
      </w:r>
      <w:r w:rsidRPr="00416654">
        <w:rPr>
          <w:lang w:val="pl-PL"/>
        </w:rPr>
        <w:t xml:space="preserve"> cztery spółki mające osobowość prawną oraz dyrektor czwartej spółki (</w:t>
      </w:r>
      <w:r w:rsidR="00C96E26" w:rsidRPr="00416654">
        <w:rPr>
          <w:lang w:val="pl-PL"/>
        </w:rPr>
        <w:t xml:space="preserve">pan </w:t>
      </w:r>
      <w:proofErr w:type="spellStart"/>
      <w:r w:rsidRPr="00416654">
        <w:rPr>
          <w:lang w:val="pl-PL"/>
        </w:rPr>
        <w:t>Gironda</w:t>
      </w:r>
      <w:proofErr w:type="spellEnd"/>
      <w:r w:rsidRPr="00416654">
        <w:rPr>
          <w:lang w:val="pl-PL"/>
        </w:rPr>
        <w:t xml:space="preserve">). </w:t>
      </w:r>
    </w:p>
    <w:p w:rsidR="00416654" w:rsidRPr="00416654" w:rsidRDefault="00416654">
      <w:pPr>
        <w:pStyle w:val="ClinContent"/>
        <w:rPr>
          <w:lang w:val="pl-PL"/>
        </w:rPr>
      </w:pPr>
      <w:r w:rsidRPr="00416654">
        <w:rPr>
          <w:lang w:val="pl-PL"/>
        </w:rPr>
        <w:t>W świetle włoskiego prawa planistycznego, gdy</w:t>
      </w:r>
      <w:r w:rsidR="002C0B53">
        <w:rPr>
          <w:lang w:val="pl-PL"/>
        </w:rPr>
        <w:t xml:space="preserve"> </w:t>
      </w:r>
      <w:r w:rsidRPr="0066299F">
        <w:rPr>
          <w:lang w:val="pl-PL"/>
        </w:rPr>
        <w:t>do</w:t>
      </w:r>
      <w:r w:rsidR="00C96E26">
        <w:rPr>
          <w:lang w:val="pl-PL"/>
        </w:rPr>
        <w:t>jdzie</w:t>
      </w:r>
      <w:r>
        <w:rPr>
          <w:lang w:val="pl-PL"/>
        </w:rPr>
        <w:t xml:space="preserve"> do </w:t>
      </w:r>
      <w:r w:rsidR="002C0B53">
        <w:rPr>
          <w:lang w:val="pl-PL"/>
        </w:rPr>
        <w:t xml:space="preserve">popełnienia czynu wypełniającego materialne znamiona przestępstwa </w:t>
      </w:r>
      <w:r>
        <w:rPr>
          <w:lang w:val="pl-PL"/>
        </w:rPr>
        <w:t>„bezprawnego zagospodarowania</w:t>
      </w:r>
      <w:r w:rsidR="002C0B53">
        <w:rPr>
          <w:lang w:val="pl-PL"/>
        </w:rPr>
        <w:t xml:space="preserve"> terenu</w:t>
      </w:r>
      <w:r>
        <w:rPr>
          <w:lang w:val="pl-PL"/>
        </w:rPr>
        <w:t>”, sąd karny jest zobowiązany</w:t>
      </w:r>
      <w:r w:rsidR="002C0B53">
        <w:rPr>
          <w:lang w:val="pl-PL"/>
        </w:rPr>
        <w:t xml:space="preserve"> </w:t>
      </w:r>
      <w:r>
        <w:rPr>
          <w:lang w:val="pl-PL"/>
        </w:rPr>
        <w:t xml:space="preserve">skonfiskować zagospodarowaną </w:t>
      </w:r>
      <w:r w:rsidR="0051059D">
        <w:rPr>
          <w:lang w:val="pl-PL"/>
        </w:rPr>
        <w:t>działkę</w:t>
      </w:r>
      <w:r>
        <w:rPr>
          <w:lang w:val="pl-PL"/>
        </w:rPr>
        <w:t xml:space="preserve"> (i wszelkie posadowione na niej budynki)</w:t>
      </w:r>
      <w:r w:rsidR="002C0B53">
        <w:rPr>
          <w:lang w:val="pl-PL"/>
        </w:rPr>
        <w:t xml:space="preserve"> niezależnie od tego, czy oskarżeni zostali skazani, </w:t>
      </w:r>
      <w:r>
        <w:rPr>
          <w:lang w:val="pl-PL"/>
        </w:rPr>
        <w:t xml:space="preserve">nawet jeśli znajduje się ona w posiadaniu osoby trzeciej (z wyjątkiem </w:t>
      </w:r>
      <w:r w:rsidR="002C0B53">
        <w:rPr>
          <w:lang w:val="pl-PL"/>
        </w:rPr>
        <w:t>osoby, która udowodni</w:t>
      </w:r>
      <w:r>
        <w:rPr>
          <w:lang w:val="pl-PL"/>
        </w:rPr>
        <w:t xml:space="preserve"> działani</w:t>
      </w:r>
      <w:r w:rsidR="0068253F">
        <w:rPr>
          <w:lang w:val="pl-PL"/>
        </w:rPr>
        <w:t>e</w:t>
      </w:r>
      <w:r>
        <w:rPr>
          <w:lang w:val="pl-PL"/>
        </w:rPr>
        <w:t xml:space="preserve"> w dobrej wierze). </w:t>
      </w:r>
    </w:p>
    <w:p w:rsidR="0066299F" w:rsidRPr="0066299F" w:rsidRDefault="0066299F">
      <w:pPr>
        <w:pStyle w:val="ClinContent"/>
        <w:rPr>
          <w:lang w:val="pl-PL"/>
        </w:rPr>
      </w:pPr>
      <w:r w:rsidRPr="0066299F">
        <w:rPr>
          <w:lang w:val="pl-PL"/>
        </w:rPr>
        <w:t xml:space="preserve">Skarżący </w:t>
      </w:r>
      <w:r w:rsidR="002C0B53">
        <w:rPr>
          <w:lang w:val="pl-PL"/>
        </w:rPr>
        <w:t>zarzucali</w:t>
      </w:r>
      <w:r w:rsidRPr="0066299F">
        <w:rPr>
          <w:lang w:val="pl-PL"/>
        </w:rPr>
        <w:t xml:space="preserve">, że zostali dotknięci </w:t>
      </w:r>
      <w:r>
        <w:rPr>
          <w:lang w:val="pl-PL"/>
        </w:rPr>
        <w:t>konfiskatą bez formalnego skazania (</w:t>
      </w:r>
      <w:r w:rsidR="002C0B53">
        <w:rPr>
          <w:lang w:val="pl-PL"/>
        </w:rPr>
        <w:t>gdyż</w:t>
      </w:r>
      <w:r w:rsidR="00BF6C48">
        <w:rPr>
          <w:lang w:val="pl-PL"/>
        </w:rPr>
        <w:t> </w:t>
      </w:r>
      <w:r w:rsidR="002C0B53">
        <w:rPr>
          <w:lang w:val="pl-PL"/>
        </w:rPr>
        <w:t>albo</w:t>
      </w:r>
      <w:r w:rsidR="00BF6C48">
        <w:rPr>
          <w:lang w:val="pl-PL"/>
        </w:rPr>
        <w:t> </w:t>
      </w:r>
      <w:r>
        <w:rPr>
          <w:lang w:val="pl-PL"/>
        </w:rPr>
        <w:t>spółka</w:t>
      </w:r>
      <w:r w:rsidR="002C0B53">
        <w:rPr>
          <w:lang w:val="pl-PL"/>
        </w:rPr>
        <w:t xml:space="preserve"> lub</w:t>
      </w:r>
      <w:r>
        <w:rPr>
          <w:lang w:val="pl-PL"/>
        </w:rPr>
        <w:t xml:space="preserve"> jej dyrektorzy nie byli nigdy ścigani</w:t>
      </w:r>
      <w:r w:rsidR="002C0B53">
        <w:rPr>
          <w:lang w:val="pl-PL"/>
        </w:rPr>
        <w:t>,</w:t>
      </w:r>
      <w:r>
        <w:rPr>
          <w:lang w:val="pl-PL"/>
        </w:rPr>
        <w:t xml:space="preserve"> albo</w:t>
      </w:r>
      <w:r w:rsidR="002C0B53">
        <w:rPr>
          <w:lang w:val="pl-PL"/>
        </w:rPr>
        <w:t xml:space="preserve"> tylko dyrektorzy byli ścigani</w:t>
      </w:r>
      <w:r>
        <w:rPr>
          <w:lang w:val="pl-PL"/>
        </w:rPr>
        <w:t>, albo postęp</w:t>
      </w:r>
      <w:r w:rsidR="002C0B53">
        <w:rPr>
          <w:lang w:val="pl-PL"/>
        </w:rPr>
        <w:t>owanie karne się przedawniło – jak</w:t>
      </w:r>
      <w:r>
        <w:rPr>
          <w:lang w:val="pl-PL"/>
        </w:rPr>
        <w:t xml:space="preserve"> miało miejsce w sprawie </w:t>
      </w:r>
      <w:r w:rsidR="00C96E26">
        <w:rPr>
          <w:lang w:val="pl-PL"/>
        </w:rPr>
        <w:t xml:space="preserve">pana </w:t>
      </w:r>
      <w:proofErr w:type="spellStart"/>
      <w:r>
        <w:rPr>
          <w:lang w:val="pl-PL"/>
        </w:rPr>
        <w:t>Girondy</w:t>
      </w:r>
      <w:proofErr w:type="spellEnd"/>
      <w:r>
        <w:rPr>
          <w:lang w:val="pl-PL"/>
        </w:rPr>
        <w:t xml:space="preserve">). </w:t>
      </w:r>
    </w:p>
    <w:p w:rsidR="008D4A24" w:rsidRPr="009444AF" w:rsidRDefault="008D4A24">
      <w:pPr>
        <w:pStyle w:val="ClinContent"/>
        <w:rPr>
          <w:lang w:val="pl-PL"/>
        </w:rPr>
      </w:pPr>
      <w:r w:rsidRPr="009444AF">
        <w:rPr>
          <w:i/>
          <w:lang w:val="pl-PL"/>
        </w:rPr>
        <w:t xml:space="preserve">Prawo – </w:t>
      </w:r>
      <w:r w:rsidR="00162825">
        <w:rPr>
          <w:lang w:val="pl-PL"/>
        </w:rPr>
        <w:t>a</w:t>
      </w:r>
      <w:bookmarkStart w:id="0" w:name="_GoBack"/>
      <w:bookmarkEnd w:id="0"/>
      <w:r w:rsidRPr="009444AF">
        <w:rPr>
          <w:lang w:val="pl-PL"/>
        </w:rPr>
        <w:t>rt. 7 Konwencji</w:t>
      </w:r>
    </w:p>
    <w:p w:rsidR="00375A1A" w:rsidRPr="002D4056" w:rsidRDefault="00375A1A">
      <w:pPr>
        <w:pStyle w:val="ClinContent"/>
        <w:rPr>
          <w:lang w:val="pl-PL"/>
        </w:rPr>
      </w:pPr>
      <w:r w:rsidRPr="002D4056">
        <w:rPr>
          <w:lang w:val="pl-PL"/>
        </w:rPr>
        <w:lastRenderedPageBreak/>
        <w:t xml:space="preserve">(a) </w:t>
      </w:r>
      <w:r w:rsidRPr="002D4056">
        <w:rPr>
          <w:i/>
          <w:lang w:val="pl-PL"/>
        </w:rPr>
        <w:t>Zastosowalność</w:t>
      </w:r>
      <w:r w:rsidRPr="002D4056">
        <w:rPr>
          <w:lang w:val="pl-PL"/>
        </w:rPr>
        <w:t xml:space="preserve"> </w:t>
      </w:r>
      <w:r w:rsidR="002D4056" w:rsidRPr="002D4056">
        <w:rPr>
          <w:lang w:val="pl-PL"/>
        </w:rPr>
        <w:t>–</w:t>
      </w:r>
      <w:r w:rsidRPr="002D4056">
        <w:rPr>
          <w:lang w:val="pl-PL"/>
        </w:rPr>
        <w:t xml:space="preserve"> </w:t>
      </w:r>
      <w:r w:rsidR="002D4056" w:rsidRPr="002D4056">
        <w:rPr>
          <w:lang w:val="pl-PL"/>
        </w:rPr>
        <w:t>Wielka Izba</w:t>
      </w:r>
      <w:r w:rsidR="002D4056">
        <w:rPr>
          <w:lang w:val="pl-PL"/>
        </w:rPr>
        <w:t>, badając to zagadnienie w świetle poniższych kryteriów,</w:t>
      </w:r>
      <w:r w:rsidR="002D4056" w:rsidRPr="002D4056">
        <w:rPr>
          <w:lang w:val="pl-PL"/>
        </w:rPr>
        <w:t xml:space="preserve"> potwierdziła wnioski wyciągnięte przez Izbę w sprawie </w:t>
      </w:r>
      <w:proofErr w:type="spellStart"/>
      <w:r w:rsidR="002D4056" w:rsidRPr="002D4056">
        <w:rPr>
          <w:i/>
          <w:lang w:val="pl-PL"/>
        </w:rPr>
        <w:t>Sud</w:t>
      </w:r>
      <w:proofErr w:type="spellEnd"/>
      <w:r w:rsidR="002D4056" w:rsidRPr="002D4056">
        <w:rPr>
          <w:i/>
          <w:lang w:val="pl-PL"/>
        </w:rPr>
        <w:t xml:space="preserve"> </w:t>
      </w:r>
      <w:proofErr w:type="spellStart"/>
      <w:r w:rsidR="002D4056" w:rsidRPr="002D4056">
        <w:rPr>
          <w:i/>
          <w:lang w:val="pl-PL"/>
        </w:rPr>
        <w:t>Fondi</w:t>
      </w:r>
      <w:proofErr w:type="spellEnd"/>
      <w:r w:rsidR="002D4056" w:rsidRPr="002D4056">
        <w:rPr>
          <w:i/>
          <w:lang w:val="pl-PL"/>
        </w:rPr>
        <w:t xml:space="preserve"> </w:t>
      </w:r>
      <w:proofErr w:type="spellStart"/>
      <w:r w:rsidR="002D4056" w:rsidRPr="002D4056">
        <w:rPr>
          <w:i/>
          <w:lang w:val="pl-PL"/>
        </w:rPr>
        <w:t>srl</w:t>
      </w:r>
      <w:proofErr w:type="spellEnd"/>
      <w:r w:rsidR="002D4056" w:rsidRPr="002D4056">
        <w:rPr>
          <w:i/>
          <w:lang w:val="pl-PL"/>
        </w:rPr>
        <w:t xml:space="preserve"> i Inni p.</w:t>
      </w:r>
      <w:r w:rsidR="00BF6C48">
        <w:rPr>
          <w:i/>
          <w:lang w:val="pl-PL"/>
        </w:rPr>
        <w:t> </w:t>
      </w:r>
      <w:r w:rsidR="002D4056" w:rsidRPr="002D4056">
        <w:rPr>
          <w:i/>
          <w:lang w:val="pl-PL"/>
        </w:rPr>
        <w:t>Włochom</w:t>
      </w:r>
      <w:r w:rsidR="002D4056">
        <w:rPr>
          <w:lang w:val="pl-PL"/>
        </w:rPr>
        <w:t xml:space="preserve"> (dec.) (skarga nr 75909/01, 30 sierpnia 2007 r. </w:t>
      </w:r>
      <w:r w:rsidR="00092F1E">
        <w:fldChar w:fldCharType="begin"/>
      </w:r>
      <w:r w:rsidR="00092F1E" w:rsidRPr="00162825">
        <w:rPr>
          <w:lang w:val="pl-PL"/>
        </w:rPr>
        <w:instrText xml:space="preserve"> HYPERLINK "http://hudoc.echr.coe.int/eng?i=002-2529" </w:instrText>
      </w:r>
      <w:r w:rsidR="00092F1E">
        <w:fldChar w:fldCharType="separate"/>
      </w:r>
      <w:r w:rsidR="002D4056" w:rsidRPr="002D4056">
        <w:rPr>
          <w:rStyle w:val="Hipercze"/>
          <w:lang w:val="pl-PL"/>
        </w:rPr>
        <w:t>Nota informacyjna nr 100</w:t>
      </w:r>
      <w:r w:rsidR="00092F1E">
        <w:rPr>
          <w:rStyle w:val="Hipercze"/>
          <w:lang w:val="pl-PL"/>
        </w:rPr>
        <w:fldChar w:fldCharType="end"/>
      </w:r>
      <w:r w:rsidR="002D4056" w:rsidRPr="002D4056">
        <w:rPr>
          <w:lang w:val="pl-PL"/>
        </w:rPr>
        <w:t>)</w:t>
      </w:r>
      <w:r w:rsidR="002D4056">
        <w:rPr>
          <w:lang w:val="pl-PL"/>
        </w:rPr>
        <w:t>: ponieważ środki o charakterze konfiskaty mogą być u</w:t>
      </w:r>
      <w:r w:rsidR="00F25941">
        <w:rPr>
          <w:lang w:val="pl-PL"/>
        </w:rPr>
        <w:t>znane</w:t>
      </w:r>
      <w:r w:rsidR="002D4056">
        <w:rPr>
          <w:lang w:val="pl-PL"/>
        </w:rPr>
        <w:t xml:space="preserve"> za „kary” w rozumieniu art.</w:t>
      </w:r>
      <w:r w:rsidR="00BF6C48">
        <w:rPr>
          <w:lang w:val="pl-PL"/>
        </w:rPr>
        <w:t> </w:t>
      </w:r>
      <w:r w:rsidR="002D4056">
        <w:rPr>
          <w:lang w:val="pl-PL"/>
        </w:rPr>
        <w:t xml:space="preserve">7 Konwencji, ma </w:t>
      </w:r>
      <w:r w:rsidR="00CA21E5">
        <w:rPr>
          <w:lang w:val="pl-PL"/>
        </w:rPr>
        <w:t xml:space="preserve">on </w:t>
      </w:r>
      <w:r w:rsidR="002D4056">
        <w:rPr>
          <w:lang w:val="pl-PL"/>
        </w:rPr>
        <w:t>zastosowanie</w:t>
      </w:r>
      <w:r w:rsidR="003D224A">
        <w:rPr>
          <w:lang w:val="pl-PL"/>
        </w:rPr>
        <w:t>,</w:t>
      </w:r>
      <w:r w:rsidR="002D4056">
        <w:rPr>
          <w:lang w:val="pl-PL"/>
        </w:rPr>
        <w:t xml:space="preserve"> nawet w przypadku braku postępowania karnego w rozumieniu art. 6. </w:t>
      </w:r>
    </w:p>
    <w:p w:rsidR="002D4056" w:rsidRPr="002D4056" w:rsidRDefault="002D4056">
      <w:pPr>
        <w:pStyle w:val="ClinContent"/>
        <w:rPr>
          <w:lang w:val="pl-PL"/>
        </w:rPr>
      </w:pPr>
      <w:r w:rsidRPr="002D4056">
        <w:rPr>
          <w:lang w:val="pl-PL"/>
        </w:rPr>
        <w:t xml:space="preserve">Wniosek ten nie wyklucza możliwości nakładania przez władze krajowe </w:t>
      </w:r>
      <w:r>
        <w:rPr>
          <w:lang w:val="pl-PL"/>
        </w:rPr>
        <w:t>„kar</w:t>
      </w:r>
      <w:r w:rsidRPr="002D4056">
        <w:rPr>
          <w:lang w:val="pl-PL"/>
        </w:rPr>
        <w:t xml:space="preserve">” </w:t>
      </w:r>
      <w:r>
        <w:rPr>
          <w:lang w:val="pl-PL"/>
        </w:rPr>
        <w:t>(</w:t>
      </w:r>
      <w:r w:rsidR="009444AF">
        <w:rPr>
          <w:lang w:val="pl-PL"/>
        </w:rPr>
        <w:t>w</w:t>
      </w:r>
      <w:r w:rsidR="00BF6C48">
        <w:rPr>
          <w:lang w:val="pl-PL"/>
        </w:rPr>
        <w:t> </w:t>
      </w:r>
      <w:r w:rsidR="009444AF">
        <w:rPr>
          <w:lang w:val="pl-PL"/>
        </w:rPr>
        <w:t>autonomicznym rozumieniu tego pojęcia</w:t>
      </w:r>
      <w:r>
        <w:rPr>
          <w:lang w:val="pl-PL"/>
        </w:rPr>
        <w:t xml:space="preserve">) w drodze innych procedur niż </w:t>
      </w:r>
      <w:r w:rsidR="009444AF">
        <w:rPr>
          <w:lang w:val="pl-PL"/>
        </w:rPr>
        <w:t xml:space="preserve">postępowania </w:t>
      </w:r>
      <w:r>
        <w:rPr>
          <w:lang w:val="pl-PL"/>
        </w:rPr>
        <w:t>k</w:t>
      </w:r>
      <w:r w:rsidR="00254FA5">
        <w:rPr>
          <w:lang w:val="pl-PL"/>
        </w:rPr>
        <w:t>walifikowane</w:t>
      </w:r>
      <w:r>
        <w:rPr>
          <w:lang w:val="pl-PL"/>
        </w:rPr>
        <w:t xml:space="preserve"> jako „karne” na podstawie prawa krajowego. </w:t>
      </w:r>
    </w:p>
    <w:p w:rsidR="00254FA5" w:rsidRPr="00254FA5" w:rsidRDefault="00254FA5">
      <w:pPr>
        <w:pStyle w:val="ClinContent"/>
        <w:rPr>
          <w:lang w:val="pl-PL"/>
        </w:rPr>
      </w:pPr>
      <w:r w:rsidRPr="00254FA5">
        <w:rPr>
          <w:lang w:val="pl-PL"/>
        </w:rPr>
        <w:t xml:space="preserve">(i) </w:t>
      </w:r>
      <w:r w:rsidRPr="00EF7DE0">
        <w:rPr>
          <w:i/>
          <w:lang w:val="pl-PL"/>
        </w:rPr>
        <w:t>Czy konfiskaty zostały nałożone po skazaniu za</w:t>
      </w:r>
      <w:r w:rsidR="001D41CD">
        <w:rPr>
          <w:i/>
          <w:lang w:val="pl-PL"/>
        </w:rPr>
        <w:t xml:space="preserve"> czyny zagrożone karą</w:t>
      </w:r>
      <w:r w:rsidRPr="00EF7DE0">
        <w:rPr>
          <w:i/>
          <w:lang w:val="pl-PL"/>
        </w:rPr>
        <w:t>?</w:t>
      </w:r>
      <w:r w:rsidRPr="00254FA5">
        <w:rPr>
          <w:lang w:val="pl-PL"/>
        </w:rPr>
        <w:t xml:space="preserve"> </w:t>
      </w:r>
      <w:r>
        <w:rPr>
          <w:lang w:val="pl-PL"/>
        </w:rPr>
        <w:t>– Choć</w:t>
      </w:r>
      <w:r w:rsidR="00BF6C48">
        <w:rPr>
          <w:lang w:val="pl-PL"/>
        </w:rPr>
        <w:t> </w:t>
      </w:r>
      <w:r>
        <w:rPr>
          <w:lang w:val="pl-PL"/>
        </w:rPr>
        <w:t>nie</w:t>
      </w:r>
      <w:r w:rsidR="00BF6C48">
        <w:rPr>
          <w:lang w:val="pl-PL"/>
        </w:rPr>
        <w:t> </w:t>
      </w:r>
      <w:r w:rsidR="001D41CD">
        <w:rPr>
          <w:lang w:val="pl-PL"/>
        </w:rPr>
        <w:t xml:space="preserve">zostało </w:t>
      </w:r>
      <w:r>
        <w:rPr>
          <w:lang w:val="pl-PL"/>
        </w:rPr>
        <w:t xml:space="preserve">najpierw </w:t>
      </w:r>
      <w:r w:rsidR="001D41CD">
        <w:rPr>
          <w:lang w:val="pl-PL"/>
        </w:rPr>
        <w:t>wydane orzeczenie karne skazujące</w:t>
      </w:r>
      <w:r>
        <w:rPr>
          <w:lang w:val="pl-PL"/>
        </w:rPr>
        <w:t xml:space="preserve"> skarżące spółki lub</w:t>
      </w:r>
      <w:r w:rsidR="00BF6C48">
        <w:rPr>
          <w:lang w:val="pl-PL"/>
        </w:rPr>
        <w:t> </w:t>
      </w:r>
      <w:r>
        <w:rPr>
          <w:lang w:val="pl-PL"/>
        </w:rPr>
        <w:t>ich</w:t>
      </w:r>
      <w:r w:rsidR="00BF6C48">
        <w:rPr>
          <w:lang w:val="pl-PL"/>
        </w:rPr>
        <w:t> </w:t>
      </w:r>
      <w:r>
        <w:rPr>
          <w:lang w:val="pl-PL"/>
        </w:rPr>
        <w:t xml:space="preserve">przedstawicieli, zaskarżony środek w postaci konfiskaty był niemniej </w:t>
      </w:r>
      <w:r w:rsidR="003D224A">
        <w:rPr>
          <w:lang w:val="pl-PL"/>
        </w:rPr>
        <w:t xml:space="preserve">jednak </w:t>
      </w:r>
      <w:r>
        <w:rPr>
          <w:lang w:val="pl-PL"/>
        </w:rPr>
        <w:t>powiązany z „czynem zagrożonym karą” na podstawie ogólnych przepisów prawa. W</w:t>
      </w:r>
      <w:r w:rsidR="00BF6C48">
        <w:rPr>
          <w:lang w:val="pl-PL"/>
        </w:rPr>
        <w:t> </w:t>
      </w:r>
      <w:r>
        <w:rPr>
          <w:lang w:val="pl-PL"/>
        </w:rPr>
        <w:t>każdy</w:t>
      </w:r>
      <w:r w:rsidR="0068253F">
        <w:rPr>
          <w:lang w:val="pl-PL"/>
        </w:rPr>
        <w:t>m</w:t>
      </w:r>
      <w:r>
        <w:rPr>
          <w:lang w:val="pl-PL"/>
        </w:rPr>
        <w:t xml:space="preserve"> razie odmienny wniosek w odniesieniu do tego kryterium nie byłby sam w</w:t>
      </w:r>
      <w:r w:rsidR="00BF6C48">
        <w:rPr>
          <w:lang w:val="pl-PL"/>
        </w:rPr>
        <w:t> </w:t>
      </w:r>
      <w:r>
        <w:rPr>
          <w:lang w:val="pl-PL"/>
        </w:rPr>
        <w:t xml:space="preserve">sobie decydujący. </w:t>
      </w:r>
    </w:p>
    <w:p w:rsidR="00254FA5" w:rsidRPr="00254FA5" w:rsidRDefault="00254FA5">
      <w:pPr>
        <w:pStyle w:val="ClinContent"/>
        <w:rPr>
          <w:lang w:val="pl-PL"/>
        </w:rPr>
      </w:pPr>
      <w:r w:rsidRPr="00254FA5">
        <w:rPr>
          <w:lang w:val="pl-PL"/>
        </w:rPr>
        <w:t xml:space="preserve">(ii) </w:t>
      </w:r>
      <w:r w:rsidRPr="006813B4">
        <w:rPr>
          <w:i/>
          <w:lang w:val="pl-PL"/>
        </w:rPr>
        <w:t>Kwalifikacja konfiskaty w prawie krajowym</w:t>
      </w:r>
      <w:r w:rsidRPr="00254FA5">
        <w:rPr>
          <w:lang w:val="pl-PL"/>
        </w:rPr>
        <w:t xml:space="preserve"> – Art. </w:t>
      </w:r>
      <w:r>
        <w:rPr>
          <w:lang w:val="pl-PL"/>
        </w:rPr>
        <w:t>44 Kodeksu budowlanego, który</w:t>
      </w:r>
      <w:r w:rsidR="00BF6C48">
        <w:rPr>
          <w:lang w:val="pl-PL"/>
        </w:rPr>
        <w:t> </w:t>
      </w:r>
      <w:r w:rsidR="0068253F">
        <w:rPr>
          <w:lang w:val="pl-PL"/>
        </w:rPr>
        <w:t>w</w:t>
      </w:r>
      <w:r w:rsidR="00BF6C48">
        <w:rPr>
          <w:lang w:val="pl-PL"/>
        </w:rPr>
        <w:t> </w:t>
      </w:r>
      <w:r w:rsidR="0068253F">
        <w:rPr>
          <w:lang w:val="pl-PL"/>
        </w:rPr>
        <w:t xml:space="preserve">obecnej sprawie </w:t>
      </w:r>
      <w:r>
        <w:rPr>
          <w:lang w:val="pl-PL"/>
        </w:rPr>
        <w:t>regu</w:t>
      </w:r>
      <w:r w:rsidR="001D41CD">
        <w:rPr>
          <w:lang w:val="pl-PL"/>
        </w:rPr>
        <w:t>lowa</w:t>
      </w:r>
      <w:r>
        <w:rPr>
          <w:lang w:val="pl-PL"/>
        </w:rPr>
        <w:t xml:space="preserve">ł przedmiotowy środek </w:t>
      </w:r>
      <w:r w:rsidR="006813B4">
        <w:rPr>
          <w:lang w:val="pl-PL"/>
        </w:rPr>
        <w:t xml:space="preserve">o charakterze </w:t>
      </w:r>
      <w:r>
        <w:rPr>
          <w:lang w:val="pl-PL"/>
        </w:rPr>
        <w:t>konfiskaty, nosił</w:t>
      </w:r>
      <w:r w:rsidR="00BF6C48">
        <w:rPr>
          <w:lang w:val="pl-PL"/>
        </w:rPr>
        <w:t> </w:t>
      </w:r>
      <w:r>
        <w:rPr>
          <w:lang w:val="pl-PL"/>
        </w:rPr>
        <w:t xml:space="preserve">tytuł „Sankcje karne”. </w:t>
      </w:r>
    </w:p>
    <w:p w:rsidR="00FB6F30" w:rsidRPr="00FB6F30" w:rsidRDefault="006813B4">
      <w:pPr>
        <w:pStyle w:val="ClinContent"/>
        <w:rPr>
          <w:lang w:val="pl-PL"/>
        </w:rPr>
      </w:pPr>
      <w:r w:rsidRPr="00FB6F30">
        <w:rPr>
          <w:lang w:val="pl-PL"/>
        </w:rPr>
        <w:t xml:space="preserve">(iii) </w:t>
      </w:r>
      <w:r w:rsidRPr="00FB6F30">
        <w:rPr>
          <w:i/>
          <w:lang w:val="pl-PL"/>
        </w:rPr>
        <w:t>Charakter i cel środka o charakterze konfiskaty</w:t>
      </w:r>
      <w:r w:rsidRPr="00FB6F30">
        <w:rPr>
          <w:lang w:val="pl-PL"/>
        </w:rPr>
        <w:t xml:space="preserve"> </w:t>
      </w:r>
      <w:r w:rsidR="00FB6F30" w:rsidRPr="00FB6F30">
        <w:rPr>
          <w:lang w:val="pl-PL"/>
        </w:rPr>
        <w:t>–</w:t>
      </w:r>
      <w:r w:rsidRPr="00FB6F30">
        <w:rPr>
          <w:lang w:val="pl-PL"/>
        </w:rPr>
        <w:t xml:space="preserve"> </w:t>
      </w:r>
      <w:r w:rsidR="00FB6F30" w:rsidRPr="00FB6F30">
        <w:rPr>
          <w:lang w:val="pl-PL"/>
        </w:rPr>
        <w:t xml:space="preserve">Charakter i cel konfiskaty </w:t>
      </w:r>
      <w:r w:rsidR="001D41CD">
        <w:rPr>
          <w:lang w:val="pl-PL"/>
        </w:rPr>
        <w:t>własności skarżących</w:t>
      </w:r>
      <w:r w:rsidR="00FB6F30" w:rsidRPr="00FB6F30">
        <w:rPr>
          <w:lang w:val="pl-PL"/>
        </w:rPr>
        <w:t xml:space="preserve"> był </w:t>
      </w:r>
      <w:r w:rsidR="00FB6F30">
        <w:rPr>
          <w:lang w:val="pl-PL"/>
        </w:rPr>
        <w:t xml:space="preserve">karny, gdyż środek </w:t>
      </w:r>
      <w:r w:rsidR="0068253F">
        <w:rPr>
          <w:lang w:val="pl-PL"/>
        </w:rPr>
        <w:t>ten</w:t>
      </w:r>
      <w:r w:rsidR="00FB6F30">
        <w:rPr>
          <w:lang w:val="pl-PL"/>
        </w:rPr>
        <w:t xml:space="preserve"> stanowił obowiązkową sankcję, </w:t>
      </w:r>
      <w:r w:rsidR="007D10EC">
        <w:rPr>
          <w:lang w:val="pl-PL"/>
        </w:rPr>
        <w:t xml:space="preserve">niepodlegającą </w:t>
      </w:r>
      <w:r w:rsidR="007C54E9">
        <w:rPr>
          <w:lang w:val="pl-PL"/>
        </w:rPr>
        <w:t>dowodowi</w:t>
      </w:r>
      <w:r w:rsidR="007D10EC">
        <w:rPr>
          <w:lang w:val="pl-PL"/>
        </w:rPr>
        <w:t xml:space="preserve"> </w:t>
      </w:r>
      <w:r w:rsidR="00FB6F30">
        <w:rPr>
          <w:lang w:val="pl-PL"/>
        </w:rPr>
        <w:t>rzeczywistej szkody lub określonego zagrożenia dla</w:t>
      </w:r>
      <w:r w:rsidR="00BF6C48">
        <w:rPr>
          <w:lang w:val="pl-PL"/>
        </w:rPr>
        <w:t> </w:t>
      </w:r>
      <w:r w:rsidR="00FB6F30">
        <w:rPr>
          <w:lang w:val="pl-PL"/>
        </w:rPr>
        <w:t xml:space="preserve">środowiska, </w:t>
      </w:r>
      <w:r w:rsidR="001D41CD">
        <w:rPr>
          <w:lang w:val="pl-PL"/>
        </w:rPr>
        <w:t xml:space="preserve">i </w:t>
      </w:r>
      <w:r w:rsidR="00FB6F30">
        <w:rPr>
          <w:lang w:val="pl-PL"/>
        </w:rPr>
        <w:t xml:space="preserve">mógł być zatem stosowany nawet w razie braku jakiegokolwiek rzeczywistego działania </w:t>
      </w:r>
      <w:r w:rsidR="0068253F">
        <w:rPr>
          <w:lang w:val="pl-PL"/>
        </w:rPr>
        <w:t xml:space="preserve">z zamiarem </w:t>
      </w:r>
      <w:r w:rsidR="00FB6F30">
        <w:rPr>
          <w:lang w:val="pl-PL"/>
        </w:rPr>
        <w:t xml:space="preserve">przekształcenia </w:t>
      </w:r>
      <w:r w:rsidR="00C11FF7">
        <w:rPr>
          <w:lang w:val="pl-PL"/>
        </w:rPr>
        <w:t>terenu</w:t>
      </w:r>
      <w:r w:rsidR="00FB6F30">
        <w:rPr>
          <w:lang w:val="pl-PL"/>
        </w:rPr>
        <w:t xml:space="preserve">.  </w:t>
      </w:r>
    </w:p>
    <w:p w:rsidR="00FB6F30" w:rsidRPr="00732B0C" w:rsidRDefault="00FB6F30" w:rsidP="00FB6F30">
      <w:pPr>
        <w:pStyle w:val="ClinContent"/>
        <w:rPr>
          <w:i/>
          <w:lang w:val="pl-PL"/>
        </w:rPr>
      </w:pPr>
      <w:r w:rsidRPr="00FB6F30">
        <w:rPr>
          <w:lang w:val="pl-PL"/>
        </w:rPr>
        <w:t>(iv)  </w:t>
      </w:r>
      <w:r w:rsidRPr="00FB6F30">
        <w:rPr>
          <w:i/>
          <w:lang w:val="pl-PL"/>
        </w:rPr>
        <w:t>Surowość skutków konfiskaty -</w:t>
      </w:r>
      <w:r w:rsidRPr="00FB6F30">
        <w:rPr>
          <w:lang w:val="pl-PL"/>
        </w:rPr>
        <w:t xml:space="preserve"> </w:t>
      </w:r>
      <w:r>
        <w:rPr>
          <w:lang w:val="pl-PL"/>
        </w:rPr>
        <w:t xml:space="preserve">Zaskarżona konfiskata stanowiła sankcję szczególnie surową i </w:t>
      </w:r>
      <w:r w:rsidRPr="00C11FF7">
        <w:rPr>
          <w:lang w:val="pl-PL"/>
        </w:rPr>
        <w:t>in</w:t>
      </w:r>
      <w:r w:rsidR="001D41CD" w:rsidRPr="00C11FF7">
        <w:rPr>
          <w:lang w:val="pl-PL"/>
        </w:rPr>
        <w:t>gerującą</w:t>
      </w:r>
      <w:r w:rsidRPr="00C11FF7">
        <w:rPr>
          <w:lang w:val="pl-PL"/>
        </w:rPr>
        <w:t>.</w:t>
      </w:r>
      <w:r>
        <w:rPr>
          <w:lang w:val="pl-PL"/>
        </w:rPr>
        <w:t xml:space="preserve"> W granicach danego </w:t>
      </w:r>
      <w:r w:rsidR="0051059D">
        <w:rPr>
          <w:lang w:val="pl-PL"/>
        </w:rPr>
        <w:t xml:space="preserve">terenu </w:t>
      </w:r>
      <w:r>
        <w:rPr>
          <w:lang w:val="pl-PL"/>
        </w:rPr>
        <w:t xml:space="preserve">miała zastosowanie nie tylko do </w:t>
      </w:r>
      <w:r w:rsidR="001D41CD" w:rsidRPr="00C11FF7">
        <w:rPr>
          <w:lang w:val="pl-PL"/>
        </w:rPr>
        <w:t>gruntu</w:t>
      </w:r>
      <w:r w:rsidRPr="00C11FF7">
        <w:rPr>
          <w:lang w:val="pl-PL"/>
        </w:rPr>
        <w:t>,</w:t>
      </w:r>
      <w:r>
        <w:rPr>
          <w:lang w:val="pl-PL"/>
        </w:rPr>
        <w:t xml:space="preserve"> </w:t>
      </w:r>
      <w:r w:rsidR="001D41CD">
        <w:rPr>
          <w:lang w:val="pl-PL"/>
        </w:rPr>
        <w:t>który został</w:t>
      </w:r>
      <w:r>
        <w:rPr>
          <w:lang w:val="pl-PL"/>
        </w:rPr>
        <w:t xml:space="preserve"> </w:t>
      </w:r>
      <w:r w:rsidR="0051059D">
        <w:rPr>
          <w:lang w:val="pl-PL"/>
        </w:rPr>
        <w:t>za</w:t>
      </w:r>
      <w:r w:rsidR="001D41CD">
        <w:rPr>
          <w:lang w:val="pl-PL"/>
        </w:rPr>
        <w:t>budowany</w:t>
      </w:r>
      <w:r>
        <w:rPr>
          <w:lang w:val="pl-PL"/>
        </w:rPr>
        <w:t xml:space="preserve"> (lub </w:t>
      </w:r>
      <w:r w:rsidR="001D41CD">
        <w:rPr>
          <w:lang w:val="pl-PL"/>
        </w:rPr>
        <w:t xml:space="preserve">był planowany do </w:t>
      </w:r>
      <w:r w:rsidR="0051059D">
        <w:rPr>
          <w:lang w:val="pl-PL"/>
        </w:rPr>
        <w:t>za</w:t>
      </w:r>
      <w:r>
        <w:rPr>
          <w:lang w:val="pl-PL"/>
        </w:rPr>
        <w:t>budow</w:t>
      </w:r>
      <w:r w:rsidR="001D41CD">
        <w:rPr>
          <w:lang w:val="pl-PL"/>
        </w:rPr>
        <w:t>y</w:t>
      </w:r>
      <w:r>
        <w:rPr>
          <w:lang w:val="pl-PL"/>
        </w:rPr>
        <w:t xml:space="preserve">) lub </w:t>
      </w:r>
      <w:r w:rsidR="001D41CD">
        <w:rPr>
          <w:lang w:val="pl-PL"/>
        </w:rPr>
        <w:t>wobec</w:t>
      </w:r>
      <w:r>
        <w:rPr>
          <w:lang w:val="pl-PL"/>
        </w:rPr>
        <w:t xml:space="preserve"> które</w:t>
      </w:r>
      <w:r w:rsidR="001D41CD">
        <w:rPr>
          <w:lang w:val="pl-PL"/>
        </w:rPr>
        <w:t>go</w:t>
      </w:r>
      <w:r w:rsidR="00B05213">
        <w:rPr>
          <w:lang w:val="pl-PL"/>
        </w:rPr>
        <w:t xml:space="preserve"> stwierdzono</w:t>
      </w:r>
      <w:r>
        <w:rPr>
          <w:lang w:val="pl-PL"/>
        </w:rPr>
        <w:t xml:space="preserve"> </w:t>
      </w:r>
      <w:r w:rsidR="00B05213">
        <w:rPr>
          <w:lang w:val="pl-PL"/>
        </w:rPr>
        <w:t>zakazaną zmianę</w:t>
      </w:r>
      <w:r>
        <w:rPr>
          <w:lang w:val="pl-PL"/>
        </w:rPr>
        <w:t xml:space="preserve"> użytkowania</w:t>
      </w:r>
      <w:r w:rsidR="00B05213">
        <w:rPr>
          <w:lang w:val="pl-PL"/>
        </w:rPr>
        <w:t xml:space="preserve">, ale też do wszystkich innych działek tworzących </w:t>
      </w:r>
      <w:r w:rsidR="001D41CD">
        <w:rPr>
          <w:lang w:val="pl-PL"/>
        </w:rPr>
        <w:t>dany teren</w:t>
      </w:r>
      <w:r w:rsidR="00B05213">
        <w:rPr>
          <w:lang w:val="pl-PL"/>
        </w:rPr>
        <w:t xml:space="preserve">. </w:t>
      </w:r>
      <w:r w:rsidR="00B05213" w:rsidRPr="00732B0C">
        <w:rPr>
          <w:lang w:val="pl-PL"/>
        </w:rPr>
        <w:t xml:space="preserve">Ponadto nie przysługiwało odszkodowanie. </w:t>
      </w:r>
      <w:r w:rsidRPr="00732B0C">
        <w:rPr>
          <w:lang w:val="pl-PL"/>
        </w:rPr>
        <w:t xml:space="preserve"> </w:t>
      </w:r>
    </w:p>
    <w:p w:rsidR="0051059D" w:rsidRPr="0051059D" w:rsidRDefault="0051059D">
      <w:pPr>
        <w:pStyle w:val="ClinContent"/>
        <w:rPr>
          <w:lang w:val="pl-PL"/>
        </w:rPr>
      </w:pPr>
      <w:r w:rsidRPr="0051059D">
        <w:rPr>
          <w:lang w:val="pl-PL"/>
        </w:rPr>
        <w:t xml:space="preserve">(v) </w:t>
      </w:r>
      <w:r w:rsidRPr="0051059D">
        <w:rPr>
          <w:i/>
          <w:lang w:val="pl-PL"/>
        </w:rPr>
        <w:t xml:space="preserve">Procedury </w:t>
      </w:r>
      <w:r w:rsidR="00135E6E" w:rsidRPr="0051059D">
        <w:rPr>
          <w:i/>
          <w:lang w:val="pl-PL"/>
        </w:rPr>
        <w:t>nakładania</w:t>
      </w:r>
      <w:r w:rsidRPr="0051059D">
        <w:rPr>
          <w:i/>
          <w:lang w:val="pl-PL"/>
        </w:rPr>
        <w:t xml:space="preserve"> i egzekwowania środka o charakterze konfiskaty</w:t>
      </w:r>
      <w:r w:rsidRPr="0051059D">
        <w:rPr>
          <w:lang w:val="pl-PL"/>
        </w:rPr>
        <w:t xml:space="preserve"> </w:t>
      </w:r>
      <w:r w:rsidR="00135E6E">
        <w:rPr>
          <w:lang w:val="pl-PL"/>
        </w:rPr>
        <w:t>–</w:t>
      </w:r>
      <w:r w:rsidRPr="0051059D">
        <w:rPr>
          <w:lang w:val="pl-PL"/>
        </w:rPr>
        <w:t xml:space="preserve"> </w:t>
      </w:r>
      <w:r w:rsidR="00135E6E">
        <w:rPr>
          <w:lang w:val="pl-PL"/>
        </w:rPr>
        <w:t xml:space="preserve">Środek został zarządzony przez sądy karne. Trybunał nie był przekonany argumentem, że sądy karne działały </w:t>
      </w:r>
      <w:r w:rsidR="00135E6E" w:rsidRPr="001D41CD">
        <w:rPr>
          <w:lang w:val="pl-PL"/>
        </w:rPr>
        <w:t xml:space="preserve">„w </w:t>
      </w:r>
      <w:r w:rsidR="001D41CD" w:rsidRPr="001D41CD">
        <w:rPr>
          <w:lang w:val="pl-PL"/>
        </w:rPr>
        <w:t>miejsce</w:t>
      </w:r>
      <w:r w:rsidR="00135E6E" w:rsidRPr="001D41CD">
        <w:rPr>
          <w:lang w:val="pl-PL"/>
        </w:rPr>
        <w:t xml:space="preserve"> organu administracyjnego”.</w:t>
      </w:r>
      <w:r w:rsidR="00135E6E">
        <w:rPr>
          <w:lang w:val="pl-PL"/>
        </w:rPr>
        <w:t xml:space="preserve"> Rola sądu karnego nie polega na</w:t>
      </w:r>
      <w:r w:rsidR="00BF6C48">
        <w:rPr>
          <w:lang w:val="pl-PL"/>
        </w:rPr>
        <w:t> </w:t>
      </w:r>
      <w:r w:rsidR="00135E6E">
        <w:rPr>
          <w:lang w:val="pl-PL"/>
        </w:rPr>
        <w:t>weryfikowaniu</w:t>
      </w:r>
      <w:r w:rsidR="001D41CD" w:rsidRPr="001D41CD">
        <w:rPr>
          <w:lang w:val="pl-PL"/>
        </w:rPr>
        <w:t xml:space="preserve"> </w:t>
      </w:r>
      <w:r w:rsidR="001D41CD">
        <w:rPr>
          <w:lang w:val="pl-PL"/>
        </w:rPr>
        <w:t>po prostu</w:t>
      </w:r>
      <w:r w:rsidR="00135E6E">
        <w:rPr>
          <w:lang w:val="pl-PL"/>
        </w:rPr>
        <w:t xml:space="preserve">, czy nie </w:t>
      </w:r>
      <w:r w:rsidR="001D41CD">
        <w:rPr>
          <w:lang w:val="pl-PL"/>
        </w:rPr>
        <w:t xml:space="preserve">doszło do </w:t>
      </w:r>
      <w:r w:rsidR="00135E6E">
        <w:rPr>
          <w:lang w:val="pl-PL"/>
        </w:rPr>
        <w:t>zagospodarowywania terenu bez</w:t>
      </w:r>
      <w:r w:rsidR="00BF6C48">
        <w:rPr>
          <w:lang w:val="pl-PL"/>
        </w:rPr>
        <w:t> </w:t>
      </w:r>
      <w:r w:rsidR="00135E6E">
        <w:rPr>
          <w:lang w:val="pl-PL"/>
        </w:rPr>
        <w:t>pozwolenia planistycznego</w:t>
      </w:r>
      <w:r w:rsidR="00F3570A">
        <w:rPr>
          <w:lang w:val="pl-PL"/>
        </w:rPr>
        <w:t xml:space="preserve"> lub z jego naruszeniem</w:t>
      </w:r>
      <w:r w:rsidR="00135E6E">
        <w:rPr>
          <w:lang w:val="pl-PL"/>
        </w:rPr>
        <w:t xml:space="preserve">, ale </w:t>
      </w:r>
      <w:r w:rsidR="00796A58">
        <w:rPr>
          <w:lang w:val="pl-PL"/>
        </w:rPr>
        <w:t xml:space="preserve">polega </w:t>
      </w:r>
      <w:r w:rsidR="00135E6E">
        <w:rPr>
          <w:lang w:val="pl-PL"/>
        </w:rPr>
        <w:t>także na ustalaniu, czy zagospodarowanie, za zezwoleniem lub bez, było zgodne z wszelkimi innymi uregulowaniami mającymi zastosowanie (uregulowaniami planistycznymi). Innymi słowy, sąd karny działał niezależnie od organu administracyjnego, które</w:t>
      </w:r>
      <w:r w:rsidR="00890382">
        <w:rPr>
          <w:lang w:val="pl-PL"/>
        </w:rPr>
        <w:t>go</w:t>
      </w:r>
      <w:r w:rsidR="00796A58">
        <w:rPr>
          <w:lang w:val="pl-PL"/>
        </w:rPr>
        <w:t xml:space="preserve"> stanowiska</w:t>
      </w:r>
      <w:r w:rsidR="00135E6E">
        <w:rPr>
          <w:lang w:val="pl-PL"/>
        </w:rPr>
        <w:t xml:space="preserve"> mógł </w:t>
      </w:r>
      <w:r w:rsidR="005817F6">
        <w:rPr>
          <w:lang w:val="pl-PL"/>
        </w:rPr>
        <w:t>nie</w:t>
      </w:r>
      <w:r w:rsidR="00BF6C48">
        <w:rPr>
          <w:lang w:val="pl-PL"/>
        </w:rPr>
        <w:t> </w:t>
      </w:r>
      <w:r w:rsidR="005817F6">
        <w:rPr>
          <w:lang w:val="pl-PL"/>
        </w:rPr>
        <w:t>uwzględnić</w:t>
      </w:r>
      <w:r w:rsidR="00135E6E">
        <w:rPr>
          <w:lang w:val="pl-PL"/>
        </w:rPr>
        <w:t xml:space="preserve">. </w:t>
      </w:r>
    </w:p>
    <w:p w:rsidR="005817F6" w:rsidRPr="005817F6" w:rsidRDefault="005817F6">
      <w:pPr>
        <w:pStyle w:val="ClinContent"/>
        <w:rPr>
          <w:lang w:val="pl-PL"/>
        </w:rPr>
      </w:pPr>
      <w:r w:rsidRPr="005817F6">
        <w:rPr>
          <w:lang w:val="pl-PL"/>
        </w:rPr>
        <w:t xml:space="preserve">(Zobacz także </w:t>
      </w:r>
      <w:proofErr w:type="spellStart"/>
      <w:r w:rsidRPr="005817F6">
        <w:rPr>
          <w:i/>
          <w:lang w:val="pl-PL"/>
        </w:rPr>
        <w:t>Varvara</w:t>
      </w:r>
      <w:proofErr w:type="spellEnd"/>
      <w:r w:rsidRPr="005817F6">
        <w:rPr>
          <w:i/>
          <w:lang w:val="pl-PL"/>
        </w:rPr>
        <w:t xml:space="preserve"> p. Włochom</w:t>
      </w:r>
      <w:r w:rsidRPr="005817F6">
        <w:rPr>
          <w:lang w:val="pl-PL"/>
        </w:rPr>
        <w:t xml:space="preserve">, skarga nr 17475/09, 29 października 2013 r., </w:t>
      </w:r>
      <w:r w:rsidR="00092F1E">
        <w:fldChar w:fldCharType="begin"/>
      </w:r>
      <w:r w:rsidR="00092F1E" w:rsidRPr="00162825">
        <w:rPr>
          <w:lang w:val="pl-PL"/>
        </w:rPr>
        <w:instrText xml:space="preserve"> HYPERLINK "http://hudoc.echr.coe.int/eng?i=002-9217" </w:instrText>
      </w:r>
      <w:r w:rsidR="00092F1E">
        <w:fldChar w:fldCharType="separate"/>
      </w:r>
      <w:r w:rsidRPr="005817F6">
        <w:rPr>
          <w:rStyle w:val="Hipercze"/>
          <w:lang w:val="pl-PL"/>
        </w:rPr>
        <w:t>Nota</w:t>
      </w:r>
      <w:r w:rsidR="00BF6C48">
        <w:rPr>
          <w:rStyle w:val="Hipercze"/>
          <w:lang w:val="pl-PL"/>
        </w:rPr>
        <w:t> </w:t>
      </w:r>
      <w:r w:rsidRPr="005817F6">
        <w:rPr>
          <w:rStyle w:val="Hipercze"/>
          <w:lang w:val="pl-PL"/>
        </w:rPr>
        <w:t>informacyjna nr 167</w:t>
      </w:r>
      <w:r w:rsidR="00092F1E">
        <w:rPr>
          <w:rStyle w:val="Hipercze"/>
          <w:lang w:val="pl-PL"/>
        </w:rPr>
        <w:fldChar w:fldCharType="end"/>
      </w:r>
      <w:r w:rsidRPr="005817F6">
        <w:rPr>
          <w:lang w:val="pl-PL"/>
        </w:rPr>
        <w:t>)</w:t>
      </w:r>
    </w:p>
    <w:p w:rsidR="005817F6" w:rsidRPr="005817F6" w:rsidRDefault="005817F6">
      <w:pPr>
        <w:pStyle w:val="ClinContent"/>
        <w:rPr>
          <w:lang w:val="pl-PL"/>
        </w:rPr>
      </w:pPr>
      <w:r w:rsidRPr="005817F6">
        <w:rPr>
          <w:lang w:val="pl-PL"/>
        </w:rPr>
        <w:t xml:space="preserve">(b) </w:t>
      </w:r>
      <w:r w:rsidRPr="005817F6">
        <w:rPr>
          <w:i/>
          <w:lang w:val="pl-PL"/>
        </w:rPr>
        <w:t>Zgodność z gwarancjami z art. 7</w:t>
      </w:r>
    </w:p>
    <w:p w:rsidR="00BB0474" w:rsidRPr="00B97ABB" w:rsidRDefault="00BB0474">
      <w:pPr>
        <w:pStyle w:val="ClinContent"/>
        <w:rPr>
          <w:lang w:val="pl-PL"/>
        </w:rPr>
      </w:pPr>
      <w:r w:rsidRPr="00B97ABB">
        <w:rPr>
          <w:lang w:val="pl-PL"/>
        </w:rPr>
        <w:t xml:space="preserve">(i) </w:t>
      </w:r>
      <w:r w:rsidR="00B97ABB" w:rsidRPr="00796A58">
        <w:rPr>
          <w:i/>
          <w:lang w:val="pl-PL"/>
        </w:rPr>
        <w:t xml:space="preserve">Czy zaskarżone środki o charakterze konfiskaty wymagały </w:t>
      </w:r>
      <w:r w:rsidR="00D34148">
        <w:rPr>
          <w:i/>
          <w:lang w:val="pl-PL"/>
        </w:rPr>
        <w:t>znamion str</w:t>
      </w:r>
      <w:r w:rsidR="00D34148" w:rsidRPr="009F24C0">
        <w:rPr>
          <w:i/>
          <w:lang w:val="pl-PL"/>
        </w:rPr>
        <w:t>ony</w:t>
      </w:r>
      <w:r w:rsidR="00B97ABB" w:rsidRPr="00B5045D">
        <w:rPr>
          <w:i/>
          <w:lang w:val="pl-PL"/>
        </w:rPr>
        <w:t xml:space="preserve"> </w:t>
      </w:r>
      <w:r w:rsidR="00B97ABB" w:rsidRPr="009F24C0">
        <w:rPr>
          <w:i/>
          <w:lang w:val="pl-PL"/>
        </w:rPr>
        <w:t>podmio</w:t>
      </w:r>
      <w:r w:rsidR="00B97ABB" w:rsidRPr="00D34148">
        <w:rPr>
          <w:i/>
          <w:lang w:val="pl-PL"/>
        </w:rPr>
        <w:t>towe</w:t>
      </w:r>
      <w:r w:rsidR="00D34148" w:rsidRPr="00D34148">
        <w:rPr>
          <w:i/>
          <w:lang w:val="pl-PL"/>
        </w:rPr>
        <w:t>j</w:t>
      </w:r>
      <w:r w:rsidR="00B97ABB" w:rsidRPr="00B97ABB">
        <w:rPr>
          <w:lang w:val="pl-PL"/>
        </w:rPr>
        <w:t xml:space="preserve"> – Wielka Izba potwierdziła, że art. </w:t>
      </w:r>
      <w:r w:rsidR="00B97ABB">
        <w:rPr>
          <w:lang w:val="pl-PL"/>
        </w:rPr>
        <w:t xml:space="preserve">7 wymaga, na potrzeby karania, </w:t>
      </w:r>
      <w:r w:rsidR="00D34148">
        <w:rPr>
          <w:lang w:val="pl-PL"/>
        </w:rPr>
        <w:t>ustalenia znamion strony podmiotowej wskazujących</w:t>
      </w:r>
      <w:r w:rsidR="00B97ABB">
        <w:rPr>
          <w:lang w:val="pl-PL"/>
        </w:rPr>
        <w:t xml:space="preserve"> na element </w:t>
      </w:r>
      <w:r w:rsidR="00F3570A">
        <w:rPr>
          <w:lang w:val="pl-PL"/>
        </w:rPr>
        <w:t xml:space="preserve">osobistej </w:t>
      </w:r>
      <w:r w:rsidR="00B97ABB">
        <w:rPr>
          <w:lang w:val="pl-PL"/>
        </w:rPr>
        <w:t xml:space="preserve">odpowiedzialności </w:t>
      </w:r>
      <w:r w:rsidR="00796A58">
        <w:rPr>
          <w:lang w:val="pl-PL"/>
        </w:rPr>
        <w:t>po stronie</w:t>
      </w:r>
      <w:r w:rsidR="00B97ABB">
        <w:rPr>
          <w:lang w:val="pl-PL"/>
        </w:rPr>
        <w:t xml:space="preserve"> sprawcy czynu zagrożonego karą, bez </w:t>
      </w:r>
      <w:r w:rsidR="008E3947">
        <w:rPr>
          <w:lang w:val="pl-PL"/>
        </w:rPr>
        <w:t>czego</w:t>
      </w:r>
      <w:r w:rsidR="00B97ABB">
        <w:rPr>
          <w:lang w:val="pl-PL"/>
        </w:rPr>
        <w:t xml:space="preserve"> kara nie może być uznana za możliwą do przewidzenia.  </w:t>
      </w:r>
    </w:p>
    <w:p w:rsidR="00B97ABB" w:rsidRPr="00B97ABB" w:rsidRDefault="00B97ABB">
      <w:pPr>
        <w:pStyle w:val="ClinContent"/>
        <w:rPr>
          <w:lang w:val="pl-PL"/>
        </w:rPr>
      </w:pPr>
      <w:r w:rsidRPr="00B97ABB">
        <w:rPr>
          <w:lang w:val="pl-PL"/>
        </w:rPr>
        <w:t xml:space="preserve">Tym niemniej, wymóg ten nie wyklucza istnienia pewnych form odpowiedzialności </w:t>
      </w:r>
      <w:r w:rsidR="00796A58" w:rsidRPr="00B97ABB">
        <w:rPr>
          <w:lang w:val="pl-PL"/>
        </w:rPr>
        <w:t>obiektywnej</w:t>
      </w:r>
      <w:r w:rsidR="00796A58">
        <w:rPr>
          <w:lang w:val="pl-PL"/>
        </w:rPr>
        <w:t>,</w:t>
      </w:r>
      <w:r w:rsidR="00796A58" w:rsidRPr="00B97ABB">
        <w:rPr>
          <w:lang w:val="pl-PL"/>
        </w:rPr>
        <w:t xml:space="preserve"> </w:t>
      </w:r>
      <w:r w:rsidRPr="00B97ABB">
        <w:rPr>
          <w:lang w:val="pl-PL"/>
        </w:rPr>
        <w:t xml:space="preserve">wywodzącej się z domniemań odpowiedzialności. </w:t>
      </w:r>
      <w:r w:rsidR="00F3570A" w:rsidRPr="00F3570A">
        <w:rPr>
          <w:lang w:val="pl-PL"/>
        </w:rPr>
        <w:t>Co do zasady</w:t>
      </w:r>
      <w:r w:rsidR="00F3570A">
        <w:rPr>
          <w:lang w:val="pl-PL"/>
        </w:rPr>
        <w:t xml:space="preserve"> </w:t>
      </w:r>
      <w:r>
        <w:rPr>
          <w:lang w:val="pl-PL"/>
        </w:rPr>
        <w:t xml:space="preserve">Układające </w:t>
      </w:r>
      <w:r>
        <w:rPr>
          <w:lang w:val="pl-PL"/>
        </w:rPr>
        <w:lastRenderedPageBreak/>
        <w:t>się Państwa mają swobodę penalizowania zwykłego lub obiektywnego faktu jako takiego, niezależnie od tego, czy wynika on z przestępczego zamiaru czy zaniedbania. Domniemania faktyczne lub prawne są dopuszczalne pod warunkiem, że nie skutkują one uniemożliwieniem jednostce oczyszczenia się ze stawianych jej zarzutów. Ponieważ</w:t>
      </w:r>
      <w:r w:rsidR="00BF6C48">
        <w:rPr>
          <w:lang w:val="pl-PL"/>
        </w:rPr>
        <w:t> </w:t>
      </w:r>
      <w:r>
        <w:rPr>
          <w:lang w:val="pl-PL"/>
        </w:rPr>
        <w:t>Konwencję należy odczytywać jako jedną całość, zasady</w:t>
      </w:r>
      <w:r w:rsidR="00F3570A">
        <w:rPr>
          <w:lang w:val="pl-PL"/>
        </w:rPr>
        <w:t xml:space="preserve"> wynikające</w:t>
      </w:r>
      <w:r>
        <w:rPr>
          <w:lang w:val="pl-PL"/>
        </w:rPr>
        <w:t xml:space="preserve"> z</w:t>
      </w:r>
      <w:r w:rsidR="00BF6C48">
        <w:rPr>
          <w:lang w:val="pl-PL"/>
        </w:rPr>
        <w:t> </w:t>
      </w:r>
      <w:r w:rsidR="009F24C0">
        <w:rPr>
          <w:lang w:val="pl-PL"/>
        </w:rPr>
        <w:t xml:space="preserve">orzecznictwa opartego na </w:t>
      </w:r>
      <w:r>
        <w:rPr>
          <w:lang w:val="pl-PL"/>
        </w:rPr>
        <w:t xml:space="preserve">art. 6 ust. 2 mają zastosowanie </w:t>
      </w:r>
      <w:r w:rsidR="00796A58">
        <w:rPr>
          <w:lang w:val="pl-PL"/>
        </w:rPr>
        <w:t xml:space="preserve">również </w:t>
      </w:r>
      <w:r>
        <w:rPr>
          <w:lang w:val="pl-PL"/>
        </w:rPr>
        <w:t xml:space="preserve">na podstawie art. 7. </w:t>
      </w:r>
    </w:p>
    <w:p w:rsidR="00B97ABB" w:rsidRPr="00B97ABB" w:rsidRDefault="00B97ABB">
      <w:pPr>
        <w:pStyle w:val="ClinContent"/>
        <w:rPr>
          <w:lang w:val="pl-PL"/>
        </w:rPr>
      </w:pPr>
      <w:r w:rsidRPr="00B97ABB">
        <w:rPr>
          <w:lang w:val="pl-PL"/>
        </w:rPr>
        <w:t xml:space="preserve">(b) </w:t>
      </w:r>
      <w:r w:rsidRPr="00B97ABB">
        <w:rPr>
          <w:i/>
          <w:lang w:val="pl-PL"/>
        </w:rPr>
        <w:t xml:space="preserve">Brak formalnego </w:t>
      </w:r>
      <w:r w:rsidR="00E4588C">
        <w:rPr>
          <w:i/>
          <w:lang w:val="pl-PL"/>
        </w:rPr>
        <w:t>„</w:t>
      </w:r>
      <w:r w:rsidRPr="00B97ABB">
        <w:rPr>
          <w:i/>
          <w:lang w:val="pl-PL"/>
        </w:rPr>
        <w:t xml:space="preserve">skazania” – </w:t>
      </w:r>
      <w:r w:rsidRPr="00B97ABB">
        <w:rPr>
          <w:lang w:val="pl-PL"/>
        </w:rPr>
        <w:t xml:space="preserve">Art. </w:t>
      </w:r>
      <w:r>
        <w:rPr>
          <w:lang w:val="pl-PL"/>
        </w:rPr>
        <w:t>7 wyklucza nakładanie sankcji karnej na jednostkę bez</w:t>
      </w:r>
      <w:r w:rsidR="00F3570A">
        <w:rPr>
          <w:lang w:val="pl-PL"/>
        </w:rPr>
        <w:t xml:space="preserve"> uprzedniego </w:t>
      </w:r>
      <w:r>
        <w:rPr>
          <w:lang w:val="pl-PL"/>
        </w:rPr>
        <w:t>ustalenia i stwierdzenia jej osobistej odpowiedzialności karnej. W</w:t>
      </w:r>
      <w:r w:rsidR="00BF6C48">
        <w:rPr>
          <w:lang w:val="pl-PL"/>
        </w:rPr>
        <w:t> </w:t>
      </w:r>
      <w:r>
        <w:rPr>
          <w:lang w:val="pl-PL"/>
        </w:rPr>
        <w:t>przeciwnym razie domniemanie niewinności gwarantowane przez art. 6 ust. 2 Konwencji również zostałoby naruszone.</w:t>
      </w:r>
    </w:p>
    <w:p w:rsidR="00B97ABB" w:rsidRPr="00B97ABB" w:rsidRDefault="006C6750">
      <w:pPr>
        <w:pStyle w:val="ClinContent"/>
        <w:rPr>
          <w:i/>
          <w:lang w:val="pl-PL"/>
        </w:rPr>
      </w:pPr>
      <w:r w:rsidRPr="00B97ABB">
        <w:rPr>
          <w:lang w:val="pl-PL"/>
        </w:rPr>
        <w:t>Podkreślając</w:t>
      </w:r>
      <w:r w:rsidR="00B97ABB" w:rsidRPr="00B97ABB">
        <w:rPr>
          <w:lang w:val="pl-PL"/>
        </w:rPr>
        <w:t xml:space="preserve">, że wszystkie wyroki </w:t>
      </w:r>
      <w:r w:rsidR="00796A58">
        <w:rPr>
          <w:lang w:val="pl-PL"/>
        </w:rPr>
        <w:t xml:space="preserve">Trybunału </w:t>
      </w:r>
      <w:r w:rsidR="00B97ABB" w:rsidRPr="00B97ABB">
        <w:rPr>
          <w:lang w:val="pl-PL"/>
        </w:rPr>
        <w:t>mają tę samą moc prawną (ponieważ ich</w:t>
      </w:r>
      <w:r w:rsidR="00BF6C48">
        <w:rPr>
          <w:lang w:val="pl-PL"/>
        </w:rPr>
        <w:t> </w:t>
      </w:r>
      <w:r w:rsidR="00B97ABB" w:rsidRPr="00B97ABB">
        <w:rPr>
          <w:lang w:val="pl-PL"/>
        </w:rPr>
        <w:t xml:space="preserve">wiążący charakter </w:t>
      </w:r>
      <w:r w:rsidR="00B97ABB">
        <w:rPr>
          <w:lang w:val="pl-PL"/>
        </w:rPr>
        <w:t>i autorytet w zakresie wykładni nie zależy od składu, w jakim zostały wydane), Trybunał</w:t>
      </w:r>
      <w:r w:rsidR="00796A58">
        <w:rPr>
          <w:lang w:val="pl-PL"/>
        </w:rPr>
        <w:t xml:space="preserve"> zauważył</w:t>
      </w:r>
      <w:r>
        <w:rPr>
          <w:lang w:val="pl-PL"/>
        </w:rPr>
        <w:t>, że</w:t>
      </w:r>
      <w:r w:rsidR="00B97ABB">
        <w:rPr>
          <w:lang w:val="pl-PL"/>
        </w:rPr>
        <w:t xml:space="preserve"> z wyroku w sprawie </w:t>
      </w:r>
      <w:proofErr w:type="spellStart"/>
      <w:r w:rsidR="00B97ABB" w:rsidRPr="00B97ABB">
        <w:rPr>
          <w:i/>
          <w:lang w:val="pl-PL"/>
        </w:rPr>
        <w:t>Varvara</w:t>
      </w:r>
      <w:proofErr w:type="spellEnd"/>
      <w:r w:rsidR="00B97ABB">
        <w:rPr>
          <w:i/>
          <w:lang w:val="pl-PL"/>
        </w:rPr>
        <w:t xml:space="preserve"> </w:t>
      </w:r>
      <w:r w:rsidR="00B97ABB" w:rsidRPr="00B97ABB">
        <w:rPr>
          <w:lang w:val="pl-PL"/>
        </w:rPr>
        <w:t xml:space="preserve">nie </w:t>
      </w:r>
      <w:r w:rsidR="00796A58">
        <w:rPr>
          <w:lang w:val="pl-PL"/>
        </w:rPr>
        <w:t>wynika jednak</w:t>
      </w:r>
      <w:r w:rsidR="00B97ABB" w:rsidRPr="00B97ABB">
        <w:rPr>
          <w:lang w:val="pl-PL"/>
        </w:rPr>
        <w:t xml:space="preserve"> wniosek,</w:t>
      </w:r>
      <w:r w:rsidR="00B97ABB">
        <w:rPr>
          <w:lang w:val="pl-PL"/>
        </w:rPr>
        <w:t xml:space="preserve"> że środkom o charakterze konfiskaty za bezprawne zagospodar</w:t>
      </w:r>
      <w:r w:rsidR="00796A58">
        <w:rPr>
          <w:lang w:val="pl-PL"/>
        </w:rPr>
        <w:t>owanie terenu koniecznie musi towarzyszyć skazanie</w:t>
      </w:r>
      <w:r w:rsidR="00B97ABB">
        <w:rPr>
          <w:lang w:val="pl-PL"/>
        </w:rPr>
        <w:t xml:space="preserve"> orzeczone przez sądy „karne” w rozumieniu prawa krajowego. Zastosowalność art. 7 nie skutkuje nakazaniem </w:t>
      </w:r>
      <w:r w:rsidR="00796A58">
        <w:rPr>
          <w:lang w:val="pl-PL"/>
        </w:rPr>
        <w:t xml:space="preserve">Państwom </w:t>
      </w:r>
      <w:r w:rsidR="00B97ABB">
        <w:rPr>
          <w:lang w:val="pl-PL"/>
        </w:rPr>
        <w:t>„kryminalizacji</w:t>
      </w:r>
      <w:r w:rsidR="00796A58">
        <w:rPr>
          <w:lang w:val="pl-PL"/>
        </w:rPr>
        <w:t>”</w:t>
      </w:r>
      <w:r w:rsidR="00B97ABB">
        <w:rPr>
          <w:lang w:val="pl-PL"/>
        </w:rPr>
        <w:t xml:space="preserve"> procedur, których, korzystając ze</w:t>
      </w:r>
      <w:r w:rsidR="00796A58">
        <w:rPr>
          <w:lang w:val="pl-PL"/>
        </w:rPr>
        <w:t xml:space="preserve"> swego uznania, </w:t>
      </w:r>
      <w:r w:rsidR="00F3570A" w:rsidRPr="00F3570A">
        <w:rPr>
          <w:lang w:val="pl-PL"/>
        </w:rPr>
        <w:t xml:space="preserve">nie zakwalifikowały one </w:t>
      </w:r>
      <w:r w:rsidR="00796A58">
        <w:rPr>
          <w:lang w:val="pl-PL"/>
        </w:rPr>
        <w:t xml:space="preserve">jako objętych przez </w:t>
      </w:r>
      <w:r w:rsidR="00F3570A">
        <w:rPr>
          <w:lang w:val="pl-PL"/>
        </w:rPr>
        <w:t xml:space="preserve">ściśle </w:t>
      </w:r>
      <w:r w:rsidR="00C96E26">
        <w:rPr>
          <w:lang w:val="pl-PL"/>
        </w:rPr>
        <w:t xml:space="preserve">rozumiane </w:t>
      </w:r>
      <w:r w:rsidR="00796A58">
        <w:rPr>
          <w:lang w:val="pl-PL"/>
        </w:rPr>
        <w:t>prawo karne.</w:t>
      </w:r>
      <w:r w:rsidR="00B97ABB">
        <w:rPr>
          <w:lang w:val="pl-PL"/>
        </w:rPr>
        <w:t xml:space="preserve"> </w:t>
      </w:r>
      <w:r w:rsidR="00796A58">
        <w:rPr>
          <w:lang w:val="pl-PL"/>
        </w:rPr>
        <w:t>D</w:t>
      </w:r>
      <w:r>
        <w:rPr>
          <w:lang w:val="pl-PL"/>
        </w:rPr>
        <w:t xml:space="preserve">la stwierdzania odpowiedzialności karnej </w:t>
      </w:r>
      <w:r w:rsidR="00796A58">
        <w:rPr>
          <w:lang w:val="pl-PL"/>
        </w:rPr>
        <w:t xml:space="preserve">niezbędne i wystarczające </w:t>
      </w:r>
      <w:r>
        <w:rPr>
          <w:lang w:val="pl-PL"/>
        </w:rPr>
        <w:t xml:space="preserve">jest </w:t>
      </w:r>
      <w:r w:rsidR="00F4106E">
        <w:rPr>
          <w:lang w:val="pl-PL"/>
        </w:rPr>
        <w:t>spełnia</w:t>
      </w:r>
      <w:r w:rsidR="00796A58">
        <w:rPr>
          <w:lang w:val="pl-PL"/>
        </w:rPr>
        <w:t>nie gwarancji przewidzianych</w:t>
      </w:r>
      <w:r>
        <w:rPr>
          <w:lang w:val="pl-PL"/>
        </w:rPr>
        <w:t xml:space="preserve"> przez art. 7</w:t>
      </w:r>
      <w:r w:rsidR="00F4106E">
        <w:rPr>
          <w:lang w:val="pl-PL"/>
        </w:rPr>
        <w:t>, pod</w:t>
      </w:r>
      <w:r w:rsidR="00BF6C48">
        <w:rPr>
          <w:lang w:val="pl-PL"/>
        </w:rPr>
        <w:t> </w:t>
      </w:r>
      <w:r w:rsidR="00F4106E">
        <w:rPr>
          <w:lang w:val="pl-PL"/>
        </w:rPr>
        <w:t>warunkiem, że stwierdzenie to wy</w:t>
      </w:r>
      <w:r w:rsidR="00F3570A">
        <w:rPr>
          <w:lang w:val="pl-PL"/>
        </w:rPr>
        <w:t>wodzi się</w:t>
      </w:r>
      <w:r w:rsidR="00F4106E">
        <w:rPr>
          <w:lang w:val="pl-PL"/>
        </w:rPr>
        <w:t xml:space="preserve"> </w:t>
      </w:r>
      <w:r>
        <w:rPr>
          <w:lang w:val="pl-PL"/>
        </w:rPr>
        <w:t xml:space="preserve">z postępowania </w:t>
      </w:r>
      <w:r w:rsidR="00F3570A">
        <w:rPr>
          <w:lang w:val="pl-PL"/>
        </w:rPr>
        <w:t>respektującego wymogi</w:t>
      </w:r>
      <w:r>
        <w:rPr>
          <w:lang w:val="pl-PL"/>
        </w:rPr>
        <w:t xml:space="preserve"> art. 6. </w:t>
      </w:r>
    </w:p>
    <w:p w:rsidR="006C6750" w:rsidRPr="006C6750" w:rsidRDefault="008E3947">
      <w:pPr>
        <w:pStyle w:val="ClinContent"/>
        <w:rPr>
          <w:lang w:val="pl-PL"/>
        </w:rPr>
      </w:pPr>
      <w:r>
        <w:rPr>
          <w:lang w:val="pl-PL"/>
        </w:rPr>
        <w:t>N</w:t>
      </w:r>
      <w:r w:rsidR="006C6750" w:rsidRPr="006C6750">
        <w:rPr>
          <w:lang w:val="pl-PL"/>
        </w:rPr>
        <w:t>iemniej</w:t>
      </w:r>
      <w:r>
        <w:rPr>
          <w:lang w:val="pl-PL"/>
        </w:rPr>
        <w:t xml:space="preserve"> jednak</w:t>
      </w:r>
      <w:r w:rsidR="006C6750" w:rsidRPr="006C6750">
        <w:rPr>
          <w:lang w:val="pl-PL"/>
        </w:rPr>
        <w:t xml:space="preserve"> Trybunał musiał ustalić, czy zaskarżone środki o charakterze konfiskaty wymagały przynajmniej </w:t>
      </w:r>
      <w:r w:rsidR="00F3570A">
        <w:rPr>
          <w:lang w:val="pl-PL"/>
        </w:rPr>
        <w:t>formalnego</w:t>
      </w:r>
      <w:r w:rsidR="006C6750" w:rsidRPr="006C6750">
        <w:rPr>
          <w:lang w:val="pl-PL"/>
        </w:rPr>
        <w:t xml:space="preserve"> stwierdzenia odpowiedzialności karnej w odniesieniu do skarżących. </w:t>
      </w:r>
      <w:r w:rsidR="006C6750">
        <w:rPr>
          <w:lang w:val="pl-PL"/>
        </w:rPr>
        <w:t xml:space="preserve">Ponieważ skarżące spółki nie były ścigane, kwestia, czy stwierdzenie odpowiedzialności karnej wymagane przez art. 7 musiało spełniać wymogi formalne, pojawiła się jedynie w odniesieniu do </w:t>
      </w:r>
      <w:r w:rsidR="00C96E26">
        <w:rPr>
          <w:lang w:val="pl-PL"/>
        </w:rPr>
        <w:t>p</w:t>
      </w:r>
      <w:r w:rsidR="006C6750">
        <w:rPr>
          <w:lang w:val="pl-PL"/>
        </w:rPr>
        <w:t xml:space="preserve">ana </w:t>
      </w:r>
      <w:proofErr w:type="spellStart"/>
      <w:r w:rsidR="006C6750">
        <w:rPr>
          <w:lang w:val="pl-PL"/>
        </w:rPr>
        <w:t>Girondy</w:t>
      </w:r>
      <w:proofErr w:type="spellEnd"/>
      <w:r w:rsidR="006C6750">
        <w:rPr>
          <w:lang w:val="pl-PL"/>
        </w:rPr>
        <w:t xml:space="preserve">. </w:t>
      </w:r>
    </w:p>
    <w:p w:rsidR="00321BDF" w:rsidRPr="00321BDF" w:rsidRDefault="00321BDF">
      <w:pPr>
        <w:pStyle w:val="ClinContent"/>
        <w:rPr>
          <w:lang w:val="pl-PL"/>
        </w:rPr>
      </w:pPr>
      <w:r w:rsidRPr="00321BDF">
        <w:rPr>
          <w:lang w:val="pl-PL"/>
        </w:rPr>
        <w:t xml:space="preserve">Należało uwzględnić, po pierwsze, znaczenie w społeczeństwie demokratycznym </w:t>
      </w:r>
      <w:r>
        <w:rPr>
          <w:lang w:val="pl-PL"/>
        </w:rPr>
        <w:t>podtrzymywania zasady rządów prawa i publicznego zaufania do wymiaru sprawiedliwości, a po drugie, przedmiot i cel uregulowań zastosowanych przez sądy włoskie. Stosowne uregulowania miały na celu zapobieganie bezkarności, która</w:t>
      </w:r>
      <w:r w:rsidR="00BF6C48">
        <w:rPr>
          <w:lang w:val="pl-PL"/>
        </w:rPr>
        <w:t> </w:t>
      </w:r>
      <w:r>
        <w:rPr>
          <w:lang w:val="pl-PL"/>
        </w:rPr>
        <w:t xml:space="preserve">wynikałaby z sytuacji, gdy </w:t>
      </w:r>
      <w:r w:rsidR="00F4106E">
        <w:rPr>
          <w:lang w:val="pl-PL"/>
        </w:rPr>
        <w:t xml:space="preserve">– </w:t>
      </w:r>
      <w:r>
        <w:rPr>
          <w:lang w:val="pl-PL"/>
        </w:rPr>
        <w:t xml:space="preserve">na </w:t>
      </w:r>
      <w:r w:rsidR="00F4106E">
        <w:rPr>
          <w:lang w:val="pl-PL"/>
        </w:rPr>
        <w:t>skutek skomplikowanego charakteru</w:t>
      </w:r>
      <w:r>
        <w:rPr>
          <w:lang w:val="pl-PL"/>
        </w:rPr>
        <w:t xml:space="preserve"> przestępstw </w:t>
      </w:r>
      <w:r w:rsidR="00F4106E">
        <w:rPr>
          <w:lang w:val="pl-PL"/>
        </w:rPr>
        <w:t>w</w:t>
      </w:r>
      <w:r w:rsidR="00BF6C48">
        <w:rPr>
          <w:lang w:val="pl-PL"/>
        </w:rPr>
        <w:t> </w:t>
      </w:r>
      <w:r w:rsidR="00F4106E">
        <w:rPr>
          <w:lang w:val="pl-PL"/>
        </w:rPr>
        <w:t>powiązaniu ze stosunkowo krótkimi okresami</w:t>
      </w:r>
      <w:r>
        <w:rPr>
          <w:lang w:val="pl-PL"/>
        </w:rPr>
        <w:t xml:space="preserve"> przedawnienia</w:t>
      </w:r>
      <w:r w:rsidR="00F4106E">
        <w:rPr>
          <w:lang w:val="pl-PL"/>
        </w:rPr>
        <w:t xml:space="preserve"> –</w:t>
      </w:r>
      <w:r>
        <w:rPr>
          <w:lang w:val="pl-PL"/>
        </w:rPr>
        <w:t xml:space="preserve"> sprawcy takich przestępstw systematycznie unikaliby ścigania i – przede wszystkim – konsekwencji swego niewłaściwego postępowania. </w:t>
      </w:r>
    </w:p>
    <w:p w:rsidR="00907000" w:rsidRPr="00907000" w:rsidRDefault="00907000">
      <w:pPr>
        <w:pStyle w:val="ClinContent"/>
        <w:rPr>
          <w:lang w:val="pl-PL"/>
        </w:rPr>
      </w:pPr>
      <w:r w:rsidRPr="00907000">
        <w:rPr>
          <w:lang w:val="pl-PL"/>
        </w:rPr>
        <w:t xml:space="preserve">W opinii Trybunału, </w:t>
      </w:r>
      <w:r w:rsidR="00F4106E">
        <w:rPr>
          <w:lang w:val="pl-PL"/>
        </w:rPr>
        <w:t xml:space="preserve">w sytuacji, </w:t>
      </w:r>
      <w:r w:rsidRPr="00907000">
        <w:rPr>
          <w:lang w:val="pl-PL"/>
        </w:rPr>
        <w:t xml:space="preserve">gdy sądy </w:t>
      </w:r>
      <w:r w:rsidR="00DE2CB2">
        <w:rPr>
          <w:lang w:val="pl-PL"/>
        </w:rPr>
        <w:t>ustaliły</w:t>
      </w:r>
      <w:r w:rsidRPr="00907000">
        <w:rPr>
          <w:lang w:val="pl-PL"/>
        </w:rPr>
        <w:t xml:space="preserve">, że wszystkie znamiona przestępstwa bezprawnego zagospodarowania terenu zostały </w:t>
      </w:r>
      <w:r w:rsidR="008C2757">
        <w:rPr>
          <w:lang w:val="pl-PL"/>
        </w:rPr>
        <w:t>wy</w:t>
      </w:r>
      <w:r>
        <w:rPr>
          <w:lang w:val="pl-PL"/>
        </w:rPr>
        <w:t>pełnione</w:t>
      </w:r>
      <w:r w:rsidRPr="00907000">
        <w:rPr>
          <w:lang w:val="pl-PL"/>
        </w:rPr>
        <w:t xml:space="preserve"> (jak w sprawie </w:t>
      </w:r>
      <w:r w:rsidR="00C96E26" w:rsidRPr="00907000">
        <w:rPr>
          <w:lang w:val="pl-PL"/>
        </w:rPr>
        <w:t xml:space="preserve">pana </w:t>
      </w:r>
      <w:proofErr w:type="spellStart"/>
      <w:r w:rsidRPr="00907000">
        <w:rPr>
          <w:lang w:val="pl-PL"/>
        </w:rPr>
        <w:t>Girondy</w:t>
      </w:r>
      <w:proofErr w:type="spellEnd"/>
      <w:r w:rsidRPr="00907000">
        <w:rPr>
          <w:lang w:val="pl-PL"/>
        </w:rPr>
        <w:t xml:space="preserve">), </w:t>
      </w:r>
      <w:r w:rsidR="00F4106E">
        <w:rPr>
          <w:lang w:val="pl-PL"/>
        </w:rPr>
        <w:t xml:space="preserve">a </w:t>
      </w:r>
      <w:r>
        <w:rPr>
          <w:lang w:val="pl-PL"/>
        </w:rPr>
        <w:t xml:space="preserve">postępowanie </w:t>
      </w:r>
      <w:r w:rsidR="00516883">
        <w:rPr>
          <w:lang w:val="pl-PL"/>
        </w:rPr>
        <w:t xml:space="preserve">umorzyły </w:t>
      </w:r>
      <w:r>
        <w:rPr>
          <w:lang w:val="pl-PL"/>
        </w:rPr>
        <w:t xml:space="preserve"> </w:t>
      </w:r>
      <w:r w:rsidR="008C2757">
        <w:rPr>
          <w:lang w:val="pl-PL"/>
        </w:rPr>
        <w:t xml:space="preserve">wyłącznie </w:t>
      </w:r>
      <w:r>
        <w:rPr>
          <w:lang w:val="pl-PL"/>
        </w:rPr>
        <w:t xml:space="preserve">z uwagi na termin przedawnienia, </w:t>
      </w:r>
      <w:r w:rsidR="00DE2CB2">
        <w:rPr>
          <w:lang w:val="pl-PL"/>
        </w:rPr>
        <w:t>ustalenia te mo</w:t>
      </w:r>
      <w:r w:rsidR="00F4106E">
        <w:rPr>
          <w:lang w:val="pl-PL"/>
        </w:rPr>
        <w:t>żna uznać</w:t>
      </w:r>
      <w:r w:rsidR="008C2757">
        <w:rPr>
          <w:lang w:val="pl-PL"/>
        </w:rPr>
        <w:t xml:space="preserve"> </w:t>
      </w:r>
      <w:r w:rsidR="00DE2CB2">
        <w:rPr>
          <w:lang w:val="pl-PL"/>
        </w:rPr>
        <w:t>za stanowiące, co do istoty, „skazanie” wymagane przez art. 7 dla wymierzenia kary</w:t>
      </w:r>
      <w:r w:rsidR="00F3570A">
        <w:rPr>
          <w:lang w:val="pl-PL"/>
        </w:rPr>
        <w:t xml:space="preserve"> –</w:t>
      </w:r>
      <w:r w:rsidR="00F3570A" w:rsidRPr="00F3570A">
        <w:rPr>
          <w:lang w:val="pl-PL"/>
        </w:rPr>
        <w:t xml:space="preserve"> pod warunkiem, że prawo do obrony było respektowane</w:t>
      </w:r>
      <w:r w:rsidR="009F24C0">
        <w:rPr>
          <w:lang w:val="pl-PL"/>
        </w:rPr>
        <w:t>.</w:t>
      </w:r>
      <w:r w:rsidR="00DE2CB2">
        <w:rPr>
          <w:lang w:val="pl-PL"/>
        </w:rPr>
        <w:t xml:space="preserve"> </w:t>
      </w:r>
    </w:p>
    <w:p w:rsidR="00DE2CB2" w:rsidRPr="00DE2CB2" w:rsidRDefault="00DE2CB2">
      <w:pPr>
        <w:pStyle w:val="ClinContent"/>
        <w:rPr>
          <w:lang w:val="pl-PL"/>
        </w:rPr>
      </w:pPr>
      <w:r w:rsidRPr="00DE2CB2">
        <w:rPr>
          <w:lang w:val="pl-PL"/>
        </w:rPr>
        <w:t xml:space="preserve">(iii) </w:t>
      </w:r>
      <w:r w:rsidRPr="00DE2CB2">
        <w:rPr>
          <w:i/>
          <w:lang w:val="pl-PL"/>
        </w:rPr>
        <w:t>Czy środek o charakte</w:t>
      </w:r>
      <w:r>
        <w:rPr>
          <w:i/>
          <w:lang w:val="pl-PL"/>
        </w:rPr>
        <w:t>rze konfiskaty mógł być nałożony</w:t>
      </w:r>
      <w:r w:rsidRPr="00DE2CB2">
        <w:rPr>
          <w:i/>
          <w:lang w:val="pl-PL"/>
        </w:rPr>
        <w:t xml:space="preserve"> na skarżące spółki, które</w:t>
      </w:r>
      <w:r w:rsidR="00BF6C48">
        <w:rPr>
          <w:i/>
          <w:lang w:val="pl-PL"/>
        </w:rPr>
        <w:t> </w:t>
      </w:r>
      <w:r w:rsidRPr="00DE2CB2">
        <w:rPr>
          <w:i/>
          <w:lang w:val="pl-PL"/>
        </w:rPr>
        <w:t>nie</w:t>
      </w:r>
      <w:r w:rsidR="00BF6C48">
        <w:rPr>
          <w:i/>
          <w:lang w:val="pl-PL"/>
        </w:rPr>
        <w:t> </w:t>
      </w:r>
      <w:r w:rsidRPr="00DE2CB2">
        <w:rPr>
          <w:i/>
          <w:lang w:val="pl-PL"/>
        </w:rPr>
        <w:t>były stronami postępowań</w:t>
      </w:r>
      <w:r w:rsidRPr="00DE2CB2">
        <w:rPr>
          <w:lang w:val="pl-PL"/>
        </w:rPr>
        <w:t xml:space="preserve"> </w:t>
      </w:r>
      <w:r>
        <w:rPr>
          <w:lang w:val="pl-PL"/>
        </w:rPr>
        <w:t>–</w:t>
      </w:r>
      <w:r w:rsidRPr="00DE2CB2">
        <w:rPr>
          <w:lang w:val="pl-PL"/>
        </w:rPr>
        <w:t xml:space="preserve"> </w:t>
      </w:r>
      <w:r>
        <w:rPr>
          <w:lang w:val="pl-PL"/>
        </w:rPr>
        <w:t xml:space="preserve">Mając na względzie zasadę, że osoba nie może być ukarana za czyn pociągający odpowiedzialność karną innej osoby, środek o charakterze konfiskaty zastosowany – jak w niniejszej sprawie – do osób fizycznych lub prawnych niebędących stronami postępowania jest niezgodny z art. 7 Konwencji. </w:t>
      </w:r>
    </w:p>
    <w:p w:rsidR="00A84D8A" w:rsidRPr="00A84D8A" w:rsidRDefault="00A84D8A">
      <w:pPr>
        <w:pStyle w:val="ClinContent"/>
        <w:rPr>
          <w:lang w:val="pl-PL"/>
        </w:rPr>
      </w:pPr>
      <w:r w:rsidRPr="00A84D8A">
        <w:rPr>
          <w:lang w:val="pl-PL"/>
        </w:rPr>
        <w:t>Ponieważ prawo włoskie, w brzmieniu obowiązującym w przedmiotowym czasie, nie</w:t>
      </w:r>
      <w:r w:rsidR="00BF6C48">
        <w:rPr>
          <w:lang w:val="pl-PL"/>
        </w:rPr>
        <w:t> </w:t>
      </w:r>
      <w:r w:rsidRPr="00A84D8A">
        <w:rPr>
          <w:lang w:val="pl-PL"/>
        </w:rPr>
        <w:t xml:space="preserve">przewidywało odpowiedzialności osób prawnych, </w:t>
      </w:r>
      <w:r>
        <w:rPr>
          <w:lang w:val="pl-PL"/>
        </w:rPr>
        <w:t xml:space="preserve">spółki z ograniczoną odpowiedzialnością jako takie nie mogły być „stronami” postępowań karnych pomimo swej odrębnej osobowości prawnej. </w:t>
      </w:r>
      <w:r w:rsidR="008C2757">
        <w:rPr>
          <w:lang w:val="pl-PL"/>
        </w:rPr>
        <w:t xml:space="preserve">W tej sytuacji nie mogły być zgodnie z prawem „reprezentowane” w kontekście postępowań karnych w obecnej sprawie. </w:t>
      </w:r>
      <w:r>
        <w:rPr>
          <w:lang w:val="pl-PL"/>
        </w:rPr>
        <w:t xml:space="preserve">Spółki pozostawały zatem „stronami trzecimi” w odniesieniu do tych postępowań. </w:t>
      </w:r>
      <w:r w:rsidR="00C96E26">
        <w:rPr>
          <w:lang w:val="pl-PL"/>
        </w:rPr>
        <w:lastRenderedPageBreak/>
        <w:t>N</w:t>
      </w:r>
      <w:r>
        <w:rPr>
          <w:lang w:val="pl-PL"/>
        </w:rPr>
        <w:t>iemniej</w:t>
      </w:r>
      <w:r w:rsidR="00BF6C48">
        <w:rPr>
          <w:lang w:val="pl-PL"/>
        </w:rPr>
        <w:t> </w:t>
      </w:r>
      <w:r w:rsidR="00C96E26">
        <w:rPr>
          <w:lang w:val="pl-PL"/>
        </w:rPr>
        <w:t>jednak</w:t>
      </w:r>
      <w:r>
        <w:rPr>
          <w:lang w:val="pl-PL"/>
        </w:rPr>
        <w:t xml:space="preserve"> czyny ich przedstawicieli prawnych (i wynikająca </w:t>
      </w:r>
      <w:r w:rsidR="008C2757">
        <w:rPr>
          <w:lang w:val="pl-PL"/>
        </w:rPr>
        <w:t>z nich odpowiedzialność) zostały przypisane</w:t>
      </w:r>
      <w:r>
        <w:rPr>
          <w:lang w:val="pl-PL"/>
        </w:rPr>
        <w:t xml:space="preserve"> </w:t>
      </w:r>
      <w:r w:rsidR="00F3570A">
        <w:rPr>
          <w:lang w:val="pl-PL"/>
        </w:rPr>
        <w:t xml:space="preserve">bezpośrednio </w:t>
      </w:r>
      <w:r>
        <w:rPr>
          <w:lang w:val="pl-PL"/>
        </w:rPr>
        <w:t xml:space="preserve">tym spółkom. </w:t>
      </w:r>
    </w:p>
    <w:p w:rsidR="00535255" w:rsidRPr="00535255" w:rsidRDefault="00535255">
      <w:pPr>
        <w:pStyle w:val="ClinContent"/>
        <w:rPr>
          <w:lang w:val="pl-PL"/>
        </w:rPr>
      </w:pPr>
      <w:r w:rsidRPr="00535255">
        <w:rPr>
          <w:i/>
          <w:lang w:val="pl-PL"/>
        </w:rPr>
        <w:t>Rozstrzygnięcia</w:t>
      </w:r>
      <w:r w:rsidRPr="00535255">
        <w:rPr>
          <w:lang w:val="pl-PL"/>
        </w:rPr>
        <w:t>: naruszenia w odniesieniu do skarżących spółek (piętnastoma głosami do</w:t>
      </w:r>
      <w:r w:rsidR="00BF6C48">
        <w:rPr>
          <w:lang w:val="pl-PL"/>
        </w:rPr>
        <w:t> </w:t>
      </w:r>
      <w:r w:rsidRPr="00535255">
        <w:rPr>
          <w:lang w:val="pl-PL"/>
        </w:rPr>
        <w:t xml:space="preserve">dwóch); brak naruszenia w odniesieniu do </w:t>
      </w:r>
      <w:r w:rsidR="00C96E26" w:rsidRPr="00535255">
        <w:rPr>
          <w:lang w:val="pl-PL"/>
        </w:rPr>
        <w:t xml:space="preserve">pana </w:t>
      </w:r>
      <w:proofErr w:type="spellStart"/>
      <w:r w:rsidRPr="00535255">
        <w:rPr>
          <w:lang w:val="pl-PL"/>
        </w:rPr>
        <w:t>Girondy</w:t>
      </w:r>
      <w:proofErr w:type="spellEnd"/>
      <w:r w:rsidRPr="00535255">
        <w:rPr>
          <w:lang w:val="pl-PL"/>
        </w:rPr>
        <w:t xml:space="preserve"> (dziesięcioma głosami do</w:t>
      </w:r>
      <w:r w:rsidR="00BF6C48">
        <w:rPr>
          <w:lang w:val="pl-PL"/>
        </w:rPr>
        <w:t> </w:t>
      </w:r>
      <w:r w:rsidRPr="00535255">
        <w:rPr>
          <w:lang w:val="pl-PL"/>
        </w:rPr>
        <w:t xml:space="preserve">siedmiu). </w:t>
      </w:r>
    </w:p>
    <w:p w:rsidR="00E4588C" w:rsidRPr="00E4588C" w:rsidRDefault="00E4588C">
      <w:pPr>
        <w:pStyle w:val="ClinContent"/>
        <w:rPr>
          <w:lang w:val="pl-PL"/>
        </w:rPr>
      </w:pPr>
      <w:r w:rsidRPr="00E4588C">
        <w:rPr>
          <w:lang w:val="pl-PL"/>
        </w:rPr>
        <w:t xml:space="preserve">Art. 1 Protokołu nr 1: Skarga została zbadana na podstawie drugiego akapitu tego postanowienia. </w:t>
      </w:r>
    </w:p>
    <w:p w:rsidR="00E4588C" w:rsidRPr="00E4588C" w:rsidRDefault="00E4588C">
      <w:pPr>
        <w:pStyle w:val="ClinContent"/>
        <w:rPr>
          <w:lang w:val="pl-PL"/>
        </w:rPr>
      </w:pPr>
      <w:r w:rsidRPr="00E4588C">
        <w:rPr>
          <w:lang w:val="pl-PL"/>
        </w:rPr>
        <w:t xml:space="preserve">Co do realizowanego celu – </w:t>
      </w:r>
      <w:r w:rsidR="00A86CE0">
        <w:rPr>
          <w:lang w:val="pl-PL"/>
        </w:rPr>
        <w:t>analiza</w:t>
      </w:r>
      <w:r w:rsidRPr="00E4588C">
        <w:rPr>
          <w:lang w:val="pl-PL"/>
        </w:rPr>
        <w:t xml:space="preserve"> aktualnego stanu skonfisk</w:t>
      </w:r>
      <w:r w:rsidR="00A86CE0">
        <w:rPr>
          <w:lang w:val="pl-PL"/>
        </w:rPr>
        <w:t>owanego mienia poddaje w</w:t>
      </w:r>
      <w:r w:rsidR="00BF6C48">
        <w:rPr>
          <w:lang w:val="pl-PL"/>
        </w:rPr>
        <w:t> </w:t>
      </w:r>
      <w:r w:rsidR="00A86CE0">
        <w:rPr>
          <w:lang w:val="pl-PL"/>
        </w:rPr>
        <w:t>wątpliwość</w:t>
      </w:r>
      <w:r w:rsidRPr="00E4588C">
        <w:rPr>
          <w:lang w:val="pl-PL"/>
        </w:rPr>
        <w:t xml:space="preserve">, </w:t>
      </w:r>
      <w:r w:rsidR="00A86CE0">
        <w:rPr>
          <w:lang w:val="pl-PL"/>
        </w:rPr>
        <w:t xml:space="preserve">czy </w:t>
      </w:r>
      <w:r w:rsidRPr="00E4588C">
        <w:rPr>
          <w:lang w:val="pl-PL"/>
        </w:rPr>
        <w:t xml:space="preserve">konfiskata rzeczywiście przyczyniała się do ochrony środowiska. </w:t>
      </w:r>
    </w:p>
    <w:p w:rsidR="00A86CE0" w:rsidRPr="00A86CE0" w:rsidRDefault="00A86CE0">
      <w:pPr>
        <w:pStyle w:val="ClinContent"/>
        <w:rPr>
          <w:lang w:val="pl-PL"/>
        </w:rPr>
      </w:pPr>
      <w:r w:rsidRPr="00A86CE0">
        <w:rPr>
          <w:lang w:val="pl-PL"/>
        </w:rPr>
        <w:t xml:space="preserve">Wszelka ingerencja w prawo do poszanowania </w:t>
      </w:r>
      <w:r>
        <w:rPr>
          <w:lang w:val="pl-PL"/>
        </w:rPr>
        <w:t>mienia musi uwzględniać poniższe</w:t>
      </w:r>
      <w:r w:rsidR="00FD455D">
        <w:rPr>
          <w:lang w:val="pl-PL"/>
        </w:rPr>
        <w:t xml:space="preserve"> [wymogi]</w:t>
      </w:r>
      <w:r>
        <w:rPr>
          <w:lang w:val="pl-PL"/>
        </w:rPr>
        <w:t>:</w:t>
      </w:r>
    </w:p>
    <w:p w:rsidR="00A86CE0" w:rsidRPr="00A86CE0" w:rsidRDefault="00A86CE0">
      <w:pPr>
        <w:pStyle w:val="ClinContent"/>
        <w:rPr>
          <w:lang w:val="pl-PL"/>
        </w:rPr>
      </w:pPr>
      <w:r w:rsidRPr="00A86CE0">
        <w:rPr>
          <w:lang w:val="pl-PL"/>
        </w:rPr>
        <w:t>(i) Musi być proporcjonalna</w:t>
      </w:r>
      <w:r w:rsidR="00FD455D">
        <w:rPr>
          <w:lang w:val="pl-PL"/>
        </w:rPr>
        <w:t xml:space="preserve">, </w:t>
      </w:r>
      <w:r w:rsidR="00D34148">
        <w:rPr>
          <w:lang w:val="pl-PL"/>
        </w:rPr>
        <w:t>oceniając</w:t>
      </w:r>
      <w:r w:rsidRPr="00A86CE0">
        <w:rPr>
          <w:lang w:val="pl-PL"/>
        </w:rPr>
        <w:t xml:space="preserve"> </w:t>
      </w:r>
      <w:r w:rsidR="00F3570A">
        <w:rPr>
          <w:lang w:val="pl-PL"/>
        </w:rPr>
        <w:t xml:space="preserve">z uwzględnieniem </w:t>
      </w:r>
      <w:r w:rsidRPr="00A86CE0">
        <w:rPr>
          <w:lang w:val="pl-PL"/>
        </w:rPr>
        <w:t>szeregu czynników</w:t>
      </w:r>
      <w:r w:rsidR="00F3570A">
        <w:rPr>
          <w:lang w:val="pl-PL"/>
        </w:rPr>
        <w:t>, takich jak</w:t>
      </w:r>
      <w:r w:rsidRPr="00A86CE0">
        <w:rPr>
          <w:lang w:val="pl-PL"/>
        </w:rPr>
        <w:t>: moż</w:t>
      </w:r>
      <w:r>
        <w:rPr>
          <w:lang w:val="pl-PL"/>
        </w:rPr>
        <w:t>liwoś</w:t>
      </w:r>
      <w:r w:rsidR="00F3570A">
        <w:rPr>
          <w:lang w:val="pl-PL"/>
        </w:rPr>
        <w:t>ć</w:t>
      </w:r>
      <w:r>
        <w:rPr>
          <w:lang w:val="pl-PL"/>
        </w:rPr>
        <w:t xml:space="preserve"> </w:t>
      </w:r>
      <w:r w:rsidR="00FD455D">
        <w:rPr>
          <w:lang w:val="pl-PL"/>
        </w:rPr>
        <w:t xml:space="preserve">zastosowania alternatywnych, </w:t>
      </w:r>
      <w:r>
        <w:rPr>
          <w:lang w:val="pl-PL"/>
        </w:rPr>
        <w:t xml:space="preserve">mniej restrykcyjnych środków, takich jak zburzenie obiektów </w:t>
      </w:r>
      <w:r w:rsidR="0051758A">
        <w:rPr>
          <w:lang w:val="pl-PL"/>
        </w:rPr>
        <w:t>wzniesionych niezgodnie</w:t>
      </w:r>
      <w:r>
        <w:rPr>
          <w:lang w:val="pl-PL"/>
        </w:rPr>
        <w:t xml:space="preserve"> ze stosownymi regulacjami lub uchylenie planu zagospodarowania</w:t>
      </w:r>
      <w:r w:rsidR="00FD455D">
        <w:rPr>
          <w:lang w:val="pl-PL"/>
        </w:rPr>
        <w:t>; ograniczon</w:t>
      </w:r>
      <w:r w:rsidR="00F3570A">
        <w:rPr>
          <w:lang w:val="pl-PL"/>
        </w:rPr>
        <w:t>y</w:t>
      </w:r>
      <w:r w:rsidR="00FD455D">
        <w:rPr>
          <w:lang w:val="pl-PL"/>
        </w:rPr>
        <w:t xml:space="preserve"> lub nieograniczon</w:t>
      </w:r>
      <w:r w:rsidR="00F3570A">
        <w:rPr>
          <w:lang w:val="pl-PL"/>
        </w:rPr>
        <w:t>y</w:t>
      </w:r>
      <w:r>
        <w:rPr>
          <w:lang w:val="pl-PL"/>
        </w:rPr>
        <w:t xml:space="preserve"> charakter sankcji (w z</w:t>
      </w:r>
      <w:r w:rsidR="00FD455D">
        <w:rPr>
          <w:lang w:val="pl-PL"/>
        </w:rPr>
        <w:t>ależności od tego, czy dotyczy ona</w:t>
      </w:r>
      <w:r>
        <w:rPr>
          <w:lang w:val="pl-PL"/>
        </w:rPr>
        <w:t xml:space="preserve"> zarówno zagospodarowanego, jak i niezagospodarowanego </w:t>
      </w:r>
      <w:r w:rsidR="00D34148">
        <w:rPr>
          <w:lang w:val="pl-PL"/>
        </w:rPr>
        <w:t>terenu</w:t>
      </w:r>
      <w:r>
        <w:rPr>
          <w:lang w:val="pl-PL"/>
        </w:rPr>
        <w:t>, a nawet obszarów należących do</w:t>
      </w:r>
      <w:r w:rsidR="00FD455D">
        <w:rPr>
          <w:lang w:val="pl-PL"/>
        </w:rPr>
        <w:t xml:space="preserve"> osób trzecich); a także stop</w:t>
      </w:r>
      <w:r w:rsidR="00F3570A">
        <w:rPr>
          <w:lang w:val="pl-PL"/>
        </w:rPr>
        <w:t>ień</w:t>
      </w:r>
      <w:r>
        <w:rPr>
          <w:lang w:val="pl-PL"/>
        </w:rPr>
        <w:t xml:space="preserve"> zawinienia lub</w:t>
      </w:r>
      <w:r w:rsidR="00BF6C48">
        <w:rPr>
          <w:lang w:val="pl-PL"/>
        </w:rPr>
        <w:t> </w:t>
      </w:r>
      <w:r>
        <w:rPr>
          <w:lang w:val="pl-PL"/>
        </w:rPr>
        <w:t xml:space="preserve">zaniedbania </w:t>
      </w:r>
      <w:r w:rsidR="00F3570A">
        <w:rPr>
          <w:lang w:val="pl-PL"/>
        </w:rPr>
        <w:t>po stronie</w:t>
      </w:r>
      <w:r w:rsidR="00FD455D">
        <w:rPr>
          <w:lang w:val="pl-PL"/>
        </w:rPr>
        <w:t xml:space="preserve"> skarżących (lub relacj</w:t>
      </w:r>
      <w:r w:rsidR="00F3570A">
        <w:rPr>
          <w:lang w:val="pl-PL"/>
        </w:rPr>
        <w:t>a</w:t>
      </w:r>
      <w:r>
        <w:rPr>
          <w:lang w:val="pl-PL"/>
        </w:rPr>
        <w:t xml:space="preserve"> między ich postępowaniem a </w:t>
      </w:r>
      <w:r w:rsidR="00FD455D">
        <w:rPr>
          <w:lang w:val="pl-PL"/>
        </w:rPr>
        <w:t xml:space="preserve">danym </w:t>
      </w:r>
      <w:r>
        <w:rPr>
          <w:lang w:val="pl-PL"/>
        </w:rPr>
        <w:t xml:space="preserve">przestępstwem). </w:t>
      </w:r>
    </w:p>
    <w:p w:rsidR="00A86CE0" w:rsidRPr="00A86CE0" w:rsidRDefault="00A86CE0">
      <w:pPr>
        <w:pStyle w:val="ClinContent"/>
        <w:rPr>
          <w:lang w:val="pl-PL"/>
        </w:rPr>
      </w:pPr>
      <w:r w:rsidRPr="00A86CE0">
        <w:rPr>
          <w:lang w:val="pl-PL"/>
        </w:rPr>
        <w:t>(ii)</w:t>
      </w:r>
      <w:r w:rsidR="007606C5">
        <w:rPr>
          <w:lang w:val="pl-PL"/>
        </w:rPr>
        <w:t xml:space="preserve"> Gwarancje</w:t>
      </w:r>
      <w:r w:rsidR="00B72A6D">
        <w:rPr>
          <w:lang w:val="pl-PL"/>
        </w:rPr>
        <w:t xml:space="preserve"> proceduralne</w:t>
      </w:r>
      <w:r w:rsidRPr="00A86CE0">
        <w:rPr>
          <w:lang w:val="pl-PL"/>
        </w:rPr>
        <w:t xml:space="preserve"> stwarzające jednostce rozsądną możliwoś</w:t>
      </w:r>
      <w:r w:rsidR="002C73C6">
        <w:rPr>
          <w:lang w:val="pl-PL"/>
        </w:rPr>
        <w:t>ć</w:t>
      </w:r>
      <w:r w:rsidR="001C09ED">
        <w:rPr>
          <w:lang w:val="pl-PL"/>
        </w:rPr>
        <w:t xml:space="preserve"> prezentowania</w:t>
      </w:r>
      <w:r w:rsidR="00DC346E">
        <w:rPr>
          <w:lang w:val="pl-PL"/>
        </w:rPr>
        <w:t xml:space="preserve"> </w:t>
      </w:r>
      <w:r w:rsidRPr="00A86CE0">
        <w:rPr>
          <w:lang w:val="pl-PL"/>
        </w:rPr>
        <w:t xml:space="preserve">swej sprawy i omówienia istotnych kwestii w kontradyktoryjnym postępowaniu </w:t>
      </w:r>
      <w:r w:rsidR="006439DA">
        <w:rPr>
          <w:lang w:val="pl-PL"/>
        </w:rPr>
        <w:t xml:space="preserve">zgodnym z </w:t>
      </w:r>
      <w:r w:rsidRPr="00A86CE0">
        <w:rPr>
          <w:lang w:val="pl-PL"/>
        </w:rPr>
        <w:t xml:space="preserve"> zasad</w:t>
      </w:r>
      <w:r w:rsidR="006439DA">
        <w:rPr>
          <w:lang w:val="pl-PL"/>
        </w:rPr>
        <w:t>ą</w:t>
      </w:r>
      <w:r w:rsidRPr="00A86CE0">
        <w:rPr>
          <w:lang w:val="pl-PL"/>
        </w:rPr>
        <w:t xml:space="preserve"> równości broni. </w:t>
      </w:r>
    </w:p>
    <w:p w:rsidR="00B72A6D" w:rsidRPr="00B72A6D" w:rsidRDefault="00B72A6D">
      <w:pPr>
        <w:pStyle w:val="ClinContent"/>
        <w:rPr>
          <w:lang w:val="pl-PL"/>
        </w:rPr>
      </w:pPr>
      <w:r w:rsidRPr="00B72A6D">
        <w:rPr>
          <w:lang w:val="pl-PL"/>
        </w:rPr>
        <w:t xml:space="preserve">Automatyczne </w:t>
      </w:r>
      <w:r w:rsidR="00DC346E">
        <w:rPr>
          <w:lang w:val="pl-PL"/>
        </w:rPr>
        <w:t>za</w:t>
      </w:r>
      <w:r w:rsidRPr="00B72A6D">
        <w:rPr>
          <w:lang w:val="pl-PL"/>
        </w:rPr>
        <w:t xml:space="preserve">stosowanie zaskarżonego środka </w:t>
      </w:r>
      <w:r w:rsidR="0051758A">
        <w:rPr>
          <w:lang w:val="pl-PL"/>
        </w:rPr>
        <w:t>w postaci</w:t>
      </w:r>
      <w:r w:rsidRPr="00B72A6D">
        <w:rPr>
          <w:lang w:val="pl-PL"/>
        </w:rPr>
        <w:t xml:space="preserve"> konfiskaty </w:t>
      </w:r>
      <w:r w:rsidR="003F2543">
        <w:rPr>
          <w:lang w:val="pl-PL"/>
        </w:rPr>
        <w:t xml:space="preserve">(wyłączając </w:t>
      </w:r>
      <w:r w:rsidRPr="00B72A6D">
        <w:rPr>
          <w:lang w:val="pl-PL"/>
        </w:rPr>
        <w:t>stron</w:t>
      </w:r>
      <w:r w:rsidR="003F2543">
        <w:rPr>
          <w:lang w:val="pl-PL"/>
        </w:rPr>
        <w:t>y trzecie będące</w:t>
      </w:r>
      <w:r w:rsidRPr="00B72A6D">
        <w:rPr>
          <w:lang w:val="pl-PL"/>
        </w:rPr>
        <w:t xml:space="preserve"> w dobrej wierze</w:t>
      </w:r>
      <w:r w:rsidR="003F2543">
        <w:rPr>
          <w:lang w:val="pl-PL"/>
        </w:rPr>
        <w:t>)</w:t>
      </w:r>
      <w:r w:rsidRPr="00B72A6D">
        <w:rPr>
          <w:lang w:val="pl-PL"/>
        </w:rPr>
        <w:t xml:space="preserve"> w sposób oczywisty nie było </w:t>
      </w:r>
      <w:r>
        <w:rPr>
          <w:lang w:val="pl-PL"/>
        </w:rPr>
        <w:t>adekwatne do</w:t>
      </w:r>
      <w:r w:rsidR="00BF6C48">
        <w:rPr>
          <w:lang w:val="pl-PL"/>
        </w:rPr>
        <w:t> </w:t>
      </w:r>
      <w:r w:rsidR="00DC346E">
        <w:rPr>
          <w:lang w:val="pl-PL"/>
        </w:rPr>
        <w:t xml:space="preserve">powyższych </w:t>
      </w:r>
      <w:r>
        <w:rPr>
          <w:lang w:val="pl-PL"/>
        </w:rPr>
        <w:t>zasad</w:t>
      </w:r>
      <w:r w:rsidR="003F2543">
        <w:rPr>
          <w:lang w:val="pl-PL"/>
        </w:rPr>
        <w:t>, ponieważ</w:t>
      </w:r>
      <w:r w:rsidR="00DC346E">
        <w:rPr>
          <w:lang w:val="pl-PL"/>
        </w:rPr>
        <w:t>:</w:t>
      </w:r>
      <w:r w:rsidRPr="00B72A6D">
        <w:rPr>
          <w:lang w:val="pl-PL"/>
        </w:rPr>
        <w:t xml:space="preserve"> </w:t>
      </w:r>
    </w:p>
    <w:p w:rsidR="00B72A6D" w:rsidRPr="00B72A6D" w:rsidRDefault="00B72A6D">
      <w:pPr>
        <w:pStyle w:val="ClinContent"/>
        <w:rPr>
          <w:lang w:val="pl-PL"/>
        </w:rPr>
      </w:pPr>
      <w:r w:rsidRPr="00B72A6D">
        <w:rPr>
          <w:lang w:val="pl-PL"/>
        </w:rPr>
        <w:t xml:space="preserve">(i) nie pozwoliło, by sądy ustaliły, </w:t>
      </w:r>
      <w:r>
        <w:rPr>
          <w:lang w:val="pl-PL"/>
        </w:rPr>
        <w:t>jakie instrumenty byłyby najodpowiedniejsze w</w:t>
      </w:r>
      <w:r w:rsidR="00BF6C48">
        <w:rPr>
          <w:lang w:val="pl-PL"/>
        </w:rPr>
        <w:t> </w:t>
      </w:r>
      <w:r>
        <w:rPr>
          <w:lang w:val="pl-PL"/>
        </w:rPr>
        <w:t xml:space="preserve">odniesieniu do szczególnych okoliczności sprawy, lub, bardziej ogólnie, </w:t>
      </w:r>
      <w:r w:rsidR="00386795">
        <w:rPr>
          <w:lang w:val="pl-PL"/>
        </w:rPr>
        <w:t xml:space="preserve">by dokonały one </w:t>
      </w:r>
      <w:r>
        <w:rPr>
          <w:lang w:val="pl-PL"/>
        </w:rPr>
        <w:t>wyważenia między uprawnionym celem a prawami osób, które zostały dotknięte sankcją; oraz</w:t>
      </w:r>
    </w:p>
    <w:p w:rsidR="00DC346E" w:rsidRPr="00DC346E" w:rsidRDefault="00DC346E">
      <w:pPr>
        <w:pStyle w:val="ClinContent"/>
        <w:rPr>
          <w:lang w:val="pl-PL"/>
        </w:rPr>
      </w:pPr>
      <w:r w:rsidRPr="00DC346E">
        <w:rPr>
          <w:lang w:val="pl-PL"/>
        </w:rPr>
        <w:t xml:space="preserve">(ii) skarżące spółki nie były stronami </w:t>
      </w:r>
      <w:r w:rsidR="006439DA">
        <w:rPr>
          <w:lang w:val="pl-PL"/>
        </w:rPr>
        <w:t xml:space="preserve">odnośnych </w:t>
      </w:r>
      <w:r w:rsidRPr="00DC346E">
        <w:rPr>
          <w:lang w:val="pl-PL"/>
        </w:rPr>
        <w:t xml:space="preserve">postępowań, </w:t>
      </w:r>
      <w:r w:rsidR="006439DA">
        <w:rPr>
          <w:lang w:val="pl-PL"/>
        </w:rPr>
        <w:t xml:space="preserve">zatem </w:t>
      </w:r>
      <w:r w:rsidRPr="00DC346E">
        <w:rPr>
          <w:lang w:val="pl-PL"/>
        </w:rPr>
        <w:t>żadne ze</w:t>
      </w:r>
      <w:r w:rsidR="00BF6C48">
        <w:rPr>
          <w:lang w:val="pl-PL"/>
        </w:rPr>
        <w:t> </w:t>
      </w:r>
      <w:r w:rsidRPr="00DC346E">
        <w:rPr>
          <w:lang w:val="pl-PL"/>
        </w:rPr>
        <w:t xml:space="preserve">wspomnianych gwarancji proceduralnych nie były dla nich dostępne. </w:t>
      </w:r>
    </w:p>
    <w:p w:rsidR="00386795" w:rsidRPr="00386795" w:rsidRDefault="00386795">
      <w:pPr>
        <w:pStyle w:val="ClinContent"/>
        <w:rPr>
          <w:lang w:val="pl-PL"/>
        </w:rPr>
      </w:pPr>
      <w:r w:rsidRPr="008E3947">
        <w:rPr>
          <w:i/>
          <w:lang w:val="pl-PL"/>
        </w:rPr>
        <w:t>Rozstrzygnięcie</w:t>
      </w:r>
      <w:r w:rsidRPr="00386795">
        <w:rPr>
          <w:lang w:val="pl-PL"/>
        </w:rPr>
        <w:t>: naruszenie w odniesieniu do wszystkich skarżących (jedno</w:t>
      </w:r>
      <w:r w:rsidR="006439DA">
        <w:rPr>
          <w:lang w:val="pl-PL"/>
        </w:rPr>
        <w:t>głośnie</w:t>
      </w:r>
      <w:r w:rsidRPr="00386795">
        <w:rPr>
          <w:lang w:val="pl-PL"/>
        </w:rPr>
        <w:t xml:space="preserve">). </w:t>
      </w:r>
    </w:p>
    <w:p w:rsidR="002C0066" w:rsidRPr="002C0066" w:rsidRDefault="002C0066">
      <w:pPr>
        <w:pStyle w:val="ClinContent"/>
        <w:rPr>
          <w:lang w:val="pl-PL"/>
        </w:rPr>
      </w:pPr>
      <w:r w:rsidRPr="002C0066">
        <w:rPr>
          <w:lang w:val="pl-PL"/>
        </w:rPr>
        <w:t>Ar</w:t>
      </w:r>
      <w:r w:rsidR="001C09ED">
        <w:rPr>
          <w:lang w:val="pl-PL"/>
        </w:rPr>
        <w:t>t. 6 ust. 2 Konwencji (</w:t>
      </w:r>
      <w:r w:rsidR="00C96E26">
        <w:rPr>
          <w:lang w:val="pl-PL"/>
        </w:rPr>
        <w:t xml:space="preserve">pan </w:t>
      </w:r>
      <w:proofErr w:type="spellStart"/>
      <w:r w:rsidR="001C09ED">
        <w:rPr>
          <w:lang w:val="pl-PL"/>
        </w:rPr>
        <w:t>Giro</w:t>
      </w:r>
      <w:r w:rsidRPr="002C0066">
        <w:rPr>
          <w:lang w:val="pl-PL"/>
        </w:rPr>
        <w:t>n</w:t>
      </w:r>
      <w:r w:rsidR="001C09ED">
        <w:rPr>
          <w:lang w:val="pl-PL"/>
        </w:rPr>
        <w:t>d</w:t>
      </w:r>
      <w:r w:rsidRPr="002C0066">
        <w:rPr>
          <w:lang w:val="pl-PL"/>
        </w:rPr>
        <w:t>a</w:t>
      </w:r>
      <w:proofErr w:type="spellEnd"/>
      <w:r w:rsidRPr="002C0066">
        <w:rPr>
          <w:lang w:val="pl-PL"/>
        </w:rPr>
        <w:t xml:space="preserve">): Skarżący został uznany winnym co do istoty, pomimo że ściganie przedmiotowych przestępstw </w:t>
      </w:r>
      <w:r>
        <w:rPr>
          <w:lang w:val="pl-PL"/>
        </w:rPr>
        <w:t>przedawniło się: stanowiło to</w:t>
      </w:r>
      <w:r w:rsidR="00BF6C48">
        <w:rPr>
          <w:lang w:val="pl-PL"/>
        </w:rPr>
        <w:t> </w:t>
      </w:r>
      <w:r>
        <w:rPr>
          <w:lang w:val="pl-PL"/>
        </w:rPr>
        <w:t>naruszenie jego prawa do domniemania niewinności.</w:t>
      </w:r>
    </w:p>
    <w:p w:rsidR="002C0066" w:rsidRPr="002C0066" w:rsidRDefault="002C0066">
      <w:pPr>
        <w:pStyle w:val="ClinContent"/>
        <w:rPr>
          <w:lang w:val="pl-PL"/>
        </w:rPr>
      </w:pPr>
      <w:r w:rsidRPr="002C0066">
        <w:rPr>
          <w:i/>
          <w:lang w:val="pl-PL"/>
        </w:rPr>
        <w:t>Rozstrzygnięcie</w:t>
      </w:r>
      <w:r w:rsidRPr="002C0066">
        <w:rPr>
          <w:lang w:val="pl-PL"/>
        </w:rPr>
        <w:t xml:space="preserve">: naruszenie w odniesieniu do </w:t>
      </w:r>
      <w:r w:rsidR="00C96E26" w:rsidRPr="002C0066">
        <w:rPr>
          <w:lang w:val="pl-PL"/>
        </w:rPr>
        <w:t xml:space="preserve">pana </w:t>
      </w:r>
      <w:proofErr w:type="spellStart"/>
      <w:r w:rsidRPr="002C0066">
        <w:rPr>
          <w:lang w:val="pl-PL"/>
        </w:rPr>
        <w:t>Girondy</w:t>
      </w:r>
      <w:proofErr w:type="spellEnd"/>
      <w:r w:rsidRPr="002C0066">
        <w:rPr>
          <w:lang w:val="pl-PL"/>
        </w:rPr>
        <w:t xml:space="preserve"> (szesnastoma głosami do</w:t>
      </w:r>
      <w:r w:rsidR="00BF6C48">
        <w:rPr>
          <w:lang w:val="pl-PL"/>
        </w:rPr>
        <w:t> </w:t>
      </w:r>
      <w:r w:rsidRPr="002C0066">
        <w:rPr>
          <w:lang w:val="pl-PL"/>
        </w:rPr>
        <w:t xml:space="preserve">jednego). </w:t>
      </w:r>
    </w:p>
    <w:p w:rsidR="002C0066" w:rsidRPr="002C0066" w:rsidRDefault="002C0066">
      <w:pPr>
        <w:pStyle w:val="ClinContent"/>
        <w:rPr>
          <w:lang w:val="pl-PL"/>
        </w:rPr>
      </w:pPr>
      <w:r w:rsidRPr="002C0066">
        <w:rPr>
          <w:lang w:val="pl-PL"/>
        </w:rPr>
        <w:t xml:space="preserve">Art. 41: kwestia słusznego zadośćuczynienia zastrzeżona do dalszego postępowania. </w:t>
      </w:r>
    </w:p>
    <w:p w:rsidR="002C0066" w:rsidRPr="002C0066" w:rsidRDefault="002C0066" w:rsidP="002C0066">
      <w:pPr>
        <w:pStyle w:val="ClinContent"/>
        <w:rPr>
          <w:lang w:val="pl-PL"/>
        </w:rPr>
      </w:pPr>
      <w:r w:rsidRPr="002C0066">
        <w:rPr>
          <w:lang w:val="pl-PL"/>
        </w:rPr>
        <w:t>(Zobacz takż</w:t>
      </w:r>
      <w:r w:rsidR="001C09ED">
        <w:rPr>
          <w:lang w:val="pl-PL"/>
        </w:rPr>
        <w:t>e</w:t>
      </w:r>
      <w:r w:rsidRPr="002C0066">
        <w:rPr>
          <w:lang w:val="pl-PL"/>
        </w:rPr>
        <w:t xml:space="preserve"> </w:t>
      </w:r>
      <w:proofErr w:type="spellStart"/>
      <w:r w:rsidRPr="002C0066">
        <w:rPr>
          <w:i/>
          <w:lang w:val="pl-PL"/>
        </w:rPr>
        <w:t>Sud</w:t>
      </w:r>
      <w:proofErr w:type="spellEnd"/>
      <w:r w:rsidRPr="002C0066">
        <w:rPr>
          <w:i/>
          <w:lang w:val="pl-PL"/>
        </w:rPr>
        <w:t xml:space="preserve"> </w:t>
      </w:r>
      <w:proofErr w:type="spellStart"/>
      <w:r w:rsidRPr="002C0066">
        <w:rPr>
          <w:i/>
          <w:lang w:val="pl-PL"/>
        </w:rPr>
        <w:t>Fondi</w:t>
      </w:r>
      <w:proofErr w:type="spellEnd"/>
      <w:r w:rsidRPr="002C0066">
        <w:rPr>
          <w:i/>
          <w:lang w:val="pl-PL"/>
        </w:rPr>
        <w:t xml:space="preserve"> </w:t>
      </w:r>
      <w:proofErr w:type="spellStart"/>
      <w:r w:rsidRPr="002C0066">
        <w:rPr>
          <w:i/>
          <w:lang w:val="pl-PL"/>
        </w:rPr>
        <w:t>srl</w:t>
      </w:r>
      <w:proofErr w:type="spellEnd"/>
      <w:r>
        <w:rPr>
          <w:i/>
          <w:lang w:val="pl-PL"/>
        </w:rPr>
        <w:t xml:space="preserve"> p. Włochom</w:t>
      </w:r>
      <w:r w:rsidRPr="008E3947">
        <w:rPr>
          <w:lang w:val="pl-PL"/>
        </w:rPr>
        <w:t>, skarga nr 75909/01, 20</w:t>
      </w:r>
      <w:r w:rsidRPr="002C0066">
        <w:rPr>
          <w:lang w:val="pl-PL"/>
        </w:rPr>
        <w:t> stycznia 2009</w:t>
      </w:r>
      <w:r>
        <w:rPr>
          <w:lang w:val="pl-PL"/>
        </w:rPr>
        <w:t xml:space="preserve"> r.</w:t>
      </w:r>
      <w:r w:rsidRPr="002C0066">
        <w:rPr>
          <w:lang w:val="pl-PL"/>
        </w:rPr>
        <w:t xml:space="preserve">, </w:t>
      </w:r>
      <w:r w:rsidR="00092F1E">
        <w:fldChar w:fldCharType="begin"/>
      </w:r>
      <w:r w:rsidR="00092F1E" w:rsidRPr="00162825">
        <w:rPr>
          <w:lang w:val="pl-PL"/>
        </w:rPr>
        <w:instrText xml:space="preserve"> HYPERLINK "http://hudoc.echr.coe.int/eng?i=002-1732" </w:instrText>
      </w:r>
      <w:r w:rsidR="00092F1E">
        <w:fldChar w:fldCharType="separate"/>
      </w:r>
      <w:r w:rsidRPr="002C0066">
        <w:rPr>
          <w:rStyle w:val="Hipercze"/>
          <w:lang w:val="pl-PL"/>
        </w:rPr>
        <w:t>No</w:t>
      </w:r>
      <w:r>
        <w:rPr>
          <w:rStyle w:val="Hipercze"/>
          <w:lang w:val="pl-PL"/>
        </w:rPr>
        <w:t>ta</w:t>
      </w:r>
      <w:r w:rsidR="00BF6C48">
        <w:rPr>
          <w:rStyle w:val="Hipercze"/>
          <w:lang w:val="pl-PL"/>
        </w:rPr>
        <w:t> </w:t>
      </w:r>
      <w:r>
        <w:rPr>
          <w:rStyle w:val="Hipercze"/>
          <w:lang w:val="pl-PL"/>
        </w:rPr>
        <w:t>informacyjna nr</w:t>
      </w:r>
      <w:r w:rsidRPr="002C0066">
        <w:rPr>
          <w:rStyle w:val="Hipercze"/>
          <w:lang w:val="pl-PL"/>
        </w:rPr>
        <w:t> 115</w:t>
      </w:r>
      <w:r w:rsidR="00092F1E">
        <w:rPr>
          <w:rStyle w:val="Hipercze"/>
          <w:lang w:val="pl-PL"/>
        </w:rPr>
        <w:fldChar w:fldCharType="end"/>
      </w:r>
      <w:r w:rsidRPr="002C0066">
        <w:rPr>
          <w:lang w:val="pl-PL"/>
        </w:rPr>
        <w:t>)</w:t>
      </w:r>
    </w:p>
    <w:p w:rsidR="007D1007" w:rsidRPr="002C0066" w:rsidRDefault="007D1007">
      <w:pPr>
        <w:pBdr>
          <w:bottom w:val="single" w:sz="8" w:space="1" w:color="auto"/>
        </w:pBdr>
        <w:rPr>
          <w:lang w:val="pl-PL"/>
        </w:rPr>
      </w:pPr>
    </w:p>
    <w:p w:rsidR="00F0421E" w:rsidRPr="0074070E" w:rsidRDefault="00F0421E" w:rsidP="00F0421E">
      <w:pPr>
        <w:pStyle w:val="ClinEditionNumber"/>
        <w:jc w:val="center"/>
        <w:rPr>
          <w:lang w:val="pl-PL"/>
        </w:rPr>
      </w:pPr>
      <w:r w:rsidRPr="0074070E">
        <w:rPr>
          <w:lang w:val="pl-PL"/>
        </w:rPr>
        <w:lastRenderedPageBreak/>
        <w:t xml:space="preserve">© </w:t>
      </w:r>
      <w:proofErr w:type="spellStart"/>
      <w:r w:rsidRPr="0074070E">
        <w:rPr>
          <w:lang w:val="pl-PL"/>
        </w:rPr>
        <w:t>Council</w:t>
      </w:r>
      <w:proofErr w:type="spellEnd"/>
      <w:r w:rsidRPr="0074070E">
        <w:rPr>
          <w:lang w:val="pl-PL"/>
        </w:rPr>
        <w:t xml:space="preserve"> of Europe/</w:t>
      </w:r>
      <w:proofErr w:type="spellStart"/>
      <w:r w:rsidRPr="0074070E">
        <w:rPr>
          <w:lang w:val="pl-PL"/>
        </w:rPr>
        <w:t>European</w:t>
      </w:r>
      <w:proofErr w:type="spellEnd"/>
      <w:r w:rsidRPr="0074070E">
        <w:rPr>
          <w:lang w:val="pl-PL"/>
        </w:rPr>
        <w:t xml:space="preserve"> Court of Human </w:t>
      </w:r>
      <w:proofErr w:type="spellStart"/>
      <w:r w:rsidRPr="0074070E">
        <w:rPr>
          <w:lang w:val="pl-PL"/>
        </w:rPr>
        <w:t>Rights</w:t>
      </w:r>
      <w:proofErr w:type="spellEnd"/>
      <w:r w:rsidRPr="0074070E">
        <w:rPr>
          <w:lang w:val="pl-PL"/>
        </w:rPr>
        <w:br/>
        <w:t>Niniejsze streszczenie przygotowane przez Kancelarię nie wiąże Trybunału.</w:t>
      </w:r>
    </w:p>
    <w:p w:rsidR="00732B0C" w:rsidRPr="00F0421E" w:rsidRDefault="00F0421E" w:rsidP="008E3947">
      <w:pPr>
        <w:pStyle w:val="ClinFooter"/>
        <w:rPr>
          <w:lang w:val="pl-PL"/>
        </w:rPr>
      </w:pPr>
      <w:r w:rsidRPr="0074070E">
        <w:rPr>
          <w:lang w:val="pl-PL"/>
        </w:rPr>
        <w:t xml:space="preserve">Link do </w:t>
      </w:r>
      <w:hyperlink r:id="rId8" w:history="1">
        <w:r w:rsidRPr="0074070E">
          <w:rPr>
            <w:rStyle w:val="Hipercze"/>
            <w:lang w:val="pl-PL"/>
          </w:rPr>
          <w:t>Not informacyjnych nt. orzecznictwa</w:t>
        </w:r>
      </w:hyperlink>
    </w:p>
    <w:sectPr w:rsidR="00732B0C" w:rsidRPr="00F0421E" w:rsidSect="004A5B52">
      <w:headerReference w:type="default" r:id="rId9"/>
      <w:headerReference w:type="first" r:id="rId10"/>
      <w:footerReference w:type="first" r:id="rId11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37CF" w:rsidRDefault="006D37CF" w:rsidP="00C63262">
      <w:r>
        <w:separator/>
      </w:r>
    </w:p>
  </w:endnote>
  <w:endnote w:type="continuationSeparator" w:id="0">
    <w:p w:rsidR="006D37CF" w:rsidRDefault="006D37CF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37CF" w:rsidRDefault="006D37CF" w:rsidP="00C63262">
      <w:r>
        <w:separator/>
      </w:r>
    </w:p>
  </w:footnote>
  <w:footnote w:type="continuationSeparator" w:id="0">
    <w:p w:rsidR="006D37CF" w:rsidRDefault="006D37CF" w:rsidP="00C63262">
      <w:r>
        <w:continuationSeparator/>
      </w:r>
    </w:p>
  </w:footnote>
  <w:footnote w:id="1">
    <w:p w:rsidR="000F237B" w:rsidRPr="008279B2" w:rsidRDefault="000F237B" w:rsidP="000F237B">
      <w:pPr>
        <w:pStyle w:val="Tekstprzypisudolnego"/>
        <w:spacing w:after="120"/>
        <w:jc w:val="both"/>
        <w:rPr>
          <w:lang w:val="pl-PL"/>
        </w:rPr>
      </w:pPr>
      <w:r>
        <w:rPr>
          <w:rStyle w:val="Odwoanieprzypisudolnego"/>
        </w:rPr>
        <w:footnoteRef/>
      </w:r>
      <w:r w:rsidRPr="008279B2">
        <w:rPr>
          <w:lang w:val="pl-PL"/>
        </w:rPr>
        <w:t xml:space="preserve"> </w:t>
      </w:r>
      <w:r w:rsidRPr="00760988">
        <w:rPr>
          <w:rFonts w:asciiTheme="minorHAnsi" w:hAnsiTheme="minorHAnsi"/>
          <w:lang w:val="pl-PL"/>
        </w:rPr>
        <w:t>Konwencja o ochronie praw człowieka i podstawowych wolności, sporządzona w Rzymie dnia 4 listopada 1950 r. (Dz. U. z 1993 r. Nr 61, poz. 284, z późn. zm.)</w:t>
      </w:r>
      <w:r>
        <w:rPr>
          <w:rFonts w:asciiTheme="minorHAnsi" w:hAnsiTheme="minorHAnsi"/>
          <w:lang w:val="pl-PL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162825">
          <w:rPr>
            <w:noProof/>
          </w:rPr>
          <w:t>2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033EF"/>
    <w:rsid w:val="00034811"/>
    <w:rsid w:val="00037CCC"/>
    <w:rsid w:val="00097888"/>
    <w:rsid w:val="000D1242"/>
    <w:rsid w:val="000F13B5"/>
    <w:rsid w:val="000F237B"/>
    <w:rsid w:val="00107377"/>
    <w:rsid w:val="00135E6E"/>
    <w:rsid w:val="00143602"/>
    <w:rsid w:val="00162825"/>
    <w:rsid w:val="001769E4"/>
    <w:rsid w:val="00186560"/>
    <w:rsid w:val="001C09ED"/>
    <w:rsid w:val="001D41CD"/>
    <w:rsid w:val="001D42B0"/>
    <w:rsid w:val="00212E83"/>
    <w:rsid w:val="00254FA5"/>
    <w:rsid w:val="002966E7"/>
    <w:rsid w:val="002C0066"/>
    <w:rsid w:val="002C0B53"/>
    <w:rsid w:val="002C1D84"/>
    <w:rsid w:val="002C73C6"/>
    <w:rsid w:val="002D4056"/>
    <w:rsid w:val="002E088D"/>
    <w:rsid w:val="0030264F"/>
    <w:rsid w:val="00321BDF"/>
    <w:rsid w:val="003450B3"/>
    <w:rsid w:val="00375A1A"/>
    <w:rsid w:val="00380128"/>
    <w:rsid w:val="00386795"/>
    <w:rsid w:val="00386958"/>
    <w:rsid w:val="003A64A6"/>
    <w:rsid w:val="003D224A"/>
    <w:rsid w:val="003D7BB3"/>
    <w:rsid w:val="003F2543"/>
    <w:rsid w:val="003F2B61"/>
    <w:rsid w:val="00416654"/>
    <w:rsid w:val="0043664F"/>
    <w:rsid w:val="0046453F"/>
    <w:rsid w:val="004A5B52"/>
    <w:rsid w:val="004D568D"/>
    <w:rsid w:val="004E1037"/>
    <w:rsid w:val="0051059D"/>
    <w:rsid w:val="00516883"/>
    <w:rsid w:val="0051758A"/>
    <w:rsid w:val="0052092D"/>
    <w:rsid w:val="00535255"/>
    <w:rsid w:val="00540D75"/>
    <w:rsid w:val="005514E5"/>
    <w:rsid w:val="005817F6"/>
    <w:rsid w:val="006028A1"/>
    <w:rsid w:val="00631A28"/>
    <w:rsid w:val="006439DA"/>
    <w:rsid w:val="0065171D"/>
    <w:rsid w:val="0066299F"/>
    <w:rsid w:val="006813B4"/>
    <w:rsid w:val="0068253F"/>
    <w:rsid w:val="006A36AD"/>
    <w:rsid w:val="006A72A8"/>
    <w:rsid w:val="006B2321"/>
    <w:rsid w:val="006C1D96"/>
    <w:rsid w:val="006C6750"/>
    <w:rsid w:val="006D37CF"/>
    <w:rsid w:val="0071773F"/>
    <w:rsid w:val="00732B0C"/>
    <w:rsid w:val="00751EF3"/>
    <w:rsid w:val="007606C5"/>
    <w:rsid w:val="00774515"/>
    <w:rsid w:val="00796A58"/>
    <w:rsid w:val="007C5162"/>
    <w:rsid w:val="007C54E9"/>
    <w:rsid w:val="007D1007"/>
    <w:rsid w:val="007D10EC"/>
    <w:rsid w:val="00881CCD"/>
    <w:rsid w:val="00890382"/>
    <w:rsid w:val="00895EF3"/>
    <w:rsid w:val="008C2757"/>
    <w:rsid w:val="008C64D5"/>
    <w:rsid w:val="008D4A24"/>
    <w:rsid w:val="008E3947"/>
    <w:rsid w:val="00903D38"/>
    <w:rsid w:val="00907000"/>
    <w:rsid w:val="009444AF"/>
    <w:rsid w:val="00996672"/>
    <w:rsid w:val="009B3B2C"/>
    <w:rsid w:val="009E3EF0"/>
    <w:rsid w:val="009F24C0"/>
    <w:rsid w:val="00A01052"/>
    <w:rsid w:val="00A04D9C"/>
    <w:rsid w:val="00A258BB"/>
    <w:rsid w:val="00A329EF"/>
    <w:rsid w:val="00A33541"/>
    <w:rsid w:val="00A45616"/>
    <w:rsid w:val="00A508D4"/>
    <w:rsid w:val="00A84D8A"/>
    <w:rsid w:val="00A86CE0"/>
    <w:rsid w:val="00A90C6C"/>
    <w:rsid w:val="00A95A60"/>
    <w:rsid w:val="00AC7726"/>
    <w:rsid w:val="00B05213"/>
    <w:rsid w:val="00B43E58"/>
    <w:rsid w:val="00B5045D"/>
    <w:rsid w:val="00B72A6D"/>
    <w:rsid w:val="00B80CA0"/>
    <w:rsid w:val="00B85770"/>
    <w:rsid w:val="00B97ABB"/>
    <w:rsid w:val="00BB0474"/>
    <w:rsid w:val="00BF1CD9"/>
    <w:rsid w:val="00BF6C48"/>
    <w:rsid w:val="00C01D83"/>
    <w:rsid w:val="00C11FF7"/>
    <w:rsid w:val="00C37433"/>
    <w:rsid w:val="00C531AA"/>
    <w:rsid w:val="00C63262"/>
    <w:rsid w:val="00C72355"/>
    <w:rsid w:val="00C93CFB"/>
    <w:rsid w:val="00C96E26"/>
    <w:rsid w:val="00CA21E5"/>
    <w:rsid w:val="00CE1F35"/>
    <w:rsid w:val="00CF7BA6"/>
    <w:rsid w:val="00D34148"/>
    <w:rsid w:val="00D42086"/>
    <w:rsid w:val="00D425B3"/>
    <w:rsid w:val="00DC346E"/>
    <w:rsid w:val="00DE2CB2"/>
    <w:rsid w:val="00DF29D0"/>
    <w:rsid w:val="00DF50DE"/>
    <w:rsid w:val="00E002F8"/>
    <w:rsid w:val="00E31082"/>
    <w:rsid w:val="00E4588C"/>
    <w:rsid w:val="00E4659A"/>
    <w:rsid w:val="00E55491"/>
    <w:rsid w:val="00E5562E"/>
    <w:rsid w:val="00E74409"/>
    <w:rsid w:val="00E83DB6"/>
    <w:rsid w:val="00EA53E7"/>
    <w:rsid w:val="00EC5976"/>
    <w:rsid w:val="00EF7DE0"/>
    <w:rsid w:val="00F0421E"/>
    <w:rsid w:val="00F25941"/>
    <w:rsid w:val="00F3570A"/>
    <w:rsid w:val="00F4106E"/>
    <w:rsid w:val="00F508C9"/>
    <w:rsid w:val="00F50CCD"/>
    <w:rsid w:val="00F5247C"/>
    <w:rsid w:val="00FA29ED"/>
    <w:rsid w:val="00FA5D4C"/>
    <w:rsid w:val="00FB6F30"/>
    <w:rsid w:val="00FD455D"/>
    <w:rsid w:val="00FE5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footnote reference" w:uiPriority="99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semiHidden/>
    <w:qFormat/>
    <w:rsid w:val="005817F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072BC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0D1242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0D1242"/>
  </w:style>
  <w:style w:type="character" w:customStyle="1" w:styleId="object">
    <w:name w:val="object"/>
    <w:basedOn w:val="Domylnaczcionkaakapitu"/>
    <w:rsid w:val="000D1242"/>
  </w:style>
  <w:style w:type="character" w:customStyle="1" w:styleId="Nagwek3Znak">
    <w:name w:val="Nagłówek 3 Znak"/>
    <w:basedOn w:val="Domylnaczcionkaakapitu"/>
    <w:link w:val="Nagwek3"/>
    <w:semiHidden/>
    <w:rsid w:val="005817F6"/>
    <w:rPr>
      <w:rFonts w:asciiTheme="majorHAnsi" w:eastAsiaTheme="majorEastAsia" w:hAnsiTheme="majorHAnsi" w:cstheme="majorBidi"/>
      <w:b/>
      <w:bCs/>
      <w:color w:val="0072BC" w:themeColor="accent1"/>
      <w:szCs w:val="24"/>
    </w:rPr>
  </w:style>
  <w:style w:type="character" w:styleId="UyteHipercze">
    <w:name w:val="FollowedHyperlink"/>
    <w:basedOn w:val="Domylnaczcionkaakapitu"/>
    <w:semiHidden/>
    <w:unhideWhenUsed/>
    <w:rsid w:val="0051758A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footnote reference" w:uiPriority="99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semiHidden/>
    <w:qFormat/>
    <w:rsid w:val="005817F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072BC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0D1242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0D1242"/>
  </w:style>
  <w:style w:type="character" w:customStyle="1" w:styleId="object">
    <w:name w:val="object"/>
    <w:basedOn w:val="Domylnaczcionkaakapitu"/>
    <w:rsid w:val="000D1242"/>
  </w:style>
  <w:style w:type="character" w:customStyle="1" w:styleId="Nagwek3Znak">
    <w:name w:val="Nagłówek 3 Znak"/>
    <w:basedOn w:val="Domylnaczcionkaakapitu"/>
    <w:link w:val="Nagwek3"/>
    <w:semiHidden/>
    <w:rsid w:val="005817F6"/>
    <w:rPr>
      <w:rFonts w:asciiTheme="majorHAnsi" w:eastAsiaTheme="majorEastAsia" w:hAnsiTheme="majorHAnsi" w:cstheme="majorBidi"/>
      <w:b/>
      <w:bCs/>
      <w:color w:val="0072BC" w:themeColor="accent1"/>
      <w:szCs w:val="24"/>
    </w:rPr>
  </w:style>
  <w:style w:type="character" w:styleId="UyteHipercze">
    <w:name w:val="FollowedHyperlink"/>
    <w:basedOn w:val="Domylnaczcionkaakapitu"/>
    <w:semiHidden/>
    <w:unhideWhenUsed/>
    <w:rsid w:val="0051758A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006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hr.coe.int/NoteInformation/e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gov.pl/dyplomacja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1494</Words>
  <Characters>10252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2019-06-11T14:42:00Z</dcterms:created>
  <dcterms:modified xsi:type="dcterms:W3CDTF">2019-06-11T14:42:00Z</dcterms:modified>
</cp:coreProperties>
</file>