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291" w:rsidRDefault="001B1291" w:rsidP="001B1291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 xml:space="preserve">Ministerstwo Spraw Zagranicznych, </w:t>
      </w:r>
      <w:hyperlink r:id="rId9" w:history="1">
        <w:r w:rsidR="000953AF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2311BA" w:rsidRDefault="002311BA" w:rsidP="002311B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072C8B" w:rsidRPr="002311BA" w:rsidRDefault="002311BA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 xml:space="preserve">orzecznictwa Trybunału nr </w:t>
      </w:r>
      <w:r w:rsidR="00DD6737" w:rsidRPr="002311BA">
        <w:rPr>
          <w:lang w:val="pl-PL"/>
        </w:rPr>
        <w:t>223</w:t>
      </w:r>
    </w:p>
    <w:p w:rsidR="00072C8B" w:rsidRPr="00A53887" w:rsidRDefault="002311BA">
      <w:pPr>
        <w:pStyle w:val="ClinEditionMonth"/>
        <w:rPr>
          <w:lang w:val="pl-PL"/>
        </w:rPr>
      </w:pPr>
      <w:r w:rsidRPr="00A53887">
        <w:rPr>
          <w:lang w:val="pl-PL"/>
        </w:rPr>
        <w:t>Listopad</w:t>
      </w:r>
      <w:r w:rsidR="00DD6737" w:rsidRPr="00A53887">
        <w:rPr>
          <w:lang w:val="pl-PL"/>
        </w:rPr>
        <w:t xml:space="preserve"> 2018</w:t>
      </w:r>
      <w:r w:rsidRPr="00A53887">
        <w:rPr>
          <w:lang w:val="pl-PL"/>
        </w:rPr>
        <w:t xml:space="preserve"> r.</w:t>
      </w:r>
    </w:p>
    <w:p w:rsidR="00072C8B" w:rsidRPr="00D9014B" w:rsidRDefault="00D9014B">
      <w:pPr>
        <w:rPr>
          <w:lang w:val="pl-PL"/>
        </w:rPr>
      </w:pPr>
      <w:proofErr w:type="spellStart"/>
      <w:r w:rsidRPr="00D9014B">
        <w:rPr>
          <w:rStyle w:val="ClinCaseTitle"/>
          <w:lang w:val="pl-PL"/>
        </w:rPr>
        <w:t>Beuze</w:t>
      </w:r>
      <w:proofErr w:type="spellEnd"/>
      <w:r w:rsidRPr="00D9014B">
        <w:rPr>
          <w:rStyle w:val="ClinCaseTitle"/>
          <w:lang w:val="pl-PL"/>
        </w:rPr>
        <w:t xml:space="preserve"> p</w:t>
      </w:r>
      <w:r w:rsidR="00DD6737" w:rsidRPr="00D9014B">
        <w:rPr>
          <w:rStyle w:val="ClinCaseTitle"/>
          <w:lang w:val="pl-PL"/>
        </w:rPr>
        <w:t>. Belgi</w:t>
      </w:r>
      <w:r w:rsidRPr="00D9014B">
        <w:rPr>
          <w:rStyle w:val="ClinCaseTitle"/>
          <w:lang w:val="pl-PL"/>
        </w:rPr>
        <w:t>i</w:t>
      </w:r>
      <w:r w:rsidR="00DD6737" w:rsidRPr="00D9014B">
        <w:rPr>
          <w:rStyle w:val="ClinCaseTitle"/>
          <w:lang w:val="pl-PL"/>
        </w:rPr>
        <w:t xml:space="preserve"> [</w:t>
      </w:r>
      <w:r w:rsidRPr="00D9014B">
        <w:rPr>
          <w:rStyle w:val="ClinCaseTitle"/>
          <w:lang w:val="pl-PL"/>
        </w:rPr>
        <w:t>Wielka Izba</w:t>
      </w:r>
      <w:r w:rsidR="00DD6737" w:rsidRPr="00D9014B">
        <w:rPr>
          <w:rStyle w:val="ClinCaseTitle"/>
          <w:lang w:val="pl-PL"/>
        </w:rPr>
        <w:t>]</w:t>
      </w:r>
      <w:r w:rsidR="00DD6737" w:rsidRPr="00D9014B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>–</w:t>
      </w:r>
      <w:r w:rsidR="00DD6737" w:rsidRPr="00D9014B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DD6737" w:rsidRPr="00D9014B">
        <w:rPr>
          <w:rStyle w:val="ClinApplicationNumber"/>
          <w:lang w:val="pl-PL"/>
        </w:rPr>
        <w:t>71409/10</w:t>
      </w:r>
    </w:p>
    <w:p w:rsidR="00072C8B" w:rsidRPr="00D9014B" w:rsidRDefault="00D9014B">
      <w:pPr>
        <w:rPr>
          <w:lang w:val="pl-PL"/>
        </w:rPr>
      </w:pPr>
      <w:r w:rsidRPr="00D9014B">
        <w:rPr>
          <w:rStyle w:val="ClinHudocDocumentTitle"/>
          <w:lang w:val="pl-PL"/>
        </w:rPr>
        <w:t>Wyrok z 0</w:t>
      </w:r>
      <w:r w:rsidR="00DD6737" w:rsidRPr="00D9014B">
        <w:rPr>
          <w:rStyle w:val="ClinHudocDocumentTitle"/>
          <w:lang w:val="pl-PL"/>
        </w:rPr>
        <w:t>9.11.2018</w:t>
      </w:r>
      <w:r w:rsidR="00DD6737" w:rsidRPr="00D9014B">
        <w:rPr>
          <w:rStyle w:val="ClinSectionName"/>
          <w:lang w:val="pl-PL"/>
        </w:rPr>
        <w:t xml:space="preserve"> </w:t>
      </w:r>
      <w:r w:rsidRPr="00D9014B">
        <w:rPr>
          <w:rStyle w:val="ClinSectionName"/>
          <w:lang w:val="pl-PL"/>
        </w:rPr>
        <w:t xml:space="preserve">r. </w:t>
      </w:r>
      <w:r w:rsidR="00DD6737" w:rsidRPr="00D9014B">
        <w:rPr>
          <w:rStyle w:val="ClinSectionName"/>
          <w:lang w:val="pl-PL"/>
        </w:rPr>
        <w:t>[</w:t>
      </w:r>
      <w:r w:rsidRPr="00D9014B">
        <w:rPr>
          <w:rStyle w:val="ClinSectionName"/>
          <w:lang w:val="pl-PL"/>
        </w:rPr>
        <w:t>Wielka Izba</w:t>
      </w:r>
      <w:r w:rsidR="00DD6737" w:rsidRPr="00D9014B">
        <w:rPr>
          <w:rStyle w:val="ClinSectionName"/>
          <w:lang w:val="pl-PL"/>
        </w:rPr>
        <w:t>]</w:t>
      </w:r>
    </w:p>
    <w:p w:rsidR="00072C8B" w:rsidRPr="00A53887" w:rsidRDefault="00DD6737">
      <w:pPr>
        <w:pStyle w:val="ClinMainKeywordCode"/>
        <w:rPr>
          <w:lang w:val="pl-PL"/>
        </w:rPr>
      </w:pPr>
      <w:r w:rsidRPr="00A53887">
        <w:rPr>
          <w:lang w:val="pl-PL"/>
        </w:rPr>
        <w:t>Art</w:t>
      </w:r>
      <w:r w:rsidR="00D9014B" w:rsidRPr="00A53887">
        <w:rPr>
          <w:lang w:val="pl-PL"/>
        </w:rPr>
        <w:t>.</w:t>
      </w:r>
      <w:r w:rsidRPr="00A53887">
        <w:rPr>
          <w:lang w:val="pl-PL"/>
        </w:rPr>
        <w:t xml:space="preserve"> 6</w:t>
      </w:r>
      <w:r w:rsidR="008279B2">
        <w:rPr>
          <w:lang w:val="pl-PL"/>
        </w:rPr>
        <w:t xml:space="preserve"> Konwencji</w:t>
      </w:r>
      <w:r w:rsidR="008279B2">
        <w:rPr>
          <w:rStyle w:val="Odwoanieprzypisudolnego"/>
          <w:lang w:val="pl-PL"/>
        </w:rPr>
        <w:footnoteReference w:id="1"/>
      </w:r>
    </w:p>
    <w:p w:rsidR="00072C8B" w:rsidRPr="00A53887" w:rsidRDefault="00D9014B">
      <w:pPr>
        <w:pStyle w:val="ClinKeyword"/>
        <w:rPr>
          <w:lang w:val="pl-PL"/>
        </w:rPr>
      </w:pPr>
      <w:r w:rsidRPr="00A53887">
        <w:rPr>
          <w:lang w:val="pl-PL"/>
        </w:rPr>
        <w:t>Postępowanie karne</w:t>
      </w:r>
    </w:p>
    <w:p w:rsidR="00072C8B" w:rsidRPr="00A53887" w:rsidRDefault="00DD6737">
      <w:pPr>
        <w:pStyle w:val="ClinChildKeywordCode"/>
        <w:rPr>
          <w:lang w:val="pl-PL"/>
        </w:rPr>
      </w:pPr>
      <w:r w:rsidRPr="00A53887">
        <w:rPr>
          <w:lang w:val="pl-PL"/>
        </w:rPr>
        <w:t>Art</w:t>
      </w:r>
      <w:r w:rsidR="00D9014B" w:rsidRPr="00A53887">
        <w:rPr>
          <w:lang w:val="pl-PL"/>
        </w:rPr>
        <w:t>.</w:t>
      </w:r>
      <w:r w:rsidRPr="00A53887">
        <w:rPr>
          <w:lang w:val="pl-PL"/>
        </w:rPr>
        <w:t xml:space="preserve"> 6</w:t>
      </w:r>
      <w:r w:rsidR="00D9014B" w:rsidRPr="00A53887">
        <w:rPr>
          <w:lang w:val="pl-PL"/>
        </w:rPr>
        <w:t xml:space="preserve"> ust. </w:t>
      </w:r>
      <w:r w:rsidRPr="00A53887">
        <w:rPr>
          <w:lang w:val="pl-PL"/>
        </w:rPr>
        <w:t>1</w:t>
      </w:r>
    </w:p>
    <w:p w:rsidR="00072C8B" w:rsidRPr="00A53887" w:rsidRDefault="00D9014B">
      <w:pPr>
        <w:pStyle w:val="ClinKeyword"/>
        <w:rPr>
          <w:lang w:val="pl-PL"/>
        </w:rPr>
      </w:pPr>
      <w:r w:rsidRPr="00A53887">
        <w:rPr>
          <w:lang w:val="pl-PL"/>
        </w:rPr>
        <w:t>Sprawiedliwe rozpatrzenie</w:t>
      </w:r>
    </w:p>
    <w:p w:rsidR="00072C8B" w:rsidRPr="00D9014B" w:rsidRDefault="00DD6737">
      <w:pPr>
        <w:pStyle w:val="ClinChildKeywordCode"/>
        <w:rPr>
          <w:lang w:val="pl-PL"/>
        </w:rPr>
      </w:pPr>
      <w:r w:rsidRPr="00D9014B">
        <w:rPr>
          <w:lang w:val="pl-PL"/>
        </w:rPr>
        <w:t>Art</w:t>
      </w:r>
      <w:r w:rsidR="00D9014B" w:rsidRPr="00D9014B">
        <w:rPr>
          <w:lang w:val="pl-PL"/>
        </w:rPr>
        <w:t>.</w:t>
      </w:r>
      <w:r w:rsidRPr="00D9014B">
        <w:rPr>
          <w:lang w:val="pl-PL"/>
        </w:rPr>
        <w:t xml:space="preserve"> 6</w:t>
      </w:r>
      <w:r w:rsidR="00D9014B" w:rsidRPr="00D9014B">
        <w:rPr>
          <w:lang w:val="pl-PL"/>
        </w:rPr>
        <w:t xml:space="preserve"> ust. </w:t>
      </w:r>
      <w:r w:rsidRPr="00D9014B">
        <w:rPr>
          <w:lang w:val="pl-PL"/>
        </w:rPr>
        <w:t>3</w:t>
      </w:r>
      <w:r w:rsidR="00D9014B" w:rsidRPr="00D9014B">
        <w:rPr>
          <w:lang w:val="pl-PL"/>
        </w:rPr>
        <w:t xml:space="preserve"> lit. </w:t>
      </w:r>
      <w:r w:rsidRPr="00D9014B">
        <w:rPr>
          <w:lang w:val="pl-PL"/>
        </w:rPr>
        <w:t>c</w:t>
      </w:r>
    </w:p>
    <w:p w:rsidR="00072C8B" w:rsidRPr="00B955AA" w:rsidRDefault="00D9014B">
      <w:pPr>
        <w:pStyle w:val="ClinKeyword"/>
        <w:rPr>
          <w:lang w:val="pl-PL"/>
        </w:rPr>
      </w:pPr>
      <w:r w:rsidRPr="00B955AA">
        <w:rPr>
          <w:lang w:val="pl-PL"/>
        </w:rPr>
        <w:t xml:space="preserve">Obrona przez ustanowionego obrońcę </w:t>
      </w:r>
    </w:p>
    <w:p w:rsidR="00D9014B" w:rsidRPr="00D9014B" w:rsidRDefault="00D9014B" w:rsidP="00746836">
      <w:pPr>
        <w:jc w:val="both"/>
        <w:rPr>
          <w:i/>
          <w:lang w:val="pl-PL"/>
        </w:rPr>
      </w:pPr>
      <w:r w:rsidRPr="00D9014B">
        <w:rPr>
          <w:rStyle w:val="ClinConclusions"/>
          <w:i w:val="0"/>
          <w:lang w:val="pl-PL"/>
        </w:rPr>
        <w:t xml:space="preserve">Brak zapewnienia </w:t>
      </w:r>
      <w:r w:rsidR="00866EB4">
        <w:rPr>
          <w:rStyle w:val="ClinConclusions"/>
          <w:i w:val="0"/>
          <w:lang w:val="pl-PL"/>
        </w:rPr>
        <w:t xml:space="preserve"> </w:t>
      </w:r>
      <w:r w:rsidRPr="00D9014B">
        <w:rPr>
          <w:rStyle w:val="ClinConclusions"/>
          <w:i w:val="0"/>
          <w:lang w:val="pl-PL"/>
        </w:rPr>
        <w:t xml:space="preserve">pomocy prawnej w trakcie przesłuchania przez policję i sędziego śledczego na wstępnym etapie postępowania karnego: </w:t>
      </w:r>
      <w:r w:rsidRPr="00D9014B">
        <w:rPr>
          <w:rStyle w:val="ClinConclusions"/>
          <w:lang w:val="pl-PL"/>
        </w:rPr>
        <w:t>naruszenie</w:t>
      </w:r>
    </w:p>
    <w:p w:rsidR="00D9014B" w:rsidRPr="00D9014B" w:rsidRDefault="00D9014B">
      <w:pPr>
        <w:pStyle w:val="ClinContent"/>
        <w:rPr>
          <w:lang w:val="pl-PL"/>
        </w:rPr>
      </w:pPr>
      <w:r w:rsidRPr="00D9014B">
        <w:rPr>
          <w:i/>
          <w:lang w:val="pl-PL"/>
        </w:rPr>
        <w:t>Fakty</w:t>
      </w:r>
      <w:r w:rsidRPr="00D9014B">
        <w:rPr>
          <w:lang w:val="pl-PL"/>
        </w:rPr>
        <w:t xml:space="preserve"> – W dniu 17 grudnia 2007 r. </w:t>
      </w:r>
      <w:r>
        <w:rPr>
          <w:lang w:val="pl-PL"/>
        </w:rPr>
        <w:t xml:space="preserve">skarżący został zatrzymany przez francuską żandarmerię i umieszczony w areszcie celem wykonania Europejskiego Nakazu Aresztowania. Po wydaniu go władzom belgijskim w dniu 31 grudnia 2007 r. został przesłuchany – zarówno w areszcie policyjnym, jak i następnie przez sędziego śledczego, bez pomocy udzielanej przez obrońcę. </w:t>
      </w:r>
    </w:p>
    <w:p w:rsidR="00D9014B" w:rsidRPr="00D9014B" w:rsidRDefault="00D9014B">
      <w:pPr>
        <w:pStyle w:val="ClinContent"/>
        <w:rPr>
          <w:lang w:val="pl-PL"/>
        </w:rPr>
      </w:pPr>
      <w:r w:rsidRPr="00D9014B">
        <w:rPr>
          <w:lang w:val="pl-PL"/>
        </w:rPr>
        <w:t>Belgijski Sąd Przys</w:t>
      </w:r>
      <w:r>
        <w:rPr>
          <w:lang w:val="pl-PL"/>
        </w:rPr>
        <w:t>ięgłych oddalił jego zarzut, że zeznania które złożył przed policją i</w:t>
      </w:r>
      <w:r w:rsidR="00746836">
        <w:rPr>
          <w:lang w:val="pl-PL"/>
        </w:rPr>
        <w:t> </w:t>
      </w:r>
      <w:r>
        <w:rPr>
          <w:lang w:val="pl-PL"/>
        </w:rPr>
        <w:t>sędzią</w:t>
      </w:r>
      <w:r w:rsidR="00B955AA">
        <w:rPr>
          <w:lang w:val="pl-PL"/>
        </w:rPr>
        <w:t>,</w:t>
      </w:r>
      <w:r>
        <w:rPr>
          <w:lang w:val="pl-PL"/>
        </w:rPr>
        <w:t xml:space="preserve"> powinny zostać wyłączone z materiału dowodowego. Po procesie przed ławą przysięgłych został uznany winnym zabójstwa z premedytacją i skazany na karę dożywotniego pozbawienia wolności. </w:t>
      </w:r>
    </w:p>
    <w:p w:rsidR="00D9014B" w:rsidRPr="00D9014B" w:rsidRDefault="00D9014B">
      <w:pPr>
        <w:pStyle w:val="ClinContent"/>
        <w:rPr>
          <w:lang w:val="pl-PL"/>
        </w:rPr>
      </w:pPr>
      <w:r w:rsidRPr="00D9014B">
        <w:rPr>
          <w:lang w:val="pl-PL"/>
        </w:rPr>
        <w:t xml:space="preserve">Sąd Kasacyjny oddalił następnie jego </w:t>
      </w:r>
      <w:r>
        <w:rPr>
          <w:lang w:val="pl-PL"/>
        </w:rPr>
        <w:t xml:space="preserve">argument dotyczący </w:t>
      </w:r>
      <w:r w:rsidRPr="00D9014B">
        <w:rPr>
          <w:lang w:val="pl-PL"/>
        </w:rPr>
        <w:t>braku pomocy prawnej na</w:t>
      </w:r>
      <w:r w:rsidR="00746836">
        <w:rPr>
          <w:lang w:val="pl-PL"/>
        </w:rPr>
        <w:t> </w:t>
      </w:r>
      <w:r w:rsidRPr="00D9014B">
        <w:rPr>
          <w:lang w:val="pl-PL"/>
        </w:rPr>
        <w:t>etapie postępowania przygotowawczego, stwierdzając, że –</w:t>
      </w:r>
      <w:r>
        <w:rPr>
          <w:lang w:val="pl-PL"/>
        </w:rPr>
        <w:t xml:space="preserve"> </w:t>
      </w:r>
      <w:r w:rsidRPr="00D9014B">
        <w:rPr>
          <w:lang w:val="pl-PL"/>
        </w:rPr>
        <w:t xml:space="preserve">biorąc pod uwagę całe </w:t>
      </w:r>
      <w:r>
        <w:rPr>
          <w:lang w:val="pl-PL"/>
        </w:rPr>
        <w:t>postępowanie –</w:t>
      </w:r>
      <w:r w:rsidRPr="00D9014B">
        <w:rPr>
          <w:lang w:val="pl-PL"/>
        </w:rPr>
        <w:t xml:space="preserve"> prawo skarżącego do rzetelnego procesu </w:t>
      </w:r>
      <w:r w:rsidRPr="00B955AA">
        <w:rPr>
          <w:lang w:val="pl-PL"/>
        </w:rPr>
        <w:t>sądowego było zapewnione.</w:t>
      </w:r>
      <w:r w:rsidRPr="00D9014B">
        <w:rPr>
          <w:lang w:val="pl-PL"/>
        </w:rPr>
        <w:t xml:space="preserve"> </w:t>
      </w:r>
    </w:p>
    <w:p w:rsidR="00D9014B" w:rsidRPr="00B955AA" w:rsidRDefault="00D9014B">
      <w:pPr>
        <w:pStyle w:val="ClinContent"/>
        <w:rPr>
          <w:lang w:val="pl-PL"/>
        </w:rPr>
      </w:pPr>
      <w:r w:rsidRPr="00B955AA">
        <w:rPr>
          <w:i/>
          <w:lang w:val="pl-PL"/>
        </w:rPr>
        <w:t>Prawo</w:t>
      </w:r>
      <w:r w:rsidRPr="00B955AA">
        <w:rPr>
          <w:lang w:val="pl-PL"/>
        </w:rPr>
        <w:t xml:space="preserve"> – </w:t>
      </w:r>
      <w:r w:rsidR="00846948">
        <w:rPr>
          <w:lang w:val="pl-PL"/>
        </w:rPr>
        <w:t>a</w:t>
      </w:r>
      <w:bookmarkStart w:id="0" w:name="_GoBack"/>
      <w:bookmarkEnd w:id="0"/>
      <w:r w:rsidRPr="00B955AA">
        <w:rPr>
          <w:lang w:val="pl-PL"/>
        </w:rPr>
        <w:t>rt. 6 ust. 1 i 3 lit. c</w:t>
      </w:r>
    </w:p>
    <w:p w:rsidR="00D9014B" w:rsidRPr="00D9014B" w:rsidRDefault="00D9014B">
      <w:pPr>
        <w:pStyle w:val="ClinContent"/>
        <w:rPr>
          <w:lang w:val="pl-PL"/>
        </w:rPr>
      </w:pPr>
      <w:r w:rsidRPr="00D9014B">
        <w:rPr>
          <w:lang w:val="pl-PL"/>
        </w:rPr>
        <w:t xml:space="preserve">(a) </w:t>
      </w:r>
      <w:r w:rsidRPr="00D9014B">
        <w:rPr>
          <w:i/>
          <w:lang w:val="pl-PL"/>
        </w:rPr>
        <w:t xml:space="preserve">Istnienie i zakres ograniczeń </w:t>
      </w:r>
      <w:r>
        <w:rPr>
          <w:i/>
          <w:lang w:val="pl-PL"/>
        </w:rPr>
        <w:t>–</w:t>
      </w:r>
      <w:r w:rsidRPr="00D9014B">
        <w:rPr>
          <w:i/>
          <w:lang w:val="pl-PL"/>
        </w:rPr>
        <w:t xml:space="preserve"> </w:t>
      </w:r>
      <w:r>
        <w:rPr>
          <w:lang w:val="pl-PL"/>
        </w:rPr>
        <w:t xml:space="preserve">Skarżący został wydany władzom belgijskim w dniu 31 grudnia 2007 r. o godz. 10.40, ale jego prawo do </w:t>
      </w:r>
      <w:r w:rsidR="00B955AA">
        <w:rPr>
          <w:lang w:val="pl-PL"/>
        </w:rPr>
        <w:t>zasięgnięcia porady prawnika</w:t>
      </w:r>
      <w:r w:rsidR="00AD128C">
        <w:rPr>
          <w:lang w:val="pl-PL"/>
        </w:rPr>
        <w:t xml:space="preserve"> zostało uznane dopiero, gdy został tymczasowo aresztowany, co miało miejsce </w:t>
      </w:r>
      <w:r w:rsidR="00B955AA">
        <w:rPr>
          <w:lang w:val="pl-PL"/>
        </w:rPr>
        <w:t>pod</w:t>
      </w:r>
      <w:r w:rsidR="00746836">
        <w:rPr>
          <w:lang w:val="pl-PL"/>
        </w:rPr>
        <w:t> </w:t>
      </w:r>
      <w:r w:rsidR="00B955AA">
        <w:rPr>
          <w:lang w:val="pl-PL"/>
        </w:rPr>
        <w:t xml:space="preserve">koniec </w:t>
      </w:r>
      <w:r w:rsidR="00AD128C">
        <w:rPr>
          <w:lang w:val="pl-PL"/>
        </w:rPr>
        <w:t xml:space="preserve">jego pierwszego doprowadzenia przed sędziego śledczego o godz. 17.42, kiedy </w:t>
      </w:r>
      <w:r w:rsidR="0030499E">
        <w:rPr>
          <w:lang w:val="pl-PL"/>
        </w:rPr>
        <w:t xml:space="preserve">to </w:t>
      </w:r>
      <w:r w:rsidR="00AD128C">
        <w:rPr>
          <w:lang w:val="pl-PL"/>
        </w:rPr>
        <w:t xml:space="preserve">sędzia zawiadomił miejscową radę adwokacką, co umożliwiło </w:t>
      </w:r>
      <w:r w:rsidR="0030499E">
        <w:rPr>
          <w:lang w:val="pl-PL"/>
        </w:rPr>
        <w:t xml:space="preserve">z kolei </w:t>
      </w:r>
      <w:r w:rsidR="00AD128C">
        <w:rPr>
          <w:lang w:val="pl-PL"/>
        </w:rPr>
        <w:lastRenderedPageBreak/>
        <w:t xml:space="preserve">wyznaczenie mu obrońcy. </w:t>
      </w:r>
      <w:r w:rsidR="0030499E">
        <w:rPr>
          <w:lang w:val="pl-PL"/>
        </w:rPr>
        <w:t xml:space="preserve">Brak jest </w:t>
      </w:r>
      <w:r w:rsidR="00AD128C">
        <w:rPr>
          <w:lang w:val="pl-PL"/>
        </w:rPr>
        <w:t>jednak</w:t>
      </w:r>
      <w:r w:rsidR="00B955AA">
        <w:rPr>
          <w:lang w:val="pl-PL"/>
        </w:rPr>
        <w:t xml:space="preserve"> pewn</w:t>
      </w:r>
      <w:r w:rsidR="0030499E">
        <w:rPr>
          <w:lang w:val="pl-PL"/>
        </w:rPr>
        <w:t>ości</w:t>
      </w:r>
      <w:r w:rsidR="00AD128C">
        <w:rPr>
          <w:lang w:val="pl-PL"/>
        </w:rPr>
        <w:t>, kiedy skarżący rzeczywiście był w</w:t>
      </w:r>
      <w:r w:rsidR="00746836">
        <w:rPr>
          <w:lang w:val="pl-PL"/>
        </w:rPr>
        <w:t> </w:t>
      </w:r>
      <w:r w:rsidR="00AD128C">
        <w:rPr>
          <w:lang w:val="pl-PL"/>
        </w:rPr>
        <w:t xml:space="preserve">stanie skontaktować się z obrońcą w celu przygotowania swej obrony. </w:t>
      </w:r>
    </w:p>
    <w:p w:rsidR="00AD128C" w:rsidRPr="00AD128C" w:rsidRDefault="00AD128C">
      <w:pPr>
        <w:pStyle w:val="ClinContent"/>
        <w:rPr>
          <w:lang w:val="pl-PL"/>
        </w:rPr>
      </w:pPr>
      <w:r w:rsidRPr="00AD128C">
        <w:rPr>
          <w:lang w:val="pl-PL"/>
        </w:rPr>
        <w:t xml:space="preserve">Nawet jeśli mógł następnie swobodnie porozumiewać się z przyznanym mu obrońcą, skarżący w dalszym ciągu nie mógł korzystać z jego obecności w trakcie przesłuchań, </w:t>
      </w:r>
      <w:r>
        <w:rPr>
          <w:lang w:val="pl-PL"/>
        </w:rPr>
        <w:t>badań</w:t>
      </w:r>
      <w:r w:rsidRPr="00AD128C">
        <w:rPr>
          <w:lang w:val="pl-PL"/>
        </w:rPr>
        <w:t xml:space="preserve"> czy innych czynności </w:t>
      </w:r>
      <w:r>
        <w:rPr>
          <w:lang w:val="pl-PL"/>
        </w:rPr>
        <w:t>dochodzeniowych</w:t>
      </w:r>
      <w:r w:rsidRPr="00AD128C">
        <w:rPr>
          <w:lang w:val="pl-PL"/>
        </w:rPr>
        <w:t xml:space="preserve"> prowadzony</w:t>
      </w:r>
      <w:r>
        <w:rPr>
          <w:lang w:val="pl-PL"/>
        </w:rPr>
        <w:t>ch</w:t>
      </w:r>
      <w:r w:rsidRPr="00AD128C">
        <w:rPr>
          <w:lang w:val="pl-PL"/>
        </w:rPr>
        <w:t xml:space="preserve"> w trakcie </w:t>
      </w:r>
      <w:r>
        <w:rPr>
          <w:lang w:val="pl-PL"/>
        </w:rPr>
        <w:t>sądowego postępowania przygotowawczego.</w:t>
      </w:r>
      <w:r w:rsidR="00B955AA">
        <w:rPr>
          <w:lang w:val="pl-PL"/>
        </w:rPr>
        <w:t xml:space="preserve"> </w:t>
      </w:r>
      <w:r w:rsidR="0030499E">
        <w:rPr>
          <w:lang w:val="pl-PL"/>
        </w:rPr>
        <w:t>O</w:t>
      </w:r>
      <w:r>
        <w:rPr>
          <w:lang w:val="pl-PL"/>
        </w:rPr>
        <w:t>graniczenie to wywodziło się z wykład</w:t>
      </w:r>
      <w:r w:rsidR="00B955AA">
        <w:rPr>
          <w:lang w:val="pl-PL"/>
        </w:rPr>
        <w:t xml:space="preserve">ni obowiązującego wówczas prawa, </w:t>
      </w:r>
      <w:r w:rsidR="0030499E">
        <w:rPr>
          <w:lang w:val="pl-PL"/>
        </w:rPr>
        <w:t xml:space="preserve">a ponadto </w:t>
      </w:r>
      <w:r w:rsidR="00B955AA">
        <w:rPr>
          <w:lang w:val="pl-PL"/>
        </w:rPr>
        <w:t>było</w:t>
      </w:r>
      <w:r>
        <w:rPr>
          <w:lang w:val="pl-PL"/>
        </w:rPr>
        <w:t xml:space="preserve"> </w:t>
      </w:r>
      <w:r w:rsidR="00B955AA">
        <w:rPr>
          <w:lang w:val="pl-PL"/>
        </w:rPr>
        <w:t xml:space="preserve">ono </w:t>
      </w:r>
      <w:r>
        <w:rPr>
          <w:lang w:val="pl-PL"/>
        </w:rPr>
        <w:t>stosowane w trakcie całego etapu przygotowawczego, w tym w trakcie dziesięciu przesłuchań przeprowadzonych bez</w:t>
      </w:r>
      <w:r w:rsidR="00746836">
        <w:rPr>
          <w:lang w:val="pl-PL"/>
        </w:rPr>
        <w:t> </w:t>
      </w:r>
      <w:r>
        <w:rPr>
          <w:lang w:val="pl-PL"/>
        </w:rPr>
        <w:t>pomocy prawnej. Obrońca skarżącego nie uczestniczył też w</w:t>
      </w:r>
      <w:r w:rsidR="00A53887">
        <w:rPr>
          <w:lang w:val="pl-PL"/>
        </w:rPr>
        <w:t xml:space="preserve"> eksperymencie procesowym </w:t>
      </w:r>
      <w:r w:rsidR="00B955AA">
        <w:rPr>
          <w:lang w:val="pl-PL"/>
        </w:rPr>
        <w:t xml:space="preserve">mającym na </w:t>
      </w:r>
      <w:r w:rsidR="00A53887">
        <w:rPr>
          <w:lang w:val="pl-PL"/>
        </w:rPr>
        <w:t xml:space="preserve">celu </w:t>
      </w:r>
      <w:r w:rsidR="00F47FB9" w:rsidRPr="00F47FB9">
        <w:rPr>
          <w:lang w:val="pl-PL"/>
        </w:rPr>
        <w:t xml:space="preserve">odtworzeniu </w:t>
      </w:r>
      <w:r w:rsidR="00BF395C" w:rsidRPr="00F47FB9">
        <w:rPr>
          <w:lang w:val="pl-PL"/>
        </w:rPr>
        <w:t xml:space="preserve">przebiegu </w:t>
      </w:r>
      <w:r w:rsidRPr="00F47FB9">
        <w:rPr>
          <w:lang w:val="pl-PL"/>
        </w:rPr>
        <w:t>zbrodni</w:t>
      </w:r>
      <w:r w:rsidR="00F47FB9">
        <w:rPr>
          <w:lang w:val="pl-PL"/>
        </w:rPr>
        <w:t xml:space="preserve"> przeprowadzonym </w:t>
      </w:r>
      <w:r w:rsidRPr="00F47FB9">
        <w:rPr>
          <w:lang w:val="pl-PL"/>
        </w:rPr>
        <w:t>w dniu 6 czerwca 2008 r.</w:t>
      </w:r>
    </w:p>
    <w:p w:rsidR="00135172" w:rsidRPr="00135172" w:rsidRDefault="00135172">
      <w:pPr>
        <w:pStyle w:val="ClinContent"/>
        <w:rPr>
          <w:lang w:val="pl-PL"/>
        </w:rPr>
      </w:pPr>
      <w:r w:rsidRPr="00135172">
        <w:rPr>
          <w:lang w:val="pl-PL"/>
        </w:rPr>
        <w:t xml:space="preserve">(b) </w:t>
      </w:r>
      <w:r w:rsidRPr="00135172">
        <w:rPr>
          <w:i/>
          <w:lang w:val="pl-PL"/>
        </w:rPr>
        <w:t xml:space="preserve">Istnienie </w:t>
      </w:r>
      <w:r w:rsidR="00D45697">
        <w:rPr>
          <w:i/>
          <w:lang w:val="pl-PL"/>
        </w:rPr>
        <w:t>istotnych</w:t>
      </w:r>
      <w:r w:rsidRPr="00135172">
        <w:rPr>
          <w:i/>
          <w:lang w:val="pl-PL"/>
        </w:rPr>
        <w:t xml:space="preserve"> powodów</w:t>
      </w:r>
      <w:r w:rsidRPr="00135172">
        <w:rPr>
          <w:lang w:val="pl-PL"/>
        </w:rPr>
        <w:t xml:space="preserve"> – Zaskarżone ograniczenia wywodziły się z braku </w:t>
      </w:r>
      <w:r w:rsidR="00B955AA">
        <w:rPr>
          <w:lang w:val="pl-PL"/>
        </w:rPr>
        <w:t>uregulowania</w:t>
      </w:r>
      <w:r>
        <w:rPr>
          <w:lang w:val="pl-PL"/>
        </w:rPr>
        <w:t xml:space="preserve"> </w:t>
      </w:r>
      <w:r w:rsidRPr="00135172">
        <w:rPr>
          <w:lang w:val="pl-PL"/>
        </w:rPr>
        <w:t xml:space="preserve">w belgijskim ustawodawstwie i </w:t>
      </w:r>
      <w:r w:rsidR="00733444">
        <w:rPr>
          <w:lang w:val="pl-PL"/>
        </w:rPr>
        <w:t xml:space="preserve">z </w:t>
      </w:r>
      <w:r>
        <w:rPr>
          <w:lang w:val="pl-PL"/>
        </w:rPr>
        <w:t xml:space="preserve">wykładni prawa przez sądy krajowe. Jednakże ograniczenia w dostępie do obrońcy z </w:t>
      </w:r>
      <w:r w:rsidR="00D45697" w:rsidRPr="00D45697">
        <w:rPr>
          <w:lang w:val="pl-PL"/>
        </w:rPr>
        <w:t>istotnych</w:t>
      </w:r>
      <w:r>
        <w:rPr>
          <w:lang w:val="pl-PL"/>
        </w:rPr>
        <w:t xml:space="preserve"> powodów na etapie postępowania przygotowawczego są dozwolone jedynie w wyjątkowych okolicznościach</w:t>
      </w:r>
      <w:r w:rsidR="00505F5D">
        <w:rPr>
          <w:lang w:val="pl-PL"/>
        </w:rPr>
        <w:t xml:space="preserve"> i</w:t>
      </w:r>
      <w:r w:rsidR="00746836">
        <w:rPr>
          <w:lang w:val="pl-PL"/>
        </w:rPr>
        <w:t> </w:t>
      </w:r>
      <w:r>
        <w:rPr>
          <w:lang w:val="pl-PL"/>
        </w:rPr>
        <w:t>pod warunkiem, że mają charakter tymczasowy i opierają się na indywidualnej ocenie szczególnych okoliczności danej sprawy. Takiej oceny w sposób oczywisty nie było w</w:t>
      </w:r>
      <w:r w:rsidR="00746836">
        <w:rPr>
          <w:lang w:val="pl-PL"/>
        </w:rPr>
        <w:t> </w:t>
      </w:r>
      <w:r>
        <w:rPr>
          <w:lang w:val="pl-PL"/>
        </w:rPr>
        <w:t>niniejszej sprawie, ponieważ ograniczenie miało charakter generalny i obowiązkowy. Ponadto, rząd nie wykazał istnienia jakichkolwiek wyjątkowych okoliczności. A zatem nie</w:t>
      </w:r>
      <w:r w:rsidR="00746836">
        <w:rPr>
          <w:lang w:val="pl-PL"/>
        </w:rPr>
        <w:t> </w:t>
      </w:r>
      <w:r>
        <w:rPr>
          <w:lang w:val="pl-PL"/>
        </w:rPr>
        <w:t xml:space="preserve">było </w:t>
      </w:r>
      <w:r w:rsidR="00D45697" w:rsidRPr="00D45697">
        <w:rPr>
          <w:lang w:val="pl-PL"/>
        </w:rPr>
        <w:t xml:space="preserve">istotnych </w:t>
      </w:r>
      <w:r>
        <w:rPr>
          <w:lang w:val="pl-PL"/>
        </w:rPr>
        <w:t xml:space="preserve">powodów, które mogły uzasadniać </w:t>
      </w:r>
      <w:r w:rsidR="00733444">
        <w:rPr>
          <w:lang w:val="pl-PL"/>
        </w:rPr>
        <w:t>ograniczenie prawa</w:t>
      </w:r>
      <w:r>
        <w:rPr>
          <w:lang w:val="pl-PL"/>
        </w:rPr>
        <w:t xml:space="preserve"> dostępu </w:t>
      </w:r>
      <w:r w:rsidR="00733444">
        <w:rPr>
          <w:lang w:val="pl-PL"/>
        </w:rPr>
        <w:t xml:space="preserve">skarżącego </w:t>
      </w:r>
      <w:r>
        <w:rPr>
          <w:lang w:val="pl-PL"/>
        </w:rPr>
        <w:t xml:space="preserve">do obrońcy. </w:t>
      </w:r>
    </w:p>
    <w:p w:rsidR="00135172" w:rsidRPr="00135172" w:rsidRDefault="000325A3">
      <w:pPr>
        <w:pStyle w:val="ClinContent"/>
        <w:rPr>
          <w:lang w:val="pl-PL"/>
        </w:rPr>
      </w:pPr>
      <w:r w:rsidRPr="00135172">
        <w:rPr>
          <w:lang w:val="pl-PL"/>
        </w:rPr>
        <w:t>Skarżący</w:t>
      </w:r>
      <w:r w:rsidR="00135172" w:rsidRPr="00135172">
        <w:rPr>
          <w:lang w:val="pl-PL"/>
        </w:rPr>
        <w:t xml:space="preserve"> powołał się</w:t>
      </w:r>
      <w:r w:rsidR="00135172">
        <w:rPr>
          <w:lang w:val="pl-PL"/>
        </w:rPr>
        <w:t xml:space="preserve"> </w:t>
      </w:r>
      <w:r w:rsidR="00135172" w:rsidRPr="00135172">
        <w:rPr>
          <w:lang w:val="pl-PL"/>
        </w:rPr>
        <w:t xml:space="preserve">na pewną interpretację </w:t>
      </w:r>
      <w:r w:rsidRPr="00135172">
        <w:rPr>
          <w:lang w:val="pl-PL"/>
        </w:rPr>
        <w:t>orzecznictwa</w:t>
      </w:r>
      <w:r w:rsidR="00135172" w:rsidRPr="00135172">
        <w:rPr>
          <w:lang w:val="pl-PL"/>
        </w:rPr>
        <w:t xml:space="preserve"> Trybunału w sprawie prawa dostępu do obrońcy, sugerując, że us</w:t>
      </w:r>
      <w:r w:rsidR="00135172">
        <w:rPr>
          <w:lang w:val="pl-PL"/>
        </w:rPr>
        <w:t>tawowe</w:t>
      </w:r>
      <w:r w:rsidR="00135172" w:rsidRPr="00135172">
        <w:rPr>
          <w:lang w:val="pl-PL"/>
        </w:rPr>
        <w:t xml:space="preserve"> i s</w:t>
      </w:r>
      <w:r w:rsidR="00135172">
        <w:rPr>
          <w:lang w:val="pl-PL"/>
        </w:rPr>
        <w:t>ystemowe źródł</w:t>
      </w:r>
      <w:r w:rsidR="00D45697">
        <w:rPr>
          <w:lang w:val="pl-PL"/>
        </w:rPr>
        <w:t>o ograniczenia prawa</w:t>
      </w:r>
      <w:r w:rsidR="00135172">
        <w:rPr>
          <w:lang w:val="pl-PL"/>
        </w:rPr>
        <w:t xml:space="preserve"> wystarcza </w:t>
      </w:r>
      <w:r w:rsidR="00257070">
        <w:rPr>
          <w:lang w:val="pl-PL"/>
        </w:rPr>
        <w:t>–</w:t>
      </w:r>
      <w:r w:rsidR="00135172">
        <w:rPr>
          <w:lang w:val="pl-PL"/>
        </w:rPr>
        <w:t xml:space="preserve"> przy</w:t>
      </w:r>
      <w:r w:rsidR="00D45697">
        <w:rPr>
          <w:lang w:val="pl-PL"/>
        </w:rPr>
        <w:t xml:space="preserve"> </w:t>
      </w:r>
      <w:r w:rsidR="00135172">
        <w:rPr>
          <w:lang w:val="pl-PL"/>
        </w:rPr>
        <w:t xml:space="preserve">braku </w:t>
      </w:r>
      <w:r w:rsidR="00D45697" w:rsidRPr="00D45697">
        <w:rPr>
          <w:lang w:val="pl-PL"/>
        </w:rPr>
        <w:t>istotnych</w:t>
      </w:r>
      <w:r w:rsidR="00135172">
        <w:rPr>
          <w:lang w:val="pl-PL"/>
        </w:rPr>
        <w:t xml:space="preserve"> powodów – by wymogi art. 6 </w:t>
      </w:r>
      <w:r>
        <w:rPr>
          <w:lang w:val="pl-PL"/>
        </w:rPr>
        <w:t>zostały</w:t>
      </w:r>
      <w:r w:rsidR="00135172">
        <w:rPr>
          <w:lang w:val="pl-PL"/>
        </w:rPr>
        <w:t xml:space="preserve"> naruszone.</w:t>
      </w:r>
      <w:r>
        <w:rPr>
          <w:lang w:val="pl-PL"/>
        </w:rPr>
        <w:t xml:space="preserve"> </w:t>
      </w:r>
      <w:r w:rsidR="00746836">
        <w:rPr>
          <w:lang w:val="pl-PL"/>
        </w:rPr>
        <w:t>N</w:t>
      </w:r>
      <w:r>
        <w:rPr>
          <w:lang w:val="pl-PL"/>
        </w:rPr>
        <w:t>iemniej</w:t>
      </w:r>
      <w:r w:rsidR="00D45697">
        <w:rPr>
          <w:lang w:val="pl-PL"/>
        </w:rPr>
        <w:t xml:space="preserve"> </w:t>
      </w:r>
      <w:r w:rsidR="00746836">
        <w:rPr>
          <w:lang w:val="pl-PL"/>
        </w:rPr>
        <w:t xml:space="preserve">jednak </w:t>
      </w:r>
      <w:r w:rsidR="00D45697">
        <w:rPr>
          <w:lang w:val="pl-PL"/>
        </w:rPr>
        <w:t>–</w:t>
      </w:r>
      <w:r>
        <w:rPr>
          <w:lang w:val="pl-PL"/>
        </w:rPr>
        <w:t xml:space="preserve"> jak </w:t>
      </w:r>
      <w:r w:rsidR="00505F5D">
        <w:rPr>
          <w:lang w:val="pl-PL"/>
        </w:rPr>
        <w:t xml:space="preserve">wynika z </w:t>
      </w:r>
      <w:r>
        <w:rPr>
          <w:lang w:val="pl-PL"/>
        </w:rPr>
        <w:t xml:space="preserve">wyroku Wielkiej Izby w sprawie </w:t>
      </w:r>
      <w:r w:rsidRPr="00D45697">
        <w:rPr>
          <w:i/>
          <w:lang w:val="pl-PL"/>
        </w:rPr>
        <w:t>Ibrahim i Inni p.</w:t>
      </w:r>
      <w:r w:rsidR="00903D86">
        <w:rPr>
          <w:i/>
          <w:lang w:val="pl-PL"/>
        </w:rPr>
        <w:t> </w:t>
      </w:r>
      <w:r w:rsidRPr="00D45697">
        <w:rPr>
          <w:i/>
          <w:lang w:val="pl-PL"/>
        </w:rPr>
        <w:t>Zjednoczonemu Królestwu</w:t>
      </w:r>
      <w:r w:rsidR="00505F5D">
        <w:rPr>
          <w:lang w:val="pl-PL"/>
        </w:rPr>
        <w:t xml:space="preserve"> i kolejnego</w:t>
      </w:r>
      <w:r>
        <w:rPr>
          <w:lang w:val="pl-PL"/>
        </w:rPr>
        <w:t xml:space="preserve"> wyroku Wielkiej Izby w sprawie </w:t>
      </w:r>
      <w:proofErr w:type="spellStart"/>
      <w:r w:rsidRPr="000325A3">
        <w:rPr>
          <w:i/>
          <w:lang w:val="pl-PL"/>
        </w:rPr>
        <w:t>Simeonovi</w:t>
      </w:r>
      <w:proofErr w:type="spellEnd"/>
      <w:r w:rsidRPr="000325A3">
        <w:rPr>
          <w:i/>
          <w:lang w:val="pl-PL"/>
        </w:rPr>
        <w:t xml:space="preserve"> p.</w:t>
      </w:r>
      <w:r w:rsidR="00903D86">
        <w:rPr>
          <w:i/>
          <w:lang w:val="pl-PL"/>
        </w:rPr>
        <w:t> </w:t>
      </w:r>
      <w:r w:rsidRPr="000325A3">
        <w:rPr>
          <w:i/>
          <w:lang w:val="pl-PL"/>
        </w:rPr>
        <w:t>Bułgarii</w:t>
      </w:r>
      <w:r w:rsidR="00D45697">
        <w:rPr>
          <w:lang w:val="pl-PL"/>
        </w:rPr>
        <w:t xml:space="preserve"> –</w:t>
      </w:r>
      <w:r>
        <w:rPr>
          <w:lang w:val="pl-PL"/>
        </w:rPr>
        <w:t xml:space="preserve"> Trybunał odrzucił </w:t>
      </w:r>
      <w:r w:rsidR="00505F5D">
        <w:rPr>
          <w:lang w:val="pl-PL"/>
        </w:rPr>
        <w:t xml:space="preserve">w tamtych sprawach </w:t>
      </w:r>
      <w:r>
        <w:rPr>
          <w:lang w:val="pl-PL"/>
        </w:rPr>
        <w:t>argument</w:t>
      </w:r>
      <w:r w:rsidR="00D45697">
        <w:rPr>
          <w:lang w:val="pl-PL"/>
        </w:rPr>
        <w:t>y</w:t>
      </w:r>
      <w:r>
        <w:rPr>
          <w:lang w:val="pl-PL"/>
        </w:rPr>
        <w:t xml:space="preserve"> skarżących, </w:t>
      </w:r>
      <w:r w:rsidR="00D45697">
        <w:rPr>
          <w:lang w:val="pl-PL"/>
        </w:rPr>
        <w:t>jakoby</w:t>
      </w:r>
      <w:r>
        <w:rPr>
          <w:lang w:val="pl-PL"/>
        </w:rPr>
        <w:t xml:space="preserve"> w</w:t>
      </w:r>
      <w:r w:rsidR="00903D86">
        <w:rPr>
          <w:lang w:val="pl-PL"/>
        </w:rPr>
        <w:t> </w:t>
      </w:r>
      <w:r w:rsidR="00D45697">
        <w:rPr>
          <w:lang w:val="pl-PL"/>
        </w:rPr>
        <w:t xml:space="preserve">wyroku w </w:t>
      </w:r>
      <w:r>
        <w:rPr>
          <w:lang w:val="pl-PL"/>
        </w:rPr>
        <w:t xml:space="preserve">sprawie </w:t>
      </w:r>
      <w:proofErr w:type="spellStart"/>
      <w:r w:rsidRPr="000325A3">
        <w:rPr>
          <w:i/>
          <w:lang w:val="pl-PL"/>
        </w:rPr>
        <w:t>Salduz</w:t>
      </w:r>
      <w:proofErr w:type="spellEnd"/>
      <w:r w:rsidRPr="000325A3">
        <w:rPr>
          <w:i/>
          <w:lang w:val="pl-PL"/>
        </w:rPr>
        <w:t xml:space="preserve"> p. Turcji</w:t>
      </w:r>
      <w:r>
        <w:rPr>
          <w:lang w:val="pl-PL"/>
        </w:rPr>
        <w:t xml:space="preserve"> [Wielka Izba] sformułowana została bezwzględna reguła </w:t>
      </w:r>
      <w:r w:rsidR="00DB1AB5">
        <w:rPr>
          <w:lang w:val="pl-PL"/>
        </w:rPr>
        <w:t xml:space="preserve">tego rodzaju. Trybunał odszedł więc od zasady wyrażonej w </w:t>
      </w:r>
      <w:r w:rsidR="00D45697">
        <w:rPr>
          <w:lang w:val="pl-PL"/>
        </w:rPr>
        <w:t>kilku wcześniejszych wyrokach przeciwko</w:t>
      </w:r>
      <w:r w:rsidR="00DB1AB5">
        <w:rPr>
          <w:lang w:val="pl-PL"/>
        </w:rPr>
        <w:t xml:space="preserve"> Turcji, w szczególności w sprawie </w:t>
      </w:r>
      <w:proofErr w:type="spellStart"/>
      <w:r w:rsidR="00DB1AB5" w:rsidRPr="00DB1AB5">
        <w:rPr>
          <w:i/>
          <w:lang w:val="pl-PL"/>
        </w:rPr>
        <w:t>Dayanan</w:t>
      </w:r>
      <w:proofErr w:type="spellEnd"/>
      <w:r w:rsidR="00DB1AB5" w:rsidRPr="00DB1AB5">
        <w:rPr>
          <w:i/>
          <w:lang w:val="pl-PL"/>
        </w:rPr>
        <w:t xml:space="preserve"> p. Turcji</w:t>
      </w:r>
      <w:r w:rsidR="00DB1AB5">
        <w:rPr>
          <w:lang w:val="pl-PL"/>
        </w:rPr>
        <w:t xml:space="preserve">. </w:t>
      </w:r>
      <w:r w:rsidR="00135172">
        <w:rPr>
          <w:lang w:val="pl-PL"/>
        </w:rPr>
        <w:t xml:space="preserve"> </w:t>
      </w:r>
      <w:r w:rsidR="00135172" w:rsidRPr="00135172">
        <w:rPr>
          <w:lang w:val="pl-PL"/>
        </w:rPr>
        <w:t xml:space="preserve"> </w:t>
      </w:r>
    </w:p>
    <w:p w:rsidR="00EA29CF" w:rsidRPr="00EA29CF" w:rsidRDefault="00EA29CF">
      <w:pPr>
        <w:pStyle w:val="ClinContent"/>
        <w:rPr>
          <w:lang w:val="pl-PL"/>
        </w:rPr>
      </w:pPr>
      <w:r w:rsidRPr="00EA29CF">
        <w:rPr>
          <w:lang w:val="pl-PL"/>
        </w:rPr>
        <w:t xml:space="preserve">(c) </w:t>
      </w:r>
      <w:r w:rsidRPr="00EA29CF">
        <w:rPr>
          <w:i/>
          <w:lang w:val="pl-PL"/>
        </w:rPr>
        <w:t>Ocena ogólnej rzetelności postępowania</w:t>
      </w:r>
      <w:r w:rsidRPr="00EA29CF">
        <w:rPr>
          <w:lang w:val="pl-PL"/>
        </w:rPr>
        <w:t xml:space="preserve"> – </w:t>
      </w:r>
      <w:r>
        <w:rPr>
          <w:lang w:val="pl-PL"/>
        </w:rPr>
        <w:t xml:space="preserve">Konieczne </w:t>
      </w:r>
      <w:r w:rsidR="00257070">
        <w:rPr>
          <w:lang w:val="pl-PL"/>
        </w:rPr>
        <w:t>jest</w:t>
      </w:r>
      <w:r w:rsidR="00621CD2">
        <w:rPr>
          <w:lang w:val="pl-PL"/>
        </w:rPr>
        <w:t xml:space="preserve"> </w:t>
      </w:r>
      <w:r w:rsidR="0070640A">
        <w:rPr>
          <w:lang w:val="pl-PL"/>
        </w:rPr>
        <w:t>dokonanie</w:t>
      </w:r>
      <w:r>
        <w:rPr>
          <w:lang w:val="pl-PL"/>
        </w:rPr>
        <w:t xml:space="preserve"> przez Trybunał bardzo szczegółowej kontroli </w:t>
      </w:r>
      <w:r w:rsidR="00621CD2">
        <w:rPr>
          <w:lang w:val="pl-PL"/>
        </w:rPr>
        <w:t>w zakresie oceny</w:t>
      </w:r>
      <w:r>
        <w:rPr>
          <w:lang w:val="pl-PL"/>
        </w:rPr>
        <w:t xml:space="preserve"> rzetelności, </w:t>
      </w:r>
      <w:r w:rsidR="00621CD2">
        <w:rPr>
          <w:lang w:val="pl-PL"/>
        </w:rPr>
        <w:t xml:space="preserve">zwłaszcza </w:t>
      </w:r>
      <w:r>
        <w:rPr>
          <w:lang w:val="pl-PL"/>
        </w:rPr>
        <w:t>w sytuacji, gdy występują ograniczenia o charakterze generalnym i obowiązkowym. Ciężar dowodu spoczywa</w:t>
      </w:r>
      <w:r w:rsidR="00D30FA7">
        <w:rPr>
          <w:lang w:val="pl-PL"/>
        </w:rPr>
        <w:t>ł</w:t>
      </w:r>
      <w:r>
        <w:rPr>
          <w:lang w:val="pl-PL"/>
        </w:rPr>
        <w:t xml:space="preserve"> na rządzie, który musi</w:t>
      </w:r>
      <w:r w:rsidR="00D30FA7">
        <w:rPr>
          <w:lang w:val="pl-PL"/>
        </w:rPr>
        <w:t>ał</w:t>
      </w:r>
      <w:r w:rsidRPr="00FE1053">
        <w:rPr>
          <w:lang w:val="pl-PL"/>
        </w:rPr>
        <w:t>, jak to zaakceptował,</w:t>
      </w:r>
      <w:r>
        <w:rPr>
          <w:lang w:val="pl-PL"/>
        </w:rPr>
        <w:t xml:space="preserve"> w sposób przekonujący wykazać, że proces skarżącego </w:t>
      </w:r>
      <w:r w:rsidR="0070640A">
        <w:rPr>
          <w:lang w:val="pl-PL"/>
        </w:rPr>
        <w:t xml:space="preserve">jako całość </w:t>
      </w:r>
      <w:r>
        <w:rPr>
          <w:lang w:val="pl-PL"/>
        </w:rPr>
        <w:t xml:space="preserve">mimo </w:t>
      </w:r>
      <w:r w:rsidR="0070640A">
        <w:rPr>
          <w:lang w:val="pl-PL"/>
        </w:rPr>
        <w:t>wszystko</w:t>
      </w:r>
      <w:r>
        <w:rPr>
          <w:lang w:val="pl-PL"/>
        </w:rPr>
        <w:t xml:space="preserve"> był rzetelny. Niezdolność rządu ustalenia </w:t>
      </w:r>
      <w:r w:rsidR="0070640A">
        <w:rPr>
          <w:lang w:val="pl-PL"/>
        </w:rPr>
        <w:t xml:space="preserve">istotnych powodów ma </w:t>
      </w:r>
      <w:r w:rsidR="00505F5D">
        <w:rPr>
          <w:lang w:val="pl-PL"/>
        </w:rPr>
        <w:t xml:space="preserve">natomiast </w:t>
      </w:r>
      <w:r w:rsidR="0070640A">
        <w:rPr>
          <w:lang w:val="pl-PL"/>
        </w:rPr>
        <w:t>duże znaczenie</w:t>
      </w:r>
      <w:r>
        <w:rPr>
          <w:lang w:val="pl-PL"/>
        </w:rPr>
        <w:t xml:space="preserve"> w ogólnym bilansie, który może się zatem przechylić w kierunku stwierdzenia naruszenia art. 6 ust. 1 i 3 lit.</w:t>
      </w:r>
      <w:r w:rsidR="00903D86">
        <w:rPr>
          <w:lang w:val="pl-PL"/>
        </w:rPr>
        <w:t> </w:t>
      </w:r>
      <w:r>
        <w:rPr>
          <w:lang w:val="pl-PL"/>
        </w:rPr>
        <w:t xml:space="preserve">c. </w:t>
      </w:r>
    </w:p>
    <w:p w:rsidR="00EA29CF" w:rsidRPr="00EA29CF" w:rsidRDefault="00EA29CF">
      <w:pPr>
        <w:pStyle w:val="ClinContent"/>
        <w:rPr>
          <w:lang w:val="pl-PL"/>
        </w:rPr>
      </w:pPr>
      <w:r w:rsidRPr="00EA29CF">
        <w:rPr>
          <w:lang w:val="pl-PL"/>
        </w:rPr>
        <w:t>Zbadane zostały różne czynniki wy</w:t>
      </w:r>
      <w:r>
        <w:rPr>
          <w:lang w:val="pl-PL"/>
        </w:rPr>
        <w:t xml:space="preserve">mienione w sprawach </w:t>
      </w:r>
      <w:r w:rsidRPr="00EA29CF">
        <w:rPr>
          <w:i/>
          <w:lang w:val="pl-PL"/>
        </w:rPr>
        <w:t>Ibrahim i Inni</w:t>
      </w:r>
      <w:r w:rsidRPr="00EA29CF">
        <w:rPr>
          <w:lang w:val="pl-PL"/>
        </w:rPr>
        <w:t xml:space="preserve"> oraz </w:t>
      </w:r>
      <w:proofErr w:type="spellStart"/>
      <w:r w:rsidRPr="00EA29CF">
        <w:rPr>
          <w:i/>
          <w:lang w:val="pl-PL"/>
        </w:rPr>
        <w:t>Simeonovi</w:t>
      </w:r>
      <w:proofErr w:type="spellEnd"/>
      <w:r w:rsidRPr="00EA29CF">
        <w:rPr>
          <w:lang w:val="pl-PL"/>
        </w:rPr>
        <w:t>.</w:t>
      </w:r>
    </w:p>
    <w:p w:rsidR="00726128" w:rsidRPr="00726128" w:rsidRDefault="00726128">
      <w:pPr>
        <w:pStyle w:val="ClinContent"/>
        <w:rPr>
          <w:lang w:val="pl-PL"/>
        </w:rPr>
      </w:pPr>
      <w:r w:rsidRPr="00726128">
        <w:rPr>
          <w:lang w:val="pl-PL"/>
        </w:rPr>
        <w:t xml:space="preserve">(i) </w:t>
      </w:r>
      <w:r w:rsidRPr="0004312A">
        <w:rPr>
          <w:i/>
          <w:lang w:val="pl-PL"/>
        </w:rPr>
        <w:t>Czy skarżący był osobą</w:t>
      </w:r>
      <w:r w:rsidR="00A11602">
        <w:rPr>
          <w:i/>
          <w:lang w:val="pl-PL"/>
        </w:rPr>
        <w:t xml:space="preserve"> bezbronną</w:t>
      </w:r>
      <w:r w:rsidR="00505F5D">
        <w:rPr>
          <w:i/>
          <w:lang w:val="pl-PL"/>
        </w:rPr>
        <w:t xml:space="preserve"> (w sytuacji wrażliwości)</w:t>
      </w:r>
      <w:r w:rsidR="00A50263">
        <w:rPr>
          <w:i/>
          <w:lang w:val="pl-PL"/>
        </w:rPr>
        <w:t xml:space="preserve"> </w:t>
      </w:r>
      <w:r w:rsidR="0004312A">
        <w:rPr>
          <w:lang w:val="pl-PL"/>
        </w:rPr>
        <w:t>–</w:t>
      </w:r>
      <w:r w:rsidRPr="00726128">
        <w:rPr>
          <w:lang w:val="pl-PL"/>
        </w:rPr>
        <w:t xml:space="preserve"> </w:t>
      </w:r>
      <w:r w:rsidR="0004312A">
        <w:rPr>
          <w:lang w:val="pl-PL"/>
        </w:rPr>
        <w:t xml:space="preserve">Skarżący nie znajdował się w sytuacji większej </w:t>
      </w:r>
      <w:r w:rsidR="00A11602">
        <w:rPr>
          <w:lang w:val="pl-PL"/>
        </w:rPr>
        <w:t xml:space="preserve">bezbronności </w:t>
      </w:r>
      <w:r w:rsidR="0004312A">
        <w:rPr>
          <w:lang w:val="pl-PL"/>
        </w:rPr>
        <w:t xml:space="preserve">niż generalnie </w:t>
      </w:r>
      <w:r w:rsidR="00505F5D">
        <w:rPr>
          <w:lang w:val="pl-PL"/>
        </w:rPr>
        <w:t xml:space="preserve">znajdują się </w:t>
      </w:r>
      <w:r w:rsidR="0004312A">
        <w:rPr>
          <w:lang w:val="pl-PL"/>
        </w:rPr>
        <w:t xml:space="preserve">osoby przesłuchiwane przez śledczych. Przesłuchania przeprowadzone w areszcie policyjnym i podczas sądowego postępowania przygotowawczego nie były ani nietypowe, ani nadmiernie długie.  </w:t>
      </w:r>
    </w:p>
    <w:p w:rsidR="0004312A" w:rsidRPr="0004312A" w:rsidRDefault="0004312A">
      <w:pPr>
        <w:pStyle w:val="ClinContent"/>
        <w:rPr>
          <w:lang w:val="pl-PL"/>
        </w:rPr>
      </w:pPr>
      <w:r w:rsidRPr="0004312A">
        <w:rPr>
          <w:lang w:val="pl-PL"/>
        </w:rPr>
        <w:t xml:space="preserve">(ii) </w:t>
      </w:r>
      <w:r w:rsidRPr="0004312A">
        <w:rPr>
          <w:i/>
          <w:lang w:val="pl-PL"/>
        </w:rPr>
        <w:t>Okoliczności, w których pozyskano dowody</w:t>
      </w:r>
      <w:r w:rsidRPr="0004312A">
        <w:rPr>
          <w:lang w:val="pl-PL"/>
        </w:rPr>
        <w:t xml:space="preserve"> – Ani belgijscy śledczy, ani francuska żandarmeria nie wywiera</w:t>
      </w:r>
      <w:r w:rsidR="00505F5D">
        <w:rPr>
          <w:lang w:val="pl-PL"/>
        </w:rPr>
        <w:t>li</w:t>
      </w:r>
      <w:r w:rsidRPr="0004312A">
        <w:rPr>
          <w:lang w:val="pl-PL"/>
        </w:rPr>
        <w:t xml:space="preserve"> żadnej presji na skarżącego.</w:t>
      </w:r>
    </w:p>
    <w:p w:rsidR="0004312A" w:rsidRPr="00A11602" w:rsidRDefault="0004312A">
      <w:pPr>
        <w:pStyle w:val="ClinContent"/>
        <w:rPr>
          <w:lang w:val="pl-PL"/>
        </w:rPr>
      </w:pPr>
      <w:r w:rsidRPr="0041377E">
        <w:rPr>
          <w:lang w:val="pl-PL"/>
        </w:rPr>
        <w:t xml:space="preserve">(iii) </w:t>
      </w:r>
      <w:r w:rsidRPr="0041377E">
        <w:rPr>
          <w:i/>
          <w:lang w:val="pl-PL"/>
        </w:rPr>
        <w:t xml:space="preserve">Ramy prawne regulujące postępowanie przygotowawcze i dopuszczalność dowodów w procesie oraz kwestia, czy skarżący był w stanie kwestionować dowody i sprzeciwiać się ich wykorzystaniu </w:t>
      </w:r>
      <w:r w:rsidR="00A11602" w:rsidRPr="0041377E">
        <w:rPr>
          <w:i/>
          <w:lang w:val="pl-PL"/>
        </w:rPr>
        <w:t>–</w:t>
      </w:r>
      <w:r w:rsidR="00A11602">
        <w:rPr>
          <w:i/>
          <w:lang w:val="pl-PL"/>
        </w:rPr>
        <w:t xml:space="preserve"> </w:t>
      </w:r>
      <w:r w:rsidR="00A11602" w:rsidRPr="00A11602">
        <w:rPr>
          <w:lang w:val="pl-PL"/>
        </w:rPr>
        <w:t>Od zakończenia aresztu policyjnego ogólne gwarancje</w:t>
      </w:r>
      <w:r w:rsidR="00A11602">
        <w:rPr>
          <w:i/>
          <w:lang w:val="pl-PL"/>
        </w:rPr>
        <w:t xml:space="preserve"> </w:t>
      </w:r>
      <w:r w:rsidR="00A11602" w:rsidRPr="00257070">
        <w:rPr>
          <w:lang w:val="pl-PL"/>
        </w:rPr>
        <w:lastRenderedPageBreak/>
        <w:t>przewidziane</w:t>
      </w:r>
      <w:r w:rsidR="00A11602">
        <w:rPr>
          <w:i/>
          <w:lang w:val="pl-PL"/>
        </w:rPr>
        <w:t xml:space="preserve"> </w:t>
      </w:r>
      <w:r w:rsidR="00A11602" w:rsidRPr="004516A6">
        <w:rPr>
          <w:lang w:val="pl-PL"/>
        </w:rPr>
        <w:t>w</w:t>
      </w:r>
      <w:r w:rsidR="00A11602">
        <w:rPr>
          <w:i/>
          <w:lang w:val="pl-PL"/>
        </w:rPr>
        <w:t xml:space="preserve"> </w:t>
      </w:r>
      <w:r w:rsidR="00A11602">
        <w:rPr>
          <w:lang w:val="pl-PL"/>
        </w:rPr>
        <w:t xml:space="preserve">regulacjach dotyczących postępowania przygotowawczego, z wyjątkiem </w:t>
      </w:r>
      <w:r w:rsidR="0041377E">
        <w:rPr>
          <w:lang w:val="pl-PL"/>
        </w:rPr>
        <w:t xml:space="preserve">czasu </w:t>
      </w:r>
      <w:r w:rsidR="00A11602">
        <w:rPr>
          <w:lang w:val="pl-PL"/>
        </w:rPr>
        <w:t xml:space="preserve">przesłuchań, umożliwiały skarżącemu swobodne i nieograniczone porozumiewanie się ze swym obrońcą. </w:t>
      </w:r>
      <w:r w:rsidR="004516A6">
        <w:rPr>
          <w:lang w:val="pl-PL"/>
        </w:rPr>
        <w:t>N</w:t>
      </w:r>
      <w:r w:rsidR="00A11602">
        <w:rPr>
          <w:lang w:val="pl-PL"/>
        </w:rPr>
        <w:t>iemniej</w:t>
      </w:r>
      <w:r w:rsidR="004516A6">
        <w:rPr>
          <w:lang w:val="pl-PL"/>
        </w:rPr>
        <w:t xml:space="preserve"> jednak</w:t>
      </w:r>
      <w:r w:rsidR="00A11602">
        <w:rPr>
          <w:lang w:val="pl-PL"/>
        </w:rPr>
        <w:t>, ponieważ prawo belgijskie zastosowane w</w:t>
      </w:r>
      <w:r w:rsidR="00903D86">
        <w:rPr>
          <w:lang w:val="pl-PL"/>
        </w:rPr>
        <w:t> </w:t>
      </w:r>
      <w:r w:rsidR="00A11602">
        <w:rPr>
          <w:lang w:val="pl-PL"/>
        </w:rPr>
        <w:t xml:space="preserve">postępowaniu przeciwko skarżącemu nie było zgodne z wymogami art. 6 ust. 3, ogólna rzetelność postępowania nie mogła zostać zapewniona jedynie przez ustawodawstwo przewidujące pewne gwarancje w sposób abstrakcyjny. Konieczne </w:t>
      </w:r>
      <w:r w:rsidR="00505F5D">
        <w:rPr>
          <w:lang w:val="pl-PL"/>
        </w:rPr>
        <w:t>było</w:t>
      </w:r>
      <w:r w:rsidR="00A50263">
        <w:rPr>
          <w:lang w:val="pl-PL"/>
        </w:rPr>
        <w:t xml:space="preserve"> </w:t>
      </w:r>
      <w:r w:rsidR="00A11602">
        <w:rPr>
          <w:lang w:val="pl-PL"/>
        </w:rPr>
        <w:t xml:space="preserve">zbadanie, czy zastosowanie regulacji prawnych w obecnej sprawie miało </w:t>
      </w:r>
      <w:r w:rsidR="00A50263">
        <w:rPr>
          <w:lang w:val="pl-PL"/>
        </w:rPr>
        <w:t xml:space="preserve">w praktyce </w:t>
      </w:r>
      <w:r w:rsidR="00A11602">
        <w:rPr>
          <w:lang w:val="pl-PL"/>
        </w:rPr>
        <w:t>kompensujący skutek, sprawiając</w:t>
      </w:r>
      <w:r w:rsidR="00505F5D">
        <w:rPr>
          <w:lang w:val="pl-PL"/>
        </w:rPr>
        <w:t>y</w:t>
      </w:r>
      <w:r w:rsidR="00A11602">
        <w:rPr>
          <w:lang w:val="pl-PL"/>
        </w:rPr>
        <w:t>, że postępowanie jako całość było rzetelne. W</w:t>
      </w:r>
      <w:r w:rsidR="00903D86">
        <w:rPr>
          <w:lang w:val="pl-PL"/>
        </w:rPr>
        <w:t> </w:t>
      </w:r>
      <w:r w:rsidR="00A11602">
        <w:rPr>
          <w:lang w:val="pl-PL"/>
        </w:rPr>
        <w:t>kontekście tego badania, zachowanie skarżącego podczas przesłuchań policyjnych i</w:t>
      </w:r>
      <w:r w:rsidR="00903D86">
        <w:rPr>
          <w:lang w:val="pl-PL"/>
        </w:rPr>
        <w:t> </w:t>
      </w:r>
      <w:r w:rsidR="00A11602">
        <w:rPr>
          <w:lang w:val="pl-PL"/>
        </w:rPr>
        <w:t xml:space="preserve">badań przez sędziego śledczego </w:t>
      </w:r>
      <w:r w:rsidR="00A50263">
        <w:rPr>
          <w:lang w:val="pl-PL"/>
        </w:rPr>
        <w:t xml:space="preserve">było w stanie wywrzeć </w:t>
      </w:r>
      <w:r w:rsidR="00A11602">
        <w:rPr>
          <w:lang w:val="pl-PL"/>
        </w:rPr>
        <w:t xml:space="preserve">takie skutki dla szans jego obrony, że </w:t>
      </w:r>
      <w:r w:rsidR="00A50263">
        <w:rPr>
          <w:lang w:val="pl-PL"/>
        </w:rPr>
        <w:t>nie było żadnej</w:t>
      </w:r>
      <w:r w:rsidR="00A11602">
        <w:rPr>
          <w:lang w:val="pl-PL"/>
        </w:rPr>
        <w:t xml:space="preserve"> gw</w:t>
      </w:r>
      <w:r w:rsidR="00A50263">
        <w:rPr>
          <w:lang w:val="pl-PL"/>
        </w:rPr>
        <w:t xml:space="preserve">arancji, że </w:t>
      </w:r>
      <w:r w:rsidR="00A11602">
        <w:rPr>
          <w:lang w:val="pl-PL"/>
        </w:rPr>
        <w:t xml:space="preserve"> pomoc udzielana później przez obrońcę </w:t>
      </w:r>
      <w:r w:rsidR="00A50263">
        <w:rPr>
          <w:lang w:val="pl-PL"/>
        </w:rPr>
        <w:t>lub</w:t>
      </w:r>
      <w:r w:rsidR="00903D86">
        <w:rPr>
          <w:lang w:val="pl-PL"/>
        </w:rPr>
        <w:t> </w:t>
      </w:r>
      <w:r w:rsidR="00A11602">
        <w:rPr>
          <w:lang w:val="pl-PL"/>
        </w:rPr>
        <w:t xml:space="preserve">kontradyktoryjny charakter dalszego postępowania </w:t>
      </w:r>
      <w:r w:rsidR="00A50263">
        <w:rPr>
          <w:lang w:val="pl-PL"/>
        </w:rPr>
        <w:t>mogły</w:t>
      </w:r>
      <w:r w:rsidR="00A11602">
        <w:rPr>
          <w:lang w:val="pl-PL"/>
        </w:rPr>
        <w:t xml:space="preserve"> naprawić wad</w:t>
      </w:r>
      <w:r w:rsidR="00A50263">
        <w:rPr>
          <w:lang w:val="pl-PL"/>
        </w:rPr>
        <w:t>y</w:t>
      </w:r>
      <w:r w:rsidR="00A11602">
        <w:rPr>
          <w:lang w:val="pl-PL"/>
        </w:rPr>
        <w:t xml:space="preserve">, które miały miejsce w czasie aresztu policyjnego. </w:t>
      </w:r>
      <w:r w:rsidR="00B313E3">
        <w:rPr>
          <w:lang w:val="pl-PL"/>
        </w:rPr>
        <w:t xml:space="preserve">Dodatkowo, z akt sprawy nie można ustalić daty, w której skarżący zaczął korzystać z pomocy prawnej. Choć jasne jest, że obrońca skarżącego zmieniał się kilkakrotnie, </w:t>
      </w:r>
      <w:r w:rsidR="00A50263">
        <w:rPr>
          <w:lang w:val="pl-PL"/>
        </w:rPr>
        <w:t xml:space="preserve">to </w:t>
      </w:r>
      <w:r w:rsidR="00B313E3">
        <w:rPr>
          <w:lang w:val="pl-PL"/>
        </w:rPr>
        <w:t>w oparciu o akta sprawy nie jest jasne, jak</w:t>
      </w:r>
      <w:r w:rsidR="00903D86">
        <w:rPr>
          <w:lang w:val="pl-PL"/>
        </w:rPr>
        <w:t> </w:t>
      </w:r>
      <w:r w:rsidR="00B313E3">
        <w:rPr>
          <w:lang w:val="pl-PL"/>
        </w:rPr>
        <w:t xml:space="preserve">częste były konsultacje </w:t>
      </w:r>
      <w:r w:rsidR="00505F5D">
        <w:rPr>
          <w:lang w:val="pl-PL"/>
        </w:rPr>
        <w:t xml:space="preserve">z nim </w:t>
      </w:r>
      <w:r w:rsidR="00B313E3">
        <w:rPr>
          <w:lang w:val="pl-PL"/>
        </w:rPr>
        <w:t>ani czy obrońcy notyfikowano daty przesłuchań i</w:t>
      </w:r>
      <w:r w:rsidR="00903D86">
        <w:rPr>
          <w:lang w:val="pl-PL"/>
        </w:rPr>
        <w:t> </w:t>
      </w:r>
      <w:r w:rsidR="00B313E3">
        <w:rPr>
          <w:lang w:val="pl-PL"/>
        </w:rPr>
        <w:t xml:space="preserve">badań. Skarżący nie był zatem w stanie przygotować się </w:t>
      </w:r>
      <w:r w:rsidR="00A50263">
        <w:rPr>
          <w:lang w:val="pl-PL"/>
        </w:rPr>
        <w:t xml:space="preserve">wcześniej </w:t>
      </w:r>
      <w:r w:rsidR="00B313E3">
        <w:rPr>
          <w:lang w:val="pl-PL"/>
        </w:rPr>
        <w:t>ze swym obrońcą na</w:t>
      </w:r>
      <w:r w:rsidR="00903D86">
        <w:rPr>
          <w:lang w:val="pl-PL"/>
        </w:rPr>
        <w:t> </w:t>
      </w:r>
      <w:r w:rsidR="00B313E3">
        <w:rPr>
          <w:lang w:val="pl-PL"/>
        </w:rPr>
        <w:t xml:space="preserve">przesłuchania i był w stanie </w:t>
      </w:r>
      <w:r w:rsidR="00A50263">
        <w:rPr>
          <w:lang w:val="pl-PL"/>
        </w:rPr>
        <w:t xml:space="preserve">jedynie </w:t>
      </w:r>
      <w:r w:rsidR="00B313E3">
        <w:rPr>
          <w:lang w:val="pl-PL"/>
        </w:rPr>
        <w:t>opowiedzieć później swemu obrońcy, jak</w:t>
      </w:r>
      <w:r w:rsidR="00903D86">
        <w:rPr>
          <w:lang w:val="pl-PL"/>
        </w:rPr>
        <w:t> </w:t>
      </w:r>
      <w:r w:rsidR="00B313E3">
        <w:rPr>
          <w:lang w:val="pl-PL"/>
        </w:rPr>
        <w:t>przebiegało przesłuchanie lub badanie, w razie potrzeby z pomocą oficjalnego protokołu</w:t>
      </w:r>
      <w:r w:rsidR="004516A6">
        <w:rPr>
          <w:lang w:val="pl-PL"/>
        </w:rPr>
        <w:t>,</w:t>
      </w:r>
      <w:r w:rsidR="00B313E3">
        <w:rPr>
          <w:lang w:val="pl-PL"/>
        </w:rPr>
        <w:t xml:space="preserve"> i wówczas wyciągnąć odpowiednie wnioski na przyszłość. </w:t>
      </w:r>
    </w:p>
    <w:p w:rsidR="0004312A" w:rsidRPr="0004312A" w:rsidRDefault="0004312A">
      <w:pPr>
        <w:pStyle w:val="ClinContent"/>
        <w:rPr>
          <w:lang w:val="pl-PL"/>
        </w:rPr>
      </w:pPr>
      <w:r w:rsidRPr="0004312A">
        <w:rPr>
          <w:lang w:val="pl-PL"/>
        </w:rPr>
        <w:t>Dodatkowo, gwarancja, ż</w:t>
      </w:r>
      <w:r w:rsidR="00A50263">
        <w:rPr>
          <w:lang w:val="pl-PL"/>
        </w:rPr>
        <w:t>e</w:t>
      </w:r>
      <w:r w:rsidRPr="0004312A">
        <w:rPr>
          <w:lang w:val="pl-PL"/>
        </w:rPr>
        <w:t xml:space="preserve"> śledztwo sądowe </w:t>
      </w:r>
      <w:r w:rsidR="00A50263">
        <w:rPr>
          <w:lang w:val="pl-PL"/>
        </w:rPr>
        <w:t xml:space="preserve">było prowadzone </w:t>
      </w:r>
      <w:r w:rsidRPr="0004312A">
        <w:rPr>
          <w:lang w:val="pl-PL"/>
        </w:rPr>
        <w:t>pod nadzore</w:t>
      </w:r>
      <w:r>
        <w:rPr>
          <w:lang w:val="pl-PL"/>
        </w:rPr>
        <w:t xml:space="preserve">m Wydziału Oskarżenia, </w:t>
      </w:r>
      <w:r w:rsidR="00A50263">
        <w:rPr>
          <w:lang w:val="pl-PL"/>
        </w:rPr>
        <w:t>do którego</w:t>
      </w:r>
      <w:r>
        <w:rPr>
          <w:lang w:val="pl-PL"/>
        </w:rPr>
        <w:t xml:space="preserve"> skarżący mógł skarżyć </w:t>
      </w:r>
      <w:r w:rsidR="00A50263">
        <w:rPr>
          <w:lang w:val="pl-PL"/>
        </w:rPr>
        <w:t xml:space="preserve">z pomocą obrońcy </w:t>
      </w:r>
      <w:r>
        <w:rPr>
          <w:lang w:val="pl-PL"/>
        </w:rPr>
        <w:t xml:space="preserve">zgodność </w:t>
      </w:r>
      <w:r w:rsidR="00A50263">
        <w:rPr>
          <w:lang w:val="pl-PL"/>
        </w:rPr>
        <w:t>tego</w:t>
      </w:r>
      <w:r w:rsidR="00903D86">
        <w:rPr>
          <w:lang w:val="pl-PL"/>
        </w:rPr>
        <w:t> </w:t>
      </w:r>
      <w:r w:rsidR="00A50263">
        <w:rPr>
          <w:lang w:val="pl-PL"/>
        </w:rPr>
        <w:t xml:space="preserve">postępowania </w:t>
      </w:r>
      <w:r>
        <w:rPr>
          <w:lang w:val="pl-PL"/>
        </w:rPr>
        <w:t>z prawem i zarzuca</w:t>
      </w:r>
      <w:r w:rsidR="00A50263">
        <w:rPr>
          <w:lang w:val="pl-PL"/>
        </w:rPr>
        <w:t xml:space="preserve">ć nieprawidłowości proceduralne, </w:t>
      </w:r>
      <w:r>
        <w:rPr>
          <w:lang w:val="pl-PL"/>
        </w:rPr>
        <w:t xml:space="preserve">nie odgrywała istotnej roli w niniejszej sprawie. </w:t>
      </w:r>
      <w:r w:rsidRPr="0004312A">
        <w:rPr>
          <w:lang w:val="pl-PL"/>
        </w:rPr>
        <w:t xml:space="preserve"> </w:t>
      </w:r>
    </w:p>
    <w:p w:rsidR="0004312A" w:rsidRPr="0004312A" w:rsidRDefault="0004312A">
      <w:pPr>
        <w:pStyle w:val="ClinContent"/>
        <w:rPr>
          <w:lang w:val="pl-PL"/>
        </w:rPr>
      </w:pPr>
      <w:r w:rsidRPr="0004312A">
        <w:rPr>
          <w:lang w:val="pl-PL"/>
        </w:rPr>
        <w:t>Kwestia, czy zezn</w:t>
      </w:r>
      <w:r>
        <w:rPr>
          <w:lang w:val="pl-PL"/>
        </w:rPr>
        <w:t>ania skarżącego powinny były być</w:t>
      </w:r>
      <w:r w:rsidRPr="0004312A">
        <w:rPr>
          <w:lang w:val="pl-PL"/>
        </w:rPr>
        <w:t xml:space="preserve"> dopuszczone </w:t>
      </w:r>
      <w:r>
        <w:rPr>
          <w:lang w:val="pl-PL"/>
        </w:rPr>
        <w:t>jako dowód</w:t>
      </w:r>
      <w:r w:rsidR="00A50263">
        <w:rPr>
          <w:lang w:val="pl-PL"/>
        </w:rPr>
        <w:t>,</w:t>
      </w:r>
      <w:r>
        <w:rPr>
          <w:lang w:val="pl-PL"/>
        </w:rPr>
        <w:t xml:space="preserve"> została zbadana przed Sądem Przysięgłych na wstępie procesu. Skarżący, korzystając z pomocy obrońcy, wniósł pismo procesowe, w którym domagał się unieważnienia zeznań, które</w:t>
      </w:r>
      <w:r w:rsidR="00903D86">
        <w:rPr>
          <w:lang w:val="pl-PL"/>
        </w:rPr>
        <w:t> </w:t>
      </w:r>
      <w:r>
        <w:rPr>
          <w:lang w:val="pl-PL"/>
        </w:rPr>
        <w:t xml:space="preserve">złożył w trakcie przesłuchania bez obrońcy, i oddalenia oskarżenia. Powołując się na wyrok w sprawie </w:t>
      </w:r>
      <w:proofErr w:type="spellStart"/>
      <w:r>
        <w:rPr>
          <w:i/>
          <w:lang w:val="pl-PL"/>
        </w:rPr>
        <w:t>Salduz</w:t>
      </w:r>
      <w:proofErr w:type="spellEnd"/>
      <w:r>
        <w:rPr>
          <w:lang w:val="pl-PL"/>
        </w:rPr>
        <w:t xml:space="preserve">, twierdził on, że systematyczne pozbawienie go prawa dostępu do obrońcy od pierwszego przesłuchania przez policję wystarcza do </w:t>
      </w:r>
      <w:r w:rsidR="00977B76">
        <w:rPr>
          <w:lang w:val="pl-PL"/>
        </w:rPr>
        <w:t>stwierdzenia naruszenia art. 6. W wyroku wydanym tego samego dnia Sąd Przysięgły</w:t>
      </w:r>
      <w:r w:rsidR="00A50263">
        <w:rPr>
          <w:lang w:val="pl-PL"/>
        </w:rPr>
        <w:t>ch</w:t>
      </w:r>
      <w:r w:rsidR="00977B76">
        <w:rPr>
          <w:lang w:val="pl-PL"/>
        </w:rPr>
        <w:t xml:space="preserve"> oddalił zarzut skarżącego i dopuścił jako dowód </w:t>
      </w:r>
      <w:r w:rsidR="00A50263">
        <w:rPr>
          <w:lang w:val="pl-PL"/>
        </w:rPr>
        <w:t xml:space="preserve">w sprawie </w:t>
      </w:r>
      <w:r w:rsidR="00977B76">
        <w:rPr>
          <w:lang w:val="pl-PL"/>
        </w:rPr>
        <w:t xml:space="preserve">wszystkie przedmiotowe protokoły, stwierdzając, że skarżący w dalszym ciągu może mieć rzetelny proces, nawet jeśli nie korzystał z pomocy obrońcy w trakcie przesłuchania na etapie przedprocesowym. </w:t>
      </w:r>
    </w:p>
    <w:p w:rsidR="00977B76" w:rsidRPr="00977B76" w:rsidRDefault="00977B76">
      <w:pPr>
        <w:pStyle w:val="ClinContent"/>
        <w:rPr>
          <w:lang w:val="pl-PL"/>
        </w:rPr>
      </w:pPr>
      <w:r w:rsidRPr="00977B76">
        <w:rPr>
          <w:lang w:val="pl-PL"/>
        </w:rPr>
        <w:t>Sąd Przysięgł</w:t>
      </w:r>
      <w:r w:rsidR="00A50263">
        <w:rPr>
          <w:lang w:val="pl-PL"/>
        </w:rPr>
        <w:t xml:space="preserve">ych nie przeprowadził bardziej dokładnego </w:t>
      </w:r>
      <w:r w:rsidRPr="00977B76">
        <w:rPr>
          <w:lang w:val="pl-PL"/>
        </w:rPr>
        <w:t>b</w:t>
      </w:r>
      <w:r w:rsidR="00A50263">
        <w:rPr>
          <w:lang w:val="pl-PL"/>
        </w:rPr>
        <w:t>adania któregokolwiek z</w:t>
      </w:r>
      <w:r w:rsidR="00903D86">
        <w:rPr>
          <w:lang w:val="pl-PL"/>
        </w:rPr>
        <w:t> </w:t>
      </w:r>
      <w:r w:rsidR="00A50263">
        <w:rPr>
          <w:lang w:val="pl-PL"/>
        </w:rPr>
        <w:t>protokołów</w:t>
      </w:r>
      <w:r w:rsidRPr="00977B76">
        <w:rPr>
          <w:lang w:val="pl-PL"/>
        </w:rPr>
        <w:t xml:space="preserve"> urzędowych ani okoliczności, w </w:t>
      </w:r>
      <w:r w:rsidR="00A50263">
        <w:rPr>
          <w:lang w:val="pl-PL"/>
        </w:rPr>
        <w:t xml:space="preserve">jakich </w:t>
      </w:r>
      <w:r w:rsidRPr="00977B76">
        <w:rPr>
          <w:lang w:val="pl-PL"/>
        </w:rPr>
        <w:t>skarżący był przesłuchiwany i skład</w:t>
      </w:r>
      <w:r w:rsidR="00A50263">
        <w:rPr>
          <w:lang w:val="pl-PL"/>
        </w:rPr>
        <w:t>ał</w:t>
      </w:r>
      <w:r w:rsidRPr="00977B76">
        <w:rPr>
          <w:lang w:val="pl-PL"/>
        </w:rPr>
        <w:t xml:space="preserve"> zeznania przed policją i sędzią śledczym. </w:t>
      </w:r>
      <w:r>
        <w:rPr>
          <w:lang w:val="pl-PL"/>
        </w:rPr>
        <w:t xml:space="preserve">Nic nie wskazuje zatem, by sąd </w:t>
      </w:r>
      <w:r w:rsidR="00505F5D">
        <w:rPr>
          <w:lang w:val="pl-PL"/>
        </w:rPr>
        <w:t xml:space="preserve">ten </w:t>
      </w:r>
      <w:r>
        <w:rPr>
          <w:lang w:val="pl-PL"/>
        </w:rPr>
        <w:t>przeprowadził wymaganą analizę skutków nieobecności obrońcy w kluczowych momentach postępowania. Takie zaniechanie było tym bardziej znaczące</w:t>
      </w:r>
      <w:r w:rsidR="007976DB">
        <w:rPr>
          <w:lang w:val="pl-PL"/>
        </w:rPr>
        <w:t>, że –</w:t>
      </w:r>
      <w:r>
        <w:rPr>
          <w:lang w:val="pl-PL"/>
        </w:rPr>
        <w:t xml:space="preserve"> z</w:t>
      </w:r>
      <w:r w:rsidR="007976DB">
        <w:rPr>
          <w:lang w:val="pl-PL"/>
        </w:rPr>
        <w:t xml:space="preserve"> </w:t>
      </w:r>
      <w:r>
        <w:rPr>
          <w:lang w:val="pl-PL"/>
        </w:rPr>
        <w:t>uwagi na ustny charakter postępowań w Sądzie Przysięgłych i fakt, że nie prowadzono szczegółowego protokołowania rozprawy</w:t>
      </w:r>
      <w:r w:rsidR="007976DB">
        <w:rPr>
          <w:lang w:val="pl-PL"/>
        </w:rPr>
        <w:t xml:space="preserve"> –</w:t>
      </w:r>
      <w:r>
        <w:rPr>
          <w:lang w:val="pl-PL"/>
        </w:rPr>
        <w:t xml:space="preserve"> nie było możliwe dokonanie oceny wpływu </w:t>
      </w:r>
      <w:r w:rsidR="00BA13BE">
        <w:rPr>
          <w:lang w:val="pl-PL"/>
        </w:rPr>
        <w:t xml:space="preserve">ustnych wystąpień </w:t>
      </w:r>
      <w:r>
        <w:rPr>
          <w:lang w:val="pl-PL"/>
        </w:rPr>
        <w:t xml:space="preserve">w obecności ławy przysięgłych. </w:t>
      </w:r>
    </w:p>
    <w:p w:rsidR="007B0F13" w:rsidRPr="007B0F13" w:rsidRDefault="007B0F13">
      <w:pPr>
        <w:pStyle w:val="ClinContent"/>
        <w:rPr>
          <w:lang w:val="pl-PL"/>
        </w:rPr>
      </w:pPr>
      <w:r w:rsidRPr="007B0F13">
        <w:rPr>
          <w:lang w:val="pl-PL"/>
        </w:rPr>
        <w:t>Gdy przesłuchania lub badania zostały przeprowadzone bez udziału obrońcy, Sąd</w:t>
      </w:r>
      <w:r w:rsidR="00903D86">
        <w:rPr>
          <w:lang w:val="pl-PL"/>
        </w:rPr>
        <w:t> </w:t>
      </w:r>
      <w:r w:rsidRPr="007B0F13">
        <w:rPr>
          <w:lang w:val="pl-PL"/>
        </w:rPr>
        <w:t>Kasacyjny mógł zbadać, czy wpłynęły one na rzetelność procesu</w:t>
      </w:r>
      <w:r w:rsidR="004516A6">
        <w:rPr>
          <w:lang w:val="pl-PL"/>
        </w:rPr>
        <w:t>,</w:t>
      </w:r>
      <w:r w:rsidRPr="007B0F13">
        <w:rPr>
          <w:lang w:val="pl-PL"/>
        </w:rPr>
        <w:t xml:space="preserve"> i uchylał </w:t>
      </w:r>
      <w:r w:rsidR="0028504B">
        <w:rPr>
          <w:lang w:val="pl-PL"/>
        </w:rPr>
        <w:t xml:space="preserve">w ten sposób </w:t>
      </w:r>
      <w:r w:rsidR="0028504B" w:rsidRPr="0028504B">
        <w:rPr>
          <w:lang w:val="pl-PL"/>
        </w:rPr>
        <w:t>wy</w:t>
      </w:r>
      <w:r w:rsidRPr="0028504B">
        <w:rPr>
          <w:lang w:val="pl-PL"/>
        </w:rPr>
        <w:t>roki sądów</w:t>
      </w:r>
      <w:r w:rsidR="00456DCA" w:rsidRPr="0028504B">
        <w:rPr>
          <w:lang w:val="pl-PL"/>
        </w:rPr>
        <w:t xml:space="preserve"> I instancji</w:t>
      </w:r>
      <w:r w:rsidRPr="0028504B">
        <w:rPr>
          <w:lang w:val="pl-PL"/>
        </w:rPr>
        <w:t>, które uwzględniały obciążające</w:t>
      </w:r>
      <w:r>
        <w:rPr>
          <w:lang w:val="pl-PL"/>
        </w:rPr>
        <w:t xml:space="preserve"> siebie</w:t>
      </w:r>
      <w:r w:rsidRPr="007B0F13">
        <w:rPr>
          <w:lang w:val="pl-PL"/>
        </w:rPr>
        <w:t xml:space="preserve"> zeznania złożone bez </w:t>
      </w:r>
      <w:r>
        <w:rPr>
          <w:lang w:val="pl-PL"/>
        </w:rPr>
        <w:t xml:space="preserve">pomocy prawnej. </w:t>
      </w:r>
      <w:r w:rsidR="00456DCA">
        <w:rPr>
          <w:lang w:val="pl-PL"/>
        </w:rPr>
        <w:t>Uchylił wyrok na takiej podstawie po raz pierwszy w dacie późniejszej niż wyrok sądu I instancji w</w:t>
      </w:r>
      <w:r w:rsidR="0028504B">
        <w:rPr>
          <w:lang w:val="pl-PL"/>
        </w:rPr>
        <w:t xml:space="preserve"> niniejszej</w:t>
      </w:r>
      <w:r w:rsidR="00456DCA">
        <w:rPr>
          <w:lang w:val="pl-PL"/>
        </w:rPr>
        <w:t xml:space="preserve"> sprawie. Przy swym badaniu postępowania Sąd Kasacyjny skoncentrował się na braku obciążających </w:t>
      </w:r>
      <w:r w:rsidR="004516A6">
        <w:rPr>
          <w:lang w:val="pl-PL"/>
        </w:rPr>
        <w:t xml:space="preserve">siebie </w:t>
      </w:r>
      <w:r w:rsidR="00456DCA">
        <w:rPr>
          <w:lang w:val="pl-PL"/>
        </w:rPr>
        <w:t xml:space="preserve">zeznań złożonych </w:t>
      </w:r>
      <w:r w:rsidR="00505F5D">
        <w:rPr>
          <w:lang w:val="pl-PL"/>
        </w:rPr>
        <w:t xml:space="preserve">przez skarżącego </w:t>
      </w:r>
      <w:r w:rsidR="00456DCA">
        <w:rPr>
          <w:lang w:val="pl-PL"/>
        </w:rPr>
        <w:t xml:space="preserve">w czasie przesłuchań w areszcie policyjnym, a w odniesieniu do pozostałej części śledztwa, w której prawa skarżącego również były ograniczone, </w:t>
      </w:r>
      <w:r w:rsidR="0028504B">
        <w:rPr>
          <w:lang w:val="pl-PL"/>
        </w:rPr>
        <w:t>stwierdził jedynie</w:t>
      </w:r>
      <w:r w:rsidR="00456DCA">
        <w:rPr>
          <w:lang w:val="pl-PL"/>
        </w:rPr>
        <w:t>, że nigdy nie został on zmuszony do obciążania siebie i że zawsze wy</w:t>
      </w:r>
      <w:r w:rsidR="0028504B">
        <w:rPr>
          <w:lang w:val="pl-PL"/>
        </w:rPr>
        <w:t>powiadał</w:t>
      </w:r>
      <w:r w:rsidR="00456DCA">
        <w:rPr>
          <w:lang w:val="pl-PL"/>
        </w:rPr>
        <w:t xml:space="preserve"> się swobodnie. </w:t>
      </w:r>
    </w:p>
    <w:p w:rsidR="00456DCA" w:rsidRPr="00456DCA" w:rsidRDefault="00456DCA">
      <w:pPr>
        <w:pStyle w:val="ClinContent"/>
        <w:rPr>
          <w:lang w:val="pl-PL"/>
        </w:rPr>
      </w:pPr>
      <w:r w:rsidRPr="00456DCA">
        <w:rPr>
          <w:lang w:val="pl-PL"/>
        </w:rPr>
        <w:lastRenderedPageBreak/>
        <w:t xml:space="preserve">(iv) </w:t>
      </w:r>
      <w:r w:rsidRPr="00456DCA">
        <w:rPr>
          <w:i/>
          <w:lang w:val="pl-PL"/>
        </w:rPr>
        <w:t xml:space="preserve">Charakter zeznań </w:t>
      </w:r>
      <w:r w:rsidRPr="00456DCA">
        <w:rPr>
          <w:lang w:val="pl-PL"/>
        </w:rPr>
        <w:t xml:space="preserve">– Według Sądu Przysięgłych i Sądu Kasacyjnego zeznania złożone przez skarżącego w czasie </w:t>
      </w:r>
      <w:r>
        <w:rPr>
          <w:lang w:val="pl-PL"/>
        </w:rPr>
        <w:t xml:space="preserve">rozpatrywanych </w:t>
      </w:r>
      <w:r w:rsidRPr="00456DCA">
        <w:rPr>
          <w:lang w:val="pl-PL"/>
        </w:rPr>
        <w:t xml:space="preserve">przesłuchań i badań </w:t>
      </w:r>
      <w:r w:rsidR="0028504B">
        <w:rPr>
          <w:lang w:val="pl-PL"/>
        </w:rPr>
        <w:t>nie miały charakteru obciążających</w:t>
      </w:r>
      <w:r>
        <w:rPr>
          <w:lang w:val="pl-PL"/>
        </w:rPr>
        <w:t xml:space="preserve"> samego siebie i nie zawierały żadnych wyznań. Choć</w:t>
      </w:r>
      <w:r w:rsidR="00505F5D">
        <w:rPr>
          <w:lang w:val="pl-PL"/>
        </w:rPr>
        <w:t>,</w:t>
      </w:r>
      <w:r>
        <w:rPr>
          <w:lang w:val="pl-PL"/>
        </w:rPr>
        <w:t xml:space="preserve"> co prawda</w:t>
      </w:r>
      <w:r w:rsidR="00505F5D">
        <w:rPr>
          <w:lang w:val="pl-PL"/>
        </w:rPr>
        <w:t>,</w:t>
      </w:r>
      <w:r>
        <w:rPr>
          <w:lang w:val="pl-PL"/>
        </w:rPr>
        <w:t xml:space="preserve"> skarżący nigdy nie </w:t>
      </w:r>
      <w:r w:rsidRPr="0028504B">
        <w:rPr>
          <w:lang w:val="pl-PL"/>
        </w:rPr>
        <w:t xml:space="preserve">przyznał się do zarzutów, a więc nie obciążył samego siebie </w:t>
      </w:r>
      <w:r w:rsidR="00A54096" w:rsidRPr="00257070">
        <w:rPr>
          <w:i/>
          <w:lang w:val="pl-PL"/>
        </w:rPr>
        <w:t xml:space="preserve">sensu </w:t>
      </w:r>
      <w:r w:rsidRPr="0028504B">
        <w:rPr>
          <w:i/>
          <w:lang w:val="pl-PL"/>
        </w:rPr>
        <w:t>stricto</w:t>
      </w:r>
      <w:r w:rsidRPr="0028504B">
        <w:rPr>
          <w:lang w:val="pl-PL"/>
        </w:rPr>
        <w:t>, niemniej</w:t>
      </w:r>
      <w:r w:rsidRPr="00E225B3">
        <w:rPr>
          <w:lang w:val="pl-PL"/>
        </w:rPr>
        <w:t xml:space="preserve"> </w:t>
      </w:r>
      <w:r w:rsidR="00E225B3" w:rsidRPr="00E225B3">
        <w:rPr>
          <w:lang w:val="pl-PL"/>
        </w:rPr>
        <w:t>jednak</w:t>
      </w:r>
      <w:r w:rsidR="00E225B3">
        <w:rPr>
          <w:i/>
          <w:lang w:val="pl-PL"/>
        </w:rPr>
        <w:t xml:space="preserve"> </w:t>
      </w:r>
      <w:r w:rsidRPr="0028504B">
        <w:rPr>
          <w:lang w:val="pl-PL"/>
        </w:rPr>
        <w:t>złożył szczegółowe zeznania przed śledczymi, które wpłynęły na linię przesłuchiwania.</w:t>
      </w:r>
      <w:r>
        <w:rPr>
          <w:lang w:val="pl-PL"/>
        </w:rPr>
        <w:t xml:space="preserve"> Dodatkowo, ponieważ </w:t>
      </w:r>
      <w:r w:rsidR="004516A6">
        <w:rPr>
          <w:lang w:val="pl-PL"/>
        </w:rPr>
        <w:t xml:space="preserve">w toku śledztwa sądowego </w:t>
      </w:r>
      <w:r>
        <w:rPr>
          <w:lang w:val="pl-PL"/>
        </w:rPr>
        <w:t xml:space="preserve">skarżący kilkakrotnie zmieniał swą wersję wydarzeń, podważając </w:t>
      </w:r>
      <w:r w:rsidR="0028504B">
        <w:rPr>
          <w:lang w:val="pl-PL"/>
        </w:rPr>
        <w:t xml:space="preserve">w ten sposób </w:t>
      </w:r>
      <w:r>
        <w:rPr>
          <w:lang w:val="pl-PL"/>
        </w:rPr>
        <w:t>swą ogólną wiarygodność, jego</w:t>
      </w:r>
      <w:r w:rsidR="00903D86">
        <w:rPr>
          <w:lang w:val="pl-PL"/>
        </w:rPr>
        <w:t> </w:t>
      </w:r>
      <w:r>
        <w:rPr>
          <w:lang w:val="pl-PL"/>
        </w:rPr>
        <w:t xml:space="preserve">pierwsze przesłuchanie przed sędzią śledczym miało kluczowe znaczenie.   </w:t>
      </w:r>
    </w:p>
    <w:p w:rsidR="00456DCA" w:rsidRPr="00456DCA" w:rsidRDefault="00456DCA">
      <w:pPr>
        <w:pStyle w:val="ClinContent"/>
        <w:rPr>
          <w:lang w:val="pl-PL"/>
        </w:rPr>
      </w:pPr>
      <w:r w:rsidRPr="00456DCA">
        <w:rPr>
          <w:lang w:val="pl-PL"/>
        </w:rPr>
        <w:t xml:space="preserve">Na wstępie </w:t>
      </w:r>
      <w:r w:rsidR="00505F5D">
        <w:rPr>
          <w:lang w:val="pl-PL"/>
        </w:rPr>
        <w:t>sw</w:t>
      </w:r>
      <w:r w:rsidRPr="00456DCA">
        <w:rPr>
          <w:lang w:val="pl-PL"/>
        </w:rPr>
        <w:t xml:space="preserve">ego pierwszego przesłuchania przez policję skarżący otrzymał wyraźną informację, że jego zeznania mogą zostać wykorzystane jako dowód, </w:t>
      </w:r>
      <w:r>
        <w:rPr>
          <w:lang w:val="pl-PL"/>
        </w:rPr>
        <w:t xml:space="preserve">tym samym pośrednio wyrażono prawo do odmowy składania wyjaśnień w prawie belgijskim. </w:t>
      </w:r>
      <w:r w:rsidR="0028504B">
        <w:rPr>
          <w:lang w:val="pl-PL"/>
        </w:rPr>
        <w:t>W</w:t>
      </w:r>
      <w:r w:rsidR="00903D86">
        <w:rPr>
          <w:lang w:val="pl-PL"/>
        </w:rPr>
        <w:t> </w:t>
      </w:r>
      <w:r>
        <w:rPr>
          <w:lang w:val="pl-PL"/>
        </w:rPr>
        <w:t>okolicznościach obecnej sprawy, informacja udzielona w ten sposób prze</w:t>
      </w:r>
      <w:r w:rsidR="0028504B">
        <w:rPr>
          <w:lang w:val="pl-PL"/>
        </w:rPr>
        <w:t>z</w:t>
      </w:r>
      <w:r>
        <w:rPr>
          <w:lang w:val="pl-PL"/>
        </w:rPr>
        <w:t xml:space="preserve"> śledczych</w:t>
      </w:r>
      <w:r w:rsidR="0028504B">
        <w:rPr>
          <w:lang w:val="pl-PL"/>
        </w:rPr>
        <w:t xml:space="preserve"> </w:t>
      </w:r>
      <w:r w:rsidR="0028504B" w:rsidRPr="007A024C">
        <w:rPr>
          <w:lang w:val="pl-PL"/>
        </w:rPr>
        <w:t>nie</w:t>
      </w:r>
      <w:r w:rsidR="0028504B">
        <w:rPr>
          <w:lang w:val="pl-PL"/>
        </w:rPr>
        <w:t xml:space="preserve"> </w:t>
      </w:r>
      <w:r w:rsidR="00A45864">
        <w:rPr>
          <w:lang w:val="pl-PL"/>
        </w:rPr>
        <w:t xml:space="preserve">była </w:t>
      </w:r>
      <w:r w:rsidR="0028504B">
        <w:rPr>
          <w:lang w:val="pl-PL"/>
        </w:rPr>
        <w:t xml:space="preserve">jednak </w:t>
      </w:r>
      <w:r w:rsidR="00A45864">
        <w:rPr>
          <w:lang w:val="pl-PL"/>
        </w:rPr>
        <w:t>wystarczająco jasna, by zagwarantować skuteczne korzystanie przez skarżącego ze swego prawa do zachowani</w:t>
      </w:r>
      <w:r w:rsidR="00505F5D">
        <w:rPr>
          <w:lang w:val="pl-PL"/>
        </w:rPr>
        <w:t>a</w:t>
      </w:r>
      <w:r w:rsidR="00A45864">
        <w:rPr>
          <w:lang w:val="pl-PL"/>
        </w:rPr>
        <w:t xml:space="preserve"> milczenia</w:t>
      </w:r>
      <w:r w:rsidR="0028504B">
        <w:rPr>
          <w:lang w:val="pl-PL"/>
        </w:rPr>
        <w:t xml:space="preserve"> i </w:t>
      </w:r>
      <w:r w:rsidR="00A45864">
        <w:rPr>
          <w:lang w:val="pl-PL"/>
        </w:rPr>
        <w:t xml:space="preserve">nieskładania obciążających samego siebie zeznań. W tym względzie, skarżący złożył </w:t>
      </w:r>
      <w:r w:rsidR="007A024C">
        <w:rPr>
          <w:lang w:val="pl-PL"/>
        </w:rPr>
        <w:t>znaczące</w:t>
      </w:r>
      <w:r w:rsidR="00A45864">
        <w:rPr>
          <w:lang w:val="pl-PL"/>
        </w:rPr>
        <w:t xml:space="preserve"> zeznania i w ten sposób w pełni skorzystał ze swobody wyboru lub ukrycia faktów.  </w:t>
      </w:r>
    </w:p>
    <w:p w:rsidR="00A45864" w:rsidRPr="00A45864" w:rsidRDefault="00A45864">
      <w:pPr>
        <w:pStyle w:val="ClinContent"/>
        <w:rPr>
          <w:lang w:val="pl-PL"/>
        </w:rPr>
      </w:pPr>
      <w:r w:rsidRPr="00A45864">
        <w:rPr>
          <w:lang w:val="pl-PL"/>
        </w:rPr>
        <w:t xml:space="preserve">(v) </w:t>
      </w:r>
      <w:r w:rsidRPr="00A45864">
        <w:rPr>
          <w:i/>
          <w:lang w:val="pl-PL"/>
        </w:rPr>
        <w:t xml:space="preserve">Wykorzystanie dowodów </w:t>
      </w:r>
      <w:r w:rsidR="00505F5D">
        <w:rPr>
          <w:i/>
          <w:lang w:val="pl-PL"/>
        </w:rPr>
        <w:t>oraz</w:t>
      </w:r>
      <w:r w:rsidRPr="00A45864">
        <w:rPr>
          <w:i/>
          <w:lang w:val="pl-PL"/>
        </w:rPr>
        <w:t xml:space="preserve"> – w sprawie, w której wina jest oceniania przez przysięgłych – treść wszelkich wskazówek lub wytycznych </w:t>
      </w:r>
      <w:r w:rsidR="007A024C">
        <w:rPr>
          <w:i/>
          <w:lang w:val="pl-PL"/>
        </w:rPr>
        <w:t xml:space="preserve">dla </w:t>
      </w:r>
      <w:r>
        <w:rPr>
          <w:i/>
          <w:lang w:val="pl-PL"/>
        </w:rPr>
        <w:t>ławy przysięgłych –</w:t>
      </w:r>
      <w:r w:rsidRPr="00A45864">
        <w:rPr>
          <w:i/>
          <w:lang w:val="pl-PL"/>
        </w:rPr>
        <w:t xml:space="preserve"> </w:t>
      </w:r>
      <w:r>
        <w:rPr>
          <w:lang w:val="pl-PL"/>
        </w:rPr>
        <w:t xml:space="preserve">Proces odbył się przed Sądem Przysięgłych, </w:t>
      </w:r>
      <w:r w:rsidR="009E5C87">
        <w:rPr>
          <w:lang w:val="pl-PL"/>
        </w:rPr>
        <w:t>sądem, który</w:t>
      </w:r>
      <w:r>
        <w:rPr>
          <w:lang w:val="pl-PL"/>
        </w:rPr>
        <w:t xml:space="preserve"> </w:t>
      </w:r>
      <w:r w:rsidR="009E5C87">
        <w:rPr>
          <w:lang w:val="pl-PL"/>
        </w:rPr>
        <w:t>nie działa na stałe, złożonym</w:t>
      </w:r>
      <w:r>
        <w:rPr>
          <w:lang w:val="pl-PL"/>
        </w:rPr>
        <w:t xml:space="preserve"> z</w:t>
      </w:r>
      <w:r w:rsidR="00903D86">
        <w:rPr>
          <w:lang w:val="pl-PL"/>
        </w:rPr>
        <w:t> </w:t>
      </w:r>
      <w:r>
        <w:rPr>
          <w:lang w:val="pl-PL"/>
        </w:rPr>
        <w:t xml:space="preserve">zawodowych sędziów wspieranych przez ławę przysięgłych. </w:t>
      </w:r>
    </w:p>
    <w:p w:rsidR="009E5C87" w:rsidRPr="009E5C87" w:rsidRDefault="009E5C87">
      <w:pPr>
        <w:pStyle w:val="ClinContent"/>
        <w:rPr>
          <w:lang w:val="pl-PL"/>
        </w:rPr>
      </w:pPr>
      <w:r w:rsidRPr="009E5C87">
        <w:rPr>
          <w:lang w:val="pl-PL"/>
        </w:rPr>
        <w:t xml:space="preserve">Akt oskarżenia został odczytany na początku procesu, przed </w:t>
      </w:r>
      <w:r w:rsidR="007A024C">
        <w:rPr>
          <w:lang w:val="pl-PL"/>
        </w:rPr>
        <w:t>wystąpieniami</w:t>
      </w:r>
      <w:r>
        <w:rPr>
          <w:lang w:val="pl-PL"/>
        </w:rPr>
        <w:t xml:space="preserve"> stron. Wspominał elementy, które skarżący przyznał</w:t>
      </w:r>
      <w:r w:rsidR="004516A6">
        <w:rPr>
          <w:lang w:val="pl-PL"/>
        </w:rPr>
        <w:t>,</w:t>
      </w:r>
      <w:r>
        <w:rPr>
          <w:lang w:val="pl-PL"/>
        </w:rPr>
        <w:t xml:space="preserve"> oraz jego różne wersje wydarzeń. O</w:t>
      </w:r>
      <w:r w:rsidR="007A024C">
        <w:rPr>
          <w:lang w:val="pl-PL"/>
        </w:rPr>
        <w:t>skarżenie powołało</w:t>
      </w:r>
      <w:r>
        <w:rPr>
          <w:lang w:val="pl-PL"/>
        </w:rPr>
        <w:t xml:space="preserve"> się także na różne materiały niezwiązane i niezależne od zeznań</w:t>
      </w:r>
      <w:r w:rsidR="00505F5D">
        <w:rPr>
          <w:lang w:val="pl-PL"/>
        </w:rPr>
        <w:t xml:space="preserve"> skarżącego</w:t>
      </w:r>
      <w:r>
        <w:rPr>
          <w:lang w:val="pl-PL"/>
        </w:rPr>
        <w:t xml:space="preserve">. </w:t>
      </w:r>
      <w:r w:rsidR="004516A6">
        <w:rPr>
          <w:lang w:val="pl-PL"/>
        </w:rPr>
        <w:t>N</w:t>
      </w:r>
      <w:r>
        <w:rPr>
          <w:lang w:val="pl-PL"/>
        </w:rPr>
        <w:t>iemniej</w:t>
      </w:r>
      <w:r w:rsidR="004516A6">
        <w:rPr>
          <w:lang w:val="pl-PL"/>
        </w:rPr>
        <w:t xml:space="preserve"> jednak</w:t>
      </w:r>
      <w:r>
        <w:rPr>
          <w:lang w:val="pl-PL"/>
        </w:rPr>
        <w:t xml:space="preserve">, zeznania </w:t>
      </w:r>
      <w:r w:rsidR="007A024C">
        <w:rPr>
          <w:lang w:val="pl-PL"/>
        </w:rPr>
        <w:t>składane</w:t>
      </w:r>
      <w:r>
        <w:rPr>
          <w:lang w:val="pl-PL"/>
        </w:rPr>
        <w:t xml:space="preserve"> przez skarżącego począwszy od</w:t>
      </w:r>
      <w:r w:rsidR="00903D86">
        <w:rPr>
          <w:lang w:val="pl-PL"/>
        </w:rPr>
        <w:t> </w:t>
      </w:r>
      <w:r>
        <w:rPr>
          <w:lang w:val="pl-PL"/>
        </w:rPr>
        <w:t>przesłuchania go w areszcie policyjnym zawierały szczegółowy opis wydarzeń, które</w:t>
      </w:r>
      <w:r w:rsidR="00903D86">
        <w:rPr>
          <w:lang w:val="pl-PL"/>
        </w:rPr>
        <w:t> </w:t>
      </w:r>
      <w:r>
        <w:rPr>
          <w:lang w:val="pl-PL"/>
        </w:rPr>
        <w:t xml:space="preserve">miały miejsce w dniu </w:t>
      </w:r>
      <w:r w:rsidRPr="007A024C">
        <w:rPr>
          <w:lang w:val="pl-PL"/>
        </w:rPr>
        <w:t>zabójstwa, i zostały one uzupełnione lub zaprzeczone przez równie szczegółowe kolejne zeznania. Nigdy nie zaprzeczył</w:t>
      </w:r>
      <w:r w:rsidR="00505F5D">
        <w:rPr>
          <w:lang w:val="pl-PL"/>
        </w:rPr>
        <w:t xml:space="preserve"> on</w:t>
      </w:r>
      <w:r w:rsidRPr="007A024C">
        <w:rPr>
          <w:lang w:val="pl-PL"/>
        </w:rPr>
        <w:t>, że był obecny na miejscu zbrodni lub że groził świadkowi</w:t>
      </w:r>
      <w:r>
        <w:rPr>
          <w:lang w:val="pl-PL"/>
        </w:rPr>
        <w:t xml:space="preserve">. Ze swej inicjatywy podał również informacje, które zmierzały do obciążenia go. Te zeznania dostarczyły śledczym ram, które musiały wpłynąć na akt oskarżenia, nawet jeśli </w:t>
      </w:r>
      <w:r w:rsidR="007A024C">
        <w:rPr>
          <w:lang w:val="pl-PL"/>
        </w:rPr>
        <w:t>po</w:t>
      </w:r>
      <w:r>
        <w:rPr>
          <w:lang w:val="pl-PL"/>
        </w:rPr>
        <w:t xml:space="preserve">zyskali już pewne dowody przed pierwszym przesłuchaniem skarżącego. </w:t>
      </w:r>
    </w:p>
    <w:p w:rsidR="009E5C87" w:rsidRPr="009E5C87" w:rsidRDefault="009E5C87">
      <w:pPr>
        <w:pStyle w:val="ClinContent"/>
        <w:rPr>
          <w:lang w:val="pl-PL"/>
        </w:rPr>
      </w:pPr>
      <w:r w:rsidRPr="009E5C87">
        <w:rPr>
          <w:lang w:val="pl-PL"/>
        </w:rPr>
        <w:t xml:space="preserve">Akt oskarżenia ma ograniczoną wartość dla zrozumienia werdyktu ławy przysięgłych, ponieważ </w:t>
      </w:r>
      <w:r w:rsidR="007A024C">
        <w:rPr>
          <w:lang w:val="pl-PL"/>
        </w:rPr>
        <w:t>został odczytany przed</w:t>
      </w:r>
      <w:r>
        <w:rPr>
          <w:lang w:val="pl-PL"/>
        </w:rPr>
        <w:t xml:space="preserve"> wys</w:t>
      </w:r>
      <w:r w:rsidR="007A024C">
        <w:rPr>
          <w:lang w:val="pl-PL"/>
        </w:rPr>
        <w:t>tąpieniami</w:t>
      </w:r>
      <w:r>
        <w:rPr>
          <w:lang w:val="pl-PL"/>
        </w:rPr>
        <w:t xml:space="preserve"> stron, </w:t>
      </w:r>
      <w:r w:rsidR="007A024C">
        <w:rPr>
          <w:lang w:val="pl-PL"/>
        </w:rPr>
        <w:t>które musiały</w:t>
      </w:r>
      <w:r w:rsidR="00433037">
        <w:rPr>
          <w:lang w:val="pl-PL"/>
        </w:rPr>
        <w:t xml:space="preserve"> służyć jako podstawa dla osobistego przekonania ławników. </w:t>
      </w:r>
      <w:r w:rsidR="00B064BD">
        <w:rPr>
          <w:lang w:val="pl-PL"/>
        </w:rPr>
        <w:t>N</w:t>
      </w:r>
      <w:r w:rsidR="007A024C">
        <w:rPr>
          <w:lang w:val="pl-PL"/>
        </w:rPr>
        <w:t>iemniej</w:t>
      </w:r>
      <w:r w:rsidR="00B064BD">
        <w:rPr>
          <w:lang w:val="pl-PL"/>
        </w:rPr>
        <w:t xml:space="preserve"> jednak</w:t>
      </w:r>
      <w:r w:rsidR="00433037">
        <w:rPr>
          <w:lang w:val="pl-PL"/>
        </w:rPr>
        <w:t xml:space="preserve">, ława przysięgłych uznała, że jedna z </w:t>
      </w:r>
      <w:r w:rsidR="00505F5D">
        <w:rPr>
          <w:lang w:val="pl-PL"/>
        </w:rPr>
        <w:t xml:space="preserve">zarzucanych </w:t>
      </w:r>
      <w:r w:rsidR="00433037" w:rsidRPr="007A024C">
        <w:rPr>
          <w:lang w:val="pl-PL"/>
        </w:rPr>
        <w:t>prób</w:t>
      </w:r>
      <w:r w:rsidR="00433037">
        <w:rPr>
          <w:lang w:val="pl-PL"/>
        </w:rPr>
        <w:t xml:space="preserve"> zabójstwa miała miejsce z premedytacją, co można stwierdzić w szczególności z zeznań skarżącego. T</w:t>
      </w:r>
      <w:r w:rsidR="007A024C">
        <w:rPr>
          <w:lang w:val="pl-PL"/>
        </w:rPr>
        <w:t>a uwaga</w:t>
      </w:r>
      <w:r w:rsidR="00433037">
        <w:rPr>
          <w:lang w:val="pl-PL"/>
        </w:rPr>
        <w:t xml:space="preserve"> miał</w:t>
      </w:r>
      <w:r w:rsidR="007A024C">
        <w:rPr>
          <w:lang w:val="pl-PL"/>
        </w:rPr>
        <w:t>a</w:t>
      </w:r>
      <w:r w:rsidR="00433037">
        <w:rPr>
          <w:lang w:val="pl-PL"/>
        </w:rPr>
        <w:t xml:space="preserve"> duże znaczenie dla</w:t>
      </w:r>
      <w:r w:rsidR="00903D86">
        <w:rPr>
          <w:lang w:val="pl-PL"/>
        </w:rPr>
        <w:t> </w:t>
      </w:r>
      <w:r w:rsidR="00433037">
        <w:rPr>
          <w:lang w:val="pl-PL"/>
        </w:rPr>
        <w:t>Trybunału, gdyż wykazywał</w:t>
      </w:r>
      <w:r w:rsidR="007A024C">
        <w:rPr>
          <w:lang w:val="pl-PL"/>
        </w:rPr>
        <w:t>a</w:t>
      </w:r>
      <w:r w:rsidR="00433037">
        <w:rPr>
          <w:lang w:val="pl-PL"/>
        </w:rPr>
        <w:t xml:space="preserve"> on</w:t>
      </w:r>
      <w:r w:rsidR="007A024C">
        <w:rPr>
          <w:lang w:val="pl-PL"/>
        </w:rPr>
        <w:t>a</w:t>
      </w:r>
      <w:r w:rsidR="00433037">
        <w:rPr>
          <w:lang w:val="pl-PL"/>
        </w:rPr>
        <w:t xml:space="preserve">, że zeznania złożone przez skarżącego bez obecności obrońcy stanowiły integralną część materiału dowodowego, na podstawie którego zapadł werdykt w sprawie tego zarzutu. </w:t>
      </w:r>
    </w:p>
    <w:p w:rsidR="00433037" w:rsidRPr="00433037" w:rsidRDefault="00433037">
      <w:pPr>
        <w:pStyle w:val="ClinContent"/>
        <w:rPr>
          <w:lang w:val="pl-PL"/>
        </w:rPr>
      </w:pPr>
      <w:r w:rsidRPr="00433037">
        <w:rPr>
          <w:lang w:val="pl-PL"/>
        </w:rPr>
        <w:t>Ponadto, Przewodniczący Sądu Przysięgłych nie udzielił ławie przysięgłych żadnego ostrzeżenia co do znaczenia,</w:t>
      </w:r>
      <w:r w:rsidR="00BD2EE6">
        <w:rPr>
          <w:lang w:val="pl-PL"/>
        </w:rPr>
        <w:t xml:space="preserve"> jakie</w:t>
      </w:r>
      <w:r w:rsidRPr="00433037">
        <w:rPr>
          <w:lang w:val="pl-PL"/>
        </w:rPr>
        <w:t xml:space="preserve"> należy nadać </w:t>
      </w:r>
      <w:r>
        <w:rPr>
          <w:lang w:val="pl-PL"/>
        </w:rPr>
        <w:t xml:space="preserve">w ich rozważaniach </w:t>
      </w:r>
      <w:r w:rsidRPr="00433037">
        <w:rPr>
          <w:lang w:val="pl-PL"/>
        </w:rPr>
        <w:t xml:space="preserve">licznym </w:t>
      </w:r>
      <w:r>
        <w:rPr>
          <w:lang w:val="pl-PL"/>
        </w:rPr>
        <w:t xml:space="preserve">zeznaniom skarżącego. Sąd Kasacyjny, pomimo </w:t>
      </w:r>
      <w:r w:rsidR="00BD2EE6">
        <w:rPr>
          <w:lang w:val="pl-PL"/>
        </w:rPr>
        <w:t xml:space="preserve">swych </w:t>
      </w:r>
      <w:r>
        <w:rPr>
          <w:lang w:val="pl-PL"/>
        </w:rPr>
        <w:t xml:space="preserve">prób </w:t>
      </w:r>
      <w:r w:rsidR="00BD2EE6">
        <w:rPr>
          <w:lang w:val="pl-PL"/>
        </w:rPr>
        <w:t xml:space="preserve">dokonania </w:t>
      </w:r>
      <w:r>
        <w:rPr>
          <w:lang w:val="pl-PL"/>
        </w:rPr>
        <w:t xml:space="preserve">oceny ogólnej rzetelności postępowania z uwzględnieniem najnowszego orzecznictwa Trybunału, nie uwzględnił, jak się wydaje, wpływu na decyzję ławy przysięgłych faktu, że przysięgli </w:t>
      </w:r>
      <w:r w:rsidR="00505F5D">
        <w:rPr>
          <w:lang w:val="pl-PL"/>
        </w:rPr>
        <w:t xml:space="preserve">ci </w:t>
      </w:r>
      <w:r>
        <w:rPr>
          <w:lang w:val="pl-PL"/>
        </w:rPr>
        <w:t xml:space="preserve">nie zostali poinformowani o szczegółach, które mogły stanowić dla nich wskazówkę przy ocenie znaczenia zeznań złożonych przez skarżącego bez pomocy prawnej. </w:t>
      </w:r>
    </w:p>
    <w:p w:rsidR="00433037" w:rsidRPr="00433037" w:rsidRDefault="0092398E">
      <w:pPr>
        <w:pStyle w:val="ClinContent"/>
        <w:rPr>
          <w:lang w:val="pl-PL"/>
        </w:rPr>
      </w:pPr>
      <w:r>
        <w:rPr>
          <w:lang w:val="pl-PL"/>
        </w:rPr>
        <w:t xml:space="preserve">Poważną </w:t>
      </w:r>
      <w:r w:rsidR="00433037">
        <w:rPr>
          <w:lang w:val="pl-PL"/>
        </w:rPr>
        <w:t>wadą był c</w:t>
      </w:r>
      <w:r w:rsidR="00433037" w:rsidRPr="00433037">
        <w:rPr>
          <w:lang w:val="pl-PL"/>
        </w:rPr>
        <w:t>ałkowity brak w niniejszej sprawie jakichkolwie</w:t>
      </w:r>
      <w:r w:rsidR="00433037">
        <w:rPr>
          <w:lang w:val="pl-PL"/>
        </w:rPr>
        <w:t>k wskazówek lub</w:t>
      </w:r>
      <w:r w:rsidR="00903D86">
        <w:rPr>
          <w:lang w:val="pl-PL"/>
        </w:rPr>
        <w:t> </w:t>
      </w:r>
      <w:r w:rsidR="00433037">
        <w:rPr>
          <w:lang w:val="pl-PL"/>
        </w:rPr>
        <w:t>wytycznych, w jaki sposób ława przysięgłych powinna oceniać zeznania skarżącego w</w:t>
      </w:r>
      <w:r w:rsidR="00903D86">
        <w:rPr>
          <w:lang w:val="pl-PL"/>
        </w:rPr>
        <w:t> </w:t>
      </w:r>
      <w:r w:rsidR="00433037">
        <w:rPr>
          <w:lang w:val="pl-PL"/>
        </w:rPr>
        <w:t xml:space="preserve">stosunku do innych dowodów </w:t>
      </w:r>
      <w:r w:rsidR="00BD2EE6">
        <w:rPr>
          <w:lang w:val="pl-PL"/>
        </w:rPr>
        <w:t>zawartych w aktach sprawy oraz ich wartość dowodową</w:t>
      </w:r>
      <w:r w:rsidR="00433037">
        <w:rPr>
          <w:lang w:val="pl-PL"/>
        </w:rPr>
        <w:t xml:space="preserve">, chociaż zostały uzyskane bez obecności obrońcy, a te złożone w areszcie policyjnym – bez wystarczająco wyraźnego poinformowania skarżącego o prawie do odmowy zeznań. </w:t>
      </w:r>
    </w:p>
    <w:p w:rsidR="0092398E" w:rsidRPr="0092398E" w:rsidRDefault="0092398E">
      <w:pPr>
        <w:pStyle w:val="ClinContent"/>
        <w:rPr>
          <w:lang w:val="pl-PL"/>
        </w:rPr>
      </w:pPr>
      <w:r w:rsidRPr="0092398E">
        <w:rPr>
          <w:lang w:val="pl-PL"/>
        </w:rPr>
        <w:lastRenderedPageBreak/>
        <w:t xml:space="preserve">(vi) </w:t>
      </w:r>
      <w:r w:rsidRPr="0092398E">
        <w:rPr>
          <w:i/>
          <w:lang w:val="pl-PL"/>
        </w:rPr>
        <w:t>Waga interesu publicznego</w:t>
      </w:r>
      <w:r w:rsidRPr="0092398E">
        <w:rPr>
          <w:lang w:val="pl-PL"/>
        </w:rPr>
        <w:t xml:space="preserve"> – Nie </w:t>
      </w:r>
      <w:r w:rsidR="00505F5D">
        <w:rPr>
          <w:lang w:val="pl-PL"/>
        </w:rPr>
        <w:t>było</w:t>
      </w:r>
      <w:r w:rsidRPr="0092398E">
        <w:rPr>
          <w:lang w:val="pl-PL"/>
        </w:rPr>
        <w:t xml:space="preserve"> wątpliwości</w:t>
      </w:r>
      <w:r>
        <w:rPr>
          <w:lang w:val="pl-PL"/>
        </w:rPr>
        <w:t xml:space="preserve">, że ważne względy interesu publicznego uzasadniały ściganie skarżącego, jako że był on </w:t>
      </w:r>
      <w:r w:rsidR="00BD2EE6">
        <w:rPr>
          <w:lang w:val="pl-PL"/>
        </w:rPr>
        <w:t xml:space="preserve">w szczególności </w:t>
      </w:r>
      <w:r w:rsidR="00505F5D">
        <w:rPr>
          <w:lang w:val="pl-PL"/>
        </w:rPr>
        <w:t xml:space="preserve">oskarżony </w:t>
      </w:r>
      <w:r>
        <w:rPr>
          <w:lang w:val="pl-PL"/>
        </w:rPr>
        <w:t>o</w:t>
      </w:r>
      <w:r w:rsidR="00903D86">
        <w:rPr>
          <w:lang w:val="pl-PL"/>
        </w:rPr>
        <w:t> </w:t>
      </w:r>
      <w:r>
        <w:rPr>
          <w:lang w:val="pl-PL"/>
        </w:rPr>
        <w:t>jedno zabójstwo i dwukrotne usiłowanie zabójstwa.</w:t>
      </w:r>
    </w:p>
    <w:p w:rsidR="0092398E" w:rsidRPr="0092398E" w:rsidRDefault="0092398E">
      <w:pPr>
        <w:pStyle w:val="ClinContent"/>
        <w:rPr>
          <w:lang w:val="pl-PL"/>
        </w:rPr>
      </w:pPr>
      <w:r w:rsidRPr="0092398E">
        <w:rPr>
          <w:lang w:val="pl-PL"/>
        </w:rPr>
        <w:t xml:space="preserve">(vii) </w:t>
      </w:r>
      <w:r w:rsidRPr="0092398E">
        <w:rPr>
          <w:i/>
          <w:lang w:val="pl-PL"/>
        </w:rPr>
        <w:t xml:space="preserve">Czy </w:t>
      </w:r>
      <w:r w:rsidR="00BD2EE6">
        <w:rPr>
          <w:i/>
          <w:lang w:val="pl-PL"/>
        </w:rPr>
        <w:t xml:space="preserve">prawo krajowe i praktyka zapewniły </w:t>
      </w:r>
      <w:r w:rsidRPr="0092398E">
        <w:rPr>
          <w:i/>
          <w:lang w:val="pl-PL"/>
        </w:rPr>
        <w:t>inne gwarancje proceduralne</w:t>
      </w:r>
      <w:r w:rsidR="00BD2EE6">
        <w:rPr>
          <w:i/>
          <w:lang w:val="pl-PL"/>
        </w:rPr>
        <w:t xml:space="preserve"> </w:t>
      </w:r>
      <w:r>
        <w:rPr>
          <w:i/>
          <w:lang w:val="pl-PL"/>
        </w:rPr>
        <w:t>–</w:t>
      </w:r>
      <w:r w:rsidRPr="0092398E">
        <w:rPr>
          <w:i/>
          <w:lang w:val="pl-PL"/>
        </w:rPr>
        <w:t xml:space="preserve"> </w:t>
      </w:r>
      <w:r w:rsidRPr="0092398E">
        <w:rPr>
          <w:lang w:val="pl-PL"/>
        </w:rPr>
        <w:t>Belgi</w:t>
      </w:r>
      <w:r>
        <w:rPr>
          <w:lang w:val="pl-PL"/>
        </w:rPr>
        <w:t xml:space="preserve">jski Sąd Kasacyjny uwzględniał </w:t>
      </w:r>
      <w:r w:rsidR="00B61BD5">
        <w:rPr>
          <w:lang w:val="pl-PL"/>
        </w:rPr>
        <w:t xml:space="preserve">w tamtym czasie </w:t>
      </w:r>
      <w:r>
        <w:rPr>
          <w:lang w:val="pl-PL"/>
        </w:rPr>
        <w:t xml:space="preserve">szereg gwarancji proceduralnych przewidzianych w prawie belgijskim w celu oceny zgodności z Konwencją ustawowych ograniczeń w dostępie do obrońcy w areszcie policyjnym. </w:t>
      </w:r>
    </w:p>
    <w:p w:rsidR="00B61BD5" w:rsidRPr="00B61BD5" w:rsidRDefault="00B61BD5">
      <w:pPr>
        <w:pStyle w:val="ClinContent"/>
        <w:rPr>
          <w:lang w:val="pl-PL"/>
        </w:rPr>
      </w:pPr>
      <w:r w:rsidRPr="00B61BD5">
        <w:rPr>
          <w:lang w:val="pl-PL"/>
        </w:rPr>
        <w:t xml:space="preserve">(viii) </w:t>
      </w:r>
      <w:r w:rsidRPr="00BD2EE6">
        <w:rPr>
          <w:i/>
          <w:lang w:val="pl-PL"/>
        </w:rPr>
        <w:t>Wnioski co do ogólnej rzetelności postępowania</w:t>
      </w:r>
      <w:r w:rsidRPr="00B61BD5">
        <w:rPr>
          <w:lang w:val="pl-PL"/>
        </w:rPr>
        <w:t xml:space="preserve"> </w:t>
      </w:r>
      <w:r>
        <w:rPr>
          <w:lang w:val="pl-PL"/>
        </w:rPr>
        <w:t>–</w:t>
      </w:r>
      <w:r w:rsidRPr="00B61BD5">
        <w:rPr>
          <w:lang w:val="pl-PL"/>
        </w:rPr>
        <w:t xml:space="preserve"> Postępowanie karne</w:t>
      </w:r>
      <w:r>
        <w:rPr>
          <w:i/>
          <w:lang w:val="pl-PL"/>
        </w:rPr>
        <w:t xml:space="preserve"> </w:t>
      </w:r>
      <w:r>
        <w:rPr>
          <w:lang w:val="pl-PL"/>
        </w:rPr>
        <w:t>wytoczone przeciwko skarżącemu, rozpatrywane jako całość, nie naprawiło wad proceduralnych, które miały miejsce na etapie postępowania przygotowawczego, wśród których za</w:t>
      </w:r>
      <w:r w:rsidR="00903D86">
        <w:rPr>
          <w:lang w:val="pl-PL"/>
        </w:rPr>
        <w:t> </w:t>
      </w:r>
      <w:r>
        <w:rPr>
          <w:lang w:val="pl-PL"/>
        </w:rPr>
        <w:t>szczególnie istotne mogą być uznane poniższe</w:t>
      </w:r>
      <w:r w:rsidR="00505F5D">
        <w:rPr>
          <w:lang w:val="pl-PL"/>
        </w:rPr>
        <w:t xml:space="preserve"> kwestie</w:t>
      </w:r>
      <w:r>
        <w:rPr>
          <w:lang w:val="pl-PL"/>
        </w:rPr>
        <w:t>:</w:t>
      </w:r>
    </w:p>
    <w:p w:rsidR="00B61BD5" w:rsidRPr="004C35DB" w:rsidRDefault="004C35DB">
      <w:pPr>
        <w:pStyle w:val="ClinContent"/>
        <w:rPr>
          <w:lang w:val="pl-PL"/>
        </w:rPr>
      </w:pPr>
      <w:r w:rsidRPr="004C35DB">
        <w:rPr>
          <w:lang w:val="pl-PL"/>
        </w:rPr>
        <w:t>- Ograniczenia w dostępie skarżącego do obrońcy były szczególnie</w:t>
      </w:r>
      <w:r>
        <w:rPr>
          <w:lang w:val="pl-PL"/>
        </w:rPr>
        <w:t xml:space="preserve"> szerokie. Został przesłuchany w areszcie policyjnym bez możliwości skonsultowania się wcześniej z obrońcą i bez możliwości zapewnienia jego obecności, a w toku dalszego śledztwa sądowego żaden obrońca nie uczestniczy</w:t>
      </w:r>
      <w:r w:rsidR="00BD2EE6">
        <w:rPr>
          <w:lang w:val="pl-PL"/>
        </w:rPr>
        <w:t>ł</w:t>
      </w:r>
      <w:r>
        <w:rPr>
          <w:lang w:val="pl-PL"/>
        </w:rPr>
        <w:t xml:space="preserve"> w jego przesłuchaniach i innych czynnościach dochodzeniowych. </w:t>
      </w:r>
    </w:p>
    <w:p w:rsidR="004C35DB" w:rsidRPr="004C35DB" w:rsidRDefault="004C35DB">
      <w:pPr>
        <w:pStyle w:val="ClinContent"/>
        <w:rPr>
          <w:i/>
          <w:lang w:val="pl-PL"/>
        </w:rPr>
      </w:pPr>
      <w:r w:rsidRPr="004C35DB">
        <w:rPr>
          <w:lang w:val="pl-PL"/>
        </w:rPr>
        <w:t xml:space="preserve">- W tych okolicznościach i bez uzyskania wystarczająco wyraźnej informacji o swym prawie do odmowy zeznań, skarżący złożył szczegółowe zeznania w areszcie policyjnym. </w:t>
      </w:r>
      <w:r>
        <w:rPr>
          <w:lang w:val="pl-PL"/>
        </w:rPr>
        <w:t xml:space="preserve">Następnie prezentował różne wersje faktów i składał zeznania, które choć </w:t>
      </w:r>
      <w:r w:rsidRPr="00BD2EE6">
        <w:rPr>
          <w:i/>
          <w:lang w:val="pl-PL"/>
        </w:rPr>
        <w:t xml:space="preserve"> sensu</w:t>
      </w:r>
      <w:r w:rsidR="00A54096">
        <w:rPr>
          <w:i/>
          <w:lang w:val="pl-PL"/>
        </w:rPr>
        <w:t xml:space="preserve"> stricto</w:t>
      </w:r>
      <w:r>
        <w:rPr>
          <w:lang w:val="pl-PL"/>
        </w:rPr>
        <w:t xml:space="preserve"> nie miały charakteru obciąż</w:t>
      </w:r>
      <w:r w:rsidR="00BD2EE6">
        <w:rPr>
          <w:lang w:val="pl-PL"/>
        </w:rPr>
        <w:t>ającego</w:t>
      </w:r>
      <w:r>
        <w:rPr>
          <w:lang w:val="pl-PL"/>
        </w:rPr>
        <w:t xml:space="preserve"> samego siebie, znacząco wpłynęły na jego pozycję</w:t>
      </w:r>
      <w:r w:rsidR="00BD2EE6">
        <w:rPr>
          <w:lang w:val="pl-PL"/>
        </w:rPr>
        <w:t xml:space="preserve"> procesową</w:t>
      </w:r>
      <w:r>
        <w:rPr>
          <w:lang w:val="pl-PL"/>
        </w:rPr>
        <w:t xml:space="preserve">, </w:t>
      </w:r>
      <w:r w:rsidR="00BD2EE6">
        <w:rPr>
          <w:lang w:val="pl-PL"/>
        </w:rPr>
        <w:t xml:space="preserve">zwłaszcza </w:t>
      </w:r>
      <w:r>
        <w:rPr>
          <w:lang w:val="pl-PL"/>
        </w:rPr>
        <w:t xml:space="preserve">w odniesieniu do wspomnianego zarzutu usiłowania zabójstwa. </w:t>
      </w:r>
    </w:p>
    <w:p w:rsidR="004C35DB" w:rsidRPr="004C35DB" w:rsidRDefault="004C35DB" w:rsidP="004C35DB">
      <w:pPr>
        <w:pStyle w:val="ClinContent"/>
        <w:rPr>
          <w:lang w:val="pl-PL"/>
        </w:rPr>
      </w:pPr>
      <w:r w:rsidRPr="004C35DB">
        <w:rPr>
          <w:lang w:val="pl-PL"/>
        </w:rPr>
        <w:t>- Wszystkie przedmiotowe zeznania zostały dopuszczone jako dow</w:t>
      </w:r>
      <w:r>
        <w:rPr>
          <w:lang w:val="pl-PL"/>
        </w:rPr>
        <w:t xml:space="preserve">ód przez Sąd Przysięgłych bez przeprowadzenia odpowiedniego badania okoliczności, w </w:t>
      </w:r>
      <w:r w:rsidR="00BD2EE6">
        <w:rPr>
          <w:lang w:val="pl-PL"/>
        </w:rPr>
        <w:t>jakich</w:t>
      </w:r>
      <w:r>
        <w:rPr>
          <w:lang w:val="pl-PL"/>
        </w:rPr>
        <w:t xml:space="preserve"> zostały złożone</w:t>
      </w:r>
      <w:r w:rsidR="00B064BD">
        <w:rPr>
          <w:lang w:val="pl-PL"/>
        </w:rPr>
        <w:t>,</w:t>
      </w:r>
      <w:r>
        <w:rPr>
          <w:lang w:val="pl-PL"/>
        </w:rPr>
        <w:t xml:space="preserve"> i wpływu nieobecności obrońcy. </w:t>
      </w:r>
    </w:p>
    <w:p w:rsidR="004C35DB" w:rsidRPr="004C35DB" w:rsidRDefault="004C35DB">
      <w:pPr>
        <w:pStyle w:val="ClinContent"/>
        <w:rPr>
          <w:lang w:val="pl-PL"/>
        </w:rPr>
      </w:pPr>
      <w:r w:rsidRPr="004C35DB">
        <w:rPr>
          <w:lang w:val="pl-PL"/>
        </w:rPr>
        <w:t>- Choć Sąd Kasacyjny zbadał dopuszczalność oskarżenia, próbując również ustalić, czy</w:t>
      </w:r>
      <w:r w:rsidR="00903D86">
        <w:rPr>
          <w:lang w:val="pl-PL"/>
        </w:rPr>
        <w:t> </w:t>
      </w:r>
      <w:r>
        <w:rPr>
          <w:lang w:val="pl-PL"/>
        </w:rPr>
        <w:t xml:space="preserve">poszanowane było </w:t>
      </w:r>
      <w:r w:rsidRPr="004C35DB">
        <w:rPr>
          <w:lang w:val="pl-PL"/>
        </w:rPr>
        <w:t xml:space="preserve">prawo do </w:t>
      </w:r>
      <w:r>
        <w:rPr>
          <w:lang w:val="pl-PL"/>
        </w:rPr>
        <w:t xml:space="preserve">rzetelnego procesu, skoncentrował się na nieobecności obrońcy w </w:t>
      </w:r>
      <w:r w:rsidR="00BD2EE6">
        <w:rPr>
          <w:lang w:val="pl-PL"/>
        </w:rPr>
        <w:t>czasie</w:t>
      </w:r>
      <w:r>
        <w:rPr>
          <w:lang w:val="pl-PL"/>
        </w:rPr>
        <w:t xml:space="preserve"> aresztu policyjnego bez </w:t>
      </w:r>
      <w:r w:rsidR="00BD2EE6">
        <w:rPr>
          <w:lang w:val="pl-PL"/>
        </w:rPr>
        <w:t xml:space="preserve">dokonywania </w:t>
      </w:r>
      <w:r>
        <w:rPr>
          <w:lang w:val="pl-PL"/>
        </w:rPr>
        <w:t>oceny skutków</w:t>
      </w:r>
      <w:r w:rsidR="00BD2EE6">
        <w:rPr>
          <w:lang w:val="pl-PL"/>
        </w:rPr>
        <w:t xml:space="preserve">, jakie </w:t>
      </w:r>
      <w:r>
        <w:rPr>
          <w:lang w:val="pl-PL"/>
        </w:rPr>
        <w:t>dla prawa do obrony skarżącego miała nieobecność obrońcy w trakcie przesłuchań policyjnych, bada</w:t>
      </w:r>
      <w:r w:rsidR="006B0252">
        <w:rPr>
          <w:lang w:val="pl-PL"/>
        </w:rPr>
        <w:t>ń</w:t>
      </w:r>
      <w:r>
        <w:rPr>
          <w:lang w:val="pl-PL"/>
        </w:rPr>
        <w:t xml:space="preserve"> przez sędziego śledczego i innych czynności przeprowadzonych następnie w</w:t>
      </w:r>
      <w:r w:rsidR="00903D86">
        <w:rPr>
          <w:lang w:val="pl-PL"/>
        </w:rPr>
        <w:t> </w:t>
      </w:r>
      <w:r>
        <w:rPr>
          <w:lang w:val="pl-PL"/>
        </w:rPr>
        <w:t xml:space="preserve">trakcie sądowego śledztwa. </w:t>
      </w:r>
    </w:p>
    <w:p w:rsidR="006B0252" w:rsidRPr="006B0252" w:rsidRDefault="006B0252">
      <w:pPr>
        <w:pStyle w:val="ClinContent"/>
        <w:rPr>
          <w:lang w:val="pl-PL"/>
        </w:rPr>
      </w:pPr>
      <w:r w:rsidRPr="006B0252">
        <w:rPr>
          <w:lang w:val="pl-PL"/>
        </w:rPr>
        <w:t>- Zeznania</w:t>
      </w:r>
      <w:r>
        <w:rPr>
          <w:lang w:val="pl-PL"/>
        </w:rPr>
        <w:t xml:space="preserve"> </w:t>
      </w:r>
      <w:r w:rsidRPr="006B0252">
        <w:rPr>
          <w:lang w:val="pl-PL"/>
        </w:rPr>
        <w:t xml:space="preserve">złożone przez skarżącego odegrały ważną rolę </w:t>
      </w:r>
      <w:r>
        <w:rPr>
          <w:lang w:val="pl-PL"/>
        </w:rPr>
        <w:t xml:space="preserve">dla oskarżenia, a także stanowiły integralną część materiału dowodowego, na </w:t>
      </w:r>
      <w:r w:rsidR="00B064BD">
        <w:rPr>
          <w:lang w:val="pl-PL"/>
        </w:rPr>
        <w:t>którym</w:t>
      </w:r>
      <w:r>
        <w:rPr>
          <w:lang w:val="pl-PL"/>
        </w:rPr>
        <w:t xml:space="preserve"> opierało się skazanie skarżącego w odniesieniu do wspomnianego wyżej zarzutu usiłowania zabójstwa. </w:t>
      </w:r>
    </w:p>
    <w:p w:rsidR="006B0252" w:rsidRPr="006B0252" w:rsidRDefault="006B0252">
      <w:pPr>
        <w:pStyle w:val="ClinContent"/>
        <w:rPr>
          <w:lang w:val="pl-PL"/>
        </w:rPr>
      </w:pPr>
      <w:r w:rsidRPr="006B0252">
        <w:rPr>
          <w:lang w:val="pl-PL"/>
        </w:rPr>
        <w:t xml:space="preserve">- W trakcie procesu przed Sądem Przysięgłych ławnicy nie otrzymali żadnych wskazówek ani wytycznych co do </w:t>
      </w:r>
      <w:r>
        <w:rPr>
          <w:lang w:val="pl-PL"/>
        </w:rPr>
        <w:t xml:space="preserve">tego, jak powinni </w:t>
      </w:r>
      <w:r w:rsidRPr="006B0252">
        <w:rPr>
          <w:lang w:val="pl-PL"/>
        </w:rPr>
        <w:t>ocen</w:t>
      </w:r>
      <w:r>
        <w:rPr>
          <w:lang w:val="pl-PL"/>
        </w:rPr>
        <w:t>iać</w:t>
      </w:r>
      <w:r w:rsidRPr="006B0252">
        <w:rPr>
          <w:lang w:val="pl-PL"/>
        </w:rPr>
        <w:t xml:space="preserve"> </w:t>
      </w:r>
      <w:r>
        <w:rPr>
          <w:lang w:val="pl-PL"/>
        </w:rPr>
        <w:t>zeznania</w:t>
      </w:r>
      <w:r w:rsidRPr="006B0252">
        <w:rPr>
          <w:lang w:val="pl-PL"/>
        </w:rPr>
        <w:t xml:space="preserve"> skarżą</w:t>
      </w:r>
      <w:r>
        <w:rPr>
          <w:lang w:val="pl-PL"/>
        </w:rPr>
        <w:t xml:space="preserve">cego i ich wartość dowodową. </w:t>
      </w:r>
    </w:p>
    <w:p w:rsidR="00455656" w:rsidRPr="006F593C" w:rsidRDefault="00455656">
      <w:pPr>
        <w:pStyle w:val="ClinContent"/>
        <w:rPr>
          <w:lang w:val="pl-PL"/>
        </w:rPr>
      </w:pPr>
      <w:r w:rsidRPr="00B955AA">
        <w:rPr>
          <w:i/>
          <w:lang w:val="pl-PL"/>
        </w:rPr>
        <w:t xml:space="preserve">Rozstrzygnięcie: </w:t>
      </w:r>
      <w:r w:rsidRPr="006F593C">
        <w:rPr>
          <w:lang w:val="pl-PL"/>
        </w:rPr>
        <w:t>naruszenie (jedno</w:t>
      </w:r>
      <w:r w:rsidR="00A54096" w:rsidRPr="006F593C">
        <w:rPr>
          <w:lang w:val="pl-PL"/>
        </w:rPr>
        <w:t>głośnie</w:t>
      </w:r>
      <w:r w:rsidRPr="006F593C">
        <w:rPr>
          <w:lang w:val="pl-PL"/>
        </w:rPr>
        <w:t>).</w:t>
      </w:r>
    </w:p>
    <w:p w:rsidR="00455656" w:rsidRPr="00455656" w:rsidRDefault="00455656">
      <w:pPr>
        <w:pStyle w:val="ClinContent"/>
        <w:rPr>
          <w:lang w:val="pl-PL"/>
        </w:rPr>
      </w:pPr>
      <w:r w:rsidRPr="006F593C">
        <w:rPr>
          <w:lang w:val="pl-PL"/>
        </w:rPr>
        <w:t>Art. 41: stwierdzenie naruszenia stanowi wystarczające</w:t>
      </w:r>
      <w:r w:rsidRPr="00455656">
        <w:rPr>
          <w:lang w:val="pl-PL"/>
        </w:rPr>
        <w:t xml:space="preserve"> słuszne zadośćuczynienie</w:t>
      </w:r>
      <w:r w:rsidR="00505F5D">
        <w:rPr>
          <w:lang w:val="pl-PL"/>
        </w:rPr>
        <w:t xml:space="preserve"> dla</w:t>
      </w:r>
      <w:r w:rsidR="00903D86">
        <w:rPr>
          <w:lang w:val="pl-PL"/>
        </w:rPr>
        <w:t> </w:t>
      </w:r>
      <w:r w:rsidR="00505F5D">
        <w:rPr>
          <w:lang w:val="pl-PL"/>
        </w:rPr>
        <w:t>skarżącego</w:t>
      </w:r>
      <w:r w:rsidRPr="00455656">
        <w:rPr>
          <w:lang w:val="pl-PL"/>
        </w:rPr>
        <w:t xml:space="preserve"> tytułem szkody niematerialnej. </w:t>
      </w:r>
    </w:p>
    <w:p w:rsidR="00455656" w:rsidRPr="00455656" w:rsidRDefault="00455656" w:rsidP="00455656">
      <w:pPr>
        <w:pStyle w:val="ClinContent"/>
        <w:rPr>
          <w:lang w:val="pl-PL"/>
        </w:rPr>
      </w:pPr>
      <w:r w:rsidRPr="00455656">
        <w:rPr>
          <w:lang w:val="pl-PL"/>
        </w:rPr>
        <w:t xml:space="preserve">(Zobacz </w:t>
      </w:r>
      <w:r w:rsidRPr="00455656">
        <w:rPr>
          <w:i/>
          <w:lang w:val="pl-PL"/>
        </w:rPr>
        <w:t xml:space="preserve">Ibrahim i Inni p. </w:t>
      </w:r>
      <w:r>
        <w:rPr>
          <w:i/>
          <w:lang w:val="pl-PL"/>
        </w:rPr>
        <w:t xml:space="preserve">Zjednoczonemu Królestwu </w:t>
      </w:r>
      <w:r w:rsidRPr="00455656">
        <w:rPr>
          <w:lang w:val="pl-PL"/>
        </w:rPr>
        <w:t xml:space="preserve">[Wielka Izba], </w:t>
      </w:r>
      <w:r>
        <w:rPr>
          <w:lang w:val="pl-PL"/>
        </w:rPr>
        <w:t xml:space="preserve">skargi nr </w:t>
      </w:r>
      <w:r w:rsidRPr="00455656">
        <w:rPr>
          <w:lang w:val="pl-PL"/>
        </w:rPr>
        <w:t xml:space="preserve">50541/08 </w:t>
      </w:r>
      <w:r w:rsidRPr="00BD2EE6">
        <w:rPr>
          <w:i/>
          <w:lang w:val="pl-PL"/>
        </w:rPr>
        <w:t>et</w:t>
      </w:r>
      <w:r w:rsidR="00903D86">
        <w:rPr>
          <w:i/>
          <w:lang w:val="pl-PL"/>
        </w:rPr>
        <w:t> </w:t>
      </w:r>
      <w:r w:rsidRPr="00BD2EE6">
        <w:rPr>
          <w:i/>
          <w:lang w:val="pl-PL"/>
        </w:rPr>
        <w:t>al.</w:t>
      </w:r>
      <w:r w:rsidRPr="00455656">
        <w:rPr>
          <w:lang w:val="pl-PL"/>
        </w:rPr>
        <w:t>, 13 </w:t>
      </w:r>
      <w:r>
        <w:rPr>
          <w:lang w:val="pl-PL"/>
        </w:rPr>
        <w:t xml:space="preserve">września </w:t>
      </w:r>
      <w:r w:rsidRPr="00455656">
        <w:rPr>
          <w:lang w:val="pl-PL"/>
        </w:rPr>
        <w:t>2016</w:t>
      </w:r>
      <w:r>
        <w:rPr>
          <w:lang w:val="pl-PL"/>
        </w:rPr>
        <w:t xml:space="preserve"> r.</w:t>
      </w:r>
      <w:r w:rsidR="00DC0E86">
        <w:rPr>
          <w:rStyle w:val="Odwoanieprzypisukocowego"/>
          <w:lang w:val="pl-PL"/>
        </w:rPr>
        <w:endnoteReference w:id="1"/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"http://hudoc.echr.coe.int/eng?i=002-11189"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199</w:t>
      </w:r>
      <w:r w:rsidR="005D0CE4">
        <w:rPr>
          <w:rStyle w:val="Hipercze"/>
          <w:lang w:val="pl-PL"/>
        </w:rPr>
        <w:fldChar w:fldCharType="end"/>
      </w:r>
      <w:r w:rsidRPr="00455656">
        <w:rPr>
          <w:lang w:val="pl-PL"/>
        </w:rPr>
        <w:t xml:space="preserve">; </w:t>
      </w:r>
      <w:proofErr w:type="spellStart"/>
      <w:r w:rsidRPr="00455656">
        <w:rPr>
          <w:i/>
          <w:lang w:val="pl-PL"/>
        </w:rPr>
        <w:t>Simeonovi</w:t>
      </w:r>
      <w:proofErr w:type="spellEnd"/>
      <w:r w:rsidRPr="00455656">
        <w:rPr>
          <w:i/>
          <w:lang w:val="pl-PL"/>
        </w:rPr>
        <w:t xml:space="preserve"> p. Bu</w:t>
      </w:r>
      <w:r>
        <w:rPr>
          <w:i/>
          <w:lang w:val="pl-PL"/>
        </w:rPr>
        <w:t>łgarii</w:t>
      </w:r>
      <w:r w:rsidRPr="00455656">
        <w:rPr>
          <w:lang w:val="pl-PL"/>
        </w:rPr>
        <w:t xml:space="preserve"> [Wielka Izba], </w:t>
      </w:r>
      <w:r>
        <w:rPr>
          <w:lang w:val="pl-PL"/>
        </w:rPr>
        <w:t xml:space="preserve">skarga nr </w:t>
      </w:r>
      <w:r w:rsidRPr="00455656">
        <w:rPr>
          <w:lang w:val="pl-PL"/>
        </w:rPr>
        <w:t>21980/04, 12 </w:t>
      </w:r>
      <w:r>
        <w:rPr>
          <w:lang w:val="pl-PL"/>
        </w:rPr>
        <w:t xml:space="preserve">maja </w:t>
      </w:r>
      <w:r w:rsidRPr="00455656">
        <w:rPr>
          <w:lang w:val="pl-PL"/>
        </w:rPr>
        <w:t>2017</w:t>
      </w:r>
      <w:r>
        <w:rPr>
          <w:lang w:val="pl-PL"/>
        </w:rPr>
        <w:t xml:space="preserve"> r.</w:t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"http://hudoc.echr.coe.int/eng?i=002-11505"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207</w:t>
      </w:r>
      <w:r w:rsidR="005D0CE4">
        <w:rPr>
          <w:rStyle w:val="Hipercze"/>
          <w:lang w:val="pl-PL"/>
        </w:rPr>
        <w:fldChar w:fldCharType="end"/>
      </w:r>
      <w:r w:rsidR="00FF5B2D">
        <w:rPr>
          <w:rStyle w:val="Odwoanieprzypisukocowego"/>
          <w:lang w:val="pl-PL"/>
        </w:rPr>
        <w:endnoteReference w:id="2"/>
      </w:r>
      <w:r w:rsidRPr="00455656">
        <w:rPr>
          <w:lang w:val="pl-PL"/>
        </w:rPr>
        <w:t xml:space="preserve">; </w:t>
      </w:r>
      <w:proofErr w:type="spellStart"/>
      <w:r w:rsidRPr="00455656">
        <w:rPr>
          <w:i/>
          <w:lang w:val="pl-PL"/>
        </w:rPr>
        <w:t>Salduz</w:t>
      </w:r>
      <w:proofErr w:type="spellEnd"/>
      <w:r w:rsidRPr="00455656">
        <w:rPr>
          <w:i/>
          <w:lang w:val="pl-PL"/>
        </w:rPr>
        <w:t xml:space="preserve"> p. Turcji </w:t>
      </w:r>
      <w:r w:rsidRPr="00455656">
        <w:rPr>
          <w:lang w:val="pl-PL"/>
        </w:rPr>
        <w:t xml:space="preserve">[Wielka Izba], </w:t>
      </w:r>
      <w:r>
        <w:rPr>
          <w:lang w:val="pl-PL"/>
        </w:rPr>
        <w:t xml:space="preserve">skarga nr </w:t>
      </w:r>
      <w:r w:rsidRPr="00455656">
        <w:rPr>
          <w:lang w:val="pl-PL"/>
        </w:rPr>
        <w:t>36391/02, 27 </w:t>
      </w:r>
      <w:r>
        <w:rPr>
          <w:lang w:val="pl-PL"/>
        </w:rPr>
        <w:t>listopada</w:t>
      </w:r>
      <w:r w:rsidRPr="00455656">
        <w:rPr>
          <w:lang w:val="pl-PL"/>
        </w:rPr>
        <w:t xml:space="preserve"> 2008</w:t>
      </w:r>
      <w:r>
        <w:rPr>
          <w:lang w:val="pl-PL"/>
        </w:rPr>
        <w:t xml:space="preserve"> r.</w:t>
      </w:r>
      <w:r w:rsidRPr="00455656">
        <w:rPr>
          <w:lang w:val="pl-PL"/>
        </w:rPr>
        <w:t>,</w:t>
      </w:r>
      <w:r w:rsidR="00DC0E86">
        <w:rPr>
          <w:rStyle w:val="Odwoanieprzypisukocowego"/>
          <w:lang w:val="pl-PL"/>
        </w:rPr>
        <w:endnoteReference w:id="3"/>
      </w:r>
      <w:r w:rsidRPr="00455656">
        <w:rPr>
          <w:lang w:val="pl-PL"/>
        </w:rPr>
        <w:t xml:space="preserve">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"http://hudoc.echr.coe.int/eng?i=002-1842"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113</w:t>
      </w:r>
      <w:r w:rsidR="005D0CE4">
        <w:rPr>
          <w:rStyle w:val="Hipercze"/>
          <w:lang w:val="pl-PL"/>
        </w:rPr>
        <w:fldChar w:fldCharType="end"/>
      </w:r>
      <w:r w:rsidRPr="00455656">
        <w:rPr>
          <w:lang w:val="pl-PL"/>
        </w:rPr>
        <w:t>;</w:t>
      </w:r>
      <w:r>
        <w:rPr>
          <w:lang w:val="pl-PL"/>
        </w:rPr>
        <w:t xml:space="preserve"> a</w:t>
      </w:r>
      <w:r w:rsidR="00903D86">
        <w:rPr>
          <w:lang w:val="pl-PL"/>
        </w:rPr>
        <w:t> </w:t>
      </w:r>
      <w:r>
        <w:rPr>
          <w:lang w:val="pl-PL"/>
        </w:rPr>
        <w:t xml:space="preserve">także </w:t>
      </w:r>
      <w:proofErr w:type="spellStart"/>
      <w:r w:rsidRPr="00455656">
        <w:rPr>
          <w:i/>
          <w:lang w:val="pl-PL"/>
        </w:rPr>
        <w:t>Dayanan</w:t>
      </w:r>
      <w:proofErr w:type="spellEnd"/>
      <w:r w:rsidRPr="00455656">
        <w:rPr>
          <w:i/>
          <w:lang w:val="pl-PL"/>
        </w:rPr>
        <w:t xml:space="preserve"> p. Turcji</w:t>
      </w:r>
      <w:r w:rsidRPr="00455656">
        <w:rPr>
          <w:lang w:val="pl-PL"/>
        </w:rPr>
        <w:t xml:space="preserve">, </w:t>
      </w:r>
      <w:r>
        <w:rPr>
          <w:lang w:val="pl-PL"/>
        </w:rPr>
        <w:t xml:space="preserve">skarga nr </w:t>
      </w:r>
      <w:r w:rsidRPr="00455656">
        <w:rPr>
          <w:lang w:val="pl-PL"/>
        </w:rPr>
        <w:t>7377/03, 13 </w:t>
      </w:r>
      <w:r>
        <w:rPr>
          <w:lang w:val="pl-PL"/>
        </w:rPr>
        <w:t xml:space="preserve">października </w:t>
      </w:r>
      <w:r w:rsidRPr="00455656">
        <w:rPr>
          <w:lang w:val="pl-PL"/>
        </w:rPr>
        <w:t xml:space="preserve"> 2009</w:t>
      </w:r>
      <w:r>
        <w:rPr>
          <w:lang w:val="pl-PL"/>
        </w:rPr>
        <w:t xml:space="preserve"> r.</w:t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"http://hudoc.echr.coe.int/eng?i=002-1284"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123</w:t>
      </w:r>
      <w:r w:rsidR="005D0CE4">
        <w:rPr>
          <w:rStyle w:val="Hipercze"/>
          <w:lang w:val="pl-PL"/>
        </w:rPr>
        <w:fldChar w:fldCharType="end"/>
      </w:r>
      <w:r w:rsidRPr="00455656">
        <w:rPr>
          <w:lang w:val="pl-PL"/>
        </w:rPr>
        <w:t xml:space="preserve">. </w:t>
      </w:r>
      <w:r>
        <w:rPr>
          <w:lang w:val="pl-PL"/>
        </w:rPr>
        <w:t xml:space="preserve">Zobacz także </w:t>
      </w:r>
      <w:proofErr w:type="spellStart"/>
      <w:r w:rsidRPr="00455656">
        <w:rPr>
          <w:i/>
          <w:lang w:val="pl-PL"/>
        </w:rPr>
        <w:t>Taxquet</w:t>
      </w:r>
      <w:proofErr w:type="spellEnd"/>
      <w:r w:rsidRPr="00455656">
        <w:rPr>
          <w:i/>
          <w:lang w:val="pl-PL"/>
        </w:rPr>
        <w:t xml:space="preserve"> p. Belgi</w:t>
      </w:r>
      <w:r>
        <w:rPr>
          <w:i/>
          <w:lang w:val="pl-PL"/>
        </w:rPr>
        <w:t>i</w:t>
      </w:r>
      <w:r w:rsidRPr="00455656">
        <w:rPr>
          <w:lang w:val="pl-PL"/>
        </w:rPr>
        <w:t xml:space="preserve"> [Wielka Izba], </w:t>
      </w:r>
      <w:r>
        <w:rPr>
          <w:lang w:val="pl-PL"/>
        </w:rPr>
        <w:t xml:space="preserve">skarga nr </w:t>
      </w:r>
      <w:r w:rsidRPr="00455656">
        <w:rPr>
          <w:lang w:val="pl-PL"/>
        </w:rPr>
        <w:t>926/05, 16</w:t>
      </w:r>
      <w:r w:rsidR="00903D86">
        <w:rPr>
          <w:lang w:val="pl-PL"/>
        </w:rPr>
        <w:t> </w:t>
      </w:r>
      <w:r>
        <w:rPr>
          <w:lang w:val="pl-PL"/>
        </w:rPr>
        <w:t>listopada</w:t>
      </w:r>
      <w:r w:rsidRPr="00455656">
        <w:rPr>
          <w:lang w:val="pl-PL"/>
        </w:rPr>
        <w:t xml:space="preserve"> 2010</w:t>
      </w:r>
      <w:r>
        <w:rPr>
          <w:lang w:val="pl-PL"/>
        </w:rPr>
        <w:t xml:space="preserve"> r.</w:t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"http://hudoc.echr.coe.int/eng?i=002-712"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135</w:t>
      </w:r>
      <w:r w:rsidR="005D0CE4">
        <w:rPr>
          <w:rStyle w:val="Hipercze"/>
          <w:lang w:val="pl-PL"/>
        </w:rPr>
        <w:fldChar w:fldCharType="end"/>
      </w:r>
      <w:r w:rsidRPr="00455656">
        <w:rPr>
          <w:lang w:val="pl-PL"/>
        </w:rPr>
        <w:t xml:space="preserve">; </w:t>
      </w:r>
      <w:r w:rsidRPr="00455656">
        <w:rPr>
          <w:i/>
          <w:lang w:val="pl-PL"/>
        </w:rPr>
        <w:t>Schmid-</w:t>
      </w:r>
      <w:proofErr w:type="spellStart"/>
      <w:r w:rsidRPr="00455656">
        <w:rPr>
          <w:i/>
          <w:lang w:val="pl-PL"/>
        </w:rPr>
        <w:t>Laffer</w:t>
      </w:r>
      <w:proofErr w:type="spellEnd"/>
      <w:r w:rsidRPr="00455656">
        <w:rPr>
          <w:i/>
          <w:lang w:val="pl-PL"/>
        </w:rPr>
        <w:t xml:space="preserve"> p. S</w:t>
      </w:r>
      <w:r>
        <w:rPr>
          <w:i/>
          <w:lang w:val="pl-PL"/>
        </w:rPr>
        <w:t>zwajcarii</w:t>
      </w:r>
      <w:r w:rsidRPr="00455656">
        <w:rPr>
          <w:lang w:val="pl-PL"/>
        </w:rPr>
        <w:t xml:space="preserve">, </w:t>
      </w:r>
      <w:r>
        <w:rPr>
          <w:lang w:val="pl-PL"/>
        </w:rPr>
        <w:t xml:space="preserve">skarga </w:t>
      </w:r>
      <w:r>
        <w:rPr>
          <w:lang w:val="pl-PL"/>
        </w:rPr>
        <w:lastRenderedPageBreak/>
        <w:t>nr</w:t>
      </w:r>
      <w:r w:rsidR="00903D86">
        <w:rPr>
          <w:lang w:val="pl-PL"/>
        </w:rPr>
        <w:t> </w:t>
      </w:r>
      <w:r w:rsidRPr="00455656">
        <w:rPr>
          <w:lang w:val="pl-PL"/>
        </w:rPr>
        <w:t>41269/08, 16 </w:t>
      </w:r>
      <w:r>
        <w:rPr>
          <w:lang w:val="pl-PL"/>
        </w:rPr>
        <w:t>czerwca</w:t>
      </w:r>
      <w:r w:rsidRPr="00455656">
        <w:rPr>
          <w:lang w:val="pl-PL"/>
        </w:rPr>
        <w:t xml:space="preserve"> 2015</w:t>
      </w:r>
      <w:r>
        <w:rPr>
          <w:lang w:val="pl-PL"/>
        </w:rPr>
        <w:t xml:space="preserve"> r.</w:t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"http://hudoc.echr.coe.int/eng?i=002-10765"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186</w:t>
      </w:r>
      <w:r w:rsidR="005D0CE4">
        <w:rPr>
          <w:rStyle w:val="Hipercze"/>
          <w:lang w:val="pl-PL"/>
        </w:rPr>
        <w:fldChar w:fldCharType="end"/>
      </w:r>
      <w:r w:rsidRPr="00455656">
        <w:rPr>
          <w:lang w:val="pl-PL"/>
        </w:rPr>
        <w:t xml:space="preserve">; </w:t>
      </w:r>
      <w:r w:rsidRPr="00455656">
        <w:rPr>
          <w:i/>
          <w:lang w:val="pl-PL"/>
        </w:rPr>
        <w:t>A.T. p. Lu</w:t>
      </w:r>
      <w:r>
        <w:rPr>
          <w:i/>
          <w:lang w:val="pl-PL"/>
        </w:rPr>
        <w:t>ks</w:t>
      </w:r>
      <w:r w:rsidRPr="00455656">
        <w:rPr>
          <w:i/>
          <w:lang w:val="pl-PL"/>
        </w:rPr>
        <w:t>emburg</w:t>
      </w:r>
      <w:r>
        <w:rPr>
          <w:i/>
          <w:lang w:val="pl-PL"/>
        </w:rPr>
        <w:t>owi</w:t>
      </w:r>
      <w:r w:rsidRPr="00455656">
        <w:rPr>
          <w:lang w:val="pl-PL"/>
        </w:rPr>
        <w:t xml:space="preserve">, </w:t>
      </w:r>
      <w:r>
        <w:rPr>
          <w:lang w:val="pl-PL"/>
        </w:rPr>
        <w:t xml:space="preserve">skarga nr </w:t>
      </w:r>
      <w:r w:rsidRPr="00455656">
        <w:rPr>
          <w:lang w:val="pl-PL"/>
        </w:rPr>
        <w:t>30460/13, 9 </w:t>
      </w:r>
      <w:r>
        <w:rPr>
          <w:lang w:val="pl-PL"/>
        </w:rPr>
        <w:t>kwietnia</w:t>
      </w:r>
      <w:r w:rsidRPr="00455656">
        <w:rPr>
          <w:lang w:val="pl-PL"/>
        </w:rPr>
        <w:t xml:space="preserve"> 2015</w:t>
      </w:r>
      <w:r>
        <w:rPr>
          <w:lang w:val="pl-PL"/>
        </w:rPr>
        <w:t xml:space="preserve"> r.</w:t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"http://hudoc.echr.coe.int/eng?i=002-10655"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184</w:t>
      </w:r>
      <w:r w:rsidR="005D0CE4">
        <w:rPr>
          <w:rStyle w:val="Hipercze"/>
          <w:lang w:val="pl-PL"/>
        </w:rPr>
        <w:fldChar w:fldCharType="end"/>
      </w:r>
      <w:r w:rsidRPr="00455656">
        <w:rPr>
          <w:lang w:val="pl-PL"/>
        </w:rPr>
        <w:t>;</w:t>
      </w:r>
      <w:r>
        <w:rPr>
          <w:lang w:val="pl-PL"/>
        </w:rPr>
        <w:t xml:space="preserve"> i </w:t>
      </w:r>
      <w:proofErr w:type="spellStart"/>
      <w:r w:rsidRPr="00455656">
        <w:rPr>
          <w:i/>
          <w:lang w:val="pl-PL"/>
        </w:rPr>
        <w:t>Lhermitte</w:t>
      </w:r>
      <w:proofErr w:type="spellEnd"/>
      <w:r w:rsidRPr="00455656">
        <w:rPr>
          <w:i/>
          <w:lang w:val="pl-PL"/>
        </w:rPr>
        <w:t xml:space="preserve"> p. Belgi</w:t>
      </w:r>
      <w:r>
        <w:rPr>
          <w:i/>
          <w:lang w:val="pl-PL"/>
        </w:rPr>
        <w:t>i</w:t>
      </w:r>
      <w:r w:rsidRPr="00455656">
        <w:rPr>
          <w:lang w:val="pl-PL"/>
        </w:rPr>
        <w:t xml:space="preserve"> [Wielka Izba], </w:t>
      </w:r>
      <w:r>
        <w:rPr>
          <w:lang w:val="pl-PL"/>
        </w:rPr>
        <w:t xml:space="preserve">skarga nr </w:t>
      </w:r>
      <w:r w:rsidRPr="00455656">
        <w:rPr>
          <w:lang w:val="pl-PL"/>
        </w:rPr>
        <w:t>34238/09, 29 </w:t>
      </w:r>
      <w:r>
        <w:rPr>
          <w:lang w:val="pl-PL"/>
        </w:rPr>
        <w:t>listopada</w:t>
      </w:r>
      <w:r w:rsidRPr="00455656">
        <w:rPr>
          <w:lang w:val="pl-PL"/>
        </w:rPr>
        <w:t xml:space="preserve"> 2016</w:t>
      </w:r>
      <w:r>
        <w:rPr>
          <w:lang w:val="pl-PL"/>
        </w:rPr>
        <w:t xml:space="preserve"> r.</w:t>
      </w:r>
      <w:r w:rsidRPr="00455656">
        <w:rPr>
          <w:lang w:val="pl-PL"/>
        </w:rPr>
        <w:t xml:space="preserve">, </w:t>
      </w:r>
      <w:r w:rsidR="005D0CE4">
        <w:fldChar w:fldCharType="begin"/>
      </w:r>
      <w:r w:rsidR="005D0CE4" w:rsidRPr="00846948">
        <w:rPr>
          <w:lang w:val="pl-PL"/>
        </w:rPr>
        <w:instrText xml:space="preserve"> HYPERLINK "http://hudoc.echr.coe.int/en</w:instrText>
      </w:r>
      <w:r w:rsidR="005D0CE4" w:rsidRPr="00846948">
        <w:rPr>
          <w:lang w:val="pl-PL"/>
        </w:rPr>
        <w:instrText xml:space="preserve">g?i=002-11411" </w:instrText>
      </w:r>
      <w:r w:rsidR="005D0CE4">
        <w:fldChar w:fldCharType="separate"/>
      </w:r>
      <w:r w:rsidRPr="00455656">
        <w:rPr>
          <w:rStyle w:val="Hipercze"/>
          <w:lang w:val="pl-PL"/>
        </w:rPr>
        <w:t>Nota informacyjna nr 201</w:t>
      </w:r>
      <w:r w:rsidR="005D0CE4">
        <w:rPr>
          <w:rStyle w:val="Hipercze"/>
          <w:lang w:val="pl-PL"/>
        </w:rPr>
        <w:fldChar w:fldCharType="end"/>
      </w:r>
      <w:r w:rsidR="00DC0E86">
        <w:rPr>
          <w:rStyle w:val="Odwoanieprzypisukocowego"/>
          <w:color w:val="0069D6"/>
          <w:u w:val="single"/>
        </w:rPr>
        <w:endnoteReference w:id="4"/>
      </w:r>
      <w:r w:rsidRPr="00455656">
        <w:rPr>
          <w:lang w:val="pl-PL"/>
        </w:rPr>
        <w:t>)</w:t>
      </w:r>
    </w:p>
    <w:p w:rsidR="00455656" w:rsidRPr="00455656" w:rsidRDefault="00455656">
      <w:pPr>
        <w:pBdr>
          <w:bottom w:val="single" w:sz="8" w:space="1" w:color="auto"/>
        </w:pBdr>
        <w:rPr>
          <w:lang w:val="pl-PL"/>
        </w:rPr>
      </w:pPr>
    </w:p>
    <w:p w:rsidR="002311BA" w:rsidRPr="0074070E" w:rsidRDefault="002311BA" w:rsidP="002311BA">
      <w:pPr>
        <w:pStyle w:val="ClinEditionNumber"/>
        <w:jc w:val="cen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>Niniejsze streszczenie przygotowane przez Kancelarię nie wiąże Trybunału.</w:t>
      </w:r>
    </w:p>
    <w:p w:rsidR="002311BA" w:rsidRPr="0074070E" w:rsidRDefault="002311BA" w:rsidP="002311BA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0" w:history="1">
        <w:r w:rsidRPr="0074070E">
          <w:rPr>
            <w:rStyle w:val="Hipercze"/>
            <w:lang w:val="pl-PL"/>
          </w:rPr>
          <w:t>Not informacyjnych nt. orzecznictwa</w:t>
        </w:r>
      </w:hyperlink>
    </w:p>
    <w:p w:rsidR="00072C8B" w:rsidRPr="002311BA" w:rsidRDefault="00072C8B" w:rsidP="007E6823">
      <w:pPr>
        <w:pStyle w:val="ClinFooter"/>
        <w:jc w:val="left"/>
        <w:rPr>
          <w:lang w:val="pl-PL"/>
        </w:rPr>
      </w:pPr>
    </w:p>
    <w:sectPr w:rsidR="00072C8B" w:rsidRPr="002311BA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AD3" w:rsidRDefault="00C32AD3" w:rsidP="00C63262">
      <w:r>
        <w:separator/>
      </w:r>
    </w:p>
  </w:endnote>
  <w:endnote w:type="continuationSeparator" w:id="0">
    <w:p w:rsidR="00C32AD3" w:rsidRDefault="00C32AD3" w:rsidP="00C63262">
      <w:r>
        <w:continuationSeparator/>
      </w:r>
    </w:p>
  </w:endnote>
  <w:endnote w:id="1">
    <w:p w:rsidR="00DC0E86" w:rsidRPr="00DC0E86" w:rsidRDefault="00DC0E86">
      <w:pPr>
        <w:pStyle w:val="Tekstprzypisukocowego"/>
        <w:rPr>
          <w:lang w:val="pl-PL"/>
        </w:rPr>
      </w:pPr>
      <w:r w:rsidRPr="00FF5B2D">
        <w:rPr>
          <w:rStyle w:val="Odwoanieprzypisukocowego"/>
        </w:rPr>
        <w:endnoteRef/>
      </w:r>
      <w:r w:rsidRPr="00FF5B2D">
        <w:rPr>
          <w:lang w:val="pl-PL"/>
        </w:rPr>
        <w:t xml:space="preserve"> </w:t>
      </w:r>
      <w:r w:rsidR="008C06FE" w:rsidRPr="00FF5B2D">
        <w:rPr>
          <w:lang w:val="pl-PL"/>
        </w:rPr>
        <w:t>Tekst</w:t>
      </w:r>
      <w:r w:rsidR="008C06FE">
        <w:rPr>
          <w:lang w:val="pl-PL"/>
        </w:rPr>
        <w:t xml:space="preserve"> wyroku w tłumaczeniu na język polski jest dostępny na stronie </w:t>
      </w:r>
      <w:hyperlink r:id="rId1" w:history="1">
        <w:r w:rsidR="008C06FE" w:rsidRPr="00AA60A4">
          <w:rPr>
            <w:rStyle w:val="Hipercze"/>
            <w:lang w:val="pl-PL"/>
          </w:rPr>
          <w:t>http://hudoc.echr.coe.int/eng?i=001-180874</w:t>
        </w:r>
      </w:hyperlink>
      <w:r w:rsidR="008C06FE">
        <w:rPr>
          <w:lang w:val="pl-PL"/>
        </w:rPr>
        <w:t xml:space="preserve">  </w:t>
      </w:r>
    </w:p>
  </w:endnote>
  <w:endnote w:id="2">
    <w:p w:rsidR="00FF5B2D" w:rsidRDefault="00FF5B2D" w:rsidP="00FF5B2D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BD2EE6">
        <w:rPr>
          <w:lang w:val="pl-PL"/>
        </w:rPr>
        <w:t xml:space="preserve"> </w:t>
      </w:r>
      <w:r>
        <w:rPr>
          <w:lang w:val="pl-PL"/>
        </w:rPr>
        <w:t>Tekst streszczenia wyroku w tłumaczeniu na język polski jest dostępny na stronie</w:t>
      </w:r>
    </w:p>
    <w:p w:rsidR="00FF5B2D" w:rsidRPr="00BD2EE6" w:rsidRDefault="005D0CE4" w:rsidP="00FF5B2D">
      <w:pPr>
        <w:pStyle w:val="Tekstprzypisukocowego"/>
        <w:rPr>
          <w:lang w:val="pl-PL"/>
        </w:rPr>
      </w:pPr>
      <w:r>
        <w:fldChar w:fldCharType="begin"/>
      </w:r>
      <w:r w:rsidRPr="00846948">
        <w:rPr>
          <w:lang w:val="pl-PL"/>
        </w:rPr>
        <w:instrText xml:space="preserve"> HYP</w:instrText>
      </w:r>
      <w:r w:rsidRPr="00846948">
        <w:rPr>
          <w:lang w:val="pl-PL"/>
        </w:rPr>
        <w:instrText xml:space="preserve">ERLINK "http://hudoc.echr.coe.int/eng?i=001-186208" </w:instrText>
      </w:r>
      <w:r>
        <w:fldChar w:fldCharType="separate"/>
      </w:r>
      <w:r w:rsidR="00FF5B2D" w:rsidRPr="00AA60A4">
        <w:rPr>
          <w:rStyle w:val="Hipercze"/>
          <w:lang w:val="pl-PL"/>
        </w:rPr>
        <w:t>http://hudoc.echr.coe.int/eng?i=001-186208</w:t>
      </w:r>
      <w:r>
        <w:rPr>
          <w:rStyle w:val="Hipercze"/>
          <w:lang w:val="pl-PL"/>
        </w:rPr>
        <w:fldChar w:fldCharType="end"/>
      </w:r>
      <w:r w:rsidR="00FF5B2D">
        <w:rPr>
          <w:lang w:val="pl-PL"/>
        </w:rPr>
        <w:t xml:space="preserve"> </w:t>
      </w:r>
    </w:p>
  </w:endnote>
  <w:endnote w:id="3">
    <w:p w:rsidR="00DC0E86" w:rsidRDefault="00DC0E86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DC0E86">
        <w:rPr>
          <w:lang w:val="pl-PL"/>
        </w:rPr>
        <w:t xml:space="preserve"> </w:t>
      </w:r>
      <w:r w:rsidR="008C06FE">
        <w:rPr>
          <w:lang w:val="pl-PL"/>
        </w:rPr>
        <w:t>Tekst wyroku w tłumaczeniu na język polski jest dostępny na stronie</w:t>
      </w:r>
    </w:p>
    <w:p w:rsidR="00FF5B2D" w:rsidRPr="00DC0E86" w:rsidRDefault="005D0CE4">
      <w:pPr>
        <w:pStyle w:val="Tekstprzypisukocowego"/>
        <w:rPr>
          <w:lang w:val="pl-PL"/>
        </w:rPr>
      </w:pPr>
      <w:r>
        <w:fldChar w:fldCharType="begin"/>
      </w:r>
      <w:r w:rsidRPr="00846948">
        <w:rPr>
          <w:lang w:val="pl-PL"/>
        </w:rPr>
        <w:instrText xml:space="preserve"> HYPERLINK "http://hudoc.echr.coe.int/eng?i=001-153292" </w:instrText>
      </w:r>
      <w:r>
        <w:fldChar w:fldCharType="separate"/>
      </w:r>
      <w:r w:rsidR="00FF5B2D" w:rsidRPr="00AA60A4">
        <w:rPr>
          <w:rStyle w:val="Hipercze"/>
          <w:lang w:val="pl-PL"/>
        </w:rPr>
        <w:t>http://hudoc.echr.coe.int/eng?i=001-153292</w:t>
      </w:r>
      <w:r>
        <w:rPr>
          <w:rStyle w:val="Hipercze"/>
          <w:lang w:val="pl-PL"/>
        </w:rPr>
        <w:fldChar w:fldCharType="end"/>
      </w:r>
      <w:r w:rsidR="00FF5B2D">
        <w:rPr>
          <w:lang w:val="pl-PL"/>
        </w:rPr>
        <w:t xml:space="preserve"> </w:t>
      </w:r>
    </w:p>
  </w:endnote>
  <w:endnote w:id="4">
    <w:p w:rsidR="00DC0E86" w:rsidRDefault="00DC0E86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DC0E86">
        <w:rPr>
          <w:lang w:val="pl-PL"/>
        </w:rPr>
        <w:t xml:space="preserve"> </w:t>
      </w:r>
      <w:r w:rsidR="008C06FE">
        <w:rPr>
          <w:lang w:val="pl-PL"/>
        </w:rPr>
        <w:t xml:space="preserve">Tekst </w:t>
      </w:r>
      <w:r w:rsidR="00FF5B2D">
        <w:rPr>
          <w:lang w:val="pl-PL"/>
        </w:rPr>
        <w:t xml:space="preserve">streszczenia </w:t>
      </w:r>
      <w:r w:rsidR="008C06FE">
        <w:rPr>
          <w:lang w:val="pl-PL"/>
        </w:rPr>
        <w:t>wyroku w tłumaczeniu na język polski jest dostępny na stronie</w:t>
      </w:r>
    </w:p>
    <w:p w:rsidR="00FF5B2D" w:rsidRPr="00DC0E86" w:rsidRDefault="005D0CE4">
      <w:pPr>
        <w:pStyle w:val="Tekstprzypisukocowego"/>
        <w:rPr>
          <w:lang w:val="pl-PL"/>
        </w:rPr>
      </w:pPr>
      <w:r>
        <w:fldChar w:fldCharType="begin"/>
      </w:r>
      <w:r w:rsidRPr="00846948">
        <w:rPr>
          <w:lang w:val="pl-PL"/>
        </w:rPr>
        <w:instrText xml:space="preserve"> HYPERLINK "http://hudoc.echr.coe.int/eng?i=001-175450" </w:instrText>
      </w:r>
      <w:r>
        <w:fldChar w:fldCharType="separate"/>
      </w:r>
      <w:r w:rsidR="00B064BD" w:rsidRPr="00812626">
        <w:rPr>
          <w:rStyle w:val="Hipercze"/>
          <w:lang w:val="pl-PL"/>
        </w:rPr>
        <w:t>http://hudoc.echr.coe.int/eng?i=001-175450</w:t>
      </w:r>
      <w:r>
        <w:rPr>
          <w:rStyle w:val="Hipercze"/>
          <w:lang w:val="pl-PL"/>
        </w:rPr>
        <w:fldChar w:fldCharType="end"/>
      </w:r>
      <w:r w:rsidR="00B064BD">
        <w:rPr>
          <w:lang w:val="pl-PL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47" w:rsidRDefault="000401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47" w:rsidRDefault="000401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AD3" w:rsidRDefault="00C32AD3" w:rsidP="00C63262">
      <w:r>
        <w:separator/>
      </w:r>
    </w:p>
  </w:footnote>
  <w:footnote w:type="continuationSeparator" w:id="0">
    <w:p w:rsidR="00C32AD3" w:rsidRDefault="00C32AD3" w:rsidP="00C63262">
      <w:r>
        <w:continuationSeparator/>
      </w:r>
    </w:p>
  </w:footnote>
  <w:footnote w:id="1">
    <w:p w:rsidR="008279B2" w:rsidRPr="008279B2" w:rsidRDefault="008279B2" w:rsidP="008279B2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8279B2">
        <w:rPr>
          <w:lang w:val="pl-PL"/>
        </w:rPr>
        <w:t xml:space="preserve"> </w:t>
      </w:r>
      <w:r w:rsidRPr="00760988">
        <w:rPr>
          <w:rFonts w:asciiTheme="minorHAnsi" w:hAnsiTheme="minorHAnsi"/>
          <w:lang w:val="pl-PL"/>
        </w:rPr>
        <w:t>Konwencja o ochronie praw człowieka i podstawowych wolności, sporządzona w Rzymie dnia 4 listopada 1950 r. (Dz. U. z 1993 r. Nr 61, poz. 284, z późn. zm.)</w:t>
      </w:r>
      <w:r>
        <w:rPr>
          <w:rFonts w:asciiTheme="minorHAnsi" w:hAnsiTheme="minorHAnsi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147" w:rsidRDefault="000401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846948">
          <w:rPr>
            <w:noProof/>
          </w:rPr>
          <w:t>6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08685A"/>
    <w:multiLevelType w:val="hybridMultilevel"/>
    <w:tmpl w:val="731EEA02"/>
    <w:lvl w:ilvl="0" w:tplc="ACFA983A">
      <w:start w:val="8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25A3"/>
    <w:rsid w:val="00037CCC"/>
    <w:rsid w:val="00040147"/>
    <w:rsid w:val="0004312A"/>
    <w:rsid w:val="00072C8B"/>
    <w:rsid w:val="000953AF"/>
    <w:rsid w:val="00097888"/>
    <w:rsid w:val="000F13B5"/>
    <w:rsid w:val="000F2D00"/>
    <w:rsid w:val="00107377"/>
    <w:rsid w:val="00135172"/>
    <w:rsid w:val="00143602"/>
    <w:rsid w:val="001769E4"/>
    <w:rsid w:val="00186560"/>
    <w:rsid w:val="00193DFF"/>
    <w:rsid w:val="00196A88"/>
    <w:rsid w:val="001A16A7"/>
    <w:rsid w:val="001A68D1"/>
    <w:rsid w:val="001B1291"/>
    <w:rsid w:val="00212E83"/>
    <w:rsid w:val="002311BA"/>
    <w:rsid w:val="00242783"/>
    <w:rsid w:val="00257070"/>
    <w:rsid w:val="0028504B"/>
    <w:rsid w:val="002966E7"/>
    <w:rsid w:val="002E088D"/>
    <w:rsid w:val="0030264F"/>
    <w:rsid w:val="0030499E"/>
    <w:rsid w:val="003450B3"/>
    <w:rsid w:val="00386958"/>
    <w:rsid w:val="003A64A6"/>
    <w:rsid w:val="003D7BB3"/>
    <w:rsid w:val="0041377E"/>
    <w:rsid w:val="00433037"/>
    <w:rsid w:val="004516A6"/>
    <w:rsid w:val="00455656"/>
    <w:rsid w:val="00456DCA"/>
    <w:rsid w:val="0046453F"/>
    <w:rsid w:val="004A5B52"/>
    <w:rsid w:val="004C3500"/>
    <w:rsid w:val="004C35DB"/>
    <w:rsid w:val="004D568D"/>
    <w:rsid w:val="004E1037"/>
    <w:rsid w:val="004F4CB8"/>
    <w:rsid w:val="00505F5D"/>
    <w:rsid w:val="0052049C"/>
    <w:rsid w:val="0052092D"/>
    <w:rsid w:val="00540D75"/>
    <w:rsid w:val="005514E5"/>
    <w:rsid w:val="006028A1"/>
    <w:rsid w:val="00603435"/>
    <w:rsid w:val="00621CD2"/>
    <w:rsid w:val="00631A28"/>
    <w:rsid w:val="00692D4D"/>
    <w:rsid w:val="006A36AD"/>
    <w:rsid w:val="006B0252"/>
    <w:rsid w:val="006C1D96"/>
    <w:rsid w:val="006F593C"/>
    <w:rsid w:val="0070640A"/>
    <w:rsid w:val="0071773F"/>
    <w:rsid w:val="00726128"/>
    <w:rsid w:val="00733444"/>
    <w:rsid w:val="00746836"/>
    <w:rsid w:val="0075413B"/>
    <w:rsid w:val="00774515"/>
    <w:rsid w:val="007970A1"/>
    <w:rsid w:val="007976DB"/>
    <w:rsid w:val="007A024C"/>
    <w:rsid w:val="007B0F13"/>
    <w:rsid w:val="007E6823"/>
    <w:rsid w:val="008108EC"/>
    <w:rsid w:val="008279B2"/>
    <w:rsid w:val="00846948"/>
    <w:rsid w:val="00866EB4"/>
    <w:rsid w:val="0089134A"/>
    <w:rsid w:val="00895EF3"/>
    <w:rsid w:val="008B7644"/>
    <w:rsid w:val="008C06FE"/>
    <w:rsid w:val="008C64D5"/>
    <w:rsid w:val="00903D38"/>
    <w:rsid w:val="00903D86"/>
    <w:rsid w:val="0092398E"/>
    <w:rsid w:val="00943051"/>
    <w:rsid w:val="00977B76"/>
    <w:rsid w:val="009B2F20"/>
    <w:rsid w:val="009B3B2C"/>
    <w:rsid w:val="009E3EF0"/>
    <w:rsid w:val="009E5C87"/>
    <w:rsid w:val="00A01052"/>
    <w:rsid w:val="00A04D9C"/>
    <w:rsid w:val="00A11602"/>
    <w:rsid w:val="00A258BB"/>
    <w:rsid w:val="00A33541"/>
    <w:rsid w:val="00A45616"/>
    <w:rsid w:val="00A45864"/>
    <w:rsid w:val="00A50263"/>
    <w:rsid w:val="00A53887"/>
    <w:rsid w:val="00A54096"/>
    <w:rsid w:val="00AC7726"/>
    <w:rsid w:val="00AD128C"/>
    <w:rsid w:val="00B064BD"/>
    <w:rsid w:val="00B313E3"/>
    <w:rsid w:val="00B61BD5"/>
    <w:rsid w:val="00B80CA0"/>
    <w:rsid w:val="00B85770"/>
    <w:rsid w:val="00B955AA"/>
    <w:rsid w:val="00BA13BE"/>
    <w:rsid w:val="00BA51E5"/>
    <w:rsid w:val="00BB0245"/>
    <w:rsid w:val="00BD2EE6"/>
    <w:rsid w:val="00BE7FBB"/>
    <w:rsid w:val="00BF1CD9"/>
    <w:rsid w:val="00BF395C"/>
    <w:rsid w:val="00C32AD3"/>
    <w:rsid w:val="00C37433"/>
    <w:rsid w:val="00C42BE8"/>
    <w:rsid w:val="00C63262"/>
    <w:rsid w:val="00C72355"/>
    <w:rsid w:val="00C93CFB"/>
    <w:rsid w:val="00CE0DB4"/>
    <w:rsid w:val="00CF7BA6"/>
    <w:rsid w:val="00D02FB8"/>
    <w:rsid w:val="00D17DDC"/>
    <w:rsid w:val="00D30FA7"/>
    <w:rsid w:val="00D42086"/>
    <w:rsid w:val="00D425B3"/>
    <w:rsid w:val="00D45697"/>
    <w:rsid w:val="00D9014B"/>
    <w:rsid w:val="00DB1AB5"/>
    <w:rsid w:val="00DC0E86"/>
    <w:rsid w:val="00DC5838"/>
    <w:rsid w:val="00DD6737"/>
    <w:rsid w:val="00E225B3"/>
    <w:rsid w:val="00E55491"/>
    <w:rsid w:val="00E83DB6"/>
    <w:rsid w:val="00E90E54"/>
    <w:rsid w:val="00EA29CF"/>
    <w:rsid w:val="00EA53E7"/>
    <w:rsid w:val="00EB1F65"/>
    <w:rsid w:val="00EC6BD5"/>
    <w:rsid w:val="00ED526F"/>
    <w:rsid w:val="00EE61B1"/>
    <w:rsid w:val="00F15100"/>
    <w:rsid w:val="00F27479"/>
    <w:rsid w:val="00F47FB9"/>
    <w:rsid w:val="00F508C9"/>
    <w:rsid w:val="00F50CCD"/>
    <w:rsid w:val="00F5247C"/>
    <w:rsid w:val="00FA29ED"/>
    <w:rsid w:val="00FE1053"/>
    <w:rsid w:val="00FF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311B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311BA"/>
  </w:style>
  <w:style w:type="character" w:customStyle="1" w:styleId="object">
    <w:name w:val="object"/>
    <w:basedOn w:val="Domylnaczcionkaakapitu"/>
    <w:rsid w:val="002311BA"/>
  </w:style>
  <w:style w:type="paragraph" w:styleId="Tekstprzypisukocowego">
    <w:name w:val="endnote text"/>
    <w:basedOn w:val="Normalny"/>
    <w:link w:val="TekstprzypisukocowegoZnak"/>
    <w:semiHidden/>
    <w:unhideWhenUsed/>
    <w:rsid w:val="004C35D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5DB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4C35DB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B064BD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311B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311BA"/>
  </w:style>
  <w:style w:type="character" w:customStyle="1" w:styleId="object">
    <w:name w:val="object"/>
    <w:basedOn w:val="Domylnaczcionkaakapitu"/>
    <w:rsid w:val="002311BA"/>
  </w:style>
  <w:style w:type="paragraph" w:styleId="Tekstprzypisukocowego">
    <w:name w:val="endnote text"/>
    <w:basedOn w:val="Normalny"/>
    <w:link w:val="TekstprzypisukocowegoZnak"/>
    <w:semiHidden/>
    <w:unhideWhenUsed/>
    <w:rsid w:val="004C35D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5DB"/>
    <w:rPr>
      <w:rFonts w:ascii="Verdana" w:hAnsi="Verdana"/>
    </w:rPr>
  </w:style>
  <w:style w:type="character" w:styleId="Odwoanieprzypisukocowego">
    <w:name w:val="endnote reference"/>
    <w:basedOn w:val="Domylnaczcionkaakapitu"/>
    <w:semiHidden/>
    <w:unhideWhenUsed/>
    <w:rsid w:val="004C35DB"/>
    <w:rPr>
      <w:vertAlign w:val="superscript"/>
    </w:rPr>
  </w:style>
  <w:style w:type="character" w:styleId="UyteHipercze">
    <w:name w:val="FollowedHyperlink"/>
    <w:basedOn w:val="Domylnaczcionkaakapitu"/>
    <w:semiHidden/>
    <w:unhideWhenUsed/>
    <w:rsid w:val="00B064B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9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v.pl/dyplomacja" TargetMode="Externa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80874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4ABAB-5C93-4DBF-9EDA-50E69BA2C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2347</Words>
  <Characters>15625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2019-06-11T14:41:00Z</dcterms:created>
  <dcterms:modified xsi:type="dcterms:W3CDTF">2019-06-11T14:41:00Z</dcterms:modified>
</cp:coreProperties>
</file>