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349" w:rsidRPr="00AA0D85" w:rsidRDefault="00DA4349" w:rsidP="00AA0D85">
      <w:pPr>
        <w:jc w:val="center"/>
      </w:pPr>
      <w:bookmarkStart w:id="0" w:name="_GoBack"/>
      <w:bookmarkEnd w:id="0"/>
    </w:p>
    <w:p w:rsidR="007A6EE6" w:rsidRPr="00AA0D85" w:rsidRDefault="007A6EE6" w:rsidP="00AA0D85">
      <w:pPr>
        <w:jc w:val="center"/>
      </w:pPr>
    </w:p>
    <w:p w:rsidR="007A6EE6" w:rsidRPr="00AA0D85" w:rsidRDefault="007A6EE6" w:rsidP="00AA0D85">
      <w:pPr>
        <w:jc w:val="center"/>
      </w:pPr>
    </w:p>
    <w:p w:rsidR="00DA4349" w:rsidRPr="00AA0D85" w:rsidRDefault="00F65F15" w:rsidP="00AA0D85">
      <w:pPr>
        <w:jc w:val="center"/>
      </w:pPr>
      <w:r w:rsidRPr="00AA0D85">
        <w:t>FIRST SECTION</w:t>
      </w:r>
    </w:p>
    <w:p w:rsidR="00DA4349" w:rsidRPr="00AA0D85" w:rsidRDefault="00DA4349" w:rsidP="00AA0D85">
      <w:pPr>
        <w:jc w:val="center"/>
      </w:pPr>
    </w:p>
    <w:p w:rsidR="007A6EE6" w:rsidRPr="00AA0D85" w:rsidRDefault="007A6EE6" w:rsidP="00AA0D85">
      <w:pPr>
        <w:jc w:val="center"/>
      </w:pPr>
    </w:p>
    <w:p w:rsidR="007A6EE6" w:rsidRPr="00AA0D85" w:rsidRDefault="007A6EE6" w:rsidP="00AA0D85">
      <w:pPr>
        <w:jc w:val="center"/>
      </w:pPr>
    </w:p>
    <w:p w:rsidR="007A6EE6" w:rsidRPr="00AA0D85" w:rsidRDefault="007A6EE6" w:rsidP="00AA0D85">
      <w:pPr>
        <w:jc w:val="center"/>
      </w:pPr>
    </w:p>
    <w:p w:rsidR="007A6EE6" w:rsidRPr="00AA0D85" w:rsidRDefault="007A6EE6" w:rsidP="00AA0D85">
      <w:pPr>
        <w:jc w:val="center"/>
      </w:pPr>
    </w:p>
    <w:p w:rsidR="007A6EE6" w:rsidRPr="00AA0D85" w:rsidRDefault="007A6EE6" w:rsidP="00AA0D85">
      <w:pPr>
        <w:jc w:val="center"/>
      </w:pPr>
    </w:p>
    <w:p w:rsidR="00DA4349" w:rsidRPr="00AA0D85" w:rsidRDefault="009E2683" w:rsidP="00AA0D85">
      <w:pPr>
        <w:jc w:val="center"/>
        <w:rPr>
          <w:b/>
        </w:rPr>
      </w:pPr>
      <w:bookmarkStart w:id="1" w:name="To"/>
      <w:r w:rsidRPr="00AA0D85">
        <w:rPr>
          <w:b/>
        </w:rPr>
        <w:t xml:space="preserve">CASE OF </w:t>
      </w:r>
      <w:bookmarkEnd w:id="1"/>
      <w:r w:rsidR="00F65F15" w:rsidRPr="00AA0D85">
        <w:rPr>
          <w:b/>
        </w:rPr>
        <w:t>WALASEK v. POLAND</w:t>
      </w:r>
    </w:p>
    <w:p w:rsidR="00DA4349" w:rsidRPr="00AA0D85" w:rsidRDefault="00DA4349" w:rsidP="00AA0D85">
      <w:pPr>
        <w:jc w:val="center"/>
      </w:pPr>
    </w:p>
    <w:p w:rsidR="00DA4349" w:rsidRPr="00AA0D85" w:rsidRDefault="009E2683" w:rsidP="00AA0D85">
      <w:pPr>
        <w:jc w:val="center"/>
        <w:rPr>
          <w:i/>
        </w:rPr>
      </w:pPr>
      <w:r w:rsidRPr="00AA0D85">
        <w:rPr>
          <w:i/>
        </w:rPr>
        <w:t>(</w:t>
      </w:r>
      <w:r w:rsidR="00F65F15" w:rsidRPr="00AA0D85">
        <w:rPr>
          <w:i/>
        </w:rPr>
        <w:t>Application no. 33946/15</w:t>
      </w:r>
      <w:r w:rsidRPr="00AA0D85">
        <w:rPr>
          <w:i/>
        </w:rPr>
        <w:t>)</w:t>
      </w: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311901" w:rsidRPr="00AA0D85" w:rsidRDefault="00311901" w:rsidP="00AA0D85">
      <w:pPr>
        <w:jc w:val="center"/>
      </w:pPr>
    </w:p>
    <w:p w:rsidR="00AA0D85" w:rsidRPr="00AA0D85" w:rsidRDefault="00AA0D85" w:rsidP="00AA0D85">
      <w:pPr>
        <w:jc w:val="center"/>
      </w:pPr>
    </w:p>
    <w:p w:rsidR="00AA0D85" w:rsidRPr="00AA0D85" w:rsidRDefault="00AA0D85" w:rsidP="00AA0D85">
      <w:pPr>
        <w:jc w:val="center"/>
      </w:pPr>
    </w:p>
    <w:p w:rsidR="00AA0D85" w:rsidRPr="00AA0D85" w:rsidRDefault="00AA0D85" w:rsidP="00AA0D85">
      <w:pPr>
        <w:jc w:val="center"/>
      </w:pPr>
    </w:p>
    <w:p w:rsidR="00311901" w:rsidRPr="00AA0D85" w:rsidRDefault="00311901" w:rsidP="00AA0D85">
      <w:pPr>
        <w:jc w:val="center"/>
      </w:pPr>
    </w:p>
    <w:p w:rsidR="00311901" w:rsidRPr="00AA0D85" w:rsidRDefault="00311901" w:rsidP="00AA0D85">
      <w:pPr>
        <w:jc w:val="center"/>
      </w:pPr>
    </w:p>
    <w:p w:rsidR="00311901" w:rsidRPr="00AA0D85" w:rsidRDefault="00311901" w:rsidP="00AA0D85">
      <w:pPr>
        <w:jc w:val="center"/>
      </w:pPr>
    </w:p>
    <w:p w:rsidR="00311901" w:rsidRPr="00AA0D85" w:rsidRDefault="00311901" w:rsidP="00AA0D85">
      <w:pPr>
        <w:jc w:val="center"/>
      </w:pPr>
      <w:r w:rsidRPr="00AA0D85">
        <w:t>JUDGMENT</w:t>
      </w:r>
    </w:p>
    <w:p w:rsidR="00311901" w:rsidRPr="00AA0D85" w:rsidRDefault="00311901" w:rsidP="00AA0D85">
      <w:pPr>
        <w:jc w:val="center"/>
      </w:pPr>
    </w:p>
    <w:p w:rsidR="00311901" w:rsidRPr="00AA0D85" w:rsidRDefault="00311901" w:rsidP="00AA0D85">
      <w:pPr>
        <w:jc w:val="center"/>
      </w:pPr>
    </w:p>
    <w:p w:rsidR="00311901" w:rsidRPr="00AA0D85" w:rsidRDefault="00311901" w:rsidP="00AA0D85">
      <w:pPr>
        <w:jc w:val="center"/>
      </w:pPr>
    </w:p>
    <w:p w:rsidR="007A6EE6" w:rsidRPr="00AA0D85" w:rsidRDefault="007A6EE6" w:rsidP="00AA0D85">
      <w:pPr>
        <w:jc w:val="center"/>
        <w:rPr>
          <w:szCs w:val="24"/>
        </w:rPr>
      </w:pPr>
    </w:p>
    <w:p w:rsidR="007A6EE6" w:rsidRPr="00AA0D85" w:rsidRDefault="007A6EE6" w:rsidP="00AA0D85">
      <w:pPr>
        <w:jc w:val="center"/>
        <w:rPr>
          <w:szCs w:val="24"/>
        </w:rPr>
      </w:pPr>
      <w:r w:rsidRPr="00AA0D85">
        <w:rPr>
          <w:szCs w:val="24"/>
        </w:rPr>
        <w:t>STRASBOURG</w:t>
      </w:r>
    </w:p>
    <w:p w:rsidR="007A6EE6" w:rsidRPr="00AA0D85" w:rsidRDefault="007A6EE6" w:rsidP="00AA0D85">
      <w:pPr>
        <w:jc w:val="center"/>
        <w:rPr>
          <w:szCs w:val="24"/>
        </w:rPr>
      </w:pPr>
    </w:p>
    <w:p w:rsidR="007A6EE6" w:rsidRPr="00AA0D85" w:rsidRDefault="009A3160" w:rsidP="00AA0D85">
      <w:pPr>
        <w:jc w:val="center"/>
        <w:rPr>
          <w:szCs w:val="24"/>
        </w:rPr>
      </w:pPr>
      <w:r w:rsidRPr="00AA0D85">
        <w:rPr>
          <w:szCs w:val="24"/>
        </w:rPr>
        <w:t>18 October</w:t>
      </w:r>
      <w:r w:rsidR="00030129" w:rsidRPr="00AA0D85">
        <w:rPr>
          <w:szCs w:val="24"/>
        </w:rPr>
        <w:t xml:space="preserve"> </w:t>
      </w:r>
      <w:r w:rsidRPr="00AA0D85">
        <w:rPr>
          <w:szCs w:val="24"/>
        </w:rPr>
        <w:t>2018</w:t>
      </w:r>
    </w:p>
    <w:p w:rsidR="007A6EE6" w:rsidRPr="00AA0D85" w:rsidRDefault="007A6EE6" w:rsidP="00AA0D85">
      <w:pPr>
        <w:jc w:val="center"/>
        <w:rPr>
          <w:szCs w:val="24"/>
        </w:rPr>
      </w:pPr>
    </w:p>
    <w:p w:rsidR="007A6EE6" w:rsidRPr="00AA0D85" w:rsidRDefault="007A6EE6" w:rsidP="00AA0D85">
      <w:pPr>
        <w:jc w:val="center"/>
        <w:rPr>
          <w:szCs w:val="24"/>
        </w:rPr>
      </w:pPr>
    </w:p>
    <w:p w:rsidR="007A6EE6" w:rsidRPr="00AA0D85" w:rsidRDefault="007A6EE6" w:rsidP="00AA0D85">
      <w:pPr>
        <w:jc w:val="center"/>
        <w:rPr>
          <w:szCs w:val="24"/>
        </w:rPr>
      </w:pPr>
    </w:p>
    <w:p w:rsidR="00AA0D85" w:rsidRPr="00AA0D85" w:rsidRDefault="007A6EE6" w:rsidP="00AA0D85">
      <w:pPr>
        <w:rPr>
          <w:i/>
          <w:sz w:val="22"/>
          <w:szCs w:val="24"/>
        </w:rPr>
      </w:pPr>
      <w:r w:rsidRPr="00AA0D85">
        <w:rPr>
          <w:i/>
          <w:sz w:val="22"/>
          <w:szCs w:val="24"/>
        </w:rPr>
        <w:t>This judgment is final but it may be subject to editorial revision.</w:t>
      </w:r>
    </w:p>
    <w:p w:rsidR="007A6EE6" w:rsidRPr="00AA0D85" w:rsidRDefault="007A6EE6" w:rsidP="00AA0D85">
      <w:pPr>
        <w:pStyle w:val="JuCase"/>
        <w:sectPr w:rsidR="007A6EE6" w:rsidRPr="00AA0D85" w:rsidSect="007A6EE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A4349" w:rsidRPr="00AA0D85" w:rsidRDefault="009E2683" w:rsidP="00AA0D85">
      <w:pPr>
        <w:pStyle w:val="JuCase"/>
        <w:rPr>
          <w:bCs/>
        </w:rPr>
      </w:pPr>
      <w:r w:rsidRPr="00AA0D85">
        <w:lastRenderedPageBreak/>
        <w:t xml:space="preserve">In the case of </w:t>
      </w:r>
      <w:r w:rsidR="00F65F15" w:rsidRPr="00AA0D85">
        <w:t>Walasek v. Poland</w:t>
      </w:r>
      <w:r w:rsidRPr="00AA0D85">
        <w:t>,</w:t>
      </w:r>
    </w:p>
    <w:p w:rsidR="00DA4349" w:rsidRPr="00AA0D85" w:rsidRDefault="009E2683" w:rsidP="00AA0D85">
      <w:pPr>
        <w:pStyle w:val="ECHRPara"/>
      </w:pPr>
      <w:r w:rsidRPr="00AA0D85">
        <w:t>The European Court of Human Rights (</w:t>
      </w:r>
      <w:r w:rsidR="00F65F15" w:rsidRPr="00AA0D85">
        <w:t>First Section</w:t>
      </w:r>
      <w:r w:rsidRPr="00AA0D85">
        <w:t xml:space="preserve">), sitting as a </w:t>
      </w:r>
      <w:r w:rsidR="00F65F15" w:rsidRPr="00AA0D85">
        <w:t>Committee</w:t>
      </w:r>
      <w:r w:rsidRPr="00AA0D85">
        <w:t xml:space="preserve"> composed of:</w:t>
      </w:r>
    </w:p>
    <w:p w:rsidR="00DA4349" w:rsidRPr="00AA0D85" w:rsidRDefault="009A3160" w:rsidP="00AA0D85">
      <w:pPr>
        <w:pStyle w:val="ECHRDecisionBody"/>
      </w:pPr>
      <w:r w:rsidRPr="00AA0D85">
        <w:tab/>
        <w:t>Aleš Pejchal,</w:t>
      </w:r>
      <w:r w:rsidRPr="00AA0D85">
        <w:rPr>
          <w:i/>
        </w:rPr>
        <w:t xml:space="preserve"> President,</w:t>
      </w:r>
      <w:r w:rsidRPr="00AA0D85">
        <w:rPr>
          <w:i/>
        </w:rPr>
        <w:br/>
      </w:r>
      <w:r w:rsidRPr="00AA0D85">
        <w:tab/>
        <w:t>Krzysztof Wojtyczek,</w:t>
      </w:r>
      <w:r w:rsidRPr="00AA0D85">
        <w:rPr>
          <w:i/>
        </w:rPr>
        <w:br/>
      </w:r>
      <w:r w:rsidRPr="00AA0D85">
        <w:tab/>
        <w:t>Jovan Ilievski,</w:t>
      </w:r>
      <w:r w:rsidRPr="00AA0D85">
        <w:rPr>
          <w:i/>
        </w:rPr>
        <w:t xml:space="preserve"> judges,</w:t>
      </w:r>
      <w:r w:rsidR="009E2683" w:rsidRPr="00AA0D85">
        <w:rPr>
          <w:szCs w:val="24"/>
        </w:rPr>
        <w:br/>
      </w:r>
      <w:r w:rsidR="009E2683" w:rsidRPr="00AA0D85">
        <w:t xml:space="preserve">and </w:t>
      </w:r>
      <w:r w:rsidR="00F65F15" w:rsidRPr="00AA0D85">
        <w:t>Renata Degener</w:t>
      </w:r>
      <w:r w:rsidR="009E2683" w:rsidRPr="00AA0D85">
        <w:t xml:space="preserve">, </w:t>
      </w:r>
      <w:r w:rsidR="00F65F15" w:rsidRPr="00AA0D85">
        <w:rPr>
          <w:i/>
        </w:rPr>
        <w:t xml:space="preserve">Deputy Section </w:t>
      </w:r>
      <w:r w:rsidR="00F65F15" w:rsidRPr="00AA0D85">
        <w:rPr>
          <w:i/>
          <w:iCs/>
        </w:rPr>
        <w:t>Registrar</w:t>
      </w:r>
      <w:r w:rsidR="009E2683" w:rsidRPr="00AA0D85">
        <w:rPr>
          <w:i/>
        </w:rPr>
        <w:t>,</w:t>
      </w:r>
    </w:p>
    <w:p w:rsidR="00DA4349" w:rsidRPr="00AA0D85" w:rsidRDefault="009E2683" w:rsidP="00AA0D85">
      <w:pPr>
        <w:pStyle w:val="ECHRPara"/>
      </w:pPr>
      <w:r w:rsidRPr="00AA0D85">
        <w:t xml:space="preserve">Having deliberated in private on </w:t>
      </w:r>
      <w:r w:rsidR="009A3160" w:rsidRPr="00AA0D85">
        <w:t>25 September 2018</w:t>
      </w:r>
      <w:r w:rsidRPr="00AA0D85">
        <w:t>,</w:t>
      </w:r>
    </w:p>
    <w:p w:rsidR="00DA4349" w:rsidRPr="00AA0D85" w:rsidRDefault="009E2683" w:rsidP="00AA0D85">
      <w:pPr>
        <w:pStyle w:val="ECHRPara"/>
      </w:pPr>
      <w:r w:rsidRPr="00AA0D85">
        <w:t>Delivers the following judgment, which was adopted on that date:</w:t>
      </w:r>
    </w:p>
    <w:p w:rsidR="00DA4349" w:rsidRPr="00AA0D85" w:rsidRDefault="009E2683" w:rsidP="00AA0D85">
      <w:pPr>
        <w:pStyle w:val="ECHRTitle1"/>
      </w:pPr>
      <w:r w:rsidRPr="00AA0D85">
        <w:t>PROCEDURE</w:t>
      </w:r>
    </w:p>
    <w:p w:rsidR="00860D9B"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w:t>
      </w:r>
      <w:r w:rsidRPr="00AA0D85">
        <w:fldChar w:fldCharType="end"/>
      </w:r>
      <w:r w:rsidR="009E2683" w:rsidRPr="00AA0D85">
        <w:t xml:space="preserve">.  The case originated in </w:t>
      </w:r>
      <w:r w:rsidRPr="00AA0D85">
        <w:t>an application (no. 33946/15)</w:t>
      </w:r>
      <w:r w:rsidR="009E2683" w:rsidRPr="00AA0D85">
        <w:t xml:space="preserve"> against </w:t>
      </w:r>
      <w:r w:rsidRPr="00AA0D85">
        <w:t>the Republic of Poland</w:t>
      </w:r>
      <w:r w:rsidR="009E2683" w:rsidRPr="00AA0D85">
        <w:t xml:space="preserve"> lodged with the </w:t>
      </w:r>
      <w:r w:rsidRPr="00AA0D85">
        <w:t>Court under Article 34</w:t>
      </w:r>
      <w:r w:rsidR="009E2683" w:rsidRPr="00AA0D85">
        <w:t xml:space="preserve"> of the Convention for the Protection of Human Rights and Fundamental Freedoms (“the Convention”) by </w:t>
      </w:r>
      <w:r w:rsidRPr="00AA0D85">
        <w:t>a Polish national, Mr Sebastian Walasek (“the applicant”), on 6 July 2015</w:t>
      </w:r>
      <w:r w:rsidR="009E2683" w:rsidRPr="00AA0D85">
        <w:t>.</w:t>
      </w:r>
    </w:p>
    <w:p w:rsidR="00655960" w:rsidRPr="00AA0D85" w:rsidRDefault="00F65F15" w:rsidP="00AA0D85">
      <w:pPr>
        <w:pStyle w:val="ECHRPara"/>
        <w:rPr>
          <w:color w:val="1F497D"/>
        </w:rPr>
      </w:pPr>
      <w:r w:rsidRPr="00AA0D85">
        <w:fldChar w:fldCharType="begin"/>
      </w:r>
      <w:r w:rsidRPr="00AA0D85">
        <w:instrText xml:space="preserve"> SEQ level0 \*arabic </w:instrText>
      </w:r>
      <w:r w:rsidRPr="00AA0D85">
        <w:fldChar w:fldCharType="separate"/>
      </w:r>
      <w:r w:rsidR="00AA0D85" w:rsidRPr="00AA0D85">
        <w:rPr>
          <w:noProof/>
        </w:rPr>
        <w:t>2</w:t>
      </w:r>
      <w:r w:rsidRPr="00AA0D85">
        <w:fldChar w:fldCharType="end"/>
      </w:r>
      <w:r w:rsidR="009E2683" w:rsidRPr="00AA0D85">
        <w:t>.  </w:t>
      </w:r>
      <w:r w:rsidRPr="00AA0D85">
        <w:t>The applicant was represented by Mr P</w:t>
      </w:r>
      <w:r w:rsidR="00AD11D6" w:rsidRPr="00AA0D85">
        <w:t>.</w:t>
      </w:r>
      <w:r w:rsidRPr="00AA0D85">
        <w:t xml:space="preserve"> Rał, a lawyer practising in Warsaw. </w:t>
      </w:r>
      <w:r w:rsidR="00655960" w:rsidRPr="00AA0D85">
        <w:t>The Polish Government (“the Government”) were represented by their Agent, Ms J. Chrzanowska, who was later replaced by Ms A. </w:t>
      </w:r>
      <w:r w:rsidR="00F12103" w:rsidRPr="00AA0D85">
        <w:t>M</w:t>
      </w:r>
      <w:r w:rsidR="00F12103" w:rsidRPr="00AA0D85">
        <w:rPr>
          <w:lang w:val="en-US"/>
        </w:rPr>
        <w:t>ęż</w:t>
      </w:r>
      <w:r w:rsidR="00655960" w:rsidRPr="00AA0D85">
        <w:t>ykowska, the Co-Agent, of the Ministry of Foreign Affairs.</w:t>
      </w:r>
    </w:p>
    <w:p w:rsidR="00F65F15"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3</w:t>
      </w:r>
      <w:r w:rsidRPr="00AA0D85">
        <w:fldChar w:fldCharType="end"/>
      </w:r>
      <w:r w:rsidRPr="00AA0D85">
        <w:t>.  The applicant alleged that the conditions of his detention had amounted to inhuman and degrading treatment</w:t>
      </w:r>
      <w:r w:rsidR="00AD11D6" w:rsidRPr="00AA0D85">
        <w:t>.</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4</w:t>
      </w:r>
      <w:r w:rsidRPr="00AA0D85">
        <w:fldChar w:fldCharType="end"/>
      </w:r>
      <w:r w:rsidR="009E2683" w:rsidRPr="00AA0D85">
        <w:t>.  </w:t>
      </w:r>
      <w:r w:rsidRPr="00AA0D85">
        <w:t xml:space="preserve">On </w:t>
      </w:r>
      <w:r w:rsidRPr="00AA0D85">
        <w:rPr>
          <w:szCs w:val="24"/>
        </w:rPr>
        <w:t>23 November 2016</w:t>
      </w:r>
      <w:r w:rsidR="009E2683" w:rsidRPr="00AA0D85">
        <w:t xml:space="preserve"> </w:t>
      </w:r>
      <w:r w:rsidRPr="00AA0D85">
        <w:t>the complaint concerning the conditions of his detention in Kielce Remand Centre from 6 September</w:t>
      </w:r>
      <w:r w:rsidR="00860D9B" w:rsidRPr="00AA0D85">
        <w:t xml:space="preserve"> </w:t>
      </w:r>
      <w:r w:rsidRPr="00AA0D85">
        <w:t>to 4 October 2012 was communicated to the Government and the remainder of the application was declared inadmissible pursuant to Rule 54 § 3 of the Rules of Court.</w:t>
      </w:r>
    </w:p>
    <w:p w:rsidR="00DA4349" w:rsidRPr="00AA0D85" w:rsidRDefault="009E2683" w:rsidP="00AA0D85">
      <w:pPr>
        <w:pStyle w:val="ECHRTitle1"/>
      </w:pPr>
      <w:r w:rsidRPr="00AA0D85">
        <w:t>THE FACTS</w:t>
      </w:r>
    </w:p>
    <w:p w:rsidR="00DA4349" w:rsidRPr="00AA0D85" w:rsidRDefault="009E2683" w:rsidP="00AA0D85">
      <w:pPr>
        <w:pStyle w:val="ECHRHeading1"/>
      </w:pPr>
      <w:r w:rsidRPr="00AA0D85">
        <w:t>I.  THE CIRCUMSTANCES OF THE CASE</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5</w:t>
      </w:r>
      <w:r w:rsidRPr="00AA0D85">
        <w:fldChar w:fldCharType="end"/>
      </w:r>
      <w:r w:rsidR="009E2683" w:rsidRPr="00AA0D85">
        <w:t xml:space="preserve">.  The </w:t>
      </w:r>
      <w:r w:rsidRPr="00AA0D85">
        <w:t xml:space="preserve">applicant was born in 1985 and </w:t>
      </w:r>
      <w:r w:rsidR="00205F23" w:rsidRPr="00AA0D85">
        <w:t>lives in Łatanice</w:t>
      </w:r>
      <w:r w:rsidR="009E2683" w:rsidRPr="00AA0D85">
        <w:t>.</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6</w:t>
      </w:r>
      <w:r w:rsidRPr="00AA0D85">
        <w:fldChar w:fldCharType="end"/>
      </w:r>
      <w:r w:rsidR="009E2683" w:rsidRPr="00AA0D85">
        <w:t>.  </w:t>
      </w:r>
      <w:r w:rsidRPr="00AA0D85">
        <w:t>The facts of the case may be summarised as follows.</w:t>
      </w:r>
    </w:p>
    <w:p w:rsidR="005972FB" w:rsidRPr="00AA0D85" w:rsidRDefault="00E127DB" w:rsidP="00AA0D85">
      <w:pPr>
        <w:pStyle w:val="ECHRHeading2"/>
      </w:pPr>
      <w:r w:rsidRPr="00AA0D85">
        <w:t>A</w:t>
      </w:r>
      <w:r w:rsidR="005972FB" w:rsidRPr="00AA0D85">
        <w:t>.  The period of the applicant</w:t>
      </w:r>
      <w:r w:rsidR="00AA0D85" w:rsidRPr="00AA0D85">
        <w:t>’</w:t>
      </w:r>
      <w:r w:rsidR="005972FB" w:rsidRPr="00AA0D85">
        <w:t>s detention</w:t>
      </w:r>
    </w:p>
    <w:p w:rsidR="00F65F15" w:rsidRPr="00AA0D85" w:rsidRDefault="00B0781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7</w:t>
      </w:r>
      <w:r w:rsidRPr="00AA0D85">
        <w:rPr>
          <w:noProof/>
        </w:rPr>
        <w:fldChar w:fldCharType="end"/>
      </w:r>
      <w:r w:rsidR="005972FB" w:rsidRPr="00AA0D85">
        <w:t xml:space="preserve">.  The applicant was detained in </w:t>
      </w:r>
      <w:r w:rsidR="006620FD" w:rsidRPr="00AA0D85">
        <w:t>Ki</w:t>
      </w:r>
      <w:r w:rsidR="005972FB" w:rsidRPr="00AA0D85">
        <w:t>e</w:t>
      </w:r>
      <w:r w:rsidR="006620FD" w:rsidRPr="00AA0D85">
        <w:t>l</w:t>
      </w:r>
      <w:r w:rsidR="005972FB" w:rsidRPr="00AA0D85">
        <w:t>ce Remand Centre from 6</w:t>
      </w:r>
      <w:r w:rsidR="0057566E" w:rsidRPr="00AA0D85">
        <w:t> </w:t>
      </w:r>
      <w:r w:rsidR="005972FB" w:rsidRPr="00AA0D85">
        <w:t>September</w:t>
      </w:r>
      <w:r w:rsidR="00860D9B" w:rsidRPr="00AA0D85">
        <w:t xml:space="preserve"> </w:t>
      </w:r>
      <w:r w:rsidR="005972FB" w:rsidRPr="00AA0D85">
        <w:t>to 4 October 2012 (28 days)</w:t>
      </w:r>
      <w:r w:rsidR="00DE494B" w:rsidRPr="00AA0D85">
        <w:t>.</w:t>
      </w:r>
    </w:p>
    <w:p w:rsidR="005972FB" w:rsidRPr="00AA0D85" w:rsidRDefault="00E127DB" w:rsidP="00AA0D85">
      <w:pPr>
        <w:pStyle w:val="ECHRHeading2"/>
        <w:keepLines w:val="0"/>
      </w:pPr>
      <w:r w:rsidRPr="00AA0D85">
        <w:lastRenderedPageBreak/>
        <w:t>B</w:t>
      </w:r>
      <w:r w:rsidR="005972FB" w:rsidRPr="00AA0D85">
        <w:t>.</w:t>
      </w:r>
      <w:r w:rsidRPr="00AA0D85">
        <w:t>  </w:t>
      </w:r>
      <w:r w:rsidR="005972FB" w:rsidRPr="00AA0D85">
        <w:t>The conditions of the applicant</w:t>
      </w:r>
      <w:r w:rsidR="00AA0D85" w:rsidRPr="00AA0D85">
        <w:t>’</w:t>
      </w:r>
      <w:r w:rsidR="005972FB" w:rsidRPr="00AA0D85">
        <w:t>s detention</w:t>
      </w:r>
    </w:p>
    <w:p w:rsidR="005972FB" w:rsidRPr="00AA0D85" w:rsidRDefault="00B0781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8</w:t>
      </w:r>
      <w:r w:rsidRPr="00AA0D85">
        <w:rPr>
          <w:noProof/>
        </w:rPr>
        <w:fldChar w:fldCharType="end"/>
      </w:r>
      <w:r w:rsidR="005972FB" w:rsidRPr="00AA0D85">
        <w:t>.  The applicant submitted that throughout his detention in Kielce Remand Centre, he had been held in overcrowded cells in which the space per person had been below the Polish statutory minimum standard of 3 m².</w:t>
      </w:r>
    </w:p>
    <w:p w:rsidR="005972FB" w:rsidRPr="00AA0D85" w:rsidRDefault="00B0781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9</w:t>
      </w:r>
      <w:r w:rsidRPr="00AA0D85">
        <w:rPr>
          <w:noProof/>
        </w:rPr>
        <w:fldChar w:fldCharType="end"/>
      </w:r>
      <w:r w:rsidR="005972FB" w:rsidRPr="00AA0D85">
        <w:t xml:space="preserve">.  In their observations, the Government </w:t>
      </w:r>
      <w:r w:rsidR="00AD11D6" w:rsidRPr="00AA0D85">
        <w:t>admitted</w:t>
      </w:r>
      <w:r w:rsidR="005972FB" w:rsidRPr="00AA0D85">
        <w:t xml:space="preserve"> that the applicant had been detained in </w:t>
      </w:r>
      <w:r w:rsidR="005D3AA6" w:rsidRPr="00AA0D85">
        <w:t xml:space="preserve">an </w:t>
      </w:r>
      <w:r w:rsidR="005972FB" w:rsidRPr="00AA0D85">
        <w:t xml:space="preserve">overcrowded </w:t>
      </w:r>
      <w:r w:rsidR="0031788A" w:rsidRPr="00AA0D85">
        <w:t>cell</w:t>
      </w:r>
      <w:r w:rsidR="00447E98" w:rsidRPr="00AA0D85">
        <w:t>. H</w:t>
      </w:r>
      <w:r w:rsidR="0031788A" w:rsidRPr="00AA0D85">
        <w:t>owever, they emphasi</w:t>
      </w:r>
      <w:r w:rsidR="0057566E" w:rsidRPr="00AA0D85">
        <w:t>s</w:t>
      </w:r>
      <w:r w:rsidR="0031788A" w:rsidRPr="00AA0D85">
        <w:t>e</w:t>
      </w:r>
      <w:r w:rsidR="00AD11D6" w:rsidRPr="00AA0D85">
        <w:t>d</w:t>
      </w:r>
      <w:r w:rsidR="0031788A" w:rsidRPr="00AA0D85">
        <w:t xml:space="preserve"> that the space</w:t>
      </w:r>
      <w:r w:rsidR="00AD11D6" w:rsidRPr="00AA0D85">
        <w:t xml:space="preserve"> in </w:t>
      </w:r>
      <w:r w:rsidR="0057566E" w:rsidRPr="00AA0D85">
        <w:t xml:space="preserve">each </w:t>
      </w:r>
      <w:r w:rsidR="00AD11D6" w:rsidRPr="00AA0D85">
        <w:t>cell</w:t>
      </w:r>
      <w:r w:rsidR="007E0451" w:rsidRPr="00AA0D85">
        <w:t xml:space="preserve"> had</w:t>
      </w:r>
      <w:r w:rsidR="0031788A" w:rsidRPr="00AA0D85">
        <w:t xml:space="preserve"> exceeded 2 m² </w:t>
      </w:r>
      <w:r w:rsidR="00156AF8" w:rsidRPr="00AA0D85">
        <w:t xml:space="preserve">per person </w:t>
      </w:r>
      <w:r w:rsidR="0031788A" w:rsidRPr="00AA0D85">
        <w:t>and that the hardshi</w:t>
      </w:r>
      <w:r w:rsidR="00006F9B" w:rsidRPr="00AA0D85">
        <w:t>p</w:t>
      </w:r>
      <w:r w:rsidR="00447E98" w:rsidRPr="00AA0D85">
        <w:t xml:space="preserve"> caused by</w:t>
      </w:r>
      <w:r w:rsidR="00006F9B" w:rsidRPr="00AA0D85">
        <w:t xml:space="preserve"> staying in an overcrowded </w:t>
      </w:r>
      <w:r w:rsidR="00AD11D6" w:rsidRPr="00AA0D85">
        <w:t>cell had been</w:t>
      </w:r>
      <w:r w:rsidR="0031788A" w:rsidRPr="00AA0D85">
        <w:t xml:space="preserve"> compensated </w:t>
      </w:r>
      <w:r w:rsidR="00447E98" w:rsidRPr="00AA0D85">
        <w:t>by</w:t>
      </w:r>
      <w:r w:rsidR="0031788A" w:rsidRPr="00AA0D85">
        <w:t xml:space="preserve"> </w:t>
      </w:r>
      <w:r w:rsidR="007E0451" w:rsidRPr="00AA0D85">
        <w:t>adding 30</w:t>
      </w:r>
      <w:r w:rsidR="00454F58" w:rsidRPr="00AA0D85">
        <w:t> </w:t>
      </w:r>
      <w:r w:rsidR="007E0451" w:rsidRPr="00AA0D85">
        <w:t xml:space="preserve">minutes to </w:t>
      </w:r>
      <w:r w:rsidR="003821BD" w:rsidRPr="00AA0D85">
        <w:t>his</w:t>
      </w:r>
      <w:r w:rsidR="007E0451" w:rsidRPr="00AA0D85">
        <w:t xml:space="preserve"> daily</w:t>
      </w:r>
      <w:r w:rsidR="0057566E" w:rsidRPr="00AA0D85">
        <w:t xml:space="preserve"> </w:t>
      </w:r>
      <w:r w:rsidR="0031788A" w:rsidRPr="00AA0D85">
        <w:t>walk as well as additional cultural and education</w:t>
      </w:r>
      <w:r w:rsidR="007E0451" w:rsidRPr="00AA0D85">
        <w:t>al</w:t>
      </w:r>
      <w:r w:rsidR="0031788A" w:rsidRPr="00AA0D85">
        <w:t xml:space="preserve"> classes or sport</w:t>
      </w:r>
      <w:r w:rsidR="0057566E" w:rsidRPr="00AA0D85">
        <w:t>s</w:t>
      </w:r>
      <w:r w:rsidR="0031788A" w:rsidRPr="00AA0D85">
        <w:t xml:space="preserve"> activities.</w:t>
      </w:r>
    </w:p>
    <w:p w:rsidR="007A6EE6" w:rsidRPr="00AA0D85" w:rsidRDefault="00B0781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10</w:t>
      </w:r>
      <w:r w:rsidRPr="00AA0D85">
        <w:rPr>
          <w:noProof/>
        </w:rPr>
        <w:fldChar w:fldCharType="end"/>
      </w:r>
      <w:r w:rsidR="005972FB" w:rsidRPr="00AA0D85">
        <w:t>.  In the course of civil proceedings instituted by the applicant, the do</w:t>
      </w:r>
      <w:r w:rsidR="00DE494B" w:rsidRPr="00AA0D85">
        <w:t>mestic courts established</w:t>
      </w:r>
      <w:r w:rsidR="005972FB" w:rsidRPr="00AA0D85">
        <w:t xml:space="preserve"> that </w:t>
      </w:r>
      <w:r w:rsidR="00DE494B" w:rsidRPr="00AA0D85">
        <w:t xml:space="preserve">for </w:t>
      </w:r>
      <w:r w:rsidR="00AD11D6" w:rsidRPr="00AA0D85">
        <w:t>twenty-eight</w:t>
      </w:r>
      <w:r w:rsidR="00DE494B" w:rsidRPr="00AA0D85">
        <w:t xml:space="preserve"> days </w:t>
      </w:r>
      <w:r w:rsidR="005972FB" w:rsidRPr="00AA0D85">
        <w:t xml:space="preserve">the applicant had been detained in </w:t>
      </w:r>
      <w:r w:rsidR="00AD11D6" w:rsidRPr="00AA0D85">
        <w:t xml:space="preserve">an </w:t>
      </w:r>
      <w:r w:rsidR="00DE494B" w:rsidRPr="00AA0D85">
        <w:t xml:space="preserve">overcrowded </w:t>
      </w:r>
      <w:r w:rsidR="00752693" w:rsidRPr="00AA0D85">
        <w:t>cell</w:t>
      </w:r>
      <w:r w:rsidR="008F625E" w:rsidRPr="00AA0D85">
        <w:t xml:space="preserve"> (see also paragraph 13 below)</w:t>
      </w:r>
      <w:r w:rsidR="00DE494B" w:rsidRPr="00AA0D85">
        <w:t>.</w:t>
      </w:r>
    </w:p>
    <w:p w:rsidR="007A6EE6" w:rsidRPr="00AA0D85" w:rsidRDefault="00B0781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11</w:t>
      </w:r>
      <w:r w:rsidRPr="00AA0D85">
        <w:rPr>
          <w:noProof/>
        </w:rPr>
        <w:fldChar w:fldCharType="end"/>
      </w:r>
      <w:r w:rsidR="005972FB" w:rsidRPr="00AA0D85">
        <w:t>.  Regarding the conditions of detention, the domestic court</w:t>
      </w:r>
      <w:r w:rsidR="007C5AA6" w:rsidRPr="00AA0D85">
        <w:t>s</w:t>
      </w:r>
      <w:r w:rsidR="005972FB" w:rsidRPr="00AA0D85">
        <w:t xml:space="preserve"> established that the overall conditions in cells were adequate. </w:t>
      </w:r>
      <w:r w:rsidR="00752693" w:rsidRPr="00AA0D85">
        <w:t>Cells were equipped in compli</w:t>
      </w:r>
      <w:r w:rsidR="0031788A" w:rsidRPr="00AA0D85">
        <w:t>an</w:t>
      </w:r>
      <w:r w:rsidR="00752693" w:rsidRPr="00AA0D85">
        <w:t xml:space="preserve">ce with </w:t>
      </w:r>
      <w:r w:rsidR="00AD11D6" w:rsidRPr="00AA0D85">
        <w:t xml:space="preserve">the </w:t>
      </w:r>
      <w:r w:rsidR="00752693" w:rsidRPr="00AA0D85">
        <w:t>relevant law</w:t>
      </w:r>
      <w:r w:rsidR="00447E98" w:rsidRPr="00AA0D85">
        <w:t>; they were</w:t>
      </w:r>
      <w:r w:rsidR="00752693" w:rsidRPr="00AA0D85">
        <w:t xml:space="preserve"> properly ventilated and the toilet area had been </w:t>
      </w:r>
      <w:r w:rsidR="0031788A" w:rsidRPr="00AA0D85">
        <w:t xml:space="preserve">separated from </w:t>
      </w:r>
      <w:r w:rsidR="00AD11D6" w:rsidRPr="00AA0D85">
        <w:t xml:space="preserve">the </w:t>
      </w:r>
      <w:r w:rsidR="0031788A" w:rsidRPr="00AA0D85">
        <w:t xml:space="preserve">rest of the living space in </w:t>
      </w:r>
      <w:r w:rsidR="00447E98" w:rsidRPr="00AA0D85">
        <w:t xml:space="preserve">the </w:t>
      </w:r>
      <w:r w:rsidR="0031788A" w:rsidRPr="00AA0D85">
        <w:t>cells</w:t>
      </w:r>
      <w:r w:rsidR="00AD11D6" w:rsidRPr="00AA0D85">
        <w:t>.</w:t>
      </w:r>
    </w:p>
    <w:p w:rsidR="005972FB" w:rsidRPr="00AA0D85" w:rsidRDefault="00E127DB" w:rsidP="00AA0D85">
      <w:pPr>
        <w:pStyle w:val="ECHRHeading2"/>
      </w:pPr>
      <w:r w:rsidRPr="00AA0D85">
        <w:t>C</w:t>
      </w:r>
      <w:r w:rsidR="005972FB" w:rsidRPr="00AA0D85">
        <w:t>.</w:t>
      </w:r>
      <w:r w:rsidRPr="00AA0D85">
        <w:t>  </w:t>
      </w:r>
      <w:r w:rsidR="005972FB" w:rsidRPr="00AA0D85">
        <w:t>Civil proceedings against the State Treasury</w:t>
      </w:r>
    </w:p>
    <w:p w:rsidR="00860D9B" w:rsidRPr="00AA0D85" w:rsidRDefault="00B0781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12</w:t>
      </w:r>
      <w:r w:rsidRPr="00AA0D85">
        <w:rPr>
          <w:noProof/>
        </w:rPr>
        <w:fldChar w:fldCharType="end"/>
      </w:r>
      <w:r w:rsidR="005972FB" w:rsidRPr="00AA0D85">
        <w:t>.</w:t>
      </w:r>
      <w:r w:rsidR="00AA0D85" w:rsidRPr="00AA0D85">
        <w:t> </w:t>
      </w:r>
      <w:r w:rsidR="005972FB" w:rsidRPr="00AA0D85">
        <w:t> </w:t>
      </w:r>
      <w:r w:rsidR="0031788A" w:rsidRPr="00AA0D85">
        <w:t>On 12 August 2013 the applicant brought a civil action against the State Treasury for infringement of his personal rights and for compensation on account of his detention in overcrowded cells in various penitentiary facilities. He claimed 35,000 Polish zlotys (approximately 8,750 euros) in just satisfaction.</w:t>
      </w:r>
    </w:p>
    <w:p w:rsidR="007A6EE6" w:rsidRPr="00AA0D85" w:rsidRDefault="00454F58"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13</w:t>
      </w:r>
      <w:r w:rsidRPr="00AA0D85">
        <w:rPr>
          <w:noProof/>
        </w:rPr>
        <w:fldChar w:fldCharType="end"/>
      </w:r>
      <w:r w:rsidR="0031788A" w:rsidRPr="00AA0D85">
        <w:t xml:space="preserve">.  On 28 May 2014 the Warsaw Regional Court </w:t>
      </w:r>
      <w:r w:rsidR="007C5AA6" w:rsidRPr="00AA0D85">
        <w:t>(</w:t>
      </w:r>
      <w:r w:rsidR="007C5AA6" w:rsidRPr="00AA0D85">
        <w:rPr>
          <w:i/>
        </w:rPr>
        <w:t>Sąd Okręgowy</w:t>
      </w:r>
      <w:r w:rsidR="007C5AA6" w:rsidRPr="00AA0D85">
        <w:t xml:space="preserve">) </w:t>
      </w:r>
      <w:r w:rsidR="0031788A" w:rsidRPr="00AA0D85">
        <w:t>dismissed the applicant</w:t>
      </w:r>
      <w:r w:rsidR="00AA0D85" w:rsidRPr="00AA0D85">
        <w:t>’</w:t>
      </w:r>
      <w:r w:rsidR="0031788A" w:rsidRPr="00AA0D85">
        <w:t>s action. It confirmed</w:t>
      </w:r>
      <w:r w:rsidR="00AD11D6" w:rsidRPr="00AA0D85">
        <w:t>,</w:t>
      </w:r>
      <w:r w:rsidR="0031788A" w:rsidRPr="00AA0D85">
        <w:t xml:space="preserve"> however</w:t>
      </w:r>
      <w:r w:rsidR="00AD11D6" w:rsidRPr="00AA0D85">
        <w:t>,</w:t>
      </w:r>
      <w:r w:rsidR="0031788A" w:rsidRPr="00AA0D85">
        <w:t xml:space="preserve"> that temporarily (from 6 September to 4 October 2012) the a</w:t>
      </w:r>
      <w:r w:rsidR="00AD11D6" w:rsidRPr="00AA0D85">
        <w:t>pplicant had been detained</w:t>
      </w:r>
      <w:r w:rsidR="0031788A" w:rsidRPr="00AA0D85">
        <w:t xml:space="preserve"> </w:t>
      </w:r>
      <w:r w:rsidR="00DE494B" w:rsidRPr="00AA0D85">
        <w:t>in cell</w:t>
      </w:r>
      <w:r w:rsidR="006E3688" w:rsidRPr="00AA0D85">
        <w:t>s in</w:t>
      </w:r>
      <w:r w:rsidR="00DE494B" w:rsidRPr="00AA0D85">
        <w:t xml:space="preserve"> which the space per person had been below the Polish statutory minimum standa</w:t>
      </w:r>
      <w:r w:rsidR="004D5D0D" w:rsidRPr="00AA0D85">
        <w:t>rd of 3 m²</w:t>
      </w:r>
      <w:r w:rsidR="006E3688" w:rsidRPr="00AA0D85">
        <w:t>,</w:t>
      </w:r>
      <w:r w:rsidR="004D5D0D" w:rsidRPr="00AA0D85">
        <w:t xml:space="preserve"> but not below 2 m².</w:t>
      </w:r>
    </w:p>
    <w:p w:rsidR="0031788A" w:rsidRPr="00AA0D85" w:rsidRDefault="00454F58"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14</w:t>
      </w:r>
      <w:r w:rsidRPr="00AA0D85">
        <w:rPr>
          <w:noProof/>
        </w:rPr>
        <w:fldChar w:fldCharType="end"/>
      </w:r>
      <w:r w:rsidR="0031788A" w:rsidRPr="00AA0D85">
        <w:t>.  On 1 April 2015 the Warsaw Court of Appeal</w:t>
      </w:r>
      <w:r w:rsidR="007C5AA6" w:rsidRPr="00AA0D85">
        <w:t xml:space="preserve"> (</w:t>
      </w:r>
      <w:r w:rsidR="007C5AA6" w:rsidRPr="00AA0D85">
        <w:rPr>
          <w:i/>
        </w:rPr>
        <w:t>Sąd Apelacyjny</w:t>
      </w:r>
      <w:r w:rsidR="007C5AA6" w:rsidRPr="00AA0D85">
        <w:t>)</w:t>
      </w:r>
      <w:r w:rsidR="0031788A" w:rsidRPr="00AA0D85">
        <w:t xml:space="preserve"> dismissed the applicant</w:t>
      </w:r>
      <w:r w:rsidR="00AA0D85" w:rsidRPr="00AA0D85">
        <w:t>’</w:t>
      </w:r>
      <w:r w:rsidR="0031788A" w:rsidRPr="00AA0D85">
        <w:t>s appeal.</w:t>
      </w:r>
    </w:p>
    <w:p w:rsidR="00DA4349" w:rsidRPr="00AA0D85" w:rsidRDefault="009E2683" w:rsidP="00AA0D85">
      <w:pPr>
        <w:pStyle w:val="ECHRHeading1"/>
      </w:pPr>
      <w:r w:rsidRPr="00AA0D85">
        <w:t>II.  RELEVANT DOMESTIC LAW AND PRACTICE</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15</w:t>
      </w:r>
      <w:r w:rsidRPr="00AA0D85">
        <w:fldChar w:fldCharType="end"/>
      </w:r>
      <w:r w:rsidR="009E2683" w:rsidRPr="00AA0D85">
        <w:t>.  </w:t>
      </w:r>
      <w:r w:rsidR="005972FB" w:rsidRPr="00AA0D85">
        <w:t>A detailed description of the relevant domestic law and practice concerning general rules governing the conditions of detention in Poland, and domestic remedies available to detainees alleging that the conditions of their detention were inadequate, is set out in the Court</w:t>
      </w:r>
      <w:r w:rsidR="00AA0D85" w:rsidRPr="00AA0D85">
        <w:t>’</w:t>
      </w:r>
      <w:r w:rsidR="005972FB" w:rsidRPr="00AA0D85">
        <w:t xml:space="preserve">s pilot judgments in the cases of </w:t>
      </w:r>
      <w:r w:rsidR="005972FB" w:rsidRPr="00AA0D85">
        <w:rPr>
          <w:i/>
        </w:rPr>
        <w:t>Orchowski v. Poland</w:t>
      </w:r>
      <w:r w:rsidR="00454F58" w:rsidRPr="00AA0D85">
        <w:t xml:space="preserve">, </w:t>
      </w:r>
      <w:r w:rsidR="005972FB" w:rsidRPr="00AA0D85">
        <w:t xml:space="preserve">no. 17885/04 and </w:t>
      </w:r>
      <w:r w:rsidR="005972FB" w:rsidRPr="00AA0D85">
        <w:rPr>
          <w:i/>
        </w:rPr>
        <w:t>Norbert Sikorski v. Poland</w:t>
      </w:r>
      <w:r w:rsidR="00454F58" w:rsidRPr="00AA0D85">
        <w:t xml:space="preserve">, </w:t>
      </w:r>
      <w:r w:rsidR="005972FB" w:rsidRPr="00AA0D85">
        <w:t>no. 17599/05</w:t>
      </w:r>
      <w:r w:rsidR="005D3AA6" w:rsidRPr="00AA0D85">
        <w:t>,</w:t>
      </w:r>
      <w:r w:rsidR="005972FB" w:rsidRPr="00AA0D85">
        <w:t xml:space="preserve"> 22 October 2009 (see §§ 75-85 and §§ 45-88 respectively). More recent developments are described in the Court</w:t>
      </w:r>
      <w:r w:rsidR="00AA0D85" w:rsidRPr="00AA0D85">
        <w:t>’</w:t>
      </w:r>
      <w:r w:rsidR="005972FB" w:rsidRPr="00AA0D85">
        <w:t xml:space="preserve">s </w:t>
      </w:r>
      <w:r w:rsidR="005972FB" w:rsidRPr="00AA0D85">
        <w:lastRenderedPageBreak/>
        <w:t xml:space="preserve">decision in the case of </w:t>
      </w:r>
      <w:r w:rsidR="005972FB" w:rsidRPr="00AA0D85">
        <w:rPr>
          <w:i/>
        </w:rPr>
        <w:t>Łatak v. Poland</w:t>
      </w:r>
      <w:r w:rsidR="00454F58" w:rsidRPr="00AA0D85">
        <w:t xml:space="preserve">, </w:t>
      </w:r>
      <w:r w:rsidR="005972FB" w:rsidRPr="00AA0D85">
        <w:t>no</w:t>
      </w:r>
      <w:r w:rsidR="005F2AF2" w:rsidRPr="00AA0D85">
        <w:t>. 52070/08, 12 October 2010, §§ </w:t>
      </w:r>
      <w:r w:rsidR="005972FB" w:rsidRPr="00AA0D85">
        <w:t>25-54.</w:t>
      </w:r>
    </w:p>
    <w:p w:rsidR="00DA4349" w:rsidRPr="00AA0D85" w:rsidRDefault="009E2683" w:rsidP="00AA0D85">
      <w:pPr>
        <w:pStyle w:val="ECHRTitle1"/>
      </w:pPr>
      <w:r w:rsidRPr="00AA0D85">
        <w:t>THE LAW</w:t>
      </w:r>
    </w:p>
    <w:p w:rsidR="00DA4349" w:rsidRPr="00AA0D85" w:rsidRDefault="009E2683" w:rsidP="00AA0D85">
      <w:pPr>
        <w:pStyle w:val="ECHRHeading1"/>
      </w:pPr>
      <w:r w:rsidRPr="00AA0D85">
        <w:t xml:space="preserve">I.  ALLEGED VIOLATION OF ARTICLE </w:t>
      </w:r>
      <w:r w:rsidR="00860D9B" w:rsidRPr="00AA0D85">
        <w:t>3</w:t>
      </w:r>
      <w:r w:rsidRPr="00AA0D85">
        <w:t xml:space="preserve"> OF THE CONVENTION</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16</w:t>
      </w:r>
      <w:r w:rsidRPr="00AA0D85">
        <w:fldChar w:fldCharType="end"/>
      </w:r>
      <w:r w:rsidR="009E2683" w:rsidRPr="00AA0D85">
        <w:t>.  </w:t>
      </w:r>
      <w:r w:rsidR="00860D9B" w:rsidRPr="00AA0D85">
        <w:t xml:space="preserve">The applicant complained that the conditions of his detention and the overcrowding in </w:t>
      </w:r>
      <w:r w:rsidR="00BF4159" w:rsidRPr="00AA0D85">
        <w:t>Kielce</w:t>
      </w:r>
      <w:r w:rsidR="00860D9B" w:rsidRPr="00AA0D85">
        <w:t xml:space="preserve"> Remand Centre, where he had been held from </w:t>
      </w:r>
      <w:r w:rsidR="00873957" w:rsidRPr="00AA0D85">
        <w:t>6</w:t>
      </w:r>
      <w:r w:rsidR="00003B4B" w:rsidRPr="00AA0D85">
        <w:t> </w:t>
      </w:r>
      <w:r w:rsidR="00873957" w:rsidRPr="00AA0D85">
        <w:t>September to 4 October 2012</w:t>
      </w:r>
      <w:r w:rsidR="00860D9B" w:rsidRPr="00AA0D85">
        <w:t xml:space="preserve"> (</w:t>
      </w:r>
      <w:r w:rsidR="00873957" w:rsidRPr="00AA0D85">
        <w:t>28 days</w:t>
      </w:r>
      <w:r w:rsidR="00860D9B" w:rsidRPr="00AA0D85">
        <w:t>)</w:t>
      </w:r>
      <w:r w:rsidR="00E84432" w:rsidRPr="00AA0D85">
        <w:t>,</w:t>
      </w:r>
      <w:r w:rsidR="00860D9B" w:rsidRPr="00AA0D85">
        <w:t xml:space="preserve"> had amounted to inhuman and degrading treatment under Article 3 of the Convention, which reads as follows</w:t>
      </w:r>
      <w:r w:rsidR="009E2683" w:rsidRPr="00AA0D85">
        <w:t>:</w:t>
      </w:r>
    </w:p>
    <w:p w:rsidR="00DA4349" w:rsidRPr="00AA0D85" w:rsidRDefault="00860D9B" w:rsidP="00AA0D85">
      <w:pPr>
        <w:pStyle w:val="ECHRParaQuote"/>
      </w:pPr>
      <w:r w:rsidRPr="00AA0D85">
        <w:t>“No one shall be subjected to torture or to inhuman or degrading treatment or punishment.”</w:t>
      </w:r>
    </w:p>
    <w:p w:rsidR="00AA0D85" w:rsidRPr="00AA0D85" w:rsidRDefault="009E2683" w:rsidP="00AA0D85">
      <w:pPr>
        <w:pStyle w:val="ECHRHeading2"/>
      </w:pPr>
      <w:r w:rsidRPr="00AA0D85">
        <w:t>A.  Admissibility</w:t>
      </w:r>
    </w:p>
    <w:p w:rsidR="00DA4349" w:rsidRPr="00AA0D85" w:rsidRDefault="00873957"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17</w:t>
      </w:r>
      <w:r w:rsidRPr="00AA0D85">
        <w:fldChar w:fldCharType="end"/>
      </w:r>
      <w:r w:rsidRPr="00AA0D85">
        <w:t>.  </w:t>
      </w:r>
      <w:r w:rsidR="009C20D3" w:rsidRPr="00AA0D85">
        <w:t>The Court notes that this complaint is not manifestly ill-founded within the meaning of Article 35 § 3 (a) of the Convention. It further notes that it is not inadmissible on any other grounds. It must therefore be declared admissible</w:t>
      </w:r>
      <w:r w:rsidR="009E2683" w:rsidRPr="00AA0D85">
        <w:t>.</w:t>
      </w:r>
    </w:p>
    <w:p w:rsidR="00DA4349" w:rsidRPr="00AA0D85" w:rsidRDefault="009E2683" w:rsidP="00AA0D85">
      <w:pPr>
        <w:pStyle w:val="ECHRHeading2"/>
      </w:pPr>
      <w:r w:rsidRPr="00AA0D85">
        <w:t>B.  Merits</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18</w:t>
      </w:r>
      <w:r w:rsidRPr="00AA0D85">
        <w:fldChar w:fldCharType="end"/>
      </w:r>
      <w:r w:rsidR="009E2683" w:rsidRPr="00AA0D85">
        <w:t>.  The applicant</w:t>
      </w:r>
      <w:r w:rsidR="00DE494B" w:rsidRPr="00AA0D85">
        <w:t xml:space="preserve"> submitted that the overcrowding and conditions of his detention had fallen short of standards compatible with Article 3 of the Convention.</w:t>
      </w:r>
    </w:p>
    <w:p w:rsidR="009C20D3" w:rsidRPr="00AA0D85" w:rsidRDefault="009C20D3"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19</w:t>
      </w:r>
      <w:r w:rsidRPr="00AA0D85">
        <w:fldChar w:fldCharType="end"/>
      </w:r>
      <w:r w:rsidRPr="00AA0D85">
        <w:t>.  The Government argued that the conditions of the applicant</w:t>
      </w:r>
      <w:r w:rsidR="00AA0D85" w:rsidRPr="00AA0D85">
        <w:t>’</w:t>
      </w:r>
      <w:r w:rsidRPr="00AA0D85">
        <w:t>s detention did not reach the threshold of severity required to consider his treatment to be inhuman or degrading under Article 3 of the Convention.</w:t>
      </w:r>
    </w:p>
    <w:p w:rsidR="007A6EE6" w:rsidRPr="00AA0D85" w:rsidRDefault="00F65F15" w:rsidP="00AA0D85">
      <w:pPr>
        <w:pStyle w:val="ECHRPara"/>
        <w:rPr>
          <w:lang w:val="pt-PT"/>
        </w:rPr>
      </w:pPr>
      <w:r w:rsidRPr="00AA0D85">
        <w:fldChar w:fldCharType="begin"/>
      </w:r>
      <w:r w:rsidRPr="00AA0D85">
        <w:instrText xml:space="preserve"> SEQ level0 \*arabic </w:instrText>
      </w:r>
      <w:r w:rsidRPr="00AA0D85">
        <w:fldChar w:fldCharType="separate"/>
      </w:r>
      <w:r w:rsidR="00AA0D85" w:rsidRPr="00AA0D85">
        <w:rPr>
          <w:noProof/>
        </w:rPr>
        <w:t>20</w:t>
      </w:r>
      <w:r w:rsidRPr="00AA0D85">
        <w:fldChar w:fldCharType="end"/>
      </w:r>
      <w:r w:rsidR="009E2683" w:rsidRPr="00AA0D85">
        <w:t>.  </w:t>
      </w:r>
      <w:r w:rsidR="009C20D3" w:rsidRPr="00AA0D85">
        <w:t>They</w:t>
      </w:r>
      <w:r w:rsidR="00156AF8" w:rsidRPr="00AA0D85">
        <w:t xml:space="preserve"> confirmed the domestic courts</w:t>
      </w:r>
      <w:r w:rsidR="00AA0D85" w:rsidRPr="00AA0D85">
        <w:t>’</w:t>
      </w:r>
      <w:r w:rsidR="00156AF8" w:rsidRPr="00AA0D85">
        <w:t xml:space="preserve"> findings that for </w:t>
      </w:r>
      <w:r w:rsidR="00003B4B" w:rsidRPr="00AA0D85">
        <w:t>a</w:t>
      </w:r>
      <w:r w:rsidR="00156AF8" w:rsidRPr="00AA0D85">
        <w:t xml:space="preserve"> period of twenty-eight days the applicant had been detained in an overcrowded cell in which the space per person had been below the Polish statutory minimum standard of 3 m². They argued</w:t>
      </w:r>
      <w:r w:rsidR="007B7FBC" w:rsidRPr="00AA0D85">
        <w:t>,</w:t>
      </w:r>
      <w:r w:rsidR="00156AF8" w:rsidRPr="00AA0D85">
        <w:t xml:space="preserve"> ho</w:t>
      </w:r>
      <w:r w:rsidR="00003B4B" w:rsidRPr="00AA0D85">
        <w:t>we</w:t>
      </w:r>
      <w:r w:rsidR="00156AF8" w:rsidRPr="00AA0D85">
        <w:t>ver</w:t>
      </w:r>
      <w:r w:rsidR="005741A1" w:rsidRPr="00AA0D85">
        <w:t>,</w:t>
      </w:r>
      <w:r w:rsidR="00156AF8" w:rsidRPr="00AA0D85">
        <w:t xml:space="preserve"> that the space allocated to the applicant during his detention in an overcrowded cell exceeded 2 m². T</w:t>
      </w:r>
      <w:r w:rsidR="009E2683" w:rsidRPr="00AA0D85">
        <w:t xml:space="preserve">he Government </w:t>
      </w:r>
      <w:r w:rsidR="00DE494B" w:rsidRPr="00AA0D85">
        <w:t>submitted</w:t>
      </w:r>
      <w:r w:rsidR="00D90EBD" w:rsidRPr="00AA0D85">
        <w:t xml:space="preserve"> that the applicant</w:t>
      </w:r>
      <w:r w:rsidR="00AA0D85" w:rsidRPr="00AA0D85">
        <w:t>’</w:t>
      </w:r>
      <w:r w:rsidR="00D90EBD" w:rsidRPr="00AA0D85">
        <w:t xml:space="preserve">s placement in </w:t>
      </w:r>
      <w:r w:rsidR="00AD11D6" w:rsidRPr="00AA0D85">
        <w:t xml:space="preserve">an </w:t>
      </w:r>
      <w:r w:rsidR="00D90EBD" w:rsidRPr="00AA0D85">
        <w:t xml:space="preserve">overcrowded cell </w:t>
      </w:r>
      <w:r w:rsidR="00AD11D6" w:rsidRPr="00AA0D85">
        <w:t>had been</w:t>
      </w:r>
      <w:r w:rsidR="00003B4B" w:rsidRPr="00AA0D85">
        <w:t xml:space="preserve"> a</w:t>
      </w:r>
      <w:r w:rsidR="00D90EBD" w:rsidRPr="00AA0D85">
        <w:t xml:space="preserve"> relatively short and </w:t>
      </w:r>
      <w:r w:rsidR="00F8319D" w:rsidRPr="00AA0D85">
        <w:t>isolated</w:t>
      </w:r>
      <w:r w:rsidR="00482E53" w:rsidRPr="00AA0D85">
        <w:t xml:space="preserve"> event</w:t>
      </w:r>
      <w:r w:rsidR="00D90EBD" w:rsidRPr="00AA0D85">
        <w:t xml:space="preserve"> </w:t>
      </w:r>
      <w:r w:rsidR="00837A03" w:rsidRPr="00AA0D85">
        <w:t>in</w:t>
      </w:r>
      <w:r w:rsidR="00482E53" w:rsidRPr="00AA0D85">
        <w:t xml:space="preserve"> </w:t>
      </w:r>
      <w:r w:rsidR="00D90EBD" w:rsidRPr="00AA0D85">
        <w:t xml:space="preserve">the entire period of imprisonment. Moreover, the applicant </w:t>
      </w:r>
      <w:r w:rsidR="007B7FBC" w:rsidRPr="00AA0D85">
        <w:t>had been</w:t>
      </w:r>
      <w:r w:rsidR="00D90EBD" w:rsidRPr="00AA0D85">
        <w:t xml:space="preserve"> provided with </w:t>
      </w:r>
      <w:r w:rsidR="00E25AA2" w:rsidRPr="00AA0D85">
        <w:t xml:space="preserve">sufficient </w:t>
      </w:r>
      <w:r w:rsidR="00D90EBD" w:rsidRPr="00AA0D85">
        <w:t>freedom of movement outside hi</w:t>
      </w:r>
      <w:r w:rsidR="009240BD" w:rsidRPr="00AA0D85">
        <w:t xml:space="preserve">s cell. </w:t>
      </w:r>
      <w:r w:rsidR="007A6394" w:rsidRPr="00AA0D85">
        <w:t xml:space="preserve">He </w:t>
      </w:r>
      <w:r w:rsidR="007B7FBC" w:rsidRPr="00AA0D85">
        <w:t>had been</w:t>
      </w:r>
      <w:r w:rsidR="00AD11D6" w:rsidRPr="00AA0D85">
        <w:t xml:space="preserve"> grante</w:t>
      </w:r>
      <w:r w:rsidR="00D90EBD" w:rsidRPr="00AA0D85">
        <w:t xml:space="preserve">d </w:t>
      </w:r>
      <w:r w:rsidR="00003B4B" w:rsidRPr="00AA0D85">
        <w:t xml:space="preserve">an </w:t>
      </w:r>
      <w:r w:rsidR="00D90EBD" w:rsidRPr="00AA0D85">
        <w:t>extra half</w:t>
      </w:r>
      <w:r w:rsidR="00F8319D" w:rsidRPr="00AA0D85">
        <w:t xml:space="preserve"> </w:t>
      </w:r>
      <w:r w:rsidR="00D90EBD" w:rsidRPr="00AA0D85">
        <w:t xml:space="preserve">hour </w:t>
      </w:r>
      <w:r w:rsidR="00003B4B" w:rsidRPr="00AA0D85">
        <w:t>for</w:t>
      </w:r>
      <w:r w:rsidR="00D90EBD" w:rsidRPr="00AA0D85">
        <w:t xml:space="preserve"> his daily walk</w:t>
      </w:r>
      <w:r w:rsidR="00B1470F" w:rsidRPr="00AA0D85">
        <w:t xml:space="preserve"> and</w:t>
      </w:r>
      <w:r w:rsidR="00AD11D6" w:rsidRPr="00AA0D85">
        <w:t>,</w:t>
      </w:r>
      <w:r w:rsidR="00B1470F" w:rsidRPr="00AA0D85">
        <w:t xml:space="preserve"> from 27</w:t>
      </w:r>
      <w:r w:rsidR="00D43ACB" w:rsidRPr="00AA0D85">
        <w:t xml:space="preserve"> </w:t>
      </w:r>
      <w:r w:rsidR="00B1470F" w:rsidRPr="00AA0D85">
        <w:t>September 2012</w:t>
      </w:r>
      <w:r w:rsidR="005741A1" w:rsidRPr="00AA0D85">
        <w:t>,</w:t>
      </w:r>
      <w:r w:rsidR="00B1470F" w:rsidRPr="00AA0D85">
        <w:t xml:space="preserve"> </w:t>
      </w:r>
      <w:r w:rsidR="00AD11D6" w:rsidRPr="00AA0D85">
        <w:t>his</w:t>
      </w:r>
      <w:r w:rsidR="00B1470F" w:rsidRPr="00AA0D85">
        <w:t xml:space="preserve"> cell</w:t>
      </w:r>
      <w:r w:rsidR="007B7FBC" w:rsidRPr="00AA0D85">
        <w:t xml:space="preserve"> had been</w:t>
      </w:r>
      <w:r w:rsidR="00B1470F" w:rsidRPr="00AA0D85">
        <w:t xml:space="preserve"> opened during the day as he </w:t>
      </w:r>
      <w:r w:rsidR="00003B4B" w:rsidRPr="00AA0D85">
        <w:t xml:space="preserve">was </w:t>
      </w:r>
      <w:r w:rsidR="00B1470F" w:rsidRPr="00AA0D85">
        <w:t>serv</w:t>
      </w:r>
      <w:r w:rsidR="00003B4B" w:rsidRPr="00AA0D85">
        <w:t>ing</w:t>
      </w:r>
      <w:r w:rsidR="00B1470F" w:rsidRPr="00AA0D85">
        <w:t xml:space="preserve"> </w:t>
      </w:r>
      <w:r w:rsidR="007A6394" w:rsidRPr="00AA0D85">
        <w:t>h</w:t>
      </w:r>
      <w:r w:rsidR="00B1470F" w:rsidRPr="00AA0D85">
        <w:t xml:space="preserve">is </w:t>
      </w:r>
      <w:r w:rsidR="00F8319D" w:rsidRPr="00AA0D85">
        <w:t>sentence</w:t>
      </w:r>
      <w:r w:rsidR="00B1470F" w:rsidRPr="00AA0D85">
        <w:t xml:space="preserve"> in a semi-open penitentiary institution.</w:t>
      </w:r>
      <w:r w:rsidR="00D90EBD" w:rsidRPr="00AA0D85">
        <w:t xml:space="preserve"> The Government emphasise</w:t>
      </w:r>
      <w:r w:rsidR="00AD11D6" w:rsidRPr="00AA0D85">
        <w:t>d</w:t>
      </w:r>
      <w:r w:rsidR="00D90EBD" w:rsidRPr="00AA0D85">
        <w:t xml:space="preserve"> that the general </w:t>
      </w:r>
      <w:r w:rsidR="00D90EBD" w:rsidRPr="00AA0D85">
        <w:lastRenderedPageBreak/>
        <w:t>condition</w:t>
      </w:r>
      <w:r w:rsidR="00AD11D6" w:rsidRPr="00AA0D85">
        <w:t>s</w:t>
      </w:r>
      <w:r w:rsidR="00D90EBD" w:rsidRPr="00AA0D85">
        <w:t xml:space="preserve"> of the applicant</w:t>
      </w:r>
      <w:r w:rsidR="00AA0D85" w:rsidRPr="00AA0D85">
        <w:t>’</w:t>
      </w:r>
      <w:r w:rsidR="00D90EBD" w:rsidRPr="00AA0D85">
        <w:t>s detention</w:t>
      </w:r>
      <w:r w:rsidR="007A6394" w:rsidRPr="00AA0D85">
        <w:t xml:space="preserve"> in </w:t>
      </w:r>
      <w:r w:rsidR="00D90EBD" w:rsidRPr="00AA0D85">
        <w:t>Kielce Remand Centre</w:t>
      </w:r>
      <w:r w:rsidR="00AD11D6" w:rsidRPr="00AA0D85">
        <w:t xml:space="preserve"> had been very good and there had been</w:t>
      </w:r>
      <w:r w:rsidR="00B1470F" w:rsidRPr="00AA0D85">
        <w:t xml:space="preserve"> no other aggravating aspects of his imprisonment</w:t>
      </w:r>
      <w:r w:rsidR="00752693" w:rsidRPr="00AA0D85">
        <w:t>.</w:t>
      </w:r>
      <w:r w:rsidR="00B1470F" w:rsidRPr="00AA0D85">
        <w:t xml:space="preserve"> </w:t>
      </w:r>
      <w:r w:rsidR="00D90EBD" w:rsidRPr="00AA0D85">
        <w:t>The Government relied on the</w:t>
      </w:r>
      <w:r w:rsidR="00B1470F" w:rsidRPr="00AA0D85">
        <w:t xml:space="preserve"> </w:t>
      </w:r>
      <w:r w:rsidR="00AD11D6" w:rsidRPr="00AA0D85">
        <w:t xml:space="preserve">judgments </w:t>
      </w:r>
      <w:r w:rsidR="00B1470F" w:rsidRPr="00AA0D85">
        <w:rPr>
          <w:i/>
        </w:rPr>
        <w:t>Vladimir Belyayev</w:t>
      </w:r>
      <w:r w:rsidR="00B1470F" w:rsidRPr="00AA0D85">
        <w:t xml:space="preserve"> </w:t>
      </w:r>
      <w:r w:rsidR="00B1470F" w:rsidRPr="00AA0D85">
        <w:rPr>
          <w:i/>
        </w:rPr>
        <w:t>v.</w:t>
      </w:r>
      <w:r w:rsidR="00E127DB" w:rsidRPr="00AA0D85">
        <w:rPr>
          <w:i/>
        </w:rPr>
        <w:t> </w:t>
      </w:r>
      <w:r w:rsidR="00B1470F" w:rsidRPr="00AA0D85">
        <w:rPr>
          <w:i/>
        </w:rPr>
        <w:t>Russia</w:t>
      </w:r>
      <w:r w:rsidR="00B1470F" w:rsidRPr="00AA0D85">
        <w:rPr>
          <w:snapToGrid w:val="0"/>
        </w:rPr>
        <w:t xml:space="preserve">, </w:t>
      </w:r>
      <w:r w:rsidR="00B1470F" w:rsidRPr="00AA0D85">
        <w:t>no. 9967/06</w:t>
      </w:r>
      <w:r w:rsidR="009240BD" w:rsidRPr="00AA0D85">
        <w:rPr>
          <w:snapToGrid w:val="0"/>
        </w:rPr>
        <w:t xml:space="preserve">, </w:t>
      </w:r>
      <w:r w:rsidR="00B1470F" w:rsidRPr="00AA0D85">
        <w:rPr>
          <w:snapToGrid w:val="0"/>
        </w:rPr>
        <w:t>17 October 2013</w:t>
      </w:r>
      <w:r w:rsidR="00D43ACB" w:rsidRPr="00AA0D85">
        <w:rPr>
          <w:snapToGrid w:val="0"/>
        </w:rPr>
        <w:t>,</w:t>
      </w:r>
      <w:r w:rsidR="009240BD" w:rsidRPr="00AA0D85">
        <w:rPr>
          <w:snapToGrid w:val="0"/>
        </w:rPr>
        <w:t xml:space="preserve"> and </w:t>
      </w:r>
      <w:r w:rsidR="009240BD" w:rsidRPr="00AA0D85">
        <w:rPr>
          <w:i/>
          <w:lang w:val="pt-PT"/>
        </w:rPr>
        <w:t>Muršić v. Croatia</w:t>
      </w:r>
      <w:r w:rsidR="009240BD" w:rsidRPr="00AA0D85">
        <w:rPr>
          <w:snapToGrid w:val="0"/>
          <w:lang w:val="pt-PT"/>
        </w:rPr>
        <w:t xml:space="preserve"> [GC], no.</w:t>
      </w:r>
      <w:r w:rsidR="00E127DB" w:rsidRPr="00AA0D85">
        <w:rPr>
          <w:snapToGrid w:val="0"/>
          <w:lang w:val="pt-PT"/>
        </w:rPr>
        <w:t> </w:t>
      </w:r>
      <w:r w:rsidR="009240BD" w:rsidRPr="00AA0D85">
        <w:rPr>
          <w:snapToGrid w:val="0"/>
          <w:lang w:val="pt-PT"/>
        </w:rPr>
        <w:t>7334/13</w:t>
      </w:r>
      <w:r w:rsidR="009240BD" w:rsidRPr="00AA0D85">
        <w:rPr>
          <w:lang w:val="pt-PT"/>
        </w:rPr>
        <w:t>, ECHR 2016</w:t>
      </w:r>
      <w:r w:rsidR="00752693" w:rsidRPr="00AA0D85">
        <w:rPr>
          <w:lang w:val="pt-PT"/>
        </w:rPr>
        <w:t>.</w:t>
      </w:r>
    </w:p>
    <w:p w:rsidR="00C02AEC" w:rsidRPr="00AA0D85" w:rsidRDefault="00C02AEC"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21</w:t>
      </w:r>
      <w:r w:rsidRPr="00AA0D85">
        <w:fldChar w:fldCharType="end"/>
      </w:r>
      <w:r w:rsidRPr="00AA0D85">
        <w:t>.  A restatement of the general principles concerning the examination of conditions of detention under Article 3 may be found in the Court</w:t>
      </w:r>
      <w:r w:rsidR="00AA0D85" w:rsidRPr="00AA0D85">
        <w:t>’</w:t>
      </w:r>
      <w:r w:rsidRPr="00AA0D85">
        <w:t xml:space="preserve">s </w:t>
      </w:r>
      <w:r w:rsidR="00DE06A7" w:rsidRPr="00AA0D85">
        <w:t xml:space="preserve">pilot </w:t>
      </w:r>
      <w:r w:rsidRPr="00AA0D85">
        <w:t>judgment</w:t>
      </w:r>
      <w:r w:rsidR="007D28D0" w:rsidRPr="00AA0D85">
        <w:t xml:space="preserve">s against Poland (see </w:t>
      </w:r>
      <w:r w:rsidRPr="00AA0D85">
        <w:rPr>
          <w:i/>
        </w:rPr>
        <w:t>Orchowsk</w:t>
      </w:r>
      <w:r w:rsidRPr="00AA0D85">
        <w:t>i (ci</w:t>
      </w:r>
      <w:r w:rsidR="006E1440" w:rsidRPr="00AA0D85">
        <w:t>ted above, §§ 119-131)</w:t>
      </w:r>
      <w:r w:rsidRPr="00AA0D85">
        <w:t xml:space="preserve"> </w:t>
      </w:r>
      <w:r w:rsidRPr="00AA0D85">
        <w:rPr>
          <w:i/>
        </w:rPr>
        <w:t>Norbert Sikorski</w:t>
      </w:r>
      <w:r w:rsidR="00AD11D6" w:rsidRPr="00AA0D85">
        <w:t xml:space="preserve"> (</w:t>
      </w:r>
      <w:r w:rsidRPr="00AA0D85">
        <w:t>cited above, §§ 126-141)</w:t>
      </w:r>
      <w:r w:rsidR="007D28D0" w:rsidRPr="00AA0D85">
        <w:t>)</w:t>
      </w:r>
      <w:r w:rsidRPr="00AA0D85">
        <w:t xml:space="preserve"> and </w:t>
      </w:r>
      <w:r w:rsidR="001D7B4C" w:rsidRPr="00AA0D85">
        <w:t>in</w:t>
      </w:r>
      <w:r w:rsidR="007D28D0" w:rsidRPr="00AA0D85">
        <w:t xml:space="preserve"> </w:t>
      </w:r>
      <w:r w:rsidRPr="00AA0D85">
        <w:rPr>
          <w:i/>
        </w:rPr>
        <w:t>Muršić</w:t>
      </w:r>
      <w:r w:rsidRPr="00AA0D85">
        <w:t xml:space="preserve"> </w:t>
      </w:r>
      <w:r w:rsidR="00AD11D6" w:rsidRPr="00AA0D85">
        <w:t>(</w:t>
      </w:r>
      <w:r w:rsidR="001664E3" w:rsidRPr="00AA0D85">
        <w:t xml:space="preserve">cited above, </w:t>
      </w:r>
      <w:r w:rsidRPr="00AA0D85">
        <w:t>§</w:t>
      </w:r>
      <w:r w:rsidR="007D28D0" w:rsidRPr="00AA0D85">
        <w:t>§</w:t>
      </w:r>
      <w:r w:rsidR="00003B4B" w:rsidRPr="00AA0D85">
        <w:t> </w:t>
      </w:r>
      <w:r w:rsidR="007D28D0" w:rsidRPr="00AA0D85">
        <w:t>102</w:t>
      </w:r>
      <w:r w:rsidR="001664E3" w:rsidRPr="00AA0D85">
        <w:t>-141).</w:t>
      </w:r>
    </w:p>
    <w:p w:rsidR="00DA4349"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22</w:t>
      </w:r>
      <w:r w:rsidRPr="00AA0D85">
        <w:fldChar w:fldCharType="end"/>
      </w:r>
      <w:r w:rsidR="009E2683" w:rsidRPr="00AA0D85">
        <w:t xml:space="preserve">.  The Court reiterates that </w:t>
      </w:r>
      <w:r w:rsidR="00601370" w:rsidRPr="00AA0D85">
        <w:t>in a substantial number of cases</w:t>
      </w:r>
      <w:r w:rsidR="00003B4B" w:rsidRPr="00AA0D85">
        <w:t>,</w:t>
      </w:r>
      <w:r w:rsidR="00601370" w:rsidRPr="00AA0D85">
        <w:t xml:space="preserve"> when the allocation of space to a detainee in multi-occupancy accommodation fell below 3 </w:t>
      </w:r>
      <w:r w:rsidR="00A25A89" w:rsidRPr="00AA0D85">
        <w:t>m²</w:t>
      </w:r>
      <w:r w:rsidR="00601370" w:rsidRPr="00AA0D85">
        <w:t xml:space="preserve">, </w:t>
      </w:r>
      <w:r w:rsidR="00156AF8" w:rsidRPr="00AA0D85">
        <w:t>it</w:t>
      </w:r>
      <w:r w:rsidR="00601370" w:rsidRPr="00AA0D85">
        <w:t xml:space="preserve"> found the overcrowding so severe as to justify the finding of a violation of Article 3 (see </w:t>
      </w:r>
      <w:r w:rsidR="001664E3" w:rsidRPr="00AA0D85">
        <w:rPr>
          <w:i/>
        </w:rPr>
        <w:t>Orchowski</w:t>
      </w:r>
      <w:r w:rsidR="001664E3" w:rsidRPr="00AA0D85">
        <w:t>, cited above, § 122</w:t>
      </w:r>
      <w:r w:rsidR="00F7317B" w:rsidRPr="00AA0D85">
        <w:t xml:space="preserve"> and further authorities</w:t>
      </w:r>
      <w:r w:rsidR="00601370" w:rsidRPr="00AA0D85">
        <w:t>).</w:t>
      </w:r>
    </w:p>
    <w:p w:rsidR="00F32C22" w:rsidRPr="00AA0D85" w:rsidRDefault="00F32C22"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23</w:t>
      </w:r>
      <w:r w:rsidRPr="00AA0D85">
        <w:fldChar w:fldCharType="end"/>
      </w:r>
      <w:r w:rsidRPr="00AA0D85">
        <w:t>.  </w:t>
      </w:r>
      <w:r w:rsidR="007C5AA6" w:rsidRPr="00AA0D85">
        <w:t>T</w:t>
      </w:r>
      <w:r w:rsidR="007D28D0" w:rsidRPr="00AA0D85">
        <w:t>he Court has already found</w:t>
      </w:r>
      <w:r w:rsidR="006E1440" w:rsidRPr="00AA0D85">
        <w:t xml:space="preserve"> </w:t>
      </w:r>
      <w:r w:rsidR="005F0AFD" w:rsidRPr="00AA0D85">
        <w:t>a</w:t>
      </w:r>
      <w:r w:rsidRPr="00AA0D85">
        <w:t xml:space="preserve"> strong presumption of a violation of Article 3 arising </w:t>
      </w:r>
      <w:r w:rsidR="007D28D0" w:rsidRPr="00AA0D85">
        <w:t>when the personal space available to a detainee falls below</w:t>
      </w:r>
      <w:r w:rsidR="002B3727" w:rsidRPr="00AA0D85">
        <w:t xml:space="preserve"> 3</w:t>
      </w:r>
      <w:r w:rsidR="00E127DB" w:rsidRPr="00AA0D85">
        <w:t> </w:t>
      </w:r>
      <w:r w:rsidR="002B3727" w:rsidRPr="00AA0D85">
        <w:t>m²</w:t>
      </w:r>
      <w:r w:rsidRPr="00AA0D85">
        <w:t xml:space="preserve"> in multi-occupancy accommodation</w:t>
      </w:r>
      <w:r w:rsidR="007D28D0" w:rsidRPr="00AA0D85">
        <w:t xml:space="preserve">, a presumption which can be </w:t>
      </w:r>
      <w:r w:rsidRPr="00AA0D85">
        <w:t xml:space="preserve">rebutted only where the requirements are cumulatively met, namely where short, occasional and minor reductions of personal space are accompanied by sufficient freedom of movement outside the cell and adequate out-of-cell activities and confinement in what is, when viewed generally, an appropriate detention facility (see, </w:t>
      </w:r>
      <w:r w:rsidR="001664E3" w:rsidRPr="00AA0D85">
        <w:rPr>
          <w:i/>
        </w:rPr>
        <w:t>Muršić</w:t>
      </w:r>
      <w:r w:rsidR="00D43ACB" w:rsidRPr="00AA0D85">
        <w:rPr>
          <w:i/>
        </w:rPr>
        <w:t>,</w:t>
      </w:r>
      <w:r w:rsidR="001664E3" w:rsidRPr="00AA0D85">
        <w:rPr>
          <w:i/>
        </w:rPr>
        <w:t xml:space="preserve"> </w:t>
      </w:r>
      <w:r w:rsidR="001664E3" w:rsidRPr="00AA0D85">
        <w:t>cited above, § 138</w:t>
      </w:r>
      <w:r w:rsidRPr="00AA0D85">
        <w:t>).</w:t>
      </w:r>
    </w:p>
    <w:p w:rsidR="006E1440" w:rsidRPr="00AA0D85" w:rsidRDefault="006E144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24</w:t>
      </w:r>
      <w:r w:rsidRPr="00AA0D85">
        <w:fldChar w:fldCharType="end"/>
      </w:r>
      <w:r w:rsidRPr="00AA0D85">
        <w:t xml:space="preserve">.  The Court </w:t>
      </w:r>
      <w:r w:rsidR="00103985" w:rsidRPr="00AA0D85">
        <w:t>observes</w:t>
      </w:r>
      <w:r w:rsidRPr="00AA0D85">
        <w:t xml:space="preserve"> that in the case relied on by the Government </w:t>
      </w:r>
      <w:r w:rsidRPr="00AA0D85">
        <w:rPr>
          <w:i/>
        </w:rPr>
        <w:t>Vladimir Belyayev</w:t>
      </w:r>
      <w:r w:rsidRPr="00AA0D85">
        <w:t xml:space="preserve"> </w:t>
      </w:r>
      <w:r w:rsidRPr="00AA0D85">
        <w:rPr>
          <w:i/>
        </w:rPr>
        <w:t>v. Russia</w:t>
      </w:r>
      <w:r w:rsidRPr="00AA0D85">
        <w:t xml:space="preserve"> (cited above)</w:t>
      </w:r>
      <w:r w:rsidR="005F2AF2" w:rsidRPr="00AA0D85">
        <w:t xml:space="preserve"> the applicant disposed of 2.97 </w:t>
      </w:r>
      <w:r w:rsidRPr="00AA0D85">
        <w:t>m² of personal space in overcrowded cell</w:t>
      </w:r>
      <w:r w:rsidR="00E85AAE" w:rsidRPr="00AA0D85">
        <w:t>s</w:t>
      </w:r>
      <w:r w:rsidRPr="00AA0D85">
        <w:t xml:space="preserve"> during his detention lasting twenty</w:t>
      </w:r>
      <w:r w:rsidR="00E85AAE" w:rsidRPr="00AA0D85">
        <w:noBreakHyphen/>
      </w:r>
      <w:r w:rsidRPr="00AA0D85">
        <w:t xml:space="preserve">six days. </w:t>
      </w:r>
      <w:r w:rsidR="00103985" w:rsidRPr="00AA0D85">
        <w:t>The Court also ob</w:t>
      </w:r>
      <w:r w:rsidR="007C5AA6" w:rsidRPr="00AA0D85">
        <w:t xml:space="preserve">serves that in </w:t>
      </w:r>
      <w:r w:rsidR="00E85AAE" w:rsidRPr="00AA0D85">
        <w:t>the</w:t>
      </w:r>
      <w:r w:rsidR="007C5AA6" w:rsidRPr="00AA0D85">
        <w:t xml:space="preserve"> case of </w:t>
      </w:r>
      <w:r w:rsidR="007C5AA6" w:rsidRPr="00AA0D85">
        <w:rPr>
          <w:i/>
        </w:rPr>
        <w:t>Muršić</w:t>
      </w:r>
      <w:r w:rsidR="00103985" w:rsidRPr="00AA0D85">
        <w:t xml:space="preserve"> (cited above)</w:t>
      </w:r>
      <w:r w:rsidR="007C5AA6" w:rsidRPr="00AA0D85">
        <w:t>,</w:t>
      </w:r>
      <w:r w:rsidR="00103985" w:rsidRPr="00AA0D85">
        <w:t xml:space="preserve"> it found</w:t>
      </w:r>
      <w:r w:rsidR="00E85AAE" w:rsidRPr="00AA0D85">
        <w:t xml:space="preserve"> a</w:t>
      </w:r>
      <w:r w:rsidR="00103985" w:rsidRPr="00AA0D85">
        <w:t xml:space="preserve"> violation of Article 3 in respect of </w:t>
      </w:r>
      <w:r w:rsidR="00E85AAE" w:rsidRPr="00AA0D85">
        <w:t xml:space="preserve">a </w:t>
      </w:r>
      <w:r w:rsidR="00103985" w:rsidRPr="00AA0D85">
        <w:t>period of twenty</w:t>
      </w:r>
      <w:r w:rsidR="00E85AAE" w:rsidRPr="00AA0D85">
        <w:noBreakHyphen/>
      </w:r>
      <w:r w:rsidR="00103985" w:rsidRPr="00AA0D85">
        <w:t>seven days</w:t>
      </w:r>
      <w:r w:rsidR="00736760" w:rsidRPr="00AA0D85">
        <w:t xml:space="preserve"> during which the </w:t>
      </w:r>
      <w:r w:rsidR="00AC571A" w:rsidRPr="00AA0D85">
        <w:t xml:space="preserve">space available to the </w:t>
      </w:r>
      <w:r w:rsidR="00736760" w:rsidRPr="00AA0D85">
        <w:t>applicant</w:t>
      </w:r>
      <w:r w:rsidR="00AC571A" w:rsidRPr="00AA0D85">
        <w:t xml:space="preserve"> </w:t>
      </w:r>
      <w:r w:rsidR="00736760" w:rsidRPr="00AA0D85">
        <w:t xml:space="preserve">in his cell </w:t>
      </w:r>
      <w:r w:rsidR="00AC571A" w:rsidRPr="00AA0D85">
        <w:t>was</w:t>
      </w:r>
      <w:r w:rsidR="00736760" w:rsidRPr="00AA0D85">
        <w:t xml:space="preserve"> 2</w:t>
      </w:r>
      <w:r w:rsidR="00AC571A" w:rsidRPr="00AA0D85">
        <w:t>.</w:t>
      </w:r>
      <w:r w:rsidR="00736760" w:rsidRPr="00AA0D85">
        <w:t xml:space="preserve">62 m². </w:t>
      </w:r>
      <w:r w:rsidRPr="00AA0D85">
        <w:t>In the case at hand the Government submitted that the space allocated to the applicant during his detention in an overcrowded cell exceeded 2 m²</w:t>
      </w:r>
      <w:r w:rsidR="00AC571A" w:rsidRPr="00AA0D85">
        <w:t>. H</w:t>
      </w:r>
      <w:r w:rsidRPr="00AA0D85">
        <w:t>owever, they failed to provide the Court with more precise information in that respect.</w:t>
      </w:r>
    </w:p>
    <w:p w:rsidR="00006F9B" w:rsidRPr="00AA0D85" w:rsidRDefault="00601370"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25</w:t>
      </w:r>
      <w:r w:rsidRPr="00AA0D85">
        <w:fldChar w:fldCharType="end"/>
      </w:r>
      <w:r w:rsidRPr="00AA0D85">
        <w:t xml:space="preserve">.  The Court notes that the </w:t>
      </w:r>
      <w:r w:rsidR="006D284F" w:rsidRPr="00AA0D85">
        <w:t xml:space="preserve">hardship caused to the </w:t>
      </w:r>
      <w:r w:rsidR="009F768E" w:rsidRPr="00AA0D85">
        <w:t>applicant</w:t>
      </w:r>
      <w:r w:rsidR="006D284F" w:rsidRPr="00AA0D85">
        <w:t xml:space="preserve"> by</w:t>
      </w:r>
      <w:r w:rsidRPr="00AA0D85">
        <w:t xml:space="preserve"> staying in an overcrowded cell was </w:t>
      </w:r>
      <w:r w:rsidR="006B1E7A" w:rsidRPr="00AA0D85">
        <w:t xml:space="preserve">partly </w:t>
      </w:r>
      <w:r w:rsidRPr="00AA0D85">
        <w:t xml:space="preserve">compensated </w:t>
      </w:r>
      <w:r w:rsidR="006D284F" w:rsidRPr="00AA0D85">
        <w:t>by</w:t>
      </w:r>
      <w:r w:rsidRPr="00AA0D85">
        <w:t xml:space="preserve"> </w:t>
      </w:r>
      <w:r w:rsidR="009F768E" w:rsidRPr="00AA0D85">
        <w:t xml:space="preserve">longer </w:t>
      </w:r>
      <w:r w:rsidR="00A96340" w:rsidRPr="00AA0D85">
        <w:t>daily</w:t>
      </w:r>
      <w:r w:rsidRPr="00AA0D85">
        <w:t xml:space="preserve"> walk</w:t>
      </w:r>
      <w:r w:rsidR="00A96340" w:rsidRPr="00AA0D85">
        <w:t>s</w:t>
      </w:r>
      <w:r w:rsidRPr="00AA0D85">
        <w:t xml:space="preserve"> as well as additional cultural and education</w:t>
      </w:r>
      <w:r w:rsidR="006D284F" w:rsidRPr="00AA0D85">
        <w:t>al</w:t>
      </w:r>
      <w:r w:rsidRPr="00AA0D85">
        <w:t xml:space="preserve"> classes or sport</w:t>
      </w:r>
      <w:r w:rsidR="00A96340" w:rsidRPr="00AA0D85">
        <w:t>s</w:t>
      </w:r>
      <w:r w:rsidRPr="00AA0D85">
        <w:t xml:space="preserve"> activities</w:t>
      </w:r>
      <w:r w:rsidR="009F768E" w:rsidRPr="00AA0D85">
        <w:t xml:space="preserve"> and no other</w:t>
      </w:r>
      <w:r w:rsidR="001D7B4C" w:rsidRPr="00AA0D85">
        <w:t xml:space="preserve"> aggravating circumstance</w:t>
      </w:r>
      <w:r w:rsidR="00A96340" w:rsidRPr="00AA0D85">
        <w:t>s</w:t>
      </w:r>
      <w:r w:rsidR="001D7B4C" w:rsidRPr="00AA0D85">
        <w:t xml:space="preserve"> ar</w:t>
      </w:r>
      <w:r w:rsidR="00A96340" w:rsidRPr="00AA0D85">
        <w:t>o</w:t>
      </w:r>
      <w:r w:rsidR="001D7B4C" w:rsidRPr="00AA0D85">
        <w:t>se</w:t>
      </w:r>
      <w:r w:rsidR="009F768E" w:rsidRPr="00AA0D85">
        <w:t xml:space="preserve"> with regard to</w:t>
      </w:r>
      <w:r w:rsidR="00A96340" w:rsidRPr="00AA0D85">
        <w:t xml:space="preserve"> the</w:t>
      </w:r>
      <w:r w:rsidR="009F768E" w:rsidRPr="00AA0D85">
        <w:t xml:space="preserve"> general conditions of his detention</w:t>
      </w:r>
      <w:r w:rsidR="00A96340" w:rsidRPr="00AA0D85">
        <w:t>. H</w:t>
      </w:r>
      <w:r w:rsidR="00156AF8" w:rsidRPr="00AA0D85">
        <w:t>owever</w:t>
      </w:r>
      <w:r w:rsidR="00A96340" w:rsidRPr="00AA0D85">
        <w:t>,</w:t>
      </w:r>
      <w:r w:rsidR="00A45560" w:rsidRPr="00AA0D85">
        <w:t xml:space="preserve"> </w:t>
      </w:r>
      <w:r w:rsidR="00103985" w:rsidRPr="00AA0D85">
        <w:t xml:space="preserve">having regard to the fact that the Government failed to provide precise information </w:t>
      </w:r>
      <w:r w:rsidR="00070AAC" w:rsidRPr="00AA0D85">
        <w:t>in respect</w:t>
      </w:r>
      <w:r w:rsidR="00103985" w:rsidRPr="00AA0D85">
        <w:t xml:space="preserve"> of personal space </w:t>
      </w:r>
      <w:r w:rsidR="001D7B4C" w:rsidRPr="00AA0D85">
        <w:t>in accordance with</w:t>
      </w:r>
      <w:r w:rsidR="00103985" w:rsidRPr="00AA0D85">
        <w:t xml:space="preserve"> standards set in </w:t>
      </w:r>
      <w:r w:rsidR="00070AAC" w:rsidRPr="00AA0D85">
        <w:t xml:space="preserve">the </w:t>
      </w:r>
      <w:r w:rsidR="00103985" w:rsidRPr="00AA0D85">
        <w:rPr>
          <w:i/>
        </w:rPr>
        <w:t>Murši</w:t>
      </w:r>
      <w:r w:rsidR="00736760" w:rsidRPr="00AA0D85">
        <w:rPr>
          <w:i/>
        </w:rPr>
        <w:t>ć</w:t>
      </w:r>
      <w:r w:rsidR="00103985" w:rsidRPr="00AA0D85">
        <w:t xml:space="preserve"> </w:t>
      </w:r>
      <w:r w:rsidR="00070AAC" w:rsidRPr="00AA0D85">
        <w:t>judgment</w:t>
      </w:r>
      <w:r w:rsidR="00103985" w:rsidRPr="00AA0D85">
        <w:t>, the Court finds that in these circumstances the reduction of the required personal space cannot be considered as “short, occasional and minor” within the meaning of the Court</w:t>
      </w:r>
      <w:r w:rsidR="00AA0D85" w:rsidRPr="00AA0D85">
        <w:t>’</w:t>
      </w:r>
      <w:r w:rsidR="00103985" w:rsidRPr="00AA0D85">
        <w:t xml:space="preserve">s case-law (see </w:t>
      </w:r>
      <w:r w:rsidR="00103985" w:rsidRPr="00AA0D85">
        <w:rPr>
          <w:i/>
        </w:rPr>
        <w:t>Murši</w:t>
      </w:r>
      <w:r w:rsidR="00736760" w:rsidRPr="00AA0D85">
        <w:rPr>
          <w:i/>
        </w:rPr>
        <w:t>ć</w:t>
      </w:r>
      <w:r w:rsidR="00103985" w:rsidRPr="00AA0D85">
        <w:t>, cited above, § 130)</w:t>
      </w:r>
      <w:r w:rsidR="00070AAC" w:rsidRPr="00AA0D85">
        <w:t>.</w:t>
      </w:r>
    </w:p>
    <w:p w:rsidR="007A6EE6" w:rsidRPr="00AA0D85" w:rsidRDefault="00736760" w:rsidP="00AA0D85">
      <w:pPr>
        <w:pStyle w:val="ECHRPara"/>
      </w:pPr>
      <w:r w:rsidRPr="00AA0D85">
        <w:lastRenderedPageBreak/>
        <w:fldChar w:fldCharType="begin"/>
      </w:r>
      <w:r w:rsidRPr="00AA0D85">
        <w:instrText xml:space="preserve"> SEQ level0 \*arabic </w:instrText>
      </w:r>
      <w:r w:rsidRPr="00AA0D85">
        <w:fldChar w:fldCharType="separate"/>
      </w:r>
      <w:r w:rsidR="00AA0D85" w:rsidRPr="00AA0D85">
        <w:rPr>
          <w:noProof/>
        </w:rPr>
        <w:t>26</w:t>
      </w:r>
      <w:r w:rsidRPr="00AA0D85">
        <w:fldChar w:fldCharType="end"/>
      </w:r>
      <w:r w:rsidRPr="00AA0D85">
        <w:t>.  </w:t>
      </w:r>
      <w:r w:rsidR="006E1440" w:rsidRPr="00AA0D85">
        <w:t>It follows that in the present case the strong presumption of a violation of Article 3 cannot be rebutted</w:t>
      </w:r>
      <w:r w:rsidR="009F768E" w:rsidRPr="00AA0D85">
        <w:t>.</w:t>
      </w:r>
    </w:p>
    <w:p w:rsidR="007A6EE6" w:rsidRPr="00AA0D85" w:rsidRDefault="007765F4"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27</w:t>
      </w:r>
      <w:r w:rsidRPr="00AA0D85">
        <w:fldChar w:fldCharType="end"/>
      </w:r>
      <w:r w:rsidRPr="00AA0D85">
        <w:t>.  Taking into account all the above circumstances</w:t>
      </w:r>
      <w:r w:rsidR="006D284F" w:rsidRPr="00AA0D85">
        <w:t>,</w:t>
      </w:r>
      <w:r w:rsidRPr="00AA0D85">
        <w:t xml:space="preserve"> the Court finds that in the present case</w:t>
      </w:r>
      <w:r w:rsidR="00432B8D" w:rsidRPr="00AA0D85">
        <w:t xml:space="preserve"> the applicant</w:t>
      </w:r>
      <w:r w:rsidR="00AA0D85" w:rsidRPr="00AA0D85">
        <w:t>’</w:t>
      </w:r>
      <w:r w:rsidR="00432B8D" w:rsidRPr="00AA0D85">
        <w:t xml:space="preserve">s detention in a cell in which personal space was </w:t>
      </w:r>
      <w:r w:rsidR="006D284F" w:rsidRPr="00AA0D85">
        <w:t>less than</w:t>
      </w:r>
      <w:r w:rsidR="00432B8D" w:rsidRPr="00AA0D85">
        <w:t xml:space="preserve"> 3 m² for </w:t>
      </w:r>
      <w:r w:rsidR="006D284F" w:rsidRPr="00AA0D85">
        <w:t xml:space="preserve">a </w:t>
      </w:r>
      <w:r w:rsidR="00432B8D" w:rsidRPr="00AA0D85">
        <w:t>period of twenty-</w:t>
      </w:r>
      <w:r w:rsidR="005741A1" w:rsidRPr="00AA0D85">
        <w:t>eight</w:t>
      </w:r>
      <w:r w:rsidR="00070AAC" w:rsidRPr="00AA0D85">
        <w:t xml:space="preserve"> days</w:t>
      </w:r>
      <w:r w:rsidR="005741A1" w:rsidRPr="00AA0D85">
        <w:t xml:space="preserve"> amounted</w:t>
      </w:r>
      <w:r w:rsidR="00432B8D" w:rsidRPr="00AA0D85">
        <w:t xml:space="preserve"> to inhuman and degrading </w:t>
      </w:r>
      <w:r w:rsidR="005741A1" w:rsidRPr="00AA0D85">
        <w:t>treatment.</w:t>
      </w:r>
    </w:p>
    <w:p w:rsidR="00F32C22" w:rsidRPr="00AA0D85" w:rsidRDefault="00EA783A"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28</w:t>
      </w:r>
      <w:r w:rsidRPr="00AA0D85">
        <w:fldChar w:fldCharType="end"/>
      </w:r>
      <w:r w:rsidRPr="00AA0D85">
        <w:t>.  Consequently, the Court dismisses the Government</w:t>
      </w:r>
      <w:r w:rsidR="00AA0D85" w:rsidRPr="00AA0D85">
        <w:t>’</w:t>
      </w:r>
      <w:r w:rsidRPr="00AA0D85">
        <w:t>s preliminary ob</w:t>
      </w:r>
      <w:r w:rsidR="00070AAC" w:rsidRPr="00AA0D85">
        <w:t xml:space="preserve">jection and holds </w:t>
      </w:r>
      <w:r w:rsidRPr="00AA0D85">
        <w:t xml:space="preserve">that there has been a violation of </w:t>
      </w:r>
      <w:r w:rsidR="007765F4" w:rsidRPr="00AA0D85">
        <w:t>Article 3 of the Convention.</w:t>
      </w:r>
    </w:p>
    <w:p w:rsidR="00DA4349" w:rsidRPr="00AA0D85" w:rsidRDefault="002B3727" w:rsidP="00AA0D85">
      <w:pPr>
        <w:pStyle w:val="ECHRHeading1"/>
      </w:pPr>
      <w:r w:rsidRPr="00AA0D85">
        <w:t>II</w:t>
      </w:r>
      <w:r w:rsidR="009E2683" w:rsidRPr="00AA0D85">
        <w:t>.  APPLICATION OF ARTICLE 41 OF THE CONVENTION</w:t>
      </w:r>
    </w:p>
    <w:p w:rsidR="00DA4349" w:rsidRPr="00AA0D85" w:rsidRDefault="002B3727"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29</w:t>
      </w:r>
      <w:r w:rsidRPr="00AA0D85">
        <w:fldChar w:fldCharType="end"/>
      </w:r>
      <w:r w:rsidRPr="00AA0D85">
        <w:t>.  </w:t>
      </w:r>
      <w:r w:rsidR="009E2683" w:rsidRPr="00AA0D85">
        <w:t>Article 41 of the Convention provides:</w:t>
      </w:r>
    </w:p>
    <w:p w:rsidR="00DA4349" w:rsidRPr="00AA0D85" w:rsidRDefault="009E2683" w:rsidP="00AA0D85">
      <w:pPr>
        <w:pStyle w:val="ECHRParaQuote"/>
        <w:keepNext/>
        <w:keepLines/>
      </w:pPr>
      <w:r w:rsidRPr="00AA0D8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9C20D3" w:rsidRPr="00AA0D85" w:rsidRDefault="00F65F15" w:rsidP="00AA0D85">
      <w:pPr>
        <w:pStyle w:val="ECHRPara"/>
      </w:pPr>
      <w:r w:rsidRPr="00AA0D85">
        <w:fldChar w:fldCharType="begin"/>
      </w:r>
      <w:r w:rsidRPr="00AA0D85">
        <w:instrText xml:space="preserve"> SEQ level0 \*arabic </w:instrText>
      </w:r>
      <w:r w:rsidRPr="00AA0D85">
        <w:fldChar w:fldCharType="separate"/>
      </w:r>
      <w:r w:rsidR="00AA0D85" w:rsidRPr="00AA0D85">
        <w:rPr>
          <w:noProof/>
        </w:rPr>
        <w:t>30</w:t>
      </w:r>
      <w:r w:rsidRPr="00AA0D85">
        <w:fldChar w:fldCharType="end"/>
      </w:r>
      <w:r w:rsidR="009E2683" w:rsidRPr="00AA0D85">
        <w:t xml:space="preserve">.  The applicant did not submit a claim for just satisfaction. Accordingly, the Court considers that there is no call to award </w:t>
      </w:r>
      <w:r w:rsidRPr="00AA0D85">
        <w:t>him</w:t>
      </w:r>
      <w:r w:rsidR="009E2683" w:rsidRPr="00AA0D85">
        <w:t xml:space="preserve"> any sum on that account.</w:t>
      </w:r>
    </w:p>
    <w:p w:rsidR="00DA4349" w:rsidRPr="00AA0D85" w:rsidRDefault="009E2683" w:rsidP="00AA0D85">
      <w:pPr>
        <w:pStyle w:val="ECHRTitle1"/>
      </w:pPr>
      <w:r w:rsidRPr="00AA0D85">
        <w:t>FOR THESE REASONS, THE COURT</w:t>
      </w:r>
      <w:r w:rsidR="00F65F15" w:rsidRPr="00AA0D85">
        <w:t>, UNANIMOUSLY,</w:t>
      </w:r>
    </w:p>
    <w:p w:rsidR="00DA4349" w:rsidRPr="00AA0D85" w:rsidRDefault="009E2683" w:rsidP="00AA0D85">
      <w:pPr>
        <w:pStyle w:val="JuList"/>
      </w:pPr>
      <w:r w:rsidRPr="00AA0D85">
        <w:t>1.  </w:t>
      </w:r>
      <w:r w:rsidRPr="00AA0D85">
        <w:rPr>
          <w:i/>
        </w:rPr>
        <w:t>Declares</w:t>
      </w:r>
      <w:r w:rsidRPr="00AA0D85">
        <w:rPr>
          <w:color w:val="000000"/>
        </w:rPr>
        <w:t xml:space="preserve"> </w:t>
      </w:r>
      <w:r w:rsidRPr="00AA0D85">
        <w:t xml:space="preserve">the </w:t>
      </w:r>
      <w:r w:rsidR="00F65F15" w:rsidRPr="00AA0D85">
        <w:t>application</w:t>
      </w:r>
      <w:r w:rsidRPr="00AA0D85">
        <w:t xml:space="preserve"> admissible;</w:t>
      </w:r>
    </w:p>
    <w:p w:rsidR="00DA4349" w:rsidRPr="00AA0D85" w:rsidRDefault="00DA4349" w:rsidP="00AA0D85">
      <w:pPr>
        <w:pStyle w:val="JuList"/>
        <w:ind w:left="0" w:firstLine="0"/>
      </w:pPr>
    </w:p>
    <w:p w:rsidR="00DA4349" w:rsidRPr="00AA0D85" w:rsidRDefault="004D5D0D" w:rsidP="00AA0D85">
      <w:pPr>
        <w:pStyle w:val="JuList"/>
      </w:pPr>
      <w:r w:rsidRPr="00AA0D85">
        <w:t>2</w:t>
      </w:r>
      <w:r w:rsidR="009E2683" w:rsidRPr="00AA0D85">
        <w:t>.  </w:t>
      </w:r>
      <w:r w:rsidR="009E2683" w:rsidRPr="00AA0D85">
        <w:rPr>
          <w:i/>
        </w:rPr>
        <w:t>Holds</w:t>
      </w:r>
      <w:r w:rsidR="009E2683" w:rsidRPr="00AA0D85">
        <w:rPr>
          <w:color w:val="000000"/>
        </w:rPr>
        <w:t xml:space="preserve"> </w:t>
      </w:r>
      <w:r w:rsidR="009E2683" w:rsidRPr="00AA0D85">
        <w:t xml:space="preserve">that there has been a violation of Article </w:t>
      </w:r>
      <w:r w:rsidRPr="00AA0D85">
        <w:t>3</w:t>
      </w:r>
      <w:r w:rsidR="009E2683" w:rsidRPr="00AA0D85">
        <w:t xml:space="preserve"> of the Convention</w:t>
      </w:r>
      <w:r w:rsidR="009A3160" w:rsidRPr="00AA0D85">
        <w:t>.</w:t>
      </w:r>
    </w:p>
    <w:p w:rsidR="00DA4349" w:rsidRPr="00AA0D85" w:rsidRDefault="009E2683" w:rsidP="00AA0D85">
      <w:pPr>
        <w:pStyle w:val="JuParaLast"/>
      </w:pPr>
      <w:r w:rsidRPr="00AA0D85">
        <w:t xml:space="preserve">Done in English, and notified in writing on </w:t>
      </w:r>
      <w:r w:rsidR="009A3160" w:rsidRPr="00AA0D85">
        <w:t>18 October 2018</w:t>
      </w:r>
      <w:r w:rsidRPr="00AA0D85">
        <w:t>, pursuant to Rule 77 §§ 2 and 3 of the Rules of Court.</w:t>
      </w:r>
    </w:p>
    <w:p w:rsidR="00AA0D85" w:rsidRPr="00AA0D85" w:rsidRDefault="009E2683" w:rsidP="00AA0D85">
      <w:pPr>
        <w:pStyle w:val="JuSigned"/>
        <w:rPr>
          <w:lang w:val="it-IT"/>
        </w:rPr>
      </w:pPr>
      <w:r w:rsidRPr="00AA0D85">
        <w:tab/>
      </w:r>
      <w:r w:rsidR="00F65F15" w:rsidRPr="00AA0D85">
        <w:rPr>
          <w:lang w:val="it-IT"/>
        </w:rPr>
        <w:t>Renata Degener</w:t>
      </w:r>
      <w:r w:rsidRPr="00AA0D85">
        <w:rPr>
          <w:lang w:val="it-IT"/>
        </w:rPr>
        <w:tab/>
      </w:r>
      <w:r w:rsidR="009A3160" w:rsidRPr="00AA0D85">
        <w:rPr>
          <w:lang w:val="it-IT"/>
        </w:rPr>
        <w:t>Aleš Pejchal</w:t>
      </w:r>
      <w:r w:rsidRPr="00AA0D85">
        <w:rPr>
          <w:szCs w:val="24"/>
          <w:lang w:val="it-IT"/>
        </w:rPr>
        <w:br/>
      </w:r>
      <w:r w:rsidRPr="00AA0D85">
        <w:rPr>
          <w:lang w:val="it-IT"/>
        </w:rPr>
        <w:tab/>
      </w:r>
      <w:r w:rsidR="00F65F15" w:rsidRPr="00AA0D85">
        <w:rPr>
          <w:lang w:val="it-IT"/>
        </w:rPr>
        <w:t xml:space="preserve">Deputy </w:t>
      </w:r>
      <w:r w:rsidR="00F65F15" w:rsidRPr="00AA0D85">
        <w:rPr>
          <w:iCs/>
          <w:lang w:val="it-IT"/>
        </w:rPr>
        <w:t>Registrar</w:t>
      </w:r>
      <w:r w:rsidRPr="00AA0D85">
        <w:rPr>
          <w:lang w:val="it-IT"/>
        </w:rPr>
        <w:tab/>
        <w:t>Preside</w:t>
      </w:r>
      <w:r w:rsidR="00AA0D85" w:rsidRPr="00AA0D85">
        <w:rPr>
          <w:lang w:val="it-IT"/>
        </w:rPr>
        <w:t>nt</w:t>
      </w:r>
    </w:p>
    <w:sectPr w:rsidR="00AA0D85" w:rsidRPr="00AA0D85" w:rsidSect="007A6EE6">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0C2" w:rsidRDefault="005460C2">
      <w:r>
        <w:separator/>
      </w:r>
    </w:p>
  </w:endnote>
  <w:endnote w:type="continuationSeparator" w:id="0">
    <w:p w:rsidR="005460C2" w:rsidRDefault="00546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150BFA" w:rsidRDefault="007A6EE6" w:rsidP="0020718E">
    <w:pPr>
      <w:jc w:val="center"/>
    </w:pPr>
    <w:r>
      <w:rPr>
        <w:noProof/>
        <w:lang w:val="pl-PL" w:eastAsia="pl-PL"/>
      </w:rPr>
      <w:drawing>
        <wp:inline distT="0" distB="0" distL="0" distR="0" wp14:anchorId="6C15F4B4" wp14:editId="21599AAC">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A6EE6" w:rsidRDefault="007A6E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0C2" w:rsidRPr="003152BA" w:rsidRDefault="005460C2" w:rsidP="00DA4349">
      <w:r w:rsidRPr="003152BA">
        <w:separator/>
      </w:r>
    </w:p>
  </w:footnote>
  <w:footnote w:type="continuationSeparator" w:id="0">
    <w:p w:rsidR="005460C2" w:rsidRPr="003152BA" w:rsidRDefault="005460C2" w:rsidP="00DA4349">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2FB" w:rsidRPr="007A6EE6" w:rsidRDefault="005972FB" w:rsidP="007A6EE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A45145" w:rsidRDefault="007A6EE6" w:rsidP="00A45145">
    <w:pPr>
      <w:jc w:val="center"/>
    </w:pPr>
    <w:r>
      <w:rPr>
        <w:noProof/>
        <w:lang w:val="pl-PL" w:eastAsia="pl-PL"/>
      </w:rPr>
      <w:drawing>
        <wp:inline distT="0" distB="0" distL="0" distR="0" wp14:anchorId="7C60893F" wp14:editId="1E7E3DCF">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972FB" w:rsidRDefault="005972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3152BA" w:rsidRDefault="007A6EE6" w:rsidP="00DA434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34231">
      <w:rPr>
        <w:rStyle w:val="Numerstrony"/>
        <w:noProof/>
        <w:szCs w:val="18"/>
      </w:rPr>
      <w:t>4</w:t>
    </w:r>
    <w:r>
      <w:rPr>
        <w:rStyle w:val="Numerstrony"/>
        <w:szCs w:val="18"/>
      </w:rPr>
      <w:fldChar w:fldCharType="end"/>
    </w:r>
    <w:r w:rsidRPr="003152BA">
      <w:tab/>
    </w:r>
    <w:r>
      <w:t>WALASEK v. POLAND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3152BA" w:rsidRDefault="007A6EE6" w:rsidP="00DA4349">
    <w:pPr>
      <w:pStyle w:val="ECHRHeader"/>
    </w:pPr>
    <w:r w:rsidRPr="003152BA">
      <w:tab/>
    </w:r>
    <w:r>
      <w:t>WALASEK v. POLAND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34231">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5840E398">
      <w:start w:val="1"/>
      <w:numFmt w:val="bullet"/>
      <w:pStyle w:val="Listapunktowana"/>
      <w:lvlText w:val=""/>
      <w:lvlJc w:val="left"/>
      <w:pPr>
        <w:tabs>
          <w:tab w:val="num" w:pos="851"/>
        </w:tabs>
        <w:ind w:left="568" w:firstLine="0"/>
      </w:pPr>
      <w:rPr>
        <w:rFonts w:ascii="Wingdings" w:hAnsi="Wingdings" w:hint="default"/>
        <w:color w:val="808080"/>
        <w:sz w:val="16"/>
      </w:rPr>
    </w:lvl>
    <w:lvl w:ilvl="1" w:tplc="C4B4A4D4" w:tentative="1">
      <w:start w:val="1"/>
      <w:numFmt w:val="bullet"/>
      <w:lvlText w:val="o"/>
      <w:lvlJc w:val="left"/>
      <w:pPr>
        <w:tabs>
          <w:tab w:val="num" w:pos="1724"/>
        </w:tabs>
        <w:ind w:left="1724" w:hanging="360"/>
      </w:pPr>
      <w:rPr>
        <w:rFonts w:ascii="Courier New" w:hAnsi="Courier New" w:cs="Courier New" w:hint="default"/>
      </w:rPr>
    </w:lvl>
    <w:lvl w:ilvl="2" w:tplc="D26E76C8" w:tentative="1">
      <w:start w:val="1"/>
      <w:numFmt w:val="bullet"/>
      <w:lvlText w:val=""/>
      <w:lvlJc w:val="left"/>
      <w:pPr>
        <w:tabs>
          <w:tab w:val="num" w:pos="2444"/>
        </w:tabs>
        <w:ind w:left="2444" w:hanging="360"/>
      </w:pPr>
      <w:rPr>
        <w:rFonts w:ascii="Wingdings" w:hAnsi="Wingdings" w:hint="default"/>
      </w:rPr>
    </w:lvl>
    <w:lvl w:ilvl="3" w:tplc="709A54C0" w:tentative="1">
      <w:start w:val="1"/>
      <w:numFmt w:val="bullet"/>
      <w:lvlText w:val=""/>
      <w:lvlJc w:val="left"/>
      <w:pPr>
        <w:tabs>
          <w:tab w:val="num" w:pos="3164"/>
        </w:tabs>
        <w:ind w:left="3164" w:hanging="360"/>
      </w:pPr>
      <w:rPr>
        <w:rFonts w:ascii="Symbol" w:hAnsi="Symbol" w:hint="default"/>
      </w:rPr>
    </w:lvl>
    <w:lvl w:ilvl="4" w:tplc="B7A49566" w:tentative="1">
      <w:start w:val="1"/>
      <w:numFmt w:val="bullet"/>
      <w:lvlText w:val="o"/>
      <w:lvlJc w:val="left"/>
      <w:pPr>
        <w:tabs>
          <w:tab w:val="num" w:pos="3884"/>
        </w:tabs>
        <w:ind w:left="3884" w:hanging="360"/>
      </w:pPr>
      <w:rPr>
        <w:rFonts w:ascii="Courier New" w:hAnsi="Courier New" w:cs="Courier New" w:hint="default"/>
      </w:rPr>
    </w:lvl>
    <w:lvl w:ilvl="5" w:tplc="CD60541A" w:tentative="1">
      <w:start w:val="1"/>
      <w:numFmt w:val="bullet"/>
      <w:lvlText w:val=""/>
      <w:lvlJc w:val="left"/>
      <w:pPr>
        <w:tabs>
          <w:tab w:val="num" w:pos="4604"/>
        </w:tabs>
        <w:ind w:left="4604" w:hanging="360"/>
      </w:pPr>
      <w:rPr>
        <w:rFonts w:ascii="Wingdings" w:hAnsi="Wingdings" w:hint="default"/>
      </w:rPr>
    </w:lvl>
    <w:lvl w:ilvl="6" w:tplc="E79CDB52" w:tentative="1">
      <w:start w:val="1"/>
      <w:numFmt w:val="bullet"/>
      <w:lvlText w:val=""/>
      <w:lvlJc w:val="left"/>
      <w:pPr>
        <w:tabs>
          <w:tab w:val="num" w:pos="5324"/>
        </w:tabs>
        <w:ind w:left="5324" w:hanging="360"/>
      </w:pPr>
      <w:rPr>
        <w:rFonts w:ascii="Symbol" w:hAnsi="Symbol" w:hint="default"/>
      </w:rPr>
    </w:lvl>
    <w:lvl w:ilvl="7" w:tplc="8CE6E36C" w:tentative="1">
      <w:start w:val="1"/>
      <w:numFmt w:val="bullet"/>
      <w:lvlText w:val="o"/>
      <w:lvlJc w:val="left"/>
      <w:pPr>
        <w:tabs>
          <w:tab w:val="num" w:pos="6044"/>
        </w:tabs>
        <w:ind w:left="6044" w:hanging="360"/>
      </w:pPr>
      <w:rPr>
        <w:rFonts w:ascii="Courier New" w:hAnsi="Courier New" w:cs="Courier New" w:hint="default"/>
      </w:rPr>
    </w:lvl>
    <w:lvl w:ilvl="8" w:tplc="3D681AB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65F15"/>
    <w:rsid w:val="00003B4B"/>
    <w:rsid w:val="00006F9B"/>
    <w:rsid w:val="00030129"/>
    <w:rsid w:val="00070AAC"/>
    <w:rsid w:val="000E0365"/>
    <w:rsid w:val="00103985"/>
    <w:rsid w:val="00115B61"/>
    <w:rsid w:val="00156AF8"/>
    <w:rsid w:val="001664E3"/>
    <w:rsid w:val="001A26A5"/>
    <w:rsid w:val="001D7B4C"/>
    <w:rsid w:val="00205F23"/>
    <w:rsid w:val="0020743E"/>
    <w:rsid w:val="002B3727"/>
    <w:rsid w:val="002B526B"/>
    <w:rsid w:val="003078B1"/>
    <w:rsid w:val="003105F3"/>
    <w:rsid w:val="00311901"/>
    <w:rsid w:val="0031788A"/>
    <w:rsid w:val="00337412"/>
    <w:rsid w:val="00366C7A"/>
    <w:rsid w:val="003821BD"/>
    <w:rsid w:val="00432B8D"/>
    <w:rsid w:val="00447E98"/>
    <w:rsid w:val="00454F58"/>
    <w:rsid w:val="00482E53"/>
    <w:rsid w:val="004D5D0D"/>
    <w:rsid w:val="004E354C"/>
    <w:rsid w:val="0050288E"/>
    <w:rsid w:val="005460C2"/>
    <w:rsid w:val="005741A1"/>
    <w:rsid w:val="0057566E"/>
    <w:rsid w:val="005972FB"/>
    <w:rsid w:val="005B6F27"/>
    <w:rsid w:val="005D3AA6"/>
    <w:rsid w:val="005F0AFD"/>
    <w:rsid w:val="005F2AF2"/>
    <w:rsid w:val="00601370"/>
    <w:rsid w:val="00604553"/>
    <w:rsid w:val="00627D84"/>
    <w:rsid w:val="006348AB"/>
    <w:rsid w:val="00655960"/>
    <w:rsid w:val="006620FD"/>
    <w:rsid w:val="006B1E7A"/>
    <w:rsid w:val="006B2319"/>
    <w:rsid w:val="006D284F"/>
    <w:rsid w:val="006E1440"/>
    <w:rsid w:val="006E3688"/>
    <w:rsid w:val="0070789E"/>
    <w:rsid w:val="00716972"/>
    <w:rsid w:val="007268F5"/>
    <w:rsid w:val="00736760"/>
    <w:rsid w:val="0074573A"/>
    <w:rsid w:val="00752693"/>
    <w:rsid w:val="007765F4"/>
    <w:rsid w:val="007A6394"/>
    <w:rsid w:val="007A6EE6"/>
    <w:rsid w:val="007B0C61"/>
    <w:rsid w:val="007B7FBC"/>
    <w:rsid w:val="007C5AA6"/>
    <w:rsid w:val="007D28D0"/>
    <w:rsid w:val="007E0451"/>
    <w:rsid w:val="007F53B2"/>
    <w:rsid w:val="00837A03"/>
    <w:rsid w:val="00852A7E"/>
    <w:rsid w:val="00860D9B"/>
    <w:rsid w:val="00866AE1"/>
    <w:rsid w:val="00873957"/>
    <w:rsid w:val="00881894"/>
    <w:rsid w:val="008D5FD1"/>
    <w:rsid w:val="008F625E"/>
    <w:rsid w:val="009240BD"/>
    <w:rsid w:val="00946E96"/>
    <w:rsid w:val="009A3160"/>
    <w:rsid w:val="009B681A"/>
    <w:rsid w:val="009C20D3"/>
    <w:rsid w:val="009E2683"/>
    <w:rsid w:val="009F1BE9"/>
    <w:rsid w:val="009F768E"/>
    <w:rsid w:val="00A25A89"/>
    <w:rsid w:val="00A45560"/>
    <w:rsid w:val="00A96340"/>
    <w:rsid w:val="00AA0D85"/>
    <w:rsid w:val="00AC5294"/>
    <w:rsid w:val="00AC571A"/>
    <w:rsid w:val="00AD11D6"/>
    <w:rsid w:val="00B07810"/>
    <w:rsid w:val="00B1470F"/>
    <w:rsid w:val="00B61B13"/>
    <w:rsid w:val="00BC41B1"/>
    <w:rsid w:val="00BD0FBB"/>
    <w:rsid w:val="00BE7D85"/>
    <w:rsid w:val="00BF4159"/>
    <w:rsid w:val="00C02AEC"/>
    <w:rsid w:val="00C42C4B"/>
    <w:rsid w:val="00C949AB"/>
    <w:rsid w:val="00CB60D4"/>
    <w:rsid w:val="00CE5250"/>
    <w:rsid w:val="00D34231"/>
    <w:rsid w:val="00D43ACB"/>
    <w:rsid w:val="00D90EBD"/>
    <w:rsid w:val="00DA4349"/>
    <w:rsid w:val="00DE06A7"/>
    <w:rsid w:val="00DE494B"/>
    <w:rsid w:val="00E127DB"/>
    <w:rsid w:val="00E159C6"/>
    <w:rsid w:val="00E25AA2"/>
    <w:rsid w:val="00E33F81"/>
    <w:rsid w:val="00E84432"/>
    <w:rsid w:val="00E85AAE"/>
    <w:rsid w:val="00EA783A"/>
    <w:rsid w:val="00F12103"/>
    <w:rsid w:val="00F14D8F"/>
    <w:rsid w:val="00F32C22"/>
    <w:rsid w:val="00F65F15"/>
    <w:rsid w:val="00F66C8D"/>
    <w:rsid w:val="00F7317B"/>
    <w:rsid w:val="00F8319D"/>
    <w:rsid w:val="00FA2C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F2AF2"/>
    <w:pPr>
      <w:jc w:val="both"/>
    </w:pPr>
    <w:rPr>
      <w:rFonts w:eastAsiaTheme="minorEastAsia"/>
      <w:sz w:val="24"/>
      <w:lang w:val="en-GB"/>
    </w:rPr>
  </w:style>
  <w:style w:type="paragraph" w:styleId="Nagwek1">
    <w:name w:val="heading 1"/>
    <w:basedOn w:val="Normalny"/>
    <w:next w:val="Normalny"/>
    <w:link w:val="Nagwek1Znak"/>
    <w:uiPriority w:val="99"/>
    <w:semiHidden/>
    <w:rsid w:val="005F2AF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F2AF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F2AF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F2AF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F2AF2"/>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F2AF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F2AF2"/>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F2AF2"/>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F2AF2"/>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F2AF2"/>
    <w:rPr>
      <w:rFonts w:ascii="Tahoma" w:hAnsi="Tahoma" w:cs="Tahoma"/>
      <w:sz w:val="16"/>
      <w:szCs w:val="16"/>
    </w:rPr>
  </w:style>
  <w:style w:type="character" w:customStyle="1" w:styleId="TekstdymkaZnak">
    <w:name w:val="Tekst dymka Znak"/>
    <w:basedOn w:val="Domylnaczcionkaakapitu"/>
    <w:link w:val="Tekstdymka"/>
    <w:uiPriority w:val="99"/>
    <w:semiHidden/>
    <w:rsid w:val="005F2AF2"/>
    <w:rPr>
      <w:rFonts w:ascii="Tahoma" w:eastAsiaTheme="minorEastAsia" w:hAnsi="Tahoma" w:cs="Tahoma"/>
      <w:sz w:val="16"/>
      <w:szCs w:val="16"/>
      <w:lang w:val="en-GB"/>
    </w:rPr>
  </w:style>
  <w:style w:type="character" w:styleId="Tytuksiki">
    <w:name w:val="Book Title"/>
    <w:uiPriority w:val="99"/>
    <w:semiHidden/>
    <w:qFormat/>
    <w:rsid w:val="005F2AF2"/>
    <w:rPr>
      <w:i/>
      <w:iCs/>
      <w:smallCaps/>
      <w:spacing w:val="5"/>
    </w:rPr>
  </w:style>
  <w:style w:type="paragraph" w:customStyle="1" w:styleId="ECHRHeader">
    <w:name w:val="ECHR_Header"/>
    <w:aliases w:val="Ju_Header"/>
    <w:basedOn w:val="Nagwek"/>
    <w:uiPriority w:val="4"/>
    <w:qFormat/>
    <w:rsid w:val="005F2AF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F2AF2"/>
    <w:pPr>
      <w:jc w:val="left"/>
    </w:pPr>
    <w:rPr>
      <w:sz w:val="8"/>
    </w:rPr>
  </w:style>
  <w:style w:type="character" w:styleId="Pogrubienie">
    <w:name w:val="Strong"/>
    <w:uiPriority w:val="99"/>
    <w:semiHidden/>
    <w:qFormat/>
    <w:rsid w:val="005F2AF2"/>
    <w:rPr>
      <w:b/>
      <w:bCs/>
    </w:rPr>
  </w:style>
  <w:style w:type="paragraph" w:styleId="Bezodstpw">
    <w:name w:val="No Spacing"/>
    <w:basedOn w:val="Normalny"/>
    <w:link w:val="BezodstpwZnak"/>
    <w:semiHidden/>
    <w:qFormat/>
    <w:rsid w:val="005F2AF2"/>
    <w:rPr>
      <w:sz w:val="22"/>
      <w:lang w:val="en-US"/>
    </w:rPr>
  </w:style>
  <w:style w:type="character" w:customStyle="1" w:styleId="BezodstpwZnak">
    <w:name w:val="Bez odstępów Znak"/>
    <w:basedOn w:val="Domylnaczcionkaakapitu"/>
    <w:link w:val="Bezodstpw"/>
    <w:semiHidden/>
    <w:rsid w:val="005F2AF2"/>
    <w:rPr>
      <w:rFonts w:eastAsiaTheme="minorEastAsia"/>
    </w:rPr>
  </w:style>
  <w:style w:type="paragraph" w:customStyle="1" w:styleId="ECHRFooterLine">
    <w:name w:val="ECHR_Footer_Line"/>
    <w:aliases w:val="Footer_Line"/>
    <w:basedOn w:val="Normalny"/>
    <w:next w:val="ECHRFooter"/>
    <w:uiPriority w:val="57"/>
    <w:semiHidden/>
    <w:rsid w:val="005F2AF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F2AF2"/>
  </w:style>
  <w:style w:type="paragraph" w:customStyle="1" w:styleId="DecList">
    <w:name w:val="Dec_List"/>
    <w:basedOn w:val="Normalny"/>
    <w:uiPriority w:val="9"/>
    <w:semiHidden/>
    <w:qFormat/>
    <w:rsid w:val="005F2AF2"/>
    <w:pPr>
      <w:spacing w:before="240"/>
      <w:ind w:left="284"/>
    </w:pPr>
  </w:style>
  <w:style w:type="paragraph" w:customStyle="1" w:styleId="DummyStyle">
    <w:name w:val="Dummy_Style"/>
    <w:basedOn w:val="Normalny"/>
    <w:semiHidden/>
    <w:qFormat/>
    <w:rsid w:val="005F2AF2"/>
    <w:rPr>
      <w:color w:val="00B050"/>
    </w:rPr>
  </w:style>
  <w:style w:type="paragraph" w:customStyle="1" w:styleId="ECHRTitleCentre3">
    <w:name w:val="ECHR_Title_Centre_3"/>
    <w:aliases w:val="Ju_H_Article"/>
    <w:basedOn w:val="Normalny"/>
    <w:next w:val="ECHRParaQuote"/>
    <w:uiPriority w:val="27"/>
    <w:qFormat/>
    <w:rsid w:val="005F2AF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F2AF2"/>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F2AF2"/>
    <w:pPr>
      <w:numPr>
        <w:numId w:val="24"/>
      </w:numPr>
      <w:jc w:val="left"/>
    </w:pPr>
    <w:rPr>
      <w:b/>
    </w:rPr>
  </w:style>
  <w:style w:type="paragraph" w:customStyle="1" w:styleId="JuCourt">
    <w:name w:val="Ju_Court"/>
    <w:basedOn w:val="Normalny"/>
    <w:next w:val="Normalny"/>
    <w:uiPriority w:val="16"/>
    <w:qFormat/>
    <w:rsid w:val="005F2AF2"/>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F2AF2"/>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F2AF2"/>
    <w:pPr>
      <w:spacing w:after="240"/>
      <w:jc w:val="center"/>
      <w:outlineLvl w:val="0"/>
    </w:pPr>
    <w:rPr>
      <w:rFonts w:asciiTheme="majorHAnsi" w:hAnsiTheme="majorHAnsi"/>
    </w:rPr>
  </w:style>
  <w:style w:type="paragraph" w:customStyle="1" w:styleId="JuInitialled">
    <w:name w:val="Ju_Initialled"/>
    <w:basedOn w:val="Normalny"/>
    <w:uiPriority w:val="31"/>
    <w:qFormat/>
    <w:rsid w:val="005F2AF2"/>
    <w:pPr>
      <w:tabs>
        <w:tab w:val="center" w:pos="6407"/>
      </w:tabs>
      <w:spacing w:before="720"/>
      <w:jc w:val="right"/>
    </w:pPr>
  </w:style>
  <w:style w:type="paragraph" w:styleId="Tytu">
    <w:name w:val="Title"/>
    <w:basedOn w:val="Normalny"/>
    <w:next w:val="Normalny"/>
    <w:link w:val="TytuZnak"/>
    <w:uiPriority w:val="99"/>
    <w:semiHidden/>
    <w:qFormat/>
    <w:rsid w:val="005F2AF2"/>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F2AF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F2AF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F2AF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F2AF2"/>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F2AF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F2AF2"/>
    <w:pPr>
      <w:keepNext/>
      <w:keepLines/>
      <w:spacing w:before="240" w:after="120"/>
      <w:ind w:left="1236"/>
    </w:pPr>
    <w:rPr>
      <w:sz w:val="20"/>
      <w:lang w:val="en-GB"/>
    </w:rPr>
  </w:style>
  <w:style w:type="paragraph" w:customStyle="1" w:styleId="JuLista">
    <w:name w:val="Ju_List_a"/>
    <w:basedOn w:val="JuList"/>
    <w:uiPriority w:val="28"/>
    <w:qFormat/>
    <w:rsid w:val="005F2AF2"/>
    <w:pPr>
      <w:ind w:left="346" w:firstLine="0"/>
    </w:pPr>
  </w:style>
  <w:style w:type="paragraph" w:customStyle="1" w:styleId="JuListi">
    <w:name w:val="Ju_List_i"/>
    <w:basedOn w:val="Normalny"/>
    <w:next w:val="JuLista"/>
    <w:uiPriority w:val="28"/>
    <w:qFormat/>
    <w:rsid w:val="005F2AF2"/>
    <w:pPr>
      <w:ind w:left="794"/>
    </w:pPr>
  </w:style>
  <w:style w:type="character" w:customStyle="1" w:styleId="JUNAMES">
    <w:name w:val="JU_NAMES"/>
    <w:uiPriority w:val="17"/>
    <w:qFormat/>
    <w:rsid w:val="005F2AF2"/>
    <w:rPr>
      <w:caps w:val="0"/>
      <w:smallCaps/>
    </w:rPr>
  </w:style>
  <w:style w:type="paragraph" w:styleId="Nagwek">
    <w:name w:val="header"/>
    <w:basedOn w:val="Normalny"/>
    <w:link w:val="NagwekZnak"/>
    <w:uiPriority w:val="57"/>
    <w:semiHidden/>
    <w:rsid w:val="005F2AF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F2AF2"/>
    <w:rPr>
      <w:sz w:val="24"/>
      <w:lang w:val="en-GB"/>
    </w:rPr>
  </w:style>
  <w:style w:type="character" w:customStyle="1" w:styleId="Nagwek1Znak">
    <w:name w:val="Nagłówek 1 Znak"/>
    <w:basedOn w:val="Domylnaczcionkaakapitu"/>
    <w:link w:val="Nagwek1"/>
    <w:uiPriority w:val="99"/>
    <w:semiHidden/>
    <w:rsid w:val="005F2AF2"/>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F2AF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F2AF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F2AF2"/>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5F2AF2"/>
    <w:pPr>
      <w:ind w:left="284"/>
    </w:pPr>
  </w:style>
  <w:style w:type="paragraph" w:customStyle="1" w:styleId="JuCase">
    <w:name w:val="Ju_Case"/>
    <w:basedOn w:val="Normalny"/>
    <w:next w:val="ECHRPara"/>
    <w:uiPriority w:val="10"/>
    <w:rsid w:val="005F2AF2"/>
    <w:pPr>
      <w:ind w:firstLine="284"/>
    </w:pPr>
    <w:rPr>
      <w:b/>
    </w:rPr>
  </w:style>
  <w:style w:type="character" w:customStyle="1" w:styleId="Nagwek3Znak">
    <w:name w:val="Nagłówek 3 Znak"/>
    <w:basedOn w:val="Domylnaczcionkaakapitu"/>
    <w:link w:val="Nagwek3"/>
    <w:uiPriority w:val="99"/>
    <w:semiHidden/>
    <w:rsid w:val="005F2AF2"/>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5F2AF2"/>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F2AF2"/>
    <w:rPr>
      <w:rFonts w:asciiTheme="majorHAnsi" w:eastAsiaTheme="majorEastAsia" w:hAnsiTheme="majorHAnsi" w:cstheme="majorBidi"/>
      <w:b/>
      <w:bCs/>
      <w:color w:val="808080"/>
    </w:rPr>
  </w:style>
  <w:style w:type="character" w:styleId="Wyrnieniedelikatne">
    <w:name w:val="Subtle Emphasis"/>
    <w:uiPriority w:val="99"/>
    <w:semiHidden/>
    <w:qFormat/>
    <w:rsid w:val="005F2AF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F2AF2"/>
    <w:pPr>
      <w:keepNext/>
      <w:keepLines/>
      <w:spacing w:before="720" w:after="240"/>
      <w:outlineLvl w:val="0"/>
    </w:pPr>
    <w:rPr>
      <w:rFonts w:asciiTheme="majorHAnsi" w:hAnsiTheme="majorHAnsi"/>
      <w:sz w:val="28"/>
    </w:rPr>
  </w:style>
  <w:style w:type="character" w:styleId="Uwydatnienie">
    <w:name w:val="Emphasis"/>
    <w:uiPriority w:val="99"/>
    <w:semiHidden/>
    <w:qFormat/>
    <w:rsid w:val="005F2AF2"/>
    <w:rPr>
      <w:b/>
      <w:bCs/>
      <w:i/>
      <w:iCs/>
      <w:spacing w:val="10"/>
      <w:bdr w:val="none" w:sz="0" w:space="0" w:color="auto"/>
      <w:shd w:val="clear" w:color="auto" w:fill="auto"/>
    </w:rPr>
  </w:style>
  <w:style w:type="paragraph" w:styleId="Stopka">
    <w:name w:val="footer"/>
    <w:basedOn w:val="Normalny"/>
    <w:link w:val="StopkaZnak"/>
    <w:uiPriority w:val="57"/>
    <w:semiHidden/>
    <w:rsid w:val="005F2AF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F2AF2"/>
    <w:rPr>
      <w:sz w:val="24"/>
      <w:lang w:val="en-GB"/>
    </w:rPr>
  </w:style>
  <w:style w:type="character" w:styleId="Odwoanieprzypisudolnego">
    <w:name w:val="footnote reference"/>
    <w:basedOn w:val="Domylnaczcionkaakapitu"/>
    <w:uiPriority w:val="99"/>
    <w:semiHidden/>
    <w:rsid w:val="005F2AF2"/>
    <w:rPr>
      <w:vertAlign w:val="superscript"/>
    </w:rPr>
  </w:style>
  <w:style w:type="paragraph" w:styleId="Tekstprzypisudolnego">
    <w:name w:val="footnote text"/>
    <w:basedOn w:val="Normalny"/>
    <w:link w:val="TekstprzypisudolnegoZnak"/>
    <w:uiPriority w:val="99"/>
    <w:semiHidden/>
    <w:rsid w:val="005F2AF2"/>
    <w:rPr>
      <w:sz w:val="20"/>
      <w:szCs w:val="20"/>
    </w:rPr>
  </w:style>
  <w:style w:type="character" w:customStyle="1" w:styleId="TekstprzypisudolnegoZnak">
    <w:name w:val="Tekst przypisu dolnego Znak"/>
    <w:basedOn w:val="Domylnaczcionkaakapitu"/>
    <w:link w:val="Tekstprzypisudolnego"/>
    <w:uiPriority w:val="99"/>
    <w:semiHidden/>
    <w:rsid w:val="005F2AF2"/>
    <w:rPr>
      <w:rFonts w:eastAsiaTheme="minorEastAsia"/>
      <w:sz w:val="20"/>
      <w:szCs w:val="20"/>
      <w:lang w:val="en-GB"/>
    </w:rPr>
  </w:style>
  <w:style w:type="character" w:customStyle="1" w:styleId="Nagwek6Znak">
    <w:name w:val="Nagłówek 6 Znak"/>
    <w:basedOn w:val="Domylnaczcionkaakapitu"/>
    <w:link w:val="Nagwek6"/>
    <w:uiPriority w:val="99"/>
    <w:semiHidden/>
    <w:rsid w:val="005F2AF2"/>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F2AF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F2AF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F2AF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F2AF2"/>
    <w:rPr>
      <w:color w:val="0072BC" w:themeColor="hyperlink"/>
      <w:u w:val="single"/>
    </w:rPr>
  </w:style>
  <w:style w:type="character" w:styleId="Wyrnienieintensywne">
    <w:name w:val="Intense Emphasis"/>
    <w:uiPriority w:val="99"/>
    <w:semiHidden/>
    <w:qFormat/>
    <w:rsid w:val="005F2AF2"/>
    <w:rPr>
      <w:b/>
      <w:bCs/>
    </w:rPr>
  </w:style>
  <w:style w:type="paragraph" w:styleId="Cytatintensywny">
    <w:name w:val="Intense Quote"/>
    <w:basedOn w:val="Normalny"/>
    <w:next w:val="Normalny"/>
    <w:link w:val="CytatintensywnyZnak"/>
    <w:uiPriority w:val="99"/>
    <w:semiHidden/>
    <w:qFormat/>
    <w:rsid w:val="005F2AF2"/>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F2AF2"/>
    <w:rPr>
      <w:rFonts w:eastAsiaTheme="minorEastAsia"/>
      <w:b/>
      <w:bCs/>
      <w:i/>
      <w:iCs/>
      <w:lang w:bidi="en-US"/>
    </w:rPr>
  </w:style>
  <w:style w:type="character" w:styleId="Odwoanieintensywne">
    <w:name w:val="Intense Reference"/>
    <w:uiPriority w:val="99"/>
    <w:semiHidden/>
    <w:qFormat/>
    <w:rsid w:val="005F2AF2"/>
    <w:rPr>
      <w:smallCaps/>
      <w:spacing w:val="5"/>
      <w:u w:val="single"/>
    </w:rPr>
  </w:style>
  <w:style w:type="paragraph" w:styleId="Akapitzlist">
    <w:name w:val="List Paragraph"/>
    <w:basedOn w:val="Normalny"/>
    <w:uiPriority w:val="99"/>
    <w:semiHidden/>
    <w:qFormat/>
    <w:rsid w:val="005F2AF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F2AF2"/>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F2AF2"/>
    <w:rPr>
      <w:rFonts w:eastAsiaTheme="minorEastAsia"/>
      <w:i/>
      <w:iCs/>
      <w:lang w:bidi="en-US"/>
    </w:rPr>
  </w:style>
  <w:style w:type="character" w:styleId="Odwoaniedelikatne">
    <w:name w:val="Subtle Reference"/>
    <w:uiPriority w:val="99"/>
    <w:semiHidden/>
    <w:qFormat/>
    <w:rsid w:val="005F2AF2"/>
    <w:rPr>
      <w:smallCaps/>
    </w:rPr>
  </w:style>
  <w:style w:type="table" w:styleId="Tabela-Siatka">
    <w:name w:val="Table Grid"/>
    <w:basedOn w:val="Standardowy"/>
    <w:uiPriority w:val="59"/>
    <w:semiHidden/>
    <w:rsid w:val="005F2AF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F2AF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F2AF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F2AF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F2AF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F2AF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F2AF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F2AF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F2AF2"/>
    <w:pPr>
      <w:spacing w:before="120" w:after="120"/>
      <w:ind w:left="425" w:firstLine="142"/>
    </w:pPr>
    <w:rPr>
      <w:sz w:val="20"/>
    </w:rPr>
  </w:style>
  <w:style w:type="paragraph" w:customStyle="1" w:styleId="ECHRPara">
    <w:name w:val="ECHR_Para"/>
    <w:aliases w:val="Ju_Para"/>
    <w:basedOn w:val="Normalny"/>
    <w:link w:val="ECHRParaChar"/>
    <w:uiPriority w:val="12"/>
    <w:qFormat/>
    <w:rsid w:val="005F2AF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F2AF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F2AF2"/>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F2AF2"/>
    <w:pPr>
      <w:ind w:left="340" w:hanging="340"/>
    </w:pPr>
  </w:style>
  <w:style w:type="paragraph" w:customStyle="1" w:styleId="JuSigned">
    <w:name w:val="Ju_Signed"/>
    <w:basedOn w:val="Normalny"/>
    <w:next w:val="JuParaLast"/>
    <w:uiPriority w:val="32"/>
    <w:qFormat/>
    <w:rsid w:val="005F2AF2"/>
    <w:pPr>
      <w:tabs>
        <w:tab w:val="center" w:pos="851"/>
        <w:tab w:val="center" w:pos="6407"/>
      </w:tabs>
      <w:spacing w:before="720"/>
      <w:jc w:val="left"/>
    </w:pPr>
  </w:style>
  <w:style w:type="paragraph" w:customStyle="1" w:styleId="JuParaLast">
    <w:name w:val="Ju_Para_Last"/>
    <w:basedOn w:val="Normalny"/>
    <w:next w:val="ECHRPara"/>
    <w:uiPriority w:val="30"/>
    <w:qFormat/>
    <w:rsid w:val="005F2AF2"/>
    <w:pPr>
      <w:keepNext/>
      <w:keepLines/>
      <w:spacing w:before="240"/>
      <w:ind w:firstLine="284"/>
    </w:pPr>
  </w:style>
  <w:style w:type="paragraph" w:customStyle="1" w:styleId="JuQuotSub">
    <w:name w:val="Ju_Quot_Sub"/>
    <w:basedOn w:val="ECHRParaQuote"/>
    <w:uiPriority w:val="15"/>
    <w:qFormat/>
    <w:rsid w:val="005F2AF2"/>
    <w:pPr>
      <w:ind w:left="567"/>
    </w:pPr>
  </w:style>
  <w:style w:type="character" w:styleId="Numerstrony">
    <w:name w:val="page number"/>
    <w:uiPriority w:val="99"/>
    <w:semiHidden/>
    <w:rsid w:val="00014566"/>
    <w:rPr>
      <w:sz w:val="18"/>
    </w:rPr>
  </w:style>
  <w:style w:type="paragraph" w:customStyle="1" w:styleId="JuTitle">
    <w:name w:val="Ju_Title"/>
    <w:basedOn w:val="Normalny"/>
    <w:next w:val="ECHRPara"/>
    <w:uiPriority w:val="3"/>
    <w:semiHidden/>
    <w:qFormat/>
    <w:rsid w:val="005F2AF2"/>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F2AF2"/>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F2AF2"/>
    <w:rPr>
      <w:vertAlign w:val="superscript"/>
    </w:rPr>
  </w:style>
  <w:style w:type="paragraph" w:styleId="Tekstprzypisukocowego">
    <w:name w:val="endnote text"/>
    <w:basedOn w:val="Normalny"/>
    <w:link w:val="TekstprzypisukocowegoZnak"/>
    <w:uiPriority w:val="99"/>
    <w:semiHidden/>
    <w:rsid w:val="005F2AF2"/>
    <w:rPr>
      <w:sz w:val="20"/>
      <w:szCs w:val="20"/>
    </w:rPr>
  </w:style>
  <w:style w:type="character" w:customStyle="1" w:styleId="TekstprzypisukocowegoZnak">
    <w:name w:val="Tekst przypisu końcowego Znak"/>
    <w:basedOn w:val="Domylnaczcionkaakapitu"/>
    <w:link w:val="Tekstprzypisukocowego"/>
    <w:uiPriority w:val="99"/>
    <w:semiHidden/>
    <w:rsid w:val="005F2AF2"/>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F2AF2"/>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F2AF2"/>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F2AF2"/>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F2AF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5F2AF2"/>
    <w:pPr>
      <w:tabs>
        <w:tab w:val="clear" w:pos="357"/>
      </w:tabs>
      <w:outlineLvl w:val="1"/>
    </w:pPr>
    <w:rPr>
      <w:b/>
    </w:rPr>
  </w:style>
  <w:style w:type="paragraph" w:customStyle="1" w:styleId="OpiHi">
    <w:name w:val="Opi_H_i"/>
    <w:basedOn w:val="ECHRHeading4"/>
    <w:uiPriority w:val="44"/>
    <w:qFormat/>
    <w:rsid w:val="005F2AF2"/>
    <w:pPr>
      <w:ind w:left="1037" w:hanging="357"/>
      <w:outlineLvl w:val="4"/>
    </w:pPr>
    <w:rPr>
      <w:b w:val="0"/>
      <w:i/>
    </w:rPr>
  </w:style>
  <w:style w:type="character" w:styleId="Tekstzastpczy">
    <w:name w:val="Placeholder Text"/>
    <w:basedOn w:val="Domylnaczcionkaakapitu"/>
    <w:uiPriority w:val="99"/>
    <w:semiHidden/>
    <w:rsid w:val="005F2AF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F2AF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F2AF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5F2AF2"/>
  </w:style>
  <w:style w:type="paragraph" w:customStyle="1" w:styleId="OpiParaSub">
    <w:name w:val="Opi_Para_Sub"/>
    <w:basedOn w:val="JuParaSub"/>
    <w:uiPriority w:val="47"/>
    <w:qFormat/>
    <w:rsid w:val="005F2AF2"/>
  </w:style>
  <w:style w:type="paragraph" w:customStyle="1" w:styleId="OpiQuot">
    <w:name w:val="Opi_Quot"/>
    <w:basedOn w:val="ECHRParaQuote"/>
    <w:uiPriority w:val="48"/>
    <w:qFormat/>
    <w:rsid w:val="005F2AF2"/>
  </w:style>
  <w:style w:type="paragraph" w:customStyle="1" w:styleId="OpiQuotSub">
    <w:name w:val="Opi_Quot_Sub"/>
    <w:basedOn w:val="JuQuotSub"/>
    <w:uiPriority w:val="49"/>
    <w:qFormat/>
    <w:rsid w:val="005F2AF2"/>
  </w:style>
  <w:style w:type="paragraph" w:customStyle="1" w:styleId="OpiTranslation">
    <w:name w:val="Opi_Translation"/>
    <w:basedOn w:val="Normalny"/>
    <w:next w:val="OpiPara"/>
    <w:uiPriority w:val="40"/>
    <w:qFormat/>
    <w:rsid w:val="005F2AF2"/>
    <w:pPr>
      <w:jc w:val="center"/>
      <w:outlineLvl w:val="0"/>
    </w:pPr>
    <w:rPr>
      <w:i/>
    </w:rPr>
  </w:style>
  <w:style w:type="paragraph" w:styleId="Nagweknotatki">
    <w:name w:val="Note Heading"/>
    <w:basedOn w:val="Normalny"/>
    <w:next w:val="Normalny"/>
    <w:link w:val="NagweknotatkiZnak"/>
    <w:uiPriority w:val="99"/>
    <w:semiHidden/>
    <w:rsid w:val="00E127DB"/>
  </w:style>
  <w:style w:type="character" w:customStyle="1" w:styleId="NagweknotatkiZnak">
    <w:name w:val="Nagłówek notatki Znak"/>
    <w:basedOn w:val="Domylnaczcionkaakapitu"/>
    <w:link w:val="Nagweknotatki"/>
    <w:uiPriority w:val="99"/>
    <w:semiHidden/>
    <w:rsid w:val="00E127DB"/>
    <w:rPr>
      <w:rFonts w:eastAsiaTheme="minorEastAsia"/>
      <w:sz w:val="24"/>
      <w:lang w:val="en-GB"/>
    </w:rPr>
  </w:style>
  <w:style w:type="character" w:customStyle="1" w:styleId="ECHRParaChar">
    <w:name w:val="ECHR_Para Char"/>
    <w:aliases w:val="Ju_Para Char"/>
    <w:link w:val="ECHRPara"/>
    <w:uiPriority w:val="12"/>
    <w:rsid w:val="00B1470F"/>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F2AF2"/>
    <w:pPr>
      <w:jc w:val="both"/>
    </w:pPr>
    <w:rPr>
      <w:rFonts w:eastAsiaTheme="minorEastAsia"/>
      <w:sz w:val="24"/>
      <w:lang w:val="en-GB"/>
    </w:rPr>
  </w:style>
  <w:style w:type="paragraph" w:styleId="Nagwek1">
    <w:name w:val="heading 1"/>
    <w:basedOn w:val="Normalny"/>
    <w:next w:val="Normalny"/>
    <w:link w:val="Nagwek1Znak"/>
    <w:uiPriority w:val="99"/>
    <w:semiHidden/>
    <w:rsid w:val="005F2AF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F2AF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F2AF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F2AF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F2AF2"/>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F2AF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F2AF2"/>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F2AF2"/>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F2AF2"/>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F2AF2"/>
    <w:rPr>
      <w:rFonts w:ascii="Tahoma" w:hAnsi="Tahoma" w:cs="Tahoma"/>
      <w:sz w:val="16"/>
      <w:szCs w:val="16"/>
    </w:rPr>
  </w:style>
  <w:style w:type="character" w:customStyle="1" w:styleId="TekstdymkaZnak">
    <w:name w:val="Tekst dymka Znak"/>
    <w:basedOn w:val="Domylnaczcionkaakapitu"/>
    <w:link w:val="Tekstdymka"/>
    <w:uiPriority w:val="99"/>
    <w:semiHidden/>
    <w:rsid w:val="005F2AF2"/>
    <w:rPr>
      <w:rFonts w:ascii="Tahoma" w:eastAsiaTheme="minorEastAsia" w:hAnsi="Tahoma" w:cs="Tahoma"/>
      <w:sz w:val="16"/>
      <w:szCs w:val="16"/>
      <w:lang w:val="en-GB"/>
    </w:rPr>
  </w:style>
  <w:style w:type="character" w:styleId="Tytuksiki">
    <w:name w:val="Book Title"/>
    <w:uiPriority w:val="99"/>
    <w:semiHidden/>
    <w:qFormat/>
    <w:rsid w:val="005F2AF2"/>
    <w:rPr>
      <w:i/>
      <w:iCs/>
      <w:smallCaps/>
      <w:spacing w:val="5"/>
    </w:rPr>
  </w:style>
  <w:style w:type="paragraph" w:customStyle="1" w:styleId="ECHRHeader">
    <w:name w:val="ECHR_Header"/>
    <w:aliases w:val="Ju_Header"/>
    <w:basedOn w:val="Nagwek"/>
    <w:uiPriority w:val="4"/>
    <w:qFormat/>
    <w:rsid w:val="005F2AF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F2AF2"/>
    <w:pPr>
      <w:jc w:val="left"/>
    </w:pPr>
    <w:rPr>
      <w:sz w:val="8"/>
    </w:rPr>
  </w:style>
  <w:style w:type="character" w:styleId="Pogrubienie">
    <w:name w:val="Strong"/>
    <w:uiPriority w:val="99"/>
    <w:semiHidden/>
    <w:qFormat/>
    <w:rsid w:val="005F2AF2"/>
    <w:rPr>
      <w:b/>
      <w:bCs/>
    </w:rPr>
  </w:style>
  <w:style w:type="paragraph" w:styleId="Bezodstpw">
    <w:name w:val="No Spacing"/>
    <w:basedOn w:val="Normalny"/>
    <w:link w:val="BezodstpwZnak"/>
    <w:semiHidden/>
    <w:qFormat/>
    <w:rsid w:val="005F2AF2"/>
    <w:rPr>
      <w:sz w:val="22"/>
      <w:lang w:val="en-US"/>
    </w:rPr>
  </w:style>
  <w:style w:type="character" w:customStyle="1" w:styleId="BezodstpwZnak">
    <w:name w:val="Bez odstępów Znak"/>
    <w:basedOn w:val="Domylnaczcionkaakapitu"/>
    <w:link w:val="Bezodstpw"/>
    <w:semiHidden/>
    <w:rsid w:val="005F2AF2"/>
    <w:rPr>
      <w:rFonts w:eastAsiaTheme="minorEastAsia"/>
    </w:rPr>
  </w:style>
  <w:style w:type="paragraph" w:customStyle="1" w:styleId="ECHRFooterLine">
    <w:name w:val="ECHR_Footer_Line"/>
    <w:aliases w:val="Footer_Line"/>
    <w:basedOn w:val="Normalny"/>
    <w:next w:val="ECHRFooter"/>
    <w:uiPriority w:val="57"/>
    <w:semiHidden/>
    <w:rsid w:val="005F2AF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F2AF2"/>
  </w:style>
  <w:style w:type="paragraph" w:customStyle="1" w:styleId="DecList">
    <w:name w:val="Dec_List"/>
    <w:basedOn w:val="Normalny"/>
    <w:uiPriority w:val="9"/>
    <w:semiHidden/>
    <w:qFormat/>
    <w:rsid w:val="005F2AF2"/>
    <w:pPr>
      <w:spacing w:before="240"/>
      <w:ind w:left="284"/>
    </w:pPr>
  </w:style>
  <w:style w:type="paragraph" w:customStyle="1" w:styleId="DummyStyle">
    <w:name w:val="Dummy_Style"/>
    <w:basedOn w:val="Normalny"/>
    <w:semiHidden/>
    <w:qFormat/>
    <w:rsid w:val="005F2AF2"/>
    <w:rPr>
      <w:color w:val="00B050"/>
    </w:rPr>
  </w:style>
  <w:style w:type="paragraph" w:customStyle="1" w:styleId="ECHRTitleCentre3">
    <w:name w:val="ECHR_Title_Centre_3"/>
    <w:aliases w:val="Ju_H_Article"/>
    <w:basedOn w:val="Normalny"/>
    <w:next w:val="ECHRParaQuote"/>
    <w:uiPriority w:val="27"/>
    <w:qFormat/>
    <w:rsid w:val="005F2AF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F2AF2"/>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F2AF2"/>
    <w:pPr>
      <w:numPr>
        <w:numId w:val="24"/>
      </w:numPr>
      <w:jc w:val="left"/>
    </w:pPr>
    <w:rPr>
      <w:b/>
    </w:rPr>
  </w:style>
  <w:style w:type="paragraph" w:customStyle="1" w:styleId="JuCourt">
    <w:name w:val="Ju_Court"/>
    <w:basedOn w:val="Normalny"/>
    <w:next w:val="Normalny"/>
    <w:uiPriority w:val="16"/>
    <w:qFormat/>
    <w:rsid w:val="005F2AF2"/>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F2AF2"/>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F2AF2"/>
    <w:pPr>
      <w:spacing w:after="240"/>
      <w:jc w:val="center"/>
      <w:outlineLvl w:val="0"/>
    </w:pPr>
    <w:rPr>
      <w:rFonts w:asciiTheme="majorHAnsi" w:hAnsiTheme="majorHAnsi"/>
    </w:rPr>
  </w:style>
  <w:style w:type="paragraph" w:customStyle="1" w:styleId="JuInitialled">
    <w:name w:val="Ju_Initialled"/>
    <w:basedOn w:val="Normalny"/>
    <w:uiPriority w:val="31"/>
    <w:qFormat/>
    <w:rsid w:val="005F2AF2"/>
    <w:pPr>
      <w:tabs>
        <w:tab w:val="center" w:pos="6407"/>
      </w:tabs>
      <w:spacing w:before="720"/>
      <w:jc w:val="right"/>
    </w:pPr>
  </w:style>
  <w:style w:type="paragraph" w:styleId="Tytu">
    <w:name w:val="Title"/>
    <w:basedOn w:val="Normalny"/>
    <w:next w:val="Normalny"/>
    <w:link w:val="TytuZnak"/>
    <w:uiPriority w:val="99"/>
    <w:semiHidden/>
    <w:qFormat/>
    <w:rsid w:val="005F2AF2"/>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F2AF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F2AF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F2AF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F2AF2"/>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F2AF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F2AF2"/>
    <w:pPr>
      <w:keepNext/>
      <w:keepLines/>
      <w:spacing w:before="240" w:after="120"/>
      <w:ind w:left="1236"/>
    </w:pPr>
    <w:rPr>
      <w:sz w:val="20"/>
      <w:lang w:val="en-GB"/>
    </w:rPr>
  </w:style>
  <w:style w:type="paragraph" w:customStyle="1" w:styleId="JuLista">
    <w:name w:val="Ju_List_a"/>
    <w:basedOn w:val="JuList"/>
    <w:uiPriority w:val="28"/>
    <w:qFormat/>
    <w:rsid w:val="005F2AF2"/>
    <w:pPr>
      <w:ind w:left="346" w:firstLine="0"/>
    </w:pPr>
  </w:style>
  <w:style w:type="paragraph" w:customStyle="1" w:styleId="JuListi">
    <w:name w:val="Ju_List_i"/>
    <w:basedOn w:val="Normalny"/>
    <w:next w:val="JuLista"/>
    <w:uiPriority w:val="28"/>
    <w:qFormat/>
    <w:rsid w:val="005F2AF2"/>
    <w:pPr>
      <w:ind w:left="794"/>
    </w:pPr>
  </w:style>
  <w:style w:type="character" w:customStyle="1" w:styleId="JUNAMES">
    <w:name w:val="JU_NAMES"/>
    <w:uiPriority w:val="17"/>
    <w:qFormat/>
    <w:rsid w:val="005F2AF2"/>
    <w:rPr>
      <w:caps w:val="0"/>
      <w:smallCaps/>
    </w:rPr>
  </w:style>
  <w:style w:type="paragraph" w:styleId="Nagwek">
    <w:name w:val="header"/>
    <w:basedOn w:val="Normalny"/>
    <w:link w:val="NagwekZnak"/>
    <w:uiPriority w:val="57"/>
    <w:semiHidden/>
    <w:rsid w:val="005F2AF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F2AF2"/>
    <w:rPr>
      <w:sz w:val="24"/>
      <w:lang w:val="en-GB"/>
    </w:rPr>
  </w:style>
  <w:style w:type="character" w:customStyle="1" w:styleId="Nagwek1Znak">
    <w:name w:val="Nagłówek 1 Znak"/>
    <w:basedOn w:val="Domylnaczcionkaakapitu"/>
    <w:link w:val="Nagwek1"/>
    <w:uiPriority w:val="99"/>
    <w:semiHidden/>
    <w:rsid w:val="005F2AF2"/>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F2AF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F2AF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F2AF2"/>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5F2AF2"/>
    <w:pPr>
      <w:ind w:left="284"/>
    </w:pPr>
  </w:style>
  <w:style w:type="paragraph" w:customStyle="1" w:styleId="JuCase">
    <w:name w:val="Ju_Case"/>
    <w:basedOn w:val="Normalny"/>
    <w:next w:val="ECHRPara"/>
    <w:uiPriority w:val="10"/>
    <w:rsid w:val="005F2AF2"/>
    <w:pPr>
      <w:ind w:firstLine="284"/>
    </w:pPr>
    <w:rPr>
      <w:b/>
    </w:rPr>
  </w:style>
  <w:style w:type="character" w:customStyle="1" w:styleId="Nagwek3Znak">
    <w:name w:val="Nagłówek 3 Znak"/>
    <w:basedOn w:val="Domylnaczcionkaakapitu"/>
    <w:link w:val="Nagwek3"/>
    <w:uiPriority w:val="99"/>
    <w:semiHidden/>
    <w:rsid w:val="005F2AF2"/>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5F2AF2"/>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F2AF2"/>
    <w:rPr>
      <w:rFonts w:asciiTheme="majorHAnsi" w:eastAsiaTheme="majorEastAsia" w:hAnsiTheme="majorHAnsi" w:cstheme="majorBidi"/>
      <w:b/>
      <w:bCs/>
      <w:color w:val="808080"/>
    </w:rPr>
  </w:style>
  <w:style w:type="character" w:styleId="Wyrnieniedelikatne">
    <w:name w:val="Subtle Emphasis"/>
    <w:uiPriority w:val="99"/>
    <w:semiHidden/>
    <w:qFormat/>
    <w:rsid w:val="005F2AF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F2AF2"/>
    <w:pPr>
      <w:keepNext/>
      <w:keepLines/>
      <w:spacing w:before="720" w:after="240"/>
      <w:outlineLvl w:val="0"/>
    </w:pPr>
    <w:rPr>
      <w:rFonts w:asciiTheme="majorHAnsi" w:hAnsiTheme="majorHAnsi"/>
      <w:sz w:val="28"/>
    </w:rPr>
  </w:style>
  <w:style w:type="character" w:styleId="Uwydatnienie">
    <w:name w:val="Emphasis"/>
    <w:uiPriority w:val="99"/>
    <w:semiHidden/>
    <w:qFormat/>
    <w:rsid w:val="005F2AF2"/>
    <w:rPr>
      <w:b/>
      <w:bCs/>
      <w:i/>
      <w:iCs/>
      <w:spacing w:val="10"/>
      <w:bdr w:val="none" w:sz="0" w:space="0" w:color="auto"/>
      <w:shd w:val="clear" w:color="auto" w:fill="auto"/>
    </w:rPr>
  </w:style>
  <w:style w:type="paragraph" w:styleId="Stopka">
    <w:name w:val="footer"/>
    <w:basedOn w:val="Normalny"/>
    <w:link w:val="StopkaZnak"/>
    <w:uiPriority w:val="57"/>
    <w:semiHidden/>
    <w:rsid w:val="005F2AF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F2AF2"/>
    <w:rPr>
      <w:sz w:val="24"/>
      <w:lang w:val="en-GB"/>
    </w:rPr>
  </w:style>
  <w:style w:type="character" w:styleId="Odwoanieprzypisudolnego">
    <w:name w:val="footnote reference"/>
    <w:basedOn w:val="Domylnaczcionkaakapitu"/>
    <w:uiPriority w:val="99"/>
    <w:semiHidden/>
    <w:rsid w:val="005F2AF2"/>
    <w:rPr>
      <w:vertAlign w:val="superscript"/>
    </w:rPr>
  </w:style>
  <w:style w:type="paragraph" w:styleId="Tekstprzypisudolnego">
    <w:name w:val="footnote text"/>
    <w:basedOn w:val="Normalny"/>
    <w:link w:val="TekstprzypisudolnegoZnak"/>
    <w:uiPriority w:val="99"/>
    <w:semiHidden/>
    <w:rsid w:val="005F2AF2"/>
    <w:rPr>
      <w:sz w:val="20"/>
      <w:szCs w:val="20"/>
    </w:rPr>
  </w:style>
  <w:style w:type="character" w:customStyle="1" w:styleId="TekstprzypisudolnegoZnak">
    <w:name w:val="Tekst przypisu dolnego Znak"/>
    <w:basedOn w:val="Domylnaczcionkaakapitu"/>
    <w:link w:val="Tekstprzypisudolnego"/>
    <w:uiPriority w:val="99"/>
    <w:semiHidden/>
    <w:rsid w:val="005F2AF2"/>
    <w:rPr>
      <w:rFonts w:eastAsiaTheme="minorEastAsia"/>
      <w:sz w:val="20"/>
      <w:szCs w:val="20"/>
      <w:lang w:val="en-GB"/>
    </w:rPr>
  </w:style>
  <w:style w:type="character" w:customStyle="1" w:styleId="Nagwek6Znak">
    <w:name w:val="Nagłówek 6 Znak"/>
    <w:basedOn w:val="Domylnaczcionkaakapitu"/>
    <w:link w:val="Nagwek6"/>
    <w:uiPriority w:val="99"/>
    <w:semiHidden/>
    <w:rsid w:val="005F2AF2"/>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F2AF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F2AF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F2AF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F2AF2"/>
    <w:rPr>
      <w:color w:val="0072BC" w:themeColor="hyperlink"/>
      <w:u w:val="single"/>
    </w:rPr>
  </w:style>
  <w:style w:type="character" w:styleId="Wyrnienieintensywne">
    <w:name w:val="Intense Emphasis"/>
    <w:uiPriority w:val="99"/>
    <w:semiHidden/>
    <w:qFormat/>
    <w:rsid w:val="005F2AF2"/>
    <w:rPr>
      <w:b/>
      <w:bCs/>
    </w:rPr>
  </w:style>
  <w:style w:type="paragraph" w:styleId="Cytatintensywny">
    <w:name w:val="Intense Quote"/>
    <w:basedOn w:val="Normalny"/>
    <w:next w:val="Normalny"/>
    <w:link w:val="CytatintensywnyZnak"/>
    <w:uiPriority w:val="99"/>
    <w:semiHidden/>
    <w:qFormat/>
    <w:rsid w:val="005F2AF2"/>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F2AF2"/>
    <w:rPr>
      <w:rFonts w:eastAsiaTheme="minorEastAsia"/>
      <w:b/>
      <w:bCs/>
      <w:i/>
      <w:iCs/>
      <w:lang w:bidi="en-US"/>
    </w:rPr>
  </w:style>
  <w:style w:type="character" w:styleId="Odwoanieintensywne">
    <w:name w:val="Intense Reference"/>
    <w:uiPriority w:val="99"/>
    <w:semiHidden/>
    <w:qFormat/>
    <w:rsid w:val="005F2AF2"/>
    <w:rPr>
      <w:smallCaps/>
      <w:spacing w:val="5"/>
      <w:u w:val="single"/>
    </w:rPr>
  </w:style>
  <w:style w:type="paragraph" w:styleId="Akapitzlist">
    <w:name w:val="List Paragraph"/>
    <w:basedOn w:val="Normalny"/>
    <w:uiPriority w:val="99"/>
    <w:semiHidden/>
    <w:qFormat/>
    <w:rsid w:val="005F2AF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F2AF2"/>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F2AF2"/>
    <w:rPr>
      <w:rFonts w:eastAsiaTheme="minorEastAsia"/>
      <w:i/>
      <w:iCs/>
      <w:lang w:bidi="en-US"/>
    </w:rPr>
  </w:style>
  <w:style w:type="character" w:styleId="Odwoaniedelikatne">
    <w:name w:val="Subtle Reference"/>
    <w:uiPriority w:val="99"/>
    <w:semiHidden/>
    <w:qFormat/>
    <w:rsid w:val="005F2AF2"/>
    <w:rPr>
      <w:smallCaps/>
    </w:rPr>
  </w:style>
  <w:style w:type="table" w:styleId="Tabela-Siatka">
    <w:name w:val="Table Grid"/>
    <w:basedOn w:val="Standardowy"/>
    <w:uiPriority w:val="59"/>
    <w:semiHidden/>
    <w:rsid w:val="005F2AF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F2AF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F2AF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F2AF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F2AF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F2AF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F2AF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F2AF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F2AF2"/>
    <w:pPr>
      <w:spacing w:before="120" w:after="120"/>
      <w:ind w:left="425" w:firstLine="142"/>
    </w:pPr>
    <w:rPr>
      <w:sz w:val="20"/>
    </w:rPr>
  </w:style>
  <w:style w:type="paragraph" w:customStyle="1" w:styleId="ECHRPara">
    <w:name w:val="ECHR_Para"/>
    <w:aliases w:val="Ju_Para"/>
    <w:basedOn w:val="Normalny"/>
    <w:link w:val="ECHRParaChar"/>
    <w:uiPriority w:val="12"/>
    <w:qFormat/>
    <w:rsid w:val="005F2AF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F2AF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F2AF2"/>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F2AF2"/>
    <w:pPr>
      <w:ind w:left="340" w:hanging="340"/>
    </w:pPr>
  </w:style>
  <w:style w:type="paragraph" w:customStyle="1" w:styleId="JuSigned">
    <w:name w:val="Ju_Signed"/>
    <w:basedOn w:val="Normalny"/>
    <w:next w:val="JuParaLast"/>
    <w:uiPriority w:val="32"/>
    <w:qFormat/>
    <w:rsid w:val="005F2AF2"/>
    <w:pPr>
      <w:tabs>
        <w:tab w:val="center" w:pos="851"/>
        <w:tab w:val="center" w:pos="6407"/>
      </w:tabs>
      <w:spacing w:before="720"/>
      <w:jc w:val="left"/>
    </w:pPr>
  </w:style>
  <w:style w:type="paragraph" w:customStyle="1" w:styleId="JuParaLast">
    <w:name w:val="Ju_Para_Last"/>
    <w:basedOn w:val="Normalny"/>
    <w:next w:val="ECHRPara"/>
    <w:uiPriority w:val="30"/>
    <w:qFormat/>
    <w:rsid w:val="005F2AF2"/>
    <w:pPr>
      <w:keepNext/>
      <w:keepLines/>
      <w:spacing w:before="240"/>
      <w:ind w:firstLine="284"/>
    </w:pPr>
  </w:style>
  <w:style w:type="paragraph" w:customStyle="1" w:styleId="JuQuotSub">
    <w:name w:val="Ju_Quot_Sub"/>
    <w:basedOn w:val="ECHRParaQuote"/>
    <w:uiPriority w:val="15"/>
    <w:qFormat/>
    <w:rsid w:val="005F2AF2"/>
    <w:pPr>
      <w:ind w:left="567"/>
    </w:pPr>
  </w:style>
  <w:style w:type="character" w:styleId="Numerstrony">
    <w:name w:val="page number"/>
    <w:uiPriority w:val="99"/>
    <w:semiHidden/>
    <w:rsid w:val="00014566"/>
    <w:rPr>
      <w:sz w:val="18"/>
    </w:rPr>
  </w:style>
  <w:style w:type="paragraph" w:customStyle="1" w:styleId="JuTitle">
    <w:name w:val="Ju_Title"/>
    <w:basedOn w:val="Normalny"/>
    <w:next w:val="ECHRPara"/>
    <w:uiPriority w:val="3"/>
    <w:semiHidden/>
    <w:qFormat/>
    <w:rsid w:val="005F2AF2"/>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F2AF2"/>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F2AF2"/>
    <w:rPr>
      <w:vertAlign w:val="superscript"/>
    </w:rPr>
  </w:style>
  <w:style w:type="paragraph" w:styleId="Tekstprzypisukocowego">
    <w:name w:val="endnote text"/>
    <w:basedOn w:val="Normalny"/>
    <w:link w:val="TekstprzypisukocowegoZnak"/>
    <w:uiPriority w:val="99"/>
    <w:semiHidden/>
    <w:rsid w:val="005F2AF2"/>
    <w:rPr>
      <w:sz w:val="20"/>
      <w:szCs w:val="20"/>
    </w:rPr>
  </w:style>
  <w:style w:type="character" w:customStyle="1" w:styleId="TekstprzypisukocowegoZnak">
    <w:name w:val="Tekst przypisu końcowego Znak"/>
    <w:basedOn w:val="Domylnaczcionkaakapitu"/>
    <w:link w:val="Tekstprzypisukocowego"/>
    <w:uiPriority w:val="99"/>
    <w:semiHidden/>
    <w:rsid w:val="005F2AF2"/>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F2AF2"/>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F2AF2"/>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F2AF2"/>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F2AF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5F2AF2"/>
    <w:pPr>
      <w:tabs>
        <w:tab w:val="clear" w:pos="357"/>
      </w:tabs>
      <w:outlineLvl w:val="1"/>
    </w:pPr>
    <w:rPr>
      <w:b/>
    </w:rPr>
  </w:style>
  <w:style w:type="paragraph" w:customStyle="1" w:styleId="OpiHi">
    <w:name w:val="Opi_H_i"/>
    <w:basedOn w:val="ECHRHeading4"/>
    <w:uiPriority w:val="44"/>
    <w:qFormat/>
    <w:rsid w:val="005F2AF2"/>
    <w:pPr>
      <w:ind w:left="1037" w:hanging="357"/>
      <w:outlineLvl w:val="4"/>
    </w:pPr>
    <w:rPr>
      <w:b w:val="0"/>
      <w:i/>
    </w:rPr>
  </w:style>
  <w:style w:type="character" w:styleId="Tekstzastpczy">
    <w:name w:val="Placeholder Text"/>
    <w:basedOn w:val="Domylnaczcionkaakapitu"/>
    <w:uiPriority w:val="99"/>
    <w:semiHidden/>
    <w:rsid w:val="005F2AF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F2AF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F2AF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5F2AF2"/>
  </w:style>
  <w:style w:type="paragraph" w:customStyle="1" w:styleId="OpiParaSub">
    <w:name w:val="Opi_Para_Sub"/>
    <w:basedOn w:val="JuParaSub"/>
    <w:uiPriority w:val="47"/>
    <w:qFormat/>
    <w:rsid w:val="005F2AF2"/>
  </w:style>
  <w:style w:type="paragraph" w:customStyle="1" w:styleId="OpiQuot">
    <w:name w:val="Opi_Quot"/>
    <w:basedOn w:val="ECHRParaQuote"/>
    <w:uiPriority w:val="48"/>
    <w:qFormat/>
    <w:rsid w:val="005F2AF2"/>
  </w:style>
  <w:style w:type="paragraph" w:customStyle="1" w:styleId="OpiQuotSub">
    <w:name w:val="Opi_Quot_Sub"/>
    <w:basedOn w:val="JuQuotSub"/>
    <w:uiPriority w:val="49"/>
    <w:qFormat/>
    <w:rsid w:val="005F2AF2"/>
  </w:style>
  <w:style w:type="paragraph" w:customStyle="1" w:styleId="OpiTranslation">
    <w:name w:val="Opi_Translation"/>
    <w:basedOn w:val="Normalny"/>
    <w:next w:val="OpiPara"/>
    <w:uiPriority w:val="40"/>
    <w:qFormat/>
    <w:rsid w:val="005F2AF2"/>
    <w:pPr>
      <w:jc w:val="center"/>
      <w:outlineLvl w:val="0"/>
    </w:pPr>
    <w:rPr>
      <w:i/>
    </w:rPr>
  </w:style>
  <w:style w:type="paragraph" w:styleId="Nagweknotatki">
    <w:name w:val="Note Heading"/>
    <w:basedOn w:val="Normalny"/>
    <w:next w:val="Normalny"/>
    <w:link w:val="NagweknotatkiZnak"/>
    <w:uiPriority w:val="99"/>
    <w:semiHidden/>
    <w:rsid w:val="00E127DB"/>
  </w:style>
  <w:style w:type="character" w:customStyle="1" w:styleId="NagweknotatkiZnak">
    <w:name w:val="Nagłówek notatki Znak"/>
    <w:basedOn w:val="Domylnaczcionkaakapitu"/>
    <w:link w:val="Nagweknotatki"/>
    <w:uiPriority w:val="99"/>
    <w:semiHidden/>
    <w:rsid w:val="00E127DB"/>
    <w:rPr>
      <w:rFonts w:eastAsiaTheme="minorEastAsia"/>
      <w:sz w:val="24"/>
      <w:lang w:val="en-GB"/>
    </w:rPr>
  </w:style>
  <w:style w:type="character" w:customStyle="1" w:styleId="ECHRParaChar">
    <w:name w:val="ECHR_Para Char"/>
    <w:aliases w:val="Ju_Para Char"/>
    <w:link w:val="ECHRPara"/>
    <w:uiPriority w:val="12"/>
    <w:rsid w:val="00B1470F"/>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C98D9-32EE-4BF1-9F6B-74D97B661A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EE3E5C-882B-42F0-A5A6-B1CD6C4A4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6083FA7-473F-4419-B311-71386A427036}">
  <ds:schemaRefs>
    <ds:schemaRef ds:uri="http://schemas.microsoft.com/sharepoint/v3/contenttype/forms"/>
  </ds:schemaRefs>
</ds:datastoreItem>
</file>

<file path=customXml/itemProps4.xml><?xml version="1.0" encoding="utf-8"?>
<ds:datastoreItem xmlns:ds="http://schemas.openxmlformats.org/officeDocument/2006/customXml" ds:itemID="{C8072D1B-9435-426E-9704-1E30C813F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1621</Words>
  <Characters>9727</Characters>
  <Application>Microsoft Office Word</Application>
  <DocSecurity>0</DocSecurity>
  <Lines>81</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2018-11-22T10:56:00Z</dcterms:created>
  <dcterms:modified xsi:type="dcterms:W3CDTF">2018-11-22T10:56:00Z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33946/15</vt:lpwstr>
  </property>
  <property fmtid="{D5CDD505-2E9C-101B-9397-08002B2CF9AE}" pid="4" name="CASEID">
    <vt:lpwstr>1144304</vt:lpwstr>
  </property>
  <property fmtid="{D5CDD505-2E9C-101B-9397-08002B2CF9AE}" pid="5" name="ContentTypeId">
    <vt:lpwstr>0x010100558EB02BDB9E204AB350EDD385B68E10</vt:lpwstr>
  </property>
</Properties>
</file>