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098" w:rsidRPr="00DC0ED6" w:rsidRDefault="00331098" w:rsidP="00DC0ED6">
      <w:pPr>
        <w:spacing w:before="100" w:beforeAutospacing="1" w:after="120"/>
        <w:rPr>
          <w:rFonts w:ascii="Arial" w:hAnsi="Arial" w:cs="Arial"/>
          <w:sz w:val="18"/>
          <w:szCs w:val="18"/>
        </w:rPr>
      </w:pPr>
      <w:bookmarkStart w:id="0" w:name="_GoBack"/>
      <w:bookmarkEnd w:id="0"/>
      <w:r w:rsidRPr="00DC0ED6">
        <w:rPr>
          <w:rFonts w:ascii="Arial" w:hAnsi="Arial" w:cs="Arial"/>
          <w:sz w:val="18"/>
          <w:szCs w:val="18"/>
        </w:rPr>
        <w:t xml:space="preserve">© Ministerstwo Sprawiedliwości, </w:t>
      </w:r>
      <w:hyperlink r:id="rId11" w:history="1">
        <w:r w:rsidRPr="00DC0ED6">
          <w:rPr>
            <w:rStyle w:val="Hipercze"/>
            <w:rFonts w:ascii="Arial" w:hAnsi="Arial" w:cs="Arial"/>
            <w:sz w:val="18"/>
            <w:szCs w:val="18"/>
          </w:rPr>
          <w:t>www.ms.gov.pl</w:t>
        </w:r>
      </w:hyperlink>
      <w:r w:rsidRPr="00DC0ED6">
        <w:rPr>
          <w:rFonts w:ascii="Arial" w:hAnsi="Arial" w:cs="Arial"/>
          <w:sz w:val="18"/>
          <w:szCs w:val="18"/>
        </w:rPr>
        <w:t xml:space="preserve"> [Translation already published on the official website of the Polish Ministry of Justice]</w:t>
      </w:r>
      <w:r w:rsidR="005F459D" w:rsidRPr="00DC0ED6">
        <w:rPr>
          <w:rFonts w:ascii="Arial" w:hAnsi="Arial" w:cs="Arial"/>
          <w:sz w:val="18"/>
          <w:szCs w:val="18"/>
        </w:rPr>
        <w:t xml:space="preserve"> - </w:t>
      </w:r>
      <w:r w:rsidRPr="00DC0ED6">
        <w:rPr>
          <w:rFonts w:ascii="Arial" w:hAnsi="Arial" w:cs="Arial"/>
          <w:sz w:val="18"/>
          <w:szCs w:val="18"/>
        </w:rPr>
        <w:t>Permission to re-publish this translation has been granted by the Polish Ministry of Justice for the sole purpose of its inclusion in the Court</w:t>
      </w:r>
      <w:r w:rsidR="00DC0ED6" w:rsidRPr="00DC0ED6">
        <w:rPr>
          <w:rFonts w:ascii="Arial" w:hAnsi="Arial" w:cs="Arial"/>
          <w:sz w:val="18"/>
          <w:szCs w:val="18"/>
        </w:rPr>
        <w:t>’</w:t>
      </w:r>
      <w:r w:rsidRPr="00DC0ED6">
        <w:rPr>
          <w:rFonts w:ascii="Arial" w:hAnsi="Arial" w:cs="Arial"/>
          <w:sz w:val="18"/>
          <w:szCs w:val="18"/>
        </w:rPr>
        <w:t>s database HUDOC</w:t>
      </w:r>
    </w:p>
    <w:p w:rsidR="00331098" w:rsidRPr="00DC0ED6" w:rsidRDefault="00331098" w:rsidP="00DC0ED6">
      <w:pPr>
        <w:spacing w:before="100" w:beforeAutospacing="1" w:after="120"/>
        <w:rPr>
          <w:rFonts w:ascii="Arial" w:hAnsi="Arial" w:cs="Arial"/>
          <w:sz w:val="18"/>
          <w:szCs w:val="18"/>
          <w:lang w:val="pl-PL"/>
        </w:rPr>
      </w:pPr>
      <w:r w:rsidRPr="00DC0ED6">
        <w:rPr>
          <w:rFonts w:ascii="Arial" w:hAnsi="Arial" w:cs="Arial"/>
          <w:sz w:val="18"/>
          <w:szCs w:val="18"/>
          <w:lang w:val="pl-PL"/>
        </w:rPr>
        <w:t xml:space="preserve">© Ministerstwo Sprawiedliwości, </w:t>
      </w:r>
      <w:hyperlink r:id="rId12" w:history="1">
        <w:r w:rsidRPr="00DC0ED6">
          <w:rPr>
            <w:rStyle w:val="Hipercze"/>
            <w:rFonts w:ascii="Arial" w:hAnsi="Arial" w:cs="Arial"/>
            <w:sz w:val="18"/>
            <w:szCs w:val="18"/>
            <w:lang w:val="pl-PL"/>
          </w:rPr>
          <w:t>www.ms.gov.pl</w:t>
        </w:r>
      </w:hyperlink>
      <w:r w:rsidRPr="00DC0ED6">
        <w:rPr>
          <w:rFonts w:ascii="Arial" w:hAnsi="Arial" w:cs="Arial"/>
          <w:sz w:val="18"/>
          <w:szCs w:val="18"/>
          <w:lang w:val="pl-PL"/>
        </w:rPr>
        <w:t xml:space="preserve"> [Tłumaczenie zostało już opublikowane na oficjalnej stronie Ministerstwa Sprawiedliwości]</w:t>
      </w:r>
      <w:r w:rsidR="005F459D" w:rsidRPr="00DC0ED6">
        <w:rPr>
          <w:rFonts w:ascii="Arial" w:hAnsi="Arial" w:cs="Arial"/>
          <w:sz w:val="18"/>
          <w:szCs w:val="18"/>
          <w:lang w:val="pl-PL"/>
        </w:rPr>
        <w:t xml:space="preserve"> - </w:t>
      </w:r>
      <w:r w:rsidRPr="00DC0ED6">
        <w:rPr>
          <w:rFonts w:ascii="Arial" w:hAnsi="Arial" w:cs="Arial"/>
          <w:sz w:val="18"/>
          <w:szCs w:val="18"/>
          <w:lang w:val="pl-PL"/>
        </w:rPr>
        <w:t>Zezwolenie na publikację tego tłumaczenia zostało udzielone przez Ministerstwo Sprawiedliwości wyłącznie w celu zamieszczenia w bazie Trybunału HUDOC</w:t>
      </w:r>
    </w:p>
    <w:p w:rsidR="00331098" w:rsidRPr="00DC0ED6" w:rsidRDefault="00331098" w:rsidP="00DC0ED6">
      <w:pPr>
        <w:pStyle w:val="ECHRDecisionBody"/>
        <w:jc w:val="center"/>
        <w:rPr>
          <w:lang w:val="pl-PL"/>
        </w:rPr>
      </w:pPr>
    </w:p>
    <w:p w:rsidR="00B20404" w:rsidRPr="00DC0ED6" w:rsidRDefault="00B20404" w:rsidP="00DC0ED6">
      <w:pPr>
        <w:pStyle w:val="ECHRDecisionBody"/>
        <w:jc w:val="center"/>
        <w:rPr>
          <w:lang w:val="pl-PL"/>
        </w:rPr>
      </w:pPr>
      <w:r w:rsidRPr="00DC0ED6">
        <w:rPr>
          <w:lang w:val="pl-PL"/>
        </w:rPr>
        <w:t>EUROPEJSKI TRYBUNAŁ PRAW CZŁOWIEKA</w:t>
      </w:r>
    </w:p>
    <w:p w:rsidR="00014566" w:rsidRPr="00DC0ED6" w:rsidRDefault="00014566" w:rsidP="00DC0ED6">
      <w:pPr>
        <w:pStyle w:val="ECHRDecisionBody"/>
        <w:rPr>
          <w:lang w:val="pl-PL"/>
        </w:rPr>
      </w:pPr>
    </w:p>
    <w:p w:rsidR="009366A6" w:rsidRPr="00DC0ED6" w:rsidRDefault="009366A6" w:rsidP="00DC0ED6">
      <w:pPr>
        <w:pStyle w:val="ECHRDecisionBody"/>
        <w:rPr>
          <w:lang w:val="pl-PL"/>
        </w:rPr>
      </w:pPr>
    </w:p>
    <w:p w:rsidR="00014566" w:rsidRPr="00DC0ED6" w:rsidRDefault="00336207" w:rsidP="00DC0ED6">
      <w:pPr>
        <w:jc w:val="center"/>
        <w:rPr>
          <w:lang w:val="pl-PL"/>
        </w:rPr>
      </w:pPr>
      <w:r w:rsidRPr="00DC0ED6">
        <w:rPr>
          <w:lang w:val="pl-PL"/>
        </w:rPr>
        <w:t>SEKCJA PIERWSZA</w:t>
      </w:r>
    </w:p>
    <w:p w:rsidR="00014566" w:rsidRPr="00DC0ED6" w:rsidRDefault="00014566" w:rsidP="00DC0ED6">
      <w:pPr>
        <w:jc w:val="center"/>
        <w:rPr>
          <w:lang w:val="pl-PL"/>
        </w:rPr>
      </w:pPr>
    </w:p>
    <w:p w:rsidR="009366A6" w:rsidRPr="00DC0ED6" w:rsidRDefault="009366A6" w:rsidP="00DC0ED6">
      <w:pPr>
        <w:jc w:val="center"/>
        <w:rPr>
          <w:lang w:val="pl-PL"/>
        </w:rPr>
      </w:pPr>
    </w:p>
    <w:p w:rsidR="009366A6" w:rsidRPr="00DC0ED6" w:rsidRDefault="009366A6" w:rsidP="00DC0ED6">
      <w:pPr>
        <w:jc w:val="center"/>
        <w:rPr>
          <w:lang w:val="pl-PL"/>
        </w:rPr>
      </w:pPr>
    </w:p>
    <w:p w:rsidR="009366A6" w:rsidRPr="00DC0ED6" w:rsidRDefault="009366A6" w:rsidP="00DC0ED6">
      <w:pPr>
        <w:jc w:val="center"/>
        <w:rPr>
          <w:lang w:val="pl-PL"/>
        </w:rPr>
      </w:pPr>
    </w:p>
    <w:p w:rsidR="00014566" w:rsidRPr="00DC0ED6" w:rsidRDefault="00336207" w:rsidP="00DC0ED6">
      <w:pPr>
        <w:jc w:val="center"/>
        <w:rPr>
          <w:b/>
          <w:lang w:val="pl-PL"/>
        </w:rPr>
      </w:pPr>
      <w:bookmarkStart w:id="1" w:name="To"/>
      <w:r w:rsidRPr="00DC0ED6">
        <w:rPr>
          <w:b/>
          <w:lang w:val="pl-PL"/>
        </w:rPr>
        <w:t>SPRAWA</w:t>
      </w:r>
      <w:r w:rsidR="00014566" w:rsidRPr="00DC0ED6">
        <w:rPr>
          <w:b/>
          <w:lang w:val="pl-PL"/>
        </w:rPr>
        <w:t xml:space="preserve"> </w:t>
      </w:r>
      <w:bookmarkEnd w:id="1"/>
      <w:r w:rsidR="005B559B" w:rsidRPr="00DC0ED6">
        <w:rPr>
          <w:b/>
          <w:lang w:val="pl-PL"/>
        </w:rPr>
        <w:t xml:space="preserve">KOŚĆ </w:t>
      </w:r>
      <w:r w:rsidRPr="00DC0ED6">
        <w:rPr>
          <w:b/>
          <w:lang w:val="pl-PL"/>
        </w:rPr>
        <w:t>przeciwko</w:t>
      </w:r>
      <w:r w:rsidR="005B559B" w:rsidRPr="00DC0ED6">
        <w:rPr>
          <w:b/>
          <w:lang w:val="pl-PL"/>
        </w:rPr>
        <w:t xml:space="preserve"> POL</w:t>
      </w:r>
      <w:r w:rsidRPr="00DC0ED6">
        <w:rPr>
          <w:b/>
          <w:lang w:val="pl-PL"/>
        </w:rPr>
        <w:t>SCE</w:t>
      </w:r>
    </w:p>
    <w:p w:rsidR="00014566" w:rsidRPr="00DC0ED6" w:rsidRDefault="00014566" w:rsidP="00DC0ED6">
      <w:pPr>
        <w:jc w:val="center"/>
        <w:rPr>
          <w:lang w:val="pl-PL"/>
        </w:rPr>
      </w:pPr>
    </w:p>
    <w:p w:rsidR="00014566" w:rsidRPr="00DC0ED6" w:rsidRDefault="00014566" w:rsidP="00DC0ED6">
      <w:pPr>
        <w:jc w:val="center"/>
        <w:rPr>
          <w:i/>
          <w:lang w:val="pl-PL"/>
        </w:rPr>
      </w:pPr>
      <w:r w:rsidRPr="00DC0ED6">
        <w:rPr>
          <w:i/>
          <w:lang w:val="pl-PL"/>
        </w:rPr>
        <w:t>(</w:t>
      </w:r>
      <w:r w:rsidR="00336207" w:rsidRPr="00DC0ED6">
        <w:rPr>
          <w:i/>
          <w:lang w:val="pl-PL"/>
        </w:rPr>
        <w:t xml:space="preserve">Skarga nr </w:t>
      </w:r>
      <w:r w:rsidR="005B559B" w:rsidRPr="00DC0ED6">
        <w:rPr>
          <w:i/>
          <w:lang w:val="pl-PL"/>
        </w:rPr>
        <w:t>34598/12</w:t>
      </w:r>
      <w:r w:rsidRPr="00DC0ED6">
        <w:rPr>
          <w:i/>
          <w:lang w:val="pl-PL"/>
        </w:rPr>
        <w:t>)</w:t>
      </w:r>
    </w:p>
    <w:p w:rsidR="00014566" w:rsidRPr="00DC0ED6" w:rsidRDefault="00014566" w:rsidP="00DC0ED6">
      <w:pPr>
        <w:jc w:val="center"/>
        <w:rPr>
          <w:lang w:val="pl-PL"/>
        </w:rPr>
      </w:pPr>
    </w:p>
    <w:p w:rsidR="00014566" w:rsidRPr="00DC0ED6" w:rsidRDefault="00014566" w:rsidP="00DC0ED6">
      <w:pPr>
        <w:jc w:val="center"/>
        <w:rPr>
          <w:lang w:val="pl-PL"/>
        </w:rPr>
      </w:pPr>
    </w:p>
    <w:p w:rsidR="00014566" w:rsidRPr="00DC0ED6" w:rsidRDefault="00014566" w:rsidP="00DC0ED6">
      <w:pPr>
        <w:jc w:val="center"/>
        <w:rPr>
          <w:lang w:val="pl-PL"/>
        </w:rPr>
      </w:pPr>
    </w:p>
    <w:p w:rsidR="006D4134" w:rsidRPr="00DC0ED6" w:rsidRDefault="00336207" w:rsidP="00DC0ED6">
      <w:pPr>
        <w:jc w:val="center"/>
        <w:rPr>
          <w:szCs w:val="24"/>
          <w:lang w:val="pl-PL"/>
        </w:rPr>
      </w:pPr>
      <w:r w:rsidRPr="00DC0ED6">
        <w:rPr>
          <w:szCs w:val="24"/>
          <w:lang w:val="pl-PL"/>
        </w:rPr>
        <w:t>WYROK</w:t>
      </w:r>
    </w:p>
    <w:p w:rsidR="008615DB" w:rsidRPr="00DC0ED6" w:rsidRDefault="008615DB" w:rsidP="00DC0ED6">
      <w:pPr>
        <w:jc w:val="center"/>
        <w:rPr>
          <w:szCs w:val="24"/>
          <w:lang w:val="pl-PL"/>
        </w:rPr>
      </w:pPr>
    </w:p>
    <w:p w:rsidR="009366A6" w:rsidRPr="00DC0ED6" w:rsidRDefault="009366A6" w:rsidP="00DC0ED6">
      <w:pPr>
        <w:pStyle w:val="JuCase"/>
        <w:ind w:firstLine="0"/>
        <w:jc w:val="center"/>
        <w:rPr>
          <w:b w:val="0"/>
          <w:lang w:val="pl-PL"/>
        </w:rPr>
      </w:pPr>
    </w:p>
    <w:p w:rsidR="009366A6" w:rsidRPr="00DC0ED6" w:rsidRDefault="009366A6" w:rsidP="00DC0ED6">
      <w:pPr>
        <w:pStyle w:val="JuCase"/>
        <w:ind w:firstLine="0"/>
        <w:jc w:val="center"/>
        <w:rPr>
          <w:b w:val="0"/>
          <w:lang w:val="pl-PL"/>
        </w:rPr>
      </w:pPr>
      <w:r w:rsidRPr="00DC0ED6">
        <w:rPr>
          <w:b w:val="0"/>
          <w:lang w:val="pl-PL"/>
        </w:rPr>
        <w:t>STRASBURG</w:t>
      </w:r>
    </w:p>
    <w:p w:rsidR="009366A6" w:rsidRPr="00DC0ED6" w:rsidRDefault="009366A6" w:rsidP="00DC0ED6">
      <w:pPr>
        <w:pStyle w:val="JuCase"/>
        <w:ind w:firstLine="0"/>
        <w:jc w:val="center"/>
        <w:rPr>
          <w:b w:val="0"/>
          <w:lang w:val="pl-PL"/>
        </w:rPr>
      </w:pPr>
    </w:p>
    <w:p w:rsidR="009366A6" w:rsidRPr="00DC0ED6" w:rsidRDefault="009366A6" w:rsidP="00DC0ED6">
      <w:pPr>
        <w:pStyle w:val="JuCase"/>
        <w:ind w:firstLine="0"/>
        <w:jc w:val="center"/>
        <w:rPr>
          <w:b w:val="0"/>
          <w:lang w:val="pl-PL"/>
        </w:rPr>
      </w:pPr>
      <w:r w:rsidRPr="00DC0ED6">
        <w:rPr>
          <w:b w:val="0"/>
          <w:lang w:val="pl-PL"/>
        </w:rPr>
        <w:t xml:space="preserve">1 </w:t>
      </w:r>
      <w:r w:rsidR="00336207" w:rsidRPr="00DC0ED6">
        <w:rPr>
          <w:b w:val="0"/>
          <w:lang w:val="pl-PL"/>
        </w:rPr>
        <w:t xml:space="preserve">czerwca </w:t>
      </w:r>
      <w:r w:rsidRPr="00DC0ED6">
        <w:rPr>
          <w:b w:val="0"/>
          <w:lang w:val="pl-PL"/>
        </w:rPr>
        <w:t>2017</w:t>
      </w:r>
      <w:r w:rsidR="00A04506" w:rsidRPr="00DC0ED6">
        <w:rPr>
          <w:b w:val="0"/>
          <w:lang w:val="pl-PL"/>
        </w:rPr>
        <w:t xml:space="preserve"> r.</w:t>
      </w:r>
    </w:p>
    <w:p w:rsidR="009366A6" w:rsidRPr="00DC0ED6" w:rsidRDefault="009366A6" w:rsidP="00DC0ED6">
      <w:pPr>
        <w:pStyle w:val="JuCase"/>
        <w:ind w:firstLine="0"/>
        <w:jc w:val="center"/>
        <w:rPr>
          <w:b w:val="0"/>
          <w:lang w:val="pl-PL"/>
        </w:rPr>
      </w:pPr>
    </w:p>
    <w:p w:rsidR="009366A6" w:rsidRPr="00DC0ED6" w:rsidRDefault="009366A6" w:rsidP="00DC0ED6">
      <w:pPr>
        <w:pStyle w:val="JuCase"/>
        <w:ind w:firstLine="0"/>
        <w:jc w:val="center"/>
        <w:rPr>
          <w:b w:val="0"/>
          <w:lang w:val="pl-PL"/>
        </w:rPr>
      </w:pPr>
    </w:p>
    <w:p w:rsidR="00FA51B9" w:rsidRPr="00DC0ED6" w:rsidRDefault="00FA51B9" w:rsidP="00DC0ED6">
      <w:pPr>
        <w:pStyle w:val="s32b251d"/>
        <w:jc w:val="center"/>
        <w:rPr>
          <w:b/>
          <w:color w:val="FF0000"/>
          <w:sz w:val="28"/>
          <w:szCs w:val="28"/>
        </w:rPr>
      </w:pPr>
      <w:r w:rsidRPr="00DC0ED6">
        <w:rPr>
          <w:b/>
          <w:color w:val="FF0000"/>
          <w:sz w:val="28"/>
          <w:szCs w:val="28"/>
        </w:rPr>
        <w:t>OSTATECZNY</w:t>
      </w:r>
    </w:p>
    <w:p w:rsidR="00FA51B9" w:rsidRPr="00DC0ED6" w:rsidRDefault="00FA51B9" w:rsidP="00DC0ED6">
      <w:pPr>
        <w:pStyle w:val="s32b251d"/>
        <w:jc w:val="center"/>
        <w:rPr>
          <w:b/>
          <w:color w:val="FF0000"/>
          <w:sz w:val="28"/>
          <w:szCs w:val="28"/>
        </w:rPr>
      </w:pPr>
      <w:r w:rsidRPr="00DC0ED6">
        <w:rPr>
          <w:rStyle w:val="s556a1de3"/>
          <w:b/>
          <w:color w:val="FF0000"/>
          <w:sz w:val="28"/>
          <w:szCs w:val="28"/>
        </w:rPr>
        <w:t>01/09/2017</w:t>
      </w:r>
    </w:p>
    <w:p w:rsidR="00FA51B9" w:rsidRPr="00DC0ED6" w:rsidRDefault="00FA51B9" w:rsidP="00DC0ED6">
      <w:pPr>
        <w:pStyle w:val="JuCase"/>
        <w:ind w:firstLine="0"/>
        <w:jc w:val="center"/>
        <w:rPr>
          <w:b w:val="0"/>
          <w:i/>
          <w:sz w:val="22"/>
          <w:lang w:val="pl-PL"/>
        </w:rPr>
      </w:pPr>
      <w:r w:rsidRPr="00DC0ED6">
        <w:rPr>
          <w:rFonts w:ascii="Times New Roman" w:eastAsia="MS Mincho" w:hAnsi="Times New Roman" w:cs="Times New Roman"/>
          <w:b w:val="0"/>
          <w:i/>
          <w:sz w:val="22"/>
          <w:szCs w:val="20"/>
          <w:lang w:val="pl-PL" w:eastAsia="fr-FR"/>
        </w:rPr>
        <w:t xml:space="preserve">Ten wyrok stał się ostateczny na warunkach określonych </w:t>
      </w:r>
      <w:r w:rsidRPr="00DC0ED6">
        <w:rPr>
          <w:rFonts w:ascii="Times New Roman" w:eastAsia="MS Mincho" w:hAnsi="Times New Roman" w:cs="Times New Roman"/>
          <w:b w:val="0"/>
          <w:i/>
          <w:sz w:val="22"/>
          <w:szCs w:val="20"/>
          <w:lang w:val="pl-PL" w:eastAsia="fr-FR"/>
        </w:rPr>
        <w:br/>
        <w:t>w art. 44 ust. 2 Konwencji. Może podlegać korekcie wydawniczej</w:t>
      </w:r>
      <w:r w:rsidRPr="00DC0ED6">
        <w:rPr>
          <w:b w:val="0"/>
          <w:i/>
          <w:sz w:val="22"/>
          <w:lang w:val="pl-PL"/>
        </w:rPr>
        <w:t>.</w:t>
      </w:r>
    </w:p>
    <w:p w:rsidR="00400308" w:rsidRPr="00DC0ED6" w:rsidRDefault="00400308" w:rsidP="00DC0ED6">
      <w:pPr>
        <w:pStyle w:val="ECHRPara"/>
        <w:rPr>
          <w:lang w:val="pl-PL"/>
        </w:rPr>
        <w:sectPr w:rsidR="00400308" w:rsidRPr="00DC0ED6" w:rsidSect="009366A6">
          <w:headerReference w:type="default" r:id="rId13"/>
          <w:headerReference w:type="first" r:id="rId14"/>
          <w:footerReference w:type="first" r:id="rId15"/>
          <w:footnotePr>
            <w:numRestart w:val="eachSect"/>
          </w:footnotePr>
          <w:pgSz w:w="11906" w:h="16838" w:code="9"/>
          <w:pgMar w:top="2274" w:right="2274" w:bottom="2274" w:left="2274" w:header="1701" w:footer="720" w:gutter="0"/>
          <w:pgNumType w:start="1"/>
          <w:cols w:space="720"/>
          <w:titlePg/>
          <w:docGrid w:linePitch="326"/>
        </w:sectPr>
      </w:pPr>
    </w:p>
    <w:p w:rsidR="00014566" w:rsidRPr="00DC0ED6" w:rsidRDefault="00336207" w:rsidP="00DC0ED6">
      <w:pPr>
        <w:pStyle w:val="JuCase"/>
        <w:rPr>
          <w:bCs/>
          <w:lang w:val="pl-PL"/>
        </w:rPr>
      </w:pPr>
      <w:r w:rsidRPr="00DC0ED6">
        <w:rPr>
          <w:lang w:val="pl-PL"/>
        </w:rPr>
        <w:lastRenderedPageBreak/>
        <w:t>W sprawie</w:t>
      </w:r>
      <w:r w:rsidR="00014566" w:rsidRPr="00DC0ED6">
        <w:rPr>
          <w:lang w:val="pl-PL"/>
        </w:rPr>
        <w:t xml:space="preserve"> </w:t>
      </w:r>
      <w:r w:rsidR="005B559B" w:rsidRPr="00DC0ED6">
        <w:rPr>
          <w:lang w:val="pl-PL"/>
        </w:rPr>
        <w:t xml:space="preserve">Kość </w:t>
      </w:r>
      <w:r w:rsidRPr="00DC0ED6">
        <w:rPr>
          <w:lang w:val="pl-PL"/>
        </w:rPr>
        <w:t>przeciwko Polsce</w:t>
      </w:r>
      <w:r w:rsidR="00014566" w:rsidRPr="00DC0ED6">
        <w:rPr>
          <w:lang w:val="pl-PL"/>
        </w:rPr>
        <w:t>,</w:t>
      </w:r>
    </w:p>
    <w:p w:rsidR="00336207" w:rsidRPr="00DC0ED6" w:rsidRDefault="00336207" w:rsidP="00DC0ED6">
      <w:pPr>
        <w:pStyle w:val="ECHRPara"/>
        <w:rPr>
          <w:lang w:val="pl-PL"/>
        </w:rPr>
      </w:pPr>
      <w:r w:rsidRPr="00DC0ED6">
        <w:rPr>
          <w:lang w:val="pl-PL"/>
        </w:rPr>
        <w:t>Europejski Trybunał Praw Człowieka (Sekcja Pierwsza), zasiadając jako Izba w składzie:</w:t>
      </w:r>
    </w:p>
    <w:p w:rsidR="00014566" w:rsidRPr="00DC0ED6" w:rsidRDefault="009366A6" w:rsidP="00DC0ED6">
      <w:pPr>
        <w:pStyle w:val="ECHRDecisionBody"/>
        <w:rPr>
          <w:lang w:val="pl-PL"/>
        </w:rPr>
      </w:pPr>
      <w:r w:rsidRPr="00DC0ED6">
        <w:rPr>
          <w:lang w:val="pl-PL"/>
        </w:rPr>
        <w:tab/>
        <w:t>Linos-Alexandre Sicilianos,</w:t>
      </w:r>
      <w:r w:rsidRPr="00DC0ED6">
        <w:rPr>
          <w:i/>
          <w:lang w:val="pl-PL"/>
        </w:rPr>
        <w:t xml:space="preserve"> </w:t>
      </w:r>
      <w:r w:rsidR="00336207" w:rsidRPr="00DC0ED6">
        <w:rPr>
          <w:i/>
          <w:lang w:val="pl-PL"/>
        </w:rPr>
        <w:t>Przewodniczący</w:t>
      </w:r>
      <w:r w:rsidRPr="00DC0ED6">
        <w:rPr>
          <w:i/>
          <w:lang w:val="pl-PL"/>
        </w:rPr>
        <w:t>,</w:t>
      </w:r>
      <w:r w:rsidRPr="00DC0ED6">
        <w:rPr>
          <w:i/>
          <w:lang w:val="pl-PL"/>
        </w:rPr>
        <w:br/>
      </w:r>
      <w:r w:rsidRPr="00DC0ED6">
        <w:rPr>
          <w:lang w:val="pl-PL"/>
        </w:rPr>
        <w:tab/>
        <w:t>Aleš Pejchal,</w:t>
      </w:r>
      <w:r w:rsidRPr="00DC0ED6">
        <w:rPr>
          <w:i/>
          <w:lang w:val="pl-PL"/>
        </w:rPr>
        <w:br/>
      </w:r>
      <w:r w:rsidRPr="00DC0ED6">
        <w:rPr>
          <w:lang w:val="pl-PL"/>
        </w:rPr>
        <w:tab/>
        <w:t>Krzysztof Wojtyczek,</w:t>
      </w:r>
      <w:r w:rsidRPr="00DC0ED6">
        <w:rPr>
          <w:i/>
          <w:lang w:val="pl-PL"/>
        </w:rPr>
        <w:br/>
      </w:r>
      <w:r w:rsidRPr="00DC0ED6">
        <w:rPr>
          <w:lang w:val="pl-PL"/>
        </w:rPr>
        <w:tab/>
        <w:t>Ksenija Turković,</w:t>
      </w:r>
      <w:r w:rsidRPr="00DC0ED6">
        <w:rPr>
          <w:i/>
          <w:lang w:val="pl-PL"/>
        </w:rPr>
        <w:br/>
      </w:r>
      <w:r w:rsidRPr="00DC0ED6">
        <w:rPr>
          <w:lang w:val="pl-PL"/>
        </w:rPr>
        <w:tab/>
        <w:t>Pauliine Koskelo,</w:t>
      </w:r>
      <w:r w:rsidRPr="00DC0ED6">
        <w:rPr>
          <w:i/>
          <w:lang w:val="pl-PL"/>
        </w:rPr>
        <w:br/>
      </w:r>
      <w:r w:rsidRPr="00DC0ED6">
        <w:rPr>
          <w:lang w:val="pl-PL"/>
        </w:rPr>
        <w:tab/>
        <w:t>Tim Eicke,</w:t>
      </w:r>
      <w:r w:rsidRPr="00DC0ED6">
        <w:rPr>
          <w:i/>
          <w:lang w:val="pl-PL"/>
        </w:rPr>
        <w:br/>
      </w:r>
      <w:r w:rsidRPr="00DC0ED6">
        <w:rPr>
          <w:lang w:val="pl-PL"/>
        </w:rPr>
        <w:tab/>
        <w:t>Jovan Ilievski,</w:t>
      </w:r>
      <w:r w:rsidRPr="00DC0ED6">
        <w:rPr>
          <w:i/>
          <w:lang w:val="pl-PL"/>
        </w:rPr>
        <w:t xml:space="preserve"> </w:t>
      </w:r>
      <w:r w:rsidR="00336207" w:rsidRPr="00DC0ED6">
        <w:rPr>
          <w:i/>
          <w:lang w:val="pl-PL"/>
        </w:rPr>
        <w:t>sędziowie</w:t>
      </w:r>
      <w:r w:rsidRPr="00DC0ED6">
        <w:rPr>
          <w:i/>
          <w:lang w:val="pl-PL"/>
        </w:rPr>
        <w:t>,</w:t>
      </w:r>
      <w:r w:rsidR="00014566" w:rsidRPr="00DC0ED6">
        <w:rPr>
          <w:szCs w:val="24"/>
          <w:lang w:val="pl-PL"/>
        </w:rPr>
        <w:br/>
      </w:r>
      <w:r w:rsidR="00A04506" w:rsidRPr="00DC0ED6">
        <w:rPr>
          <w:lang w:val="pl-PL"/>
        </w:rPr>
        <w:t>i</w:t>
      </w:r>
      <w:r w:rsidR="007E6B8D" w:rsidRPr="00DC0ED6">
        <w:rPr>
          <w:lang w:val="pl-PL"/>
        </w:rPr>
        <w:t xml:space="preserve"> Abel Campos</w:t>
      </w:r>
      <w:r w:rsidR="00014566" w:rsidRPr="00DC0ED6">
        <w:rPr>
          <w:lang w:val="pl-PL"/>
        </w:rPr>
        <w:t xml:space="preserve">, </w:t>
      </w:r>
      <w:r w:rsidR="00336207" w:rsidRPr="00DC0ED6">
        <w:rPr>
          <w:i/>
          <w:lang w:val="pl-PL"/>
        </w:rPr>
        <w:t>Kanclerz Sekcji</w:t>
      </w:r>
      <w:r w:rsidR="00014566" w:rsidRPr="00DC0ED6">
        <w:rPr>
          <w:i/>
          <w:lang w:val="pl-PL"/>
        </w:rPr>
        <w:t>,</w:t>
      </w:r>
    </w:p>
    <w:p w:rsidR="00336207" w:rsidRPr="00DC0ED6" w:rsidRDefault="00336207" w:rsidP="00DC0ED6">
      <w:pPr>
        <w:pStyle w:val="ECHRPara"/>
        <w:rPr>
          <w:lang w:val="pl-PL"/>
        </w:rPr>
      </w:pPr>
      <w:r w:rsidRPr="00DC0ED6">
        <w:rPr>
          <w:lang w:val="pl-PL"/>
        </w:rPr>
        <w:t>Obradując na posiedzeniu niejawnym w dniu 9 maja 2017 r.,</w:t>
      </w:r>
    </w:p>
    <w:p w:rsidR="00336207" w:rsidRPr="00DC0ED6" w:rsidRDefault="00336207" w:rsidP="00DC0ED6">
      <w:pPr>
        <w:pStyle w:val="ECHRPara"/>
        <w:rPr>
          <w:lang w:val="pl-PL"/>
        </w:rPr>
      </w:pPr>
      <w:r w:rsidRPr="00DC0ED6">
        <w:rPr>
          <w:lang w:val="pl-PL"/>
        </w:rPr>
        <w:t>Wydaje następujący wyrok, który został przyjęty w tym dniu:</w:t>
      </w:r>
    </w:p>
    <w:p w:rsidR="00014566" w:rsidRPr="00DC0ED6" w:rsidRDefault="00014566" w:rsidP="00DC0ED6">
      <w:pPr>
        <w:pStyle w:val="ECHRPara"/>
        <w:rPr>
          <w:lang w:val="pl-PL"/>
        </w:rPr>
      </w:pPr>
    </w:p>
    <w:p w:rsidR="00014566" w:rsidRPr="00DC0ED6" w:rsidRDefault="00336207" w:rsidP="00DC0ED6">
      <w:pPr>
        <w:pStyle w:val="ECHRTitle1"/>
        <w:rPr>
          <w:lang w:val="pl-PL"/>
        </w:rPr>
      </w:pPr>
      <w:r w:rsidRPr="00DC0ED6">
        <w:rPr>
          <w:lang w:val="pl-PL"/>
        </w:rPr>
        <w:t>POSTĘPOWANIE</w:t>
      </w:r>
    </w:p>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1</w:t>
      </w:r>
      <w:r w:rsidRPr="00DC0ED6">
        <w:rPr>
          <w:lang w:val="en-GB"/>
        </w:rPr>
        <w:fldChar w:fldCharType="end"/>
      </w:r>
      <w:r w:rsidR="00014566" w:rsidRPr="00DC0ED6">
        <w:rPr>
          <w:lang w:val="pl-PL"/>
        </w:rPr>
        <w:t>.  </w:t>
      </w:r>
      <w:r w:rsidR="00336207" w:rsidRPr="00DC0ED6">
        <w:rPr>
          <w:lang w:val="pl-PL"/>
        </w:rPr>
        <w:t>Sprawa wywodzi się ze skargi (nr</w:t>
      </w:r>
      <w:r w:rsidR="005B559B" w:rsidRPr="00DC0ED6">
        <w:rPr>
          <w:lang w:val="pl-PL"/>
        </w:rPr>
        <w:t xml:space="preserve"> 34598/12)</w:t>
      </w:r>
      <w:r w:rsidR="00336207" w:rsidRPr="00DC0ED6">
        <w:rPr>
          <w:lang w:val="pl-PL"/>
        </w:rPr>
        <w:t xml:space="preserve"> przeciwko Rzeczypospolitej Polski na podstawie art. 34 Konwencji o Ochronie Praw Człowieka i Podstawowych Wolności („Konwencja”) przez obywatela Rzeczypospolitej Polski, Jarosława Ko</w:t>
      </w:r>
      <w:r w:rsidR="00360B13" w:rsidRPr="00DC0ED6">
        <w:rPr>
          <w:lang w:val="pl-PL"/>
        </w:rPr>
        <w:t>ścia (</w:t>
      </w:r>
      <w:r w:rsidR="00476542">
        <w:rPr>
          <w:lang w:val="pl-PL"/>
        </w:rPr>
        <w:t>„</w:t>
      </w:r>
      <w:r w:rsidR="00360B13" w:rsidRPr="00DC0ED6">
        <w:rPr>
          <w:lang w:val="pl-PL"/>
        </w:rPr>
        <w:t>skarżący”), w dniu 28 maja 2012 r.</w:t>
      </w:r>
    </w:p>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2</w:t>
      </w:r>
      <w:r w:rsidRPr="00DC0ED6">
        <w:rPr>
          <w:lang w:val="en-GB"/>
        </w:rPr>
        <w:fldChar w:fldCharType="end"/>
      </w:r>
      <w:r w:rsidR="00014566" w:rsidRPr="00DC0ED6">
        <w:rPr>
          <w:lang w:val="pl-PL"/>
        </w:rPr>
        <w:t>.  </w:t>
      </w:r>
      <w:r w:rsidR="00360B13" w:rsidRPr="00DC0ED6">
        <w:rPr>
          <w:lang w:val="pl-PL"/>
        </w:rPr>
        <w:t xml:space="preserve">Skarżący był reprezentowany przez B. Namysłowską-Gabrysiak, prawnika praktykującego w Warszawie. Rząd Rzeczpospolitej Polskiej („Rząd”) był reprezentowany przez swego </w:t>
      </w:r>
      <w:r w:rsidR="00BB55AA" w:rsidRPr="00DC0ED6">
        <w:rPr>
          <w:lang w:val="pl-PL"/>
        </w:rPr>
        <w:t>pełnomocnika</w:t>
      </w:r>
      <w:r w:rsidR="00360B13" w:rsidRPr="00DC0ED6">
        <w:rPr>
          <w:lang w:val="pl-PL"/>
        </w:rPr>
        <w:t>, J. Chrzanowską z Ministerstwa Spraw Zagranicznych.</w:t>
      </w:r>
    </w:p>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3</w:t>
      </w:r>
      <w:r w:rsidRPr="00DC0ED6">
        <w:rPr>
          <w:lang w:val="en-GB"/>
        </w:rPr>
        <w:fldChar w:fldCharType="end"/>
      </w:r>
      <w:r w:rsidR="005B559B" w:rsidRPr="00DC0ED6">
        <w:rPr>
          <w:lang w:val="pl-PL"/>
        </w:rPr>
        <w:t>.  </w:t>
      </w:r>
      <w:r w:rsidR="00360B13" w:rsidRPr="00DC0ED6">
        <w:rPr>
          <w:lang w:val="pl-PL"/>
        </w:rPr>
        <w:t>Skarżący stwierdził w szczególności, że zostało naruszone jego prawo do wolności</w:t>
      </w:r>
      <w:r w:rsidR="00BB55AA" w:rsidRPr="00DC0ED6">
        <w:rPr>
          <w:lang w:val="pl-PL"/>
        </w:rPr>
        <w:t xml:space="preserve"> wyrażania opinii</w:t>
      </w:r>
      <w:r w:rsidR="00360B13" w:rsidRPr="00DC0ED6">
        <w:rPr>
          <w:lang w:val="pl-PL"/>
        </w:rPr>
        <w:t>.</w:t>
      </w:r>
    </w:p>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4</w:t>
      </w:r>
      <w:r w:rsidRPr="00DC0ED6">
        <w:rPr>
          <w:lang w:val="en-GB"/>
        </w:rPr>
        <w:fldChar w:fldCharType="end"/>
      </w:r>
      <w:r w:rsidR="00014566" w:rsidRPr="00DC0ED6">
        <w:rPr>
          <w:lang w:val="pl-PL"/>
        </w:rPr>
        <w:t>.  </w:t>
      </w:r>
      <w:r w:rsidR="00360B13" w:rsidRPr="00DC0ED6">
        <w:rPr>
          <w:lang w:val="pl-PL"/>
        </w:rPr>
        <w:t xml:space="preserve">W dniu 19 stycznia 2015 r. skarga dotycząca art. 10 Konwencji została przedstawiona Rządowi, a reszta skargi została uznana za niedopuszczalną zgodnie z Regułą </w:t>
      </w:r>
      <w:r w:rsidR="005B559B" w:rsidRPr="00DC0ED6">
        <w:rPr>
          <w:lang w:val="pl-PL"/>
        </w:rPr>
        <w:t xml:space="preserve">54 § 3 </w:t>
      </w:r>
      <w:r w:rsidR="00360B13" w:rsidRPr="00DC0ED6">
        <w:rPr>
          <w:lang w:val="pl-PL"/>
        </w:rPr>
        <w:t>Regulaminu Trybunału.</w:t>
      </w:r>
    </w:p>
    <w:p w:rsidR="00014566" w:rsidRPr="00DC0ED6" w:rsidRDefault="00476542" w:rsidP="00DC0ED6">
      <w:pPr>
        <w:pStyle w:val="ECHRTitle1"/>
        <w:rPr>
          <w:lang w:val="pl-PL"/>
        </w:rPr>
      </w:pPr>
      <w:r>
        <w:rPr>
          <w:lang w:val="pl-PL"/>
        </w:rPr>
        <w:t>FAKTY</w:t>
      </w:r>
    </w:p>
    <w:p w:rsidR="00014566" w:rsidRPr="00DC0ED6" w:rsidRDefault="00014566" w:rsidP="00DC0ED6">
      <w:pPr>
        <w:pStyle w:val="ECHRHeading1"/>
        <w:rPr>
          <w:lang w:val="pl-PL"/>
        </w:rPr>
      </w:pPr>
      <w:r w:rsidRPr="00DC0ED6">
        <w:rPr>
          <w:lang w:val="pl-PL"/>
        </w:rPr>
        <w:t>I.  </w:t>
      </w:r>
      <w:r w:rsidR="00360B13" w:rsidRPr="00DC0ED6">
        <w:rPr>
          <w:lang w:val="pl-PL"/>
        </w:rPr>
        <w:t>OKOLICZNOŚCI SPRAWY</w:t>
      </w:r>
    </w:p>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5</w:t>
      </w:r>
      <w:r w:rsidRPr="00DC0ED6">
        <w:rPr>
          <w:lang w:val="en-GB"/>
        </w:rPr>
        <w:fldChar w:fldCharType="end"/>
      </w:r>
      <w:r w:rsidR="00014566" w:rsidRPr="00DC0ED6">
        <w:rPr>
          <w:lang w:val="pl-PL"/>
        </w:rPr>
        <w:t>.  </w:t>
      </w:r>
      <w:r w:rsidR="00360B13" w:rsidRPr="00DC0ED6">
        <w:rPr>
          <w:lang w:val="pl-PL"/>
        </w:rPr>
        <w:t>Skarżący urodził się w 1942 r. w Tomaszowie Mazowieckim. Tam też mieszka.</w:t>
      </w:r>
    </w:p>
    <w:bookmarkStart w:id="2" w:name="meeting"/>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6</w:t>
      </w:r>
      <w:r w:rsidRPr="00DC0ED6">
        <w:rPr>
          <w:lang w:val="en-GB"/>
        </w:rPr>
        <w:fldChar w:fldCharType="end"/>
      </w:r>
      <w:bookmarkEnd w:id="2"/>
      <w:r w:rsidR="005B559B" w:rsidRPr="00DC0ED6">
        <w:rPr>
          <w:lang w:val="pl-PL"/>
        </w:rPr>
        <w:t>.  </w:t>
      </w:r>
      <w:r w:rsidR="00360B13" w:rsidRPr="00DC0ED6">
        <w:rPr>
          <w:lang w:val="pl-PL"/>
        </w:rPr>
        <w:t xml:space="preserve">W dniu 29 września 2010 r. </w:t>
      </w:r>
      <w:r w:rsidR="00C82BA6" w:rsidRPr="00DC0ED6">
        <w:rPr>
          <w:lang w:val="pl-PL"/>
        </w:rPr>
        <w:t>na</w:t>
      </w:r>
      <w:r w:rsidR="00360B13" w:rsidRPr="00DC0ED6">
        <w:rPr>
          <w:lang w:val="pl-PL"/>
        </w:rPr>
        <w:t xml:space="preserve"> wiejskim spotkaniu w Jadwigowie piętnastu mieszkańców </w:t>
      </w:r>
      <w:r w:rsidR="003504E1" w:rsidRPr="00DC0ED6">
        <w:rPr>
          <w:lang w:val="pl-PL"/>
        </w:rPr>
        <w:t>zagłosowało</w:t>
      </w:r>
      <w:r w:rsidR="00360B13" w:rsidRPr="00DC0ED6">
        <w:rPr>
          <w:lang w:val="pl-PL"/>
        </w:rPr>
        <w:t xml:space="preserve"> za</w:t>
      </w:r>
      <w:r w:rsidR="00A42462" w:rsidRPr="00DC0ED6">
        <w:rPr>
          <w:lang w:val="pl-PL"/>
        </w:rPr>
        <w:t xml:space="preserve"> </w:t>
      </w:r>
      <w:r w:rsidR="001406D6" w:rsidRPr="00DC0ED6">
        <w:rPr>
          <w:lang w:val="pl-PL"/>
        </w:rPr>
        <w:t xml:space="preserve">sprawdzeniem zarządzania </w:t>
      </w:r>
      <w:r w:rsidR="001406D6" w:rsidRPr="00DC0ED6">
        <w:rPr>
          <w:lang w:val="pl-PL"/>
        </w:rPr>
        <w:lastRenderedPageBreak/>
        <w:t>finansami publicznymi sołtysa Z.M</w:t>
      </w:r>
      <w:r w:rsidR="00A42462" w:rsidRPr="00DC0ED6">
        <w:rPr>
          <w:lang w:val="pl-PL"/>
        </w:rPr>
        <w:t xml:space="preserve">. </w:t>
      </w:r>
      <w:r w:rsidR="008C31B0" w:rsidRPr="00DC0ED6">
        <w:rPr>
          <w:lang w:val="pl-PL"/>
        </w:rPr>
        <w:t>W związku z powyższym, u</w:t>
      </w:r>
      <w:r w:rsidR="00FC6ABF" w:rsidRPr="00DC0ED6">
        <w:rPr>
          <w:lang w:val="pl-PL"/>
        </w:rPr>
        <w:t>stanowili oni skarżącego odpowiedzialnym za dalsze działania.</w:t>
      </w:r>
    </w:p>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7</w:t>
      </w:r>
      <w:r w:rsidRPr="00DC0ED6">
        <w:rPr>
          <w:lang w:val="en-GB"/>
        </w:rPr>
        <w:fldChar w:fldCharType="end"/>
      </w:r>
      <w:r w:rsidR="005B559B" w:rsidRPr="00DC0ED6">
        <w:rPr>
          <w:lang w:val="pl-PL"/>
        </w:rPr>
        <w:t>.  </w:t>
      </w:r>
      <w:r w:rsidR="00FC6ABF" w:rsidRPr="00DC0ED6">
        <w:rPr>
          <w:lang w:val="pl-PL"/>
        </w:rPr>
        <w:t xml:space="preserve">W dniu 7 października skarżący wysłał staroście powiatowemu dokument zatytułowany </w:t>
      </w:r>
      <w:r w:rsidR="008C31B0" w:rsidRPr="00DC0ED6">
        <w:rPr>
          <w:lang w:val="pl-PL"/>
        </w:rPr>
        <w:t>„</w:t>
      </w:r>
      <w:r w:rsidR="00F330A1" w:rsidRPr="00DC0ED6">
        <w:rPr>
          <w:lang w:val="pl-PL"/>
        </w:rPr>
        <w:t>Wniosek</w:t>
      </w:r>
      <w:r w:rsidR="00FC6ABF" w:rsidRPr="00DC0ED6">
        <w:rPr>
          <w:lang w:val="pl-PL"/>
        </w:rPr>
        <w:t xml:space="preserve">”, który został podpisany przez skarżącego oraz trzech innych mieszkańców Jadwigowa, którzy potwierdzili swą zgodę na </w:t>
      </w:r>
      <w:r w:rsidR="00F330A1" w:rsidRPr="00DC0ED6">
        <w:rPr>
          <w:lang w:val="pl-PL"/>
        </w:rPr>
        <w:t>to wystąpienie</w:t>
      </w:r>
      <w:r w:rsidR="00FC6ABF" w:rsidRPr="00DC0ED6">
        <w:rPr>
          <w:lang w:val="pl-PL"/>
        </w:rPr>
        <w:t>.</w:t>
      </w:r>
    </w:p>
    <w:bookmarkStart w:id="3" w:name="text"/>
    <w:p w:rsidR="005F459D" w:rsidRPr="00DC0ED6" w:rsidRDefault="00A64105" w:rsidP="00DC0ED6">
      <w:pPr>
        <w:pStyle w:val="ECHRPara"/>
        <w:keepNext/>
        <w:keepLines/>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8</w:t>
      </w:r>
      <w:r w:rsidRPr="00DC0ED6">
        <w:rPr>
          <w:lang w:val="en-GB"/>
        </w:rPr>
        <w:fldChar w:fldCharType="end"/>
      </w:r>
      <w:bookmarkEnd w:id="3"/>
      <w:r w:rsidR="005B559B" w:rsidRPr="00DC0ED6">
        <w:rPr>
          <w:lang w:val="pl-PL"/>
        </w:rPr>
        <w:t>.  </w:t>
      </w:r>
      <w:r w:rsidR="00FC6ABF" w:rsidRPr="00DC0ED6">
        <w:rPr>
          <w:lang w:val="pl-PL"/>
        </w:rPr>
        <w:t>Tekst brzmi następująco:</w:t>
      </w:r>
    </w:p>
    <w:p w:rsidR="005F459D" w:rsidRPr="00DC0ED6" w:rsidRDefault="00476542" w:rsidP="00DC0ED6">
      <w:pPr>
        <w:pStyle w:val="ECHRParaQuote"/>
        <w:keepNext/>
        <w:keepLines/>
        <w:rPr>
          <w:lang w:val="pl-PL"/>
        </w:rPr>
      </w:pPr>
      <w:r>
        <w:rPr>
          <w:lang w:val="pl-PL"/>
        </w:rPr>
        <w:t>„</w:t>
      </w:r>
      <w:r w:rsidR="00FC6ABF" w:rsidRPr="00DC0ED6">
        <w:rPr>
          <w:lang w:val="pl-PL"/>
        </w:rPr>
        <w:t xml:space="preserve">W dniu 27 września w wiosce Jadwigów miało miejsce </w:t>
      </w:r>
      <w:r w:rsidR="00AB7BC7" w:rsidRPr="00DC0ED6">
        <w:rPr>
          <w:lang w:val="pl-PL"/>
        </w:rPr>
        <w:t xml:space="preserve">spotkanie ludności wioski, podczas którego mieszkańcy wioski </w:t>
      </w:r>
      <w:r w:rsidR="008614E5" w:rsidRPr="00DC0ED6">
        <w:rPr>
          <w:lang w:val="pl-PL"/>
        </w:rPr>
        <w:t xml:space="preserve">większością </w:t>
      </w:r>
      <w:r w:rsidR="00AB7BC7" w:rsidRPr="00DC0ED6">
        <w:rPr>
          <w:lang w:val="pl-PL"/>
        </w:rPr>
        <w:t>zadecydowali</w:t>
      </w:r>
      <w:r w:rsidR="008614E5" w:rsidRPr="00DC0ED6">
        <w:rPr>
          <w:lang w:val="pl-PL"/>
        </w:rPr>
        <w:t xml:space="preserve"> za wyznaczeniem mnie jako osoby odpowiedzialnej za </w:t>
      </w:r>
      <w:r w:rsidR="0030390C" w:rsidRPr="00DC0ED6">
        <w:rPr>
          <w:lang w:val="pl-PL"/>
        </w:rPr>
        <w:t>wyjaśnienie wątpliwości</w:t>
      </w:r>
      <w:r w:rsidR="008614E5" w:rsidRPr="00DC0ED6">
        <w:rPr>
          <w:lang w:val="pl-PL"/>
        </w:rPr>
        <w:t xml:space="preserve"> </w:t>
      </w:r>
      <w:r w:rsidR="00041E2D" w:rsidRPr="00DC0ED6">
        <w:rPr>
          <w:lang w:val="pl-PL"/>
        </w:rPr>
        <w:t>opisan</w:t>
      </w:r>
      <w:r w:rsidR="0030390C" w:rsidRPr="00DC0ED6">
        <w:rPr>
          <w:lang w:val="pl-PL"/>
        </w:rPr>
        <w:t>ych</w:t>
      </w:r>
      <w:r w:rsidR="00041E2D" w:rsidRPr="00DC0ED6">
        <w:rPr>
          <w:lang w:val="pl-PL"/>
        </w:rPr>
        <w:t xml:space="preserve"> poniżej. Ponad tydzień zajęło mi znalezienie rozwiązania tego problemu. Uświadomiłem sobie, że najlepszym podejściem do tego będzie </w:t>
      </w:r>
      <w:r w:rsidR="008C31B0" w:rsidRPr="00DC0ED6">
        <w:rPr>
          <w:lang w:val="pl-PL"/>
        </w:rPr>
        <w:t xml:space="preserve">złożenie wniosku do </w:t>
      </w:r>
      <w:r w:rsidR="00534A1B" w:rsidRPr="00DC0ED6">
        <w:rPr>
          <w:lang w:val="pl-PL"/>
        </w:rPr>
        <w:t xml:space="preserve">starosty </w:t>
      </w:r>
      <w:r w:rsidR="008C31B0" w:rsidRPr="00DC0ED6">
        <w:rPr>
          <w:lang w:val="pl-PL"/>
        </w:rPr>
        <w:t xml:space="preserve">w celu wyjaśnienia wątpliwości, mimo że poinformowałem już </w:t>
      </w:r>
      <w:r w:rsidR="00F007EE" w:rsidRPr="00DC0ED6">
        <w:rPr>
          <w:lang w:val="pl-PL"/>
        </w:rPr>
        <w:t xml:space="preserve">lokalnego </w:t>
      </w:r>
      <w:r w:rsidR="00F330A1" w:rsidRPr="00DC0ED6">
        <w:rPr>
          <w:lang w:val="pl-PL"/>
        </w:rPr>
        <w:t>wójta</w:t>
      </w:r>
      <w:r w:rsidR="008C31B0" w:rsidRPr="00DC0ED6">
        <w:rPr>
          <w:lang w:val="pl-PL"/>
        </w:rPr>
        <w:t xml:space="preserve">, a także </w:t>
      </w:r>
      <w:r w:rsidR="00F330A1" w:rsidRPr="00DC0ED6">
        <w:rPr>
          <w:lang w:val="pl-PL"/>
        </w:rPr>
        <w:t>Prezydenta</w:t>
      </w:r>
      <w:r w:rsidR="00571269" w:rsidRPr="00DC0ED6">
        <w:rPr>
          <w:lang w:val="pl-PL"/>
        </w:rPr>
        <w:t xml:space="preserve"> Miasta</w:t>
      </w:r>
      <w:r w:rsidR="008C31B0" w:rsidRPr="00DC0ED6">
        <w:rPr>
          <w:lang w:val="pl-PL"/>
        </w:rPr>
        <w:t xml:space="preserve"> Tomaszowa Mazowieckiego o zarzutach.</w:t>
      </w:r>
    </w:p>
    <w:p w:rsidR="005F459D" w:rsidRPr="00DC0ED6" w:rsidRDefault="008C31B0" w:rsidP="00DC0ED6">
      <w:pPr>
        <w:pStyle w:val="ECHRParaQuote"/>
        <w:rPr>
          <w:lang w:val="pl-PL"/>
        </w:rPr>
      </w:pPr>
      <w:r w:rsidRPr="00DC0ED6">
        <w:rPr>
          <w:lang w:val="pl-PL"/>
        </w:rPr>
        <w:t>Fakty i okoliczności są następujące.</w:t>
      </w:r>
    </w:p>
    <w:p w:rsidR="00F74BC2" w:rsidRPr="00DC0ED6" w:rsidRDefault="00F74BC2" w:rsidP="00DC0ED6">
      <w:pPr>
        <w:pStyle w:val="ECHRParaQuote"/>
        <w:rPr>
          <w:szCs w:val="20"/>
          <w:lang w:val="pl-PL"/>
        </w:rPr>
      </w:pPr>
      <w:r w:rsidRPr="00DC0ED6">
        <w:rPr>
          <w:szCs w:val="20"/>
          <w:lang w:val="pl-PL"/>
        </w:rPr>
        <w:t>Sołtys wsi Jadwigów Zbigniew Maciejewski, który swą kadencję ukończył w dniu wyboru na to stanowisko aktualnego Sołtysa p. Jadwigę Gieszcz (tj. w styczniu 2007 roku) otrzymywał dotacje z gminy na rzecz wsi oraz pobierał opłaty za dzierżawę pomieszczeń, w których znajdował się sklep wiejski.</w:t>
      </w:r>
    </w:p>
    <w:p w:rsidR="005F459D" w:rsidRPr="00DC0ED6" w:rsidRDefault="00F74BC2" w:rsidP="00DC0ED6">
      <w:pPr>
        <w:pStyle w:val="ECHRParaQuote"/>
        <w:rPr>
          <w:szCs w:val="20"/>
          <w:lang w:val="pl-PL"/>
        </w:rPr>
      </w:pPr>
      <w:r w:rsidRPr="00DC0ED6">
        <w:rPr>
          <w:szCs w:val="20"/>
          <w:lang w:val="pl-PL"/>
        </w:rPr>
        <w:t>Podczas swej kadencji nigdy nie zapytał mieszkańców, ani też rady sołeckiej na co pieniądze te przeznaczyć. Samowolnie dysponował środkami i jak sądzę przeznaczał je na remont – adaptacje świetlicy wiejskiej.</w:t>
      </w:r>
    </w:p>
    <w:p w:rsidR="005F459D" w:rsidRPr="00DC0ED6" w:rsidRDefault="00F74BC2" w:rsidP="00DC0ED6">
      <w:pPr>
        <w:pStyle w:val="ECHRParaQuote"/>
        <w:rPr>
          <w:szCs w:val="20"/>
          <w:lang w:val="pl-PL"/>
        </w:rPr>
      </w:pPr>
      <w:r w:rsidRPr="00DC0ED6">
        <w:rPr>
          <w:szCs w:val="20"/>
          <w:lang w:val="pl-PL"/>
        </w:rPr>
        <w:t>Jednakże nie rozliczył się przed mieszkańcami wsi, ile było tych pieniędzy i na co były wydane.</w:t>
      </w:r>
    </w:p>
    <w:p w:rsidR="008E1B5B" w:rsidRPr="00DC0ED6" w:rsidRDefault="006F0625" w:rsidP="00DC0ED6">
      <w:pPr>
        <w:pStyle w:val="ECHRParaQuote"/>
        <w:rPr>
          <w:lang w:val="pl-PL"/>
        </w:rPr>
      </w:pPr>
      <w:r w:rsidRPr="00DC0ED6">
        <w:rPr>
          <w:lang w:val="pl-PL"/>
        </w:rPr>
        <w:t xml:space="preserve">Wiele plotek krąży po wiosce – ze względu na szacunek do Waszego </w:t>
      </w:r>
      <w:r w:rsidR="00036DC0" w:rsidRPr="00DC0ED6">
        <w:rPr>
          <w:lang w:val="pl-PL"/>
        </w:rPr>
        <w:t>urzędu</w:t>
      </w:r>
      <w:r w:rsidRPr="00DC0ED6">
        <w:rPr>
          <w:lang w:val="pl-PL"/>
        </w:rPr>
        <w:t xml:space="preserve"> nie będę ich powtarzał. Dodam tylko jedną rzecz – mianowicie to, że</w:t>
      </w:r>
      <w:r w:rsidR="00036DC0" w:rsidRPr="00DC0ED6">
        <w:rPr>
          <w:lang w:val="pl-PL"/>
        </w:rPr>
        <w:t xml:space="preserve"> </w:t>
      </w:r>
      <w:r w:rsidR="00036DC0" w:rsidRPr="00DC0ED6">
        <w:rPr>
          <w:szCs w:val="20"/>
          <w:lang w:val="pl-PL"/>
        </w:rPr>
        <w:t>ś</w:t>
      </w:r>
      <w:r w:rsidR="00F74BC2" w:rsidRPr="00DC0ED6">
        <w:rPr>
          <w:szCs w:val="20"/>
          <w:lang w:val="pl-PL"/>
        </w:rPr>
        <w:t>wietlica – dom ludowy, przez ostatnich prawie dziesięć lat ani przez chwilę nie był dostępny mieszkańcom, ani też ich dzieciom.</w:t>
      </w:r>
      <w:r w:rsidR="00DC0ED6" w:rsidRPr="00DC0ED6">
        <w:rPr>
          <w:szCs w:val="20"/>
          <w:lang w:val="pl-PL"/>
        </w:rPr>
        <w:t>’’</w:t>
      </w:r>
    </w:p>
    <w:p w:rsidR="005F459D" w:rsidRPr="00DC0ED6" w:rsidRDefault="0003398E" w:rsidP="00DC0ED6">
      <w:pPr>
        <w:pStyle w:val="ECHRParaQuote"/>
        <w:rPr>
          <w:lang w:val="pl-PL"/>
        </w:rPr>
      </w:pPr>
      <w:r w:rsidRPr="00DC0ED6">
        <w:rPr>
          <w:lang w:val="pl-PL"/>
        </w:rPr>
        <w:t xml:space="preserve">Dlatego też uważam, że zarówno petycja, jak i wniosek są </w:t>
      </w:r>
      <w:r w:rsidR="008E1B5B" w:rsidRPr="00DC0ED6">
        <w:rPr>
          <w:lang w:val="pl-PL"/>
        </w:rPr>
        <w:t>uzasadnione</w:t>
      </w:r>
      <w:r w:rsidRPr="00DC0ED6">
        <w:rPr>
          <w:lang w:val="pl-PL"/>
        </w:rPr>
        <w:t>.</w:t>
      </w:r>
    </w:p>
    <w:p w:rsidR="005B559B" w:rsidRPr="00DC0ED6" w:rsidRDefault="005B559B" w:rsidP="00DC0ED6">
      <w:pPr>
        <w:pStyle w:val="ECHRParaQuote"/>
        <w:rPr>
          <w:lang w:val="pl-PL"/>
        </w:rPr>
      </w:pPr>
      <w:r w:rsidRPr="00DC0ED6">
        <w:rPr>
          <w:lang w:val="pl-PL"/>
        </w:rPr>
        <w:t>[</w:t>
      </w:r>
      <w:r w:rsidR="0003398E" w:rsidRPr="00DC0ED6">
        <w:rPr>
          <w:lang w:val="pl-PL"/>
        </w:rPr>
        <w:t>podpisy trzech mieszkańców</w:t>
      </w:r>
      <w:r w:rsidRPr="00DC0ED6">
        <w:rPr>
          <w:lang w:val="pl-PL"/>
        </w:rPr>
        <w:t>]</w:t>
      </w:r>
    </w:p>
    <w:p w:rsidR="005F459D" w:rsidRPr="00DC0ED6" w:rsidRDefault="0003398E" w:rsidP="00DC0ED6">
      <w:pPr>
        <w:pStyle w:val="ECHRParaQuote"/>
        <w:rPr>
          <w:lang w:val="pl-PL"/>
        </w:rPr>
      </w:pPr>
      <w:r w:rsidRPr="00DC0ED6">
        <w:rPr>
          <w:lang w:val="pl-PL"/>
        </w:rPr>
        <w:t xml:space="preserve">Ja oraz inne osoby, które podpisały </w:t>
      </w:r>
      <w:r w:rsidR="003A2D41" w:rsidRPr="00DC0ED6">
        <w:rPr>
          <w:lang w:val="pl-PL"/>
        </w:rPr>
        <w:t>ten wniosek</w:t>
      </w:r>
      <w:r w:rsidRPr="00DC0ED6">
        <w:rPr>
          <w:lang w:val="pl-PL"/>
        </w:rPr>
        <w:t xml:space="preserve">, a także wszyscy mieszkańcy wioski wierzymy, że dzięki </w:t>
      </w:r>
      <w:r w:rsidR="008E1B5B" w:rsidRPr="00DC0ED6">
        <w:rPr>
          <w:lang w:val="pl-PL"/>
        </w:rPr>
        <w:t>staroście</w:t>
      </w:r>
      <w:r w:rsidRPr="00DC0ED6">
        <w:rPr>
          <w:lang w:val="pl-PL"/>
        </w:rPr>
        <w:t xml:space="preserve">, otrzymamy pełne i </w:t>
      </w:r>
      <w:r w:rsidR="00C72388" w:rsidRPr="00DC0ED6">
        <w:rPr>
          <w:lang w:val="pl-PL"/>
        </w:rPr>
        <w:t>przekonujące</w:t>
      </w:r>
      <w:r w:rsidRPr="00DC0ED6">
        <w:rPr>
          <w:lang w:val="pl-PL"/>
        </w:rPr>
        <w:t xml:space="preserve"> wyjaśnienie wyżej opisanych faktów”.</w:t>
      </w:r>
    </w:p>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9</w:t>
      </w:r>
      <w:r w:rsidRPr="00DC0ED6">
        <w:rPr>
          <w:lang w:val="en-GB"/>
        </w:rPr>
        <w:fldChar w:fldCharType="end"/>
      </w:r>
      <w:r w:rsidR="005B559B" w:rsidRPr="00DC0ED6">
        <w:rPr>
          <w:lang w:val="pl-PL"/>
        </w:rPr>
        <w:t>.  </w:t>
      </w:r>
      <w:r w:rsidR="006B590A" w:rsidRPr="00DC0ED6">
        <w:rPr>
          <w:lang w:val="pl-PL"/>
        </w:rPr>
        <w:t>Dokumen</w:t>
      </w:r>
      <w:r w:rsidR="0003398E" w:rsidRPr="00DC0ED6">
        <w:rPr>
          <w:lang w:val="pl-PL"/>
        </w:rPr>
        <w:t>t został przesłany</w:t>
      </w:r>
      <w:r w:rsidR="006B590A" w:rsidRPr="00DC0ED6">
        <w:rPr>
          <w:lang w:val="pl-PL"/>
        </w:rPr>
        <w:t xml:space="preserve"> do </w:t>
      </w:r>
      <w:r w:rsidR="00CE29E1" w:rsidRPr="00DC0ED6">
        <w:rPr>
          <w:lang w:val="pl-PL"/>
        </w:rPr>
        <w:t>starosty</w:t>
      </w:r>
      <w:r w:rsidR="006B590A" w:rsidRPr="00DC0ED6">
        <w:rPr>
          <w:lang w:val="pl-PL"/>
        </w:rPr>
        <w:t xml:space="preserve"> przed wyborami samorządowymi, które miały miejsce 21 listopada 2010 r. Zarówno skarżący, jak i Z.M. kandydowali w nich, lecz żaden z nich nie został miejscowym radnym.</w:t>
      </w:r>
    </w:p>
    <w:bookmarkStart w:id="4" w:name="audyt_reply"/>
    <w:p w:rsidR="005F459D" w:rsidRPr="00DC0ED6" w:rsidRDefault="00A64105" w:rsidP="00DC0ED6">
      <w:pPr>
        <w:pStyle w:val="ECHRPara"/>
        <w:rPr>
          <w:lang w:val="pl-PL"/>
        </w:rPr>
      </w:pPr>
      <w:r w:rsidRPr="00DC0ED6">
        <w:rPr>
          <w:lang w:val="en-GB"/>
        </w:rPr>
        <w:fldChar w:fldCharType="begin"/>
      </w:r>
      <w:r w:rsidR="000D4C7E" w:rsidRPr="00DC0ED6">
        <w:rPr>
          <w:lang w:val="pl-PL"/>
        </w:rPr>
        <w:instrText xml:space="preserve"> SEQ level0 \*arabic </w:instrText>
      </w:r>
      <w:r w:rsidRPr="00DC0ED6">
        <w:rPr>
          <w:lang w:val="en-GB"/>
        </w:rPr>
        <w:fldChar w:fldCharType="separate"/>
      </w:r>
      <w:r w:rsidR="00DC0ED6" w:rsidRPr="00DC0ED6">
        <w:rPr>
          <w:noProof/>
          <w:lang w:val="pl-PL"/>
        </w:rPr>
        <w:t>10</w:t>
      </w:r>
      <w:r w:rsidRPr="00DC0ED6">
        <w:rPr>
          <w:lang w:val="en-GB"/>
        </w:rPr>
        <w:fldChar w:fldCharType="end"/>
      </w:r>
      <w:bookmarkEnd w:id="4"/>
      <w:r w:rsidR="000D4C7E" w:rsidRPr="00DC0ED6">
        <w:rPr>
          <w:lang w:val="pl-PL"/>
        </w:rPr>
        <w:t>.  </w:t>
      </w:r>
      <w:r w:rsidR="006B590A" w:rsidRPr="00DC0ED6">
        <w:rPr>
          <w:lang w:val="pl-PL"/>
        </w:rPr>
        <w:t xml:space="preserve">Nieokreślonego dnia komisja rewizyjna </w:t>
      </w:r>
      <w:r w:rsidR="009128AA" w:rsidRPr="00DC0ED6">
        <w:rPr>
          <w:lang w:val="pl-PL"/>
        </w:rPr>
        <w:t xml:space="preserve">rady </w:t>
      </w:r>
      <w:r w:rsidR="006B590A" w:rsidRPr="00DC0ED6">
        <w:rPr>
          <w:lang w:val="pl-PL"/>
        </w:rPr>
        <w:t>gminy Tomaszów Mazowiecki poddała dokument</w:t>
      </w:r>
      <w:r w:rsidR="002C24B2" w:rsidRPr="00DC0ED6">
        <w:rPr>
          <w:lang w:val="pl-PL"/>
        </w:rPr>
        <w:t xml:space="preserve"> analizie</w:t>
      </w:r>
      <w:r w:rsidR="006B590A" w:rsidRPr="00DC0ED6">
        <w:rPr>
          <w:lang w:val="pl-PL"/>
        </w:rPr>
        <w:t xml:space="preserve">. </w:t>
      </w:r>
      <w:r w:rsidR="00981664" w:rsidRPr="00DC0ED6">
        <w:rPr>
          <w:lang w:val="pl-PL"/>
        </w:rPr>
        <w:t xml:space="preserve">Zadecydowała, jak </w:t>
      </w:r>
      <w:r w:rsidR="009128AA" w:rsidRPr="00DC0ED6">
        <w:rPr>
          <w:lang w:val="pl-PL"/>
        </w:rPr>
        <w:t xml:space="preserve">ustalił </w:t>
      </w:r>
      <w:r w:rsidR="00981664" w:rsidRPr="00DC0ED6">
        <w:rPr>
          <w:lang w:val="pl-PL"/>
        </w:rPr>
        <w:t>sąd krajowy, „że nie było żadnych podstaw, aby zarzucić, że ktoś źle zarządzał funduszami”.</w:t>
      </w:r>
    </w:p>
    <w:p w:rsidR="0096470F" w:rsidRPr="00DC0ED6" w:rsidRDefault="00A64105" w:rsidP="00DC0ED6">
      <w:pPr>
        <w:pStyle w:val="ECHRPara"/>
        <w:keepNext/>
        <w:keepLines/>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11</w:t>
      </w:r>
      <w:r w:rsidRPr="00DC0ED6">
        <w:rPr>
          <w:lang w:val="en-GB"/>
        </w:rPr>
        <w:fldChar w:fldCharType="end"/>
      </w:r>
      <w:r w:rsidR="005B559B" w:rsidRPr="00DC0ED6">
        <w:rPr>
          <w:lang w:val="pl-PL"/>
        </w:rPr>
        <w:t>.  </w:t>
      </w:r>
      <w:r w:rsidR="00981664" w:rsidRPr="00DC0ED6">
        <w:rPr>
          <w:lang w:val="pl-PL"/>
        </w:rPr>
        <w:t xml:space="preserve">W dniu 14 grudnia 2010 r. Z.M. wniósł </w:t>
      </w:r>
      <w:r w:rsidR="009128AA" w:rsidRPr="00DC0ED6">
        <w:rPr>
          <w:lang w:val="pl-PL"/>
        </w:rPr>
        <w:t xml:space="preserve">przeciwko skarżącemu </w:t>
      </w:r>
      <w:r w:rsidR="00981664" w:rsidRPr="00DC0ED6">
        <w:rPr>
          <w:lang w:val="pl-PL"/>
        </w:rPr>
        <w:t xml:space="preserve">powództwo cywilne </w:t>
      </w:r>
      <w:r w:rsidR="009128AA" w:rsidRPr="00DC0ED6">
        <w:rPr>
          <w:lang w:val="pl-PL"/>
        </w:rPr>
        <w:t>do</w:t>
      </w:r>
      <w:r w:rsidR="00981664" w:rsidRPr="00DC0ED6">
        <w:rPr>
          <w:lang w:val="pl-PL"/>
        </w:rPr>
        <w:t xml:space="preserve"> </w:t>
      </w:r>
      <w:r w:rsidR="009128AA" w:rsidRPr="00DC0ED6">
        <w:rPr>
          <w:lang w:val="pl-PL"/>
        </w:rPr>
        <w:t>Sądu</w:t>
      </w:r>
      <w:r w:rsidR="00981664" w:rsidRPr="00DC0ED6">
        <w:rPr>
          <w:lang w:val="pl-PL"/>
        </w:rPr>
        <w:t xml:space="preserve"> Okręgow</w:t>
      </w:r>
      <w:r w:rsidR="009128AA" w:rsidRPr="00DC0ED6">
        <w:rPr>
          <w:lang w:val="pl-PL"/>
        </w:rPr>
        <w:t>ego</w:t>
      </w:r>
      <w:r w:rsidR="00981664" w:rsidRPr="00DC0ED6">
        <w:rPr>
          <w:lang w:val="pl-PL"/>
        </w:rPr>
        <w:t xml:space="preserve"> w Piotrkowie Trybunalskim (</w:t>
      </w:r>
      <w:r w:rsidR="001406D6" w:rsidRPr="00DC0ED6">
        <w:rPr>
          <w:lang w:val="pl-PL"/>
        </w:rPr>
        <w:t>„</w:t>
      </w:r>
      <w:r w:rsidR="00981664" w:rsidRPr="00DC0ED6">
        <w:rPr>
          <w:lang w:val="pl-PL"/>
        </w:rPr>
        <w:t>Sąd Okręgowy”) o naruszenie jego dóbr osobistych. Zażądał, aby sąd nakazał skarżącemu publiczne przeprosiny, które ukażą się w lokalnej gazecie tygodniowej, oraz wpłacił 4 000 zł na Ochotniczą Straż Pożarną („OSP”)</w:t>
      </w:r>
      <w:r w:rsidR="005B559B" w:rsidRPr="00DC0ED6">
        <w:rPr>
          <w:lang w:val="pl-PL"/>
        </w:rPr>
        <w:t>.</w:t>
      </w:r>
    </w:p>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12</w:t>
      </w:r>
      <w:r w:rsidRPr="00DC0ED6">
        <w:rPr>
          <w:lang w:val="en-GB"/>
        </w:rPr>
        <w:fldChar w:fldCharType="end"/>
      </w:r>
      <w:r w:rsidR="005B559B" w:rsidRPr="00DC0ED6">
        <w:rPr>
          <w:lang w:val="pl-PL"/>
        </w:rPr>
        <w:t>.  </w:t>
      </w:r>
      <w:r w:rsidR="00981664" w:rsidRPr="00DC0ED6">
        <w:rPr>
          <w:lang w:val="pl-PL"/>
        </w:rPr>
        <w:t xml:space="preserve">W dniu 31 maja 2011 r. Sąd Okręgowy uznał, że skarżący naruszył dobra osobiste Z.M. i </w:t>
      </w:r>
      <w:r w:rsidR="00AC4F51" w:rsidRPr="00DC0ED6">
        <w:rPr>
          <w:lang w:val="pl-PL"/>
        </w:rPr>
        <w:t xml:space="preserve">zobowiązał skarżącego do złożenia oświadczenia </w:t>
      </w:r>
      <w:r w:rsidR="0051523C" w:rsidRPr="00DC0ED6">
        <w:rPr>
          <w:lang w:val="pl-PL"/>
        </w:rPr>
        <w:br/>
      </w:r>
      <w:r w:rsidR="00AC4F51" w:rsidRPr="00DC0ED6">
        <w:rPr>
          <w:lang w:val="pl-PL"/>
        </w:rPr>
        <w:t xml:space="preserve">i skierowanie go na piśmie za pośrednictwem poczty do Starosty Tomaszowskiego, Urzędu Gminy w Tomaszowie Mazowieckim oraz do </w:t>
      </w:r>
      <w:r w:rsidR="0051523C" w:rsidRPr="00DC0ED6">
        <w:rPr>
          <w:lang w:val="pl-PL"/>
        </w:rPr>
        <w:t>Z.M.</w:t>
      </w:r>
      <w:r w:rsidR="00AC4F51" w:rsidRPr="00DC0ED6">
        <w:rPr>
          <w:lang w:val="pl-PL"/>
        </w:rPr>
        <w:t xml:space="preserve"> o następującej treści:</w:t>
      </w:r>
    </w:p>
    <w:p w:rsidR="00AC4F51" w:rsidRPr="00DC0ED6" w:rsidRDefault="00AC4F51" w:rsidP="00DC0ED6">
      <w:pPr>
        <w:pStyle w:val="ECHRPara"/>
        <w:ind w:left="426" w:firstLine="0"/>
        <w:rPr>
          <w:sz w:val="20"/>
          <w:szCs w:val="20"/>
          <w:lang w:val="pl-PL"/>
        </w:rPr>
      </w:pPr>
      <w:r w:rsidRPr="00DC0ED6">
        <w:rPr>
          <w:sz w:val="20"/>
          <w:szCs w:val="20"/>
          <w:lang w:val="pl-PL"/>
        </w:rPr>
        <w:t>,,Ja</w:t>
      </w:r>
      <w:r w:rsidR="0051523C" w:rsidRPr="00DC0ED6">
        <w:rPr>
          <w:sz w:val="20"/>
          <w:szCs w:val="20"/>
          <w:lang w:val="pl-PL"/>
        </w:rPr>
        <w:t>,</w:t>
      </w:r>
      <w:r w:rsidRPr="00DC0ED6">
        <w:rPr>
          <w:sz w:val="20"/>
          <w:szCs w:val="20"/>
          <w:lang w:val="pl-PL"/>
        </w:rPr>
        <w:t xml:space="preserve"> Jarosław Kość przepraszam </w:t>
      </w:r>
      <w:r w:rsidR="0051523C" w:rsidRPr="00DC0ED6">
        <w:rPr>
          <w:sz w:val="20"/>
          <w:szCs w:val="20"/>
          <w:lang w:val="pl-PL"/>
        </w:rPr>
        <w:t>[Z.M.]</w:t>
      </w:r>
      <w:r w:rsidRPr="00DC0ED6">
        <w:rPr>
          <w:sz w:val="20"/>
          <w:szCs w:val="20"/>
          <w:lang w:val="pl-PL"/>
        </w:rPr>
        <w:t xml:space="preserve"> za naruszenie jego czci poprzez skierowanie do Starosty Tomaszowskiego pisma z dnia 7 października 2010 roku zatytułowanego </w:t>
      </w:r>
      <w:r w:rsidR="0051523C" w:rsidRPr="00DC0ED6">
        <w:rPr>
          <w:sz w:val="20"/>
          <w:szCs w:val="20"/>
          <w:lang w:val="pl-PL"/>
        </w:rPr>
        <w:t>,,Wniosek</w:t>
      </w:r>
      <w:r w:rsidR="00DC0ED6" w:rsidRPr="00DC0ED6">
        <w:rPr>
          <w:sz w:val="20"/>
          <w:szCs w:val="20"/>
          <w:lang w:val="pl-PL"/>
        </w:rPr>
        <w:t>’’</w:t>
      </w:r>
      <w:r w:rsidRPr="00DC0ED6">
        <w:rPr>
          <w:sz w:val="20"/>
          <w:szCs w:val="20"/>
          <w:lang w:val="pl-PL"/>
        </w:rPr>
        <w:t xml:space="preserve">, w którym były przytoczone nieprawdziwe informacje wskazujące jakoby sołtys </w:t>
      </w:r>
      <w:r w:rsidR="0051523C" w:rsidRPr="00DC0ED6">
        <w:rPr>
          <w:sz w:val="20"/>
          <w:szCs w:val="20"/>
          <w:lang w:val="pl-PL"/>
        </w:rPr>
        <w:t>Z.M.</w:t>
      </w:r>
      <w:r w:rsidRPr="00DC0ED6">
        <w:rPr>
          <w:sz w:val="20"/>
          <w:szCs w:val="20"/>
          <w:lang w:val="pl-PL"/>
        </w:rPr>
        <w:t xml:space="preserve"> samowolnie dysponował dotacjami na rzecz wsi oraz pobierał jako sołtys opłaty za dzierżawę pomieszczeń sklepu, a także wskazujące na to jakoby świetlica przez ostatnie 10 lat ani przez chwilę nie była dostępna mieszkańcom</w:t>
      </w:r>
      <w:r w:rsidR="00DC0ED6" w:rsidRPr="00DC0ED6">
        <w:rPr>
          <w:sz w:val="20"/>
          <w:szCs w:val="20"/>
          <w:lang w:val="pl-PL"/>
        </w:rPr>
        <w:t>’’</w:t>
      </w:r>
      <w:r w:rsidRPr="00DC0ED6">
        <w:rPr>
          <w:sz w:val="20"/>
          <w:szCs w:val="20"/>
          <w:lang w:val="pl-PL"/>
        </w:rPr>
        <w:t>.</w:t>
      </w:r>
    </w:p>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13</w:t>
      </w:r>
      <w:r w:rsidRPr="00DC0ED6">
        <w:rPr>
          <w:lang w:val="en-GB"/>
        </w:rPr>
        <w:fldChar w:fldCharType="end"/>
      </w:r>
      <w:r w:rsidR="005B559B" w:rsidRPr="00DC0ED6">
        <w:rPr>
          <w:lang w:val="pl-PL"/>
        </w:rPr>
        <w:t>.  </w:t>
      </w:r>
      <w:r w:rsidR="00226702" w:rsidRPr="00DC0ED6">
        <w:rPr>
          <w:lang w:val="pl-PL"/>
        </w:rPr>
        <w:t>W toku</w:t>
      </w:r>
      <w:r w:rsidR="00313B7C" w:rsidRPr="00DC0ED6">
        <w:rPr>
          <w:lang w:val="pl-PL"/>
        </w:rPr>
        <w:t xml:space="preserve"> postępowania sąd zbadał oświadczenie wydane podczas </w:t>
      </w:r>
      <w:r w:rsidR="00226702" w:rsidRPr="00DC0ED6">
        <w:rPr>
          <w:lang w:val="pl-PL"/>
        </w:rPr>
        <w:t xml:space="preserve">wiejskiego </w:t>
      </w:r>
      <w:r w:rsidR="00313B7C" w:rsidRPr="00DC0ED6">
        <w:rPr>
          <w:lang w:val="pl-PL"/>
        </w:rPr>
        <w:t>spotkania 10 lutego 2010 r., na którym sześciu mieszkańców Jadwigowa potwie</w:t>
      </w:r>
      <w:r w:rsidR="008C7528" w:rsidRPr="00DC0ED6">
        <w:rPr>
          <w:lang w:val="pl-PL"/>
        </w:rPr>
        <w:t>r</w:t>
      </w:r>
      <w:r w:rsidR="00313B7C" w:rsidRPr="00DC0ED6">
        <w:rPr>
          <w:lang w:val="pl-PL"/>
        </w:rPr>
        <w:t>dziło, że byli oni p</w:t>
      </w:r>
      <w:r w:rsidR="00226702" w:rsidRPr="00DC0ED6">
        <w:rPr>
          <w:lang w:val="pl-PL"/>
        </w:rPr>
        <w:t>omysłodawcami</w:t>
      </w:r>
      <w:r w:rsidR="00313B7C" w:rsidRPr="00DC0ED6">
        <w:rPr>
          <w:lang w:val="pl-PL"/>
        </w:rPr>
        <w:t xml:space="preserve"> dochodzenia </w:t>
      </w:r>
      <w:r w:rsidR="00226702" w:rsidRPr="00DC0ED6">
        <w:rPr>
          <w:lang w:val="pl-PL"/>
        </w:rPr>
        <w:t>z</w:t>
      </w:r>
      <w:r w:rsidR="00313B7C" w:rsidRPr="00DC0ED6">
        <w:rPr>
          <w:lang w:val="pl-PL"/>
        </w:rPr>
        <w:t xml:space="preserve"> październik</w:t>
      </w:r>
      <w:r w:rsidR="00226702" w:rsidRPr="00DC0ED6">
        <w:rPr>
          <w:lang w:val="pl-PL"/>
        </w:rPr>
        <w:t xml:space="preserve">a </w:t>
      </w:r>
      <w:r w:rsidR="00313B7C" w:rsidRPr="00DC0ED6">
        <w:rPr>
          <w:lang w:val="pl-PL"/>
        </w:rPr>
        <w:t>2010 r., któr</w:t>
      </w:r>
      <w:r w:rsidR="008C7528" w:rsidRPr="00DC0ED6">
        <w:rPr>
          <w:lang w:val="pl-PL"/>
        </w:rPr>
        <w:t>ego wynikiem był</w:t>
      </w:r>
      <w:r w:rsidR="00E114BE" w:rsidRPr="00DC0ED6">
        <w:rPr>
          <w:lang w:val="pl-PL"/>
        </w:rPr>
        <w:t>o</w:t>
      </w:r>
      <w:r w:rsidR="008C7528" w:rsidRPr="00DC0ED6">
        <w:rPr>
          <w:lang w:val="pl-PL"/>
        </w:rPr>
        <w:t xml:space="preserve"> </w:t>
      </w:r>
      <w:r w:rsidR="00E114BE" w:rsidRPr="00DC0ED6">
        <w:rPr>
          <w:lang w:val="pl-PL"/>
        </w:rPr>
        <w:t>pismo</w:t>
      </w:r>
      <w:r w:rsidR="008C7528" w:rsidRPr="00DC0ED6">
        <w:rPr>
          <w:lang w:val="pl-PL"/>
        </w:rPr>
        <w:t xml:space="preserve"> skarżącego do </w:t>
      </w:r>
      <w:r w:rsidR="004D63AE" w:rsidRPr="00DC0ED6">
        <w:rPr>
          <w:lang w:val="pl-PL"/>
        </w:rPr>
        <w:t>starosty</w:t>
      </w:r>
      <w:r w:rsidR="008C7528" w:rsidRPr="00DC0ED6">
        <w:rPr>
          <w:lang w:val="pl-PL"/>
        </w:rPr>
        <w:t xml:space="preserve">. Mieszkańcy </w:t>
      </w:r>
      <w:r w:rsidR="004D63AE" w:rsidRPr="00DC0ED6">
        <w:rPr>
          <w:lang w:val="pl-PL"/>
        </w:rPr>
        <w:t>zeznali</w:t>
      </w:r>
      <w:r w:rsidR="008C7528" w:rsidRPr="00DC0ED6">
        <w:rPr>
          <w:lang w:val="pl-PL"/>
        </w:rPr>
        <w:t xml:space="preserve">, że ich intencją było wyjaśnienie </w:t>
      </w:r>
      <w:r w:rsidR="004D63AE" w:rsidRPr="00DC0ED6">
        <w:rPr>
          <w:lang w:val="pl-PL"/>
        </w:rPr>
        <w:t>wątpliwości wynikających z zaangażowania</w:t>
      </w:r>
      <w:r w:rsidR="008C7528" w:rsidRPr="00DC0ED6">
        <w:rPr>
          <w:lang w:val="pl-PL"/>
        </w:rPr>
        <w:t xml:space="preserve"> Z.M. w takie sprawy jak </w:t>
      </w:r>
      <w:r w:rsidR="004D63AE" w:rsidRPr="00DC0ED6">
        <w:rPr>
          <w:lang w:val="pl-PL"/>
        </w:rPr>
        <w:t>świetlica</w:t>
      </w:r>
      <w:r w:rsidR="008C7528" w:rsidRPr="00DC0ED6">
        <w:rPr>
          <w:lang w:val="pl-PL"/>
        </w:rPr>
        <w:t xml:space="preserve"> oraz odnowienie i prowadzenie OSP.</w:t>
      </w:r>
    </w:p>
    <w:bookmarkStart w:id="5" w:name="courtjudgm1"/>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14</w:t>
      </w:r>
      <w:r w:rsidRPr="00DC0ED6">
        <w:rPr>
          <w:lang w:val="en-GB"/>
        </w:rPr>
        <w:fldChar w:fldCharType="end"/>
      </w:r>
      <w:bookmarkEnd w:id="5"/>
      <w:r w:rsidR="005B559B" w:rsidRPr="00DC0ED6">
        <w:rPr>
          <w:lang w:val="pl-PL"/>
        </w:rPr>
        <w:t>.  </w:t>
      </w:r>
      <w:r w:rsidR="008C7528" w:rsidRPr="00DC0ED6">
        <w:rPr>
          <w:lang w:val="pl-PL"/>
        </w:rPr>
        <w:t xml:space="preserve">Sąd stwierdził, że list skarżącego z dnia 7 października 2010 r. dotyczy nieprawdziwych informacji, </w:t>
      </w:r>
      <w:r w:rsidR="00A95664" w:rsidRPr="00DC0ED6">
        <w:rPr>
          <w:lang w:val="pl-PL"/>
        </w:rPr>
        <w:t xml:space="preserve">co prowadzi do </w:t>
      </w:r>
      <w:r w:rsidR="008C7528" w:rsidRPr="00DC0ED6">
        <w:rPr>
          <w:lang w:val="pl-PL"/>
        </w:rPr>
        <w:t xml:space="preserve">naruszenia dóbr osobistych Z.M. Obejmuje to </w:t>
      </w:r>
      <w:r w:rsidR="0058492A" w:rsidRPr="00DC0ED6">
        <w:rPr>
          <w:lang w:val="pl-PL"/>
        </w:rPr>
        <w:t>twierdzenia</w:t>
      </w:r>
      <w:r w:rsidR="008C7528" w:rsidRPr="00DC0ED6">
        <w:rPr>
          <w:lang w:val="pl-PL"/>
        </w:rPr>
        <w:t xml:space="preserve">, że Z.M., wypełniając </w:t>
      </w:r>
      <w:r w:rsidR="007757BB" w:rsidRPr="00DC0ED6">
        <w:rPr>
          <w:lang w:val="pl-PL"/>
        </w:rPr>
        <w:t>swe obowiązki</w:t>
      </w:r>
      <w:r w:rsidR="008C7528" w:rsidRPr="00DC0ED6">
        <w:rPr>
          <w:lang w:val="pl-PL"/>
        </w:rPr>
        <w:t xml:space="preserve"> jako sołtys, pobierał czynsz za dzierżawę sklepu w wiosce. Sądy krajowe ustaliły, że nawet jeśli Z.M. pobierał jakiekolwiek </w:t>
      </w:r>
      <w:r w:rsidR="00D52709" w:rsidRPr="00DC0ED6">
        <w:rPr>
          <w:lang w:val="pl-PL"/>
        </w:rPr>
        <w:t xml:space="preserve">opłaty </w:t>
      </w:r>
      <w:r w:rsidR="008C7528" w:rsidRPr="00DC0ED6">
        <w:rPr>
          <w:lang w:val="pl-PL"/>
        </w:rPr>
        <w:t xml:space="preserve">robił to jako </w:t>
      </w:r>
      <w:r w:rsidR="00D52709" w:rsidRPr="00DC0ED6">
        <w:rPr>
          <w:lang w:val="pl-PL"/>
        </w:rPr>
        <w:t>prezes</w:t>
      </w:r>
      <w:r w:rsidR="008C7528" w:rsidRPr="00DC0ED6">
        <w:rPr>
          <w:lang w:val="pl-PL"/>
        </w:rPr>
        <w:t xml:space="preserve"> OSP. Sąd uznał także, że sklep w wiosce mieścił się w budynku należącym do OSP, w którym także znajdowała się </w:t>
      </w:r>
      <w:r w:rsidR="00DB0CF9" w:rsidRPr="00DC0ED6">
        <w:rPr>
          <w:lang w:val="pl-PL"/>
        </w:rPr>
        <w:t>świetlica</w:t>
      </w:r>
      <w:r w:rsidR="00E27F9C" w:rsidRPr="00DC0ED6">
        <w:rPr>
          <w:lang w:val="pl-PL"/>
        </w:rPr>
        <w:t xml:space="preserve">, oraz że czynsz na podstawie </w:t>
      </w:r>
      <w:r w:rsidR="00DB0CF9" w:rsidRPr="00DC0ED6">
        <w:rPr>
          <w:lang w:val="pl-PL"/>
        </w:rPr>
        <w:t xml:space="preserve">umowy </w:t>
      </w:r>
      <w:r w:rsidR="00E27F9C" w:rsidRPr="00DC0ED6">
        <w:rPr>
          <w:lang w:val="pl-PL"/>
        </w:rPr>
        <w:t>dzierżawy był płacony</w:t>
      </w:r>
      <w:r w:rsidR="00DB0CF9" w:rsidRPr="00DC0ED6">
        <w:rPr>
          <w:lang w:val="pl-PL"/>
        </w:rPr>
        <w:t xml:space="preserve"> na rzecz</w:t>
      </w:r>
      <w:r w:rsidR="00E27F9C" w:rsidRPr="00DC0ED6">
        <w:rPr>
          <w:lang w:val="pl-PL"/>
        </w:rPr>
        <w:t xml:space="preserve"> OSP przez pośrednika, jego skarbnika. Z.M. jako pr</w:t>
      </w:r>
      <w:r w:rsidR="00052E7C" w:rsidRPr="00DC0ED6">
        <w:rPr>
          <w:lang w:val="pl-PL"/>
        </w:rPr>
        <w:t>ezes</w:t>
      </w:r>
      <w:r w:rsidR="00E27F9C" w:rsidRPr="00DC0ED6">
        <w:rPr>
          <w:lang w:val="pl-PL"/>
        </w:rPr>
        <w:t xml:space="preserve"> OSP, jedynie </w:t>
      </w:r>
      <w:r w:rsidR="00A2249F" w:rsidRPr="00DC0ED6">
        <w:rPr>
          <w:lang w:val="pl-PL"/>
        </w:rPr>
        <w:t>ustalał</w:t>
      </w:r>
      <w:r w:rsidR="00E27F9C" w:rsidRPr="00DC0ED6">
        <w:rPr>
          <w:lang w:val="pl-PL"/>
        </w:rPr>
        <w:t xml:space="preserve"> kwotę czynszu, którą należało w danym roku zapłacić. Sąd </w:t>
      </w:r>
      <w:r w:rsidR="00052E7C" w:rsidRPr="00DC0ED6">
        <w:rPr>
          <w:lang w:val="pl-PL"/>
        </w:rPr>
        <w:t>ustalił</w:t>
      </w:r>
      <w:r w:rsidR="00E27F9C" w:rsidRPr="00DC0ED6">
        <w:rPr>
          <w:lang w:val="pl-PL"/>
        </w:rPr>
        <w:t xml:space="preserve"> także, że podczas kadencji Z.M. </w:t>
      </w:r>
      <w:r w:rsidR="00052E7C" w:rsidRPr="00DC0ED6">
        <w:rPr>
          <w:lang w:val="pl-PL"/>
        </w:rPr>
        <w:t>świetlica</w:t>
      </w:r>
      <w:r w:rsidR="00E27F9C" w:rsidRPr="00DC0ED6">
        <w:rPr>
          <w:lang w:val="pl-PL"/>
        </w:rPr>
        <w:t xml:space="preserve"> była otwarta do użytku publicznego; </w:t>
      </w:r>
      <w:r w:rsidR="002C1EE5" w:rsidRPr="00DC0ED6">
        <w:rPr>
          <w:lang w:val="pl-PL"/>
        </w:rPr>
        <w:t>brak było</w:t>
      </w:r>
      <w:r w:rsidR="00E27F9C" w:rsidRPr="00DC0ED6">
        <w:rPr>
          <w:lang w:val="pl-PL"/>
        </w:rPr>
        <w:t xml:space="preserve"> zeznań świadków twierdzących przeciwnie. W tamtym czasie trwały także prace budowlane w tym samym budynku. Ustalono, że nikt, włączając Z.M., nie otrzymał pieniędzy w gotówce za wykonaną pracę. Ustalono także, że wioska nie otrzymała żadnych funduszy bezpośrednio od gminy. Gmina po</w:t>
      </w:r>
      <w:r w:rsidR="002513BC" w:rsidRPr="00DC0ED6">
        <w:rPr>
          <w:lang w:val="pl-PL"/>
        </w:rPr>
        <w:t>kryła</w:t>
      </w:r>
      <w:r w:rsidR="00E27F9C" w:rsidRPr="00DC0ED6">
        <w:rPr>
          <w:lang w:val="pl-PL"/>
        </w:rPr>
        <w:t xml:space="preserve"> wszystkie koszty renowacji budynku OSP.</w:t>
      </w:r>
    </w:p>
    <w:bookmarkStart w:id="6" w:name="veracity_1st"/>
    <w:p w:rsidR="005F459D"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15</w:t>
      </w:r>
      <w:r w:rsidRPr="00DC0ED6">
        <w:rPr>
          <w:lang w:val="en-GB"/>
        </w:rPr>
        <w:fldChar w:fldCharType="end"/>
      </w:r>
      <w:bookmarkEnd w:id="6"/>
      <w:r w:rsidR="005B559B" w:rsidRPr="00DC0ED6">
        <w:rPr>
          <w:lang w:val="pl-PL"/>
        </w:rPr>
        <w:t>.  </w:t>
      </w:r>
      <w:r w:rsidR="00E27F9C" w:rsidRPr="00DC0ED6">
        <w:rPr>
          <w:lang w:val="pl-PL"/>
        </w:rPr>
        <w:t xml:space="preserve">Sąd stwierdził, że </w:t>
      </w:r>
      <w:r w:rsidR="00A777A0" w:rsidRPr="00DC0ED6">
        <w:rPr>
          <w:lang w:val="pl-PL"/>
        </w:rPr>
        <w:t xml:space="preserve">skoro </w:t>
      </w:r>
      <w:r w:rsidR="00E27F9C" w:rsidRPr="00DC0ED6">
        <w:rPr>
          <w:lang w:val="pl-PL"/>
        </w:rPr>
        <w:t>skarżącemu nie udało się udowodnić wiarygodności swoich zarzutów</w:t>
      </w:r>
      <w:r w:rsidR="00D241BC" w:rsidRPr="00DC0ED6">
        <w:rPr>
          <w:lang w:val="pl-PL"/>
        </w:rPr>
        <w:t xml:space="preserve">, biorąc pod uwagę ich </w:t>
      </w:r>
      <w:r w:rsidR="006637AB" w:rsidRPr="00DC0ED6">
        <w:rPr>
          <w:lang w:val="pl-PL"/>
        </w:rPr>
        <w:t>niekorzystne skutki</w:t>
      </w:r>
      <w:r w:rsidR="00D241BC" w:rsidRPr="00DC0ED6">
        <w:rPr>
          <w:lang w:val="pl-PL"/>
        </w:rPr>
        <w:t xml:space="preserve">, </w:t>
      </w:r>
      <w:r w:rsidR="007437FC" w:rsidRPr="00DC0ED6">
        <w:rPr>
          <w:lang w:val="pl-PL"/>
        </w:rPr>
        <w:t>doprowadziło to</w:t>
      </w:r>
      <w:r w:rsidR="00D241BC" w:rsidRPr="00DC0ED6">
        <w:rPr>
          <w:lang w:val="pl-PL"/>
        </w:rPr>
        <w:t xml:space="preserve"> naruszeni</w:t>
      </w:r>
      <w:r w:rsidR="007437FC" w:rsidRPr="00DC0ED6">
        <w:rPr>
          <w:lang w:val="pl-PL"/>
        </w:rPr>
        <w:t>a</w:t>
      </w:r>
      <w:r w:rsidR="00D241BC" w:rsidRPr="00DC0ED6">
        <w:rPr>
          <w:lang w:val="pl-PL"/>
        </w:rPr>
        <w:t xml:space="preserve"> dóbr osobistych Z.M.</w:t>
      </w:r>
    </w:p>
    <w:p w:rsidR="005F459D" w:rsidRPr="00DC0ED6" w:rsidRDefault="00A64105" w:rsidP="00DC0ED6">
      <w:pPr>
        <w:pStyle w:val="ECHRPara"/>
        <w:keepNext/>
        <w:keepLines/>
        <w:rPr>
          <w:lang w:val="pl-PL"/>
        </w:rPr>
      </w:pPr>
      <w:r w:rsidRPr="00DC0ED6">
        <w:rPr>
          <w:lang w:val="en-GB"/>
        </w:rPr>
        <w:fldChar w:fldCharType="begin"/>
      </w:r>
      <w:r w:rsidR="001C41D4" w:rsidRPr="00DC0ED6">
        <w:rPr>
          <w:lang w:val="pl-PL"/>
        </w:rPr>
        <w:instrText xml:space="preserve"> SEQ level0 \*arabic </w:instrText>
      </w:r>
      <w:r w:rsidRPr="00DC0ED6">
        <w:rPr>
          <w:lang w:val="en-GB"/>
        </w:rPr>
        <w:fldChar w:fldCharType="separate"/>
      </w:r>
      <w:r w:rsidR="00DC0ED6" w:rsidRPr="00DC0ED6">
        <w:rPr>
          <w:noProof/>
          <w:lang w:val="pl-PL"/>
        </w:rPr>
        <w:t>16</w:t>
      </w:r>
      <w:r w:rsidRPr="00DC0ED6">
        <w:rPr>
          <w:lang w:val="en-GB"/>
        </w:rPr>
        <w:fldChar w:fldCharType="end"/>
      </w:r>
      <w:r w:rsidR="001C41D4" w:rsidRPr="00DC0ED6">
        <w:rPr>
          <w:lang w:val="pl-PL"/>
        </w:rPr>
        <w:t>.  </w:t>
      </w:r>
      <w:r w:rsidR="00D241BC" w:rsidRPr="00DC0ED6">
        <w:rPr>
          <w:lang w:val="pl-PL"/>
        </w:rPr>
        <w:t xml:space="preserve">W dniu 12 lipca 2011 r. skarżący złożył apelację do Sądu Apelacyjnego w Łodzi, twierdząc, że sąd nie wziął pod uwagę, że tekst właściwy został </w:t>
      </w:r>
      <w:r w:rsidR="00580C93" w:rsidRPr="00DC0ED6">
        <w:rPr>
          <w:lang w:val="pl-PL"/>
        </w:rPr>
        <w:t>zakomunikowany</w:t>
      </w:r>
      <w:r w:rsidR="00D241BC" w:rsidRPr="00DC0ED6">
        <w:rPr>
          <w:lang w:val="pl-PL"/>
        </w:rPr>
        <w:t xml:space="preserve"> w interesie publicznym.</w:t>
      </w:r>
    </w:p>
    <w:bookmarkStart w:id="7" w:name="courtjudgm2"/>
    <w:p w:rsidR="005F459D" w:rsidRPr="00DC0ED6" w:rsidRDefault="00A64105" w:rsidP="00DC0ED6">
      <w:pPr>
        <w:pStyle w:val="ECHRPara"/>
        <w:keepNext/>
        <w:keepLines/>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17</w:t>
      </w:r>
      <w:r w:rsidRPr="00DC0ED6">
        <w:rPr>
          <w:lang w:val="en-GB"/>
        </w:rPr>
        <w:fldChar w:fldCharType="end"/>
      </w:r>
      <w:bookmarkEnd w:id="7"/>
      <w:r w:rsidR="005B559B" w:rsidRPr="00DC0ED6">
        <w:rPr>
          <w:lang w:val="pl-PL"/>
        </w:rPr>
        <w:t>.  </w:t>
      </w:r>
      <w:r w:rsidR="00D241BC" w:rsidRPr="00DC0ED6">
        <w:rPr>
          <w:lang w:val="pl-PL"/>
        </w:rPr>
        <w:t>W dniu 4 listopada 2011 r. Sąd Apelacyjny w Łodzi o</w:t>
      </w:r>
      <w:r w:rsidR="00580C93" w:rsidRPr="00DC0ED6">
        <w:rPr>
          <w:lang w:val="pl-PL"/>
        </w:rPr>
        <w:t xml:space="preserve">ddalił </w:t>
      </w:r>
      <w:r w:rsidR="00D241BC" w:rsidRPr="00DC0ED6">
        <w:rPr>
          <w:lang w:val="pl-PL"/>
        </w:rPr>
        <w:t xml:space="preserve">apelację skarżącego, podkreślając, że </w:t>
      </w:r>
      <w:r w:rsidR="002F7EF7" w:rsidRPr="00DC0ED6">
        <w:rPr>
          <w:lang w:val="pl-PL"/>
        </w:rPr>
        <w:t>wygłaszanie</w:t>
      </w:r>
      <w:r w:rsidR="00D241BC" w:rsidRPr="00DC0ED6">
        <w:rPr>
          <w:lang w:val="pl-PL"/>
        </w:rPr>
        <w:t xml:space="preserve"> fałszywej informacji prowadzi do naruszenia dóbr osobistych. </w:t>
      </w:r>
      <w:r w:rsidR="00A60235" w:rsidRPr="00DC0ED6">
        <w:rPr>
          <w:lang w:val="pl-PL"/>
        </w:rPr>
        <w:t>Nie podzielił stanowiska</w:t>
      </w:r>
      <w:r w:rsidR="00D241BC" w:rsidRPr="00DC0ED6">
        <w:rPr>
          <w:lang w:val="pl-PL"/>
        </w:rPr>
        <w:t xml:space="preserve"> skarżącego, że </w:t>
      </w:r>
      <w:r w:rsidR="00A60235" w:rsidRPr="00DC0ED6">
        <w:rPr>
          <w:lang w:val="pl-PL"/>
        </w:rPr>
        <w:t xml:space="preserve">wniosek </w:t>
      </w:r>
      <w:r w:rsidR="00D241BC" w:rsidRPr="00DC0ED6">
        <w:rPr>
          <w:lang w:val="pl-PL"/>
        </w:rPr>
        <w:t xml:space="preserve">była jedynie wyrazem </w:t>
      </w:r>
      <w:r w:rsidR="00A60235" w:rsidRPr="00DC0ED6">
        <w:rPr>
          <w:lang w:val="pl-PL"/>
        </w:rPr>
        <w:t>wątpliwości</w:t>
      </w:r>
      <w:r w:rsidR="00F21341" w:rsidRPr="00DC0ED6">
        <w:rPr>
          <w:lang w:val="pl-PL"/>
        </w:rPr>
        <w:t xml:space="preserve"> co do legalności</w:t>
      </w:r>
      <w:r w:rsidR="00D241BC" w:rsidRPr="00DC0ED6">
        <w:rPr>
          <w:lang w:val="pl-PL"/>
        </w:rPr>
        <w:t xml:space="preserve"> działań Z.M., gdy był on sołtysem. Sąd stwierdził, że wybrany czas przez skarżącego</w:t>
      </w:r>
      <w:r w:rsidR="00F21341" w:rsidRPr="00DC0ED6">
        <w:rPr>
          <w:lang w:val="pl-PL"/>
        </w:rPr>
        <w:t>,</w:t>
      </w:r>
      <w:r w:rsidR="00D241BC" w:rsidRPr="00DC0ED6">
        <w:rPr>
          <w:lang w:val="pl-PL"/>
        </w:rPr>
        <w:t xml:space="preserve"> co do jego działań udowadnia, że nie leżały one w</w:t>
      </w:r>
      <w:r w:rsidR="00F21341" w:rsidRPr="00DC0ED6">
        <w:rPr>
          <w:lang w:val="pl-PL"/>
        </w:rPr>
        <w:t xml:space="preserve"> uzasadnionym</w:t>
      </w:r>
      <w:r w:rsidR="00D241BC" w:rsidRPr="00DC0ED6">
        <w:rPr>
          <w:lang w:val="pl-PL"/>
        </w:rPr>
        <w:t xml:space="preserve"> interesie publicznym oraz były motywowane pragnieniem wygrania wyborów przez skarżącego. Podniósł on swoje </w:t>
      </w:r>
      <w:r w:rsidR="00F21341" w:rsidRPr="00DC0ED6">
        <w:rPr>
          <w:lang w:val="pl-PL"/>
        </w:rPr>
        <w:t>wątpliwości</w:t>
      </w:r>
      <w:r w:rsidR="00D241BC" w:rsidRPr="00DC0ED6">
        <w:rPr>
          <w:lang w:val="pl-PL"/>
        </w:rPr>
        <w:t xml:space="preserve"> prawie </w:t>
      </w:r>
      <w:r w:rsidR="00F21341" w:rsidRPr="00DC0ED6">
        <w:rPr>
          <w:lang w:val="pl-PL"/>
        </w:rPr>
        <w:t>trzy lata</w:t>
      </w:r>
      <w:r w:rsidR="00D241BC" w:rsidRPr="00DC0ED6">
        <w:rPr>
          <w:lang w:val="pl-PL"/>
        </w:rPr>
        <w:t xml:space="preserve"> po tym jak wygasł mandat Z.M.</w:t>
      </w:r>
      <w:r w:rsidR="00D64348" w:rsidRPr="00DC0ED6">
        <w:rPr>
          <w:lang w:val="pl-PL"/>
        </w:rPr>
        <w:t>,</w:t>
      </w:r>
      <w:r w:rsidR="00D241BC" w:rsidRPr="00DC0ED6">
        <w:rPr>
          <w:lang w:val="pl-PL"/>
        </w:rPr>
        <w:t xml:space="preserve"> </w:t>
      </w:r>
      <w:r w:rsidR="00D64348" w:rsidRPr="00DC0ED6">
        <w:rPr>
          <w:lang w:val="pl-PL"/>
        </w:rPr>
        <w:t>w toku</w:t>
      </w:r>
      <w:r w:rsidR="00D241BC" w:rsidRPr="00DC0ED6">
        <w:rPr>
          <w:lang w:val="pl-PL"/>
        </w:rPr>
        <w:t xml:space="preserve"> kampanii wyborczej, którą Z.M. przegrał. Skarżący otrzymał </w:t>
      </w:r>
      <w:r w:rsidR="00D64348" w:rsidRPr="00DC0ED6">
        <w:rPr>
          <w:lang w:val="pl-PL"/>
        </w:rPr>
        <w:t>odpis</w:t>
      </w:r>
      <w:r w:rsidR="00D241BC" w:rsidRPr="00DC0ED6">
        <w:rPr>
          <w:lang w:val="pl-PL"/>
        </w:rPr>
        <w:t xml:space="preserve"> wyroku </w:t>
      </w:r>
      <w:r w:rsidR="004C0F2F" w:rsidRPr="00DC0ED6">
        <w:rPr>
          <w:lang w:val="pl-PL"/>
        </w:rPr>
        <w:t>w</w:t>
      </w:r>
      <w:r w:rsidR="00D241BC" w:rsidRPr="00DC0ED6">
        <w:rPr>
          <w:lang w:val="pl-PL"/>
        </w:rPr>
        <w:t xml:space="preserve"> dni</w:t>
      </w:r>
      <w:r w:rsidR="004C0F2F" w:rsidRPr="00DC0ED6">
        <w:rPr>
          <w:lang w:val="pl-PL"/>
        </w:rPr>
        <w:t>u</w:t>
      </w:r>
      <w:r w:rsidR="00D241BC" w:rsidRPr="00DC0ED6">
        <w:rPr>
          <w:lang w:val="pl-PL"/>
        </w:rPr>
        <w:t xml:space="preserve"> 15 grudnia 2011 r.</w:t>
      </w:r>
    </w:p>
    <w:p w:rsidR="00920FD7" w:rsidRPr="00DC0ED6" w:rsidRDefault="00A64105" w:rsidP="00DC0ED6">
      <w:pPr>
        <w:pStyle w:val="ECHRPara"/>
        <w:rPr>
          <w:lang w:val="pl-PL"/>
        </w:rPr>
      </w:pPr>
      <w:r w:rsidRPr="00DC0ED6">
        <w:rPr>
          <w:lang w:val="en-GB"/>
        </w:rPr>
        <w:fldChar w:fldCharType="begin"/>
      </w:r>
      <w:r w:rsidR="005B559B" w:rsidRPr="00DC0ED6">
        <w:rPr>
          <w:lang w:val="pl-PL"/>
        </w:rPr>
        <w:instrText xml:space="preserve"> SEQ level0 \*arabic </w:instrText>
      </w:r>
      <w:r w:rsidRPr="00DC0ED6">
        <w:rPr>
          <w:lang w:val="en-GB"/>
        </w:rPr>
        <w:fldChar w:fldCharType="separate"/>
      </w:r>
      <w:r w:rsidR="00DC0ED6" w:rsidRPr="00DC0ED6">
        <w:rPr>
          <w:noProof/>
          <w:lang w:val="pl-PL"/>
        </w:rPr>
        <w:t>18</w:t>
      </w:r>
      <w:r w:rsidRPr="00DC0ED6">
        <w:rPr>
          <w:lang w:val="en-GB"/>
        </w:rPr>
        <w:fldChar w:fldCharType="end"/>
      </w:r>
      <w:r w:rsidR="005B559B" w:rsidRPr="00DC0ED6">
        <w:rPr>
          <w:lang w:val="pl-PL"/>
        </w:rPr>
        <w:t>.  </w:t>
      </w:r>
      <w:r w:rsidR="00BB7580" w:rsidRPr="00DC0ED6">
        <w:rPr>
          <w:lang w:val="pl-PL"/>
        </w:rPr>
        <w:t xml:space="preserve">W dniu 1 marca 2012 r. Sąd Okręgowy wydał </w:t>
      </w:r>
      <w:r w:rsidR="007E57BD" w:rsidRPr="00DC0ED6">
        <w:rPr>
          <w:lang w:val="pl-PL"/>
        </w:rPr>
        <w:t>tytuł</w:t>
      </w:r>
      <w:r w:rsidR="00BB7580" w:rsidRPr="00DC0ED6">
        <w:rPr>
          <w:lang w:val="pl-PL"/>
        </w:rPr>
        <w:t xml:space="preserve"> egzekucyjny w związku z </w:t>
      </w:r>
      <w:r w:rsidR="007E57BD" w:rsidRPr="00DC0ED6">
        <w:rPr>
          <w:lang w:val="pl-PL"/>
        </w:rPr>
        <w:t>prawomocnym wyrokiem</w:t>
      </w:r>
      <w:r w:rsidR="00BB7580" w:rsidRPr="00DC0ED6">
        <w:rPr>
          <w:lang w:val="pl-PL"/>
        </w:rPr>
        <w:t xml:space="preserve"> z dnia 31 maja 2011 r. Skarżący wszczął postępowanie</w:t>
      </w:r>
      <w:r w:rsidR="00920FD7" w:rsidRPr="00DC0ED6">
        <w:rPr>
          <w:lang w:val="pl-PL"/>
        </w:rPr>
        <w:t xml:space="preserve"> </w:t>
      </w:r>
      <w:r w:rsidR="007E57BD" w:rsidRPr="00DC0ED6">
        <w:rPr>
          <w:lang w:val="pl-PL"/>
        </w:rPr>
        <w:t>o pozbawienie tytułu wykonawczego wykonalności</w:t>
      </w:r>
      <w:r w:rsidR="00920FD7" w:rsidRPr="00DC0ED6">
        <w:rPr>
          <w:lang w:val="pl-PL"/>
        </w:rPr>
        <w:t xml:space="preserve"> </w:t>
      </w:r>
      <w:r w:rsidR="00C2161A" w:rsidRPr="00DC0ED6">
        <w:rPr>
          <w:lang w:val="pl-PL"/>
        </w:rPr>
        <w:br/>
      </w:r>
      <w:r w:rsidR="007E57BD" w:rsidRPr="00DC0ED6">
        <w:rPr>
          <w:lang w:val="pl-PL"/>
        </w:rPr>
        <w:t>z uwagi na skierowanie skargi do</w:t>
      </w:r>
      <w:r w:rsidR="00920FD7" w:rsidRPr="00DC0ED6">
        <w:rPr>
          <w:lang w:val="pl-PL"/>
        </w:rPr>
        <w:t xml:space="preserve"> Europejski</w:t>
      </w:r>
      <w:r w:rsidR="007E57BD" w:rsidRPr="00DC0ED6">
        <w:rPr>
          <w:lang w:val="pl-PL"/>
        </w:rPr>
        <w:t>ego Trybunału</w:t>
      </w:r>
      <w:r w:rsidR="00920FD7" w:rsidRPr="00DC0ED6">
        <w:rPr>
          <w:lang w:val="pl-PL"/>
        </w:rPr>
        <w:t xml:space="preserve"> Praw Człowieka. W dniu 21 września 2012 r. Sąd Okręgowy w Piotrkowie Trybunalskim </w:t>
      </w:r>
      <w:r w:rsidR="00C2161A" w:rsidRPr="00DC0ED6">
        <w:rPr>
          <w:lang w:val="pl-PL"/>
        </w:rPr>
        <w:t>oddalił powództwo</w:t>
      </w:r>
      <w:r w:rsidR="00920FD7" w:rsidRPr="00DC0ED6">
        <w:rPr>
          <w:lang w:val="pl-PL"/>
        </w:rPr>
        <w:t xml:space="preserve">. W dniu 18 października 2012 r. skarżący złożył apelację. W dniu 7 listopada 2013 r. została ona </w:t>
      </w:r>
      <w:r w:rsidR="00C2161A" w:rsidRPr="00DC0ED6">
        <w:rPr>
          <w:lang w:val="pl-PL"/>
        </w:rPr>
        <w:t>oddalona</w:t>
      </w:r>
      <w:r w:rsidR="00920FD7" w:rsidRPr="00DC0ED6">
        <w:rPr>
          <w:lang w:val="pl-PL"/>
        </w:rPr>
        <w:t xml:space="preserve"> przez Sąd Apelacyjny w Piotrkowie Trybunalskim.</w:t>
      </w:r>
    </w:p>
    <w:p w:rsidR="005F459D" w:rsidRPr="00DC0ED6" w:rsidRDefault="00920FD7" w:rsidP="00DC0ED6">
      <w:pPr>
        <w:pStyle w:val="ECHRPara"/>
        <w:rPr>
          <w:lang w:val="pl-PL"/>
        </w:rPr>
      </w:pPr>
      <w:r w:rsidRPr="00DC0ED6">
        <w:rPr>
          <w:lang w:val="pl-PL"/>
        </w:rPr>
        <w:t xml:space="preserve"> </w:t>
      </w:r>
      <w:r w:rsidR="00A64105" w:rsidRPr="00DC0ED6">
        <w:rPr>
          <w:lang w:val="en-GB"/>
        </w:rPr>
        <w:fldChar w:fldCharType="begin"/>
      </w:r>
      <w:r w:rsidR="005B559B" w:rsidRPr="00DC0ED6">
        <w:rPr>
          <w:lang w:val="pl-PL"/>
        </w:rPr>
        <w:instrText xml:space="preserve"> SEQ level0 \*arabic </w:instrText>
      </w:r>
      <w:r w:rsidR="00A64105" w:rsidRPr="00DC0ED6">
        <w:rPr>
          <w:lang w:val="en-GB"/>
        </w:rPr>
        <w:fldChar w:fldCharType="separate"/>
      </w:r>
      <w:r w:rsidR="00DC0ED6" w:rsidRPr="00DC0ED6">
        <w:rPr>
          <w:noProof/>
          <w:lang w:val="pl-PL"/>
        </w:rPr>
        <w:t>19</w:t>
      </w:r>
      <w:r w:rsidR="00A64105" w:rsidRPr="00DC0ED6">
        <w:rPr>
          <w:lang w:val="en-GB"/>
        </w:rPr>
        <w:fldChar w:fldCharType="end"/>
      </w:r>
      <w:r w:rsidR="005B559B" w:rsidRPr="00DC0ED6">
        <w:rPr>
          <w:lang w:val="pl-PL"/>
        </w:rPr>
        <w:t>.  </w:t>
      </w:r>
      <w:r w:rsidRPr="00DC0ED6">
        <w:rPr>
          <w:lang w:val="pl-PL"/>
        </w:rPr>
        <w:t>W dniu 21 stycznia 2011 r. skarżący został wybrany na sołtysa Jadwigowa.</w:t>
      </w:r>
    </w:p>
    <w:p w:rsidR="00014566" w:rsidRPr="00DC0ED6" w:rsidRDefault="00014566" w:rsidP="00DC0ED6">
      <w:pPr>
        <w:pStyle w:val="ECHRHeading1"/>
        <w:rPr>
          <w:lang w:val="pl-PL"/>
        </w:rPr>
      </w:pPr>
      <w:r w:rsidRPr="00DC0ED6">
        <w:rPr>
          <w:lang w:val="pl-PL"/>
        </w:rPr>
        <w:t>II.  </w:t>
      </w:r>
      <w:r w:rsidR="00920FD7" w:rsidRPr="00DC0ED6">
        <w:rPr>
          <w:lang w:val="pl-PL"/>
        </w:rPr>
        <w:t>WŁAŚCIWE PRAWO KRAJOWE I PRAKTYKA</w:t>
      </w:r>
    </w:p>
    <w:p w:rsidR="00653AA9" w:rsidRPr="00DC0ED6" w:rsidRDefault="005F7828" w:rsidP="00DC0ED6">
      <w:pPr>
        <w:pStyle w:val="ECHRHeading2"/>
        <w:rPr>
          <w:lang w:val="pl-PL"/>
        </w:rPr>
      </w:pPr>
      <w:r w:rsidRPr="00DC0ED6">
        <w:rPr>
          <w:lang w:val="pl-PL"/>
        </w:rPr>
        <w:t>A</w:t>
      </w:r>
      <w:r w:rsidR="00653AA9" w:rsidRPr="00DC0ED6">
        <w:rPr>
          <w:lang w:val="pl-PL"/>
        </w:rPr>
        <w:t>.  </w:t>
      </w:r>
      <w:r w:rsidR="00920FD7" w:rsidRPr="00DC0ED6">
        <w:rPr>
          <w:lang w:val="pl-PL"/>
        </w:rPr>
        <w:t>Właściwe przepisy konstytucyjne</w:t>
      </w:r>
    </w:p>
    <w:p w:rsidR="005F459D" w:rsidRPr="00DC0ED6" w:rsidRDefault="00A64105" w:rsidP="00DC0ED6">
      <w:pPr>
        <w:pStyle w:val="ECHRPara"/>
        <w:rPr>
          <w:lang w:val="pl-PL"/>
        </w:rPr>
      </w:pPr>
      <w:r w:rsidRPr="00DC0ED6">
        <w:rPr>
          <w:lang w:val="en-GB"/>
        </w:rPr>
        <w:fldChar w:fldCharType="begin"/>
      </w:r>
      <w:r w:rsidR="00CD76EF" w:rsidRPr="00DC0ED6">
        <w:rPr>
          <w:lang w:val="pl-PL"/>
        </w:rPr>
        <w:instrText xml:space="preserve"> SEQ level0 \*arabic </w:instrText>
      </w:r>
      <w:r w:rsidRPr="00DC0ED6">
        <w:rPr>
          <w:lang w:val="en-GB"/>
        </w:rPr>
        <w:fldChar w:fldCharType="separate"/>
      </w:r>
      <w:r w:rsidR="00DC0ED6" w:rsidRPr="00DC0ED6">
        <w:rPr>
          <w:noProof/>
          <w:lang w:val="pl-PL"/>
        </w:rPr>
        <w:t>20</w:t>
      </w:r>
      <w:r w:rsidRPr="00DC0ED6">
        <w:rPr>
          <w:lang w:val="en-GB"/>
        </w:rPr>
        <w:fldChar w:fldCharType="end"/>
      </w:r>
      <w:r w:rsidR="00653AA9" w:rsidRPr="00DC0ED6">
        <w:rPr>
          <w:lang w:val="pl-PL"/>
        </w:rPr>
        <w:t>.  </w:t>
      </w:r>
      <w:r w:rsidR="00920FD7" w:rsidRPr="00DC0ED6">
        <w:rPr>
          <w:lang w:val="pl-PL"/>
        </w:rPr>
        <w:t>Art</w:t>
      </w:r>
      <w:r w:rsidR="00476542">
        <w:rPr>
          <w:lang w:val="pl-PL"/>
        </w:rPr>
        <w:t>.</w:t>
      </w:r>
      <w:r w:rsidR="00920FD7" w:rsidRPr="00DC0ED6">
        <w:rPr>
          <w:lang w:val="pl-PL"/>
        </w:rPr>
        <w:t xml:space="preserve"> 14 Konstytucji zapewnia, co następuje:</w:t>
      </w:r>
    </w:p>
    <w:p w:rsidR="00653AA9" w:rsidRPr="00DC0ED6" w:rsidRDefault="00476542" w:rsidP="00DC0ED6">
      <w:pPr>
        <w:pStyle w:val="JuQuotSub"/>
        <w:rPr>
          <w:lang w:val="pl-PL"/>
        </w:rPr>
      </w:pPr>
      <w:r>
        <w:rPr>
          <w:lang w:val="pl-PL"/>
        </w:rPr>
        <w:t>„</w:t>
      </w:r>
      <w:r w:rsidR="00920FD7" w:rsidRPr="00DC0ED6">
        <w:rPr>
          <w:lang w:val="pl-PL"/>
        </w:rPr>
        <w:t>Rzeczpospolita Polska zapewnia wolność prasy i innych środków społecznego przekazu</w:t>
      </w:r>
      <w:r w:rsidR="00653AA9" w:rsidRPr="00DC0ED6">
        <w:rPr>
          <w:lang w:val="pl-PL"/>
        </w:rPr>
        <w:t>.”</w:t>
      </w:r>
    </w:p>
    <w:p w:rsidR="005F459D" w:rsidRPr="00DC0ED6" w:rsidRDefault="00A64105" w:rsidP="00DC0ED6">
      <w:pPr>
        <w:pStyle w:val="ECHRPara"/>
        <w:rPr>
          <w:lang w:val="pl-PL"/>
        </w:rPr>
      </w:pPr>
      <w:r w:rsidRPr="00DC0ED6">
        <w:rPr>
          <w:lang w:val="en-GB"/>
        </w:rPr>
        <w:fldChar w:fldCharType="begin"/>
      </w:r>
      <w:r w:rsidR="00CD76EF" w:rsidRPr="00DC0ED6">
        <w:rPr>
          <w:lang w:val="pl-PL"/>
        </w:rPr>
        <w:instrText xml:space="preserve"> SEQ level0 \*arabic </w:instrText>
      </w:r>
      <w:r w:rsidRPr="00DC0ED6">
        <w:rPr>
          <w:lang w:val="en-GB"/>
        </w:rPr>
        <w:fldChar w:fldCharType="separate"/>
      </w:r>
      <w:r w:rsidR="00DC0ED6" w:rsidRPr="00DC0ED6">
        <w:rPr>
          <w:noProof/>
          <w:lang w:val="pl-PL"/>
        </w:rPr>
        <w:t>21</w:t>
      </w:r>
      <w:r w:rsidRPr="00DC0ED6">
        <w:rPr>
          <w:lang w:val="en-GB"/>
        </w:rPr>
        <w:fldChar w:fldCharType="end"/>
      </w:r>
      <w:r w:rsidR="00653AA9" w:rsidRPr="00DC0ED6">
        <w:rPr>
          <w:lang w:val="pl-PL"/>
        </w:rPr>
        <w:t>.  </w:t>
      </w:r>
      <w:r w:rsidR="00920FD7" w:rsidRPr="00DC0ED6">
        <w:rPr>
          <w:lang w:val="pl-PL"/>
        </w:rPr>
        <w:t>Art</w:t>
      </w:r>
      <w:r w:rsidR="00476542">
        <w:rPr>
          <w:lang w:val="pl-PL"/>
        </w:rPr>
        <w:t>.</w:t>
      </w:r>
      <w:r w:rsidR="00920FD7" w:rsidRPr="00DC0ED6">
        <w:rPr>
          <w:lang w:val="pl-PL"/>
        </w:rPr>
        <w:t xml:space="preserve"> </w:t>
      </w:r>
      <w:r w:rsidR="00653AA9" w:rsidRPr="00DC0ED6">
        <w:rPr>
          <w:lang w:val="pl-PL"/>
        </w:rPr>
        <w:t xml:space="preserve">31 § 3 </w:t>
      </w:r>
      <w:r w:rsidR="00920FD7" w:rsidRPr="00DC0ED6">
        <w:rPr>
          <w:lang w:val="pl-PL"/>
        </w:rPr>
        <w:t>Konstytucji, który wprowadz</w:t>
      </w:r>
      <w:r w:rsidR="001406D6" w:rsidRPr="00DC0ED6">
        <w:rPr>
          <w:lang w:val="pl-PL"/>
        </w:rPr>
        <w:t>a</w:t>
      </w:r>
      <w:r w:rsidR="00920FD7" w:rsidRPr="00DC0ED6">
        <w:rPr>
          <w:lang w:val="pl-PL"/>
        </w:rPr>
        <w:t xml:space="preserve"> ogólny zakaz dysproporcji ograniczeń konstytucjonalnych praw i swobód (zasada proporcjonalności), zapewnia:</w:t>
      </w:r>
    </w:p>
    <w:p w:rsidR="00653AA9" w:rsidRPr="00DC0ED6" w:rsidRDefault="00476542" w:rsidP="00DC0ED6">
      <w:pPr>
        <w:pStyle w:val="JuQuotSub"/>
        <w:rPr>
          <w:lang w:val="pl-PL"/>
        </w:rPr>
      </w:pPr>
      <w:r>
        <w:rPr>
          <w:lang w:val="pl-PL"/>
        </w:rPr>
        <w:t>„</w:t>
      </w:r>
      <w:r w:rsidR="00920FD7" w:rsidRPr="00DC0ED6">
        <w:rPr>
          <w:lang w:val="pl-PL"/>
        </w:rPr>
        <w:t>Ograniczenia w zakresie korzystania z konstytucyjnych wolności i praw mogą być ustanawiane tylko w ustawie i tylko wtedy, gdy są konieczne w demokratycznym państwie dla jego bezpieczeństwa lub porządku publicznego, bądź dla ochrony środowiska, zdrowia i moralności publicznej, albo wolności i praw innych osób. Ograniczenia te nie mogą naruszać istoty wolności i praw.</w:t>
      </w:r>
      <w:r w:rsidR="00653AA9" w:rsidRPr="00DC0ED6">
        <w:rPr>
          <w:lang w:val="pl-PL"/>
        </w:rPr>
        <w:t>”</w:t>
      </w:r>
    </w:p>
    <w:p w:rsidR="005F459D" w:rsidRPr="00DC0ED6" w:rsidRDefault="00A64105" w:rsidP="00DC0ED6">
      <w:pPr>
        <w:pStyle w:val="ECHRPara"/>
        <w:keepNext/>
        <w:keepLines/>
        <w:rPr>
          <w:lang w:val="pl-PL"/>
        </w:rPr>
      </w:pPr>
      <w:r w:rsidRPr="00DC0ED6">
        <w:rPr>
          <w:lang w:val="en-GB"/>
        </w:rPr>
        <w:fldChar w:fldCharType="begin"/>
      </w:r>
      <w:r w:rsidR="00CD76EF" w:rsidRPr="00DC0ED6">
        <w:rPr>
          <w:lang w:val="pl-PL"/>
        </w:rPr>
        <w:instrText xml:space="preserve"> SEQ level0 \*arabic </w:instrText>
      </w:r>
      <w:r w:rsidRPr="00DC0ED6">
        <w:rPr>
          <w:lang w:val="en-GB"/>
        </w:rPr>
        <w:fldChar w:fldCharType="separate"/>
      </w:r>
      <w:r w:rsidR="00DC0ED6" w:rsidRPr="00DC0ED6">
        <w:rPr>
          <w:noProof/>
          <w:lang w:val="pl-PL"/>
        </w:rPr>
        <w:t>22</w:t>
      </w:r>
      <w:r w:rsidRPr="00DC0ED6">
        <w:rPr>
          <w:lang w:val="en-GB"/>
        </w:rPr>
        <w:fldChar w:fldCharType="end"/>
      </w:r>
      <w:r w:rsidR="00653AA9" w:rsidRPr="00DC0ED6">
        <w:rPr>
          <w:lang w:val="pl-PL"/>
        </w:rPr>
        <w:t>.  </w:t>
      </w:r>
      <w:r w:rsidR="006B73E0" w:rsidRPr="00DC0ED6">
        <w:rPr>
          <w:lang w:val="pl-PL"/>
        </w:rPr>
        <w:t>Art</w:t>
      </w:r>
      <w:r w:rsidR="00476542">
        <w:rPr>
          <w:lang w:val="pl-PL"/>
        </w:rPr>
        <w:t>.</w:t>
      </w:r>
      <w:r w:rsidR="006B73E0" w:rsidRPr="00DC0ED6">
        <w:rPr>
          <w:lang w:val="pl-PL"/>
        </w:rPr>
        <w:t xml:space="preserve"> </w:t>
      </w:r>
      <w:r w:rsidR="00653AA9" w:rsidRPr="00DC0ED6">
        <w:rPr>
          <w:lang w:val="pl-PL"/>
        </w:rPr>
        <w:t xml:space="preserve">54 § 1 </w:t>
      </w:r>
      <w:r w:rsidR="006B73E0" w:rsidRPr="00DC0ED6">
        <w:rPr>
          <w:lang w:val="pl-PL"/>
        </w:rPr>
        <w:t>Konstytucji gwarantuje wolność słowa. Zawarto w nim odpowiednio:</w:t>
      </w:r>
    </w:p>
    <w:p w:rsidR="00653AA9" w:rsidRPr="00DC0ED6" w:rsidRDefault="00476542" w:rsidP="00DC0ED6">
      <w:pPr>
        <w:pStyle w:val="JuQuotSub"/>
        <w:keepNext/>
        <w:keepLines/>
        <w:rPr>
          <w:lang w:val="pl-PL"/>
        </w:rPr>
      </w:pPr>
      <w:r>
        <w:rPr>
          <w:lang w:val="pl-PL"/>
        </w:rPr>
        <w:t>„</w:t>
      </w:r>
      <w:r w:rsidR="006B73E0" w:rsidRPr="00DC0ED6">
        <w:rPr>
          <w:lang w:val="pl-PL"/>
        </w:rPr>
        <w:t>Każdemu zapewnia się wolność wyrażania swoich poglądów oraz pozyskiwania i rozpowszechniania informacji</w:t>
      </w:r>
      <w:r w:rsidR="00653AA9" w:rsidRPr="00DC0ED6">
        <w:rPr>
          <w:lang w:val="pl-PL"/>
        </w:rPr>
        <w:t>.”</w:t>
      </w:r>
    </w:p>
    <w:p w:rsidR="00653AA9" w:rsidRPr="00DC0ED6" w:rsidRDefault="005F7828" w:rsidP="00DC0ED6">
      <w:pPr>
        <w:pStyle w:val="ECHRHeading2"/>
        <w:rPr>
          <w:lang w:val="pl-PL"/>
        </w:rPr>
      </w:pPr>
      <w:r w:rsidRPr="00DC0ED6">
        <w:rPr>
          <w:lang w:val="pl-PL"/>
        </w:rPr>
        <w:t>B</w:t>
      </w:r>
      <w:r w:rsidR="00653AA9" w:rsidRPr="00DC0ED6">
        <w:rPr>
          <w:lang w:val="pl-PL"/>
        </w:rPr>
        <w:t>.  </w:t>
      </w:r>
      <w:r w:rsidR="006B73E0" w:rsidRPr="00DC0ED6">
        <w:rPr>
          <w:lang w:val="pl-PL"/>
        </w:rPr>
        <w:t>Odpowiednie przepisy administracyjne</w:t>
      </w:r>
    </w:p>
    <w:p w:rsidR="005F459D" w:rsidRPr="00DC0ED6" w:rsidRDefault="00A64105" w:rsidP="00DC0ED6">
      <w:pPr>
        <w:pStyle w:val="ECHRPara"/>
        <w:rPr>
          <w:lang w:val="pl-PL"/>
        </w:rPr>
      </w:pPr>
      <w:r w:rsidRPr="00DC0ED6">
        <w:rPr>
          <w:lang w:val="en-GB"/>
        </w:rPr>
        <w:fldChar w:fldCharType="begin"/>
      </w:r>
      <w:r w:rsidR="00653AA9" w:rsidRPr="00DC0ED6">
        <w:rPr>
          <w:lang w:val="pl-PL"/>
        </w:rPr>
        <w:instrText xml:space="preserve"> SEQ level0 \*arabic </w:instrText>
      </w:r>
      <w:r w:rsidRPr="00DC0ED6">
        <w:rPr>
          <w:lang w:val="en-GB"/>
        </w:rPr>
        <w:fldChar w:fldCharType="separate"/>
      </w:r>
      <w:r w:rsidR="00DC0ED6" w:rsidRPr="00DC0ED6">
        <w:rPr>
          <w:noProof/>
          <w:lang w:val="pl-PL"/>
        </w:rPr>
        <w:t>23</w:t>
      </w:r>
      <w:r w:rsidRPr="00DC0ED6">
        <w:rPr>
          <w:lang w:val="en-GB"/>
        </w:rPr>
        <w:fldChar w:fldCharType="end"/>
      </w:r>
      <w:r w:rsidR="00653AA9" w:rsidRPr="00DC0ED6">
        <w:rPr>
          <w:lang w:val="pl-PL"/>
        </w:rPr>
        <w:t>.  Art</w:t>
      </w:r>
      <w:r w:rsidR="00476542">
        <w:rPr>
          <w:lang w:val="pl-PL"/>
        </w:rPr>
        <w:t>.</w:t>
      </w:r>
      <w:r w:rsidR="006B73E0" w:rsidRPr="00DC0ED6">
        <w:rPr>
          <w:lang w:val="pl-PL"/>
        </w:rPr>
        <w:t xml:space="preserve"> </w:t>
      </w:r>
      <w:r w:rsidR="00653AA9" w:rsidRPr="00DC0ED6">
        <w:rPr>
          <w:lang w:val="pl-PL"/>
        </w:rPr>
        <w:t>222 Kodeks</w:t>
      </w:r>
      <w:r w:rsidR="006B73E0" w:rsidRPr="00DC0ED6">
        <w:rPr>
          <w:lang w:val="pl-PL"/>
        </w:rPr>
        <w:t>u</w:t>
      </w:r>
      <w:r w:rsidR="00653AA9" w:rsidRPr="00DC0ED6">
        <w:rPr>
          <w:lang w:val="pl-PL"/>
        </w:rPr>
        <w:t xml:space="preserve"> postępowania administracyjnego</w:t>
      </w:r>
      <w:r w:rsidR="006B73E0" w:rsidRPr="00DC0ED6">
        <w:rPr>
          <w:lang w:val="pl-PL"/>
        </w:rPr>
        <w:t xml:space="preserve"> zakłada kryteria klasyfikacji tekstu jako skargi lub wniosku:</w:t>
      </w:r>
    </w:p>
    <w:p w:rsidR="00400308" w:rsidRPr="00DC0ED6" w:rsidRDefault="00476542" w:rsidP="00DC0ED6">
      <w:pPr>
        <w:pStyle w:val="ECHRParaQuote"/>
        <w:rPr>
          <w:lang w:val="pl-PL"/>
        </w:rPr>
      </w:pPr>
      <w:r>
        <w:rPr>
          <w:lang w:val="pl-PL"/>
        </w:rPr>
        <w:t>„</w:t>
      </w:r>
      <w:r w:rsidR="006B73E0" w:rsidRPr="00DC0ED6">
        <w:rPr>
          <w:lang w:val="pl-PL"/>
        </w:rPr>
        <w:t>O tym, czy pismo jest skargą albo wnioskiem, decyduje treść pisma, a nie jego forma zewnętrzna.</w:t>
      </w:r>
      <w:r w:rsidR="00653AA9" w:rsidRPr="00DC0ED6">
        <w:rPr>
          <w:lang w:val="pl-PL"/>
        </w:rPr>
        <w:t>”</w:t>
      </w:r>
    </w:p>
    <w:p w:rsidR="00400308" w:rsidRPr="00DC0ED6" w:rsidRDefault="005F7828" w:rsidP="00DC0ED6">
      <w:pPr>
        <w:pStyle w:val="ECHRHeading2"/>
        <w:rPr>
          <w:lang w:val="pl-PL"/>
        </w:rPr>
      </w:pPr>
      <w:r w:rsidRPr="00DC0ED6">
        <w:rPr>
          <w:lang w:val="pl-PL"/>
        </w:rPr>
        <w:t>C</w:t>
      </w:r>
      <w:r w:rsidR="00653AA9" w:rsidRPr="00DC0ED6">
        <w:rPr>
          <w:lang w:val="pl-PL"/>
        </w:rPr>
        <w:t>. </w:t>
      </w:r>
      <w:r w:rsidR="00400308" w:rsidRPr="00DC0ED6">
        <w:rPr>
          <w:lang w:val="pl-PL"/>
        </w:rPr>
        <w:t> </w:t>
      </w:r>
      <w:r w:rsidR="006B73E0" w:rsidRPr="00DC0ED6">
        <w:rPr>
          <w:lang w:val="pl-PL"/>
        </w:rPr>
        <w:t>Kodeks karny</w:t>
      </w:r>
    </w:p>
    <w:p w:rsidR="005F459D" w:rsidRPr="00DC0ED6" w:rsidRDefault="00A64105" w:rsidP="00DC0ED6">
      <w:pPr>
        <w:pStyle w:val="ECHRPara"/>
        <w:rPr>
          <w:lang w:val="pl-PL"/>
        </w:rPr>
      </w:pPr>
      <w:r w:rsidRPr="00DC0ED6">
        <w:rPr>
          <w:lang w:val="en-GB"/>
        </w:rPr>
        <w:fldChar w:fldCharType="begin"/>
      </w:r>
      <w:r w:rsidR="00653AA9" w:rsidRPr="00DC0ED6">
        <w:rPr>
          <w:lang w:val="pl-PL"/>
        </w:rPr>
        <w:instrText xml:space="preserve"> SEQ level0 \*arabic </w:instrText>
      </w:r>
      <w:r w:rsidRPr="00DC0ED6">
        <w:rPr>
          <w:lang w:val="en-GB"/>
        </w:rPr>
        <w:fldChar w:fldCharType="separate"/>
      </w:r>
      <w:r w:rsidR="00DC0ED6" w:rsidRPr="00DC0ED6">
        <w:rPr>
          <w:noProof/>
          <w:lang w:val="pl-PL"/>
        </w:rPr>
        <w:t>24</w:t>
      </w:r>
      <w:r w:rsidRPr="00DC0ED6">
        <w:rPr>
          <w:lang w:val="en-GB"/>
        </w:rPr>
        <w:fldChar w:fldCharType="end"/>
      </w:r>
      <w:r w:rsidR="00653AA9" w:rsidRPr="00DC0ED6">
        <w:rPr>
          <w:lang w:val="pl-PL"/>
        </w:rPr>
        <w:t>.  Art</w:t>
      </w:r>
      <w:r w:rsidR="00476542">
        <w:rPr>
          <w:lang w:val="pl-PL"/>
        </w:rPr>
        <w:t>.</w:t>
      </w:r>
      <w:r w:rsidR="00653AA9" w:rsidRPr="00DC0ED6">
        <w:rPr>
          <w:lang w:val="pl-PL"/>
        </w:rPr>
        <w:t xml:space="preserve"> 23 </w:t>
      </w:r>
      <w:r w:rsidR="00476542" w:rsidRPr="00DC0ED6">
        <w:rPr>
          <w:lang w:val="pl-PL"/>
        </w:rPr>
        <w:t xml:space="preserve">Kodeksu </w:t>
      </w:r>
      <w:r w:rsidR="006B73E0" w:rsidRPr="00DC0ED6">
        <w:rPr>
          <w:lang w:val="pl-PL"/>
        </w:rPr>
        <w:t>cywilnego zawiera niewyczerpującą listę „dóbr osobistych”. Stanowi on:</w:t>
      </w:r>
    </w:p>
    <w:p w:rsidR="00653AA9" w:rsidRPr="00DC0ED6" w:rsidRDefault="00476542" w:rsidP="00DC0ED6">
      <w:pPr>
        <w:pStyle w:val="JuQuotSub"/>
        <w:rPr>
          <w:lang w:val="pl-PL"/>
        </w:rPr>
      </w:pPr>
      <w:r>
        <w:rPr>
          <w:lang w:val="pl-PL"/>
        </w:rPr>
        <w:t>„</w:t>
      </w:r>
      <w:r w:rsidR="006B73E0" w:rsidRPr="00DC0ED6">
        <w:rPr>
          <w:lang w:val="pl-P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r w:rsidR="00653AA9" w:rsidRPr="00DC0ED6">
        <w:rPr>
          <w:lang w:val="pl-PL"/>
        </w:rPr>
        <w:t>.”</w:t>
      </w:r>
    </w:p>
    <w:p w:rsidR="00653AA9" w:rsidRPr="00DC0ED6" w:rsidRDefault="00A64105" w:rsidP="00DC0ED6">
      <w:pPr>
        <w:pStyle w:val="ECHRPara"/>
        <w:rPr>
          <w:lang w:val="pl-PL"/>
        </w:rPr>
      </w:pPr>
      <w:r w:rsidRPr="00DC0ED6">
        <w:rPr>
          <w:lang w:val="en-GB"/>
        </w:rPr>
        <w:fldChar w:fldCharType="begin"/>
      </w:r>
      <w:r w:rsidR="00653AA9" w:rsidRPr="00DC0ED6">
        <w:rPr>
          <w:lang w:val="pl-PL"/>
        </w:rPr>
        <w:instrText xml:space="preserve"> SEQ level0 \*arabic </w:instrText>
      </w:r>
      <w:r w:rsidRPr="00DC0ED6">
        <w:rPr>
          <w:lang w:val="en-GB"/>
        </w:rPr>
        <w:fldChar w:fldCharType="separate"/>
      </w:r>
      <w:r w:rsidR="00DC0ED6" w:rsidRPr="00DC0ED6">
        <w:rPr>
          <w:noProof/>
          <w:lang w:val="pl-PL"/>
        </w:rPr>
        <w:t>25</w:t>
      </w:r>
      <w:r w:rsidRPr="00DC0ED6">
        <w:rPr>
          <w:lang w:val="en-GB"/>
        </w:rPr>
        <w:fldChar w:fldCharType="end"/>
      </w:r>
      <w:r w:rsidR="00653AA9" w:rsidRPr="00DC0ED6">
        <w:rPr>
          <w:lang w:val="pl-PL"/>
        </w:rPr>
        <w:t>.  Art</w:t>
      </w:r>
      <w:r w:rsidR="00476542">
        <w:rPr>
          <w:lang w:val="pl-PL"/>
        </w:rPr>
        <w:t>.</w:t>
      </w:r>
      <w:r w:rsidR="00653AA9" w:rsidRPr="00DC0ED6">
        <w:rPr>
          <w:lang w:val="pl-PL"/>
        </w:rPr>
        <w:t xml:space="preserve"> 24 </w:t>
      </w:r>
      <w:r w:rsidR="00653AA9" w:rsidRPr="00DC0ED6">
        <w:rPr>
          <w:rFonts w:cstheme="minorHAnsi"/>
          <w:lang w:val="pl-PL"/>
        </w:rPr>
        <w:t>§</w:t>
      </w:r>
      <w:r w:rsidR="00653AA9" w:rsidRPr="00DC0ED6">
        <w:rPr>
          <w:lang w:val="pl-PL"/>
        </w:rPr>
        <w:t xml:space="preserve"> 1 </w:t>
      </w:r>
      <w:r w:rsidR="00476542" w:rsidRPr="00DC0ED6">
        <w:rPr>
          <w:lang w:val="pl-PL"/>
        </w:rPr>
        <w:t xml:space="preserve">Kodeksu </w:t>
      </w:r>
      <w:r w:rsidR="006B73E0" w:rsidRPr="00DC0ED6">
        <w:rPr>
          <w:lang w:val="pl-PL"/>
        </w:rPr>
        <w:t>cywilnego zapewnia:</w:t>
      </w:r>
    </w:p>
    <w:p w:rsidR="00014566" w:rsidRPr="00DC0ED6" w:rsidRDefault="00476542" w:rsidP="00DC0ED6">
      <w:pPr>
        <w:pStyle w:val="JuQuotSub"/>
        <w:rPr>
          <w:lang w:val="pl-PL"/>
        </w:rPr>
      </w:pPr>
      <w:r>
        <w:rPr>
          <w:lang w:val="pl-PL"/>
        </w:rPr>
        <w:t>„</w:t>
      </w:r>
      <w:r w:rsidR="006B73E0" w:rsidRPr="00DC0ED6">
        <w:rPr>
          <w:lang w:val="pl-PL"/>
        </w:rPr>
        <w:t>Ten, 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 w szczególności ażeby złożyła oświadczenie odpowiedniej treści i w odpowiedniej formie. Na zasadach przewidzianych w kodeksie może on również żądać zadośćuczynienia pieniężnego lub zapłaty odpowiedniej sumy pieniężnej na wskazany cel społeczny</w:t>
      </w:r>
      <w:r w:rsidR="00653AA9" w:rsidRPr="00DC0ED6">
        <w:rPr>
          <w:lang w:val="pl-PL"/>
        </w:rPr>
        <w:t>.”</w:t>
      </w:r>
    </w:p>
    <w:p w:rsidR="00014566" w:rsidRPr="00DC0ED6" w:rsidRDefault="006B73E0" w:rsidP="00DC0ED6">
      <w:pPr>
        <w:pStyle w:val="ECHRTitle1"/>
        <w:rPr>
          <w:lang w:val="pl-PL"/>
        </w:rPr>
      </w:pPr>
      <w:r w:rsidRPr="00DC0ED6">
        <w:rPr>
          <w:lang w:val="pl-PL"/>
        </w:rPr>
        <w:t>PRAWO</w:t>
      </w:r>
    </w:p>
    <w:p w:rsidR="00014566" w:rsidRPr="00DC0ED6" w:rsidRDefault="00014566" w:rsidP="00DC0ED6">
      <w:pPr>
        <w:pStyle w:val="ECHRHeading1"/>
        <w:rPr>
          <w:lang w:val="pl-PL"/>
        </w:rPr>
      </w:pPr>
      <w:r w:rsidRPr="00DC0ED6">
        <w:rPr>
          <w:lang w:val="pl-PL"/>
        </w:rPr>
        <w:t>I.  </w:t>
      </w:r>
      <w:r w:rsidR="006B73E0" w:rsidRPr="00DC0ED6">
        <w:rPr>
          <w:lang w:val="pl-PL"/>
        </w:rPr>
        <w:tab/>
        <w:t>DOMNIEMANE NARUSZENIE ARTYKUŁU 10 KONWENCJI</w:t>
      </w:r>
    </w:p>
    <w:p w:rsidR="005F459D" w:rsidRPr="00DC0ED6" w:rsidRDefault="00A64105" w:rsidP="00DC0ED6">
      <w:pPr>
        <w:pStyle w:val="ECHRPara"/>
        <w:rPr>
          <w:lang w:val="pl-PL"/>
        </w:rPr>
      </w:pPr>
      <w:r w:rsidRPr="00DC0ED6">
        <w:rPr>
          <w:lang w:val="en-GB"/>
        </w:rPr>
        <w:fldChar w:fldCharType="begin"/>
      </w:r>
      <w:r w:rsidR="009B00E8" w:rsidRPr="00DC0ED6">
        <w:rPr>
          <w:lang w:val="pl-PL"/>
        </w:rPr>
        <w:instrText xml:space="preserve"> SEQ level0 \*arabic </w:instrText>
      </w:r>
      <w:r w:rsidRPr="00DC0ED6">
        <w:rPr>
          <w:lang w:val="en-GB"/>
        </w:rPr>
        <w:fldChar w:fldCharType="separate"/>
      </w:r>
      <w:r w:rsidR="00DC0ED6" w:rsidRPr="00DC0ED6">
        <w:rPr>
          <w:noProof/>
          <w:lang w:val="pl-PL"/>
        </w:rPr>
        <w:t>26</w:t>
      </w:r>
      <w:r w:rsidRPr="00DC0ED6">
        <w:rPr>
          <w:lang w:val="en-GB"/>
        </w:rPr>
        <w:fldChar w:fldCharType="end"/>
      </w:r>
      <w:r w:rsidR="009B00E8" w:rsidRPr="00DC0ED6">
        <w:rPr>
          <w:lang w:val="pl-PL"/>
        </w:rPr>
        <w:t>.  </w:t>
      </w:r>
      <w:r w:rsidR="006B73E0" w:rsidRPr="00DC0ED6">
        <w:rPr>
          <w:lang w:val="pl-PL"/>
        </w:rPr>
        <w:t>Skarżący złożył skargę na naruszenie jego prawa do wolności</w:t>
      </w:r>
      <w:r w:rsidR="00BB55AA" w:rsidRPr="00DC0ED6">
        <w:rPr>
          <w:lang w:val="pl-PL"/>
        </w:rPr>
        <w:t xml:space="preserve"> wyrażania opinii</w:t>
      </w:r>
      <w:r w:rsidR="006B73E0" w:rsidRPr="00DC0ED6">
        <w:rPr>
          <w:lang w:val="pl-PL"/>
        </w:rPr>
        <w:t xml:space="preserve">. </w:t>
      </w:r>
      <w:r w:rsidR="00BE213E" w:rsidRPr="00DC0ED6">
        <w:rPr>
          <w:lang w:val="pl-PL"/>
        </w:rPr>
        <w:t xml:space="preserve">Powołał się </w:t>
      </w:r>
      <w:r w:rsidR="006B73E0" w:rsidRPr="00DC0ED6">
        <w:rPr>
          <w:lang w:val="pl-PL"/>
        </w:rPr>
        <w:t>na art. 10 Konwencji, który brzmi następująco:</w:t>
      </w:r>
    </w:p>
    <w:p w:rsidR="005F459D" w:rsidRPr="00DC0ED6" w:rsidRDefault="004034F9" w:rsidP="00DC0ED6">
      <w:pPr>
        <w:pStyle w:val="ECHRParaQuote"/>
        <w:rPr>
          <w:lang w:val="pl-PL"/>
        </w:rPr>
      </w:pPr>
      <w:r w:rsidRPr="00DC0ED6">
        <w:rPr>
          <w:lang w:val="pl-PL"/>
        </w:rPr>
        <w:t>“</w:t>
      </w:r>
      <w:r w:rsidR="006B73E0" w:rsidRPr="00DC0ED6">
        <w:rPr>
          <w:lang w:val="pl-PL"/>
        </w:rPr>
        <w:t>1. 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w:t>
      </w:r>
    </w:p>
    <w:p w:rsidR="00960362" w:rsidRPr="00DC0ED6" w:rsidRDefault="006B73E0" w:rsidP="00DC0ED6">
      <w:pPr>
        <w:pStyle w:val="ECHRParaQuote"/>
        <w:rPr>
          <w:lang w:val="pl-PL"/>
        </w:rPr>
      </w:pPr>
      <w:r w:rsidRPr="00DC0ED6">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00960362" w:rsidRPr="00DC0ED6">
        <w:rPr>
          <w:lang w:val="pl-PL"/>
        </w:rPr>
        <w:t>”</w:t>
      </w:r>
    </w:p>
    <w:p w:rsidR="00B0687A" w:rsidRPr="00DC0ED6" w:rsidRDefault="00B0687A" w:rsidP="00DC0ED6">
      <w:pPr>
        <w:pStyle w:val="ECHRHeading2"/>
        <w:rPr>
          <w:lang w:val="pl-PL"/>
        </w:rPr>
      </w:pPr>
      <w:r w:rsidRPr="00DC0ED6">
        <w:rPr>
          <w:lang w:val="pl-PL"/>
        </w:rPr>
        <w:t>A.  </w:t>
      </w:r>
      <w:r w:rsidR="006B73E0" w:rsidRPr="00DC0ED6">
        <w:rPr>
          <w:lang w:val="pl-PL"/>
        </w:rPr>
        <w:t>Dopuszczalność</w:t>
      </w:r>
    </w:p>
    <w:p w:rsidR="005F459D" w:rsidRPr="00DC0ED6" w:rsidRDefault="00A64105" w:rsidP="00DC0ED6">
      <w:pPr>
        <w:pStyle w:val="ECHRPara"/>
        <w:rPr>
          <w:lang w:val="pl-PL"/>
        </w:rPr>
      </w:pPr>
      <w:r w:rsidRPr="00DC0ED6">
        <w:rPr>
          <w:lang w:val="en-GB"/>
        </w:rPr>
        <w:fldChar w:fldCharType="begin"/>
      </w:r>
      <w:r w:rsidR="00BA2DE3" w:rsidRPr="00DC0ED6">
        <w:rPr>
          <w:lang w:val="pl-PL"/>
        </w:rPr>
        <w:instrText xml:space="preserve"> SEQ level0 \*arabic </w:instrText>
      </w:r>
      <w:r w:rsidRPr="00DC0ED6">
        <w:rPr>
          <w:lang w:val="en-GB"/>
        </w:rPr>
        <w:fldChar w:fldCharType="separate"/>
      </w:r>
      <w:r w:rsidR="00DC0ED6" w:rsidRPr="00DC0ED6">
        <w:rPr>
          <w:noProof/>
          <w:lang w:val="pl-PL"/>
        </w:rPr>
        <w:t>27</w:t>
      </w:r>
      <w:r w:rsidRPr="00DC0ED6">
        <w:rPr>
          <w:lang w:val="en-GB"/>
        </w:rPr>
        <w:fldChar w:fldCharType="end"/>
      </w:r>
      <w:r w:rsidR="00BA2DE3" w:rsidRPr="00DC0ED6">
        <w:rPr>
          <w:lang w:val="pl-PL"/>
        </w:rPr>
        <w:t>. </w:t>
      </w:r>
      <w:r w:rsidR="006A0550" w:rsidRPr="00DC0ED6">
        <w:rPr>
          <w:lang w:val="pl-PL"/>
        </w:rPr>
        <w:t xml:space="preserve">Trybunał odnotowuje, że </w:t>
      </w:r>
      <w:r w:rsidR="00677CFA" w:rsidRPr="00DC0ED6">
        <w:rPr>
          <w:lang w:val="pl-PL"/>
        </w:rPr>
        <w:t xml:space="preserve">skarga nie jest </w:t>
      </w:r>
      <w:r w:rsidR="00BB55AA" w:rsidRPr="00DC0ED6">
        <w:rPr>
          <w:lang w:val="pl-PL"/>
        </w:rPr>
        <w:t xml:space="preserve">w sposób oczywisty </w:t>
      </w:r>
      <w:r w:rsidR="00677CFA" w:rsidRPr="00DC0ED6">
        <w:rPr>
          <w:lang w:val="pl-PL"/>
        </w:rPr>
        <w:t xml:space="preserve">nieuzasadniona w rozumieniu art. </w:t>
      </w:r>
      <w:r w:rsidR="00B0687A" w:rsidRPr="00DC0ED6">
        <w:rPr>
          <w:lang w:val="pl-PL"/>
        </w:rPr>
        <w:t xml:space="preserve">35 </w:t>
      </w:r>
      <w:r w:rsidR="00476542">
        <w:rPr>
          <w:lang w:val="pl-PL"/>
        </w:rPr>
        <w:t>ust.</w:t>
      </w:r>
      <w:r w:rsidR="00B0687A" w:rsidRPr="00DC0ED6">
        <w:rPr>
          <w:lang w:val="pl-PL"/>
        </w:rPr>
        <w:t xml:space="preserve"> 3 </w:t>
      </w:r>
      <w:r w:rsidR="00476542">
        <w:rPr>
          <w:lang w:val="pl-PL"/>
        </w:rPr>
        <w:t xml:space="preserve">lit. </w:t>
      </w:r>
      <w:r w:rsidR="00B0687A" w:rsidRPr="00DC0ED6">
        <w:rPr>
          <w:lang w:val="pl-PL"/>
        </w:rPr>
        <w:t xml:space="preserve">a </w:t>
      </w:r>
      <w:r w:rsidR="00677CFA" w:rsidRPr="00DC0ED6">
        <w:rPr>
          <w:lang w:val="pl-PL"/>
        </w:rPr>
        <w:t>Konwencji. Dalej odnotowuje, że nie jest też niedopuszczalna na żadnym innym gruncie. Dlatego też musi zostać uznana za dopuszczalną.</w:t>
      </w:r>
    </w:p>
    <w:p w:rsidR="00B0687A" w:rsidRPr="00DC0ED6" w:rsidRDefault="00B0687A" w:rsidP="00DC0ED6">
      <w:pPr>
        <w:pStyle w:val="ECHRHeading2"/>
        <w:rPr>
          <w:lang w:val="pl-PL"/>
        </w:rPr>
      </w:pPr>
      <w:r w:rsidRPr="00DC0ED6">
        <w:rPr>
          <w:lang w:val="pl-PL"/>
        </w:rPr>
        <w:t>B.  </w:t>
      </w:r>
      <w:r w:rsidR="001406D6" w:rsidRPr="00DC0ED6">
        <w:rPr>
          <w:lang w:val="pl-PL"/>
        </w:rPr>
        <w:t>Meritum skargi</w:t>
      </w:r>
    </w:p>
    <w:p w:rsidR="00960362" w:rsidRPr="00DC0ED6" w:rsidRDefault="00B0687A" w:rsidP="00DC0ED6">
      <w:pPr>
        <w:pStyle w:val="ECHRHeading3"/>
        <w:rPr>
          <w:lang w:val="pl-PL"/>
        </w:rPr>
      </w:pPr>
      <w:r w:rsidRPr="00DC0ED6">
        <w:rPr>
          <w:lang w:val="pl-PL"/>
        </w:rPr>
        <w:t>1</w:t>
      </w:r>
      <w:r w:rsidR="005F7828" w:rsidRPr="00DC0ED6">
        <w:rPr>
          <w:lang w:val="pl-PL"/>
        </w:rPr>
        <w:t>.  </w:t>
      </w:r>
      <w:r w:rsidR="00677CFA" w:rsidRPr="00DC0ED6">
        <w:rPr>
          <w:lang w:val="pl-PL"/>
        </w:rPr>
        <w:t>Stanowiska stron</w:t>
      </w:r>
    </w:p>
    <w:p w:rsidR="005F459D" w:rsidRPr="00DC0ED6" w:rsidRDefault="00A64105" w:rsidP="00DC0ED6">
      <w:pPr>
        <w:pStyle w:val="ECHRPara"/>
        <w:rPr>
          <w:lang w:val="pl-PL"/>
        </w:rPr>
      </w:pPr>
      <w:r w:rsidRPr="00DC0ED6">
        <w:rPr>
          <w:lang w:val="en-GB"/>
        </w:rPr>
        <w:fldChar w:fldCharType="begin"/>
      </w:r>
      <w:r w:rsidR="007F38FB" w:rsidRPr="00DC0ED6">
        <w:rPr>
          <w:lang w:val="pl-PL"/>
        </w:rPr>
        <w:instrText xml:space="preserve"> SEQ level0 \*arabic </w:instrText>
      </w:r>
      <w:r w:rsidRPr="00DC0ED6">
        <w:rPr>
          <w:lang w:val="en-GB"/>
        </w:rPr>
        <w:fldChar w:fldCharType="separate"/>
      </w:r>
      <w:r w:rsidR="00DC0ED6" w:rsidRPr="00DC0ED6">
        <w:rPr>
          <w:noProof/>
          <w:lang w:val="pl-PL"/>
        </w:rPr>
        <w:t>28</w:t>
      </w:r>
      <w:r w:rsidRPr="00DC0ED6">
        <w:rPr>
          <w:lang w:val="en-GB"/>
        </w:rPr>
        <w:fldChar w:fldCharType="end"/>
      </w:r>
      <w:r w:rsidR="007F38FB" w:rsidRPr="00DC0ED6">
        <w:rPr>
          <w:lang w:val="pl-PL"/>
        </w:rPr>
        <w:t>. </w:t>
      </w:r>
      <w:r w:rsidR="00677CFA" w:rsidRPr="00DC0ED6">
        <w:rPr>
          <w:lang w:val="pl-PL"/>
        </w:rPr>
        <w:t>Skarżący podsumował, że ingerencja państwa w jego prawo nie była proporcjonalna. P</w:t>
      </w:r>
      <w:r w:rsidR="00F35F5D" w:rsidRPr="00DC0ED6">
        <w:rPr>
          <w:lang w:val="pl-PL"/>
        </w:rPr>
        <w:t>o pierwsze</w:t>
      </w:r>
      <w:r w:rsidR="00677CFA" w:rsidRPr="00DC0ED6">
        <w:rPr>
          <w:lang w:val="pl-PL"/>
        </w:rPr>
        <w:t xml:space="preserve"> podkreślił prywatny charakter wniosku</w:t>
      </w:r>
      <w:r w:rsidR="00F35F5D" w:rsidRPr="00DC0ED6">
        <w:rPr>
          <w:lang w:val="pl-PL"/>
        </w:rPr>
        <w:t xml:space="preserve">, który powinien być postrzegany jako prywatna korespondencja z lokalnym władzami, jako że intencją nie było jej upublicznianie. Po drugie, oświadczenie złożone we wniosku w rzeczywistości było osądem, a nie </w:t>
      </w:r>
      <w:r w:rsidR="002C1327" w:rsidRPr="00DC0ED6">
        <w:rPr>
          <w:lang w:val="pl-PL"/>
        </w:rPr>
        <w:t>stwierdzenie</w:t>
      </w:r>
      <w:r w:rsidR="00732265" w:rsidRPr="00DC0ED6">
        <w:rPr>
          <w:lang w:val="pl-PL"/>
        </w:rPr>
        <w:t xml:space="preserve"> </w:t>
      </w:r>
      <w:r w:rsidR="00F35F5D" w:rsidRPr="00DC0ED6">
        <w:rPr>
          <w:lang w:val="pl-PL"/>
        </w:rPr>
        <w:t xml:space="preserve">faktów. Dotyczyło ono </w:t>
      </w:r>
      <w:r w:rsidR="00227F9F" w:rsidRPr="00DC0ED6">
        <w:rPr>
          <w:lang w:val="pl-PL"/>
        </w:rPr>
        <w:t xml:space="preserve">prawidłowego rozporządzania </w:t>
      </w:r>
      <w:r w:rsidR="00732265" w:rsidRPr="00DC0ED6">
        <w:rPr>
          <w:lang w:val="pl-PL"/>
        </w:rPr>
        <w:t>środkami</w:t>
      </w:r>
      <w:r w:rsidR="00227F9F" w:rsidRPr="00DC0ED6">
        <w:rPr>
          <w:lang w:val="pl-PL"/>
        </w:rPr>
        <w:t xml:space="preserve"> publiczn</w:t>
      </w:r>
      <w:r w:rsidR="00732265" w:rsidRPr="00DC0ED6">
        <w:rPr>
          <w:lang w:val="pl-PL"/>
        </w:rPr>
        <w:t>ymi</w:t>
      </w:r>
      <w:r w:rsidR="00227F9F" w:rsidRPr="00DC0ED6">
        <w:rPr>
          <w:lang w:val="pl-PL"/>
        </w:rPr>
        <w:t xml:space="preserve">, </w:t>
      </w:r>
      <w:r w:rsidR="00732265" w:rsidRPr="00DC0ED6">
        <w:rPr>
          <w:lang w:val="pl-PL"/>
        </w:rPr>
        <w:t>co bez wątpienia związane było z</w:t>
      </w:r>
      <w:r w:rsidR="00227F9F" w:rsidRPr="00DC0ED6">
        <w:rPr>
          <w:lang w:val="pl-PL"/>
        </w:rPr>
        <w:t xml:space="preserve"> interesem lokalnej społeczności. W takich sprawach, w których skarżący angażuje się w debatę na temat</w:t>
      </w:r>
      <w:r w:rsidR="005F459D" w:rsidRPr="00DC0ED6">
        <w:rPr>
          <w:lang w:val="pl-PL"/>
        </w:rPr>
        <w:t xml:space="preserve"> </w:t>
      </w:r>
      <w:r w:rsidR="00227F9F" w:rsidRPr="00DC0ED6">
        <w:rPr>
          <w:lang w:val="pl-PL"/>
        </w:rPr>
        <w:t xml:space="preserve">interesu publicznego, </w:t>
      </w:r>
      <w:r w:rsidR="007E4302" w:rsidRPr="00DC0ED6">
        <w:rPr>
          <w:lang w:val="pl-PL"/>
        </w:rPr>
        <w:t xml:space="preserve">na podstawie Konwencji istnieje wąski margines dla </w:t>
      </w:r>
      <w:r w:rsidR="00227F9F" w:rsidRPr="00DC0ED6">
        <w:rPr>
          <w:lang w:val="pl-PL"/>
        </w:rPr>
        <w:t>ograniczenia wypowiedzi.</w:t>
      </w:r>
    </w:p>
    <w:p w:rsidR="005F459D" w:rsidRPr="00DC0ED6" w:rsidRDefault="00A64105" w:rsidP="00DC0ED6">
      <w:pPr>
        <w:pStyle w:val="ECHRPara"/>
        <w:rPr>
          <w:lang w:val="pl-PL"/>
        </w:rPr>
      </w:pPr>
      <w:r w:rsidRPr="00DC0ED6">
        <w:rPr>
          <w:lang w:val="en-GB"/>
        </w:rPr>
        <w:fldChar w:fldCharType="begin"/>
      </w:r>
      <w:r w:rsidR="007F38FB" w:rsidRPr="00DC0ED6">
        <w:rPr>
          <w:lang w:val="pl-PL"/>
        </w:rPr>
        <w:instrText xml:space="preserve"> SEQ level0 \*arabic </w:instrText>
      </w:r>
      <w:r w:rsidRPr="00DC0ED6">
        <w:rPr>
          <w:lang w:val="en-GB"/>
        </w:rPr>
        <w:fldChar w:fldCharType="separate"/>
      </w:r>
      <w:r w:rsidR="00DC0ED6" w:rsidRPr="00DC0ED6">
        <w:rPr>
          <w:noProof/>
          <w:lang w:val="pl-PL"/>
        </w:rPr>
        <w:t>29</w:t>
      </w:r>
      <w:r w:rsidRPr="00DC0ED6">
        <w:rPr>
          <w:lang w:val="en-GB"/>
        </w:rPr>
        <w:fldChar w:fldCharType="end"/>
      </w:r>
      <w:r w:rsidR="007F38FB" w:rsidRPr="00DC0ED6">
        <w:rPr>
          <w:lang w:val="pl-PL"/>
        </w:rPr>
        <w:t>.  </w:t>
      </w:r>
      <w:r w:rsidR="00227F9F" w:rsidRPr="00DC0ED6">
        <w:rPr>
          <w:lang w:val="pl-PL"/>
        </w:rPr>
        <w:t xml:space="preserve">Skarżący argumentował także, że podczas rozstrzygania sprawy władze nie uwzględniły </w:t>
      </w:r>
      <w:r w:rsidR="00E3248D" w:rsidRPr="00DC0ED6">
        <w:rPr>
          <w:lang w:val="pl-PL"/>
        </w:rPr>
        <w:t>standardów konwencyjnych</w:t>
      </w:r>
      <w:r w:rsidR="00227F9F" w:rsidRPr="00DC0ED6">
        <w:rPr>
          <w:lang w:val="pl-PL"/>
        </w:rPr>
        <w:t xml:space="preserve">. Po pierwsze, nie została wzięta pod uwagę waga wolności </w:t>
      </w:r>
      <w:r w:rsidR="00BB55AA" w:rsidRPr="00DC0ED6">
        <w:rPr>
          <w:lang w:val="pl-PL"/>
        </w:rPr>
        <w:t>wyrażania opinii</w:t>
      </w:r>
      <w:r w:rsidR="00227F9F" w:rsidRPr="00DC0ED6">
        <w:rPr>
          <w:lang w:val="pl-PL"/>
        </w:rPr>
        <w:t xml:space="preserve"> w procesie demokratycznych wyborów. Po drugie, sądy nie odnotowały, że obydwie strony były politykami, których </w:t>
      </w:r>
      <w:r w:rsidR="00C77D46" w:rsidRPr="00DC0ED6">
        <w:rPr>
          <w:lang w:val="pl-PL"/>
        </w:rPr>
        <w:t xml:space="preserve">reputacja i </w:t>
      </w:r>
      <w:r w:rsidR="00227F9F" w:rsidRPr="00DC0ED6">
        <w:rPr>
          <w:lang w:val="pl-PL"/>
        </w:rPr>
        <w:t>dobre imię powinno</w:t>
      </w:r>
      <w:r w:rsidR="00C77D46" w:rsidRPr="00DC0ED6">
        <w:rPr>
          <w:lang w:val="pl-PL"/>
        </w:rPr>
        <w:t xml:space="preserve"> mieć zapewnioną mniejszą ochronę.</w:t>
      </w:r>
    </w:p>
    <w:p w:rsidR="005F459D" w:rsidRPr="00DC0ED6" w:rsidRDefault="00A64105" w:rsidP="00DC0ED6">
      <w:pPr>
        <w:pStyle w:val="ECHRPara"/>
        <w:rPr>
          <w:lang w:val="pl-PL"/>
        </w:rPr>
      </w:pPr>
      <w:r w:rsidRPr="00DC0ED6">
        <w:rPr>
          <w:lang w:val="en-GB"/>
        </w:rPr>
        <w:fldChar w:fldCharType="begin"/>
      </w:r>
      <w:r w:rsidR="009B00E8" w:rsidRPr="00DC0ED6">
        <w:rPr>
          <w:lang w:val="pl-PL"/>
        </w:rPr>
        <w:instrText xml:space="preserve"> SEQ level0 \*arabic </w:instrText>
      </w:r>
      <w:r w:rsidRPr="00DC0ED6">
        <w:rPr>
          <w:lang w:val="en-GB"/>
        </w:rPr>
        <w:fldChar w:fldCharType="separate"/>
      </w:r>
      <w:r w:rsidR="00DC0ED6" w:rsidRPr="00DC0ED6">
        <w:rPr>
          <w:noProof/>
          <w:lang w:val="pl-PL"/>
        </w:rPr>
        <w:t>30</w:t>
      </w:r>
      <w:r w:rsidRPr="00DC0ED6">
        <w:rPr>
          <w:lang w:val="en-GB"/>
        </w:rPr>
        <w:fldChar w:fldCharType="end"/>
      </w:r>
      <w:r w:rsidR="009B00E8" w:rsidRPr="00DC0ED6">
        <w:rPr>
          <w:lang w:val="pl-PL"/>
        </w:rPr>
        <w:t>.  </w:t>
      </w:r>
      <w:r w:rsidR="00003B4D" w:rsidRPr="00DC0ED6">
        <w:rPr>
          <w:lang w:val="pl-PL"/>
        </w:rPr>
        <w:t xml:space="preserve">Rząd uznał, że ingerencja w prawo do wolności </w:t>
      </w:r>
      <w:r w:rsidR="00BB55AA" w:rsidRPr="00DC0ED6">
        <w:rPr>
          <w:lang w:val="pl-PL"/>
        </w:rPr>
        <w:t>wyrażania opinii</w:t>
      </w:r>
      <w:r w:rsidR="00003B4D" w:rsidRPr="00DC0ED6">
        <w:rPr>
          <w:lang w:val="pl-PL"/>
        </w:rPr>
        <w:t xml:space="preserve"> skarżącego była </w:t>
      </w:r>
      <w:r w:rsidR="00476542">
        <w:rPr>
          <w:lang w:val="pl-PL"/>
        </w:rPr>
        <w:t>„</w:t>
      </w:r>
      <w:r w:rsidR="00003B4D" w:rsidRPr="00DC0ED6">
        <w:rPr>
          <w:lang w:val="pl-PL"/>
        </w:rPr>
        <w:t>przewidziana przez</w:t>
      </w:r>
      <w:r w:rsidR="005B7D6D">
        <w:rPr>
          <w:lang w:val="pl-PL"/>
        </w:rPr>
        <w:t xml:space="preserve"> ustawę</w:t>
      </w:r>
      <w:r w:rsidR="00003B4D" w:rsidRPr="00DC0ED6">
        <w:rPr>
          <w:lang w:val="pl-PL"/>
        </w:rPr>
        <w:t xml:space="preserve">” i </w:t>
      </w:r>
      <w:r w:rsidR="00D82F8E">
        <w:rPr>
          <w:lang w:val="pl-PL"/>
        </w:rPr>
        <w:t>była</w:t>
      </w:r>
      <w:r w:rsidR="00003B4D" w:rsidRPr="00DC0ED6">
        <w:rPr>
          <w:lang w:val="pl-PL"/>
        </w:rPr>
        <w:t xml:space="preserve"> </w:t>
      </w:r>
      <w:r w:rsidR="00D82F8E">
        <w:rPr>
          <w:lang w:val="pl-PL"/>
        </w:rPr>
        <w:t>uprawnionym</w:t>
      </w:r>
      <w:r w:rsidR="00003B4D" w:rsidRPr="00DC0ED6">
        <w:rPr>
          <w:lang w:val="pl-PL"/>
        </w:rPr>
        <w:t xml:space="preserve"> środkiem, jako że jej celem jest ochrona </w:t>
      </w:r>
      <w:r w:rsidR="00476542">
        <w:rPr>
          <w:lang w:val="pl-PL"/>
        </w:rPr>
        <w:t>dobrego imienia</w:t>
      </w:r>
      <w:r w:rsidR="00003B4D" w:rsidRPr="00DC0ED6">
        <w:rPr>
          <w:lang w:val="pl-PL"/>
        </w:rPr>
        <w:t xml:space="preserve"> i praw innych osób. Stwierdził, że art. 10 Konwencji nie został naruszony.</w:t>
      </w:r>
    </w:p>
    <w:p w:rsidR="00C929AD" w:rsidRPr="00DC0ED6" w:rsidRDefault="00A64105" w:rsidP="00DC0ED6">
      <w:pPr>
        <w:pStyle w:val="ECHRPara"/>
        <w:rPr>
          <w:lang w:val="pl-PL"/>
        </w:rPr>
      </w:pPr>
      <w:r w:rsidRPr="00DC0ED6">
        <w:rPr>
          <w:lang w:val="pl-PL"/>
        </w:rPr>
        <w:fldChar w:fldCharType="begin"/>
      </w:r>
      <w:r w:rsidR="00204985" w:rsidRPr="00DC0ED6">
        <w:rPr>
          <w:lang w:val="pl-PL"/>
        </w:rPr>
        <w:instrText xml:space="preserve"> SEQ level0 \*arabic </w:instrText>
      </w:r>
      <w:r w:rsidRPr="00DC0ED6">
        <w:rPr>
          <w:lang w:val="pl-PL"/>
        </w:rPr>
        <w:fldChar w:fldCharType="separate"/>
      </w:r>
      <w:r w:rsidR="00DC0ED6" w:rsidRPr="00DC0ED6">
        <w:rPr>
          <w:noProof/>
          <w:lang w:val="pl-PL"/>
        </w:rPr>
        <w:t>31</w:t>
      </w:r>
      <w:r w:rsidRPr="00DC0ED6">
        <w:rPr>
          <w:lang w:val="pl-PL"/>
        </w:rPr>
        <w:fldChar w:fldCharType="end"/>
      </w:r>
      <w:r w:rsidR="00204985" w:rsidRPr="00DC0ED6">
        <w:rPr>
          <w:lang w:val="pl-PL"/>
        </w:rPr>
        <w:t>.  </w:t>
      </w:r>
      <w:r w:rsidR="00003B4D" w:rsidRPr="00DC0ED6">
        <w:rPr>
          <w:lang w:val="pl-PL"/>
        </w:rPr>
        <w:t xml:space="preserve">Wskazał, że sądy krajowe </w:t>
      </w:r>
      <w:r w:rsidR="00C929AD" w:rsidRPr="00DC0ED6">
        <w:rPr>
          <w:lang w:val="pl-PL"/>
        </w:rPr>
        <w:t>uznały zarzuty skarżącego za nieprawdziwe oraz zniesławiające. Stwierdził, że jego prawdziwym celem było pozbawienie powoda jego dobrego imienia i reputacji. Dlatego też skarżący nie może być postrzegany jako osoba działająca w dobrej wierze oraz w interesie</w:t>
      </w:r>
      <w:r w:rsidR="00246FE6" w:rsidRPr="00DC0ED6">
        <w:rPr>
          <w:lang w:val="pl-PL"/>
        </w:rPr>
        <w:t xml:space="preserve"> publicznym</w:t>
      </w:r>
      <w:r w:rsidR="00C929AD" w:rsidRPr="00DC0ED6">
        <w:rPr>
          <w:lang w:val="pl-PL"/>
        </w:rPr>
        <w:t>. Rząd odnotował, że skarżący sformułował swoje bezzasadne zarzuty przeciwko powodowi więcej niż cztery lata po zakończeniu kadencji powoda w kontekście wyborów, w których sam brał udział.</w:t>
      </w:r>
    </w:p>
    <w:p w:rsidR="005F459D" w:rsidRPr="00DC0ED6" w:rsidRDefault="00C929AD" w:rsidP="00DC0ED6">
      <w:pPr>
        <w:pStyle w:val="ECHRPara"/>
        <w:rPr>
          <w:lang w:val="pl-PL"/>
        </w:rPr>
      </w:pPr>
      <w:r w:rsidRPr="00DC0ED6">
        <w:rPr>
          <w:lang w:val="pl-PL"/>
        </w:rPr>
        <w:t xml:space="preserve"> </w:t>
      </w:r>
      <w:r w:rsidR="00A64105" w:rsidRPr="00DC0ED6">
        <w:rPr>
          <w:lang w:val="pl-PL"/>
        </w:rPr>
        <w:fldChar w:fldCharType="begin"/>
      </w:r>
      <w:r w:rsidR="001C41D4" w:rsidRPr="00DC0ED6">
        <w:rPr>
          <w:lang w:val="pl-PL"/>
        </w:rPr>
        <w:instrText xml:space="preserve"> SEQ level0 \*arabic </w:instrText>
      </w:r>
      <w:r w:rsidR="00A64105" w:rsidRPr="00DC0ED6">
        <w:rPr>
          <w:lang w:val="pl-PL"/>
        </w:rPr>
        <w:fldChar w:fldCharType="separate"/>
      </w:r>
      <w:r w:rsidR="00DC0ED6" w:rsidRPr="00DC0ED6">
        <w:rPr>
          <w:noProof/>
          <w:lang w:val="pl-PL"/>
        </w:rPr>
        <w:t>32</w:t>
      </w:r>
      <w:r w:rsidR="00A64105" w:rsidRPr="00DC0ED6">
        <w:rPr>
          <w:lang w:val="pl-PL"/>
        </w:rPr>
        <w:fldChar w:fldCharType="end"/>
      </w:r>
      <w:r w:rsidR="001C41D4" w:rsidRPr="00DC0ED6">
        <w:rPr>
          <w:lang w:val="pl-PL"/>
        </w:rPr>
        <w:t>.  </w:t>
      </w:r>
      <w:r w:rsidR="0054403F" w:rsidRPr="00DC0ED6">
        <w:rPr>
          <w:lang w:val="pl-PL"/>
        </w:rPr>
        <w:t>Rząd wskazał</w:t>
      </w:r>
      <w:r w:rsidRPr="00DC0ED6">
        <w:rPr>
          <w:lang w:val="pl-PL"/>
        </w:rPr>
        <w:t xml:space="preserve">, że sądy krajowe </w:t>
      </w:r>
      <w:r w:rsidR="001F09F7" w:rsidRPr="00DC0ED6">
        <w:rPr>
          <w:lang w:val="pl-PL"/>
        </w:rPr>
        <w:t>podały istotne i wyczerpujące uzasadnienie swych rozstrzygnięć</w:t>
      </w:r>
      <w:r w:rsidRPr="00DC0ED6">
        <w:rPr>
          <w:lang w:val="pl-PL"/>
        </w:rPr>
        <w:t>. W postępowaniu cywilnym wszczętym przez M.Z. sądy nakazały skarżąc</w:t>
      </w:r>
      <w:r w:rsidR="005B7D6D">
        <w:rPr>
          <w:lang w:val="pl-PL"/>
        </w:rPr>
        <w:t>emu</w:t>
      </w:r>
      <w:r w:rsidRPr="00DC0ED6">
        <w:rPr>
          <w:lang w:val="pl-PL"/>
        </w:rPr>
        <w:t xml:space="preserve"> opublikować przeprosiny, lecz nie </w:t>
      </w:r>
      <w:r w:rsidR="005B7D6D">
        <w:rPr>
          <w:lang w:val="pl-PL"/>
        </w:rPr>
        <w:t>zasądziły</w:t>
      </w:r>
      <w:r w:rsidRPr="00DC0ED6">
        <w:rPr>
          <w:lang w:val="pl-PL"/>
        </w:rPr>
        <w:t xml:space="preserve"> </w:t>
      </w:r>
      <w:r w:rsidR="00656562">
        <w:rPr>
          <w:lang w:val="pl-PL"/>
        </w:rPr>
        <w:t>odszkodowania dla strony</w:t>
      </w:r>
      <w:r w:rsidRPr="00DC0ED6">
        <w:rPr>
          <w:lang w:val="pl-PL"/>
        </w:rPr>
        <w:t xml:space="preserve"> pokrzywdzonej. Tym samym </w:t>
      </w:r>
      <w:r w:rsidR="00656562">
        <w:rPr>
          <w:lang w:val="pl-PL"/>
        </w:rPr>
        <w:t>sankcja</w:t>
      </w:r>
      <w:r w:rsidRPr="00DC0ED6">
        <w:rPr>
          <w:lang w:val="pl-PL"/>
        </w:rPr>
        <w:t xml:space="preserve"> ta była bardzo łagodna i proporcjonalna do </w:t>
      </w:r>
      <w:r w:rsidR="009E0889" w:rsidRPr="00DC0ED6">
        <w:rPr>
          <w:lang w:val="pl-PL"/>
        </w:rPr>
        <w:t>osiągnięcia celu, któremu służyła.</w:t>
      </w:r>
    </w:p>
    <w:p w:rsidR="00960362" w:rsidRPr="00DC0ED6" w:rsidRDefault="00B0687A" w:rsidP="00DC0ED6">
      <w:pPr>
        <w:pStyle w:val="ECHRHeading3"/>
        <w:keepNext w:val="0"/>
        <w:keepLines w:val="0"/>
        <w:rPr>
          <w:lang w:val="pl-PL"/>
        </w:rPr>
      </w:pPr>
      <w:r w:rsidRPr="00DC0ED6">
        <w:rPr>
          <w:lang w:val="pl-PL"/>
        </w:rPr>
        <w:t>2</w:t>
      </w:r>
      <w:r w:rsidR="00960362" w:rsidRPr="00DC0ED6">
        <w:rPr>
          <w:lang w:val="pl-PL"/>
        </w:rPr>
        <w:t>.</w:t>
      </w:r>
      <w:r w:rsidR="005F7828" w:rsidRPr="00DC0ED6">
        <w:rPr>
          <w:lang w:val="pl-PL"/>
        </w:rPr>
        <w:t>  </w:t>
      </w:r>
      <w:r w:rsidR="00C929AD" w:rsidRPr="00DC0ED6">
        <w:rPr>
          <w:lang w:val="pl-PL"/>
        </w:rPr>
        <w:t>Ocena Trybunału</w:t>
      </w:r>
    </w:p>
    <w:p w:rsidR="005F459D" w:rsidRPr="00DC0ED6" w:rsidRDefault="00A64105" w:rsidP="00DC0ED6">
      <w:pPr>
        <w:pStyle w:val="ECHRPara"/>
        <w:rPr>
          <w:lang w:val="pl-PL"/>
        </w:rPr>
      </w:pPr>
      <w:r w:rsidRPr="00DC0ED6">
        <w:rPr>
          <w:lang w:val="pl-PL"/>
        </w:rPr>
        <w:fldChar w:fldCharType="begin"/>
      </w:r>
      <w:r w:rsidR="00C37F37" w:rsidRPr="00DC0ED6">
        <w:rPr>
          <w:lang w:val="pl-PL"/>
        </w:rPr>
        <w:instrText xml:space="preserve"> SEQ level0 \*arabic </w:instrText>
      </w:r>
      <w:r w:rsidRPr="00DC0ED6">
        <w:rPr>
          <w:lang w:val="pl-PL"/>
        </w:rPr>
        <w:fldChar w:fldCharType="separate"/>
      </w:r>
      <w:r w:rsidR="00DC0ED6" w:rsidRPr="00DC0ED6">
        <w:rPr>
          <w:noProof/>
          <w:lang w:val="pl-PL"/>
        </w:rPr>
        <w:t>33</w:t>
      </w:r>
      <w:r w:rsidRPr="00DC0ED6">
        <w:rPr>
          <w:lang w:val="pl-PL"/>
        </w:rPr>
        <w:fldChar w:fldCharType="end"/>
      </w:r>
      <w:r w:rsidR="00C37F37" w:rsidRPr="00DC0ED6">
        <w:rPr>
          <w:lang w:val="pl-PL"/>
        </w:rPr>
        <w:t>. </w:t>
      </w:r>
      <w:r w:rsidR="00C929AD" w:rsidRPr="00DC0ED6">
        <w:rPr>
          <w:lang w:val="pl-PL"/>
        </w:rPr>
        <w:t xml:space="preserve">Trybunał odnotowuje, że </w:t>
      </w:r>
      <w:r w:rsidR="00FA5E7A" w:rsidRPr="00DC0ED6">
        <w:rPr>
          <w:lang w:val="pl-PL"/>
        </w:rPr>
        <w:t>bezsporne</w:t>
      </w:r>
      <w:r w:rsidR="00C929AD" w:rsidRPr="00DC0ED6">
        <w:rPr>
          <w:lang w:val="pl-PL"/>
        </w:rPr>
        <w:t xml:space="preserve"> jest, iż postępowanie cywilne przeciwko skarżącemu jest równoznaczne z </w:t>
      </w:r>
      <w:r w:rsidR="00C549E4" w:rsidRPr="00DC0ED6">
        <w:rPr>
          <w:lang w:val="pl-PL"/>
        </w:rPr>
        <w:t>„</w:t>
      </w:r>
      <w:r w:rsidR="00C929AD" w:rsidRPr="00DC0ED6">
        <w:rPr>
          <w:lang w:val="pl-PL"/>
        </w:rPr>
        <w:t>ingerencją”</w:t>
      </w:r>
      <w:r w:rsidR="007A582C" w:rsidRPr="00DC0ED6">
        <w:rPr>
          <w:lang w:val="pl-PL"/>
        </w:rPr>
        <w:t xml:space="preserve"> w korzystanie </w:t>
      </w:r>
      <w:r w:rsidR="00656562">
        <w:rPr>
          <w:lang w:val="pl-PL"/>
        </w:rPr>
        <w:t xml:space="preserve">z </w:t>
      </w:r>
      <w:r w:rsidR="007A582C" w:rsidRPr="00DC0ED6">
        <w:rPr>
          <w:lang w:val="pl-PL"/>
        </w:rPr>
        <w:t>jego prawa do wolności</w:t>
      </w:r>
      <w:r w:rsidR="00BB55AA" w:rsidRPr="00DC0ED6">
        <w:rPr>
          <w:lang w:val="pl-PL"/>
        </w:rPr>
        <w:t xml:space="preserve"> wyrażania opinii</w:t>
      </w:r>
      <w:r w:rsidR="007A582C" w:rsidRPr="00DC0ED6">
        <w:rPr>
          <w:lang w:val="pl-PL"/>
        </w:rPr>
        <w:t xml:space="preserve">. Strony zgodziły się, że zakwestionowana ingerencja była przewidziana </w:t>
      </w:r>
      <w:r w:rsidR="005B7D6D">
        <w:rPr>
          <w:lang w:val="pl-PL"/>
        </w:rPr>
        <w:t>prze</w:t>
      </w:r>
      <w:r w:rsidR="00C25E2D">
        <w:rPr>
          <w:lang w:val="pl-PL"/>
        </w:rPr>
        <w:t>z</w:t>
      </w:r>
      <w:r w:rsidR="005B7D6D">
        <w:rPr>
          <w:lang w:val="pl-PL"/>
        </w:rPr>
        <w:t xml:space="preserve"> ustawę</w:t>
      </w:r>
      <w:r w:rsidR="007A582C" w:rsidRPr="00DC0ED6">
        <w:rPr>
          <w:lang w:val="pl-PL"/>
        </w:rPr>
        <w:t xml:space="preserve">, mianowicie art. 23 i 24 </w:t>
      </w:r>
      <w:r w:rsidR="00476542" w:rsidRPr="00DC0ED6">
        <w:rPr>
          <w:lang w:val="pl-PL"/>
        </w:rPr>
        <w:t xml:space="preserve">Kodeksu </w:t>
      </w:r>
      <w:r w:rsidR="007A582C" w:rsidRPr="00DC0ED6">
        <w:rPr>
          <w:lang w:val="pl-PL"/>
        </w:rPr>
        <w:t xml:space="preserve">cywilnego, oraz miała </w:t>
      </w:r>
      <w:r w:rsidR="00D82F8E">
        <w:rPr>
          <w:lang w:val="pl-PL"/>
        </w:rPr>
        <w:t>uprawniony</w:t>
      </w:r>
      <w:r w:rsidR="007A582C" w:rsidRPr="00DC0ED6">
        <w:rPr>
          <w:lang w:val="pl-PL"/>
        </w:rPr>
        <w:t xml:space="preserve"> cel, o którym mowa w art. </w:t>
      </w:r>
      <w:r w:rsidR="00462858" w:rsidRPr="00DC0ED6">
        <w:rPr>
          <w:lang w:val="pl-PL"/>
        </w:rPr>
        <w:t xml:space="preserve">10 </w:t>
      </w:r>
      <w:r w:rsidR="00D82F8E">
        <w:rPr>
          <w:lang w:val="pl-PL"/>
        </w:rPr>
        <w:t>ust.</w:t>
      </w:r>
      <w:r w:rsidR="00462858" w:rsidRPr="00DC0ED6">
        <w:rPr>
          <w:lang w:val="pl-PL"/>
        </w:rPr>
        <w:t xml:space="preserve"> 2 </w:t>
      </w:r>
      <w:r w:rsidR="007A582C" w:rsidRPr="00DC0ED6">
        <w:rPr>
          <w:lang w:val="pl-PL"/>
        </w:rPr>
        <w:t>Konwencji, mianowicie ochronę „</w:t>
      </w:r>
      <w:r w:rsidR="00476542">
        <w:rPr>
          <w:lang w:val="pl-PL"/>
        </w:rPr>
        <w:t>dobrego imienia</w:t>
      </w:r>
      <w:r w:rsidR="007A582C" w:rsidRPr="00DC0ED6">
        <w:rPr>
          <w:lang w:val="pl-PL"/>
        </w:rPr>
        <w:t xml:space="preserve"> i praw innych osób”.</w:t>
      </w:r>
      <w:r w:rsidR="005F459D" w:rsidRPr="00DC0ED6">
        <w:rPr>
          <w:lang w:val="pl-PL"/>
        </w:rPr>
        <w:t xml:space="preserve"> </w:t>
      </w:r>
      <w:r w:rsidR="00C549E4" w:rsidRPr="00DC0ED6">
        <w:rPr>
          <w:lang w:val="pl-PL"/>
        </w:rPr>
        <w:t>Jedyną zakwestionowaną kwestią jest zatem to, czy ingerencja była „</w:t>
      </w:r>
      <w:r w:rsidR="00656562">
        <w:rPr>
          <w:lang w:val="pl-PL"/>
        </w:rPr>
        <w:t>niezbędna</w:t>
      </w:r>
      <w:r w:rsidR="00C549E4" w:rsidRPr="00DC0ED6">
        <w:rPr>
          <w:lang w:val="pl-PL"/>
        </w:rPr>
        <w:t xml:space="preserve"> w społeczeństwie</w:t>
      </w:r>
      <w:r w:rsidR="00656562" w:rsidRPr="00656562">
        <w:rPr>
          <w:lang w:val="pl-PL"/>
        </w:rPr>
        <w:t xml:space="preserve"> </w:t>
      </w:r>
      <w:r w:rsidR="00656562" w:rsidRPr="00DC0ED6">
        <w:rPr>
          <w:lang w:val="pl-PL"/>
        </w:rPr>
        <w:t>demokratycznym</w:t>
      </w:r>
      <w:r w:rsidR="00C549E4" w:rsidRPr="00DC0ED6">
        <w:rPr>
          <w:lang w:val="pl-PL"/>
        </w:rPr>
        <w:t>”, aby osiągnąć ten cel.</w:t>
      </w:r>
    </w:p>
    <w:p w:rsidR="0009456A" w:rsidRPr="00DC0ED6" w:rsidRDefault="0009456A" w:rsidP="00DC0ED6">
      <w:pPr>
        <w:pStyle w:val="ECHRHeading4"/>
        <w:keepNext w:val="0"/>
        <w:keepLines w:val="0"/>
        <w:rPr>
          <w:lang w:val="pl-PL"/>
        </w:rPr>
      </w:pPr>
      <w:r w:rsidRPr="00DC0ED6">
        <w:rPr>
          <w:lang w:val="pl-PL"/>
        </w:rPr>
        <w:t>(a)  </w:t>
      </w:r>
      <w:r w:rsidR="00C549E4" w:rsidRPr="00DC0ED6">
        <w:rPr>
          <w:lang w:val="pl-PL"/>
        </w:rPr>
        <w:t>Ogólne zasady</w:t>
      </w:r>
    </w:p>
    <w:p w:rsidR="0009456A" w:rsidRPr="00DC0ED6" w:rsidRDefault="00A64105" w:rsidP="00DC0ED6">
      <w:pPr>
        <w:pStyle w:val="ECHRPara"/>
        <w:rPr>
          <w:lang w:val="pl-PL"/>
        </w:rPr>
      </w:pPr>
      <w:r w:rsidRPr="00DC0ED6">
        <w:rPr>
          <w:lang w:val="en-GB"/>
        </w:rPr>
        <w:fldChar w:fldCharType="begin"/>
      </w:r>
      <w:r w:rsidR="0009456A" w:rsidRPr="00DC0ED6">
        <w:rPr>
          <w:lang w:val="pl-PL"/>
        </w:rPr>
        <w:instrText xml:space="preserve"> SEQ level0 \*arabic </w:instrText>
      </w:r>
      <w:r w:rsidRPr="00DC0ED6">
        <w:rPr>
          <w:lang w:val="en-GB"/>
        </w:rPr>
        <w:fldChar w:fldCharType="separate"/>
      </w:r>
      <w:r w:rsidR="00DC0ED6" w:rsidRPr="00DC0ED6">
        <w:rPr>
          <w:noProof/>
          <w:lang w:val="pl-PL"/>
        </w:rPr>
        <w:t>34</w:t>
      </w:r>
      <w:r w:rsidRPr="00DC0ED6">
        <w:rPr>
          <w:lang w:val="en-GB"/>
        </w:rPr>
        <w:fldChar w:fldCharType="end"/>
      </w:r>
      <w:r w:rsidR="0009456A" w:rsidRPr="00DC0ED6">
        <w:rPr>
          <w:lang w:val="pl-PL"/>
        </w:rPr>
        <w:t>. </w:t>
      </w:r>
      <w:r w:rsidR="00C549E4" w:rsidRPr="00DC0ED6">
        <w:rPr>
          <w:lang w:val="pl-PL"/>
        </w:rPr>
        <w:t xml:space="preserve">Badanie, czy ingerencja była </w:t>
      </w:r>
      <w:r w:rsidR="001406D6" w:rsidRPr="00DC0ED6">
        <w:rPr>
          <w:lang w:val="pl-PL"/>
        </w:rPr>
        <w:t>„</w:t>
      </w:r>
      <w:r w:rsidR="00D82F8E">
        <w:rPr>
          <w:lang w:val="pl-PL"/>
        </w:rPr>
        <w:t>niezbędna</w:t>
      </w:r>
      <w:r w:rsidR="00C549E4" w:rsidRPr="00DC0ED6">
        <w:rPr>
          <w:lang w:val="pl-PL"/>
        </w:rPr>
        <w:t xml:space="preserve"> w społeczeństwie</w:t>
      </w:r>
      <w:r w:rsidR="00D82F8E" w:rsidRPr="00D82F8E">
        <w:rPr>
          <w:lang w:val="pl-PL"/>
        </w:rPr>
        <w:t xml:space="preserve"> </w:t>
      </w:r>
      <w:r w:rsidR="00D82F8E" w:rsidRPr="00DC0ED6">
        <w:rPr>
          <w:lang w:val="pl-PL"/>
        </w:rPr>
        <w:t>demokratycznym</w:t>
      </w:r>
      <w:r w:rsidR="00C549E4" w:rsidRPr="00DC0ED6">
        <w:rPr>
          <w:lang w:val="pl-PL"/>
        </w:rPr>
        <w:t xml:space="preserve">” wymaga, aby Trybunał określił, czy zakwestionowana ingerencja odpowiada </w:t>
      </w:r>
      <w:r w:rsidR="001406D6" w:rsidRPr="00DC0ED6">
        <w:rPr>
          <w:lang w:val="pl-PL"/>
        </w:rPr>
        <w:t>„</w:t>
      </w:r>
      <w:r w:rsidR="0061740A" w:rsidRPr="00DC0ED6">
        <w:rPr>
          <w:lang w:val="pl-PL"/>
        </w:rPr>
        <w:t>pilnej</w:t>
      </w:r>
      <w:r w:rsidR="00C549E4" w:rsidRPr="00DC0ED6">
        <w:rPr>
          <w:lang w:val="pl-PL"/>
        </w:rPr>
        <w:t xml:space="preserve"> potrzebie społecznej”. U</w:t>
      </w:r>
      <w:r w:rsidR="00D82F8E">
        <w:rPr>
          <w:lang w:val="pl-PL"/>
        </w:rPr>
        <w:t>kładające</w:t>
      </w:r>
      <w:r w:rsidR="00C549E4" w:rsidRPr="00DC0ED6">
        <w:rPr>
          <w:lang w:val="pl-PL"/>
        </w:rPr>
        <w:t xml:space="preserve"> się Państwa mają pewien margines </w:t>
      </w:r>
      <w:r w:rsidR="00341BDA" w:rsidRPr="00DC0ED6">
        <w:rPr>
          <w:lang w:val="pl-PL"/>
        </w:rPr>
        <w:t>swobody</w:t>
      </w:r>
      <w:r w:rsidR="00C549E4" w:rsidRPr="00DC0ED6">
        <w:rPr>
          <w:lang w:val="pl-PL"/>
        </w:rPr>
        <w:t xml:space="preserve"> w ocenie, czy istnieje taka potrzeba, lecz towarzyszy mu kontrola europejska, obejmująca zarówno prawodawstwo, jak i decyzje, nawet te wydane przez niez</w:t>
      </w:r>
      <w:r w:rsidR="00341BDA" w:rsidRPr="00DC0ED6">
        <w:rPr>
          <w:lang w:val="pl-PL"/>
        </w:rPr>
        <w:t>awisły</w:t>
      </w:r>
      <w:r w:rsidR="00C549E4" w:rsidRPr="00DC0ED6">
        <w:rPr>
          <w:lang w:val="pl-PL"/>
        </w:rPr>
        <w:t xml:space="preserve"> sąd. Dlatego też Trybunał jest upoważniony do wydania ostatecznego wyroku, czy </w:t>
      </w:r>
      <w:r w:rsidR="00476542">
        <w:rPr>
          <w:lang w:val="pl-PL"/>
        </w:rPr>
        <w:t>„</w:t>
      </w:r>
      <w:r w:rsidR="00C549E4" w:rsidRPr="00DC0ED6">
        <w:rPr>
          <w:lang w:val="pl-PL"/>
        </w:rPr>
        <w:t xml:space="preserve">ograniczenie” </w:t>
      </w:r>
      <w:r w:rsidR="00470FB2" w:rsidRPr="00DC0ED6">
        <w:rPr>
          <w:lang w:val="pl-PL"/>
        </w:rPr>
        <w:t>daje się pogodzić</w:t>
      </w:r>
      <w:r w:rsidR="00C549E4" w:rsidRPr="00DC0ED6">
        <w:rPr>
          <w:lang w:val="pl-PL"/>
        </w:rPr>
        <w:t xml:space="preserve"> z wolnością </w:t>
      </w:r>
      <w:r w:rsidR="00BB55AA" w:rsidRPr="00DC0ED6">
        <w:rPr>
          <w:lang w:val="pl-PL"/>
        </w:rPr>
        <w:t>wyrażania opinii</w:t>
      </w:r>
      <w:r w:rsidR="00C549E4" w:rsidRPr="00DC0ED6">
        <w:rPr>
          <w:lang w:val="pl-PL"/>
        </w:rPr>
        <w:t>, chronioną przez art. 10 (zob. m.in.</w:t>
      </w:r>
      <w:r w:rsidR="0009456A" w:rsidRPr="00DC0ED6">
        <w:rPr>
          <w:lang w:val="pl-PL"/>
        </w:rPr>
        <w:t xml:space="preserve">, </w:t>
      </w:r>
      <w:r w:rsidR="0009456A" w:rsidRPr="00DC0ED6">
        <w:rPr>
          <w:i/>
          <w:lang w:val="pl-PL"/>
        </w:rPr>
        <w:t xml:space="preserve">Perna </w:t>
      </w:r>
      <w:r w:rsidR="00C549E4" w:rsidRPr="00DC0ED6">
        <w:rPr>
          <w:i/>
          <w:lang w:val="pl-PL"/>
        </w:rPr>
        <w:t>przeciwko</w:t>
      </w:r>
      <w:r w:rsidR="0009456A" w:rsidRPr="00DC0ED6">
        <w:rPr>
          <w:i/>
          <w:lang w:val="pl-PL"/>
        </w:rPr>
        <w:t xml:space="preserve"> </w:t>
      </w:r>
      <w:r w:rsidR="00C549E4" w:rsidRPr="00DC0ED6">
        <w:rPr>
          <w:i/>
          <w:lang w:val="pl-PL"/>
        </w:rPr>
        <w:t xml:space="preserve">Włochom </w:t>
      </w:r>
      <w:r w:rsidR="0009456A" w:rsidRPr="00DC0ED6">
        <w:rPr>
          <w:lang w:val="pl-PL"/>
        </w:rPr>
        <w:t>[</w:t>
      </w:r>
      <w:r w:rsidR="00D82F8E">
        <w:rPr>
          <w:lang w:val="pl-PL"/>
        </w:rPr>
        <w:t>WI</w:t>
      </w:r>
      <w:r w:rsidR="0009456A" w:rsidRPr="00DC0ED6">
        <w:rPr>
          <w:lang w:val="pl-PL"/>
        </w:rPr>
        <w:t xml:space="preserve">], </w:t>
      </w:r>
      <w:r w:rsidR="00C549E4" w:rsidRPr="00DC0ED6">
        <w:rPr>
          <w:lang w:val="pl-PL"/>
        </w:rPr>
        <w:t>nr</w:t>
      </w:r>
      <w:r w:rsidR="0009456A" w:rsidRPr="00DC0ED6">
        <w:rPr>
          <w:lang w:val="pl-PL"/>
        </w:rPr>
        <w:t xml:space="preserve"> 48898/99, § 39, ECHR 2003-V, </w:t>
      </w:r>
      <w:r w:rsidR="00C549E4" w:rsidRPr="00DC0ED6">
        <w:rPr>
          <w:lang w:val="pl-PL"/>
        </w:rPr>
        <w:t>oraz</w:t>
      </w:r>
      <w:r w:rsidR="0009456A" w:rsidRPr="00DC0ED6">
        <w:rPr>
          <w:lang w:val="pl-PL"/>
        </w:rPr>
        <w:t xml:space="preserve"> </w:t>
      </w:r>
      <w:r w:rsidR="0009456A" w:rsidRPr="00DC0ED6">
        <w:rPr>
          <w:i/>
          <w:lang w:val="pl-PL"/>
        </w:rPr>
        <w:t xml:space="preserve">Association Ekin </w:t>
      </w:r>
      <w:r w:rsidR="00C549E4" w:rsidRPr="00DC0ED6">
        <w:rPr>
          <w:i/>
          <w:lang w:val="pl-PL"/>
        </w:rPr>
        <w:t>przeciwko Francji</w:t>
      </w:r>
      <w:r w:rsidR="0009456A" w:rsidRPr="00DC0ED6">
        <w:rPr>
          <w:lang w:val="pl-PL"/>
        </w:rPr>
        <w:t xml:space="preserve">, </w:t>
      </w:r>
      <w:r w:rsidR="00C549E4" w:rsidRPr="00DC0ED6">
        <w:rPr>
          <w:lang w:val="pl-PL"/>
        </w:rPr>
        <w:t>nr</w:t>
      </w:r>
      <w:r w:rsidR="0009456A" w:rsidRPr="00DC0ED6">
        <w:rPr>
          <w:lang w:val="pl-PL"/>
        </w:rPr>
        <w:t xml:space="preserve"> 39288/98, § 56, ECHR 2001-VIII).</w:t>
      </w:r>
    </w:p>
    <w:p w:rsidR="0009456A" w:rsidRPr="00DC0ED6" w:rsidRDefault="00A64105" w:rsidP="00DC0ED6">
      <w:pPr>
        <w:pStyle w:val="ECHRPara"/>
        <w:rPr>
          <w:rFonts w:ascii="Times New Roman" w:eastAsia="Times New Roman" w:hAnsi="Times New Roman" w:cs="Times New Roman"/>
          <w:lang w:val="pl-PL"/>
        </w:rPr>
      </w:pPr>
      <w:r w:rsidRPr="00DC0ED6">
        <w:rPr>
          <w:rFonts w:ascii="Times New Roman" w:eastAsia="Times New Roman" w:hAnsi="Times New Roman" w:cs="Times New Roman"/>
          <w:lang w:val="en-GB"/>
        </w:rPr>
        <w:fldChar w:fldCharType="begin"/>
      </w:r>
      <w:r w:rsidR="0009456A" w:rsidRPr="00DC0ED6">
        <w:rPr>
          <w:rFonts w:ascii="Times New Roman" w:eastAsia="Times New Roman" w:hAnsi="Times New Roman" w:cs="Times New Roman"/>
          <w:lang w:val="pl-PL"/>
        </w:rPr>
        <w:instrText xml:space="preserve"> SEQ level0 \*arabic </w:instrText>
      </w:r>
      <w:r w:rsidRPr="00DC0ED6">
        <w:rPr>
          <w:rFonts w:ascii="Times New Roman" w:eastAsia="Times New Roman" w:hAnsi="Times New Roman" w:cs="Times New Roman"/>
          <w:lang w:val="en-GB"/>
        </w:rPr>
        <w:fldChar w:fldCharType="separate"/>
      </w:r>
      <w:r w:rsidR="00DC0ED6" w:rsidRPr="00DC0ED6">
        <w:rPr>
          <w:rFonts w:ascii="Times New Roman" w:eastAsia="Times New Roman" w:hAnsi="Times New Roman" w:cs="Times New Roman"/>
          <w:noProof/>
          <w:lang w:val="pl-PL"/>
        </w:rPr>
        <w:t>35</w:t>
      </w:r>
      <w:r w:rsidRPr="00DC0ED6">
        <w:rPr>
          <w:rFonts w:ascii="Times New Roman" w:eastAsia="Times New Roman" w:hAnsi="Times New Roman" w:cs="Times New Roman"/>
          <w:lang w:val="en-GB"/>
        </w:rPr>
        <w:fldChar w:fldCharType="end"/>
      </w:r>
      <w:r w:rsidR="0009456A" w:rsidRPr="00DC0ED6">
        <w:rPr>
          <w:rFonts w:ascii="Times New Roman" w:eastAsia="Times New Roman" w:hAnsi="Times New Roman" w:cs="Times New Roman"/>
          <w:lang w:val="pl-PL"/>
        </w:rPr>
        <w:t>.  </w:t>
      </w:r>
      <w:r w:rsidR="00C549E4" w:rsidRPr="00DC0ED6">
        <w:rPr>
          <w:rFonts w:ascii="Times New Roman" w:eastAsia="Times New Roman" w:hAnsi="Times New Roman" w:cs="Times New Roman"/>
          <w:lang w:val="pl-PL"/>
        </w:rPr>
        <w:t xml:space="preserve">Istnieje </w:t>
      </w:r>
      <w:r w:rsidR="00470FB2" w:rsidRPr="00DC0ED6">
        <w:rPr>
          <w:rFonts w:ascii="Times New Roman" w:eastAsia="Times New Roman" w:hAnsi="Times New Roman" w:cs="Times New Roman"/>
          <w:lang w:val="pl-PL"/>
        </w:rPr>
        <w:t>niewielki margines dla</w:t>
      </w:r>
      <w:r w:rsidR="00C549E4" w:rsidRPr="00DC0ED6">
        <w:rPr>
          <w:rFonts w:ascii="Times New Roman" w:eastAsia="Times New Roman" w:hAnsi="Times New Roman" w:cs="Times New Roman"/>
          <w:lang w:val="pl-PL"/>
        </w:rPr>
        <w:t xml:space="preserve"> </w:t>
      </w:r>
      <w:r w:rsidR="00B752C1" w:rsidRPr="00DC0ED6">
        <w:rPr>
          <w:rFonts w:ascii="Times New Roman" w:eastAsia="Times New Roman" w:hAnsi="Times New Roman" w:cs="Times New Roman"/>
          <w:lang w:val="pl-PL"/>
        </w:rPr>
        <w:t xml:space="preserve">ograniczeń wypowiedzi politycznych czy też </w:t>
      </w:r>
      <w:r w:rsidR="00B21BDC" w:rsidRPr="00DC0ED6">
        <w:rPr>
          <w:rFonts w:ascii="Times New Roman" w:eastAsia="Times New Roman" w:hAnsi="Times New Roman" w:cs="Times New Roman"/>
          <w:lang w:val="pl-PL"/>
        </w:rPr>
        <w:t xml:space="preserve">debaty na temat interesu publicznego </w:t>
      </w:r>
      <w:r w:rsidR="00C549E4" w:rsidRPr="00DC0ED6">
        <w:rPr>
          <w:rFonts w:ascii="Times New Roman" w:eastAsia="Times New Roman" w:hAnsi="Times New Roman" w:cs="Times New Roman"/>
          <w:lang w:val="pl-PL"/>
        </w:rPr>
        <w:t xml:space="preserve">na podstawie art. 10 </w:t>
      </w:r>
      <w:r w:rsidR="00476542">
        <w:rPr>
          <w:rFonts w:ascii="Times New Roman" w:eastAsia="Times New Roman" w:hAnsi="Times New Roman" w:cs="Times New Roman"/>
          <w:lang w:val="pl-PL"/>
        </w:rPr>
        <w:t>ust.</w:t>
      </w:r>
      <w:r w:rsidR="00B752C1" w:rsidRPr="00DC0ED6">
        <w:rPr>
          <w:rFonts w:ascii="Times New Roman" w:eastAsia="Times New Roman" w:hAnsi="Times New Roman" w:cs="Times New Roman"/>
          <w:lang w:val="pl-PL"/>
        </w:rPr>
        <w:t xml:space="preserve"> 2 Konwencji </w:t>
      </w:r>
      <w:r w:rsidR="00B21BDC" w:rsidRPr="00DC0ED6">
        <w:rPr>
          <w:rFonts w:ascii="Times New Roman" w:eastAsia="Times New Roman" w:hAnsi="Times New Roman" w:cs="Times New Roman"/>
          <w:lang w:val="pl-PL"/>
        </w:rPr>
        <w:t xml:space="preserve">(zob. </w:t>
      </w:r>
      <w:r w:rsidR="0009456A" w:rsidRPr="00DC0ED6">
        <w:rPr>
          <w:rFonts w:ascii="Times New Roman" w:eastAsia="Times New Roman" w:hAnsi="Times New Roman" w:cs="Times New Roman"/>
          <w:i/>
          <w:lang w:val="pl-PL"/>
        </w:rPr>
        <w:t xml:space="preserve">Sürek </w:t>
      </w:r>
      <w:r w:rsidR="00B21BDC" w:rsidRPr="00DC0ED6">
        <w:rPr>
          <w:rFonts w:ascii="Times New Roman" w:eastAsia="Times New Roman" w:hAnsi="Times New Roman" w:cs="Times New Roman"/>
          <w:i/>
          <w:lang w:val="pl-PL"/>
        </w:rPr>
        <w:t xml:space="preserve">przeciwko Turcji </w:t>
      </w:r>
      <w:r w:rsidR="0009456A" w:rsidRPr="00DC0ED6">
        <w:rPr>
          <w:rFonts w:ascii="Times New Roman" w:eastAsia="Times New Roman" w:hAnsi="Times New Roman" w:cs="Times New Roman"/>
          <w:i/>
          <w:lang w:val="pl-PL"/>
        </w:rPr>
        <w:t>(</w:t>
      </w:r>
      <w:r w:rsidR="00B21BDC" w:rsidRPr="00DC0ED6">
        <w:rPr>
          <w:rFonts w:ascii="Times New Roman" w:eastAsia="Times New Roman" w:hAnsi="Times New Roman" w:cs="Times New Roman"/>
          <w:i/>
          <w:lang w:val="pl-PL"/>
        </w:rPr>
        <w:t>nr</w:t>
      </w:r>
      <w:r w:rsidR="0009456A" w:rsidRPr="00DC0ED6">
        <w:rPr>
          <w:rFonts w:ascii="Times New Roman" w:eastAsia="Times New Roman" w:hAnsi="Times New Roman" w:cs="Times New Roman"/>
          <w:i/>
          <w:lang w:val="pl-PL"/>
        </w:rPr>
        <w:t xml:space="preserve"> 1)</w:t>
      </w:r>
      <w:r w:rsidR="0009456A" w:rsidRPr="00DC0ED6">
        <w:rPr>
          <w:rFonts w:ascii="Times New Roman" w:eastAsia="Times New Roman" w:hAnsi="Times New Roman" w:cs="Times New Roman"/>
          <w:lang w:val="pl-PL"/>
        </w:rPr>
        <w:t xml:space="preserve"> </w:t>
      </w:r>
      <w:r w:rsidR="00D82F8E">
        <w:rPr>
          <w:rFonts w:ascii="Times New Roman" w:eastAsia="Times New Roman" w:hAnsi="Times New Roman" w:cs="Times New Roman"/>
          <w:lang w:val="pl-PL"/>
        </w:rPr>
        <w:t>[WI]</w:t>
      </w:r>
      <w:r w:rsidR="0009456A" w:rsidRPr="00DC0ED6">
        <w:rPr>
          <w:rFonts w:ascii="Times New Roman" w:eastAsia="Times New Roman" w:hAnsi="Times New Roman" w:cs="Times New Roman"/>
          <w:lang w:val="pl-PL"/>
        </w:rPr>
        <w:t xml:space="preserve">, </w:t>
      </w:r>
      <w:r w:rsidR="00B21BDC" w:rsidRPr="00DC0ED6">
        <w:rPr>
          <w:rFonts w:ascii="Times New Roman" w:eastAsia="Times New Roman" w:hAnsi="Times New Roman" w:cs="Times New Roman"/>
          <w:lang w:val="pl-PL"/>
        </w:rPr>
        <w:t xml:space="preserve">nr </w:t>
      </w:r>
      <w:r w:rsidR="0009456A" w:rsidRPr="00DC0ED6">
        <w:rPr>
          <w:rFonts w:ascii="Times New Roman" w:eastAsia="Times New Roman" w:hAnsi="Times New Roman" w:cs="Times New Roman"/>
          <w:lang w:val="pl-PL"/>
        </w:rPr>
        <w:t>26682/95, § 61, ECHR 1999-IV</w:t>
      </w:r>
      <w:r w:rsidR="00F2110B" w:rsidRPr="00DC0ED6">
        <w:rPr>
          <w:rFonts w:ascii="Times New Roman" w:eastAsia="Times New Roman" w:hAnsi="Times New Roman" w:cs="Times New Roman"/>
          <w:lang w:val="pl-PL"/>
        </w:rPr>
        <w:t>,</w:t>
      </w:r>
      <w:r w:rsidR="00462858" w:rsidRPr="00DC0ED6">
        <w:rPr>
          <w:rFonts w:ascii="Times New Roman" w:eastAsia="Times New Roman" w:hAnsi="Times New Roman" w:cs="Times New Roman"/>
          <w:lang w:val="pl-PL"/>
        </w:rPr>
        <w:t xml:space="preserve"> </w:t>
      </w:r>
      <w:r w:rsidR="00B21BDC" w:rsidRPr="00DC0ED6">
        <w:rPr>
          <w:rFonts w:ascii="Times New Roman" w:eastAsia="Times New Roman" w:hAnsi="Times New Roman" w:cs="Times New Roman"/>
          <w:lang w:val="pl-PL"/>
        </w:rPr>
        <w:t>oraz</w:t>
      </w:r>
      <w:r w:rsidR="00462858" w:rsidRPr="00DC0ED6">
        <w:rPr>
          <w:rFonts w:ascii="Times New Roman" w:eastAsia="Times New Roman" w:hAnsi="Times New Roman" w:cs="Times New Roman"/>
          <w:lang w:val="pl-PL"/>
        </w:rPr>
        <w:t xml:space="preserve"> </w:t>
      </w:r>
      <w:r w:rsidR="00462858" w:rsidRPr="00DC0ED6">
        <w:rPr>
          <w:i/>
          <w:lang w:val="pl-PL"/>
        </w:rPr>
        <w:t xml:space="preserve">Bédat </w:t>
      </w:r>
      <w:r w:rsidR="00B21BDC" w:rsidRPr="00DC0ED6">
        <w:rPr>
          <w:i/>
          <w:lang w:val="pl-PL"/>
        </w:rPr>
        <w:t xml:space="preserve">przeciwko Szwajcarii </w:t>
      </w:r>
      <w:r w:rsidR="00D82F8E">
        <w:rPr>
          <w:lang w:val="pl-PL"/>
        </w:rPr>
        <w:t>[WI]</w:t>
      </w:r>
      <w:r w:rsidR="00462858" w:rsidRPr="00DC0ED6">
        <w:rPr>
          <w:lang w:val="pl-PL"/>
        </w:rPr>
        <w:t xml:space="preserve">, </w:t>
      </w:r>
      <w:r w:rsidR="00B21BDC" w:rsidRPr="00DC0ED6">
        <w:rPr>
          <w:lang w:val="pl-PL"/>
        </w:rPr>
        <w:t xml:space="preserve">nr </w:t>
      </w:r>
      <w:r w:rsidR="00462858" w:rsidRPr="00DC0ED6">
        <w:rPr>
          <w:lang w:val="pl-PL"/>
        </w:rPr>
        <w:t>56925/08, § 46,</w:t>
      </w:r>
      <w:r w:rsidR="00462858" w:rsidRPr="00DC0ED6">
        <w:rPr>
          <w:szCs w:val="24"/>
          <w:lang w:val="pl-PL"/>
        </w:rPr>
        <w:t xml:space="preserve"> ECHR 2016</w:t>
      </w:r>
      <w:r w:rsidR="0009456A" w:rsidRPr="00DC0ED6">
        <w:rPr>
          <w:rFonts w:ascii="Times New Roman" w:eastAsia="Times New Roman" w:hAnsi="Times New Roman" w:cs="Times New Roman"/>
          <w:lang w:val="pl-PL"/>
        </w:rPr>
        <w:t xml:space="preserve">). </w:t>
      </w:r>
      <w:r w:rsidR="00B21BDC" w:rsidRPr="00DC0ED6">
        <w:rPr>
          <w:rFonts w:ascii="Times New Roman" w:eastAsia="Times New Roman" w:hAnsi="Times New Roman" w:cs="Times New Roman"/>
          <w:lang w:val="pl-PL"/>
        </w:rPr>
        <w:t xml:space="preserve">Co więcej, ograniczenia </w:t>
      </w:r>
      <w:r w:rsidR="00470FB2" w:rsidRPr="00DC0ED6">
        <w:rPr>
          <w:rFonts w:ascii="Times New Roman" w:eastAsia="Times New Roman" w:hAnsi="Times New Roman" w:cs="Times New Roman"/>
          <w:lang w:val="pl-PL"/>
        </w:rPr>
        <w:t xml:space="preserve">dopuszczalnej </w:t>
      </w:r>
      <w:r w:rsidR="00B21BDC" w:rsidRPr="00DC0ED6">
        <w:rPr>
          <w:rFonts w:ascii="Times New Roman" w:eastAsia="Times New Roman" w:hAnsi="Times New Roman" w:cs="Times New Roman"/>
          <w:lang w:val="pl-PL"/>
        </w:rPr>
        <w:t>krytyki są szersze dla polityków niż dla indywidualnych osób. W przeciwieństwie do tych ostatnich, ci pierwsi nieuchronnie i świadomie pozostają otwarci na dokładną kontrolę każdego słowa, poczynań</w:t>
      </w:r>
      <w:r w:rsidR="00DA5761" w:rsidRPr="00DC0ED6">
        <w:rPr>
          <w:rFonts w:ascii="Times New Roman" w:eastAsia="Times New Roman" w:hAnsi="Times New Roman" w:cs="Times New Roman"/>
          <w:lang w:val="pl-PL"/>
        </w:rPr>
        <w:t xml:space="preserve"> przez</w:t>
      </w:r>
      <w:r w:rsidR="00B21BDC" w:rsidRPr="00DC0ED6">
        <w:rPr>
          <w:rFonts w:ascii="Times New Roman" w:eastAsia="Times New Roman" w:hAnsi="Times New Roman" w:cs="Times New Roman"/>
          <w:lang w:val="pl-PL"/>
        </w:rPr>
        <w:t xml:space="preserve"> dziennikarzy, a także ogółu społeczeństwa, i konsekwentnie muszą okazywać większy stopień tolerancji (zob. </w:t>
      </w:r>
      <w:r w:rsidR="00887676" w:rsidRPr="00DC0ED6">
        <w:rPr>
          <w:i/>
          <w:lang w:val="pl-PL"/>
        </w:rPr>
        <w:t xml:space="preserve">Lingens </w:t>
      </w:r>
      <w:r w:rsidR="00B21BDC" w:rsidRPr="00DC0ED6">
        <w:rPr>
          <w:i/>
          <w:lang w:val="pl-PL"/>
        </w:rPr>
        <w:t>przeciwko Austrii</w:t>
      </w:r>
      <w:r w:rsidR="00887676" w:rsidRPr="00DC0ED6">
        <w:rPr>
          <w:lang w:val="pl-PL"/>
        </w:rPr>
        <w:t xml:space="preserve">, 8 </w:t>
      </w:r>
      <w:r w:rsidR="00B21BDC" w:rsidRPr="00DC0ED6">
        <w:rPr>
          <w:lang w:val="pl-PL"/>
        </w:rPr>
        <w:t xml:space="preserve">lipca </w:t>
      </w:r>
      <w:r w:rsidR="00887676" w:rsidRPr="00DC0ED6">
        <w:rPr>
          <w:lang w:val="pl-PL"/>
        </w:rPr>
        <w:t>1986</w:t>
      </w:r>
      <w:r w:rsidR="00B21BDC" w:rsidRPr="00DC0ED6">
        <w:rPr>
          <w:lang w:val="pl-PL"/>
        </w:rPr>
        <w:t xml:space="preserve"> r.</w:t>
      </w:r>
      <w:r w:rsidR="00887676" w:rsidRPr="00DC0ED6">
        <w:rPr>
          <w:lang w:val="pl-PL"/>
        </w:rPr>
        <w:t xml:space="preserve">, § 42, Series A </w:t>
      </w:r>
      <w:r w:rsidR="00B21BDC" w:rsidRPr="00DC0ED6">
        <w:rPr>
          <w:lang w:val="pl-PL"/>
        </w:rPr>
        <w:t>nr</w:t>
      </w:r>
      <w:r w:rsidR="00887676" w:rsidRPr="00DC0ED6">
        <w:rPr>
          <w:lang w:val="pl-PL"/>
        </w:rPr>
        <w:t xml:space="preserve"> 103</w:t>
      </w:r>
      <w:r w:rsidR="00DA236F" w:rsidRPr="00DC0ED6">
        <w:rPr>
          <w:lang w:val="pl-PL"/>
        </w:rPr>
        <w:t>,</w:t>
      </w:r>
      <w:r w:rsidR="00887676" w:rsidRPr="00DC0ED6">
        <w:rPr>
          <w:rFonts w:ascii="Times New Roman" w:eastAsia="Times New Roman" w:hAnsi="Times New Roman" w:cs="Times New Roman"/>
          <w:lang w:val="pl-PL"/>
        </w:rPr>
        <w:t xml:space="preserve"> </w:t>
      </w:r>
      <w:r w:rsidR="00B21BDC" w:rsidRPr="00DC0ED6">
        <w:rPr>
          <w:rFonts w:ascii="Times New Roman" w:eastAsia="Times New Roman" w:hAnsi="Times New Roman" w:cs="Times New Roman"/>
          <w:lang w:val="pl-PL"/>
        </w:rPr>
        <w:t xml:space="preserve">oraz </w:t>
      </w:r>
      <w:r w:rsidR="00887676" w:rsidRPr="00DC0ED6">
        <w:rPr>
          <w:i/>
          <w:lang w:val="pl-PL"/>
        </w:rPr>
        <w:t xml:space="preserve">Scharsach </w:t>
      </w:r>
      <w:r w:rsidR="00B21BDC" w:rsidRPr="00DC0ED6">
        <w:rPr>
          <w:i/>
          <w:lang w:val="pl-PL"/>
        </w:rPr>
        <w:t>i</w:t>
      </w:r>
      <w:r w:rsidR="00887676" w:rsidRPr="00DC0ED6">
        <w:rPr>
          <w:i/>
          <w:lang w:val="pl-PL"/>
        </w:rPr>
        <w:t xml:space="preserve"> News Verlagsgesellschaft </w:t>
      </w:r>
      <w:r w:rsidR="00B21BDC" w:rsidRPr="00DC0ED6">
        <w:rPr>
          <w:i/>
          <w:lang w:val="pl-PL"/>
        </w:rPr>
        <w:t>przeciwko Austrii</w:t>
      </w:r>
      <w:r w:rsidR="00887676" w:rsidRPr="00DC0ED6">
        <w:rPr>
          <w:lang w:val="pl-PL"/>
        </w:rPr>
        <w:t xml:space="preserve">, </w:t>
      </w:r>
      <w:r w:rsidR="00B21BDC" w:rsidRPr="00DC0ED6">
        <w:rPr>
          <w:lang w:val="pl-PL"/>
        </w:rPr>
        <w:t xml:space="preserve">nr </w:t>
      </w:r>
      <w:r w:rsidR="00887676" w:rsidRPr="00DC0ED6">
        <w:rPr>
          <w:lang w:val="pl-PL"/>
        </w:rPr>
        <w:t>39394/98, §</w:t>
      </w:r>
      <w:r w:rsidR="009366A6" w:rsidRPr="00DC0ED6">
        <w:rPr>
          <w:lang w:val="pl-PL"/>
        </w:rPr>
        <w:t> </w:t>
      </w:r>
      <w:r w:rsidR="00887676" w:rsidRPr="00DC0ED6">
        <w:rPr>
          <w:lang w:val="pl-PL"/>
        </w:rPr>
        <w:t>30, ECHR 2003</w:t>
      </w:r>
      <w:r w:rsidR="00887676" w:rsidRPr="00DC0ED6">
        <w:rPr>
          <w:lang w:val="pl-PL"/>
        </w:rPr>
        <w:noBreakHyphen/>
        <w:t>XI)</w:t>
      </w:r>
      <w:r w:rsidR="0009456A" w:rsidRPr="00DC0ED6">
        <w:rPr>
          <w:rFonts w:ascii="Times New Roman" w:eastAsia="Times New Roman" w:hAnsi="Times New Roman" w:cs="Times New Roman"/>
          <w:lang w:val="pl-PL"/>
        </w:rPr>
        <w:t>.</w:t>
      </w:r>
    </w:p>
    <w:p w:rsidR="0009456A" w:rsidRPr="00DC0ED6" w:rsidRDefault="00A64105" w:rsidP="00DC0ED6">
      <w:pPr>
        <w:pStyle w:val="ECHRPara"/>
        <w:keepNext/>
        <w:keepLines/>
        <w:rPr>
          <w:lang w:val="pl-PL"/>
        </w:rPr>
      </w:pPr>
      <w:r w:rsidRPr="00DC0ED6">
        <w:rPr>
          <w:lang w:val="en-GB"/>
        </w:rPr>
        <w:fldChar w:fldCharType="begin"/>
      </w:r>
      <w:r w:rsidR="0009456A" w:rsidRPr="00DC0ED6">
        <w:rPr>
          <w:lang w:val="pl-PL"/>
        </w:rPr>
        <w:instrText xml:space="preserve"> SEQ level0 \*arabic </w:instrText>
      </w:r>
      <w:r w:rsidRPr="00DC0ED6">
        <w:rPr>
          <w:lang w:val="en-GB"/>
        </w:rPr>
        <w:fldChar w:fldCharType="separate"/>
      </w:r>
      <w:r w:rsidR="00DC0ED6" w:rsidRPr="00DC0ED6">
        <w:rPr>
          <w:noProof/>
          <w:lang w:val="pl-PL"/>
        </w:rPr>
        <w:t>36</w:t>
      </w:r>
      <w:r w:rsidRPr="00DC0ED6">
        <w:rPr>
          <w:lang w:val="en-GB"/>
        </w:rPr>
        <w:fldChar w:fldCharType="end"/>
      </w:r>
      <w:r w:rsidR="0009456A" w:rsidRPr="00DC0ED6">
        <w:rPr>
          <w:lang w:val="pl-PL"/>
        </w:rPr>
        <w:t>.  </w:t>
      </w:r>
      <w:r w:rsidR="000B29EC" w:rsidRPr="00DC0ED6">
        <w:rPr>
          <w:lang w:val="pl-PL"/>
        </w:rPr>
        <w:t xml:space="preserve">Trybunał musi także ustalić, czy władze krajowe zachowują sprawiedliwą równowagę między ochroną wolności </w:t>
      </w:r>
      <w:r w:rsidR="00BB55AA" w:rsidRPr="00DC0ED6">
        <w:rPr>
          <w:lang w:val="pl-PL"/>
        </w:rPr>
        <w:t>wyrażania opinii</w:t>
      </w:r>
      <w:r w:rsidR="000B29EC" w:rsidRPr="00DC0ED6">
        <w:rPr>
          <w:lang w:val="pl-PL"/>
        </w:rPr>
        <w:t>, zawart</w:t>
      </w:r>
      <w:r w:rsidR="00DA5761" w:rsidRPr="00DC0ED6">
        <w:rPr>
          <w:lang w:val="pl-PL"/>
        </w:rPr>
        <w:t>ą</w:t>
      </w:r>
      <w:r w:rsidR="000B29EC" w:rsidRPr="00DC0ED6">
        <w:rPr>
          <w:lang w:val="pl-PL"/>
        </w:rPr>
        <w:t xml:space="preserve"> w art. 10</w:t>
      </w:r>
      <w:r w:rsidR="00DA5761" w:rsidRPr="00DC0ED6">
        <w:rPr>
          <w:lang w:val="pl-PL"/>
        </w:rPr>
        <w:t>,</w:t>
      </w:r>
      <w:r w:rsidR="000B29EC" w:rsidRPr="00DC0ED6">
        <w:rPr>
          <w:lang w:val="pl-PL"/>
        </w:rPr>
        <w:t xml:space="preserve"> a ochroną </w:t>
      </w:r>
      <w:r w:rsidR="00476542">
        <w:rPr>
          <w:lang w:val="pl-PL"/>
        </w:rPr>
        <w:t>dobrego imienia</w:t>
      </w:r>
      <w:r w:rsidR="000B29EC" w:rsidRPr="00DC0ED6">
        <w:rPr>
          <w:lang w:val="pl-PL"/>
        </w:rPr>
        <w:t xml:space="preserve"> tych, przeciwko którym zostały </w:t>
      </w:r>
      <w:r w:rsidR="008B5649" w:rsidRPr="00DC0ED6">
        <w:rPr>
          <w:lang w:val="pl-PL"/>
        </w:rPr>
        <w:t>postawione</w:t>
      </w:r>
      <w:r w:rsidR="000B29EC" w:rsidRPr="00DC0ED6">
        <w:rPr>
          <w:lang w:val="pl-PL"/>
        </w:rPr>
        <w:t xml:space="preserve"> zarzuty, prawo, które jako aspekt życia prywatnego, jest chronione przez art. 8 Konwencji. Trybunał określił już </w:t>
      </w:r>
      <w:r w:rsidR="00C27D37" w:rsidRPr="00DC0ED6">
        <w:rPr>
          <w:lang w:val="pl-PL"/>
        </w:rPr>
        <w:t>swoje stanowisko</w:t>
      </w:r>
      <w:r w:rsidR="000B29EC" w:rsidRPr="00DC0ED6">
        <w:rPr>
          <w:lang w:val="pl-PL"/>
        </w:rPr>
        <w:t xml:space="preserve"> w zachowaniu równowagi między tymi sprzecznymi interesami</w:t>
      </w:r>
      <w:r w:rsidR="0009456A" w:rsidRPr="00DC0ED6">
        <w:rPr>
          <w:lang w:val="pl-PL"/>
        </w:rPr>
        <w:t>.</w:t>
      </w:r>
      <w:r w:rsidR="000B29EC" w:rsidRPr="00DC0ED6">
        <w:rPr>
          <w:lang w:val="pl-PL"/>
        </w:rPr>
        <w:t xml:space="preserve"> Określił liczne </w:t>
      </w:r>
      <w:r w:rsidR="005665B9" w:rsidRPr="00DC0ED6">
        <w:rPr>
          <w:lang w:val="pl-PL"/>
        </w:rPr>
        <w:t>istotne</w:t>
      </w:r>
      <w:r w:rsidR="000B29EC" w:rsidRPr="00DC0ED6">
        <w:rPr>
          <w:lang w:val="pl-PL"/>
        </w:rPr>
        <w:t xml:space="preserve"> kryteria, w których prawo do wolności </w:t>
      </w:r>
      <w:r w:rsidR="00BB55AA" w:rsidRPr="00DC0ED6">
        <w:rPr>
          <w:lang w:val="pl-PL"/>
        </w:rPr>
        <w:t>wyrażania opinii</w:t>
      </w:r>
      <w:r w:rsidR="000B29EC" w:rsidRPr="00DC0ED6">
        <w:rPr>
          <w:lang w:val="pl-PL"/>
        </w:rPr>
        <w:t xml:space="preserve"> </w:t>
      </w:r>
      <w:r w:rsidR="00C27D37" w:rsidRPr="00DC0ED6">
        <w:rPr>
          <w:lang w:val="pl-PL"/>
        </w:rPr>
        <w:t>zachowuje</w:t>
      </w:r>
      <w:r w:rsidR="000B29EC" w:rsidRPr="00DC0ED6">
        <w:rPr>
          <w:lang w:val="pl-PL"/>
        </w:rPr>
        <w:t xml:space="preserve"> równowagę wobec prawa do poszanowania życia prywatnego (zob. m.in.</w:t>
      </w:r>
      <w:r w:rsidR="0099584F" w:rsidRPr="00DC0ED6">
        <w:rPr>
          <w:lang w:val="pl-PL"/>
        </w:rPr>
        <w:t xml:space="preserve">, </w:t>
      </w:r>
      <w:bookmarkStart w:id="8" w:name="OLE_LINK4"/>
      <w:r w:rsidR="0099584F" w:rsidRPr="00DC0ED6">
        <w:rPr>
          <w:i/>
          <w:lang w:val="pl-PL"/>
        </w:rPr>
        <w:t xml:space="preserve">Couderc </w:t>
      </w:r>
      <w:r w:rsidR="000B29EC" w:rsidRPr="00DC0ED6">
        <w:rPr>
          <w:i/>
          <w:lang w:val="pl-PL"/>
        </w:rPr>
        <w:t xml:space="preserve">i </w:t>
      </w:r>
      <w:r w:rsidR="0099584F" w:rsidRPr="00DC0ED6">
        <w:rPr>
          <w:i/>
          <w:lang w:val="pl-PL"/>
        </w:rPr>
        <w:t xml:space="preserve">Hachette Filipacchi Associés </w:t>
      </w:r>
      <w:r w:rsidR="000B29EC" w:rsidRPr="00DC0ED6">
        <w:rPr>
          <w:i/>
          <w:lang w:val="pl-PL"/>
        </w:rPr>
        <w:t xml:space="preserve">przeciwko Francji </w:t>
      </w:r>
      <w:r w:rsidR="00D82F8E">
        <w:rPr>
          <w:lang w:val="pl-PL"/>
        </w:rPr>
        <w:t>[WI]</w:t>
      </w:r>
      <w:r w:rsidR="009366A6" w:rsidRPr="00DC0ED6">
        <w:rPr>
          <w:lang w:val="pl-PL"/>
        </w:rPr>
        <w:t xml:space="preserve">, </w:t>
      </w:r>
      <w:r w:rsidR="000B29EC" w:rsidRPr="00DC0ED6">
        <w:rPr>
          <w:lang w:val="pl-PL"/>
        </w:rPr>
        <w:t>nr 40454/07, §§ 83 do</w:t>
      </w:r>
      <w:r w:rsidR="0099584F" w:rsidRPr="00DC0ED6">
        <w:rPr>
          <w:lang w:val="pl-PL"/>
        </w:rPr>
        <w:t xml:space="preserve"> 93, ECHR 2015 (</w:t>
      </w:r>
      <w:r w:rsidR="000B29EC" w:rsidRPr="00DC0ED6">
        <w:rPr>
          <w:lang w:val="pl-PL"/>
        </w:rPr>
        <w:t>fragmenty</w:t>
      </w:r>
      <w:r w:rsidR="0099584F" w:rsidRPr="00DC0ED6">
        <w:rPr>
          <w:lang w:val="pl-PL"/>
        </w:rPr>
        <w:t>)</w:t>
      </w:r>
      <w:bookmarkEnd w:id="8"/>
      <w:r w:rsidR="0099584F" w:rsidRPr="00DC0ED6">
        <w:rPr>
          <w:lang w:val="pl-PL"/>
        </w:rPr>
        <w:t>,</w:t>
      </w:r>
      <w:r w:rsidR="0009456A" w:rsidRPr="00DC0ED6">
        <w:rPr>
          <w:lang w:val="pl-PL"/>
        </w:rPr>
        <w:t> </w:t>
      </w:r>
      <w:r w:rsidR="0009456A" w:rsidRPr="00DC0ED6">
        <w:rPr>
          <w:i/>
          <w:lang w:val="pl-PL"/>
        </w:rPr>
        <w:t>Axel</w:t>
      </w:r>
      <w:r w:rsidR="009366A6" w:rsidRPr="00DC0ED6">
        <w:rPr>
          <w:i/>
          <w:lang w:val="pl-PL"/>
        </w:rPr>
        <w:t xml:space="preserve"> Springer AG </w:t>
      </w:r>
      <w:r w:rsidR="000B29EC" w:rsidRPr="00DC0ED6">
        <w:rPr>
          <w:i/>
          <w:lang w:val="pl-PL"/>
        </w:rPr>
        <w:t xml:space="preserve">przeciwko Niemcom </w:t>
      </w:r>
      <w:r w:rsidR="00D82F8E">
        <w:rPr>
          <w:lang w:val="pl-PL"/>
        </w:rPr>
        <w:t>[WI]</w:t>
      </w:r>
      <w:r w:rsidR="0009456A" w:rsidRPr="00DC0ED6">
        <w:rPr>
          <w:lang w:val="pl-PL"/>
        </w:rPr>
        <w:t xml:space="preserve">, </w:t>
      </w:r>
      <w:r w:rsidR="000B29EC" w:rsidRPr="00DC0ED6">
        <w:rPr>
          <w:lang w:val="pl-PL"/>
        </w:rPr>
        <w:t xml:space="preserve">nr </w:t>
      </w:r>
      <w:r w:rsidR="0009456A" w:rsidRPr="00DC0ED6">
        <w:rPr>
          <w:lang w:val="pl-PL"/>
        </w:rPr>
        <w:t>39954/08, §§ 89-95, 7 </w:t>
      </w:r>
      <w:r w:rsidR="000B29EC" w:rsidRPr="00DC0ED6">
        <w:rPr>
          <w:lang w:val="pl-PL"/>
        </w:rPr>
        <w:t xml:space="preserve">lutego </w:t>
      </w:r>
      <w:r w:rsidR="0009456A" w:rsidRPr="00DC0ED6">
        <w:rPr>
          <w:lang w:val="pl-PL"/>
        </w:rPr>
        <w:t>2012</w:t>
      </w:r>
      <w:r w:rsidR="000B29EC" w:rsidRPr="00DC0ED6">
        <w:rPr>
          <w:lang w:val="pl-PL"/>
        </w:rPr>
        <w:t xml:space="preserve"> r.</w:t>
      </w:r>
      <w:r w:rsidR="00930957" w:rsidRPr="00DC0ED6">
        <w:rPr>
          <w:lang w:val="pl-PL"/>
        </w:rPr>
        <w:t>,</w:t>
      </w:r>
      <w:r w:rsidR="0009456A" w:rsidRPr="00DC0ED6">
        <w:rPr>
          <w:lang w:val="pl-PL"/>
        </w:rPr>
        <w:t xml:space="preserve"> </w:t>
      </w:r>
      <w:r w:rsidR="000B29EC" w:rsidRPr="00DC0ED6">
        <w:rPr>
          <w:lang w:val="pl-PL"/>
        </w:rPr>
        <w:t xml:space="preserve">oraz </w:t>
      </w:r>
      <w:r w:rsidR="009366A6" w:rsidRPr="00DC0ED6">
        <w:rPr>
          <w:i/>
          <w:lang w:val="pl-PL"/>
        </w:rPr>
        <w:t>Von </w:t>
      </w:r>
      <w:r w:rsidR="0009456A" w:rsidRPr="00DC0ED6">
        <w:rPr>
          <w:i/>
          <w:lang w:val="pl-PL"/>
        </w:rPr>
        <w:t xml:space="preserve">Hannover </w:t>
      </w:r>
      <w:r w:rsidR="000B29EC" w:rsidRPr="00DC0ED6">
        <w:rPr>
          <w:i/>
          <w:lang w:val="pl-PL"/>
        </w:rPr>
        <w:t xml:space="preserve">przeciwko Niemcom </w:t>
      </w:r>
      <w:r w:rsidR="0009456A" w:rsidRPr="00DC0ED6">
        <w:rPr>
          <w:i/>
          <w:lang w:val="pl-PL"/>
        </w:rPr>
        <w:t>(</w:t>
      </w:r>
      <w:r w:rsidR="000B29EC" w:rsidRPr="00DC0ED6">
        <w:rPr>
          <w:i/>
          <w:lang w:val="pl-PL"/>
        </w:rPr>
        <w:t xml:space="preserve">nr </w:t>
      </w:r>
      <w:r w:rsidR="0009456A" w:rsidRPr="00DC0ED6">
        <w:rPr>
          <w:i/>
          <w:lang w:val="pl-PL"/>
        </w:rPr>
        <w:t xml:space="preserve">2) </w:t>
      </w:r>
      <w:r w:rsidR="00D82F8E">
        <w:rPr>
          <w:lang w:val="pl-PL"/>
        </w:rPr>
        <w:t>[WI]</w:t>
      </w:r>
      <w:r w:rsidR="000B29EC" w:rsidRPr="00DC0ED6">
        <w:rPr>
          <w:lang w:val="pl-PL"/>
        </w:rPr>
        <w:t>, nr</w:t>
      </w:r>
      <w:r w:rsidR="00930957" w:rsidRPr="00DC0ED6">
        <w:rPr>
          <w:lang w:val="pl-PL"/>
        </w:rPr>
        <w:t>. </w:t>
      </w:r>
      <w:r w:rsidR="009366A6" w:rsidRPr="00DC0ED6">
        <w:rPr>
          <w:lang w:val="pl-PL"/>
        </w:rPr>
        <w:t xml:space="preserve">40660/08 </w:t>
      </w:r>
      <w:r w:rsidR="000B29EC" w:rsidRPr="00DC0ED6">
        <w:rPr>
          <w:lang w:val="pl-PL"/>
        </w:rPr>
        <w:t xml:space="preserve">i </w:t>
      </w:r>
      <w:r w:rsidR="009366A6" w:rsidRPr="00DC0ED6">
        <w:rPr>
          <w:lang w:val="pl-PL"/>
        </w:rPr>
        <w:t>60641/08, §§ </w:t>
      </w:r>
      <w:r w:rsidR="0009456A" w:rsidRPr="00DC0ED6">
        <w:rPr>
          <w:lang w:val="pl-PL"/>
        </w:rPr>
        <w:t xml:space="preserve">109-113, ECHR 2012). </w:t>
      </w:r>
      <w:r w:rsidR="000B29EC" w:rsidRPr="00DC0ED6">
        <w:rPr>
          <w:lang w:val="pl-PL"/>
        </w:rPr>
        <w:t>Trzy kryteria szczególnie istotne w niniejszej sprawie, do których Trybunał wróci poniżej, to:</w:t>
      </w:r>
    </w:p>
    <w:p w:rsidR="0009456A" w:rsidRPr="00DC0ED6" w:rsidRDefault="0009456A" w:rsidP="00DC0ED6">
      <w:pPr>
        <w:pStyle w:val="ECHRPara"/>
        <w:rPr>
          <w:lang w:val="pl-PL"/>
        </w:rPr>
      </w:pPr>
      <w:r w:rsidRPr="00DC0ED6">
        <w:rPr>
          <w:lang w:val="pl-PL"/>
        </w:rPr>
        <w:t>(i</w:t>
      </w:r>
      <w:r w:rsidR="006D4134" w:rsidRPr="00DC0ED6">
        <w:rPr>
          <w:lang w:val="pl-PL"/>
        </w:rPr>
        <w:t>)  </w:t>
      </w:r>
      <w:r w:rsidR="000B29EC" w:rsidRPr="00DC0ED6">
        <w:rPr>
          <w:lang w:val="pl-PL"/>
        </w:rPr>
        <w:t>uczestnictwo w debacie na temat interesu ogólnego</w:t>
      </w:r>
      <w:r w:rsidRPr="00DC0ED6">
        <w:rPr>
          <w:lang w:val="pl-PL"/>
        </w:rPr>
        <w:t>;</w:t>
      </w:r>
    </w:p>
    <w:p w:rsidR="005F459D" w:rsidRPr="00DC0ED6" w:rsidRDefault="0009456A" w:rsidP="00DC0ED6">
      <w:pPr>
        <w:pStyle w:val="ECHRPara"/>
        <w:rPr>
          <w:lang w:val="pl-PL"/>
        </w:rPr>
      </w:pPr>
      <w:r w:rsidRPr="00DC0ED6">
        <w:rPr>
          <w:lang w:val="pl-PL"/>
        </w:rPr>
        <w:t>(ii</w:t>
      </w:r>
      <w:r w:rsidR="006D4134" w:rsidRPr="00DC0ED6">
        <w:rPr>
          <w:lang w:val="pl-PL"/>
        </w:rPr>
        <w:t>)  </w:t>
      </w:r>
      <w:r w:rsidR="000B29EC" w:rsidRPr="00DC0ED6">
        <w:rPr>
          <w:lang w:val="pl-PL"/>
        </w:rPr>
        <w:t xml:space="preserve">jak dobrze jest znana osoba zainteresowana oraz jaki jest przedmiot </w:t>
      </w:r>
      <w:r w:rsidR="00FD0D76" w:rsidRPr="00DC0ED6">
        <w:rPr>
          <w:lang w:val="pl-PL"/>
        </w:rPr>
        <w:t>informacji</w:t>
      </w:r>
      <w:r w:rsidR="000B29EC" w:rsidRPr="00DC0ED6">
        <w:rPr>
          <w:lang w:val="pl-PL"/>
        </w:rPr>
        <w:t>; oraz</w:t>
      </w:r>
    </w:p>
    <w:p w:rsidR="005F459D" w:rsidRPr="00DC0ED6" w:rsidRDefault="0009456A" w:rsidP="00DC0ED6">
      <w:pPr>
        <w:pStyle w:val="ECHRPara"/>
        <w:rPr>
          <w:lang w:val="pl-PL"/>
        </w:rPr>
      </w:pPr>
      <w:r w:rsidRPr="00DC0ED6">
        <w:rPr>
          <w:lang w:val="pl-PL"/>
        </w:rPr>
        <w:t>(iii)</w:t>
      </w:r>
      <w:r w:rsidR="006D4134" w:rsidRPr="00DC0ED6">
        <w:rPr>
          <w:lang w:val="pl-PL"/>
        </w:rPr>
        <w:t>  </w:t>
      </w:r>
      <w:r w:rsidR="000B29EC" w:rsidRPr="00DC0ED6">
        <w:rPr>
          <w:lang w:val="pl-PL"/>
        </w:rPr>
        <w:t>metoda pozyskania informacji oraz jej wiarygodność.</w:t>
      </w:r>
    </w:p>
    <w:p w:rsidR="0009456A" w:rsidRPr="00DC0ED6" w:rsidRDefault="00A64105" w:rsidP="00DC0ED6">
      <w:pPr>
        <w:pStyle w:val="ECHRPara"/>
        <w:rPr>
          <w:lang w:val="pl-PL"/>
        </w:rPr>
      </w:pPr>
      <w:r w:rsidRPr="00DC0ED6">
        <w:rPr>
          <w:lang w:val="en-GB"/>
        </w:rPr>
        <w:fldChar w:fldCharType="begin"/>
      </w:r>
      <w:r w:rsidR="00EA2233" w:rsidRPr="00DC0ED6">
        <w:rPr>
          <w:lang w:val="pl-PL"/>
        </w:rPr>
        <w:instrText xml:space="preserve"> SEQ level0 \*arabic </w:instrText>
      </w:r>
      <w:r w:rsidRPr="00DC0ED6">
        <w:rPr>
          <w:lang w:val="en-GB"/>
        </w:rPr>
        <w:fldChar w:fldCharType="separate"/>
      </w:r>
      <w:r w:rsidR="00DC0ED6" w:rsidRPr="00DC0ED6">
        <w:rPr>
          <w:noProof/>
          <w:lang w:val="pl-PL"/>
        </w:rPr>
        <w:t>37</w:t>
      </w:r>
      <w:r w:rsidRPr="00DC0ED6">
        <w:rPr>
          <w:lang w:val="en-GB"/>
        </w:rPr>
        <w:fldChar w:fldCharType="end"/>
      </w:r>
      <w:r w:rsidR="00EA2233" w:rsidRPr="00DC0ED6">
        <w:rPr>
          <w:lang w:val="pl-PL"/>
        </w:rPr>
        <w:t>.  </w:t>
      </w:r>
      <w:r w:rsidR="000B29EC" w:rsidRPr="00DC0ED6">
        <w:rPr>
          <w:lang w:val="pl-PL"/>
        </w:rPr>
        <w:t xml:space="preserve">Podsumowując, </w:t>
      </w:r>
      <w:r w:rsidR="00112AA9" w:rsidRPr="00DC0ED6">
        <w:rPr>
          <w:lang w:val="pl-PL"/>
        </w:rPr>
        <w:t xml:space="preserve">zadaniem Trybunału w korzystaniu ze swej funkcji nadzorczej nie jest zajęcie miejsca władz krajowych, lecz analiza zgodnie z art. 10, </w:t>
      </w:r>
      <w:r w:rsidR="00CE228C" w:rsidRPr="00DC0ED6">
        <w:rPr>
          <w:lang w:val="pl-PL"/>
        </w:rPr>
        <w:t>oceniając całokształt okoliczności sprawy</w:t>
      </w:r>
      <w:r w:rsidR="00112AA9" w:rsidRPr="00DC0ED6">
        <w:rPr>
          <w:lang w:val="pl-PL"/>
        </w:rPr>
        <w:t xml:space="preserve">, decyzji, które władze krajowe podjęły, zgodnie </w:t>
      </w:r>
      <w:r w:rsidR="00CE228C" w:rsidRPr="00DC0ED6">
        <w:rPr>
          <w:lang w:val="pl-PL"/>
        </w:rPr>
        <w:t>z ich władzą dyskrecjonalną</w:t>
      </w:r>
      <w:r w:rsidR="00112AA9" w:rsidRPr="00DC0ED6">
        <w:rPr>
          <w:lang w:val="pl-PL"/>
        </w:rPr>
        <w:t xml:space="preserve"> (zob. m.in. </w:t>
      </w:r>
      <w:r w:rsidR="0009456A" w:rsidRPr="00DC0ED6">
        <w:rPr>
          <w:i/>
          <w:lang w:val="pl-PL"/>
        </w:rPr>
        <w:t xml:space="preserve">Fressoz </w:t>
      </w:r>
      <w:r w:rsidR="00112AA9" w:rsidRPr="00DC0ED6">
        <w:rPr>
          <w:i/>
          <w:lang w:val="pl-PL"/>
        </w:rPr>
        <w:t xml:space="preserve">i </w:t>
      </w:r>
      <w:r w:rsidR="0009456A" w:rsidRPr="00DC0ED6">
        <w:rPr>
          <w:i/>
          <w:lang w:val="pl-PL"/>
        </w:rPr>
        <w:t xml:space="preserve">Roire </w:t>
      </w:r>
      <w:r w:rsidR="00112AA9" w:rsidRPr="00DC0ED6">
        <w:rPr>
          <w:i/>
          <w:lang w:val="pl-PL"/>
        </w:rPr>
        <w:t xml:space="preserve">przeciwko Francji </w:t>
      </w:r>
      <w:r w:rsidR="00D82F8E">
        <w:rPr>
          <w:lang w:val="pl-PL"/>
        </w:rPr>
        <w:t>[WI]</w:t>
      </w:r>
      <w:r w:rsidR="00112AA9" w:rsidRPr="00DC0ED6">
        <w:rPr>
          <w:lang w:val="pl-PL"/>
        </w:rPr>
        <w:t>, nr</w:t>
      </w:r>
      <w:r w:rsidR="0009456A" w:rsidRPr="00DC0ED6">
        <w:rPr>
          <w:lang w:val="pl-PL"/>
        </w:rPr>
        <w:t xml:space="preserve"> 29183/95, § 45, ECHR 1999-I</w:t>
      </w:r>
      <w:r w:rsidR="00930957" w:rsidRPr="00DC0ED6">
        <w:rPr>
          <w:lang w:val="pl-PL"/>
        </w:rPr>
        <w:t>,</w:t>
      </w:r>
      <w:r w:rsidR="00462858" w:rsidRPr="00DC0ED6">
        <w:rPr>
          <w:lang w:val="pl-PL"/>
        </w:rPr>
        <w:t xml:space="preserve"> </w:t>
      </w:r>
      <w:r w:rsidR="00112AA9" w:rsidRPr="00DC0ED6">
        <w:rPr>
          <w:lang w:val="pl-PL"/>
        </w:rPr>
        <w:t xml:space="preserve">oraz </w:t>
      </w:r>
      <w:r w:rsidR="00462858" w:rsidRPr="00DC0ED6">
        <w:rPr>
          <w:i/>
          <w:lang w:val="pl-PL"/>
        </w:rPr>
        <w:t xml:space="preserve">Dalban </w:t>
      </w:r>
      <w:r w:rsidR="00112AA9" w:rsidRPr="00DC0ED6">
        <w:rPr>
          <w:i/>
          <w:lang w:val="pl-PL"/>
        </w:rPr>
        <w:t xml:space="preserve">przeciwko Rumunii </w:t>
      </w:r>
      <w:r w:rsidR="00D82F8E">
        <w:rPr>
          <w:lang w:val="pl-PL"/>
        </w:rPr>
        <w:t>[WI]</w:t>
      </w:r>
      <w:r w:rsidR="00112AA9" w:rsidRPr="00DC0ED6">
        <w:rPr>
          <w:lang w:val="pl-PL"/>
        </w:rPr>
        <w:t>, nr</w:t>
      </w:r>
      <w:r w:rsidR="00462858" w:rsidRPr="00DC0ED6">
        <w:rPr>
          <w:lang w:val="pl-PL"/>
        </w:rPr>
        <w:t xml:space="preserve"> 28114/95, § 47, ECHR 1999</w:t>
      </w:r>
      <w:r w:rsidR="00462858" w:rsidRPr="00DC0ED6">
        <w:rPr>
          <w:lang w:val="pl-PL"/>
        </w:rPr>
        <w:noBreakHyphen/>
        <w:t>VI</w:t>
      </w:r>
      <w:r w:rsidR="0009456A" w:rsidRPr="00DC0ED6">
        <w:rPr>
          <w:lang w:val="pl-PL"/>
        </w:rPr>
        <w:t>).</w:t>
      </w:r>
    </w:p>
    <w:p w:rsidR="0009456A" w:rsidRPr="00DC0ED6" w:rsidRDefault="0009456A" w:rsidP="00DC0ED6">
      <w:pPr>
        <w:pStyle w:val="ECHRHeading4"/>
        <w:rPr>
          <w:lang w:val="pl-PL"/>
        </w:rPr>
      </w:pPr>
      <w:r w:rsidRPr="00DC0ED6">
        <w:rPr>
          <w:lang w:val="pl-PL"/>
        </w:rPr>
        <w:t>(b)  </w:t>
      </w:r>
      <w:r w:rsidR="00112AA9" w:rsidRPr="00DC0ED6">
        <w:rPr>
          <w:lang w:val="pl-PL"/>
        </w:rPr>
        <w:t>Stosowanie zasad ogólnych w niniejszej sprawie</w:t>
      </w:r>
    </w:p>
    <w:p w:rsidR="003E49B1" w:rsidRPr="00DC0ED6" w:rsidRDefault="00A64105" w:rsidP="00DC0ED6">
      <w:pPr>
        <w:pStyle w:val="ECHRPara"/>
        <w:rPr>
          <w:i/>
          <w:iCs/>
          <w:lang w:val="pl-PL"/>
        </w:rPr>
      </w:pPr>
      <w:r w:rsidRPr="00DC0ED6">
        <w:rPr>
          <w:lang w:val="en-GB"/>
        </w:rPr>
        <w:fldChar w:fldCharType="begin"/>
      </w:r>
      <w:r w:rsidR="00766B4F" w:rsidRPr="00DC0ED6">
        <w:rPr>
          <w:lang w:val="pl-PL"/>
        </w:rPr>
        <w:instrText xml:space="preserve"> SEQ level0 \*arabic </w:instrText>
      </w:r>
      <w:r w:rsidRPr="00DC0ED6">
        <w:rPr>
          <w:lang w:val="en-GB"/>
        </w:rPr>
        <w:fldChar w:fldCharType="separate"/>
      </w:r>
      <w:r w:rsidR="00DC0ED6" w:rsidRPr="00DC0ED6">
        <w:rPr>
          <w:noProof/>
          <w:lang w:val="pl-PL"/>
        </w:rPr>
        <w:t>38</w:t>
      </w:r>
      <w:r w:rsidRPr="00DC0ED6">
        <w:rPr>
          <w:lang w:val="en-GB"/>
        </w:rPr>
        <w:fldChar w:fldCharType="end"/>
      </w:r>
      <w:r w:rsidR="00766B4F" w:rsidRPr="00DC0ED6">
        <w:rPr>
          <w:lang w:val="pl-PL"/>
        </w:rPr>
        <w:t>.  </w:t>
      </w:r>
      <w:r w:rsidR="00112AA9" w:rsidRPr="00DC0ED6">
        <w:rPr>
          <w:lang w:val="pl-PL"/>
        </w:rPr>
        <w:t xml:space="preserve">Trybunał odnotowuje, że skarżący był autorem dokumentu zatytułowanego </w:t>
      </w:r>
      <w:r w:rsidR="00D82F8E">
        <w:rPr>
          <w:lang w:val="pl-PL"/>
        </w:rPr>
        <w:t>„</w:t>
      </w:r>
      <w:r w:rsidR="00952DF2" w:rsidRPr="00DC0ED6">
        <w:rPr>
          <w:lang w:val="pl-PL"/>
        </w:rPr>
        <w:t>Wniosek</w:t>
      </w:r>
      <w:r w:rsidR="00D82F8E">
        <w:rPr>
          <w:lang w:val="pl-PL"/>
        </w:rPr>
        <w:t>”</w:t>
      </w:r>
      <w:r w:rsidR="00112AA9" w:rsidRPr="00DC0ED6">
        <w:rPr>
          <w:lang w:val="pl-PL"/>
        </w:rPr>
        <w:t xml:space="preserve">, który wysłał do </w:t>
      </w:r>
      <w:r w:rsidR="009932CF" w:rsidRPr="00DC0ED6">
        <w:rPr>
          <w:lang w:val="pl-PL"/>
        </w:rPr>
        <w:t>starosty</w:t>
      </w:r>
      <w:r w:rsidR="00112AA9" w:rsidRPr="00DC0ED6">
        <w:rPr>
          <w:lang w:val="pl-PL"/>
        </w:rPr>
        <w:t xml:space="preserve"> w czasie bezpośrednio poprzedzającym wybory samorządowe. Dokument ten został podpisany przez trzech innych mieszkańców i był wynikiem spotkania, na którym zostały przedyskutowane pewne kwestie przez piętnastu mieszkańców; w szczególności potrzeba wyjaśnienia charakteru zaangażowania Z.M., w czasie, gdy był sołtysem, w rozporządzanie </w:t>
      </w:r>
      <w:r w:rsidR="009932CF" w:rsidRPr="00DC0ED6">
        <w:rPr>
          <w:lang w:val="pl-PL"/>
        </w:rPr>
        <w:t>środkami</w:t>
      </w:r>
      <w:r w:rsidR="00112AA9" w:rsidRPr="00DC0ED6">
        <w:rPr>
          <w:lang w:val="pl-PL"/>
        </w:rPr>
        <w:t xml:space="preserve"> pozyskanym z dotacji na wioskę (zob. par. 6 i 8 powyżej). Tym samym</w:t>
      </w:r>
      <w:r w:rsidR="0094542E" w:rsidRPr="00DC0ED6">
        <w:rPr>
          <w:lang w:val="pl-PL"/>
        </w:rPr>
        <w:t>,</w:t>
      </w:r>
      <w:r w:rsidR="00112AA9" w:rsidRPr="00DC0ED6">
        <w:rPr>
          <w:lang w:val="pl-PL"/>
        </w:rPr>
        <w:t xml:space="preserve"> dokument ten </w:t>
      </w:r>
      <w:r w:rsidR="0094542E" w:rsidRPr="00DC0ED6">
        <w:rPr>
          <w:lang w:val="pl-PL"/>
        </w:rPr>
        <w:t xml:space="preserve">jest </w:t>
      </w:r>
      <w:r w:rsidR="00112AA9" w:rsidRPr="00DC0ED6">
        <w:rPr>
          <w:lang w:val="pl-PL"/>
        </w:rPr>
        <w:t xml:space="preserve">wyraźnie </w:t>
      </w:r>
      <w:r w:rsidR="009932CF" w:rsidRPr="00DC0ED6">
        <w:rPr>
          <w:lang w:val="pl-PL"/>
        </w:rPr>
        <w:t xml:space="preserve">związany </w:t>
      </w:r>
      <w:r w:rsidR="00112AA9" w:rsidRPr="00DC0ED6">
        <w:rPr>
          <w:lang w:val="pl-PL"/>
        </w:rPr>
        <w:t>z publiczn</w:t>
      </w:r>
      <w:r w:rsidR="009932CF" w:rsidRPr="00DC0ED6">
        <w:rPr>
          <w:lang w:val="pl-PL"/>
        </w:rPr>
        <w:t>ą debatą</w:t>
      </w:r>
      <w:r w:rsidR="00112AA9" w:rsidRPr="00DC0ED6">
        <w:rPr>
          <w:lang w:val="pl-PL"/>
        </w:rPr>
        <w:t xml:space="preserve"> na temat ważnych kwestii dla lokalnej społeczności (zob. </w:t>
      </w:r>
      <w:r w:rsidR="002E43FE" w:rsidRPr="00DC0ED6">
        <w:rPr>
          <w:i/>
          <w:iCs/>
          <w:lang w:val="pl-PL"/>
        </w:rPr>
        <w:t xml:space="preserve">Mika </w:t>
      </w:r>
      <w:r w:rsidR="00112AA9" w:rsidRPr="00DC0ED6">
        <w:rPr>
          <w:i/>
          <w:iCs/>
          <w:lang w:val="pl-PL"/>
        </w:rPr>
        <w:t>przeciwko Grecji</w:t>
      </w:r>
      <w:r w:rsidR="009366A6" w:rsidRPr="00DC0ED6">
        <w:rPr>
          <w:lang w:val="pl-PL"/>
        </w:rPr>
        <w:t>,</w:t>
      </w:r>
      <w:r w:rsidR="009366A6" w:rsidRPr="00DC0ED6">
        <w:rPr>
          <w:snapToGrid w:val="0"/>
          <w:lang w:val="pl-PL"/>
        </w:rPr>
        <w:t xml:space="preserve"> n</w:t>
      </w:r>
      <w:r w:rsidR="00112AA9" w:rsidRPr="00DC0ED6">
        <w:rPr>
          <w:snapToGrid w:val="0"/>
          <w:lang w:val="pl-PL"/>
        </w:rPr>
        <w:t>r</w:t>
      </w:r>
      <w:r w:rsidR="009366A6" w:rsidRPr="00DC0ED6">
        <w:rPr>
          <w:snapToGrid w:val="0"/>
          <w:lang w:val="pl-PL"/>
        </w:rPr>
        <w:t xml:space="preserve"> 10347/10, § 35, 19 </w:t>
      </w:r>
      <w:r w:rsidR="00112AA9" w:rsidRPr="00DC0ED6">
        <w:rPr>
          <w:snapToGrid w:val="0"/>
          <w:lang w:val="pl-PL"/>
        </w:rPr>
        <w:t>grudnia</w:t>
      </w:r>
      <w:r w:rsidR="000116FF" w:rsidRPr="00DC0ED6">
        <w:rPr>
          <w:snapToGrid w:val="0"/>
          <w:lang w:val="pl-PL"/>
        </w:rPr>
        <w:t xml:space="preserve"> 2013</w:t>
      </w:r>
      <w:r w:rsidR="00112AA9" w:rsidRPr="00DC0ED6">
        <w:rPr>
          <w:snapToGrid w:val="0"/>
          <w:lang w:val="pl-PL"/>
        </w:rPr>
        <w:t xml:space="preserve"> r.</w:t>
      </w:r>
      <w:r w:rsidR="00B34A79" w:rsidRPr="00DC0ED6">
        <w:rPr>
          <w:lang w:val="pl-PL"/>
        </w:rPr>
        <w:t>)</w:t>
      </w:r>
      <w:r w:rsidR="00A21FF3" w:rsidRPr="00DC0ED6">
        <w:rPr>
          <w:lang w:val="pl-PL"/>
        </w:rPr>
        <w:t>.</w:t>
      </w:r>
      <w:r w:rsidR="00112AA9" w:rsidRPr="00DC0ED6">
        <w:rPr>
          <w:lang w:val="pl-PL"/>
        </w:rPr>
        <w:t xml:space="preserve"> Trybunał podkreśla, że względu na kwestię interesu ogólnego, ograniczenia wolności </w:t>
      </w:r>
      <w:r w:rsidR="00BB55AA" w:rsidRPr="00DC0ED6">
        <w:rPr>
          <w:lang w:val="pl-PL"/>
        </w:rPr>
        <w:t>wyrażania opinii</w:t>
      </w:r>
      <w:r w:rsidR="00112AA9" w:rsidRPr="00DC0ED6">
        <w:rPr>
          <w:lang w:val="pl-PL"/>
        </w:rPr>
        <w:t xml:space="preserve"> powinny być interpretowane </w:t>
      </w:r>
      <w:r w:rsidR="0094542E" w:rsidRPr="00DC0ED6">
        <w:rPr>
          <w:lang w:val="pl-PL"/>
        </w:rPr>
        <w:t>w sposób zawężający</w:t>
      </w:r>
      <w:r w:rsidR="00112AA9" w:rsidRPr="00DC0ED6">
        <w:rPr>
          <w:lang w:val="pl-PL"/>
        </w:rPr>
        <w:t xml:space="preserve"> (zob. </w:t>
      </w:r>
      <w:r w:rsidR="00C1599A" w:rsidRPr="00DC0ED6">
        <w:rPr>
          <w:i/>
          <w:lang w:val="pl-PL"/>
        </w:rPr>
        <w:t>Lopes</w:t>
      </w:r>
      <w:r w:rsidR="00C1599A" w:rsidRPr="00DC0ED6">
        <w:rPr>
          <w:lang w:val="pl-PL"/>
        </w:rPr>
        <w:t xml:space="preserve"> </w:t>
      </w:r>
      <w:r w:rsidR="00C1599A" w:rsidRPr="00DC0ED6">
        <w:rPr>
          <w:i/>
          <w:lang w:val="pl-PL"/>
        </w:rPr>
        <w:t xml:space="preserve">Gomes da Silva </w:t>
      </w:r>
      <w:r w:rsidR="00112AA9" w:rsidRPr="00DC0ED6">
        <w:rPr>
          <w:i/>
          <w:lang w:val="pl-PL"/>
        </w:rPr>
        <w:t>przeciwko Portugalii</w:t>
      </w:r>
      <w:r w:rsidR="00112AA9" w:rsidRPr="00DC0ED6">
        <w:rPr>
          <w:lang w:val="pl-PL"/>
        </w:rPr>
        <w:t>, nr</w:t>
      </w:r>
      <w:r w:rsidR="009366A6" w:rsidRPr="00DC0ED6">
        <w:rPr>
          <w:lang w:val="pl-PL"/>
        </w:rPr>
        <w:t xml:space="preserve"> 37698/97, § 33, ECHR </w:t>
      </w:r>
      <w:r w:rsidR="00C1599A" w:rsidRPr="00DC0ED6">
        <w:rPr>
          <w:lang w:val="pl-PL"/>
        </w:rPr>
        <w:t>2000</w:t>
      </w:r>
      <w:r w:rsidR="00C1599A" w:rsidRPr="00DC0ED6">
        <w:rPr>
          <w:lang w:val="pl-PL"/>
        </w:rPr>
        <w:noBreakHyphen/>
        <w:t>X).</w:t>
      </w:r>
    </w:p>
    <w:p w:rsidR="005F459D" w:rsidRPr="00DC0ED6" w:rsidRDefault="00A64105" w:rsidP="00DC0ED6">
      <w:pPr>
        <w:pStyle w:val="ECHRPara"/>
        <w:keepNext/>
        <w:keepLines/>
        <w:rPr>
          <w:lang w:val="pl-PL"/>
        </w:rPr>
      </w:pPr>
      <w:r w:rsidRPr="00DC0ED6">
        <w:rPr>
          <w:lang w:val="en-GB"/>
        </w:rPr>
        <w:fldChar w:fldCharType="begin"/>
      </w:r>
      <w:r w:rsidR="003E49B1" w:rsidRPr="00DC0ED6">
        <w:rPr>
          <w:lang w:val="pl-PL"/>
        </w:rPr>
        <w:instrText xml:space="preserve"> SEQ level0 \*arabic </w:instrText>
      </w:r>
      <w:r w:rsidRPr="00DC0ED6">
        <w:rPr>
          <w:lang w:val="en-GB"/>
        </w:rPr>
        <w:fldChar w:fldCharType="separate"/>
      </w:r>
      <w:r w:rsidR="00DC0ED6" w:rsidRPr="00DC0ED6">
        <w:rPr>
          <w:noProof/>
          <w:lang w:val="pl-PL"/>
        </w:rPr>
        <w:t>39</w:t>
      </w:r>
      <w:r w:rsidRPr="00DC0ED6">
        <w:rPr>
          <w:lang w:val="en-GB"/>
        </w:rPr>
        <w:fldChar w:fldCharType="end"/>
      </w:r>
      <w:r w:rsidR="003E49B1" w:rsidRPr="00DC0ED6">
        <w:rPr>
          <w:lang w:val="pl-PL"/>
        </w:rPr>
        <w:t>.  </w:t>
      </w:r>
      <w:r w:rsidR="00112AA9" w:rsidRPr="00DC0ED6">
        <w:rPr>
          <w:lang w:val="pl-PL"/>
        </w:rPr>
        <w:t xml:space="preserve">Trybunał zgadza się ze skarżącym, że ogólnym celem </w:t>
      </w:r>
      <w:r w:rsidR="00DD7C82" w:rsidRPr="00DC0ED6">
        <w:rPr>
          <w:lang w:val="pl-PL"/>
        </w:rPr>
        <w:t>pisma</w:t>
      </w:r>
      <w:r w:rsidR="00400C7E" w:rsidRPr="00DC0ED6">
        <w:rPr>
          <w:lang w:val="pl-PL"/>
        </w:rPr>
        <w:t xml:space="preserve"> była prośba o wyjaśnienie oraz </w:t>
      </w:r>
      <w:r w:rsidR="000B3F15" w:rsidRPr="00DC0ED6">
        <w:rPr>
          <w:lang w:val="pl-PL"/>
        </w:rPr>
        <w:t>udzielenie informacji</w:t>
      </w:r>
      <w:r w:rsidR="00400C7E" w:rsidRPr="00DC0ED6">
        <w:rPr>
          <w:lang w:val="pl-PL"/>
        </w:rPr>
        <w:t>. W szczególności skarżący</w:t>
      </w:r>
      <w:r w:rsidR="00EF386E" w:rsidRPr="00DC0ED6">
        <w:rPr>
          <w:lang w:val="pl-PL"/>
        </w:rPr>
        <w:t xml:space="preserve"> dążył do otrzymania informacji</w:t>
      </w:r>
      <w:r w:rsidR="00400C7E" w:rsidRPr="00DC0ED6">
        <w:rPr>
          <w:lang w:val="pl-PL"/>
        </w:rPr>
        <w:t xml:space="preserve"> na co został</w:t>
      </w:r>
      <w:r w:rsidR="00EF386E" w:rsidRPr="00DC0ED6">
        <w:rPr>
          <w:lang w:val="pl-PL"/>
        </w:rPr>
        <w:t>y</w:t>
      </w:r>
      <w:r w:rsidR="00400C7E" w:rsidRPr="00DC0ED6">
        <w:rPr>
          <w:lang w:val="pl-PL"/>
        </w:rPr>
        <w:t xml:space="preserve"> wydan</w:t>
      </w:r>
      <w:r w:rsidR="00EF386E" w:rsidRPr="00DC0ED6">
        <w:rPr>
          <w:lang w:val="pl-PL"/>
        </w:rPr>
        <w:t>e środki publiczne</w:t>
      </w:r>
      <w:r w:rsidR="00400C7E" w:rsidRPr="00DC0ED6">
        <w:rPr>
          <w:lang w:val="pl-PL"/>
        </w:rPr>
        <w:t xml:space="preserve">. </w:t>
      </w:r>
      <w:r w:rsidR="0045697B" w:rsidRPr="00DC0ED6">
        <w:rPr>
          <w:lang w:val="pl-PL"/>
        </w:rPr>
        <w:t>Oświadczenie użyte przez skarżącego było sformułowane w pytania</w:t>
      </w:r>
      <w:r w:rsidR="000313AA" w:rsidRPr="00DC0ED6">
        <w:rPr>
          <w:lang w:val="pl-PL"/>
        </w:rPr>
        <w:t>ch</w:t>
      </w:r>
      <w:r w:rsidR="0045697B" w:rsidRPr="00DC0ED6">
        <w:rPr>
          <w:lang w:val="pl-PL"/>
        </w:rPr>
        <w:t xml:space="preserve">, na które spodziewał się uzyskać odpowiedzi (zob. par. 8). Sądy krajowe </w:t>
      </w:r>
      <w:r w:rsidR="00FC4F5F" w:rsidRPr="00DC0ED6">
        <w:rPr>
          <w:lang w:val="pl-PL"/>
        </w:rPr>
        <w:t>nie rozważyły</w:t>
      </w:r>
      <w:r w:rsidR="0045697B" w:rsidRPr="00DC0ED6">
        <w:rPr>
          <w:lang w:val="pl-PL"/>
        </w:rPr>
        <w:t xml:space="preserve"> </w:t>
      </w:r>
      <w:r w:rsidR="000313AA" w:rsidRPr="00DC0ED6">
        <w:rPr>
          <w:lang w:val="pl-PL"/>
        </w:rPr>
        <w:t>specyfiki</w:t>
      </w:r>
      <w:r w:rsidR="0045697B" w:rsidRPr="00DC0ED6">
        <w:rPr>
          <w:lang w:val="pl-PL"/>
        </w:rPr>
        <w:t xml:space="preserve"> małej wioski, wyraźnie przedstawionej w postępowaniu, w której ta sama osoba działała </w:t>
      </w:r>
      <w:r w:rsidR="00FC4F5F" w:rsidRPr="00DC0ED6">
        <w:rPr>
          <w:lang w:val="pl-PL"/>
        </w:rPr>
        <w:t xml:space="preserve">na dwóch różnych, istotnych dla lokalnej społeczności, stanowiskach – sołtysa oraz </w:t>
      </w:r>
      <w:r w:rsidR="000313AA" w:rsidRPr="00DC0ED6">
        <w:rPr>
          <w:lang w:val="pl-PL"/>
        </w:rPr>
        <w:t>prezesa</w:t>
      </w:r>
      <w:r w:rsidR="00FC4F5F" w:rsidRPr="00DC0ED6">
        <w:rPr>
          <w:lang w:val="pl-PL"/>
        </w:rPr>
        <w:t xml:space="preserve"> OSP. Przykładowo, sądy krajowe zgodziły się, że opłata za dzierżawę może zostać </w:t>
      </w:r>
      <w:r w:rsidR="00DA3DD5" w:rsidRPr="00DC0ED6">
        <w:rPr>
          <w:lang w:val="pl-PL"/>
        </w:rPr>
        <w:t>przyjęta</w:t>
      </w:r>
      <w:r w:rsidR="00FC4F5F" w:rsidRPr="00DC0ED6">
        <w:rPr>
          <w:lang w:val="pl-PL"/>
        </w:rPr>
        <w:t xml:space="preserve"> przez powoda w ramach jego stanowiska jako </w:t>
      </w:r>
      <w:r w:rsidR="00DA3DD5" w:rsidRPr="00DC0ED6">
        <w:rPr>
          <w:lang w:val="pl-PL"/>
        </w:rPr>
        <w:t>prezesa</w:t>
      </w:r>
      <w:r w:rsidR="00FC4F5F" w:rsidRPr="00DC0ED6">
        <w:rPr>
          <w:lang w:val="pl-PL"/>
        </w:rPr>
        <w:t xml:space="preserve"> OSP, któr</w:t>
      </w:r>
      <w:r w:rsidR="00DA3DD5" w:rsidRPr="00DC0ED6">
        <w:rPr>
          <w:lang w:val="pl-PL"/>
        </w:rPr>
        <w:t>a</w:t>
      </w:r>
      <w:r w:rsidR="00FC4F5F" w:rsidRPr="00DC0ED6">
        <w:rPr>
          <w:lang w:val="pl-PL"/>
        </w:rPr>
        <w:t xml:space="preserve"> posiadał</w:t>
      </w:r>
      <w:r w:rsidR="00DA3DD5" w:rsidRPr="00DC0ED6">
        <w:rPr>
          <w:lang w:val="pl-PL"/>
        </w:rPr>
        <w:t>a</w:t>
      </w:r>
      <w:r w:rsidR="00FC4F5F" w:rsidRPr="00DC0ED6">
        <w:rPr>
          <w:lang w:val="pl-PL"/>
        </w:rPr>
        <w:t xml:space="preserve"> pomieszczenia. Ustaliły one, że powód, w ramach tego samego stanowiska, negocjował wysokość czynszu z tytułu dzierżawy sklepu.</w:t>
      </w:r>
      <w:r w:rsidR="00DA3DD5" w:rsidRPr="00DC0ED6">
        <w:rPr>
          <w:lang w:val="pl-PL"/>
        </w:rPr>
        <w:t xml:space="preserve"> Co więcej, pomimo że</w:t>
      </w:r>
      <w:r w:rsidR="00FC4F5F" w:rsidRPr="00DC0ED6">
        <w:rPr>
          <w:lang w:val="pl-PL"/>
        </w:rPr>
        <w:t xml:space="preserve"> wioska nie otrzymała żadnych dotacji, OSP otrzymał je w formie kwoty pokrywającej koszty odnowienia swych pomieszczeń, do których zaliczał się także sklep wiejski oraz </w:t>
      </w:r>
      <w:r w:rsidR="00477793" w:rsidRPr="00DC0ED6">
        <w:rPr>
          <w:lang w:val="pl-PL"/>
        </w:rPr>
        <w:t>świetlica</w:t>
      </w:r>
      <w:r w:rsidR="00FC4F5F" w:rsidRPr="00DC0ED6">
        <w:rPr>
          <w:lang w:val="pl-PL"/>
        </w:rPr>
        <w:t xml:space="preserve"> (zob. par. 14 powyżej).</w:t>
      </w:r>
    </w:p>
    <w:p w:rsidR="005F459D" w:rsidRPr="00DC0ED6" w:rsidRDefault="00A64105" w:rsidP="00DC0ED6">
      <w:pPr>
        <w:pStyle w:val="ECHRPara"/>
        <w:rPr>
          <w:lang w:val="pl-PL"/>
        </w:rPr>
      </w:pPr>
      <w:r w:rsidRPr="00DC0ED6">
        <w:rPr>
          <w:lang w:val="en-GB"/>
        </w:rPr>
        <w:fldChar w:fldCharType="begin"/>
      </w:r>
      <w:r w:rsidR="006E1AE3" w:rsidRPr="00DC0ED6">
        <w:rPr>
          <w:lang w:val="pl-PL"/>
        </w:rPr>
        <w:instrText xml:space="preserve"> SEQ level0 \*arabic </w:instrText>
      </w:r>
      <w:r w:rsidRPr="00DC0ED6">
        <w:rPr>
          <w:lang w:val="en-GB"/>
        </w:rPr>
        <w:fldChar w:fldCharType="separate"/>
      </w:r>
      <w:r w:rsidR="00DC0ED6" w:rsidRPr="00DC0ED6">
        <w:rPr>
          <w:noProof/>
          <w:lang w:val="pl-PL"/>
        </w:rPr>
        <w:t>40</w:t>
      </w:r>
      <w:r w:rsidRPr="00DC0ED6">
        <w:rPr>
          <w:lang w:val="en-GB"/>
        </w:rPr>
        <w:fldChar w:fldCharType="end"/>
      </w:r>
      <w:r w:rsidR="006E1AE3" w:rsidRPr="00DC0ED6">
        <w:rPr>
          <w:lang w:val="pl-PL"/>
        </w:rPr>
        <w:t>.</w:t>
      </w:r>
      <w:r w:rsidR="0069243F" w:rsidRPr="00DC0ED6">
        <w:rPr>
          <w:lang w:val="pl-PL"/>
        </w:rPr>
        <w:t xml:space="preserve"> Ponadto, w celu oceny uzasadnienia </w:t>
      </w:r>
      <w:r w:rsidR="00764E9C" w:rsidRPr="00DC0ED6">
        <w:rPr>
          <w:lang w:val="pl-PL"/>
        </w:rPr>
        <w:t>oświadczenia</w:t>
      </w:r>
      <w:r w:rsidR="0069243F" w:rsidRPr="00DC0ED6">
        <w:rPr>
          <w:lang w:val="pl-PL"/>
        </w:rPr>
        <w:t xml:space="preserve">, należy dokonać rozróżnienia między stwierdzeniem faktów a osądem, podczas gdy istnienie faktów może być </w:t>
      </w:r>
      <w:r w:rsidR="00E12834" w:rsidRPr="00DC0ED6">
        <w:rPr>
          <w:lang w:val="pl-PL"/>
        </w:rPr>
        <w:t>udowodnione</w:t>
      </w:r>
      <w:r w:rsidR="0069243F" w:rsidRPr="00DC0ED6">
        <w:rPr>
          <w:lang w:val="pl-PL"/>
        </w:rPr>
        <w:t>,</w:t>
      </w:r>
      <w:r w:rsidR="00E12834" w:rsidRPr="00DC0ED6">
        <w:rPr>
          <w:lang w:val="pl-PL"/>
        </w:rPr>
        <w:t xml:space="preserve"> </w:t>
      </w:r>
      <w:r w:rsidR="0069243F" w:rsidRPr="00DC0ED6">
        <w:rPr>
          <w:lang w:val="pl-PL"/>
        </w:rPr>
        <w:t xml:space="preserve">prawdziwość osądu nie jest możliwa do </w:t>
      </w:r>
      <w:r w:rsidR="00E12834" w:rsidRPr="00DC0ED6">
        <w:rPr>
          <w:lang w:val="pl-PL"/>
        </w:rPr>
        <w:t>wykazania</w:t>
      </w:r>
      <w:r w:rsidR="0069243F" w:rsidRPr="00DC0ED6">
        <w:rPr>
          <w:lang w:val="pl-PL"/>
        </w:rPr>
        <w:t xml:space="preserve">. Wymóg udowodnienia prawdziwości osądu jest niemożliwy do spełnienia i narusza </w:t>
      </w:r>
      <w:r w:rsidR="00E12834" w:rsidRPr="00DC0ED6">
        <w:rPr>
          <w:lang w:val="pl-PL"/>
        </w:rPr>
        <w:t>prawo</w:t>
      </w:r>
      <w:r w:rsidR="0069243F" w:rsidRPr="00DC0ED6">
        <w:rPr>
          <w:lang w:val="pl-PL"/>
        </w:rPr>
        <w:t xml:space="preserve"> do</w:t>
      </w:r>
      <w:r w:rsidR="0043669B" w:rsidRPr="00DC0ED6">
        <w:rPr>
          <w:lang w:val="pl-PL"/>
        </w:rPr>
        <w:t xml:space="preserve"> swobodnego wyrażania</w:t>
      </w:r>
      <w:r w:rsidR="0069243F" w:rsidRPr="00DC0ED6">
        <w:rPr>
          <w:lang w:val="pl-PL"/>
        </w:rPr>
        <w:t xml:space="preserve"> opinii</w:t>
      </w:r>
      <w:r w:rsidR="0043669B" w:rsidRPr="00DC0ED6">
        <w:rPr>
          <w:lang w:val="pl-PL"/>
        </w:rPr>
        <w:t>, co jest podstawow</w:t>
      </w:r>
      <w:r w:rsidR="00E51021" w:rsidRPr="00DC0ED6">
        <w:rPr>
          <w:lang w:val="pl-PL"/>
        </w:rPr>
        <w:t xml:space="preserve">ym aspektem </w:t>
      </w:r>
      <w:r w:rsidR="0043669B" w:rsidRPr="00DC0ED6">
        <w:rPr>
          <w:lang w:val="pl-PL"/>
        </w:rPr>
        <w:t>prawa chronionego art. 10 (zob. np.</w:t>
      </w:r>
      <w:r w:rsidR="00544B3A" w:rsidRPr="00DC0ED6">
        <w:rPr>
          <w:lang w:val="pl-PL"/>
        </w:rPr>
        <w:t xml:space="preserve"> </w:t>
      </w:r>
      <w:r w:rsidR="00544B3A" w:rsidRPr="00DC0ED6">
        <w:rPr>
          <w:i/>
          <w:lang w:val="pl-PL"/>
        </w:rPr>
        <w:t>Lingens</w:t>
      </w:r>
      <w:r w:rsidR="00544B3A" w:rsidRPr="00DC0ED6">
        <w:rPr>
          <w:lang w:val="pl-PL"/>
        </w:rPr>
        <w:t xml:space="preserve">, </w:t>
      </w:r>
      <w:r w:rsidR="0043669B" w:rsidRPr="00DC0ED6">
        <w:rPr>
          <w:lang w:val="pl-PL"/>
        </w:rPr>
        <w:t>wyżej cyt.</w:t>
      </w:r>
      <w:r w:rsidR="006E1AE3" w:rsidRPr="00DC0ED6">
        <w:rPr>
          <w:lang w:val="pl-PL"/>
        </w:rPr>
        <w:t>,</w:t>
      </w:r>
      <w:r w:rsidR="00544B3A" w:rsidRPr="00DC0ED6">
        <w:rPr>
          <w:lang w:val="pl-PL"/>
        </w:rPr>
        <w:t xml:space="preserve"> §</w:t>
      </w:r>
      <w:r w:rsidR="006E1AE3" w:rsidRPr="00DC0ED6">
        <w:rPr>
          <w:lang w:val="pl-PL"/>
        </w:rPr>
        <w:t xml:space="preserve"> 46</w:t>
      </w:r>
      <w:r w:rsidR="00544B3A" w:rsidRPr="00DC0ED6">
        <w:rPr>
          <w:lang w:val="pl-PL"/>
        </w:rPr>
        <w:t xml:space="preserve">). </w:t>
      </w:r>
      <w:r w:rsidR="0043669B" w:rsidRPr="00DC0ED6">
        <w:rPr>
          <w:lang w:val="pl-PL"/>
        </w:rPr>
        <w:t xml:space="preserve">Klasyfikacja oświadczenia jako faktu czy też osądu jest kwestią, która na pierwszym miejscu podlega </w:t>
      </w:r>
      <w:r w:rsidR="00E51021" w:rsidRPr="00DC0ED6">
        <w:rPr>
          <w:lang w:val="pl-PL"/>
        </w:rPr>
        <w:t xml:space="preserve">marginesowi </w:t>
      </w:r>
      <w:r w:rsidR="006628A8" w:rsidRPr="00DC0ED6">
        <w:rPr>
          <w:lang w:val="pl-PL"/>
        </w:rPr>
        <w:t>uznania</w:t>
      </w:r>
      <w:r w:rsidR="0043669B" w:rsidRPr="00DC0ED6">
        <w:rPr>
          <w:lang w:val="pl-PL"/>
        </w:rPr>
        <w:t xml:space="preserve"> władzy krajowej, w szczególności sądów krajowych (zob. </w:t>
      </w:r>
      <w:r w:rsidR="006E1AE3" w:rsidRPr="00DC0ED6">
        <w:rPr>
          <w:i/>
          <w:iCs/>
          <w:lang w:val="pl-PL"/>
        </w:rPr>
        <w:t xml:space="preserve">Prager </w:t>
      </w:r>
      <w:r w:rsidR="0043669B" w:rsidRPr="00DC0ED6">
        <w:rPr>
          <w:i/>
          <w:iCs/>
          <w:lang w:val="pl-PL"/>
        </w:rPr>
        <w:t>i</w:t>
      </w:r>
      <w:r w:rsidR="006E1AE3" w:rsidRPr="00DC0ED6">
        <w:rPr>
          <w:i/>
          <w:iCs/>
          <w:lang w:val="pl-PL"/>
        </w:rPr>
        <w:t xml:space="preserve"> Oberschlick </w:t>
      </w:r>
      <w:r w:rsidR="0043669B" w:rsidRPr="00DC0ED6">
        <w:rPr>
          <w:i/>
          <w:iCs/>
          <w:lang w:val="pl-PL"/>
        </w:rPr>
        <w:t>przeciwko Austrii</w:t>
      </w:r>
      <w:r w:rsidR="009366A6" w:rsidRPr="00DC0ED6">
        <w:rPr>
          <w:lang w:val="pl-PL"/>
        </w:rPr>
        <w:t>, 26 </w:t>
      </w:r>
      <w:r w:rsidR="0043669B" w:rsidRPr="00DC0ED6">
        <w:rPr>
          <w:lang w:val="pl-PL"/>
        </w:rPr>
        <w:t xml:space="preserve">kwietnia </w:t>
      </w:r>
      <w:r w:rsidR="006E1AE3" w:rsidRPr="00DC0ED6">
        <w:rPr>
          <w:lang w:val="pl-PL"/>
        </w:rPr>
        <w:t>1995</w:t>
      </w:r>
      <w:r w:rsidR="0043669B" w:rsidRPr="00DC0ED6">
        <w:rPr>
          <w:lang w:val="pl-PL"/>
        </w:rPr>
        <w:t xml:space="preserve"> r.</w:t>
      </w:r>
      <w:r w:rsidR="006E1AE3" w:rsidRPr="00DC0ED6">
        <w:rPr>
          <w:lang w:val="pl-PL"/>
        </w:rPr>
        <w:t xml:space="preserve">, § 36, Series A </w:t>
      </w:r>
      <w:r w:rsidR="0043669B" w:rsidRPr="00DC0ED6">
        <w:rPr>
          <w:lang w:val="pl-PL"/>
        </w:rPr>
        <w:t>nr</w:t>
      </w:r>
      <w:r w:rsidR="006E1AE3" w:rsidRPr="00DC0ED6">
        <w:rPr>
          <w:lang w:val="pl-PL"/>
        </w:rPr>
        <w:t xml:space="preserve"> 313</w:t>
      </w:r>
      <w:r w:rsidR="00544B3A" w:rsidRPr="00DC0ED6">
        <w:rPr>
          <w:lang w:val="pl-PL"/>
        </w:rPr>
        <w:t>).</w:t>
      </w:r>
      <w:r w:rsidR="0043669B" w:rsidRPr="00DC0ED6">
        <w:rPr>
          <w:lang w:val="pl-PL"/>
        </w:rPr>
        <w:t xml:space="preserve"> Jednakże w niniejszej sprawie sądy krajowe nie dokonały wyraźnego rozróżnienia oraz nie wyjaśniły, czy </w:t>
      </w:r>
      <w:r w:rsidR="0045510C" w:rsidRPr="00DC0ED6">
        <w:rPr>
          <w:lang w:val="pl-PL"/>
        </w:rPr>
        <w:t>zakwestionowane</w:t>
      </w:r>
      <w:r w:rsidR="0043669B" w:rsidRPr="00DC0ED6">
        <w:rPr>
          <w:lang w:val="pl-PL"/>
        </w:rPr>
        <w:t xml:space="preserve"> oświadczenie było osądem</w:t>
      </w:r>
      <w:r w:rsidR="006628A8" w:rsidRPr="00DC0ED6">
        <w:rPr>
          <w:lang w:val="pl-PL"/>
        </w:rPr>
        <w:t>,</w:t>
      </w:r>
      <w:r w:rsidR="0043669B" w:rsidRPr="00DC0ED6">
        <w:rPr>
          <w:lang w:val="pl-PL"/>
        </w:rPr>
        <w:t xml:space="preserve"> czy stwierdzeniem faktów.</w:t>
      </w:r>
    </w:p>
    <w:p w:rsidR="005F459D" w:rsidRPr="00DC0ED6" w:rsidRDefault="00A64105" w:rsidP="00DC0ED6">
      <w:pPr>
        <w:pStyle w:val="ECHRPara"/>
        <w:rPr>
          <w:lang w:val="pl-PL"/>
        </w:rPr>
      </w:pPr>
      <w:r w:rsidRPr="00DC0ED6">
        <w:rPr>
          <w:lang w:val="en-GB"/>
        </w:rPr>
        <w:fldChar w:fldCharType="begin"/>
      </w:r>
      <w:r w:rsidR="006E1AE3" w:rsidRPr="00DC0ED6">
        <w:rPr>
          <w:lang w:val="pl-PL"/>
        </w:rPr>
        <w:instrText xml:space="preserve"> SEQ level0 \*arabic </w:instrText>
      </w:r>
      <w:r w:rsidRPr="00DC0ED6">
        <w:rPr>
          <w:lang w:val="en-GB"/>
        </w:rPr>
        <w:fldChar w:fldCharType="separate"/>
      </w:r>
      <w:r w:rsidR="00DC0ED6" w:rsidRPr="00DC0ED6">
        <w:rPr>
          <w:noProof/>
          <w:lang w:val="pl-PL"/>
        </w:rPr>
        <w:t>41</w:t>
      </w:r>
      <w:r w:rsidRPr="00DC0ED6">
        <w:rPr>
          <w:lang w:val="en-GB"/>
        </w:rPr>
        <w:fldChar w:fldCharType="end"/>
      </w:r>
      <w:r w:rsidR="006E1AE3" w:rsidRPr="00DC0ED6">
        <w:rPr>
          <w:lang w:val="pl-PL"/>
        </w:rPr>
        <w:t>.  </w:t>
      </w:r>
      <w:r w:rsidR="0043669B" w:rsidRPr="00DC0ED6">
        <w:rPr>
          <w:lang w:val="pl-PL"/>
        </w:rPr>
        <w:t xml:space="preserve">Biorąc pod uwagę powyższe, Trybunał uznaje, że wniosek skarżącego nie był </w:t>
      </w:r>
      <w:r w:rsidR="0045510C" w:rsidRPr="00DC0ED6">
        <w:rPr>
          <w:lang w:val="pl-PL"/>
        </w:rPr>
        <w:t>bezpodstawnym</w:t>
      </w:r>
      <w:r w:rsidR="0043669B" w:rsidRPr="00DC0ED6">
        <w:rPr>
          <w:lang w:val="pl-PL"/>
        </w:rPr>
        <w:t xml:space="preserve"> osobistym atakiem na Z.M. oraz że kwestie wyrażone przez skarżącego były </w:t>
      </w:r>
      <w:r w:rsidR="002377FE" w:rsidRPr="00DC0ED6">
        <w:rPr>
          <w:lang w:val="pl-PL"/>
        </w:rPr>
        <w:t>drugorzędne</w:t>
      </w:r>
      <w:r w:rsidR="0043669B" w:rsidRPr="00DC0ED6">
        <w:rPr>
          <w:lang w:val="pl-PL"/>
        </w:rPr>
        <w:t xml:space="preserve"> i niepozbawione faktycznych podstaw.</w:t>
      </w:r>
    </w:p>
    <w:p w:rsidR="00544B3A" w:rsidRPr="00DC0ED6" w:rsidRDefault="00A64105" w:rsidP="00DC0ED6">
      <w:pPr>
        <w:pStyle w:val="ECHRPara"/>
        <w:rPr>
          <w:lang w:val="pl-PL"/>
        </w:rPr>
      </w:pPr>
      <w:r w:rsidRPr="00DC0ED6">
        <w:rPr>
          <w:lang w:val="en-GB"/>
        </w:rPr>
        <w:fldChar w:fldCharType="begin"/>
      </w:r>
      <w:r w:rsidR="003E49B1" w:rsidRPr="00DC0ED6">
        <w:rPr>
          <w:lang w:val="pl-PL"/>
        </w:rPr>
        <w:instrText xml:space="preserve"> SEQ level0 \*arabic </w:instrText>
      </w:r>
      <w:r w:rsidRPr="00DC0ED6">
        <w:rPr>
          <w:lang w:val="en-GB"/>
        </w:rPr>
        <w:fldChar w:fldCharType="separate"/>
      </w:r>
      <w:r w:rsidR="00DC0ED6" w:rsidRPr="00DC0ED6">
        <w:rPr>
          <w:noProof/>
          <w:lang w:val="pl-PL"/>
        </w:rPr>
        <w:t>42</w:t>
      </w:r>
      <w:r w:rsidRPr="00DC0ED6">
        <w:rPr>
          <w:lang w:val="en-GB"/>
        </w:rPr>
        <w:fldChar w:fldCharType="end"/>
      </w:r>
      <w:r w:rsidR="00C1599A" w:rsidRPr="00DC0ED6">
        <w:rPr>
          <w:lang w:val="pl-PL"/>
        </w:rPr>
        <w:t>.  </w:t>
      </w:r>
      <w:r w:rsidR="0043669B" w:rsidRPr="00DC0ED6">
        <w:rPr>
          <w:lang w:val="pl-PL"/>
        </w:rPr>
        <w:t xml:space="preserve">Trybunał odnotowuje, że zakwestionowane oświadczenie zostało złożone w formie listu do </w:t>
      </w:r>
      <w:r w:rsidR="002377FE" w:rsidRPr="00DC0ED6">
        <w:rPr>
          <w:lang w:val="pl-PL"/>
        </w:rPr>
        <w:t>starosty</w:t>
      </w:r>
      <w:r w:rsidR="0043669B" w:rsidRPr="00DC0ED6">
        <w:rPr>
          <w:lang w:val="pl-PL"/>
        </w:rPr>
        <w:t xml:space="preserve"> oraz że nie wystąpiła intencja ani próba, aby </w:t>
      </w:r>
      <w:r w:rsidR="002377FE" w:rsidRPr="00DC0ED6">
        <w:rPr>
          <w:lang w:val="pl-PL"/>
        </w:rPr>
        <w:t>je upublicznić</w:t>
      </w:r>
      <w:r w:rsidR="0043669B" w:rsidRPr="00DC0ED6">
        <w:rPr>
          <w:lang w:val="pl-PL"/>
        </w:rPr>
        <w:t xml:space="preserve"> (zob. </w:t>
      </w:r>
      <w:r w:rsidR="00C1599A" w:rsidRPr="00DC0ED6">
        <w:rPr>
          <w:i/>
          <w:lang w:val="en-GB"/>
        </w:rPr>
        <w:t xml:space="preserve">Grigoriades </w:t>
      </w:r>
      <w:r w:rsidR="0043669B" w:rsidRPr="00DC0ED6">
        <w:rPr>
          <w:i/>
          <w:lang w:val="en-GB"/>
        </w:rPr>
        <w:t>przeciwko Grecji</w:t>
      </w:r>
      <w:r w:rsidR="00C1599A" w:rsidRPr="00DC0ED6">
        <w:rPr>
          <w:lang w:val="en-GB"/>
        </w:rPr>
        <w:t xml:space="preserve">, </w:t>
      </w:r>
      <w:r w:rsidR="0099584F" w:rsidRPr="00DC0ED6">
        <w:t>25 </w:t>
      </w:r>
      <w:r w:rsidR="0043669B" w:rsidRPr="00DC0ED6">
        <w:t xml:space="preserve">listopada </w:t>
      </w:r>
      <w:r w:rsidR="0099584F" w:rsidRPr="00DC0ED6">
        <w:t>1997</w:t>
      </w:r>
      <w:r w:rsidR="0043669B" w:rsidRPr="00DC0ED6">
        <w:t xml:space="preserve"> r.</w:t>
      </w:r>
      <w:r w:rsidR="0099584F" w:rsidRPr="00DC0ED6">
        <w:t>, § </w:t>
      </w:r>
      <w:r w:rsidR="00C1599A" w:rsidRPr="00DC0ED6">
        <w:t xml:space="preserve">47, </w:t>
      </w:r>
      <w:r w:rsidR="00C1599A" w:rsidRPr="00DC0ED6">
        <w:rPr>
          <w:i/>
        </w:rPr>
        <w:t>Reports of Judgments and Decisions</w:t>
      </w:r>
      <w:r w:rsidR="00C1599A" w:rsidRPr="00DC0ED6">
        <w:t xml:space="preserve"> 1997</w:t>
      </w:r>
      <w:r w:rsidR="00C1599A" w:rsidRPr="00DC0ED6">
        <w:noBreakHyphen/>
        <w:t>VII).</w:t>
      </w:r>
      <w:r w:rsidR="00C1599A" w:rsidRPr="00DC0ED6">
        <w:rPr>
          <w:lang w:val="en-GB"/>
        </w:rPr>
        <w:t xml:space="preserve"> </w:t>
      </w:r>
      <w:r w:rsidR="0043669B" w:rsidRPr="00DC0ED6">
        <w:rPr>
          <w:lang w:val="pl-PL"/>
        </w:rPr>
        <w:t>Skarżący zarzuc</w:t>
      </w:r>
      <w:r w:rsidR="008E5983" w:rsidRPr="00DC0ED6">
        <w:rPr>
          <w:lang w:val="pl-PL"/>
        </w:rPr>
        <w:t>ał przede wszystkim brak konsul</w:t>
      </w:r>
      <w:r w:rsidR="0043669B" w:rsidRPr="00DC0ED6">
        <w:rPr>
          <w:lang w:val="pl-PL"/>
        </w:rPr>
        <w:t>t</w:t>
      </w:r>
      <w:r w:rsidR="008E5983" w:rsidRPr="00DC0ED6">
        <w:rPr>
          <w:lang w:val="pl-PL"/>
        </w:rPr>
        <w:t>a</w:t>
      </w:r>
      <w:r w:rsidR="0043669B" w:rsidRPr="00DC0ED6">
        <w:rPr>
          <w:lang w:val="pl-PL"/>
        </w:rPr>
        <w:t xml:space="preserve">cji z mieszkańcami oraz niewystarczające informacje. Dokument </w:t>
      </w:r>
      <w:r w:rsidR="008E5983" w:rsidRPr="00DC0ED6">
        <w:rPr>
          <w:lang w:val="pl-PL"/>
        </w:rPr>
        <w:t xml:space="preserve">służył pewnym celom, jako że skarżący otrzymał odpowiedź od komisji rewizyjnej, aczkolwiek jakiś czas później (zob. par. 10 powyżej). W takich okolicznościach skarżący nie powinien być powstrzymywany przed wyrażeniem swych obaw wobec </w:t>
      </w:r>
      <w:r w:rsidR="00F04143" w:rsidRPr="00DC0ED6">
        <w:rPr>
          <w:lang w:val="pl-PL"/>
        </w:rPr>
        <w:t xml:space="preserve">przedstawicieli </w:t>
      </w:r>
      <w:r w:rsidR="008E5983" w:rsidRPr="00DC0ED6">
        <w:rPr>
          <w:lang w:val="pl-PL"/>
        </w:rPr>
        <w:t>władzy. Co więcej, ciężko jest stwierdzić, jak takie oświadczenie złożone w formie nieopublikowanego listu do władzy krajowej miałoby mieć wpływ na reputację Z.M</w:t>
      </w:r>
    </w:p>
    <w:p w:rsidR="00400308" w:rsidRPr="00DC0ED6" w:rsidRDefault="00A64105" w:rsidP="00DC0ED6">
      <w:pPr>
        <w:pStyle w:val="ECHRPara"/>
        <w:keepNext/>
        <w:keepLines/>
        <w:rPr>
          <w:lang w:val="pl-PL"/>
        </w:rPr>
      </w:pPr>
      <w:r w:rsidRPr="00DC0ED6">
        <w:rPr>
          <w:lang w:val="en-GB"/>
        </w:rPr>
        <w:fldChar w:fldCharType="begin"/>
      </w:r>
      <w:r w:rsidR="00AC40AC" w:rsidRPr="00DC0ED6">
        <w:rPr>
          <w:lang w:val="pl-PL"/>
        </w:rPr>
        <w:instrText xml:space="preserve"> SEQ level0 \*arabic </w:instrText>
      </w:r>
      <w:r w:rsidRPr="00DC0ED6">
        <w:rPr>
          <w:lang w:val="en-GB"/>
        </w:rPr>
        <w:fldChar w:fldCharType="separate"/>
      </w:r>
      <w:r w:rsidR="00DC0ED6" w:rsidRPr="00DC0ED6">
        <w:rPr>
          <w:noProof/>
          <w:lang w:val="pl-PL"/>
        </w:rPr>
        <w:t>43</w:t>
      </w:r>
      <w:r w:rsidRPr="00DC0ED6">
        <w:rPr>
          <w:lang w:val="en-GB"/>
        </w:rPr>
        <w:fldChar w:fldCharType="end"/>
      </w:r>
      <w:r w:rsidR="00AC40AC" w:rsidRPr="00DC0ED6">
        <w:rPr>
          <w:lang w:val="pl-PL"/>
        </w:rPr>
        <w:t>. </w:t>
      </w:r>
      <w:r w:rsidR="008E5983" w:rsidRPr="00DC0ED6">
        <w:rPr>
          <w:lang w:val="pl-PL"/>
        </w:rPr>
        <w:t>Zarówno skarżący jak i powód, były sołtys, Z.M., byli osobami publicznymi, kandydatami</w:t>
      </w:r>
      <w:r w:rsidR="00896B8B" w:rsidRPr="00DC0ED6">
        <w:rPr>
          <w:lang w:val="pl-PL"/>
        </w:rPr>
        <w:t xml:space="preserve"> w</w:t>
      </w:r>
      <w:r w:rsidR="008E5983" w:rsidRPr="00DC0ED6">
        <w:rPr>
          <w:lang w:val="pl-PL"/>
        </w:rPr>
        <w:t xml:space="preserve"> lokalnych wybor</w:t>
      </w:r>
      <w:r w:rsidR="00896B8B" w:rsidRPr="00DC0ED6">
        <w:rPr>
          <w:lang w:val="pl-PL"/>
        </w:rPr>
        <w:t xml:space="preserve">ach </w:t>
      </w:r>
      <w:r w:rsidR="008E5983" w:rsidRPr="00DC0ED6">
        <w:rPr>
          <w:lang w:val="pl-PL"/>
        </w:rPr>
        <w:t xml:space="preserve">samorządowych. Trybunał podkreśla, że ograniczenia </w:t>
      </w:r>
      <w:r w:rsidR="00896B8B" w:rsidRPr="00DC0ED6">
        <w:rPr>
          <w:lang w:val="pl-PL"/>
        </w:rPr>
        <w:t>dopuszczalnej</w:t>
      </w:r>
      <w:r w:rsidR="008E5983" w:rsidRPr="00DC0ED6">
        <w:rPr>
          <w:lang w:val="pl-PL"/>
        </w:rPr>
        <w:t xml:space="preserve"> krytyki są tym samym szersze dla Z.M., zajmującego publiczne stanowisko niż dla osoby indywidualnej (zob. </w:t>
      </w:r>
      <w:r w:rsidR="00AC40AC" w:rsidRPr="00DC0ED6">
        <w:rPr>
          <w:i/>
          <w:lang w:val="pl-PL"/>
        </w:rPr>
        <w:t xml:space="preserve">Jerusalem </w:t>
      </w:r>
      <w:r w:rsidR="008E5983" w:rsidRPr="00DC0ED6">
        <w:rPr>
          <w:i/>
          <w:lang w:val="pl-PL"/>
        </w:rPr>
        <w:t>przeciwko Austrii</w:t>
      </w:r>
      <w:r w:rsidR="008E5983" w:rsidRPr="00DC0ED6">
        <w:rPr>
          <w:lang w:val="pl-PL"/>
        </w:rPr>
        <w:t>, nr</w:t>
      </w:r>
      <w:r w:rsidR="00AC40AC" w:rsidRPr="00DC0ED6">
        <w:rPr>
          <w:lang w:val="pl-PL"/>
        </w:rPr>
        <w:t xml:space="preserve"> 26958/95, § 38, ECHR 2001</w:t>
      </w:r>
      <w:r w:rsidR="00AC40AC" w:rsidRPr="00DC0ED6">
        <w:rPr>
          <w:lang w:val="pl-PL"/>
        </w:rPr>
        <w:noBreakHyphen/>
        <w:t>II</w:t>
      </w:r>
      <w:r w:rsidR="00481159" w:rsidRPr="00DC0ED6">
        <w:rPr>
          <w:lang w:val="pl-PL"/>
        </w:rPr>
        <w:t>,</w:t>
      </w:r>
      <w:r w:rsidR="00625823" w:rsidRPr="00DC0ED6">
        <w:rPr>
          <w:lang w:val="pl-PL"/>
        </w:rPr>
        <w:t xml:space="preserve"> </w:t>
      </w:r>
      <w:r w:rsidR="008E5983" w:rsidRPr="00DC0ED6">
        <w:rPr>
          <w:lang w:val="pl-PL"/>
        </w:rPr>
        <w:t xml:space="preserve">oraz </w:t>
      </w:r>
      <w:r w:rsidR="00625823" w:rsidRPr="00DC0ED6">
        <w:rPr>
          <w:i/>
          <w:iCs/>
          <w:lang w:val="pl-PL"/>
        </w:rPr>
        <w:t xml:space="preserve">I Avgi Publishing </w:t>
      </w:r>
      <w:r w:rsidR="008E5983" w:rsidRPr="00DC0ED6">
        <w:rPr>
          <w:i/>
          <w:iCs/>
          <w:lang w:val="pl-PL"/>
        </w:rPr>
        <w:t>i</w:t>
      </w:r>
      <w:r w:rsidR="009366A6" w:rsidRPr="00DC0ED6">
        <w:rPr>
          <w:i/>
          <w:iCs/>
          <w:lang w:val="pl-PL"/>
        </w:rPr>
        <w:t xml:space="preserve"> Press Agency S.A. </w:t>
      </w:r>
      <w:r w:rsidR="008E5983" w:rsidRPr="00DC0ED6">
        <w:rPr>
          <w:i/>
          <w:iCs/>
          <w:lang w:val="pl-PL"/>
        </w:rPr>
        <w:t>i</w:t>
      </w:r>
      <w:r w:rsidR="009366A6" w:rsidRPr="00DC0ED6">
        <w:rPr>
          <w:i/>
          <w:iCs/>
          <w:lang w:val="pl-PL"/>
        </w:rPr>
        <w:t xml:space="preserve"> Karis </w:t>
      </w:r>
      <w:r w:rsidR="008E5983" w:rsidRPr="00DC0ED6">
        <w:rPr>
          <w:i/>
          <w:iCs/>
          <w:lang w:val="pl-PL"/>
        </w:rPr>
        <w:t>przeciwko Grecji</w:t>
      </w:r>
      <w:r w:rsidR="00625823" w:rsidRPr="00DC0ED6">
        <w:rPr>
          <w:lang w:val="pl-PL"/>
        </w:rPr>
        <w:t xml:space="preserve">, </w:t>
      </w:r>
      <w:r w:rsidR="008E5983" w:rsidRPr="00DC0ED6">
        <w:rPr>
          <w:lang w:val="pl-PL"/>
        </w:rPr>
        <w:t>nr</w:t>
      </w:r>
      <w:r w:rsidR="009366A6" w:rsidRPr="00DC0ED6">
        <w:rPr>
          <w:lang w:val="pl-PL"/>
        </w:rPr>
        <w:t> </w:t>
      </w:r>
      <w:r w:rsidR="008E5983" w:rsidRPr="00DC0ED6">
        <w:rPr>
          <w:lang w:val="pl-PL"/>
        </w:rPr>
        <w:t>15909/06, § 34, 5 czerwca</w:t>
      </w:r>
      <w:r w:rsidR="00625823" w:rsidRPr="00DC0ED6">
        <w:rPr>
          <w:lang w:val="pl-PL"/>
        </w:rPr>
        <w:t xml:space="preserve"> 2008</w:t>
      </w:r>
      <w:r w:rsidR="008E5983" w:rsidRPr="00DC0ED6">
        <w:rPr>
          <w:lang w:val="pl-PL"/>
        </w:rPr>
        <w:t xml:space="preserve"> r.</w:t>
      </w:r>
      <w:r w:rsidR="00AC40AC" w:rsidRPr="00DC0ED6">
        <w:rPr>
          <w:lang w:val="pl-PL"/>
        </w:rPr>
        <w:t>).</w:t>
      </w:r>
    </w:p>
    <w:p w:rsidR="00AE7176" w:rsidRPr="00DC0ED6" w:rsidRDefault="00A64105" w:rsidP="00DC0ED6">
      <w:pPr>
        <w:pStyle w:val="ECHRPara"/>
        <w:rPr>
          <w:lang w:val="pl-PL"/>
        </w:rPr>
      </w:pPr>
      <w:r w:rsidRPr="00DC0ED6">
        <w:rPr>
          <w:lang w:val="en-GB"/>
        </w:rPr>
        <w:fldChar w:fldCharType="begin"/>
      </w:r>
      <w:r w:rsidR="00AC40AC" w:rsidRPr="00DC0ED6">
        <w:rPr>
          <w:lang w:val="pl-PL"/>
        </w:rPr>
        <w:instrText xml:space="preserve"> SEQ level0 \*arabic </w:instrText>
      </w:r>
      <w:r w:rsidRPr="00DC0ED6">
        <w:rPr>
          <w:lang w:val="en-GB"/>
        </w:rPr>
        <w:fldChar w:fldCharType="separate"/>
      </w:r>
      <w:r w:rsidR="00DC0ED6" w:rsidRPr="00DC0ED6">
        <w:rPr>
          <w:noProof/>
          <w:lang w:val="pl-PL"/>
        </w:rPr>
        <w:t>44</w:t>
      </w:r>
      <w:r w:rsidRPr="00DC0ED6">
        <w:rPr>
          <w:lang w:val="en-GB"/>
        </w:rPr>
        <w:fldChar w:fldCharType="end"/>
      </w:r>
      <w:r w:rsidR="00AC40AC" w:rsidRPr="00DC0ED6">
        <w:rPr>
          <w:lang w:val="pl-PL"/>
        </w:rPr>
        <w:t>.  </w:t>
      </w:r>
      <w:r w:rsidR="008E5983" w:rsidRPr="00DC0ED6">
        <w:rPr>
          <w:lang w:val="pl-PL"/>
        </w:rPr>
        <w:t xml:space="preserve">Jednakże sądy krajowe ograniczyły się do </w:t>
      </w:r>
      <w:r w:rsidR="00DD12AC" w:rsidRPr="00DC0ED6">
        <w:rPr>
          <w:lang w:val="pl-PL"/>
        </w:rPr>
        <w:t>oczekiwania</w:t>
      </w:r>
      <w:r w:rsidR="008E5983" w:rsidRPr="00DC0ED6">
        <w:rPr>
          <w:lang w:val="pl-PL"/>
        </w:rPr>
        <w:t xml:space="preserve"> </w:t>
      </w:r>
      <w:r w:rsidR="00DD12AC" w:rsidRPr="00DC0ED6">
        <w:rPr>
          <w:lang w:val="pl-PL"/>
        </w:rPr>
        <w:t>od</w:t>
      </w:r>
      <w:r w:rsidR="008E5983" w:rsidRPr="00DC0ED6">
        <w:rPr>
          <w:lang w:val="pl-PL"/>
        </w:rPr>
        <w:t xml:space="preserve"> skarżącego, aby udowodnił </w:t>
      </w:r>
      <w:r w:rsidR="001B017B" w:rsidRPr="00DC0ED6">
        <w:rPr>
          <w:lang w:val="pl-PL"/>
        </w:rPr>
        <w:t>prawdziwość</w:t>
      </w:r>
      <w:r w:rsidR="008E5983" w:rsidRPr="00DC0ED6">
        <w:rPr>
          <w:lang w:val="pl-PL"/>
        </w:rPr>
        <w:t xml:space="preserve"> </w:t>
      </w:r>
      <w:r w:rsidR="00D26AB2" w:rsidRPr="00DC0ED6">
        <w:rPr>
          <w:lang w:val="pl-PL"/>
        </w:rPr>
        <w:t>swych twierdzeń</w:t>
      </w:r>
      <w:r w:rsidR="008E5983" w:rsidRPr="00DC0ED6">
        <w:rPr>
          <w:lang w:val="pl-PL"/>
        </w:rPr>
        <w:t xml:space="preserve"> bez wzięcia pod uwagę żadnego z powyższych elementów. Stwierdziły one, że nie udowodnił on wiarygodności </w:t>
      </w:r>
      <w:r w:rsidR="00B72427" w:rsidRPr="00DC0ED6">
        <w:rPr>
          <w:lang w:val="pl-PL"/>
        </w:rPr>
        <w:t>podniesionych</w:t>
      </w:r>
      <w:r w:rsidR="008E5983" w:rsidRPr="00DC0ED6">
        <w:rPr>
          <w:lang w:val="pl-PL"/>
        </w:rPr>
        <w:t xml:space="preserve"> zarzutów, co jest równoznaczne z naruszeniem </w:t>
      </w:r>
      <w:r w:rsidR="00B72427" w:rsidRPr="00DC0ED6">
        <w:rPr>
          <w:lang w:val="pl-PL"/>
        </w:rPr>
        <w:t>dóbr osobistych</w:t>
      </w:r>
      <w:r w:rsidR="008E5983" w:rsidRPr="00DC0ED6">
        <w:rPr>
          <w:lang w:val="pl-PL"/>
        </w:rPr>
        <w:t xml:space="preserve"> Z.M. (zob. par. 15 powyżej). Także</w:t>
      </w:r>
      <w:r w:rsidR="00B72427" w:rsidRPr="00DC0ED6">
        <w:rPr>
          <w:lang w:val="pl-PL"/>
        </w:rPr>
        <w:t>,</w:t>
      </w:r>
      <w:r w:rsidR="008E5983" w:rsidRPr="00DC0ED6">
        <w:rPr>
          <w:lang w:val="pl-PL"/>
        </w:rPr>
        <w:t xml:space="preserve"> sąd drugiej instancji zbadał czy skarżący działał w int</w:t>
      </w:r>
      <w:r w:rsidR="00AE7176" w:rsidRPr="00DC0ED6">
        <w:rPr>
          <w:lang w:val="pl-PL"/>
        </w:rPr>
        <w:t>e</w:t>
      </w:r>
      <w:r w:rsidR="008E5983" w:rsidRPr="00DC0ED6">
        <w:rPr>
          <w:lang w:val="pl-PL"/>
        </w:rPr>
        <w:t xml:space="preserve">resie publicznym i </w:t>
      </w:r>
      <w:r w:rsidR="00AE7176" w:rsidRPr="00DC0ED6">
        <w:rPr>
          <w:lang w:val="pl-PL"/>
        </w:rPr>
        <w:t xml:space="preserve">stwierdził, że nie, gdyż skarżący </w:t>
      </w:r>
      <w:r w:rsidR="00B72427" w:rsidRPr="00DC0ED6">
        <w:rPr>
          <w:lang w:val="pl-PL"/>
        </w:rPr>
        <w:t>wyraził</w:t>
      </w:r>
      <w:r w:rsidR="00AE7176" w:rsidRPr="00DC0ED6">
        <w:rPr>
          <w:lang w:val="pl-PL"/>
        </w:rPr>
        <w:t xml:space="preserve"> swą krytykę podczas trwania kampanii wyborczej, trzy lata po tym, jak zakończyła się kadencja Z.M. (zob. par. 17 powyżej).</w:t>
      </w:r>
    </w:p>
    <w:p w:rsidR="00400308" w:rsidRPr="00DC0ED6" w:rsidRDefault="00AE7176" w:rsidP="00DC0ED6">
      <w:pPr>
        <w:pStyle w:val="ECHRPara"/>
        <w:rPr>
          <w:lang w:val="pl-PL"/>
        </w:rPr>
      </w:pPr>
      <w:r w:rsidRPr="00DC0ED6">
        <w:rPr>
          <w:lang w:val="pl-PL"/>
        </w:rPr>
        <w:t xml:space="preserve"> </w:t>
      </w:r>
      <w:r w:rsidR="00A64105" w:rsidRPr="00DC0ED6">
        <w:rPr>
          <w:lang w:val="pl-PL"/>
        </w:rPr>
        <w:fldChar w:fldCharType="begin"/>
      </w:r>
      <w:r w:rsidR="00AC40AC" w:rsidRPr="00DC0ED6">
        <w:rPr>
          <w:lang w:val="pl-PL"/>
        </w:rPr>
        <w:instrText xml:space="preserve"> SEQ level0 \*arabic </w:instrText>
      </w:r>
      <w:r w:rsidR="00A64105" w:rsidRPr="00DC0ED6">
        <w:rPr>
          <w:lang w:val="pl-PL"/>
        </w:rPr>
        <w:fldChar w:fldCharType="separate"/>
      </w:r>
      <w:r w:rsidR="00DC0ED6" w:rsidRPr="00DC0ED6">
        <w:rPr>
          <w:noProof/>
          <w:lang w:val="pl-PL"/>
        </w:rPr>
        <w:t>45</w:t>
      </w:r>
      <w:r w:rsidR="00A64105" w:rsidRPr="00DC0ED6">
        <w:rPr>
          <w:lang w:val="pl-PL"/>
        </w:rPr>
        <w:fldChar w:fldCharType="end"/>
      </w:r>
      <w:r w:rsidR="00AC40AC" w:rsidRPr="00DC0ED6">
        <w:rPr>
          <w:lang w:val="pl-PL"/>
        </w:rPr>
        <w:t>. </w:t>
      </w:r>
      <w:r w:rsidRPr="00DC0ED6">
        <w:rPr>
          <w:lang w:val="pl-PL"/>
        </w:rPr>
        <w:t xml:space="preserve"> </w:t>
      </w:r>
      <w:r w:rsidR="00F849D3" w:rsidRPr="00DC0ED6">
        <w:rPr>
          <w:lang w:val="pl-PL"/>
        </w:rPr>
        <w:t>Przeciwnie</w:t>
      </w:r>
      <w:r w:rsidRPr="00DC0ED6">
        <w:rPr>
          <w:lang w:val="pl-PL"/>
        </w:rPr>
        <w:t xml:space="preserve">, Trybunał uznaje, że opinie i informacje istotne dla wyborów, zarówno lokalnych jak i </w:t>
      </w:r>
      <w:r w:rsidR="00F849D3" w:rsidRPr="00DC0ED6">
        <w:rPr>
          <w:lang w:val="pl-PL"/>
        </w:rPr>
        <w:t>ogólnokrajowych</w:t>
      </w:r>
      <w:r w:rsidRPr="00DC0ED6">
        <w:rPr>
          <w:lang w:val="pl-PL"/>
        </w:rPr>
        <w:t xml:space="preserve">, które są </w:t>
      </w:r>
      <w:r w:rsidR="00F849D3" w:rsidRPr="00DC0ED6">
        <w:rPr>
          <w:lang w:val="pl-PL"/>
        </w:rPr>
        <w:t>rozpowszechniane</w:t>
      </w:r>
      <w:r w:rsidRPr="00DC0ED6">
        <w:rPr>
          <w:lang w:val="pl-PL"/>
        </w:rPr>
        <w:t xml:space="preserve"> podczas kampanii wyborczej, powinny być </w:t>
      </w:r>
      <w:r w:rsidR="00104FA3" w:rsidRPr="00DC0ED6">
        <w:rPr>
          <w:lang w:val="pl-PL"/>
        </w:rPr>
        <w:t xml:space="preserve">traktowane </w:t>
      </w:r>
      <w:r w:rsidRPr="00DC0ED6">
        <w:rPr>
          <w:lang w:val="pl-PL"/>
        </w:rPr>
        <w:t xml:space="preserve">jako część debaty </w:t>
      </w:r>
      <w:r w:rsidR="00104FA3" w:rsidRPr="00DC0ED6">
        <w:rPr>
          <w:lang w:val="pl-PL"/>
        </w:rPr>
        <w:t>publicznej</w:t>
      </w:r>
      <w:r w:rsidRPr="00DC0ED6">
        <w:rPr>
          <w:lang w:val="pl-PL"/>
        </w:rPr>
        <w:t xml:space="preserve">, chyba że </w:t>
      </w:r>
      <w:r w:rsidR="00104FA3" w:rsidRPr="00DC0ED6">
        <w:rPr>
          <w:lang w:val="pl-PL"/>
        </w:rPr>
        <w:t>zostanie przedstawiony</w:t>
      </w:r>
      <w:r w:rsidRPr="00DC0ED6">
        <w:rPr>
          <w:lang w:val="pl-PL"/>
        </w:rPr>
        <w:t xml:space="preserve"> dowód przeciwny (zob. </w:t>
      </w:r>
      <w:r w:rsidR="00AC40AC" w:rsidRPr="00DC0ED6">
        <w:rPr>
          <w:i/>
          <w:lang w:val="pl-PL"/>
        </w:rPr>
        <w:t xml:space="preserve">Kwiecień </w:t>
      </w:r>
      <w:r w:rsidRPr="00DC0ED6">
        <w:rPr>
          <w:i/>
          <w:lang w:val="pl-PL"/>
        </w:rPr>
        <w:t>przeciwko Polsce</w:t>
      </w:r>
      <w:r w:rsidR="00AC40AC" w:rsidRPr="00DC0ED6">
        <w:rPr>
          <w:lang w:val="pl-PL"/>
        </w:rPr>
        <w:t xml:space="preserve">, </w:t>
      </w:r>
      <w:r w:rsidRPr="00DC0ED6">
        <w:rPr>
          <w:lang w:val="pl-PL"/>
        </w:rPr>
        <w:t xml:space="preserve">nr </w:t>
      </w:r>
      <w:r w:rsidR="00AC40AC" w:rsidRPr="00DC0ED6">
        <w:rPr>
          <w:lang w:val="pl-PL"/>
        </w:rPr>
        <w:t xml:space="preserve">51744/99, § 51, </w:t>
      </w:r>
      <w:r w:rsidR="00AC40AC" w:rsidRPr="00DC0ED6">
        <w:rPr>
          <w:szCs w:val="24"/>
          <w:lang w:val="pl-PL"/>
        </w:rPr>
        <w:t xml:space="preserve">9 </w:t>
      </w:r>
      <w:r w:rsidRPr="00DC0ED6">
        <w:rPr>
          <w:szCs w:val="24"/>
          <w:lang w:val="pl-PL"/>
        </w:rPr>
        <w:t xml:space="preserve">stycznia </w:t>
      </w:r>
      <w:r w:rsidR="00AC40AC" w:rsidRPr="00DC0ED6">
        <w:rPr>
          <w:szCs w:val="24"/>
          <w:lang w:val="pl-PL"/>
        </w:rPr>
        <w:t>2007</w:t>
      </w:r>
      <w:r w:rsidRPr="00DC0ED6">
        <w:rPr>
          <w:szCs w:val="24"/>
          <w:lang w:val="pl-PL"/>
        </w:rPr>
        <w:t xml:space="preserve"> r.</w:t>
      </w:r>
      <w:r w:rsidR="00AC40AC" w:rsidRPr="00DC0ED6">
        <w:rPr>
          <w:lang w:val="pl-PL"/>
        </w:rPr>
        <w:t>).</w:t>
      </w:r>
      <w:r w:rsidRPr="00DC0ED6">
        <w:rPr>
          <w:lang w:val="pl-PL"/>
        </w:rPr>
        <w:t xml:space="preserve"> Trybunał podkreśla w związku z tym, że wolne wybory oraz woln</w:t>
      </w:r>
      <w:r w:rsidR="007372B5" w:rsidRPr="00DC0ED6">
        <w:rPr>
          <w:lang w:val="pl-PL"/>
        </w:rPr>
        <w:t xml:space="preserve">ość </w:t>
      </w:r>
      <w:r w:rsidR="00BB55AA" w:rsidRPr="00DC0ED6">
        <w:rPr>
          <w:lang w:val="pl-PL"/>
        </w:rPr>
        <w:t>wyrażania opinii</w:t>
      </w:r>
      <w:r w:rsidR="007372B5" w:rsidRPr="00DC0ED6">
        <w:rPr>
          <w:lang w:val="pl-PL"/>
        </w:rPr>
        <w:t>, szczególnie swoboda d</w:t>
      </w:r>
      <w:r w:rsidRPr="00DC0ED6">
        <w:rPr>
          <w:lang w:val="pl-PL"/>
        </w:rPr>
        <w:t>e</w:t>
      </w:r>
      <w:r w:rsidR="007372B5" w:rsidRPr="00DC0ED6">
        <w:rPr>
          <w:lang w:val="pl-PL"/>
        </w:rPr>
        <w:t>b</w:t>
      </w:r>
      <w:r w:rsidRPr="00DC0ED6">
        <w:rPr>
          <w:lang w:val="pl-PL"/>
        </w:rPr>
        <w:t xml:space="preserve">aty politycznej, tworzą razem podstawę każdego systemu demokratycznego (zob. </w:t>
      </w:r>
      <w:r w:rsidR="00AC40AC" w:rsidRPr="00DC0ED6">
        <w:rPr>
          <w:i/>
          <w:lang w:val="pl-PL"/>
        </w:rPr>
        <w:t xml:space="preserve">Mathieu-Mohin </w:t>
      </w:r>
      <w:r w:rsidRPr="00DC0ED6">
        <w:rPr>
          <w:i/>
          <w:lang w:val="pl-PL"/>
        </w:rPr>
        <w:t>i</w:t>
      </w:r>
      <w:r w:rsidR="00AC40AC" w:rsidRPr="00DC0ED6">
        <w:rPr>
          <w:i/>
          <w:lang w:val="pl-PL"/>
        </w:rPr>
        <w:t xml:space="preserve"> Clerfayt </w:t>
      </w:r>
      <w:r w:rsidRPr="00DC0ED6">
        <w:rPr>
          <w:i/>
          <w:lang w:val="pl-PL"/>
        </w:rPr>
        <w:t>przeciwko Belgii</w:t>
      </w:r>
      <w:r w:rsidR="00AC40AC" w:rsidRPr="00DC0ED6">
        <w:rPr>
          <w:lang w:val="pl-PL"/>
        </w:rPr>
        <w:t xml:space="preserve">, </w:t>
      </w:r>
      <w:r w:rsidR="00AC40AC" w:rsidRPr="00DC0ED6">
        <w:rPr>
          <w:color w:val="000000"/>
          <w:lang w:val="pl-PL"/>
        </w:rPr>
        <w:t xml:space="preserve">2 </w:t>
      </w:r>
      <w:r w:rsidRPr="00DC0ED6">
        <w:rPr>
          <w:color w:val="000000"/>
          <w:lang w:val="pl-PL"/>
        </w:rPr>
        <w:t>marca</w:t>
      </w:r>
      <w:r w:rsidR="00AC40AC" w:rsidRPr="00DC0ED6">
        <w:rPr>
          <w:color w:val="000000"/>
          <w:lang w:val="pl-PL"/>
        </w:rPr>
        <w:t xml:space="preserve"> 1987</w:t>
      </w:r>
      <w:r w:rsidRPr="00DC0ED6">
        <w:rPr>
          <w:color w:val="000000"/>
          <w:lang w:val="pl-PL"/>
        </w:rPr>
        <w:t xml:space="preserve"> r., § 47, Series A nr</w:t>
      </w:r>
      <w:r w:rsidR="00AC40AC" w:rsidRPr="00DC0ED6">
        <w:rPr>
          <w:color w:val="000000"/>
          <w:lang w:val="pl-PL"/>
        </w:rPr>
        <w:t xml:space="preserve"> 113, </w:t>
      </w:r>
      <w:r w:rsidR="00AC40AC" w:rsidRPr="00DC0ED6">
        <w:rPr>
          <w:i/>
          <w:lang w:val="pl-PL"/>
        </w:rPr>
        <w:t xml:space="preserve">Andrushko </w:t>
      </w:r>
      <w:r w:rsidRPr="00DC0ED6">
        <w:rPr>
          <w:i/>
          <w:lang w:val="pl-PL"/>
        </w:rPr>
        <w:t>przeciwko Rosji</w:t>
      </w:r>
      <w:r w:rsidRPr="00DC0ED6">
        <w:rPr>
          <w:lang w:val="pl-PL"/>
        </w:rPr>
        <w:t>, nr</w:t>
      </w:r>
      <w:r w:rsidR="00AC40AC" w:rsidRPr="00DC0ED6">
        <w:rPr>
          <w:lang w:val="pl-PL"/>
        </w:rPr>
        <w:t xml:space="preserve"> 4260/04</w:t>
      </w:r>
      <w:r w:rsidR="009366A6" w:rsidRPr="00DC0ED6">
        <w:rPr>
          <w:snapToGrid w:val="0"/>
          <w:szCs w:val="24"/>
          <w:lang w:val="pl-PL"/>
        </w:rPr>
        <w:t>, § 41, 14 </w:t>
      </w:r>
      <w:r w:rsidRPr="00DC0ED6">
        <w:rPr>
          <w:snapToGrid w:val="0"/>
          <w:szCs w:val="24"/>
          <w:lang w:val="pl-PL"/>
        </w:rPr>
        <w:t xml:space="preserve">października </w:t>
      </w:r>
      <w:r w:rsidR="00AC40AC" w:rsidRPr="00DC0ED6">
        <w:rPr>
          <w:snapToGrid w:val="0"/>
          <w:szCs w:val="24"/>
          <w:lang w:val="pl-PL"/>
        </w:rPr>
        <w:t>2010</w:t>
      </w:r>
      <w:r w:rsidRPr="00DC0ED6">
        <w:rPr>
          <w:snapToGrid w:val="0"/>
          <w:szCs w:val="24"/>
          <w:lang w:val="pl-PL"/>
        </w:rPr>
        <w:t xml:space="preserve"> r.</w:t>
      </w:r>
      <w:r w:rsidR="00625823" w:rsidRPr="00DC0ED6">
        <w:rPr>
          <w:snapToGrid w:val="0"/>
          <w:szCs w:val="24"/>
          <w:lang w:val="pl-PL"/>
        </w:rPr>
        <w:t>,</w:t>
      </w:r>
      <w:r w:rsidR="00625823" w:rsidRPr="00DC0ED6">
        <w:rPr>
          <w:color w:val="000000"/>
          <w:lang w:val="pl-PL"/>
        </w:rPr>
        <w:t xml:space="preserve"> and</w:t>
      </w:r>
      <w:r w:rsidR="00625823" w:rsidRPr="00DC0ED6">
        <w:rPr>
          <w:lang w:val="pl-PL"/>
        </w:rPr>
        <w:t xml:space="preserve"> </w:t>
      </w:r>
      <w:r w:rsidR="00625823" w:rsidRPr="00DC0ED6">
        <w:rPr>
          <w:i/>
          <w:iCs/>
          <w:lang w:val="pl-PL"/>
        </w:rPr>
        <w:t xml:space="preserve">Athanasios Makris </w:t>
      </w:r>
      <w:r w:rsidRPr="00DC0ED6">
        <w:rPr>
          <w:i/>
          <w:iCs/>
          <w:lang w:val="pl-PL"/>
        </w:rPr>
        <w:t>przeciwko Grecji</w:t>
      </w:r>
      <w:r w:rsidRPr="00DC0ED6">
        <w:rPr>
          <w:lang w:val="pl-PL"/>
        </w:rPr>
        <w:t>, nr</w:t>
      </w:r>
      <w:r w:rsidR="009366A6" w:rsidRPr="00DC0ED6">
        <w:rPr>
          <w:lang w:val="pl-PL"/>
        </w:rPr>
        <w:t xml:space="preserve"> 55135/10, § </w:t>
      </w:r>
      <w:r w:rsidR="00625823" w:rsidRPr="00DC0ED6">
        <w:rPr>
          <w:lang w:val="pl-PL"/>
        </w:rPr>
        <w:t>36, 9 </w:t>
      </w:r>
      <w:r w:rsidRPr="00DC0ED6">
        <w:rPr>
          <w:lang w:val="pl-PL"/>
        </w:rPr>
        <w:t xml:space="preserve">marca </w:t>
      </w:r>
      <w:r w:rsidR="00625823" w:rsidRPr="00DC0ED6">
        <w:rPr>
          <w:lang w:val="pl-PL"/>
        </w:rPr>
        <w:t>2017</w:t>
      </w:r>
      <w:r w:rsidRPr="00DC0ED6">
        <w:rPr>
          <w:lang w:val="pl-PL"/>
        </w:rPr>
        <w:t xml:space="preserve"> r.</w:t>
      </w:r>
      <w:r w:rsidR="00AC40AC" w:rsidRPr="00DC0ED6">
        <w:rPr>
          <w:lang w:val="pl-PL"/>
        </w:rPr>
        <w:t xml:space="preserve">). </w:t>
      </w:r>
      <w:r w:rsidR="007372B5" w:rsidRPr="00DC0ED6">
        <w:rPr>
          <w:lang w:val="pl-PL"/>
        </w:rPr>
        <w:t>Te dwa prawa s</w:t>
      </w:r>
      <w:r w:rsidRPr="00DC0ED6">
        <w:rPr>
          <w:lang w:val="pl-PL"/>
        </w:rPr>
        <w:t>ą z sobą powiązane i funkcjonują, a</w:t>
      </w:r>
      <w:r w:rsidR="00B73909" w:rsidRPr="00DC0ED6">
        <w:rPr>
          <w:lang w:val="pl-PL"/>
        </w:rPr>
        <w:t xml:space="preserve">by się wzmacniać. Z tego powodu, </w:t>
      </w:r>
      <w:r w:rsidRPr="00DC0ED6">
        <w:rPr>
          <w:lang w:val="pl-PL"/>
        </w:rPr>
        <w:t>szczególnie ważne w momencie poprzedzającym wybory</w:t>
      </w:r>
      <w:r w:rsidR="00911085" w:rsidRPr="00DC0ED6">
        <w:rPr>
          <w:lang w:val="pl-PL"/>
        </w:rPr>
        <w:t xml:space="preserve"> jest pozwolenie na swobodną wymianę</w:t>
      </w:r>
      <w:r w:rsidRPr="00DC0ED6">
        <w:rPr>
          <w:lang w:val="pl-PL"/>
        </w:rPr>
        <w:t xml:space="preserve"> wszelkiego rodzaju opini</w:t>
      </w:r>
      <w:r w:rsidR="00911085" w:rsidRPr="00DC0ED6">
        <w:rPr>
          <w:lang w:val="pl-PL"/>
        </w:rPr>
        <w:t>i</w:t>
      </w:r>
      <w:r w:rsidRPr="00DC0ED6">
        <w:rPr>
          <w:lang w:val="pl-PL"/>
        </w:rPr>
        <w:t xml:space="preserve"> oraz </w:t>
      </w:r>
      <w:r w:rsidR="00911085" w:rsidRPr="00DC0ED6">
        <w:rPr>
          <w:lang w:val="pl-PL"/>
        </w:rPr>
        <w:t xml:space="preserve">informacji (zob. </w:t>
      </w:r>
      <w:r w:rsidR="00AC40AC" w:rsidRPr="00DC0ED6">
        <w:rPr>
          <w:i/>
          <w:lang w:val="pl-PL"/>
        </w:rPr>
        <w:t xml:space="preserve">Bowman </w:t>
      </w:r>
      <w:r w:rsidR="00911085" w:rsidRPr="00DC0ED6">
        <w:rPr>
          <w:i/>
          <w:lang w:val="pl-PL"/>
        </w:rPr>
        <w:t xml:space="preserve">przeciwko </w:t>
      </w:r>
      <w:r w:rsidR="00DD69C4">
        <w:rPr>
          <w:i/>
          <w:lang w:val="pl-PL"/>
        </w:rPr>
        <w:t>Zjednoczonemu Królestwu</w:t>
      </w:r>
      <w:r w:rsidR="00911085" w:rsidRPr="00DC0ED6">
        <w:rPr>
          <w:lang w:val="pl-PL"/>
        </w:rPr>
        <w:t>,</w:t>
      </w:r>
      <w:r w:rsidR="00CE41E2" w:rsidRPr="00DC0ED6">
        <w:rPr>
          <w:lang w:val="pl-PL"/>
        </w:rPr>
        <w:t xml:space="preserve"> </w:t>
      </w:r>
      <w:r w:rsidR="00E418B8" w:rsidRPr="00DC0ED6">
        <w:rPr>
          <w:lang w:val="pl-PL"/>
        </w:rPr>
        <w:t>§ 42</w:t>
      </w:r>
      <w:r w:rsidR="00E418B8">
        <w:rPr>
          <w:lang w:val="pl-PL"/>
        </w:rPr>
        <w:t xml:space="preserve">, </w:t>
      </w:r>
      <w:r w:rsidR="00CE41E2" w:rsidRPr="00DC0ED6">
        <w:rPr>
          <w:lang w:val="pl-PL"/>
        </w:rPr>
        <w:t>19 </w:t>
      </w:r>
      <w:r w:rsidR="00911085" w:rsidRPr="00DC0ED6">
        <w:rPr>
          <w:lang w:val="pl-PL"/>
        </w:rPr>
        <w:t xml:space="preserve">lutego </w:t>
      </w:r>
      <w:r w:rsidR="009366A6" w:rsidRPr="00DC0ED6">
        <w:rPr>
          <w:lang w:val="pl-PL"/>
        </w:rPr>
        <w:t>1998</w:t>
      </w:r>
      <w:r w:rsidR="00911085" w:rsidRPr="00DC0ED6">
        <w:rPr>
          <w:lang w:val="pl-PL"/>
        </w:rPr>
        <w:t xml:space="preserve"> r.</w:t>
      </w:r>
      <w:r w:rsidR="009366A6" w:rsidRPr="00DC0ED6">
        <w:rPr>
          <w:lang w:val="pl-PL"/>
        </w:rPr>
        <w:t xml:space="preserve">, </w:t>
      </w:r>
      <w:r w:rsidR="00AC40AC" w:rsidRPr="00DC0ED6">
        <w:rPr>
          <w:i/>
          <w:lang w:val="pl-PL"/>
        </w:rPr>
        <w:t xml:space="preserve">Reports </w:t>
      </w:r>
      <w:r w:rsidR="00AC40AC" w:rsidRPr="00DC0ED6">
        <w:rPr>
          <w:lang w:val="pl-PL"/>
        </w:rPr>
        <w:t>1998-I).</w:t>
      </w:r>
    </w:p>
    <w:p w:rsidR="005F459D" w:rsidRPr="00DC0ED6" w:rsidRDefault="00A64105" w:rsidP="00DC0ED6">
      <w:pPr>
        <w:pStyle w:val="ECHRPara"/>
        <w:rPr>
          <w:lang w:val="pl-PL"/>
        </w:rPr>
      </w:pPr>
      <w:r w:rsidRPr="00DC0ED6">
        <w:rPr>
          <w:lang w:val="pl-PL"/>
        </w:rPr>
        <w:fldChar w:fldCharType="begin"/>
      </w:r>
      <w:r w:rsidR="00AC40AC" w:rsidRPr="00DC0ED6">
        <w:rPr>
          <w:lang w:val="pl-PL"/>
        </w:rPr>
        <w:instrText xml:space="preserve"> SEQ level0 \*arabic </w:instrText>
      </w:r>
      <w:r w:rsidRPr="00DC0ED6">
        <w:rPr>
          <w:lang w:val="pl-PL"/>
        </w:rPr>
        <w:fldChar w:fldCharType="separate"/>
      </w:r>
      <w:r w:rsidR="00DC0ED6" w:rsidRPr="00DC0ED6">
        <w:rPr>
          <w:noProof/>
          <w:lang w:val="pl-PL"/>
        </w:rPr>
        <w:t>46</w:t>
      </w:r>
      <w:r w:rsidRPr="00DC0ED6">
        <w:rPr>
          <w:lang w:val="pl-PL"/>
        </w:rPr>
        <w:fldChar w:fldCharType="end"/>
      </w:r>
      <w:r w:rsidR="00AC40AC" w:rsidRPr="00DC0ED6">
        <w:rPr>
          <w:lang w:val="pl-PL"/>
        </w:rPr>
        <w:t>.  </w:t>
      </w:r>
      <w:r w:rsidR="00911085" w:rsidRPr="00DC0ED6">
        <w:rPr>
          <w:lang w:val="pl-PL"/>
        </w:rPr>
        <w:t xml:space="preserve">Z uwagi na powyższe, Trybunał uznaje, że ingerencja w wolność </w:t>
      </w:r>
      <w:r w:rsidR="00BB55AA" w:rsidRPr="00DC0ED6">
        <w:rPr>
          <w:lang w:val="pl-PL"/>
        </w:rPr>
        <w:t>wyrażania opinii</w:t>
      </w:r>
      <w:r w:rsidR="00911085" w:rsidRPr="00DC0ED6">
        <w:rPr>
          <w:lang w:val="pl-PL"/>
        </w:rPr>
        <w:t xml:space="preserve"> skarżącego nie została poparta </w:t>
      </w:r>
      <w:r w:rsidR="00B73909" w:rsidRPr="00DC0ED6">
        <w:rPr>
          <w:lang w:val="pl-PL"/>
        </w:rPr>
        <w:t xml:space="preserve">istotnymi i </w:t>
      </w:r>
      <w:r w:rsidR="00911085" w:rsidRPr="00DC0ED6">
        <w:rPr>
          <w:lang w:val="pl-PL"/>
        </w:rPr>
        <w:t>wystarczającymi powodami zgodnie z art. 10 oraz była niepropo</w:t>
      </w:r>
      <w:r w:rsidR="001406D6" w:rsidRPr="00DC0ED6">
        <w:rPr>
          <w:lang w:val="pl-PL"/>
        </w:rPr>
        <w:t>r</w:t>
      </w:r>
      <w:r w:rsidR="00911085" w:rsidRPr="00DC0ED6">
        <w:rPr>
          <w:lang w:val="pl-PL"/>
        </w:rPr>
        <w:t xml:space="preserve">cjonalna do </w:t>
      </w:r>
      <w:r w:rsidR="00D82F8E">
        <w:rPr>
          <w:lang w:val="pl-PL"/>
        </w:rPr>
        <w:t>uprawnionego</w:t>
      </w:r>
      <w:r w:rsidR="00911085" w:rsidRPr="00DC0ED6">
        <w:rPr>
          <w:lang w:val="pl-PL"/>
        </w:rPr>
        <w:t xml:space="preserve"> celu chronienia </w:t>
      </w:r>
      <w:r w:rsidR="000A4E80">
        <w:rPr>
          <w:lang w:val="pl-PL"/>
        </w:rPr>
        <w:t>dobrego imienia</w:t>
      </w:r>
      <w:r w:rsidR="00911085" w:rsidRPr="00DC0ED6">
        <w:rPr>
          <w:lang w:val="pl-PL"/>
        </w:rPr>
        <w:t xml:space="preserve"> Z.M. </w:t>
      </w:r>
      <w:r w:rsidR="00B73909" w:rsidRPr="00DC0ED6">
        <w:rPr>
          <w:lang w:val="pl-PL"/>
        </w:rPr>
        <w:t>Na powyższ</w:t>
      </w:r>
      <w:r w:rsidR="00BB55AA" w:rsidRPr="00DC0ED6">
        <w:rPr>
          <w:lang w:val="pl-PL"/>
        </w:rPr>
        <w:t>ą</w:t>
      </w:r>
      <w:r w:rsidR="00B73909" w:rsidRPr="00DC0ED6">
        <w:rPr>
          <w:lang w:val="pl-PL"/>
        </w:rPr>
        <w:t xml:space="preserve"> konkluzję nie ma wpływu </w:t>
      </w:r>
      <w:r w:rsidR="001406D6" w:rsidRPr="00DC0ED6">
        <w:rPr>
          <w:lang w:val="pl-PL"/>
        </w:rPr>
        <w:t>relatywnie łagod</w:t>
      </w:r>
      <w:r w:rsidR="00FB4152" w:rsidRPr="00DC0ED6">
        <w:rPr>
          <w:lang w:val="pl-PL"/>
        </w:rPr>
        <w:t>ny chara</w:t>
      </w:r>
      <w:r w:rsidR="001406D6" w:rsidRPr="00DC0ED6">
        <w:rPr>
          <w:lang w:val="pl-PL"/>
        </w:rPr>
        <w:t>k</w:t>
      </w:r>
      <w:r w:rsidR="00FB4152" w:rsidRPr="00DC0ED6">
        <w:rPr>
          <w:lang w:val="pl-PL"/>
        </w:rPr>
        <w:t>ter kary nałożonej na skarżącego.</w:t>
      </w:r>
    </w:p>
    <w:p w:rsidR="005F459D" w:rsidRPr="00DC0ED6" w:rsidRDefault="00FB4152" w:rsidP="00DC0ED6">
      <w:pPr>
        <w:pStyle w:val="ECHRPara"/>
        <w:rPr>
          <w:lang w:val="pl-PL"/>
        </w:rPr>
      </w:pPr>
      <w:r w:rsidRPr="00DC0ED6">
        <w:rPr>
          <w:lang w:val="pl-PL"/>
        </w:rPr>
        <w:t>Tym samym art. 10 Konwencji został naruszony.</w:t>
      </w:r>
    </w:p>
    <w:p w:rsidR="00014566" w:rsidRPr="004A16A6" w:rsidRDefault="00B0687A" w:rsidP="00DC0ED6">
      <w:pPr>
        <w:pStyle w:val="ECHRHeading1"/>
        <w:rPr>
          <w:lang w:val="pl-PL"/>
        </w:rPr>
      </w:pPr>
      <w:r w:rsidRPr="004A16A6">
        <w:rPr>
          <w:lang w:val="pl-PL"/>
        </w:rPr>
        <w:t>II</w:t>
      </w:r>
      <w:r w:rsidR="00014566" w:rsidRPr="004A16A6">
        <w:rPr>
          <w:lang w:val="pl-PL"/>
        </w:rPr>
        <w:t>.  </w:t>
      </w:r>
      <w:r w:rsidR="00FB4152" w:rsidRPr="004A16A6">
        <w:rPr>
          <w:lang w:val="pl-PL"/>
        </w:rPr>
        <w:t>ZASTOSOWANIE ART. 41 KONWENCJI</w:t>
      </w:r>
    </w:p>
    <w:p w:rsidR="00014566" w:rsidRPr="004A16A6" w:rsidRDefault="00A64105" w:rsidP="00DC0ED6">
      <w:pPr>
        <w:pStyle w:val="ECHRPara"/>
        <w:keepNext/>
        <w:keepLines/>
        <w:rPr>
          <w:lang w:val="pl-PL"/>
        </w:rPr>
      </w:pPr>
      <w:r w:rsidRPr="00DC0ED6">
        <w:rPr>
          <w:lang w:val="en-GB"/>
        </w:rPr>
        <w:fldChar w:fldCharType="begin"/>
      </w:r>
      <w:r w:rsidR="005B559B" w:rsidRPr="004A16A6">
        <w:rPr>
          <w:lang w:val="pl-PL"/>
        </w:rPr>
        <w:instrText xml:space="preserve"> SEQ level0 \*arabic </w:instrText>
      </w:r>
      <w:r w:rsidRPr="00DC0ED6">
        <w:rPr>
          <w:lang w:val="en-GB"/>
        </w:rPr>
        <w:fldChar w:fldCharType="separate"/>
      </w:r>
      <w:r w:rsidR="00DC0ED6" w:rsidRPr="004A16A6">
        <w:rPr>
          <w:noProof/>
          <w:lang w:val="pl-PL"/>
        </w:rPr>
        <w:t>47</w:t>
      </w:r>
      <w:r w:rsidRPr="00DC0ED6">
        <w:rPr>
          <w:lang w:val="en-GB"/>
        </w:rPr>
        <w:fldChar w:fldCharType="end"/>
      </w:r>
      <w:r w:rsidR="00014566" w:rsidRPr="004A16A6">
        <w:rPr>
          <w:lang w:val="pl-PL"/>
        </w:rPr>
        <w:t>. Art</w:t>
      </w:r>
      <w:r w:rsidR="001F07DD" w:rsidRPr="004A16A6">
        <w:rPr>
          <w:lang w:val="pl-PL"/>
        </w:rPr>
        <w:t>.</w:t>
      </w:r>
      <w:r w:rsidR="00014566" w:rsidRPr="004A16A6">
        <w:rPr>
          <w:lang w:val="pl-PL"/>
        </w:rPr>
        <w:t xml:space="preserve"> 41 </w:t>
      </w:r>
      <w:r w:rsidR="001F07DD" w:rsidRPr="001F07DD">
        <w:rPr>
          <w:lang w:val="pl-PL"/>
        </w:rPr>
        <w:t>Konwencji stanowi</w:t>
      </w:r>
      <w:r w:rsidR="00014566" w:rsidRPr="004A16A6">
        <w:rPr>
          <w:lang w:val="pl-PL"/>
        </w:rPr>
        <w:t>:</w:t>
      </w:r>
    </w:p>
    <w:p w:rsidR="00014566" w:rsidRPr="00DC0ED6" w:rsidRDefault="00476542" w:rsidP="00DC0ED6">
      <w:pPr>
        <w:pStyle w:val="ECHRParaQuote"/>
        <w:keepNext/>
        <w:keepLines/>
        <w:rPr>
          <w:lang w:val="pl-PL"/>
        </w:rPr>
      </w:pPr>
      <w:r>
        <w:rPr>
          <w:lang w:val="pl-PL"/>
        </w:rPr>
        <w:t>„</w:t>
      </w:r>
      <w:r w:rsidR="00FB4152" w:rsidRPr="00DC0ED6">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00014566" w:rsidRPr="00DC0ED6">
        <w:rPr>
          <w:lang w:val="pl-PL"/>
        </w:rPr>
        <w:t>.”</w:t>
      </w:r>
    </w:p>
    <w:p w:rsidR="00014566" w:rsidRPr="00DC0ED6" w:rsidRDefault="00014566" w:rsidP="00DC0ED6">
      <w:pPr>
        <w:pStyle w:val="ECHRHeading2"/>
        <w:rPr>
          <w:lang w:val="pl-PL"/>
        </w:rPr>
      </w:pPr>
      <w:r w:rsidRPr="00DC0ED6">
        <w:rPr>
          <w:lang w:val="pl-PL"/>
        </w:rPr>
        <w:t>A.  </w:t>
      </w:r>
      <w:r w:rsidR="00FB4152" w:rsidRPr="00DC0ED6">
        <w:rPr>
          <w:lang w:val="pl-PL"/>
        </w:rPr>
        <w:t>Szkoda</w:t>
      </w:r>
    </w:p>
    <w:p w:rsidR="005909C7" w:rsidRPr="00DC0ED6" w:rsidRDefault="00A64105" w:rsidP="00D82F8E">
      <w:pPr>
        <w:pStyle w:val="ECHRPara"/>
        <w:rPr>
          <w:lang w:val="pl-PL"/>
        </w:rPr>
      </w:pPr>
      <w:r w:rsidRPr="00DC0ED6">
        <w:rPr>
          <w:lang w:val="pl-PL"/>
        </w:rPr>
        <w:fldChar w:fldCharType="begin"/>
      </w:r>
      <w:r w:rsidR="005B559B" w:rsidRPr="00DC0ED6">
        <w:rPr>
          <w:lang w:val="pl-PL"/>
        </w:rPr>
        <w:instrText xml:space="preserve"> SEQ level0 \*arabic </w:instrText>
      </w:r>
      <w:r w:rsidRPr="00DC0ED6">
        <w:rPr>
          <w:lang w:val="pl-PL"/>
        </w:rPr>
        <w:fldChar w:fldCharType="separate"/>
      </w:r>
      <w:r w:rsidR="00DC0ED6" w:rsidRPr="00DC0ED6">
        <w:rPr>
          <w:noProof/>
          <w:lang w:val="pl-PL"/>
        </w:rPr>
        <w:t>48</w:t>
      </w:r>
      <w:r w:rsidRPr="00DC0ED6">
        <w:rPr>
          <w:lang w:val="pl-PL"/>
        </w:rPr>
        <w:fldChar w:fldCharType="end"/>
      </w:r>
      <w:r w:rsidR="00014566" w:rsidRPr="00DC0ED6">
        <w:rPr>
          <w:lang w:val="pl-PL"/>
        </w:rPr>
        <w:t>. </w:t>
      </w:r>
      <w:r w:rsidR="002652E1" w:rsidRPr="00DC0ED6">
        <w:rPr>
          <w:lang w:val="pl-PL"/>
        </w:rPr>
        <w:t xml:space="preserve">Skarżący domaga się 10 000 euro (EUR) z tytułu poniesionej </w:t>
      </w:r>
      <w:r w:rsidR="003C1BEA" w:rsidRPr="00DC0ED6">
        <w:rPr>
          <w:lang w:val="pl-PL"/>
        </w:rPr>
        <w:t xml:space="preserve">szkody </w:t>
      </w:r>
      <w:r w:rsidR="00D82F8E">
        <w:rPr>
          <w:lang w:val="pl-PL"/>
        </w:rPr>
        <w:t>niemajątkowej</w:t>
      </w:r>
      <w:r w:rsidR="002652E1" w:rsidRPr="00DC0ED6">
        <w:rPr>
          <w:lang w:val="pl-PL"/>
        </w:rPr>
        <w:t>.</w:t>
      </w:r>
    </w:p>
    <w:p w:rsidR="005F459D" w:rsidRPr="00DC0ED6" w:rsidRDefault="00A64105" w:rsidP="00D82F8E">
      <w:pPr>
        <w:pStyle w:val="ECHRPara"/>
        <w:rPr>
          <w:lang w:val="pl-PL"/>
        </w:rPr>
      </w:pPr>
      <w:r w:rsidRPr="00DC0ED6">
        <w:rPr>
          <w:lang w:val="pl-PL"/>
        </w:rPr>
        <w:fldChar w:fldCharType="begin"/>
      </w:r>
      <w:r w:rsidR="005B559B" w:rsidRPr="00DC0ED6">
        <w:rPr>
          <w:lang w:val="pl-PL"/>
        </w:rPr>
        <w:instrText xml:space="preserve"> SEQ level0 \*arabic </w:instrText>
      </w:r>
      <w:r w:rsidRPr="00DC0ED6">
        <w:rPr>
          <w:lang w:val="pl-PL"/>
        </w:rPr>
        <w:fldChar w:fldCharType="separate"/>
      </w:r>
      <w:r w:rsidR="00DC0ED6" w:rsidRPr="00DC0ED6">
        <w:rPr>
          <w:noProof/>
          <w:lang w:val="pl-PL"/>
        </w:rPr>
        <w:t>49</w:t>
      </w:r>
      <w:r w:rsidRPr="00DC0ED6">
        <w:rPr>
          <w:lang w:val="pl-PL"/>
        </w:rPr>
        <w:fldChar w:fldCharType="end"/>
      </w:r>
      <w:r w:rsidR="00014566" w:rsidRPr="00DC0ED6">
        <w:rPr>
          <w:lang w:val="pl-PL"/>
        </w:rPr>
        <w:t>.  </w:t>
      </w:r>
      <w:r w:rsidR="002652E1" w:rsidRPr="00DC0ED6">
        <w:rPr>
          <w:lang w:val="pl-PL"/>
        </w:rPr>
        <w:t xml:space="preserve">Rząd kwestionuje </w:t>
      </w:r>
      <w:r w:rsidR="00293143" w:rsidRPr="00DC0ED6">
        <w:rPr>
          <w:lang w:val="pl-PL"/>
        </w:rPr>
        <w:t>to żądanie</w:t>
      </w:r>
      <w:r w:rsidR="002652E1" w:rsidRPr="00DC0ED6">
        <w:rPr>
          <w:lang w:val="pl-PL"/>
        </w:rPr>
        <w:t xml:space="preserve"> </w:t>
      </w:r>
      <w:r w:rsidR="00293143" w:rsidRPr="00DC0ED6">
        <w:rPr>
          <w:lang w:val="pl-PL"/>
        </w:rPr>
        <w:t>jako zbyt wygórowane.</w:t>
      </w:r>
    </w:p>
    <w:p w:rsidR="00014566" w:rsidRPr="00DC0ED6" w:rsidRDefault="00A64105" w:rsidP="00D82F8E">
      <w:pPr>
        <w:pStyle w:val="ECHRPara"/>
        <w:rPr>
          <w:lang w:val="pl-PL"/>
        </w:rPr>
      </w:pPr>
      <w:r w:rsidRPr="00DC0ED6">
        <w:rPr>
          <w:lang w:val="pl-PL"/>
        </w:rPr>
        <w:fldChar w:fldCharType="begin"/>
      </w:r>
      <w:r w:rsidR="005B559B" w:rsidRPr="00DC0ED6">
        <w:rPr>
          <w:lang w:val="pl-PL"/>
        </w:rPr>
        <w:instrText xml:space="preserve"> SEQ level0 \*arabic </w:instrText>
      </w:r>
      <w:r w:rsidRPr="00DC0ED6">
        <w:rPr>
          <w:lang w:val="pl-PL"/>
        </w:rPr>
        <w:fldChar w:fldCharType="separate"/>
      </w:r>
      <w:r w:rsidR="00DC0ED6" w:rsidRPr="00DC0ED6">
        <w:rPr>
          <w:noProof/>
          <w:lang w:val="pl-PL"/>
        </w:rPr>
        <w:t>50</w:t>
      </w:r>
      <w:r w:rsidRPr="00DC0ED6">
        <w:rPr>
          <w:lang w:val="pl-PL"/>
        </w:rPr>
        <w:fldChar w:fldCharType="end"/>
      </w:r>
      <w:r w:rsidR="00014566" w:rsidRPr="00DC0ED6">
        <w:rPr>
          <w:lang w:val="pl-PL"/>
        </w:rPr>
        <w:t>.  </w:t>
      </w:r>
      <w:r w:rsidR="00293143" w:rsidRPr="00DC0ED6">
        <w:rPr>
          <w:lang w:val="pl-PL"/>
        </w:rPr>
        <w:t>Trybunał przyznaje z tego tytułu skarżącemu 3 000 euro (EUR).</w:t>
      </w:r>
    </w:p>
    <w:p w:rsidR="00014566" w:rsidRPr="00DC0ED6" w:rsidRDefault="00014566" w:rsidP="00DC0ED6">
      <w:pPr>
        <w:pStyle w:val="ECHRHeading2"/>
        <w:keepNext w:val="0"/>
        <w:keepLines w:val="0"/>
        <w:rPr>
          <w:lang w:val="pl-PL"/>
        </w:rPr>
      </w:pPr>
      <w:r w:rsidRPr="00DC0ED6">
        <w:rPr>
          <w:lang w:val="pl-PL"/>
        </w:rPr>
        <w:t>B.  </w:t>
      </w:r>
      <w:r w:rsidR="00293143" w:rsidRPr="00DC0ED6">
        <w:rPr>
          <w:lang w:val="pl-PL"/>
        </w:rPr>
        <w:t>Koszty i wydatki</w:t>
      </w:r>
    </w:p>
    <w:p w:rsidR="005F459D" w:rsidRPr="00DC0ED6" w:rsidRDefault="00A64105" w:rsidP="00DC0ED6">
      <w:pPr>
        <w:pStyle w:val="ECHRPara"/>
        <w:rPr>
          <w:lang w:val="pl-PL"/>
        </w:rPr>
      </w:pPr>
      <w:r w:rsidRPr="00DC0ED6">
        <w:rPr>
          <w:lang w:val="pl-PL"/>
        </w:rPr>
        <w:fldChar w:fldCharType="begin"/>
      </w:r>
      <w:r w:rsidR="005B559B" w:rsidRPr="00DC0ED6">
        <w:rPr>
          <w:lang w:val="pl-PL"/>
        </w:rPr>
        <w:instrText xml:space="preserve"> SEQ level0 \*arabic </w:instrText>
      </w:r>
      <w:r w:rsidRPr="00DC0ED6">
        <w:rPr>
          <w:lang w:val="pl-PL"/>
        </w:rPr>
        <w:fldChar w:fldCharType="separate"/>
      </w:r>
      <w:r w:rsidR="00DC0ED6" w:rsidRPr="00DC0ED6">
        <w:rPr>
          <w:noProof/>
          <w:lang w:val="pl-PL"/>
        </w:rPr>
        <w:t>51</w:t>
      </w:r>
      <w:r w:rsidRPr="00DC0ED6">
        <w:rPr>
          <w:lang w:val="pl-PL"/>
        </w:rPr>
        <w:fldChar w:fldCharType="end"/>
      </w:r>
      <w:r w:rsidR="00014566" w:rsidRPr="00DC0ED6">
        <w:rPr>
          <w:lang w:val="pl-PL"/>
        </w:rPr>
        <w:t>.  </w:t>
      </w:r>
      <w:r w:rsidR="00293143" w:rsidRPr="00DC0ED6">
        <w:rPr>
          <w:lang w:val="pl-PL"/>
        </w:rPr>
        <w:t>Skarżący domaga się także 1 500 euro (EUR) za koszty i wydatki poniesione przed Trybunałem, odpowiadające trzydziestu godzinom pracy w wysokości 50 euro (EUR) za godzinę.</w:t>
      </w:r>
    </w:p>
    <w:p w:rsidR="00014566" w:rsidRPr="00DC0ED6" w:rsidRDefault="00A64105" w:rsidP="00DC0ED6">
      <w:pPr>
        <w:pStyle w:val="ECHRPara"/>
        <w:rPr>
          <w:lang w:val="pl-PL"/>
        </w:rPr>
      </w:pPr>
      <w:r w:rsidRPr="00DC0ED6">
        <w:rPr>
          <w:lang w:val="pl-PL"/>
        </w:rPr>
        <w:fldChar w:fldCharType="begin"/>
      </w:r>
      <w:r w:rsidR="005B559B" w:rsidRPr="00DC0ED6">
        <w:rPr>
          <w:lang w:val="pl-PL"/>
        </w:rPr>
        <w:instrText xml:space="preserve"> SEQ level0 \*arabic </w:instrText>
      </w:r>
      <w:r w:rsidRPr="00DC0ED6">
        <w:rPr>
          <w:lang w:val="pl-PL"/>
        </w:rPr>
        <w:fldChar w:fldCharType="separate"/>
      </w:r>
      <w:r w:rsidR="00DC0ED6" w:rsidRPr="00DC0ED6">
        <w:rPr>
          <w:noProof/>
          <w:lang w:val="pl-PL"/>
        </w:rPr>
        <w:t>52</w:t>
      </w:r>
      <w:r w:rsidRPr="00DC0ED6">
        <w:rPr>
          <w:lang w:val="pl-PL"/>
        </w:rPr>
        <w:fldChar w:fldCharType="end"/>
      </w:r>
      <w:r w:rsidR="00014566" w:rsidRPr="00DC0ED6">
        <w:rPr>
          <w:lang w:val="pl-PL"/>
        </w:rPr>
        <w:t>.  </w:t>
      </w:r>
      <w:r w:rsidR="00293143" w:rsidRPr="00DC0ED6">
        <w:rPr>
          <w:lang w:val="pl-PL"/>
        </w:rPr>
        <w:t>Rząd kwestionuje to żądanie</w:t>
      </w:r>
      <w:r w:rsidR="001E6003" w:rsidRPr="00DC0ED6">
        <w:rPr>
          <w:lang w:val="pl-PL"/>
        </w:rPr>
        <w:t>.</w:t>
      </w:r>
    </w:p>
    <w:p w:rsidR="005F459D" w:rsidRPr="00DC0ED6" w:rsidRDefault="00A64105" w:rsidP="00DC0ED6">
      <w:pPr>
        <w:pStyle w:val="ECHRPara"/>
        <w:rPr>
          <w:lang w:val="pl-PL"/>
        </w:rPr>
      </w:pPr>
      <w:r w:rsidRPr="00DC0ED6">
        <w:rPr>
          <w:lang w:val="pl-PL"/>
        </w:rPr>
        <w:fldChar w:fldCharType="begin"/>
      </w:r>
      <w:r w:rsidR="004A16A6">
        <w:rPr>
          <w:lang w:val="pl-PL"/>
        </w:rPr>
        <w:instrText xml:space="preserve"> </w:instrText>
      </w:r>
      <w:r w:rsidR="005B559B" w:rsidRPr="00DC0ED6">
        <w:rPr>
          <w:lang w:val="pl-PL"/>
        </w:rPr>
        <w:instrText xml:space="preserve">SEQ level0 \*arabic </w:instrText>
      </w:r>
      <w:r w:rsidRPr="00DC0ED6">
        <w:rPr>
          <w:lang w:val="pl-PL"/>
        </w:rPr>
        <w:fldChar w:fldCharType="separate"/>
      </w:r>
      <w:r w:rsidR="00DC0ED6" w:rsidRPr="00DC0ED6">
        <w:rPr>
          <w:noProof/>
          <w:lang w:val="pl-PL"/>
        </w:rPr>
        <w:t>53</w:t>
      </w:r>
      <w:r w:rsidRPr="00DC0ED6">
        <w:rPr>
          <w:lang w:val="pl-PL"/>
        </w:rPr>
        <w:fldChar w:fldCharType="end"/>
      </w:r>
      <w:r w:rsidR="00014566" w:rsidRPr="00DC0ED6">
        <w:rPr>
          <w:lang w:val="pl-PL"/>
        </w:rPr>
        <w:t>.  </w:t>
      </w:r>
      <w:r w:rsidR="00182A64" w:rsidRPr="00DC0ED6">
        <w:rPr>
          <w:lang w:val="pl-PL"/>
        </w:rPr>
        <w:t>Zgodnie z orzecznictw</w:t>
      </w:r>
      <w:r w:rsidR="00293143" w:rsidRPr="00DC0ED6">
        <w:rPr>
          <w:lang w:val="pl-PL"/>
        </w:rPr>
        <w:t>em Trybunału, skarżąc</w:t>
      </w:r>
      <w:r w:rsidR="00765360" w:rsidRPr="00DC0ED6">
        <w:rPr>
          <w:lang w:val="pl-PL"/>
        </w:rPr>
        <w:t xml:space="preserve">emu </w:t>
      </w:r>
      <w:r w:rsidR="00182A64" w:rsidRPr="00DC0ED6">
        <w:rPr>
          <w:lang w:val="pl-PL"/>
        </w:rPr>
        <w:t xml:space="preserve">przysługuje prawo do zwrotu poniesionych kosztów </w:t>
      </w:r>
      <w:r w:rsidR="00765360" w:rsidRPr="00DC0ED6">
        <w:rPr>
          <w:lang w:val="pl-PL"/>
        </w:rPr>
        <w:t>wówczas kiedy wykazał</w:t>
      </w:r>
      <w:r w:rsidR="00182A64" w:rsidRPr="00DC0ED6">
        <w:rPr>
          <w:lang w:val="pl-PL"/>
        </w:rPr>
        <w:t xml:space="preserve">, </w:t>
      </w:r>
      <w:r w:rsidR="00765360" w:rsidRPr="00DC0ED6">
        <w:rPr>
          <w:lang w:val="pl-PL"/>
        </w:rPr>
        <w:t>że były one rzeczywiście i koniecznie poniesione i były uzasadnione, co do wysokości</w:t>
      </w:r>
      <w:r w:rsidR="00182A64" w:rsidRPr="00DC0ED6">
        <w:rPr>
          <w:lang w:val="pl-PL"/>
        </w:rPr>
        <w:t xml:space="preserve">. W niniejszej sprawie, uwzględniając posiadaną dokumentację oraz powyższe kryteria, Trybunał uznaje, że </w:t>
      </w:r>
      <w:r w:rsidR="00765360" w:rsidRPr="00DC0ED6">
        <w:rPr>
          <w:lang w:val="pl-PL"/>
        </w:rPr>
        <w:t>uzasadnione</w:t>
      </w:r>
      <w:r w:rsidR="00182A64" w:rsidRPr="00DC0ED6">
        <w:rPr>
          <w:lang w:val="pl-PL"/>
        </w:rPr>
        <w:t xml:space="preserve"> będzie przyznanie całej </w:t>
      </w:r>
      <w:r w:rsidR="00765360" w:rsidRPr="00DC0ED6">
        <w:rPr>
          <w:lang w:val="pl-PL"/>
        </w:rPr>
        <w:t xml:space="preserve">żądanej </w:t>
      </w:r>
      <w:r w:rsidR="00182A64" w:rsidRPr="00DC0ED6">
        <w:rPr>
          <w:lang w:val="pl-PL"/>
        </w:rPr>
        <w:t>kwoty.</w:t>
      </w:r>
    </w:p>
    <w:p w:rsidR="00014566" w:rsidRPr="00DC0ED6" w:rsidRDefault="00014566" w:rsidP="00DC0ED6">
      <w:pPr>
        <w:pStyle w:val="ECHRHeading2"/>
        <w:rPr>
          <w:lang w:val="pl-PL"/>
        </w:rPr>
      </w:pPr>
      <w:r w:rsidRPr="00DC0ED6">
        <w:rPr>
          <w:lang w:val="pl-PL"/>
        </w:rPr>
        <w:t>C.  </w:t>
      </w:r>
      <w:r w:rsidR="00182A64" w:rsidRPr="00DC0ED6">
        <w:rPr>
          <w:lang w:val="pl-PL"/>
        </w:rPr>
        <w:t>Odsetki</w:t>
      </w:r>
    </w:p>
    <w:p w:rsidR="005F459D" w:rsidRPr="00DC0ED6" w:rsidRDefault="00A64105" w:rsidP="00DC0ED6">
      <w:pPr>
        <w:pStyle w:val="ECHRPara"/>
        <w:rPr>
          <w:lang w:val="pl-PL"/>
        </w:rPr>
      </w:pPr>
      <w:r w:rsidRPr="00DC0ED6">
        <w:rPr>
          <w:lang w:val="pl-PL"/>
        </w:rPr>
        <w:fldChar w:fldCharType="begin"/>
      </w:r>
      <w:r w:rsidR="005B559B" w:rsidRPr="00DC0ED6">
        <w:rPr>
          <w:lang w:val="pl-PL"/>
        </w:rPr>
        <w:instrText xml:space="preserve"> SEQ level0 \*arabic </w:instrText>
      </w:r>
      <w:r w:rsidRPr="00DC0ED6">
        <w:rPr>
          <w:lang w:val="pl-PL"/>
        </w:rPr>
        <w:fldChar w:fldCharType="separate"/>
      </w:r>
      <w:r w:rsidR="00DC0ED6" w:rsidRPr="00DC0ED6">
        <w:rPr>
          <w:noProof/>
          <w:lang w:val="pl-PL"/>
        </w:rPr>
        <w:t>54</w:t>
      </w:r>
      <w:r w:rsidRPr="00DC0ED6">
        <w:rPr>
          <w:lang w:val="pl-PL"/>
        </w:rPr>
        <w:fldChar w:fldCharType="end"/>
      </w:r>
      <w:r w:rsidR="00014566" w:rsidRPr="00DC0ED6">
        <w:rPr>
          <w:lang w:val="pl-PL"/>
        </w:rPr>
        <w:t>.  </w:t>
      </w:r>
      <w:r w:rsidR="00765360" w:rsidRPr="00DC0ED6">
        <w:rPr>
          <w:lang w:val="pl-PL"/>
        </w:rPr>
        <w:t xml:space="preserve">Trybunał uznaje, że odsetki z tytułu niewypłacenia zasądzonych kwot powinny być naliczone według stopy równej </w:t>
      </w:r>
      <w:r w:rsidR="00D82F8E">
        <w:rPr>
          <w:lang w:val="pl-PL"/>
        </w:rPr>
        <w:t xml:space="preserve">marginalnej stawce kredytowej </w:t>
      </w:r>
      <w:r w:rsidR="00765360" w:rsidRPr="00DC0ED6">
        <w:rPr>
          <w:lang w:val="pl-PL"/>
        </w:rPr>
        <w:t>Europejskiego Banku Centralnego, powiększonej o trzy punkty procentowe</w:t>
      </w:r>
      <w:r w:rsidR="00182A64" w:rsidRPr="00DC0ED6">
        <w:rPr>
          <w:lang w:val="pl-PL"/>
        </w:rPr>
        <w:t>.</w:t>
      </w:r>
    </w:p>
    <w:p w:rsidR="00014566" w:rsidRPr="00DC0ED6" w:rsidRDefault="00182A64" w:rsidP="00DC0ED6">
      <w:pPr>
        <w:pStyle w:val="ECHRTitle1"/>
        <w:rPr>
          <w:lang w:val="pl-PL"/>
        </w:rPr>
      </w:pPr>
      <w:r w:rsidRPr="00DC0ED6">
        <w:rPr>
          <w:lang w:val="pl-PL"/>
        </w:rPr>
        <w:t>Z TYCH PRZYCZYN TRYBUNAŁ JEDNOGŁOŚNIE</w:t>
      </w:r>
    </w:p>
    <w:p w:rsidR="00B637B9" w:rsidRPr="00DC0ED6" w:rsidRDefault="00B637B9" w:rsidP="00DC0ED6">
      <w:pPr>
        <w:pStyle w:val="JuList"/>
        <w:keepNext/>
        <w:keepLines/>
        <w:rPr>
          <w:lang w:val="pl-PL"/>
        </w:rPr>
      </w:pPr>
      <w:r w:rsidRPr="00DC0ED6">
        <w:rPr>
          <w:lang w:val="pl-PL"/>
        </w:rPr>
        <w:t>1.  </w:t>
      </w:r>
      <w:r w:rsidR="00182A64" w:rsidRPr="00DC0ED6">
        <w:rPr>
          <w:i/>
          <w:lang w:val="pl-PL"/>
        </w:rPr>
        <w:t>Uznaje</w:t>
      </w:r>
      <w:r w:rsidR="00182A64" w:rsidRPr="00DC0ED6">
        <w:rPr>
          <w:lang w:val="pl-PL"/>
        </w:rPr>
        <w:t xml:space="preserve"> skargę dotyczącą art. 10 Konwencji za dopuszczalną;</w:t>
      </w:r>
    </w:p>
    <w:p w:rsidR="00014566" w:rsidRPr="00DC0ED6" w:rsidRDefault="00014566" w:rsidP="00DC0ED6">
      <w:pPr>
        <w:pStyle w:val="JuList"/>
        <w:keepNext/>
        <w:keepLines/>
        <w:ind w:left="0" w:firstLine="0"/>
        <w:rPr>
          <w:lang w:val="pl-PL"/>
        </w:rPr>
      </w:pPr>
    </w:p>
    <w:p w:rsidR="00014566" w:rsidRPr="00DC0ED6" w:rsidRDefault="001A7EEC" w:rsidP="00DC0ED6">
      <w:pPr>
        <w:pStyle w:val="JuList"/>
        <w:keepNext/>
        <w:keepLines/>
        <w:rPr>
          <w:lang w:val="pl-PL"/>
        </w:rPr>
      </w:pPr>
      <w:r w:rsidRPr="00DC0ED6">
        <w:rPr>
          <w:lang w:val="pl-PL"/>
        </w:rPr>
        <w:t>2</w:t>
      </w:r>
      <w:r w:rsidR="00014566" w:rsidRPr="00DC0ED6">
        <w:rPr>
          <w:lang w:val="pl-PL"/>
        </w:rPr>
        <w:t>.  </w:t>
      </w:r>
      <w:r w:rsidR="00BB55AA" w:rsidRPr="00DC0ED6">
        <w:rPr>
          <w:i/>
          <w:lang w:val="pl-PL"/>
        </w:rPr>
        <w:t>Orzeka</w:t>
      </w:r>
      <w:r w:rsidR="00182A64" w:rsidRPr="00DC0ED6">
        <w:rPr>
          <w:lang w:val="pl-PL"/>
        </w:rPr>
        <w:t>, że art. 10 Konwencji został naruszony;</w:t>
      </w:r>
    </w:p>
    <w:p w:rsidR="00014566" w:rsidRPr="00DC0ED6" w:rsidRDefault="00014566" w:rsidP="00DC0ED6">
      <w:pPr>
        <w:pStyle w:val="JuList"/>
        <w:keepNext/>
        <w:keepLines/>
        <w:ind w:left="0" w:firstLine="0"/>
        <w:rPr>
          <w:lang w:val="pl-PL"/>
        </w:rPr>
      </w:pPr>
    </w:p>
    <w:p w:rsidR="00400308" w:rsidRPr="00DC0ED6" w:rsidRDefault="001A7EEC" w:rsidP="00DC0ED6">
      <w:pPr>
        <w:pStyle w:val="JuList"/>
        <w:keepNext/>
        <w:keepLines/>
        <w:rPr>
          <w:lang w:val="pl-PL"/>
        </w:rPr>
      </w:pPr>
      <w:r w:rsidRPr="00DC0ED6">
        <w:rPr>
          <w:lang w:val="pl-PL"/>
        </w:rPr>
        <w:t>3</w:t>
      </w:r>
      <w:r w:rsidR="00014566" w:rsidRPr="00DC0ED6">
        <w:rPr>
          <w:lang w:val="pl-PL"/>
        </w:rPr>
        <w:t>.  </w:t>
      </w:r>
      <w:r w:rsidR="00BB55AA" w:rsidRPr="00DC0ED6">
        <w:rPr>
          <w:i/>
          <w:lang w:val="pl-PL"/>
        </w:rPr>
        <w:t xml:space="preserve">Orzeka, </w:t>
      </w:r>
      <w:r w:rsidR="00182A64" w:rsidRPr="00DC0ED6">
        <w:rPr>
          <w:i/>
          <w:lang w:val="pl-PL"/>
        </w:rPr>
        <w:t>że</w:t>
      </w:r>
    </w:p>
    <w:p w:rsidR="00014566" w:rsidRPr="00DC0ED6" w:rsidRDefault="00014566" w:rsidP="00DC0ED6">
      <w:pPr>
        <w:pStyle w:val="JuLista"/>
        <w:keepNext/>
        <w:keepLines/>
        <w:rPr>
          <w:szCs w:val="24"/>
          <w:lang w:val="pl-PL"/>
        </w:rPr>
      </w:pPr>
      <w:r w:rsidRPr="00DC0ED6">
        <w:rPr>
          <w:lang w:val="pl-PL"/>
        </w:rPr>
        <w:t>(a)  </w:t>
      </w:r>
      <w:r w:rsidR="002F15AF" w:rsidRPr="00DC0ED6">
        <w:rPr>
          <w:szCs w:val="24"/>
          <w:lang w:val="pl-PL"/>
        </w:rPr>
        <w:t xml:space="preserve">że </w:t>
      </w:r>
      <w:r w:rsidR="002F15AF" w:rsidRPr="00DC0ED6">
        <w:rPr>
          <w:rFonts w:ascii="Times New (W1) CE" w:hAnsi="Times New (W1) CE"/>
          <w:szCs w:val="24"/>
          <w:lang w:val="pl-PL" w:eastAsia="en-GB"/>
        </w:rPr>
        <w:t xml:space="preserve">pozwane Państwo </w:t>
      </w:r>
      <w:r w:rsidR="002F15AF" w:rsidRPr="00DC0ED6">
        <w:rPr>
          <w:szCs w:val="24"/>
          <w:lang w:val="pl-PL"/>
        </w:rPr>
        <w:t>winno wypłacić skarżącemu w ciągu trzech miesięcy od dnia, w którym wyrok stanie się ostateczny zgodnie z art</w:t>
      </w:r>
      <w:r w:rsidR="00476542">
        <w:rPr>
          <w:szCs w:val="24"/>
          <w:lang w:val="pl-PL"/>
        </w:rPr>
        <w:t>.</w:t>
      </w:r>
      <w:r w:rsidR="002F15AF" w:rsidRPr="00DC0ED6">
        <w:rPr>
          <w:szCs w:val="24"/>
          <w:lang w:val="pl-PL"/>
        </w:rPr>
        <w:t xml:space="preserve"> 44 </w:t>
      </w:r>
      <w:r w:rsidR="00D82F8E">
        <w:rPr>
          <w:szCs w:val="24"/>
          <w:lang w:val="pl-PL"/>
        </w:rPr>
        <w:t>ust.</w:t>
      </w:r>
      <w:r w:rsidR="002F15AF" w:rsidRPr="00DC0ED6">
        <w:rPr>
          <w:szCs w:val="24"/>
          <w:lang w:val="pl-PL"/>
        </w:rPr>
        <w:t xml:space="preserve"> 2 Konwencji</w:t>
      </w:r>
      <w:r w:rsidR="001F07DD">
        <w:rPr>
          <w:szCs w:val="24"/>
          <w:lang w:val="pl-PL"/>
        </w:rPr>
        <w:t>,</w:t>
      </w:r>
      <w:r w:rsidR="002F15AF" w:rsidRPr="00DC0ED6">
        <w:rPr>
          <w:szCs w:val="24"/>
          <w:lang w:val="pl-PL"/>
        </w:rPr>
        <w:t xml:space="preserve"> następujące kwoty, </w:t>
      </w:r>
      <w:r w:rsidR="002F15AF" w:rsidRPr="00DC0ED6">
        <w:rPr>
          <w:lang w:val="pl-PL"/>
        </w:rPr>
        <w:t>k</w:t>
      </w:r>
      <w:r w:rsidR="002F15AF" w:rsidRPr="00DC0ED6">
        <w:rPr>
          <w:szCs w:val="24"/>
          <w:lang w:val="pl-PL"/>
        </w:rPr>
        <w:t>tóre będą przeliczone na walutę Państwa pozwanego po kursie z dnia zapłaty</w:t>
      </w:r>
      <w:r w:rsidRPr="00DC0ED6">
        <w:rPr>
          <w:szCs w:val="24"/>
          <w:lang w:val="pl-PL"/>
        </w:rPr>
        <w:t>:</w:t>
      </w:r>
    </w:p>
    <w:p w:rsidR="005F459D" w:rsidRPr="00DC0ED6" w:rsidRDefault="00014566" w:rsidP="00DC0ED6">
      <w:pPr>
        <w:pStyle w:val="JuListi"/>
        <w:rPr>
          <w:szCs w:val="24"/>
          <w:lang w:val="pl-PL"/>
        </w:rPr>
      </w:pPr>
      <w:r w:rsidRPr="00DC0ED6">
        <w:rPr>
          <w:szCs w:val="24"/>
          <w:lang w:val="pl-PL"/>
        </w:rPr>
        <w:t xml:space="preserve">(i)   </w:t>
      </w:r>
      <w:r w:rsidR="002C6ABF" w:rsidRPr="00DC0ED6">
        <w:rPr>
          <w:szCs w:val="24"/>
          <w:lang w:val="pl-PL"/>
        </w:rPr>
        <w:t>3</w:t>
      </w:r>
      <w:r w:rsidR="00571176">
        <w:rPr>
          <w:szCs w:val="24"/>
          <w:lang w:val="pl-PL"/>
        </w:rPr>
        <w:t xml:space="preserve"> </w:t>
      </w:r>
      <w:r w:rsidR="001A7EEC" w:rsidRPr="00DC0ED6">
        <w:rPr>
          <w:szCs w:val="24"/>
          <w:lang w:val="pl-PL"/>
        </w:rPr>
        <w:t>000</w:t>
      </w:r>
      <w:r w:rsidRPr="00DC0ED6">
        <w:rPr>
          <w:szCs w:val="24"/>
          <w:lang w:val="pl-PL"/>
        </w:rPr>
        <w:t xml:space="preserve"> </w:t>
      </w:r>
      <w:r w:rsidR="00571176">
        <w:rPr>
          <w:szCs w:val="24"/>
          <w:lang w:val="pl-PL"/>
        </w:rPr>
        <w:t>euro</w:t>
      </w:r>
      <w:r w:rsidR="001F07DD" w:rsidRPr="00DC0ED6">
        <w:rPr>
          <w:szCs w:val="24"/>
          <w:lang w:val="pl-PL"/>
        </w:rPr>
        <w:t xml:space="preserve"> </w:t>
      </w:r>
      <w:r w:rsidRPr="00DC0ED6">
        <w:rPr>
          <w:szCs w:val="24"/>
          <w:lang w:val="pl-PL"/>
        </w:rPr>
        <w:t>(</w:t>
      </w:r>
      <w:r w:rsidR="00182A64" w:rsidRPr="00DC0ED6">
        <w:rPr>
          <w:szCs w:val="24"/>
          <w:lang w:val="pl-PL"/>
        </w:rPr>
        <w:t>trzy tysiące euro</w:t>
      </w:r>
      <w:r w:rsidRPr="00DC0ED6">
        <w:rPr>
          <w:szCs w:val="24"/>
          <w:lang w:val="pl-PL"/>
        </w:rPr>
        <w:t xml:space="preserve">), </w:t>
      </w:r>
      <w:r w:rsidR="003C1BEA" w:rsidRPr="00DC0ED6">
        <w:rPr>
          <w:rStyle w:val="FontStyle26"/>
          <w:sz w:val="24"/>
          <w:szCs w:val="24"/>
          <w:lang w:val="pl-PL"/>
        </w:rPr>
        <w:t>powiększone o podatek, który może być pobrany</w:t>
      </w:r>
      <w:r w:rsidR="00BB55AA" w:rsidRPr="00DC0ED6">
        <w:rPr>
          <w:rStyle w:val="FontStyle26"/>
          <w:sz w:val="24"/>
          <w:szCs w:val="24"/>
          <w:lang w:val="pl-PL"/>
        </w:rPr>
        <w:t>,</w:t>
      </w:r>
      <w:r w:rsidR="003C1BEA" w:rsidRPr="00DC0ED6">
        <w:rPr>
          <w:szCs w:val="24"/>
          <w:lang w:val="pl-PL"/>
        </w:rPr>
        <w:t xml:space="preserve"> </w:t>
      </w:r>
      <w:r w:rsidR="003C1BEA" w:rsidRPr="00DC0ED6">
        <w:rPr>
          <w:szCs w:val="24"/>
          <w:lang w:val="pl-PL" w:eastAsia="en-GB"/>
        </w:rPr>
        <w:t xml:space="preserve">z tytułu szkody </w:t>
      </w:r>
      <w:r w:rsidR="001F07DD">
        <w:rPr>
          <w:szCs w:val="24"/>
          <w:lang w:val="pl-PL" w:eastAsia="en-GB"/>
        </w:rPr>
        <w:t>niemajątkowej</w:t>
      </w:r>
      <w:r w:rsidR="00182A64" w:rsidRPr="00DC0ED6">
        <w:rPr>
          <w:szCs w:val="24"/>
          <w:lang w:val="pl-PL"/>
        </w:rPr>
        <w:t>;</w:t>
      </w:r>
    </w:p>
    <w:p w:rsidR="00014566" w:rsidRPr="00DC0ED6" w:rsidRDefault="001A7EEC" w:rsidP="00DC0ED6">
      <w:pPr>
        <w:pStyle w:val="JuListi"/>
        <w:rPr>
          <w:szCs w:val="24"/>
          <w:lang w:val="pl-PL"/>
        </w:rPr>
      </w:pPr>
      <w:r w:rsidRPr="00DC0ED6">
        <w:rPr>
          <w:szCs w:val="24"/>
          <w:lang w:val="pl-PL"/>
        </w:rPr>
        <w:t>(</w:t>
      </w:r>
      <w:r w:rsidR="00014566" w:rsidRPr="00DC0ED6">
        <w:rPr>
          <w:szCs w:val="24"/>
          <w:lang w:val="pl-PL"/>
        </w:rPr>
        <w:t xml:space="preserve">ii)   </w:t>
      </w:r>
      <w:r w:rsidRPr="00DC0ED6">
        <w:rPr>
          <w:szCs w:val="24"/>
          <w:lang w:val="pl-PL"/>
        </w:rPr>
        <w:t>1</w:t>
      </w:r>
      <w:r w:rsidR="00571176">
        <w:rPr>
          <w:szCs w:val="24"/>
          <w:lang w:val="pl-PL"/>
        </w:rPr>
        <w:t> </w:t>
      </w:r>
      <w:r w:rsidRPr="00DC0ED6">
        <w:rPr>
          <w:szCs w:val="24"/>
          <w:lang w:val="pl-PL"/>
        </w:rPr>
        <w:t>500</w:t>
      </w:r>
      <w:r w:rsidR="00571176">
        <w:rPr>
          <w:szCs w:val="24"/>
          <w:lang w:val="pl-PL"/>
        </w:rPr>
        <w:t xml:space="preserve"> euro</w:t>
      </w:r>
      <w:r w:rsidR="001F07DD" w:rsidRPr="00DC0ED6">
        <w:rPr>
          <w:szCs w:val="24"/>
          <w:lang w:val="pl-PL"/>
        </w:rPr>
        <w:t xml:space="preserve"> </w:t>
      </w:r>
      <w:r w:rsidR="00014566" w:rsidRPr="00DC0ED6">
        <w:rPr>
          <w:szCs w:val="24"/>
          <w:lang w:val="pl-PL"/>
        </w:rPr>
        <w:t>(</w:t>
      </w:r>
      <w:r w:rsidR="003504E1" w:rsidRPr="00DC0ED6">
        <w:rPr>
          <w:szCs w:val="24"/>
          <w:lang w:val="pl-PL"/>
        </w:rPr>
        <w:t>tysiąc pięćset euro</w:t>
      </w:r>
      <w:r w:rsidR="00014566" w:rsidRPr="00DC0ED6">
        <w:rPr>
          <w:szCs w:val="24"/>
          <w:lang w:val="pl-PL"/>
        </w:rPr>
        <w:t xml:space="preserve">), </w:t>
      </w:r>
      <w:r w:rsidR="00CE2A29" w:rsidRPr="00DC0ED6">
        <w:rPr>
          <w:rStyle w:val="FontStyle26"/>
          <w:sz w:val="24"/>
          <w:szCs w:val="24"/>
          <w:lang w:val="pl-PL"/>
        </w:rPr>
        <w:t>powiększone o podatek, który może być pobrany, z tytułu zwrotu kosztów i wydatków</w:t>
      </w:r>
      <w:r w:rsidR="00014566" w:rsidRPr="00DC0ED6">
        <w:rPr>
          <w:szCs w:val="24"/>
          <w:lang w:val="pl-PL"/>
        </w:rPr>
        <w:t>;</w:t>
      </w:r>
    </w:p>
    <w:p w:rsidR="00014566" w:rsidRPr="00DC0ED6" w:rsidRDefault="00014566" w:rsidP="00DC0ED6">
      <w:pPr>
        <w:pStyle w:val="JuLista"/>
        <w:rPr>
          <w:lang w:val="pl-PL"/>
        </w:rPr>
      </w:pPr>
      <w:r w:rsidRPr="00DC0ED6">
        <w:rPr>
          <w:lang w:val="pl-PL"/>
        </w:rPr>
        <w:t>(b)  </w:t>
      </w:r>
      <w:r w:rsidR="004C1C68" w:rsidRPr="00DC0ED6">
        <w:rPr>
          <w:lang w:val="pl-PL"/>
        </w:rPr>
        <w:t>że </w:t>
      </w:r>
      <w:r w:rsidR="004C1C68" w:rsidRPr="00DC0ED6">
        <w:rPr>
          <w:szCs w:val="24"/>
          <w:lang w:val="pl-PL"/>
        </w:rPr>
        <w:t xml:space="preserve">od </w:t>
      </w:r>
      <w:r w:rsidR="00BB55AA" w:rsidRPr="00DC0ED6">
        <w:rPr>
          <w:szCs w:val="24"/>
          <w:lang w:val="pl-PL"/>
        </w:rPr>
        <w:t>upływu</w:t>
      </w:r>
      <w:r w:rsidR="004C1C68" w:rsidRPr="00DC0ED6">
        <w:rPr>
          <w:szCs w:val="24"/>
          <w:lang w:val="pl-PL"/>
        </w:rPr>
        <w:t xml:space="preserve"> wyżej wspomnianego terminu do momentu zapłaty</w:t>
      </w:r>
      <w:r w:rsidR="004C1C68" w:rsidRPr="00DC0ED6">
        <w:rPr>
          <w:lang w:val="pl-PL"/>
        </w:rPr>
        <w:t xml:space="preserve"> będą płacone zwykłe odsetki według stopy procentowej równej </w:t>
      </w:r>
      <w:r w:rsidR="00D82F8E" w:rsidRPr="00D82F8E">
        <w:rPr>
          <w:lang w:val="pl-PL"/>
        </w:rPr>
        <w:t xml:space="preserve">marginalnej stawce kredytowej </w:t>
      </w:r>
      <w:r w:rsidR="004C1C68" w:rsidRPr="00DC0ED6">
        <w:rPr>
          <w:lang w:val="pl-PL"/>
        </w:rPr>
        <w:t>Europejskiego Banku Centralnego stosowanej w tym okresie, powiększonej o trzy punkty procentowe</w:t>
      </w:r>
      <w:r w:rsidRPr="00DC0ED6">
        <w:rPr>
          <w:lang w:val="pl-PL"/>
        </w:rPr>
        <w:t>;</w:t>
      </w:r>
    </w:p>
    <w:p w:rsidR="00014566" w:rsidRPr="00DC0ED6" w:rsidRDefault="00014566" w:rsidP="00DC0ED6">
      <w:pPr>
        <w:pStyle w:val="JuList"/>
        <w:rPr>
          <w:lang w:val="pl-PL"/>
        </w:rPr>
      </w:pPr>
    </w:p>
    <w:p w:rsidR="00014566" w:rsidRPr="00DC0ED6" w:rsidRDefault="001A7EEC" w:rsidP="00DC0ED6">
      <w:pPr>
        <w:pStyle w:val="JuList"/>
        <w:rPr>
          <w:lang w:val="pl-PL"/>
        </w:rPr>
      </w:pPr>
      <w:r w:rsidRPr="00DC0ED6">
        <w:rPr>
          <w:lang w:val="pl-PL"/>
        </w:rPr>
        <w:t>4</w:t>
      </w:r>
      <w:r w:rsidR="00014566" w:rsidRPr="00DC0ED6">
        <w:rPr>
          <w:lang w:val="pl-PL"/>
        </w:rPr>
        <w:t>.  </w:t>
      </w:r>
      <w:r w:rsidR="004C1C68" w:rsidRPr="00DC0ED6">
        <w:rPr>
          <w:i/>
          <w:lang w:val="pl-PL"/>
        </w:rPr>
        <w:t xml:space="preserve">Oddala </w:t>
      </w:r>
      <w:r w:rsidR="004C1C68" w:rsidRPr="00DC0ED6">
        <w:rPr>
          <w:lang w:val="pl-PL"/>
        </w:rPr>
        <w:t>pozostałą część roszczenia skarżącego dotyczącego słusznego zadośćuczynienia</w:t>
      </w:r>
      <w:r w:rsidR="00014566" w:rsidRPr="00DC0ED6">
        <w:rPr>
          <w:lang w:val="pl-PL"/>
        </w:rPr>
        <w:t>.</w:t>
      </w:r>
    </w:p>
    <w:p w:rsidR="00014566" w:rsidRPr="00DC0ED6" w:rsidRDefault="003504E1" w:rsidP="00DC0ED6">
      <w:pPr>
        <w:pStyle w:val="JuParaLast"/>
        <w:rPr>
          <w:lang w:val="pl-PL"/>
        </w:rPr>
      </w:pPr>
      <w:r w:rsidRPr="00DC0ED6">
        <w:rPr>
          <w:lang w:val="pl-PL"/>
        </w:rPr>
        <w:t xml:space="preserve">Sporządzono w języku angielskim i obwieszczono pisemnie </w:t>
      </w:r>
      <w:r w:rsidR="004C1C68" w:rsidRPr="00DC0ED6">
        <w:rPr>
          <w:lang w:val="pl-PL"/>
        </w:rPr>
        <w:t>1 czerwca</w:t>
      </w:r>
      <w:r w:rsidRPr="00DC0ED6">
        <w:rPr>
          <w:lang w:val="pl-PL"/>
        </w:rPr>
        <w:t xml:space="preserve"> 20</w:t>
      </w:r>
      <w:r w:rsidR="004C1C68" w:rsidRPr="00DC0ED6">
        <w:rPr>
          <w:lang w:val="pl-PL"/>
        </w:rPr>
        <w:t>1</w:t>
      </w:r>
      <w:r w:rsidRPr="00DC0ED6">
        <w:rPr>
          <w:lang w:val="pl-PL"/>
        </w:rPr>
        <w:t xml:space="preserve">7 r., zgodnie z </w:t>
      </w:r>
      <w:r w:rsidR="00571176">
        <w:rPr>
          <w:lang w:val="pl-PL"/>
        </w:rPr>
        <w:t>Regułą</w:t>
      </w:r>
      <w:r w:rsidRPr="00DC0ED6">
        <w:rPr>
          <w:lang w:val="pl-PL"/>
        </w:rPr>
        <w:t xml:space="preserve"> 77 § 2 i 3 Regulaminu Trybunału.</w:t>
      </w:r>
    </w:p>
    <w:p w:rsidR="00014566" w:rsidRPr="00DC0ED6" w:rsidRDefault="00014566" w:rsidP="00DC0ED6">
      <w:pPr>
        <w:pStyle w:val="JuSigned"/>
        <w:tabs>
          <w:tab w:val="clear" w:pos="6407"/>
          <w:tab w:val="center" w:pos="6096"/>
        </w:tabs>
        <w:rPr>
          <w:lang w:val="pt-PT"/>
        </w:rPr>
      </w:pPr>
      <w:r w:rsidRPr="00DC0ED6">
        <w:rPr>
          <w:lang w:val="pl-PL"/>
        </w:rPr>
        <w:tab/>
      </w:r>
      <w:r w:rsidR="007E6B8D" w:rsidRPr="00DC0ED6">
        <w:rPr>
          <w:lang w:val="pt-PT"/>
        </w:rPr>
        <w:t>Abel Campos</w:t>
      </w:r>
      <w:r w:rsidRPr="00DC0ED6">
        <w:rPr>
          <w:lang w:val="pt-PT"/>
        </w:rPr>
        <w:tab/>
      </w:r>
      <w:r w:rsidR="007E6B8D" w:rsidRPr="00DC0ED6">
        <w:rPr>
          <w:szCs w:val="24"/>
          <w:lang w:val="pt-PT"/>
        </w:rPr>
        <w:t>Linos-Alexandre Sicilianos</w:t>
      </w:r>
      <w:r w:rsidR="00E1557C" w:rsidRPr="00DC0ED6">
        <w:rPr>
          <w:szCs w:val="24"/>
          <w:lang w:val="pt-PT"/>
        </w:rPr>
        <w:br/>
      </w:r>
      <w:r w:rsidRPr="00DC0ED6">
        <w:rPr>
          <w:lang w:val="pt-PT"/>
        </w:rPr>
        <w:tab/>
      </w:r>
      <w:r w:rsidR="003504E1" w:rsidRPr="00DC0ED6">
        <w:rPr>
          <w:iCs/>
          <w:lang w:val="pt-PT"/>
        </w:rPr>
        <w:t>Kanclerz</w:t>
      </w:r>
      <w:r w:rsidRPr="00DC0ED6">
        <w:rPr>
          <w:lang w:val="pt-PT"/>
        </w:rPr>
        <w:tab/>
      </w:r>
      <w:r w:rsidR="003504E1" w:rsidRPr="00DC0ED6">
        <w:rPr>
          <w:lang w:val="pt-PT"/>
        </w:rPr>
        <w:t>Przewodniczący</w:t>
      </w:r>
    </w:p>
    <w:p w:rsidR="004D15F3" w:rsidRPr="00DC0ED6" w:rsidRDefault="004D15F3" w:rsidP="00DC0ED6">
      <w:pPr>
        <w:rPr>
          <w:lang w:val="pt-PT"/>
        </w:rPr>
      </w:pPr>
    </w:p>
    <w:sectPr w:rsidR="004D15F3" w:rsidRPr="00DC0ED6" w:rsidSect="009366A6">
      <w:headerReference w:type="even" r:id="rId16"/>
      <w:head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26E" w:rsidRPr="00185118" w:rsidRDefault="0053126E" w:rsidP="00014566">
      <w:pPr>
        <w:rPr>
          <w:lang w:val="en-GB"/>
        </w:rPr>
      </w:pPr>
      <w:r w:rsidRPr="00185118">
        <w:rPr>
          <w:lang w:val="en-GB"/>
        </w:rPr>
        <w:separator/>
      </w:r>
    </w:p>
  </w:endnote>
  <w:endnote w:type="continuationSeparator" w:id="0">
    <w:p w:rsidR="0053126E" w:rsidRPr="00185118" w:rsidRDefault="0053126E" w:rsidP="00014566">
      <w:pPr>
        <w:rPr>
          <w:lang w:val="en-GB"/>
        </w:rPr>
      </w:pPr>
      <w:r w:rsidRPr="0018511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Times New (W1) CE">
    <w:altName w:val="Times New Roman"/>
    <w:panose1 w:val="00000000000000000000"/>
    <w:charset w:val="EE"/>
    <w:family w:val="roman"/>
    <w:notTrueType/>
    <w:pitch w:val="variable"/>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AA" w:rsidRPr="00150BFA" w:rsidRDefault="000313AA" w:rsidP="00112AA9">
    <w:pPr>
      <w:jc w:val="center"/>
    </w:pPr>
    <w:r>
      <w:rPr>
        <w:noProof/>
        <w:lang w:val="pl-PL" w:eastAsia="pl-PL"/>
      </w:rPr>
      <w:drawing>
        <wp:inline distT="0" distB="0" distL="0" distR="0" wp14:anchorId="77E15B3C" wp14:editId="1B75FCE4">
          <wp:extent cx="771525" cy="619125"/>
          <wp:effectExtent l="0" t="0" r="9525" b="9525"/>
          <wp:docPr id="15" name="Picture 1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313AA" w:rsidRDefault="000313A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26E" w:rsidRPr="00185118" w:rsidRDefault="0053126E" w:rsidP="00014566">
      <w:pPr>
        <w:rPr>
          <w:lang w:val="en-GB"/>
        </w:rPr>
      </w:pPr>
      <w:r w:rsidRPr="00185118">
        <w:rPr>
          <w:lang w:val="en-GB"/>
        </w:rPr>
        <w:separator/>
      </w:r>
    </w:p>
  </w:footnote>
  <w:footnote w:type="continuationSeparator" w:id="0">
    <w:p w:rsidR="0053126E" w:rsidRPr="00185118" w:rsidRDefault="0053126E" w:rsidP="00014566">
      <w:pPr>
        <w:rPr>
          <w:lang w:val="en-GB"/>
        </w:rPr>
      </w:pPr>
      <w:r w:rsidRPr="00185118">
        <w:rPr>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AA" w:rsidRPr="009366A6" w:rsidRDefault="000313AA" w:rsidP="009366A6">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AA" w:rsidRPr="00A45145" w:rsidRDefault="000313AA" w:rsidP="00112AA9">
    <w:pPr>
      <w:jc w:val="center"/>
    </w:pPr>
    <w:r>
      <w:rPr>
        <w:noProof/>
        <w:lang w:val="pl-PL" w:eastAsia="pl-PL"/>
      </w:rPr>
      <w:drawing>
        <wp:inline distT="0" distB="0" distL="0" distR="0" wp14:anchorId="6F681E3E" wp14:editId="085D21AB">
          <wp:extent cx="2962275" cy="1219200"/>
          <wp:effectExtent l="0" t="0" r="9525" b="0"/>
          <wp:docPr id="8" name="Picture 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313AA" w:rsidRDefault="000313A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AA" w:rsidRPr="00BB55AA" w:rsidRDefault="000313AA" w:rsidP="00EE1DA9">
    <w:pPr>
      <w:pStyle w:val="ECHRHeader"/>
      <w:rPr>
        <w:lang w:val="pl-PL"/>
      </w:rPr>
    </w:pPr>
    <w:r w:rsidRPr="00185118">
      <w:rPr>
        <w:rStyle w:val="Numerstrony"/>
        <w:szCs w:val="18"/>
        <w:lang w:val="en-GB"/>
      </w:rPr>
      <w:fldChar w:fldCharType="begin"/>
    </w:r>
    <w:r w:rsidRPr="00BB55AA">
      <w:rPr>
        <w:rStyle w:val="Numerstrony"/>
        <w:szCs w:val="18"/>
        <w:lang w:val="pl-PL"/>
      </w:rPr>
      <w:instrText xml:space="preserve"> PAGE </w:instrText>
    </w:r>
    <w:r w:rsidRPr="00185118">
      <w:rPr>
        <w:rStyle w:val="Numerstrony"/>
        <w:szCs w:val="18"/>
        <w:lang w:val="en-GB"/>
      </w:rPr>
      <w:fldChar w:fldCharType="separate"/>
    </w:r>
    <w:r w:rsidR="004A16A6">
      <w:rPr>
        <w:rStyle w:val="Numerstrony"/>
        <w:noProof/>
        <w:szCs w:val="18"/>
        <w:lang w:val="pl-PL"/>
      </w:rPr>
      <w:t>10</w:t>
    </w:r>
    <w:r w:rsidRPr="00185118">
      <w:rPr>
        <w:rStyle w:val="Numerstrony"/>
        <w:szCs w:val="18"/>
        <w:lang w:val="en-GB"/>
      </w:rPr>
      <w:fldChar w:fldCharType="end"/>
    </w:r>
    <w:r w:rsidRPr="00BB55AA">
      <w:rPr>
        <w:lang w:val="pl-PL"/>
      </w:rPr>
      <w:tab/>
    </w:r>
    <w:r w:rsidR="00BB55AA" w:rsidRPr="00BB55AA">
      <w:rPr>
        <w:lang w:val="pl-PL"/>
      </w:rPr>
      <w:t xml:space="preserve">WYROK W SPRAWIE KOŚĆ </w:t>
    </w:r>
    <w:r w:rsidR="00BB55AA">
      <w:rPr>
        <w:lang w:val="pl-PL"/>
      </w:rPr>
      <w:t>przeciwko</w:t>
    </w:r>
    <w:r w:rsidR="00BB55AA" w:rsidRPr="00BB55AA">
      <w:rPr>
        <w:lang w:val="pl-PL"/>
      </w:rPr>
      <w:t xml:space="preserve"> POL</w:t>
    </w:r>
    <w:r w:rsidR="00BB55AA">
      <w:rPr>
        <w:lang w:val="pl-PL"/>
      </w:rPr>
      <w:t>SCE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3AA" w:rsidRPr="00BB55AA" w:rsidRDefault="000313AA" w:rsidP="00D60D87">
    <w:pPr>
      <w:pStyle w:val="ECHRHeader"/>
      <w:rPr>
        <w:lang w:val="pl-PL"/>
      </w:rPr>
    </w:pPr>
    <w:r w:rsidRPr="00185118">
      <w:rPr>
        <w:lang w:val="en-GB"/>
      </w:rPr>
      <w:tab/>
    </w:r>
    <w:r w:rsidR="00BB55AA" w:rsidRPr="00BB55AA">
      <w:rPr>
        <w:lang w:val="pl-PL"/>
      </w:rPr>
      <w:t xml:space="preserve">WYROK W SPRAWIE </w:t>
    </w:r>
    <w:r w:rsidRPr="00BB55AA">
      <w:rPr>
        <w:lang w:val="pl-PL"/>
      </w:rPr>
      <w:t xml:space="preserve">KOŚĆ </w:t>
    </w:r>
    <w:r w:rsidR="00BB55AA">
      <w:rPr>
        <w:lang w:val="pl-PL"/>
      </w:rPr>
      <w:t>przeciwko</w:t>
    </w:r>
    <w:r w:rsidRPr="00BB55AA">
      <w:rPr>
        <w:lang w:val="pl-PL"/>
      </w:rPr>
      <w:t xml:space="preserve"> POL</w:t>
    </w:r>
    <w:r w:rsidR="00BB55AA">
      <w:rPr>
        <w:lang w:val="pl-PL"/>
      </w:rPr>
      <w:t>SCE</w:t>
    </w:r>
    <w:r w:rsidRPr="00BB55AA">
      <w:rPr>
        <w:lang w:val="pl-PL"/>
      </w:rPr>
      <w:tab/>
    </w:r>
    <w:r w:rsidRPr="00185118">
      <w:rPr>
        <w:rStyle w:val="Numerstrony"/>
        <w:szCs w:val="18"/>
        <w:lang w:val="en-GB"/>
      </w:rPr>
      <w:fldChar w:fldCharType="begin"/>
    </w:r>
    <w:r w:rsidRPr="00BB55AA">
      <w:rPr>
        <w:rStyle w:val="Numerstrony"/>
        <w:szCs w:val="18"/>
        <w:lang w:val="pl-PL"/>
      </w:rPr>
      <w:instrText xml:space="preserve"> PAGE </w:instrText>
    </w:r>
    <w:r w:rsidRPr="00185118">
      <w:rPr>
        <w:rStyle w:val="Numerstrony"/>
        <w:szCs w:val="18"/>
        <w:lang w:val="en-GB"/>
      </w:rPr>
      <w:fldChar w:fldCharType="separate"/>
    </w:r>
    <w:r w:rsidR="00AE0738">
      <w:rPr>
        <w:rStyle w:val="Numerstrony"/>
        <w:noProof/>
        <w:szCs w:val="18"/>
        <w:lang w:val="pl-PL"/>
      </w:rPr>
      <w:t>1</w:t>
    </w:r>
    <w:r w:rsidRPr="00185118">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5B559B"/>
    <w:rsid w:val="000010ED"/>
    <w:rsid w:val="00003B4D"/>
    <w:rsid w:val="000041F8"/>
    <w:rsid w:val="000042A8"/>
    <w:rsid w:val="00004308"/>
    <w:rsid w:val="00005BF0"/>
    <w:rsid w:val="00007154"/>
    <w:rsid w:val="000103AE"/>
    <w:rsid w:val="000116FF"/>
    <w:rsid w:val="00011D69"/>
    <w:rsid w:val="00012AD3"/>
    <w:rsid w:val="00014566"/>
    <w:rsid w:val="00014CC8"/>
    <w:rsid w:val="00015C2D"/>
    <w:rsid w:val="00015F00"/>
    <w:rsid w:val="00022C1D"/>
    <w:rsid w:val="000313AA"/>
    <w:rsid w:val="00031C1D"/>
    <w:rsid w:val="0003398E"/>
    <w:rsid w:val="00033FF0"/>
    <w:rsid w:val="00034987"/>
    <w:rsid w:val="00035A8A"/>
    <w:rsid w:val="00036DC0"/>
    <w:rsid w:val="00041E2D"/>
    <w:rsid w:val="000452F2"/>
    <w:rsid w:val="00052E7C"/>
    <w:rsid w:val="000602DF"/>
    <w:rsid w:val="00061B05"/>
    <w:rsid w:val="00062973"/>
    <w:rsid w:val="00062D5D"/>
    <w:rsid w:val="000632D5"/>
    <w:rsid w:val="000644EE"/>
    <w:rsid w:val="00071ABC"/>
    <w:rsid w:val="00081179"/>
    <w:rsid w:val="000856D7"/>
    <w:rsid w:val="000925AD"/>
    <w:rsid w:val="00093516"/>
    <w:rsid w:val="0009456A"/>
    <w:rsid w:val="0009571C"/>
    <w:rsid w:val="000A24EB"/>
    <w:rsid w:val="000A4405"/>
    <w:rsid w:val="000A4E80"/>
    <w:rsid w:val="000B0D98"/>
    <w:rsid w:val="000B29EC"/>
    <w:rsid w:val="000B3F15"/>
    <w:rsid w:val="000B6923"/>
    <w:rsid w:val="000C033C"/>
    <w:rsid w:val="000C4C72"/>
    <w:rsid w:val="000C5F3C"/>
    <w:rsid w:val="000C6DCC"/>
    <w:rsid w:val="000D47AA"/>
    <w:rsid w:val="000D4C7E"/>
    <w:rsid w:val="000D721F"/>
    <w:rsid w:val="000E069B"/>
    <w:rsid w:val="000E0E82"/>
    <w:rsid w:val="000E1DC5"/>
    <w:rsid w:val="000E223F"/>
    <w:rsid w:val="000E35AC"/>
    <w:rsid w:val="000E7D45"/>
    <w:rsid w:val="000F7851"/>
    <w:rsid w:val="00100079"/>
    <w:rsid w:val="00103422"/>
    <w:rsid w:val="00104E23"/>
    <w:rsid w:val="00104FA3"/>
    <w:rsid w:val="00111B0C"/>
    <w:rsid w:val="00112AA9"/>
    <w:rsid w:val="0011785F"/>
    <w:rsid w:val="00120D6C"/>
    <w:rsid w:val="001257EC"/>
    <w:rsid w:val="001266CF"/>
    <w:rsid w:val="00132C6A"/>
    <w:rsid w:val="00133D33"/>
    <w:rsid w:val="00134D64"/>
    <w:rsid w:val="00135A30"/>
    <w:rsid w:val="0013612C"/>
    <w:rsid w:val="00137FF6"/>
    <w:rsid w:val="001406D6"/>
    <w:rsid w:val="00141650"/>
    <w:rsid w:val="001539C9"/>
    <w:rsid w:val="00162A12"/>
    <w:rsid w:val="00166530"/>
    <w:rsid w:val="00166955"/>
    <w:rsid w:val="00182A64"/>
    <w:rsid w:val="001832BD"/>
    <w:rsid w:val="00185118"/>
    <w:rsid w:val="00191E5C"/>
    <w:rsid w:val="001943A1"/>
    <w:rsid w:val="001943B5"/>
    <w:rsid w:val="001944DF"/>
    <w:rsid w:val="00195134"/>
    <w:rsid w:val="001A042A"/>
    <w:rsid w:val="001A145B"/>
    <w:rsid w:val="001A674C"/>
    <w:rsid w:val="001A7EEC"/>
    <w:rsid w:val="001B017B"/>
    <w:rsid w:val="001B2069"/>
    <w:rsid w:val="001B3B24"/>
    <w:rsid w:val="001C0F98"/>
    <w:rsid w:val="001C2A42"/>
    <w:rsid w:val="001C2CE6"/>
    <w:rsid w:val="001C41D4"/>
    <w:rsid w:val="001D0D56"/>
    <w:rsid w:val="001D63ED"/>
    <w:rsid w:val="001D7348"/>
    <w:rsid w:val="001E035B"/>
    <w:rsid w:val="001E0961"/>
    <w:rsid w:val="001E18DF"/>
    <w:rsid w:val="001E3EAE"/>
    <w:rsid w:val="001E5348"/>
    <w:rsid w:val="001E6003"/>
    <w:rsid w:val="001E6F32"/>
    <w:rsid w:val="001F07DD"/>
    <w:rsid w:val="001F09CD"/>
    <w:rsid w:val="001F09F7"/>
    <w:rsid w:val="001F2145"/>
    <w:rsid w:val="001F6262"/>
    <w:rsid w:val="001F67B0"/>
    <w:rsid w:val="001F7B3D"/>
    <w:rsid w:val="002027C6"/>
    <w:rsid w:val="00204985"/>
    <w:rsid w:val="00205F9F"/>
    <w:rsid w:val="00207500"/>
    <w:rsid w:val="00210338"/>
    <w:rsid w:val="002115FC"/>
    <w:rsid w:val="002133F8"/>
    <w:rsid w:val="0021423C"/>
    <w:rsid w:val="0021473F"/>
    <w:rsid w:val="002215C0"/>
    <w:rsid w:val="00226702"/>
    <w:rsid w:val="00227F9F"/>
    <w:rsid w:val="00230D00"/>
    <w:rsid w:val="00231DF7"/>
    <w:rsid w:val="00231FD1"/>
    <w:rsid w:val="002339E0"/>
    <w:rsid w:val="00233CF8"/>
    <w:rsid w:val="0023575D"/>
    <w:rsid w:val="00237148"/>
    <w:rsid w:val="0023741C"/>
    <w:rsid w:val="002377FE"/>
    <w:rsid w:val="00240891"/>
    <w:rsid w:val="0024222D"/>
    <w:rsid w:val="00244B0E"/>
    <w:rsid w:val="00244F6C"/>
    <w:rsid w:val="00246FE6"/>
    <w:rsid w:val="00250C48"/>
    <w:rsid w:val="002513BC"/>
    <w:rsid w:val="002532C5"/>
    <w:rsid w:val="00260C03"/>
    <w:rsid w:val="002652E1"/>
    <w:rsid w:val="0026540E"/>
    <w:rsid w:val="00267E9B"/>
    <w:rsid w:val="00270D59"/>
    <w:rsid w:val="002719D6"/>
    <w:rsid w:val="0027225C"/>
    <w:rsid w:val="00275123"/>
    <w:rsid w:val="00282240"/>
    <w:rsid w:val="0028572A"/>
    <w:rsid w:val="002921DF"/>
    <w:rsid w:val="00293143"/>
    <w:rsid w:val="002948AD"/>
    <w:rsid w:val="00294C05"/>
    <w:rsid w:val="00294C92"/>
    <w:rsid w:val="002A01CC"/>
    <w:rsid w:val="002A61B1"/>
    <w:rsid w:val="002A663C"/>
    <w:rsid w:val="002B1E6C"/>
    <w:rsid w:val="002B2A0C"/>
    <w:rsid w:val="002B43C5"/>
    <w:rsid w:val="002B444B"/>
    <w:rsid w:val="002B469B"/>
    <w:rsid w:val="002B5887"/>
    <w:rsid w:val="002C0692"/>
    <w:rsid w:val="002C0E27"/>
    <w:rsid w:val="002C1327"/>
    <w:rsid w:val="002C1EE5"/>
    <w:rsid w:val="002C24B2"/>
    <w:rsid w:val="002C24DB"/>
    <w:rsid w:val="002C3040"/>
    <w:rsid w:val="002C3378"/>
    <w:rsid w:val="002C6ABF"/>
    <w:rsid w:val="002D022D"/>
    <w:rsid w:val="002D24BB"/>
    <w:rsid w:val="002E13E3"/>
    <w:rsid w:val="002E43FE"/>
    <w:rsid w:val="002E7EA6"/>
    <w:rsid w:val="002F15AF"/>
    <w:rsid w:val="002F2AF7"/>
    <w:rsid w:val="002F31C9"/>
    <w:rsid w:val="002F527B"/>
    <w:rsid w:val="002F7E1C"/>
    <w:rsid w:val="002F7EF7"/>
    <w:rsid w:val="00301A75"/>
    <w:rsid w:val="00302F70"/>
    <w:rsid w:val="0030336F"/>
    <w:rsid w:val="0030375E"/>
    <w:rsid w:val="0030390C"/>
    <w:rsid w:val="00312A30"/>
    <w:rsid w:val="00313B7C"/>
    <w:rsid w:val="00320F72"/>
    <w:rsid w:val="0032463E"/>
    <w:rsid w:val="00326224"/>
    <w:rsid w:val="0032676F"/>
    <w:rsid w:val="00326AC0"/>
    <w:rsid w:val="00331098"/>
    <w:rsid w:val="00336207"/>
    <w:rsid w:val="00337EE4"/>
    <w:rsid w:val="00340FFD"/>
    <w:rsid w:val="00341BDA"/>
    <w:rsid w:val="00342AE4"/>
    <w:rsid w:val="003504E1"/>
    <w:rsid w:val="003506B1"/>
    <w:rsid w:val="0035306B"/>
    <w:rsid w:val="00356AC7"/>
    <w:rsid w:val="003609FA"/>
    <w:rsid w:val="00360B13"/>
    <w:rsid w:val="00365E15"/>
    <w:rsid w:val="003710C8"/>
    <w:rsid w:val="003750BE"/>
    <w:rsid w:val="00377B67"/>
    <w:rsid w:val="003801FE"/>
    <w:rsid w:val="00387488"/>
    <w:rsid w:val="00387B9D"/>
    <w:rsid w:val="0039364F"/>
    <w:rsid w:val="003949F7"/>
    <w:rsid w:val="003950B6"/>
    <w:rsid w:val="00395EE7"/>
    <w:rsid w:val="00396686"/>
    <w:rsid w:val="0039778E"/>
    <w:rsid w:val="00397B88"/>
    <w:rsid w:val="003A2D41"/>
    <w:rsid w:val="003B4941"/>
    <w:rsid w:val="003B75EF"/>
    <w:rsid w:val="003C1BEA"/>
    <w:rsid w:val="003C1EC9"/>
    <w:rsid w:val="003C5714"/>
    <w:rsid w:val="003C6B9F"/>
    <w:rsid w:val="003C6E2A"/>
    <w:rsid w:val="003D0299"/>
    <w:rsid w:val="003D470A"/>
    <w:rsid w:val="003E1595"/>
    <w:rsid w:val="003E49B1"/>
    <w:rsid w:val="003E6D80"/>
    <w:rsid w:val="003F05FA"/>
    <w:rsid w:val="003F244A"/>
    <w:rsid w:val="003F30B8"/>
    <w:rsid w:val="003F4C45"/>
    <w:rsid w:val="003F5F7B"/>
    <w:rsid w:val="003F6E67"/>
    <w:rsid w:val="003F7D64"/>
    <w:rsid w:val="00400308"/>
    <w:rsid w:val="00400C7E"/>
    <w:rsid w:val="004034F9"/>
    <w:rsid w:val="00406E27"/>
    <w:rsid w:val="00414300"/>
    <w:rsid w:val="004153E7"/>
    <w:rsid w:val="00424758"/>
    <w:rsid w:val="00425C67"/>
    <w:rsid w:val="00427E7A"/>
    <w:rsid w:val="00436307"/>
    <w:rsid w:val="0043669B"/>
    <w:rsid w:val="00436C49"/>
    <w:rsid w:val="00445366"/>
    <w:rsid w:val="00447F5B"/>
    <w:rsid w:val="0045510C"/>
    <w:rsid w:val="0045697B"/>
    <w:rsid w:val="00456E83"/>
    <w:rsid w:val="00461DB0"/>
    <w:rsid w:val="00462858"/>
    <w:rsid w:val="00463926"/>
    <w:rsid w:val="004646E0"/>
    <w:rsid w:val="00464C9A"/>
    <w:rsid w:val="00470FB2"/>
    <w:rsid w:val="004732EF"/>
    <w:rsid w:val="00474F3D"/>
    <w:rsid w:val="00476542"/>
    <w:rsid w:val="00477793"/>
    <w:rsid w:val="00477E3A"/>
    <w:rsid w:val="00481159"/>
    <w:rsid w:val="00483E5F"/>
    <w:rsid w:val="00485FF9"/>
    <w:rsid w:val="004907F0"/>
    <w:rsid w:val="004908F9"/>
    <w:rsid w:val="0049140B"/>
    <w:rsid w:val="004923A5"/>
    <w:rsid w:val="00493367"/>
    <w:rsid w:val="00496BFB"/>
    <w:rsid w:val="004A115B"/>
    <w:rsid w:val="004A15C7"/>
    <w:rsid w:val="004A16A6"/>
    <w:rsid w:val="004B013B"/>
    <w:rsid w:val="004B112B"/>
    <w:rsid w:val="004B7C1E"/>
    <w:rsid w:val="004C01E4"/>
    <w:rsid w:val="004C06E3"/>
    <w:rsid w:val="004C086C"/>
    <w:rsid w:val="004C0F2F"/>
    <w:rsid w:val="004C1C68"/>
    <w:rsid w:val="004C1F56"/>
    <w:rsid w:val="004C27BC"/>
    <w:rsid w:val="004D15F3"/>
    <w:rsid w:val="004D44AD"/>
    <w:rsid w:val="004D5311"/>
    <w:rsid w:val="004D5DCC"/>
    <w:rsid w:val="004D63AE"/>
    <w:rsid w:val="004F10AF"/>
    <w:rsid w:val="004F11A4"/>
    <w:rsid w:val="004F1F8D"/>
    <w:rsid w:val="004F2389"/>
    <w:rsid w:val="004F304D"/>
    <w:rsid w:val="004F39B8"/>
    <w:rsid w:val="004F61BE"/>
    <w:rsid w:val="004F66B1"/>
    <w:rsid w:val="004F6FE0"/>
    <w:rsid w:val="00502F11"/>
    <w:rsid w:val="00511C07"/>
    <w:rsid w:val="0051523C"/>
    <w:rsid w:val="005173A6"/>
    <w:rsid w:val="00517740"/>
    <w:rsid w:val="00520BAA"/>
    <w:rsid w:val="00520E44"/>
    <w:rsid w:val="00525208"/>
    <w:rsid w:val="005257A5"/>
    <w:rsid w:val="00525ED7"/>
    <w:rsid w:val="005264C0"/>
    <w:rsid w:val="00526A8A"/>
    <w:rsid w:val="0053126E"/>
    <w:rsid w:val="00531DF2"/>
    <w:rsid w:val="00534A1B"/>
    <w:rsid w:val="0054403F"/>
    <w:rsid w:val="005442EE"/>
    <w:rsid w:val="00544B3A"/>
    <w:rsid w:val="00547353"/>
    <w:rsid w:val="005474E7"/>
    <w:rsid w:val="005512A3"/>
    <w:rsid w:val="00553919"/>
    <w:rsid w:val="005578CE"/>
    <w:rsid w:val="00562781"/>
    <w:rsid w:val="00563E83"/>
    <w:rsid w:val="005665B9"/>
    <w:rsid w:val="00571176"/>
    <w:rsid w:val="00571269"/>
    <w:rsid w:val="0057271C"/>
    <w:rsid w:val="00572845"/>
    <w:rsid w:val="005745E3"/>
    <w:rsid w:val="00580C93"/>
    <w:rsid w:val="0058438E"/>
    <w:rsid w:val="0058492A"/>
    <w:rsid w:val="005909C7"/>
    <w:rsid w:val="00592772"/>
    <w:rsid w:val="0059574A"/>
    <w:rsid w:val="005A1B9B"/>
    <w:rsid w:val="005A6751"/>
    <w:rsid w:val="005B092E"/>
    <w:rsid w:val="005B1426"/>
    <w:rsid w:val="005B152C"/>
    <w:rsid w:val="005B1EE0"/>
    <w:rsid w:val="005B2B24"/>
    <w:rsid w:val="005B385D"/>
    <w:rsid w:val="005B4425"/>
    <w:rsid w:val="005B4B94"/>
    <w:rsid w:val="005B559B"/>
    <w:rsid w:val="005B5F5D"/>
    <w:rsid w:val="005B74CF"/>
    <w:rsid w:val="005B778E"/>
    <w:rsid w:val="005B7D6D"/>
    <w:rsid w:val="005C19CF"/>
    <w:rsid w:val="005C3EE8"/>
    <w:rsid w:val="005C76B4"/>
    <w:rsid w:val="005C78F0"/>
    <w:rsid w:val="005D1726"/>
    <w:rsid w:val="005D34F9"/>
    <w:rsid w:val="005D4190"/>
    <w:rsid w:val="005D67A3"/>
    <w:rsid w:val="005E01C6"/>
    <w:rsid w:val="005E2988"/>
    <w:rsid w:val="005E2A43"/>
    <w:rsid w:val="005E3085"/>
    <w:rsid w:val="005E438A"/>
    <w:rsid w:val="005F459D"/>
    <w:rsid w:val="005F51E1"/>
    <w:rsid w:val="005F7828"/>
    <w:rsid w:val="00601546"/>
    <w:rsid w:val="00611C80"/>
    <w:rsid w:val="0061740A"/>
    <w:rsid w:val="00620692"/>
    <w:rsid w:val="0062221F"/>
    <w:rsid w:val="006242CA"/>
    <w:rsid w:val="00625823"/>
    <w:rsid w:val="00627507"/>
    <w:rsid w:val="00631966"/>
    <w:rsid w:val="00633717"/>
    <w:rsid w:val="006344E1"/>
    <w:rsid w:val="00634D5A"/>
    <w:rsid w:val="00653AA9"/>
    <w:rsid w:val="006545C4"/>
    <w:rsid w:val="00656562"/>
    <w:rsid w:val="006574D8"/>
    <w:rsid w:val="00661971"/>
    <w:rsid w:val="00661CE8"/>
    <w:rsid w:val="006623D9"/>
    <w:rsid w:val="006628A8"/>
    <w:rsid w:val="006637AB"/>
    <w:rsid w:val="00663D83"/>
    <w:rsid w:val="0066550C"/>
    <w:rsid w:val="00670436"/>
    <w:rsid w:val="006716F2"/>
    <w:rsid w:val="00677CFA"/>
    <w:rsid w:val="006809B2"/>
    <w:rsid w:val="00682BF2"/>
    <w:rsid w:val="0068442C"/>
    <w:rsid w:val="006859CE"/>
    <w:rsid w:val="00691270"/>
    <w:rsid w:val="0069243F"/>
    <w:rsid w:val="00694BA8"/>
    <w:rsid w:val="00694EDD"/>
    <w:rsid w:val="006A037C"/>
    <w:rsid w:val="006A0550"/>
    <w:rsid w:val="006A0BAE"/>
    <w:rsid w:val="006A36F4"/>
    <w:rsid w:val="006A406F"/>
    <w:rsid w:val="006A5D3A"/>
    <w:rsid w:val="006B590A"/>
    <w:rsid w:val="006B73E0"/>
    <w:rsid w:val="006C23D4"/>
    <w:rsid w:val="006C29EE"/>
    <w:rsid w:val="006C7BB0"/>
    <w:rsid w:val="006D3237"/>
    <w:rsid w:val="006D4134"/>
    <w:rsid w:val="006E1AE3"/>
    <w:rsid w:val="006E2E37"/>
    <w:rsid w:val="006E36C4"/>
    <w:rsid w:val="006E3CF1"/>
    <w:rsid w:val="006E7E80"/>
    <w:rsid w:val="006F0625"/>
    <w:rsid w:val="006F1DF9"/>
    <w:rsid w:val="006F24DB"/>
    <w:rsid w:val="006F48CA"/>
    <w:rsid w:val="006F64DD"/>
    <w:rsid w:val="007118B7"/>
    <w:rsid w:val="00715127"/>
    <w:rsid w:val="00715595"/>
    <w:rsid w:val="00715E8E"/>
    <w:rsid w:val="00723580"/>
    <w:rsid w:val="00723755"/>
    <w:rsid w:val="0073136C"/>
    <w:rsid w:val="007315E1"/>
    <w:rsid w:val="00731F0F"/>
    <w:rsid w:val="00732265"/>
    <w:rsid w:val="00733250"/>
    <w:rsid w:val="0073439E"/>
    <w:rsid w:val="007372B5"/>
    <w:rsid w:val="00741404"/>
    <w:rsid w:val="007437FC"/>
    <w:rsid w:val="007449E5"/>
    <w:rsid w:val="00746C5A"/>
    <w:rsid w:val="00747FF0"/>
    <w:rsid w:val="00764D4E"/>
    <w:rsid w:val="00764E9C"/>
    <w:rsid w:val="00765360"/>
    <w:rsid w:val="00765A1F"/>
    <w:rsid w:val="00766B4F"/>
    <w:rsid w:val="007757BB"/>
    <w:rsid w:val="00775B6D"/>
    <w:rsid w:val="00776D68"/>
    <w:rsid w:val="007850EE"/>
    <w:rsid w:val="00785B95"/>
    <w:rsid w:val="00790E96"/>
    <w:rsid w:val="00792D5D"/>
    <w:rsid w:val="00793366"/>
    <w:rsid w:val="007A1229"/>
    <w:rsid w:val="007A582C"/>
    <w:rsid w:val="007A716F"/>
    <w:rsid w:val="007B270A"/>
    <w:rsid w:val="007B5AFC"/>
    <w:rsid w:val="007C0089"/>
    <w:rsid w:val="007C0695"/>
    <w:rsid w:val="007C12C6"/>
    <w:rsid w:val="007C419A"/>
    <w:rsid w:val="007C4CC8"/>
    <w:rsid w:val="007C5426"/>
    <w:rsid w:val="007C5798"/>
    <w:rsid w:val="007D4832"/>
    <w:rsid w:val="007D4882"/>
    <w:rsid w:val="007D5A58"/>
    <w:rsid w:val="007E21B2"/>
    <w:rsid w:val="007E2C4E"/>
    <w:rsid w:val="007E4302"/>
    <w:rsid w:val="007E57BD"/>
    <w:rsid w:val="007E6B8D"/>
    <w:rsid w:val="007E7B5A"/>
    <w:rsid w:val="007F1701"/>
    <w:rsid w:val="007F1905"/>
    <w:rsid w:val="007F38FB"/>
    <w:rsid w:val="00801300"/>
    <w:rsid w:val="00802C64"/>
    <w:rsid w:val="00805E52"/>
    <w:rsid w:val="008061D0"/>
    <w:rsid w:val="00810B38"/>
    <w:rsid w:val="0081159F"/>
    <w:rsid w:val="0081340F"/>
    <w:rsid w:val="00813994"/>
    <w:rsid w:val="008204C7"/>
    <w:rsid w:val="00820992"/>
    <w:rsid w:val="00821284"/>
    <w:rsid w:val="00823602"/>
    <w:rsid w:val="008255F5"/>
    <w:rsid w:val="0083014E"/>
    <w:rsid w:val="0083214A"/>
    <w:rsid w:val="00834220"/>
    <w:rsid w:val="0084270C"/>
    <w:rsid w:val="00845723"/>
    <w:rsid w:val="008463A4"/>
    <w:rsid w:val="00851EF9"/>
    <w:rsid w:val="00852682"/>
    <w:rsid w:val="008577FD"/>
    <w:rsid w:val="00860B03"/>
    <w:rsid w:val="008614E5"/>
    <w:rsid w:val="008615DB"/>
    <w:rsid w:val="00862D64"/>
    <w:rsid w:val="0086497A"/>
    <w:rsid w:val="00866D7B"/>
    <w:rsid w:val="008713A1"/>
    <w:rsid w:val="008754AB"/>
    <w:rsid w:val="0088060C"/>
    <w:rsid w:val="00887676"/>
    <w:rsid w:val="00893576"/>
    <w:rsid w:val="00893E73"/>
    <w:rsid w:val="00895ED8"/>
    <w:rsid w:val="00896B8B"/>
    <w:rsid w:val="008A43C4"/>
    <w:rsid w:val="008B02DC"/>
    <w:rsid w:val="008B035C"/>
    <w:rsid w:val="008B5649"/>
    <w:rsid w:val="008B57CE"/>
    <w:rsid w:val="008B659F"/>
    <w:rsid w:val="008C26DE"/>
    <w:rsid w:val="008C31B0"/>
    <w:rsid w:val="008C7528"/>
    <w:rsid w:val="008D0BA6"/>
    <w:rsid w:val="008D2225"/>
    <w:rsid w:val="008D4752"/>
    <w:rsid w:val="008D552A"/>
    <w:rsid w:val="008E1B5B"/>
    <w:rsid w:val="008E271C"/>
    <w:rsid w:val="008E418E"/>
    <w:rsid w:val="008E556D"/>
    <w:rsid w:val="008E5983"/>
    <w:rsid w:val="008E5BC6"/>
    <w:rsid w:val="008E6A25"/>
    <w:rsid w:val="008F47C7"/>
    <w:rsid w:val="008F5193"/>
    <w:rsid w:val="009013A7"/>
    <w:rsid w:val="009017FB"/>
    <w:rsid w:val="009017FC"/>
    <w:rsid w:val="0090376E"/>
    <w:rsid w:val="00903B43"/>
    <w:rsid w:val="0090506B"/>
    <w:rsid w:val="009050C9"/>
    <w:rsid w:val="009066FC"/>
    <w:rsid w:val="00911085"/>
    <w:rsid w:val="009128AA"/>
    <w:rsid w:val="009140A3"/>
    <w:rsid w:val="009144A2"/>
    <w:rsid w:val="0091510C"/>
    <w:rsid w:val="009209A7"/>
    <w:rsid w:val="00920FD7"/>
    <w:rsid w:val="009259AC"/>
    <w:rsid w:val="00926F38"/>
    <w:rsid w:val="00930957"/>
    <w:rsid w:val="00931A86"/>
    <w:rsid w:val="00932C4F"/>
    <w:rsid w:val="00933F5F"/>
    <w:rsid w:val="00934301"/>
    <w:rsid w:val="009366A6"/>
    <w:rsid w:val="00936CD1"/>
    <w:rsid w:val="00941747"/>
    <w:rsid w:val="00941EFB"/>
    <w:rsid w:val="00942A65"/>
    <w:rsid w:val="0094542E"/>
    <w:rsid w:val="00945B83"/>
    <w:rsid w:val="00947AFB"/>
    <w:rsid w:val="00951D7D"/>
    <w:rsid w:val="00952C12"/>
    <w:rsid w:val="00952DF2"/>
    <w:rsid w:val="00953E14"/>
    <w:rsid w:val="0095460A"/>
    <w:rsid w:val="00960362"/>
    <w:rsid w:val="009630C7"/>
    <w:rsid w:val="0096470F"/>
    <w:rsid w:val="00972B55"/>
    <w:rsid w:val="009733BC"/>
    <w:rsid w:val="009743B7"/>
    <w:rsid w:val="00975C5C"/>
    <w:rsid w:val="00981664"/>
    <w:rsid w:val="0098228B"/>
    <w:rsid w:val="009828DA"/>
    <w:rsid w:val="00985BAB"/>
    <w:rsid w:val="009932CF"/>
    <w:rsid w:val="0099584F"/>
    <w:rsid w:val="00997F03"/>
    <w:rsid w:val="009A46DF"/>
    <w:rsid w:val="009B00E8"/>
    <w:rsid w:val="009B1B5F"/>
    <w:rsid w:val="009B2EC2"/>
    <w:rsid w:val="009B5944"/>
    <w:rsid w:val="009B6673"/>
    <w:rsid w:val="009C191B"/>
    <w:rsid w:val="009C2BD6"/>
    <w:rsid w:val="009D44FB"/>
    <w:rsid w:val="009E0889"/>
    <w:rsid w:val="009E1F32"/>
    <w:rsid w:val="009E5829"/>
    <w:rsid w:val="009E776C"/>
    <w:rsid w:val="00A04506"/>
    <w:rsid w:val="00A04815"/>
    <w:rsid w:val="00A1726E"/>
    <w:rsid w:val="00A204CF"/>
    <w:rsid w:val="00A2071C"/>
    <w:rsid w:val="00A21FF3"/>
    <w:rsid w:val="00A2249F"/>
    <w:rsid w:val="00A23D49"/>
    <w:rsid w:val="00A27004"/>
    <w:rsid w:val="00A30C29"/>
    <w:rsid w:val="00A34DD6"/>
    <w:rsid w:val="00A36819"/>
    <w:rsid w:val="00A36989"/>
    <w:rsid w:val="00A42462"/>
    <w:rsid w:val="00A43628"/>
    <w:rsid w:val="00A51F98"/>
    <w:rsid w:val="00A54192"/>
    <w:rsid w:val="00A60235"/>
    <w:rsid w:val="00A6035E"/>
    <w:rsid w:val="00A6144C"/>
    <w:rsid w:val="00A64105"/>
    <w:rsid w:val="00A64D6B"/>
    <w:rsid w:val="00A66617"/>
    <w:rsid w:val="00A671F8"/>
    <w:rsid w:val="00A673A4"/>
    <w:rsid w:val="00A715D5"/>
    <w:rsid w:val="00A724AE"/>
    <w:rsid w:val="00A73329"/>
    <w:rsid w:val="00A777A0"/>
    <w:rsid w:val="00A82359"/>
    <w:rsid w:val="00A82AE9"/>
    <w:rsid w:val="00A865D2"/>
    <w:rsid w:val="00A92B7B"/>
    <w:rsid w:val="00A94017"/>
    <w:rsid w:val="00A94139"/>
    <w:rsid w:val="00A94C20"/>
    <w:rsid w:val="00A94E07"/>
    <w:rsid w:val="00A95664"/>
    <w:rsid w:val="00A96ED6"/>
    <w:rsid w:val="00AA0BC1"/>
    <w:rsid w:val="00AA227F"/>
    <w:rsid w:val="00AA3BC7"/>
    <w:rsid w:val="00AA754A"/>
    <w:rsid w:val="00AB099E"/>
    <w:rsid w:val="00AB4328"/>
    <w:rsid w:val="00AB4A38"/>
    <w:rsid w:val="00AB5FA0"/>
    <w:rsid w:val="00AB7BC7"/>
    <w:rsid w:val="00AC118C"/>
    <w:rsid w:val="00AC27EE"/>
    <w:rsid w:val="00AC40AC"/>
    <w:rsid w:val="00AC4F51"/>
    <w:rsid w:val="00AC7904"/>
    <w:rsid w:val="00AE0738"/>
    <w:rsid w:val="00AE0A2E"/>
    <w:rsid w:val="00AE354C"/>
    <w:rsid w:val="00AE7176"/>
    <w:rsid w:val="00AF16DC"/>
    <w:rsid w:val="00AF46D0"/>
    <w:rsid w:val="00AF4B07"/>
    <w:rsid w:val="00AF6186"/>
    <w:rsid w:val="00AF7A3A"/>
    <w:rsid w:val="00B0687A"/>
    <w:rsid w:val="00B160DB"/>
    <w:rsid w:val="00B16EB2"/>
    <w:rsid w:val="00B20404"/>
    <w:rsid w:val="00B20836"/>
    <w:rsid w:val="00B21BDC"/>
    <w:rsid w:val="00B22DE8"/>
    <w:rsid w:val="00B235BB"/>
    <w:rsid w:val="00B2778D"/>
    <w:rsid w:val="00B27A44"/>
    <w:rsid w:val="00B30BBF"/>
    <w:rsid w:val="00B33C03"/>
    <w:rsid w:val="00B3454B"/>
    <w:rsid w:val="00B34A79"/>
    <w:rsid w:val="00B34FAC"/>
    <w:rsid w:val="00B44E56"/>
    <w:rsid w:val="00B4534C"/>
    <w:rsid w:val="00B46543"/>
    <w:rsid w:val="00B47D33"/>
    <w:rsid w:val="00B50A33"/>
    <w:rsid w:val="00B51A09"/>
    <w:rsid w:val="00B52BE0"/>
    <w:rsid w:val="00B54133"/>
    <w:rsid w:val="00B541DD"/>
    <w:rsid w:val="00B61E9B"/>
    <w:rsid w:val="00B637B9"/>
    <w:rsid w:val="00B701ED"/>
    <w:rsid w:val="00B72427"/>
    <w:rsid w:val="00B73909"/>
    <w:rsid w:val="00B752C1"/>
    <w:rsid w:val="00B76108"/>
    <w:rsid w:val="00B8086C"/>
    <w:rsid w:val="00B824E6"/>
    <w:rsid w:val="00B861B4"/>
    <w:rsid w:val="00B86DFE"/>
    <w:rsid w:val="00B90990"/>
    <w:rsid w:val="00B922FF"/>
    <w:rsid w:val="00B9281E"/>
    <w:rsid w:val="00B93925"/>
    <w:rsid w:val="00B95187"/>
    <w:rsid w:val="00BA155E"/>
    <w:rsid w:val="00BA2D55"/>
    <w:rsid w:val="00BA2DE3"/>
    <w:rsid w:val="00BA524B"/>
    <w:rsid w:val="00BA5F18"/>
    <w:rsid w:val="00BA60CB"/>
    <w:rsid w:val="00BA71B1"/>
    <w:rsid w:val="00BB0637"/>
    <w:rsid w:val="00BB345F"/>
    <w:rsid w:val="00BB48C0"/>
    <w:rsid w:val="00BB55AA"/>
    <w:rsid w:val="00BB5883"/>
    <w:rsid w:val="00BB68EA"/>
    <w:rsid w:val="00BB7580"/>
    <w:rsid w:val="00BC1C27"/>
    <w:rsid w:val="00BC6BBF"/>
    <w:rsid w:val="00BD1572"/>
    <w:rsid w:val="00BD2607"/>
    <w:rsid w:val="00BD7D39"/>
    <w:rsid w:val="00BE14E3"/>
    <w:rsid w:val="00BE213E"/>
    <w:rsid w:val="00BE3774"/>
    <w:rsid w:val="00BE41E5"/>
    <w:rsid w:val="00BF0BBB"/>
    <w:rsid w:val="00BF3DB9"/>
    <w:rsid w:val="00BF4109"/>
    <w:rsid w:val="00BF4CC3"/>
    <w:rsid w:val="00C054C7"/>
    <w:rsid w:val="00C057B5"/>
    <w:rsid w:val="00C121F1"/>
    <w:rsid w:val="00C1599A"/>
    <w:rsid w:val="00C2161A"/>
    <w:rsid w:val="00C22077"/>
    <w:rsid w:val="00C22687"/>
    <w:rsid w:val="00C257BA"/>
    <w:rsid w:val="00C25E2D"/>
    <w:rsid w:val="00C27D37"/>
    <w:rsid w:val="00C32E4D"/>
    <w:rsid w:val="00C333A0"/>
    <w:rsid w:val="00C36A81"/>
    <w:rsid w:val="00C3746D"/>
    <w:rsid w:val="00C37F37"/>
    <w:rsid w:val="00C41974"/>
    <w:rsid w:val="00C431AC"/>
    <w:rsid w:val="00C447AD"/>
    <w:rsid w:val="00C53F4A"/>
    <w:rsid w:val="00C54125"/>
    <w:rsid w:val="00C549E4"/>
    <w:rsid w:val="00C55B54"/>
    <w:rsid w:val="00C6098E"/>
    <w:rsid w:val="00C6152C"/>
    <w:rsid w:val="00C621C2"/>
    <w:rsid w:val="00C72388"/>
    <w:rsid w:val="00C74810"/>
    <w:rsid w:val="00C77D46"/>
    <w:rsid w:val="00C82BA6"/>
    <w:rsid w:val="00C90D68"/>
    <w:rsid w:val="00C929AD"/>
    <w:rsid w:val="00C939FE"/>
    <w:rsid w:val="00CA29C4"/>
    <w:rsid w:val="00CA4BDA"/>
    <w:rsid w:val="00CB1F66"/>
    <w:rsid w:val="00CB2951"/>
    <w:rsid w:val="00CC02AB"/>
    <w:rsid w:val="00CC7DD6"/>
    <w:rsid w:val="00CD282B"/>
    <w:rsid w:val="00CD4C35"/>
    <w:rsid w:val="00CD71C7"/>
    <w:rsid w:val="00CD7369"/>
    <w:rsid w:val="00CD76EF"/>
    <w:rsid w:val="00CE0B0E"/>
    <w:rsid w:val="00CE228C"/>
    <w:rsid w:val="00CE29E1"/>
    <w:rsid w:val="00CE2A29"/>
    <w:rsid w:val="00CE3831"/>
    <w:rsid w:val="00CE41E2"/>
    <w:rsid w:val="00D00ABB"/>
    <w:rsid w:val="00D01B3E"/>
    <w:rsid w:val="00D02348"/>
    <w:rsid w:val="00D02EEC"/>
    <w:rsid w:val="00D03551"/>
    <w:rsid w:val="00D06A63"/>
    <w:rsid w:val="00D06D51"/>
    <w:rsid w:val="00D07E0E"/>
    <w:rsid w:val="00D11478"/>
    <w:rsid w:val="00D117FB"/>
    <w:rsid w:val="00D15ED0"/>
    <w:rsid w:val="00D201B8"/>
    <w:rsid w:val="00D21B3E"/>
    <w:rsid w:val="00D21FED"/>
    <w:rsid w:val="00D241BC"/>
    <w:rsid w:val="00D24251"/>
    <w:rsid w:val="00D26AB2"/>
    <w:rsid w:val="00D322A7"/>
    <w:rsid w:val="00D340A0"/>
    <w:rsid w:val="00D343E2"/>
    <w:rsid w:val="00D361A2"/>
    <w:rsid w:val="00D44C2E"/>
    <w:rsid w:val="00D45414"/>
    <w:rsid w:val="00D52709"/>
    <w:rsid w:val="00D53C0F"/>
    <w:rsid w:val="00D566BD"/>
    <w:rsid w:val="00D57A4D"/>
    <w:rsid w:val="00D60AA7"/>
    <w:rsid w:val="00D60D87"/>
    <w:rsid w:val="00D61BFC"/>
    <w:rsid w:val="00D64348"/>
    <w:rsid w:val="00D6435F"/>
    <w:rsid w:val="00D6504F"/>
    <w:rsid w:val="00D75E28"/>
    <w:rsid w:val="00D772C2"/>
    <w:rsid w:val="00D8008E"/>
    <w:rsid w:val="00D813D2"/>
    <w:rsid w:val="00D82C45"/>
    <w:rsid w:val="00D82F8E"/>
    <w:rsid w:val="00D835EA"/>
    <w:rsid w:val="00D84ECA"/>
    <w:rsid w:val="00D908A8"/>
    <w:rsid w:val="00D96DBD"/>
    <w:rsid w:val="00D977B6"/>
    <w:rsid w:val="00D97B08"/>
    <w:rsid w:val="00DA236F"/>
    <w:rsid w:val="00DA2647"/>
    <w:rsid w:val="00DA3DD5"/>
    <w:rsid w:val="00DA3E5B"/>
    <w:rsid w:val="00DA4A31"/>
    <w:rsid w:val="00DA5761"/>
    <w:rsid w:val="00DA61F2"/>
    <w:rsid w:val="00DA6DBB"/>
    <w:rsid w:val="00DA798F"/>
    <w:rsid w:val="00DA7B04"/>
    <w:rsid w:val="00DA7C23"/>
    <w:rsid w:val="00DB0CF9"/>
    <w:rsid w:val="00DB36C2"/>
    <w:rsid w:val="00DB7196"/>
    <w:rsid w:val="00DC02BD"/>
    <w:rsid w:val="00DC0ED6"/>
    <w:rsid w:val="00DC169B"/>
    <w:rsid w:val="00DC2AB9"/>
    <w:rsid w:val="00DC3007"/>
    <w:rsid w:val="00DC63F0"/>
    <w:rsid w:val="00DD0ED5"/>
    <w:rsid w:val="00DD12AC"/>
    <w:rsid w:val="00DD69C4"/>
    <w:rsid w:val="00DD6EE5"/>
    <w:rsid w:val="00DD7C82"/>
    <w:rsid w:val="00DE1B8E"/>
    <w:rsid w:val="00DE386C"/>
    <w:rsid w:val="00DE4D35"/>
    <w:rsid w:val="00DF0549"/>
    <w:rsid w:val="00DF098B"/>
    <w:rsid w:val="00DF11C4"/>
    <w:rsid w:val="00DF210C"/>
    <w:rsid w:val="00DF4B6A"/>
    <w:rsid w:val="00DF5042"/>
    <w:rsid w:val="00E02C09"/>
    <w:rsid w:val="00E03F3F"/>
    <w:rsid w:val="00E04D59"/>
    <w:rsid w:val="00E05D45"/>
    <w:rsid w:val="00E07DA1"/>
    <w:rsid w:val="00E1044D"/>
    <w:rsid w:val="00E114BE"/>
    <w:rsid w:val="00E123CB"/>
    <w:rsid w:val="00E12834"/>
    <w:rsid w:val="00E1557C"/>
    <w:rsid w:val="00E20E13"/>
    <w:rsid w:val="00E21DBC"/>
    <w:rsid w:val="00E25234"/>
    <w:rsid w:val="00E266B6"/>
    <w:rsid w:val="00E275D7"/>
    <w:rsid w:val="00E27DBE"/>
    <w:rsid w:val="00E27F9C"/>
    <w:rsid w:val="00E3248D"/>
    <w:rsid w:val="00E32AB1"/>
    <w:rsid w:val="00E34E73"/>
    <w:rsid w:val="00E36C71"/>
    <w:rsid w:val="00E40404"/>
    <w:rsid w:val="00E40EBD"/>
    <w:rsid w:val="00E418B8"/>
    <w:rsid w:val="00E459C6"/>
    <w:rsid w:val="00E47589"/>
    <w:rsid w:val="00E51021"/>
    <w:rsid w:val="00E64915"/>
    <w:rsid w:val="00E64C08"/>
    <w:rsid w:val="00E6542D"/>
    <w:rsid w:val="00E661D4"/>
    <w:rsid w:val="00E70091"/>
    <w:rsid w:val="00E720F5"/>
    <w:rsid w:val="00E74AC0"/>
    <w:rsid w:val="00E758D3"/>
    <w:rsid w:val="00E76D47"/>
    <w:rsid w:val="00E827F3"/>
    <w:rsid w:val="00E849F7"/>
    <w:rsid w:val="00E87339"/>
    <w:rsid w:val="00E90302"/>
    <w:rsid w:val="00E9597F"/>
    <w:rsid w:val="00E97396"/>
    <w:rsid w:val="00EA185E"/>
    <w:rsid w:val="00EA2233"/>
    <w:rsid w:val="00EA4ABD"/>
    <w:rsid w:val="00EA592A"/>
    <w:rsid w:val="00EA77DF"/>
    <w:rsid w:val="00EB14E4"/>
    <w:rsid w:val="00EB32A5"/>
    <w:rsid w:val="00EB3399"/>
    <w:rsid w:val="00EB34ED"/>
    <w:rsid w:val="00EB3926"/>
    <w:rsid w:val="00EB7052"/>
    <w:rsid w:val="00EB7BE0"/>
    <w:rsid w:val="00EC315E"/>
    <w:rsid w:val="00ED077C"/>
    <w:rsid w:val="00ED1190"/>
    <w:rsid w:val="00ED6544"/>
    <w:rsid w:val="00EE0277"/>
    <w:rsid w:val="00EE1878"/>
    <w:rsid w:val="00EE1DA9"/>
    <w:rsid w:val="00EE3E00"/>
    <w:rsid w:val="00EE5DD2"/>
    <w:rsid w:val="00EF27AC"/>
    <w:rsid w:val="00EF386E"/>
    <w:rsid w:val="00EF41F1"/>
    <w:rsid w:val="00EF488A"/>
    <w:rsid w:val="00EF4F08"/>
    <w:rsid w:val="00EF532B"/>
    <w:rsid w:val="00EF6396"/>
    <w:rsid w:val="00EF6578"/>
    <w:rsid w:val="00F007EE"/>
    <w:rsid w:val="00F00A79"/>
    <w:rsid w:val="00F00E86"/>
    <w:rsid w:val="00F00F8B"/>
    <w:rsid w:val="00F04143"/>
    <w:rsid w:val="00F07C1E"/>
    <w:rsid w:val="00F105DB"/>
    <w:rsid w:val="00F11E8B"/>
    <w:rsid w:val="00F127A8"/>
    <w:rsid w:val="00F132BC"/>
    <w:rsid w:val="00F13D80"/>
    <w:rsid w:val="00F16476"/>
    <w:rsid w:val="00F16AAA"/>
    <w:rsid w:val="00F173AF"/>
    <w:rsid w:val="00F17AE9"/>
    <w:rsid w:val="00F2110B"/>
    <w:rsid w:val="00F21161"/>
    <w:rsid w:val="00F21341"/>
    <w:rsid w:val="00F218EF"/>
    <w:rsid w:val="00F21BC7"/>
    <w:rsid w:val="00F23A1F"/>
    <w:rsid w:val="00F266A2"/>
    <w:rsid w:val="00F32269"/>
    <w:rsid w:val="00F330A1"/>
    <w:rsid w:val="00F35F5D"/>
    <w:rsid w:val="00F4457E"/>
    <w:rsid w:val="00F51979"/>
    <w:rsid w:val="00F56A6F"/>
    <w:rsid w:val="00F5709C"/>
    <w:rsid w:val="00F602F8"/>
    <w:rsid w:val="00F64EF1"/>
    <w:rsid w:val="00F74BC2"/>
    <w:rsid w:val="00F843F2"/>
    <w:rsid w:val="00F849D3"/>
    <w:rsid w:val="00F85036"/>
    <w:rsid w:val="00F85963"/>
    <w:rsid w:val="00F8765F"/>
    <w:rsid w:val="00F90767"/>
    <w:rsid w:val="00FA51B9"/>
    <w:rsid w:val="00FA5E7A"/>
    <w:rsid w:val="00FA685B"/>
    <w:rsid w:val="00FB0C01"/>
    <w:rsid w:val="00FB1036"/>
    <w:rsid w:val="00FB1E22"/>
    <w:rsid w:val="00FB4152"/>
    <w:rsid w:val="00FB5F27"/>
    <w:rsid w:val="00FC18F2"/>
    <w:rsid w:val="00FC2B41"/>
    <w:rsid w:val="00FC39E5"/>
    <w:rsid w:val="00FC3A78"/>
    <w:rsid w:val="00FC4F5F"/>
    <w:rsid w:val="00FC5FFE"/>
    <w:rsid w:val="00FC6ABF"/>
    <w:rsid w:val="00FD0D76"/>
    <w:rsid w:val="00FD1005"/>
    <w:rsid w:val="00FD3180"/>
    <w:rsid w:val="00FD6C75"/>
    <w:rsid w:val="00FE1C71"/>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95EE7"/>
    <w:pPr>
      <w:jc w:val="both"/>
    </w:pPr>
    <w:rPr>
      <w:rFonts w:eastAsiaTheme="minorEastAsia"/>
      <w:sz w:val="24"/>
    </w:rPr>
  </w:style>
  <w:style w:type="paragraph" w:styleId="Nagwek1">
    <w:name w:val="heading 1"/>
    <w:basedOn w:val="Normalny"/>
    <w:next w:val="Normalny"/>
    <w:link w:val="Nagwek1Znak"/>
    <w:uiPriority w:val="99"/>
    <w:semiHidden/>
    <w:rsid w:val="00395EE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95EE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95EE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95EE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95EE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95EE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95EE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95EE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95EE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95EE7"/>
    <w:rPr>
      <w:rFonts w:ascii="Tahoma" w:hAnsi="Tahoma" w:cs="Tahoma"/>
      <w:sz w:val="16"/>
      <w:szCs w:val="16"/>
    </w:rPr>
  </w:style>
  <w:style w:type="character" w:customStyle="1" w:styleId="TekstdymkaZnak">
    <w:name w:val="Tekst dymka Znak"/>
    <w:basedOn w:val="Domylnaczcionkaakapitu"/>
    <w:link w:val="Tekstdymka"/>
    <w:uiPriority w:val="99"/>
    <w:semiHidden/>
    <w:rsid w:val="00395EE7"/>
    <w:rPr>
      <w:rFonts w:ascii="Tahoma" w:eastAsiaTheme="minorEastAsia" w:hAnsi="Tahoma" w:cs="Tahoma"/>
      <w:sz w:val="16"/>
      <w:szCs w:val="16"/>
    </w:rPr>
  </w:style>
  <w:style w:type="character" w:styleId="Tytuksiki">
    <w:name w:val="Book Title"/>
    <w:uiPriority w:val="99"/>
    <w:semiHidden/>
    <w:qFormat/>
    <w:rsid w:val="00395EE7"/>
    <w:rPr>
      <w:i/>
      <w:iCs/>
      <w:smallCaps/>
      <w:spacing w:val="5"/>
    </w:rPr>
  </w:style>
  <w:style w:type="paragraph" w:customStyle="1" w:styleId="ECHRHeader">
    <w:name w:val="ECHR_Header"/>
    <w:aliases w:val="Ju_Header"/>
    <w:basedOn w:val="Nagwek"/>
    <w:uiPriority w:val="4"/>
    <w:qFormat/>
    <w:rsid w:val="00395EE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95EE7"/>
    <w:pPr>
      <w:jc w:val="left"/>
    </w:pPr>
    <w:rPr>
      <w:sz w:val="8"/>
    </w:rPr>
  </w:style>
  <w:style w:type="character" w:styleId="Pogrubienie">
    <w:name w:val="Strong"/>
    <w:uiPriority w:val="99"/>
    <w:semiHidden/>
    <w:qFormat/>
    <w:rsid w:val="00395EE7"/>
    <w:rPr>
      <w:b/>
      <w:bCs/>
    </w:rPr>
  </w:style>
  <w:style w:type="paragraph" w:styleId="Bezodstpw">
    <w:name w:val="No Spacing"/>
    <w:basedOn w:val="Normalny"/>
    <w:link w:val="BezodstpwZnak"/>
    <w:semiHidden/>
    <w:qFormat/>
    <w:rsid w:val="00395EE7"/>
    <w:rPr>
      <w:sz w:val="22"/>
    </w:rPr>
  </w:style>
  <w:style w:type="character" w:customStyle="1" w:styleId="BezodstpwZnak">
    <w:name w:val="Bez odstępów Znak"/>
    <w:basedOn w:val="Domylnaczcionkaakapitu"/>
    <w:link w:val="Bezodstpw"/>
    <w:semiHidden/>
    <w:rsid w:val="00395EE7"/>
    <w:rPr>
      <w:rFonts w:eastAsiaTheme="minorEastAsia"/>
    </w:rPr>
  </w:style>
  <w:style w:type="paragraph" w:customStyle="1" w:styleId="ECHRFooterLine">
    <w:name w:val="ECHR_Footer_Line"/>
    <w:aliases w:val="Footer_Line"/>
    <w:basedOn w:val="Normalny"/>
    <w:next w:val="ECHRFooter"/>
    <w:uiPriority w:val="57"/>
    <w:semiHidden/>
    <w:rsid w:val="00395EE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95EE7"/>
  </w:style>
  <w:style w:type="paragraph" w:customStyle="1" w:styleId="DecList">
    <w:name w:val="Dec_List"/>
    <w:basedOn w:val="Normalny"/>
    <w:uiPriority w:val="9"/>
    <w:semiHidden/>
    <w:qFormat/>
    <w:rsid w:val="00395EE7"/>
    <w:pPr>
      <w:spacing w:before="240"/>
      <w:ind w:left="284"/>
    </w:pPr>
  </w:style>
  <w:style w:type="paragraph" w:customStyle="1" w:styleId="DummyStyle">
    <w:name w:val="Dummy_Style"/>
    <w:basedOn w:val="Normalny"/>
    <w:semiHidden/>
    <w:qFormat/>
    <w:rsid w:val="00395EE7"/>
    <w:rPr>
      <w:color w:val="00B050"/>
    </w:rPr>
  </w:style>
  <w:style w:type="paragraph" w:customStyle="1" w:styleId="ECHRTitleCentre3">
    <w:name w:val="ECHR_Title_Centre_3"/>
    <w:aliases w:val="Ju_H_Article"/>
    <w:basedOn w:val="Normalny"/>
    <w:next w:val="ECHRParaQuote"/>
    <w:uiPriority w:val="27"/>
    <w:qFormat/>
    <w:rsid w:val="00395EE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95EE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95EE7"/>
    <w:pPr>
      <w:numPr>
        <w:numId w:val="14"/>
      </w:numPr>
      <w:jc w:val="left"/>
    </w:pPr>
    <w:rPr>
      <w:b/>
    </w:rPr>
  </w:style>
  <w:style w:type="paragraph" w:customStyle="1" w:styleId="JuCourt">
    <w:name w:val="Ju_Court"/>
    <w:basedOn w:val="Normalny"/>
    <w:next w:val="Normalny"/>
    <w:uiPriority w:val="16"/>
    <w:qFormat/>
    <w:rsid w:val="00395EE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95EE7"/>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95EE7"/>
    <w:pPr>
      <w:spacing w:after="240"/>
      <w:jc w:val="center"/>
      <w:outlineLvl w:val="0"/>
    </w:pPr>
    <w:rPr>
      <w:rFonts w:asciiTheme="majorHAnsi" w:hAnsiTheme="majorHAnsi"/>
    </w:rPr>
  </w:style>
  <w:style w:type="paragraph" w:customStyle="1" w:styleId="JuInitialled">
    <w:name w:val="Ju_Initialled"/>
    <w:basedOn w:val="Normalny"/>
    <w:uiPriority w:val="31"/>
    <w:qFormat/>
    <w:rsid w:val="00395EE7"/>
    <w:pPr>
      <w:tabs>
        <w:tab w:val="center" w:pos="6407"/>
      </w:tabs>
      <w:spacing w:before="720"/>
      <w:jc w:val="right"/>
    </w:pPr>
  </w:style>
  <w:style w:type="paragraph" w:styleId="Tytu">
    <w:name w:val="Title"/>
    <w:basedOn w:val="Normalny"/>
    <w:next w:val="Normalny"/>
    <w:link w:val="TytuZnak"/>
    <w:uiPriority w:val="99"/>
    <w:semiHidden/>
    <w:qFormat/>
    <w:rsid w:val="00395EE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95EE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95EE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95EE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95EE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95EE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95EE7"/>
    <w:pPr>
      <w:keepNext/>
      <w:keepLines/>
      <w:spacing w:before="240" w:after="120"/>
      <w:ind w:left="1236"/>
    </w:pPr>
    <w:rPr>
      <w:sz w:val="20"/>
    </w:rPr>
  </w:style>
  <w:style w:type="paragraph" w:customStyle="1" w:styleId="JuQuotSub">
    <w:name w:val="Ju_Quot_Sub"/>
    <w:basedOn w:val="ECHRParaQuote"/>
    <w:uiPriority w:val="15"/>
    <w:qFormat/>
    <w:rsid w:val="00395EE7"/>
    <w:pPr>
      <w:ind w:left="567"/>
    </w:pPr>
  </w:style>
  <w:style w:type="character" w:customStyle="1" w:styleId="JuITMark">
    <w:name w:val="Ju_ITMark"/>
    <w:basedOn w:val="Domylnaczcionkaakapitu"/>
    <w:uiPriority w:val="38"/>
    <w:qFormat/>
    <w:rsid w:val="00395EE7"/>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395EE7"/>
    <w:rPr>
      <w:caps w:val="0"/>
      <w:smallCaps/>
    </w:rPr>
  </w:style>
  <w:style w:type="paragraph" w:styleId="Nagwek">
    <w:name w:val="header"/>
    <w:basedOn w:val="Normalny"/>
    <w:link w:val="NagwekZnak"/>
    <w:uiPriority w:val="57"/>
    <w:semiHidden/>
    <w:rsid w:val="00395EE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95EE7"/>
    <w:rPr>
      <w:sz w:val="24"/>
    </w:rPr>
  </w:style>
  <w:style w:type="character" w:customStyle="1" w:styleId="Nagwek1Znak">
    <w:name w:val="Nagłówek 1 Znak"/>
    <w:basedOn w:val="Domylnaczcionkaakapitu"/>
    <w:link w:val="Nagwek1"/>
    <w:uiPriority w:val="99"/>
    <w:semiHidden/>
    <w:rsid w:val="00395EE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95EE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95EE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95EE7"/>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395EE7"/>
    <w:pPr>
      <w:ind w:left="284"/>
    </w:pPr>
  </w:style>
  <w:style w:type="paragraph" w:customStyle="1" w:styleId="JuCase">
    <w:name w:val="Ju_Case"/>
    <w:basedOn w:val="Normalny"/>
    <w:next w:val="ECHRPara"/>
    <w:uiPriority w:val="10"/>
    <w:rsid w:val="00395EE7"/>
    <w:pPr>
      <w:ind w:firstLine="284"/>
    </w:pPr>
    <w:rPr>
      <w:b/>
    </w:rPr>
  </w:style>
  <w:style w:type="character" w:customStyle="1" w:styleId="Nagwek3Znak">
    <w:name w:val="Nagłówek 3 Znak"/>
    <w:basedOn w:val="Domylnaczcionkaakapitu"/>
    <w:link w:val="Nagwek3"/>
    <w:uiPriority w:val="99"/>
    <w:semiHidden/>
    <w:rsid w:val="00395EE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95EE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95EE7"/>
    <w:rPr>
      <w:rFonts w:asciiTheme="majorHAnsi" w:eastAsiaTheme="majorEastAsia" w:hAnsiTheme="majorHAnsi" w:cstheme="majorBidi"/>
      <w:b/>
      <w:bCs/>
      <w:color w:val="808080"/>
    </w:rPr>
  </w:style>
  <w:style w:type="character" w:styleId="Wyrnieniedelikatne">
    <w:name w:val="Subtle Emphasis"/>
    <w:uiPriority w:val="99"/>
    <w:semiHidden/>
    <w:qFormat/>
    <w:rsid w:val="00395EE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95EE7"/>
    <w:pPr>
      <w:keepNext/>
      <w:keepLines/>
      <w:spacing w:before="720" w:after="240"/>
      <w:outlineLvl w:val="0"/>
    </w:pPr>
    <w:rPr>
      <w:rFonts w:asciiTheme="majorHAnsi" w:hAnsiTheme="majorHAnsi"/>
      <w:sz w:val="28"/>
    </w:rPr>
  </w:style>
  <w:style w:type="character" w:styleId="Uwydatnienie">
    <w:name w:val="Emphasis"/>
    <w:uiPriority w:val="99"/>
    <w:semiHidden/>
    <w:qFormat/>
    <w:rsid w:val="00395EE7"/>
    <w:rPr>
      <w:b/>
      <w:bCs/>
      <w:i/>
      <w:iCs/>
      <w:spacing w:val="10"/>
      <w:bdr w:val="none" w:sz="0" w:space="0" w:color="auto"/>
      <w:shd w:val="clear" w:color="auto" w:fill="auto"/>
    </w:rPr>
  </w:style>
  <w:style w:type="paragraph" w:styleId="Stopka">
    <w:name w:val="footer"/>
    <w:basedOn w:val="Normalny"/>
    <w:link w:val="StopkaZnak"/>
    <w:uiPriority w:val="57"/>
    <w:semiHidden/>
    <w:rsid w:val="00395EE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95EE7"/>
    <w:rPr>
      <w:sz w:val="24"/>
    </w:rPr>
  </w:style>
  <w:style w:type="character" w:styleId="Odwoanieprzypisudolnego">
    <w:name w:val="footnote reference"/>
    <w:basedOn w:val="Domylnaczcionkaakapitu"/>
    <w:uiPriority w:val="99"/>
    <w:semiHidden/>
    <w:rsid w:val="00395EE7"/>
    <w:rPr>
      <w:vertAlign w:val="superscript"/>
    </w:rPr>
  </w:style>
  <w:style w:type="paragraph" w:styleId="Tekstprzypisudolnego">
    <w:name w:val="footnote text"/>
    <w:basedOn w:val="Normalny"/>
    <w:link w:val="TekstprzypisudolnegoZnak"/>
    <w:uiPriority w:val="99"/>
    <w:semiHidden/>
    <w:rsid w:val="00395EE7"/>
    <w:rPr>
      <w:sz w:val="20"/>
      <w:szCs w:val="20"/>
    </w:rPr>
  </w:style>
  <w:style w:type="character" w:customStyle="1" w:styleId="TekstprzypisudolnegoZnak">
    <w:name w:val="Tekst przypisu dolnego Znak"/>
    <w:basedOn w:val="Domylnaczcionkaakapitu"/>
    <w:link w:val="Tekstprzypisudolnego"/>
    <w:uiPriority w:val="99"/>
    <w:semiHidden/>
    <w:rsid w:val="00395EE7"/>
    <w:rPr>
      <w:rFonts w:eastAsiaTheme="minorEastAsia"/>
      <w:sz w:val="20"/>
      <w:szCs w:val="20"/>
    </w:rPr>
  </w:style>
  <w:style w:type="character" w:customStyle="1" w:styleId="Nagwek6Znak">
    <w:name w:val="Nagłówek 6 Znak"/>
    <w:basedOn w:val="Domylnaczcionkaakapitu"/>
    <w:link w:val="Nagwek6"/>
    <w:uiPriority w:val="99"/>
    <w:semiHidden/>
    <w:rsid w:val="00395EE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95EE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95EE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95EE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95EE7"/>
    <w:rPr>
      <w:color w:val="0072BC" w:themeColor="hyperlink"/>
      <w:u w:val="single"/>
    </w:rPr>
  </w:style>
  <w:style w:type="character" w:styleId="Wyrnienieintensywne">
    <w:name w:val="Intense Emphasis"/>
    <w:uiPriority w:val="99"/>
    <w:semiHidden/>
    <w:qFormat/>
    <w:rsid w:val="00395EE7"/>
    <w:rPr>
      <w:b/>
      <w:bCs/>
    </w:rPr>
  </w:style>
  <w:style w:type="paragraph" w:styleId="Cytatintensywny">
    <w:name w:val="Intense Quote"/>
    <w:basedOn w:val="Normalny"/>
    <w:next w:val="Normalny"/>
    <w:link w:val="CytatintensywnyZnak"/>
    <w:uiPriority w:val="99"/>
    <w:semiHidden/>
    <w:qFormat/>
    <w:rsid w:val="00395EE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95EE7"/>
    <w:rPr>
      <w:rFonts w:eastAsiaTheme="minorEastAsia"/>
      <w:b/>
      <w:bCs/>
      <w:i/>
      <w:iCs/>
      <w:lang w:bidi="en-US"/>
    </w:rPr>
  </w:style>
  <w:style w:type="character" w:styleId="Odwoanieintensywne">
    <w:name w:val="Intense Reference"/>
    <w:uiPriority w:val="99"/>
    <w:semiHidden/>
    <w:qFormat/>
    <w:rsid w:val="00395EE7"/>
    <w:rPr>
      <w:smallCaps/>
      <w:spacing w:val="5"/>
      <w:u w:val="single"/>
    </w:rPr>
  </w:style>
  <w:style w:type="paragraph" w:styleId="Akapitzlist">
    <w:name w:val="List Paragraph"/>
    <w:basedOn w:val="Normalny"/>
    <w:uiPriority w:val="99"/>
    <w:semiHidden/>
    <w:qFormat/>
    <w:rsid w:val="00395EE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95EE7"/>
    <w:pPr>
      <w:spacing w:before="200"/>
      <w:ind w:left="360" w:right="360"/>
    </w:pPr>
    <w:rPr>
      <w:i/>
      <w:iCs/>
      <w:sz w:val="22"/>
      <w:lang w:bidi="en-US"/>
    </w:rPr>
  </w:style>
  <w:style w:type="character" w:customStyle="1" w:styleId="CytatZnak">
    <w:name w:val="Cytat Znak"/>
    <w:basedOn w:val="Domylnaczcionkaakapitu"/>
    <w:link w:val="Cytat"/>
    <w:uiPriority w:val="99"/>
    <w:semiHidden/>
    <w:rsid w:val="00395EE7"/>
    <w:rPr>
      <w:rFonts w:eastAsiaTheme="minorEastAsia"/>
      <w:i/>
      <w:iCs/>
      <w:lang w:bidi="en-US"/>
    </w:rPr>
  </w:style>
  <w:style w:type="character" w:styleId="Odwoaniedelikatne">
    <w:name w:val="Subtle Reference"/>
    <w:uiPriority w:val="99"/>
    <w:semiHidden/>
    <w:qFormat/>
    <w:rsid w:val="00395EE7"/>
    <w:rPr>
      <w:smallCaps/>
    </w:rPr>
  </w:style>
  <w:style w:type="table" w:styleId="Tabela-Siatka">
    <w:name w:val="Table Grid"/>
    <w:basedOn w:val="Standardowy"/>
    <w:uiPriority w:val="59"/>
    <w:semiHidden/>
    <w:rsid w:val="00395EE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95EE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95EE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95EE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95EE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95EE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95EE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95EE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95EE7"/>
    <w:pPr>
      <w:spacing w:before="120" w:after="120"/>
      <w:ind w:left="425" w:firstLine="142"/>
    </w:pPr>
    <w:rPr>
      <w:sz w:val="20"/>
    </w:rPr>
  </w:style>
  <w:style w:type="paragraph" w:customStyle="1" w:styleId="ECHRPara">
    <w:name w:val="ECHR_Para"/>
    <w:aliases w:val="Ju_Para,Para,Left,First line:  0 cm"/>
    <w:basedOn w:val="Normalny"/>
    <w:link w:val="ECHRParaChar"/>
    <w:uiPriority w:val="99"/>
    <w:qFormat/>
    <w:rsid w:val="00395EE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95EE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95EE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95EE7"/>
    <w:pPr>
      <w:ind w:left="340" w:hanging="340"/>
    </w:pPr>
  </w:style>
  <w:style w:type="paragraph" w:customStyle="1" w:styleId="JuSigned">
    <w:name w:val="Ju_Signed"/>
    <w:basedOn w:val="Normalny"/>
    <w:next w:val="JuParaLast"/>
    <w:uiPriority w:val="32"/>
    <w:qFormat/>
    <w:rsid w:val="00395EE7"/>
    <w:pPr>
      <w:tabs>
        <w:tab w:val="center" w:pos="851"/>
        <w:tab w:val="center" w:pos="6407"/>
      </w:tabs>
      <w:spacing w:before="720"/>
      <w:jc w:val="left"/>
    </w:pPr>
  </w:style>
  <w:style w:type="paragraph" w:customStyle="1" w:styleId="JuParaLast">
    <w:name w:val="Ju_Para_Last"/>
    <w:basedOn w:val="Normalny"/>
    <w:next w:val="ECHRPara"/>
    <w:uiPriority w:val="30"/>
    <w:qFormat/>
    <w:rsid w:val="00395EE7"/>
    <w:pPr>
      <w:keepNext/>
      <w:keepLines/>
      <w:spacing w:before="240"/>
      <w:ind w:firstLine="284"/>
    </w:pPr>
  </w:style>
  <w:style w:type="paragraph" w:customStyle="1" w:styleId="JuTitle">
    <w:name w:val="Ju_Title"/>
    <w:basedOn w:val="Normalny"/>
    <w:next w:val="ECHRPara"/>
    <w:uiPriority w:val="3"/>
    <w:semiHidden/>
    <w:qFormat/>
    <w:rsid w:val="00395EE7"/>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95EE7"/>
    <w:pPr>
      <w:ind w:left="346" w:firstLine="0"/>
    </w:pPr>
  </w:style>
  <w:style w:type="paragraph" w:customStyle="1" w:styleId="JuListi">
    <w:name w:val="Ju_List_i"/>
    <w:basedOn w:val="Normalny"/>
    <w:next w:val="JuLista"/>
    <w:uiPriority w:val="28"/>
    <w:qFormat/>
    <w:rsid w:val="00395EE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95EE7"/>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95EE7"/>
    <w:pPr>
      <w:ind w:left="833" w:hanging="357"/>
      <w:outlineLvl w:val="3"/>
    </w:pPr>
    <w:rPr>
      <w:b/>
      <w:i w:val="0"/>
      <w:sz w:val="20"/>
    </w:rPr>
  </w:style>
  <w:style w:type="paragraph" w:styleId="Podtytu">
    <w:name w:val="Subtitle"/>
    <w:basedOn w:val="Normalny"/>
    <w:next w:val="Normalny"/>
    <w:link w:val="PodtytuZnak"/>
    <w:uiPriority w:val="99"/>
    <w:semiHidden/>
    <w:qFormat/>
    <w:rsid w:val="00395EE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95EE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395EE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95EE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95EE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95EE7"/>
    <w:pPr>
      <w:tabs>
        <w:tab w:val="clear" w:pos="357"/>
      </w:tabs>
      <w:outlineLvl w:val="1"/>
    </w:pPr>
    <w:rPr>
      <w:b/>
    </w:rPr>
  </w:style>
  <w:style w:type="paragraph" w:customStyle="1" w:styleId="OpiHi">
    <w:name w:val="Opi_H_i"/>
    <w:basedOn w:val="ECHRHeading4"/>
    <w:uiPriority w:val="44"/>
    <w:qFormat/>
    <w:rsid w:val="00395EE7"/>
    <w:pPr>
      <w:ind w:left="1037" w:hanging="357"/>
      <w:outlineLvl w:val="4"/>
    </w:pPr>
    <w:rPr>
      <w:b w:val="0"/>
      <w:i/>
    </w:rPr>
  </w:style>
  <w:style w:type="paragraph" w:customStyle="1" w:styleId="OpiPara">
    <w:name w:val="Opi_Para"/>
    <w:basedOn w:val="ECHRPara"/>
    <w:uiPriority w:val="46"/>
    <w:qFormat/>
    <w:rsid w:val="00395EE7"/>
  </w:style>
  <w:style w:type="paragraph" w:customStyle="1" w:styleId="OpiParaSub">
    <w:name w:val="Opi_Para_Sub"/>
    <w:basedOn w:val="JuParaSub"/>
    <w:uiPriority w:val="47"/>
    <w:qFormat/>
    <w:rsid w:val="00395EE7"/>
  </w:style>
  <w:style w:type="paragraph" w:customStyle="1" w:styleId="OpiQuot">
    <w:name w:val="Opi_Quot"/>
    <w:basedOn w:val="ECHRParaQuote"/>
    <w:uiPriority w:val="48"/>
    <w:qFormat/>
    <w:rsid w:val="00395EE7"/>
  </w:style>
  <w:style w:type="paragraph" w:customStyle="1" w:styleId="OpiQuotSub">
    <w:name w:val="Opi_Quot_Sub"/>
    <w:basedOn w:val="JuQuotSub"/>
    <w:uiPriority w:val="49"/>
    <w:qFormat/>
    <w:rsid w:val="00395EE7"/>
  </w:style>
  <w:style w:type="character" w:customStyle="1" w:styleId="ECHRParaChar">
    <w:name w:val="ECHR_Para Char"/>
    <w:aliases w:val="Ju_Para Char"/>
    <w:link w:val="ECHRPara"/>
    <w:uiPriority w:val="99"/>
    <w:rsid w:val="0009456A"/>
    <w:rPr>
      <w:rFonts w:eastAsiaTheme="minorEastAsia"/>
      <w:sz w:val="24"/>
    </w:rPr>
  </w:style>
  <w:style w:type="paragraph" w:styleId="Poprawka">
    <w:name w:val="Revision"/>
    <w:hidden/>
    <w:uiPriority w:val="99"/>
    <w:semiHidden/>
    <w:rsid w:val="00F23A1F"/>
    <w:rPr>
      <w:rFonts w:eastAsiaTheme="minorEastAsia"/>
      <w:sz w:val="24"/>
    </w:rPr>
  </w:style>
  <w:style w:type="paragraph" w:customStyle="1" w:styleId="OpiTranslation">
    <w:name w:val="Opi_Translation"/>
    <w:basedOn w:val="Normalny"/>
    <w:next w:val="OpiPara"/>
    <w:uiPriority w:val="40"/>
    <w:qFormat/>
    <w:rsid w:val="00395EE7"/>
    <w:pPr>
      <w:jc w:val="center"/>
      <w:outlineLvl w:val="0"/>
    </w:pPr>
    <w:rPr>
      <w:i/>
    </w:rPr>
  </w:style>
  <w:style w:type="character" w:customStyle="1" w:styleId="CLLItalic">
    <w:name w:val="CLL_Italic"/>
    <w:basedOn w:val="Domylnaczcionkaakapitu"/>
    <w:uiPriority w:val="1"/>
    <w:rsid w:val="00185118"/>
    <w:rPr>
      <w:i/>
      <w:iCs/>
      <w:color w:val="auto"/>
      <w:lang w:val="en-GB"/>
    </w:rPr>
  </w:style>
  <w:style w:type="character" w:customStyle="1" w:styleId="FontStyle26">
    <w:name w:val="Font Style26"/>
    <w:basedOn w:val="Domylnaczcionkaakapitu"/>
    <w:uiPriority w:val="99"/>
    <w:rsid w:val="002F15AF"/>
    <w:rPr>
      <w:rFonts w:ascii="Times New Roman" w:hAnsi="Times New Roman" w:cs="Times New Roman" w:hint="default"/>
      <w:sz w:val="22"/>
      <w:szCs w:val="22"/>
    </w:rPr>
  </w:style>
  <w:style w:type="paragraph" w:customStyle="1" w:styleId="s32b251d">
    <w:name w:val="s32b251d"/>
    <w:basedOn w:val="Normalny"/>
    <w:rsid w:val="00FA51B9"/>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556a1de3">
    <w:name w:val="s556a1de3"/>
    <w:basedOn w:val="Domylnaczcionkaakapitu"/>
    <w:rsid w:val="00FA51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395EE7"/>
    <w:pPr>
      <w:jc w:val="both"/>
    </w:pPr>
    <w:rPr>
      <w:rFonts w:eastAsiaTheme="minorEastAsia"/>
      <w:sz w:val="24"/>
    </w:rPr>
  </w:style>
  <w:style w:type="paragraph" w:styleId="Nagwek1">
    <w:name w:val="heading 1"/>
    <w:basedOn w:val="Normalny"/>
    <w:next w:val="Normalny"/>
    <w:link w:val="Nagwek1Znak"/>
    <w:uiPriority w:val="99"/>
    <w:semiHidden/>
    <w:rsid w:val="00395EE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95EE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95EE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95EE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95EE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95EE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95EE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95EE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95EE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95EE7"/>
    <w:rPr>
      <w:rFonts w:ascii="Tahoma" w:hAnsi="Tahoma" w:cs="Tahoma"/>
      <w:sz w:val="16"/>
      <w:szCs w:val="16"/>
    </w:rPr>
  </w:style>
  <w:style w:type="character" w:customStyle="1" w:styleId="TekstdymkaZnak">
    <w:name w:val="Tekst dymka Znak"/>
    <w:basedOn w:val="Domylnaczcionkaakapitu"/>
    <w:link w:val="Tekstdymka"/>
    <w:uiPriority w:val="99"/>
    <w:semiHidden/>
    <w:rsid w:val="00395EE7"/>
    <w:rPr>
      <w:rFonts w:ascii="Tahoma" w:eastAsiaTheme="minorEastAsia" w:hAnsi="Tahoma" w:cs="Tahoma"/>
      <w:sz w:val="16"/>
      <w:szCs w:val="16"/>
    </w:rPr>
  </w:style>
  <w:style w:type="character" w:styleId="Tytuksiki">
    <w:name w:val="Book Title"/>
    <w:uiPriority w:val="99"/>
    <w:semiHidden/>
    <w:qFormat/>
    <w:rsid w:val="00395EE7"/>
    <w:rPr>
      <w:i/>
      <w:iCs/>
      <w:smallCaps/>
      <w:spacing w:val="5"/>
    </w:rPr>
  </w:style>
  <w:style w:type="paragraph" w:customStyle="1" w:styleId="ECHRHeader">
    <w:name w:val="ECHR_Header"/>
    <w:aliases w:val="Ju_Header"/>
    <w:basedOn w:val="Nagwek"/>
    <w:uiPriority w:val="4"/>
    <w:qFormat/>
    <w:rsid w:val="00395EE7"/>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395EE7"/>
    <w:pPr>
      <w:jc w:val="left"/>
    </w:pPr>
    <w:rPr>
      <w:sz w:val="8"/>
    </w:rPr>
  </w:style>
  <w:style w:type="character" w:styleId="Pogrubienie">
    <w:name w:val="Strong"/>
    <w:uiPriority w:val="99"/>
    <w:semiHidden/>
    <w:qFormat/>
    <w:rsid w:val="00395EE7"/>
    <w:rPr>
      <w:b/>
      <w:bCs/>
    </w:rPr>
  </w:style>
  <w:style w:type="paragraph" w:styleId="Bezodstpw">
    <w:name w:val="No Spacing"/>
    <w:basedOn w:val="Normalny"/>
    <w:link w:val="BezodstpwZnak"/>
    <w:semiHidden/>
    <w:qFormat/>
    <w:rsid w:val="00395EE7"/>
    <w:rPr>
      <w:sz w:val="22"/>
    </w:rPr>
  </w:style>
  <w:style w:type="character" w:customStyle="1" w:styleId="BezodstpwZnak">
    <w:name w:val="Bez odstępów Znak"/>
    <w:basedOn w:val="Domylnaczcionkaakapitu"/>
    <w:link w:val="Bezodstpw"/>
    <w:semiHidden/>
    <w:rsid w:val="00395EE7"/>
    <w:rPr>
      <w:rFonts w:eastAsiaTheme="minorEastAsia"/>
    </w:rPr>
  </w:style>
  <w:style w:type="paragraph" w:customStyle="1" w:styleId="ECHRFooterLine">
    <w:name w:val="ECHR_Footer_Line"/>
    <w:aliases w:val="Footer_Line"/>
    <w:basedOn w:val="Normalny"/>
    <w:next w:val="ECHRFooter"/>
    <w:uiPriority w:val="57"/>
    <w:semiHidden/>
    <w:rsid w:val="00395EE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395EE7"/>
  </w:style>
  <w:style w:type="paragraph" w:customStyle="1" w:styleId="DecList">
    <w:name w:val="Dec_List"/>
    <w:basedOn w:val="Normalny"/>
    <w:uiPriority w:val="9"/>
    <w:semiHidden/>
    <w:qFormat/>
    <w:rsid w:val="00395EE7"/>
    <w:pPr>
      <w:spacing w:before="240"/>
      <w:ind w:left="284"/>
    </w:pPr>
  </w:style>
  <w:style w:type="paragraph" w:customStyle="1" w:styleId="DummyStyle">
    <w:name w:val="Dummy_Style"/>
    <w:basedOn w:val="Normalny"/>
    <w:semiHidden/>
    <w:qFormat/>
    <w:rsid w:val="00395EE7"/>
    <w:rPr>
      <w:color w:val="00B050"/>
    </w:rPr>
  </w:style>
  <w:style w:type="paragraph" w:customStyle="1" w:styleId="ECHRTitleCentre3">
    <w:name w:val="ECHR_Title_Centre_3"/>
    <w:aliases w:val="Ju_H_Article"/>
    <w:basedOn w:val="Normalny"/>
    <w:next w:val="ECHRParaQuote"/>
    <w:uiPriority w:val="27"/>
    <w:qFormat/>
    <w:rsid w:val="00395EE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95EE7"/>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395EE7"/>
    <w:pPr>
      <w:numPr>
        <w:numId w:val="14"/>
      </w:numPr>
      <w:jc w:val="left"/>
    </w:pPr>
    <w:rPr>
      <w:b/>
    </w:rPr>
  </w:style>
  <w:style w:type="paragraph" w:customStyle="1" w:styleId="JuCourt">
    <w:name w:val="Ju_Court"/>
    <w:basedOn w:val="Normalny"/>
    <w:next w:val="Normalny"/>
    <w:uiPriority w:val="16"/>
    <w:qFormat/>
    <w:rsid w:val="00395EE7"/>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395EE7"/>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395EE7"/>
    <w:pPr>
      <w:spacing w:after="240"/>
      <w:jc w:val="center"/>
      <w:outlineLvl w:val="0"/>
    </w:pPr>
    <w:rPr>
      <w:rFonts w:asciiTheme="majorHAnsi" w:hAnsiTheme="majorHAnsi"/>
    </w:rPr>
  </w:style>
  <w:style w:type="paragraph" w:customStyle="1" w:styleId="JuInitialled">
    <w:name w:val="Ju_Initialled"/>
    <w:basedOn w:val="Normalny"/>
    <w:uiPriority w:val="31"/>
    <w:qFormat/>
    <w:rsid w:val="00395EE7"/>
    <w:pPr>
      <w:tabs>
        <w:tab w:val="center" w:pos="6407"/>
      </w:tabs>
      <w:spacing w:before="720"/>
      <w:jc w:val="right"/>
    </w:pPr>
  </w:style>
  <w:style w:type="paragraph" w:styleId="Tytu">
    <w:name w:val="Title"/>
    <w:basedOn w:val="Normalny"/>
    <w:next w:val="Normalny"/>
    <w:link w:val="TytuZnak"/>
    <w:uiPriority w:val="99"/>
    <w:semiHidden/>
    <w:qFormat/>
    <w:rsid w:val="00395EE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95EE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395EE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395EE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95EE7"/>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395EE7"/>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395EE7"/>
    <w:pPr>
      <w:keepNext/>
      <w:keepLines/>
      <w:spacing w:before="240" w:after="120"/>
      <w:ind w:left="1236"/>
    </w:pPr>
    <w:rPr>
      <w:sz w:val="20"/>
    </w:rPr>
  </w:style>
  <w:style w:type="paragraph" w:customStyle="1" w:styleId="JuQuotSub">
    <w:name w:val="Ju_Quot_Sub"/>
    <w:basedOn w:val="ECHRParaQuote"/>
    <w:uiPriority w:val="15"/>
    <w:qFormat/>
    <w:rsid w:val="00395EE7"/>
    <w:pPr>
      <w:ind w:left="567"/>
    </w:pPr>
  </w:style>
  <w:style w:type="character" w:customStyle="1" w:styleId="JuITMark">
    <w:name w:val="Ju_ITMark"/>
    <w:basedOn w:val="Domylnaczcionkaakapitu"/>
    <w:uiPriority w:val="38"/>
    <w:qFormat/>
    <w:rsid w:val="00395EE7"/>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395EE7"/>
    <w:rPr>
      <w:caps w:val="0"/>
      <w:smallCaps/>
    </w:rPr>
  </w:style>
  <w:style w:type="paragraph" w:styleId="Nagwek">
    <w:name w:val="header"/>
    <w:basedOn w:val="Normalny"/>
    <w:link w:val="NagwekZnak"/>
    <w:uiPriority w:val="57"/>
    <w:semiHidden/>
    <w:rsid w:val="00395EE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95EE7"/>
    <w:rPr>
      <w:sz w:val="24"/>
    </w:rPr>
  </w:style>
  <w:style w:type="character" w:customStyle="1" w:styleId="Nagwek1Znak">
    <w:name w:val="Nagłówek 1 Znak"/>
    <w:basedOn w:val="Domylnaczcionkaakapitu"/>
    <w:link w:val="Nagwek1"/>
    <w:uiPriority w:val="99"/>
    <w:semiHidden/>
    <w:rsid w:val="00395EE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395EE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95EE7"/>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395EE7"/>
    <w:rPr>
      <w:rFonts w:asciiTheme="majorHAnsi" w:eastAsiaTheme="majorEastAsia" w:hAnsiTheme="majorHAnsi" w:cstheme="majorBidi"/>
      <w:b/>
      <w:bCs/>
      <w:color w:val="4D4D4D"/>
      <w:sz w:val="26"/>
      <w:szCs w:val="26"/>
    </w:rPr>
  </w:style>
  <w:style w:type="paragraph" w:customStyle="1" w:styleId="JuParaSub">
    <w:name w:val="Ju_Para_Sub"/>
    <w:basedOn w:val="ECHRPara"/>
    <w:uiPriority w:val="13"/>
    <w:qFormat/>
    <w:rsid w:val="00395EE7"/>
    <w:pPr>
      <w:ind w:left="284"/>
    </w:pPr>
  </w:style>
  <w:style w:type="paragraph" w:customStyle="1" w:styleId="JuCase">
    <w:name w:val="Ju_Case"/>
    <w:basedOn w:val="Normalny"/>
    <w:next w:val="ECHRPara"/>
    <w:uiPriority w:val="10"/>
    <w:rsid w:val="00395EE7"/>
    <w:pPr>
      <w:ind w:firstLine="284"/>
    </w:pPr>
    <w:rPr>
      <w:b/>
    </w:rPr>
  </w:style>
  <w:style w:type="character" w:customStyle="1" w:styleId="Nagwek3Znak">
    <w:name w:val="Nagłówek 3 Znak"/>
    <w:basedOn w:val="Domylnaczcionkaakapitu"/>
    <w:link w:val="Nagwek3"/>
    <w:uiPriority w:val="99"/>
    <w:semiHidden/>
    <w:rsid w:val="00395EE7"/>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395EE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395EE7"/>
    <w:rPr>
      <w:rFonts w:asciiTheme="majorHAnsi" w:eastAsiaTheme="majorEastAsia" w:hAnsiTheme="majorHAnsi" w:cstheme="majorBidi"/>
      <w:b/>
      <w:bCs/>
      <w:color w:val="808080"/>
    </w:rPr>
  </w:style>
  <w:style w:type="character" w:styleId="Wyrnieniedelikatne">
    <w:name w:val="Subtle Emphasis"/>
    <w:uiPriority w:val="99"/>
    <w:semiHidden/>
    <w:qFormat/>
    <w:rsid w:val="00395EE7"/>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395EE7"/>
    <w:pPr>
      <w:keepNext/>
      <w:keepLines/>
      <w:spacing w:before="720" w:after="240"/>
      <w:outlineLvl w:val="0"/>
    </w:pPr>
    <w:rPr>
      <w:rFonts w:asciiTheme="majorHAnsi" w:hAnsiTheme="majorHAnsi"/>
      <w:sz w:val="28"/>
    </w:rPr>
  </w:style>
  <w:style w:type="character" w:styleId="Uwydatnienie">
    <w:name w:val="Emphasis"/>
    <w:uiPriority w:val="99"/>
    <w:semiHidden/>
    <w:qFormat/>
    <w:rsid w:val="00395EE7"/>
    <w:rPr>
      <w:b/>
      <w:bCs/>
      <w:i/>
      <w:iCs/>
      <w:spacing w:val="10"/>
      <w:bdr w:val="none" w:sz="0" w:space="0" w:color="auto"/>
      <w:shd w:val="clear" w:color="auto" w:fill="auto"/>
    </w:rPr>
  </w:style>
  <w:style w:type="paragraph" w:styleId="Stopka">
    <w:name w:val="footer"/>
    <w:basedOn w:val="Normalny"/>
    <w:link w:val="StopkaZnak"/>
    <w:uiPriority w:val="57"/>
    <w:semiHidden/>
    <w:rsid w:val="00395EE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95EE7"/>
    <w:rPr>
      <w:sz w:val="24"/>
    </w:rPr>
  </w:style>
  <w:style w:type="character" w:styleId="Odwoanieprzypisudolnego">
    <w:name w:val="footnote reference"/>
    <w:basedOn w:val="Domylnaczcionkaakapitu"/>
    <w:uiPriority w:val="99"/>
    <w:semiHidden/>
    <w:rsid w:val="00395EE7"/>
    <w:rPr>
      <w:vertAlign w:val="superscript"/>
    </w:rPr>
  </w:style>
  <w:style w:type="paragraph" w:styleId="Tekstprzypisudolnego">
    <w:name w:val="footnote text"/>
    <w:basedOn w:val="Normalny"/>
    <w:link w:val="TekstprzypisudolnegoZnak"/>
    <w:uiPriority w:val="99"/>
    <w:semiHidden/>
    <w:rsid w:val="00395EE7"/>
    <w:rPr>
      <w:sz w:val="20"/>
      <w:szCs w:val="20"/>
    </w:rPr>
  </w:style>
  <w:style w:type="character" w:customStyle="1" w:styleId="TekstprzypisudolnegoZnak">
    <w:name w:val="Tekst przypisu dolnego Znak"/>
    <w:basedOn w:val="Domylnaczcionkaakapitu"/>
    <w:link w:val="Tekstprzypisudolnego"/>
    <w:uiPriority w:val="99"/>
    <w:semiHidden/>
    <w:rsid w:val="00395EE7"/>
    <w:rPr>
      <w:rFonts w:eastAsiaTheme="minorEastAsia"/>
      <w:sz w:val="20"/>
      <w:szCs w:val="20"/>
    </w:rPr>
  </w:style>
  <w:style w:type="character" w:customStyle="1" w:styleId="Nagwek6Znak">
    <w:name w:val="Nagłówek 6 Znak"/>
    <w:basedOn w:val="Domylnaczcionkaakapitu"/>
    <w:link w:val="Nagwek6"/>
    <w:uiPriority w:val="99"/>
    <w:semiHidden/>
    <w:rsid w:val="00395EE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95EE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95EE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95EE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95EE7"/>
    <w:rPr>
      <w:color w:val="0072BC" w:themeColor="hyperlink"/>
      <w:u w:val="single"/>
    </w:rPr>
  </w:style>
  <w:style w:type="character" w:styleId="Wyrnienieintensywne">
    <w:name w:val="Intense Emphasis"/>
    <w:uiPriority w:val="99"/>
    <w:semiHidden/>
    <w:qFormat/>
    <w:rsid w:val="00395EE7"/>
    <w:rPr>
      <w:b/>
      <w:bCs/>
    </w:rPr>
  </w:style>
  <w:style w:type="paragraph" w:styleId="Cytatintensywny">
    <w:name w:val="Intense Quote"/>
    <w:basedOn w:val="Normalny"/>
    <w:next w:val="Normalny"/>
    <w:link w:val="CytatintensywnyZnak"/>
    <w:uiPriority w:val="99"/>
    <w:semiHidden/>
    <w:qFormat/>
    <w:rsid w:val="00395EE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95EE7"/>
    <w:rPr>
      <w:rFonts w:eastAsiaTheme="minorEastAsia"/>
      <w:b/>
      <w:bCs/>
      <w:i/>
      <w:iCs/>
      <w:lang w:bidi="en-US"/>
    </w:rPr>
  </w:style>
  <w:style w:type="character" w:styleId="Odwoanieintensywne">
    <w:name w:val="Intense Reference"/>
    <w:uiPriority w:val="99"/>
    <w:semiHidden/>
    <w:qFormat/>
    <w:rsid w:val="00395EE7"/>
    <w:rPr>
      <w:smallCaps/>
      <w:spacing w:val="5"/>
      <w:u w:val="single"/>
    </w:rPr>
  </w:style>
  <w:style w:type="paragraph" w:styleId="Akapitzlist">
    <w:name w:val="List Paragraph"/>
    <w:basedOn w:val="Normalny"/>
    <w:uiPriority w:val="99"/>
    <w:semiHidden/>
    <w:qFormat/>
    <w:rsid w:val="00395EE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95EE7"/>
    <w:pPr>
      <w:spacing w:before="200"/>
      <w:ind w:left="360" w:right="360"/>
    </w:pPr>
    <w:rPr>
      <w:i/>
      <w:iCs/>
      <w:sz w:val="22"/>
      <w:lang w:bidi="en-US"/>
    </w:rPr>
  </w:style>
  <w:style w:type="character" w:customStyle="1" w:styleId="CytatZnak">
    <w:name w:val="Cytat Znak"/>
    <w:basedOn w:val="Domylnaczcionkaakapitu"/>
    <w:link w:val="Cytat"/>
    <w:uiPriority w:val="99"/>
    <w:semiHidden/>
    <w:rsid w:val="00395EE7"/>
    <w:rPr>
      <w:rFonts w:eastAsiaTheme="minorEastAsia"/>
      <w:i/>
      <w:iCs/>
      <w:lang w:bidi="en-US"/>
    </w:rPr>
  </w:style>
  <w:style w:type="character" w:styleId="Odwoaniedelikatne">
    <w:name w:val="Subtle Reference"/>
    <w:uiPriority w:val="99"/>
    <w:semiHidden/>
    <w:qFormat/>
    <w:rsid w:val="00395EE7"/>
    <w:rPr>
      <w:smallCaps/>
    </w:rPr>
  </w:style>
  <w:style w:type="table" w:styleId="Tabela-Siatka">
    <w:name w:val="Table Grid"/>
    <w:basedOn w:val="Standardowy"/>
    <w:uiPriority w:val="59"/>
    <w:semiHidden/>
    <w:rsid w:val="00395EE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95EE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95EE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95EE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95EE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95EE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95EE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95EE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395EE7"/>
    <w:pPr>
      <w:spacing w:before="120" w:after="120"/>
      <w:ind w:left="425" w:firstLine="142"/>
    </w:pPr>
    <w:rPr>
      <w:sz w:val="20"/>
    </w:rPr>
  </w:style>
  <w:style w:type="paragraph" w:customStyle="1" w:styleId="ECHRPara">
    <w:name w:val="ECHR_Para"/>
    <w:aliases w:val="Ju_Para,Para,Left,First line:  0 cm"/>
    <w:basedOn w:val="Normalny"/>
    <w:link w:val="ECHRParaChar"/>
    <w:uiPriority w:val="99"/>
    <w:qFormat/>
    <w:rsid w:val="00395EE7"/>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95EE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395EE7"/>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395EE7"/>
    <w:pPr>
      <w:ind w:left="340" w:hanging="340"/>
    </w:pPr>
  </w:style>
  <w:style w:type="paragraph" w:customStyle="1" w:styleId="JuSigned">
    <w:name w:val="Ju_Signed"/>
    <w:basedOn w:val="Normalny"/>
    <w:next w:val="JuParaLast"/>
    <w:uiPriority w:val="32"/>
    <w:qFormat/>
    <w:rsid w:val="00395EE7"/>
    <w:pPr>
      <w:tabs>
        <w:tab w:val="center" w:pos="851"/>
        <w:tab w:val="center" w:pos="6407"/>
      </w:tabs>
      <w:spacing w:before="720"/>
      <w:jc w:val="left"/>
    </w:pPr>
  </w:style>
  <w:style w:type="paragraph" w:customStyle="1" w:styleId="JuParaLast">
    <w:name w:val="Ju_Para_Last"/>
    <w:basedOn w:val="Normalny"/>
    <w:next w:val="ECHRPara"/>
    <w:uiPriority w:val="30"/>
    <w:qFormat/>
    <w:rsid w:val="00395EE7"/>
    <w:pPr>
      <w:keepNext/>
      <w:keepLines/>
      <w:spacing w:before="240"/>
      <w:ind w:firstLine="284"/>
    </w:pPr>
  </w:style>
  <w:style w:type="paragraph" w:customStyle="1" w:styleId="JuTitle">
    <w:name w:val="Ju_Title"/>
    <w:basedOn w:val="Normalny"/>
    <w:next w:val="ECHRPara"/>
    <w:uiPriority w:val="3"/>
    <w:semiHidden/>
    <w:qFormat/>
    <w:rsid w:val="00395EE7"/>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395EE7"/>
    <w:pPr>
      <w:ind w:left="346" w:firstLine="0"/>
    </w:pPr>
  </w:style>
  <w:style w:type="paragraph" w:customStyle="1" w:styleId="JuListi">
    <w:name w:val="Ju_List_i"/>
    <w:basedOn w:val="Normalny"/>
    <w:next w:val="JuLista"/>
    <w:uiPriority w:val="28"/>
    <w:qFormat/>
    <w:rsid w:val="00395EE7"/>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395EE7"/>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395EE7"/>
    <w:pPr>
      <w:ind w:left="833" w:hanging="357"/>
      <w:outlineLvl w:val="3"/>
    </w:pPr>
    <w:rPr>
      <w:b/>
      <w:i w:val="0"/>
      <w:sz w:val="20"/>
    </w:rPr>
  </w:style>
  <w:style w:type="paragraph" w:styleId="Podtytu">
    <w:name w:val="Subtitle"/>
    <w:basedOn w:val="Normalny"/>
    <w:next w:val="Normalny"/>
    <w:link w:val="PodtytuZnak"/>
    <w:uiPriority w:val="99"/>
    <w:semiHidden/>
    <w:qFormat/>
    <w:rsid w:val="00395EE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95EE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395EE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95EE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95EE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395EE7"/>
    <w:pPr>
      <w:tabs>
        <w:tab w:val="clear" w:pos="357"/>
      </w:tabs>
      <w:outlineLvl w:val="1"/>
    </w:pPr>
    <w:rPr>
      <w:b/>
    </w:rPr>
  </w:style>
  <w:style w:type="paragraph" w:customStyle="1" w:styleId="OpiHi">
    <w:name w:val="Opi_H_i"/>
    <w:basedOn w:val="ECHRHeading4"/>
    <w:uiPriority w:val="44"/>
    <w:qFormat/>
    <w:rsid w:val="00395EE7"/>
    <w:pPr>
      <w:ind w:left="1037" w:hanging="357"/>
      <w:outlineLvl w:val="4"/>
    </w:pPr>
    <w:rPr>
      <w:b w:val="0"/>
      <w:i/>
    </w:rPr>
  </w:style>
  <w:style w:type="paragraph" w:customStyle="1" w:styleId="OpiPara">
    <w:name w:val="Opi_Para"/>
    <w:basedOn w:val="ECHRPara"/>
    <w:uiPriority w:val="46"/>
    <w:qFormat/>
    <w:rsid w:val="00395EE7"/>
  </w:style>
  <w:style w:type="paragraph" w:customStyle="1" w:styleId="OpiParaSub">
    <w:name w:val="Opi_Para_Sub"/>
    <w:basedOn w:val="JuParaSub"/>
    <w:uiPriority w:val="47"/>
    <w:qFormat/>
    <w:rsid w:val="00395EE7"/>
  </w:style>
  <w:style w:type="paragraph" w:customStyle="1" w:styleId="OpiQuot">
    <w:name w:val="Opi_Quot"/>
    <w:basedOn w:val="ECHRParaQuote"/>
    <w:uiPriority w:val="48"/>
    <w:qFormat/>
    <w:rsid w:val="00395EE7"/>
  </w:style>
  <w:style w:type="paragraph" w:customStyle="1" w:styleId="OpiQuotSub">
    <w:name w:val="Opi_Quot_Sub"/>
    <w:basedOn w:val="JuQuotSub"/>
    <w:uiPriority w:val="49"/>
    <w:qFormat/>
    <w:rsid w:val="00395EE7"/>
  </w:style>
  <w:style w:type="character" w:customStyle="1" w:styleId="ECHRParaChar">
    <w:name w:val="ECHR_Para Char"/>
    <w:aliases w:val="Ju_Para Char"/>
    <w:link w:val="ECHRPara"/>
    <w:uiPriority w:val="99"/>
    <w:rsid w:val="0009456A"/>
    <w:rPr>
      <w:rFonts w:eastAsiaTheme="minorEastAsia"/>
      <w:sz w:val="24"/>
    </w:rPr>
  </w:style>
  <w:style w:type="paragraph" w:styleId="Poprawka">
    <w:name w:val="Revision"/>
    <w:hidden/>
    <w:uiPriority w:val="99"/>
    <w:semiHidden/>
    <w:rsid w:val="00F23A1F"/>
    <w:rPr>
      <w:rFonts w:eastAsiaTheme="minorEastAsia"/>
      <w:sz w:val="24"/>
    </w:rPr>
  </w:style>
  <w:style w:type="paragraph" w:customStyle="1" w:styleId="OpiTranslation">
    <w:name w:val="Opi_Translation"/>
    <w:basedOn w:val="Normalny"/>
    <w:next w:val="OpiPara"/>
    <w:uiPriority w:val="40"/>
    <w:qFormat/>
    <w:rsid w:val="00395EE7"/>
    <w:pPr>
      <w:jc w:val="center"/>
      <w:outlineLvl w:val="0"/>
    </w:pPr>
    <w:rPr>
      <w:i/>
    </w:rPr>
  </w:style>
  <w:style w:type="character" w:customStyle="1" w:styleId="CLLItalic">
    <w:name w:val="CLL_Italic"/>
    <w:basedOn w:val="Domylnaczcionkaakapitu"/>
    <w:uiPriority w:val="1"/>
    <w:rsid w:val="00185118"/>
    <w:rPr>
      <w:i/>
      <w:iCs/>
      <w:color w:val="auto"/>
      <w:lang w:val="en-GB"/>
    </w:rPr>
  </w:style>
  <w:style w:type="character" w:customStyle="1" w:styleId="FontStyle26">
    <w:name w:val="Font Style26"/>
    <w:basedOn w:val="Domylnaczcionkaakapitu"/>
    <w:uiPriority w:val="99"/>
    <w:rsid w:val="002F15AF"/>
    <w:rPr>
      <w:rFonts w:ascii="Times New Roman" w:hAnsi="Times New Roman" w:cs="Times New Roman" w:hint="default"/>
      <w:sz w:val="22"/>
      <w:szCs w:val="22"/>
    </w:rPr>
  </w:style>
  <w:style w:type="paragraph" w:customStyle="1" w:styleId="s32b251d">
    <w:name w:val="s32b251d"/>
    <w:basedOn w:val="Normalny"/>
    <w:rsid w:val="00FA51B9"/>
    <w:pPr>
      <w:spacing w:before="100" w:beforeAutospacing="1" w:after="100" w:afterAutospacing="1"/>
      <w:jc w:val="left"/>
    </w:pPr>
    <w:rPr>
      <w:rFonts w:ascii="Times New Roman" w:eastAsia="Times New Roman" w:hAnsi="Times New Roman" w:cs="Times New Roman"/>
      <w:szCs w:val="24"/>
      <w:lang w:val="pl-PL" w:eastAsia="pl-PL"/>
    </w:rPr>
  </w:style>
  <w:style w:type="character" w:customStyle="1" w:styleId="s556a1de3">
    <w:name w:val="s556a1de3"/>
    <w:basedOn w:val="Domylnaczcionkaakapitu"/>
    <w:rsid w:val="00FA51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3580">
      <w:bodyDiv w:val="1"/>
      <w:marLeft w:val="0"/>
      <w:marRight w:val="0"/>
      <w:marTop w:val="0"/>
      <w:marBottom w:val="0"/>
      <w:divBdr>
        <w:top w:val="none" w:sz="0" w:space="0" w:color="auto"/>
        <w:left w:val="none" w:sz="0" w:space="0" w:color="auto"/>
        <w:bottom w:val="none" w:sz="0" w:space="0" w:color="auto"/>
        <w:right w:val="none" w:sz="0" w:space="0" w:color="auto"/>
      </w:divBdr>
      <w:divsChild>
        <w:div w:id="2091925995">
          <w:marLeft w:val="0"/>
          <w:marRight w:val="0"/>
          <w:marTop w:val="0"/>
          <w:marBottom w:val="0"/>
          <w:divBdr>
            <w:top w:val="none" w:sz="0" w:space="0" w:color="auto"/>
            <w:left w:val="none" w:sz="0" w:space="0" w:color="auto"/>
            <w:bottom w:val="none" w:sz="0" w:space="0" w:color="auto"/>
            <w:right w:val="none" w:sz="0" w:space="0" w:color="auto"/>
          </w:divBdr>
          <w:divsChild>
            <w:div w:id="2141073448">
              <w:marLeft w:val="0"/>
              <w:marRight w:val="0"/>
              <w:marTop w:val="0"/>
              <w:marBottom w:val="0"/>
              <w:divBdr>
                <w:top w:val="none" w:sz="0" w:space="0" w:color="auto"/>
                <w:left w:val="none" w:sz="0" w:space="0" w:color="auto"/>
                <w:bottom w:val="none" w:sz="0" w:space="0" w:color="auto"/>
                <w:right w:val="none" w:sz="0" w:space="0" w:color="auto"/>
              </w:divBdr>
              <w:divsChild>
                <w:div w:id="1982155064">
                  <w:marLeft w:val="0"/>
                  <w:marRight w:val="0"/>
                  <w:marTop w:val="0"/>
                  <w:marBottom w:val="0"/>
                  <w:divBdr>
                    <w:top w:val="none" w:sz="0" w:space="0" w:color="auto"/>
                    <w:left w:val="none" w:sz="0" w:space="0" w:color="auto"/>
                    <w:bottom w:val="none" w:sz="0" w:space="0" w:color="auto"/>
                    <w:right w:val="none" w:sz="0" w:space="0" w:color="auto"/>
                  </w:divBdr>
                  <w:divsChild>
                    <w:div w:id="1280184991">
                      <w:marLeft w:val="0"/>
                      <w:marRight w:val="0"/>
                      <w:marTop w:val="0"/>
                      <w:marBottom w:val="0"/>
                      <w:divBdr>
                        <w:top w:val="none" w:sz="0" w:space="0" w:color="auto"/>
                        <w:left w:val="none" w:sz="0" w:space="0" w:color="auto"/>
                        <w:bottom w:val="none" w:sz="0" w:space="0" w:color="auto"/>
                        <w:right w:val="none" w:sz="0" w:space="0" w:color="auto"/>
                      </w:divBdr>
                      <w:divsChild>
                        <w:div w:id="1511219629">
                          <w:marLeft w:val="0"/>
                          <w:marRight w:val="0"/>
                          <w:marTop w:val="0"/>
                          <w:marBottom w:val="0"/>
                          <w:divBdr>
                            <w:top w:val="none" w:sz="0" w:space="0" w:color="auto"/>
                            <w:left w:val="none" w:sz="0" w:space="0" w:color="auto"/>
                            <w:bottom w:val="none" w:sz="0" w:space="0" w:color="auto"/>
                            <w:right w:val="none" w:sz="0" w:space="0" w:color="auto"/>
                          </w:divBdr>
                          <w:divsChild>
                            <w:div w:id="158433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679966">
      <w:bodyDiv w:val="1"/>
      <w:marLeft w:val="0"/>
      <w:marRight w:val="0"/>
      <w:marTop w:val="0"/>
      <w:marBottom w:val="0"/>
      <w:divBdr>
        <w:top w:val="none" w:sz="0" w:space="0" w:color="auto"/>
        <w:left w:val="none" w:sz="0" w:space="0" w:color="auto"/>
        <w:bottom w:val="none" w:sz="0" w:space="0" w:color="auto"/>
        <w:right w:val="none" w:sz="0" w:space="0" w:color="auto"/>
      </w:divBdr>
      <w:divsChild>
        <w:div w:id="983050683">
          <w:marLeft w:val="0"/>
          <w:marRight w:val="0"/>
          <w:marTop w:val="0"/>
          <w:marBottom w:val="0"/>
          <w:divBdr>
            <w:top w:val="none" w:sz="0" w:space="0" w:color="auto"/>
            <w:left w:val="none" w:sz="0" w:space="0" w:color="auto"/>
            <w:bottom w:val="none" w:sz="0" w:space="0" w:color="auto"/>
            <w:right w:val="none" w:sz="0" w:space="0" w:color="auto"/>
          </w:divBdr>
          <w:divsChild>
            <w:div w:id="950017695">
              <w:marLeft w:val="0"/>
              <w:marRight w:val="0"/>
              <w:marTop w:val="0"/>
              <w:marBottom w:val="0"/>
              <w:divBdr>
                <w:top w:val="none" w:sz="0" w:space="0" w:color="auto"/>
                <w:left w:val="none" w:sz="0" w:space="0" w:color="auto"/>
                <w:bottom w:val="none" w:sz="0" w:space="0" w:color="auto"/>
                <w:right w:val="none" w:sz="0" w:space="0" w:color="auto"/>
              </w:divBdr>
              <w:divsChild>
                <w:div w:id="1677688025">
                  <w:marLeft w:val="0"/>
                  <w:marRight w:val="0"/>
                  <w:marTop w:val="0"/>
                  <w:marBottom w:val="0"/>
                  <w:divBdr>
                    <w:top w:val="none" w:sz="0" w:space="0" w:color="auto"/>
                    <w:left w:val="none" w:sz="0" w:space="0" w:color="auto"/>
                    <w:bottom w:val="none" w:sz="0" w:space="0" w:color="auto"/>
                    <w:right w:val="none" w:sz="0" w:space="0" w:color="auto"/>
                  </w:divBdr>
                  <w:divsChild>
                    <w:div w:id="471597529">
                      <w:marLeft w:val="0"/>
                      <w:marRight w:val="0"/>
                      <w:marTop w:val="0"/>
                      <w:marBottom w:val="0"/>
                      <w:divBdr>
                        <w:top w:val="none" w:sz="0" w:space="0" w:color="auto"/>
                        <w:left w:val="none" w:sz="0" w:space="0" w:color="auto"/>
                        <w:bottom w:val="none" w:sz="0" w:space="0" w:color="auto"/>
                        <w:right w:val="none" w:sz="0" w:space="0" w:color="auto"/>
                      </w:divBdr>
                      <w:divsChild>
                        <w:div w:id="2045448170">
                          <w:marLeft w:val="0"/>
                          <w:marRight w:val="0"/>
                          <w:marTop w:val="0"/>
                          <w:marBottom w:val="0"/>
                          <w:divBdr>
                            <w:top w:val="none" w:sz="0" w:space="0" w:color="auto"/>
                            <w:left w:val="none" w:sz="0" w:space="0" w:color="auto"/>
                            <w:bottom w:val="none" w:sz="0" w:space="0" w:color="auto"/>
                            <w:right w:val="none" w:sz="0" w:space="0" w:color="auto"/>
                          </w:divBdr>
                          <w:divsChild>
                            <w:div w:id="1342010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0913258">
      <w:bodyDiv w:val="1"/>
      <w:marLeft w:val="0"/>
      <w:marRight w:val="0"/>
      <w:marTop w:val="0"/>
      <w:marBottom w:val="0"/>
      <w:divBdr>
        <w:top w:val="none" w:sz="0" w:space="0" w:color="auto"/>
        <w:left w:val="none" w:sz="0" w:space="0" w:color="auto"/>
        <w:bottom w:val="none" w:sz="0" w:space="0" w:color="auto"/>
        <w:right w:val="none" w:sz="0" w:space="0" w:color="auto"/>
      </w:divBdr>
      <w:divsChild>
        <w:div w:id="1268849276">
          <w:marLeft w:val="0"/>
          <w:marRight w:val="0"/>
          <w:marTop w:val="0"/>
          <w:marBottom w:val="0"/>
          <w:divBdr>
            <w:top w:val="none" w:sz="0" w:space="0" w:color="auto"/>
            <w:left w:val="none" w:sz="0" w:space="0" w:color="auto"/>
            <w:bottom w:val="none" w:sz="0" w:space="0" w:color="auto"/>
            <w:right w:val="none" w:sz="0" w:space="0" w:color="auto"/>
          </w:divBdr>
          <w:divsChild>
            <w:div w:id="2050689844">
              <w:marLeft w:val="0"/>
              <w:marRight w:val="0"/>
              <w:marTop w:val="0"/>
              <w:marBottom w:val="0"/>
              <w:divBdr>
                <w:top w:val="none" w:sz="0" w:space="0" w:color="auto"/>
                <w:left w:val="none" w:sz="0" w:space="0" w:color="auto"/>
                <w:bottom w:val="none" w:sz="0" w:space="0" w:color="auto"/>
                <w:right w:val="none" w:sz="0" w:space="0" w:color="auto"/>
              </w:divBdr>
              <w:divsChild>
                <w:div w:id="1491477957">
                  <w:marLeft w:val="0"/>
                  <w:marRight w:val="0"/>
                  <w:marTop w:val="0"/>
                  <w:marBottom w:val="0"/>
                  <w:divBdr>
                    <w:top w:val="none" w:sz="0" w:space="0" w:color="auto"/>
                    <w:left w:val="none" w:sz="0" w:space="0" w:color="auto"/>
                    <w:bottom w:val="none" w:sz="0" w:space="0" w:color="auto"/>
                    <w:right w:val="none" w:sz="0" w:space="0" w:color="auto"/>
                  </w:divBdr>
                  <w:divsChild>
                    <w:div w:id="567351850">
                      <w:marLeft w:val="0"/>
                      <w:marRight w:val="0"/>
                      <w:marTop w:val="0"/>
                      <w:marBottom w:val="0"/>
                      <w:divBdr>
                        <w:top w:val="none" w:sz="0" w:space="0" w:color="auto"/>
                        <w:left w:val="none" w:sz="0" w:space="0" w:color="auto"/>
                        <w:bottom w:val="none" w:sz="0" w:space="0" w:color="auto"/>
                        <w:right w:val="none" w:sz="0" w:space="0" w:color="auto"/>
                      </w:divBdr>
                      <w:divsChild>
                        <w:div w:id="374231857">
                          <w:marLeft w:val="0"/>
                          <w:marRight w:val="0"/>
                          <w:marTop w:val="0"/>
                          <w:marBottom w:val="0"/>
                          <w:divBdr>
                            <w:top w:val="none" w:sz="0" w:space="0" w:color="auto"/>
                            <w:left w:val="none" w:sz="0" w:space="0" w:color="auto"/>
                            <w:bottom w:val="none" w:sz="0" w:space="0" w:color="auto"/>
                            <w:right w:val="none" w:sz="0" w:space="0" w:color="auto"/>
                          </w:divBdr>
                          <w:divsChild>
                            <w:div w:id="288823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3086211">
      <w:bodyDiv w:val="1"/>
      <w:marLeft w:val="0"/>
      <w:marRight w:val="0"/>
      <w:marTop w:val="0"/>
      <w:marBottom w:val="0"/>
      <w:divBdr>
        <w:top w:val="none" w:sz="0" w:space="0" w:color="auto"/>
        <w:left w:val="none" w:sz="0" w:space="0" w:color="auto"/>
        <w:bottom w:val="none" w:sz="0" w:space="0" w:color="auto"/>
        <w:right w:val="none" w:sz="0" w:space="0" w:color="auto"/>
      </w:divBdr>
    </w:div>
    <w:div w:id="572473804">
      <w:bodyDiv w:val="1"/>
      <w:marLeft w:val="0"/>
      <w:marRight w:val="0"/>
      <w:marTop w:val="0"/>
      <w:marBottom w:val="0"/>
      <w:divBdr>
        <w:top w:val="none" w:sz="0" w:space="0" w:color="auto"/>
        <w:left w:val="none" w:sz="0" w:space="0" w:color="auto"/>
        <w:bottom w:val="none" w:sz="0" w:space="0" w:color="auto"/>
        <w:right w:val="none" w:sz="0" w:space="0" w:color="auto"/>
      </w:divBdr>
      <w:divsChild>
        <w:div w:id="1386837742">
          <w:marLeft w:val="0"/>
          <w:marRight w:val="0"/>
          <w:marTop w:val="0"/>
          <w:marBottom w:val="0"/>
          <w:divBdr>
            <w:top w:val="none" w:sz="0" w:space="0" w:color="auto"/>
            <w:left w:val="none" w:sz="0" w:space="0" w:color="auto"/>
            <w:bottom w:val="none" w:sz="0" w:space="0" w:color="auto"/>
            <w:right w:val="none" w:sz="0" w:space="0" w:color="auto"/>
          </w:divBdr>
          <w:divsChild>
            <w:div w:id="1609386745">
              <w:marLeft w:val="0"/>
              <w:marRight w:val="0"/>
              <w:marTop w:val="0"/>
              <w:marBottom w:val="0"/>
              <w:divBdr>
                <w:top w:val="none" w:sz="0" w:space="0" w:color="auto"/>
                <w:left w:val="none" w:sz="0" w:space="0" w:color="auto"/>
                <w:bottom w:val="none" w:sz="0" w:space="0" w:color="auto"/>
                <w:right w:val="none" w:sz="0" w:space="0" w:color="auto"/>
              </w:divBdr>
              <w:divsChild>
                <w:div w:id="76026333">
                  <w:marLeft w:val="0"/>
                  <w:marRight w:val="0"/>
                  <w:marTop w:val="0"/>
                  <w:marBottom w:val="0"/>
                  <w:divBdr>
                    <w:top w:val="none" w:sz="0" w:space="0" w:color="auto"/>
                    <w:left w:val="none" w:sz="0" w:space="0" w:color="auto"/>
                    <w:bottom w:val="none" w:sz="0" w:space="0" w:color="auto"/>
                    <w:right w:val="none" w:sz="0" w:space="0" w:color="auto"/>
                  </w:divBdr>
                  <w:divsChild>
                    <w:div w:id="691078198">
                      <w:marLeft w:val="0"/>
                      <w:marRight w:val="0"/>
                      <w:marTop w:val="0"/>
                      <w:marBottom w:val="0"/>
                      <w:divBdr>
                        <w:top w:val="none" w:sz="0" w:space="0" w:color="auto"/>
                        <w:left w:val="none" w:sz="0" w:space="0" w:color="auto"/>
                        <w:bottom w:val="none" w:sz="0" w:space="0" w:color="auto"/>
                        <w:right w:val="none" w:sz="0" w:space="0" w:color="auto"/>
                      </w:divBdr>
                      <w:divsChild>
                        <w:div w:id="1935087839">
                          <w:marLeft w:val="0"/>
                          <w:marRight w:val="0"/>
                          <w:marTop w:val="0"/>
                          <w:marBottom w:val="0"/>
                          <w:divBdr>
                            <w:top w:val="none" w:sz="0" w:space="0" w:color="auto"/>
                            <w:left w:val="none" w:sz="0" w:space="0" w:color="auto"/>
                            <w:bottom w:val="none" w:sz="0" w:space="0" w:color="auto"/>
                            <w:right w:val="none" w:sz="0" w:space="0" w:color="auto"/>
                          </w:divBdr>
                          <w:divsChild>
                            <w:div w:id="177362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246398">
      <w:bodyDiv w:val="1"/>
      <w:marLeft w:val="0"/>
      <w:marRight w:val="0"/>
      <w:marTop w:val="0"/>
      <w:marBottom w:val="0"/>
      <w:divBdr>
        <w:top w:val="none" w:sz="0" w:space="0" w:color="auto"/>
        <w:left w:val="none" w:sz="0" w:space="0" w:color="auto"/>
        <w:bottom w:val="none" w:sz="0" w:space="0" w:color="auto"/>
        <w:right w:val="none" w:sz="0" w:space="0" w:color="auto"/>
      </w:divBdr>
      <w:divsChild>
        <w:div w:id="1581064942">
          <w:marLeft w:val="0"/>
          <w:marRight w:val="0"/>
          <w:marTop w:val="0"/>
          <w:marBottom w:val="0"/>
          <w:divBdr>
            <w:top w:val="none" w:sz="0" w:space="0" w:color="auto"/>
            <w:left w:val="none" w:sz="0" w:space="0" w:color="auto"/>
            <w:bottom w:val="none" w:sz="0" w:space="0" w:color="auto"/>
            <w:right w:val="none" w:sz="0" w:space="0" w:color="auto"/>
          </w:divBdr>
          <w:divsChild>
            <w:div w:id="1932666825">
              <w:marLeft w:val="0"/>
              <w:marRight w:val="0"/>
              <w:marTop w:val="0"/>
              <w:marBottom w:val="0"/>
              <w:divBdr>
                <w:top w:val="none" w:sz="0" w:space="0" w:color="auto"/>
                <w:left w:val="none" w:sz="0" w:space="0" w:color="auto"/>
                <w:bottom w:val="none" w:sz="0" w:space="0" w:color="auto"/>
                <w:right w:val="none" w:sz="0" w:space="0" w:color="auto"/>
              </w:divBdr>
              <w:divsChild>
                <w:div w:id="1022173046">
                  <w:marLeft w:val="0"/>
                  <w:marRight w:val="0"/>
                  <w:marTop w:val="0"/>
                  <w:marBottom w:val="0"/>
                  <w:divBdr>
                    <w:top w:val="none" w:sz="0" w:space="0" w:color="auto"/>
                    <w:left w:val="none" w:sz="0" w:space="0" w:color="auto"/>
                    <w:bottom w:val="none" w:sz="0" w:space="0" w:color="auto"/>
                    <w:right w:val="none" w:sz="0" w:space="0" w:color="auto"/>
                  </w:divBdr>
                  <w:divsChild>
                    <w:div w:id="292373170">
                      <w:marLeft w:val="0"/>
                      <w:marRight w:val="0"/>
                      <w:marTop w:val="0"/>
                      <w:marBottom w:val="0"/>
                      <w:divBdr>
                        <w:top w:val="none" w:sz="0" w:space="0" w:color="auto"/>
                        <w:left w:val="none" w:sz="0" w:space="0" w:color="auto"/>
                        <w:bottom w:val="none" w:sz="0" w:space="0" w:color="auto"/>
                        <w:right w:val="none" w:sz="0" w:space="0" w:color="auto"/>
                      </w:divBdr>
                      <w:divsChild>
                        <w:div w:id="679238536">
                          <w:marLeft w:val="0"/>
                          <w:marRight w:val="0"/>
                          <w:marTop w:val="0"/>
                          <w:marBottom w:val="0"/>
                          <w:divBdr>
                            <w:top w:val="none" w:sz="0" w:space="0" w:color="auto"/>
                            <w:left w:val="none" w:sz="0" w:space="0" w:color="auto"/>
                            <w:bottom w:val="none" w:sz="0" w:space="0" w:color="auto"/>
                            <w:right w:val="none" w:sz="0" w:space="0" w:color="auto"/>
                          </w:divBdr>
                          <w:divsChild>
                            <w:div w:id="79672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7324002">
      <w:bodyDiv w:val="1"/>
      <w:marLeft w:val="0"/>
      <w:marRight w:val="0"/>
      <w:marTop w:val="0"/>
      <w:marBottom w:val="0"/>
      <w:divBdr>
        <w:top w:val="none" w:sz="0" w:space="0" w:color="auto"/>
        <w:left w:val="none" w:sz="0" w:space="0" w:color="auto"/>
        <w:bottom w:val="none" w:sz="0" w:space="0" w:color="auto"/>
        <w:right w:val="none" w:sz="0" w:space="0" w:color="auto"/>
      </w:divBdr>
      <w:divsChild>
        <w:div w:id="694577100">
          <w:marLeft w:val="0"/>
          <w:marRight w:val="0"/>
          <w:marTop w:val="0"/>
          <w:marBottom w:val="0"/>
          <w:divBdr>
            <w:top w:val="none" w:sz="0" w:space="0" w:color="auto"/>
            <w:left w:val="none" w:sz="0" w:space="0" w:color="auto"/>
            <w:bottom w:val="none" w:sz="0" w:space="0" w:color="auto"/>
            <w:right w:val="none" w:sz="0" w:space="0" w:color="auto"/>
          </w:divBdr>
          <w:divsChild>
            <w:div w:id="1892770303">
              <w:marLeft w:val="0"/>
              <w:marRight w:val="0"/>
              <w:marTop w:val="0"/>
              <w:marBottom w:val="0"/>
              <w:divBdr>
                <w:top w:val="none" w:sz="0" w:space="0" w:color="auto"/>
                <w:left w:val="none" w:sz="0" w:space="0" w:color="auto"/>
                <w:bottom w:val="none" w:sz="0" w:space="0" w:color="auto"/>
                <w:right w:val="none" w:sz="0" w:space="0" w:color="auto"/>
              </w:divBdr>
              <w:divsChild>
                <w:div w:id="427652541">
                  <w:marLeft w:val="0"/>
                  <w:marRight w:val="0"/>
                  <w:marTop w:val="0"/>
                  <w:marBottom w:val="0"/>
                  <w:divBdr>
                    <w:top w:val="none" w:sz="0" w:space="0" w:color="auto"/>
                    <w:left w:val="none" w:sz="0" w:space="0" w:color="auto"/>
                    <w:bottom w:val="none" w:sz="0" w:space="0" w:color="auto"/>
                    <w:right w:val="none" w:sz="0" w:space="0" w:color="auto"/>
                  </w:divBdr>
                  <w:divsChild>
                    <w:div w:id="1087265045">
                      <w:marLeft w:val="0"/>
                      <w:marRight w:val="0"/>
                      <w:marTop w:val="0"/>
                      <w:marBottom w:val="0"/>
                      <w:divBdr>
                        <w:top w:val="none" w:sz="0" w:space="0" w:color="auto"/>
                        <w:left w:val="none" w:sz="0" w:space="0" w:color="auto"/>
                        <w:bottom w:val="none" w:sz="0" w:space="0" w:color="auto"/>
                        <w:right w:val="none" w:sz="0" w:space="0" w:color="auto"/>
                      </w:divBdr>
                      <w:divsChild>
                        <w:div w:id="1993367924">
                          <w:marLeft w:val="0"/>
                          <w:marRight w:val="0"/>
                          <w:marTop w:val="0"/>
                          <w:marBottom w:val="0"/>
                          <w:divBdr>
                            <w:top w:val="none" w:sz="0" w:space="0" w:color="auto"/>
                            <w:left w:val="none" w:sz="0" w:space="0" w:color="auto"/>
                            <w:bottom w:val="none" w:sz="0" w:space="0" w:color="auto"/>
                            <w:right w:val="none" w:sz="0" w:space="0" w:color="auto"/>
                          </w:divBdr>
                          <w:divsChild>
                            <w:div w:id="165787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8940809">
      <w:bodyDiv w:val="1"/>
      <w:marLeft w:val="0"/>
      <w:marRight w:val="0"/>
      <w:marTop w:val="0"/>
      <w:marBottom w:val="0"/>
      <w:divBdr>
        <w:top w:val="none" w:sz="0" w:space="0" w:color="auto"/>
        <w:left w:val="none" w:sz="0" w:space="0" w:color="auto"/>
        <w:bottom w:val="none" w:sz="0" w:space="0" w:color="auto"/>
        <w:right w:val="none" w:sz="0" w:space="0" w:color="auto"/>
      </w:divBdr>
      <w:divsChild>
        <w:div w:id="272203142">
          <w:marLeft w:val="0"/>
          <w:marRight w:val="0"/>
          <w:marTop w:val="0"/>
          <w:marBottom w:val="0"/>
          <w:divBdr>
            <w:top w:val="none" w:sz="0" w:space="0" w:color="auto"/>
            <w:left w:val="none" w:sz="0" w:space="0" w:color="auto"/>
            <w:bottom w:val="none" w:sz="0" w:space="0" w:color="auto"/>
            <w:right w:val="none" w:sz="0" w:space="0" w:color="auto"/>
          </w:divBdr>
          <w:divsChild>
            <w:div w:id="1875728651">
              <w:marLeft w:val="0"/>
              <w:marRight w:val="0"/>
              <w:marTop w:val="0"/>
              <w:marBottom w:val="0"/>
              <w:divBdr>
                <w:top w:val="none" w:sz="0" w:space="0" w:color="auto"/>
                <w:left w:val="none" w:sz="0" w:space="0" w:color="auto"/>
                <w:bottom w:val="none" w:sz="0" w:space="0" w:color="auto"/>
                <w:right w:val="none" w:sz="0" w:space="0" w:color="auto"/>
              </w:divBdr>
              <w:divsChild>
                <w:div w:id="423692241">
                  <w:marLeft w:val="0"/>
                  <w:marRight w:val="0"/>
                  <w:marTop w:val="0"/>
                  <w:marBottom w:val="0"/>
                  <w:divBdr>
                    <w:top w:val="none" w:sz="0" w:space="0" w:color="auto"/>
                    <w:left w:val="none" w:sz="0" w:space="0" w:color="auto"/>
                    <w:bottom w:val="none" w:sz="0" w:space="0" w:color="auto"/>
                    <w:right w:val="none" w:sz="0" w:space="0" w:color="auto"/>
                  </w:divBdr>
                  <w:divsChild>
                    <w:div w:id="1916740551">
                      <w:marLeft w:val="0"/>
                      <w:marRight w:val="0"/>
                      <w:marTop w:val="0"/>
                      <w:marBottom w:val="0"/>
                      <w:divBdr>
                        <w:top w:val="none" w:sz="0" w:space="0" w:color="auto"/>
                        <w:left w:val="none" w:sz="0" w:space="0" w:color="auto"/>
                        <w:bottom w:val="none" w:sz="0" w:space="0" w:color="auto"/>
                        <w:right w:val="none" w:sz="0" w:space="0" w:color="auto"/>
                      </w:divBdr>
                      <w:divsChild>
                        <w:div w:id="640690939">
                          <w:marLeft w:val="0"/>
                          <w:marRight w:val="0"/>
                          <w:marTop w:val="0"/>
                          <w:marBottom w:val="0"/>
                          <w:divBdr>
                            <w:top w:val="none" w:sz="0" w:space="0" w:color="auto"/>
                            <w:left w:val="none" w:sz="0" w:space="0" w:color="auto"/>
                            <w:bottom w:val="none" w:sz="0" w:space="0" w:color="auto"/>
                            <w:right w:val="none" w:sz="0" w:space="0" w:color="auto"/>
                          </w:divBdr>
                          <w:divsChild>
                            <w:div w:id="792598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4492776">
      <w:bodyDiv w:val="1"/>
      <w:marLeft w:val="0"/>
      <w:marRight w:val="0"/>
      <w:marTop w:val="0"/>
      <w:marBottom w:val="0"/>
      <w:divBdr>
        <w:top w:val="none" w:sz="0" w:space="0" w:color="auto"/>
        <w:left w:val="none" w:sz="0" w:space="0" w:color="auto"/>
        <w:bottom w:val="none" w:sz="0" w:space="0" w:color="auto"/>
        <w:right w:val="none" w:sz="0" w:space="0" w:color="auto"/>
      </w:divBdr>
      <w:divsChild>
        <w:div w:id="707805484">
          <w:marLeft w:val="0"/>
          <w:marRight w:val="0"/>
          <w:marTop w:val="0"/>
          <w:marBottom w:val="0"/>
          <w:divBdr>
            <w:top w:val="none" w:sz="0" w:space="0" w:color="auto"/>
            <w:left w:val="none" w:sz="0" w:space="0" w:color="auto"/>
            <w:bottom w:val="none" w:sz="0" w:space="0" w:color="auto"/>
            <w:right w:val="none" w:sz="0" w:space="0" w:color="auto"/>
          </w:divBdr>
          <w:divsChild>
            <w:div w:id="1882478382">
              <w:marLeft w:val="0"/>
              <w:marRight w:val="0"/>
              <w:marTop w:val="0"/>
              <w:marBottom w:val="0"/>
              <w:divBdr>
                <w:top w:val="none" w:sz="0" w:space="0" w:color="auto"/>
                <w:left w:val="none" w:sz="0" w:space="0" w:color="auto"/>
                <w:bottom w:val="none" w:sz="0" w:space="0" w:color="auto"/>
                <w:right w:val="none" w:sz="0" w:space="0" w:color="auto"/>
              </w:divBdr>
              <w:divsChild>
                <w:div w:id="185413762">
                  <w:marLeft w:val="0"/>
                  <w:marRight w:val="0"/>
                  <w:marTop w:val="0"/>
                  <w:marBottom w:val="0"/>
                  <w:divBdr>
                    <w:top w:val="none" w:sz="0" w:space="0" w:color="auto"/>
                    <w:left w:val="none" w:sz="0" w:space="0" w:color="auto"/>
                    <w:bottom w:val="none" w:sz="0" w:space="0" w:color="auto"/>
                    <w:right w:val="none" w:sz="0" w:space="0" w:color="auto"/>
                  </w:divBdr>
                  <w:divsChild>
                    <w:div w:id="1074737739">
                      <w:marLeft w:val="0"/>
                      <w:marRight w:val="0"/>
                      <w:marTop w:val="0"/>
                      <w:marBottom w:val="0"/>
                      <w:divBdr>
                        <w:top w:val="none" w:sz="0" w:space="0" w:color="auto"/>
                        <w:left w:val="none" w:sz="0" w:space="0" w:color="auto"/>
                        <w:bottom w:val="none" w:sz="0" w:space="0" w:color="auto"/>
                        <w:right w:val="none" w:sz="0" w:space="0" w:color="auto"/>
                      </w:divBdr>
                      <w:divsChild>
                        <w:div w:id="308286874">
                          <w:marLeft w:val="0"/>
                          <w:marRight w:val="0"/>
                          <w:marTop w:val="0"/>
                          <w:marBottom w:val="0"/>
                          <w:divBdr>
                            <w:top w:val="none" w:sz="0" w:space="0" w:color="auto"/>
                            <w:left w:val="none" w:sz="0" w:space="0" w:color="auto"/>
                            <w:bottom w:val="none" w:sz="0" w:space="0" w:color="auto"/>
                            <w:right w:val="none" w:sz="0" w:space="0" w:color="auto"/>
                          </w:divBdr>
                          <w:divsChild>
                            <w:div w:id="83823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28064006">
      <w:bodyDiv w:val="1"/>
      <w:marLeft w:val="0"/>
      <w:marRight w:val="0"/>
      <w:marTop w:val="0"/>
      <w:marBottom w:val="0"/>
      <w:divBdr>
        <w:top w:val="none" w:sz="0" w:space="0" w:color="auto"/>
        <w:left w:val="none" w:sz="0" w:space="0" w:color="auto"/>
        <w:bottom w:val="none" w:sz="0" w:space="0" w:color="auto"/>
        <w:right w:val="none" w:sz="0" w:space="0" w:color="auto"/>
      </w:divBdr>
      <w:divsChild>
        <w:div w:id="122699756">
          <w:marLeft w:val="0"/>
          <w:marRight w:val="0"/>
          <w:marTop w:val="0"/>
          <w:marBottom w:val="0"/>
          <w:divBdr>
            <w:top w:val="none" w:sz="0" w:space="0" w:color="auto"/>
            <w:left w:val="none" w:sz="0" w:space="0" w:color="auto"/>
            <w:bottom w:val="none" w:sz="0" w:space="0" w:color="auto"/>
            <w:right w:val="none" w:sz="0" w:space="0" w:color="auto"/>
          </w:divBdr>
          <w:divsChild>
            <w:div w:id="1155268965">
              <w:marLeft w:val="0"/>
              <w:marRight w:val="0"/>
              <w:marTop w:val="0"/>
              <w:marBottom w:val="0"/>
              <w:divBdr>
                <w:top w:val="none" w:sz="0" w:space="0" w:color="auto"/>
                <w:left w:val="none" w:sz="0" w:space="0" w:color="auto"/>
                <w:bottom w:val="none" w:sz="0" w:space="0" w:color="auto"/>
                <w:right w:val="none" w:sz="0" w:space="0" w:color="auto"/>
              </w:divBdr>
              <w:divsChild>
                <w:div w:id="762385411">
                  <w:marLeft w:val="0"/>
                  <w:marRight w:val="0"/>
                  <w:marTop w:val="0"/>
                  <w:marBottom w:val="0"/>
                  <w:divBdr>
                    <w:top w:val="none" w:sz="0" w:space="0" w:color="auto"/>
                    <w:left w:val="none" w:sz="0" w:space="0" w:color="auto"/>
                    <w:bottom w:val="none" w:sz="0" w:space="0" w:color="auto"/>
                    <w:right w:val="none" w:sz="0" w:space="0" w:color="auto"/>
                  </w:divBdr>
                  <w:divsChild>
                    <w:div w:id="985163474">
                      <w:marLeft w:val="0"/>
                      <w:marRight w:val="0"/>
                      <w:marTop w:val="0"/>
                      <w:marBottom w:val="0"/>
                      <w:divBdr>
                        <w:top w:val="none" w:sz="0" w:space="0" w:color="auto"/>
                        <w:left w:val="none" w:sz="0" w:space="0" w:color="auto"/>
                        <w:bottom w:val="none" w:sz="0" w:space="0" w:color="auto"/>
                        <w:right w:val="none" w:sz="0" w:space="0" w:color="auto"/>
                      </w:divBdr>
                      <w:divsChild>
                        <w:div w:id="1424455873">
                          <w:marLeft w:val="0"/>
                          <w:marRight w:val="0"/>
                          <w:marTop w:val="0"/>
                          <w:marBottom w:val="0"/>
                          <w:divBdr>
                            <w:top w:val="none" w:sz="0" w:space="0" w:color="auto"/>
                            <w:left w:val="none" w:sz="0" w:space="0" w:color="auto"/>
                            <w:bottom w:val="none" w:sz="0" w:space="0" w:color="auto"/>
                            <w:right w:val="none" w:sz="0" w:space="0" w:color="auto"/>
                          </w:divBdr>
                          <w:divsChild>
                            <w:div w:id="108464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5752168">
      <w:bodyDiv w:val="1"/>
      <w:marLeft w:val="0"/>
      <w:marRight w:val="0"/>
      <w:marTop w:val="0"/>
      <w:marBottom w:val="0"/>
      <w:divBdr>
        <w:top w:val="none" w:sz="0" w:space="0" w:color="auto"/>
        <w:left w:val="none" w:sz="0" w:space="0" w:color="auto"/>
        <w:bottom w:val="none" w:sz="0" w:space="0" w:color="auto"/>
        <w:right w:val="none" w:sz="0" w:space="0" w:color="auto"/>
      </w:divBdr>
      <w:divsChild>
        <w:div w:id="408044949">
          <w:marLeft w:val="0"/>
          <w:marRight w:val="0"/>
          <w:marTop w:val="0"/>
          <w:marBottom w:val="0"/>
          <w:divBdr>
            <w:top w:val="none" w:sz="0" w:space="0" w:color="auto"/>
            <w:left w:val="none" w:sz="0" w:space="0" w:color="auto"/>
            <w:bottom w:val="none" w:sz="0" w:space="0" w:color="auto"/>
            <w:right w:val="none" w:sz="0" w:space="0" w:color="auto"/>
          </w:divBdr>
          <w:divsChild>
            <w:div w:id="1037588560">
              <w:marLeft w:val="0"/>
              <w:marRight w:val="0"/>
              <w:marTop w:val="0"/>
              <w:marBottom w:val="0"/>
              <w:divBdr>
                <w:top w:val="none" w:sz="0" w:space="0" w:color="auto"/>
                <w:left w:val="none" w:sz="0" w:space="0" w:color="auto"/>
                <w:bottom w:val="none" w:sz="0" w:space="0" w:color="auto"/>
                <w:right w:val="none" w:sz="0" w:space="0" w:color="auto"/>
              </w:divBdr>
              <w:divsChild>
                <w:div w:id="358821392">
                  <w:marLeft w:val="0"/>
                  <w:marRight w:val="0"/>
                  <w:marTop w:val="0"/>
                  <w:marBottom w:val="0"/>
                  <w:divBdr>
                    <w:top w:val="none" w:sz="0" w:space="0" w:color="auto"/>
                    <w:left w:val="none" w:sz="0" w:space="0" w:color="auto"/>
                    <w:bottom w:val="none" w:sz="0" w:space="0" w:color="auto"/>
                    <w:right w:val="none" w:sz="0" w:space="0" w:color="auto"/>
                  </w:divBdr>
                  <w:divsChild>
                    <w:div w:id="1087119736">
                      <w:marLeft w:val="0"/>
                      <w:marRight w:val="0"/>
                      <w:marTop w:val="0"/>
                      <w:marBottom w:val="0"/>
                      <w:divBdr>
                        <w:top w:val="none" w:sz="0" w:space="0" w:color="auto"/>
                        <w:left w:val="none" w:sz="0" w:space="0" w:color="auto"/>
                        <w:bottom w:val="none" w:sz="0" w:space="0" w:color="auto"/>
                        <w:right w:val="none" w:sz="0" w:space="0" w:color="auto"/>
                      </w:divBdr>
                      <w:divsChild>
                        <w:div w:id="1607956190">
                          <w:marLeft w:val="0"/>
                          <w:marRight w:val="0"/>
                          <w:marTop w:val="0"/>
                          <w:marBottom w:val="0"/>
                          <w:divBdr>
                            <w:top w:val="none" w:sz="0" w:space="0" w:color="auto"/>
                            <w:left w:val="none" w:sz="0" w:space="0" w:color="auto"/>
                            <w:bottom w:val="none" w:sz="0" w:space="0" w:color="auto"/>
                            <w:right w:val="none" w:sz="0" w:space="0" w:color="auto"/>
                          </w:divBdr>
                          <w:divsChild>
                            <w:div w:id="210121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9945619">
      <w:bodyDiv w:val="1"/>
      <w:marLeft w:val="0"/>
      <w:marRight w:val="0"/>
      <w:marTop w:val="0"/>
      <w:marBottom w:val="0"/>
      <w:divBdr>
        <w:top w:val="none" w:sz="0" w:space="0" w:color="auto"/>
        <w:left w:val="none" w:sz="0" w:space="0" w:color="auto"/>
        <w:bottom w:val="none" w:sz="0" w:space="0" w:color="auto"/>
        <w:right w:val="none" w:sz="0" w:space="0" w:color="auto"/>
      </w:divBdr>
      <w:divsChild>
        <w:div w:id="112331946">
          <w:marLeft w:val="0"/>
          <w:marRight w:val="0"/>
          <w:marTop w:val="0"/>
          <w:marBottom w:val="0"/>
          <w:divBdr>
            <w:top w:val="none" w:sz="0" w:space="0" w:color="auto"/>
            <w:left w:val="none" w:sz="0" w:space="0" w:color="auto"/>
            <w:bottom w:val="none" w:sz="0" w:space="0" w:color="auto"/>
            <w:right w:val="none" w:sz="0" w:space="0" w:color="auto"/>
          </w:divBdr>
          <w:divsChild>
            <w:div w:id="417333391">
              <w:marLeft w:val="0"/>
              <w:marRight w:val="0"/>
              <w:marTop w:val="0"/>
              <w:marBottom w:val="0"/>
              <w:divBdr>
                <w:top w:val="none" w:sz="0" w:space="0" w:color="auto"/>
                <w:left w:val="none" w:sz="0" w:space="0" w:color="auto"/>
                <w:bottom w:val="none" w:sz="0" w:space="0" w:color="auto"/>
                <w:right w:val="none" w:sz="0" w:space="0" w:color="auto"/>
              </w:divBdr>
              <w:divsChild>
                <w:div w:id="1060985366">
                  <w:marLeft w:val="0"/>
                  <w:marRight w:val="0"/>
                  <w:marTop w:val="0"/>
                  <w:marBottom w:val="0"/>
                  <w:divBdr>
                    <w:top w:val="none" w:sz="0" w:space="0" w:color="auto"/>
                    <w:left w:val="none" w:sz="0" w:space="0" w:color="auto"/>
                    <w:bottom w:val="none" w:sz="0" w:space="0" w:color="auto"/>
                    <w:right w:val="none" w:sz="0" w:space="0" w:color="auto"/>
                  </w:divBdr>
                  <w:divsChild>
                    <w:div w:id="1278873482">
                      <w:marLeft w:val="0"/>
                      <w:marRight w:val="0"/>
                      <w:marTop w:val="0"/>
                      <w:marBottom w:val="0"/>
                      <w:divBdr>
                        <w:top w:val="none" w:sz="0" w:space="0" w:color="auto"/>
                        <w:left w:val="none" w:sz="0" w:space="0" w:color="auto"/>
                        <w:bottom w:val="none" w:sz="0" w:space="0" w:color="auto"/>
                        <w:right w:val="none" w:sz="0" w:space="0" w:color="auto"/>
                      </w:divBdr>
                      <w:divsChild>
                        <w:div w:id="571895701">
                          <w:marLeft w:val="0"/>
                          <w:marRight w:val="0"/>
                          <w:marTop w:val="0"/>
                          <w:marBottom w:val="0"/>
                          <w:divBdr>
                            <w:top w:val="none" w:sz="0" w:space="0" w:color="auto"/>
                            <w:left w:val="none" w:sz="0" w:space="0" w:color="auto"/>
                            <w:bottom w:val="none" w:sz="0" w:space="0" w:color="auto"/>
                            <w:right w:val="none" w:sz="0" w:space="0" w:color="auto"/>
                          </w:divBdr>
                          <w:divsChild>
                            <w:div w:id="62300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282876">
      <w:bodyDiv w:val="1"/>
      <w:marLeft w:val="0"/>
      <w:marRight w:val="0"/>
      <w:marTop w:val="0"/>
      <w:marBottom w:val="0"/>
      <w:divBdr>
        <w:top w:val="none" w:sz="0" w:space="0" w:color="auto"/>
        <w:left w:val="none" w:sz="0" w:space="0" w:color="auto"/>
        <w:bottom w:val="none" w:sz="0" w:space="0" w:color="auto"/>
        <w:right w:val="none" w:sz="0" w:space="0" w:color="auto"/>
      </w:divBdr>
      <w:divsChild>
        <w:div w:id="692456402">
          <w:marLeft w:val="0"/>
          <w:marRight w:val="0"/>
          <w:marTop w:val="0"/>
          <w:marBottom w:val="0"/>
          <w:divBdr>
            <w:top w:val="none" w:sz="0" w:space="0" w:color="auto"/>
            <w:left w:val="none" w:sz="0" w:space="0" w:color="auto"/>
            <w:bottom w:val="none" w:sz="0" w:space="0" w:color="auto"/>
            <w:right w:val="none" w:sz="0" w:space="0" w:color="auto"/>
          </w:divBdr>
          <w:divsChild>
            <w:div w:id="179975786">
              <w:marLeft w:val="0"/>
              <w:marRight w:val="0"/>
              <w:marTop w:val="0"/>
              <w:marBottom w:val="0"/>
              <w:divBdr>
                <w:top w:val="none" w:sz="0" w:space="0" w:color="auto"/>
                <w:left w:val="none" w:sz="0" w:space="0" w:color="auto"/>
                <w:bottom w:val="none" w:sz="0" w:space="0" w:color="auto"/>
                <w:right w:val="none" w:sz="0" w:space="0" w:color="auto"/>
              </w:divBdr>
              <w:divsChild>
                <w:div w:id="733698528">
                  <w:marLeft w:val="0"/>
                  <w:marRight w:val="0"/>
                  <w:marTop w:val="0"/>
                  <w:marBottom w:val="0"/>
                  <w:divBdr>
                    <w:top w:val="none" w:sz="0" w:space="0" w:color="auto"/>
                    <w:left w:val="none" w:sz="0" w:space="0" w:color="auto"/>
                    <w:bottom w:val="none" w:sz="0" w:space="0" w:color="auto"/>
                    <w:right w:val="none" w:sz="0" w:space="0" w:color="auto"/>
                  </w:divBdr>
                  <w:divsChild>
                    <w:div w:id="676614197">
                      <w:marLeft w:val="0"/>
                      <w:marRight w:val="0"/>
                      <w:marTop w:val="0"/>
                      <w:marBottom w:val="0"/>
                      <w:divBdr>
                        <w:top w:val="none" w:sz="0" w:space="0" w:color="auto"/>
                        <w:left w:val="none" w:sz="0" w:space="0" w:color="auto"/>
                        <w:bottom w:val="none" w:sz="0" w:space="0" w:color="auto"/>
                        <w:right w:val="none" w:sz="0" w:space="0" w:color="auto"/>
                      </w:divBdr>
                      <w:divsChild>
                        <w:div w:id="700126864">
                          <w:marLeft w:val="0"/>
                          <w:marRight w:val="0"/>
                          <w:marTop w:val="0"/>
                          <w:marBottom w:val="0"/>
                          <w:divBdr>
                            <w:top w:val="none" w:sz="0" w:space="0" w:color="auto"/>
                            <w:left w:val="none" w:sz="0" w:space="0" w:color="auto"/>
                            <w:bottom w:val="none" w:sz="0" w:space="0" w:color="auto"/>
                            <w:right w:val="none" w:sz="0" w:space="0" w:color="auto"/>
                          </w:divBdr>
                          <w:divsChild>
                            <w:div w:id="194911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1933485">
      <w:bodyDiv w:val="1"/>
      <w:marLeft w:val="0"/>
      <w:marRight w:val="0"/>
      <w:marTop w:val="0"/>
      <w:marBottom w:val="0"/>
      <w:divBdr>
        <w:top w:val="none" w:sz="0" w:space="0" w:color="auto"/>
        <w:left w:val="none" w:sz="0" w:space="0" w:color="auto"/>
        <w:bottom w:val="none" w:sz="0" w:space="0" w:color="auto"/>
        <w:right w:val="none" w:sz="0" w:space="0" w:color="auto"/>
      </w:divBdr>
      <w:divsChild>
        <w:div w:id="445738759">
          <w:marLeft w:val="0"/>
          <w:marRight w:val="0"/>
          <w:marTop w:val="0"/>
          <w:marBottom w:val="0"/>
          <w:divBdr>
            <w:top w:val="none" w:sz="0" w:space="0" w:color="auto"/>
            <w:left w:val="none" w:sz="0" w:space="0" w:color="auto"/>
            <w:bottom w:val="none" w:sz="0" w:space="0" w:color="auto"/>
            <w:right w:val="none" w:sz="0" w:space="0" w:color="auto"/>
          </w:divBdr>
          <w:divsChild>
            <w:div w:id="146629279">
              <w:marLeft w:val="0"/>
              <w:marRight w:val="0"/>
              <w:marTop w:val="0"/>
              <w:marBottom w:val="0"/>
              <w:divBdr>
                <w:top w:val="none" w:sz="0" w:space="0" w:color="auto"/>
                <w:left w:val="none" w:sz="0" w:space="0" w:color="auto"/>
                <w:bottom w:val="none" w:sz="0" w:space="0" w:color="auto"/>
                <w:right w:val="none" w:sz="0" w:space="0" w:color="auto"/>
              </w:divBdr>
              <w:divsChild>
                <w:div w:id="1861160824">
                  <w:marLeft w:val="0"/>
                  <w:marRight w:val="0"/>
                  <w:marTop w:val="0"/>
                  <w:marBottom w:val="0"/>
                  <w:divBdr>
                    <w:top w:val="none" w:sz="0" w:space="0" w:color="auto"/>
                    <w:left w:val="none" w:sz="0" w:space="0" w:color="auto"/>
                    <w:bottom w:val="none" w:sz="0" w:space="0" w:color="auto"/>
                    <w:right w:val="none" w:sz="0" w:space="0" w:color="auto"/>
                  </w:divBdr>
                  <w:divsChild>
                    <w:div w:id="1567258505">
                      <w:marLeft w:val="0"/>
                      <w:marRight w:val="0"/>
                      <w:marTop w:val="0"/>
                      <w:marBottom w:val="0"/>
                      <w:divBdr>
                        <w:top w:val="none" w:sz="0" w:space="0" w:color="auto"/>
                        <w:left w:val="none" w:sz="0" w:space="0" w:color="auto"/>
                        <w:bottom w:val="none" w:sz="0" w:space="0" w:color="auto"/>
                        <w:right w:val="none" w:sz="0" w:space="0" w:color="auto"/>
                      </w:divBdr>
                      <w:divsChild>
                        <w:div w:id="1121921880">
                          <w:marLeft w:val="0"/>
                          <w:marRight w:val="0"/>
                          <w:marTop w:val="0"/>
                          <w:marBottom w:val="0"/>
                          <w:divBdr>
                            <w:top w:val="none" w:sz="0" w:space="0" w:color="auto"/>
                            <w:left w:val="none" w:sz="0" w:space="0" w:color="auto"/>
                            <w:bottom w:val="none" w:sz="0" w:space="0" w:color="auto"/>
                            <w:right w:val="none" w:sz="0" w:space="0" w:color="auto"/>
                          </w:divBdr>
                          <w:divsChild>
                            <w:div w:id="153229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4427448">
      <w:bodyDiv w:val="1"/>
      <w:marLeft w:val="0"/>
      <w:marRight w:val="0"/>
      <w:marTop w:val="0"/>
      <w:marBottom w:val="0"/>
      <w:divBdr>
        <w:top w:val="none" w:sz="0" w:space="0" w:color="auto"/>
        <w:left w:val="none" w:sz="0" w:space="0" w:color="auto"/>
        <w:bottom w:val="none" w:sz="0" w:space="0" w:color="auto"/>
        <w:right w:val="none" w:sz="0" w:space="0" w:color="auto"/>
      </w:divBdr>
      <w:divsChild>
        <w:div w:id="1525286048">
          <w:marLeft w:val="0"/>
          <w:marRight w:val="0"/>
          <w:marTop w:val="0"/>
          <w:marBottom w:val="0"/>
          <w:divBdr>
            <w:top w:val="none" w:sz="0" w:space="0" w:color="auto"/>
            <w:left w:val="none" w:sz="0" w:space="0" w:color="auto"/>
            <w:bottom w:val="none" w:sz="0" w:space="0" w:color="auto"/>
            <w:right w:val="none" w:sz="0" w:space="0" w:color="auto"/>
          </w:divBdr>
          <w:divsChild>
            <w:div w:id="1759591988">
              <w:marLeft w:val="0"/>
              <w:marRight w:val="0"/>
              <w:marTop w:val="0"/>
              <w:marBottom w:val="0"/>
              <w:divBdr>
                <w:top w:val="none" w:sz="0" w:space="0" w:color="auto"/>
                <w:left w:val="none" w:sz="0" w:space="0" w:color="auto"/>
                <w:bottom w:val="none" w:sz="0" w:space="0" w:color="auto"/>
                <w:right w:val="none" w:sz="0" w:space="0" w:color="auto"/>
              </w:divBdr>
              <w:divsChild>
                <w:div w:id="597565502">
                  <w:marLeft w:val="0"/>
                  <w:marRight w:val="0"/>
                  <w:marTop w:val="0"/>
                  <w:marBottom w:val="0"/>
                  <w:divBdr>
                    <w:top w:val="none" w:sz="0" w:space="0" w:color="auto"/>
                    <w:left w:val="none" w:sz="0" w:space="0" w:color="auto"/>
                    <w:bottom w:val="none" w:sz="0" w:space="0" w:color="auto"/>
                    <w:right w:val="none" w:sz="0" w:space="0" w:color="auto"/>
                  </w:divBdr>
                  <w:divsChild>
                    <w:div w:id="170683417">
                      <w:marLeft w:val="0"/>
                      <w:marRight w:val="0"/>
                      <w:marTop w:val="0"/>
                      <w:marBottom w:val="0"/>
                      <w:divBdr>
                        <w:top w:val="none" w:sz="0" w:space="0" w:color="auto"/>
                        <w:left w:val="none" w:sz="0" w:space="0" w:color="auto"/>
                        <w:bottom w:val="none" w:sz="0" w:space="0" w:color="auto"/>
                        <w:right w:val="none" w:sz="0" w:space="0" w:color="auto"/>
                      </w:divBdr>
                      <w:divsChild>
                        <w:div w:id="713774853">
                          <w:marLeft w:val="0"/>
                          <w:marRight w:val="0"/>
                          <w:marTop w:val="0"/>
                          <w:marBottom w:val="0"/>
                          <w:divBdr>
                            <w:top w:val="none" w:sz="0" w:space="0" w:color="auto"/>
                            <w:left w:val="none" w:sz="0" w:space="0" w:color="auto"/>
                            <w:bottom w:val="none" w:sz="0" w:space="0" w:color="auto"/>
                            <w:right w:val="none" w:sz="0" w:space="0" w:color="auto"/>
                          </w:divBdr>
                          <w:divsChild>
                            <w:div w:id="70814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s.gov.pl"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ms.gov.p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578343-2F68-4C85-B11C-A3447FFE1F13}">
  <ds:schemaRefs>
    <ds:schemaRef ds:uri="http://schemas.microsoft.com/sharepoint/v3/contenttype/forms"/>
  </ds:schemaRefs>
</ds:datastoreItem>
</file>

<file path=customXml/itemProps2.xml><?xml version="1.0" encoding="utf-8"?>
<ds:datastoreItem xmlns:ds="http://schemas.openxmlformats.org/officeDocument/2006/customXml" ds:itemID="{504EDCDD-6D7B-43E7-8E52-DC0F7085AD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0100700-A640-49C0-BDA2-71D53860AD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4154</Words>
  <Characters>24927</Characters>
  <Application>Microsoft Office Word</Application>
  <DocSecurity>0</DocSecurity>
  <Lines>207</Lines>
  <Paragraphs>58</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ECHR</vt:lpstr>
      <vt:lpstr/>
    </vt:vector>
  </TitlesOfParts>
  <LinksUpToDate>false</LinksUpToDate>
  <CharactersWithSpaces>29023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2018-09-14T07:46:00Z</dcterms:created>
  <dcterms:modified xsi:type="dcterms:W3CDTF">2018-09-14T07:46:00Z</dcterms:modified>
</cp:coreProperties>
</file>