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B22DE8" w:rsidRDefault="00014566" w:rsidP="00B22DE8">
      <w:pPr>
        <w:pStyle w:val="ECHRDecisionBody"/>
        <w:rPr>
          <w:lang w:val="en-GB"/>
        </w:rPr>
      </w:pPr>
      <w:bookmarkStart w:id="0" w:name="_GoBack"/>
      <w:bookmarkEnd w:id="0"/>
    </w:p>
    <w:p w:rsidR="009366A6" w:rsidRPr="00B22DE8" w:rsidRDefault="009366A6" w:rsidP="00B22DE8">
      <w:pPr>
        <w:pStyle w:val="ECHRDecisionBody"/>
        <w:rPr>
          <w:lang w:val="en-GB"/>
        </w:rPr>
      </w:pPr>
    </w:p>
    <w:p w:rsidR="009366A6" w:rsidRPr="00B22DE8" w:rsidRDefault="009366A6" w:rsidP="00B22DE8">
      <w:pPr>
        <w:pStyle w:val="ECHRDecisionBody"/>
        <w:rPr>
          <w:lang w:val="en-GB"/>
        </w:rPr>
      </w:pPr>
    </w:p>
    <w:p w:rsidR="00014566" w:rsidRPr="00B22DE8" w:rsidRDefault="005B559B" w:rsidP="00B22DE8">
      <w:pPr>
        <w:jc w:val="center"/>
        <w:rPr>
          <w:lang w:val="en-GB"/>
        </w:rPr>
      </w:pPr>
      <w:r w:rsidRPr="00B22DE8">
        <w:rPr>
          <w:lang w:val="en-GB"/>
        </w:rPr>
        <w:t>F</w:t>
      </w:r>
      <w:r w:rsidR="007E6B8D" w:rsidRPr="00B22DE8">
        <w:rPr>
          <w:lang w:val="en-GB"/>
        </w:rPr>
        <w:t>ISRST</w:t>
      </w:r>
      <w:r w:rsidRPr="00B22DE8">
        <w:rPr>
          <w:lang w:val="en-GB"/>
        </w:rPr>
        <w:t xml:space="preserve"> SECTION</w:t>
      </w:r>
    </w:p>
    <w:p w:rsidR="00014566" w:rsidRPr="00B22DE8" w:rsidRDefault="00014566" w:rsidP="00B22DE8">
      <w:pPr>
        <w:jc w:val="center"/>
        <w:rPr>
          <w:lang w:val="en-GB"/>
        </w:rPr>
      </w:pPr>
    </w:p>
    <w:p w:rsidR="009366A6" w:rsidRPr="00B22DE8" w:rsidRDefault="009366A6" w:rsidP="00B22DE8">
      <w:pPr>
        <w:jc w:val="center"/>
        <w:rPr>
          <w:lang w:val="en-GB"/>
        </w:rPr>
      </w:pPr>
    </w:p>
    <w:p w:rsidR="009366A6" w:rsidRPr="00B22DE8" w:rsidRDefault="009366A6" w:rsidP="00B22DE8">
      <w:pPr>
        <w:jc w:val="center"/>
        <w:rPr>
          <w:lang w:val="en-GB"/>
        </w:rPr>
      </w:pPr>
    </w:p>
    <w:p w:rsidR="009366A6" w:rsidRPr="00B22DE8" w:rsidRDefault="009366A6" w:rsidP="00B22DE8">
      <w:pPr>
        <w:jc w:val="center"/>
        <w:rPr>
          <w:lang w:val="en-GB"/>
        </w:rPr>
      </w:pPr>
    </w:p>
    <w:p w:rsidR="00400308" w:rsidRPr="00B22DE8" w:rsidRDefault="00400308" w:rsidP="00B22DE8">
      <w:pPr>
        <w:jc w:val="center"/>
        <w:rPr>
          <w:lang w:val="en-GB"/>
        </w:rPr>
      </w:pPr>
    </w:p>
    <w:p w:rsidR="009366A6" w:rsidRPr="00B22DE8" w:rsidRDefault="009366A6" w:rsidP="00B22DE8">
      <w:pPr>
        <w:jc w:val="center"/>
        <w:rPr>
          <w:lang w:val="en-GB"/>
        </w:rPr>
      </w:pPr>
    </w:p>
    <w:p w:rsidR="009366A6" w:rsidRPr="00B22DE8" w:rsidRDefault="009366A6" w:rsidP="00B22DE8">
      <w:pPr>
        <w:jc w:val="center"/>
        <w:rPr>
          <w:lang w:val="en-GB"/>
        </w:rPr>
      </w:pPr>
    </w:p>
    <w:p w:rsidR="00014566" w:rsidRPr="00B22DE8" w:rsidRDefault="00014566" w:rsidP="00B22DE8">
      <w:pPr>
        <w:jc w:val="center"/>
        <w:rPr>
          <w:b/>
          <w:lang w:val="en-GB"/>
        </w:rPr>
      </w:pPr>
      <w:bookmarkStart w:id="1" w:name="To"/>
      <w:r w:rsidRPr="00B22DE8">
        <w:rPr>
          <w:b/>
          <w:lang w:val="en-GB"/>
        </w:rPr>
        <w:t xml:space="preserve">CASE OF </w:t>
      </w:r>
      <w:bookmarkEnd w:id="1"/>
      <w:r w:rsidR="005B559B" w:rsidRPr="00B22DE8">
        <w:rPr>
          <w:b/>
          <w:lang w:val="en-GB"/>
        </w:rPr>
        <w:t>KOŚĆ v. POLAND</w:t>
      </w:r>
    </w:p>
    <w:p w:rsidR="00014566" w:rsidRPr="00B22DE8" w:rsidRDefault="00014566" w:rsidP="00B22DE8">
      <w:pPr>
        <w:jc w:val="center"/>
        <w:rPr>
          <w:lang w:val="en-GB"/>
        </w:rPr>
      </w:pPr>
    </w:p>
    <w:p w:rsidR="00014566" w:rsidRPr="00B22DE8" w:rsidRDefault="00014566" w:rsidP="00B22DE8">
      <w:pPr>
        <w:jc w:val="center"/>
        <w:rPr>
          <w:i/>
          <w:lang w:val="en-GB"/>
        </w:rPr>
      </w:pPr>
      <w:r w:rsidRPr="00B22DE8">
        <w:rPr>
          <w:i/>
          <w:lang w:val="en-GB"/>
        </w:rPr>
        <w:t>(</w:t>
      </w:r>
      <w:r w:rsidR="005B559B" w:rsidRPr="00B22DE8">
        <w:rPr>
          <w:i/>
          <w:lang w:val="en-GB"/>
        </w:rPr>
        <w:t>Application no. 34598/12</w:t>
      </w:r>
      <w:r w:rsidRPr="00B22DE8">
        <w:rPr>
          <w:i/>
          <w:lang w:val="en-GB"/>
        </w:rPr>
        <w:t>)</w:t>
      </w:r>
    </w:p>
    <w:p w:rsidR="00014566" w:rsidRPr="00B22DE8" w:rsidRDefault="00014566" w:rsidP="00B22DE8">
      <w:pPr>
        <w:jc w:val="center"/>
        <w:rPr>
          <w:lang w:val="en-GB"/>
        </w:rPr>
      </w:pPr>
    </w:p>
    <w:p w:rsidR="00014566" w:rsidRPr="00B22DE8" w:rsidRDefault="00014566" w:rsidP="00B22DE8">
      <w:pPr>
        <w:jc w:val="center"/>
        <w:rPr>
          <w:lang w:val="en-GB"/>
        </w:rPr>
      </w:pPr>
    </w:p>
    <w:p w:rsidR="00014566" w:rsidRPr="00B22DE8" w:rsidRDefault="00014566" w:rsidP="00B22DE8">
      <w:pPr>
        <w:jc w:val="center"/>
        <w:rPr>
          <w:lang w:val="en-GB"/>
        </w:rPr>
      </w:pPr>
    </w:p>
    <w:p w:rsidR="00014566" w:rsidRPr="00B22DE8" w:rsidRDefault="00014566" w:rsidP="00B22DE8">
      <w:pPr>
        <w:jc w:val="center"/>
        <w:rPr>
          <w:lang w:val="en-GB"/>
        </w:rPr>
      </w:pPr>
    </w:p>
    <w:p w:rsidR="00014566" w:rsidRPr="00B22DE8" w:rsidRDefault="00014566" w:rsidP="00B22DE8">
      <w:pPr>
        <w:jc w:val="center"/>
        <w:rPr>
          <w:lang w:val="en-GB"/>
        </w:rPr>
      </w:pPr>
    </w:p>
    <w:p w:rsidR="00E87339" w:rsidRPr="00B22DE8" w:rsidRDefault="00E87339" w:rsidP="00B22DE8">
      <w:pPr>
        <w:jc w:val="center"/>
        <w:rPr>
          <w:lang w:val="en-GB"/>
        </w:rPr>
      </w:pPr>
    </w:p>
    <w:p w:rsidR="00E87339" w:rsidRPr="00B22DE8" w:rsidRDefault="00E87339" w:rsidP="00B22DE8">
      <w:pPr>
        <w:jc w:val="center"/>
        <w:rPr>
          <w:lang w:val="en-GB"/>
        </w:rPr>
      </w:pPr>
    </w:p>
    <w:p w:rsidR="00E87339" w:rsidRPr="00B22DE8" w:rsidRDefault="00E87339" w:rsidP="00B22DE8">
      <w:pPr>
        <w:jc w:val="center"/>
        <w:rPr>
          <w:lang w:val="en-GB"/>
        </w:rPr>
      </w:pPr>
    </w:p>
    <w:p w:rsidR="00E87339" w:rsidRPr="00B22DE8" w:rsidRDefault="00E87339" w:rsidP="00B22DE8">
      <w:pPr>
        <w:jc w:val="center"/>
        <w:rPr>
          <w:lang w:val="en-GB"/>
        </w:rPr>
      </w:pPr>
    </w:p>
    <w:p w:rsidR="006D4134" w:rsidRPr="00B22DE8" w:rsidRDefault="009366A6" w:rsidP="00B22DE8">
      <w:pPr>
        <w:jc w:val="center"/>
        <w:rPr>
          <w:szCs w:val="24"/>
          <w:lang w:val="en-GB"/>
        </w:rPr>
      </w:pPr>
      <w:r w:rsidRPr="00B22DE8">
        <w:rPr>
          <w:szCs w:val="24"/>
          <w:lang w:val="en-GB"/>
        </w:rPr>
        <w:t>JUDGMENT</w:t>
      </w:r>
    </w:p>
    <w:p w:rsidR="008615DB" w:rsidRPr="00B22DE8" w:rsidRDefault="008615DB" w:rsidP="00B22DE8">
      <w:pPr>
        <w:jc w:val="center"/>
        <w:rPr>
          <w:szCs w:val="24"/>
          <w:lang w:val="en-GB"/>
        </w:rPr>
      </w:pPr>
    </w:p>
    <w:p w:rsidR="009366A6" w:rsidRPr="00B22DE8" w:rsidRDefault="009366A6" w:rsidP="00B22DE8">
      <w:pPr>
        <w:pStyle w:val="JuCase"/>
        <w:ind w:firstLine="0"/>
        <w:jc w:val="center"/>
        <w:rPr>
          <w:b w:val="0"/>
          <w:lang w:val="en-GB"/>
        </w:rPr>
      </w:pPr>
    </w:p>
    <w:p w:rsidR="009366A6" w:rsidRPr="00B22DE8" w:rsidRDefault="009366A6" w:rsidP="00B22DE8">
      <w:pPr>
        <w:pStyle w:val="JuCase"/>
        <w:ind w:firstLine="0"/>
        <w:jc w:val="center"/>
        <w:rPr>
          <w:b w:val="0"/>
          <w:lang w:val="en-GB"/>
        </w:rPr>
      </w:pPr>
      <w:r w:rsidRPr="00B22DE8">
        <w:rPr>
          <w:b w:val="0"/>
          <w:lang w:val="en-GB"/>
        </w:rPr>
        <w:t>STRASBOURG</w:t>
      </w:r>
    </w:p>
    <w:p w:rsidR="009366A6" w:rsidRPr="00B22DE8" w:rsidRDefault="009366A6" w:rsidP="00B22DE8">
      <w:pPr>
        <w:pStyle w:val="JuCase"/>
        <w:ind w:firstLine="0"/>
        <w:jc w:val="center"/>
        <w:rPr>
          <w:b w:val="0"/>
          <w:lang w:val="en-GB"/>
        </w:rPr>
      </w:pPr>
    </w:p>
    <w:p w:rsidR="009366A6" w:rsidRPr="00B22DE8" w:rsidRDefault="009366A6" w:rsidP="00B22DE8">
      <w:pPr>
        <w:pStyle w:val="JuCase"/>
        <w:ind w:firstLine="0"/>
        <w:jc w:val="center"/>
        <w:rPr>
          <w:b w:val="0"/>
          <w:lang w:val="en-GB"/>
        </w:rPr>
      </w:pPr>
      <w:r w:rsidRPr="00B22DE8">
        <w:rPr>
          <w:b w:val="0"/>
          <w:lang w:val="en-GB"/>
        </w:rPr>
        <w:t>1 June 2017</w:t>
      </w:r>
    </w:p>
    <w:p w:rsidR="009366A6" w:rsidRPr="00B22DE8" w:rsidRDefault="009366A6" w:rsidP="00B22DE8">
      <w:pPr>
        <w:pStyle w:val="JuCase"/>
        <w:ind w:firstLine="0"/>
        <w:jc w:val="center"/>
        <w:rPr>
          <w:b w:val="0"/>
          <w:lang w:val="en-GB"/>
        </w:rPr>
      </w:pPr>
    </w:p>
    <w:p w:rsidR="00395EE7" w:rsidRPr="00B22DE8" w:rsidRDefault="00395EE7" w:rsidP="00B22DE8">
      <w:pPr>
        <w:pStyle w:val="ECHRPara"/>
        <w:ind w:firstLine="0"/>
        <w:jc w:val="center"/>
        <w:rPr>
          <w:lang w:val="en-GB"/>
        </w:rPr>
      </w:pPr>
    </w:p>
    <w:p w:rsidR="00395EE7" w:rsidRPr="00B22DE8" w:rsidRDefault="00395EE7" w:rsidP="00B22DE8">
      <w:pPr>
        <w:pStyle w:val="ECHRPara"/>
        <w:ind w:firstLine="0"/>
        <w:jc w:val="center"/>
        <w:rPr>
          <w:lang w:val="en-GB"/>
        </w:rPr>
      </w:pPr>
    </w:p>
    <w:p w:rsidR="009366A6" w:rsidRPr="00B22DE8" w:rsidRDefault="009366A6" w:rsidP="00B22DE8">
      <w:pPr>
        <w:pStyle w:val="JuCase"/>
        <w:ind w:firstLine="0"/>
        <w:jc w:val="center"/>
        <w:rPr>
          <w:b w:val="0"/>
          <w:lang w:val="en-GB"/>
        </w:rPr>
      </w:pPr>
    </w:p>
    <w:p w:rsidR="009366A6" w:rsidRPr="00B22DE8" w:rsidRDefault="009366A6" w:rsidP="00B22DE8">
      <w:pPr>
        <w:pStyle w:val="JuCase"/>
        <w:ind w:firstLine="0"/>
        <w:rPr>
          <w:b w:val="0"/>
          <w:i/>
          <w:sz w:val="22"/>
          <w:lang w:val="en-GB"/>
        </w:rPr>
      </w:pPr>
      <w:r w:rsidRPr="00B22DE8">
        <w:rPr>
          <w:b w:val="0"/>
          <w:i/>
          <w:sz w:val="22"/>
          <w:lang w:val="en-GB"/>
        </w:rPr>
        <w:t>This judgment will become final in the circumstances set out in Article 44 § 2 of the Convention. It may be subject to editorial revision.</w:t>
      </w:r>
    </w:p>
    <w:p w:rsidR="009366A6" w:rsidRPr="00B22DE8" w:rsidRDefault="009366A6" w:rsidP="00B22DE8">
      <w:pPr>
        <w:pStyle w:val="ECHRPara"/>
        <w:rPr>
          <w:lang w:val="en-GB"/>
        </w:rPr>
      </w:pPr>
    </w:p>
    <w:p w:rsidR="00400308" w:rsidRPr="00B22DE8" w:rsidRDefault="00400308" w:rsidP="00B22DE8">
      <w:pPr>
        <w:pStyle w:val="ECHRPara"/>
        <w:rPr>
          <w:lang w:val="en-GB"/>
        </w:rPr>
      </w:pPr>
    </w:p>
    <w:p w:rsidR="00400308" w:rsidRPr="00B22DE8" w:rsidRDefault="00400308" w:rsidP="00B22DE8">
      <w:pPr>
        <w:pStyle w:val="ECHRPara"/>
        <w:rPr>
          <w:lang w:val="en-GB"/>
        </w:rPr>
        <w:sectPr w:rsidR="00400308" w:rsidRPr="00B22DE8" w:rsidSect="009366A6">
          <w:headerReference w:type="even" r:id="rId12"/>
          <w:headerReference w:type="default" r:id="rId13"/>
          <w:footerReference w:type="even" r:id="rId14"/>
          <w:footerReference w:type="default" r:id="rId15"/>
          <w:headerReference w:type="first" r:id="rId16"/>
          <w:footerReference w:type="first" r:id="rId17"/>
          <w:footnotePr>
            <w:numRestart w:val="eachSect"/>
          </w:footnotePr>
          <w:pgSz w:w="11906" w:h="16838" w:code="9"/>
          <w:pgMar w:top="2274" w:right="2274" w:bottom="2274" w:left="2274" w:header="1701" w:footer="720" w:gutter="0"/>
          <w:pgNumType w:start="1"/>
          <w:cols w:space="720"/>
          <w:titlePg/>
          <w:docGrid w:linePitch="326"/>
        </w:sectPr>
      </w:pPr>
    </w:p>
    <w:p w:rsidR="00014566" w:rsidRPr="00B22DE8" w:rsidRDefault="00014566" w:rsidP="00B22DE8">
      <w:pPr>
        <w:pStyle w:val="JuCase"/>
        <w:rPr>
          <w:bCs/>
          <w:lang w:val="en-GB"/>
        </w:rPr>
      </w:pPr>
      <w:r w:rsidRPr="00B22DE8">
        <w:rPr>
          <w:lang w:val="en-GB"/>
        </w:rPr>
        <w:lastRenderedPageBreak/>
        <w:t xml:space="preserve">In the case of </w:t>
      </w:r>
      <w:r w:rsidR="005B559B" w:rsidRPr="00B22DE8">
        <w:rPr>
          <w:lang w:val="en-GB"/>
        </w:rPr>
        <w:t>Kość v. Poland</w:t>
      </w:r>
      <w:r w:rsidRPr="00B22DE8">
        <w:rPr>
          <w:lang w:val="en-GB"/>
        </w:rPr>
        <w:t>,</w:t>
      </w:r>
    </w:p>
    <w:p w:rsidR="00014566" w:rsidRPr="00B22DE8" w:rsidRDefault="00014566" w:rsidP="00B22DE8">
      <w:pPr>
        <w:pStyle w:val="ECHRPara"/>
        <w:rPr>
          <w:lang w:val="en-GB"/>
        </w:rPr>
      </w:pPr>
      <w:r w:rsidRPr="00B22DE8">
        <w:rPr>
          <w:lang w:val="en-GB"/>
        </w:rPr>
        <w:t>The European Court of Human Rights (</w:t>
      </w:r>
      <w:r w:rsidR="005B559B" w:rsidRPr="00B22DE8">
        <w:rPr>
          <w:lang w:val="en-GB"/>
        </w:rPr>
        <w:t>F</w:t>
      </w:r>
      <w:r w:rsidR="008F47C7" w:rsidRPr="00B22DE8">
        <w:rPr>
          <w:lang w:val="en-GB"/>
        </w:rPr>
        <w:t>irst</w:t>
      </w:r>
      <w:r w:rsidR="005B559B" w:rsidRPr="00B22DE8">
        <w:rPr>
          <w:lang w:val="en-GB"/>
        </w:rPr>
        <w:t xml:space="preserve"> Section</w:t>
      </w:r>
      <w:r w:rsidRPr="00B22DE8">
        <w:rPr>
          <w:lang w:val="en-GB"/>
        </w:rPr>
        <w:t xml:space="preserve">), sitting as a </w:t>
      </w:r>
      <w:r w:rsidR="005B559B" w:rsidRPr="00B22DE8">
        <w:rPr>
          <w:lang w:val="en-GB"/>
        </w:rPr>
        <w:t>Chamber</w:t>
      </w:r>
      <w:r w:rsidRPr="00B22DE8">
        <w:rPr>
          <w:lang w:val="en-GB"/>
        </w:rPr>
        <w:t xml:space="preserve"> composed of:</w:t>
      </w:r>
    </w:p>
    <w:p w:rsidR="00014566" w:rsidRPr="00B22DE8" w:rsidRDefault="009366A6" w:rsidP="00B22DE8">
      <w:pPr>
        <w:pStyle w:val="ECHRDecisionBody"/>
        <w:rPr>
          <w:lang w:val="en-GB"/>
        </w:rPr>
      </w:pPr>
      <w:r w:rsidRPr="00B22DE8">
        <w:tab/>
        <w:t>Linos-Alexandre Sicilianos,</w:t>
      </w:r>
      <w:r w:rsidRPr="00B22DE8">
        <w:rPr>
          <w:i/>
        </w:rPr>
        <w:t xml:space="preserve"> President,</w:t>
      </w:r>
      <w:r w:rsidRPr="00B22DE8">
        <w:rPr>
          <w:i/>
        </w:rPr>
        <w:br/>
      </w:r>
      <w:r w:rsidRPr="00B22DE8">
        <w:tab/>
        <w:t>Aleš Pejchal,</w:t>
      </w:r>
      <w:r w:rsidRPr="00B22DE8">
        <w:rPr>
          <w:i/>
        </w:rPr>
        <w:br/>
      </w:r>
      <w:r w:rsidRPr="00B22DE8">
        <w:tab/>
        <w:t>Krzysztof Wojtyczek,</w:t>
      </w:r>
      <w:r w:rsidRPr="00B22DE8">
        <w:rPr>
          <w:i/>
        </w:rPr>
        <w:br/>
      </w:r>
      <w:r w:rsidRPr="00B22DE8">
        <w:tab/>
        <w:t>Ksenija Turković,</w:t>
      </w:r>
      <w:r w:rsidRPr="00B22DE8">
        <w:rPr>
          <w:i/>
        </w:rPr>
        <w:br/>
      </w:r>
      <w:r w:rsidRPr="00B22DE8">
        <w:tab/>
        <w:t>Pauliine Koskelo,</w:t>
      </w:r>
      <w:r w:rsidRPr="00B22DE8">
        <w:rPr>
          <w:i/>
        </w:rPr>
        <w:br/>
      </w:r>
      <w:r w:rsidRPr="00B22DE8">
        <w:tab/>
        <w:t>Tim Eicke,</w:t>
      </w:r>
      <w:r w:rsidRPr="00B22DE8">
        <w:rPr>
          <w:i/>
        </w:rPr>
        <w:br/>
      </w:r>
      <w:r w:rsidRPr="00B22DE8">
        <w:tab/>
        <w:t>Jovan Ilievski,</w:t>
      </w:r>
      <w:r w:rsidRPr="00B22DE8">
        <w:rPr>
          <w:i/>
        </w:rPr>
        <w:t xml:space="preserve"> judges,</w:t>
      </w:r>
      <w:r w:rsidR="00014566" w:rsidRPr="00B22DE8">
        <w:rPr>
          <w:szCs w:val="24"/>
          <w:lang w:val="en-GB"/>
        </w:rPr>
        <w:br/>
      </w:r>
      <w:r w:rsidR="00014566" w:rsidRPr="00B22DE8">
        <w:rPr>
          <w:lang w:val="en-GB"/>
        </w:rPr>
        <w:t>and</w:t>
      </w:r>
      <w:r w:rsidR="007E6B8D" w:rsidRPr="00B22DE8">
        <w:rPr>
          <w:lang w:val="en-GB"/>
        </w:rPr>
        <w:t xml:space="preserve"> Abel Campos</w:t>
      </w:r>
      <w:r w:rsidR="00014566" w:rsidRPr="00B22DE8">
        <w:rPr>
          <w:lang w:val="en-GB"/>
        </w:rPr>
        <w:t xml:space="preserve">, </w:t>
      </w:r>
      <w:r w:rsidR="005B559B" w:rsidRPr="00B22DE8">
        <w:rPr>
          <w:i/>
          <w:lang w:val="en-GB"/>
        </w:rPr>
        <w:t xml:space="preserve">Section </w:t>
      </w:r>
      <w:r w:rsidR="005B559B" w:rsidRPr="00B22DE8">
        <w:rPr>
          <w:i/>
          <w:iCs/>
          <w:lang w:val="en-GB"/>
        </w:rPr>
        <w:t>Registrar</w:t>
      </w:r>
      <w:r w:rsidR="00014566" w:rsidRPr="00B22DE8">
        <w:rPr>
          <w:i/>
          <w:lang w:val="en-GB"/>
        </w:rPr>
        <w:t>,</w:t>
      </w:r>
    </w:p>
    <w:p w:rsidR="00400308" w:rsidRPr="00B22DE8" w:rsidRDefault="00014566" w:rsidP="00B22DE8">
      <w:pPr>
        <w:pStyle w:val="ECHRPara"/>
        <w:rPr>
          <w:lang w:val="en-GB"/>
        </w:rPr>
      </w:pPr>
      <w:r w:rsidRPr="00B22DE8">
        <w:rPr>
          <w:lang w:val="en-GB"/>
        </w:rPr>
        <w:t xml:space="preserve">Having deliberated in private on </w:t>
      </w:r>
      <w:r w:rsidR="009366A6" w:rsidRPr="00B22DE8">
        <w:rPr>
          <w:lang w:val="en-GB"/>
        </w:rPr>
        <w:t>9 May 2017</w:t>
      </w:r>
      <w:r w:rsidRPr="00B22DE8">
        <w:rPr>
          <w:lang w:val="en-GB"/>
        </w:rPr>
        <w:t>,</w:t>
      </w:r>
    </w:p>
    <w:p w:rsidR="00014566" w:rsidRPr="00B22DE8" w:rsidRDefault="00014566" w:rsidP="00B22DE8">
      <w:pPr>
        <w:pStyle w:val="ECHRPara"/>
        <w:rPr>
          <w:lang w:val="en-GB"/>
        </w:rPr>
      </w:pPr>
      <w:r w:rsidRPr="00B22DE8">
        <w:rPr>
          <w:lang w:val="en-GB"/>
        </w:rPr>
        <w:t>Delivers the following judgment, which was adopted on that date:</w:t>
      </w:r>
    </w:p>
    <w:p w:rsidR="00014566" w:rsidRPr="00B22DE8" w:rsidRDefault="00014566" w:rsidP="00B22DE8">
      <w:pPr>
        <w:pStyle w:val="ECHRTitle1"/>
        <w:rPr>
          <w:lang w:val="en-GB"/>
        </w:rPr>
      </w:pPr>
      <w:r w:rsidRPr="00B22DE8">
        <w:rPr>
          <w:lang w:val="en-GB"/>
        </w:rPr>
        <w:t>PROCEDURE</w:t>
      </w:r>
    </w:p>
    <w:p w:rsidR="0096470F" w:rsidRPr="00B22DE8" w:rsidRDefault="005B559B"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1</w:t>
      </w:r>
      <w:r w:rsidRPr="00B22DE8">
        <w:rPr>
          <w:lang w:val="en-GB"/>
        </w:rPr>
        <w:fldChar w:fldCharType="end"/>
      </w:r>
      <w:r w:rsidR="00014566" w:rsidRPr="00B22DE8">
        <w:rPr>
          <w:lang w:val="en-GB"/>
        </w:rPr>
        <w:t xml:space="preserve">.  The case originated in </w:t>
      </w:r>
      <w:r w:rsidRPr="00B22DE8">
        <w:rPr>
          <w:lang w:val="en-GB"/>
        </w:rPr>
        <w:t>an application (no. 34598/12)</w:t>
      </w:r>
      <w:r w:rsidR="00014566" w:rsidRPr="00B22DE8">
        <w:rPr>
          <w:lang w:val="en-GB"/>
        </w:rPr>
        <w:t xml:space="preserve"> against </w:t>
      </w:r>
      <w:r w:rsidRPr="00B22DE8">
        <w:rPr>
          <w:lang w:val="en-GB"/>
        </w:rPr>
        <w:t>the Republic of Poland</w:t>
      </w:r>
      <w:r w:rsidR="00014566" w:rsidRPr="00B22DE8">
        <w:rPr>
          <w:lang w:val="en-GB"/>
        </w:rPr>
        <w:t xml:space="preserve"> lodged with the </w:t>
      </w:r>
      <w:r w:rsidRPr="00B22DE8">
        <w:rPr>
          <w:lang w:val="en-GB"/>
        </w:rPr>
        <w:t>Court under Article 34</w:t>
      </w:r>
      <w:r w:rsidR="00014566" w:rsidRPr="00B22DE8">
        <w:rPr>
          <w:lang w:val="en-GB"/>
        </w:rPr>
        <w:t xml:space="preserve"> of the Convention for the Protection of Human Rights and Fundamental Freedoms (“the Convention”) by </w:t>
      </w:r>
      <w:r w:rsidRPr="00B22DE8">
        <w:rPr>
          <w:lang w:val="en-GB"/>
        </w:rPr>
        <w:t>a Polish national, Mr Jarosław Kość (“the applicant”), on 28 May 2012</w:t>
      </w:r>
      <w:r w:rsidR="00014566" w:rsidRPr="00B22DE8">
        <w:rPr>
          <w:lang w:val="en-GB"/>
        </w:rPr>
        <w:t>.</w:t>
      </w:r>
    </w:p>
    <w:p w:rsidR="0096470F" w:rsidRPr="00B22DE8" w:rsidRDefault="005B559B"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2</w:t>
      </w:r>
      <w:r w:rsidRPr="00B22DE8">
        <w:rPr>
          <w:lang w:val="en-GB"/>
        </w:rPr>
        <w:fldChar w:fldCharType="end"/>
      </w:r>
      <w:r w:rsidR="00014566" w:rsidRPr="00B22DE8">
        <w:rPr>
          <w:lang w:val="en-GB"/>
        </w:rPr>
        <w:t>.  </w:t>
      </w:r>
      <w:r w:rsidRPr="00B22DE8">
        <w:rPr>
          <w:lang w:val="en-GB"/>
        </w:rPr>
        <w:t>The applicant was represented by Ms B. Namysłowska-Gabrysiak, a lawyer practising in Warsaw. The Polish Government (“the Government”) were represented by their Agent, Ms J. Chrzanowska of the Ministry of Foreign Affairs.</w:t>
      </w:r>
    </w:p>
    <w:p w:rsidR="00014566" w:rsidRPr="00B22DE8" w:rsidRDefault="005B559B"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3</w:t>
      </w:r>
      <w:r w:rsidRPr="00B22DE8">
        <w:rPr>
          <w:lang w:val="en-GB"/>
        </w:rPr>
        <w:fldChar w:fldCharType="end"/>
      </w:r>
      <w:r w:rsidRPr="00B22DE8">
        <w:rPr>
          <w:lang w:val="en-GB"/>
        </w:rPr>
        <w:t>.  The applicant alleged,</w:t>
      </w:r>
      <w:r w:rsidR="00960362" w:rsidRPr="00B22DE8">
        <w:rPr>
          <w:lang w:val="en-GB"/>
        </w:rPr>
        <w:t xml:space="preserve"> in particular, that his right to freedom of expression </w:t>
      </w:r>
      <w:r w:rsidR="002C3378" w:rsidRPr="00B22DE8">
        <w:rPr>
          <w:lang w:val="en-GB"/>
        </w:rPr>
        <w:t>had been</w:t>
      </w:r>
      <w:r w:rsidR="00960362" w:rsidRPr="00B22DE8">
        <w:rPr>
          <w:lang w:val="en-GB"/>
        </w:rPr>
        <w:t xml:space="preserve"> violated.</w:t>
      </w:r>
    </w:p>
    <w:p w:rsidR="00014566" w:rsidRPr="00B22DE8" w:rsidRDefault="005B559B"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4</w:t>
      </w:r>
      <w:r w:rsidRPr="00B22DE8">
        <w:rPr>
          <w:lang w:val="en-GB"/>
        </w:rPr>
        <w:fldChar w:fldCharType="end"/>
      </w:r>
      <w:r w:rsidR="00014566" w:rsidRPr="00B22DE8">
        <w:rPr>
          <w:lang w:val="en-GB"/>
        </w:rPr>
        <w:t>.  </w:t>
      </w:r>
      <w:r w:rsidRPr="00B22DE8">
        <w:rPr>
          <w:lang w:val="en-GB"/>
        </w:rPr>
        <w:t xml:space="preserve">On </w:t>
      </w:r>
      <w:r w:rsidRPr="00B22DE8">
        <w:rPr>
          <w:szCs w:val="24"/>
          <w:lang w:val="en-GB"/>
        </w:rPr>
        <w:t>19 January 2015</w:t>
      </w:r>
      <w:r w:rsidR="00014566" w:rsidRPr="00B22DE8">
        <w:rPr>
          <w:lang w:val="en-GB"/>
        </w:rPr>
        <w:t xml:space="preserve"> the </w:t>
      </w:r>
      <w:r w:rsidRPr="00B22DE8">
        <w:rPr>
          <w:lang w:val="en-GB"/>
        </w:rPr>
        <w:t xml:space="preserve">complaint concerning </w:t>
      </w:r>
      <w:r w:rsidR="002B43C5" w:rsidRPr="00B22DE8">
        <w:rPr>
          <w:lang w:val="en-GB"/>
        </w:rPr>
        <w:t>Article 10 of the Convention</w:t>
      </w:r>
      <w:r w:rsidRPr="00B22DE8">
        <w:rPr>
          <w:lang w:val="en-GB"/>
        </w:rPr>
        <w:t xml:space="preserve"> was communicated to the Government and the remainder of the application was declared inadmissible</w:t>
      </w:r>
      <w:r w:rsidRPr="00B22DE8">
        <w:rPr>
          <w:szCs w:val="24"/>
          <w:lang w:val="en-GB"/>
        </w:rPr>
        <w:t xml:space="preserve"> </w:t>
      </w:r>
      <w:r w:rsidRPr="00B22DE8">
        <w:rPr>
          <w:lang w:val="en-GB"/>
        </w:rPr>
        <w:t>pursuant to Rule 54 § 3 of the Rules of Court</w:t>
      </w:r>
      <w:r w:rsidR="00014566" w:rsidRPr="00B22DE8">
        <w:rPr>
          <w:lang w:val="en-GB"/>
        </w:rPr>
        <w:t>.</w:t>
      </w:r>
    </w:p>
    <w:p w:rsidR="00014566" w:rsidRPr="00B22DE8" w:rsidRDefault="00014566" w:rsidP="00B22DE8">
      <w:pPr>
        <w:pStyle w:val="ECHRTitle1"/>
        <w:rPr>
          <w:lang w:val="en-GB"/>
        </w:rPr>
      </w:pPr>
      <w:r w:rsidRPr="00B22DE8">
        <w:rPr>
          <w:lang w:val="en-GB"/>
        </w:rPr>
        <w:t>THE FACTS</w:t>
      </w:r>
    </w:p>
    <w:p w:rsidR="00014566" w:rsidRPr="00B22DE8" w:rsidRDefault="00014566" w:rsidP="00B22DE8">
      <w:pPr>
        <w:pStyle w:val="ECHRHeading1"/>
        <w:rPr>
          <w:lang w:val="en-GB"/>
        </w:rPr>
      </w:pPr>
      <w:r w:rsidRPr="00B22DE8">
        <w:rPr>
          <w:lang w:val="en-GB"/>
        </w:rPr>
        <w:t>I.  THE CIRCUMSTANCES OF THE CASE</w:t>
      </w:r>
    </w:p>
    <w:p w:rsidR="00014566" w:rsidRPr="00B22DE8" w:rsidRDefault="005B559B"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5</w:t>
      </w:r>
      <w:r w:rsidRPr="00B22DE8">
        <w:rPr>
          <w:lang w:val="en-GB"/>
        </w:rPr>
        <w:fldChar w:fldCharType="end"/>
      </w:r>
      <w:r w:rsidR="00014566" w:rsidRPr="00B22DE8">
        <w:rPr>
          <w:lang w:val="en-GB"/>
        </w:rPr>
        <w:t xml:space="preserve">.  The </w:t>
      </w:r>
      <w:r w:rsidRPr="00B22DE8">
        <w:rPr>
          <w:lang w:val="en-GB"/>
        </w:rPr>
        <w:t>applicant was born in 1942 and lives</w:t>
      </w:r>
      <w:r w:rsidR="00014566" w:rsidRPr="00B22DE8">
        <w:rPr>
          <w:lang w:val="en-GB"/>
        </w:rPr>
        <w:t xml:space="preserve"> in </w:t>
      </w:r>
      <w:r w:rsidRPr="00B22DE8">
        <w:rPr>
          <w:lang w:val="en-GB"/>
        </w:rPr>
        <w:t>Tomasz</w:t>
      </w:r>
      <w:r w:rsidR="003C1EC9" w:rsidRPr="00B22DE8">
        <w:rPr>
          <w:lang w:val="en-GB"/>
        </w:rPr>
        <w:t>ó</w:t>
      </w:r>
      <w:r w:rsidRPr="00B22DE8">
        <w:rPr>
          <w:lang w:val="en-GB"/>
        </w:rPr>
        <w:t>w Mazowiecki</w:t>
      </w:r>
      <w:r w:rsidR="00014566" w:rsidRPr="00B22DE8">
        <w:rPr>
          <w:lang w:val="en-GB"/>
        </w:rPr>
        <w:t>.</w:t>
      </w:r>
    </w:p>
    <w:bookmarkStart w:id="2" w:name="meeting"/>
    <w:p w:rsidR="0096470F" w:rsidRPr="00B22DE8" w:rsidRDefault="005B559B"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6</w:t>
      </w:r>
      <w:r w:rsidRPr="00B22DE8">
        <w:rPr>
          <w:lang w:val="en-GB"/>
        </w:rPr>
        <w:fldChar w:fldCharType="end"/>
      </w:r>
      <w:bookmarkEnd w:id="2"/>
      <w:r w:rsidRPr="00B22DE8">
        <w:rPr>
          <w:lang w:val="en-GB"/>
        </w:rPr>
        <w:t>.  On 29 September 2010 at a village meeting in Jadwigów</w:t>
      </w:r>
      <w:r w:rsidR="000C4C72" w:rsidRPr="00B22DE8">
        <w:rPr>
          <w:lang w:val="en-GB"/>
        </w:rPr>
        <w:t>,</w:t>
      </w:r>
      <w:r w:rsidRPr="00B22DE8">
        <w:rPr>
          <w:lang w:val="en-GB"/>
        </w:rPr>
        <w:t xml:space="preserve"> </w:t>
      </w:r>
      <w:r w:rsidR="00AF16DC" w:rsidRPr="00B22DE8">
        <w:rPr>
          <w:lang w:val="en-GB"/>
        </w:rPr>
        <w:t xml:space="preserve">fifteen </w:t>
      </w:r>
      <w:r w:rsidRPr="00B22DE8">
        <w:rPr>
          <w:lang w:val="en-GB"/>
        </w:rPr>
        <w:t>residents voted in favour of holding the previous local mayor (s</w:t>
      </w:r>
      <w:r w:rsidRPr="00B22DE8">
        <w:rPr>
          <w:i/>
          <w:lang w:val="en-GB"/>
        </w:rPr>
        <w:t>ołtys</w:t>
      </w:r>
      <w:r w:rsidRPr="00B22DE8">
        <w:rPr>
          <w:lang w:val="en-GB"/>
        </w:rPr>
        <w:t xml:space="preserve">) Z.M. </w:t>
      </w:r>
      <w:r w:rsidRPr="00B22DE8">
        <w:rPr>
          <w:lang w:val="en-GB"/>
        </w:rPr>
        <w:lastRenderedPageBreak/>
        <w:t>to account for his management of public funds. They appointed the applicant</w:t>
      </w:r>
      <w:r w:rsidR="00E34E73" w:rsidRPr="00B22DE8">
        <w:rPr>
          <w:lang w:val="en-GB"/>
        </w:rPr>
        <w:t xml:space="preserve"> to be</w:t>
      </w:r>
      <w:r w:rsidRPr="00B22DE8">
        <w:rPr>
          <w:lang w:val="en-GB"/>
        </w:rPr>
        <w:t xml:space="preserve"> in charge of further action </w:t>
      </w:r>
      <w:r w:rsidR="000C4C72" w:rsidRPr="00B22DE8">
        <w:rPr>
          <w:lang w:val="en-GB"/>
        </w:rPr>
        <w:t>in th</w:t>
      </w:r>
      <w:r w:rsidR="007E7B5A" w:rsidRPr="00B22DE8">
        <w:rPr>
          <w:lang w:val="en-GB"/>
        </w:rPr>
        <w:t>at</w:t>
      </w:r>
      <w:r w:rsidR="000C4C72" w:rsidRPr="00B22DE8">
        <w:rPr>
          <w:lang w:val="en-GB"/>
        </w:rPr>
        <w:t xml:space="preserve"> regard</w:t>
      </w:r>
      <w:r w:rsidRPr="00B22DE8">
        <w:rPr>
          <w:lang w:val="en-GB"/>
        </w:rPr>
        <w:t>.</w:t>
      </w:r>
    </w:p>
    <w:p w:rsidR="005B559B" w:rsidRPr="00B22DE8" w:rsidRDefault="005B559B"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7</w:t>
      </w:r>
      <w:r w:rsidRPr="00B22DE8">
        <w:rPr>
          <w:lang w:val="en-GB"/>
        </w:rPr>
        <w:fldChar w:fldCharType="end"/>
      </w:r>
      <w:r w:rsidRPr="00B22DE8">
        <w:rPr>
          <w:lang w:val="en-GB"/>
        </w:rPr>
        <w:t xml:space="preserve">.  On 7 October 2010 the applicant sent a document to the </w:t>
      </w:r>
      <w:r w:rsidR="00B824E6" w:rsidRPr="00B22DE8">
        <w:rPr>
          <w:lang w:val="en-GB"/>
        </w:rPr>
        <w:t>m</w:t>
      </w:r>
      <w:r w:rsidRPr="00B22DE8">
        <w:rPr>
          <w:lang w:val="en-GB"/>
        </w:rPr>
        <w:t>ayor of the Tomaszów Mazowiecki District (</w:t>
      </w:r>
      <w:r w:rsidRPr="00B22DE8">
        <w:rPr>
          <w:i/>
          <w:lang w:val="en-GB"/>
        </w:rPr>
        <w:t>Starosta Powiatowy</w:t>
      </w:r>
      <w:r w:rsidR="009366A6" w:rsidRPr="00B22DE8">
        <w:rPr>
          <w:i/>
          <w:lang w:val="en-GB"/>
        </w:rPr>
        <w:t xml:space="preserve"> </w:t>
      </w:r>
      <w:r w:rsidR="00B22DE8" w:rsidRPr="00B22DE8">
        <w:rPr>
          <w:i/>
          <w:lang w:val="en-GB"/>
        </w:rPr>
        <w:t>-</w:t>
      </w:r>
      <w:r w:rsidR="008463A4" w:rsidRPr="00B22DE8">
        <w:rPr>
          <w:lang w:val="en-GB"/>
        </w:rPr>
        <w:t xml:space="preserve"> </w:t>
      </w:r>
      <w:r w:rsidR="00B824E6" w:rsidRPr="00B22DE8">
        <w:rPr>
          <w:lang w:val="en-GB"/>
        </w:rPr>
        <w:t>“the district mayor”</w:t>
      </w:r>
      <w:r w:rsidRPr="00B22DE8">
        <w:rPr>
          <w:lang w:val="en-GB"/>
        </w:rPr>
        <w:t xml:space="preserve">) </w:t>
      </w:r>
      <w:r w:rsidR="00397B88" w:rsidRPr="00B22DE8">
        <w:rPr>
          <w:lang w:val="en-GB"/>
        </w:rPr>
        <w:t>en</w:t>
      </w:r>
      <w:r w:rsidRPr="00B22DE8">
        <w:rPr>
          <w:lang w:val="en-GB"/>
        </w:rPr>
        <w:t>titled “Petition” (</w:t>
      </w:r>
      <w:r w:rsidRPr="00B22DE8">
        <w:rPr>
          <w:i/>
          <w:lang w:val="en-GB"/>
        </w:rPr>
        <w:t>Wniosek</w:t>
      </w:r>
      <w:r w:rsidR="00B824E6" w:rsidRPr="00B22DE8">
        <w:rPr>
          <w:i/>
          <w:lang w:val="en-GB"/>
        </w:rPr>
        <w:t xml:space="preserve"> </w:t>
      </w:r>
      <w:r w:rsidR="00B22DE8" w:rsidRPr="00B22DE8">
        <w:rPr>
          <w:i/>
          <w:lang w:val="en-GB"/>
        </w:rPr>
        <w:t>-</w:t>
      </w:r>
      <w:r w:rsidR="00B824E6" w:rsidRPr="00B22DE8">
        <w:rPr>
          <w:i/>
          <w:lang w:val="en-GB"/>
        </w:rPr>
        <w:t xml:space="preserve"> </w:t>
      </w:r>
      <w:r w:rsidR="00E34E73" w:rsidRPr="00B22DE8">
        <w:rPr>
          <w:lang w:val="en-GB"/>
        </w:rPr>
        <w:t>“the document”</w:t>
      </w:r>
      <w:r w:rsidRPr="00B22DE8">
        <w:rPr>
          <w:lang w:val="en-GB"/>
        </w:rPr>
        <w:t>)</w:t>
      </w:r>
      <w:r w:rsidR="00B824E6" w:rsidRPr="00B22DE8">
        <w:rPr>
          <w:lang w:val="en-GB"/>
        </w:rPr>
        <w:t>, which</w:t>
      </w:r>
      <w:r w:rsidRPr="00B22DE8">
        <w:rPr>
          <w:lang w:val="en-GB"/>
        </w:rPr>
        <w:t xml:space="preserve"> was signed by the applicant and three other residents of Jadwigów who confirmed their agreement with the petition.</w:t>
      </w:r>
    </w:p>
    <w:bookmarkStart w:id="3" w:name="text"/>
    <w:p w:rsidR="005B559B" w:rsidRPr="00B22DE8" w:rsidRDefault="005B559B" w:rsidP="00B22DE8">
      <w:pPr>
        <w:pStyle w:val="ECHRPara"/>
        <w:keepNext/>
        <w:keepLines/>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8</w:t>
      </w:r>
      <w:r w:rsidRPr="00B22DE8">
        <w:rPr>
          <w:lang w:val="en-GB"/>
        </w:rPr>
        <w:fldChar w:fldCharType="end"/>
      </w:r>
      <w:bookmarkEnd w:id="3"/>
      <w:r w:rsidRPr="00B22DE8">
        <w:rPr>
          <w:lang w:val="en-GB"/>
        </w:rPr>
        <w:t>.  The text read as follows:</w:t>
      </w:r>
    </w:p>
    <w:p w:rsidR="005B559B" w:rsidRPr="00B22DE8" w:rsidRDefault="005B559B" w:rsidP="00B22DE8">
      <w:pPr>
        <w:pStyle w:val="ECHRParaQuote"/>
        <w:keepNext/>
        <w:keepLines/>
        <w:rPr>
          <w:lang w:val="en-GB"/>
        </w:rPr>
      </w:pPr>
      <w:r w:rsidRPr="00B22DE8">
        <w:rPr>
          <w:lang w:val="en-GB"/>
        </w:rPr>
        <w:t xml:space="preserve">“On 27 September in the village </w:t>
      </w:r>
      <w:r w:rsidR="00456E83" w:rsidRPr="00B22DE8">
        <w:rPr>
          <w:lang w:val="en-GB"/>
        </w:rPr>
        <w:t xml:space="preserve">of </w:t>
      </w:r>
      <w:r w:rsidRPr="00B22DE8">
        <w:rPr>
          <w:lang w:val="en-GB"/>
        </w:rPr>
        <w:t xml:space="preserve">Jadwigów a legally valid village meeting took place, during which residents of the village decided by </w:t>
      </w:r>
      <w:r w:rsidR="00456E83" w:rsidRPr="00B22DE8">
        <w:rPr>
          <w:lang w:val="en-GB"/>
        </w:rPr>
        <w:t xml:space="preserve">a large </w:t>
      </w:r>
      <w:r w:rsidRPr="00B22DE8">
        <w:rPr>
          <w:lang w:val="en-GB"/>
        </w:rPr>
        <w:t xml:space="preserve">majority to appoint me </w:t>
      </w:r>
      <w:r w:rsidR="00342AE4" w:rsidRPr="00B22DE8">
        <w:rPr>
          <w:lang w:val="en-GB"/>
        </w:rPr>
        <w:t xml:space="preserve">to be </w:t>
      </w:r>
      <w:r w:rsidRPr="00B22DE8">
        <w:rPr>
          <w:lang w:val="en-GB"/>
        </w:rPr>
        <w:t xml:space="preserve">in charge of investigating the </w:t>
      </w:r>
      <w:r w:rsidR="00397B88" w:rsidRPr="00B22DE8">
        <w:rPr>
          <w:lang w:val="en-GB"/>
        </w:rPr>
        <w:t xml:space="preserve">concerns </w:t>
      </w:r>
      <w:r w:rsidRPr="00B22DE8">
        <w:rPr>
          <w:lang w:val="en-GB"/>
        </w:rPr>
        <w:t xml:space="preserve">detailed below. It took me over one week to figure out a solution to this problem. I came to the realisation that the best way to approach </w:t>
      </w:r>
      <w:r w:rsidR="0009571C" w:rsidRPr="00B22DE8">
        <w:rPr>
          <w:lang w:val="en-GB"/>
        </w:rPr>
        <w:t xml:space="preserve">[it] </w:t>
      </w:r>
      <w:r w:rsidRPr="00B22DE8">
        <w:rPr>
          <w:lang w:val="en-GB"/>
        </w:rPr>
        <w:t xml:space="preserve">would be to file a </w:t>
      </w:r>
      <w:r w:rsidR="003F6E67" w:rsidRPr="00B22DE8">
        <w:rPr>
          <w:lang w:val="en-GB"/>
        </w:rPr>
        <w:t>request with</w:t>
      </w:r>
      <w:r w:rsidRPr="00B22DE8">
        <w:rPr>
          <w:lang w:val="en-GB"/>
        </w:rPr>
        <w:t xml:space="preserve"> the Mayor of the District in order to clarify the issue, even though I had already informed the current local mayor and Mayor of the Tomaszów Mazowiecki Commune (</w:t>
      </w:r>
      <w:r w:rsidRPr="00B22DE8">
        <w:rPr>
          <w:i/>
          <w:lang w:val="en-GB"/>
        </w:rPr>
        <w:t>wójt</w:t>
      </w:r>
      <w:r w:rsidRPr="00B22DE8">
        <w:rPr>
          <w:lang w:val="en-GB"/>
        </w:rPr>
        <w:t>) of the allegations.</w:t>
      </w:r>
    </w:p>
    <w:p w:rsidR="005B559B" w:rsidRPr="00B22DE8" w:rsidRDefault="005B559B" w:rsidP="00B22DE8">
      <w:pPr>
        <w:pStyle w:val="ECHRParaQuote"/>
        <w:rPr>
          <w:lang w:val="en-GB"/>
        </w:rPr>
      </w:pPr>
      <w:r w:rsidRPr="00B22DE8">
        <w:rPr>
          <w:lang w:val="en-GB"/>
        </w:rPr>
        <w:t>The facts and circumstances are as follows.</w:t>
      </w:r>
    </w:p>
    <w:p w:rsidR="005B559B" w:rsidRPr="00B22DE8" w:rsidRDefault="005B559B" w:rsidP="00B22DE8">
      <w:pPr>
        <w:pStyle w:val="ECHRParaQuote"/>
        <w:rPr>
          <w:lang w:val="en-GB"/>
        </w:rPr>
      </w:pPr>
      <w:r w:rsidRPr="00B22DE8">
        <w:rPr>
          <w:lang w:val="en-GB"/>
        </w:rPr>
        <w:t>The local mayor of Jadwigów, Z.M., whose term in office was concluded on the election of the current local mayor, Ms J</w:t>
      </w:r>
      <w:r w:rsidR="00342AE4" w:rsidRPr="00B22DE8">
        <w:rPr>
          <w:lang w:val="en-GB"/>
        </w:rPr>
        <w:t>.</w:t>
      </w:r>
      <w:r w:rsidRPr="00B22DE8">
        <w:rPr>
          <w:lang w:val="en-GB"/>
        </w:rPr>
        <w:t xml:space="preserve"> G</w:t>
      </w:r>
      <w:r w:rsidR="00342AE4" w:rsidRPr="00B22DE8">
        <w:rPr>
          <w:lang w:val="en-GB"/>
        </w:rPr>
        <w:t>.</w:t>
      </w:r>
      <w:r w:rsidRPr="00B22DE8">
        <w:rPr>
          <w:lang w:val="en-GB"/>
        </w:rPr>
        <w:t>, received grants for the benefit of the village from the Commune and accepted payments from the lease of the village shop.</w:t>
      </w:r>
    </w:p>
    <w:p w:rsidR="005B559B" w:rsidRPr="00B22DE8" w:rsidRDefault="005B559B" w:rsidP="00B22DE8">
      <w:pPr>
        <w:pStyle w:val="ECHRParaQuote"/>
        <w:rPr>
          <w:lang w:val="en-GB"/>
        </w:rPr>
      </w:pPr>
      <w:r w:rsidRPr="00B22DE8">
        <w:rPr>
          <w:lang w:val="en-GB"/>
        </w:rPr>
        <w:t>During his term in office, he never asked the residents or the local council for what purpose the money</w:t>
      </w:r>
      <w:r w:rsidR="006C29EE" w:rsidRPr="00B22DE8">
        <w:rPr>
          <w:lang w:val="en-GB"/>
        </w:rPr>
        <w:t xml:space="preserve"> should be used</w:t>
      </w:r>
      <w:r w:rsidRPr="00B22DE8">
        <w:rPr>
          <w:lang w:val="en-GB"/>
        </w:rPr>
        <w:t>. He managed the funds arbitrarily and, I</w:t>
      </w:r>
      <w:r w:rsidR="00397B88" w:rsidRPr="00B22DE8">
        <w:rPr>
          <w:lang w:val="en-GB"/>
        </w:rPr>
        <w:t xml:space="preserve"> think</w:t>
      </w:r>
      <w:r w:rsidRPr="00B22DE8">
        <w:rPr>
          <w:lang w:val="en-GB"/>
        </w:rPr>
        <w:t>, used them for building works</w:t>
      </w:r>
      <w:r w:rsidR="003F6E67" w:rsidRPr="00B22DE8">
        <w:rPr>
          <w:lang w:val="en-GB"/>
        </w:rPr>
        <w:t xml:space="preserve">, </w:t>
      </w:r>
      <w:r w:rsidRPr="00B22DE8">
        <w:rPr>
          <w:lang w:val="en-GB"/>
        </w:rPr>
        <w:t xml:space="preserve">namely the renovation of the </w:t>
      </w:r>
      <w:r w:rsidR="003F6E67" w:rsidRPr="00B22DE8">
        <w:rPr>
          <w:lang w:val="en-GB"/>
        </w:rPr>
        <w:t xml:space="preserve">community hall </w:t>
      </w:r>
      <w:r w:rsidRPr="00B22DE8">
        <w:rPr>
          <w:lang w:val="en-GB"/>
        </w:rPr>
        <w:t>(</w:t>
      </w:r>
      <w:r w:rsidRPr="00B22DE8">
        <w:rPr>
          <w:i/>
          <w:lang w:val="en-GB"/>
        </w:rPr>
        <w:t>świetlica – dom ludowy</w:t>
      </w:r>
      <w:r w:rsidRPr="00B22DE8">
        <w:rPr>
          <w:lang w:val="en-GB"/>
        </w:rPr>
        <w:t>).</w:t>
      </w:r>
    </w:p>
    <w:p w:rsidR="005B559B" w:rsidRPr="00B22DE8" w:rsidRDefault="005B559B" w:rsidP="00B22DE8">
      <w:pPr>
        <w:pStyle w:val="ECHRParaQuote"/>
        <w:rPr>
          <w:lang w:val="en-GB"/>
        </w:rPr>
      </w:pPr>
      <w:r w:rsidRPr="00B22DE8">
        <w:rPr>
          <w:lang w:val="en-GB"/>
        </w:rPr>
        <w:t xml:space="preserve">However, he never </w:t>
      </w:r>
      <w:r w:rsidR="00397B88" w:rsidRPr="00B22DE8">
        <w:rPr>
          <w:lang w:val="en-GB"/>
        </w:rPr>
        <w:t xml:space="preserve">shared </w:t>
      </w:r>
      <w:r w:rsidRPr="00B22DE8">
        <w:rPr>
          <w:lang w:val="en-GB"/>
        </w:rPr>
        <w:t>the accounts with the residents of the village; in particular how much money there was and what it was spent</w:t>
      </w:r>
      <w:r w:rsidR="00397B88" w:rsidRPr="00B22DE8">
        <w:rPr>
          <w:lang w:val="en-GB"/>
        </w:rPr>
        <w:t xml:space="preserve"> on</w:t>
      </w:r>
      <w:r w:rsidRPr="00B22DE8">
        <w:rPr>
          <w:lang w:val="en-GB"/>
        </w:rPr>
        <w:t>.</w:t>
      </w:r>
    </w:p>
    <w:p w:rsidR="005B559B" w:rsidRPr="00B22DE8" w:rsidRDefault="005B559B" w:rsidP="00B22DE8">
      <w:pPr>
        <w:pStyle w:val="ECHRParaQuote"/>
        <w:rPr>
          <w:lang w:val="en-GB"/>
        </w:rPr>
      </w:pPr>
      <w:r w:rsidRPr="00B22DE8">
        <w:rPr>
          <w:lang w:val="en-GB"/>
        </w:rPr>
        <w:t xml:space="preserve">There are many rumours going around the village, which out of respect </w:t>
      </w:r>
      <w:r w:rsidR="00397B88" w:rsidRPr="00B22DE8">
        <w:rPr>
          <w:lang w:val="en-GB"/>
        </w:rPr>
        <w:t xml:space="preserve">for </w:t>
      </w:r>
      <w:r w:rsidRPr="00B22DE8">
        <w:rPr>
          <w:lang w:val="en-GB"/>
        </w:rPr>
        <w:t xml:space="preserve">your office I will not be repeating. I will only add one more thing, namely that the </w:t>
      </w:r>
      <w:r w:rsidR="00397B88" w:rsidRPr="00B22DE8">
        <w:rPr>
          <w:lang w:val="en-GB"/>
        </w:rPr>
        <w:t>community hall</w:t>
      </w:r>
      <w:r w:rsidRPr="00B22DE8">
        <w:rPr>
          <w:lang w:val="en-GB"/>
        </w:rPr>
        <w:t xml:space="preserve"> was not accessible to the residents and their children for </w:t>
      </w:r>
      <w:r w:rsidR="00397B88" w:rsidRPr="00B22DE8">
        <w:rPr>
          <w:lang w:val="en-GB"/>
        </w:rPr>
        <w:t xml:space="preserve">[ten] </w:t>
      </w:r>
      <w:r w:rsidRPr="00B22DE8">
        <w:rPr>
          <w:lang w:val="en-GB"/>
        </w:rPr>
        <w:t>years.</w:t>
      </w:r>
    </w:p>
    <w:p w:rsidR="005B559B" w:rsidRPr="00B22DE8" w:rsidRDefault="005B559B" w:rsidP="00B22DE8">
      <w:pPr>
        <w:pStyle w:val="ECHRParaQuote"/>
        <w:rPr>
          <w:lang w:val="en-GB"/>
        </w:rPr>
      </w:pPr>
      <w:r w:rsidRPr="00B22DE8">
        <w:rPr>
          <w:lang w:val="en-GB"/>
        </w:rPr>
        <w:t>I consider, therefore, that the petition and the request are both valid.</w:t>
      </w:r>
    </w:p>
    <w:p w:rsidR="005B559B" w:rsidRPr="00B22DE8" w:rsidRDefault="005B559B" w:rsidP="00B22DE8">
      <w:pPr>
        <w:pStyle w:val="ECHRParaQuote"/>
        <w:rPr>
          <w:lang w:val="en-GB"/>
        </w:rPr>
      </w:pPr>
      <w:r w:rsidRPr="00B22DE8">
        <w:rPr>
          <w:lang w:val="en-GB"/>
        </w:rPr>
        <w:t>[signatures of three residents]</w:t>
      </w:r>
    </w:p>
    <w:p w:rsidR="005B559B" w:rsidRPr="00B22DE8" w:rsidRDefault="00397B88" w:rsidP="00B22DE8">
      <w:pPr>
        <w:pStyle w:val="ECHRParaQuote"/>
        <w:rPr>
          <w:lang w:val="en-GB"/>
        </w:rPr>
      </w:pPr>
      <w:r w:rsidRPr="00B22DE8">
        <w:rPr>
          <w:lang w:val="en-GB"/>
        </w:rPr>
        <w:t>I</w:t>
      </w:r>
      <w:r w:rsidR="005B559B" w:rsidRPr="00B22DE8">
        <w:rPr>
          <w:lang w:val="en-GB"/>
        </w:rPr>
        <w:t xml:space="preserve">, other signatories of this </w:t>
      </w:r>
      <w:r w:rsidRPr="00B22DE8">
        <w:rPr>
          <w:lang w:val="en-GB"/>
        </w:rPr>
        <w:t xml:space="preserve">request for a </w:t>
      </w:r>
      <w:r w:rsidR="005B559B" w:rsidRPr="00B22DE8">
        <w:rPr>
          <w:lang w:val="en-GB"/>
        </w:rPr>
        <w:t>petition and all the residents believe that, thanks to the Mayor of the District, they will receive a full and</w:t>
      </w:r>
      <w:r w:rsidRPr="00B22DE8">
        <w:rPr>
          <w:lang w:val="en-GB"/>
        </w:rPr>
        <w:t xml:space="preserve"> plausible</w:t>
      </w:r>
      <w:r w:rsidR="005B559B" w:rsidRPr="00B22DE8">
        <w:rPr>
          <w:lang w:val="en-GB"/>
        </w:rPr>
        <w:t xml:space="preserve"> explanation of the </w:t>
      </w:r>
      <w:r w:rsidRPr="00B22DE8">
        <w:rPr>
          <w:lang w:val="en-GB"/>
        </w:rPr>
        <w:t xml:space="preserve">facts </w:t>
      </w:r>
      <w:r w:rsidR="005B559B" w:rsidRPr="00B22DE8">
        <w:rPr>
          <w:lang w:val="en-GB"/>
        </w:rPr>
        <w:t>described above.”</w:t>
      </w:r>
    </w:p>
    <w:p w:rsidR="0096470F" w:rsidRPr="00B22DE8" w:rsidRDefault="005B559B"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9</w:t>
      </w:r>
      <w:r w:rsidRPr="00B22DE8">
        <w:rPr>
          <w:lang w:val="en-GB"/>
        </w:rPr>
        <w:fldChar w:fldCharType="end"/>
      </w:r>
      <w:r w:rsidRPr="00B22DE8">
        <w:rPr>
          <w:lang w:val="en-GB"/>
        </w:rPr>
        <w:t xml:space="preserve">.  The </w:t>
      </w:r>
      <w:r w:rsidR="00342AE4" w:rsidRPr="00B22DE8">
        <w:rPr>
          <w:lang w:val="en-GB"/>
        </w:rPr>
        <w:t>document</w:t>
      </w:r>
      <w:r w:rsidRPr="00B22DE8">
        <w:rPr>
          <w:lang w:val="en-GB"/>
        </w:rPr>
        <w:t xml:space="preserve"> was sent </w:t>
      </w:r>
      <w:r w:rsidR="00342AE4" w:rsidRPr="00B22DE8">
        <w:rPr>
          <w:lang w:val="en-GB"/>
        </w:rPr>
        <w:t xml:space="preserve">to the </w:t>
      </w:r>
      <w:r w:rsidR="00B824E6" w:rsidRPr="00B22DE8">
        <w:rPr>
          <w:lang w:val="en-GB"/>
        </w:rPr>
        <w:t>district m</w:t>
      </w:r>
      <w:r w:rsidR="00342AE4" w:rsidRPr="00B22DE8">
        <w:rPr>
          <w:lang w:val="en-GB"/>
        </w:rPr>
        <w:t xml:space="preserve">ayor </w:t>
      </w:r>
      <w:r w:rsidRPr="00B22DE8">
        <w:rPr>
          <w:lang w:val="en-GB"/>
        </w:rPr>
        <w:t xml:space="preserve">before </w:t>
      </w:r>
      <w:r w:rsidR="00342AE4" w:rsidRPr="00B22DE8">
        <w:rPr>
          <w:lang w:val="en-GB"/>
        </w:rPr>
        <w:t xml:space="preserve">local </w:t>
      </w:r>
      <w:r w:rsidRPr="00B22DE8">
        <w:rPr>
          <w:lang w:val="en-GB"/>
        </w:rPr>
        <w:t xml:space="preserve">elections </w:t>
      </w:r>
      <w:r w:rsidR="00342AE4" w:rsidRPr="00B22DE8">
        <w:rPr>
          <w:lang w:val="en-GB"/>
        </w:rPr>
        <w:t>which took place on 21 November 2010 (</w:t>
      </w:r>
      <w:r w:rsidR="00342AE4" w:rsidRPr="00B22DE8">
        <w:rPr>
          <w:i/>
          <w:lang w:val="en-GB"/>
        </w:rPr>
        <w:t>wybory</w:t>
      </w:r>
      <w:r w:rsidR="00342AE4" w:rsidRPr="00B22DE8">
        <w:rPr>
          <w:lang w:val="en-GB"/>
        </w:rPr>
        <w:t xml:space="preserve"> </w:t>
      </w:r>
      <w:r w:rsidR="00342AE4" w:rsidRPr="00B22DE8">
        <w:rPr>
          <w:i/>
          <w:lang w:val="en-GB"/>
        </w:rPr>
        <w:t>samorz</w:t>
      </w:r>
      <w:r w:rsidR="009366A6" w:rsidRPr="00B22DE8">
        <w:rPr>
          <w:i/>
          <w:lang w:val="en-GB"/>
        </w:rPr>
        <w:t>ą</w:t>
      </w:r>
      <w:r w:rsidR="00342AE4" w:rsidRPr="00B22DE8">
        <w:rPr>
          <w:i/>
          <w:lang w:val="en-GB"/>
        </w:rPr>
        <w:t>dowe</w:t>
      </w:r>
      <w:r w:rsidR="00342AE4" w:rsidRPr="00B22DE8">
        <w:rPr>
          <w:lang w:val="en-GB"/>
        </w:rPr>
        <w:t xml:space="preserve">). </w:t>
      </w:r>
      <w:r w:rsidR="00F173AF" w:rsidRPr="00B22DE8">
        <w:rPr>
          <w:lang w:val="en-GB"/>
        </w:rPr>
        <w:t xml:space="preserve">Both the applicant and </w:t>
      </w:r>
      <w:r w:rsidR="00342AE4" w:rsidRPr="00B22DE8">
        <w:rPr>
          <w:lang w:val="en-GB"/>
        </w:rPr>
        <w:t xml:space="preserve">Z.M. </w:t>
      </w:r>
      <w:r w:rsidR="00F173AF" w:rsidRPr="00B22DE8">
        <w:rPr>
          <w:lang w:val="en-GB"/>
        </w:rPr>
        <w:t xml:space="preserve">were candidates in those elections but </w:t>
      </w:r>
      <w:r w:rsidR="00B824E6" w:rsidRPr="00B22DE8">
        <w:rPr>
          <w:lang w:val="en-GB"/>
        </w:rPr>
        <w:t xml:space="preserve">neither </w:t>
      </w:r>
      <w:r w:rsidR="00E40EBD" w:rsidRPr="00B22DE8">
        <w:rPr>
          <w:lang w:val="en-GB"/>
        </w:rPr>
        <w:t xml:space="preserve">of them </w:t>
      </w:r>
      <w:r w:rsidR="00481159" w:rsidRPr="00B22DE8">
        <w:rPr>
          <w:lang w:val="en-GB"/>
        </w:rPr>
        <w:t>became a</w:t>
      </w:r>
      <w:r w:rsidR="00E40EBD" w:rsidRPr="00B22DE8">
        <w:rPr>
          <w:lang w:val="en-GB"/>
        </w:rPr>
        <w:t xml:space="preserve"> local councillor</w:t>
      </w:r>
      <w:r w:rsidRPr="00B22DE8">
        <w:rPr>
          <w:lang w:val="en-GB"/>
        </w:rPr>
        <w:t>.</w:t>
      </w:r>
    </w:p>
    <w:bookmarkStart w:id="4" w:name="audyt_reply"/>
    <w:p w:rsidR="0096470F" w:rsidRPr="00B22DE8" w:rsidRDefault="000D4C7E"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10</w:t>
      </w:r>
      <w:r w:rsidRPr="00B22DE8">
        <w:rPr>
          <w:lang w:val="en-GB"/>
        </w:rPr>
        <w:fldChar w:fldCharType="end"/>
      </w:r>
      <w:bookmarkEnd w:id="4"/>
      <w:r w:rsidRPr="00B22DE8">
        <w:rPr>
          <w:lang w:val="en-GB"/>
        </w:rPr>
        <w:t>.  </w:t>
      </w:r>
      <w:r w:rsidR="00DA7C23" w:rsidRPr="00B22DE8">
        <w:rPr>
          <w:lang w:val="en-GB"/>
        </w:rPr>
        <w:t>On an unspecified date t</w:t>
      </w:r>
      <w:r w:rsidR="005B559B" w:rsidRPr="00B22DE8">
        <w:rPr>
          <w:lang w:val="en-GB"/>
        </w:rPr>
        <w:t xml:space="preserve">he Tomaszów Mazowiecki Commune Council Audit Committee </w:t>
      </w:r>
      <w:r w:rsidR="00C22077" w:rsidRPr="00B22DE8">
        <w:rPr>
          <w:lang w:val="en-GB"/>
        </w:rPr>
        <w:t>analysed</w:t>
      </w:r>
      <w:r w:rsidR="005B559B" w:rsidRPr="00B22DE8">
        <w:rPr>
          <w:lang w:val="en-GB"/>
        </w:rPr>
        <w:t xml:space="preserve"> the </w:t>
      </w:r>
      <w:r w:rsidR="00C22077" w:rsidRPr="00B22DE8">
        <w:rPr>
          <w:lang w:val="en-GB"/>
        </w:rPr>
        <w:t>document</w:t>
      </w:r>
      <w:r w:rsidR="00DA7C23" w:rsidRPr="00B22DE8">
        <w:rPr>
          <w:lang w:val="en-GB"/>
        </w:rPr>
        <w:t xml:space="preserve">. </w:t>
      </w:r>
      <w:r w:rsidR="00B824E6" w:rsidRPr="00B22DE8">
        <w:rPr>
          <w:lang w:val="en-GB"/>
        </w:rPr>
        <w:t xml:space="preserve">It decided, as </w:t>
      </w:r>
      <w:r w:rsidR="00DA7C23" w:rsidRPr="00B22DE8">
        <w:rPr>
          <w:lang w:val="en-GB"/>
        </w:rPr>
        <w:t>summarised by the domestic court, “</w:t>
      </w:r>
      <w:r w:rsidR="005B559B" w:rsidRPr="00B22DE8">
        <w:rPr>
          <w:lang w:val="en-GB"/>
        </w:rPr>
        <w:t xml:space="preserve">that there were no grounds </w:t>
      </w:r>
      <w:r w:rsidR="00B824E6" w:rsidRPr="00B22DE8">
        <w:rPr>
          <w:lang w:val="en-GB"/>
        </w:rPr>
        <w:t>to</w:t>
      </w:r>
      <w:r w:rsidR="005B559B" w:rsidRPr="00B22DE8">
        <w:rPr>
          <w:lang w:val="en-GB"/>
        </w:rPr>
        <w:t xml:space="preserve"> </w:t>
      </w:r>
      <w:r w:rsidR="00B824E6" w:rsidRPr="00B22DE8">
        <w:rPr>
          <w:lang w:val="en-GB"/>
        </w:rPr>
        <w:t xml:space="preserve">allege </w:t>
      </w:r>
      <w:r w:rsidR="00C22077" w:rsidRPr="00B22DE8">
        <w:rPr>
          <w:lang w:val="en-GB"/>
        </w:rPr>
        <w:t xml:space="preserve">that somebody had </w:t>
      </w:r>
      <w:r w:rsidR="00B824E6" w:rsidRPr="00B22DE8">
        <w:rPr>
          <w:lang w:val="en-GB"/>
        </w:rPr>
        <w:t xml:space="preserve">mismanaged </w:t>
      </w:r>
      <w:r w:rsidR="00C22077" w:rsidRPr="00B22DE8">
        <w:rPr>
          <w:lang w:val="en-GB"/>
        </w:rPr>
        <w:t>the funds</w:t>
      </w:r>
      <w:r w:rsidR="005B559B" w:rsidRPr="00B22DE8">
        <w:rPr>
          <w:lang w:val="en-GB"/>
        </w:rPr>
        <w:t>.</w:t>
      </w:r>
      <w:r w:rsidR="00E40EBD" w:rsidRPr="00B22DE8">
        <w:rPr>
          <w:lang w:val="en-GB"/>
        </w:rPr>
        <w:t>”</w:t>
      </w:r>
    </w:p>
    <w:p w:rsidR="0096470F" w:rsidRPr="00B22DE8" w:rsidRDefault="005B559B" w:rsidP="00B22DE8">
      <w:pPr>
        <w:pStyle w:val="ECHRPara"/>
        <w:keepNext/>
        <w:keepLines/>
        <w:rPr>
          <w:lang w:val="en-GB"/>
        </w:rPr>
      </w:pPr>
      <w:r w:rsidRPr="00B22DE8">
        <w:rPr>
          <w:lang w:val="en-GB"/>
        </w:rPr>
        <w:lastRenderedPageBreak/>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11</w:t>
      </w:r>
      <w:r w:rsidRPr="00B22DE8">
        <w:rPr>
          <w:lang w:val="en-GB"/>
        </w:rPr>
        <w:fldChar w:fldCharType="end"/>
      </w:r>
      <w:r w:rsidRPr="00B22DE8">
        <w:rPr>
          <w:lang w:val="en-GB"/>
        </w:rPr>
        <w:t xml:space="preserve">.  On 14 December 2010 Z.M. lodged a civil action with the Piotrków Trybunalski Regional Court </w:t>
      </w:r>
      <w:r w:rsidR="00EB3399" w:rsidRPr="00B22DE8">
        <w:rPr>
          <w:lang w:val="en-GB"/>
        </w:rPr>
        <w:t xml:space="preserve">(“the Regional Court”) </w:t>
      </w:r>
      <w:r w:rsidRPr="00B22DE8">
        <w:rPr>
          <w:lang w:val="en-GB"/>
        </w:rPr>
        <w:t>against the applicant for infringement of his personal rights. He requested that the court order the applicant</w:t>
      </w:r>
      <w:r w:rsidR="00EB3399" w:rsidRPr="00B22DE8">
        <w:rPr>
          <w:lang w:val="en-GB"/>
        </w:rPr>
        <w:t xml:space="preserve"> to</w:t>
      </w:r>
      <w:r w:rsidRPr="00B22DE8">
        <w:rPr>
          <w:lang w:val="en-GB"/>
        </w:rPr>
        <w:t xml:space="preserve"> publish an apology in the local weekly newspaper and pay 4,000 Polish zlotys (PLN) to the Voluntary Fire Brigade (</w:t>
      </w:r>
      <w:r w:rsidRPr="00B22DE8">
        <w:rPr>
          <w:i/>
          <w:lang w:val="en-GB"/>
        </w:rPr>
        <w:t>Ochotnicza Straż Pożarna –</w:t>
      </w:r>
      <w:r w:rsidRPr="00B22DE8">
        <w:rPr>
          <w:lang w:val="en-GB"/>
        </w:rPr>
        <w:t xml:space="preserve"> “</w:t>
      </w:r>
      <w:r w:rsidR="00EB3399" w:rsidRPr="00B22DE8">
        <w:rPr>
          <w:lang w:val="en-GB"/>
        </w:rPr>
        <w:t xml:space="preserve">the </w:t>
      </w:r>
      <w:r w:rsidR="00792D5D" w:rsidRPr="00B22DE8">
        <w:rPr>
          <w:lang w:val="en-GB"/>
        </w:rPr>
        <w:t>VFB</w:t>
      </w:r>
      <w:r w:rsidRPr="00B22DE8">
        <w:rPr>
          <w:lang w:val="en-GB"/>
        </w:rPr>
        <w:t>”).</w:t>
      </w:r>
    </w:p>
    <w:p w:rsidR="005B559B" w:rsidRPr="00B22DE8" w:rsidRDefault="005B559B"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12</w:t>
      </w:r>
      <w:r w:rsidRPr="00B22DE8">
        <w:rPr>
          <w:lang w:val="en-GB"/>
        </w:rPr>
        <w:fldChar w:fldCharType="end"/>
      </w:r>
      <w:r w:rsidRPr="00B22DE8">
        <w:rPr>
          <w:lang w:val="en-GB"/>
        </w:rPr>
        <w:t>.  On 31 May 2011 the Regional Court decided that the applicant had violated Z.M.</w:t>
      </w:r>
      <w:r w:rsidR="00B22DE8" w:rsidRPr="00B22DE8">
        <w:rPr>
          <w:lang w:val="en-GB"/>
        </w:rPr>
        <w:t>’</w:t>
      </w:r>
      <w:r w:rsidRPr="00B22DE8">
        <w:rPr>
          <w:lang w:val="en-GB"/>
        </w:rPr>
        <w:t>s personal rights</w:t>
      </w:r>
      <w:r w:rsidR="00BD2607" w:rsidRPr="00B22DE8">
        <w:rPr>
          <w:lang w:val="en-GB"/>
        </w:rPr>
        <w:t xml:space="preserve"> and </w:t>
      </w:r>
      <w:r w:rsidRPr="00B22DE8">
        <w:rPr>
          <w:lang w:val="en-GB"/>
        </w:rPr>
        <w:t xml:space="preserve">ordered that </w:t>
      </w:r>
      <w:r w:rsidR="00BD2607" w:rsidRPr="00B22DE8">
        <w:rPr>
          <w:lang w:val="en-GB"/>
        </w:rPr>
        <w:t>he</w:t>
      </w:r>
      <w:r w:rsidRPr="00B22DE8">
        <w:rPr>
          <w:lang w:val="en-GB"/>
        </w:rPr>
        <w:t xml:space="preserve"> send a statement by post to the </w:t>
      </w:r>
      <w:r w:rsidR="00B824E6" w:rsidRPr="00B22DE8">
        <w:rPr>
          <w:lang w:val="en-GB"/>
        </w:rPr>
        <w:t>district m</w:t>
      </w:r>
      <w:r w:rsidRPr="00B22DE8">
        <w:rPr>
          <w:lang w:val="en-GB"/>
        </w:rPr>
        <w:t>ayor, the Tomaszów Mazowiecki Commune Office</w:t>
      </w:r>
      <w:r w:rsidRPr="00B22DE8">
        <w:rPr>
          <w:i/>
          <w:lang w:val="en-GB"/>
        </w:rPr>
        <w:t xml:space="preserve"> </w:t>
      </w:r>
      <w:r w:rsidRPr="00B22DE8">
        <w:rPr>
          <w:lang w:val="en-GB"/>
        </w:rPr>
        <w:t>(</w:t>
      </w:r>
      <w:r w:rsidRPr="00B22DE8">
        <w:rPr>
          <w:i/>
          <w:lang w:val="en-GB"/>
        </w:rPr>
        <w:t>Urząd Gminy w Tomaszowie Mazowieckim</w:t>
      </w:r>
      <w:r w:rsidRPr="00B22DE8">
        <w:rPr>
          <w:lang w:val="en-GB"/>
        </w:rPr>
        <w:t>) and Z.M. stating:</w:t>
      </w:r>
    </w:p>
    <w:p w:rsidR="005B559B" w:rsidRPr="00B22DE8" w:rsidRDefault="005B559B" w:rsidP="00B22DE8">
      <w:pPr>
        <w:pStyle w:val="ECHRParaQuote"/>
        <w:rPr>
          <w:lang w:val="en-GB"/>
        </w:rPr>
      </w:pPr>
      <w:r w:rsidRPr="00B22DE8">
        <w:rPr>
          <w:lang w:val="en-GB"/>
        </w:rPr>
        <w:t xml:space="preserve">“I, Jarsosław Kość, apologise to [Z.M.] for violating his reputation by forwarding to the Mayor of Tomaszów District a document on </w:t>
      </w:r>
      <w:r w:rsidR="00C121F1" w:rsidRPr="00B22DE8">
        <w:rPr>
          <w:lang w:val="en-GB"/>
        </w:rPr>
        <w:t xml:space="preserve">[7 October] </w:t>
      </w:r>
      <w:r w:rsidRPr="00B22DE8">
        <w:rPr>
          <w:lang w:val="en-GB"/>
        </w:rPr>
        <w:t xml:space="preserve">2010 </w:t>
      </w:r>
      <w:r w:rsidR="00C121F1" w:rsidRPr="00B22DE8">
        <w:rPr>
          <w:lang w:val="en-GB"/>
        </w:rPr>
        <w:t>en</w:t>
      </w:r>
      <w:r w:rsidRPr="00B22DE8">
        <w:rPr>
          <w:lang w:val="en-GB"/>
        </w:rPr>
        <w:t xml:space="preserve">titled </w:t>
      </w:r>
      <w:r w:rsidR="000A4405" w:rsidRPr="00B22DE8">
        <w:rPr>
          <w:lang w:val="en-GB"/>
        </w:rPr>
        <w:t>“</w:t>
      </w:r>
      <w:r w:rsidRPr="00B22DE8">
        <w:rPr>
          <w:lang w:val="en-GB"/>
        </w:rPr>
        <w:t>Petition</w:t>
      </w:r>
      <w:r w:rsidR="000A4405" w:rsidRPr="00B22DE8">
        <w:rPr>
          <w:lang w:val="en-GB"/>
        </w:rPr>
        <w:t>”</w:t>
      </w:r>
      <w:r w:rsidRPr="00B22DE8">
        <w:rPr>
          <w:lang w:val="en-GB"/>
        </w:rPr>
        <w:t>, which contained false allegations that the local mayor, Z.M., arbitrarily managed funds for the benefit of the village; that he took, as local mayor, the payments under the lease of the village shop; and</w:t>
      </w:r>
      <w:r w:rsidR="000A4405" w:rsidRPr="00B22DE8">
        <w:rPr>
          <w:lang w:val="en-GB"/>
        </w:rPr>
        <w:t xml:space="preserve"> a</w:t>
      </w:r>
      <w:r w:rsidRPr="00B22DE8">
        <w:rPr>
          <w:lang w:val="en-GB"/>
        </w:rPr>
        <w:t xml:space="preserve"> statement that the </w:t>
      </w:r>
      <w:r w:rsidR="00BD2607" w:rsidRPr="00B22DE8">
        <w:rPr>
          <w:lang w:val="en-GB"/>
        </w:rPr>
        <w:t>community hall</w:t>
      </w:r>
      <w:r w:rsidRPr="00B22DE8">
        <w:rPr>
          <w:lang w:val="en-GB"/>
        </w:rPr>
        <w:t xml:space="preserve"> </w:t>
      </w:r>
      <w:r w:rsidR="006C29EE" w:rsidRPr="00B22DE8">
        <w:rPr>
          <w:lang w:val="en-GB"/>
        </w:rPr>
        <w:t xml:space="preserve">had </w:t>
      </w:r>
      <w:r w:rsidRPr="00B22DE8">
        <w:rPr>
          <w:lang w:val="en-GB"/>
        </w:rPr>
        <w:t xml:space="preserve">not </w:t>
      </w:r>
      <w:r w:rsidR="006C29EE" w:rsidRPr="00B22DE8">
        <w:rPr>
          <w:lang w:val="en-GB"/>
        </w:rPr>
        <w:t xml:space="preserve">been </w:t>
      </w:r>
      <w:r w:rsidRPr="00B22DE8">
        <w:rPr>
          <w:lang w:val="en-GB"/>
        </w:rPr>
        <w:t xml:space="preserve">available to the residents for the past </w:t>
      </w:r>
      <w:r w:rsidR="00BD2607" w:rsidRPr="00B22DE8">
        <w:rPr>
          <w:lang w:val="en-GB"/>
        </w:rPr>
        <w:t xml:space="preserve">[ten] </w:t>
      </w:r>
      <w:r w:rsidRPr="00B22DE8">
        <w:rPr>
          <w:lang w:val="en-GB"/>
        </w:rPr>
        <w:t>years.”</w:t>
      </w:r>
    </w:p>
    <w:p w:rsidR="005B559B" w:rsidRPr="00B22DE8" w:rsidRDefault="005B559B"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13</w:t>
      </w:r>
      <w:r w:rsidRPr="00B22DE8">
        <w:rPr>
          <w:lang w:val="en-GB"/>
        </w:rPr>
        <w:fldChar w:fldCharType="end"/>
      </w:r>
      <w:r w:rsidRPr="00B22DE8">
        <w:rPr>
          <w:lang w:val="en-GB"/>
        </w:rPr>
        <w:t xml:space="preserve">.  In the course of the proceedings the court examined a statement made at the village meeting on 10 February 2011 at which six residents of Jadwigów confirmed that they had all been instigators of the enquiry in October 2010 which </w:t>
      </w:r>
      <w:r w:rsidR="00BD2607" w:rsidRPr="00B22DE8">
        <w:rPr>
          <w:lang w:val="en-GB"/>
        </w:rPr>
        <w:t xml:space="preserve">had </w:t>
      </w:r>
      <w:r w:rsidRPr="00B22DE8">
        <w:rPr>
          <w:lang w:val="en-GB"/>
        </w:rPr>
        <w:t>resulted in the applicant</w:t>
      </w:r>
      <w:r w:rsidR="00B22DE8" w:rsidRPr="00B22DE8">
        <w:rPr>
          <w:lang w:val="en-GB"/>
        </w:rPr>
        <w:t>’</w:t>
      </w:r>
      <w:r w:rsidRPr="00B22DE8">
        <w:rPr>
          <w:lang w:val="en-GB"/>
        </w:rPr>
        <w:t xml:space="preserve">s </w:t>
      </w:r>
      <w:r w:rsidR="004F1F8D" w:rsidRPr="00B22DE8">
        <w:rPr>
          <w:lang w:val="en-GB"/>
        </w:rPr>
        <w:t xml:space="preserve">document to the </w:t>
      </w:r>
      <w:r w:rsidR="00553919" w:rsidRPr="00B22DE8">
        <w:rPr>
          <w:lang w:val="en-GB"/>
        </w:rPr>
        <w:t xml:space="preserve">district </w:t>
      </w:r>
      <w:r w:rsidR="00B824E6" w:rsidRPr="00B22DE8">
        <w:rPr>
          <w:lang w:val="en-GB"/>
        </w:rPr>
        <w:t>mayor</w:t>
      </w:r>
      <w:r w:rsidRPr="00B22DE8">
        <w:rPr>
          <w:lang w:val="en-GB"/>
        </w:rPr>
        <w:t>. The residents explained that their intention had been to clarify the questions raised, given Z.M.</w:t>
      </w:r>
      <w:r w:rsidR="00B22DE8" w:rsidRPr="00B22DE8">
        <w:rPr>
          <w:lang w:val="en-GB"/>
        </w:rPr>
        <w:t>’</w:t>
      </w:r>
      <w:r w:rsidRPr="00B22DE8">
        <w:rPr>
          <w:lang w:val="en-GB"/>
        </w:rPr>
        <w:t xml:space="preserve">s involvement in matters </w:t>
      </w:r>
      <w:r w:rsidR="000A4405" w:rsidRPr="00B22DE8">
        <w:rPr>
          <w:lang w:val="en-GB"/>
        </w:rPr>
        <w:t xml:space="preserve">such as the </w:t>
      </w:r>
      <w:r w:rsidR="005E01C6" w:rsidRPr="00B22DE8">
        <w:rPr>
          <w:lang w:val="en-GB"/>
        </w:rPr>
        <w:t>community hall</w:t>
      </w:r>
      <w:r w:rsidRPr="00B22DE8">
        <w:rPr>
          <w:lang w:val="en-GB"/>
        </w:rPr>
        <w:t xml:space="preserve"> refurbishment and running of the </w:t>
      </w:r>
      <w:r w:rsidR="00792D5D" w:rsidRPr="00B22DE8">
        <w:rPr>
          <w:lang w:val="en-GB"/>
        </w:rPr>
        <w:t>VFB</w:t>
      </w:r>
      <w:r w:rsidRPr="00B22DE8">
        <w:rPr>
          <w:lang w:val="en-GB"/>
        </w:rPr>
        <w:t>.</w:t>
      </w:r>
    </w:p>
    <w:bookmarkStart w:id="5" w:name="courtjudgm1"/>
    <w:p w:rsidR="005B559B" w:rsidRPr="00B22DE8" w:rsidRDefault="005B559B"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14</w:t>
      </w:r>
      <w:r w:rsidRPr="00B22DE8">
        <w:rPr>
          <w:lang w:val="en-GB"/>
        </w:rPr>
        <w:fldChar w:fldCharType="end"/>
      </w:r>
      <w:bookmarkEnd w:id="5"/>
      <w:r w:rsidRPr="00B22DE8">
        <w:rPr>
          <w:lang w:val="en-GB"/>
        </w:rPr>
        <w:t>.  The court considered that the applicant</w:t>
      </w:r>
      <w:r w:rsidR="00B22DE8" w:rsidRPr="00B22DE8">
        <w:rPr>
          <w:lang w:val="en-GB"/>
        </w:rPr>
        <w:t>’</w:t>
      </w:r>
      <w:r w:rsidRPr="00B22DE8">
        <w:rPr>
          <w:lang w:val="en-GB"/>
        </w:rPr>
        <w:t>s letter from 7 October 2010 contained false information, which supported the finding of a violation of Z.M</w:t>
      </w:r>
      <w:r w:rsidR="00B22DE8" w:rsidRPr="00B22DE8">
        <w:rPr>
          <w:lang w:val="en-GB"/>
        </w:rPr>
        <w:t>’</w:t>
      </w:r>
      <w:r w:rsidRPr="00B22DE8">
        <w:rPr>
          <w:lang w:val="en-GB"/>
        </w:rPr>
        <w:t xml:space="preserve">s personal rights. </w:t>
      </w:r>
      <w:r w:rsidR="00BD2607" w:rsidRPr="00B22DE8">
        <w:rPr>
          <w:lang w:val="en-GB"/>
        </w:rPr>
        <w:t>This</w:t>
      </w:r>
      <w:r w:rsidRPr="00B22DE8">
        <w:rPr>
          <w:lang w:val="en-GB"/>
        </w:rPr>
        <w:t xml:space="preserve"> included statements claiming that Z.M., acting </w:t>
      </w:r>
      <w:r w:rsidR="000A4405" w:rsidRPr="00B22DE8">
        <w:rPr>
          <w:lang w:val="en-GB"/>
        </w:rPr>
        <w:t>i</w:t>
      </w:r>
      <w:r w:rsidR="00BA155E" w:rsidRPr="00B22DE8">
        <w:rPr>
          <w:lang w:val="en-GB"/>
        </w:rPr>
        <w:t xml:space="preserve">n his capacity </w:t>
      </w:r>
      <w:r w:rsidRPr="00B22DE8">
        <w:rPr>
          <w:lang w:val="en-GB"/>
        </w:rPr>
        <w:t xml:space="preserve">as local mayor, had taken rent from </w:t>
      </w:r>
      <w:r w:rsidR="00DA3E5B" w:rsidRPr="00B22DE8">
        <w:rPr>
          <w:lang w:val="en-GB"/>
        </w:rPr>
        <w:t>the lease of the village shop. The domestic court established that e</w:t>
      </w:r>
      <w:r w:rsidRPr="00B22DE8">
        <w:rPr>
          <w:lang w:val="en-GB"/>
        </w:rPr>
        <w:t xml:space="preserve">ven if </w:t>
      </w:r>
      <w:r w:rsidR="00DA3E5B" w:rsidRPr="00B22DE8">
        <w:rPr>
          <w:lang w:val="en-GB"/>
        </w:rPr>
        <w:t>Z.M.</w:t>
      </w:r>
      <w:r w:rsidRPr="00B22DE8">
        <w:rPr>
          <w:lang w:val="en-GB"/>
        </w:rPr>
        <w:t xml:space="preserve"> </w:t>
      </w:r>
      <w:r w:rsidR="00BA155E" w:rsidRPr="00B22DE8">
        <w:rPr>
          <w:lang w:val="en-GB"/>
        </w:rPr>
        <w:t xml:space="preserve">had taken </w:t>
      </w:r>
      <w:r w:rsidRPr="00B22DE8">
        <w:rPr>
          <w:lang w:val="en-GB"/>
        </w:rPr>
        <w:t>any payments</w:t>
      </w:r>
      <w:r w:rsidR="00BA155E" w:rsidRPr="00B22DE8">
        <w:rPr>
          <w:lang w:val="en-GB"/>
        </w:rPr>
        <w:t>,</w:t>
      </w:r>
      <w:r w:rsidRPr="00B22DE8">
        <w:rPr>
          <w:lang w:val="en-GB"/>
        </w:rPr>
        <w:t xml:space="preserve"> he </w:t>
      </w:r>
      <w:r w:rsidR="00BA155E" w:rsidRPr="00B22DE8">
        <w:rPr>
          <w:lang w:val="en-GB"/>
        </w:rPr>
        <w:t>had done so</w:t>
      </w:r>
      <w:r w:rsidRPr="00B22DE8">
        <w:rPr>
          <w:lang w:val="en-GB"/>
        </w:rPr>
        <w:t xml:space="preserve"> as chairman of the </w:t>
      </w:r>
      <w:r w:rsidR="00792D5D" w:rsidRPr="00B22DE8">
        <w:rPr>
          <w:lang w:val="en-GB"/>
        </w:rPr>
        <w:t>VFB</w:t>
      </w:r>
      <w:r w:rsidRPr="00B22DE8">
        <w:rPr>
          <w:lang w:val="en-GB"/>
        </w:rPr>
        <w:t xml:space="preserve">. The court also found that the village shop was located in the building </w:t>
      </w:r>
      <w:r w:rsidR="00792D5D" w:rsidRPr="00B22DE8">
        <w:rPr>
          <w:lang w:val="en-GB"/>
        </w:rPr>
        <w:t xml:space="preserve">owned by </w:t>
      </w:r>
      <w:r w:rsidRPr="00B22DE8">
        <w:rPr>
          <w:lang w:val="en-GB"/>
        </w:rPr>
        <w:t xml:space="preserve">the </w:t>
      </w:r>
      <w:r w:rsidR="00792D5D" w:rsidRPr="00B22DE8">
        <w:rPr>
          <w:lang w:val="en-GB"/>
        </w:rPr>
        <w:t>VFB</w:t>
      </w:r>
      <w:r w:rsidR="005E01C6" w:rsidRPr="00B22DE8">
        <w:rPr>
          <w:lang w:val="en-GB"/>
        </w:rPr>
        <w:t>,</w:t>
      </w:r>
      <w:r w:rsidR="00792D5D" w:rsidRPr="00B22DE8">
        <w:rPr>
          <w:lang w:val="en-GB"/>
        </w:rPr>
        <w:t xml:space="preserve"> which also hosted </w:t>
      </w:r>
      <w:r w:rsidR="00DA7C23" w:rsidRPr="00B22DE8">
        <w:rPr>
          <w:lang w:val="en-GB"/>
        </w:rPr>
        <w:t xml:space="preserve">the </w:t>
      </w:r>
      <w:r w:rsidR="00792D5D" w:rsidRPr="00B22DE8">
        <w:rPr>
          <w:lang w:val="en-GB"/>
        </w:rPr>
        <w:t>community hall,</w:t>
      </w:r>
      <w:r w:rsidRPr="00B22DE8">
        <w:rPr>
          <w:lang w:val="en-GB"/>
        </w:rPr>
        <w:t xml:space="preserve"> and </w:t>
      </w:r>
      <w:r w:rsidR="005E01C6" w:rsidRPr="00B22DE8">
        <w:rPr>
          <w:lang w:val="en-GB"/>
        </w:rPr>
        <w:t xml:space="preserve">that the </w:t>
      </w:r>
      <w:r w:rsidRPr="00B22DE8">
        <w:rPr>
          <w:lang w:val="en-GB"/>
        </w:rPr>
        <w:t xml:space="preserve">rent </w:t>
      </w:r>
      <w:r w:rsidR="00BA155E" w:rsidRPr="00B22DE8">
        <w:rPr>
          <w:lang w:val="en-GB"/>
        </w:rPr>
        <w:t xml:space="preserve">under the lease </w:t>
      </w:r>
      <w:r w:rsidRPr="00B22DE8">
        <w:rPr>
          <w:lang w:val="en-GB"/>
        </w:rPr>
        <w:t xml:space="preserve">was paid to the </w:t>
      </w:r>
      <w:r w:rsidR="00792D5D" w:rsidRPr="00B22DE8">
        <w:rPr>
          <w:lang w:val="en-GB"/>
        </w:rPr>
        <w:t>VFB</w:t>
      </w:r>
      <w:r w:rsidRPr="00B22DE8">
        <w:rPr>
          <w:lang w:val="en-GB"/>
        </w:rPr>
        <w:t xml:space="preserve"> through an intermediary</w:t>
      </w:r>
      <w:r w:rsidR="00BD2607" w:rsidRPr="00B22DE8">
        <w:rPr>
          <w:lang w:val="en-GB"/>
        </w:rPr>
        <w:t>,</w:t>
      </w:r>
      <w:r w:rsidRPr="00B22DE8">
        <w:rPr>
          <w:lang w:val="en-GB"/>
        </w:rPr>
        <w:t xml:space="preserve"> </w:t>
      </w:r>
      <w:r w:rsidR="00BD2607" w:rsidRPr="00B22DE8">
        <w:rPr>
          <w:lang w:val="en-GB"/>
        </w:rPr>
        <w:t>its</w:t>
      </w:r>
      <w:r w:rsidRPr="00B22DE8">
        <w:rPr>
          <w:lang w:val="en-GB"/>
        </w:rPr>
        <w:t xml:space="preserve"> </w:t>
      </w:r>
      <w:r w:rsidR="00BA155E" w:rsidRPr="00B22DE8">
        <w:rPr>
          <w:lang w:val="en-GB"/>
        </w:rPr>
        <w:t>t</w:t>
      </w:r>
      <w:r w:rsidRPr="00B22DE8">
        <w:rPr>
          <w:lang w:val="en-GB"/>
        </w:rPr>
        <w:t>reasurer.</w:t>
      </w:r>
      <w:r w:rsidR="00DA3E5B" w:rsidRPr="00B22DE8">
        <w:rPr>
          <w:lang w:val="en-GB"/>
        </w:rPr>
        <w:t xml:space="preserve"> </w:t>
      </w:r>
      <w:r w:rsidRPr="00B22DE8">
        <w:rPr>
          <w:lang w:val="en-GB"/>
        </w:rPr>
        <w:t xml:space="preserve">Z.M., as </w:t>
      </w:r>
      <w:r w:rsidR="00BA155E" w:rsidRPr="00B22DE8">
        <w:rPr>
          <w:lang w:val="en-GB"/>
        </w:rPr>
        <w:t>c</w:t>
      </w:r>
      <w:r w:rsidRPr="00B22DE8">
        <w:rPr>
          <w:lang w:val="en-GB"/>
        </w:rPr>
        <w:t xml:space="preserve">hairman of the </w:t>
      </w:r>
      <w:r w:rsidR="00792D5D" w:rsidRPr="00B22DE8">
        <w:rPr>
          <w:lang w:val="en-GB"/>
        </w:rPr>
        <w:t>VFB</w:t>
      </w:r>
      <w:r w:rsidRPr="00B22DE8">
        <w:rPr>
          <w:lang w:val="en-GB"/>
        </w:rPr>
        <w:t>, merely set the amount of rent to be paid each year. The court also found that during Z.M.</w:t>
      </w:r>
      <w:r w:rsidR="00B22DE8" w:rsidRPr="00B22DE8">
        <w:rPr>
          <w:lang w:val="en-GB"/>
        </w:rPr>
        <w:t>’</w:t>
      </w:r>
      <w:r w:rsidRPr="00B22DE8">
        <w:rPr>
          <w:lang w:val="en-GB"/>
        </w:rPr>
        <w:t xml:space="preserve">s time in office, the </w:t>
      </w:r>
      <w:r w:rsidR="00BA155E" w:rsidRPr="00B22DE8">
        <w:rPr>
          <w:lang w:val="en-GB"/>
        </w:rPr>
        <w:t>community hall</w:t>
      </w:r>
      <w:r w:rsidRPr="00B22DE8">
        <w:rPr>
          <w:lang w:val="en-GB"/>
        </w:rPr>
        <w:t xml:space="preserve"> </w:t>
      </w:r>
      <w:r w:rsidR="00BA155E" w:rsidRPr="00B22DE8">
        <w:rPr>
          <w:lang w:val="en-GB"/>
        </w:rPr>
        <w:t xml:space="preserve">had been </w:t>
      </w:r>
      <w:r w:rsidRPr="00B22DE8">
        <w:rPr>
          <w:lang w:val="en-GB"/>
        </w:rPr>
        <w:t xml:space="preserve">open </w:t>
      </w:r>
      <w:r w:rsidR="00BA155E" w:rsidRPr="00B22DE8">
        <w:rPr>
          <w:lang w:val="en-GB"/>
        </w:rPr>
        <w:t>for</w:t>
      </w:r>
      <w:r w:rsidRPr="00B22DE8">
        <w:rPr>
          <w:lang w:val="en-GB"/>
        </w:rPr>
        <w:t xml:space="preserve"> public use; in that respect it dismissed the </w:t>
      </w:r>
      <w:r w:rsidR="00BA155E" w:rsidRPr="00B22DE8">
        <w:rPr>
          <w:lang w:val="en-GB"/>
        </w:rPr>
        <w:t xml:space="preserve">testimony </w:t>
      </w:r>
      <w:r w:rsidRPr="00B22DE8">
        <w:rPr>
          <w:lang w:val="en-GB"/>
        </w:rPr>
        <w:t xml:space="preserve">of some witnesses stating the opposite. </w:t>
      </w:r>
      <w:r w:rsidR="00E05D45" w:rsidRPr="00B22DE8">
        <w:rPr>
          <w:lang w:val="en-GB"/>
        </w:rPr>
        <w:t xml:space="preserve">At the </w:t>
      </w:r>
      <w:r w:rsidRPr="00B22DE8">
        <w:rPr>
          <w:lang w:val="en-GB"/>
        </w:rPr>
        <w:t>time, there were also building works being carried out in the same building</w:t>
      </w:r>
      <w:r w:rsidR="007D4882" w:rsidRPr="00B22DE8">
        <w:rPr>
          <w:lang w:val="en-GB"/>
        </w:rPr>
        <w:t>.</w:t>
      </w:r>
      <w:r w:rsidRPr="00B22DE8">
        <w:rPr>
          <w:lang w:val="en-GB"/>
        </w:rPr>
        <w:t xml:space="preserve"> It was established that nobody, and this included Z.M., </w:t>
      </w:r>
      <w:r w:rsidR="00BA155E" w:rsidRPr="00B22DE8">
        <w:rPr>
          <w:lang w:val="en-GB"/>
        </w:rPr>
        <w:t xml:space="preserve">had </w:t>
      </w:r>
      <w:r w:rsidRPr="00B22DE8">
        <w:rPr>
          <w:lang w:val="en-GB"/>
        </w:rPr>
        <w:t xml:space="preserve">received any money in cash for the work. It was also established that the village </w:t>
      </w:r>
      <w:r w:rsidR="00EF488A" w:rsidRPr="00B22DE8">
        <w:rPr>
          <w:lang w:val="en-GB"/>
        </w:rPr>
        <w:t xml:space="preserve">had </w:t>
      </w:r>
      <w:r w:rsidRPr="00B22DE8">
        <w:rPr>
          <w:lang w:val="en-GB"/>
        </w:rPr>
        <w:t>not receive</w:t>
      </w:r>
      <w:r w:rsidR="00EF488A" w:rsidRPr="00B22DE8">
        <w:rPr>
          <w:lang w:val="en-GB"/>
        </w:rPr>
        <w:t>d</w:t>
      </w:r>
      <w:r w:rsidRPr="00B22DE8">
        <w:rPr>
          <w:lang w:val="en-GB"/>
        </w:rPr>
        <w:t xml:space="preserve"> any funds directly from the commune. The </w:t>
      </w:r>
      <w:r w:rsidR="0095460A" w:rsidRPr="00B22DE8">
        <w:rPr>
          <w:lang w:val="en-GB"/>
        </w:rPr>
        <w:t>commune</w:t>
      </w:r>
      <w:r w:rsidR="00EF488A" w:rsidRPr="00B22DE8">
        <w:rPr>
          <w:lang w:val="en-GB"/>
        </w:rPr>
        <w:t xml:space="preserve"> had</w:t>
      </w:r>
      <w:r w:rsidR="0095460A" w:rsidRPr="00B22DE8">
        <w:rPr>
          <w:lang w:val="en-GB"/>
        </w:rPr>
        <w:t xml:space="preserve"> paid the costs of the renovations of the </w:t>
      </w:r>
      <w:r w:rsidR="00792D5D" w:rsidRPr="00B22DE8">
        <w:rPr>
          <w:lang w:val="en-GB"/>
        </w:rPr>
        <w:t>VFB</w:t>
      </w:r>
      <w:r w:rsidR="00B22DE8" w:rsidRPr="00B22DE8">
        <w:rPr>
          <w:lang w:val="en-GB"/>
        </w:rPr>
        <w:t>’</w:t>
      </w:r>
      <w:r w:rsidR="005E01C6" w:rsidRPr="00B22DE8">
        <w:rPr>
          <w:lang w:val="en-GB"/>
        </w:rPr>
        <w:t xml:space="preserve">s </w:t>
      </w:r>
      <w:r w:rsidR="0095460A" w:rsidRPr="00B22DE8">
        <w:rPr>
          <w:lang w:val="en-GB"/>
        </w:rPr>
        <w:t>building</w:t>
      </w:r>
      <w:r w:rsidRPr="00B22DE8">
        <w:rPr>
          <w:lang w:val="en-GB"/>
        </w:rPr>
        <w:t>.</w:t>
      </w:r>
    </w:p>
    <w:bookmarkStart w:id="6" w:name="veracity_1st"/>
    <w:p w:rsidR="0096470F" w:rsidRPr="00B22DE8" w:rsidRDefault="005B559B"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15</w:t>
      </w:r>
      <w:r w:rsidRPr="00B22DE8">
        <w:rPr>
          <w:lang w:val="en-GB"/>
        </w:rPr>
        <w:fldChar w:fldCharType="end"/>
      </w:r>
      <w:bookmarkEnd w:id="6"/>
      <w:r w:rsidRPr="00B22DE8">
        <w:rPr>
          <w:lang w:val="en-GB"/>
        </w:rPr>
        <w:t>.  The court considered that since the applicant had failed to prove the veracity of his accusations and</w:t>
      </w:r>
      <w:r w:rsidR="00E05D45" w:rsidRPr="00B22DE8">
        <w:rPr>
          <w:lang w:val="en-GB"/>
        </w:rPr>
        <w:t>,</w:t>
      </w:r>
      <w:r w:rsidRPr="00B22DE8">
        <w:rPr>
          <w:lang w:val="en-GB"/>
        </w:rPr>
        <w:t xml:space="preserve"> </w:t>
      </w:r>
      <w:r w:rsidR="00E05D45" w:rsidRPr="00B22DE8">
        <w:rPr>
          <w:lang w:val="en-GB"/>
        </w:rPr>
        <w:t>given</w:t>
      </w:r>
      <w:r w:rsidRPr="00B22DE8">
        <w:rPr>
          <w:lang w:val="en-GB"/>
        </w:rPr>
        <w:t xml:space="preserve"> their adverse effect, this amounted to a violation of </w:t>
      </w:r>
      <w:r w:rsidR="005E01C6" w:rsidRPr="00B22DE8">
        <w:rPr>
          <w:lang w:val="en-GB"/>
        </w:rPr>
        <w:t>Z.M.</w:t>
      </w:r>
      <w:r w:rsidR="00B22DE8" w:rsidRPr="00B22DE8">
        <w:rPr>
          <w:lang w:val="en-GB"/>
        </w:rPr>
        <w:t>’</w:t>
      </w:r>
      <w:r w:rsidR="005E01C6" w:rsidRPr="00B22DE8">
        <w:rPr>
          <w:lang w:val="en-GB"/>
        </w:rPr>
        <w:t xml:space="preserve">s </w:t>
      </w:r>
      <w:r w:rsidRPr="00B22DE8">
        <w:rPr>
          <w:lang w:val="en-GB"/>
        </w:rPr>
        <w:t>personal rights.</w:t>
      </w:r>
    </w:p>
    <w:p w:rsidR="005B559B" w:rsidRPr="00B22DE8" w:rsidRDefault="001C41D4" w:rsidP="00B22DE8">
      <w:pPr>
        <w:pStyle w:val="ECHRPara"/>
        <w:keepNext/>
        <w:keepLines/>
        <w:rPr>
          <w:lang w:val="en-GB"/>
        </w:rPr>
      </w:pPr>
      <w:r w:rsidRPr="00B22DE8">
        <w:rPr>
          <w:lang w:val="en-GB"/>
        </w:rPr>
        <w:lastRenderedPageBreak/>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16</w:t>
      </w:r>
      <w:r w:rsidRPr="00B22DE8">
        <w:rPr>
          <w:lang w:val="en-GB"/>
        </w:rPr>
        <w:fldChar w:fldCharType="end"/>
      </w:r>
      <w:r w:rsidRPr="00B22DE8">
        <w:rPr>
          <w:lang w:val="en-GB"/>
        </w:rPr>
        <w:t>.  </w:t>
      </w:r>
      <w:r w:rsidR="005B559B" w:rsidRPr="00B22DE8">
        <w:rPr>
          <w:lang w:val="en-GB"/>
        </w:rPr>
        <w:t xml:space="preserve">On 12 July 2011 the applicant lodged an appeal </w:t>
      </w:r>
      <w:r w:rsidR="00EF488A" w:rsidRPr="00B22DE8">
        <w:rPr>
          <w:lang w:val="en-GB"/>
        </w:rPr>
        <w:t xml:space="preserve">with </w:t>
      </w:r>
      <w:r w:rsidR="005B559B" w:rsidRPr="00B22DE8">
        <w:rPr>
          <w:lang w:val="en-GB"/>
        </w:rPr>
        <w:t>the Łódź Court of Appeal</w:t>
      </w:r>
      <w:r w:rsidR="00EF488A" w:rsidRPr="00B22DE8">
        <w:rPr>
          <w:lang w:val="en-GB"/>
        </w:rPr>
        <w:t>, alleging</w:t>
      </w:r>
      <w:r w:rsidR="005B559B" w:rsidRPr="00B22DE8">
        <w:rPr>
          <w:lang w:val="en-GB"/>
        </w:rPr>
        <w:t xml:space="preserve"> that the court had not considered that the relevant text </w:t>
      </w:r>
      <w:r w:rsidR="00D61BFC" w:rsidRPr="00B22DE8">
        <w:rPr>
          <w:lang w:val="en-GB"/>
        </w:rPr>
        <w:t xml:space="preserve">had been </w:t>
      </w:r>
      <w:r w:rsidR="00F23A1F" w:rsidRPr="00B22DE8">
        <w:rPr>
          <w:lang w:val="en-GB"/>
        </w:rPr>
        <w:t xml:space="preserve">communicated </w:t>
      </w:r>
      <w:r w:rsidR="005B559B" w:rsidRPr="00B22DE8">
        <w:rPr>
          <w:lang w:val="en-GB"/>
        </w:rPr>
        <w:t>in the public interest.</w:t>
      </w:r>
    </w:p>
    <w:bookmarkStart w:id="7" w:name="courtjudgm2"/>
    <w:p w:rsidR="005B559B" w:rsidRPr="00B22DE8" w:rsidRDefault="005B559B" w:rsidP="00B22DE8">
      <w:pPr>
        <w:pStyle w:val="ECHRPara"/>
        <w:keepNext/>
        <w:keepLines/>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17</w:t>
      </w:r>
      <w:r w:rsidRPr="00B22DE8">
        <w:rPr>
          <w:lang w:val="en-GB"/>
        </w:rPr>
        <w:fldChar w:fldCharType="end"/>
      </w:r>
      <w:bookmarkEnd w:id="7"/>
      <w:r w:rsidRPr="00B22DE8">
        <w:rPr>
          <w:lang w:val="en-GB"/>
        </w:rPr>
        <w:t>.  On 4 November 2011 the Łódź Court of Appeal dismissed the applicant</w:t>
      </w:r>
      <w:r w:rsidR="00B22DE8" w:rsidRPr="00B22DE8">
        <w:rPr>
          <w:lang w:val="en-GB"/>
        </w:rPr>
        <w:t>’</w:t>
      </w:r>
      <w:r w:rsidRPr="00B22DE8">
        <w:rPr>
          <w:lang w:val="en-GB"/>
        </w:rPr>
        <w:t>s appeal</w:t>
      </w:r>
      <w:r w:rsidR="00E05D45" w:rsidRPr="00B22DE8">
        <w:rPr>
          <w:lang w:val="en-GB"/>
        </w:rPr>
        <w:t xml:space="preserve">, emphasising </w:t>
      </w:r>
      <w:r w:rsidRPr="00B22DE8">
        <w:rPr>
          <w:lang w:val="en-GB"/>
        </w:rPr>
        <w:t xml:space="preserve">that the publishing of false information would result in </w:t>
      </w:r>
      <w:r w:rsidR="00EF488A" w:rsidRPr="00B22DE8">
        <w:rPr>
          <w:lang w:val="en-GB"/>
        </w:rPr>
        <w:t xml:space="preserve">a </w:t>
      </w:r>
      <w:r w:rsidRPr="00B22DE8">
        <w:rPr>
          <w:lang w:val="en-GB"/>
        </w:rPr>
        <w:t>violation of a person</w:t>
      </w:r>
      <w:r w:rsidR="00B22DE8" w:rsidRPr="00B22DE8">
        <w:rPr>
          <w:lang w:val="en-GB"/>
        </w:rPr>
        <w:t>’</w:t>
      </w:r>
      <w:r w:rsidRPr="00B22DE8">
        <w:rPr>
          <w:lang w:val="en-GB"/>
        </w:rPr>
        <w:t>s personal rights</w:t>
      </w:r>
      <w:r w:rsidR="00E05D45" w:rsidRPr="00B22DE8">
        <w:rPr>
          <w:lang w:val="en-GB"/>
        </w:rPr>
        <w:t>. It</w:t>
      </w:r>
      <w:r w:rsidRPr="00B22DE8">
        <w:rPr>
          <w:lang w:val="en-GB"/>
        </w:rPr>
        <w:t xml:space="preserve"> rejected the applicant</w:t>
      </w:r>
      <w:r w:rsidR="00B22DE8" w:rsidRPr="00B22DE8">
        <w:rPr>
          <w:lang w:val="en-GB"/>
        </w:rPr>
        <w:t>’</w:t>
      </w:r>
      <w:r w:rsidRPr="00B22DE8">
        <w:rPr>
          <w:lang w:val="en-GB"/>
        </w:rPr>
        <w:t xml:space="preserve">s claim that the </w:t>
      </w:r>
      <w:r w:rsidR="006C29EE" w:rsidRPr="00B22DE8">
        <w:rPr>
          <w:lang w:val="en-GB"/>
        </w:rPr>
        <w:t xml:space="preserve">petition </w:t>
      </w:r>
      <w:r w:rsidRPr="00B22DE8">
        <w:rPr>
          <w:lang w:val="en-GB"/>
        </w:rPr>
        <w:t>was merely an expression of doubt concerning the lawfulness of Z.M.</w:t>
      </w:r>
      <w:r w:rsidR="00B22DE8" w:rsidRPr="00B22DE8">
        <w:rPr>
          <w:lang w:val="en-GB"/>
        </w:rPr>
        <w:t>’</w:t>
      </w:r>
      <w:r w:rsidRPr="00B22DE8">
        <w:rPr>
          <w:lang w:val="en-GB"/>
        </w:rPr>
        <w:t xml:space="preserve">s actions when he was local mayor. </w:t>
      </w:r>
      <w:r w:rsidR="0095460A" w:rsidRPr="00B22DE8">
        <w:rPr>
          <w:lang w:val="en-GB"/>
        </w:rPr>
        <w:t>The court considered that the timing of the applicant</w:t>
      </w:r>
      <w:r w:rsidR="00B22DE8" w:rsidRPr="00B22DE8">
        <w:rPr>
          <w:lang w:val="en-GB"/>
        </w:rPr>
        <w:t>’</w:t>
      </w:r>
      <w:r w:rsidR="0095460A" w:rsidRPr="00B22DE8">
        <w:rPr>
          <w:lang w:val="en-GB"/>
        </w:rPr>
        <w:t>s actions prove</w:t>
      </w:r>
      <w:r w:rsidR="00EF488A" w:rsidRPr="00B22DE8">
        <w:rPr>
          <w:lang w:val="en-GB"/>
        </w:rPr>
        <w:t>d</w:t>
      </w:r>
      <w:r w:rsidR="0095460A" w:rsidRPr="00B22DE8">
        <w:rPr>
          <w:lang w:val="en-GB"/>
        </w:rPr>
        <w:t xml:space="preserve"> that they had not serve</w:t>
      </w:r>
      <w:r w:rsidR="00EF488A" w:rsidRPr="00B22DE8">
        <w:rPr>
          <w:lang w:val="en-GB"/>
        </w:rPr>
        <w:t>d</w:t>
      </w:r>
      <w:r w:rsidR="0095460A" w:rsidRPr="00B22DE8">
        <w:rPr>
          <w:lang w:val="en-GB"/>
        </w:rPr>
        <w:t xml:space="preserve"> the public interest and</w:t>
      </w:r>
      <w:r w:rsidR="00F85036" w:rsidRPr="00B22DE8">
        <w:rPr>
          <w:lang w:val="en-GB"/>
        </w:rPr>
        <w:t xml:space="preserve"> had been </w:t>
      </w:r>
      <w:r w:rsidR="0095460A" w:rsidRPr="00B22DE8">
        <w:rPr>
          <w:lang w:val="en-GB"/>
        </w:rPr>
        <w:t>motivated</w:t>
      </w:r>
      <w:r w:rsidR="00F85036" w:rsidRPr="00B22DE8">
        <w:rPr>
          <w:lang w:val="en-GB"/>
        </w:rPr>
        <w:t xml:space="preserve"> by </w:t>
      </w:r>
      <w:r w:rsidR="006C29EE" w:rsidRPr="00B22DE8">
        <w:rPr>
          <w:lang w:val="en-GB"/>
        </w:rPr>
        <w:t>his</w:t>
      </w:r>
      <w:r w:rsidR="00F85036" w:rsidRPr="00B22DE8">
        <w:rPr>
          <w:lang w:val="en-GB"/>
        </w:rPr>
        <w:t xml:space="preserve"> desire</w:t>
      </w:r>
      <w:r w:rsidR="0095460A" w:rsidRPr="00B22DE8">
        <w:rPr>
          <w:lang w:val="en-GB"/>
        </w:rPr>
        <w:t xml:space="preserve"> to win the elections. He </w:t>
      </w:r>
      <w:r w:rsidR="00E05D45" w:rsidRPr="00B22DE8">
        <w:rPr>
          <w:lang w:val="en-GB"/>
        </w:rPr>
        <w:t xml:space="preserve">had </w:t>
      </w:r>
      <w:r w:rsidR="0095460A" w:rsidRPr="00B22DE8">
        <w:rPr>
          <w:lang w:val="en-GB"/>
        </w:rPr>
        <w:t xml:space="preserve">raised his concerns almost three years after the end of </w:t>
      </w:r>
      <w:r w:rsidR="00F85036" w:rsidRPr="00B22DE8">
        <w:rPr>
          <w:lang w:val="en-GB"/>
        </w:rPr>
        <w:t>Z.M.</w:t>
      </w:r>
      <w:r w:rsidR="00B22DE8" w:rsidRPr="00B22DE8">
        <w:rPr>
          <w:lang w:val="en-GB"/>
        </w:rPr>
        <w:t>’</w:t>
      </w:r>
      <w:r w:rsidR="00F85036" w:rsidRPr="00B22DE8">
        <w:rPr>
          <w:lang w:val="en-GB"/>
        </w:rPr>
        <w:t xml:space="preserve">s </w:t>
      </w:r>
      <w:r w:rsidR="0095460A" w:rsidRPr="00B22DE8">
        <w:rPr>
          <w:lang w:val="en-GB"/>
        </w:rPr>
        <w:t xml:space="preserve">mandate during the </w:t>
      </w:r>
      <w:r w:rsidR="00F85036" w:rsidRPr="00B22DE8">
        <w:rPr>
          <w:lang w:val="en-GB"/>
        </w:rPr>
        <w:t xml:space="preserve">electoral </w:t>
      </w:r>
      <w:r w:rsidR="0095460A" w:rsidRPr="00B22DE8">
        <w:rPr>
          <w:lang w:val="en-GB"/>
        </w:rPr>
        <w:t xml:space="preserve">campaign which Z.M. had lost. </w:t>
      </w:r>
      <w:r w:rsidRPr="00B22DE8">
        <w:rPr>
          <w:lang w:val="en-GB"/>
        </w:rPr>
        <w:t xml:space="preserve">The applicant </w:t>
      </w:r>
      <w:r w:rsidR="00D61BFC" w:rsidRPr="00B22DE8">
        <w:rPr>
          <w:lang w:val="en-GB"/>
        </w:rPr>
        <w:t>received a copy of the</w:t>
      </w:r>
      <w:r w:rsidRPr="00B22DE8">
        <w:rPr>
          <w:lang w:val="en-GB"/>
        </w:rPr>
        <w:t xml:space="preserve"> judgment on 15 December 2011.</w:t>
      </w:r>
    </w:p>
    <w:p w:rsidR="005B559B" w:rsidRPr="00B22DE8" w:rsidRDefault="005B559B"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18</w:t>
      </w:r>
      <w:r w:rsidRPr="00B22DE8">
        <w:rPr>
          <w:lang w:val="en-GB"/>
        </w:rPr>
        <w:fldChar w:fldCharType="end"/>
      </w:r>
      <w:r w:rsidRPr="00B22DE8">
        <w:rPr>
          <w:lang w:val="en-GB"/>
        </w:rPr>
        <w:t xml:space="preserve">.  On 1 March 2012 the Regional Court issued a writ of enforcement in respect of </w:t>
      </w:r>
      <w:r w:rsidR="00F85036" w:rsidRPr="00B22DE8">
        <w:rPr>
          <w:lang w:val="en-GB"/>
        </w:rPr>
        <w:t xml:space="preserve">its </w:t>
      </w:r>
      <w:r w:rsidRPr="00B22DE8">
        <w:rPr>
          <w:lang w:val="en-GB"/>
        </w:rPr>
        <w:t xml:space="preserve">final judgment of 31 May 2011. </w:t>
      </w:r>
      <w:r w:rsidR="00E05D45" w:rsidRPr="00B22DE8">
        <w:rPr>
          <w:lang w:val="en-GB"/>
        </w:rPr>
        <w:t>T</w:t>
      </w:r>
      <w:r w:rsidRPr="00B22DE8">
        <w:rPr>
          <w:lang w:val="en-GB"/>
        </w:rPr>
        <w:t xml:space="preserve">he applicant instituted proceedings to </w:t>
      </w:r>
      <w:r w:rsidR="00F85036" w:rsidRPr="00B22DE8">
        <w:rPr>
          <w:lang w:val="en-GB"/>
        </w:rPr>
        <w:t xml:space="preserve">have </w:t>
      </w:r>
      <w:r w:rsidRPr="00B22DE8">
        <w:rPr>
          <w:lang w:val="en-GB"/>
        </w:rPr>
        <w:t xml:space="preserve">the enforcement order </w:t>
      </w:r>
      <w:r w:rsidR="00F85036" w:rsidRPr="00B22DE8">
        <w:rPr>
          <w:lang w:val="en-GB"/>
        </w:rPr>
        <w:t xml:space="preserve">quashed </w:t>
      </w:r>
      <w:r w:rsidRPr="00B22DE8">
        <w:rPr>
          <w:lang w:val="en-GB"/>
        </w:rPr>
        <w:t>on the ground</w:t>
      </w:r>
      <w:r w:rsidR="00F85036" w:rsidRPr="00B22DE8">
        <w:rPr>
          <w:lang w:val="en-GB"/>
        </w:rPr>
        <w:t>s</w:t>
      </w:r>
      <w:r w:rsidRPr="00B22DE8">
        <w:rPr>
          <w:lang w:val="en-GB"/>
        </w:rPr>
        <w:t xml:space="preserve"> </w:t>
      </w:r>
      <w:r w:rsidR="00F85036" w:rsidRPr="00B22DE8">
        <w:rPr>
          <w:lang w:val="en-GB"/>
        </w:rPr>
        <w:t>that he had a</w:t>
      </w:r>
      <w:r w:rsidRPr="00B22DE8">
        <w:rPr>
          <w:lang w:val="en-GB"/>
        </w:rPr>
        <w:t xml:space="preserve"> case </w:t>
      </w:r>
      <w:r w:rsidR="00F85036" w:rsidRPr="00B22DE8">
        <w:rPr>
          <w:lang w:val="en-GB"/>
        </w:rPr>
        <w:t xml:space="preserve">pending </w:t>
      </w:r>
      <w:r w:rsidRPr="00B22DE8">
        <w:rPr>
          <w:lang w:val="en-GB"/>
        </w:rPr>
        <w:t>before the Europe</w:t>
      </w:r>
      <w:r w:rsidR="00E03F3F" w:rsidRPr="00B22DE8">
        <w:rPr>
          <w:lang w:val="en-GB"/>
        </w:rPr>
        <w:t>an Court of Human Rights. On 21 </w:t>
      </w:r>
      <w:r w:rsidRPr="00B22DE8">
        <w:rPr>
          <w:lang w:val="en-GB"/>
        </w:rPr>
        <w:t xml:space="preserve">September 2012 the </w:t>
      </w:r>
      <w:r w:rsidR="00525ED7" w:rsidRPr="00B22DE8">
        <w:rPr>
          <w:lang w:val="en-GB"/>
        </w:rPr>
        <w:t xml:space="preserve">Piotrków Trybunalski </w:t>
      </w:r>
      <w:r w:rsidRPr="00B22DE8">
        <w:rPr>
          <w:lang w:val="en-GB"/>
        </w:rPr>
        <w:t xml:space="preserve">Regional Court dismissed </w:t>
      </w:r>
      <w:r w:rsidR="00D61BFC" w:rsidRPr="00B22DE8">
        <w:rPr>
          <w:lang w:val="en-GB"/>
        </w:rPr>
        <w:t>his</w:t>
      </w:r>
      <w:r w:rsidRPr="00B22DE8">
        <w:rPr>
          <w:lang w:val="en-GB"/>
        </w:rPr>
        <w:t xml:space="preserve"> claim. </w:t>
      </w:r>
      <w:r w:rsidR="00E03F3F" w:rsidRPr="00B22DE8">
        <w:rPr>
          <w:lang w:val="en-GB"/>
        </w:rPr>
        <w:t xml:space="preserve">On 18 October 2012 the applicant lodged an appeal against </w:t>
      </w:r>
      <w:r w:rsidR="00932C4F" w:rsidRPr="00B22DE8">
        <w:rPr>
          <w:lang w:val="en-GB"/>
        </w:rPr>
        <w:t>the latter judgment. On 7 November 2013</w:t>
      </w:r>
      <w:r w:rsidR="00481159" w:rsidRPr="00B22DE8">
        <w:rPr>
          <w:lang w:val="en-GB"/>
        </w:rPr>
        <w:t xml:space="preserve"> it was dismissed by</w:t>
      </w:r>
      <w:r w:rsidR="00932C4F" w:rsidRPr="00B22DE8">
        <w:rPr>
          <w:lang w:val="en-GB"/>
        </w:rPr>
        <w:t xml:space="preserve"> the </w:t>
      </w:r>
      <w:r w:rsidR="00525ED7" w:rsidRPr="00B22DE8">
        <w:rPr>
          <w:lang w:val="en-GB"/>
        </w:rPr>
        <w:t>Piotrków</w:t>
      </w:r>
      <w:r w:rsidR="00932C4F" w:rsidRPr="00B22DE8">
        <w:rPr>
          <w:lang w:val="en-GB"/>
        </w:rPr>
        <w:t xml:space="preserve"> Trybunalski Court of Appeal</w:t>
      </w:r>
      <w:r w:rsidRPr="00B22DE8">
        <w:rPr>
          <w:lang w:val="en-GB"/>
        </w:rPr>
        <w:t>.</w:t>
      </w:r>
    </w:p>
    <w:p w:rsidR="00400308" w:rsidRPr="00B22DE8" w:rsidRDefault="005B559B"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19</w:t>
      </w:r>
      <w:r w:rsidRPr="00B22DE8">
        <w:rPr>
          <w:lang w:val="en-GB"/>
        </w:rPr>
        <w:fldChar w:fldCharType="end"/>
      </w:r>
      <w:r w:rsidRPr="00B22DE8">
        <w:rPr>
          <w:lang w:val="en-GB"/>
        </w:rPr>
        <w:t>.  </w:t>
      </w:r>
      <w:r w:rsidR="00525ED7" w:rsidRPr="00B22DE8">
        <w:rPr>
          <w:lang w:val="en-GB"/>
        </w:rPr>
        <w:t xml:space="preserve">On 21 January </w:t>
      </w:r>
      <w:r w:rsidRPr="00B22DE8">
        <w:rPr>
          <w:lang w:val="en-GB"/>
        </w:rPr>
        <w:t>2011 the applicant</w:t>
      </w:r>
      <w:r w:rsidR="00525ED7" w:rsidRPr="00B22DE8">
        <w:rPr>
          <w:lang w:val="en-GB"/>
        </w:rPr>
        <w:t xml:space="preserve"> was </w:t>
      </w:r>
      <w:r w:rsidRPr="00B22DE8">
        <w:rPr>
          <w:lang w:val="en-GB"/>
        </w:rPr>
        <w:t>elected mayor of Jadwigów</w:t>
      </w:r>
      <w:r w:rsidR="00525ED7" w:rsidRPr="00B22DE8">
        <w:rPr>
          <w:lang w:val="en-GB"/>
        </w:rPr>
        <w:t>.</w:t>
      </w:r>
    </w:p>
    <w:p w:rsidR="00014566" w:rsidRPr="00B22DE8" w:rsidRDefault="00014566" w:rsidP="00B22DE8">
      <w:pPr>
        <w:pStyle w:val="ECHRHeading1"/>
        <w:rPr>
          <w:lang w:val="en-GB"/>
        </w:rPr>
      </w:pPr>
      <w:r w:rsidRPr="00B22DE8">
        <w:rPr>
          <w:lang w:val="en-GB"/>
        </w:rPr>
        <w:t>II.  RELEVANT DOMESTIC LAW AND PRACTICE</w:t>
      </w:r>
    </w:p>
    <w:p w:rsidR="00653AA9" w:rsidRPr="00B22DE8" w:rsidRDefault="005F7828" w:rsidP="00B22DE8">
      <w:pPr>
        <w:pStyle w:val="ECHRHeading2"/>
        <w:rPr>
          <w:lang w:val="en-GB"/>
        </w:rPr>
      </w:pPr>
      <w:r w:rsidRPr="00B22DE8">
        <w:rPr>
          <w:lang w:val="en-GB"/>
        </w:rPr>
        <w:t>A</w:t>
      </w:r>
      <w:r w:rsidR="00653AA9" w:rsidRPr="00B22DE8">
        <w:rPr>
          <w:lang w:val="en-GB"/>
        </w:rPr>
        <w:t>.  Relevant constitutional provisions</w:t>
      </w:r>
    </w:p>
    <w:p w:rsidR="00653AA9" w:rsidRPr="00B22DE8" w:rsidRDefault="00CD76EF"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20</w:t>
      </w:r>
      <w:r w:rsidRPr="00B22DE8">
        <w:rPr>
          <w:lang w:val="en-GB"/>
        </w:rPr>
        <w:fldChar w:fldCharType="end"/>
      </w:r>
      <w:r w:rsidR="00653AA9" w:rsidRPr="00B22DE8">
        <w:rPr>
          <w:lang w:val="en-GB"/>
        </w:rPr>
        <w:t>.  Article 14 of the Constitution provides as follows:</w:t>
      </w:r>
    </w:p>
    <w:p w:rsidR="00653AA9" w:rsidRPr="00B22DE8" w:rsidRDefault="00653AA9" w:rsidP="00B22DE8">
      <w:pPr>
        <w:pStyle w:val="JuQuotSub"/>
        <w:rPr>
          <w:lang w:val="en-GB"/>
        </w:rPr>
      </w:pPr>
      <w:r w:rsidRPr="00B22DE8">
        <w:rPr>
          <w:lang w:val="en-GB"/>
        </w:rPr>
        <w:t>“The Republic of Poland shall ensure freedom of the press and other means of social communication.”</w:t>
      </w:r>
    </w:p>
    <w:p w:rsidR="00653AA9" w:rsidRPr="00B22DE8" w:rsidRDefault="00CD76EF"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21</w:t>
      </w:r>
      <w:r w:rsidRPr="00B22DE8">
        <w:rPr>
          <w:lang w:val="en-GB"/>
        </w:rPr>
        <w:fldChar w:fldCharType="end"/>
      </w:r>
      <w:r w:rsidR="00653AA9" w:rsidRPr="00B22DE8">
        <w:rPr>
          <w:lang w:val="en-GB"/>
        </w:rPr>
        <w:t>.  Article 31 § 3 of the Constitution, which lays down a general prohibition on disproportionate limitations on constitutional rights and freedoms (the principle of proportionality), provides:</w:t>
      </w:r>
    </w:p>
    <w:p w:rsidR="00653AA9" w:rsidRPr="00B22DE8" w:rsidRDefault="00653AA9" w:rsidP="00B22DE8">
      <w:pPr>
        <w:pStyle w:val="JuQuotSub"/>
        <w:rPr>
          <w:lang w:val="en-GB"/>
        </w:rPr>
      </w:pPr>
      <w:r w:rsidRPr="00B22DE8">
        <w:rPr>
          <w:lang w:val="en-GB"/>
        </w:rPr>
        <w:t>“Any limitation upon the exercise of constitutional freedoms and rights may be imposed only by statute, and only when necessary in a democratic State for the protection of its security or public order, or to protect the natural environment, health or public morals, or the freedoms and rights of other persons. Such limitations shall not violate the essence of freedoms and rights.”</w:t>
      </w:r>
    </w:p>
    <w:p w:rsidR="00653AA9" w:rsidRPr="00B22DE8" w:rsidRDefault="00CD76EF" w:rsidP="00B22DE8">
      <w:pPr>
        <w:pStyle w:val="ECHRPara"/>
        <w:keepNext/>
        <w:keepLines/>
        <w:rPr>
          <w:lang w:val="en-GB"/>
        </w:rPr>
      </w:pPr>
      <w:r w:rsidRPr="00B22DE8">
        <w:rPr>
          <w:lang w:val="en-GB"/>
        </w:rPr>
        <w:lastRenderedPageBreak/>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22</w:t>
      </w:r>
      <w:r w:rsidRPr="00B22DE8">
        <w:rPr>
          <w:lang w:val="en-GB"/>
        </w:rPr>
        <w:fldChar w:fldCharType="end"/>
      </w:r>
      <w:r w:rsidR="00653AA9" w:rsidRPr="00B22DE8">
        <w:rPr>
          <w:lang w:val="en-GB"/>
        </w:rPr>
        <w:t>.  Article 54 § 1 of the Constitution guarantees freedom of expression. It states, in so far as relevant:</w:t>
      </w:r>
    </w:p>
    <w:p w:rsidR="00653AA9" w:rsidRPr="00B22DE8" w:rsidRDefault="00653AA9" w:rsidP="00B22DE8">
      <w:pPr>
        <w:pStyle w:val="JuQuotSub"/>
        <w:keepNext/>
        <w:keepLines/>
        <w:rPr>
          <w:lang w:val="en-GB"/>
        </w:rPr>
      </w:pPr>
      <w:r w:rsidRPr="00B22DE8">
        <w:rPr>
          <w:lang w:val="en-GB"/>
        </w:rPr>
        <w:t>“Everyone shall be guaranteed freedom to express opinions and to acquire and to disseminate information.”</w:t>
      </w:r>
    </w:p>
    <w:p w:rsidR="00653AA9" w:rsidRPr="00B22DE8" w:rsidRDefault="005F7828" w:rsidP="00B22DE8">
      <w:pPr>
        <w:pStyle w:val="ECHRHeading2"/>
        <w:rPr>
          <w:lang w:val="en-GB"/>
        </w:rPr>
      </w:pPr>
      <w:r w:rsidRPr="00B22DE8">
        <w:rPr>
          <w:lang w:val="en-GB"/>
        </w:rPr>
        <w:t>B</w:t>
      </w:r>
      <w:r w:rsidR="00653AA9" w:rsidRPr="00B22DE8">
        <w:rPr>
          <w:lang w:val="en-GB"/>
        </w:rPr>
        <w:t>.  Relevant administrative provisions</w:t>
      </w:r>
    </w:p>
    <w:p w:rsidR="00653AA9" w:rsidRPr="00B22DE8" w:rsidRDefault="00653AA9"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23</w:t>
      </w:r>
      <w:r w:rsidRPr="00B22DE8">
        <w:rPr>
          <w:lang w:val="en-GB"/>
        </w:rPr>
        <w:fldChar w:fldCharType="end"/>
      </w:r>
      <w:r w:rsidRPr="00B22DE8">
        <w:rPr>
          <w:lang w:val="en-GB"/>
        </w:rPr>
        <w:t>.  Article 222 of the Code of Administrative Procedure (</w:t>
      </w:r>
      <w:r w:rsidRPr="00B22DE8">
        <w:rPr>
          <w:i/>
          <w:lang w:val="en-GB"/>
        </w:rPr>
        <w:t>Kodeks postępowania administracyjnego</w:t>
      </w:r>
      <w:r w:rsidRPr="00B22DE8">
        <w:rPr>
          <w:lang w:val="en-GB"/>
        </w:rPr>
        <w:t xml:space="preserve">) provides the criteria for </w:t>
      </w:r>
      <w:r w:rsidR="0058438E" w:rsidRPr="00B22DE8">
        <w:rPr>
          <w:lang w:val="en-GB"/>
        </w:rPr>
        <w:t>classifying</w:t>
      </w:r>
      <w:r w:rsidRPr="00B22DE8">
        <w:rPr>
          <w:lang w:val="en-GB"/>
        </w:rPr>
        <w:t xml:space="preserve"> a text as</w:t>
      </w:r>
      <w:r w:rsidR="0058438E" w:rsidRPr="00B22DE8">
        <w:rPr>
          <w:lang w:val="en-GB"/>
        </w:rPr>
        <w:t xml:space="preserve"> either</w:t>
      </w:r>
      <w:r w:rsidRPr="00B22DE8">
        <w:rPr>
          <w:lang w:val="en-GB"/>
        </w:rPr>
        <w:t xml:space="preserve"> a complaint or a petition:</w:t>
      </w:r>
    </w:p>
    <w:p w:rsidR="00400308" w:rsidRPr="00B22DE8" w:rsidRDefault="00653AA9" w:rsidP="00B22DE8">
      <w:pPr>
        <w:pStyle w:val="ECHRParaQuote"/>
        <w:rPr>
          <w:lang w:val="en-GB"/>
        </w:rPr>
      </w:pPr>
      <w:r w:rsidRPr="00B22DE8">
        <w:rPr>
          <w:lang w:val="en-GB"/>
        </w:rPr>
        <w:t>“The deciding factor in determining whether a text is a complaint (</w:t>
      </w:r>
      <w:r w:rsidRPr="00B22DE8">
        <w:rPr>
          <w:i/>
          <w:lang w:val="en-GB"/>
        </w:rPr>
        <w:t>skarga</w:t>
      </w:r>
      <w:r w:rsidRPr="00B22DE8">
        <w:rPr>
          <w:lang w:val="en-GB"/>
        </w:rPr>
        <w:t>) or a petition (</w:t>
      </w:r>
      <w:r w:rsidRPr="00B22DE8">
        <w:rPr>
          <w:i/>
          <w:lang w:val="en-GB"/>
        </w:rPr>
        <w:t>wniosek</w:t>
      </w:r>
      <w:r w:rsidRPr="00B22DE8">
        <w:rPr>
          <w:lang w:val="en-GB"/>
        </w:rPr>
        <w:t>) is the substance of the text and not its form.”</w:t>
      </w:r>
    </w:p>
    <w:p w:rsidR="00400308" w:rsidRPr="00B22DE8" w:rsidRDefault="005F7828" w:rsidP="00B22DE8">
      <w:pPr>
        <w:pStyle w:val="ECHRHeading2"/>
        <w:rPr>
          <w:lang w:val="en-GB"/>
        </w:rPr>
      </w:pPr>
      <w:r w:rsidRPr="00B22DE8">
        <w:rPr>
          <w:lang w:val="en-GB"/>
        </w:rPr>
        <w:t>C</w:t>
      </w:r>
      <w:r w:rsidR="00653AA9" w:rsidRPr="00B22DE8">
        <w:rPr>
          <w:lang w:val="en-GB"/>
        </w:rPr>
        <w:t>. </w:t>
      </w:r>
      <w:r w:rsidR="00400308" w:rsidRPr="00B22DE8">
        <w:rPr>
          <w:lang w:val="en-GB"/>
        </w:rPr>
        <w:t> </w:t>
      </w:r>
      <w:r w:rsidR="00653AA9" w:rsidRPr="00B22DE8">
        <w:rPr>
          <w:lang w:val="en-GB"/>
        </w:rPr>
        <w:t>Civil Code</w:t>
      </w:r>
    </w:p>
    <w:p w:rsidR="00400308" w:rsidRPr="00B22DE8" w:rsidRDefault="00653AA9"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24</w:t>
      </w:r>
      <w:r w:rsidRPr="00B22DE8">
        <w:rPr>
          <w:lang w:val="en-GB"/>
        </w:rPr>
        <w:fldChar w:fldCharType="end"/>
      </w:r>
      <w:r w:rsidRPr="00B22DE8">
        <w:rPr>
          <w:lang w:val="en-GB"/>
        </w:rPr>
        <w:t>.  Article 23 of the Civil Code contains a non-exhaustive list of “personal rights” (</w:t>
      </w:r>
      <w:r w:rsidRPr="00B22DE8">
        <w:rPr>
          <w:i/>
          <w:lang w:val="en-GB"/>
        </w:rPr>
        <w:t>dobra osobiste</w:t>
      </w:r>
      <w:r w:rsidRPr="00B22DE8">
        <w:rPr>
          <w:lang w:val="en-GB"/>
        </w:rPr>
        <w:t xml:space="preserve">). </w:t>
      </w:r>
      <w:r w:rsidR="0058438E" w:rsidRPr="00B22DE8">
        <w:rPr>
          <w:lang w:val="en-GB"/>
        </w:rPr>
        <w:t>It</w:t>
      </w:r>
      <w:r w:rsidRPr="00B22DE8">
        <w:rPr>
          <w:lang w:val="en-GB"/>
        </w:rPr>
        <w:t xml:space="preserve"> states:</w:t>
      </w:r>
    </w:p>
    <w:p w:rsidR="00653AA9" w:rsidRPr="00B22DE8" w:rsidRDefault="00653AA9" w:rsidP="00B22DE8">
      <w:pPr>
        <w:pStyle w:val="JuQuotSub"/>
        <w:rPr>
          <w:lang w:val="en-GB"/>
        </w:rPr>
      </w:pPr>
      <w:r w:rsidRPr="00B22DE8">
        <w:rPr>
          <w:lang w:val="en-GB"/>
        </w:rPr>
        <w:t xml:space="preserve">“The </w:t>
      </w:r>
      <w:bookmarkStart w:id="8" w:name="_1000007"/>
      <w:bookmarkEnd w:id="8"/>
      <w:r w:rsidRPr="00B22DE8">
        <w:rPr>
          <w:lang w:val="en-GB"/>
        </w:rPr>
        <w:t xml:space="preserve">personal </w:t>
      </w:r>
      <w:bookmarkStart w:id="9" w:name="_1000008"/>
      <w:bookmarkEnd w:id="9"/>
      <w:r w:rsidRPr="00B22DE8">
        <w:rPr>
          <w:lang w:val="en-GB"/>
        </w:rPr>
        <w:t xml:space="preserve">rights of an individual, such as, in particular, health, </w:t>
      </w:r>
      <w:bookmarkStart w:id="10" w:name="OLE_LINK15"/>
      <w:bookmarkStart w:id="11" w:name="OLE_LINK16"/>
      <w:bookmarkEnd w:id="10"/>
      <w:bookmarkEnd w:id="11"/>
      <w:r w:rsidRPr="00B22DE8">
        <w:rPr>
          <w:lang w:val="en-GB"/>
        </w:rPr>
        <w:t>liberty, honour, freedom of conscience, name or pseudonym, image, secrecy of correspondence, inviolability of the home, scientific or artistic work, [as well as] inventions and improvements, shall be protected by the civil law regardless of the protection laid down in other legal provisions.”</w:t>
      </w:r>
    </w:p>
    <w:p w:rsidR="00653AA9" w:rsidRPr="00B22DE8" w:rsidRDefault="00653AA9"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25</w:t>
      </w:r>
      <w:r w:rsidRPr="00B22DE8">
        <w:rPr>
          <w:lang w:val="en-GB"/>
        </w:rPr>
        <w:fldChar w:fldCharType="end"/>
      </w:r>
      <w:r w:rsidRPr="00B22DE8">
        <w:rPr>
          <w:lang w:val="en-GB"/>
        </w:rPr>
        <w:t xml:space="preserve">.  Article 24 </w:t>
      </w:r>
      <w:r w:rsidRPr="00B22DE8">
        <w:rPr>
          <w:rFonts w:cstheme="minorHAnsi"/>
          <w:lang w:val="en-GB"/>
        </w:rPr>
        <w:t>§</w:t>
      </w:r>
      <w:r w:rsidRPr="00B22DE8">
        <w:rPr>
          <w:lang w:val="en-GB"/>
        </w:rPr>
        <w:t xml:space="preserve"> 1 of the Civil Code provides:</w:t>
      </w:r>
    </w:p>
    <w:p w:rsidR="00014566" w:rsidRPr="00B22DE8" w:rsidRDefault="00653AA9" w:rsidP="00B22DE8">
      <w:pPr>
        <w:pStyle w:val="JuQuotSub"/>
        <w:rPr>
          <w:lang w:val="en-GB"/>
        </w:rPr>
      </w:pPr>
      <w:r w:rsidRPr="00B22DE8">
        <w:rPr>
          <w:lang w:val="en-GB"/>
        </w:rPr>
        <w:t>“A person whose personal rights are at risk [of infringement] by a third party may seek an injunction, unless the activity [complained of] is not unlawful. In the event of infringement [the person concerned] may also require the party who caused the infringement to take the necessary steps to remove the consequences of the infringement</w:t>
      </w:r>
      <w:r w:rsidR="009366A6" w:rsidRPr="00B22DE8">
        <w:rPr>
          <w:lang w:val="en-GB"/>
        </w:rPr>
        <w:t>...</w:t>
      </w:r>
      <w:r w:rsidRPr="00B22DE8">
        <w:rPr>
          <w:lang w:val="en-GB"/>
        </w:rPr>
        <w:t xml:space="preserve"> In compliance with the principles of this Code [the person concerned] may also seek pecuniary compensation or may ask the court to award an adequate sum for the benefit of a specific public interest.”</w:t>
      </w:r>
    </w:p>
    <w:p w:rsidR="00014566" w:rsidRPr="00B22DE8" w:rsidRDefault="00014566" w:rsidP="00B22DE8">
      <w:pPr>
        <w:pStyle w:val="ECHRTitle1"/>
        <w:rPr>
          <w:lang w:val="en-GB"/>
        </w:rPr>
      </w:pPr>
      <w:r w:rsidRPr="00B22DE8">
        <w:rPr>
          <w:lang w:val="en-GB"/>
        </w:rPr>
        <w:t>THE LAW</w:t>
      </w:r>
    </w:p>
    <w:p w:rsidR="00014566" w:rsidRPr="00B22DE8" w:rsidRDefault="00014566" w:rsidP="00B22DE8">
      <w:pPr>
        <w:pStyle w:val="ECHRHeading1"/>
        <w:rPr>
          <w:lang w:val="en-GB"/>
        </w:rPr>
      </w:pPr>
      <w:r w:rsidRPr="00B22DE8">
        <w:rPr>
          <w:lang w:val="en-GB"/>
        </w:rPr>
        <w:t xml:space="preserve">I.  ALLEGED VIOLATION OF ARTICLE </w:t>
      </w:r>
      <w:r w:rsidR="00960362" w:rsidRPr="00B22DE8">
        <w:rPr>
          <w:lang w:val="en-GB"/>
        </w:rPr>
        <w:t>10</w:t>
      </w:r>
      <w:r w:rsidRPr="00B22DE8">
        <w:rPr>
          <w:lang w:val="en-GB"/>
        </w:rPr>
        <w:t xml:space="preserve"> OF THE CONVENTION</w:t>
      </w:r>
    </w:p>
    <w:p w:rsidR="00960362" w:rsidRPr="00B22DE8" w:rsidRDefault="009B00E8"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26</w:t>
      </w:r>
      <w:r w:rsidRPr="00B22DE8">
        <w:rPr>
          <w:lang w:val="en-GB"/>
        </w:rPr>
        <w:fldChar w:fldCharType="end"/>
      </w:r>
      <w:r w:rsidRPr="00B22DE8">
        <w:rPr>
          <w:lang w:val="en-GB"/>
        </w:rPr>
        <w:t>.  </w:t>
      </w:r>
      <w:r w:rsidR="00960362" w:rsidRPr="00B22DE8">
        <w:rPr>
          <w:lang w:val="en-GB"/>
        </w:rPr>
        <w:t xml:space="preserve">The applicant complained </w:t>
      </w:r>
      <w:r w:rsidR="00C257BA" w:rsidRPr="00B22DE8">
        <w:rPr>
          <w:lang w:val="en-GB"/>
        </w:rPr>
        <w:t xml:space="preserve">of </w:t>
      </w:r>
      <w:r w:rsidR="00960362" w:rsidRPr="00B22DE8">
        <w:rPr>
          <w:lang w:val="en-GB"/>
        </w:rPr>
        <w:t xml:space="preserve">a breach </w:t>
      </w:r>
      <w:r w:rsidR="00C257BA" w:rsidRPr="00B22DE8">
        <w:rPr>
          <w:lang w:val="en-GB"/>
        </w:rPr>
        <w:t>of his right to freedom of expression. He relied on Article 10 o</w:t>
      </w:r>
      <w:r w:rsidR="00631966" w:rsidRPr="00B22DE8">
        <w:rPr>
          <w:lang w:val="en-GB"/>
        </w:rPr>
        <w:t>f the Convention,</w:t>
      </w:r>
      <w:r w:rsidR="00E05D45" w:rsidRPr="00B22DE8">
        <w:rPr>
          <w:lang w:val="en-GB"/>
        </w:rPr>
        <w:t xml:space="preserve"> </w:t>
      </w:r>
      <w:r w:rsidR="00960362" w:rsidRPr="00B22DE8">
        <w:rPr>
          <w:lang w:val="en-GB"/>
        </w:rPr>
        <w:t>which reads as follows:</w:t>
      </w:r>
    </w:p>
    <w:p w:rsidR="00960362" w:rsidRPr="00B22DE8" w:rsidRDefault="004034F9" w:rsidP="00B22DE8">
      <w:pPr>
        <w:pStyle w:val="ECHRParaQuote"/>
        <w:rPr>
          <w:lang w:val="en-GB"/>
        </w:rPr>
      </w:pPr>
      <w:r w:rsidRPr="00B22DE8">
        <w:rPr>
          <w:lang w:val="en-GB"/>
        </w:rPr>
        <w:t>“1.  </w:t>
      </w:r>
      <w:r w:rsidR="00960362" w:rsidRPr="00B22DE8">
        <w:rPr>
          <w:lang w:val="en-GB"/>
        </w:rPr>
        <w:t>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00960362" w:rsidRPr="00B22DE8" w:rsidRDefault="004034F9" w:rsidP="00B22DE8">
      <w:pPr>
        <w:pStyle w:val="ECHRParaQuote"/>
        <w:rPr>
          <w:lang w:val="en-GB"/>
        </w:rPr>
      </w:pPr>
      <w:r w:rsidRPr="00B22DE8">
        <w:rPr>
          <w:lang w:val="en-GB"/>
        </w:rPr>
        <w:lastRenderedPageBreak/>
        <w:t>2.  </w:t>
      </w:r>
      <w:r w:rsidR="00960362" w:rsidRPr="00B22DE8">
        <w:rPr>
          <w:lang w:val="en-GB"/>
        </w:rPr>
        <w:t>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B0687A" w:rsidRPr="00B22DE8" w:rsidRDefault="00B0687A" w:rsidP="00B22DE8">
      <w:pPr>
        <w:pStyle w:val="ECHRHeading2"/>
        <w:rPr>
          <w:lang w:val="en-GB"/>
        </w:rPr>
      </w:pPr>
      <w:r w:rsidRPr="00B22DE8">
        <w:rPr>
          <w:lang w:val="en-GB"/>
        </w:rPr>
        <w:t>A.  Admissibility</w:t>
      </w:r>
    </w:p>
    <w:p w:rsidR="00400308" w:rsidRPr="00B22DE8" w:rsidRDefault="00BA2DE3"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27</w:t>
      </w:r>
      <w:r w:rsidRPr="00B22DE8">
        <w:rPr>
          <w:lang w:val="en-GB"/>
        </w:rPr>
        <w:fldChar w:fldCharType="end"/>
      </w:r>
      <w:r w:rsidRPr="00B22DE8">
        <w:rPr>
          <w:lang w:val="en-GB"/>
        </w:rPr>
        <w:t>.  </w:t>
      </w:r>
      <w:r w:rsidR="00B0687A" w:rsidRPr="00B22DE8">
        <w:rPr>
          <w:lang w:val="en-GB"/>
        </w:rPr>
        <w:t>The Court notes that the application is not manifestly ill-founded within the meaning of Article 35 § 3 (a) of the Convention. It further notes that it is not inadmissible on any other grounds. It must therefore be declared admissible.</w:t>
      </w:r>
    </w:p>
    <w:p w:rsidR="00B0687A" w:rsidRPr="00B22DE8" w:rsidRDefault="00B0687A" w:rsidP="00B22DE8">
      <w:pPr>
        <w:pStyle w:val="ECHRHeading2"/>
        <w:rPr>
          <w:lang w:val="en-GB"/>
        </w:rPr>
      </w:pPr>
      <w:r w:rsidRPr="00B22DE8">
        <w:rPr>
          <w:lang w:val="en-GB"/>
        </w:rPr>
        <w:t>B.  Merits</w:t>
      </w:r>
    </w:p>
    <w:p w:rsidR="00960362" w:rsidRPr="00B22DE8" w:rsidRDefault="00B0687A" w:rsidP="00B22DE8">
      <w:pPr>
        <w:pStyle w:val="ECHRHeading3"/>
        <w:rPr>
          <w:lang w:val="en-GB"/>
        </w:rPr>
      </w:pPr>
      <w:r w:rsidRPr="00B22DE8">
        <w:rPr>
          <w:lang w:val="en-GB"/>
        </w:rPr>
        <w:t>1</w:t>
      </w:r>
      <w:r w:rsidR="005F7828" w:rsidRPr="00B22DE8">
        <w:rPr>
          <w:lang w:val="en-GB"/>
        </w:rPr>
        <w:t>.  </w:t>
      </w:r>
      <w:r w:rsidR="00960362" w:rsidRPr="00B22DE8">
        <w:rPr>
          <w:lang w:val="en-GB"/>
        </w:rPr>
        <w:t>The parties</w:t>
      </w:r>
      <w:r w:rsidR="00B22DE8" w:rsidRPr="00B22DE8">
        <w:rPr>
          <w:lang w:val="en-GB"/>
        </w:rPr>
        <w:t>’</w:t>
      </w:r>
      <w:r w:rsidR="00960362" w:rsidRPr="00B22DE8">
        <w:rPr>
          <w:lang w:val="en-GB"/>
        </w:rPr>
        <w:t xml:space="preserve"> submissions</w:t>
      </w:r>
    </w:p>
    <w:p w:rsidR="007F38FB" w:rsidRPr="00B22DE8" w:rsidRDefault="007F38FB"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28</w:t>
      </w:r>
      <w:r w:rsidRPr="00B22DE8">
        <w:rPr>
          <w:lang w:val="en-GB"/>
        </w:rPr>
        <w:fldChar w:fldCharType="end"/>
      </w:r>
      <w:r w:rsidRPr="00B22DE8">
        <w:rPr>
          <w:lang w:val="en-GB"/>
        </w:rPr>
        <w:t>.  </w:t>
      </w:r>
      <w:r w:rsidR="00960362" w:rsidRPr="00B22DE8">
        <w:rPr>
          <w:lang w:val="en-GB"/>
        </w:rPr>
        <w:t>The applicant submitted that the State</w:t>
      </w:r>
      <w:r w:rsidR="00B22DE8" w:rsidRPr="00B22DE8">
        <w:rPr>
          <w:lang w:val="en-GB"/>
        </w:rPr>
        <w:t>’</w:t>
      </w:r>
      <w:r w:rsidR="00960362" w:rsidRPr="00B22DE8">
        <w:rPr>
          <w:lang w:val="en-GB"/>
        </w:rPr>
        <w:t xml:space="preserve">s </w:t>
      </w:r>
      <w:r w:rsidRPr="00B22DE8">
        <w:rPr>
          <w:lang w:val="en-GB"/>
        </w:rPr>
        <w:t>interference</w:t>
      </w:r>
      <w:r w:rsidR="00960362" w:rsidRPr="00B22DE8">
        <w:rPr>
          <w:lang w:val="en-GB"/>
        </w:rPr>
        <w:t xml:space="preserve"> </w:t>
      </w:r>
      <w:r w:rsidR="00BA524B" w:rsidRPr="00B22DE8">
        <w:rPr>
          <w:lang w:val="en-GB"/>
        </w:rPr>
        <w:t>with</w:t>
      </w:r>
      <w:r w:rsidR="00960362" w:rsidRPr="00B22DE8">
        <w:rPr>
          <w:lang w:val="en-GB"/>
        </w:rPr>
        <w:t xml:space="preserve"> his right had not been proportionate. </w:t>
      </w:r>
      <w:r w:rsidRPr="00B22DE8">
        <w:rPr>
          <w:lang w:val="en-GB"/>
        </w:rPr>
        <w:t xml:space="preserve">He firstly </w:t>
      </w:r>
      <w:r w:rsidR="00BA524B" w:rsidRPr="00B22DE8">
        <w:rPr>
          <w:lang w:val="en-GB"/>
        </w:rPr>
        <w:t xml:space="preserve">stressed </w:t>
      </w:r>
      <w:r w:rsidRPr="00B22DE8">
        <w:rPr>
          <w:lang w:val="en-GB"/>
        </w:rPr>
        <w:t>the private nature of the petition</w:t>
      </w:r>
      <w:r w:rsidR="00BA524B" w:rsidRPr="00B22DE8">
        <w:rPr>
          <w:lang w:val="en-GB"/>
        </w:rPr>
        <w:t>,</w:t>
      </w:r>
      <w:r w:rsidRPr="00B22DE8">
        <w:rPr>
          <w:lang w:val="en-GB"/>
        </w:rPr>
        <w:t xml:space="preserve"> which should have been </w:t>
      </w:r>
      <w:r w:rsidR="00BA524B" w:rsidRPr="00B22DE8">
        <w:rPr>
          <w:lang w:val="en-GB"/>
        </w:rPr>
        <w:t xml:space="preserve">regarded </w:t>
      </w:r>
      <w:r w:rsidRPr="00B22DE8">
        <w:rPr>
          <w:lang w:val="en-GB"/>
        </w:rPr>
        <w:t xml:space="preserve">as his private correspondence with local government officials as there had been no intention to make it public. Secondly, the </w:t>
      </w:r>
      <w:r w:rsidR="00960362" w:rsidRPr="00B22DE8">
        <w:rPr>
          <w:lang w:val="en-GB"/>
        </w:rPr>
        <w:t xml:space="preserve">statements made in the </w:t>
      </w:r>
      <w:r w:rsidRPr="00B22DE8">
        <w:rPr>
          <w:lang w:val="en-GB"/>
        </w:rPr>
        <w:t>petition</w:t>
      </w:r>
      <w:r w:rsidR="00960362" w:rsidRPr="00B22DE8">
        <w:rPr>
          <w:lang w:val="en-GB"/>
        </w:rPr>
        <w:t xml:space="preserve"> </w:t>
      </w:r>
      <w:r w:rsidR="00E05D45" w:rsidRPr="00B22DE8">
        <w:rPr>
          <w:lang w:val="en-GB"/>
        </w:rPr>
        <w:t xml:space="preserve">had </w:t>
      </w:r>
      <w:r w:rsidRPr="00B22DE8">
        <w:rPr>
          <w:lang w:val="en-GB"/>
        </w:rPr>
        <w:t xml:space="preserve">in fact </w:t>
      </w:r>
      <w:r w:rsidR="005E01C6" w:rsidRPr="00B22DE8">
        <w:rPr>
          <w:lang w:val="en-GB"/>
        </w:rPr>
        <w:t xml:space="preserve">been </w:t>
      </w:r>
      <w:r w:rsidR="00960362" w:rsidRPr="00B22DE8">
        <w:rPr>
          <w:lang w:val="en-GB"/>
        </w:rPr>
        <w:t xml:space="preserve">value </w:t>
      </w:r>
      <w:r w:rsidRPr="00B22DE8">
        <w:rPr>
          <w:lang w:val="en-GB"/>
        </w:rPr>
        <w:t xml:space="preserve">judgments and not statements of facts. They </w:t>
      </w:r>
      <w:r w:rsidR="00E05D45" w:rsidRPr="00B22DE8">
        <w:rPr>
          <w:lang w:val="en-GB"/>
        </w:rPr>
        <w:t xml:space="preserve">had </w:t>
      </w:r>
      <w:r w:rsidRPr="00B22DE8">
        <w:rPr>
          <w:lang w:val="en-GB"/>
        </w:rPr>
        <w:t>concerned</w:t>
      </w:r>
      <w:r w:rsidR="00BA524B" w:rsidRPr="00B22DE8">
        <w:rPr>
          <w:lang w:val="en-GB"/>
        </w:rPr>
        <w:t xml:space="preserve"> the</w:t>
      </w:r>
      <w:r w:rsidRPr="00B22DE8">
        <w:rPr>
          <w:lang w:val="en-GB"/>
        </w:rPr>
        <w:t xml:space="preserve"> proper use of public funds</w:t>
      </w:r>
      <w:r w:rsidR="00BA524B" w:rsidRPr="00B22DE8">
        <w:rPr>
          <w:lang w:val="en-GB"/>
        </w:rPr>
        <w:t>,</w:t>
      </w:r>
      <w:r w:rsidRPr="00B22DE8">
        <w:rPr>
          <w:lang w:val="en-GB"/>
        </w:rPr>
        <w:t xml:space="preserve"> which </w:t>
      </w:r>
      <w:r w:rsidR="00E05D45" w:rsidRPr="00B22DE8">
        <w:rPr>
          <w:lang w:val="en-GB"/>
        </w:rPr>
        <w:t xml:space="preserve">had </w:t>
      </w:r>
      <w:r w:rsidR="00BA524B" w:rsidRPr="00B22DE8">
        <w:rPr>
          <w:lang w:val="en-GB"/>
        </w:rPr>
        <w:t xml:space="preserve">undoubtedly </w:t>
      </w:r>
      <w:r w:rsidR="00E05D45" w:rsidRPr="00B22DE8">
        <w:rPr>
          <w:lang w:val="en-GB"/>
        </w:rPr>
        <w:t xml:space="preserve">been </w:t>
      </w:r>
      <w:r w:rsidRPr="00B22DE8">
        <w:rPr>
          <w:lang w:val="en-GB"/>
        </w:rPr>
        <w:t>a matter of general interest to the local community. In cases like this, where an applicant engaged in a debate o</w:t>
      </w:r>
      <w:r w:rsidR="002E7EA6" w:rsidRPr="00B22DE8">
        <w:rPr>
          <w:lang w:val="en-GB"/>
        </w:rPr>
        <w:t>f</w:t>
      </w:r>
      <w:r w:rsidRPr="00B22DE8">
        <w:rPr>
          <w:lang w:val="en-GB"/>
        </w:rPr>
        <w:t xml:space="preserve"> public interest</w:t>
      </w:r>
      <w:r w:rsidR="00BA524B" w:rsidRPr="00B22DE8">
        <w:rPr>
          <w:lang w:val="en-GB"/>
        </w:rPr>
        <w:t>,</w:t>
      </w:r>
      <w:r w:rsidRPr="00B22DE8">
        <w:rPr>
          <w:lang w:val="en-GB"/>
        </w:rPr>
        <w:t xml:space="preserve"> there should be little scope under the Convention for restriction</w:t>
      </w:r>
      <w:r w:rsidR="00DA236F" w:rsidRPr="00B22DE8">
        <w:rPr>
          <w:lang w:val="en-GB"/>
        </w:rPr>
        <w:t>s</w:t>
      </w:r>
      <w:r w:rsidRPr="00B22DE8">
        <w:rPr>
          <w:lang w:val="en-GB"/>
        </w:rPr>
        <w:t xml:space="preserve"> on speech.</w:t>
      </w:r>
    </w:p>
    <w:p w:rsidR="00400308" w:rsidRPr="00B22DE8" w:rsidRDefault="007F38FB"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29</w:t>
      </w:r>
      <w:r w:rsidRPr="00B22DE8">
        <w:rPr>
          <w:lang w:val="en-GB"/>
        </w:rPr>
        <w:fldChar w:fldCharType="end"/>
      </w:r>
      <w:r w:rsidRPr="00B22DE8">
        <w:rPr>
          <w:lang w:val="en-GB"/>
        </w:rPr>
        <w:t xml:space="preserve">.  The applicant also argued that the authorities had not taken into account the </w:t>
      </w:r>
      <w:r w:rsidR="00E05D45" w:rsidRPr="00B22DE8">
        <w:rPr>
          <w:lang w:val="en-GB"/>
        </w:rPr>
        <w:t xml:space="preserve">principles of the </w:t>
      </w:r>
      <w:r w:rsidRPr="00B22DE8">
        <w:rPr>
          <w:lang w:val="en-GB"/>
        </w:rPr>
        <w:t>Convention when deciding the case. Firstly</w:t>
      </w:r>
      <w:r w:rsidR="00E05D45" w:rsidRPr="00B22DE8">
        <w:rPr>
          <w:lang w:val="en-GB"/>
        </w:rPr>
        <w:t>,</w:t>
      </w:r>
      <w:r w:rsidRPr="00B22DE8">
        <w:rPr>
          <w:lang w:val="en-GB"/>
        </w:rPr>
        <w:t xml:space="preserve"> the importance of freedom of expression in the process of democratic elections </w:t>
      </w:r>
      <w:r w:rsidR="00D61BFC" w:rsidRPr="00B22DE8">
        <w:rPr>
          <w:lang w:val="en-GB"/>
        </w:rPr>
        <w:t xml:space="preserve">had </w:t>
      </w:r>
      <w:r w:rsidRPr="00B22DE8">
        <w:rPr>
          <w:lang w:val="en-GB"/>
        </w:rPr>
        <w:t>not</w:t>
      </w:r>
      <w:r w:rsidR="00D61BFC" w:rsidRPr="00B22DE8">
        <w:rPr>
          <w:lang w:val="en-GB"/>
        </w:rPr>
        <w:t xml:space="preserve"> been</w:t>
      </w:r>
      <w:r w:rsidRPr="00B22DE8">
        <w:rPr>
          <w:lang w:val="en-GB"/>
        </w:rPr>
        <w:t xml:space="preserve"> given due </w:t>
      </w:r>
      <w:r w:rsidR="00931A86" w:rsidRPr="00B22DE8">
        <w:rPr>
          <w:lang w:val="en-GB"/>
        </w:rPr>
        <w:t>consideration</w:t>
      </w:r>
      <w:r w:rsidRPr="00B22DE8">
        <w:rPr>
          <w:lang w:val="en-GB"/>
        </w:rPr>
        <w:t>. Secondly, the courts</w:t>
      </w:r>
      <w:r w:rsidR="00D61BFC" w:rsidRPr="00B22DE8">
        <w:rPr>
          <w:lang w:val="en-GB"/>
        </w:rPr>
        <w:t xml:space="preserve"> had</w:t>
      </w:r>
      <w:r w:rsidRPr="00B22DE8">
        <w:rPr>
          <w:lang w:val="en-GB"/>
        </w:rPr>
        <w:t xml:space="preserve"> failed to notice that both parties were politicians</w:t>
      </w:r>
      <w:r w:rsidR="00931A86" w:rsidRPr="00B22DE8">
        <w:rPr>
          <w:lang w:val="en-GB"/>
        </w:rPr>
        <w:t>,</w:t>
      </w:r>
      <w:r w:rsidRPr="00B22DE8">
        <w:rPr>
          <w:lang w:val="en-GB"/>
        </w:rPr>
        <w:t xml:space="preserve"> who</w:t>
      </w:r>
      <w:r w:rsidR="00931A86" w:rsidRPr="00B22DE8">
        <w:rPr>
          <w:lang w:val="en-GB"/>
        </w:rPr>
        <w:t>se reputation and good name</w:t>
      </w:r>
      <w:r w:rsidRPr="00B22DE8">
        <w:rPr>
          <w:lang w:val="en-GB"/>
        </w:rPr>
        <w:t xml:space="preserve"> should be given lesser protection.</w:t>
      </w:r>
    </w:p>
    <w:p w:rsidR="00960362" w:rsidRPr="00B22DE8" w:rsidRDefault="009B00E8"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30</w:t>
      </w:r>
      <w:r w:rsidRPr="00B22DE8">
        <w:rPr>
          <w:lang w:val="en-GB"/>
        </w:rPr>
        <w:fldChar w:fldCharType="end"/>
      </w:r>
      <w:r w:rsidRPr="00B22DE8">
        <w:rPr>
          <w:lang w:val="en-GB"/>
        </w:rPr>
        <w:t>.  </w:t>
      </w:r>
      <w:r w:rsidR="00960362" w:rsidRPr="00B22DE8">
        <w:rPr>
          <w:lang w:val="en-GB"/>
        </w:rPr>
        <w:t xml:space="preserve">The Government </w:t>
      </w:r>
      <w:r w:rsidR="00953E14" w:rsidRPr="00B22DE8">
        <w:rPr>
          <w:lang w:val="en-GB"/>
        </w:rPr>
        <w:t xml:space="preserve">considered </w:t>
      </w:r>
      <w:r w:rsidR="00960362" w:rsidRPr="00B22DE8">
        <w:rPr>
          <w:lang w:val="en-GB"/>
        </w:rPr>
        <w:t>that the interference</w:t>
      </w:r>
      <w:r w:rsidR="00953E14" w:rsidRPr="00B22DE8">
        <w:rPr>
          <w:lang w:val="en-GB"/>
        </w:rPr>
        <w:t xml:space="preserve"> </w:t>
      </w:r>
      <w:r w:rsidR="00960362" w:rsidRPr="00B22DE8">
        <w:rPr>
          <w:lang w:val="en-GB"/>
        </w:rPr>
        <w:t xml:space="preserve">with </w:t>
      </w:r>
      <w:r w:rsidR="00953E14" w:rsidRPr="00B22DE8">
        <w:rPr>
          <w:lang w:val="en-GB"/>
        </w:rPr>
        <w:t>the applicant</w:t>
      </w:r>
      <w:r w:rsidR="00B22DE8" w:rsidRPr="00B22DE8">
        <w:rPr>
          <w:lang w:val="en-GB"/>
        </w:rPr>
        <w:t>’</w:t>
      </w:r>
      <w:r w:rsidR="00953E14" w:rsidRPr="00B22DE8">
        <w:rPr>
          <w:lang w:val="en-GB"/>
        </w:rPr>
        <w:t xml:space="preserve">s </w:t>
      </w:r>
      <w:r w:rsidR="00960362" w:rsidRPr="00B22DE8">
        <w:rPr>
          <w:lang w:val="en-GB"/>
        </w:rPr>
        <w:t>right to freedom of expression</w:t>
      </w:r>
      <w:r w:rsidR="00953E14" w:rsidRPr="00B22DE8">
        <w:rPr>
          <w:lang w:val="en-GB"/>
        </w:rPr>
        <w:t xml:space="preserve"> had been</w:t>
      </w:r>
      <w:r w:rsidR="00960362" w:rsidRPr="00B22DE8">
        <w:rPr>
          <w:lang w:val="en-GB"/>
        </w:rPr>
        <w:t xml:space="preserve"> “prescribed by law” and pursued a legitimate aim as it </w:t>
      </w:r>
      <w:r w:rsidR="00204985" w:rsidRPr="00B22DE8">
        <w:rPr>
          <w:lang w:val="en-GB"/>
        </w:rPr>
        <w:t>had been</w:t>
      </w:r>
      <w:r w:rsidR="00960362" w:rsidRPr="00B22DE8">
        <w:rPr>
          <w:lang w:val="en-GB"/>
        </w:rPr>
        <w:t xml:space="preserve"> intended to protect the reputation and rights of others.</w:t>
      </w:r>
      <w:r w:rsidR="00953E14" w:rsidRPr="00B22DE8">
        <w:rPr>
          <w:lang w:val="en-GB"/>
        </w:rPr>
        <w:t xml:space="preserve"> </w:t>
      </w:r>
      <w:r w:rsidR="001C41D4" w:rsidRPr="00B22DE8">
        <w:rPr>
          <w:lang w:val="en-GB"/>
        </w:rPr>
        <w:t>They submitted that there had been no violation of Article 10 of the Convention.</w:t>
      </w:r>
    </w:p>
    <w:p w:rsidR="00204985" w:rsidRPr="00B22DE8" w:rsidRDefault="00204985"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31</w:t>
      </w:r>
      <w:r w:rsidRPr="00B22DE8">
        <w:rPr>
          <w:lang w:val="en-GB"/>
        </w:rPr>
        <w:fldChar w:fldCharType="end"/>
      </w:r>
      <w:r w:rsidRPr="00B22DE8">
        <w:rPr>
          <w:lang w:val="en-GB"/>
        </w:rPr>
        <w:t>.  T</w:t>
      </w:r>
      <w:r w:rsidR="00960362" w:rsidRPr="00B22DE8">
        <w:rPr>
          <w:lang w:val="en-GB"/>
        </w:rPr>
        <w:t>he</w:t>
      </w:r>
      <w:r w:rsidR="00931A86" w:rsidRPr="00B22DE8">
        <w:rPr>
          <w:lang w:val="en-GB"/>
        </w:rPr>
        <w:t>y</w:t>
      </w:r>
      <w:r w:rsidR="00960362" w:rsidRPr="00B22DE8">
        <w:rPr>
          <w:lang w:val="en-GB"/>
        </w:rPr>
        <w:t xml:space="preserve"> pointed out that the domestic courts had found the applicant</w:t>
      </w:r>
      <w:r w:rsidR="00B22DE8" w:rsidRPr="00B22DE8">
        <w:rPr>
          <w:lang w:val="en-GB"/>
        </w:rPr>
        <w:t>’</w:t>
      </w:r>
      <w:r w:rsidR="00960362" w:rsidRPr="00B22DE8">
        <w:rPr>
          <w:lang w:val="en-GB"/>
        </w:rPr>
        <w:t xml:space="preserve">s allegations untrue and defamatory. They submitted that </w:t>
      </w:r>
      <w:r w:rsidR="00931A86" w:rsidRPr="00B22DE8">
        <w:rPr>
          <w:lang w:val="en-GB"/>
        </w:rPr>
        <w:t xml:space="preserve">his </w:t>
      </w:r>
      <w:r w:rsidRPr="00B22DE8">
        <w:rPr>
          <w:lang w:val="en-GB"/>
        </w:rPr>
        <w:t xml:space="preserve">real aim had been to deprive the plaintiff of his good name and reputation. He therefore </w:t>
      </w:r>
      <w:r w:rsidR="00F127A8" w:rsidRPr="00B22DE8">
        <w:rPr>
          <w:lang w:val="en-GB"/>
        </w:rPr>
        <w:t xml:space="preserve">could not </w:t>
      </w:r>
      <w:r w:rsidRPr="00B22DE8">
        <w:rPr>
          <w:lang w:val="en-GB"/>
        </w:rPr>
        <w:t>be considered</w:t>
      </w:r>
      <w:r w:rsidR="00931A86" w:rsidRPr="00B22DE8">
        <w:rPr>
          <w:lang w:val="en-GB"/>
        </w:rPr>
        <w:t xml:space="preserve"> to </w:t>
      </w:r>
      <w:r w:rsidR="00D61BFC" w:rsidRPr="00B22DE8">
        <w:rPr>
          <w:lang w:val="en-GB"/>
        </w:rPr>
        <w:t xml:space="preserve">have acted </w:t>
      </w:r>
      <w:r w:rsidRPr="00B22DE8">
        <w:rPr>
          <w:lang w:val="en-GB"/>
        </w:rPr>
        <w:t xml:space="preserve">in good faith and in the public interest. The Government noticed that the applicant </w:t>
      </w:r>
      <w:r w:rsidR="00931A86" w:rsidRPr="00B22DE8">
        <w:rPr>
          <w:lang w:val="en-GB"/>
        </w:rPr>
        <w:t xml:space="preserve">had </w:t>
      </w:r>
      <w:r w:rsidR="00F127A8" w:rsidRPr="00B22DE8">
        <w:rPr>
          <w:lang w:val="en-GB"/>
        </w:rPr>
        <w:t>made</w:t>
      </w:r>
      <w:r w:rsidRPr="00B22DE8">
        <w:rPr>
          <w:lang w:val="en-GB"/>
        </w:rPr>
        <w:t xml:space="preserve"> his unfounded </w:t>
      </w:r>
      <w:r w:rsidRPr="00B22DE8">
        <w:rPr>
          <w:lang w:val="en-GB"/>
        </w:rPr>
        <w:lastRenderedPageBreak/>
        <w:t xml:space="preserve">allegations against the plaintiff more than four years after his term of office </w:t>
      </w:r>
      <w:r w:rsidR="00931A86" w:rsidRPr="00B22DE8">
        <w:rPr>
          <w:lang w:val="en-GB"/>
        </w:rPr>
        <w:t xml:space="preserve">had ended </w:t>
      </w:r>
      <w:r w:rsidRPr="00B22DE8">
        <w:rPr>
          <w:lang w:val="en-GB"/>
        </w:rPr>
        <w:t xml:space="preserve">and in the context of elections in which he had </w:t>
      </w:r>
      <w:r w:rsidR="00931A86" w:rsidRPr="00B22DE8">
        <w:rPr>
          <w:lang w:val="en-GB"/>
        </w:rPr>
        <w:t xml:space="preserve">also </w:t>
      </w:r>
      <w:r w:rsidRPr="00B22DE8">
        <w:rPr>
          <w:lang w:val="en-GB"/>
        </w:rPr>
        <w:t>participated.</w:t>
      </w:r>
    </w:p>
    <w:p w:rsidR="00204985" w:rsidRPr="00B22DE8" w:rsidRDefault="001C41D4"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32</w:t>
      </w:r>
      <w:r w:rsidRPr="00B22DE8">
        <w:rPr>
          <w:lang w:val="en-GB"/>
        </w:rPr>
        <w:fldChar w:fldCharType="end"/>
      </w:r>
      <w:r w:rsidRPr="00B22DE8">
        <w:rPr>
          <w:lang w:val="en-GB"/>
        </w:rPr>
        <w:t>.  </w:t>
      </w:r>
      <w:r w:rsidR="00204985" w:rsidRPr="00B22DE8">
        <w:rPr>
          <w:lang w:val="en-GB"/>
        </w:rPr>
        <w:t>The</w:t>
      </w:r>
      <w:r w:rsidR="00F127A8" w:rsidRPr="00B22DE8">
        <w:rPr>
          <w:lang w:val="en-GB"/>
        </w:rPr>
        <w:t xml:space="preserve">y </w:t>
      </w:r>
      <w:r w:rsidR="00204985" w:rsidRPr="00B22DE8">
        <w:rPr>
          <w:lang w:val="en-GB"/>
        </w:rPr>
        <w:t xml:space="preserve">submitted that the domestic courts had given relevant and sufficient </w:t>
      </w:r>
      <w:r w:rsidRPr="00B22DE8">
        <w:rPr>
          <w:lang w:val="en-GB"/>
        </w:rPr>
        <w:t>grounds</w:t>
      </w:r>
      <w:r w:rsidR="00204985" w:rsidRPr="00B22DE8">
        <w:rPr>
          <w:lang w:val="en-GB"/>
        </w:rPr>
        <w:t xml:space="preserve"> for their decisions. In the civil </w:t>
      </w:r>
      <w:r w:rsidRPr="00B22DE8">
        <w:rPr>
          <w:lang w:val="en-GB"/>
        </w:rPr>
        <w:t>proceedings</w:t>
      </w:r>
      <w:r w:rsidR="00204985" w:rsidRPr="00B22DE8">
        <w:rPr>
          <w:lang w:val="en-GB"/>
        </w:rPr>
        <w:t xml:space="preserve"> instituted by M.Z.</w:t>
      </w:r>
      <w:r w:rsidR="00D61BFC" w:rsidRPr="00B22DE8">
        <w:rPr>
          <w:lang w:val="en-GB"/>
        </w:rPr>
        <w:t>,</w:t>
      </w:r>
      <w:r w:rsidR="00204985" w:rsidRPr="00B22DE8">
        <w:rPr>
          <w:lang w:val="en-GB"/>
        </w:rPr>
        <w:t xml:space="preserve"> the courts ordered the applicant to publish</w:t>
      </w:r>
      <w:r w:rsidR="00931A86" w:rsidRPr="00B22DE8">
        <w:rPr>
          <w:lang w:val="en-GB"/>
        </w:rPr>
        <w:t xml:space="preserve"> an</w:t>
      </w:r>
      <w:r w:rsidR="00204985" w:rsidRPr="00B22DE8">
        <w:rPr>
          <w:lang w:val="en-GB"/>
        </w:rPr>
        <w:t xml:space="preserve"> apology </w:t>
      </w:r>
      <w:r w:rsidRPr="00B22DE8">
        <w:rPr>
          <w:lang w:val="en-GB"/>
        </w:rPr>
        <w:t xml:space="preserve">but </w:t>
      </w:r>
      <w:r w:rsidR="00204985" w:rsidRPr="00B22DE8">
        <w:rPr>
          <w:lang w:val="en-GB"/>
        </w:rPr>
        <w:t>no</w:t>
      </w:r>
      <w:r w:rsidR="00931A86" w:rsidRPr="00B22DE8">
        <w:rPr>
          <w:lang w:val="en-GB"/>
        </w:rPr>
        <w:t>t to pay</w:t>
      </w:r>
      <w:r w:rsidR="00204985" w:rsidRPr="00B22DE8">
        <w:rPr>
          <w:lang w:val="en-GB"/>
        </w:rPr>
        <w:t xml:space="preserve"> </w:t>
      </w:r>
      <w:r w:rsidR="00F127A8" w:rsidRPr="00B22DE8">
        <w:rPr>
          <w:lang w:val="en-GB"/>
        </w:rPr>
        <w:t xml:space="preserve">any </w:t>
      </w:r>
      <w:r w:rsidR="00204985" w:rsidRPr="00B22DE8">
        <w:rPr>
          <w:lang w:val="en-GB"/>
        </w:rPr>
        <w:t xml:space="preserve">compensation to the injured party. The sanction </w:t>
      </w:r>
      <w:r w:rsidR="00931A86" w:rsidRPr="00B22DE8">
        <w:rPr>
          <w:lang w:val="en-GB"/>
        </w:rPr>
        <w:t xml:space="preserve">had </w:t>
      </w:r>
      <w:r w:rsidR="00204985" w:rsidRPr="00B22DE8">
        <w:rPr>
          <w:lang w:val="en-GB"/>
        </w:rPr>
        <w:t xml:space="preserve">thus </w:t>
      </w:r>
      <w:r w:rsidR="00931A86" w:rsidRPr="00B22DE8">
        <w:rPr>
          <w:lang w:val="en-GB"/>
        </w:rPr>
        <w:t xml:space="preserve">been </w:t>
      </w:r>
      <w:r w:rsidR="00204985" w:rsidRPr="00B22DE8">
        <w:rPr>
          <w:lang w:val="en-GB"/>
        </w:rPr>
        <w:t xml:space="preserve">very mild </w:t>
      </w:r>
      <w:r w:rsidRPr="00B22DE8">
        <w:rPr>
          <w:lang w:val="en-GB"/>
        </w:rPr>
        <w:t>and not disproportionate to the aim pursued.</w:t>
      </w:r>
    </w:p>
    <w:p w:rsidR="00960362" w:rsidRPr="00B22DE8" w:rsidRDefault="00B0687A" w:rsidP="00B22DE8">
      <w:pPr>
        <w:pStyle w:val="ECHRHeading3"/>
        <w:keepNext w:val="0"/>
        <w:keepLines w:val="0"/>
        <w:rPr>
          <w:lang w:val="en-GB"/>
        </w:rPr>
      </w:pPr>
      <w:r w:rsidRPr="00B22DE8">
        <w:rPr>
          <w:lang w:val="en-GB"/>
        </w:rPr>
        <w:t>2</w:t>
      </w:r>
      <w:r w:rsidR="00960362" w:rsidRPr="00B22DE8">
        <w:rPr>
          <w:lang w:val="en-GB"/>
        </w:rPr>
        <w:t>.</w:t>
      </w:r>
      <w:r w:rsidR="005F7828" w:rsidRPr="00B22DE8">
        <w:rPr>
          <w:lang w:val="en-GB"/>
        </w:rPr>
        <w:t>  </w:t>
      </w:r>
      <w:r w:rsidR="00960362" w:rsidRPr="00B22DE8">
        <w:rPr>
          <w:lang w:val="en-GB"/>
        </w:rPr>
        <w:t>The Court</w:t>
      </w:r>
      <w:r w:rsidR="00B22DE8" w:rsidRPr="00B22DE8">
        <w:rPr>
          <w:lang w:val="en-GB"/>
        </w:rPr>
        <w:t>’</w:t>
      </w:r>
      <w:r w:rsidR="00960362" w:rsidRPr="00B22DE8">
        <w:rPr>
          <w:lang w:val="en-GB"/>
        </w:rPr>
        <w:t>s assessment</w:t>
      </w:r>
    </w:p>
    <w:p w:rsidR="00400308" w:rsidRPr="00B22DE8" w:rsidRDefault="00C37F37"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33</w:t>
      </w:r>
      <w:r w:rsidRPr="00B22DE8">
        <w:rPr>
          <w:lang w:val="en-GB"/>
        </w:rPr>
        <w:fldChar w:fldCharType="end"/>
      </w:r>
      <w:r w:rsidRPr="00B22DE8">
        <w:rPr>
          <w:lang w:val="en-GB"/>
        </w:rPr>
        <w:t>.  </w:t>
      </w:r>
      <w:r w:rsidR="00462858" w:rsidRPr="00B22DE8">
        <w:rPr>
          <w:lang w:val="en-GB"/>
        </w:rPr>
        <w:t>The Court notes that it is undisputed that the civil proceedings against the applicant amounted to an “interference” with the exercise of his right to freedom of expression. The parties agreed that the interference complained of had been prescribed by law, namely Articles 23 and 24 of the Civil Code, and had been intended to pursue a legitimate aim referred to in Article 10 § 2 of the Convention, namely to protect “the reputation or rights of others”. The only point at issue is therefore whether the interference was “necessary in a democratic society” to achieve that aim.</w:t>
      </w:r>
    </w:p>
    <w:p w:rsidR="0009456A" w:rsidRPr="00B22DE8" w:rsidRDefault="0009456A" w:rsidP="00B22DE8">
      <w:pPr>
        <w:pStyle w:val="ECHRHeading4"/>
        <w:keepNext w:val="0"/>
        <w:keepLines w:val="0"/>
        <w:rPr>
          <w:lang w:val="en-GB"/>
        </w:rPr>
      </w:pPr>
      <w:r w:rsidRPr="00B22DE8">
        <w:rPr>
          <w:lang w:val="en-GB"/>
        </w:rPr>
        <w:t>(a)  General principles</w:t>
      </w:r>
    </w:p>
    <w:p w:rsidR="0009456A" w:rsidRPr="00B22DE8" w:rsidRDefault="0009456A"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34</w:t>
      </w:r>
      <w:r w:rsidRPr="00B22DE8">
        <w:rPr>
          <w:lang w:val="en-GB"/>
        </w:rPr>
        <w:fldChar w:fldCharType="end"/>
      </w:r>
      <w:r w:rsidRPr="00B22DE8">
        <w:rPr>
          <w:lang w:val="en-GB"/>
        </w:rPr>
        <w:t xml:space="preserve">.  The test of whether an interference </w:t>
      </w:r>
      <w:r w:rsidR="00DA236F" w:rsidRPr="00B22DE8">
        <w:rPr>
          <w:lang w:val="en-GB"/>
        </w:rPr>
        <w:t xml:space="preserve">was </w:t>
      </w:r>
      <w:r w:rsidRPr="00B22DE8">
        <w:rPr>
          <w:lang w:val="en-GB"/>
        </w:rPr>
        <w:t xml:space="preserve">“necessary in a democratic society” requires the Court to determine whether the interference complained of corresponded to a “pressing social need”. The Contracting States have a certain margin of appreciation in assessing whether such a need exists, but it goes hand in hand with European supervision, embracing both the legislation and the decisions applying it, even those given by an independent court. The Court is therefore empowered to give the final ruling on whether a “restriction” is reconcilable with freedom of expression as protected by Article 10 (see, among many other authorities, </w:t>
      </w:r>
      <w:r w:rsidRPr="00B22DE8">
        <w:rPr>
          <w:i/>
          <w:lang w:val="en-GB"/>
        </w:rPr>
        <w:t xml:space="preserve">Perna v. Italy </w:t>
      </w:r>
      <w:r w:rsidRPr="00B22DE8">
        <w:rPr>
          <w:lang w:val="en-GB"/>
        </w:rPr>
        <w:t xml:space="preserve">[GC], no. 48898/99, § 39, ECHR 2003-V, and </w:t>
      </w:r>
      <w:r w:rsidRPr="00B22DE8">
        <w:rPr>
          <w:i/>
          <w:lang w:val="en-GB"/>
        </w:rPr>
        <w:t>Association Ekin v. France</w:t>
      </w:r>
      <w:r w:rsidRPr="00B22DE8">
        <w:rPr>
          <w:lang w:val="en-GB"/>
        </w:rPr>
        <w:t>, no. 39288/98, § 56, ECHR 2001-VIII).</w:t>
      </w:r>
    </w:p>
    <w:p w:rsidR="0009456A" w:rsidRPr="00B22DE8" w:rsidRDefault="0009456A" w:rsidP="00B22DE8">
      <w:pPr>
        <w:pStyle w:val="ECHRPara"/>
        <w:rPr>
          <w:rFonts w:ascii="Times New Roman" w:eastAsia="Times New Roman" w:hAnsi="Times New Roman" w:cs="Times New Roman"/>
          <w:lang w:val="en-GB"/>
        </w:rPr>
      </w:pPr>
      <w:r w:rsidRPr="00B22DE8">
        <w:rPr>
          <w:rFonts w:ascii="Times New Roman" w:eastAsia="Times New Roman" w:hAnsi="Times New Roman" w:cs="Times New Roman"/>
          <w:lang w:val="en-GB"/>
        </w:rPr>
        <w:fldChar w:fldCharType="begin"/>
      </w:r>
      <w:r w:rsidRPr="00B22DE8">
        <w:rPr>
          <w:rFonts w:ascii="Times New Roman" w:eastAsia="Times New Roman" w:hAnsi="Times New Roman" w:cs="Times New Roman"/>
          <w:lang w:val="en-GB"/>
        </w:rPr>
        <w:instrText xml:space="preserve"> SEQ level0 \*arabic </w:instrText>
      </w:r>
      <w:r w:rsidRPr="00B22DE8">
        <w:rPr>
          <w:rFonts w:ascii="Times New Roman" w:eastAsia="Times New Roman" w:hAnsi="Times New Roman" w:cs="Times New Roman"/>
          <w:lang w:val="en-GB"/>
        </w:rPr>
        <w:fldChar w:fldCharType="separate"/>
      </w:r>
      <w:r w:rsidR="00B22DE8" w:rsidRPr="00B22DE8">
        <w:rPr>
          <w:rFonts w:ascii="Times New Roman" w:eastAsia="Times New Roman" w:hAnsi="Times New Roman" w:cs="Times New Roman"/>
          <w:noProof/>
          <w:lang w:val="en-GB"/>
        </w:rPr>
        <w:t>35</w:t>
      </w:r>
      <w:r w:rsidRPr="00B22DE8">
        <w:rPr>
          <w:rFonts w:ascii="Times New Roman" w:eastAsia="Times New Roman" w:hAnsi="Times New Roman" w:cs="Times New Roman"/>
          <w:lang w:val="en-GB"/>
        </w:rPr>
        <w:fldChar w:fldCharType="end"/>
      </w:r>
      <w:r w:rsidRPr="00B22DE8">
        <w:rPr>
          <w:rFonts w:ascii="Times New Roman" w:eastAsia="Times New Roman" w:hAnsi="Times New Roman" w:cs="Times New Roman"/>
          <w:lang w:val="en-GB"/>
        </w:rPr>
        <w:t xml:space="preserve">.  There is little scope under Article </w:t>
      </w:r>
      <w:bookmarkStart w:id="12" w:name="HIT17"/>
      <w:bookmarkEnd w:id="12"/>
      <w:r w:rsidRPr="00B22DE8">
        <w:rPr>
          <w:rFonts w:ascii="Times New Roman" w:eastAsia="Times New Roman" w:hAnsi="Times New Roman" w:cs="Times New Roman"/>
          <w:lang w:val="en-GB"/>
        </w:rPr>
        <w:t xml:space="preserve">10 § 2 of the Convention for restrictions on political speech or debate on questions of public interest (see </w:t>
      </w:r>
      <w:r w:rsidRPr="00B22DE8">
        <w:rPr>
          <w:rFonts w:ascii="Times New Roman" w:eastAsia="Times New Roman" w:hAnsi="Times New Roman" w:cs="Times New Roman"/>
          <w:i/>
          <w:lang w:val="en-GB"/>
        </w:rPr>
        <w:t>Sürek v. Turkey (no. 1)</w:t>
      </w:r>
      <w:r w:rsidRPr="00B22DE8">
        <w:rPr>
          <w:rFonts w:ascii="Times New Roman" w:eastAsia="Times New Roman" w:hAnsi="Times New Roman" w:cs="Times New Roman"/>
          <w:lang w:val="en-GB"/>
        </w:rPr>
        <w:t xml:space="preserve"> [GC], no. 26682/95, § 61, ECHR 1999-IV</w:t>
      </w:r>
      <w:r w:rsidR="00F2110B" w:rsidRPr="00B22DE8">
        <w:rPr>
          <w:rFonts w:ascii="Times New Roman" w:eastAsia="Times New Roman" w:hAnsi="Times New Roman" w:cs="Times New Roman"/>
          <w:lang w:val="en-GB"/>
        </w:rPr>
        <w:t>,</w:t>
      </w:r>
      <w:r w:rsidR="00462858" w:rsidRPr="00B22DE8">
        <w:rPr>
          <w:rFonts w:ascii="Times New Roman" w:eastAsia="Times New Roman" w:hAnsi="Times New Roman" w:cs="Times New Roman"/>
          <w:lang w:val="en-GB"/>
        </w:rPr>
        <w:t xml:space="preserve"> and </w:t>
      </w:r>
      <w:r w:rsidR="00462858" w:rsidRPr="00B22DE8">
        <w:rPr>
          <w:i/>
          <w:lang w:val="en-GB"/>
        </w:rPr>
        <w:t xml:space="preserve">Bédat v. Switzerland </w:t>
      </w:r>
      <w:r w:rsidR="00462858" w:rsidRPr="00B22DE8">
        <w:rPr>
          <w:lang w:val="en-GB"/>
        </w:rPr>
        <w:t>[GC], no. 56925/08, § 46,</w:t>
      </w:r>
      <w:r w:rsidR="00462858" w:rsidRPr="00B22DE8">
        <w:rPr>
          <w:szCs w:val="24"/>
          <w:lang w:val="en-GB"/>
        </w:rPr>
        <w:t xml:space="preserve"> ECHR 2016</w:t>
      </w:r>
      <w:r w:rsidRPr="00B22DE8">
        <w:rPr>
          <w:rFonts w:ascii="Times New Roman" w:eastAsia="Times New Roman" w:hAnsi="Times New Roman" w:cs="Times New Roman"/>
          <w:lang w:val="en-GB"/>
        </w:rPr>
        <w:t xml:space="preserve">). Moreover, the limits of acceptable criticism are wider </w:t>
      </w:r>
      <w:r w:rsidR="00B34FAC" w:rsidRPr="00B22DE8">
        <w:rPr>
          <w:rFonts w:ascii="Times New Roman" w:eastAsia="Times New Roman" w:hAnsi="Times New Roman" w:cs="Times New Roman"/>
          <w:lang w:val="en-GB"/>
        </w:rPr>
        <w:t>in respect of</w:t>
      </w:r>
      <w:r w:rsidRPr="00B22DE8">
        <w:rPr>
          <w:rFonts w:ascii="Times New Roman" w:eastAsia="Times New Roman" w:hAnsi="Times New Roman" w:cs="Times New Roman"/>
          <w:lang w:val="en-GB"/>
        </w:rPr>
        <w:t xml:space="preserve"> politician</w:t>
      </w:r>
      <w:r w:rsidR="00DA236F" w:rsidRPr="00B22DE8">
        <w:rPr>
          <w:rFonts w:ascii="Times New Roman" w:eastAsia="Times New Roman" w:hAnsi="Times New Roman" w:cs="Times New Roman"/>
          <w:lang w:val="en-GB"/>
        </w:rPr>
        <w:t>s</w:t>
      </w:r>
      <w:r w:rsidRPr="00B22DE8">
        <w:rPr>
          <w:rFonts w:ascii="Times New Roman" w:eastAsia="Times New Roman" w:hAnsi="Times New Roman" w:cs="Times New Roman"/>
          <w:lang w:val="en-GB"/>
        </w:rPr>
        <w:t xml:space="preserve"> than private individual</w:t>
      </w:r>
      <w:r w:rsidR="00DA236F" w:rsidRPr="00B22DE8">
        <w:rPr>
          <w:rFonts w:ascii="Times New Roman" w:eastAsia="Times New Roman" w:hAnsi="Times New Roman" w:cs="Times New Roman"/>
          <w:lang w:val="en-GB"/>
        </w:rPr>
        <w:t>s</w:t>
      </w:r>
      <w:r w:rsidRPr="00B22DE8">
        <w:rPr>
          <w:rFonts w:ascii="Times New Roman" w:eastAsia="Times New Roman" w:hAnsi="Times New Roman" w:cs="Times New Roman"/>
          <w:lang w:val="en-GB"/>
        </w:rPr>
        <w:t xml:space="preserve">. Unlike the latter, the former inevitably and knowingly lay </w:t>
      </w:r>
      <w:r w:rsidR="00DA236F" w:rsidRPr="00B22DE8">
        <w:rPr>
          <w:rFonts w:ascii="Times New Roman" w:eastAsia="Times New Roman" w:hAnsi="Times New Roman" w:cs="Times New Roman"/>
          <w:lang w:val="en-GB"/>
        </w:rPr>
        <w:t xml:space="preserve">themselves </w:t>
      </w:r>
      <w:r w:rsidRPr="00B22DE8">
        <w:rPr>
          <w:rFonts w:ascii="Times New Roman" w:eastAsia="Times New Roman" w:hAnsi="Times New Roman" w:cs="Times New Roman"/>
          <w:lang w:val="en-GB"/>
        </w:rPr>
        <w:t xml:space="preserve">open to close scrutiny of </w:t>
      </w:r>
      <w:r w:rsidR="00DA236F" w:rsidRPr="00B22DE8">
        <w:rPr>
          <w:rFonts w:ascii="Times New Roman" w:eastAsia="Times New Roman" w:hAnsi="Times New Roman" w:cs="Times New Roman"/>
          <w:lang w:val="en-GB"/>
        </w:rPr>
        <w:t xml:space="preserve">every </w:t>
      </w:r>
      <w:r w:rsidRPr="00B22DE8">
        <w:rPr>
          <w:rFonts w:ascii="Times New Roman" w:eastAsia="Times New Roman" w:hAnsi="Times New Roman" w:cs="Times New Roman"/>
          <w:lang w:val="en-GB"/>
        </w:rPr>
        <w:t xml:space="preserve">word and deed by journalists and the public at large, and </w:t>
      </w:r>
      <w:r w:rsidR="00DA236F" w:rsidRPr="00B22DE8">
        <w:rPr>
          <w:rFonts w:ascii="Times New Roman" w:eastAsia="Times New Roman" w:hAnsi="Times New Roman" w:cs="Times New Roman"/>
          <w:lang w:val="en-GB"/>
        </w:rPr>
        <w:t>t</w:t>
      </w:r>
      <w:r w:rsidRPr="00B22DE8">
        <w:rPr>
          <w:rFonts w:ascii="Times New Roman" w:eastAsia="Times New Roman" w:hAnsi="Times New Roman" w:cs="Times New Roman"/>
          <w:lang w:val="en-GB"/>
        </w:rPr>
        <w:t>he</w:t>
      </w:r>
      <w:r w:rsidR="00DA236F" w:rsidRPr="00B22DE8">
        <w:rPr>
          <w:rFonts w:ascii="Times New Roman" w:eastAsia="Times New Roman" w:hAnsi="Times New Roman" w:cs="Times New Roman"/>
          <w:lang w:val="en-GB"/>
        </w:rPr>
        <w:t>y</w:t>
      </w:r>
      <w:r w:rsidRPr="00B22DE8">
        <w:rPr>
          <w:rFonts w:ascii="Times New Roman" w:eastAsia="Times New Roman" w:hAnsi="Times New Roman" w:cs="Times New Roman"/>
          <w:lang w:val="en-GB"/>
        </w:rPr>
        <w:t xml:space="preserve"> must consequently display a greater degree of tolerance (see</w:t>
      </w:r>
      <w:r w:rsidR="00887676" w:rsidRPr="00B22DE8">
        <w:rPr>
          <w:i/>
          <w:lang w:val="en-GB"/>
        </w:rPr>
        <w:t xml:space="preserve"> Lingens v. Austria</w:t>
      </w:r>
      <w:r w:rsidR="00887676" w:rsidRPr="00B22DE8">
        <w:rPr>
          <w:lang w:val="en-GB"/>
        </w:rPr>
        <w:t>, 8 July 1986, § 42, Series A no. 103</w:t>
      </w:r>
      <w:r w:rsidR="00DA236F" w:rsidRPr="00B22DE8">
        <w:rPr>
          <w:lang w:val="en-GB"/>
        </w:rPr>
        <w:t>,</w:t>
      </w:r>
      <w:r w:rsidR="00887676" w:rsidRPr="00B22DE8">
        <w:rPr>
          <w:rFonts w:ascii="Times New Roman" w:eastAsia="Times New Roman" w:hAnsi="Times New Roman" w:cs="Times New Roman"/>
          <w:lang w:val="en-GB"/>
        </w:rPr>
        <w:t xml:space="preserve"> and </w:t>
      </w:r>
      <w:r w:rsidR="00887676" w:rsidRPr="00B22DE8">
        <w:rPr>
          <w:i/>
          <w:lang w:val="en-GB"/>
        </w:rPr>
        <w:t>Scharsach and News Verlagsgesellschaft v. Austria</w:t>
      </w:r>
      <w:r w:rsidR="00887676" w:rsidRPr="00B22DE8">
        <w:rPr>
          <w:lang w:val="en-GB"/>
        </w:rPr>
        <w:t>, no.</w:t>
      </w:r>
      <w:r w:rsidR="005F7828" w:rsidRPr="00B22DE8">
        <w:rPr>
          <w:lang w:val="en-GB"/>
        </w:rPr>
        <w:t> </w:t>
      </w:r>
      <w:r w:rsidR="00887676" w:rsidRPr="00B22DE8">
        <w:rPr>
          <w:lang w:val="en-GB"/>
        </w:rPr>
        <w:t>39394/98, §</w:t>
      </w:r>
      <w:r w:rsidR="009366A6" w:rsidRPr="00B22DE8">
        <w:rPr>
          <w:lang w:val="en-GB"/>
        </w:rPr>
        <w:t> </w:t>
      </w:r>
      <w:r w:rsidR="00887676" w:rsidRPr="00B22DE8">
        <w:rPr>
          <w:lang w:val="en-GB"/>
        </w:rPr>
        <w:t>30, ECHR 2003</w:t>
      </w:r>
      <w:r w:rsidR="00887676" w:rsidRPr="00B22DE8">
        <w:rPr>
          <w:lang w:val="en-GB"/>
        </w:rPr>
        <w:noBreakHyphen/>
        <w:t>XI)</w:t>
      </w:r>
      <w:r w:rsidRPr="00B22DE8">
        <w:rPr>
          <w:rFonts w:ascii="Times New Roman" w:eastAsia="Times New Roman" w:hAnsi="Times New Roman" w:cs="Times New Roman"/>
          <w:lang w:val="en-GB"/>
        </w:rPr>
        <w:t>.</w:t>
      </w:r>
    </w:p>
    <w:p w:rsidR="0009456A" w:rsidRPr="00B22DE8" w:rsidRDefault="0009456A" w:rsidP="00B22DE8">
      <w:pPr>
        <w:pStyle w:val="ECHRPara"/>
        <w:keepNext/>
        <w:keepLines/>
        <w:rPr>
          <w:lang w:val="en-GB"/>
        </w:rPr>
      </w:pPr>
      <w:r w:rsidRPr="00B22DE8">
        <w:rPr>
          <w:lang w:val="en-GB"/>
        </w:rPr>
        <w:lastRenderedPageBreak/>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36</w:t>
      </w:r>
      <w:r w:rsidRPr="00B22DE8">
        <w:rPr>
          <w:lang w:val="en-GB"/>
        </w:rPr>
        <w:fldChar w:fldCharType="end"/>
      </w:r>
      <w:r w:rsidRPr="00B22DE8">
        <w:rPr>
          <w:lang w:val="en-GB"/>
        </w:rPr>
        <w:t xml:space="preserve">.  The Court must also ascertain whether the domestic authorities struck a fair balance between the protection of freedom of expression as enshrined in Article 10 and the protection of the reputation of those against whom allegations were made, a right which, as an aspect of private life, is protected by Article 8 of the Convention. </w:t>
      </w:r>
      <w:r w:rsidR="00B34FAC" w:rsidRPr="00B22DE8">
        <w:rPr>
          <w:lang w:val="en-GB"/>
        </w:rPr>
        <w:t>T</w:t>
      </w:r>
      <w:r w:rsidRPr="00B22DE8">
        <w:rPr>
          <w:lang w:val="en-GB"/>
        </w:rPr>
        <w:t xml:space="preserve">he Court </w:t>
      </w:r>
      <w:r w:rsidR="00B34FAC" w:rsidRPr="00B22DE8">
        <w:rPr>
          <w:lang w:val="en-GB"/>
        </w:rPr>
        <w:t xml:space="preserve">has already </w:t>
      </w:r>
      <w:r w:rsidRPr="00B22DE8">
        <w:rPr>
          <w:lang w:val="en-GB"/>
        </w:rPr>
        <w:t xml:space="preserve">defined its own role in balancing these two conflicting interests. It </w:t>
      </w:r>
      <w:r w:rsidR="00B34FAC" w:rsidRPr="00B22DE8">
        <w:rPr>
          <w:lang w:val="en-GB"/>
        </w:rPr>
        <w:t>identified</w:t>
      </w:r>
      <w:r w:rsidRPr="00B22DE8">
        <w:rPr>
          <w:lang w:val="en-GB"/>
        </w:rPr>
        <w:t xml:space="preserve"> a number of relevant criteria where the right to freedom of expression is being balanced against the right to respect for private life (see</w:t>
      </w:r>
      <w:r w:rsidR="0099584F" w:rsidRPr="00B22DE8">
        <w:t xml:space="preserve">, among other authorities, </w:t>
      </w:r>
      <w:bookmarkStart w:id="13" w:name="OLE_LINK4"/>
      <w:r w:rsidR="0099584F" w:rsidRPr="00B22DE8">
        <w:rPr>
          <w:i/>
        </w:rPr>
        <w:t>Couderc and Hachette Filipacchi Associés v. France</w:t>
      </w:r>
      <w:r w:rsidR="009366A6" w:rsidRPr="00B22DE8">
        <w:t xml:space="preserve"> [GC], no. </w:t>
      </w:r>
      <w:r w:rsidR="0099584F" w:rsidRPr="00B22DE8">
        <w:t>40454/07, §§ 83 to 93, ECHR 2015 (extracts)</w:t>
      </w:r>
      <w:bookmarkEnd w:id="13"/>
      <w:r w:rsidR="0099584F" w:rsidRPr="00B22DE8">
        <w:t>,</w:t>
      </w:r>
      <w:r w:rsidRPr="00B22DE8">
        <w:rPr>
          <w:lang w:val="en-GB"/>
        </w:rPr>
        <w:t> </w:t>
      </w:r>
      <w:r w:rsidRPr="00B22DE8">
        <w:rPr>
          <w:i/>
          <w:lang w:val="en-GB"/>
        </w:rPr>
        <w:t>Axel</w:t>
      </w:r>
      <w:r w:rsidR="009366A6" w:rsidRPr="00B22DE8">
        <w:rPr>
          <w:i/>
          <w:lang w:val="en-GB"/>
        </w:rPr>
        <w:t xml:space="preserve"> Springer AG v. </w:t>
      </w:r>
      <w:r w:rsidRPr="00B22DE8">
        <w:rPr>
          <w:i/>
          <w:lang w:val="en-GB"/>
        </w:rPr>
        <w:t xml:space="preserve">Germany </w:t>
      </w:r>
      <w:r w:rsidRPr="00B22DE8">
        <w:rPr>
          <w:lang w:val="en-GB"/>
        </w:rPr>
        <w:t>[GC], no. 39954/08, §§ 89-95, 7 February 2012</w:t>
      </w:r>
      <w:r w:rsidR="00930957" w:rsidRPr="00B22DE8">
        <w:rPr>
          <w:lang w:val="en-GB"/>
        </w:rPr>
        <w:t>,</w:t>
      </w:r>
      <w:r w:rsidRPr="00B22DE8">
        <w:rPr>
          <w:lang w:val="en-GB"/>
        </w:rPr>
        <w:t xml:space="preserve"> and </w:t>
      </w:r>
      <w:r w:rsidR="009366A6" w:rsidRPr="00B22DE8">
        <w:rPr>
          <w:i/>
          <w:lang w:val="en-GB"/>
        </w:rPr>
        <w:t>Von </w:t>
      </w:r>
      <w:r w:rsidRPr="00B22DE8">
        <w:rPr>
          <w:i/>
          <w:lang w:val="en-GB"/>
        </w:rPr>
        <w:t xml:space="preserve">Hannover v. Germany (no. 2) </w:t>
      </w:r>
      <w:r w:rsidR="00930957" w:rsidRPr="00B22DE8">
        <w:rPr>
          <w:lang w:val="en-GB"/>
        </w:rPr>
        <w:t>[GC], nos. </w:t>
      </w:r>
      <w:r w:rsidR="009366A6" w:rsidRPr="00B22DE8">
        <w:rPr>
          <w:lang w:val="en-GB"/>
        </w:rPr>
        <w:t>40660/08 and 60641/08, §§ </w:t>
      </w:r>
      <w:r w:rsidRPr="00B22DE8">
        <w:rPr>
          <w:lang w:val="en-GB"/>
        </w:rPr>
        <w:t>109-113, ECHR 2012). The three criteria particularly pertinent in the present case, which the Court will revert to below, are:</w:t>
      </w:r>
    </w:p>
    <w:p w:rsidR="0009456A" w:rsidRPr="00B22DE8" w:rsidRDefault="0009456A" w:rsidP="00B22DE8">
      <w:pPr>
        <w:pStyle w:val="ECHRPara"/>
        <w:rPr>
          <w:lang w:val="en-GB"/>
        </w:rPr>
      </w:pPr>
      <w:r w:rsidRPr="00B22DE8">
        <w:rPr>
          <w:lang w:val="en-GB"/>
        </w:rPr>
        <w:t>(i</w:t>
      </w:r>
      <w:r w:rsidR="006D4134" w:rsidRPr="00B22DE8">
        <w:rPr>
          <w:lang w:val="en-GB"/>
        </w:rPr>
        <w:t>)  </w:t>
      </w:r>
      <w:r w:rsidRPr="00B22DE8">
        <w:rPr>
          <w:lang w:val="en-GB"/>
        </w:rPr>
        <w:t>contribution to a debate of general interest;</w:t>
      </w:r>
    </w:p>
    <w:p w:rsidR="00400308" w:rsidRPr="00B22DE8" w:rsidRDefault="0009456A" w:rsidP="00B22DE8">
      <w:pPr>
        <w:pStyle w:val="ECHRPara"/>
        <w:rPr>
          <w:lang w:val="en-GB"/>
        </w:rPr>
      </w:pPr>
      <w:r w:rsidRPr="00B22DE8">
        <w:rPr>
          <w:lang w:val="en-GB"/>
        </w:rPr>
        <w:t>(ii</w:t>
      </w:r>
      <w:r w:rsidR="006D4134" w:rsidRPr="00B22DE8">
        <w:rPr>
          <w:lang w:val="en-GB"/>
        </w:rPr>
        <w:t>)  </w:t>
      </w:r>
      <w:r w:rsidRPr="00B22DE8">
        <w:rPr>
          <w:lang w:val="en-GB"/>
        </w:rPr>
        <w:t>how well-known is the person concerned and what is the subject</w:t>
      </w:r>
      <w:r w:rsidR="0021473F" w:rsidRPr="00B22DE8">
        <w:rPr>
          <w:lang w:val="en-GB"/>
        </w:rPr>
        <w:t xml:space="preserve"> </w:t>
      </w:r>
      <w:r w:rsidRPr="00B22DE8">
        <w:rPr>
          <w:lang w:val="en-GB"/>
        </w:rPr>
        <w:t>of the report; and</w:t>
      </w:r>
    </w:p>
    <w:p w:rsidR="0009456A" w:rsidRPr="00B22DE8" w:rsidRDefault="0009456A" w:rsidP="00B22DE8">
      <w:pPr>
        <w:pStyle w:val="ECHRPara"/>
        <w:rPr>
          <w:lang w:val="en-GB"/>
        </w:rPr>
      </w:pPr>
      <w:r w:rsidRPr="00B22DE8">
        <w:rPr>
          <w:lang w:val="en-GB"/>
        </w:rPr>
        <w:t>(iii)</w:t>
      </w:r>
      <w:r w:rsidR="006D4134" w:rsidRPr="00B22DE8">
        <w:rPr>
          <w:lang w:val="en-GB"/>
        </w:rPr>
        <w:t>  </w:t>
      </w:r>
      <w:r w:rsidRPr="00B22DE8">
        <w:rPr>
          <w:lang w:val="en-GB"/>
        </w:rPr>
        <w:t>method of obtaining the information and its veracity.</w:t>
      </w:r>
    </w:p>
    <w:p w:rsidR="0009456A" w:rsidRPr="00B22DE8" w:rsidRDefault="00EA2233"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37</w:t>
      </w:r>
      <w:r w:rsidRPr="00B22DE8">
        <w:rPr>
          <w:lang w:val="en-GB"/>
        </w:rPr>
        <w:fldChar w:fldCharType="end"/>
      </w:r>
      <w:r w:rsidRPr="00B22DE8">
        <w:rPr>
          <w:lang w:val="en-GB"/>
        </w:rPr>
        <w:t>.  </w:t>
      </w:r>
      <w:r w:rsidR="0009456A" w:rsidRPr="00B22DE8">
        <w:rPr>
          <w:lang w:val="en-GB"/>
        </w:rPr>
        <w:t>In sum, the Court</w:t>
      </w:r>
      <w:r w:rsidR="00B22DE8" w:rsidRPr="00B22DE8">
        <w:rPr>
          <w:lang w:val="en-GB"/>
        </w:rPr>
        <w:t>’</w:t>
      </w:r>
      <w:r w:rsidR="0009456A" w:rsidRPr="00B22DE8">
        <w:rPr>
          <w:lang w:val="en-GB"/>
        </w:rPr>
        <w:t xml:space="preserve">s task in exercising its supervisory function is not to take the place of the national authorities, but rather to review under Article 10, in the light of the case as a whole, the decisions they have taken pursuant to their discretionary powers (see, among many other authorities, </w:t>
      </w:r>
      <w:r w:rsidR="0009456A" w:rsidRPr="00B22DE8">
        <w:rPr>
          <w:i/>
          <w:lang w:val="en-GB"/>
        </w:rPr>
        <w:t>Fressoz and Roire v. France</w:t>
      </w:r>
      <w:r w:rsidR="0009456A" w:rsidRPr="00B22DE8">
        <w:rPr>
          <w:lang w:val="en-GB"/>
        </w:rPr>
        <w:t xml:space="preserve"> [GC], no. 29183/95, § 45, ECHR 1999-I</w:t>
      </w:r>
      <w:r w:rsidR="00930957" w:rsidRPr="00B22DE8">
        <w:rPr>
          <w:lang w:val="en-GB"/>
        </w:rPr>
        <w:t>,</w:t>
      </w:r>
      <w:r w:rsidR="00462858" w:rsidRPr="00B22DE8">
        <w:rPr>
          <w:lang w:val="en-GB"/>
        </w:rPr>
        <w:t xml:space="preserve"> and </w:t>
      </w:r>
      <w:r w:rsidR="00462858" w:rsidRPr="00B22DE8">
        <w:rPr>
          <w:i/>
          <w:lang w:val="en-GB"/>
        </w:rPr>
        <w:t>Dalban v. Romania</w:t>
      </w:r>
      <w:r w:rsidR="00462858" w:rsidRPr="00B22DE8">
        <w:rPr>
          <w:lang w:val="en-GB"/>
        </w:rPr>
        <w:t xml:space="preserve"> [GC], no. 28114/95, § 47, ECHR 1999</w:t>
      </w:r>
      <w:r w:rsidR="00462858" w:rsidRPr="00B22DE8">
        <w:rPr>
          <w:lang w:val="en-GB"/>
        </w:rPr>
        <w:noBreakHyphen/>
        <w:t>VI</w:t>
      </w:r>
      <w:r w:rsidR="0009456A" w:rsidRPr="00B22DE8">
        <w:rPr>
          <w:lang w:val="en-GB"/>
        </w:rPr>
        <w:t>).</w:t>
      </w:r>
    </w:p>
    <w:p w:rsidR="0009456A" w:rsidRPr="00B22DE8" w:rsidRDefault="0009456A" w:rsidP="00B22DE8">
      <w:pPr>
        <w:pStyle w:val="ECHRHeading4"/>
        <w:rPr>
          <w:lang w:val="en-GB"/>
        </w:rPr>
      </w:pPr>
      <w:r w:rsidRPr="00B22DE8">
        <w:rPr>
          <w:lang w:val="en-GB"/>
        </w:rPr>
        <w:t>(b)  Application of the general principles to the present case</w:t>
      </w:r>
    </w:p>
    <w:p w:rsidR="003E49B1" w:rsidRPr="00B22DE8" w:rsidRDefault="00766B4F" w:rsidP="00B22DE8">
      <w:pPr>
        <w:pStyle w:val="ECHRPara"/>
        <w:rPr>
          <w:i/>
          <w:iCs/>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38</w:t>
      </w:r>
      <w:r w:rsidRPr="00B22DE8">
        <w:rPr>
          <w:lang w:val="en-GB"/>
        </w:rPr>
        <w:fldChar w:fldCharType="end"/>
      </w:r>
      <w:r w:rsidRPr="00B22DE8">
        <w:rPr>
          <w:lang w:val="en-GB"/>
        </w:rPr>
        <w:t>.  </w:t>
      </w:r>
      <w:r w:rsidR="009D44FB" w:rsidRPr="00B22DE8">
        <w:rPr>
          <w:lang w:val="en-GB"/>
        </w:rPr>
        <w:t xml:space="preserve">The Court notes that the applicant was the author of a </w:t>
      </w:r>
      <w:r w:rsidR="004F1F8D" w:rsidRPr="00B22DE8">
        <w:rPr>
          <w:lang w:val="en-GB"/>
        </w:rPr>
        <w:t>document</w:t>
      </w:r>
      <w:r w:rsidR="009D44FB" w:rsidRPr="00B22DE8">
        <w:rPr>
          <w:lang w:val="en-GB"/>
        </w:rPr>
        <w:t xml:space="preserve"> </w:t>
      </w:r>
      <w:r w:rsidR="002F527B" w:rsidRPr="00B22DE8">
        <w:rPr>
          <w:lang w:val="en-GB"/>
        </w:rPr>
        <w:t xml:space="preserve">entitled </w:t>
      </w:r>
      <w:r w:rsidR="009D44FB" w:rsidRPr="00B22DE8">
        <w:rPr>
          <w:lang w:val="en-GB"/>
        </w:rPr>
        <w:t xml:space="preserve">“Petition”, which was sent to the </w:t>
      </w:r>
      <w:r w:rsidR="00553919" w:rsidRPr="00B22DE8">
        <w:rPr>
          <w:lang w:val="en-GB"/>
        </w:rPr>
        <w:t xml:space="preserve">district </w:t>
      </w:r>
      <w:r w:rsidR="00B824E6" w:rsidRPr="00B22DE8">
        <w:rPr>
          <w:lang w:val="en-GB"/>
        </w:rPr>
        <w:t>m</w:t>
      </w:r>
      <w:r w:rsidR="009D44FB" w:rsidRPr="00B22DE8">
        <w:rPr>
          <w:lang w:val="en-GB"/>
        </w:rPr>
        <w:t xml:space="preserve">ayor in the period directly preceding some local elections. </w:t>
      </w:r>
      <w:r w:rsidR="00A21FF3" w:rsidRPr="00B22DE8">
        <w:rPr>
          <w:lang w:val="en-GB"/>
        </w:rPr>
        <w:t xml:space="preserve">The </w:t>
      </w:r>
      <w:r w:rsidR="004F1F8D" w:rsidRPr="00B22DE8">
        <w:rPr>
          <w:lang w:val="en-GB"/>
        </w:rPr>
        <w:t>document</w:t>
      </w:r>
      <w:r w:rsidR="00A21FF3" w:rsidRPr="00B22DE8">
        <w:rPr>
          <w:lang w:val="en-GB"/>
        </w:rPr>
        <w:t xml:space="preserve"> was signed by three other residents and was </w:t>
      </w:r>
      <w:r w:rsidR="002F527B" w:rsidRPr="00B22DE8">
        <w:rPr>
          <w:lang w:val="en-GB"/>
        </w:rPr>
        <w:t xml:space="preserve">the </w:t>
      </w:r>
      <w:r w:rsidR="00A21FF3" w:rsidRPr="00B22DE8">
        <w:rPr>
          <w:lang w:val="en-GB"/>
        </w:rPr>
        <w:t xml:space="preserve">result of a village meeting at which various issues </w:t>
      </w:r>
      <w:r w:rsidR="002F527B" w:rsidRPr="00B22DE8">
        <w:rPr>
          <w:lang w:val="en-GB"/>
        </w:rPr>
        <w:t>were</w:t>
      </w:r>
      <w:r w:rsidR="00A21FF3" w:rsidRPr="00B22DE8">
        <w:rPr>
          <w:lang w:val="en-GB"/>
        </w:rPr>
        <w:t xml:space="preserve"> discussed by fifteen inhabitants; in particular, the need to clarify the nature of</w:t>
      </w:r>
      <w:r w:rsidR="002F527B" w:rsidRPr="00B22DE8">
        <w:rPr>
          <w:lang w:val="en-GB"/>
        </w:rPr>
        <w:t xml:space="preserve"> the</w:t>
      </w:r>
      <w:r w:rsidR="00A21FF3" w:rsidRPr="00B22DE8">
        <w:rPr>
          <w:lang w:val="en-GB"/>
        </w:rPr>
        <w:t xml:space="preserve"> involvement of Z.M.</w:t>
      </w:r>
      <w:r w:rsidR="0099584F" w:rsidRPr="00B22DE8">
        <w:rPr>
          <w:lang w:val="en-GB"/>
        </w:rPr>
        <w:t>,</w:t>
      </w:r>
      <w:r w:rsidR="00A21FF3" w:rsidRPr="00B22DE8">
        <w:rPr>
          <w:lang w:val="en-GB"/>
        </w:rPr>
        <w:t xml:space="preserve"> </w:t>
      </w:r>
      <w:r w:rsidR="001D0D56" w:rsidRPr="00B22DE8">
        <w:t xml:space="preserve">at that time </w:t>
      </w:r>
      <w:r w:rsidR="00B824E6" w:rsidRPr="00B22DE8">
        <w:t xml:space="preserve">the </w:t>
      </w:r>
      <w:r w:rsidR="001D0D56" w:rsidRPr="00B22DE8">
        <w:t xml:space="preserve">local mayor, in the management of funds </w:t>
      </w:r>
      <w:r w:rsidR="0099584F" w:rsidRPr="00B22DE8">
        <w:rPr>
          <w:lang w:val="en-GB"/>
        </w:rPr>
        <w:t>for the benefit of the village</w:t>
      </w:r>
      <w:r w:rsidR="00B34FAC" w:rsidRPr="00B22DE8">
        <w:rPr>
          <w:lang w:val="en-GB"/>
        </w:rPr>
        <w:t xml:space="preserve"> </w:t>
      </w:r>
      <w:r w:rsidR="00A21FF3" w:rsidRPr="00B22DE8">
        <w:rPr>
          <w:lang w:val="en-GB"/>
        </w:rPr>
        <w:t>(see paragraph</w:t>
      </w:r>
      <w:r w:rsidR="0099584F" w:rsidRPr="00B22DE8">
        <w:rPr>
          <w:lang w:val="en-GB"/>
        </w:rPr>
        <w:t>s</w:t>
      </w:r>
      <w:r w:rsidR="00A21FF3" w:rsidRPr="00B22DE8">
        <w:rPr>
          <w:lang w:val="en-GB"/>
        </w:rPr>
        <w:t xml:space="preserve"> </w:t>
      </w:r>
      <w:r w:rsidR="00BD7D39" w:rsidRPr="00B22DE8">
        <w:rPr>
          <w:lang w:val="en-GB"/>
        </w:rPr>
        <w:fldChar w:fldCharType="begin"/>
      </w:r>
      <w:r w:rsidR="00BD7D39" w:rsidRPr="00B22DE8">
        <w:rPr>
          <w:lang w:val="en-GB"/>
        </w:rPr>
        <w:instrText xml:space="preserve"> REF meeting \h </w:instrText>
      </w:r>
      <w:r w:rsidR="00BD7D39" w:rsidRPr="00B22DE8">
        <w:rPr>
          <w:lang w:val="en-GB"/>
        </w:rPr>
      </w:r>
      <w:r w:rsidR="00BD7D39" w:rsidRPr="00B22DE8">
        <w:rPr>
          <w:lang w:val="en-GB"/>
        </w:rPr>
        <w:fldChar w:fldCharType="separate"/>
      </w:r>
      <w:r w:rsidR="00B22DE8" w:rsidRPr="00B22DE8">
        <w:rPr>
          <w:noProof/>
          <w:lang w:val="en-GB"/>
        </w:rPr>
        <w:t>6</w:t>
      </w:r>
      <w:r w:rsidR="00BD7D39" w:rsidRPr="00B22DE8">
        <w:rPr>
          <w:lang w:val="en-GB"/>
        </w:rPr>
        <w:fldChar w:fldCharType="end"/>
      </w:r>
      <w:r w:rsidR="009366A6" w:rsidRPr="00B22DE8">
        <w:rPr>
          <w:lang w:val="en-GB"/>
        </w:rPr>
        <w:t> </w:t>
      </w:r>
      <w:r w:rsidR="0099584F" w:rsidRPr="00B22DE8">
        <w:rPr>
          <w:lang w:val="en-GB"/>
        </w:rPr>
        <w:t xml:space="preserve">and </w:t>
      </w:r>
      <w:r w:rsidR="0099584F" w:rsidRPr="00B22DE8">
        <w:rPr>
          <w:lang w:val="en-GB"/>
        </w:rPr>
        <w:fldChar w:fldCharType="begin"/>
      </w:r>
      <w:r w:rsidR="0099584F" w:rsidRPr="00B22DE8">
        <w:rPr>
          <w:lang w:val="en-GB"/>
        </w:rPr>
        <w:instrText xml:space="preserve"> REF text \h </w:instrText>
      </w:r>
      <w:r w:rsidR="0099584F" w:rsidRPr="00B22DE8">
        <w:rPr>
          <w:lang w:val="en-GB"/>
        </w:rPr>
      </w:r>
      <w:r w:rsidR="0099584F" w:rsidRPr="00B22DE8">
        <w:rPr>
          <w:lang w:val="en-GB"/>
        </w:rPr>
        <w:fldChar w:fldCharType="separate"/>
      </w:r>
      <w:r w:rsidR="00B22DE8" w:rsidRPr="00B22DE8">
        <w:rPr>
          <w:noProof/>
          <w:lang w:val="en-GB"/>
        </w:rPr>
        <w:t>8</w:t>
      </w:r>
      <w:r w:rsidR="0099584F" w:rsidRPr="00B22DE8">
        <w:rPr>
          <w:lang w:val="en-GB"/>
        </w:rPr>
        <w:fldChar w:fldCharType="end"/>
      </w:r>
      <w:r w:rsidR="009366A6" w:rsidRPr="00B22DE8">
        <w:rPr>
          <w:lang w:val="en-GB"/>
        </w:rPr>
        <w:t> </w:t>
      </w:r>
      <w:r w:rsidR="00A21FF3" w:rsidRPr="00B22DE8">
        <w:rPr>
          <w:lang w:val="en-GB"/>
        </w:rPr>
        <w:t>above). It thus clearly originated from a public debate on important issues for the local community</w:t>
      </w:r>
      <w:r w:rsidR="00B34A79" w:rsidRPr="00B22DE8">
        <w:rPr>
          <w:lang w:val="en-GB"/>
        </w:rPr>
        <w:t xml:space="preserve"> (see </w:t>
      </w:r>
      <w:r w:rsidR="002E43FE" w:rsidRPr="00B22DE8">
        <w:rPr>
          <w:i/>
          <w:iCs/>
        </w:rPr>
        <w:t>Mika v. Greece</w:t>
      </w:r>
      <w:r w:rsidR="009366A6" w:rsidRPr="00B22DE8">
        <w:t>,</w:t>
      </w:r>
      <w:r w:rsidR="009366A6" w:rsidRPr="00B22DE8">
        <w:rPr>
          <w:snapToGrid w:val="0"/>
        </w:rPr>
        <w:t xml:space="preserve"> no. 10347/10, § 35, 19 </w:t>
      </w:r>
      <w:r w:rsidR="000116FF" w:rsidRPr="00B22DE8">
        <w:rPr>
          <w:snapToGrid w:val="0"/>
        </w:rPr>
        <w:t>December 2013</w:t>
      </w:r>
      <w:r w:rsidR="00B34A79" w:rsidRPr="00B22DE8">
        <w:rPr>
          <w:lang w:val="en-GB"/>
        </w:rPr>
        <w:t>)</w:t>
      </w:r>
      <w:r w:rsidR="00A21FF3" w:rsidRPr="00B22DE8">
        <w:rPr>
          <w:lang w:val="en-GB"/>
        </w:rPr>
        <w:t xml:space="preserve">. </w:t>
      </w:r>
      <w:r w:rsidR="00C1599A" w:rsidRPr="00B22DE8">
        <w:rPr>
          <w:lang w:val="en-GB"/>
        </w:rPr>
        <w:t xml:space="preserve">The Court reiterates that in respect of matters of public interest, restrictions on freedom of expression should be interpreted narrowly (see </w:t>
      </w:r>
      <w:r w:rsidR="00C1599A" w:rsidRPr="00B22DE8">
        <w:rPr>
          <w:i/>
          <w:lang w:val="en-GB"/>
        </w:rPr>
        <w:t>Lopes</w:t>
      </w:r>
      <w:r w:rsidR="00C1599A" w:rsidRPr="00B22DE8">
        <w:rPr>
          <w:lang w:val="en-GB"/>
        </w:rPr>
        <w:t xml:space="preserve"> </w:t>
      </w:r>
      <w:r w:rsidR="00C1599A" w:rsidRPr="00B22DE8">
        <w:rPr>
          <w:i/>
          <w:lang w:val="en-GB"/>
        </w:rPr>
        <w:t>Gomes da Silva v. Portugal</w:t>
      </w:r>
      <w:r w:rsidR="009366A6" w:rsidRPr="00B22DE8">
        <w:rPr>
          <w:lang w:val="en-GB"/>
        </w:rPr>
        <w:t>, no. 37698/97, § 33, ECHR </w:t>
      </w:r>
      <w:r w:rsidR="00C1599A" w:rsidRPr="00B22DE8">
        <w:rPr>
          <w:lang w:val="en-GB"/>
        </w:rPr>
        <w:t>2000</w:t>
      </w:r>
      <w:r w:rsidR="00C1599A" w:rsidRPr="00B22DE8">
        <w:rPr>
          <w:lang w:val="en-GB"/>
        </w:rPr>
        <w:noBreakHyphen/>
        <w:t>X).</w:t>
      </w:r>
    </w:p>
    <w:p w:rsidR="00400308" w:rsidRPr="00B22DE8" w:rsidRDefault="003E49B1" w:rsidP="00B22DE8">
      <w:pPr>
        <w:pStyle w:val="ECHRPara"/>
        <w:keepNext/>
        <w:keepLines/>
        <w:rPr>
          <w:lang w:val="en-GB"/>
        </w:rPr>
      </w:pPr>
      <w:r w:rsidRPr="00B22DE8">
        <w:rPr>
          <w:lang w:val="en-GB"/>
        </w:rPr>
        <w:lastRenderedPageBreak/>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39</w:t>
      </w:r>
      <w:r w:rsidRPr="00B22DE8">
        <w:rPr>
          <w:lang w:val="en-GB"/>
        </w:rPr>
        <w:fldChar w:fldCharType="end"/>
      </w:r>
      <w:r w:rsidRPr="00B22DE8">
        <w:rPr>
          <w:lang w:val="en-GB"/>
        </w:rPr>
        <w:t xml:space="preserve">.  The Court agrees with the applicant that the overall purpose of the document had been to ask for clarification and information. </w:t>
      </w:r>
      <w:r w:rsidR="0011785F" w:rsidRPr="00B22DE8">
        <w:rPr>
          <w:lang w:val="en-GB"/>
        </w:rPr>
        <w:t xml:space="preserve">In particular the applicant sought to receive information on the way in which public </w:t>
      </w:r>
      <w:r w:rsidR="00866D7B" w:rsidRPr="00B22DE8">
        <w:rPr>
          <w:lang w:val="en-GB"/>
        </w:rPr>
        <w:t>funds had been</w:t>
      </w:r>
      <w:r w:rsidR="0011785F" w:rsidRPr="00B22DE8">
        <w:rPr>
          <w:lang w:val="en-GB"/>
        </w:rPr>
        <w:t xml:space="preserve"> </w:t>
      </w:r>
      <w:r w:rsidR="00BF3DB9" w:rsidRPr="00B22DE8">
        <w:rPr>
          <w:lang w:val="en-GB"/>
        </w:rPr>
        <w:t>spent</w:t>
      </w:r>
      <w:r w:rsidR="0011785F" w:rsidRPr="00B22DE8">
        <w:rPr>
          <w:lang w:val="en-GB"/>
        </w:rPr>
        <w:t xml:space="preserve">. </w:t>
      </w:r>
      <w:r w:rsidRPr="00B22DE8">
        <w:rPr>
          <w:lang w:val="en-GB"/>
        </w:rPr>
        <w:t>The statements used by the applicant were formulated as questions and concerns to which he expected to obtain answers</w:t>
      </w:r>
      <w:r w:rsidR="00BD7D39" w:rsidRPr="00B22DE8">
        <w:rPr>
          <w:lang w:val="en-GB"/>
        </w:rPr>
        <w:t xml:space="preserve"> (</w:t>
      </w:r>
      <w:r w:rsidR="007F1701" w:rsidRPr="00B22DE8">
        <w:rPr>
          <w:lang w:val="en-GB"/>
        </w:rPr>
        <w:t xml:space="preserve">see paragraph </w:t>
      </w:r>
      <w:r w:rsidR="007F1701" w:rsidRPr="00B22DE8">
        <w:rPr>
          <w:lang w:val="en-GB"/>
        </w:rPr>
        <w:fldChar w:fldCharType="begin"/>
      </w:r>
      <w:r w:rsidR="007F1701" w:rsidRPr="00B22DE8">
        <w:rPr>
          <w:lang w:val="en-GB"/>
        </w:rPr>
        <w:instrText xml:space="preserve"> REF text \h </w:instrText>
      </w:r>
      <w:r w:rsidR="009366A6" w:rsidRPr="00B22DE8">
        <w:rPr>
          <w:lang w:val="en-GB"/>
        </w:rPr>
        <w:instrText xml:space="preserve"> \* MERGEFORMAT </w:instrText>
      </w:r>
      <w:r w:rsidR="007F1701" w:rsidRPr="00B22DE8">
        <w:rPr>
          <w:lang w:val="en-GB"/>
        </w:rPr>
      </w:r>
      <w:r w:rsidR="007F1701" w:rsidRPr="00B22DE8">
        <w:rPr>
          <w:lang w:val="en-GB"/>
        </w:rPr>
        <w:fldChar w:fldCharType="separate"/>
      </w:r>
      <w:r w:rsidR="00B22DE8" w:rsidRPr="00B22DE8">
        <w:rPr>
          <w:noProof/>
          <w:lang w:val="en-GB"/>
        </w:rPr>
        <w:t>8</w:t>
      </w:r>
      <w:r w:rsidR="007F1701" w:rsidRPr="00B22DE8">
        <w:rPr>
          <w:lang w:val="en-GB"/>
        </w:rPr>
        <w:fldChar w:fldCharType="end"/>
      </w:r>
      <w:r w:rsidR="007F1701" w:rsidRPr="00B22DE8">
        <w:rPr>
          <w:lang w:val="en-GB"/>
        </w:rPr>
        <w:t xml:space="preserve"> above</w:t>
      </w:r>
      <w:r w:rsidR="00BD7D39" w:rsidRPr="00B22DE8">
        <w:rPr>
          <w:lang w:val="en-GB"/>
        </w:rPr>
        <w:t>)</w:t>
      </w:r>
      <w:r w:rsidRPr="00B22DE8">
        <w:rPr>
          <w:lang w:val="en-GB"/>
        </w:rPr>
        <w:t xml:space="preserve">. The domestic courts failed to </w:t>
      </w:r>
      <w:r w:rsidR="00B34FAC" w:rsidRPr="00B22DE8">
        <w:rPr>
          <w:lang w:val="en-GB"/>
        </w:rPr>
        <w:t>consider</w:t>
      </w:r>
      <w:r w:rsidRPr="00B22DE8">
        <w:rPr>
          <w:lang w:val="en-GB"/>
        </w:rPr>
        <w:t xml:space="preserve"> the particularity of the small village, clearly demonstrated in the proceedings, where the same person acted in two different capacities both crucial to the local community, that of local mayor and chairman of the </w:t>
      </w:r>
      <w:r w:rsidR="00C1599A" w:rsidRPr="00B22DE8">
        <w:rPr>
          <w:lang w:val="en-GB"/>
        </w:rPr>
        <w:t>VFB</w:t>
      </w:r>
      <w:r w:rsidRPr="00B22DE8">
        <w:rPr>
          <w:lang w:val="en-GB"/>
        </w:rPr>
        <w:t xml:space="preserve">. For instance, the domestic courts agreed that the lease payments might have been accepted by the claimant in his capacity as chairman of the </w:t>
      </w:r>
      <w:r w:rsidR="00C1599A" w:rsidRPr="00B22DE8">
        <w:rPr>
          <w:lang w:val="en-GB"/>
        </w:rPr>
        <w:t>VFB</w:t>
      </w:r>
      <w:r w:rsidRPr="00B22DE8">
        <w:rPr>
          <w:lang w:val="en-GB"/>
        </w:rPr>
        <w:t xml:space="preserve">, which owned the premises. </w:t>
      </w:r>
      <w:r w:rsidR="00B34FAC" w:rsidRPr="00B22DE8">
        <w:rPr>
          <w:lang w:val="en-GB"/>
        </w:rPr>
        <w:t>T</w:t>
      </w:r>
      <w:r w:rsidRPr="00B22DE8">
        <w:rPr>
          <w:lang w:val="en-GB"/>
        </w:rPr>
        <w:t>h</w:t>
      </w:r>
      <w:r w:rsidR="0099584F" w:rsidRPr="00B22DE8">
        <w:rPr>
          <w:lang w:val="en-GB"/>
        </w:rPr>
        <w:t>ey established that th</w:t>
      </w:r>
      <w:r w:rsidRPr="00B22DE8">
        <w:rPr>
          <w:lang w:val="en-GB"/>
        </w:rPr>
        <w:t xml:space="preserve">e claimant, in the same capacity, </w:t>
      </w:r>
      <w:r w:rsidR="0099584F" w:rsidRPr="00B22DE8">
        <w:rPr>
          <w:lang w:val="en-GB"/>
        </w:rPr>
        <w:t xml:space="preserve">had </w:t>
      </w:r>
      <w:r w:rsidRPr="00B22DE8">
        <w:rPr>
          <w:lang w:val="en-GB"/>
        </w:rPr>
        <w:t xml:space="preserve">negotiated the amount of rent payable under the lease of the shop. Moreover, although no grants were received by the village itself, the </w:t>
      </w:r>
      <w:r w:rsidR="00C1599A" w:rsidRPr="00B22DE8">
        <w:rPr>
          <w:lang w:val="en-GB"/>
        </w:rPr>
        <w:t>VFB</w:t>
      </w:r>
      <w:r w:rsidRPr="00B22DE8">
        <w:rPr>
          <w:lang w:val="en-GB"/>
        </w:rPr>
        <w:t xml:space="preserve"> received them in the form of amounts covering the costs of refurbishment of its premises, which included the village shop and community hall</w:t>
      </w:r>
      <w:r w:rsidR="00BD7D39" w:rsidRPr="00B22DE8">
        <w:rPr>
          <w:lang w:val="en-GB"/>
        </w:rPr>
        <w:t xml:space="preserve"> (see paragraph </w:t>
      </w:r>
      <w:r w:rsidR="00BD7D39" w:rsidRPr="00B22DE8">
        <w:rPr>
          <w:lang w:val="en-GB"/>
        </w:rPr>
        <w:fldChar w:fldCharType="begin"/>
      </w:r>
      <w:r w:rsidR="00BD7D39" w:rsidRPr="00B22DE8">
        <w:rPr>
          <w:lang w:val="en-GB"/>
        </w:rPr>
        <w:instrText xml:space="preserve"> REF courtjudgm1 \h </w:instrText>
      </w:r>
      <w:r w:rsidR="00BD7D39" w:rsidRPr="00B22DE8">
        <w:rPr>
          <w:lang w:val="en-GB"/>
        </w:rPr>
      </w:r>
      <w:r w:rsidR="00BD7D39" w:rsidRPr="00B22DE8">
        <w:rPr>
          <w:lang w:val="en-GB"/>
        </w:rPr>
        <w:fldChar w:fldCharType="separate"/>
      </w:r>
      <w:r w:rsidR="00B22DE8" w:rsidRPr="00B22DE8">
        <w:rPr>
          <w:noProof/>
          <w:lang w:val="en-GB"/>
        </w:rPr>
        <w:t>14</w:t>
      </w:r>
      <w:r w:rsidR="00BD7D39" w:rsidRPr="00B22DE8">
        <w:rPr>
          <w:lang w:val="en-GB"/>
        </w:rPr>
        <w:fldChar w:fldCharType="end"/>
      </w:r>
      <w:r w:rsidR="00BD7D39" w:rsidRPr="00B22DE8">
        <w:rPr>
          <w:lang w:val="en-GB"/>
        </w:rPr>
        <w:t xml:space="preserve"> above)</w:t>
      </w:r>
      <w:r w:rsidRPr="00B22DE8">
        <w:rPr>
          <w:lang w:val="en-GB"/>
        </w:rPr>
        <w:t>.</w:t>
      </w:r>
    </w:p>
    <w:p w:rsidR="00CD76EF" w:rsidRPr="00B22DE8" w:rsidRDefault="006E1AE3"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40</w:t>
      </w:r>
      <w:r w:rsidRPr="00B22DE8">
        <w:rPr>
          <w:lang w:val="en-GB"/>
        </w:rPr>
        <w:fldChar w:fldCharType="end"/>
      </w:r>
      <w:r w:rsidRPr="00B22DE8">
        <w:rPr>
          <w:lang w:val="en-GB"/>
        </w:rPr>
        <w:t>.  </w:t>
      </w:r>
      <w:r w:rsidR="00544B3A" w:rsidRPr="00B22DE8">
        <w:rPr>
          <w:lang w:val="en-GB"/>
        </w:rPr>
        <w:t>Furthermore, in order t</w:t>
      </w:r>
      <w:r w:rsidRPr="00B22DE8">
        <w:rPr>
          <w:lang w:val="en-GB"/>
        </w:rPr>
        <w:t>o assess the justification of a</w:t>
      </w:r>
      <w:r w:rsidR="00544B3A" w:rsidRPr="00B22DE8">
        <w:rPr>
          <w:lang w:val="en-GB"/>
        </w:rPr>
        <w:t xml:space="preserve"> statement, a distinction needs to be made between statements of fact and value judgments in that, while the existence of facts can be demonstrated, the truth of value judgments is not susceptible of proof. The requirement to prove the truth of a value judgment is impossible to fulfil and infringes freedom of opinion itself, which is a fundamental part of </w:t>
      </w:r>
      <w:r w:rsidR="00395EE7" w:rsidRPr="00B22DE8">
        <w:rPr>
          <w:lang w:val="en-GB"/>
        </w:rPr>
        <w:t>the right secured by Article </w:t>
      </w:r>
      <w:r w:rsidR="009366A6" w:rsidRPr="00B22DE8">
        <w:rPr>
          <w:lang w:val="en-GB"/>
        </w:rPr>
        <w:t>10 </w:t>
      </w:r>
      <w:r w:rsidR="00544B3A" w:rsidRPr="00B22DE8">
        <w:rPr>
          <w:lang w:val="en-GB"/>
        </w:rPr>
        <w:t xml:space="preserve">(see, for example, </w:t>
      </w:r>
      <w:r w:rsidR="00544B3A" w:rsidRPr="00B22DE8">
        <w:rPr>
          <w:i/>
          <w:lang w:val="en-GB"/>
        </w:rPr>
        <w:t>Lingens</w:t>
      </w:r>
      <w:r w:rsidR="00544B3A" w:rsidRPr="00B22DE8">
        <w:rPr>
          <w:lang w:val="en-GB"/>
        </w:rPr>
        <w:t xml:space="preserve">, </w:t>
      </w:r>
      <w:r w:rsidRPr="00B22DE8">
        <w:rPr>
          <w:lang w:val="en-GB"/>
        </w:rPr>
        <w:t>cited above,</w:t>
      </w:r>
      <w:r w:rsidR="00544B3A" w:rsidRPr="00B22DE8">
        <w:rPr>
          <w:lang w:val="en-GB"/>
        </w:rPr>
        <w:t xml:space="preserve"> §</w:t>
      </w:r>
      <w:r w:rsidRPr="00B22DE8">
        <w:rPr>
          <w:lang w:val="en-GB"/>
        </w:rPr>
        <w:t xml:space="preserve"> 46</w:t>
      </w:r>
      <w:r w:rsidR="00544B3A" w:rsidRPr="00B22DE8">
        <w:rPr>
          <w:lang w:val="en-GB"/>
        </w:rPr>
        <w:t>). The classification of a statement as a fact or as a value judgment is a matter which in the first place falls within the margin of appreciation of the national authorities, in particular the domestic courts (see</w:t>
      </w:r>
      <w:r w:rsidRPr="00B22DE8">
        <w:t xml:space="preserve"> </w:t>
      </w:r>
      <w:r w:rsidRPr="00B22DE8">
        <w:rPr>
          <w:i/>
          <w:iCs/>
        </w:rPr>
        <w:t>Prager and Oberschlick v. Austria</w:t>
      </w:r>
      <w:r w:rsidR="009366A6" w:rsidRPr="00B22DE8">
        <w:t>, 26 </w:t>
      </w:r>
      <w:r w:rsidRPr="00B22DE8">
        <w:t>April 1995, § 36, Series A no. 313</w:t>
      </w:r>
      <w:r w:rsidR="00544B3A" w:rsidRPr="00B22DE8">
        <w:rPr>
          <w:lang w:val="en-GB"/>
        </w:rPr>
        <w:t xml:space="preserve">). However, in the present case the domestic courts </w:t>
      </w:r>
      <w:r w:rsidR="00185118" w:rsidRPr="00B22DE8">
        <w:rPr>
          <w:lang w:val="en-GB"/>
        </w:rPr>
        <w:t>failed</w:t>
      </w:r>
      <w:r w:rsidR="00544B3A" w:rsidRPr="00B22DE8">
        <w:rPr>
          <w:lang w:val="en-GB"/>
        </w:rPr>
        <w:t xml:space="preserve"> to </w:t>
      </w:r>
      <w:r w:rsidR="00CD76EF" w:rsidRPr="00B22DE8">
        <w:rPr>
          <w:lang w:val="en-GB"/>
        </w:rPr>
        <w:t>make a clear distinction and clarify</w:t>
      </w:r>
      <w:r w:rsidR="00544B3A" w:rsidRPr="00B22DE8">
        <w:rPr>
          <w:lang w:val="en-GB"/>
        </w:rPr>
        <w:t xml:space="preserve"> whether the impugned statements </w:t>
      </w:r>
      <w:r w:rsidR="00CD76EF" w:rsidRPr="00B22DE8">
        <w:rPr>
          <w:lang w:val="en-GB"/>
        </w:rPr>
        <w:t xml:space="preserve">had been </w:t>
      </w:r>
      <w:r w:rsidR="00544B3A" w:rsidRPr="00B22DE8">
        <w:rPr>
          <w:lang w:val="en-GB"/>
        </w:rPr>
        <w:t>value judgments or statements of facts.</w:t>
      </w:r>
    </w:p>
    <w:p w:rsidR="003E49B1" w:rsidRPr="00B22DE8" w:rsidRDefault="006E1AE3"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41</w:t>
      </w:r>
      <w:r w:rsidRPr="00B22DE8">
        <w:rPr>
          <w:lang w:val="en-GB"/>
        </w:rPr>
        <w:fldChar w:fldCharType="end"/>
      </w:r>
      <w:r w:rsidRPr="00B22DE8">
        <w:rPr>
          <w:lang w:val="en-GB"/>
        </w:rPr>
        <w:t>.  </w:t>
      </w:r>
      <w:r w:rsidR="003E49B1" w:rsidRPr="00B22DE8">
        <w:rPr>
          <w:lang w:val="en-GB"/>
        </w:rPr>
        <w:t>Having regard to the above, the Court considers that the applicant</w:t>
      </w:r>
      <w:r w:rsidR="00B22DE8" w:rsidRPr="00B22DE8">
        <w:rPr>
          <w:lang w:val="en-GB"/>
        </w:rPr>
        <w:t>’</w:t>
      </w:r>
      <w:r w:rsidR="003E49B1" w:rsidRPr="00B22DE8">
        <w:rPr>
          <w:lang w:val="en-GB"/>
        </w:rPr>
        <w:t xml:space="preserve">s petition was not a gratuitous personal attack on Z.M. </w:t>
      </w:r>
      <w:r w:rsidR="00C1599A" w:rsidRPr="00B22DE8">
        <w:rPr>
          <w:lang w:val="en-GB"/>
        </w:rPr>
        <w:t xml:space="preserve">and </w:t>
      </w:r>
      <w:r w:rsidR="003E49B1" w:rsidRPr="00B22DE8">
        <w:rPr>
          <w:lang w:val="en-GB"/>
        </w:rPr>
        <w:t xml:space="preserve">that the </w:t>
      </w:r>
      <w:r w:rsidR="00B34FAC" w:rsidRPr="00B22DE8">
        <w:rPr>
          <w:lang w:val="en-GB"/>
        </w:rPr>
        <w:t>issues</w:t>
      </w:r>
      <w:r w:rsidR="003E49B1" w:rsidRPr="00B22DE8">
        <w:rPr>
          <w:lang w:val="en-GB"/>
        </w:rPr>
        <w:t xml:space="preserve"> voiced by the applicant were minor and not devoid of factual basis.</w:t>
      </w:r>
    </w:p>
    <w:p w:rsidR="00544B3A" w:rsidRPr="00B22DE8" w:rsidRDefault="003E49B1"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42</w:t>
      </w:r>
      <w:r w:rsidRPr="00B22DE8">
        <w:rPr>
          <w:lang w:val="en-GB"/>
        </w:rPr>
        <w:fldChar w:fldCharType="end"/>
      </w:r>
      <w:r w:rsidR="00C1599A" w:rsidRPr="00B22DE8">
        <w:rPr>
          <w:lang w:val="en-GB"/>
        </w:rPr>
        <w:t>.  </w:t>
      </w:r>
      <w:r w:rsidR="00544B3A" w:rsidRPr="00B22DE8">
        <w:rPr>
          <w:lang w:val="en-GB"/>
        </w:rPr>
        <w:t>T</w:t>
      </w:r>
      <w:r w:rsidR="00C1599A" w:rsidRPr="00B22DE8">
        <w:rPr>
          <w:lang w:val="en-GB"/>
        </w:rPr>
        <w:t xml:space="preserve">he Court notes that the </w:t>
      </w:r>
      <w:r w:rsidR="00544B3A" w:rsidRPr="00B22DE8">
        <w:rPr>
          <w:lang w:val="en-GB"/>
        </w:rPr>
        <w:t xml:space="preserve">statements in question were made in a </w:t>
      </w:r>
      <w:r w:rsidR="00C1599A" w:rsidRPr="00B22DE8">
        <w:rPr>
          <w:lang w:val="en-GB"/>
        </w:rPr>
        <w:t xml:space="preserve">letter addressed to </w:t>
      </w:r>
      <w:r w:rsidR="004F1F8D" w:rsidRPr="00B22DE8">
        <w:rPr>
          <w:lang w:val="en-GB"/>
        </w:rPr>
        <w:t>the</w:t>
      </w:r>
      <w:r w:rsidR="00553919" w:rsidRPr="00B22DE8">
        <w:rPr>
          <w:lang w:val="en-GB"/>
        </w:rPr>
        <w:t xml:space="preserve"> district</w:t>
      </w:r>
      <w:r w:rsidR="004F1F8D" w:rsidRPr="00B22DE8">
        <w:rPr>
          <w:lang w:val="en-GB"/>
        </w:rPr>
        <w:t xml:space="preserve"> </w:t>
      </w:r>
      <w:r w:rsidR="00B824E6" w:rsidRPr="00B22DE8">
        <w:rPr>
          <w:lang w:val="en-GB"/>
        </w:rPr>
        <w:t xml:space="preserve">mayor </w:t>
      </w:r>
      <w:r w:rsidR="00C1599A" w:rsidRPr="00B22DE8">
        <w:rPr>
          <w:lang w:val="en-GB"/>
        </w:rPr>
        <w:t xml:space="preserve">and that there had been no intention or attempt to make it public (see </w:t>
      </w:r>
      <w:r w:rsidR="00C1599A" w:rsidRPr="00B22DE8">
        <w:rPr>
          <w:i/>
          <w:lang w:val="en-GB"/>
        </w:rPr>
        <w:t>Grigoriades v. Greece</w:t>
      </w:r>
      <w:r w:rsidR="00C1599A" w:rsidRPr="00B22DE8">
        <w:rPr>
          <w:lang w:val="en-GB"/>
        </w:rPr>
        <w:t xml:space="preserve">, </w:t>
      </w:r>
      <w:r w:rsidR="0099584F" w:rsidRPr="00B22DE8">
        <w:rPr>
          <w:lang w:val="en-GB"/>
        </w:rPr>
        <w:t>25 November 1997, § </w:t>
      </w:r>
      <w:r w:rsidR="00C1599A" w:rsidRPr="00B22DE8">
        <w:rPr>
          <w:lang w:val="en-GB"/>
        </w:rPr>
        <w:t xml:space="preserve">47, </w:t>
      </w:r>
      <w:r w:rsidR="00C1599A" w:rsidRPr="00B22DE8">
        <w:rPr>
          <w:i/>
          <w:lang w:val="en-GB"/>
        </w:rPr>
        <w:t>Reports of Judgments and Decisions</w:t>
      </w:r>
      <w:r w:rsidR="00C1599A" w:rsidRPr="00B22DE8">
        <w:rPr>
          <w:lang w:val="en-GB"/>
        </w:rPr>
        <w:t xml:space="preserve"> 1997</w:t>
      </w:r>
      <w:r w:rsidR="00C1599A" w:rsidRPr="00B22DE8">
        <w:rPr>
          <w:lang w:val="en-GB"/>
        </w:rPr>
        <w:noBreakHyphen/>
        <w:t xml:space="preserve">VII). </w:t>
      </w:r>
      <w:r w:rsidR="0011785F" w:rsidRPr="00B22DE8">
        <w:rPr>
          <w:lang w:val="en-GB"/>
        </w:rPr>
        <w:t>The applicant alleged mainly a lack of consultat</w:t>
      </w:r>
      <w:r w:rsidR="00C1599A" w:rsidRPr="00B22DE8">
        <w:rPr>
          <w:lang w:val="en-GB"/>
        </w:rPr>
        <w:t>ion with the inhabitants and in</w:t>
      </w:r>
      <w:r w:rsidR="0011785F" w:rsidRPr="00B22DE8">
        <w:rPr>
          <w:lang w:val="en-GB"/>
        </w:rPr>
        <w:t xml:space="preserve">sufficient information. </w:t>
      </w:r>
      <w:r w:rsidR="00C1599A" w:rsidRPr="00B22DE8">
        <w:rPr>
          <w:lang w:val="en-GB"/>
        </w:rPr>
        <w:t xml:space="preserve">The </w:t>
      </w:r>
      <w:r w:rsidR="004F1F8D" w:rsidRPr="00B22DE8">
        <w:rPr>
          <w:lang w:val="en-GB"/>
        </w:rPr>
        <w:t>document</w:t>
      </w:r>
      <w:r w:rsidR="00C1599A" w:rsidRPr="00B22DE8">
        <w:rPr>
          <w:lang w:val="en-GB"/>
        </w:rPr>
        <w:t xml:space="preserve"> served some purpose as the applicant obtained a reply to his concerns from an audit committee, albeit </w:t>
      </w:r>
      <w:r w:rsidR="00E40EBD" w:rsidRPr="00B22DE8">
        <w:rPr>
          <w:lang w:val="en-GB"/>
        </w:rPr>
        <w:t>sometime</w:t>
      </w:r>
      <w:r w:rsidR="00C1599A" w:rsidRPr="00B22DE8">
        <w:rPr>
          <w:lang w:val="en-GB"/>
        </w:rPr>
        <w:t xml:space="preserve"> later (</w:t>
      </w:r>
      <w:r w:rsidR="00185118" w:rsidRPr="00B22DE8">
        <w:rPr>
          <w:lang w:val="en-GB"/>
        </w:rPr>
        <w:t xml:space="preserve">see paragraph </w:t>
      </w:r>
      <w:r w:rsidR="00CD76EF" w:rsidRPr="00B22DE8">
        <w:rPr>
          <w:lang w:val="en-GB"/>
        </w:rPr>
        <w:fldChar w:fldCharType="begin"/>
      </w:r>
      <w:r w:rsidR="00CD76EF" w:rsidRPr="00B22DE8">
        <w:rPr>
          <w:lang w:val="en-GB"/>
        </w:rPr>
        <w:instrText xml:space="preserve"> REF audyt_reply \h </w:instrText>
      </w:r>
      <w:r w:rsidR="00CD76EF" w:rsidRPr="00B22DE8">
        <w:rPr>
          <w:lang w:val="en-GB"/>
        </w:rPr>
      </w:r>
      <w:r w:rsidR="00CD76EF" w:rsidRPr="00B22DE8">
        <w:rPr>
          <w:lang w:val="en-GB"/>
        </w:rPr>
        <w:fldChar w:fldCharType="separate"/>
      </w:r>
      <w:r w:rsidR="00B22DE8" w:rsidRPr="00B22DE8">
        <w:rPr>
          <w:noProof/>
          <w:lang w:val="en-GB"/>
        </w:rPr>
        <w:t>10</w:t>
      </w:r>
      <w:r w:rsidR="00CD76EF" w:rsidRPr="00B22DE8">
        <w:rPr>
          <w:lang w:val="en-GB"/>
        </w:rPr>
        <w:fldChar w:fldCharType="end"/>
      </w:r>
      <w:r w:rsidR="00185118" w:rsidRPr="00B22DE8">
        <w:rPr>
          <w:lang w:val="en-GB"/>
        </w:rPr>
        <w:t xml:space="preserve"> above</w:t>
      </w:r>
      <w:r w:rsidR="00C1599A" w:rsidRPr="00B22DE8">
        <w:rPr>
          <w:lang w:val="en-GB"/>
        </w:rPr>
        <w:t xml:space="preserve">). </w:t>
      </w:r>
      <w:r w:rsidR="0011785F" w:rsidRPr="00B22DE8">
        <w:rPr>
          <w:lang w:val="en-GB"/>
        </w:rPr>
        <w:t xml:space="preserve">In the circumstances of the case the applicant should not have been stopped from having his concerns communicated to the authorities. Moreover, it is difficult to see how such statements made in a non-published letter to a public </w:t>
      </w:r>
      <w:r w:rsidR="00C1599A" w:rsidRPr="00B22DE8">
        <w:rPr>
          <w:lang w:val="en-GB"/>
        </w:rPr>
        <w:t>authority</w:t>
      </w:r>
      <w:r w:rsidR="0011785F" w:rsidRPr="00B22DE8">
        <w:rPr>
          <w:lang w:val="en-GB"/>
        </w:rPr>
        <w:t xml:space="preserve"> could have affected </w:t>
      </w:r>
      <w:r w:rsidR="002F527B" w:rsidRPr="00B22DE8">
        <w:rPr>
          <w:lang w:val="en-GB"/>
        </w:rPr>
        <w:t>Z.M.</w:t>
      </w:r>
      <w:r w:rsidR="00B22DE8" w:rsidRPr="00B22DE8">
        <w:rPr>
          <w:lang w:val="en-GB"/>
        </w:rPr>
        <w:t>’</w:t>
      </w:r>
      <w:r w:rsidR="002F527B" w:rsidRPr="00B22DE8">
        <w:rPr>
          <w:lang w:val="en-GB"/>
        </w:rPr>
        <w:t xml:space="preserve">s </w:t>
      </w:r>
      <w:r w:rsidR="0011785F" w:rsidRPr="00B22DE8">
        <w:rPr>
          <w:lang w:val="en-GB"/>
        </w:rPr>
        <w:t>reputation.</w:t>
      </w:r>
    </w:p>
    <w:p w:rsidR="00400308" w:rsidRPr="00B22DE8" w:rsidRDefault="00AC40AC" w:rsidP="00B22DE8">
      <w:pPr>
        <w:pStyle w:val="ECHRPara"/>
        <w:keepNext/>
        <w:keepLines/>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43</w:t>
      </w:r>
      <w:r w:rsidRPr="00B22DE8">
        <w:rPr>
          <w:lang w:val="en-GB"/>
        </w:rPr>
        <w:fldChar w:fldCharType="end"/>
      </w:r>
      <w:r w:rsidRPr="00B22DE8">
        <w:rPr>
          <w:lang w:val="en-GB"/>
        </w:rPr>
        <w:t>.  </w:t>
      </w:r>
      <w:r w:rsidR="005C19CF" w:rsidRPr="00B22DE8">
        <w:rPr>
          <w:lang w:val="en-GB"/>
        </w:rPr>
        <w:t>Both</w:t>
      </w:r>
      <w:r w:rsidRPr="00B22DE8">
        <w:rPr>
          <w:lang w:val="en-GB"/>
        </w:rPr>
        <w:t xml:space="preserve"> the applicant and the offended party, the former </w:t>
      </w:r>
      <w:r w:rsidR="00553919" w:rsidRPr="00B22DE8">
        <w:rPr>
          <w:lang w:val="en-GB"/>
        </w:rPr>
        <w:t xml:space="preserve">local </w:t>
      </w:r>
      <w:r w:rsidRPr="00B22DE8">
        <w:rPr>
          <w:lang w:val="en-GB"/>
        </w:rPr>
        <w:t xml:space="preserve">mayor, Z.M., were public </w:t>
      </w:r>
      <w:r w:rsidR="00933F5F" w:rsidRPr="00B22DE8">
        <w:rPr>
          <w:lang w:val="en-GB"/>
        </w:rPr>
        <w:t>figures</w:t>
      </w:r>
      <w:r w:rsidRPr="00B22DE8">
        <w:rPr>
          <w:lang w:val="en-GB"/>
        </w:rPr>
        <w:t>, candidates in the local elections to the commune council. The</w:t>
      </w:r>
      <w:r w:rsidR="00544B3A" w:rsidRPr="00B22DE8">
        <w:rPr>
          <w:lang w:val="en-GB"/>
        </w:rPr>
        <w:t xml:space="preserve"> Court reiterates that the</w:t>
      </w:r>
      <w:r w:rsidRPr="00B22DE8">
        <w:rPr>
          <w:lang w:val="en-GB"/>
        </w:rPr>
        <w:t xml:space="preserve"> limits of acceptable criticism were thus wider for Z.M. acting in his public capacity than in relation to a private individual (see </w:t>
      </w:r>
      <w:r w:rsidRPr="00B22DE8">
        <w:rPr>
          <w:i/>
          <w:lang w:val="en-GB"/>
        </w:rPr>
        <w:t>Jerusalem v. Austria</w:t>
      </w:r>
      <w:r w:rsidRPr="00B22DE8">
        <w:rPr>
          <w:lang w:val="en-GB"/>
        </w:rPr>
        <w:t>, no. 26958/95, § 38, ECHR 2001</w:t>
      </w:r>
      <w:r w:rsidRPr="00B22DE8">
        <w:rPr>
          <w:lang w:val="en-GB"/>
        </w:rPr>
        <w:noBreakHyphen/>
        <w:t>II</w:t>
      </w:r>
      <w:r w:rsidR="00481159" w:rsidRPr="00B22DE8">
        <w:rPr>
          <w:lang w:val="en-GB"/>
        </w:rPr>
        <w:t>,</w:t>
      </w:r>
      <w:r w:rsidR="00625823" w:rsidRPr="00B22DE8">
        <w:rPr>
          <w:lang w:val="en-GB"/>
        </w:rPr>
        <w:t xml:space="preserve"> and </w:t>
      </w:r>
      <w:r w:rsidR="00625823" w:rsidRPr="00B22DE8">
        <w:rPr>
          <w:i/>
          <w:iCs/>
        </w:rPr>
        <w:t>I Avgi Publishing and</w:t>
      </w:r>
      <w:r w:rsidR="009366A6" w:rsidRPr="00B22DE8">
        <w:rPr>
          <w:i/>
          <w:iCs/>
        </w:rPr>
        <w:t xml:space="preserve"> Press Agency S.A. and Karis v. </w:t>
      </w:r>
      <w:r w:rsidR="00625823" w:rsidRPr="00B22DE8">
        <w:rPr>
          <w:i/>
          <w:iCs/>
        </w:rPr>
        <w:t>Greece</w:t>
      </w:r>
      <w:r w:rsidR="00625823" w:rsidRPr="00B22DE8">
        <w:t>, no</w:t>
      </w:r>
      <w:r w:rsidR="009366A6" w:rsidRPr="00B22DE8">
        <w:t>. </w:t>
      </w:r>
      <w:r w:rsidR="00625823" w:rsidRPr="00B22DE8">
        <w:t>15909/06, § 34, 5 June 2008</w:t>
      </w:r>
      <w:r w:rsidRPr="00B22DE8">
        <w:rPr>
          <w:lang w:val="en-GB"/>
        </w:rPr>
        <w:t>).</w:t>
      </w:r>
    </w:p>
    <w:p w:rsidR="00400308" w:rsidRPr="00B22DE8" w:rsidRDefault="00AC40AC"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44</w:t>
      </w:r>
      <w:r w:rsidRPr="00B22DE8">
        <w:rPr>
          <w:lang w:val="en-GB"/>
        </w:rPr>
        <w:fldChar w:fldCharType="end"/>
      </w:r>
      <w:r w:rsidRPr="00B22DE8">
        <w:rPr>
          <w:lang w:val="en-GB"/>
        </w:rPr>
        <w:t xml:space="preserve">.  However, the domestic courts confined themselves to requiring the applicant to prove the veracity of his statements without giving any consideration to </w:t>
      </w:r>
      <w:r w:rsidR="00544B3A" w:rsidRPr="00B22DE8">
        <w:rPr>
          <w:lang w:val="en-GB"/>
        </w:rPr>
        <w:t xml:space="preserve">any of </w:t>
      </w:r>
      <w:r w:rsidRPr="00B22DE8">
        <w:rPr>
          <w:lang w:val="en-GB"/>
        </w:rPr>
        <w:t xml:space="preserve">the above elements. They found that </w:t>
      </w:r>
      <w:r w:rsidR="00933F5F" w:rsidRPr="00B22DE8">
        <w:rPr>
          <w:lang w:val="en-GB"/>
        </w:rPr>
        <w:t>he</w:t>
      </w:r>
      <w:r w:rsidRPr="00B22DE8">
        <w:rPr>
          <w:lang w:val="en-GB"/>
        </w:rPr>
        <w:t xml:space="preserve"> had failed to prove the veracity of his accusation which amounted to a violation of Z.M.</w:t>
      </w:r>
      <w:r w:rsidR="00B22DE8" w:rsidRPr="00B22DE8">
        <w:rPr>
          <w:lang w:val="en-GB"/>
        </w:rPr>
        <w:t>’</w:t>
      </w:r>
      <w:r w:rsidRPr="00B22DE8">
        <w:rPr>
          <w:lang w:val="en-GB"/>
        </w:rPr>
        <w:t>s personal rights</w:t>
      </w:r>
      <w:r w:rsidR="00CD76EF" w:rsidRPr="00B22DE8">
        <w:rPr>
          <w:lang w:val="en-GB"/>
        </w:rPr>
        <w:t xml:space="preserve"> (see paragraph </w:t>
      </w:r>
      <w:r w:rsidR="00CD76EF" w:rsidRPr="00B22DE8">
        <w:rPr>
          <w:lang w:val="en-GB"/>
        </w:rPr>
        <w:fldChar w:fldCharType="begin"/>
      </w:r>
      <w:r w:rsidR="00CD76EF" w:rsidRPr="00B22DE8">
        <w:rPr>
          <w:lang w:val="en-GB"/>
        </w:rPr>
        <w:instrText xml:space="preserve"> REF veracity_1st \h </w:instrText>
      </w:r>
      <w:r w:rsidR="00CD76EF" w:rsidRPr="00B22DE8">
        <w:rPr>
          <w:lang w:val="en-GB"/>
        </w:rPr>
      </w:r>
      <w:r w:rsidR="00CD76EF" w:rsidRPr="00B22DE8">
        <w:rPr>
          <w:lang w:val="en-GB"/>
        </w:rPr>
        <w:fldChar w:fldCharType="separate"/>
      </w:r>
      <w:r w:rsidR="00B22DE8" w:rsidRPr="00B22DE8">
        <w:rPr>
          <w:noProof/>
          <w:lang w:val="en-GB"/>
        </w:rPr>
        <w:t>15</w:t>
      </w:r>
      <w:r w:rsidR="00CD76EF" w:rsidRPr="00B22DE8">
        <w:rPr>
          <w:lang w:val="en-GB"/>
        </w:rPr>
        <w:fldChar w:fldCharType="end"/>
      </w:r>
      <w:r w:rsidR="00CD76EF" w:rsidRPr="00B22DE8">
        <w:rPr>
          <w:lang w:val="en-GB"/>
        </w:rPr>
        <w:t xml:space="preserve"> above)</w:t>
      </w:r>
      <w:r w:rsidRPr="00B22DE8">
        <w:rPr>
          <w:lang w:val="en-GB"/>
        </w:rPr>
        <w:t>. Also, the second-instance court examined whether the applicant had acted in the public interest and concluded that he had not because he had made his criticisms during the local election campaign, three years after Z.M.</w:t>
      </w:r>
      <w:r w:rsidR="00B22DE8" w:rsidRPr="00B22DE8">
        <w:rPr>
          <w:lang w:val="en-GB"/>
        </w:rPr>
        <w:t>’</w:t>
      </w:r>
      <w:r w:rsidRPr="00B22DE8">
        <w:rPr>
          <w:lang w:val="en-GB"/>
        </w:rPr>
        <w:t>s term as local mayor had ended</w:t>
      </w:r>
      <w:r w:rsidR="00CD76EF" w:rsidRPr="00B22DE8">
        <w:rPr>
          <w:lang w:val="en-GB"/>
        </w:rPr>
        <w:t xml:space="preserve"> (see paragraph </w:t>
      </w:r>
      <w:r w:rsidR="00CD76EF" w:rsidRPr="00B22DE8">
        <w:rPr>
          <w:lang w:val="en-GB"/>
        </w:rPr>
        <w:fldChar w:fldCharType="begin"/>
      </w:r>
      <w:r w:rsidR="00CD76EF" w:rsidRPr="00B22DE8">
        <w:rPr>
          <w:lang w:val="en-GB"/>
        </w:rPr>
        <w:instrText xml:space="preserve"> REF courtjudgm2 \h </w:instrText>
      </w:r>
      <w:r w:rsidR="00CD76EF" w:rsidRPr="00B22DE8">
        <w:rPr>
          <w:lang w:val="en-GB"/>
        </w:rPr>
      </w:r>
      <w:r w:rsidR="00CD76EF" w:rsidRPr="00B22DE8">
        <w:rPr>
          <w:lang w:val="en-GB"/>
        </w:rPr>
        <w:fldChar w:fldCharType="separate"/>
      </w:r>
      <w:r w:rsidR="00B22DE8" w:rsidRPr="00B22DE8">
        <w:rPr>
          <w:noProof/>
          <w:lang w:val="en-GB"/>
        </w:rPr>
        <w:t>17</w:t>
      </w:r>
      <w:r w:rsidR="00CD76EF" w:rsidRPr="00B22DE8">
        <w:rPr>
          <w:lang w:val="en-GB"/>
        </w:rPr>
        <w:fldChar w:fldCharType="end"/>
      </w:r>
      <w:r w:rsidR="00CD76EF" w:rsidRPr="00B22DE8">
        <w:rPr>
          <w:lang w:val="en-GB"/>
        </w:rPr>
        <w:t xml:space="preserve"> above)</w:t>
      </w:r>
      <w:r w:rsidRPr="00B22DE8">
        <w:rPr>
          <w:lang w:val="en-GB"/>
        </w:rPr>
        <w:t>.</w:t>
      </w:r>
    </w:p>
    <w:p w:rsidR="00400308" w:rsidRPr="00B22DE8" w:rsidRDefault="00AC40AC"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45</w:t>
      </w:r>
      <w:r w:rsidRPr="00B22DE8">
        <w:rPr>
          <w:lang w:val="en-GB"/>
        </w:rPr>
        <w:fldChar w:fldCharType="end"/>
      </w:r>
      <w:r w:rsidRPr="00B22DE8">
        <w:rPr>
          <w:lang w:val="en-GB"/>
        </w:rPr>
        <w:t xml:space="preserve">.  Conversely, the Court considers that opinions and information pertinent to elections, both local and national, which are disseminated during </w:t>
      </w:r>
      <w:r w:rsidR="00933F5F" w:rsidRPr="00B22DE8">
        <w:rPr>
          <w:lang w:val="en-GB"/>
        </w:rPr>
        <w:t xml:space="preserve">an </w:t>
      </w:r>
      <w:r w:rsidRPr="00B22DE8">
        <w:rPr>
          <w:lang w:val="en-GB"/>
        </w:rPr>
        <w:t xml:space="preserve">electoral campaign should be considered as forming part of a debate on questions of public interest, unless proof to the contrary is offered (see </w:t>
      </w:r>
      <w:r w:rsidRPr="00B22DE8">
        <w:rPr>
          <w:i/>
          <w:lang w:val="en-GB"/>
        </w:rPr>
        <w:t>Kwiecień v. Poland</w:t>
      </w:r>
      <w:r w:rsidRPr="00B22DE8">
        <w:rPr>
          <w:lang w:val="en-GB"/>
        </w:rPr>
        <w:t xml:space="preserve">, no. 51744/99, § 51, </w:t>
      </w:r>
      <w:r w:rsidRPr="00B22DE8">
        <w:rPr>
          <w:szCs w:val="24"/>
          <w:lang w:val="en-GB"/>
        </w:rPr>
        <w:t>9 January 2007</w:t>
      </w:r>
      <w:r w:rsidRPr="00B22DE8">
        <w:rPr>
          <w:lang w:val="en-GB"/>
        </w:rPr>
        <w:t xml:space="preserve">). The Court reiterates in this connection that free elections and freedom of expression, particularly freedom of political debate, together form the bedrock of any democratic system (see </w:t>
      </w:r>
      <w:r w:rsidRPr="00B22DE8">
        <w:rPr>
          <w:i/>
          <w:lang w:val="en-GB"/>
        </w:rPr>
        <w:t>Mathieu-Mohin and Clerfayt v. Belgium</w:t>
      </w:r>
      <w:r w:rsidRPr="00B22DE8">
        <w:rPr>
          <w:lang w:val="en-GB"/>
        </w:rPr>
        <w:t xml:space="preserve">, </w:t>
      </w:r>
      <w:r w:rsidRPr="00B22DE8">
        <w:rPr>
          <w:color w:val="000000"/>
          <w:lang w:val="en-GB"/>
        </w:rPr>
        <w:t xml:space="preserve">2 March 1987, § 47, Series A no. 113, </w:t>
      </w:r>
      <w:r w:rsidRPr="00B22DE8">
        <w:rPr>
          <w:i/>
          <w:lang w:val="en-GB"/>
        </w:rPr>
        <w:t>Andrushko v. Russia</w:t>
      </w:r>
      <w:r w:rsidRPr="00B22DE8">
        <w:rPr>
          <w:lang w:val="en-GB"/>
        </w:rPr>
        <w:t>, no. 4260/04</w:t>
      </w:r>
      <w:r w:rsidR="009366A6" w:rsidRPr="00B22DE8">
        <w:rPr>
          <w:snapToGrid w:val="0"/>
          <w:szCs w:val="24"/>
          <w:lang w:val="en-GB"/>
        </w:rPr>
        <w:t>, § 41, 14 </w:t>
      </w:r>
      <w:r w:rsidRPr="00B22DE8">
        <w:rPr>
          <w:snapToGrid w:val="0"/>
          <w:szCs w:val="24"/>
          <w:lang w:val="en-GB"/>
        </w:rPr>
        <w:t>October 2010</w:t>
      </w:r>
      <w:r w:rsidR="00625823" w:rsidRPr="00B22DE8">
        <w:rPr>
          <w:snapToGrid w:val="0"/>
          <w:szCs w:val="24"/>
          <w:lang w:val="en-GB"/>
        </w:rPr>
        <w:t>,</w:t>
      </w:r>
      <w:r w:rsidR="00625823" w:rsidRPr="00B22DE8">
        <w:rPr>
          <w:color w:val="000000"/>
          <w:lang w:val="en-GB"/>
        </w:rPr>
        <w:t xml:space="preserve"> and</w:t>
      </w:r>
      <w:r w:rsidR="00625823" w:rsidRPr="00B22DE8">
        <w:t xml:space="preserve"> </w:t>
      </w:r>
      <w:r w:rsidR="00625823" w:rsidRPr="00B22DE8">
        <w:rPr>
          <w:i/>
          <w:iCs/>
        </w:rPr>
        <w:t>Athanasios Makris v. Greece</w:t>
      </w:r>
      <w:r w:rsidR="009366A6" w:rsidRPr="00B22DE8">
        <w:t>, no. 55135/10, § </w:t>
      </w:r>
      <w:r w:rsidR="00625823" w:rsidRPr="00B22DE8">
        <w:t>36, 9 March 2017</w:t>
      </w:r>
      <w:r w:rsidRPr="00B22DE8">
        <w:rPr>
          <w:lang w:val="en-GB"/>
        </w:rPr>
        <w:t xml:space="preserve">). The two rights are interrelated and operate to reinforce each other. For this reason, it is particularly important in the period preceding an election that opinions and information of all kinds are permitted to circulate freely (see </w:t>
      </w:r>
      <w:r w:rsidRPr="00B22DE8">
        <w:rPr>
          <w:i/>
          <w:lang w:val="en-GB"/>
        </w:rPr>
        <w:t>Bowman v. the United Kingdom</w:t>
      </w:r>
      <w:r w:rsidR="00CE41E2" w:rsidRPr="00B22DE8">
        <w:rPr>
          <w:lang w:val="en-GB"/>
        </w:rPr>
        <w:t>, 19 </w:t>
      </w:r>
      <w:r w:rsidR="009366A6" w:rsidRPr="00B22DE8">
        <w:rPr>
          <w:lang w:val="en-GB"/>
        </w:rPr>
        <w:t>February 1998, § </w:t>
      </w:r>
      <w:r w:rsidRPr="00B22DE8">
        <w:rPr>
          <w:lang w:val="en-GB"/>
        </w:rPr>
        <w:t xml:space="preserve">42, </w:t>
      </w:r>
      <w:r w:rsidRPr="00B22DE8">
        <w:rPr>
          <w:i/>
          <w:lang w:val="en-GB"/>
        </w:rPr>
        <w:t xml:space="preserve">Reports </w:t>
      </w:r>
      <w:r w:rsidRPr="00B22DE8">
        <w:rPr>
          <w:lang w:val="en-GB"/>
        </w:rPr>
        <w:t>1998-I).</w:t>
      </w:r>
    </w:p>
    <w:p w:rsidR="00CD71C7" w:rsidRPr="00B22DE8" w:rsidRDefault="00AC40AC" w:rsidP="00B22DE8">
      <w:pPr>
        <w:pStyle w:val="ECHRPara"/>
        <w:rPr>
          <w:rFonts w:eastAsia="Times New Roman"/>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46</w:t>
      </w:r>
      <w:r w:rsidRPr="00B22DE8">
        <w:rPr>
          <w:lang w:val="en-GB"/>
        </w:rPr>
        <w:fldChar w:fldCharType="end"/>
      </w:r>
      <w:r w:rsidRPr="00B22DE8">
        <w:rPr>
          <w:lang w:val="en-GB"/>
        </w:rPr>
        <w:t>.  Having rega</w:t>
      </w:r>
      <w:r w:rsidR="00BF3DB9" w:rsidRPr="00B22DE8">
        <w:rPr>
          <w:lang w:val="en-GB"/>
        </w:rPr>
        <w:t>rd to the foregoing, the Court</w:t>
      </w:r>
      <w:r w:rsidRPr="00B22DE8">
        <w:rPr>
          <w:lang w:val="en-GB"/>
        </w:rPr>
        <w:t xml:space="preserve"> finds that the interference with the applicant</w:t>
      </w:r>
      <w:r w:rsidR="00B22DE8" w:rsidRPr="00B22DE8">
        <w:rPr>
          <w:lang w:val="en-GB"/>
        </w:rPr>
        <w:t>’</w:t>
      </w:r>
      <w:r w:rsidRPr="00B22DE8">
        <w:rPr>
          <w:lang w:val="en-GB"/>
        </w:rPr>
        <w:t xml:space="preserve">s exercise of his freedom of expression was not supported by </w:t>
      </w:r>
      <w:r w:rsidR="00BF3DB9" w:rsidRPr="00B22DE8">
        <w:rPr>
          <w:lang w:val="en-GB"/>
        </w:rPr>
        <w:t xml:space="preserve">relevant and </w:t>
      </w:r>
      <w:r w:rsidRPr="00B22DE8">
        <w:rPr>
          <w:lang w:val="en-GB"/>
        </w:rPr>
        <w:t>sufficient reasons in terms of Article 10 and was disproportionate to the legitimate aim of protecting Z.M.</w:t>
      </w:r>
      <w:r w:rsidR="00B22DE8" w:rsidRPr="00B22DE8">
        <w:rPr>
          <w:lang w:val="en-GB"/>
        </w:rPr>
        <w:t>’</w:t>
      </w:r>
      <w:r w:rsidR="002F527B" w:rsidRPr="00B22DE8">
        <w:rPr>
          <w:lang w:val="en-GB"/>
        </w:rPr>
        <w:t>s reputation</w:t>
      </w:r>
      <w:r w:rsidRPr="00B22DE8">
        <w:rPr>
          <w:lang w:val="en-GB"/>
        </w:rPr>
        <w:t xml:space="preserve">. </w:t>
      </w:r>
      <w:r w:rsidR="00CD71C7" w:rsidRPr="00B22DE8">
        <w:rPr>
          <w:rFonts w:eastAsia="Times New Roman"/>
          <w:lang w:val="en-GB"/>
        </w:rPr>
        <w:t xml:space="preserve">This conclusion </w:t>
      </w:r>
      <w:r w:rsidR="00B34FAC" w:rsidRPr="00B22DE8">
        <w:rPr>
          <w:rFonts w:eastAsia="Times New Roman"/>
          <w:lang w:val="en-GB"/>
        </w:rPr>
        <w:t>is unaffected</w:t>
      </w:r>
      <w:r w:rsidR="00CD71C7" w:rsidRPr="00B22DE8">
        <w:rPr>
          <w:rFonts w:eastAsia="Times New Roman"/>
          <w:lang w:val="en-GB"/>
        </w:rPr>
        <w:t xml:space="preserve"> by the relatively lenient nature of the sanction imposed on the applicant.</w:t>
      </w:r>
    </w:p>
    <w:p w:rsidR="00AC40AC" w:rsidRPr="00B22DE8" w:rsidRDefault="00AC40AC" w:rsidP="00B22DE8">
      <w:pPr>
        <w:pStyle w:val="ECHRPara"/>
        <w:rPr>
          <w:lang w:val="en-GB"/>
        </w:rPr>
      </w:pPr>
      <w:r w:rsidRPr="00B22DE8">
        <w:rPr>
          <w:lang w:val="en-GB"/>
        </w:rPr>
        <w:t>There has thus been a violation of Article 10 of the Convention.</w:t>
      </w:r>
    </w:p>
    <w:p w:rsidR="00014566" w:rsidRPr="00B22DE8" w:rsidRDefault="00B0687A" w:rsidP="00B22DE8">
      <w:pPr>
        <w:pStyle w:val="ECHRHeading1"/>
        <w:rPr>
          <w:lang w:val="en-GB"/>
        </w:rPr>
      </w:pPr>
      <w:r w:rsidRPr="00B22DE8">
        <w:rPr>
          <w:lang w:val="en-GB"/>
        </w:rPr>
        <w:t>II</w:t>
      </w:r>
      <w:r w:rsidR="00014566" w:rsidRPr="00B22DE8">
        <w:rPr>
          <w:lang w:val="en-GB"/>
        </w:rPr>
        <w:t>.  APPLICATION OF ARTICLE 41 OF THE CONVENTION</w:t>
      </w:r>
    </w:p>
    <w:p w:rsidR="00014566" w:rsidRPr="00B22DE8" w:rsidRDefault="005B559B" w:rsidP="00B22DE8">
      <w:pPr>
        <w:pStyle w:val="ECHRPara"/>
        <w:keepNext/>
        <w:keepLines/>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47</w:t>
      </w:r>
      <w:r w:rsidRPr="00B22DE8">
        <w:rPr>
          <w:lang w:val="en-GB"/>
        </w:rPr>
        <w:fldChar w:fldCharType="end"/>
      </w:r>
      <w:r w:rsidR="00014566" w:rsidRPr="00B22DE8">
        <w:rPr>
          <w:lang w:val="en-GB"/>
        </w:rPr>
        <w:t>.  Article 41 of the Convention provides:</w:t>
      </w:r>
    </w:p>
    <w:p w:rsidR="00014566" w:rsidRPr="00B22DE8" w:rsidRDefault="00014566" w:rsidP="00B22DE8">
      <w:pPr>
        <w:pStyle w:val="ECHRParaQuote"/>
        <w:keepNext/>
        <w:keepLines/>
        <w:rPr>
          <w:lang w:val="en-GB"/>
        </w:rPr>
      </w:pPr>
      <w:r w:rsidRPr="00B22DE8">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B22DE8" w:rsidRDefault="00014566" w:rsidP="00B22DE8">
      <w:pPr>
        <w:pStyle w:val="ECHRHeading2"/>
        <w:rPr>
          <w:lang w:val="en-GB"/>
        </w:rPr>
      </w:pPr>
      <w:r w:rsidRPr="00B22DE8">
        <w:rPr>
          <w:lang w:val="en-GB"/>
        </w:rPr>
        <w:t>A.  Damage</w:t>
      </w:r>
    </w:p>
    <w:p w:rsidR="00014566" w:rsidRPr="00B22DE8" w:rsidRDefault="005B559B" w:rsidP="00B22DE8">
      <w:pPr>
        <w:pStyle w:val="ECHRPara"/>
        <w:keepNext/>
        <w:keepLines/>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48</w:t>
      </w:r>
      <w:r w:rsidRPr="00B22DE8">
        <w:rPr>
          <w:lang w:val="en-GB"/>
        </w:rPr>
        <w:fldChar w:fldCharType="end"/>
      </w:r>
      <w:r w:rsidR="00014566" w:rsidRPr="00B22DE8">
        <w:rPr>
          <w:lang w:val="en-GB"/>
        </w:rPr>
        <w:t xml:space="preserve">.  The applicant claimed </w:t>
      </w:r>
      <w:r w:rsidR="00B0687A" w:rsidRPr="00B22DE8">
        <w:rPr>
          <w:lang w:val="en-GB"/>
        </w:rPr>
        <w:t xml:space="preserve">10,000 </w:t>
      </w:r>
      <w:r w:rsidR="00395EE7" w:rsidRPr="00B22DE8">
        <w:rPr>
          <w:lang w:val="en-GB"/>
        </w:rPr>
        <w:t>euros (EUR) in respect of non</w:t>
      </w:r>
      <w:r w:rsidR="00395EE7" w:rsidRPr="00B22DE8">
        <w:rPr>
          <w:lang w:val="en-GB"/>
        </w:rPr>
        <w:noBreakHyphen/>
      </w:r>
      <w:r w:rsidR="00014566" w:rsidRPr="00B22DE8">
        <w:rPr>
          <w:lang w:val="en-GB"/>
        </w:rPr>
        <w:t>pecuniary damage.</w:t>
      </w:r>
    </w:p>
    <w:p w:rsidR="00400308" w:rsidRPr="00B22DE8" w:rsidRDefault="005B559B" w:rsidP="00B22DE8">
      <w:pPr>
        <w:pStyle w:val="ECHRPara"/>
        <w:keepNext/>
        <w:keepLines/>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49</w:t>
      </w:r>
      <w:r w:rsidRPr="00B22DE8">
        <w:rPr>
          <w:lang w:val="en-GB"/>
        </w:rPr>
        <w:fldChar w:fldCharType="end"/>
      </w:r>
      <w:r w:rsidR="00014566" w:rsidRPr="00B22DE8">
        <w:rPr>
          <w:lang w:val="en-GB"/>
        </w:rPr>
        <w:t xml:space="preserve">.  The Government </w:t>
      </w:r>
      <w:r w:rsidR="00B0687A" w:rsidRPr="00B22DE8">
        <w:rPr>
          <w:lang w:val="en-GB"/>
        </w:rPr>
        <w:t>contested this claim as excessive.</w:t>
      </w:r>
    </w:p>
    <w:p w:rsidR="00014566" w:rsidRPr="00B22DE8" w:rsidRDefault="005B559B" w:rsidP="00B22DE8">
      <w:pPr>
        <w:pStyle w:val="ECHRPara"/>
        <w:keepNext/>
        <w:keepLines/>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50</w:t>
      </w:r>
      <w:r w:rsidRPr="00B22DE8">
        <w:rPr>
          <w:lang w:val="en-GB"/>
        </w:rPr>
        <w:fldChar w:fldCharType="end"/>
      </w:r>
      <w:r w:rsidR="00014566" w:rsidRPr="00B22DE8">
        <w:rPr>
          <w:lang w:val="en-GB"/>
        </w:rPr>
        <w:t xml:space="preserve">.  The Court awards the applicant EUR </w:t>
      </w:r>
      <w:r w:rsidR="00395EE7" w:rsidRPr="00B22DE8">
        <w:rPr>
          <w:lang w:val="en-GB"/>
        </w:rPr>
        <w:t>3</w:t>
      </w:r>
      <w:r w:rsidR="00B0687A" w:rsidRPr="00B22DE8">
        <w:rPr>
          <w:lang w:val="en-GB"/>
        </w:rPr>
        <w:t>,000</w:t>
      </w:r>
      <w:r w:rsidR="00014566" w:rsidRPr="00B22DE8">
        <w:rPr>
          <w:lang w:val="en-GB"/>
        </w:rPr>
        <w:t xml:space="preserve"> </w:t>
      </w:r>
      <w:r w:rsidR="00D84ECA" w:rsidRPr="00B22DE8">
        <w:rPr>
          <w:lang w:val="en-GB"/>
        </w:rPr>
        <w:t>under this head.</w:t>
      </w:r>
    </w:p>
    <w:p w:rsidR="00014566" w:rsidRPr="00B22DE8" w:rsidRDefault="00014566" w:rsidP="00B22DE8">
      <w:pPr>
        <w:pStyle w:val="ECHRHeading2"/>
        <w:keepNext w:val="0"/>
        <w:keepLines w:val="0"/>
        <w:rPr>
          <w:lang w:val="en-GB"/>
        </w:rPr>
      </w:pPr>
      <w:r w:rsidRPr="00B22DE8">
        <w:rPr>
          <w:lang w:val="en-GB"/>
        </w:rPr>
        <w:t>B.  Costs and expenses</w:t>
      </w:r>
    </w:p>
    <w:p w:rsidR="00014566" w:rsidRPr="00B22DE8" w:rsidRDefault="005B559B"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51</w:t>
      </w:r>
      <w:r w:rsidRPr="00B22DE8">
        <w:rPr>
          <w:lang w:val="en-GB"/>
        </w:rPr>
        <w:fldChar w:fldCharType="end"/>
      </w:r>
      <w:r w:rsidR="00014566" w:rsidRPr="00B22DE8">
        <w:rPr>
          <w:lang w:val="en-GB"/>
        </w:rPr>
        <w:t xml:space="preserve">.  The applicant also claimed EUR </w:t>
      </w:r>
      <w:r w:rsidR="001A7EEC" w:rsidRPr="00B22DE8">
        <w:rPr>
          <w:lang w:val="en-GB"/>
        </w:rPr>
        <w:t>1,500</w:t>
      </w:r>
      <w:r w:rsidR="00014566" w:rsidRPr="00B22DE8">
        <w:rPr>
          <w:lang w:val="en-GB"/>
        </w:rPr>
        <w:t xml:space="preserve"> for the costs and expenses incurred before the Court</w:t>
      </w:r>
      <w:r w:rsidR="001E6003" w:rsidRPr="00B22DE8">
        <w:rPr>
          <w:lang w:val="en-GB"/>
        </w:rPr>
        <w:t xml:space="preserve">, corresponding </w:t>
      </w:r>
      <w:r w:rsidR="001A7EEC" w:rsidRPr="00B22DE8">
        <w:rPr>
          <w:lang w:val="en-GB"/>
        </w:rPr>
        <w:t xml:space="preserve">to </w:t>
      </w:r>
      <w:r w:rsidR="001E6003" w:rsidRPr="00B22DE8">
        <w:rPr>
          <w:lang w:val="en-GB"/>
        </w:rPr>
        <w:t xml:space="preserve">thirty </w:t>
      </w:r>
      <w:r w:rsidR="001A7EEC" w:rsidRPr="00B22DE8">
        <w:rPr>
          <w:lang w:val="en-GB"/>
        </w:rPr>
        <w:t xml:space="preserve">hours of work at </w:t>
      </w:r>
      <w:r w:rsidR="001E6003" w:rsidRPr="00B22DE8">
        <w:rPr>
          <w:lang w:val="en-GB"/>
        </w:rPr>
        <w:t xml:space="preserve">a </w:t>
      </w:r>
      <w:r w:rsidR="001A7EEC" w:rsidRPr="00B22DE8">
        <w:rPr>
          <w:lang w:val="en-GB"/>
        </w:rPr>
        <w:t>rate of EUR 50</w:t>
      </w:r>
      <w:r w:rsidR="001E6003" w:rsidRPr="00B22DE8">
        <w:rPr>
          <w:lang w:val="en-GB"/>
        </w:rPr>
        <w:t xml:space="preserve"> per hour</w:t>
      </w:r>
      <w:r w:rsidR="001A7EEC" w:rsidRPr="00B22DE8">
        <w:rPr>
          <w:lang w:val="en-GB"/>
        </w:rPr>
        <w:t>.</w:t>
      </w:r>
    </w:p>
    <w:p w:rsidR="00014566" w:rsidRPr="00B22DE8" w:rsidRDefault="005B559B"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52</w:t>
      </w:r>
      <w:r w:rsidRPr="00B22DE8">
        <w:rPr>
          <w:lang w:val="en-GB"/>
        </w:rPr>
        <w:fldChar w:fldCharType="end"/>
      </w:r>
      <w:r w:rsidR="00014566" w:rsidRPr="00B22DE8">
        <w:rPr>
          <w:lang w:val="en-GB"/>
        </w:rPr>
        <w:t xml:space="preserve">.  The Government </w:t>
      </w:r>
      <w:r w:rsidR="001A7EEC" w:rsidRPr="00B22DE8">
        <w:rPr>
          <w:lang w:val="en-GB"/>
        </w:rPr>
        <w:t>contested the claim</w:t>
      </w:r>
      <w:r w:rsidR="001E6003" w:rsidRPr="00B22DE8">
        <w:rPr>
          <w:lang w:val="en-GB"/>
        </w:rPr>
        <w:t>.</w:t>
      </w:r>
    </w:p>
    <w:p w:rsidR="00400308" w:rsidRPr="00B22DE8" w:rsidRDefault="005B559B"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53</w:t>
      </w:r>
      <w:r w:rsidRPr="00B22DE8">
        <w:rPr>
          <w:lang w:val="en-GB"/>
        </w:rPr>
        <w:fldChar w:fldCharType="end"/>
      </w:r>
      <w:r w:rsidR="00014566" w:rsidRPr="00B22DE8">
        <w:rPr>
          <w:lang w:val="en-GB"/>
        </w:rPr>
        <w:t>.  </w:t>
      </w:r>
      <w:r w:rsidRPr="00B22DE8">
        <w:rPr>
          <w:lang w:val="en-GB"/>
        </w:rPr>
        <w:t>According to the Court</w:t>
      </w:r>
      <w:r w:rsidR="00B22DE8" w:rsidRPr="00B22DE8">
        <w:rPr>
          <w:lang w:val="en-GB"/>
        </w:rPr>
        <w:t>’</w:t>
      </w:r>
      <w:r w:rsidRPr="00B22DE8">
        <w:rPr>
          <w:lang w:val="en-GB"/>
        </w:rPr>
        <w:t>s case-law, an applicant is entitled to the reimbursement of costs and expenses only in so far as it has been shown that these have been actually and necessarily incurred and are reasonable as to quantum. In the present case, regard</w:t>
      </w:r>
      <w:r w:rsidR="00014566" w:rsidRPr="00B22DE8">
        <w:rPr>
          <w:lang w:val="en-GB"/>
        </w:rPr>
        <w:t xml:space="preserve"> being had to the documents in its possession and </w:t>
      </w:r>
      <w:r w:rsidRPr="00B22DE8">
        <w:rPr>
          <w:lang w:val="en-GB"/>
        </w:rPr>
        <w:t>the above criteria</w:t>
      </w:r>
      <w:r w:rsidR="00014566" w:rsidRPr="00B22DE8">
        <w:rPr>
          <w:lang w:val="en-GB"/>
        </w:rPr>
        <w:t xml:space="preserve">, the Court considers it reasonable to award the </w:t>
      </w:r>
      <w:r w:rsidR="001A7EEC" w:rsidRPr="00B22DE8">
        <w:rPr>
          <w:lang w:val="en-GB"/>
        </w:rPr>
        <w:t xml:space="preserve">claimed </w:t>
      </w:r>
      <w:r w:rsidR="00014566" w:rsidRPr="00B22DE8">
        <w:rPr>
          <w:lang w:val="en-GB"/>
        </w:rPr>
        <w:t xml:space="preserve">sum </w:t>
      </w:r>
      <w:r w:rsidR="001A7EEC" w:rsidRPr="00B22DE8">
        <w:rPr>
          <w:lang w:val="en-GB"/>
        </w:rPr>
        <w:t>in full.</w:t>
      </w:r>
    </w:p>
    <w:p w:rsidR="00014566" w:rsidRPr="00B22DE8" w:rsidRDefault="00014566" w:rsidP="00B22DE8">
      <w:pPr>
        <w:pStyle w:val="ECHRHeading2"/>
        <w:rPr>
          <w:lang w:val="en-GB"/>
        </w:rPr>
      </w:pPr>
      <w:r w:rsidRPr="00B22DE8">
        <w:rPr>
          <w:lang w:val="en-GB"/>
        </w:rPr>
        <w:t>C.  Default interest</w:t>
      </w:r>
    </w:p>
    <w:p w:rsidR="00014566" w:rsidRPr="00B22DE8" w:rsidRDefault="005B559B" w:rsidP="00B22DE8">
      <w:pPr>
        <w:pStyle w:val="ECHRPara"/>
        <w:rPr>
          <w:lang w:val="en-GB"/>
        </w:rPr>
      </w:pPr>
      <w:r w:rsidRPr="00B22DE8">
        <w:rPr>
          <w:lang w:val="en-GB"/>
        </w:rPr>
        <w:fldChar w:fldCharType="begin"/>
      </w:r>
      <w:r w:rsidRPr="00B22DE8">
        <w:rPr>
          <w:lang w:val="en-GB"/>
        </w:rPr>
        <w:instrText xml:space="preserve"> SEQ level0 \*arabic </w:instrText>
      </w:r>
      <w:r w:rsidRPr="00B22DE8">
        <w:rPr>
          <w:lang w:val="en-GB"/>
        </w:rPr>
        <w:fldChar w:fldCharType="separate"/>
      </w:r>
      <w:r w:rsidR="00B22DE8" w:rsidRPr="00B22DE8">
        <w:rPr>
          <w:noProof/>
          <w:lang w:val="en-GB"/>
        </w:rPr>
        <w:t>54</w:t>
      </w:r>
      <w:r w:rsidRPr="00B22DE8">
        <w:rPr>
          <w:lang w:val="en-GB"/>
        </w:rPr>
        <w:fldChar w:fldCharType="end"/>
      </w:r>
      <w:r w:rsidR="00014566" w:rsidRPr="00B22DE8">
        <w:rPr>
          <w:lang w:val="en-GB"/>
        </w:rPr>
        <w:t>.  The Court considers it appropriate that the default interest rate should be based on the marginal lending rate of the European Central Bank, to which should be added three percentage points.</w:t>
      </w:r>
    </w:p>
    <w:p w:rsidR="00014566" w:rsidRPr="00B22DE8" w:rsidRDefault="00BB5883" w:rsidP="00B22DE8">
      <w:pPr>
        <w:pStyle w:val="ECHRTitle1"/>
        <w:rPr>
          <w:lang w:val="en-GB"/>
        </w:rPr>
      </w:pPr>
      <w:r w:rsidRPr="00B22DE8">
        <w:rPr>
          <w:lang w:val="en-GB"/>
        </w:rPr>
        <w:t>FOR THESE REASONS, THE COURT</w:t>
      </w:r>
      <w:r w:rsidR="005B559B" w:rsidRPr="00B22DE8">
        <w:rPr>
          <w:lang w:val="en-GB"/>
        </w:rPr>
        <w:t>, UNANIMOUSLY,</w:t>
      </w:r>
    </w:p>
    <w:p w:rsidR="00B637B9" w:rsidRPr="00B22DE8" w:rsidRDefault="00B637B9" w:rsidP="00B22DE8">
      <w:pPr>
        <w:pStyle w:val="JuList"/>
        <w:keepNext/>
        <w:keepLines/>
        <w:rPr>
          <w:lang w:val="en-GB"/>
        </w:rPr>
      </w:pPr>
      <w:r w:rsidRPr="00B22DE8">
        <w:rPr>
          <w:lang w:val="en-GB"/>
        </w:rPr>
        <w:t>1.  </w:t>
      </w:r>
      <w:r w:rsidRPr="00B22DE8">
        <w:rPr>
          <w:i/>
          <w:lang w:val="en-GB"/>
        </w:rPr>
        <w:t>Declares</w:t>
      </w:r>
      <w:r w:rsidRPr="00B22DE8">
        <w:rPr>
          <w:color w:val="000000"/>
          <w:lang w:val="en-GB"/>
        </w:rPr>
        <w:t xml:space="preserve"> </w:t>
      </w:r>
      <w:r w:rsidRPr="00B22DE8">
        <w:rPr>
          <w:lang w:val="en-GB"/>
        </w:rPr>
        <w:t xml:space="preserve">the </w:t>
      </w:r>
      <w:r w:rsidR="00A64D6B" w:rsidRPr="00B22DE8">
        <w:rPr>
          <w:lang w:val="en-GB"/>
        </w:rPr>
        <w:t>complaint concerning Article 10 of the Convention</w:t>
      </w:r>
      <w:r w:rsidRPr="00B22DE8">
        <w:rPr>
          <w:lang w:val="en-GB"/>
        </w:rPr>
        <w:t xml:space="preserve"> admissible;</w:t>
      </w:r>
    </w:p>
    <w:p w:rsidR="00014566" w:rsidRPr="00B22DE8" w:rsidRDefault="00014566" w:rsidP="00B22DE8">
      <w:pPr>
        <w:pStyle w:val="JuList"/>
        <w:keepNext/>
        <w:keepLines/>
        <w:ind w:left="0" w:firstLine="0"/>
        <w:rPr>
          <w:lang w:val="en-GB"/>
        </w:rPr>
      </w:pPr>
    </w:p>
    <w:p w:rsidR="00014566" w:rsidRPr="00B22DE8" w:rsidRDefault="001A7EEC" w:rsidP="00B22DE8">
      <w:pPr>
        <w:pStyle w:val="JuList"/>
        <w:keepNext/>
        <w:keepLines/>
        <w:rPr>
          <w:lang w:val="en-GB"/>
        </w:rPr>
      </w:pPr>
      <w:r w:rsidRPr="00B22DE8">
        <w:rPr>
          <w:lang w:val="en-GB"/>
        </w:rPr>
        <w:t>2</w:t>
      </w:r>
      <w:r w:rsidR="00014566" w:rsidRPr="00B22DE8">
        <w:rPr>
          <w:lang w:val="en-GB"/>
        </w:rPr>
        <w:t>.  </w:t>
      </w:r>
      <w:r w:rsidR="00014566" w:rsidRPr="00B22DE8">
        <w:rPr>
          <w:i/>
          <w:lang w:val="en-GB"/>
        </w:rPr>
        <w:t>Holds</w:t>
      </w:r>
      <w:r w:rsidR="005B559B" w:rsidRPr="00B22DE8">
        <w:rPr>
          <w:lang w:val="en-GB"/>
        </w:rPr>
        <w:t xml:space="preserve"> </w:t>
      </w:r>
      <w:r w:rsidR="00014566" w:rsidRPr="00B22DE8">
        <w:rPr>
          <w:lang w:val="en-GB"/>
        </w:rPr>
        <w:t xml:space="preserve">that there has been a violation of Article </w:t>
      </w:r>
      <w:r w:rsidRPr="00B22DE8">
        <w:rPr>
          <w:lang w:val="en-GB"/>
        </w:rPr>
        <w:t>10</w:t>
      </w:r>
      <w:r w:rsidR="00014566" w:rsidRPr="00B22DE8">
        <w:rPr>
          <w:lang w:val="en-GB"/>
        </w:rPr>
        <w:t xml:space="preserve"> of the Convention;</w:t>
      </w:r>
    </w:p>
    <w:p w:rsidR="00014566" w:rsidRPr="00B22DE8" w:rsidRDefault="00014566" w:rsidP="00B22DE8">
      <w:pPr>
        <w:pStyle w:val="JuList"/>
        <w:keepNext/>
        <w:keepLines/>
        <w:ind w:left="0" w:firstLine="0"/>
        <w:rPr>
          <w:lang w:val="en-GB"/>
        </w:rPr>
      </w:pPr>
    </w:p>
    <w:p w:rsidR="00400308" w:rsidRPr="00B22DE8" w:rsidRDefault="001A7EEC" w:rsidP="00B22DE8">
      <w:pPr>
        <w:pStyle w:val="JuList"/>
        <w:keepNext/>
        <w:keepLines/>
        <w:rPr>
          <w:lang w:val="en-GB"/>
        </w:rPr>
      </w:pPr>
      <w:r w:rsidRPr="00B22DE8">
        <w:rPr>
          <w:lang w:val="en-GB"/>
        </w:rPr>
        <w:t>3</w:t>
      </w:r>
      <w:r w:rsidR="00014566" w:rsidRPr="00B22DE8">
        <w:rPr>
          <w:lang w:val="en-GB"/>
        </w:rPr>
        <w:t>.  </w:t>
      </w:r>
      <w:r w:rsidR="00014566" w:rsidRPr="00B22DE8">
        <w:rPr>
          <w:i/>
          <w:lang w:val="en-GB"/>
        </w:rPr>
        <w:t>Holds</w:t>
      </w:r>
      <w:r w:rsidR="005B559B" w:rsidRPr="00B22DE8">
        <w:rPr>
          <w:lang w:val="en-GB"/>
        </w:rPr>
        <w:t>,</w:t>
      </w:r>
    </w:p>
    <w:p w:rsidR="00014566" w:rsidRPr="00B22DE8" w:rsidRDefault="00014566" w:rsidP="00B22DE8">
      <w:pPr>
        <w:pStyle w:val="JuLista"/>
        <w:keepNext/>
        <w:keepLines/>
        <w:rPr>
          <w:lang w:val="en-GB"/>
        </w:rPr>
      </w:pPr>
      <w:r w:rsidRPr="00B22DE8">
        <w:rPr>
          <w:lang w:val="en-GB"/>
        </w:rPr>
        <w:t>(a)  that the respondent State is to pay the applicant, within three months</w:t>
      </w:r>
      <w:r w:rsidR="0096470F" w:rsidRPr="00B22DE8">
        <w:rPr>
          <w:lang w:val="en-GB"/>
        </w:rPr>
        <w:t xml:space="preserve"> </w:t>
      </w:r>
      <w:r w:rsidR="005B559B" w:rsidRPr="00B22DE8">
        <w:rPr>
          <w:lang w:val="en-GB"/>
        </w:rPr>
        <w:t>from the date on which the judgment becomes final in accordance with Article 44 § 2 of the Convention,</w:t>
      </w:r>
      <w:r w:rsidRPr="00B22DE8">
        <w:rPr>
          <w:lang w:val="en-GB"/>
        </w:rPr>
        <w:t xml:space="preserve"> the following amounts,</w:t>
      </w:r>
      <w:r w:rsidRPr="00B22DE8">
        <w:rPr>
          <w:b/>
          <w:lang w:val="en-GB"/>
        </w:rPr>
        <w:t xml:space="preserve"> </w:t>
      </w:r>
      <w:r w:rsidRPr="00B22DE8">
        <w:rPr>
          <w:lang w:val="en-GB"/>
        </w:rPr>
        <w:t xml:space="preserve">to be converted into </w:t>
      </w:r>
      <w:r w:rsidR="00F2110B" w:rsidRPr="00B22DE8">
        <w:rPr>
          <w:color w:val="000000"/>
          <w:lang w:val="en-GB"/>
        </w:rPr>
        <w:t>the currency of the respondent State</w:t>
      </w:r>
      <w:r w:rsidRPr="00B22DE8">
        <w:rPr>
          <w:lang w:val="en-GB"/>
        </w:rPr>
        <w:t xml:space="preserve"> at the rate applicable at the date of settlement:</w:t>
      </w:r>
    </w:p>
    <w:p w:rsidR="001A7EEC" w:rsidRPr="00B22DE8" w:rsidRDefault="00014566" w:rsidP="00B22DE8">
      <w:pPr>
        <w:pStyle w:val="JuListi"/>
        <w:rPr>
          <w:lang w:val="en-GB"/>
        </w:rPr>
      </w:pPr>
      <w:r w:rsidRPr="00B22DE8">
        <w:rPr>
          <w:lang w:val="en-GB"/>
        </w:rPr>
        <w:t xml:space="preserve">(i)  EUR </w:t>
      </w:r>
      <w:r w:rsidR="002C6ABF" w:rsidRPr="00B22DE8">
        <w:rPr>
          <w:lang w:val="en-GB"/>
        </w:rPr>
        <w:t>3</w:t>
      </w:r>
      <w:r w:rsidR="001A7EEC" w:rsidRPr="00B22DE8">
        <w:rPr>
          <w:lang w:val="en-GB"/>
        </w:rPr>
        <w:t>,000</w:t>
      </w:r>
      <w:r w:rsidRPr="00B22DE8">
        <w:rPr>
          <w:lang w:val="en-GB"/>
        </w:rPr>
        <w:t xml:space="preserve"> (</w:t>
      </w:r>
      <w:r w:rsidR="002C6ABF" w:rsidRPr="00B22DE8">
        <w:rPr>
          <w:lang w:val="en-GB"/>
        </w:rPr>
        <w:t xml:space="preserve">three </w:t>
      </w:r>
      <w:r w:rsidR="001A7EEC" w:rsidRPr="00B22DE8">
        <w:rPr>
          <w:lang w:val="en-GB"/>
        </w:rPr>
        <w:t>thousand</w:t>
      </w:r>
      <w:r w:rsidRPr="00B22DE8">
        <w:rPr>
          <w:lang w:val="en-GB"/>
        </w:rPr>
        <w:t xml:space="preserve"> euros), plus any tax that may be chargeable,</w:t>
      </w:r>
      <w:r w:rsidR="001A7EEC" w:rsidRPr="00B22DE8">
        <w:rPr>
          <w:lang w:val="en-GB"/>
        </w:rPr>
        <w:t xml:space="preserve"> in respect of non-pecuniary damage;</w:t>
      </w:r>
    </w:p>
    <w:p w:rsidR="00014566" w:rsidRPr="00B22DE8" w:rsidRDefault="001A7EEC" w:rsidP="00B22DE8">
      <w:pPr>
        <w:pStyle w:val="JuListi"/>
        <w:rPr>
          <w:lang w:val="en-GB"/>
        </w:rPr>
      </w:pPr>
      <w:r w:rsidRPr="00B22DE8">
        <w:rPr>
          <w:lang w:val="en-GB"/>
        </w:rPr>
        <w:t>(</w:t>
      </w:r>
      <w:r w:rsidR="00014566" w:rsidRPr="00B22DE8">
        <w:rPr>
          <w:lang w:val="en-GB"/>
        </w:rPr>
        <w:t xml:space="preserve">ii)  EUR </w:t>
      </w:r>
      <w:r w:rsidRPr="00B22DE8">
        <w:rPr>
          <w:lang w:val="en-GB"/>
        </w:rPr>
        <w:t>1,500</w:t>
      </w:r>
      <w:r w:rsidR="00014566" w:rsidRPr="00B22DE8">
        <w:rPr>
          <w:lang w:val="en-GB"/>
        </w:rPr>
        <w:t xml:space="preserve"> (</w:t>
      </w:r>
      <w:r w:rsidRPr="00B22DE8">
        <w:rPr>
          <w:lang w:val="en-GB"/>
        </w:rPr>
        <w:t>one thousand five hundred</w:t>
      </w:r>
      <w:r w:rsidR="00014566" w:rsidRPr="00B22DE8">
        <w:rPr>
          <w:lang w:val="en-GB"/>
        </w:rPr>
        <w:t xml:space="preserve"> euros), plus any tax that may be chargeable to the applicant, in respect of costs and expenses;</w:t>
      </w:r>
    </w:p>
    <w:p w:rsidR="00014566" w:rsidRPr="00B22DE8" w:rsidRDefault="00014566" w:rsidP="00B22DE8">
      <w:pPr>
        <w:pStyle w:val="JuLista"/>
        <w:rPr>
          <w:lang w:val="en-GB"/>
        </w:rPr>
      </w:pPr>
      <w:r w:rsidRPr="00B22DE8">
        <w:rPr>
          <w:lang w:val="en-GB"/>
        </w:rPr>
        <w:t>(b)  that from the expiry of the above-mentioned three months until settlement simple interest shall be payable on the above amount</w:t>
      </w:r>
      <w:r w:rsidR="001A7EEC" w:rsidRPr="00B22DE8">
        <w:rPr>
          <w:lang w:val="en-GB"/>
        </w:rPr>
        <w:t>s</w:t>
      </w:r>
      <w:r w:rsidRPr="00B22DE8">
        <w:rPr>
          <w:lang w:val="en-GB"/>
        </w:rPr>
        <w:t xml:space="preserve"> at a rate equal to the marginal lending rate of the European Central Bank during the default period plus three percentage points;</w:t>
      </w:r>
    </w:p>
    <w:p w:rsidR="00014566" w:rsidRPr="00B22DE8" w:rsidRDefault="00014566" w:rsidP="00B22DE8">
      <w:pPr>
        <w:pStyle w:val="JuList"/>
        <w:rPr>
          <w:lang w:val="en-GB"/>
        </w:rPr>
      </w:pPr>
    </w:p>
    <w:p w:rsidR="00014566" w:rsidRPr="00B22DE8" w:rsidRDefault="001A7EEC" w:rsidP="00B22DE8">
      <w:pPr>
        <w:pStyle w:val="JuList"/>
        <w:rPr>
          <w:lang w:val="en-GB"/>
        </w:rPr>
      </w:pPr>
      <w:r w:rsidRPr="00B22DE8">
        <w:rPr>
          <w:lang w:val="en-GB"/>
        </w:rPr>
        <w:t>4</w:t>
      </w:r>
      <w:r w:rsidR="00014566" w:rsidRPr="00B22DE8">
        <w:rPr>
          <w:lang w:val="en-GB"/>
        </w:rPr>
        <w:t>.  </w:t>
      </w:r>
      <w:r w:rsidR="00014566" w:rsidRPr="00B22DE8">
        <w:rPr>
          <w:i/>
          <w:lang w:val="en-GB"/>
        </w:rPr>
        <w:t>Dismisses</w:t>
      </w:r>
      <w:r w:rsidR="005B559B" w:rsidRPr="00B22DE8">
        <w:rPr>
          <w:lang w:val="en-GB"/>
        </w:rPr>
        <w:t xml:space="preserve"> </w:t>
      </w:r>
      <w:r w:rsidR="00014566" w:rsidRPr="00B22DE8">
        <w:rPr>
          <w:lang w:val="en-GB"/>
        </w:rPr>
        <w:t>the remainder of the applicant</w:t>
      </w:r>
      <w:r w:rsidR="00B22DE8" w:rsidRPr="00B22DE8">
        <w:rPr>
          <w:lang w:val="en-GB"/>
        </w:rPr>
        <w:t>’</w:t>
      </w:r>
      <w:r w:rsidR="005B559B" w:rsidRPr="00B22DE8">
        <w:rPr>
          <w:lang w:val="en-GB"/>
        </w:rPr>
        <w:t>s</w:t>
      </w:r>
      <w:r w:rsidR="00014566" w:rsidRPr="00B22DE8">
        <w:rPr>
          <w:lang w:val="en-GB"/>
        </w:rPr>
        <w:t xml:space="preserve"> claim for just satisfaction.</w:t>
      </w:r>
    </w:p>
    <w:p w:rsidR="00014566" w:rsidRPr="00B22DE8" w:rsidRDefault="00014566" w:rsidP="00B22DE8">
      <w:pPr>
        <w:pStyle w:val="JuParaLast"/>
        <w:rPr>
          <w:lang w:val="en-GB"/>
        </w:rPr>
      </w:pPr>
      <w:r w:rsidRPr="00B22DE8">
        <w:rPr>
          <w:lang w:val="en-GB"/>
        </w:rPr>
        <w:t xml:space="preserve">Done in English, and notified in writing on </w:t>
      </w:r>
      <w:r w:rsidR="009366A6" w:rsidRPr="00B22DE8">
        <w:rPr>
          <w:lang w:val="en-GB"/>
        </w:rPr>
        <w:t>1 June 2017</w:t>
      </w:r>
      <w:r w:rsidR="00395EE7" w:rsidRPr="00B22DE8">
        <w:rPr>
          <w:lang w:val="en-GB"/>
        </w:rPr>
        <w:t>, pursuant to Rule </w:t>
      </w:r>
      <w:r w:rsidRPr="00B22DE8">
        <w:rPr>
          <w:lang w:val="en-GB"/>
        </w:rPr>
        <w:t>77 §§ 2 and 3 of the Rules of Court.</w:t>
      </w:r>
    </w:p>
    <w:p w:rsidR="00014566" w:rsidRPr="00B22DE8" w:rsidRDefault="00014566" w:rsidP="00B22DE8">
      <w:pPr>
        <w:pStyle w:val="JuSigned"/>
        <w:tabs>
          <w:tab w:val="clear" w:pos="6407"/>
          <w:tab w:val="center" w:pos="6096"/>
        </w:tabs>
        <w:rPr>
          <w:lang w:val="pt-PT"/>
        </w:rPr>
      </w:pPr>
      <w:r w:rsidRPr="00B22DE8">
        <w:rPr>
          <w:lang w:val="en-GB"/>
        </w:rPr>
        <w:tab/>
      </w:r>
      <w:r w:rsidR="007E6B8D" w:rsidRPr="00B22DE8">
        <w:rPr>
          <w:lang w:val="pt-PT"/>
        </w:rPr>
        <w:t>Abel Campos</w:t>
      </w:r>
      <w:r w:rsidRPr="00B22DE8">
        <w:rPr>
          <w:lang w:val="pt-PT"/>
        </w:rPr>
        <w:tab/>
      </w:r>
      <w:r w:rsidR="007E6B8D" w:rsidRPr="00B22DE8">
        <w:rPr>
          <w:szCs w:val="24"/>
          <w:lang w:val="pt-PT"/>
        </w:rPr>
        <w:t>Linos-Alexandre Sicilianos</w:t>
      </w:r>
      <w:r w:rsidR="00E1557C" w:rsidRPr="00B22DE8">
        <w:rPr>
          <w:szCs w:val="24"/>
          <w:lang w:val="pt-PT"/>
        </w:rPr>
        <w:br/>
      </w:r>
      <w:r w:rsidRPr="00B22DE8">
        <w:rPr>
          <w:lang w:val="pt-PT"/>
        </w:rPr>
        <w:tab/>
      </w:r>
      <w:r w:rsidR="005B559B" w:rsidRPr="00B22DE8">
        <w:rPr>
          <w:iCs/>
          <w:lang w:val="pt-PT"/>
        </w:rPr>
        <w:t>Registrar</w:t>
      </w:r>
      <w:r w:rsidRPr="00B22DE8">
        <w:rPr>
          <w:lang w:val="pt-PT"/>
        </w:rPr>
        <w:tab/>
        <w:t>President</w:t>
      </w:r>
    </w:p>
    <w:p w:rsidR="004D15F3" w:rsidRPr="00B22DE8" w:rsidRDefault="004D15F3" w:rsidP="00B22DE8">
      <w:pPr>
        <w:rPr>
          <w:lang w:val="pt-PT"/>
        </w:rPr>
      </w:pPr>
    </w:p>
    <w:sectPr w:rsidR="004D15F3" w:rsidRPr="00B22DE8" w:rsidSect="009366A6">
      <w:headerReference w:type="even" r:id="rId18"/>
      <w:headerReference w:type="default" r:id="rId19"/>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60F4" w:rsidRPr="00185118" w:rsidRDefault="002360F4" w:rsidP="00014566">
      <w:pPr>
        <w:rPr>
          <w:lang w:val="en-GB"/>
        </w:rPr>
      </w:pPr>
      <w:r w:rsidRPr="00185118">
        <w:rPr>
          <w:lang w:val="en-GB"/>
        </w:rPr>
        <w:separator/>
      </w:r>
    </w:p>
  </w:endnote>
  <w:endnote w:type="continuationSeparator" w:id="0">
    <w:p w:rsidR="002360F4" w:rsidRPr="00185118" w:rsidRDefault="002360F4" w:rsidP="00014566">
      <w:pPr>
        <w:rPr>
          <w:lang w:val="en-GB"/>
        </w:rPr>
      </w:pPr>
      <w:r w:rsidRPr="00185118">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6A6" w:rsidRDefault="009366A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6A6" w:rsidRDefault="009366A6">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6A6" w:rsidRPr="00150BFA" w:rsidRDefault="009366A6" w:rsidP="0020718E">
    <w:pPr>
      <w:jc w:val="center"/>
    </w:pPr>
    <w:r>
      <w:rPr>
        <w:noProof/>
        <w:lang w:val="pl-PL" w:eastAsia="pl-PL"/>
      </w:rPr>
      <w:drawing>
        <wp:inline distT="0" distB="0" distL="0" distR="0" wp14:anchorId="10C80AE3" wp14:editId="6556663A">
          <wp:extent cx="771525" cy="619125"/>
          <wp:effectExtent l="0" t="0" r="9525" b="9525"/>
          <wp:docPr id="15" name="Picture 1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366A6" w:rsidRDefault="009366A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60F4" w:rsidRPr="00185118" w:rsidRDefault="002360F4" w:rsidP="00014566">
      <w:pPr>
        <w:rPr>
          <w:lang w:val="en-GB"/>
        </w:rPr>
      </w:pPr>
      <w:r w:rsidRPr="00185118">
        <w:rPr>
          <w:lang w:val="en-GB"/>
        </w:rPr>
        <w:separator/>
      </w:r>
    </w:p>
  </w:footnote>
  <w:footnote w:type="continuationSeparator" w:id="0">
    <w:p w:rsidR="002360F4" w:rsidRPr="00185118" w:rsidRDefault="002360F4" w:rsidP="00014566">
      <w:pPr>
        <w:rPr>
          <w:lang w:val="en-GB"/>
        </w:rPr>
      </w:pPr>
      <w:r w:rsidRPr="00185118">
        <w:rPr>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6A6" w:rsidRDefault="009366A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D83" w:rsidRPr="009366A6" w:rsidRDefault="00663D83" w:rsidP="009366A6">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6A6" w:rsidRPr="00A45145" w:rsidRDefault="009366A6" w:rsidP="00A45145">
    <w:pPr>
      <w:jc w:val="center"/>
    </w:pPr>
    <w:r>
      <w:rPr>
        <w:noProof/>
        <w:lang w:val="pl-PL" w:eastAsia="pl-PL"/>
      </w:rPr>
      <w:drawing>
        <wp:inline distT="0" distB="0" distL="0" distR="0" wp14:anchorId="1381AD48" wp14:editId="70E15D5F">
          <wp:extent cx="2962275" cy="1219200"/>
          <wp:effectExtent l="0" t="0" r="9525" b="0"/>
          <wp:docPr id="8" name="Picture 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366A6" w:rsidRDefault="009366A6">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6A6" w:rsidRPr="00185118" w:rsidRDefault="009366A6" w:rsidP="00EE1DA9">
    <w:pPr>
      <w:pStyle w:val="ECHRHeader"/>
      <w:rPr>
        <w:lang w:val="en-GB"/>
      </w:rPr>
    </w:pPr>
    <w:r w:rsidRPr="00185118">
      <w:rPr>
        <w:rStyle w:val="Numerstrony"/>
        <w:szCs w:val="18"/>
        <w:lang w:val="en-GB"/>
      </w:rPr>
      <w:fldChar w:fldCharType="begin"/>
    </w:r>
    <w:r w:rsidRPr="00185118">
      <w:rPr>
        <w:rStyle w:val="Numerstrony"/>
        <w:szCs w:val="18"/>
        <w:lang w:val="en-GB"/>
      </w:rPr>
      <w:instrText xml:space="preserve"> PAGE </w:instrText>
    </w:r>
    <w:r w:rsidRPr="00185118">
      <w:rPr>
        <w:rStyle w:val="Numerstrony"/>
        <w:szCs w:val="18"/>
        <w:lang w:val="en-GB"/>
      </w:rPr>
      <w:fldChar w:fldCharType="separate"/>
    </w:r>
    <w:r w:rsidR="00060361">
      <w:rPr>
        <w:rStyle w:val="Numerstrony"/>
        <w:noProof/>
        <w:szCs w:val="18"/>
        <w:lang w:val="en-GB"/>
      </w:rPr>
      <w:t>8</w:t>
    </w:r>
    <w:r w:rsidRPr="00185118">
      <w:rPr>
        <w:rStyle w:val="Numerstrony"/>
        <w:szCs w:val="18"/>
        <w:lang w:val="en-GB"/>
      </w:rPr>
      <w:fldChar w:fldCharType="end"/>
    </w:r>
    <w:r w:rsidRPr="00185118">
      <w:rPr>
        <w:lang w:val="en-GB"/>
      </w:rPr>
      <w:tab/>
      <w:t xml:space="preserve">KOŚĆ v. POLAND </w:t>
    </w:r>
    <w:r>
      <w:rPr>
        <w:lang w:val="en-GB"/>
      </w:rP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6A6" w:rsidRPr="00185118" w:rsidRDefault="009366A6" w:rsidP="00D60D87">
    <w:pPr>
      <w:pStyle w:val="ECHRHeader"/>
      <w:rPr>
        <w:lang w:val="en-GB"/>
      </w:rPr>
    </w:pPr>
    <w:r w:rsidRPr="00185118">
      <w:rPr>
        <w:lang w:val="en-GB"/>
      </w:rPr>
      <w:tab/>
      <w:t xml:space="preserve">KOŚĆ v. POLAND </w:t>
    </w:r>
    <w:r>
      <w:rPr>
        <w:lang w:val="en-GB"/>
      </w:rPr>
      <w:t>JUDGMENT</w:t>
    </w:r>
    <w:r w:rsidRPr="00185118">
      <w:rPr>
        <w:lang w:val="en-GB"/>
      </w:rPr>
      <w:tab/>
    </w:r>
    <w:r w:rsidRPr="00185118">
      <w:rPr>
        <w:rStyle w:val="Numerstrony"/>
        <w:szCs w:val="18"/>
        <w:lang w:val="en-GB"/>
      </w:rPr>
      <w:fldChar w:fldCharType="begin"/>
    </w:r>
    <w:r w:rsidRPr="00185118">
      <w:rPr>
        <w:rStyle w:val="Numerstrony"/>
        <w:szCs w:val="18"/>
        <w:lang w:val="en-GB"/>
      </w:rPr>
      <w:instrText xml:space="preserve"> PAGE </w:instrText>
    </w:r>
    <w:r w:rsidRPr="00185118">
      <w:rPr>
        <w:rStyle w:val="Numerstrony"/>
        <w:szCs w:val="18"/>
        <w:lang w:val="en-GB"/>
      </w:rPr>
      <w:fldChar w:fldCharType="separate"/>
    </w:r>
    <w:r w:rsidR="00060361">
      <w:rPr>
        <w:rStyle w:val="Numerstrony"/>
        <w:noProof/>
        <w:szCs w:val="18"/>
        <w:lang w:val="en-GB"/>
      </w:rPr>
      <w:t>1</w:t>
    </w:r>
    <w:r w:rsidRPr="00185118">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5B559B"/>
    <w:rsid w:val="000010ED"/>
    <w:rsid w:val="000041F8"/>
    <w:rsid w:val="000042A8"/>
    <w:rsid w:val="00004308"/>
    <w:rsid w:val="00005BF0"/>
    <w:rsid w:val="00007154"/>
    <w:rsid w:val="000103AE"/>
    <w:rsid w:val="000116FF"/>
    <w:rsid w:val="00011D69"/>
    <w:rsid w:val="00012AD3"/>
    <w:rsid w:val="00014566"/>
    <w:rsid w:val="00015C2D"/>
    <w:rsid w:val="00015F00"/>
    <w:rsid w:val="00022C1D"/>
    <w:rsid w:val="00031C1D"/>
    <w:rsid w:val="00033FF0"/>
    <w:rsid w:val="00034987"/>
    <w:rsid w:val="000452F2"/>
    <w:rsid w:val="000602DF"/>
    <w:rsid w:val="00060361"/>
    <w:rsid w:val="00061B05"/>
    <w:rsid w:val="00062973"/>
    <w:rsid w:val="00062D5D"/>
    <w:rsid w:val="000632D5"/>
    <w:rsid w:val="000644EE"/>
    <w:rsid w:val="00071ABC"/>
    <w:rsid w:val="00081179"/>
    <w:rsid w:val="000856D7"/>
    <w:rsid w:val="000925AD"/>
    <w:rsid w:val="00093516"/>
    <w:rsid w:val="0009456A"/>
    <w:rsid w:val="0009571C"/>
    <w:rsid w:val="000A24EB"/>
    <w:rsid w:val="000A4405"/>
    <w:rsid w:val="000B0D98"/>
    <w:rsid w:val="000B6923"/>
    <w:rsid w:val="000C033C"/>
    <w:rsid w:val="000C4C72"/>
    <w:rsid w:val="000C5F3C"/>
    <w:rsid w:val="000C6DCC"/>
    <w:rsid w:val="000D47AA"/>
    <w:rsid w:val="000D4C7E"/>
    <w:rsid w:val="000D721F"/>
    <w:rsid w:val="000E069B"/>
    <w:rsid w:val="000E0E82"/>
    <w:rsid w:val="000E1DC5"/>
    <w:rsid w:val="000E223F"/>
    <w:rsid w:val="000E35AC"/>
    <w:rsid w:val="000E7D45"/>
    <w:rsid w:val="000F7851"/>
    <w:rsid w:val="00103422"/>
    <w:rsid w:val="00104E23"/>
    <w:rsid w:val="00111B0C"/>
    <w:rsid w:val="0011785F"/>
    <w:rsid w:val="00120D6C"/>
    <w:rsid w:val="001257EC"/>
    <w:rsid w:val="00132C6A"/>
    <w:rsid w:val="00133D33"/>
    <w:rsid w:val="00134D64"/>
    <w:rsid w:val="00135A30"/>
    <w:rsid w:val="0013612C"/>
    <w:rsid w:val="00137FF6"/>
    <w:rsid w:val="00141650"/>
    <w:rsid w:val="001539C9"/>
    <w:rsid w:val="00162A12"/>
    <w:rsid w:val="00166530"/>
    <w:rsid w:val="00166955"/>
    <w:rsid w:val="001832BD"/>
    <w:rsid w:val="00185118"/>
    <w:rsid w:val="00191E5C"/>
    <w:rsid w:val="001943A1"/>
    <w:rsid w:val="001943B5"/>
    <w:rsid w:val="00195134"/>
    <w:rsid w:val="001A145B"/>
    <w:rsid w:val="001A674C"/>
    <w:rsid w:val="001A7EEC"/>
    <w:rsid w:val="001B2069"/>
    <w:rsid w:val="001B3B24"/>
    <w:rsid w:val="001C0F98"/>
    <w:rsid w:val="001C2A42"/>
    <w:rsid w:val="001C2CE6"/>
    <w:rsid w:val="001C41D4"/>
    <w:rsid w:val="001D0D56"/>
    <w:rsid w:val="001D63ED"/>
    <w:rsid w:val="001D7348"/>
    <w:rsid w:val="001E035B"/>
    <w:rsid w:val="001E0961"/>
    <w:rsid w:val="001E18DF"/>
    <w:rsid w:val="001E3EAE"/>
    <w:rsid w:val="001E5348"/>
    <w:rsid w:val="001E6003"/>
    <w:rsid w:val="001E6F32"/>
    <w:rsid w:val="001F2145"/>
    <w:rsid w:val="001F6262"/>
    <w:rsid w:val="001F67B0"/>
    <w:rsid w:val="001F7B3D"/>
    <w:rsid w:val="002027C6"/>
    <w:rsid w:val="00204985"/>
    <w:rsid w:val="00205F9F"/>
    <w:rsid w:val="00210338"/>
    <w:rsid w:val="002115FC"/>
    <w:rsid w:val="002133F8"/>
    <w:rsid w:val="0021423C"/>
    <w:rsid w:val="0021473F"/>
    <w:rsid w:val="002215C0"/>
    <w:rsid w:val="00230D00"/>
    <w:rsid w:val="00231DF7"/>
    <w:rsid w:val="00231FD1"/>
    <w:rsid w:val="002339E0"/>
    <w:rsid w:val="00233CF8"/>
    <w:rsid w:val="0023575D"/>
    <w:rsid w:val="002360F4"/>
    <w:rsid w:val="00237148"/>
    <w:rsid w:val="0023741C"/>
    <w:rsid w:val="00240891"/>
    <w:rsid w:val="0024222D"/>
    <w:rsid w:val="00244B0E"/>
    <w:rsid w:val="00244F6C"/>
    <w:rsid w:val="00250C48"/>
    <w:rsid w:val="002532C5"/>
    <w:rsid w:val="00260C03"/>
    <w:rsid w:val="0026540E"/>
    <w:rsid w:val="00267E9B"/>
    <w:rsid w:val="002719D6"/>
    <w:rsid w:val="0027225C"/>
    <w:rsid w:val="00275123"/>
    <w:rsid w:val="00282240"/>
    <w:rsid w:val="0028572A"/>
    <w:rsid w:val="002921DF"/>
    <w:rsid w:val="002948AD"/>
    <w:rsid w:val="00294C05"/>
    <w:rsid w:val="00294C92"/>
    <w:rsid w:val="002A01CC"/>
    <w:rsid w:val="002A61B1"/>
    <w:rsid w:val="002A663C"/>
    <w:rsid w:val="002B1E6C"/>
    <w:rsid w:val="002B43C5"/>
    <w:rsid w:val="002B444B"/>
    <w:rsid w:val="002B5887"/>
    <w:rsid w:val="002C0692"/>
    <w:rsid w:val="002C0E27"/>
    <w:rsid w:val="002C24DB"/>
    <w:rsid w:val="002C3040"/>
    <w:rsid w:val="002C3378"/>
    <w:rsid w:val="002C6ABF"/>
    <w:rsid w:val="002D022D"/>
    <w:rsid w:val="002D24BB"/>
    <w:rsid w:val="002E13E3"/>
    <w:rsid w:val="002E43FE"/>
    <w:rsid w:val="002E7EA6"/>
    <w:rsid w:val="002F2AF7"/>
    <w:rsid w:val="002F31C9"/>
    <w:rsid w:val="002F527B"/>
    <w:rsid w:val="002F7E1C"/>
    <w:rsid w:val="00301A75"/>
    <w:rsid w:val="00302F70"/>
    <w:rsid w:val="0030336F"/>
    <w:rsid w:val="0030375E"/>
    <w:rsid w:val="00312A30"/>
    <w:rsid w:val="00320F72"/>
    <w:rsid w:val="0032463E"/>
    <w:rsid w:val="00326224"/>
    <w:rsid w:val="0032676F"/>
    <w:rsid w:val="00326AC0"/>
    <w:rsid w:val="00337EE4"/>
    <w:rsid w:val="00340FFD"/>
    <w:rsid w:val="00342AE4"/>
    <w:rsid w:val="003506B1"/>
    <w:rsid w:val="0035306B"/>
    <w:rsid w:val="00356AC7"/>
    <w:rsid w:val="003609FA"/>
    <w:rsid w:val="00365E15"/>
    <w:rsid w:val="003710C8"/>
    <w:rsid w:val="003750BE"/>
    <w:rsid w:val="00377B67"/>
    <w:rsid w:val="003801FE"/>
    <w:rsid w:val="00387488"/>
    <w:rsid w:val="00387B9D"/>
    <w:rsid w:val="0039364F"/>
    <w:rsid w:val="003949F7"/>
    <w:rsid w:val="003950B6"/>
    <w:rsid w:val="00395EE7"/>
    <w:rsid w:val="00396686"/>
    <w:rsid w:val="0039778E"/>
    <w:rsid w:val="00397B88"/>
    <w:rsid w:val="003B4941"/>
    <w:rsid w:val="003B75EF"/>
    <w:rsid w:val="003C1EC9"/>
    <w:rsid w:val="003C5714"/>
    <w:rsid w:val="003C6B9F"/>
    <w:rsid w:val="003C6E2A"/>
    <w:rsid w:val="003D0299"/>
    <w:rsid w:val="003E1595"/>
    <w:rsid w:val="003E49B1"/>
    <w:rsid w:val="003E6D80"/>
    <w:rsid w:val="003F05FA"/>
    <w:rsid w:val="003F244A"/>
    <w:rsid w:val="003F30B8"/>
    <w:rsid w:val="003F4C45"/>
    <w:rsid w:val="003F5F7B"/>
    <w:rsid w:val="003F6E67"/>
    <w:rsid w:val="003F7D64"/>
    <w:rsid w:val="00400308"/>
    <w:rsid w:val="004034F9"/>
    <w:rsid w:val="00406E27"/>
    <w:rsid w:val="00414300"/>
    <w:rsid w:val="004153E7"/>
    <w:rsid w:val="00424758"/>
    <w:rsid w:val="00425C67"/>
    <w:rsid w:val="00427E7A"/>
    <w:rsid w:val="00436307"/>
    <w:rsid w:val="00436C49"/>
    <w:rsid w:val="00445366"/>
    <w:rsid w:val="00447F5B"/>
    <w:rsid w:val="00456E83"/>
    <w:rsid w:val="00461DB0"/>
    <w:rsid w:val="00462858"/>
    <w:rsid w:val="00463926"/>
    <w:rsid w:val="004646E0"/>
    <w:rsid w:val="00464C9A"/>
    <w:rsid w:val="004732EF"/>
    <w:rsid w:val="00474F3D"/>
    <w:rsid w:val="00477E3A"/>
    <w:rsid w:val="00481159"/>
    <w:rsid w:val="00483E5F"/>
    <w:rsid w:val="00485FF9"/>
    <w:rsid w:val="004907F0"/>
    <w:rsid w:val="004908F9"/>
    <w:rsid w:val="0049140B"/>
    <w:rsid w:val="004923A5"/>
    <w:rsid w:val="00493367"/>
    <w:rsid w:val="00496BFB"/>
    <w:rsid w:val="004A15C7"/>
    <w:rsid w:val="004B013B"/>
    <w:rsid w:val="004B112B"/>
    <w:rsid w:val="004B7C1E"/>
    <w:rsid w:val="004C01E4"/>
    <w:rsid w:val="004C086C"/>
    <w:rsid w:val="004C1F56"/>
    <w:rsid w:val="004C27BC"/>
    <w:rsid w:val="004D15F3"/>
    <w:rsid w:val="004D44AD"/>
    <w:rsid w:val="004D5311"/>
    <w:rsid w:val="004D5DCC"/>
    <w:rsid w:val="004F10AF"/>
    <w:rsid w:val="004F11A4"/>
    <w:rsid w:val="004F1F8D"/>
    <w:rsid w:val="004F2389"/>
    <w:rsid w:val="004F304D"/>
    <w:rsid w:val="004F39B8"/>
    <w:rsid w:val="004F61BE"/>
    <w:rsid w:val="004F66B1"/>
    <w:rsid w:val="004F6FE0"/>
    <w:rsid w:val="00511C07"/>
    <w:rsid w:val="005173A6"/>
    <w:rsid w:val="00517740"/>
    <w:rsid w:val="00520BAA"/>
    <w:rsid w:val="00520E44"/>
    <w:rsid w:val="00525208"/>
    <w:rsid w:val="005257A5"/>
    <w:rsid w:val="00525ED7"/>
    <w:rsid w:val="005264C0"/>
    <w:rsid w:val="00526A8A"/>
    <w:rsid w:val="00531DF2"/>
    <w:rsid w:val="005442EE"/>
    <w:rsid w:val="00544B3A"/>
    <w:rsid w:val="00547353"/>
    <w:rsid w:val="005474E7"/>
    <w:rsid w:val="005512A3"/>
    <w:rsid w:val="00553919"/>
    <w:rsid w:val="005578CE"/>
    <w:rsid w:val="00562781"/>
    <w:rsid w:val="00563E83"/>
    <w:rsid w:val="0057271C"/>
    <w:rsid w:val="00572845"/>
    <w:rsid w:val="005745E3"/>
    <w:rsid w:val="0058438E"/>
    <w:rsid w:val="00592772"/>
    <w:rsid w:val="0059574A"/>
    <w:rsid w:val="005A1B9B"/>
    <w:rsid w:val="005A6751"/>
    <w:rsid w:val="005B092E"/>
    <w:rsid w:val="005B152C"/>
    <w:rsid w:val="005B1EE0"/>
    <w:rsid w:val="005B2B24"/>
    <w:rsid w:val="005B385D"/>
    <w:rsid w:val="005B4425"/>
    <w:rsid w:val="005B4B94"/>
    <w:rsid w:val="005B559B"/>
    <w:rsid w:val="005B5F5D"/>
    <w:rsid w:val="005B74CF"/>
    <w:rsid w:val="005C19CF"/>
    <w:rsid w:val="005C3EE8"/>
    <w:rsid w:val="005C76B4"/>
    <w:rsid w:val="005D34F9"/>
    <w:rsid w:val="005D4190"/>
    <w:rsid w:val="005D67A3"/>
    <w:rsid w:val="005E01C6"/>
    <w:rsid w:val="005E2988"/>
    <w:rsid w:val="005E2A43"/>
    <w:rsid w:val="005E3085"/>
    <w:rsid w:val="005E438A"/>
    <w:rsid w:val="005F51E1"/>
    <w:rsid w:val="005F7828"/>
    <w:rsid w:val="00601546"/>
    <w:rsid w:val="00611C80"/>
    <w:rsid w:val="00620692"/>
    <w:rsid w:val="006242CA"/>
    <w:rsid w:val="00625823"/>
    <w:rsid w:val="00627507"/>
    <w:rsid w:val="00631966"/>
    <w:rsid w:val="00633717"/>
    <w:rsid w:val="006344E1"/>
    <w:rsid w:val="00634D5A"/>
    <w:rsid w:val="00653AA9"/>
    <w:rsid w:val="006545C4"/>
    <w:rsid w:val="00661971"/>
    <w:rsid w:val="00661CE8"/>
    <w:rsid w:val="006623D9"/>
    <w:rsid w:val="00663D83"/>
    <w:rsid w:val="0066550C"/>
    <w:rsid w:val="00670436"/>
    <w:rsid w:val="006716F2"/>
    <w:rsid w:val="006809B2"/>
    <w:rsid w:val="00682BF2"/>
    <w:rsid w:val="006859CE"/>
    <w:rsid w:val="00691270"/>
    <w:rsid w:val="00694BA8"/>
    <w:rsid w:val="00694EDD"/>
    <w:rsid w:val="006A037C"/>
    <w:rsid w:val="006A0BAE"/>
    <w:rsid w:val="006A36F4"/>
    <w:rsid w:val="006A406F"/>
    <w:rsid w:val="006A5D3A"/>
    <w:rsid w:val="006C23D4"/>
    <w:rsid w:val="006C29EE"/>
    <w:rsid w:val="006C7BB0"/>
    <w:rsid w:val="006D3237"/>
    <w:rsid w:val="006D4134"/>
    <w:rsid w:val="006E1AE3"/>
    <w:rsid w:val="006E2E37"/>
    <w:rsid w:val="006E3CF1"/>
    <w:rsid w:val="006E7E80"/>
    <w:rsid w:val="006F1DF9"/>
    <w:rsid w:val="006F24DB"/>
    <w:rsid w:val="006F48CA"/>
    <w:rsid w:val="006F64DD"/>
    <w:rsid w:val="007118B7"/>
    <w:rsid w:val="00715127"/>
    <w:rsid w:val="00715595"/>
    <w:rsid w:val="00715E8E"/>
    <w:rsid w:val="00723580"/>
    <w:rsid w:val="00723755"/>
    <w:rsid w:val="0073136C"/>
    <w:rsid w:val="007315E1"/>
    <w:rsid w:val="00731F0F"/>
    <w:rsid w:val="00733250"/>
    <w:rsid w:val="0073439E"/>
    <w:rsid w:val="00741404"/>
    <w:rsid w:val="007449E5"/>
    <w:rsid w:val="00746C5A"/>
    <w:rsid w:val="00747FF0"/>
    <w:rsid w:val="00764D4E"/>
    <w:rsid w:val="00765A1F"/>
    <w:rsid w:val="00766B4F"/>
    <w:rsid w:val="00775B6D"/>
    <w:rsid w:val="00776D68"/>
    <w:rsid w:val="007850EE"/>
    <w:rsid w:val="00785B95"/>
    <w:rsid w:val="00790E96"/>
    <w:rsid w:val="00792D5D"/>
    <w:rsid w:val="00793366"/>
    <w:rsid w:val="007A716F"/>
    <w:rsid w:val="007B270A"/>
    <w:rsid w:val="007B5AFC"/>
    <w:rsid w:val="007C0089"/>
    <w:rsid w:val="007C0695"/>
    <w:rsid w:val="007C12C6"/>
    <w:rsid w:val="007C419A"/>
    <w:rsid w:val="007C4CC8"/>
    <w:rsid w:val="007C5426"/>
    <w:rsid w:val="007C5798"/>
    <w:rsid w:val="007D4832"/>
    <w:rsid w:val="007D4882"/>
    <w:rsid w:val="007D5A58"/>
    <w:rsid w:val="007E21B2"/>
    <w:rsid w:val="007E2C4E"/>
    <w:rsid w:val="007E6B8D"/>
    <w:rsid w:val="007E7B5A"/>
    <w:rsid w:val="007F1701"/>
    <w:rsid w:val="007F1905"/>
    <w:rsid w:val="007F38FB"/>
    <w:rsid w:val="00801300"/>
    <w:rsid w:val="00802C64"/>
    <w:rsid w:val="00805E52"/>
    <w:rsid w:val="008061D0"/>
    <w:rsid w:val="00810B38"/>
    <w:rsid w:val="008204C7"/>
    <w:rsid w:val="00820992"/>
    <w:rsid w:val="00821284"/>
    <w:rsid w:val="00823602"/>
    <w:rsid w:val="008255F5"/>
    <w:rsid w:val="0083014E"/>
    <w:rsid w:val="0083214A"/>
    <w:rsid w:val="00834220"/>
    <w:rsid w:val="0084270C"/>
    <w:rsid w:val="00845723"/>
    <w:rsid w:val="008463A4"/>
    <w:rsid w:val="00851EF9"/>
    <w:rsid w:val="00852682"/>
    <w:rsid w:val="008577FD"/>
    <w:rsid w:val="00860B03"/>
    <w:rsid w:val="008615DB"/>
    <w:rsid w:val="00862D64"/>
    <w:rsid w:val="0086497A"/>
    <w:rsid w:val="00866D7B"/>
    <w:rsid w:val="008713A1"/>
    <w:rsid w:val="008754AB"/>
    <w:rsid w:val="0088060C"/>
    <w:rsid w:val="00887676"/>
    <w:rsid w:val="00893576"/>
    <w:rsid w:val="00893E73"/>
    <w:rsid w:val="00895ED8"/>
    <w:rsid w:val="008A43C4"/>
    <w:rsid w:val="008B02DC"/>
    <w:rsid w:val="008B035C"/>
    <w:rsid w:val="008B57CE"/>
    <w:rsid w:val="008B659F"/>
    <w:rsid w:val="008C26DE"/>
    <w:rsid w:val="008D0BA6"/>
    <w:rsid w:val="008D2225"/>
    <w:rsid w:val="008D4752"/>
    <w:rsid w:val="008D552A"/>
    <w:rsid w:val="008E271C"/>
    <w:rsid w:val="008E418E"/>
    <w:rsid w:val="008E556D"/>
    <w:rsid w:val="008E5BC6"/>
    <w:rsid w:val="008E6A25"/>
    <w:rsid w:val="008F47C7"/>
    <w:rsid w:val="008F5193"/>
    <w:rsid w:val="009013A7"/>
    <w:rsid w:val="009017FB"/>
    <w:rsid w:val="009017FC"/>
    <w:rsid w:val="0090376E"/>
    <w:rsid w:val="00903B43"/>
    <w:rsid w:val="0090506B"/>
    <w:rsid w:val="009050C9"/>
    <w:rsid w:val="009066FC"/>
    <w:rsid w:val="009140A3"/>
    <w:rsid w:val="009144A2"/>
    <w:rsid w:val="0091510C"/>
    <w:rsid w:val="009209A7"/>
    <w:rsid w:val="009259AC"/>
    <w:rsid w:val="00926F38"/>
    <w:rsid w:val="00930957"/>
    <w:rsid w:val="00931A86"/>
    <w:rsid w:val="00932C4F"/>
    <w:rsid w:val="00933F5F"/>
    <w:rsid w:val="00934301"/>
    <w:rsid w:val="009366A6"/>
    <w:rsid w:val="00936CD1"/>
    <w:rsid w:val="00941747"/>
    <w:rsid w:val="00941EFB"/>
    <w:rsid w:val="00942A65"/>
    <w:rsid w:val="00945B83"/>
    <w:rsid w:val="00947AFB"/>
    <w:rsid w:val="00951D7D"/>
    <w:rsid w:val="00952C12"/>
    <w:rsid w:val="00953E14"/>
    <w:rsid w:val="0095460A"/>
    <w:rsid w:val="00960362"/>
    <w:rsid w:val="009630C7"/>
    <w:rsid w:val="0096470F"/>
    <w:rsid w:val="00972B55"/>
    <w:rsid w:val="009733BC"/>
    <w:rsid w:val="009743B7"/>
    <w:rsid w:val="00975C5C"/>
    <w:rsid w:val="0098228B"/>
    <w:rsid w:val="009828DA"/>
    <w:rsid w:val="00985BAB"/>
    <w:rsid w:val="0099584F"/>
    <w:rsid w:val="00997F03"/>
    <w:rsid w:val="009A46DF"/>
    <w:rsid w:val="009B00E8"/>
    <w:rsid w:val="009B1B5F"/>
    <w:rsid w:val="009B2EC2"/>
    <w:rsid w:val="009B6673"/>
    <w:rsid w:val="009C191B"/>
    <w:rsid w:val="009C2BD6"/>
    <w:rsid w:val="009D44FB"/>
    <w:rsid w:val="009E1F32"/>
    <w:rsid w:val="009E5829"/>
    <w:rsid w:val="009E776C"/>
    <w:rsid w:val="00A04815"/>
    <w:rsid w:val="00A1726E"/>
    <w:rsid w:val="00A204CF"/>
    <w:rsid w:val="00A2071C"/>
    <w:rsid w:val="00A21FF3"/>
    <w:rsid w:val="00A23D49"/>
    <w:rsid w:val="00A27004"/>
    <w:rsid w:val="00A30C29"/>
    <w:rsid w:val="00A34DD6"/>
    <w:rsid w:val="00A36819"/>
    <w:rsid w:val="00A36989"/>
    <w:rsid w:val="00A43628"/>
    <w:rsid w:val="00A51F98"/>
    <w:rsid w:val="00A54192"/>
    <w:rsid w:val="00A6035E"/>
    <w:rsid w:val="00A6144C"/>
    <w:rsid w:val="00A64D6B"/>
    <w:rsid w:val="00A66617"/>
    <w:rsid w:val="00A671F8"/>
    <w:rsid w:val="00A673A4"/>
    <w:rsid w:val="00A715D5"/>
    <w:rsid w:val="00A724AE"/>
    <w:rsid w:val="00A73329"/>
    <w:rsid w:val="00A82359"/>
    <w:rsid w:val="00A865D2"/>
    <w:rsid w:val="00A94017"/>
    <w:rsid w:val="00A94139"/>
    <w:rsid w:val="00A94C20"/>
    <w:rsid w:val="00A94E07"/>
    <w:rsid w:val="00A96ED6"/>
    <w:rsid w:val="00AA0BC1"/>
    <w:rsid w:val="00AA227F"/>
    <w:rsid w:val="00AA3BC7"/>
    <w:rsid w:val="00AA754A"/>
    <w:rsid w:val="00AB099E"/>
    <w:rsid w:val="00AB4328"/>
    <w:rsid w:val="00AB4A38"/>
    <w:rsid w:val="00AB5FA0"/>
    <w:rsid w:val="00AC118C"/>
    <w:rsid w:val="00AC27EE"/>
    <w:rsid w:val="00AC40AC"/>
    <w:rsid w:val="00AC7904"/>
    <w:rsid w:val="00AE0A2E"/>
    <w:rsid w:val="00AE354C"/>
    <w:rsid w:val="00AF16DC"/>
    <w:rsid w:val="00AF4B07"/>
    <w:rsid w:val="00AF6186"/>
    <w:rsid w:val="00AF7A3A"/>
    <w:rsid w:val="00B0687A"/>
    <w:rsid w:val="00B160DB"/>
    <w:rsid w:val="00B20836"/>
    <w:rsid w:val="00B22DE8"/>
    <w:rsid w:val="00B235BB"/>
    <w:rsid w:val="00B27A44"/>
    <w:rsid w:val="00B30BBF"/>
    <w:rsid w:val="00B33C03"/>
    <w:rsid w:val="00B3454B"/>
    <w:rsid w:val="00B34A79"/>
    <w:rsid w:val="00B34FAC"/>
    <w:rsid w:val="00B44E56"/>
    <w:rsid w:val="00B4534C"/>
    <w:rsid w:val="00B46543"/>
    <w:rsid w:val="00B47D33"/>
    <w:rsid w:val="00B50A33"/>
    <w:rsid w:val="00B51A09"/>
    <w:rsid w:val="00B52BE0"/>
    <w:rsid w:val="00B54133"/>
    <w:rsid w:val="00B541DD"/>
    <w:rsid w:val="00B61E9B"/>
    <w:rsid w:val="00B637B9"/>
    <w:rsid w:val="00B701ED"/>
    <w:rsid w:val="00B76108"/>
    <w:rsid w:val="00B8086C"/>
    <w:rsid w:val="00B824E6"/>
    <w:rsid w:val="00B861B4"/>
    <w:rsid w:val="00B86DFE"/>
    <w:rsid w:val="00B90990"/>
    <w:rsid w:val="00B922FF"/>
    <w:rsid w:val="00B9281E"/>
    <w:rsid w:val="00B93925"/>
    <w:rsid w:val="00B95187"/>
    <w:rsid w:val="00BA155E"/>
    <w:rsid w:val="00BA2D55"/>
    <w:rsid w:val="00BA2DE3"/>
    <w:rsid w:val="00BA524B"/>
    <w:rsid w:val="00BA5F18"/>
    <w:rsid w:val="00BA71B1"/>
    <w:rsid w:val="00BB0637"/>
    <w:rsid w:val="00BB345F"/>
    <w:rsid w:val="00BB48C0"/>
    <w:rsid w:val="00BB5883"/>
    <w:rsid w:val="00BB68EA"/>
    <w:rsid w:val="00BC1C27"/>
    <w:rsid w:val="00BC6BBF"/>
    <w:rsid w:val="00BD1572"/>
    <w:rsid w:val="00BD2607"/>
    <w:rsid w:val="00BD7D39"/>
    <w:rsid w:val="00BE14E3"/>
    <w:rsid w:val="00BE3774"/>
    <w:rsid w:val="00BE41E5"/>
    <w:rsid w:val="00BF0BBB"/>
    <w:rsid w:val="00BF3DB9"/>
    <w:rsid w:val="00BF4109"/>
    <w:rsid w:val="00BF4CC3"/>
    <w:rsid w:val="00C054C7"/>
    <w:rsid w:val="00C057B5"/>
    <w:rsid w:val="00C121F1"/>
    <w:rsid w:val="00C1599A"/>
    <w:rsid w:val="00C22077"/>
    <w:rsid w:val="00C22687"/>
    <w:rsid w:val="00C257BA"/>
    <w:rsid w:val="00C32E4D"/>
    <w:rsid w:val="00C333A0"/>
    <w:rsid w:val="00C36A81"/>
    <w:rsid w:val="00C3746D"/>
    <w:rsid w:val="00C37F37"/>
    <w:rsid w:val="00C41974"/>
    <w:rsid w:val="00C447AD"/>
    <w:rsid w:val="00C53F4A"/>
    <w:rsid w:val="00C54125"/>
    <w:rsid w:val="00C55B54"/>
    <w:rsid w:val="00C6098E"/>
    <w:rsid w:val="00C6152C"/>
    <w:rsid w:val="00C621C2"/>
    <w:rsid w:val="00C74810"/>
    <w:rsid w:val="00C90D68"/>
    <w:rsid w:val="00C939FE"/>
    <w:rsid w:val="00CA29C4"/>
    <w:rsid w:val="00CA4BDA"/>
    <w:rsid w:val="00CB1F66"/>
    <w:rsid w:val="00CB2951"/>
    <w:rsid w:val="00CC02AB"/>
    <w:rsid w:val="00CD282B"/>
    <w:rsid w:val="00CD4C35"/>
    <w:rsid w:val="00CD71C7"/>
    <w:rsid w:val="00CD7369"/>
    <w:rsid w:val="00CD76EF"/>
    <w:rsid w:val="00CE0B0E"/>
    <w:rsid w:val="00CE3831"/>
    <w:rsid w:val="00CE41E2"/>
    <w:rsid w:val="00D00ABB"/>
    <w:rsid w:val="00D01B3E"/>
    <w:rsid w:val="00D02348"/>
    <w:rsid w:val="00D02EEC"/>
    <w:rsid w:val="00D03551"/>
    <w:rsid w:val="00D06A63"/>
    <w:rsid w:val="00D06D51"/>
    <w:rsid w:val="00D07E0E"/>
    <w:rsid w:val="00D11478"/>
    <w:rsid w:val="00D117FB"/>
    <w:rsid w:val="00D15ED0"/>
    <w:rsid w:val="00D201B8"/>
    <w:rsid w:val="00D21B3E"/>
    <w:rsid w:val="00D21FED"/>
    <w:rsid w:val="00D24251"/>
    <w:rsid w:val="00D322A7"/>
    <w:rsid w:val="00D340A0"/>
    <w:rsid w:val="00D343E2"/>
    <w:rsid w:val="00D361A2"/>
    <w:rsid w:val="00D44C2E"/>
    <w:rsid w:val="00D45414"/>
    <w:rsid w:val="00D53C0F"/>
    <w:rsid w:val="00D566BD"/>
    <w:rsid w:val="00D57A4D"/>
    <w:rsid w:val="00D60AA7"/>
    <w:rsid w:val="00D60D87"/>
    <w:rsid w:val="00D61BFC"/>
    <w:rsid w:val="00D6435F"/>
    <w:rsid w:val="00D6504F"/>
    <w:rsid w:val="00D75E28"/>
    <w:rsid w:val="00D772C2"/>
    <w:rsid w:val="00D8008E"/>
    <w:rsid w:val="00D813D2"/>
    <w:rsid w:val="00D82C45"/>
    <w:rsid w:val="00D835EA"/>
    <w:rsid w:val="00D84ECA"/>
    <w:rsid w:val="00D908A8"/>
    <w:rsid w:val="00D977B6"/>
    <w:rsid w:val="00D97B08"/>
    <w:rsid w:val="00DA236F"/>
    <w:rsid w:val="00DA3E5B"/>
    <w:rsid w:val="00DA4A31"/>
    <w:rsid w:val="00DA61F2"/>
    <w:rsid w:val="00DA6DBB"/>
    <w:rsid w:val="00DA798F"/>
    <w:rsid w:val="00DA7B04"/>
    <w:rsid w:val="00DA7C23"/>
    <w:rsid w:val="00DB36C2"/>
    <w:rsid w:val="00DB7196"/>
    <w:rsid w:val="00DC02BD"/>
    <w:rsid w:val="00DC169B"/>
    <w:rsid w:val="00DC2AB9"/>
    <w:rsid w:val="00DC3007"/>
    <w:rsid w:val="00DC63F0"/>
    <w:rsid w:val="00DD0ED5"/>
    <w:rsid w:val="00DD6EE5"/>
    <w:rsid w:val="00DE1B8E"/>
    <w:rsid w:val="00DE386C"/>
    <w:rsid w:val="00DE4D35"/>
    <w:rsid w:val="00DF0549"/>
    <w:rsid w:val="00DF098B"/>
    <w:rsid w:val="00DF11C4"/>
    <w:rsid w:val="00DF210C"/>
    <w:rsid w:val="00DF4B6A"/>
    <w:rsid w:val="00DF5042"/>
    <w:rsid w:val="00E02C09"/>
    <w:rsid w:val="00E03F3F"/>
    <w:rsid w:val="00E04D59"/>
    <w:rsid w:val="00E05D45"/>
    <w:rsid w:val="00E07DA1"/>
    <w:rsid w:val="00E1044D"/>
    <w:rsid w:val="00E123CB"/>
    <w:rsid w:val="00E1557C"/>
    <w:rsid w:val="00E20E13"/>
    <w:rsid w:val="00E21DBC"/>
    <w:rsid w:val="00E25234"/>
    <w:rsid w:val="00E266B6"/>
    <w:rsid w:val="00E275D7"/>
    <w:rsid w:val="00E27DBE"/>
    <w:rsid w:val="00E32AB1"/>
    <w:rsid w:val="00E34E73"/>
    <w:rsid w:val="00E36C71"/>
    <w:rsid w:val="00E40404"/>
    <w:rsid w:val="00E40EBD"/>
    <w:rsid w:val="00E459C6"/>
    <w:rsid w:val="00E47589"/>
    <w:rsid w:val="00E64915"/>
    <w:rsid w:val="00E64C08"/>
    <w:rsid w:val="00E6542D"/>
    <w:rsid w:val="00E661D4"/>
    <w:rsid w:val="00E70091"/>
    <w:rsid w:val="00E720F5"/>
    <w:rsid w:val="00E758D3"/>
    <w:rsid w:val="00E76D47"/>
    <w:rsid w:val="00E827F3"/>
    <w:rsid w:val="00E849F7"/>
    <w:rsid w:val="00E87339"/>
    <w:rsid w:val="00E90302"/>
    <w:rsid w:val="00E9597F"/>
    <w:rsid w:val="00E97396"/>
    <w:rsid w:val="00EA185E"/>
    <w:rsid w:val="00EA2233"/>
    <w:rsid w:val="00EA4ABD"/>
    <w:rsid w:val="00EA592A"/>
    <w:rsid w:val="00EB14E4"/>
    <w:rsid w:val="00EB32A5"/>
    <w:rsid w:val="00EB3399"/>
    <w:rsid w:val="00EB34ED"/>
    <w:rsid w:val="00EB3926"/>
    <w:rsid w:val="00EB7052"/>
    <w:rsid w:val="00EB7BE0"/>
    <w:rsid w:val="00EC315E"/>
    <w:rsid w:val="00ED077C"/>
    <w:rsid w:val="00ED1190"/>
    <w:rsid w:val="00ED6544"/>
    <w:rsid w:val="00EE0277"/>
    <w:rsid w:val="00EE1DA9"/>
    <w:rsid w:val="00EE3E00"/>
    <w:rsid w:val="00EE5DD2"/>
    <w:rsid w:val="00EF27AC"/>
    <w:rsid w:val="00EF41F1"/>
    <w:rsid w:val="00EF488A"/>
    <w:rsid w:val="00EF4F08"/>
    <w:rsid w:val="00EF6578"/>
    <w:rsid w:val="00F00A79"/>
    <w:rsid w:val="00F00E86"/>
    <w:rsid w:val="00F00F8B"/>
    <w:rsid w:val="00F07C1E"/>
    <w:rsid w:val="00F105DB"/>
    <w:rsid w:val="00F11E8B"/>
    <w:rsid w:val="00F127A8"/>
    <w:rsid w:val="00F132BC"/>
    <w:rsid w:val="00F13D80"/>
    <w:rsid w:val="00F16476"/>
    <w:rsid w:val="00F16AAA"/>
    <w:rsid w:val="00F173AF"/>
    <w:rsid w:val="00F17AE9"/>
    <w:rsid w:val="00F2110B"/>
    <w:rsid w:val="00F21161"/>
    <w:rsid w:val="00F218EF"/>
    <w:rsid w:val="00F21BC7"/>
    <w:rsid w:val="00F23A1F"/>
    <w:rsid w:val="00F266A2"/>
    <w:rsid w:val="00F32269"/>
    <w:rsid w:val="00F4457E"/>
    <w:rsid w:val="00F51979"/>
    <w:rsid w:val="00F56A6F"/>
    <w:rsid w:val="00F5709C"/>
    <w:rsid w:val="00F602F8"/>
    <w:rsid w:val="00F64EF1"/>
    <w:rsid w:val="00F843F2"/>
    <w:rsid w:val="00F85036"/>
    <w:rsid w:val="00F8765F"/>
    <w:rsid w:val="00F90767"/>
    <w:rsid w:val="00FA685B"/>
    <w:rsid w:val="00FB0C01"/>
    <w:rsid w:val="00FB1E22"/>
    <w:rsid w:val="00FC18F2"/>
    <w:rsid w:val="00FC2B41"/>
    <w:rsid w:val="00FC39E5"/>
    <w:rsid w:val="00FC3A78"/>
    <w:rsid w:val="00FC5FFE"/>
    <w:rsid w:val="00FD1005"/>
    <w:rsid w:val="00FD3180"/>
    <w:rsid w:val="00FD6C75"/>
    <w:rsid w:val="00FE1C71"/>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395EE7"/>
    <w:pPr>
      <w:jc w:val="both"/>
    </w:pPr>
    <w:rPr>
      <w:rFonts w:eastAsiaTheme="minorEastAsia"/>
      <w:sz w:val="24"/>
    </w:rPr>
  </w:style>
  <w:style w:type="paragraph" w:styleId="Nagwek1">
    <w:name w:val="heading 1"/>
    <w:basedOn w:val="Normalny"/>
    <w:next w:val="Normalny"/>
    <w:link w:val="Nagwek1Znak"/>
    <w:uiPriority w:val="99"/>
    <w:semiHidden/>
    <w:rsid w:val="00395EE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395EE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395EE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395EE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395EE7"/>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395EE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395EE7"/>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395EE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395EE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395EE7"/>
    <w:rPr>
      <w:rFonts w:ascii="Tahoma" w:hAnsi="Tahoma" w:cs="Tahoma"/>
      <w:sz w:val="16"/>
      <w:szCs w:val="16"/>
    </w:rPr>
  </w:style>
  <w:style w:type="character" w:customStyle="1" w:styleId="TekstdymkaZnak">
    <w:name w:val="Tekst dymka Znak"/>
    <w:basedOn w:val="Domylnaczcionkaakapitu"/>
    <w:link w:val="Tekstdymka"/>
    <w:uiPriority w:val="99"/>
    <w:semiHidden/>
    <w:rsid w:val="00395EE7"/>
    <w:rPr>
      <w:rFonts w:ascii="Tahoma" w:eastAsiaTheme="minorEastAsia" w:hAnsi="Tahoma" w:cs="Tahoma"/>
      <w:sz w:val="16"/>
      <w:szCs w:val="16"/>
    </w:rPr>
  </w:style>
  <w:style w:type="character" w:styleId="Tytuksiki">
    <w:name w:val="Book Title"/>
    <w:uiPriority w:val="99"/>
    <w:semiHidden/>
    <w:qFormat/>
    <w:rsid w:val="00395EE7"/>
    <w:rPr>
      <w:i/>
      <w:iCs/>
      <w:smallCaps/>
      <w:spacing w:val="5"/>
    </w:rPr>
  </w:style>
  <w:style w:type="paragraph" w:customStyle="1" w:styleId="ECHRHeader">
    <w:name w:val="ECHR_Header"/>
    <w:aliases w:val="Ju_Header"/>
    <w:basedOn w:val="Nagwek"/>
    <w:uiPriority w:val="4"/>
    <w:qFormat/>
    <w:rsid w:val="00395EE7"/>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395EE7"/>
    <w:pPr>
      <w:jc w:val="left"/>
    </w:pPr>
    <w:rPr>
      <w:sz w:val="8"/>
    </w:rPr>
  </w:style>
  <w:style w:type="character" w:styleId="Pogrubienie">
    <w:name w:val="Strong"/>
    <w:uiPriority w:val="99"/>
    <w:semiHidden/>
    <w:qFormat/>
    <w:rsid w:val="00395EE7"/>
    <w:rPr>
      <w:b/>
      <w:bCs/>
    </w:rPr>
  </w:style>
  <w:style w:type="paragraph" w:styleId="Bezodstpw">
    <w:name w:val="No Spacing"/>
    <w:basedOn w:val="Normalny"/>
    <w:link w:val="BezodstpwZnak"/>
    <w:semiHidden/>
    <w:qFormat/>
    <w:rsid w:val="00395EE7"/>
    <w:rPr>
      <w:sz w:val="22"/>
    </w:rPr>
  </w:style>
  <w:style w:type="character" w:customStyle="1" w:styleId="BezodstpwZnak">
    <w:name w:val="Bez odstępów Znak"/>
    <w:basedOn w:val="Domylnaczcionkaakapitu"/>
    <w:link w:val="Bezodstpw"/>
    <w:semiHidden/>
    <w:rsid w:val="00395EE7"/>
    <w:rPr>
      <w:rFonts w:eastAsiaTheme="minorEastAsia"/>
    </w:rPr>
  </w:style>
  <w:style w:type="paragraph" w:customStyle="1" w:styleId="ECHRFooterLine">
    <w:name w:val="ECHR_Footer_Line"/>
    <w:aliases w:val="Footer_Line"/>
    <w:basedOn w:val="Normalny"/>
    <w:next w:val="ECHRFooter"/>
    <w:uiPriority w:val="57"/>
    <w:semiHidden/>
    <w:rsid w:val="00395EE7"/>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395EE7"/>
  </w:style>
  <w:style w:type="paragraph" w:customStyle="1" w:styleId="DecList">
    <w:name w:val="Dec_List"/>
    <w:basedOn w:val="Normalny"/>
    <w:uiPriority w:val="9"/>
    <w:semiHidden/>
    <w:qFormat/>
    <w:rsid w:val="00395EE7"/>
    <w:pPr>
      <w:spacing w:before="240"/>
      <w:ind w:left="284"/>
    </w:pPr>
  </w:style>
  <w:style w:type="paragraph" w:customStyle="1" w:styleId="DummyStyle">
    <w:name w:val="Dummy_Style"/>
    <w:basedOn w:val="Normalny"/>
    <w:semiHidden/>
    <w:qFormat/>
    <w:rsid w:val="00395EE7"/>
    <w:rPr>
      <w:color w:val="00B050"/>
    </w:rPr>
  </w:style>
  <w:style w:type="paragraph" w:customStyle="1" w:styleId="ECHRTitleCentre3">
    <w:name w:val="ECHR_Title_Centre_3"/>
    <w:aliases w:val="Ju_H_Article"/>
    <w:basedOn w:val="Normalny"/>
    <w:next w:val="ECHRParaQuote"/>
    <w:uiPriority w:val="27"/>
    <w:qFormat/>
    <w:rsid w:val="00395EE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395EE7"/>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395EE7"/>
    <w:pPr>
      <w:numPr>
        <w:numId w:val="14"/>
      </w:numPr>
      <w:jc w:val="left"/>
    </w:pPr>
    <w:rPr>
      <w:b/>
    </w:rPr>
  </w:style>
  <w:style w:type="paragraph" w:customStyle="1" w:styleId="JuCourt">
    <w:name w:val="Ju_Court"/>
    <w:basedOn w:val="Normalny"/>
    <w:next w:val="Normalny"/>
    <w:uiPriority w:val="16"/>
    <w:qFormat/>
    <w:rsid w:val="00395EE7"/>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395EE7"/>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395EE7"/>
    <w:pPr>
      <w:spacing w:after="240"/>
      <w:jc w:val="center"/>
      <w:outlineLvl w:val="0"/>
    </w:pPr>
    <w:rPr>
      <w:rFonts w:asciiTheme="majorHAnsi" w:hAnsiTheme="majorHAnsi"/>
    </w:rPr>
  </w:style>
  <w:style w:type="paragraph" w:customStyle="1" w:styleId="JuInitialled">
    <w:name w:val="Ju_Initialled"/>
    <w:basedOn w:val="Normalny"/>
    <w:uiPriority w:val="31"/>
    <w:qFormat/>
    <w:rsid w:val="00395EE7"/>
    <w:pPr>
      <w:tabs>
        <w:tab w:val="center" w:pos="6407"/>
      </w:tabs>
      <w:spacing w:before="720"/>
      <w:jc w:val="right"/>
    </w:pPr>
  </w:style>
  <w:style w:type="paragraph" w:styleId="Tytu">
    <w:name w:val="Title"/>
    <w:basedOn w:val="Normalny"/>
    <w:next w:val="Normalny"/>
    <w:link w:val="TytuZnak"/>
    <w:uiPriority w:val="99"/>
    <w:semiHidden/>
    <w:qFormat/>
    <w:rsid w:val="00395EE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395EE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395EE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395EE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395EE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395EE7"/>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395EE7"/>
    <w:pPr>
      <w:keepNext/>
      <w:keepLines/>
      <w:spacing w:before="240" w:after="120"/>
      <w:ind w:left="1236"/>
    </w:pPr>
    <w:rPr>
      <w:sz w:val="20"/>
    </w:rPr>
  </w:style>
  <w:style w:type="paragraph" w:customStyle="1" w:styleId="JuQuotSub">
    <w:name w:val="Ju_Quot_Sub"/>
    <w:basedOn w:val="ECHRParaQuote"/>
    <w:uiPriority w:val="15"/>
    <w:qFormat/>
    <w:rsid w:val="00395EE7"/>
    <w:pPr>
      <w:ind w:left="567"/>
    </w:pPr>
  </w:style>
  <w:style w:type="character" w:customStyle="1" w:styleId="JuITMark">
    <w:name w:val="Ju_ITMark"/>
    <w:basedOn w:val="Domylnaczcionkaakapitu"/>
    <w:uiPriority w:val="38"/>
    <w:qFormat/>
    <w:rsid w:val="00395EE7"/>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395EE7"/>
    <w:rPr>
      <w:caps w:val="0"/>
      <w:smallCaps/>
    </w:rPr>
  </w:style>
  <w:style w:type="paragraph" w:styleId="Nagwek">
    <w:name w:val="header"/>
    <w:basedOn w:val="Normalny"/>
    <w:link w:val="NagwekZnak"/>
    <w:uiPriority w:val="57"/>
    <w:semiHidden/>
    <w:rsid w:val="00395EE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395EE7"/>
    <w:rPr>
      <w:sz w:val="24"/>
    </w:rPr>
  </w:style>
  <w:style w:type="character" w:customStyle="1" w:styleId="Nagwek1Znak">
    <w:name w:val="Nagłówek 1 Znak"/>
    <w:basedOn w:val="Domylnaczcionkaakapitu"/>
    <w:link w:val="Nagwek1"/>
    <w:uiPriority w:val="99"/>
    <w:semiHidden/>
    <w:rsid w:val="00395EE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395EE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395EE7"/>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395EE7"/>
    <w:rPr>
      <w:rFonts w:asciiTheme="majorHAnsi" w:eastAsiaTheme="majorEastAsia" w:hAnsiTheme="majorHAnsi" w:cstheme="majorBidi"/>
      <w:b/>
      <w:bCs/>
      <w:color w:val="4D4D4D"/>
      <w:sz w:val="26"/>
      <w:szCs w:val="26"/>
    </w:rPr>
  </w:style>
  <w:style w:type="paragraph" w:customStyle="1" w:styleId="JuParaSub">
    <w:name w:val="Ju_Para_Sub"/>
    <w:basedOn w:val="ECHRPara"/>
    <w:uiPriority w:val="13"/>
    <w:qFormat/>
    <w:rsid w:val="00395EE7"/>
    <w:pPr>
      <w:ind w:left="284"/>
    </w:pPr>
  </w:style>
  <w:style w:type="paragraph" w:customStyle="1" w:styleId="JuCase">
    <w:name w:val="Ju_Case"/>
    <w:basedOn w:val="Normalny"/>
    <w:next w:val="ECHRPara"/>
    <w:uiPriority w:val="10"/>
    <w:rsid w:val="00395EE7"/>
    <w:pPr>
      <w:ind w:firstLine="284"/>
    </w:pPr>
    <w:rPr>
      <w:b/>
    </w:rPr>
  </w:style>
  <w:style w:type="character" w:customStyle="1" w:styleId="Nagwek3Znak">
    <w:name w:val="Nagłówek 3 Znak"/>
    <w:basedOn w:val="Domylnaczcionkaakapitu"/>
    <w:link w:val="Nagwek3"/>
    <w:uiPriority w:val="99"/>
    <w:semiHidden/>
    <w:rsid w:val="00395EE7"/>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395EE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395EE7"/>
    <w:rPr>
      <w:rFonts w:asciiTheme="majorHAnsi" w:eastAsiaTheme="majorEastAsia" w:hAnsiTheme="majorHAnsi" w:cstheme="majorBidi"/>
      <w:b/>
      <w:bCs/>
      <w:color w:val="808080"/>
    </w:rPr>
  </w:style>
  <w:style w:type="character" w:styleId="Wyrnieniedelikatne">
    <w:name w:val="Subtle Emphasis"/>
    <w:uiPriority w:val="99"/>
    <w:semiHidden/>
    <w:qFormat/>
    <w:rsid w:val="00395EE7"/>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395EE7"/>
    <w:pPr>
      <w:keepNext/>
      <w:keepLines/>
      <w:spacing w:before="720" w:after="240"/>
      <w:outlineLvl w:val="0"/>
    </w:pPr>
    <w:rPr>
      <w:rFonts w:asciiTheme="majorHAnsi" w:hAnsiTheme="majorHAnsi"/>
      <w:sz w:val="28"/>
    </w:rPr>
  </w:style>
  <w:style w:type="character" w:styleId="Uwydatnienie">
    <w:name w:val="Emphasis"/>
    <w:uiPriority w:val="99"/>
    <w:semiHidden/>
    <w:qFormat/>
    <w:rsid w:val="00395EE7"/>
    <w:rPr>
      <w:b/>
      <w:bCs/>
      <w:i/>
      <w:iCs/>
      <w:spacing w:val="10"/>
      <w:bdr w:val="none" w:sz="0" w:space="0" w:color="auto"/>
      <w:shd w:val="clear" w:color="auto" w:fill="auto"/>
    </w:rPr>
  </w:style>
  <w:style w:type="paragraph" w:styleId="Stopka">
    <w:name w:val="footer"/>
    <w:basedOn w:val="Normalny"/>
    <w:link w:val="StopkaZnak"/>
    <w:uiPriority w:val="57"/>
    <w:semiHidden/>
    <w:rsid w:val="00395EE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395EE7"/>
    <w:rPr>
      <w:sz w:val="24"/>
    </w:rPr>
  </w:style>
  <w:style w:type="character" w:styleId="Odwoanieprzypisudolnego">
    <w:name w:val="footnote reference"/>
    <w:basedOn w:val="Domylnaczcionkaakapitu"/>
    <w:uiPriority w:val="99"/>
    <w:semiHidden/>
    <w:rsid w:val="00395EE7"/>
    <w:rPr>
      <w:vertAlign w:val="superscript"/>
    </w:rPr>
  </w:style>
  <w:style w:type="paragraph" w:styleId="Tekstprzypisudolnego">
    <w:name w:val="footnote text"/>
    <w:basedOn w:val="Normalny"/>
    <w:link w:val="TekstprzypisudolnegoZnak"/>
    <w:uiPriority w:val="99"/>
    <w:semiHidden/>
    <w:rsid w:val="00395EE7"/>
    <w:rPr>
      <w:sz w:val="20"/>
      <w:szCs w:val="20"/>
    </w:rPr>
  </w:style>
  <w:style w:type="character" w:customStyle="1" w:styleId="TekstprzypisudolnegoZnak">
    <w:name w:val="Tekst przypisu dolnego Znak"/>
    <w:basedOn w:val="Domylnaczcionkaakapitu"/>
    <w:link w:val="Tekstprzypisudolnego"/>
    <w:uiPriority w:val="99"/>
    <w:semiHidden/>
    <w:rsid w:val="00395EE7"/>
    <w:rPr>
      <w:rFonts w:eastAsiaTheme="minorEastAsia"/>
      <w:sz w:val="20"/>
      <w:szCs w:val="20"/>
    </w:rPr>
  </w:style>
  <w:style w:type="character" w:customStyle="1" w:styleId="Nagwek6Znak">
    <w:name w:val="Nagłówek 6 Znak"/>
    <w:basedOn w:val="Domylnaczcionkaakapitu"/>
    <w:link w:val="Nagwek6"/>
    <w:uiPriority w:val="99"/>
    <w:semiHidden/>
    <w:rsid w:val="00395EE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395EE7"/>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395EE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395EE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395EE7"/>
    <w:rPr>
      <w:color w:val="0072BC" w:themeColor="hyperlink"/>
      <w:u w:val="single"/>
    </w:rPr>
  </w:style>
  <w:style w:type="character" w:styleId="Wyrnienieintensywne">
    <w:name w:val="Intense Emphasis"/>
    <w:uiPriority w:val="99"/>
    <w:semiHidden/>
    <w:qFormat/>
    <w:rsid w:val="00395EE7"/>
    <w:rPr>
      <w:b/>
      <w:bCs/>
    </w:rPr>
  </w:style>
  <w:style w:type="paragraph" w:styleId="Cytatintensywny">
    <w:name w:val="Intense Quote"/>
    <w:basedOn w:val="Normalny"/>
    <w:next w:val="Normalny"/>
    <w:link w:val="CytatintensywnyZnak"/>
    <w:uiPriority w:val="99"/>
    <w:semiHidden/>
    <w:qFormat/>
    <w:rsid w:val="00395EE7"/>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395EE7"/>
    <w:rPr>
      <w:rFonts w:eastAsiaTheme="minorEastAsia"/>
      <w:b/>
      <w:bCs/>
      <w:i/>
      <w:iCs/>
      <w:lang w:bidi="en-US"/>
    </w:rPr>
  </w:style>
  <w:style w:type="character" w:styleId="Odwoanieintensywne">
    <w:name w:val="Intense Reference"/>
    <w:uiPriority w:val="99"/>
    <w:semiHidden/>
    <w:qFormat/>
    <w:rsid w:val="00395EE7"/>
    <w:rPr>
      <w:smallCaps/>
      <w:spacing w:val="5"/>
      <w:u w:val="single"/>
    </w:rPr>
  </w:style>
  <w:style w:type="paragraph" w:styleId="Akapitzlist">
    <w:name w:val="List Paragraph"/>
    <w:basedOn w:val="Normalny"/>
    <w:uiPriority w:val="99"/>
    <w:semiHidden/>
    <w:qFormat/>
    <w:rsid w:val="00395EE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395EE7"/>
    <w:pPr>
      <w:spacing w:before="200"/>
      <w:ind w:left="360" w:right="360"/>
    </w:pPr>
    <w:rPr>
      <w:i/>
      <w:iCs/>
      <w:sz w:val="22"/>
      <w:lang w:bidi="en-US"/>
    </w:rPr>
  </w:style>
  <w:style w:type="character" w:customStyle="1" w:styleId="CytatZnak">
    <w:name w:val="Cytat Znak"/>
    <w:basedOn w:val="Domylnaczcionkaakapitu"/>
    <w:link w:val="Cytat"/>
    <w:uiPriority w:val="99"/>
    <w:semiHidden/>
    <w:rsid w:val="00395EE7"/>
    <w:rPr>
      <w:rFonts w:eastAsiaTheme="minorEastAsia"/>
      <w:i/>
      <w:iCs/>
      <w:lang w:bidi="en-US"/>
    </w:rPr>
  </w:style>
  <w:style w:type="character" w:styleId="Odwoaniedelikatne">
    <w:name w:val="Subtle Reference"/>
    <w:uiPriority w:val="99"/>
    <w:semiHidden/>
    <w:qFormat/>
    <w:rsid w:val="00395EE7"/>
    <w:rPr>
      <w:smallCaps/>
    </w:rPr>
  </w:style>
  <w:style w:type="table" w:styleId="Tabela-Siatka">
    <w:name w:val="Table Grid"/>
    <w:basedOn w:val="Standardowy"/>
    <w:uiPriority w:val="59"/>
    <w:semiHidden/>
    <w:rsid w:val="00395EE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395EE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395EE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395EE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395EE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395EE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395EE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395EE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395EE7"/>
    <w:pPr>
      <w:spacing w:before="120" w:after="120"/>
      <w:ind w:left="425" w:firstLine="142"/>
    </w:pPr>
    <w:rPr>
      <w:sz w:val="20"/>
    </w:rPr>
  </w:style>
  <w:style w:type="paragraph" w:customStyle="1" w:styleId="ECHRPara">
    <w:name w:val="ECHR_Para"/>
    <w:aliases w:val="Ju_Para"/>
    <w:basedOn w:val="Normalny"/>
    <w:link w:val="ECHRParaChar"/>
    <w:uiPriority w:val="12"/>
    <w:qFormat/>
    <w:rsid w:val="00395EE7"/>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95EE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395EE7"/>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395EE7"/>
    <w:pPr>
      <w:ind w:left="340" w:hanging="340"/>
    </w:pPr>
  </w:style>
  <w:style w:type="paragraph" w:customStyle="1" w:styleId="JuSigned">
    <w:name w:val="Ju_Signed"/>
    <w:basedOn w:val="Normalny"/>
    <w:next w:val="JuParaLast"/>
    <w:uiPriority w:val="32"/>
    <w:qFormat/>
    <w:rsid w:val="00395EE7"/>
    <w:pPr>
      <w:tabs>
        <w:tab w:val="center" w:pos="851"/>
        <w:tab w:val="center" w:pos="6407"/>
      </w:tabs>
      <w:spacing w:before="720"/>
      <w:jc w:val="left"/>
    </w:pPr>
  </w:style>
  <w:style w:type="paragraph" w:customStyle="1" w:styleId="JuParaLast">
    <w:name w:val="Ju_Para_Last"/>
    <w:basedOn w:val="Normalny"/>
    <w:next w:val="ECHRPara"/>
    <w:uiPriority w:val="30"/>
    <w:qFormat/>
    <w:rsid w:val="00395EE7"/>
    <w:pPr>
      <w:keepNext/>
      <w:keepLines/>
      <w:spacing w:before="240"/>
      <w:ind w:firstLine="284"/>
    </w:pPr>
  </w:style>
  <w:style w:type="paragraph" w:customStyle="1" w:styleId="JuTitle">
    <w:name w:val="Ju_Title"/>
    <w:basedOn w:val="Normalny"/>
    <w:next w:val="ECHRPara"/>
    <w:uiPriority w:val="3"/>
    <w:semiHidden/>
    <w:qFormat/>
    <w:rsid w:val="00395EE7"/>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395EE7"/>
    <w:pPr>
      <w:ind w:left="346" w:firstLine="0"/>
    </w:pPr>
  </w:style>
  <w:style w:type="paragraph" w:customStyle="1" w:styleId="JuListi">
    <w:name w:val="Ju_List_i"/>
    <w:basedOn w:val="Normalny"/>
    <w:next w:val="JuLista"/>
    <w:uiPriority w:val="28"/>
    <w:qFormat/>
    <w:rsid w:val="00395EE7"/>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395EE7"/>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395EE7"/>
    <w:pPr>
      <w:ind w:left="833" w:hanging="357"/>
      <w:outlineLvl w:val="3"/>
    </w:pPr>
    <w:rPr>
      <w:b/>
      <w:i w:val="0"/>
      <w:sz w:val="20"/>
    </w:rPr>
  </w:style>
  <w:style w:type="paragraph" w:styleId="Podtytu">
    <w:name w:val="Subtitle"/>
    <w:basedOn w:val="Normalny"/>
    <w:next w:val="Normalny"/>
    <w:link w:val="PodtytuZnak"/>
    <w:uiPriority w:val="99"/>
    <w:semiHidden/>
    <w:qFormat/>
    <w:rsid w:val="00395EE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395EE7"/>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395EE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395EE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395EE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395EE7"/>
    <w:pPr>
      <w:tabs>
        <w:tab w:val="clear" w:pos="357"/>
      </w:tabs>
      <w:outlineLvl w:val="1"/>
    </w:pPr>
    <w:rPr>
      <w:b/>
    </w:rPr>
  </w:style>
  <w:style w:type="paragraph" w:customStyle="1" w:styleId="OpiHi">
    <w:name w:val="Opi_H_i"/>
    <w:basedOn w:val="ECHRHeading4"/>
    <w:uiPriority w:val="44"/>
    <w:qFormat/>
    <w:rsid w:val="00395EE7"/>
    <w:pPr>
      <w:ind w:left="1037" w:hanging="357"/>
      <w:outlineLvl w:val="4"/>
    </w:pPr>
    <w:rPr>
      <w:b w:val="0"/>
      <w:i/>
    </w:rPr>
  </w:style>
  <w:style w:type="paragraph" w:customStyle="1" w:styleId="OpiPara">
    <w:name w:val="Opi_Para"/>
    <w:basedOn w:val="ECHRPara"/>
    <w:uiPriority w:val="46"/>
    <w:qFormat/>
    <w:rsid w:val="00395EE7"/>
  </w:style>
  <w:style w:type="paragraph" w:customStyle="1" w:styleId="OpiParaSub">
    <w:name w:val="Opi_Para_Sub"/>
    <w:basedOn w:val="JuParaSub"/>
    <w:uiPriority w:val="47"/>
    <w:qFormat/>
    <w:rsid w:val="00395EE7"/>
  </w:style>
  <w:style w:type="paragraph" w:customStyle="1" w:styleId="OpiQuot">
    <w:name w:val="Opi_Quot"/>
    <w:basedOn w:val="ECHRParaQuote"/>
    <w:uiPriority w:val="48"/>
    <w:qFormat/>
    <w:rsid w:val="00395EE7"/>
  </w:style>
  <w:style w:type="paragraph" w:customStyle="1" w:styleId="OpiQuotSub">
    <w:name w:val="Opi_Quot_Sub"/>
    <w:basedOn w:val="JuQuotSub"/>
    <w:uiPriority w:val="49"/>
    <w:qFormat/>
    <w:rsid w:val="00395EE7"/>
  </w:style>
  <w:style w:type="character" w:customStyle="1" w:styleId="ECHRParaChar">
    <w:name w:val="ECHR_Para Char"/>
    <w:aliases w:val="Ju_Para Char"/>
    <w:link w:val="ECHRPara"/>
    <w:uiPriority w:val="12"/>
    <w:rsid w:val="0009456A"/>
    <w:rPr>
      <w:rFonts w:eastAsiaTheme="minorEastAsia"/>
      <w:sz w:val="24"/>
    </w:rPr>
  </w:style>
  <w:style w:type="paragraph" w:styleId="Poprawka">
    <w:name w:val="Revision"/>
    <w:hidden/>
    <w:uiPriority w:val="99"/>
    <w:semiHidden/>
    <w:rsid w:val="00F23A1F"/>
    <w:rPr>
      <w:rFonts w:eastAsiaTheme="minorEastAsia"/>
      <w:sz w:val="24"/>
    </w:rPr>
  </w:style>
  <w:style w:type="paragraph" w:customStyle="1" w:styleId="OpiTranslation">
    <w:name w:val="Opi_Translation"/>
    <w:basedOn w:val="Normalny"/>
    <w:next w:val="OpiPara"/>
    <w:uiPriority w:val="40"/>
    <w:qFormat/>
    <w:rsid w:val="00395EE7"/>
    <w:pPr>
      <w:jc w:val="center"/>
      <w:outlineLvl w:val="0"/>
    </w:pPr>
    <w:rPr>
      <w:i/>
    </w:rPr>
  </w:style>
  <w:style w:type="character" w:customStyle="1" w:styleId="CLLItalic">
    <w:name w:val="CLL_Italic"/>
    <w:basedOn w:val="Domylnaczcionkaakapitu"/>
    <w:uiPriority w:val="1"/>
    <w:rsid w:val="00185118"/>
    <w:rPr>
      <w:i/>
      <w:iCs/>
      <w:color w:val="auto"/>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395EE7"/>
    <w:pPr>
      <w:jc w:val="both"/>
    </w:pPr>
    <w:rPr>
      <w:rFonts w:eastAsiaTheme="minorEastAsia"/>
      <w:sz w:val="24"/>
    </w:rPr>
  </w:style>
  <w:style w:type="paragraph" w:styleId="Nagwek1">
    <w:name w:val="heading 1"/>
    <w:basedOn w:val="Normalny"/>
    <w:next w:val="Normalny"/>
    <w:link w:val="Nagwek1Znak"/>
    <w:uiPriority w:val="99"/>
    <w:semiHidden/>
    <w:rsid w:val="00395EE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395EE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395EE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395EE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395EE7"/>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395EE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395EE7"/>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395EE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395EE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395EE7"/>
    <w:rPr>
      <w:rFonts w:ascii="Tahoma" w:hAnsi="Tahoma" w:cs="Tahoma"/>
      <w:sz w:val="16"/>
      <w:szCs w:val="16"/>
    </w:rPr>
  </w:style>
  <w:style w:type="character" w:customStyle="1" w:styleId="TekstdymkaZnak">
    <w:name w:val="Tekst dymka Znak"/>
    <w:basedOn w:val="Domylnaczcionkaakapitu"/>
    <w:link w:val="Tekstdymka"/>
    <w:uiPriority w:val="99"/>
    <w:semiHidden/>
    <w:rsid w:val="00395EE7"/>
    <w:rPr>
      <w:rFonts w:ascii="Tahoma" w:eastAsiaTheme="minorEastAsia" w:hAnsi="Tahoma" w:cs="Tahoma"/>
      <w:sz w:val="16"/>
      <w:szCs w:val="16"/>
    </w:rPr>
  </w:style>
  <w:style w:type="character" w:styleId="Tytuksiki">
    <w:name w:val="Book Title"/>
    <w:uiPriority w:val="99"/>
    <w:semiHidden/>
    <w:qFormat/>
    <w:rsid w:val="00395EE7"/>
    <w:rPr>
      <w:i/>
      <w:iCs/>
      <w:smallCaps/>
      <w:spacing w:val="5"/>
    </w:rPr>
  </w:style>
  <w:style w:type="paragraph" w:customStyle="1" w:styleId="ECHRHeader">
    <w:name w:val="ECHR_Header"/>
    <w:aliases w:val="Ju_Header"/>
    <w:basedOn w:val="Nagwek"/>
    <w:uiPriority w:val="4"/>
    <w:qFormat/>
    <w:rsid w:val="00395EE7"/>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395EE7"/>
    <w:pPr>
      <w:jc w:val="left"/>
    </w:pPr>
    <w:rPr>
      <w:sz w:val="8"/>
    </w:rPr>
  </w:style>
  <w:style w:type="character" w:styleId="Pogrubienie">
    <w:name w:val="Strong"/>
    <w:uiPriority w:val="99"/>
    <w:semiHidden/>
    <w:qFormat/>
    <w:rsid w:val="00395EE7"/>
    <w:rPr>
      <w:b/>
      <w:bCs/>
    </w:rPr>
  </w:style>
  <w:style w:type="paragraph" w:styleId="Bezodstpw">
    <w:name w:val="No Spacing"/>
    <w:basedOn w:val="Normalny"/>
    <w:link w:val="BezodstpwZnak"/>
    <w:semiHidden/>
    <w:qFormat/>
    <w:rsid w:val="00395EE7"/>
    <w:rPr>
      <w:sz w:val="22"/>
    </w:rPr>
  </w:style>
  <w:style w:type="character" w:customStyle="1" w:styleId="BezodstpwZnak">
    <w:name w:val="Bez odstępów Znak"/>
    <w:basedOn w:val="Domylnaczcionkaakapitu"/>
    <w:link w:val="Bezodstpw"/>
    <w:semiHidden/>
    <w:rsid w:val="00395EE7"/>
    <w:rPr>
      <w:rFonts w:eastAsiaTheme="minorEastAsia"/>
    </w:rPr>
  </w:style>
  <w:style w:type="paragraph" w:customStyle="1" w:styleId="ECHRFooterLine">
    <w:name w:val="ECHR_Footer_Line"/>
    <w:aliases w:val="Footer_Line"/>
    <w:basedOn w:val="Normalny"/>
    <w:next w:val="ECHRFooter"/>
    <w:uiPriority w:val="57"/>
    <w:semiHidden/>
    <w:rsid w:val="00395EE7"/>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395EE7"/>
  </w:style>
  <w:style w:type="paragraph" w:customStyle="1" w:styleId="DecList">
    <w:name w:val="Dec_List"/>
    <w:basedOn w:val="Normalny"/>
    <w:uiPriority w:val="9"/>
    <w:semiHidden/>
    <w:qFormat/>
    <w:rsid w:val="00395EE7"/>
    <w:pPr>
      <w:spacing w:before="240"/>
      <w:ind w:left="284"/>
    </w:pPr>
  </w:style>
  <w:style w:type="paragraph" w:customStyle="1" w:styleId="DummyStyle">
    <w:name w:val="Dummy_Style"/>
    <w:basedOn w:val="Normalny"/>
    <w:semiHidden/>
    <w:qFormat/>
    <w:rsid w:val="00395EE7"/>
    <w:rPr>
      <w:color w:val="00B050"/>
    </w:rPr>
  </w:style>
  <w:style w:type="paragraph" w:customStyle="1" w:styleId="ECHRTitleCentre3">
    <w:name w:val="ECHR_Title_Centre_3"/>
    <w:aliases w:val="Ju_H_Article"/>
    <w:basedOn w:val="Normalny"/>
    <w:next w:val="ECHRParaQuote"/>
    <w:uiPriority w:val="27"/>
    <w:qFormat/>
    <w:rsid w:val="00395EE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395EE7"/>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395EE7"/>
    <w:pPr>
      <w:numPr>
        <w:numId w:val="14"/>
      </w:numPr>
      <w:jc w:val="left"/>
    </w:pPr>
    <w:rPr>
      <w:b/>
    </w:rPr>
  </w:style>
  <w:style w:type="paragraph" w:customStyle="1" w:styleId="JuCourt">
    <w:name w:val="Ju_Court"/>
    <w:basedOn w:val="Normalny"/>
    <w:next w:val="Normalny"/>
    <w:uiPriority w:val="16"/>
    <w:qFormat/>
    <w:rsid w:val="00395EE7"/>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395EE7"/>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395EE7"/>
    <w:pPr>
      <w:spacing w:after="240"/>
      <w:jc w:val="center"/>
      <w:outlineLvl w:val="0"/>
    </w:pPr>
    <w:rPr>
      <w:rFonts w:asciiTheme="majorHAnsi" w:hAnsiTheme="majorHAnsi"/>
    </w:rPr>
  </w:style>
  <w:style w:type="paragraph" w:customStyle="1" w:styleId="JuInitialled">
    <w:name w:val="Ju_Initialled"/>
    <w:basedOn w:val="Normalny"/>
    <w:uiPriority w:val="31"/>
    <w:qFormat/>
    <w:rsid w:val="00395EE7"/>
    <w:pPr>
      <w:tabs>
        <w:tab w:val="center" w:pos="6407"/>
      </w:tabs>
      <w:spacing w:before="720"/>
      <w:jc w:val="right"/>
    </w:pPr>
  </w:style>
  <w:style w:type="paragraph" w:styleId="Tytu">
    <w:name w:val="Title"/>
    <w:basedOn w:val="Normalny"/>
    <w:next w:val="Normalny"/>
    <w:link w:val="TytuZnak"/>
    <w:uiPriority w:val="99"/>
    <w:semiHidden/>
    <w:qFormat/>
    <w:rsid w:val="00395EE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395EE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395EE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395EE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395EE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395EE7"/>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395EE7"/>
    <w:pPr>
      <w:keepNext/>
      <w:keepLines/>
      <w:spacing w:before="240" w:after="120"/>
      <w:ind w:left="1236"/>
    </w:pPr>
    <w:rPr>
      <w:sz w:val="20"/>
    </w:rPr>
  </w:style>
  <w:style w:type="paragraph" w:customStyle="1" w:styleId="JuQuotSub">
    <w:name w:val="Ju_Quot_Sub"/>
    <w:basedOn w:val="ECHRParaQuote"/>
    <w:uiPriority w:val="15"/>
    <w:qFormat/>
    <w:rsid w:val="00395EE7"/>
    <w:pPr>
      <w:ind w:left="567"/>
    </w:pPr>
  </w:style>
  <w:style w:type="character" w:customStyle="1" w:styleId="JuITMark">
    <w:name w:val="Ju_ITMark"/>
    <w:basedOn w:val="Domylnaczcionkaakapitu"/>
    <w:uiPriority w:val="38"/>
    <w:qFormat/>
    <w:rsid w:val="00395EE7"/>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395EE7"/>
    <w:rPr>
      <w:caps w:val="0"/>
      <w:smallCaps/>
    </w:rPr>
  </w:style>
  <w:style w:type="paragraph" w:styleId="Nagwek">
    <w:name w:val="header"/>
    <w:basedOn w:val="Normalny"/>
    <w:link w:val="NagwekZnak"/>
    <w:uiPriority w:val="57"/>
    <w:semiHidden/>
    <w:rsid w:val="00395EE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395EE7"/>
    <w:rPr>
      <w:sz w:val="24"/>
    </w:rPr>
  </w:style>
  <w:style w:type="character" w:customStyle="1" w:styleId="Nagwek1Znak">
    <w:name w:val="Nagłówek 1 Znak"/>
    <w:basedOn w:val="Domylnaczcionkaakapitu"/>
    <w:link w:val="Nagwek1"/>
    <w:uiPriority w:val="99"/>
    <w:semiHidden/>
    <w:rsid w:val="00395EE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395EE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395EE7"/>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395EE7"/>
    <w:rPr>
      <w:rFonts w:asciiTheme="majorHAnsi" w:eastAsiaTheme="majorEastAsia" w:hAnsiTheme="majorHAnsi" w:cstheme="majorBidi"/>
      <w:b/>
      <w:bCs/>
      <w:color w:val="4D4D4D"/>
      <w:sz w:val="26"/>
      <w:szCs w:val="26"/>
    </w:rPr>
  </w:style>
  <w:style w:type="paragraph" w:customStyle="1" w:styleId="JuParaSub">
    <w:name w:val="Ju_Para_Sub"/>
    <w:basedOn w:val="ECHRPara"/>
    <w:uiPriority w:val="13"/>
    <w:qFormat/>
    <w:rsid w:val="00395EE7"/>
    <w:pPr>
      <w:ind w:left="284"/>
    </w:pPr>
  </w:style>
  <w:style w:type="paragraph" w:customStyle="1" w:styleId="JuCase">
    <w:name w:val="Ju_Case"/>
    <w:basedOn w:val="Normalny"/>
    <w:next w:val="ECHRPara"/>
    <w:uiPriority w:val="10"/>
    <w:rsid w:val="00395EE7"/>
    <w:pPr>
      <w:ind w:firstLine="284"/>
    </w:pPr>
    <w:rPr>
      <w:b/>
    </w:rPr>
  </w:style>
  <w:style w:type="character" w:customStyle="1" w:styleId="Nagwek3Znak">
    <w:name w:val="Nagłówek 3 Znak"/>
    <w:basedOn w:val="Domylnaczcionkaakapitu"/>
    <w:link w:val="Nagwek3"/>
    <w:uiPriority w:val="99"/>
    <w:semiHidden/>
    <w:rsid w:val="00395EE7"/>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395EE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395EE7"/>
    <w:rPr>
      <w:rFonts w:asciiTheme="majorHAnsi" w:eastAsiaTheme="majorEastAsia" w:hAnsiTheme="majorHAnsi" w:cstheme="majorBidi"/>
      <w:b/>
      <w:bCs/>
      <w:color w:val="808080"/>
    </w:rPr>
  </w:style>
  <w:style w:type="character" w:styleId="Wyrnieniedelikatne">
    <w:name w:val="Subtle Emphasis"/>
    <w:uiPriority w:val="99"/>
    <w:semiHidden/>
    <w:qFormat/>
    <w:rsid w:val="00395EE7"/>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395EE7"/>
    <w:pPr>
      <w:keepNext/>
      <w:keepLines/>
      <w:spacing w:before="720" w:after="240"/>
      <w:outlineLvl w:val="0"/>
    </w:pPr>
    <w:rPr>
      <w:rFonts w:asciiTheme="majorHAnsi" w:hAnsiTheme="majorHAnsi"/>
      <w:sz w:val="28"/>
    </w:rPr>
  </w:style>
  <w:style w:type="character" w:styleId="Uwydatnienie">
    <w:name w:val="Emphasis"/>
    <w:uiPriority w:val="99"/>
    <w:semiHidden/>
    <w:qFormat/>
    <w:rsid w:val="00395EE7"/>
    <w:rPr>
      <w:b/>
      <w:bCs/>
      <w:i/>
      <w:iCs/>
      <w:spacing w:val="10"/>
      <w:bdr w:val="none" w:sz="0" w:space="0" w:color="auto"/>
      <w:shd w:val="clear" w:color="auto" w:fill="auto"/>
    </w:rPr>
  </w:style>
  <w:style w:type="paragraph" w:styleId="Stopka">
    <w:name w:val="footer"/>
    <w:basedOn w:val="Normalny"/>
    <w:link w:val="StopkaZnak"/>
    <w:uiPriority w:val="57"/>
    <w:semiHidden/>
    <w:rsid w:val="00395EE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395EE7"/>
    <w:rPr>
      <w:sz w:val="24"/>
    </w:rPr>
  </w:style>
  <w:style w:type="character" w:styleId="Odwoanieprzypisudolnego">
    <w:name w:val="footnote reference"/>
    <w:basedOn w:val="Domylnaczcionkaakapitu"/>
    <w:uiPriority w:val="99"/>
    <w:semiHidden/>
    <w:rsid w:val="00395EE7"/>
    <w:rPr>
      <w:vertAlign w:val="superscript"/>
    </w:rPr>
  </w:style>
  <w:style w:type="paragraph" w:styleId="Tekstprzypisudolnego">
    <w:name w:val="footnote text"/>
    <w:basedOn w:val="Normalny"/>
    <w:link w:val="TekstprzypisudolnegoZnak"/>
    <w:uiPriority w:val="99"/>
    <w:semiHidden/>
    <w:rsid w:val="00395EE7"/>
    <w:rPr>
      <w:sz w:val="20"/>
      <w:szCs w:val="20"/>
    </w:rPr>
  </w:style>
  <w:style w:type="character" w:customStyle="1" w:styleId="TekstprzypisudolnegoZnak">
    <w:name w:val="Tekst przypisu dolnego Znak"/>
    <w:basedOn w:val="Domylnaczcionkaakapitu"/>
    <w:link w:val="Tekstprzypisudolnego"/>
    <w:uiPriority w:val="99"/>
    <w:semiHidden/>
    <w:rsid w:val="00395EE7"/>
    <w:rPr>
      <w:rFonts w:eastAsiaTheme="minorEastAsia"/>
      <w:sz w:val="20"/>
      <w:szCs w:val="20"/>
    </w:rPr>
  </w:style>
  <w:style w:type="character" w:customStyle="1" w:styleId="Nagwek6Znak">
    <w:name w:val="Nagłówek 6 Znak"/>
    <w:basedOn w:val="Domylnaczcionkaakapitu"/>
    <w:link w:val="Nagwek6"/>
    <w:uiPriority w:val="99"/>
    <w:semiHidden/>
    <w:rsid w:val="00395EE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395EE7"/>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395EE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395EE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395EE7"/>
    <w:rPr>
      <w:color w:val="0072BC" w:themeColor="hyperlink"/>
      <w:u w:val="single"/>
    </w:rPr>
  </w:style>
  <w:style w:type="character" w:styleId="Wyrnienieintensywne">
    <w:name w:val="Intense Emphasis"/>
    <w:uiPriority w:val="99"/>
    <w:semiHidden/>
    <w:qFormat/>
    <w:rsid w:val="00395EE7"/>
    <w:rPr>
      <w:b/>
      <w:bCs/>
    </w:rPr>
  </w:style>
  <w:style w:type="paragraph" w:styleId="Cytatintensywny">
    <w:name w:val="Intense Quote"/>
    <w:basedOn w:val="Normalny"/>
    <w:next w:val="Normalny"/>
    <w:link w:val="CytatintensywnyZnak"/>
    <w:uiPriority w:val="99"/>
    <w:semiHidden/>
    <w:qFormat/>
    <w:rsid w:val="00395EE7"/>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395EE7"/>
    <w:rPr>
      <w:rFonts w:eastAsiaTheme="minorEastAsia"/>
      <w:b/>
      <w:bCs/>
      <w:i/>
      <w:iCs/>
      <w:lang w:bidi="en-US"/>
    </w:rPr>
  </w:style>
  <w:style w:type="character" w:styleId="Odwoanieintensywne">
    <w:name w:val="Intense Reference"/>
    <w:uiPriority w:val="99"/>
    <w:semiHidden/>
    <w:qFormat/>
    <w:rsid w:val="00395EE7"/>
    <w:rPr>
      <w:smallCaps/>
      <w:spacing w:val="5"/>
      <w:u w:val="single"/>
    </w:rPr>
  </w:style>
  <w:style w:type="paragraph" w:styleId="Akapitzlist">
    <w:name w:val="List Paragraph"/>
    <w:basedOn w:val="Normalny"/>
    <w:uiPriority w:val="99"/>
    <w:semiHidden/>
    <w:qFormat/>
    <w:rsid w:val="00395EE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395EE7"/>
    <w:pPr>
      <w:spacing w:before="200"/>
      <w:ind w:left="360" w:right="360"/>
    </w:pPr>
    <w:rPr>
      <w:i/>
      <w:iCs/>
      <w:sz w:val="22"/>
      <w:lang w:bidi="en-US"/>
    </w:rPr>
  </w:style>
  <w:style w:type="character" w:customStyle="1" w:styleId="CytatZnak">
    <w:name w:val="Cytat Znak"/>
    <w:basedOn w:val="Domylnaczcionkaakapitu"/>
    <w:link w:val="Cytat"/>
    <w:uiPriority w:val="99"/>
    <w:semiHidden/>
    <w:rsid w:val="00395EE7"/>
    <w:rPr>
      <w:rFonts w:eastAsiaTheme="minorEastAsia"/>
      <w:i/>
      <w:iCs/>
      <w:lang w:bidi="en-US"/>
    </w:rPr>
  </w:style>
  <w:style w:type="character" w:styleId="Odwoaniedelikatne">
    <w:name w:val="Subtle Reference"/>
    <w:uiPriority w:val="99"/>
    <w:semiHidden/>
    <w:qFormat/>
    <w:rsid w:val="00395EE7"/>
    <w:rPr>
      <w:smallCaps/>
    </w:rPr>
  </w:style>
  <w:style w:type="table" w:styleId="Tabela-Siatka">
    <w:name w:val="Table Grid"/>
    <w:basedOn w:val="Standardowy"/>
    <w:uiPriority w:val="59"/>
    <w:semiHidden/>
    <w:rsid w:val="00395EE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395EE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395EE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395EE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395EE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395EE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395EE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395EE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395EE7"/>
    <w:pPr>
      <w:spacing w:before="120" w:after="120"/>
      <w:ind w:left="425" w:firstLine="142"/>
    </w:pPr>
    <w:rPr>
      <w:sz w:val="20"/>
    </w:rPr>
  </w:style>
  <w:style w:type="paragraph" w:customStyle="1" w:styleId="ECHRPara">
    <w:name w:val="ECHR_Para"/>
    <w:aliases w:val="Ju_Para"/>
    <w:basedOn w:val="Normalny"/>
    <w:link w:val="ECHRParaChar"/>
    <w:uiPriority w:val="12"/>
    <w:qFormat/>
    <w:rsid w:val="00395EE7"/>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95EE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395EE7"/>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395EE7"/>
    <w:pPr>
      <w:ind w:left="340" w:hanging="340"/>
    </w:pPr>
  </w:style>
  <w:style w:type="paragraph" w:customStyle="1" w:styleId="JuSigned">
    <w:name w:val="Ju_Signed"/>
    <w:basedOn w:val="Normalny"/>
    <w:next w:val="JuParaLast"/>
    <w:uiPriority w:val="32"/>
    <w:qFormat/>
    <w:rsid w:val="00395EE7"/>
    <w:pPr>
      <w:tabs>
        <w:tab w:val="center" w:pos="851"/>
        <w:tab w:val="center" w:pos="6407"/>
      </w:tabs>
      <w:spacing w:before="720"/>
      <w:jc w:val="left"/>
    </w:pPr>
  </w:style>
  <w:style w:type="paragraph" w:customStyle="1" w:styleId="JuParaLast">
    <w:name w:val="Ju_Para_Last"/>
    <w:basedOn w:val="Normalny"/>
    <w:next w:val="ECHRPara"/>
    <w:uiPriority w:val="30"/>
    <w:qFormat/>
    <w:rsid w:val="00395EE7"/>
    <w:pPr>
      <w:keepNext/>
      <w:keepLines/>
      <w:spacing w:before="240"/>
      <w:ind w:firstLine="284"/>
    </w:pPr>
  </w:style>
  <w:style w:type="paragraph" w:customStyle="1" w:styleId="JuTitle">
    <w:name w:val="Ju_Title"/>
    <w:basedOn w:val="Normalny"/>
    <w:next w:val="ECHRPara"/>
    <w:uiPriority w:val="3"/>
    <w:semiHidden/>
    <w:qFormat/>
    <w:rsid w:val="00395EE7"/>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395EE7"/>
    <w:pPr>
      <w:ind w:left="346" w:firstLine="0"/>
    </w:pPr>
  </w:style>
  <w:style w:type="paragraph" w:customStyle="1" w:styleId="JuListi">
    <w:name w:val="Ju_List_i"/>
    <w:basedOn w:val="Normalny"/>
    <w:next w:val="JuLista"/>
    <w:uiPriority w:val="28"/>
    <w:qFormat/>
    <w:rsid w:val="00395EE7"/>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395EE7"/>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395EE7"/>
    <w:pPr>
      <w:ind w:left="833" w:hanging="357"/>
      <w:outlineLvl w:val="3"/>
    </w:pPr>
    <w:rPr>
      <w:b/>
      <w:i w:val="0"/>
      <w:sz w:val="20"/>
    </w:rPr>
  </w:style>
  <w:style w:type="paragraph" w:styleId="Podtytu">
    <w:name w:val="Subtitle"/>
    <w:basedOn w:val="Normalny"/>
    <w:next w:val="Normalny"/>
    <w:link w:val="PodtytuZnak"/>
    <w:uiPriority w:val="99"/>
    <w:semiHidden/>
    <w:qFormat/>
    <w:rsid w:val="00395EE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395EE7"/>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395EE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395EE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395EE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395EE7"/>
    <w:pPr>
      <w:tabs>
        <w:tab w:val="clear" w:pos="357"/>
      </w:tabs>
      <w:outlineLvl w:val="1"/>
    </w:pPr>
    <w:rPr>
      <w:b/>
    </w:rPr>
  </w:style>
  <w:style w:type="paragraph" w:customStyle="1" w:styleId="OpiHi">
    <w:name w:val="Opi_H_i"/>
    <w:basedOn w:val="ECHRHeading4"/>
    <w:uiPriority w:val="44"/>
    <w:qFormat/>
    <w:rsid w:val="00395EE7"/>
    <w:pPr>
      <w:ind w:left="1037" w:hanging="357"/>
      <w:outlineLvl w:val="4"/>
    </w:pPr>
    <w:rPr>
      <w:b w:val="0"/>
      <w:i/>
    </w:rPr>
  </w:style>
  <w:style w:type="paragraph" w:customStyle="1" w:styleId="OpiPara">
    <w:name w:val="Opi_Para"/>
    <w:basedOn w:val="ECHRPara"/>
    <w:uiPriority w:val="46"/>
    <w:qFormat/>
    <w:rsid w:val="00395EE7"/>
  </w:style>
  <w:style w:type="paragraph" w:customStyle="1" w:styleId="OpiParaSub">
    <w:name w:val="Opi_Para_Sub"/>
    <w:basedOn w:val="JuParaSub"/>
    <w:uiPriority w:val="47"/>
    <w:qFormat/>
    <w:rsid w:val="00395EE7"/>
  </w:style>
  <w:style w:type="paragraph" w:customStyle="1" w:styleId="OpiQuot">
    <w:name w:val="Opi_Quot"/>
    <w:basedOn w:val="ECHRParaQuote"/>
    <w:uiPriority w:val="48"/>
    <w:qFormat/>
    <w:rsid w:val="00395EE7"/>
  </w:style>
  <w:style w:type="paragraph" w:customStyle="1" w:styleId="OpiQuotSub">
    <w:name w:val="Opi_Quot_Sub"/>
    <w:basedOn w:val="JuQuotSub"/>
    <w:uiPriority w:val="49"/>
    <w:qFormat/>
    <w:rsid w:val="00395EE7"/>
  </w:style>
  <w:style w:type="character" w:customStyle="1" w:styleId="ECHRParaChar">
    <w:name w:val="ECHR_Para Char"/>
    <w:aliases w:val="Ju_Para Char"/>
    <w:link w:val="ECHRPara"/>
    <w:uiPriority w:val="12"/>
    <w:rsid w:val="0009456A"/>
    <w:rPr>
      <w:rFonts w:eastAsiaTheme="minorEastAsia"/>
      <w:sz w:val="24"/>
    </w:rPr>
  </w:style>
  <w:style w:type="paragraph" w:styleId="Poprawka">
    <w:name w:val="Revision"/>
    <w:hidden/>
    <w:uiPriority w:val="99"/>
    <w:semiHidden/>
    <w:rsid w:val="00F23A1F"/>
    <w:rPr>
      <w:rFonts w:eastAsiaTheme="minorEastAsia"/>
      <w:sz w:val="24"/>
    </w:rPr>
  </w:style>
  <w:style w:type="paragraph" w:customStyle="1" w:styleId="OpiTranslation">
    <w:name w:val="Opi_Translation"/>
    <w:basedOn w:val="Normalny"/>
    <w:next w:val="OpiPara"/>
    <w:uiPriority w:val="40"/>
    <w:qFormat/>
    <w:rsid w:val="00395EE7"/>
    <w:pPr>
      <w:jc w:val="center"/>
      <w:outlineLvl w:val="0"/>
    </w:pPr>
    <w:rPr>
      <w:i/>
    </w:rPr>
  </w:style>
  <w:style w:type="character" w:customStyle="1" w:styleId="CLLItalic">
    <w:name w:val="CLL_Italic"/>
    <w:basedOn w:val="Domylnaczcionkaakapitu"/>
    <w:uiPriority w:val="1"/>
    <w:rsid w:val="00185118"/>
    <w:rPr>
      <w:i/>
      <w:iCs/>
      <w:color w:val="auto"/>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13580">
      <w:bodyDiv w:val="1"/>
      <w:marLeft w:val="0"/>
      <w:marRight w:val="0"/>
      <w:marTop w:val="0"/>
      <w:marBottom w:val="0"/>
      <w:divBdr>
        <w:top w:val="none" w:sz="0" w:space="0" w:color="auto"/>
        <w:left w:val="none" w:sz="0" w:space="0" w:color="auto"/>
        <w:bottom w:val="none" w:sz="0" w:space="0" w:color="auto"/>
        <w:right w:val="none" w:sz="0" w:space="0" w:color="auto"/>
      </w:divBdr>
      <w:divsChild>
        <w:div w:id="2091925995">
          <w:marLeft w:val="0"/>
          <w:marRight w:val="0"/>
          <w:marTop w:val="0"/>
          <w:marBottom w:val="0"/>
          <w:divBdr>
            <w:top w:val="none" w:sz="0" w:space="0" w:color="auto"/>
            <w:left w:val="none" w:sz="0" w:space="0" w:color="auto"/>
            <w:bottom w:val="none" w:sz="0" w:space="0" w:color="auto"/>
            <w:right w:val="none" w:sz="0" w:space="0" w:color="auto"/>
          </w:divBdr>
          <w:divsChild>
            <w:div w:id="2141073448">
              <w:marLeft w:val="0"/>
              <w:marRight w:val="0"/>
              <w:marTop w:val="0"/>
              <w:marBottom w:val="0"/>
              <w:divBdr>
                <w:top w:val="none" w:sz="0" w:space="0" w:color="auto"/>
                <w:left w:val="none" w:sz="0" w:space="0" w:color="auto"/>
                <w:bottom w:val="none" w:sz="0" w:space="0" w:color="auto"/>
                <w:right w:val="none" w:sz="0" w:space="0" w:color="auto"/>
              </w:divBdr>
              <w:divsChild>
                <w:div w:id="1982155064">
                  <w:marLeft w:val="0"/>
                  <w:marRight w:val="0"/>
                  <w:marTop w:val="0"/>
                  <w:marBottom w:val="0"/>
                  <w:divBdr>
                    <w:top w:val="none" w:sz="0" w:space="0" w:color="auto"/>
                    <w:left w:val="none" w:sz="0" w:space="0" w:color="auto"/>
                    <w:bottom w:val="none" w:sz="0" w:space="0" w:color="auto"/>
                    <w:right w:val="none" w:sz="0" w:space="0" w:color="auto"/>
                  </w:divBdr>
                  <w:divsChild>
                    <w:div w:id="1280184991">
                      <w:marLeft w:val="0"/>
                      <w:marRight w:val="0"/>
                      <w:marTop w:val="0"/>
                      <w:marBottom w:val="0"/>
                      <w:divBdr>
                        <w:top w:val="none" w:sz="0" w:space="0" w:color="auto"/>
                        <w:left w:val="none" w:sz="0" w:space="0" w:color="auto"/>
                        <w:bottom w:val="none" w:sz="0" w:space="0" w:color="auto"/>
                        <w:right w:val="none" w:sz="0" w:space="0" w:color="auto"/>
                      </w:divBdr>
                      <w:divsChild>
                        <w:div w:id="1511219629">
                          <w:marLeft w:val="0"/>
                          <w:marRight w:val="0"/>
                          <w:marTop w:val="0"/>
                          <w:marBottom w:val="0"/>
                          <w:divBdr>
                            <w:top w:val="none" w:sz="0" w:space="0" w:color="auto"/>
                            <w:left w:val="none" w:sz="0" w:space="0" w:color="auto"/>
                            <w:bottom w:val="none" w:sz="0" w:space="0" w:color="auto"/>
                            <w:right w:val="none" w:sz="0" w:space="0" w:color="auto"/>
                          </w:divBdr>
                          <w:divsChild>
                            <w:div w:id="158433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679966">
      <w:bodyDiv w:val="1"/>
      <w:marLeft w:val="0"/>
      <w:marRight w:val="0"/>
      <w:marTop w:val="0"/>
      <w:marBottom w:val="0"/>
      <w:divBdr>
        <w:top w:val="none" w:sz="0" w:space="0" w:color="auto"/>
        <w:left w:val="none" w:sz="0" w:space="0" w:color="auto"/>
        <w:bottom w:val="none" w:sz="0" w:space="0" w:color="auto"/>
        <w:right w:val="none" w:sz="0" w:space="0" w:color="auto"/>
      </w:divBdr>
      <w:divsChild>
        <w:div w:id="983050683">
          <w:marLeft w:val="0"/>
          <w:marRight w:val="0"/>
          <w:marTop w:val="0"/>
          <w:marBottom w:val="0"/>
          <w:divBdr>
            <w:top w:val="none" w:sz="0" w:space="0" w:color="auto"/>
            <w:left w:val="none" w:sz="0" w:space="0" w:color="auto"/>
            <w:bottom w:val="none" w:sz="0" w:space="0" w:color="auto"/>
            <w:right w:val="none" w:sz="0" w:space="0" w:color="auto"/>
          </w:divBdr>
          <w:divsChild>
            <w:div w:id="950017695">
              <w:marLeft w:val="0"/>
              <w:marRight w:val="0"/>
              <w:marTop w:val="0"/>
              <w:marBottom w:val="0"/>
              <w:divBdr>
                <w:top w:val="none" w:sz="0" w:space="0" w:color="auto"/>
                <w:left w:val="none" w:sz="0" w:space="0" w:color="auto"/>
                <w:bottom w:val="none" w:sz="0" w:space="0" w:color="auto"/>
                <w:right w:val="none" w:sz="0" w:space="0" w:color="auto"/>
              </w:divBdr>
              <w:divsChild>
                <w:div w:id="1677688025">
                  <w:marLeft w:val="0"/>
                  <w:marRight w:val="0"/>
                  <w:marTop w:val="0"/>
                  <w:marBottom w:val="0"/>
                  <w:divBdr>
                    <w:top w:val="none" w:sz="0" w:space="0" w:color="auto"/>
                    <w:left w:val="none" w:sz="0" w:space="0" w:color="auto"/>
                    <w:bottom w:val="none" w:sz="0" w:space="0" w:color="auto"/>
                    <w:right w:val="none" w:sz="0" w:space="0" w:color="auto"/>
                  </w:divBdr>
                  <w:divsChild>
                    <w:div w:id="471597529">
                      <w:marLeft w:val="0"/>
                      <w:marRight w:val="0"/>
                      <w:marTop w:val="0"/>
                      <w:marBottom w:val="0"/>
                      <w:divBdr>
                        <w:top w:val="none" w:sz="0" w:space="0" w:color="auto"/>
                        <w:left w:val="none" w:sz="0" w:space="0" w:color="auto"/>
                        <w:bottom w:val="none" w:sz="0" w:space="0" w:color="auto"/>
                        <w:right w:val="none" w:sz="0" w:space="0" w:color="auto"/>
                      </w:divBdr>
                      <w:divsChild>
                        <w:div w:id="2045448170">
                          <w:marLeft w:val="0"/>
                          <w:marRight w:val="0"/>
                          <w:marTop w:val="0"/>
                          <w:marBottom w:val="0"/>
                          <w:divBdr>
                            <w:top w:val="none" w:sz="0" w:space="0" w:color="auto"/>
                            <w:left w:val="none" w:sz="0" w:space="0" w:color="auto"/>
                            <w:bottom w:val="none" w:sz="0" w:space="0" w:color="auto"/>
                            <w:right w:val="none" w:sz="0" w:space="0" w:color="auto"/>
                          </w:divBdr>
                          <w:divsChild>
                            <w:div w:id="1342010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0913258">
      <w:bodyDiv w:val="1"/>
      <w:marLeft w:val="0"/>
      <w:marRight w:val="0"/>
      <w:marTop w:val="0"/>
      <w:marBottom w:val="0"/>
      <w:divBdr>
        <w:top w:val="none" w:sz="0" w:space="0" w:color="auto"/>
        <w:left w:val="none" w:sz="0" w:space="0" w:color="auto"/>
        <w:bottom w:val="none" w:sz="0" w:space="0" w:color="auto"/>
        <w:right w:val="none" w:sz="0" w:space="0" w:color="auto"/>
      </w:divBdr>
      <w:divsChild>
        <w:div w:id="1268849276">
          <w:marLeft w:val="0"/>
          <w:marRight w:val="0"/>
          <w:marTop w:val="0"/>
          <w:marBottom w:val="0"/>
          <w:divBdr>
            <w:top w:val="none" w:sz="0" w:space="0" w:color="auto"/>
            <w:left w:val="none" w:sz="0" w:space="0" w:color="auto"/>
            <w:bottom w:val="none" w:sz="0" w:space="0" w:color="auto"/>
            <w:right w:val="none" w:sz="0" w:space="0" w:color="auto"/>
          </w:divBdr>
          <w:divsChild>
            <w:div w:id="2050689844">
              <w:marLeft w:val="0"/>
              <w:marRight w:val="0"/>
              <w:marTop w:val="0"/>
              <w:marBottom w:val="0"/>
              <w:divBdr>
                <w:top w:val="none" w:sz="0" w:space="0" w:color="auto"/>
                <w:left w:val="none" w:sz="0" w:space="0" w:color="auto"/>
                <w:bottom w:val="none" w:sz="0" w:space="0" w:color="auto"/>
                <w:right w:val="none" w:sz="0" w:space="0" w:color="auto"/>
              </w:divBdr>
              <w:divsChild>
                <w:div w:id="1491477957">
                  <w:marLeft w:val="0"/>
                  <w:marRight w:val="0"/>
                  <w:marTop w:val="0"/>
                  <w:marBottom w:val="0"/>
                  <w:divBdr>
                    <w:top w:val="none" w:sz="0" w:space="0" w:color="auto"/>
                    <w:left w:val="none" w:sz="0" w:space="0" w:color="auto"/>
                    <w:bottom w:val="none" w:sz="0" w:space="0" w:color="auto"/>
                    <w:right w:val="none" w:sz="0" w:space="0" w:color="auto"/>
                  </w:divBdr>
                  <w:divsChild>
                    <w:div w:id="567351850">
                      <w:marLeft w:val="0"/>
                      <w:marRight w:val="0"/>
                      <w:marTop w:val="0"/>
                      <w:marBottom w:val="0"/>
                      <w:divBdr>
                        <w:top w:val="none" w:sz="0" w:space="0" w:color="auto"/>
                        <w:left w:val="none" w:sz="0" w:space="0" w:color="auto"/>
                        <w:bottom w:val="none" w:sz="0" w:space="0" w:color="auto"/>
                        <w:right w:val="none" w:sz="0" w:space="0" w:color="auto"/>
                      </w:divBdr>
                      <w:divsChild>
                        <w:div w:id="374231857">
                          <w:marLeft w:val="0"/>
                          <w:marRight w:val="0"/>
                          <w:marTop w:val="0"/>
                          <w:marBottom w:val="0"/>
                          <w:divBdr>
                            <w:top w:val="none" w:sz="0" w:space="0" w:color="auto"/>
                            <w:left w:val="none" w:sz="0" w:space="0" w:color="auto"/>
                            <w:bottom w:val="none" w:sz="0" w:space="0" w:color="auto"/>
                            <w:right w:val="none" w:sz="0" w:space="0" w:color="auto"/>
                          </w:divBdr>
                          <w:divsChild>
                            <w:div w:id="28882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2473804">
      <w:bodyDiv w:val="1"/>
      <w:marLeft w:val="0"/>
      <w:marRight w:val="0"/>
      <w:marTop w:val="0"/>
      <w:marBottom w:val="0"/>
      <w:divBdr>
        <w:top w:val="none" w:sz="0" w:space="0" w:color="auto"/>
        <w:left w:val="none" w:sz="0" w:space="0" w:color="auto"/>
        <w:bottom w:val="none" w:sz="0" w:space="0" w:color="auto"/>
        <w:right w:val="none" w:sz="0" w:space="0" w:color="auto"/>
      </w:divBdr>
      <w:divsChild>
        <w:div w:id="1386837742">
          <w:marLeft w:val="0"/>
          <w:marRight w:val="0"/>
          <w:marTop w:val="0"/>
          <w:marBottom w:val="0"/>
          <w:divBdr>
            <w:top w:val="none" w:sz="0" w:space="0" w:color="auto"/>
            <w:left w:val="none" w:sz="0" w:space="0" w:color="auto"/>
            <w:bottom w:val="none" w:sz="0" w:space="0" w:color="auto"/>
            <w:right w:val="none" w:sz="0" w:space="0" w:color="auto"/>
          </w:divBdr>
          <w:divsChild>
            <w:div w:id="1609386745">
              <w:marLeft w:val="0"/>
              <w:marRight w:val="0"/>
              <w:marTop w:val="0"/>
              <w:marBottom w:val="0"/>
              <w:divBdr>
                <w:top w:val="none" w:sz="0" w:space="0" w:color="auto"/>
                <w:left w:val="none" w:sz="0" w:space="0" w:color="auto"/>
                <w:bottom w:val="none" w:sz="0" w:space="0" w:color="auto"/>
                <w:right w:val="none" w:sz="0" w:space="0" w:color="auto"/>
              </w:divBdr>
              <w:divsChild>
                <w:div w:id="76026333">
                  <w:marLeft w:val="0"/>
                  <w:marRight w:val="0"/>
                  <w:marTop w:val="0"/>
                  <w:marBottom w:val="0"/>
                  <w:divBdr>
                    <w:top w:val="none" w:sz="0" w:space="0" w:color="auto"/>
                    <w:left w:val="none" w:sz="0" w:space="0" w:color="auto"/>
                    <w:bottom w:val="none" w:sz="0" w:space="0" w:color="auto"/>
                    <w:right w:val="none" w:sz="0" w:space="0" w:color="auto"/>
                  </w:divBdr>
                  <w:divsChild>
                    <w:div w:id="691078198">
                      <w:marLeft w:val="0"/>
                      <w:marRight w:val="0"/>
                      <w:marTop w:val="0"/>
                      <w:marBottom w:val="0"/>
                      <w:divBdr>
                        <w:top w:val="none" w:sz="0" w:space="0" w:color="auto"/>
                        <w:left w:val="none" w:sz="0" w:space="0" w:color="auto"/>
                        <w:bottom w:val="none" w:sz="0" w:space="0" w:color="auto"/>
                        <w:right w:val="none" w:sz="0" w:space="0" w:color="auto"/>
                      </w:divBdr>
                      <w:divsChild>
                        <w:div w:id="1935087839">
                          <w:marLeft w:val="0"/>
                          <w:marRight w:val="0"/>
                          <w:marTop w:val="0"/>
                          <w:marBottom w:val="0"/>
                          <w:divBdr>
                            <w:top w:val="none" w:sz="0" w:space="0" w:color="auto"/>
                            <w:left w:val="none" w:sz="0" w:space="0" w:color="auto"/>
                            <w:bottom w:val="none" w:sz="0" w:space="0" w:color="auto"/>
                            <w:right w:val="none" w:sz="0" w:space="0" w:color="auto"/>
                          </w:divBdr>
                          <w:divsChild>
                            <w:div w:id="1773622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4246398">
      <w:bodyDiv w:val="1"/>
      <w:marLeft w:val="0"/>
      <w:marRight w:val="0"/>
      <w:marTop w:val="0"/>
      <w:marBottom w:val="0"/>
      <w:divBdr>
        <w:top w:val="none" w:sz="0" w:space="0" w:color="auto"/>
        <w:left w:val="none" w:sz="0" w:space="0" w:color="auto"/>
        <w:bottom w:val="none" w:sz="0" w:space="0" w:color="auto"/>
        <w:right w:val="none" w:sz="0" w:space="0" w:color="auto"/>
      </w:divBdr>
      <w:divsChild>
        <w:div w:id="1581064942">
          <w:marLeft w:val="0"/>
          <w:marRight w:val="0"/>
          <w:marTop w:val="0"/>
          <w:marBottom w:val="0"/>
          <w:divBdr>
            <w:top w:val="none" w:sz="0" w:space="0" w:color="auto"/>
            <w:left w:val="none" w:sz="0" w:space="0" w:color="auto"/>
            <w:bottom w:val="none" w:sz="0" w:space="0" w:color="auto"/>
            <w:right w:val="none" w:sz="0" w:space="0" w:color="auto"/>
          </w:divBdr>
          <w:divsChild>
            <w:div w:id="1932666825">
              <w:marLeft w:val="0"/>
              <w:marRight w:val="0"/>
              <w:marTop w:val="0"/>
              <w:marBottom w:val="0"/>
              <w:divBdr>
                <w:top w:val="none" w:sz="0" w:space="0" w:color="auto"/>
                <w:left w:val="none" w:sz="0" w:space="0" w:color="auto"/>
                <w:bottom w:val="none" w:sz="0" w:space="0" w:color="auto"/>
                <w:right w:val="none" w:sz="0" w:space="0" w:color="auto"/>
              </w:divBdr>
              <w:divsChild>
                <w:div w:id="1022173046">
                  <w:marLeft w:val="0"/>
                  <w:marRight w:val="0"/>
                  <w:marTop w:val="0"/>
                  <w:marBottom w:val="0"/>
                  <w:divBdr>
                    <w:top w:val="none" w:sz="0" w:space="0" w:color="auto"/>
                    <w:left w:val="none" w:sz="0" w:space="0" w:color="auto"/>
                    <w:bottom w:val="none" w:sz="0" w:space="0" w:color="auto"/>
                    <w:right w:val="none" w:sz="0" w:space="0" w:color="auto"/>
                  </w:divBdr>
                  <w:divsChild>
                    <w:div w:id="292373170">
                      <w:marLeft w:val="0"/>
                      <w:marRight w:val="0"/>
                      <w:marTop w:val="0"/>
                      <w:marBottom w:val="0"/>
                      <w:divBdr>
                        <w:top w:val="none" w:sz="0" w:space="0" w:color="auto"/>
                        <w:left w:val="none" w:sz="0" w:space="0" w:color="auto"/>
                        <w:bottom w:val="none" w:sz="0" w:space="0" w:color="auto"/>
                        <w:right w:val="none" w:sz="0" w:space="0" w:color="auto"/>
                      </w:divBdr>
                      <w:divsChild>
                        <w:div w:id="679238536">
                          <w:marLeft w:val="0"/>
                          <w:marRight w:val="0"/>
                          <w:marTop w:val="0"/>
                          <w:marBottom w:val="0"/>
                          <w:divBdr>
                            <w:top w:val="none" w:sz="0" w:space="0" w:color="auto"/>
                            <w:left w:val="none" w:sz="0" w:space="0" w:color="auto"/>
                            <w:bottom w:val="none" w:sz="0" w:space="0" w:color="auto"/>
                            <w:right w:val="none" w:sz="0" w:space="0" w:color="auto"/>
                          </w:divBdr>
                          <w:divsChild>
                            <w:div w:id="79672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7324002">
      <w:bodyDiv w:val="1"/>
      <w:marLeft w:val="0"/>
      <w:marRight w:val="0"/>
      <w:marTop w:val="0"/>
      <w:marBottom w:val="0"/>
      <w:divBdr>
        <w:top w:val="none" w:sz="0" w:space="0" w:color="auto"/>
        <w:left w:val="none" w:sz="0" w:space="0" w:color="auto"/>
        <w:bottom w:val="none" w:sz="0" w:space="0" w:color="auto"/>
        <w:right w:val="none" w:sz="0" w:space="0" w:color="auto"/>
      </w:divBdr>
      <w:divsChild>
        <w:div w:id="694577100">
          <w:marLeft w:val="0"/>
          <w:marRight w:val="0"/>
          <w:marTop w:val="0"/>
          <w:marBottom w:val="0"/>
          <w:divBdr>
            <w:top w:val="none" w:sz="0" w:space="0" w:color="auto"/>
            <w:left w:val="none" w:sz="0" w:space="0" w:color="auto"/>
            <w:bottom w:val="none" w:sz="0" w:space="0" w:color="auto"/>
            <w:right w:val="none" w:sz="0" w:space="0" w:color="auto"/>
          </w:divBdr>
          <w:divsChild>
            <w:div w:id="1892770303">
              <w:marLeft w:val="0"/>
              <w:marRight w:val="0"/>
              <w:marTop w:val="0"/>
              <w:marBottom w:val="0"/>
              <w:divBdr>
                <w:top w:val="none" w:sz="0" w:space="0" w:color="auto"/>
                <w:left w:val="none" w:sz="0" w:space="0" w:color="auto"/>
                <w:bottom w:val="none" w:sz="0" w:space="0" w:color="auto"/>
                <w:right w:val="none" w:sz="0" w:space="0" w:color="auto"/>
              </w:divBdr>
              <w:divsChild>
                <w:div w:id="427652541">
                  <w:marLeft w:val="0"/>
                  <w:marRight w:val="0"/>
                  <w:marTop w:val="0"/>
                  <w:marBottom w:val="0"/>
                  <w:divBdr>
                    <w:top w:val="none" w:sz="0" w:space="0" w:color="auto"/>
                    <w:left w:val="none" w:sz="0" w:space="0" w:color="auto"/>
                    <w:bottom w:val="none" w:sz="0" w:space="0" w:color="auto"/>
                    <w:right w:val="none" w:sz="0" w:space="0" w:color="auto"/>
                  </w:divBdr>
                  <w:divsChild>
                    <w:div w:id="1087265045">
                      <w:marLeft w:val="0"/>
                      <w:marRight w:val="0"/>
                      <w:marTop w:val="0"/>
                      <w:marBottom w:val="0"/>
                      <w:divBdr>
                        <w:top w:val="none" w:sz="0" w:space="0" w:color="auto"/>
                        <w:left w:val="none" w:sz="0" w:space="0" w:color="auto"/>
                        <w:bottom w:val="none" w:sz="0" w:space="0" w:color="auto"/>
                        <w:right w:val="none" w:sz="0" w:space="0" w:color="auto"/>
                      </w:divBdr>
                      <w:divsChild>
                        <w:div w:id="1993367924">
                          <w:marLeft w:val="0"/>
                          <w:marRight w:val="0"/>
                          <w:marTop w:val="0"/>
                          <w:marBottom w:val="0"/>
                          <w:divBdr>
                            <w:top w:val="none" w:sz="0" w:space="0" w:color="auto"/>
                            <w:left w:val="none" w:sz="0" w:space="0" w:color="auto"/>
                            <w:bottom w:val="none" w:sz="0" w:space="0" w:color="auto"/>
                            <w:right w:val="none" w:sz="0" w:space="0" w:color="auto"/>
                          </w:divBdr>
                          <w:divsChild>
                            <w:div w:id="165787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8940809">
      <w:bodyDiv w:val="1"/>
      <w:marLeft w:val="0"/>
      <w:marRight w:val="0"/>
      <w:marTop w:val="0"/>
      <w:marBottom w:val="0"/>
      <w:divBdr>
        <w:top w:val="none" w:sz="0" w:space="0" w:color="auto"/>
        <w:left w:val="none" w:sz="0" w:space="0" w:color="auto"/>
        <w:bottom w:val="none" w:sz="0" w:space="0" w:color="auto"/>
        <w:right w:val="none" w:sz="0" w:space="0" w:color="auto"/>
      </w:divBdr>
      <w:divsChild>
        <w:div w:id="272203142">
          <w:marLeft w:val="0"/>
          <w:marRight w:val="0"/>
          <w:marTop w:val="0"/>
          <w:marBottom w:val="0"/>
          <w:divBdr>
            <w:top w:val="none" w:sz="0" w:space="0" w:color="auto"/>
            <w:left w:val="none" w:sz="0" w:space="0" w:color="auto"/>
            <w:bottom w:val="none" w:sz="0" w:space="0" w:color="auto"/>
            <w:right w:val="none" w:sz="0" w:space="0" w:color="auto"/>
          </w:divBdr>
          <w:divsChild>
            <w:div w:id="1875728651">
              <w:marLeft w:val="0"/>
              <w:marRight w:val="0"/>
              <w:marTop w:val="0"/>
              <w:marBottom w:val="0"/>
              <w:divBdr>
                <w:top w:val="none" w:sz="0" w:space="0" w:color="auto"/>
                <w:left w:val="none" w:sz="0" w:space="0" w:color="auto"/>
                <w:bottom w:val="none" w:sz="0" w:space="0" w:color="auto"/>
                <w:right w:val="none" w:sz="0" w:space="0" w:color="auto"/>
              </w:divBdr>
              <w:divsChild>
                <w:div w:id="423692241">
                  <w:marLeft w:val="0"/>
                  <w:marRight w:val="0"/>
                  <w:marTop w:val="0"/>
                  <w:marBottom w:val="0"/>
                  <w:divBdr>
                    <w:top w:val="none" w:sz="0" w:space="0" w:color="auto"/>
                    <w:left w:val="none" w:sz="0" w:space="0" w:color="auto"/>
                    <w:bottom w:val="none" w:sz="0" w:space="0" w:color="auto"/>
                    <w:right w:val="none" w:sz="0" w:space="0" w:color="auto"/>
                  </w:divBdr>
                  <w:divsChild>
                    <w:div w:id="1916740551">
                      <w:marLeft w:val="0"/>
                      <w:marRight w:val="0"/>
                      <w:marTop w:val="0"/>
                      <w:marBottom w:val="0"/>
                      <w:divBdr>
                        <w:top w:val="none" w:sz="0" w:space="0" w:color="auto"/>
                        <w:left w:val="none" w:sz="0" w:space="0" w:color="auto"/>
                        <w:bottom w:val="none" w:sz="0" w:space="0" w:color="auto"/>
                        <w:right w:val="none" w:sz="0" w:space="0" w:color="auto"/>
                      </w:divBdr>
                      <w:divsChild>
                        <w:div w:id="640690939">
                          <w:marLeft w:val="0"/>
                          <w:marRight w:val="0"/>
                          <w:marTop w:val="0"/>
                          <w:marBottom w:val="0"/>
                          <w:divBdr>
                            <w:top w:val="none" w:sz="0" w:space="0" w:color="auto"/>
                            <w:left w:val="none" w:sz="0" w:space="0" w:color="auto"/>
                            <w:bottom w:val="none" w:sz="0" w:space="0" w:color="auto"/>
                            <w:right w:val="none" w:sz="0" w:space="0" w:color="auto"/>
                          </w:divBdr>
                          <w:divsChild>
                            <w:div w:id="79259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4492776">
      <w:bodyDiv w:val="1"/>
      <w:marLeft w:val="0"/>
      <w:marRight w:val="0"/>
      <w:marTop w:val="0"/>
      <w:marBottom w:val="0"/>
      <w:divBdr>
        <w:top w:val="none" w:sz="0" w:space="0" w:color="auto"/>
        <w:left w:val="none" w:sz="0" w:space="0" w:color="auto"/>
        <w:bottom w:val="none" w:sz="0" w:space="0" w:color="auto"/>
        <w:right w:val="none" w:sz="0" w:space="0" w:color="auto"/>
      </w:divBdr>
      <w:divsChild>
        <w:div w:id="707805484">
          <w:marLeft w:val="0"/>
          <w:marRight w:val="0"/>
          <w:marTop w:val="0"/>
          <w:marBottom w:val="0"/>
          <w:divBdr>
            <w:top w:val="none" w:sz="0" w:space="0" w:color="auto"/>
            <w:left w:val="none" w:sz="0" w:space="0" w:color="auto"/>
            <w:bottom w:val="none" w:sz="0" w:space="0" w:color="auto"/>
            <w:right w:val="none" w:sz="0" w:space="0" w:color="auto"/>
          </w:divBdr>
          <w:divsChild>
            <w:div w:id="1882478382">
              <w:marLeft w:val="0"/>
              <w:marRight w:val="0"/>
              <w:marTop w:val="0"/>
              <w:marBottom w:val="0"/>
              <w:divBdr>
                <w:top w:val="none" w:sz="0" w:space="0" w:color="auto"/>
                <w:left w:val="none" w:sz="0" w:space="0" w:color="auto"/>
                <w:bottom w:val="none" w:sz="0" w:space="0" w:color="auto"/>
                <w:right w:val="none" w:sz="0" w:space="0" w:color="auto"/>
              </w:divBdr>
              <w:divsChild>
                <w:div w:id="185413762">
                  <w:marLeft w:val="0"/>
                  <w:marRight w:val="0"/>
                  <w:marTop w:val="0"/>
                  <w:marBottom w:val="0"/>
                  <w:divBdr>
                    <w:top w:val="none" w:sz="0" w:space="0" w:color="auto"/>
                    <w:left w:val="none" w:sz="0" w:space="0" w:color="auto"/>
                    <w:bottom w:val="none" w:sz="0" w:space="0" w:color="auto"/>
                    <w:right w:val="none" w:sz="0" w:space="0" w:color="auto"/>
                  </w:divBdr>
                  <w:divsChild>
                    <w:div w:id="1074737739">
                      <w:marLeft w:val="0"/>
                      <w:marRight w:val="0"/>
                      <w:marTop w:val="0"/>
                      <w:marBottom w:val="0"/>
                      <w:divBdr>
                        <w:top w:val="none" w:sz="0" w:space="0" w:color="auto"/>
                        <w:left w:val="none" w:sz="0" w:space="0" w:color="auto"/>
                        <w:bottom w:val="none" w:sz="0" w:space="0" w:color="auto"/>
                        <w:right w:val="none" w:sz="0" w:space="0" w:color="auto"/>
                      </w:divBdr>
                      <w:divsChild>
                        <w:div w:id="308286874">
                          <w:marLeft w:val="0"/>
                          <w:marRight w:val="0"/>
                          <w:marTop w:val="0"/>
                          <w:marBottom w:val="0"/>
                          <w:divBdr>
                            <w:top w:val="none" w:sz="0" w:space="0" w:color="auto"/>
                            <w:left w:val="none" w:sz="0" w:space="0" w:color="auto"/>
                            <w:bottom w:val="none" w:sz="0" w:space="0" w:color="auto"/>
                            <w:right w:val="none" w:sz="0" w:space="0" w:color="auto"/>
                          </w:divBdr>
                          <w:divsChild>
                            <w:div w:id="83823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28064006">
      <w:bodyDiv w:val="1"/>
      <w:marLeft w:val="0"/>
      <w:marRight w:val="0"/>
      <w:marTop w:val="0"/>
      <w:marBottom w:val="0"/>
      <w:divBdr>
        <w:top w:val="none" w:sz="0" w:space="0" w:color="auto"/>
        <w:left w:val="none" w:sz="0" w:space="0" w:color="auto"/>
        <w:bottom w:val="none" w:sz="0" w:space="0" w:color="auto"/>
        <w:right w:val="none" w:sz="0" w:space="0" w:color="auto"/>
      </w:divBdr>
      <w:divsChild>
        <w:div w:id="122699756">
          <w:marLeft w:val="0"/>
          <w:marRight w:val="0"/>
          <w:marTop w:val="0"/>
          <w:marBottom w:val="0"/>
          <w:divBdr>
            <w:top w:val="none" w:sz="0" w:space="0" w:color="auto"/>
            <w:left w:val="none" w:sz="0" w:space="0" w:color="auto"/>
            <w:bottom w:val="none" w:sz="0" w:space="0" w:color="auto"/>
            <w:right w:val="none" w:sz="0" w:space="0" w:color="auto"/>
          </w:divBdr>
          <w:divsChild>
            <w:div w:id="1155268965">
              <w:marLeft w:val="0"/>
              <w:marRight w:val="0"/>
              <w:marTop w:val="0"/>
              <w:marBottom w:val="0"/>
              <w:divBdr>
                <w:top w:val="none" w:sz="0" w:space="0" w:color="auto"/>
                <w:left w:val="none" w:sz="0" w:space="0" w:color="auto"/>
                <w:bottom w:val="none" w:sz="0" w:space="0" w:color="auto"/>
                <w:right w:val="none" w:sz="0" w:space="0" w:color="auto"/>
              </w:divBdr>
              <w:divsChild>
                <w:div w:id="762385411">
                  <w:marLeft w:val="0"/>
                  <w:marRight w:val="0"/>
                  <w:marTop w:val="0"/>
                  <w:marBottom w:val="0"/>
                  <w:divBdr>
                    <w:top w:val="none" w:sz="0" w:space="0" w:color="auto"/>
                    <w:left w:val="none" w:sz="0" w:space="0" w:color="auto"/>
                    <w:bottom w:val="none" w:sz="0" w:space="0" w:color="auto"/>
                    <w:right w:val="none" w:sz="0" w:space="0" w:color="auto"/>
                  </w:divBdr>
                  <w:divsChild>
                    <w:div w:id="985163474">
                      <w:marLeft w:val="0"/>
                      <w:marRight w:val="0"/>
                      <w:marTop w:val="0"/>
                      <w:marBottom w:val="0"/>
                      <w:divBdr>
                        <w:top w:val="none" w:sz="0" w:space="0" w:color="auto"/>
                        <w:left w:val="none" w:sz="0" w:space="0" w:color="auto"/>
                        <w:bottom w:val="none" w:sz="0" w:space="0" w:color="auto"/>
                        <w:right w:val="none" w:sz="0" w:space="0" w:color="auto"/>
                      </w:divBdr>
                      <w:divsChild>
                        <w:div w:id="1424455873">
                          <w:marLeft w:val="0"/>
                          <w:marRight w:val="0"/>
                          <w:marTop w:val="0"/>
                          <w:marBottom w:val="0"/>
                          <w:divBdr>
                            <w:top w:val="none" w:sz="0" w:space="0" w:color="auto"/>
                            <w:left w:val="none" w:sz="0" w:space="0" w:color="auto"/>
                            <w:bottom w:val="none" w:sz="0" w:space="0" w:color="auto"/>
                            <w:right w:val="none" w:sz="0" w:space="0" w:color="auto"/>
                          </w:divBdr>
                          <w:divsChild>
                            <w:div w:id="108464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5752168">
      <w:bodyDiv w:val="1"/>
      <w:marLeft w:val="0"/>
      <w:marRight w:val="0"/>
      <w:marTop w:val="0"/>
      <w:marBottom w:val="0"/>
      <w:divBdr>
        <w:top w:val="none" w:sz="0" w:space="0" w:color="auto"/>
        <w:left w:val="none" w:sz="0" w:space="0" w:color="auto"/>
        <w:bottom w:val="none" w:sz="0" w:space="0" w:color="auto"/>
        <w:right w:val="none" w:sz="0" w:space="0" w:color="auto"/>
      </w:divBdr>
      <w:divsChild>
        <w:div w:id="408044949">
          <w:marLeft w:val="0"/>
          <w:marRight w:val="0"/>
          <w:marTop w:val="0"/>
          <w:marBottom w:val="0"/>
          <w:divBdr>
            <w:top w:val="none" w:sz="0" w:space="0" w:color="auto"/>
            <w:left w:val="none" w:sz="0" w:space="0" w:color="auto"/>
            <w:bottom w:val="none" w:sz="0" w:space="0" w:color="auto"/>
            <w:right w:val="none" w:sz="0" w:space="0" w:color="auto"/>
          </w:divBdr>
          <w:divsChild>
            <w:div w:id="1037588560">
              <w:marLeft w:val="0"/>
              <w:marRight w:val="0"/>
              <w:marTop w:val="0"/>
              <w:marBottom w:val="0"/>
              <w:divBdr>
                <w:top w:val="none" w:sz="0" w:space="0" w:color="auto"/>
                <w:left w:val="none" w:sz="0" w:space="0" w:color="auto"/>
                <w:bottom w:val="none" w:sz="0" w:space="0" w:color="auto"/>
                <w:right w:val="none" w:sz="0" w:space="0" w:color="auto"/>
              </w:divBdr>
              <w:divsChild>
                <w:div w:id="358821392">
                  <w:marLeft w:val="0"/>
                  <w:marRight w:val="0"/>
                  <w:marTop w:val="0"/>
                  <w:marBottom w:val="0"/>
                  <w:divBdr>
                    <w:top w:val="none" w:sz="0" w:space="0" w:color="auto"/>
                    <w:left w:val="none" w:sz="0" w:space="0" w:color="auto"/>
                    <w:bottom w:val="none" w:sz="0" w:space="0" w:color="auto"/>
                    <w:right w:val="none" w:sz="0" w:space="0" w:color="auto"/>
                  </w:divBdr>
                  <w:divsChild>
                    <w:div w:id="1087119736">
                      <w:marLeft w:val="0"/>
                      <w:marRight w:val="0"/>
                      <w:marTop w:val="0"/>
                      <w:marBottom w:val="0"/>
                      <w:divBdr>
                        <w:top w:val="none" w:sz="0" w:space="0" w:color="auto"/>
                        <w:left w:val="none" w:sz="0" w:space="0" w:color="auto"/>
                        <w:bottom w:val="none" w:sz="0" w:space="0" w:color="auto"/>
                        <w:right w:val="none" w:sz="0" w:space="0" w:color="auto"/>
                      </w:divBdr>
                      <w:divsChild>
                        <w:div w:id="1607956190">
                          <w:marLeft w:val="0"/>
                          <w:marRight w:val="0"/>
                          <w:marTop w:val="0"/>
                          <w:marBottom w:val="0"/>
                          <w:divBdr>
                            <w:top w:val="none" w:sz="0" w:space="0" w:color="auto"/>
                            <w:left w:val="none" w:sz="0" w:space="0" w:color="auto"/>
                            <w:bottom w:val="none" w:sz="0" w:space="0" w:color="auto"/>
                            <w:right w:val="none" w:sz="0" w:space="0" w:color="auto"/>
                          </w:divBdr>
                          <w:divsChild>
                            <w:div w:id="210121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9945619">
      <w:bodyDiv w:val="1"/>
      <w:marLeft w:val="0"/>
      <w:marRight w:val="0"/>
      <w:marTop w:val="0"/>
      <w:marBottom w:val="0"/>
      <w:divBdr>
        <w:top w:val="none" w:sz="0" w:space="0" w:color="auto"/>
        <w:left w:val="none" w:sz="0" w:space="0" w:color="auto"/>
        <w:bottom w:val="none" w:sz="0" w:space="0" w:color="auto"/>
        <w:right w:val="none" w:sz="0" w:space="0" w:color="auto"/>
      </w:divBdr>
      <w:divsChild>
        <w:div w:id="112331946">
          <w:marLeft w:val="0"/>
          <w:marRight w:val="0"/>
          <w:marTop w:val="0"/>
          <w:marBottom w:val="0"/>
          <w:divBdr>
            <w:top w:val="none" w:sz="0" w:space="0" w:color="auto"/>
            <w:left w:val="none" w:sz="0" w:space="0" w:color="auto"/>
            <w:bottom w:val="none" w:sz="0" w:space="0" w:color="auto"/>
            <w:right w:val="none" w:sz="0" w:space="0" w:color="auto"/>
          </w:divBdr>
          <w:divsChild>
            <w:div w:id="417333391">
              <w:marLeft w:val="0"/>
              <w:marRight w:val="0"/>
              <w:marTop w:val="0"/>
              <w:marBottom w:val="0"/>
              <w:divBdr>
                <w:top w:val="none" w:sz="0" w:space="0" w:color="auto"/>
                <w:left w:val="none" w:sz="0" w:space="0" w:color="auto"/>
                <w:bottom w:val="none" w:sz="0" w:space="0" w:color="auto"/>
                <w:right w:val="none" w:sz="0" w:space="0" w:color="auto"/>
              </w:divBdr>
              <w:divsChild>
                <w:div w:id="1060985366">
                  <w:marLeft w:val="0"/>
                  <w:marRight w:val="0"/>
                  <w:marTop w:val="0"/>
                  <w:marBottom w:val="0"/>
                  <w:divBdr>
                    <w:top w:val="none" w:sz="0" w:space="0" w:color="auto"/>
                    <w:left w:val="none" w:sz="0" w:space="0" w:color="auto"/>
                    <w:bottom w:val="none" w:sz="0" w:space="0" w:color="auto"/>
                    <w:right w:val="none" w:sz="0" w:space="0" w:color="auto"/>
                  </w:divBdr>
                  <w:divsChild>
                    <w:div w:id="1278873482">
                      <w:marLeft w:val="0"/>
                      <w:marRight w:val="0"/>
                      <w:marTop w:val="0"/>
                      <w:marBottom w:val="0"/>
                      <w:divBdr>
                        <w:top w:val="none" w:sz="0" w:space="0" w:color="auto"/>
                        <w:left w:val="none" w:sz="0" w:space="0" w:color="auto"/>
                        <w:bottom w:val="none" w:sz="0" w:space="0" w:color="auto"/>
                        <w:right w:val="none" w:sz="0" w:space="0" w:color="auto"/>
                      </w:divBdr>
                      <w:divsChild>
                        <w:div w:id="571895701">
                          <w:marLeft w:val="0"/>
                          <w:marRight w:val="0"/>
                          <w:marTop w:val="0"/>
                          <w:marBottom w:val="0"/>
                          <w:divBdr>
                            <w:top w:val="none" w:sz="0" w:space="0" w:color="auto"/>
                            <w:left w:val="none" w:sz="0" w:space="0" w:color="auto"/>
                            <w:bottom w:val="none" w:sz="0" w:space="0" w:color="auto"/>
                            <w:right w:val="none" w:sz="0" w:space="0" w:color="auto"/>
                          </w:divBdr>
                          <w:divsChild>
                            <w:div w:id="623005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282876">
      <w:bodyDiv w:val="1"/>
      <w:marLeft w:val="0"/>
      <w:marRight w:val="0"/>
      <w:marTop w:val="0"/>
      <w:marBottom w:val="0"/>
      <w:divBdr>
        <w:top w:val="none" w:sz="0" w:space="0" w:color="auto"/>
        <w:left w:val="none" w:sz="0" w:space="0" w:color="auto"/>
        <w:bottom w:val="none" w:sz="0" w:space="0" w:color="auto"/>
        <w:right w:val="none" w:sz="0" w:space="0" w:color="auto"/>
      </w:divBdr>
      <w:divsChild>
        <w:div w:id="692456402">
          <w:marLeft w:val="0"/>
          <w:marRight w:val="0"/>
          <w:marTop w:val="0"/>
          <w:marBottom w:val="0"/>
          <w:divBdr>
            <w:top w:val="none" w:sz="0" w:space="0" w:color="auto"/>
            <w:left w:val="none" w:sz="0" w:space="0" w:color="auto"/>
            <w:bottom w:val="none" w:sz="0" w:space="0" w:color="auto"/>
            <w:right w:val="none" w:sz="0" w:space="0" w:color="auto"/>
          </w:divBdr>
          <w:divsChild>
            <w:div w:id="179975786">
              <w:marLeft w:val="0"/>
              <w:marRight w:val="0"/>
              <w:marTop w:val="0"/>
              <w:marBottom w:val="0"/>
              <w:divBdr>
                <w:top w:val="none" w:sz="0" w:space="0" w:color="auto"/>
                <w:left w:val="none" w:sz="0" w:space="0" w:color="auto"/>
                <w:bottom w:val="none" w:sz="0" w:space="0" w:color="auto"/>
                <w:right w:val="none" w:sz="0" w:space="0" w:color="auto"/>
              </w:divBdr>
              <w:divsChild>
                <w:div w:id="733698528">
                  <w:marLeft w:val="0"/>
                  <w:marRight w:val="0"/>
                  <w:marTop w:val="0"/>
                  <w:marBottom w:val="0"/>
                  <w:divBdr>
                    <w:top w:val="none" w:sz="0" w:space="0" w:color="auto"/>
                    <w:left w:val="none" w:sz="0" w:space="0" w:color="auto"/>
                    <w:bottom w:val="none" w:sz="0" w:space="0" w:color="auto"/>
                    <w:right w:val="none" w:sz="0" w:space="0" w:color="auto"/>
                  </w:divBdr>
                  <w:divsChild>
                    <w:div w:id="676614197">
                      <w:marLeft w:val="0"/>
                      <w:marRight w:val="0"/>
                      <w:marTop w:val="0"/>
                      <w:marBottom w:val="0"/>
                      <w:divBdr>
                        <w:top w:val="none" w:sz="0" w:space="0" w:color="auto"/>
                        <w:left w:val="none" w:sz="0" w:space="0" w:color="auto"/>
                        <w:bottom w:val="none" w:sz="0" w:space="0" w:color="auto"/>
                        <w:right w:val="none" w:sz="0" w:space="0" w:color="auto"/>
                      </w:divBdr>
                      <w:divsChild>
                        <w:div w:id="700126864">
                          <w:marLeft w:val="0"/>
                          <w:marRight w:val="0"/>
                          <w:marTop w:val="0"/>
                          <w:marBottom w:val="0"/>
                          <w:divBdr>
                            <w:top w:val="none" w:sz="0" w:space="0" w:color="auto"/>
                            <w:left w:val="none" w:sz="0" w:space="0" w:color="auto"/>
                            <w:bottom w:val="none" w:sz="0" w:space="0" w:color="auto"/>
                            <w:right w:val="none" w:sz="0" w:space="0" w:color="auto"/>
                          </w:divBdr>
                          <w:divsChild>
                            <w:div w:id="194911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1933485">
      <w:bodyDiv w:val="1"/>
      <w:marLeft w:val="0"/>
      <w:marRight w:val="0"/>
      <w:marTop w:val="0"/>
      <w:marBottom w:val="0"/>
      <w:divBdr>
        <w:top w:val="none" w:sz="0" w:space="0" w:color="auto"/>
        <w:left w:val="none" w:sz="0" w:space="0" w:color="auto"/>
        <w:bottom w:val="none" w:sz="0" w:space="0" w:color="auto"/>
        <w:right w:val="none" w:sz="0" w:space="0" w:color="auto"/>
      </w:divBdr>
      <w:divsChild>
        <w:div w:id="445738759">
          <w:marLeft w:val="0"/>
          <w:marRight w:val="0"/>
          <w:marTop w:val="0"/>
          <w:marBottom w:val="0"/>
          <w:divBdr>
            <w:top w:val="none" w:sz="0" w:space="0" w:color="auto"/>
            <w:left w:val="none" w:sz="0" w:space="0" w:color="auto"/>
            <w:bottom w:val="none" w:sz="0" w:space="0" w:color="auto"/>
            <w:right w:val="none" w:sz="0" w:space="0" w:color="auto"/>
          </w:divBdr>
          <w:divsChild>
            <w:div w:id="146629279">
              <w:marLeft w:val="0"/>
              <w:marRight w:val="0"/>
              <w:marTop w:val="0"/>
              <w:marBottom w:val="0"/>
              <w:divBdr>
                <w:top w:val="none" w:sz="0" w:space="0" w:color="auto"/>
                <w:left w:val="none" w:sz="0" w:space="0" w:color="auto"/>
                <w:bottom w:val="none" w:sz="0" w:space="0" w:color="auto"/>
                <w:right w:val="none" w:sz="0" w:space="0" w:color="auto"/>
              </w:divBdr>
              <w:divsChild>
                <w:div w:id="1861160824">
                  <w:marLeft w:val="0"/>
                  <w:marRight w:val="0"/>
                  <w:marTop w:val="0"/>
                  <w:marBottom w:val="0"/>
                  <w:divBdr>
                    <w:top w:val="none" w:sz="0" w:space="0" w:color="auto"/>
                    <w:left w:val="none" w:sz="0" w:space="0" w:color="auto"/>
                    <w:bottom w:val="none" w:sz="0" w:space="0" w:color="auto"/>
                    <w:right w:val="none" w:sz="0" w:space="0" w:color="auto"/>
                  </w:divBdr>
                  <w:divsChild>
                    <w:div w:id="1567258505">
                      <w:marLeft w:val="0"/>
                      <w:marRight w:val="0"/>
                      <w:marTop w:val="0"/>
                      <w:marBottom w:val="0"/>
                      <w:divBdr>
                        <w:top w:val="none" w:sz="0" w:space="0" w:color="auto"/>
                        <w:left w:val="none" w:sz="0" w:space="0" w:color="auto"/>
                        <w:bottom w:val="none" w:sz="0" w:space="0" w:color="auto"/>
                        <w:right w:val="none" w:sz="0" w:space="0" w:color="auto"/>
                      </w:divBdr>
                      <w:divsChild>
                        <w:div w:id="1121921880">
                          <w:marLeft w:val="0"/>
                          <w:marRight w:val="0"/>
                          <w:marTop w:val="0"/>
                          <w:marBottom w:val="0"/>
                          <w:divBdr>
                            <w:top w:val="none" w:sz="0" w:space="0" w:color="auto"/>
                            <w:left w:val="none" w:sz="0" w:space="0" w:color="auto"/>
                            <w:bottom w:val="none" w:sz="0" w:space="0" w:color="auto"/>
                            <w:right w:val="none" w:sz="0" w:space="0" w:color="auto"/>
                          </w:divBdr>
                          <w:divsChild>
                            <w:div w:id="153229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4427448">
      <w:bodyDiv w:val="1"/>
      <w:marLeft w:val="0"/>
      <w:marRight w:val="0"/>
      <w:marTop w:val="0"/>
      <w:marBottom w:val="0"/>
      <w:divBdr>
        <w:top w:val="none" w:sz="0" w:space="0" w:color="auto"/>
        <w:left w:val="none" w:sz="0" w:space="0" w:color="auto"/>
        <w:bottom w:val="none" w:sz="0" w:space="0" w:color="auto"/>
        <w:right w:val="none" w:sz="0" w:space="0" w:color="auto"/>
      </w:divBdr>
      <w:divsChild>
        <w:div w:id="1525286048">
          <w:marLeft w:val="0"/>
          <w:marRight w:val="0"/>
          <w:marTop w:val="0"/>
          <w:marBottom w:val="0"/>
          <w:divBdr>
            <w:top w:val="none" w:sz="0" w:space="0" w:color="auto"/>
            <w:left w:val="none" w:sz="0" w:space="0" w:color="auto"/>
            <w:bottom w:val="none" w:sz="0" w:space="0" w:color="auto"/>
            <w:right w:val="none" w:sz="0" w:space="0" w:color="auto"/>
          </w:divBdr>
          <w:divsChild>
            <w:div w:id="1759591988">
              <w:marLeft w:val="0"/>
              <w:marRight w:val="0"/>
              <w:marTop w:val="0"/>
              <w:marBottom w:val="0"/>
              <w:divBdr>
                <w:top w:val="none" w:sz="0" w:space="0" w:color="auto"/>
                <w:left w:val="none" w:sz="0" w:space="0" w:color="auto"/>
                <w:bottom w:val="none" w:sz="0" w:space="0" w:color="auto"/>
                <w:right w:val="none" w:sz="0" w:space="0" w:color="auto"/>
              </w:divBdr>
              <w:divsChild>
                <w:div w:id="597565502">
                  <w:marLeft w:val="0"/>
                  <w:marRight w:val="0"/>
                  <w:marTop w:val="0"/>
                  <w:marBottom w:val="0"/>
                  <w:divBdr>
                    <w:top w:val="none" w:sz="0" w:space="0" w:color="auto"/>
                    <w:left w:val="none" w:sz="0" w:space="0" w:color="auto"/>
                    <w:bottom w:val="none" w:sz="0" w:space="0" w:color="auto"/>
                    <w:right w:val="none" w:sz="0" w:space="0" w:color="auto"/>
                  </w:divBdr>
                  <w:divsChild>
                    <w:div w:id="170683417">
                      <w:marLeft w:val="0"/>
                      <w:marRight w:val="0"/>
                      <w:marTop w:val="0"/>
                      <w:marBottom w:val="0"/>
                      <w:divBdr>
                        <w:top w:val="none" w:sz="0" w:space="0" w:color="auto"/>
                        <w:left w:val="none" w:sz="0" w:space="0" w:color="auto"/>
                        <w:bottom w:val="none" w:sz="0" w:space="0" w:color="auto"/>
                        <w:right w:val="none" w:sz="0" w:space="0" w:color="auto"/>
                      </w:divBdr>
                      <w:divsChild>
                        <w:div w:id="713774853">
                          <w:marLeft w:val="0"/>
                          <w:marRight w:val="0"/>
                          <w:marTop w:val="0"/>
                          <w:marBottom w:val="0"/>
                          <w:divBdr>
                            <w:top w:val="none" w:sz="0" w:space="0" w:color="auto"/>
                            <w:left w:val="none" w:sz="0" w:space="0" w:color="auto"/>
                            <w:bottom w:val="none" w:sz="0" w:space="0" w:color="auto"/>
                            <w:right w:val="none" w:sz="0" w:space="0" w:color="auto"/>
                          </w:divBdr>
                          <w:divsChild>
                            <w:div w:id="70814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3CBA45-B821-4795-8CC9-58ADBB5E27C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F346BD7-E0CE-468E-816E-0EA437777C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328E1A6-44C6-45A0-BE68-40EB18527211}">
  <ds:schemaRefs>
    <ds:schemaRef ds:uri="http://schemas.microsoft.com/sharepoint/v3/contenttype/forms"/>
  </ds:schemaRefs>
</ds:datastoreItem>
</file>

<file path=customXml/itemProps4.xml><?xml version="1.0" encoding="utf-8"?>
<ds:datastoreItem xmlns:ds="http://schemas.openxmlformats.org/officeDocument/2006/customXml" ds:itemID="{C793F5C3-1A71-42AB-B303-FEF159CB2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4287</Words>
  <Characters>25727</Characters>
  <Application>Microsoft Office Word</Application>
  <DocSecurity>0</DocSecurity>
  <Lines>214</Lines>
  <Paragraphs>59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29955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2017-07-06T13:46:00Z</dcterms:created>
  <dcterms:modified xsi:type="dcterms:W3CDTF">2017-07-06T13:46:00Z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34598/12</vt:lpwstr>
  </property>
  <property fmtid="{D5CDD505-2E9C-101B-9397-08002B2CF9AE}" pid="4" name="CASEID">
    <vt:lpwstr>803180</vt:lpwstr>
  </property>
  <property fmtid="{D5CDD505-2E9C-101B-9397-08002B2CF9AE}" pid="5" name="ContentTypeId">
    <vt:lpwstr>0x010100558EB02BDB9E204AB350EDD385B68E10</vt:lpwstr>
  </property>
</Properties>
</file>