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58384F" w:rsidRDefault="00014566" w:rsidP="0058384F">
      <w:pPr>
        <w:pStyle w:val="ECHRDecisionBody"/>
      </w:pPr>
      <w:bookmarkStart w:id="0" w:name="_GoBack"/>
      <w:bookmarkEnd w:id="0"/>
    </w:p>
    <w:p w:rsidR="00D833F5" w:rsidRPr="0058384F" w:rsidRDefault="00D833F5" w:rsidP="0058384F">
      <w:pPr>
        <w:pStyle w:val="ECHRDecisionBody"/>
      </w:pPr>
    </w:p>
    <w:p w:rsidR="00D833F5" w:rsidRPr="0058384F" w:rsidRDefault="00D833F5" w:rsidP="0058384F">
      <w:pPr>
        <w:pStyle w:val="ECHRDecisionBody"/>
      </w:pPr>
    </w:p>
    <w:p w:rsidR="00014566" w:rsidRPr="0058384F" w:rsidRDefault="008144EE" w:rsidP="0058384F">
      <w:pPr>
        <w:jc w:val="center"/>
        <w:rPr>
          <w:lang w:val="en-GB"/>
        </w:rPr>
      </w:pPr>
      <w:r w:rsidRPr="0058384F">
        <w:rPr>
          <w:lang w:val="en-GB"/>
        </w:rPr>
        <w:t>F</w:t>
      </w:r>
      <w:r w:rsidR="00B45795" w:rsidRPr="0058384F">
        <w:rPr>
          <w:lang w:val="en-GB"/>
        </w:rPr>
        <w:t>IRST</w:t>
      </w:r>
      <w:r w:rsidRPr="0058384F">
        <w:rPr>
          <w:lang w:val="en-GB"/>
        </w:rPr>
        <w:t xml:space="preserve"> SECTION</w:t>
      </w:r>
    </w:p>
    <w:p w:rsidR="00014566" w:rsidRPr="0058384F" w:rsidRDefault="00014566" w:rsidP="0058384F">
      <w:pPr>
        <w:jc w:val="center"/>
        <w:rPr>
          <w:lang w:val="en-GB"/>
        </w:rPr>
      </w:pPr>
    </w:p>
    <w:p w:rsidR="00D833F5" w:rsidRPr="0058384F" w:rsidRDefault="00D833F5" w:rsidP="0058384F">
      <w:pPr>
        <w:jc w:val="center"/>
        <w:rPr>
          <w:lang w:val="en-GB"/>
        </w:rPr>
      </w:pPr>
    </w:p>
    <w:p w:rsidR="00D833F5" w:rsidRPr="0058384F" w:rsidRDefault="00D833F5" w:rsidP="0058384F">
      <w:pPr>
        <w:jc w:val="center"/>
        <w:rPr>
          <w:lang w:val="en-GB"/>
        </w:rPr>
      </w:pPr>
    </w:p>
    <w:p w:rsidR="0058384F" w:rsidRPr="0058384F" w:rsidRDefault="0058384F" w:rsidP="0058384F">
      <w:pPr>
        <w:jc w:val="center"/>
        <w:rPr>
          <w:lang w:val="en-GB"/>
        </w:rPr>
      </w:pPr>
    </w:p>
    <w:p w:rsidR="00D833F5" w:rsidRPr="0058384F" w:rsidRDefault="00D833F5" w:rsidP="0058384F">
      <w:pPr>
        <w:jc w:val="center"/>
        <w:rPr>
          <w:lang w:val="en-GB"/>
        </w:rPr>
      </w:pPr>
    </w:p>
    <w:p w:rsidR="00D833F5" w:rsidRPr="0058384F" w:rsidRDefault="00D833F5" w:rsidP="0058384F">
      <w:pPr>
        <w:jc w:val="center"/>
        <w:rPr>
          <w:lang w:val="en-GB"/>
        </w:rPr>
      </w:pPr>
    </w:p>
    <w:p w:rsidR="00D833F5" w:rsidRPr="0058384F" w:rsidRDefault="00D833F5" w:rsidP="0058384F">
      <w:pPr>
        <w:jc w:val="center"/>
        <w:rPr>
          <w:lang w:val="en-GB"/>
        </w:rPr>
      </w:pPr>
    </w:p>
    <w:p w:rsidR="00014566" w:rsidRPr="0058384F" w:rsidRDefault="00014566" w:rsidP="0058384F">
      <w:pPr>
        <w:jc w:val="center"/>
        <w:rPr>
          <w:b/>
          <w:lang w:val="en-GB"/>
        </w:rPr>
      </w:pPr>
      <w:bookmarkStart w:id="1" w:name="To"/>
      <w:r w:rsidRPr="0058384F">
        <w:rPr>
          <w:b/>
          <w:lang w:val="en-GB"/>
        </w:rPr>
        <w:t xml:space="preserve">CASE OF </w:t>
      </w:r>
      <w:bookmarkEnd w:id="1"/>
      <w:r w:rsidR="008144EE" w:rsidRPr="0058384F">
        <w:rPr>
          <w:b/>
          <w:lang w:val="en-GB"/>
        </w:rPr>
        <w:t>OLLER KAMIŃSKA v. POLAND</w:t>
      </w:r>
    </w:p>
    <w:p w:rsidR="00014566" w:rsidRPr="0058384F" w:rsidRDefault="00014566" w:rsidP="0058384F">
      <w:pPr>
        <w:jc w:val="center"/>
        <w:rPr>
          <w:lang w:val="en-GB"/>
        </w:rPr>
      </w:pPr>
    </w:p>
    <w:p w:rsidR="00014566" w:rsidRPr="0058384F" w:rsidRDefault="00014566" w:rsidP="0058384F">
      <w:pPr>
        <w:jc w:val="center"/>
        <w:rPr>
          <w:i/>
          <w:lang w:val="en-GB"/>
        </w:rPr>
      </w:pPr>
      <w:r w:rsidRPr="0058384F">
        <w:rPr>
          <w:i/>
          <w:lang w:val="en-GB"/>
        </w:rPr>
        <w:t>(</w:t>
      </w:r>
      <w:r w:rsidR="008144EE" w:rsidRPr="0058384F">
        <w:rPr>
          <w:i/>
          <w:lang w:val="en-GB"/>
        </w:rPr>
        <w:t>Application no. 28481/12</w:t>
      </w:r>
      <w:r w:rsidRPr="0058384F">
        <w:rPr>
          <w:i/>
          <w:lang w:val="en-GB"/>
        </w:rPr>
        <w:t>)</w:t>
      </w:r>
    </w:p>
    <w:p w:rsidR="00014566" w:rsidRPr="0058384F" w:rsidRDefault="00014566" w:rsidP="0058384F">
      <w:pPr>
        <w:jc w:val="center"/>
        <w:rPr>
          <w:lang w:val="en-GB"/>
        </w:rPr>
      </w:pPr>
    </w:p>
    <w:p w:rsidR="00014566" w:rsidRPr="0058384F" w:rsidRDefault="00014566" w:rsidP="0058384F">
      <w:pPr>
        <w:jc w:val="center"/>
        <w:rPr>
          <w:lang w:val="en-GB"/>
        </w:rPr>
      </w:pPr>
    </w:p>
    <w:p w:rsidR="00014566" w:rsidRPr="0058384F" w:rsidRDefault="00014566" w:rsidP="0058384F">
      <w:pPr>
        <w:jc w:val="center"/>
        <w:rPr>
          <w:lang w:val="en-GB"/>
        </w:rPr>
      </w:pPr>
    </w:p>
    <w:p w:rsidR="00014566" w:rsidRPr="0058384F" w:rsidRDefault="00014566" w:rsidP="0058384F">
      <w:pPr>
        <w:jc w:val="center"/>
        <w:rPr>
          <w:lang w:val="en-GB"/>
        </w:rPr>
      </w:pPr>
    </w:p>
    <w:p w:rsidR="00014566" w:rsidRPr="0058384F" w:rsidRDefault="00014566" w:rsidP="0058384F">
      <w:pPr>
        <w:rPr>
          <w:lang w:val="en-GB"/>
        </w:rPr>
      </w:pPr>
    </w:p>
    <w:p w:rsidR="00D57381" w:rsidRPr="0058384F" w:rsidRDefault="00D57381" w:rsidP="0058384F">
      <w:pPr>
        <w:jc w:val="center"/>
        <w:rPr>
          <w:lang w:val="en-GB"/>
        </w:rPr>
      </w:pPr>
    </w:p>
    <w:p w:rsidR="00DA15D6" w:rsidRPr="0058384F" w:rsidRDefault="00DA15D6" w:rsidP="0058384F">
      <w:pPr>
        <w:jc w:val="center"/>
        <w:rPr>
          <w:lang w:val="en-GB"/>
        </w:rPr>
      </w:pPr>
    </w:p>
    <w:p w:rsidR="00DA15D6" w:rsidRPr="0058384F" w:rsidRDefault="00DA15D6" w:rsidP="0058384F">
      <w:pPr>
        <w:jc w:val="center"/>
        <w:rPr>
          <w:lang w:val="en-GB"/>
        </w:rPr>
      </w:pPr>
    </w:p>
    <w:p w:rsidR="00DA15D6" w:rsidRPr="0058384F" w:rsidRDefault="00DA15D6" w:rsidP="0058384F">
      <w:pPr>
        <w:jc w:val="center"/>
        <w:rPr>
          <w:lang w:val="en-GB"/>
        </w:rPr>
      </w:pPr>
    </w:p>
    <w:p w:rsidR="00543266" w:rsidRPr="0058384F" w:rsidRDefault="00D833F5" w:rsidP="0058384F">
      <w:pPr>
        <w:jc w:val="center"/>
        <w:rPr>
          <w:sz w:val="22"/>
          <w:lang w:val="en-GB"/>
        </w:rPr>
      </w:pPr>
      <w:r w:rsidRPr="0058384F">
        <w:rPr>
          <w:sz w:val="22"/>
          <w:lang w:val="en-GB"/>
        </w:rPr>
        <w:t>JUDGMENT</w:t>
      </w:r>
    </w:p>
    <w:p w:rsidR="00D833F5" w:rsidRPr="0058384F" w:rsidRDefault="00D833F5" w:rsidP="0058384F">
      <w:pPr>
        <w:pStyle w:val="JuCase"/>
        <w:ind w:firstLine="0"/>
        <w:jc w:val="center"/>
        <w:rPr>
          <w:b w:val="0"/>
          <w:lang w:val="en-GB"/>
        </w:rPr>
      </w:pPr>
    </w:p>
    <w:p w:rsidR="00D833F5" w:rsidRPr="0058384F" w:rsidRDefault="00D833F5" w:rsidP="0058384F">
      <w:pPr>
        <w:pStyle w:val="JuCase"/>
        <w:ind w:firstLine="0"/>
        <w:jc w:val="center"/>
        <w:rPr>
          <w:b w:val="0"/>
          <w:lang w:val="en-GB"/>
        </w:rPr>
      </w:pPr>
    </w:p>
    <w:p w:rsidR="00D833F5" w:rsidRPr="0058384F" w:rsidRDefault="00D833F5" w:rsidP="0058384F">
      <w:pPr>
        <w:pStyle w:val="JuCase"/>
        <w:ind w:firstLine="0"/>
        <w:jc w:val="center"/>
        <w:rPr>
          <w:b w:val="0"/>
          <w:lang w:val="en-GB"/>
        </w:rPr>
      </w:pPr>
      <w:r w:rsidRPr="0058384F">
        <w:rPr>
          <w:b w:val="0"/>
          <w:lang w:val="en-GB"/>
        </w:rPr>
        <w:t>STRASBOURG</w:t>
      </w:r>
    </w:p>
    <w:p w:rsidR="00D833F5" w:rsidRPr="0058384F" w:rsidRDefault="00D833F5" w:rsidP="0058384F">
      <w:pPr>
        <w:pStyle w:val="JuCase"/>
        <w:ind w:firstLine="0"/>
        <w:jc w:val="center"/>
        <w:rPr>
          <w:b w:val="0"/>
          <w:lang w:val="en-GB"/>
        </w:rPr>
      </w:pPr>
    </w:p>
    <w:p w:rsidR="00D833F5" w:rsidRPr="0058384F" w:rsidRDefault="00D833F5" w:rsidP="0058384F">
      <w:pPr>
        <w:pStyle w:val="JuCase"/>
        <w:ind w:firstLine="0"/>
        <w:jc w:val="center"/>
        <w:rPr>
          <w:b w:val="0"/>
          <w:lang w:val="en-GB"/>
        </w:rPr>
      </w:pPr>
      <w:r w:rsidRPr="0058384F">
        <w:rPr>
          <w:b w:val="0"/>
          <w:lang w:val="en-GB"/>
        </w:rPr>
        <w:t>18 January 2018</w:t>
      </w:r>
    </w:p>
    <w:p w:rsidR="00D833F5" w:rsidRPr="0058384F" w:rsidRDefault="00D833F5" w:rsidP="0058384F">
      <w:pPr>
        <w:pStyle w:val="ECHRPara"/>
        <w:ind w:firstLine="0"/>
      </w:pPr>
    </w:p>
    <w:p w:rsidR="00D833F5" w:rsidRPr="0058384F" w:rsidRDefault="00D833F5" w:rsidP="0058384F">
      <w:pPr>
        <w:pStyle w:val="ECHRPara"/>
      </w:pPr>
    </w:p>
    <w:p w:rsidR="0058384F" w:rsidRPr="0058384F" w:rsidRDefault="0058384F" w:rsidP="0058384F">
      <w:pPr>
        <w:pStyle w:val="ECHRPara"/>
      </w:pPr>
    </w:p>
    <w:p w:rsidR="0058384F" w:rsidRPr="0058384F" w:rsidRDefault="0058384F" w:rsidP="0058384F">
      <w:pPr>
        <w:pStyle w:val="ECHRPara"/>
      </w:pPr>
    </w:p>
    <w:p w:rsidR="0058384F" w:rsidRPr="0058384F" w:rsidRDefault="0058384F" w:rsidP="0058384F">
      <w:pPr>
        <w:pStyle w:val="ECHRPara"/>
      </w:pPr>
    </w:p>
    <w:p w:rsidR="00D833F5" w:rsidRPr="0058384F" w:rsidRDefault="00DA15D6" w:rsidP="0058384F">
      <w:pPr>
        <w:pStyle w:val="JuCase"/>
        <w:ind w:firstLine="0"/>
        <w:jc w:val="left"/>
        <w:rPr>
          <w:b w:val="0"/>
          <w:i/>
          <w:sz w:val="22"/>
          <w:lang w:val="en-GB"/>
        </w:rPr>
      </w:pPr>
      <w:r w:rsidRPr="0058384F">
        <w:rPr>
          <w:b w:val="0"/>
          <w:i/>
          <w:sz w:val="22"/>
          <w:lang w:val="en-GB"/>
        </w:rPr>
        <w:t>This judgment will become final in the circumstances set out in Article 44 § 2 of the Convention. I</w:t>
      </w:r>
      <w:r w:rsidR="00D833F5" w:rsidRPr="0058384F">
        <w:rPr>
          <w:b w:val="0"/>
          <w:i/>
          <w:sz w:val="22"/>
          <w:lang w:val="en-GB"/>
        </w:rPr>
        <w:t>t may be subject to editorial revision.</w:t>
      </w:r>
    </w:p>
    <w:p w:rsidR="00D833F5" w:rsidRPr="0058384F" w:rsidRDefault="0058384F" w:rsidP="0058384F">
      <w:pPr>
        <w:pStyle w:val="JuCase"/>
        <w:ind w:firstLine="0"/>
        <w:rPr>
          <w:b w:val="0"/>
          <w:lang w:val="en-GB"/>
        </w:rPr>
        <w:sectPr w:rsidR="00D833F5" w:rsidRPr="0058384F" w:rsidSect="00D833F5">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r w:rsidRPr="0058384F">
        <w:rPr>
          <w:b w:val="0"/>
          <w:i/>
          <w:sz w:val="22"/>
          <w:lang w:val="en-GB"/>
        </w:rPr>
        <w:t xml:space="preserve"> </w:t>
      </w:r>
    </w:p>
    <w:p w:rsidR="00014566" w:rsidRPr="0058384F" w:rsidRDefault="00014566" w:rsidP="0058384F">
      <w:pPr>
        <w:pStyle w:val="JuCase"/>
        <w:rPr>
          <w:bCs/>
          <w:lang w:val="en-GB"/>
        </w:rPr>
      </w:pPr>
      <w:r w:rsidRPr="0058384F">
        <w:rPr>
          <w:lang w:val="en-GB"/>
        </w:rPr>
        <w:lastRenderedPageBreak/>
        <w:t xml:space="preserve">In the case of </w:t>
      </w:r>
      <w:r w:rsidR="008144EE" w:rsidRPr="0058384F">
        <w:rPr>
          <w:lang w:val="en-GB"/>
        </w:rPr>
        <w:t>Oller Kamińska v. Poland</w:t>
      </w:r>
      <w:r w:rsidRPr="0058384F">
        <w:rPr>
          <w:lang w:val="en-GB"/>
        </w:rPr>
        <w:t>,</w:t>
      </w:r>
    </w:p>
    <w:p w:rsidR="00014566" w:rsidRPr="0058384F" w:rsidRDefault="00014566" w:rsidP="0058384F">
      <w:pPr>
        <w:pStyle w:val="ECHRPara"/>
      </w:pPr>
      <w:r w:rsidRPr="0058384F">
        <w:t>The European Court of Human Rights (</w:t>
      </w:r>
      <w:r w:rsidR="008144EE" w:rsidRPr="0058384F">
        <w:t>F</w:t>
      </w:r>
      <w:r w:rsidR="00B45795" w:rsidRPr="0058384F">
        <w:t>irst</w:t>
      </w:r>
      <w:r w:rsidR="008144EE" w:rsidRPr="0058384F">
        <w:t xml:space="preserve"> Section</w:t>
      </w:r>
      <w:r w:rsidRPr="0058384F">
        <w:t xml:space="preserve">), sitting as a </w:t>
      </w:r>
      <w:r w:rsidR="008144EE" w:rsidRPr="0058384F">
        <w:t>Chamber</w:t>
      </w:r>
      <w:r w:rsidRPr="0058384F">
        <w:t xml:space="preserve"> composed of:</w:t>
      </w:r>
    </w:p>
    <w:p w:rsidR="00014566" w:rsidRPr="0058384F" w:rsidRDefault="00D833F5" w:rsidP="0058384F">
      <w:pPr>
        <w:pStyle w:val="ECHRDecisionBody"/>
      </w:pPr>
      <w:r w:rsidRPr="0058384F">
        <w:tab/>
        <w:t>Linos-Alexandre Sicilianos,</w:t>
      </w:r>
      <w:r w:rsidRPr="0058384F">
        <w:rPr>
          <w:i/>
        </w:rPr>
        <w:t xml:space="preserve"> President,</w:t>
      </w:r>
      <w:r w:rsidRPr="0058384F">
        <w:rPr>
          <w:i/>
        </w:rPr>
        <w:br/>
      </w:r>
      <w:r w:rsidRPr="0058384F">
        <w:tab/>
        <w:t>Kristina Pardalos,</w:t>
      </w:r>
      <w:r w:rsidRPr="0058384F">
        <w:rPr>
          <w:i/>
        </w:rPr>
        <w:br/>
      </w:r>
      <w:r w:rsidRPr="0058384F">
        <w:tab/>
        <w:t>Aleš Pejchal,</w:t>
      </w:r>
      <w:r w:rsidRPr="0058384F">
        <w:rPr>
          <w:i/>
        </w:rPr>
        <w:br/>
      </w:r>
      <w:r w:rsidRPr="0058384F">
        <w:tab/>
        <w:t>Krzysztof Wojtyczek,</w:t>
      </w:r>
      <w:r w:rsidRPr="0058384F">
        <w:rPr>
          <w:i/>
        </w:rPr>
        <w:br/>
      </w:r>
      <w:r w:rsidRPr="0058384F">
        <w:tab/>
        <w:t>Armen Harutyunyan,</w:t>
      </w:r>
      <w:r w:rsidRPr="0058384F">
        <w:rPr>
          <w:i/>
        </w:rPr>
        <w:br/>
      </w:r>
      <w:r w:rsidRPr="0058384F">
        <w:tab/>
        <w:t>Tim Eicke,</w:t>
      </w:r>
      <w:r w:rsidRPr="0058384F">
        <w:rPr>
          <w:i/>
        </w:rPr>
        <w:br/>
      </w:r>
      <w:r w:rsidRPr="0058384F">
        <w:tab/>
        <w:t>Jovan Ilievski,</w:t>
      </w:r>
      <w:r w:rsidRPr="0058384F">
        <w:rPr>
          <w:i/>
        </w:rPr>
        <w:t xml:space="preserve"> judges,</w:t>
      </w:r>
      <w:r w:rsidR="00014566" w:rsidRPr="0058384F">
        <w:rPr>
          <w:szCs w:val="24"/>
        </w:rPr>
        <w:br/>
      </w:r>
      <w:r w:rsidR="00CE619E" w:rsidRPr="0058384F">
        <w:t xml:space="preserve">and </w:t>
      </w:r>
      <w:r w:rsidR="00B96C29" w:rsidRPr="0058384F">
        <w:t>Renata Degener</w:t>
      </w:r>
      <w:r w:rsidR="00CE619E" w:rsidRPr="0058384F">
        <w:t xml:space="preserve">, </w:t>
      </w:r>
      <w:r w:rsidR="00B96C29" w:rsidRPr="0058384F">
        <w:rPr>
          <w:i/>
        </w:rPr>
        <w:t xml:space="preserve">Deputy </w:t>
      </w:r>
      <w:r w:rsidR="00CE619E" w:rsidRPr="0058384F">
        <w:rPr>
          <w:i/>
        </w:rPr>
        <w:t xml:space="preserve">Section </w:t>
      </w:r>
      <w:r w:rsidR="00CE619E" w:rsidRPr="0058384F">
        <w:rPr>
          <w:i/>
          <w:iCs/>
        </w:rPr>
        <w:t>Registrar</w:t>
      </w:r>
      <w:r w:rsidR="00014566" w:rsidRPr="0058384F">
        <w:rPr>
          <w:i/>
        </w:rPr>
        <w:t>,</w:t>
      </w:r>
    </w:p>
    <w:p w:rsidR="00014566" w:rsidRPr="0058384F" w:rsidRDefault="00014566" w:rsidP="0058384F">
      <w:pPr>
        <w:pStyle w:val="ECHRPara"/>
      </w:pPr>
      <w:r w:rsidRPr="0058384F">
        <w:t xml:space="preserve">Having deliberated in private on </w:t>
      </w:r>
      <w:r w:rsidR="00D833F5" w:rsidRPr="0058384F">
        <w:t>12 December 2017</w:t>
      </w:r>
      <w:r w:rsidRPr="0058384F">
        <w:t>,</w:t>
      </w:r>
    </w:p>
    <w:p w:rsidR="00014566" w:rsidRPr="0058384F" w:rsidRDefault="00014566" w:rsidP="0058384F">
      <w:pPr>
        <w:pStyle w:val="ECHRPara"/>
      </w:pPr>
      <w:r w:rsidRPr="0058384F">
        <w:t>Delivers the following judgment, which was adopted on that date:</w:t>
      </w:r>
    </w:p>
    <w:p w:rsidR="00014566" w:rsidRPr="0058384F" w:rsidRDefault="00014566" w:rsidP="0058384F">
      <w:pPr>
        <w:pStyle w:val="ECHRTitle1"/>
      </w:pPr>
      <w:r w:rsidRPr="0058384F">
        <w:t>PROCEDURE</w:t>
      </w:r>
    </w:p>
    <w:p w:rsidR="008144EE" w:rsidRPr="0058384F" w:rsidRDefault="008144EE"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1</w:t>
      </w:r>
      <w:r w:rsidRPr="0058384F">
        <w:fldChar w:fldCharType="end"/>
      </w:r>
      <w:r w:rsidR="00014566" w:rsidRPr="0058384F">
        <w:t xml:space="preserve">.  The case originated in </w:t>
      </w:r>
      <w:r w:rsidRPr="0058384F">
        <w:t>an application (no. 28481/12)</w:t>
      </w:r>
      <w:r w:rsidR="00014566" w:rsidRPr="0058384F">
        <w:t xml:space="preserve"> against </w:t>
      </w:r>
      <w:r w:rsidRPr="0058384F">
        <w:t>the Republic of Poland</w:t>
      </w:r>
      <w:r w:rsidR="00014566" w:rsidRPr="0058384F">
        <w:t xml:space="preserve"> lodged with the </w:t>
      </w:r>
      <w:r w:rsidRPr="0058384F">
        <w:t>Court under Article 34</w:t>
      </w:r>
      <w:r w:rsidR="00014566" w:rsidRPr="0058384F">
        <w:t xml:space="preserve"> of the Convention for the Protection of Human Rights and Fundamental Freedoms (“the Convention”) by </w:t>
      </w:r>
      <w:r w:rsidRPr="0058384F">
        <w:t>a</w:t>
      </w:r>
      <w:r w:rsidR="00D57381" w:rsidRPr="0058384F">
        <w:t xml:space="preserve"> </w:t>
      </w:r>
      <w:r w:rsidRPr="0058384F">
        <w:t>Polish</w:t>
      </w:r>
      <w:r w:rsidR="00D57381" w:rsidRPr="0058384F">
        <w:t xml:space="preserve"> </w:t>
      </w:r>
      <w:r w:rsidRPr="0058384F">
        <w:t>national, Ms Anita Oller Kamińska (“the applicant”), on 23 April 2012</w:t>
      </w:r>
      <w:r w:rsidR="00014566" w:rsidRPr="0058384F">
        <w:t>.</w:t>
      </w:r>
    </w:p>
    <w:p w:rsidR="00543266" w:rsidRPr="0058384F" w:rsidRDefault="008144EE"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2</w:t>
      </w:r>
      <w:r w:rsidRPr="0058384F">
        <w:fldChar w:fldCharType="end"/>
      </w:r>
      <w:r w:rsidR="00014566" w:rsidRPr="0058384F">
        <w:t>.  </w:t>
      </w:r>
      <w:r w:rsidRPr="0058384F">
        <w:t xml:space="preserve">The applicant was represented by </w:t>
      </w:r>
      <w:r w:rsidR="00256F15" w:rsidRPr="0058384F">
        <w:t>Mr</w:t>
      </w:r>
      <w:r w:rsidRPr="0058384F">
        <w:t xml:space="preserve"> G. Thuan Dit Dieudonné, a lawyer practising in Strasbourg. </w:t>
      </w:r>
      <w:r w:rsidR="00D57381" w:rsidRPr="0058384F">
        <w:t>The Polish Government (“the Government”) were represented by their Agent, Ms J. Chrzanowska, of the Ministry of Foreign Affairs.</w:t>
      </w:r>
    </w:p>
    <w:p w:rsidR="00014566" w:rsidRPr="0058384F" w:rsidRDefault="008144EE"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3</w:t>
      </w:r>
      <w:r w:rsidRPr="0058384F">
        <w:fldChar w:fldCharType="end"/>
      </w:r>
      <w:r w:rsidRPr="0058384F">
        <w:t>. </w:t>
      </w:r>
      <w:r w:rsidR="00E27B4C" w:rsidRPr="0058384F">
        <w:t xml:space="preserve"> The applicant alleged </w:t>
      </w:r>
      <w:r w:rsidR="000A234F" w:rsidRPr="0058384F">
        <w:t xml:space="preserve">that she had suffered a </w:t>
      </w:r>
      <w:r w:rsidR="00E27B4C" w:rsidRPr="0058384F">
        <w:t xml:space="preserve">violation of her right to respect for her family life on account </w:t>
      </w:r>
      <w:r w:rsidR="00274C78" w:rsidRPr="0058384F">
        <w:t>of the Polish authorities</w:t>
      </w:r>
      <w:r w:rsidR="0058384F" w:rsidRPr="0058384F">
        <w:t>’</w:t>
      </w:r>
      <w:r w:rsidR="00274C78" w:rsidRPr="0058384F">
        <w:t xml:space="preserve"> </w:t>
      </w:r>
      <w:r w:rsidR="000A234F" w:rsidRPr="0058384F">
        <w:t xml:space="preserve">inability </w:t>
      </w:r>
      <w:r w:rsidR="00274C78" w:rsidRPr="0058384F">
        <w:t xml:space="preserve">to swiftly reunite her with her daughter, </w:t>
      </w:r>
      <w:r w:rsidR="000A234F" w:rsidRPr="0058384F">
        <w:t xml:space="preserve">despite two Irish court </w:t>
      </w:r>
      <w:r w:rsidR="00274C78" w:rsidRPr="0058384F">
        <w:t>order</w:t>
      </w:r>
      <w:r w:rsidR="000A234F" w:rsidRPr="0058384F">
        <w:t>s</w:t>
      </w:r>
      <w:r w:rsidR="00274C78" w:rsidRPr="0058384F">
        <w:t xml:space="preserve">, after she had </w:t>
      </w:r>
      <w:r w:rsidR="00E27B4C" w:rsidRPr="0058384F">
        <w:t xml:space="preserve">been abducted by her father </w:t>
      </w:r>
      <w:r w:rsidR="000A234F" w:rsidRPr="0058384F">
        <w:t xml:space="preserve">and taken </w:t>
      </w:r>
      <w:r w:rsidR="00E27B4C" w:rsidRPr="0058384F">
        <w:t>to Poland</w:t>
      </w:r>
      <w:r w:rsidRPr="0058384F">
        <w:t>.</w:t>
      </w:r>
      <w:r w:rsidR="00E27B4C" w:rsidRPr="0058384F">
        <w:t xml:space="preserve"> </w:t>
      </w:r>
      <w:r w:rsidR="00274C78" w:rsidRPr="0058384F">
        <w:t>The applicant</w:t>
      </w:r>
      <w:r w:rsidR="00E27B4C" w:rsidRPr="0058384F">
        <w:t xml:space="preserve"> relied on Article</w:t>
      </w:r>
      <w:r w:rsidR="002662C8" w:rsidRPr="0058384F">
        <w:t>s 6 and</w:t>
      </w:r>
      <w:r w:rsidR="00E27B4C" w:rsidRPr="0058384F">
        <w:t xml:space="preserve"> 8 of the Convention.</w:t>
      </w:r>
    </w:p>
    <w:p w:rsidR="00014566" w:rsidRPr="0058384F" w:rsidRDefault="008144EE"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4</w:t>
      </w:r>
      <w:r w:rsidRPr="0058384F">
        <w:fldChar w:fldCharType="end"/>
      </w:r>
      <w:r w:rsidR="00014566" w:rsidRPr="0058384F">
        <w:t>.  </w:t>
      </w:r>
      <w:r w:rsidRPr="0058384F">
        <w:t xml:space="preserve">On </w:t>
      </w:r>
      <w:r w:rsidRPr="0058384F">
        <w:rPr>
          <w:szCs w:val="24"/>
        </w:rPr>
        <w:t>29 January 2015</w:t>
      </w:r>
      <w:r w:rsidR="00014566" w:rsidRPr="0058384F">
        <w:t xml:space="preserve"> the </w:t>
      </w:r>
      <w:r w:rsidRPr="0058384F">
        <w:t>application was communicated to the Government</w:t>
      </w:r>
      <w:r w:rsidR="00014566" w:rsidRPr="0058384F">
        <w:t>.</w:t>
      </w:r>
    </w:p>
    <w:p w:rsidR="00014566" w:rsidRPr="0058384F" w:rsidRDefault="00014566" w:rsidP="0058384F">
      <w:pPr>
        <w:pStyle w:val="ECHRTitle1"/>
      </w:pPr>
      <w:r w:rsidRPr="0058384F">
        <w:t>THE FACTS</w:t>
      </w:r>
    </w:p>
    <w:p w:rsidR="00014566" w:rsidRPr="0058384F" w:rsidRDefault="00014566" w:rsidP="0058384F">
      <w:pPr>
        <w:pStyle w:val="ECHRHeading1"/>
      </w:pPr>
      <w:r w:rsidRPr="0058384F">
        <w:t>I.  THE CIRCUMSTANCES OF THE CASE</w:t>
      </w:r>
    </w:p>
    <w:p w:rsidR="00014566" w:rsidRPr="0058384F" w:rsidRDefault="008144EE"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5</w:t>
      </w:r>
      <w:r w:rsidRPr="0058384F">
        <w:fldChar w:fldCharType="end"/>
      </w:r>
      <w:r w:rsidR="00014566" w:rsidRPr="0058384F">
        <w:t xml:space="preserve">.  The </w:t>
      </w:r>
      <w:r w:rsidRPr="0058384F">
        <w:t>applicant was born in 1973 and lives</w:t>
      </w:r>
      <w:r w:rsidR="00014566" w:rsidRPr="0058384F">
        <w:t xml:space="preserve"> in </w:t>
      </w:r>
      <w:r w:rsidR="00936BCA" w:rsidRPr="0058384F">
        <w:t>Galway</w:t>
      </w:r>
      <w:r w:rsidR="00D57381" w:rsidRPr="0058384F">
        <w:t>, Ireland</w:t>
      </w:r>
      <w:r w:rsidR="00014566" w:rsidRPr="0058384F">
        <w:t>.</w:t>
      </w:r>
    </w:p>
    <w:p w:rsidR="00936BCA" w:rsidRPr="0058384F" w:rsidRDefault="00B45795" w:rsidP="0058384F">
      <w:pPr>
        <w:pStyle w:val="ECHRHeading2"/>
      </w:pPr>
      <w:r w:rsidRPr="0058384F">
        <w:lastRenderedPageBreak/>
        <w:t>A</w:t>
      </w:r>
      <w:r w:rsidR="00936BCA" w:rsidRPr="0058384F">
        <w:t>.  The background and the removal of the child</w:t>
      </w:r>
    </w:p>
    <w:p w:rsidR="00936BCA" w:rsidRPr="0058384F" w:rsidRDefault="00936BCA"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6</w:t>
      </w:r>
      <w:r w:rsidRPr="0058384F">
        <w:fldChar w:fldCharType="end"/>
      </w:r>
      <w:r w:rsidRPr="0058384F">
        <w:t xml:space="preserve">.  On 27 March 2000 the applicant gave birth to a child, a girl named A. </w:t>
      </w:r>
      <w:r w:rsidR="000A234F" w:rsidRPr="0058384F">
        <w:t>S</w:t>
      </w:r>
      <w:r w:rsidRPr="0058384F">
        <w:t xml:space="preserve">he was married </w:t>
      </w:r>
      <w:r w:rsidR="000A234F" w:rsidRPr="0058384F">
        <w:t xml:space="preserve">at the time </w:t>
      </w:r>
      <w:r w:rsidRPr="0058384F">
        <w:t>to the child</w:t>
      </w:r>
      <w:r w:rsidR="0058384F" w:rsidRPr="0058384F">
        <w:t>’</w:t>
      </w:r>
      <w:r w:rsidRPr="0058384F">
        <w:t>s father, M.K., and lived in Poland. She already had a son from a previous relationship, B, born in 1993.</w:t>
      </w:r>
    </w:p>
    <w:p w:rsidR="00936BCA" w:rsidRPr="0058384F" w:rsidRDefault="00936BCA"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7</w:t>
      </w:r>
      <w:r w:rsidRPr="0058384F">
        <w:fldChar w:fldCharType="end"/>
      </w:r>
      <w:r w:rsidRPr="0058384F">
        <w:t>.  In 2006 the family moved to Ireland</w:t>
      </w:r>
      <w:r w:rsidR="000A234F" w:rsidRPr="0058384F">
        <w:t>. T</w:t>
      </w:r>
      <w:r w:rsidRPr="0058384F">
        <w:t xml:space="preserve">hey lived </w:t>
      </w:r>
      <w:r w:rsidR="000A234F" w:rsidRPr="0058384F">
        <w:t xml:space="preserve">there </w:t>
      </w:r>
      <w:r w:rsidRPr="0058384F">
        <w:t>together until January 2009, when the couple split up and M.K. moved back to Poland.</w:t>
      </w:r>
    </w:p>
    <w:p w:rsidR="00936BCA" w:rsidRPr="0058384F" w:rsidRDefault="00936BCA"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8</w:t>
      </w:r>
      <w:r w:rsidRPr="0058384F">
        <w:fldChar w:fldCharType="end"/>
      </w:r>
      <w:r w:rsidRPr="0058384F">
        <w:t xml:space="preserve">.  In June 2009 M.K. </w:t>
      </w:r>
      <w:r w:rsidR="000A234F" w:rsidRPr="0058384F">
        <w:t xml:space="preserve">went </w:t>
      </w:r>
      <w:r w:rsidRPr="0058384F">
        <w:t xml:space="preserve">to Ireland on holiday and </w:t>
      </w:r>
      <w:r w:rsidR="000A234F" w:rsidRPr="0058384F">
        <w:t xml:space="preserve">said he </w:t>
      </w:r>
      <w:r w:rsidRPr="0058384F">
        <w:t>inten</w:t>
      </w:r>
      <w:r w:rsidR="000A234F" w:rsidRPr="0058384F">
        <w:t>ded</w:t>
      </w:r>
      <w:r w:rsidRPr="0058384F">
        <w:t xml:space="preserve"> to take A </w:t>
      </w:r>
      <w:r w:rsidR="000A234F" w:rsidRPr="0058384F">
        <w:t xml:space="preserve">to Poland </w:t>
      </w:r>
      <w:r w:rsidRPr="0058384F">
        <w:t>for the summer holidays.</w:t>
      </w:r>
      <w:r w:rsidR="006F5FDA" w:rsidRPr="0058384F">
        <w:t xml:space="preserve"> </w:t>
      </w:r>
      <w:r w:rsidR="007C4393" w:rsidRPr="0058384F">
        <w:t>The applicant was concerned whether M.K. would return the child to Ireland after their holidays in Poland. On 29 June 2009 she instituted proceedings before Ennis District Court under the Guardianship of Infants Act of 1964, seeking declaration that the habitual residence of the child was in Ireland and that the child was to return to Ireland on 15 August 2009.</w:t>
      </w:r>
    </w:p>
    <w:bookmarkStart w:id="2" w:name="secondjulyorder"/>
    <w:p w:rsidR="00936BCA" w:rsidRPr="0058384F" w:rsidRDefault="00936BCA"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9</w:t>
      </w:r>
      <w:r w:rsidRPr="0058384F">
        <w:fldChar w:fldCharType="end"/>
      </w:r>
      <w:bookmarkEnd w:id="2"/>
      <w:r w:rsidRPr="0058384F">
        <w:t xml:space="preserve">.  On 2 July 2009 </w:t>
      </w:r>
      <w:r w:rsidR="000A234F" w:rsidRPr="0058384F">
        <w:t xml:space="preserve">the Ennis District Court issued </w:t>
      </w:r>
      <w:r w:rsidRPr="0058384F">
        <w:t>a consent order</w:t>
      </w:r>
      <w:r w:rsidR="000A234F" w:rsidRPr="0058384F">
        <w:t xml:space="preserve"> </w:t>
      </w:r>
      <w:r w:rsidRPr="0058384F">
        <w:t>as an interim measure</w:t>
      </w:r>
      <w:r w:rsidR="000A234F" w:rsidRPr="0058384F">
        <w:t xml:space="preserve">. It stated </w:t>
      </w:r>
      <w:r w:rsidRPr="0058384F">
        <w:t>that the child c</w:t>
      </w:r>
      <w:r w:rsidR="000A234F" w:rsidRPr="0058384F">
        <w:t xml:space="preserve">ould </w:t>
      </w:r>
      <w:r w:rsidRPr="0058384F">
        <w:t xml:space="preserve">visit Poland between 7 July and 15 August 2009 with M.K. </w:t>
      </w:r>
      <w:r w:rsidR="000A234F" w:rsidRPr="0058384F">
        <w:t xml:space="preserve">and </w:t>
      </w:r>
      <w:r w:rsidRPr="0058384F">
        <w:t xml:space="preserve">established that </w:t>
      </w:r>
      <w:r w:rsidR="000A234F" w:rsidRPr="0058384F">
        <w:t xml:space="preserve">her </w:t>
      </w:r>
      <w:r w:rsidRPr="0058384F">
        <w:t>habitual residence was in Ireland. Other custody matters were adjourned to the next hearing</w:t>
      </w:r>
      <w:r w:rsidR="000A234F" w:rsidRPr="0058384F">
        <w:t>,</w:t>
      </w:r>
      <w:r w:rsidRPr="0058384F">
        <w:t xml:space="preserve"> scheduled for 15 September 2009.</w:t>
      </w:r>
      <w:r w:rsidR="005D0193" w:rsidRPr="0058384F">
        <w:t xml:space="preserve"> On </w:t>
      </w:r>
      <w:r w:rsidR="00764F47" w:rsidRPr="0058384F">
        <w:t>the latter</w:t>
      </w:r>
      <w:r w:rsidR="000A234F" w:rsidRPr="0058384F">
        <w:t xml:space="preserve"> day</w:t>
      </w:r>
      <w:r w:rsidR="005D0193" w:rsidRPr="0058384F">
        <w:t xml:space="preserve"> the court issued a certificate of enforceability</w:t>
      </w:r>
      <w:r w:rsidR="00312618" w:rsidRPr="0058384F">
        <w:t xml:space="preserve"> of the order of 2 July 2009,</w:t>
      </w:r>
      <w:r w:rsidR="00D833F5" w:rsidRPr="0058384F">
        <w:t xml:space="preserve"> pursuant to Article </w:t>
      </w:r>
      <w:r w:rsidR="005D0193" w:rsidRPr="0058384F">
        <w:t xml:space="preserve">42 </w:t>
      </w:r>
      <w:r w:rsidR="00024B11" w:rsidRPr="0058384F">
        <w:t>of Council Regulation (EC) No. 2201/2003 of 27</w:t>
      </w:r>
      <w:r w:rsidR="00D833F5" w:rsidRPr="0058384F">
        <w:t> </w:t>
      </w:r>
      <w:r w:rsidR="00024B11" w:rsidRPr="0058384F">
        <w:t>November 2003 concerning jurisdiction and the recognition and enforcement of judgments in matrimonial matters and matters of parental responsibility</w:t>
      </w:r>
      <w:r w:rsidR="00552CCA" w:rsidRPr="0058384F">
        <w:t>, repealing</w:t>
      </w:r>
      <w:r w:rsidR="00552CCA" w:rsidRPr="0058384F">
        <w:rPr>
          <w:b/>
        </w:rPr>
        <w:t xml:space="preserve"> </w:t>
      </w:r>
      <w:r w:rsidR="00552CCA" w:rsidRPr="0058384F">
        <w:t>Regulation (EC) No 1347/2000</w:t>
      </w:r>
      <w:r w:rsidR="00552CCA" w:rsidRPr="0058384F">
        <w:rPr>
          <w:b/>
        </w:rPr>
        <w:t> </w:t>
      </w:r>
      <w:r w:rsidR="00024B11" w:rsidRPr="0058384F">
        <w:t>(“</w:t>
      </w:r>
      <w:r w:rsidR="000A234F" w:rsidRPr="0058384F">
        <w:t xml:space="preserve">the </w:t>
      </w:r>
      <w:r w:rsidR="007C4393" w:rsidRPr="0058384F">
        <w:t xml:space="preserve">Brussels II </w:t>
      </w:r>
      <w:r w:rsidR="007C4393" w:rsidRPr="0058384F">
        <w:rPr>
          <w:i/>
        </w:rPr>
        <w:t>bis</w:t>
      </w:r>
      <w:r w:rsidR="00024B11" w:rsidRPr="0058384F">
        <w:t xml:space="preserve"> Regulation”).</w:t>
      </w:r>
    </w:p>
    <w:p w:rsidR="00543266" w:rsidRPr="0058384F" w:rsidRDefault="00D43057"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10</w:t>
      </w:r>
      <w:r w:rsidRPr="0058384F">
        <w:fldChar w:fldCharType="end"/>
      </w:r>
      <w:r w:rsidRPr="0058384F">
        <w:t>.  </w:t>
      </w:r>
      <w:r w:rsidR="00936BCA" w:rsidRPr="0058384F">
        <w:t>M.K. failed to return A to her mother on 15</w:t>
      </w:r>
      <w:r w:rsidR="00D833F5" w:rsidRPr="0058384F">
        <w:t> </w:t>
      </w:r>
      <w:r w:rsidR="00936BCA" w:rsidRPr="0058384F">
        <w:t>August 2009.</w:t>
      </w:r>
    </w:p>
    <w:p w:rsidR="00936BCA" w:rsidRPr="0058384F" w:rsidRDefault="00B45795" w:rsidP="0058384F">
      <w:pPr>
        <w:pStyle w:val="ECHRHeading2"/>
      </w:pPr>
      <w:r w:rsidRPr="0058384F">
        <w:t>B</w:t>
      </w:r>
      <w:r w:rsidR="00936BCA" w:rsidRPr="0058384F">
        <w:t>.  The custody proceedings in Ireland</w:t>
      </w:r>
    </w:p>
    <w:bookmarkStart w:id="3" w:name="fifteenseptemberorder"/>
    <w:p w:rsidR="00936BCA" w:rsidRPr="0058384F" w:rsidRDefault="00D43057"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11</w:t>
      </w:r>
      <w:r w:rsidRPr="0058384F">
        <w:fldChar w:fldCharType="end"/>
      </w:r>
      <w:bookmarkEnd w:id="3"/>
      <w:r w:rsidRPr="0058384F">
        <w:t>.  </w:t>
      </w:r>
      <w:r w:rsidR="00936BCA" w:rsidRPr="0058384F">
        <w:t>On 15 September 2009 the Ennis District Court decided that A</w:t>
      </w:r>
      <w:r w:rsidR="0058384F" w:rsidRPr="0058384F">
        <w:t>’</w:t>
      </w:r>
      <w:r w:rsidR="00936BCA" w:rsidRPr="0058384F">
        <w:t xml:space="preserve">s residence would be </w:t>
      </w:r>
      <w:r w:rsidR="000A234F" w:rsidRPr="0058384F">
        <w:t xml:space="preserve">in Ireland </w:t>
      </w:r>
      <w:r w:rsidR="00936BCA" w:rsidRPr="0058384F">
        <w:t xml:space="preserve">with her mother, who was granted sole custody. The court </w:t>
      </w:r>
      <w:r w:rsidR="000A234F" w:rsidRPr="0058384F">
        <w:t xml:space="preserve">also </w:t>
      </w:r>
      <w:r w:rsidR="00936BCA" w:rsidRPr="0058384F">
        <w:t>ordered the return of the child to the applicant.</w:t>
      </w:r>
      <w:r w:rsidR="005D0193" w:rsidRPr="0058384F">
        <w:t xml:space="preserve"> On 17 September 2009 </w:t>
      </w:r>
      <w:r w:rsidR="000A234F" w:rsidRPr="0058384F">
        <w:t xml:space="preserve">it also </w:t>
      </w:r>
      <w:r w:rsidR="005D0193" w:rsidRPr="0058384F">
        <w:t xml:space="preserve">issued a certificate of enforceability </w:t>
      </w:r>
      <w:r w:rsidR="00D30958" w:rsidRPr="0058384F">
        <w:t xml:space="preserve">of the order </w:t>
      </w:r>
      <w:r w:rsidR="005D0193" w:rsidRPr="0058384F">
        <w:t xml:space="preserve">pursuant to Article 42 </w:t>
      </w:r>
      <w:r w:rsidR="00024B11" w:rsidRPr="0058384F">
        <w:t>of the Brussels II</w:t>
      </w:r>
      <w:r w:rsidR="007C4393" w:rsidRPr="0058384F">
        <w:t xml:space="preserve"> </w:t>
      </w:r>
      <w:r w:rsidR="007C4393" w:rsidRPr="0058384F">
        <w:rPr>
          <w:i/>
        </w:rPr>
        <w:t>bis</w:t>
      </w:r>
      <w:r w:rsidR="00024B11" w:rsidRPr="0058384F">
        <w:t xml:space="preserve"> Regulation.</w:t>
      </w:r>
    </w:p>
    <w:p w:rsidR="00543266" w:rsidRPr="0058384F" w:rsidRDefault="00D43057"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12</w:t>
      </w:r>
      <w:r w:rsidRPr="0058384F">
        <w:fldChar w:fldCharType="end"/>
      </w:r>
      <w:r w:rsidRPr="0058384F">
        <w:t>.  </w:t>
      </w:r>
      <w:r w:rsidR="00936BCA" w:rsidRPr="0058384F">
        <w:t xml:space="preserve">M.K. appealed against the </w:t>
      </w:r>
      <w:r w:rsidR="00513D01" w:rsidRPr="0058384F">
        <w:t>order of 15 September 2009</w:t>
      </w:r>
      <w:r w:rsidR="00936BCA" w:rsidRPr="0058384F">
        <w:t xml:space="preserve"> but the appeal was dismissed by the Lime</w:t>
      </w:r>
      <w:r w:rsidR="002227D6" w:rsidRPr="0058384F">
        <w:t>rick Circuit Family Court on 10 </w:t>
      </w:r>
      <w:r w:rsidR="00936BCA" w:rsidRPr="0058384F">
        <w:t>December 2009.</w:t>
      </w:r>
    </w:p>
    <w:p w:rsidR="00543266" w:rsidRPr="0058384F" w:rsidRDefault="00B45795" w:rsidP="0058384F">
      <w:pPr>
        <w:pStyle w:val="ECHRHeading2"/>
      </w:pPr>
      <w:r w:rsidRPr="0058384F">
        <w:t>C</w:t>
      </w:r>
      <w:r w:rsidR="00936BCA" w:rsidRPr="0058384F">
        <w:t xml:space="preserve">.  Proceedings in Poland </w:t>
      </w:r>
      <w:r w:rsidR="00423F2D" w:rsidRPr="0058384F">
        <w:t xml:space="preserve">for </w:t>
      </w:r>
      <w:r w:rsidR="00936BCA" w:rsidRPr="0058384F">
        <w:t>A</w:t>
      </w:r>
      <w:r w:rsidR="0058384F" w:rsidRPr="0058384F">
        <w:t>’</w:t>
      </w:r>
      <w:r w:rsidR="00936BCA" w:rsidRPr="0058384F">
        <w:t>s return to Ireland</w:t>
      </w:r>
    </w:p>
    <w:p w:rsidR="00A14116" w:rsidRPr="0058384F" w:rsidRDefault="00B45795" w:rsidP="0058384F">
      <w:pPr>
        <w:pStyle w:val="ECHRHeading3"/>
      </w:pPr>
      <w:r w:rsidRPr="0058384F">
        <w:t>1.  </w:t>
      </w:r>
      <w:r w:rsidR="00423F2D" w:rsidRPr="0058384F">
        <w:t>T</w:t>
      </w:r>
      <w:r w:rsidR="00A14116" w:rsidRPr="0058384F">
        <w:t xml:space="preserve">he Hague Convention </w:t>
      </w:r>
      <w:r w:rsidR="00B81C98" w:rsidRPr="0058384F">
        <w:t>proceedings</w:t>
      </w:r>
    </w:p>
    <w:p w:rsidR="00936BCA" w:rsidRPr="0058384F" w:rsidRDefault="00D43057"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13</w:t>
      </w:r>
      <w:r w:rsidRPr="0058384F">
        <w:fldChar w:fldCharType="end"/>
      </w:r>
      <w:r w:rsidRPr="0058384F">
        <w:t>.  </w:t>
      </w:r>
      <w:r w:rsidR="00936BCA" w:rsidRPr="0058384F">
        <w:t xml:space="preserve">In September 2009 the applicant applied to the Polish Ministry of Justice – designated as </w:t>
      </w:r>
      <w:r w:rsidR="00423F2D" w:rsidRPr="0058384F">
        <w:t>the</w:t>
      </w:r>
      <w:r w:rsidR="00936BCA" w:rsidRPr="0058384F">
        <w:t xml:space="preserve"> Central Authority under the Hague Convention </w:t>
      </w:r>
      <w:r w:rsidR="00936BCA" w:rsidRPr="0058384F">
        <w:lastRenderedPageBreak/>
        <w:t>on the Civil Aspects of International Child Abduction (“the Hague Convention”) – for assistance in securing the return of the child.</w:t>
      </w:r>
    </w:p>
    <w:p w:rsidR="00936BCA" w:rsidRPr="0058384F" w:rsidRDefault="00D43057"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14</w:t>
      </w:r>
      <w:r w:rsidRPr="0058384F">
        <w:fldChar w:fldCharType="end"/>
      </w:r>
      <w:r w:rsidRPr="0058384F">
        <w:t>.  </w:t>
      </w:r>
      <w:r w:rsidR="00936BCA" w:rsidRPr="0058384F">
        <w:t>On 6 October 2009 the Malbork District Court heard the applicant</w:t>
      </w:r>
      <w:r w:rsidR="0058384F" w:rsidRPr="0058384F">
        <w:t>’</w:t>
      </w:r>
      <w:r w:rsidR="00936BCA" w:rsidRPr="0058384F">
        <w:t xml:space="preserve">s </w:t>
      </w:r>
      <w:r w:rsidR="004D235D" w:rsidRPr="0058384F">
        <w:t xml:space="preserve">application </w:t>
      </w:r>
      <w:r w:rsidR="00936BCA" w:rsidRPr="0058384F">
        <w:t>and M.K.</w:t>
      </w:r>
      <w:r w:rsidR="0058384F" w:rsidRPr="0058384F">
        <w:t>’</w:t>
      </w:r>
      <w:r w:rsidR="00936BCA" w:rsidRPr="0058384F">
        <w:t>s counterclaim to dismiss the case. It decided to commission an expert opinion from the Regional Family Consultation Centre (</w:t>
      </w:r>
      <w:r w:rsidR="00936BCA" w:rsidRPr="0058384F">
        <w:rPr>
          <w:i/>
        </w:rPr>
        <w:t>Rodzinny O</w:t>
      </w:r>
      <w:r w:rsidR="00936BCA" w:rsidRPr="0058384F">
        <w:rPr>
          <w:rFonts w:cstheme="minorHAnsi"/>
          <w:i/>
        </w:rPr>
        <w:t>ś</w:t>
      </w:r>
      <w:r w:rsidR="00936BCA" w:rsidRPr="0058384F">
        <w:rPr>
          <w:i/>
        </w:rPr>
        <w:t>rodek Diagnostyczno-Konsultacyjny</w:t>
      </w:r>
      <w:r w:rsidR="00A14116" w:rsidRPr="0058384F">
        <w:t xml:space="preserve"> – “RODK”).</w:t>
      </w:r>
    </w:p>
    <w:p w:rsidR="00543266" w:rsidRPr="0058384F" w:rsidRDefault="00A14116"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15</w:t>
      </w:r>
      <w:r w:rsidRPr="0058384F">
        <w:fldChar w:fldCharType="end"/>
      </w:r>
      <w:r w:rsidRPr="0058384F">
        <w:t>.  On 18 December 2009 the Malbork District Court rejected the applicant</w:t>
      </w:r>
      <w:r w:rsidR="0058384F" w:rsidRPr="0058384F">
        <w:t>’</w:t>
      </w:r>
      <w:r w:rsidRPr="0058384F">
        <w:t xml:space="preserve">s </w:t>
      </w:r>
      <w:r w:rsidR="004D235D" w:rsidRPr="0058384F">
        <w:t xml:space="preserve">application </w:t>
      </w:r>
      <w:r w:rsidRPr="0058384F">
        <w:t xml:space="preserve">under the Hague Convention to return A to her. The court based its decision on Article 13, </w:t>
      </w:r>
      <w:r w:rsidR="00423F2D" w:rsidRPr="0058384F">
        <w:t xml:space="preserve">stating </w:t>
      </w:r>
      <w:r w:rsidRPr="0058384F">
        <w:t xml:space="preserve">that the Polish authorities </w:t>
      </w:r>
      <w:r w:rsidR="002227D6" w:rsidRPr="0058384F">
        <w:t>were</w:t>
      </w:r>
      <w:r w:rsidRPr="0058384F">
        <w:t xml:space="preserve"> not bound to return the child since there </w:t>
      </w:r>
      <w:r w:rsidR="00423F2D" w:rsidRPr="0058384F">
        <w:t xml:space="preserve">was </w:t>
      </w:r>
      <w:r w:rsidRPr="0058384F">
        <w:t xml:space="preserve">a risk </w:t>
      </w:r>
      <w:r w:rsidR="00423F2D" w:rsidRPr="0058384F">
        <w:t xml:space="preserve">she </w:t>
      </w:r>
      <w:r w:rsidRPr="0058384F">
        <w:t xml:space="preserve">would be exposed to physical or psychological harm or otherwise placed in an intolerable situation. The court supported its reasoning </w:t>
      </w:r>
      <w:r w:rsidR="00423F2D" w:rsidRPr="0058384F">
        <w:t xml:space="preserve">by referring to </w:t>
      </w:r>
      <w:r w:rsidRPr="0058384F">
        <w:t xml:space="preserve">the findings of </w:t>
      </w:r>
      <w:r w:rsidR="00423F2D" w:rsidRPr="0058384F">
        <w:t xml:space="preserve">the </w:t>
      </w:r>
      <w:r w:rsidRPr="0058384F">
        <w:t xml:space="preserve">RODK and other social and psychological studies. In particular, the court highlighted </w:t>
      </w:r>
      <w:r w:rsidR="004D235D" w:rsidRPr="0058384F">
        <w:t xml:space="preserve">that the </w:t>
      </w:r>
      <w:r w:rsidRPr="0058384F">
        <w:t>RODK</w:t>
      </w:r>
      <w:r w:rsidR="00423F2D" w:rsidRPr="0058384F">
        <w:t xml:space="preserve"> </w:t>
      </w:r>
      <w:r w:rsidRPr="0058384F">
        <w:t>report</w:t>
      </w:r>
      <w:r w:rsidR="00423F2D" w:rsidRPr="0058384F">
        <w:t xml:space="preserve"> </w:t>
      </w:r>
      <w:r w:rsidR="004D235D" w:rsidRPr="0058384F">
        <w:t xml:space="preserve">had stated </w:t>
      </w:r>
      <w:r w:rsidR="00423F2D" w:rsidRPr="0058384F">
        <w:t xml:space="preserve">that </w:t>
      </w:r>
      <w:r w:rsidRPr="0058384F">
        <w:t>A wish</w:t>
      </w:r>
      <w:r w:rsidR="00423F2D" w:rsidRPr="0058384F">
        <w:t>ed</w:t>
      </w:r>
      <w:r w:rsidRPr="0058384F">
        <w:t xml:space="preserve"> to remain in Poland. </w:t>
      </w:r>
      <w:r w:rsidR="00423F2D" w:rsidRPr="0058384F">
        <w:t xml:space="preserve">The </w:t>
      </w:r>
      <w:r w:rsidRPr="0058384F">
        <w:t xml:space="preserve">RODK had also stated that M.K. </w:t>
      </w:r>
      <w:r w:rsidR="00423F2D" w:rsidRPr="0058384F">
        <w:t>wa</w:t>
      </w:r>
      <w:r w:rsidRPr="0058384F">
        <w:t>s closer to A and more attentive to her particular needs than the applicant. It was found that although the applicant was also an important person in A</w:t>
      </w:r>
      <w:r w:rsidR="0058384F" w:rsidRPr="0058384F">
        <w:t>’</w:t>
      </w:r>
      <w:r w:rsidRPr="0058384F">
        <w:t>s life, the child saw he</w:t>
      </w:r>
      <w:r w:rsidR="00423F2D" w:rsidRPr="0058384F">
        <w:t>r</w:t>
      </w:r>
      <w:r w:rsidRPr="0058384F">
        <w:t xml:space="preserve"> actions as going against her own wishes and p</w:t>
      </w:r>
      <w:r w:rsidR="00423F2D" w:rsidRPr="0058384F">
        <w:t xml:space="preserve">lacing </w:t>
      </w:r>
      <w:r w:rsidRPr="0058384F">
        <w:t>her in uncomfortable situations.</w:t>
      </w:r>
    </w:p>
    <w:p w:rsidR="00543266" w:rsidRPr="0058384F" w:rsidRDefault="00A14116"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16</w:t>
      </w:r>
      <w:r w:rsidRPr="0058384F">
        <w:fldChar w:fldCharType="end"/>
      </w:r>
      <w:r w:rsidRPr="0058384F">
        <w:t xml:space="preserve">.  On 18 May 2010 the Gdańsk Regional Court dismissed </w:t>
      </w:r>
      <w:r w:rsidR="00423F2D" w:rsidRPr="0058384F">
        <w:t xml:space="preserve">an appeal by </w:t>
      </w:r>
      <w:r w:rsidRPr="0058384F">
        <w:t xml:space="preserve">the applicant. </w:t>
      </w:r>
      <w:r w:rsidR="00F2678A" w:rsidRPr="0058384F">
        <w:t>The court took into account the preference of A to stay with her father</w:t>
      </w:r>
      <w:r w:rsidR="00092EB6" w:rsidRPr="0058384F">
        <w:t>. The child, at that time nine-years-old, was</w:t>
      </w:r>
      <w:r w:rsidR="00F2678A" w:rsidRPr="0058384F">
        <w:t xml:space="preserve"> considered by the experts as mature and aware of her family situation.</w:t>
      </w:r>
    </w:p>
    <w:p w:rsidR="00A14116" w:rsidRPr="0058384F" w:rsidRDefault="00B45795" w:rsidP="0058384F">
      <w:pPr>
        <w:pStyle w:val="ECHRHeading3"/>
      </w:pPr>
      <w:r w:rsidRPr="0058384F">
        <w:t>2.  </w:t>
      </w:r>
      <w:r w:rsidR="00A14116" w:rsidRPr="0058384F">
        <w:t xml:space="preserve">Enforcement of the Ennis District Court </w:t>
      </w:r>
      <w:r w:rsidR="00D14A98" w:rsidRPr="0058384F">
        <w:t>order</w:t>
      </w:r>
      <w:r w:rsidR="00A14116" w:rsidRPr="0058384F">
        <w:t xml:space="preserve"> of 15</w:t>
      </w:r>
      <w:r w:rsidR="00D833F5" w:rsidRPr="0058384F">
        <w:t> </w:t>
      </w:r>
      <w:r w:rsidR="00A14116" w:rsidRPr="0058384F">
        <w:t>September 2009</w:t>
      </w:r>
    </w:p>
    <w:p w:rsidR="00543266" w:rsidRPr="0058384F" w:rsidRDefault="00857B63"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17</w:t>
      </w:r>
      <w:r w:rsidRPr="0058384F">
        <w:fldChar w:fldCharType="end"/>
      </w:r>
      <w:r w:rsidRPr="0058384F">
        <w:t>.  </w:t>
      </w:r>
      <w:r w:rsidR="00936BCA" w:rsidRPr="0058384F">
        <w:t>On 15 October 2009 the applicant applied to the Polish authorities to recognise and enforce the Ennis District Court</w:t>
      </w:r>
      <w:r w:rsidR="0058384F" w:rsidRPr="0058384F">
        <w:t>’</w:t>
      </w:r>
      <w:r w:rsidR="00936BCA" w:rsidRPr="0058384F">
        <w:t xml:space="preserve">s </w:t>
      </w:r>
      <w:r w:rsidR="00513D01" w:rsidRPr="0058384F">
        <w:t>order</w:t>
      </w:r>
      <w:r w:rsidR="00936BCA" w:rsidRPr="0058384F">
        <w:t xml:space="preserve"> of 15 September 2009.</w:t>
      </w:r>
    </w:p>
    <w:p w:rsidR="00543266" w:rsidRPr="0058384F" w:rsidRDefault="00857B63"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18</w:t>
      </w:r>
      <w:r w:rsidRPr="0058384F">
        <w:fldChar w:fldCharType="end"/>
      </w:r>
      <w:r w:rsidRPr="0058384F">
        <w:t>.  </w:t>
      </w:r>
      <w:r w:rsidR="00936BCA" w:rsidRPr="0058384F">
        <w:t xml:space="preserve">On 18 November 2009 the applicant requested </w:t>
      </w:r>
      <w:r w:rsidR="00423F2D" w:rsidRPr="0058384F">
        <w:t xml:space="preserve">that </w:t>
      </w:r>
      <w:r w:rsidR="00936BCA" w:rsidRPr="0058384F">
        <w:t xml:space="preserve">the proceedings </w:t>
      </w:r>
      <w:r w:rsidR="00423F2D" w:rsidRPr="0058384F">
        <w:t xml:space="preserve">be dealt with more speedily </w:t>
      </w:r>
      <w:r w:rsidR="00936BCA" w:rsidRPr="0058384F">
        <w:t xml:space="preserve">and </w:t>
      </w:r>
      <w:r w:rsidR="00423F2D" w:rsidRPr="0058384F">
        <w:t xml:space="preserve">that </w:t>
      </w:r>
      <w:r w:rsidR="00936BCA" w:rsidRPr="0058384F">
        <w:t>an earlier date for hearing the case</w:t>
      </w:r>
      <w:r w:rsidR="00423F2D" w:rsidRPr="0058384F">
        <w:t xml:space="preserve"> be scheduled</w:t>
      </w:r>
      <w:r w:rsidR="00936BCA" w:rsidRPr="0058384F">
        <w:t xml:space="preserve">. The applicant underlined </w:t>
      </w:r>
      <w:r w:rsidR="00423F2D" w:rsidRPr="0058384F">
        <w:t xml:space="preserve">her lack of </w:t>
      </w:r>
      <w:r w:rsidR="00936BCA" w:rsidRPr="0058384F">
        <w:t>contact with her daughter.</w:t>
      </w:r>
    </w:p>
    <w:p w:rsidR="00936BCA" w:rsidRPr="0058384F" w:rsidRDefault="00857B63"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19</w:t>
      </w:r>
      <w:r w:rsidRPr="0058384F">
        <w:fldChar w:fldCharType="end"/>
      </w:r>
      <w:r w:rsidRPr="0058384F">
        <w:t>.  </w:t>
      </w:r>
      <w:r w:rsidR="00936BCA" w:rsidRPr="0058384F">
        <w:t xml:space="preserve">On 4 December 2009 the Gdańsk Regional Court decided to enforce the Irish </w:t>
      </w:r>
      <w:r w:rsidR="00D14A98" w:rsidRPr="0058384F">
        <w:t>order</w:t>
      </w:r>
      <w:r w:rsidR="00936BCA" w:rsidRPr="0058384F">
        <w:t xml:space="preserve"> of 15 September 2009. M.K. appealed to the Gdańsk Court of Appeal.</w:t>
      </w:r>
    </w:p>
    <w:bookmarkStart w:id="4" w:name="noenforcementfifteensept"/>
    <w:p w:rsidR="00543266" w:rsidRPr="0058384F" w:rsidRDefault="007802B3"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20</w:t>
      </w:r>
      <w:r w:rsidRPr="0058384F">
        <w:fldChar w:fldCharType="end"/>
      </w:r>
      <w:bookmarkEnd w:id="4"/>
      <w:r w:rsidRPr="0058384F">
        <w:t>.  </w:t>
      </w:r>
      <w:r w:rsidR="00936BCA" w:rsidRPr="0058384F">
        <w:t>On 22 June 2010 the Gdańsk Court of Appeal quashed the decision of the Gdańsk Regional Court of 4 December 2009. The court decided that the Irish court had ruled on parental responsibility and that judgment could not be reconciled with the subsequent judgment of the Polish court of 18 December 2009 dismissing the applicant</w:t>
      </w:r>
      <w:r w:rsidR="0058384F" w:rsidRPr="0058384F">
        <w:t>’</w:t>
      </w:r>
      <w:r w:rsidR="00936BCA" w:rsidRPr="0058384F">
        <w:t>s claim for the child</w:t>
      </w:r>
      <w:r w:rsidR="0058384F" w:rsidRPr="0058384F">
        <w:t>’</w:t>
      </w:r>
      <w:r w:rsidR="00936BCA" w:rsidRPr="0058384F">
        <w:t xml:space="preserve">s return under the Hague Convention. </w:t>
      </w:r>
      <w:r w:rsidR="00423F2D" w:rsidRPr="0058384F">
        <w:t>T</w:t>
      </w:r>
      <w:r w:rsidR="00936BCA" w:rsidRPr="0058384F">
        <w:t xml:space="preserve">he Irish decision was </w:t>
      </w:r>
      <w:r w:rsidR="00423F2D" w:rsidRPr="0058384F">
        <w:t xml:space="preserve">therefore </w:t>
      </w:r>
      <w:r w:rsidR="00936BCA" w:rsidRPr="0058384F">
        <w:t>no longer enforceable in Poland.</w:t>
      </w:r>
    </w:p>
    <w:p w:rsidR="00A14116" w:rsidRPr="0058384F" w:rsidRDefault="007A34DF"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21</w:t>
      </w:r>
      <w:r w:rsidRPr="0058384F">
        <w:fldChar w:fldCharType="end"/>
      </w:r>
      <w:r w:rsidRPr="0058384F">
        <w:t>.  </w:t>
      </w:r>
      <w:r w:rsidR="00A14116" w:rsidRPr="0058384F">
        <w:t xml:space="preserve">The applicant lodged a </w:t>
      </w:r>
      <w:r w:rsidR="00936BCA" w:rsidRPr="0058384F">
        <w:t>cassation appeal</w:t>
      </w:r>
      <w:r w:rsidR="00A14116" w:rsidRPr="0058384F">
        <w:t>.</w:t>
      </w:r>
    </w:p>
    <w:p w:rsidR="007A34DF" w:rsidRPr="0058384F" w:rsidRDefault="00D9230A"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22</w:t>
      </w:r>
      <w:r w:rsidRPr="0058384F">
        <w:fldChar w:fldCharType="end"/>
      </w:r>
      <w:r w:rsidRPr="0058384F">
        <w:t>.  </w:t>
      </w:r>
      <w:r w:rsidR="00A14116" w:rsidRPr="0058384F">
        <w:t xml:space="preserve">On 24 August 2011 </w:t>
      </w:r>
      <w:r w:rsidR="00936BCA" w:rsidRPr="0058384F">
        <w:t xml:space="preserve">the Supreme Court quashed </w:t>
      </w:r>
      <w:r w:rsidR="00A14116" w:rsidRPr="0058384F">
        <w:t>the Court of Appeal</w:t>
      </w:r>
      <w:r w:rsidR="0058384F" w:rsidRPr="0058384F">
        <w:t>’</w:t>
      </w:r>
      <w:r w:rsidR="00A14116" w:rsidRPr="0058384F">
        <w:t xml:space="preserve">s ruling </w:t>
      </w:r>
      <w:r w:rsidR="00936BCA" w:rsidRPr="0058384F">
        <w:t>and remitted the case</w:t>
      </w:r>
      <w:r w:rsidR="00A14116" w:rsidRPr="0058384F">
        <w:t xml:space="preserve"> for re-examination</w:t>
      </w:r>
      <w:r w:rsidR="00936BCA" w:rsidRPr="0058384F">
        <w:t xml:space="preserve">. </w:t>
      </w:r>
      <w:r w:rsidR="00A14116" w:rsidRPr="0058384F">
        <w:t xml:space="preserve">The Supreme </w:t>
      </w:r>
      <w:r w:rsidR="00A14116" w:rsidRPr="0058384F">
        <w:lastRenderedPageBreak/>
        <w:t xml:space="preserve">Court </w:t>
      </w:r>
      <w:r w:rsidR="007A34DF" w:rsidRPr="0058384F">
        <w:t xml:space="preserve">firstly reiterated </w:t>
      </w:r>
      <w:r w:rsidR="00A14116" w:rsidRPr="0058384F">
        <w:t xml:space="preserve">that the provisions of </w:t>
      </w:r>
      <w:r w:rsidR="00423F2D" w:rsidRPr="0058384F">
        <w:t xml:space="preserve">the </w:t>
      </w:r>
      <w:r w:rsidR="007C4393" w:rsidRPr="0058384F">
        <w:t xml:space="preserve">Brussels II </w:t>
      </w:r>
      <w:r w:rsidR="007C4393" w:rsidRPr="0058384F">
        <w:rPr>
          <w:i/>
        </w:rPr>
        <w:t>bis</w:t>
      </w:r>
      <w:r w:rsidR="007C4393" w:rsidRPr="0058384F">
        <w:t xml:space="preserve"> Regulation </w:t>
      </w:r>
      <w:r w:rsidR="00A14116" w:rsidRPr="0058384F">
        <w:t>were bi</w:t>
      </w:r>
      <w:r w:rsidR="00423F2D" w:rsidRPr="0058384F">
        <w:t>n</w:t>
      </w:r>
      <w:r w:rsidR="00A14116" w:rsidRPr="0058384F">
        <w:t xml:space="preserve">ding and directly applicable. </w:t>
      </w:r>
      <w:r w:rsidR="00D47346" w:rsidRPr="0058384F">
        <w:t>Secondly</w:t>
      </w:r>
      <w:r w:rsidR="00A46921" w:rsidRPr="0058384F">
        <w:t xml:space="preserve">, </w:t>
      </w:r>
      <w:r w:rsidR="007A34DF" w:rsidRPr="0058384F">
        <w:t>t</w:t>
      </w:r>
      <w:r w:rsidR="00A14116" w:rsidRPr="0058384F">
        <w:t xml:space="preserve">he court explained that the purpose of </w:t>
      </w:r>
      <w:r w:rsidR="00423F2D" w:rsidRPr="0058384F">
        <w:t>a</w:t>
      </w:r>
      <w:r w:rsidR="00A14116" w:rsidRPr="0058384F">
        <w:t xml:space="preserve"> ruling under the Hague Convention </w:t>
      </w:r>
      <w:r w:rsidR="00423F2D" w:rsidRPr="0058384F">
        <w:t>wa</w:t>
      </w:r>
      <w:r w:rsidR="00A14116" w:rsidRPr="0058384F">
        <w:t xml:space="preserve">s </w:t>
      </w:r>
      <w:r w:rsidR="00423F2D" w:rsidRPr="0058384F">
        <w:t xml:space="preserve">the </w:t>
      </w:r>
      <w:r w:rsidR="00A14116" w:rsidRPr="0058384F">
        <w:t xml:space="preserve">prompt return of </w:t>
      </w:r>
      <w:r w:rsidR="00423F2D" w:rsidRPr="0058384F">
        <w:t xml:space="preserve">a </w:t>
      </w:r>
      <w:r w:rsidR="00A14116" w:rsidRPr="0058384F">
        <w:t xml:space="preserve">child to the </w:t>
      </w:r>
      <w:r w:rsidR="009D2B7F" w:rsidRPr="0058384F">
        <w:t>country</w:t>
      </w:r>
      <w:r w:rsidR="00A14116" w:rsidRPr="0058384F">
        <w:t xml:space="preserve"> </w:t>
      </w:r>
      <w:r w:rsidR="007A34DF" w:rsidRPr="0058384F">
        <w:t>o</w:t>
      </w:r>
      <w:r w:rsidR="00A14116" w:rsidRPr="0058384F">
        <w:t xml:space="preserve">f his or her habitual residence. </w:t>
      </w:r>
      <w:r w:rsidR="00423F2D" w:rsidRPr="0058384F">
        <w:t>A</w:t>
      </w:r>
      <w:r w:rsidR="00A14116" w:rsidRPr="0058384F">
        <w:t xml:space="preserve"> decision to return </w:t>
      </w:r>
      <w:r w:rsidR="00423F2D" w:rsidRPr="0058384F">
        <w:t>a</w:t>
      </w:r>
      <w:r w:rsidR="00A14116" w:rsidRPr="0058384F">
        <w:t xml:space="preserve"> child or a decision to refuse </w:t>
      </w:r>
      <w:r w:rsidR="00423F2D" w:rsidRPr="0058384F">
        <w:t xml:space="preserve">such a return </w:t>
      </w:r>
      <w:r w:rsidR="00A14116" w:rsidRPr="0058384F">
        <w:t>under Articles 12, 13</w:t>
      </w:r>
      <w:r w:rsidR="009D2B7F" w:rsidRPr="0058384F">
        <w:t xml:space="preserve"> and 20 of the Hague Convention </w:t>
      </w:r>
      <w:r w:rsidR="00A14116" w:rsidRPr="0058384F">
        <w:t>could not be understood as containing a ruling on matters</w:t>
      </w:r>
      <w:r w:rsidR="007A34DF" w:rsidRPr="0058384F">
        <w:t xml:space="preserve"> of custody or parental responsibility</w:t>
      </w:r>
      <w:r w:rsidR="00A14116" w:rsidRPr="0058384F">
        <w:t xml:space="preserve">. </w:t>
      </w:r>
      <w:r w:rsidR="009D2B7F" w:rsidRPr="0058384F">
        <w:t xml:space="preserve">The </w:t>
      </w:r>
      <w:r w:rsidR="00A46921" w:rsidRPr="0058384F">
        <w:t>reasons</w:t>
      </w:r>
      <w:r w:rsidR="009D2B7F" w:rsidRPr="0058384F">
        <w:t xml:space="preserve"> </w:t>
      </w:r>
      <w:r w:rsidR="00423F2D" w:rsidRPr="0058384F">
        <w:t xml:space="preserve">for </w:t>
      </w:r>
      <w:r w:rsidR="007A34DF" w:rsidRPr="0058384F">
        <w:t xml:space="preserve">a decision not </w:t>
      </w:r>
      <w:r w:rsidR="009D2B7F" w:rsidRPr="0058384F">
        <w:t xml:space="preserve">to return </w:t>
      </w:r>
      <w:r w:rsidR="00423F2D" w:rsidRPr="0058384F">
        <w:t>a</w:t>
      </w:r>
      <w:r w:rsidR="009D2B7F" w:rsidRPr="0058384F">
        <w:t xml:space="preserve"> child under Article 13 (b) </w:t>
      </w:r>
      <w:r w:rsidR="00423F2D" w:rsidRPr="0058384F">
        <w:t>we</w:t>
      </w:r>
      <w:r w:rsidR="009D2B7F" w:rsidRPr="0058384F">
        <w:t xml:space="preserve">re factual </w:t>
      </w:r>
      <w:r w:rsidR="00423F2D" w:rsidRPr="0058384F">
        <w:t xml:space="preserve">in </w:t>
      </w:r>
      <w:r w:rsidR="009D2B7F" w:rsidRPr="0058384F">
        <w:t>nature and c</w:t>
      </w:r>
      <w:r w:rsidR="00423F2D" w:rsidRPr="0058384F">
        <w:t xml:space="preserve">ould </w:t>
      </w:r>
      <w:r w:rsidR="009D2B7F" w:rsidRPr="0058384F">
        <w:t>not create a new custodial right. That ha</w:t>
      </w:r>
      <w:r w:rsidR="00423F2D" w:rsidRPr="0058384F">
        <w:t>d</w:t>
      </w:r>
      <w:r w:rsidR="009D2B7F" w:rsidRPr="0058384F">
        <w:t xml:space="preserve"> </w:t>
      </w:r>
      <w:r w:rsidR="00423F2D" w:rsidRPr="0058384F">
        <w:t xml:space="preserve">also </w:t>
      </w:r>
      <w:r w:rsidR="009D2B7F" w:rsidRPr="0058384F">
        <w:t>been s</w:t>
      </w:r>
      <w:r w:rsidR="00423F2D" w:rsidRPr="0058384F">
        <w:t>e</w:t>
      </w:r>
      <w:r w:rsidR="009D2B7F" w:rsidRPr="0058384F">
        <w:t>t</w:t>
      </w:r>
      <w:r w:rsidR="00423F2D" w:rsidRPr="0058384F">
        <w:t xml:space="preserve"> out </w:t>
      </w:r>
      <w:r w:rsidR="009D2B7F" w:rsidRPr="0058384F">
        <w:t xml:space="preserve">in Article 10 of the Hague Convention. </w:t>
      </w:r>
      <w:r w:rsidR="007A34DF" w:rsidRPr="0058384F">
        <w:t xml:space="preserve">Thirdly, the exception allowing </w:t>
      </w:r>
      <w:r w:rsidR="00423F2D" w:rsidRPr="0058384F">
        <w:t xml:space="preserve">for a refusal </w:t>
      </w:r>
      <w:r w:rsidR="007A34DF" w:rsidRPr="0058384F">
        <w:t xml:space="preserve">to enforce a judgment provided for in Article 23 (e) of the </w:t>
      </w:r>
      <w:r w:rsidR="007C4393" w:rsidRPr="0058384F">
        <w:t xml:space="preserve">Brussels II </w:t>
      </w:r>
      <w:r w:rsidR="007C4393" w:rsidRPr="0058384F">
        <w:rPr>
          <w:i/>
        </w:rPr>
        <w:t>bis</w:t>
      </w:r>
      <w:r w:rsidR="007C4393" w:rsidRPr="0058384F">
        <w:t xml:space="preserve"> Regulation </w:t>
      </w:r>
      <w:r w:rsidR="007A34DF" w:rsidRPr="0058384F">
        <w:t>require</w:t>
      </w:r>
      <w:r w:rsidR="00423F2D" w:rsidRPr="0058384F">
        <w:t xml:space="preserve">d the </w:t>
      </w:r>
      <w:r w:rsidR="007A34DF" w:rsidRPr="0058384F">
        <w:t xml:space="preserve">existence of a later and contradictory ruling relating to parental responsibility. The </w:t>
      </w:r>
      <w:r w:rsidR="009D2B7F" w:rsidRPr="0058384F">
        <w:t xml:space="preserve">decision of 18 </w:t>
      </w:r>
      <w:r w:rsidR="007A34DF" w:rsidRPr="0058384F">
        <w:t>December</w:t>
      </w:r>
      <w:r w:rsidR="009D2B7F" w:rsidRPr="0058384F">
        <w:t xml:space="preserve"> 2009 issued under Article</w:t>
      </w:r>
      <w:r w:rsidR="00D833F5" w:rsidRPr="0058384F">
        <w:t> </w:t>
      </w:r>
      <w:r w:rsidR="009D2B7F" w:rsidRPr="0058384F">
        <w:t xml:space="preserve">13 (b) of the Hague Convention </w:t>
      </w:r>
      <w:r w:rsidR="00423F2D" w:rsidRPr="0058384F">
        <w:t xml:space="preserve">could </w:t>
      </w:r>
      <w:r w:rsidR="009D2B7F" w:rsidRPr="0058384F">
        <w:t xml:space="preserve">not be considered as </w:t>
      </w:r>
      <w:r w:rsidR="007A34DF" w:rsidRPr="0058384F">
        <w:t>such a ruling.</w:t>
      </w:r>
    </w:p>
    <w:bookmarkStart w:id="5" w:name="nonoenforcementfifteensept"/>
    <w:p w:rsidR="00543266" w:rsidRPr="0058384F" w:rsidRDefault="007A34DF"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23</w:t>
      </w:r>
      <w:r w:rsidRPr="0058384F">
        <w:fldChar w:fldCharType="end"/>
      </w:r>
      <w:bookmarkEnd w:id="5"/>
      <w:r w:rsidRPr="0058384F">
        <w:t>.  O</w:t>
      </w:r>
      <w:r w:rsidR="00936BCA" w:rsidRPr="0058384F">
        <w:t xml:space="preserve">n 28 February 2012 the Gdańsk Court of Appeal refused to declare </w:t>
      </w:r>
      <w:r w:rsidR="00423F2D" w:rsidRPr="0058384F">
        <w:t xml:space="preserve">that </w:t>
      </w:r>
      <w:r w:rsidR="00936BCA" w:rsidRPr="0058384F">
        <w:t xml:space="preserve">the </w:t>
      </w:r>
      <w:r w:rsidR="00D14A98" w:rsidRPr="0058384F">
        <w:t xml:space="preserve">order of 15 September </w:t>
      </w:r>
      <w:r w:rsidR="00936BCA" w:rsidRPr="0058384F">
        <w:t xml:space="preserve">2009 </w:t>
      </w:r>
      <w:r w:rsidR="00423F2D" w:rsidRPr="0058384F">
        <w:t xml:space="preserve">was enforceable </w:t>
      </w:r>
      <w:r w:rsidR="00936BCA" w:rsidRPr="0058384F">
        <w:t>on the ground</w:t>
      </w:r>
      <w:r w:rsidR="00423F2D" w:rsidRPr="0058384F">
        <w:t>s</w:t>
      </w:r>
      <w:r w:rsidR="00936BCA" w:rsidRPr="0058384F">
        <w:t xml:space="preserve"> that the High Court</w:t>
      </w:r>
      <w:r w:rsidR="002306BF" w:rsidRPr="0058384F">
        <w:t xml:space="preserve"> of Ireland</w:t>
      </w:r>
      <w:r w:rsidR="00936BCA" w:rsidRPr="0058384F">
        <w:t xml:space="preserve"> ha</w:t>
      </w:r>
      <w:r w:rsidR="00D47346" w:rsidRPr="0058384F">
        <w:t>d made a new custody order on 9 </w:t>
      </w:r>
      <w:r w:rsidR="00936BCA" w:rsidRPr="0058384F">
        <w:t>September 2011 (see</w:t>
      </w:r>
      <w:r w:rsidR="002227D6" w:rsidRPr="0058384F">
        <w:t xml:space="preserve"> paragraph</w:t>
      </w:r>
      <w:r w:rsidR="00D833F5" w:rsidRPr="0058384F">
        <w:t xml:space="preserve"> 27</w:t>
      </w:r>
      <w:r w:rsidR="00936BCA" w:rsidRPr="0058384F">
        <w:t xml:space="preserve"> below).</w:t>
      </w:r>
    </w:p>
    <w:p w:rsidR="00936BCA" w:rsidRPr="0058384F" w:rsidRDefault="00B45795" w:rsidP="0058384F">
      <w:pPr>
        <w:pStyle w:val="ECHRHeading2"/>
      </w:pPr>
      <w:r w:rsidRPr="0058384F">
        <w:t>D</w:t>
      </w:r>
      <w:r w:rsidR="00936BCA" w:rsidRPr="0058384F">
        <w:t xml:space="preserve">.  Further proceedings in Ireland </w:t>
      </w:r>
      <w:r w:rsidR="00423F2D" w:rsidRPr="0058384F">
        <w:t xml:space="preserve">for </w:t>
      </w:r>
      <w:r w:rsidR="00936BCA" w:rsidRPr="0058384F">
        <w:t>A</w:t>
      </w:r>
      <w:r w:rsidR="0058384F" w:rsidRPr="0058384F">
        <w:t>’</w:t>
      </w:r>
      <w:r w:rsidR="00936BCA" w:rsidRPr="0058384F">
        <w:t>s return</w:t>
      </w:r>
    </w:p>
    <w:p w:rsidR="00936BCA" w:rsidRPr="0058384F" w:rsidRDefault="00857B63"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24</w:t>
      </w:r>
      <w:r w:rsidRPr="0058384F">
        <w:fldChar w:fldCharType="end"/>
      </w:r>
      <w:r w:rsidRPr="0058384F">
        <w:t>.  </w:t>
      </w:r>
      <w:r w:rsidR="00936BCA" w:rsidRPr="0058384F">
        <w:t>On 4 October 2010 the applicant lodged an application in Ireland for enforcement of the Ennis District Court</w:t>
      </w:r>
      <w:r w:rsidR="0058384F" w:rsidRPr="0058384F">
        <w:t>’</w:t>
      </w:r>
      <w:r w:rsidR="00936BCA" w:rsidRPr="0058384F">
        <w:t>s decision of 15</w:t>
      </w:r>
      <w:r w:rsidR="00D833F5" w:rsidRPr="0058384F">
        <w:t> </w:t>
      </w:r>
      <w:r w:rsidR="00936BCA" w:rsidRPr="0058384F">
        <w:t>September 2009 and the return of A to her.</w:t>
      </w:r>
    </w:p>
    <w:p w:rsidR="00936BCA" w:rsidRPr="0058384F" w:rsidRDefault="00857B63"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25</w:t>
      </w:r>
      <w:r w:rsidRPr="0058384F">
        <w:fldChar w:fldCharType="end"/>
      </w:r>
      <w:r w:rsidRPr="0058384F">
        <w:t>.  </w:t>
      </w:r>
      <w:r w:rsidR="00936BCA" w:rsidRPr="0058384F">
        <w:t xml:space="preserve">On 28 January 2011 the High Court of Ireland gave an interim order. It considered that the Irish courts had jurisdiction to decide on the custody of A and </w:t>
      </w:r>
      <w:r w:rsidR="00423F2D" w:rsidRPr="0058384F">
        <w:t xml:space="preserve">had </w:t>
      </w:r>
      <w:r w:rsidR="00936BCA" w:rsidRPr="0058384F">
        <w:t>retained th</w:t>
      </w:r>
      <w:r w:rsidR="00423F2D" w:rsidRPr="0058384F">
        <w:t>at</w:t>
      </w:r>
      <w:r w:rsidR="00936BCA" w:rsidRPr="0058384F">
        <w:t xml:space="preserve"> jurisdiction after </w:t>
      </w:r>
      <w:r w:rsidR="00423F2D" w:rsidRPr="0058384F">
        <w:t xml:space="preserve">her </w:t>
      </w:r>
      <w:r w:rsidR="00D833F5" w:rsidRPr="0058384F">
        <w:t>wrongful removal in August </w:t>
      </w:r>
      <w:r w:rsidR="00936BCA" w:rsidRPr="0058384F">
        <w:t>2009.</w:t>
      </w:r>
    </w:p>
    <w:p w:rsidR="00543266" w:rsidRPr="0058384F" w:rsidRDefault="00857B63"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26</w:t>
      </w:r>
      <w:r w:rsidRPr="0058384F">
        <w:fldChar w:fldCharType="end"/>
      </w:r>
      <w:r w:rsidRPr="0058384F">
        <w:t>.  </w:t>
      </w:r>
      <w:r w:rsidR="00936BCA" w:rsidRPr="0058384F">
        <w:t xml:space="preserve">On 28 August 2011 </w:t>
      </w:r>
      <w:r w:rsidR="00423F2D" w:rsidRPr="0058384F">
        <w:t>a</w:t>
      </w:r>
      <w:r w:rsidR="00936BCA" w:rsidRPr="0058384F">
        <w:t xml:space="preserve"> court</w:t>
      </w:r>
      <w:r w:rsidR="002227D6" w:rsidRPr="0058384F">
        <w:t>-</w:t>
      </w:r>
      <w:r w:rsidR="00936BCA" w:rsidRPr="0058384F">
        <w:t xml:space="preserve">commissioned clinical psychological report was published. The expert </w:t>
      </w:r>
      <w:r w:rsidR="004D235D" w:rsidRPr="0058384F">
        <w:t xml:space="preserve">involved </w:t>
      </w:r>
      <w:r w:rsidR="00936BCA" w:rsidRPr="0058384F">
        <w:t xml:space="preserve">interviewed the applicant, A and M.K. She </w:t>
      </w:r>
      <w:r w:rsidR="00423F2D" w:rsidRPr="0058384F">
        <w:t xml:space="preserve">found </w:t>
      </w:r>
      <w:r w:rsidR="00936BCA" w:rsidRPr="0058384F">
        <w:t>that both parents had the ability to provide a stable</w:t>
      </w:r>
      <w:r w:rsidR="00423F2D" w:rsidRPr="0058384F">
        <w:t xml:space="preserve"> and </w:t>
      </w:r>
      <w:r w:rsidR="00936BCA" w:rsidRPr="0058384F">
        <w:t xml:space="preserve">loving home environment for A and that their care and affection </w:t>
      </w:r>
      <w:r w:rsidR="009E5ED9" w:rsidRPr="0058384F">
        <w:t>was</w:t>
      </w:r>
      <w:r w:rsidR="00936BCA" w:rsidRPr="0058384F">
        <w:t xml:space="preserve"> important to her emotional, social and psychological wellbeing. </w:t>
      </w:r>
      <w:r w:rsidR="00365309" w:rsidRPr="0058384F">
        <w:t xml:space="preserve">The report </w:t>
      </w:r>
      <w:r w:rsidR="00936BCA" w:rsidRPr="0058384F">
        <w:t xml:space="preserve">recommended </w:t>
      </w:r>
      <w:r w:rsidR="00365309" w:rsidRPr="0058384F">
        <w:t xml:space="preserve">that the court should </w:t>
      </w:r>
      <w:r w:rsidR="00936BCA" w:rsidRPr="0058384F">
        <w:t xml:space="preserve">take account of </w:t>
      </w:r>
      <w:r w:rsidR="00365309" w:rsidRPr="0058384F">
        <w:t xml:space="preserve">the wish </w:t>
      </w:r>
      <w:r w:rsidR="00936BCA" w:rsidRPr="0058384F">
        <w:t>A</w:t>
      </w:r>
      <w:r w:rsidR="00365309" w:rsidRPr="0058384F">
        <w:t xml:space="preserve"> had </w:t>
      </w:r>
      <w:r w:rsidR="00936BCA" w:rsidRPr="0058384F">
        <w:t>expressed to attend school in Poland and to consider an arr</w:t>
      </w:r>
      <w:r w:rsidR="009E5ED9" w:rsidRPr="0058384F">
        <w:t>angement whereby the child lived</w:t>
      </w:r>
      <w:r w:rsidR="00936BCA" w:rsidRPr="0058384F">
        <w:t xml:space="preserve"> with her father d</w:t>
      </w:r>
      <w:r w:rsidR="009E5ED9" w:rsidRPr="0058384F">
        <w:t>uring school terms</w:t>
      </w:r>
      <w:r w:rsidR="00365309" w:rsidRPr="0058384F">
        <w:t xml:space="preserve"> </w:t>
      </w:r>
      <w:r w:rsidR="009E5ED9" w:rsidRPr="0058384F">
        <w:t>and spen</w:t>
      </w:r>
      <w:r w:rsidR="00365309" w:rsidRPr="0058384F">
        <w:t>d</w:t>
      </w:r>
      <w:r w:rsidR="00936BCA" w:rsidRPr="0058384F">
        <w:t xml:space="preserve"> her holidays in Ireland. The report also stated that firm arrangements should be put in place by the court for the time</w:t>
      </w:r>
      <w:r w:rsidR="00365309" w:rsidRPr="0058384F">
        <w:t xml:space="preserve"> </w:t>
      </w:r>
      <w:r w:rsidR="00936BCA" w:rsidRPr="0058384F">
        <w:t xml:space="preserve">that A </w:t>
      </w:r>
      <w:r w:rsidR="00365309" w:rsidRPr="0058384F">
        <w:t>wa</w:t>
      </w:r>
      <w:r w:rsidR="00936BCA" w:rsidRPr="0058384F">
        <w:t>s to spend in her mother</w:t>
      </w:r>
      <w:r w:rsidR="0058384F" w:rsidRPr="0058384F">
        <w:t>’</w:t>
      </w:r>
      <w:r w:rsidR="00936BCA" w:rsidRPr="0058384F">
        <w:t xml:space="preserve">s care and </w:t>
      </w:r>
      <w:r w:rsidR="00365309" w:rsidRPr="0058384F">
        <w:t xml:space="preserve">for </w:t>
      </w:r>
      <w:r w:rsidR="00936BCA" w:rsidRPr="0058384F">
        <w:t>the father</w:t>
      </w:r>
      <w:r w:rsidR="0058384F" w:rsidRPr="0058384F">
        <w:t>’</w:t>
      </w:r>
      <w:r w:rsidR="00936BCA" w:rsidRPr="0058384F">
        <w:t xml:space="preserve">s access during those times since, if there </w:t>
      </w:r>
      <w:r w:rsidR="00365309" w:rsidRPr="0058384F">
        <w:t>wa</w:t>
      </w:r>
      <w:r w:rsidR="00936BCA" w:rsidRPr="0058384F">
        <w:t xml:space="preserve">s room for parental discretion, the time allocated </w:t>
      </w:r>
      <w:r w:rsidR="00365309" w:rsidRPr="0058384F">
        <w:t>wa</w:t>
      </w:r>
      <w:r w:rsidR="00936BCA" w:rsidRPr="0058384F">
        <w:t>s likely to be reduced. Th</w:t>
      </w:r>
      <w:r w:rsidR="00365309" w:rsidRPr="0058384F">
        <w:t xml:space="preserve">at was </w:t>
      </w:r>
      <w:r w:rsidR="00936BCA" w:rsidRPr="0058384F">
        <w:t>espe</w:t>
      </w:r>
      <w:r w:rsidR="009E5ED9" w:rsidRPr="0058384F">
        <w:t xml:space="preserve">cially </w:t>
      </w:r>
      <w:r w:rsidR="00365309" w:rsidRPr="0058384F">
        <w:t xml:space="preserve">important </w:t>
      </w:r>
      <w:r w:rsidR="009E5ED9" w:rsidRPr="0058384F">
        <w:t>because there was</w:t>
      </w:r>
      <w:r w:rsidR="00936BCA" w:rsidRPr="0058384F">
        <w:t xml:space="preserve"> a risk that</w:t>
      </w:r>
      <w:r w:rsidR="00365309" w:rsidRPr="0058384F">
        <w:t xml:space="preserve"> </w:t>
      </w:r>
      <w:r w:rsidR="00936BCA" w:rsidRPr="0058384F">
        <w:t>M.K. would interfere with the development of the child</w:t>
      </w:r>
      <w:r w:rsidR="0058384F" w:rsidRPr="0058384F">
        <w:t>’</w:t>
      </w:r>
      <w:r w:rsidR="00936BCA" w:rsidRPr="0058384F">
        <w:t>s confidence and security in her mother</w:t>
      </w:r>
      <w:r w:rsidR="0058384F" w:rsidRPr="0058384F">
        <w:t>’</w:t>
      </w:r>
      <w:r w:rsidR="00936BCA" w:rsidRPr="0058384F">
        <w:t>s care</w:t>
      </w:r>
      <w:r w:rsidR="00365309" w:rsidRPr="0058384F">
        <w:t xml:space="preserve"> owing to the father</w:t>
      </w:r>
      <w:r w:rsidR="0058384F" w:rsidRPr="0058384F">
        <w:t>’</w:t>
      </w:r>
      <w:r w:rsidR="00365309" w:rsidRPr="0058384F">
        <w:t xml:space="preserve">s </w:t>
      </w:r>
      <w:r w:rsidR="004D235D" w:rsidRPr="0058384F">
        <w:t xml:space="preserve">belief </w:t>
      </w:r>
      <w:r w:rsidR="00365309" w:rsidRPr="0058384F">
        <w:t>in the importance of his constant input in A</w:t>
      </w:r>
      <w:r w:rsidR="0058384F" w:rsidRPr="0058384F">
        <w:t>’</w:t>
      </w:r>
      <w:r w:rsidR="00365309" w:rsidRPr="0058384F">
        <w:t>s life</w:t>
      </w:r>
      <w:r w:rsidR="00936BCA" w:rsidRPr="0058384F">
        <w:t>.</w:t>
      </w:r>
    </w:p>
    <w:bookmarkStart w:id="6" w:name="nineseptemberjud"/>
    <w:p w:rsidR="00543266" w:rsidRPr="0058384F" w:rsidRDefault="008405A2" w:rsidP="0058384F">
      <w:pPr>
        <w:pStyle w:val="ECHRPara"/>
      </w:pPr>
      <w:r w:rsidRPr="0058384F">
        <w:lastRenderedPageBreak/>
        <w:fldChar w:fldCharType="begin"/>
      </w:r>
      <w:r w:rsidRPr="0058384F">
        <w:instrText xml:space="preserve"> SEQ level0 \*arabic </w:instrText>
      </w:r>
      <w:r w:rsidRPr="0058384F">
        <w:fldChar w:fldCharType="separate"/>
      </w:r>
      <w:r w:rsidR="0058384F" w:rsidRPr="0058384F">
        <w:rPr>
          <w:noProof/>
        </w:rPr>
        <w:t>27</w:t>
      </w:r>
      <w:r w:rsidRPr="0058384F">
        <w:fldChar w:fldCharType="end"/>
      </w:r>
      <w:bookmarkEnd w:id="6"/>
      <w:r w:rsidRPr="0058384F">
        <w:t>.  </w:t>
      </w:r>
      <w:r w:rsidR="00936BCA" w:rsidRPr="0058384F">
        <w:t xml:space="preserve">On 9 September 2011 </w:t>
      </w:r>
      <w:r w:rsidR="002077F1" w:rsidRPr="0058384F">
        <w:t xml:space="preserve">the High Court of Ireland </w:t>
      </w:r>
      <w:r w:rsidR="00936BCA" w:rsidRPr="0058384F">
        <w:t>gave a judgment</w:t>
      </w:r>
      <w:r w:rsidR="00E07354" w:rsidRPr="0058384F">
        <w:t xml:space="preserve"> superseding the </w:t>
      </w:r>
      <w:r w:rsidR="00513D01" w:rsidRPr="0058384F">
        <w:t>order</w:t>
      </w:r>
      <w:r w:rsidR="00E07354" w:rsidRPr="0058384F">
        <w:t xml:space="preserve"> of 15 September 2009</w:t>
      </w:r>
      <w:r w:rsidR="00936BCA" w:rsidRPr="0058384F">
        <w:t>. The court decided to grant join</w:t>
      </w:r>
      <w:r w:rsidR="00365309" w:rsidRPr="0058384F">
        <w:t>t</w:t>
      </w:r>
      <w:r w:rsidR="00936BCA" w:rsidRPr="0058384F">
        <w:t xml:space="preserve"> custody to both parents, but still ordered </w:t>
      </w:r>
      <w:r w:rsidR="00365309" w:rsidRPr="0058384F">
        <w:t>the child</w:t>
      </w:r>
      <w:r w:rsidR="0058384F" w:rsidRPr="0058384F">
        <w:t>’</w:t>
      </w:r>
      <w:r w:rsidR="00365309" w:rsidRPr="0058384F">
        <w:t xml:space="preserve">s </w:t>
      </w:r>
      <w:r w:rsidR="00936BCA" w:rsidRPr="0058384F">
        <w:t xml:space="preserve">return to Ireland by 2 November 2011. The court decided that A should finish </w:t>
      </w:r>
      <w:r w:rsidR="00365309" w:rsidRPr="0058384F">
        <w:t xml:space="preserve">the </w:t>
      </w:r>
      <w:r w:rsidR="00936BCA" w:rsidRPr="0058384F">
        <w:t>school year in Ireland and start the next one</w:t>
      </w:r>
      <w:r w:rsidR="004D235D" w:rsidRPr="0058384F">
        <w:t>,</w:t>
      </w:r>
      <w:r w:rsidR="00936BCA" w:rsidRPr="0058384F">
        <w:t xml:space="preserve"> from September 2012</w:t>
      </w:r>
      <w:r w:rsidR="004D235D" w:rsidRPr="0058384F">
        <w:t>,</w:t>
      </w:r>
      <w:r w:rsidR="00936BCA" w:rsidRPr="0058384F">
        <w:t xml:space="preserve"> in Poland. The judgment also s</w:t>
      </w:r>
      <w:r w:rsidR="00365309" w:rsidRPr="0058384F">
        <w:t>e</w:t>
      </w:r>
      <w:r w:rsidR="00936BCA" w:rsidRPr="0058384F">
        <w:t>t</w:t>
      </w:r>
      <w:r w:rsidR="00365309" w:rsidRPr="0058384F">
        <w:t xml:space="preserve"> out which </w:t>
      </w:r>
      <w:r w:rsidR="00936BCA" w:rsidRPr="0058384F">
        <w:t xml:space="preserve">parts of </w:t>
      </w:r>
      <w:r w:rsidR="00365309" w:rsidRPr="0058384F">
        <w:t xml:space="preserve">the </w:t>
      </w:r>
      <w:r w:rsidR="00936BCA" w:rsidRPr="0058384F">
        <w:t>school holidays A should spend with the applicant and which with M.K.</w:t>
      </w:r>
    </w:p>
    <w:p w:rsidR="00936BCA"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28</w:t>
      </w:r>
      <w:r w:rsidRPr="0058384F">
        <w:fldChar w:fldCharType="end"/>
      </w:r>
      <w:r w:rsidRPr="0058384F">
        <w:t>.  </w:t>
      </w:r>
      <w:r w:rsidR="00936BCA" w:rsidRPr="0058384F">
        <w:t>M.K. unsuccessfully appealed against the judgment and was refused a stay in the order on 21 October 2011.</w:t>
      </w:r>
    </w:p>
    <w:p w:rsidR="00543266" w:rsidRPr="0058384F" w:rsidRDefault="00B45795" w:rsidP="0058384F">
      <w:pPr>
        <w:pStyle w:val="ECHRHeading2"/>
      </w:pPr>
      <w:r w:rsidRPr="0058384F">
        <w:t>E.</w:t>
      </w:r>
      <w:r w:rsidR="00936BCA" w:rsidRPr="0058384F">
        <w:t>  Proceedings in Poland concerning the enforcement of the Irish decision of 9 September 2011</w:t>
      </w:r>
    </w:p>
    <w:p w:rsidR="00543266"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29</w:t>
      </w:r>
      <w:r w:rsidRPr="0058384F">
        <w:fldChar w:fldCharType="end"/>
      </w:r>
      <w:r w:rsidRPr="0058384F">
        <w:t>.  </w:t>
      </w:r>
      <w:r w:rsidR="00936BCA" w:rsidRPr="0058384F">
        <w:t xml:space="preserve">In October 2011 the applicant lodged an application with the Polish Ministry of Justice to enforce the judgment of </w:t>
      </w:r>
      <w:r w:rsidR="00501D09" w:rsidRPr="0058384F">
        <w:t>the High Court of Ireland</w:t>
      </w:r>
      <w:r w:rsidR="00936BCA" w:rsidRPr="0058384F">
        <w:t xml:space="preserve"> of 9 September 2011 and for the return of the child to her. The Polish Ministry of Justice advised the Irish Central Authority to </w:t>
      </w:r>
      <w:r w:rsidR="00C52EF7" w:rsidRPr="0058384F">
        <w:t>lodge</w:t>
      </w:r>
      <w:r w:rsidR="00936BCA" w:rsidRPr="0058384F">
        <w:t xml:space="preserve"> an application </w:t>
      </w:r>
      <w:r w:rsidR="00C52EF7" w:rsidRPr="0058384F">
        <w:t xml:space="preserve">with </w:t>
      </w:r>
      <w:r w:rsidR="00365309" w:rsidRPr="0058384F">
        <w:t xml:space="preserve">the relevant court in Poland </w:t>
      </w:r>
      <w:r w:rsidR="00936BCA" w:rsidRPr="0058384F">
        <w:t xml:space="preserve">for the compulsory </w:t>
      </w:r>
      <w:r w:rsidR="00365309" w:rsidRPr="0058384F">
        <w:t xml:space="preserve">removal </w:t>
      </w:r>
      <w:r w:rsidR="00936BCA" w:rsidRPr="0058384F">
        <w:t>of the child.</w:t>
      </w:r>
    </w:p>
    <w:p w:rsidR="00936BCA"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30</w:t>
      </w:r>
      <w:r w:rsidRPr="0058384F">
        <w:fldChar w:fldCharType="end"/>
      </w:r>
      <w:r w:rsidRPr="0058384F">
        <w:t>.  </w:t>
      </w:r>
      <w:r w:rsidR="00936BCA" w:rsidRPr="0058384F">
        <w:t xml:space="preserve">On 28 November 2011 the applicant lodged a request through the Irish Central Authority to </w:t>
      </w:r>
      <w:r w:rsidR="00365309" w:rsidRPr="0058384F">
        <w:t xml:space="preserve">have </w:t>
      </w:r>
      <w:r w:rsidR="00936BCA" w:rsidRPr="0058384F">
        <w:t xml:space="preserve">A </w:t>
      </w:r>
      <w:r w:rsidR="00365309" w:rsidRPr="0058384F">
        <w:t>returned to her</w:t>
      </w:r>
      <w:r w:rsidR="00936BCA" w:rsidRPr="0058384F">
        <w:t>.</w:t>
      </w:r>
    </w:p>
    <w:p w:rsidR="00543266"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31</w:t>
      </w:r>
      <w:r w:rsidRPr="0058384F">
        <w:fldChar w:fldCharType="end"/>
      </w:r>
      <w:r w:rsidRPr="0058384F">
        <w:t>.  </w:t>
      </w:r>
      <w:r w:rsidR="00936BCA" w:rsidRPr="0058384F">
        <w:t>From October 2011 to January 2012 the Irish and the Polish Central Authorities corresponded with each other for the purposes of enforcing the Irish judgment of 9 September 2011.</w:t>
      </w:r>
    </w:p>
    <w:p w:rsidR="00936BCA"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32</w:t>
      </w:r>
      <w:r w:rsidRPr="0058384F">
        <w:fldChar w:fldCharType="end"/>
      </w:r>
      <w:r w:rsidRPr="0058384F">
        <w:t>.  </w:t>
      </w:r>
      <w:r w:rsidR="00936BCA" w:rsidRPr="0058384F">
        <w:t>On 23 January 2012 the</w:t>
      </w:r>
      <w:r w:rsidR="002E5318" w:rsidRPr="0058384F">
        <w:t xml:space="preserve"> Irish</w:t>
      </w:r>
      <w:r w:rsidR="00936BCA" w:rsidRPr="0058384F">
        <w:t xml:space="preserve"> Department of Justice, Equality and Law Reform received a letter from the Polish Ministry of Justice stating that the applicant</w:t>
      </w:r>
      <w:r w:rsidR="0058384F" w:rsidRPr="0058384F">
        <w:t>’</w:t>
      </w:r>
      <w:r w:rsidR="00936BCA" w:rsidRPr="0058384F">
        <w:t xml:space="preserve">s application for the compulsory </w:t>
      </w:r>
      <w:r w:rsidR="00365309" w:rsidRPr="0058384F">
        <w:t xml:space="preserve">removal </w:t>
      </w:r>
      <w:r w:rsidR="00936BCA" w:rsidRPr="0058384F">
        <w:t xml:space="preserve">of her daughter and her return to Ireland </w:t>
      </w:r>
      <w:r w:rsidR="00365309" w:rsidRPr="0058384F">
        <w:t xml:space="preserve">had been </w:t>
      </w:r>
      <w:r w:rsidR="00936BCA" w:rsidRPr="0058384F">
        <w:t>sent to the Gdańsk District Court that day.</w:t>
      </w:r>
    </w:p>
    <w:p w:rsidR="00543266"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33</w:t>
      </w:r>
      <w:r w:rsidRPr="0058384F">
        <w:fldChar w:fldCharType="end"/>
      </w:r>
      <w:r w:rsidRPr="0058384F">
        <w:t>.  </w:t>
      </w:r>
      <w:r w:rsidR="00936BCA" w:rsidRPr="0058384F">
        <w:t>On 25 January 2012 the Irish Family Liaison Judge for the European Judicial Network</w:t>
      </w:r>
      <w:r w:rsidR="00043A26" w:rsidRPr="0058384F">
        <w:t xml:space="preserve"> (EJN)</w:t>
      </w:r>
      <w:r w:rsidR="00936BCA" w:rsidRPr="0058384F">
        <w:t xml:space="preserve"> sent a letter to the Polish Family Liaison Judge for the European Judicial Network, urging </w:t>
      </w:r>
      <w:r w:rsidR="006B07A6" w:rsidRPr="0058384F">
        <w:t xml:space="preserve">Poland to </w:t>
      </w:r>
      <w:r w:rsidR="00936BCA" w:rsidRPr="0058384F">
        <w:t>execut</w:t>
      </w:r>
      <w:r w:rsidR="006B07A6" w:rsidRPr="0058384F">
        <w:t>e</w:t>
      </w:r>
      <w:r w:rsidR="00936BCA" w:rsidRPr="0058384F">
        <w:t xml:space="preserve"> </w:t>
      </w:r>
      <w:r w:rsidR="00501D09" w:rsidRPr="0058384F">
        <w:t>the High Court of Ireland</w:t>
      </w:r>
      <w:r w:rsidR="0058384F" w:rsidRPr="0058384F">
        <w:t>’</w:t>
      </w:r>
      <w:r w:rsidR="00EC3FF2" w:rsidRPr="0058384F">
        <w:t xml:space="preserve">s </w:t>
      </w:r>
      <w:r w:rsidR="00936BCA" w:rsidRPr="0058384F">
        <w:t>custody decision of 9 September 2011.</w:t>
      </w:r>
      <w:r w:rsidR="006B07A6" w:rsidRPr="0058384F">
        <w:t xml:space="preserve"> Noting that </w:t>
      </w:r>
      <w:r w:rsidR="00936BCA" w:rsidRPr="0058384F">
        <w:t xml:space="preserve">M.K. had commenced divorce proceedings in which there </w:t>
      </w:r>
      <w:r w:rsidR="006B07A6" w:rsidRPr="0058384F">
        <w:t>wa</w:t>
      </w:r>
      <w:r w:rsidR="00936BCA" w:rsidRPr="0058384F">
        <w:t xml:space="preserve">s also a reference to custody, </w:t>
      </w:r>
      <w:r w:rsidR="006B07A6" w:rsidRPr="0058384F">
        <w:t xml:space="preserve">the letter also requested that </w:t>
      </w:r>
      <w:r w:rsidR="00936BCA" w:rsidRPr="0058384F">
        <w:t xml:space="preserve">the relevant judge in the divorce proceedings be made aware of </w:t>
      </w:r>
      <w:r w:rsidR="00501D09" w:rsidRPr="0058384F">
        <w:t>the High Court of Ireland</w:t>
      </w:r>
      <w:r w:rsidR="00936BCA" w:rsidRPr="0058384F">
        <w:t xml:space="preserve"> order of 9 September 2011.</w:t>
      </w:r>
    </w:p>
    <w:p w:rsidR="00D870AD" w:rsidRPr="0058384F" w:rsidRDefault="00D870AD"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34</w:t>
      </w:r>
      <w:r w:rsidRPr="0058384F">
        <w:fldChar w:fldCharType="end"/>
      </w:r>
      <w:r w:rsidRPr="0058384F">
        <w:t>.  On 4 May 2012 the court appointed guardian interviewed A and submitted an opinion to the court. It stated that A had wished to stay in Poland where she had had home, school, and friends. A expressed her wish to have regular contacts with her mother via Skype. She felt her mother had been putting pressure on her to return to Ireland. The parental conflict made her follow a psychological treatment and take antidepressant medication.</w:t>
      </w:r>
    </w:p>
    <w:p w:rsidR="00936BCA"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35</w:t>
      </w:r>
      <w:r w:rsidRPr="0058384F">
        <w:fldChar w:fldCharType="end"/>
      </w:r>
      <w:r w:rsidRPr="0058384F">
        <w:t>.  </w:t>
      </w:r>
      <w:r w:rsidR="00936BCA" w:rsidRPr="0058384F">
        <w:t xml:space="preserve">On 9 May 2012 the Malbork District Court held a hearing and encouraged the parties to reach agreement </w:t>
      </w:r>
      <w:r w:rsidR="006B07A6" w:rsidRPr="0058384F">
        <w:t>on a</w:t>
      </w:r>
      <w:r w:rsidR="00936BCA" w:rsidRPr="0058384F">
        <w:t xml:space="preserve"> date </w:t>
      </w:r>
      <w:r w:rsidR="006B07A6" w:rsidRPr="0058384F">
        <w:t>for the child</w:t>
      </w:r>
      <w:r w:rsidR="0058384F" w:rsidRPr="0058384F">
        <w:t>’</w:t>
      </w:r>
      <w:r w:rsidR="006B07A6" w:rsidRPr="0058384F">
        <w:t xml:space="preserve">s </w:t>
      </w:r>
      <w:r w:rsidR="00936BCA" w:rsidRPr="0058384F">
        <w:t>return to Ireland.</w:t>
      </w:r>
      <w:r w:rsidR="00D870AD" w:rsidRPr="0058384F">
        <w:t xml:space="preserve"> At the hearing M.K. explained that he had refused to comply with </w:t>
      </w:r>
      <w:r w:rsidR="00D870AD" w:rsidRPr="0058384F">
        <w:lastRenderedPageBreak/>
        <w:t>the Irish courts</w:t>
      </w:r>
      <w:r w:rsidR="0058384F" w:rsidRPr="0058384F">
        <w:t>’</w:t>
      </w:r>
      <w:r w:rsidR="00D870AD" w:rsidRPr="0058384F">
        <w:t xml:space="preserve"> orders because his daughter had been in a bad psychological state.</w:t>
      </w:r>
    </w:p>
    <w:p w:rsidR="00543266"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36</w:t>
      </w:r>
      <w:r w:rsidRPr="0058384F">
        <w:fldChar w:fldCharType="end"/>
      </w:r>
      <w:r w:rsidRPr="0058384F">
        <w:t>.  </w:t>
      </w:r>
      <w:r w:rsidR="00936BCA" w:rsidRPr="0058384F">
        <w:t xml:space="preserve">On 28 June 2012 the Malbork District Court ordered </w:t>
      </w:r>
      <w:r w:rsidR="006B07A6" w:rsidRPr="0058384F">
        <w:t>A</w:t>
      </w:r>
      <w:r w:rsidR="0058384F" w:rsidRPr="0058384F">
        <w:t>’</w:t>
      </w:r>
      <w:r w:rsidR="006B07A6" w:rsidRPr="0058384F">
        <w:t xml:space="preserve">s </w:t>
      </w:r>
      <w:r w:rsidR="00D47346" w:rsidRPr="0058384F">
        <w:t xml:space="preserve">removal </w:t>
      </w:r>
      <w:r w:rsidR="00936BCA" w:rsidRPr="0058384F">
        <w:t xml:space="preserve">from M.K. </w:t>
      </w:r>
      <w:r w:rsidR="00D47346" w:rsidRPr="0058384F">
        <w:t>by a guardian on the basis of Article 59</w:t>
      </w:r>
      <w:r w:rsidR="0098569B" w:rsidRPr="0058384F">
        <w:t xml:space="preserve">8 </w:t>
      </w:r>
      <w:r w:rsidR="006B07A6" w:rsidRPr="0058384F">
        <w:rPr>
          <w:color w:val="000000"/>
        </w:rPr>
        <w:t>§</w:t>
      </w:r>
      <w:r w:rsidR="006B07A6" w:rsidRPr="0058384F">
        <w:t xml:space="preserve"> </w:t>
      </w:r>
      <w:r w:rsidR="0098569B" w:rsidRPr="0058384F">
        <w:t>6 of the Code of Civil Proced</w:t>
      </w:r>
      <w:r w:rsidR="00C52EF7" w:rsidRPr="0058384F">
        <w:t>ure</w:t>
      </w:r>
      <w:r w:rsidR="0098569B" w:rsidRPr="0058384F">
        <w:t xml:space="preserve">. The court also ordered </w:t>
      </w:r>
      <w:r w:rsidR="00C52EF7" w:rsidRPr="0058384F">
        <w:t xml:space="preserve">that </w:t>
      </w:r>
      <w:r w:rsidR="0098569B" w:rsidRPr="0058384F">
        <w:t xml:space="preserve">its decision </w:t>
      </w:r>
      <w:r w:rsidR="00C52EF7" w:rsidRPr="0058384F">
        <w:t>was</w:t>
      </w:r>
      <w:r w:rsidR="0098569B" w:rsidRPr="0058384F">
        <w:t xml:space="preserve"> immediately enforceable.</w:t>
      </w:r>
    </w:p>
    <w:p w:rsidR="00936BCA" w:rsidRPr="0058384F" w:rsidRDefault="00FF062F"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37</w:t>
      </w:r>
      <w:r w:rsidRPr="0058384F">
        <w:fldChar w:fldCharType="end"/>
      </w:r>
      <w:r w:rsidRPr="0058384F">
        <w:t>.  </w:t>
      </w:r>
      <w:r w:rsidR="00936BCA" w:rsidRPr="0058384F">
        <w:t xml:space="preserve">On 6 July 2012 the applicant and </w:t>
      </w:r>
      <w:r w:rsidR="006B07A6" w:rsidRPr="0058384F">
        <w:t xml:space="preserve">the </w:t>
      </w:r>
      <w:r w:rsidR="00936BCA" w:rsidRPr="0058384F">
        <w:t>guardian arrived at M.K.</w:t>
      </w:r>
      <w:r w:rsidR="0058384F" w:rsidRPr="0058384F">
        <w:t>’</w:t>
      </w:r>
      <w:r w:rsidR="00936BCA" w:rsidRPr="0058384F">
        <w:t xml:space="preserve">s place of residence to take the child away, but found </w:t>
      </w:r>
      <w:r w:rsidR="006B07A6" w:rsidRPr="0058384F">
        <w:t>no one there</w:t>
      </w:r>
      <w:r w:rsidR="00936BCA" w:rsidRPr="0058384F">
        <w:t>.</w:t>
      </w:r>
    </w:p>
    <w:p w:rsidR="0098569B" w:rsidRPr="0058384F" w:rsidRDefault="006D51B3"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38</w:t>
      </w:r>
      <w:r w:rsidRPr="0058384F">
        <w:fldChar w:fldCharType="end"/>
      </w:r>
      <w:r w:rsidRPr="0058384F">
        <w:t>.  </w:t>
      </w:r>
      <w:r w:rsidR="0098569B" w:rsidRPr="0058384F">
        <w:t xml:space="preserve">On 9 July 2012 the guardian </w:t>
      </w:r>
      <w:r w:rsidR="006B07A6" w:rsidRPr="0058384F">
        <w:t xml:space="preserve">made a </w:t>
      </w:r>
      <w:r w:rsidR="00C52EF7" w:rsidRPr="0058384F">
        <w:t>further</w:t>
      </w:r>
      <w:r w:rsidR="0098569B" w:rsidRPr="0058384F">
        <w:t xml:space="preserve"> attempt to remove the child but their </w:t>
      </w:r>
      <w:r w:rsidR="006B07A6" w:rsidRPr="0058384F">
        <w:t xml:space="preserve">home </w:t>
      </w:r>
      <w:r w:rsidR="0098569B" w:rsidRPr="0058384F">
        <w:t xml:space="preserve">was </w:t>
      </w:r>
      <w:r w:rsidR="006B07A6" w:rsidRPr="0058384F">
        <w:t xml:space="preserve">again </w:t>
      </w:r>
      <w:r w:rsidR="0098569B" w:rsidRPr="0058384F">
        <w:t xml:space="preserve">empty. On 13 </w:t>
      </w:r>
      <w:r w:rsidRPr="0058384F">
        <w:t>July</w:t>
      </w:r>
      <w:r w:rsidR="0098569B" w:rsidRPr="0058384F">
        <w:t xml:space="preserve"> 2012 the guardian made a third </w:t>
      </w:r>
      <w:r w:rsidRPr="0058384F">
        <w:t>unsuccessful</w:t>
      </w:r>
      <w:r w:rsidR="0098569B" w:rsidRPr="0058384F">
        <w:t xml:space="preserve"> attempt to remove the child. On 24</w:t>
      </w:r>
      <w:r w:rsidR="00D833F5" w:rsidRPr="0058384F">
        <w:t> </w:t>
      </w:r>
      <w:r w:rsidR="0098569B" w:rsidRPr="0058384F">
        <w:t xml:space="preserve">July 2012 the guardian requested </w:t>
      </w:r>
      <w:r w:rsidR="006B07A6" w:rsidRPr="0058384F">
        <w:t xml:space="preserve">that </w:t>
      </w:r>
      <w:r w:rsidR="0098569B" w:rsidRPr="0058384F">
        <w:t xml:space="preserve">the police </w:t>
      </w:r>
      <w:r w:rsidRPr="0058384F">
        <w:t>intervene.</w:t>
      </w:r>
    </w:p>
    <w:bookmarkStart w:id="7" w:name="fifteenseptnolongervalid"/>
    <w:p w:rsidR="00936BCA"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39</w:t>
      </w:r>
      <w:r w:rsidRPr="0058384F">
        <w:fldChar w:fldCharType="end"/>
      </w:r>
      <w:bookmarkEnd w:id="7"/>
      <w:r w:rsidRPr="0058384F">
        <w:t>.  </w:t>
      </w:r>
      <w:r w:rsidR="00936BCA" w:rsidRPr="0058384F">
        <w:t>On 7 September 2012 the Malbork District Court discontinued proceedings for the compulsory execution of the decision by the Irish court o</w:t>
      </w:r>
      <w:r w:rsidR="006B07A6" w:rsidRPr="0058384F">
        <w:t>f</w:t>
      </w:r>
      <w:r w:rsidR="00936BCA" w:rsidRPr="0058384F">
        <w:t xml:space="preserve"> 9 September 2011. The court considered that the applicant</w:t>
      </w:r>
      <w:r w:rsidR="0058384F" w:rsidRPr="0058384F">
        <w:t>’</w:t>
      </w:r>
      <w:r w:rsidR="00936BCA" w:rsidRPr="0058384F">
        <w:t>s right to demand A</w:t>
      </w:r>
      <w:r w:rsidR="0058384F" w:rsidRPr="0058384F">
        <w:t>’</w:t>
      </w:r>
      <w:r w:rsidR="00936BCA" w:rsidRPr="0058384F">
        <w:t xml:space="preserve">s return to Ireland </w:t>
      </w:r>
      <w:r w:rsidR="006B07A6" w:rsidRPr="0058384F">
        <w:t xml:space="preserve">had </w:t>
      </w:r>
      <w:r w:rsidR="00936BCA" w:rsidRPr="0058384F">
        <w:t>effectively expired on 31 Au</w:t>
      </w:r>
      <w:r w:rsidRPr="0058384F">
        <w:t>gust 2012 and</w:t>
      </w:r>
      <w:r w:rsidR="006B07A6" w:rsidRPr="0058384F">
        <w:t xml:space="preserve"> that</w:t>
      </w:r>
      <w:r w:rsidRPr="0058384F">
        <w:t>, as of that day,</w:t>
      </w:r>
      <w:r w:rsidR="00936BCA" w:rsidRPr="0058384F">
        <w:t xml:space="preserve"> there was no execut</w:t>
      </w:r>
      <w:r w:rsidR="006B07A6" w:rsidRPr="0058384F">
        <w:t>ory</w:t>
      </w:r>
      <w:r w:rsidR="00936BCA" w:rsidRPr="0058384F">
        <w:t xml:space="preserve"> title </w:t>
      </w:r>
      <w:r w:rsidR="006B07A6" w:rsidRPr="0058384F">
        <w:t xml:space="preserve">which could provide </w:t>
      </w:r>
      <w:r w:rsidR="00936BCA" w:rsidRPr="0058384F">
        <w:t>ground</w:t>
      </w:r>
      <w:r w:rsidR="006B07A6" w:rsidRPr="0058384F">
        <w:t>s</w:t>
      </w:r>
      <w:r w:rsidR="00936BCA" w:rsidRPr="0058384F">
        <w:t xml:space="preserve"> </w:t>
      </w:r>
      <w:r w:rsidR="006B07A6" w:rsidRPr="0058384F">
        <w:t xml:space="preserve">for </w:t>
      </w:r>
      <w:r w:rsidR="00936BCA" w:rsidRPr="0058384F">
        <w:t xml:space="preserve">proceedings </w:t>
      </w:r>
      <w:r w:rsidR="006B07A6" w:rsidRPr="0058384F">
        <w:t xml:space="preserve">to </w:t>
      </w:r>
      <w:r w:rsidR="00936BCA" w:rsidRPr="0058384F">
        <w:t xml:space="preserve">be </w:t>
      </w:r>
      <w:r w:rsidR="006B07A6" w:rsidRPr="0058384F">
        <w:t xml:space="preserve">carried out </w:t>
      </w:r>
      <w:r w:rsidR="00936BCA" w:rsidRPr="0058384F">
        <w:t xml:space="preserve">effectively. </w:t>
      </w:r>
      <w:r w:rsidR="006B07A6" w:rsidRPr="0058384F">
        <w:t xml:space="preserve">It found that </w:t>
      </w:r>
      <w:r w:rsidR="00936BCA" w:rsidRPr="0058384F">
        <w:t xml:space="preserve">the original 2011 Irish </w:t>
      </w:r>
      <w:r w:rsidR="006B07A6" w:rsidRPr="0058384F">
        <w:t xml:space="preserve">order had </w:t>
      </w:r>
      <w:r w:rsidR="00936BCA" w:rsidRPr="0058384F">
        <w:t>stated that A was to start the 2012 school year in Poland</w:t>
      </w:r>
      <w:r w:rsidR="006B07A6" w:rsidRPr="0058384F">
        <w:t xml:space="preserve"> and so </w:t>
      </w:r>
      <w:r w:rsidR="00C52EF7" w:rsidRPr="0058384F">
        <w:t xml:space="preserve">her </w:t>
      </w:r>
      <w:r w:rsidR="00936BCA" w:rsidRPr="0058384F">
        <w:t xml:space="preserve">compulsory </w:t>
      </w:r>
      <w:r w:rsidR="006B07A6" w:rsidRPr="0058384F">
        <w:t>removal</w:t>
      </w:r>
      <w:r w:rsidR="00C52EF7" w:rsidRPr="0058384F">
        <w:t xml:space="preserve">, as a </w:t>
      </w:r>
      <w:r w:rsidR="00936BCA" w:rsidRPr="0058384F">
        <w:t>minor</w:t>
      </w:r>
      <w:r w:rsidR="00C52EF7" w:rsidRPr="0058384F">
        <w:t>,</w:t>
      </w:r>
      <w:r w:rsidR="00936BCA" w:rsidRPr="0058384F">
        <w:t xml:space="preserve"> was </w:t>
      </w:r>
      <w:r w:rsidR="006B07A6" w:rsidRPr="0058384F">
        <w:t>not allowed</w:t>
      </w:r>
      <w:r w:rsidR="00936BCA" w:rsidRPr="0058384F">
        <w:t>.</w:t>
      </w:r>
    </w:p>
    <w:p w:rsidR="00936BCA"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40</w:t>
      </w:r>
      <w:r w:rsidRPr="0058384F">
        <w:fldChar w:fldCharType="end"/>
      </w:r>
      <w:r w:rsidRPr="0058384F">
        <w:t>.  </w:t>
      </w:r>
      <w:r w:rsidR="00936BCA" w:rsidRPr="0058384F">
        <w:t>On 26 September 2012 the applicant met A outside her school and travelled to Ireland with her.</w:t>
      </w:r>
    </w:p>
    <w:p w:rsidR="00543266"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41</w:t>
      </w:r>
      <w:r w:rsidRPr="0058384F">
        <w:fldChar w:fldCharType="end"/>
      </w:r>
      <w:r w:rsidRPr="0058384F">
        <w:t>.  </w:t>
      </w:r>
      <w:r w:rsidR="00936BCA" w:rsidRPr="0058384F">
        <w:t xml:space="preserve">On 12 November 2012 the Gdańsk </w:t>
      </w:r>
      <w:r w:rsidR="0067750E" w:rsidRPr="0058384F">
        <w:t>Regional</w:t>
      </w:r>
      <w:r w:rsidR="00936BCA" w:rsidRPr="0058384F">
        <w:t xml:space="preserve"> Court quashed the Malbork District Court findings of 7 September 2012</w:t>
      </w:r>
      <w:r w:rsidR="006B07A6" w:rsidRPr="0058384F">
        <w:t>,</w:t>
      </w:r>
      <w:r w:rsidR="00936BCA" w:rsidRPr="0058384F">
        <w:t xml:space="preserve"> st</w:t>
      </w:r>
      <w:r w:rsidR="009E5ED9" w:rsidRPr="0058384F">
        <w:t xml:space="preserve">ating that the return order remained </w:t>
      </w:r>
      <w:r w:rsidR="00936BCA" w:rsidRPr="0058384F">
        <w:t>valid.</w:t>
      </w:r>
    </w:p>
    <w:p w:rsidR="00936BCA" w:rsidRPr="0058384F" w:rsidRDefault="00B45795" w:rsidP="0058384F">
      <w:pPr>
        <w:pStyle w:val="ECHRHeading2"/>
      </w:pPr>
      <w:r w:rsidRPr="0058384F">
        <w:t>F</w:t>
      </w:r>
      <w:r w:rsidR="00936BCA" w:rsidRPr="0058384F">
        <w:t>.  Proceedings in Ireland after A</w:t>
      </w:r>
      <w:r w:rsidR="0058384F" w:rsidRPr="0058384F">
        <w:t>’</w:t>
      </w:r>
      <w:r w:rsidR="00936BCA" w:rsidRPr="0058384F">
        <w:t>s return</w:t>
      </w:r>
    </w:p>
    <w:p w:rsidR="00543266"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42</w:t>
      </w:r>
      <w:r w:rsidRPr="0058384F">
        <w:fldChar w:fldCharType="end"/>
      </w:r>
      <w:r w:rsidRPr="0058384F">
        <w:t>.  </w:t>
      </w:r>
      <w:r w:rsidR="00936BCA" w:rsidRPr="0058384F">
        <w:t xml:space="preserve">On 21 October 2012 the applicant applied to </w:t>
      </w:r>
      <w:r w:rsidR="00501D09" w:rsidRPr="0058384F">
        <w:t>the High Court of Ireland</w:t>
      </w:r>
      <w:r w:rsidR="00936BCA" w:rsidRPr="0058384F">
        <w:t xml:space="preserve"> </w:t>
      </w:r>
      <w:r w:rsidR="006B07A6" w:rsidRPr="0058384F">
        <w:t xml:space="preserve">for </w:t>
      </w:r>
      <w:r w:rsidR="00936BCA" w:rsidRPr="0058384F">
        <w:t xml:space="preserve">an order prohibiting </w:t>
      </w:r>
      <w:r w:rsidR="006B07A6" w:rsidRPr="0058384F">
        <w:t>A</w:t>
      </w:r>
      <w:r w:rsidR="0058384F" w:rsidRPr="0058384F">
        <w:t>’</w:t>
      </w:r>
      <w:r w:rsidR="006B07A6" w:rsidRPr="0058384F">
        <w:t xml:space="preserve">s </w:t>
      </w:r>
      <w:r w:rsidR="00936BCA" w:rsidRPr="0058384F">
        <w:t>removal from th</w:t>
      </w:r>
      <w:r w:rsidR="006B07A6" w:rsidRPr="0058384F">
        <w:t xml:space="preserve">at country </w:t>
      </w:r>
      <w:r w:rsidR="00936BCA" w:rsidRPr="0058384F">
        <w:t xml:space="preserve">by any person save the applicant, </w:t>
      </w:r>
      <w:r w:rsidR="00043A26" w:rsidRPr="0058384F">
        <w:t xml:space="preserve">unless she had given </w:t>
      </w:r>
      <w:r w:rsidR="006B07A6" w:rsidRPr="0058384F">
        <w:t xml:space="preserve">her </w:t>
      </w:r>
      <w:r w:rsidR="00936BCA" w:rsidRPr="0058384F">
        <w:t xml:space="preserve">consent or </w:t>
      </w:r>
      <w:r w:rsidR="00043A26" w:rsidRPr="0058384F">
        <w:t xml:space="preserve">a </w:t>
      </w:r>
      <w:r w:rsidR="006B07A6" w:rsidRPr="0058384F">
        <w:t xml:space="preserve">court </w:t>
      </w:r>
      <w:r w:rsidR="00043A26" w:rsidRPr="0058384F">
        <w:t xml:space="preserve">had given </w:t>
      </w:r>
      <w:r w:rsidR="00936BCA" w:rsidRPr="0058384F">
        <w:t xml:space="preserve">leave. During the subsequent proceedings M.K. made requests to have unsupervised contact with A by telephone or Skype. The court commissioned </w:t>
      </w:r>
      <w:r w:rsidR="006B07A6" w:rsidRPr="0058384F">
        <w:t xml:space="preserve">an </w:t>
      </w:r>
      <w:r w:rsidR="00936BCA" w:rsidRPr="0058384F">
        <w:t>expert opinion and held hearings.</w:t>
      </w:r>
    </w:p>
    <w:p w:rsidR="00936BCA"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43</w:t>
      </w:r>
      <w:r w:rsidRPr="0058384F">
        <w:fldChar w:fldCharType="end"/>
      </w:r>
      <w:r w:rsidRPr="0058384F">
        <w:t>.  </w:t>
      </w:r>
      <w:r w:rsidR="00936BCA" w:rsidRPr="0058384F">
        <w:t>On 24 June 2013 the parties reached an agreement. The terms of the agreement stated that</w:t>
      </w:r>
      <w:r w:rsidR="004D2887" w:rsidRPr="0058384F">
        <w:t xml:space="preserve"> </w:t>
      </w:r>
      <w:r w:rsidR="00936BCA" w:rsidRPr="0058384F">
        <w:t>the applicant would have sole custody of A</w:t>
      </w:r>
      <w:r w:rsidR="004D2887" w:rsidRPr="0058384F">
        <w:t xml:space="preserve"> for the following year, pending review by the court in July 2014</w:t>
      </w:r>
      <w:r w:rsidR="00936BCA" w:rsidRPr="0058384F">
        <w:t>. It also s</w:t>
      </w:r>
      <w:r w:rsidR="004D2887" w:rsidRPr="0058384F">
        <w:t>e</w:t>
      </w:r>
      <w:r w:rsidR="00936BCA" w:rsidRPr="0058384F">
        <w:t>t</w:t>
      </w:r>
      <w:r w:rsidR="004D2887" w:rsidRPr="0058384F">
        <w:t xml:space="preserve"> out </w:t>
      </w:r>
      <w:r w:rsidR="00936BCA" w:rsidRPr="0058384F">
        <w:t>M.K.</w:t>
      </w:r>
      <w:r w:rsidR="0058384F" w:rsidRPr="0058384F">
        <w:t>’</w:t>
      </w:r>
      <w:r w:rsidR="00936BCA" w:rsidRPr="0058384F">
        <w:t xml:space="preserve">s access rights, </w:t>
      </w:r>
      <w:r w:rsidR="004D2887" w:rsidRPr="0058384F">
        <w:t xml:space="preserve">which provided that </w:t>
      </w:r>
      <w:r w:rsidR="00936BCA" w:rsidRPr="0058384F">
        <w:t>during his visits to Ireland</w:t>
      </w:r>
      <w:r w:rsidR="004D2887" w:rsidRPr="0058384F">
        <w:t xml:space="preserve"> he would have to give </w:t>
      </w:r>
      <w:r w:rsidR="00936BCA" w:rsidRPr="0058384F">
        <w:t>two weeks</w:t>
      </w:r>
      <w:r w:rsidR="0058384F" w:rsidRPr="0058384F">
        <w:t>’</w:t>
      </w:r>
      <w:r w:rsidR="00936BCA" w:rsidRPr="0058384F">
        <w:t xml:space="preserve"> notice to the applicant</w:t>
      </w:r>
      <w:r w:rsidR="004D2887" w:rsidRPr="0058384F">
        <w:t xml:space="preserve"> and </w:t>
      </w:r>
      <w:r w:rsidR="00043A26" w:rsidRPr="0058384F">
        <w:t xml:space="preserve">could </w:t>
      </w:r>
      <w:r w:rsidR="004D2887" w:rsidRPr="0058384F">
        <w:t xml:space="preserve">see the child </w:t>
      </w:r>
      <w:r w:rsidR="00936BCA" w:rsidRPr="0058384F">
        <w:t>on Saturday</w:t>
      </w:r>
      <w:r w:rsidR="004D2887" w:rsidRPr="0058384F">
        <w:t>s</w:t>
      </w:r>
      <w:r w:rsidR="00936BCA" w:rsidRPr="0058384F">
        <w:t xml:space="preserve"> from 1.30 p.m. to 7 p.m. and on Sunday</w:t>
      </w:r>
      <w:r w:rsidR="004D2887" w:rsidRPr="0058384F">
        <w:t>s</w:t>
      </w:r>
      <w:r w:rsidR="00936BCA" w:rsidRPr="0058384F">
        <w:t xml:space="preserve"> from 11 a.m. to 7 p.m. </w:t>
      </w:r>
      <w:r w:rsidR="004D2887" w:rsidRPr="0058384F">
        <w:t>A</w:t>
      </w:r>
      <w:r w:rsidR="00936BCA" w:rsidRPr="0058384F">
        <w:t xml:space="preserve">ccess </w:t>
      </w:r>
      <w:r w:rsidR="004D2887" w:rsidRPr="0058384F">
        <w:t xml:space="preserve">during the school holidays </w:t>
      </w:r>
      <w:r w:rsidR="00043A26" w:rsidRPr="0058384F">
        <w:t>w</w:t>
      </w:r>
      <w:r w:rsidR="00936BCA" w:rsidRPr="0058384F">
        <w:t>ould take place in Ireland</w:t>
      </w:r>
      <w:r w:rsidR="00043A26" w:rsidRPr="0058384F">
        <w:t xml:space="preserve">, but could be </w:t>
      </w:r>
      <w:r w:rsidR="00936BCA" w:rsidRPr="0058384F">
        <w:t>for longer periods and on weekdays.</w:t>
      </w:r>
    </w:p>
    <w:p w:rsidR="00936BCA" w:rsidRPr="0058384F" w:rsidRDefault="00B45795" w:rsidP="0058384F">
      <w:pPr>
        <w:pStyle w:val="ECHRHeading2"/>
      </w:pPr>
      <w:r w:rsidRPr="0058384F">
        <w:lastRenderedPageBreak/>
        <w:t>G</w:t>
      </w:r>
      <w:r w:rsidR="00936BCA" w:rsidRPr="0058384F">
        <w:t>.  Proceedings brought by M.K. to secure the return of A</w:t>
      </w:r>
    </w:p>
    <w:p w:rsidR="00936BCA"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44</w:t>
      </w:r>
      <w:r w:rsidRPr="0058384F">
        <w:fldChar w:fldCharType="end"/>
      </w:r>
      <w:r w:rsidRPr="0058384F">
        <w:t>.  </w:t>
      </w:r>
      <w:r w:rsidR="00936BCA" w:rsidRPr="0058384F">
        <w:t xml:space="preserve">On 8 October 2012 M.K. brought proceedings in the Polish courts </w:t>
      </w:r>
      <w:r w:rsidR="004D2887" w:rsidRPr="0058384F">
        <w:t xml:space="preserve">for </w:t>
      </w:r>
      <w:r w:rsidR="00936BCA" w:rsidRPr="0058384F">
        <w:t>an order that A be returned to him.</w:t>
      </w:r>
    </w:p>
    <w:p w:rsidR="00543266"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45</w:t>
      </w:r>
      <w:r w:rsidRPr="0058384F">
        <w:fldChar w:fldCharType="end"/>
      </w:r>
      <w:r w:rsidRPr="0058384F">
        <w:t>.  </w:t>
      </w:r>
      <w:r w:rsidR="00936BCA" w:rsidRPr="0058384F">
        <w:t>On 11 January 2013 the Malbork</w:t>
      </w:r>
      <w:r w:rsidR="00174814" w:rsidRPr="0058384F">
        <w:t xml:space="preserve"> District Cou</w:t>
      </w:r>
      <w:r w:rsidR="008E0264" w:rsidRPr="0058384F">
        <w:t>rt excluded the presiding judge</w:t>
      </w:r>
      <w:r w:rsidR="00936BCA" w:rsidRPr="0058384F">
        <w:t xml:space="preserve"> from taking part in the proceedings</w:t>
      </w:r>
      <w:r w:rsidR="008309FA" w:rsidRPr="0058384F">
        <w:t xml:space="preserve"> owing </w:t>
      </w:r>
      <w:r w:rsidR="00936BCA" w:rsidRPr="0058384F">
        <w:t>to close personal ties with M.K.</w:t>
      </w:r>
      <w:r w:rsidR="0058384F" w:rsidRPr="0058384F">
        <w:t>’</w:t>
      </w:r>
      <w:r w:rsidR="00936BCA" w:rsidRPr="0058384F">
        <w:t>s mother.</w:t>
      </w:r>
    </w:p>
    <w:p w:rsidR="00936BCA"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46</w:t>
      </w:r>
      <w:r w:rsidRPr="0058384F">
        <w:fldChar w:fldCharType="end"/>
      </w:r>
      <w:r w:rsidRPr="0058384F">
        <w:t>.  </w:t>
      </w:r>
      <w:r w:rsidR="00936BCA" w:rsidRPr="0058384F">
        <w:t>On 11 February 2013 the Malbork District Court rejected M.K.</w:t>
      </w:r>
      <w:r w:rsidR="0058384F" w:rsidRPr="0058384F">
        <w:t>’</w:t>
      </w:r>
      <w:r w:rsidR="00936BCA" w:rsidRPr="0058384F">
        <w:t xml:space="preserve">s </w:t>
      </w:r>
      <w:r w:rsidR="008309FA" w:rsidRPr="0058384F">
        <w:t>action</w:t>
      </w:r>
      <w:r w:rsidR="00936BCA" w:rsidRPr="0058384F">
        <w:t xml:space="preserve">, stating that the Irish courts </w:t>
      </w:r>
      <w:r w:rsidR="008309FA" w:rsidRPr="0058384F">
        <w:t xml:space="preserve">had </w:t>
      </w:r>
      <w:r w:rsidR="00936BCA" w:rsidRPr="0058384F">
        <w:t xml:space="preserve">jurisdiction </w:t>
      </w:r>
      <w:r w:rsidR="008309FA" w:rsidRPr="0058384F">
        <w:t xml:space="preserve">given </w:t>
      </w:r>
      <w:r w:rsidR="00936BCA" w:rsidRPr="0058384F">
        <w:t>A</w:t>
      </w:r>
      <w:r w:rsidR="0058384F" w:rsidRPr="0058384F">
        <w:t>’</w:t>
      </w:r>
      <w:r w:rsidR="00936BCA" w:rsidRPr="0058384F">
        <w:t xml:space="preserve">s habitual </w:t>
      </w:r>
      <w:r w:rsidR="008309FA" w:rsidRPr="0058384F">
        <w:t xml:space="preserve">place of </w:t>
      </w:r>
      <w:r w:rsidR="00936BCA" w:rsidRPr="0058384F">
        <w:t>residence. M.K. lodged an appeal.</w:t>
      </w:r>
    </w:p>
    <w:p w:rsidR="00543266"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47</w:t>
      </w:r>
      <w:r w:rsidRPr="0058384F">
        <w:fldChar w:fldCharType="end"/>
      </w:r>
      <w:r w:rsidRPr="0058384F">
        <w:t>.  </w:t>
      </w:r>
      <w:r w:rsidR="00936BCA" w:rsidRPr="0058384F">
        <w:t>On 22 March 2013 the Malbork District Court appointed a legal guardian to represent A</w:t>
      </w:r>
      <w:r w:rsidR="0058384F" w:rsidRPr="0058384F">
        <w:t>’</w:t>
      </w:r>
      <w:r w:rsidR="00936BCA" w:rsidRPr="0058384F">
        <w:t>s interests in proceedings concerning the applicant</w:t>
      </w:r>
      <w:r w:rsidR="0058384F" w:rsidRPr="0058384F">
        <w:t>’</w:t>
      </w:r>
      <w:r w:rsidR="00936BCA" w:rsidRPr="0058384F">
        <w:t xml:space="preserve">s taking of A to Ireland without </w:t>
      </w:r>
      <w:r w:rsidR="008309FA" w:rsidRPr="0058384F">
        <w:t>M.K.</w:t>
      </w:r>
      <w:r w:rsidR="0058384F" w:rsidRPr="0058384F">
        <w:t>’</w:t>
      </w:r>
      <w:r w:rsidR="008309FA" w:rsidRPr="0058384F">
        <w:t xml:space="preserve">s </w:t>
      </w:r>
      <w:r w:rsidR="00936BCA" w:rsidRPr="0058384F">
        <w:t>consent.</w:t>
      </w:r>
    </w:p>
    <w:p w:rsidR="00543266"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48</w:t>
      </w:r>
      <w:r w:rsidRPr="0058384F">
        <w:fldChar w:fldCharType="end"/>
      </w:r>
      <w:r w:rsidRPr="0058384F">
        <w:t>.  </w:t>
      </w:r>
      <w:r w:rsidR="00936BCA" w:rsidRPr="0058384F">
        <w:t xml:space="preserve">On 6 May 2013 the Gdańsk Regional Court quashed the decision of the Malbork District Court of 11 February 2013. The court decided that in accordance with the decision of the Gdańsk Regional Court in its decision of 4 July 2011 (see </w:t>
      </w:r>
      <w:r w:rsidR="00EA0402" w:rsidRPr="0058384F">
        <w:t xml:space="preserve">paragraph </w:t>
      </w:r>
      <w:r w:rsidR="00EA0402" w:rsidRPr="0058384F">
        <w:fldChar w:fldCharType="begin"/>
      </w:r>
      <w:r w:rsidR="00EA0402" w:rsidRPr="0058384F">
        <w:instrText xml:space="preserve"> REF interimordermalborkafterall \h </w:instrText>
      </w:r>
      <w:r w:rsidR="00EA0402" w:rsidRPr="0058384F">
        <w:fldChar w:fldCharType="separate"/>
      </w:r>
      <w:r w:rsidR="0058384F" w:rsidRPr="0058384F">
        <w:rPr>
          <w:noProof/>
        </w:rPr>
        <w:t>52</w:t>
      </w:r>
      <w:r w:rsidR="00EA0402" w:rsidRPr="0058384F">
        <w:fldChar w:fldCharType="end"/>
      </w:r>
      <w:r w:rsidR="00EA0402" w:rsidRPr="0058384F">
        <w:t xml:space="preserve"> </w:t>
      </w:r>
      <w:r w:rsidR="00936BCA" w:rsidRPr="0058384F">
        <w:t>below) A</w:t>
      </w:r>
      <w:r w:rsidR="0058384F" w:rsidRPr="0058384F">
        <w:t>’</w:t>
      </w:r>
      <w:r w:rsidR="00936BCA" w:rsidRPr="0058384F">
        <w:t>s place of residence was with her father in Malbork.</w:t>
      </w:r>
    </w:p>
    <w:p w:rsidR="00936BCA" w:rsidRPr="0058384F" w:rsidRDefault="00FF062F"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49</w:t>
      </w:r>
      <w:r w:rsidRPr="0058384F">
        <w:fldChar w:fldCharType="end"/>
      </w:r>
      <w:r w:rsidRPr="0058384F">
        <w:t>.  </w:t>
      </w:r>
      <w:r w:rsidR="00936BCA" w:rsidRPr="0058384F">
        <w:t>Following the quashing, M.K.</w:t>
      </w:r>
      <w:r w:rsidR="0058384F" w:rsidRPr="0058384F">
        <w:t>’</w:t>
      </w:r>
      <w:r w:rsidR="00936BCA" w:rsidRPr="0058384F">
        <w:t>s motion had to be returne</w:t>
      </w:r>
      <w:r w:rsidR="009E5ED9" w:rsidRPr="0058384F">
        <w:t>d to the lower court. The</w:t>
      </w:r>
      <w:r w:rsidR="008309FA" w:rsidRPr="0058384F">
        <w:t xml:space="preserve">re is no information about the </w:t>
      </w:r>
      <w:r w:rsidR="009E5ED9" w:rsidRPr="0058384F">
        <w:t>course of th</w:t>
      </w:r>
      <w:r w:rsidR="008309FA" w:rsidRPr="0058384F">
        <w:t>e</w:t>
      </w:r>
      <w:r w:rsidR="009E5ED9" w:rsidRPr="0058384F">
        <w:t xml:space="preserve"> proceedings </w:t>
      </w:r>
      <w:r w:rsidR="008309FA" w:rsidRPr="0058384F">
        <w:t>afterwards</w:t>
      </w:r>
      <w:r w:rsidR="00936BCA" w:rsidRPr="0058384F">
        <w:t>.</w:t>
      </w:r>
    </w:p>
    <w:p w:rsidR="00936BCA" w:rsidRPr="0058384F" w:rsidRDefault="00B45795" w:rsidP="0058384F">
      <w:pPr>
        <w:pStyle w:val="ECHRHeading2"/>
      </w:pPr>
      <w:r w:rsidRPr="0058384F">
        <w:t>H</w:t>
      </w:r>
      <w:r w:rsidR="00936BCA" w:rsidRPr="0058384F">
        <w:t>.  The divorce proceedings and finalising the dispute</w:t>
      </w:r>
    </w:p>
    <w:p w:rsidR="00543266"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50</w:t>
      </w:r>
      <w:r w:rsidRPr="0058384F">
        <w:fldChar w:fldCharType="end"/>
      </w:r>
      <w:r w:rsidRPr="0058384F">
        <w:t>.  </w:t>
      </w:r>
      <w:r w:rsidR="00936BCA" w:rsidRPr="0058384F">
        <w:t>In July 2009 M.K. initiated divorce proceedings before the Gdańsk District Court, which were subsequently stayed pending the determination of the application concerning the child</w:t>
      </w:r>
      <w:r w:rsidR="0058384F" w:rsidRPr="0058384F">
        <w:t>’</w:t>
      </w:r>
      <w:r w:rsidR="00936BCA" w:rsidRPr="0058384F">
        <w:t>s return.</w:t>
      </w:r>
    </w:p>
    <w:p w:rsidR="00936BCA"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51</w:t>
      </w:r>
      <w:r w:rsidRPr="0058384F">
        <w:fldChar w:fldCharType="end"/>
      </w:r>
      <w:r w:rsidRPr="0058384F">
        <w:t>.  </w:t>
      </w:r>
      <w:r w:rsidR="00936BCA" w:rsidRPr="0058384F">
        <w:t>On 16 March 2011 M.K. applied for an interim order to establish that A</w:t>
      </w:r>
      <w:r w:rsidR="0058384F" w:rsidRPr="0058384F">
        <w:t>’</w:t>
      </w:r>
      <w:r w:rsidR="00936BCA" w:rsidRPr="0058384F">
        <w:t xml:space="preserve">s place of residence </w:t>
      </w:r>
      <w:r w:rsidR="00BE0DAF" w:rsidRPr="0058384F">
        <w:t>wa</w:t>
      </w:r>
      <w:r w:rsidR="00936BCA" w:rsidRPr="0058384F">
        <w:t>s with him during the proceedings.</w:t>
      </w:r>
    </w:p>
    <w:bookmarkStart w:id="8" w:name="HIT8"/>
    <w:bookmarkStart w:id="9" w:name="interimordermalborkafterall"/>
    <w:p w:rsidR="00543266"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52</w:t>
      </w:r>
      <w:r w:rsidRPr="0058384F">
        <w:fldChar w:fldCharType="end"/>
      </w:r>
      <w:bookmarkEnd w:id="8"/>
      <w:bookmarkEnd w:id="9"/>
      <w:r w:rsidRPr="0058384F">
        <w:t>.  </w:t>
      </w:r>
      <w:r w:rsidR="00936BCA" w:rsidRPr="0058384F">
        <w:t xml:space="preserve">On 4 July 2011 the Gdańsk Regional Court granted M.K. an interim order establishing that </w:t>
      </w:r>
      <w:r w:rsidR="00BE0DAF" w:rsidRPr="0058384F">
        <w:t>he should</w:t>
      </w:r>
      <w:r w:rsidR="00936BCA" w:rsidRPr="0058384F">
        <w:t xml:space="preserve"> have custody over A for the duration of the proceedings. The court considered that the child</w:t>
      </w:r>
      <w:r w:rsidR="0058384F" w:rsidRPr="0058384F">
        <w:t>’</w:t>
      </w:r>
      <w:r w:rsidR="00936BCA" w:rsidRPr="0058384F">
        <w:t>s place of residence was in Poland. The court reasoned that, although both pa</w:t>
      </w:r>
      <w:r w:rsidR="009E5ED9" w:rsidRPr="0058384F">
        <w:t xml:space="preserve">rents had custody of A, M.K. </w:t>
      </w:r>
      <w:r w:rsidR="00BE0DAF" w:rsidRPr="0058384F">
        <w:t xml:space="preserve">was </w:t>
      </w:r>
      <w:r w:rsidR="00936BCA" w:rsidRPr="0058384F">
        <w:t xml:space="preserve">better </w:t>
      </w:r>
      <w:r w:rsidR="009E5ED9" w:rsidRPr="0058384F">
        <w:t xml:space="preserve">placed </w:t>
      </w:r>
      <w:r w:rsidR="00BE0DAF" w:rsidRPr="0058384F">
        <w:t xml:space="preserve">to </w:t>
      </w:r>
      <w:r w:rsidR="00936BCA" w:rsidRPr="0058384F">
        <w:t>exercis</w:t>
      </w:r>
      <w:r w:rsidR="00BE0DAF" w:rsidRPr="0058384F">
        <w:t>e</w:t>
      </w:r>
      <w:r w:rsidR="00936BCA" w:rsidRPr="0058384F">
        <w:t xml:space="preserve"> parental rights</w:t>
      </w:r>
      <w:r w:rsidR="00BE0DAF" w:rsidRPr="0058384F">
        <w:t xml:space="preserve"> as </w:t>
      </w:r>
      <w:r w:rsidR="00936BCA" w:rsidRPr="0058384F">
        <w:t xml:space="preserve">he </w:t>
      </w:r>
      <w:r w:rsidR="009E5ED9" w:rsidRPr="0058384F">
        <w:t xml:space="preserve">had lived in Poland </w:t>
      </w:r>
      <w:r w:rsidR="00936BCA" w:rsidRPr="0058384F">
        <w:t xml:space="preserve">and </w:t>
      </w:r>
      <w:r w:rsidR="00BE0DAF" w:rsidRPr="0058384F">
        <w:t xml:space="preserve">had </w:t>
      </w:r>
      <w:r w:rsidR="009E5ED9" w:rsidRPr="0058384F">
        <w:t xml:space="preserve">developed </w:t>
      </w:r>
      <w:r w:rsidR="00043A26" w:rsidRPr="0058384F">
        <w:t xml:space="preserve">a </w:t>
      </w:r>
      <w:r w:rsidR="009E5ED9" w:rsidRPr="0058384F">
        <w:t xml:space="preserve">strong bond with his daughter. M.K. </w:t>
      </w:r>
      <w:r w:rsidR="00936BCA" w:rsidRPr="0058384F">
        <w:t>provided a guarantee that A w</w:t>
      </w:r>
      <w:r w:rsidR="00BE0DAF" w:rsidRPr="0058384F">
        <w:t xml:space="preserve">ould </w:t>
      </w:r>
      <w:r w:rsidR="00936BCA" w:rsidRPr="0058384F">
        <w:t>be properly cared for. A was found by the court to have settled well in Malbork</w:t>
      </w:r>
      <w:r w:rsidR="00BE0DAF" w:rsidRPr="0058384F">
        <w:t xml:space="preserve"> </w:t>
      </w:r>
      <w:r w:rsidR="00936BCA" w:rsidRPr="0058384F">
        <w:t>since she was doin</w:t>
      </w:r>
      <w:r w:rsidR="009E5ED9" w:rsidRPr="0058384F">
        <w:t xml:space="preserve">g well </w:t>
      </w:r>
      <w:r w:rsidR="00043A26" w:rsidRPr="0058384F">
        <w:t xml:space="preserve">at </w:t>
      </w:r>
      <w:r w:rsidR="009E5ED9" w:rsidRPr="0058384F">
        <w:t xml:space="preserve">school and </w:t>
      </w:r>
      <w:r w:rsidR="00BE0DAF" w:rsidRPr="0058384F">
        <w:t xml:space="preserve">had good relations </w:t>
      </w:r>
      <w:r w:rsidR="00936BCA" w:rsidRPr="0058384F">
        <w:t xml:space="preserve">with </w:t>
      </w:r>
      <w:r w:rsidR="00BE0DAF" w:rsidRPr="0058384F">
        <w:t xml:space="preserve">her </w:t>
      </w:r>
      <w:r w:rsidR="00936BCA" w:rsidRPr="0058384F">
        <w:t xml:space="preserve">fellow students. The court stated that in spite of the divorce proceedings in Poland the applicant </w:t>
      </w:r>
      <w:r w:rsidR="00BE0DAF" w:rsidRPr="0058384F">
        <w:t xml:space="preserve">had </w:t>
      </w:r>
      <w:r w:rsidR="00936BCA" w:rsidRPr="0058384F">
        <w:t xml:space="preserve">also </w:t>
      </w:r>
      <w:r w:rsidR="00043A26" w:rsidRPr="0058384F">
        <w:t xml:space="preserve">gone to court in Ireland </w:t>
      </w:r>
      <w:r w:rsidR="00936BCA" w:rsidRPr="0058384F">
        <w:t xml:space="preserve">concerning A, thus giving rise to feelings of uncertainty in the child and the fear that she </w:t>
      </w:r>
      <w:r w:rsidR="009E5ED9" w:rsidRPr="0058384F">
        <w:t>would</w:t>
      </w:r>
      <w:r w:rsidR="00936BCA" w:rsidRPr="0058384F">
        <w:t xml:space="preserve"> be taken to Ireland against her will. </w:t>
      </w:r>
      <w:r w:rsidR="00BE0DAF" w:rsidRPr="0058384F">
        <w:t>T</w:t>
      </w:r>
      <w:r w:rsidR="00936BCA" w:rsidRPr="0058384F">
        <w:t xml:space="preserve">he court </w:t>
      </w:r>
      <w:r w:rsidR="00BE0DAF" w:rsidRPr="0058384F">
        <w:t xml:space="preserve">found that such factors made </w:t>
      </w:r>
      <w:r w:rsidR="00936BCA" w:rsidRPr="0058384F">
        <w:t>it necessary to grant the injunction.</w:t>
      </w:r>
    </w:p>
    <w:p w:rsidR="00543266"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53</w:t>
      </w:r>
      <w:r w:rsidRPr="0058384F">
        <w:fldChar w:fldCharType="end"/>
      </w:r>
      <w:r w:rsidRPr="0058384F">
        <w:t>.  </w:t>
      </w:r>
      <w:r w:rsidR="00936BCA" w:rsidRPr="0058384F">
        <w:t xml:space="preserve">On 17 October 2013 the Irish liaison judge for the EJN wrote to the Polish liaison judge informing him of the custody proceedings in Ireland, </w:t>
      </w:r>
      <w:r w:rsidR="00936BCA" w:rsidRPr="0058384F">
        <w:lastRenderedPageBreak/>
        <w:t xml:space="preserve">the agreement of 24 June 2013 made by the parties in relation to custody and access rights and the </w:t>
      </w:r>
      <w:r w:rsidR="00043A26" w:rsidRPr="0058384F">
        <w:t>o</w:t>
      </w:r>
      <w:r w:rsidR="00936BCA" w:rsidRPr="0058384F">
        <w:t xml:space="preserve">rder of 25 June 2013 of </w:t>
      </w:r>
      <w:r w:rsidR="00501D09" w:rsidRPr="0058384F">
        <w:t>the High Court of Ireland</w:t>
      </w:r>
      <w:r w:rsidR="00936BCA" w:rsidRPr="0058384F">
        <w:t xml:space="preserve"> giving effect to that agreement. The letter requested that th</w:t>
      </w:r>
      <w:r w:rsidR="00BE0DAF" w:rsidRPr="0058384F">
        <w:t>e</w:t>
      </w:r>
      <w:r w:rsidR="00936BCA" w:rsidRPr="0058384F">
        <w:t xml:space="preserve"> information be passed on to the judge in the </w:t>
      </w:r>
      <w:r w:rsidR="00BE0DAF" w:rsidRPr="0058384F">
        <w:t xml:space="preserve">Polish </w:t>
      </w:r>
      <w:r w:rsidR="00936BCA" w:rsidRPr="0058384F">
        <w:t>divorce proceedings.</w:t>
      </w:r>
    </w:p>
    <w:p w:rsidR="00543266" w:rsidRPr="0058384F" w:rsidRDefault="00FF062F"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54</w:t>
      </w:r>
      <w:r w:rsidRPr="0058384F">
        <w:fldChar w:fldCharType="end"/>
      </w:r>
      <w:r w:rsidRPr="0058384F">
        <w:t>.  </w:t>
      </w:r>
      <w:r w:rsidR="00936BCA" w:rsidRPr="0058384F">
        <w:t xml:space="preserve">On 30 October 2013 the Gdańsk Regional Court </w:t>
      </w:r>
      <w:r w:rsidR="00BE0DAF" w:rsidRPr="0058384F">
        <w:t xml:space="preserve">granted a </w:t>
      </w:r>
      <w:r w:rsidR="00936BCA" w:rsidRPr="0058384F">
        <w:t>divorce</w:t>
      </w:r>
      <w:r w:rsidR="00BE0DAF" w:rsidRPr="0058384F">
        <w:t xml:space="preserve"> between </w:t>
      </w:r>
      <w:r w:rsidR="00936BCA" w:rsidRPr="0058384F">
        <w:t xml:space="preserve">M.K. and the applicant, stating that </w:t>
      </w:r>
      <w:r w:rsidR="00BE0DAF" w:rsidRPr="0058384F">
        <w:t xml:space="preserve">they </w:t>
      </w:r>
      <w:r w:rsidR="00936BCA" w:rsidRPr="0058384F">
        <w:t xml:space="preserve">shared fault. The court refused to decide on issues of custody and access, referring to the agreement the parties </w:t>
      </w:r>
      <w:r w:rsidR="00BE0DAF" w:rsidRPr="0058384F">
        <w:t xml:space="preserve">had </w:t>
      </w:r>
      <w:r w:rsidR="00936BCA" w:rsidRPr="0058384F">
        <w:t>c</w:t>
      </w:r>
      <w:r w:rsidR="00BE0DAF" w:rsidRPr="0058384F">
        <w:t>o</w:t>
      </w:r>
      <w:r w:rsidR="00936BCA" w:rsidRPr="0058384F">
        <w:t>me to on 24 June 2013 in Ireland.</w:t>
      </w:r>
    </w:p>
    <w:p w:rsidR="00232899" w:rsidRPr="0058384F" w:rsidRDefault="002227D6"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55</w:t>
      </w:r>
      <w:r w:rsidRPr="0058384F">
        <w:fldChar w:fldCharType="end"/>
      </w:r>
      <w:r w:rsidRPr="0058384F">
        <w:t>.  </w:t>
      </w:r>
      <w:r w:rsidR="00232899" w:rsidRPr="0058384F">
        <w:t xml:space="preserve">On 13 May 2014 the </w:t>
      </w:r>
      <w:r w:rsidR="000834E7" w:rsidRPr="0058384F">
        <w:t>Gdańsk</w:t>
      </w:r>
      <w:r w:rsidR="00232899" w:rsidRPr="0058384F">
        <w:t xml:space="preserve"> Court of Appeal dismissed </w:t>
      </w:r>
      <w:r w:rsidR="00BE0DAF" w:rsidRPr="0058384F">
        <w:t xml:space="preserve">an appeal by </w:t>
      </w:r>
      <w:r w:rsidR="00232899" w:rsidRPr="0058384F">
        <w:t xml:space="preserve">the </w:t>
      </w:r>
      <w:r w:rsidR="00B6491C" w:rsidRPr="0058384F">
        <w:t>applicant</w:t>
      </w:r>
      <w:r w:rsidR="00232899" w:rsidRPr="0058384F">
        <w:t xml:space="preserve"> </w:t>
      </w:r>
      <w:r w:rsidR="00B6491C" w:rsidRPr="0058384F">
        <w:t>and upheld the first-instance judgment.</w:t>
      </w:r>
    </w:p>
    <w:p w:rsidR="00936BCA" w:rsidRPr="0058384F" w:rsidRDefault="00B45795" w:rsidP="0058384F">
      <w:pPr>
        <w:pStyle w:val="ECHRHeading2"/>
      </w:pPr>
      <w:r w:rsidRPr="0058384F">
        <w:t>I</w:t>
      </w:r>
      <w:r w:rsidR="00936BCA" w:rsidRPr="0058384F">
        <w:t>.  The applicant</w:t>
      </w:r>
      <w:r w:rsidR="0058384F" w:rsidRPr="0058384F">
        <w:t>’</w:t>
      </w:r>
      <w:r w:rsidR="00936BCA" w:rsidRPr="0058384F">
        <w:t>s contact with A</w:t>
      </w:r>
    </w:p>
    <w:p w:rsidR="00936BCA"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56</w:t>
      </w:r>
      <w:r w:rsidRPr="0058384F">
        <w:fldChar w:fldCharType="end"/>
      </w:r>
      <w:r w:rsidRPr="0058384F">
        <w:t>.  </w:t>
      </w:r>
      <w:r w:rsidR="00936BCA" w:rsidRPr="0058384F">
        <w:t>After M.K. failed to return the child on 15 August 2009</w:t>
      </w:r>
      <w:r w:rsidR="00BE0DAF" w:rsidRPr="0058384F">
        <w:t>,</w:t>
      </w:r>
      <w:r w:rsidR="00936BCA" w:rsidRPr="0058384F">
        <w:t xml:space="preserve"> the applicant had no contact with her daughter for three months.</w:t>
      </w:r>
    </w:p>
    <w:p w:rsidR="00543266"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57</w:t>
      </w:r>
      <w:r w:rsidRPr="0058384F">
        <w:fldChar w:fldCharType="end"/>
      </w:r>
      <w:r w:rsidRPr="0058384F">
        <w:t>.  </w:t>
      </w:r>
      <w:r w:rsidR="00936BCA" w:rsidRPr="0058384F">
        <w:t>On 8 October 2009 the applicant saw A for the first time during an interview conducted by court experts.</w:t>
      </w:r>
    </w:p>
    <w:p w:rsidR="00936BCA"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58</w:t>
      </w:r>
      <w:r w:rsidRPr="0058384F">
        <w:fldChar w:fldCharType="end"/>
      </w:r>
      <w:r w:rsidRPr="0058384F">
        <w:t>.  </w:t>
      </w:r>
      <w:r w:rsidR="00936BCA" w:rsidRPr="0058384F">
        <w:t>On 18 December 2009 the applicant saw A in Poland at the court hearing</w:t>
      </w:r>
      <w:r w:rsidR="00BE0DAF" w:rsidRPr="0058384F">
        <w:t xml:space="preserve"> but spent no time alone with her at any </w:t>
      </w:r>
      <w:r w:rsidR="00936BCA" w:rsidRPr="0058384F">
        <w:t>point.</w:t>
      </w:r>
    </w:p>
    <w:p w:rsidR="00936BCA" w:rsidRPr="0058384F" w:rsidRDefault="00FF062F"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59</w:t>
      </w:r>
      <w:r w:rsidRPr="0058384F">
        <w:fldChar w:fldCharType="end"/>
      </w:r>
      <w:r w:rsidRPr="0058384F">
        <w:t>.  </w:t>
      </w:r>
      <w:r w:rsidR="00936BCA" w:rsidRPr="0058384F">
        <w:t xml:space="preserve">In May 2010 the applicant saw A in Poland </w:t>
      </w:r>
      <w:r w:rsidR="00BE0DAF" w:rsidRPr="0058384F">
        <w:t>over</w:t>
      </w:r>
      <w:r w:rsidR="00936BCA" w:rsidRPr="0058384F">
        <w:t xml:space="preserve"> </w:t>
      </w:r>
      <w:r w:rsidR="00BE0DAF" w:rsidRPr="0058384F">
        <w:t xml:space="preserve">several </w:t>
      </w:r>
      <w:r w:rsidR="00936BCA" w:rsidRPr="0058384F">
        <w:t>consecutive days. She also saw her in February 2011 and attended her birthday party in March 2011.</w:t>
      </w:r>
    </w:p>
    <w:p w:rsidR="00936BCA"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60</w:t>
      </w:r>
      <w:r w:rsidRPr="0058384F">
        <w:fldChar w:fldCharType="end"/>
      </w:r>
      <w:r w:rsidRPr="0058384F">
        <w:t>.  </w:t>
      </w:r>
      <w:r w:rsidR="00936BCA" w:rsidRPr="0058384F">
        <w:t xml:space="preserve">It appears that afterwards A </w:t>
      </w:r>
      <w:r w:rsidR="00BE0DAF" w:rsidRPr="0058384F">
        <w:t xml:space="preserve">went </w:t>
      </w:r>
      <w:r w:rsidR="00936BCA" w:rsidRPr="0058384F">
        <w:t>to Ireland upon a court order in July 2011. At that time A, the applicant, B and M.K were all interviewed by the High Court</w:t>
      </w:r>
      <w:r w:rsidR="0058384F" w:rsidRPr="0058384F">
        <w:t>’</w:t>
      </w:r>
      <w:r w:rsidR="00BE0DAF" w:rsidRPr="0058384F">
        <w:t>s expert</w:t>
      </w:r>
      <w:r w:rsidR="00936BCA" w:rsidRPr="0058384F">
        <w:t>.</w:t>
      </w:r>
    </w:p>
    <w:p w:rsidR="00936BCA" w:rsidRPr="0058384F" w:rsidRDefault="008405A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61</w:t>
      </w:r>
      <w:r w:rsidRPr="0058384F">
        <w:fldChar w:fldCharType="end"/>
      </w:r>
      <w:r w:rsidRPr="0058384F">
        <w:t>.  </w:t>
      </w:r>
      <w:r w:rsidR="00936BCA" w:rsidRPr="0058384F">
        <w:t>A has been in the care of the applicant</w:t>
      </w:r>
      <w:r w:rsidR="00BE0DAF" w:rsidRPr="0058384F">
        <w:t xml:space="preserve"> since 26 September 2012 and t</w:t>
      </w:r>
      <w:r w:rsidR="00936BCA" w:rsidRPr="0058384F">
        <w:t>hey live in</w:t>
      </w:r>
      <w:r w:rsidRPr="0058384F">
        <w:t xml:space="preserve"> </w:t>
      </w:r>
      <w:r w:rsidR="009E5ED9" w:rsidRPr="0058384F">
        <w:t>Ireland.</w:t>
      </w:r>
    </w:p>
    <w:p w:rsidR="00014566" w:rsidRPr="0058384F" w:rsidRDefault="009E5ED9" w:rsidP="0058384F">
      <w:pPr>
        <w:pStyle w:val="ECHRHeading1"/>
      </w:pPr>
      <w:r w:rsidRPr="0058384F">
        <w:t>II.  RELEVANT DOMESTIC LAW</w:t>
      </w:r>
    </w:p>
    <w:p w:rsidR="003959DD" w:rsidRPr="0058384F" w:rsidRDefault="006B7F8D"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62</w:t>
      </w:r>
      <w:r w:rsidRPr="0058384F">
        <w:fldChar w:fldCharType="end"/>
      </w:r>
      <w:r w:rsidR="003959DD" w:rsidRPr="0058384F">
        <w:t>.  </w:t>
      </w:r>
      <w:r w:rsidR="00BE0DAF" w:rsidRPr="0058384F">
        <w:t xml:space="preserve">An </w:t>
      </w:r>
      <w:r w:rsidR="006D51B3" w:rsidRPr="0058384F">
        <w:t>amendment to the 1964 Code of Civil Procedure (</w:t>
      </w:r>
      <w:r w:rsidR="006D51B3" w:rsidRPr="0058384F">
        <w:rPr>
          <w:i/>
        </w:rPr>
        <w:t>Kodeks Postępowania Cywilnego</w:t>
      </w:r>
      <w:r w:rsidR="006D51B3" w:rsidRPr="0058384F">
        <w:t>)</w:t>
      </w:r>
      <w:r w:rsidR="00043A26" w:rsidRPr="0058384F">
        <w:t>,</w:t>
      </w:r>
      <w:r w:rsidR="006D51B3" w:rsidRPr="0058384F">
        <w:t xml:space="preserve"> introduced on 19 July 2001</w:t>
      </w:r>
      <w:r w:rsidR="00BE0DAF" w:rsidRPr="0058384F">
        <w:t xml:space="preserve"> and </w:t>
      </w:r>
      <w:r w:rsidR="006D51B3" w:rsidRPr="0058384F">
        <w:t>which entered into force on 27 September 2001</w:t>
      </w:r>
      <w:r w:rsidR="00043A26" w:rsidRPr="0058384F">
        <w:t>,</w:t>
      </w:r>
      <w:r w:rsidR="006D51B3" w:rsidRPr="0058384F">
        <w:t xml:space="preserve"> regulates proceedings concerning the return of children (</w:t>
      </w:r>
      <w:r w:rsidR="003959DD" w:rsidRPr="0058384F">
        <w:t>Articles 598</w:t>
      </w:r>
      <w:r w:rsidR="003959DD" w:rsidRPr="0058384F">
        <w:rPr>
          <w:vertAlign w:val="superscript"/>
        </w:rPr>
        <w:t>1</w:t>
      </w:r>
      <w:r w:rsidR="003959DD" w:rsidRPr="0058384F">
        <w:t>-598</w:t>
      </w:r>
      <w:r w:rsidR="003959DD" w:rsidRPr="0058384F">
        <w:rPr>
          <w:vertAlign w:val="superscript"/>
        </w:rPr>
        <w:t xml:space="preserve">14 </w:t>
      </w:r>
      <w:r w:rsidR="003959DD" w:rsidRPr="0058384F">
        <w:t>of the Code).</w:t>
      </w:r>
    </w:p>
    <w:p w:rsidR="00543266" w:rsidRPr="0058384F" w:rsidRDefault="003959DD"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63</w:t>
      </w:r>
      <w:r w:rsidRPr="0058384F">
        <w:fldChar w:fldCharType="end"/>
      </w:r>
      <w:r w:rsidRPr="0058384F">
        <w:t>.  Article</w:t>
      </w:r>
      <w:r w:rsidR="006D51B3" w:rsidRPr="0058384F">
        <w:t xml:space="preserve"> </w:t>
      </w:r>
      <w:r w:rsidRPr="0058384F">
        <w:t>598</w:t>
      </w:r>
      <w:r w:rsidRPr="0058384F">
        <w:rPr>
          <w:vertAlign w:val="superscript"/>
        </w:rPr>
        <w:t>6</w:t>
      </w:r>
      <w:r w:rsidR="006D51B3" w:rsidRPr="0058384F">
        <w:t xml:space="preserve"> </w:t>
      </w:r>
      <w:r w:rsidRPr="0058384F">
        <w:t xml:space="preserve">provides that if a person obliged to surrender </w:t>
      </w:r>
      <w:r w:rsidR="00BE0DAF" w:rsidRPr="0058384F">
        <w:t>a</w:t>
      </w:r>
      <w:r w:rsidRPr="0058384F">
        <w:t xml:space="preserve"> child ha</w:t>
      </w:r>
      <w:r w:rsidR="00BE0DAF" w:rsidRPr="0058384F">
        <w:t>s</w:t>
      </w:r>
      <w:r w:rsidRPr="0058384F">
        <w:t xml:space="preserve"> not complied with the order, the court may request </w:t>
      </w:r>
      <w:r w:rsidR="00BE0DAF" w:rsidRPr="0058384F">
        <w:t>a</w:t>
      </w:r>
      <w:r w:rsidRPr="0058384F">
        <w:t xml:space="preserve"> guardian to </w:t>
      </w:r>
      <w:r w:rsidR="00A25241" w:rsidRPr="0058384F">
        <w:t>remove the child</w:t>
      </w:r>
      <w:r w:rsidRPr="0058384F">
        <w:t>.</w:t>
      </w:r>
    </w:p>
    <w:p w:rsidR="006D51B3" w:rsidRPr="0058384F" w:rsidRDefault="003959DD"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64</w:t>
      </w:r>
      <w:r w:rsidRPr="0058384F">
        <w:fldChar w:fldCharType="end"/>
      </w:r>
      <w:r w:rsidRPr="0058384F">
        <w:t>.  According to Article 598</w:t>
      </w:r>
      <w:r w:rsidRPr="0058384F">
        <w:rPr>
          <w:vertAlign w:val="superscript"/>
        </w:rPr>
        <w:t>14</w:t>
      </w:r>
      <w:r w:rsidRPr="0058384F">
        <w:t xml:space="preserve"> </w:t>
      </w:r>
      <w:r w:rsidR="00BE0DAF" w:rsidRPr="0058384F">
        <w:t>a</w:t>
      </w:r>
      <w:r w:rsidRPr="0058384F">
        <w:t xml:space="preserve"> </w:t>
      </w:r>
      <w:r w:rsidR="00BE0DAF" w:rsidRPr="0058384F">
        <w:t xml:space="preserve">Polish court has to rule on enforcing a </w:t>
      </w:r>
      <w:r w:rsidRPr="0058384F">
        <w:t>removal order</w:t>
      </w:r>
      <w:r w:rsidR="00BE0DAF" w:rsidRPr="0058384F">
        <w:t xml:space="preserve"> issued </w:t>
      </w:r>
      <w:r w:rsidRPr="0058384F">
        <w:t xml:space="preserve">by a </w:t>
      </w:r>
      <w:r w:rsidR="00BE0DAF" w:rsidRPr="0058384F">
        <w:t xml:space="preserve">foreign </w:t>
      </w:r>
      <w:r w:rsidRPr="0058384F">
        <w:t>court. The general provisions relating to enforcement apply (Articles 1150-1151</w:t>
      </w:r>
      <w:r w:rsidRPr="0058384F">
        <w:rPr>
          <w:vertAlign w:val="superscript"/>
        </w:rPr>
        <w:t>2</w:t>
      </w:r>
      <w:r w:rsidRPr="0058384F">
        <w:t xml:space="preserve"> and 1151</w:t>
      </w:r>
      <w:r w:rsidRPr="0058384F">
        <w:rPr>
          <w:vertAlign w:val="superscript"/>
        </w:rPr>
        <w:t>4</w:t>
      </w:r>
      <w:r w:rsidRPr="0058384F">
        <w:t>)</w:t>
      </w:r>
      <w:r w:rsidR="00026337" w:rsidRPr="0058384F">
        <w:t>.</w:t>
      </w:r>
    </w:p>
    <w:p w:rsidR="00263AE5" w:rsidRPr="0058384F" w:rsidRDefault="00263AE5" w:rsidP="0058384F">
      <w:pPr>
        <w:pStyle w:val="ECHRHeading1"/>
      </w:pPr>
      <w:r w:rsidRPr="0058384F">
        <w:lastRenderedPageBreak/>
        <w:t>III.  RELEVANT INTERNATIONAL LAW AND EUROPEAN UNION LAW</w:t>
      </w:r>
    </w:p>
    <w:p w:rsidR="00263AE5" w:rsidRPr="0058384F" w:rsidRDefault="006B7F8D" w:rsidP="0058384F">
      <w:pPr>
        <w:pStyle w:val="ECHRPara"/>
        <w:rPr>
          <w:i/>
        </w:rPr>
      </w:pPr>
      <w:r w:rsidRPr="0058384F">
        <w:fldChar w:fldCharType="begin"/>
      </w:r>
      <w:r w:rsidRPr="0058384F">
        <w:instrText xml:space="preserve"> SEQ level0 \*arabic </w:instrText>
      </w:r>
      <w:r w:rsidRPr="0058384F">
        <w:fldChar w:fldCharType="separate"/>
      </w:r>
      <w:r w:rsidR="0058384F" w:rsidRPr="0058384F">
        <w:rPr>
          <w:noProof/>
        </w:rPr>
        <w:t>65</w:t>
      </w:r>
      <w:r w:rsidRPr="0058384F">
        <w:fldChar w:fldCharType="end"/>
      </w:r>
      <w:r w:rsidR="006D51B3" w:rsidRPr="0058384F">
        <w:t>.  The relevant provisions of the Hague Convention of 25</w:t>
      </w:r>
      <w:r w:rsidR="00D833F5" w:rsidRPr="0058384F">
        <w:t> </w:t>
      </w:r>
      <w:r w:rsidR="006D51B3" w:rsidRPr="0058384F">
        <w:t xml:space="preserve">October 1980 on the Civil Aspects of International Child Abduction are set out in the judgment of </w:t>
      </w:r>
      <w:r w:rsidR="006D51B3" w:rsidRPr="0058384F">
        <w:rPr>
          <w:i/>
        </w:rPr>
        <w:t xml:space="preserve">X </w:t>
      </w:r>
      <w:r w:rsidR="006D51B3" w:rsidRPr="0058384F">
        <w:rPr>
          <w:i/>
          <w:snapToGrid w:val="0"/>
        </w:rPr>
        <w:t>v. Latvia</w:t>
      </w:r>
      <w:r w:rsidR="006D51B3" w:rsidRPr="0058384F">
        <w:rPr>
          <w:i/>
        </w:rPr>
        <w:t xml:space="preserve"> </w:t>
      </w:r>
      <w:r w:rsidR="006D51B3" w:rsidRPr="0058384F">
        <w:t>[GC]</w:t>
      </w:r>
      <w:r w:rsidR="006D51B3" w:rsidRPr="0058384F">
        <w:rPr>
          <w:snapToGrid w:val="0"/>
        </w:rPr>
        <w:t xml:space="preserve">, </w:t>
      </w:r>
      <w:r w:rsidR="006D51B3" w:rsidRPr="0058384F">
        <w:t>no. 27853/09</w:t>
      </w:r>
      <w:r w:rsidR="006D51B3" w:rsidRPr="0058384F">
        <w:rPr>
          <w:snapToGrid w:val="0"/>
        </w:rPr>
        <w:t xml:space="preserve">, § 34, </w:t>
      </w:r>
      <w:r w:rsidR="006D51B3" w:rsidRPr="0058384F">
        <w:t>ECHR</w:t>
      </w:r>
      <w:r w:rsidR="00D833F5" w:rsidRPr="0058384F">
        <w:t> </w:t>
      </w:r>
      <w:r w:rsidR="006D51B3" w:rsidRPr="0058384F">
        <w:t>2013</w:t>
      </w:r>
      <w:r w:rsidR="00D14A98" w:rsidRPr="0058384F">
        <w:t>.</w:t>
      </w:r>
    </w:p>
    <w:p w:rsidR="00263AE5" w:rsidRPr="0058384F" w:rsidRDefault="006D51B3" w:rsidP="0058384F">
      <w:pPr>
        <w:pStyle w:val="ECHRPara"/>
        <w:rPr>
          <w:i/>
          <w:snapToGrid w:val="0"/>
        </w:rPr>
      </w:pPr>
      <w:r w:rsidRPr="0058384F">
        <w:fldChar w:fldCharType="begin"/>
      </w:r>
      <w:r w:rsidRPr="0058384F">
        <w:instrText xml:space="preserve"> SEQ level0 \*arabic </w:instrText>
      </w:r>
      <w:r w:rsidRPr="0058384F">
        <w:fldChar w:fldCharType="separate"/>
      </w:r>
      <w:r w:rsidR="0058384F" w:rsidRPr="0058384F">
        <w:rPr>
          <w:noProof/>
        </w:rPr>
        <w:t>66</w:t>
      </w:r>
      <w:r w:rsidRPr="0058384F">
        <w:fldChar w:fldCharType="end"/>
      </w:r>
      <w:r w:rsidRPr="0058384F">
        <w:t>.  </w:t>
      </w:r>
      <w:r w:rsidR="00263AE5" w:rsidRPr="0058384F">
        <w:t>The relevant provisions</w:t>
      </w:r>
      <w:r w:rsidR="00D833F5" w:rsidRPr="0058384F">
        <w:t xml:space="preserve"> of Council Regulation (EC) No. </w:t>
      </w:r>
      <w:r w:rsidR="00263AE5" w:rsidRPr="0058384F">
        <w:t>2201/2003 of 27</w:t>
      </w:r>
      <w:r w:rsidR="00D833F5" w:rsidRPr="0058384F">
        <w:t> </w:t>
      </w:r>
      <w:r w:rsidR="00263AE5" w:rsidRPr="0058384F">
        <w:t>November 2003 concerning jurisdiction and the recognition and enforcement of judgments in matrimonial matters and the matters of parental responsibility</w:t>
      </w:r>
      <w:r w:rsidR="00185791" w:rsidRPr="0058384F">
        <w:t>, repealing Regulation (EC) No 1347/2000</w:t>
      </w:r>
      <w:r w:rsidR="00185791" w:rsidRPr="0058384F">
        <w:rPr>
          <w:b/>
        </w:rPr>
        <w:t> </w:t>
      </w:r>
      <w:r w:rsidR="00263AE5" w:rsidRPr="0058384F">
        <w:t>(“</w:t>
      </w:r>
      <w:r w:rsidR="00A25241" w:rsidRPr="0058384F">
        <w:t xml:space="preserve">the </w:t>
      </w:r>
      <w:r w:rsidR="007C4393" w:rsidRPr="0058384F">
        <w:t xml:space="preserve">Brussels II </w:t>
      </w:r>
      <w:r w:rsidR="007C4393" w:rsidRPr="0058384F">
        <w:rPr>
          <w:i/>
        </w:rPr>
        <w:t>bis</w:t>
      </w:r>
      <w:r w:rsidR="007C4393" w:rsidRPr="0058384F">
        <w:t xml:space="preserve"> Regulation</w:t>
      </w:r>
      <w:r w:rsidR="00263AE5" w:rsidRPr="0058384F">
        <w:t xml:space="preserve">”), </w:t>
      </w:r>
      <w:r w:rsidRPr="0058384F">
        <w:t xml:space="preserve">are set out </w:t>
      </w:r>
      <w:r w:rsidR="00263AE5" w:rsidRPr="0058384F">
        <w:t xml:space="preserve">in the case of </w:t>
      </w:r>
      <w:r w:rsidR="00263AE5" w:rsidRPr="0058384F">
        <w:rPr>
          <w:i/>
        </w:rPr>
        <w:t>M.A.</w:t>
      </w:r>
      <w:r w:rsidR="00263AE5" w:rsidRPr="0058384F">
        <w:t xml:space="preserve"> </w:t>
      </w:r>
      <w:r w:rsidR="00D833F5" w:rsidRPr="0058384F">
        <w:rPr>
          <w:i/>
        </w:rPr>
        <w:t>v. </w:t>
      </w:r>
      <w:r w:rsidR="00263AE5" w:rsidRPr="0058384F">
        <w:rPr>
          <w:i/>
        </w:rPr>
        <w:t>Austria</w:t>
      </w:r>
      <w:r w:rsidR="00D833F5" w:rsidRPr="0058384F">
        <w:t>, no. </w:t>
      </w:r>
      <w:r w:rsidR="00263AE5" w:rsidRPr="0058384F">
        <w:t>4097/13</w:t>
      </w:r>
      <w:r w:rsidR="00263AE5" w:rsidRPr="0058384F">
        <w:rPr>
          <w:snapToGrid w:val="0"/>
        </w:rPr>
        <w:t>, §§ 68-69, 15</w:t>
      </w:r>
      <w:r w:rsidR="008D6F54" w:rsidRPr="0058384F">
        <w:rPr>
          <w:snapToGrid w:val="0"/>
        </w:rPr>
        <w:t> </w:t>
      </w:r>
      <w:r w:rsidR="00263AE5" w:rsidRPr="0058384F">
        <w:rPr>
          <w:snapToGrid w:val="0"/>
        </w:rPr>
        <w:t>January 2015.</w:t>
      </w:r>
    </w:p>
    <w:p w:rsidR="00014566" w:rsidRPr="0058384F" w:rsidRDefault="006B7F8D" w:rsidP="0058384F">
      <w:pPr>
        <w:pStyle w:val="ECHRPara"/>
        <w:rPr>
          <w:i/>
        </w:rPr>
      </w:pPr>
      <w:r w:rsidRPr="0058384F">
        <w:fldChar w:fldCharType="begin"/>
      </w:r>
      <w:r w:rsidRPr="0058384F">
        <w:instrText xml:space="preserve"> SEQ level0 \*arabic </w:instrText>
      </w:r>
      <w:r w:rsidRPr="0058384F">
        <w:fldChar w:fldCharType="separate"/>
      </w:r>
      <w:r w:rsidR="0058384F" w:rsidRPr="0058384F">
        <w:rPr>
          <w:noProof/>
        </w:rPr>
        <w:t>67</w:t>
      </w:r>
      <w:r w:rsidRPr="0058384F">
        <w:fldChar w:fldCharType="end"/>
      </w:r>
      <w:r w:rsidR="006D51B3" w:rsidRPr="0058384F">
        <w:t>.  </w:t>
      </w:r>
      <w:r w:rsidR="00DF3953" w:rsidRPr="0058384F">
        <w:t xml:space="preserve">The </w:t>
      </w:r>
      <w:r w:rsidR="006D51B3" w:rsidRPr="0058384F">
        <w:t xml:space="preserve">relevant provisions of the </w:t>
      </w:r>
      <w:r w:rsidR="00DF3953" w:rsidRPr="0058384F">
        <w:t>European Convention of 20</w:t>
      </w:r>
      <w:r w:rsidR="008D6F54" w:rsidRPr="0058384F">
        <w:t> </w:t>
      </w:r>
      <w:r w:rsidR="00DF3953" w:rsidRPr="0058384F">
        <w:t>May 1980 on Recognition and Enforcement of Decisions concerning Custody of Children and on Restoration of Custody of Children (known as “</w:t>
      </w:r>
      <w:r w:rsidR="00A25241" w:rsidRPr="0058384F">
        <w:t xml:space="preserve">the </w:t>
      </w:r>
      <w:r w:rsidR="00DF3953" w:rsidRPr="0058384F">
        <w:t xml:space="preserve">Luxembourg Convention”) </w:t>
      </w:r>
      <w:r w:rsidR="006D51B3" w:rsidRPr="0058384F">
        <w:t>are set out</w:t>
      </w:r>
      <w:r w:rsidR="00DF3953" w:rsidRPr="0058384F">
        <w:t xml:space="preserve"> in </w:t>
      </w:r>
      <w:r w:rsidR="006D51B3" w:rsidRPr="0058384F">
        <w:t xml:space="preserve">the judgment </w:t>
      </w:r>
      <w:r w:rsidR="00DF3953" w:rsidRPr="0058384F">
        <w:rPr>
          <w:i/>
        </w:rPr>
        <w:t>K.J.</w:t>
      </w:r>
      <w:r w:rsidR="00DF3953" w:rsidRPr="0058384F">
        <w:t xml:space="preserve"> </w:t>
      </w:r>
      <w:r w:rsidR="00D833F5" w:rsidRPr="0058384F">
        <w:rPr>
          <w:i/>
        </w:rPr>
        <w:t>v. </w:t>
      </w:r>
      <w:r w:rsidR="00DF3953" w:rsidRPr="0058384F">
        <w:rPr>
          <w:i/>
        </w:rPr>
        <w:t>Poland</w:t>
      </w:r>
      <w:r w:rsidR="00EF56DA" w:rsidRPr="0058384F">
        <w:t>, no. </w:t>
      </w:r>
      <w:r w:rsidR="00DF3953" w:rsidRPr="0058384F">
        <w:t>30813/14</w:t>
      </w:r>
      <w:r w:rsidR="00DF3953" w:rsidRPr="0058384F">
        <w:rPr>
          <w:snapToGrid w:val="0"/>
        </w:rPr>
        <w:t>, § 40, 1 March 2016.</w:t>
      </w:r>
    </w:p>
    <w:p w:rsidR="00014566" w:rsidRPr="0058384F" w:rsidRDefault="00014566" w:rsidP="0058384F">
      <w:pPr>
        <w:pStyle w:val="ECHRTitle1"/>
      </w:pPr>
      <w:r w:rsidRPr="0058384F">
        <w:t>THE LAW</w:t>
      </w:r>
    </w:p>
    <w:p w:rsidR="00014566" w:rsidRPr="0058384F" w:rsidRDefault="00014566" w:rsidP="0058384F">
      <w:pPr>
        <w:pStyle w:val="ECHRHeading1"/>
      </w:pPr>
      <w:r w:rsidRPr="0058384F">
        <w:t xml:space="preserve">I.  ALLEGED VIOLATION OF ARTICLE </w:t>
      </w:r>
      <w:r w:rsidR="00012D15" w:rsidRPr="0058384F">
        <w:t>8</w:t>
      </w:r>
      <w:r w:rsidRPr="0058384F">
        <w:t xml:space="preserve"> OF THE CONVENTION</w:t>
      </w:r>
    </w:p>
    <w:p w:rsidR="00CE619E" w:rsidRPr="0058384F" w:rsidRDefault="008144EE"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68</w:t>
      </w:r>
      <w:r w:rsidRPr="0058384F">
        <w:fldChar w:fldCharType="end"/>
      </w:r>
      <w:r w:rsidR="00014566" w:rsidRPr="0058384F">
        <w:t>.  The applicant complained that</w:t>
      </w:r>
      <w:r w:rsidR="00CE619E" w:rsidRPr="0058384F">
        <w:t xml:space="preserve"> the Polish courts had violated her right to respect for her family life </w:t>
      </w:r>
      <w:r w:rsidR="00BE0DAF" w:rsidRPr="0058384F">
        <w:t xml:space="preserve">because </w:t>
      </w:r>
      <w:r w:rsidR="00CE619E" w:rsidRPr="0058384F">
        <w:t xml:space="preserve">they </w:t>
      </w:r>
      <w:r w:rsidR="00BE0DAF" w:rsidRPr="0058384F">
        <w:t xml:space="preserve">had </w:t>
      </w:r>
      <w:r w:rsidR="00CE619E" w:rsidRPr="0058384F">
        <w:t xml:space="preserve">failed to </w:t>
      </w:r>
      <w:r w:rsidR="00D14A98" w:rsidRPr="0058384F">
        <w:t>promptly reunite her with her daughter</w:t>
      </w:r>
      <w:r w:rsidR="00BE0DAF" w:rsidRPr="0058384F">
        <w:t>,</w:t>
      </w:r>
      <w:r w:rsidR="00D14A98" w:rsidRPr="0058384F">
        <w:t xml:space="preserve"> as ordered by </w:t>
      </w:r>
      <w:r w:rsidR="00CE619E" w:rsidRPr="0058384F">
        <w:t>two Irish courts. She relied on Article</w:t>
      </w:r>
      <w:r w:rsidR="002662C8" w:rsidRPr="0058384F">
        <w:t>s 6 and</w:t>
      </w:r>
      <w:r w:rsidR="00CE619E" w:rsidRPr="0058384F">
        <w:t xml:space="preserve"> 8 of the Convention</w:t>
      </w:r>
      <w:r w:rsidR="002662C8" w:rsidRPr="0058384F">
        <w:t xml:space="preserve">. This latter provision </w:t>
      </w:r>
      <w:r w:rsidR="00CE619E" w:rsidRPr="0058384F">
        <w:t>reads as follows:</w:t>
      </w:r>
    </w:p>
    <w:p w:rsidR="00CE619E" w:rsidRPr="0058384F" w:rsidRDefault="00CE619E" w:rsidP="0058384F">
      <w:pPr>
        <w:pStyle w:val="ECHRParaQuote"/>
      </w:pPr>
      <w:r w:rsidRPr="0058384F">
        <w:t>“1.  Everyone has the right to respect for his private and family life, his home and his correspondence.</w:t>
      </w:r>
    </w:p>
    <w:p w:rsidR="00014566" w:rsidRPr="0058384F" w:rsidRDefault="00CE619E" w:rsidP="0058384F">
      <w:pPr>
        <w:pStyle w:val="ECHRParaQuote"/>
      </w:pPr>
      <w:r w:rsidRPr="0058384F">
        <w:t>2.  There shall be no interference by a public authority with the exercise of this right except such as is in accordance with the law and is necessary in a democratic society in the interests of national security, public safety o</w:t>
      </w:r>
      <w:r w:rsidR="008D6F54" w:rsidRPr="0058384F">
        <w:t>r the economic well</w:t>
      </w:r>
      <w:r w:rsidR="008D6F54" w:rsidRPr="0058384F">
        <w:noBreakHyphen/>
      </w:r>
      <w:r w:rsidRPr="0058384F">
        <w:t>being of the country, for the prevention of disorder or crime, for the protection of health or morals, or for the protection of the rights and freedoms of others.”</w:t>
      </w:r>
    </w:p>
    <w:p w:rsidR="00014566" w:rsidRPr="0058384F" w:rsidRDefault="00014566" w:rsidP="0058384F">
      <w:pPr>
        <w:pStyle w:val="ECHRHeading2"/>
      </w:pPr>
      <w:r w:rsidRPr="0058384F">
        <w:t>A.  Admissibility</w:t>
      </w:r>
    </w:p>
    <w:p w:rsidR="00014566" w:rsidRPr="0058384F" w:rsidRDefault="008144EE"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69</w:t>
      </w:r>
      <w:r w:rsidRPr="0058384F">
        <w:fldChar w:fldCharType="end"/>
      </w:r>
      <w:r w:rsidR="00014566" w:rsidRPr="0058384F">
        <w:t>.  </w:t>
      </w:r>
      <w:r w:rsidR="00F1080E" w:rsidRPr="0058384F">
        <w:t>The Court firstly considers that the main issue raised by the application concern</w:t>
      </w:r>
      <w:r w:rsidR="00B06571" w:rsidRPr="0058384F">
        <w:t>s</w:t>
      </w:r>
      <w:r w:rsidR="00F1080E" w:rsidRPr="0058384F">
        <w:t xml:space="preserve"> the applicant</w:t>
      </w:r>
      <w:r w:rsidR="0058384F" w:rsidRPr="0058384F">
        <w:t>’</w:t>
      </w:r>
      <w:r w:rsidR="00F1080E" w:rsidRPr="0058384F">
        <w:t xml:space="preserve">s right to </w:t>
      </w:r>
      <w:r w:rsidR="000260E4" w:rsidRPr="0058384F">
        <w:t>respect</w:t>
      </w:r>
      <w:r w:rsidR="00FB590C" w:rsidRPr="0058384F">
        <w:t xml:space="preserve"> for her </w:t>
      </w:r>
      <w:r w:rsidR="00F1080E" w:rsidRPr="0058384F">
        <w:t>family life</w:t>
      </w:r>
      <w:r w:rsidR="00B06571" w:rsidRPr="0058384F">
        <w:t>,</w:t>
      </w:r>
      <w:r w:rsidR="00F1080E" w:rsidRPr="0058384F">
        <w:t xml:space="preserve"> as provided for by Article 8 of the Convention. It therefore considers that its examination should exclusively address the issue raised under Article</w:t>
      </w:r>
      <w:r w:rsidR="008D6F54" w:rsidRPr="0058384F">
        <w:t> </w:t>
      </w:r>
      <w:r w:rsidR="00F1080E" w:rsidRPr="0058384F">
        <w:t xml:space="preserve">8 and that </w:t>
      </w:r>
      <w:r w:rsidR="00B06571" w:rsidRPr="0058384F">
        <w:t xml:space="preserve">it is </w:t>
      </w:r>
      <w:r w:rsidR="00F1080E" w:rsidRPr="0058384F">
        <w:t xml:space="preserve">therefore not necessary to examine whether there has also been a </w:t>
      </w:r>
      <w:r w:rsidR="00F1080E" w:rsidRPr="0058384F">
        <w:lastRenderedPageBreak/>
        <w:t xml:space="preserve">violation of Article 6 § 1 of the Convention (see </w:t>
      </w:r>
      <w:r w:rsidR="008D6F54" w:rsidRPr="0058384F">
        <w:rPr>
          <w:i/>
        </w:rPr>
        <w:t>Raban v. </w:t>
      </w:r>
      <w:r w:rsidR="00F1080E" w:rsidRPr="0058384F">
        <w:rPr>
          <w:i/>
        </w:rPr>
        <w:t>Romania</w:t>
      </w:r>
      <w:r w:rsidR="008D6F54" w:rsidRPr="0058384F">
        <w:t>, no. </w:t>
      </w:r>
      <w:r w:rsidR="00F1080E" w:rsidRPr="0058384F">
        <w:t>25437/08, § 23, 26</w:t>
      </w:r>
      <w:r w:rsidR="008D6F54" w:rsidRPr="0058384F">
        <w:t> </w:t>
      </w:r>
      <w:r w:rsidR="00F1080E" w:rsidRPr="0058384F">
        <w:t>October 2010)</w:t>
      </w:r>
      <w:r w:rsidR="0026243A" w:rsidRPr="0058384F">
        <w:t>.</w:t>
      </w:r>
    </w:p>
    <w:p w:rsidR="00543266" w:rsidRPr="0058384F" w:rsidRDefault="00232899"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70</w:t>
      </w:r>
      <w:r w:rsidRPr="0058384F">
        <w:fldChar w:fldCharType="end"/>
      </w:r>
      <w:r w:rsidRPr="0058384F">
        <w:t>.  </w:t>
      </w:r>
      <w:r w:rsidR="0026243A" w:rsidRPr="0058384F">
        <w:t xml:space="preserve">The Government raised a number of objections regarding the </w:t>
      </w:r>
      <w:r w:rsidR="00FB590C" w:rsidRPr="0058384F">
        <w:t>admissibility</w:t>
      </w:r>
      <w:r w:rsidR="0026243A" w:rsidRPr="0058384F">
        <w:t xml:space="preserve"> of the case.</w:t>
      </w:r>
    </w:p>
    <w:p w:rsidR="006A04D4" w:rsidRPr="0058384F" w:rsidRDefault="00E92557"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71</w:t>
      </w:r>
      <w:r w:rsidRPr="0058384F">
        <w:fldChar w:fldCharType="end"/>
      </w:r>
      <w:r w:rsidRPr="0058384F">
        <w:t>.  </w:t>
      </w:r>
      <w:r w:rsidR="006A04D4" w:rsidRPr="0058384F">
        <w:t xml:space="preserve">The Government submitted that the application constituted an </w:t>
      </w:r>
      <w:bookmarkStart w:id="10" w:name="_1000001"/>
      <w:bookmarkStart w:id="11" w:name="HIT12"/>
      <w:bookmarkEnd w:id="10"/>
      <w:bookmarkEnd w:id="11"/>
      <w:r w:rsidR="006A04D4" w:rsidRPr="0058384F">
        <w:t xml:space="preserve">abuse of the </w:t>
      </w:r>
      <w:bookmarkStart w:id="12" w:name="_1000002"/>
      <w:bookmarkEnd w:id="12"/>
      <w:r w:rsidR="006A04D4" w:rsidRPr="0058384F">
        <w:t xml:space="preserve">right of </w:t>
      </w:r>
      <w:bookmarkStart w:id="13" w:name="_1000003"/>
      <w:bookmarkEnd w:id="13"/>
      <w:r w:rsidR="006A04D4" w:rsidRPr="0058384F">
        <w:t xml:space="preserve">individual application under Article 35 § 3 of the Convention in that the applicant </w:t>
      </w:r>
      <w:r w:rsidRPr="0058384F">
        <w:t>had kidnapped her daughter in September 2012 and removed</w:t>
      </w:r>
      <w:r w:rsidR="00F1080E" w:rsidRPr="0058384F">
        <w:t xml:space="preserve"> her</w:t>
      </w:r>
      <w:r w:rsidRPr="0058384F">
        <w:t xml:space="preserve"> to Ireland</w:t>
      </w:r>
      <w:r w:rsidR="006A04D4" w:rsidRPr="0058384F">
        <w:t>.</w:t>
      </w:r>
      <w:r w:rsidR="00086F55" w:rsidRPr="0058384F">
        <w:t xml:space="preserve"> Her action</w:t>
      </w:r>
      <w:r w:rsidR="00B06571" w:rsidRPr="0058384F">
        <w:t>s</w:t>
      </w:r>
      <w:r w:rsidR="00086F55" w:rsidRPr="0058384F">
        <w:t xml:space="preserve"> </w:t>
      </w:r>
      <w:r w:rsidR="00B06571" w:rsidRPr="0058384F">
        <w:t xml:space="preserve">had been </w:t>
      </w:r>
      <w:r w:rsidR="00086F55" w:rsidRPr="0058384F">
        <w:t xml:space="preserve">contrary to the principle of </w:t>
      </w:r>
      <w:r w:rsidR="000260E4" w:rsidRPr="0058384F">
        <w:t xml:space="preserve">the </w:t>
      </w:r>
      <w:r w:rsidR="00086F55" w:rsidRPr="0058384F">
        <w:t>best interest</w:t>
      </w:r>
      <w:r w:rsidR="00B06571" w:rsidRPr="0058384F">
        <w:t>s</w:t>
      </w:r>
      <w:r w:rsidR="00086F55" w:rsidRPr="0058384F">
        <w:t xml:space="preserve"> of the child.</w:t>
      </w:r>
    </w:p>
    <w:p w:rsidR="00F1080E" w:rsidRPr="0058384F" w:rsidRDefault="00F1080E" w:rsidP="0058384F">
      <w:pPr>
        <w:pStyle w:val="ECHRPara"/>
      </w:pPr>
      <w:r w:rsidRPr="0058384F">
        <w:t>In addition</w:t>
      </w:r>
      <w:r w:rsidR="00B06571" w:rsidRPr="0058384F">
        <w:t xml:space="preserve">, </w:t>
      </w:r>
      <w:r w:rsidRPr="0058384F">
        <w:t xml:space="preserve">the Government raised a preliminary objection </w:t>
      </w:r>
      <w:r w:rsidR="00B06571" w:rsidRPr="0058384F">
        <w:t xml:space="preserve">of failure to comply with the six-month time-limit </w:t>
      </w:r>
      <w:r w:rsidR="00A25241" w:rsidRPr="0058384F">
        <w:t xml:space="preserve">for </w:t>
      </w:r>
      <w:r w:rsidR="00FB590C" w:rsidRPr="0058384F">
        <w:t xml:space="preserve">her complaint related to </w:t>
      </w:r>
      <w:r w:rsidRPr="0058384F">
        <w:t>the proceedings instituted under the Hague Convention.</w:t>
      </w:r>
      <w:r w:rsidR="006B7F8D" w:rsidRPr="0058384F">
        <w:t xml:space="preserve"> This set of proceedings ended on 18 May 2010 while the applicant introduced her application to the Court almost two years later.</w:t>
      </w:r>
    </w:p>
    <w:p w:rsidR="00232899" w:rsidRPr="0058384F" w:rsidRDefault="00232899" w:rsidP="0058384F">
      <w:pPr>
        <w:pStyle w:val="ECHRPara"/>
      </w:pPr>
      <w:r w:rsidRPr="0058384F">
        <w:t xml:space="preserve">Finally, the Government </w:t>
      </w:r>
      <w:r w:rsidR="00B6491C" w:rsidRPr="0058384F">
        <w:t xml:space="preserve">argued that the applicant should have lodged a complaint </w:t>
      </w:r>
      <w:r w:rsidR="00860053" w:rsidRPr="0058384F">
        <w:t>under the Law of 17 June 2004 on complaints about a breach of the right to a trial within a reasonable time</w:t>
      </w:r>
      <w:r w:rsidR="00C86211" w:rsidRPr="0058384F">
        <w:t xml:space="preserve"> (</w:t>
      </w:r>
      <w:r w:rsidR="00C86211" w:rsidRPr="0058384F">
        <w:rPr>
          <w:i/>
        </w:rPr>
        <w:t>Ustawa o skardze na naruszenie prawa strony do rozpoznania sprawy w postępowaniu sądowym bez nieuzasadnionej zwłoki</w:t>
      </w:r>
      <w:r w:rsidR="00C86211" w:rsidRPr="0058384F">
        <w:t>) (“the 2004 Act”).</w:t>
      </w:r>
    </w:p>
    <w:p w:rsidR="00543266" w:rsidRPr="0058384F" w:rsidRDefault="00E92557"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72</w:t>
      </w:r>
      <w:r w:rsidRPr="0058384F">
        <w:fldChar w:fldCharType="end"/>
      </w:r>
      <w:r w:rsidRPr="0058384F">
        <w:t>.  </w:t>
      </w:r>
      <w:r w:rsidR="006A04D4" w:rsidRPr="0058384F">
        <w:t>The applicant contested the Government</w:t>
      </w:r>
      <w:r w:rsidR="0058384F" w:rsidRPr="0058384F">
        <w:t>’</w:t>
      </w:r>
      <w:r w:rsidR="006A04D4" w:rsidRPr="0058384F">
        <w:t xml:space="preserve">s submissions and argued that </w:t>
      </w:r>
      <w:r w:rsidR="00086F55" w:rsidRPr="0058384F">
        <w:t>her</w:t>
      </w:r>
      <w:r w:rsidR="006A04D4" w:rsidRPr="0058384F">
        <w:t xml:space="preserve"> application had been truthful and sincere.</w:t>
      </w:r>
      <w:r w:rsidR="00086F55" w:rsidRPr="0058384F">
        <w:t xml:space="preserve"> Her actions </w:t>
      </w:r>
      <w:r w:rsidR="00B06571" w:rsidRPr="0058384F">
        <w:t xml:space="preserve">had </w:t>
      </w:r>
      <w:r w:rsidR="00086F55" w:rsidRPr="0058384F">
        <w:t xml:space="preserve">not </w:t>
      </w:r>
      <w:r w:rsidR="00B06571" w:rsidRPr="0058384F">
        <w:t xml:space="preserve">been </w:t>
      </w:r>
      <w:r w:rsidR="00086F55" w:rsidRPr="0058384F">
        <w:t xml:space="preserve">illegal as she had </w:t>
      </w:r>
      <w:r w:rsidR="00FB590C" w:rsidRPr="0058384F">
        <w:t xml:space="preserve">had </w:t>
      </w:r>
      <w:r w:rsidR="00086F55" w:rsidRPr="0058384F">
        <w:t xml:space="preserve">formal custody rights over A when she </w:t>
      </w:r>
      <w:r w:rsidR="00FB590C" w:rsidRPr="0058384F">
        <w:t xml:space="preserve">had taken </w:t>
      </w:r>
      <w:r w:rsidR="00086F55" w:rsidRPr="0058384F">
        <w:t xml:space="preserve">her </w:t>
      </w:r>
      <w:r w:rsidR="00513D01" w:rsidRPr="0058384F">
        <w:t>back</w:t>
      </w:r>
      <w:r w:rsidR="00086F55" w:rsidRPr="0058384F">
        <w:t xml:space="preserve"> to Ireland.</w:t>
      </w:r>
    </w:p>
    <w:p w:rsidR="00543266" w:rsidRPr="0058384F" w:rsidRDefault="00F1080E" w:rsidP="0058384F">
      <w:pPr>
        <w:pStyle w:val="ECHRPara"/>
      </w:pPr>
      <w:r w:rsidRPr="0058384F">
        <w:t xml:space="preserve">She </w:t>
      </w:r>
      <w:r w:rsidR="00FB590C" w:rsidRPr="0058384F">
        <w:t xml:space="preserve">further </w:t>
      </w:r>
      <w:r w:rsidRPr="0058384F">
        <w:t>reiterated that her application concerned the authorities</w:t>
      </w:r>
      <w:r w:rsidR="0058384F" w:rsidRPr="0058384F">
        <w:t>’</w:t>
      </w:r>
      <w:r w:rsidRPr="0058384F">
        <w:t xml:space="preserve"> failure to return the child to Ireland</w:t>
      </w:r>
      <w:r w:rsidR="00B06571" w:rsidRPr="0058384F">
        <w:t>,</w:t>
      </w:r>
      <w:r w:rsidRPr="0058384F">
        <w:t xml:space="preserve"> disregard</w:t>
      </w:r>
      <w:r w:rsidR="00B06571" w:rsidRPr="0058384F">
        <w:t xml:space="preserve">ing the </w:t>
      </w:r>
      <w:r w:rsidRPr="0058384F">
        <w:t xml:space="preserve">Irish decisions, and not </w:t>
      </w:r>
      <w:r w:rsidR="00FB590C" w:rsidRPr="0058384F">
        <w:t xml:space="preserve">exclusively </w:t>
      </w:r>
      <w:r w:rsidRPr="0058384F">
        <w:t>the proceedings under the Hague Convention.</w:t>
      </w:r>
    </w:p>
    <w:p w:rsidR="00765A44" w:rsidRPr="0058384F" w:rsidRDefault="00765A44"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73</w:t>
      </w:r>
      <w:r w:rsidRPr="0058384F">
        <w:fldChar w:fldCharType="end"/>
      </w:r>
      <w:r w:rsidRPr="0058384F">
        <w:t xml:space="preserve">.  The Court reiterates that in general any conduct by an applicant that is manifestly contrary to the purpose of the right of individual application as provided for in the Convention and which impedes the proper functioning of the Court or the proper conduct of the proceedings before it constitutes an abuse of the right of application (see </w:t>
      </w:r>
      <w:r w:rsidR="0050612E" w:rsidRPr="0058384F">
        <w:rPr>
          <w:i/>
        </w:rPr>
        <w:t>Miroļubovs and Others v. </w:t>
      </w:r>
      <w:r w:rsidRPr="0058384F">
        <w:rPr>
          <w:i/>
        </w:rPr>
        <w:t>Latvia</w:t>
      </w:r>
      <w:r w:rsidR="0050612E" w:rsidRPr="0058384F">
        <w:t>, no. </w:t>
      </w:r>
      <w:r w:rsidR="002E5318" w:rsidRPr="0058384F">
        <w:t>798/05</w:t>
      </w:r>
      <w:r w:rsidRPr="0058384F">
        <w:t xml:space="preserve">, §§ 62 and 65, 15 September 2009). In the present case, after over two years of unsuccessful attempts to obtain enforcement of the decisions ordering the return of the child, the applicant herself travelled with her daughter back to Ireland. At that time she had a final judgment of the Irish court granting her custody over A of 9 September 2011. The Government failed to provide any evidence that the removal of A by the applicant had been considered illegal in a final judicial decision. </w:t>
      </w:r>
      <w:r w:rsidR="002E5318" w:rsidRPr="0058384F">
        <w:t>While the Court takes note of the decision of 4 June 2011 (see paragraph 52 above) it considers that the Government</w:t>
      </w:r>
      <w:r w:rsidR="0058384F" w:rsidRPr="0058384F">
        <w:t>’</w:t>
      </w:r>
      <w:r w:rsidR="002E5318" w:rsidRPr="0058384F">
        <w:t xml:space="preserve">s </w:t>
      </w:r>
      <w:r w:rsidRPr="0058384F">
        <w:t xml:space="preserve">assessment that the removal by the applicant was contrary to the best interest of the child </w:t>
      </w:r>
      <w:r w:rsidR="00C2064E" w:rsidRPr="0058384F">
        <w:t>has</w:t>
      </w:r>
      <w:r w:rsidRPr="0058384F">
        <w:t xml:space="preserve"> not </w:t>
      </w:r>
      <w:r w:rsidR="00C2064E" w:rsidRPr="0058384F">
        <w:t xml:space="preserve">been </w:t>
      </w:r>
      <w:r w:rsidRPr="0058384F">
        <w:t>substantiated. Having regard to the above the Court finds no grounds whatsoever on which to hold that the present case was brought in abuse of the right of application.</w:t>
      </w:r>
    </w:p>
    <w:p w:rsidR="00765A44" w:rsidRPr="0058384F" w:rsidRDefault="00765A44" w:rsidP="0058384F">
      <w:pPr>
        <w:pStyle w:val="ECHRPara"/>
      </w:pPr>
      <w:r w:rsidRPr="0058384F">
        <w:lastRenderedPageBreak/>
        <w:fldChar w:fldCharType="begin"/>
      </w:r>
      <w:r w:rsidRPr="0058384F">
        <w:instrText xml:space="preserve"> SEQ level0 \*arabic </w:instrText>
      </w:r>
      <w:r w:rsidRPr="0058384F">
        <w:fldChar w:fldCharType="separate"/>
      </w:r>
      <w:r w:rsidR="0058384F" w:rsidRPr="0058384F">
        <w:rPr>
          <w:noProof/>
        </w:rPr>
        <w:t>74</w:t>
      </w:r>
      <w:r w:rsidRPr="0058384F">
        <w:fldChar w:fldCharType="end"/>
      </w:r>
      <w:r w:rsidRPr="0058384F">
        <w:t>.  As regards the second objection raised by the Government, the Court notes that the present application is not limited to examination of the proceedings initiated by the applicant under the Hague Convention. The applicant complained that the Polish authorities</w:t>
      </w:r>
      <w:r w:rsidR="0058384F" w:rsidRPr="0058384F">
        <w:t>’</w:t>
      </w:r>
      <w:r w:rsidRPr="0058384F">
        <w:t xml:space="preserve"> failed to reunite her with her daughter in spite of the Irish court order of 2009 and judgment of 2011. She introduced her application with the Court on 23 April 2012 and at that time the proceedings aiming at enforcement of custody orders had been pending. Accordingly, this complaint has not been introduced out of time and the Government</w:t>
      </w:r>
      <w:r w:rsidR="0058384F" w:rsidRPr="0058384F">
        <w:t>’</w:t>
      </w:r>
      <w:r w:rsidRPr="0058384F">
        <w:t>s preliminary objection must be rejected.</w:t>
      </w:r>
    </w:p>
    <w:p w:rsidR="00370AF8" w:rsidRPr="0058384F" w:rsidRDefault="0067750E"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75</w:t>
      </w:r>
      <w:r w:rsidRPr="0058384F">
        <w:fldChar w:fldCharType="end"/>
      </w:r>
      <w:r w:rsidRPr="0058384F">
        <w:t>.  </w:t>
      </w:r>
      <w:r w:rsidR="00370AF8" w:rsidRPr="0058384F">
        <w:t>As regards the third objection</w:t>
      </w:r>
      <w:r w:rsidR="00B06571" w:rsidRPr="0058384F">
        <w:t>,</w:t>
      </w:r>
      <w:r w:rsidR="00370AF8" w:rsidRPr="0058384F">
        <w:t xml:space="preserve"> the Court observes that the 2004</w:t>
      </w:r>
      <w:r w:rsidR="008D6F54" w:rsidRPr="0058384F">
        <w:t> </w:t>
      </w:r>
      <w:r w:rsidR="00370AF8" w:rsidRPr="0058384F">
        <w:t>Act introduced remedies, of both a remedial and compensatory character, concerning specifically the right to have case</w:t>
      </w:r>
      <w:r w:rsidR="00B06571" w:rsidRPr="0058384F">
        <w:t>s</w:t>
      </w:r>
      <w:r w:rsidR="00370AF8" w:rsidRPr="0058384F">
        <w:t xml:space="preserve"> examined within a reasonable time within the meaning of Article 6 § 1 of the Convention (see </w:t>
      </w:r>
      <w:r w:rsidR="008D6F54" w:rsidRPr="0058384F">
        <w:rPr>
          <w:i/>
        </w:rPr>
        <w:t>Charzyński v. </w:t>
      </w:r>
      <w:r w:rsidR="00370AF8" w:rsidRPr="0058384F">
        <w:rPr>
          <w:i/>
        </w:rPr>
        <w:t>Poland</w:t>
      </w:r>
      <w:r w:rsidR="00370AF8" w:rsidRPr="0058384F">
        <w:t xml:space="preserve"> (dec.), no. 15212/03, 1 March 2005</w:t>
      </w:r>
      <w:r w:rsidR="00724794" w:rsidRPr="0058384F">
        <w:rPr>
          <w:lang w:val="en-US"/>
        </w:rPr>
        <w:t>;</w:t>
      </w:r>
      <w:r w:rsidR="00C2064E" w:rsidRPr="0058384F">
        <w:t xml:space="preserve"> and </w:t>
      </w:r>
      <w:r w:rsidR="008D6F54" w:rsidRPr="0058384F">
        <w:rPr>
          <w:i/>
        </w:rPr>
        <w:t>Rutkowski and Others v. </w:t>
      </w:r>
      <w:r w:rsidR="00C2064E" w:rsidRPr="0058384F">
        <w:rPr>
          <w:i/>
        </w:rPr>
        <w:t>Poland</w:t>
      </w:r>
      <w:r w:rsidR="00C2064E" w:rsidRPr="0058384F">
        <w:t xml:space="preserve">, nos. 72287/10 and 2 others, </w:t>
      </w:r>
      <w:r w:rsidR="00C2064E" w:rsidRPr="0058384F">
        <w:rPr>
          <w:snapToGrid w:val="0"/>
        </w:rPr>
        <w:t>§ 178, 7 July 2015</w:t>
      </w:r>
      <w:r w:rsidR="00370AF8" w:rsidRPr="0058384F">
        <w:t xml:space="preserve">). However, in the present case it is not merely the excessive length of civil proceedings which is </w:t>
      </w:r>
      <w:r w:rsidR="00B06571" w:rsidRPr="0058384F">
        <w:t>at</w:t>
      </w:r>
      <w:r w:rsidR="00370AF8" w:rsidRPr="0058384F">
        <w:t xml:space="preserve"> issue, but the question </w:t>
      </w:r>
      <w:r w:rsidR="00B06571" w:rsidRPr="0058384F">
        <w:t xml:space="preserve">of </w:t>
      </w:r>
      <w:r w:rsidR="00370AF8" w:rsidRPr="0058384F">
        <w:t xml:space="preserve">whether in the circumstances of the case seen as a whole, the State can be said to have complied with its positive obligations under Article 8 (see </w:t>
      </w:r>
      <w:r w:rsidR="00225620" w:rsidRPr="0058384F">
        <w:rPr>
          <w:i/>
        </w:rPr>
        <w:t>Kijowski v. </w:t>
      </w:r>
      <w:r w:rsidR="00370AF8" w:rsidRPr="0058384F">
        <w:rPr>
          <w:i/>
        </w:rPr>
        <w:t>Poland</w:t>
      </w:r>
      <w:r w:rsidR="008D6F54" w:rsidRPr="0058384F">
        <w:t>, no. </w:t>
      </w:r>
      <w:r w:rsidR="00F92836" w:rsidRPr="0058384F">
        <w:t>33829/07, §</w:t>
      </w:r>
      <w:r w:rsidR="008D6F54" w:rsidRPr="0058384F">
        <w:t> </w:t>
      </w:r>
      <w:r w:rsidR="00F92836" w:rsidRPr="0058384F">
        <w:t>44, 5 </w:t>
      </w:r>
      <w:r w:rsidR="00370AF8" w:rsidRPr="0058384F">
        <w:t>April 2011 and</w:t>
      </w:r>
      <w:r w:rsidR="00BB29D1" w:rsidRPr="0058384F">
        <w:t>,</w:t>
      </w:r>
      <w:r w:rsidR="00370AF8" w:rsidRPr="0058384F">
        <w:t xml:space="preserve"> as regards Article 2 of the Convention, </w:t>
      </w:r>
      <w:r w:rsidR="008D6F54" w:rsidRPr="0058384F">
        <w:rPr>
          <w:i/>
        </w:rPr>
        <w:t>Mojsiejew v. </w:t>
      </w:r>
      <w:r w:rsidR="00370AF8" w:rsidRPr="0058384F">
        <w:rPr>
          <w:i/>
        </w:rPr>
        <w:t>Poland</w:t>
      </w:r>
      <w:r w:rsidR="00EA0402" w:rsidRPr="0058384F">
        <w:t>, no. 11818/02, § </w:t>
      </w:r>
      <w:r w:rsidR="00370AF8" w:rsidRPr="0058384F">
        <w:t xml:space="preserve">42, 24 March 2009). The Court reiterates that in cases of this kind the adequacy of measures taken by the authorities is also to be judged by the swiftness of their implementation; they require urgent handling as the passage of time and change of circumstances can have irreparable consequences for relations between the children and the parent who does not live with them (see </w:t>
      </w:r>
      <w:r w:rsidR="008D6F54" w:rsidRPr="0058384F">
        <w:rPr>
          <w:i/>
        </w:rPr>
        <w:t>Ignaccolo-Zenide v. </w:t>
      </w:r>
      <w:r w:rsidR="00370AF8" w:rsidRPr="0058384F">
        <w:rPr>
          <w:i/>
        </w:rPr>
        <w:t>Romania</w:t>
      </w:r>
      <w:r w:rsidR="008D6F54" w:rsidRPr="0058384F">
        <w:t>, no. </w:t>
      </w:r>
      <w:r w:rsidR="00370AF8" w:rsidRPr="0058384F">
        <w:t>31679/96, § 102, ECHR 2000-I).</w:t>
      </w:r>
    </w:p>
    <w:p w:rsidR="00EA0402" w:rsidRPr="0058384F" w:rsidRDefault="0067750E"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76</w:t>
      </w:r>
      <w:r w:rsidRPr="0058384F">
        <w:fldChar w:fldCharType="end"/>
      </w:r>
      <w:r w:rsidRPr="0058384F">
        <w:t>.  </w:t>
      </w:r>
      <w:r w:rsidR="00567F34" w:rsidRPr="0058384F">
        <w:t>T</w:t>
      </w:r>
      <w:r w:rsidR="00370AF8" w:rsidRPr="0058384F">
        <w:t xml:space="preserve">he core of the present application is the allegation that the Polish authorities failed to take effective steps to enforce </w:t>
      </w:r>
      <w:r w:rsidR="00B06571" w:rsidRPr="0058384F">
        <w:t>the applicant</w:t>
      </w:r>
      <w:r w:rsidR="0058384F" w:rsidRPr="0058384F">
        <w:t>’</w:t>
      </w:r>
      <w:r w:rsidR="00B06571" w:rsidRPr="0058384F">
        <w:t xml:space="preserve">s </w:t>
      </w:r>
      <w:r w:rsidR="00370AF8" w:rsidRPr="0058384F">
        <w:t>right to have custody o</w:t>
      </w:r>
      <w:r w:rsidR="00BB29D1" w:rsidRPr="0058384F">
        <w:t>f</w:t>
      </w:r>
      <w:r w:rsidR="00370AF8" w:rsidRPr="0058384F">
        <w:t xml:space="preserve"> her daughter </w:t>
      </w:r>
      <w:r w:rsidR="00174814" w:rsidRPr="0058384F">
        <w:t>and to order and promptly carry out her</w:t>
      </w:r>
      <w:r w:rsidR="00370AF8" w:rsidRPr="0058384F">
        <w:t xml:space="preserve"> removal from Poland. In that connection, the Court notes that the applicant initiated proceedings to enforce </w:t>
      </w:r>
      <w:r w:rsidR="00B06571" w:rsidRPr="0058384F">
        <w:t xml:space="preserve">the Irish court </w:t>
      </w:r>
      <w:r w:rsidR="00513D01" w:rsidRPr="0058384F">
        <w:t>orders</w:t>
      </w:r>
      <w:r w:rsidR="00370AF8" w:rsidRPr="0058384F">
        <w:t xml:space="preserve">, contacted </w:t>
      </w:r>
      <w:r w:rsidR="00B06571" w:rsidRPr="0058384F">
        <w:t xml:space="preserve">the </w:t>
      </w:r>
      <w:r w:rsidR="00370AF8" w:rsidRPr="0058384F">
        <w:t xml:space="preserve">Irish and </w:t>
      </w:r>
      <w:r w:rsidR="00174814" w:rsidRPr="0058384F">
        <w:t>Polish</w:t>
      </w:r>
      <w:r w:rsidR="00370AF8" w:rsidRPr="0058384F">
        <w:t xml:space="preserve"> Central </w:t>
      </w:r>
      <w:r w:rsidR="00174814" w:rsidRPr="0058384F">
        <w:t>Authorities</w:t>
      </w:r>
      <w:r w:rsidR="00370AF8" w:rsidRPr="0058384F">
        <w:t xml:space="preserve">, </w:t>
      </w:r>
      <w:r w:rsidR="00024B11" w:rsidRPr="0058384F">
        <w:t xml:space="preserve">requested </w:t>
      </w:r>
      <w:r w:rsidR="00B06571" w:rsidRPr="0058384F">
        <w:t xml:space="preserve">that </w:t>
      </w:r>
      <w:r w:rsidR="00024B11" w:rsidRPr="0058384F">
        <w:t xml:space="preserve">proceedings </w:t>
      </w:r>
      <w:r w:rsidR="00B06571" w:rsidRPr="0058384F">
        <w:t xml:space="preserve">be accelerated </w:t>
      </w:r>
      <w:r w:rsidR="00024B11" w:rsidRPr="0058384F">
        <w:t xml:space="preserve">and appealed against judgments refusing to enforce </w:t>
      </w:r>
      <w:r w:rsidR="00B06571" w:rsidRPr="0058384F">
        <w:t xml:space="preserve">the </w:t>
      </w:r>
      <w:r w:rsidR="00024B11" w:rsidRPr="0058384F">
        <w:t xml:space="preserve">Irish </w:t>
      </w:r>
      <w:r w:rsidR="00513D01" w:rsidRPr="0058384F">
        <w:t>orders</w:t>
      </w:r>
      <w:r w:rsidR="00024B11" w:rsidRPr="0058384F">
        <w:t xml:space="preserve">. </w:t>
      </w:r>
      <w:r w:rsidR="00567F34" w:rsidRPr="0058384F">
        <w:t xml:space="preserve">Finally, the Court notes that in the period complained of the applicant was involved in several sets of proceedings concerning the Hague Convention, enforcement of </w:t>
      </w:r>
      <w:r w:rsidR="00513D01" w:rsidRPr="0058384F">
        <w:t>the</w:t>
      </w:r>
      <w:r w:rsidR="00567F34" w:rsidRPr="0058384F">
        <w:t xml:space="preserve"> Irish court</w:t>
      </w:r>
      <w:r w:rsidR="00513D01" w:rsidRPr="0058384F">
        <w:t xml:space="preserve"> order</w:t>
      </w:r>
      <w:r w:rsidR="00567F34" w:rsidRPr="0058384F">
        <w:t xml:space="preserve"> of 2009 and </w:t>
      </w:r>
      <w:r w:rsidR="00B06571" w:rsidRPr="0058384F">
        <w:t xml:space="preserve">the </w:t>
      </w:r>
      <w:r w:rsidR="00513D01" w:rsidRPr="0058384F">
        <w:t xml:space="preserve">judgment of </w:t>
      </w:r>
      <w:r w:rsidR="00567F34" w:rsidRPr="0058384F">
        <w:t xml:space="preserve">2011, divorce proceedings and </w:t>
      </w:r>
      <w:r w:rsidR="00513D01" w:rsidRPr="0058384F">
        <w:t xml:space="preserve">the </w:t>
      </w:r>
      <w:r w:rsidR="00567F34" w:rsidRPr="0058384F">
        <w:t xml:space="preserve">proceedings initiated in 2012 by her former husband to return the child to him. Her </w:t>
      </w:r>
      <w:r w:rsidR="00024B11" w:rsidRPr="0058384F">
        <w:t>allegations</w:t>
      </w:r>
      <w:r w:rsidR="00174814" w:rsidRPr="0058384F">
        <w:t xml:space="preserve"> </w:t>
      </w:r>
      <w:r w:rsidR="00567F34" w:rsidRPr="0058384F">
        <w:t xml:space="preserve">under Article 8 of the Convention are directed against all those proceedings and </w:t>
      </w:r>
      <w:r w:rsidR="00174814" w:rsidRPr="0058384F">
        <w:t xml:space="preserve">concern not only </w:t>
      </w:r>
      <w:r w:rsidR="00567F34" w:rsidRPr="0058384F">
        <w:t xml:space="preserve">their length </w:t>
      </w:r>
      <w:r w:rsidR="00174814" w:rsidRPr="0058384F">
        <w:t xml:space="preserve">but </w:t>
      </w:r>
      <w:r w:rsidR="00024B11" w:rsidRPr="0058384F">
        <w:t xml:space="preserve">also </w:t>
      </w:r>
      <w:r w:rsidR="00567F34" w:rsidRPr="0058384F">
        <w:t xml:space="preserve">the way </w:t>
      </w:r>
      <w:r w:rsidR="00024B11" w:rsidRPr="0058384F">
        <w:t xml:space="preserve">the Polish authorities </w:t>
      </w:r>
      <w:r w:rsidR="00567F34" w:rsidRPr="0058384F">
        <w:t xml:space="preserve">handled the </w:t>
      </w:r>
      <w:r w:rsidR="00AF4878" w:rsidRPr="0058384F">
        <w:t>matter by</w:t>
      </w:r>
      <w:r w:rsidR="00B06571" w:rsidRPr="0058384F">
        <w:t>,</w:t>
      </w:r>
      <w:r w:rsidR="00AF4878" w:rsidRPr="0058384F">
        <w:t xml:space="preserve"> for instance</w:t>
      </w:r>
      <w:r w:rsidR="00B06571" w:rsidRPr="0058384F">
        <w:t>,</w:t>
      </w:r>
      <w:r w:rsidR="00AF4878" w:rsidRPr="0058384F">
        <w:t xml:space="preserve"> refusing </w:t>
      </w:r>
      <w:r w:rsidR="00174814" w:rsidRPr="0058384F">
        <w:t xml:space="preserve">to enforce </w:t>
      </w:r>
      <w:r w:rsidR="00B06571" w:rsidRPr="0058384F">
        <w:t xml:space="preserve">the Irish court </w:t>
      </w:r>
      <w:r w:rsidR="00513D01" w:rsidRPr="0058384F">
        <w:t>orders</w:t>
      </w:r>
      <w:r w:rsidR="00174814" w:rsidRPr="0058384F">
        <w:t xml:space="preserve"> </w:t>
      </w:r>
      <w:r w:rsidR="00567F34" w:rsidRPr="0058384F">
        <w:t xml:space="preserve">and </w:t>
      </w:r>
      <w:r w:rsidR="00AF4878" w:rsidRPr="0058384F">
        <w:t xml:space="preserve">ruling </w:t>
      </w:r>
      <w:r w:rsidR="00174814" w:rsidRPr="0058384F">
        <w:t xml:space="preserve">on </w:t>
      </w:r>
      <w:r w:rsidR="00567F34" w:rsidRPr="0058384F">
        <w:t>custody matters</w:t>
      </w:r>
      <w:r w:rsidR="00024B11" w:rsidRPr="0058384F">
        <w:t xml:space="preserve"> independently </w:t>
      </w:r>
      <w:r w:rsidR="00B06571" w:rsidRPr="0058384F">
        <w:t>o</w:t>
      </w:r>
      <w:r w:rsidR="00024B11" w:rsidRPr="0058384F">
        <w:t>f</w:t>
      </w:r>
      <w:r w:rsidR="00B06571" w:rsidRPr="0058384F">
        <w:t xml:space="preserve"> </w:t>
      </w:r>
      <w:r w:rsidR="00513D01" w:rsidRPr="0058384F">
        <w:t xml:space="preserve">the </w:t>
      </w:r>
      <w:r w:rsidR="00024B11" w:rsidRPr="0058384F">
        <w:t xml:space="preserve">Irish authorities </w:t>
      </w:r>
      <w:r w:rsidR="002227D6" w:rsidRPr="0058384F">
        <w:t>(</w:t>
      </w:r>
      <w:bookmarkStart w:id="14" w:name="residenceinPolandlast"/>
      <w:bookmarkEnd w:id="14"/>
      <w:r w:rsidR="00EA0402" w:rsidRPr="0058384F">
        <w:t xml:space="preserve">see paragraphs </w:t>
      </w:r>
      <w:r w:rsidR="008D6F54" w:rsidRPr="0058384F">
        <w:t>20, 23, 39, and 52</w:t>
      </w:r>
      <w:r w:rsidR="00EA0402" w:rsidRPr="0058384F">
        <w:t xml:space="preserve"> above)</w:t>
      </w:r>
      <w:r w:rsidR="0050612E" w:rsidRPr="0058384F">
        <w:t>.</w:t>
      </w:r>
    </w:p>
    <w:p w:rsidR="00CA07B1" w:rsidRPr="0058384F" w:rsidRDefault="00EA0402" w:rsidP="0058384F">
      <w:pPr>
        <w:pStyle w:val="ECHRPara"/>
        <w:rPr>
          <w:i/>
          <w:iCs/>
        </w:rPr>
      </w:pPr>
      <w:r w:rsidRPr="0058384F">
        <w:lastRenderedPageBreak/>
        <w:fldChar w:fldCharType="begin"/>
      </w:r>
      <w:r w:rsidRPr="0058384F">
        <w:instrText xml:space="preserve"> SEQ level0 \*arabic </w:instrText>
      </w:r>
      <w:r w:rsidRPr="0058384F">
        <w:fldChar w:fldCharType="separate"/>
      </w:r>
      <w:r w:rsidR="0058384F" w:rsidRPr="0058384F">
        <w:rPr>
          <w:noProof/>
        </w:rPr>
        <w:t>77</w:t>
      </w:r>
      <w:r w:rsidRPr="0058384F">
        <w:fldChar w:fldCharType="end"/>
      </w:r>
      <w:r w:rsidRPr="0058384F">
        <w:t>.  </w:t>
      </w:r>
      <w:r w:rsidR="00370AF8" w:rsidRPr="0058384F">
        <w:t xml:space="preserve">Against that background, the Court concludes that the applicant did everything that could reasonably </w:t>
      </w:r>
      <w:r w:rsidR="00B06571" w:rsidRPr="0058384F">
        <w:t xml:space="preserve">have </w:t>
      </w:r>
      <w:r w:rsidR="00370AF8" w:rsidRPr="0058384F">
        <w:t>be</w:t>
      </w:r>
      <w:r w:rsidR="00B06571" w:rsidRPr="0058384F">
        <w:t>en</w:t>
      </w:r>
      <w:r w:rsidR="00370AF8" w:rsidRPr="0058384F">
        <w:t xml:space="preserve"> expected of </w:t>
      </w:r>
      <w:r w:rsidR="00174814" w:rsidRPr="0058384F">
        <w:t>her</w:t>
      </w:r>
      <w:r w:rsidR="00370AF8" w:rsidRPr="0058384F">
        <w:t xml:space="preserve"> to exhaust the national channels of redress (see </w:t>
      </w:r>
      <w:r w:rsidR="008D6F54" w:rsidRPr="0058384F">
        <w:rPr>
          <w:i/>
        </w:rPr>
        <w:t>Malec v. </w:t>
      </w:r>
      <w:r w:rsidR="0067750E" w:rsidRPr="0058384F">
        <w:rPr>
          <w:i/>
        </w:rPr>
        <w:t>Poland</w:t>
      </w:r>
      <w:r w:rsidR="008D6F54" w:rsidRPr="0058384F">
        <w:t>, no. </w:t>
      </w:r>
      <w:r w:rsidR="0067750E" w:rsidRPr="0058384F">
        <w:t>28623/12</w:t>
      </w:r>
      <w:r w:rsidR="0067750E" w:rsidRPr="0058384F">
        <w:rPr>
          <w:snapToGrid w:val="0"/>
        </w:rPr>
        <w:t>, §</w:t>
      </w:r>
      <w:r w:rsidR="008D6F54" w:rsidRPr="0058384F">
        <w:rPr>
          <w:snapToGrid w:val="0"/>
        </w:rPr>
        <w:t> 55, 28 </w:t>
      </w:r>
      <w:r w:rsidR="0067750E" w:rsidRPr="0058384F">
        <w:rPr>
          <w:snapToGrid w:val="0"/>
        </w:rPr>
        <w:t>June 2016</w:t>
      </w:r>
      <w:r w:rsidR="00B06571" w:rsidRPr="0058384F">
        <w:rPr>
          <w:snapToGrid w:val="0"/>
        </w:rPr>
        <w:t>,</w:t>
      </w:r>
      <w:r w:rsidR="0067750E" w:rsidRPr="0058384F">
        <w:rPr>
          <w:snapToGrid w:val="0"/>
        </w:rPr>
        <w:t xml:space="preserve"> </w:t>
      </w:r>
      <w:r w:rsidR="0067750E" w:rsidRPr="0058384F">
        <w:t>and</w:t>
      </w:r>
      <w:r w:rsidR="00370AF8" w:rsidRPr="0058384F">
        <w:t xml:space="preserve"> </w:t>
      </w:r>
      <w:r w:rsidR="00370AF8" w:rsidRPr="0058384F">
        <w:rPr>
          <w:i/>
        </w:rPr>
        <w:t>P.F. v. Poland</w:t>
      </w:r>
      <w:r w:rsidR="008D6F54" w:rsidRPr="0058384F">
        <w:t>, no. 2210/12, § 45, 16 </w:t>
      </w:r>
      <w:r w:rsidR="00370AF8" w:rsidRPr="0058384F">
        <w:t>September 2014).</w:t>
      </w:r>
      <w:r w:rsidR="00370AF8" w:rsidRPr="0058384F">
        <w:rPr>
          <w:i/>
          <w:iCs/>
        </w:rPr>
        <w:t xml:space="preserve"> </w:t>
      </w:r>
      <w:r w:rsidR="00370AF8" w:rsidRPr="0058384F">
        <w:t>The Court thus rejects the Government</w:t>
      </w:r>
      <w:r w:rsidR="0058384F" w:rsidRPr="0058384F">
        <w:t>’</w:t>
      </w:r>
      <w:r w:rsidR="00370AF8" w:rsidRPr="0058384F">
        <w:t>s preliminary objection</w:t>
      </w:r>
      <w:r w:rsidR="00BB29D1" w:rsidRPr="0058384F">
        <w:t xml:space="preserve"> on that point</w:t>
      </w:r>
      <w:r w:rsidR="00370AF8" w:rsidRPr="0058384F">
        <w:t>.</w:t>
      </w:r>
    </w:p>
    <w:p w:rsidR="00E27B4C" w:rsidRPr="0058384F" w:rsidRDefault="00B82ED7"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78</w:t>
      </w:r>
      <w:r w:rsidRPr="0058384F">
        <w:fldChar w:fldCharType="end"/>
      </w:r>
      <w:r w:rsidRPr="0058384F">
        <w:t>.  </w:t>
      </w:r>
      <w:r w:rsidR="00E27B4C" w:rsidRPr="0058384F">
        <w:t xml:space="preserve">Consequently, the Court notes that </w:t>
      </w:r>
      <w:r w:rsidRPr="0058384F">
        <w:t>the application</w:t>
      </w:r>
      <w:r w:rsidR="00E27B4C" w:rsidRPr="0058384F">
        <w:t xml:space="preserve"> is not manifestly ill</w:t>
      </w:r>
      <w:r w:rsidR="00E27B4C" w:rsidRPr="0058384F">
        <w:noBreakHyphen/>
        <w:t>founded within the meaning of Article 35 § 3 (a) of the Convention. It further notes that it is not inadmissible on any other grounds. It must therefore be declared admissible</w:t>
      </w:r>
      <w:r w:rsidRPr="0058384F">
        <w:t>.</w:t>
      </w:r>
    </w:p>
    <w:p w:rsidR="00014566" w:rsidRPr="0058384F" w:rsidRDefault="00014566" w:rsidP="0058384F">
      <w:pPr>
        <w:pStyle w:val="ECHRHeading2"/>
      </w:pPr>
      <w:r w:rsidRPr="0058384F">
        <w:t>B.  Merits</w:t>
      </w:r>
    </w:p>
    <w:p w:rsidR="00B6491C" w:rsidRPr="0058384F" w:rsidRDefault="00012D15" w:rsidP="0058384F">
      <w:pPr>
        <w:pStyle w:val="ECHRHeading3"/>
      </w:pPr>
      <w:r w:rsidRPr="0058384F">
        <w:t>1.  </w:t>
      </w:r>
      <w:r w:rsidR="00B6491C" w:rsidRPr="0058384F">
        <w:t>The parties</w:t>
      </w:r>
      <w:r w:rsidR="0058384F" w:rsidRPr="0058384F">
        <w:t>’</w:t>
      </w:r>
      <w:r w:rsidR="00B6491C" w:rsidRPr="0058384F">
        <w:t xml:space="preserve"> submissions</w:t>
      </w:r>
    </w:p>
    <w:p w:rsidR="00543266" w:rsidRPr="0058384F" w:rsidRDefault="008144EE"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79</w:t>
      </w:r>
      <w:r w:rsidRPr="0058384F">
        <w:fldChar w:fldCharType="end"/>
      </w:r>
      <w:r w:rsidR="00014566" w:rsidRPr="0058384F">
        <w:t xml:space="preserve">.  The applicant </w:t>
      </w:r>
      <w:r w:rsidR="00B6491C" w:rsidRPr="0058384F">
        <w:t xml:space="preserve">asserted that the Polish courts had failed </w:t>
      </w:r>
      <w:r w:rsidR="0048013B" w:rsidRPr="0058384F">
        <w:t>to take all the measures</w:t>
      </w:r>
      <w:r w:rsidR="00B6491C" w:rsidRPr="0058384F">
        <w:t xml:space="preserve"> that</w:t>
      </w:r>
      <w:r w:rsidR="0048013B" w:rsidRPr="0058384F">
        <w:t xml:space="preserve"> </w:t>
      </w:r>
      <w:r w:rsidR="00D47346" w:rsidRPr="0058384F">
        <w:t>could</w:t>
      </w:r>
      <w:r w:rsidR="00B6491C" w:rsidRPr="0058384F">
        <w:t xml:space="preserve"> </w:t>
      </w:r>
      <w:r w:rsidR="00D47346" w:rsidRPr="0058384F">
        <w:t>reasonably</w:t>
      </w:r>
      <w:r w:rsidR="00B6491C" w:rsidRPr="0058384F">
        <w:t xml:space="preserve"> </w:t>
      </w:r>
      <w:r w:rsidR="00B06571" w:rsidRPr="0058384F">
        <w:t xml:space="preserve">have </w:t>
      </w:r>
      <w:r w:rsidR="00B6491C" w:rsidRPr="0058384F">
        <w:t>be</w:t>
      </w:r>
      <w:r w:rsidR="00B06571" w:rsidRPr="0058384F">
        <w:t>en</w:t>
      </w:r>
      <w:r w:rsidR="00B6491C" w:rsidRPr="0058384F">
        <w:t xml:space="preserve"> expected </w:t>
      </w:r>
      <w:r w:rsidR="00B06571" w:rsidRPr="0058384F">
        <w:t>o</w:t>
      </w:r>
      <w:r w:rsidR="00B6491C" w:rsidRPr="0058384F">
        <w:t>f</w:t>
      </w:r>
      <w:r w:rsidR="00B06571" w:rsidRPr="0058384F">
        <w:t xml:space="preserve"> </w:t>
      </w:r>
      <w:r w:rsidR="00B6491C" w:rsidRPr="0058384F">
        <w:t>them to enforce the return order</w:t>
      </w:r>
      <w:r w:rsidR="00397ED5" w:rsidRPr="0058384F">
        <w:t>s</w:t>
      </w:r>
      <w:r w:rsidR="0048013B" w:rsidRPr="0058384F">
        <w:t>.</w:t>
      </w:r>
    </w:p>
    <w:p w:rsidR="00911E17" w:rsidRPr="0058384F" w:rsidRDefault="002662C8"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80</w:t>
      </w:r>
      <w:r w:rsidRPr="0058384F">
        <w:fldChar w:fldCharType="end"/>
      </w:r>
      <w:r w:rsidRPr="0058384F">
        <w:t>.  </w:t>
      </w:r>
      <w:r w:rsidR="00911E17" w:rsidRPr="0058384F">
        <w:t>For their part</w:t>
      </w:r>
      <w:r w:rsidR="00BB29D1" w:rsidRPr="0058384F">
        <w:t>,</w:t>
      </w:r>
      <w:r w:rsidR="00911E17" w:rsidRPr="0058384F">
        <w:t xml:space="preserve"> the Government, referring to the Court</w:t>
      </w:r>
      <w:r w:rsidR="0058384F" w:rsidRPr="0058384F">
        <w:t>’</w:t>
      </w:r>
      <w:r w:rsidR="00911E17" w:rsidRPr="0058384F">
        <w:t>s case</w:t>
      </w:r>
      <w:r w:rsidR="008D6F54" w:rsidRPr="0058384F">
        <w:noBreakHyphen/>
      </w:r>
      <w:r w:rsidR="00911E17" w:rsidRPr="0058384F">
        <w:t xml:space="preserve">law in child abduction cases, observed that States were under a positive obligation to take all </w:t>
      </w:r>
      <w:r w:rsidR="00FD16A7" w:rsidRPr="0058384F">
        <w:t xml:space="preserve">the </w:t>
      </w:r>
      <w:r w:rsidR="00911E17" w:rsidRPr="0058384F">
        <w:t>measures that could reasonably be expected of them to enforce a decision ordering a child</w:t>
      </w:r>
      <w:r w:rsidR="0058384F" w:rsidRPr="0058384F">
        <w:t>’</w:t>
      </w:r>
      <w:r w:rsidR="00911E17" w:rsidRPr="0058384F">
        <w:t>s return. The obligation was, however, not absolute but required the State to take the interests of all those concerned</w:t>
      </w:r>
      <w:r w:rsidR="00FD16A7" w:rsidRPr="0058384F">
        <w:t xml:space="preserve"> into account</w:t>
      </w:r>
      <w:r w:rsidR="00911E17" w:rsidRPr="0058384F">
        <w:t>, in particular the well-being and rights of the child. They observed that the Court had frequently pointed out that the best interests of the child were of paramount importance.</w:t>
      </w:r>
    </w:p>
    <w:p w:rsidR="00014566" w:rsidRPr="0058384F" w:rsidRDefault="009B0E4D"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81</w:t>
      </w:r>
      <w:r w:rsidRPr="0058384F">
        <w:fldChar w:fldCharType="end"/>
      </w:r>
      <w:r w:rsidRPr="0058384F">
        <w:t>.  </w:t>
      </w:r>
      <w:r w:rsidR="00911E17" w:rsidRPr="0058384F">
        <w:t xml:space="preserve">The Government conceded that </w:t>
      </w:r>
      <w:r w:rsidR="00FD16A7" w:rsidRPr="0058384F">
        <w:t xml:space="preserve">the </w:t>
      </w:r>
      <w:r w:rsidR="00911E17" w:rsidRPr="0058384F">
        <w:t>non-</w:t>
      </w:r>
      <w:r w:rsidR="00502FB4" w:rsidRPr="0058384F">
        <w:t>enforcement</w:t>
      </w:r>
      <w:r w:rsidR="00911E17" w:rsidRPr="0058384F">
        <w:t xml:space="preserve"> of the return orders had constituted an inter</w:t>
      </w:r>
      <w:r w:rsidR="00502FB4" w:rsidRPr="0058384F">
        <w:t xml:space="preserve">ference </w:t>
      </w:r>
      <w:r w:rsidR="00FD16A7" w:rsidRPr="0058384F">
        <w:t xml:space="preserve">with </w:t>
      </w:r>
      <w:r w:rsidR="00911E17" w:rsidRPr="0058384F">
        <w:t>the applicant</w:t>
      </w:r>
      <w:r w:rsidR="0058384F" w:rsidRPr="0058384F">
        <w:t>’</w:t>
      </w:r>
      <w:r w:rsidR="00911E17" w:rsidRPr="0058384F">
        <w:t xml:space="preserve">s right </w:t>
      </w:r>
      <w:r w:rsidR="00502FB4" w:rsidRPr="0058384F">
        <w:t>to</w:t>
      </w:r>
      <w:r w:rsidR="00911E17" w:rsidRPr="0058384F">
        <w:t xml:space="preserve"> respect </w:t>
      </w:r>
      <w:r w:rsidRPr="0058384F">
        <w:t>for her</w:t>
      </w:r>
      <w:r w:rsidR="00911E17" w:rsidRPr="0058384F">
        <w:t xml:space="preserve"> private and </w:t>
      </w:r>
      <w:r w:rsidR="00502FB4" w:rsidRPr="0058384F">
        <w:t>family</w:t>
      </w:r>
      <w:r w:rsidR="00911E17" w:rsidRPr="0058384F">
        <w:t xml:space="preserve"> life. Nevertheless</w:t>
      </w:r>
      <w:r w:rsidR="00FD16A7" w:rsidRPr="0058384F">
        <w:t>,</w:t>
      </w:r>
      <w:r w:rsidR="00911E17" w:rsidRPr="0058384F">
        <w:t xml:space="preserve"> it had </w:t>
      </w:r>
      <w:r w:rsidR="00FD16A7" w:rsidRPr="0058384F">
        <w:t xml:space="preserve">had a </w:t>
      </w:r>
      <w:r w:rsidR="00911E17" w:rsidRPr="0058384F">
        <w:t xml:space="preserve">legal basis and had been necessary in a </w:t>
      </w:r>
      <w:r w:rsidR="00502FB4" w:rsidRPr="0058384F">
        <w:t>democratic</w:t>
      </w:r>
      <w:r w:rsidR="00911E17" w:rsidRPr="0058384F">
        <w:t xml:space="preserve"> society </w:t>
      </w:r>
      <w:r w:rsidR="00FD16A7" w:rsidRPr="0058384F">
        <w:t xml:space="preserve">and </w:t>
      </w:r>
      <w:r w:rsidR="00911E17" w:rsidRPr="0058384F">
        <w:t xml:space="preserve">thus had not been </w:t>
      </w:r>
      <w:r w:rsidR="00502FB4" w:rsidRPr="0058384F">
        <w:t>contrary</w:t>
      </w:r>
      <w:r w:rsidR="00911E17" w:rsidRPr="0058384F">
        <w:t xml:space="preserve"> to Article 8 of the Convention</w:t>
      </w:r>
      <w:r w:rsidR="00314A0A" w:rsidRPr="0058384F">
        <w:t>.</w:t>
      </w:r>
    </w:p>
    <w:p w:rsidR="005520CE" w:rsidRPr="0058384F" w:rsidRDefault="00B45795" w:rsidP="0058384F">
      <w:pPr>
        <w:pStyle w:val="ECHRHeading3"/>
      </w:pPr>
      <w:r w:rsidRPr="0058384F">
        <w:t>2.  </w:t>
      </w:r>
      <w:r w:rsidR="005520CE" w:rsidRPr="0058384F">
        <w:t>The Court</w:t>
      </w:r>
      <w:r w:rsidR="0058384F" w:rsidRPr="0058384F">
        <w:t>’</w:t>
      </w:r>
      <w:r w:rsidR="005520CE" w:rsidRPr="0058384F">
        <w:t>s assessment</w:t>
      </w:r>
    </w:p>
    <w:p w:rsidR="005520CE" w:rsidRPr="0058384F" w:rsidRDefault="00B45795" w:rsidP="0058384F">
      <w:pPr>
        <w:pStyle w:val="ECHRHeading4"/>
      </w:pPr>
      <w:r w:rsidRPr="0058384F">
        <w:t>(a)  </w:t>
      </w:r>
      <w:r w:rsidR="005520CE" w:rsidRPr="0058384F">
        <w:t>Principles established by the Court</w:t>
      </w:r>
      <w:r w:rsidR="0058384F" w:rsidRPr="0058384F">
        <w:t>’</w:t>
      </w:r>
      <w:r w:rsidR="005520CE" w:rsidRPr="0058384F">
        <w:t>s case-law</w:t>
      </w:r>
    </w:p>
    <w:p w:rsidR="005520CE" w:rsidRPr="0058384F" w:rsidRDefault="002662C8" w:rsidP="0058384F">
      <w:pPr>
        <w:pStyle w:val="ECHRPara"/>
        <w:rPr>
          <w:i/>
        </w:rPr>
      </w:pPr>
      <w:r w:rsidRPr="0058384F">
        <w:fldChar w:fldCharType="begin"/>
      </w:r>
      <w:r w:rsidRPr="0058384F">
        <w:instrText xml:space="preserve"> SEQ level0 \*arabic </w:instrText>
      </w:r>
      <w:r w:rsidRPr="0058384F">
        <w:fldChar w:fldCharType="separate"/>
      </w:r>
      <w:r w:rsidR="0058384F" w:rsidRPr="0058384F">
        <w:rPr>
          <w:noProof/>
        </w:rPr>
        <w:t>82</w:t>
      </w:r>
      <w:r w:rsidRPr="0058384F">
        <w:fldChar w:fldCharType="end"/>
      </w:r>
      <w:r w:rsidRPr="0058384F">
        <w:t>.  </w:t>
      </w:r>
      <w:r w:rsidR="005520CE" w:rsidRPr="0058384F">
        <w:t>The Court reiterates that the essential object of Article 8 is to protect the individual against arbitrary action by the public authorities. There may in addition be positive obligations inherent in an effective “respect” for family life. However, the boundaries between the State</w:t>
      </w:r>
      <w:r w:rsidR="0058384F" w:rsidRPr="0058384F">
        <w:t>’</w:t>
      </w:r>
      <w:r w:rsidR="005520CE" w:rsidRPr="0058384F">
        <w:t xml:space="preserve">s positive and negative obligations under this provision do not lend themselves to precise definition. The applicable principles are nonetheless similar. In both contexts regard must be had to the fair balance that has to be struck between the competing interests of the individual and of the community as a whole; and in both contexts the State enjoys a certain margin of appreciation (see, </w:t>
      </w:r>
      <w:r w:rsidR="005520CE" w:rsidRPr="0058384F">
        <w:lastRenderedPageBreak/>
        <w:t xml:space="preserve">among other authorities, </w:t>
      </w:r>
      <w:r w:rsidR="008F761D" w:rsidRPr="0058384F">
        <w:rPr>
          <w:i/>
        </w:rPr>
        <w:t>M.A.</w:t>
      </w:r>
      <w:r w:rsidR="008F761D" w:rsidRPr="0058384F">
        <w:t xml:space="preserve"> </w:t>
      </w:r>
      <w:r w:rsidR="008D6F54" w:rsidRPr="0058384F">
        <w:rPr>
          <w:i/>
        </w:rPr>
        <w:t>v. </w:t>
      </w:r>
      <w:r w:rsidR="008F761D" w:rsidRPr="0058384F">
        <w:rPr>
          <w:i/>
        </w:rPr>
        <w:t>Austria</w:t>
      </w:r>
      <w:r w:rsidR="008F761D" w:rsidRPr="0058384F">
        <w:t>, no. 4097/13</w:t>
      </w:r>
      <w:r w:rsidR="008D6F54" w:rsidRPr="0058384F">
        <w:rPr>
          <w:snapToGrid w:val="0"/>
        </w:rPr>
        <w:t>, § 104, 15 </w:t>
      </w:r>
      <w:r w:rsidR="008F761D" w:rsidRPr="0058384F">
        <w:rPr>
          <w:snapToGrid w:val="0"/>
        </w:rPr>
        <w:t xml:space="preserve">January 2015; </w:t>
      </w:r>
      <w:r w:rsidR="008F761D" w:rsidRPr="0058384F">
        <w:rPr>
          <w:i/>
        </w:rPr>
        <w:t>Raw and Others v. France</w:t>
      </w:r>
      <w:r w:rsidR="008F761D" w:rsidRPr="0058384F">
        <w:t>, no. 10131/11</w:t>
      </w:r>
      <w:r w:rsidR="008F761D" w:rsidRPr="0058384F">
        <w:rPr>
          <w:snapToGrid w:val="0"/>
        </w:rPr>
        <w:t xml:space="preserve">, § </w:t>
      </w:r>
      <w:r w:rsidR="008D6F54" w:rsidRPr="0058384F">
        <w:rPr>
          <w:snapToGrid w:val="0"/>
        </w:rPr>
        <w:t>78, 7 </w:t>
      </w:r>
      <w:r w:rsidR="008F761D" w:rsidRPr="0058384F">
        <w:rPr>
          <w:snapToGrid w:val="0"/>
        </w:rPr>
        <w:t xml:space="preserve">March 2013; </w:t>
      </w:r>
      <w:r w:rsidR="00EF56DA" w:rsidRPr="0058384F">
        <w:rPr>
          <w:i/>
        </w:rPr>
        <w:t>Maire </w:t>
      </w:r>
      <w:r w:rsidR="005520CE" w:rsidRPr="0058384F">
        <w:rPr>
          <w:i/>
        </w:rPr>
        <w:t>v. Portugal</w:t>
      </w:r>
      <w:r w:rsidR="005520CE" w:rsidRPr="0058384F">
        <w:t>, no. 48206/99, § 69, ECHR 2003</w:t>
      </w:r>
      <w:r w:rsidR="005520CE" w:rsidRPr="0058384F">
        <w:noBreakHyphen/>
        <w:t xml:space="preserve">VII; </w:t>
      </w:r>
      <w:r w:rsidR="00EF56DA" w:rsidRPr="0058384F">
        <w:rPr>
          <w:i/>
        </w:rPr>
        <w:t>Sylvester v. </w:t>
      </w:r>
      <w:r w:rsidR="005520CE" w:rsidRPr="0058384F">
        <w:rPr>
          <w:i/>
        </w:rPr>
        <w:t>Austria</w:t>
      </w:r>
      <w:r w:rsidR="005520CE" w:rsidRPr="0058384F">
        <w:t xml:space="preserve">, nos. </w:t>
      </w:r>
      <w:r w:rsidR="008D6F54" w:rsidRPr="0058384F">
        <w:t>36812/97 and 40104/98, § 55, 24 </w:t>
      </w:r>
      <w:r w:rsidR="005520CE" w:rsidRPr="0058384F">
        <w:t xml:space="preserve">April 2003; and </w:t>
      </w:r>
      <w:r w:rsidR="0027771A" w:rsidRPr="0058384F">
        <w:rPr>
          <w:i/>
        </w:rPr>
        <w:t>Ignaccolo-Zenide v. </w:t>
      </w:r>
      <w:r w:rsidR="005520CE" w:rsidRPr="0058384F">
        <w:rPr>
          <w:i/>
        </w:rPr>
        <w:t>Romania</w:t>
      </w:r>
      <w:r w:rsidR="005520CE" w:rsidRPr="0058384F">
        <w:t>, no. 31679/96, § 94, ECHR 2000</w:t>
      </w:r>
      <w:r w:rsidR="005520CE" w:rsidRPr="0058384F">
        <w:noBreakHyphen/>
        <w:t>I).</w:t>
      </w:r>
    </w:p>
    <w:p w:rsidR="005520CE" w:rsidRPr="0058384F" w:rsidRDefault="008F761D"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83</w:t>
      </w:r>
      <w:r w:rsidRPr="0058384F">
        <w:fldChar w:fldCharType="end"/>
      </w:r>
      <w:r w:rsidRPr="0058384F">
        <w:t>.  </w:t>
      </w:r>
      <w:r w:rsidR="005520CE" w:rsidRPr="0058384F">
        <w:t>In relation to the State</w:t>
      </w:r>
      <w:r w:rsidR="0058384F" w:rsidRPr="0058384F">
        <w:t>’</w:t>
      </w:r>
      <w:r w:rsidR="005520CE" w:rsidRPr="0058384F">
        <w:t>s positive obligations the Court has repeatedly held that Article 8 includes a parent</w:t>
      </w:r>
      <w:r w:rsidR="0058384F" w:rsidRPr="0058384F">
        <w:t>’</w:t>
      </w:r>
      <w:r w:rsidR="005520CE" w:rsidRPr="0058384F">
        <w:t>s right to have measures taken with a view to being reunited with his or her child and an obligation on the national authorities to take such mea</w:t>
      </w:r>
      <w:r w:rsidRPr="0058384F">
        <w:t>sures (</w:t>
      </w:r>
      <w:r w:rsidR="005520CE" w:rsidRPr="0058384F">
        <w:rPr>
          <w:i/>
        </w:rPr>
        <w:t>Ignaccolo-Zenide</w:t>
      </w:r>
      <w:r w:rsidR="00E07354" w:rsidRPr="0058384F">
        <w:t>, cited above, § </w:t>
      </w:r>
      <w:r w:rsidR="005520CE" w:rsidRPr="0058384F">
        <w:t>94).</w:t>
      </w:r>
    </w:p>
    <w:p w:rsidR="005520CE" w:rsidRPr="0058384F" w:rsidRDefault="006512FF"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84</w:t>
      </w:r>
      <w:r w:rsidRPr="0058384F">
        <w:fldChar w:fldCharType="end"/>
      </w:r>
      <w:r w:rsidRPr="0058384F">
        <w:t>.  </w:t>
      </w:r>
      <w:r w:rsidR="005520CE" w:rsidRPr="0058384F">
        <w:t xml:space="preserve">The Court reiterates that the Convention must be applied in accordance with the principles of international law, in particular with those relating to the international protection of human rights. The Court considers that, in the area of international child abduction, the positive obligations that Article 8 of the Convention lays on the Contracting must be interpreted in the light of the Hague Convention of 25 October 1980 on the Civil Aspects of International Child Abduction (see, among others, </w:t>
      </w:r>
      <w:r w:rsidR="005520CE" w:rsidRPr="0058384F">
        <w:rPr>
          <w:i/>
        </w:rPr>
        <w:t>Ignaccolo-Zenide</w:t>
      </w:r>
      <w:r w:rsidR="005520CE" w:rsidRPr="0058384F">
        <w:t>, cited above, § 95) and the Convention o</w:t>
      </w:r>
      <w:r w:rsidR="00A70AAF" w:rsidRPr="0058384F">
        <w:t>n the Rights of the Child of 20 </w:t>
      </w:r>
      <w:r w:rsidR="005520CE" w:rsidRPr="0058384F">
        <w:t xml:space="preserve">November 1989 (see, for example </w:t>
      </w:r>
      <w:r w:rsidR="005520CE" w:rsidRPr="0058384F">
        <w:rPr>
          <w:i/>
        </w:rPr>
        <w:t>Maire</w:t>
      </w:r>
      <w:r w:rsidR="005520CE" w:rsidRPr="0058384F">
        <w:t xml:space="preserve">, cited above, § 72), which attach paramount importance to the best interests of the child (see </w:t>
      </w:r>
      <w:r w:rsidR="005520CE" w:rsidRPr="0058384F">
        <w:rPr>
          <w:i/>
        </w:rPr>
        <w:t>Raw and Others</w:t>
      </w:r>
      <w:r w:rsidR="005520CE" w:rsidRPr="0058384F">
        <w:t>, cited above § 82</w:t>
      </w:r>
      <w:r w:rsidR="00FD16A7" w:rsidRPr="0058384F">
        <w:t>;</w:t>
      </w:r>
      <w:r w:rsidR="005520CE" w:rsidRPr="0058384F">
        <w:t xml:space="preserve"> </w:t>
      </w:r>
      <w:r w:rsidR="008D6F54" w:rsidRPr="0058384F">
        <w:rPr>
          <w:i/>
        </w:rPr>
        <w:t>Neulinger and Shuruk v. </w:t>
      </w:r>
      <w:r w:rsidR="005520CE" w:rsidRPr="0058384F">
        <w:rPr>
          <w:i/>
        </w:rPr>
        <w:t>Switzerland</w:t>
      </w:r>
      <w:r w:rsidR="008D6F54" w:rsidRPr="0058384F">
        <w:t xml:space="preserve"> [GC], no. </w:t>
      </w:r>
      <w:r w:rsidR="005520CE" w:rsidRPr="0058384F">
        <w:t>41615/07, §§ 49-56 and 137, ECHR 2010</w:t>
      </w:r>
      <w:r w:rsidR="00FD16A7" w:rsidRPr="0058384F">
        <w:t>;</w:t>
      </w:r>
      <w:r w:rsidR="005520CE" w:rsidRPr="0058384F">
        <w:t xml:space="preserve"> and </w:t>
      </w:r>
      <w:r w:rsidR="005520CE" w:rsidRPr="0058384F">
        <w:rPr>
          <w:i/>
        </w:rPr>
        <w:t>X v.</w:t>
      </w:r>
      <w:r w:rsidR="008D6F54" w:rsidRPr="0058384F">
        <w:rPr>
          <w:i/>
        </w:rPr>
        <w:t> </w:t>
      </w:r>
      <w:r w:rsidR="005520CE" w:rsidRPr="0058384F">
        <w:rPr>
          <w:i/>
        </w:rPr>
        <w:t>Latvia</w:t>
      </w:r>
      <w:r w:rsidR="0027771A" w:rsidRPr="0058384F">
        <w:t>, [GC], no. </w:t>
      </w:r>
      <w:r w:rsidR="005520CE" w:rsidRPr="0058384F">
        <w:t>27853/09, §§ 93 and 96, ECHR 2013).</w:t>
      </w:r>
    </w:p>
    <w:p w:rsidR="00543266" w:rsidRPr="0058384F" w:rsidRDefault="00693681"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85</w:t>
      </w:r>
      <w:r w:rsidRPr="0058384F">
        <w:fldChar w:fldCharType="end"/>
      </w:r>
      <w:r w:rsidRPr="0058384F">
        <w:t>.  </w:t>
      </w:r>
      <w:r w:rsidR="005520CE" w:rsidRPr="0058384F">
        <w:t>Finally, the Court reiterates that in cases of this kind the adequacy of a measure is to be judged by the swiftness of its implementation (</w:t>
      </w:r>
      <w:r w:rsidR="005520CE" w:rsidRPr="0058384F">
        <w:rPr>
          <w:i/>
        </w:rPr>
        <w:t>Raw and Others</w:t>
      </w:r>
      <w:r w:rsidR="005520CE" w:rsidRPr="0058384F">
        <w:t xml:space="preserve">, cited above, § 83; </w:t>
      </w:r>
      <w:r w:rsidR="005520CE" w:rsidRPr="0058384F">
        <w:rPr>
          <w:i/>
        </w:rPr>
        <w:t>Maire</w:t>
      </w:r>
      <w:r w:rsidR="005520CE" w:rsidRPr="0058384F">
        <w:t xml:space="preserve">, cited above, § 74; and </w:t>
      </w:r>
      <w:r w:rsidR="005520CE" w:rsidRPr="0058384F">
        <w:rPr>
          <w:i/>
        </w:rPr>
        <w:t>Ignaccolo-Zenide</w:t>
      </w:r>
      <w:r w:rsidR="005520CE" w:rsidRPr="0058384F">
        <w:t>, cited above, §</w:t>
      </w:r>
      <w:r w:rsidR="008D6F54" w:rsidRPr="0058384F">
        <w:t> </w:t>
      </w:r>
      <w:r w:rsidR="005520CE" w:rsidRPr="0058384F">
        <w:t>102).</w:t>
      </w:r>
    </w:p>
    <w:p w:rsidR="00693681" w:rsidRPr="0058384F" w:rsidRDefault="005D0193"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86</w:t>
      </w:r>
      <w:r w:rsidRPr="0058384F">
        <w:fldChar w:fldCharType="end"/>
      </w:r>
      <w:r w:rsidRPr="0058384F">
        <w:t>.  </w:t>
      </w:r>
      <w:r w:rsidR="00693681" w:rsidRPr="0058384F">
        <w:t>In addition, the Court notes that the present case concerns the return of a child from one EU member State to another. In relations between EU member States the rules on child abduction c</w:t>
      </w:r>
      <w:r w:rsidR="0027771A" w:rsidRPr="0058384F">
        <w:t xml:space="preserve">ontained in the </w:t>
      </w:r>
      <w:r w:rsidR="007C4393" w:rsidRPr="0058384F">
        <w:t xml:space="preserve">Brussels II </w:t>
      </w:r>
      <w:r w:rsidR="007C4393" w:rsidRPr="0058384F">
        <w:rPr>
          <w:i/>
        </w:rPr>
        <w:t>bis</w:t>
      </w:r>
      <w:r w:rsidR="007C4393" w:rsidRPr="0058384F">
        <w:t xml:space="preserve"> Regulation </w:t>
      </w:r>
      <w:r w:rsidR="00693681" w:rsidRPr="0058384F">
        <w:t xml:space="preserve">supplement those already laid down in the Hague Convention. Both instruments are based on the philosophy that in all decisions concerning children, their best interests must be paramount (see </w:t>
      </w:r>
      <w:r w:rsidR="0027771A" w:rsidRPr="0058384F">
        <w:rPr>
          <w:i/>
        </w:rPr>
        <w:t>X </w:t>
      </w:r>
      <w:r w:rsidR="00693681" w:rsidRPr="0058384F">
        <w:rPr>
          <w:i/>
        </w:rPr>
        <w:t>v. Latvia</w:t>
      </w:r>
      <w:r w:rsidR="00693681" w:rsidRPr="0058384F">
        <w:t>, cited above, §§ 96-97</w:t>
      </w:r>
      <w:r w:rsidR="00FD16A7" w:rsidRPr="0058384F">
        <w:t>,</w:t>
      </w:r>
      <w:r w:rsidR="00946BF0" w:rsidRPr="0058384F">
        <w:t xml:space="preserve"> and </w:t>
      </w:r>
      <w:r w:rsidR="00946BF0" w:rsidRPr="0058384F">
        <w:rPr>
          <w:i/>
        </w:rPr>
        <w:t>M.A.</w:t>
      </w:r>
      <w:r w:rsidR="008D6F54" w:rsidRPr="0058384F">
        <w:t>, cited above, §§ </w:t>
      </w:r>
      <w:r w:rsidR="00946BF0" w:rsidRPr="0058384F">
        <w:t>112</w:t>
      </w:r>
      <w:r w:rsidR="008D6F54" w:rsidRPr="0058384F">
        <w:noBreakHyphen/>
      </w:r>
      <w:r w:rsidR="00946BF0" w:rsidRPr="0058384F">
        <w:t>114</w:t>
      </w:r>
      <w:r w:rsidR="00693681" w:rsidRPr="0058384F">
        <w:t>).</w:t>
      </w:r>
    </w:p>
    <w:p w:rsidR="005520CE" w:rsidRPr="0058384F" w:rsidRDefault="00B45795" w:rsidP="0058384F">
      <w:pPr>
        <w:pStyle w:val="ECHRHeading4"/>
      </w:pPr>
      <w:r w:rsidRPr="0058384F">
        <w:t>(b)  </w:t>
      </w:r>
      <w:r w:rsidR="005520CE" w:rsidRPr="0058384F">
        <w:t>Application of these principles to the present case</w:t>
      </w:r>
    </w:p>
    <w:p w:rsidR="00256F15" w:rsidRPr="0058384F" w:rsidRDefault="006512FF"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87</w:t>
      </w:r>
      <w:r w:rsidRPr="0058384F">
        <w:fldChar w:fldCharType="end"/>
      </w:r>
      <w:r w:rsidRPr="0058384F">
        <w:t>.  </w:t>
      </w:r>
      <w:r w:rsidR="00256F15" w:rsidRPr="0058384F">
        <w:t xml:space="preserve">The Court considers </w:t>
      </w:r>
      <w:r w:rsidRPr="0058384F">
        <w:t xml:space="preserve">at the outset </w:t>
      </w:r>
      <w:r w:rsidR="00256F15" w:rsidRPr="0058384F">
        <w:t xml:space="preserve">that the relationship between the applicant and her </w:t>
      </w:r>
      <w:r w:rsidR="00797C30" w:rsidRPr="0058384F">
        <w:t>daughter</w:t>
      </w:r>
      <w:r w:rsidR="00256F15" w:rsidRPr="0058384F">
        <w:t xml:space="preserve"> amounted to “family life” within the meaning of Article</w:t>
      </w:r>
      <w:r w:rsidR="008D6F54" w:rsidRPr="0058384F">
        <w:t> </w:t>
      </w:r>
      <w:r w:rsidR="00256F15" w:rsidRPr="0058384F">
        <w:t>8</w:t>
      </w:r>
      <w:r w:rsidR="008D6F54" w:rsidRPr="0058384F">
        <w:t xml:space="preserve"> </w:t>
      </w:r>
      <w:r w:rsidR="00256F15" w:rsidRPr="0058384F">
        <w:t>§</w:t>
      </w:r>
      <w:r w:rsidR="00EF56DA" w:rsidRPr="0058384F">
        <w:t> </w:t>
      </w:r>
      <w:r w:rsidR="00256F15" w:rsidRPr="0058384F">
        <w:t>1 of the Convention. That has not been disputed.</w:t>
      </w:r>
    </w:p>
    <w:p w:rsidR="00C515C2" w:rsidRPr="0058384F" w:rsidRDefault="007053F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88</w:t>
      </w:r>
      <w:r w:rsidRPr="0058384F">
        <w:fldChar w:fldCharType="end"/>
      </w:r>
      <w:r w:rsidRPr="0058384F">
        <w:t>.  </w:t>
      </w:r>
      <w:r w:rsidR="00C515C2" w:rsidRPr="0058384F">
        <w:t xml:space="preserve">The Court must also </w:t>
      </w:r>
      <w:r w:rsidR="00BB29D1" w:rsidRPr="0058384F">
        <w:t xml:space="preserve">be </w:t>
      </w:r>
      <w:r w:rsidR="00C515C2" w:rsidRPr="0058384F">
        <w:t>aware of the context</w:t>
      </w:r>
      <w:r w:rsidR="00FD16A7" w:rsidRPr="0058384F">
        <w:t>,</w:t>
      </w:r>
      <w:r w:rsidR="00C515C2" w:rsidRPr="0058384F">
        <w:t xml:space="preserve"> which is </w:t>
      </w:r>
      <w:r w:rsidR="00BB29D1" w:rsidRPr="0058384F">
        <w:t xml:space="preserve">an </w:t>
      </w:r>
      <w:r w:rsidR="008D6F54" w:rsidRPr="0058384F">
        <w:t>all</w:t>
      </w:r>
      <w:r w:rsidR="008D6F54" w:rsidRPr="0058384F">
        <w:noBreakHyphen/>
      </w:r>
      <w:r w:rsidR="00C515C2" w:rsidRPr="0058384F">
        <w:t xml:space="preserve">important </w:t>
      </w:r>
      <w:r w:rsidR="00FD16A7" w:rsidRPr="0058384F">
        <w:t xml:space="preserve">factor </w:t>
      </w:r>
      <w:r w:rsidR="00C515C2" w:rsidRPr="0058384F">
        <w:t xml:space="preserve">for the interpretation of treaties. The 1980 Hague Convention is not the only instrument regulating matters connected with child abduction in relations between Poland and Ireland. Both States are also </w:t>
      </w:r>
      <w:r w:rsidR="004507E9" w:rsidRPr="0058384F">
        <w:t xml:space="preserve">parties to the 2003 </w:t>
      </w:r>
      <w:r w:rsidR="007C4393" w:rsidRPr="0058384F">
        <w:t xml:space="preserve">Brussels II </w:t>
      </w:r>
      <w:r w:rsidR="007C4393" w:rsidRPr="0058384F">
        <w:rPr>
          <w:i/>
        </w:rPr>
        <w:t>bis</w:t>
      </w:r>
      <w:r w:rsidR="007C4393" w:rsidRPr="0058384F">
        <w:t xml:space="preserve"> Regulation </w:t>
      </w:r>
      <w:r w:rsidR="00C515C2" w:rsidRPr="0058384F">
        <w:t xml:space="preserve">and the 1980 </w:t>
      </w:r>
      <w:r w:rsidR="00C515C2" w:rsidRPr="0058384F">
        <w:lastRenderedPageBreak/>
        <w:t>Luxembourg Convention. The 1980 Hague Convention itself has to be interpreted and applied in the context of th</w:t>
      </w:r>
      <w:r w:rsidR="00331572" w:rsidRPr="0058384F">
        <w:t>o</w:t>
      </w:r>
      <w:r w:rsidR="00C515C2" w:rsidRPr="0058384F">
        <w:t>se instruments.</w:t>
      </w:r>
    </w:p>
    <w:p w:rsidR="00983205" w:rsidRPr="0058384F" w:rsidRDefault="00983205"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89</w:t>
      </w:r>
      <w:r w:rsidRPr="0058384F">
        <w:fldChar w:fldCharType="end"/>
      </w:r>
      <w:r w:rsidRPr="0058384F">
        <w:t>.  </w:t>
      </w:r>
      <w:r w:rsidR="00B53304" w:rsidRPr="0058384F">
        <w:t>The main point to be assessed is whether the Polish authorities have taken all the measures that they could reasonably have been expected to take in order to ensure the applicant</w:t>
      </w:r>
      <w:r w:rsidR="0058384F" w:rsidRPr="0058384F">
        <w:t>’</w:t>
      </w:r>
      <w:r w:rsidR="00B53304" w:rsidRPr="0058384F">
        <w:t xml:space="preserve">s family rights recognised by the judicial decisions. </w:t>
      </w:r>
      <w:r w:rsidR="00B81C98" w:rsidRPr="0058384F">
        <w:t xml:space="preserve">As regards the </w:t>
      </w:r>
      <w:r w:rsidR="005D0193" w:rsidRPr="0058384F">
        <w:t xml:space="preserve">conduct of the domestic authorities in </w:t>
      </w:r>
      <w:r w:rsidR="00B81C98" w:rsidRPr="0058384F">
        <w:t>the instant case</w:t>
      </w:r>
      <w:r w:rsidR="00680F63" w:rsidRPr="0058384F">
        <w:t>,</w:t>
      </w:r>
      <w:r w:rsidR="00B81C98" w:rsidRPr="0058384F">
        <w:t xml:space="preserve"> it is uncontested that M.K. wrongfully retained A in August 2009. The child</w:t>
      </w:r>
      <w:r w:rsidR="0058384F" w:rsidRPr="0058384F">
        <w:t>’</w:t>
      </w:r>
      <w:r w:rsidR="00B81C98" w:rsidRPr="0058384F">
        <w:t xml:space="preserve">s habitual place of residence </w:t>
      </w:r>
      <w:r w:rsidR="00331572" w:rsidRPr="0058384F">
        <w:t xml:space="preserve">was </w:t>
      </w:r>
      <w:r w:rsidR="00B81C98" w:rsidRPr="0058384F">
        <w:t xml:space="preserve">Ireland and the applicant </w:t>
      </w:r>
      <w:r w:rsidR="00331572" w:rsidRPr="0058384F">
        <w:t xml:space="preserve">had </w:t>
      </w:r>
      <w:r w:rsidR="00B81C98" w:rsidRPr="0058384F">
        <w:t xml:space="preserve">obtained an interim order </w:t>
      </w:r>
      <w:r w:rsidR="00331572" w:rsidRPr="0058384F">
        <w:t xml:space="preserve">to that effect </w:t>
      </w:r>
      <w:r w:rsidR="00B81C98" w:rsidRPr="0058384F">
        <w:t>on 2 July 2009, before the child</w:t>
      </w:r>
      <w:r w:rsidR="0058384F" w:rsidRPr="0058384F">
        <w:t>’</w:t>
      </w:r>
      <w:r w:rsidR="00B81C98" w:rsidRPr="0058384F">
        <w:t>s trip to Poland</w:t>
      </w:r>
      <w:r w:rsidR="00263AE5" w:rsidRPr="0058384F">
        <w:t xml:space="preserve"> (interim measure by the Ennis District Court, see</w:t>
      </w:r>
      <w:r w:rsidR="004507E9" w:rsidRPr="0058384F">
        <w:t xml:space="preserve"> paragraph</w:t>
      </w:r>
      <w:r w:rsidR="00EF56DA" w:rsidRPr="0058384F">
        <w:t> </w:t>
      </w:r>
      <w:r w:rsidR="00EA0402" w:rsidRPr="0058384F">
        <w:fldChar w:fldCharType="begin"/>
      </w:r>
      <w:r w:rsidR="00EA0402" w:rsidRPr="0058384F">
        <w:instrText xml:space="preserve"> REF secondjulyorder \h </w:instrText>
      </w:r>
      <w:r w:rsidR="00EA0402" w:rsidRPr="0058384F">
        <w:fldChar w:fldCharType="separate"/>
      </w:r>
      <w:r w:rsidR="0058384F" w:rsidRPr="0058384F">
        <w:rPr>
          <w:noProof/>
        </w:rPr>
        <w:t>9</w:t>
      </w:r>
      <w:r w:rsidR="00EA0402" w:rsidRPr="0058384F">
        <w:fldChar w:fldCharType="end"/>
      </w:r>
      <w:r w:rsidR="00EF56DA" w:rsidRPr="0058384F">
        <w:t> </w:t>
      </w:r>
      <w:r w:rsidR="00263AE5" w:rsidRPr="0058384F">
        <w:t>above)</w:t>
      </w:r>
      <w:r w:rsidR="00B81C98" w:rsidRPr="0058384F">
        <w:t>. On 15 September 2009 the applicant obtained a</w:t>
      </w:r>
      <w:r w:rsidR="00D30958" w:rsidRPr="0058384F">
        <w:t xml:space="preserve">n order </w:t>
      </w:r>
      <w:r w:rsidR="00331572" w:rsidRPr="0058384F">
        <w:t xml:space="preserve">from </w:t>
      </w:r>
      <w:r w:rsidR="00B81C98" w:rsidRPr="0058384F">
        <w:t xml:space="preserve">the Ennis </w:t>
      </w:r>
      <w:r w:rsidRPr="0058384F">
        <w:t xml:space="preserve">District </w:t>
      </w:r>
      <w:r w:rsidR="00B81C98" w:rsidRPr="0058384F">
        <w:t>Court granting her sole custody o</w:t>
      </w:r>
      <w:r w:rsidR="00680F63" w:rsidRPr="0058384F">
        <w:t>f</w:t>
      </w:r>
      <w:r w:rsidR="00B81C98" w:rsidRPr="0058384F">
        <w:t xml:space="preserve"> A and </w:t>
      </w:r>
      <w:r w:rsidR="005D0193" w:rsidRPr="0058384F">
        <w:t>reiterating</w:t>
      </w:r>
      <w:r w:rsidR="00B81C98" w:rsidRPr="0058384F">
        <w:t xml:space="preserve"> that Ireland </w:t>
      </w:r>
      <w:r w:rsidR="00331572" w:rsidRPr="0058384F">
        <w:t xml:space="preserve">was </w:t>
      </w:r>
      <w:r w:rsidR="00B81C98" w:rsidRPr="0058384F">
        <w:t>the child</w:t>
      </w:r>
      <w:r w:rsidR="0058384F" w:rsidRPr="0058384F">
        <w:t>’</w:t>
      </w:r>
      <w:r w:rsidR="00B81C98" w:rsidRPr="0058384F">
        <w:t>s place of residence</w:t>
      </w:r>
      <w:r w:rsidR="00BD7734" w:rsidRPr="0058384F">
        <w:t xml:space="preserve"> (see paragraph</w:t>
      </w:r>
      <w:r w:rsidR="008D6F54" w:rsidRPr="0058384F">
        <w:t xml:space="preserve"> 11 </w:t>
      </w:r>
      <w:r w:rsidR="00BD7734" w:rsidRPr="0058384F">
        <w:t>above)</w:t>
      </w:r>
      <w:r w:rsidR="00B81C98" w:rsidRPr="0058384F">
        <w:t xml:space="preserve">. </w:t>
      </w:r>
      <w:r w:rsidR="005D0193" w:rsidRPr="0058384F">
        <w:t xml:space="preserve">On </w:t>
      </w:r>
      <w:r w:rsidRPr="0058384F">
        <w:t>17 </w:t>
      </w:r>
      <w:r w:rsidR="005D0193" w:rsidRPr="0058384F">
        <w:t xml:space="preserve">September 2009 </w:t>
      </w:r>
      <w:r w:rsidR="00331572" w:rsidRPr="0058384F">
        <w:t xml:space="preserve">the same court issued </w:t>
      </w:r>
      <w:r w:rsidR="005D0193" w:rsidRPr="0058384F">
        <w:t xml:space="preserve">a certificate of enforceability </w:t>
      </w:r>
      <w:r w:rsidR="00331572" w:rsidRPr="0058384F">
        <w:t xml:space="preserve">under </w:t>
      </w:r>
      <w:r w:rsidR="005D0193" w:rsidRPr="0058384F">
        <w:t xml:space="preserve">Article 42 of the </w:t>
      </w:r>
      <w:r w:rsidR="007C4393" w:rsidRPr="0058384F">
        <w:t xml:space="preserve">Brussels II </w:t>
      </w:r>
      <w:r w:rsidR="007C4393" w:rsidRPr="0058384F">
        <w:rPr>
          <w:i/>
        </w:rPr>
        <w:t>bis</w:t>
      </w:r>
      <w:r w:rsidR="007C4393" w:rsidRPr="0058384F">
        <w:t xml:space="preserve"> Regulation</w:t>
      </w:r>
      <w:r w:rsidR="005D0193" w:rsidRPr="0058384F">
        <w:t>.</w:t>
      </w:r>
    </w:p>
    <w:p w:rsidR="00543266" w:rsidRPr="0058384F" w:rsidRDefault="00EF2D0A"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90</w:t>
      </w:r>
      <w:r w:rsidRPr="0058384F">
        <w:fldChar w:fldCharType="end"/>
      </w:r>
      <w:r w:rsidRPr="0058384F">
        <w:t>.  </w:t>
      </w:r>
      <w:r w:rsidR="00E94E75" w:rsidRPr="0058384F">
        <w:t>T</w:t>
      </w:r>
      <w:r w:rsidR="005D0193" w:rsidRPr="0058384F">
        <w:t xml:space="preserve">he Polish authorities initiated enforcement proceedings </w:t>
      </w:r>
      <w:r w:rsidR="007C3178" w:rsidRPr="0058384F">
        <w:t>on the basis of Article 1050 of the Code of Civil Procedure</w:t>
      </w:r>
      <w:r w:rsidR="00983205" w:rsidRPr="0058384F">
        <w:t>. The first decision ordering enforcement of the Ennis District Court</w:t>
      </w:r>
      <w:r w:rsidR="0058384F" w:rsidRPr="0058384F">
        <w:t>’</w:t>
      </w:r>
      <w:r w:rsidR="00983205" w:rsidRPr="0058384F">
        <w:t xml:space="preserve">s </w:t>
      </w:r>
      <w:r w:rsidR="00A406DE" w:rsidRPr="0058384F">
        <w:t xml:space="preserve">order </w:t>
      </w:r>
      <w:r w:rsidR="00983205" w:rsidRPr="0058384F">
        <w:t>of 15 September 2009 was given relatively quickly</w:t>
      </w:r>
      <w:r w:rsidR="00C86FBC" w:rsidRPr="0058384F">
        <w:t>, on 4 </w:t>
      </w:r>
      <w:r w:rsidR="00983205" w:rsidRPr="0058384F">
        <w:t xml:space="preserve">December 2009. However, the proceedings were </w:t>
      </w:r>
      <w:r w:rsidR="00331572" w:rsidRPr="0058384F">
        <w:t xml:space="preserve">afterwards </w:t>
      </w:r>
      <w:r w:rsidR="00983205" w:rsidRPr="0058384F">
        <w:t xml:space="preserve">stayed </w:t>
      </w:r>
      <w:r w:rsidR="00331572" w:rsidRPr="0058384F">
        <w:t xml:space="preserve">owing </w:t>
      </w:r>
      <w:r w:rsidR="00983205" w:rsidRPr="0058384F">
        <w:t xml:space="preserve">to parallel proceedings </w:t>
      </w:r>
      <w:r w:rsidR="00331572" w:rsidRPr="0058384F">
        <w:t xml:space="preserve">initiated by the applicant </w:t>
      </w:r>
      <w:r w:rsidR="00680F63" w:rsidRPr="0058384F">
        <w:t xml:space="preserve">for </w:t>
      </w:r>
      <w:r w:rsidR="00331572" w:rsidRPr="0058384F">
        <w:t xml:space="preserve">the </w:t>
      </w:r>
      <w:r w:rsidR="00983205" w:rsidRPr="0058384F">
        <w:t>return of the child to Ireland under the Hague Convention</w:t>
      </w:r>
      <w:r w:rsidR="00C86FBC" w:rsidRPr="0058384F">
        <w:t xml:space="preserve">. Those proceedings lasted from September 2009 </w:t>
      </w:r>
      <w:r w:rsidR="00331572" w:rsidRPr="0058384F">
        <w:t xml:space="preserve">to </w:t>
      </w:r>
      <w:r w:rsidR="00C86FBC" w:rsidRPr="0058384F">
        <w:t xml:space="preserve">18 May 2010 at two </w:t>
      </w:r>
      <w:r w:rsidR="00331572" w:rsidRPr="0058384F">
        <w:t>levels of jurisdiction</w:t>
      </w:r>
      <w:r w:rsidR="00C86FBC" w:rsidRPr="0058384F">
        <w:t xml:space="preserve">. The Court reiterates that in the context of the Hague Convention any inaction lasting more than six weeks may give rise to a request for a statement of reasons for the delay (see, for instance, </w:t>
      </w:r>
      <w:r w:rsidR="008D6F54" w:rsidRPr="0058384F">
        <w:rPr>
          <w:i/>
        </w:rPr>
        <w:t>Ignaccolo</w:t>
      </w:r>
      <w:r w:rsidR="008D6F54" w:rsidRPr="0058384F">
        <w:rPr>
          <w:i/>
        </w:rPr>
        <w:noBreakHyphen/>
      </w:r>
      <w:r w:rsidR="00C86FBC" w:rsidRPr="0058384F">
        <w:rPr>
          <w:i/>
        </w:rPr>
        <w:t>Zenide</w:t>
      </w:r>
      <w:r w:rsidR="00C86FBC" w:rsidRPr="0058384F">
        <w:t>, cited above, §102). Although in the instant case the courts order</w:t>
      </w:r>
      <w:r w:rsidR="00263AE5" w:rsidRPr="0058384F">
        <w:t>ed</w:t>
      </w:r>
      <w:r w:rsidR="00C86FBC" w:rsidRPr="0058384F">
        <w:t xml:space="preserve"> expert evidence and heard the parties</w:t>
      </w:r>
      <w:r w:rsidR="000C1CB5" w:rsidRPr="0058384F">
        <w:t>,</w:t>
      </w:r>
      <w:r w:rsidR="00C86FBC" w:rsidRPr="0058384F">
        <w:t xml:space="preserve"> the</w:t>
      </w:r>
      <w:r w:rsidR="000C1CB5" w:rsidRPr="0058384F">
        <w:t xml:space="preserve"> proceedings</w:t>
      </w:r>
      <w:r w:rsidR="00C86FBC" w:rsidRPr="0058384F">
        <w:t xml:space="preserve"> lasted nine months</w:t>
      </w:r>
      <w:r w:rsidR="00331572" w:rsidRPr="0058384F">
        <w:t>,</w:t>
      </w:r>
      <w:r w:rsidR="00C86FBC" w:rsidRPr="0058384F">
        <w:t xml:space="preserve"> which directly contributed to the length of the </w:t>
      </w:r>
      <w:r w:rsidR="00680F63" w:rsidRPr="0058384F">
        <w:t xml:space="preserve">stayed </w:t>
      </w:r>
      <w:r w:rsidR="00C86FBC" w:rsidRPr="0058384F">
        <w:t>enforcement proceedings. The outcome of the proceedings under the Hague Convention</w:t>
      </w:r>
      <w:r w:rsidR="00331572" w:rsidRPr="0058384F">
        <w:t>,</w:t>
      </w:r>
      <w:r w:rsidR="00C86FBC" w:rsidRPr="0058384F">
        <w:t xml:space="preserve"> in which the courts decided to apply Article 13 (b) of th</w:t>
      </w:r>
      <w:r w:rsidR="00680F63" w:rsidRPr="0058384F">
        <w:t>at instrument</w:t>
      </w:r>
      <w:r w:rsidR="00C86FBC" w:rsidRPr="0058384F">
        <w:t xml:space="preserve"> and refuse</w:t>
      </w:r>
      <w:r w:rsidR="00680F63" w:rsidRPr="0058384F">
        <w:t>d</w:t>
      </w:r>
      <w:r w:rsidR="00C86FBC" w:rsidRPr="0058384F">
        <w:t xml:space="preserve"> the return of the child</w:t>
      </w:r>
      <w:r w:rsidR="00331572" w:rsidRPr="0058384F">
        <w:t>,</w:t>
      </w:r>
      <w:r w:rsidR="00C86FBC" w:rsidRPr="0058384F">
        <w:t xml:space="preserve"> </w:t>
      </w:r>
      <w:r w:rsidR="00331572" w:rsidRPr="0058384F">
        <w:t xml:space="preserve">was </w:t>
      </w:r>
      <w:r w:rsidR="000C1CB5" w:rsidRPr="0058384F">
        <w:t>the</w:t>
      </w:r>
      <w:r w:rsidR="00C86FBC" w:rsidRPr="0058384F">
        <w:t xml:space="preserve"> basis </w:t>
      </w:r>
      <w:r w:rsidR="00331572" w:rsidRPr="0058384F">
        <w:t xml:space="preserve">for </w:t>
      </w:r>
      <w:r w:rsidR="00C86FBC" w:rsidRPr="0058384F">
        <w:t>the judgment of</w:t>
      </w:r>
      <w:r w:rsidR="00064C6F" w:rsidRPr="0058384F">
        <w:t xml:space="preserve"> the </w:t>
      </w:r>
      <w:r w:rsidR="000834E7" w:rsidRPr="0058384F">
        <w:t>Gdańsk</w:t>
      </w:r>
      <w:r w:rsidR="00064C6F" w:rsidRPr="0058384F">
        <w:t xml:space="preserve"> Court of Appeal of</w:t>
      </w:r>
      <w:r w:rsidR="00C86FBC" w:rsidRPr="0058384F">
        <w:t xml:space="preserve"> 22 June 2010 refusing </w:t>
      </w:r>
      <w:r w:rsidR="00331572" w:rsidRPr="0058384F">
        <w:t xml:space="preserve">to </w:t>
      </w:r>
      <w:r w:rsidR="00C86FBC" w:rsidRPr="0058384F">
        <w:t>enforce the Irish judgment of 15 September 2009</w:t>
      </w:r>
      <w:r w:rsidR="00064C6F" w:rsidRPr="0058384F">
        <w:t xml:space="preserve"> and quashing the previous judgment o</w:t>
      </w:r>
      <w:r w:rsidR="000C1CB5" w:rsidRPr="0058384F">
        <w:t>f 4 </w:t>
      </w:r>
      <w:r w:rsidR="00064C6F" w:rsidRPr="0058384F">
        <w:t>December 2009</w:t>
      </w:r>
      <w:r w:rsidR="00C86FBC" w:rsidRPr="0058384F">
        <w:t>.</w:t>
      </w:r>
    </w:p>
    <w:p w:rsidR="001F0239" w:rsidRPr="0058384F" w:rsidRDefault="00B1598D"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91</w:t>
      </w:r>
      <w:r w:rsidRPr="0058384F">
        <w:fldChar w:fldCharType="end"/>
      </w:r>
      <w:r w:rsidRPr="0058384F">
        <w:t>.  </w:t>
      </w:r>
      <w:r w:rsidR="00C86FBC" w:rsidRPr="0058384F">
        <w:t>Afterwards</w:t>
      </w:r>
      <w:r w:rsidR="00331572" w:rsidRPr="0058384F">
        <w:t>,</w:t>
      </w:r>
      <w:r w:rsidR="00C86FBC" w:rsidRPr="0058384F">
        <w:t xml:space="preserve"> the enforcement </w:t>
      </w:r>
      <w:r w:rsidRPr="0058384F">
        <w:t>proceedings</w:t>
      </w:r>
      <w:r w:rsidR="00C86FBC" w:rsidRPr="0058384F">
        <w:t xml:space="preserve"> suffered a long delay </w:t>
      </w:r>
      <w:r w:rsidR="00331572" w:rsidRPr="0058384F">
        <w:t xml:space="preserve">owing </w:t>
      </w:r>
      <w:r w:rsidR="00C86FBC" w:rsidRPr="0058384F">
        <w:t xml:space="preserve">to the cassation appeal lodged with the Supreme Court. </w:t>
      </w:r>
      <w:r w:rsidR="00CC10AA" w:rsidRPr="0058384F">
        <w:t>After over one year, the Supreme Court</w:t>
      </w:r>
      <w:r w:rsidR="00064C6F" w:rsidRPr="0058384F">
        <w:t xml:space="preserve"> quashed the C</w:t>
      </w:r>
      <w:r w:rsidR="00263AE5" w:rsidRPr="0058384F">
        <w:t>ourt of Appeal</w:t>
      </w:r>
      <w:r w:rsidR="0058384F" w:rsidRPr="0058384F">
        <w:t>’</w:t>
      </w:r>
      <w:r w:rsidR="00263AE5" w:rsidRPr="0058384F">
        <w:t>s judgment of 22 </w:t>
      </w:r>
      <w:r w:rsidR="00064C6F" w:rsidRPr="0058384F">
        <w:t xml:space="preserve">June 2010, reiterated </w:t>
      </w:r>
      <w:r w:rsidR="00331572" w:rsidRPr="0058384F">
        <w:t xml:space="preserve">the </w:t>
      </w:r>
      <w:r w:rsidR="00064C6F" w:rsidRPr="0058384F">
        <w:t xml:space="preserve">direct applicability of the </w:t>
      </w:r>
      <w:r w:rsidR="007C4393" w:rsidRPr="0058384F">
        <w:t xml:space="preserve">Brussels II </w:t>
      </w:r>
      <w:r w:rsidR="007C4393" w:rsidRPr="0058384F">
        <w:rPr>
          <w:i/>
        </w:rPr>
        <w:t>bis</w:t>
      </w:r>
      <w:r w:rsidR="007C4393" w:rsidRPr="0058384F">
        <w:t xml:space="preserve"> Regulation </w:t>
      </w:r>
      <w:r w:rsidR="00064C6F" w:rsidRPr="0058384F">
        <w:t xml:space="preserve">and underlined </w:t>
      </w:r>
      <w:r w:rsidR="00331572" w:rsidRPr="0058384F">
        <w:t xml:space="preserve">the fact </w:t>
      </w:r>
      <w:r w:rsidR="00064C6F" w:rsidRPr="0058384F">
        <w:t xml:space="preserve">that a decision refusing return issued under Article 13 of the Hague Convention </w:t>
      </w:r>
      <w:r w:rsidR="00331572" w:rsidRPr="0058384F">
        <w:t xml:space="preserve">could </w:t>
      </w:r>
      <w:r w:rsidR="00064C6F" w:rsidRPr="0058384F">
        <w:t xml:space="preserve">not be considered as deciding on custody matters. The Court notes </w:t>
      </w:r>
      <w:r w:rsidR="00263AE5" w:rsidRPr="0058384F">
        <w:t xml:space="preserve">that </w:t>
      </w:r>
      <w:r w:rsidR="00331572" w:rsidRPr="0058384F">
        <w:t xml:space="preserve">after </w:t>
      </w:r>
      <w:r w:rsidR="00064C6F" w:rsidRPr="0058384F">
        <w:t>th</w:t>
      </w:r>
      <w:r w:rsidR="00331572" w:rsidRPr="0058384F">
        <w:t>at</w:t>
      </w:r>
      <w:r w:rsidR="00064C6F" w:rsidRPr="0058384F">
        <w:t xml:space="preserve"> judgment the </w:t>
      </w:r>
      <w:r w:rsidR="000C1CB5" w:rsidRPr="0058384F">
        <w:t>authorities</w:t>
      </w:r>
      <w:r w:rsidR="00064C6F" w:rsidRPr="0058384F">
        <w:t xml:space="preserve"> </w:t>
      </w:r>
      <w:r w:rsidR="00331572" w:rsidRPr="0058384F">
        <w:t xml:space="preserve">were </w:t>
      </w:r>
      <w:r w:rsidR="00064C6F" w:rsidRPr="0058384F">
        <w:t>totally inactive for the following six months. There is no explanation for th</w:t>
      </w:r>
      <w:r w:rsidR="00331572" w:rsidRPr="0058384F">
        <w:t>at</w:t>
      </w:r>
      <w:r w:rsidR="00064C6F" w:rsidRPr="0058384F">
        <w:t xml:space="preserve"> delay. </w:t>
      </w:r>
      <w:r w:rsidR="000C1CB5" w:rsidRPr="0058384F">
        <w:t>As a result, t</w:t>
      </w:r>
      <w:r w:rsidR="00064C6F" w:rsidRPr="0058384F">
        <w:t xml:space="preserve">he proceedings </w:t>
      </w:r>
      <w:r w:rsidR="00331572" w:rsidRPr="0058384F">
        <w:t xml:space="preserve">by </w:t>
      </w:r>
      <w:r w:rsidR="00064C6F" w:rsidRPr="0058384F">
        <w:t xml:space="preserve">the applicant </w:t>
      </w:r>
      <w:r w:rsidR="00331572" w:rsidRPr="0058384F">
        <w:t xml:space="preserve">for </w:t>
      </w:r>
      <w:r w:rsidR="00064C6F" w:rsidRPr="0058384F">
        <w:t xml:space="preserve">enforcement of the judgment of 15 September 2009 </w:t>
      </w:r>
      <w:r w:rsidR="00331572" w:rsidRPr="0058384F">
        <w:t xml:space="preserve">did not </w:t>
      </w:r>
      <w:r w:rsidR="00064C6F" w:rsidRPr="0058384F">
        <w:t>finish</w:t>
      </w:r>
      <w:r w:rsidR="00331572" w:rsidRPr="0058384F">
        <w:t xml:space="preserve"> until </w:t>
      </w:r>
      <w:r w:rsidR="00064C6F" w:rsidRPr="0058384F">
        <w:lastRenderedPageBreak/>
        <w:t>February 2012</w:t>
      </w:r>
      <w:r w:rsidR="00331572" w:rsidRPr="0058384F">
        <w:t xml:space="preserve">. The result was a </w:t>
      </w:r>
      <w:r w:rsidR="00064C6F" w:rsidRPr="0058384F">
        <w:t xml:space="preserve">refusal </w:t>
      </w:r>
      <w:r w:rsidR="00331572" w:rsidRPr="0058384F">
        <w:t xml:space="preserve">to </w:t>
      </w:r>
      <w:r w:rsidR="00064C6F" w:rsidRPr="0058384F">
        <w:t>enforce</w:t>
      </w:r>
      <w:r w:rsidR="00331572" w:rsidRPr="0058384F">
        <w:t xml:space="preserve"> as </w:t>
      </w:r>
      <w:r w:rsidR="00064C6F" w:rsidRPr="0058384F">
        <w:t xml:space="preserve">in the meantime the Irish courts </w:t>
      </w:r>
      <w:r w:rsidR="00331572" w:rsidRPr="0058384F">
        <w:t xml:space="preserve">had </w:t>
      </w:r>
      <w:r w:rsidR="00064C6F" w:rsidRPr="0058384F">
        <w:t>issued a new judgment regarding parental responsibility over the child (</w:t>
      </w:r>
      <w:r w:rsidR="00680F63" w:rsidRPr="0058384F">
        <w:t xml:space="preserve">decision </w:t>
      </w:r>
      <w:r w:rsidR="00064C6F" w:rsidRPr="0058384F">
        <w:t>of 9 September 2011</w:t>
      </w:r>
      <w:r w:rsidR="00263AE5" w:rsidRPr="0058384F">
        <w:t>, see paragraph</w:t>
      </w:r>
      <w:r w:rsidR="008D6F54" w:rsidRPr="0058384F">
        <w:t xml:space="preserve"> 27</w:t>
      </w:r>
      <w:r w:rsidR="00DB3A38" w:rsidRPr="0058384F">
        <w:t xml:space="preserve"> </w:t>
      </w:r>
      <w:r w:rsidR="00263AE5" w:rsidRPr="0058384F">
        <w:t>above</w:t>
      </w:r>
      <w:r w:rsidR="00064C6F" w:rsidRPr="0058384F">
        <w:t>).</w:t>
      </w:r>
    </w:p>
    <w:p w:rsidR="00543266" w:rsidRPr="0058384F" w:rsidRDefault="007053F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92</w:t>
      </w:r>
      <w:r w:rsidRPr="0058384F">
        <w:fldChar w:fldCharType="end"/>
      </w:r>
      <w:r w:rsidRPr="0058384F">
        <w:t>.  </w:t>
      </w:r>
      <w:r w:rsidR="00331572" w:rsidRPr="0058384F">
        <w:t>E</w:t>
      </w:r>
      <w:r w:rsidR="0012587B" w:rsidRPr="0058384F">
        <w:t xml:space="preserve">nforcement of the judgment of 9 September 2011, initiated in October 2011, did not effectively start until May 2012. </w:t>
      </w:r>
      <w:r w:rsidR="00331572" w:rsidRPr="0058384F">
        <w:t>T</w:t>
      </w:r>
      <w:r w:rsidR="0012587B" w:rsidRPr="0058384F">
        <w:t>he Irish and Polish Central Authorit</w:t>
      </w:r>
      <w:r w:rsidR="00331572" w:rsidRPr="0058384F">
        <w:t xml:space="preserve">ies </w:t>
      </w:r>
      <w:r w:rsidR="0012587B" w:rsidRPr="0058384F">
        <w:t>corresponded with each other</w:t>
      </w:r>
      <w:r w:rsidR="00331572" w:rsidRPr="0058384F">
        <w:t xml:space="preserve"> during those seven months</w:t>
      </w:r>
      <w:r w:rsidR="0012587B" w:rsidRPr="0058384F">
        <w:t>. The Government failed to give any explanation for th</w:t>
      </w:r>
      <w:r w:rsidR="00331572" w:rsidRPr="0058384F">
        <w:t>at</w:t>
      </w:r>
      <w:r w:rsidR="0012587B" w:rsidRPr="0058384F">
        <w:t xml:space="preserve"> </w:t>
      </w:r>
      <w:r w:rsidR="00331572" w:rsidRPr="0058384F">
        <w:t xml:space="preserve">lack of </w:t>
      </w:r>
      <w:r w:rsidR="0012587B" w:rsidRPr="0058384F">
        <w:t xml:space="preserve">activity. Although on 28 June 2012 the Malbork District Court ordered </w:t>
      </w:r>
      <w:r w:rsidR="00331572" w:rsidRPr="0058384F">
        <w:t>the child</w:t>
      </w:r>
      <w:r w:rsidR="0058384F" w:rsidRPr="0058384F">
        <w:t>’</w:t>
      </w:r>
      <w:r w:rsidR="00331572" w:rsidRPr="0058384F">
        <w:t xml:space="preserve">s </w:t>
      </w:r>
      <w:r w:rsidR="0012587B" w:rsidRPr="0058384F">
        <w:t>removal</w:t>
      </w:r>
      <w:r w:rsidR="00331572" w:rsidRPr="0058384F">
        <w:t>,</w:t>
      </w:r>
      <w:r w:rsidR="0012587B" w:rsidRPr="0058384F">
        <w:t xml:space="preserve"> in compliance with the Irish judgment</w:t>
      </w:r>
      <w:r w:rsidR="00331572" w:rsidRPr="0058384F">
        <w:t>,</w:t>
      </w:r>
      <w:r w:rsidR="0012587B" w:rsidRPr="0058384F">
        <w:t xml:space="preserve"> that decision was quashed on 7 September 2012. The Polish court considered that the school year which A was to spend in Ireland </w:t>
      </w:r>
      <w:r w:rsidR="00331572" w:rsidRPr="0058384F">
        <w:t xml:space="preserve">had </w:t>
      </w:r>
      <w:r w:rsidR="0012587B" w:rsidRPr="0058384F">
        <w:t>fi</w:t>
      </w:r>
      <w:r w:rsidR="00331572" w:rsidRPr="0058384F">
        <w:t xml:space="preserve">nished </w:t>
      </w:r>
      <w:r w:rsidR="0012587B" w:rsidRPr="0058384F">
        <w:t xml:space="preserve">and </w:t>
      </w:r>
      <w:r w:rsidR="00331572" w:rsidRPr="0058384F">
        <w:t xml:space="preserve">that </w:t>
      </w:r>
      <w:r w:rsidR="0012587B" w:rsidRPr="0058384F">
        <w:t xml:space="preserve">according to the judgment of 9 September 2011 A was to start the new school year in Poland. Such </w:t>
      </w:r>
      <w:r w:rsidR="00331572" w:rsidRPr="0058384F">
        <w:t xml:space="preserve">an </w:t>
      </w:r>
      <w:r w:rsidR="0012587B" w:rsidRPr="0058384F">
        <w:t>approach was found to be incorrect in the subsequent decision of 12 November 2012</w:t>
      </w:r>
      <w:r w:rsidR="00331572" w:rsidRPr="0058384F">
        <w:t>,</w:t>
      </w:r>
      <w:r w:rsidR="0012587B" w:rsidRPr="0058384F">
        <w:t xml:space="preserve"> which confirmed that the return order </w:t>
      </w:r>
      <w:r w:rsidR="00331572" w:rsidRPr="0058384F">
        <w:t>w</w:t>
      </w:r>
      <w:r w:rsidR="0012587B" w:rsidRPr="0058384F">
        <w:t>a</w:t>
      </w:r>
      <w:r w:rsidR="00331572" w:rsidRPr="0058384F">
        <w:t>s</w:t>
      </w:r>
      <w:r w:rsidR="0012587B" w:rsidRPr="0058384F">
        <w:t xml:space="preserve"> still valid. By then, however, the applicant herself </w:t>
      </w:r>
      <w:r w:rsidR="00331572" w:rsidRPr="0058384F">
        <w:t xml:space="preserve">had </w:t>
      </w:r>
      <w:r w:rsidR="0012587B" w:rsidRPr="0058384F">
        <w:t>t</w:t>
      </w:r>
      <w:r w:rsidR="00331572" w:rsidRPr="0058384F">
        <w:t xml:space="preserve">aken </w:t>
      </w:r>
      <w:r w:rsidR="006512FF" w:rsidRPr="0058384F">
        <w:t>A</w:t>
      </w:r>
      <w:r w:rsidR="0012587B" w:rsidRPr="0058384F">
        <w:t xml:space="preserve"> back to Ireland.</w:t>
      </w:r>
    </w:p>
    <w:p w:rsidR="00F8095C" w:rsidRPr="0058384F" w:rsidRDefault="00C64198"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93</w:t>
      </w:r>
      <w:r w:rsidRPr="0058384F">
        <w:fldChar w:fldCharType="end"/>
      </w:r>
      <w:r w:rsidRPr="0058384F">
        <w:t>.  </w:t>
      </w:r>
      <w:r w:rsidR="0012587B" w:rsidRPr="0058384F">
        <w:t xml:space="preserve">The Court </w:t>
      </w:r>
      <w:r w:rsidR="00C515C2" w:rsidRPr="0058384F">
        <w:t>thus concludes</w:t>
      </w:r>
      <w:r w:rsidR="0012587B" w:rsidRPr="0058384F">
        <w:t xml:space="preserve"> that the</w:t>
      </w:r>
      <w:r w:rsidR="00680F63" w:rsidRPr="0058384F">
        <w:t>re was</w:t>
      </w:r>
      <w:r w:rsidR="0012587B" w:rsidRPr="0058384F">
        <w:t xml:space="preserve"> </w:t>
      </w:r>
      <w:r w:rsidR="00331572" w:rsidRPr="0058384F">
        <w:t xml:space="preserve">no </w:t>
      </w:r>
      <w:r w:rsidRPr="0058384F">
        <w:t>enforcement of the judgment of 9 </w:t>
      </w:r>
      <w:r w:rsidR="0012587B" w:rsidRPr="0058384F">
        <w:t>September 2011 for the first seven months</w:t>
      </w:r>
      <w:r w:rsidRPr="0058384F">
        <w:t xml:space="preserve"> and that it</w:t>
      </w:r>
      <w:r w:rsidR="0012587B" w:rsidRPr="0058384F">
        <w:t xml:space="preserve"> effectively took </w:t>
      </w:r>
      <w:r w:rsidRPr="0058384F">
        <w:t xml:space="preserve">the Polish authorities over one year to decide that the </w:t>
      </w:r>
      <w:r w:rsidR="00920006" w:rsidRPr="0058384F">
        <w:t xml:space="preserve">Irish </w:t>
      </w:r>
      <w:r w:rsidRPr="0058384F">
        <w:t xml:space="preserve">enforcement order </w:t>
      </w:r>
      <w:r w:rsidR="00920006" w:rsidRPr="0058384F">
        <w:t xml:space="preserve">was </w:t>
      </w:r>
      <w:r w:rsidRPr="0058384F">
        <w:t xml:space="preserve">valid and enforceable. </w:t>
      </w:r>
      <w:r w:rsidR="00920006" w:rsidRPr="0058384F">
        <w:t>T</w:t>
      </w:r>
      <w:r w:rsidRPr="0058384F">
        <w:t xml:space="preserve">he applicant </w:t>
      </w:r>
      <w:r w:rsidR="00920006" w:rsidRPr="0058384F">
        <w:t xml:space="preserve">had </w:t>
      </w:r>
      <w:r w:rsidRPr="0058384F">
        <w:t>no</w:t>
      </w:r>
      <w:r w:rsidR="00920006" w:rsidRPr="0058384F">
        <w:t xml:space="preserve"> </w:t>
      </w:r>
      <w:r w:rsidRPr="0058384F">
        <w:t>contact with her daughter</w:t>
      </w:r>
      <w:r w:rsidR="00920006" w:rsidRPr="0058384F">
        <w:t xml:space="preserve"> during that period</w:t>
      </w:r>
      <w:r w:rsidR="00D134C6" w:rsidRPr="0058384F">
        <w:t>.</w:t>
      </w:r>
    </w:p>
    <w:p w:rsidR="00A406DE" w:rsidRPr="0058384F" w:rsidRDefault="00D134C6"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94</w:t>
      </w:r>
      <w:r w:rsidRPr="0058384F">
        <w:fldChar w:fldCharType="end"/>
      </w:r>
      <w:r w:rsidRPr="0058384F">
        <w:t>.  </w:t>
      </w:r>
      <w:r w:rsidR="00D30958" w:rsidRPr="0058384F">
        <w:t>The Court notes that the Irish and Polish courts reached different conclusions</w:t>
      </w:r>
      <w:r w:rsidR="00A406DE" w:rsidRPr="0058384F">
        <w:t xml:space="preserve"> as to what </w:t>
      </w:r>
      <w:r w:rsidR="00C97E76" w:rsidRPr="0058384F">
        <w:t>was</w:t>
      </w:r>
      <w:r w:rsidR="00A406DE" w:rsidRPr="0058384F">
        <w:t xml:space="preserve"> </w:t>
      </w:r>
      <w:r w:rsidR="00301570" w:rsidRPr="0058384F">
        <w:t xml:space="preserve">in </w:t>
      </w:r>
      <w:r w:rsidR="00A406DE" w:rsidRPr="0058384F">
        <w:t>the</w:t>
      </w:r>
      <w:r w:rsidR="00301570" w:rsidRPr="0058384F">
        <w:t xml:space="preserve"> best</w:t>
      </w:r>
      <w:r w:rsidR="00A406DE" w:rsidRPr="0058384F">
        <w:t xml:space="preserve"> interest of </w:t>
      </w:r>
      <w:r w:rsidR="00301570" w:rsidRPr="0058384F">
        <w:t>A</w:t>
      </w:r>
      <w:r w:rsidR="00D30958" w:rsidRPr="0058384F">
        <w:t xml:space="preserve"> when examining the family situation of the applicant, M.K., and their child. </w:t>
      </w:r>
      <w:r w:rsidR="00301570" w:rsidRPr="0058384F">
        <w:t>A</w:t>
      </w:r>
      <w:r w:rsidR="0058384F" w:rsidRPr="0058384F">
        <w:t>’</w:t>
      </w:r>
      <w:r w:rsidR="00301570" w:rsidRPr="0058384F">
        <w:t>s</w:t>
      </w:r>
      <w:r w:rsidR="00A406DE" w:rsidRPr="0058384F">
        <w:t xml:space="preserve"> wishes </w:t>
      </w:r>
      <w:r w:rsidR="00301570" w:rsidRPr="0058384F">
        <w:t>were</w:t>
      </w:r>
      <w:r w:rsidR="00A406DE" w:rsidRPr="0058384F">
        <w:t xml:space="preserve"> taken into account by t</w:t>
      </w:r>
      <w:r w:rsidR="00301570" w:rsidRPr="0058384F">
        <w:t xml:space="preserve">he Polish authorities and they </w:t>
      </w:r>
      <w:r w:rsidR="00A406DE" w:rsidRPr="0058384F">
        <w:t>attached importance to her preference to live in Poland. Similarly the experts were in favour of keeping A in Poland since she had adapted</w:t>
      </w:r>
      <w:r w:rsidR="00301570" w:rsidRPr="0058384F">
        <w:t xml:space="preserve"> well</w:t>
      </w:r>
      <w:r w:rsidR="00A406DE" w:rsidRPr="0058384F">
        <w:t xml:space="preserve"> to her life in Malbork, </w:t>
      </w:r>
      <w:r w:rsidR="00301570" w:rsidRPr="0058384F">
        <w:t xml:space="preserve">succeeded at </w:t>
      </w:r>
      <w:r w:rsidR="00A406DE" w:rsidRPr="0058384F">
        <w:t>school and had strong and stable relationship with her father. The number of parallel and</w:t>
      </w:r>
      <w:r w:rsidR="00301570" w:rsidRPr="0058384F">
        <w:t xml:space="preserve"> consequent</w:t>
      </w:r>
      <w:r w:rsidR="00A406DE" w:rsidRPr="0058384F">
        <w:t xml:space="preserve"> proceedings in two jurisdictions, as explained above, resulted in the authorities </w:t>
      </w:r>
      <w:r w:rsidR="00F8095C" w:rsidRPr="0058384F">
        <w:t>reach</w:t>
      </w:r>
      <w:r w:rsidR="00A406DE" w:rsidRPr="0058384F">
        <w:t xml:space="preserve">ing </w:t>
      </w:r>
      <w:r w:rsidR="00D30958" w:rsidRPr="0058384F">
        <w:t>sometimes contradictory decisions</w:t>
      </w:r>
      <w:r w:rsidR="00F8095C" w:rsidRPr="0058384F">
        <w:t>. For</w:t>
      </w:r>
      <w:r w:rsidR="00A406DE" w:rsidRPr="0058384F">
        <w:t xml:space="preserve"> instance, </w:t>
      </w:r>
      <w:r w:rsidR="00D30958" w:rsidRPr="0058384F">
        <w:t>the interim order of 4</w:t>
      </w:r>
      <w:r w:rsidR="008D6F54" w:rsidRPr="0058384F">
        <w:t> </w:t>
      </w:r>
      <w:r w:rsidR="00D30958" w:rsidRPr="0058384F">
        <w:t>July 2011 granted M.K. custody rights</w:t>
      </w:r>
      <w:r w:rsidR="00A406DE" w:rsidRPr="0058384F">
        <w:t xml:space="preserve"> and decided that A place of residence had been in Poland.</w:t>
      </w:r>
      <w:r w:rsidR="00301570" w:rsidRPr="0058384F">
        <w:t xml:space="preserve"> That order</w:t>
      </w:r>
      <w:r w:rsidRPr="0058384F">
        <w:t>,</w:t>
      </w:r>
      <w:r w:rsidR="00301570" w:rsidRPr="0058384F">
        <w:t xml:space="preserve"> given in the divorce proceedings</w:t>
      </w:r>
      <w:r w:rsidRPr="0058384F">
        <w:t>,</w:t>
      </w:r>
      <w:r w:rsidR="00301570" w:rsidRPr="0058384F">
        <w:t xml:space="preserve"> had apparently not been quashed and remained in force until the divorce decree </w:t>
      </w:r>
      <w:r w:rsidRPr="0058384F">
        <w:t>of 30</w:t>
      </w:r>
      <w:r w:rsidR="008D6F54" w:rsidRPr="0058384F">
        <w:t> </w:t>
      </w:r>
      <w:r w:rsidRPr="0058384F">
        <w:t xml:space="preserve">October </w:t>
      </w:r>
      <w:r w:rsidR="00301570" w:rsidRPr="0058384F">
        <w:t>2013.</w:t>
      </w:r>
    </w:p>
    <w:p w:rsidR="00543266" w:rsidRPr="0058384F" w:rsidRDefault="00D134C6"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95</w:t>
      </w:r>
      <w:r w:rsidRPr="0058384F">
        <w:fldChar w:fldCharType="end"/>
      </w:r>
      <w:r w:rsidRPr="0058384F">
        <w:t>.  </w:t>
      </w:r>
      <w:r w:rsidR="00757F1D" w:rsidRPr="0058384F">
        <w:t xml:space="preserve">The Court </w:t>
      </w:r>
      <w:r w:rsidR="00A406DE" w:rsidRPr="0058384F">
        <w:t xml:space="preserve">also </w:t>
      </w:r>
      <w:r w:rsidR="00757F1D" w:rsidRPr="0058384F">
        <w:t xml:space="preserve">notes that the difficulties in enforcing the Irish judgments were </w:t>
      </w:r>
      <w:r w:rsidR="001F0239" w:rsidRPr="0058384F">
        <w:t>partly</w:t>
      </w:r>
      <w:r w:rsidR="00757F1D" w:rsidRPr="0058384F">
        <w:t xml:space="preserve"> due to the father</w:t>
      </w:r>
      <w:r w:rsidR="0058384F" w:rsidRPr="0058384F">
        <w:t>’</w:t>
      </w:r>
      <w:r w:rsidR="00757F1D" w:rsidRPr="0058384F">
        <w:t>s reluctance to return A to Ireland. The Court is mindful of the fact that contact and residence disputes are by their very nature extremely sensitive for all the parties concerned, and it is not necessarily an easy task for the domestic authorities to ensure enforcement of a court order where one or both parents</w:t>
      </w:r>
      <w:r w:rsidR="0058384F" w:rsidRPr="0058384F">
        <w:t>’</w:t>
      </w:r>
      <w:r w:rsidR="00757F1D" w:rsidRPr="0058384F">
        <w:t xml:space="preserve"> behaviour is far from constructive (see </w:t>
      </w:r>
      <w:r w:rsidR="00757F1D" w:rsidRPr="0058384F">
        <w:rPr>
          <w:i/>
        </w:rPr>
        <w:t>Krasicki v. Poland</w:t>
      </w:r>
      <w:r w:rsidR="00757F1D" w:rsidRPr="0058384F">
        <w:t>, no. 17254/11</w:t>
      </w:r>
      <w:r w:rsidR="008D6F54" w:rsidRPr="0058384F">
        <w:rPr>
          <w:snapToGrid w:val="0"/>
          <w:color w:val="000000"/>
        </w:rPr>
        <w:t>, § </w:t>
      </w:r>
      <w:r w:rsidR="00757F1D" w:rsidRPr="0058384F">
        <w:rPr>
          <w:snapToGrid w:val="0"/>
          <w:color w:val="000000"/>
        </w:rPr>
        <w:t>90, 15</w:t>
      </w:r>
      <w:r w:rsidR="008D6F54" w:rsidRPr="0058384F">
        <w:rPr>
          <w:snapToGrid w:val="0"/>
          <w:color w:val="000000"/>
        </w:rPr>
        <w:t> </w:t>
      </w:r>
      <w:r w:rsidR="00757F1D" w:rsidRPr="0058384F">
        <w:rPr>
          <w:snapToGrid w:val="0"/>
          <w:color w:val="000000"/>
        </w:rPr>
        <w:t>April 2014</w:t>
      </w:r>
      <w:r w:rsidR="00757F1D" w:rsidRPr="0058384F">
        <w:t>).</w:t>
      </w:r>
    </w:p>
    <w:p w:rsidR="00543266" w:rsidRPr="0058384F" w:rsidRDefault="00C515C2" w:rsidP="0058384F">
      <w:pPr>
        <w:pStyle w:val="ECHRPara"/>
      </w:pPr>
      <w:r w:rsidRPr="0058384F">
        <w:lastRenderedPageBreak/>
        <w:fldChar w:fldCharType="begin"/>
      </w:r>
      <w:r w:rsidRPr="0058384F">
        <w:instrText xml:space="preserve"> SEQ level0 \*arabic </w:instrText>
      </w:r>
      <w:r w:rsidRPr="0058384F">
        <w:fldChar w:fldCharType="separate"/>
      </w:r>
      <w:r w:rsidR="0058384F" w:rsidRPr="0058384F">
        <w:rPr>
          <w:noProof/>
        </w:rPr>
        <w:t>96</w:t>
      </w:r>
      <w:r w:rsidRPr="0058384F">
        <w:fldChar w:fldCharType="end"/>
      </w:r>
      <w:r w:rsidRPr="0058384F">
        <w:t>.  The Court has held that specific</w:t>
      </w:r>
      <w:r w:rsidR="00680F63" w:rsidRPr="0058384F">
        <w:t>,</w:t>
      </w:r>
      <w:r w:rsidRPr="0058384F">
        <w:t xml:space="preserve"> streamlined proceedings may be required for the enforcement of return orders – be it under the Hague Convention or the </w:t>
      </w:r>
      <w:r w:rsidR="007C4393" w:rsidRPr="0058384F">
        <w:t xml:space="preserve">Brussels II </w:t>
      </w:r>
      <w:r w:rsidR="007C4393" w:rsidRPr="0058384F">
        <w:rPr>
          <w:i/>
        </w:rPr>
        <w:t>bis</w:t>
      </w:r>
      <w:r w:rsidR="007C4393" w:rsidRPr="0058384F">
        <w:t xml:space="preserve"> Regulation </w:t>
      </w:r>
      <w:r w:rsidRPr="0058384F">
        <w:t xml:space="preserve">– for a number of reasons. Without overlooking </w:t>
      </w:r>
      <w:r w:rsidR="00920006" w:rsidRPr="0058384F">
        <w:t xml:space="preserve">the fact </w:t>
      </w:r>
      <w:r w:rsidRPr="0058384F">
        <w:t xml:space="preserve">that enforcement proceedings have to protect the rights of all those involved, with the interests of the child being of paramount importance, the Court notes that it is in the nature of such proceedings that </w:t>
      </w:r>
      <w:r w:rsidR="00920006" w:rsidRPr="0058384F">
        <w:t>a</w:t>
      </w:r>
      <w:r w:rsidRPr="0058384F">
        <w:t xml:space="preserve"> lapse of time risks compromis</w:t>
      </w:r>
      <w:r w:rsidR="00920006" w:rsidRPr="0058384F">
        <w:t xml:space="preserve">ing </w:t>
      </w:r>
      <w:r w:rsidRPr="0058384F">
        <w:t>the position of the no</w:t>
      </w:r>
      <w:r w:rsidR="008D6F54" w:rsidRPr="0058384F">
        <w:t>n</w:t>
      </w:r>
      <w:r w:rsidR="008D6F54" w:rsidRPr="0058384F">
        <w:noBreakHyphen/>
      </w:r>
      <w:r w:rsidRPr="0058384F">
        <w:t>resident parent irretrievably (</w:t>
      </w:r>
      <w:r w:rsidR="00920006" w:rsidRPr="0058384F">
        <w:t xml:space="preserve">see </w:t>
      </w:r>
      <w:r w:rsidRPr="0058384F">
        <w:rPr>
          <w:i/>
        </w:rPr>
        <w:t>M.A.</w:t>
      </w:r>
      <w:r w:rsidRPr="0058384F">
        <w:t>, cited above, § 136). Moreover, as long as the return decision remains in force</w:t>
      </w:r>
      <w:r w:rsidR="00920006" w:rsidRPr="0058384F">
        <w:t>,</w:t>
      </w:r>
      <w:r w:rsidRPr="0058384F">
        <w:t xml:space="preserve"> the presumption stands that return is also in the interests of the child (see </w:t>
      </w:r>
      <w:r w:rsidRPr="0058384F">
        <w:rPr>
          <w:i/>
        </w:rPr>
        <w:t>X v. Latvia</w:t>
      </w:r>
      <w:r w:rsidRPr="0058384F">
        <w:t xml:space="preserve">, cited above, </w:t>
      </w:r>
      <w:r w:rsidRPr="0058384F">
        <w:rPr>
          <w:rFonts w:cstheme="minorHAnsi"/>
        </w:rPr>
        <w:t>§§</w:t>
      </w:r>
      <w:r w:rsidR="0027771A" w:rsidRPr="0058384F">
        <w:t> </w:t>
      </w:r>
      <w:r w:rsidRPr="0058384F">
        <w:t>96</w:t>
      </w:r>
      <w:r w:rsidR="008D6F54" w:rsidRPr="0058384F">
        <w:noBreakHyphen/>
      </w:r>
      <w:r w:rsidRPr="0058384F">
        <w:t>97).</w:t>
      </w:r>
    </w:p>
    <w:p w:rsidR="00C515C2" w:rsidRPr="0058384F" w:rsidRDefault="00D833F5"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97</w:t>
      </w:r>
      <w:r w:rsidRPr="0058384F">
        <w:rPr>
          <w:noProof/>
        </w:rPr>
        <w:fldChar w:fldCharType="end"/>
      </w:r>
      <w:r w:rsidR="00B53304" w:rsidRPr="0058384F">
        <w:t>.  </w:t>
      </w:r>
      <w:r w:rsidR="00C515C2" w:rsidRPr="0058384F">
        <w:t>In conclusion, the Court considers that the Polish authorities failed to act swiftly</w:t>
      </w:r>
      <w:r w:rsidR="00757F1D" w:rsidRPr="0058384F">
        <w:t xml:space="preserve"> </w:t>
      </w:r>
      <w:r w:rsidR="0067750E" w:rsidRPr="0058384F">
        <w:t>to enforce the Irish judgments</w:t>
      </w:r>
      <w:r w:rsidR="00757F1D" w:rsidRPr="0058384F">
        <w:t xml:space="preserve"> as required under the EU law. </w:t>
      </w:r>
      <w:r w:rsidR="00B53304" w:rsidRPr="0058384F">
        <w:t>The Court is not persuaded by the Government</w:t>
      </w:r>
      <w:r w:rsidR="0058384F" w:rsidRPr="0058384F">
        <w:t>’</w:t>
      </w:r>
      <w:r w:rsidR="00B53304" w:rsidRPr="0058384F">
        <w:t xml:space="preserve">s argument that the length of the proceedings resulted solely from the complexity of the case. </w:t>
      </w:r>
      <w:r w:rsidR="00757F1D" w:rsidRPr="0058384F">
        <w:t xml:space="preserve">Moreover </w:t>
      </w:r>
      <w:r w:rsidR="00F05A8C" w:rsidRPr="0058384F">
        <w:t>the</w:t>
      </w:r>
      <w:r w:rsidR="00757F1D" w:rsidRPr="0058384F">
        <w:t xml:space="preserve"> domestic</w:t>
      </w:r>
      <w:r w:rsidR="00F05A8C" w:rsidRPr="0058384F">
        <w:t xml:space="preserve"> </w:t>
      </w:r>
      <w:r w:rsidR="00AB14DC" w:rsidRPr="0058384F">
        <w:t xml:space="preserve">courts </w:t>
      </w:r>
      <w:r w:rsidR="00F73770" w:rsidRPr="0058384F">
        <w:t>issu</w:t>
      </w:r>
      <w:r w:rsidR="00D1318F" w:rsidRPr="0058384F">
        <w:t>ed</w:t>
      </w:r>
      <w:r w:rsidR="00F73770" w:rsidRPr="0058384F">
        <w:t xml:space="preserve"> </w:t>
      </w:r>
      <w:r w:rsidR="001F0239" w:rsidRPr="0058384F">
        <w:t xml:space="preserve">sometimes </w:t>
      </w:r>
      <w:r w:rsidR="00C515C2" w:rsidRPr="0058384F">
        <w:t xml:space="preserve">contradictory decisions. </w:t>
      </w:r>
      <w:r w:rsidR="00CD1FFC" w:rsidRPr="0058384F">
        <w:t>As a result</w:t>
      </w:r>
      <w:r w:rsidR="00C515C2" w:rsidRPr="0058384F">
        <w:t>, the applicant</w:t>
      </w:r>
      <w:r w:rsidR="0058384F" w:rsidRPr="0058384F">
        <w:t>’</w:t>
      </w:r>
      <w:r w:rsidR="00D1318F" w:rsidRPr="0058384F">
        <w:t xml:space="preserve">s </w:t>
      </w:r>
      <w:r w:rsidR="00C515C2" w:rsidRPr="0058384F">
        <w:t>right to respect for h</w:t>
      </w:r>
      <w:r w:rsidR="00CD1FFC" w:rsidRPr="0058384F">
        <w:t>er</w:t>
      </w:r>
      <w:r w:rsidR="00C515C2" w:rsidRPr="0058384F">
        <w:t xml:space="preserve"> family life</w:t>
      </w:r>
      <w:r w:rsidR="00D1318F" w:rsidRPr="0058384F">
        <w:t xml:space="preserve"> did not receive effective protection</w:t>
      </w:r>
      <w:r w:rsidR="00C515C2" w:rsidRPr="0058384F">
        <w:t>.</w:t>
      </w:r>
    </w:p>
    <w:p w:rsidR="00014566" w:rsidRPr="0058384F" w:rsidRDefault="00C515C2"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98</w:t>
      </w:r>
      <w:r w:rsidRPr="0058384F">
        <w:fldChar w:fldCharType="end"/>
      </w:r>
      <w:r w:rsidRPr="0058384F">
        <w:t>.  There has accordingly been a violation of Article 8 of the Convention.</w:t>
      </w:r>
    </w:p>
    <w:p w:rsidR="00014566" w:rsidRPr="0058384F" w:rsidRDefault="00CB4CE0" w:rsidP="0058384F">
      <w:pPr>
        <w:pStyle w:val="ECHRHeading1"/>
      </w:pPr>
      <w:r w:rsidRPr="0058384F">
        <w:t>II</w:t>
      </w:r>
      <w:r w:rsidR="00014566" w:rsidRPr="0058384F">
        <w:t>.  APPLICATION OF ARTICLE 41 OF THE CONVENTION</w:t>
      </w:r>
    </w:p>
    <w:p w:rsidR="00014566" w:rsidRPr="0058384F" w:rsidRDefault="008144EE"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99</w:t>
      </w:r>
      <w:r w:rsidRPr="0058384F">
        <w:fldChar w:fldCharType="end"/>
      </w:r>
      <w:r w:rsidR="00014566" w:rsidRPr="0058384F">
        <w:t>.  Article 41 of the Convention provides:</w:t>
      </w:r>
    </w:p>
    <w:p w:rsidR="00014566" w:rsidRPr="0058384F" w:rsidRDefault="00014566" w:rsidP="0058384F">
      <w:pPr>
        <w:pStyle w:val="ECHRParaQuote"/>
        <w:keepNext/>
        <w:keepLines/>
      </w:pPr>
      <w:r w:rsidRPr="0058384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58384F" w:rsidRDefault="00014566" w:rsidP="0058384F">
      <w:pPr>
        <w:pStyle w:val="ECHRHeading2"/>
      </w:pPr>
      <w:r w:rsidRPr="0058384F">
        <w:t>A.  Damage</w:t>
      </w:r>
    </w:p>
    <w:p w:rsidR="00543266" w:rsidRPr="0058384F" w:rsidRDefault="00CE619E"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100</w:t>
      </w:r>
      <w:r w:rsidRPr="0058384F">
        <w:fldChar w:fldCharType="end"/>
      </w:r>
      <w:r w:rsidRPr="0058384F">
        <w:t>.  </w:t>
      </w:r>
      <w:r w:rsidR="00014566" w:rsidRPr="0058384F">
        <w:t xml:space="preserve">The applicant claimed </w:t>
      </w:r>
      <w:r w:rsidR="00862616" w:rsidRPr="0058384F">
        <w:t>8,120</w:t>
      </w:r>
      <w:r w:rsidR="00014566" w:rsidRPr="0058384F">
        <w:t xml:space="preserve"> euros (EUR) in respect of pecuniary and </w:t>
      </w:r>
      <w:r w:rsidR="00862616" w:rsidRPr="0058384F">
        <w:t xml:space="preserve">EUR 50,000 in respect of </w:t>
      </w:r>
      <w:r w:rsidR="00014566" w:rsidRPr="0058384F">
        <w:t>non-pecuniary damage.</w:t>
      </w:r>
      <w:r w:rsidR="002169E5" w:rsidRPr="0058384F">
        <w:t xml:space="preserve"> The pecuniary damage represented loss of income due to her attendance at hearings and consultations with lawyers.</w:t>
      </w:r>
      <w:r w:rsidR="00CB4CE0" w:rsidRPr="0058384F">
        <w:t xml:space="preserve"> In addition</w:t>
      </w:r>
      <w:r w:rsidR="00920006" w:rsidRPr="0058384F">
        <w:t>,</w:t>
      </w:r>
      <w:r w:rsidR="00CB4CE0" w:rsidRPr="0058384F">
        <w:t xml:space="preserve"> the applicant</w:t>
      </w:r>
      <w:r w:rsidR="0058384F" w:rsidRPr="0058384F">
        <w:t>’</w:t>
      </w:r>
      <w:r w:rsidR="008D6F54" w:rsidRPr="0058384F">
        <w:t>s lawyer claimed EUR </w:t>
      </w:r>
      <w:r w:rsidR="00CB4CE0" w:rsidRPr="0058384F">
        <w:t>50,000 for non-pecuniary damage in respect of the applicant</w:t>
      </w:r>
      <w:r w:rsidR="0058384F" w:rsidRPr="0058384F">
        <w:t>’</w:t>
      </w:r>
      <w:r w:rsidR="00CB4CE0" w:rsidRPr="0058384F">
        <w:t xml:space="preserve">s daughter A. The Court notes that no separate complaint was made in respect of </w:t>
      </w:r>
      <w:r w:rsidR="00920006" w:rsidRPr="0058384F">
        <w:t xml:space="preserve">a breach of </w:t>
      </w:r>
      <w:r w:rsidR="00CB4CE0" w:rsidRPr="0058384F">
        <w:t>A</w:t>
      </w:r>
      <w:r w:rsidR="0058384F" w:rsidRPr="0058384F">
        <w:t>’</w:t>
      </w:r>
      <w:r w:rsidR="00CB4CE0" w:rsidRPr="0058384F">
        <w:t>s Convention rights.</w:t>
      </w:r>
    </w:p>
    <w:p w:rsidR="00014566" w:rsidRPr="0058384F" w:rsidRDefault="008144EE"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101</w:t>
      </w:r>
      <w:r w:rsidRPr="0058384F">
        <w:fldChar w:fldCharType="end"/>
      </w:r>
      <w:r w:rsidR="00014566" w:rsidRPr="0058384F">
        <w:t xml:space="preserve">.  The Government </w:t>
      </w:r>
      <w:r w:rsidR="00862616" w:rsidRPr="0058384F">
        <w:t>contested th</w:t>
      </w:r>
      <w:r w:rsidR="00920006" w:rsidRPr="0058384F">
        <w:t>e</w:t>
      </w:r>
      <w:r w:rsidR="00862616" w:rsidRPr="0058384F">
        <w:t xml:space="preserve"> claims as excessive</w:t>
      </w:r>
      <w:r w:rsidR="00CB4CE0" w:rsidRPr="0058384F">
        <w:t xml:space="preserve">. They further argued that the application of 23 April 2012 </w:t>
      </w:r>
      <w:r w:rsidR="00920006" w:rsidRPr="0058384F">
        <w:t xml:space="preserve">had been </w:t>
      </w:r>
      <w:r w:rsidR="00CB4CE0" w:rsidRPr="0058384F">
        <w:t>lodged solely in respect of M</w:t>
      </w:r>
      <w:r w:rsidR="00BC36F1" w:rsidRPr="0058384F">
        <w:t>s Anita Oller Kamiń</w:t>
      </w:r>
      <w:r w:rsidR="00CB4CE0" w:rsidRPr="0058384F">
        <w:t>ska.</w:t>
      </w:r>
    </w:p>
    <w:p w:rsidR="00014566" w:rsidRPr="0058384F" w:rsidRDefault="008144EE"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102</w:t>
      </w:r>
      <w:r w:rsidRPr="0058384F">
        <w:fldChar w:fldCharType="end"/>
      </w:r>
      <w:r w:rsidR="00014566" w:rsidRPr="0058384F">
        <w:t>.  The Court does not discern any causal link between the violation found and the pecuniary damage alleged</w:t>
      </w:r>
      <w:r w:rsidR="00D1318F" w:rsidRPr="0058384F">
        <w:t xml:space="preserve"> and </w:t>
      </w:r>
      <w:r w:rsidR="00014566" w:rsidRPr="0058384F">
        <w:t>it therefore rejects th</w:t>
      </w:r>
      <w:r w:rsidR="00920006" w:rsidRPr="0058384F">
        <w:t>at</w:t>
      </w:r>
      <w:r w:rsidR="00014566" w:rsidRPr="0058384F">
        <w:t xml:space="preserve"> claim. On the other hand, it awards the applicant EUR </w:t>
      </w:r>
      <w:r w:rsidR="002169E5" w:rsidRPr="0058384F">
        <w:t>1</w:t>
      </w:r>
      <w:r w:rsidR="009A6C65" w:rsidRPr="0058384F">
        <w:t>5</w:t>
      </w:r>
      <w:r w:rsidR="002169E5" w:rsidRPr="0058384F">
        <w:t>,000</w:t>
      </w:r>
      <w:r w:rsidR="00014566" w:rsidRPr="0058384F">
        <w:t xml:space="preserve"> in respect of </w:t>
      </w:r>
      <w:r w:rsidR="00014566" w:rsidRPr="0058384F">
        <w:lastRenderedPageBreak/>
        <w:t>non</w:t>
      </w:r>
      <w:r w:rsidR="00EF56DA" w:rsidRPr="0058384F">
        <w:noBreakHyphen/>
      </w:r>
      <w:r w:rsidR="00014566" w:rsidRPr="0058384F">
        <w:t>pecuniary damage.</w:t>
      </w:r>
      <w:r w:rsidR="00CB4CE0" w:rsidRPr="0058384F">
        <w:t xml:space="preserve"> The Court dismisses the claim in respect of </w:t>
      </w:r>
      <w:r w:rsidR="000E08B1" w:rsidRPr="0058384F">
        <w:t>the applicant</w:t>
      </w:r>
      <w:r w:rsidR="0058384F" w:rsidRPr="0058384F">
        <w:t>’</w:t>
      </w:r>
      <w:r w:rsidR="000E08B1" w:rsidRPr="0058384F">
        <w:t>s daughter</w:t>
      </w:r>
      <w:r w:rsidR="00CB4CE0" w:rsidRPr="0058384F">
        <w:t>.</w:t>
      </w:r>
    </w:p>
    <w:p w:rsidR="00014566" w:rsidRPr="0058384F" w:rsidRDefault="00014566" w:rsidP="0058384F">
      <w:pPr>
        <w:pStyle w:val="ECHRHeading2"/>
      </w:pPr>
      <w:r w:rsidRPr="0058384F">
        <w:t>B.  Costs and expenses</w:t>
      </w:r>
    </w:p>
    <w:p w:rsidR="00014566" w:rsidRPr="0058384F" w:rsidRDefault="008144EE"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103</w:t>
      </w:r>
      <w:r w:rsidRPr="0058384F">
        <w:fldChar w:fldCharType="end"/>
      </w:r>
      <w:r w:rsidR="00014566" w:rsidRPr="0058384F">
        <w:t xml:space="preserve">.  The applicant also claimed EUR </w:t>
      </w:r>
      <w:r w:rsidR="00862616" w:rsidRPr="0058384F">
        <w:t>8,550</w:t>
      </w:r>
      <w:r w:rsidR="00014566" w:rsidRPr="0058384F">
        <w:t xml:space="preserve"> for the costs and expenses incurred before the Court</w:t>
      </w:r>
      <w:r w:rsidR="00862616" w:rsidRPr="0058384F">
        <w:t>, EUR 4</w:t>
      </w:r>
      <w:r w:rsidR="00811B51" w:rsidRPr="0058384F">
        <w:t>,</w:t>
      </w:r>
      <w:r w:rsidR="00862616" w:rsidRPr="0058384F">
        <w:t xml:space="preserve">542 for costs in the proceedings before </w:t>
      </w:r>
      <w:r w:rsidR="00920006" w:rsidRPr="0058384F">
        <w:t xml:space="preserve">the </w:t>
      </w:r>
      <w:r w:rsidR="00862616" w:rsidRPr="0058384F">
        <w:t xml:space="preserve">Irish and Polish courts and </w:t>
      </w:r>
      <w:r w:rsidR="00920006" w:rsidRPr="0058384F">
        <w:t xml:space="preserve">for </w:t>
      </w:r>
      <w:r w:rsidR="00D106B0" w:rsidRPr="0058384F">
        <w:t xml:space="preserve">a private detective. She also claimed reimbursement of </w:t>
      </w:r>
      <w:r w:rsidR="00862616" w:rsidRPr="0058384F">
        <w:t>EUR 322 for travel expenses</w:t>
      </w:r>
      <w:r w:rsidR="00014566" w:rsidRPr="0058384F">
        <w:t>.</w:t>
      </w:r>
    </w:p>
    <w:p w:rsidR="00014566" w:rsidRPr="0058384F" w:rsidRDefault="008144EE"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104</w:t>
      </w:r>
      <w:r w:rsidRPr="0058384F">
        <w:fldChar w:fldCharType="end"/>
      </w:r>
      <w:r w:rsidR="00014566" w:rsidRPr="0058384F">
        <w:t xml:space="preserve">.  The Government </w:t>
      </w:r>
      <w:r w:rsidR="00862616" w:rsidRPr="0058384F">
        <w:t>contested the claim.</w:t>
      </w:r>
    </w:p>
    <w:p w:rsidR="00014566" w:rsidRPr="0058384F" w:rsidRDefault="008144EE"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105</w:t>
      </w:r>
      <w:r w:rsidRPr="0058384F">
        <w:fldChar w:fldCharType="end"/>
      </w:r>
      <w:r w:rsidR="00014566" w:rsidRPr="0058384F">
        <w:t>.  </w:t>
      </w:r>
      <w:r w:rsidRPr="0058384F">
        <w:t>According to the Court</w:t>
      </w:r>
      <w:r w:rsidR="0058384F" w:rsidRPr="0058384F">
        <w:t>’</w:t>
      </w:r>
      <w:r w:rsidRPr="0058384F">
        <w:t>s case-law, an applicant is entitled to the reimbursement of costs and expenses only in so far as it has been shown that these have been actually and necessarily incurred and are reasonable as to quantum. In the present case, regard</w:t>
      </w:r>
      <w:r w:rsidR="00014566" w:rsidRPr="0058384F">
        <w:t xml:space="preserve"> being had to the documents in its possession and </w:t>
      </w:r>
      <w:r w:rsidRPr="0058384F">
        <w:t>the above criteria</w:t>
      </w:r>
      <w:r w:rsidR="00594A67" w:rsidRPr="0058384F">
        <w:t xml:space="preserve">, the Court </w:t>
      </w:r>
      <w:r w:rsidR="00014566" w:rsidRPr="0058384F">
        <w:t xml:space="preserve">considers it reasonable to award the sum of EUR </w:t>
      </w:r>
      <w:r w:rsidR="00594A67" w:rsidRPr="0058384F">
        <w:t>10,000</w:t>
      </w:r>
      <w:r w:rsidR="00014566" w:rsidRPr="0058384F">
        <w:t xml:space="preserve"> covering costs under all heads.</w:t>
      </w:r>
    </w:p>
    <w:p w:rsidR="00014566" w:rsidRPr="0058384F" w:rsidRDefault="00014566" w:rsidP="0058384F">
      <w:pPr>
        <w:pStyle w:val="ECHRHeading2"/>
      </w:pPr>
      <w:r w:rsidRPr="0058384F">
        <w:t>C.  Default interest</w:t>
      </w:r>
    </w:p>
    <w:p w:rsidR="00014566" w:rsidRPr="0058384F" w:rsidRDefault="008144EE" w:rsidP="0058384F">
      <w:pPr>
        <w:pStyle w:val="ECHRPara"/>
      </w:pPr>
      <w:r w:rsidRPr="0058384F">
        <w:fldChar w:fldCharType="begin"/>
      </w:r>
      <w:r w:rsidRPr="0058384F">
        <w:instrText xml:space="preserve"> SEQ level0 \*arabic </w:instrText>
      </w:r>
      <w:r w:rsidRPr="0058384F">
        <w:fldChar w:fldCharType="separate"/>
      </w:r>
      <w:r w:rsidR="0058384F" w:rsidRPr="0058384F">
        <w:rPr>
          <w:noProof/>
        </w:rPr>
        <w:t>106</w:t>
      </w:r>
      <w:r w:rsidRPr="0058384F">
        <w:fldChar w:fldCharType="end"/>
      </w:r>
      <w:r w:rsidR="00014566" w:rsidRPr="0058384F">
        <w:t>.  The Court considers it appropriate that the default interest rate should be based on the marginal lending rate of the European Central Bank, to which should be added three percentage points.</w:t>
      </w:r>
    </w:p>
    <w:p w:rsidR="00014566" w:rsidRPr="0058384F" w:rsidRDefault="00BB5883" w:rsidP="0058384F">
      <w:pPr>
        <w:pStyle w:val="ECHRTitle1"/>
      </w:pPr>
      <w:r w:rsidRPr="0058384F">
        <w:t>FOR THESE REASONS, THE COURT</w:t>
      </w:r>
      <w:r w:rsidR="008427B5" w:rsidRPr="0058384F">
        <w:t>, UNANIMOUSLY,</w:t>
      </w:r>
    </w:p>
    <w:p w:rsidR="00B637B9" w:rsidRPr="0058384F" w:rsidRDefault="00B637B9" w:rsidP="0058384F">
      <w:pPr>
        <w:pStyle w:val="JuList"/>
      </w:pPr>
      <w:r w:rsidRPr="0058384F">
        <w:t>1.  </w:t>
      </w:r>
      <w:r w:rsidRPr="0058384F">
        <w:rPr>
          <w:i/>
        </w:rPr>
        <w:t>Declares</w:t>
      </w:r>
      <w:r w:rsidRPr="0058384F">
        <w:rPr>
          <w:color w:val="000000"/>
        </w:rPr>
        <w:t xml:space="preserve"> </w:t>
      </w:r>
      <w:r w:rsidRPr="0058384F">
        <w:t xml:space="preserve">the </w:t>
      </w:r>
      <w:r w:rsidR="008144EE" w:rsidRPr="0058384F">
        <w:t>application</w:t>
      </w:r>
      <w:r w:rsidRPr="0058384F">
        <w:t xml:space="preserve"> admissible;</w:t>
      </w:r>
    </w:p>
    <w:p w:rsidR="00014566" w:rsidRPr="0058384F" w:rsidRDefault="00014566" w:rsidP="0058384F">
      <w:pPr>
        <w:pStyle w:val="JuList"/>
        <w:ind w:left="0" w:firstLine="0"/>
      </w:pPr>
    </w:p>
    <w:p w:rsidR="00014566" w:rsidRPr="0058384F" w:rsidRDefault="00CE619E" w:rsidP="0058384F">
      <w:pPr>
        <w:pStyle w:val="JuList"/>
      </w:pPr>
      <w:r w:rsidRPr="0058384F">
        <w:t>2</w:t>
      </w:r>
      <w:r w:rsidR="00014566" w:rsidRPr="0058384F">
        <w:t>.  </w:t>
      </w:r>
      <w:r w:rsidR="00014566" w:rsidRPr="0058384F">
        <w:rPr>
          <w:i/>
        </w:rPr>
        <w:t>Holds</w:t>
      </w:r>
      <w:r w:rsidR="008144EE" w:rsidRPr="0058384F">
        <w:t xml:space="preserve"> </w:t>
      </w:r>
      <w:r w:rsidR="00014566" w:rsidRPr="0058384F">
        <w:t xml:space="preserve">that there has been a violation of Article </w:t>
      </w:r>
      <w:r w:rsidRPr="0058384F">
        <w:t>8</w:t>
      </w:r>
      <w:r w:rsidR="00014566" w:rsidRPr="0058384F">
        <w:t xml:space="preserve"> of the Convention;</w:t>
      </w:r>
    </w:p>
    <w:p w:rsidR="00023498" w:rsidRPr="0058384F" w:rsidRDefault="00023498" w:rsidP="0058384F">
      <w:pPr>
        <w:pStyle w:val="JuList"/>
      </w:pPr>
    </w:p>
    <w:p w:rsidR="00014566" w:rsidRPr="0058384F" w:rsidRDefault="00CE619E" w:rsidP="0058384F">
      <w:pPr>
        <w:pStyle w:val="JuList"/>
        <w:keepNext/>
        <w:keepLines/>
      </w:pPr>
      <w:r w:rsidRPr="0058384F">
        <w:t>3</w:t>
      </w:r>
      <w:r w:rsidR="00014566" w:rsidRPr="0058384F">
        <w:t>.  </w:t>
      </w:r>
      <w:r w:rsidR="00014566" w:rsidRPr="0058384F">
        <w:rPr>
          <w:i/>
        </w:rPr>
        <w:t>Holds</w:t>
      </w:r>
      <w:r w:rsidR="008427B5" w:rsidRPr="0058384F">
        <w:t>,</w:t>
      </w:r>
    </w:p>
    <w:p w:rsidR="00014566" w:rsidRPr="0058384F" w:rsidRDefault="00014566" w:rsidP="0058384F">
      <w:pPr>
        <w:pStyle w:val="JuLista"/>
        <w:keepNext/>
        <w:keepLines/>
      </w:pPr>
      <w:r w:rsidRPr="0058384F">
        <w:t>(a)  that the respondent State is to pay the applicant, within three months</w:t>
      </w:r>
      <w:r w:rsidR="008144EE" w:rsidRPr="0058384F">
        <w:t xml:space="preserve"> from the date on which the judgment becomes final in accordance with Article 44 § 2 of the Convention,</w:t>
      </w:r>
      <w:r w:rsidRPr="0058384F">
        <w:t xml:space="preserve"> the following amounts,</w:t>
      </w:r>
      <w:r w:rsidRPr="0058384F">
        <w:rPr>
          <w:b/>
        </w:rPr>
        <w:t xml:space="preserve"> </w:t>
      </w:r>
      <w:r w:rsidRPr="0058384F">
        <w:t xml:space="preserve">to be converted into </w:t>
      </w:r>
      <w:r w:rsidRPr="0058384F">
        <w:rPr>
          <w:color w:val="000000"/>
        </w:rPr>
        <w:t>the currency of the respondent State</w:t>
      </w:r>
      <w:r w:rsidRPr="0058384F">
        <w:t xml:space="preserve"> at the rate applicable at the date of settlement:</w:t>
      </w:r>
    </w:p>
    <w:p w:rsidR="00014566" w:rsidRPr="0058384F" w:rsidRDefault="00831847" w:rsidP="0058384F">
      <w:pPr>
        <w:pStyle w:val="JuListi"/>
      </w:pPr>
      <w:r w:rsidRPr="0058384F">
        <w:t>(i</w:t>
      </w:r>
      <w:r w:rsidR="00014566" w:rsidRPr="0058384F">
        <w:t xml:space="preserve">)  EUR </w:t>
      </w:r>
      <w:r w:rsidR="00CE619E" w:rsidRPr="0058384F">
        <w:t>15,000</w:t>
      </w:r>
      <w:r w:rsidR="00014566" w:rsidRPr="0058384F">
        <w:t xml:space="preserve"> (</w:t>
      </w:r>
      <w:r w:rsidR="00CE619E" w:rsidRPr="0058384F">
        <w:t>fifteen thousand</w:t>
      </w:r>
      <w:r w:rsidR="00014566" w:rsidRPr="0058384F">
        <w:t xml:space="preserve"> euros), plus any tax that may be chargeable, in respect of non-pecuniary damage;</w:t>
      </w:r>
    </w:p>
    <w:p w:rsidR="00014566" w:rsidRPr="0058384F" w:rsidRDefault="00831847" w:rsidP="0058384F">
      <w:pPr>
        <w:pStyle w:val="JuListi"/>
      </w:pPr>
      <w:r w:rsidRPr="0058384F">
        <w:t>(</w:t>
      </w:r>
      <w:r w:rsidR="00014566" w:rsidRPr="0058384F">
        <w:t xml:space="preserve">ii)  EUR </w:t>
      </w:r>
      <w:r w:rsidR="0044646B" w:rsidRPr="0058384F">
        <w:t>10,000</w:t>
      </w:r>
      <w:r w:rsidR="00014566" w:rsidRPr="0058384F">
        <w:t xml:space="preserve"> (</w:t>
      </w:r>
      <w:r w:rsidRPr="0058384F">
        <w:t>ten thousand</w:t>
      </w:r>
      <w:r w:rsidR="00014566" w:rsidRPr="0058384F">
        <w:t xml:space="preserve"> euros), plus any tax that may be chargeable to the applicant, in respect of costs and expenses;</w:t>
      </w:r>
    </w:p>
    <w:p w:rsidR="00543266" w:rsidRPr="0058384F" w:rsidRDefault="00014566" w:rsidP="0058384F">
      <w:pPr>
        <w:pStyle w:val="JuLista"/>
      </w:pPr>
      <w:r w:rsidRPr="0058384F">
        <w:t xml:space="preserve">(b)  that from the expiry of the above-mentioned three months until settlement simple interest shall be payable on the above amounts at a </w:t>
      </w:r>
      <w:r w:rsidRPr="0058384F">
        <w:lastRenderedPageBreak/>
        <w:t>rate equal to the marginal lending rate of the European Central Bank during the default period plus three percentage points;</w:t>
      </w:r>
    </w:p>
    <w:p w:rsidR="00014566" w:rsidRPr="0058384F" w:rsidRDefault="00014566" w:rsidP="0058384F">
      <w:pPr>
        <w:pStyle w:val="JuList"/>
      </w:pPr>
    </w:p>
    <w:p w:rsidR="00014566" w:rsidRPr="0058384F" w:rsidRDefault="00CE619E" w:rsidP="0058384F">
      <w:pPr>
        <w:pStyle w:val="JuList"/>
      </w:pPr>
      <w:r w:rsidRPr="0058384F">
        <w:t>4</w:t>
      </w:r>
      <w:r w:rsidR="00014566" w:rsidRPr="0058384F">
        <w:t>.  </w:t>
      </w:r>
      <w:r w:rsidR="00014566" w:rsidRPr="0058384F">
        <w:rPr>
          <w:i/>
        </w:rPr>
        <w:t>Dismisses</w:t>
      </w:r>
      <w:r w:rsidR="00014566" w:rsidRPr="0058384F">
        <w:rPr>
          <w:color w:val="000000"/>
        </w:rPr>
        <w:t xml:space="preserve"> </w:t>
      </w:r>
      <w:r w:rsidR="00014566" w:rsidRPr="0058384F">
        <w:t>the remainder of the applicant</w:t>
      </w:r>
      <w:r w:rsidR="0058384F" w:rsidRPr="0058384F">
        <w:t>’</w:t>
      </w:r>
      <w:r w:rsidR="008144EE" w:rsidRPr="0058384F">
        <w:t>s</w:t>
      </w:r>
      <w:r w:rsidR="00014566" w:rsidRPr="0058384F">
        <w:t xml:space="preserve"> claim for just satisfaction.</w:t>
      </w:r>
    </w:p>
    <w:p w:rsidR="00014566" w:rsidRPr="0058384F" w:rsidRDefault="00014566" w:rsidP="0058384F">
      <w:pPr>
        <w:pStyle w:val="JuParaLast"/>
      </w:pPr>
      <w:r w:rsidRPr="0058384F">
        <w:t xml:space="preserve">Done in English, and notified in writing on </w:t>
      </w:r>
      <w:r w:rsidR="001B2A8A" w:rsidRPr="0058384F">
        <w:t>18 January 2018</w:t>
      </w:r>
      <w:r w:rsidRPr="0058384F">
        <w:t>, pursuant to Rule 77 §§ 2 and 3 of the Rules of Court.</w:t>
      </w:r>
    </w:p>
    <w:p w:rsidR="004D15F3" w:rsidRPr="0058384F" w:rsidRDefault="00014566" w:rsidP="0058384F">
      <w:pPr>
        <w:pStyle w:val="JuSigned"/>
        <w:tabs>
          <w:tab w:val="clear" w:pos="6407"/>
          <w:tab w:val="center" w:pos="5954"/>
        </w:tabs>
        <w:rPr>
          <w:lang w:val="es-ES_tradnl"/>
        </w:rPr>
      </w:pPr>
      <w:r w:rsidRPr="0058384F">
        <w:tab/>
      </w:r>
      <w:r w:rsidR="00691A67" w:rsidRPr="0058384F">
        <w:rPr>
          <w:lang w:val="es-ES_tradnl"/>
        </w:rPr>
        <w:t>Renata Degener</w:t>
      </w:r>
      <w:r w:rsidR="00CE619E" w:rsidRPr="0058384F">
        <w:rPr>
          <w:lang w:val="es-ES_tradnl"/>
        </w:rPr>
        <w:tab/>
      </w:r>
      <w:r w:rsidR="0027771A" w:rsidRPr="0058384F">
        <w:rPr>
          <w:lang w:val="es-ES_tradnl"/>
        </w:rPr>
        <w:t>Linos-Alexandre Sicilianos</w:t>
      </w:r>
      <w:r w:rsidR="00CE619E" w:rsidRPr="0058384F">
        <w:rPr>
          <w:lang w:val="es-ES_tradnl"/>
        </w:rPr>
        <w:br/>
      </w:r>
      <w:r w:rsidR="00CE619E" w:rsidRPr="0058384F">
        <w:rPr>
          <w:lang w:val="es-ES_tradnl"/>
        </w:rPr>
        <w:tab/>
      </w:r>
      <w:r w:rsidR="00691A67" w:rsidRPr="0058384F">
        <w:rPr>
          <w:lang w:val="es-ES_tradnl"/>
        </w:rPr>
        <w:t xml:space="preserve">Deputy </w:t>
      </w:r>
      <w:r w:rsidR="00CE619E" w:rsidRPr="0058384F">
        <w:rPr>
          <w:iCs/>
          <w:lang w:val="es-ES_tradnl"/>
        </w:rPr>
        <w:t>Registrar</w:t>
      </w:r>
      <w:r w:rsidR="00CE619E" w:rsidRPr="0058384F">
        <w:rPr>
          <w:lang w:val="es-ES_tradnl"/>
        </w:rPr>
        <w:tab/>
        <w:t>President</w:t>
      </w:r>
    </w:p>
    <w:p w:rsidR="0058384F" w:rsidRPr="0058384F" w:rsidRDefault="0058384F" w:rsidP="0058384F">
      <w:pPr>
        <w:pStyle w:val="JuParaLast"/>
        <w:rPr>
          <w:lang w:val="es-ES_tradnl"/>
        </w:rPr>
      </w:pPr>
    </w:p>
    <w:sectPr w:rsidR="0058384F" w:rsidRPr="0058384F" w:rsidSect="00D833F5">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932" w:rsidRPr="00061DA9" w:rsidRDefault="00095932" w:rsidP="00014566">
      <w:pPr>
        <w:rPr>
          <w:lang w:val="en-GB"/>
        </w:rPr>
      </w:pPr>
      <w:r w:rsidRPr="00061DA9">
        <w:rPr>
          <w:lang w:val="en-GB"/>
        </w:rPr>
        <w:separator/>
      </w:r>
    </w:p>
  </w:endnote>
  <w:endnote w:type="continuationSeparator" w:id="0">
    <w:p w:rsidR="00095932" w:rsidRPr="00061DA9" w:rsidRDefault="00095932" w:rsidP="00014566">
      <w:pPr>
        <w:rPr>
          <w:lang w:val="en-GB"/>
        </w:rPr>
      </w:pPr>
      <w:r w:rsidRPr="00061DA9">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3F5" w:rsidRPr="00150BFA" w:rsidRDefault="00D833F5" w:rsidP="00D833F5">
    <w:pPr>
      <w:jc w:val="center"/>
    </w:pPr>
    <w:r>
      <w:rPr>
        <w:noProof/>
        <w:lang w:val="pl-PL" w:eastAsia="pl-PL"/>
      </w:rPr>
      <w:drawing>
        <wp:inline distT="0" distB="0" distL="0" distR="0" wp14:anchorId="25F15284" wp14:editId="35F75B4F">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833F5" w:rsidRDefault="00D833F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932" w:rsidRPr="00061DA9" w:rsidRDefault="00095932" w:rsidP="00014566">
      <w:pPr>
        <w:rPr>
          <w:lang w:val="en-GB"/>
        </w:rPr>
      </w:pPr>
      <w:r w:rsidRPr="00061DA9">
        <w:rPr>
          <w:lang w:val="en-GB"/>
        </w:rPr>
        <w:separator/>
      </w:r>
    </w:p>
  </w:footnote>
  <w:footnote w:type="continuationSeparator" w:id="0">
    <w:p w:rsidR="00095932" w:rsidRPr="00061DA9" w:rsidRDefault="00095932" w:rsidP="00014566">
      <w:pPr>
        <w:rPr>
          <w:lang w:val="en-GB"/>
        </w:rPr>
      </w:pPr>
      <w:r w:rsidRPr="00061DA9">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3F5" w:rsidRPr="00D833F5" w:rsidRDefault="00D833F5" w:rsidP="00D833F5">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3F5" w:rsidRPr="00A45145" w:rsidRDefault="00D833F5" w:rsidP="00D833F5">
    <w:pPr>
      <w:jc w:val="center"/>
    </w:pPr>
    <w:r>
      <w:rPr>
        <w:noProof/>
        <w:lang w:val="pl-PL" w:eastAsia="pl-PL"/>
      </w:rPr>
      <w:drawing>
        <wp:inline distT="0" distB="0" distL="0" distR="0" wp14:anchorId="01CB0AB5" wp14:editId="6566705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833F5" w:rsidRPr="00061DA9" w:rsidRDefault="00D833F5">
    <w:pPr>
      <w:pStyle w:val="Nagwek"/>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3F5" w:rsidRPr="00061DA9" w:rsidRDefault="00D833F5" w:rsidP="00EE1DA9">
    <w:pPr>
      <w:pStyle w:val="ECHRHeader"/>
    </w:pPr>
    <w:r w:rsidRPr="00061DA9">
      <w:rPr>
        <w:rStyle w:val="Numerstrony"/>
        <w:szCs w:val="18"/>
      </w:rPr>
      <w:fldChar w:fldCharType="begin"/>
    </w:r>
    <w:r w:rsidRPr="00061DA9">
      <w:rPr>
        <w:rStyle w:val="Numerstrony"/>
        <w:szCs w:val="18"/>
      </w:rPr>
      <w:instrText xml:space="preserve"> PAGE </w:instrText>
    </w:r>
    <w:r w:rsidRPr="00061DA9">
      <w:rPr>
        <w:rStyle w:val="Numerstrony"/>
        <w:szCs w:val="18"/>
      </w:rPr>
      <w:fldChar w:fldCharType="separate"/>
    </w:r>
    <w:r w:rsidR="00933902">
      <w:rPr>
        <w:rStyle w:val="Numerstrony"/>
        <w:noProof/>
        <w:szCs w:val="18"/>
      </w:rPr>
      <w:t>18</w:t>
    </w:r>
    <w:r w:rsidRPr="00061DA9">
      <w:rPr>
        <w:rStyle w:val="Numerstrony"/>
        <w:szCs w:val="18"/>
      </w:rPr>
      <w:fldChar w:fldCharType="end"/>
    </w:r>
    <w:r w:rsidRPr="00061DA9">
      <w:tab/>
      <w:t xml:space="preserve">OLLER KAMIŃSKA v. POLAND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3F5" w:rsidRPr="00061DA9" w:rsidRDefault="00D833F5" w:rsidP="00D60D87">
    <w:pPr>
      <w:pStyle w:val="ECHRHeader"/>
    </w:pPr>
    <w:r w:rsidRPr="00061DA9">
      <w:tab/>
      <w:t xml:space="preserve">OLLER KAMIŃSKA v. POLAND </w:t>
    </w:r>
    <w:r>
      <w:t>JUDGMENT</w:t>
    </w:r>
    <w:r w:rsidRPr="00061DA9">
      <w:tab/>
    </w:r>
    <w:r w:rsidRPr="00061DA9">
      <w:rPr>
        <w:rStyle w:val="Numerstrony"/>
        <w:szCs w:val="18"/>
      </w:rPr>
      <w:fldChar w:fldCharType="begin"/>
    </w:r>
    <w:r w:rsidRPr="00061DA9">
      <w:rPr>
        <w:rStyle w:val="Numerstrony"/>
        <w:szCs w:val="18"/>
      </w:rPr>
      <w:instrText xml:space="preserve"> PAGE </w:instrText>
    </w:r>
    <w:r w:rsidRPr="00061DA9">
      <w:rPr>
        <w:rStyle w:val="Numerstrony"/>
        <w:szCs w:val="18"/>
      </w:rPr>
      <w:fldChar w:fldCharType="separate"/>
    </w:r>
    <w:r w:rsidR="00933902">
      <w:rPr>
        <w:rStyle w:val="Numerstrony"/>
        <w:noProof/>
        <w:szCs w:val="18"/>
      </w:rPr>
      <w:t>1</w:t>
    </w:r>
    <w:r w:rsidRPr="00061DA9">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144EE"/>
    <w:rsid w:val="000010ED"/>
    <w:rsid w:val="000041F8"/>
    <w:rsid w:val="000042A8"/>
    <w:rsid w:val="00004308"/>
    <w:rsid w:val="00005BF0"/>
    <w:rsid w:val="00007154"/>
    <w:rsid w:val="000103AE"/>
    <w:rsid w:val="00011D69"/>
    <w:rsid w:val="00012AD3"/>
    <w:rsid w:val="00012D15"/>
    <w:rsid w:val="00014566"/>
    <w:rsid w:val="00015C2D"/>
    <w:rsid w:val="00015F00"/>
    <w:rsid w:val="000229BF"/>
    <w:rsid w:val="00022C1D"/>
    <w:rsid w:val="00023498"/>
    <w:rsid w:val="00024B11"/>
    <w:rsid w:val="000260E4"/>
    <w:rsid w:val="00026337"/>
    <w:rsid w:val="00034987"/>
    <w:rsid w:val="00034CB6"/>
    <w:rsid w:val="00043A26"/>
    <w:rsid w:val="000602DF"/>
    <w:rsid w:val="00061B05"/>
    <w:rsid w:val="00061DA9"/>
    <w:rsid w:val="00062973"/>
    <w:rsid w:val="00062D5D"/>
    <w:rsid w:val="000632D5"/>
    <w:rsid w:val="000644EE"/>
    <w:rsid w:val="00064C6F"/>
    <w:rsid w:val="000834E7"/>
    <w:rsid w:val="000856D7"/>
    <w:rsid w:val="00086F55"/>
    <w:rsid w:val="000925AD"/>
    <w:rsid w:val="00092EB6"/>
    <w:rsid w:val="000932E4"/>
    <w:rsid w:val="00095524"/>
    <w:rsid w:val="00095932"/>
    <w:rsid w:val="000A234F"/>
    <w:rsid w:val="000A24EB"/>
    <w:rsid w:val="000A6E86"/>
    <w:rsid w:val="000B6923"/>
    <w:rsid w:val="000C033C"/>
    <w:rsid w:val="000C1CB5"/>
    <w:rsid w:val="000C4500"/>
    <w:rsid w:val="000C5F3C"/>
    <w:rsid w:val="000C6DCC"/>
    <w:rsid w:val="000D47AA"/>
    <w:rsid w:val="000D721F"/>
    <w:rsid w:val="000E069B"/>
    <w:rsid w:val="000E08B1"/>
    <w:rsid w:val="000E0E82"/>
    <w:rsid w:val="000E1DC5"/>
    <w:rsid w:val="000E223F"/>
    <w:rsid w:val="000E35AC"/>
    <w:rsid w:val="000E7D45"/>
    <w:rsid w:val="000F7851"/>
    <w:rsid w:val="00104E23"/>
    <w:rsid w:val="00111B0C"/>
    <w:rsid w:val="00120D6C"/>
    <w:rsid w:val="001257EC"/>
    <w:rsid w:val="0012587B"/>
    <w:rsid w:val="00132C6A"/>
    <w:rsid w:val="00133D33"/>
    <w:rsid w:val="00134D64"/>
    <w:rsid w:val="00135A30"/>
    <w:rsid w:val="0013612C"/>
    <w:rsid w:val="00137FF6"/>
    <w:rsid w:val="00141650"/>
    <w:rsid w:val="001524A9"/>
    <w:rsid w:val="00162A12"/>
    <w:rsid w:val="00166530"/>
    <w:rsid w:val="00174814"/>
    <w:rsid w:val="001832BD"/>
    <w:rsid w:val="00185791"/>
    <w:rsid w:val="001943B5"/>
    <w:rsid w:val="00195134"/>
    <w:rsid w:val="001A145B"/>
    <w:rsid w:val="001A674C"/>
    <w:rsid w:val="001B2A8A"/>
    <w:rsid w:val="001B3B24"/>
    <w:rsid w:val="001C0F98"/>
    <w:rsid w:val="001C2A42"/>
    <w:rsid w:val="001D22AD"/>
    <w:rsid w:val="001D4D1A"/>
    <w:rsid w:val="001D63ED"/>
    <w:rsid w:val="001D7348"/>
    <w:rsid w:val="001D7DD3"/>
    <w:rsid w:val="001E035B"/>
    <w:rsid w:val="001E0961"/>
    <w:rsid w:val="001E3EAE"/>
    <w:rsid w:val="001E5348"/>
    <w:rsid w:val="001E6F32"/>
    <w:rsid w:val="001F0239"/>
    <w:rsid w:val="001F2145"/>
    <w:rsid w:val="001F408A"/>
    <w:rsid w:val="001F6045"/>
    <w:rsid w:val="001F6262"/>
    <w:rsid w:val="001F67B0"/>
    <w:rsid w:val="001F7B3D"/>
    <w:rsid w:val="002008BB"/>
    <w:rsid w:val="00205F9F"/>
    <w:rsid w:val="002077F1"/>
    <w:rsid w:val="00210338"/>
    <w:rsid w:val="002115FC"/>
    <w:rsid w:val="0021318A"/>
    <w:rsid w:val="002133F8"/>
    <w:rsid w:val="0021423C"/>
    <w:rsid w:val="002169E5"/>
    <w:rsid w:val="002227D6"/>
    <w:rsid w:val="00225620"/>
    <w:rsid w:val="002306BF"/>
    <w:rsid w:val="00230D00"/>
    <w:rsid w:val="00231DF7"/>
    <w:rsid w:val="00231FD1"/>
    <w:rsid w:val="00232899"/>
    <w:rsid w:val="002339E0"/>
    <w:rsid w:val="00233CF8"/>
    <w:rsid w:val="00235220"/>
    <w:rsid w:val="0023575D"/>
    <w:rsid w:val="00237148"/>
    <w:rsid w:val="0024222D"/>
    <w:rsid w:val="00244B0E"/>
    <w:rsid w:val="00244F6C"/>
    <w:rsid w:val="002532C5"/>
    <w:rsid w:val="00256F15"/>
    <w:rsid w:val="00260C03"/>
    <w:rsid w:val="0026243A"/>
    <w:rsid w:val="00263AE5"/>
    <w:rsid w:val="0026540E"/>
    <w:rsid w:val="002662C8"/>
    <w:rsid w:val="0027225C"/>
    <w:rsid w:val="002731D3"/>
    <w:rsid w:val="00274C78"/>
    <w:rsid w:val="00275123"/>
    <w:rsid w:val="00275F0B"/>
    <w:rsid w:val="0027771A"/>
    <w:rsid w:val="00277BE5"/>
    <w:rsid w:val="00282240"/>
    <w:rsid w:val="0028572A"/>
    <w:rsid w:val="002948AD"/>
    <w:rsid w:val="00294C05"/>
    <w:rsid w:val="00294C92"/>
    <w:rsid w:val="00294D00"/>
    <w:rsid w:val="002A01CC"/>
    <w:rsid w:val="002A16CA"/>
    <w:rsid w:val="002A61B1"/>
    <w:rsid w:val="002A663C"/>
    <w:rsid w:val="002B1E6C"/>
    <w:rsid w:val="002B2C3A"/>
    <w:rsid w:val="002B444B"/>
    <w:rsid w:val="002B5887"/>
    <w:rsid w:val="002C0692"/>
    <w:rsid w:val="002C0E27"/>
    <w:rsid w:val="002C3040"/>
    <w:rsid w:val="002D022D"/>
    <w:rsid w:val="002D24BB"/>
    <w:rsid w:val="002E4594"/>
    <w:rsid w:val="002E5318"/>
    <w:rsid w:val="002F2AF7"/>
    <w:rsid w:val="002F7E1C"/>
    <w:rsid w:val="00301570"/>
    <w:rsid w:val="00301A75"/>
    <w:rsid w:val="0030273B"/>
    <w:rsid w:val="00302F70"/>
    <w:rsid w:val="0030336F"/>
    <w:rsid w:val="0030375E"/>
    <w:rsid w:val="00312618"/>
    <w:rsid w:val="00312A30"/>
    <w:rsid w:val="00314A0A"/>
    <w:rsid w:val="00320F72"/>
    <w:rsid w:val="0032463E"/>
    <w:rsid w:val="00326224"/>
    <w:rsid w:val="003314F3"/>
    <w:rsid w:val="00331572"/>
    <w:rsid w:val="00337EE4"/>
    <w:rsid w:val="00340FFD"/>
    <w:rsid w:val="003506B1"/>
    <w:rsid w:val="00356A4E"/>
    <w:rsid w:val="00356AC7"/>
    <w:rsid w:val="003609FA"/>
    <w:rsid w:val="00365309"/>
    <w:rsid w:val="00370AF8"/>
    <w:rsid w:val="003710C8"/>
    <w:rsid w:val="0037415F"/>
    <w:rsid w:val="003750BE"/>
    <w:rsid w:val="00387B9D"/>
    <w:rsid w:val="0039364F"/>
    <w:rsid w:val="00393977"/>
    <w:rsid w:val="003959DD"/>
    <w:rsid w:val="00396686"/>
    <w:rsid w:val="0039778E"/>
    <w:rsid w:val="00397ED5"/>
    <w:rsid w:val="003A687B"/>
    <w:rsid w:val="003B4941"/>
    <w:rsid w:val="003C5714"/>
    <w:rsid w:val="003C6B9F"/>
    <w:rsid w:val="003C6E2A"/>
    <w:rsid w:val="003D0299"/>
    <w:rsid w:val="003D34F3"/>
    <w:rsid w:val="003D79DF"/>
    <w:rsid w:val="003E5A21"/>
    <w:rsid w:val="003E6D80"/>
    <w:rsid w:val="003F05FA"/>
    <w:rsid w:val="003F244A"/>
    <w:rsid w:val="003F30B8"/>
    <w:rsid w:val="003F4C45"/>
    <w:rsid w:val="003F5578"/>
    <w:rsid w:val="003F5F7B"/>
    <w:rsid w:val="003F7D64"/>
    <w:rsid w:val="00412AD6"/>
    <w:rsid w:val="00414300"/>
    <w:rsid w:val="00423F2D"/>
    <w:rsid w:val="00425C67"/>
    <w:rsid w:val="00427E7A"/>
    <w:rsid w:val="00436307"/>
    <w:rsid w:val="00436C49"/>
    <w:rsid w:val="00445366"/>
    <w:rsid w:val="0044646B"/>
    <w:rsid w:val="00447F5B"/>
    <w:rsid w:val="004507E9"/>
    <w:rsid w:val="00461DB0"/>
    <w:rsid w:val="00463926"/>
    <w:rsid w:val="004646E0"/>
    <w:rsid w:val="00464C9A"/>
    <w:rsid w:val="00474F3D"/>
    <w:rsid w:val="00477E3A"/>
    <w:rsid w:val="0048013B"/>
    <w:rsid w:val="00483E5F"/>
    <w:rsid w:val="00485FF9"/>
    <w:rsid w:val="004907F0"/>
    <w:rsid w:val="0049140B"/>
    <w:rsid w:val="004923A5"/>
    <w:rsid w:val="00493F19"/>
    <w:rsid w:val="00496BFB"/>
    <w:rsid w:val="004A15C7"/>
    <w:rsid w:val="004B013B"/>
    <w:rsid w:val="004B112B"/>
    <w:rsid w:val="004C01E4"/>
    <w:rsid w:val="004C086C"/>
    <w:rsid w:val="004C1F56"/>
    <w:rsid w:val="004C27BC"/>
    <w:rsid w:val="004D15F3"/>
    <w:rsid w:val="004D235D"/>
    <w:rsid w:val="004D2887"/>
    <w:rsid w:val="004D5311"/>
    <w:rsid w:val="004D5DCC"/>
    <w:rsid w:val="004F10AF"/>
    <w:rsid w:val="004F11A4"/>
    <w:rsid w:val="004F2389"/>
    <w:rsid w:val="004F304D"/>
    <w:rsid w:val="004F61BE"/>
    <w:rsid w:val="004F66B1"/>
    <w:rsid w:val="00501D09"/>
    <w:rsid w:val="00502FB4"/>
    <w:rsid w:val="0050612E"/>
    <w:rsid w:val="00511C07"/>
    <w:rsid w:val="00513D01"/>
    <w:rsid w:val="005173A6"/>
    <w:rsid w:val="00520BAA"/>
    <w:rsid w:val="00525208"/>
    <w:rsid w:val="005257A5"/>
    <w:rsid w:val="005264C0"/>
    <w:rsid w:val="00526A8A"/>
    <w:rsid w:val="00531978"/>
    <w:rsid w:val="00531DF2"/>
    <w:rsid w:val="00531E52"/>
    <w:rsid w:val="00536E76"/>
    <w:rsid w:val="00543266"/>
    <w:rsid w:val="005442EE"/>
    <w:rsid w:val="00545264"/>
    <w:rsid w:val="00547353"/>
    <w:rsid w:val="005474E7"/>
    <w:rsid w:val="005512A3"/>
    <w:rsid w:val="005520CE"/>
    <w:rsid w:val="00552CCA"/>
    <w:rsid w:val="005578CE"/>
    <w:rsid w:val="00562781"/>
    <w:rsid w:val="00563E83"/>
    <w:rsid w:val="00567F34"/>
    <w:rsid w:val="0057271C"/>
    <w:rsid w:val="00572845"/>
    <w:rsid w:val="0058384F"/>
    <w:rsid w:val="00592772"/>
    <w:rsid w:val="00594A67"/>
    <w:rsid w:val="0059574A"/>
    <w:rsid w:val="005A1B9B"/>
    <w:rsid w:val="005A6751"/>
    <w:rsid w:val="005B092E"/>
    <w:rsid w:val="005B152C"/>
    <w:rsid w:val="005B1EE0"/>
    <w:rsid w:val="005B2B24"/>
    <w:rsid w:val="005B4425"/>
    <w:rsid w:val="005B4B94"/>
    <w:rsid w:val="005C3EE8"/>
    <w:rsid w:val="005C761D"/>
    <w:rsid w:val="005D0193"/>
    <w:rsid w:val="005D34F9"/>
    <w:rsid w:val="005D4190"/>
    <w:rsid w:val="005D67A3"/>
    <w:rsid w:val="005E2988"/>
    <w:rsid w:val="005E2A43"/>
    <w:rsid w:val="005E3085"/>
    <w:rsid w:val="005E438A"/>
    <w:rsid w:val="005E7709"/>
    <w:rsid w:val="005F51E1"/>
    <w:rsid w:val="005F52EA"/>
    <w:rsid w:val="00611C80"/>
    <w:rsid w:val="00620692"/>
    <w:rsid w:val="006234D4"/>
    <w:rsid w:val="006242CA"/>
    <w:rsid w:val="00627507"/>
    <w:rsid w:val="00633717"/>
    <w:rsid w:val="006344E1"/>
    <w:rsid w:val="006512FF"/>
    <w:rsid w:val="006545C4"/>
    <w:rsid w:val="00661971"/>
    <w:rsid w:val="00661CE8"/>
    <w:rsid w:val="006623D9"/>
    <w:rsid w:val="0066550C"/>
    <w:rsid w:val="006716F2"/>
    <w:rsid w:val="0067750E"/>
    <w:rsid w:val="00680F63"/>
    <w:rsid w:val="00682BF2"/>
    <w:rsid w:val="006859CE"/>
    <w:rsid w:val="00690456"/>
    <w:rsid w:val="00691270"/>
    <w:rsid w:val="00691A67"/>
    <w:rsid w:val="00693681"/>
    <w:rsid w:val="00694BA8"/>
    <w:rsid w:val="006A037C"/>
    <w:rsid w:val="006A04D4"/>
    <w:rsid w:val="006A36F4"/>
    <w:rsid w:val="006A406F"/>
    <w:rsid w:val="006A5D3A"/>
    <w:rsid w:val="006B07A6"/>
    <w:rsid w:val="006B7F8D"/>
    <w:rsid w:val="006C23D4"/>
    <w:rsid w:val="006C7BB0"/>
    <w:rsid w:val="006D3237"/>
    <w:rsid w:val="006D51B3"/>
    <w:rsid w:val="006E1F61"/>
    <w:rsid w:val="006E2E37"/>
    <w:rsid w:val="006E3CF1"/>
    <w:rsid w:val="006E7E80"/>
    <w:rsid w:val="006F19AF"/>
    <w:rsid w:val="006F1DF9"/>
    <w:rsid w:val="006F24DB"/>
    <w:rsid w:val="006F48CA"/>
    <w:rsid w:val="006F5FDA"/>
    <w:rsid w:val="006F63A5"/>
    <w:rsid w:val="006F64DD"/>
    <w:rsid w:val="00700D89"/>
    <w:rsid w:val="007053F2"/>
    <w:rsid w:val="00715127"/>
    <w:rsid w:val="00715E8E"/>
    <w:rsid w:val="00723580"/>
    <w:rsid w:val="00723755"/>
    <w:rsid w:val="00724794"/>
    <w:rsid w:val="0073136C"/>
    <w:rsid w:val="00731F0F"/>
    <w:rsid w:val="00733250"/>
    <w:rsid w:val="00741404"/>
    <w:rsid w:val="007449E5"/>
    <w:rsid w:val="00746C5A"/>
    <w:rsid w:val="00747FF0"/>
    <w:rsid w:val="00757F1D"/>
    <w:rsid w:val="00764D4E"/>
    <w:rsid w:val="00764F47"/>
    <w:rsid w:val="00765A1F"/>
    <w:rsid w:val="00765A44"/>
    <w:rsid w:val="007662B4"/>
    <w:rsid w:val="00775B6D"/>
    <w:rsid w:val="00776D68"/>
    <w:rsid w:val="007802B3"/>
    <w:rsid w:val="007850EE"/>
    <w:rsid w:val="00785B95"/>
    <w:rsid w:val="00785F79"/>
    <w:rsid w:val="00790E96"/>
    <w:rsid w:val="00793366"/>
    <w:rsid w:val="00797C30"/>
    <w:rsid w:val="007A1578"/>
    <w:rsid w:val="007A34DF"/>
    <w:rsid w:val="007A716F"/>
    <w:rsid w:val="007B270A"/>
    <w:rsid w:val="007C0695"/>
    <w:rsid w:val="007C3178"/>
    <w:rsid w:val="007C419A"/>
    <w:rsid w:val="007C4393"/>
    <w:rsid w:val="007C4CC8"/>
    <w:rsid w:val="007C5426"/>
    <w:rsid w:val="007C5798"/>
    <w:rsid w:val="007D4832"/>
    <w:rsid w:val="007E21B2"/>
    <w:rsid w:val="007E2C4E"/>
    <w:rsid w:val="007F1905"/>
    <w:rsid w:val="00801300"/>
    <w:rsid w:val="00802C64"/>
    <w:rsid w:val="00804B5F"/>
    <w:rsid w:val="00805E52"/>
    <w:rsid w:val="008061D0"/>
    <w:rsid w:val="00810B38"/>
    <w:rsid w:val="00811B51"/>
    <w:rsid w:val="008144EE"/>
    <w:rsid w:val="008204C7"/>
    <w:rsid w:val="00820992"/>
    <w:rsid w:val="00823602"/>
    <w:rsid w:val="008255F5"/>
    <w:rsid w:val="0083014E"/>
    <w:rsid w:val="008309FA"/>
    <w:rsid w:val="00831847"/>
    <w:rsid w:val="0083214A"/>
    <w:rsid w:val="00834220"/>
    <w:rsid w:val="008405A2"/>
    <w:rsid w:val="008427B5"/>
    <w:rsid w:val="00845723"/>
    <w:rsid w:val="008517B7"/>
    <w:rsid w:val="00851EF9"/>
    <w:rsid w:val="008577FD"/>
    <w:rsid w:val="00857B63"/>
    <w:rsid w:val="00860053"/>
    <w:rsid w:val="00860B03"/>
    <w:rsid w:val="00862616"/>
    <w:rsid w:val="0086497A"/>
    <w:rsid w:val="008713A1"/>
    <w:rsid w:val="008754AB"/>
    <w:rsid w:val="0088060C"/>
    <w:rsid w:val="00893576"/>
    <w:rsid w:val="00893E73"/>
    <w:rsid w:val="008A43C4"/>
    <w:rsid w:val="008B02DC"/>
    <w:rsid w:val="008B57CE"/>
    <w:rsid w:val="008B659F"/>
    <w:rsid w:val="008C26DE"/>
    <w:rsid w:val="008D2225"/>
    <w:rsid w:val="008D4752"/>
    <w:rsid w:val="008D552A"/>
    <w:rsid w:val="008D6F54"/>
    <w:rsid w:val="008E0264"/>
    <w:rsid w:val="008E271C"/>
    <w:rsid w:val="008E418E"/>
    <w:rsid w:val="008E5BC6"/>
    <w:rsid w:val="008E6A25"/>
    <w:rsid w:val="008F5193"/>
    <w:rsid w:val="008F761D"/>
    <w:rsid w:val="009013A7"/>
    <w:rsid w:val="009017FB"/>
    <w:rsid w:val="009017FC"/>
    <w:rsid w:val="00903B43"/>
    <w:rsid w:val="0090506B"/>
    <w:rsid w:val="009050C9"/>
    <w:rsid w:val="009066FC"/>
    <w:rsid w:val="00911E17"/>
    <w:rsid w:val="009140A3"/>
    <w:rsid w:val="009144A2"/>
    <w:rsid w:val="0091510C"/>
    <w:rsid w:val="00920006"/>
    <w:rsid w:val="009259AC"/>
    <w:rsid w:val="00926F38"/>
    <w:rsid w:val="00933902"/>
    <w:rsid w:val="00934301"/>
    <w:rsid w:val="00936BCA"/>
    <w:rsid w:val="00936CD1"/>
    <w:rsid w:val="00941747"/>
    <w:rsid w:val="00941EFB"/>
    <w:rsid w:val="00946BF0"/>
    <w:rsid w:val="00947AFB"/>
    <w:rsid w:val="00951D7D"/>
    <w:rsid w:val="00952C12"/>
    <w:rsid w:val="009630C7"/>
    <w:rsid w:val="00972B55"/>
    <w:rsid w:val="009743B7"/>
    <w:rsid w:val="0098228B"/>
    <w:rsid w:val="009828DA"/>
    <w:rsid w:val="00983205"/>
    <w:rsid w:val="0098569B"/>
    <w:rsid w:val="00985B3E"/>
    <w:rsid w:val="00985BAB"/>
    <w:rsid w:val="00997F03"/>
    <w:rsid w:val="009A46DF"/>
    <w:rsid w:val="009A6C65"/>
    <w:rsid w:val="009B0E4D"/>
    <w:rsid w:val="009B1B5F"/>
    <w:rsid w:val="009B2EC2"/>
    <w:rsid w:val="009B6673"/>
    <w:rsid w:val="009C191B"/>
    <w:rsid w:val="009C2BD6"/>
    <w:rsid w:val="009D2B7F"/>
    <w:rsid w:val="009E1F32"/>
    <w:rsid w:val="009E5829"/>
    <w:rsid w:val="009E5ED9"/>
    <w:rsid w:val="009E776C"/>
    <w:rsid w:val="00A14116"/>
    <w:rsid w:val="00A1726E"/>
    <w:rsid w:val="00A204CF"/>
    <w:rsid w:val="00A23A8F"/>
    <w:rsid w:val="00A23D49"/>
    <w:rsid w:val="00A25241"/>
    <w:rsid w:val="00A27004"/>
    <w:rsid w:val="00A30C29"/>
    <w:rsid w:val="00A34DD6"/>
    <w:rsid w:val="00A36819"/>
    <w:rsid w:val="00A36989"/>
    <w:rsid w:val="00A406DE"/>
    <w:rsid w:val="00A41AD4"/>
    <w:rsid w:val="00A43628"/>
    <w:rsid w:val="00A46921"/>
    <w:rsid w:val="00A54192"/>
    <w:rsid w:val="00A578BE"/>
    <w:rsid w:val="00A6035E"/>
    <w:rsid w:val="00A6144C"/>
    <w:rsid w:val="00A66617"/>
    <w:rsid w:val="00A671F8"/>
    <w:rsid w:val="00A673A4"/>
    <w:rsid w:val="00A70AAF"/>
    <w:rsid w:val="00A724AE"/>
    <w:rsid w:val="00A73329"/>
    <w:rsid w:val="00A82359"/>
    <w:rsid w:val="00A865D2"/>
    <w:rsid w:val="00A94C20"/>
    <w:rsid w:val="00A96ED6"/>
    <w:rsid w:val="00AA227F"/>
    <w:rsid w:val="00AA2B7F"/>
    <w:rsid w:val="00AA3BC7"/>
    <w:rsid w:val="00AA42DA"/>
    <w:rsid w:val="00AA754A"/>
    <w:rsid w:val="00AB099E"/>
    <w:rsid w:val="00AB14DC"/>
    <w:rsid w:val="00AB4328"/>
    <w:rsid w:val="00AB5FA0"/>
    <w:rsid w:val="00AE0A2E"/>
    <w:rsid w:val="00AE354C"/>
    <w:rsid w:val="00AF23C3"/>
    <w:rsid w:val="00AF4878"/>
    <w:rsid w:val="00AF4B07"/>
    <w:rsid w:val="00AF6186"/>
    <w:rsid w:val="00AF7A3A"/>
    <w:rsid w:val="00B01592"/>
    <w:rsid w:val="00B06571"/>
    <w:rsid w:val="00B1598D"/>
    <w:rsid w:val="00B160DB"/>
    <w:rsid w:val="00B17D06"/>
    <w:rsid w:val="00B20836"/>
    <w:rsid w:val="00B235BB"/>
    <w:rsid w:val="00B27A44"/>
    <w:rsid w:val="00B30BBF"/>
    <w:rsid w:val="00B33C03"/>
    <w:rsid w:val="00B44E56"/>
    <w:rsid w:val="00B45795"/>
    <w:rsid w:val="00B46543"/>
    <w:rsid w:val="00B47D33"/>
    <w:rsid w:val="00B52BE0"/>
    <w:rsid w:val="00B53304"/>
    <w:rsid w:val="00B54133"/>
    <w:rsid w:val="00B637B9"/>
    <w:rsid w:val="00B6491C"/>
    <w:rsid w:val="00B701ED"/>
    <w:rsid w:val="00B8086C"/>
    <w:rsid w:val="00B81C98"/>
    <w:rsid w:val="00B82ED7"/>
    <w:rsid w:val="00B861B4"/>
    <w:rsid w:val="00B86DFE"/>
    <w:rsid w:val="00B90990"/>
    <w:rsid w:val="00B922FF"/>
    <w:rsid w:val="00B9281E"/>
    <w:rsid w:val="00B93925"/>
    <w:rsid w:val="00B95187"/>
    <w:rsid w:val="00B96C29"/>
    <w:rsid w:val="00BA2D55"/>
    <w:rsid w:val="00BA71B1"/>
    <w:rsid w:val="00BB0637"/>
    <w:rsid w:val="00BB29D1"/>
    <w:rsid w:val="00BB345F"/>
    <w:rsid w:val="00BB5883"/>
    <w:rsid w:val="00BB68EA"/>
    <w:rsid w:val="00BB6CBA"/>
    <w:rsid w:val="00BC1C27"/>
    <w:rsid w:val="00BC36F1"/>
    <w:rsid w:val="00BC6BBF"/>
    <w:rsid w:val="00BD1572"/>
    <w:rsid w:val="00BD7734"/>
    <w:rsid w:val="00BE0DAF"/>
    <w:rsid w:val="00BE14E3"/>
    <w:rsid w:val="00BE3774"/>
    <w:rsid w:val="00BE41E5"/>
    <w:rsid w:val="00BF0BBB"/>
    <w:rsid w:val="00BF4109"/>
    <w:rsid w:val="00BF4CC3"/>
    <w:rsid w:val="00C05054"/>
    <w:rsid w:val="00C054C7"/>
    <w:rsid w:val="00C057B5"/>
    <w:rsid w:val="00C2064E"/>
    <w:rsid w:val="00C22687"/>
    <w:rsid w:val="00C32E4D"/>
    <w:rsid w:val="00C333A0"/>
    <w:rsid w:val="00C3404F"/>
    <w:rsid w:val="00C36A81"/>
    <w:rsid w:val="00C41974"/>
    <w:rsid w:val="00C447AD"/>
    <w:rsid w:val="00C515C2"/>
    <w:rsid w:val="00C52EF7"/>
    <w:rsid w:val="00C53F4A"/>
    <w:rsid w:val="00C54125"/>
    <w:rsid w:val="00C55B54"/>
    <w:rsid w:val="00C6098E"/>
    <w:rsid w:val="00C6152C"/>
    <w:rsid w:val="00C621C2"/>
    <w:rsid w:val="00C64198"/>
    <w:rsid w:val="00C74810"/>
    <w:rsid w:val="00C86211"/>
    <w:rsid w:val="00C86FBC"/>
    <w:rsid w:val="00C90D68"/>
    <w:rsid w:val="00C939FE"/>
    <w:rsid w:val="00C97E76"/>
    <w:rsid w:val="00CA07B1"/>
    <w:rsid w:val="00CA4BDA"/>
    <w:rsid w:val="00CB149C"/>
    <w:rsid w:val="00CB1F66"/>
    <w:rsid w:val="00CB2951"/>
    <w:rsid w:val="00CB4CE0"/>
    <w:rsid w:val="00CB6330"/>
    <w:rsid w:val="00CC10AA"/>
    <w:rsid w:val="00CD1FFC"/>
    <w:rsid w:val="00CD282B"/>
    <w:rsid w:val="00CD4C35"/>
    <w:rsid w:val="00CD7369"/>
    <w:rsid w:val="00CE0B0E"/>
    <w:rsid w:val="00CE3831"/>
    <w:rsid w:val="00CE619E"/>
    <w:rsid w:val="00D00ABB"/>
    <w:rsid w:val="00D02EEC"/>
    <w:rsid w:val="00D03551"/>
    <w:rsid w:val="00D06A63"/>
    <w:rsid w:val="00D07E0E"/>
    <w:rsid w:val="00D106B0"/>
    <w:rsid w:val="00D11478"/>
    <w:rsid w:val="00D1318F"/>
    <w:rsid w:val="00D134C6"/>
    <w:rsid w:val="00D14A98"/>
    <w:rsid w:val="00D15ED0"/>
    <w:rsid w:val="00D21B3E"/>
    <w:rsid w:val="00D21FED"/>
    <w:rsid w:val="00D24251"/>
    <w:rsid w:val="00D30958"/>
    <w:rsid w:val="00D343E2"/>
    <w:rsid w:val="00D361A2"/>
    <w:rsid w:val="00D43057"/>
    <w:rsid w:val="00D44C2E"/>
    <w:rsid w:val="00D45414"/>
    <w:rsid w:val="00D47346"/>
    <w:rsid w:val="00D53C0F"/>
    <w:rsid w:val="00D566BD"/>
    <w:rsid w:val="00D57381"/>
    <w:rsid w:val="00D57A4D"/>
    <w:rsid w:val="00D60AA7"/>
    <w:rsid w:val="00D60D87"/>
    <w:rsid w:val="00D6435F"/>
    <w:rsid w:val="00D75E28"/>
    <w:rsid w:val="00D772C2"/>
    <w:rsid w:val="00D8008E"/>
    <w:rsid w:val="00D82C45"/>
    <w:rsid w:val="00D833F5"/>
    <w:rsid w:val="00D835EA"/>
    <w:rsid w:val="00D870AD"/>
    <w:rsid w:val="00D908A8"/>
    <w:rsid w:val="00D9230A"/>
    <w:rsid w:val="00D977B6"/>
    <w:rsid w:val="00DA15D6"/>
    <w:rsid w:val="00DA4A31"/>
    <w:rsid w:val="00DA61F2"/>
    <w:rsid w:val="00DA7B04"/>
    <w:rsid w:val="00DB23F3"/>
    <w:rsid w:val="00DB36C2"/>
    <w:rsid w:val="00DB3A38"/>
    <w:rsid w:val="00DB7196"/>
    <w:rsid w:val="00DC169B"/>
    <w:rsid w:val="00DC2AB9"/>
    <w:rsid w:val="00DC581F"/>
    <w:rsid w:val="00DC63F0"/>
    <w:rsid w:val="00DD091C"/>
    <w:rsid w:val="00DD6EE5"/>
    <w:rsid w:val="00DE1B8E"/>
    <w:rsid w:val="00DE386C"/>
    <w:rsid w:val="00DE4D35"/>
    <w:rsid w:val="00DF0549"/>
    <w:rsid w:val="00DF098B"/>
    <w:rsid w:val="00DF11C4"/>
    <w:rsid w:val="00DF210C"/>
    <w:rsid w:val="00DF3953"/>
    <w:rsid w:val="00DF4B6A"/>
    <w:rsid w:val="00E02C09"/>
    <w:rsid w:val="00E04D59"/>
    <w:rsid w:val="00E07354"/>
    <w:rsid w:val="00E07DA1"/>
    <w:rsid w:val="00E123CB"/>
    <w:rsid w:val="00E1557C"/>
    <w:rsid w:val="00E20E13"/>
    <w:rsid w:val="00E215E3"/>
    <w:rsid w:val="00E21DBC"/>
    <w:rsid w:val="00E22F1D"/>
    <w:rsid w:val="00E275D7"/>
    <w:rsid w:val="00E27B4C"/>
    <w:rsid w:val="00E27DBE"/>
    <w:rsid w:val="00E32AB1"/>
    <w:rsid w:val="00E36C71"/>
    <w:rsid w:val="00E40404"/>
    <w:rsid w:val="00E459C6"/>
    <w:rsid w:val="00E47589"/>
    <w:rsid w:val="00E64915"/>
    <w:rsid w:val="00E661D4"/>
    <w:rsid w:val="00E70091"/>
    <w:rsid w:val="00E720F5"/>
    <w:rsid w:val="00E76D47"/>
    <w:rsid w:val="00E849F7"/>
    <w:rsid w:val="00E90302"/>
    <w:rsid w:val="00E92557"/>
    <w:rsid w:val="00E94E75"/>
    <w:rsid w:val="00E9597F"/>
    <w:rsid w:val="00E9601B"/>
    <w:rsid w:val="00E97396"/>
    <w:rsid w:val="00EA0402"/>
    <w:rsid w:val="00EA185E"/>
    <w:rsid w:val="00EA592A"/>
    <w:rsid w:val="00EB14E4"/>
    <w:rsid w:val="00EB32A5"/>
    <w:rsid w:val="00EB34ED"/>
    <w:rsid w:val="00EB7BE0"/>
    <w:rsid w:val="00EC2CB7"/>
    <w:rsid w:val="00EC315E"/>
    <w:rsid w:val="00EC3FF2"/>
    <w:rsid w:val="00EC71ED"/>
    <w:rsid w:val="00ED077C"/>
    <w:rsid w:val="00ED1190"/>
    <w:rsid w:val="00ED6544"/>
    <w:rsid w:val="00EE0277"/>
    <w:rsid w:val="00EE1DA9"/>
    <w:rsid w:val="00EE3E00"/>
    <w:rsid w:val="00EE5DD2"/>
    <w:rsid w:val="00EF2D0A"/>
    <w:rsid w:val="00EF41F1"/>
    <w:rsid w:val="00EF4F08"/>
    <w:rsid w:val="00EF56DA"/>
    <w:rsid w:val="00F00A79"/>
    <w:rsid w:val="00F00E86"/>
    <w:rsid w:val="00F00F8B"/>
    <w:rsid w:val="00F05A8C"/>
    <w:rsid w:val="00F07C1E"/>
    <w:rsid w:val="00F105DB"/>
    <w:rsid w:val="00F1080E"/>
    <w:rsid w:val="00F132BC"/>
    <w:rsid w:val="00F13D80"/>
    <w:rsid w:val="00F16AAA"/>
    <w:rsid w:val="00F21161"/>
    <w:rsid w:val="00F218EF"/>
    <w:rsid w:val="00F21BC7"/>
    <w:rsid w:val="00F2201E"/>
    <w:rsid w:val="00F266A2"/>
    <w:rsid w:val="00F2678A"/>
    <w:rsid w:val="00F32269"/>
    <w:rsid w:val="00F32B80"/>
    <w:rsid w:val="00F4457E"/>
    <w:rsid w:val="00F463EA"/>
    <w:rsid w:val="00F56A6F"/>
    <w:rsid w:val="00F5709C"/>
    <w:rsid w:val="00F64EF1"/>
    <w:rsid w:val="00F73770"/>
    <w:rsid w:val="00F8095C"/>
    <w:rsid w:val="00F8765F"/>
    <w:rsid w:val="00F90767"/>
    <w:rsid w:val="00F92836"/>
    <w:rsid w:val="00FA685B"/>
    <w:rsid w:val="00FB0C01"/>
    <w:rsid w:val="00FB590C"/>
    <w:rsid w:val="00FC18F2"/>
    <w:rsid w:val="00FC39E5"/>
    <w:rsid w:val="00FC3A78"/>
    <w:rsid w:val="00FC5FFE"/>
    <w:rsid w:val="00FD1005"/>
    <w:rsid w:val="00FD16A7"/>
    <w:rsid w:val="00FD3180"/>
    <w:rsid w:val="00FD6C75"/>
    <w:rsid w:val="00FE71B3"/>
    <w:rsid w:val="00FF062F"/>
    <w:rsid w:val="00FF42C5"/>
    <w:rsid w:val="00FF53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463EA"/>
    <w:pPr>
      <w:jc w:val="both"/>
    </w:pPr>
    <w:rPr>
      <w:rFonts w:eastAsiaTheme="minorEastAsia"/>
      <w:sz w:val="24"/>
    </w:rPr>
  </w:style>
  <w:style w:type="paragraph" w:styleId="Nagwek1">
    <w:name w:val="heading 1"/>
    <w:basedOn w:val="Normalny"/>
    <w:next w:val="Normalny"/>
    <w:link w:val="Nagwek1Znak"/>
    <w:uiPriority w:val="99"/>
    <w:semiHidden/>
    <w:rsid w:val="00F463E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463E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463E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463E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96C2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463E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96C2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96C2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96C2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463EA"/>
    <w:rPr>
      <w:rFonts w:ascii="Tahoma" w:hAnsi="Tahoma" w:cs="Tahoma"/>
      <w:sz w:val="16"/>
      <w:szCs w:val="16"/>
    </w:rPr>
  </w:style>
  <w:style w:type="character" w:customStyle="1" w:styleId="TekstdymkaZnak">
    <w:name w:val="Tekst dymka Znak"/>
    <w:basedOn w:val="Domylnaczcionkaakapitu"/>
    <w:link w:val="Tekstdymka"/>
    <w:uiPriority w:val="99"/>
    <w:semiHidden/>
    <w:rsid w:val="00F463EA"/>
    <w:rPr>
      <w:rFonts w:ascii="Tahoma" w:eastAsiaTheme="minorEastAsia" w:hAnsi="Tahoma" w:cs="Tahoma"/>
      <w:sz w:val="16"/>
      <w:szCs w:val="16"/>
    </w:rPr>
  </w:style>
  <w:style w:type="character" w:styleId="Tytuksiki">
    <w:name w:val="Book Title"/>
    <w:uiPriority w:val="99"/>
    <w:semiHidden/>
    <w:qFormat/>
    <w:rsid w:val="00B96C29"/>
    <w:rPr>
      <w:i/>
      <w:iCs/>
      <w:smallCaps/>
      <w:spacing w:val="5"/>
    </w:rPr>
  </w:style>
  <w:style w:type="paragraph" w:customStyle="1" w:styleId="ECHRHeader">
    <w:name w:val="ECHR_Header"/>
    <w:aliases w:val="Ju_Header"/>
    <w:basedOn w:val="Nagwek"/>
    <w:uiPriority w:val="4"/>
    <w:qFormat/>
    <w:rsid w:val="00B96C29"/>
    <w:pPr>
      <w:tabs>
        <w:tab w:val="clear" w:pos="4536"/>
        <w:tab w:val="clear" w:pos="9072"/>
        <w:tab w:val="center" w:pos="3686"/>
        <w:tab w:val="right" w:pos="7371"/>
      </w:tabs>
      <w:jc w:val="left"/>
    </w:pPr>
    <w:rPr>
      <w:sz w:val="18"/>
      <w:lang w:val="en-GB"/>
    </w:rPr>
  </w:style>
  <w:style w:type="paragraph" w:customStyle="1" w:styleId="ECHRFooter">
    <w:name w:val="ECHR_Footer"/>
    <w:aliases w:val="Footer_ECHR"/>
    <w:basedOn w:val="Stopka"/>
    <w:uiPriority w:val="57"/>
    <w:semiHidden/>
    <w:rsid w:val="00F463EA"/>
    <w:pPr>
      <w:jc w:val="left"/>
    </w:pPr>
    <w:rPr>
      <w:sz w:val="8"/>
    </w:rPr>
  </w:style>
  <w:style w:type="character" w:styleId="Pogrubienie">
    <w:name w:val="Strong"/>
    <w:uiPriority w:val="99"/>
    <w:semiHidden/>
    <w:qFormat/>
    <w:rsid w:val="00B96C29"/>
    <w:rPr>
      <w:b/>
      <w:bCs/>
    </w:rPr>
  </w:style>
  <w:style w:type="paragraph" w:styleId="Bezodstpw">
    <w:name w:val="No Spacing"/>
    <w:basedOn w:val="Normalny"/>
    <w:link w:val="BezodstpwZnak"/>
    <w:semiHidden/>
    <w:qFormat/>
    <w:rsid w:val="00B96C29"/>
    <w:rPr>
      <w:sz w:val="22"/>
    </w:rPr>
  </w:style>
  <w:style w:type="character" w:customStyle="1" w:styleId="BezodstpwZnak">
    <w:name w:val="Bez odstępów Znak"/>
    <w:basedOn w:val="Domylnaczcionkaakapitu"/>
    <w:link w:val="Bezodstpw"/>
    <w:semiHidden/>
    <w:rsid w:val="00B96C29"/>
    <w:rPr>
      <w:rFonts w:eastAsiaTheme="minorEastAsia"/>
    </w:rPr>
  </w:style>
  <w:style w:type="paragraph" w:customStyle="1" w:styleId="ECHRFooterLine">
    <w:name w:val="ECHR_Footer_Line"/>
    <w:aliases w:val="Footer_Line"/>
    <w:basedOn w:val="Normalny"/>
    <w:next w:val="ECHRFooter"/>
    <w:uiPriority w:val="57"/>
    <w:semiHidden/>
    <w:rsid w:val="00F463E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B96C29"/>
    <w:pPr>
      <w:numPr>
        <w:numId w:val="22"/>
      </w:numPr>
      <w:jc w:val="left"/>
    </w:pPr>
    <w:rPr>
      <w:b/>
      <w:lang w:val="en-GB"/>
    </w:rPr>
  </w:style>
  <w:style w:type="paragraph" w:customStyle="1" w:styleId="OpiPara">
    <w:name w:val="Opi_Para"/>
    <w:basedOn w:val="ECHRPara"/>
    <w:uiPriority w:val="46"/>
    <w:qFormat/>
    <w:rsid w:val="00B96C29"/>
  </w:style>
  <w:style w:type="paragraph" w:customStyle="1" w:styleId="JuParaSub">
    <w:name w:val="Ju_Para_Sub"/>
    <w:basedOn w:val="ECHRPara"/>
    <w:uiPriority w:val="13"/>
    <w:qFormat/>
    <w:rsid w:val="00B96C29"/>
    <w:pPr>
      <w:ind w:left="284"/>
    </w:pPr>
  </w:style>
  <w:style w:type="paragraph" w:customStyle="1" w:styleId="ECHRTitleCentre3">
    <w:name w:val="ECHR_Title_Centre_3"/>
    <w:aliases w:val="Ju_H_Article"/>
    <w:basedOn w:val="Normalny"/>
    <w:next w:val="ECHRParaQuote"/>
    <w:uiPriority w:val="27"/>
    <w:qFormat/>
    <w:rsid w:val="00B96C29"/>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B96C29"/>
    <w:pPr>
      <w:keepNext/>
      <w:keepLines/>
      <w:spacing w:after="240"/>
      <w:jc w:val="center"/>
      <w:outlineLvl w:val="0"/>
    </w:pPr>
    <w:rPr>
      <w:rFonts w:asciiTheme="majorHAnsi" w:hAnsiTheme="majorHAnsi"/>
      <w:sz w:val="28"/>
      <w:lang w:val="en-GB"/>
    </w:rPr>
  </w:style>
  <w:style w:type="paragraph" w:customStyle="1" w:styleId="OpiParaSub">
    <w:name w:val="Opi_Para_Sub"/>
    <w:basedOn w:val="JuParaSub"/>
    <w:uiPriority w:val="47"/>
    <w:qFormat/>
    <w:rsid w:val="00B96C29"/>
  </w:style>
  <w:style w:type="paragraph" w:customStyle="1" w:styleId="OpiQuot">
    <w:name w:val="Opi_Quot"/>
    <w:basedOn w:val="ECHRParaQuote"/>
    <w:uiPriority w:val="48"/>
    <w:qFormat/>
    <w:rsid w:val="00B96C29"/>
  </w:style>
  <w:style w:type="paragraph" w:customStyle="1" w:styleId="OpiQuotSub">
    <w:name w:val="Opi_Quot_Sub"/>
    <w:basedOn w:val="JuQuotSub"/>
    <w:uiPriority w:val="49"/>
    <w:qFormat/>
    <w:rsid w:val="00B96C29"/>
  </w:style>
  <w:style w:type="paragraph" w:customStyle="1" w:styleId="ECHRTitleCentre2">
    <w:name w:val="ECHR_Title_Centre_2"/>
    <w:aliases w:val="Dec_H_Case"/>
    <w:basedOn w:val="Normalny"/>
    <w:next w:val="ECHRPara"/>
    <w:uiPriority w:val="8"/>
    <w:qFormat/>
    <w:rsid w:val="00B96C29"/>
    <w:pPr>
      <w:spacing w:after="240"/>
      <w:jc w:val="center"/>
      <w:outlineLvl w:val="0"/>
    </w:pPr>
    <w:rPr>
      <w:rFonts w:asciiTheme="majorHAnsi" w:hAnsiTheme="majorHAnsi"/>
      <w:lang w:val="en-GB"/>
    </w:rPr>
  </w:style>
  <w:style w:type="paragraph" w:customStyle="1" w:styleId="JuTitle">
    <w:name w:val="Ju_Title"/>
    <w:basedOn w:val="Normalny"/>
    <w:next w:val="ECHRPara"/>
    <w:uiPriority w:val="3"/>
    <w:semiHidden/>
    <w:qFormat/>
    <w:rsid w:val="00B96C29"/>
    <w:pPr>
      <w:spacing w:before="720" w:after="240"/>
      <w:jc w:val="center"/>
      <w:outlineLvl w:val="0"/>
    </w:pPr>
    <w:rPr>
      <w:rFonts w:asciiTheme="majorHAnsi" w:hAnsiTheme="majorHAnsi"/>
      <w:b/>
      <w:caps/>
      <w:lang w:val="en-GB"/>
    </w:rPr>
  </w:style>
  <w:style w:type="paragraph" w:styleId="Tytu">
    <w:name w:val="Title"/>
    <w:basedOn w:val="Normalny"/>
    <w:next w:val="Normalny"/>
    <w:link w:val="TytuZnak"/>
    <w:uiPriority w:val="99"/>
    <w:semiHidden/>
    <w:qFormat/>
    <w:rsid w:val="00B96C2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96C2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B96C29"/>
    <w:pPr>
      <w:keepNext/>
      <w:keepLines/>
      <w:tabs>
        <w:tab w:val="left" w:pos="731"/>
      </w:tabs>
      <w:spacing w:before="240" w:after="120" w:line="240" w:lineRule="auto"/>
      <w:ind w:left="732" w:hanging="301"/>
    </w:pPr>
    <w:rPr>
      <w:b w:val="0"/>
      <w:i/>
      <w:color w:val="auto"/>
      <w:lang w:val="en-GB"/>
    </w:rPr>
  </w:style>
  <w:style w:type="paragraph" w:customStyle="1" w:styleId="ECHRHeading4">
    <w:name w:val="ECHR_Heading_4"/>
    <w:aliases w:val="Ju_H_a"/>
    <w:basedOn w:val="Nagwek4"/>
    <w:next w:val="ECHRPara"/>
    <w:uiPriority w:val="22"/>
    <w:qFormat/>
    <w:rsid w:val="00B96C29"/>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B96C29"/>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B96C29"/>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B96C29"/>
    <w:pPr>
      <w:keepNext/>
      <w:keepLines/>
      <w:spacing w:before="240" w:after="120"/>
      <w:ind w:left="1236"/>
    </w:pPr>
    <w:rPr>
      <w:sz w:val="20"/>
      <w:lang w:val="en-GB"/>
    </w:rPr>
  </w:style>
  <w:style w:type="paragraph" w:customStyle="1" w:styleId="JuQuotSub">
    <w:name w:val="Ju_Quot_Sub"/>
    <w:basedOn w:val="ECHRParaQuote"/>
    <w:uiPriority w:val="15"/>
    <w:qFormat/>
    <w:rsid w:val="00B96C29"/>
    <w:pPr>
      <w:ind w:left="567"/>
    </w:pPr>
  </w:style>
  <w:style w:type="paragraph" w:customStyle="1" w:styleId="JuInitialled">
    <w:name w:val="Ju_Initialled"/>
    <w:basedOn w:val="Normalny"/>
    <w:uiPriority w:val="31"/>
    <w:qFormat/>
    <w:rsid w:val="00B96C29"/>
    <w:pPr>
      <w:tabs>
        <w:tab w:val="center" w:pos="6407"/>
      </w:tabs>
      <w:spacing w:before="720"/>
      <w:jc w:val="right"/>
    </w:pPr>
    <w:rPr>
      <w:lang w:val="en-GB"/>
    </w:rPr>
  </w:style>
  <w:style w:type="paragraph" w:customStyle="1" w:styleId="OpiHA">
    <w:name w:val="Opi_H_A"/>
    <w:basedOn w:val="ECHRHeading1"/>
    <w:next w:val="OpiPara"/>
    <w:uiPriority w:val="41"/>
    <w:qFormat/>
    <w:rsid w:val="00B96C29"/>
    <w:pPr>
      <w:tabs>
        <w:tab w:val="clear" w:pos="357"/>
      </w:tabs>
      <w:outlineLvl w:val="1"/>
    </w:pPr>
    <w:rPr>
      <w:b/>
    </w:rPr>
  </w:style>
  <w:style w:type="paragraph" w:styleId="Nagwek">
    <w:name w:val="header"/>
    <w:basedOn w:val="Normalny"/>
    <w:link w:val="NagwekZnak"/>
    <w:uiPriority w:val="57"/>
    <w:semiHidden/>
    <w:rsid w:val="00F463E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463EA"/>
    <w:rPr>
      <w:sz w:val="24"/>
    </w:rPr>
  </w:style>
  <w:style w:type="character" w:customStyle="1" w:styleId="Nagwek1Znak">
    <w:name w:val="Nagłówek 1 Znak"/>
    <w:basedOn w:val="Domylnaczcionkaakapitu"/>
    <w:link w:val="Nagwek1"/>
    <w:uiPriority w:val="99"/>
    <w:semiHidden/>
    <w:rsid w:val="00F463E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B96C29"/>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B96C29"/>
    <w:pPr>
      <w:keepNext/>
      <w:keepLines/>
      <w:tabs>
        <w:tab w:val="left" w:pos="584"/>
      </w:tabs>
      <w:spacing w:before="360" w:after="240"/>
      <w:ind w:left="584" w:hanging="352"/>
    </w:pPr>
    <w:rPr>
      <w:color w:val="auto"/>
      <w:sz w:val="24"/>
      <w:lang w:val="en-GB"/>
    </w:rPr>
  </w:style>
  <w:style w:type="character" w:customStyle="1" w:styleId="Nagwek2Znak">
    <w:name w:val="Nagłówek 2 Znak"/>
    <w:basedOn w:val="Domylnaczcionkaakapitu"/>
    <w:link w:val="Nagwek2"/>
    <w:uiPriority w:val="99"/>
    <w:semiHidden/>
    <w:rsid w:val="00F463EA"/>
    <w:rPr>
      <w:rFonts w:asciiTheme="majorHAnsi" w:eastAsiaTheme="majorEastAsia" w:hAnsiTheme="majorHAnsi" w:cstheme="majorBidi"/>
      <w:b/>
      <w:bCs/>
      <w:color w:val="4D4D4D"/>
      <w:sz w:val="26"/>
      <w:szCs w:val="26"/>
    </w:rPr>
  </w:style>
  <w:style w:type="character" w:customStyle="1" w:styleId="JUNAMES">
    <w:name w:val="JU_NAMES"/>
    <w:uiPriority w:val="17"/>
    <w:qFormat/>
    <w:rsid w:val="00B96C29"/>
    <w:rPr>
      <w:caps w:val="0"/>
      <w:smallCaps/>
    </w:rPr>
  </w:style>
  <w:style w:type="paragraph" w:customStyle="1" w:styleId="JuCase">
    <w:name w:val="Ju_Case"/>
    <w:basedOn w:val="Normalny"/>
    <w:next w:val="ECHRPara"/>
    <w:uiPriority w:val="10"/>
    <w:rsid w:val="00F463EA"/>
    <w:pPr>
      <w:ind w:firstLine="284"/>
    </w:pPr>
    <w:rPr>
      <w:b/>
    </w:rPr>
  </w:style>
  <w:style w:type="character" w:customStyle="1" w:styleId="Nagwek3Znak">
    <w:name w:val="Nagłówek 3 Znak"/>
    <w:basedOn w:val="Domylnaczcionkaakapitu"/>
    <w:link w:val="Nagwek3"/>
    <w:uiPriority w:val="99"/>
    <w:semiHidden/>
    <w:rsid w:val="00F463E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F463E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96C29"/>
    <w:rPr>
      <w:rFonts w:asciiTheme="majorHAnsi" w:eastAsiaTheme="majorEastAsia" w:hAnsiTheme="majorHAnsi" w:cstheme="majorBidi"/>
      <w:b/>
      <w:bCs/>
      <w:color w:val="808080"/>
    </w:rPr>
  </w:style>
  <w:style w:type="character" w:styleId="Wyrnieniedelikatne">
    <w:name w:val="Subtle Emphasis"/>
    <w:uiPriority w:val="99"/>
    <w:semiHidden/>
    <w:qFormat/>
    <w:rsid w:val="00B96C2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B96C29"/>
    <w:pPr>
      <w:keepNext/>
      <w:keepLines/>
      <w:spacing w:before="720" w:after="240"/>
      <w:outlineLvl w:val="0"/>
    </w:pPr>
    <w:rPr>
      <w:rFonts w:asciiTheme="majorHAnsi" w:hAnsiTheme="majorHAnsi"/>
      <w:sz w:val="28"/>
      <w:lang w:val="en-GB"/>
    </w:rPr>
  </w:style>
  <w:style w:type="character" w:styleId="Uwydatnienie">
    <w:name w:val="Emphasis"/>
    <w:uiPriority w:val="99"/>
    <w:semiHidden/>
    <w:qFormat/>
    <w:rsid w:val="00B96C29"/>
    <w:rPr>
      <w:b/>
      <w:bCs/>
      <w:i/>
      <w:iCs/>
      <w:spacing w:val="10"/>
      <w:bdr w:val="none" w:sz="0" w:space="0" w:color="auto"/>
      <w:shd w:val="clear" w:color="auto" w:fill="auto"/>
    </w:rPr>
  </w:style>
  <w:style w:type="paragraph" w:styleId="Stopka">
    <w:name w:val="footer"/>
    <w:basedOn w:val="Normalny"/>
    <w:link w:val="StopkaZnak"/>
    <w:uiPriority w:val="57"/>
    <w:semiHidden/>
    <w:rsid w:val="00F463E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463EA"/>
    <w:rPr>
      <w:sz w:val="24"/>
    </w:rPr>
  </w:style>
  <w:style w:type="character" w:styleId="Odwoanieprzypisudolnego">
    <w:name w:val="footnote reference"/>
    <w:basedOn w:val="Domylnaczcionkaakapitu"/>
    <w:uiPriority w:val="99"/>
    <w:semiHidden/>
    <w:rsid w:val="00F463EA"/>
    <w:rPr>
      <w:vertAlign w:val="superscript"/>
    </w:rPr>
  </w:style>
  <w:style w:type="paragraph" w:styleId="Tekstprzypisudolnego">
    <w:name w:val="footnote text"/>
    <w:basedOn w:val="Normalny"/>
    <w:link w:val="TekstprzypisudolnegoZnak"/>
    <w:uiPriority w:val="99"/>
    <w:semiHidden/>
    <w:rsid w:val="00F463EA"/>
    <w:rPr>
      <w:sz w:val="20"/>
      <w:szCs w:val="20"/>
    </w:rPr>
  </w:style>
  <w:style w:type="character" w:customStyle="1" w:styleId="TekstprzypisudolnegoZnak">
    <w:name w:val="Tekst przypisu dolnego Znak"/>
    <w:basedOn w:val="Domylnaczcionkaakapitu"/>
    <w:link w:val="Tekstprzypisudolnego"/>
    <w:uiPriority w:val="99"/>
    <w:semiHidden/>
    <w:rsid w:val="00F463EA"/>
    <w:rPr>
      <w:rFonts w:eastAsiaTheme="minorEastAsia"/>
      <w:sz w:val="20"/>
      <w:szCs w:val="20"/>
    </w:rPr>
  </w:style>
  <w:style w:type="character" w:customStyle="1" w:styleId="Nagwek6Znak">
    <w:name w:val="Nagłówek 6 Znak"/>
    <w:basedOn w:val="Domylnaczcionkaakapitu"/>
    <w:link w:val="Nagwek6"/>
    <w:uiPriority w:val="99"/>
    <w:semiHidden/>
    <w:rsid w:val="00F463E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96C2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96C2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96C2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463EA"/>
    <w:rPr>
      <w:color w:val="0072BC" w:themeColor="hyperlink"/>
      <w:u w:val="single"/>
    </w:rPr>
  </w:style>
  <w:style w:type="character" w:styleId="Wyrnienieintensywne">
    <w:name w:val="Intense Emphasis"/>
    <w:uiPriority w:val="99"/>
    <w:semiHidden/>
    <w:qFormat/>
    <w:rsid w:val="00B96C29"/>
    <w:rPr>
      <w:b/>
      <w:bCs/>
    </w:rPr>
  </w:style>
  <w:style w:type="paragraph" w:styleId="Cytatintensywny">
    <w:name w:val="Intense Quote"/>
    <w:basedOn w:val="Normalny"/>
    <w:next w:val="Normalny"/>
    <w:link w:val="CytatintensywnyZnak"/>
    <w:uiPriority w:val="99"/>
    <w:semiHidden/>
    <w:qFormat/>
    <w:rsid w:val="00B96C2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96C29"/>
    <w:rPr>
      <w:rFonts w:eastAsiaTheme="minorEastAsia"/>
      <w:b/>
      <w:bCs/>
      <w:i/>
      <w:iCs/>
      <w:lang w:bidi="en-US"/>
    </w:rPr>
  </w:style>
  <w:style w:type="character" w:styleId="Odwoanieintensywne">
    <w:name w:val="Intense Reference"/>
    <w:uiPriority w:val="99"/>
    <w:semiHidden/>
    <w:qFormat/>
    <w:rsid w:val="00B96C29"/>
    <w:rPr>
      <w:smallCaps/>
      <w:spacing w:val="5"/>
      <w:u w:val="single"/>
    </w:rPr>
  </w:style>
  <w:style w:type="paragraph" w:styleId="Akapitzlist">
    <w:name w:val="List Paragraph"/>
    <w:basedOn w:val="Normalny"/>
    <w:uiPriority w:val="99"/>
    <w:semiHidden/>
    <w:qFormat/>
    <w:rsid w:val="00B96C29"/>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96C29"/>
    <w:pPr>
      <w:spacing w:before="200"/>
      <w:ind w:left="360" w:right="360"/>
    </w:pPr>
    <w:rPr>
      <w:i/>
      <w:iCs/>
      <w:sz w:val="22"/>
      <w:lang w:bidi="en-US"/>
    </w:rPr>
  </w:style>
  <w:style w:type="character" w:customStyle="1" w:styleId="CytatZnak">
    <w:name w:val="Cytat Znak"/>
    <w:basedOn w:val="Domylnaczcionkaakapitu"/>
    <w:link w:val="Cytat"/>
    <w:uiPriority w:val="99"/>
    <w:semiHidden/>
    <w:rsid w:val="00B96C29"/>
    <w:rPr>
      <w:rFonts w:eastAsiaTheme="minorEastAsia"/>
      <w:i/>
      <w:iCs/>
      <w:lang w:bidi="en-US"/>
    </w:rPr>
  </w:style>
  <w:style w:type="character" w:styleId="Odwoaniedelikatne">
    <w:name w:val="Subtle Reference"/>
    <w:uiPriority w:val="99"/>
    <w:semiHidden/>
    <w:qFormat/>
    <w:rsid w:val="00B96C29"/>
    <w:rPr>
      <w:smallCaps/>
    </w:rPr>
  </w:style>
  <w:style w:type="table" w:styleId="Tabela-Siatka">
    <w:name w:val="Table Grid"/>
    <w:basedOn w:val="Standardowy"/>
    <w:uiPriority w:val="59"/>
    <w:semiHidden/>
    <w:rsid w:val="00F463E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463E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463E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463E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463E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463E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B96C29"/>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463E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B96C29"/>
    <w:pPr>
      <w:spacing w:before="120" w:after="120"/>
      <w:ind w:left="425" w:firstLine="142"/>
    </w:pPr>
    <w:rPr>
      <w:sz w:val="20"/>
      <w:lang w:val="en-GB"/>
    </w:rPr>
  </w:style>
  <w:style w:type="paragraph" w:customStyle="1" w:styleId="ECHRPara">
    <w:name w:val="ECHR_Para"/>
    <w:aliases w:val="Ju_Para"/>
    <w:basedOn w:val="Normalny"/>
    <w:link w:val="ECHRParaChar"/>
    <w:uiPriority w:val="12"/>
    <w:qFormat/>
    <w:rsid w:val="00B96C29"/>
    <w:pPr>
      <w:ind w:firstLine="284"/>
    </w:pPr>
    <w:rPr>
      <w:lang w:val="en-GB"/>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463E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96C29"/>
    <w:pPr>
      <w:tabs>
        <w:tab w:val="left" w:pos="567"/>
        <w:tab w:val="left" w:pos="1134"/>
      </w:tabs>
      <w:jc w:val="left"/>
    </w:pPr>
    <w:rPr>
      <w:lang w:val="en-GB"/>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96C29"/>
    <w:pPr>
      <w:ind w:left="340" w:hanging="340"/>
    </w:pPr>
    <w:rPr>
      <w:lang w:val="en-GB"/>
    </w:rPr>
  </w:style>
  <w:style w:type="paragraph" w:customStyle="1" w:styleId="JuSigned">
    <w:name w:val="Ju_Signed"/>
    <w:basedOn w:val="Normalny"/>
    <w:next w:val="JuParaLast"/>
    <w:uiPriority w:val="32"/>
    <w:qFormat/>
    <w:rsid w:val="00B96C29"/>
    <w:pPr>
      <w:tabs>
        <w:tab w:val="center" w:pos="851"/>
        <w:tab w:val="center" w:pos="6407"/>
      </w:tabs>
      <w:spacing w:before="720"/>
      <w:jc w:val="left"/>
    </w:pPr>
    <w:rPr>
      <w:lang w:val="en-GB"/>
    </w:rPr>
  </w:style>
  <w:style w:type="paragraph" w:customStyle="1" w:styleId="JuParaLast">
    <w:name w:val="Ju_Para_Last"/>
    <w:basedOn w:val="Normalny"/>
    <w:next w:val="ECHRPara"/>
    <w:uiPriority w:val="30"/>
    <w:qFormat/>
    <w:rsid w:val="00B96C29"/>
    <w:pPr>
      <w:keepNext/>
      <w:keepLines/>
      <w:spacing w:before="240"/>
      <w:ind w:firstLine="284"/>
    </w:pPr>
    <w:rPr>
      <w:lang w:val="en-GB"/>
    </w:rPr>
  </w:style>
  <w:style w:type="character" w:customStyle="1" w:styleId="JuITMark">
    <w:name w:val="Ju_ITMark"/>
    <w:basedOn w:val="Domylnaczcionkaakapitu"/>
    <w:uiPriority w:val="38"/>
    <w:qFormat/>
    <w:rsid w:val="00B96C29"/>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B96C29"/>
    <w:pPr>
      <w:ind w:left="346" w:firstLine="0"/>
    </w:pPr>
  </w:style>
  <w:style w:type="paragraph" w:customStyle="1" w:styleId="JuListi">
    <w:name w:val="Ju_List_i"/>
    <w:basedOn w:val="Normalny"/>
    <w:next w:val="JuLista"/>
    <w:uiPriority w:val="28"/>
    <w:qFormat/>
    <w:rsid w:val="00B96C29"/>
    <w:pPr>
      <w:ind w:left="794"/>
    </w:pPr>
    <w:rPr>
      <w:lang w:val="en-GB"/>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B96C29"/>
    <w:pPr>
      <w:jc w:val="center"/>
      <w:outlineLvl w:val="0"/>
    </w:pPr>
    <w:rPr>
      <w:i/>
      <w:lang w:val="en-GB"/>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semiHidden/>
    <w:qFormat/>
    <w:rsid w:val="00B96C29"/>
  </w:style>
  <w:style w:type="paragraph" w:styleId="Podtytu">
    <w:name w:val="Subtitle"/>
    <w:basedOn w:val="Normalny"/>
    <w:next w:val="Normalny"/>
    <w:link w:val="PodtytuZnak"/>
    <w:uiPriority w:val="99"/>
    <w:semiHidden/>
    <w:qFormat/>
    <w:rsid w:val="00B96C2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96C2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lang w:val="en-GB"/>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F463E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463E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463E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B96C29"/>
    <w:pPr>
      <w:tabs>
        <w:tab w:val="left" w:pos="907"/>
        <w:tab w:val="left" w:pos="1701"/>
        <w:tab w:val="right" w:pos="7371"/>
      </w:tabs>
      <w:spacing w:before="240"/>
      <w:ind w:left="397" w:hanging="397"/>
      <w:jc w:val="left"/>
    </w:pPr>
    <w:rPr>
      <w:lang w:val="en-GB" w:bidi="en-US"/>
    </w:rPr>
  </w:style>
  <w:style w:type="paragraph" w:customStyle="1" w:styleId="DecList">
    <w:name w:val="Dec_List"/>
    <w:basedOn w:val="Normalny"/>
    <w:uiPriority w:val="9"/>
    <w:semiHidden/>
    <w:qFormat/>
    <w:rsid w:val="00B96C29"/>
    <w:pPr>
      <w:spacing w:before="240"/>
      <w:ind w:left="284"/>
    </w:pPr>
    <w:rPr>
      <w:lang w:val="en-GB"/>
    </w:rPr>
  </w:style>
  <w:style w:type="paragraph" w:customStyle="1" w:styleId="OpiH1">
    <w:name w:val="Opi_H_1"/>
    <w:basedOn w:val="ECHRHeading2"/>
    <w:uiPriority w:val="42"/>
    <w:qFormat/>
    <w:rsid w:val="00B96C29"/>
    <w:pPr>
      <w:ind w:left="635" w:hanging="357"/>
      <w:outlineLvl w:val="2"/>
    </w:pPr>
  </w:style>
  <w:style w:type="paragraph" w:customStyle="1" w:styleId="OpiHa0">
    <w:name w:val="Opi_H_a"/>
    <w:basedOn w:val="ECHRHeading3"/>
    <w:uiPriority w:val="43"/>
    <w:qFormat/>
    <w:rsid w:val="00B96C29"/>
    <w:pPr>
      <w:ind w:left="833" w:hanging="357"/>
      <w:outlineLvl w:val="3"/>
    </w:pPr>
    <w:rPr>
      <w:b/>
      <w:i w:val="0"/>
      <w:sz w:val="20"/>
    </w:rPr>
  </w:style>
  <w:style w:type="paragraph" w:customStyle="1" w:styleId="OpiHi">
    <w:name w:val="Opi_H_i"/>
    <w:basedOn w:val="ECHRHeading4"/>
    <w:uiPriority w:val="44"/>
    <w:qFormat/>
    <w:rsid w:val="00B96C29"/>
    <w:pPr>
      <w:ind w:left="1037" w:hanging="357"/>
      <w:outlineLvl w:val="4"/>
    </w:pPr>
    <w:rPr>
      <w:b w:val="0"/>
      <w:i/>
    </w:rPr>
  </w:style>
  <w:style w:type="paragraph" w:customStyle="1" w:styleId="DummyStyle">
    <w:name w:val="Dummy_Style"/>
    <w:basedOn w:val="Normalny"/>
    <w:semiHidden/>
    <w:qFormat/>
    <w:rsid w:val="00B96C29"/>
    <w:rPr>
      <w:color w:val="00B050"/>
      <w:lang w:val="en-GB"/>
    </w:rPr>
  </w:style>
  <w:style w:type="paragraph" w:customStyle="1" w:styleId="JuHeaderLandscape">
    <w:name w:val="Ju_Header_Landscape"/>
    <w:basedOn w:val="ECHRHeader"/>
    <w:uiPriority w:val="4"/>
    <w:qFormat/>
    <w:rsid w:val="00B96C29"/>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936BCA"/>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463EA"/>
    <w:pPr>
      <w:jc w:val="both"/>
    </w:pPr>
    <w:rPr>
      <w:rFonts w:eastAsiaTheme="minorEastAsia"/>
      <w:sz w:val="24"/>
    </w:rPr>
  </w:style>
  <w:style w:type="paragraph" w:styleId="Nagwek1">
    <w:name w:val="heading 1"/>
    <w:basedOn w:val="Normalny"/>
    <w:next w:val="Normalny"/>
    <w:link w:val="Nagwek1Znak"/>
    <w:uiPriority w:val="99"/>
    <w:semiHidden/>
    <w:rsid w:val="00F463E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463E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463E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463E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96C2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463E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96C2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96C2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96C2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463EA"/>
    <w:rPr>
      <w:rFonts w:ascii="Tahoma" w:hAnsi="Tahoma" w:cs="Tahoma"/>
      <w:sz w:val="16"/>
      <w:szCs w:val="16"/>
    </w:rPr>
  </w:style>
  <w:style w:type="character" w:customStyle="1" w:styleId="TekstdymkaZnak">
    <w:name w:val="Tekst dymka Znak"/>
    <w:basedOn w:val="Domylnaczcionkaakapitu"/>
    <w:link w:val="Tekstdymka"/>
    <w:uiPriority w:val="99"/>
    <w:semiHidden/>
    <w:rsid w:val="00F463EA"/>
    <w:rPr>
      <w:rFonts w:ascii="Tahoma" w:eastAsiaTheme="minorEastAsia" w:hAnsi="Tahoma" w:cs="Tahoma"/>
      <w:sz w:val="16"/>
      <w:szCs w:val="16"/>
    </w:rPr>
  </w:style>
  <w:style w:type="character" w:styleId="Tytuksiki">
    <w:name w:val="Book Title"/>
    <w:uiPriority w:val="99"/>
    <w:semiHidden/>
    <w:qFormat/>
    <w:rsid w:val="00B96C29"/>
    <w:rPr>
      <w:i/>
      <w:iCs/>
      <w:smallCaps/>
      <w:spacing w:val="5"/>
    </w:rPr>
  </w:style>
  <w:style w:type="paragraph" w:customStyle="1" w:styleId="ECHRHeader">
    <w:name w:val="ECHR_Header"/>
    <w:aliases w:val="Ju_Header"/>
    <w:basedOn w:val="Nagwek"/>
    <w:uiPriority w:val="4"/>
    <w:qFormat/>
    <w:rsid w:val="00B96C29"/>
    <w:pPr>
      <w:tabs>
        <w:tab w:val="clear" w:pos="4536"/>
        <w:tab w:val="clear" w:pos="9072"/>
        <w:tab w:val="center" w:pos="3686"/>
        <w:tab w:val="right" w:pos="7371"/>
      </w:tabs>
      <w:jc w:val="left"/>
    </w:pPr>
    <w:rPr>
      <w:sz w:val="18"/>
      <w:lang w:val="en-GB"/>
    </w:rPr>
  </w:style>
  <w:style w:type="paragraph" w:customStyle="1" w:styleId="ECHRFooter">
    <w:name w:val="ECHR_Footer"/>
    <w:aliases w:val="Footer_ECHR"/>
    <w:basedOn w:val="Stopka"/>
    <w:uiPriority w:val="57"/>
    <w:semiHidden/>
    <w:rsid w:val="00F463EA"/>
    <w:pPr>
      <w:jc w:val="left"/>
    </w:pPr>
    <w:rPr>
      <w:sz w:val="8"/>
    </w:rPr>
  </w:style>
  <w:style w:type="character" w:styleId="Pogrubienie">
    <w:name w:val="Strong"/>
    <w:uiPriority w:val="99"/>
    <w:semiHidden/>
    <w:qFormat/>
    <w:rsid w:val="00B96C29"/>
    <w:rPr>
      <w:b/>
      <w:bCs/>
    </w:rPr>
  </w:style>
  <w:style w:type="paragraph" w:styleId="Bezodstpw">
    <w:name w:val="No Spacing"/>
    <w:basedOn w:val="Normalny"/>
    <w:link w:val="BezodstpwZnak"/>
    <w:semiHidden/>
    <w:qFormat/>
    <w:rsid w:val="00B96C29"/>
    <w:rPr>
      <w:sz w:val="22"/>
    </w:rPr>
  </w:style>
  <w:style w:type="character" w:customStyle="1" w:styleId="BezodstpwZnak">
    <w:name w:val="Bez odstępów Znak"/>
    <w:basedOn w:val="Domylnaczcionkaakapitu"/>
    <w:link w:val="Bezodstpw"/>
    <w:semiHidden/>
    <w:rsid w:val="00B96C29"/>
    <w:rPr>
      <w:rFonts w:eastAsiaTheme="minorEastAsia"/>
    </w:rPr>
  </w:style>
  <w:style w:type="paragraph" w:customStyle="1" w:styleId="ECHRFooterLine">
    <w:name w:val="ECHR_Footer_Line"/>
    <w:aliases w:val="Footer_Line"/>
    <w:basedOn w:val="Normalny"/>
    <w:next w:val="ECHRFooter"/>
    <w:uiPriority w:val="57"/>
    <w:semiHidden/>
    <w:rsid w:val="00F463E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B96C29"/>
    <w:pPr>
      <w:numPr>
        <w:numId w:val="22"/>
      </w:numPr>
      <w:jc w:val="left"/>
    </w:pPr>
    <w:rPr>
      <w:b/>
      <w:lang w:val="en-GB"/>
    </w:rPr>
  </w:style>
  <w:style w:type="paragraph" w:customStyle="1" w:styleId="OpiPara">
    <w:name w:val="Opi_Para"/>
    <w:basedOn w:val="ECHRPara"/>
    <w:uiPriority w:val="46"/>
    <w:qFormat/>
    <w:rsid w:val="00B96C29"/>
  </w:style>
  <w:style w:type="paragraph" w:customStyle="1" w:styleId="JuParaSub">
    <w:name w:val="Ju_Para_Sub"/>
    <w:basedOn w:val="ECHRPara"/>
    <w:uiPriority w:val="13"/>
    <w:qFormat/>
    <w:rsid w:val="00B96C29"/>
    <w:pPr>
      <w:ind w:left="284"/>
    </w:pPr>
  </w:style>
  <w:style w:type="paragraph" w:customStyle="1" w:styleId="ECHRTitleCentre3">
    <w:name w:val="ECHR_Title_Centre_3"/>
    <w:aliases w:val="Ju_H_Article"/>
    <w:basedOn w:val="Normalny"/>
    <w:next w:val="ECHRParaQuote"/>
    <w:uiPriority w:val="27"/>
    <w:qFormat/>
    <w:rsid w:val="00B96C29"/>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B96C29"/>
    <w:pPr>
      <w:keepNext/>
      <w:keepLines/>
      <w:spacing w:after="240"/>
      <w:jc w:val="center"/>
      <w:outlineLvl w:val="0"/>
    </w:pPr>
    <w:rPr>
      <w:rFonts w:asciiTheme="majorHAnsi" w:hAnsiTheme="majorHAnsi"/>
      <w:sz w:val="28"/>
      <w:lang w:val="en-GB"/>
    </w:rPr>
  </w:style>
  <w:style w:type="paragraph" w:customStyle="1" w:styleId="OpiParaSub">
    <w:name w:val="Opi_Para_Sub"/>
    <w:basedOn w:val="JuParaSub"/>
    <w:uiPriority w:val="47"/>
    <w:qFormat/>
    <w:rsid w:val="00B96C29"/>
  </w:style>
  <w:style w:type="paragraph" w:customStyle="1" w:styleId="OpiQuot">
    <w:name w:val="Opi_Quot"/>
    <w:basedOn w:val="ECHRParaQuote"/>
    <w:uiPriority w:val="48"/>
    <w:qFormat/>
    <w:rsid w:val="00B96C29"/>
  </w:style>
  <w:style w:type="paragraph" w:customStyle="1" w:styleId="OpiQuotSub">
    <w:name w:val="Opi_Quot_Sub"/>
    <w:basedOn w:val="JuQuotSub"/>
    <w:uiPriority w:val="49"/>
    <w:qFormat/>
    <w:rsid w:val="00B96C29"/>
  </w:style>
  <w:style w:type="paragraph" w:customStyle="1" w:styleId="ECHRTitleCentre2">
    <w:name w:val="ECHR_Title_Centre_2"/>
    <w:aliases w:val="Dec_H_Case"/>
    <w:basedOn w:val="Normalny"/>
    <w:next w:val="ECHRPara"/>
    <w:uiPriority w:val="8"/>
    <w:qFormat/>
    <w:rsid w:val="00B96C29"/>
    <w:pPr>
      <w:spacing w:after="240"/>
      <w:jc w:val="center"/>
      <w:outlineLvl w:val="0"/>
    </w:pPr>
    <w:rPr>
      <w:rFonts w:asciiTheme="majorHAnsi" w:hAnsiTheme="majorHAnsi"/>
      <w:lang w:val="en-GB"/>
    </w:rPr>
  </w:style>
  <w:style w:type="paragraph" w:customStyle="1" w:styleId="JuTitle">
    <w:name w:val="Ju_Title"/>
    <w:basedOn w:val="Normalny"/>
    <w:next w:val="ECHRPara"/>
    <w:uiPriority w:val="3"/>
    <w:semiHidden/>
    <w:qFormat/>
    <w:rsid w:val="00B96C29"/>
    <w:pPr>
      <w:spacing w:before="720" w:after="240"/>
      <w:jc w:val="center"/>
      <w:outlineLvl w:val="0"/>
    </w:pPr>
    <w:rPr>
      <w:rFonts w:asciiTheme="majorHAnsi" w:hAnsiTheme="majorHAnsi"/>
      <w:b/>
      <w:caps/>
      <w:lang w:val="en-GB"/>
    </w:rPr>
  </w:style>
  <w:style w:type="paragraph" w:styleId="Tytu">
    <w:name w:val="Title"/>
    <w:basedOn w:val="Normalny"/>
    <w:next w:val="Normalny"/>
    <w:link w:val="TytuZnak"/>
    <w:uiPriority w:val="99"/>
    <w:semiHidden/>
    <w:qFormat/>
    <w:rsid w:val="00B96C2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96C2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B96C29"/>
    <w:pPr>
      <w:keepNext/>
      <w:keepLines/>
      <w:tabs>
        <w:tab w:val="left" w:pos="731"/>
      </w:tabs>
      <w:spacing w:before="240" w:after="120" w:line="240" w:lineRule="auto"/>
      <w:ind w:left="732" w:hanging="301"/>
    </w:pPr>
    <w:rPr>
      <w:b w:val="0"/>
      <w:i/>
      <w:color w:val="auto"/>
      <w:lang w:val="en-GB"/>
    </w:rPr>
  </w:style>
  <w:style w:type="paragraph" w:customStyle="1" w:styleId="ECHRHeading4">
    <w:name w:val="ECHR_Heading_4"/>
    <w:aliases w:val="Ju_H_a"/>
    <w:basedOn w:val="Nagwek4"/>
    <w:next w:val="ECHRPara"/>
    <w:uiPriority w:val="22"/>
    <w:qFormat/>
    <w:rsid w:val="00B96C29"/>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B96C29"/>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B96C29"/>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B96C29"/>
    <w:pPr>
      <w:keepNext/>
      <w:keepLines/>
      <w:spacing w:before="240" w:after="120"/>
      <w:ind w:left="1236"/>
    </w:pPr>
    <w:rPr>
      <w:sz w:val="20"/>
      <w:lang w:val="en-GB"/>
    </w:rPr>
  </w:style>
  <w:style w:type="paragraph" w:customStyle="1" w:styleId="JuQuotSub">
    <w:name w:val="Ju_Quot_Sub"/>
    <w:basedOn w:val="ECHRParaQuote"/>
    <w:uiPriority w:val="15"/>
    <w:qFormat/>
    <w:rsid w:val="00B96C29"/>
    <w:pPr>
      <w:ind w:left="567"/>
    </w:pPr>
  </w:style>
  <w:style w:type="paragraph" w:customStyle="1" w:styleId="JuInitialled">
    <w:name w:val="Ju_Initialled"/>
    <w:basedOn w:val="Normalny"/>
    <w:uiPriority w:val="31"/>
    <w:qFormat/>
    <w:rsid w:val="00B96C29"/>
    <w:pPr>
      <w:tabs>
        <w:tab w:val="center" w:pos="6407"/>
      </w:tabs>
      <w:spacing w:before="720"/>
      <w:jc w:val="right"/>
    </w:pPr>
    <w:rPr>
      <w:lang w:val="en-GB"/>
    </w:rPr>
  </w:style>
  <w:style w:type="paragraph" w:customStyle="1" w:styleId="OpiHA">
    <w:name w:val="Opi_H_A"/>
    <w:basedOn w:val="ECHRHeading1"/>
    <w:next w:val="OpiPara"/>
    <w:uiPriority w:val="41"/>
    <w:qFormat/>
    <w:rsid w:val="00B96C29"/>
    <w:pPr>
      <w:tabs>
        <w:tab w:val="clear" w:pos="357"/>
      </w:tabs>
      <w:outlineLvl w:val="1"/>
    </w:pPr>
    <w:rPr>
      <w:b/>
    </w:rPr>
  </w:style>
  <w:style w:type="paragraph" w:styleId="Nagwek">
    <w:name w:val="header"/>
    <w:basedOn w:val="Normalny"/>
    <w:link w:val="NagwekZnak"/>
    <w:uiPriority w:val="57"/>
    <w:semiHidden/>
    <w:rsid w:val="00F463E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463EA"/>
    <w:rPr>
      <w:sz w:val="24"/>
    </w:rPr>
  </w:style>
  <w:style w:type="character" w:customStyle="1" w:styleId="Nagwek1Znak">
    <w:name w:val="Nagłówek 1 Znak"/>
    <w:basedOn w:val="Domylnaczcionkaakapitu"/>
    <w:link w:val="Nagwek1"/>
    <w:uiPriority w:val="99"/>
    <w:semiHidden/>
    <w:rsid w:val="00F463E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B96C29"/>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B96C29"/>
    <w:pPr>
      <w:keepNext/>
      <w:keepLines/>
      <w:tabs>
        <w:tab w:val="left" w:pos="584"/>
      </w:tabs>
      <w:spacing w:before="360" w:after="240"/>
      <w:ind w:left="584" w:hanging="352"/>
    </w:pPr>
    <w:rPr>
      <w:color w:val="auto"/>
      <w:sz w:val="24"/>
      <w:lang w:val="en-GB"/>
    </w:rPr>
  </w:style>
  <w:style w:type="character" w:customStyle="1" w:styleId="Nagwek2Znak">
    <w:name w:val="Nagłówek 2 Znak"/>
    <w:basedOn w:val="Domylnaczcionkaakapitu"/>
    <w:link w:val="Nagwek2"/>
    <w:uiPriority w:val="99"/>
    <w:semiHidden/>
    <w:rsid w:val="00F463EA"/>
    <w:rPr>
      <w:rFonts w:asciiTheme="majorHAnsi" w:eastAsiaTheme="majorEastAsia" w:hAnsiTheme="majorHAnsi" w:cstheme="majorBidi"/>
      <w:b/>
      <w:bCs/>
      <w:color w:val="4D4D4D"/>
      <w:sz w:val="26"/>
      <w:szCs w:val="26"/>
    </w:rPr>
  </w:style>
  <w:style w:type="character" w:customStyle="1" w:styleId="JUNAMES">
    <w:name w:val="JU_NAMES"/>
    <w:uiPriority w:val="17"/>
    <w:qFormat/>
    <w:rsid w:val="00B96C29"/>
    <w:rPr>
      <w:caps w:val="0"/>
      <w:smallCaps/>
    </w:rPr>
  </w:style>
  <w:style w:type="paragraph" w:customStyle="1" w:styleId="JuCase">
    <w:name w:val="Ju_Case"/>
    <w:basedOn w:val="Normalny"/>
    <w:next w:val="ECHRPara"/>
    <w:uiPriority w:val="10"/>
    <w:rsid w:val="00F463EA"/>
    <w:pPr>
      <w:ind w:firstLine="284"/>
    </w:pPr>
    <w:rPr>
      <w:b/>
    </w:rPr>
  </w:style>
  <w:style w:type="character" w:customStyle="1" w:styleId="Nagwek3Znak">
    <w:name w:val="Nagłówek 3 Znak"/>
    <w:basedOn w:val="Domylnaczcionkaakapitu"/>
    <w:link w:val="Nagwek3"/>
    <w:uiPriority w:val="99"/>
    <w:semiHidden/>
    <w:rsid w:val="00F463E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F463E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96C29"/>
    <w:rPr>
      <w:rFonts w:asciiTheme="majorHAnsi" w:eastAsiaTheme="majorEastAsia" w:hAnsiTheme="majorHAnsi" w:cstheme="majorBidi"/>
      <w:b/>
      <w:bCs/>
      <w:color w:val="808080"/>
    </w:rPr>
  </w:style>
  <w:style w:type="character" w:styleId="Wyrnieniedelikatne">
    <w:name w:val="Subtle Emphasis"/>
    <w:uiPriority w:val="99"/>
    <w:semiHidden/>
    <w:qFormat/>
    <w:rsid w:val="00B96C2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B96C29"/>
    <w:pPr>
      <w:keepNext/>
      <w:keepLines/>
      <w:spacing w:before="720" w:after="240"/>
      <w:outlineLvl w:val="0"/>
    </w:pPr>
    <w:rPr>
      <w:rFonts w:asciiTheme="majorHAnsi" w:hAnsiTheme="majorHAnsi"/>
      <w:sz w:val="28"/>
      <w:lang w:val="en-GB"/>
    </w:rPr>
  </w:style>
  <w:style w:type="character" w:styleId="Uwydatnienie">
    <w:name w:val="Emphasis"/>
    <w:uiPriority w:val="99"/>
    <w:semiHidden/>
    <w:qFormat/>
    <w:rsid w:val="00B96C29"/>
    <w:rPr>
      <w:b/>
      <w:bCs/>
      <w:i/>
      <w:iCs/>
      <w:spacing w:val="10"/>
      <w:bdr w:val="none" w:sz="0" w:space="0" w:color="auto"/>
      <w:shd w:val="clear" w:color="auto" w:fill="auto"/>
    </w:rPr>
  </w:style>
  <w:style w:type="paragraph" w:styleId="Stopka">
    <w:name w:val="footer"/>
    <w:basedOn w:val="Normalny"/>
    <w:link w:val="StopkaZnak"/>
    <w:uiPriority w:val="57"/>
    <w:semiHidden/>
    <w:rsid w:val="00F463E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463EA"/>
    <w:rPr>
      <w:sz w:val="24"/>
    </w:rPr>
  </w:style>
  <w:style w:type="character" w:styleId="Odwoanieprzypisudolnego">
    <w:name w:val="footnote reference"/>
    <w:basedOn w:val="Domylnaczcionkaakapitu"/>
    <w:uiPriority w:val="99"/>
    <w:semiHidden/>
    <w:rsid w:val="00F463EA"/>
    <w:rPr>
      <w:vertAlign w:val="superscript"/>
    </w:rPr>
  </w:style>
  <w:style w:type="paragraph" w:styleId="Tekstprzypisudolnego">
    <w:name w:val="footnote text"/>
    <w:basedOn w:val="Normalny"/>
    <w:link w:val="TekstprzypisudolnegoZnak"/>
    <w:uiPriority w:val="99"/>
    <w:semiHidden/>
    <w:rsid w:val="00F463EA"/>
    <w:rPr>
      <w:sz w:val="20"/>
      <w:szCs w:val="20"/>
    </w:rPr>
  </w:style>
  <w:style w:type="character" w:customStyle="1" w:styleId="TekstprzypisudolnegoZnak">
    <w:name w:val="Tekst przypisu dolnego Znak"/>
    <w:basedOn w:val="Domylnaczcionkaakapitu"/>
    <w:link w:val="Tekstprzypisudolnego"/>
    <w:uiPriority w:val="99"/>
    <w:semiHidden/>
    <w:rsid w:val="00F463EA"/>
    <w:rPr>
      <w:rFonts w:eastAsiaTheme="minorEastAsia"/>
      <w:sz w:val="20"/>
      <w:szCs w:val="20"/>
    </w:rPr>
  </w:style>
  <w:style w:type="character" w:customStyle="1" w:styleId="Nagwek6Znak">
    <w:name w:val="Nagłówek 6 Znak"/>
    <w:basedOn w:val="Domylnaczcionkaakapitu"/>
    <w:link w:val="Nagwek6"/>
    <w:uiPriority w:val="99"/>
    <w:semiHidden/>
    <w:rsid w:val="00F463E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96C2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96C2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96C2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463EA"/>
    <w:rPr>
      <w:color w:val="0072BC" w:themeColor="hyperlink"/>
      <w:u w:val="single"/>
    </w:rPr>
  </w:style>
  <w:style w:type="character" w:styleId="Wyrnienieintensywne">
    <w:name w:val="Intense Emphasis"/>
    <w:uiPriority w:val="99"/>
    <w:semiHidden/>
    <w:qFormat/>
    <w:rsid w:val="00B96C29"/>
    <w:rPr>
      <w:b/>
      <w:bCs/>
    </w:rPr>
  </w:style>
  <w:style w:type="paragraph" w:styleId="Cytatintensywny">
    <w:name w:val="Intense Quote"/>
    <w:basedOn w:val="Normalny"/>
    <w:next w:val="Normalny"/>
    <w:link w:val="CytatintensywnyZnak"/>
    <w:uiPriority w:val="99"/>
    <w:semiHidden/>
    <w:qFormat/>
    <w:rsid w:val="00B96C2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96C29"/>
    <w:rPr>
      <w:rFonts w:eastAsiaTheme="minorEastAsia"/>
      <w:b/>
      <w:bCs/>
      <w:i/>
      <w:iCs/>
      <w:lang w:bidi="en-US"/>
    </w:rPr>
  </w:style>
  <w:style w:type="character" w:styleId="Odwoanieintensywne">
    <w:name w:val="Intense Reference"/>
    <w:uiPriority w:val="99"/>
    <w:semiHidden/>
    <w:qFormat/>
    <w:rsid w:val="00B96C29"/>
    <w:rPr>
      <w:smallCaps/>
      <w:spacing w:val="5"/>
      <w:u w:val="single"/>
    </w:rPr>
  </w:style>
  <w:style w:type="paragraph" w:styleId="Akapitzlist">
    <w:name w:val="List Paragraph"/>
    <w:basedOn w:val="Normalny"/>
    <w:uiPriority w:val="99"/>
    <w:semiHidden/>
    <w:qFormat/>
    <w:rsid w:val="00B96C29"/>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96C29"/>
    <w:pPr>
      <w:spacing w:before="200"/>
      <w:ind w:left="360" w:right="360"/>
    </w:pPr>
    <w:rPr>
      <w:i/>
      <w:iCs/>
      <w:sz w:val="22"/>
      <w:lang w:bidi="en-US"/>
    </w:rPr>
  </w:style>
  <w:style w:type="character" w:customStyle="1" w:styleId="CytatZnak">
    <w:name w:val="Cytat Znak"/>
    <w:basedOn w:val="Domylnaczcionkaakapitu"/>
    <w:link w:val="Cytat"/>
    <w:uiPriority w:val="99"/>
    <w:semiHidden/>
    <w:rsid w:val="00B96C29"/>
    <w:rPr>
      <w:rFonts w:eastAsiaTheme="minorEastAsia"/>
      <w:i/>
      <w:iCs/>
      <w:lang w:bidi="en-US"/>
    </w:rPr>
  </w:style>
  <w:style w:type="character" w:styleId="Odwoaniedelikatne">
    <w:name w:val="Subtle Reference"/>
    <w:uiPriority w:val="99"/>
    <w:semiHidden/>
    <w:qFormat/>
    <w:rsid w:val="00B96C29"/>
    <w:rPr>
      <w:smallCaps/>
    </w:rPr>
  </w:style>
  <w:style w:type="table" w:styleId="Tabela-Siatka">
    <w:name w:val="Table Grid"/>
    <w:basedOn w:val="Standardowy"/>
    <w:uiPriority w:val="59"/>
    <w:semiHidden/>
    <w:rsid w:val="00F463E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463E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463E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463E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463E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463E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B96C29"/>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463E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B96C29"/>
    <w:pPr>
      <w:spacing w:before="120" w:after="120"/>
      <w:ind w:left="425" w:firstLine="142"/>
    </w:pPr>
    <w:rPr>
      <w:sz w:val="20"/>
      <w:lang w:val="en-GB"/>
    </w:rPr>
  </w:style>
  <w:style w:type="paragraph" w:customStyle="1" w:styleId="ECHRPara">
    <w:name w:val="ECHR_Para"/>
    <w:aliases w:val="Ju_Para"/>
    <w:basedOn w:val="Normalny"/>
    <w:link w:val="ECHRParaChar"/>
    <w:uiPriority w:val="12"/>
    <w:qFormat/>
    <w:rsid w:val="00B96C29"/>
    <w:pPr>
      <w:ind w:firstLine="284"/>
    </w:pPr>
    <w:rPr>
      <w:lang w:val="en-GB"/>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463E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96C29"/>
    <w:pPr>
      <w:tabs>
        <w:tab w:val="left" w:pos="567"/>
        <w:tab w:val="left" w:pos="1134"/>
      </w:tabs>
      <w:jc w:val="left"/>
    </w:pPr>
    <w:rPr>
      <w:lang w:val="en-GB"/>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96C29"/>
    <w:pPr>
      <w:ind w:left="340" w:hanging="340"/>
    </w:pPr>
    <w:rPr>
      <w:lang w:val="en-GB"/>
    </w:rPr>
  </w:style>
  <w:style w:type="paragraph" w:customStyle="1" w:styleId="JuSigned">
    <w:name w:val="Ju_Signed"/>
    <w:basedOn w:val="Normalny"/>
    <w:next w:val="JuParaLast"/>
    <w:uiPriority w:val="32"/>
    <w:qFormat/>
    <w:rsid w:val="00B96C29"/>
    <w:pPr>
      <w:tabs>
        <w:tab w:val="center" w:pos="851"/>
        <w:tab w:val="center" w:pos="6407"/>
      </w:tabs>
      <w:spacing w:before="720"/>
      <w:jc w:val="left"/>
    </w:pPr>
    <w:rPr>
      <w:lang w:val="en-GB"/>
    </w:rPr>
  </w:style>
  <w:style w:type="paragraph" w:customStyle="1" w:styleId="JuParaLast">
    <w:name w:val="Ju_Para_Last"/>
    <w:basedOn w:val="Normalny"/>
    <w:next w:val="ECHRPara"/>
    <w:uiPriority w:val="30"/>
    <w:qFormat/>
    <w:rsid w:val="00B96C29"/>
    <w:pPr>
      <w:keepNext/>
      <w:keepLines/>
      <w:spacing w:before="240"/>
      <w:ind w:firstLine="284"/>
    </w:pPr>
    <w:rPr>
      <w:lang w:val="en-GB"/>
    </w:rPr>
  </w:style>
  <w:style w:type="character" w:customStyle="1" w:styleId="JuITMark">
    <w:name w:val="Ju_ITMark"/>
    <w:basedOn w:val="Domylnaczcionkaakapitu"/>
    <w:uiPriority w:val="38"/>
    <w:qFormat/>
    <w:rsid w:val="00B96C29"/>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B96C29"/>
    <w:pPr>
      <w:ind w:left="346" w:firstLine="0"/>
    </w:pPr>
  </w:style>
  <w:style w:type="paragraph" w:customStyle="1" w:styleId="JuListi">
    <w:name w:val="Ju_List_i"/>
    <w:basedOn w:val="Normalny"/>
    <w:next w:val="JuLista"/>
    <w:uiPriority w:val="28"/>
    <w:qFormat/>
    <w:rsid w:val="00B96C29"/>
    <w:pPr>
      <w:ind w:left="794"/>
    </w:pPr>
    <w:rPr>
      <w:lang w:val="en-GB"/>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B96C29"/>
    <w:pPr>
      <w:jc w:val="center"/>
      <w:outlineLvl w:val="0"/>
    </w:pPr>
    <w:rPr>
      <w:i/>
      <w:lang w:val="en-GB"/>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semiHidden/>
    <w:qFormat/>
    <w:rsid w:val="00B96C29"/>
  </w:style>
  <w:style w:type="paragraph" w:styleId="Podtytu">
    <w:name w:val="Subtitle"/>
    <w:basedOn w:val="Normalny"/>
    <w:next w:val="Normalny"/>
    <w:link w:val="PodtytuZnak"/>
    <w:uiPriority w:val="99"/>
    <w:semiHidden/>
    <w:qFormat/>
    <w:rsid w:val="00B96C2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96C2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lang w:val="en-GB"/>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F463E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463E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463E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B96C29"/>
    <w:pPr>
      <w:tabs>
        <w:tab w:val="left" w:pos="907"/>
        <w:tab w:val="left" w:pos="1701"/>
        <w:tab w:val="right" w:pos="7371"/>
      </w:tabs>
      <w:spacing w:before="240"/>
      <w:ind w:left="397" w:hanging="397"/>
      <w:jc w:val="left"/>
    </w:pPr>
    <w:rPr>
      <w:lang w:val="en-GB" w:bidi="en-US"/>
    </w:rPr>
  </w:style>
  <w:style w:type="paragraph" w:customStyle="1" w:styleId="DecList">
    <w:name w:val="Dec_List"/>
    <w:basedOn w:val="Normalny"/>
    <w:uiPriority w:val="9"/>
    <w:semiHidden/>
    <w:qFormat/>
    <w:rsid w:val="00B96C29"/>
    <w:pPr>
      <w:spacing w:before="240"/>
      <w:ind w:left="284"/>
    </w:pPr>
    <w:rPr>
      <w:lang w:val="en-GB"/>
    </w:rPr>
  </w:style>
  <w:style w:type="paragraph" w:customStyle="1" w:styleId="OpiH1">
    <w:name w:val="Opi_H_1"/>
    <w:basedOn w:val="ECHRHeading2"/>
    <w:uiPriority w:val="42"/>
    <w:qFormat/>
    <w:rsid w:val="00B96C29"/>
    <w:pPr>
      <w:ind w:left="635" w:hanging="357"/>
      <w:outlineLvl w:val="2"/>
    </w:pPr>
  </w:style>
  <w:style w:type="paragraph" w:customStyle="1" w:styleId="OpiHa0">
    <w:name w:val="Opi_H_a"/>
    <w:basedOn w:val="ECHRHeading3"/>
    <w:uiPriority w:val="43"/>
    <w:qFormat/>
    <w:rsid w:val="00B96C29"/>
    <w:pPr>
      <w:ind w:left="833" w:hanging="357"/>
      <w:outlineLvl w:val="3"/>
    </w:pPr>
    <w:rPr>
      <w:b/>
      <w:i w:val="0"/>
      <w:sz w:val="20"/>
    </w:rPr>
  </w:style>
  <w:style w:type="paragraph" w:customStyle="1" w:styleId="OpiHi">
    <w:name w:val="Opi_H_i"/>
    <w:basedOn w:val="ECHRHeading4"/>
    <w:uiPriority w:val="44"/>
    <w:qFormat/>
    <w:rsid w:val="00B96C29"/>
    <w:pPr>
      <w:ind w:left="1037" w:hanging="357"/>
      <w:outlineLvl w:val="4"/>
    </w:pPr>
    <w:rPr>
      <w:b w:val="0"/>
      <w:i/>
    </w:rPr>
  </w:style>
  <w:style w:type="paragraph" w:customStyle="1" w:styleId="DummyStyle">
    <w:name w:val="Dummy_Style"/>
    <w:basedOn w:val="Normalny"/>
    <w:semiHidden/>
    <w:qFormat/>
    <w:rsid w:val="00B96C29"/>
    <w:rPr>
      <w:color w:val="00B050"/>
      <w:lang w:val="en-GB"/>
    </w:rPr>
  </w:style>
  <w:style w:type="paragraph" w:customStyle="1" w:styleId="JuHeaderLandscape">
    <w:name w:val="Ju_Header_Landscape"/>
    <w:basedOn w:val="ECHRHeader"/>
    <w:uiPriority w:val="4"/>
    <w:qFormat/>
    <w:rsid w:val="00B96C29"/>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936BCA"/>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32959">
      <w:bodyDiv w:val="1"/>
      <w:marLeft w:val="0"/>
      <w:marRight w:val="0"/>
      <w:marTop w:val="0"/>
      <w:marBottom w:val="0"/>
      <w:divBdr>
        <w:top w:val="none" w:sz="0" w:space="0" w:color="auto"/>
        <w:left w:val="none" w:sz="0" w:space="0" w:color="auto"/>
        <w:bottom w:val="none" w:sz="0" w:space="0" w:color="auto"/>
        <w:right w:val="none" w:sz="0" w:space="0" w:color="auto"/>
      </w:divBdr>
      <w:divsChild>
        <w:div w:id="2130538761">
          <w:marLeft w:val="0"/>
          <w:marRight w:val="0"/>
          <w:marTop w:val="0"/>
          <w:marBottom w:val="0"/>
          <w:divBdr>
            <w:top w:val="none" w:sz="0" w:space="0" w:color="auto"/>
            <w:left w:val="none" w:sz="0" w:space="0" w:color="auto"/>
            <w:bottom w:val="none" w:sz="0" w:space="0" w:color="auto"/>
            <w:right w:val="none" w:sz="0" w:space="0" w:color="auto"/>
          </w:divBdr>
          <w:divsChild>
            <w:div w:id="443765699">
              <w:marLeft w:val="0"/>
              <w:marRight w:val="0"/>
              <w:marTop w:val="0"/>
              <w:marBottom w:val="0"/>
              <w:divBdr>
                <w:top w:val="none" w:sz="0" w:space="0" w:color="auto"/>
                <w:left w:val="none" w:sz="0" w:space="0" w:color="auto"/>
                <w:bottom w:val="none" w:sz="0" w:space="0" w:color="auto"/>
                <w:right w:val="none" w:sz="0" w:space="0" w:color="auto"/>
              </w:divBdr>
              <w:divsChild>
                <w:div w:id="1026709407">
                  <w:marLeft w:val="0"/>
                  <w:marRight w:val="0"/>
                  <w:marTop w:val="0"/>
                  <w:marBottom w:val="0"/>
                  <w:divBdr>
                    <w:top w:val="none" w:sz="0" w:space="0" w:color="auto"/>
                    <w:left w:val="none" w:sz="0" w:space="0" w:color="auto"/>
                    <w:bottom w:val="none" w:sz="0" w:space="0" w:color="auto"/>
                    <w:right w:val="none" w:sz="0" w:space="0" w:color="auto"/>
                  </w:divBdr>
                  <w:divsChild>
                    <w:div w:id="2075082624">
                      <w:marLeft w:val="0"/>
                      <w:marRight w:val="0"/>
                      <w:marTop w:val="0"/>
                      <w:marBottom w:val="0"/>
                      <w:divBdr>
                        <w:top w:val="none" w:sz="0" w:space="0" w:color="auto"/>
                        <w:left w:val="none" w:sz="0" w:space="0" w:color="auto"/>
                        <w:bottom w:val="none" w:sz="0" w:space="0" w:color="auto"/>
                        <w:right w:val="none" w:sz="0" w:space="0" w:color="auto"/>
                      </w:divBdr>
                      <w:divsChild>
                        <w:div w:id="1240598652">
                          <w:marLeft w:val="0"/>
                          <w:marRight w:val="0"/>
                          <w:marTop w:val="0"/>
                          <w:marBottom w:val="0"/>
                          <w:divBdr>
                            <w:top w:val="none" w:sz="0" w:space="0" w:color="auto"/>
                            <w:left w:val="none" w:sz="0" w:space="0" w:color="auto"/>
                            <w:bottom w:val="none" w:sz="0" w:space="0" w:color="auto"/>
                            <w:right w:val="none" w:sz="0" w:space="0" w:color="auto"/>
                          </w:divBdr>
                          <w:divsChild>
                            <w:div w:id="18463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98544">
      <w:bodyDiv w:val="1"/>
      <w:marLeft w:val="0"/>
      <w:marRight w:val="0"/>
      <w:marTop w:val="0"/>
      <w:marBottom w:val="0"/>
      <w:divBdr>
        <w:top w:val="none" w:sz="0" w:space="0" w:color="auto"/>
        <w:left w:val="none" w:sz="0" w:space="0" w:color="auto"/>
        <w:bottom w:val="none" w:sz="0" w:space="0" w:color="auto"/>
        <w:right w:val="none" w:sz="0" w:space="0" w:color="auto"/>
      </w:divBdr>
      <w:divsChild>
        <w:div w:id="1883782355">
          <w:marLeft w:val="0"/>
          <w:marRight w:val="0"/>
          <w:marTop w:val="0"/>
          <w:marBottom w:val="0"/>
          <w:divBdr>
            <w:top w:val="none" w:sz="0" w:space="0" w:color="auto"/>
            <w:left w:val="none" w:sz="0" w:space="0" w:color="auto"/>
            <w:bottom w:val="none" w:sz="0" w:space="0" w:color="auto"/>
            <w:right w:val="none" w:sz="0" w:space="0" w:color="auto"/>
          </w:divBdr>
          <w:divsChild>
            <w:div w:id="1316373672">
              <w:marLeft w:val="0"/>
              <w:marRight w:val="0"/>
              <w:marTop w:val="0"/>
              <w:marBottom w:val="0"/>
              <w:divBdr>
                <w:top w:val="none" w:sz="0" w:space="0" w:color="auto"/>
                <w:left w:val="none" w:sz="0" w:space="0" w:color="auto"/>
                <w:bottom w:val="none" w:sz="0" w:space="0" w:color="auto"/>
                <w:right w:val="none" w:sz="0" w:space="0" w:color="auto"/>
              </w:divBdr>
              <w:divsChild>
                <w:div w:id="1967394696">
                  <w:marLeft w:val="0"/>
                  <w:marRight w:val="0"/>
                  <w:marTop w:val="0"/>
                  <w:marBottom w:val="0"/>
                  <w:divBdr>
                    <w:top w:val="none" w:sz="0" w:space="0" w:color="auto"/>
                    <w:left w:val="none" w:sz="0" w:space="0" w:color="auto"/>
                    <w:bottom w:val="none" w:sz="0" w:space="0" w:color="auto"/>
                    <w:right w:val="none" w:sz="0" w:space="0" w:color="auto"/>
                  </w:divBdr>
                  <w:divsChild>
                    <w:div w:id="1577787390">
                      <w:marLeft w:val="0"/>
                      <w:marRight w:val="0"/>
                      <w:marTop w:val="0"/>
                      <w:marBottom w:val="0"/>
                      <w:divBdr>
                        <w:top w:val="none" w:sz="0" w:space="0" w:color="auto"/>
                        <w:left w:val="none" w:sz="0" w:space="0" w:color="auto"/>
                        <w:bottom w:val="none" w:sz="0" w:space="0" w:color="auto"/>
                        <w:right w:val="none" w:sz="0" w:space="0" w:color="auto"/>
                      </w:divBdr>
                      <w:divsChild>
                        <w:div w:id="416681504">
                          <w:marLeft w:val="0"/>
                          <w:marRight w:val="0"/>
                          <w:marTop w:val="0"/>
                          <w:marBottom w:val="0"/>
                          <w:divBdr>
                            <w:top w:val="none" w:sz="0" w:space="0" w:color="auto"/>
                            <w:left w:val="none" w:sz="0" w:space="0" w:color="auto"/>
                            <w:bottom w:val="none" w:sz="0" w:space="0" w:color="auto"/>
                            <w:right w:val="none" w:sz="0" w:space="0" w:color="auto"/>
                          </w:divBdr>
                          <w:divsChild>
                            <w:div w:id="44068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4245707">
      <w:bodyDiv w:val="1"/>
      <w:marLeft w:val="0"/>
      <w:marRight w:val="0"/>
      <w:marTop w:val="0"/>
      <w:marBottom w:val="0"/>
      <w:divBdr>
        <w:top w:val="none" w:sz="0" w:space="0" w:color="auto"/>
        <w:left w:val="none" w:sz="0" w:space="0" w:color="auto"/>
        <w:bottom w:val="none" w:sz="0" w:space="0" w:color="auto"/>
        <w:right w:val="none" w:sz="0" w:space="0" w:color="auto"/>
      </w:divBdr>
      <w:divsChild>
        <w:div w:id="211812556">
          <w:marLeft w:val="0"/>
          <w:marRight w:val="0"/>
          <w:marTop w:val="0"/>
          <w:marBottom w:val="0"/>
          <w:divBdr>
            <w:top w:val="none" w:sz="0" w:space="0" w:color="auto"/>
            <w:left w:val="none" w:sz="0" w:space="0" w:color="auto"/>
            <w:bottom w:val="none" w:sz="0" w:space="0" w:color="auto"/>
            <w:right w:val="none" w:sz="0" w:space="0" w:color="auto"/>
          </w:divBdr>
          <w:divsChild>
            <w:div w:id="738674877">
              <w:marLeft w:val="0"/>
              <w:marRight w:val="0"/>
              <w:marTop w:val="0"/>
              <w:marBottom w:val="0"/>
              <w:divBdr>
                <w:top w:val="none" w:sz="0" w:space="0" w:color="auto"/>
                <w:left w:val="none" w:sz="0" w:space="0" w:color="auto"/>
                <w:bottom w:val="none" w:sz="0" w:space="0" w:color="auto"/>
                <w:right w:val="none" w:sz="0" w:space="0" w:color="auto"/>
              </w:divBdr>
              <w:divsChild>
                <w:div w:id="2065638894">
                  <w:marLeft w:val="0"/>
                  <w:marRight w:val="0"/>
                  <w:marTop w:val="0"/>
                  <w:marBottom w:val="0"/>
                  <w:divBdr>
                    <w:top w:val="none" w:sz="0" w:space="0" w:color="auto"/>
                    <w:left w:val="none" w:sz="0" w:space="0" w:color="auto"/>
                    <w:bottom w:val="none" w:sz="0" w:space="0" w:color="auto"/>
                    <w:right w:val="none" w:sz="0" w:space="0" w:color="auto"/>
                  </w:divBdr>
                  <w:divsChild>
                    <w:div w:id="524565158">
                      <w:marLeft w:val="0"/>
                      <w:marRight w:val="0"/>
                      <w:marTop w:val="0"/>
                      <w:marBottom w:val="0"/>
                      <w:divBdr>
                        <w:top w:val="none" w:sz="0" w:space="0" w:color="auto"/>
                        <w:left w:val="none" w:sz="0" w:space="0" w:color="auto"/>
                        <w:bottom w:val="none" w:sz="0" w:space="0" w:color="auto"/>
                        <w:right w:val="none" w:sz="0" w:space="0" w:color="auto"/>
                      </w:divBdr>
                      <w:divsChild>
                        <w:div w:id="1280991436">
                          <w:marLeft w:val="0"/>
                          <w:marRight w:val="0"/>
                          <w:marTop w:val="0"/>
                          <w:marBottom w:val="0"/>
                          <w:divBdr>
                            <w:top w:val="none" w:sz="0" w:space="0" w:color="auto"/>
                            <w:left w:val="none" w:sz="0" w:space="0" w:color="auto"/>
                            <w:bottom w:val="none" w:sz="0" w:space="0" w:color="auto"/>
                            <w:right w:val="none" w:sz="0" w:space="0" w:color="auto"/>
                          </w:divBdr>
                          <w:divsChild>
                            <w:div w:id="45641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4184331">
      <w:bodyDiv w:val="1"/>
      <w:marLeft w:val="0"/>
      <w:marRight w:val="0"/>
      <w:marTop w:val="0"/>
      <w:marBottom w:val="0"/>
      <w:divBdr>
        <w:top w:val="none" w:sz="0" w:space="0" w:color="auto"/>
        <w:left w:val="none" w:sz="0" w:space="0" w:color="auto"/>
        <w:bottom w:val="none" w:sz="0" w:space="0" w:color="auto"/>
        <w:right w:val="none" w:sz="0" w:space="0" w:color="auto"/>
      </w:divBdr>
      <w:divsChild>
        <w:div w:id="472337491">
          <w:marLeft w:val="0"/>
          <w:marRight w:val="0"/>
          <w:marTop w:val="0"/>
          <w:marBottom w:val="0"/>
          <w:divBdr>
            <w:top w:val="none" w:sz="0" w:space="0" w:color="auto"/>
            <w:left w:val="none" w:sz="0" w:space="0" w:color="auto"/>
            <w:bottom w:val="none" w:sz="0" w:space="0" w:color="auto"/>
            <w:right w:val="none" w:sz="0" w:space="0" w:color="auto"/>
          </w:divBdr>
          <w:divsChild>
            <w:div w:id="1859539714">
              <w:marLeft w:val="0"/>
              <w:marRight w:val="0"/>
              <w:marTop w:val="0"/>
              <w:marBottom w:val="0"/>
              <w:divBdr>
                <w:top w:val="none" w:sz="0" w:space="0" w:color="auto"/>
                <w:left w:val="none" w:sz="0" w:space="0" w:color="auto"/>
                <w:bottom w:val="none" w:sz="0" w:space="0" w:color="auto"/>
                <w:right w:val="none" w:sz="0" w:space="0" w:color="auto"/>
              </w:divBdr>
              <w:divsChild>
                <w:div w:id="285040589">
                  <w:marLeft w:val="0"/>
                  <w:marRight w:val="0"/>
                  <w:marTop w:val="0"/>
                  <w:marBottom w:val="0"/>
                  <w:divBdr>
                    <w:top w:val="none" w:sz="0" w:space="0" w:color="auto"/>
                    <w:left w:val="none" w:sz="0" w:space="0" w:color="auto"/>
                    <w:bottom w:val="none" w:sz="0" w:space="0" w:color="auto"/>
                    <w:right w:val="none" w:sz="0" w:space="0" w:color="auto"/>
                  </w:divBdr>
                  <w:divsChild>
                    <w:div w:id="1980958374">
                      <w:marLeft w:val="0"/>
                      <w:marRight w:val="0"/>
                      <w:marTop w:val="0"/>
                      <w:marBottom w:val="0"/>
                      <w:divBdr>
                        <w:top w:val="none" w:sz="0" w:space="0" w:color="auto"/>
                        <w:left w:val="none" w:sz="0" w:space="0" w:color="auto"/>
                        <w:bottom w:val="none" w:sz="0" w:space="0" w:color="auto"/>
                        <w:right w:val="none" w:sz="0" w:space="0" w:color="auto"/>
                      </w:divBdr>
                      <w:divsChild>
                        <w:div w:id="833300045">
                          <w:marLeft w:val="0"/>
                          <w:marRight w:val="0"/>
                          <w:marTop w:val="0"/>
                          <w:marBottom w:val="0"/>
                          <w:divBdr>
                            <w:top w:val="none" w:sz="0" w:space="0" w:color="auto"/>
                            <w:left w:val="none" w:sz="0" w:space="0" w:color="auto"/>
                            <w:bottom w:val="none" w:sz="0" w:space="0" w:color="auto"/>
                            <w:right w:val="none" w:sz="0" w:space="0" w:color="auto"/>
                          </w:divBdr>
                          <w:divsChild>
                            <w:div w:id="180036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6439111">
      <w:bodyDiv w:val="1"/>
      <w:marLeft w:val="0"/>
      <w:marRight w:val="0"/>
      <w:marTop w:val="0"/>
      <w:marBottom w:val="0"/>
      <w:divBdr>
        <w:top w:val="none" w:sz="0" w:space="0" w:color="auto"/>
        <w:left w:val="none" w:sz="0" w:space="0" w:color="auto"/>
        <w:bottom w:val="none" w:sz="0" w:space="0" w:color="auto"/>
        <w:right w:val="none" w:sz="0" w:space="0" w:color="auto"/>
      </w:divBdr>
      <w:divsChild>
        <w:div w:id="1669480147">
          <w:marLeft w:val="0"/>
          <w:marRight w:val="0"/>
          <w:marTop w:val="0"/>
          <w:marBottom w:val="0"/>
          <w:divBdr>
            <w:top w:val="none" w:sz="0" w:space="0" w:color="auto"/>
            <w:left w:val="none" w:sz="0" w:space="0" w:color="auto"/>
            <w:bottom w:val="none" w:sz="0" w:space="0" w:color="auto"/>
            <w:right w:val="none" w:sz="0" w:space="0" w:color="auto"/>
          </w:divBdr>
          <w:divsChild>
            <w:div w:id="1529831180">
              <w:marLeft w:val="0"/>
              <w:marRight w:val="0"/>
              <w:marTop w:val="0"/>
              <w:marBottom w:val="0"/>
              <w:divBdr>
                <w:top w:val="none" w:sz="0" w:space="0" w:color="auto"/>
                <w:left w:val="none" w:sz="0" w:space="0" w:color="auto"/>
                <w:bottom w:val="none" w:sz="0" w:space="0" w:color="auto"/>
                <w:right w:val="none" w:sz="0" w:space="0" w:color="auto"/>
              </w:divBdr>
              <w:divsChild>
                <w:div w:id="1217087749">
                  <w:marLeft w:val="0"/>
                  <w:marRight w:val="0"/>
                  <w:marTop w:val="0"/>
                  <w:marBottom w:val="0"/>
                  <w:divBdr>
                    <w:top w:val="none" w:sz="0" w:space="0" w:color="auto"/>
                    <w:left w:val="none" w:sz="0" w:space="0" w:color="auto"/>
                    <w:bottom w:val="none" w:sz="0" w:space="0" w:color="auto"/>
                    <w:right w:val="none" w:sz="0" w:space="0" w:color="auto"/>
                  </w:divBdr>
                  <w:divsChild>
                    <w:div w:id="1738481204">
                      <w:marLeft w:val="0"/>
                      <w:marRight w:val="0"/>
                      <w:marTop w:val="0"/>
                      <w:marBottom w:val="0"/>
                      <w:divBdr>
                        <w:top w:val="none" w:sz="0" w:space="0" w:color="auto"/>
                        <w:left w:val="none" w:sz="0" w:space="0" w:color="auto"/>
                        <w:bottom w:val="none" w:sz="0" w:space="0" w:color="auto"/>
                        <w:right w:val="none" w:sz="0" w:space="0" w:color="auto"/>
                      </w:divBdr>
                      <w:divsChild>
                        <w:div w:id="1740901613">
                          <w:marLeft w:val="0"/>
                          <w:marRight w:val="0"/>
                          <w:marTop w:val="0"/>
                          <w:marBottom w:val="0"/>
                          <w:divBdr>
                            <w:top w:val="none" w:sz="0" w:space="0" w:color="auto"/>
                            <w:left w:val="none" w:sz="0" w:space="0" w:color="auto"/>
                            <w:bottom w:val="none" w:sz="0" w:space="0" w:color="auto"/>
                            <w:right w:val="none" w:sz="0" w:space="0" w:color="auto"/>
                          </w:divBdr>
                          <w:divsChild>
                            <w:div w:id="57293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4267157">
      <w:bodyDiv w:val="1"/>
      <w:marLeft w:val="0"/>
      <w:marRight w:val="0"/>
      <w:marTop w:val="0"/>
      <w:marBottom w:val="0"/>
      <w:divBdr>
        <w:top w:val="none" w:sz="0" w:space="0" w:color="auto"/>
        <w:left w:val="none" w:sz="0" w:space="0" w:color="auto"/>
        <w:bottom w:val="none" w:sz="0" w:space="0" w:color="auto"/>
        <w:right w:val="none" w:sz="0" w:space="0" w:color="auto"/>
      </w:divBdr>
      <w:divsChild>
        <w:div w:id="1996182448">
          <w:marLeft w:val="0"/>
          <w:marRight w:val="0"/>
          <w:marTop w:val="0"/>
          <w:marBottom w:val="0"/>
          <w:divBdr>
            <w:top w:val="none" w:sz="0" w:space="0" w:color="auto"/>
            <w:left w:val="none" w:sz="0" w:space="0" w:color="auto"/>
            <w:bottom w:val="none" w:sz="0" w:space="0" w:color="auto"/>
            <w:right w:val="none" w:sz="0" w:space="0" w:color="auto"/>
          </w:divBdr>
          <w:divsChild>
            <w:div w:id="635066104">
              <w:marLeft w:val="0"/>
              <w:marRight w:val="0"/>
              <w:marTop w:val="0"/>
              <w:marBottom w:val="0"/>
              <w:divBdr>
                <w:top w:val="none" w:sz="0" w:space="0" w:color="auto"/>
                <w:left w:val="none" w:sz="0" w:space="0" w:color="auto"/>
                <w:bottom w:val="none" w:sz="0" w:space="0" w:color="auto"/>
                <w:right w:val="none" w:sz="0" w:space="0" w:color="auto"/>
              </w:divBdr>
              <w:divsChild>
                <w:div w:id="1319573577">
                  <w:marLeft w:val="0"/>
                  <w:marRight w:val="0"/>
                  <w:marTop w:val="0"/>
                  <w:marBottom w:val="0"/>
                  <w:divBdr>
                    <w:top w:val="none" w:sz="0" w:space="0" w:color="auto"/>
                    <w:left w:val="none" w:sz="0" w:space="0" w:color="auto"/>
                    <w:bottom w:val="none" w:sz="0" w:space="0" w:color="auto"/>
                    <w:right w:val="none" w:sz="0" w:space="0" w:color="auto"/>
                  </w:divBdr>
                  <w:divsChild>
                    <w:div w:id="1297488233">
                      <w:marLeft w:val="0"/>
                      <w:marRight w:val="0"/>
                      <w:marTop w:val="0"/>
                      <w:marBottom w:val="0"/>
                      <w:divBdr>
                        <w:top w:val="none" w:sz="0" w:space="0" w:color="auto"/>
                        <w:left w:val="none" w:sz="0" w:space="0" w:color="auto"/>
                        <w:bottom w:val="none" w:sz="0" w:space="0" w:color="auto"/>
                        <w:right w:val="none" w:sz="0" w:space="0" w:color="auto"/>
                      </w:divBdr>
                      <w:divsChild>
                        <w:div w:id="1831172160">
                          <w:marLeft w:val="0"/>
                          <w:marRight w:val="0"/>
                          <w:marTop w:val="0"/>
                          <w:marBottom w:val="0"/>
                          <w:divBdr>
                            <w:top w:val="none" w:sz="0" w:space="0" w:color="auto"/>
                            <w:left w:val="none" w:sz="0" w:space="0" w:color="auto"/>
                            <w:bottom w:val="none" w:sz="0" w:space="0" w:color="auto"/>
                            <w:right w:val="none" w:sz="0" w:space="0" w:color="auto"/>
                          </w:divBdr>
                          <w:divsChild>
                            <w:div w:id="90749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0082627">
      <w:bodyDiv w:val="1"/>
      <w:marLeft w:val="0"/>
      <w:marRight w:val="0"/>
      <w:marTop w:val="0"/>
      <w:marBottom w:val="0"/>
      <w:divBdr>
        <w:top w:val="none" w:sz="0" w:space="0" w:color="auto"/>
        <w:left w:val="none" w:sz="0" w:space="0" w:color="auto"/>
        <w:bottom w:val="none" w:sz="0" w:space="0" w:color="auto"/>
        <w:right w:val="none" w:sz="0" w:space="0" w:color="auto"/>
      </w:divBdr>
      <w:divsChild>
        <w:div w:id="787970725">
          <w:marLeft w:val="0"/>
          <w:marRight w:val="0"/>
          <w:marTop w:val="0"/>
          <w:marBottom w:val="0"/>
          <w:divBdr>
            <w:top w:val="none" w:sz="0" w:space="0" w:color="auto"/>
            <w:left w:val="none" w:sz="0" w:space="0" w:color="auto"/>
            <w:bottom w:val="none" w:sz="0" w:space="0" w:color="auto"/>
            <w:right w:val="none" w:sz="0" w:space="0" w:color="auto"/>
          </w:divBdr>
          <w:divsChild>
            <w:div w:id="892159105">
              <w:marLeft w:val="0"/>
              <w:marRight w:val="0"/>
              <w:marTop w:val="0"/>
              <w:marBottom w:val="0"/>
              <w:divBdr>
                <w:top w:val="none" w:sz="0" w:space="0" w:color="auto"/>
                <w:left w:val="none" w:sz="0" w:space="0" w:color="auto"/>
                <w:bottom w:val="none" w:sz="0" w:space="0" w:color="auto"/>
                <w:right w:val="none" w:sz="0" w:space="0" w:color="auto"/>
              </w:divBdr>
              <w:divsChild>
                <w:div w:id="492069456">
                  <w:marLeft w:val="0"/>
                  <w:marRight w:val="0"/>
                  <w:marTop w:val="0"/>
                  <w:marBottom w:val="0"/>
                  <w:divBdr>
                    <w:top w:val="none" w:sz="0" w:space="0" w:color="auto"/>
                    <w:left w:val="none" w:sz="0" w:space="0" w:color="auto"/>
                    <w:bottom w:val="none" w:sz="0" w:space="0" w:color="auto"/>
                    <w:right w:val="none" w:sz="0" w:space="0" w:color="auto"/>
                  </w:divBdr>
                  <w:divsChild>
                    <w:div w:id="1167746756">
                      <w:marLeft w:val="0"/>
                      <w:marRight w:val="0"/>
                      <w:marTop w:val="0"/>
                      <w:marBottom w:val="0"/>
                      <w:divBdr>
                        <w:top w:val="none" w:sz="0" w:space="0" w:color="auto"/>
                        <w:left w:val="none" w:sz="0" w:space="0" w:color="auto"/>
                        <w:bottom w:val="none" w:sz="0" w:space="0" w:color="auto"/>
                        <w:right w:val="none" w:sz="0" w:space="0" w:color="auto"/>
                      </w:divBdr>
                      <w:divsChild>
                        <w:div w:id="384450286">
                          <w:marLeft w:val="0"/>
                          <w:marRight w:val="0"/>
                          <w:marTop w:val="0"/>
                          <w:marBottom w:val="0"/>
                          <w:divBdr>
                            <w:top w:val="none" w:sz="0" w:space="0" w:color="auto"/>
                            <w:left w:val="none" w:sz="0" w:space="0" w:color="auto"/>
                            <w:bottom w:val="none" w:sz="0" w:space="0" w:color="auto"/>
                            <w:right w:val="none" w:sz="0" w:space="0" w:color="auto"/>
                          </w:divBdr>
                          <w:divsChild>
                            <w:div w:id="165433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1665103">
      <w:bodyDiv w:val="1"/>
      <w:marLeft w:val="0"/>
      <w:marRight w:val="0"/>
      <w:marTop w:val="0"/>
      <w:marBottom w:val="0"/>
      <w:divBdr>
        <w:top w:val="none" w:sz="0" w:space="0" w:color="auto"/>
        <w:left w:val="none" w:sz="0" w:space="0" w:color="auto"/>
        <w:bottom w:val="none" w:sz="0" w:space="0" w:color="auto"/>
        <w:right w:val="none" w:sz="0" w:space="0" w:color="auto"/>
      </w:divBdr>
      <w:divsChild>
        <w:div w:id="1172913942">
          <w:marLeft w:val="0"/>
          <w:marRight w:val="0"/>
          <w:marTop w:val="0"/>
          <w:marBottom w:val="0"/>
          <w:divBdr>
            <w:top w:val="none" w:sz="0" w:space="0" w:color="auto"/>
            <w:left w:val="none" w:sz="0" w:space="0" w:color="auto"/>
            <w:bottom w:val="none" w:sz="0" w:space="0" w:color="auto"/>
            <w:right w:val="none" w:sz="0" w:space="0" w:color="auto"/>
          </w:divBdr>
          <w:divsChild>
            <w:div w:id="2014212966">
              <w:marLeft w:val="0"/>
              <w:marRight w:val="0"/>
              <w:marTop w:val="0"/>
              <w:marBottom w:val="0"/>
              <w:divBdr>
                <w:top w:val="none" w:sz="0" w:space="0" w:color="auto"/>
                <w:left w:val="none" w:sz="0" w:space="0" w:color="auto"/>
                <w:bottom w:val="none" w:sz="0" w:space="0" w:color="auto"/>
                <w:right w:val="none" w:sz="0" w:space="0" w:color="auto"/>
              </w:divBdr>
              <w:divsChild>
                <w:div w:id="111218208">
                  <w:marLeft w:val="0"/>
                  <w:marRight w:val="0"/>
                  <w:marTop w:val="0"/>
                  <w:marBottom w:val="0"/>
                  <w:divBdr>
                    <w:top w:val="none" w:sz="0" w:space="0" w:color="auto"/>
                    <w:left w:val="none" w:sz="0" w:space="0" w:color="auto"/>
                    <w:bottom w:val="none" w:sz="0" w:space="0" w:color="auto"/>
                    <w:right w:val="none" w:sz="0" w:space="0" w:color="auto"/>
                  </w:divBdr>
                  <w:divsChild>
                    <w:div w:id="1485050411">
                      <w:marLeft w:val="0"/>
                      <w:marRight w:val="0"/>
                      <w:marTop w:val="0"/>
                      <w:marBottom w:val="0"/>
                      <w:divBdr>
                        <w:top w:val="none" w:sz="0" w:space="0" w:color="auto"/>
                        <w:left w:val="none" w:sz="0" w:space="0" w:color="auto"/>
                        <w:bottom w:val="none" w:sz="0" w:space="0" w:color="auto"/>
                        <w:right w:val="none" w:sz="0" w:space="0" w:color="auto"/>
                      </w:divBdr>
                      <w:divsChild>
                        <w:div w:id="819611719">
                          <w:marLeft w:val="0"/>
                          <w:marRight w:val="0"/>
                          <w:marTop w:val="0"/>
                          <w:marBottom w:val="0"/>
                          <w:divBdr>
                            <w:top w:val="none" w:sz="0" w:space="0" w:color="auto"/>
                            <w:left w:val="none" w:sz="0" w:space="0" w:color="auto"/>
                            <w:bottom w:val="none" w:sz="0" w:space="0" w:color="auto"/>
                            <w:right w:val="none" w:sz="0" w:space="0" w:color="auto"/>
                          </w:divBdr>
                          <w:divsChild>
                            <w:div w:id="83113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6898068">
      <w:bodyDiv w:val="1"/>
      <w:marLeft w:val="0"/>
      <w:marRight w:val="0"/>
      <w:marTop w:val="0"/>
      <w:marBottom w:val="0"/>
      <w:divBdr>
        <w:top w:val="none" w:sz="0" w:space="0" w:color="auto"/>
        <w:left w:val="none" w:sz="0" w:space="0" w:color="auto"/>
        <w:bottom w:val="none" w:sz="0" w:space="0" w:color="auto"/>
        <w:right w:val="none" w:sz="0" w:space="0" w:color="auto"/>
      </w:divBdr>
      <w:divsChild>
        <w:div w:id="2047830509">
          <w:marLeft w:val="0"/>
          <w:marRight w:val="0"/>
          <w:marTop w:val="0"/>
          <w:marBottom w:val="0"/>
          <w:divBdr>
            <w:top w:val="none" w:sz="0" w:space="0" w:color="auto"/>
            <w:left w:val="none" w:sz="0" w:space="0" w:color="auto"/>
            <w:bottom w:val="none" w:sz="0" w:space="0" w:color="auto"/>
            <w:right w:val="none" w:sz="0" w:space="0" w:color="auto"/>
          </w:divBdr>
          <w:divsChild>
            <w:div w:id="2122146963">
              <w:marLeft w:val="0"/>
              <w:marRight w:val="0"/>
              <w:marTop w:val="0"/>
              <w:marBottom w:val="0"/>
              <w:divBdr>
                <w:top w:val="none" w:sz="0" w:space="0" w:color="auto"/>
                <w:left w:val="none" w:sz="0" w:space="0" w:color="auto"/>
                <w:bottom w:val="none" w:sz="0" w:space="0" w:color="auto"/>
                <w:right w:val="none" w:sz="0" w:space="0" w:color="auto"/>
              </w:divBdr>
              <w:divsChild>
                <w:div w:id="1100220890">
                  <w:marLeft w:val="0"/>
                  <w:marRight w:val="0"/>
                  <w:marTop w:val="0"/>
                  <w:marBottom w:val="0"/>
                  <w:divBdr>
                    <w:top w:val="none" w:sz="0" w:space="0" w:color="auto"/>
                    <w:left w:val="none" w:sz="0" w:space="0" w:color="auto"/>
                    <w:bottom w:val="none" w:sz="0" w:space="0" w:color="auto"/>
                    <w:right w:val="none" w:sz="0" w:space="0" w:color="auto"/>
                  </w:divBdr>
                  <w:divsChild>
                    <w:div w:id="1035042106">
                      <w:marLeft w:val="0"/>
                      <w:marRight w:val="0"/>
                      <w:marTop w:val="0"/>
                      <w:marBottom w:val="0"/>
                      <w:divBdr>
                        <w:top w:val="none" w:sz="0" w:space="0" w:color="auto"/>
                        <w:left w:val="none" w:sz="0" w:space="0" w:color="auto"/>
                        <w:bottom w:val="none" w:sz="0" w:space="0" w:color="auto"/>
                        <w:right w:val="none" w:sz="0" w:space="0" w:color="auto"/>
                      </w:divBdr>
                      <w:divsChild>
                        <w:div w:id="1700158489">
                          <w:marLeft w:val="0"/>
                          <w:marRight w:val="0"/>
                          <w:marTop w:val="0"/>
                          <w:marBottom w:val="0"/>
                          <w:divBdr>
                            <w:top w:val="none" w:sz="0" w:space="0" w:color="auto"/>
                            <w:left w:val="none" w:sz="0" w:space="0" w:color="auto"/>
                            <w:bottom w:val="none" w:sz="0" w:space="0" w:color="auto"/>
                            <w:right w:val="none" w:sz="0" w:space="0" w:color="auto"/>
                          </w:divBdr>
                          <w:divsChild>
                            <w:div w:id="57609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096721">
      <w:bodyDiv w:val="1"/>
      <w:marLeft w:val="0"/>
      <w:marRight w:val="0"/>
      <w:marTop w:val="0"/>
      <w:marBottom w:val="0"/>
      <w:divBdr>
        <w:top w:val="none" w:sz="0" w:space="0" w:color="auto"/>
        <w:left w:val="none" w:sz="0" w:space="0" w:color="auto"/>
        <w:bottom w:val="none" w:sz="0" w:space="0" w:color="auto"/>
        <w:right w:val="none" w:sz="0" w:space="0" w:color="auto"/>
      </w:divBdr>
      <w:divsChild>
        <w:div w:id="1428497142">
          <w:marLeft w:val="0"/>
          <w:marRight w:val="0"/>
          <w:marTop w:val="0"/>
          <w:marBottom w:val="0"/>
          <w:divBdr>
            <w:top w:val="none" w:sz="0" w:space="0" w:color="auto"/>
            <w:left w:val="none" w:sz="0" w:space="0" w:color="auto"/>
            <w:bottom w:val="none" w:sz="0" w:space="0" w:color="auto"/>
            <w:right w:val="none" w:sz="0" w:space="0" w:color="auto"/>
          </w:divBdr>
          <w:divsChild>
            <w:div w:id="1269309998">
              <w:marLeft w:val="0"/>
              <w:marRight w:val="0"/>
              <w:marTop w:val="0"/>
              <w:marBottom w:val="0"/>
              <w:divBdr>
                <w:top w:val="none" w:sz="0" w:space="0" w:color="auto"/>
                <w:left w:val="none" w:sz="0" w:space="0" w:color="auto"/>
                <w:bottom w:val="none" w:sz="0" w:space="0" w:color="auto"/>
                <w:right w:val="none" w:sz="0" w:space="0" w:color="auto"/>
              </w:divBdr>
              <w:divsChild>
                <w:div w:id="2123259102">
                  <w:marLeft w:val="0"/>
                  <w:marRight w:val="0"/>
                  <w:marTop w:val="0"/>
                  <w:marBottom w:val="0"/>
                  <w:divBdr>
                    <w:top w:val="none" w:sz="0" w:space="0" w:color="auto"/>
                    <w:left w:val="none" w:sz="0" w:space="0" w:color="auto"/>
                    <w:bottom w:val="none" w:sz="0" w:space="0" w:color="auto"/>
                    <w:right w:val="none" w:sz="0" w:space="0" w:color="auto"/>
                  </w:divBdr>
                  <w:divsChild>
                    <w:div w:id="1851021475">
                      <w:marLeft w:val="0"/>
                      <w:marRight w:val="0"/>
                      <w:marTop w:val="0"/>
                      <w:marBottom w:val="0"/>
                      <w:divBdr>
                        <w:top w:val="none" w:sz="0" w:space="0" w:color="auto"/>
                        <w:left w:val="none" w:sz="0" w:space="0" w:color="auto"/>
                        <w:bottom w:val="none" w:sz="0" w:space="0" w:color="auto"/>
                        <w:right w:val="none" w:sz="0" w:space="0" w:color="auto"/>
                      </w:divBdr>
                      <w:divsChild>
                        <w:div w:id="752896678">
                          <w:marLeft w:val="0"/>
                          <w:marRight w:val="0"/>
                          <w:marTop w:val="0"/>
                          <w:marBottom w:val="0"/>
                          <w:divBdr>
                            <w:top w:val="none" w:sz="0" w:space="0" w:color="auto"/>
                            <w:left w:val="none" w:sz="0" w:space="0" w:color="auto"/>
                            <w:bottom w:val="none" w:sz="0" w:space="0" w:color="auto"/>
                            <w:right w:val="none" w:sz="0" w:space="0" w:color="auto"/>
                          </w:divBdr>
                          <w:divsChild>
                            <w:div w:id="204736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6428426">
      <w:bodyDiv w:val="1"/>
      <w:marLeft w:val="0"/>
      <w:marRight w:val="0"/>
      <w:marTop w:val="0"/>
      <w:marBottom w:val="0"/>
      <w:divBdr>
        <w:top w:val="none" w:sz="0" w:space="0" w:color="auto"/>
        <w:left w:val="none" w:sz="0" w:space="0" w:color="auto"/>
        <w:bottom w:val="none" w:sz="0" w:space="0" w:color="auto"/>
        <w:right w:val="none" w:sz="0" w:space="0" w:color="auto"/>
      </w:divBdr>
      <w:divsChild>
        <w:div w:id="983924413">
          <w:marLeft w:val="0"/>
          <w:marRight w:val="0"/>
          <w:marTop w:val="0"/>
          <w:marBottom w:val="0"/>
          <w:divBdr>
            <w:top w:val="none" w:sz="0" w:space="0" w:color="auto"/>
            <w:left w:val="none" w:sz="0" w:space="0" w:color="auto"/>
            <w:bottom w:val="none" w:sz="0" w:space="0" w:color="auto"/>
            <w:right w:val="none" w:sz="0" w:space="0" w:color="auto"/>
          </w:divBdr>
          <w:divsChild>
            <w:div w:id="365568557">
              <w:marLeft w:val="0"/>
              <w:marRight w:val="0"/>
              <w:marTop w:val="0"/>
              <w:marBottom w:val="0"/>
              <w:divBdr>
                <w:top w:val="none" w:sz="0" w:space="0" w:color="auto"/>
                <w:left w:val="none" w:sz="0" w:space="0" w:color="auto"/>
                <w:bottom w:val="none" w:sz="0" w:space="0" w:color="auto"/>
                <w:right w:val="none" w:sz="0" w:space="0" w:color="auto"/>
              </w:divBdr>
              <w:divsChild>
                <w:div w:id="633868803">
                  <w:marLeft w:val="0"/>
                  <w:marRight w:val="0"/>
                  <w:marTop w:val="0"/>
                  <w:marBottom w:val="0"/>
                  <w:divBdr>
                    <w:top w:val="none" w:sz="0" w:space="0" w:color="auto"/>
                    <w:left w:val="none" w:sz="0" w:space="0" w:color="auto"/>
                    <w:bottom w:val="none" w:sz="0" w:space="0" w:color="auto"/>
                    <w:right w:val="none" w:sz="0" w:space="0" w:color="auto"/>
                  </w:divBdr>
                  <w:divsChild>
                    <w:div w:id="2020420976">
                      <w:marLeft w:val="0"/>
                      <w:marRight w:val="0"/>
                      <w:marTop w:val="0"/>
                      <w:marBottom w:val="0"/>
                      <w:divBdr>
                        <w:top w:val="none" w:sz="0" w:space="0" w:color="auto"/>
                        <w:left w:val="none" w:sz="0" w:space="0" w:color="auto"/>
                        <w:bottom w:val="none" w:sz="0" w:space="0" w:color="auto"/>
                        <w:right w:val="none" w:sz="0" w:space="0" w:color="auto"/>
                      </w:divBdr>
                      <w:divsChild>
                        <w:div w:id="1744984026">
                          <w:marLeft w:val="0"/>
                          <w:marRight w:val="0"/>
                          <w:marTop w:val="0"/>
                          <w:marBottom w:val="0"/>
                          <w:divBdr>
                            <w:top w:val="none" w:sz="0" w:space="0" w:color="auto"/>
                            <w:left w:val="none" w:sz="0" w:space="0" w:color="auto"/>
                            <w:bottom w:val="none" w:sz="0" w:space="0" w:color="auto"/>
                            <w:right w:val="none" w:sz="0" w:space="0" w:color="auto"/>
                          </w:divBdr>
                          <w:divsChild>
                            <w:div w:id="147910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510109">
      <w:bodyDiv w:val="1"/>
      <w:marLeft w:val="0"/>
      <w:marRight w:val="0"/>
      <w:marTop w:val="0"/>
      <w:marBottom w:val="0"/>
      <w:divBdr>
        <w:top w:val="none" w:sz="0" w:space="0" w:color="auto"/>
        <w:left w:val="none" w:sz="0" w:space="0" w:color="auto"/>
        <w:bottom w:val="none" w:sz="0" w:space="0" w:color="auto"/>
        <w:right w:val="none" w:sz="0" w:space="0" w:color="auto"/>
      </w:divBdr>
      <w:divsChild>
        <w:div w:id="679161364">
          <w:marLeft w:val="0"/>
          <w:marRight w:val="0"/>
          <w:marTop w:val="0"/>
          <w:marBottom w:val="0"/>
          <w:divBdr>
            <w:top w:val="none" w:sz="0" w:space="0" w:color="auto"/>
            <w:left w:val="none" w:sz="0" w:space="0" w:color="auto"/>
            <w:bottom w:val="none" w:sz="0" w:space="0" w:color="auto"/>
            <w:right w:val="none" w:sz="0" w:space="0" w:color="auto"/>
          </w:divBdr>
          <w:divsChild>
            <w:div w:id="237254701">
              <w:marLeft w:val="0"/>
              <w:marRight w:val="0"/>
              <w:marTop w:val="0"/>
              <w:marBottom w:val="0"/>
              <w:divBdr>
                <w:top w:val="none" w:sz="0" w:space="0" w:color="auto"/>
                <w:left w:val="none" w:sz="0" w:space="0" w:color="auto"/>
                <w:bottom w:val="none" w:sz="0" w:space="0" w:color="auto"/>
                <w:right w:val="none" w:sz="0" w:space="0" w:color="auto"/>
              </w:divBdr>
              <w:divsChild>
                <w:div w:id="498425339">
                  <w:marLeft w:val="0"/>
                  <w:marRight w:val="0"/>
                  <w:marTop w:val="0"/>
                  <w:marBottom w:val="0"/>
                  <w:divBdr>
                    <w:top w:val="none" w:sz="0" w:space="0" w:color="auto"/>
                    <w:left w:val="none" w:sz="0" w:space="0" w:color="auto"/>
                    <w:bottom w:val="none" w:sz="0" w:space="0" w:color="auto"/>
                    <w:right w:val="none" w:sz="0" w:space="0" w:color="auto"/>
                  </w:divBdr>
                  <w:divsChild>
                    <w:div w:id="1392195552">
                      <w:marLeft w:val="0"/>
                      <w:marRight w:val="0"/>
                      <w:marTop w:val="0"/>
                      <w:marBottom w:val="0"/>
                      <w:divBdr>
                        <w:top w:val="none" w:sz="0" w:space="0" w:color="auto"/>
                        <w:left w:val="none" w:sz="0" w:space="0" w:color="auto"/>
                        <w:bottom w:val="none" w:sz="0" w:space="0" w:color="auto"/>
                        <w:right w:val="none" w:sz="0" w:space="0" w:color="auto"/>
                      </w:divBdr>
                      <w:divsChild>
                        <w:div w:id="1630085047">
                          <w:marLeft w:val="0"/>
                          <w:marRight w:val="0"/>
                          <w:marTop w:val="0"/>
                          <w:marBottom w:val="0"/>
                          <w:divBdr>
                            <w:top w:val="none" w:sz="0" w:space="0" w:color="auto"/>
                            <w:left w:val="none" w:sz="0" w:space="0" w:color="auto"/>
                            <w:bottom w:val="none" w:sz="0" w:space="0" w:color="auto"/>
                            <w:right w:val="none" w:sz="0" w:space="0" w:color="auto"/>
                          </w:divBdr>
                          <w:divsChild>
                            <w:div w:id="64959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8878467">
      <w:bodyDiv w:val="1"/>
      <w:marLeft w:val="0"/>
      <w:marRight w:val="0"/>
      <w:marTop w:val="0"/>
      <w:marBottom w:val="0"/>
      <w:divBdr>
        <w:top w:val="none" w:sz="0" w:space="0" w:color="auto"/>
        <w:left w:val="none" w:sz="0" w:space="0" w:color="auto"/>
        <w:bottom w:val="none" w:sz="0" w:space="0" w:color="auto"/>
        <w:right w:val="none" w:sz="0" w:space="0" w:color="auto"/>
      </w:divBdr>
      <w:divsChild>
        <w:div w:id="1867669456">
          <w:marLeft w:val="0"/>
          <w:marRight w:val="0"/>
          <w:marTop w:val="0"/>
          <w:marBottom w:val="0"/>
          <w:divBdr>
            <w:top w:val="none" w:sz="0" w:space="0" w:color="auto"/>
            <w:left w:val="none" w:sz="0" w:space="0" w:color="auto"/>
            <w:bottom w:val="none" w:sz="0" w:space="0" w:color="auto"/>
            <w:right w:val="none" w:sz="0" w:space="0" w:color="auto"/>
          </w:divBdr>
          <w:divsChild>
            <w:div w:id="755399952">
              <w:marLeft w:val="0"/>
              <w:marRight w:val="0"/>
              <w:marTop w:val="0"/>
              <w:marBottom w:val="0"/>
              <w:divBdr>
                <w:top w:val="none" w:sz="0" w:space="0" w:color="auto"/>
                <w:left w:val="none" w:sz="0" w:space="0" w:color="auto"/>
                <w:bottom w:val="none" w:sz="0" w:space="0" w:color="auto"/>
                <w:right w:val="none" w:sz="0" w:space="0" w:color="auto"/>
              </w:divBdr>
              <w:divsChild>
                <w:div w:id="1219897571">
                  <w:marLeft w:val="0"/>
                  <w:marRight w:val="0"/>
                  <w:marTop w:val="0"/>
                  <w:marBottom w:val="0"/>
                  <w:divBdr>
                    <w:top w:val="none" w:sz="0" w:space="0" w:color="auto"/>
                    <w:left w:val="none" w:sz="0" w:space="0" w:color="auto"/>
                    <w:bottom w:val="none" w:sz="0" w:space="0" w:color="auto"/>
                    <w:right w:val="none" w:sz="0" w:space="0" w:color="auto"/>
                  </w:divBdr>
                  <w:divsChild>
                    <w:div w:id="66075107">
                      <w:marLeft w:val="0"/>
                      <w:marRight w:val="0"/>
                      <w:marTop w:val="0"/>
                      <w:marBottom w:val="0"/>
                      <w:divBdr>
                        <w:top w:val="none" w:sz="0" w:space="0" w:color="auto"/>
                        <w:left w:val="none" w:sz="0" w:space="0" w:color="auto"/>
                        <w:bottom w:val="none" w:sz="0" w:space="0" w:color="auto"/>
                        <w:right w:val="none" w:sz="0" w:space="0" w:color="auto"/>
                      </w:divBdr>
                      <w:divsChild>
                        <w:div w:id="1951160893">
                          <w:marLeft w:val="0"/>
                          <w:marRight w:val="0"/>
                          <w:marTop w:val="0"/>
                          <w:marBottom w:val="0"/>
                          <w:divBdr>
                            <w:top w:val="none" w:sz="0" w:space="0" w:color="auto"/>
                            <w:left w:val="none" w:sz="0" w:space="0" w:color="auto"/>
                            <w:bottom w:val="none" w:sz="0" w:space="0" w:color="auto"/>
                            <w:right w:val="none" w:sz="0" w:space="0" w:color="auto"/>
                          </w:divBdr>
                          <w:divsChild>
                            <w:div w:id="124394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6637239">
      <w:bodyDiv w:val="1"/>
      <w:marLeft w:val="0"/>
      <w:marRight w:val="0"/>
      <w:marTop w:val="0"/>
      <w:marBottom w:val="0"/>
      <w:divBdr>
        <w:top w:val="none" w:sz="0" w:space="0" w:color="auto"/>
        <w:left w:val="none" w:sz="0" w:space="0" w:color="auto"/>
        <w:bottom w:val="none" w:sz="0" w:space="0" w:color="auto"/>
        <w:right w:val="none" w:sz="0" w:space="0" w:color="auto"/>
      </w:divBdr>
      <w:divsChild>
        <w:div w:id="1256936789">
          <w:marLeft w:val="0"/>
          <w:marRight w:val="0"/>
          <w:marTop w:val="0"/>
          <w:marBottom w:val="0"/>
          <w:divBdr>
            <w:top w:val="none" w:sz="0" w:space="0" w:color="auto"/>
            <w:left w:val="none" w:sz="0" w:space="0" w:color="auto"/>
            <w:bottom w:val="none" w:sz="0" w:space="0" w:color="auto"/>
            <w:right w:val="none" w:sz="0" w:space="0" w:color="auto"/>
          </w:divBdr>
          <w:divsChild>
            <w:div w:id="254290091">
              <w:marLeft w:val="0"/>
              <w:marRight w:val="0"/>
              <w:marTop w:val="0"/>
              <w:marBottom w:val="0"/>
              <w:divBdr>
                <w:top w:val="none" w:sz="0" w:space="0" w:color="auto"/>
                <w:left w:val="none" w:sz="0" w:space="0" w:color="auto"/>
                <w:bottom w:val="none" w:sz="0" w:space="0" w:color="auto"/>
                <w:right w:val="none" w:sz="0" w:space="0" w:color="auto"/>
              </w:divBdr>
              <w:divsChild>
                <w:div w:id="1539052199">
                  <w:marLeft w:val="0"/>
                  <w:marRight w:val="0"/>
                  <w:marTop w:val="0"/>
                  <w:marBottom w:val="0"/>
                  <w:divBdr>
                    <w:top w:val="none" w:sz="0" w:space="0" w:color="auto"/>
                    <w:left w:val="none" w:sz="0" w:space="0" w:color="auto"/>
                    <w:bottom w:val="none" w:sz="0" w:space="0" w:color="auto"/>
                    <w:right w:val="none" w:sz="0" w:space="0" w:color="auto"/>
                  </w:divBdr>
                  <w:divsChild>
                    <w:div w:id="883566307">
                      <w:marLeft w:val="0"/>
                      <w:marRight w:val="0"/>
                      <w:marTop w:val="0"/>
                      <w:marBottom w:val="0"/>
                      <w:divBdr>
                        <w:top w:val="none" w:sz="0" w:space="0" w:color="auto"/>
                        <w:left w:val="none" w:sz="0" w:space="0" w:color="auto"/>
                        <w:bottom w:val="none" w:sz="0" w:space="0" w:color="auto"/>
                        <w:right w:val="none" w:sz="0" w:space="0" w:color="auto"/>
                      </w:divBdr>
                      <w:divsChild>
                        <w:div w:id="2055500139">
                          <w:marLeft w:val="0"/>
                          <w:marRight w:val="0"/>
                          <w:marTop w:val="0"/>
                          <w:marBottom w:val="0"/>
                          <w:divBdr>
                            <w:top w:val="none" w:sz="0" w:space="0" w:color="auto"/>
                            <w:left w:val="none" w:sz="0" w:space="0" w:color="auto"/>
                            <w:bottom w:val="none" w:sz="0" w:space="0" w:color="auto"/>
                            <w:right w:val="none" w:sz="0" w:space="0" w:color="auto"/>
                          </w:divBdr>
                          <w:divsChild>
                            <w:div w:id="56946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1425064">
      <w:bodyDiv w:val="1"/>
      <w:marLeft w:val="0"/>
      <w:marRight w:val="0"/>
      <w:marTop w:val="0"/>
      <w:marBottom w:val="0"/>
      <w:divBdr>
        <w:top w:val="none" w:sz="0" w:space="0" w:color="auto"/>
        <w:left w:val="none" w:sz="0" w:space="0" w:color="auto"/>
        <w:bottom w:val="none" w:sz="0" w:space="0" w:color="auto"/>
        <w:right w:val="none" w:sz="0" w:space="0" w:color="auto"/>
      </w:divBdr>
      <w:divsChild>
        <w:div w:id="947809300">
          <w:marLeft w:val="0"/>
          <w:marRight w:val="0"/>
          <w:marTop w:val="0"/>
          <w:marBottom w:val="0"/>
          <w:divBdr>
            <w:top w:val="none" w:sz="0" w:space="0" w:color="auto"/>
            <w:left w:val="none" w:sz="0" w:space="0" w:color="auto"/>
            <w:bottom w:val="none" w:sz="0" w:space="0" w:color="auto"/>
            <w:right w:val="none" w:sz="0" w:space="0" w:color="auto"/>
          </w:divBdr>
          <w:divsChild>
            <w:div w:id="1779833025">
              <w:marLeft w:val="0"/>
              <w:marRight w:val="0"/>
              <w:marTop w:val="0"/>
              <w:marBottom w:val="0"/>
              <w:divBdr>
                <w:top w:val="none" w:sz="0" w:space="0" w:color="auto"/>
                <w:left w:val="none" w:sz="0" w:space="0" w:color="auto"/>
                <w:bottom w:val="none" w:sz="0" w:space="0" w:color="auto"/>
                <w:right w:val="none" w:sz="0" w:space="0" w:color="auto"/>
              </w:divBdr>
              <w:divsChild>
                <w:div w:id="421953417">
                  <w:marLeft w:val="0"/>
                  <w:marRight w:val="0"/>
                  <w:marTop w:val="0"/>
                  <w:marBottom w:val="0"/>
                  <w:divBdr>
                    <w:top w:val="none" w:sz="0" w:space="0" w:color="auto"/>
                    <w:left w:val="none" w:sz="0" w:space="0" w:color="auto"/>
                    <w:bottom w:val="none" w:sz="0" w:space="0" w:color="auto"/>
                    <w:right w:val="none" w:sz="0" w:space="0" w:color="auto"/>
                  </w:divBdr>
                  <w:divsChild>
                    <w:div w:id="888808985">
                      <w:marLeft w:val="0"/>
                      <w:marRight w:val="0"/>
                      <w:marTop w:val="0"/>
                      <w:marBottom w:val="0"/>
                      <w:divBdr>
                        <w:top w:val="none" w:sz="0" w:space="0" w:color="auto"/>
                        <w:left w:val="none" w:sz="0" w:space="0" w:color="auto"/>
                        <w:bottom w:val="none" w:sz="0" w:space="0" w:color="auto"/>
                        <w:right w:val="none" w:sz="0" w:space="0" w:color="auto"/>
                      </w:divBdr>
                      <w:divsChild>
                        <w:div w:id="1135610291">
                          <w:marLeft w:val="0"/>
                          <w:marRight w:val="0"/>
                          <w:marTop w:val="0"/>
                          <w:marBottom w:val="0"/>
                          <w:divBdr>
                            <w:top w:val="none" w:sz="0" w:space="0" w:color="auto"/>
                            <w:left w:val="none" w:sz="0" w:space="0" w:color="auto"/>
                            <w:bottom w:val="none" w:sz="0" w:space="0" w:color="auto"/>
                            <w:right w:val="none" w:sz="0" w:space="0" w:color="auto"/>
                          </w:divBdr>
                          <w:divsChild>
                            <w:div w:id="208452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0745298">
      <w:bodyDiv w:val="1"/>
      <w:marLeft w:val="0"/>
      <w:marRight w:val="0"/>
      <w:marTop w:val="0"/>
      <w:marBottom w:val="0"/>
      <w:divBdr>
        <w:top w:val="none" w:sz="0" w:space="0" w:color="auto"/>
        <w:left w:val="none" w:sz="0" w:space="0" w:color="auto"/>
        <w:bottom w:val="none" w:sz="0" w:space="0" w:color="auto"/>
        <w:right w:val="none" w:sz="0" w:space="0" w:color="auto"/>
      </w:divBdr>
      <w:divsChild>
        <w:div w:id="593831037">
          <w:marLeft w:val="0"/>
          <w:marRight w:val="0"/>
          <w:marTop w:val="0"/>
          <w:marBottom w:val="0"/>
          <w:divBdr>
            <w:top w:val="none" w:sz="0" w:space="0" w:color="auto"/>
            <w:left w:val="none" w:sz="0" w:space="0" w:color="auto"/>
            <w:bottom w:val="none" w:sz="0" w:space="0" w:color="auto"/>
            <w:right w:val="none" w:sz="0" w:space="0" w:color="auto"/>
          </w:divBdr>
          <w:divsChild>
            <w:div w:id="114174963">
              <w:marLeft w:val="0"/>
              <w:marRight w:val="0"/>
              <w:marTop w:val="0"/>
              <w:marBottom w:val="0"/>
              <w:divBdr>
                <w:top w:val="none" w:sz="0" w:space="0" w:color="auto"/>
                <w:left w:val="none" w:sz="0" w:space="0" w:color="auto"/>
                <w:bottom w:val="none" w:sz="0" w:space="0" w:color="auto"/>
                <w:right w:val="none" w:sz="0" w:space="0" w:color="auto"/>
              </w:divBdr>
              <w:divsChild>
                <w:div w:id="927276835">
                  <w:marLeft w:val="0"/>
                  <w:marRight w:val="0"/>
                  <w:marTop w:val="0"/>
                  <w:marBottom w:val="0"/>
                  <w:divBdr>
                    <w:top w:val="none" w:sz="0" w:space="0" w:color="auto"/>
                    <w:left w:val="none" w:sz="0" w:space="0" w:color="auto"/>
                    <w:bottom w:val="none" w:sz="0" w:space="0" w:color="auto"/>
                    <w:right w:val="none" w:sz="0" w:space="0" w:color="auto"/>
                  </w:divBdr>
                  <w:divsChild>
                    <w:div w:id="275135523">
                      <w:marLeft w:val="0"/>
                      <w:marRight w:val="0"/>
                      <w:marTop w:val="0"/>
                      <w:marBottom w:val="0"/>
                      <w:divBdr>
                        <w:top w:val="none" w:sz="0" w:space="0" w:color="auto"/>
                        <w:left w:val="none" w:sz="0" w:space="0" w:color="auto"/>
                        <w:bottom w:val="none" w:sz="0" w:space="0" w:color="auto"/>
                        <w:right w:val="none" w:sz="0" w:space="0" w:color="auto"/>
                      </w:divBdr>
                      <w:divsChild>
                        <w:div w:id="120076586">
                          <w:marLeft w:val="0"/>
                          <w:marRight w:val="0"/>
                          <w:marTop w:val="0"/>
                          <w:marBottom w:val="0"/>
                          <w:divBdr>
                            <w:top w:val="none" w:sz="0" w:space="0" w:color="auto"/>
                            <w:left w:val="none" w:sz="0" w:space="0" w:color="auto"/>
                            <w:bottom w:val="none" w:sz="0" w:space="0" w:color="auto"/>
                            <w:right w:val="none" w:sz="0" w:space="0" w:color="auto"/>
                          </w:divBdr>
                          <w:divsChild>
                            <w:div w:id="180192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03940304">
      <w:bodyDiv w:val="1"/>
      <w:marLeft w:val="0"/>
      <w:marRight w:val="0"/>
      <w:marTop w:val="0"/>
      <w:marBottom w:val="0"/>
      <w:divBdr>
        <w:top w:val="none" w:sz="0" w:space="0" w:color="auto"/>
        <w:left w:val="none" w:sz="0" w:space="0" w:color="auto"/>
        <w:bottom w:val="none" w:sz="0" w:space="0" w:color="auto"/>
        <w:right w:val="none" w:sz="0" w:space="0" w:color="auto"/>
      </w:divBdr>
      <w:divsChild>
        <w:div w:id="1274091658">
          <w:marLeft w:val="0"/>
          <w:marRight w:val="0"/>
          <w:marTop w:val="0"/>
          <w:marBottom w:val="0"/>
          <w:divBdr>
            <w:top w:val="none" w:sz="0" w:space="0" w:color="auto"/>
            <w:left w:val="none" w:sz="0" w:space="0" w:color="auto"/>
            <w:bottom w:val="none" w:sz="0" w:space="0" w:color="auto"/>
            <w:right w:val="none" w:sz="0" w:space="0" w:color="auto"/>
          </w:divBdr>
          <w:divsChild>
            <w:div w:id="1998220030">
              <w:marLeft w:val="0"/>
              <w:marRight w:val="0"/>
              <w:marTop w:val="0"/>
              <w:marBottom w:val="0"/>
              <w:divBdr>
                <w:top w:val="none" w:sz="0" w:space="0" w:color="auto"/>
                <w:left w:val="none" w:sz="0" w:space="0" w:color="auto"/>
                <w:bottom w:val="none" w:sz="0" w:space="0" w:color="auto"/>
                <w:right w:val="none" w:sz="0" w:space="0" w:color="auto"/>
              </w:divBdr>
              <w:divsChild>
                <w:div w:id="550189400">
                  <w:marLeft w:val="0"/>
                  <w:marRight w:val="0"/>
                  <w:marTop w:val="0"/>
                  <w:marBottom w:val="0"/>
                  <w:divBdr>
                    <w:top w:val="none" w:sz="0" w:space="0" w:color="auto"/>
                    <w:left w:val="none" w:sz="0" w:space="0" w:color="auto"/>
                    <w:bottom w:val="none" w:sz="0" w:space="0" w:color="auto"/>
                    <w:right w:val="none" w:sz="0" w:space="0" w:color="auto"/>
                  </w:divBdr>
                  <w:divsChild>
                    <w:div w:id="363361169">
                      <w:marLeft w:val="0"/>
                      <w:marRight w:val="0"/>
                      <w:marTop w:val="0"/>
                      <w:marBottom w:val="0"/>
                      <w:divBdr>
                        <w:top w:val="none" w:sz="0" w:space="0" w:color="auto"/>
                        <w:left w:val="none" w:sz="0" w:space="0" w:color="auto"/>
                        <w:bottom w:val="none" w:sz="0" w:space="0" w:color="auto"/>
                        <w:right w:val="none" w:sz="0" w:space="0" w:color="auto"/>
                      </w:divBdr>
                      <w:divsChild>
                        <w:div w:id="1332027021">
                          <w:marLeft w:val="0"/>
                          <w:marRight w:val="0"/>
                          <w:marTop w:val="0"/>
                          <w:marBottom w:val="0"/>
                          <w:divBdr>
                            <w:top w:val="none" w:sz="0" w:space="0" w:color="auto"/>
                            <w:left w:val="none" w:sz="0" w:space="0" w:color="auto"/>
                            <w:bottom w:val="none" w:sz="0" w:space="0" w:color="auto"/>
                            <w:right w:val="none" w:sz="0" w:space="0" w:color="auto"/>
                          </w:divBdr>
                          <w:divsChild>
                            <w:div w:id="112531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7242771">
      <w:bodyDiv w:val="1"/>
      <w:marLeft w:val="0"/>
      <w:marRight w:val="0"/>
      <w:marTop w:val="0"/>
      <w:marBottom w:val="0"/>
      <w:divBdr>
        <w:top w:val="none" w:sz="0" w:space="0" w:color="auto"/>
        <w:left w:val="none" w:sz="0" w:space="0" w:color="auto"/>
        <w:bottom w:val="none" w:sz="0" w:space="0" w:color="auto"/>
        <w:right w:val="none" w:sz="0" w:space="0" w:color="auto"/>
      </w:divBdr>
      <w:divsChild>
        <w:div w:id="716703227">
          <w:marLeft w:val="0"/>
          <w:marRight w:val="0"/>
          <w:marTop w:val="0"/>
          <w:marBottom w:val="0"/>
          <w:divBdr>
            <w:top w:val="none" w:sz="0" w:space="0" w:color="auto"/>
            <w:left w:val="none" w:sz="0" w:space="0" w:color="auto"/>
            <w:bottom w:val="none" w:sz="0" w:space="0" w:color="auto"/>
            <w:right w:val="none" w:sz="0" w:space="0" w:color="auto"/>
          </w:divBdr>
          <w:divsChild>
            <w:div w:id="977881795">
              <w:marLeft w:val="0"/>
              <w:marRight w:val="0"/>
              <w:marTop w:val="0"/>
              <w:marBottom w:val="0"/>
              <w:divBdr>
                <w:top w:val="none" w:sz="0" w:space="0" w:color="auto"/>
                <w:left w:val="none" w:sz="0" w:space="0" w:color="auto"/>
                <w:bottom w:val="none" w:sz="0" w:space="0" w:color="auto"/>
                <w:right w:val="none" w:sz="0" w:space="0" w:color="auto"/>
              </w:divBdr>
              <w:divsChild>
                <w:div w:id="1444574658">
                  <w:marLeft w:val="0"/>
                  <w:marRight w:val="0"/>
                  <w:marTop w:val="0"/>
                  <w:marBottom w:val="0"/>
                  <w:divBdr>
                    <w:top w:val="none" w:sz="0" w:space="0" w:color="auto"/>
                    <w:left w:val="none" w:sz="0" w:space="0" w:color="auto"/>
                    <w:bottom w:val="none" w:sz="0" w:space="0" w:color="auto"/>
                    <w:right w:val="none" w:sz="0" w:space="0" w:color="auto"/>
                  </w:divBdr>
                  <w:divsChild>
                    <w:div w:id="529534782">
                      <w:marLeft w:val="0"/>
                      <w:marRight w:val="0"/>
                      <w:marTop w:val="0"/>
                      <w:marBottom w:val="0"/>
                      <w:divBdr>
                        <w:top w:val="none" w:sz="0" w:space="0" w:color="auto"/>
                        <w:left w:val="none" w:sz="0" w:space="0" w:color="auto"/>
                        <w:bottom w:val="none" w:sz="0" w:space="0" w:color="auto"/>
                        <w:right w:val="none" w:sz="0" w:space="0" w:color="auto"/>
                      </w:divBdr>
                      <w:divsChild>
                        <w:div w:id="212038264">
                          <w:marLeft w:val="0"/>
                          <w:marRight w:val="0"/>
                          <w:marTop w:val="0"/>
                          <w:marBottom w:val="0"/>
                          <w:divBdr>
                            <w:top w:val="none" w:sz="0" w:space="0" w:color="auto"/>
                            <w:left w:val="none" w:sz="0" w:space="0" w:color="auto"/>
                            <w:bottom w:val="none" w:sz="0" w:space="0" w:color="auto"/>
                            <w:right w:val="none" w:sz="0" w:space="0" w:color="auto"/>
                          </w:divBdr>
                          <w:divsChild>
                            <w:div w:id="1693720338">
                              <w:marLeft w:val="0"/>
                              <w:marRight w:val="0"/>
                              <w:marTop w:val="0"/>
                              <w:marBottom w:val="0"/>
                              <w:divBdr>
                                <w:top w:val="none" w:sz="0" w:space="0" w:color="auto"/>
                                <w:left w:val="none" w:sz="0" w:space="0" w:color="auto"/>
                                <w:bottom w:val="none" w:sz="0" w:space="0" w:color="auto"/>
                                <w:right w:val="none" w:sz="0" w:space="0" w:color="auto"/>
                              </w:divBdr>
                              <w:divsChild>
                                <w:div w:id="234515930">
                                  <w:marLeft w:val="0"/>
                                  <w:marRight w:val="0"/>
                                  <w:marTop w:val="0"/>
                                  <w:marBottom w:val="0"/>
                                  <w:divBdr>
                                    <w:top w:val="none" w:sz="0" w:space="0" w:color="auto"/>
                                    <w:left w:val="none" w:sz="0" w:space="0" w:color="auto"/>
                                    <w:bottom w:val="none" w:sz="0" w:space="0" w:color="auto"/>
                                    <w:right w:val="none" w:sz="0" w:space="0" w:color="auto"/>
                                  </w:divBdr>
                                  <w:divsChild>
                                    <w:div w:id="82577295">
                                      <w:marLeft w:val="0"/>
                                      <w:marRight w:val="0"/>
                                      <w:marTop w:val="0"/>
                                      <w:marBottom w:val="0"/>
                                      <w:divBdr>
                                        <w:top w:val="none" w:sz="0" w:space="0" w:color="auto"/>
                                        <w:left w:val="none" w:sz="0" w:space="0" w:color="auto"/>
                                        <w:bottom w:val="none" w:sz="0" w:space="0" w:color="auto"/>
                                        <w:right w:val="none" w:sz="0" w:space="0" w:color="auto"/>
                                      </w:divBdr>
                                      <w:divsChild>
                                        <w:div w:id="571165221">
                                          <w:marLeft w:val="0"/>
                                          <w:marRight w:val="0"/>
                                          <w:marTop w:val="0"/>
                                          <w:marBottom w:val="0"/>
                                          <w:divBdr>
                                            <w:top w:val="none" w:sz="0" w:space="0" w:color="auto"/>
                                            <w:left w:val="none" w:sz="0" w:space="0" w:color="auto"/>
                                            <w:bottom w:val="none" w:sz="0" w:space="0" w:color="auto"/>
                                            <w:right w:val="none" w:sz="0" w:space="0" w:color="auto"/>
                                          </w:divBdr>
                                          <w:divsChild>
                                            <w:div w:id="1328245872">
                                              <w:marLeft w:val="0"/>
                                              <w:marRight w:val="0"/>
                                              <w:marTop w:val="0"/>
                                              <w:marBottom w:val="0"/>
                                              <w:divBdr>
                                                <w:top w:val="none" w:sz="0" w:space="0" w:color="auto"/>
                                                <w:left w:val="none" w:sz="0" w:space="0" w:color="auto"/>
                                                <w:bottom w:val="none" w:sz="0" w:space="0" w:color="auto"/>
                                                <w:right w:val="none" w:sz="0" w:space="0" w:color="auto"/>
                                              </w:divBdr>
                                              <w:divsChild>
                                                <w:div w:id="1378697449">
                                                  <w:marLeft w:val="0"/>
                                                  <w:marRight w:val="0"/>
                                                  <w:marTop w:val="0"/>
                                                  <w:marBottom w:val="0"/>
                                                  <w:divBdr>
                                                    <w:top w:val="none" w:sz="0" w:space="0" w:color="auto"/>
                                                    <w:left w:val="none" w:sz="0" w:space="0" w:color="auto"/>
                                                    <w:bottom w:val="none" w:sz="0" w:space="0" w:color="auto"/>
                                                    <w:right w:val="none" w:sz="0" w:space="0" w:color="auto"/>
                                                  </w:divBdr>
                                                  <w:divsChild>
                                                    <w:div w:id="1911037079">
                                                      <w:marLeft w:val="0"/>
                                                      <w:marRight w:val="0"/>
                                                      <w:marTop w:val="0"/>
                                                      <w:marBottom w:val="0"/>
                                                      <w:divBdr>
                                                        <w:top w:val="none" w:sz="0" w:space="0" w:color="auto"/>
                                                        <w:left w:val="none" w:sz="0" w:space="0" w:color="auto"/>
                                                        <w:bottom w:val="none" w:sz="0" w:space="0" w:color="auto"/>
                                                        <w:right w:val="none" w:sz="0" w:space="0" w:color="auto"/>
                                                      </w:divBdr>
                                                      <w:divsChild>
                                                        <w:div w:id="866529036">
                                                          <w:marLeft w:val="0"/>
                                                          <w:marRight w:val="0"/>
                                                          <w:marTop w:val="0"/>
                                                          <w:marBottom w:val="0"/>
                                                          <w:divBdr>
                                                            <w:top w:val="none" w:sz="0" w:space="0" w:color="auto"/>
                                                            <w:left w:val="none" w:sz="0" w:space="0" w:color="auto"/>
                                                            <w:bottom w:val="none" w:sz="0" w:space="0" w:color="auto"/>
                                                            <w:right w:val="none" w:sz="0" w:space="0" w:color="auto"/>
                                                          </w:divBdr>
                                                          <w:divsChild>
                                                            <w:div w:id="1857040042">
                                                              <w:marLeft w:val="0"/>
                                                              <w:marRight w:val="0"/>
                                                              <w:marTop w:val="0"/>
                                                              <w:marBottom w:val="0"/>
                                                              <w:divBdr>
                                                                <w:top w:val="none" w:sz="0" w:space="0" w:color="auto"/>
                                                                <w:left w:val="none" w:sz="0" w:space="0" w:color="auto"/>
                                                                <w:bottom w:val="none" w:sz="0" w:space="0" w:color="auto"/>
                                                                <w:right w:val="none" w:sz="0" w:space="0" w:color="auto"/>
                                                              </w:divBdr>
                                                              <w:divsChild>
                                                                <w:div w:id="623921583">
                                                                  <w:marLeft w:val="0"/>
                                                                  <w:marRight w:val="0"/>
                                                                  <w:marTop w:val="0"/>
                                                                  <w:marBottom w:val="0"/>
                                                                  <w:divBdr>
                                                                    <w:top w:val="none" w:sz="0" w:space="0" w:color="auto"/>
                                                                    <w:left w:val="none" w:sz="0" w:space="0" w:color="auto"/>
                                                                    <w:bottom w:val="none" w:sz="0" w:space="0" w:color="auto"/>
                                                                    <w:right w:val="none" w:sz="0" w:space="0" w:color="auto"/>
                                                                  </w:divBdr>
                                                                  <w:divsChild>
                                                                    <w:div w:id="1313943933">
                                                                      <w:marLeft w:val="0"/>
                                                                      <w:marRight w:val="0"/>
                                                                      <w:marTop w:val="0"/>
                                                                      <w:marBottom w:val="0"/>
                                                                      <w:divBdr>
                                                                        <w:top w:val="none" w:sz="0" w:space="0" w:color="auto"/>
                                                                        <w:left w:val="none" w:sz="0" w:space="0" w:color="auto"/>
                                                                        <w:bottom w:val="none" w:sz="0" w:space="0" w:color="auto"/>
                                                                        <w:right w:val="none" w:sz="0" w:space="0" w:color="auto"/>
                                                                      </w:divBdr>
                                                                      <w:divsChild>
                                                                        <w:div w:id="148328679">
                                                                          <w:marLeft w:val="0"/>
                                                                          <w:marRight w:val="0"/>
                                                                          <w:marTop w:val="0"/>
                                                                          <w:marBottom w:val="0"/>
                                                                          <w:divBdr>
                                                                            <w:top w:val="none" w:sz="0" w:space="0" w:color="auto"/>
                                                                            <w:left w:val="none" w:sz="0" w:space="0" w:color="auto"/>
                                                                            <w:bottom w:val="none" w:sz="0" w:space="0" w:color="auto"/>
                                                                            <w:right w:val="none" w:sz="0" w:space="0" w:color="auto"/>
                                                                          </w:divBdr>
                                                                          <w:divsChild>
                                                                            <w:div w:id="1685395461">
                                                                              <w:marLeft w:val="0"/>
                                                                              <w:marRight w:val="0"/>
                                                                              <w:marTop w:val="0"/>
                                                                              <w:marBottom w:val="0"/>
                                                                              <w:divBdr>
                                                                                <w:top w:val="none" w:sz="0" w:space="0" w:color="auto"/>
                                                                                <w:left w:val="none" w:sz="0" w:space="0" w:color="auto"/>
                                                                                <w:bottom w:val="none" w:sz="0" w:space="0" w:color="auto"/>
                                                                                <w:right w:val="none" w:sz="0" w:space="0" w:color="auto"/>
                                                                              </w:divBdr>
                                                                              <w:divsChild>
                                                                                <w:div w:id="755786071">
                                                                                  <w:marLeft w:val="0"/>
                                                                                  <w:marRight w:val="0"/>
                                                                                  <w:marTop w:val="0"/>
                                                                                  <w:marBottom w:val="0"/>
                                                                                  <w:divBdr>
                                                                                    <w:top w:val="none" w:sz="0" w:space="0" w:color="auto"/>
                                                                                    <w:left w:val="none" w:sz="0" w:space="0" w:color="auto"/>
                                                                                    <w:bottom w:val="none" w:sz="0" w:space="0" w:color="auto"/>
                                                                                    <w:right w:val="none" w:sz="0" w:space="0" w:color="auto"/>
                                                                                  </w:divBdr>
                                                                                  <w:divsChild>
                                                                                    <w:div w:id="414209114">
                                                                                      <w:marLeft w:val="0"/>
                                                                                      <w:marRight w:val="0"/>
                                                                                      <w:marTop w:val="0"/>
                                                                                      <w:marBottom w:val="0"/>
                                                                                      <w:divBdr>
                                                                                        <w:top w:val="none" w:sz="0" w:space="0" w:color="auto"/>
                                                                                        <w:left w:val="none" w:sz="0" w:space="0" w:color="auto"/>
                                                                                        <w:bottom w:val="none" w:sz="0" w:space="0" w:color="auto"/>
                                                                                        <w:right w:val="none" w:sz="0" w:space="0" w:color="auto"/>
                                                                                      </w:divBdr>
                                                                                      <w:divsChild>
                                                                                        <w:div w:id="1178277423">
                                                                                          <w:marLeft w:val="0"/>
                                                                                          <w:marRight w:val="0"/>
                                                                                          <w:marTop w:val="0"/>
                                                                                          <w:marBottom w:val="0"/>
                                                                                          <w:divBdr>
                                                                                            <w:top w:val="none" w:sz="0" w:space="0" w:color="auto"/>
                                                                                            <w:left w:val="none" w:sz="0" w:space="0" w:color="auto"/>
                                                                                            <w:bottom w:val="none" w:sz="0" w:space="0" w:color="auto"/>
                                                                                            <w:right w:val="none" w:sz="0" w:space="0" w:color="auto"/>
                                                                                          </w:divBdr>
                                                                                          <w:divsChild>
                                                                                            <w:div w:id="947660584">
                                                                                              <w:marLeft w:val="0"/>
                                                                                              <w:marRight w:val="0"/>
                                                                                              <w:marTop w:val="0"/>
                                                                                              <w:marBottom w:val="0"/>
                                                                                              <w:divBdr>
                                                                                                <w:top w:val="none" w:sz="0" w:space="0" w:color="auto"/>
                                                                                                <w:left w:val="none" w:sz="0" w:space="0" w:color="auto"/>
                                                                                                <w:bottom w:val="none" w:sz="0" w:space="0" w:color="auto"/>
                                                                                                <w:right w:val="none" w:sz="0" w:space="0" w:color="auto"/>
                                                                                              </w:divBdr>
                                                                                              <w:divsChild>
                                                                                                <w:div w:id="1192182593">
                                                                                                  <w:marLeft w:val="0"/>
                                                                                                  <w:marRight w:val="0"/>
                                                                                                  <w:marTop w:val="0"/>
                                                                                                  <w:marBottom w:val="0"/>
                                                                                                  <w:divBdr>
                                                                                                    <w:top w:val="none" w:sz="0" w:space="0" w:color="auto"/>
                                                                                                    <w:left w:val="none" w:sz="0" w:space="0" w:color="auto"/>
                                                                                                    <w:bottom w:val="none" w:sz="0" w:space="0" w:color="auto"/>
                                                                                                    <w:right w:val="none" w:sz="0" w:space="0" w:color="auto"/>
                                                                                                  </w:divBdr>
                                                                                                  <w:divsChild>
                                                                                                    <w:div w:id="3824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1821535">
      <w:bodyDiv w:val="1"/>
      <w:marLeft w:val="0"/>
      <w:marRight w:val="0"/>
      <w:marTop w:val="0"/>
      <w:marBottom w:val="0"/>
      <w:divBdr>
        <w:top w:val="none" w:sz="0" w:space="0" w:color="auto"/>
        <w:left w:val="none" w:sz="0" w:space="0" w:color="auto"/>
        <w:bottom w:val="none" w:sz="0" w:space="0" w:color="auto"/>
        <w:right w:val="none" w:sz="0" w:space="0" w:color="auto"/>
      </w:divBdr>
      <w:divsChild>
        <w:div w:id="1635865889">
          <w:marLeft w:val="0"/>
          <w:marRight w:val="0"/>
          <w:marTop w:val="0"/>
          <w:marBottom w:val="0"/>
          <w:divBdr>
            <w:top w:val="none" w:sz="0" w:space="0" w:color="auto"/>
            <w:left w:val="none" w:sz="0" w:space="0" w:color="auto"/>
            <w:bottom w:val="none" w:sz="0" w:space="0" w:color="auto"/>
            <w:right w:val="none" w:sz="0" w:space="0" w:color="auto"/>
          </w:divBdr>
          <w:divsChild>
            <w:div w:id="780302680">
              <w:marLeft w:val="0"/>
              <w:marRight w:val="0"/>
              <w:marTop w:val="0"/>
              <w:marBottom w:val="0"/>
              <w:divBdr>
                <w:top w:val="none" w:sz="0" w:space="0" w:color="auto"/>
                <w:left w:val="none" w:sz="0" w:space="0" w:color="auto"/>
                <w:bottom w:val="none" w:sz="0" w:space="0" w:color="auto"/>
                <w:right w:val="none" w:sz="0" w:space="0" w:color="auto"/>
              </w:divBdr>
              <w:divsChild>
                <w:div w:id="1464081124">
                  <w:marLeft w:val="0"/>
                  <w:marRight w:val="0"/>
                  <w:marTop w:val="0"/>
                  <w:marBottom w:val="0"/>
                  <w:divBdr>
                    <w:top w:val="none" w:sz="0" w:space="0" w:color="auto"/>
                    <w:left w:val="none" w:sz="0" w:space="0" w:color="auto"/>
                    <w:bottom w:val="none" w:sz="0" w:space="0" w:color="auto"/>
                    <w:right w:val="none" w:sz="0" w:space="0" w:color="auto"/>
                  </w:divBdr>
                  <w:divsChild>
                    <w:div w:id="436802490">
                      <w:marLeft w:val="0"/>
                      <w:marRight w:val="0"/>
                      <w:marTop w:val="0"/>
                      <w:marBottom w:val="0"/>
                      <w:divBdr>
                        <w:top w:val="none" w:sz="0" w:space="0" w:color="auto"/>
                        <w:left w:val="none" w:sz="0" w:space="0" w:color="auto"/>
                        <w:bottom w:val="none" w:sz="0" w:space="0" w:color="auto"/>
                        <w:right w:val="none" w:sz="0" w:space="0" w:color="auto"/>
                      </w:divBdr>
                      <w:divsChild>
                        <w:div w:id="1465343166">
                          <w:marLeft w:val="0"/>
                          <w:marRight w:val="0"/>
                          <w:marTop w:val="0"/>
                          <w:marBottom w:val="0"/>
                          <w:divBdr>
                            <w:top w:val="none" w:sz="0" w:space="0" w:color="auto"/>
                            <w:left w:val="none" w:sz="0" w:space="0" w:color="auto"/>
                            <w:bottom w:val="none" w:sz="0" w:space="0" w:color="auto"/>
                            <w:right w:val="none" w:sz="0" w:space="0" w:color="auto"/>
                          </w:divBdr>
                          <w:divsChild>
                            <w:div w:id="174865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074109">
      <w:bodyDiv w:val="1"/>
      <w:marLeft w:val="0"/>
      <w:marRight w:val="0"/>
      <w:marTop w:val="0"/>
      <w:marBottom w:val="0"/>
      <w:divBdr>
        <w:top w:val="none" w:sz="0" w:space="0" w:color="auto"/>
        <w:left w:val="none" w:sz="0" w:space="0" w:color="auto"/>
        <w:bottom w:val="none" w:sz="0" w:space="0" w:color="auto"/>
        <w:right w:val="none" w:sz="0" w:space="0" w:color="auto"/>
      </w:divBdr>
      <w:divsChild>
        <w:div w:id="1230187650">
          <w:marLeft w:val="0"/>
          <w:marRight w:val="0"/>
          <w:marTop w:val="0"/>
          <w:marBottom w:val="0"/>
          <w:divBdr>
            <w:top w:val="none" w:sz="0" w:space="0" w:color="auto"/>
            <w:left w:val="none" w:sz="0" w:space="0" w:color="auto"/>
            <w:bottom w:val="none" w:sz="0" w:space="0" w:color="auto"/>
            <w:right w:val="none" w:sz="0" w:space="0" w:color="auto"/>
          </w:divBdr>
          <w:divsChild>
            <w:div w:id="39015105">
              <w:marLeft w:val="0"/>
              <w:marRight w:val="0"/>
              <w:marTop w:val="0"/>
              <w:marBottom w:val="0"/>
              <w:divBdr>
                <w:top w:val="none" w:sz="0" w:space="0" w:color="auto"/>
                <w:left w:val="none" w:sz="0" w:space="0" w:color="auto"/>
                <w:bottom w:val="none" w:sz="0" w:space="0" w:color="auto"/>
                <w:right w:val="none" w:sz="0" w:space="0" w:color="auto"/>
              </w:divBdr>
              <w:divsChild>
                <w:div w:id="205487273">
                  <w:marLeft w:val="0"/>
                  <w:marRight w:val="0"/>
                  <w:marTop w:val="0"/>
                  <w:marBottom w:val="0"/>
                  <w:divBdr>
                    <w:top w:val="none" w:sz="0" w:space="0" w:color="auto"/>
                    <w:left w:val="none" w:sz="0" w:space="0" w:color="auto"/>
                    <w:bottom w:val="none" w:sz="0" w:space="0" w:color="auto"/>
                    <w:right w:val="none" w:sz="0" w:space="0" w:color="auto"/>
                  </w:divBdr>
                  <w:divsChild>
                    <w:div w:id="1358890195">
                      <w:marLeft w:val="0"/>
                      <w:marRight w:val="0"/>
                      <w:marTop w:val="0"/>
                      <w:marBottom w:val="0"/>
                      <w:divBdr>
                        <w:top w:val="none" w:sz="0" w:space="0" w:color="auto"/>
                        <w:left w:val="none" w:sz="0" w:space="0" w:color="auto"/>
                        <w:bottom w:val="none" w:sz="0" w:space="0" w:color="auto"/>
                        <w:right w:val="none" w:sz="0" w:space="0" w:color="auto"/>
                      </w:divBdr>
                      <w:divsChild>
                        <w:div w:id="1533566698">
                          <w:marLeft w:val="0"/>
                          <w:marRight w:val="0"/>
                          <w:marTop w:val="0"/>
                          <w:marBottom w:val="0"/>
                          <w:divBdr>
                            <w:top w:val="none" w:sz="0" w:space="0" w:color="auto"/>
                            <w:left w:val="none" w:sz="0" w:space="0" w:color="auto"/>
                            <w:bottom w:val="none" w:sz="0" w:space="0" w:color="auto"/>
                            <w:right w:val="none" w:sz="0" w:space="0" w:color="auto"/>
                          </w:divBdr>
                          <w:divsChild>
                            <w:div w:id="131668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7216004">
      <w:bodyDiv w:val="1"/>
      <w:marLeft w:val="0"/>
      <w:marRight w:val="0"/>
      <w:marTop w:val="0"/>
      <w:marBottom w:val="0"/>
      <w:divBdr>
        <w:top w:val="none" w:sz="0" w:space="0" w:color="auto"/>
        <w:left w:val="none" w:sz="0" w:space="0" w:color="auto"/>
        <w:bottom w:val="none" w:sz="0" w:space="0" w:color="auto"/>
        <w:right w:val="none" w:sz="0" w:space="0" w:color="auto"/>
      </w:divBdr>
      <w:divsChild>
        <w:div w:id="818687296">
          <w:marLeft w:val="0"/>
          <w:marRight w:val="0"/>
          <w:marTop w:val="0"/>
          <w:marBottom w:val="0"/>
          <w:divBdr>
            <w:top w:val="none" w:sz="0" w:space="0" w:color="auto"/>
            <w:left w:val="none" w:sz="0" w:space="0" w:color="auto"/>
            <w:bottom w:val="none" w:sz="0" w:space="0" w:color="auto"/>
            <w:right w:val="none" w:sz="0" w:space="0" w:color="auto"/>
          </w:divBdr>
          <w:divsChild>
            <w:div w:id="818575620">
              <w:marLeft w:val="0"/>
              <w:marRight w:val="0"/>
              <w:marTop w:val="0"/>
              <w:marBottom w:val="0"/>
              <w:divBdr>
                <w:top w:val="none" w:sz="0" w:space="0" w:color="auto"/>
                <w:left w:val="none" w:sz="0" w:space="0" w:color="auto"/>
                <w:bottom w:val="none" w:sz="0" w:space="0" w:color="auto"/>
                <w:right w:val="none" w:sz="0" w:space="0" w:color="auto"/>
              </w:divBdr>
              <w:divsChild>
                <w:div w:id="1399015423">
                  <w:marLeft w:val="0"/>
                  <w:marRight w:val="0"/>
                  <w:marTop w:val="0"/>
                  <w:marBottom w:val="0"/>
                  <w:divBdr>
                    <w:top w:val="none" w:sz="0" w:space="0" w:color="auto"/>
                    <w:left w:val="none" w:sz="0" w:space="0" w:color="auto"/>
                    <w:bottom w:val="none" w:sz="0" w:space="0" w:color="auto"/>
                    <w:right w:val="none" w:sz="0" w:space="0" w:color="auto"/>
                  </w:divBdr>
                  <w:divsChild>
                    <w:div w:id="1581719002">
                      <w:marLeft w:val="0"/>
                      <w:marRight w:val="0"/>
                      <w:marTop w:val="0"/>
                      <w:marBottom w:val="0"/>
                      <w:divBdr>
                        <w:top w:val="none" w:sz="0" w:space="0" w:color="auto"/>
                        <w:left w:val="none" w:sz="0" w:space="0" w:color="auto"/>
                        <w:bottom w:val="none" w:sz="0" w:space="0" w:color="auto"/>
                        <w:right w:val="none" w:sz="0" w:space="0" w:color="auto"/>
                      </w:divBdr>
                      <w:divsChild>
                        <w:div w:id="777524905">
                          <w:marLeft w:val="0"/>
                          <w:marRight w:val="0"/>
                          <w:marTop w:val="0"/>
                          <w:marBottom w:val="0"/>
                          <w:divBdr>
                            <w:top w:val="none" w:sz="0" w:space="0" w:color="auto"/>
                            <w:left w:val="none" w:sz="0" w:space="0" w:color="auto"/>
                            <w:bottom w:val="none" w:sz="0" w:space="0" w:color="auto"/>
                            <w:right w:val="none" w:sz="0" w:space="0" w:color="auto"/>
                          </w:divBdr>
                          <w:divsChild>
                            <w:div w:id="35920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5613587">
      <w:bodyDiv w:val="1"/>
      <w:marLeft w:val="0"/>
      <w:marRight w:val="0"/>
      <w:marTop w:val="0"/>
      <w:marBottom w:val="0"/>
      <w:divBdr>
        <w:top w:val="none" w:sz="0" w:space="0" w:color="auto"/>
        <w:left w:val="none" w:sz="0" w:space="0" w:color="auto"/>
        <w:bottom w:val="none" w:sz="0" w:space="0" w:color="auto"/>
        <w:right w:val="none" w:sz="0" w:space="0" w:color="auto"/>
      </w:divBdr>
      <w:divsChild>
        <w:div w:id="410657788">
          <w:marLeft w:val="0"/>
          <w:marRight w:val="0"/>
          <w:marTop w:val="0"/>
          <w:marBottom w:val="0"/>
          <w:divBdr>
            <w:top w:val="none" w:sz="0" w:space="0" w:color="auto"/>
            <w:left w:val="none" w:sz="0" w:space="0" w:color="auto"/>
            <w:bottom w:val="none" w:sz="0" w:space="0" w:color="auto"/>
            <w:right w:val="none" w:sz="0" w:space="0" w:color="auto"/>
          </w:divBdr>
          <w:divsChild>
            <w:div w:id="1750736535">
              <w:marLeft w:val="0"/>
              <w:marRight w:val="0"/>
              <w:marTop w:val="0"/>
              <w:marBottom w:val="0"/>
              <w:divBdr>
                <w:top w:val="none" w:sz="0" w:space="0" w:color="auto"/>
                <w:left w:val="none" w:sz="0" w:space="0" w:color="auto"/>
                <w:bottom w:val="none" w:sz="0" w:space="0" w:color="auto"/>
                <w:right w:val="none" w:sz="0" w:space="0" w:color="auto"/>
              </w:divBdr>
              <w:divsChild>
                <w:div w:id="952635155">
                  <w:marLeft w:val="0"/>
                  <w:marRight w:val="0"/>
                  <w:marTop w:val="0"/>
                  <w:marBottom w:val="0"/>
                  <w:divBdr>
                    <w:top w:val="none" w:sz="0" w:space="0" w:color="auto"/>
                    <w:left w:val="none" w:sz="0" w:space="0" w:color="auto"/>
                    <w:bottom w:val="none" w:sz="0" w:space="0" w:color="auto"/>
                    <w:right w:val="none" w:sz="0" w:space="0" w:color="auto"/>
                  </w:divBdr>
                  <w:divsChild>
                    <w:div w:id="50081253">
                      <w:marLeft w:val="0"/>
                      <w:marRight w:val="0"/>
                      <w:marTop w:val="0"/>
                      <w:marBottom w:val="0"/>
                      <w:divBdr>
                        <w:top w:val="none" w:sz="0" w:space="0" w:color="auto"/>
                        <w:left w:val="none" w:sz="0" w:space="0" w:color="auto"/>
                        <w:bottom w:val="none" w:sz="0" w:space="0" w:color="auto"/>
                        <w:right w:val="none" w:sz="0" w:space="0" w:color="auto"/>
                      </w:divBdr>
                      <w:divsChild>
                        <w:div w:id="298654281">
                          <w:marLeft w:val="0"/>
                          <w:marRight w:val="0"/>
                          <w:marTop w:val="0"/>
                          <w:marBottom w:val="0"/>
                          <w:divBdr>
                            <w:top w:val="none" w:sz="0" w:space="0" w:color="auto"/>
                            <w:left w:val="none" w:sz="0" w:space="0" w:color="auto"/>
                            <w:bottom w:val="none" w:sz="0" w:space="0" w:color="auto"/>
                            <w:right w:val="none" w:sz="0" w:space="0" w:color="auto"/>
                          </w:divBdr>
                          <w:divsChild>
                            <w:div w:id="2147161844">
                              <w:marLeft w:val="0"/>
                              <w:marRight w:val="0"/>
                              <w:marTop w:val="0"/>
                              <w:marBottom w:val="0"/>
                              <w:divBdr>
                                <w:top w:val="none" w:sz="0" w:space="0" w:color="auto"/>
                                <w:left w:val="none" w:sz="0" w:space="0" w:color="auto"/>
                                <w:bottom w:val="none" w:sz="0" w:space="0" w:color="auto"/>
                                <w:right w:val="none" w:sz="0" w:space="0" w:color="auto"/>
                              </w:divBdr>
                              <w:divsChild>
                                <w:div w:id="478111171">
                                  <w:marLeft w:val="0"/>
                                  <w:marRight w:val="0"/>
                                  <w:marTop w:val="0"/>
                                  <w:marBottom w:val="0"/>
                                  <w:divBdr>
                                    <w:top w:val="none" w:sz="0" w:space="0" w:color="auto"/>
                                    <w:left w:val="none" w:sz="0" w:space="0" w:color="auto"/>
                                    <w:bottom w:val="none" w:sz="0" w:space="0" w:color="auto"/>
                                    <w:right w:val="none" w:sz="0" w:space="0" w:color="auto"/>
                                  </w:divBdr>
                                  <w:divsChild>
                                    <w:div w:id="715353119">
                                      <w:marLeft w:val="0"/>
                                      <w:marRight w:val="0"/>
                                      <w:marTop w:val="0"/>
                                      <w:marBottom w:val="0"/>
                                      <w:divBdr>
                                        <w:top w:val="none" w:sz="0" w:space="0" w:color="auto"/>
                                        <w:left w:val="none" w:sz="0" w:space="0" w:color="auto"/>
                                        <w:bottom w:val="none" w:sz="0" w:space="0" w:color="auto"/>
                                        <w:right w:val="none" w:sz="0" w:space="0" w:color="auto"/>
                                      </w:divBdr>
                                      <w:divsChild>
                                        <w:div w:id="1858035570">
                                          <w:marLeft w:val="0"/>
                                          <w:marRight w:val="0"/>
                                          <w:marTop w:val="0"/>
                                          <w:marBottom w:val="0"/>
                                          <w:divBdr>
                                            <w:top w:val="none" w:sz="0" w:space="0" w:color="auto"/>
                                            <w:left w:val="none" w:sz="0" w:space="0" w:color="auto"/>
                                            <w:bottom w:val="none" w:sz="0" w:space="0" w:color="auto"/>
                                            <w:right w:val="none" w:sz="0" w:space="0" w:color="auto"/>
                                          </w:divBdr>
                                          <w:divsChild>
                                            <w:div w:id="333653735">
                                              <w:marLeft w:val="0"/>
                                              <w:marRight w:val="0"/>
                                              <w:marTop w:val="0"/>
                                              <w:marBottom w:val="0"/>
                                              <w:divBdr>
                                                <w:top w:val="none" w:sz="0" w:space="0" w:color="auto"/>
                                                <w:left w:val="none" w:sz="0" w:space="0" w:color="auto"/>
                                                <w:bottom w:val="none" w:sz="0" w:space="0" w:color="auto"/>
                                                <w:right w:val="none" w:sz="0" w:space="0" w:color="auto"/>
                                              </w:divBdr>
                                              <w:divsChild>
                                                <w:div w:id="257522267">
                                                  <w:marLeft w:val="0"/>
                                                  <w:marRight w:val="0"/>
                                                  <w:marTop w:val="0"/>
                                                  <w:marBottom w:val="0"/>
                                                  <w:divBdr>
                                                    <w:top w:val="none" w:sz="0" w:space="0" w:color="auto"/>
                                                    <w:left w:val="none" w:sz="0" w:space="0" w:color="auto"/>
                                                    <w:bottom w:val="none" w:sz="0" w:space="0" w:color="auto"/>
                                                    <w:right w:val="none" w:sz="0" w:space="0" w:color="auto"/>
                                                  </w:divBdr>
                                                  <w:divsChild>
                                                    <w:div w:id="1183595534">
                                                      <w:marLeft w:val="0"/>
                                                      <w:marRight w:val="0"/>
                                                      <w:marTop w:val="0"/>
                                                      <w:marBottom w:val="0"/>
                                                      <w:divBdr>
                                                        <w:top w:val="none" w:sz="0" w:space="0" w:color="auto"/>
                                                        <w:left w:val="none" w:sz="0" w:space="0" w:color="auto"/>
                                                        <w:bottom w:val="none" w:sz="0" w:space="0" w:color="auto"/>
                                                        <w:right w:val="none" w:sz="0" w:space="0" w:color="auto"/>
                                                      </w:divBdr>
                                                      <w:divsChild>
                                                        <w:div w:id="1295257936">
                                                          <w:marLeft w:val="0"/>
                                                          <w:marRight w:val="0"/>
                                                          <w:marTop w:val="0"/>
                                                          <w:marBottom w:val="0"/>
                                                          <w:divBdr>
                                                            <w:top w:val="none" w:sz="0" w:space="0" w:color="auto"/>
                                                            <w:left w:val="none" w:sz="0" w:space="0" w:color="auto"/>
                                                            <w:bottom w:val="none" w:sz="0" w:space="0" w:color="auto"/>
                                                            <w:right w:val="none" w:sz="0" w:space="0" w:color="auto"/>
                                                          </w:divBdr>
                                                          <w:divsChild>
                                                            <w:div w:id="1983269335">
                                                              <w:marLeft w:val="0"/>
                                                              <w:marRight w:val="0"/>
                                                              <w:marTop w:val="0"/>
                                                              <w:marBottom w:val="0"/>
                                                              <w:divBdr>
                                                                <w:top w:val="none" w:sz="0" w:space="0" w:color="auto"/>
                                                                <w:left w:val="none" w:sz="0" w:space="0" w:color="auto"/>
                                                                <w:bottom w:val="none" w:sz="0" w:space="0" w:color="auto"/>
                                                                <w:right w:val="none" w:sz="0" w:space="0" w:color="auto"/>
                                                              </w:divBdr>
                                                              <w:divsChild>
                                                                <w:div w:id="2000111023">
                                                                  <w:marLeft w:val="0"/>
                                                                  <w:marRight w:val="0"/>
                                                                  <w:marTop w:val="0"/>
                                                                  <w:marBottom w:val="0"/>
                                                                  <w:divBdr>
                                                                    <w:top w:val="none" w:sz="0" w:space="0" w:color="auto"/>
                                                                    <w:left w:val="none" w:sz="0" w:space="0" w:color="auto"/>
                                                                    <w:bottom w:val="none" w:sz="0" w:space="0" w:color="auto"/>
                                                                    <w:right w:val="none" w:sz="0" w:space="0" w:color="auto"/>
                                                                  </w:divBdr>
                                                                  <w:divsChild>
                                                                    <w:div w:id="1425491379">
                                                                      <w:marLeft w:val="0"/>
                                                                      <w:marRight w:val="0"/>
                                                                      <w:marTop w:val="0"/>
                                                                      <w:marBottom w:val="0"/>
                                                                      <w:divBdr>
                                                                        <w:top w:val="none" w:sz="0" w:space="0" w:color="auto"/>
                                                                        <w:left w:val="none" w:sz="0" w:space="0" w:color="auto"/>
                                                                        <w:bottom w:val="none" w:sz="0" w:space="0" w:color="auto"/>
                                                                        <w:right w:val="none" w:sz="0" w:space="0" w:color="auto"/>
                                                                      </w:divBdr>
                                                                      <w:divsChild>
                                                                        <w:div w:id="1046485173">
                                                                          <w:marLeft w:val="0"/>
                                                                          <w:marRight w:val="0"/>
                                                                          <w:marTop w:val="0"/>
                                                                          <w:marBottom w:val="0"/>
                                                                          <w:divBdr>
                                                                            <w:top w:val="none" w:sz="0" w:space="0" w:color="auto"/>
                                                                            <w:left w:val="none" w:sz="0" w:space="0" w:color="auto"/>
                                                                            <w:bottom w:val="none" w:sz="0" w:space="0" w:color="auto"/>
                                                                            <w:right w:val="none" w:sz="0" w:space="0" w:color="auto"/>
                                                                          </w:divBdr>
                                                                          <w:divsChild>
                                                                            <w:div w:id="1575819097">
                                                                              <w:marLeft w:val="0"/>
                                                                              <w:marRight w:val="0"/>
                                                                              <w:marTop w:val="0"/>
                                                                              <w:marBottom w:val="0"/>
                                                                              <w:divBdr>
                                                                                <w:top w:val="none" w:sz="0" w:space="0" w:color="auto"/>
                                                                                <w:left w:val="none" w:sz="0" w:space="0" w:color="auto"/>
                                                                                <w:bottom w:val="none" w:sz="0" w:space="0" w:color="auto"/>
                                                                                <w:right w:val="none" w:sz="0" w:space="0" w:color="auto"/>
                                                                              </w:divBdr>
                                                                              <w:divsChild>
                                                                                <w:div w:id="1276408048">
                                                                                  <w:marLeft w:val="0"/>
                                                                                  <w:marRight w:val="0"/>
                                                                                  <w:marTop w:val="0"/>
                                                                                  <w:marBottom w:val="0"/>
                                                                                  <w:divBdr>
                                                                                    <w:top w:val="none" w:sz="0" w:space="0" w:color="auto"/>
                                                                                    <w:left w:val="none" w:sz="0" w:space="0" w:color="auto"/>
                                                                                    <w:bottom w:val="none" w:sz="0" w:space="0" w:color="auto"/>
                                                                                    <w:right w:val="none" w:sz="0" w:space="0" w:color="auto"/>
                                                                                  </w:divBdr>
                                                                                  <w:divsChild>
                                                                                    <w:div w:id="1331103843">
                                                                                      <w:marLeft w:val="0"/>
                                                                                      <w:marRight w:val="0"/>
                                                                                      <w:marTop w:val="0"/>
                                                                                      <w:marBottom w:val="0"/>
                                                                                      <w:divBdr>
                                                                                        <w:top w:val="none" w:sz="0" w:space="0" w:color="auto"/>
                                                                                        <w:left w:val="none" w:sz="0" w:space="0" w:color="auto"/>
                                                                                        <w:bottom w:val="none" w:sz="0" w:space="0" w:color="auto"/>
                                                                                        <w:right w:val="none" w:sz="0" w:space="0" w:color="auto"/>
                                                                                      </w:divBdr>
                                                                                      <w:divsChild>
                                                                                        <w:div w:id="1593397102">
                                                                                          <w:marLeft w:val="0"/>
                                                                                          <w:marRight w:val="0"/>
                                                                                          <w:marTop w:val="0"/>
                                                                                          <w:marBottom w:val="0"/>
                                                                                          <w:divBdr>
                                                                                            <w:top w:val="none" w:sz="0" w:space="0" w:color="auto"/>
                                                                                            <w:left w:val="none" w:sz="0" w:space="0" w:color="auto"/>
                                                                                            <w:bottom w:val="none" w:sz="0" w:space="0" w:color="auto"/>
                                                                                            <w:right w:val="none" w:sz="0" w:space="0" w:color="auto"/>
                                                                                          </w:divBdr>
                                                                                          <w:divsChild>
                                                                                            <w:div w:id="2123180417">
                                                                                              <w:marLeft w:val="0"/>
                                                                                              <w:marRight w:val="0"/>
                                                                                              <w:marTop w:val="0"/>
                                                                                              <w:marBottom w:val="0"/>
                                                                                              <w:divBdr>
                                                                                                <w:top w:val="none" w:sz="0" w:space="0" w:color="auto"/>
                                                                                                <w:left w:val="none" w:sz="0" w:space="0" w:color="auto"/>
                                                                                                <w:bottom w:val="none" w:sz="0" w:space="0" w:color="auto"/>
                                                                                                <w:right w:val="none" w:sz="0" w:space="0" w:color="auto"/>
                                                                                              </w:divBdr>
                                                                                              <w:divsChild>
                                                                                                <w:div w:id="598224475">
                                                                                                  <w:marLeft w:val="0"/>
                                                                                                  <w:marRight w:val="0"/>
                                                                                                  <w:marTop w:val="0"/>
                                                                                                  <w:marBottom w:val="0"/>
                                                                                                  <w:divBdr>
                                                                                                    <w:top w:val="none" w:sz="0" w:space="0" w:color="auto"/>
                                                                                                    <w:left w:val="none" w:sz="0" w:space="0" w:color="auto"/>
                                                                                                    <w:bottom w:val="none" w:sz="0" w:space="0" w:color="auto"/>
                                                                                                    <w:right w:val="none" w:sz="0" w:space="0" w:color="auto"/>
                                                                                                  </w:divBdr>
                                                                                                  <w:divsChild>
                                                                                                    <w:div w:id="55030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97223-FAC3-4784-8D51-CE2720BB351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4D3923A-9A70-4153-88F4-A24B3CDDAF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907FDF4-1C73-42C3-B07C-F2823710D8DB}">
  <ds:schemaRefs>
    <ds:schemaRef ds:uri="http://schemas.microsoft.com/sharepoint/v3/contenttype/forms"/>
  </ds:schemaRefs>
</ds:datastoreItem>
</file>

<file path=customXml/itemProps4.xml><?xml version="1.0" encoding="utf-8"?>
<ds:datastoreItem xmlns:ds="http://schemas.openxmlformats.org/officeDocument/2006/customXml" ds:itemID="{F7F0CD4F-C759-4519-AF15-8B47905BC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6742</Words>
  <Characters>40455</Characters>
  <Application>Microsoft Office Word</Application>
  <DocSecurity>0</DocSecurity>
  <Lines>337</Lines>
  <Paragraphs>94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47103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2018-02-15T10:18:00Z</dcterms:created>
  <dcterms:modified xsi:type="dcterms:W3CDTF">2018-02-15T10:18:00Z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28481/12</vt:lpwstr>
  </property>
  <property fmtid="{D5CDD505-2E9C-101B-9397-08002B2CF9AE}" pid="4" name="CASEID">
    <vt:lpwstr>796996</vt:lpwstr>
  </property>
  <property fmtid="{D5CDD505-2E9C-101B-9397-08002B2CF9AE}" pid="5" name="ContentTypeId">
    <vt:lpwstr>0x010100558EB02BDB9E204AB350EDD385B68E10</vt:lpwstr>
  </property>
</Properties>
</file>