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C9B" w:rsidRDefault="003A5C9B" w:rsidP="003A5C9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8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 </w:t>
      </w:r>
    </w:p>
    <w:p w:rsidR="003A5C9B" w:rsidRDefault="003A5C9B" w:rsidP="003A5C9B">
      <w:pPr>
        <w:pStyle w:val="ClinEditionNumber"/>
        <w:jc w:val="center"/>
        <w:rPr>
          <w:lang w:val="pl-PL"/>
        </w:rPr>
      </w:pPr>
      <w:r>
        <w:rPr>
          <w:lang w:val="pl-PL"/>
        </w:rPr>
        <w:t>EUROPEJSKI TRYBUNAŁ PRAW CZŁOWIEKA</w:t>
      </w:r>
    </w:p>
    <w:p w:rsidR="00CC7C99" w:rsidRPr="003A5C9B" w:rsidRDefault="003A5C9B" w:rsidP="003A5C9B">
      <w:pPr>
        <w:rPr>
          <w:lang w:val="pl-PL"/>
        </w:rPr>
      </w:pPr>
      <w:r>
        <w:rPr>
          <w:lang w:val="pl-PL"/>
        </w:rPr>
        <w:t xml:space="preserve">Nota informacyjna nt. orzecznictwa Trybunału nr </w:t>
      </w:r>
      <w:r w:rsidR="00865E45" w:rsidRPr="003A5C9B">
        <w:rPr>
          <w:lang w:val="pl-PL"/>
        </w:rPr>
        <w:t>207</w:t>
      </w:r>
    </w:p>
    <w:p w:rsidR="00CC7C99" w:rsidRPr="00861748" w:rsidRDefault="003A5C9B">
      <w:pPr>
        <w:pStyle w:val="ClinEditionMonth"/>
        <w:rPr>
          <w:lang w:val="pl-PL"/>
        </w:rPr>
      </w:pPr>
      <w:r w:rsidRPr="00861748">
        <w:rPr>
          <w:lang w:val="pl-PL"/>
        </w:rPr>
        <w:t>Maj</w:t>
      </w:r>
      <w:r w:rsidR="00865E45" w:rsidRPr="00861748">
        <w:rPr>
          <w:lang w:val="pl-PL"/>
        </w:rPr>
        <w:t xml:space="preserve"> 2017</w:t>
      </w:r>
      <w:r w:rsidRPr="00861748">
        <w:rPr>
          <w:lang w:val="pl-PL"/>
        </w:rPr>
        <w:t xml:space="preserve"> r.</w:t>
      </w:r>
    </w:p>
    <w:p w:rsidR="00CC7C99" w:rsidRPr="003A5C9B" w:rsidRDefault="00865E45">
      <w:pPr>
        <w:rPr>
          <w:lang w:val="pl-PL"/>
        </w:rPr>
      </w:pPr>
      <w:proofErr w:type="spellStart"/>
      <w:r w:rsidRPr="003A5C9B">
        <w:rPr>
          <w:rStyle w:val="ClinCaseTitle"/>
          <w:lang w:val="pl-PL"/>
        </w:rPr>
        <w:t>Simeonovi</w:t>
      </w:r>
      <w:proofErr w:type="spellEnd"/>
      <w:r w:rsidRPr="003A5C9B">
        <w:rPr>
          <w:rStyle w:val="ClinCaseTitle"/>
          <w:lang w:val="pl-PL"/>
        </w:rPr>
        <w:t xml:space="preserve"> </w:t>
      </w:r>
      <w:r w:rsidR="003A5C9B" w:rsidRPr="003A5C9B">
        <w:rPr>
          <w:rStyle w:val="ClinCaseTitle"/>
          <w:lang w:val="pl-PL"/>
        </w:rPr>
        <w:t>p</w:t>
      </w:r>
      <w:r w:rsidRPr="003A5C9B">
        <w:rPr>
          <w:rStyle w:val="ClinCaseTitle"/>
          <w:lang w:val="pl-PL"/>
        </w:rPr>
        <w:t>. Bu</w:t>
      </w:r>
      <w:r w:rsidR="003A5C9B" w:rsidRPr="003A5C9B">
        <w:rPr>
          <w:rStyle w:val="ClinCaseTitle"/>
          <w:lang w:val="pl-PL"/>
        </w:rPr>
        <w:t>łgarii</w:t>
      </w:r>
      <w:r w:rsidRPr="003A5C9B">
        <w:rPr>
          <w:rStyle w:val="ClinCaseTitle"/>
          <w:lang w:val="pl-PL"/>
        </w:rPr>
        <w:t xml:space="preserve"> [</w:t>
      </w:r>
      <w:r w:rsidR="003A5C9B" w:rsidRPr="003A5C9B">
        <w:rPr>
          <w:rStyle w:val="ClinCaseTitle"/>
          <w:lang w:val="pl-PL"/>
        </w:rPr>
        <w:t>Wielka Izba</w:t>
      </w:r>
      <w:r w:rsidRPr="003A5C9B">
        <w:rPr>
          <w:rStyle w:val="ClinCaseTitle"/>
          <w:lang w:val="pl-PL"/>
        </w:rPr>
        <w:t>]</w:t>
      </w:r>
      <w:r w:rsidRPr="003A5C9B">
        <w:rPr>
          <w:rStyle w:val="ClinApplicationNumber"/>
          <w:lang w:val="pl-PL"/>
        </w:rPr>
        <w:t xml:space="preserve"> </w:t>
      </w:r>
      <w:r w:rsidR="003A5C9B" w:rsidRPr="003A5C9B">
        <w:rPr>
          <w:rStyle w:val="ClinApplicationNumber"/>
          <w:lang w:val="pl-PL"/>
        </w:rPr>
        <w:t>–</w:t>
      </w:r>
      <w:r w:rsidRPr="003A5C9B">
        <w:rPr>
          <w:rStyle w:val="ClinApplicationNumber"/>
          <w:lang w:val="pl-PL"/>
        </w:rPr>
        <w:t xml:space="preserve"> </w:t>
      </w:r>
      <w:r w:rsidR="003A5C9B" w:rsidRPr="003A5C9B">
        <w:rPr>
          <w:rStyle w:val="ClinApplicationNumber"/>
          <w:lang w:val="pl-PL"/>
        </w:rPr>
        <w:t xml:space="preserve">skarga nr </w:t>
      </w:r>
      <w:r w:rsidRPr="003A5C9B">
        <w:rPr>
          <w:rStyle w:val="ClinApplicationNumber"/>
          <w:lang w:val="pl-PL"/>
        </w:rPr>
        <w:t>21980/04</w:t>
      </w:r>
    </w:p>
    <w:p w:rsidR="00CC7C99" w:rsidRPr="003A5C9B" w:rsidRDefault="003A5C9B">
      <w:pPr>
        <w:rPr>
          <w:lang w:val="pl-PL"/>
        </w:rPr>
      </w:pPr>
      <w:r w:rsidRPr="003A5C9B">
        <w:rPr>
          <w:rStyle w:val="ClinHudocDocumentTitle"/>
          <w:lang w:val="pl-PL"/>
        </w:rPr>
        <w:t xml:space="preserve">Wyrok z </w:t>
      </w:r>
      <w:r w:rsidR="00865E45" w:rsidRPr="003A5C9B">
        <w:rPr>
          <w:rStyle w:val="ClinHudocDocumentTitle"/>
          <w:lang w:val="pl-PL"/>
        </w:rPr>
        <w:t>12.</w:t>
      </w:r>
      <w:r w:rsidRPr="003A5C9B">
        <w:rPr>
          <w:rStyle w:val="ClinHudocDocumentTitle"/>
          <w:lang w:val="pl-PL"/>
        </w:rPr>
        <w:t>0</w:t>
      </w:r>
      <w:r w:rsidR="00865E45" w:rsidRPr="003A5C9B">
        <w:rPr>
          <w:rStyle w:val="ClinHudocDocumentTitle"/>
          <w:lang w:val="pl-PL"/>
        </w:rPr>
        <w:t>5.2017</w:t>
      </w:r>
      <w:r w:rsidR="00865E45" w:rsidRPr="003A5C9B">
        <w:rPr>
          <w:rStyle w:val="ClinSectionName"/>
          <w:lang w:val="pl-PL"/>
        </w:rPr>
        <w:t xml:space="preserve"> </w:t>
      </w:r>
      <w:r w:rsidRPr="003A5C9B">
        <w:rPr>
          <w:rStyle w:val="ClinSectionName"/>
          <w:lang w:val="pl-PL"/>
        </w:rPr>
        <w:t xml:space="preserve">r. </w:t>
      </w:r>
      <w:r w:rsidR="00865E45" w:rsidRPr="003A5C9B">
        <w:rPr>
          <w:rStyle w:val="ClinSectionName"/>
          <w:lang w:val="pl-PL"/>
        </w:rPr>
        <w:t>[</w:t>
      </w:r>
      <w:r w:rsidRPr="003A5C9B">
        <w:rPr>
          <w:rStyle w:val="ClinSectionName"/>
          <w:lang w:val="pl-PL"/>
        </w:rPr>
        <w:t>Wielka Izba</w:t>
      </w:r>
      <w:r w:rsidR="00865E45" w:rsidRPr="003A5C9B">
        <w:rPr>
          <w:rStyle w:val="ClinSectionName"/>
          <w:lang w:val="pl-PL"/>
        </w:rPr>
        <w:t>]</w:t>
      </w:r>
    </w:p>
    <w:p w:rsidR="00CC7C99" w:rsidRPr="00861748" w:rsidRDefault="00865E45">
      <w:pPr>
        <w:pStyle w:val="ClinMainKeywordCode"/>
        <w:rPr>
          <w:lang w:val="pl-PL"/>
        </w:rPr>
      </w:pPr>
      <w:r w:rsidRPr="00861748">
        <w:rPr>
          <w:lang w:val="pl-PL"/>
        </w:rPr>
        <w:t>Art</w:t>
      </w:r>
      <w:r w:rsidR="003A5C9B" w:rsidRPr="00861748">
        <w:rPr>
          <w:lang w:val="pl-PL"/>
        </w:rPr>
        <w:t>.</w:t>
      </w:r>
      <w:r w:rsidRPr="00861748">
        <w:rPr>
          <w:lang w:val="pl-PL"/>
        </w:rPr>
        <w:t xml:space="preserve"> 6</w:t>
      </w:r>
    </w:p>
    <w:p w:rsidR="00CC7C99" w:rsidRPr="00861748" w:rsidRDefault="003A5C9B">
      <w:pPr>
        <w:pStyle w:val="ClinKeyword"/>
        <w:rPr>
          <w:lang w:val="pl-PL"/>
        </w:rPr>
      </w:pPr>
      <w:r w:rsidRPr="00861748">
        <w:rPr>
          <w:lang w:val="pl-PL"/>
        </w:rPr>
        <w:t>Postępowanie karne</w:t>
      </w:r>
    </w:p>
    <w:p w:rsidR="00CC7C99" w:rsidRPr="00861748" w:rsidRDefault="00865E45">
      <w:pPr>
        <w:pStyle w:val="ClinChildKeywordCode"/>
        <w:rPr>
          <w:lang w:val="pl-PL"/>
        </w:rPr>
      </w:pPr>
      <w:r w:rsidRPr="00861748">
        <w:rPr>
          <w:lang w:val="pl-PL"/>
        </w:rPr>
        <w:t>Art</w:t>
      </w:r>
      <w:r w:rsidR="003A5C9B" w:rsidRPr="00861748">
        <w:rPr>
          <w:lang w:val="pl-PL"/>
        </w:rPr>
        <w:t>.</w:t>
      </w:r>
      <w:r w:rsidRPr="00861748">
        <w:rPr>
          <w:lang w:val="pl-PL"/>
        </w:rPr>
        <w:t xml:space="preserve"> 6</w:t>
      </w:r>
      <w:r w:rsidR="003A5C9B" w:rsidRPr="00861748">
        <w:rPr>
          <w:lang w:val="pl-PL"/>
        </w:rPr>
        <w:t xml:space="preserve"> ust. </w:t>
      </w:r>
      <w:r w:rsidRPr="00861748">
        <w:rPr>
          <w:lang w:val="pl-PL"/>
        </w:rPr>
        <w:t>1</w:t>
      </w:r>
    </w:p>
    <w:p w:rsidR="00CC7C99" w:rsidRPr="00861748" w:rsidRDefault="003A5C9B">
      <w:pPr>
        <w:pStyle w:val="ClinKeyword"/>
        <w:rPr>
          <w:lang w:val="pl-PL"/>
        </w:rPr>
      </w:pPr>
      <w:r w:rsidRPr="00861748">
        <w:rPr>
          <w:lang w:val="pl-PL"/>
        </w:rPr>
        <w:t>Sprawiedliwe rozpatrzenie sprawy</w:t>
      </w:r>
    </w:p>
    <w:p w:rsidR="00CC7C99" w:rsidRPr="003A5C9B" w:rsidRDefault="00865E45">
      <w:pPr>
        <w:pStyle w:val="ClinChildKeywordCode"/>
        <w:rPr>
          <w:lang w:val="pl-PL"/>
        </w:rPr>
      </w:pPr>
      <w:r w:rsidRPr="003A5C9B">
        <w:rPr>
          <w:lang w:val="pl-PL"/>
        </w:rPr>
        <w:t>Art</w:t>
      </w:r>
      <w:r w:rsidR="003A5C9B" w:rsidRPr="003A5C9B">
        <w:rPr>
          <w:lang w:val="pl-PL"/>
        </w:rPr>
        <w:t>.</w:t>
      </w:r>
      <w:r w:rsidRPr="003A5C9B">
        <w:rPr>
          <w:lang w:val="pl-PL"/>
        </w:rPr>
        <w:t xml:space="preserve"> 6</w:t>
      </w:r>
      <w:r w:rsidR="003A5C9B" w:rsidRPr="003A5C9B">
        <w:rPr>
          <w:lang w:val="pl-PL"/>
        </w:rPr>
        <w:t xml:space="preserve"> ust. 3 lit. </w:t>
      </w:r>
      <w:r w:rsidRPr="003A5C9B">
        <w:rPr>
          <w:lang w:val="pl-PL"/>
        </w:rPr>
        <w:t>c</w:t>
      </w:r>
    </w:p>
    <w:p w:rsidR="00CC7C99" w:rsidRPr="000102BC" w:rsidRDefault="003A5C9B">
      <w:pPr>
        <w:pStyle w:val="ClinKeyword"/>
        <w:rPr>
          <w:lang w:val="pl-PL"/>
        </w:rPr>
      </w:pPr>
      <w:r w:rsidRPr="000102BC">
        <w:rPr>
          <w:lang w:val="pl-PL"/>
        </w:rPr>
        <w:t xml:space="preserve">Bronienie się </w:t>
      </w:r>
      <w:r w:rsidR="00035496">
        <w:rPr>
          <w:lang w:val="pl-PL"/>
        </w:rPr>
        <w:t>przez</w:t>
      </w:r>
      <w:r w:rsidR="00861748" w:rsidRPr="000102BC">
        <w:rPr>
          <w:lang w:val="pl-PL"/>
        </w:rPr>
        <w:t xml:space="preserve"> </w:t>
      </w:r>
      <w:r w:rsidRPr="000102BC">
        <w:rPr>
          <w:lang w:val="pl-PL"/>
        </w:rPr>
        <w:t xml:space="preserve">ustanowionego </w:t>
      </w:r>
      <w:r w:rsidR="00861748" w:rsidRPr="000102BC">
        <w:rPr>
          <w:lang w:val="pl-PL"/>
        </w:rPr>
        <w:t>obrońc</w:t>
      </w:r>
      <w:r w:rsidR="00035496">
        <w:rPr>
          <w:lang w:val="pl-PL"/>
        </w:rPr>
        <w:t>ę</w:t>
      </w:r>
    </w:p>
    <w:p w:rsidR="003A5C9B" w:rsidRPr="003A5C9B" w:rsidRDefault="003A5C9B" w:rsidP="003A5C9B">
      <w:pPr>
        <w:jc w:val="both"/>
        <w:rPr>
          <w:lang w:val="pl-PL"/>
        </w:rPr>
      </w:pPr>
      <w:r w:rsidRPr="003A5C9B">
        <w:rPr>
          <w:rStyle w:val="ClinConclusions"/>
          <w:i w:val="0"/>
          <w:lang w:val="pl-PL"/>
        </w:rPr>
        <w:t xml:space="preserve">Brak dostępu do </w:t>
      </w:r>
      <w:r w:rsidR="00715656">
        <w:rPr>
          <w:rStyle w:val="ClinConclusions"/>
          <w:i w:val="0"/>
          <w:lang w:val="pl-PL"/>
        </w:rPr>
        <w:t>obrońcy</w:t>
      </w:r>
      <w:r w:rsidRPr="003A5C9B">
        <w:rPr>
          <w:rStyle w:val="ClinConclusions"/>
          <w:i w:val="0"/>
          <w:lang w:val="pl-PL"/>
        </w:rPr>
        <w:t xml:space="preserve"> w czasie pierwszych trzech dni </w:t>
      </w:r>
      <w:r w:rsidRPr="00861748">
        <w:rPr>
          <w:rStyle w:val="ClinConclusions"/>
          <w:i w:val="0"/>
          <w:lang w:val="pl-PL"/>
        </w:rPr>
        <w:t xml:space="preserve">zatrzymania </w:t>
      </w:r>
      <w:r w:rsidR="0001394A" w:rsidRPr="00861748">
        <w:rPr>
          <w:rStyle w:val="ClinConclusions"/>
          <w:i w:val="0"/>
          <w:lang w:val="pl-PL"/>
        </w:rPr>
        <w:t>policyjnego</w:t>
      </w:r>
      <w:r w:rsidRPr="003A5C9B">
        <w:rPr>
          <w:rStyle w:val="ClinConclusions"/>
          <w:i w:val="0"/>
          <w:lang w:val="pl-PL"/>
        </w:rPr>
        <w:t xml:space="preserve"> nie</w:t>
      </w:r>
      <w:r w:rsidR="006C1905">
        <w:rPr>
          <w:rStyle w:val="ClinConclusions"/>
          <w:i w:val="0"/>
          <w:lang w:val="pl-PL"/>
        </w:rPr>
        <w:t> </w:t>
      </w:r>
      <w:r w:rsidRPr="003A5C9B">
        <w:rPr>
          <w:rStyle w:val="ClinConclusions"/>
          <w:i w:val="0"/>
          <w:lang w:val="pl-PL"/>
        </w:rPr>
        <w:t xml:space="preserve">wpływający na </w:t>
      </w:r>
      <w:r w:rsidR="000A6C43">
        <w:rPr>
          <w:rStyle w:val="ClinConclusions"/>
          <w:i w:val="0"/>
          <w:lang w:val="pl-PL"/>
        </w:rPr>
        <w:t>ogólną</w:t>
      </w:r>
      <w:r w:rsidRPr="003A5C9B">
        <w:rPr>
          <w:rStyle w:val="ClinConclusions"/>
          <w:i w:val="0"/>
          <w:lang w:val="pl-PL"/>
        </w:rPr>
        <w:t xml:space="preserve"> rzetelność </w:t>
      </w:r>
      <w:r w:rsidR="000102BC">
        <w:rPr>
          <w:rStyle w:val="ClinConclusions"/>
          <w:i w:val="0"/>
          <w:lang w:val="pl-PL"/>
        </w:rPr>
        <w:t>procesu sądowego</w:t>
      </w:r>
      <w:r w:rsidRPr="003A5C9B">
        <w:rPr>
          <w:rStyle w:val="ClinConclusions"/>
          <w:i w:val="0"/>
          <w:lang w:val="pl-PL"/>
        </w:rPr>
        <w:t xml:space="preserve">: </w:t>
      </w:r>
      <w:r w:rsidRPr="003A5C9B">
        <w:rPr>
          <w:rStyle w:val="ClinConclusions"/>
          <w:lang w:val="pl-PL"/>
        </w:rPr>
        <w:t>brak naruszenia</w:t>
      </w:r>
    </w:p>
    <w:p w:rsidR="003A5C9B" w:rsidRPr="00A76097" w:rsidRDefault="003A5C9B">
      <w:pPr>
        <w:pStyle w:val="ClinContent"/>
        <w:rPr>
          <w:lang w:val="pl-PL"/>
        </w:rPr>
      </w:pPr>
      <w:r w:rsidRPr="003A5C9B">
        <w:rPr>
          <w:i/>
          <w:lang w:val="pl-PL"/>
        </w:rPr>
        <w:t>Fakty</w:t>
      </w:r>
      <w:r w:rsidRPr="003A5C9B">
        <w:rPr>
          <w:lang w:val="pl-PL"/>
        </w:rPr>
        <w:t xml:space="preserve"> – Skarżący został zatrzymany w dniu 3 października 1999 r. </w:t>
      </w:r>
      <w:r>
        <w:rPr>
          <w:lang w:val="pl-PL"/>
        </w:rPr>
        <w:t xml:space="preserve">pod zarzutem udziału w poważnym przestępstwie. Podczas </w:t>
      </w:r>
      <w:r w:rsidR="000102BC">
        <w:rPr>
          <w:lang w:val="pl-PL"/>
        </w:rPr>
        <w:t xml:space="preserve">trwającego </w:t>
      </w:r>
      <w:r>
        <w:rPr>
          <w:lang w:val="pl-PL"/>
        </w:rPr>
        <w:t>trz</w:t>
      </w:r>
      <w:r w:rsidR="000102BC">
        <w:rPr>
          <w:lang w:val="pl-PL"/>
        </w:rPr>
        <w:t>y</w:t>
      </w:r>
      <w:r>
        <w:rPr>
          <w:lang w:val="pl-PL"/>
        </w:rPr>
        <w:t xml:space="preserve"> dni </w:t>
      </w:r>
      <w:r w:rsidRPr="000102BC">
        <w:rPr>
          <w:lang w:val="pl-PL"/>
        </w:rPr>
        <w:t xml:space="preserve">zatrzymania </w:t>
      </w:r>
      <w:r w:rsidR="000102BC" w:rsidRPr="000102BC">
        <w:rPr>
          <w:lang w:val="pl-PL"/>
        </w:rPr>
        <w:t xml:space="preserve">przez policję </w:t>
      </w:r>
      <w:r>
        <w:rPr>
          <w:lang w:val="pl-PL"/>
        </w:rPr>
        <w:t>nie</w:t>
      </w:r>
      <w:r w:rsidR="00D63425">
        <w:rPr>
          <w:lang w:val="pl-PL"/>
        </w:rPr>
        <w:t> </w:t>
      </w:r>
      <w:r>
        <w:rPr>
          <w:lang w:val="pl-PL"/>
        </w:rPr>
        <w:t xml:space="preserve">korzystał z pomocy </w:t>
      </w:r>
      <w:r w:rsidR="00715656">
        <w:rPr>
          <w:lang w:val="pl-PL"/>
        </w:rPr>
        <w:t>obrońcy</w:t>
      </w:r>
      <w:r>
        <w:rPr>
          <w:lang w:val="pl-PL"/>
        </w:rPr>
        <w:t>. W dniu 6 października 1999 r., gdy zostały mu</w:t>
      </w:r>
      <w:r w:rsidR="00D63425">
        <w:rPr>
          <w:lang w:val="pl-PL"/>
        </w:rPr>
        <w:t> </w:t>
      </w:r>
      <w:r>
        <w:rPr>
          <w:lang w:val="pl-PL"/>
        </w:rPr>
        <w:t>postawione zarzuty w obecności obrońcy ustanowionego z urzędu, odmówił odpowiedzi na</w:t>
      </w:r>
      <w:r w:rsidR="006C1905">
        <w:rPr>
          <w:lang w:val="pl-PL"/>
        </w:rPr>
        <w:t> </w:t>
      </w:r>
      <w:r>
        <w:rPr>
          <w:lang w:val="pl-PL"/>
        </w:rPr>
        <w:t xml:space="preserve">jakiekolwiek pytania śledczych. W dniu 12 października 1999 r., gdy był przesłuchiwany w obecności dwóch obrońców ustanowionych przez siebie, zachował milczenie. W dniu 21 października 1999 r., korzystając z pomocy dwóch </w:t>
      </w:r>
      <w:r w:rsidR="009B423C">
        <w:rPr>
          <w:lang w:val="pl-PL"/>
        </w:rPr>
        <w:t xml:space="preserve">swoich </w:t>
      </w:r>
      <w:r>
        <w:rPr>
          <w:lang w:val="pl-PL"/>
        </w:rPr>
        <w:t xml:space="preserve">obrońców, przyznał się do popełnienia zarzucanego przestępstwa. Kilka miesięcy później wycofał to przyznanie i przedstawił inną wersję wydarzeń. </w:t>
      </w:r>
      <w:r w:rsidRPr="00A76097">
        <w:rPr>
          <w:lang w:val="pl-PL"/>
        </w:rPr>
        <w:t xml:space="preserve">Został skazany na karę dożywotniego pozbawienia wolności. </w:t>
      </w:r>
    </w:p>
    <w:p w:rsidR="003A5C9B" w:rsidRPr="003A5C9B" w:rsidRDefault="003A5C9B">
      <w:pPr>
        <w:pStyle w:val="ClinContent"/>
        <w:rPr>
          <w:lang w:val="pl-PL"/>
        </w:rPr>
      </w:pPr>
      <w:r w:rsidRPr="003A5C9B">
        <w:rPr>
          <w:lang w:val="pl-PL"/>
        </w:rPr>
        <w:t xml:space="preserve">W wyroku Izby z dnia 20 października 2015 r. </w:t>
      </w:r>
      <w:r>
        <w:rPr>
          <w:lang w:val="pl-PL"/>
        </w:rPr>
        <w:t>Trybunał jednomyślnie stwierdził brak</w:t>
      </w:r>
      <w:r w:rsidR="006C1905">
        <w:rPr>
          <w:lang w:val="pl-PL"/>
        </w:rPr>
        <w:t> </w:t>
      </w:r>
      <w:r w:rsidRPr="000102BC">
        <w:rPr>
          <w:lang w:val="pl-PL"/>
        </w:rPr>
        <w:t xml:space="preserve">naruszenia art. 6 ust. 3 lit. c w związku z art. 6 ust. 1 w odniesieniu do braku dostępu do </w:t>
      </w:r>
      <w:r w:rsidR="00715656" w:rsidRPr="000102BC">
        <w:rPr>
          <w:lang w:val="pl-PL"/>
        </w:rPr>
        <w:t>obrońcy</w:t>
      </w:r>
      <w:r w:rsidRPr="000102BC">
        <w:rPr>
          <w:lang w:val="pl-PL"/>
        </w:rPr>
        <w:t xml:space="preserve"> w czasie pierwszych trzech dni zatrzymania przez policję.</w:t>
      </w:r>
      <w:r>
        <w:rPr>
          <w:lang w:val="pl-PL"/>
        </w:rPr>
        <w:t xml:space="preserve"> </w:t>
      </w:r>
    </w:p>
    <w:p w:rsidR="003A5C9B" w:rsidRPr="003A5C9B" w:rsidRDefault="003A5C9B">
      <w:pPr>
        <w:pStyle w:val="ClinContent"/>
        <w:rPr>
          <w:lang w:val="pl-PL"/>
        </w:rPr>
      </w:pPr>
      <w:r w:rsidRPr="003A5C9B">
        <w:rPr>
          <w:lang w:val="pl-PL"/>
        </w:rPr>
        <w:t xml:space="preserve">W dniu 14 maja 2016 r. sprawa została przekazana </w:t>
      </w:r>
      <w:r>
        <w:rPr>
          <w:lang w:val="pl-PL"/>
        </w:rPr>
        <w:t xml:space="preserve">na wniosek skarżącego </w:t>
      </w:r>
      <w:r w:rsidRPr="003A5C9B">
        <w:rPr>
          <w:lang w:val="pl-PL"/>
        </w:rPr>
        <w:t xml:space="preserve">do Wielkiej Izby. </w:t>
      </w:r>
    </w:p>
    <w:p w:rsidR="003A5C9B" w:rsidRPr="003A5C9B" w:rsidRDefault="003A5C9B">
      <w:pPr>
        <w:pStyle w:val="ClinContent"/>
        <w:rPr>
          <w:lang w:val="pl-PL"/>
        </w:rPr>
      </w:pPr>
      <w:r w:rsidRPr="003A5C9B">
        <w:rPr>
          <w:i/>
          <w:lang w:val="pl-PL"/>
        </w:rPr>
        <w:t xml:space="preserve">Prawo – </w:t>
      </w:r>
      <w:r w:rsidRPr="003A5C9B">
        <w:rPr>
          <w:lang w:val="pl-PL"/>
        </w:rPr>
        <w:t xml:space="preserve">art. 6 ust. 1 i ust. </w:t>
      </w:r>
      <w:r>
        <w:rPr>
          <w:lang w:val="pl-PL"/>
        </w:rPr>
        <w:t xml:space="preserve">3 lit. c: Trybunał przypomniał, że co do zasady </w:t>
      </w:r>
      <w:r w:rsidR="00A76097">
        <w:rPr>
          <w:lang w:val="pl-PL"/>
        </w:rPr>
        <w:t>dostęp do</w:t>
      </w:r>
      <w:r w:rsidR="006C1905">
        <w:rPr>
          <w:lang w:val="pl-PL"/>
        </w:rPr>
        <w:t> </w:t>
      </w:r>
      <w:r w:rsidR="00A76097">
        <w:rPr>
          <w:lang w:val="pl-PL"/>
        </w:rPr>
        <w:t xml:space="preserve">obrońcy </w:t>
      </w:r>
      <w:r>
        <w:rPr>
          <w:lang w:val="pl-PL"/>
        </w:rPr>
        <w:t xml:space="preserve">musi być </w:t>
      </w:r>
      <w:r w:rsidR="009B423C">
        <w:rPr>
          <w:lang w:val="pl-PL"/>
        </w:rPr>
        <w:t xml:space="preserve">udzielony </w:t>
      </w:r>
      <w:r>
        <w:rPr>
          <w:lang w:val="pl-PL"/>
        </w:rPr>
        <w:t>już od pierwszego przesłuchania podejrzanego</w:t>
      </w:r>
      <w:r w:rsidR="006733A5">
        <w:rPr>
          <w:lang w:val="pl-PL"/>
        </w:rPr>
        <w:t xml:space="preserve"> przez</w:t>
      </w:r>
      <w:r w:rsidR="006C1905">
        <w:rPr>
          <w:lang w:val="pl-PL"/>
        </w:rPr>
        <w:t> </w:t>
      </w:r>
      <w:r w:rsidR="006733A5">
        <w:rPr>
          <w:lang w:val="pl-PL"/>
        </w:rPr>
        <w:t>policję</w:t>
      </w:r>
      <w:r>
        <w:rPr>
          <w:lang w:val="pl-PL"/>
        </w:rPr>
        <w:t xml:space="preserve">, chyba że w świetle szczególnych okoliczności sprawy </w:t>
      </w:r>
      <w:r w:rsidR="000102BC">
        <w:rPr>
          <w:lang w:val="pl-PL"/>
        </w:rPr>
        <w:t>można wykazać, że</w:t>
      </w:r>
      <w:r w:rsidR="006C1905">
        <w:rPr>
          <w:lang w:val="pl-PL"/>
        </w:rPr>
        <w:t> </w:t>
      </w:r>
      <w:r>
        <w:rPr>
          <w:lang w:val="pl-PL"/>
        </w:rPr>
        <w:t xml:space="preserve">zachodziły </w:t>
      </w:r>
      <w:r w:rsidR="006733A5">
        <w:rPr>
          <w:lang w:val="pl-PL"/>
        </w:rPr>
        <w:t xml:space="preserve">istotne </w:t>
      </w:r>
      <w:r>
        <w:rPr>
          <w:lang w:val="pl-PL"/>
        </w:rPr>
        <w:t xml:space="preserve">powody, by ograniczyć to prawo. Nawet jeśli </w:t>
      </w:r>
      <w:r w:rsidR="006733A5">
        <w:rPr>
          <w:lang w:val="pl-PL"/>
        </w:rPr>
        <w:t xml:space="preserve">istotne </w:t>
      </w:r>
      <w:r>
        <w:rPr>
          <w:lang w:val="pl-PL"/>
        </w:rPr>
        <w:t xml:space="preserve">powody mogą </w:t>
      </w:r>
      <w:r w:rsidR="009335A8">
        <w:rPr>
          <w:lang w:val="pl-PL"/>
        </w:rPr>
        <w:t xml:space="preserve">w drodze wyjątku </w:t>
      </w:r>
      <w:r>
        <w:rPr>
          <w:lang w:val="pl-PL"/>
        </w:rPr>
        <w:t>uzas</w:t>
      </w:r>
      <w:r w:rsidR="00D25DCF">
        <w:rPr>
          <w:lang w:val="pl-PL"/>
        </w:rPr>
        <w:t>a</w:t>
      </w:r>
      <w:r>
        <w:rPr>
          <w:lang w:val="pl-PL"/>
        </w:rPr>
        <w:t xml:space="preserve">dnić odmowę dostępu do </w:t>
      </w:r>
      <w:r w:rsidR="00715656">
        <w:rPr>
          <w:lang w:val="pl-PL"/>
        </w:rPr>
        <w:t>obrońcy</w:t>
      </w:r>
      <w:r w:rsidR="00D25DCF">
        <w:rPr>
          <w:lang w:val="pl-PL"/>
        </w:rPr>
        <w:t>, ograniczenie takie –z</w:t>
      </w:r>
      <w:r w:rsidR="006C1905">
        <w:rPr>
          <w:lang w:val="pl-PL"/>
        </w:rPr>
        <w:t> </w:t>
      </w:r>
      <w:r w:rsidR="00D25DCF">
        <w:rPr>
          <w:lang w:val="pl-PL"/>
        </w:rPr>
        <w:t>jakiegokolwiek powodu – nie może zmniejszyć</w:t>
      </w:r>
      <w:r w:rsidR="00684FA8">
        <w:rPr>
          <w:lang w:val="pl-PL"/>
        </w:rPr>
        <w:t xml:space="preserve"> nienależycie</w:t>
      </w:r>
      <w:r w:rsidR="00D25DCF">
        <w:rPr>
          <w:lang w:val="pl-PL"/>
        </w:rPr>
        <w:t xml:space="preserve"> praw oskarżonego </w:t>
      </w:r>
      <w:r w:rsidR="000102BC">
        <w:rPr>
          <w:lang w:val="pl-PL"/>
        </w:rPr>
        <w:t xml:space="preserve">przysługujących </w:t>
      </w:r>
      <w:r w:rsidR="009335A8">
        <w:rPr>
          <w:lang w:val="pl-PL"/>
        </w:rPr>
        <w:t xml:space="preserve">mu </w:t>
      </w:r>
      <w:r w:rsidR="00D25DCF">
        <w:rPr>
          <w:lang w:val="pl-PL"/>
        </w:rPr>
        <w:t xml:space="preserve">na podstawie art. 6. Prawo do obrony, co do zasady, będzie naruszone w sposób niemożliwy do naprawienia, jeśli obciążające zeznania </w:t>
      </w:r>
      <w:r w:rsidR="000102BC">
        <w:rPr>
          <w:lang w:val="pl-PL"/>
        </w:rPr>
        <w:t xml:space="preserve">złożone </w:t>
      </w:r>
      <w:r w:rsidR="000102BC">
        <w:rPr>
          <w:lang w:val="pl-PL"/>
        </w:rPr>
        <w:lastRenderedPageBreak/>
        <w:t xml:space="preserve">podczas </w:t>
      </w:r>
      <w:r w:rsidR="00D25DCF">
        <w:rPr>
          <w:lang w:val="pl-PL"/>
        </w:rPr>
        <w:t>przesłuchania przez policję</w:t>
      </w:r>
      <w:r w:rsidR="000102BC">
        <w:rPr>
          <w:lang w:val="pl-PL"/>
        </w:rPr>
        <w:t xml:space="preserve"> przeprowadzonego</w:t>
      </w:r>
      <w:r w:rsidR="00D25DCF">
        <w:rPr>
          <w:lang w:val="pl-PL"/>
        </w:rPr>
        <w:t xml:space="preserve"> bez jaki</w:t>
      </w:r>
      <w:r w:rsidR="006733A5">
        <w:rPr>
          <w:lang w:val="pl-PL"/>
        </w:rPr>
        <w:t>ej</w:t>
      </w:r>
      <w:r w:rsidR="00D25DCF">
        <w:rPr>
          <w:lang w:val="pl-PL"/>
        </w:rPr>
        <w:t xml:space="preserve">kolwiek możliwości skorzystania z pomocy prawnej zostaną wykorzystane jako podstawa skazania. </w:t>
      </w:r>
    </w:p>
    <w:p w:rsidR="001F69AD" w:rsidRPr="001F69AD" w:rsidRDefault="001F69AD">
      <w:pPr>
        <w:pStyle w:val="ClinContent"/>
        <w:rPr>
          <w:lang w:val="pl-PL"/>
        </w:rPr>
      </w:pPr>
      <w:r w:rsidRPr="001F69AD">
        <w:rPr>
          <w:lang w:val="pl-PL"/>
        </w:rPr>
        <w:t xml:space="preserve">(a) </w:t>
      </w:r>
      <w:r w:rsidR="000102BC" w:rsidRPr="000102BC">
        <w:rPr>
          <w:i/>
          <w:lang w:val="pl-PL"/>
        </w:rPr>
        <w:t>Punkt</w:t>
      </w:r>
      <w:r w:rsidRPr="000102BC">
        <w:rPr>
          <w:i/>
          <w:lang w:val="pl-PL"/>
        </w:rPr>
        <w:t xml:space="preserve"> początkowy dla zastosowania art. 6</w:t>
      </w:r>
      <w:r>
        <w:rPr>
          <w:lang w:val="pl-PL"/>
        </w:rPr>
        <w:t xml:space="preserve">: W </w:t>
      </w:r>
      <w:r w:rsidR="006733A5">
        <w:rPr>
          <w:lang w:val="pl-PL"/>
        </w:rPr>
        <w:t xml:space="preserve">niniejszej </w:t>
      </w:r>
      <w:r>
        <w:rPr>
          <w:lang w:val="pl-PL"/>
        </w:rPr>
        <w:t xml:space="preserve">sprawie </w:t>
      </w:r>
      <w:r w:rsidR="000102BC">
        <w:rPr>
          <w:lang w:val="pl-PL"/>
        </w:rPr>
        <w:t xml:space="preserve">punktem </w:t>
      </w:r>
      <w:r>
        <w:rPr>
          <w:lang w:val="pl-PL"/>
        </w:rPr>
        <w:t xml:space="preserve">początkowym, od którego </w:t>
      </w:r>
      <w:r w:rsidR="006733A5">
        <w:rPr>
          <w:lang w:val="pl-PL"/>
        </w:rPr>
        <w:t>przysługuje</w:t>
      </w:r>
      <w:r>
        <w:rPr>
          <w:lang w:val="pl-PL"/>
        </w:rPr>
        <w:t xml:space="preserve"> prawo do pomocy prawnej, powinna być data zatrzymania skarżącego. W istocie, jego zatrzymanie było oparte na podejrzeniu popełnienia przez niego przestępstw i miało główny wpływ na jego sytuację, umożliwiając władzom przeprowadzenie środków dochodzeniowych z jego udziałem. </w:t>
      </w:r>
    </w:p>
    <w:p w:rsidR="001F69AD" w:rsidRPr="001F69AD" w:rsidRDefault="001F69AD">
      <w:pPr>
        <w:pStyle w:val="ClinContent"/>
        <w:rPr>
          <w:lang w:val="pl-PL"/>
        </w:rPr>
      </w:pPr>
      <w:r w:rsidRPr="001F69AD">
        <w:rPr>
          <w:lang w:val="pl-PL"/>
        </w:rPr>
        <w:t xml:space="preserve">(b) </w:t>
      </w:r>
      <w:r w:rsidRPr="001F69AD">
        <w:rPr>
          <w:i/>
          <w:lang w:val="pl-PL"/>
        </w:rPr>
        <w:t xml:space="preserve">Brak zrzeczenia się – </w:t>
      </w:r>
      <w:r w:rsidR="000102BC" w:rsidRPr="001F69AD">
        <w:rPr>
          <w:lang w:val="pl-PL"/>
        </w:rPr>
        <w:t xml:space="preserve">Nawet </w:t>
      </w:r>
      <w:r w:rsidRPr="001F69AD">
        <w:rPr>
          <w:lang w:val="pl-PL"/>
        </w:rPr>
        <w:t>zakładając, że skarżący nie złożył wyraźnego wniosku o</w:t>
      </w:r>
      <w:r w:rsidR="006C1905">
        <w:rPr>
          <w:lang w:val="pl-PL"/>
        </w:rPr>
        <w:t> </w:t>
      </w:r>
      <w:r>
        <w:rPr>
          <w:lang w:val="pl-PL"/>
        </w:rPr>
        <w:t>p</w:t>
      </w:r>
      <w:r w:rsidRPr="001F69AD">
        <w:rPr>
          <w:lang w:val="pl-PL"/>
        </w:rPr>
        <w:t xml:space="preserve">omoc </w:t>
      </w:r>
      <w:r>
        <w:rPr>
          <w:lang w:val="pl-PL"/>
        </w:rPr>
        <w:t>prawną w trakcie zatrzymania policyjnego, nie można uznać, że w sposób do</w:t>
      </w:r>
      <w:r w:rsidR="00684FA8">
        <w:rPr>
          <w:lang w:val="pl-PL"/>
        </w:rPr>
        <w:t>rozumiany</w:t>
      </w:r>
      <w:r>
        <w:rPr>
          <w:lang w:val="pl-PL"/>
        </w:rPr>
        <w:t xml:space="preserve"> zrzekł się prawa do takiej pomocy. Policja w rzeczywistości zaniechała poinformowania go o tym prawie w czasie zatrzymania. </w:t>
      </w:r>
    </w:p>
    <w:p w:rsidR="001F69AD" w:rsidRPr="001F69AD" w:rsidRDefault="000102BC">
      <w:pPr>
        <w:pStyle w:val="ClinContent"/>
        <w:rPr>
          <w:lang w:val="pl-PL"/>
        </w:rPr>
      </w:pPr>
      <w:r>
        <w:rPr>
          <w:lang w:val="pl-PL"/>
        </w:rPr>
        <w:t xml:space="preserve">(c) </w:t>
      </w:r>
      <w:r w:rsidRPr="000102BC">
        <w:rPr>
          <w:i/>
          <w:lang w:val="pl-PL"/>
        </w:rPr>
        <w:t>Brak „</w:t>
      </w:r>
      <w:r w:rsidR="006733A5">
        <w:rPr>
          <w:i/>
          <w:lang w:val="pl-PL"/>
        </w:rPr>
        <w:t>istotnych</w:t>
      </w:r>
      <w:r w:rsidR="006733A5" w:rsidRPr="000102BC">
        <w:rPr>
          <w:i/>
          <w:lang w:val="pl-PL"/>
        </w:rPr>
        <w:t xml:space="preserve"> </w:t>
      </w:r>
      <w:r w:rsidR="001F69AD" w:rsidRPr="000102BC">
        <w:rPr>
          <w:i/>
          <w:lang w:val="pl-PL"/>
        </w:rPr>
        <w:t xml:space="preserve">powodów”, by ograniczyć dostęp do </w:t>
      </w:r>
      <w:r w:rsidR="00715656" w:rsidRPr="000102BC">
        <w:rPr>
          <w:i/>
          <w:lang w:val="pl-PL"/>
        </w:rPr>
        <w:t>obrońcy</w:t>
      </w:r>
      <w:r w:rsidR="001F69AD" w:rsidRPr="001F69AD">
        <w:rPr>
          <w:lang w:val="pl-PL"/>
        </w:rPr>
        <w:t xml:space="preserve"> –</w:t>
      </w:r>
      <w:r w:rsidR="001F69AD">
        <w:rPr>
          <w:lang w:val="pl-PL"/>
        </w:rPr>
        <w:t xml:space="preserve"> N</w:t>
      </w:r>
      <w:r w:rsidR="001F69AD" w:rsidRPr="001F69AD">
        <w:rPr>
          <w:lang w:val="pl-PL"/>
        </w:rPr>
        <w:t xml:space="preserve">ie </w:t>
      </w:r>
      <w:r w:rsidR="001F69AD">
        <w:rPr>
          <w:lang w:val="pl-PL"/>
        </w:rPr>
        <w:t xml:space="preserve">zostały </w:t>
      </w:r>
      <w:r w:rsidR="00A76097">
        <w:rPr>
          <w:lang w:val="pl-PL"/>
        </w:rPr>
        <w:t>p</w:t>
      </w:r>
      <w:r w:rsidR="006733A5">
        <w:rPr>
          <w:lang w:val="pl-PL"/>
        </w:rPr>
        <w:t>rzy</w:t>
      </w:r>
      <w:r w:rsidR="00A76097">
        <w:rPr>
          <w:lang w:val="pl-PL"/>
        </w:rPr>
        <w:t xml:space="preserve">wołane </w:t>
      </w:r>
      <w:r w:rsidR="001F69AD">
        <w:rPr>
          <w:lang w:val="pl-PL"/>
        </w:rPr>
        <w:t>żadne „</w:t>
      </w:r>
      <w:r w:rsidR="006733A5">
        <w:rPr>
          <w:lang w:val="pl-PL"/>
        </w:rPr>
        <w:t xml:space="preserve">istotne </w:t>
      </w:r>
      <w:r w:rsidR="001F69AD">
        <w:rPr>
          <w:lang w:val="pl-PL"/>
        </w:rPr>
        <w:t>powody” ce</w:t>
      </w:r>
      <w:r w:rsidR="00715656">
        <w:rPr>
          <w:lang w:val="pl-PL"/>
        </w:rPr>
        <w:t>lem</w:t>
      </w:r>
      <w:r w:rsidR="001F69AD">
        <w:rPr>
          <w:lang w:val="pl-PL"/>
        </w:rPr>
        <w:t xml:space="preserve"> </w:t>
      </w:r>
      <w:r w:rsidR="001F69AD" w:rsidRPr="001F69AD">
        <w:rPr>
          <w:lang w:val="pl-PL"/>
        </w:rPr>
        <w:t xml:space="preserve">uzasadnienia ograniczenia dostępu skarżącego do </w:t>
      </w:r>
      <w:r w:rsidR="00715656">
        <w:rPr>
          <w:lang w:val="pl-PL"/>
        </w:rPr>
        <w:t xml:space="preserve">obrońcy </w:t>
      </w:r>
      <w:r w:rsidR="001F69AD">
        <w:rPr>
          <w:lang w:val="pl-PL"/>
        </w:rPr>
        <w:t xml:space="preserve">w czasie jego zatrzymania (bezpośrednie zagrożenie dla życia, integralności fizycznej </w:t>
      </w:r>
      <w:r w:rsidR="0060636F">
        <w:rPr>
          <w:lang w:val="pl-PL"/>
        </w:rPr>
        <w:t>oraz/</w:t>
      </w:r>
      <w:r w:rsidR="001F69AD">
        <w:rPr>
          <w:lang w:val="pl-PL"/>
        </w:rPr>
        <w:t xml:space="preserve">lub bezpieczeństwa innych osób). </w:t>
      </w:r>
      <w:r w:rsidR="0041649B">
        <w:rPr>
          <w:lang w:val="pl-PL"/>
        </w:rPr>
        <w:t xml:space="preserve">Ponadto, ustawodawstwo krajowe w sprawie dostępu do </w:t>
      </w:r>
      <w:r w:rsidR="00715656">
        <w:rPr>
          <w:lang w:val="pl-PL"/>
        </w:rPr>
        <w:t xml:space="preserve">obrońcy </w:t>
      </w:r>
      <w:r w:rsidR="0041649B">
        <w:rPr>
          <w:lang w:val="pl-PL"/>
        </w:rPr>
        <w:t xml:space="preserve">w czasie zatrzymania policyjnego nie </w:t>
      </w:r>
      <w:r w:rsidR="0060636F">
        <w:rPr>
          <w:lang w:val="pl-PL"/>
        </w:rPr>
        <w:t xml:space="preserve">przewidywało wyraźnie </w:t>
      </w:r>
      <w:r w:rsidR="0041649B">
        <w:rPr>
          <w:lang w:val="pl-PL"/>
        </w:rPr>
        <w:t xml:space="preserve">wyjątków od stosowania tego prawa. </w:t>
      </w:r>
    </w:p>
    <w:p w:rsidR="004D741C" w:rsidRPr="000A6C43" w:rsidRDefault="004D741C">
      <w:pPr>
        <w:pStyle w:val="ClinContent"/>
        <w:rPr>
          <w:lang w:val="pl-PL"/>
        </w:rPr>
      </w:pPr>
      <w:r w:rsidRPr="000A6C43">
        <w:rPr>
          <w:lang w:val="pl-PL"/>
        </w:rPr>
        <w:t xml:space="preserve">(d) </w:t>
      </w:r>
      <w:r w:rsidRPr="0060636F">
        <w:rPr>
          <w:i/>
          <w:lang w:val="pl-PL"/>
        </w:rPr>
        <w:t>Ogólna rzetelność postępowania</w:t>
      </w:r>
      <w:r w:rsidRPr="000A6C43">
        <w:rPr>
          <w:lang w:val="pl-PL"/>
        </w:rPr>
        <w:t xml:space="preserve"> </w:t>
      </w:r>
      <w:r w:rsidR="000A6C43" w:rsidRPr="000A6C43">
        <w:rPr>
          <w:lang w:val="pl-PL"/>
        </w:rPr>
        <w:t>–</w:t>
      </w:r>
      <w:r w:rsidRPr="000A6C43">
        <w:rPr>
          <w:lang w:val="pl-PL"/>
        </w:rPr>
        <w:t xml:space="preserve"> </w:t>
      </w:r>
      <w:r w:rsidR="000A6C43" w:rsidRPr="000A6C43">
        <w:rPr>
          <w:lang w:val="pl-PL"/>
        </w:rPr>
        <w:t xml:space="preserve">Brak </w:t>
      </w:r>
      <w:r w:rsidR="00A76097">
        <w:rPr>
          <w:lang w:val="pl-PL"/>
        </w:rPr>
        <w:t>„</w:t>
      </w:r>
      <w:r w:rsidR="006733A5">
        <w:rPr>
          <w:lang w:val="pl-PL"/>
        </w:rPr>
        <w:t>istotnych</w:t>
      </w:r>
      <w:r w:rsidR="006733A5" w:rsidRPr="000A6C43">
        <w:rPr>
          <w:lang w:val="pl-PL"/>
        </w:rPr>
        <w:t xml:space="preserve"> </w:t>
      </w:r>
      <w:r w:rsidR="000A6C43" w:rsidRPr="000A6C43">
        <w:rPr>
          <w:lang w:val="pl-PL"/>
        </w:rPr>
        <w:t xml:space="preserve">powodów” </w:t>
      </w:r>
      <w:r w:rsidR="000A6C43">
        <w:rPr>
          <w:lang w:val="pl-PL"/>
        </w:rPr>
        <w:t xml:space="preserve">w obecnej sprawie zmusił Trybunał do przeprowadzenia bardzo dokładnej oceny rzetelności postępowania. </w:t>
      </w:r>
      <w:r w:rsidR="008F0F3D">
        <w:rPr>
          <w:lang w:val="pl-PL"/>
        </w:rPr>
        <w:t xml:space="preserve">Na Rządzie spoczywał obowiązek przekonującego wykazania, że skarżący mimo wszystko korzystał z rzetelnego procesu karnego. </w:t>
      </w:r>
    </w:p>
    <w:p w:rsidR="008F0F3D" w:rsidRPr="008F0F3D" w:rsidRDefault="008F0F3D">
      <w:pPr>
        <w:pStyle w:val="ClinContent"/>
        <w:rPr>
          <w:lang w:val="pl-PL"/>
        </w:rPr>
      </w:pPr>
      <w:r w:rsidRPr="008F0F3D">
        <w:rPr>
          <w:lang w:val="pl-PL"/>
        </w:rPr>
        <w:t xml:space="preserve">Trybunał zauważył, że: (i) skarżący aktywnie uczestniczył we wszystkich etapach postępowania karnego; wycofał swe początkowe zeznania, przedstawiając odmienną wersję wydarzeń, a jego obrońcy </w:t>
      </w:r>
      <w:r w:rsidR="00684FA8">
        <w:rPr>
          <w:lang w:val="pl-PL"/>
        </w:rPr>
        <w:t>zagwarantowali</w:t>
      </w:r>
      <w:r w:rsidR="00053D62">
        <w:rPr>
          <w:lang w:val="pl-PL"/>
        </w:rPr>
        <w:t xml:space="preserve"> możliwość</w:t>
      </w:r>
      <w:r w:rsidR="006733A5" w:rsidRPr="008F0F3D">
        <w:rPr>
          <w:lang w:val="pl-PL"/>
        </w:rPr>
        <w:t xml:space="preserve"> </w:t>
      </w:r>
      <w:r w:rsidRPr="008F0F3D">
        <w:rPr>
          <w:lang w:val="pl-PL"/>
        </w:rPr>
        <w:t>gromadzeni</w:t>
      </w:r>
      <w:r w:rsidR="00053D62">
        <w:rPr>
          <w:lang w:val="pl-PL"/>
        </w:rPr>
        <w:t>a</w:t>
      </w:r>
      <w:r w:rsidRPr="008F0F3D">
        <w:rPr>
          <w:lang w:val="pl-PL"/>
        </w:rPr>
        <w:t xml:space="preserve"> dowodów </w:t>
      </w:r>
      <w:r>
        <w:rPr>
          <w:lang w:val="pl-PL"/>
        </w:rPr>
        <w:t xml:space="preserve">uniewinniających </w:t>
      </w:r>
      <w:r w:rsidRPr="008F0F3D">
        <w:rPr>
          <w:lang w:val="pl-PL"/>
        </w:rPr>
        <w:t xml:space="preserve">i kwestionowali dowody przeciwko niemu; </w:t>
      </w:r>
      <w:r>
        <w:rPr>
          <w:lang w:val="pl-PL"/>
        </w:rPr>
        <w:t>(ii) skazanie skarżącego nie</w:t>
      </w:r>
      <w:r w:rsidR="006C1905">
        <w:rPr>
          <w:lang w:val="pl-PL"/>
        </w:rPr>
        <w:t> </w:t>
      </w:r>
      <w:r>
        <w:rPr>
          <w:lang w:val="pl-PL"/>
        </w:rPr>
        <w:t>opierało się wyłącznie na jego przyznaniu, ale na całym zgromadzonym</w:t>
      </w:r>
      <w:r w:rsidR="00684FA8">
        <w:rPr>
          <w:lang w:val="pl-PL"/>
        </w:rPr>
        <w:t>,</w:t>
      </w:r>
      <w:r>
        <w:rPr>
          <w:lang w:val="pl-PL"/>
        </w:rPr>
        <w:t xml:space="preserve"> </w:t>
      </w:r>
      <w:r w:rsidR="0060636F">
        <w:rPr>
          <w:lang w:val="pl-PL"/>
        </w:rPr>
        <w:t xml:space="preserve">spójnym </w:t>
      </w:r>
      <w:r>
        <w:rPr>
          <w:lang w:val="pl-PL"/>
        </w:rPr>
        <w:t xml:space="preserve">materiale dowodowym; (iii) sądy w sposób należyty wzięły pod uwagę zgromadzone dowody, ustaliły, że prawa procesowe skarżącego były przestrzegane i </w:t>
      </w:r>
      <w:r w:rsidR="0060636F">
        <w:rPr>
          <w:lang w:val="pl-PL"/>
        </w:rPr>
        <w:t>podały</w:t>
      </w:r>
      <w:r>
        <w:rPr>
          <w:lang w:val="pl-PL"/>
        </w:rPr>
        <w:t xml:space="preserve"> odpowiednie uzasadnienie </w:t>
      </w:r>
      <w:r w:rsidR="00E12A0C">
        <w:rPr>
          <w:lang w:val="pl-PL"/>
        </w:rPr>
        <w:t xml:space="preserve">swoich </w:t>
      </w:r>
      <w:r>
        <w:rPr>
          <w:lang w:val="pl-PL"/>
        </w:rPr>
        <w:t xml:space="preserve">rozstrzygnięć zarówno </w:t>
      </w:r>
      <w:r w:rsidR="00A10A1F">
        <w:rPr>
          <w:lang w:val="pl-PL"/>
        </w:rPr>
        <w:t>pod względem faktycznym, jak</w:t>
      </w:r>
      <w:r w:rsidR="006C1905">
        <w:rPr>
          <w:lang w:val="pl-PL"/>
        </w:rPr>
        <w:t> </w:t>
      </w:r>
      <w:r w:rsidR="00A10A1F">
        <w:rPr>
          <w:lang w:val="pl-PL"/>
        </w:rPr>
        <w:t>i</w:t>
      </w:r>
      <w:r w:rsidR="006C1905">
        <w:rPr>
          <w:lang w:val="pl-PL"/>
        </w:rPr>
        <w:t> </w:t>
      </w:r>
      <w:r w:rsidR="00A10A1F">
        <w:rPr>
          <w:lang w:val="pl-PL"/>
        </w:rPr>
        <w:t>prawnym</w:t>
      </w:r>
      <w:r>
        <w:rPr>
          <w:lang w:val="pl-PL"/>
        </w:rPr>
        <w:t xml:space="preserve">. </w:t>
      </w:r>
    </w:p>
    <w:p w:rsidR="00A10A1F" w:rsidRPr="00A10A1F" w:rsidRDefault="00A10A1F">
      <w:pPr>
        <w:pStyle w:val="ClinContent"/>
        <w:rPr>
          <w:lang w:val="pl-PL"/>
        </w:rPr>
      </w:pPr>
      <w:r w:rsidRPr="00A10A1F">
        <w:rPr>
          <w:lang w:val="pl-PL"/>
        </w:rPr>
        <w:t xml:space="preserve">Nic nie sugeruje, by skarżący został formalnie lub nieformalnie przesłuchany w czasie zatrzymania policyjnego. </w:t>
      </w:r>
      <w:r>
        <w:rPr>
          <w:lang w:val="pl-PL"/>
        </w:rPr>
        <w:t>Żadne dowody przeciwko skarżącemu nie zostały uzyskane ani</w:t>
      </w:r>
      <w:r w:rsidR="006C1905">
        <w:rPr>
          <w:lang w:val="pl-PL"/>
        </w:rPr>
        <w:t> </w:t>
      </w:r>
      <w:r>
        <w:rPr>
          <w:lang w:val="pl-PL"/>
        </w:rPr>
        <w:t>dołączone do akt w czasie jego zatrzymani</w:t>
      </w:r>
      <w:r w:rsidR="0060636F">
        <w:rPr>
          <w:lang w:val="pl-PL"/>
        </w:rPr>
        <w:t>a</w:t>
      </w:r>
      <w:r>
        <w:rPr>
          <w:lang w:val="pl-PL"/>
        </w:rPr>
        <w:t>. Z żadnego dokumentu w sp</w:t>
      </w:r>
      <w:r w:rsidR="0060636F">
        <w:rPr>
          <w:lang w:val="pl-PL"/>
        </w:rPr>
        <w:t>rawie nie</w:t>
      </w:r>
      <w:r w:rsidR="006C1905">
        <w:rPr>
          <w:lang w:val="pl-PL"/>
        </w:rPr>
        <w:t> </w:t>
      </w:r>
      <w:r w:rsidR="0060636F">
        <w:rPr>
          <w:lang w:val="pl-PL"/>
        </w:rPr>
        <w:t>wynika, by podczas około</w:t>
      </w:r>
      <w:r>
        <w:rPr>
          <w:lang w:val="pl-PL"/>
        </w:rPr>
        <w:t xml:space="preserve"> trzech dni zatrzymania skarżący uczestniczył w</w:t>
      </w:r>
      <w:r w:rsidR="006C1905">
        <w:rPr>
          <w:lang w:val="pl-PL"/>
        </w:rPr>
        <w:t> </w:t>
      </w:r>
      <w:r>
        <w:rPr>
          <w:lang w:val="pl-PL"/>
        </w:rPr>
        <w:t>jakichkolwiek innych środkach dochodzeniowych (takich jak okazywanie w celu identyfikacji czy pobranie próbek DNA). Ponadto, w świetle prawa krajowego było</w:t>
      </w:r>
      <w:r w:rsidR="006733A5">
        <w:rPr>
          <w:lang w:val="pl-PL"/>
        </w:rPr>
        <w:t>by</w:t>
      </w:r>
      <w:r>
        <w:rPr>
          <w:lang w:val="pl-PL"/>
        </w:rPr>
        <w:t xml:space="preserve"> niemożliwe wykorzystywanie </w:t>
      </w:r>
      <w:r w:rsidR="006733A5">
        <w:rPr>
          <w:lang w:val="pl-PL"/>
        </w:rPr>
        <w:t xml:space="preserve">przeciwko niemu </w:t>
      </w:r>
      <w:r>
        <w:rPr>
          <w:lang w:val="pl-PL"/>
        </w:rPr>
        <w:t xml:space="preserve">dowodów uzyskanych pod nieobecność obrońcy. Ponadto, skarżący zmienił swą wersję wydarzeń; nawet </w:t>
      </w:r>
      <w:r w:rsidR="006733A5">
        <w:rPr>
          <w:lang w:val="pl-PL"/>
        </w:rPr>
        <w:t>stanowiska, które</w:t>
      </w:r>
      <w:r w:rsidR="001B60E4">
        <w:rPr>
          <w:lang w:val="pl-PL"/>
        </w:rPr>
        <w:t> </w:t>
      </w:r>
      <w:r w:rsidR="006733A5">
        <w:rPr>
          <w:lang w:val="pl-PL"/>
        </w:rPr>
        <w:t xml:space="preserve">przedstawiał </w:t>
      </w:r>
      <w:r>
        <w:rPr>
          <w:lang w:val="pl-PL"/>
        </w:rPr>
        <w:t>przed Trybunałem były bardzo ogólnikowe w tym względzie i</w:t>
      </w:r>
      <w:r w:rsidR="001B60E4">
        <w:rPr>
          <w:lang w:val="pl-PL"/>
        </w:rPr>
        <w:t> </w:t>
      </w:r>
      <w:r>
        <w:rPr>
          <w:lang w:val="pl-PL"/>
        </w:rPr>
        <w:t>nie</w:t>
      </w:r>
      <w:r w:rsidR="001B60E4">
        <w:rPr>
          <w:lang w:val="pl-PL"/>
        </w:rPr>
        <w:t> </w:t>
      </w:r>
      <w:r>
        <w:rPr>
          <w:lang w:val="pl-PL"/>
        </w:rPr>
        <w:t xml:space="preserve">przedstawił </w:t>
      </w:r>
      <w:r w:rsidR="0060636F">
        <w:rPr>
          <w:lang w:val="pl-PL"/>
        </w:rPr>
        <w:t xml:space="preserve">on </w:t>
      </w:r>
      <w:r>
        <w:rPr>
          <w:lang w:val="pl-PL"/>
        </w:rPr>
        <w:t xml:space="preserve">żadnych szczegółów aż do momentu złożenia stanowiska przed Wielką Izbą. </w:t>
      </w:r>
    </w:p>
    <w:p w:rsidR="00A10A1F" w:rsidRPr="00A10A1F" w:rsidRDefault="00A76097">
      <w:pPr>
        <w:pStyle w:val="ClinContent"/>
        <w:rPr>
          <w:lang w:val="pl-PL"/>
        </w:rPr>
      </w:pPr>
      <w:r w:rsidRPr="00A10A1F">
        <w:rPr>
          <w:lang w:val="pl-PL"/>
        </w:rPr>
        <w:t xml:space="preserve">Z następujących faktów </w:t>
      </w:r>
      <w:r>
        <w:rPr>
          <w:lang w:val="pl-PL"/>
        </w:rPr>
        <w:t>można wywieść d</w:t>
      </w:r>
      <w:r w:rsidR="00A10A1F" w:rsidRPr="00A10A1F">
        <w:rPr>
          <w:lang w:val="pl-PL"/>
        </w:rPr>
        <w:t>obrowolny charakter przyznania się</w:t>
      </w:r>
      <w:r w:rsidR="001B60E4">
        <w:rPr>
          <w:lang w:val="pl-PL"/>
        </w:rPr>
        <w:t> </w:t>
      </w:r>
      <w:r w:rsidR="00A10A1F" w:rsidRPr="00A10A1F">
        <w:rPr>
          <w:lang w:val="pl-PL"/>
        </w:rPr>
        <w:t>skarżącego: (i) zachował milczenie w trakcie dwóch wcześniejszych przesłuchań; (ii)</w:t>
      </w:r>
      <w:r w:rsidR="001B60E4">
        <w:rPr>
          <w:lang w:val="pl-PL"/>
        </w:rPr>
        <w:t> </w:t>
      </w:r>
      <w:r w:rsidR="00A10A1F" w:rsidRPr="00A10A1F">
        <w:rPr>
          <w:lang w:val="pl-PL"/>
        </w:rPr>
        <w:t>w czasie przesłuchania i przyznania korzy</w:t>
      </w:r>
      <w:r w:rsidR="00A10A1F">
        <w:rPr>
          <w:lang w:val="pl-PL"/>
        </w:rPr>
        <w:t>s</w:t>
      </w:r>
      <w:r w:rsidR="00A10A1F" w:rsidRPr="00A10A1F">
        <w:rPr>
          <w:lang w:val="pl-PL"/>
        </w:rPr>
        <w:t xml:space="preserve">tał z pomocy prawnej i </w:t>
      </w:r>
      <w:r w:rsidR="00A10A1F">
        <w:rPr>
          <w:lang w:val="pl-PL"/>
        </w:rPr>
        <w:t xml:space="preserve">był poinformowany o swych prawach procesowych, a w szczególności </w:t>
      </w:r>
      <w:r w:rsidR="0060636F">
        <w:rPr>
          <w:lang w:val="pl-PL"/>
        </w:rPr>
        <w:t>o prawie</w:t>
      </w:r>
      <w:r w:rsidR="00A10A1F">
        <w:rPr>
          <w:lang w:val="pl-PL"/>
        </w:rPr>
        <w:t xml:space="preserve"> do nieskładania obciążających zeznań; (iii) jego odmowa złożenia zezna</w:t>
      </w:r>
      <w:r w:rsidR="006C15B6">
        <w:rPr>
          <w:lang w:val="pl-PL"/>
        </w:rPr>
        <w:t>ń</w:t>
      </w:r>
      <w:r w:rsidR="00A10A1F">
        <w:rPr>
          <w:lang w:val="pl-PL"/>
        </w:rPr>
        <w:t xml:space="preserve"> nie miałaby żadnego wpływu na kolejne etapy postępowania karnego. </w:t>
      </w:r>
    </w:p>
    <w:p w:rsidR="00A10A1F" w:rsidRPr="00A10A1F" w:rsidRDefault="00A10A1F">
      <w:pPr>
        <w:pStyle w:val="ClinContent"/>
        <w:rPr>
          <w:lang w:val="pl-PL"/>
        </w:rPr>
      </w:pPr>
      <w:r w:rsidRPr="00A10A1F">
        <w:rPr>
          <w:lang w:val="pl-PL"/>
        </w:rPr>
        <w:t xml:space="preserve">Ani przed sądami </w:t>
      </w:r>
      <w:r w:rsidR="0060636F">
        <w:rPr>
          <w:lang w:val="pl-PL"/>
        </w:rPr>
        <w:t>krajowymi, ani przed Trybunałem</w:t>
      </w:r>
      <w:r w:rsidRPr="00A10A1F">
        <w:rPr>
          <w:lang w:val="pl-PL"/>
        </w:rPr>
        <w:t xml:space="preserve"> nie został wskazany </w:t>
      </w:r>
      <w:r w:rsidR="00715656" w:rsidRPr="00A10A1F">
        <w:rPr>
          <w:lang w:val="pl-PL"/>
        </w:rPr>
        <w:t>kiedykolwiek</w:t>
      </w:r>
      <w:r w:rsidRPr="00A10A1F">
        <w:rPr>
          <w:lang w:val="pl-PL"/>
        </w:rPr>
        <w:t xml:space="preserve"> związek przyczynowy między brakiem pomocy prawnej w czasie </w:t>
      </w:r>
      <w:r>
        <w:rPr>
          <w:lang w:val="pl-PL"/>
        </w:rPr>
        <w:t xml:space="preserve">policyjnego </w:t>
      </w:r>
      <w:r w:rsidRPr="00A10A1F">
        <w:rPr>
          <w:lang w:val="pl-PL"/>
        </w:rPr>
        <w:t xml:space="preserve">zatrzymania </w:t>
      </w:r>
      <w:r w:rsidRPr="00A10A1F">
        <w:rPr>
          <w:lang w:val="pl-PL"/>
        </w:rPr>
        <w:lastRenderedPageBreak/>
        <w:t xml:space="preserve">skarżącego </w:t>
      </w:r>
      <w:r>
        <w:rPr>
          <w:lang w:val="pl-PL"/>
        </w:rPr>
        <w:t xml:space="preserve">a jego przyznaniem się dwa tygodnie później w obecności ustanowionego przez </w:t>
      </w:r>
      <w:r w:rsidR="0060636F">
        <w:rPr>
          <w:lang w:val="pl-PL"/>
        </w:rPr>
        <w:t xml:space="preserve">siebie </w:t>
      </w:r>
      <w:r>
        <w:rPr>
          <w:lang w:val="pl-PL"/>
        </w:rPr>
        <w:t xml:space="preserve">obrońcy. </w:t>
      </w:r>
      <w:r w:rsidR="006C15B6">
        <w:rPr>
          <w:lang w:val="pl-PL"/>
        </w:rPr>
        <w:t>Tym samym</w:t>
      </w:r>
      <w:r w:rsidR="00715656">
        <w:rPr>
          <w:lang w:val="pl-PL"/>
        </w:rPr>
        <w:t>, nieobecność obrońcy w czasie tego zatrzymania w</w:t>
      </w:r>
      <w:r w:rsidR="001B60E4">
        <w:rPr>
          <w:lang w:val="pl-PL"/>
        </w:rPr>
        <w:t> </w:t>
      </w:r>
      <w:r w:rsidR="00715656">
        <w:rPr>
          <w:lang w:val="pl-PL"/>
        </w:rPr>
        <w:t>żaden sposób nie naruszyła prawa skarżącego do nieskładania obcią</w:t>
      </w:r>
      <w:r w:rsidR="00684FA8">
        <w:rPr>
          <w:lang w:val="pl-PL"/>
        </w:rPr>
        <w:t>żających siebie zeznań. A zatem</w:t>
      </w:r>
      <w:r w:rsidR="00715656">
        <w:rPr>
          <w:lang w:val="pl-PL"/>
        </w:rPr>
        <w:t xml:space="preserve"> nie skutkowała nieodwracalnym naruszeniem rzetelności postępowania karnego </w:t>
      </w:r>
      <w:r w:rsidR="00DA1CDE">
        <w:rPr>
          <w:lang w:val="pl-PL"/>
        </w:rPr>
        <w:t xml:space="preserve">ocenianego </w:t>
      </w:r>
      <w:r w:rsidR="00715656">
        <w:rPr>
          <w:lang w:val="pl-PL"/>
        </w:rPr>
        <w:t>jako całoś</w:t>
      </w:r>
      <w:r w:rsidR="00DA1CDE">
        <w:rPr>
          <w:lang w:val="pl-PL"/>
        </w:rPr>
        <w:t>ć</w:t>
      </w:r>
      <w:r w:rsidR="00715656">
        <w:rPr>
          <w:lang w:val="pl-PL"/>
        </w:rPr>
        <w:t xml:space="preserve">.  </w:t>
      </w:r>
    </w:p>
    <w:p w:rsidR="00070338" w:rsidRPr="00715656" w:rsidRDefault="00070338">
      <w:pPr>
        <w:pStyle w:val="ClinContent"/>
        <w:rPr>
          <w:lang w:val="pl-PL"/>
        </w:rPr>
      </w:pPr>
      <w:r w:rsidRPr="00070338">
        <w:rPr>
          <w:i/>
          <w:lang w:val="pl-PL"/>
        </w:rPr>
        <w:t>Rozstrzygnięcie</w:t>
      </w:r>
      <w:r>
        <w:rPr>
          <w:lang w:val="pl-PL"/>
        </w:rPr>
        <w:t>: brak naruszenia (dwunastoma głosami do pięciu).</w:t>
      </w:r>
    </w:p>
    <w:p w:rsidR="00070338" w:rsidRPr="00070338" w:rsidRDefault="00070338">
      <w:pPr>
        <w:pStyle w:val="ClinContent"/>
        <w:rPr>
          <w:lang w:val="pl-PL"/>
        </w:rPr>
      </w:pPr>
      <w:r w:rsidRPr="00070338">
        <w:rPr>
          <w:lang w:val="pl-PL"/>
        </w:rPr>
        <w:t xml:space="preserve">Trybunał stwierdził także jednomyślnie naruszenie art. </w:t>
      </w:r>
      <w:r>
        <w:rPr>
          <w:lang w:val="pl-PL"/>
        </w:rPr>
        <w:t>3 Konwencji z uwagi na warunki pozbawien</w:t>
      </w:r>
      <w:r w:rsidR="0060636F">
        <w:rPr>
          <w:lang w:val="pl-PL"/>
        </w:rPr>
        <w:t xml:space="preserve">ia wolności skarżącego w powiązaniu </w:t>
      </w:r>
      <w:r>
        <w:rPr>
          <w:lang w:val="pl-PL"/>
        </w:rPr>
        <w:t xml:space="preserve">z długością jego kary pozbawienia wolności oraz </w:t>
      </w:r>
      <w:r w:rsidR="0060636F">
        <w:rPr>
          <w:lang w:val="pl-PL"/>
        </w:rPr>
        <w:t xml:space="preserve">zastosowanym wobec niego </w:t>
      </w:r>
      <w:r>
        <w:rPr>
          <w:lang w:val="pl-PL"/>
        </w:rPr>
        <w:t>ścisłym reżimem więziennym, i zasądził na</w:t>
      </w:r>
      <w:r w:rsidR="001B60E4">
        <w:rPr>
          <w:lang w:val="pl-PL"/>
        </w:rPr>
        <w:t> </w:t>
      </w:r>
      <w:r>
        <w:rPr>
          <w:lang w:val="pl-PL"/>
        </w:rPr>
        <w:t xml:space="preserve">jego rzecz 8 000 EUR tytułem szkody niemajątkowej. </w:t>
      </w:r>
    </w:p>
    <w:p w:rsidR="00CC7C99" w:rsidRPr="00D213C8" w:rsidRDefault="00865E45">
      <w:pPr>
        <w:pStyle w:val="ClinContent"/>
        <w:rPr>
          <w:lang w:val="pl-PL"/>
        </w:rPr>
      </w:pPr>
      <w:r w:rsidRPr="00D213C8">
        <w:rPr>
          <w:lang w:val="pl-PL"/>
        </w:rPr>
        <w:t>(</w:t>
      </w:r>
      <w:r w:rsidR="00070338" w:rsidRPr="00D213C8">
        <w:rPr>
          <w:lang w:val="pl-PL"/>
        </w:rPr>
        <w:t xml:space="preserve">Zobacz także </w:t>
      </w:r>
      <w:r w:rsidRPr="001B60E4">
        <w:rPr>
          <w:rStyle w:val="ClinConclusions"/>
          <w:lang w:val="pl-PL"/>
        </w:rPr>
        <w:t xml:space="preserve">Ibrahim </w:t>
      </w:r>
      <w:r w:rsidR="00D213C8" w:rsidRPr="001B60E4">
        <w:rPr>
          <w:rStyle w:val="ClinConclusions"/>
          <w:lang w:val="pl-PL"/>
        </w:rPr>
        <w:t>i Inni</w:t>
      </w:r>
      <w:r w:rsidRPr="001B60E4">
        <w:rPr>
          <w:rStyle w:val="ClinConclusions"/>
          <w:lang w:val="pl-PL"/>
        </w:rPr>
        <w:t xml:space="preserve"> </w:t>
      </w:r>
      <w:r w:rsidR="00D213C8" w:rsidRPr="001B60E4">
        <w:rPr>
          <w:rStyle w:val="ClinConclusions"/>
          <w:lang w:val="pl-PL"/>
        </w:rPr>
        <w:t>p</w:t>
      </w:r>
      <w:r w:rsidRPr="001B60E4">
        <w:rPr>
          <w:rStyle w:val="ClinConclusions"/>
          <w:lang w:val="pl-PL"/>
        </w:rPr>
        <w:t xml:space="preserve">. </w:t>
      </w:r>
      <w:r w:rsidR="00D213C8" w:rsidRPr="001B60E4">
        <w:rPr>
          <w:rStyle w:val="ClinConclusions"/>
          <w:lang w:val="pl-PL"/>
        </w:rPr>
        <w:t xml:space="preserve">Zjednoczonemu Królestwu </w:t>
      </w:r>
      <w:r w:rsidRPr="00D213C8">
        <w:rPr>
          <w:lang w:val="pl-PL"/>
        </w:rPr>
        <w:t>[</w:t>
      </w:r>
      <w:r w:rsidR="00D213C8">
        <w:rPr>
          <w:lang w:val="pl-PL"/>
        </w:rPr>
        <w:t>Wielka Izba</w:t>
      </w:r>
      <w:r w:rsidRPr="00D213C8">
        <w:rPr>
          <w:lang w:val="pl-PL"/>
        </w:rPr>
        <w:t xml:space="preserve">], </w:t>
      </w:r>
      <w:r w:rsidR="00D213C8">
        <w:rPr>
          <w:lang w:val="pl-PL"/>
        </w:rPr>
        <w:t>skargi nr</w:t>
      </w:r>
      <w:r w:rsidR="001B60E4">
        <w:rPr>
          <w:lang w:val="pl-PL"/>
        </w:rPr>
        <w:t> </w:t>
      </w:r>
      <w:r w:rsidRPr="00D213C8">
        <w:rPr>
          <w:lang w:val="pl-PL"/>
        </w:rPr>
        <w:t xml:space="preserve">50541/08 </w:t>
      </w:r>
      <w:r w:rsidRPr="0060636F">
        <w:rPr>
          <w:i/>
          <w:lang w:val="pl-PL"/>
        </w:rPr>
        <w:t>et al</w:t>
      </w:r>
      <w:r w:rsidRPr="00D213C8">
        <w:rPr>
          <w:lang w:val="pl-PL"/>
        </w:rPr>
        <w:t>., 13 </w:t>
      </w:r>
      <w:r w:rsidR="00D213C8">
        <w:rPr>
          <w:lang w:val="pl-PL"/>
        </w:rPr>
        <w:t>września</w:t>
      </w:r>
      <w:r w:rsidRPr="00D213C8">
        <w:rPr>
          <w:lang w:val="pl-PL"/>
        </w:rPr>
        <w:t xml:space="preserve"> 2016</w:t>
      </w:r>
      <w:r w:rsidR="00D213C8">
        <w:rPr>
          <w:lang w:val="pl-PL"/>
        </w:rPr>
        <w:t xml:space="preserve"> r.</w:t>
      </w:r>
      <w:r w:rsidRPr="00D213C8">
        <w:rPr>
          <w:lang w:val="pl-PL"/>
        </w:rPr>
        <w:t xml:space="preserve">, </w:t>
      </w:r>
      <w:hyperlink r:id="rId9" w:history="1">
        <w:r w:rsidR="00D213C8">
          <w:rPr>
            <w:rStyle w:val="Hipercze"/>
            <w:lang w:val="pl-PL"/>
          </w:rPr>
          <w:t>Nota informacy</w:t>
        </w:r>
        <w:r w:rsidR="00D213C8">
          <w:rPr>
            <w:rStyle w:val="Hipercze"/>
            <w:lang w:val="pl-PL"/>
          </w:rPr>
          <w:t>j</w:t>
        </w:r>
        <w:r w:rsidR="00D213C8">
          <w:rPr>
            <w:rStyle w:val="Hipercze"/>
            <w:lang w:val="pl-PL"/>
          </w:rPr>
          <w:t>na nt. orzecznictwa nr</w:t>
        </w:r>
        <w:r w:rsidRPr="00D213C8">
          <w:rPr>
            <w:rStyle w:val="Hipercze"/>
            <w:lang w:val="pl-PL"/>
          </w:rPr>
          <w:t xml:space="preserve"> 199</w:t>
        </w:r>
      </w:hyperlink>
      <w:r w:rsidR="00D213C8">
        <w:rPr>
          <w:rStyle w:val="Odwoanieprzypisudolnego"/>
          <w:color w:val="0069D6"/>
          <w:u w:val="single"/>
        </w:rPr>
        <w:footnoteReference w:id="1"/>
      </w:r>
      <w:r w:rsidRPr="00D213C8">
        <w:rPr>
          <w:lang w:val="pl-PL"/>
        </w:rPr>
        <w:t>)</w:t>
      </w:r>
    </w:p>
    <w:p w:rsidR="00CC7C99" w:rsidRPr="00D213C8" w:rsidRDefault="00CC7C99">
      <w:pPr>
        <w:pBdr>
          <w:bottom w:val="single" w:sz="8" w:space="1" w:color="auto"/>
        </w:pBdr>
        <w:rPr>
          <w:lang w:val="pl-PL"/>
        </w:rPr>
      </w:pPr>
    </w:p>
    <w:p w:rsidR="00CC7C99" w:rsidRDefault="00865E45">
      <w:pPr>
        <w:pStyle w:val="ClinFooter"/>
      </w:pPr>
      <w:r>
        <w:t>© Council of Europe/European Court of Human Rights</w:t>
      </w:r>
      <w:r>
        <w:br/>
        <w:t>This summary by the Registry does not bind the Court.</w:t>
      </w:r>
    </w:p>
    <w:p w:rsidR="00CC7C99" w:rsidRDefault="00865E45">
      <w:pPr>
        <w:pStyle w:val="ClinFooter"/>
        <w:rPr>
          <w:rStyle w:val="Hipercze"/>
        </w:rPr>
      </w:pPr>
      <w:r>
        <w:t xml:space="preserve">Click here for the </w:t>
      </w:r>
      <w:hyperlink r:id="rId10" w:history="1">
        <w:r>
          <w:rPr>
            <w:rStyle w:val="Hipercze"/>
          </w:rPr>
          <w:t>Case-Law Informat</w:t>
        </w:r>
        <w:r>
          <w:rPr>
            <w:rStyle w:val="Hipercze"/>
          </w:rPr>
          <w:t>i</w:t>
        </w:r>
        <w:r>
          <w:rPr>
            <w:rStyle w:val="Hipercze"/>
          </w:rPr>
          <w:t>on Notes</w:t>
        </w:r>
      </w:hyperlink>
    </w:p>
    <w:p w:rsidR="00AA7197" w:rsidRDefault="00AA7197" w:rsidP="00AA7197">
      <w:pPr>
        <w:pStyle w:val="ClinFooter"/>
        <w:jc w:val="left"/>
      </w:pPr>
    </w:p>
    <w:sectPr w:rsidR="00AA7197" w:rsidSect="004A5B5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518" w:rsidRDefault="004D1518" w:rsidP="00C63262">
      <w:r>
        <w:separator/>
      </w:r>
    </w:p>
  </w:endnote>
  <w:endnote w:type="continuationSeparator" w:id="0">
    <w:p w:rsidR="004D1518" w:rsidRDefault="004D1518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22A" w:rsidRDefault="000D422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22A" w:rsidRDefault="000D422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518" w:rsidRDefault="004D1518" w:rsidP="00C63262">
      <w:r>
        <w:separator/>
      </w:r>
    </w:p>
  </w:footnote>
  <w:footnote w:type="continuationSeparator" w:id="0">
    <w:p w:rsidR="004D1518" w:rsidRDefault="004D1518" w:rsidP="00C63262">
      <w:r>
        <w:continuationSeparator/>
      </w:r>
    </w:p>
  </w:footnote>
  <w:footnote w:id="1">
    <w:p w:rsidR="00D213C8" w:rsidRPr="00D213C8" w:rsidRDefault="00D213C8" w:rsidP="00035496">
      <w:pPr>
        <w:pStyle w:val="Tekstprzypisudolnego"/>
        <w:jc w:val="both"/>
        <w:rPr>
          <w:lang w:val="pl-PL"/>
        </w:rPr>
      </w:pPr>
      <w:r w:rsidRPr="00035496">
        <w:rPr>
          <w:rStyle w:val="Odwoanieprzypisudolnego"/>
        </w:rPr>
        <w:footnoteRef/>
      </w:r>
      <w:r w:rsidRPr="00035496">
        <w:rPr>
          <w:lang w:val="pl-PL"/>
        </w:rPr>
        <w:t xml:space="preserve"> </w:t>
      </w:r>
      <w:r w:rsidR="00035496" w:rsidRPr="00035496">
        <w:rPr>
          <w:lang w:val="pl-PL"/>
        </w:rPr>
        <w:t xml:space="preserve">Zobacz również tłumaczenie na język polski wyroku </w:t>
      </w:r>
      <w:proofErr w:type="spellStart"/>
      <w:r w:rsidR="00035496" w:rsidRPr="00035496">
        <w:rPr>
          <w:lang w:val="pl-PL"/>
        </w:rPr>
        <w:t>ws</w:t>
      </w:r>
      <w:proofErr w:type="spellEnd"/>
      <w:r w:rsidR="00035496" w:rsidRPr="00035496">
        <w:rPr>
          <w:lang w:val="pl-PL"/>
        </w:rPr>
        <w:t xml:space="preserve">. </w:t>
      </w:r>
      <w:hyperlink r:id="rId1" w:history="1">
        <w:r w:rsidR="00035496" w:rsidRPr="00035496">
          <w:rPr>
            <w:rStyle w:val="Hipercze"/>
            <w:i/>
            <w:lang w:val="pl-PL"/>
          </w:rPr>
          <w:t>Ibrahi</w:t>
        </w:r>
        <w:r w:rsidR="00035496" w:rsidRPr="00035496">
          <w:rPr>
            <w:rStyle w:val="Hipercze"/>
            <w:i/>
            <w:lang w:val="pl-PL"/>
          </w:rPr>
          <w:t>m</w:t>
        </w:r>
        <w:r w:rsidR="00035496" w:rsidRPr="00035496">
          <w:rPr>
            <w:rStyle w:val="Hipercze"/>
            <w:i/>
            <w:lang w:val="pl-PL"/>
          </w:rPr>
          <w:t xml:space="preserve"> i Inni p.</w:t>
        </w:r>
        <w:r w:rsidR="001B60E4">
          <w:rPr>
            <w:rStyle w:val="Hipercze"/>
            <w:i/>
            <w:lang w:val="pl-PL"/>
          </w:rPr>
          <w:t> </w:t>
        </w:r>
        <w:r w:rsidR="00035496" w:rsidRPr="00035496">
          <w:rPr>
            <w:rStyle w:val="Hipercze"/>
            <w:i/>
            <w:lang w:val="pl-PL"/>
          </w:rPr>
          <w:t>Zjednoczonemu Królestwu</w:t>
        </w:r>
      </w:hyperlink>
      <w:r w:rsidR="00035496" w:rsidRPr="00035496">
        <w:rPr>
          <w:lang w:val="pl-PL"/>
        </w:rPr>
        <w:t xml:space="preserve"> [przyp. tłum.].</w:t>
      </w:r>
      <w:r w:rsidR="00035496">
        <w:rPr>
          <w:lang w:val="pl-PL"/>
        </w:rPr>
        <w:t xml:space="preserve">  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422A" w:rsidRDefault="000D422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EF4842">
          <w:rPr>
            <w:noProof/>
          </w:rPr>
          <w:t>3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102BC"/>
    <w:rsid w:val="0001394A"/>
    <w:rsid w:val="00035496"/>
    <w:rsid w:val="00037CCC"/>
    <w:rsid w:val="00053D62"/>
    <w:rsid w:val="00070338"/>
    <w:rsid w:val="00097888"/>
    <w:rsid w:val="000A6C43"/>
    <w:rsid w:val="000D422A"/>
    <w:rsid w:val="000F13B5"/>
    <w:rsid w:val="00107377"/>
    <w:rsid w:val="00143602"/>
    <w:rsid w:val="0015241C"/>
    <w:rsid w:val="001769E4"/>
    <w:rsid w:val="00186560"/>
    <w:rsid w:val="001B60E4"/>
    <w:rsid w:val="001F69AD"/>
    <w:rsid w:val="00212E83"/>
    <w:rsid w:val="002966E7"/>
    <w:rsid w:val="002E088D"/>
    <w:rsid w:val="0030264F"/>
    <w:rsid w:val="00312C8E"/>
    <w:rsid w:val="00316E76"/>
    <w:rsid w:val="003450B3"/>
    <w:rsid w:val="00386958"/>
    <w:rsid w:val="003A5C9B"/>
    <w:rsid w:val="003A64A6"/>
    <w:rsid w:val="003B4EE1"/>
    <w:rsid w:val="003D7BB3"/>
    <w:rsid w:val="00402F06"/>
    <w:rsid w:val="0041649B"/>
    <w:rsid w:val="0046453F"/>
    <w:rsid w:val="004A5B52"/>
    <w:rsid w:val="004D1518"/>
    <w:rsid w:val="004D568D"/>
    <w:rsid w:val="004D741C"/>
    <w:rsid w:val="004E1037"/>
    <w:rsid w:val="0052092D"/>
    <w:rsid w:val="00540D75"/>
    <w:rsid w:val="005514E5"/>
    <w:rsid w:val="006028A1"/>
    <w:rsid w:val="0060636F"/>
    <w:rsid w:val="00631A28"/>
    <w:rsid w:val="006733A5"/>
    <w:rsid w:val="00677264"/>
    <w:rsid w:val="00684FA8"/>
    <w:rsid w:val="006A36AD"/>
    <w:rsid w:val="006C15B6"/>
    <w:rsid w:val="006C1905"/>
    <w:rsid w:val="006C1D96"/>
    <w:rsid w:val="00715656"/>
    <w:rsid w:val="0071773F"/>
    <w:rsid w:val="00774515"/>
    <w:rsid w:val="00811DCB"/>
    <w:rsid w:val="00861748"/>
    <w:rsid w:val="00865E45"/>
    <w:rsid w:val="00873189"/>
    <w:rsid w:val="00895EF3"/>
    <w:rsid w:val="008C64D5"/>
    <w:rsid w:val="008F0F3D"/>
    <w:rsid w:val="00903D38"/>
    <w:rsid w:val="009335A8"/>
    <w:rsid w:val="00936BDF"/>
    <w:rsid w:val="00992CC6"/>
    <w:rsid w:val="009B3B2C"/>
    <w:rsid w:val="009B423C"/>
    <w:rsid w:val="009E3EF0"/>
    <w:rsid w:val="009F1CA8"/>
    <w:rsid w:val="00A01052"/>
    <w:rsid w:val="00A04D9C"/>
    <w:rsid w:val="00A10A1F"/>
    <w:rsid w:val="00A258BB"/>
    <w:rsid w:val="00A33541"/>
    <w:rsid w:val="00A45616"/>
    <w:rsid w:val="00A509E0"/>
    <w:rsid w:val="00A76097"/>
    <w:rsid w:val="00A826FB"/>
    <w:rsid w:val="00A872DD"/>
    <w:rsid w:val="00AA7197"/>
    <w:rsid w:val="00AC7726"/>
    <w:rsid w:val="00B01BC6"/>
    <w:rsid w:val="00B80CA0"/>
    <w:rsid w:val="00B85770"/>
    <w:rsid w:val="00BF1CD9"/>
    <w:rsid w:val="00C23A18"/>
    <w:rsid w:val="00C37433"/>
    <w:rsid w:val="00C63262"/>
    <w:rsid w:val="00C72355"/>
    <w:rsid w:val="00C911D7"/>
    <w:rsid w:val="00C93CFB"/>
    <w:rsid w:val="00CC7C99"/>
    <w:rsid w:val="00CF7BA6"/>
    <w:rsid w:val="00D213C8"/>
    <w:rsid w:val="00D25DCF"/>
    <w:rsid w:val="00D36AD5"/>
    <w:rsid w:val="00D42086"/>
    <w:rsid w:val="00D425B3"/>
    <w:rsid w:val="00D549F7"/>
    <w:rsid w:val="00D63425"/>
    <w:rsid w:val="00DA1CDE"/>
    <w:rsid w:val="00E12A0C"/>
    <w:rsid w:val="00E55491"/>
    <w:rsid w:val="00E72DC6"/>
    <w:rsid w:val="00E83DB6"/>
    <w:rsid w:val="00EA53E7"/>
    <w:rsid w:val="00EF4842"/>
    <w:rsid w:val="00F508C9"/>
    <w:rsid w:val="00F50CCD"/>
    <w:rsid w:val="00F5247C"/>
    <w:rsid w:val="00FA29ED"/>
    <w:rsid w:val="00FA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3A5C9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A5C9B"/>
  </w:style>
  <w:style w:type="character" w:customStyle="1" w:styleId="object">
    <w:name w:val="object"/>
    <w:basedOn w:val="Domylnaczcionkaakapitu"/>
    <w:rsid w:val="003A5C9B"/>
  </w:style>
  <w:style w:type="character" w:styleId="UyteHipercze">
    <w:name w:val="FollowedHyperlink"/>
    <w:basedOn w:val="Domylnaczcionkaakapitu"/>
    <w:semiHidden/>
    <w:unhideWhenUsed/>
    <w:rsid w:val="00992CC6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6e50bd9a">
    <w:name w:val="s6e50bd9a"/>
    <w:basedOn w:val="Normalny"/>
    <w:rsid w:val="003A5C9B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3A5C9B"/>
  </w:style>
  <w:style w:type="character" w:customStyle="1" w:styleId="object">
    <w:name w:val="object"/>
    <w:basedOn w:val="Domylnaczcionkaakapitu"/>
    <w:rsid w:val="003A5C9B"/>
  </w:style>
  <w:style w:type="character" w:styleId="UyteHipercze">
    <w:name w:val="FollowedHyperlink"/>
    <w:basedOn w:val="Domylnaczcionkaakapitu"/>
    <w:semiHidden/>
    <w:unhideWhenUsed/>
    <w:rsid w:val="00992CC6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z.gov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udoc.echr.coe.int/eng?i=002-11189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hudoc.echr.coe.int/eng?i=001-180874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344E3-7F53-4E95-B7DE-903E53BC7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1012</Words>
  <Characters>6076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2018-09-06T11:04:00Z</dcterms:created>
  <dcterms:modified xsi:type="dcterms:W3CDTF">2018-09-06T14:25:00Z</dcterms:modified>
</cp:coreProperties>
</file>