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A95" w:rsidRDefault="00670A95" w:rsidP="00670A95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670A95" w:rsidRDefault="00670A95" w:rsidP="00670A95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996B1C" w:rsidRPr="00E02726" w:rsidRDefault="00670A95" w:rsidP="00670A95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E02726">
        <w:rPr>
          <w:lang w:val="pl-PL"/>
        </w:rPr>
        <w:t xml:space="preserve"> </w:t>
      </w:r>
      <w:r w:rsidR="006A793C" w:rsidRPr="00E02726">
        <w:rPr>
          <w:lang w:val="pl-PL"/>
        </w:rPr>
        <w:t>208</w:t>
      </w:r>
    </w:p>
    <w:p w:rsidR="00996B1C" w:rsidRPr="00E02726" w:rsidRDefault="00E02726">
      <w:pPr>
        <w:pStyle w:val="ClinEditionMonth"/>
        <w:rPr>
          <w:lang w:val="pl-PL"/>
        </w:rPr>
      </w:pPr>
      <w:r>
        <w:rPr>
          <w:lang w:val="pl-PL"/>
        </w:rPr>
        <w:t xml:space="preserve">Czerwiec </w:t>
      </w:r>
      <w:r w:rsidR="006A793C" w:rsidRPr="00E02726">
        <w:rPr>
          <w:lang w:val="pl-PL"/>
        </w:rPr>
        <w:t>2017</w:t>
      </w:r>
      <w:r w:rsidRPr="00E02726">
        <w:rPr>
          <w:lang w:val="pl-PL"/>
        </w:rPr>
        <w:t xml:space="preserve"> r.</w:t>
      </w:r>
    </w:p>
    <w:p w:rsidR="00996B1C" w:rsidRPr="00E02726" w:rsidRDefault="006A793C">
      <w:pPr>
        <w:rPr>
          <w:lang w:val="pl-PL"/>
        </w:rPr>
      </w:pPr>
      <w:proofErr w:type="spellStart"/>
      <w:r w:rsidRPr="00E02726">
        <w:rPr>
          <w:rStyle w:val="ClinCaseTitle"/>
          <w:lang w:val="pl-PL"/>
        </w:rPr>
        <w:t>Medžlis</w:t>
      </w:r>
      <w:proofErr w:type="spellEnd"/>
      <w:r w:rsidRPr="00E02726">
        <w:rPr>
          <w:rStyle w:val="ClinCaseTitle"/>
          <w:lang w:val="pl-PL"/>
        </w:rPr>
        <w:t xml:space="preserve"> </w:t>
      </w:r>
      <w:proofErr w:type="spellStart"/>
      <w:r w:rsidRPr="00E02726">
        <w:rPr>
          <w:rStyle w:val="ClinCaseTitle"/>
          <w:lang w:val="pl-PL"/>
        </w:rPr>
        <w:t>Islamske</w:t>
      </w:r>
      <w:proofErr w:type="spellEnd"/>
      <w:r w:rsidRPr="00E02726">
        <w:rPr>
          <w:rStyle w:val="ClinCaseTitle"/>
          <w:lang w:val="pl-PL"/>
        </w:rPr>
        <w:t xml:space="preserve"> </w:t>
      </w:r>
      <w:proofErr w:type="spellStart"/>
      <w:r w:rsidRPr="00E02726">
        <w:rPr>
          <w:rStyle w:val="ClinCaseTitle"/>
          <w:lang w:val="pl-PL"/>
        </w:rPr>
        <w:t>Zajednice</w:t>
      </w:r>
      <w:proofErr w:type="spellEnd"/>
      <w:r w:rsidRPr="00E02726">
        <w:rPr>
          <w:rStyle w:val="ClinCaseTitle"/>
          <w:lang w:val="pl-PL"/>
        </w:rPr>
        <w:t xml:space="preserve"> </w:t>
      </w:r>
      <w:proofErr w:type="spellStart"/>
      <w:r w:rsidRPr="00E02726">
        <w:rPr>
          <w:rStyle w:val="ClinCaseTitle"/>
          <w:lang w:val="pl-PL"/>
        </w:rPr>
        <w:t>Brčko</w:t>
      </w:r>
      <w:proofErr w:type="spellEnd"/>
      <w:r w:rsidRPr="00E02726">
        <w:rPr>
          <w:rStyle w:val="ClinCaseTitle"/>
          <w:lang w:val="pl-PL"/>
        </w:rPr>
        <w:t xml:space="preserve"> </w:t>
      </w:r>
      <w:r w:rsidR="00E02726" w:rsidRPr="00E02726">
        <w:rPr>
          <w:rStyle w:val="ClinCaseTitle"/>
          <w:lang w:val="pl-PL"/>
        </w:rPr>
        <w:t>i Inni</w:t>
      </w:r>
      <w:r w:rsidRPr="00E02726">
        <w:rPr>
          <w:rStyle w:val="ClinCaseTitle"/>
          <w:lang w:val="pl-PL"/>
        </w:rPr>
        <w:t xml:space="preserve"> </w:t>
      </w:r>
      <w:r w:rsidR="00E02726" w:rsidRPr="00E02726">
        <w:rPr>
          <w:rStyle w:val="ClinCaseTitle"/>
          <w:lang w:val="pl-PL"/>
        </w:rPr>
        <w:t>p</w:t>
      </w:r>
      <w:r w:rsidRPr="00E02726">
        <w:rPr>
          <w:rStyle w:val="ClinCaseTitle"/>
          <w:lang w:val="pl-PL"/>
        </w:rPr>
        <w:t>. Bo</w:t>
      </w:r>
      <w:r w:rsidR="00E02726">
        <w:rPr>
          <w:rStyle w:val="ClinCaseTitle"/>
          <w:lang w:val="pl-PL"/>
        </w:rPr>
        <w:t xml:space="preserve">śni i Hercegowinie </w:t>
      </w:r>
      <w:r w:rsidRPr="00E02726">
        <w:rPr>
          <w:rStyle w:val="ClinCaseTitle"/>
          <w:lang w:val="pl-PL"/>
        </w:rPr>
        <w:t>[</w:t>
      </w:r>
      <w:r w:rsidR="00E02726">
        <w:rPr>
          <w:rStyle w:val="ClinCaseTitle"/>
          <w:lang w:val="pl-PL"/>
        </w:rPr>
        <w:t>Wielka Izba</w:t>
      </w:r>
      <w:r w:rsidRPr="00E02726">
        <w:rPr>
          <w:rStyle w:val="ClinCaseTitle"/>
          <w:lang w:val="pl-PL"/>
        </w:rPr>
        <w:t>]</w:t>
      </w:r>
      <w:r w:rsidRPr="00E02726">
        <w:rPr>
          <w:rStyle w:val="ClinApplicationNumber"/>
          <w:lang w:val="pl-PL"/>
        </w:rPr>
        <w:t xml:space="preserve"> </w:t>
      </w:r>
      <w:r w:rsidR="00E02726">
        <w:rPr>
          <w:rStyle w:val="ClinApplicationNumber"/>
          <w:lang w:val="pl-PL"/>
        </w:rPr>
        <w:t>–</w:t>
      </w:r>
      <w:r w:rsidRPr="00E02726">
        <w:rPr>
          <w:rStyle w:val="ClinApplicationNumber"/>
          <w:lang w:val="pl-PL"/>
        </w:rPr>
        <w:t xml:space="preserve"> </w:t>
      </w:r>
      <w:r w:rsidR="00E02726">
        <w:rPr>
          <w:rStyle w:val="ClinApplicationNumber"/>
          <w:lang w:val="pl-PL"/>
        </w:rPr>
        <w:t xml:space="preserve">skarga nr </w:t>
      </w:r>
      <w:r w:rsidRPr="00E02726">
        <w:rPr>
          <w:rStyle w:val="ClinApplicationNumber"/>
          <w:lang w:val="pl-PL"/>
        </w:rPr>
        <w:t>17224/11</w:t>
      </w:r>
    </w:p>
    <w:p w:rsidR="00996B1C" w:rsidRPr="00E02726" w:rsidRDefault="00E02726">
      <w:pPr>
        <w:rPr>
          <w:lang w:val="pl-PL"/>
        </w:rPr>
      </w:pPr>
      <w:r w:rsidRPr="00E02726">
        <w:rPr>
          <w:rStyle w:val="ClinHudocDocumentTitle"/>
          <w:lang w:val="pl-PL"/>
        </w:rPr>
        <w:t xml:space="preserve">Wyrok z </w:t>
      </w:r>
      <w:r w:rsidR="006A793C" w:rsidRPr="00E02726">
        <w:rPr>
          <w:rStyle w:val="ClinHudocDocumentTitle"/>
          <w:lang w:val="pl-PL"/>
        </w:rPr>
        <w:t>27.</w:t>
      </w:r>
      <w:r w:rsidRPr="00E02726">
        <w:rPr>
          <w:rStyle w:val="ClinHudocDocumentTitle"/>
          <w:lang w:val="pl-PL"/>
        </w:rPr>
        <w:t>0</w:t>
      </w:r>
      <w:r w:rsidR="006A793C" w:rsidRPr="00E02726">
        <w:rPr>
          <w:rStyle w:val="ClinHudocDocumentTitle"/>
          <w:lang w:val="pl-PL"/>
        </w:rPr>
        <w:t>6.2017</w:t>
      </w:r>
      <w:r w:rsidR="00B83C42">
        <w:rPr>
          <w:rStyle w:val="ClinHudocDocumentTitle"/>
          <w:lang w:val="pl-PL"/>
        </w:rPr>
        <w:t xml:space="preserve"> r.</w:t>
      </w:r>
      <w:r w:rsidR="006A793C" w:rsidRPr="00E02726">
        <w:rPr>
          <w:rStyle w:val="ClinSectionName"/>
          <w:lang w:val="pl-PL"/>
        </w:rPr>
        <w:t xml:space="preserve"> [</w:t>
      </w:r>
      <w:r w:rsidRPr="00E02726">
        <w:rPr>
          <w:rStyle w:val="ClinSectionName"/>
          <w:lang w:val="pl-PL"/>
        </w:rPr>
        <w:t>Wielka Izba</w:t>
      </w:r>
      <w:r w:rsidR="006A793C" w:rsidRPr="00E02726">
        <w:rPr>
          <w:rStyle w:val="ClinSectionName"/>
          <w:lang w:val="pl-PL"/>
        </w:rPr>
        <w:t>]</w:t>
      </w:r>
    </w:p>
    <w:p w:rsidR="00996B1C" w:rsidRPr="00E02726" w:rsidRDefault="006A793C">
      <w:pPr>
        <w:pStyle w:val="ClinMainKeywordCode"/>
        <w:rPr>
          <w:lang w:val="pl-PL"/>
        </w:rPr>
      </w:pPr>
      <w:r w:rsidRPr="00E02726">
        <w:rPr>
          <w:lang w:val="pl-PL"/>
        </w:rPr>
        <w:t>Art</w:t>
      </w:r>
      <w:r w:rsidR="00E02726" w:rsidRPr="00E02726">
        <w:rPr>
          <w:lang w:val="pl-PL"/>
        </w:rPr>
        <w:t>.</w:t>
      </w:r>
      <w:r w:rsidRPr="00E02726">
        <w:rPr>
          <w:lang w:val="pl-PL"/>
        </w:rPr>
        <w:t xml:space="preserve"> 10</w:t>
      </w:r>
    </w:p>
    <w:p w:rsidR="00996B1C" w:rsidRPr="000F5A78" w:rsidRDefault="006A793C">
      <w:pPr>
        <w:pStyle w:val="ClinChildKeywordCode"/>
        <w:rPr>
          <w:lang w:val="pl-PL"/>
        </w:rPr>
      </w:pPr>
      <w:r w:rsidRPr="000F5A78">
        <w:rPr>
          <w:lang w:val="pl-PL"/>
        </w:rPr>
        <w:t>Art</w:t>
      </w:r>
      <w:r w:rsidR="00E02726" w:rsidRPr="000F5A78">
        <w:rPr>
          <w:lang w:val="pl-PL"/>
        </w:rPr>
        <w:t>.</w:t>
      </w:r>
      <w:r w:rsidRPr="000F5A78">
        <w:rPr>
          <w:lang w:val="pl-PL"/>
        </w:rPr>
        <w:t xml:space="preserve"> 10</w:t>
      </w:r>
      <w:r w:rsidR="00E02726" w:rsidRPr="000F5A78">
        <w:rPr>
          <w:lang w:val="pl-PL"/>
        </w:rPr>
        <w:t xml:space="preserve"> ust. </w:t>
      </w:r>
      <w:r w:rsidRPr="000F5A78">
        <w:rPr>
          <w:lang w:val="pl-PL"/>
        </w:rPr>
        <w:t>1</w:t>
      </w:r>
    </w:p>
    <w:p w:rsidR="00996B1C" w:rsidRPr="000F5A78" w:rsidRDefault="00E02726">
      <w:pPr>
        <w:pStyle w:val="ClinKeyword"/>
        <w:rPr>
          <w:lang w:val="pl-PL"/>
        </w:rPr>
      </w:pPr>
      <w:r w:rsidRPr="000F5A78">
        <w:rPr>
          <w:lang w:val="pl-PL"/>
        </w:rPr>
        <w:t>Wolność wyrażania opinii</w:t>
      </w:r>
    </w:p>
    <w:p w:rsidR="00E02726" w:rsidRPr="00E02726" w:rsidRDefault="00E02726">
      <w:pPr>
        <w:rPr>
          <w:i/>
          <w:lang w:val="pl-PL"/>
        </w:rPr>
      </w:pPr>
      <w:r w:rsidRPr="00E02726">
        <w:rPr>
          <w:rStyle w:val="ClinConclusions"/>
          <w:i w:val="0"/>
          <w:lang w:val="pl-PL"/>
        </w:rPr>
        <w:t xml:space="preserve">Zobowiązanie organizacji pozarządowych do zweryfikowania oświadczeń na temat faktów zniesławiających osoby prywatne: </w:t>
      </w:r>
      <w:r>
        <w:rPr>
          <w:rStyle w:val="ClinConclusions"/>
          <w:lang w:val="pl-PL"/>
        </w:rPr>
        <w:t xml:space="preserve">brak naruszenia </w:t>
      </w:r>
    </w:p>
    <w:p w:rsidR="00E02726" w:rsidRPr="00E02726" w:rsidRDefault="00E02726">
      <w:pPr>
        <w:pStyle w:val="ClinContent"/>
        <w:rPr>
          <w:lang w:val="pl-PL"/>
        </w:rPr>
      </w:pPr>
      <w:r w:rsidRPr="00E02726">
        <w:rPr>
          <w:i/>
          <w:lang w:val="pl-PL"/>
        </w:rPr>
        <w:t xml:space="preserve">Fakty – </w:t>
      </w:r>
      <w:r w:rsidRPr="00E02726">
        <w:rPr>
          <w:lang w:val="pl-PL"/>
        </w:rPr>
        <w:t xml:space="preserve">Skarżący, muzułmańska wspólnota religijna oraz trzy organizacje pozarządowe etnicznych Bośniaków w dystrykcie </w:t>
      </w:r>
      <w:proofErr w:type="spellStart"/>
      <w:r w:rsidRPr="00E02726">
        <w:rPr>
          <w:lang w:val="pl-PL"/>
        </w:rPr>
        <w:t>Brčko</w:t>
      </w:r>
      <w:proofErr w:type="spellEnd"/>
      <w:r w:rsidRPr="00E02726">
        <w:rPr>
          <w:lang w:val="pl-PL"/>
        </w:rPr>
        <w:t>, w</w:t>
      </w:r>
      <w:r>
        <w:rPr>
          <w:lang w:val="pl-PL"/>
        </w:rPr>
        <w:t>ysłali list do najwyższych władz dystryktu, wyrażając swoje zaniepokojenie procedurą powołania dyrektora publicznej wieloetnicznej stacji radiowej i zarzucając, że redaktor tej stacji, któr</w:t>
      </w:r>
      <w:r w:rsidR="00BF34B7">
        <w:rPr>
          <w:lang w:val="pl-PL"/>
        </w:rPr>
        <w:t>a</w:t>
      </w:r>
      <w:r>
        <w:rPr>
          <w:lang w:val="pl-PL"/>
        </w:rPr>
        <w:t xml:space="preserve"> został</w:t>
      </w:r>
      <w:r w:rsidR="00BF34B7">
        <w:rPr>
          <w:lang w:val="pl-PL"/>
        </w:rPr>
        <w:t>a</w:t>
      </w:r>
      <w:r>
        <w:rPr>
          <w:lang w:val="pl-PL"/>
        </w:rPr>
        <w:t xml:space="preserve"> zaproponowan</w:t>
      </w:r>
      <w:r w:rsidR="00BF34B7">
        <w:rPr>
          <w:lang w:val="pl-PL"/>
        </w:rPr>
        <w:t>a</w:t>
      </w:r>
      <w:r>
        <w:rPr>
          <w:lang w:val="pl-PL"/>
        </w:rPr>
        <w:t xml:space="preserve"> na</w:t>
      </w:r>
      <w:r w:rsidR="00746519">
        <w:rPr>
          <w:lang w:val="pl-PL"/>
        </w:rPr>
        <w:t> </w:t>
      </w:r>
      <w:r>
        <w:rPr>
          <w:lang w:val="pl-PL"/>
        </w:rPr>
        <w:t>stanowisko</w:t>
      </w:r>
      <w:r w:rsidR="000F5A78">
        <w:rPr>
          <w:lang w:val="pl-PL"/>
        </w:rPr>
        <w:t xml:space="preserve"> dyrektora</w:t>
      </w:r>
      <w:r>
        <w:rPr>
          <w:lang w:val="pl-PL"/>
        </w:rPr>
        <w:t>, prowadził</w:t>
      </w:r>
      <w:r w:rsidR="00BF34B7">
        <w:rPr>
          <w:lang w:val="pl-PL"/>
        </w:rPr>
        <w:t>a</w:t>
      </w:r>
      <w:r>
        <w:rPr>
          <w:lang w:val="pl-PL"/>
        </w:rPr>
        <w:t xml:space="preserve"> działania, które były obraźliwe dla muzułmanów i</w:t>
      </w:r>
      <w:r w:rsidR="00746519">
        <w:rPr>
          <w:lang w:val="pl-PL"/>
        </w:rPr>
        <w:t> </w:t>
      </w:r>
      <w:r>
        <w:rPr>
          <w:lang w:val="pl-PL"/>
        </w:rPr>
        <w:t>etnicznych Bośniaków. Wkrótce potem list został opublikowany w trzech różnych dziennikach. Redaktor wytoczył</w:t>
      </w:r>
      <w:r w:rsidR="00BF34B7">
        <w:rPr>
          <w:lang w:val="pl-PL"/>
        </w:rPr>
        <w:t>a</w:t>
      </w:r>
      <w:r>
        <w:rPr>
          <w:lang w:val="pl-PL"/>
        </w:rPr>
        <w:t xml:space="preserve"> postępowanie cywilne o zniesławienie. Uznano, ż</w:t>
      </w:r>
      <w:r w:rsidR="00BF34B7">
        <w:rPr>
          <w:lang w:val="pl-PL"/>
        </w:rPr>
        <w:t>e</w:t>
      </w:r>
      <w:r w:rsidR="00746519">
        <w:rPr>
          <w:lang w:val="pl-PL"/>
        </w:rPr>
        <w:t> </w:t>
      </w:r>
      <w:r>
        <w:rPr>
          <w:lang w:val="pl-PL"/>
        </w:rPr>
        <w:t xml:space="preserve">skarżący </w:t>
      </w:r>
      <w:r w:rsidR="00BF34B7">
        <w:rPr>
          <w:lang w:val="pl-PL"/>
        </w:rPr>
        <w:t xml:space="preserve">ponoszą odpowiedzialność </w:t>
      </w:r>
      <w:r>
        <w:rPr>
          <w:lang w:val="pl-PL"/>
        </w:rPr>
        <w:t>za zniesławienie i nakazano im wycofanie listu, w</w:t>
      </w:r>
      <w:r w:rsidR="00746519">
        <w:rPr>
          <w:lang w:val="pl-PL"/>
        </w:rPr>
        <w:t> </w:t>
      </w:r>
      <w:r>
        <w:rPr>
          <w:lang w:val="pl-PL"/>
        </w:rPr>
        <w:t xml:space="preserve">przeciwnym razie mieliby zapłacić odszkodowanie za szkodę niemajątkową.   </w:t>
      </w:r>
    </w:p>
    <w:p w:rsidR="00E02726" w:rsidRPr="00E02726" w:rsidRDefault="00E02726">
      <w:pPr>
        <w:pStyle w:val="ClinContent"/>
        <w:rPr>
          <w:lang w:val="pl-PL"/>
        </w:rPr>
      </w:pPr>
      <w:r w:rsidRPr="00E02726">
        <w:rPr>
          <w:lang w:val="pl-PL"/>
        </w:rPr>
        <w:t>Przed Europejskim Trybunałem Praw Człowieka ska</w:t>
      </w:r>
      <w:r>
        <w:rPr>
          <w:lang w:val="pl-PL"/>
        </w:rPr>
        <w:t>rżący zarzucali, że ukaranie ich</w:t>
      </w:r>
      <w:r w:rsidR="00746519">
        <w:rPr>
          <w:lang w:val="pl-PL"/>
        </w:rPr>
        <w:t> </w:t>
      </w:r>
      <w:r>
        <w:rPr>
          <w:lang w:val="pl-PL"/>
        </w:rPr>
        <w:t xml:space="preserve">stanowiło naruszenie ich </w:t>
      </w:r>
      <w:r w:rsidR="000F5A78">
        <w:rPr>
          <w:lang w:val="pl-PL"/>
        </w:rPr>
        <w:t xml:space="preserve">prawa do </w:t>
      </w:r>
      <w:r>
        <w:rPr>
          <w:lang w:val="pl-PL"/>
        </w:rPr>
        <w:t>wolnośc</w:t>
      </w:r>
      <w:r w:rsidR="000F5A78">
        <w:rPr>
          <w:lang w:val="pl-PL"/>
        </w:rPr>
        <w:t>i wyrażania opinii gwarantowanego</w:t>
      </w:r>
      <w:r>
        <w:rPr>
          <w:lang w:val="pl-PL"/>
        </w:rPr>
        <w:t xml:space="preserve"> przez</w:t>
      </w:r>
      <w:r w:rsidR="00746519">
        <w:rPr>
          <w:lang w:val="pl-PL"/>
        </w:rPr>
        <w:t> </w:t>
      </w:r>
      <w:r>
        <w:rPr>
          <w:lang w:val="pl-PL"/>
        </w:rPr>
        <w:t>art.</w:t>
      </w:r>
      <w:r w:rsidR="001D1A47">
        <w:rPr>
          <w:lang w:val="pl-PL"/>
        </w:rPr>
        <w:t> </w:t>
      </w:r>
      <w:r>
        <w:rPr>
          <w:lang w:val="pl-PL"/>
        </w:rPr>
        <w:t xml:space="preserve">10 [Konwencji o ochronie praw człowieka i podstawowych wolności]. </w:t>
      </w:r>
    </w:p>
    <w:p w:rsidR="00D245AD" w:rsidRPr="00D245AD" w:rsidRDefault="00D245AD">
      <w:pPr>
        <w:pStyle w:val="ClinContent"/>
        <w:rPr>
          <w:lang w:val="pl-PL"/>
        </w:rPr>
      </w:pPr>
      <w:r w:rsidRPr="00D245AD">
        <w:rPr>
          <w:i/>
          <w:lang w:val="pl-PL"/>
        </w:rPr>
        <w:t xml:space="preserve">Prawo </w:t>
      </w:r>
      <w:r w:rsidRPr="00D245AD">
        <w:rPr>
          <w:lang w:val="pl-PL"/>
        </w:rPr>
        <w:t xml:space="preserve">– Art. 10: Orzeczenia sądów krajowych stanowiły ingerencję w wolność wyrażania opinii skarżących. </w:t>
      </w:r>
      <w:r w:rsidR="00BF34B7">
        <w:rPr>
          <w:lang w:val="pl-PL"/>
        </w:rPr>
        <w:t xml:space="preserve">Ingerencja ta była przewidziana przez ustawę i zmierzała do realizacji uprawnionego celu, </w:t>
      </w:r>
      <w:r w:rsidR="000F5A78">
        <w:rPr>
          <w:lang w:val="pl-PL"/>
        </w:rPr>
        <w:t xml:space="preserve">a </w:t>
      </w:r>
      <w:r w:rsidR="00BF34B7">
        <w:rPr>
          <w:lang w:val="pl-PL"/>
        </w:rPr>
        <w:t xml:space="preserve">mianowicie ochrony dobrego imienia innych osób. </w:t>
      </w:r>
      <w:r w:rsidR="00BF34B7" w:rsidRPr="00D307A4">
        <w:rPr>
          <w:lang w:val="pl-PL"/>
        </w:rPr>
        <w:t>Główną kwestią</w:t>
      </w:r>
      <w:r w:rsidR="002A4640">
        <w:rPr>
          <w:lang w:val="pl-PL"/>
        </w:rPr>
        <w:t xml:space="preserve"> w sprawie</w:t>
      </w:r>
      <w:r w:rsidR="00BF34B7" w:rsidRPr="00D307A4">
        <w:rPr>
          <w:lang w:val="pl-PL"/>
        </w:rPr>
        <w:t>, którą musiał rozstrzygnąć Trybunał, była kwestia, czy ingerencja ta była konieczna w społeczeństwie demokratycznym.</w:t>
      </w:r>
    </w:p>
    <w:p w:rsidR="00BF34B7" w:rsidRPr="00BF34B7" w:rsidRDefault="00BF34B7">
      <w:pPr>
        <w:pStyle w:val="ClinContent"/>
        <w:rPr>
          <w:lang w:val="pl-PL"/>
        </w:rPr>
      </w:pPr>
      <w:r w:rsidRPr="00BF34B7">
        <w:rPr>
          <w:lang w:val="pl-PL"/>
        </w:rPr>
        <w:t>Oskarżenie</w:t>
      </w:r>
      <w:r w:rsidR="000F5A78">
        <w:rPr>
          <w:lang w:val="pl-PL"/>
        </w:rPr>
        <w:t xml:space="preserve"> </w:t>
      </w:r>
      <w:r w:rsidRPr="00BF34B7">
        <w:rPr>
          <w:lang w:val="pl-PL"/>
        </w:rPr>
        <w:t xml:space="preserve">redaktor </w:t>
      </w:r>
      <w:r w:rsidR="000F5A78">
        <w:rPr>
          <w:lang w:val="pl-PL"/>
        </w:rPr>
        <w:t xml:space="preserve">o obraźliwe </w:t>
      </w:r>
      <w:r w:rsidR="00D307A4">
        <w:rPr>
          <w:lang w:val="pl-PL"/>
        </w:rPr>
        <w:t xml:space="preserve">zachowanie </w:t>
      </w:r>
      <w:r w:rsidRPr="00BF34B7">
        <w:rPr>
          <w:lang w:val="pl-PL"/>
        </w:rPr>
        <w:t xml:space="preserve">wobec osób innej narodowości lub religii </w:t>
      </w:r>
      <w:r>
        <w:rPr>
          <w:lang w:val="pl-PL"/>
        </w:rPr>
        <w:t>mogło nie tylko zaszkodzić jej</w:t>
      </w:r>
      <w:r w:rsidR="00886D91">
        <w:rPr>
          <w:lang w:val="pl-PL"/>
        </w:rPr>
        <w:t xml:space="preserve"> dobremu imieniu</w:t>
      </w:r>
      <w:r>
        <w:rPr>
          <w:lang w:val="pl-PL"/>
        </w:rPr>
        <w:t xml:space="preserve">, ale także wyrządzić jej szkodę zarówno w </w:t>
      </w:r>
      <w:r w:rsidR="00886D91">
        <w:rPr>
          <w:lang w:val="pl-PL"/>
        </w:rPr>
        <w:t xml:space="preserve">jej </w:t>
      </w:r>
      <w:r>
        <w:rPr>
          <w:lang w:val="pl-PL"/>
        </w:rPr>
        <w:t xml:space="preserve">środowisku zawodowym, jak i społecznym. A zatem przedmiotowe oskarżenia były wystarczająco poważne, by móc naruszyć jej prawa chronione na podstawie art. 8 Konwencji. Trybunał musiał więc zweryfikować, czy władze krajowe </w:t>
      </w:r>
      <w:r w:rsidR="00D307A4">
        <w:rPr>
          <w:lang w:val="pl-PL"/>
        </w:rPr>
        <w:t xml:space="preserve">zachowały </w:t>
      </w:r>
      <w:r>
        <w:rPr>
          <w:lang w:val="pl-PL"/>
        </w:rPr>
        <w:t xml:space="preserve">sprawiedliwą równowagę między dwiema wartościami </w:t>
      </w:r>
      <w:r w:rsidR="00886D91">
        <w:rPr>
          <w:lang w:val="pl-PL"/>
        </w:rPr>
        <w:t xml:space="preserve">gwarantowanymi </w:t>
      </w:r>
      <w:r>
        <w:rPr>
          <w:lang w:val="pl-PL"/>
        </w:rPr>
        <w:t>przez</w:t>
      </w:r>
      <w:r w:rsidR="00746519">
        <w:rPr>
          <w:lang w:val="pl-PL"/>
        </w:rPr>
        <w:t> </w:t>
      </w:r>
      <w:r>
        <w:rPr>
          <w:lang w:val="pl-PL"/>
        </w:rPr>
        <w:t xml:space="preserve">Konwencję, a mianowicie, między </w:t>
      </w:r>
      <w:r w:rsidR="00C5538B">
        <w:rPr>
          <w:lang w:val="pl-PL"/>
        </w:rPr>
        <w:t xml:space="preserve">wolnością </w:t>
      </w:r>
      <w:r>
        <w:rPr>
          <w:lang w:val="pl-PL"/>
        </w:rPr>
        <w:t xml:space="preserve">wyrażania opinii skarżących </w:t>
      </w:r>
      <w:r w:rsidR="00886D91">
        <w:rPr>
          <w:lang w:val="pl-PL"/>
        </w:rPr>
        <w:t xml:space="preserve">chronioną na podstawie </w:t>
      </w:r>
      <w:r>
        <w:rPr>
          <w:lang w:val="pl-PL"/>
        </w:rPr>
        <w:t xml:space="preserve">art. 10 </w:t>
      </w:r>
      <w:r w:rsidR="00C5538B">
        <w:rPr>
          <w:lang w:val="pl-PL"/>
        </w:rPr>
        <w:t xml:space="preserve">Konwencji z jednej strony </w:t>
      </w:r>
      <w:r>
        <w:rPr>
          <w:lang w:val="pl-PL"/>
        </w:rPr>
        <w:t>a prawem redaktor do poszanowania jej</w:t>
      </w:r>
      <w:r w:rsidR="00746519">
        <w:rPr>
          <w:lang w:val="pl-PL"/>
        </w:rPr>
        <w:t> </w:t>
      </w:r>
      <w:r>
        <w:rPr>
          <w:lang w:val="pl-PL"/>
        </w:rPr>
        <w:t>dobrego imienia na podstawie art. 8</w:t>
      </w:r>
      <w:r w:rsidR="002305A9">
        <w:rPr>
          <w:lang w:val="pl-PL"/>
        </w:rPr>
        <w:t xml:space="preserve"> Konwencji</w:t>
      </w:r>
      <w:r w:rsidR="002305A9" w:rsidRPr="002305A9">
        <w:rPr>
          <w:lang w:val="pl-PL"/>
        </w:rPr>
        <w:t xml:space="preserve"> </w:t>
      </w:r>
      <w:r w:rsidR="002305A9">
        <w:rPr>
          <w:lang w:val="pl-PL"/>
        </w:rPr>
        <w:t>z drugiej strony</w:t>
      </w:r>
      <w:r>
        <w:rPr>
          <w:lang w:val="pl-PL"/>
        </w:rPr>
        <w:t xml:space="preserve">.  </w:t>
      </w:r>
    </w:p>
    <w:p w:rsidR="00BF34B7" w:rsidRPr="00BF34B7" w:rsidRDefault="00BF34B7">
      <w:pPr>
        <w:pStyle w:val="ClinContent"/>
        <w:rPr>
          <w:lang w:val="pl-PL"/>
        </w:rPr>
      </w:pPr>
      <w:r w:rsidRPr="00BF34B7">
        <w:rPr>
          <w:lang w:val="pl-PL"/>
        </w:rPr>
        <w:lastRenderedPageBreak/>
        <w:t>Skarżący w żaden sposób nie znajdowali się w sytuacji podległości wynikającej ze</w:t>
      </w:r>
      <w:r w:rsidR="00746519">
        <w:rPr>
          <w:lang w:val="pl-PL"/>
        </w:rPr>
        <w:t> </w:t>
      </w:r>
      <w:r w:rsidRPr="00BF34B7">
        <w:rPr>
          <w:lang w:val="pl-PL"/>
        </w:rPr>
        <w:t xml:space="preserve">stosunku </w:t>
      </w:r>
      <w:r w:rsidR="00886D91">
        <w:rPr>
          <w:lang w:val="pl-PL"/>
        </w:rPr>
        <w:t>pracy z publicznym radiem, który</w:t>
      </w:r>
      <w:r w:rsidRPr="00BF34B7">
        <w:rPr>
          <w:lang w:val="pl-PL"/>
        </w:rPr>
        <w:t xml:space="preserve"> </w:t>
      </w:r>
      <w:r>
        <w:rPr>
          <w:lang w:val="pl-PL"/>
        </w:rPr>
        <w:t>nakładałby na nich obowiązek lojalności, powściągliwości i dyskrecji w stosunku do tego radia</w:t>
      </w:r>
      <w:r w:rsidR="00886D91">
        <w:rPr>
          <w:lang w:val="pl-PL"/>
        </w:rPr>
        <w:t>. Z</w:t>
      </w:r>
      <w:r w:rsidR="00D37B0C">
        <w:rPr>
          <w:lang w:val="pl-PL"/>
        </w:rPr>
        <w:t xml:space="preserve"> tego względu Trybunał nie musiał rozważać</w:t>
      </w:r>
      <w:r w:rsidR="002305A9">
        <w:rPr>
          <w:lang w:val="pl-PL"/>
        </w:rPr>
        <w:t xml:space="preserve"> tej sprawy z punktu widzenia</w:t>
      </w:r>
      <w:r w:rsidR="00D37B0C">
        <w:rPr>
          <w:lang w:val="pl-PL"/>
        </w:rPr>
        <w:t xml:space="preserve"> kwestii </w:t>
      </w:r>
      <w:r w:rsidR="002305A9">
        <w:rPr>
          <w:lang w:val="pl-PL"/>
        </w:rPr>
        <w:t>zidentyfikowanych w jego orzecznictwie</w:t>
      </w:r>
      <w:r w:rsidR="00886D91">
        <w:rPr>
          <w:lang w:val="pl-PL"/>
        </w:rPr>
        <w:t xml:space="preserve"> </w:t>
      </w:r>
      <w:r w:rsidR="002305A9">
        <w:rPr>
          <w:lang w:val="pl-PL"/>
        </w:rPr>
        <w:t>w</w:t>
      </w:r>
      <w:r w:rsidR="00746519">
        <w:rPr>
          <w:lang w:val="pl-PL"/>
        </w:rPr>
        <w:t> </w:t>
      </w:r>
      <w:r w:rsidR="002305A9">
        <w:rPr>
          <w:lang w:val="pl-PL"/>
        </w:rPr>
        <w:t xml:space="preserve">odniesieniu do </w:t>
      </w:r>
      <w:r w:rsidR="00D37B0C">
        <w:rPr>
          <w:lang w:val="pl-PL"/>
        </w:rPr>
        <w:t>tzw. sygnalistów (</w:t>
      </w:r>
      <w:proofErr w:type="spellStart"/>
      <w:r w:rsidR="00D37B0C" w:rsidRPr="0029091A">
        <w:rPr>
          <w:i/>
          <w:lang w:val="pl-PL"/>
        </w:rPr>
        <w:t>whistle-blowing</w:t>
      </w:r>
      <w:proofErr w:type="spellEnd"/>
      <w:r w:rsidR="00D37B0C">
        <w:rPr>
          <w:lang w:val="pl-PL"/>
        </w:rPr>
        <w:t>). Trybunał zgodził się z organami krajowym</w:t>
      </w:r>
      <w:r w:rsidR="0029091A">
        <w:rPr>
          <w:lang w:val="pl-PL"/>
        </w:rPr>
        <w:t>i</w:t>
      </w:r>
      <w:r w:rsidR="00D37B0C">
        <w:rPr>
          <w:lang w:val="pl-PL"/>
        </w:rPr>
        <w:t xml:space="preserve">, że odpowiedzialność skarżących za zniesławienie powinna być oceniana jedynie w </w:t>
      </w:r>
      <w:r w:rsidR="00886D91">
        <w:rPr>
          <w:lang w:val="pl-PL"/>
        </w:rPr>
        <w:t xml:space="preserve">odniesieniu do </w:t>
      </w:r>
      <w:r w:rsidR="00D37B0C">
        <w:rPr>
          <w:lang w:val="pl-PL"/>
        </w:rPr>
        <w:t xml:space="preserve">ich prywatnej korespondencji </w:t>
      </w:r>
      <w:r w:rsidR="0029091A">
        <w:rPr>
          <w:lang w:val="pl-PL"/>
        </w:rPr>
        <w:t xml:space="preserve">z </w:t>
      </w:r>
      <w:r w:rsidR="00D37B0C">
        <w:rPr>
          <w:lang w:val="pl-PL"/>
        </w:rPr>
        <w:t>władz</w:t>
      </w:r>
      <w:r w:rsidR="0029091A">
        <w:rPr>
          <w:lang w:val="pl-PL"/>
        </w:rPr>
        <w:t>ami</w:t>
      </w:r>
      <w:r w:rsidR="00D37B0C">
        <w:rPr>
          <w:lang w:val="pl-PL"/>
        </w:rPr>
        <w:t xml:space="preserve"> </w:t>
      </w:r>
      <w:r w:rsidR="0029091A">
        <w:rPr>
          <w:lang w:val="pl-PL"/>
        </w:rPr>
        <w:t xml:space="preserve">lokalnymi </w:t>
      </w:r>
      <w:r w:rsidR="00D37B0C">
        <w:rPr>
          <w:lang w:val="pl-PL"/>
        </w:rPr>
        <w:t>a</w:t>
      </w:r>
      <w:r w:rsidR="00746519">
        <w:rPr>
          <w:lang w:val="pl-PL"/>
        </w:rPr>
        <w:t> </w:t>
      </w:r>
      <w:r w:rsidR="00D37B0C">
        <w:rPr>
          <w:lang w:val="pl-PL"/>
        </w:rPr>
        <w:t>nie</w:t>
      </w:r>
      <w:r w:rsidR="00746519">
        <w:rPr>
          <w:lang w:val="pl-PL"/>
        </w:rPr>
        <w:t> </w:t>
      </w:r>
      <w:r w:rsidR="00D37B0C">
        <w:rPr>
          <w:lang w:val="pl-PL"/>
        </w:rPr>
        <w:t>publikacji listu w mediach, jako że nie udowodniono, by byli oni odpowiedzialni za</w:t>
      </w:r>
      <w:r w:rsidR="00746519">
        <w:rPr>
          <w:lang w:val="pl-PL"/>
        </w:rPr>
        <w:t> </w:t>
      </w:r>
      <w:r w:rsidR="00D37B0C">
        <w:rPr>
          <w:lang w:val="pl-PL"/>
        </w:rPr>
        <w:t xml:space="preserve">jego publikację.  </w:t>
      </w:r>
    </w:p>
    <w:p w:rsidR="00D37B0C" w:rsidRPr="00D37B0C" w:rsidRDefault="00D37B0C">
      <w:pPr>
        <w:pStyle w:val="ClinContent"/>
        <w:rPr>
          <w:lang w:val="pl-PL"/>
        </w:rPr>
      </w:pPr>
      <w:r w:rsidRPr="00D37B0C">
        <w:rPr>
          <w:lang w:val="pl-PL"/>
        </w:rPr>
        <w:t xml:space="preserve">Gdy organizacja pozarządowa zwraca uwagę na sprawy dotyczące interesu publicznego, spełnia ona </w:t>
      </w:r>
      <w:r>
        <w:rPr>
          <w:lang w:val="pl-PL"/>
        </w:rPr>
        <w:t>rolę stróża publicznego (</w:t>
      </w:r>
      <w:r w:rsidRPr="00D37B0C">
        <w:rPr>
          <w:i/>
          <w:lang w:val="pl-PL"/>
        </w:rPr>
        <w:t xml:space="preserve">public </w:t>
      </w:r>
      <w:proofErr w:type="spellStart"/>
      <w:r w:rsidRPr="00D37B0C">
        <w:rPr>
          <w:i/>
          <w:lang w:val="pl-PL"/>
        </w:rPr>
        <w:t>watchdog</w:t>
      </w:r>
      <w:proofErr w:type="spellEnd"/>
      <w:r>
        <w:rPr>
          <w:lang w:val="pl-PL"/>
        </w:rPr>
        <w:t>) o podobnej doniosłości jak rola prasy</w:t>
      </w:r>
      <w:r w:rsidR="002305A9">
        <w:rPr>
          <w:lang w:val="pl-PL"/>
        </w:rPr>
        <w:t>.</w:t>
      </w:r>
      <w:r>
        <w:rPr>
          <w:lang w:val="pl-PL"/>
        </w:rPr>
        <w:t xml:space="preserve"> </w:t>
      </w:r>
      <w:r w:rsidR="002305A9">
        <w:rPr>
          <w:lang w:val="pl-PL"/>
        </w:rPr>
        <w:t>M</w:t>
      </w:r>
      <w:r>
        <w:rPr>
          <w:lang w:val="pl-PL"/>
        </w:rPr>
        <w:t>oże być ona określona jako rola stróża społecznego (</w:t>
      </w:r>
      <w:proofErr w:type="spellStart"/>
      <w:r>
        <w:rPr>
          <w:i/>
          <w:lang w:val="pl-PL"/>
        </w:rPr>
        <w:t>social</w:t>
      </w:r>
      <w:proofErr w:type="spellEnd"/>
      <w:r>
        <w:rPr>
          <w:i/>
          <w:lang w:val="pl-PL"/>
        </w:rPr>
        <w:t xml:space="preserve"> </w:t>
      </w:r>
      <w:proofErr w:type="spellStart"/>
      <w:r>
        <w:rPr>
          <w:i/>
          <w:lang w:val="pl-PL"/>
        </w:rPr>
        <w:t>watchdog</w:t>
      </w:r>
      <w:proofErr w:type="spellEnd"/>
      <w:r>
        <w:rPr>
          <w:lang w:val="pl-PL"/>
        </w:rPr>
        <w:t xml:space="preserve">). </w:t>
      </w:r>
      <w:r w:rsidR="00886D91">
        <w:rPr>
          <w:lang w:val="pl-PL"/>
        </w:rPr>
        <w:t>Z</w:t>
      </w:r>
      <w:r w:rsidR="00746519">
        <w:rPr>
          <w:lang w:val="pl-PL"/>
        </w:rPr>
        <w:t> </w:t>
      </w:r>
      <w:r w:rsidR="00886D91">
        <w:rPr>
          <w:lang w:val="pl-PL"/>
        </w:rPr>
        <w:t>uwagi</w:t>
      </w:r>
      <w:r w:rsidR="00746519">
        <w:rPr>
          <w:lang w:val="pl-PL"/>
        </w:rPr>
        <w:t> </w:t>
      </w:r>
      <w:r w:rsidR="00886D91">
        <w:rPr>
          <w:lang w:val="pl-PL"/>
        </w:rPr>
        <w:t>na obowiązki i odpowiedzialność nieodłącznie związane z korzystaniem z</w:t>
      </w:r>
      <w:r w:rsidR="00746519">
        <w:rPr>
          <w:lang w:val="pl-PL"/>
        </w:rPr>
        <w:t> </w:t>
      </w:r>
      <w:r w:rsidR="00886D91">
        <w:rPr>
          <w:lang w:val="pl-PL"/>
        </w:rPr>
        <w:t>wolności wyrażania opinii, w</w:t>
      </w:r>
      <w:r>
        <w:rPr>
          <w:lang w:val="pl-PL"/>
        </w:rPr>
        <w:t xml:space="preserve"> obs</w:t>
      </w:r>
      <w:r w:rsidR="00886D91">
        <w:rPr>
          <w:lang w:val="pl-PL"/>
        </w:rPr>
        <w:t>zarze dotyczącym wolności prasy</w:t>
      </w:r>
      <w:r>
        <w:rPr>
          <w:lang w:val="pl-PL"/>
        </w:rPr>
        <w:t xml:space="preserve"> gwarancje przyznane </w:t>
      </w:r>
      <w:r w:rsidR="00A201B4">
        <w:rPr>
          <w:lang w:val="pl-PL"/>
        </w:rPr>
        <w:t xml:space="preserve">przez art. 10 </w:t>
      </w:r>
      <w:r>
        <w:rPr>
          <w:lang w:val="pl-PL"/>
        </w:rPr>
        <w:t xml:space="preserve">dziennikarzom w </w:t>
      </w:r>
      <w:r w:rsidR="00886D91">
        <w:rPr>
          <w:lang w:val="pl-PL"/>
        </w:rPr>
        <w:t>związku z relacjonowaniem</w:t>
      </w:r>
      <w:r>
        <w:rPr>
          <w:lang w:val="pl-PL"/>
        </w:rPr>
        <w:t xml:space="preserve"> kwestii w interesie ogólnym stosują się z zastrzeżeniem, że działają oni w dobrej wierze w celu przedstawienia dokładnej i wiarygodnej informacji zgodnie z etyką dziennikarską. Te same względy mają zastosowanie do organizacji pozarządowych podejmujących </w:t>
      </w:r>
      <w:r w:rsidR="009D3C36">
        <w:rPr>
          <w:lang w:val="pl-PL"/>
        </w:rPr>
        <w:t>się roli</w:t>
      </w:r>
      <w:r>
        <w:rPr>
          <w:lang w:val="pl-PL"/>
        </w:rPr>
        <w:t xml:space="preserve"> stróża społecznego.      </w:t>
      </w:r>
    </w:p>
    <w:p w:rsidR="009D3C36" w:rsidRPr="009D3C36" w:rsidRDefault="009D3C36">
      <w:pPr>
        <w:pStyle w:val="ClinContent"/>
        <w:rPr>
          <w:lang w:val="pl-PL"/>
        </w:rPr>
      </w:pPr>
      <w:r w:rsidRPr="009D3C36">
        <w:rPr>
          <w:lang w:val="pl-PL"/>
        </w:rPr>
        <w:t xml:space="preserve">W procesie ważenia </w:t>
      </w:r>
      <w:r w:rsidR="00414772">
        <w:rPr>
          <w:lang w:val="pl-PL"/>
        </w:rPr>
        <w:t xml:space="preserve">wchodzących w grę </w:t>
      </w:r>
      <w:r w:rsidRPr="009D3C36">
        <w:rPr>
          <w:lang w:val="pl-PL"/>
        </w:rPr>
        <w:t>konkurujących interesów</w:t>
      </w:r>
      <w:r w:rsidR="00414772">
        <w:rPr>
          <w:lang w:val="pl-PL"/>
        </w:rPr>
        <w:t xml:space="preserve"> </w:t>
      </w:r>
      <w:r>
        <w:rPr>
          <w:lang w:val="pl-PL"/>
        </w:rPr>
        <w:t>należy uwzględnić kryteria, które</w:t>
      </w:r>
      <w:r w:rsidR="00533164">
        <w:rPr>
          <w:lang w:val="pl-PL"/>
        </w:rPr>
        <w:t xml:space="preserve"> mają generalne zastosowanie w odniesieniu do rozpowszechniania zniesławiających wypowiedzi przez media </w:t>
      </w:r>
      <w:r w:rsidR="00C75E3B">
        <w:rPr>
          <w:lang w:val="pl-PL"/>
        </w:rPr>
        <w:t>występujące w roli</w:t>
      </w:r>
      <w:r w:rsidR="00533164">
        <w:rPr>
          <w:lang w:val="pl-PL"/>
        </w:rPr>
        <w:t xml:space="preserve"> stróża publicznego. </w:t>
      </w:r>
      <w:r>
        <w:rPr>
          <w:lang w:val="pl-PL"/>
        </w:rPr>
        <w:t xml:space="preserve"> </w:t>
      </w:r>
    </w:p>
    <w:p w:rsidR="00533164" w:rsidRPr="009460B6" w:rsidRDefault="00533164">
      <w:pPr>
        <w:pStyle w:val="ClinContent"/>
        <w:rPr>
          <w:lang w:val="pl-PL"/>
        </w:rPr>
      </w:pPr>
      <w:r w:rsidRPr="009460B6">
        <w:rPr>
          <w:lang w:val="pl-PL"/>
        </w:rPr>
        <w:t xml:space="preserve">(a) </w:t>
      </w:r>
      <w:r w:rsidR="009460B6" w:rsidRPr="009460B6">
        <w:rPr>
          <w:i/>
          <w:lang w:val="pl-PL"/>
        </w:rPr>
        <w:t xml:space="preserve">Na ile </w:t>
      </w:r>
      <w:r w:rsidR="00C75E3B">
        <w:rPr>
          <w:i/>
          <w:lang w:val="pl-PL"/>
        </w:rPr>
        <w:t>rozpoznawalna</w:t>
      </w:r>
      <w:r w:rsidR="00C75E3B" w:rsidRPr="009460B6">
        <w:rPr>
          <w:i/>
          <w:lang w:val="pl-PL"/>
        </w:rPr>
        <w:t xml:space="preserve"> </w:t>
      </w:r>
      <w:r w:rsidR="009460B6" w:rsidRPr="009460B6">
        <w:rPr>
          <w:i/>
          <w:lang w:val="pl-PL"/>
        </w:rPr>
        <w:t xml:space="preserve">jest osoba zainteresowana i co było przedmiotem zarzutów </w:t>
      </w:r>
      <w:r w:rsidR="009460B6">
        <w:rPr>
          <w:i/>
          <w:lang w:val="pl-PL"/>
        </w:rPr>
        <w:t>–</w:t>
      </w:r>
      <w:r w:rsidR="009460B6" w:rsidRPr="009460B6">
        <w:rPr>
          <w:i/>
          <w:lang w:val="pl-PL"/>
        </w:rPr>
        <w:t xml:space="preserve"> </w:t>
      </w:r>
      <w:r w:rsidR="002E6BA8" w:rsidRPr="002E6BA8">
        <w:rPr>
          <w:lang w:val="pl-PL"/>
        </w:rPr>
        <w:t xml:space="preserve">Zważywszy na </w:t>
      </w:r>
      <w:r w:rsidR="009460B6" w:rsidRPr="002E6BA8">
        <w:rPr>
          <w:lang w:val="pl-PL"/>
        </w:rPr>
        <w:t>ubieganie</w:t>
      </w:r>
      <w:r w:rsidR="009460B6">
        <w:rPr>
          <w:lang w:val="pl-PL"/>
        </w:rPr>
        <w:t xml:space="preserve"> się o stanowisko dyrektora stacji radiowej i </w:t>
      </w:r>
      <w:r w:rsidR="00FD4F11">
        <w:rPr>
          <w:lang w:val="pl-PL"/>
        </w:rPr>
        <w:t>biorąc pod uwagę</w:t>
      </w:r>
      <w:r w:rsidR="009460B6">
        <w:rPr>
          <w:lang w:val="pl-PL"/>
        </w:rPr>
        <w:t xml:space="preserve">, że informacja zawarta w liście </w:t>
      </w:r>
      <w:r w:rsidR="009460B6" w:rsidRPr="00FD4F11">
        <w:rPr>
          <w:lang w:val="pl-PL"/>
        </w:rPr>
        <w:t xml:space="preserve">poruszała kwestie w interesie publicznym, należy uznać, że redaktor w sposób nieunikniony i świadomy weszła do domeny publicznej i sama poddała się dokładnej kontroli swych działań. </w:t>
      </w:r>
      <w:r w:rsidR="009460B6" w:rsidRPr="00DC7CE7">
        <w:rPr>
          <w:lang w:val="pl-PL"/>
        </w:rPr>
        <w:t>W tych okolicznościach granice dopuszczalnej krytyki są odpowiednio szersze</w:t>
      </w:r>
      <w:r w:rsidR="009460B6">
        <w:rPr>
          <w:lang w:val="pl-PL"/>
        </w:rPr>
        <w:t xml:space="preserve"> niż w przypadku, gdyby chodziło o zwykłą osobę wykonującą swój zawód.</w:t>
      </w:r>
    </w:p>
    <w:p w:rsidR="009460B6" w:rsidRPr="009460B6" w:rsidRDefault="009460B6">
      <w:pPr>
        <w:pStyle w:val="ClinContent"/>
        <w:rPr>
          <w:u w:val="single"/>
          <w:lang w:val="pl-PL"/>
        </w:rPr>
      </w:pPr>
      <w:r w:rsidRPr="009460B6">
        <w:rPr>
          <w:lang w:val="pl-PL"/>
        </w:rPr>
        <w:t xml:space="preserve">(b) </w:t>
      </w:r>
      <w:r w:rsidRPr="009460B6">
        <w:rPr>
          <w:i/>
          <w:lang w:val="pl-PL"/>
        </w:rPr>
        <w:t xml:space="preserve">Treść, forma i skutki informacji przekazanej </w:t>
      </w:r>
      <w:r w:rsidR="00FD4F11">
        <w:rPr>
          <w:i/>
          <w:lang w:val="pl-PL"/>
        </w:rPr>
        <w:t xml:space="preserve">władzom </w:t>
      </w:r>
      <w:r>
        <w:rPr>
          <w:i/>
          <w:lang w:val="pl-PL"/>
        </w:rPr>
        <w:t xml:space="preserve">– </w:t>
      </w:r>
      <w:r w:rsidRPr="009460B6">
        <w:rPr>
          <w:lang w:val="pl-PL"/>
        </w:rPr>
        <w:t>Istotnym czynnikiem</w:t>
      </w:r>
      <w:r>
        <w:rPr>
          <w:i/>
          <w:lang w:val="pl-PL"/>
        </w:rPr>
        <w:t xml:space="preserve"> </w:t>
      </w:r>
      <w:r>
        <w:rPr>
          <w:lang w:val="pl-PL"/>
        </w:rPr>
        <w:t xml:space="preserve">było słownictwo użyte przez skarżących w zakwestionowanym liście. Nie stwierdzili </w:t>
      </w:r>
      <w:r w:rsidR="002305A9">
        <w:rPr>
          <w:lang w:val="pl-PL"/>
        </w:rPr>
        <w:t>oni</w:t>
      </w:r>
      <w:r w:rsidR="00746519">
        <w:rPr>
          <w:lang w:val="pl-PL"/>
        </w:rPr>
        <w:t> </w:t>
      </w:r>
      <w:r>
        <w:rPr>
          <w:lang w:val="pl-PL"/>
        </w:rPr>
        <w:t xml:space="preserve">wyraźnie, że część informacji, które przekazali władzom, pochodziła z innych źródeł, takich jak pracownicy radia. </w:t>
      </w:r>
      <w:r w:rsidR="006C118B">
        <w:rPr>
          <w:lang w:val="pl-PL"/>
        </w:rPr>
        <w:t xml:space="preserve">Swój list rozpoczęli słowami „w świetle naszych informacji” </w:t>
      </w:r>
      <w:r w:rsidR="002305A9">
        <w:rPr>
          <w:lang w:val="pl-PL"/>
        </w:rPr>
        <w:t>i</w:t>
      </w:r>
      <w:r w:rsidR="00746519">
        <w:rPr>
          <w:lang w:val="pl-PL"/>
        </w:rPr>
        <w:t> </w:t>
      </w:r>
      <w:r w:rsidR="006C118B">
        <w:rPr>
          <w:lang w:val="pl-PL"/>
        </w:rPr>
        <w:t>nie wskazali w jasny sposób, że działa</w:t>
      </w:r>
      <w:r w:rsidR="002305A9">
        <w:rPr>
          <w:lang w:val="pl-PL"/>
        </w:rPr>
        <w:t>ją</w:t>
      </w:r>
      <w:r w:rsidR="006C118B">
        <w:rPr>
          <w:lang w:val="pl-PL"/>
        </w:rPr>
        <w:t xml:space="preserve"> jako osoby przekazujące wiadomość. A zatem w sposób </w:t>
      </w:r>
      <w:r w:rsidR="00BD2136">
        <w:rPr>
          <w:lang w:val="pl-PL"/>
        </w:rPr>
        <w:t xml:space="preserve">dorozumiany </w:t>
      </w:r>
      <w:r w:rsidR="006C118B">
        <w:rPr>
          <w:lang w:val="pl-PL"/>
        </w:rPr>
        <w:t>zaprezentowali się jako osoby mające bezpośredni dostęp do</w:t>
      </w:r>
      <w:r w:rsidR="00746519">
        <w:rPr>
          <w:lang w:val="pl-PL"/>
        </w:rPr>
        <w:t> </w:t>
      </w:r>
      <w:r w:rsidR="006C118B">
        <w:rPr>
          <w:lang w:val="pl-PL"/>
        </w:rPr>
        <w:t>tej</w:t>
      </w:r>
      <w:r w:rsidR="00746519">
        <w:rPr>
          <w:lang w:val="pl-PL"/>
        </w:rPr>
        <w:t> </w:t>
      </w:r>
      <w:r w:rsidR="006C118B">
        <w:rPr>
          <w:lang w:val="pl-PL"/>
        </w:rPr>
        <w:t xml:space="preserve">informacji i w tych okolicznościach przyjęli oni odpowiedzialność za te wypowiedzi. </w:t>
      </w:r>
    </w:p>
    <w:p w:rsidR="006C118B" w:rsidRPr="006C118B" w:rsidRDefault="006C118B">
      <w:pPr>
        <w:pStyle w:val="ClinContent"/>
        <w:rPr>
          <w:lang w:val="pl-PL"/>
        </w:rPr>
      </w:pPr>
      <w:r w:rsidRPr="006C118B">
        <w:rPr>
          <w:lang w:val="pl-PL"/>
        </w:rPr>
        <w:t>Innym istotn</w:t>
      </w:r>
      <w:r>
        <w:rPr>
          <w:lang w:val="pl-PL"/>
        </w:rPr>
        <w:t xml:space="preserve">ym czynnikiem była kwestia, czy </w:t>
      </w:r>
      <w:r w:rsidR="002305A9">
        <w:rPr>
          <w:lang w:val="pl-PL"/>
        </w:rPr>
        <w:t xml:space="preserve">głównym </w:t>
      </w:r>
      <w:r w:rsidR="00FD4F11">
        <w:rPr>
          <w:lang w:val="pl-PL"/>
        </w:rPr>
        <w:t>celem</w:t>
      </w:r>
      <w:r>
        <w:rPr>
          <w:lang w:val="pl-PL"/>
        </w:rPr>
        <w:t xml:space="preserve"> zakwestionowanych wypowiedzi by</w:t>
      </w:r>
      <w:r w:rsidR="00FD4F11">
        <w:rPr>
          <w:lang w:val="pl-PL"/>
        </w:rPr>
        <w:t>ło</w:t>
      </w:r>
      <w:r>
        <w:rPr>
          <w:lang w:val="pl-PL"/>
        </w:rPr>
        <w:t xml:space="preserve"> </w:t>
      </w:r>
      <w:r w:rsidR="00FD4F11">
        <w:rPr>
          <w:lang w:val="pl-PL"/>
        </w:rPr>
        <w:t xml:space="preserve">przede wszystkim </w:t>
      </w:r>
      <w:r>
        <w:rPr>
          <w:lang w:val="pl-PL"/>
        </w:rPr>
        <w:t>oskarżenie redaktor, czy też zawiadomienie właściwych funkcjonariuszy publicznych o zachowaniu, które wydawało im</w:t>
      </w:r>
      <w:r w:rsidR="00746519">
        <w:rPr>
          <w:lang w:val="pl-PL"/>
        </w:rPr>
        <w:t> </w:t>
      </w:r>
      <w:r>
        <w:rPr>
          <w:lang w:val="pl-PL"/>
        </w:rPr>
        <w:t>się</w:t>
      </w:r>
      <w:r w:rsidR="00746519">
        <w:rPr>
          <w:lang w:val="pl-PL"/>
        </w:rPr>
        <w:t> </w:t>
      </w:r>
      <w:r>
        <w:rPr>
          <w:lang w:val="pl-PL"/>
        </w:rPr>
        <w:t xml:space="preserve">nieprawidłowe lub bezprawne. Skarżący twierdzili, że ich intencją było poinformowanie właściwych władz o pewnych nieprawidłowościach i spowodowanie zbadania </w:t>
      </w:r>
      <w:r w:rsidR="002305A9">
        <w:rPr>
          <w:lang w:val="pl-PL"/>
        </w:rPr>
        <w:t>oraz</w:t>
      </w:r>
      <w:r>
        <w:rPr>
          <w:lang w:val="pl-PL"/>
        </w:rPr>
        <w:t xml:space="preserve"> </w:t>
      </w:r>
      <w:r w:rsidR="00FD4F11">
        <w:rPr>
          <w:lang w:val="pl-PL"/>
        </w:rPr>
        <w:t xml:space="preserve">zweryfikowania przez </w:t>
      </w:r>
      <w:r w:rsidR="002305A9">
        <w:rPr>
          <w:lang w:val="pl-PL"/>
        </w:rPr>
        <w:t>te władze</w:t>
      </w:r>
      <w:r w:rsidR="00FD4F11">
        <w:rPr>
          <w:lang w:val="pl-PL"/>
        </w:rPr>
        <w:t xml:space="preserve"> </w:t>
      </w:r>
      <w:r>
        <w:rPr>
          <w:lang w:val="pl-PL"/>
        </w:rPr>
        <w:t xml:space="preserve">zarzutów sformułowanych w liście. </w:t>
      </w:r>
      <w:r w:rsidR="002E6BA8">
        <w:rPr>
          <w:lang w:val="pl-PL"/>
        </w:rPr>
        <w:t>Z</w:t>
      </w:r>
      <w:r>
        <w:rPr>
          <w:lang w:val="pl-PL"/>
        </w:rPr>
        <w:t xml:space="preserve">akwestionowany list nie zawierał </w:t>
      </w:r>
      <w:r w:rsidR="002E6BA8">
        <w:rPr>
          <w:lang w:val="pl-PL"/>
        </w:rPr>
        <w:t xml:space="preserve">jednak </w:t>
      </w:r>
      <w:r>
        <w:rPr>
          <w:lang w:val="pl-PL"/>
        </w:rPr>
        <w:t>żadnej prośby o przeprowadzenie badania i</w:t>
      </w:r>
      <w:r w:rsidR="00746519">
        <w:rPr>
          <w:lang w:val="pl-PL"/>
        </w:rPr>
        <w:t> </w:t>
      </w:r>
      <w:r>
        <w:rPr>
          <w:lang w:val="pl-PL"/>
        </w:rPr>
        <w:t xml:space="preserve">weryfikacji zarzutów. </w:t>
      </w:r>
    </w:p>
    <w:p w:rsidR="00457C24" w:rsidRDefault="006C118B">
      <w:pPr>
        <w:pStyle w:val="ClinContent"/>
        <w:rPr>
          <w:lang w:val="pl-PL"/>
        </w:rPr>
      </w:pPr>
      <w:r w:rsidRPr="006C118B">
        <w:rPr>
          <w:lang w:val="pl-PL"/>
        </w:rPr>
        <w:t>W odniesieniu do skutków powyższych oskarżeń przekazanych władzom</w:t>
      </w:r>
      <w:r>
        <w:rPr>
          <w:lang w:val="pl-PL"/>
        </w:rPr>
        <w:t>, nie</w:t>
      </w:r>
      <w:r w:rsidR="00746519">
        <w:rPr>
          <w:lang w:val="pl-PL"/>
        </w:rPr>
        <w:t> </w:t>
      </w:r>
      <w:r>
        <w:rPr>
          <w:lang w:val="pl-PL"/>
        </w:rPr>
        <w:t>ma</w:t>
      </w:r>
      <w:r w:rsidR="00746519">
        <w:rPr>
          <w:lang w:val="pl-PL"/>
        </w:rPr>
        <w:t> </w:t>
      </w:r>
      <w:r w:rsidR="00FD4F11">
        <w:rPr>
          <w:lang w:val="pl-PL"/>
        </w:rPr>
        <w:t xml:space="preserve">praktycznie </w:t>
      </w:r>
      <w:r>
        <w:rPr>
          <w:lang w:val="pl-PL"/>
        </w:rPr>
        <w:t xml:space="preserve">wątpliwości, że rozważając je łącznie i w </w:t>
      </w:r>
      <w:r w:rsidR="00FD4F11">
        <w:rPr>
          <w:lang w:val="pl-PL"/>
        </w:rPr>
        <w:t>szczególnym</w:t>
      </w:r>
      <w:r>
        <w:rPr>
          <w:lang w:val="pl-PL"/>
        </w:rPr>
        <w:t xml:space="preserve"> </w:t>
      </w:r>
      <w:r w:rsidR="00FD4F11">
        <w:rPr>
          <w:lang w:val="pl-PL"/>
        </w:rPr>
        <w:t>kontekście</w:t>
      </w:r>
      <w:r>
        <w:rPr>
          <w:lang w:val="pl-PL"/>
        </w:rPr>
        <w:t>, w</w:t>
      </w:r>
      <w:r w:rsidR="00746519">
        <w:rPr>
          <w:lang w:val="pl-PL"/>
        </w:rPr>
        <w:t> </w:t>
      </w:r>
      <w:r w:rsidR="00FD4F11">
        <w:rPr>
          <w:lang w:val="pl-PL"/>
        </w:rPr>
        <w:t>jakim</w:t>
      </w:r>
      <w:r>
        <w:rPr>
          <w:lang w:val="pl-PL"/>
        </w:rPr>
        <w:t xml:space="preserve"> zostały one podniesione, zachowanie przypisane redaktor miało być postrzegane jako szczególnie niewłaściwe z punktu widzenia moralnego i społecznego. Zarzuty stawiały ją w bardzo niekorzystnym świetle i jako osobę nieokazującą szacunku </w:t>
      </w:r>
      <w:r w:rsidR="00FD4F11">
        <w:rPr>
          <w:lang w:val="pl-PL"/>
        </w:rPr>
        <w:t>oraz</w:t>
      </w:r>
      <w:r w:rsidR="00746519">
        <w:rPr>
          <w:lang w:val="pl-PL"/>
        </w:rPr>
        <w:t> </w:t>
      </w:r>
      <w:r w:rsidR="00457C24">
        <w:rPr>
          <w:lang w:val="pl-PL"/>
        </w:rPr>
        <w:t xml:space="preserve">mającą pogardliwe poglądy i uczucia wobec muzułmanów i etnicznych Bośniaków. </w:t>
      </w:r>
      <w:r w:rsidR="00FD4F11">
        <w:rPr>
          <w:lang w:val="pl-PL"/>
        </w:rPr>
        <w:t xml:space="preserve">Sądy </w:t>
      </w:r>
      <w:r w:rsidR="00457C24">
        <w:rPr>
          <w:lang w:val="pl-PL"/>
        </w:rPr>
        <w:t xml:space="preserve">krajowe uznały, że </w:t>
      </w:r>
      <w:r w:rsidR="00EB63D6">
        <w:rPr>
          <w:lang w:val="pl-PL"/>
        </w:rPr>
        <w:t>przedmiotowe</w:t>
      </w:r>
      <w:r w:rsidR="00457C24">
        <w:rPr>
          <w:lang w:val="pl-PL"/>
        </w:rPr>
        <w:t xml:space="preserve"> wypowiedzi zawierały zniesławiające oskarżenia, które </w:t>
      </w:r>
      <w:r w:rsidR="00FD4F11">
        <w:rPr>
          <w:lang w:val="pl-PL"/>
        </w:rPr>
        <w:t xml:space="preserve">wyrządziły szkodę </w:t>
      </w:r>
      <w:r w:rsidR="00457C24">
        <w:rPr>
          <w:lang w:val="pl-PL"/>
        </w:rPr>
        <w:t>jej</w:t>
      </w:r>
      <w:r w:rsidR="00FD4F11">
        <w:rPr>
          <w:lang w:val="pl-PL"/>
        </w:rPr>
        <w:t xml:space="preserve"> dobremu imieniu</w:t>
      </w:r>
      <w:r w:rsidR="00457C24">
        <w:rPr>
          <w:lang w:val="pl-PL"/>
        </w:rPr>
        <w:t xml:space="preserve">, a Trybunał nie znalazł powodów, by uznać </w:t>
      </w:r>
      <w:r w:rsidR="00457C24">
        <w:rPr>
          <w:lang w:val="pl-PL"/>
        </w:rPr>
        <w:lastRenderedPageBreak/>
        <w:t>inaczej. Fakt, że oskarżenia zostały przekazane ograniczonej liczbie funkcjonariuszy publicznych za pomocą prywatnej korespondencji</w:t>
      </w:r>
      <w:r w:rsidR="00DC7CE7">
        <w:rPr>
          <w:lang w:val="pl-PL"/>
        </w:rPr>
        <w:t>,</w:t>
      </w:r>
      <w:r w:rsidR="00457C24">
        <w:rPr>
          <w:lang w:val="pl-PL"/>
        </w:rPr>
        <w:t xml:space="preserve"> nie eliminował możliwych szkodliwych skutków dla perspektyw zawodowych redaktor jako urzędnika cywilnego i</w:t>
      </w:r>
      <w:r w:rsidR="00746519">
        <w:rPr>
          <w:lang w:val="pl-PL"/>
        </w:rPr>
        <w:t> </w:t>
      </w:r>
      <w:r w:rsidR="008268AD">
        <w:rPr>
          <w:lang w:val="pl-PL"/>
        </w:rPr>
        <w:t>dla</w:t>
      </w:r>
      <w:r w:rsidR="00746519">
        <w:rPr>
          <w:lang w:val="pl-PL"/>
        </w:rPr>
        <w:t> </w:t>
      </w:r>
      <w:r w:rsidR="00457C24">
        <w:rPr>
          <w:lang w:val="pl-PL"/>
        </w:rPr>
        <w:t>jej</w:t>
      </w:r>
      <w:r w:rsidR="00746519">
        <w:rPr>
          <w:lang w:val="pl-PL"/>
        </w:rPr>
        <w:t> </w:t>
      </w:r>
      <w:r w:rsidR="00457C24">
        <w:rPr>
          <w:lang w:val="pl-PL"/>
        </w:rPr>
        <w:t xml:space="preserve">reputacji zawodowej jako dziennikarza. Niezależnie </w:t>
      </w:r>
      <w:r w:rsidR="008268AD">
        <w:rPr>
          <w:lang w:val="pl-PL"/>
        </w:rPr>
        <w:t>o</w:t>
      </w:r>
      <w:r w:rsidR="00457C24">
        <w:rPr>
          <w:lang w:val="pl-PL"/>
        </w:rPr>
        <w:t xml:space="preserve">d tego, w jaki sposób list dostał się do mediów, można </w:t>
      </w:r>
      <w:r w:rsidR="008268AD">
        <w:rPr>
          <w:lang w:val="pl-PL"/>
        </w:rPr>
        <w:t>przyjąć</w:t>
      </w:r>
      <w:r w:rsidR="00457C24">
        <w:rPr>
          <w:lang w:val="pl-PL"/>
        </w:rPr>
        <w:t xml:space="preserve">, </w:t>
      </w:r>
      <w:r w:rsidR="008268AD">
        <w:rPr>
          <w:lang w:val="pl-PL"/>
        </w:rPr>
        <w:t xml:space="preserve">że </w:t>
      </w:r>
      <w:r w:rsidR="00457C24">
        <w:rPr>
          <w:lang w:val="pl-PL"/>
        </w:rPr>
        <w:t xml:space="preserve">jego opublikowanie </w:t>
      </w:r>
      <w:r w:rsidR="008268AD">
        <w:rPr>
          <w:lang w:val="pl-PL"/>
        </w:rPr>
        <w:t>umożliwiło debatę publiczną</w:t>
      </w:r>
      <w:r w:rsidR="00457C24">
        <w:rPr>
          <w:lang w:val="pl-PL"/>
        </w:rPr>
        <w:t xml:space="preserve"> i spotęgowało szkodę wyrządzoną jej godności i reputacji zawodowej.</w:t>
      </w:r>
    </w:p>
    <w:p w:rsidR="00457C24" w:rsidRPr="00457C24" w:rsidRDefault="00457C24">
      <w:pPr>
        <w:pStyle w:val="ClinContent"/>
        <w:rPr>
          <w:lang w:val="pl-PL"/>
        </w:rPr>
      </w:pPr>
      <w:r w:rsidRPr="00457C24">
        <w:rPr>
          <w:lang w:val="pl-PL"/>
        </w:rPr>
        <w:t xml:space="preserve">(c) </w:t>
      </w:r>
      <w:r w:rsidR="008268AD">
        <w:rPr>
          <w:i/>
          <w:lang w:val="pl-PL"/>
        </w:rPr>
        <w:t>Autentyczność</w:t>
      </w:r>
      <w:r w:rsidRPr="00457C24">
        <w:rPr>
          <w:i/>
          <w:lang w:val="pl-PL"/>
        </w:rPr>
        <w:t xml:space="preserve"> ujawnionej informacji</w:t>
      </w:r>
      <w:r w:rsidRPr="00457C24">
        <w:rPr>
          <w:lang w:val="pl-PL"/>
        </w:rPr>
        <w:t xml:space="preserve"> – Najistotniejszym</w:t>
      </w:r>
      <w:r>
        <w:rPr>
          <w:lang w:val="pl-PL"/>
        </w:rPr>
        <w:t xml:space="preserve"> czynnikiem </w:t>
      </w:r>
      <w:r w:rsidR="000E55FF">
        <w:rPr>
          <w:lang w:val="pl-PL"/>
        </w:rPr>
        <w:t>w procesie</w:t>
      </w:r>
      <w:r>
        <w:rPr>
          <w:lang w:val="pl-PL"/>
        </w:rPr>
        <w:t xml:space="preserve"> ważenia interesów w obecnej sprawie była kwestia </w:t>
      </w:r>
      <w:r w:rsidR="008268AD">
        <w:rPr>
          <w:lang w:val="pl-PL"/>
        </w:rPr>
        <w:t xml:space="preserve">autentyczności </w:t>
      </w:r>
      <w:r>
        <w:rPr>
          <w:lang w:val="pl-PL"/>
        </w:rPr>
        <w:t xml:space="preserve">informacji przekazanej władzom. W kontekście wolności prasy wymagane są szczególne podstawy, by media mogły zostać zwolnione ze swego zwykłego obowiązku weryfikacji wypowiedzi o faktach, które są zniesławiające dla osób prywatnych. Podobnie jak w </w:t>
      </w:r>
      <w:r w:rsidR="00DC7CE7">
        <w:rPr>
          <w:lang w:val="pl-PL"/>
        </w:rPr>
        <w:t xml:space="preserve">przypadku </w:t>
      </w:r>
      <w:r>
        <w:rPr>
          <w:lang w:val="pl-PL"/>
        </w:rPr>
        <w:t>prasy, skarżący byli zobowiązani do zweryfikowania prawdziwości p</w:t>
      </w:r>
      <w:r w:rsidR="000E55FF">
        <w:rPr>
          <w:lang w:val="pl-PL"/>
        </w:rPr>
        <w:t>odnoszonych</w:t>
      </w:r>
      <w:r>
        <w:rPr>
          <w:lang w:val="pl-PL"/>
        </w:rPr>
        <w:t xml:space="preserve"> zarzutów. Wymóg ten stanowi </w:t>
      </w:r>
      <w:r w:rsidR="00EB63D6">
        <w:rPr>
          <w:lang w:val="pl-PL"/>
        </w:rPr>
        <w:t>nieodłączną</w:t>
      </w:r>
      <w:r>
        <w:rPr>
          <w:lang w:val="pl-PL"/>
        </w:rPr>
        <w:t xml:space="preserve"> część </w:t>
      </w:r>
      <w:r w:rsidR="008D0DF2">
        <w:fldChar w:fldCharType="begin"/>
      </w:r>
      <w:r w:rsidR="008D0DF2" w:rsidRPr="00746519">
        <w:rPr>
          <w:lang w:val="pl-PL"/>
        </w:rPr>
        <w:instrText xml:space="preserve"> HYPERLINK "http://www.wango.org/codeofethics/ComplianceManual.pdf" </w:instrText>
      </w:r>
      <w:bookmarkStart w:id="0" w:name="_GoBack"/>
      <w:bookmarkEnd w:id="0"/>
      <w:r w:rsidR="008D0DF2">
        <w:fldChar w:fldCharType="separate"/>
      </w:r>
      <w:r w:rsidRPr="00457C24">
        <w:rPr>
          <w:rStyle w:val="Hipercze"/>
          <w:lang w:val="pl-PL"/>
        </w:rPr>
        <w:t>Kodeksu etyki i postępowania organizacji pozarządowych (NGO)</w:t>
      </w:r>
      <w:r w:rsidR="008D0DF2">
        <w:rPr>
          <w:rStyle w:val="Hipercze"/>
          <w:lang w:val="pl-PL"/>
        </w:rPr>
        <w:fldChar w:fldCharType="end"/>
      </w:r>
      <w:r>
        <w:rPr>
          <w:lang w:val="pl-PL"/>
        </w:rPr>
        <w:t>.</w:t>
      </w:r>
    </w:p>
    <w:p w:rsidR="004B4980" w:rsidRPr="004B4980" w:rsidRDefault="004B4980">
      <w:pPr>
        <w:pStyle w:val="ClinContent"/>
        <w:rPr>
          <w:lang w:val="pl-PL"/>
        </w:rPr>
      </w:pPr>
      <w:r w:rsidRPr="004B4980">
        <w:rPr>
          <w:lang w:val="pl-PL"/>
        </w:rPr>
        <w:t>Władze krajowe uznały, że zachodziła oczywista niespójność między tym, co</w:t>
      </w:r>
      <w:r>
        <w:rPr>
          <w:lang w:val="pl-PL"/>
        </w:rPr>
        <w:t xml:space="preserve"> pozwani</w:t>
      </w:r>
      <w:r w:rsidRPr="004B4980">
        <w:rPr>
          <w:lang w:val="pl-PL"/>
        </w:rPr>
        <w:t xml:space="preserve"> usłyszeli </w:t>
      </w:r>
      <w:r>
        <w:rPr>
          <w:lang w:val="pl-PL"/>
        </w:rPr>
        <w:t>od pracowników radia, a tym</w:t>
      </w:r>
      <w:r w:rsidR="00B83C42">
        <w:rPr>
          <w:lang w:val="pl-PL"/>
        </w:rPr>
        <w:t>,</w:t>
      </w:r>
      <w:r>
        <w:rPr>
          <w:lang w:val="pl-PL"/>
        </w:rPr>
        <w:t xml:space="preserve"> co relacjonowali w liście. Skarżący jako</w:t>
      </w:r>
      <w:r w:rsidR="00746519">
        <w:rPr>
          <w:lang w:val="pl-PL"/>
        </w:rPr>
        <w:t> </w:t>
      </w:r>
      <w:r>
        <w:rPr>
          <w:lang w:val="pl-PL"/>
        </w:rPr>
        <w:t>organizacje pozarządowe, których członkowie cieszyli się dobrą reputacją w</w:t>
      </w:r>
      <w:r w:rsidR="00746519">
        <w:rPr>
          <w:lang w:val="pl-PL"/>
        </w:rPr>
        <w:t> </w:t>
      </w:r>
      <w:r>
        <w:rPr>
          <w:lang w:val="pl-PL"/>
        </w:rPr>
        <w:t xml:space="preserve">społeczeństwie, byli zobowiązani do dokładnego przedstawienia relacji pracowników, co stanowiło istotny element </w:t>
      </w:r>
      <w:r w:rsidR="008268AD">
        <w:rPr>
          <w:lang w:val="pl-PL"/>
        </w:rPr>
        <w:t xml:space="preserve">budowania </w:t>
      </w:r>
      <w:r>
        <w:rPr>
          <w:lang w:val="pl-PL"/>
        </w:rPr>
        <w:t>i utrzymania wzajemnego zaufania i</w:t>
      </w:r>
      <w:r w:rsidR="00746519">
        <w:rPr>
          <w:lang w:val="pl-PL"/>
        </w:rPr>
        <w:t> </w:t>
      </w:r>
      <w:r>
        <w:rPr>
          <w:lang w:val="pl-PL"/>
        </w:rPr>
        <w:t>ich</w:t>
      </w:r>
      <w:r w:rsidR="00746519">
        <w:rPr>
          <w:lang w:val="pl-PL"/>
        </w:rPr>
        <w:t> </w:t>
      </w:r>
      <w:r>
        <w:rPr>
          <w:lang w:val="pl-PL"/>
        </w:rPr>
        <w:t xml:space="preserve">wizerunku jako kompetentnych i odpowiedzialnych uczestników życia publicznego. Sądy krajowe ustaliły, że wbrew temu, co zarzucano, redaktor nie była autorem komentarzy relacjonowanych w tygodniku. Weryfikacja tego faktu przed jego przedstawieniem nie wymagała żadnego szczególnego wysiłku ze strony skarżących. </w:t>
      </w:r>
    </w:p>
    <w:p w:rsidR="004B4980" w:rsidRPr="004B4980" w:rsidRDefault="004B4980">
      <w:pPr>
        <w:pStyle w:val="ClinContent"/>
        <w:rPr>
          <w:lang w:val="pl-PL"/>
        </w:rPr>
      </w:pPr>
      <w:r w:rsidRPr="004B4980">
        <w:rPr>
          <w:lang w:val="pl-PL"/>
        </w:rPr>
        <w:t>Trybunał nie znalazł powodów, by odstąpić od ustaleń uczynionych przez sądy krajowe, że skarżący nie udowodnili prawdziwości swych wypo</w:t>
      </w:r>
      <w:r>
        <w:rPr>
          <w:lang w:val="pl-PL"/>
        </w:rPr>
        <w:t>w</w:t>
      </w:r>
      <w:r w:rsidRPr="004B4980">
        <w:rPr>
          <w:lang w:val="pl-PL"/>
        </w:rPr>
        <w:t>i</w:t>
      </w:r>
      <w:r>
        <w:rPr>
          <w:lang w:val="pl-PL"/>
        </w:rPr>
        <w:t>e</w:t>
      </w:r>
      <w:r w:rsidRPr="004B4980">
        <w:rPr>
          <w:lang w:val="pl-PL"/>
        </w:rPr>
        <w:t>dzi, o których wiedzi</w:t>
      </w:r>
      <w:r>
        <w:rPr>
          <w:lang w:val="pl-PL"/>
        </w:rPr>
        <w:t>e</w:t>
      </w:r>
      <w:r w:rsidRPr="004B4980">
        <w:rPr>
          <w:lang w:val="pl-PL"/>
        </w:rPr>
        <w:t>li lub</w:t>
      </w:r>
      <w:r w:rsidR="00746519">
        <w:rPr>
          <w:lang w:val="pl-PL"/>
        </w:rPr>
        <w:t> </w:t>
      </w:r>
      <w:r w:rsidRPr="004B4980">
        <w:rPr>
          <w:lang w:val="pl-PL"/>
        </w:rPr>
        <w:t xml:space="preserve">powinni byli wiedzieć, </w:t>
      </w:r>
      <w:r>
        <w:rPr>
          <w:lang w:val="pl-PL"/>
        </w:rPr>
        <w:t xml:space="preserve">że były fałszywe, </w:t>
      </w:r>
      <w:r w:rsidR="008268AD">
        <w:rPr>
          <w:lang w:val="pl-PL"/>
        </w:rPr>
        <w:t xml:space="preserve">i </w:t>
      </w:r>
      <w:r>
        <w:rPr>
          <w:lang w:val="pl-PL"/>
        </w:rPr>
        <w:t>uznał</w:t>
      </w:r>
      <w:r w:rsidR="008268AD">
        <w:rPr>
          <w:lang w:val="pl-PL"/>
        </w:rPr>
        <w:t xml:space="preserve"> zatem</w:t>
      </w:r>
      <w:r w:rsidRPr="004B4980">
        <w:rPr>
          <w:lang w:val="pl-PL"/>
        </w:rPr>
        <w:t>, że skarżąc</w:t>
      </w:r>
      <w:r>
        <w:rPr>
          <w:lang w:val="pl-PL"/>
        </w:rPr>
        <w:t xml:space="preserve">y nie mieli wystarczających podstaw faktycznych dla </w:t>
      </w:r>
      <w:r w:rsidR="00A201B4">
        <w:rPr>
          <w:lang w:val="pl-PL"/>
        </w:rPr>
        <w:t>swy</w:t>
      </w:r>
      <w:r w:rsidR="000E55FF">
        <w:rPr>
          <w:lang w:val="pl-PL"/>
        </w:rPr>
        <w:t xml:space="preserve">ch </w:t>
      </w:r>
      <w:r>
        <w:rPr>
          <w:lang w:val="pl-PL"/>
        </w:rPr>
        <w:t xml:space="preserve">zarzutów na temat redaktor </w:t>
      </w:r>
      <w:r w:rsidR="008268AD">
        <w:rPr>
          <w:lang w:val="pl-PL"/>
        </w:rPr>
        <w:t>podn</w:t>
      </w:r>
      <w:r w:rsidR="002305A9">
        <w:rPr>
          <w:lang w:val="pl-PL"/>
        </w:rPr>
        <w:t>ie</w:t>
      </w:r>
      <w:r w:rsidR="008268AD">
        <w:rPr>
          <w:lang w:val="pl-PL"/>
        </w:rPr>
        <w:t>s</w:t>
      </w:r>
      <w:r w:rsidR="002305A9">
        <w:rPr>
          <w:lang w:val="pl-PL"/>
        </w:rPr>
        <w:t>i</w:t>
      </w:r>
      <w:r w:rsidR="008268AD">
        <w:rPr>
          <w:lang w:val="pl-PL"/>
        </w:rPr>
        <w:t xml:space="preserve">onych przez nich </w:t>
      </w:r>
      <w:r>
        <w:rPr>
          <w:lang w:val="pl-PL"/>
        </w:rPr>
        <w:t xml:space="preserve">w liście. </w:t>
      </w:r>
    </w:p>
    <w:p w:rsidR="004B4980" w:rsidRPr="004B4980" w:rsidRDefault="004B4980">
      <w:pPr>
        <w:pStyle w:val="ClinContent"/>
        <w:rPr>
          <w:lang w:val="pl-PL"/>
        </w:rPr>
      </w:pPr>
      <w:r w:rsidRPr="004B4980">
        <w:rPr>
          <w:lang w:val="pl-PL"/>
        </w:rPr>
        <w:t xml:space="preserve">(d) </w:t>
      </w:r>
      <w:r w:rsidRPr="004B4980">
        <w:rPr>
          <w:i/>
          <w:lang w:val="pl-PL"/>
        </w:rPr>
        <w:t xml:space="preserve">Surowość sankcji </w:t>
      </w:r>
      <w:r w:rsidRPr="004B4980">
        <w:rPr>
          <w:lang w:val="pl-PL"/>
        </w:rPr>
        <w:t xml:space="preserve">– Władze krajowe nakazały skarżącym </w:t>
      </w:r>
      <w:r w:rsidR="00EB63D6" w:rsidRPr="004B4980">
        <w:rPr>
          <w:lang w:val="pl-PL"/>
        </w:rPr>
        <w:t>poinformowanie</w:t>
      </w:r>
      <w:r w:rsidRPr="004B4980">
        <w:rPr>
          <w:lang w:val="pl-PL"/>
        </w:rPr>
        <w:t xml:space="preserve"> władz, że</w:t>
      </w:r>
      <w:r w:rsidR="00746519">
        <w:rPr>
          <w:lang w:val="pl-PL"/>
        </w:rPr>
        <w:t> </w:t>
      </w:r>
      <w:r w:rsidRPr="004B4980">
        <w:rPr>
          <w:lang w:val="pl-PL"/>
        </w:rPr>
        <w:t xml:space="preserve">wycofują się ze swojego listu, w przeciwnym razie </w:t>
      </w:r>
      <w:r w:rsidR="00EB63D6" w:rsidRPr="004B4980">
        <w:rPr>
          <w:lang w:val="pl-PL"/>
        </w:rPr>
        <w:t>mieliby</w:t>
      </w:r>
      <w:r w:rsidRPr="004B4980">
        <w:rPr>
          <w:lang w:val="pl-PL"/>
        </w:rPr>
        <w:t xml:space="preserve"> zapłacić</w:t>
      </w:r>
      <w:r>
        <w:rPr>
          <w:lang w:val="pl-PL"/>
        </w:rPr>
        <w:t xml:space="preserve"> łącznie </w:t>
      </w:r>
      <w:r w:rsidR="008268AD">
        <w:rPr>
          <w:lang w:val="pl-PL"/>
        </w:rPr>
        <w:t>1.</w:t>
      </w:r>
      <w:r w:rsidRPr="004B4980">
        <w:rPr>
          <w:lang w:val="pl-PL"/>
        </w:rPr>
        <w:t>280</w:t>
      </w:r>
      <w:r>
        <w:rPr>
          <w:lang w:val="pl-PL"/>
        </w:rPr>
        <w:t xml:space="preserve"> EUR tytułem szkody niemajątkowej. Kwota, którą nakazano </w:t>
      </w:r>
      <w:r w:rsidR="008268AD">
        <w:rPr>
          <w:lang w:val="pl-PL"/>
        </w:rPr>
        <w:t xml:space="preserve">zapłacić </w:t>
      </w:r>
      <w:r>
        <w:rPr>
          <w:lang w:val="pl-PL"/>
        </w:rPr>
        <w:t>skarżącym, sama</w:t>
      </w:r>
      <w:r w:rsidR="00746519">
        <w:rPr>
          <w:lang w:val="pl-PL"/>
        </w:rPr>
        <w:t> </w:t>
      </w:r>
      <w:r>
        <w:rPr>
          <w:lang w:val="pl-PL"/>
        </w:rPr>
        <w:t>w</w:t>
      </w:r>
      <w:r w:rsidR="00746519">
        <w:rPr>
          <w:lang w:val="pl-PL"/>
        </w:rPr>
        <w:t> </w:t>
      </w:r>
      <w:r>
        <w:rPr>
          <w:lang w:val="pl-PL"/>
        </w:rPr>
        <w:t xml:space="preserve">sobie nie była nieproporcjonalna. </w:t>
      </w:r>
    </w:p>
    <w:p w:rsidR="004B4980" w:rsidRPr="004B4980" w:rsidRDefault="004B4980">
      <w:pPr>
        <w:pStyle w:val="ClinContent"/>
        <w:rPr>
          <w:lang w:val="pl-PL"/>
        </w:rPr>
      </w:pPr>
      <w:r w:rsidRPr="004B4980">
        <w:rPr>
          <w:lang w:val="pl-PL"/>
        </w:rPr>
        <w:t xml:space="preserve">Trybunał nie dostrzegł </w:t>
      </w:r>
      <w:r w:rsidR="00CE535B">
        <w:rPr>
          <w:lang w:val="pl-PL"/>
        </w:rPr>
        <w:t>poważnych</w:t>
      </w:r>
      <w:r w:rsidRPr="004B4980">
        <w:rPr>
          <w:lang w:val="pl-PL"/>
        </w:rPr>
        <w:t xml:space="preserve"> powodów, </w:t>
      </w:r>
      <w:r>
        <w:rPr>
          <w:lang w:val="pl-PL"/>
        </w:rPr>
        <w:t xml:space="preserve">które wymagałyby zastąpienia opinii sądów </w:t>
      </w:r>
      <w:r w:rsidR="00A201B4">
        <w:rPr>
          <w:lang w:val="pl-PL"/>
        </w:rPr>
        <w:t xml:space="preserve">[krajowych] </w:t>
      </w:r>
      <w:r>
        <w:rPr>
          <w:lang w:val="pl-PL"/>
        </w:rPr>
        <w:t xml:space="preserve">jego własną opinią i odstąpienia od </w:t>
      </w:r>
      <w:r w:rsidR="00060A0D">
        <w:rPr>
          <w:lang w:val="pl-PL"/>
        </w:rPr>
        <w:t>dokonanego</w:t>
      </w:r>
      <w:r w:rsidR="000A0F09">
        <w:rPr>
          <w:lang w:val="pl-PL"/>
        </w:rPr>
        <w:t xml:space="preserve"> przez te sądy </w:t>
      </w:r>
      <w:r w:rsidR="00060A0D">
        <w:rPr>
          <w:lang w:val="pl-PL"/>
        </w:rPr>
        <w:t xml:space="preserve">wyważenia </w:t>
      </w:r>
      <w:r w:rsidR="000A0F09">
        <w:rPr>
          <w:lang w:val="pl-PL"/>
        </w:rPr>
        <w:t>praw. Uznał,</w:t>
      </w:r>
      <w:r w:rsidR="00746519">
        <w:rPr>
          <w:lang w:val="pl-PL"/>
        </w:rPr>
        <w:t> </w:t>
      </w:r>
      <w:r w:rsidR="000A0F09">
        <w:rPr>
          <w:lang w:val="pl-PL"/>
        </w:rPr>
        <w:t xml:space="preserve">że zakwestionowana ingerencja dokonana została z istotnych i wystarczających powodów, a władze pozwanego </w:t>
      </w:r>
      <w:r w:rsidR="002305A9">
        <w:rPr>
          <w:lang w:val="pl-PL"/>
        </w:rPr>
        <w:t xml:space="preserve">Państwa </w:t>
      </w:r>
      <w:r w:rsidR="000A0F09">
        <w:rPr>
          <w:lang w:val="pl-PL"/>
        </w:rPr>
        <w:t>z</w:t>
      </w:r>
      <w:r w:rsidR="00FA111B">
        <w:rPr>
          <w:lang w:val="pl-PL"/>
        </w:rPr>
        <w:t>achowały</w:t>
      </w:r>
      <w:r w:rsidR="000A0F09">
        <w:rPr>
          <w:lang w:val="pl-PL"/>
        </w:rPr>
        <w:t xml:space="preserve"> sprawiedliwą równowagę między, z</w:t>
      </w:r>
      <w:r w:rsidR="00746519">
        <w:rPr>
          <w:lang w:val="pl-PL"/>
        </w:rPr>
        <w:t> </w:t>
      </w:r>
      <w:r w:rsidR="000A0F09">
        <w:rPr>
          <w:lang w:val="pl-PL"/>
        </w:rPr>
        <w:t>jednej strony, interesem skarżących związanym z wolnością wypowiedzi, a z drugiej strony, interesem redaktor związany</w:t>
      </w:r>
      <w:r w:rsidR="00060A0D">
        <w:rPr>
          <w:lang w:val="pl-PL"/>
        </w:rPr>
        <w:t>m z ochroną jej dobrego imienia.</w:t>
      </w:r>
      <w:r w:rsidR="000A0F09">
        <w:rPr>
          <w:lang w:val="pl-PL"/>
        </w:rPr>
        <w:t xml:space="preserve"> </w:t>
      </w:r>
      <w:r w:rsidR="00060A0D">
        <w:rPr>
          <w:lang w:val="pl-PL"/>
        </w:rPr>
        <w:t>D</w:t>
      </w:r>
      <w:r w:rsidR="000A0F09">
        <w:rPr>
          <w:lang w:val="pl-PL"/>
        </w:rPr>
        <w:t xml:space="preserve">ziałały </w:t>
      </w:r>
      <w:r w:rsidR="00060A0D">
        <w:rPr>
          <w:lang w:val="pl-PL"/>
        </w:rPr>
        <w:t xml:space="preserve">one </w:t>
      </w:r>
      <w:r w:rsidR="000A0F09">
        <w:rPr>
          <w:lang w:val="pl-PL"/>
        </w:rPr>
        <w:t xml:space="preserve">zatem w ramach przysługującego im marginesu oceny. </w:t>
      </w:r>
    </w:p>
    <w:p w:rsidR="00EB63D6" w:rsidRPr="00EB63D6" w:rsidRDefault="00EB63D6">
      <w:pPr>
        <w:pStyle w:val="ClinContent"/>
        <w:rPr>
          <w:lang w:val="pl-PL"/>
        </w:rPr>
      </w:pPr>
      <w:r w:rsidRPr="00EB63D6">
        <w:rPr>
          <w:i/>
          <w:lang w:val="pl-PL"/>
        </w:rPr>
        <w:t xml:space="preserve">Rozstrzygnięcie: </w:t>
      </w:r>
      <w:r w:rsidRPr="00EB63D6">
        <w:rPr>
          <w:lang w:val="pl-PL"/>
        </w:rPr>
        <w:t>brak naruszenia (jedenastoma głosami do sześ</w:t>
      </w:r>
      <w:r>
        <w:rPr>
          <w:lang w:val="pl-PL"/>
        </w:rPr>
        <w:t>ciu)</w:t>
      </w:r>
      <w:r w:rsidR="00FA111B">
        <w:rPr>
          <w:lang w:val="pl-PL"/>
        </w:rPr>
        <w:t>.</w:t>
      </w:r>
    </w:p>
    <w:p w:rsidR="00996B1C" w:rsidRPr="00950D55" w:rsidRDefault="00950D55">
      <w:pPr>
        <w:pStyle w:val="ClinContent"/>
        <w:rPr>
          <w:lang w:val="pl-PL"/>
        </w:rPr>
      </w:pPr>
      <w:r w:rsidRPr="00950D55">
        <w:rPr>
          <w:lang w:val="pl-PL"/>
        </w:rPr>
        <w:t>(Zobacz</w:t>
      </w:r>
      <w:r w:rsidR="006A793C" w:rsidRPr="00950D55">
        <w:rPr>
          <w:lang w:val="pl-PL"/>
        </w:rPr>
        <w:t xml:space="preserve"> </w:t>
      </w:r>
      <w:proofErr w:type="spellStart"/>
      <w:r w:rsidR="006A793C" w:rsidRPr="00950D55">
        <w:rPr>
          <w:i/>
          <w:lang w:val="pl-PL"/>
        </w:rPr>
        <w:t>Zakharov</w:t>
      </w:r>
      <w:proofErr w:type="spellEnd"/>
      <w:r w:rsidR="006A793C" w:rsidRPr="00950D55">
        <w:rPr>
          <w:i/>
          <w:lang w:val="pl-PL"/>
        </w:rPr>
        <w:t xml:space="preserve"> </w:t>
      </w:r>
      <w:r w:rsidRPr="00950D55">
        <w:rPr>
          <w:i/>
          <w:lang w:val="pl-PL"/>
        </w:rPr>
        <w:t>p</w:t>
      </w:r>
      <w:r w:rsidR="006A793C" w:rsidRPr="00950D55">
        <w:rPr>
          <w:i/>
          <w:lang w:val="pl-PL"/>
        </w:rPr>
        <w:t>. R</w:t>
      </w:r>
      <w:r>
        <w:rPr>
          <w:i/>
          <w:lang w:val="pl-PL"/>
        </w:rPr>
        <w:t>osji</w:t>
      </w:r>
      <w:r w:rsidR="006A793C" w:rsidRPr="00950D55">
        <w:rPr>
          <w:lang w:val="pl-PL"/>
        </w:rPr>
        <w:t xml:space="preserve">, </w:t>
      </w:r>
      <w:r>
        <w:rPr>
          <w:lang w:val="pl-PL"/>
        </w:rPr>
        <w:t xml:space="preserve">nr </w:t>
      </w:r>
      <w:hyperlink r:id="rId9" w:history="1">
        <w:r w:rsidR="006A793C" w:rsidRPr="00950D55">
          <w:rPr>
            <w:rStyle w:val="Hipercze"/>
            <w:lang w:val="pl-PL"/>
          </w:rPr>
          <w:t>14881/03</w:t>
        </w:r>
      </w:hyperlink>
      <w:r w:rsidR="006A793C" w:rsidRPr="00950D55">
        <w:rPr>
          <w:lang w:val="pl-PL"/>
        </w:rPr>
        <w:t>, 5 </w:t>
      </w:r>
      <w:r w:rsidR="00FD5C07">
        <w:rPr>
          <w:lang w:val="pl-PL"/>
        </w:rPr>
        <w:t>października</w:t>
      </w:r>
      <w:r>
        <w:rPr>
          <w:lang w:val="pl-PL"/>
        </w:rPr>
        <w:t xml:space="preserve"> </w:t>
      </w:r>
      <w:r w:rsidR="006A793C" w:rsidRPr="00950D55">
        <w:rPr>
          <w:lang w:val="pl-PL"/>
        </w:rPr>
        <w:t>2006</w:t>
      </w:r>
      <w:r>
        <w:rPr>
          <w:lang w:val="pl-PL"/>
        </w:rPr>
        <w:t xml:space="preserve"> r.</w:t>
      </w:r>
      <w:r w:rsidR="006A793C" w:rsidRPr="00950D55">
        <w:rPr>
          <w:lang w:val="pl-PL"/>
        </w:rPr>
        <w:t xml:space="preserve">; </w:t>
      </w:r>
      <w:proofErr w:type="spellStart"/>
      <w:r w:rsidR="006A793C" w:rsidRPr="00950D55">
        <w:rPr>
          <w:i/>
          <w:lang w:val="pl-PL"/>
        </w:rPr>
        <w:t>Björk</w:t>
      </w:r>
      <w:proofErr w:type="spellEnd"/>
      <w:r w:rsidR="006A793C" w:rsidRPr="00950D55">
        <w:rPr>
          <w:i/>
          <w:lang w:val="pl-PL"/>
        </w:rPr>
        <w:t xml:space="preserve"> </w:t>
      </w:r>
      <w:proofErr w:type="spellStart"/>
      <w:r w:rsidR="006A793C" w:rsidRPr="00950D55">
        <w:rPr>
          <w:i/>
          <w:lang w:val="pl-PL"/>
        </w:rPr>
        <w:t>Eiðsdóttir</w:t>
      </w:r>
      <w:proofErr w:type="spellEnd"/>
      <w:r w:rsidR="006A793C" w:rsidRPr="00950D55">
        <w:rPr>
          <w:i/>
          <w:lang w:val="pl-PL"/>
        </w:rPr>
        <w:t xml:space="preserve"> </w:t>
      </w:r>
      <w:r>
        <w:rPr>
          <w:i/>
          <w:lang w:val="pl-PL"/>
        </w:rPr>
        <w:t>p</w:t>
      </w:r>
      <w:r w:rsidR="006A793C" w:rsidRPr="00950D55">
        <w:rPr>
          <w:i/>
          <w:lang w:val="pl-PL"/>
        </w:rPr>
        <w:t>. I</w:t>
      </w:r>
      <w:r>
        <w:rPr>
          <w:i/>
          <w:lang w:val="pl-PL"/>
        </w:rPr>
        <w:t>slandii</w:t>
      </w:r>
      <w:r w:rsidR="006A793C" w:rsidRPr="00950D55">
        <w:rPr>
          <w:lang w:val="pl-PL"/>
        </w:rPr>
        <w:t xml:space="preserve">, </w:t>
      </w:r>
      <w:r>
        <w:rPr>
          <w:lang w:val="pl-PL"/>
        </w:rPr>
        <w:t xml:space="preserve">nr </w:t>
      </w:r>
      <w:r w:rsidR="006A793C" w:rsidRPr="00950D55">
        <w:rPr>
          <w:lang w:val="pl-PL"/>
        </w:rPr>
        <w:t>46443/09, 10 </w:t>
      </w:r>
      <w:r>
        <w:rPr>
          <w:lang w:val="pl-PL"/>
        </w:rPr>
        <w:t>lipca</w:t>
      </w:r>
      <w:r w:rsidR="006A793C" w:rsidRPr="00950D55">
        <w:rPr>
          <w:lang w:val="pl-PL"/>
        </w:rPr>
        <w:t xml:space="preserve"> 2012</w:t>
      </w:r>
      <w:r>
        <w:rPr>
          <w:lang w:val="pl-PL"/>
        </w:rPr>
        <w:t xml:space="preserve"> r.</w:t>
      </w:r>
      <w:r w:rsidR="006A793C" w:rsidRPr="00950D55">
        <w:rPr>
          <w:lang w:val="pl-PL"/>
        </w:rPr>
        <w:t xml:space="preserve">, </w:t>
      </w:r>
      <w:hyperlink r:id="rId10" w:history="1">
        <w:r>
          <w:rPr>
            <w:rStyle w:val="Hipercze"/>
            <w:lang w:val="pl-PL"/>
          </w:rPr>
          <w:t xml:space="preserve">Nota informacyjna nt. orzecznictwa nr </w:t>
        </w:r>
        <w:r w:rsidR="006A793C" w:rsidRPr="00950D55">
          <w:rPr>
            <w:rStyle w:val="Hipercze"/>
            <w:lang w:val="pl-PL"/>
          </w:rPr>
          <w:t>154</w:t>
        </w:r>
      </w:hyperlink>
      <w:r w:rsidR="006A793C" w:rsidRPr="00950D55">
        <w:rPr>
          <w:lang w:val="pl-PL"/>
        </w:rPr>
        <w:t xml:space="preserve">; </w:t>
      </w:r>
      <w:r w:rsidR="006A793C" w:rsidRPr="00950D55">
        <w:rPr>
          <w:i/>
          <w:lang w:val="pl-PL"/>
        </w:rPr>
        <w:t xml:space="preserve">Pedersen </w:t>
      </w:r>
      <w:r>
        <w:rPr>
          <w:i/>
          <w:lang w:val="pl-PL"/>
        </w:rPr>
        <w:t xml:space="preserve">i </w:t>
      </w:r>
      <w:proofErr w:type="spellStart"/>
      <w:r>
        <w:rPr>
          <w:i/>
          <w:lang w:val="pl-PL"/>
        </w:rPr>
        <w:t>Baadsgaard</w:t>
      </w:r>
      <w:proofErr w:type="spellEnd"/>
      <w:r>
        <w:rPr>
          <w:i/>
          <w:lang w:val="pl-PL"/>
        </w:rPr>
        <w:t xml:space="preserve"> p.</w:t>
      </w:r>
      <w:r w:rsidR="006A793C" w:rsidRPr="00950D55">
        <w:rPr>
          <w:i/>
          <w:lang w:val="pl-PL"/>
        </w:rPr>
        <w:t> D</w:t>
      </w:r>
      <w:r>
        <w:rPr>
          <w:i/>
          <w:lang w:val="pl-PL"/>
        </w:rPr>
        <w:t>anii</w:t>
      </w:r>
      <w:r w:rsidR="006A793C" w:rsidRPr="00950D55">
        <w:rPr>
          <w:lang w:val="pl-PL"/>
        </w:rPr>
        <w:t xml:space="preserve"> [</w:t>
      </w:r>
      <w:r>
        <w:rPr>
          <w:lang w:val="pl-PL"/>
        </w:rPr>
        <w:t>Wielka Izba</w:t>
      </w:r>
      <w:r w:rsidR="006A793C" w:rsidRPr="00950D55">
        <w:rPr>
          <w:lang w:val="pl-PL"/>
        </w:rPr>
        <w:t xml:space="preserve">], </w:t>
      </w:r>
      <w:r>
        <w:rPr>
          <w:lang w:val="pl-PL"/>
        </w:rPr>
        <w:t xml:space="preserve">nr </w:t>
      </w:r>
      <w:r w:rsidR="006A793C" w:rsidRPr="00950D55">
        <w:rPr>
          <w:lang w:val="pl-PL"/>
        </w:rPr>
        <w:t>49017/99, 17 </w:t>
      </w:r>
      <w:r>
        <w:rPr>
          <w:lang w:val="pl-PL"/>
        </w:rPr>
        <w:t>grudnia</w:t>
      </w:r>
      <w:r w:rsidR="006A793C" w:rsidRPr="00950D55">
        <w:rPr>
          <w:lang w:val="pl-PL"/>
        </w:rPr>
        <w:t xml:space="preserve"> 2004</w:t>
      </w:r>
      <w:r>
        <w:rPr>
          <w:lang w:val="pl-PL"/>
        </w:rPr>
        <w:t xml:space="preserve"> r.</w:t>
      </w:r>
      <w:r w:rsidR="006A793C" w:rsidRPr="00950D55">
        <w:rPr>
          <w:lang w:val="pl-PL"/>
        </w:rPr>
        <w:t xml:space="preserve">, </w:t>
      </w:r>
      <w:hyperlink r:id="rId11" w:history="1">
        <w:r>
          <w:rPr>
            <w:rStyle w:val="Hipercze"/>
            <w:lang w:val="pl-PL"/>
          </w:rPr>
          <w:t>Nota</w:t>
        </w:r>
        <w:r w:rsidR="0039565A">
          <w:rPr>
            <w:rStyle w:val="Hipercze"/>
            <w:lang w:val="pl-PL"/>
          </w:rPr>
          <w:t> </w:t>
        </w:r>
        <w:r>
          <w:rPr>
            <w:rStyle w:val="Hipercze"/>
            <w:lang w:val="pl-PL"/>
          </w:rPr>
          <w:t>informacyjna nt. orzecznictwa nr</w:t>
        </w:r>
        <w:r w:rsidR="006A793C" w:rsidRPr="00950D55">
          <w:rPr>
            <w:rStyle w:val="Hipercze"/>
            <w:lang w:val="pl-PL"/>
          </w:rPr>
          <w:t> 70</w:t>
        </w:r>
      </w:hyperlink>
      <w:r w:rsidR="006A793C" w:rsidRPr="00950D55">
        <w:rPr>
          <w:lang w:val="pl-PL"/>
        </w:rPr>
        <w:t>)</w:t>
      </w:r>
    </w:p>
    <w:p w:rsidR="00670A95" w:rsidRDefault="006A793C" w:rsidP="00670A95">
      <w:pPr>
        <w:pStyle w:val="ClinFooter"/>
        <w:rPr>
          <w:lang w:val="pl-PL"/>
        </w:rPr>
      </w:pPr>
      <w:r w:rsidRPr="00E02726">
        <w:rPr>
          <w:lang w:val="pl-PL"/>
        </w:rPr>
        <w:t xml:space="preserve">© </w:t>
      </w:r>
      <w:proofErr w:type="spellStart"/>
      <w:r w:rsidRPr="00E02726">
        <w:rPr>
          <w:lang w:val="pl-PL"/>
        </w:rPr>
        <w:t>Council</w:t>
      </w:r>
      <w:proofErr w:type="spellEnd"/>
      <w:r w:rsidRPr="00E02726">
        <w:rPr>
          <w:lang w:val="pl-PL"/>
        </w:rPr>
        <w:t xml:space="preserve"> of Europe/</w:t>
      </w:r>
      <w:proofErr w:type="spellStart"/>
      <w:r w:rsidRPr="00E02726">
        <w:rPr>
          <w:lang w:val="pl-PL"/>
        </w:rPr>
        <w:t>European</w:t>
      </w:r>
      <w:proofErr w:type="spellEnd"/>
      <w:r w:rsidRPr="00E02726">
        <w:rPr>
          <w:lang w:val="pl-PL"/>
        </w:rPr>
        <w:t xml:space="preserve"> Court of Human </w:t>
      </w:r>
      <w:proofErr w:type="spellStart"/>
      <w:r w:rsidRPr="00E02726">
        <w:rPr>
          <w:lang w:val="pl-PL"/>
        </w:rPr>
        <w:t>Rights</w:t>
      </w:r>
      <w:proofErr w:type="spellEnd"/>
      <w:r w:rsidRPr="00E02726">
        <w:rPr>
          <w:lang w:val="pl-PL"/>
        </w:rPr>
        <w:br/>
      </w:r>
      <w:r w:rsidR="00670A95">
        <w:rPr>
          <w:lang w:val="pl-PL"/>
        </w:rPr>
        <w:t xml:space="preserve">Niniejsze streszczenie przygotowane przez Kancelarię nie wiąże Trybunału.  </w:t>
      </w:r>
    </w:p>
    <w:p w:rsidR="00CA1D3F" w:rsidRPr="00E02726" w:rsidRDefault="00670A95" w:rsidP="00FA111B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2" w:history="1">
        <w:r w:rsidR="007A1C0D">
          <w:rPr>
            <w:rStyle w:val="Hipercze"/>
            <w:lang w:val="pl-PL"/>
          </w:rPr>
          <w:t>Not informacyjnych nt. orzecznictwa</w:t>
        </w:r>
      </w:hyperlink>
    </w:p>
    <w:sectPr w:rsidR="00CA1D3F" w:rsidRPr="00E02726" w:rsidSect="004A5B5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DF2" w:rsidRDefault="008D0DF2" w:rsidP="00C63262">
      <w:r>
        <w:separator/>
      </w:r>
    </w:p>
  </w:endnote>
  <w:endnote w:type="continuationSeparator" w:id="0">
    <w:p w:rsidR="008D0DF2" w:rsidRDefault="008D0DF2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EE5" w:rsidRDefault="00C23E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EE5" w:rsidRDefault="00C23EE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DF2" w:rsidRDefault="008D0DF2" w:rsidP="00C63262">
      <w:r>
        <w:separator/>
      </w:r>
    </w:p>
  </w:footnote>
  <w:footnote w:type="continuationSeparator" w:id="0">
    <w:p w:rsidR="008D0DF2" w:rsidRDefault="008D0DF2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EE5" w:rsidRDefault="00C23E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A201B4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60A0D"/>
    <w:rsid w:val="00097888"/>
    <w:rsid w:val="000A0F09"/>
    <w:rsid w:val="000E55FF"/>
    <w:rsid w:val="000F13B5"/>
    <w:rsid w:val="000F5A78"/>
    <w:rsid w:val="00107377"/>
    <w:rsid w:val="00143602"/>
    <w:rsid w:val="001769E4"/>
    <w:rsid w:val="00185F9C"/>
    <w:rsid w:val="00186560"/>
    <w:rsid w:val="001D1A47"/>
    <w:rsid w:val="00205BEA"/>
    <w:rsid w:val="00212E83"/>
    <w:rsid w:val="002305A9"/>
    <w:rsid w:val="0023385C"/>
    <w:rsid w:val="002654CB"/>
    <w:rsid w:val="00272352"/>
    <w:rsid w:val="0029091A"/>
    <w:rsid w:val="002966E7"/>
    <w:rsid w:val="002A4640"/>
    <w:rsid w:val="002E088D"/>
    <w:rsid w:val="002E3A95"/>
    <w:rsid w:val="002E6BA8"/>
    <w:rsid w:val="0030264F"/>
    <w:rsid w:val="00311DA7"/>
    <w:rsid w:val="003450B3"/>
    <w:rsid w:val="003803E8"/>
    <w:rsid w:val="00386958"/>
    <w:rsid w:val="0039565A"/>
    <w:rsid w:val="003A64A6"/>
    <w:rsid w:val="003D7BB3"/>
    <w:rsid w:val="00414772"/>
    <w:rsid w:val="00457C24"/>
    <w:rsid w:val="0046453F"/>
    <w:rsid w:val="00486711"/>
    <w:rsid w:val="004A5B52"/>
    <w:rsid w:val="004B4980"/>
    <w:rsid w:val="004D568D"/>
    <w:rsid w:val="004E1037"/>
    <w:rsid w:val="0052092D"/>
    <w:rsid w:val="00533164"/>
    <w:rsid w:val="00540D75"/>
    <w:rsid w:val="005514E5"/>
    <w:rsid w:val="00573E4C"/>
    <w:rsid w:val="006028A1"/>
    <w:rsid w:val="00631A28"/>
    <w:rsid w:val="00670A95"/>
    <w:rsid w:val="0069482A"/>
    <w:rsid w:val="006A36AD"/>
    <w:rsid w:val="006A793C"/>
    <w:rsid w:val="006C118B"/>
    <w:rsid w:val="006C1A19"/>
    <w:rsid w:val="006C1D96"/>
    <w:rsid w:val="0071773F"/>
    <w:rsid w:val="00746519"/>
    <w:rsid w:val="00761033"/>
    <w:rsid w:val="00774515"/>
    <w:rsid w:val="007A1C0D"/>
    <w:rsid w:val="008268AD"/>
    <w:rsid w:val="00877B9B"/>
    <w:rsid w:val="00886D91"/>
    <w:rsid w:val="00895EF3"/>
    <w:rsid w:val="008B5A99"/>
    <w:rsid w:val="008C64D5"/>
    <w:rsid w:val="008D0DF2"/>
    <w:rsid w:val="00903D38"/>
    <w:rsid w:val="009460B6"/>
    <w:rsid w:val="00950D55"/>
    <w:rsid w:val="00996B1C"/>
    <w:rsid w:val="009B3B2C"/>
    <w:rsid w:val="009D3C36"/>
    <w:rsid w:val="009E3EF0"/>
    <w:rsid w:val="00A01052"/>
    <w:rsid w:val="00A04D9C"/>
    <w:rsid w:val="00A201B4"/>
    <w:rsid w:val="00A258BB"/>
    <w:rsid w:val="00A33541"/>
    <w:rsid w:val="00A45616"/>
    <w:rsid w:val="00AC7726"/>
    <w:rsid w:val="00B80CA0"/>
    <w:rsid w:val="00B83C42"/>
    <w:rsid w:val="00B85770"/>
    <w:rsid w:val="00BD2136"/>
    <w:rsid w:val="00BE2C35"/>
    <w:rsid w:val="00BF1CD9"/>
    <w:rsid w:val="00BF34B7"/>
    <w:rsid w:val="00C23EE5"/>
    <w:rsid w:val="00C37433"/>
    <w:rsid w:val="00C5538B"/>
    <w:rsid w:val="00C63262"/>
    <w:rsid w:val="00C72355"/>
    <w:rsid w:val="00C75E3B"/>
    <w:rsid w:val="00C93CFB"/>
    <w:rsid w:val="00CA1D3F"/>
    <w:rsid w:val="00CE535B"/>
    <w:rsid w:val="00CF7BA6"/>
    <w:rsid w:val="00D245AD"/>
    <w:rsid w:val="00D307A4"/>
    <w:rsid w:val="00D37B0C"/>
    <w:rsid w:val="00D42086"/>
    <w:rsid w:val="00D425B3"/>
    <w:rsid w:val="00DC7CE7"/>
    <w:rsid w:val="00DF6CAB"/>
    <w:rsid w:val="00E02726"/>
    <w:rsid w:val="00E55491"/>
    <w:rsid w:val="00E760C7"/>
    <w:rsid w:val="00E83DB6"/>
    <w:rsid w:val="00EA53E7"/>
    <w:rsid w:val="00EB63D6"/>
    <w:rsid w:val="00F110DA"/>
    <w:rsid w:val="00F508C9"/>
    <w:rsid w:val="00F50CCD"/>
    <w:rsid w:val="00F5247C"/>
    <w:rsid w:val="00FA111B"/>
    <w:rsid w:val="00FA29ED"/>
    <w:rsid w:val="00FD4F11"/>
    <w:rsid w:val="00FD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670A95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70A95"/>
  </w:style>
  <w:style w:type="character" w:customStyle="1" w:styleId="object">
    <w:name w:val="object"/>
    <w:basedOn w:val="Domylnaczcionkaakapitu"/>
    <w:rsid w:val="00670A95"/>
  </w:style>
  <w:style w:type="character" w:styleId="UyteHipercze">
    <w:name w:val="FollowedHyperlink"/>
    <w:basedOn w:val="Domylnaczcionkaakapitu"/>
    <w:semiHidden/>
    <w:unhideWhenUsed/>
    <w:rsid w:val="00457C24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670A95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70A95"/>
  </w:style>
  <w:style w:type="character" w:customStyle="1" w:styleId="object">
    <w:name w:val="object"/>
    <w:basedOn w:val="Domylnaczcionkaakapitu"/>
    <w:rsid w:val="00670A95"/>
  </w:style>
  <w:style w:type="character" w:styleId="UyteHipercze">
    <w:name w:val="FollowedHyperlink"/>
    <w:basedOn w:val="Domylnaczcionkaakapitu"/>
    <w:semiHidden/>
    <w:unhideWhenUsed/>
    <w:rsid w:val="00457C24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echr.coe.int/NoteInformation/en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2-407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hudoc.echr.coe.int/eng?i=002-642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1-77266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9E13A-0D1A-41A5-B8C7-F623639D8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1484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2018-04-19T09:59:00Z</dcterms:created>
  <dcterms:modified xsi:type="dcterms:W3CDTF">2018-09-06T13:49:00Z</dcterms:modified>
</cp:coreProperties>
</file>