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58CA58B" w14:textId="77777777" w:rsidR="00D92224" w:rsidRDefault="00D92224" w:rsidP="00D92224">
      <w:pPr>
        <w:pStyle w:val="s6e50bd9a"/>
        <w:spacing w:after="120" w:afterAutospacing="0"/>
        <w:jc w:val="both"/>
        <w:rPr>
          <w:rFonts w:ascii="Arial" w:hAnsi="Arial" w:cs="Arial"/>
        </w:rPr>
      </w:pPr>
      <w:r>
        <w:rPr>
          <w:rStyle w:val="s4f807e54"/>
          <w:rFonts w:ascii="Arial" w:hAnsi="Arial" w:cs="Arial"/>
          <w:color w:val="000000"/>
          <w:sz w:val="20"/>
          <w:szCs w:val="20"/>
        </w:rPr>
        <w:t>©</w:t>
      </w:r>
      <w:r>
        <w:rPr>
          <w:rStyle w:val="s4f807e54"/>
          <w:rFonts w:ascii="Arial" w:hAnsi="Arial" w:cs="Arial"/>
          <w:color w:val="1F497D"/>
          <w:sz w:val="20"/>
          <w:szCs w:val="20"/>
        </w:rPr>
        <w:t xml:space="preserve"> </w:t>
      </w:r>
      <w:r>
        <w:rPr>
          <w:rStyle w:val="s4f807e54"/>
          <w:rFonts w:ascii="Arial" w:eastAsia="MS Mincho" w:hAnsi="Arial" w:cs="Arial"/>
          <w:sz w:val="20"/>
          <w:szCs w:val="20"/>
        </w:rPr>
        <w:t>Ministerstwo Spraw Zagranicznych</w:t>
      </w:r>
      <w:r>
        <w:rPr>
          <w:rStyle w:val="s4f807e54"/>
          <w:rFonts w:ascii="Arial" w:hAnsi="Arial" w:cs="Arial"/>
          <w:color w:val="000000"/>
          <w:sz w:val="20"/>
          <w:szCs w:val="20"/>
        </w:rPr>
        <w:t xml:space="preserve">, </w:t>
      </w:r>
      <w:hyperlink r:id="rId7" w:history="1">
        <w:r>
          <w:rPr>
            <w:rStyle w:val="Hipercze"/>
            <w:rFonts w:ascii="Arial" w:hAnsi="Arial" w:cs="Arial"/>
            <w:sz w:val="20"/>
            <w:szCs w:val="20"/>
          </w:rPr>
          <w:t>www.msz.gov.pl</w:t>
        </w:r>
      </w:hyperlink>
      <w:r>
        <w:rPr>
          <w:rStyle w:val="object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s4f807e54"/>
          <w:rFonts w:ascii="Arial" w:hAnsi="Arial" w:cs="Arial"/>
          <w:color w:val="000000"/>
          <w:sz w:val="20"/>
          <w:szCs w:val="20"/>
        </w:rPr>
        <w:t xml:space="preserve">   </w:t>
      </w:r>
    </w:p>
    <w:p w14:paraId="0FB7A868" w14:textId="77777777" w:rsidR="00D92224" w:rsidRDefault="00D92224" w:rsidP="00D92224">
      <w:pPr>
        <w:pStyle w:val="ClinEditionNumber"/>
        <w:jc w:val="center"/>
        <w:rPr>
          <w:lang w:val="pl-PL"/>
        </w:rPr>
      </w:pPr>
      <w:r>
        <w:rPr>
          <w:lang w:val="pl-PL"/>
        </w:rPr>
        <w:t>EUROPEJSKI TRYBUNAŁ PRAW CZŁOWIEKA</w:t>
      </w:r>
    </w:p>
    <w:p w14:paraId="13C44845" w14:textId="77777777" w:rsidR="00C3124D" w:rsidRPr="009A300B" w:rsidRDefault="00D92224" w:rsidP="009A300B">
      <w:pPr>
        <w:rPr>
          <w:lang w:val="pl-PL"/>
        </w:rPr>
      </w:pPr>
      <w:r>
        <w:rPr>
          <w:lang w:val="pl-PL"/>
        </w:rPr>
        <w:t>Nota informacyjna nt. orzecznictwa Trybunału nr</w:t>
      </w:r>
      <w:r w:rsidR="009A300B">
        <w:rPr>
          <w:lang w:val="pl-PL"/>
        </w:rPr>
        <w:t xml:space="preserve"> </w:t>
      </w:r>
      <w:r w:rsidR="00691EFC" w:rsidRPr="009A300B">
        <w:rPr>
          <w:lang w:val="pl-PL"/>
        </w:rPr>
        <w:t>213</w:t>
      </w:r>
    </w:p>
    <w:p w14:paraId="6C15322A" w14:textId="77777777" w:rsidR="00C3124D" w:rsidRPr="009A300B" w:rsidRDefault="009A300B">
      <w:pPr>
        <w:pStyle w:val="ClinEditionMonth"/>
        <w:rPr>
          <w:lang w:val="fr-FR"/>
        </w:rPr>
      </w:pPr>
      <w:r>
        <w:rPr>
          <w:lang w:val="fr-FR"/>
        </w:rPr>
        <w:t xml:space="preserve">Grudzień </w:t>
      </w:r>
      <w:r w:rsidR="00691EFC" w:rsidRPr="009A300B">
        <w:rPr>
          <w:lang w:val="fr-FR"/>
        </w:rPr>
        <w:t>2017</w:t>
      </w:r>
      <w:r>
        <w:rPr>
          <w:lang w:val="fr-FR"/>
        </w:rPr>
        <w:t xml:space="preserve"> r.</w:t>
      </w:r>
    </w:p>
    <w:p w14:paraId="043270D2" w14:textId="77777777" w:rsidR="009A300B" w:rsidRPr="00C81578" w:rsidRDefault="00691EFC">
      <w:pPr>
        <w:rPr>
          <w:rStyle w:val="ClinApplicationNumber"/>
          <w:lang w:val="pl-PL"/>
        </w:rPr>
      </w:pPr>
      <w:r w:rsidRPr="009A300B">
        <w:rPr>
          <w:rStyle w:val="ClinCaseTitle"/>
          <w:lang w:val="fr-FR"/>
        </w:rPr>
        <w:t xml:space="preserve">Lopes de Sousa Fernandes </w:t>
      </w:r>
      <w:r w:rsidR="009A300B">
        <w:rPr>
          <w:rStyle w:val="ClinCaseTitle"/>
          <w:lang w:val="fr-FR"/>
        </w:rPr>
        <w:t>p</w:t>
      </w:r>
      <w:r w:rsidRPr="009A300B">
        <w:rPr>
          <w:rStyle w:val="ClinCaseTitle"/>
          <w:lang w:val="fr-FR"/>
        </w:rPr>
        <w:t xml:space="preserve">. </w:t>
      </w:r>
      <w:r w:rsidRPr="00C81578">
        <w:rPr>
          <w:rStyle w:val="ClinCaseTitle"/>
          <w:lang w:val="pl-PL"/>
        </w:rPr>
        <w:t>Portugal</w:t>
      </w:r>
      <w:r w:rsidR="009A300B" w:rsidRPr="00C81578">
        <w:rPr>
          <w:rStyle w:val="ClinCaseTitle"/>
          <w:lang w:val="pl-PL"/>
        </w:rPr>
        <w:t>ii</w:t>
      </w:r>
      <w:r w:rsidRPr="00C81578">
        <w:rPr>
          <w:rStyle w:val="ClinCaseTitle"/>
          <w:lang w:val="pl-PL"/>
        </w:rPr>
        <w:t xml:space="preserve"> [</w:t>
      </w:r>
      <w:r w:rsidR="009A300B" w:rsidRPr="00C81578">
        <w:rPr>
          <w:rStyle w:val="ClinCaseTitle"/>
          <w:lang w:val="pl-PL"/>
        </w:rPr>
        <w:t>Wielka Izba</w:t>
      </w:r>
      <w:r w:rsidRPr="00C81578">
        <w:rPr>
          <w:rStyle w:val="ClinCaseTitle"/>
          <w:lang w:val="pl-PL"/>
        </w:rPr>
        <w:t>]</w:t>
      </w:r>
      <w:r w:rsidRPr="00C81578">
        <w:rPr>
          <w:rStyle w:val="ClinApplicationNumber"/>
          <w:lang w:val="pl-PL"/>
        </w:rPr>
        <w:t xml:space="preserve"> </w:t>
      </w:r>
    </w:p>
    <w:p w14:paraId="1E1EC9A2" w14:textId="77777777" w:rsidR="00C3124D" w:rsidRPr="008447E9" w:rsidRDefault="009A300B">
      <w:pPr>
        <w:rPr>
          <w:lang w:val="pl-PL"/>
        </w:rPr>
      </w:pPr>
      <w:r w:rsidRPr="008447E9">
        <w:rPr>
          <w:rStyle w:val="ClinApplicationNumber"/>
          <w:lang w:val="pl-PL"/>
        </w:rPr>
        <w:t>–</w:t>
      </w:r>
      <w:r w:rsidR="00691EFC" w:rsidRPr="008447E9">
        <w:rPr>
          <w:rStyle w:val="ClinApplicationNumber"/>
          <w:lang w:val="pl-PL"/>
        </w:rPr>
        <w:t xml:space="preserve"> </w:t>
      </w:r>
      <w:r w:rsidRPr="008447E9">
        <w:rPr>
          <w:rStyle w:val="ClinApplicationNumber"/>
          <w:lang w:val="pl-PL"/>
        </w:rPr>
        <w:t xml:space="preserve">skarga nr </w:t>
      </w:r>
      <w:r w:rsidR="00691EFC" w:rsidRPr="008447E9">
        <w:rPr>
          <w:rStyle w:val="ClinApplicationNumber"/>
          <w:lang w:val="pl-PL"/>
        </w:rPr>
        <w:t>56080/13</w:t>
      </w:r>
    </w:p>
    <w:p w14:paraId="1E2A1F2D" w14:textId="77777777" w:rsidR="00C3124D" w:rsidRPr="009A300B" w:rsidRDefault="009A300B">
      <w:pPr>
        <w:rPr>
          <w:lang w:val="pl-PL"/>
        </w:rPr>
      </w:pPr>
      <w:r w:rsidRPr="009A300B">
        <w:rPr>
          <w:rStyle w:val="ClinHudocDocumentTitle"/>
          <w:lang w:val="pl-PL"/>
        </w:rPr>
        <w:t xml:space="preserve">Wyrok z </w:t>
      </w:r>
      <w:r w:rsidR="00691EFC" w:rsidRPr="009A300B">
        <w:rPr>
          <w:rStyle w:val="ClinHudocDocumentTitle"/>
          <w:lang w:val="pl-PL"/>
        </w:rPr>
        <w:t>19.12.2017</w:t>
      </w:r>
      <w:r w:rsidR="00691EFC" w:rsidRPr="009A300B">
        <w:rPr>
          <w:rStyle w:val="ClinSectionName"/>
          <w:lang w:val="pl-PL"/>
        </w:rPr>
        <w:t xml:space="preserve"> </w:t>
      </w:r>
      <w:r w:rsidRPr="009A300B">
        <w:rPr>
          <w:rStyle w:val="ClinSectionName"/>
          <w:lang w:val="pl-PL"/>
        </w:rPr>
        <w:t xml:space="preserve">r. </w:t>
      </w:r>
      <w:r w:rsidR="00691EFC" w:rsidRPr="009A300B">
        <w:rPr>
          <w:rStyle w:val="ClinSectionName"/>
          <w:lang w:val="pl-PL"/>
        </w:rPr>
        <w:t>[</w:t>
      </w:r>
      <w:r w:rsidRPr="009A300B">
        <w:rPr>
          <w:rStyle w:val="ClinSectionName"/>
          <w:lang w:val="pl-PL"/>
        </w:rPr>
        <w:t>Wielka Izba</w:t>
      </w:r>
      <w:r w:rsidR="00691EFC" w:rsidRPr="009A300B">
        <w:rPr>
          <w:rStyle w:val="ClinSectionName"/>
          <w:lang w:val="pl-PL"/>
        </w:rPr>
        <w:t>]</w:t>
      </w:r>
    </w:p>
    <w:p w14:paraId="50FAB439" w14:textId="77777777" w:rsidR="00C3124D" w:rsidRPr="008447E9" w:rsidRDefault="00691EFC">
      <w:pPr>
        <w:pStyle w:val="ClinMainKeywordCode"/>
        <w:rPr>
          <w:lang w:val="pl-PL"/>
        </w:rPr>
      </w:pPr>
      <w:r w:rsidRPr="008447E9">
        <w:rPr>
          <w:lang w:val="pl-PL"/>
        </w:rPr>
        <w:t>Art</w:t>
      </w:r>
      <w:r w:rsidR="009A300B" w:rsidRPr="008447E9">
        <w:rPr>
          <w:lang w:val="pl-PL"/>
        </w:rPr>
        <w:t>.</w:t>
      </w:r>
      <w:r w:rsidRPr="008447E9">
        <w:rPr>
          <w:lang w:val="pl-PL"/>
        </w:rPr>
        <w:t xml:space="preserve"> 2</w:t>
      </w:r>
    </w:p>
    <w:p w14:paraId="3CE0D55C" w14:textId="77777777" w:rsidR="00C3124D" w:rsidRPr="008447E9" w:rsidRDefault="009A300B">
      <w:pPr>
        <w:pStyle w:val="ClinKeyword"/>
        <w:rPr>
          <w:lang w:val="pl-PL"/>
        </w:rPr>
      </w:pPr>
      <w:r w:rsidRPr="008447E9">
        <w:rPr>
          <w:lang w:val="pl-PL"/>
        </w:rPr>
        <w:t>Obowiązki pozytywne</w:t>
      </w:r>
    </w:p>
    <w:p w14:paraId="1865FE6B" w14:textId="77777777" w:rsidR="00C3124D" w:rsidRPr="008447E9" w:rsidRDefault="00691EFC">
      <w:pPr>
        <w:pStyle w:val="ClinChildKeywordCode"/>
        <w:rPr>
          <w:lang w:val="pl-PL"/>
        </w:rPr>
      </w:pPr>
      <w:r w:rsidRPr="008447E9">
        <w:rPr>
          <w:lang w:val="pl-PL"/>
        </w:rPr>
        <w:t>Art</w:t>
      </w:r>
      <w:r w:rsidR="009A300B" w:rsidRPr="008447E9">
        <w:rPr>
          <w:lang w:val="pl-PL"/>
        </w:rPr>
        <w:t>.</w:t>
      </w:r>
      <w:r w:rsidRPr="008447E9">
        <w:rPr>
          <w:lang w:val="pl-PL"/>
        </w:rPr>
        <w:t xml:space="preserve"> 2</w:t>
      </w:r>
      <w:r w:rsidR="009A300B" w:rsidRPr="008447E9">
        <w:rPr>
          <w:lang w:val="pl-PL"/>
        </w:rPr>
        <w:t xml:space="preserve"> ust. </w:t>
      </w:r>
      <w:r w:rsidRPr="008447E9">
        <w:rPr>
          <w:lang w:val="pl-PL"/>
        </w:rPr>
        <w:t>1</w:t>
      </w:r>
    </w:p>
    <w:p w14:paraId="1BDE1A1A" w14:textId="77777777" w:rsidR="00C3124D" w:rsidRPr="008447E9" w:rsidRDefault="009A300B">
      <w:pPr>
        <w:pStyle w:val="ClinKeyword"/>
        <w:rPr>
          <w:lang w:val="pl-PL"/>
        </w:rPr>
      </w:pPr>
      <w:r w:rsidRPr="008447E9">
        <w:rPr>
          <w:lang w:val="pl-PL"/>
        </w:rPr>
        <w:t>Życie</w:t>
      </w:r>
    </w:p>
    <w:p w14:paraId="329C1902" w14:textId="77777777" w:rsidR="009A300B" w:rsidRPr="009A300B" w:rsidRDefault="009A300B" w:rsidP="00E41E12">
      <w:pPr>
        <w:jc w:val="both"/>
        <w:rPr>
          <w:lang w:val="pl-PL"/>
        </w:rPr>
      </w:pPr>
      <w:r w:rsidRPr="008447E9">
        <w:rPr>
          <w:rStyle w:val="ClinConclusions"/>
          <w:i w:val="0"/>
          <w:lang w:val="pl-PL"/>
        </w:rPr>
        <w:t xml:space="preserve">Rzekome zaniedbanie medyczne skutkujące śmiercią pacjenta: </w:t>
      </w:r>
      <w:r w:rsidRPr="008447E9">
        <w:rPr>
          <w:rStyle w:val="ClinConclusions"/>
          <w:lang w:val="pl-PL"/>
        </w:rPr>
        <w:t>brak naruszenia</w:t>
      </w:r>
    </w:p>
    <w:p w14:paraId="29783918" w14:textId="77777777" w:rsidR="00C3124D" w:rsidRPr="005B0B96" w:rsidRDefault="009A300B" w:rsidP="00E41E12">
      <w:pPr>
        <w:pStyle w:val="ClinKeyword"/>
        <w:jc w:val="both"/>
        <w:rPr>
          <w:lang w:val="pl-PL"/>
        </w:rPr>
      </w:pPr>
      <w:r w:rsidRPr="005B0B96">
        <w:rPr>
          <w:lang w:val="pl-PL"/>
        </w:rPr>
        <w:t xml:space="preserve">Skuteczne śledztwo </w:t>
      </w:r>
    </w:p>
    <w:p w14:paraId="04331F9F" w14:textId="77777777" w:rsidR="009A300B" w:rsidRPr="009A300B" w:rsidRDefault="009A300B" w:rsidP="00E41E12">
      <w:pPr>
        <w:jc w:val="both"/>
        <w:rPr>
          <w:i/>
          <w:lang w:val="pl-PL"/>
        </w:rPr>
      </w:pPr>
      <w:r w:rsidRPr="009A300B">
        <w:rPr>
          <w:rStyle w:val="ClinConclusions"/>
          <w:i w:val="0"/>
          <w:lang w:val="pl-PL"/>
        </w:rPr>
        <w:t xml:space="preserve">Brak przeprowadzenia odpowiedniego dochodzenia </w:t>
      </w:r>
      <w:r w:rsidR="008D5F40" w:rsidRPr="008447E9">
        <w:rPr>
          <w:rStyle w:val="ClinConclusions"/>
          <w:i w:val="0"/>
          <w:lang w:val="pl-PL"/>
        </w:rPr>
        <w:t>w</w:t>
      </w:r>
      <w:r w:rsidR="008D5F40">
        <w:rPr>
          <w:rStyle w:val="ClinConclusions"/>
          <w:i w:val="0"/>
          <w:lang w:val="pl-PL"/>
        </w:rPr>
        <w:t xml:space="preserve"> rozsądnym</w:t>
      </w:r>
      <w:r w:rsidR="008D5F40" w:rsidRPr="008447E9">
        <w:rPr>
          <w:rStyle w:val="ClinConclusions"/>
          <w:i w:val="0"/>
          <w:lang w:val="pl-PL"/>
        </w:rPr>
        <w:t xml:space="preserve"> terminie</w:t>
      </w:r>
      <w:r w:rsidR="008D5F40" w:rsidRPr="009A300B">
        <w:rPr>
          <w:rStyle w:val="ClinConclusions"/>
          <w:i w:val="0"/>
          <w:lang w:val="pl-PL"/>
        </w:rPr>
        <w:t xml:space="preserve"> </w:t>
      </w:r>
      <w:r w:rsidRPr="009A300B">
        <w:rPr>
          <w:rStyle w:val="ClinConclusions"/>
          <w:i w:val="0"/>
          <w:lang w:val="pl-PL"/>
        </w:rPr>
        <w:t>w sprawie śmierci wynikającej z podejrz</w:t>
      </w:r>
      <w:r w:rsidR="008447E9">
        <w:rPr>
          <w:rStyle w:val="ClinConclusions"/>
          <w:i w:val="0"/>
          <w:lang w:val="pl-PL"/>
        </w:rPr>
        <w:t>ewanego</w:t>
      </w:r>
      <w:r w:rsidRPr="009A300B">
        <w:rPr>
          <w:rStyle w:val="ClinConclusions"/>
          <w:i w:val="0"/>
          <w:lang w:val="pl-PL"/>
        </w:rPr>
        <w:t xml:space="preserve"> zaniedbania medycznego: </w:t>
      </w:r>
      <w:r>
        <w:rPr>
          <w:rStyle w:val="ClinConclusions"/>
          <w:lang w:val="pl-PL"/>
        </w:rPr>
        <w:t>naruszenie</w:t>
      </w:r>
    </w:p>
    <w:p w14:paraId="3850B855" w14:textId="026EEB69" w:rsidR="009A300B" w:rsidRPr="009A300B" w:rsidRDefault="009A300B">
      <w:pPr>
        <w:pStyle w:val="ClinContent"/>
        <w:rPr>
          <w:lang w:val="pl-PL"/>
        </w:rPr>
      </w:pPr>
      <w:r w:rsidRPr="009A300B">
        <w:rPr>
          <w:i/>
          <w:lang w:val="pl-PL"/>
        </w:rPr>
        <w:t xml:space="preserve">Fakty – </w:t>
      </w:r>
      <w:r w:rsidRPr="009A300B">
        <w:rPr>
          <w:lang w:val="pl-PL"/>
        </w:rPr>
        <w:t xml:space="preserve">W listopadzie 1997 r., po operacji </w:t>
      </w:r>
      <w:r w:rsidR="004D33C0">
        <w:rPr>
          <w:lang w:val="pl-PL"/>
        </w:rPr>
        <w:t>usunięcia</w:t>
      </w:r>
      <w:r>
        <w:rPr>
          <w:lang w:val="pl-PL"/>
        </w:rPr>
        <w:t xml:space="preserve"> polipów nosa, u męża skarżącej rozwinęło się bakteryjne zapalenie</w:t>
      </w:r>
      <w:r w:rsidRPr="009A300B">
        <w:rPr>
          <w:lang w:val="pl-PL"/>
        </w:rPr>
        <w:t xml:space="preserve"> opon mózgowych</w:t>
      </w:r>
      <w:r w:rsidR="00BA76CF">
        <w:rPr>
          <w:lang w:val="pl-PL"/>
        </w:rPr>
        <w:t>, które zostało wykryte dopiero po</w:t>
      </w:r>
      <w:r w:rsidR="00C81578">
        <w:rPr>
          <w:lang w:val="pl-PL"/>
        </w:rPr>
        <w:t> </w:t>
      </w:r>
      <w:r w:rsidR="00BA76CF">
        <w:rPr>
          <w:lang w:val="pl-PL"/>
        </w:rPr>
        <w:t xml:space="preserve">dwóch dniach od wypisania go ze szpitala. </w:t>
      </w:r>
      <w:r w:rsidR="00A646C7">
        <w:rPr>
          <w:lang w:val="pl-PL"/>
        </w:rPr>
        <w:t xml:space="preserve">Był </w:t>
      </w:r>
      <w:r w:rsidR="00BA76CF">
        <w:rPr>
          <w:lang w:val="pl-PL"/>
        </w:rPr>
        <w:t>on</w:t>
      </w:r>
      <w:r w:rsidR="00A646C7">
        <w:rPr>
          <w:lang w:val="pl-PL"/>
        </w:rPr>
        <w:t xml:space="preserve"> ponownie</w:t>
      </w:r>
      <w:r w:rsidR="00BA76CF">
        <w:rPr>
          <w:lang w:val="pl-PL"/>
        </w:rPr>
        <w:t xml:space="preserve"> kilkakrotnie przyj</w:t>
      </w:r>
      <w:r w:rsidR="00A646C7">
        <w:rPr>
          <w:lang w:val="pl-PL"/>
        </w:rPr>
        <w:t>mowany</w:t>
      </w:r>
      <w:r w:rsidR="00BA76CF">
        <w:rPr>
          <w:lang w:val="pl-PL"/>
        </w:rPr>
        <w:t xml:space="preserve"> do szpitala</w:t>
      </w:r>
      <w:r w:rsidR="00541F59">
        <w:rPr>
          <w:lang w:val="pl-PL"/>
        </w:rPr>
        <w:t xml:space="preserve"> w związku z</w:t>
      </w:r>
      <w:r w:rsidR="00BA76CF">
        <w:rPr>
          <w:lang w:val="pl-PL"/>
        </w:rPr>
        <w:t xml:space="preserve"> ostry</w:t>
      </w:r>
      <w:r w:rsidR="00541F59">
        <w:rPr>
          <w:lang w:val="pl-PL"/>
        </w:rPr>
        <w:t>m</w:t>
      </w:r>
      <w:r w:rsidR="00BA76CF">
        <w:rPr>
          <w:lang w:val="pl-PL"/>
        </w:rPr>
        <w:t xml:space="preserve"> ból</w:t>
      </w:r>
      <w:r w:rsidR="00541F59">
        <w:rPr>
          <w:lang w:val="pl-PL"/>
        </w:rPr>
        <w:t>em</w:t>
      </w:r>
      <w:r w:rsidR="00BA76CF">
        <w:rPr>
          <w:lang w:val="pl-PL"/>
        </w:rPr>
        <w:t xml:space="preserve"> brzucha i biegunk</w:t>
      </w:r>
      <w:r w:rsidR="00541F59">
        <w:rPr>
          <w:lang w:val="pl-PL"/>
        </w:rPr>
        <w:t>ą</w:t>
      </w:r>
      <w:r w:rsidR="00BA76CF">
        <w:rPr>
          <w:lang w:val="pl-PL"/>
        </w:rPr>
        <w:t>. Zmarł trzy miesiące po</w:t>
      </w:r>
      <w:r w:rsidR="00C81578">
        <w:rPr>
          <w:lang w:val="pl-PL"/>
        </w:rPr>
        <w:t> </w:t>
      </w:r>
      <w:r w:rsidR="00BA76CF">
        <w:rPr>
          <w:lang w:val="pl-PL"/>
        </w:rPr>
        <w:t xml:space="preserve">operacji z powodu skutków posocznicy wywołanej zapaleniem otrzewnej i </w:t>
      </w:r>
      <w:r w:rsidR="00BA76CF" w:rsidRPr="008447E9">
        <w:rPr>
          <w:lang w:val="pl-PL"/>
        </w:rPr>
        <w:t>perforacją przewodu pokarmowego</w:t>
      </w:r>
      <w:r w:rsidR="00BA76CF">
        <w:rPr>
          <w:lang w:val="pl-PL"/>
        </w:rPr>
        <w:t xml:space="preserve">. </w:t>
      </w:r>
    </w:p>
    <w:p w14:paraId="0BBC56BF" w14:textId="2B1CD6C3" w:rsidR="00BA76CF" w:rsidRPr="00BA76CF" w:rsidRDefault="00BA76CF">
      <w:pPr>
        <w:pStyle w:val="ClinContent"/>
        <w:rPr>
          <w:lang w:val="pl-PL"/>
        </w:rPr>
      </w:pPr>
      <w:r w:rsidRPr="00BA76CF">
        <w:rPr>
          <w:lang w:val="pl-PL"/>
        </w:rPr>
        <w:t xml:space="preserve">W 1998 r. skarżąca napisała skargę do władz, stwierdzając, że nie otrzymała </w:t>
      </w:r>
      <w:r>
        <w:rPr>
          <w:lang w:val="pl-PL"/>
        </w:rPr>
        <w:t xml:space="preserve">od szpitali </w:t>
      </w:r>
      <w:r w:rsidR="008447E9" w:rsidRPr="00BA76CF">
        <w:rPr>
          <w:lang w:val="pl-PL"/>
        </w:rPr>
        <w:t xml:space="preserve">odpowiedzi </w:t>
      </w:r>
      <w:r>
        <w:rPr>
          <w:lang w:val="pl-PL"/>
        </w:rPr>
        <w:t>wyjaśniającej nagłe pogorszenie zdrowia i śmierć jej męża. W odpowiedzi na</w:t>
      </w:r>
      <w:r w:rsidR="00C81578">
        <w:rPr>
          <w:lang w:val="pl-PL"/>
        </w:rPr>
        <w:t> </w:t>
      </w:r>
      <w:r>
        <w:rPr>
          <w:lang w:val="pl-PL"/>
        </w:rPr>
        <w:t xml:space="preserve">jej list Generalny Inspektor ds. Zdrowia wszczął dochodzenie i ostatecznie w 2006 r. nakazał wszczęcie postępowania dyscyplinarnego przeciwko jednemu z lekarzy; postępowanie to </w:t>
      </w:r>
      <w:r w:rsidR="008447E9">
        <w:rPr>
          <w:lang w:val="pl-PL"/>
        </w:rPr>
        <w:t xml:space="preserve">zostało jednak </w:t>
      </w:r>
      <w:r>
        <w:rPr>
          <w:lang w:val="pl-PL"/>
        </w:rPr>
        <w:t xml:space="preserve">zawieszone na czas trwania postępowania karnego, które zostało wszczęte w 2002 r. Postępowanie karne zakończyło się w 2009 r. uniewinnieniem lekarza </w:t>
      </w:r>
      <w:r w:rsidR="003B70C7">
        <w:rPr>
          <w:lang w:val="pl-PL"/>
        </w:rPr>
        <w:t>od zarzutu zabójstwa przez rażące zaniedbanie. W odrębnym postępowaniu okręgowa rada dyscyplinarna Stowarzyszenia Medycznego postanowiła nie</w:t>
      </w:r>
      <w:r w:rsidR="00C81578">
        <w:rPr>
          <w:lang w:val="pl-PL"/>
        </w:rPr>
        <w:t> </w:t>
      </w:r>
      <w:r w:rsidR="003B70C7">
        <w:rPr>
          <w:lang w:val="pl-PL"/>
        </w:rPr>
        <w:t>podejmować dalszych działań</w:t>
      </w:r>
      <w:r w:rsidR="008447E9">
        <w:rPr>
          <w:lang w:val="pl-PL"/>
        </w:rPr>
        <w:t>,</w:t>
      </w:r>
      <w:r w:rsidR="003B70C7">
        <w:rPr>
          <w:lang w:val="pl-PL"/>
        </w:rPr>
        <w:t xml:space="preserve"> stwierdz</w:t>
      </w:r>
      <w:r w:rsidR="008447E9">
        <w:rPr>
          <w:lang w:val="pl-PL"/>
        </w:rPr>
        <w:t>iwszy</w:t>
      </w:r>
      <w:r w:rsidR="003B70C7">
        <w:rPr>
          <w:lang w:val="pl-PL"/>
        </w:rPr>
        <w:t xml:space="preserve"> brak dowodów niewłaściwego postępowania lub zaniedbania medycznego. </w:t>
      </w:r>
      <w:r w:rsidR="00166194">
        <w:rPr>
          <w:lang w:val="pl-PL"/>
        </w:rPr>
        <w:t>P</w:t>
      </w:r>
      <w:r w:rsidR="003B70C7">
        <w:rPr>
          <w:lang w:val="pl-PL"/>
        </w:rPr>
        <w:t>owództwo cywilne o odszkodowanie wszczęte przez skarżącą w 2003 r. zostało</w:t>
      </w:r>
      <w:r w:rsidR="00166194">
        <w:rPr>
          <w:lang w:val="pl-PL"/>
        </w:rPr>
        <w:t xml:space="preserve"> wreszcie</w:t>
      </w:r>
      <w:r w:rsidR="003B70C7">
        <w:rPr>
          <w:lang w:val="pl-PL"/>
        </w:rPr>
        <w:t xml:space="preserve"> oddalone wyrokiem z 2012 r., który</w:t>
      </w:r>
      <w:r w:rsidR="00C81578">
        <w:rPr>
          <w:lang w:val="pl-PL"/>
        </w:rPr>
        <w:t> </w:t>
      </w:r>
      <w:r w:rsidR="003B70C7">
        <w:rPr>
          <w:lang w:val="pl-PL"/>
        </w:rPr>
        <w:t xml:space="preserve">został ostatecznie podtrzymany przez Naczelny Sąd Administracyjny w 2013 r. </w:t>
      </w:r>
    </w:p>
    <w:p w14:paraId="535883E6" w14:textId="058F76F5" w:rsidR="003B70C7" w:rsidRPr="003B70C7" w:rsidRDefault="003B70C7">
      <w:pPr>
        <w:pStyle w:val="ClinContent"/>
        <w:rPr>
          <w:lang w:val="pl-PL"/>
        </w:rPr>
      </w:pPr>
      <w:r w:rsidRPr="003B70C7">
        <w:rPr>
          <w:lang w:val="pl-PL"/>
        </w:rPr>
        <w:t xml:space="preserve">W postępowaniu na podstawie Konwencji </w:t>
      </w:r>
      <w:r w:rsidR="003F440E">
        <w:rPr>
          <w:lang w:val="pl-PL"/>
        </w:rPr>
        <w:t>[</w:t>
      </w:r>
      <w:r w:rsidRPr="003B70C7">
        <w:rPr>
          <w:lang w:val="pl-PL"/>
        </w:rPr>
        <w:t>o ochronie praw człowieka i podstawowych wolności</w:t>
      </w:r>
      <w:r w:rsidR="003F440E">
        <w:rPr>
          <w:lang w:val="pl-PL"/>
        </w:rPr>
        <w:t>]</w:t>
      </w:r>
      <w:r w:rsidRPr="003B70C7">
        <w:rPr>
          <w:lang w:val="pl-PL"/>
        </w:rPr>
        <w:t xml:space="preserve"> skarżąca</w:t>
      </w:r>
      <w:r w:rsidR="00BB22CE">
        <w:rPr>
          <w:lang w:val="pl-PL"/>
        </w:rPr>
        <w:t xml:space="preserve"> </w:t>
      </w:r>
      <w:r w:rsidR="004D33C0">
        <w:rPr>
          <w:lang w:val="pl-PL"/>
        </w:rPr>
        <w:t xml:space="preserve">skarżyła się </w:t>
      </w:r>
      <w:r w:rsidRPr="003B70C7">
        <w:rPr>
          <w:lang w:val="pl-PL"/>
        </w:rPr>
        <w:t xml:space="preserve">na podstawie art. </w:t>
      </w:r>
      <w:r>
        <w:rPr>
          <w:lang w:val="pl-PL"/>
        </w:rPr>
        <w:t>2</w:t>
      </w:r>
      <w:r w:rsidR="004D33C0">
        <w:rPr>
          <w:lang w:val="pl-PL"/>
        </w:rPr>
        <w:t xml:space="preserve"> na </w:t>
      </w:r>
      <w:r>
        <w:rPr>
          <w:lang w:val="pl-PL"/>
        </w:rPr>
        <w:t>śmierć jej męża w szpitalu</w:t>
      </w:r>
      <w:r w:rsidR="00166194">
        <w:rPr>
          <w:lang w:val="pl-PL"/>
        </w:rPr>
        <w:t xml:space="preserve"> </w:t>
      </w:r>
      <w:r w:rsidR="008447E9">
        <w:rPr>
          <w:lang w:val="pl-PL"/>
        </w:rPr>
        <w:t>na</w:t>
      </w:r>
      <w:r w:rsidR="00C81578">
        <w:rPr>
          <w:lang w:val="pl-PL"/>
        </w:rPr>
        <w:t> </w:t>
      </w:r>
      <w:r w:rsidR="008447E9">
        <w:rPr>
          <w:lang w:val="pl-PL"/>
        </w:rPr>
        <w:t xml:space="preserve">skutek </w:t>
      </w:r>
      <w:r>
        <w:rPr>
          <w:lang w:val="pl-PL"/>
        </w:rPr>
        <w:t>infekcji</w:t>
      </w:r>
      <w:r w:rsidR="00BB22CE">
        <w:rPr>
          <w:lang w:val="pl-PL"/>
        </w:rPr>
        <w:t xml:space="preserve"> nabytej </w:t>
      </w:r>
      <w:r>
        <w:rPr>
          <w:lang w:val="pl-PL"/>
        </w:rPr>
        <w:t xml:space="preserve">w szpitalu oraz </w:t>
      </w:r>
      <w:r w:rsidR="00166194">
        <w:rPr>
          <w:lang w:val="pl-PL"/>
        </w:rPr>
        <w:t xml:space="preserve">braku staranności </w:t>
      </w:r>
      <w:r>
        <w:rPr>
          <w:lang w:val="pl-PL"/>
        </w:rPr>
        <w:t xml:space="preserve">i zaniedbania medycznego. Skarżyła się ponadto, że organy dyscyplinarne, karne i cywilne, do których się zwróciła, </w:t>
      </w:r>
      <w:r>
        <w:rPr>
          <w:lang w:val="pl-PL"/>
        </w:rPr>
        <w:lastRenderedPageBreak/>
        <w:t>nie wyjaśniły</w:t>
      </w:r>
      <w:r w:rsidR="008447E9">
        <w:rPr>
          <w:lang w:val="pl-PL"/>
        </w:rPr>
        <w:t xml:space="preserve"> dokładnej przyczyny</w:t>
      </w:r>
      <w:r>
        <w:rPr>
          <w:lang w:val="pl-PL"/>
        </w:rPr>
        <w:t xml:space="preserve"> nagłego pogorszenia się stanu zdrowia jej męża</w:t>
      </w:r>
      <w:r w:rsidR="00120DB8">
        <w:rPr>
          <w:lang w:val="pl-PL"/>
        </w:rPr>
        <w:t>. Przedmiotem jej skargi były</w:t>
      </w:r>
      <w:r>
        <w:rPr>
          <w:lang w:val="pl-PL"/>
        </w:rPr>
        <w:t xml:space="preserve"> </w:t>
      </w:r>
      <w:r w:rsidR="008447E9">
        <w:rPr>
          <w:lang w:val="pl-PL"/>
        </w:rPr>
        <w:t xml:space="preserve">także </w:t>
      </w:r>
      <w:r>
        <w:rPr>
          <w:lang w:val="pl-PL"/>
        </w:rPr>
        <w:t xml:space="preserve">długość i wynik postępowań krajowych.  </w:t>
      </w:r>
    </w:p>
    <w:p w14:paraId="05C8F656" w14:textId="49637DA3" w:rsidR="003B70C7" w:rsidRPr="003B70C7" w:rsidRDefault="003B70C7">
      <w:pPr>
        <w:pStyle w:val="ClinContent"/>
        <w:rPr>
          <w:lang w:val="pl-PL"/>
        </w:rPr>
      </w:pPr>
      <w:r w:rsidRPr="003B70C7">
        <w:rPr>
          <w:lang w:val="pl-PL"/>
        </w:rPr>
        <w:t xml:space="preserve">Wyrokiem z dnia 15 grudnia 2015 r. </w:t>
      </w:r>
      <w:r>
        <w:rPr>
          <w:lang w:val="pl-PL"/>
        </w:rPr>
        <w:t>Izba Trybunału</w:t>
      </w:r>
      <w:r w:rsidR="008447E9">
        <w:rPr>
          <w:lang w:val="pl-PL"/>
        </w:rPr>
        <w:t xml:space="preserve"> orzekła</w:t>
      </w:r>
      <w:r>
        <w:rPr>
          <w:lang w:val="pl-PL"/>
        </w:rPr>
        <w:t xml:space="preserve"> pięcioma głosami do dwóch, że doszło do naruszenia art. 2 Konwenc</w:t>
      </w:r>
      <w:r w:rsidR="003F440E">
        <w:rPr>
          <w:lang w:val="pl-PL"/>
        </w:rPr>
        <w:t xml:space="preserve">ji </w:t>
      </w:r>
      <w:r w:rsidR="008447E9">
        <w:rPr>
          <w:lang w:val="pl-PL"/>
        </w:rPr>
        <w:t xml:space="preserve">(prawo do życia) </w:t>
      </w:r>
      <w:r w:rsidR="003F440E">
        <w:rPr>
          <w:lang w:val="pl-PL"/>
        </w:rPr>
        <w:t>w jego aspekcie materialnym,</w:t>
      </w:r>
      <w:r w:rsidR="00731401">
        <w:rPr>
          <w:lang w:val="pl-PL"/>
        </w:rPr>
        <w:t xml:space="preserve"> oraz</w:t>
      </w:r>
      <w:r w:rsidR="003F440E">
        <w:rPr>
          <w:lang w:val="pl-PL"/>
        </w:rPr>
        <w:t xml:space="preserve"> </w:t>
      </w:r>
      <w:r w:rsidR="008447E9">
        <w:rPr>
          <w:lang w:val="pl-PL"/>
        </w:rPr>
        <w:t xml:space="preserve">stwierdziła </w:t>
      </w:r>
      <w:r w:rsidR="003F440E">
        <w:rPr>
          <w:lang w:val="pl-PL"/>
        </w:rPr>
        <w:t xml:space="preserve">jednomyślnie </w:t>
      </w:r>
      <w:r w:rsidR="008447E9">
        <w:rPr>
          <w:lang w:val="pl-PL"/>
        </w:rPr>
        <w:t>naruszenie</w:t>
      </w:r>
      <w:r w:rsidR="003F440E">
        <w:rPr>
          <w:lang w:val="pl-PL"/>
        </w:rPr>
        <w:t xml:space="preserve"> art. 2 w jego aspekcie proceduralnym. </w:t>
      </w:r>
    </w:p>
    <w:p w14:paraId="099EE450" w14:textId="77777777" w:rsidR="00815BA8" w:rsidRPr="008447E9" w:rsidRDefault="00815BA8">
      <w:pPr>
        <w:pStyle w:val="ClinContent"/>
        <w:rPr>
          <w:lang w:val="pl-PL"/>
        </w:rPr>
      </w:pPr>
      <w:r w:rsidRPr="008447E9">
        <w:rPr>
          <w:i/>
          <w:lang w:val="pl-PL"/>
        </w:rPr>
        <w:t>Prawo</w:t>
      </w:r>
      <w:r w:rsidRPr="008447E9">
        <w:rPr>
          <w:lang w:val="pl-PL"/>
        </w:rPr>
        <w:t xml:space="preserve"> – Art. 2</w:t>
      </w:r>
    </w:p>
    <w:p w14:paraId="2FA984D7" w14:textId="77777777" w:rsidR="00815BA8" w:rsidRPr="008447E9" w:rsidRDefault="00815BA8">
      <w:pPr>
        <w:pStyle w:val="ClinContent"/>
        <w:rPr>
          <w:lang w:val="pl-PL"/>
        </w:rPr>
      </w:pPr>
      <w:r w:rsidRPr="008447E9">
        <w:rPr>
          <w:lang w:val="pl-PL"/>
        </w:rPr>
        <w:t>(a) Aspekt materialny:</w:t>
      </w:r>
    </w:p>
    <w:p w14:paraId="1559F34A" w14:textId="54228AEC" w:rsidR="00C13F40" w:rsidRPr="00744D37" w:rsidRDefault="00C13F40">
      <w:pPr>
        <w:pStyle w:val="ClinContent"/>
        <w:rPr>
          <w:lang w:val="pl-PL"/>
        </w:rPr>
      </w:pPr>
      <w:r w:rsidRPr="00744D37">
        <w:rPr>
          <w:lang w:val="pl-PL"/>
        </w:rPr>
        <w:t xml:space="preserve">Po zbadaniu swego </w:t>
      </w:r>
      <w:r w:rsidR="008D5F40">
        <w:rPr>
          <w:lang w:val="pl-PL"/>
        </w:rPr>
        <w:t xml:space="preserve">wcześniejszego </w:t>
      </w:r>
      <w:r w:rsidRPr="00744D37">
        <w:rPr>
          <w:lang w:val="pl-PL"/>
        </w:rPr>
        <w:t>orzecznictwa w sprawach dotyczących zaniedba</w:t>
      </w:r>
      <w:r w:rsidR="00731401">
        <w:rPr>
          <w:lang w:val="pl-PL"/>
        </w:rPr>
        <w:t>ń</w:t>
      </w:r>
      <w:r w:rsidRPr="00744D37">
        <w:rPr>
          <w:lang w:val="pl-PL"/>
        </w:rPr>
        <w:t xml:space="preserve"> medyczn</w:t>
      </w:r>
      <w:r w:rsidR="00731401">
        <w:rPr>
          <w:lang w:val="pl-PL"/>
        </w:rPr>
        <w:t>ych</w:t>
      </w:r>
      <w:r w:rsidRPr="00744D37">
        <w:rPr>
          <w:lang w:val="pl-PL"/>
        </w:rPr>
        <w:t xml:space="preserve"> Trybunał uznał za konieczne wyjaśnić swoje podejście w następujący sposób.</w:t>
      </w:r>
    </w:p>
    <w:p w14:paraId="36D726CA" w14:textId="21E13BC2" w:rsidR="00744D37" w:rsidRPr="00744D37" w:rsidRDefault="00744D37">
      <w:pPr>
        <w:pStyle w:val="ClinContent"/>
        <w:rPr>
          <w:lang w:val="pl-PL"/>
        </w:rPr>
      </w:pPr>
      <w:r w:rsidRPr="00744D37">
        <w:rPr>
          <w:lang w:val="pl-PL"/>
        </w:rPr>
        <w:t>W kontekście zarzu</w:t>
      </w:r>
      <w:r w:rsidR="00DC6F3A">
        <w:rPr>
          <w:lang w:val="pl-PL"/>
        </w:rPr>
        <w:t>tów</w:t>
      </w:r>
      <w:r w:rsidRPr="00744D37">
        <w:rPr>
          <w:lang w:val="pl-PL"/>
        </w:rPr>
        <w:t xml:space="preserve"> zaniedbania medycznego materialne obowiązki pozytywne Państwa</w:t>
      </w:r>
      <w:r>
        <w:rPr>
          <w:lang w:val="pl-PL"/>
        </w:rPr>
        <w:t xml:space="preserve"> odnoszące się do</w:t>
      </w:r>
      <w:r w:rsidRPr="00744D37">
        <w:rPr>
          <w:lang w:val="pl-PL"/>
        </w:rPr>
        <w:t xml:space="preserve"> leczenia ograniczone </w:t>
      </w:r>
      <w:r w:rsidR="008447E9" w:rsidRPr="00744D37">
        <w:rPr>
          <w:lang w:val="pl-PL"/>
        </w:rPr>
        <w:t xml:space="preserve">są </w:t>
      </w:r>
      <w:r w:rsidRPr="00744D37">
        <w:rPr>
          <w:lang w:val="pl-PL"/>
        </w:rPr>
        <w:t xml:space="preserve">do obowiązku uregulowania, </w:t>
      </w:r>
      <w:r w:rsidR="000E7FA5">
        <w:rPr>
          <w:lang w:val="pl-PL"/>
        </w:rPr>
        <w:t>czyli</w:t>
      </w:r>
      <w:r w:rsidR="00C81578">
        <w:rPr>
          <w:lang w:val="pl-PL"/>
        </w:rPr>
        <w:t> </w:t>
      </w:r>
      <w:r w:rsidRPr="00744D37">
        <w:rPr>
          <w:lang w:val="pl-PL"/>
        </w:rPr>
        <w:t>obowiązku wprowadzenia skutecznych ram regulacyjnych zobowiązujących szpitale</w:t>
      </w:r>
      <w:r w:rsidR="000E7FA5">
        <w:rPr>
          <w:lang w:val="pl-PL"/>
        </w:rPr>
        <w:t xml:space="preserve"> –</w:t>
      </w:r>
      <w:r w:rsidRPr="00744D37">
        <w:rPr>
          <w:lang w:val="pl-PL"/>
        </w:rPr>
        <w:t xml:space="preserve"> tak prywatne, jak i publiczne</w:t>
      </w:r>
      <w:r w:rsidR="000E7FA5">
        <w:rPr>
          <w:lang w:val="pl-PL"/>
        </w:rPr>
        <w:t xml:space="preserve"> –</w:t>
      </w:r>
      <w:r w:rsidRPr="00744D37">
        <w:rPr>
          <w:lang w:val="pl-PL"/>
        </w:rPr>
        <w:t xml:space="preserve"> do przyjęcia odpowiednich środków w celu ochrony życia pacjentów. </w:t>
      </w:r>
    </w:p>
    <w:p w14:paraId="76F7E31A" w14:textId="6BDF2EE8" w:rsidR="00744D37" w:rsidRPr="00744D37" w:rsidRDefault="00744D37">
      <w:pPr>
        <w:pStyle w:val="ClinContent"/>
        <w:rPr>
          <w:lang w:val="pl-PL"/>
        </w:rPr>
      </w:pPr>
      <w:r w:rsidRPr="00744D37">
        <w:rPr>
          <w:lang w:val="pl-PL"/>
        </w:rPr>
        <w:t>Nawet w przypadkach, w których zaniedbanie medyczne jest ustalon</w:t>
      </w:r>
      <w:r w:rsidR="00CA045D">
        <w:rPr>
          <w:lang w:val="pl-PL"/>
        </w:rPr>
        <w:t>ym fakt</w:t>
      </w:r>
      <w:r w:rsidRPr="00744D37">
        <w:rPr>
          <w:lang w:val="pl-PL"/>
        </w:rPr>
        <w:t>e</w:t>
      </w:r>
      <w:r w:rsidR="00CA045D">
        <w:rPr>
          <w:lang w:val="pl-PL"/>
        </w:rPr>
        <w:t>m</w:t>
      </w:r>
      <w:r w:rsidRPr="00744D37">
        <w:rPr>
          <w:lang w:val="pl-PL"/>
        </w:rPr>
        <w:t>, Trybunał co do zasady stwierdz</w:t>
      </w:r>
      <w:r w:rsidR="000E7FA5">
        <w:rPr>
          <w:lang w:val="pl-PL"/>
        </w:rPr>
        <w:t>a</w:t>
      </w:r>
      <w:r w:rsidRPr="00744D37">
        <w:rPr>
          <w:lang w:val="pl-PL"/>
        </w:rPr>
        <w:t xml:space="preserve"> naruszenie </w:t>
      </w:r>
      <w:r w:rsidR="008447E9" w:rsidRPr="00744D37">
        <w:rPr>
          <w:lang w:val="pl-PL"/>
        </w:rPr>
        <w:t xml:space="preserve">materialne </w:t>
      </w:r>
      <w:r w:rsidRPr="00744D37">
        <w:rPr>
          <w:lang w:val="pl-PL"/>
        </w:rPr>
        <w:t xml:space="preserve">art. </w:t>
      </w:r>
      <w:r>
        <w:rPr>
          <w:lang w:val="pl-PL"/>
        </w:rPr>
        <w:t>2 tylko</w:t>
      </w:r>
      <w:r w:rsidR="008447E9">
        <w:rPr>
          <w:lang w:val="pl-PL"/>
        </w:rPr>
        <w:t xml:space="preserve"> wówczas</w:t>
      </w:r>
      <w:r>
        <w:rPr>
          <w:lang w:val="pl-PL"/>
        </w:rPr>
        <w:t xml:space="preserve">, </w:t>
      </w:r>
      <w:r w:rsidR="008447E9">
        <w:rPr>
          <w:lang w:val="pl-PL"/>
        </w:rPr>
        <w:t>gdy</w:t>
      </w:r>
      <w:r w:rsidR="00C81578">
        <w:rPr>
          <w:lang w:val="pl-PL"/>
        </w:rPr>
        <w:t> </w:t>
      </w:r>
      <w:r>
        <w:rPr>
          <w:lang w:val="pl-PL"/>
        </w:rPr>
        <w:t>właściwe ramy</w:t>
      </w:r>
      <w:r w:rsidR="003B6610">
        <w:rPr>
          <w:lang w:val="pl-PL"/>
        </w:rPr>
        <w:t xml:space="preserve"> regulacyjne nie zapewniały</w:t>
      </w:r>
      <w:r>
        <w:rPr>
          <w:lang w:val="pl-PL"/>
        </w:rPr>
        <w:t xml:space="preserve"> odpowiedniej ochrony życia pacjenta. Jeśli Układające się Państwo wzięło</w:t>
      </w:r>
      <w:r w:rsidR="00CA045D">
        <w:rPr>
          <w:lang w:val="pl-PL"/>
        </w:rPr>
        <w:t xml:space="preserve"> należycie</w:t>
      </w:r>
      <w:r>
        <w:rPr>
          <w:lang w:val="pl-PL"/>
        </w:rPr>
        <w:t xml:space="preserve"> pod uwagę konieczność zapewnienia wysokich standardów zawodowych personelu służby zdrowia oraz ochrony życia pacjentów, sprawy takie jak błąd w ocenie po stronie pracownika służby zdrowia lub</w:t>
      </w:r>
      <w:r w:rsidR="00C81578">
        <w:rPr>
          <w:lang w:val="pl-PL"/>
        </w:rPr>
        <w:t> </w:t>
      </w:r>
      <w:r>
        <w:rPr>
          <w:lang w:val="pl-PL"/>
        </w:rPr>
        <w:t>zaniedbania w zakresie koordynacji l</w:t>
      </w:r>
      <w:r w:rsidR="00F71AE8">
        <w:rPr>
          <w:lang w:val="pl-PL"/>
        </w:rPr>
        <w:t>eczeni</w:t>
      </w:r>
      <w:r w:rsidR="00160676">
        <w:rPr>
          <w:lang w:val="pl-PL"/>
        </w:rPr>
        <w:t>a</w:t>
      </w:r>
      <w:r w:rsidR="00F71AE8">
        <w:rPr>
          <w:lang w:val="pl-PL"/>
        </w:rPr>
        <w:t xml:space="preserve"> danego pacjenta </w:t>
      </w:r>
      <w:r w:rsidR="00160676">
        <w:rPr>
          <w:lang w:val="pl-PL"/>
        </w:rPr>
        <w:t xml:space="preserve">między personelem służby zdrowia </w:t>
      </w:r>
      <w:r w:rsidR="00F71AE8">
        <w:rPr>
          <w:lang w:val="pl-PL"/>
        </w:rPr>
        <w:t>nie mogą same w sobie być uznane</w:t>
      </w:r>
      <w:r>
        <w:rPr>
          <w:lang w:val="pl-PL"/>
        </w:rPr>
        <w:t xml:space="preserve"> za </w:t>
      </w:r>
      <w:r w:rsidR="00F71AE8">
        <w:rPr>
          <w:lang w:val="pl-PL"/>
        </w:rPr>
        <w:t>wystarczające do pociągnięcia Układającego się Państwa do odpowiedzialności z punktu widzenia jego</w:t>
      </w:r>
      <w:r w:rsidR="00160676">
        <w:rPr>
          <w:lang w:val="pl-PL"/>
        </w:rPr>
        <w:t xml:space="preserve"> pozytywnych</w:t>
      </w:r>
      <w:r w:rsidR="00F71AE8">
        <w:rPr>
          <w:lang w:val="pl-PL"/>
        </w:rPr>
        <w:t xml:space="preserve"> obowiązków ochrony życia na podstawie art. 2 Konwencji.</w:t>
      </w:r>
      <w:r>
        <w:rPr>
          <w:lang w:val="pl-PL"/>
        </w:rPr>
        <w:t xml:space="preserve"> </w:t>
      </w:r>
    </w:p>
    <w:p w14:paraId="1ED066D7" w14:textId="167DC01D" w:rsidR="00F71AE8" w:rsidRPr="003B6610" w:rsidRDefault="00F71AE8">
      <w:pPr>
        <w:pStyle w:val="ClinContent"/>
        <w:rPr>
          <w:lang w:val="pl-PL"/>
        </w:rPr>
      </w:pPr>
      <w:r w:rsidRPr="00F71AE8">
        <w:rPr>
          <w:lang w:val="pl-PL"/>
        </w:rPr>
        <w:t>Pytanie, czy doszło do zaniecha</w:t>
      </w:r>
      <w:r>
        <w:rPr>
          <w:lang w:val="pl-PL"/>
        </w:rPr>
        <w:t>ń ze strony Państwa</w:t>
      </w:r>
      <w:r w:rsidRPr="00F71AE8">
        <w:rPr>
          <w:lang w:val="pl-PL"/>
        </w:rPr>
        <w:t xml:space="preserve"> w zakresie </w:t>
      </w:r>
      <w:r>
        <w:rPr>
          <w:lang w:val="pl-PL"/>
        </w:rPr>
        <w:t>jego obowiązków regulacyjnych</w:t>
      </w:r>
      <w:r w:rsidR="003B6610">
        <w:rPr>
          <w:lang w:val="pl-PL"/>
        </w:rPr>
        <w:t>,</w:t>
      </w:r>
      <w:r>
        <w:rPr>
          <w:lang w:val="pl-PL"/>
        </w:rPr>
        <w:t xml:space="preserve"> wymaga skonkretyzowanej, a nie abstrakcyjnej oceny zarzucanych braków. </w:t>
      </w:r>
      <w:r w:rsidRPr="007B7D95">
        <w:rPr>
          <w:lang w:val="pl-PL"/>
        </w:rPr>
        <w:t xml:space="preserve">W tym względzie zadaniem Trybunału nie jest </w:t>
      </w:r>
      <w:r w:rsidR="007B7D95" w:rsidRPr="007B7D95">
        <w:rPr>
          <w:lang w:val="pl-PL"/>
        </w:rPr>
        <w:t xml:space="preserve">co do zasady </w:t>
      </w:r>
      <w:r w:rsidRPr="007B7D95">
        <w:rPr>
          <w:lang w:val="pl-PL"/>
        </w:rPr>
        <w:t xml:space="preserve">dokonywanie kontroli właściwego prawa i praktyki </w:t>
      </w:r>
      <w:r w:rsidRPr="007B7D95">
        <w:rPr>
          <w:i/>
          <w:lang w:val="pl-PL"/>
        </w:rPr>
        <w:t xml:space="preserve">in abstracto, </w:t>
      </w:r>
      <w:r w:rsidRPr="007B7D95">
        <w:rPr>
          <w:lang w:val="pl-PL"/>
        </w:rPr>
        <w:t>ale raczej ustalenie, czy sposób, w</w:t>
      </w:r>
      <w:r w:rsidR="00C81578">
        <w:rPr>
          <w:lang w:val="pl-PL"/>
        </w:rPr>
        <w:t> </w:t>
      </w:r>
      <w:r w:rsidRPr="007B7D95">
        <w:rPr>
          <w:lang w:val="pl-PL"/>
        </w:rPr>
        <w:t>jaki</w:t>
      </w:r>
      <w:r w:rsidR="00C81578">
        <w:rPr>
          <w:lang w:val="pl-PL"/>
        </w:rPr>
        <w:t> </w:t>
      </w:r>
      <w:r w:rsidRPr="007B7D95">
        <w:rPr>
          <w:lang w:val="pl-PL"/>
        </w:rPr>
        <w:t>zostały o</w:t>
      </w:r>
      <w:r w:rsidR="003B6610" w:rsidRPr="007B7D95">
        <w:rPr>
          <w:lang w:val="pl-PL"/>
        </w:rPr>
        <w:t>ne zastosowane wobec skarżącego</w:t>
      </w:r>
      <w:r w:rsidRPr="007B7D95">
        <w:rPr>
          <w:lang w:val="pl-PL"/>
        </w:rPr>
        <w:t xml:space="preserve"> lub miały </w:t>
      </w:r>
      <w:r w:rsidR="003B6610" w:rsidRPr="007B7D95">
        <w:rPr>
          <w:lang w:val="pl-PL"/>
        </w:rPr>
        <w:t xml:space="preserve">na niego </w:t>
      </w:r>
      <w:r w:rsidRPr="007B7D95">
        <w:rPr>
          <w:lang w:val="pl-PL"/>
        </w:rPr>
        <w:t>wpływ, powodował naruszenie Konwencji. A</w:t>
      </w:r>
      <w:r>
        <w:rPr>
          <w:lang w:val="pl-PL"/>
        </w:rPr>
        <w:t xml:space="preserve"> zatem fakt, że ramy regulacyjne mogą być pod pewnym względem</w:t>
      </w:r>
      <w:r w:rsidR="00217F6D" w:rsidRPr="00217F6D">
        <w:rPr>
          <w:lang w:val="pl-PL"/>
        </w:rPr>
        <w:t xml:space="preserve"> </w:t>
      </w:r>
      <w:r w:rsidR="00217F6D">
        <w:rPr>
          <w:lang w:val="pl-PL"/>
        </w:rPr>
        <w:t>niedostateczne</w:t>
      </w:r>
      <w:r>
        <w:rPr>
          <w:lang w:val="pl-PL"/>
        </w:rPr>
        <w:t xml:space="preserve">, nie jest </w:t>
      </w:r>
      <w:r w:rsidR="00217F6D">
        <w:rPr>
          <w:lang w:val="pl-PL"/>
        </w:rPr>
        <w:t xml:space="preserve">sam w sobie </w:t>
      </w:r>
      <w:r>
        <w:rPr>
          <w:lang w:val="pl-PL"/>
        </w:rPr>
        <w:t>wystarczający</w:t>
      </w:r>
      <w:r w:rsidR="00A57D0B">
        <w:rPr>
          <w:lang w:val="pl-PL"/>
        </w:rPr>
        <w:t xml:space="preserve"> do podniesienia sprawy </w:t>
      </w:r>
      <w:r>
        <w:rPr>
          <w:lang w:val="pl-PL"/>
        </w:rPr>
        <w:t>na</w:t>
      </w:r>
      <w:r w:rsidR="00C81578">
        <w:rPr>
          <w:lang w:val="pl-PL"/>
        </w:rPr>
        <w:t> </w:t>
      </w:r>
      <w:r>
        <w:rPr>
          <w:lang w:val="pl-PL"/>
        </w:rPr>
        <w:t xml:space="preserve">gruncie art. 2. </w:t>
      </w:r>
      <w:r w:rsidR="003B6610" w:rsidRPr="003B6610">
        <w:rPr>
          <w:lang w:val="pl-PL"/>
        </w:rPr>
        <w:t>Należy</w:t>
      </w:r>
      <w:r w:rsidR="00217F6D">
        <w:rPr>
          <w:lang w:val="pl-PL"/>
        </w:rPr>
        <w:t xml:space="preserve"> </w:t>
      </w:r>
      <w:r w:rsidR="003B6610" w:rsidRPr="003B6610">
        <w:rPr>
          <w:lang w:val="pl-PL"/>
        </w:rPr>
        <w:t xml:space="preserve">wykazać, że </w:t>
      </w:r>
      <w:r w:rsidR="00DC6F3A">
        <w:rPr>
          <w:lang w:val="pl-PL"/>
        </w:rPr>
        <w:t>niedociągnięcia</w:t>
      </w:r>
      <w:r w:rsidR="00217F6D">
        <w:rPr>
          <w:lang w:val="pl-PL"/>
        </w:rPr>
        <w:t xml:space="preserve"> te</w:t>
      </w:r>
      <w:r w:rsidR="00DC6F3A">
        <w:rPr>
          <w:lang w:val="pl-PL"/>
        </w:rPr>
        <w:t xml:space="preserve"> </w:t>
      </w:r>
      <w:r w:rsidR="003B6610" w:rsidRPr="003B6610">
        <w:rPr>
          <w:lang w:val="pl-PL"/>
        </w:rPr>
        <w:t>działał</w:t>
      </w:r>
      <w:r w:rsidR="00DC6F3A">
        <w:rPr>
          <w:lang w:val="pl-PL"/>
        </w:rPr>
        <w:t>y</w:t>
      </w:r>
      <w:r w:rsidR="003B6610" w:rsidRPr="003B6610">
        <w:rPr>
          <w:lang w:val="pl-PL"/>
        </w:rPr>
        <w:t xml:space="preserve"> </w:t>
      </w:r>
      <w:r w:rsidRPr="003B6610">
        <w:rPr>
          <w:lang w:val="pl-PL"/>
        </w:rPr>
        <w:t xml:space="preserve">na szkodę pacjenta. </w:t>
      </w:r>
    </w:p>
    <w:p w14:paraId="3C060C77" w14:textId="3A003511" w:rsidR="00F71AE8" w:rsidRPr="00F71AE8" w:rsidRDefault="00F71AE8">
      <w:pPr>
        <w:pStyle w:val="ClinContent"/>
        <w:rPr>
          <w:lang w:val="pl-PL"/>
        </w:rPr>
      </w:pPr>
      <w:r w:rsidRPr="00F71AE8">
        <w:rPr>
          <w:lang w:val="pl-PL"/>
        </w:rPr>
        <w:t xml:space="preserve">Należy ponadto podkreślić, że obowiązek </w:t>
      </w:r>
      <w:r>
        <w:rPr>
          <w:lang w:val="pl-PL"/>
        </w:rPr>
        <w:t xml:space="preserve">regulacyjny </w:t>
      </w:r>
      <w:r w:rsidRPr="00F71AE8">
        <w:rPr>
          <w:lang w:val="pl-PL"/>
        </w:rPr>
        <w:t xml:space="preserve">Państw </w:t>
      </w:r>
      <w:r>
        <w:rPr>
          <w:lang w:val="pl-PL"/>
        </w:rPr>
        <w:t>musi być rozumiany w</w:t>
      </w:r>
      <w:r w:rsidR="00C81578">
        <w:rPr>
          <w:lang w:val="pl-PL"/>
        </w:rPr>
        <w:t> </w:t>
      </w:r>
      <w:r w:rsidR="00ED7CD3">
        <w:rPr>
          <w:lang w:val="pl-PL"/>
        </w:rPr>
        <w:t xml:space="preserve">szerszym znaczeniu obejmującym obowiązek zapewnienia skutecznego funkcjonowania tych ram regulacyjnych. Obowiązki regulacyjne obejmują zatem środki konieczne </w:t>
      </w:r>
      <w:r w:rsidR="001A6694">
        <w:rPr>
          <w:lang w:val="pl-PL"/>
        </w:rPr>
        <w:t>do</w:t>
      </w:r>
      <w:r w:rsidR="00ED7CD3">
        <w:rPr>
          <w:lang w:val="pl-PL"/>
        </w:rPr>
        <w:t xml:space="preserve"> zapewnienia ich wdrożenia, w tym nadzór i egzekwowanie. </w:t>
      </w:r>
    </w:p>
    <w:p w14:paraId="4F18FA36" w14:textId="75AF4F23" w:rsidR="00ED7CD3" w:rsidRPr="00ED7CD3" w:rsidRDefault="00ED7CD3">
      <w:pPr>
        <w:pStyle w:val="ClinContent"/>
        <w:rPr>
          <w:lang w:val="pl-PL"/>
        </w:rPr>
      </w:pPr>
      <w:r w:rsidRPr="00ED7CD3">
        <w:rPr>
          <w:lang w:val="pl-PL"/>
        </w:rPr>
        <w:t xml:space="preserve">W oparciu o to szersze rozumienie obowiązku Państw zapewnienia </w:t>
      </w:r>
      <w:r>
        <w:rPr>
          <w:lang w:val="pl-PL"/>
        </w:rPr>
        <w:t>ram regulacyjnych Trybunał przyjął, że odpowiedzialność Państwa na podstawie materialnego aspektu art. 2 Konwencji może odn</w:t>
      </w:r>
      <w:r w:rsidR="003D5533">
        <w:rPr>
          <w:lang w:val="pl-PL"/>
        </w:rPr>
        <w:t>osić się</w:t>
      </w:r>
      <w:r>
        <w:rPr>
          <w:lang w:val="pl-PL"/>
        </w:rPr>
        <w:t xml:space="preserve"> do czynów i zaniechań podmiotów świadczących opiekę zdrowotną w bardzo wyjątkowych okolicznościach opisanych w pkt (a) i (b) poniżej, a</w:t>
      </w:r>
      <w:r w:rsidR="00C81578">
        <w:rPr>
          <w:lang w:val="pl-PL"/>
        </w:rPr>
        <w:t> </w:t>
      </w:r>
      <w:r>
        <w:rPr>
          <w:lang w:val="pl-PL"/>
        </w:rPr>
        <w:t xml:space="preserve">mianowicie: </w:t>
      </w:r>
    </w:p>
    <w:p w14:paraId="0C43C050" w14:textId="6E16146B" w:rsidR="00ED7CD3" w:rsidRPr="00ED7CD3" w:rsidRDefault="00ED7CD3">
      <w:pPr>
        <w:pStyle w:val="ClinContent"/>
        <w:rPr>
          <w:lang w:val="pl-PL"/>
        </w:rPr>
      </w:pPr>
      <w:r w:rsidRPr="00ED7CD3">
        <w:rPr>
          <w:lang w:val="pl-PL"/>
        </w:rPr>
        <w:t xml:space="preserve">(a) </w:t>
      </w:r>
      <w:r w:rsidR="00DC6F3A">
        <w:rPr>
          <w:lang w:val="pl-PL"/>
        </w:rPr>
        <w:t xml:space="preserve">w przypadku, </w:t>
      </w:r>
      <w:r>
        <w:rPr>
          <w:lang w:val="pl-PL"/>
        </w:rPr>
        <w:t xml:space="preserve">gdy </w:t>
      </w:r>
      <w:r w:rsidR="00277343">
        <w:rPr>
          <w:lang w:val="pl-PL"/>
        </w:rPr>
        <w:t xml:space="preserve">zagrożenie </w:t>
      </w:r>
      <w:r w:rsidRPr="00ED7CD3">
        <w:rPr>
          <w:lang w:val="pl-PL"/>
        </w:rPr>
        <w:t>życi</w:t>
      </w:r>
      <w:r w:rsidR="00277343">
        <w:rPr>
          <w:lang w:val="pl-PL"/>
        </w:rPr>
        <w:t>a</w:t>
      </w:r>
      <w:r w:rsidRPr="00ED7CD3">
        <w:rPr>
          <w:lang w:val="pl-PL"/>
        </w:rPr>
        <w:t xml:space="preserve"> danego pacjenta </w:t>
      </w:r>
      <w:r w:rsidR="00277343">
        <w:rPr>
          <w:lang w:val="pl-PL"/>
        </w:rPr>
        <w:t xml:space="preserve">stwarzane </w:t>
      </w:r>
      <w:r w:rsidRPr="00ED7CD3">
        <w:rPr>
          <w:lang w:val="pl-PL"/>
        </w:rPr>
        <w:t>jest w sposób świadomy poprzez odmowę dostępu do ratującego życie</w:t>
      </w:r>
      <w:r>
        <w:rPr>
          <w:lang w:val="pl-PL"/>
        </w:rPr>
        <w:t xml:space="preserve"> leczenia w nagłych wypadkach; wyjątek </w:t>
      </w:r>
      <w:r w:rsidR="00A177AC">
        <w:rPr>
          <w:lang w:val="pl-PL"/>
        </w:rPr>
        <w:t xml:space="preserve">ten </w:t>
      </w:r>
      <w:r>
        <w:rPr>
          <w:lang w:val="pl-PL"/>
        </w:rPr>
        <w:t xml:space="preserve">nie rozciąga się na okoliczności, w których uznaje się, że pacjent </w:t>
      </w:r>
      <w:r w:rsidR="00FF139C">
        <w:rPr>
          <w:lang w:val="pl-PL"/>
        </w:rPr>
        <w:t>został poddany</w:t>
      </w:r>
      <w:r>
        <w:rPr>
          <w:lang w:val="pl-PL"/>
        </w:rPr>
        <w:t xml:space="preserve"> nie</w:t>
      </w:r>
      <w:r w:rsidR="003B6610">
        <w:rPr>
          <w:lang w:val="pl-PL"/>
        </w:rPr>
        <w:t>wystarczające</w:t>
      </w:r>
      <w:r w:rsidR="00FF139C">
        <w:rPr>
          <w:lang w:val="pl-PL"/>
        </w:rPr>
        <w:t>mu</w:t>
      </w:r>
      <w:r>
        <w:rPr>
          <w:lang w:val="pl-PL"/>
        </w:rPr>
        <w:t>, nieprawidłowe</w:t>
      </w:r>
      <w:r w:rsidR="00FF139C">
        <w:rPr>
          <w:lang w:val="pl-PL"/>
        </w:rPr>
        <w:t>mu</w:t>
      </w:r>
      <w:r>
        <w:rPr>
          <w:lang w:val="pl-PL"/>
        </w:rPr>
        <w:t xml:space="preserve"> lub opóźnione</w:t>
      </w:r>
      <w:r w:rsidR="00FF139C">
        <w:rPr>
          <w:lang w:val="pl-PL"/>
        </w:rPr>
        <w:t>mu</w:t>
      </w:r>
      <w:r>
        <w:rPr>
          <w:lang w:val="pl-PL"/>
        </w:rPr>
        <w:t xml:space="preserve"> leczeni</w:t>
      </w:r>
      <w:r w:rsidR="00FF139C">
        <w:rPr>
          <w:lang w:val="pl-PL"/>
        </w:rPr>
        <w:t>u</w:t>
      </w:r>
      <w:r>
        <w:rPr>
          <w:lang w:val="pl-PL"/>
        </w:rPr>
        <w:t xml:space="preserve">; </w:t>
      </w:r>
    </w:p>
    <w:p w14:paraId="1E35769C" w14:textId="16F26F87" w:rsidR="00ED7CD3" w:rsidRPr="00ED7CD3" w:rsidRDefault="00ED7CD3">
      <w:pPr>
        <w:pStyle w:val="ClinContent"/>
        <w:rPr>
          <w:lang w:val="pl-PL"/>
        </w:rPr>
      </w:pPr>
      <w:r w:rsidRPr="00ED7CD3">
        <w:rPr>
          <w:lang w:val="pl-PL"/>
        </w:rPr>
        <w:lastRenderedPageBreak/>
        <w:t xml:space="preserve">(b) </w:t>
      </w:r>
      <w:r w:rsidR="00DC6F3A">
        <w:rPr>
          <w:lang w:val="pl-PL"/>
        </w:rPr>
        <w:t xml:space="preserve">w przypadku, </w:t>
      </w:r>
      <w:r w:rsidRPr="00ED7CD3">
        <w:rPr>
          <w:lang w:val="pl-PL"/>
        </w:rPr>
        <w:t xml:space="preserve">gdy </w:t>
      </w:r>
      <w:r w:rsidR="004D33C0">
        <w:rPr>
          <w:lang w:val="pl-PL"/>
        </w:rPr>
        <w:t>na skutek</w:t>
      </w:r>
      <w:r w:rsidR="00DC6F3A">
        <w:rPr>
          <w:lang w:val="pl-PL"/>
        </w:rPr>
        <w:t xml:space="preserve"> dysfunkcji</w:t>
      </w:r>
      <w:r w:rsidRPr="00ED7CD3">
        <w:rPr>
          <w:lang w:val="pl-PL"/>
        </w:rPr>
        <w:t xml:space="preserve"> o charakterze systemowym lub strukturalnym w świadczeniach szpital</w:t>
      </w:r>
      <w:r w:rsidR="00DC6F3A">
        <w:rPr>
          <w:lang w:val="pl-PL"/>
        </w:rPr>
        <w:t>nych</w:t>
      </w:r>
      <w:r w:rsidRPr="00ED7CD3">
        <w:rPr>
          <w:lang w:val="pl-PL"/>
        </w:rPr>
        <w:t xml:space="preserve"> </w:t>
      </w:r>
      <w:r w:rsidR="00DC6F3A">
        <w:rPr>
          <w:lang w:val="pl-PL"/>
        </w:rPr>
        <w:t>pacjent został pozbawiony</w:t>
      </w:r>
      <w:r>
        <w:rPr>
          <w:lang w:val="pl-PL"/>
        </w:rPr>
        <w:t xml:space="preserve"> dostępu do </w:t>
      </w:r>
      <w:r w:rsidRPr="00ED7CD3">
        <w:rPr>
          <w:lang w:val="pl-PL"/>
        </w:rPr>
        <w:t>ratującego życie</w:t>
      </w:r>
      <w:r>
        <w:rPr>
          <w:lang w:val="pl-PL"/>
        </w:rPr>
        <w:t xml:space="preserve"> leczenia w nagłych wypadkach, a władze wiedziały lub powinny były wiedzieć o tym zagrożeniu i nie podjęły koniecznych środków w celu zapobieżenia te</w:t>
      </w:r>
      <w:r w:rsidR="00FF139C">
        <w:rPr>
          <w:lang w:val="pl-PL"/>
        </w:rPr>
        <w:t>mu</w:t>
      </w:r>
      <w:r>
        <w:rPr>
          <w:lang w:val="pl-PL"/>
        </w:rPr>
        <w:t xml:space="preserve"> zagrożeni</w:t>
      </w:r>
      <w:r w:rsidR="00FF139C">
        <w:rPr>
          <w:lang w:val="pl-PL"/>
        </w:rPr>
        <w:t>u</w:t>
      </w:r>
      <w:r>
        <w:rPr>
          <w:lang w:val="pl-PL"/>
        </w:rPr>
        <w:t xml:space="preserve">, narażając </w:t>
      </w:r>
      <w:r w:rsidR="003B6610">
        <w:rPr>
          <w:lang w:val="pl-PL"/>
        </w:rPr>
        <w:t xml:space="preserve">w ten sposób </w:t>
      </w:r>
      <w:r>
        <w:rPr>
          <w:lang w:val="pl-PL"/>
        </w:rPr>
        <w:t xml:space="preserve">życie pacjentów, w tym danego pacjenta. </w:t>
      </w:r>
    </w:p>
    <w:p w14:paraId="04140555" w14:textId="450441BB" w:rsidR="00ED7CD3" w:rsidRPr="00ED7CD3" w:rsidRDefault="00ED7CD3">
      <w:pPr>
        <w:pStyle w:val="ClinContent"/>
        <w:rPr>
          <w:lang w:val="pl-PL"/>
        </w:rPr>
      </w:pPr>
      <w:r w:rsidRPr="00ED7CD3">
        <w:rPr>
          <w:lang w:val="pl-PL"/>
        </w:rPr>
        <w:t xml:space="preserve">Trybunał był świadom, że </w:t>
      </w:r>
      <w:r>
        <w:rPr>
          <w:lang w:val="pl-PL"/>
        </w:rPr>
        <w:t xml:space="preserve">w </w:t>
      </w:r>
      <w:r w:rsidRPr="00ED7CD3">
        <w:rPr>
          <w:lang w:val="pl-PL"/>
        </w:rPr>
        <w:t xml:space="preserve">oparciu o fakty może </w:t>
      </w:r>
      <w:r w:rsidR="00DC6F3A">
        <w:rPr>
          <w:lang w:val="pl-PL"/>
        </w:rPr>
        <w:t xml:space="preserve">być </w:t>
      </w:r>
      <w:r w:rsidR="00FF139C" w:rsidRPr="00ED7CD3">
        <w:rPr>
          <w:lang w:val="pl-PL"/>
        </w:rPr>
        <w:t>niekiedy</w:t>
      </w:r>
      <w:r w:rsidR="00FF139C">
        <w:rPr>
          <w:lang w:val="pl-PL"/>
        </w:rPr>
        <w:t xml:space="preserve"> </w:t>
      </w:r>
      <w:r w:rsidR="00DC6F3A">
        <w:rPr>
          <w:lang w:val="pl-PL"/>
        </w:rPr>
        <w:t xml:space="preserve">trudno </w:t>
      </w:r>
      <w:r w:rsidRPr="00ED7CD3">
        <w:rPr>
          <w:lang w:val="pl-PL"/>
        </w:rPr>
        <w:t xml:space="preserve">odróżnić </w:t>
      </w:r>
      <w:r>
        <w:rPr>
          <w:lang w:val="pl-PL"/>
        </w:rPr>
        <w:t xml:space="preserve">przypadki </w:t>
      </w:r>
      <w:r w:rsidR="00FF139C">
        <w:rPr>
          <w:lang w:val="pl-PL"/>
        </w:rPr>
        <w:t>zwykłego</w:t>
      </w:r>
      <w:r>
        <w:rPr>
          <w:lang w:val="pl-PL"/>
        </w:rPr>
        <w:t xml:space="preserve"> zaniedbani</w:t>
      </w:r>
      <w:r w:rsidR="00FF139C">
        <w:rPr>
          <w:lang w:val="pl-PL"/>
        </w:rPr>
        <w:t>a</w:t>
      </w:r>
      <w:r>
        <w:rPr>
          <w:lang w:val="pl-PL"/>
        </w:rPr>
        <w:t xml:space="preserve"> medyczne</w:t>
      </w:r>
      <w:r w:rsidR="00D66583">
        <w:rPr>
          <w:lang w:val="pl-PL"/>
        </w:rPr>
        <w:t>go</w:t>
      </w:r>
      <w:r>
        <w:rPr>
          <w:lang w:val="pl-PL"/>
        </w:rPr>
        <w:t xml:space="preserve"> od przypadków, w których doszło do odmowy dostępu do</w:t>
      </w:r>
      <w:r w:rsidR="00CA6BC0">
        <w:rPr>
          <w:lang w:val="pl-PL"/>
        </w:rPr>
        <w:t xml:space="preserve"> </w:t>
      </w:r>
      <w:r w:rsidR="00CA6BC0" w:rsidRPr="00ED7CD3">
        <w:rPr>
          <w:lang w:val="pl-PL"/>
        </w:rPr>
        <w:t>ratującego życie</w:t>
      </w:r>
      <w:r w:rsidR="00CA6BC0">
        <w:rPr>
          <w:lang w:val="pl-PL"/>
        </w:rPr>
        <w:t xml:space="preserve"> leczenia w nagłych wypadkach, </w:t>
      </w:r>
      <w:r w:rsidR="003B6610">
        <w:rPr>
          <w:lang w:val="pl-PL"/>
        </w:rPr>
        <w:t xml:space="preserve">zwłaszcza </w:t>
      </w:r>
      <w:r w:rsidR="00CA6BC0">
        <w:rPr>
          <w:lang w:val="pl-PL"/>
        </w:rPr>
        <w:t xml:space="preserve">że może występować </w:t>
      </w:r>
      <w:r w:rsidR="004E4113">
        <w:rPr>
          <w:lang w:val="pl-PL"/>
        </w:rPr>
        <w:t xml:space="preserve">grupa </w:t>
      </w:r>
      <w:r w:rsidR="00CA6BC0">
        <w:rPr>
          <w:lang w:val="pl-PL"/>
        </w:rPr>
        <w:t>czynników przyczyniają</w:t>
      </w:r>
      <w:r w:rsidR="003B6610">
        <w:rPr>
          <w:lang w:val="pl-PL"/>
        </w:rPr>
        <w:t>cych</w:t>
      </w:r>
      <w:r w:rsidR="00CA6BC0">
        <w:rPr>
          <w:lang w:val="pl-PL"/>
        </w:rPr>
        <w:t xml:space="preserve"> się do śmierci pacjenta. Aby sprawa </w:t>
      </w:r>
      <w:r w:rsidR="00BE3E1F">
        <w:rPr>
          <w:lang w:val="pl-PL"/>
        </w:rPr>
        <w:t>zalicza</w:t>
      </w:r>
      <w:r w:rsidR="0038717B">
        <w:rPr>
          <w:lang w:val="pl-PL"/>
        </w:rPr>
        <w:t>ła się</w:t>
      </w:r>
      <w:r w:rsidR="00CA6BC0">
        <w:rPr>
          <w:lang w:val="pl-PL"/>
        </w:rPr>
        <w:t xml:space="preserve"> do tej </w:t>
      </w:r>
      <w:r w:rsidR="003B6610">
        <w:rPr>
          <w:lang w:val="pl-PL"/>
        </w:rPr>
        <w:t>drugiej</w:t>
      </w:r>
      <w:r w:rsidR="00CA6BC0">
        <w:rPr>
          <w:lang w:val="pl-PL"/>
        </w:rPr>
        <w:t xml:space="preserve"> kategorii, </w:t>
      </w:r>
      <w:r w:rsidR="0038717B">
        <w:rPr>
          <w:lang w:val="pl-PL"/>
        </w:rPr>
        <w:t>muszą zostać łącznie spełnione</w:t>
      </w:r>
      <w:r w:rsidR="00CA6BC0">
        <w:rPr>
          <w:lang w:val="pl-PL"/>
        </w:rPr>
        <w:t xml:space="preserve"> następujące </w:t>
      </w:r>
      <w:r w:rsidR="00BE3E1F">
        <w:rPr>
          <w:lang w:val="pl-PL"/>
        </w:rPr>
        <w:t>przesłanki</w:t>
      </w:r>
      <w:r w:rsidR="00CA6BC0">
        <w:rPr>
          <w:lang w:val="pl-PL"/>
        </w:rPr>
        <w:t>: (i) czyny i zaniedbania podmiotów świadczących opiekę zdrowotną muszą wykraczać poza zwykły błąd lub zaniedbanie medyczne</w:t>
      </w:r>
      <w:r w:rsidR="00EF0658">
        <w:rPr>
          <w:lang w:val="pl-PL"/>
        </w:rPr>
        <w:t xml:space="preserve">, </w:t>
      </w:r>
      <w:r w:rsidR="004A45F3">
        <w:rPr>
          <w:lang w:val="pl-PL"/>
        </w:rPr>
        <w:t>a mianowicie</w:t>
      </w:r>
      <w:r w:rsidR="00CA6BC0">
        <w:rPr>
          <w:lang w:val="pl-PL"/>
        </w:rPr>
        <w:t xml:space="preserve"> podmioty świadczące </w:t>
      </w:r>
      <w:r w:rsidR="003B6610">
        <w:rPr>
          <w:lang w:val="pl-PL"/>
        </w:rPr>
        <w:t xml:space="preserve">opiekę zdrowotną </w:t>
      </w:r>
      <w:r w:rsidR="00CA6BC0">
        <w:rPr>
          <w:lang w:val="pl-PL"/>
        </w:rPr>
        <w:t>odmawiają pacjentowi leczenia w wypadkach nagłych z</w:t>
      </w:r>
      <w:r w:rsidR="00C81578">
        <w:rPr>
          <w:lang w:val="pl-PL"/>
        </w:rPr>
        <w:t> </w:t>
      </w:r>
      <w:r w:rsidR="00CA6BC0">
        <w:rPr>
          <w:lang w:val="pl-PL"/>
        </w:rPr>
        <w:t xml:space="preserve">naruszeniem </w:t>
      </w:r>
      <w:r w:rsidR="004A45F3">
        <w:rPr>
          <w:lang w:val="pl-PL"/>
        </w:rPr>
        <w:t>swych</w:t>
      </w:r>
      <w:r w:rsidR="00CA6BC0">
        <w:rPr>
          <w:lang w:val="pl-PL"/>
        </w:rPr>
        <w:t xml:space="preserve"> obowiązków zawodowych mimo pełnej świadomości, że życie pacjenta </w:t>
      </w:r>
      <w:r w:rsidR="00C70F01">
        <w:rPr>
          <w:lang w:val="pl-PL"/>
        </w:rPr>
        <w:t xml:space="preserve">będzie </w:t>
      </w:r>
      <w:r w:rsidR="00CA6BC0">
        <w:rPr>
          <w:lang w:val="pl-PL"/>
        </w:rPr>
        <w:t xml:space="preserve">zagrożone w razie nieudzielenia tego leczenia; (ii) </w:t>
      </w:r>
      <w:r w:rsidR="003B6610">
        <w:rPr>
          <w:lang w:val="pl-PL"/>
        </w:rPr>
        <w:t xml:space="preserve">aby </w:t>
      </w:r>
      <w:r w:rsidR="00CA6BC0">
        <w:rPr>
          <w:lang w:val="pl-PL"/>
        </w:rPr>
        <w:t xml:space="preserve">dana dysfunkcja </w:t>
      </w:r>
      <w:r w:rsidR="003B6610">
        <w:rPr>
          <w:lang w:val="pl-PL"/>
        </w:rPr>
        <w:t xml:space="preserve">mogła być przypisana władzom krajowym, </w:t>
      </w:r>
      <w:r w:rsidR="00CA6BC0">
        <w:rPr>
          <w:lang w:val="pl-PL"/>
        </w:rPr>
        <w:t>musi</w:t>
      </w:r>
      <w:r w:rsidR="00C70F01">
        <w:rPr>
          <w:lang w:val="pl-PL"/>
        </w:rPr>
        <w:t xml:space="preserve"> istnieć możliwość jej</w:t>
      </w:r>
      <w:r w:rsidR="00CA6BC0">
        <w:rPr>
          <w:lang w:val="pl-PL"/>
        </w:rPr>
        <w:t xml:space="preserve"> obiektywnego i</w:t>
      </w:r>
      <w:r w:rsidR="00C81578">
        <w:rPr>
          <w:lang w:val="pl-PL"/>
        </w:rPr>
        <w:t> </w:t>
      </w:r>
      <w:r w:rsidR="00CA6BC0">
        <w:rPr>
          <w:lang w:val="pl-PL"/>
        </w:rPr>
        <w:t xml:space="preserve">rzeczywistego </w:t>
      </w:r>
      <w:r w:rsidR="00EF0658">
        <w:rPr>
          <w:lang w:val="pl-PL"/>
        </w:rPr>
        <w:t>zakwalifikowania</w:t>
      </w:r>
      <w:r w:rsidR="00CA6BC0">
        <w:rPr>
          <w:lang w:val="pl-PL"/>
        </w:rPr>
        <w:t xml:space="preserve"> </w:t>
      </w:r>
      <w:r w:rsidR="00CA6BC0" w:rsidRPr="00857F49">
        <w:rPr>
          <w:lang w:val="pl-PL"/>
        </w:rPr>
        <w:t>jako</w:t>
      </w:r>
      <w:r w:rsidR="00C70F01">
        <w:rPr>
          <w:lang w:val="pl-PL"/>
        </w:rPr>
        <w:t xml:space="preserve"> dysfunkcji</w:t>
      </w:r>
      <w:r w:rsidR="00CA6BC0" w:rsidRPr="00857F49">
        <w:rPr>
          <w:lang w:val="pl-PL"/>
        </w:rPr>
        <w:t xml:space="preserve"> systemow</w:t>
      </w:r>
      <w:r w:rsidR="00C70F01">
        <w:rPr>
          <w:lang w:val="pl-PL"/>
        </w:rPr>
        <w:t>ej</w:t>
      </w:r>
      <w:r w:rsidR="00CA6BC0" w:rsidRPr="00857F49">
        <w:rPr>
          <w:lang w:val="pl-PL"/>
        </w:rPr>
        <w:t xml:space="preserve"> </w:t>
      </w:r>
      <w:r w:rsidR="00C70F01">
        <w:rPr>
          <w:lang w:val="pl-PL"/>
        </w:rPr>
        <w:t>lub</w:t>
      </w:r>
      <w:r w:rsidR="00CA6BC0" w:rsidRPr="00857F49">
        <w:rPr>
          <w:lang w:val="pl-PL"/>
        </w:rPr>
        <w:t xml:space="preserve"> strukturaln</w:t>
      </w:r>
      <w:r w:rsidR="00C70F01">
        <w:rPr>
          <w:lang w:val="pl-PL"/>
        </w:rPr>
        <w:t>ej</w:t>
      </w:r>
      <w:r w:rsidR="00CA6BC0" w:rsidRPr="00857F49">
        <w:rPr>
          <w:lang w:val="pl-PL"/>
        </w:rPr>
        <w:t>, nie</w:t>
      </w:r>
      <w:r w:rsidR="00C81578">
        <w:rPr>
          <w:lang w:val="pl-PL"/>
        </w:rPr>
        <w:t> </w:t>
      </w:r>
      <w:r w:rsidR="00236E9A">
        <w:rPr>
          <w:lang w:val="pl-PL"/>
        </w:rPr>
        <w:t>wystarczy natomiast, gdy</w:t>
      </w:r>
      <w:r w:rsidR="00CA6BC0" w:rsidRPr="00857F49">
        <w:rPr>
          <w:lang w:val="pl-PL"/>
        </w:rPr>
        <w:t xml:space="preserve"> obejm</w:t>
      </w:r>
      <w:r w:rsidR="00236E9A">
        <w:rPr>
          <w:lang w:val="pl-PL"/>
        </w:rPr>
        <w:t>uje ona</w:t>
      </w:r>
      <w:r w:rsidR="00CA6BC0" w:rsidRPr="00857F49">
        <w:rPr>
          <w:lang w:val="pl-PL"/>
        </w:rPr>
        <w:t xml:space="preserve"> jedynie jednostkowe przypadki, </w:t>
      </w:r>
      <w:r w:rsidR="00857F49" w:rsidRPr="00857F49">
        <w:rPr>
          <w:lang w:val="pl-PL"/>
        </w:rPr>
        <w:t xml:space="preserve">których </w:t>
      </w:r>
      <w:r w:rsidR="00CA6BC0" w:rsidRPr="00857F49">
        <w:rPr>
          <w:lang w:val="pl-PL"/>
        </w:rPr>
        <w:t>dysfunkcjonaln</w:t>
      </w:r>
      <w:r w:rsidR="00236E9A">
        <w:rPr>
          <w:lang w:val="pl-PL"/>
        </w:rPr>
        <w:t>ość polega na tym</w:t>
      </w:r>
      <w:r w:rsidR="00CA6BC0" w:rsidRPr="00857F49">
        <w:rPr>
          <w:lang w:val="pl-PL"/>
        </w:rPr>
        <w:t xml:space="preserve">, że </w:t>
      </w:r>
      <w:r w:rsidR="00EF0658">
        <w:rPr>
          <w:lang w:val="pl-PL"/>
        </w:rPr>
        <w:t xml:space="preserve">coś nie wyszło </w:t>
      </w:r>
      <w:r w:rsidR="00CA6BC0" w:rsidRPr="00857F49">
        <w:rPr>
          <w:lang w:val="pl-PL"/>
        </w:rPr>
        <w:t xml:space="preserve">lub </w:t>
      </w:r>
      <w:r w:rsidR="004442CC" w:rsidRPr="00857F49">
        <w:rPr>
          <w:lang w:val="pl-PL"/>
        </w:rPr>
        <w:t>źle funkcjonowało;</w:t>
      </w:r>
      <w:r w:rsidR="004442CC">
        <w:rPr>
          <w:lang w:val="pl-PL"/>
        </w:rPr>
        <w:t xml:space="preserve"> (iii) musi zachodzić związek między zarzucaną dysfunkcją a szkodą poniesioną przez pacjenta; oraz (iv) przedmiotowa dysfunkcja musiała wynikać z </w:t>
      </w:r>
      <w:r w:rsidR="00236E9A">
        <w:rPr>
          <w:lang w:val="pl-PL"/>
        </w:rPr>
        <w:t xml:space="preserve">niewypełnienia </w:t>
      </w:r>
      <w:r w:rsidR="004442CC">
        <w:rPr>
          <w:lang w:val="pl-PL"/>
        </w:rPr>
        <w:t xml:space="preserve">przez Państwo obowiązku zapewnienia ram regulacyjnych w szerszym znaczeniu wskazanym powyżej. </w:t>
      </w:r>
    </w:p>
    <w:p w14:paraId="0F1D4C5F" w14:textId="77777777" w:rsidR="00C3124D" w:rsidRPr="005B0B96" w:rsidRDefault="00691EFC">
      <w:pPr>
        <w:pStyle w:val="ClinContent"/>
        <w:rPr>
          <w:lang w:val="pl-PL"/>
        </w:rPr>
      </w:pPr>
      <w:r w:rsidRPr="005B0B96">
        <w:rPr>
          <w:lang w:val="pl-PL"/>
        </w:rPr>
        <w:t>***</w:t>
      </w:r>
    </w:p>
    <w:p w14:paraId="72079EB8" w14:textId="5F79D231" w:rsidR="004442CC" w:rsidRPr="004442CC" w:rsidRDefault="004442CC">
      <w:pPr>
        <w:pStyle w:val="ClinContent"/>
        <w:rPr>
          <w:lang w:val="pl-PL"/>
        </w:rPr>
      </w:pPr>
      <w:r w:rsidRPr="004442CC">
        <w:rPr>
          <w:lang w:val="pl-PL"/>
        </w:rPr>
        <w:t xml:space="preserve">Trybunał stwierdził na podstawie faktów </w:t>
      </w:r>
      <w:r>
        <w:rPr>
          <w:lang w:val="pl-PL"/>
        </w:rPr>
        <w:t xml:space="preserve">sprawy, że nie było wystarczających dowodów (i) odmowy udzielenia opieki medycznej, (ii) dysfunkcji </w:t>
      </w:r>
      <w:r w:rsidR="00857F49">
        <w:rPr>
          <w:lang w:val="pl-PL"/>
        </w:rPr>
        <w:t xml:space="preserve">systemowej lub strukturalnej </w:t>
      </w:r>
      <w:r>
        <w:rPr>
          <w:lang w:val="pl-PL"/>
        </w:rPr>
        <w:t>dotykającej szpitali, w których mąż skarżącej był leczony</w:t>
      </w:r>
      <w:r w:rsidR="00C434DE">
        <w:rPr>
          <w:lang w:val="pl-PL"/>
        </w:rPr>
        <w:t>,</w:t>
      </w:r>
      <w:r>
        <w:rPr>
          <w:lang w:val="pl-PL"/>
        </w:rPr>
        <w:t xml:space="preserve"> lub (iii) </w:t>
      </w:r>
      <w:r w:rsidR="00E57752" w:rsidRPr="00E57752">
        <w:rPr>
          <w:lang w:val="pl-PL"/>
        </w:rPr>
        <w:t>prze</w:t>
      </w:r>
      <w:r w:rsidR="00AD5FCE" w:rsidRPr="00E57752">
        <w:rPr>
          <w:lang w:val="pl-PL"/>
        </w:rPr>
        <w:t xml:space="preserve">winienia </w:t>
      </w:r>
      <w:r w:rsidR="0038717B" w:rsidRPr="00E57752">
        <w:rPr>
          <w:lang w:val="pl-PL"/>
        </w:rPr>
        <w:t xml:space="preserve">po </w:t>
      </w:r>
      <w:r w:rsidR="00252133" w:rsidRPr="00E57752">
        <w:rPr>
          <w:lang w:val="pl-PL"/>
        </w:rPr>
        <w:t>stronie</w:t>
      </w:r>
      <w:r w:rsidRPr="00E57752">
        <w:rPr>
          <w:lang w:val="pl-PL"/>
        </w:rPr>
        <w:t xml:space="preserve"> personel</w:t>
      </w:r>
      <w:r w:rsidR="00252133" w:rsidRPr="00E57752">
        <w:rPr>
          <w:lang w:val="pl-PL"/>
        </w:rPr>
        <w:t>u</w:t>
      </w:r>
      <w:r w:rsidR="00AD5FCE" w:rsidRPr="00E57752">
        <w:rPr>
          <w:lang w:val="pl-PL"/>
        </w:rPr>
        <w:t xml:space="preserve"> służby zdrowia wykraczającego</w:t>
      </w:r>
      <w:r w:rsidRPr="00E57752">
        <w:rPr>
          <w:lang w:val="pl-PL"/>
        </w:rPr>
        <w:t xml:space="preserve"> poza zwykły błąd lub zaniedba</w:t>
      </w:r>
      <w:r>
        <w:rPr>
          <w:lang w:val="pl-PL"/>
        </w:rPr>
        <w:t>nie medyczne</w:t>
      </w:r>
      <w:r w:rsidR="00AD5FCE">
        <w:rPr>
          <w:lang w:val="pl-PL"/>
        </w:rPr>
        <w:t>,</w:t>
      </w:r>
      <w:r>
        <w:rPr>
          <w:lang w:val="pl-PL"/>
        </w:rPr>
        <w:t xml:space="preserve"> lub </w:t>
      </w:r>
      <w:r w:rsidR="00252133">
        <w:rPr>
          <w:lang w:val="pl-PL"/>
        </w:rPr>
        <w:t>nie</w:t>
      </w:r>
      <w:r>
        <w:rPr>
          <w:lang w:val="pl-PL"/>
        </w:rPr>
        <w:t>wypełnieni</w:t>
      </w:r>
      <w:r w:rsidR="00AD5FCE">
        <w:rPr>
          <w:lang w:val="pl-PL"/>
        </w:rPr>
        <w:t>a</w:t>
      </w:r>
      <w:r>
        <w:rPr>
          <w:lang w:val="pl-PL"/>
        </w:rPr>
        <w:t xml:space="preserve"> przez personel służby zdrowia obowiązków zawodowych</w:t>
      </w:r>
      <w:r w:rsidR="002B1CDA">
        <w:rPr>
          <w:lang w:val="pl-PL"/>
        </w:rPr>
        <w:t xml:space="preserve"> w zakresie</w:t>
      </w:r>
      <w:r>
        <w:rPr>
          <w:lang w:val="pl-PL"/>
        </w:rPr>
        <w:t xml:space="preserve"> udziel</w:t>
      </w:r>
      <w:r w:rsidR="00C434DE">
        <w:rPr>
          <w:lang w:val="pl-PL"/>
        </w:rPr>
        <w:t>a</w:t>
      </w:r>
      <w:r>
        <w:rPr>
          <w:lang w:val="pl-PL"/>
        </w:rPr>
        <w:t>nia leczenia w nagłych wypadkach. Sprawa dotyczyła zatem zarzutów zaniedbania medyczne</w:t>
      </w:r>
      <w:r w:rsidR="00857F49">
        <w:rPr>
          <w:lang w:val="pl-PL"/>
        </w:rPr>
        <w:t>go</w:t>
      </w:r>
      <w:r>
        <w:rPr>
          <w:lang w:val="pl-PL"/>
        </w:rPr>
        <w:t xml:space="preserve">, </w:t>
      </w:r>
      <w:r w:rsidR="00106B29">
        <w:rPr>
          <w:lang w:val="pl-PL"/>
        </w:rPr>
        <w:t xml:space="preserve">co oznacza, że materialne obowiązki pozytywne Portugalii ograniczały się do </w:t>
      </w:r>
      <w:r w:rsidR="00857F49">
        <w:rPr>
          <w:lang w:val="pl-PL"/>
        </w:rPr>
        <w:t>s</w:t>
      </w:r>
      <w:r w:rsidR="00106B29">
        <w:rPr>
          <w:lang w:val="pl-PL"/>
        </w:rPr>
        <w:t>tworzenia odpowiednich ram regulacyjnych zobowiązujących szpitale</w:t>
      </w:r>
      <w:r w:rsidR="002B1CDA">
        <w:rPr>
          <w:lang w:val="pl-PL"/>
        </w:rPr>
        <w:t xml:space="preserve"> -</w:t>
      </w:r>
      <w:r w:rsidR="00106B29">
        <w:rPr>
          <w:lang w:val="pl-PL"/>
        </w:rPr>
        <w:t xml:space="preserve"> tak prywatne jak i publiczne</w:t>
      </w:r>
      <w:r w:rsidR="002B1CDA">
        <w:rPr>
          <w:lang w:val="pl-PL"/>
        </w:rPr>
        <w:t xml:space="preserve"> -</w:t>
      </w:r>
      <w:r w:rsidR="00106B29">
        <w:rPr>
          <w:lang w:val="pl-PL"/>
        </w:rPr>
        <w:t xml:space="preserve"> do przyjęcia odpowiednich środków w celu ochrony życia pacjentów. Mając na względzie szczegółowe regulacje i standardy przewidziane w prawie krajowym i</w:t>
      </w:r>
      <w:r w:rsidR="00C81578">
        <w:rPr>
          <w:lang w:val="pl-PL"/>
        </w:rPr>
        <w:t> </w:t>
      </w:r>
      <w:r w:rsidR="00106B29">
        <w:rPr>
          <w:lang w:val="pl-PL"/>
        </w:rPr>
        <w:t>praktyce pozwanego Państwa w badan</w:t>
      </w:r>
      <w:r w:rsidR="002B1CDA">
        <w:rPr>
          <w:lang w:val="pl-PL"/>
        </w:rPr>
        <w:t>ej</w:t>
      </w:r>
      <w:r w:rsidR="00106B29">
        <w:rPr>
          <w:lang w:val="pl-PL"/>
        </w:rPr>
        <w:t xml:space="preserve"> </w:t>
      </w:r>
      <w:r w:rsidR="002B1CDA">
        <w:rPr>
          <w:lang w:val="pl-PL"/>
        </w:rPr>
        <w:t>dziedzinie</w:t>
      </w:r>
      <w:r w:rsidR="00106B29">
        <w:rPr>
          <w:lang w:val="pl-PL"/>
        </w:rPr>
        <w:t xml:space="preserve">, Trybunał uznał, że właściwe ramy regulacyjne nie wykazywały żadnych braków </w:t>
      </w:r>
      <w:r w:rsidR="00EF0658">
        <w:rPr>
          <w:lang w:val="pl-PL"/>
        </w:rPr>
        <w:t xml:space="preserve">po stronie Państwa </w:t>
      </w:r>
      <w:r w:rsidR="00106B29">
        <w:rPr>
          <w:lang w:val="pl-PL"/>
        </w:rPr>
        <w:t xml:space="preserve">w </w:t>
      </w:r>
      <w:r w:rsidR="00857F49">
        <w:rPr>
          <w:lang w:val="pl-PL"/>
        </w:rPr>
        <w:t xml:space="preserve">zakresie </w:t>
      </w:r>
      <w:r w:rsidR="00106B29">
        <w:rPr>
          <w:lang w:val="pl-PL"/>
        </w:rPr>
        <w:t>obowiązku ochrony prawa do życia męża skarżącej.</w:t>
      </w:r>
    </w:p>
    <w:p w14:paraId="2960DA41" w14:textId="77777777" w:rsidR="00106B29" w:rsidRPr="00106B29" w:rsidRDefault="00106B29">
      <w:pPr>
        <w:pStyle w:val="ClinContent"/>
        <w:rPr>
          <w:lang w:val="pl-PL"/>
        </w:rPr>
      </w:pPr>
      <w:r w:rsidRPr="00106B29">
        <w:rPr>
          <w:i/>
          <w:lang w:val="pl-PL"/>
        </w:rPr>
        <w:t xml:space="preserve">Rozstrzygnięcie: </w:t>
      </w:r>
      <w:r w:rsidRPr="00106B29">
        <w:rPr>
          <w:lang w:val="pl-PL"/>
        </w:rPr>
        <w:t>brak naruszenia (piętnastoma głosami do dwóch)</w:t>
      </w:r>
      <w:r w:rsidR="00F47A77">
        <w:rPr>
          <w:lang w:val="pl-PL"/>
        </w:rPr>
        <w:t>.</w:t>
      </w:r>
    </w:p>
    <w:p w14:paraId="03A1A830" w14:textId="0893102C" w:rsidR="00106B29" w:rsidRPr="00106B29" w:rsidRDefault="00106B29">
      <w:pPr>
        <w:pStyle w:val="ClinContent"/>
        <w:rPr>
          <w:lang w:val="pl-PL"/>
        </w:rPr>
      </w:pPr>
      <w:r w:rsidRPr="00106B29">
        <w:rPr>
          <w:lang w:val="pl-PL"/>
        </w:rPr>
        <w:t xml:space="preserve">(b) </w:t>
      </w:r>
      <w:r w:rsidRPr="00106B29">
        <w:rPr>
          <w:i/>
          <w:lang w:val="pl-PL"/>
        </w:rPr>
        <w:t xml:space="preserve">Aspekt proceduralny: </w:t>
      </w:r>
      <w:r w:rsidRPr="00106B29">
        <w:rPr>
          <w:lang w:val="pl-PL"/>
        </w:rPr>
        <w:t xml:space="preserve">Wielka Izba przypomniała, że </w:t>
      </w:r>
      <w:r w:rsidR="00F47A77">
        <w:rPr>
          <w:lang w:val="pl-PL"/>
        </w:rPr>
        <w:t>w kontekście opieki medycznej z</w:t>
      </w:r>
      <w:r w:rsidR="00C81578">
        <w:rPr>
          <w:lang w:val="pl-PL"/>
        </w:rPr>
        <w:t> </w:t>
      </w:r>
      <w:r w:rsidR="00F47A77">
        <w:rPr>
          <w:lang w:val="pl-PL"/>
        </w:rPr>
        <w:t>art.</w:t>
      </w:r>
      <w:r w:rsidR="00C434DE">
        <w:rPr>
          <w:lang w:val="pl-PL"/>
        </w:rPr>
        <w:t xml:space="preserve"> </w:t>
      </w:r>
      <w:r w:rsidR="00F47A77">
        <w:rPr>
          <w:lang w:val="pl-PL"/>
        </w:rPr>
        <w:t>2 wynika</w:t>
      </w:r>
      <w:r w:rsidR="00C434DE">
        <w:rPr>
          <w:lang w:val="pl-PL"/>
        </w:rPr>
        <w:t xml:space="preserve"> m.in.</w:t>
      </w:r>
      <w:r w:rsidR="00F47A77">
        <w:rPr>
          <w:lang w:val="pl-PL"/>
        </w:rPr>
        <w:t xml:space="preserve"> </w:t>
      </w:r>
      <w:r w:rsidRPr="00106B29">
        <w:rPr>
          <w:lang w:val="pl-PL"/>
        </w:rPr>
        <w:t>obowiązek proceduralny</w:t>
      </w:r>
      <w:r>
        <w:rPr>
          <w:lang w:val="pl-PL"/>
        </w:rPr>
        <w:t xml:space="preserve"> zakończ</w:t>
      </w:r>
      <w:r w:rsidR="00F47A77">
        <w:rPr>
          <w:lang w:val="pl-PL"/>
        </w:rPr>
        <w:t>enia postępowania</w:t>
      </w:r>
      <w:r>
        <w:rPr>
          <w:lang w:val="pl-PL"/>
        </w:rPr>
        <w:t xml:space="preserve"> w rozsądnym terminie. </w:t>
      </w:r>
      <w:r w:rsidR="003713BE">
        <w:rPr>
          <w:lang w:val="pl-PL"/>
        </w:rPr>
        <w:t xml:space="preserve">Oprócz troski o </w:t>
      </w:r>
      <w:r>
        <w:rPr>
          <w:lang w:val="pl-PL"/>
        </w:rPr>
        <w:t>poszanowani</w:t>
      </w:r>
      <w:r w:rsidR="003713BE">
        <w:rPr>
          <w:lang w:val="pl-PL"/>
        </w:rPr>
        <w:t>e</w:t>
      </w:r>
      <w:r>
        <w:rPr>
          <w:lang w:val="pl-PL"/>
        </w:rPr>
        <w:t xml:space="preserve"> praw zawartych w art. 2 w każd</w:t>
      </w:r>
      <w:r w:rsidR="00A065E5">
        <w:rPr>
          <w:lang w:val="pl-PL"/>
        </w:rPr>
        <w:t>ym</w:t>
      </w:r>
      <w:r>
        <w:rPr>
          <w:lang w:val="pl-PL"/>
        </w:rPr>
        <w:t xml:space="preserve"> jednostkow</w:t>
      </w:r>
      <w:r w:rsidR="00A065E5">
        <w:rPr>
          <w:lang w:val="pl-PL"/>
        </w:rPr>
        <w:t>ym przypadku</w:t>
      </w:r>
      <w:r w:rsidR="00A57D0B">
        <w:rPr>
          <w:lang w:val="pl-PL"/>
        </w:rPr>
        <w:t>,</w:t>
      </w:r>
      <w:r w:rsidR="008D5F40">
        <w:rPr>
          <w:lang w:val="pl-PL"/>
        </w:rPr>
        <w:t xml:space="preserve"> </w:t>
      </w:r>
      <w:r>
        <w:rPr>
          <w:lang w:val="pl-PL"/>
        </w:rPr>
        <w:t>szybkie</w:t>
      </w:r>
      <w:r w:rsidR="0038717B">
        <w:rPr>
          <w:lang w:val="pl-PL"/>
        </w:rPr>
        <w:t xml:space="preserve"> </w:t>
      </w:r>
      <w:r>
        <w:rPr>
          <w:lang w:val="pl-PL"/>
        </w:rPr>
        <w:t>zbadanie spraw dotyczących zaniedba</w:t>
      </w:r>
      <w:r w:rsidR="00A065E5">
        <w:rPr>
          <w:lang w:val="pl-PL"/>
        </w:rPr>
        <w:t>ń</w:t>
      </w:r>
      <w:r>
        <w:rPr>
          <w:lang w:val="pl-PL"/>
        </w:rPr>
        <w:t xml:space="preserve"> medyczn</w:t>
      </w:r>
      <w:r w:rsidR="00A065E5">
        <w:rPr>
          <w:lang w:val="pl-PL"/>
        </w:rPr>
        <w:t>ych</w:t>
      </w:r>
      <w:r>
        <w:rPr>
          <w:lang w:val="pl-PL"/>
        </w:rPr>
        <w:t xml:space="preserve"> w warunkach szpitalnych jest istotne również dla bezpieczeństwa wszystkich osób korzystających ze świadczeń opieki zdrowotnej. Długość wszystkich trzech postępowań krajowych w sprawie skarżącej (dyscyplinarnych, karnych i cywilnych) nie była rozsądna. </w:t>
      </w:r>
    </w:p>
    <w:p w14:paraId="6BBDF23B" w14:textId="4707B300" w:rsidR="00106B29" w:rsidRPr="00106B29" w:rsidRDefault="00106B29">
      <w:pPr>
        <w:pStyle w:val="ClinContent"/>
        <w:rPr>
          <w:lang w:val="pl-PL"/>
        </w:rPr>
      </w:pPr>
      <w:r w:rsidRPr="00106B29">
        <w:rPr>
          <w:lang w:val="pl-PL"/>
        </w:rPr>
        <w:t xml:space="preserve">Ponadto </w:t>
      </w:r>
      <w:r w:rsidR="00EF0658">
        <w:rPr>
          <w:lang w:val="pl-PL"/>
        </w:rPr>
        <w:t xml:space="preserve">nie można uznać, że </w:t>
      </w:r>
      <w:r>
        <w:rPr>
          <w:lang w:val="pl-PL"/>
        </w:rPr>
        <w:t xml:space="preserve">zakres śledztwa </w:t>
      </w:r>
      <w:r w:rsidR="005C211D">
        <w:rPr>
          <w:lang w:val="pl-PL"/>
        </w:rPr>
        <w:t>obejmującego</w:t>
      </w:r>
      <w:r w:rsidR="00857F49">
        <w:rPr>
          <w:lang w:val="pl-PL"/>
        </w:rPr>
        <w:t xml:space="preserve"> zawił</w:t>
      </w:r>
      <w:r w:rsidR="005C211D">
        <w:rPr>
          <w:lang w:val="pl-PL"/>
        </w:rPr>
        <w:t>e</w:t>
      </w:r>
      <w:r w:rsidR="00857F49">
        <w:rPr>
          <w:lang w:val="pl-PL"/>
        </w:rPr>
        <w:t xml:space="preserve"> kwesti</w:t>
      </w:r>
      <w:r w:rsidR="005C211D">
        <w:rPr>
          <w:lang w:val="pl-PL"/>
        </w:rPr>
        <w:t>e</w:t>
      </w:r>
      <w:r w:rsidR="00857F49">
        <w:rPr>
          <w:lang w:val="pl-PL"/>
        </w:rPr>
        <w:t xml:space="preserve"> </w:t>
      </w:r>
      <w:r w:rsidR="00EF0658">
        <w:rPr>
          <w:lang w:val="pl-PL"/>
        </w:rPr>
        <w:t>związan</w:t>
      </w:r>
      <w:r w:rsidR="005C211D">
        <w:rPr>
          <w:lang w:val="pl-PL"/>
        </w:rPr>
        <w:t>e</w:t>
      </w:r>
      <w:r w:rsidR="00EF0658">
        <w:rPr>
          <w:lang w:val="pl-PL"/>
        </w:rPr>
        <w:t xml:space="preserve"> </w:t>
      </w:r>
      <w:r w:rsidR="00857F49">
        <w:rPr>
          <w:lang w:val="pl-PL"/>
        </w:rPr>
        <w:t>z</w:t>
      </w:r>
      <w:r w:rsidR="00C81578">
        <w:rPr>
          <w:lang w:val="pl-PL"/>
        </w:rPr>
        <w:t> </w:t>
      </w:r>
      <w:r w:rsidR="00857F49">
        <w:rPr>
          <w:lang w:val="pl-PL"/>
        </w:rPr>
        <w:t>kontek</w:t>
      </w:r>
      <w:r w:rsidR="00EF0658">
        <w:rPr>
          <w:lang w:val="pl-PL"/>
        </w:rPr>
        <w:t>stem</w:t>
      </w:r>
      <w:r w:rsidR="00857F49">
        <w:rPr>
          <w:lang w:val="pl-PL"/>
        </w:rPr>
        <w:t xml:space="preserve"> medyczn</w:t>
      </w:r>
      <w:r w:rsidR="00EF0658">
        <w:rPr>
          <w:lang w:val="pl-PL"/>
        </w:rPr>
        <w:t>ym</w:t>
      </w:r>
      <w:r>
        <w:rPr>
          <w:lang w:val="pl-PL"/>
        </w:rPr>
        <w:t xml:space="preserve"> może </w:t>
      </w:r>
      <w:r w:rsidR="00EF0658">
        <w:rPr>
          <w:lang w:val="pl-PL"/>
        </w:rPr>
        <w:t xml:space="preserve">ograniczać się </w:t>
      </w:r>
      <w:r>
        <w:rPr>
          <w:lang w:val="pl-PL"/>
        </w:rPr>
        <w:t xml:space="preserve">jedynie do </w:t>
      </w:r>
      <w:r w:rsidR="00857F49">
        <w:rPr>
          <w:lang w:val="pl-PL"/>
        </w:rPr>
        <w:t xml:space="preserve">[ustalenia] </w:t>
      </w:r>
      <w:r>
        <w:rPr>
          <w:lang w:val="pl-PL"/>
        </w:rPr>
        <w:t>czasu i</w:t>
      </w:r>
      <w:r w:rsidR="00C81578">
        <w:rPr>
          <w:lang w:val="pl-PL"/>
        </w:rPr>
        <w:t> </w:t>
      </w:r>
      <w:r>
        <w:rPr>
          <w:lang w:val="pl-PL"/>
        </w:rPr>
        <w:t>bezpośredniej przyczyny śmierci</w:t>
      </w:r>
      <w:r w:rsidR="00857F49">
        <w:rPr>
          <w:lang w:val="pl-PL"/>
        </w:rPr>
        <w:t xml:space="preserve"> osoby</w:t>
      </w:r>
      <w:r w:rsidR="008D5F40">
        <w:rPr>
          <w:lang w:val="pl-PL"/>
        </w:rPr>
        <w:t xml:space="preserve"> w celu zrealizowania obowiązków </w:t>
      </w:r>
      <w:r w:rsidR="005C211D">
        <w:rPr>
          <w:lang w:val="pl-PL"/>
        </w:rPr>
        <w:t>proceduralnych</w:t>
      </w:r>
      <w:r w:rsidR="008D5F40">
        <w:rPr>
          <w:lang w:val="pl-PL"/>
        </w:rPr>
        <w:t xml:space="preserve"> </w:t>
      </w:r>
      <w:r w:rsidR="005C211D">
        <w:rPr>
          <w:lang w:val="pl-PL"/>
        </w:rPr>
        <w:t>wynikających z</w:t>
      </w:r>
      <w:r w:rsidR="008D5F40">
        <w:rPr>
          <w:lang w:val="pl-PL"/>
        </w:rPr>
        <w:t xml:space="preserve"> </w:t>
      </w:r>
      <w:r w:rsidR="008D5F40" w:rsidRPr="00106B29">
        <w:rPr>
          <w:lang w:val="pl-PL"/>
        </w:rPr>
        <w:t xml:space="preserve">art. </w:t>
      </w:r>
      <w:r w:rsidR="008D5F40">
        <w:rPr>
          <w:lang w:val="pl-PL"/>
        </w:rPr>
        <w:t>2</w:t>
      </w:r>
      <w:r>
        <w:rPr>
          <w:lang w:val="pl-PL"/>
        </w:rPr>
        <w:t xml:space="preserve">. W przypadku, gdy </w:t>
      </w:r>
      <w:r w:rsidRPr="00857F49">
        <w:rPr>
          <w:i/>
          <w:lang w:val="pl-PL"/>
        </w:rPr>
        <w:t>prima facie</w:t>
      </w:r>
      <w:r>
        <w:rPr>
          <w:lang w:val="pl-PL"/>
        </w:rPr>
        <w:t xml:space="preserve"> </w:t>
      </w:r>
      <w:r w:rsidRPr="00D77516">
        <w:rPr>
          <w:lang w:val="pl-PL"/>
        </w:rPr>
        <w:t xml:space="preserve">możliwe do </w:t>
      </w:r>
      <w:r w:rsidR="00BA213A" w:rsidRPr="00D77516">
        <w:rPr>
          <w:lang w:val="pl-PL"/>
        </w:rPr>
        <w:t>obrony</w:t>
      </w:r>
      <w:r w:rsidR="00193CDC" w:rsidRPr="00D77516">
        <w:rPr>
          <w:lang w:val="pl-PL"/>
        </w:rPr>
        <w:t xml:space="preserve"> </w:t>
      </w:r>
      <w:r w:rsidR="00857F49" w:rsidRPr="00D77516">
        <w:rPr>
          <w:lang w:val="pl-PL"/>
        </w:rPr>
        <w:t xml:space="preserve">jest </w:t>
      </w:r>
      <w:r w:rsidRPr="00D77516">
        <w:rPr>
          <w:lang w:val="pl-PL"/>
        </w:rPr>
        <w:t>twierdzenie</w:t>
      </w:r>
      <w:r>
        <w:rPr>
          <w:lang w:val="pl-PL"/>
        </w:rPr>
        <w:t xml:space="preserve">, że </w:t>
      </w:r>
      <w:r w:rsidR="00857F49">
        <w:rPr>
          <w:lang w:val="pl-PL"/>
        </w:rPr>
        <w:t>ciąg z</w:t>
      </w:r>
      <w:r>
        <w:rPr>
          <w:lang w:val="pl-PL"/>
        </w:rPr>
        <w:t xml:space="preserve">darzeń mógł </w:t>
      </w:r>
      <w:r w:rsidR="00BA213A">
        <w:rPr>
          <w:lang w:val="pl-PL"/>
        </w:rPr>
        <w:t>zostać</w:t>
      </w:r>
      <w:r>
        <w:rPr>
          <w:lang w:val="pl-PL"/>
        </w:rPr>
        <w:t xml:space="preserve"> wywołany </w:t>
      </w:r>
      <w:r w:rsidR="00317A2B">
        <w:rPr>
          <w:lang w:val="pl-PL"/>
        </w:rPr>
        <w:t xml:space="preserve">rzekomo </w:t>
      </w:r>
      <w:r w:rsidR="005B0C16">
        <w:rPr>
          <w:lang w:val="pl-PL"/>
        </w:rPr>
        <w:t xml:space="preserve">niedbałym działaniem, które mogło się przyczynić do śmierci pacjenta, </w:t>
      </w:r>
      <w:r w:rsidR="008D5F40">
        <w:rPr>
          <w:lang w:val="pl-PL"/>
        </w:rPr>
        <w:t xml:space="preserve">a </w:t>
      </w:r>
      <w:r w:rsidR="00857F49">
        <w:rPr>
          <w:lang w:val="pl-PL"/>
        </w:rPr>
        <w:t>zwłaszcza</w:t>
      </w:r>
      <w:r w:rsidR="005B0C16">
        <w:rPr>
          <w:lang w:val="pl-PL"/>
        </w:rPr>
        <w:t xml:space="preserve"> gdy w grę wchodzi zarzut </w:t>
      </w:r>
      <w:r w:rsidR="00857F49">
        <w:rPr>
          <w:lang w:val="pl-PL"/>
        </w:rPr>
        <w:t>zakażenia nabytego</w:t>
      </w:r>
      <w:r w:rsidR="005B0C16">
        <w:rPr>
          <w:lang w:val="pl-PL"/>
        </w:rPr>
        <w:t xml:space="preserve"> w szpitalu, można oczekiwać od władz przeprowadzenia </w:t>
      </w:r>
      <w:r w:rsidR="005B0C16">
        <w:rPr>
          <w:lang w:val="pl-PL"/>
        </w:rPr>
        <w:lastRenderedPageBreak/>
        <w:t xml:space="preserve">całościowego badania sprawy. </w:t>
      </w:r>
      <w:r w:rsidR="00857F49">
        <w:rPr>
          <w:lang w:val="pl-PL"/>
        </w:rPr>
        <w:t xml:space="preserve">W </w:t>
      </w:r>
      <w:r w:rsidR="005B0C16">
        <w:rPr>
          <w:lang w:val="pl-PL"/>
        </w:rPr>
        <w:t>obecnej sprawie</w:t>
      </w:r>
      <w:r w:rsidR="00857F49">
        <w:rPr>
          <w:lang w:val="pl-PL"/>
        </w:rPr>
        <w:t xml:space="preserve"> </w:t>
      </w:r>
      <w:r w:rsidR="00317A2B">
        <w:rPr>
          <w:lang w:val="pl-PL"/>
        </w:rPr>
        <w:t xml:space="preserve">takiego badania </w:t>
      </w:r>
      <w:r w:rsidR="00857F49">
        <w:rPr>
          <w:lang w:val="pl-PL"/>
        </w:rPr>
        <w:t>nie przeprowadzono</w:t>
      </w:r>
      <w:r w:rsidR="008D5F40">
        <w:rPr>
          <w:lang w:val="pl-PL"/>
        </w:rPr>
        <w:t>.</w:t>
      </w:r>
      <w:r w:rsidR="005B0C16">
        <w:rPr>
          <w:lang w:val="pl-PL"/>
        </w:rPr>
        <w:t xml:space="preserve"> </w:t>
      </w:r>
      <w:r w:rsidR="008D5F40">
        <w:rPr>
          <w:lang w:val="pl-PL"/>
        </w:rPr>
        <w:t>S</w:t>
      </w:r>
      <w:r w:rsidR="005B0C16">
        <w:rPr>
          <w:lang w:val="pl-PL"/>
        </w:rPr>
        <w:t>ądy krajowe – zamiast dokonać całościowej oceny – po</w:t>
      </w:r>
      <w:r w:rsidR="00317A2B">
        <w:rPr>
          <w:lang w:val="pl-PL"/>
        </w:rPr>
        <w:t>traktowały</w:t>
      </w:r>
      <w:r w:rsidR="005B0C16">
        <w:rPr>
          <w:lang w:val="pl-PL"/>
        </w:rPr>
        <w:t xml:space="preserve"> </w:t>
      </w:r>
      <w:r w:rsidR="00857F49">
        <w:rPr>
          <w:lang w:val="pl-PL"/>
        </w:rPr>
        <w:t>ciąg z</w:t>
      </w:r>
      <w:r w:rsidR="005B0C16">
        <w:rPr>
          <w:lang w:val="pl-PL"/>
        </w:rPr>
        <w:t xml:space="preserve">darzeń </w:t>
      </w:r>
      <w:r w:rsidR="007C77F0">
        <w:rPr>
          <w:lang w:val="pl-PL"/>
        </w:rPr>
        <w:t xml:space="preserve">w tej sprawie </w:t>
      </w:r>
      <w:r w:rsidR="005B0C16">
        <w:rPr>
          <w:lang w:val="pl-PL"/>
        </w:rPr>
        <w:t>jako następując</w:t>
      </w:r>
      <w:r w:rsidR="00317A2B">
        <w:rPr>
          <w:lang w:val="pl-PL"/>
        </w:rPr>
        <w:t>e</w:t>
      </w:r>
      <w:r w:rsidR="005B0C16">
        <w:rPr>
          <w:lang w:val="pl-PL"/>
        </w:rPr>
        <w:t xml:space="preserve"> po sobie przypadk</w:t>
      </w:r>
      <w:r w:rsidR="00734C0A">
        <w:rPr>
          <w:lang w:val="pl-PL"/>
        </w:rPr>
        <w:t>i</w:t>
      </w:r>
      <w:r w:rsidR="005B0C16">
        <w:rPr>
          <w:lang w:val="pl-PL"/>
        </w:rPr>
        <w:t xml:space="preserve"> medyczn</w:t>
      </w:r>
      <w:r w:rsidR="00734C0A">
        <w:rPr>
          <w:lang w:val="pl-PL"/>
        </w:rPr>
        <w:t>e</w:t>
      </w:r>
      <w:r w:rsidR="005B0C16">
        <w:rPr>
          <w:lang w:val="pl-PL"/>
        </w:rPr>
        <w:t xml:space="preserve">, nie zwracając szczególnej uwagi na to, jak mogły być </w:t>
      </w:r>
      <w:r w:rsidR="00AD440E">
        <w:rPr>
          <w:lang w:val="pl-PL"/>
        </w:rPr>
        <w:t>one</w:t>
      </w:r>
      <w:r w:rsidR="00AD440E">
        <w:rPr>
          <w:lang w:val="pl-PL"/>
        </w:rPr>
        <w:t xml:space="preserve"> </w:t>
      </w:r>
      <w:r w:rsidR="005B0C16">
        <w:rPr>
          <w:lang w:val="pl-PL"/>
        </w:rPr>
        <w:t xml:space="preserve">ze sobą powiązane.  </w:t>
      </w:r>
    </w:p>
    <w:p w14:paraId="7102B57F" w14:textId="08CC6369" w:rsidR="005B0C16" w:rsidRPr="005B0C16" w:rsidRDefault="005B0C16">
      <w:pPr>
        <w:pStyle w:val="ClinContent"/>
        <w:rPr>
          <w:lang w:val="pl-PL"/>
        </w:rPr>
      </w:pPr>
      <w:r w:rsidRPr="005B0C16">
        <w:rPr>
          <w:lang w:val="pl-PL"/>
        </w:rPr>
        <w:t xml:space="preserve">W podsumowaniu, system krajowy </w:t>
      </w:r>
      <w:r w:rsidR="009A16B1">
        <w:rPr>
          <w:lang w:val="pl-PL"/>
        </w:rPr>
        <w:t>rozpatrywany</w:t>
      </w:r>
      <w:r w:rsidR="009A16B1" w:rsidRPr="005B0C16">
        <w:rPr>
          <w:lang w:val="pl-PL"/>
        </w:rPr>
        <w:t xml:space="preserve"> </w:t>
      </w:r>
      <w:r w:rsidRPr="005B0C16">
        <w:rPr>
          <w:lang w:val="pl-PL"/>
        </w:rPr>
        <w:t>jako całość, stojąc w</w:t>
      </w:r>
      <w:r w:rsidR="00193CDC">
        <w:rPr>
          <w:lang w:val="pl-PL"/>
        </w:rPr>
        <w:t xml:space="preserve"> </w:t>
      </w:r>
      <w:r w:rsidR="00193CDC" w:rsidRPr="00D92B19">
        <w:rPr>
          <w:lang w:val="pl-PL"/>
        </w:rPr>
        <w:t>obliczu</w:t>
      </w:r>
      <w:r w:rsidRPr="00D92B19">
        <w:rPr>
          <w:lang w:val="pl-PL"/>
        </w:rPr>
        <w:t xml:space="preserve"> </w:t>
      </w:r>
      <w:r w:rsidR="009A16B1">
        <w:rPr>
          <w:lang w:val="pl-PL"/>
        </w:rPr>
        <w:t>umotywowanego</w:t>
      </w:r>
      <w:r w:rsidR="00193CDC" w:rsidRPr="00D92B19">
        <w:rPr>
          <w:lang w:val="pl-PL"/>
        </w:rPr>
        <w:t xml:space="preserve"> zarzutu zaniedbani</w:t>
      </w:r>
      <w:r w:rsidR="00447978">
        <w:rPr>
          <w:lang w:val="pl-PL"/>
        </w:rPr>
        <w:t>a</w:t>
      </w:r>
      <w:r w:rsidRPr="00D92B19">
        <w:rPr>
          <w:lang w:val="pl-PL"/>
        </w:rPr>
        <w:t xml:space="preserve"> medycznego skutkującego śmiercią męża</w:t>
      </w:r>
      <w:r>
        <w:rPr>
          <w:lang w:val="pl-PL"/>
        </w:rPr>
        <w:t xml:space="preserve"> skarżącej, nie </w:t>
      </w:r>
      <w:r w:rsidR="009A16B1">
        <w:rPr>
          <w:lang w:val="pl-PL"/>
        </w:rPr>
        <w:t>udzielił</w:t>
      </w:r>
      <w:r>
        <w:rPr>
          <w:lang w:val="pl-PL"/>
        </w:rPr>
        <w:t xml:space="preserve"> </w:t>
      </w:r>
      <w:r w:rsidR="00447978">
        <w:rPr>
          <w:lang w:val="pl-PL"/>
        </w:rPr>
        <w:t>adekwatnej</w:t>
      </w:r>
      <w:r>
        <w:rPr>
          <w:lang w:val="pl-PL"/>
        </w:rPr>
        <w:t xml:space="preserve"> odpowiedzi</w:t>
      </w:r>
      <w:r w:rsidR="00447978">
        <w:rPr>
          <w:lang w:val="pl-PL"/>
        </w:rPr>
        <w:t xml:space="preserve"> w rozsądnym </w:t>
      </w:r>
      <w:r w:rsidR="00A57D0B">
        <w:rPr>
          <w:lang w:val="pl-PL"/>
        </w:rPr>
        <w:t>terminie</w:t>
      </w:r>
      <w:r>
        <w:rPr>
          <w:lang w:val="pl-PL"/>
        </w:rPr>
        <w:t xml:space="preserve"> zgodn</w:t>
      </w:r>
      <w:r w:rsidR="00447978">
        <w:rPr>
          <w:lang w:val="pl-PL"/>
        </w:rPr>
        <w:t>i</w:t>
      </w:r>
      <w:r>
        <w:rPr>
          <w:lang w:val="pl-PL"/>
        </w:rPr>
        <w:t>e z</w:t>
      </w:r>
      <w:r w:rsidR="00C81578">
        <w:rPr>
          <w:lang w:val="pl-PL"/>
        </w:rPr>
        <w:t> </w:t>
      </w:r>
      <w:r>
        <w:rPr>
          <w:lang w:val="pl-PL"/>
        </w:rPr>
        <w:t xml:space="preserve">obowiązkiem Państwa </w:t>
      </w:r>
      <w:r w:rsidR="00447978">
        <w:rPr>
          <w:lang w:val="pl-PL"/>
        </w:rPr>
        <w:t xml:space="preserve">wynikającym z </w:t>
      </w:r>
      <w:r>
        <w:rPr>
          <w:lang w:val="pl-PL"/>
        </w:rPr>
        <w:t>art. 2.</w:t>
      </w:r>
    </w:p>
    <w:p w14:paraId="0FF9B0EA" w14:textId="77777777" w:rsidR="005B0C16" w:rsidRPr="008447E9" w:rsidRDefault="005B0C16">
      <w:pPr>
        <w:pStyle w:val="ClinContent"/>
        <w:rPr>
          <w:lang w:val="pl-PL"/>
        </w:rPr>
      </w:pPr>
      <w:r w:rsidRPr="008447E9">
        <w:rPr>
          <w:i/>
          <w:lang w:val="pl-PL"/>
        </w:rPr>
        <w:t>Rozstrzygnięcie</w:t>
      </w:r>
      <w:r w:rsidRPr="008447E9">
        <w:rPr>
          <w:lang w:val="pl-PL"/>
        </w:rPr>
        <w:t xml:space="preserve">: naruszenie (jednomyślnie). </w:t>
      </w:r>
      <w:bookmarkStart w:id="0" w:name="_GoBack"/>
      <w:bookmarkEnd w:id="0"/>
    </w:p>
    <w:p w14:paraId="7904CA82" w14:textId="77777777" w:rsidR="005B0C16" w:rsidRPr="005B0C16" w:rsidRDefault="005B0C16">
      <w:pPr>
        <w:pStyle w:val="ClinContent"/>
        <w:rPr>
          <w:lang w:val="pl-PL"/>
        </w:rPr>
      </w:pPr>
      <w:r w:rsidRPr="005B0C16">
        <w:rPr>
          <w:lang w:val="pl-PL"/>
        </w:rPr>
        <w:t xml:space="preserve">Art. 41: 23 000 EUR tytułem szkody niematerialnej; roszczenie w odniesieniu do szkody materialnej oddalone. </w:t>
      </w:r>
    </w:p>
    <w:p w14:paraId="47D9E4B2" w14:textId="5558EC64" w:rsidR="005B0C16" w:rsidRPr="008447E9" w:rsidRDefault="005B0C16">
      <w:pPr>
        <w:pStyle w:val="ClinContent"/>
        <w:rPr>
          <w:lang w:val="en-US"/>
        </w:rPr>
      </w:pPr>
      <w:r>
        <w:rPr>
          <w:lang w:val="pl-PL"/>
        </w:rPr>
        <w:t>(</w:t>
      </w:r>
      <w:r w:rsidRPr="005B0C16">
        <w:rPr>
          <w:lang w:val="pl-PL"/>
        </w:rPr>
        <w:t xml:space="preserve">Zobacz również rozdział na temat </w:t>
      </w:r>
      <w:r w:rsidR="00507B3D">
        <w:rPr>
          <w:lang w:val="pl-PL"/>
        </w:rPr>
        <w:t>„</w:t>
      </w:r>
      <w:r w:rsidRPr="005B0C16">
        <w:rPr>
          <w:lang w:val="pl-PL"/>
        </w:rPr>
        <w:t xml:space="preserve">Odpowiedzialności personelu służby </w:t>
      </w:r>
      <w:r w:rsidR="00193CDC">
        <w:rPr>
          <w:lang w:val="pl-PL"/>
        </w:rPr>
        <w:t>z</w:t>
      </w:r>
      <w:r w:rsidRPr="005B0C16">
        <w:rPr>
          <w:lang w:val="pl-PL"/>
        </w:rPr>
        <w:t>drowia”</w:t>
      </w:r>
      <w:r>
        <w:rPr>
          <w:lang w:val="pl-PL"/>
        </w:rPr>
        <w:t xml:space="preserve"> w</w:t>
      </w:r>
      <w:r w:rsidR="00C81578">
        <w:rPr>
          <w:lang w:val="pl-PL"/>
        </w:rPr>
        <w:t> </w:t>
      </w:r>
      <w:r>
        <w:rPr>
          <w:lang w:val="pl-PL"/>
        </w:rPr>
        <w:t xml:space="preserve">zestawieniu tematycznym pt. </w:t>
      </w:r>
      <w:hyperlink r:id="rId8" w:history="1">
        <w:proofErr w:type="spellStart"/>
        <w:r w:rsidRPr="008447E9">
          <w:rPr>
            <w:rStyle w:val="Hipercze"/>
            <w:lang w:val="en-US"/>
          </w:rPr>
          <w:t>Zdrowie</w:t>
        </w:r>
        <w:proofErr w:type="spellEnd"/>
      </w:hyperlink>
      <w:r w:rsidRPr="008447E9">
        <w:rPr>
          <w:lang w:val="en-US"/>
        </w:rPr>
        <w:t xml:space="preserve">). </w:t>
      </w:r>
    </w:p>
    <w:p w14:paraId="0D276A17" w14:textId="77777777" w:rsidR="00C3124D" w:rsidRPr="008447E9" w:rsidRDefault="00C3124D">
      <w:pPr>
        <w:pBdr>
          <w:bottom w:val="single" w:sz="8" w:space="1" w:color="auto"/>
        </w:pBdr>
        <w:rPr>
          <w:lang w:val="en-US"/>
        </w:rPr>
      </w:pPr>
    </w:p>
    <w:p w14:paraId="3C1DBDA3" w14:textId="77777777" w:rsidR="00C3124D" w:rsidRDefault="00691EFC">
      <w:pPr>
        <w:pStyle w:val="ClinFooter"/>
      </w:pPr>
      <w:r>
        <w:t>© Council of Europe/European Court of Human Rights</w:t>
      </w:r>
      <w:r>
        <w:br/>
        <w:t>This summary by the Registry does not bind the Court.</w:t>
      </w:r>
    </w:p>
    <w:p w14:paraId="5C00E26A" w14:textId="77777777" w:rsidR="00C3124D" w:rsidRDefault="00691EFC">
      <w:pPr>
        <w:pStyle w:val="ClinFooter"/>
        <w:rPr>
          <w:rStyle w:val="Hipercze"/>
        </w:rPr>
      </w:pPr>
      <w:r>
        <w:t xml:space="preserve">Click here for the </w:t>
      </w:r>
      <w:hyperlink r:id="rId9" w:history="1">
        <w:r>
          <w:rPr>
            <w:rStyle w:val="Hipercze"/>
          </w:rPr>
          <w:t>Case-Law Information Notes</w:t>
        </w:r>
      </w:hyperlink>
    </w:p>
    <w:p w14:paraId="28FAF24C" w14:textId="3A67B794" w:rsidR="00296FE4" w:rsidRDefault="00296FE4" w:rsidP="00296FE4">
      <w:pPr>
        <w:pStyle w:val="ClinFooter"/>
        <w:jc w:val="left"/>
      </w:pPr>
    </w:p>
    <w:sectPr w:rsidR="00296FE4" w:rsidSect="004A5B52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40" w:right="1440" w:bottom="1440" w:left="1440" w:header="454" w:footer="340" w:gutter="0"/>
      <w:cols w:space="708"/>
      <w:titlePg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4014CEF8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F63CF07" w14:textId="77777777" w:rsidR="00EB2BF9" w:rsidRDefault="00EB2BF9" w:rsidP="00C63262">
      <w:r>
        <w:separator/>
      </w:r>
    </w:p>
  </w:endnote>
  <w:endnote w:type="continuationSeparator" w:id="0">
    <w:p w14:paraId="0A5C1E26" w14:textId="77777777" w:rsidR="00EB2BF9" w:rsidRDefault="00EB2BF9" w:rsidP="00C632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EE39E04" w14:textId="77777777" w:rsidR="005B0B96" w:rsidRDefault="005B0B9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DE832B8" w14:textId="77777777" w:rsidR="005B0B96" w:rsidRDefault="005B0B9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92FF600" w14:textId="77777777" w:rsidR="0071773F" w:rsidRPr="0071773F" w:rsidRDefault="0071773F" w:rsidP="0071773F"/>
  <w:p w14:paraId="0FFD051E" w14:textId="77777777" w:rsidR="0071773F" w:rsidRDefault="0071773F" w:rsidP="0071773F">
    <w:pPr>
      <w:pStyle w:val="ECHRFooter"/>
    </w:pPr>
    <w:r>
      <w:tab/>
    </w:r>
    <w:r>
      <w:rPr>
        <w:noProof/>
        <w:lang w:val="pl-PL" w:eastAsia="pl-PL"/>
      </w:rPr>
      <w:drawing>
        <wp:inline distT="0" distB="0" distL="0" distR="0" wp14:anchorId="347D9B63" wp14:editId="51BF03AC">
          <wp:extent cx="765175" cy="609600"/>
          <wp:effectExtent l="0" t="0" r="0" b="0"/>
          <wp:docPr id="3" name="Picture 3" descr="R:\1_Graphics&amp;Web\Court_Graphic_Charter\2013\ECHR_Stationery\Documents\Internal_Correspondence\Internal_CS6_COE_Foote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1_Graphics&amp;Web\Court_Graphic_Charter\2013\ECHR_Stationery\Documents\Internal_Correspondence\Internal_CS6_COE_Footer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5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CC72514" w14:textId="77777777" w:rsidR="00EB2BF9" w:rsidRDefault="00EB2BF9" w:rsidP="00C63262">
      <w:r>
        <w:separator/>
      </w:r>
    </w:p>
  </w:footnote>
  <w:footnote w:type="continuationSeparator" w:id="0">
    <w:p w14:paraId="23512402" w14:textId="77777777" w:rsidR="00EB2BF9" w:rsidRDefault="00EB2BF9" w:rsidP="00C632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81ADEEE" w14:textId="77777777" w:rsidR="005B0B96" w:rsidRDefault="005B0B9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29312215"/>
      <w:docPartObj>
        <w:docPartGallery w:val="Page Numbers (Top of Page)"/>
        <w:docPartUnique/>
      </w:docPartObj>
    </w:sdtPr>
    <w:sdtEndPr/>
    <w:sdtContent>
      <w:p w14:paraId="45936F08" w14:textId="568B0C1E" w:rsidR="0071773F" w:rsidRDefault="0071773F" w:rsidP="00370754">
        <w:pPr>
          <w:pStyle w:val="Nagwek"/>
        </w:pPr>
        <w:r>
          <w:tab/>
        </w:r>
        <w:r>
          <w:sym w:font="Symbol" w:char="F02D"/>
        </w:r>
        <w:r>
          <w:t xml:space="preserve"> </w:t>
        </w:r>
        <w:r>
          <w:rPr>
            <w:lang w:val="fr-FR"/>
          </w:rPr>
          <w:fldChar w:fldCharType="begin"/>
        </w:r>
        <w:r w:rsidRPr="00F921AB">
          <w:instrText xml:space="preserve"> PAGE </w:instrText>
        </w:r>
        <w:r>
          <w:rPr>
            <w:lang w:val="fr-FR"/>
          </w:rPr>
          <w:fldChar w:fldCharType="separate"/>
        </w:r>
        <w:r w:rsidR="00AD440E">
          <w:rPr>
            <w:noProof/>
          </w:rPr>
          <w:t>4</w:t>
        </w:r>
        <w:r>
          <w:rPr>
            <w:lang w:val="fr-FR"/>
          </w:rPr>
          <w:fldChar w:fldCharType="end"/>
        </w:r>
        <w:r>
          <w:t xml:space="preserve"> </w:t>
        </w:r>
        <w:r>
          <w:sym w:font="Symbol" w:char="F02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D5FBD08" w14:textId="77777777" w:rsidR="0071773F" w:rsidRDefault="004A5B52" w:rsidP="004A5B52">
    <w:pPr>
      <w:pStyle w:val="Nagwek"/>
    </w:pPr>
    <w:r>
      <w:tab/>
    </w:r>
    <w:r w:rsidR="0071773F">
      <w:rPr>
        <w:noProof/>
        <w:lang w:val="pl-PL" w:eastAsia="pl-PL"/>
      </w:rPr>
      <w:drawing>
        <wp:inline distT="0" distB="0" distL="0" distR="0" wp14:anchorId="5B243186" wp14:editId="168CD96B">
          <wp:extent cx="2962275" cy="1219200"/>
          <wp:effectExtent l="0" t="0" r="9525" b="0"/>
          <wp:docPr id="17" name="Picture 17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3EF0"/>
    <w:rsid w:val="00037CCC"/>
    <w:rsid w:val="00097888"/>
    <w:rsid w:val="000E7FA5"/>
    <w:rsid w:val="000F13B5"/>
    <w:rsid w:val="00106B29"/>
    <w:rsid w:val="00107377"/>
    <w:rsid w:val="00120DB8"/>
    <w:rsid w:val="00143602"/>
    <w:rsid w:val="00151C04"/>
    <w:rsid w:val="00160676"/>
    <w:rsid w:val="00166194"/>
    <w:rsid w:val="001769E4"/>
    <w:rsid w:val="00186560"/>
    <w:rsid w:val="00193CDC"/>
    <w:rsid w:val="001A577E"/>
    <w:rsid w:val="001A6694"/>
    <w:rsid w:val="001E3278"/>
    <w:rsid w:val="00212E83"/>
    <w:rsid w:val="00217F6D"/>
    <w:rsid w:val="00236E9A"/>
    <w:rsid w:val="00252133"/>
    <w:rsid w:val="00277343"/>
    <w:rsid w:val="002966E7"/>
    <w:rsid w:val="00296FE4"/>
    <w:rsid w:val="002B1CDA"/>
    <w:rsid w:val="002E088D"/>
    <w:rsid w:val="0030264F"/>
    <w:rsid w:val="0031797E"/>
    <w:rsid w:val="00317A2B"/>
    <w:rsid w:val="003450B3"/>
    <w:rsid w:val="003713BE"/>
    <w:rsid w:val="00386958"/>
    <w:rsid w:val="0038717B"/>
    <w:rsid w:val="003A64A6"/>
    <w:rsid w:val="003B6610"/>
    <w:rsid w:val="003B70C7"/>
    <w:rsid w:val="003D5533"/>
    <w:rsid w:val="003D7BB3"/>
    <w:rsid w:val="003D7BFC"/>
    <w:rsid w:val="003F440E"/>
    <w:rsid w:val="00407D14"/>
    <w:rsid w:val="004442CC"/>
    <w:rsid w:val="00447978"/>
    <w:rsid w:val="0046453F"/>
    <w:rsid w:val="004A0CAD"/>
    <w:rsid w:val="004A45F3"/>
    <w:rsid w:val="004A5B52"/>
    <w:rsid w:val="004D33C0"/>
    <w:rsid w:val="004D568D"/>
    <w:rsid w:val="004E1037"/>
    <w:rsid w:val="004E4113"/>
    <w:rsid w:val="004E4786"/>
    <w:rsid w:val="00507B3D"/>
    <w:rsid w:val="0052092D"/>
    <w:rsid w:val="00540D75"/>
    <w:rsid w:val="00541F59"/>
    <w:rsid w:val="005514E5"/>
    <w:rsid w:val="005B0B96"/>
    <w:rsid w:val="005B0C16"/>
    <w:rsid w:val="005C211D"/>
    <w:rsid w:val="006028A1"/>
    <w:rsid w:val="00631A28"/>
    <w:rsid w:val="00663009"/>
    <w:rsid w:val="00691EFC"/>
    <w:rsid w:val="006A36AD"/>
    <w:rsid w:val="006C1D96"/>
    <w:rsid w:val="006F3D82"/>
    <w:rsid w:val="0071773F"/>
    <w:rsid w:val="00731401"/>
    <w:rsid w:val="00734C0A"/>
    <w:rsid w:val="00744D37"/>
    <w:rsid w:val="00774515"/>
    <w:rsid w:val="007A0219"/>
    <w:rsid w:val="007B7D95"/>
    <w:rsid w:val="007C16CF"/>
    <w:rsid w:val="007C77F0"/>
    <w:rsid w:val="00815BA8"/>
    <w:rsid w:val="008447E9"/>
    <w:rsid w:val="00857F49"/>
    <w:rsid w:val="00895EF3"/>
    <w:rsid w:val="008C64D5"/>
    <w:rsid w:val="008D5F40"/>
    <w:rsid w:val="008F5A77"/>
    <w:rsid w:val="00903D38"/>
    <w:rsid w:val="009A16B1"/>
    <w:rsid w:val="009A300B"/>
    <w:rsid w:val="009B3B2C"/>
    <w:rsid w:val="009D336D"/>
    <w:rsid w:val="009E3EF0"/>
    <w:rsid w:val="00A01052"/>
    <w:rsid w:val="00A04D9C"/>
    <w:rsid w:val="00A065E5"/>
    <w:rsid w:val="00A177AC"/>
    <w:rsid w:val="00A258BB"/>
    <w:rsid w:val="00A33541"/>
    <w:rsid w:val="00A45616"/>
    <w:rsid w:val="00A57D0B"/>
    <w:rsid w:val="00A646C7"/>
    <w:rsid w:val="00AC7726"/>
    <w:rsid w:val="00AD440E"/>
    <w:rsid w:val="00AD5FCE"/>
    <w:rsid w:val="00B450FC"/>
    <w:rsid w:val="00B47CE0"/>
    <w:rsid w:val="00B80CA0"/>
    <w:rsid w:val="00B85770"/>
    <w:rsid w:val="00BA213A"/>
    <w:rsid w:val="00BA76CF"/>
    <w:rsid w:val="00BB22CE"/>
    <w:rsid w:val="00BB4897"/>
    <w:rsid w:val="00BE3E1F"/>
    <w:rsid w:val="00BF1CD9"/>
    <w:rsid w:val="00C13F40"/>
    <w:rsid w:val="00C3124D"/>
    <w:rsid w:val="00C37433"/>
    <w:rsid w:val="00C434DE"/>
    <w:rsid w:val="00C63262"/>
    <w:rsid w:val="00C70F01"/>
    <w:rsid w:val="00C72355"/>
    <w:rsid w:val="00C81578"/>
    <w:rsid w:val="00C9016D"/>
    <w:rsid w:val="00C93CFB"/>
    <w:rsid w:val="00C97457"/>
    <w:rsid w:val="00CA045D"/>
    <w:rsid w:val="00CA6BC0"/>
    <w:rsid w:val="00CC58DB"/>
    <w:rsid w:val="00CD69B6"/>
    <w:rsid w:val="00CF7BA6"/>
    <w:rsid w:val="00D42086"/>
    <w:rsid w:val="00D425B3"/>
    <w:rsid w:val="00D66583"/>
    <w:rsid w:val="00D77516"/>
    <w:rsid w:val="00D92224"/>
    <w:rsid w:val="00D92B19"/>
    <w:rsid w:val="00DC6F3A"/>
    <w:rsid w:val="00DD1425"/>
    <w:rsid w:val="00DF1457"/>
    <w:rsid w:val="00E41E12"/>
    <w:rsid w:val="00E55491"/>
    <w:rsid w:val="00E57752"/>
    <w:rsid w:val="00E83DB6"/>
    <w:rsid w:val="00EA53E7"/>
    <w:rsid w:val="00EB2BF9"/>
    <w:rsid w:val="00ED0D12"/>
    <w:rsid w:val="00ED7CD3"/>
    <w:rsid w:val="00EF0658"/>
    <w:rsid w:val="00EF6365"/>
    <w:rsid w:val="00F47A77"/>
    <w:rsid w:val="00F508C9"/>
    <w:rsid w:val="00F50CCD"/>
    <w:rsid w:val="00F5247C"/>
    <w:rsid w:val="00F71AE8"/>
    <w:rsid w:val="00FA29ED"/>
    <w:rsid w:val="00FF13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87B958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unhideWhenUsed="0" w:qFormat="1"/>
    <w:lsdException w:name="heading 3" w:unhideWhenUsed="0" w:qFormat="1"/>
    <w:lsdException w:name="heading 4" w:unhideWhenUsed="0" w:qFormat="1"/>
    <w:lsdException w:name="heading 5" w:unhideWhenUsed="0" w:qFormat="1"/>
    <w:lsdException w:name="heading 6" w:unhideWhenUsed="0" w:qFormat="1"/>
    <w:lsdException w:name="heading 7" w:qFormat="1"/>
    <w:lsdException w:name="heading 8" w:qFormat="1"/>
    <w:lsdException w:name="heading 9" w:qFormat="1"/>
    <w:lsdException w:name="header" w:uiPriority="48"/>
    <w:lsdException w:name="footer" w:uiPriority="49"/>
    <w:lsdException w:name="caption" w:qFormat="1"/>
    <w:lsdException w:name="List Number" w:unhideWhenUsed="0"/>
    <w:lsdException w:name="List 4" w:unhideWhenUsed="0"/>
    <w:lsdException w:name="List 5" w:unhideWhenUsed="0"/>
    <w:lsdException w:name="Title" w:semiHidden="0" w:unhideWhenUsed="0" w:qFormat="1"/>
    <w:lsdException w:name="Subtitle" w:unhideWhenUsed="0" w:qFormat="1"/>
    <w:lsdException w:name="Salutation" w:unhideWhenUsed="0"/>
    <w:lsdException w:name="Date" w:unhideWhenUsed="0"/>
    <w:lsdException w:name="Body Text First Indent" w:unhideWhenUsed="0"/>
    <w:lsdException w:name="Hyperlink" w:qFormat="1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semiHidden/>
    <w:qFormat/>
    <w:rsid w:val="004E1037"/>
    <w:rPr>
      <w:rFonts w:ascii="Verdana" w:hAnsi="Verdana"/>
      <w:szCs w:val="24"/>
    </w:rPr>
  </w:style>
  <w:style w:type="paragraph" w:styleId="Nagwek1">
    <w:name w:val="heading 1"/>
    <w:basedOn w:val="Normalny"/>
    <w:next w:val="Normalny"/>
    <w:semiHidden/>
    <w:qFormat/>
    <w:rsid w:val="00903D3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ClinMainKeywordCode">
    <w:name w:val="ClinMainKeywordCode"/>
    <w:basedOn w:val="Normalny"/>
    <w:next w:val="Normalny"/>
    <w:qFormat/>
    <w:rsid w:val="00143602"/>
    <w:pPr>
      <w:keepNext/>
      <w:spacing w:before="240" w:after="240"/>
    </w:pPr>
    <w:rPr>
      <w:b/>
      <w:sz w:val="24"/>
      <w:szCs w:val="32"/>
    </w:rPr>
  </w:style>
  <w:style w:type="paragraph" w:customStyle="1" w:styleId="ClinChildKeywordCode">
    <w:name w:val="ClinChildKeywordCode"/>
    <w:basedOn w:val="Normalny"/>
    <w:next w:val="Normalny"/>
    <w:qFormat/>
    <w:rsid w:val="004E1037"/>
    <w:pPr>
      <w:spacing w:before="240" w:after="240"/>
    </w:pPr>
    <w:rPr>
      <w:b/>
      <w:szCs w:val="22"/>
    </w:rPr>
  </w:style>
  <w:style w:type="paragraph" w:customStyle="1" w:styleId="ClinKeyword">
    <w:name w:val="ClinKeyword"/>
    <w:basedOn w:val="Normalny"/>
    <w:qFormat/>
    <w:rsid w:val="00037CCC"/>
    <w:pPr>
      <w:keepNext/>
      <w:spacing w:before="240" w:after="100" w:afterAutospacing="1"/>
    </w:pPr>
    <w:rPr>
      <w:b/>
    </w:rPr>
  </w:style>
  <w:style w:type="character" w:customStyle="1" w:styleId="ClinCaseTitle">
    <w:name w:val="ClinCaseTitle"/>
    <w:basedOn w:val="Domylnaczcionkaakapitu"/>
    <w:qFormat/>
    <w:rsid w:val="009B3B2C"/>
    <w:rPr>
      <w:rFonts w:ascii="Verdana" w:hAnsi="Verdana" w:cs="Times New Roman"/>
      <w:b/>
      <w:i/>
      <w:sz w:val="24"/>
    </w:rPr>
  </w:style>
  <w:style w:type="character" w:customStyle="1" w:styleId="ClinHudocDocumentTitle">
    <w:name w:val="ClinHudocDocumentTitle"/>
    <w:basedOn w:val="Domylnaczcionkaakapitu"/>
    <w:qFormat/>
    <w:rsid w:val="00A33541"/>
    <w:rPr>
      <w:rFonts w:ascii="Verdana" w:hAnsi="Verdana" w:cs="Times New Roman"/>
      <w:color w:val="auto"/>
    </w:rPr>
  </w:style>
  <w:style w:type="character" w:customStyle="1" w:styleId="ClinConclusions">
    <w:name w:val="ClinConclusions"/>
    <w:basedOn w:val="Domylnaczcionkaakapitu"/>
    <w:qFormat/>
    <w:rsid w:val="00C93CFB"/>
    <w:rPr>
      <w:rFonts w:ascii="Verdana" w:hAnsi="Verdana" w:cs="Times New Roman"/>
      <w:i/>
      <w:iCs/>
      <w:color w:val="auto"/>
    </w:rPr>
  </w:style>
  <w:style w:type="paragraph" w:customStyle="1" w:styleId="ClinKeyNotions">
    <w:name w:val="ClinKeyNotions"/>
    <w:basedOn w:val="Normalny"/>
    <w:qFormat/>
    <w:rsid w:val="00D42086"/>
  </w:style>
  <w:style w:type="character" w:customStyle="1" w:styleId="ClinApplicationNumber">
    <w:name w:val="ClinApplicationNumber"/>
    <w:basedOn w:val="Domylnaczcionkaakapitu"/>
    <w:qFormat/>
    <w:rsid w:val="00C93CFB"/>
    <w:rPr>
      <w:rFonts w:ascii="Verdana" w:hAnsi="Verdana" w:cs="Times New Roman"/>
      <w:b/>
      <w:sz w:val="24"/>
    </w:rPr>
  </w:style>
  <w:style w:type="character" w:customStyle="1" w:styleId="ClinSectionName">
    <w:name w:val="ClinSectionName"/>
    <w:basedOn w:val="Domylnaczcionkaakapitu"/>
    <w:qFormat/>
    <w:rsid w:val="00A33541"/>
    <w:rPr>
      <w:rFonts w:ascii="Verdana" w:hAnsi="Verdana" w:cs="Times New Roman"/>
    </w:rPr>
  </w:style>
  <w:style w:type="character" w:customStyle="1" w:styleId="ClinHeadNote">
    <w:name w:val="ClinHeadNote"/>
    <w:basedOn w:val="Domylnaczcionkaakapitu"/>
    <w:qFormat/>
    <w:rsid w:val="00D42086"/>
    <w:rPr>
      <w:rFonts w:cs="Times New Roman"/>
    </w:rPr>
  </w:style>
  <w:style w:type="paragraph" w:customStyle="1" w:styleId="ClinContent">
    <w:name w:val="ClinContent"/>
    <w:basedOn w:val="Normalny"/>
    <w:qFormat/>
    <w:rsid w:val="00D42086"/>
    <w:pPr>
      <w:spacing w:before="240"/>
      <w:jc w:val="both"/>
    </w:pPr>
  </w:style>
  <w:style w:type="paragraph" w:customStyle="1" w:styleId="ClinEditionNumber">
    <w:name w:val="ClinEditionNumber"/>
    <w:basedOn w:val="ClinContent"/>
    <w:qFormat/>
    <w:rsid w:val="00C37433"/>
    <w:pPr>
      <w:spacing w:after="240"/>
    </w:pPr>
  </w:style>
  <w:style w:type="paragraph" w:customStyle="1" w:styleId="ClinEditionMonth">
    <w:name w:val="ClinEditionMonth"/>
    <w:basedOn w:val="ClinContent"/>
    <w:qFormat/>
    <w:rsid w:val="00D42086"/>
    <w:pPr>
      <w:keepNext/>
      <w:pBdr>
        <w:bottom w:val="single" w:sz="4" w:space="1" w:color="auto"/>
      </w:pBdr>
      <w:spacing w:before="0" w:after="360"/>
      <w:contextualSpacing/>
    </w:pPr>
  </w:style>
  <w:style w:type="paragraph" w:customStyle="1" w:styleId="ClinFooter">
    <w:name w:val="ClinFooter"/>
    <w:basedOn w:val="ClinContent"/>
    <w:qFormat/>
    <w:rsid w:val="00631A28"/>
    <w:pPr>
      <w:jc w:val="center"/>
    </w:pPr>
  </w:style>
  <w:style w:type="character" w:styleId="Hipercze">
    <w:name w:val="Hyperlink"/>
    <w:basedOn w:val="Domylnaczcionkaakapitu"/>
    <w:qFormat/>
    <w:rsid w:val="00F508C9"/>
    <w:rPr>
      <w:color w:val="0069D6"/>
      <w:u w:val="single"/>
    </w:rPr>
  </w:style>
  <w:style w:type="paragraph" w:styleId="Nagwek">
    <w:name w:val="header"/>
    <w:basedOn w:val="Normalny"/>
    <w:link w:val="NagwekZnak"/>
    <w:uiPriority w:val="48"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NagwekZnak">
    <w:name w:val="Nagłówek Znak"/>
    <w:basedOn w:val="Domylnaczcionkaakapitu"/>
    <w:link w:val="Nagwek"/>
    <w:uiPriority w:val="48"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Stopka">
    <w:name w:val="footer"/>
    <w:basedOn w:val="Normalny"/>
    <w:link w:val="StopkaZnak"/>
    <w:uiPriority w:val="49"/>
    <w:semiHidden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StopkaZnak">
    <w:name w:val="Stopka Znak"/>
    <w:basedOn w:val="Domylnaczcionkaakapitu"/>
    <w:link w:val="Stopka"/>
    <w:uiPriority w:val="49"/>
    <w:semiHidden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ECHRCoverTitle1">
    <w:name w:val="ECHR_Cover_Title_1"/>
    <w:aliases w:val="Cover_1"/>
    <w:basedOn w:val="Normalny"/>
    <w:next w:val="Normalny"/>
    <w:uiPriority w:val="24"/>
    <w:qFormat/>
    <w:rsid w:val="00C63262"/>
    <w:pPr>
      <w:spacing w:before="840"/>
      <w:contextualSpacing/>
      <w:jc w:val="center"/>
    </w:pPr>
    <w:rPr>
      <w:rFonts w:asciiTheme="minorHAnsi" w:eastAsiaTheme="minorHAnsi" w:hAnsiTheme="minorHAnsi" w:cstheme="minorBidi"/>
      <w:color w:val="2F2F2F" w:themeColor="accent3" w:themeShade="80"/>
      <w:sz w:val="36"/>
      <w:szCs w:val="22"/>
      <w:lang w:val="en-US" w:eastAsia="en-US"/>
    </w:rPr>
  </w:style>
  <w:style w:type="paragraph" w:styleId="Tekstdymka">
    <w:name w:val="Balloon Text"/>
    <w:basedOn w:val="Normalny"/>
    <w:link w:val="TekstdymkaZnak"/>
    <w:semiHidden/>
    <w:rsid w:val="00C6326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C63262"/>
    <w:rPr>
      <w:rFonts w:ascii="Tahoma" w:hAnsi="Tahoma" w:cs="Tahoma"/>
      <w:sz w:val="16"/>
      <w:szCs w:val="16"/>
    </w:rPr>
  </w:style>
  <w:style w:type="paragraph" w:customStyle="1" w:styleId="ECHRFooter">
    <w:name w:val="ECHR_Footer"/>
    <w:aliases w:val="Footer_ECHR"/>
    <w:basedOn w:val="Stopka"/>
    <w:link w:val="ECHRFooterChar"/>
    <w:uiPriority w:val="40"/>
    <w:rsid w:val="00C63262"/>
    <w:rPr>
      <w:sz w:val="8"/>
    </w:rPr>
  </w:style>
  <w:style w:type="character" w:customStyle="1" w:styleId="ECHRFooterChar">
    <w:name w:val="ECHR_Footer Char"/>
    <w:basedOn w:val="Domylnaczcionkaakapitu"/>
    <w:link w:val="ECHRFooter"/>
    <w:uiPriority w:val="40"/>
    <w:rsid w:val="00C63262"/>
    <w:rPr>
      <w:rFonts w:asciiTheme="minorHAnsi" w:eastAsiaTheme="minorHAnsi" w:hAnsiTheme="minorHAnsi" w:cstheme="minorBidi"/>
      <w:sz w:val="8"/>
      <w:szCs w:val="22"/>
      <w:lang w:val="en-US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Pr>
      <w:vertAlign w:val="superscript"/>
    </w:rPr>
  </w:style>
  <w:style w:type="paragraph" w:styleId="Tekstprzypisudolnego">
    <w:name w:val="footnote text"/>
    <w:basedOn w:val="Normalny"/>
    <w:link w:val="TekstprzypisudolnegoZnak"/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Pr>
      <w:rFonts w:ascii="Verdana" w:hAnsi="Verdana"/>
    </w:rPr>
  </w:style>
  <w:style w:type="paragraph" w:customStyle="1" w:styleId="s6e50bd9a">
    <w:name w:val="s6e50bd9a"/>
    <w:basedOn w:val="Normalny"/>
    <w:rsid w:val="00D92224"/>
    <w:pPr>
      <w:spacing w:before="100" w:beforeAutospacing="1" w:after="100" w:afterAutospacing="1"/>
    </w:pPr>
    <w:rPr>
      <w:rFonts w:ascii="Times New Roman" w:hAnsi="Times New Roman"/>
      <w:sz w:val="24"/>
      <w:lang w:val="pl-PL" w:eastAsia="pl-PL"/>
    </w:rPr>
  </w:style>
  <w:style w:type="character" w:customStyle="1" w:styleId="s4f807e54">
    <w:name w:val="s4f807e54"/>
    <w:basedOn w:val="Domylnaczcionkaakapitu"/>
    <w:rsid w:val="00D92224"/>
  </w:style>
  <w:style w:type="character" w:customStyle="1" w:styleId="object">
    <w:name w:val="object"/>
    <w:basedOn w:val="Domylnaczcionkaakapitu"/>
    <w:rsid w:val="00D92224"/>
  </w:style>
  <w:style w:type="paragraph" w:styleId="Tekstprzypisukocowego">
    <w:name w:val="endnote text"/>
    <w:basedOn w:val="Normalny"/>
    <w:link w:val="TekstprzypisukocowegoZnak"/>
    <w:semiHidden/>
    <w:unhideWhenUsed/>
    <w:rsid w:val="00744D37"/>
    <w:rPr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744D37"/>
    <w:rPr>
      <w:rFonts w:ascii="Verdana" w:hAnsi="Verdana"/>
    </w:rPr>
  </w:style>
  <w:style w:type="character" w:styleId="Odwoanieprzypisukocowego">
    <w:name w:val="endnote reference"/>
    <w:basedOn w:val="Domylnaczcionkaakapitu"/>
    <w:semiHidden/>
    <w:unhideWhenUsed/>
    <w:rsid w:val="00744D37"/>
    <w:rPr>
      <w:vertAlign w:val="superscript"/>
    </w:rPr>
  </w:style>
  <w:style w:type="character" w:styleId="UyteHipercze">
    <w:name w:val="FollowedHyperlink"/>
    <w:basedOn w:val="Domylnaczcionkaakapitu"/>
    <w:semiHidden/>
    <w:unhideWhenUsed/>
    <w:rsid w:val="00BA213A"/>
    <w:rPr>
      <w:color w:val="7030A0" w:themeColor="followedHyperlink"/>
      <w:u w:val="single"/>
    </w:rPr>
  </w:style>
  <w:style w:type="character" w:styleId="Odwoaniedokomentarza">
    <w:name w:val="annotation reference"/>
    <w:basedOn w:val="Domylnaczcionkaakapitu"/>
    <w:semiHidden/>
    <w:unhideWhenUsed/>
    <w:rsid w:val="00252133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252133"/>
    <w:rPr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252133"/>
    <w:rPr>
      <w:rFonts w:ascii="Verdana" w:hAnsi="Verdana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25213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252133"/>
    <w:rPr>
      <w:rFonts w:ascii="Verdana" w:hAnsi="Verdana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unhideWhenUsed="0" w:qFormat="1"/>
    <w:lsdException w:name="heading 3" w:unhideWhenUsed="0" w:qFormat="1"/>
    <w:lsdException w:name="heading 4" w:unhideWhenUsed="0" w:qFormat="1"/>
    <w:lsdException w:name="heading 5" w:unhideWhenUsed="0" w:qFormat="1"/>
    <w:lsdException w:name="heading 6" w:unhideWhenUsed="0" w:qFormat="1"/>
    <w:lsdException w:name="heading 7" w:qFormat="1"/>
    <w:lsdException w:name="heading 8" w:qFormat="1"/>
    <w:lsdException w:name="heading 9" w:qFormat="1"/>
    <w:lsdException w:name="header" w:uiPriority="48"/>
    <w:lsdException w:name="footer" w:uiPriority="49"/>
    <w:lsdException w:name="caption" w:qFormat="1"/>
    <w:lsdException w:name="List Number" w:unhideWhenUsed="0"/>
    <w:lsdException w:name="List 4" w:unhideWhenUsed="0"/>
    <w:lsdException w:name="List 5" w:unhideWhenUsed="0"/>
    <w:lsdException w:name="Title" w:semiHidden="0" w:unhideWhenUsed="0" w:qFormat="1"/>
    <w:lsdException w:name="Subtitle" w:unhideWhenUsed="0" w:qFormat="1"/>
    <w:lsdException w:name="Salutation" w:unhideWhenUsed="0"/>
    <w:lsdException w:name="Date" w:unhideWhenUsed="0"/>
    <w:lsdException w:name="Body Text First Indent" w:unhideWhenUsed="0"/>
    <w:lsdException w:name="Hyperlink" w:qFormat="1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semiHidden/>
    <w:qFormat/>
    <w:rsid w:val="004E1037"/>
    <w:rPr>
      <w:rFonts w:ascii="Verdana" w:hAnsi="Verdana"/>
      <w:szCs w:val="24"/>
    </w:rPr>
  </w:style>
  <w:style w:type="paragraph" w:styleId="Nagwek1">
    <w:name w:val="heading 1"/>
    <w:basedOn w:val="Normalny"/>
    <w:next w:val="Normalny"/>
    <w:semiHidden/>
    <w:qFormat/>
    <w:rsid w:val="00903D3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ClinMainKeywordCode">
    <w:name w:val="ClinMainKeywordCode"/>
    <w:basedOn w:val="Normalny"/>
    <w:next w:val="Normalny"/>
    <w:qFormat/>
    <w:rsid w:val="00143602"/>
    <w:pPr>
      <w:keepNext/>
      <w:spacing w:before="240" w:after="240"/>
    </w:pPr>
    <w:rPr>
      <w:b/>
      <w:sz w:val="24"/>
      <w:szCs w:val="32"/>
    </w:rPr>
  </w:style>
  <w:style w:type="paragraph" w:customStyle="1" w:styleId="ClinChildKeywordCode">
    <w:name w:val="ClinChildKeywordCode"/>
    <w:basedOn w:val="Normalny"/>
    <w:next w:val="Normalny"/>
    <w:qFormat/>
    <w:rsid w:val="004E1037"/>
    <w:pPr>
      <w:spacing w:before="240" w:after="240"/>
    </w:pPr>
    <w:rPr>
      <w:b/>
      <w:szCs w:val="22"/>
    </w:rPr>
  </w:style>
  <w:style w:type="paragraph" w:customStyle="1" w:styleId="ClinKeyword">
    <w:name w:val="ClinKeyword"/>
    <w:basedOn w:val="Normalny"/>
    <w:qFormat/>
    <w:rsid w:val="00037CCC"/>
    <w:pPr>
      <w:keepNext/>
      <w:spacing w:before="240" w:after="100" w:afterAutospacing="1"/>
    </w:pPr>
    <w:rPr>
      <w:b/>
    </w:rPr>
  </w:style>
  <w:style w:type="character" w:customStyle="1" w:styleId="ClinCaseTitle">
    <w:name w:val="ClinCaseTitle"/>
    <w:basedOn w:val="Domylnaczcionkaakapitu"/>
    <w:qFormat/>
    <w:rsid w:val="009B3B2C"/>
    <w:rPr>
      <w:rFonts w:ascii="Verdana" w:hAnsi="Verdana" w:cs="Times New Roman"/>
      <w:b/>
      <w:i/>
      <w:sz w:val="24"/>
    </w:rPr>
  </w:style>
  <w:style w:type="character" w:customStyle="1" w:styleId="ClinHudocDocumentTitle">
    <w:name w:val="ClinHudocDocumentTitle"/>
    <w:basedOn w:val="Domylnaczcionkaakapitu"/>
    <w:qFormat/>
    <w:rsid w:val="00A33541"/>
    <w:rPr>
      <w:rFonts w:ascii="Verdana" w:hAnsi="Verdana" w:cs="Times New Roman"/>
      <w:color w:val="auto"/>
    </w:rPr>
  </w:style>
  <w:style w:type="character" w:customStyle="1" w:styleId="ClinConclusions">
    <w:name w:val="ClinConclusions"/>
    <w:basedOn w:val="Domylnaczcionkaakapitu"/>
    <w:qFormat/>
    <w:rsid w:val="00C93CFB"/>
    <w:rPr>
      <w:rFonts w:ascii="Verdana" w:hAnsi="Verdana" w:cs="Times New Roman"/>
      <w:i/>
      <w:iCs/>
      <w:color w:val="auto"/>
    </w:rPr>
  </w:style>
  <w:style w:type="paragraph" w:customStyle="1" w:styleId="ClinKeyNotions">
    <w:name w:val="ClinKeyNotions"/>
    <w:basedOn w:val="Normalny"/>
    <w:qFormat/>
    <w:rsid w:val="00D42086"/>
  </w:style>
  <w:style w:type="character" w:customStyle="1" w:styleId="ClinApplicationNumber">
    <w:name w:val="ClinApplicationNumber"/>
    <w:basedOn w:val="Domylnaczcionkaakapitu"/>
    <w:qFormat/>
    <w:rsid w:val="00C93CFB"/>
    <w:rPr>
      <w:rFonts w:ascii="Verdana" w:hAnsi="Verdana" w:cs="Times New Roman"/>
      <w:b/>
      <w:sz w:val="24"/>
    </w:rPr>
  </w:style>
  <w:style w:type="character" w:customStyle="1" w:styleId="ClinSectionName">
    <w:name w:val="ClinSectionName"/>
    <w:basedOn w:val="Domylnaczcionkaakapitu"/>
    <w:qFormat/>
    <w:rsid w:val="00A33541"/>
    <w:rPr>
      <w:rFonts w:ascii="Verdana" w:hAnsi="Verdana" w:cs="Times New Roman"/>
    </w:rPr>
  </w:style>
  <w:style w:type="character" w:customStyle="1" w:styleId="ClinHeadNote">
    <w:name w:val="ClinHeadNote"/>
    <w:basedOn w:val="Domylnaczcionkaakapitu"/>
    <w:qFormat/>
    <w:rsid w:val="00D42086"/>
    <w:rPr>
      <w:rFonts w:cs="Times New Roman"/>
    </w:rPr>
  </w:style>
  <w:style w:type="paragraph" w:customStyle="1" w:styleId="ClinContent">
    <w:name w:val="ClinContent"/>
    <w:basedOn w:val="Normalny"/>
    <w:qFormat/>
    <w:rsid w:val="00D42086"/>
    <w:pPr>
      <w:spacing w:before="240"/>
      <w:jc w:val="both"/>
    </w:pPr>
  </w:style>
  <w:style w:type="paragraph" w:customStyle="1" w:styleId="ClinEditionNumber">
    <w:name w:val="ClinEditionNumber"/>
    <w:basedOn w:val="ClinContent"/>
    <w:qFormat/>
    <w:rsid w:val="00C37433"/>
    <w:pPr>
      <w:spacing w:after="240"/>
    </w:pPr>
  </w:style>
  <w:style w:type="paragraph" w:customStyle="1" w:styleId="ClinEditionMonth">
    <w:name w:val="ClinEditionMonth"/>
    <w:basedOn w:val="ClinContent"/>
    <w:qFormat/>
    <w:rsid w:val="00D42086"/>
    <w:pPr>
      <w:keepNext/>
      <w:pBdr>
        <w:bottom w:val="single" w:sz="4" w:space="1" w:color="auto"/>
      </w:pBdr>
      <w:spacing w:before="0" w:after="360"/>
      <w:contextualSpacing/>
    </w:pPr>
  </w:style>
  <w:style w:type="paragraph" w:customStyle="1" w:styleId="ClinFooter">
    <w:name w:val="ClinFooter"/>
    <w:basedOn w:val="ClinContent"/>
    <w:qFormat/>
    <w:rsid w:val="00631A28"/>
    <w:pPr>
      <w:jc w:val="center"/>
    </w:pPr>
  </w:style>
  <w:style w:type="character" w:styleId="Hipercze">
    <w:name w:val="Hyperlink"/>
    <w:basedOn w:val="Domylnaczcionkaakapitu"/>
    <w:qFormat/>
    <w:rsid w:val="00F508C9"/>
    <w:rPr>
      <w:color w:val="0069D6"/>
      <w:u w:val="single"/>
    </w:rPr>
  </w:style>
  <w:style w:type="paragraph" w:styleId="Nagwek">
    <w:name w:val="header"/>
    <w:basedOn w:val="Normalny"/>
    <w:link w:val="NagwekZnak"/>
    <w:uiPriority w:val="48"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NagwekZnak">
    <w:name w:val="Nagłówek Znak"/>
    <w:basedOn w:val="Domylnaczcionkaakapitu"/>
    <w:link w:val="Nagwek"/>
    <w:uiPriority w:val="48"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Stopka">
    <w:name w:val="footer"/>
    <w:basedOn w:val="Normalny"/>
    <w:link w:val="StopkaZnak"/>
    <w:uiPriority w:val="49"/>
    <w:semiHidden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StopkaZnak">
    <w:name w:val="Stopka Znak"/>
    <w:basedOn w:val="Domylnaczcionkaakapitu"/>
    <w:link w:val="Stopka"/>
    <w:uiPriority w:val="49"/>
    <w:semiHidden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ECHRCoverTitle1">
    <w:name w:val="ECHR_Cover_Title_1"/>
    <w:aliases w:val="Cover_1"/>
    <w:basedOn w:val="Normalny"/>
    <w:next w:val="Normalny"/>
    <w:uiPriority w:val="24"/>
    <w:qFormat/>
    <w:rsid w:val="00C63262"/>
    <w:pPr>
      <w:spacing w:before="840"/>
      <w:contextualSpacing/>
      <w:jc w:val="center"/>
    </w:pPr>
    <w:rPr>
      <w:rFonts w:asciiTheme="minorHAnsi" w:eastAsiaTheme="minorHAnsi" w:hAnsiTheme="minorHAnsi" w:cstheme="minorBidi"/>
      <w:color w:val="2F2F2F" w:themeColor="accent3" w:themeShade="80"/>
      <w:sz w:val="36"/>
      <w:szCs w:val="22"/>
      <w:lang w:val="en-US" w:eastAsia="en-US"/>
    </w:rPr>
  </w:style>
  <w:style w:type="paragraph" w:styleId="Tekstdymka">
    <w:name w:val="Balloon Text"/>
    <w:basedOn w:val="Normalny"/>
    <w:link w:val="TekstdymkaZnak"/>
    <w:semiHidden/>
    <w:rsid w:val="00C6326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C63262"/>
    <w:rPr>
      <w:rFonts w:ascii="Tahoma" w:hAnsi="Tahoma" w:cs="Tahoma"/>
      <w:sz w:val="16"/>
      <w:szCs w:val="16"/>
    </w:rPr>
  </w:style>
  <w:style w:type="paragraph" w:customStyle="1" w:styleId="ECHRFooter">
    <w:name w:val="ECHR_Footer"/>
    <w:aliases w:val="Footer_ECHR"/>
    <w:basedOn w:val="Stopka"/>
    <w:link w:val="ECHRFooterChar"/>
    <w:uiPriority w:val="40"/>
    <w:rsid w:val="00C63262"/>
    <w:rPr>
      <w:sz w:val="8"/>
    </w:rPr>
  </w:style>
  <w:style w:type="character" w:customStyle="1" w:styleId="ECHRFooterChar">
    <w:name w:val="ECHR_Footer Char"/>
    <w:basedOn w:val="Domylnaczcionkaakapitu"/>
    <w:link w:val="ECHRFooter"/>
    <w:uiPriority w:val="40"/>
    <w:rsid w:val="00C63262"/>
    <w:rPr>
      <w:rFonts w:asciiTheme="minorHAnsi" w:eastAsiaTheme="minorHAnsi" w:hAnsiTheme="minorHAnsi" w:cstheme="minorBidi"/>
      <w:sz w:val="8"/>
      <w:szCs w:val="22"/>
      <w:lang w:val="en-US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Pr>
      <w:vertAlign w:val="superscript"/>
    </w:rPr>
  </w:style>
  <w:style w:type="paragraph" w:styleId="Tekstprzypisudolnego">
    <w:name w:val="footnote text"/>
    <w:basedOn w:val="Normalny"/>
    <w:link w:val="TekstprzypisudolnegoZnak"/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Pr>
      <w:rFonts w:ascii="Verdana" w:hAnsi="Verdana"/>
    </w:rPr>
  </w:style>
  <w:style w:type="paragraph" w:customStyle="1" w:styleId="s6e50bd9a">
    <w:name w:val="s6e50bd9a"/>
    <w:basedOn w:val="Normalny"/>
    <w:rsid w:val="00D92224"/>
    <w:pPr>
      <w:spacing w:before="100" w:beforeAutospacing="1" w:after="100" w:afterAutospacing="1"/>
    </w:pPr>
    <w:rPr>
      <w:rFonts w:ascii="Times New Roman" w:hAnsi="Times New Roman"/>
      <w:sz w:val="24"/>
      <w:lang w:val="pl-PL" w:eastAsia="pl-PL"/>
    </w:rPr>
  </w:style>
  <w:style w:type="character" w:customStyle="1" w:styleId="s4f807e54">
    <w:name w:val="s4f807e54"/>
    <w:basedOn w:val="Domylnaczcionkaakapitu"/>
    <w:rsid w:val="00D92224"/>
  </w:style>
  <w:style w:type="character" w:customStyle="1" w:styleId="object">
    <w:name w:val="object"/>
    <w:basedOn w:val="Domylnaczcionkaakapitu"/>
    <w:rsid w:val="00D92224"/>
  </w:style>
  <w:style w:type="paragraph" w:styleId="Tekstprzypisukocowego">
    <w:name w:val="endnote text"/>
    <w:basedOn w:val="Normalny"/>
    <w:link w:val="TekstprzypisukocowegoZnak"/>
    <w:semiHidden/>
    <w:unhideWhenUsed/>
    <w:rsid w:val="00744D37"/>
    <w:rPr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744D37"/>
    <w:rPr>
      <w:rFonts w:ascii="Verdana" w:hAnsi="Verdana"/>
    </w:rPr>
  </w:style>
  <w:style w:type="character" w:styleId="Odwoanieprzypisukocowego">
    <w:name w:val="endnote reference"/>
    <w:basedOn w:val="Domylnaczcionkaakapitu"/>
    <w:semiHidden/>
    <w:unhideWhenUsed/>
    <w:rsid w:val="00744D37"/>
    <w:rPr>
      <w:vertAlign w:val="superscript"/>
    </w:rPr>
  </w:style>
  <w:style w:type="character" w:styleId="UyteHipercze">
    <w:name w:val="FollowedHyperlink"/>
    <w:basedOn w:val="Domylnaczcionkaakapitu"/>
    <w:semiHidden/>
    <w:unhideWhenUsed/>
    <w:rsid w:val="00BA213A"/>
    <w:rPr>
      <w:color w:val="7030A0" w:themeColor="followedHyperlink"/>
      <w:u w:val="single"/>
    </w:rPr>
  </w:style>
  <w:style w:type="character" w:styleId="Odwoaniedokomentarza">
    <w:name w:val="annotation reference"/>
    <w:basedOn w:val="Domylnaczcionkaakapitu"/>
    <w:semiHidden/>
    <w:unhideWhenUsed/>
    <w:rsid w:val="00252133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252133"/>
    <w:rPr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252133"/>
    <w:rPr>
      <w:rFonts w:ascii="Verdana" w:hAnsi="Verdana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25213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252133"/>
    <w:rPr>
      <w:rFonts w:ascii="Verdana" w:hAnsi="Verdana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466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chr.coe.int/Documents/FS_Health_ENG.pdf" TargetMode="External"/><Relationship Id="rId13" Type="http://schemas.openxmlformats.org/officeDocument/2006/relationships/footer" Target="footer2.xml"/><Relationship Id="rId18" Type="http://schemas.microsoft.com/office/2011/relationships/commentsExtended" Target="commentsExtended.xml"/><Relationship Id="rId3" Type="http://schemas.openxmlformats.org/officeDocument/2006/relationships/settings" Target="settings.xml"/><Relationship Id="rId7" Type="http://schemas.openxmlformats.org/officeDocument/2006/relationships/hyperlink" Target="http://www.msz.gov.pl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echr.coe.int/NoteInformation/en" TargetMode="External"/><Relationship Id="rId14" Type="http://schemas.openxmlformats.org/officeDocument/2006/relationships/header" Target="header3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GREY">
  <a:themeElements>
    <a:clrScheme name="ECHR_grey">
      <a:dk1>
        <a:sysClr val="windowText" lastClr="000000"/>
      </a:dk1>
      <a:lt1>
        <a:srgbClr val="0072BC"/>
      </a:lt1>
      <a:dk2>
        <a:srgbClr val="C6C6C6"/>
      </a:dk2>
      <a:lt2>
        <a:srgbClr val="F8F8F8"/>
      </a:lt2>
      <a:accent1>
        <a:srgbClr val="0072BC"/>
      </a:accent1>
      <a:accent2>
        <a:srgbClr val="C00000"/>
      </a:accent2>
      <a:accent3>
        <a:srgbClr val="5F5F5F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 document fonts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1540</Words>
  <Characters>9245</Characters>
  <Application>Microsoft Office Word</Application>
  <DocSecurity>0</DocSecurity>
  <Lines>77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2018-04-16T11:55:00Z</dcterms:created>
  <dcterms:modified xsi:type="dcterms:W3CDTF">2018-09-06T13:38:00Z</dcterms:modified>
</cp:coreProperties>
</file>