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D96B03" w14:textId="77777777" w:rsidR="00305508" w:rsidRPr="00305508" w:rsidRDefault="00305508" w:rsidP="00305508">
      <w:pPr>
        <w:spacing w:before="100" w:beforeAutospacing="1" w:after="120"/>
        <w:rPr>
          <w:rFonts w:ascii="Arial" w:hAnsi="Arial" w:cs="Arial"/>
          <w:sz w:val="20"/>
          <w:szCs w:val="20"/>
          <w:lang w:val="en-GB"/>
        </w:rPr>
      </w:pPr>
      <w:bookmarkStart w:id="0" w:name="_GoBack"/>
      <w:bookmarkEnd w:id="0"/>
      <w:r w:rsidRPr="00305508">
        <w:rPr>
          <w:rFonts w:ascii="Arial" w:hAnsi="Arial" w:cs="Arial"/>
          <w:sz w:val="20"/>
          <w:szCs w:val="20"/>
          <w:lang w:val="en-GB"/>
        </w:rPr>
        <w:t xml:space="preserve">© </w:t>
      </w:r>
      <w:proofErr w:type="spellStart"/>
      <w:r w:rsidRPr="00305508">
        <w:rPr>
          <w:rFonts w:ascii="Arial" w:hAnsi="Arial" w:cs="Arial"/>
          <w:sz w:val="20"/>
          <w:szCs w:val="20"/>
          <w:lang w:val="en-GB"/>
        </w:rPr>
        <w:t>Ministerstwo</w:t>
      </w:r>
      <w:proofErr w:type="spellEnd"/>
      <w:r w:rsidRPr="00305508">
        <w:rPr>
          <w:rFonts w:ascii="Arial" w:hAnsi="Arial" w:cs="Arial"/>
          <w:sz w:val="20"/>
          <w:szCs w:val="20"/>
          <w:lang w:val="en-GB"/>
        </w:rPr>
        <w:t xml:space="preserve"> </w:t>
      </w:r>
      <w:proofErr w:type="spellStart"/>
      <w:r w:rsidRPr="00305508">
        <w:rPr>
          <w:rFonts w:ascii="Arial" w:hAnsi="Arial" w:cs="Arial"/>
          <w:sz w:val="20"/>
          <w:szCs w:val="20"/>
          <w:lang w:val="en-GB"/>
        </w:rPr>
        <w:t>Sprawiedliwości</w:t>
      </w:r>
      <w:proofErr w:type="spellEnd"/>
      <w:r w:rsidRPr="00305508">
        <w:rPr>
          <w:rFonts w:ascii="Arial" w:hAnsi="Arial" w:cs="Arial"/>
          <w:sz w:val="20"/>
          <w:szCs w:val="20"/>
          <w:lang w:val="en-GB"/>
        </w:rPr>
        <w:t xml:space="preserve">, </w:t>
      </w:r>
      <w:hyperlink r:id="rId12" w:history="1">
        <w:r w:rsidRPr="00305508">
          <w:rPr>
            <w:rStyle w:val="Hipercze"/>
            <w:rFonts w:ascii="Arial" w:hAnsi="Arial" w:cs="Arial"/>
            <w:sz w:val="20"/>
            <w:szCs w:val="20"/>
            <w:lang w:val="en-GB"/>
          </w:rPr>
          <w:t>www.ms.gov.pl</w:t>
        </w:r>
      </w:hyperlink>
      <w:r w:rsidRPr="00305508">
        <w:rPr>
          <w:rStyle w:val="Hipercze"/>
          <w:rFonts w:ascii="Arial" w:hAnsi="Arial" w:cs="Arial"/>
          <w:sz w:val="20"/>
          <w:szCs w:val="20"/>
          <w:lang w:val="en-GB"/>
        </w:rPr>
        <w:t xml:space="preserve"> </w:t>
      </w:r>
      <w:r w:rsidRPr="00305508">
        <w:rPr>
          <w:rFonts w:ascii="Arial" w:hAnsi="Arial" w:cs="Arial"/>
          <w:sz w:val="20"/>
          <w:szCs w:val="20"/>
          <w:lang w:val="en-GB"/>
        </w:rPr>
        <w:t xml:space="preserve"> [Translation already published on the official website of the Polish Ministry of Justice]</w:t>
      </w:r>
    </w:p>
    <w:p w14:paraId="56EB379E" w14:textId="77777777" w:rsidR="00305508" w:rsidRPr="00305508" w:rsidRDefault="00305508" w:rsidP="00305508">
      <w:pPr>
        <w:spacing w:after="100" w:afterAutospacing="1"/>
        <w:rPr>
          <w:rFonts w:ascii="Arial" w:hAnsi="Arial" w:cs="Arial"/>
          <w:sz w:val="20"/>
          <w:szCs w:val="20"/>
          <w:lang w:val="en-GB"/>
        </w:rPr>
      </w:pPr>
      <w:r w:rsidRPr="00305508">
        <w:rPr>
          <w:rFonts w:ascii="Arial" w:hAnsi="Arial" w:cs="Arial"/>
          <w:sz w:val="20"/>
          <w:szCs w:val="20"/>
          <w:lang w:val="en-GB"/>
        </w:rPr>
        <w:t>Permission to re-publish this translation has been granted by the Polish Ministry of Justice for the sole purpose of its inclusion in the Court’s database HUDOC</w:t>
      </w:r>
    </w:p>
    <w:p w14:paraId="18C186F6" w14:textId="77777777" w:rsidR="00305508" w:rsidRDefault="00305508" w:rsidP="00305508">
      <w:pPr>
        <w:spacing w:before="100" w:beforeAutospacing="1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© Ministerstwo Sprawiedliwości, </w:t>
      </w:r>
      <w:hyperlink r:id="rId13" w:history="1">
        <w:r>
          <w:rPr>
            <w:rStyle w:val="Hipercze"/>
            <w:rFonts w:ascii="Arial" w:hAnsi="Arial" w:cs="Arial"/>
            <w:sz w:val="20"/>
            <w:szCs w:val="20"/>
          </w:rPr>
          <w:t>www.ms.gov.pl</w:t>
        </w:r>
      </w:hyperlink>
      <w:r>
        <w:rPr>
          <w:rStyle w:val="Hipercze"/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[Tłumaczenie zostało już opublikowane na oficjalnej stronie Ministerstwa Sprawiedliwości]</w:t>
      </w:r>
    </w:p>
    <w:p w14:paraId="536347AF" w14:textId="77777777" w:rsidR="00305508" w:rsidRDefault="00305508" w:rsidP="0030550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Zezwolenie na publikację tego tłumaczenia zostało udzielone przez Ministerstwo Sprawiedliwości wyłącznie w celu zamieszczenia w bazie Trybunału HUDOC </w:t>
      </w:r>
    </w:p>
    <w:p w14:paraId="22C1E6E2" w14:textId="77777777" w:rsidR="00B5078E" w:rsidRPr="007805CA" w:rsidRDefault="00B5078E" w:rsidP="007805CA">
      <w:pPr>
        <w:jc w:val="center"/>
      </w:pPr>
    </w:p>
    <w:p w14:paraId="03C32B92" w14:textId="77777777" w:rsidR="00B5078E" w:rsidRDefault="00690658" w:rsidP="007805CA">
      <w:pPr>
        <w:jc w:val="center"/>
      </w:pPr>
      <w:r>
        <w:t>EUROPEJSKI TRYBUNAŁ PRAW CZŁOWIEKA</w:t>
      </w:r>
    </w:p>
    <w:p w14:paraId="716B2DBE" w14:textId="77777777" w:rsidR="00690658" w:rsidRPr="007805CA" w:rsidRDefault="00690658" w:rsidP="007805CA">
      <w:pPr>
        <w:jc w:val="center"/>
      </w:pPr>
    </w:p>
    <w:p w14:paraId="37C6CA95" w14:textId="77777777" w:rsidR="00014566" w:rsidRPr="007805CA" w:rsidRDefault="00CC5AEA" w:rsidP="007805CA">
      <w:pPr>
        <w:jc w:val="center"/>
      </w:pPr>
      <w:r>
        <w:t>SEKCJA PIERWSZA</w:t>
      </w:r>
    </w:p>
    <w:p w14:paraId="60569A02" w14:textId="77777777" w:rsidR="00014566" w:rsidRPr="007805CA" w:rsidRDefault="00014566" w:rsidP="007805CA">
      <w:pPr>
        <w:jc w:val="center"/>
      </w:pPr>
    </w:p>
    <w:p w14:paraId="755F1D6F" w14:textId="77777777" w:rsidR="00B5078E" w:rsidRPr="007805CA" w:rsidRDefault="00B5078E" w:rsidP="007805CA">
      <w:pPr>
        <w:jc w:val="center"/>
      </w:pPr>
    </w:p>
    <w:p w14:paraId="5CF91BF1" w14:textId="77777777" w:rsidR="00014566" w:rsidRPr="007805CA" w:rsidRDefault="00014566" w:rsidP="007805CA">
      <w:pPr>
        <w:jc w:val="center"/>
        <w:rPr>
          <w:b/>
        </w:rPr>
      </w:pPr>
      <w:bookmarkStart w:id="1" w:name="To"/>
      <w:r>
        <w:rPr>
          <w:b/>
        </w:rPr>
        <w:t xml:space="preserve">ZIELIŃSKI </w:t>
      </w:r>
      <w:bookmarkEnd w:id="1"/>
      <w:r>
        <w:rPr>
          <w:b/>
        </w:rPr>
        <w:t>przeciwko POLSCE</w:t>
      </w:r>
    </w:p>
    <w:p w14:paraId="5BB1C6B0" w14:textId="77777777" w:rsidR="00014566" w:rsidRPr="007805CA" w:rsidRDefault="00014566" w:rsidP="007805CA">
      <w:pPr>
        <w:jc w:val="center"/>
      </w:pPr>
    </w:p>
    <w:p w14:paraId="4E203B7B" w14:textId="77777777" w:rsidR="00014566" w:rsidRPr="007805CA" w:rsidRDefault="00014566" w:rsidP="007805CA">
      <w:pPr>
        <w:jc w:val="center"/>
        <w:rPr>
          <w:i/>
        </w:rPr>
      </w:pPr>
      <w:r>
        <w:rPr>
          <w:i/>
        </w:rPr>
        <w:t>(Skarga nr 43924/12)</w:t>
      </w:r>
    </w:p>
    <w:p w14:paraId="4596CCF4" w14:textId="77777777" w:rsidR="00014566" w:rsidRPr="007805CA" w:rsidRDefault="00014566" w:rsidP="007805CA">
      <w:pPr>
        <w:jc w:val="center"/>
      </w:pPr>
    </w:p>
    <w:p w14:paraId="45417C5D" w14:textId="77777777" w:rsidR="00014566" w:rsidRPr="007805CA" w:rsidRDefault="00014566" w:rsidP="007805CA">
      <w:pPr>
        <w:jc w:val="center"/>
      </w:pPr>
    </w:p>
    <w:p w14:paraId="7C4CDFD0" w14:textId="77777777" w:rsidR="00014566" w:rsidRPr="007805CA" w:rsidRDefault="00014566" w:rsidP="007805CA">
      <w:pPr>
        <w:jc w:val="center"/>
      </w:pPr>
    </w:p>
    <w:p w14:paraId="2C331B36" w14:textId="77777777" w:rsidR="00014566" w:rsidRPr="007805CA" w:rsidRDefault="00014566" w:rsidP="007805CA">
      <w:pPr>
        <w:jc w:val="center"/>
      </w:pPr>
    </w:p>
    <w:p w14:paraId="3FA7A8C7" w14:textId="77777777" w:rsidR="00014566" w:rsidRPr="007805CA" w:rsidRDefault="00014566" w:rsidP="007805CA">
      <w:pPr>
        <w:jc w:val="center"/>
      </w:pPr>
    </w:p>
    <w:p w14:paraId="1E02C30C" w14:textId="77777777" w:rsidR="00B5078E" w:rsidRPr="007805CA" w:rsidRDefault="00B5078E" w:rsidP="007805CA">
      <w:pPr>
        <w:jc w:val="center"/>
      </w:pPr>
      <w:r>
        <w:t>WYROK</w:t>
      </w:r>
    </w:p>
    <w:p w14:paraId="6B015449" w14:textId="77777777" w:rsidR="00B5078E" w:rsidRPr="007805CA" w:rsidRDefault="00B5078E" w:rsidP="007805CA">
      <w:pPr>
        <w:jc w:val="center"/>
        <w:rPr>
          <w:szCs w:val="24"/>
        </w:rPr>
      </w:pPr>
    </w:p>
    <w:p w14:paraId="2D0B65D0" w14:textId="77777777" w:rsidR="00B5078E" w:rsidRPr="007805CA" w:rsidRDefault="00B5078E" w:rsidP="007805CA">
      <w:pPr>
        <w:jc w:val="center"/>
        <w:rPr>
          <w:szCs w:val="24"/>
        </w:rPr>
      </w:pPr>
    </w:p>
    <w:p w14:paraId="294DA89E" w14:textId="77777777" w:rsidR="00A17510" w:rsidRPr="007805CA" w:rsidRDefault="00A17510" w:rsidP="007805CA">
      <w:pPr>
        <w:jc w:val="center"/>
        <w:rPr>
          <w:szCs w:val="24"/>
        </w:rPr>
      </w:pPr>
    </w:p>
    <w:p w14:paraId="234A76E3" w14:textId="09983EEC" w:rsidR="00B5078E" w:rsidRPr="007805CA" w:rsidRDefault="00B5078E" w:rsidP="007805CA">
      <w:pPr>
        <w:jc w:val="center"/>
        <w:rPr>
          <w:szCs w:val="24"/>
        </w:rPr>
      </w:pPr>
      <w:r>
        <w:t>STRASBURG</w:t>
      </w:r>
    </w:p>
    <w:p w14:paraId="7ABFB2DC" w14:textId="77777777" w:rsidR="00B5078E" w:rsidRPr="007805CA" w:rsidRDefault="00B5078E" w:rsidP="007805CA">
      <w:pPr>
        <w:jc w:val="center"/>
        <w:rPr>
          <w:szCs w:val="24"/>
        </w:rPr>
      </w:pPr>
    </w:p>
    <w:p w14:paraId="273D9E4E" w14:textId="77777777" w:rsidR="00B5078E" w:rsidRPr="007805CA" w:rsidRDefault="007805CA" w:rsidP="007805CA">
      <w:pPr>
        <w:jc w:val="center"/>
        <w:rPr>
          <w:szCs w:val="24"/>
        </w:rPr>
      </w:pPr>
      <w:r>
        <w:t xml:space="preserve">5 </w:t>
      </w:r>
      <w:r w:rsidR="00690658">
        <w:t>l</w:t>
      </w:r>
      <w:r>
        <w:t>ipca 2018 r.</w:t>
      </w:r>
    </w:p>
    <w:p w14:paraId="01EEDDE6" w14:textId="77777777" w:rsidR="00B5078E" w:rsidRPr="007805CA" w:rsidRDefault="00B5078E" w:rsidP="007805CA">
      <w:pPr>
        <w:jc w:val="center"/>
        <w:rPr>
          <w:szCs w:val="24"/>
        </w:rPr>
      </w:pPr>
    </w:p>
    <w:p w14:paraId="43C35F93" w14:textId="77777777" w:rsidR="00B5078E" w:rsidRPr="007805CA" w:rsidRDefault="00B5078E" w:rsidP="007805CA">
      <w:pPr>
        <w:jc w:val="center"/>
        <w:rPr>
          <w:szCs w:val="24"/>
        </w:rPr>
      </w:pPr>
    </w:p>
    <w:p w14:paraId="39366BE3" w14:textId="77777777" w:rsidR="00B5078E" w:rsidRPr="007805CA" w:rsidRDefault="00B5078E" w:rsidP="007805CA">
      <w:pPr>
        <w:jc w:val="center"/>
        <w:rPr>
          <w:szCs w:val="24"/>
        </w:rPr>
      </w:pPr>
    </w:p>
    <w:p w14:paraId="77D5BA01" w14:textId="30B29A95" w:rsidR="00B5078E" w:rsidRPr="007805CA" w:rsidRDefault="00B5078E" w:rsidP="007805CA">
      <w:pPr>
        <w:jc w:val="center"/>
        <w:rPr>
          <w:i/>
          <w:sz w:val="22"/>
          <w:szCs w:val="24"/>
        </w:rPr>
      </w:pPr>
      <w:r>
        <w:rPr>
          <w:i/>
          <w:sz w:val="22"/>
          <w:szCs w:val="24"/>
        </w:rPr>
        <w:t xml:space="preserve">Niniejszy wyrok </w:t>
      </w:r>
      <w:r w:rsidR="00690658">
        <w:rPr>
          <w:i/>
          <w:sz w:val="22"/>
          <w:szCs w:val="24"/>
        </w:rPr>
        <w:t>jest ostateczny, ale</w:t>
      </w:r>
      <w:r w:rsidR="00B059E2">
        <w:rPr>
          <w:i/>
          <w:sz w:val="22"/>
          <w:szCs w:val="24"/>
        </w:rPr>
        <w:t> </w:t>
      </w:r>
      <w:r>
        <w:rPr>
          <w:i/>
          <w:sz w:val="22"/>
          <w:szCs w:val="24"/>
        </w:rPr>
        <w:t>może podlegać korekcie wydawniczej.</w:t>
      </w:r>
    </w:p>
    <w:p w14:paraId="5D4DB0B2" w14:textId="77777777" w:rsidR="00B5078E" w:rsidRPr="007805CA" w:rsidRDefault="00B5078E" w:rsidP="007805CA">
      <w:pPr>
        <w:rPr>
          <w:i/>
          <w:sz w:val="22"/>
          <w:szCs w:val="24"/>
        </w:rPr>
        <w:sectPr w:rsidR="00B5078E" w:rsidRPr="007805CA" w:rsidSect="00B5078E">
          <w:headerReference w:type="default" r:id="rId14"/>
          <w:footerReference w:type="default" r:id="rId15"/>
          <w:headerReference w:type="first" r:id="rId16"/>
          <w:footerReference w:type="first" r:id="rId17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08809215" w14:textId="77777777" w:rsidR="00014566" w:rsidRPr="007805CA" w:rsidRDefault="00014566" w:rsidP="007805CA">
      <w:pPr>
        <w:pStyle w:val="JuCase"/>
        <w:ind w:firstLine="0"/>
        <w:rPr>
          <w:bCs/>
        </w:rPr>
      </w:pPr>
      <w:r>
        <w:lastRenderedPageBreak/>
        <w:t>W sprawie Zieliński przeciwko Polsce,</w:t>
      </w:r>
    </w:p>
    <w:p w14:paraId="4770D4F1" w14:textId="77777777" w:rsidR="00014566" w:rsidRPr="007805CA" w:rsidRDefault="00014566" w:rsidP="007805CA">
      <w:pPr>
        <w:pStyle w:val="ECHRPara"/>
      </w:pPr>
      <w:r>
        <w:t>Europejski Trybunał Praw Człowieka (Sekcja Pierwsza), zasiadając jako Izba w składzie:</w:t>
      </w:r>
    </w:p>
    <w:p w14:paraId="4EA60CEC" w14:textId="77777777" w:rsidR="00014566" w:rsidRPr="007805CA" w:rsidRDefault="00B5078E" w:rsidP="007805CA">
      <w:pPr>
        <w:pStyle w:val="ECHRDecisionBody"/>
      </w:pPr>
      <w:r>
        <w:tab/>
      </w:r>
      <w:proofErr w:type="spellStart"/>
      <w:r>
        <w:t>Aleš</w:t>
      </w:r>
      <w:proofErr w:type="spellEnd"/>
      <w:r>
        <w:t xml:space="preserve"> </w:t>
      </w:r>
      <w:proofErr w:type="spellStart"/>
      <w:r>
        <w:t>Pejchal</w:t>
      </w:r>
      <w:proofErr w:type="spellEnd"/>
      <w:r>
        <w:t>,</w:t>
      </w:r>
      <w:r>
        <w:rPr>
          <w:i/>
        </w:rPr>
        <w:t xml:space="preserve"> Przewodniczący,</w:t>
      </w:r>
      <w:r>
        <w:rPr>
          <w:i/>
        </w:rPr>
        <w:br/>
      </w:r>
      <w:r>
        <w:tab/>
      </w:r>
      <w:proofErr w:type="spellStart"/>
      <w:r>
        <w:t>Armen</w:t>
      </w:r>
      <w:proofErr w:type="spellEnd"/>
      <w:r>
        <w:t xml:space="preserve"> </w:t>
      </w:r>
      <w:proofErr w:type="spellStart"/>
      <w:r>
        <w:t>Harutyunyan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Jovan</w:t>
      </w:r>
      <w:proofErr w:type="spellEnd"/>
      <w:r>
        <w:t xml:space="preserve"> </w:t>
      </w:r>
      <w:proofErr w:type="spellStart"/>
      <w:r>
        <w:t>Ilievski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oraz Renata </w:t>
      </w:r>
      <w:proofErr w:type="spellStart"/>
      <w:r>
        <w:t>Degener</w:t>
      </w:r>
      <w:proofErr w:type="spellEnd"/>
      <w:r>
        <w:t xml:space="preserve">, </w:t>
      </w:r>
      <w:r>
        <w:rPr>
          <w:i/>
          <w:iCs/>
        </w:rPr>
        <w:t>Zastępca Kanclerza Sekcji</w:t>
      </w:r>
      <w:r>
        <w:rPr>
          <w:i/>
        </w:rPr>
        <w:t>,</w:t>
      </w:r>
    </w:p>
    <w:p w14:paraId="534A9EBD" w14:textId="77777777" w:rsidR="00014566" w:rsidRPr="007805CA" w:rsidRDefault="00014566" w:rsidP="007805CA">
      <w:pPr>
        <w:pStyle w:val="ECHRPara"/>
      </w:pPr>
      <w:r>
        <w:t xml:space="preserve">Obradując na posiedzeniu niejawnym w dniu 12 </w:t>
      </w:r>
      <w:r w:rsidR="00690658">
        <w:t>c</w:t>
      </w:r>
      <w:r>
        <w:t>zerwca 2018 r</w:t>
      </w:r>
      <w:r w:rsidR="00690658">
        <w:t>.</w:t>
      </w:r>
    </w:p>
    <w:p w14:paraId="70B88CCD" w14:textId="77777777" w:rsidR="00014566" w:rsidRPr="007805CA" w:rsidRDefault="00014566" w:rsidP="007805CA">
      <w:pPr>
        <w:pStyle w:val="ECHRPara"/>
      </w:pPr>
      <w:r>
        <w:t>Wydaje następujący wyrok, który został przyjęty w tym samym dniu:</w:t>
      </w:r>
    </w:p>
    <w:p w14:paraId="72FE93FF" w14:textId="77777777" w:rsidR="00014566" w:rsidRPr="007805CA" w:rsidRDefault="00014566" w:rsidP="007805CA">
      <w:pPr>
        <w:pStyle w:val="ECHRTitle1"/>
      </w:pPr>
      <w:r>
        <w:t>POSTĘPOWANIE</w:t>
      </w:r>
    </w:p>
    <w:p w14:paraId="2B80A3D6" w14:textId="77777777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</w:t>
        </w:r>
      </w:fldSimple>
      <w:r w:rsidR="00CC5AEA">
        <w:t>. Sprawa</w:t>
      </w:r>
      <w:r w:rsidR="00946A0C">
        <w:t xml:space="preserve"> </w:t>
      </w:r>
      <w:r w:rsidR="00CC5AEA">
        <w:t>wywodzi</w:t>
      </w:r>
      <w:r w:rsidR="00946A0C">
        <w:t xml:space="preserve"> </w:t>
      </w:r>
      <w:r w:rsidR="00CC5AEA">
        <w:t>się</w:t>
      </w:r>
      <w:r w:rsidR="00946A0C">
        <w:t xml:space="preserve"> </w:t>
      </w:r>
      <w:r w:rsidR="00CC5AEA">
        <w:t>ze</w:t>
      </w:r>
      <w:r w:rsidR="00946A0C">
        <w:t xml:space="preserve"> </w:t>
      </w:r>
      <w:r w:rsidR="00CC5AEA">
        <w:t>skargi</w:t>
      </w:r>
      <w:r w:rsidR="00946A0C">
        <w:t xml:space="preserve"> </w:t>
      </w:r>
      <w:r w:rsidR="00CC5AEA">
        <w:t>(nr 43924/12) przeciwko Rzecz</w:t>
      </w:r>
      <w:r w:rsidR="00690658">
        <w:t>y</w:t>
      </w:r>
      <w:r w:rsidR="00CC5AEA">
        <w:t>pospolitej Polskiej</w:t>
      </w:r>
      <w:r w:rsidR="00690658">
        <w:t>,</w:t>
      </w:r>
      <w:r w:rsidR="00CC5AEA">
        <w:t xml:space="preserve"> wniesionej do Trybunału na mocy </w:t>
      </w:r>
      <w:r w:rsidR="00946A0C">
        <w:t>A</w:t>
      </w:r>
      <w:r w:rsidR="00CC5AEA">
        <w:t>rtykułu 34 Konwencji o ochronie praw człowieka i podstawowych wolności („Konwencja”) przez obywatela polskiego, Pana Ryszarda Zielińskiego (</w:t>
      </w:r>
      <w:r w:rsidR="002101FF">
        <w:t>„</w:t>
      </w:r>
      <w:r w:rsidR="00CC5AEA">
        <w:t xml:space="preserve">Skarżący”), dnia 25 </w:t>
      </w:r>
      <w:r w:rsidR="00D70BA6">
        <w:t>c</w:t>
      </w:r>
      <w:r w:rsidR="00CC5AEA">
        <w:t>zerwca 2012 r</w:t>
      </w:r>
      <w:r w:rsidR="00D70BA6">
        <w:t>.</w:t>
      </w:r>
    </w:p>
    <w:p w14:paraId="011A0883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</w:t>
        </w:r>
      </w:fldSimple>
      <w:r w:rsidR="00CC5AEA">
        <w:t xml:space="preserve">. Skarżący reprezentowany był przez Panią A. </w:t>
      </w:r>
      <w:proofErr w:type="spellStart"/>
      <w:r w:rsidR="00CC5AEA">
        <w:t>Plejewską</w:t>
      </w:r>
      <w:proofErr w:type="spellEnd"/>
      <w:r w:rsidR="00CC5AEA">
        <w:t>, prawniczkę praktykującą w Gdyni.  Rząd polski (</w:t>
      </w:r>
      <w:r w:rsidR="002101FF">
        <w:t>„</w:t>
      </w:r>
      <w:r w:rsidR="00CC5AEA">
        <w:t>Rząd”) był reprezentowany przez swojego pełnomocnika, Panią J. Chrzanowską z Ministerstwa Spraw Zagranicznych Rzecz</w:t>
      </w:r>
      <w:r w:rsidR="00946A0C">
        <w:t>y</w:t>
      </w:r>
      <w:r w:rsidR="00CC5AEA">
        <w:t>pospolitej Polskiej.</w:t>
      </w:r>
    </w:p>
    <w:p w14:paraId="5EC52CCE" w14:textId="77777777" w:rsidR="00CC5AEA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</w:t>
        </w:r>
      </w:fldSimple>
      <w:r w:rsidR="00CC5AEA">
        <w:t>. W dniu 16 stycznia 2014 r. skarga została zakomunikowana Rządowi.</w:t>
      </w:r>
    </w:p>
    <w:p w14:paraId="4D54C2E9" w14:textId="77777777" w:rsidR="00014566" w:rsidRPr="007805CA" w:rsidRDefault="00014566" w:rsidP="007805CA">
      <w:pPr>
        <w:pStyle w:val="ECHRTitle1"/>
      </w:pPr>
      <w:r>
        <w:t>STAN FAKTYCZNY</w:t>
      </w:r>
    </w:p>
    <w:p w14:paraId="47C65569" w14:textId="77777777" w:rsidR="00014566" w:rsidRPr="007805CA" w:rsidRDefault="00014566" w:rsidP="007805CA">
      <w:pPr>
        <w:pStyle w:val="ECHRHeading1"/>
      </w:pPr>
      <w:r>
        <w:t>I.  OKOLICZNOŚCI SPRAWY</w:t>
      </w:r>
    </w:p>
    <w:p w14:paraId="1EC78526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</w:t>
        </w:r>
      </w:fldSimple>
      <w:r w:rsidR="00CC5AEA">
        <w:t>. Skarżący urodził się w 1954 r</w:t>
      </w:r>
      <w:r w:rsidR="00946A0C">
        <w:t>.</w:t>
      </w:r>
      <w:r w:rsidR="00CC5AEA">
        <w:t xml:space="preserve"> i mieszka w Gdyni.</w:t>
      </w:r>
    </w:p>
    <w:p w14:paraId="674BBAC6" w14:textId="77777777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</w:t>
        </w:r>
      </w:fldSimple>
      <w:r w:rsidR="00CC5AEA">
        <w:t xml:space="preserve">. W dniu 2 stycznia 2007 r. skarżący został </w:t>
      </w:r>
      <w:r w:rsidR="00D70BA6">
        <w:t xml:space="preserve">zatrzymany </w:t>
      </w:r>
      <w:r w:rsidR="00CC5AEA">
        <w:t xml:space="preserve">pod zarzutem popełnienia </w:t>
      </w:r>
      <w:r w:rsidR="00D70BA6">
        <w:t xml:space="preserve">przestępstwa zabójstwa </w:t>
      </w:r>
      <w:r w:rsidR="00CC5AEA">
        <w:t>wspólnie z innymi osobami.</w:t>
      </w:r>
    </w:p>
    <w:p w14:paraId="5F493211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6</w:t>
        </w:r>
      </w:fldSimple>
      <w:r w:rsidR="00446E67">
        <w:t xml:space="preserve">. Dnia 5 stycznia 2007 r. </w:t>
      </w:r>
      <w:r w:rsidR="00D70BA6">
        <w:t>Sąd Rejonowy w Gdyni zastosował wobec skarżącego</w:t>
      </w:r>
      <w:r w:rsidR="00946A0C">
        <w:t xml:space="preserve"> </w:t>
      </w:r>
      <w:r w:rsidR="00D70BA6">
        <w:t>tymczasowe</w:t>
      </w:r>
      <w:r w:rsidR="00946A0C">
        <w:t xml:space="preserve"> </w:t>
      </w:r>
      <w:r w:rsidR="00D70BA6">
        <w:t>aresztowanie.</w:t>
      </w:r>
      <w:r w:rsidR="00946A0C">
        <w:t xml:space="preserve"> </w:t>
      </w:r>
      <w:r w:rsidR="00D70BA6">
        <w:t>Sąd</w:t>
      </w:r>
      <w:r w:rsidR="00446E67">
        <w:t xml:space="preserve"> podkreślił potrzebę </w:t>
      </w:r>
      <w:r w:rsidR="00D70BA6">
        <w:t xml:space="preserve">zabezpieczenia prawidłowego toku </w:t>
      </w:r>
      <w:r w:rsidR="00446E67">
        <w:t>postępowania</w:t>
      </w:r>
      <w:r w:rsidR="00D70BA6">
        <w:t>, biorąc pod uwagę, że w sprawie</w:t>
      </w:r>
      <w:r w:rsidR="00804BCA">
        <w:t xml:space="preserve"> nadal należało przeprowadzić</w:t>
      </w:r>
      <w:r w:rsidR="00446E67">
        <w:t xml:space="preserve"> </w:t>
      </w:r>
      <w:r w:rsidR="00804BCA">
        <w:t>szereg dowodów</w:t>
      </w:r>
      <w:r w:rsidR="00446E67">
        <w:t xml:space="preserve">. Zwrócił też uwagę, że postępowanie </w:t>
      </w:r>
      <w:r w:rsidR="00804BCA">
        <w:t>dotyczyło kilku</w:t>
      </w:r>
      <w:r w:rsidR="00446E67">
        <w:t xml:space="preserve"> rzekomych </w:t>
      </w:r>
      <w:r w:rsidR="00804BCA">
        <w:t>współsprawców</w:t>
      </w:r>
      <w:r w:rsidR="00446E67">
        <w:t xml:space="preserve">. Ponadto podkreślił prawdopodobieństwo </w:t>
      </w:r>
      <w:r w:rsidR="00804BCA">
        <w:t>wymierzenia skarżącemu</w:t>
      </w:r>
      <w:r w:rsidR="00446E67">
        <w:t xml:space="preserve"> surowej kary.</w:t>
      </w:r>
    </w:p>
    <w:p w14:paraId="1612A4D9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7</w:t>
        </w:r>
      </w:fldSimple>
      <w:r w:rsidR="00446E67">
        <w:t xml:space="preserve">. W dniu 12 lutego 2007 r. skarżący złożył wniosek o uchylenie lub zmianę środka zapobiegawczego. </w:t>
      </w:r>
      <w:r w:rsidR="00804BCA">
        <w:t xml:space="preserve">W dniu </w:t>
      </w:r>
      <w:r w:rsidR="00446E67">
        <w:t xml:space="preserve">15 lutego prokurator okręgowy </w:t>
      </w:r>
      <w:r w:rsidR="00804BCA">
        <w:t>nie uwzględnił wniosku</w:t>
      </w:r>
      <w:r w:rsidR="00446E67">
        <w:t xml:space="preserve"> stwierdzając, że podstawy </w:t>
      </w:r>
      <w:r w:rsidR="00804BCA">
        <w:t>zastosowania</w:t>
      </w:r>
      <w:r w:rsidR="00446E67">
        <w:t xml:space="preserve"> środka pozostają aktualne.</w:t>
      </w:r>
    </w:p>
    <w:p w14:paraId="644AD72C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8</w:t>
        </w:r>
      </w:fldSimple>
      <w:r w:rsidR="00446E67">
        <w:t>. </w:t>
      </w:r>
      <w:r w:rsidR="00804BCA">
        <w:t>Tymczasowe aresztowanie</w:t>
      </w:r>
      <w:r w:rsidR="00446E67">
        <w:t xml:space="preserve">  skarżącego </w:t>
      </w:r>
      <w:r w:rsidR="00804BCA">
        <w:t>było następnie przedłużane</w:t>
      </w:r>
      <w:r w:rsidR="00446E67">
        <w:t xml:space="preserve"> </w:t>
      </w:r>
      <w:r w:rsidR="00804BCA">
        <w:t xml:space="preserve">postanowieniami </w:t>
      </w:r>
      <w:r w:rsidR="00446E67">
        <w:t xml:space="preserve">Sądu Okręgowego w Gdańsku z 20 marca, 19 czerwca oraz 21 sierpnia 2007 r. </w:t>
      </w:r>
      <w:r w:rsidR="00804BCA">
        <w:t xml:space="preserve">Zażalenia </w:t>
      </w:r>
      <w:r w:rsidR="00946A0C">
        <w:t>skarżącego</w:t>
      </w:r>
      <w:r w:rsidR="00446E67">
        <w:t xml:space="preserve"> zostały </w:t>
      </w:r>
      <w:r w:rsidR="00804BCA">
        <w:t>oddalone</w:t>
      </w:r>
      <w:r w:rsidR="00446E67">
        <w:t xml:space="preserve"> przez Sąd </w:t>
      </w:r>
      <w:r w:rsidR="00804BCA">
        <w:t>A</w:t>
      </w:r>
      <w:r w:rsidR="00446E67">
        <w:t>pelacyjny</w:t>
      </w:r>
      <w:r w:rsidR="00946A0C">
        <w:t xml:space="preserve"> </w:t>
      </w:r>
      <w:r w:rsidR="00446E67">
        <w:t>w</w:t>
      </w:r>
      <w:r w:rsidR="00946A0C">
        <w:t xml:space="preserve"> </w:t>
      </w:r>
      <w:r w:rsidR="00446E67">
        <w:t>Gdańsku,</w:t>
      </w:r>
      <w:r w:rsidR="00946A0C">
        <w:t xml:space="preserve"> </w:t>
      </w:r>
      <w:r w:rsidR="00446E67">
        <w:t>w</w:t>
      </w:r>
      <w:r w:rsidR="00946A0C">
        <w:t xml:space="preserve"> </w:t>
      </w:r>
      <w:r w:rsidR="00446E67">
        <w:t>dniach:</w:t>
      </w:r>
      <w:r w:rsidR="00946A0C">
        <w:t xml:space="preserve"> </w:t>
      </w:r>
      <w:r w:rsidR="00446E67">
        <w:t>4 maja, 1 sierpnia i 19 września 2007 r</w:t>
      </w:r>
      <w:r w:rsidR="002A4A95">
        <w:t>.</w:t>
      </w:r>
      <w:r w:rsidR="00446E67">
        <w:t xml:space="preserve"> Sądy w swoich decyzjach </w:t>
      </w:r>
      <w:r w:rsidR="002A4A95">
        <w:t>konsekwentnie powoływały się na duże prawdopodobieństwo popełnienia przez skarżącego zarzucanego czynu</w:t>
      </w:r>
      <w:r w:rsidR="00946A0C">
        <w:t>, prawdopodobieństwo</w:t>
      </w:r>
      <w:r w:rsidR="00446E67">
        <w:t xml:space="preserve"> </w:t>
      </w:r>
      <w:r w:rsidR="002A4A95">
        <w:t xml:space="preserve">wymierzenia </w:t>
      </w:r>
      <w:r w:rsidR="00446E67">
        <w:t>surowej kary pozbawienia wolności</w:t>
      </w:r>
      <w:r w:rsidR="002A4A95">
        <w:t>,</w:t>
      </w:r>
      <w:r w:rsidR="00446E67">
        <w:t xml:space="preserve"> a także potrzeb</w:t>
      </w:r>
      <w:r w:rsidR="002A4A95">
        <w:t>ę</w:t>
      </w:r>
      <w:r w:rsidR="00446E67">
        <w:t xml:space="preserve"> </w:t>
      </w:r>
      <w:r w:rsidR="002A4A95">
        <w:t xml:space="preserve">zabezpieczenia </w:t>
      </w:r>
      <w:r w:rsidR="00446E67">
        <w:t xml:space="preserve">prawidłowego </w:t>
      </w:r>
      <w:r w:rsidR="002A4A95">
        <w:t>toku postępowania</w:t>
      </w:r>
      <w:r w:rsidR="00446E67">
        <w:t xml:space="preserve">, w szczególności </w:t>
      </w:r>
      <w:r w:rsidR="002A4A95">
        <w:t xml:space="preserve">potrzebę </w:t>
      </w:r>
      <w:r w:rsidR="00446E67">
        <w:t xml:space="preserve">uzyskania </w:t>
      </w:r>
      <w:r w:rsidR="002A4A95">
        <w:t xml:space="preserve">dalszych </w:t>
      </w:r>
      <w:r w:rsidR="00446E67">
        <w:t>opinii ekspertów.</w:t>
      </w:r>
    </w:p>
    <w:p w14:paraId="262D919F" w14:textId="2D5AC15B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9</w:t>
        </w:r>
      </w:fldSimple>
      <w:r w:rsidR="00446E67">
        <w:t>. Dnia 17 września 2007 r. skarżący ponownie złożył wniosek o</w:t>
      </w:r>
      <w:r w:rsidR="009E0072">
        <w:t> </w:t>
      </w:r>
      <w:r w:rsidR="00446E67">
        <w:t xml:space="preserve">zwolnienie go z aresztu. Został on </w:t>
      </w:r>
      <w:r w:rsidR="002A4A95">
        <w:t xml:space="preserve">oddalony </w:t>
      </w:r>
      <w:r w:rsidR="00446E67">
        <w:t>w dniu 21 września 2007 r. przez Prokuraturę Rejonową w Gdyni.</w:t>
      </w:r>
    </w:p>
    <w:p w14:paraId="3D38440C" w14:textId="77777777" w:rsidR="00C73650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10</w:t>
        </w:r>
      </w:fldSimple>
      <w:r w:rsidR="00446E67">
        <w:t>. </w:t>
      </w:r>
      <w:r w:rsidR="002A4A95">
        <w:t>W dniu</w:t>
      </w:r>
      <w:r w:rsidR="00446E67">
        <w:t xml:space="preserve"> 27 listopada 2007 r. Sąd Okręgowy w Gdańsku przedłużył tymczasowe aresztowanie skarżącego do 31 marca 2008 r. </w:t>
      </w:r>
      <w:r w:rsidR="002A4A95">
        <w:t>Skarżący złożył zażalenie, bez powodzenia.</w:t>
      </w:r>
    </w:p>
    <w:p w14:paraId="32975E8C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11</w:t>
        </w:r>
      </w:fldSimple>
      <w:r w:rsidR="00446E67">
        <w:t xml:space="preserve">. W bliżej nieokreślonym dniu pod koniec 2007 r. do Sądu Okręgowego w Gdańsku wpłynął akt oskarżenia przeciwko skarżącemu. Został on oskarżony o </w:t>
      </w:r>
      <w:r w:rsidR="002A4A95">
        <w:t>popełnienie przestępstwa zabójstwa</w:t>
      </w:r>
      <w:r w:rsidR="00446E67">
        <w:t xml:space="preserve"> wspólnie z dwoma innymi współoskarżonymi.</w:t>
      </w:r>
    </w:p>
    <w:p w14:paraId="7412E0B2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12</w:t>
        </w:r>
      </w:fldSimple>
      <w:r w:rsidR="00446E67">
        <w:t xml:space="preserve">. W trakcie </w:t>
      </w:r>
      <w:r w:rsidR="002A4A95">
        <w:t>postępowania sądowego</w:t>
      </w:r>
      <w:r w:rsidR="00446E67">
        <w:t xml:space="preserve"> tymczasowe aresztowani</w:t>
      </w:r>
      <w:r w:rsidR="002A4A95">
        <w:t>e</w:t>
      </w:r>
      <w:r w:rsidR="00446E67">
        <w:t xml:space="preserve"> skarżącego był</w:t>
      </w:r>
      <w:r w:rsidR="002A4A95">
        <w:t>o</w:t>
      </w:r>
      <w:r w:rsidR="00446E67">
        <w:t xml:space="preserve"> stale przedłużan</w:t>
      </w:r>
      <w:r w:rsidR="002A4A95">
        <w:t>e</w:t>
      </w:r>
      <w:r w:rsidR="00446E67">
        <w:t>.</w:t>
      </w:r>
    </w:p>
    <w:p w14:paraId="13430394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13</w:t>
        </w:r>
      </w:fldSimple>
      <w:r w:rsidR="00446E67">
        <w:t>. W dniu 4 sierpnia 2008 r. skarżący zwrócił się do sądu o zwolnienie go z aresztu</w:t>
      </w:r>
      <w:r w:rsidR="00885F15">
        <w:t xml:space="preserve"> z</w:t>
      </w:r>
      <w:r w:rsidR="00446E67">
        <w:t xml:space="preserve"> przyczyn zdrowotnych. </w:t>
      </w:r>
      <w:r w:rsidR="00885F15">
        <w:t>W dniu 19 sierpnia 2008 r. s</w:t>
      </w:r>
      <w:r w:rsidR="00446E67">
        <w:t xml:space="preserve">ąd pierwszej instancji oddalił wniosek. </w:t>
      </w:r>
      <w:r w:rsidR="00885F15">
        <w:t>Sąd oparł</w:t>
      </w:r>
      <w:r w:rsidR="00446E67">
        <w:t xml:space="preserve"> się na zaświadczeniu lekarskim wydanym przez lekarza więziennego, stwierdzającym, że skarżący </w:t>
      </w:r>
      <w:r w:rsidR="00885F15">
        <w:t>może być leczony w</w:t>
      </w:r>
      <w:r w:rsidR="00946A0C">
        <w:t>e</w:t>
      </w:r>
      <w:r w:rsidR="00885F15">
        <w:t xml:space="preserve"> </w:t>
      </w:r>
      <w:r w:rsidR="00946A0C">
        <w:t>właściwy</w:t>
      </w:r>
      <w:r w:rsidR="00885F15">
        <w:t xml:space="preserve"> sposób w areszcie</w:t>
      </w:r>
      <w:r w:rsidR="00446E67">
        <w:t>.</w:t>
      </w:r>
    </w:p>
    <w:p w14:paraId="0CED026F" w14:textId="77777777" w:rsidR="00C73650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14</w:t>
        </w:r>
      </w:fldSimple>
      <w:r w:rsidR="00446E67">
        <w:t xml:space="preserve">. W dniu 25 września 2008 r. Sąd Okręgowy w Gdańsku wydał wyrok w sprawie </w:t>
      </w:r>
      <w:r w:rsidR="00885F15">
        <w:t xml:space="preserve"> </w:t>
      </w:r>
      <w:r w:rsidR="00446E67">
        <w:t xml:space="preserve">IV 457/07. </w:t>
      </w:r>
      <w:r w:rsidR="00885F15">
        <w:t>S</w:t>
      </w:r>
      <w:r w:rsidR="00446E67">
        <w:t xml:space="preserve">karżący został uznany winnym i skazany na karę 15 lat pozbawienia wolności. </w:t>
      </w:r>
      <w:r w:rsidR="00885F15">
        <w:t xml:space="preserve">Skarżący złożył </w:t>
      </w:r>
      <w:r w:rsidR="00446E67">
        <w:t>apelację.</w:t>
      </w:r>
    </w:p>
    <w:p w14:paraId="7B83229B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15</w:t>
        </w:r>
      </w:fldSimple>
      <w:r w:rsidR="00446E67">
        <w:t>.  Dnia 13 maja 2009 r</w:t>
      </w:r>
      <w:r w:rsidR="00885F15">
        <w:t>.</w:t>
      </w:r>
      <w:r w:rsidR="00446E67">
        <w:t xml:space="preserve"> Sąd Apelacyjny w Gdańsku uchylił zaskarżony wyrok i skierował sprawę do ponownego </w:t>
      </w:r>
      <w:r w:rsidR="00885F15">
        <w:t xml:space="preserve">rozpoznania </w:t>
      </w:r>
      <w:r w:rsidR="00446E67">
        <w:t xml:space="preserve">(sprawa II </w:t>
      </w:r>
      <w:proofErr w:type="spellStart"/>
      <w:r w:rsidR="00446E67">
        <w:t>AKa</w:t>
      </w:r>
      <w:proofErr w:type="spellEnd"/>
      <w:r w:rsidR="00446E67">
        <w:t xml:space="preserve"> 45/09).</w:t>
      </w:r>
    </w:p>
    <w:p w14:paraId="70D37CAE" w14:textId="77777777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16</w:t>
        </w:r>
      </w:fldSimple>
      <w:r w:rsidR="00446E67">
        <w:t>. </w:t>
      </w:r>
      <w:r w:rsidR="00885F15">
        <w:t>Tymczasowe aresztowanie skarżącego było następnie przedłużane w trakcie rozpoznawania apelacji i ponownego rozpoznawania sprawy.</w:t>
      </w:r>
      <w:r w:rsidR="00446E67">
        <w:t xml:space="preserve"> </w:t>
      </w:r>
      <w:r w:rsidR="00885F15">
        <w:t>W</w:t>
      </w:r>
      <w:r w:rsidR="00446E67">
        <w:t xml:space="preserve"> szczególności</w:t>
      </w:r>
      <w:r w:rsidR="00885F15">
        <w:t>, w dniu 24 sierpnia 2009 r.</w:t>
      </w:r>
      <w:r w:rsidR="00946A0C">
        <w:t>,</w:t>
      </w:r>
      <w:r w:rsidR="00446E67">
        <w:t xml:space="preserve"> Sąd Okręgowy </w:t>
      </w:r>
      <w:r w:rsidR="0092786B">
        <w:t xml:space="preserve">w </w:t>
      </w:r>
      <w:r w:rsidR="00446E67">
        <w:t xml:space="preserve">Gdańsku przedłużył okres tymczasowego aresztowania do </w:t>
      </w:r>
      <w:r w:rsidR="00885F15">
        <w:t xml:space="preserve">dnia </w:t>
      </w:r>
      <w:r w:rsidR="00446E67">
        <w:t xml:space="preserve">31 grudnia 2009 r. Skarżący </w:t>
      </w:r>
      <w:r w:rsidR="0092786B">
        <w:t>złożył</w:t>
      </w:r>
      <w:r w:rsidR="00885F15">
        <w:t xml:space="preserve"> zażalenie na to postanowienie</w:t>
      </w:r>
      <w:r w:rsidR="00446E67">
        <w:t>. Dnia 23 września 2009 r. Sąd</w:t>
      </w:r>
      <w:r w:rsidR="0092786B">
        <w:t xml:space="preserve"> </w:t>
      </w:r>
      <w:r w:rsidR="00446E67">
        <w:t>Apelacyjny</w:t>
      </w:r>
      <w:r w:rsidR="0092786B">
        <w:t xml:space="preserve"> </w:t>
      </w:r>
      <w:r w:rsidR="00446E67">
        <w:t>w</w:t>
      </w:r>
      <w:r w:rsidR="0092786B">
        <w:t xml:space="preserve"> </w:t>
      </w:r>
      <w:r w:rsidR="00446E67">
        <w:t>Gdańsku</w:t>
      </w:r>
      <w:r w:rsidR="0092786B">
        <w:t xml:space="preserve"> </w:t>
      </w:r>
      <w:r w:rsidR="00446E67">
        <w:t>utrzymał w mocy zaskarżoną decyzję uznając, że pomi</w:t>
      </w:r>
      <w:r w:rsidR="0092786B">
        <w:t>mo uchylenia wyroku skazującego</w:t>
      </w:r>
      <w:r w:rsidR="00446E67">
        <w:t xml:space="preserve"> nadal istnieje uzasadnione podejrzenie popełnienia </w:t>
      </w:r>
      <w:r w:rsidR="00BF0649">
        <w:t xml:space="preserve">przez skarżącego zarzucanego </w:t>
      </w:r>
      <w:r w:rsidR="00446E67">
        <w:t>przestępstwa. Stwierdz</w:t>
      </w:r>
      <w:r w:rsidR="00BF0649">
        <w:t>o</w:t>
      </w:r>
      <w:r w:rsidR="00446E67">
        <w:t xml:space="preserve">no także, że Sąd Okręgowy </w:t>
      </w:r>
      <w:r w:rsidR="00BF0649">
        <w:t xml:space="preserve">prawidłowo odwołał się do </w:t>
      </w:r>
      <w:r w:rsidR="0092786B">
        <w:t xml:space="preserve">przesłanki </w:t>
      </w:r>
      <w:r w:rsidR="00BF0649">
        <w:t xml:space="preserve">surowości grożącej </w:t>
      </w:r>
      <w:r w:rsidR="00446E67">
        <w:t xml:space="preserve">kary </w:t>
      </w:r>
      <w:r w:rsidR="00BF0649">
        <w:t xml:space="preserve">jako głównej podstawy przedłużenia tymczasowego aresztowania </w:t>
      </w:r>
      <w:r w:rsidR="00446E67">
        <w:t xml:space="preserve">oraz </w:t>
      </w:r>
      <w:r w:rsidR="00BF0649">
        <w:t xml:space="preserve">prawidłowo powołał się na obawę </w:t>
      </w:r>
      <w:r w:rsidR="00446E67">
        <w:t>utrudni</w:t>
      </w:r>
      <w:r w:rsidR="00BF0649">
        <w:t>a</w:t>
      </w:r>
      <w:r w:rsidR="00446E67">
        <w:t xml:space="preserve">nia </w:t>
      </w:r>
      <w:r w:rsidR="00BF0649">
        <w:t>postępowania</w:t>
      </w:r>
      <w:r w:rsidR="00446E67">
        <w:t>.</w:t>
      </w:r>
    </w:p>
    <w:p w14:paraId="7C632075" w14:textId="0DB878C8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17</w:t>
        </w:r>
      </w:fldSimple>
      <w:r w:rsidR="00446E67">
        <w:t xml:space="preserve">. W dniu 16 marca 2010 r. Sąd Okręgowy w Gdańsku wydał wyrok </w:t>
      </w:r>
      <w:r w:rsidR="00BF0649">
        <w:t>(sygn. akt</w:t>
      </w:r>
      <w:r w:rsidR="00446E67">
        <w:t xml:space="preserve"> XIV K 48/09</w:t>
      </w:r>
      <w:r w:rsidR="00BF0649">
        <w:t>)</w:t>
      </w:r>
      <w:r w:rsidR="00446E67">
        <w:t>. Skarżący został ponownie uznany winnym</w:t>
      </w:r>
      <w:r w:rsidR="0092786B">
        <w:t xml:space="preserve"> </w:t>
      </w:r>
      <w:r w:rsidR="00446E67">
        <w:t xml:space="preserve">i skazany na karę 12 lat pozbawienia wolności. </w:t>
      </w:r>
      <w:r w:rsidR="0031253B">
        <w:t>Skarżący złożył apelację</w:t>
      </w:r>
      <w:r w:rsidR="00446E67">
        <w:t>.</w:t>
      </w:r>
    </w:p>
    <w:p w14:paraId="01E13573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18</w:t>
        </w:r>
      </w:fldSimple>
      <w:r w:rsidR="00446E67">
        <w:t xml:space="preserve">. Dnia 10 listopada 2010 r. Sąd Apelacyjny w Gdańsku uchylił zaskarżony wyrok i skierował sprawę do ponownego </w:t>
      </w:r>
      <w:r w:rsidR="0031253B">
        <w:t xml:space="preserve">rozpoznania </w:t>
      </w:r>
      <w:r w:rsidR="00446E67">
        <w:t xml:space="preserve">(sprawa II </w:t>
      </w:r>
      <w:proofErr w:type="spellStart"/>
      <w:r w:rsidR="00446E67">
        <w:t>AKa</w:t>
      </w:r>
      <w:proofErr w:type="spellEnd"/>
      <w:r w:rsidR="00446E67">
        <w:t xml:space="preserve"> 277/10).</w:t>
      </w:r>
    </w:p>
    <w:p w14:paraId="37CC2384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19</w:t>
        </w:r>
      </w:fldSimple>
      <w:r w:rsidR="00446E67">
        <w:t xml:space="preserve">. W dniu 23 marca 2012 r. Sąd Okręgowy w Gdańsku przedłużył tymczasowe aresztowanie skarżącego, powtarzając </w:t>
      </w:r>
      <w:r w:rsidR="0031253B">
        <w:t xml:space="preserve">przesłanki wskazane </w:t>
      </w:r>
      <w:r w:rsidR="00446E67">
        <w:t xml:space="preserve">w </w:t>
      </w:r>
      <w:r w:rsidR="0031253B">
        <w:t xml:space="preserve">początkowych </w:t>
      </w:r>
      <w:r w:rsidR="00446E67">
        <w:t xml:space="preserve">decyzjach. </w:t>
      </w:r>
      <w:r w:rsidR="0031253B">
        <w:t>Skarżący złożył zażalenie – bez sukcesu</w:t>
      </w:r>
      <w:r w:rsidR="00446E67">
        <w:t>.</w:t>
      </w:r>
    </w:p>
    <w:p w14:paraId="2D7B5546" w14:textId="77777777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20</w:t>
        </w:r>
      </w:fldSimple>
      <w:r w:rsidR="00446E67">
        <w:t xml:space="preserve">. W toku </w:t>
      </w:r>
      <w:r w:rsidR="0031253B">
        <w:t>ponownego rozpoznania sprawy Sąd Okręgo</w:t>
      </w:r>
      <w:r w:rsidR="0092786B">
        <w:t>wy w Gdańsku rozpoznał sprawę</w:t>
      </w:r>
      <w:r w:rsidR="0031253B">
        <w:t xml:space="preserve">  na 15 terminach</w:t>
      </w:r>
      <w:r w:rsidR="0092786B">
        <w:t xml:space="preserve"> rozprawy</w:t>
      </w:r>
      <w:r w:rsidR="00446E67">
        <w:t>.</w:t>
      </w:r>
    </w:p>
    <w:p w14:paraId="6F83327F" w14:textId="78FE5763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21</w:t>
        </w:r>
      </w:fldSimple>
      <w:r w:rsidR="001D4659">
        <w:t xml:space="preserve">. Dnia 12 lipca 2012 r. Sąd Okręgowy w Gdańsku wydał wyrok </w:t>
      </w:r>
      <w:r w:rsidR="0031253B">
        <w:t>(sygn.</w:t>
      </w:r>
      <w:r w:rsidR="001D4659">
        <w:t xml:space="preserve"> XIV K 210/10</w:t>
      </w:r>
      <w:r w:rsidR="0031253B">
        <w:t>)</w:t>
      </w:r>
      <w:r w:rsidR="001D4659">
        <w:t xml:space="preserve">. Skarżący został </w:t>
      </w:r>
      <w:r w:rsidR="0031253B">
        <w:t xml:space="preserve">ponownie </w:t>
      </w:r>
      <w:r w:rsidR="001D4659">
        <w:t xml:space="preserve">uznany winnym i skazany na karę 12 lat pozbawienia wolności. </w:t>
      </w:r>
      <w:r w:rsidR="0031253B">
        <w:t xml:space="preserve">Od wyroku </w:t>
      </w:r>
      <w:r w:rsidR="0092786B">
        <w:t xml:space="preserve">skarżący </w:t>
      </w:r>
      <w:r w:rsidR="0031253B">
        <w:t>złożył</w:t>
      </w:r>
      <w:r w:rsidR="001D4659">
        <w:t xml:space="preserve"> apelację. </w:t>
      </w:r>
    </w:p>
    <w:p w14:paraId="17352AB3" w14:textId="506B5CC9" w:rsidR="00206544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22</w:t>
        </w:r>
      </w:fldSimple>
      <w:r w:rsidR="00206544">
        <w:t>. W</w:t>
      </w:r>
      <w:r w:rsidR="0092786B">
        <w:t xml:space="preserve"> </w:t>
      </w:r>
      <w:r w:rsidR="00206544">
        <w:t>dniu</w:t>
      </w:r>
      <w:r w:rsidR="0092786B">
        <w:t xml:space="preserve"> </w:t>
      </w:r>
      <w:r w:rsidR="00206544">
        <w:t>26</w:t>
      </w:r>
      <w:r w:rsidR="0092786B">
        <w:t xml:space="preserve"> </w:t>
      </w:r>
      <w:r w:rsidR="0031253B">
        <w:t>p</w:t>
      </w:r>
      <w:r w:rsidR="00206544">
        <w:t>aździernika</w:t>
      </w:r>
      <w:r w:rsidR="0092786B">
        <w:t xml:space="preserve"> </w:t>
      </w:r>
      <w:r w:rsidR="00206544">
        <w:t>2012</w:t>
      </w:r>
      <w:r w:rsidR="0092786B">
        <w:t xml:space="preserve"> </w:t>
      </w:r>
      <w:r w:rsidR="00206544">
        <w:t>r.</w:t>
      </w:r>
      <w:r w:rsidR="0092786B">
        <w:t xml:space="preserve"> </w:t>
      </w:r>
      <w:r w:rsidR="00206544">
        <w:t>Sąd</w:t>
      </w:r>
      <w:r w:rsidR="0092786B">
        <w:t xml:space="preserve"> </w:t>
      </w:r>
      <w:r w:rsidR="00206544">
        <w:t>Okręgow</w:t>
      </w:r>
      <w:r w:rsidR="0031253B">
        <w:t>y</w:t>
      </w:r>
      <w:r w:rsidR="0092786B">
        <w:t xml:space="preserve"> </w:t>
      </w:r>
      <w:r w:rsidR="00206544">
        <w:t xml:space="preserve">w Gdańsku </w:t>
      </w:r>
      <w:r w:rsidR="0031253B">
        <w:t xml:space="preserve">przedłużył tymczasowe </w:t>
      </w:r>
      <w:r w:rsidR="00206544">
        <w:t>aresztowani</w:t>
      </w:r>
      <w:r w:rsidR="0031253B">
        <w:t>e</w:t>
      </w:r>
      <w:r w:rsidR="00206544">
        <w:t xml:space="preserve"> skarżącego do </w:t>
      </w:r>
      <w:r w:rsidR="0031253B">
        <w:t xml:space="preserve">dnia </w:t>
      </w:r>
      <w:r w:rsidR="00206544">
        <w:t xml:space="preserve">30 grudnia 2012 r. </w:t>
      </w:r>
      <w:r w:rsidR="0031253B">
        <w:t xml:space="preserve">W dniu </w:t>
      </w:r>
      <w:r w:rsidR="00206544">
        <w:t xml:space="preserve">13 listopada 2012 r. Sąd Apelacyjny </w:t>
      </w:r>
      <w:r w:rsidR="0031253B">
        <w:t>w Gdańsku utrzymał w mocy zaskarżone postanowienie</w:t>
      </w:r>
      <w:r w:rsidR="00206544">
        <w:t xml:space="preserve">. </w:t>
      </w:r>
      <w:r w:rsidR="00B15ED6">
        <w:t>Sąd stwierdził</w:t>
      </w:r>
      <w:r w:rsidR="00206544">
        <w:t>, że udział skarżącego w przestępstwach</w:t>
      </w:r>
      <w:r w:rsidR="00B15ED6">
        <w:t>, o których popełnienie był oskarżony,</w:t>
      </w:r>
      <w:r w:rsidR="00206544">
        <w:t xml:space="preserve"> został </w:t>
      </w:r>
      <w:r w:rsidR="00B15ED6">
        <w:t xml:space="preserve">potwierdzony nieprawomocnym </w:t>
      </w:r>
      <w:r w:rsidR="00206544">
        <w:t xml:space="preserve">wyrokiem z 12 lipca 2012 r., </w:t>
      </w:r>
      <w:r w:rsidR="00B15ED6">
        <w:t>którym</w:t>
      </w:r>
      <w:r w:rsidR="00206544">
        <w:t xml:space="preserve"> został skazany oraz </w:t>
      </w:r>
      <w:r w:rsidR="00B15ED6">
        <w:t>wymierzono mu surową karę</w:t>
      </w:r>
      <w:r w:rsidR="00206544">
        <w:t xml:space="preserve">. Sąd stwierdził też, że </w:t>
      </w:r>
      <w:r w:rsidR="00B15ED6">
        <w:t>dalsze</w:t>
      </w:r>
      <w:r w:rsidR="00206544">
        <w:t xml:space="preserve"> tymczasowe aresztowanie było jedynym środkiem zapobiegawczym mogącym </w:t>
      </w:r>
      <w:r w:rsidR="00B15ED6">
        <w:t>zabezpieczyć prawidłowy tok</w:t>
      </w:r>
      <w:r w:rsidR="00206544">
        <w:t xml:space="preserve"> postępowania do czasu ogłoszenia ostatecznego wyroku.</w:t>
      </w:r>
    </w:p>
    <w:p w14:paraId="6DB3D28A" w14:textId="77777777" w:rsidR="00446E6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23</w:t>
        </w:r>
      </w:fldSimple>
      <w:r w:rsidR="00446E67">
        <w:t xml:space="preserve">. W dniu 6 czerwca 2013 r. </w:t>
      </w:r>
      <w:r w:rsidR="00B15ED6">
        <w:t xml:space="preserve">Sąd Apelacyjny w Gdańsku częściowo uwzględnił </w:t>
      </w:r>
      <w:r w:rsidR="00446E67">
        <w:t>apelacj</w:t>
      </w:r>
      <w:r w:rsidR="00B15ED6">
        <w:t>ę</w:t>
      </w:r>
      <w:r w:rsidR="00446E67">
        <w:t xml:space="preserve"> skarżącego </w:t>
      </w:r>
      <w:r w:rsidR="00B15ED6">
        <w:t>(sygn. akt</w:t>
      </w:r>
      <w:r w:rsidR="00446E67">
        <w:t xml:space="preserve"> II </w:t>
      </w:r>
      <w:proofErr w:type="spellStart"/>
      <w:r w:rsidR="00446E67">
        <w:t>AKa</w:t>
      </w:r>
      <w:proofErr w:type="spellEnd"/>
      <w:r w:rsidR="00446E67">
        <w:t xml:space="preserve"> 84/13</w:t>
      </w:r>
      <w:r w:rsidR="00B15ED6">
        <w:t>). Sąd Apelacyjny utrzymał w mocy skazanie jako takie,</w:t>
      </w:r>
      <w:r w:rsidR="00446E67">
        <w:t xml:space="preserve"> </w:t>
      </w:r>
      <w:r w:rsidR="00B15ED6">
        <w:t xml:space="preserve">ale </w:t>
      </w:r>
      <w:r w:rsidR="00446E67">
        <w:t xml:space="preserve">zmienił kwalifikację </w:t>
      </w:r>
      <w:r w:rsidR="00B15ED6">
        <w:t xml:space="preserve">prawną </w:t>
      </w:r>
      <w:r w:rsidR="00446E67">
        <w:t xml:space="preserve">czynu na </w:t>
      </w:r>
      <w:r w:rsidR="00446E67">
        <w:rPr>
          <w:i/>
        </w:rPr>
        <w:t>nieumyślne spowodowanie śmierci.</w:t>
      </w:r>
      <w:r w:rsidR="00446E67">
        <w:t xml:space="preserve"> Kara pozbawienia wolności została zredukowana do 4 lat</w:t>
      </w:r>
      <w:r w:rsidR="00B15ED6">
        <w:t>. Skarżący został zwolniony</w:t>
      </w:r>
      <w:r w:rsidR="00446E67">
        <w:t xml:space="preserve"> tego samego dnia.</w:t>
      </w:r>
    </w:p>
    <w:p w14:paraId="26A0FD35" w14:textId="77777777" w:rsidR="00014566" w:rsidRPr="007805CA" w:rsidRDefault="00C30C9C" w:rsidP="007805CA">
      <w:pPr>
        <w:pStyle w:val="ECHRHeading1"/>
      </w:pPr>
      <w:r>
        <w:t>II.  WŁAŚCIWE PRAWO KRAJOWE I PRAKTYKA</w:t>
      </w:r>
    </w:p>
    <w:p w14:paraId="091EA483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24</w:t>
        </w:r>
      </w:fldSimple>
      <w:r w:rsidR="00CC5AEA">
        <w:t>. Właściwe prawo krajowe oraz praktyka dotycząc</w:t>
      </w:r>
      <w:r w:rsidR="007553E5">
        <w:t>e</w:t>
      </w:r>
      <w:r w:rsidR="00CC5AEA">
        <w:t xml:space="preserve"> tymczasowego aresztowania, podstaw jego przedłużenia, zwolnienia z aresztu, a także zasady dotyczące stosowania </w:t>
      </w:r>
      <w:r w:rsidR="007553E5">
        <w:t xml:space="preserve">innych </w:t>
      </w:r>
      <w:r w:rsidR="00CC5AEA">
        <w:t xml:space="preserve">tzw. środków zapobiegawczych </w:t>
      </w:r>
      <w:r w:rsidR="007553E5">
        <w:t>zostały określone w wyrokach</w:t>
      </w:r>
      <w:r w:rsidR="00CC5AEA">
        <w:t xml:space="preserve"> Trybunału</w:t>
      </w:r>
      <w:r w:rsidR="007553E5">
        <w:t xml:space="preserve"> w sprawach:</w:t>
      </w:r>
      <w:r w:rsidR="00CC5AEA">
        <w:t xml:space="preserve"> </w:t>
      </w:r>
      <w:r w:rsidR="00CC5AEA">
        <w:rPr>
          <w:i/>
        </w:rPr>
        <w:t>Kudła przeciwko Polsce</w:t>
      </w:r>
      <w:r w:rsidR="00CC5AEA">
        <w:t xml:space="preserve"> </w:t>
      </w:r>
      <w:r w:rsidR="005C21F0">
        <w:t>[WI]</w:t>
      </w:r>
      <w:r w:rsidR="00CC5AEA">
        <w:t xml:space="preserve">, nr 30210/96, §§ 75–79, </w:t>
      </w:r>
      <w:r w:rsidR="002101FF">
        <w:t>ETPC</w:t>
      </w:r>
      <w:r w:rsidR="0092786B">
        <w:t xml:space="preserve"> 2000-XI,</w:t>
      </w:r>
      <w:r w:rsidR="00CC5AEA">
        <w:t xml:space="preserve"> </w:t>
      </w:r>
      <w:r w:rsidR="00CC5AEA">
        <w:rPr>
          <w:i/>
        </w:rPr>
        <w:t>Bagiński przeciwko Polsce</w:t>
      </w:r>
      <w:r w:rsidR="00CC5AEA">
        <w:t>, nr 37444/97, §§ 42–46</w:t>
      </w:r>
      <w:r w:rsidR="007553E5">
        <w:t>,</w:t>
      </w:r>
      <w:r w:rsidR="00CC5AEA">
        <w:t xml:space="preserve"> 11 października 2005 r. oraz </w:t>
      </w:r>
      <w:proofErr w:type="spellStart"/>
      <w:r w:rsidR="00CC5AEA">
        <w:rPr>
          <w:i/>
        </w:rPr>
        <w:t>Celejewski</w:t>
      </w:r>
      <w:proofErr w:type="spellEnd"/>
      <w:r w:rsidR="00CC5AEA">
        <w:rPr>
          <w:i/>
        </w:rPr>
        <w:t xml:space="preserve"> przeciwko </w:t>
      </w:r>
      <w:r w:rsidR="007553E5">
        <w:rPr>
          <w:i/>
        </w:rPr>
        <w:t>Polsce</w:t>
      </w:r>
      <w:r w:rsidR="00CC5AEA">
        <w:t>, nr 17584/04, §§ 22–23</w:t>
      </w:r>
      <w:r w:rsidR="007553E5">
        <w:t>,</w:t>
      </w:r>
      <w:r w:rsidR="00CC5AEA">
        <w:t xml:space="preserve"> 4 maja 2006 r.</w:t>
      </w:r>
    </w:p>
    <w:p w14:paraId="7799E94A" w14:textId="77777777" w:rsidR="00BC4C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25</w:t>
        </w:r>
      </w:fldSimple>
      <w:r w:rsidR="00BC4C66">
        <w:t>. Artykuł 552 Kodeksu Postępowania Karnego stanowi następująco:</w:t>
      </w:r>
    </w:p>
    <w:p w14:paraId="6697A275" w14:textId="77777777" w:rsidR="00BC4C66" w:rsidRPr="007805CA" w:rsidRDefault="002101FF" w:rsidP="007805CA">
      <w:pPr>
        <w:pStyle w:val="ECHRParaQuote"/>
      </w:pPr>
      <w:r>
        <w:t>„</w:t>
      </w:r>
      <w:r w:rsidR="00BC4C66">
        <w:t>1.  Oskarżonemu, który w wyniku wznowienia postępowania lub kasacji został uniewinniony lub skazany na łagodniejszą karę, służy od Skarbu Państwa odszkodowanie za poniesioną szkodę oraz zadośćuczynienie za doznaną krzywdę,</w:t>
      </w:r>
      <w:r w:rsidR="007553E5">
        <w:t xml:space="preserve"> </w:t>
      </w:r>
      <w:r w:rsidR="00BC4C66">
        <w:lastRenderedPageBreak/>
        <w:t>wynikłe z wykonania względem niego w całości lub w części kary, której nie powinien był ponieść.</w:t>
      </w:r>
    </w:p>
    <w:p w14:paraId="624055F7" w14:textId="77777777" w:rsidR="00BC4C66" w:rsidRPr="007805CA" w:rsidRDefault="00BC4C66" w:rsidP="007805CA">
      <w:pPr>
        <w:pStyle w:val="ECHRParaQuote"/>
      </w:pPr>
      <w:r>
        <w:t>2.  Przepis § 1 stosuje się także, jeżeli po uchyleniu skazującego orzeczenia postępowanie umorzono wskutek okoliczności, których nie uwzględniono we wcześniejszym postępowaniu.</w:t>
      </w:r>
    </w:p>
    <w:p w14:paraId="592EE169" w14:textId="6804843E" w:rsidR="00BC4C66" w:rsidRPr="007805CA" w:rsidRDefault="00BC4C66" w:rsidP="007805CA">
      <w:pPr>
        <w:pStyle w:val="ECHRParaQuote"/>
      </w:pPr>
      <w:r>
        <w:t>3.  Prawo do odszkodowania i zadośćuczynienia powstaje również w związku</w:t>
      </w:r>
      <w:r w:rsidR="009E0072">
        <w:t xml:space="preserve"> </w:t>
      </w:r>
      <w:r>
        <w:t>z</w:t>
      </w:r>
      <w:r w:rsidR="009E0072">
        <w:t> </w:t>
      </w:r>
      <w:r>
        <w:t>zastosowaniem środka zabezpieczającego w warunkach określonych w § 1 i 2.</w:t>
      </w:r>
      <w:r>
        <w:cr/>
        <w:t>4.  Odszkodowanie i zadośćuczynienie przysługuje również w wypadku niewątpliwie niesłusznego tymczasowego aresztowania lub zatrzymania.</w:t>
      </w:r>
      <w:r>
        <w:rPr>
          <w:rFonts w:ascii="Times New Roman" w:hAnsi="Times New Roman"/>
        </w:rPr>
        <w:t>”</w:t>
      </w:r>
    </w:p>
    <w:p w14:paraId="768A5C92" w14:textId="77777777" w:rsidR="00014566" w:rsidRPr="007805CA" w:rsidRDefault="00014566" w:rsidP="007805CA">
      <w:pPr>
        <w:pStyle w:val="ECHRTitle1"/>
      </w:pPr>
      <w:r>
        <w:t>PRAWO</w:t>
      </w:r>
    </w:p>
    <w:p w14:paraId="350E4EAA" w14:textId="77777777" w:rsidR="00014566" w:rsidRPr="007805CA" w:rsidRDefault="00014566" w:rsidP="007805CA">
      <w:pPr>
        <w:pStyle w:val="ECHRHeading1"/>
      </w:pPr>
      <w:r>
        <w:t>I.  ZARZUT NARUSZENIA ARTYKUŁU 5 § 3 KONWENCJI</w:t>
      </w:r>
    </w:p>
    <w:p w14:paraId="00ECB2E4" w14:textId="77777777" w:rsidR="00D82EAE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26</w:t>
        </w:r>
      </w:fldSimple>
      <w:r w:rsidR="00CC5AEA">
        <w:t>. Powołując</w:t>
      </w:r>
      <w:r w:rsidR="0092786B">
        <w:t xml:space="preserve"> się na Artykuł 5 § 3 Konwencji</w:t>
      </w:r>
      <w:r w:rsidR="00CC5AEA">
        <w:t xml:space="preserve"> skarżący zarzucił, że jego tymczasowe aresztowanie było </w:t>
      </w:r>
      <w:r w:rsidR="007553E5">
        <w:t xml:space="preserve">nadmiernie </w:t>
      </w:r>
      <w:r w:rsidR="00CC5AEA">
        <w:t>dług</w:t>
      </w:r>
      <w:r w:rsidR="007553E5">
        <w:t>otrwałe</w:t>
      </w:r>
      <w:r w:rsidR="00CC5AEA">
        <w:t>.</w:t>
      </w:r>
    </w:p>
    <w:p w14:paraId="13979438" w14:textId="77777777" w:rsidR="00014566" w:rsidRPr="007805CA" w:rsidRDefault="00D82EAE" w:rsidP="007805CA">
      <w:pPr>
        <w:pStyle w:val="ECHRPara"/>
      </w:pPr>
      <w:r>
        <w:t>Artykuł 5 § 3 Konwencji</w:t>
      </w:r>
      <w:r w:rsidR="007553E5">
        <w:t>,</w:t>
      </w:r>
      <w:r>
        <w:t xml:space="preserve"> w </w:t>
      </w:r>
      <w:r w:rsidR="007553E5">
        <w:t>odpowiedniej części, stanowi</w:t>
      </w:r>
      <w:r>
        <w:t>:</w:t>
      </w:r>
    </w:p>
    <w:p w14:paraId="391DF572" w14:textId="77777777" w:rsidR="00014566" w:rsidRPr="007805CA" w:rsidRDefault="002101FF" w:rsidP="007805CA">
      <w:pPr>
        <w:pStyle w:val="ECHRParaQuote"/>
      </w:pPr>
      <w:r>
        <w:t>„</w:t>
      </w:r>
      <w:r w:rsidR="00D82EAE">
        <w:t xml:space="preserve">Każdy zatrzymany lub aresztowany zgodnie z postanowieniami ustępu 1 lit. c) niniejszego artykułu </w:t>
      </w:r>
      <w:r w:rsidR="00FD5573">
        <w:t xml:space="preserve">… </w:t>
      </w:r>
      <w:r w:rsidR="0092786B">
        <w:t>ma prawo b</w:t>
      </w:r>
      <w:r w:rsidR="00D82EAE">
        <w:t>yć sądzony w rozsądnym terminie albo zwolniony na czas postępowania. Zwolnienie może zostać uzależnione od udzielenia gwarancji zapewniających stawienie się na rozprawę.”</w:t>
      </w:r>
    </w:p>
    <w:p w14:paraId="4D5DF83C" w14:textId="77777777" w:rsidR="00014566" w:rsidRPr="007805CA" w:rsidRDefault="00014566" w:rsidP="007805CA">
      <w:pPr>
        <w:pStyle w:val="ECHRHeading2"/>
      </w:pPr>
      <w:r>
        <w:t>A.  Dopuszczalność skargi</w:t>
      </w:r>
    </w:p>
    <w:p w14:paraId="2908E17A" w14:textId="10523C2E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27</w:t>
        </w:r>
      </w:fldSimple>
      <w:r w:rsidR="00BD5E49">
        <w:t xml:space="preserve">. Rząd </w:t>
      </w:r>
      <w:r w:rsidR="00FD5573">
        <w:t xml:space="preserve">twierdził, że </w:t>
      </w:r>
      <w:r w:rsidR="00BD5E49">
        <w:t>skarg</w:t>
      </w:r>
      <w:r w:rsidR="00FD5573">
        <w:t>a</w:t>
      </w:r>
      <w:r w:rsidR="00BD5E49">
        <w:t xml:space="preserve"> </w:t>
      </w:r>
      <w:r w:rsidR="00FD5573">
        <w:t xml:space="preserve">była niedopuszczalna </w:t>
      </w:r>
      <w:r w:rsidR="00BD5E49">
        <w:t>z</w:t>
      </w:r>
      <w:r w:rsidR="009E0072">
        <w:t> </w:t>
      </w:r>
      <w:r w:rsidR="00BD5E49">
        <w:t xml:space="preserve">powodu niewyczerpania </w:t>
      </w:r>
      <w:r w:rsidR="00FD5573">
        <w:t xml:space="preserve">środków </w:t>
      </w:r>
      <w:r w:rsidR="00BD5E49">
        <w:t xml:space="preserve">krajowych. </w:t>
      </w:r>
      <w:r w:rsidR="0092786B">
        <w:t>Wskazał</w:t>
      </w:r>
      <w:r w:rsidR="00BD5E49">
        <w:t xml:space="preserve">, że </w:t>
      </w:r>
      <w:r w:rsidR="00FD5573">
        <w:t>skarżący wystąpił z wnioskiem o zadośćuczynienie za nie</w:t>
      </w:r>
      <w:r w:rsidR="0092786B">
        <w:t>słuszne tymczasowe aresztowanie</w:t>
      </w:r>
      <w:r w:rsidR="00BD5E49">
        <w:t xml:space="preserve"> </w:t>
      </w:r>
      <w:r w:rsidR="00FD5573">
        <w:t>na podstawie art.</w:t>
      </w:r>
      <w:r w:rsidR="00BD5E49">
        <w:t xml:space="preserve"> 552 § 4 Kodeksu Postępowania Karnego (KPK)</w:t>
      </w:r>
      <w:r w:rsidR="00FD5573">
        <w:t xml:space="preserve"> i że postępowanie </w:t>
      </w:r>
      <w:r w:rsidR="0063416B">
        <w:t>to</w:t>
      </w:r>
      <w:r w:rsidR="00BD5E49">
        <w:t xml:space="preserve"> było nadal w toku</w:t>
      </w:r>
      <w:r w:rsidR="00FD5573">
        <w:t>. W opinii</w:t>
      </w:r>
      <w:r w:rsidR="00F04BC3">
        <w:t xml:space="preserve"> Rządu</w:t>
      </w:r>
      <w:r w:rsidR="00BD5E49">
        <w:t xml:space="preserve"> </w:t>
      </w:r>
      <w:r w:rsidR="00FD5573">
        <w:t>wniosek o zadośćuczynienie na podstawie</w:t>
      </w:r>
      <w:r w:rsidR="00BD5E49">
        <w:t xml:space="preserve"> </w:t>
      </w:r>
      <w:r w:rsidR="00FD5573">
        <w:t>art.</w:t>
      </w:r>
      <w:r w:rsidR="00BD5E49">
        <w:t xml:space="preserve"> 552 § 4 KPK do pewnego stopnia </w:t>
      </w:r>
      <w:r w:rsidR="00963630">
        <w:t>pokrywa się z treścią skargi wynikającej z długości tymczasowego aresztowania.</w:t>
      </w:r>
      <w:r w:rsidR="00BD5E49">
        <w:t xml:space="preserve"> </w:t>
      </w:r>
      <w:r w:rsidR="00963630">
        <w:t xml:space="preserve">Rząd wskazał </w:t>
      </w:r>
      <w:r w:rsidR="00BD5E49">
        <w:t xml:space="preserve">też, że </w:t>
      </w:r>
      <w:r w:rsidR="00963630">
        <w:t>współoskarżony w sprawie</w:t>
      </w:r>
      <w:r w:rsidR="00BD5E49">
        <w:t xml:space="preserve"> złożył </w:t>
      </w:r>
      <w:r w:rsidR="00963630">
        <w:t>wniosek z art.</w:t>
      </w:r>
      <w:r w:rsidR="00BD5E49">
        <w:t xml:space="preserve"> 552 § 4 KPK i otrzymał z tego tytułu 100 000 zł (około 25</w:t>
      </w:r>
      <w:r w:rsidR="0063416B">
        <w:t> </w:t>
      </w:r>
      <w:r w:rsidR="00BD5E49">
        <w:t>000</w:t>
      </w:r>
      <w:r w:rsidR="0063416B">
        <w:t xml:space="preserve"> </w:t>
      </w:r>
      <w:r w:rsidR="0063416B">
        <w:rPr>
          <w:rFonts w:cstheme="minorHAnsi"/>
        </w:rPr>
        <w:t>€</w:t>
      </w:r>
      <w:r w:rsidR="00BD5E49">
        <w:t xml:space="preserve">) </w:t>
      </w:r>
      <w:r w:rsidR="00963630">
        <w:t>zadośćuczynienia</w:t>
      </w:r>
      <w:r w:rsidR="00BD5E49">
        <w:t>.</w:t>
      </w:r>
    </w:p>
    <w:p w14:paraId="54BECA54" w14:textId="77777777" w:rsidR="00E0613F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28</w:t>
        </w:r>
      </w:fldSimple>
      <w:r w:rsidR="00252EF8">
        <w:t xml:space="preserve">. Skarżący </w:t>
      </w:r>
      <w:r w:rsidR="00963630">
        <w:t>nie zgodził się z powyższym</w:t>
      </w:r>
      <w:r w:rsidR="00252EF8">
        <w:t>.</w:t>
      </w:r>
    </w:p>
    <w:p w14:paraId="3664DD85" w14:textId="77777777" w:rsidR="00C73650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29</w:t>
        </w:r>
      </w:fldSimple>
      <w:r w:rsidR="00252EF8">
        <w:t xml:space="preserve">. W omawianej sprawie skarżący </w:t>
      </w:r>
      <w:r w:rsidR="00963630">
        <w:t xml:space="preserve">odwołał </w:t>
      </w:r>
      <w:r w:rsidR="00252EF8">
        <w:t xml:space="preserve">się od większości </w:t>
      </w:r>
      <w:r w:rsidR="00963630">
        <w:t xml:space="preserve">postanowień </w:t>
      </w:r>
      <w:r w:rsidR="00252EF8">
        <w:t xml:space="preserve">przedłużających jego tymczasowe aresztowanie. Wielokrotnie </w:t>
      </w:r>
      <w:r w:rsidR="00963630">
        <w:t xml:space="preserve">złożył </w:t>
      </w:r>
      <w:r w:rsidR="00252EF8">
        <w:t xml:space="preserve">też wnioski o uchylenie zastosowanego środka zapobiegawczego. </w:t>
      </w:r>
      <w:r w:rsidR="00963630">
        <w:t>Jego c</w:t>
      </w:r>
      <w:r w:rsidR="00252EF8">
        <w:t xml:space="preserve">elem </w:t>
      </w:r>
      <w:r w:rsidR="00963630">
        <w:t>przy korzystaniu ze środków krajowych</w:t>
      </w:r>
      <w:r w:rsidR="00252EF8">
        <w:t xml:space="preserve"> było </w:t>
      </w:r>
      <w:r w:rsidR="00963630">
        <w:t>uzyskanie kontroli instancyjnej jego</w:t>
      </w:r>
      <w:r w:rsidR="00252EF8">
        <w:t xml:space="preserve"> tymczasowego aresztowania </w:t>
      </w:r>
      <w:r w:rsidR="00963630">
        <w:t>i zwolnienia z</w:t>
      </w:r>
      <w:r w:rsidR="00252EF8">
        <w:t xml:space="preserve"> aresztu.</w:t>
      </w:r>
    </w:p>
    <w:p w14:paraId="56930B76" w14:textId="77777777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30</w:t>
        </w:r>
      </w:fldSimple>
      <w:r w:rsidR="00252EF8">
        <w:t>. </w:t>
      </w:r>
      <w:r w:rsidR="00963630">
        <w:t>Trybunał zauważa</w:t>
      </w:r>
      <w:r w:rsidR="00252EF8">
        <w:t xml:space="preserve">, </w:t>
      </w:r>
      <w:r w:rsidR="00C0267C">
        <w:t>że zgodnie z orzecznictwem dotyczącym Konwencji w przypadku</w:t>
      </w:r>
      <w:r w:rsidR="0063416B">
        <w:t>,</w:t>
      </w:r>
      <w:r w:rsidR="00C0267C">
        <w:t xml:space="preserve"> gdy chodzi o zgodność tymczasowego aresztowania </w:t>
      </w:r>
      <w:r w:rsidR="00252EF8">
        <w:t>z prawem</w:t>
      </w:r>
      <w:r w:rsidR="00C0267C">
        <w:t>, wniosek o zadośćuczynienie od Skarbu Państwa</w:t>
      </w:r>
      <w:r w:rsidR="00252EF8">
        <w:t xml:space="preserve"> </w:t>
      </w:r>
      <w:r w:rsidR="00C0267C">
        <w:t xml:space="preserve">nie </w:t>
      </w:r>
      <w:r w:rsidR="00C0267C">
        <w:lastRenderedPageBreak/>
        <w:t>jest środkiem, który musi zostać wykorzystany</w:t>
      </w:r>
      <w:r w:rsidR="00252EF8">
        <w:t xml:space="preserve">, ponieważ prawo do </w:t>
      </w:r>
      <w:r w:rsidR="00C0267C">
        <w:t xml:space="preserve">zbadania przez sąd legalności </w:t>
      </w:r>
      <w:r w:rsidR="00252EF8">
        <w:t xml:space="preserve">tymczasowego aresztowania </w:t>
      </w:r>
      <w:r w:rsidR="00C0267C">
        <w:t>oraz</w:t>
      </w:r>
      <w:r w:rsidR="00252EF8">
        <w:t xml:space="preserve"> prawo do </w:t>
      </w:r>
      <w:r w:rsidR="00C0267C">
        <w:t>uzyskania zadośćuczynienia z tytułu jakiegokolwiek pozbawienia wolności</w:t>
      </w:r>
      <w:r w:rsidR="00252EF8">
        <w:t xml:space="preserve"> </w:t>
      </w:r>
      <w:r w:rsidR="00C0267C">
        <w:t>niezgodnego z</w:t>
      </w:r>
      <w:r w:rsidR="00252EF8">
        <w:t xml:space="preserve">  Artykuł</w:t>
      </w:r>
      <w:r w:rsidR="00C0267C">
        <w:t>em</w:t>
      </w:r>
      <w:r w:rsidR="00252EF8">
        <w:t xml:space="preserve"> 5, stanowią w istocie dwa odrębne prawa (</w:t>
      </w:r>
      <w:r w:rsidR="00206D82">
        <w:t xml:space="preserve">zob., </w:t>
      </w:r>
      <w:r w:rsidR="00252EF8">
        <w:t>z dalszymi odniesieniami</w:t>
      </w:r>
      <w:r w:rsidR="00206D82">
        <w:t>,</w:t>
      </w:r>
      <w:r w:rsidR="00252EF8">
        <w:t xml:space="preserve"> </w:t>
      </w:r>
      <w:r w:rsidR="00252EF8">
        <w:rPr>
          <w:i/>
        </w:rPr>
        <w:t>Porowski przeciwko Polsce</w:t>
      </w:r>
      <w:r w:rsidR="00252EF8">
        <w:t>, nr 34458/03, § 129</w:t>
      </w:r>
      <w:r w:rsidR="00206D82">
        <w:t>,</w:t>
      </w:r>
      <w:r w:rsidR="00252EF8">
        <w:t xml:space="preserve">  21 marca 2017 r.). Jednocześnie </w:t>
      </w:r>
      <w:r w:rsidR="00206D82">
        <w:t>Trybunał podkreśla</w:t>
      </w:r>
      <w:r w:rsidR="00252EF8">
        <w:t xml:space="preserve">, że wniosek o </w:t>
      </w:r>
      <w:r w:rsidR="00206D82">
        <w:t xml:space="preserve">zadośćuczynienie </w:t>
      </w:r>
      <w:r w:rsidR="00252EF8">
        <w:t xml:space="preserve">za </w:t>
      </w:r>
      <w:r w:rsidR="00206D82">
        <w:t xml:space="preserve">oczywiście niezasadne </w:t>
      </w:r>
      <w:r w:rsidR="00252EF8">
        <w:t xml:space="preserve">tymczasowe aresztowanie na podstawie </w:t>
      </w:r>
      <w:r w:rsidR="00206D82">
        <w:t xml:space="preserve">art. </w:t>
      </w:r>
      <w:r w:rsidR="00252EF8">
        <w:t xml:space="preserve">552 KPK umożliwia osobie </w:t>
      </w:r>
      <w:r w:rsidR="0063416B">
        <w:t>aresztowanej</w:t>
      </w:r>
      <w:r w:rsidR="00252EF8">
        <w:t xml:space="preserve"> ubieganie się o</w:t>
      </w:r>
      <w:r w:rsidR="00206D82">
        <w:t xml:space="preserve"> </w:t>
      </w:r>
      <w:r w:rsidR="00252EF8">
        <w:t xml:space="preserve">ustalenie, </w:t>
      </w:r>
      <w:r w:rsidR="00206D82">
        <w:t xml:space="preserve">retrospektywnie, </w:t>
      </w:r>
      <w:r w:rsidR="00252EF8">
        <w:t xml:space="preserve">czy jego </w:t>
      </w:r>
      <w:r w:rsidR="00206D82">
        <w:t xml:space="preserve">tymczasowe aresztowanie </w:t>
      </w:r>
      <w:r w:rsidR="00252EF8">
        <w:t xml:space="preserve">w już zakończonym postępowaniu karnym było </w:t>
      </w:r>
      <w:r w:rsidR="00206D82">
        <w:t>zasadne</w:t>
      </w:r>
      <w:r w:rsidR="00252EF8">
        <w:t xml:space="preserve"> oraz</w:t>
      </w:r>
      <w:r w:rsidR="00206D82">
        <w:t xml:space="preserve"> uzyskanie</w:t>
      </w:r>
      <w:r w:rsidR="00252EF8">
        <w:t xml:space="preserve">, </w:t>
      </w:r>
      <w:r w:rsidR="00206D82">
        <w:t>w przypadku niezasadnego tymczasowego aresztowania, stosownego zadośćuczynienia</w:t>
      </w:r>
      <w:r w:rsidR="00252EF8">
        <w:t xml:space="preserve">. Postępowanie dotyczące takiego wniosku ma przede wszystkim na celu </w:t>
      </w:r>
      <w:r w:rsidR="00206D82">
        <w:t xml:space="preserve">zapewnienie finansowego </w:t>
      </w:r>
      <w:r w:rsidR="00252EF8">
        <w:t xml:space="preserve">naprawienia szkody wynikającej z </w:t>
      </w:r>
      <w:r w:rsidR="00206D82">
        <w:t xml:space="preserve">niezasadnego </w:t>
      </w:r>
      <w:r w:rsidR="00252EF8">
        <w:t>tymczasowego aresztowania (ibid.).</w:t>
      </w:r>
    </w:p>
    <w:p w14:paraId="622B8708" w14:textId="28230EA2" w:rsidR="00537DDA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31</w:t>
        </w:r>
      </w:fldSimple>
      <w:r w:rsidR="00252EF8">
        <w:t xml:space="preserve">. W odniesieniu do skarg </w:t>
      </w:r>
      <w:r w:rsidR="009B1457">
        <w:t>dotyczących naruszenia</w:t>
      </w:r>
      <w:r w:rsidR="00252EF8">
        <w:t xml:space="preserve"> Artykułu 5 § 3 Trybunał </w:t>
      </w:r>
      <w:r w:rsidR="009B1457">
        <w:t>stwierdził już</w:t>
      </w:r>
      <w:r w:rsidR="00252EF8">
        <w:t xml:space="preserve">, że </w:t>
      </w:r>
      <w:r w:rsidR="009B1457">
        <w:t>zgodnie z polskim prawem</w:t>
      </w:r>
      <w:r w:rsidR="00252EF8">
        <w:t xml:space="preserve"> </w:t>
      </w:r>
      <w:r w:rsidR="009B1457">
        <w:t>zażalenie na postanowienie o tymczasowym aresztowaniu</w:t>
      </w:r>
      <w:r w:rsidR="00625DD6">
        <w:t>, wniosek o uchylenie tymczasowego aresztowania, składany w prokuraturze lub sądzie (w zależności od etapu postępowania), a także zażalenie na postanowienie o przedłużeniu tymczasowego aresztowania</w:t>
      </w:r>
      <w:r w:rsidR="00252EF8">
        <w:t xml:space="preserve">, służą temu samemu celowi. Ich </w:t>
      </w:r>
      <w:r w:rsidR="00625DD6">
        <w:t xml:space="preserve">przedmiotem </w:t>
      </w:r>
      <w:r w:rsidR="00252EF8">
        <w:t xml:space="preserve">jest zapewnienie kontroli legalności </w:t>
      </w:r>
      <w:r w:rsidR="00625DD6">
        <w:t xml:space="preserve">tymczasowego aresztowania </w:t>
      </w:r>
      <w:r w:rsidR="00252EF8">
        <w:t>na do</w:t>
      </w:r>
      <w:r w:rsidR="0063416B">
        <w:t xml:space="preserve">wolnym, zarówno </w:t>
      </w:r>
      <w:proofErr w:type="spellStart"/>
      <w:r w:rsidR="0063416B">
        <w:t>przedprocesowym</w:t>
      </w:r>
      <w:proofErr w:type="spellEnd"/>
      <w:r w:rsidR="00252EF8">
        <w:t xml:space="preserve"> jak i procesowym</w:t>
      </w:r>
      <w:r w:rsidR="0063416B">
        <w:t>,</w:t>
      </w:r>
      <w:r w:rsidR="00252EF8">
        <w:t xml:space="preserve"> etapie postępowania, a także możliwości </w:t>
      </w:r>
      <w:r w:rsidR="00625DD6">
        <w:t>u</w:t>
      </w:r>
      <w:r w:rsidR="00252EF8">
        <w:t xml:space="preserve">zyskania zwolnienia, jeżeli okoliczności sprawy nie uzasadniają dalszego </w:t>
      </w:r>
      <w:r w:rsidR="00625DD6">
        <w:t xml:space="preserve">kontynuowania środka </w:t>
      </w:r>
      <w:r w:rsidR="00252EF8">
        <w:t>(</w:t>
      </w:r>
      <w:r w:rsidR="00625DD6">
        <w:t xml:space="preserve">zob., </w:t>
      </w:r>
      <w:r w:rsidR="00252EF8">
        <w:t>m</w:t>
      </w:r>
      <w:r w:rsidR="00625DD6">
        <w:t>.</w:t>
      </w:r>
      <w:r w:rsidR="00252EF8">
        <w:t>in</w:t>
      </w:r>
      <w:r w:rsidR="00625DD6">
        <w:t>.</w:t>
      </w:r>
      <w:r w:rsidR="00252EF8">
        <w:t xml:space="preserve">: </w:t>
      </w:r>
      <w:r w:rsidR="00252EF8">
        <w:rPr>
          <w:i/>
        </w:rPr>
        <w:t>Wolf przeciwko Polsce</w:t>
      </w:r>
      <w:r w:rsidR="00252EF8">
        <w:t>, nr 15667/03 i 2929/04, § 78</w:t>
      </w:r>
      <w:r w:rsidR="00625DD6">
        <w:t>,</w:t>
      </w:r>
      <w:r w:rsidR="00252EF8">
        <w:t xml:space="preserve"> 16 stycznia 2007 r. oraz </w:t>
      </w:r>
      <w:r w:rsidR="00252EF8">
        <w:rPr>
          <w:i/>
        </w:rPr>
        <w:t>Gracki przeciwko Polsce</w:t>
      </w:r>
      <w:r w:rsidR="00252EF8">
        <w:t>, nr 14224/05, § 33</w:t>
      </w:r>
      <w:r w:rsidR="00625DD6">
        <w:t>,</w:t>
      </w:r>
      <w:r w:rsidR="00252EF8">
        <w:t xml:space="preserve"> 29 stycznia 2008 r.). W</w:t>
      </w:r>
      <w:r w:rsidR="009E0072">
        <w:t> </w:t>
      </w:r>
      <w:r w:rsidR="0063416B">
        <w:t>przedmiotowej</w:t>
      </w:r>
      <w:r w:rsidR="00252EF8">
        <w:t xml:space="preserve"> sprawie skarżący </w:t>
      </w:r>
      <w:r w:rsidR="00625DD6">
        <w:t>złożył zażalenia</w:t>
      </w:r>
      <w:r w:rsidR="00252EF8">
        <w:t xml:space="preserve"> od większości decyzji przedłużających jego tymczasowe aresztowanie. Wielokrotnie składał też wnioski o uchylenie zastosowanego środka zapobiegawczego i odwoływał się od decyzji odmownych.</w:t>
      </w:r>
    </w:p>
    <w:p w14:paraId="3AE81D97" w14:textId="77777777" w:rsidR="00BD5E49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32</w:t>
        </w:r>
      </w:fldSimple>
      <w:r w:rsidR="00252EF8">
        <w:t>. </w:t>
      </w:r>
      <w:r w:rsidR="00625DD6">
        <w:t>Ponadto Trybunał zauważa</w:t>
      </w:r>
      <w:r w:rsidR="00252EF8">
        <w:t xml:space="preserve">, że </w:t>
      </w:r>
      <w:r w:rsidR="00625DD6">
        <w:t xml:space="preserve">skarżący nie podnosił zarzutu, że nie otrzymał zadośćuczynienia za jego tymczasowe aresztowanie niezgodnie z Artykułem </w:t>
      </w:r>
      <w:r w:rsidR="00252EF8">
        <w:t xml:space="preserve"> 5 § 5 Konwencji.</w:t>
      </w:r>
    </w:p>
    <w:p w14:paraId="75C401F8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33</w:t>
        </w:r>
      </w:fldSimple>
      <w:r w:rsidR="00252EF8">
        <w:t xml:space="preserve">. Wynika z tego, że </w:t>
      </w:r>
      <w:r w:rsidR="00625DD6">
        <w:t>skarga z</w:t>
      </w:r>
      <w:r w:rsidR="00252EF8">
        <w:t xml:space="preserve"> Artykułu 5 § 3 </w:t>
      </w:r>
      <w:r w:rsidR="00625DD6">
        <w:t>nie może być odrzucona z tytułu nie</w:t>
      </w:r>
      <w:r w:rsidR="00252EF8">
        <w:t>wyczerpani</w:t>
      </w:r>
      <w:r w:rsidR="00625DD6">
        <w:t>a</w:t>
      </w:r>
      <w:r w:rsidR="00252EF8">
        <w:t xml:space="preserve"> krajowych środków </w:t>
      </w:r>
      <w:r w:rsidR="00625DD6">
        <w:t>odwoławczych</w:t>
      </w:r>
      <w:r w:rsidR="00252EF8">
        <w:t>. Ponadto Trybunał zauważa, że nie jest ona niedopuszczalna z jakichkolwiek innych powodów. Musi zatem zostać uznana za dopuszczalną.</w:t>
      </w:r>
    </w:p>
    <w:p w14:paraId="7B8C784F" w14:textId="77777777" w:rsidR="00014566" w:rsidRPr="007805CA" w:rsidRDefault="00014566" w:rsidP="007805CA">
      <w:pPr>
        <w:pStyle w:val="ECHRHeading2"/>
      </w:pPr>
      <w:r>
        <w:t>B.  Meritum sprawy</w:t>
      </w:r>
    </w:p>
    <w:p w14:paraId="56F05A38" w14:textId="77777777" w:rsidR="00006FFC" w:rsidRPr="007805CA" w:rsidRDefault="00006FFC" w:rsidP="007805CA">
      <w:pPr>
        <w:pStyle w:val="ECHRHeading3"/>
      </w:pPr>
      <w:r>
        <w:t xml:space="preserve">1. Okres </w:t>
      </w:r>
      <w:r w:rsidR="00625DD6">
        <w:t xml:space="preserve">tymczasowego </w:t>
      </w:r>
      <w:r>
        <w:t>aresztowania rozpatrywany w sprawie</w:t>
      </w:r>
    </w:p>
    <w:p w14:paraId="5DC2095B" w14:textId="77777777" w:rsidR="00006FFC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34</w:t>
        </w:r>
      </w:fldSimple>
      <w:r w:rsidR="00006FFC">
        <w:t xml:space="preserve">. Trybunał zauważa, że </w:t>
      </w:r>
      <w:r w:rsidR="00DE0C1D">
        <w:t xml:space="preserve">rozważany </w:t>
      </w:r>
      <w:r w:rsidR="00006FFC">
        <w:t>okres aresztowania trwał od</w:t>
      </w:r>
      <w:r w:rsidR="00DE0C1D">
        <w:t xml:space="preserve"> dnia</w:t>
      </w:r>
      <w:r w:rsidR="00006FFC">
        <w:t xml:space="preserve"> 2 stycznia 2007 r. do </w:t>
      </w:r>
      <w:r w:rsidR="00DE0C1D">
        <w:t xml:space="preserve">dnia </w:t>
      </w:r>
      <w:r w:rsidR="00006FFC">
        <w:t xml:space="preserve">25 września 2008 r. (kiedy to skarżący został </w:t>
      </w:r>
      <w:r w:rsidR="00006FFC">
        <w:lastRenderedPageBreak/>
        <w:t>skazany przez sąd pierwszej</w:t>
      </w:r>
      <w:r w:rsidR="00DE0C1D">
        <w:t xml:space="preserve"> </w:t>
      </w:r>
      <w:r w:rsidR="00006FFC">
        <w:t>instancji)</w:t>
      </w:r>
      <w:r w:rsidR="00DE0C1D">
        <w:t>,</w:t>
      </w:r>
      <w:r w:rsidR="00006FFC">
        <w:t xml:space="preserve"> od dnia 13 maja 2009 r.</w:t>
      </w:r>
      <w:r w:rsidR="00DE0C1D">
        <w:t xml:space="preserve"> (kiedy wyrok skazujący został uchylony)</w:t>
      </w:r>
      <w:r w:rsidR="00006FFC">
        <w:t xml:space="preserve"> do </w:t>
      </w:r>
      <w:r w:rsidR="00DE0C1D">
        <w:t xml:space="preserve">dnia </w:t>
      </w:r>
      <w:r w:rsidR="00006FFC">
        <w:t>16 marca 2010 r. (</w:t>
      </w:r>
      <w:r w:rsidR="00DE0C1D">
        <w:t>k</w:t>
      </w:r>
      <w:r w:rsidR="00006FFC">
        <w:t xml:space="preserve">iedy ponownie </w:t>
      </w:r>
      <w:r w:rsidR="00DE0C1D">
        <w:t xml:space="preserve">został </w:t>
      </w:r>
      <w:r w:rsidR="00006FFC">
        <w:t>skazany przez sąd pierwszej</w:t>
      </w:r>
      <w:r w:rsidR="00DE0C1D">
        <w:t xml:space="preserve"> </w:t>
      </w:r>
      <w:r w:rsidR="00006FFC">
        <w:t>instancji)</w:t>
      </w:r>
      <w:r w:rsidR="00DE0C1D">
        <w:t xml:space="preserve"> oraz</w:t>
      </w:r>
      <w:r w:rsidR="00006FFC">
        <w:t xml:space="preserve"> od </w:t>
      </w:r>
      <w:r w:rsidR="00DE0C1D">
        <w:t xml:space="preserve">dnia </w:t>
      </w:r>
      <w:r w:rsidR="00006FFC">
        <w:t>10 listopada 2010 r. (</w:t>
      </w:r>
      <w:r w:rsidR="00DE0C1D">
        <w:t>kiedy wyrok skazujący został ponownie uchylony</w:t>
      </w:r>
      <w:r w:rsidR="00006FFC">
        <w:t>) do dnia 12 lipca 2012 r. (</w:t>
      </w:r>
      <w:r w:rsidR="00DE0C1D">
        <w:t xml:space="preserve">kiedy skarżący został </w:t>
      </w:r>
      <w:r w:rsidR="0063416B">
        <w:t>kolejny raz</w:t>
      </w:r>
      <w:r w:rsidR="00DE0C1D">
        <w:t xml:space="preserve"> skazany przez sąd </w:t>
      </w:r>
      <w:r w:rsidR="00006FFC">
        <w:t>pierwszej instancji). Zgodnie z orzecznictwem organów konwencyjnych osob</w:t>
      </w:r>
      <w:r w:rsidR="00DE0C1D">
        <w:t>a</w:t>
      </w:r>
      <w:r w:rsidR="0063416B">
        <w:t xml:space="preserve"> </w:t>
      </w:r>
      <w:r w:rsidR="00006FFC">
        <w:t>skazan</w:t>
      </w:r>
      <w:r w:rsidR="00DE0C1D">
        <w:t>a</w:t>
      </w:r>
      <w:r w:rsidR="00006FFC">
        <w:t xml:space="preserve"> w pierwszej instancji nie </w:t>
      </w:r>
      <w:r w:rsidR="00DE0C1D">
        <w:t>może być uważana za tymczasowo aresztowaną</w:t>
      </w:r>
      <w:r w:rsidR="0063416B">
        <w:t xml:space="preserve"> „</w:t>
      </w:r>
      <w:r w:rsidR="00006FFC">
        <w:t xml:space="preserve">w celu postawienia przed właściwym organem, jeżeli istnieje uzasadnione podejrzenie popełnienia czynu zagrożonego </w:t>
      </w:r>
      <w:r w:rsidR="0063416B">
        <w:t>karą”</w:t>
      </w:r>
      <w:r w:rsidR="00006FFC">
        <w:t xml:space="preserve">, jak określono w Artykule 5 § 1 lit. c), znajduje się </w:t>
      </w:r>
      <w:r w:rsidR="0063416B">
        <w:t xml:space="preserve">natomiast </w:t>
      </w:r>
      <w:r w:rsidR="00006FFC">
        <w:t>w sytuacji przewidzianej w Artykule 5 § 1 lit. a), któr</w:t>
      </w:r>
      <w:r w:rsidR="008821F5">
        <w:t>y</w:t>
      </w:r>
      <w:r w:rsidR="00006FFC">
        <w:t xml:space="preserve"> zezwala na </w:t>
      </w:r>
      <w:r w:rsidR="005D4D44">
        <w:t xml:space="preserve">pozbawienie wolności </w:t>
      </w:r>
      <w:r w:rsidR="008821F5">
        <w:t>„</w:t>
      </w:r>
      <w:r w:rsidR="005D4D44">
        <w:t>w wyniku s</w:t>
      </w:r>
      <w:r w:rsidR="00006FFC">
        <w:t>kazania przez właściwy sąd</w:t>
      </w:r>
      <w:r w:rsidR="008821F5">
        <w:t>”</w:t>
      </w:r>
      <w:r w:rsidR="00006FFC">
        <w:t xml:space="preserve"> (</w:t>
      </w:r>
      <w:r w:rsidR="008821F5">
        <w:t xml:space="preserve">zob. </w:t>
      </w:r>
      <w:r w:rsidR="00006FFC">
        <w:t xml:space="preserve">np. </w:t>
      </w:r>
      <w:r w:rsidR="00006FFC">
        <w:rPr>
          <w:i/>
        </w:rPr>
        <w:t>B. przeciwko Austrii</w:t>
      </w:r>
      <w:r w:rsidR="008821F5">
        <w:rPr>
          <w:i/>
        </w:rPr>
        <w:t>,</w:t>
      </w:r>
      <w:r w:rsidR="00006FFC">
        <w:t xml:space="preserve"> 28 marca 1990 r., § 36</w:t>
      </w:r>
      <w:r w:rsidR="00006FFC">
        <w:noBreakHyphen/>
        <w:t>39, Seria A nr 175).</w:t>
      </w:r>
    </w:p>
    <w:p w14:paraId="77EDE14A" w14:textId="77777777" w:rsidR="00006FFC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35</w:t>
        </w:r>
      </w:fldSimple>
      <w:r w:rsidR="00006FFC">
        <w:t>. </w:t>
      </w:r>
      <w:r w:rsidR="0063416B">
        <w:t>Z uwagi na</w:t>
      </w:r>
      <w:r w:rsidR="00006FFC">
        <w:t xml:space="preserve"> powyższe okres aresztowania rozpatrywany w sprawie wyniósł 4 lata i 3 miesiące.</w:t>
      </w:r>
    </w:p>
    <w:p w14:paraId="7BE8D009" w14:textId="77777777" w:rsidR="00C73650" w:rsidRPr="007805CA" w:rsidRDefault="006005F2" w:rsidP="007805CA">
      <w:pPr>
        <w:pStyle w:val="ECHRHeading3"/>
      </w:pPr>
      <w:r>
        <w:t>2. Stanowiska stron</w:t>
      </w:r>
    </w:p>
    <w:p w14:paraId="2D81E8B9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36</w:t>
        </w:r>
      </w:fldSimple>
      <w:r w:rsidR="00CC5AEA">
        <w:t>. Skarżący twierdził, że nie istniały żadne powody  mogące uzasadnić okres jego aresztowania. W jego opinii, cała sytuacja była wynikiem nieefektywnej organizacji pracy sądów, która przyczyniła się do przedłużenia czasu trwania postępowania.</w:t>
      </w:r>
    </w:p>
    <w:p w14:paraId="6BC9D9FF" w14:textId="77777777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37</w:t>
        </w:r>
      </w:fldSimple>
      <w:r w:rsidR="00CC5AEA">
        <w:t xml:space="preserve">. Rząd powstrzymał się od zajęcia stanowiska </w:t>
      </w:r>
      <w:r w:rsidR="008821F5">
        <w:t>co do meritum</w:t>
      </w:r>
      <w:r w:rsidR="00CC5AEA">
        <w:t xml:space="preserve"> skargi.</w:t>
      </w:r>
    </w:p>
    <w:p w14:paraId="39BCEED8" w14:textId="77777777" w:rsidR="00852E6C" w:rsidRPr="007805CA" w:rsidRDefault="0063416B" w:rsidP="007805CA">
      <w:pPr>
        <w:pStyle w:val="ECHRHeading3"/>
      </w:pPr>
      <w:r>
        <w:t>3. </w:t>
      </w:r>
      <w:r w:rsidR="006005F2">
        <w:t>Ocena Trybunału</w:t>
      </w:r>
    </w:p>
    <w:p w14:paraId="20239AD4" w14:textId="77777777" w:rsidR="00852E6C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38</w:t>
        </w:r>
      </w:fldSimple>
      <w:r w:rsidR="0063416B">
        <w:t>. </w:t>
      </w:r>
      <w:r w:rsidR="00852E6C">
        <w:t xml:space="preserve">Trybunał </w:t>
      </w:r>
      <w:r w:rsidR="008B0CA7">
        <w:t>przypomina</w:t>
      </w:r>
      <w:r w:rsidR="00852E6C">
        <w:t xml:space="preserve">, że  </w:t>
      </w:r>
      <w:r w:rsidR="008B0CA7">
        <w:t xml:space="preserve">ogólne </w:t>
      </w:r>
      <w:r w:rsidR="0063416B">
        <w:t>zasady dotyczące prawa do „</w:t>
      </w:r>
      <w:r w:rsidR="00852E6C">
        <w:t>bycia sądzonym w rozsądnym terminie albo zwolnionym na czas postępowania</w:t>
      </w:r>
      <w:r w:rsidR="0063416B">
        <w:t>”</w:t>
      </w:r>
      <w:r w:rsidR="00852E6C">
        <w:t xml:space="preserve">, zagwarantowane w Artykule 5 § 3 Konwencji, zostały </w:t>
      </w:r>
      <w:r w:rsidR="008B0CA7">
        <w:t xml:space="preserve">wyrażone </w:t>
      </w:r>
      <w:r w:rsidR="00852E6C">
        <w:t xml:space="preserve">w wielu </w:t>
      </w:r>
      <w:r w:rsidR="008B0CA7">
        <w:t xml:space="preserve">jego </w:t>
      </w:r>
      <w:r w:rsidR="00852E6C">
        <w:t>wcześniejszych wyrokach (</w:t>
      </w:r>
      <w:r w:rsidR="008B0CA7">
        <w:t>zob. m.in.</w:t>
      </w:r>
      <w:r w:rsidR="00852E6C">
        <w:t xml:space="preserve">: </w:t>
      </w:r>
      <w:r w:rsidR="00852E6C">
        <w:rPr>
          <w:i/>
        </w:rPr>
        <w:t>Kudła przeciwko Polsce</w:t>
      </w:r>
      <w:r w:rsidR="00852E6C">
        <w:t xml:space="preserve"> </w:t>
      </w:r>
      <w:r w:rsidR="005C21F0">
        <w:t>[WI]</w:t>
      </w:r>
      <w:r w:rsidR="00852E6C">
        <w:t xml:space="preserve">, nr 30210/96, § 110 </w:t>
      </w:r>
      <w:r w:rsidR="008B0CA7">
        <w:t>i dalsze</w:t>
      </w:r>
      <w:r w:rsidR="00852E6C">
        <w:t xml:space="preserve">, </w:t>
      </w:r>
      <w:r w:rsidR="002101FF">
        <w:t>ETPC</w:t>
      </w:r>
      <w:r w:rsidR="00852E6C">
        <w:t xml:space="preserve"> 2000</w:t>
      </w:r>
      <w:r w:rsidR="00852E6C">
        <w:rPr>
          <w:rFonts w:ascii="MS Mincho" w:hAnsi="MS Mincho"/>
        </w:rPr>
        <w:t>‑</w:t>
      </w:r>
      <w:r w:rsidR="00852E6C">
        <w:t>XI</w:t>
      </w:r>
      <w:r w:rsidR="0063416B">
        <w:t>,</w:t>
      </w:r>
      <w:r w:rsidR="00852E6C">
        <w:t xml:space="preserve"> </w:t>
      </w:r>
      <w:proofErr w:type="spellStart"/>
      <w:r w:rsidR="00852E6C">
        <w:rPr>
          <w:i/>
        </w:rPr>
        <w:t>McKay</w:t>
      </w:r>
      <w:proofErr w:type="spellEnd"/>
      <w:r w:rsidR="00852E6C">
        <w:rPr>
          <w:i/>
        </w:rPr>
        <w:t xml:space="preserve"> przeciwko Wielkiej Brytanii</w:t>
      </w:r>
      <w:r w:rsidR="00852E6C">
        <w:t>,</w:t>
      </w:r>
      <w:r w:rsidR="00661751">
        <w:t xml:space="preserve"> </w:t>
      </w:r>
      <w:r w:rsidR="005C21F0">
        <w:t>[WI]</w:t>
      </w:r>
      <w:r w:rsidR="00852E6C">
        <w:t>,</w:t>
      </w:r>
      <w:r w:rsidR="00661751">
        <w:t xml:space="preserve"> </w:t>
      </w:r>
      <w:r w:rsidR="00852E6C">
        <w:t>nr</w:t>
      </w:r>
      <w:r w:rsidR="00661751">
        <w:t xml:space="preserve"> </w:t>
      </w:r>
      <w:r w:rsidR="00852E6C">
        <w:t>543/03,</w:t>
      </w:r>
      <w:r w:rsidR="00661751">
        <w:t xml:space="preserve"> </w:t>
      </w:r>
      <w:r w:rsidR="00852E6C">
        <w:t>§§</w:t>
      </w:r>
      <w:r w:rsidR="00661751">
        <w:t xml:space="preserve"> </w:t>
      </w:r>
      <w:r w:rsidR="00852E6C">
        <w:t>41-44,</w:t>
      </w:r>
      <w:r w:rsidR="00661751">
        <w:t xml:space="preserve"> </w:t>
      </w:r>
      <w:r w:rsidR="002101FF">
        <w:t>ETPC</w:t>
      </w:r>
      <w:r w:rsidR="00852E6C">
        <w:t>2006-X, z dalszymi odniesieniami oraz</w:t>
      </w:r>
      <w:r w:rsidR="00661751">
        <w:t xml:space="preserve"> </w:t>
      </w:r>
      <w:proofErr w:type="spellStart"/>
      <w:r w:rsidR="00852E6C">
        <w:rPr>
          <w:i/>
        </w:rPr>
        <w:t>Buzadji</w:t>
      </w:r>
      <w:proofErr w:type="spellEnd"/>
      <w:r w:rsidR="00661751">
        <w:rPr>
          <w:i/>
        </w:rPr>
        <w:t xml:space="preserve"> </w:t>
      </w:r>
      <w:r w:rsidR="00852E6C">
        <w:rPr>
          <w:i/>
        </w:rPr>
        <w:t>przeciwko</w:t>
      </w:r>
      <w:r w:rsidR="00661751">
        <w:rPr>
          <w:i/>
        </w:rPr>
        <w:t xml:space="preserve"> </w:t>
      </w:r>
      <w:r w:rsidR="00852E6C">
        <w:rPr>
          <w:i/>
        </w:rPr>
        <w:t>Mołdawii</w:t>
      </w:r>
      <w:r w:rsidR="00661751">
        <w:rPr>
          <w:i/>
        </w:rPr>
        <w:t xml:space="preserve"> </w:t>
      </w:r>
      <w:r w:rsidR="005C21F0">
        <w:t>[WI]</w:t>
      </w:r>
      <w:r w:rsidR="00852E6C">
        <w:t>, nr 23755/07, §§ 84-102, 5 lipca 2016 r.).</w:t>
      </w:r>
    </w:p>
    <w:p w14:paraId="10F78000" w14:textId="77777777" w:rsidR="00D72768" w:rsidRPr="007805CA" w:rsidRDefault="004850AC" w:rsidP="007805CA">
      <w:pPr>
        <w:pStyle w:val="ECHRPara"/>
        <w:rPr>
          <w:b/>
        </w:rPr>
      </w:pPr>
      <w:fldSimple w:instr=" SEQ level0 \*arabic ">
        <w:r w:rsidR="00946A0C">
          <w:rPr>
            <w:noProof/>
          </w:rPr>
          <w:t>39</w:t>
        </w:r>
      </w:fldSimple>
      <w:r w:rsidR="00661751">
        <w:t>. </w:t>
      </w:r>
      <w:r w:rsidR="00852E6C">
        <w:t xml:space="preserve">W swoich </w:t>
      </w:r>
      <w:r w:rsidR="008B0CA7">
        <w:t>postanowieniach w przedmiocie tymczasowego aresztowania</w:t>
      </w:r>
      <w:r w:rsidR="00852E6C">
        <w:t xml:space="preserve"> władze oprócz uzasadnionego podejrzenia wobec skarżącego </w:t>
      </w:r>
      <w:r w:rsidR="008B0CA7">
        <w:t xml:space="preserve">odwoływały </w:t>
      </w:r>
      <w:r w:rsidR="00852E6C">
        <w:t xml:space="preserve">się głównie </w:t>
      </w:r>
      <w:r w:rsidR="008B0CA7">
        <w:t xml:space="preserve">do </w:t>
      </w:r>
      <w:r w:rsidR="00852E6C">
        <w:t xml:space="preserve">trzech </w:t>
      </w:r>
      <w:r w:rsidR="008B0CA7">
        <w:t>przesłanek</w:t>
      </w:r>
      <w:r w:rsidR="00852E6C">
        <w:t>, a mianowicie</w:t>
      </w:r>
      <w:r w:rsidR="00661751">
        <w:t>:</w:t>
      </w:r>
      <w:r w:rsidR="00852E6C">
        <w:t xml:space="preserve"> (1) </w:t>
      </w:r>
      <w:r w:rsidR="008B0CA7">
        <w:t xml:space="preserve">poważnego </w:t>
      </w:r>
      <w:r w:rsidR="00852E6C">
        <w:t>charakter</w:t>
      </w:r>
      <w:r w:rsidR="008B0CA7">
        <w:t>u</w:t>
      </w:r>
      <w:r w:rsidR="00852E6C">
        <w:t xml:space="preserve"> przestępstwa, </w:t>
      </w:r>
      <w:r w:rsidR="008B0CA7">
        <w:t xml:space="preserve">o </w:t>
      </w:r>
      <w:r w:rsidR="00852E6C">
        <w:t xml:space="preserve">które został oskarżony, (2) </w:t>
      </w:r>
      <w:r w:rsidR="008B0CA7">
        <w:t xml:space="preserve">surowości grożącej </w:t>
      </w:r>
      <w:r w:rsidR="00852E6C">
        <w:t xml:space="preserve">kary oraz (3) </w:t>
      </w:r>
      <w:r w:rsidR="008B0CA7">
        <w:t xml:space="preserve">potrzeby zabezpieczenia </w:t>
      </w:r>
      <w:r w:rsidR="00852E6C">
        <w:t xml:space="preserve">prawidłowego toku postępowania. </w:t>
      </w:r>
      <w:r w:rsidR="00661751">
        <w:t>Odnośnie do</w:t>
      </w:r>
      <w:r w:rsidR="00852E6C">
        <w:t xml:space="preserve"> </w:t>
      </w:r>
      <w:r w:rsidR="008B0CA7">
        <w:t xml:space="preserve">tej </w:t>
      </w:r>
      <w:r w:rsidR="00852E6C">
        <w:t>ostatnie</w:t>
      </w:r>
      <w:r w:rsidR="008B0CA7">
        <w:t>j przesłanki</w:t>
      </w:r>
      <w:r w:rsidR="00852E6C">
        <w:t xml:space="preserve"> opierano się przede wszystkim na </w:t>
      </w:r>
      <w:r w:rsidR="00DE7B92">
        <w:t>tym, że surowość</w:t>
      </w:r>
      <w:r w:rsidR="00852E6C">
        <w:t xml:space="preserve"> </w:t>
      </w:r>
      <w:r w:rsidR="00DE7B92">
        <w:t>grożącej kary rodzi po stronie skarżącego obawę,</w:t>
      </w:r>
      <w:r w:rsidR="00852E6C">
        <w:t xml:space="preserve"> że </w:t>
      </w:r>
      <w:r w:rsidR="00DE7B92">
        <w:t>będzie on chciał</w:t>
      </w:r>
      <w:r w:rsidR="00852E6C">
        <w:t xml:space="preserve"> utrudni</w:t>
      </w:r>
      <w:r w:rsidR="00DE7B92">
        <w:t>a</w:t>
      </w:r>
      <w:r w:rsidR="00852E6C">
        <w:t xml:space="preserve">ć </w:t>
      </w:r>
      <w:r w:rsidR="00DE7B92">
        <w:t xml:space="preserve">prawidłowy </w:t>
      </w:r>
      <w:r w:rsidR="00661751">
        <w:t>tok</w:t>
      </w:r>
      <w:r w:rsidR="00DE7B92">
        <w:t xml:space="preserve"> </w:t>
      </w:r>
      <w:r w:rsidR="00852E6C">
        <w:t>postępowania, jeżeli zostanie zwolniony (</w:t>
      </w:r>
      <w:r w:rsidR="00DE7B92">
        <w:t xml:space="preserve">zob. </w:t>
      </w:r>
      <w:r w:rsidR="00852E6C">
        <w:t>paragrafy 16, 19 i 22 powyżej).</w:t>
      </w:r>
    </w:p>
    <w:p w14:paraId="01F63055" w14:textId="77777777" w:rsidR="00410C52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40</w:t>
        </w:r>
      </w:fldSimple>
      <w:r w:rsidR="00410C52">
        <w:t xml:space="preserve">. Trybunał przyjmuje do wiadomości, że uzasadnione podejrzenie popełnienia przez skarżącego poważnych przestępstw mogło początkowo </w:t>
      </w:r>
      <w:r w:rsidR="00410C52">
        <w:lastRenderedPageBreak/>
        <w:t xml:space="preserve">uzasadniać jego </w:t>
      </w:r>
      <w:r w:rsidR="00DE7B92">
        <w:t>tymczasowe aresztowanie</w:t>
      </w:r>
      <w:r w:rsidR="00410C52">
        <w:t xml:space="preserve">. Jednak wraz z upływem czasu te przesłanki stawały się coraz mniej </w:t>
      </w:r>
      <w:r w:rsidR="00DE7B92">
        <w:t>istotne</w:t>
      </w:r>
      <w:r w:rsidR="00410C52">
        <w:t xml:space="preserve">. Trybunał musi </w:t>
      </w:r>
      <w:r w:rsidR="00DE7B92">
        <w:t xml:space="preserve">zatem </w:t>
      </w:r>
      <w:r w:rsidR="00410C52">
        <w:t xml:space="preserve">ustalić, czy inne przesłanki wskazane przez sądy, </w:t>
      </w:r>
      <w:r w:rsidR="00DE7B92">
        <w:t>mianowicie surowa grożąca kara</w:t>
      </w:r>
      <w:r w:rsidR="00410C52">
        <w:t xml:space="preserve"> i </w:t>
      </w:r>
      <w:r w:rsidR="00DE7B92">
        <w:t>obawa</w:t>
      </w:r>
      <w:r w:rsidR="00410C52">
        <w:t>, że skarżący mógłby zakłóc</w:t>
      </w:r>
      <w:r w:rsidR="00DE7B92">
        <w:t>a</w:t>
      </w:r>
      <w:r w:rsidR="00410C52">
        <w:t xml:space="preserve">ć tok postępowania, były </w:t>
      </w:r>
      <w:r w:rsidR="00DE7B92">
        <w:t>„wystarczające”</w:t>
      </w:r>
      <w:r w:rsidR="00410C52">
        <w:t xml:space="preserve"> oraz </w:t>
      </w:r>
      <w:r w:rsidR="00661751">
        <w:t>„</w:t>
      </w:r>
      <w:r w:rsidR="003001AF">
        <w:t>właściwe”</w:t>
      </w:r>
      <w:r w:rsidR="00410C52">
        <w:t xml:space="preserve"> (</w:t>
      </w:r>
      <w:r w:rsidR="00DE7B92">
        <w:t xml:space="preserve">zob. sprawa </w:t>
      </w:r>
      <w:r w:rsidR="00DE7B92">
        <w:rPr>
          <w:i/>
        </w:rPr>
        <w:t>Kudła, cytowana powyżej,</w:t>
      </w:r>
      <w:r w:rsidR="00DE7B92">
        <w:t xml:space="preserve"> § </w:t>
      </w:r>
      <w:r w:rsidR="00410C52">
        <w:t>111 ).</w:t>
      </w:r>
    </w:p>
    <w:p w14:paraId="5CA8E66C" w14:textId="77777777" w:rsidR="00410C52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41</w:t>
        </w:r>
      </w:fldSimple>
      <w:r w:rsidR="00661751">
        <w:t>. Zdaniem</w:t>
      </w:r>
      <w:r w:rsidR="00410C52">
        <w:t xml:space="preserve"> władz waga zarzutów </w:t>
      </w:r>
      <w:r w:rsidR="003001AF">
        <w:t xml:space="preserve">postawionych </w:t>
      </w:r>
      <w:r w:rsidR="00410C52">
        <w:t>skarżące</w:t>
      </w:r>
      <w:r w:rsidR="003001AF">
        <w:t>mu</w:t>
      </w:r>
      <w:r w:rsidR="00410C52">
        <w:t xml:space="preserve"> oraz powiązane z </w:t>
      </w:r>
      <w:r w:rsidR="003001AF">
        <w:t xml:space="preserve">nią </w:t>
      </w:r>
      <w:r w:rsidR="00410C52">
        <w:t xml:space="preserve">prawdopodobieństwo </w:t>
      </w:r>
      <w:r w:rsidR="003001AF">
        <w:t>wymierzenia</w:t>
      </w:r>
      <w:r w:rsidR="00410C52">
        <w:t xml:space="preserve"> surowej kary </w:t>
      </w:r>
      <w:r w:rsidR="003001AF">
        <w:t>rodziły</w:t>
      </w:r>
      <w:r w:rsidR="00410C52">
        <w:t xml:space="preserve"> obaw</w:t>
      </w:r>
      <w:r w:rsidR="003001AF">
        <w:t>ę</w:t>
      </w:r>
      <w:r w:rsidR="00410C52">
        <w:t xml:space="preserve">, że skarżący będzie chciał utrudnić postępowanie. Trybunał </w:t>
      </w:r>
      <w:r w:rsidR="003001AF">
        <w:t>jednak chciałby przypomnieć</w:t>
      </w:r>
      <w:r w:rsidR="00410C52">
        <w:t xml:space="preserve">, że o ile surowość </w:t>
      </w:r>
      <w:r w:rsidR="003001AF">
        <w:t xml:space="preserve">kary </w:t>
      </w:r>
      <w:r w:rsidR="00410C52">
        <w:t>stanowi istotny element w ocenie ryzyka utrudni</w:t>
      </w:r>
      <w:r w:rsidR="003001AF">
        <w:t>a</w:t>
      </w:r>
      <w:r w:rsidR="00410C52">
        <w:t>nia postępowania, to waga zarzutów nie może sama w sobie uzasadniać długi</w:t>
      </w:r>
      <w:r w:rsidR="003001AF">
        <w:t>ego</w:t>
      </w:r>
      <w:r w:rsidR="00410C52">
        <w:t xml:space="preserve"> okres</w:t>
      </w:r>
      <w:r w:rsidR="003001AF">
        <w:t>u</w:t>
      </w:r>
      <w:r w:rsidR="00410C52">
        <w:t xml:space="preserve"> tymczasowego aresztowania (</w:t>
      </w:r>
      <w:r w:rsidR="003001AF">
        <w:t>zob.</w:t>
      </w:r>
      <w:r w:rsidR="00410C52">
        <w:t xml:space="preserve"> </w:t>
      </w:r>
      <w:r w:rsidR="00410C52">
        <w:rPr>
          <w:i/>
        </w:rPr>
        <w:t>Michta przeciwko Polsce</w:t>
      </w:r>
      <w:r w:rsidR="00410C52">
        <w:t>, nr 13425/02, §§ 49, 4 maja 2006 r.).</w:t>
      </w:r>
    </w:p>
    <w:p w14:paraId="569CAA42" w14:textId="77777777" w:rsidR="00410C52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42</w:t>
        </w:r>
      </w:fldSimple>
      <w:r w:rsidR="00410C52">
        <w:t xml:space="preserve">. Jeśli chodzi o </w:t>
      </w:r>
      <w:r w:rsidR="003001AF">
        <w:t xml:space="preserve">obawę, że skarżący </w:t>
      </w:r>
      <w:r w:rsidR="00410C52">
        <w:t>utrudni</w:t>
      </w:r>
      <w:r w:rsidR="003001AF">
        <w:t>ałby</w:t>
      </w:r>
      <w:r w:rsidR="00410C52">
        <w:t xml:space="preserve"> postępowani</w:t>
      </w:r>
      <w:r w:rsidR="003001AF">
        <w:t>e</w:t>
      </w:r>
      <w:r w:rsidR="00410C52">
        <w:t>, Trybunał nie jest przekonany, że stanowił</w:t>
      </w:r>
      <w:r w:rsidR="003001AF">
        <w:t>a</w:t>
      </w:r>
      <w:r w:rsidR="00410C52">
        <w:t xml:space="preserve"> on</w:t>
      </w:r>
      <w:r w:rsidR="003001AF">
        <w:t>a</w:t>
      </w:r>
      <w:r w:rsidR="00410C52">
        <w:t xml:space="preserve"> </w:t>
      </w:r>
      <w:r w:rsidR="00AD73CE">
        <w:t xml:space="preserve">słuszną </w:t>
      </w:r>
      <w:r w:rsidR="00410C52">
        <w:t xml:space="preserve">podstawę </w:t>
      </w:r>
      <w:r w:rsidR="00AD73CE">
        <w:t>dla całego</w:t>
      </w:r>
      <w:r w:rsidR="00410C52">
        <w:t xml:space="preserve"> okresu tymczasowego aresztowania skarżącego. Po pierwsze, </w:t>
      </w:r>
      <w:r w:rsidR="00AD73CE">
        <w:t xml:space="preserve">Trybunał </w:t>
      </w:r>
      <w:r w:rsidR="00410C52">
        <w:t xml:space="preserve">zauważa, że </w:t>
      </w:r>
      <w:r w:rsidR="00AD73CE">
        <w:t>Sąd Rejonowy w Gdyni stosując tymczasowe aresztowanie</w:t>
      </w:r>
      <w:r w:rsidR="00410C52">
        <w:t xml:space="preserve"> </w:t>
      </w:r>
      <w:r w:rsidR="00AD73CE">
        <w:t xml:space="preserve">wspomniał jedynie ogólnikowo o fakcie, że </w:t>
      </w:r>
      <w:r w:rsidR="00410C52">
        <w:t>przestępstw</w:t>
      </w:r>
      <w:r w:rsidR="00AD73CE">
        <w:t>o zostało popełnione</w:t>
      </w:r>
      <w:r w:rsidR="00410C52">
        <w:t xml:space="preserve"> przez kilku sprawców oraz że skarżący będzie próbował uniknąć </w:t>
      </w:r>
      <w:r w:rsidR="00AD73CE">
        <w:t xml:space="preserve">surowej </w:t>
      </w:r>
      <w:r w:rsidR="00410C52">
        <w:t xml:space="preserve">kary. Po drugie, w opinii Trybunału poszczególne </w:t>
      </w:r>
      <w:r w:rsidR="00AD73CE">
        <w:t xml:space="preserve">postanowienia </w:t>
      </w:r>
      <w:r w:rsidR="00410C52">
        <w:t xml:space="preserve">nie zawierały żadnego argumentu </w:t>
      </w:r>
      <w:r w:rsidR="00AD73CE">
        <w:t xml:space="preserve">zdolnego </w:t>
      </w:r>
      <w:r w:rsidR="00410C52">
        <w:t>wykazać, że obawy te były</w:t>
      </w:r>
      <w:r w:rsidR="00AD73CE">
        <w:t xml:space="preserve"> </w:t>
      </w:r>
      <w:r w:rsidR="00410C52">
        <w:t>uzasadnione. Tak ogólni</w:t>
      </w:r>
      <w:r w:rsidR="00AD73CE">
        <w:t>kowo</w:t>
      </w:r>
      <w:r w:rsidR="00410C52">
        <w:t xml:space="preserve"> sformułowan</w:t>
      </w:r>
      <w:r w:rsidR="00AD73CE">
        <w:t>a obawa</w:t>
      </w:r>
      <w:r w:rsidR="00410C52">
        <w:t>, wynikając</w:t>
      </w:r>
      <w:r w:rsidR="00AD73CE">
        <w:t>a</w:t>
      </w:r>
      <w:r w:rsidR="00410C52">
        <w:t xml:space="preserve"> z charakteru przestępstwa, </w:t>
      </w:r>
      <w:r w:rsidR="00AD73CE">
        <w:t xml:space="preserve">o które skarżący był podejrzany, </w:t>
      </w:r>
      <w:r w:rsidR="008A252F">
        <w:t>mogłaby być może zaakceptowana</w:t>
      </w:r>
      <w:r w:rsidR="00410C52">
        <w:t xml:space="preserve"> jako podstawa </w:t>
      </w:r>
      <w:r w:rsidR="008A252F">
        <w:t>tymczasowego aresztowania na jego początkowym etapie</w:t>
      </w:r>
      <w:r w:rsidR="00410C52">
        <w:t>. Niemniej jednak, wobec braku</w:t>
      </w:r>
      <w:r w:rsidR="008A252F">
        <w:t xml:space="preserve"> zaistnienia</w:t>
      </w:r>
      <w:r w:rsidR="00410C52">
        <w:t xml:space="preserve"> jakiegokolwiek innego czynnika mogącego wykazać, że</w:t>
      </w:r>
      <w:r w:rsidR="008A252F">
        <w:t xml:space="preserve"> skarżący</w:t>
      </w:r>
      <w:r w:rsidR="00410C52">
        <w:t xml:space="preserve"> </w:t>
      </w:r>
      <w:r w:rsidR="008A252F">
        <w:t>dążyłby do utrudnienia postępowania</w:t>
      </w:r>
      <w:r w:rsidR="00410C52">
        <w:t xml:space="preserve">, Trybunał nie może przyjąć tej przesłanki jako uzasadnienia </w:t>
      </w:r>
      <w:r w:rsidR="008A252F">
        <w:t xml:space="preserve">stosowania tymczasowego aresztowania wobec skarżącego </w:t>
      </w:r>
      <w:r w:rsidR="00410C52">
        <w:t>przez cały rozpatrywany okres (</w:t>
      </w:r>
      <w:r w:rsidR="008A252F">
        <w:t xml:space="preserve">zob. </w:t>
      </w:r>
      <w:r w:rsidR="00410C52">
        <w:rPr>
          <w:i/>
        </w:rPr>
        <w:t>Krzysztofiak przeciwko Polsce</w:t>
      </w:r>
      <w:r w:rsidR="00186CA4">
        <w:t>, nr 38018/07, § 48</w:t>
      </w:r>
      <w:r w:rsidR="008A252F">
        <w:t>,</w:t>
      </w:r>
      <w:r w:rsidR="00410C52">
        <w:t xml:space="preserve"> 20 kwietnia 2010 r.).</w:t>
      </w:r>
    </w:p>
    <w:p w14:paraId="533C7B78" w14:textId="63F51E56" w:rsidR="00A86C42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43</w:t>
        </w:r>
      </w:fldSimple>
      <w:r w:rsidR="00661751">
        <w:t>. </w:t>
      </w:r>
      <w:r w:rsidR="008A252F">
        <w:t>Trybunał zauważa także</w:t>
      </w:r>
      <w:r w:rsidR="00A86C42">
        <w:t xml:space="preserve">, że tymczasowe aresztowanie skarżącego było </w:t>
      </w:r>
      <w:r w:rsidR="008A252F">
        <w:t xml:space="preserve">oceniane </w:t>
      </w:r>
      <w:r w:rsidR="00A86C42">
        <w:t xml:space="preserve">przez sądy w regularnych odstępach czasu. </w:t>
      </w:r>
      <w:r w:rsidR="008A252F">
        <w:t xml:space="preserve">Jednakże w swoich postanowieniach </w:t>
      </w:r>
      <w:r w:rsidR="00A86C42">
        <w:t>przedł</w:t>
      </w:r>
      <w:r w:rsidR="008A252F">
        <w:t>użających</w:t>
      </w:r>
      <w:r w:rsidR="00A86C42">
        <w:t xml:space="preserve"> aresztowani</w:t>
      </w:r>
      <w:r w:rsidR="008A252F">
        <w:t>e</w:t>
      </w:r>
      <w:r w:rsidR="00A86C42">
        <w:t xml:space="preserve"> skarżącego władze krajowe </w:t>
      </w:r>
      <w:r w:rsidR="008A252F">
        <w:t xml:space="preserve">w sposób powtarzalny </w:t>
      </w:r>
      <w:r w:rsidR="00A86C42">
        <w:t xml:space="preserve">powoływały się na te same podstawy, </w:t>
      </w:r>
      <w:r w:rsidR="00B812ED">
        <w:t xml:space="preserve">a mianowicie </w:t>
      </w:r>
      <w:r w:rsidR="00A86C42">
        <w:t xml:space="preserve">na uzasadnione podejrzenie, że skarżący popełnił dane przestępstwo, surowość </w:t>
      </w:r>
      <w:r w:rsidR="00B812ED">
        <w:t xml:space="preserve">grożącej </w:t>
      </w:r>
      <w:r w:rsidR="00A86C42">
        <w:t>kary oraz ryzyko utrudni</w:t>
      </w:r>
      <w:r w:rsidR="00B812ED">
        <w:t>a</w:t>
      </w:r>
      <w:r w:rsidR="00A86C42">
        <w:t>nia przez skarżącego prawidłowe</w:t>
      </w:r>
      <w:r w:rsidR="00B812ED">
        <w:t>go toku</w:t>
      </w:r>
      <w:r w:rsidR="00A86C42">
        <w:t xml:space="preserve"> postępowania. W </w:t>
      </w:r>
      <w:r w:rsidR="00B812ED">
        <w:t xml:space="preserve">postanowieniach </w:t>
      </w:r>
      <w:r w:rsidR="00A86C42">
        <w:t xml:space="preserve">nie </w:t>
      </w:r>
      <w:r w:rsidR="00B812ED">
        <w:t>przedstawiono</w:t>
      </w:r>
      <w:r w:rsidR="00A86C42">
        <w:t xml:space="preserve"> żadnych innych podstaw </w:t>
      </w:r>
      <w:r w:rsidR="00B812ED">
        <w:t>tymczasowego aresztowania</w:t>
      </w:r>
      <w:r w:rsidR="00A86C42">
        <w:t xml:space="preserve">, pomimo </w:t>
      </w:r>
      <w:r w:rsidR="00B812ED">
        <w:t>znaczącej długości</w:t>
      </w:r>
      <w:r w:rsidR="00A86C42">
        <w:t xml:space="preserve"> tymczasowego aresztowania skarżącego.</w:t>
      </w:r>
    </w:p>
    <w:p w14:paraId="52598E19" w14:textId="77777777" w:rsidR="00C73650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44</w:t>
        </w:r>
      </w:fldSimple>
      <w:r w:rsidR="00661751">
        <w:t>. </w:t>
      </w:r>
      <w:r w:rsidR="007E3892">
        <w:t xml:space="preserve">Trybunał </w:t>
      </w:r>
      <w:r w:rsidR="00B812ED">
        <w:t>zauważa także</w:t>
      </w:r>
      <w:r w:rsidR="007E3892">
        <w:t xml:space="preserve">, że skarżący został ostatecznie skazany na </w:t>
      </w:r>
      <w:r w:rsidR="00B812ED">
        <w:t xml:space="preserve">karę </w:t>
      </w:r>
      <w:r w:rsidR="007E3892">
        <w:t>czter</w:t>
      </w:r>
      <w:r w:rsidR="00B812ED">
        <w:t>ech</w:t>
      </w:r>
      <w:r w:rsidR="007E3892">
        <w:t xml:space="preserve"> lat pozbawienia wolności (</w:t>
      </w:r>
      <w:r w:rsidR="00B812ED">
        <w:t xml:space="preserve">zob. </w:t>
      </w:r>
      <w:r w:rsidR="007E3892">
        <w:t xml:space="preserve">paragraf 23), a okres tymczasowego aresztowania w </w:t>
      </w:r>
      <w:r w:rsidR="00B812ED">
        <w:t>rozumieniu</w:t>
      </w:r>
      <w:r w:rsidR="007E3892">
        <w:t xml:space="preserve"> Artykuł</w:t>
      </w:r>
      <w:r w:rsidR="00B812ED">
        <w:t>u</w:t>
      </w:r>
      <w:r w:rsidR="007E3892">
        <w:t xml:space="preserve"> 5 § 3 był o trzy miesiące dłuższy niż ten wynikający z </w:t>
      </w:r>
      <w:r w:rsidR="00B812ED">
        <w:t>ostatecznego wyroku</w:t>
      </w:r>
      <w:r w:rsidR="007E3892">
        <w:t>.</w:t>
      </w:r>
    </w:p>
    <w:p w14:paraId="50AD3750" w14:textId="77777777" w:rsidR="00E22F1E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45</w:t>
        </w:r>
      </w:fldSimple>
      <w:r w:rsidR="00661751">
        <w:t>. </w:t>
      </w:r>
      <w:r w:rsidR="00410C52">
        <w:t xml:space="preserve">Trybunał </w:t>
      </w:r>
      <w:r w:rsidR="00993375">
        <w:t>chciałby również podkreślić</w:t>
      </w:r>
      <w:r w:rsidR="00410C52">
        <w:t xml:space="preserve">, że zgodnie z  Artykułem 5 § 3, organy władzy decydując o tym, czy dana osoba powinna być zwolniona, czy też </w:t>
      </w:r>
      <w:r w:rsidR="00993375">
        <w:t>aresztowana</w:t>
      </w:r>
      <w:r w:rsidR="00410C52">
        <w:t xml:space="preserve">, są zobowiązane rozważyć </w:t>
      </w:r>
      <w:r w:rsidR="00993375">
        <w:t xml:space="preserve">zastosowanie </w:t>
      </w:r>
      <w:r w:rsidR="00410C52">
        <w:t>alternatywn</w:t>
      </w:r>
      <w:r w:rsidR="00993375">
        <w:t>ych</w:t>
      </w:r>
      <w:r w:rsidR="00410C52">
        <w:t xml:space="preserve"> środk</w:t>
      </w:r>
      <w:r w:rsidR="00993375">
        <w:t>ów,</w:t>
      </w:r>
      <w:r w:rsidR="00410C52">
        <w:t xml:space="preserve"> zapewniając</w:t>
      </w:r>
      <w:r w:rsidR="00993375">
        <w:t>ych</w:t>
      </w:r>
      <w:r w:rsidR="00410C52">
        <w:t xml:space="preserve"> jej </w:t>
      </w:r>
      <w:r w:rsidR="00993375">
        <w:t>stawiennictwo</w:t>
      </w:r>
      <w:r w:rsidR="00410C52">
        <w:t xml:space="preserve"> na rozprawie. W istocie przepis ten </w:t>
      </w:r>
      <w:r w:rsidR="00993375">
        <w:t xml:space="preserve">statuuje </w:t>
      </w:r>
      <w:r w:rsidR="00410C52">
        <w:t xml:space="preserve">nie tylko prawo do </w:t>
      </w:r>
      <w:r w:rsidR="00993375">
        <w:t>„</w:t>
      </w:r>
      <w:r w:rsidR="00410C52">
        <w:t>bycia sądzonym w rozsądnym terminie lub do zwolnienia na czas postępowania</w:t>
      </w:r>
      <w:r w:rsidR="00993375">
        <w:t>”</w:t>
      </w:r>
      <w:r w:rsidR="00410C52">
        <w:t xml:space="preserve">, ale także stanowi, że </w:t>
      </w:r>
      <w:r w:rsidR="00993375">
        <w:t>„</w:t>
      </w:r>
      <w:r w:rsidR="00410C52">
        <w:t xml:space="preserve">zwolnienie może zostać uzależnione od udzielenia gwarancji zapewniających </w:t>
      </w:r>
      <w:r w:rsidR="00993375">
        <w:t>stawiennictwo</w:t>
      </w:r>
      <w:r w:rsidR="00410C52">
        <w:t xml:space="preserve"> na rozpraw</w:t>
      </w:r>
      <w:r w:rsidR="00993375">
        <w:t>ie</w:t>
      </w:r>
      <w:r w:rsidR="00410C52">
        <w:t>” (</w:t>
      </w:r>
      <w:r w:rsidR="00993375">
        <w:t xml:space="preserve">zob. </w:t>
      </w:r>
      <w:r w:rsidR="00410C52">
        <w:rPr>
          <w:i/>
        </w:rPr>
        <w:t>G.K. przeciwko Polsce</w:t>
      </w:r>
      <w:r w:rsidR="00410C52">
        <w:t>, nr 38816/97, § 85</w:t>
      </w:r>
      <w:r w:rsidR="00993375">
        <w:t>,</w:t>
      </w:r>
      <w:r w:rsidR="00410C52">
        <w:t xml:space="preserve"> 20 stycznia 2004 r.). </w:t>
      </w:r>
      <w:r w:rsidR="00C21154">
        <w:t xml:space="preserve">Mogło zostać </w:t>
      </w:r>
      <w:r w:rsidR="00661751">
        <w:t>zatem</w:t>
      </w:r>
      <w:r w:rsidR="00C21154">
        <w:t xml:space="preserve"> rozważone zastosowanie wobec skarżącego</w:t>
      </w:r>
      <w:r w:rsidR="00661751">
        <w:t>,</w:t>
      </w:r>
      <w:r w:rsidR="00C21154">
        <w:t xml:space="preserve"> </w:t>
      </w:r>
      <w:r w:rsidR="00661751">
        <w:t xml:space="preserve">celem zapewnienia jego obecności i udziału w postępowaniu, </w:t>
      </w:r>
      <w:r w:rsidR="00C21154">
        <w:t>szeregu innych, mniej dotkliwych</w:t>
      </w:r>
      <w:r w:rsidR="00410C52">
        <w:t xml:space="preserve"> środków zapobiegawczych</w:t>
      </w:r>
      <w:r w:rsidR="00661751">
        <w:t>.</w:t>
      </w:r>
      <w:r w:rsidR="00410C52">
        <w:t xml:space="preserve"> </w:t>
      </w:r>
    </w:p>
    <w:p w14:paraId="202FD6ED" w14:textId="77777777" w:rsidR="00A86C42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46</w:t>
        </w:r>
      </w:fldSimple>
      <w:r w:rsidR="00A86C42">
        <w:t xml:space="preserve">. Trybunał </w:t>
      </w:r>
      <w:r w:rsidR="00C21154">
        <w:t>zauważa</w:t>
      </w:r>
      <w:r w:rsidR="00A86C42">
        <w:t xml:space="preserve">, że w </w:t>
      </w:r>
      <w:r w:rsidR="00C21154">
        <w:t xml:space="preserve">niniejszej </w:t>
      </w:r>
      <w:r w:rsidR="00A86C42">
        <w:t xml:space="preserve">sprawie przez cały okres </w:t>
      </w:r>
      <w:r w:rsidR="00C21154">
        <w:t xml:space="preserve">tymczasowego aresztowania </w:t>
      </w:r>
      <w:r w:rsidR="00A86C42">
        <w:t xml:space="preserve">skarżącego oraz pomimo jego wielokrotnych wniosków </w:t>
      </w:r>
      <w:r w:rsidR="00661751">
        <w:t>o zwolnienie</w:t>
      </w:r>
      <w:r w:rsidR="00A86C42">
        <w:t xml:space="preserve"> władze nie </w:t>
      </w:r>
      <w:r w:rsidR="00C21154">
        <w:t xml:space="preserve">rozważyły </w:t>
      </w:r>
      <w:r w:rsidR="003E0A3B">
        <w:t xml:space="preserve">zastosowania </w:t>
      </w:r>
      <w:r w:rsidR="00C21154">
        <w:t xml:space="preserve">żadnych innych </w:t>
      </w:r>
      <w:r w:rsidR="00A86C42">
        <w:t xml:space="preserve">gwarancji </w:t>
      </w:r>
      <w:r w:rsidR="003E0A3B">
        <w:t>celem zapewnienia, że stawi się on na rozprawie</w:t>
      </w:r>
      <w:r w:rsidR="00A86C42">
        <w:t xml:space="preserve">. Nie </w:t>
      </w:r>
      <w:r w:rsidR="00B8354E">
        <w:t xml:space="preserve">rozważały </w:t>
      </w:r>
      <w:r w:rsidR="00A86C42">
        <w:t>one możliwoś</w:t>
      </w:r>
      <w:r w:rsidR="00B8354E">
        <w:t>ci</w:t>
      </w:r>
      <w:r w:rsidR="00A86C42">
        <w:t xml:space="preserve"> zapewnienia </w:t>
      </w:r>
      <w:r w:rsidR="00B8354E">
        <w:t xml:space="preserve">jego </w:t>
      </w:r>
      <w:r w:rsidR="00A86C42">
        <w:t>obecności na rozprawie</w:t>
      </w:r>
      <w:r w:rsidR="00B8354E">
        <w:t xml:space="preserve"> poprzez zastosowanie</w:t>
      </w:r>
      <w:r w:rsidR="00A86C42">
        <w:t xml:space="preserve"> </w:t>
      </w:r>
      <w:r w:rsidR="00B8354E">
        <w:t xml:space="preserve">wobec </w:t>
      </w:r>
      <w:r w:rsidR="00A86C42">
        <w:t>niego inn</w:t>
      </w:r>
      <w:r w:rsidR="00B8354E">
        <w:t>ych</w:t>
      </w:r>
      <w:r w:rsidR="00A86C42">
        <w:t xml:space="preserve"> </w:t>
      </w:r>
      <w:r w:rsidR="00B8354E">
        <w:t>„</w:t>
      </w:r>
      <w:r w:rsidR="00A86C42">
        <w:t>środk</w:t>
      </w:r>
      <w:r w:rsidR="00B8354E">
        <w:t>ów</w:t>
      </w:r>
      <w:r w:rsidR="00A86C42">
        <w:t xml:space="preserve"> zapobiegawcz</w:t>
      </w:r>
      <w:r w:rsidR="00B8354E">
        <w:t>ych”</w:t>
      </w:r>
      <w:r w:rsidR="00A86C42">
        <w:t xml:space="preserve"> - taki</w:t>
      </w:r>
      <w:r w:rsidR="00B8354E">
        <w:t>ch</w:t>
      </w:r>
      <w:r w:rsidR="00A86C42">
        <w:t xml:space="preserve"> jak poręczenie majątkowe lub dozór policji - przewidziany</w:t>
      </w:r>
      <w:r w:rsidR="00B8354E">
        <w:t>ch</w:t>
      </w:r>
      <w:r w:rsidR="00A86C42">
        <w:t xml:space="preserve"> w polskim prawie </w:t>
      </w:r>
      <w:r w:rsidR="00B8354E">
        <w:t>specjalnie dla zabezpieczenia prawidłowego toku postępowania karnego</w:t>
      </w:r>
      <w:r w:rsidR="00A86C42">
        <w:t>.</w:t>
      </w:r>
    </w:p>
    <w:p w14:paraId="6654F3EC" w14:textId="1E67BC62" w:rsidR="00C73650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47</w:t>
        </w:r>
      </w:fldSimple>
      <w:r w:rsidR="00661751">
        <w:t>. </w:t>
      </w:r>
      <w:r w:rsidR="00B8354E">
        <w:t xml:space="preserve">Trybunał zauważa ponadto, że </w:t>
      </w:r>
      <w:r w:rsidR="00E22F1E">
        <w:t xml:space="preserve"> skarżący został zatrzymany pod zarzutem </w:t>
      </w:r>
      <w:r w:rsidR="00661751">
        <w:t xml:space="preserve">przestępstwa </w:t>
      </w:r>
      <w:r w:rsidR="00B8354E">
        <w:t xml:space="preserve">zabójstwa </w:t>
      </w:r>
      <w:r w:rsidR="00E22F1E">
        <w:t xml:space="preserve">popełnionego wspólnie z </w:t>
      </w:r>
      <w:r w:rsidR="00B8354E">
        <w:t>dwoma współoskarżonymi</w:t>
      </w:r>
      <w:r w:rsidR="00E22F1E">
        <w:t xml:space="preserve">. Oskarżonym nigdy formalnie nie postawiono zarzutu działania w ramach zorganizowanej grupy przestępczej. W tych okolicznościach Trybunał nie jest przekonany, że niniejsza sprawa </w:t>
      </w:r>
      <w:r w:rsidR="00B8354E">
        <w:t xml:space="preserve">charakteryzowała się </w:t>
      </w:r>
      <w:r w:rsidR="00E22F1E">
        <w:t>szczególn</w:t>
      </w:r>
      <w:r w:rsidR="00B8354E">
        <w:t xml:space="preserve">ym stopniem skomplikowania </w:t>
      </w:r>
      <w:r w:rsidR="00E22F1E">
        <w:t>dla organów dochodzeniowych lub sądów w zakresie ustalenia faktów oraz wszczęci</w:t>
      </w:r>
      <w:r w:rsidR="00661751">
        <w:t>a</w:t>
      </w:r>
      <w:r w:rsidR="00E22F1E">
        <w:t xml:space="preserve"> postępowania przeciwko sprawcom, co niewątpliwie miałoby miejsce w</w:t>
      </w:r>
      <w:r w:rsidR="009E0072">
        <w:t> </w:t>
      </w:r>
      <w:r w:rsidR="00E22F1E">
        <w:t xml:space="preserve">przypadku, gdyby </w:t>
      </w:r>
      <w:r w:rsidR="0016786A">
        <w:t>sprawa</w:t>
      </w:r>
      <w:r w:rsidR="00E22F1E">
        <w:t xml:space="preserve"> dotyczył</w:t>
      </w:r>
      <w:r w:rsidR="0016786A">
        <w:t>a</w:t>
      </w:r>
      <w:r w:rsidR="00E22F1E">
        <w:t xml:space="preserve"> przestępczości zorganizowanej (</w:t>
      </w:r>
      <w:r w:rsidR="0016786A">
        <w:t xml:space="preserve">zob. </w:t>
      </w:r>
      <w:r w:rsidR="00E22F1E">
        <w:rPr>
          <w:i/>
        </w:rPr>
        <w:t>Bąk przeciwko Polsce</w:t>
      </w:r>
      <w:r w:rsidR="00E22F1E">
        <w:t>, nr 7870/04, §§ 56-65</w:t>
      </w:r>
      <w:r w:rsidR="0016786A">
        <w:t>,</w:t>
      </w:r>
      <w:r w:rsidR="00E22F1E">
        <w:t xml:space="preserve"> 16 stycznia 2007 r., a także, </w:t>
      </w:r>
      <w:r w:rsidR="00E22F1E">
        <w:rPr>
          <w:i/>
        </w:rPr>
        <w:t>a contrario</w:t>
      </w:r>
      <w:r w:rsidR="00E22F1E">
        <w:t xml:space="preserve">, </w:t>
      </w:r>
      <w:r w:rsidR="00E22F1E">
        <w:rPr>
          <w:i/>
        </w:rPr>
        <w:t>Kwiatek przeciwko Polsce</w:t>
      </w:r>
      <w:r w:rsidR="00E22F1E">
        <w:t>, nr 20204/02, § 46</w:t>
      </w:r>
      <w:r w:rsidR="0016786A">
        <w:t>,</w:t>
      </w:r>
      <w:r w:rsidR="00E22F1E">
        <w:t xml:space="preserve"> 6 stycznia 2007 r.).</w:t>
      </w:r>
    </w:p>
    <w:p w14:paraId="641E9CEB" w14:textId="77777777" w:rsidR="00C67865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48</w:t>
        </w:r>
      </w:fldSimple>
      <w:r w:rsidR="00661751">
        <w:t>. </w:t>
      </w:r>
      <w:r w:rsidR="00C0788A">
        <w:t xml:space="preserve">W związku z powyższym </w:t>
      </w:r>
      <w:r w:rsidR="0016786A">
        <w:t xml:space="preserve">Trybunał stwierdza, że </w:t>
      </w:r>
      <w:r w:rsidR="00C0788A">
        <w:t xml:space="preserve">podstawy </w:t>
      </w:r>
      <w:r w:rsidR="0016786A">
        <w:t xml:space="preserve">wskazane </w:t>
      </w:r>
      <w:r w:rsidR="00C0788A">
        <w:t>przez władze krajowe nie mogły uzasadnić całkowitego okresu tymczasowego aresztowania skarżącego.</w:t>
      </w:r>
    </w:p>
    <w:p w14:paraId="0576CAB3" w14:textId="77777777" w:rsidR="006E156F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49</w:t>
        </w:r>
      </w:fldSimple>
      <w:r w:rsidR="00661751">
        <w:t>. </w:t>
      </w:r>
      <w:r w:rsidR="0016786A">
        <w:t>W tych okolicznościach n</w:t>
      </w:r>
      <w:r w:rsidR="000B0DCA">
        <w:t>ie zachodzi również potrzeba badania, czy postępowanie przeprowadzone zostało ze szczególną starannością.</w:t>
      </w:r>
    </w:p>
    <w:p w14:paraId="394AFB03" w14:textId="77777777" w:rsidR="002D0F77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50</w:t>
        </w:r>
      </w:fldSimple>
      <w:r w:rsidR="00661751">
        <w:t>. </w:t>
      </w:r>
      <w:r w:rsidR="0016786A">
        <w:t>D</w:t>
      </w:r>
      <w:r w:rsidR="002D0F77">
        <w:t xml:space="preserve">oszło </w:t>
      </w:r>
      <w:r w:rsidR="0016786A">
        <w:t xml:space="preserve">zatem </w:t>
      </w:r>
      <w:r w:rsidR="002D0F77">
        <w:t>do naruszenia Artykułu 5 § 3 Konwencji.</w:t>
      </w:r>
    </w:p>
    <w:p w14:paraId="0C8C6E98" w14:textId="77777777" w:rsidR="00014566" w:rsidRPr="007805CA" w:rsidRDefault="000D7925" w:rsidP="007805CA">
      <w:pPr>
        <w:pStyle w:val="ECHRHeading1"/>
      </w:pPr>
      <w:r>
        <w:t>II.  ZASTOSOWANIE ARTYKUŁU 41 KONWENCJI</w:t>
      </w:r>
    </w:p>
    <w:p w14:paraId="027B8228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51</w:t>
        </w:r>
      </w:fldSimple>
      <w:r w:rsidR="00661751">
        <w:t>. </w:t>
      </w:r>
      <w:r w:rsidR="00CC5AEA">
        <w:t>Artykuł 41 Konwencji</w:t>
      </w:r>
      <w:r w:rsidR="0016786A">
        <w:t xml:space="preserve"> stanowi, że</w:t>
      </w:r>
      <w:r w:rsidR="00CC5AEA">
        <w:t>:</w:t>
      </w:r>
    </w:p>
    <w:p w14:paraId="573CF034" w14:textId="77777777" w:rsidR="00014566" w:rsidRPr="007805CA" w:rsidRDefault="002101FF" w:rsidP="007805CA">
      <w:pPr>
        <w:pStyle w:val="ECHRParaQuote"/>
        <w:keepNext/>
        <w:keepLines/>
      </w:pPr>
      <w:r>
        <w:lastRenderedPageBreak/>
        <w:t>„</w:t>
      </w:r>
      <w:r w:rsidR="004657AD">
        <w:t xml:space="preserve">Jeżeli Trybunał uzna, iż zaistniało naruszenie Konwencji </w:t>
      </w:r>
      <w:r w:rsidR="0016786A">
        <w:t>lub jej protokołów, oraz jeśli prawo wewnętrzne zainteresowanej Wysokiej Układającej się Strony pozwala tylko na częściowe usunięcie konsekwencji tego naruszenia, Trybunał orzeka, gdy zachodzi potrzeba, słuszne zadośćuczynienie pokrzywdzonej stronie</w:t>
      </w:r>
      <w:r w:rsidR="00A20EAB">
        <w:t>.</w:t>
      </w:r>
      <w:r w:rsidR="004657AD">
        <w:t>”</w:t>
      </w:r>
    </w:p>
    <w:p w14:paraId="57D7D328" w14:textId="77777777" w:rsidR="00014566" w:rsidRPr="007805CA" w:rsidRDefault="00014566" w:rsidP="007805CA">
      <w:pPr>
        <w:pStyle w:val="ECHRHeading2"/>
      </w:pPr>
      <w:r>
        <w:t>A.  Szkoda</w:t>
      </w:r>
    </w:p>
    <w:p w14:paraId="0DCC9554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52</w:t>
        </w:r>
      </w:fldSimple>
      <w:r w:rsidR="00A20EAB">
        <w:t>. </w:t>
      </w:r>
      <w:r w:rsidR="00CC5AEA">
        <w:t>Skarżący domagał się 100 000 zł (</w:t>
      </w:r>
      <w:r w:rsidR="00530A53">
        <w:t xml:space="preserve">około 25 000 €) z tytułu szkody </w:t>
      </w:r>
      <w:r w:rsidR="00CC5AEA">
        <w:t>niemajątkowej.</w:t>
      </w:r>
    </w:p>
    <w:p w14:paraId="7C896B4A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53</w:t>
        </w:r>
      </w:fldSimple>
      <w:r w:rsidR="00A20EAB">
        <w:t>.  </w:t>
      </w:r>
      <w:r w:rsidR="00CC5AEA">
        <w:t xml:space="preserve">Rząd uznał żądania skarżącego za bezpodstawne, biorąc pod uwagę, że złożył </w:t>
      </w:r>
      <w:r w:rsidR="00A20EAB">
        <w:t xml:space="preserve">on </w:t>
      </w:r>
      <w:r w:rsidR="00CC5AEA">
        <w:t xml:space="preserve">już do sądu krajowego </w:t>
      </w:r>
      <w:r w:rsidR="009E5C4B">
        <w:t xml:space="preserve">wniosek o zadośćuczynienie z tytułu niesłusznego tymczasowego aresztowania </w:t>
      </w:r>
      <w:r w:rsidR="00CC5AEA">
        <w:t xml:space="preserve">na </w:t>
      </w:r>
      <w:r w:rsidR="009E5C4B">
        <w:t>podstawie art.</w:t>
      </w:r>
      <w:r w:rsidR="00CC5AEA">
        <w:t xml:space="preserve"> 552 § 4 KPK </w:t>
      </w:r>
      <w:r w:rsidR="009E5C4B">
        <w:t>i że p</w:t>
      </w:r>
      <w:r w:rsidR="00CC5AEA">
        <w:t>ostępowanie to jest w toku.</w:t>
      </w:r>
    </w:p>
    <w:p w14:paraId="3EE5E36E" w14:textId="0CB2C329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54</w:t>
        </w:r>
      </w:fldSimple>
      <w:r w:rsidR="00CC5AEA">
        <w:t xml:space="preserve">. Trybunał uważa, że skarżący </w:t>
      </w:r>
      <w:r w:rsidR="009E5C4B">
        <w:t xml:space="preserve">doznał </w:t>
      </w:r>
      <w:r w:rsidR="00CC5AEA">
        <w:t>szkody niemajątkowe</w:t>
      </w:r>
      <w:r w:rsidR="009E5C4B">
        <w:t>j, której nie zrekompensuje wystarczająco samo stwierdzenie naruszenia Konwencji</w:t>
      </w:r>
      <w:r w:rsidR="00CC5AEA">
        <w:t xml:space="preserve">. </w:t>
      </w:r>
      <w:r w:rsidR="009E5C4B">
        <w:t xml:space="preserve">Biorąc pod uwagę okoliczności sprawy i dokonując ich oceny na zasadzie słuszności </w:t>
      </w:r>
      <w:r w:rsidR="00CC5AEA">
        <w:t xml:space="preserve">Trybunał przyznaje skarżącemu kwotę 5 200 € </w:t>
      </w:r>
      <w:r w:rsidR="00A20EAB">
        <w:t>tytułem</w:t>
      </w:r>
      <w:r w:rsidR="00CC5AEA">
        <w:t xml:space="preserve"> szkody niemajątkowej.</w:t>
      </w:r>
    </w:p>
    <w:p w14:paraId="1452BC05" w14:textId="77777777" w:rsidR="00014566" w:rsidRPr="007805CA" w:rsidRDefault="00014566" w:rsidP="007805CA">
      <w:pPr>
        <w:pStyle w:val="ECHRHeading2"/>
      </w:pPr>
      <w:r>
        <w:t>B.  Koszty i wydatki</w:t>
      </w:r>
    </w:p>
    <w:p w14:paraId="4503C31D" w14:textId="77777777" w:rsidR="00014566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55</w:t>
        </w:r>
      </w:fldSimple>
      <w:r w:rsidR="00A20EAB">
        <w:t>. </w:t>
      </w:r>
      <w:r w:rsidR="00CC5AEA">
        <w:t>Skarżący nie żądał zwrotu żadnych kosztów ani wydatków.</w:t>
      </w:r>
    </w:p>
    <w:p w14:paraId="3C610B53" w14:textId="77777777" w:rsidR="00014566" w:rsidRPr="007805CA" w:rsidRDefault="00014566" w:rsidP="007805CA">
      <w:pPr>
        <w:pStyle w:val="ECHRHeading2"/>
      </w:pPr>
      <w:r>
        <w:t>C.  Odsetki za zwłokę</w:t>
      </w:r>
    </w:p>
    <w:p w14:paraId="71FC362F" w14:textId="77777777" w:rsidR="00E60254" w:rsidRPr="007805CA" w:rsidRDefault="004850AC" w:rsidP="007805CA">
      <w:pPr>
        <w:pStyle w:val="ECHRPara"/>
      </w:pPr>
      <w:fldSimple w:instr=" SEQ level0 \*arabic ">
        <w:r w:rsidR="00946A0C">
          <w:rPr>
            <w:noProof/>
          </w:rPr>
          <w:t>56</w:t>
        </w:r>
      </w:fldSimple>
      <w:r w:rsidR="00A20EAB">
        <w:t>. </w:t>
      </w:r>
      <w:r w:rsidR="00CC5AEA">
        <w:t xml:space="preserve">Trybunał uznaje za właściwe, aby odsetki za zwłokę były oparte na marginalnej stopie </w:t>
      </w:r>
      <w:r w:rsidR="00635295">
        <w:t xml:space="preserve">kredytowej </w:t>
      </w:r>
      <w:r w:rsidR="00CC5AEA">
        <w:t>Europejskiego Banku Centralnego, powiększonej o trzy punkty procentowe.</w:t>
      </w:r>
    </w:p>
    <w:p w14:paraId="73B78A67" w14:textId="77777777" w:rsidR="00014566" w:rsidRPr="007805CA" w:rsidRDefault="00BB5883" w:rsidP="007805CA">
      <w:pPr>
        <w:pStyle w:val="ECHRTitle1"/>
      </w:pPr>
      <w:r>
        <w:t>Z TYCH POWODÓW TRYBUNAŁ JEDNOMYŚLNIE</w:t>
      </w:r>
    </w:p>
    <w:p w14:paraId="63458FD2" w14:textId="77777777" w:rsidR="00B637B9" w:rsidRPr="007805CA" w:rsidRDefault="00A20EAB" w:rsidP="007805CA">
      <w:pPr>
        <w:pStyle w:val="JuList"/>
      </w:pPr>
      <w:r>
        <w:t>1. </w:t>
      </w:r>
      <w:r w:rsidR="00B637B9">
        <w:rPr>
          <w:i/>
        </w:rPr>
        <w:t>Uznaje</w:t>
      </w:r>
      <w:r w:rsidR="00B637B9">
        <w:t xml:space="preserve"> skargę za dopuszczalną;</w:t>
      </w:r>
    </w:p>
    <w:p w14:paraId="7EAB559C" w14:textId="77777777" w:rsidR="00014566" w:rsidRPr="007805CA" w:rsidRDefault="00014566" w:rsidP="007805CA">
      <w:pPr>
        <w:pStyle w:val="JuList"/>
        <w:ind w:left="0" w:firstLine="0"/>
      </w:pPr>
    </w:p>
    <w:p w14:paraId="0E003836" w14:textId="77777777" w:rsidR="00014566" w:rsidRPr="007805CA" w:rsidRDefault="00A20EAB" w:rsidP="007805CA">
      <w:pPr>
        <w:pStyle w:val="JuList"/>
      </w:pPr>
      <w:r>
        <w:t>2. </w:t>
      </w:r>
      <w:r w:rsidR="00111EF4" w:rsidRPr="00CD70FA">
        <w:rPr>
          <w:i/>
        </w:rPr>
        <w:t>Orzeka</w:t>
      </w:r>
      <w:r w:rsidR="00BF1602">
        <w:t>, że doszło do naruszenia Artykułu 5 § 3 Konwencji;</w:t>
      </w:r>
    </w:p>
    <w:p w14:paraId="397930E1" w14:textId="77777777" w:rsidR="00014566" w:rsidRPr="007805CA" w:rsidRDefault="00014566" w:rsidP="007805CA">
      <w:pPr>
        <w:pStyle w:val="JuList"/>
      </w:pPr>
    </w:p>
    <w:p w14:paraId="79550997" w14:textId="77777777" w:rsidR="00C67865" w:rsidRPr="007805CA" w:rsidRDefault="00A20EAB" w:rsidP="007805CA">
      <w:pPr>
        <w:pStyle w:val="JuList"/>
      </w:pPr>
      <w:r>
        <w:t>3. </w:t>
      </w:r>
      <w:r w:rsidR="00111EF4">
        <w:rPr>
          <w:i/>
        </w:rPr>
        <w:t>Orzeka</w:t>
      </w:r>
      <w:r w:rsidR="003D49FB">
        <w:rPr>
          <w:i/>
        </w:rPr>
        <w:t>,</w:t>
      </w:r>
    </w:p>
    <w:p w14:paraId="4E5DEE99" w14:textId="40F5C147" w:rsidR="00014566" w:rsidRPr="007805CA" w:rsidRDefault="00014566" w:rsidP="007805CA">
      <w:pPr>
        <w:pStyle w:val="JuLista"/>
      </w:pPr>
      <w:r>
        <w:t xml:space="preserve">(a)  że pozwane Państwo ma obowiązek wypłacić skarżącemu, w </w:t>
      </w:r>
      <w:r w:rsidR="00635295">
        <w:t xml:space="preserve">terminie </w:t>
      </w:r>
      <w:r>
        <w:t>trzech miesięcy</w:t>
      </w:r>
      <w:r w:rsidR="00A20EAB">
        <w:t>,</w:t>
      </w:r>
      <w:r>
        <w:t xml:space="preserve"> </w:t>
      </w:r>
      <w:r w:rsidR="009E0072">
        <w:t xml:space="preserve">kwotę </w:t>
      </w:r>
      <w:r>
        <w:t xml:space="preserve">5 200 € (pięć tysięcy dwieście euro) </w:t>
      </w:r>
      <w:r w:rsidR="00635295">
        <w:t xml:space="preserve">z tytułu szkody niemajątkowej, </w:t>
      </w:r>
      <w:r>
        <w:t xml:space="preserve">plus jakikolwiek podatek, jaki może być </w:t>
      </w:r>
      <w:r w:rsidR="00635295">
        <w:t>nałożony na skarżącego</w:t>
      </w:r>
      <w:r w:rsidR="00A20EAB">
        <w:t>, która to kwota zostanie</w:t>
      </w:r>
      <w:r>
        <w:t xml:space="preserve"> przeliczon</w:t>
      </w:r>
      <w:r w:rsidR="00A20EAB">
        <w:t>a</w:t>
      </w:r>
      <w:r>
        <w:t xml:space="preserve"> na walutę pozwanego </w:t>
      </w:r>
      <w:r w:rsidR="009E0072">
        <w:t>P</w:t>
      </w:r>
      <w:r w:rsidR="009E0072">
        <w:t xml:space="preserve">aństwa </w:t>
      </w:r>
      <w:r>
        <w:t>po kursie obowiązującym w dniu rozliczenia;</w:t>
      </w:r>
    </w:p>
    <w:p w14:paraId="04975075" w14:textId="77777777" w:rsidR="00014566" w:rsidRPr="007805CA" w:rsidRDefault="00014566" w:rsidP="007805CA">
      <w:pPr>
        <w:pStyle w:val="JuLista"/>
      </w:pPr>
      <w:r>
        <w:t xml:space="preserve">(b)  że od </w:t>
      </w:r>
      <w:r w:rsidR="00111EF4">
        <w:t xml:space="preserve">upływu </w:t>
      </w:r>
      <w:r>
        <w:t xml:space="preserve">powyższego trzymiesięcznego terminu do momentu zapłaty </w:t>
      </w:r>
      <w:r w:rsidR="00A20EAB">
        <w:t>od powyższej</w:t>
      </w:r>
      <w:r w:rsidR="00111EF4">
        <w:t xml:space="preserve"> kwot</w:t>
      </w:r>
      <w:r w:rsidR="00A20EAB">
        <w:t>y</w:t>
      </w:r>
      <w:r w:rsidR="00111EF4">
        <w:t xml:space="preserve"> płatne </w:t>
      </w:r>
      <w:r>
        <w:t>będą</w:t>
      </w:r>
      <w:r w:rsidR="008D0D2A">
        <w:t xml:space="preserve"> </w:t>
      </w:r>
      <w:r>
        <w:t>odsetki zwykłe</w:t>
      </w:r>
      <w:r w:rsidR="00A20EAB">
        <w:t>,</w:t>
      </w:r>
      <w:r>
        <w:t xml:space="preserve"> </w:t>
      </w:r>
      <w:r w:rsidR="00111EF4">
        <w:t xml:space="preserve">naliczone </w:t>
      </w:r>
      <w:r w:rsidR="00111EF4">
        <w:lastRenderedPageBreak/>
        <w:t xml:space="preserve">według stopy równej marginalnej </w:t>
      </w:r>
      <w:r>
        <w:t xml:space="preserve">stopie </w:t>
      </w:r>
      <w:r w:rsidR="00111EF4">
        <w:t xml:space="preserve">kredytowej </w:t>
      </w:r>
      <w:r>
        <w:t>Europejskiego Banku Centralnego</w:t>
      </w:r>
      <w:r w:rsidR="008D0D2A">
        <w:t xml:space="preserve"> obowiązującej w okresie zwłoki</w:t>
      </w:r>
      <w:r>
        <w:t xml:space="preserve">, </w:t>
      </w:r>
      <w:r w:rsidR="00111EF4">
        <w:t xml:space="preserve">powiększonej o </w:t>
      </w:r>
      <w:r>
        <w:t>trzy punkty procentowe;</w:t>
      </w:r>
    </w:p>
    <w:p w14:paraId="3BF6490F" w14:textId="77777777" w:rsidR="00014566" w:rsidRPr="007805CA" w:rsidRDefault="00014566" w:rsidP="007805CA">
      <w:pPr>
        <w:pStyle w:val="JuList"/>
      </w:pPr>
    </w:p>
    <w:p w14:paraId="725D92E5" w14:textId="77777777" w:rsidR="00014566" w:rsidRPr="007805CA" w:rsidRDefault="00A20EAB" w:rsidP="007805CA">
      <w:pPr>
        <w:pStyle w:val="JuList"/>
      </w:pPr>
      <w:r>
        <w:t>4. </w:t>
      </w:r>
      <w:r w:rsidR="003D49FB">
        <w:rPr>
          <w:i/>
        </w:rPr>
        <w:t xml:space="preserve">Oddala </w:t>
      </w:r>
      <w:r w:rsidR="003D49FB">
        <w:t>jednogłośnie pozostałą część roszczenia skarżącego o słuszne zadośćuczynienie.</w:t>
      </w:r>
    </w:p>
    <w:p w14:paraId="0AD96237" w14:textId="77777777" w:rsidR="00014566" w:rsidRPr="007805CA" w:rsidRDefault="00014566" w:rsidP="007805CA">
      <w:pPr>
        <w:pStyle w:val="JuParaLast"/>
      </w:pPr>
      <w:r>
        <w:t>Sporządzono w języku angielskim i notyfikowano na piśmie w dniu 5 lipca 2018 roku, zgodnie z Regułą 77 §</w:t>
      </w:r>
      <w:r w:rsidR="008D0D2A">
        <w:t xml:space="preserve"> </w:t>
      </w:r>
      <w:r>
        <w:t>2 i §</w:t>
      </w:r>
      <w:r w:rsidR="008D0D2A">
        <w:t xml:space="preserve"> </w:t>
      </w:r>
      <w:r>
        <w:t>3 Regulaminu Trybunału.</w:t>
      </w:r>
    </w:p>
    <w:p w14:paraId="509997BE" w14:textId="77777777" w:rsidR="004D15F3" w:rsidRPr="007805CA" w:rsidRDefault="00014566" w:rsidP="007805CA">
      <w:pPr>
        <w:pStyle w:val="JuSigned"/>
      </w:pPr>
      <w:r>
        <w:tab/>
        <w:t xml:space="preserve">Renata </w:t>
      </w:r>
      <w:proofErr w:type="spellStart"/>
      <w:r>
        <w:t>Degener</w:t>
      </w:r>
      <w:proofErr w:type="spellEnd"/>
      <w:r>
        <w:tab/>
      </w:r>
      <w:proofErr w:type="spellStart"/>
      <w:r>
        <w:t>Aleš</w:t>
      </w:r>
      <w:proofErr w:type="spellEnd"/>
      <w:r>
        <w:t xml:space="preserve"> </w:t>
      </w:r>
      <w:proofErr w:type="spellStart"/>
      <w:r>
        <w:t>Pejchal</w:t>
      </w:r>
      <w:proofErr w:type="spellEnd"/>
      <w:r>
        <w:br/>
      </w:r>
      <w:r>
        <w:tab/>
      </w:r>
      <w:r w:rsidR="00EB1EF8">
        <w:rPr>
          <w:iCs/>
        </w:rPr>
        <w:t>Zastępca Kanclerza</w:t>
      </w:r>
      <w:r>
        <w:tab/>
        <w:t>Przewodniczący</w:t>
      </w:r>
    </w:p>
    <w:sectPr w:rsidR="004D15F3" w:rsidRPr="007805CA" w:rsidSect="00B5078E">
      <w:headerReference w:type="even" r:id="rId18"/>
      <w:headerReference w:type="default" r:id="rId19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90A7EC" w14:textId="77777777" w:rsidR="00A25B08" w:rsidRPr="003152BA" w:rsidRDefault="00A25B08" w:rsidP="00014566">
      <w:r w:rsidRPr="003152BA">
        <w:separator/>
      </w:r>
    </w:p>
  </w:endnote>
  <w:endnote w:type="continuationSeparator" w:id="0">
    <w:p w14:paraId="5B24A243" w14:textId="77777777" w:rsidR="00A25B08" w:rsidRPr="003152BA" w:rsidRDefault="00A25B08" w:rsidP="00014566">
      <w:r w:rsidRPr="003152BA">
        <w:continuationSeparator/>
      </w:r>
    </w:p>
  </w:endnote>
  <w:endnote w:type="continuationNotice" w:id="1">
    <w:p w14:paraId="51BC3AD5" w14:textId="77777777" w:rsidR="00A25B08" w:rsidRDefault="00A25B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FD7F4" w14:textId="77777777" w:rsidR="00DA5305" w:rsidRDefault="00DA53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C8064" w14:textId="77777777" w:rsidR="00B5078E" w:rsidRPr="00150BFA" w:rsidRDefault="00B5078E" w:rsidP="0020718E">
    <w:pPr>
      <w:jc w:val="center"/>
    </w:pPr>
    <w:r>
      <w:rPr>
        <w:noProof/>
        <w:lang w:eastAsia="pl-PL"/>
      </w:rPr>
      <w:drawing>
        <wp:inline distT="0" distB="0" distL="0" distR="0" wp14:anchorId="1AC64FAD" wp14:editId="44EB53EC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7667D9" w14:textId="77777777" w:rsidR="00B5078E" w:rsidRDefault="00B507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5851D1" w14:textId="77777777" w:rsidR="00A25B08" w:rsidRPr="003152BA" w:rsidRDefault="00A25B08" w:rsidP="00014566">
      <w:r w:rsidRPr="003152BA">
        <w:separator/>
      </w:r>
    </w:p>
  </w:footnote>
  <w:footnote w:type="continuationSeparator" w:id="0">
    <w:p w14:paraId="77BE43D5" w14:textId="77777777" w:rsidR="00A25B08" w:rsidRPr="003152BA" w:rsidRDefault="00A25B08" w:rsidP="00014566">
      <w:r w:rsidRPr="003152BA">
        <w:continuationSeparator/>
      </w:r>
    </w:p>
  </w:footnote>
  <w:footnote w:type="continuationNotice" w:id="1">
    <w:p w14:paraId="1D80C7D8" w14:textId="77777777" w:rsidR="00A25B08" w:rsidRDefault="00A25B0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5F43F8" w14:textId="77777777" w:rsidR="00BF1602" w:rsidRPr="00B5078E" w:rsidRDefault="00BF1602" w:rsidP="00B5078E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72BE23" w14:textId="77777777" w:rsidR="00690658" w:rsidRDefault="00690658" w:rsidP="00A45145">
    <w:pPr>
      <w:jc w:val="center"/>
    </w:pPr>
  </w:p>
  <w:p w14:paraId="14F534BC" w14:textId="77777777" w:rsidR="00B5078E" w:rsidRPr="00A45145" w:rsidRDefault="00B5078E" w:rsidP="00A45145">
    <w:pPr>
      <w:jc w:val="center"/>
    </w:pPr>
    <w:r>
      <w:rPr>
        <w:noProof/>
        <w:lang w:eastAsia="pl-PL"/>
      </w:rPr>
      <w:drawing>
        <wp:inline distT="0" distB="0" distL="0" distR="0" wp14:anchorId="20DA5F74" wp14:editId="748CB995">
          <wp:extent cx="2962275" cy="1219200"/>
          <wp:effectExtent l="0" t="0" r="9525" b="0"/>
          <wp:docPr id="5" name="Picture 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F4D8FB" w14:textId="77777777" w:rsidR="00BF1602" w:rsidRDefault="00BF16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5A91FC" w14:textId="77777777" w:rsidR="00B5078E" w:rsidRPr="003152BA" w:rsidRDefault="00031B73" w:rsidP="00EE1DA9">
    <w:pPr>
      <w:pStyle w:val="ECHRHeader"/>
    </w:pPr>
    <w:r>
      <w:rPr>
        <w:rStyle w:val="Numerstrony"/>
        <w:szCs w:val="18"/>
      </w:rPr>
      <w:fldChar w:fldCharType="begin"/>
    </w:r>
    <w:r w:rsidR="00B5078E"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CD70FA">
      <w:rPr>
        <w:rStyle w:val="Numerstrony"/>
        <w:noProof/>
        <w:szCs w:val="18"/>
      </w:rPr>
      <w:t>2</w:t>
    </w:r>
    <w:r>
      <w:rPr>
        <w:rStyle w:val="Numerstrony"/>
        <w:szCs w:val="18"/>
      </w:rPr>
      <w:fldChar w:fldCharType="end"/>
    </w:r>
    <w:r w:rsidR="00B5078E">
      <w:tab/>
      <w:t>WYROK W SPRAWIE ZIELIŃSKI przeciwko POLSCE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4F53AB" w14:textId="77777777" w:rsidR="00B5078E" w:rsidRPr="003152BA" w:rsidRDefault="00B5078E" w:rsidP="00D60D87">
    <w:pPr>
      <w:pStyle w:val="ECHRHeader"/>
    </w:pPr>
    <w:r>
      <w:tab/>
      <w:t>WYROK W SPRAWIE ZIELIŃSKI przeciwko POLSCE</w:t>
    </w:r>
    <w:r>
      <w:tab/>
    </w:r>
    <w:r w:rsidR="00031B73"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 w:rsidR="00031B73">
      <w:rPr>
        <w:rStyle w:val="Numerstrony"/>
        <w:szCs w:val="18"/>
      </w:rPr>
      <w:fldChar w:fldCharType="separate"/>
    </w:r>
    <w:r w:rsidR="00CD70FA">
      <w:rPr>
        <w:rStyle w:val="Numerstrony"/>
        <w:noProof/>
        <w:szCs w:val="18"/>
      </w:rPr>
      <w:t>1</w:t>
    </w:r>
    <w:r w:rsidR="00031B73"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MM" w:val="0"/>
    <w:docVar w:name="NBEMMDOC" w:val="0"/>
  </w:docVars>
  <w:rsids>
    <w:rsidRoot w:val="00CC5AEA"/>
    <w:rsid w:val="00000067"/>
    <w:rsid w:val="000010ED"/>
    <w:rsid w:val="000041F8"/>
    <w:rsid w:val="000042A8"/>
    <w:rsid w:val="00004308"/>
    <w:rsid w:val="00005BF0"/>
    <w:rsid w:val="00006FFC"/>
    <w:rsid w:val="00007154"/>
    <w:rsid w:val="000103AE"/>
    <w:rsid w:val="00011D69"/>
    <w:rsid w:val="00012AD3"/>
    <w:rsid w:val="00014566"/>
    <w:rsid w:val="00015C2D"/>
    <w:rsid w:val="00015F00"/>
    <w:rsid w:val="00022C1D"/>
    <w:rsid w:val="00026020"/>
    <w:rsid w:val="00031B73"/>
    <w:rsid w:val="00034987"/>
    <w:rsid w:val="000350E3"/>
    <w:rsid w:val="00054FEE"/>
    <w:rsid w:val="000602DF"/>
    <w:rsid w:val="00061B05"/>
    <w:rsid w:val="00062973"/>
    <w:rsid w:val="00062D5D"/>
    <w:rsid w:val="000632D5"/>
    <w:rsid w:val="000644EE"/>
    <w:rsid w:val="00066F84"/>
    <w:rsid w:val="00071ABC"/>
    <w:rsid w:val="0008179B"/>
    <w:rsid w:val="000856D7"/>
    <w:rsid w:val="000902AD"/>
    <w:rsid w:val="000925AD"/>
    <w:rsid w:val="000A24EB"/>
    <w:rsid w:val="000B0DCA"/>
    <w:rsid w:val="000B6923"/>
    <w:rsid w:val="000C033C"/>
    <w:rsid w:val="000C060D"/>
    <w:rsid w:val="000C5F3C"/>
    <w:rsid w:val="000C6DCC"/>
    <w:rsid w:val="000D47AA"/>
    <w:rsid w:val="000D721F"/>
    <w:rsid w:val="000D7925"/>
    <w:rsid w:val="000E069B"/>
    <w:rsid w:val="000E0E82"/>
    <w:rsid w:val="000E1DC5"/>
    <w:rsid w:val="000E223F"/>
    <w:rsid w:val="000E3549"/>
    <w:rsid w:val="000E35AC"/>
    <w:rsid w:val="000E7D45"/>
    <w:rsid w:val="000F338C"/>
    <w:rsid w:val="000F7851"/>
    <w:rsid w:val="00104E23"/>
    <w:rsid w:val="00111B0C"/>
    <w:rsid w:val="00111EF4"/>
    <w:rsid w:val="00120D6C"/>
    <w:rsid w:val="00123B64"/>
    <w:rsid w:val="001257EC"/>
    <w:rsid w:val="00126A35"/>
    <w:rsid w:val="00126A7F"/>
    <w:rsid w:val="00132C6A"/>
    <w:rsid w:val="00133D33"/>
    <w:rsid w:val="00134D64"/>
    <w:rsid w:val="00135A30"/>
    <w:rsid w:val="0013612C"/>
    <w:rsid w:val="00137FF6"/>
    <w:rsid w:val="00141650"/>
    <w:rsid w:val="001457D8"/>
    <w:rsid w:val="00162A12"/>
    <w:rsid w:val="00166530"/>
    <w:rsid w:val="0016786A"/>
    <w:rsid w:val="00180663"/>
    <w:rsid w:val="001832BD"/>
    <w:rsid w:val="00186CA4"/>
    <w:rsid w:val="001943B5"/>
    <w:rsid w:val="00195134"/>
    <w:rsid w:val="0019534F"/>
    <w:rsid w:val="001A145B"/>
    <w:rsid w:val="001A674C"/>
    <w:rsid w:val="001B3B24"/>
    <w:rsid w:val="001C0F98"/>
    <w:rsid w:val="001C2A42"/>
    <w:rsid w:val="001D374C"/>
    <w:rsid w:val="001D4659"/>
    <w:rsid w:val="001D57AF"/>
    <w:rsid w:val="001D63ED"/>
    <w:rsid w:val="001D7348"/>
    <w:rsid w:val="001D745F"/>
    <w:rsid w:val="001D7AC2"/>
    <w:rsid w:val="001E035B"/>
    <w:rsid w:val="001E04DB"/>
    <w:rsid w:val="001E0961"/>
    <w:rsid w:val="001E3EAE"/>
    <w:rsid w:val="001E5348"/>
    <w:rsid w:val="001E6F32"/>
    <w:rsid w:val="001F2145"/>
    <w:rsid w:val="001F6262"/>
    <w:rsid w:val="001F67B0"/>
    <w:rsid w:val="001F7B3D"/>
    <w:rsid w:val="00205F9F"/>
    <w:rsid w:val="00206544"/>
    <w:rsid w:val="00206D82"/>
    <w:rsid w:val="002101FF"/>
    <w:rsid w:val="00210338"/>
    <w:rsid w:val="002115FC"/>
    <w:rsid w:val="002127FE"/>
    <w:rsid w:val="002133F8"/>
    <w:rsid w:val="0021423C"/>
    <w:rsid w:val="00225835"/>
    <w:rsid w:val="00230D00"/>
    <w:rsid w:val="00231DF7"/>
    <w:rsid w:val="00231FD1"/>
    <w:rsid w:val="002337A8"/>
    <w:rsid w:val="002339E0"/>
    <w:rsid w:val="00233CF8"/>
    <w:rsid w:val="0023575D"/>
    <w:rsid w:val="00237148"/>
    <w:rsid w:val="0024222D"/>
    <w:rsid w:val="00242568"/>
    <w:rsid w:val="00244B0E"/>
    <w:rsid w:val="00244F6C"/>
    <w:rsid w:val="00247622"/>
    <w:rsid w:val="00252EF8"/>
    <w:rsid w:val="002532C5"/>
    <w:rsid w:val="00253F67"/>
    <w:rsid w:val="00260C03"/>
    <w:rsid w:val="0026540E"/>
    <w:rsid w:val="0027225C"/>
    <w:rsid w:val="00275123"/>
    <w:rsid w:val="002813E9"/>
    <w:rsid w:val="00282240"/>
    <w:rsid w:val="0028572A"/>
    <w:rsid w:val="0029018A"/>
    <w:rsid w:val="002948AD"/>
    <w:rsid w:val="00294C05"/>
    <w:rsid w:val="00294C92"/>
    <w:rsid w:val="002A01CC"/>
    <w:rsid w:val="002A4A95"/>
    <w:rsid w:val="002A61B1"/>
    <w:rsid w:val="002A663C"/>
    <w:rsid w:val="002A7BED"/>
    <w:rsid w:val="002B1E6C"/>
    <w:rsid w:val="002B40E4"/>
    <w:rsid w:val="002B444B"/>
    <w:rsid w:val="002B5887"/>
    <w:rsid w:val="002C0692"/>
    <w:rsid w:val="002C0E27"/>
    <w:rsid w:val="002C3040"/>
    <w:rsid w:val="002D022D"/>
    <w:rsid w:val="002D0F77"/>
    <w:rsid w:val="002D24BB"/>
    <w:rsid w:val="002F171B"/>
    <w:rsid w:val="002F1895"/>
    <w:rsid w:val="002F2AF7"/>
    <w:rsid w:val="002F67DF"/>
    <w:rsid w:val="002F7E1C"/>
    <w:rsid w:val="003001AF"/>
    <w:rsid w:val="00301A75"/>
    <w:rsid w:val="00302F70"/>
    <w:rsid w:val="00303314"/>
    <w:rsid w:val="0030336F"/>
    <w:rsid w:val="0030375E"/>
    <w:rsid w:val="00305508"/>
    <w:rsid w:val="0031102C"/>
    <w:rsid w:val="0031253B"/>
    <w:rsid w:val="003126BF"/>
    <w:rsid w:val="00312A30"/>
    <w:rsid w:val="003152BA"/>
    <w:rsid w:val="0032086F"/>
    <w:rsid w:val="00320F72"/>
    <w:rsid w:val="0032463E"/>
    <w:rsid w:val="00326224"/>
    <w:rsid w:val="0032676F"/>
    <w:rsid w:val="00331EAC"/>
    <w:rsid w:val="00333197"/>
    <w:rsid w:val="00337EE4"/>
    <w:rsid w:val="00340FFD"/>
    <w:rsid w:val="003506B1"/>
    <w:rsid w:val="00356AC7"/>
    <w:rsid w:val="00360775"/>
    <w:rsid w:val="003609FA"/>
    <w:rsid w:val="003710C8"/>
    <w:rsid w:val="003750BE"/>
    <w:rsid w:val="00383200"/>
    <w:rsid w:val="00387B9D"/>
    <w:rsid w:val="0039364F"/>
    <w:rsid w:val="00396686"/>
    <w:rsid w:val="0039778E"/>
    <w:rsid w:val="003A0B7D"/>
    <w:rsid w:val="003A441D"/>
    <w:rsid w:val="003B4941"/>
    <w:rsid w:val="003B689A"/>
    <w:rsid w:val="003B73C8"/>
    <w:rsid w:val="003C5714"/>
    <w:rsid w:val="003C6B9F"/>
    <w:rsid w:val="003C6E2A"/>
    <w:rsid w:val="003D0299"/>
    <w:rsid w:val="003D0AE9"/>
    <w:rsid w:val="003D15E3"/>
    <w:rsid w:val="003D49FB"/>
    <w:rsid w:val="003D7319"/>
    <w:rsid w:val="003E0A3B"/>
    <w:rsid w:val="003E6D80"/>
    <w:rsid w:val="003F05FA"/>
    <w:rsid w:val="003F244A"/>
    <w:rsid w:val="003F30B8"/>
    <w:rsid w:val="003F4C45"/>
    <w:rsid w:val="003F5949"/>
    <w:rsid w:val="003F5F7B"/>
    <w:rsid w:val="003F7D64"/>
    <w:rsid w:val="00410C52"/>
    <w:rsid w:val="00414300"/>
    <w:rsid w:val="00425525"/>
    <w:rsid w:val="00425C67"/>
    <w:rsid w:val="00427E7A"/>
    <w:rsid w:val="00431F37"/>
    <w:rsid w:val="00436307"/>
    <w:rsid w:val="00436C49"/>
    <w:rsid w:val="004429FD"/>
    <w:rsid w:val="00445366"/>
    <w:rsid w:val="00446E67"/>
    <w:rsid w:val="00447F5B"/>
    <w:rsid w:val="00461DB0"/>
    <w:rsid w:val="00463926"/>
    <w:rsid w:val="00464097"/>
    <w:rsid w:val="004646E0"/>
    <w:rsid w:val="00464C9A"/>
    <w:rsid w:val="004657AD"/>
    <w:rsid w:val="00474F3D"/>
    <w:rsid w:val="00477E3A"/>
    <w:rsid w:val="00483E5F"/>
    <w:rsid w:val="004850AC"/>
    <w:rsid w:val="00485FF9"/>
    <w:rsid w:val="004907F0"/>
    <w:rsid w:val="0049140B"/>
    <w:rsid w:val="004923A5"/>
    <w:rsid w:val="00496BFB"/>
    <w:rsid w:val="004A15C7"/>
    <w:rsid w:val="004B013B"/>
    <w:rsid w:val="004B112B"/>
    <w:rsid w:val="004C01E4"/>
    <w:rsid w:val="004C086C"/>
    <w:rsid w:val="004C1F56"/>
    <w:rsid w:val="004C27BC"/>
    <w:rsid w:val="004C3095"/>
    <w:rsid w:val="004D15F3"/>
    <w:rsid w:val="004D347F"/>
    <w:rsid w:val="004D5311"/>
    <w:rsid w:val="004D5DCC"/>
    <w:rsid w:val="004F10AF"/>
    <w:rsid w:val="004F11A4"/>
    <w:rsid w:val="004F2389"/>
    <w:rsid w:val="004F304D"/>
    <w:rsid w:val="004F61BE"/>
    <w:rsid w:val="004F66B1"/>
    <w:rsid w:val="004F6FDE"/>
    <w:rsid w:val="00502A0D"/>
    <w:rsid w:val="00511C07"/>
    <w:rsid w:val="00512D5D"/>
    <w:rsid w:val="005173A6"/>
    <w:rsid w:val="00520BAA"/>
    <w:rsid w:val="00525208"/>
    <w:rsid w:val="005257A5"/>
    <w:rsid w:val="005264C0"/>
    <w:rsid w:val="00526A8A"/>
    <w:rsid w:val="00530586"/>
    <w:rsid w:val="00530A53"/>
    <w:rsid w:val="00531DF2"/>
    <w:rsid w:val="00533CF7"/>
    <w:rsid w:val="00535BB8"/>
    <w:rsid w:val="00537DDA"/>
    <w:rsid w:val="005442EE"/>
    <w:rsid w:val="00547353"/>
    <w:rsid w:val="005474E7"/>
    <w:rsid w:val="005512A3"/>
    <w:rsid w:val="005529B4"/>
    <w:rsid w:val="00556C2C"/>
    <w:rsid w:val="005578CE"/>
    <w:rsid w:val="00562781"/>
    <w:rsid w:val="00563E83"/>
    <w:rsid w:val="0057271C"/>
    <w:rsid w:val="00572845"/>
    <w:rsid w:val="005759E9"/>
    <w:rsid w:val="00584962"/>
    <w:rsid w:val="00592772"/>
    <w:rsid w:val="0059574A"/>
    <w:rsid w:val="005A1B9B"/>
    <w:rsid w:val="005A63F2"/>
    <w:rsid w:val="005A6751"/>
    <w:rsid w:val="005B092E"/>
    <w:rsid w:val="005B152C"/>
    <w:rsid w:val="005B1EE0"/>
    <w:rsid w:val="005B2B24"/>
    <w:rsid w:val="005B4425"/>
    <w:rsid w:val="005B4B94"/>
    <w:rsid w:val="005C21F0"/>
    <w:rsid w:val="005C3EE8"/>
    <w:rsid w:val="005C5323"/>
    <w:rsid w:val="005D34F9"/>
    <w:rsid w:val="005D4190"/>
    <w:rsid w:val="005D4D44"/>
    <w:rsid w:val="005D67A3"/>
    <w:rsid w:val="005E2988"/>
    <w:rsid w:val="005E2A43"/>
    <w:rsid w:val="005E3085"/>
    <w:rsid w:val="005E438A"/>
    <w:rsid w:val="005F51E1"/>
    <w:rsid w:val="006005F2"/>
    <w:rsid w:val="00605129"/>
    <w:rsid w:val="00611C80"/>
    <w:rsid w:val="00620692"/>
    <w:rsid w:val="006242CA"/>
    <w:rsid w:val="00625DD6"/>
    <w:rsid w:val="00627507"/>
    <w:rsid w:val="00633717"/>
    <w:rsid w:val="00633E63"/>
    <w:rsid w:val="0063416B"/>
    <w:rsid w:val="006344E1"/>
    <w:rsid w:val="00635295"/>
    <w:rsid w:val="006545C4"/>
    <w:rsid w:val="00661751"/>
    <w:rsid w:val="00661971"/>
    <w:rsid w:val="00661CE8"/>
    <w:rsid w:val="006623D9"/>
    <w:rsid w:val="0066550C"/>
    <w:rsid w:val="00671175"/>
    <w:rsid w:val="006716F2"/>
    <w:rsid w:val="00675781"/>
    <w:rsid w:val="006807B1"/>
    <w:rsid w:val="00682BF2"/>
    <w:rsid w:val="006830AE"/>
    <w:rsid w:val="00683510"/>
    <w:rsid w:val="006859CE"/>
    <w:rsid w:val="00690658"/>
    <w:rsid w:val="00691270"/>
    <w:rsid w:val="00691E64"/>
    <w:rsid w:val="00694BA8"/>
    <w:rsid w:val="006A037C"/>
    <w:rsid w:val="006A0654"/>
    <w:rsid w:val="006A06DC"/>
    <w:rsid w:val="006A36F4"/>
    <w:rsid w:val="006A406F"/>
    <w:rsid w:val="006A5D3A"/>
    <w:rsid w:val="006C23D4"/>
    <w:rsid w:val="006C7BB0"/>
    <w:rsid w:val="006C7C1E"/>
    <w:rsid w:val="006D3237"/>
    <w:rsid w:val="006D3C2A"/>
    <w:rsid w:val="006E156F"/>
    <w:rsid w:val="006E2E37"/>
    <w:rsid w:val="006E3CF1"/>
    <w:rsid w:val="006E7E80"/>
    <w:rsid w:val="006F1DF9"/>
    <w:rsid w:val="006F24DB"/>
    <w:rsid w:val="006F48CA"/>
    <w:rsid w:val="006F64DD"/>
    <w:rsid w:val="007000A7"/>
    <w:rsid w:val="007121B2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6C5A"/>
    <w:rsid w:val="00747FF0"/>
    <w:rsid w:val="007509D5"/>
    <w:rsid w:val="007553E5"/>
    <w:rsid w:val="00764D4E"/>
    <w:rsid w:val="00765A1F"/>
    <w:rsid w:val="00774A6E"/>
    <w:rsid w:val="00775B6D"/>
    <w:rsid w:val="00776D68"/>
    <w:rsid w:val="007805CA"/>
    <w:rsid w:val="007850EE"/>
    <w:rsid w:val="00785B95"/>
    <w:rsid w:val="007865F8"/>
    <w:rsid w:val="00790E96"/>
    <w:rsid w:val="00793366"/>
    <w:rsid w:val="007A716F"/>
    <w:rsid w:val="007A7C57"/>
    <w:rsid w:val="007B270A"/>
    <w:rsid w:val="007C01DF"/>
    <w:rsid w:val="007C0695"/>
    <w:rsid w:val="007C419A"/>
    <w:rsid w:val="007C4CC8"/>
    <w:rsid w:val="007C5426"/>
    <w:rsid w:val="007C5798"/>
    <w:rsid w:val="007C63DD"/>
    <w:rsid w:val="007C6E3B"/>
    <w:rsid w:val="007D4832"/>
    <w:rsid w:val="007E21B2"/>
    <w:rsid w:val="007E2C4E"/>
    <w:rsid w:val="007E3892"/>
    <w:rsid w:val="007F1905"/>
    <w:rsid w:val="0080048F"/>
    <w:rsid w:val="00801300"/>
    <w:rsid w:val="00802C64"/>
    <w:rsid w:val="00804BCA"/>
    <w:rsid w:val="00805E52"/>
    <w:rsid w:val="008061D0"/>
    <w:rsid w:val="00810B38"/>
    <w:rsid w:val="008204C7"/>
    <w:rsid w:val="00820992"/>
    <w:rsid w:val="00823602"/>
    <w:rsid w:val="008255F5"/>
    <w:rsid w:val="008271CA"/>
    <w:rsid w:val="0083014E"/>
    <w:rsid w:val="0083214A"/>
    <w:rsid w:val="00834220"/>
    <w:rsid w:val="008371B5"/>
    <w:rsid w:val="00845723"/>
    <w:rsid w:val="00851EF9"/>
    <w:rsid w:val="00852E6C"/>
    <w:rsid w:val="00856F82"/>
    <w:rsid w:val="00857122"/>
    <w:rsid w:val="008577FD"/>
    <w:rsid w:val="00860B03"/>
    <w:rsid w:val="0086497A"/>
    <w:rsid w:val="008713A1"/>
    <w:rsid w:val="008754AB"/>
    <w:rsid w:val="0088060C"/>
    <w:rsid w:val="00880B07"/>
    <w:rsid w:val="008821F5"/>
    <w:rsid w:val="00885158"/>
    <w:rsid w:val="00885F15"/>
    <w:rsid w:val="008920A1"/>
    <w:rsid w:val="00893576"/>
    <w:rsid w:val="00893E73"/>
    <w:rsid w:val="008A252F"/>
    <w:rsid w:val="008A43C4"/>
    <w:rsid w:val="008B02DC"/>
    <w:rsid w:val="008B0CA7"/>
    <w:rsid w:val="008B57CE"/>
    <w:rsid w:val="008B659F"/>
    <w:rsid w:val="008C26DE"/>
    <w:rsid w:val="008D0D2A"/>
    <w:rsid w:val="008D2225"/>
    <w:rsid w:val="008D4752"/>
    <w:rsid w:val="008D552A"/>
    <w:rsid w:val="008E271C"/>
    <w:rsid w:val="008E418E"/>
    <w:rsid w:val="008E4976"/>
    <w:rsid w:val="008E5BC6"/>
    <w:rsid w:val="008E6A25"/>
    <w:rsid w:val="008F32C6"/>
    <w:rsid w:val="008F5193"/>
    <w:rsid w:val="009013A7"/>
    <w:rsid w:val="009017FB"/>
    <w:rsid w:val="009017FC"/>
    <w:rsid w:val="00903B43"/>
    <w:rsid w:val="0090506B"/>
    <w:rsid w:val="009050C9"/>
    <w:rsid w:val="009066FC"/>
    <w:rsid w:val="009140A3"/>
    <w:rsid w:val="009144A2"/>
    <w:rsid w:val="0091510C"/>
    <w:rsid w:val="00922334"/>
    <w:rsid w:val="009259AC"/>
    <w:rsid w:val="00926F38"/>
    <w:rsid w:val="0092786B"/>
    <w:rsid w:val="009340F2"/>
    <w:rsid w:val="00934301"/>
    <w:rsid w:val="00936CD1"/>
    <w:rsid w:val="00941747"/>
    <w:rsid w:val="00941EFB"/>
    <w:rsid w:val="00946A0C"/>
    <w:rsid w:val="00946D9E"/>
    <w:rsid w:val="00947AFB"/>
    <w:rsid w:val="00951D7D"/>
    <w:rsid w:val="00952C12"/>
    <w:rsid w:val="009610B8"/>
    <w:rsid w:val="009630C7"/>
    <w:rsid w:val="00963630"/>
    <w:rsid w:val="00972B55"/>
    <w:rsid w:val="009743B7"/>
    <w:rsid w:val="0098228B"/>
    <w:rsid w:val="009828DA"/>
    <w:rsid w:val="00985BAB"/>
    <w:rsid w:val="00993375"/>
    <w:rsid w:val="00995941"/>
    <w:rsid w:val="00997F03"/>
    <w:rsid w:val="009A46DF"/>
    <w:rsid w:val="009B1457"/>
    <w:rsid w:val="009B1B5F"/>
    <w:rsid w:val="009B2EC2"/>
    <w:rsid w:val="009B6673"/>
    <w:rsid w:val="009C191B"/>
    <w:rsid w:val="009C2BD6"/>
    <w:rsid w:val="009C35B7"/>
    <w:rsid w:val="009E0072"/>
    <w:rsid w:val="009E1F32"/>
    <w:rsid w:val="009E1FD3"/>
    <w:rsid w:val="009E4F8E"/>
    <w:rsid w:val="009E5829"/>
    <w:rsid w:val="009E5C4B"/>
    <w:rsid w:val="009E776C"/>
    <w:rsid w:val="009F6BD9"/>
    <w:rsid w:val="00A130B4"/>
    <w:rsid w:val="00A1726E"/>
    <w:rsid w:val="00A17510"/>
    <w:rsid w:val="00A204CF"/>
    <w:rsid w:val="00A20EAB"/>
    <w:rsid w:val="00A23D49"/>
    <w:rsid w:val="00A25B08"/>
    <w:rsid w:val="00A27004"/>
    <w:rsid w:val="00A30C29"/>
    <w:rsid w:val="00A34DD6"/>
    <w:rsid w:val="00A36819"/>
    <w:rsid w:val="00A36989"/>
    <w:rsid w:val="00A43628"/>
    <w:rsid w:val="00A54192"/>
    <w:rsid w:val="00A5457A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86C42"/>
    <w:rsid w:val="00A91BAB"/>
    <w:rsid w:val="00A94C20"/>
    <w:rsid w:val="00A96ED6"/>
    <w:rsid w:val="00AA227F"/>
    <w:rsid w:val="00AA3BC7"/>
    <w:rsid w:val="00AA754A"/>
    <w:rsid w:val="00AB099E"/>
    <w:rsid w:val="00AB4328"/>
    <w:rsid w:val="00AB57ED"/>
    <w:rsid w:val="00AB5FA0"/>
    <w:rsid w:val="00AC63AB"/>
    <w:rsid w:val="00AD73CE"/>
    <w:rsid w:val="00AE0A2E"/>
    <w:rsid w:val="00AE354C"/>
    <w:rsid w:val="00AF3ED8"/>
    <w:rsid w:val="00AF4B07"/>
    <w:rsid w:val="00AF6186"/>
    <w:rsid w:val="00AF7A3A"/>
    <w:rsid w:val="00B059E2"/>
    <w:rsid w:val="00B15ED6"/>
    <w:rsid w:val="00B160DB"/>
    <w:rsid w:val="00B20836"/>
    <w:rsid w:val="00B235BB"/>
    <w:rsid w:val="00B27A44"/>
    <w:rsid w:val="00B30BBF"/>
    <w:rsid w:val="00B30C52"/>
    <w:rsid w:val="00B31F41"/>
    <w:rsid w:val="00B33C03"/>
    <w:rsid w:val="00B44E56"/>
    <w:rsid w:val="00B46219"/>
    <w:rsid w:val="00B46543"/>
    <w:rsid w:val="00B47D33"/>
    <w:rsid w:val="00B5078E"/>
    <w:rsid w:val="00B508F4"/>
    <w:rsid w:val="00B51841"/>
    <w:rsid w:val="00B52BE0"/>
    <w:rsid w:val="00B54133"/>
    <w:rsid w:val="00B61707"/>
    <w:rsid w:val="00B637B9"/>
    <w:rsid w:val="00B701ED"/>
    <w:rsid w:val="00B721CC"/>
    <w:rsid w:val="00B8086C"/>
    <w:rsid w:val="00B812ED"/>
    <w:rsid w:val="00B8354E"/>
    <w:rsid w:val="00B861B4"/>
    <w:rsid w:val="00B86887"/>
    <w:rsid w:val="00B86DFE"/>
    <w:rsid w:val="00B90990"/>
    <w:rsid w:val="00B922FF"/>
    <w:rsid w:val="00B92491"/>
    <w:rsid w:val="00B9281E"/>
    <w:rsid w:val="00B93925"/>
    <w:rsid w:val="00B95187"/>
    <w:rsid w:val="00B97E2F"/>
    <w:rsid w:val="00BA2D55"/>
    <w:rsid w:val="00BA71B1"/>
    <w:rsid w:val="00BB0637"/>
    <w:rsid w:val="00BB345F"/>
    <w:rsid w:val="00BB5883"/>
    <w:rsid w:val="00BB68EA"/>
    <w:rsid w:val="00BB75CB"/>
    <w:rsid w:val="00BC1C27"/>
    <w:rsid w:val="00BC466A"/>
    <w:rsid w:val="00BC4C66"/>
    <w:rsid w:val="00BC6BBF"/>
    <w:rsid w:val="00BD1572"/>
    <w:rsid w:val="00BD2E2F"/>
    <w:rsid w:val="00BD5E49"/>
    <w:rsid w:val="00BE14E3"/>
    <w:rsid w:val="00BE3774"/>
    <w:rsid w:val="00BE41E5"/>
    <w:rsid w:val="00BE74FE"/>
    <w:rsid w:val="00BF0649"/>
    <w:rsid w:val="00BF0BBB"/>
    <w:rsid w:val="00BF1602"/>
    <w:rsid w:val="00BF4109"/>
    <w:rsid w:val="00BF4CC3"/>
    <w:rsid w:val="00C0267C"/>
    <w:rsid w:val="00C054C7"/>
    <w:rsid w:val="00C057B5"/>
    <w:rsid w:val="00C0788A"/>
    <w:rsid w:val="00C21154"/>
    <w:rsid w:val="00C22687"/>
    <w:rsid w:val="00C2742E"/>
    <w:rsid w:val="00C30C9C"/>
    <w:rsid w:val="00C32E4D"/>
    <w:rsid w:val="00C333A0"/>
    <w:rsid w:val="00C368F4"/>
    <w:rsid w:val="00C36A81"/>
    <w:rsid w:val="00C41974"/>
    <w:rsid w:val="00C41AE3"/>
    <w:rsid w:val="00C447AD"/>
    <w:rsid w:val="00C53F4A"/>
    <w:rsid w:val="00C54125"/>
    <w:rsid w:val="00C55B54"/>
    <w:rsid w:val="00C6098E"/>
    <w:rsid w:val="00C6152C"/>
    <w:rsid w:val="00C621C2"/>
    <w:rsid w:val="00C67865"/>
    <w:rsid w:val="00C73650"/>
    <w:rsid w:val="00C74810"/>
    <w:rsid w:val="00C803BD"/>
    <w:rsid w:val="00C90D68"/>
    <w:rsid w:val="00C915FB"/>
    <w:rsid w:val="00C939FE"/>
    <w:rsid w:val="00CA4BDA"/>
    <w:rsid w:val="00CB1F66"/>
    <w:rsid w:val="00CB2951"/>
    <w:rsid w:val="00CC5AEA"/>
    <w:rsid w:val="00CD282B"/>
    <w:rsid w:val="00CD4C35"/>
    <w:rsid w:val="00CD70FA"/>
    <w:rsid w:val="00CD7369"/>
    <w:rsid w:val="00CE0B0E"/>
    <w:rsid w:val="00CE2F1E"/>
    <w:rsid w:val="00CE3831"/>
    <w:rsid w:val="00D00ABB"/>
    <w:rsid w:val="00D02EEC"/>
    <w:rsid w:val="00D03551"/>
    <w:rsid w:val="00D06A63"/>
    <w:rsid w:val="00D07E0E"/>
    <w:rsid w:val="00D11478"/>
    <w:rsid w:val="00D15ED0"/>
    <w:rsid w:val="00D21470"/>
    <w:rsid w:val="00D21B3E"/>
    <w:rsid w:val="00D21FED"/>
    <w:rsid w:val="00D24251"/>
    <w:rsid w:val="00D27D8F"/>
    <w:rsid w:val="00D343E2"/>
    <w:rsid w:val="00D361A2"/>
    <w:rsid w:val="00D44C2E"/>
    <w:rsid w:val="00D44DEE"/>
    <w:rsid w:val="00D45414"/>
    <w:rsid w:val="00D53C0F"/>
    <w:rsid w:val="00D566BD"/>
    <w:rsid w:val="00D5771B"/>
    <w:rsid w:val="00D57A4D"/>
    <w:rsid w:val="00D60AA7"/>
    <w:rsid w:val="00D60D87"/>
    <w:rsid w:val="00D6435F"/>
    <w:rsid w:val="00D70BA6"/>
    <w:rsid w:val="00D72768"/>
    <w:rsid w:val="00D75E28"/>
    <w:rsid w:val="00D772C2"/>
    <w:rsid w:val="00D8008E"/>
    <w:rsid w:val="00D8109B"/>
    <w:rsid w:val="00D82C45"/>
    <w:rsid w:val="00D82EAE"/>
    <w:rsid w:val="00D835EA"/>
    <w:rsid w:val="00D84985"/>
    <w:rsid w:val="00D84B77"/>
    <w:rsid w:val="00D908A8"/>
    <w:rsid w:val="00D977B6"/>
    <w:rsid w:val="00DA4A31"/>
    <w:rsid w:val="00DA5305"/>
    <w:rsid w:val="00DA61F2"/>
    <w:rsid w:val="00DA7B04"/>
    <w:rsid w:val="00DB36C2"/>
    <w:rsid w:val="00DB562F"/>
    <w:rsid w:val="00DB7196"/>
    <w:rsid w:val="00DC169B"/>
    <w:rsid w:val="00DC2AB9"/>
    <w:rsid w:val="00DC5E82"/>
    <w:rsid w:val="00DC63F0"/>
    <w:rsid w:val="00DD6EE5"/>
    <w:rsid w:val="00DE0C1D"/>
    <w:rsid w:val="00DE1B8E"/>
    <w:rsid w:val="00DE386C"/>
    <w:rsid w:val="00DE4D35"/>
    <w:rsid w:val="00DE7B92"/>
    <w:rsid w:val="00DF0549"/>
    <w:rsid w:val="00DF098B"/>
    <w:rsid w:val="00DF11C4"/>
    <w:rsid w:val="00DF210C"/>
    <w:rsid w:val="00DF4B6A"/>
    <w:rsid w:val="00E00611"/>
    <w:rsid w:val="00E02C09"/>
    <w:rsid w:val="00E04D59"/>
    <w:rsid w:val="00E0613F"/>
    <w:rsid w:val="00E07DA1"/>
    <w:rsid w:val="00E123CB"/>
    <w:rsid w:val="00E12CCA"/>
    <w:rsid w:val="00E1557C"/>
    <w:rsid w:val="00E20E13"/>
    <w:rsid w:val="00E21DBC"/>
    <w:rsid w:val="00E22F1E"/>
    <w:rsid w:val="00E275D7"/>
    <w:rsid w:val="00E27DBE"/>
    <w:rsid w:val="00E32AB1"/>
    <w:rsid w:val="00E36C71"/>
    <w:rsid w:val="00E40404"/>
    <w:rsid w:val="00E4133A"/>
    <w:rsid w:val="00E459C6"/>
    <w:rsid w:val="00E46597"/>
    <w:rsid w:val="00E47589"/>
    <w:rsid w:val="00E60254"/>
    <w:rsid w:val="00E64915"/>
    <w:rsid w:val="00E661D4"/>
    <w:rsid w:val="00E70091"/>
    <w:rsid w:val="00E716E4"/>
    <w:rsid w:val="00E720F5"/>
    <w:rsid w:val="00E76D47"/>
    <w:rsid w:val="00E849F7"/>
    <w:rsid w:val="00E87821"/>
    <w:rsid w:val="00E8788C"/>
    <w:rsid w:val="00E90302"/>
    <w:rsid w:val="00E9597F"/>
    <w:rsid w:val="00E97396"/>
    <w:rsid w:val="00EA185E"/>
    <w:rsid w:val="00EA592A"/>
    <w:rsid w:val="00EA737F"/>
    <w:rsid w:val="00EA7D9D"/>
    <w:rsid w:val="00EB14E4"/>
    <w:rsid w:val="00EB1EF8"/>
    <w:rsid w:val="00EB32A5"/>
    <w:rsid w:val="00EB34ED"/>
    <w:rsid w:val="00EB689F"/>
    <w:rsid w:val="00EB7BE0"/>
    <w:rsid w:val="00EC315E"/>
    <w:rsid w:val="00ED077C"/>
    <w:rsid w:val="00ED1190"/>
    <w:rsid w:val="00ED6544"/>
    <w:rsid w:val="00ED6D0E"/>
    <w:rsid w:val="00EE0277"/>
    <w:rsid w:val="00EE196F"/>
    <w:rsid w:val="00EE1DA9"/>
    <w:rsid w:val="00EE3E00"/>
    <w:rsid w:val="00EE5DD2"/>
    <w:rsid w:val="00EF0073"/>
    <w:rsid w:val="00EF41F1"/>
    <w:rsid w:val="00EF4F08"/>
    <w:rsid w:val="00EF573B"/>
    <w:rsid w:val="00EF6EF8"/>
    <w:rsid w:val="00F00A79"/>
    <w:rsid w:val="00F00E86"/>
    <w:rsid w:val="00F00F8B"/>
    <w:rsid w:val="00F0429B"/>
    <w:rsid w:val="00F04BC3"/>
    <w:rsid w:val="00F07C1E"/>
    <w:rsid w:val="00F105DB"/>
    <w:rsid w:val="00F132BC"/>
    <w:rsid w:val="00F13D80"/>
    <w:rsid w:val="00F16AAA"/>
    <w:rsid w:val="00F20D45"/>
    <w:rsid w:val="00F21161"/>
    <w:rsid w:val="00F218EF"/>
    <w:rsid w:val="00F21BC7"/>
    <w:rsid w:val="00F23403"/>
    <w:rsid w:val="00F25FFA"/>
    <w:rsid w:val="00F266A2"/>
    <w:rsid w:val="00F32269"/>
    <w:rsid w:val="00F37D4A"/>
    <w:rsid w:val="00F4457E"/>
    <w:rsid w:val="00F5126A"/>
    <w:rsid w:val="00F56A6F"/>
    <w:rsid w:val="00F5709C"/>
    <w:rsid w:val="00F64EF1"/>
    <w:rsid w:val="00F74574"/>
    <w:rsid w:val="00F8765F"/>
    <w:rsid w:val="00F90767"/>
    <w:rsid w:val="00FA685B"/>
    <w:rsid w:val="00FB0C01"/>
    <w:rsid w:val="00FC18F2"/>
    <w:rsid w:val="00FC1ACD"/>
    <w:rsid w:val="00FC2AF8"/>
    <w:rsid w:val="00FC39E5"/>
    <w:rsid w:val="00FC3A78"/>
    <w:rsid w:val="00FC5FFE"/>
    <w:rsid w:val="00FD1005"/>
    <w:rsid w:val="00FD129D"/>
    <w:rsid w:val="00FD3180"/>
    <w:rsid w:val="00FD5573"/>
    <w:rsid w:val="00FD6C75"/>
    <w:rsid w:val="00FE71B3"/>
    <w:rsid w:val="00FF2AC9"/>
    <w:rsid w:val="00FF42C5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E8788C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E8788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E8788C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E8788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E8788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E8788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E8788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E8788C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E8788C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E8788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878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88C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E8788C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E8788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E8788C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E8788C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E8788C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E8788C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E8788C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E8788C"/>
  </w:style>
  <w:style w:type="paragraph" w:customStyle="1" w:styleId="DecList">
    <w:name w:val="Dec_List"/>
    <w:basedOn w:val="Normalny"/>
    <w:uiPriority w:val="9"/>
    <w:semiHidden/>
    <w:qFormat/>
    <w:rsid w:val="00E8788C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E8788C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E8788C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E8788C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E8788C"/>
    <w:pPr>
      <w:numPr>
        <w:numId w:val="22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E8788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E8788C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E8788C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E8788C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E8788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E8788C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E8788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E8788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E8788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E8788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E8788C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E8788C"/>
    <w:pPr>
      <w:ind w:left="567"/>
    </w:pPr>
  </w:style>
  <w:style w:type="character" w:customStyle="1" w:styleId="JuITMark">
    <w:name w:val="Ju_ITMark"/>
    <w:basedOn w:val="Domylnaczcionkaakapitu"/>
    <w:uiPriority w:val="38"/>
    <w:qFormat/>
    <w:rsid w:val="00E8788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i">
    <w:name w:val="Ju_List_i"/>
    <w:basedOn w:val="Normalny"/>
    <w:next w:val="JuLista"/>
    <w:uiPriority w:val="28"/>
    <w:qFormat/>
    <w:rsid w:val="00E8788C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E8788C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E8788C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E8788C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E8788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E8788C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8788C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character" w:customStyle="1" w:styleId="JUNAMES">
    <w:name w:val="JU_NAMES"/>
    <w:uiPriority w:val="17"/>
    <w:qFormat/>
    <w:rsid w:val="00E8788C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E8788C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E8788C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E8788C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E8788C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E8788C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E8788C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E8788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E8788C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E8788C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E8788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8788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788C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E8788C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E8788C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E8788C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E8788C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E8788C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E8788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E8788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E8788C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E8788C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E8788C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E8788C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E8788C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E8788C"/>
    <w:rPr>
      <w:smallCaps/>
    </w:rPr>
  </w:style>
  <w:style w:type="table" w:styleId="Tabela-Siatka">
    <w:name w:val="Table Grid"/>
    <w:basedOn w:val="Standardowy"/>
    <w:uiPriority w:val="59"/>
    <w:semiHidden/>
    <w:rsid w:val="00E8788C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8788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E8788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E8788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E8788C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E8788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E8788C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E8788C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8788C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E8788C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E8788C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E8788C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E8788C"/>
    <w:pPr>
      <w:keepNext/>
      <w:keepLines/>
      <w:spacing w:before="240"/>
      <w:ind w:firstLine="284"/>
    </w:pPr>
  </w:style>
  <w:style w:type="paragraph" w:customStyle="1" w:styleId="JuParaSub">
    <w:name w:val="Ju_Para_Sub"/>
    <w:basedOn w:val="ECHRPara"/>
    <w:uiPriority w:val="13"/>
    <w:qFormat/>
    <w:rsid w:val="00E8788C"/>
    <w:pPr>
      <w:ind w:left="284"/>
    </w:p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E8788C"/>
    <w:pPr>
      <w:ind w:left="346" w:firstLine="0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E8788C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E8788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8788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788C"/>
    <w:rPr>
      <w:rFonts w:eastAsiaTheme="minorEastAsia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E8788C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E8788C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E8788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E8788C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pl-PL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8788C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E8788C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E8788C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E8788C"/>
  </w:style>
  <w:style w:type="paragraph" w:customStyle="1" w:styleId="OpiParaSub">
    <w:name w:val="Opi_Para_Sub"/>
    <w:basedOn w:val="JuParaSub"/>
    <w:uiPriority w:val="47"/>
    <w:qFormat/>
    <w:rsid w:val="00E8788C"/>
  </w:style>
  <w:style w:type="paragraph" w:customStyle="1" w:styleId="OpiQuot">
    <w:name w:val="Opi_Quot"/>
    <w:basedOn w:val="ECHRParaQuote"/>
    <w:uiPriority w:val="48"/>
    <w:qFormat/>
    <w:rsid w:val="00E8788C"/>
  </w:style>
  <w:style w:type="paragraph" w:customStyle="1" w:styleId="OpiQuotSub">
    <w:name w:val="Opi_Quot_Sub"/>
    <w:basedOn w:val="JuQuotSub"/>
    <w:uiPriority w:val="49"/>
    <w:qFormat/>
    <w:rsid w:val="00E8788C"/>
  </w:style>
  <w:style w:type="paragraph" w:customStyle="1" w:styleId="OpiTranslation">
    <w:name w:val="Opi_Translation"/>
    <w:basedOn w:val="Normalny"/>
    <w:next w:val="OpiPara"/>
    <w:uiPriority w:val="40"/>
    <w:qFormat/>
    <w:rsid w:val="00E8788C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0E3549"/>
    <w:rPr>
      <w:rFonts w:eastAsiaTheme="minorEastAsia"/>
      <w:sz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E8788C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E8788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E8788C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E8788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E8788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E8788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E8788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E8788C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E8788C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E8788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878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88C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E8788C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E8788C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E8788C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E8788C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E8788C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E8788C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E8788C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E8788C"/>
  </w:style>
  <w:style w:type="paragraph" w:customStyle="1" w:styleId="DecList">
    <w:name w:val="Dec_List"/>
    <w:basedOn w:val="Normalny"/>
    <w:uiPriority w:val="9"/>
    <w:semiHidden/>
    <w:qFormat/>
    <w:rsid w:val="00E8788C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E8788C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E8788C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E8788C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E8788C"/>
    <w:pPr>
      <w:numPr>
        <w:numId w:val="22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E8788C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E8788C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E8788C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E8788C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E8788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E8788C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E8788C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E8788C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E8788C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E8788C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E8788C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E8788C"/>
    <w:pPr>
      <w:ind w:left="567"/>
    </w:pPr>
  </w:style>
  <w:style w:type="character" w:customStyle="1" w:styleId="JuITMark">
    <w:name w:val="Ju_ITMark"/>
    <w:basedOn w:val="Domylnaczcionkaakapitu"/>
    <w:uiPriority w:val="38"/>
    <w:qFormat/>
    <w:rsid w:val="00E8788C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i">
    <w:name w:val="Ju_List_i"/>
    <w:basedOn w:val="Normalny"/>
    <w:next w:val="JuLista"/>
    <w:uiPriority w:val="28"/>
    <w:qFormat/>
    <w:rsid w:val="00E8788C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E8788C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E8788C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E8788C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E8788C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E8788C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8788C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character" w:customStyle="1" w:styleId="JUNAMES">
    <w:name w:val="JU_NAMES"/>
    <w:uiPriority w:val="17"/>
    <w:qFormat/>
    <w:rsid w:val="00E8788C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E8788C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E8788C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E8788C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E8788C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E8788C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E8788C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E8788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E8788C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E8788C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E8788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8788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788C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E8788C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E8788C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E8788C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E8788C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E8788C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E8788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E8788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E8788C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E8788C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E8788C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E8788C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E8788C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E8788C"/>
    <w:rPr>
      <w:smallCaps/>
    </w:rPr>
  </w:style>
  <w:style w:type="table" w:styleId="Tabela-Siatka">
    <w:name w:val="Table Grid"/>
    <w:basedOn w:val="Standardowy"/>
    <w:uiPriority w:val="59"/>
    <w:semiHidden/>
    <w:rsid w:val="00E8788C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8788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E8788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E8788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E8788C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E8788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E8788C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E8788C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8788C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E8788C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E8788C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E8788C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E8788C"/>
    <w:pPr>
      <w:keepNext/>
      <w:keepLines/>
      <w:spacing w:before="240"/>
      <w:ind w:firstLine="284"/>
    </w:pPr>
  </w:style>
  <w:style w:type="paragraph" w:customStyle="1" w:styleId="JuParaSub">
    <w:name w:val="Ju_Para_Sub"/>
    <w:basedOn w:val="ECHRPara"/>
    <w:uiPriority w:val="13"/>
    <w:qFormat/>
    <w:rsid w:val="00E8788C"/>
    <w:pPr>
      <w:ind w:left="284"/>
    </w:p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E8788C"/>
    <w:pPr>
      <w:ind w:left="346" w:firstLine="0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E8788C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E8788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8788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788C"/>
    <w:rPr>
      <w:rFonts w:eastAsiaTheme="minorEastAsia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E8788C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E8788C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E8788C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E8788C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pl-PL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E8788C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E8788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E8788C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E8788C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E8788C"/>
  </w:style>
  <w:style w:type="paragraph" w:customStyle="1" w:styleId="OpiParaSub">
    <w:name w:val="Opi_Para_Sub"/>
    <w:basedOn w:val="JuParaSub"/>
    <w:uiPriority w:val="47"/>
    <w:qFormat/>
    <w:rsid w:val="00E8788C"/>
  </w:style>
  <w:style w:type="paragraph" w:customStyle="1" w:styleId="OpiQuot">
    <w:name w:val="Opi_Quot"/>
    <w:basedOn w:val="ECHRParaQuote"/>
    <w:uiPriority w:val="48"/>
    <w:qFormat/>
    <w:rsid w:val="00E8788C"/>
  </w:style>
  <w:style w:type="paragraph" w:customStyle="1" w:styleId="OpiQuotSub">
    <w:name w:val="Opi_Quot_Sub"/>
    <w:basedOn w:val="JuQuotSub"/>
    <w:uiPriority w:val="49"/>
    <w:qFormat/>
    <w:rsid w:val="00E8788C"/>
  </w:style>
  <w:style w:type="paragraph" w:customStyle="1" w:styleId="OpiTranslation">
    <w:name w:val="Opi_Translation"/>
    <w:basedOn w:val="Normalny"/>
    <w:next w:val="OpiPara"/>
    <w:uiPriority w:val="40"/>
    <w:qFormat/>
    <w:rsid w:val="00E8788C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0E3549"/>
    <w:rPr>
      <w:rFonts w:eastAsiaTheme="minorEastAsia"/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s.gov.pl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://www.ms.gov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BAE67-1C00-4BFF-9FE6-91EBCADB41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003D66-E08F-4689-9453-53CA27BCA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87BA43-D2E8-41D3-80DC-010C2E403B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B528BD-59EE-40E3-B093-C89CADA2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3492</Words>
  <Characters>20958</Characters>
  <Application>Microsoft Office Word</Application>
  <DocSecurity>0</DocSecurity>
  <Lines>174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24402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lastModifiedBy/>
  <cp:revision>1</cp:revision>
  <dcterms:created xsi:type="dcterms:W3CDTF">2018-09-05T08:59:00Z</dcterms:created>
  <dcterms:modified xsi:type="dcterms:W3CDTF">2018-09-05T08:59:00Z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43924/12</vt:lpwstr>
  </property>
  <property fmtid="{D5CDD505-2E9C-101B-9397-08002B2CF9AE}" pid="4" name="CASEID">
    <vt:lpwstr>812592</vt:lpwstr>
  </property>
  <property fmtid="{D5CDD505-2E9C-101B-9397-08002B2CF9AE}" pid="5" name="ContentTypeId">
    <vt:lpwstr>0x010100558EB02BDB9E204AB350EDD385B68E10</vt:lpwstr>
  </property>
</Properties>
</file>