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FB" w:rsidRDefault="000822FB">
      <w:pPr>
        <w:pStyle w:val="NormalnyWeb"/>
        <w:spacing w:before="0" w:beforeAutospacing="0" w:after="0" w:afterAutospacing="0"/>
        <w:contextualSpacing/>
        <w:jc w:val="center"/>
        <w:rPr>
          <w:rFonts w:ascii="Cambria" w:hAnsi="Cambria"/>
          <w:b/>
          <w:i/>
          <w:color w:val="002060"/>
          <w:kern w:val="28"/>
          <w:sz w:val="22"/>
          <w:lang w:val="pl-PL"/>
        </w:rPr>
      </w:pPr>
      <w:bookmarkStart w:id="0" w:name="_GoBack"/>
      <w:bookmarkEnd w:id="0"/>
      <w:r>
        <w:rPr>
          <w:rFonts w:ascii="Cambria" w:hAnsi="Cambria"/>
          <w:b/>
          <w:i/>
          <w:color w:val="002060"/>
          <w:kern w:val="28"/>
          <w:sz w:val="22"/>
          <w:lang w:val="pl-PL"/>
        </w:rPr>
        <w:t>SKUTECZNY WNIOSEK</w:t>
      </w:r>
    </w:p>
    <w:p w:rsidR="000822FB" w:rsidRDefault="000822FB">
      <w:pPr>
        <w:pStyle w:val="NormalnyWeb"/>
        <w:spacing w:before="0" w:beforeAutospacing="0" w:after="0" w:afterAutospacing="0"/>
        <w:contextualSpacing/>
        <w:jc w:val="center"/>
        <w:rPr>
          <w:rFonts w:ascii="Cambria" w:hAnsi="Cambria"/>
          <w:b/>
          <w:i/>
          <w:color w:val="002060"/>
          <w:kern w:val="28"/>
          <w:sz w:val="22"/>
          <w:lang w:val="pl-PL"/>
        </w:rPr>
      </w:pPr>
      <w:r>
        <w:rPr>
          <w:rFonts w:ascii="Cambria" w:hAnsi="Cambria"/>
          <w:b/>
          <w:i/>
          <w:color w:val="002060"/>
          <w:kern w:val="28"/>
          <w:sz w:val="22"/>
          <w:lang w:val="pl-PL"/>
        </w:rPr>
        <w:t>DO EUROPEJSKIEGO TRYBUNAŁU PRAW CZŁOWIEKA:</w:t>
      </w:r>
    </w:p>
    <w:p w:rsidR="000822FB" w:rsidRDefault="000822FB">
      <w:pPr>
        <w:spacing w:line="240" w:lineRule="auto"/>
        <w:contextualSpacing/>
        <w:jc w:val="center"/>
        <w:rPr>
          <w:b/>
          <w:i/>
          <w:color w:val="002060"/>
          <w:kern w:val="28"/>
          <w:szCs w:val="24"/>
          <w:lang w:val="pl-PL"/>
        </w:rPr>
      </w:pPr>
      <w:r>
        <w:rPr>
          <w:b/>
          <w:i/>
          <w:color w:val="002060"/>
          <w:kern w:val="28"/>
          <w:szCs w:val="24"/>
          <w:lang w:val="pl-PL"/>
        </w:rPr>
        <w:t>OD TEORII DO PRAKTYKI</w:t>
      </w:r>
    </w:p>
    <w:p w:rsidR="000822FB" w:rsidRDefault="000822FB">
      <w:pPr>
        <w:pStyle w:val="Bezodstpw"/>
        <w:contextualSpacing/>
        <w:jc w:val="center"/>
        <w:rPr>
          <w:b/>
          <w:szCs w:val="24"/>
          <w:lang w:val="pl-PL"/>
        </w:rPr>
      </w:pPr>
      <w:r>
        <w:rPr>
          <w:b/>
          <w:szCs w:val="24"/>
          <w:lang w:val="pl-PL"/>
        </w:rPr>
        <w:t xml:space="preserve">Wizyta studyjna dla prawników z Włoch, Rosji, Ukrainy i Polski zorganizowana przez Centre </w:t>
      </w:r>
      <w:proofErr w:type="spellStart"/>
      <w:r>
        <w:rPr>
          <w:b/>
          <w:szCs w:val="24"/>
          <w:lang w:val="pl-PL"/>
        </w:rPr>
        <w:t>Européen</w:t>
      </w:r>
      <w:proofErr w:type="spellEnd"/>
      <w:r>
        <w:rPr>
          <w:b/>
          <w:szCs w:val="24"/>
          <w:lang w:val="pl-PL"/>
        </w:rPr>
        <w:t xml:space="preserve"> de </w:t>
      </w:r>
      <w:proofErr w:type="spellStart"/>
      <w:r>
        <w:rPr>
          <w:b/>
          <w:szCs w:val="24"/>
          <w:lang w:val="pl-PL"/>
        </w:rPr>
        <w:t>coopération</w:t>
      </w:r>
      <w:proofErr w:type="spellEnd"/>
      <w:r>
        <w:rPr>
          <w:b/>
          <w:szCs w:val="24"/>
          <w:lang w:val="pl-PL"/>
        </w:rPr>
        <w:t xml:space="preserve"> </w:t>
      </w:r>
      <w:proofErr w:type="spellStart"/>
      <w:r>
        <w:rPr>
          <w:b/>
          <w:szCs w:val="24"/>
          <w:lang w:val="pl-PL"/>
        </w:rPr>
        <w:t>juridique</w:t>
      </w:r>
      <w:proofErr w:type="spellEnd"/>
      <w:r>
        <w:rPr>
          <w:b/>
          <w:szCs w:val="24"/>
          <w:lang w:val="pl-PL"/>
        </w:rPr>
        <w:t xml:space="preserve"> (CECJ) przy wsparciu Rady Europy i Europejskiego Trybunału Praw Człowieka</w:t>
      </w:r>
    </w:p>
    <w:p w:rsidR="000822FB" w:rsidRDefault="000822FB">
      <w:pPr>
        <w:spacing w:line="240" w:lineRule="auto"/>
        <w:contextualSpacing/>
        <w:jc w:val="center"/>
        <w:rPr>
          <w:szCs w:val="24"/>
          <w:lang w:val="pl-PL"/>
        </w:rPr>
      </w:pPr>
      <w:r>
        <w:rPr>
          <w:b/>
          <w:szCs w:val="24"/>
          <w:lang w:val="pl-PL"/>
        </w:rPr>
        <w:t>Mówcy: prawnicy ETPC,  sędziowie z zaproszonych krajów, Wiceprezes ETPC, przedstawiciele departamentów Rady Europy.</w:t>
      </w:r>
    </w:p>
    <w:p w:rsidR="000822FB" w:rsidRDefault="000822FB">
      <w:pPr>
        <w:spacing w:line="240" w:lineRule="auto"/>
        <w:contextualSpacing/>
        <w:jc w:val="center"/>
        <w:rPr>
          <w:szCs w:val="24"/>
          <w:lang w:val="pl-PL"/>
        </w:rPr>
      </w:pPr>
      <w:r>
        <w:rPr>
          <w:b/>
          <w:szCs w:val="24"/>
          <w:lang w:val="pl-PL"/>
        </w:rPr>
        <w:t>Języki: polski oraz angielski (z tłumaczeniem na polski)</w:t>
      </w:r>
    </w:p>
    <w:p w:rsidR="000822FB" w:rsidRDefault="000822FB">
      <w:pPr>
        <w:spacing w:line="240" w:lineRule="auto"/>
        <w:contextualSpacing/>
        <w:jc w:val="center"/>
        <w:rPr>
          <w:b/>
          <w:szCs w:val="24"/>
          <w:lang w:val="pl-PL"/>
        </w:rPr>
      </w:pPr>
      <w:r>
        <w:rPr>
          <w:b/>
          <w:szCs w:val="24"/>
          <w:lang w:val="pl-PL"/>
        </w:rPr>
        <w:t>Wstępny program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7"/>
        <w:gridCol w:w="2957"/>
        <w:gridCol w:w="2958"/>
        <w:gridCol w:w="2958"/>
        <w:gridCol w:w="2958"/>
      </w:tblGrid>
      <w:tr w:rsidR="000822FB" w:rsidRPr="000822FB">
        <w:tc>
          <w:tcPr>
            <w:tcW w:w="2957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szCs w:val="24"/>
                <w:lang w:val="pl-PL"/>
              </w:rPr>
              <w:t>Poniedziałek</w:t>
            </w:r>
          </w:p>
        </w:tc>
        <w:tc>
          <w:tcPr>
            <w:tcW w:w="2957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szCs w:val="24"/>
                <w:lang w:val="pl-PL"/>
              </w:rPr>
              <w:t>Wtorek</w:t>
            </w:r>
          </w:p>
        </w:tc>
        <w:tc>
          <w:tcPr>
            <w:tcW w:w="2958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szCs w:val="24"/>
                <w:lang w:val="pl-PL"/>
              </w:rPr>
              <w:t>Środa</w:t>
            </w:r>
          </w:p>
        </w:tc>
        <w:tc>
          <w:tcPr>
            <w:tcW w:w="2958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szCs w:val="24"/>
                <w:lang w:val="pl-PL"/>
              </w:rPr>
              <w:t>Czwartek</w:t>
            </w:r>
          </w:p>
        </w:tc>
        <w:tc>
          <w:tcPr>
            <w:tcW w:w="2958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szCs w:val="24"/>
                <w:lang w:val="pl-PL"/>
              </w:rPr>
              <w:t>Piątek</w:t>
            </w:r>
          </w:p>
        </w:tc>
      </w:tr>
      <w:tr w:rsidR="000822FB" w:rsidRPr="000822FB">
        <w:tc>
          <w:tcPr>
            <w:tcW w:w="2957" w:type="dxa"/>
          </w:tcPr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Miejsce:</w:t>
            </w:r>
            <w:r w:rsidRPr="000822FB">
              <w:rPr>
                <w:szCs w:val="24"/>
                <w:lang w:val="pl-PL"/>
              </w:rPr>
              <w:t xml:space="preserve"> </w:t>
            </w:r>
            <w:r w:rsidRPr="000822FB">
              <w:rPr>
                <w:i/>
                <w:szCs w:val="24"/>
                <w:lang w:val="pl-PL"/>
              </w:rPr>
              <w:t>Rada Europy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09:00 – 09:10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Powitanie i otwarcie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09:10 - 10:30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Wprowadzenie do struktury, organizacji i historii europejskiego systemu ochrony praw człowieka</w:t>
            </w:r>
          </w:p>
          <w:p w:rsidR="000822FB" w:rsidRPr="000822FB" w:rsidRDefault="000822FB">
            <w:pPr>
              <w:pStyle w:val="Bezodstpw"/>
              <w:contextualSpacing/>
              <w:rPr>
                <w:i/>
                <w:szCs w:val="24"/>
                <w:lang w:val="pl-PL"/>
              </w:rPr>
            </w:pPr>
            <w:r w:rsidRPr="000822FB">
              <w:rPr>
                <w:i/>
                <w:szCs w:val="24"/>
                <w:lang w:val="pl-PL"/>
              </w:rPr>
              <w:t>(tłumaczenie symultaniczne)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10:30 – 10:45 przerwa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10:45 – 11:30 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Rada Europy a nowoczesna demokracja. Problemy imigracji i praw człowieka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szCs w:val="24"/>
                <w:lang w:val="pl-PL"/>
              </w:rPr>
              <w:t>(</w:t>
            </w:r>
            <w:r w:rsidRPr="000822FB">
              <w:rPr>
                <w:i/>
                <w:szCs w:val="24"/>
                <w:lang w:val="pl-PL"/>
              </w:rPr>
              <w:t>tłumaczenie symultaniczne</w:t>
            </w:r>
            <w:r w:rsidRPr="000822FB">
              <w:rPr>
                <w:szCs w:val="24"/>
                <w:lang w:val="pl-PL"/>
              </w:rPr>
              <w:t>)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11:30:00 – 11:40:00 przerwa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11:40 – 12:30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lastRenderedPageBreak/>
              <w:t>Temat</w:t>
            </w:r>
            <w:r w:rsidRPr="000822FB">
              <w:rPr>
                <w:szCs w:val="24"/>
                <w:lang w:val="pl-PL"/>
              </w:rPr>
              <w:t xml:space="preserve">: Obecna reforma ETPC, kryteria dopuszczalności po konferencji w </w:t>
            </w:r>
            <w:proofErr w:type="spellStart"/>
            <w:r w:rsidRPr="000822FB">
              <w:rPr>
                <w:szCs w:val="24"/>
                <w:lang w:val="pl-PL"/>
              </w:rPr>
              <w:t>Brighton</w:t>
            </w:r>
            <w:proofErr w:type="spellEnd"/>
            <w:r w:rsidRPr="000822FB">
              <w:rPr>
                <w:szCs w:val="24"/>
                <w:lang w:val="pl-PL"/>
              </w:rPr>
              <w:t>. Najnowsze tendencje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szCs w:val="24"/>
                <w:lang w:val="pl-PL"/>
              </w:rPr>
              <w:t>(</w:t>
            </w:r>
            <w:r w:rsidRPr="000822FB">
              <w:rPr>
                <w:i/>
                <w:szCs w:val="24"/>
                <w:lang w:val="pl-PL"/>
              </w:rPr>
              <w:t>tłumaczenie symultaniczne</w:t>
            </w:r>
            <w:r w:rsidRPr="000822FB">
              <w:rPr>
                <w:szCs w:val="24"/>
                <w:lang w:val="pl-PL"/>
              </w:rPr>
              <w:t>)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</w:tc>
        <w:tc>
          <w:tcPr>
            <w:tcW w:w="2957" w:type="dxa"/>
          </w:tcPr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lastRenderedPageBreak/>
              <w:t>Miejsce</w:t>
            </w:r>
            <w:r w:rsidRPr="000822FB">
              <w:rPr>
                <w:szCs w:val="24"/>
                <w:lang w:val="pl-PL"/>
              </w:rPr>
              <w:t xml:space="preserve">: </w:t>
            </w:r>
            <w:r w:rsidRPr="000822FB">
              <w:rPr>
                <w:i/>
                <w:szCs w:val="24"/>
                <w:lang w:val="pl-PL"/>
              </w:rPr>
              <w:t>Rada Europy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09:15</w:t>
            </w:r>
            <w:r w:rsidRPr="000822FB">
              <w:rPr>
                <w:szCs w:val="24"/>
                <w:lang w:val="pl-PL"/>
              </w:rPr>
              <w:t xml:space="preserve"> rejestracja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09:30 - 11:30 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Europejska Konwencja Praw Człowieka jako element wspólnego europejskiego porządku konstytucyjnego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11:30:00 – 11:45:00 przerwa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11:45 – 12:05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Program HELP Rady Europy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12:05 – 12:20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proofErr w:type="spellStart"/>
            <w:r w:rsidRPr="000822FB">
              <w:rPr>
                <w:b/>
                <w:szCs w:val="24"/>
                <w:lang w:val="pl-PL"/>
              </w:rPr>
              <w:t>Thorbjørn</w:t>
            </w:r>
            <w:proofErr w:type="spellEnd"/>
            <w:r w:rsidRPr="000822FB">
              <w:rPr>
                <w:b/>
                <w:szCs w:val="24"/>
                <w:lang w:val="pl-PL"/>
              </w:rPr>
              <w:t xml:space="preserve"> JAGLAND</w:t>
            </w:r>
            <w:r w:rsidRPr="000822FB">
              <w:rPr>
                <w:szCs w:val="24"/>
                <w:lang w:val="pl-PL"/>
              </w:rPr>
              <w:t>, Sekretarz Generalny, Rada Europy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Powitanie i otwarcie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</w:p>
        </w:tc>
        <w:tc>
          <w:tcPr>
            <w:tcW w:w="2958" w:type="dxa"/>
          </w:tcPr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09:00 – 12:00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Miejsce</w:t>
            </w:r>
            <w:r w:rsidRPr="000822FB">
              <w:rPr>
                <w:szCs w:val="24"/>
                <w:lang w:val="pl-PL"/>
              </w:rPr>
              <w:t xml:space="preserve">: </w:t>
            </w:r>
            <w:r w:rsidRPr="000822FB">
              <w:rPr>
                <w:i/>
                <w:szCs w:val="24"/>
                <w:lang w:val="pl-PL"/>
              </w:rPr>
              <w:t>Europejski Trybunał Praw Człowieka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szCs w:val="24"/>
                <w:lang w:val="pl-PL"/>
              </w:rPr>
              <w:t>Uczestnictwo w rozprawie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</w:p>
        </w:tc>
        <w:tc>
          <w:tcPr>
            <w:tcW w:w="2958" w:type="dxa"/>
          </w:tcPr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Miejsce</w:t>
            </w:r>
            <w:r w:rsidRPr="000822FB">
              <w:rPr>
                <w:szCs w:val="24"/>
                <w:lang w:val="pl-PL"/>
              </w:rPr>
              <w:t xml:space="preserve">: </w:t>
            </w:r>
            <w:r w:rsidRPr="000822FB">
              <w:rPr>
                <w:i/>
                <w:szCs w:val="24"/>
                <w:lang w:val="pl-PL"/>
              </w:rPr>
              <w:t>Rada Europy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09:00 – 10:30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Zastosowanie standardów ETPC oraz perspektywy prawne w zakresie kwestii dowodowych w krajowych postępowaniach karnych.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10:30-11:20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i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Ochrona cudzoziemców w praktyce ETPC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11:20-11:30 przerwa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11:30 – 12:45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Skargi „agenta prowokatora” w orzecznictwie ETPC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</w:tc>
        <w:tc>
          <w:tcPr>
            <w:tcW w:w="2958" w:type="dxa"/>
          </w:tcPr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Miejsce</w:t>
            </w:r>
            <w:r w:rsidRPr="000822FB">
              <w:rPr>
                <w:szCs w:val="24"/>
                <w:lang w:val="pl-PL"/>
              </w:rPr>
              <w:t xml:space="preserve">: </w:t>
            </w:r>
            <w:r w:rsidRPr="000822FB">
              <w:rPr>
                <w:i/>
                <w:szCs w:val="24"/>
                <w:lang w:val="pl-PL"/>
              </w:rPr>
              <w:t>Rada Europy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09.30 – 10.00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i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Omówienie i analiza testu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rStyle w:val="Pogrubienie"/>
                <w:i/>
                <w:color w:val="000000"/>
                <w:szCs w:val="24"/>
                <w:shd w:val="clear" w:color="auto" w:fill="FFFFFA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10.00 – 10.15 przerwa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rStyle w:val="Pogrubienie"/>
                <w:color w:val="000000"/>
                <w:szCs w:val="24"/>
                <w:shd w:val="clear" w:color="auto" w:fill="FFFFFA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10.15 – 12.15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Przykładowy proces: hipotetyczne sprawy dotyczące art. 6 Konwencji (</w:t>
            </w:r>
            <w:r w:rsidRPr="000822FB">
              <w:rPr>
                <w:i/>
                <w:szCs w:val="24"/>
                <w:lang w:val="pl-PL"/>
              </w:rPr>
              <w:t>1. Część: jedna z grup reprezentuje Wnioskodawcę, druga grupa - Rząd</w:t>
            </w:r>
            <w:r w:rsidRPr="000822FB">
              <w:rPr>
                <w:szCs w:val="24"/>
                <w:lang w:val="pl-PL"/>
              </w:rPr>
              <w:t>)</w:t>
            </w:r>
          </w:p>
        </w:tc>
      </w:tr>
      <w:tr w:rsidR="000822FB" w:rsidRPr="000822FB">
        <w:tc>
          <w:tcPr>
            <w:tcW w:w="2957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lastRenderedPageBreak/>
              <w:t xml:space="preserve">12:30 – 14:15 Obiad, budynek </w:t>
            </w:r>
            <w:proofErr w:type="spellStart"/>
            <w:r w:rsidRPr="000822FB">
              <w:rPr>
                <w:b/>
                <w:szCs w:val="24"/>
                <w:lang w:val="pl-PL"/>
              </w:rPr>
              <w:t>Palais</w:t>
            </w:r>
            <w:proofErr w:type="spellEnd"/>
            <w:r w:rsidRPr="000822FB">
              <w:rPr>
                <w:b/>
                <w:szCs w:val="24"/>
                <w:lang w:val="pl-PL"/>
              </w:rPr>
              <w:t xml:space="preserve"> de </w:t>
            </w:r>
            <w:proofErr w:type="spellStart"/>
            <w:r w:rsidRPr="000822FB">
              <w:rPr>
                <w:b/>
                <w:szCs w:val="24"/>
                <w:lang w:val="pl-PL"/>
              </w:rPr>
              <w:t>l’Europe</w:t>
            </w:r>
            <w:proofErr w:type="spellEnd"/>
          </w:p>
        </w:tc>
        <w:tc>
          <w:tcPr>
            <w:tcW w:w="2957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12:20– 14:00 Obiad</w:t>
            </w:r>
          </w:p>
        </w:tc>
        <w:tc>
          <w:tcPr>
            <w:tcW w:w="2958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12:00:00– 14:00 Obiad</w:t>
            </w:r>
          </w:p>
        </w:tc>
        <w:tc>
          <w:tcPr>
            <w:tcW w:w="2958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12:45:00– 14:00 Obiad</w:t>
            </w:r>
          </w:p>
        </w:tc>
        <w:tc>
          <w:tcPr>
            <w:tcW w:w="2958" w:type="dxa"/>
          </w:tcPr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12:15:00– 14:00 Obiad</w:t>
            </w:r>
          </w:p>
        </w:tc>
      </w:tr>
      <w:tr w:rsidR="000822FB" w:rsidRPr="000822FB">
        <w:tc>
          <w:tcPr>
            <w:tcW w:w="2957" w:type="dxa"/>
          </w:tcPr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14:15 – 16:00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Analiza praktyki i orzecznictwa  Trybunału. Sprawy polskie.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16:15 – 17:15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i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Orzecznictwo trybunału i jego wpływ na rozwój prawa krajowego. Wywód prawny Trybunału.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17:15 – 18:00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rStyle w:val="Pogrubienie"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Podejście sądu do art. 5.3 – czym są „uzasadnione i wystarczające podstawy” zatrzymania?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</w:tc>
        <w:tc>
          <w:tcPr>
            <w:tcW w:w="2957" w:type="dxa"/>
          </w:tcPr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14:00 – 16:00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Kryteria dopuszczalności, zalecenia praktyczne.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16:00:00 – 16:10:00 przerwa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16:10-17:00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Problematyczne profile w postępowaniach cywilnych (art. 6 Konwencji)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17:00-17:40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i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Rola prawnika w wykonywaniu orzeczeń ETPC.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</w:tc>
        <w:tc>
          <w:tcPr>
            <w:tcW w:w="2958" w:type="dxa"/>
          </w:tcPr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Miejsce</w:t>
            </w:r>
            <w:r w:rsidRPr="000822FB">
              <w:rPr>
                <w:szCs w:val="24"/>
                <w:lang w:val="pl-PL"/>
              </w:rPr>
              <w:t xml:space="preserve">: </w:t>
            </w:r>
            <w:r w:rsidRPr="000822FB">
              <w:rPr>
                <w:i/>
                <w:szCs w:val="24"/>
                <w:lang w:val="pl-PL"/>
              </w:rPr>
              <w:t>Rada Europy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14:30 – 15:30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Artykuł 3 Konwencji (warunki zatrzymania)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15:30:00-15:40 przerwa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15:40 – 16:30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i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Ochrona nieletnich w postępowaniach przed ETPC (art. 8 Konwencji)</w:t>
            </w:r>
          </w:p>
          <w:p w:rsidR="000822FB" w:rsidRPr="000822FB" w:rsidRDefault="000822FB">
            <w:pPr>
              <w:pStyle w:val="Bezodstpw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16:30 – 17:30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Wolność słowa i jej ograniczenia (art. 10 Konwencji)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</w:tc>
        <w:tc>
          <w:tcPr>
            <w:tcW w:w="2958" w:type="dxa"/>
          </w:tcPr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14:00 – 15:15 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i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Bioetyka w praktyce Europejskiego Trybunału Praw Człowieka (art. 8 Konwencji)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15.15 – 15.30 przerwa 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15:30-16:50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Artykuł 1 Protokołu 1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17.00 – 17.30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Temat</w:t>
            </w:r>
            <w:r w:rsidRPr="000822FB">
              <w:rPr>
                <w:szCs w:val="24"/>
                <w:lang w:val="pl-PL"/>
              </w:rPr>
              <w:t>: Test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</w:p>
        </w:tc>
        <w:tc>
          <w:tcPr>
            <w:tcW w:w="2958" w:type="dxa"/>
          </w:tcPr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14.00 – 15.30 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Przykładowy proces: (2. część: symulacja postępowania i dyskusja)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i/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15.30 – 15.45 przerwa </w:t>
            </w: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i/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b/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15.45 – 17.15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 xml:space="preserve">Temat: </w:t>
            </w:r>
            <w:r w:rsidRPr="000822FB">
              <w:rPr>
                <w:szCs w:val="24"/>
                <w:lang w:val="pl-PL"/>
              </w:rPr>
              <w:t>Wykonywanie orzeczeń ETPC</w:t>
            </w:r>
          </w:p>
          <w:p w:rsidR="000822FB" w:rsidRPr="000822FB" w:rsidRDefault="000822FB">
            <w:pPr>
              <w:pStyle w:val="Bezodstpw"/>
              <w:contextualSpacing/>
              <w:rPr>
                <w:szCs w:val="24"/>
                <w:lang w:val="pl-PL"/>
              </w:rPr>
            </w:pPr>
          </w:p>
          <w:p w:rsidR="000822FB" w:rsidRPr="000822FB" w:rsidRDefault="000822FB">
            <w:pPr>
              <w:spacing w:line="240" w:lineRule="auto"/>
              <w:contextualSpacing/>
              <w:rPr>
                <w:szCs w:val="24"/>
                <w:lang w:val="pl-PL"/>
              </w:rPr>
            </w:pPr>
            <w:r w:rsidRPr="000822FB">
              <w:rPr>
                <w:b/>
                <w:szCs w:val="24"/>
                <w:lang w:val="pl-PL"/>
              </w:rPr>
              <w:t>17:30</w:t>
            </w:r>
            <w:r w:rsidRPr="000822FB">
              <w:rPr>
                <w:szCs w:val="24"/>
                <w:lang w:val="pl-PL"/>
              </w:rPr>
              <w:t xml:space="preserve"> Koniec programu. Uczestnicy otrzymują dyplomy potwierdzające uczestnictwo.</w:t>
            </w:r>
          </w:p>
        </w:tc>
      </w:tr>
    </w:tbl>
    <w:p w:rsidR="000822FB" w:rsidRDefault="000822FB">
      <w:pPr>
        <w:spacing w:line="240" w:lineRule="auto"/>
        <w:contextualSpacing/>
        <w:rPr>
          <w:szCs w:val="24"/>
          <w:lang w:val="pl-PL"/>
        </w:rPr>
      </w:pPr>
    </w:p>
    <w:sectPr w:rsidR="000822FB">
      <w:pgSz w:w="16840" w:h="1190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274"/>
    <w:rsid w:val="00001870"/>
    <w:rsid w:val="000822FB"/>
    <w:rsid w:val="001555FA"/>
    <w:rsid w:val="001A3F69"/>
    <w:rsid w:val="00251EC0"/>
    <w:rsid w:val="0028131C"/>
    <w:rsid w:val="00306274"/>
    <w:rsid w:val="003F2416"/>
    <w:rsid w:val="003F4A83"/>
    <w:rsid w:val="004470FA"/>
    <w:rsid w:val="0045531C"/>
    <w:rsid w:val="00563DF6"/>
    <w:rsid w:val="0060502F"/>
    <w:rsid w:val="00695772"/>
    <w:rsid w:val="00773FD3"/>
    <w:rsid w:val="008363B2"/>
    <w:rsid w:val="00895AA2"/>
    <w:rsid w:val="00967D9C"/>
    <w:rsid w:val="00A05A1E"/>
    <w:rsid w:val="00AB0721"/>
    <w:rsid w:val="00CC14B6"/>
    <w:rsid w:val="00CC7930"/>
    <w:rsid w:val="00E0112D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Cambria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rFonts w:cs="Times New Roman"/>
      <w:snapToGrid w:val="0"/>
      <w:sz w:val="22"/>
      <w:szCs w:val="22"/>
      <w:lang w:val="it-I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Pr>
      <w:rFonts w:cs="Times New Roman"/>
      <w:snapToGrid w:val="0"/>
      <w:sz w:val="22"/>
      <w:szCs w:val="22"/>
      <w:lang w:val="it-IT"/>
    </w:rPr>
  </w:style>
  <w:style w:type="paragraph" w:styleId="NormalnyWeb">
    <w:name w:val="Normal (Web)"/>
    <w:basedOn w:val="Normalny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table" w:styleId="Tabela-Siatka">
    <w:name w:val="Table Grid"/>
    <w:basedOn w:val="Standardowy"/>
    <w:uiPriority w:val="59"/>
    <w:rPr>
      <w:rFonts w:cs="Times New Roman"/>
      <w:snapToGrid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Pr>
      <w:b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Times New Roman" w:hAnsi="Cambria" w:cs="Cambria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rFonts w:cs="Times New Roman"/>
      <w:snapToGrid w:val="0"/>
      <w:sz w:val="22"/>
      <w:szCs w:val="22"/>
      <w:lang w:val="it-I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Pr>
      <w:rFonts w:cs="Times New Roman"/>
      <w:snapToGrid w:val="0"/>
      <w:sz w:val="22"/>
      <w:szCs w:val="22"/>
      <w:lang w:val="it-IT"/>
    </w:rPr>
  </w:style>
  <w:style w:type="paragraph" w:styleId="NormalnyWeb">
    <w:name w:val="Normal (Web)"/>
    <w:basedOn w:val="Normalny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table" w:styleId="Tabela-Siatka">
    <w:name w:val="Table Grid"/>
    <w:basedOn w:val="Standardowy"/>
    <w:uiPriority w:val="59"/>
    <w:rPr>
      <w:rFonts w:cs="Times New Roman"/>
      <w:snapToGrid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Pr>
      <w:b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CF28A8-6E9D-45EA-9C27-508677D70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Szafrańska Urszula  (DWMPC)</cp:lastModifiedBy>
  <cp:revision>2</cp:revision>
  <dcterms:created xsi:type="dcterms:W3CDTF">2015-02-10T09:51:00Z</dcterms:created>
  <dcterms:modified xsi:type="dcterms:W3CDTF">2015-02-10T09:51:00Z</dcterms:modified>
</cp:coreProperties>
</file>