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203" w:rsidRDefault="00CC2203" w:rsidP="00CC2203">
      <w:pPr>
        <w:jc w:val="center"/>
      </w:pPr>
      <w:r>
        <w:t xml:space="preserve">Odpowiedzi  na pytania dot. ogłoszenia z dnia 28.04.2017 r. </w:t>
      </w:r>
    </w:p>
    <w:p w:rsidR="0036603E" w:rsidRDefault="00CC2203" w:rsidP="00CC2203">
      <w:pPr>
        <w:jc w:val="center"/>
      </w:pPr>
      <w:r>
        <w:t>ws. usługi tłumaczenia ustnego symultanicznego</w:t>
      </w:r>
    </w:p>
    <w:p w:rsidR="00CC2203" w:rsidRDefault="00CC2203" w:rsidP="00CC2203">
      <w:pPr>
        <w:pStyle w:val="Akapitzlist"/>
        <w:numPr>
          <w:ilvl w:val="0"/>
          <w:numId w:val="1"/>
        </w:numPr>
        <w:spacing w:before="100" w:beforeAutospacing="1" w:after="100" w:afterAutospacing="1"/>
        <w:ind w:left="284" w:hanging="284"/>
      </w:pPr>
      <w:r>
        <w:t xml:space="preserve">Czy diety za nocleg, diety pobytowe i inne koszty związane z pobytem za granicą (zgodnie z </w:t>
      </w:r>
      <w:r>
        <w:rPr>
          <w:rFonts w:ascii="Garamond" w:hAnsi="Garamond"/>
        </w:rPr>
        <w:t>§ 7 p. 2 wzoru umowy)</w:t>
      </w:r>
      <w:r>
        <w:t xml:space="preserve"> będą rozliczane na podstawie paragonów / rachunków, czy w oparciu o kwotę podaną przez Wykonawcę przy  założeniu, że mieści się ona w limicie podanym w rozporządzeniu?</w:t>
      </w:r>
    </w:p>
    <w:p w:rsidR="00CC2203" w:rsidRDefault="00CC2203" w:rsidP="00CC2203">
      <w:pPr>
        <w:pStyle w:val="Akapitzlist"/>
        <w:spacing w:before="100" w:beforeAutospacing="1" w:after="100" w:afterAutospacing="1"/>
        <w:ind w:left="284" w:hanging="284"/>
        <w:rPr>
          <w:color w:val="4F81BD"/>
        </w:rPr>
      </w:pPr>
      <w:r>
        <w:rPr>
          <w:color w:val="4F81BD"/>
        </w:rPr>
        <w:tab/>
      </w:r>
      <w:r>
        <w:rPr>
          <w:color w:val="4F81BD"/>
        </w:rPr>
        <w:t xml:space="preserve">Diety pobytowe i diety na hotel będą rozliczane ryczałtem tzn., że Zamawiający zwróci Wykonawcy koszty za noclegi i za diety pobytowe w wysokości równej stawkom określonym w </w:t>
      </w:r>
      <w:r>
        <w:rPr>
          <w:i/>
          <w:iCs/>
          <w:color w:val="4F81BD"/>
        </w:rPr>
        <w:t xml:space="preserve">Rozporządzeniu Ministra Pracy i Polityki Społecznej z dnia 29 stycznia 2013 r. w sprawie należności przysługujących pracownikowi zatrudnionemu w państwowej lub samorządowej jednostce sfery budżetowej z tytułu podróży służbowej </w:t>
      </w:r>
      <w:r>
        <w:rPr>
          <w:color w:val="4F81BD"/>
        </w:rPr>
        <w:t>(Dz. U. z 2013 r. poz. 167), niezależnie od kwot faktycznie poniesionych wydatków.</w:t>
      </w:r>
    </w:p>
    <w:p w:rsidR="00CC2203" w:rsidRDefault="00CC2203" w:rsidP="00CC2203">
      <w:pPr>
        <w:pStyle w:val="inbox-inbox-m1125528540593692244inbox-inbox-msolistparagraph"/>
        <w:numPr>
          <w:ilvl w:val="0"/>
          <w:numId w:val="1"/>
        </w:numPr>
        <w:ind w:left="284" w:hanging="284"/>
      </w:pPr>
      <w:r>
        <w:t>Punktacja odbywa się w oparciu o określone warunki, tj. określoną liczbę godzin doświadczenia np. w tematyce praw człowieka. Czy w przypadku wykonawców składających ofertę wspólnie warunki podlegające punktacji (ilość godzin) można spełniać łącznie?</w:t>
      </w:r>
    </w:p>
    <w:p w:rsidR="00CC2203" w:rsidRDefault="00CC2203" w:rsidP="00CC2203">
      <w:pPr>
        <w:pStyle w:val="inbox-inbox-m1125528540593692244inbox-inbox-msolistparagraph"/>
        <w:ind w:left="284" w:hanging="284"/>
        <w:rPr>
          <w:color w:val="4F81BD"/>
        </w:rPr>
      </w:pPr>
      <w:r>
        <w:rPr>
          <w:color w:val="4F81BD"/>
        </w:rPr>
        <w:tab/>
      </w:r>
      <w:r>
        <w:rPr>
          <w:color w:val="4F81BD"/>
        </w:rPr>
        <w:t>Warunki określone w OPZ podlegające punktacji powinny być spełnione przez każdego z tłumaczy wskazanych do realizacji usługi.</w:t>
      </w:r>
    </w:p>
    <w:p w:rsidR="00CC2203" w:rsidRDefault="00CC2203" w:rsidP="00CC2203">
      <w:pPr>
        <w:pStyle w:val="inbox-inbox-m1125528540593692244inbox-inbox-msolistparagraph"/>
        <w:numPr>
          <w:ilvl w:val="0"/>
          <w:numId w:val="1"/>
        </w:numPr>
        <w:ind w:left="284" w:hanging="284"/>
      </w:pPr>
      <w:r>
        <w:t xml:space="preserve">Jeśli jeden z wykonawców jest osobą fizyczną nieprowadzącą jednoosobowej działalności, jaki rodzaj umowy cywilnoprawnej zostanie z nim zawarty? Czy będzie to umowa o dzieło czy umowa zlecenie? Czy też umowa o dzieło z przekazaniem praw autorskich (we wzorze umowy jest część o prawach autorskich)? </w:t>
      </w:r>
      <w:r>
        <w:rPr>
          <w:color w:val="1F497D"/>
        </w:rPr>
        <w:t> </w:t>
      </w:r>
    </w:p>
    <w:p w:rsidR="00CC2203" w:rsidRDefault="00CC2203" w:rsidP="00CC2203">
      <w:pPr>
        <w:pStyle w:val="inbox-inbox-m1125528540593692244inbox-inbox-msolistparagraph"/>
        <w:ind w:left="284" w:hanging="284"/>
        <w:rPr>
          <w:color w:val="4F81BD"/>
        </w:rPr>
      </w:pPr>
      <w:r>
        <w:rPr>
          <w:color w:val="4F81BD"/>
        </w:rPr>
        <w:tab/>
      </w:r>
      <w:r>
        <w:rPr>
          <w:color w:val="4F81BD"/>
        </w:rPr>
        <w:t>Będzie to umowa zlecenie.</w:t>
      </w:r>
    </w:p>
    <w:p w:rsidR="00CC2203" w:rsidRDefault="00CC2203" w:rsidP="00CC2203">
      <w:pPr>
        <w:pStyle w:val="inbox-inbox-m1125528540593692244inbox-inbox-msolistparagraph"/>
        <w:numPr>
          <w:ilvl w:val="0"/>
          <w:numId w:val="1"/>
        </w:numPr>
        <w:ind w:left="284" w:hanging="284"/>
      </w:pPr>
      <w:r>
        <w:t>Czy do celów przyznania punktacji za cenę (kryterium 60%) Zamawiający  przyjmie cenę netto (bez VAT), czy cenę brutto (z VAT)? W drugim przypadku  - czy Zamawiający doliczy do celów oceny ofert kwotę VAT podmiotom zwolnionym z tego podatku, aby zapewnić równe traktowanie wszystkich wykonawców?</w:t>
      </w:r>
    </w:p>
    <w:p w:rsidR="00CC2203" w:rsidRDefault="00CC2203" w:rsidP="00CC2203">
      <w:pPr>
        <w:pStyle w:val="inbox-inbox-m1125528540593692244inbox-inbox-msolistparagraph"/>
        <w:ind w:left="284" w:hanging="284"/>
        <w:rPr>
          <w:color w:val="4F81BD"/>
        </w:rPr>
      </w:pPr>
      <w:r>
        <w:rPr>
          <w:color w:val="4F81BD"/>
        </w:rPr>
        <w:tab/>
      </w:r>
      <w:r>
        <w:rPr>
          <w:color w:val="4F81BD"/>
        </w:rPr>
        <w:t>Do celów przyznania punktacji za cenę Zamawiający przyjmie faktyczną cenę jaka zostanie zapłacona przez Zamawiającego.</w:t>
      </w:r>
    </w:p>
    <w:p w:rsidR="00CC2203" w:rsidRDefault="00CC2203" w:rsidP="00CC2203">
      <w:pPr>
        <w:pStyle w:val="inbox-inbox-m1125528540593692244inbox-inbox-msolistparagraph"/>
        <w:numPr>
          <w:ilvl w:val="0"/>
          <w:numId w:val="1"/>
        </w:numPr>
        <w:ind w:left="284" w:hanging="284"/>
      </w:pPr>
      <w:r>
        <w:t>W formularzu cenowym należy podać dwie pozycje – cenę dniówki (8h) oraz cenę dodatkowej godziny. Która z pozycji posłuży Zamawiającemu do przyznania punktów za cenę (kryterium 60%)? Czy będzie to cena dniówki, cena 1 godziny, czy też obie te pozycje: suma lub inny wzór wyliczenia?</w:t>
      </w:r>
    </w:p>
    <w:p w:rsidR="00CC2203" w:rsidRDefault="00CC2203" w:rsidP="00CC2203">
      <w:pPr>
        <w:pStyle w:val="inbox-inbox-m1125528540593692244inbox-inbox-msolistparagraph"/>
        <w:ind w:left="284" w:hanging="284"/>
        <w:rPr>
          <w:color w:val="4F81BD"/>
        </w:rPr>
      </w:pPr>
      <w:r>
        <w:rPr>
          <w:color w:val="4F81BD"/>
        </w:rPr>
        <w:tab/>
      </w:r>
      <w:r>
        <w:rPr>
          <w:color w:val="4F81BD"/>
        </w:rPr>
        <w:t>Punktacja za kryterium cenowe zostanie przyznana na podstawie łącznej kwoty kosztów tj. wyliczonej wg wzoru:</w:t>
      </w:r>
    </w:p>
    <w:p w:rsidR="00CC2203" w:rsidRDefault="00CC2203" w:rsidP="00CC2203">
      <w:pPr>
        <w:pStyle w:val="inbox-inbox-m1125528540593692244inbox-inbox-msolistparagraph"/>
        <w:ind w:left="284" w:hanging="284"/>
        <w:rPr>
          <w:color w:val="4F81BD"/>
        </w:rPr>
      </w:pPr>
      <w:r>
        <w:rPr>
          <w:color w:val="4F81BD"/>
        </w:rPr>
        <w:tab/>
      </w:r>
      <w:r>
        <w:rPr>
          <w:color w:val="4F81BD"/>
        </w:rPr>
        <w:t>Cena jednego 8-godzinnego bloku tłumaczeniowego x 2 + 4 godziny dodatkowego tłumaczenia (tj. maksymalna, dopuszczalna liczba godzin dodatkowego tłumaczenia) = łączna cena usługi tłumaczeniowej</w:t>
      </w:r>
    </w:p>
    <w:p w:rsidR="00CC2203" w:rsidRDefault="00CC2203" w:rsidP="00CC2203">
      <w:pPr>
        <w:pStyle w:val="inbox-inbox-m1125528540593692244inbox-inbox-msolistparagraph"/>
        <w:ind w:left="284" w:hanging="284"/>
      </w:pPr>
      <w:r>
        <w:lastRenderedPageBreak/>
        <w:t>6.</w:t>
      </w:r>
      <w:r>
        <w:rPr>
          <w:sz w:val="14"/>
          <w:szCs w:val="14"/>
        </w:rPr>
        <w:t xml:space="preserve">       </w:t>
      </w:r>
      <w:r>
        <w:t>Proszę o wyjaśnienie, czy kwota w formularzu za 8-godzinną dniówkę ma pokrywać pracę dwóch tłumaczy. Innymi słowy, czy w tej kwocie ma się mieścić praca 2 osób przez 8h czy też ma uwzględniać pracę jednego tłumacza przez 8h?</w:t>
      </w:r>
    </w:p>
    <w:p w:rsidR="00CC2203" w:rsidRDefault="00CC2203" w:rsidP="00CC2203">
      <w:pPr>
        <w:pStyle w:val="inbox-inbox-m1125528540593692244inbox-inbox-msolistparagraph"/>
        <w:ind w:left="284" w:hanging="284"/>
      </w:pPr>
      <w:r>
        <w:tab/>
      </w:r>
      <w:r>
        <w:t>Analogicznie, czy stawka godzinowa ma obejmować pracę jednego tłumacza, czy dwóch?</w:t>
      </w:r>
    </w:p>
    <w:p w:rsidR="00CC2203" w:rsidRDefault="00CC2203" w:rsidP="00CC2203">
      <w:pPr>
        <w:pStyle w:val="inbox-inbox-m1125528540593692244inbox-inbox-msolistparagraph"/>
        <w:ind w:left="284" w:hanging="284"/>
        <w:rPr>
          <w:color w:val="4F81BD"/>
        </w:rPr>
      </w:pPr>
      <w:r>
        <w:rPr>
          <w:color w:val="4F81BD"/>
        </w:rPr>
        <w:tab/>
      </w:r>
      <w:r>
        <w:rPr>
          <w:color w:val="4F81BD"/>
        </w:rPr>
        <w:t>Tak, jak to zostało wskazane w formularzu ofertowym, podane kwoty dotyczą tłumaczenia realizowanego przez 2 tłumaczy.</w:t>
      </w:r>
    </w:p>
    <w:p w:rsidR="00CC2203" w:rsidRDefault="00CC2203" w:rsidP="00CC2203">
      <w:pPr>
        <w:pStyle w:val="inbox-inbox-m1125528540593692244inbox-inbox-msolistparagraph"/>
        <w:numPr>
          <w:ilvl w:val="0"/>
          <w:numId w:val="1"/>
        </w:numPr>
        <w:ind w:left="284" w:hanging="284"/>
      </w:pPr>
      <w:r>
        <w:t>Czy wykonawca może wykazać te same dokumenty/doświadczenie na spełnienie warunku 3.2a</w:t>
      </w:r>
      <w:r>
        <w:rPr>
          <w:color w:val="1F497D"/>
        </w:rPr>
        <w:t xml:space="preserve"> </w:t>
      </w:r>
      <w:r>
        <w:t>oraz 3.2b? Analogicznie, czy wykonawca może wykazać te same dokumenty / doświadczenie na spełnienie kryterium podstawowego (150h, w tym 50h prawnicze) i kryterium 3.2b?</w:t>
      </w:r>
    </w:p>
    <w:p w:rsidR="00CC2203" w:rsidRDefault="00CC2203" w:rsidP="00CC2203">
      <w:pPr>
        <w:pStyle w:val="inbox-inbox-m1125528540593692244inbox-inbox-msolistparagraph"/>
        <w:ind w:left="284" w:hanging="284"/>
        <w:rPr>
          <w:color w:val="558ED5"/>
        </w:rPr>
      </w:pPr>
      <w:r>
        <w:rPr>
          <w:color w:val="558ED5"/>
        </w:rPr>
        <w:tab/>
      </w:r>
      <w:r>
        <w:rPr>
          <w:color w:val="558ED5"/>
        </w:rPr>
        <w:t xml:space="preserve">Jeżeli chodzi o kryterium 3.2a to punkty zostaną przyznane za każde 10 godzin tłumaczenia o tematyce prawniczej </w:t>
      </w:r>
      <w:r>
        <w:rPr>
          <w:color w:val="558ED5"/>
          <w:u w:val="single"/>
        </w:rPr>
        <w:t xml:space="preserve">powyżej </w:t>
      </w:r>
      <w:r>
        <w:rPr>
          <w:color w:val="558ED5"/>
        </w:rPr>
        <w:t>minimum wymaganego w OPZ, tj. za dodatkowe 10 godzin – 5 pkt, za 20 godzin - 10 pkt itd. Kryteria 3.2 a i 3.2 b są rozłączne tzn. że godziny tłumaczenia wykazane na potwierdzenie kryterium 3.2 a nie mogą być jednocześnie wykazane na potwierdzenie spełnienia kryterium 3.2 b.</w:t>
      </w:r>
    </w:p>
    <w:p w:rsidR="00CC2203" w:rsidRDefault="00CC2203" w:rsidP="00CC2203">
      <w:pPr>
        <w:pStyle w:val="inbox-inbox-m1125528540593692244inbox-inbox-msolistparagraph"/>
        <w:ind w:left="284" w:hanging="284"/>
        <w:rPr>
          <w:color w:val="558ED5"/>
        </w:rPr>
      </w:pPr>
      <w:r>
        <w:rPr>
          <w:color w:val="558ED5"/>
        </w:rPr>
        <w:tab/>
      </w:r>
      <w:bookmarkStart w:id="0" w:name="_GoBack"/>
      <w:bookmarkEnd w:id="0"/>
      <w:r>
        <w:rPr>
          <w:color w:val="558ED5"/>
        </w:rPr>
        <w:t>Kryterium 3.2 b jest kryterium dodatkowym, nie należy go łączyć z kryterium podstawowym. Rozumiem, że godziny tłumaczenia prawniczego mogą zawierać godziny tłumaczenia o tematyce prawno-człowieczej. Prosimy jednak o wskazanie części z tych godzin jako tych na potwierdzenie kryterium podstawowego  a części jako potwierdzenie kryterium 3.2 a lub 3.2b.</w:t>
      </w:r>
    </w:p>
    <w:p w:rsidR="00CC2203" w:rsidRDefault="00CC2203" w:rsidP="00CC2203">
      <w:pPr>
        <w:jc w:val="center"/>
      </w:pPr>
    </w:p>
    <w:p w:rsidR="00CC2203" w:rsidRDefault="00CC2203" w:rsidP="00CC2203">
      <w:pPr>
        <w:jc w:val="center"/>
      </w:pPr>
    </w:p>
    <w:p w:rsidR="00CC2203" w:rsidRDefault="00CC2203" w:rsidP="00CC2203">
      <w:pPr>
        <w:jc w:val="center"/>
      </w:pPr>
    </w:p>
    <w:p w:rsidR="00CC2203" w:rsidRDefault="00CC2203" w:rsidP="00CC2203">
      <w:pPr>
        <w:jc w:val="center"/>
      </w:pPr>
    </w:p>
    <w:sectPr w:rsidR="00CC22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94C3C"/>
    <w:multiLevelType w:val="hybridMultilevel"/>
    <w:tmpl w:val="1B7A627A"/>
    <w:lvl w:ilvl="0" w:tplc="B914E24C">
      <w:start w:val="1"/>
      <w:numFmt w:val="decimal"/>
      <w:lvlText w:val="%1."/>
      <w:lvlJc w:val="left"/>
      <w:pPr>
        <w:ind w:left="750" w:hanging="39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203"/>
    <w:rsid w:val="003B1F77"/>
    <w:rsid w:val="00465B8B"/>
    <w:rsid w:val="00CC2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2203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inbox-inbox-m1125528540593692244inbox-inbox-msolistparagraph">
    <w:name w:val="inbox-inbox-m1125528540593692244inbox-inbox-msolistparagraph"/>
    <w:basedOn w:val="Normalny"/>
    <w:uiPriority w:val="99"/>
    <w:rsid w:val="00CC220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2203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inbox-inbox-m1125528540593692244inbox-inbox-msolistparagraph">
    <w:name w:val="inbox-inbox-m1125528540593692244inbox-inbox-msolistparagraph"/>
    <w:basedOn w:val="Normalny"/>
    <w:uiPriority w:val="99"/>
    <w:rsid w:val="00CC220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0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574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Sprawiedliwości</Company>
  <LinksUpToDate>false</LinksUpToDate>
  <CharactersWithSpaces>4016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Chrapkowska Justyna  (DSD)</dc:creator>
  <cp:lastModifiedBy>Chrapkowska Justyna  (DSD)</cp:lastModifiedBy>
  <cp:revision>1</cp:revision>
  <dcterms:created xsi:type="dcterms:W3CDTF">2017-05-08T10:18:00Z</dcterms:created>
  <dcterms:modified xsi:type="dcterms:W3CDTF">2017-05-08T10:28:00Z</dcterms:modified>
</cp:coreProperties>
</file>