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bookmarkStart w:id="0" w:name="_GoBack"/>
      <w:bookmarkEnd w:id="0"/>
      <w:r w:rsidRPr="003F19A5">
        <w:rPr>
          <w:rFonts w:ascii="Arial" w:hAnsi="Arial" w:cs="Arial"/>
          <w:b/>
          <w:sz w:val="20"/>
          <w:szCs w:val="20"/>
          <w:lang w:eastAsia="en-US"/>
        </w:rPr>
        <w:t>Załącznik nr 7 do Umowy nr …………z dnia …………….</w:t>
      </w: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16"/>
          <w:szCs w:val="16"/>
          <w:lang w:eastAsia="en-US"/>
        </w:rPr>
      </w:pPr>
    </w:p>
    <w:p w:rsidR="00A30967" w:rsidRPr="003F19A5" w:rsidRDefault="00A30967" w:rsidP="00A30967">
      <w:pPr>
        <w:suppressAutoHyphens/>
        <w:spacing w:before="120" w:after="120" w:line="360" w:lineRule="auto"/>
        <w:ind w:left="720" w:hanging="360"/>
        <w:contextualSpacing/>
        <w:jc w:val="center"/>
        <w:rPr>
          <w:rFonts w:ascii="Arial" w:hAnsi="Arial" w:cs="Arial"/>
          <w:b/>
          <w:sz w:val="20"/>
          <w:szCs w:val="20"/>
          <w:lang w:eastAsia="ar-SA"/>
        </w:rPr>
      </w:pPr>
      <w:r w:rsidRPr="003F19A5">
        <w:rPr>
          <w:rFonts w:ascii="Arial" w:hAnsi="Arial" w:cs="Arial"/>
          <w:b/>
          <w:sz w:val="20"/>
          <w:szCs w:val="20"/>
          <w:lang w:eastAsia="ar-SA"/>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A30967" w:rsidRPr="003F19A5" w:rsidRDefault="00A30967" w:rsidP="00A30967">
      <w:pPr>
        <w:suppressAutoHyphens/>
        <w:spacing w:before="120" w:after="120" w:line="360" w:lineRule="auto"/>
        <w:ind w:left="720" w:hanging="360"/>
        <w:contextualSpacing/>
        <w:jc w:val="center"/>
        <w:rPr>
          <w:rFonts w:ascii="Arial" w:hAnsi="Arial" w:cs="Arial"/>
          <w:b/>
          <w:sz w:val="10"/>
          <w:szCs w:val="10"/>
          <w:lang w:eastAsia="ar-SA"/>
        </w:rPr>
      </w:pP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Monitorowanie Zamawiającemu konieczności zainstalowania poprawek i nowych wersji na potrzeby Systemu, na poszczególnych elementach Systemu opisanego w </w:t>
      </w:r>
      <w:r w:rsidRPr="003F19A5">
        <w:rPr>
          <w:rFonts w:ascii="Arial" w:hAnsi="Arial" w:cs="Arial"/>
          <w:b/>
          <w:sz w:val="20"/>
          <w:szCs w:val="20"/>
          <w:lang w:eastAsia="en-US"/>
        </w:rPr>
        <w:t>Załącznik</w:t>
      </w:r>
      <w:r w:rsidR="002A7D2E">
        <w:rPr>
          <w:rFonts w:ascii="Arial" w:hAnsi="Arial" w:cs="Arial"/>
          <w:b/>
          <w:sz w:val="20"/>
          <w:szCs w:val="20"/>
          <w:lang w:eastAsia="en-US"/>
        </w:rPr>
        <w:t>ach</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do Umowy, dla wszystkich środowisk technologicznych Zamawiającego, takich jak: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oprogramowanie </w:t>
      </w:r>
      <w:r w:rsidR="00A30967" w:rsidRPr="003F19A5">
        <w:rPr>
          <w:rFonts w:ascii="Arial" w:hAnsi="Arial" w:cs="Arial"/>
          <w:sz w:val="20"/>
          <w:szCs w:val="20"/>
          <w:lang w:eastAsia="en-US"/>
        </w:rPr>
        <w:t xml:space="preserve">sieciowych systemów operacyjnych,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aplikacyjne</w:t>
      </w:r>
      <w:r w:rsidR="00A30967" w:rsidRPr="003F19A5">
        <w:rPr>
          <w:rFonts w:ascii="Arial" w:hAnsi="Arial" w:cs="Arial"/>
          <w:sz w:val="20"/>
          <w:szCs w:val="20"/>
          <w:lang w:eastAsia="en-US"/>
        </w:rPr>
        <w:t xml:space="preserve">,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bazodanowe</w:t>
      </w:r>
      <w:r w:rsidR="00A30967" w:rsidRPr="003F19A5">
        <w:rPr>
          <w:rFonts w:ascii="Arial" w:hAnsi="Arial" w:cs="Arial"/>
          <w:sz w:val="20"/>
          <w:szCs w:val="20"/>
          <w:lang w:eastAsia="en-US"/>
        </w:rPr>
        <w:t xml:space="preserve">,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komunikacyjne</w:t>
      </w:r>
      <w:r w:rsidR="00A30967" w:rsidRPr="003F19A5">
        <w:rPr>
          <w:rFonts w:ascii="Arial" w:hAnsi="Arial" w:cs="Arial"/>
          <w:sz w:val="20"/>
          <w:szCs w:val="20"/>
          <w:lang w:eastAsia="en-US"/>
        </w:rPr>
        <w:t xml:space="preserve"> (o ile system zawiera tego typu oprogramowanie),</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oprogr</w:t>
      </w:r>
      <w:r w:rsidR="00DF24DC">
        <w:rPr>
          <w:rFonts w:ascii="Arial" w:hAnsi="Arial" w:cs="Arial"/>
          <w:sz w:val="20"/>
          <w:szCs w:val="20"/>
          <w:lang w:eastAsia="en-US"/>
        </w:rPr>
        <w:t>amowanie</w:t>
      </w:r>
      <w:r w:rsidRPr="003F19A5">
        <w:rPr>
          <w:rFonts w:ascii="Arial" w:hAnsi="Arial" w:cs="Arial"/>
          <w:sz w:val="20"/>
          <w:szCs w:val="20"/>
          <w:lang w:eastAsia="en-US"/>
        </w:rPr>
        <w:t xml:space="preserve"> do prezentacji treści,</w:t>
      </w:r>
    </w:p>
    <w:p w:rsidR="00A30967" w:rsidRPr="00E60159"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oprogramowanie </w:t>
      </w:r>
      <w:proofErr w:type="spellStart"/>
      <w:r>
        <w:rPr>
          <w:rFonts w:ascii="Arial" w:hAnsi="Arial" w:cs="Arial"/>
          <w:sz w:val="20"/>
          <w:szCs w:val="20"/>
          <w:lang w:eastAsia="en-US"/>
        </w:rPr>
        <w:t>wirtualizacyjne</w:t>
      </w:r>
      <w:proofErr w:type="spellEnd"/>
      <w:r w:rsidR="00A30967" w:rsidRPr="003F19A5">
        <w:rPr>
          <w:rFonts w:ascii="Arial" w:hAnsi="Arial" w:cs="Arial"/>
          <w:sz w:val="20"/>
          <w:szCs w:val="20"/>
          <w:lang w:eastAsia="en-US"/>
        </w:rPr>
        <w:t xml:space="preserve"> (w tym w zakresie </w:t>
      </w:r>
      <w:proofErr w:type="spellStart"/>
      <w:r w:rsidR="00A30967" w:rsidRPr="001774B2">
        <w:rPr>
          <w:rFonts w:ascii="Arial" w:hAnsi="Arial" w:cs="Arial"/>
          <w:sz w:val="20"/>
          <w:szCs w:val="20"/>
          <w:lang w:eastAsia="en-US"/>
        </w:rPr>
        <w:t>Disaster</w:t>
      </w:r>
      <w:proofErr w:type="spellEnd"/>
      <w:r w:rsidR="00A30967" w:rsidRPr="001774B2">
        <w:rPr>
          <w:rFonts w:ascii="Arial" w:hAnsi="Arial" w:cs="Arial"/>
          <w:sz w:val="20"/>
          <w:szCs w:val="20"/>
          <w:lang w:eastAsia="en-US"/>
        </w:rPr>
        <w:t xml:space="preserve"> </w:t>
      </w:r>
      <w:proofErr w:type="spellStart"/>
      <w:r w:rsidR="00A30967" w:rsidRPr="001774B2">
        <w:rPr>
          <w:rFonts w:ascii="Arial" w:hAnsi="Arial" w:cs="Arial"/>
          <w:sz w:val="20"/>
          <w:szCs w:val="20"/>
          <w:lang w:eastAsia="en-US"/>
        </w:rPr>
        <w:t>Recovery</w:t>
      </w:r>
      <w:proofErr w:type="spellEnd"/>
      <w:r w:rsidR="00A30967" w:rsidRPr="001774B2">
        <w:rPr>
          <w:rFonts w:ascii="Arial" w:hAnsi="Arial" w:cs="Arial"/>
          <w:sz w:val="20"/>
          <w:szCs w:val="20"/>
          <w:lang w:eastAsia="en-US"/>
        </w:rPr>
        <w:t xml:space="preserve"> SRM, High </w:t>
      </w:r>
      <w:proofErr w:type="spellStart"/>
      <w:r w:rsidR="00A30967" w:rsidRPr="001774B2">
        <w:rPr>
          <w:rFonts w:ascii="Arial" w:hAnsi="Arial" w:cs="Arial"/>
          <w:sz w:val="20"/>
          <w:szCs w:val="20"/>
          <w:lang w:eastAsia="en-US"/>
        </w:rPr>
        <w:t>Availability</w:t>
      </w:r>
      <w:proofErr w:type="spellEnd"/>
      <w:r w:rsidR="00A30967" w:rsidRPr="001774B2">
        <w:rPr>
          <w:rFonts w:ascii="Arial" w:hAnsi="Arial" w:cs="Arial"/>
          <w:sz w:val="20"/>
          <w:szCs w:val="20"/>
          <w:lang w:eastAsia="en-US"/>
        </w:rPr>
        <w:t xml:space="preserve"> w </w:t>
      </w:r>
      <w:proofErr w:type="spellStart"/>
      <w:r w:rsidR="00A30967" w:rsidRPr="001774B2">
        <w:rPr>
          <w:rFonts w:ascii="Arial" w:hAnsi="Arial" w:cs="Arial"/>
          <w:sz w:val="20"/>
          <w:szCs w:val="20"/>
          <w:lang w:eastAsia="en-US"/>
        </w:rPr>
        <w:t>VMware</w:t>
      </w:r>
      <w:proofErr w:type="spellEnd"/>
      <w:r w:rsidR="00A30967" w:rsidRPr="003F19A5">
        <w:rPr>
          <w:rFonts w:ascii="Calibri" w:eastAsia="Calibri" w:hAnsi="Calibri"/>
          <w:sz w:val="22"/>
          <w:szCs w:val="22"/>
          <w:lang w:eastAsia="en-US"/>
        </w:rPr>
        <w:t>)</w:t>
      </w:r>
    </w:p>
    <w:p w:rsidR="00E60159" w:rsidRPr="00DF24DC" w:rsidRDefault="00E60159" w:rsidP="00A30967">
      <w:pPr>
        <w:numPr>
          <w:ilvl w:val="2"/>
          <w:numId w:val="116"/>
        </w:numPr>
        <w:spacing w:before="120" w:after="120" w:line="360" w:lineRule="auto"/>
        <w:contextualSpacing/>
        <w:jc w:val="both"/>
        <w:rPr>
          <w:rFonts w:ascii="Arial" w:hAnsi="Arial" w:cs="Arial"/>
          <w:sz w:val="20"/>
          <w:szCs w:val="20"/>
          <w:lang w:eastAsia="en-US"/>
        </w:rPr>
      </w:pPr>
      <w:r w:rsidRPr="00DF24DC">
        <w:rPr>
          <w:rFonts w:ascii="Arial" w:hAnsi="Arial" w:cs="Arial"/>
          <w:sz w:val="20"/>
          <w:szCs w:val="20"/>
          <w:lang w:eastAsia="en-US"/>
        </w:rPr>
        <w:t>oprogramowanie do backupu</w:t>
      </w:r>
    </w:p>
    <w:p w:rsidR="00A5105D" w:rsidRPr="003F19A5" w:rsidRDefault="00A5105D" w:rsidP="00A30967">
      <w:pPr>
        <w:numPr>
          <w:ilvl w:val="2"/>
          <w:numId w:val="116"/>
        </w:numPr>
        <w:spacing w:before="120" w:after="120" w:line="360" w:lineRule="auto"/>
        <w:contextualSpacing/>
        <w:jc w:val="both"/>
        <w:rPr>
          <w:rFonts w:ascii="Arial" w:hAnsi="Arial" w:cs="Arial"/>
          <w:sz w:val="20"/>
          <w:szCs w:val="20"/>
          <w:lang w:eastAsia="en-US"/>
        </w:rPr>
      </w:pPr>
      <w:r w:rsidRPr="00DF24DC">
        <w:rPr>
          <w:rFonts w:ascii="Arial" w:hAnsi="Arial" w:cs="Arial"/>
          <w:sz w:val="20"/>
          <w:szCs w:val="20"/>
          <w:lang w:eastAsia="en-US"/>
        </w:rPr>
        <w:t xml:space="preserve">oprogramowanie do monitorowania działania </w:t>
      </w:r>
      <w:r w:rsidR="0018259A" w:rsidRPr="00DF24DC">
        <w:rPr>
          <w:rFonts w:ascii="Arial" w:hAnsi="Arial" w:cs="Arial"/>
          <w:sz w:val="20"/>
          <w:szCs w:val="20"/>
          <w:lang w:eastAsia="en-US"/>
        </w:rPr>
        <w:t>Systemu, np. SCOM</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oraz pozostałego oprogramowania technologicznego i narzędziowego będącego w posiadaniu Zamawiającego, a niezbędnego do bezpiecznego działania Systemu opisanego w </w:t>
      </w:r>
      <w:r w:rsidRPr="003F19A5">
        <w:rPr>
          <w:rFonts w:ascii="Arial" w:hAnsi="Arial" w:cs="Arial"/>
          <w:b/>
          <w:sz w:val="20"/>
          <w:szCs w:val="20"/>
          <w:lang w:eastAsia="en-US"/>
        </w:rPr>
        <w:t>Załącznik</w:t>
      </w:r>
      <w:r w:rsidR="002A7D2E">
        <w:rPr>
          <w:rFonts w:ascii="Arial" w:hAnsi="Arial" w:cs="Arial"/>
          <w:b/>
          <w:sz w:val="20"/>
          <w:szCs w:val="20"/>
          <w:lang w:eastAsia="en-US"/>
        </w:rPr>
        <w:t>ach</w:t>
      </w:r>
      <w:r w:rsidRPr="003F19A5">
        <w:rPr>
          <w:rFonts w:ascii="Arial" w:hAnsi="Arial" w:cs="Arial"/>
          <w:sz w:val="20"/>
          <w:szCs w:val="20"/>
          <w:lang w:eastAsia="en-US"/>
        </w:rPr>
        <w:t xml:space="preserve"> do Umowy.</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Wykonawca zobowiązany jest niezwłocznie, po uzyskaniu akceptacji Zamawiającego, dokonywać instalacji poprawek bezpieczeństwa. </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Wykonawca zobowiązany jest do wskazania czy rekomenduje konieczność zainstalowania poprawek i nowych wersji.</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monitoruje i analizuje dedykowane witryny umieszczone w sieci Internet, fora internetowe, grupy tematyczne oraz inne treści udostępniane w sieci Internet utworzone lub rekomendowane przez producentów powyższego oprogramowania. Niniejszy punkt dotyczy także podnoszenia wersji oprogramowania np.: Windows 2008 na Windows 2012/2016. Zamawiający będzie wykonywał testy bezpieczeństwa Systemu, a Wykonawca musi poprawić System (instalację, konfigurację, modyfikacje) w celu zabezpieczenia przed wykrytą podatnością (luką Systemu).</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instalacji i konfiguracji Systemu, w tym optymalizacji konfiguracji oprogramowania dostarczonego  przez Zamawiającego oraz wdrażania rekomendowanych zmian na wszystkich środowiskach wskazanych przez Zamawiającego lub na podstawie Zgłoszeń instalacji poprawek żądanych do aktualizacji przez Zamawiającego wraz z przygotowaniem Dokumentacji w tym instalacyjnej – konfiguracyjnej (wdrożeniowej), oraz aktualizacji tych instrukcji przy każdej istotnej zmianie.</w:t>
      </w:r>
    </w:p>
    <w:p w:rsidR="00A30967" w:rsidRPr="003F19A5" w:rsidRDefault="00A30967" w:rsidP="00A30967">
      <w:pPr>
        <w:spacing w:before="120" w:after="120" w:line="360" w:lineRule="auto"/>
        <w:ind w:left="360" w:firstLine="348"/>
        <w:contextualSpacing/>
        <w:jc w:val="both"/>
        <w:rPr>
          <w:rFonts w:ascii="Arial" w:hAnsi="Arial" w:cs="Arial"/>
          <w:sz w:val="20"/>
          <w:szCs w:val="20"/>
          <w:lang w:eastAsia="en-US"/>
        </w:rPr>
      </w:pPr>
      <w:r w:rsidRPr="003F19A5">
        <w:rPr>
          <w:rFonts w:ascii="Arial" w:hAnsi="Arial" w:cs="Arial"/>
          <w:sz w:val="20"/>
          <w:szCs w:val="20"/>
          <w:lang w:eastAsia="en-US"/>
        </w:rPr>
        <w:t>Wykonawca realizuje usługi instalacji konfiguracji Systemu:</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Dni robocze w godzinach 7:30-16:30 na środowiskach nieprodukcyjnych, oraz wyjątkowo w innych terminach zgłoszonych do Wykonawcy na potrzeby wsparcia podczas prac technologicznych. </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t>w Dni robocze w godzinach 17:00-24:00 na środowisku produkcyjnym oraz wyjątkowo w innych terminach (sobota-niedziela) zgłoszonych do Wykonawcy na potrzeby wsparcia podczas prac technologicznych.</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t>Pozostałe usługi wykonywane są w godzinach 7.30-16.30.</w:t>
      </w:r>
    </w:p>
    <w:p w:rsidR="00A30967" w:rsidRPr="003F19A5" w:rsidRDefault="00A30967" w:rsidP="00DD242F">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Wykonanie i dostarczenie Zamawiającemu usług związanych z backupem Systemu</w:t>
      </w:r>
      <w:r w:rsidR="00E60159">
        <w:rPr>
          <w:rFonts w:ascii="Arial" w:hAnsi="Arial" w:cs="Arial"/>
          <w:sz w:val="20"/>
          <w:szCs w:val="20"/>
          <w:lang w:eastAsia="en-US"/>
        </w:rPr>
        <w:t xml:space="preserve"> w ciągu 90 dni od daty zawarcia umowy</w:t>
      </w:r>
      <w:r w:rsidRPr="003F19A5">
        <w:rPr>
          <w:rFonts w:ascii="Arial" w:hAnsi="Arial" w:cs="Arial"/>
          <w:sz w:val="20"/>
          <w:szCs w:val="20"/>
          <w:lang w:eastAsia="en-US"/>
        </w:rPr>
        <w:t>:</w:t>
      </w:r>
    </w:p>
    <w:p w:rsidR="00A30967" w:rsidRPr="00E4037A" w:rsidRDefault="00A30967" w:rsidP="00DD242F">
      <w:pPr>
        <w:numPr>
          <w:ilvl w:val="0"/>
          <w:numId w:val="115"/>
        </w:numPr>
        <w:spacing w:before="120" w:after="120" w:line="360" w:lineRule="auto"/>
        <w:ind w:left="1134" w:hanging="425"/>
        <w:contextualSpacing/>
        <w:jc w:val="both"/>
        <w:rPr>
          <w:rFonts w:ascii="Arial" w:hAnsi="Arial" w:cs="Arial"/>
          <w:sz w:val="20"/>
          <w:szCs w:val="20"/>
          <w:lang w:eastAsia="en-US"/>
        </w:rPr>
      </w:pPr>
      <w:r w:rsidRPr="00E4037A">
        <w:rPr>
          <w:rFonts w:ascii="Arial" w:hAnsi="Arial" w:cs="Arial"/>
          <w:sz w:val="20"/>
          <w:szCs w:val="20"/>
          <w:lang w:eastAsia="en-US"/>
        </w:rPr>
        <w:t xml:space="preserve">opracowanie i wdrożenie mechanizmu backupu dla Systemu, </w:t>
      </w:r>
    </w:p>
    <w:p w:rsidR="00A30967" w:rsidRPr="00AE16B6" w:rsidRDefault="00A30967" w:rsidP="00DD242F">
      <w:pPr>
        <w:pStyle w:val="Akapitzlist"/>
        <w:numPr>
          <w:ilvl w:val="0"/>
          <w:numId w:val="115"/>
        </w:numPr>
        <w:ind w:left="1134" w:hanging="425"/>
        <w:rPr>
          <w:sz w:val="20"/>
          <w:szCs w:val="20"/>
        </w:rPr>
      </w:pPr>
      <w:r w:rsidRPr="002E1DFB">
        <w:rPr>
          <w:sz w:val="20"/>
          <w:szCs w:val="20"/>
        </w:rPr>
        <w:t>opisanie</w:t>
      </w:r>
      <w:r w:rsidR="00030635" w:rsidRPr="002E1DFB">
        <w:rPr>
          <w:sz w:val="20"/>
          <w:szCs w:val="20"/>
        </w:rPr>
        <w:t>, testowanie i wdrożenie</w:t>
      </w:r>
      <w:r w:rsidRPr="002E1DFB">
        <w:rPr>
          <w:sz w:val="20"/>
          <w:szCs w:val="20"/>
        </w:rPr>
        <w:t xml:space="preserve"> w postaci procedury mechanizmu wykonania backupu Systemu,</w:t>
      </w:r>
      <w:r w:rsidR="002E1DFB" w:rsidRPr="002E1DFB">
        <w:t xml:space="preserve"> </w:t>
      </w:r>
      <w:r w:rsidR="002E1DFB">
        <w:t xml:space="preserve"> </w:t>
      </w:r>
      <w:r w:rsidR="002E1DFB" w:rsidRPr="002E1DFB">
        <w:rPr>
          <w:sz w:val="20"/>
          <w:szCs w:val="20"/>
        </w:rPr>
        <w:t>ze szczegółowym określen</w:t>
      </w:r>
      <w:r w:rsidR="00856E9F">
        <w:rPr>
          <w:sz w:val="20"/>
          <w:szCs w:val="20"/>
        </w:rPr>
        <w:t>iem które elementy systemu</w:t>
      </w:r>
      <w:r w:rsidR="002E1DFB" w:rsidRPr="002E1DFB">
        <w:rPr>
          <w:sz w:val="20"/>
          <w:szCs w:val="20"/>
        </w:rPr>
        <w:t xml:space="preserve"> należy </w:t>
      </w:r>
      <w:proofErr w:type="spellStart"/>
      <w:r w:rsidR="002E1DFB" w:rsidRPr="002E1DFB">
        <w:rPr>
          <w:sz w:val="20"/>
          <w:szCs w:val="20"/>
        </w:rPr>
        <w:t>backupować</w:t>
      </w:r>
      <w:proofErr w:type="spellEnd"/>
      <w:r w:rsidR="002E1DFB" w:rsidRPr="002E1DFB">
        <w:rPr>
          <w:sz w:val="20"/>
          <w:szCs w:val="20"/>
        </w:rPr>
        <w:t xml:space="preserve"> i z jaką retencją</w:t>
      </w:r>
      <w:r w:rsidR="00AE16B6">
        <w:rPr>
          <w:sz w:val="20"/>
          <w:szCs w:val="20"/>
        </w:rPr>
        <w:t>,</w:t>
      </w:r>
    </w:p>
    <w:p w:rsidR="00A30967" w:rsidRDefault="00A30967" w:rsidP="00DD242F">
      <w:pPr>
        <w:numPr>
          <w:ilvl w:val="0"/>
          <w:numId w:val="115"/>
        </w:numPr>
        <w:spacing w:before="120" w:after="120" w:line="360" w:lineRule="auto"/>
        <w:ind w:left="1134" w:hanging="425"/>
        <w:contextualSpacing/>
        <w:jc w:val="both"/>
        <w:rPr>
          <w:rFonts w:ascii="Arial" w:hAnsi="Arial" w:cs="Arial"/>
          <w:sz w:val="20"/>
          <w:szCs w:val="20"/>
          <w:lang w:eastAsia="en-US"/>
        </w:rPr>
      </w:pPr>
      <w:r w:rsidRPr="003F19A5">
        <w:rPr>
          <w:rFonts w:ascii="Arial" w:hAnsi="Arial" w:cs="Arial"/>
          <w:sz w:val="20"/>
          <w:szCs w:val="20"/>
          <w:lang w:eastAsia="en-US"/>
        </w:rPr>
        <w:t xml:space="preserve">opisanie w postaci procedury mechanizmu przywracania Systemu z backupu.  </w:t>
      </w:r>
    </w:p>
    <w:p w:rsidR="006B3CFC" w:rsidRPr="003F19A5" w:rsidRDefault="006B3CFC" w:rsidP="006B3CFC">
      <w:pPr>
        <w:numPr>
          <w:ilvl w:val="1"/>
          <w:numId w:val="105"/>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Instalowanie wersji Systemu w lokalizacji Zamawiającego na środowisku produkcyjnym na wniosek Zamawiającego.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Wykonanie usługi i kanały komunikacji </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 HP Service Manager.</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10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obiorze usługi.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rejestruje w systemie HP Service Manager Zgłoszenie w cyklach miesięcznych wraz z listą poprawek do zainstalowania do każdego środowiska technologicznego w załączniku do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listę poprawek do zainstalowania do każdego środowiska technologicznego do 10 dnia każdego miesiąca, a ich wdrażanie będzie się odbywało nie rzadziej niż raz na kwartał. Zamawiający może zlecić dodatkowe wdrożenie poprawek, lecz nie częściej niż dwa razy na kwartał.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ocenia konieczność wdrożenia rekomendowanych poprawek. Zamawiający ma prawo do wskazania innych poprawek do Systemu do zainstalowania na poszczególnych elementach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 a wykonanie cyklu instalacji okazałoby się nieefektywne, co do wykorzystania zasobów.</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przekazuje Zgłoszenie z decyzją wykonania usługi instalacji  poprawek lub też decyzją o odłożeniu na kolejny okres. Datą rozpoczęcia realizacji Zgłoszenia dotyczącego wdrożenia poprawek przez Wykonawcę jest data przekazania Zgłoszenia z decyzją o instalacji poprawek w systemie HP Service Manager.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 momentu przekazania Wykonawcy Zgłoszenia z pozytywną decyzją liczony jest czas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jest równoważne z otrzymaniem przez Wykonawcę Zgłoszenia do realizacji.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od otrzymania Zgłoszenia z pozytywną decyzją Zamawiającego ze wskazaną listą poprawek (wersji) do instalowania do każdego elementu Systemu przygotowuje niezbędne instrukcje i procedury instalacyjne wraz z określeniem ich kolejności wgrywania na poszczególne środowiska technologiczne Zamawiającego i przekazuje Zgłoszenie w Systemie. Jednocześnie Wykonawca dostarczy Zamawiającemu wszystkie niezbędne źródła instalacyjne (ewentualnie Nową wersję Systemu) oraz określi niezbędny czas przestoju danego środowiska do zainstalowania poprawek.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weryfikuje otrzymane Produkty i w przypadku:</w:t>
      </w:r>
    </w:p>
    <w:p w:rsidR="00A30967" w:rsidRPr="003F19A5" w:rsidRDefault="00A30967" w:rsidP="00A30967">
      <w:pPr>
        <w:numPr>
          <w:ilvl w:val="2"/>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pozytywnej weryfikacji przekazuje Zgłoszenie z akceptacją określając termin realizacji na poszczególnych środowiskach Zamawiającego, uwzględniając, że Zamawiający będzie wykonywał instalacje aktualizacji i dokona konfiguracji na Systemie w następującej kolejności:</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do wytwarzania kodów wynikowych</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rozwojowy,</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Systemy testowe/ przedprodukcyjne,</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produkcyjny.</w:t>
      </w:r>
    </w:p>
    <w:p w:rsidR="00A30967" w:rsidRPr="003F19A5" w:rsidRDefault="00A30967" w:rsidP="00A30967">
      <w:pPr>
        <w:numPr>
          <w:ilvl w:val="2"/>
          <w:numId w:val="104"/>
        </w:numPr>
        <w:spacing w:before="120" w:after="120" w:line="360" w:lineRule="auto"/>
        <w:contextualSpacing/>
        <w:jc w:val="both"/>
        <w:rPr>
          <w:rFonts w:ascii="Arial" w:hAnsi="Arial" w:cs="Arial"/>
          <w:b/>
          <w:sz w:val="20"/>
          <w:szCs w:val="20"/>
          <w:lang w:eastAsia="en-US"/>
        </w:rPr>
      </w:pPr>
      <w:r w:rsidRPr="003F19A5">
        <w:rPr>
          <w:rFonts w:ascii="Arial" w:hAnsi="Arial" w:cs="Arial"/>
          <w:sz w:val="20"/>
          <w:szCs w:val="20"/>
          <w:lang w:eastAsia="en-US"/>
        </w:rPr>
        <w:t>negatywnej weryfikacji Produktów dotyczących instalacji Systemu przekazuje je Wykonawcy do poprawy, wraz ze wskazaniem zidentyfikowanych Błędów, braków lub nieścisłości. Po ponownym przesłaniu Zgłoszenia do Zamawiającego, Zamawiający powtarza procedurę określoną w  niniejszym punkcie.</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Wdrożenie systemu w środowisku testowym i produkcyjnym nie może odbywać się tego samego dnia, chyba że Zamawiający wyrazi na to zgodę.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zastrzega możliwość różnic w poszczególnych środowiskach technologicznych.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ma także prawo zlecić osobisty udział inżynierów Wykonawcy w procesie instalacji poprawek.</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Zamawiający, przy udziale Wykonawcy osobistym lub telefonicznym, wykona instalację zalecanych poprawek w kolejności określonej w procedurach zawartych w Dokumentacji w zakresie instalacji i konfiguracji o minimalnej zawartości określonej w </w:t>
      </w:r>
      <w:r w:rsidRPr="003F19A5">
        <w:rPr>
          <w:rFonts w:ascii="Arial" w:hAnsi="Arial" w:cs="Arial"/>
          <w:b/>
          <w:sz w:val="20"/>
          <w:szCs w:val="20"/>
          <w:lang w:eastAsia="en-US"/>
        </w:rPr>
        <w:t xml:space="preserve">Załączniku nr 12 </w:t>
      </w:r>
      <w:r w:rsidRPr="003F19A5">
        <w:rPr>
          <w:rFonts w:ascii="Arial" w:hAnsi="Arial" w:cs="Arial"/>
          <w:sz w:val="20"/>
          <w:szCs w:val="20"/>
          <w:lang w:eastAsia="en-US"/>
        </w:rPr>
        <w:t>do Umowy. W przypadku:</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prawidłowego wykonania usługi instalacji poprawek (wersji) Zamawiający zamyka Zgłoszenie w Systemie. Data zamknięcia jest rozumiana, jako data kończąca postępowanie dotyczące rozwiązania Zgłoszenia instalacji poprawek (wersji),</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nieprawidłowego wykonania usługi instalacji poprawek (wersji) Zamawiający przerywa proces instalacji i wykonuje instrukcje wycofujące wgrane poprawki, w celu przywrócenia działania Systemu, oraz przesyła Zgłoszenie do Wykonawcy informując o niepoprawnej instalacji w celu naniesienia poprawek. Po ponownym przesłaniu Zgłoszenia do Zamawiającego, Zamawiający powtarza procedurę określoną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13),</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wykonanie modyfikacji Systemu Wykonawca dostarczy Nową wersję Systemu, która zostanie odebrana na zasadach określonych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 zachowaniem terminów realizacji Zgłoszenia określonych</w:t>
      </w:r>
      <w:r w:rsidRPr="003F19A5">
        <w:rPr>
          <w:rFonts w:ascii="Arial" w:hAnsi="Arial" w:cs="Arial"/>
          <w:sz w:val="20"/>
          <w:szCs w:val="20"/>
          <w:lang w:eastAsia="en-US"/>
        </w:rPr>
        <w:br/>
        <w:t xml:space="preserve"> w pkt 7. W wyjątkowych sytuacjach, na uzasadniony wniosek Wykonawcy termin realizacji Zgłoszenia może zostać wydłużony po wyrażeniu zgody przez Zamawiającego.  Rozliczenie wykonania Nowej wersji Systemu wynikającej z podniesienia wersji Systemu, wykonania zmian konfiguracji Systemu oraz wdrażania rekomendowanych zmian na wszystkich środowiskach wskazanych przez Zamawiającego będzie rozliczane na zasadach realizacji usług określonych w § 2 ust. 1 pkt </w:t>
      </w:r>
      <w:r w:rsidR="00C6521E">
        <w:rPr>
          <w:rFonts w:ascii="Arial" w:hAnsi="Arial" w:cs="Arial"/>
          <w:sz w:val="20"/>
          <w:szCs w:val="20"/>
          <w:lang w:eastAsia="en-US"/>
        </w:rPr>
        <w:t>2</w:t>
      </w:r>
      <w:r w:rsidRPr="003F19A5">
        <w:rPr>
          <w:rFonts w:ascii="Arial" w:hAnsi="Arial" w:cs="Arial"/>
          <w:sz w:val="20"/>
          <w:szCs w:val="20"/>
          <w:lang w:eastAsia="en-US"/>
        </w:rPr>
        <w:t xml:space="preserve">). </w:t>
      </w:r>
      <w:r w:rsidR="007E3902">
        <w:rPr>
          <w:rFonts w:ascii="Arial" w:hAnsi="Arial" w:cs="Arial"/>
          <w:sz w:val="20"/>
          <w:szCs w:val="20"/>
          <w:lang w:eastAsia="en-US"/>
        </w:rPr>
        <w:t xml:space="preserve">Zmiany, o których mowa w niniejszym </w:t>
      </w:r>
      <w:proofErr w:type="spellStart"/>
      <w:r w:rsidR="007E3902">
        <w:rPr>
          <w:rFonts w:ascii="Arial" w:hAnsi="Arial" w:cs="Arial"/>
          <w:sz w:val="20"/>
          <w:szCs w:val="20"/>
          <w:lang w:eastAsia="en-US"/>
        </w:rPr>
        <w:t>ppkt</w:t>
      </w:r>
      <w:proofErr w:type="spellEnd"/>
      <w:r w:rsidR="003714CF">
        <w:rPr>
          <w:rFonts w:ascii="Arial" w:hAnsi="Arial" w:cs="Arial"/>
          <w:sz w:val="20"/>
          <w:szCs w:val="20"/>
          <w:lang w:eastAsia="en-US"/>
        </w:rPr>
        <w:t>.</w:t>
      </w:r>
      <w:r w:rsidR="007E3902">
        <w:rPr>
          <w:rFonts w:ascii="Arial" w:hAnsi="Arial" w:cs="Arial"/>
          <w:sz w:val="20"/>
          <w:szCs w:val="20"/>
          <w:lang w:eastAsia="en-US"/>
        </w:rPr>
        <w:t xml:space="preserve"> nie będą powodować powstania nowych funkcjonalności aplikacji dedykowanej.</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w którym Zgłoszenie jest weryfikowane, wdrażane przez Zamawiającego nie wlicza się do czasu realizacji usługi przez Wykonawcę.</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zmian konfiguracji Systemu, oraz wykonanie instalacji środowisk technologicznych, jest realizowane na identycznych zasadach jak dla procedury instalacji poprawek (wersji)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Instalacja całych środowisk technologicznych, odbywa się nie częściej niż dwa razy w roku kalendarzowym.</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zawsze ma prawo żądać od Wykonawcy dodatkowych instalacji w przypadku, gdy aktualizacja będzie dotyczyła wykonania więcej niż jednej poprawki do konkretnego elementu środowiska technologicznego, automatyzacji procesu instalacji poprawek poprzez (skrypty, </w:t>
      </w:r>
      <w:proofErr w:type="spellStart"/>
      <w:r w:rsidRPr="003F19A5">
        <w:rPr>
          <w:rFonts w:ascii="Arial" w:hAnsi="Arial" w:cs="Arial"/>
          <w:sz w:val="20"/>
          <w:szCs w:val="20"/>
          <w:lang w:eastAsia="en-US"/>
        </w:rPr>
        <w:t>batche</w:t>
      </w:r>
      <w:proofErr w:type="spellEnd"/>
      <w:r w:rsidRPr="003F19A5">
        <w:rPr>
          <w:rFonts w:ascii="Arial" w:hAnsi="Arial" w:cs="Arial"/>
          <w:sz w:val="20"/>
          <w:szCs w:val="20"/>
          <w:lang w:eastAsia="en-US"/>
        </w:rPr>
        <w:t xml:space="preserve"> itp.) lub elementów konfiguracji, jeżeli jest to możliwe technologicznie. Elementy niezbędne, które powinny się znaleźć w instrukcji instalacji i konfiguracji Systemu wyszczególnione są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Wykonawcy, zgłoszonych w trakcie weryfikacji lub wdrażania, oraz dostarczania kolejnych poprawionych wersji Systemu nie powodują wydłużenia uzgodnionego czasu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Zamawiający dopuszcza jednokrotne przekazanie Zgłoszenia z uwagami Wykonawcy.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Każde kolejne przekazanie Zgłoszenia Wykonawcy, Zamawiający potraktuje, jako uchybienie. W przypadku każdego dodatkowego przekazywania Zgłoszenia między Zamawiającym a Wykonawcą, czas przebywania Zgłoszenia po stronie Zamawiającego nie powoduje wydłużenia czasu realizacji na rozwiązanie Zgłoszenia.</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firstLine="360"/>
        <w:contextualSpacing/>
        <w:jc w:val="both"/>
        <w:rPr>
          <w:rFonts w:ascii="Arial" w:hAnsi="Arial" w:cs="Arial"/>
          <w:sz w:val="20"/>
          <w:szCs w:val="20"/>
          <w:lang w:eastAsia="en-US"/>
        </w:rPr>
      </w:pPr>
      <w:r w:rsidRPr="003F19A5">
        <w:rPr>
          <w:rFonts w:ascii="Arial" w:hAnsi="Arial" w:cs="Arial"/>
          <w:sz w:val="20"/>
          <w:szCs w:val="20"/>
          <w:lang w:eastAsia="en-US"/>
        </w:rPr>
        <w:t>Wykonawca przedstawi raport z realizacji Zgłoszeń zawierający minimum: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Podsystemu,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Zgłoszenia do Zamawiającego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określa godzinę w danym dniu, mm- określa minutę w godzinie),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opracowującej Zgłoszenie,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zamknięcia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liczba rozpoczętych 9-godzinnych, zegarowych okresów opóźnienia, (jeśli dotyczy) liczonych w oknach 7:30-16:30, po upływie terminu wskazanego w punkcie 7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wykaz zmian wprowadzonych, jako załącznik do przekazanej procedury,</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sposobów i działań podjętych lub planowanych do podjęcia, zmierzających do ostatecznego uniknięcia zauważonych Błędów lub efektywniejszej realizacji instalacji aktualizacji i poprawek Oprogramowania w przyszłości,</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informację o aktualizacji Dokumentacji w tym technicznej i użytkowej 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Czas realizacji</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realizuje Zgłoszenie w ciągu 126 godzin zegarowych od otrzymania Zgłoszenia z pozytywną decyzją Zamawiającego liczonych w oknach 7:30-16:30. </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realizacji dotyczący podniesienia wersji Systemu do aktualnie wydanych przez producentów oprogramowania, będzie uzgadniany każdorazowo z Zamawiającym.</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Czas realizacji Zgłoszenia przez Wykonawcę, liczony jest od momentu przekazania zaakceptowanego Zgłoszenia w systemie HP Service Manager do Wykonawcy do momentu przekazania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w Systemie, bez okresów, kiedy Zgłoszenie pozostawało po stronie Zamawiającego pod warunkiem zamknięcia Zgłoszenia przez Zamawiającego.</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Rozliczenia usługi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Wykonawca przedstawia Zamawiającemu raport Zgłoszeń w cyklu miesięcznym, w terminie do 5 Dni roboczych po zakończeniu miesiąca kalendarzowego, w postaci elektronicznej.</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do10 Dni roboczych od przedstawienia w/w raportu potwierdza kompletność i poprawność przedstawionego raportu lub zgłasza do niego uwagi;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13"/>
        </w:numPr>
        <w:spacing w:before="120" w:after="120" w:line="360" w:lineRule="auto"/>
        <w:contextualSpacing/>
        <w:jc w:val="both"/>
        <w:rPr>
          <w:lang w:eastAsia="en-US"/>
        </w:rPr>
      </w:pPr>
      <w:r w:rsidRPr="003F19A5">
        <w:rPr>
          <w:rFonts w:ascii="Arial" w:hAnsi="Arial" w:cs="Arial"/>
          <w:sz w:val="20"/>
          <w:szCs w:val="20"/>
          <w:lang w:eastAsia="en-US"/>
        </w:rPr>
        <w:t>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Default="00A30967" w:rsidP="00E162E9">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Miesięczny protokół odbioru realizacji przedmiotu Umowy jest podpisywany przez upoważnionych przedstawicieli Zamawiającego osobiście poprzez złożenie odręcznych podpisów. </w:t>
      </w:r>
    </w:p>
    <w:p w:rsidR="00E46589" w:rsidRPr="00E162E9" w:rsidRDefault="00E46589" w:rsidP="00E46589">
      <w:pPr>
        <w:numPr>
          <w:ilvl w:val="0"/>
          <w:numId w:val="103"/>
        </w:numPr>
        <w:spacing w:before="120" w:after="120" w:line="360" w:lineRule="auto"/>
        <w:contextualSpacing/>
        <w:jc w:val="both"/>
        <w:rPr>
          <w:rFonts w:ascii="Arial" w:hAnsi="Arial" w:cs="Arial"/>
          <w:b/>
          <w:sz w:val="20"/>
          <w:szCs w:val="20"/>
          <w:lang w:eastAsia="en-US"/>
        </w:rPr>
      </w:pPr>
      <w:r w:rsidRPr="00E162E9">
        <w:rPr>
          <w:rFonts w:ascii="Arial" w:hAnsi="Arial" w:cs="Arial"/>
          <w:b/>
          <w:sz w:val="20"/>
          <w:szCs w:val="20"/>
          <w:lang w:eastAsia="en-US"/>
        </w:rPr>
        <w:t>Procedura autoryzacji modyfikacji lub konfiguracji wykonanych na postawie § 2 Umowy, ust. 16 przez Zamawiającego lub osoby tr</w:t>
      </w:r>
      <w:r>
        <w:rPr>
          <w:rFonts w:ascii="Arial" w:hAnsi="Arial" w:cs="Arial"/>
          <w:b/>
          <w:sz w:val="20"/>
          <w:szCs w:val="20"/>
          <w:lang w:eastAsia="en-US"/>
        </w:rPr>
        <w:t>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przedstawia Wykonawcy propozycję wykonania modyfikacji lub konfiguracji przez Zamawiającego lub osoby trzecie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ma prawo w terminie 7 dni zgłosić uwagi do przedstawionej propozycji modyfikacji lub konfiguracji oraz sposób odbioru modyfikacji lub konfiguracji przez Wykonawcę.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może uwzględnić lub odrzucić uwagi Wykonawcy i zaproponowany sposób odbioru modyfikacji lub konfiguracji przez Wykonawcę.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lub osoby trzecie wykonuje/ją modyfikację lub konfigurację.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instaluje modyfikację lub wykonuje konfigurację na środowisku testowym</w:t>
      </w:r>
      <w:r w:rsidR="00CC604A">
        <w:rPr>
          <w:rFonts w:ascii="Arial" w:hAnsi="Arial" w:cs="Arial"/>
          <w:sz w:val="20"/>
          <w:szCs w:val="20"/>
          <w:lang w:eastAsia="en-US"/>
        </w:rPr>
        <w:t xml:space="preserve"> </w:t>
      </w:r>
      <w:r w:rsidR="00CC604A">
        <w:rPr>
          <w:rFonts w:ascii="Arial" w:hAnsi="Arial" w:cs="Arial"/>
          <w:sz w:val="20"/>
          <w:szCs w:val="20"/>
        </w:rPr>
        <w:t>w terminie do 3 Dni roboczych</w:t>
      </w:r>
      <w:r w:rsidRPr="00E162E9">
        <w:rPr>
          <w:rFonts w:ascii="Arial" w:hAnsi="Arial" w:cs="Arial"/>
          <w:sz w:val="20"/>
          <w:szCs w:val="20"/>
          <w:lang w:eastAsia="en-US"/>
        </w:rPr>
        <w:t>.</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przeprowadza testy odbiorowe.</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Wykonawca uzna, iż przeprowadzone testy nie są wystarczające, wówczas przeprowadza własne testy weryfikujące</w:t>
      </w:r>
      <w:r w:rsidR="00CC604A">
        <w:rPr>
          <w:rFonts w:ascii="Arial" w:hAnsi="Arial" w:cs="Arial"/>
          <w:sz w:val="20"/>
          <w:szCs w:val="20"/>
          <w:lang w:eastAsia="en-US"/>
        </w:rPr>
        <w:t xml:space="preserve"> w terminie do 3 Dni roboczych</w:t>
      </w:r>
      <w:r w:rsidRPr="00E162E9">
        <w:rPr>
          <w:rFonts w:ascii="Arial" w:hAnsi="Arial" w:cs="Arial"/>
          <w:sz w:val="20"/>
          <w:szCs w:val="20"/>
          <w:lang w:eastAsia="en-US"/>
        </w:rPr>
        <w:t>.</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Pozytywny wynik weryfikacji jest równoznaczny z autoryzacją przez Wykonawcę modyfikacji lub konfiguracji wykonanej na postawie § 2 Umowy, ust. 16 przez Zamawiającego lub osoby trzecie działające w jego imieniu.</w:t>
      </w:r>
    </w:p>
    <w:p w:rsidR="00E4658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524C39" w:rsidRPr="00E162E9" w:rsidRDefault="00524C39" w:rsidP="00524C39">
      <w:pPr>
        <w:spacing w:before="120" w:after="120" w:line="360" w:lineRule="auto"/>
        <w:contextualSpacing/>
        <w:jc w:val="both"/>
        <w:rPr>
          <w:rFonts w:ascii="Arial" w:hAnsi="Arial" w:cs="Arial"/>
          <w:sz w:val="20"/>
          <w:szCs w:val="20"/>
          <w:lang w:eastAsia="en-US"/>
        </w:rPr>
      </w:pPr>
    </w:p>
    <w:p w:rsidR="00524C39" w:rsidRDefault="00524C39" w:rsidP="00524C39">
      <w:pPr>
        <w:numPr>
          <w:ilvl w:val="0"/>
          <w:numId w:val="103"/>
        </w:numPr>
        <w:spacing w:before="120" w:after="120" w:line="360" w:lineRule="auto"/>
        <w:contextualSpacing/>
        <w:rPr>
          <w:rFonts w:ascii="Arial" w:hAnsi="Arial" w:cs="Arial"/>
          <w:sz w:val="20"/>
          <w:szCs w:val="20"/>
          <w:lang w:eastAsia="x-none"/>
        </w:rPr>
      </w:pPr>
      <w:r w:rsidRPr="00006EFC">
        <w:rPr>
          <w:rFonts w:ascii="Arial" w:hAnsi="Arial" w:cs="Arial"/>
          <w:b/>
          <w:sz w:val="20"/>
          <w:szCs w:val="20"/>
          <w:lang w:eastAsia="x-none"/>
        </w:rPr>
        <w:lastRenderedPageBreak/>
        <w:t>Rodzaje środowisk technologicznych</w:t>
      </w:r>
    </w:p>
    <w:p w:rsidR="00524C39" w:rsidRPr="00006EFC" w:rsidRDefault="00524C39" w:rsidP="00524C39">
      <w:pPr>
        <w:spacing w:line="360" w:lineRule="auto"/>
        <w:contextualSpacing/>
        <w:jc w:val="both"/>
        <w:rPr>
          <w:rFonts w:ascii="Arial" w:hAnsi="Arial" w:cs="Arial"/>
          <w:sz w:val="20"/>
          <w:szCs w:val="20"/>
          <w:lang w:eastAsia="x-none"/>
        </w:rPr>
      </w:pPr>
      <w:r w:rsidRPr="00006EFC">
        <w:rPr>
          <w:rFonts w:ascii="Arial" w:hAnsi="Arial" w:cs="Arial"/>
          <w:sz w:val="20"/>
          <w:szCs w:val="20"/>
          <w:lang w:eastAsia="x-none"/>
        </w:rPr>
        <w:t xml:space="preserve">Zamawiający przedstawia definicje środowisk technologicznych, jednakże nie wszystkie </w:t>
      </w:r>
      <w:r>
        <w:rPr>
          <w:rFonts w:ascii="Arial" w:hAnsi="Arial" w:cs="Arial"/>
          <w:sz w:val="20"/>
          <w:szCs w:val="20"/>
          <w:lang w:eastAsia="x-none"/>
        </w:rPr>
        <w:t xml:space="preserve">z tych środowisk </w:t>
      </w:r>
      <w:r w:rsidRPr="00006EFC">
        <w:rPr>
          <w:rFonts w:ascii="Arial" w:hAnsi="Arial" w:cs="Arial"/>
          <w:sz w:val="20"/>
          <w:szCs w:val="20"/>
          <w:lang w:eastAsia="x-none"/>
        </w:rPr>
        <w:t>będą wykorzystywane w niniejszej umowie. Dostęp do wymienionych środowisk, za wyjątkiem środowiska developerskiego Wykonawcy,  jest możliwy jedynie z siedziby Zamawiającego, bez możliwości podłączenia sprzętu Wykonawcy. Wykonawca nie może podłączać jakichkolwiek nośników oraz sprzętu komputerowego bez zgody Zamawiającego.</w:t>
      </w:r>
    </w:p>
    <w:p w:rsidR="00524C39" w:rsidRPr="001058CC" w:rsidRDefault="00524C39" w:rsidP="00524C39">
      <w:pPr>
        <w:spacing w:before="120" w:after="120" w:line="360" w:lineRule="auto"/>
        <w:contextualSpacing/>
        <w:rPr>
          <w:rFonts w:ascii="Arial" w:hAnsi="Arial" w:cs="Arial"/>
          <w:b/>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17"/>
        <w:gridCol w:w="1418"/>
        <w:gridCol w:w="1843"/>
        <w:gridCol w:w="1559"/>
        <w:gridCol w:w="1559"/>
      </w:tblGrid>
      <w:tr w:rsidR="00524C39" w:rsidRPr="00733206" w:rsidTr="00322690">
        <w:tc>
          <w:tcPr>
            <w:tcW w:w="1526"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 xml:space="preserve">Nazwa środowiska </w:t>
            </w:r>
            <w:proofErr w:type="spellStart"/>
            <w:r w:rsidRPr="00733206">
              <w:rPr>
                <w:rFonts w:ascii="Arial" w:hAnsi="Arial" w:cs="Arial"/>
                <w:b/>
                <w:sz w:val="20"/>
                <w:szCs w:val="20"/>
                <w:lang w:eastAsia="x-none"/>
              </w:rPr>
              <w:t>technologicz-nego</w:t>
            </w:r>
            <w:proofErr w:type="spellEnd"/>
          </w:p>
        </w:tc>
        <w:tc>
          <w:tcPr>
            <w:tcW w:w="1417"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Rodzaj danych</w:t>
            </w:r>
          </w:p>
        </w:tc>
        <w:tc>
          <w:tcPr>
            <w:tcW w:w="1418"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Wersja aplikacji</w:t>
            </w:r>
          </w:p>
        </w:tc>
        <w:tc>
          <w:tcPr>
            <w:tcW w:w="1843"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Dla kogo i komu służy</w:t>
            </w:r>
          </w:p>
        </w:tc>
        <w:tc>
          <w:tcPr>
            <w:tcW w:w="1559" w:type="dxa"/>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Kto zapewnia infrastrukturę</w:t>
            </w:r>
          </w:p>
        </w:tc>
        <w:tc>
          <w:tcPr>
            <w:tcW w:w="1559"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Kto może korzystać ze środowiska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Produkcyjne</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produkcyjne</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produkcyjna</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Użytkownicy</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oraz  Wykonawca na wniosek Zamawiające-go </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proofErr w:type="spellStart"/>
            <w:r w:rsidRPr="00733206">
              <w:rPr>
                <w:rFonts w:ascii="Arial" w:hAnsi="Arial" w:cs="Arial"/>
                <w:sz w:val="20"/>
                <w:szCs w:val="20"/>
                <w:lang w:eastAsia="x-none"/>
              </w:rPr>
              <w:t>Przedproduk-cyjne</w:t>
            </w:r>
            <w:proofErr w:type="spellEnd"/>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częściowo przeniesione z produkcji</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produkcyjna</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Wsparcie użytkowników (środowisko do sprawdzania błędów na produkcji</w:t>
            </w:r>
            <w:r>
              <w:rPr>
                <w:rFonts w:ascii="Arial" w:hAnsi="Arial" w:cs="Arial"/>
                <w:sz w:val="20"/>
                <w:szCs w:val="20"/>
                <w:lang w:eastAsia="x-none"/>
              </w:rPr>
              <w:t>)</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w:t>
            </w:r>
            <w:r w:rsidRPr="00733206">
              <w:rPr>
                <w:rFonts w:ascii="Arial" w:hAnsi="Arial" w:cs="Arial"/>
                <w:sz w:val="20"/>
                <w:szCs w:val="20"/>
                <w:lang w:eastAsia="x-none"/>
              </w:rPr>
              <w:br/>
              <w:t>i 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Testowe</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testowe</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testowa</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Wsparcie użytkowników (służy do sprawdzenia nowych wersji aplikacji, k</w:t>
            </w:r>
            <w:r>
              <w:rPr>
                <w:rFonts w:ascii="Arial" w:hAnsi="Arial" w:cs="Arial"/>
                <w:sz w:val="20"/>
                <w:szCs w:val="20"/>
                <w:lang w:eastAsia="x-none"/>
              </w:rPr>
              <w:t>tóra rozwiązuje zauważone błędy)</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w:t>
            </w:r>
            <w:r w:rsidRPr="00733206">
              <w:rPr>
                <w:rFonts w:ascii="Arial" w:hAnsi="Arial" w:cs="Arial"/>
                <w:sz w:val="20"/>
                <w:szCs w:val="20"/>
                <w:lang w:eastAsia="x-none"/>
              </w:rPr>
              <w:br/>
              <w:t>i 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Rozwojowe</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testowe</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testowa inna niż na środowisku testowym</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Pracownicy Zamawiającego zajmujący się wdrażaniem nowych funkcjonalności/ projektów Systemu</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w:t>
            </w:r>
            <w:r w:rsidRPr="00733206">
              <w:rPr>
                <w:rFonts w:ascii="Arial" w:hAnsi="Arial" w:cs="Arial"/>
                <w:sz w:val="20"/>
                <w:szCs w:val="20"/>
                <w:lang w:eastAsia="x-none"/>
              </w:rPr>
              <w:br/>
              <w:t>i 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Developerskie</w:t>
            </w:r>
          </w:p>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Wykonawcy</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Brak danych</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implementowana (programowana) przez programistów</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Pracownicy Wykonawcy</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Wykonawca</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Developerskie  do kompilacji kodów</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Brak danych</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Kod źródłowy gotowy do kompilacji i konsolidacji</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Pracownicy Zamawiającego, którzy kompilują kod</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 oraz incydentalnie kiedy Zamawiający nie może skompilować kodu - Wykonawca</w:t>
            </w:r>
          </w:p>
        </w:tc>
      </w:tr>
    </w:tbl>
    <w:p w:rsidR="00524C39" w:rsidRPr="00733206" w:rsidRDefault="00524C39" w:rsidP="00524C39">
      <w:pPr>
        <w:contextualSpacing/>
        <w:jc w:val="both"/>
        <w:rPr>
          <w:rFonts w:ascii="Arial" w:hAnsi="Arial" w:cs="Arial"/>
          <w:sz w:val="20"/>
          <w:szCs w:val="20"/>
          <w:lang w:eastAsia="x-none"/>
        </w:rPr>
      </w:pPr>
    </w:p>
    <w:p w:rsidR="00E46589" w:rsidRPr="00E162E9" w:rsidRDefault="00E46589" w:rsidP="00524C39">
      <w:pPr>
        <w:spacing w:before="120" w:after="120" w:line="360" w:lineRule="auto"/>
        <w:ind w:left="360"/>
        <w:contextualSpacing/>
        <w:jc w:val="both"/>
        <w:rPr>
          <w:rFonts w:ascii="Arial" w:hAnsi="Arial" w:cs="Arial"/>
          <w:sz w:val="20"/>
          <w:szCs w:val="20"/>
          <w:lang w:eastAsia="en-US"/>
        </w:rPr>
      </w:pPr>
    </w:p>
    <w:sectPr w:rsidR="00E46589" w:rsidRPr="00E162E9"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4CF" w:rsidRDefault="003714CF" w:rsidP="00A30967">
      <w:r>
        <w:separator/>
      </w:r>
    </w:p>
  </w:endnote>
  <w:endnote w:type="continuationSeparator" w:id="0">
    <w:p w:rsidR="003714CF" w:rsidRDefault="003714CF"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4CF" w:rsidRDefault="003714CF">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0B2822">
      <w:rPr>
        <w:rStyle w:val="Numerstrony"/>
        <w:rFonts w:ascii="Verdana" w:hAnsi="Verdana" w:cs="Verdana"/>
        <w:bCs/>
        <w:noProof/>
      </w:rPr>
      <w:t>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4CF" w:rsidRDefault="003714CF" w:rsidP="00A30967">
      <w:r>
        <w:separator/>
      </w:r>
    </w:p>
  </w:footnote>
  <w:footnote w:type="continuationSeparator" w:id="0">
    <w:p w:rsidR="003714CF" w:rsidRDefault="003714CF"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A8368F4"/>
    <w:multiLevelType w:val="hybridMultilevel"/>
    <w:tmpl w:val="A6163750"/>
    <w:lvl w:ilvl="0" w:tplc="EA6860B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80">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3">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7">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9">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4">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7">
    <w:nsid w:val="4BB65125"/>
    <w:multiLevelType w:val="singleLevel"/>
    <w:tmpl w:val="45A40C64"/>
    <w:lvl w:ilvl="0">
      <w:start w:val="1"/>
      <w:numFmt w:val="decimal"/>
      <w:lvlText w:val="%1."/>
      <w:lvlJc w:val="left"/>
      <w:pPr>
        <w:tabs>
          <w:tab w:val="num" w:pos="360"/>
        </w:tabs>
        <w:ind w:left="360" w:hanging="360"/>
      </w:pPr>
      <w:rPr>
        <w:b/>
      </w:rPr>
    </w:lvl>
  </w:abstractNum>
  <w:abstractNum w:abstractNumId="10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9">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1">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5">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1">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3">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5">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6">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8">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9">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0">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1">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3">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4">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6">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7">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8">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1">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3">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9">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50">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5">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7">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9">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3">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7">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8">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9">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0">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3">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6"/>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0"/>
  </w:num>
  <w:num w:numId="5">
    <w:abstractNumId w:val="164"/>
  </w:num>
  <w:num w:numId="6">
    <w:abstractNumId w:val="86"/>
  </w:num>
  <w:num w:numId="7">
    <w:abstractNumId w:val="10"/>
  </w:num>
  <w:num w:numId="8">
    <w:abstractNumId w:val="139"/>
  </w:num>
  <w:num w:numId="9">
    <w:abstractNumId w:val="166"/>
  </w:num>
  <w:num w:numId="10">
    <w:abstractNumId w:val="20"/>
  </w:num>
  <w:num w:numId="11">
    <w:abstractNumId w:val="1"/>
  </w:num>
  <w:num w:numId="12">
    <w:abstractNumId w:val="0"/>
  </w:num>
  <w:num w:numId="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5"/>
  </w:num>
  <w:num w:numId="16">
    <w:abstractNumId w:val="22"/>
  </w:num>
  <w:num w:numId="17">
    <w:abstractNumId w:val="172"/>
  </w:num>
  <w:num w:numId="18">
    <w:abstractNumId w:val="2"/>
  </w:num>
  <w:num w:numId="19">
    <w:abstractNumId w:val="156"/>
  </w:num>
  <w:num w:numId="20">
    <w:abstractNumId w:val="108"/>
  </w:num>
  <w:num w:numId="21">
    <w:abstractNumId w:val="151"/>
  </w:num>
  <w:num w:numId="22">
    <w:abstractNumId w:val="152"/>
  </w:num>
  <w:num w:numId="23">
    <w:abstractNumId w:val="11"/>
  </w:num>
  <w:num w:numId="24">
    <w:abstractNumId w:val="96"/>
  </w:num>
  <w:num w:numId="25">
    <w:abstractNumId w:val="98"/>
  </w:num>
  <w:num w:numId="26">
    <w:abstractNumId w:val="148"/>
  </w:num>
  <w:num w:numId="27">
    <w:abstractNumId w:val="101"/>
  </w:num>
  <w:num w:numId="28">
    <w:abstractNumId w:val="144"/>
  </w:num>
  <w:num w:numId="29">
    <w:abstractNumId w:val="122"/>
  </w:num>
  <w:num w:numId="30">
    <w:abstractNumId w:val="48"/>
  </w:num>
  <w:num w:numId="31">
    <w:abstractNumId w:val="21"/>
  </w:num>
  <w:num w:numId="32">
    <w:abstractNumId w:val="128"/>
  </w:num>
  <w:num w:numId="33">
    <w:abstractNumId w:val="82"/>
  </w:num>
  <w:num w:numId="34">
    <w:abstractNumId w:val="154"/>
  </w:num>
  <w:num w:numId="35">
    <w:abstractNumId w:val="19"/>
  </w:num>
  <w:num w:numId="36">
    <w:abstractNumId w:val="28"/>
  </w:num>
  <w:num w:numId="37">
    <w:abstractNumId w:val="159"/>
  </w:num>
  <w:num w:numId="38">
    <w:abstractNumId w:val="174"/>
  </w:num>
  <w:num w:numId="39">
    <w:abstractNumId w:val="85"/>
  </w:num>
  <w:num w:numId="40">
    <w:abstractNumId w:val="92"/>
  </w:num>
  <w:num w:numId="41">
    <w:abstractNumId w:val="6"/>
  </w:num>
  <w:num w:numId="42">
    <w:abstractNumId w:val="46"/>
  </w:num>
  <w:num w:numId="43">
    <w:abstractNumId w:val="69"/>
  </w:num>
  <w:num w:numId="44">
    <w:abstractNumId w:val="42"/>
  </w:num>
  <w:num w:numId="45">
    <w:abstractNumId w:val="142"/>
  </w:num>
  <w:num w:numId="46">
    <w:abstractNumId w:val="105"/>
  </w:num>
  <w:num w:numId="47">
    <w:abstractNumId w:val="60"/>
  </w:num>
  <w:num w:numId="48">
    <w:abstractNumId w:val="171"/>
  </w:num>
  <w:num w:numId="49">
    <w:abstractNumId w:val="131"/>
  </w:num>
  <w:num w:numId="50">
    <w:abstractNumId w:val="79"/>
  </w:num>
  <w:num w:numId="51">
    <w:abstractNumId w:val="51"/>
  </w:num>
  <w:num w:numId="52">
    <w:abstractNumId w:val="36"/>
  </w:num>
  <w:num w:numId="53">
    <w:abstractNumId w:val="31"/>
  </w:num>
  <w:num w:numId="54">
    <w:abstractNumId w:val="141"/>
  </w:num>
  <w:num w:numId="55">
    <w:abstractNumId w:val="153"/>
  </w:num>
  <w:num w:numId="56">
    <w:abstractNumId w:val="112"/>
  </w:num>
  <w:num w:numId="57">
    <w:abstractNumId w:val="173"/>
  </w:num>
  <w:num w:numId="58">
    <w:abstractNumId w:val="165"/>
  </w:num>
  <w:num w:numId="59">
    <w:abstractNumId w:val="7"/>
  </w:num>
  <w:num w:numId="60">
    <w:abstractNumId w:val="13"/>
  </w:num>
  <w:num w:numId="61">
    <w:abstractNumId w:val="133"/>
  </w:num>
  <w:num w:numId="62">
    <w:abstractNumId w:val="72"/>
  </w:num>
  <w:num w:numId="63">
    <w:abstractNumId w:val="138"/>
  </w:num>
  <w:num w:numId="64">
    <w:abstractNumId w:val="118"/>
  </w:num>
  <w:num w:numId="65">
    <w:abstractNumId w:val="146"/>
  </w:num>
  <w:num w:numId="66">
    <w:abstractNumId w:val="33"/>
  </w:num>
  <w:num w:numId="67">
    <w:abstractNumId w:val="109"/>
  </w:num>
  <w:num w:numId="68">
    <w:abstractNumId w:val="9"/>
  </w:num>
  <w:num w:numId="69">
    <w:abstractNumId w:val="75"/>
  </w:num>
  <w:num w:numId="70">
    <w:abstractNumId w:val="27"/>
  </w:num>
  <w:num w:numId="71">
    <w:abstractNumId w:val="18"/>
  </w:num>
  <w:num w:numId="72">
    <w:abstractNumId w:val="8"/>
  </w:num>
  <w:num w:numId="73">
    <w:abstractNumId w:val="170"/>
  </w:num>
  <w:num w:numId="74">
    <w:abstractNumId w:val="3"/>
  </w:num>
  <w:num w:numId="75">
    <w:abstractNumId w:val="87"/>
  </w:num>
  <w:num w:numId="76">
    <w:abstractNumId w:val="89"/>
  </w:num>
  <w:num w:numId="77">
    <w:abstractNumId w:val="110"/>
  </w:num>
  <w:num w:numId="78">
    <w:abstractNumId w:val="137"/>
  </w:num>
  <w:num w:numId="79">
    <w:abstractNumId w:val="53"/>
  </w:num>
  <w:num w:numId="80">
    <w:abstractNumId w:val="38"/>
  </w:num>
  <w:num w:numId="81">
    <w:abstractNumId w:val="56"/>
  </w:num>
  <w:num w:numId="82">
    <w:abstractNumId w:val="80"/>
  </w:num>
  <w:num w:numId="83">
    <w:abstractNumId w:val="114"/>
  </w:num>
  <w:num w:numId="84">
    <w:abstractNumId w:val="43"/>
  </w:num>
  <w:num w:numId="85">
    <w:abstractNumId w:val="94"/>
  </w:num>
  <w:num w:numId="86">
    <w:abstractNumId w:val="126"/>
  </w:num>
  <w:num w:numId="87">
    <w:abstractNumId w:val="97"/>
  </w:num>
  <w:num w:numId="88">
    <w:abstractNumId w:val="62"/>
  </w:num>
  <w:num w:numId="89">
    <w:abstractNumId w:val="73"/>
  </w:num>
  <w:num w:numId="90">
    <w:abstractNumId w:val="117"/>
  </w:num>
  <w:num w:numId="91">
    <w:abstractNumId w:val="67"/>
  </w:num>
  <w:num w:numId="92">
    <w:abstractNumId w:val="95"/>
  </w:num>
  <w:num w:numId="93">
    <w:abstractNumId w:val="84"/>
  </w:num>
  <w:num w:numId="94">
    <w:abstractNumId w:val="107"/>
  </w:num>
  <w:num w:numId="95">
    <w:abstractNumId w:val="116"/>
  </w:num>
  <w:num w:numId="96">
    <w:abstractNumId w:val="147"/>
  </w:num>
  <w:num w:numId="97">
    <w:abstractNumId w:val="49"/>
  </w:num>
  <w:num w:numId="98">
    <w:abstractNumId w:val="160"/>
  </w:num>
  <w:num w:numId="99">
    <w:abstractNumId w:val="30"/>
  </w:num>
  <w:num w:numId="100">
    <w:abstractNumId w:val="119"/>
  </w:num>
  <w:num w:numId="101">
    <w:abstractNumId w:val="124"/>
  </w:num>
  <w:num w:numId="102">
    <w:abstractNumId w:val="76"/>
  </w:num>
  <w:num w:numId="103">
    <w:abstractNumId w:val="50"/>
  </w:num>
  <w:num w:numId="104">
    <w:abstractNumId w:val="136"/>
  </w:num>
  <w:num w:numId="105">
    <w:abstractNumId w:val="93"/>
  </w:num>
  <w:num w:numId="106">
    <w:abstractNumId w:val="81"/>
  </w:num>
  <w:num w:numId="107">
    <w:abstractNumId w:val="65"/>
  </w:num>
  <w:num w:numId="108">
    <w:abstractNumId w:val="63"/>
  </w:num>
  <w:num w:numId="109">
    <w:abstractNumId w:val="161"/>
  </w:num>
  <w:num w:numId="110">
    <w:abstractNumId w:val="58"/>
  </w:num>
  <w:num w:numId="111">
    <w:abstractNumId w:val="145"/>
  </w:num>
  <w:num w:numId="112">
    <w:abstractNumId w:val="150"/>
  </w:num>
  <w:num w:numId="113">
    <w:abstractNumId w:val="52"/>
  </w:num>
  <w:num w:numId="114">
    <w:abstractNumId w:val="4"/>
  </w:num>
  <w:num w:numId="115">
    <w:abstractNumId w:val="111"/>
  </w:num>
  <w:num w:numId="116">
    <w:abstractNumId w:val="57"/>
  </w:num>
  <w:num w:numId="117">
    <w:abstractNumId w:val="24"/>
  </w:num>
  <w:num w:numId="118">
    <w:abstractNumId w:val="158"/>
  </w:num>
  <w:num w:numId="119">
    <w:abstractNumId w:val="123"/>
  </w:num>
  <w:num w:numId="120">
    <w:abstractNumId w:val="157"/>
  </w:num>
  <w:num w:numId="121">
    <w:abstractNumId w:val="12"/>
  </w:num>
  <w:num w:numId="122">
    <w:abstractNumId w:val="15"/>
  </w:num>
  <w:num w:numId="123">
    <w:abstractNumId w:val="83"/>
  </w:num>
  <w:num w:numId="124">
    <w:abstractNumId w:val="77"/>
  </w:num>
  <w:num w:numId="125">
    <w:abstractNumId w:val="68"/>
  </w:num>
  <w:num w:numId="126">
    <w:abstractNumId w:val="113"/>
  </w:num>
  <w:num w:numId="127">
    <w:abstractNumId w:val="64"/>
  </w:num>
  <w:num w:numId="128">
    <w:abstractNumId w:val="169"/>
  </w:num>
  <w:num w:numId="129">
    <w:abstractNumId w:val="91"/>
  </w:num>
  <w:num w:numId="130">
    <w:abstractNumId w:val="90"/>
  </w:num>
  <w:num w:numId="131">
    <w:abstractNumId w:val="23"/>
  </w:num>
  <w:num w:numId="132">
    <w:abstractNumId w:val="59"/>
  </w:num>
  <w:num w:numId="133">
    <w:abstractNumId w:val="129"/>
  </w:num>
  <w:num w:numId="134">
    <w:abstractNumId w:val="100"/>
  </w:num>
  <w:num w:numId="135">
    <w:abstractNumId w:val="74"/>
  </w:num>
  <w:num w:numId="136">
    <w:abstractNumId w:val="32"/>
  </w:num>
  <w:num w:numId="137">
    <w:abstractNumId w:val="44"/>
  </w:num>
  <w:num w:numId="138">
    <w:abstractNumId w:val="47"/>
  </w:num>
  <w:num w:numId="139">
    <w:abstractNumId w:val="37"/>
  </w:num>
  <w:num w:numId="140">
    <w:abstractNumId w:val="66"/>
  </w:num>
  <w:num w:numId="141">
    <w:abstractNumId w:val="104"/>
  </w:num>
  <w:num w:numId="142">
    <w:abstractNumId w:val="127"/>
  </w:num>
  <w:num w:numId="143">
    <w:abstractNumId w:val="143"/>
  </w:num>
  <w:num w:numId="144">
    <w:abstractNumId w:val="39"/>
  </w:num>
  <w:num w:numId="145">
    <w:abstractNumId w:val="26"/>
  </w:num>
  <w:num w:numId="146">
    <w:abstractNumId w:val="78"/>
  </w:num>
  <w:num w:numId="147">
    <w:abstractNumId w:val="45"/>
  </w:num>
  <w:num w:numId="148">
    <w:abstractNumId w:val="115"/>
  </w:num>
  <w:num w:numId="149">
    <w:abstractNumId w:val="70"/>
  </w:num>
  <w:num w:numId="150">
    <w:abstractNumId w:val="14"/>
  </w:num>
  <w:num w:numId="151">
    <w:abstractNumId w:val="140"/>
  </w:num>
  <w:num w:numId="152">
    <w:abstractNumId w:val="54"/>
  </w:num>
  <w:num w:numId="153">
    <w:abstractNumId w:val="55"/>
  </w:num>
  <w:num w:numId="154">
    <w:abstractNumId w:val="162"/>
  </w:num>
  <w:num w:numId="155">
    <w:abstractNumId w:val="25"/>
  </w:num>
  <w:num w:numId="156">
    <w:abstractNumId w:val="61"/>
  </w:num>
  <w:num w:numId="157">
    <w:abstractNumId w:val="120"/>
  </w:num>
  <w:num w:numId="158">
    <w:abstractNumId w:val="5"/>
  </w:num>
  <w:num w:numId="159">
    <w:abstractNumId w:val="132"/>
  </w:num>
  <w:num w:numId="160">
    <w:abstractNumId w:val="134"/>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5"/>
  </w:num>
  <w:num w:numId="164">
    <w:abstractNumId w:val="99"/>
  </w:num>
  <w:num w:numId="165">
    <w:abstractNumId w:val="155"/>
  </w:num>
  <w:num w:numId="166">
    <w:abstractNumId w:val="168"/>
  </w:num>
  <w:num w:numId="167">
    <w:abstractNumId w:val="16"/>
  </w:num>
  <w:num w:numId="168">
    <w:abstractNumId w:val="121"/>
  </w:num>
  <w:num w:numId="169">
    <w:abstractNumId w:val="167"/>
  </w:num>
  <w:num w:numId="170">
    <w:abstractNumId w:val="102"/>
  </w:num>
  <w:num w:numId="171">
    <w:abstractNumId w:val="149"/>
  </w:num>
  <w:num w:numId="172">
    <w:abstractNumId w:val="41"/>
  </w:num>
  <w:num w:numId="173">
    <w:abstractNumId w:val="40"/>
  </w:num>
  <w:num w:numId="174">
    <w:abstractNumId w:val="34"/>
  </w:num>
  <w:num w:numId="175">
    <w:abstractNumId w:val="71"/>
  </w:num>
  <w:num w:numId="176">
    <w:abstractNumId w:val="163"/>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04437"/>
    <w:rsid w:val="00030635"/>
    <w:rsid w:val="000B2822"/>
    <w:rsid w:val="001774B2"/>
    <w:rsid w:val="0018259A"/>
    <w:rsid w:val="002A7D2E"/>
    <w:rsid w:val="002E1DFB"/>
    <w:rsid w:val="00310B2A"/>
    <w:rsid w:val="003714CF"/>
    <w:rsid w:val="00381303"/>
    <w:rsid w:val="003B4076"/>
    <w:rsid w:val="003B5B47"/>
    <w:rsid w:val="00474F57"/>
    <w:rsid w:val="004B7C11"/>
    <w:rsid w:val="00524C39"/>
    <w:rsid w:val="0066364B"/>
    <w:rsid w:val="006B3CFC"/>
    <w:rsid w:val="00717A61"/>
    <w:rsid w:val="00734DA1"/>
    <w:rsid w:val="0078746C"/>
    <w:rsid w:val="007E3902"/>
    <w:rsid w:val="00856E9F"/>
    <w:rsid w:val="009D57B4"/>
    <w:rsid w:val="00A30967"/>
    <w:rsid w:val="00A5105D"/>
    <w:rsid w:val="00A52DA3"/>
    <w:rsid w:val="00AE16B6"/>
    <w:rsid w:val="00AF3A06"/>
    <w:rsid w:val="00BA4E60"/>
    <w:rsid w:val="00BB1147"/>
    <w:rsid w:val="00C6521E"/>
    <w:rsid w:val="00CC604A"/>
    <w:rsid w:val="00CD60B1"/>
    <w:rsid w:val="00D17D31"/>
    <w:rsid w:val="00DD242F"/>
    <w:rsid w:val="00DF24DC"/>
    <w:rsid w:val="00E162E9"/>
    <w:rsid w:val="00E4037A"/>
    <w:rsid w:val="00E42B4F"/>
    <w:rsid w:val="00E46589"/>
    <w:rsid w:val="00E60159"/>
    <w:rsid w:val="00E73CD9"/>
    <w:rsid w:val="00EA38C0"/>
    <w:rsid w:val="00FA6D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2469</Words>
  <Characters>14820</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Majdan Joanna  (BA-F)</cp:lastModifiedBy>
  <cp:revision>2</cp:revision>
  <cp:lastPrinted>2017-05-18T09:45:00Z</cp:lastPrinted>
  <dcterms:created xsi:type="dcterms:W3CDTF">2017-06-23T09:06:00Z</dcterms:created>
  <dcterms:modified xsi:type="dcterms:W3CDTF">2017-06-23T09:06:00Z</dcterms:modified>
</cp:coreProperties>
</file>