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bookmarkStart w:id="0" w:name="_GoBack"/>
      <w:bookmarkEnd w:id="0"/>
      <w:r w:rsidRPr="003F19A5">
        <w:rPr>
          <w:rFonts w:ascii="Arial" w:hAnsi="Arial" w:cs="Arial"/>
          <w:b/>
          <w:sz w:val="20"/>
          <w:szCs w:val="20"/>
          <w:lang w:eastAsia="en-US"/>
        </w:rPr>
        <w:t>Załącznik nr 7 do Umowy nr …………z dnia …………….</w:t>
      </w: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16"/>
          <w:szCs w:val="16"/>
          <w:lang w:eastAsia="en-US"/>
        </w:rPr>
      </w:pPr>
    </w:p>
    <w:p w:rsidR="00A30967" w:rsidRPr="003F19A5" w:rsidRDefault="00A30967" w:rsidP="00A30967">
      <w:pPr>
        <w:suppressAutoHyphens/>
        <w:spacing w:before="120" w:after="120" w:line="360" w:lineRule="auto"/>
        <w:ind w:left="720" w:hanging="360"/>
        <w:contextualSpacing/>
        <w:jc w:val="center"/>
        <w:rPr>
          <w:rFonts w:ascii="Arial" w:hAnsi="Arial" w:cs="Arial"/>
          <w:b/>
          <w:sz w:val="20"/>
          <w:szCs w:val="20"/>
          <w:lang w:eastAsia="ar-SA"/>
        </w:rPr>
      </w:pPr>
      <w:r w:rsidRPr="003F19A5">
        <w:rPr>
          <w:rFonts w:ascii="Arial" w:hAnsi="Arial" w:cs="Arial"/>
          <w:b/>
          <w:sz w:val="20"/>
          <w:szCs w:val="20"/>
          <w:lang w:eastAsia="ar-SA"/>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A30967" w:rsidRPr="003F19A5" w:rsidRDefault="00A30967" w:rsidP="00A30967">
      <w:pPr>
        <w:suppressAutoHyphens/>
        <w:spacing w:before="120" w:after="120" w:line="360" w:lineRule="auto"/>
        <w:ind w:left="720" w:hanging="360"/>
        <w:contextualSpacing/>
        <w:jc w:val="center"/>
        <w:rPr>
          <w:rFonts w:ascii="Arial" w:hAnsi="Arial" w:cs="Arial"/>
          <w:b/>
          <w:sz w:val="10"/>
          <w:szCs w:val="10"/>
          <w:lang w:eastAsia="ar-SA"/>
        </w:rPr>
      </w:pP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Monitorowanie Zamawiającemu konieczności zainstalowania poprawek i nowych wersji na potrzeby Systemu, na poszczególnych elementach Systemu opisanego w </w:t>
      </w:r>
      <w:r w:rsidRPr="003F19A5">
        <w:rPr>
          <w:rFonts w:ascii="Arial" w:hAnsi="Arial" w:cs="Arial"/>
          <w:b/>
          <w:sz w:val="20"/>
          <w:szCs w:val="20"/>
          <w:lang w:eastAsia="en-US"/>
        </w:rPr>
        <w:t xml:space="preserve">Załączniku nr 1 </w:t>
      </w:r>
      <w:r w:rsidRPr="003F19A5">
        <w:rPr>
          <w:rFonts w:ascii="Arial" w:hAnsi="Arial" w:cs="Arial"/>
          <w:sz w:val="20"/>
          <w:szCs w:val="20"/>
          <w:lang w:eastAsia="en-US"/>
        </w:rPr>
        <w:t xml:space="preserve">do Umowy, dla wszystkich środowisk technologicznych Zamawiającego, takich jak oprogramowania: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sieciowych systemów operacyjnych,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oprogramowań aplikacyjnych,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oprogramowań bazodanowych,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oprogramowań komunikacyjnych (o ile system zawiera tego typu oprogramowanie),</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oprogramowań do prezentacji treści,</w:t>
      </w:r>
    </w:p>
    <w:p w:rsidR="00A30967" w:rsidRPr="00E60159"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oprogramowań wirtualizacyjnych (w tym w zakresie </w:t>
      </w:r>
      <w:r w:rsidRPr="003F19A5">
        <w:rPr>
          <w:rFonts w:ascii="Calibri" w:eastAsia="Calibri" w:hAnsi="Calibri"/>
          <w:sz w:val="22"/>
          <w:szCs w:val="22"/>
          <w:lang w:eastAsia="en-US"/>
        </w:rPr>
        <w:t>Disaster Recovery SRM, High Availability w VMware)</w:t>
      </w:r>
    </w:p>
    <w:p w:rsidR="00E60159" w:rsidRPr="0018259A" w:rsidRDefault="00E60159" w:rsidP="00A30967">
      <w:pPr>
        <w:numPr>
          <w:ilvl w:val="2"/>
          <w:numId w:val="116"/>
        </w:numPr>
        <w:spacing w:before="120" w:after="120" w:line="360" w:lineRule="auto"/>
        <w:contextualSpacing/>
        <w:jc w:val="both"/>
        <w:rPr>
          <w:rFonts w:ascii="Calibri" w:eastAsia="Calibri" w:hAnsi="Calibri"/>
          <w:sz w:val="22"/>
          <w:szCs w:val="22"/>
          <w:lang w:eastAsia="en-US"/>
        </w:rPr>
      </w:pPr>
      <w:r>
        <w:rPr>
          <w:rFonts w:ascii="Calibri" w:eastAsia="Calibri" w:hAnsi="Calibri"/>
          <w:sz w:val="22"/>
          <w:szCs w:val="22"/>
          <w:lang w:eastAsia="en-US"/>
        </w:rPr>
        <w:t>oprogramowanie do backupu</w:t>
      </w:r>
    </w:p>
    <w:p w:rsidR="00A5105D" w:rsidRPr="003F19A5" w:rsidRDefault="00A5105D" w:rsidP="00A30967">
      <w:pPr>
        <w:numPr>
          <w:ilvl w:val="2"/>
          <w:numId w:val="116"/>
        </w:numPr>
        <w:spacing w:before="120" w:after="120" w:line="360" w:lineRule="auto"/>
        <w:contextualSpacing/>
        <w:jc w:val="both"/>
        <w:rPr>
          <w:rFonts w:ascii="Arial" w:hAnsi="Arial" w:cs="Arial"/>
          <w:sz w:val="20"/>
          <w:szCs w:val="20"/>
          <w:lang w:eastAsia="en-US"/>
        </w:rPr>
      </w:pPr>
      <w:r>
        <w:rPr>
          <w:rFonts w:ascii="Calibri" w:eastAsia="Calibri" w:hAnsi="Calibri"/>
          <w:sz w:val="22"/>
          <w:szCs w:val="22"/>
          <w:lang w:eastAsia="en-US"/>
        </w:rPr>
        <w:t xml:space="preserve">oprogramowanie do monitorowania działania </w:t>
      </w:r>
      <w:r w:rsidR="0018259A">
        <w:rPr>
          <w:rFonts w:ascii="Calibri" w:eastAsia="Calibri" w:hAnsi="Calibri"/>
          <w:sz w:val="22"/>
          <w:szCs w:val="22"/>
          <w:lang w:eastAsia="en-US"/>
        </w:rPr>
        <w:t>Systemu, np. SCOM</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oraz pozostałego oprogramowania technologicznego i narzędziowego będącego w posiadaniu Zamawiającego, a niezbędnego do bezpiecznego działania Systemu opisanego w </w:t>
      </w:r>
      <w:r w:rsidRPr="003F19A5">
        <w:rPr>
          <w:rFonts w:ascii="Arial" w:hAnsi="Arial" w:cs="Arial"/>
          <w:b/>
          <w:sz w:val="20"/>
          <w:szCs w:val="20"/>
          <w:lang w:eastAsia="en-US"/>
        </w:rPr>
        <w:t>Załączniku nr 1</w:t>
      </w:r>
      <w:r w:rsidRPr="003F19A5">
        <w:rPr>
          <w:rFonts w:ascii="Arial" w:hAnsi="Arial" w:cs="Arial"/>
          <w:sz w:val="20"/>
          <w:szCs w:val="20"/>
          <w:lang w:eastAsia="en-US"/>
        </w:rPr>
        <w:t xml:space="preserve"> do Umowy.</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Wykonawca zobowiązany jest niezwłocznie, po uzyskaniu akceptacji Zamawiającego, dokonywać instalacji poprawek bezpieczeństwa. </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Wykonawca zobowiązany jest do wskazania czy rekomenduje konieczność zainstalowania poprawek i nowych wersji.</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monitoruje i analizuje dedykowane witryny umieszczone w sieci Internet, fora internetowe, grupy tematyczne oraz inne treści udostępniane w sieci Internet utworzone lub rekomendowane przez producentów powyższego oprogramowania. Niniejszy punkt dotyczy także podnoszenia wersji oprogramowania np.: Windows 2008 na Windows 2012/2016. Zamawiający będzie wykonywał testy bezpieczeństwa Systemu, a Wykonawca musi poprawić System (instalację, konfigurację, modyfikacje) w celu zabezpieczenia przed wykrytą podatnością (luką Systemu).</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Wykonanie instalacji i konfiguracji Systemu, w tym optymalizacji konfiguracji oprogramowania dostarczonego  przez Zamawiającego oraz wdrażania rekomendowanych zmian na wszystkich środowiskach wskazanych przez Zamawiającego lub na podstawie Zgłoszeń instalacji poprawek żądanych do aktualizacji przez Zamawiającego wraz z przygotowaniem </w:t>
      </w:r>
      <w:r w:rsidRPr="003F19A5">
        <w:rPr>
          <w:rFonts w:ascii="Arial" w:hAnsi="Arial" w:cs="Arial"/>
          <w:sz w:val="20"/>
          <w:szCs w:val="20"/>
          <w:lang w:eastAsia="en-US"/>
        </w:rPr>
        <w:lastRenderedPageBreak/>
        <w:t>Dokumentacji w tym instalacyjnej – konfiguracyjnej (wdrożeniowej), oraz aktualizacji tych instrukcji przy każdej istotnej zmianie.</w:t>
      </w:r>
    </w:p>
    <w:p w:rsidR="00A30967" w:rsidRPr="003F19A5" w:rsidRDefault="00A30967" w:rsidP="00A30967">
      <w:pPr>
        <w:spacing w:before="120" w:after="120" w:line="360" w:lineRule="auto"/>
        <w:ind w:left="360" w:firstLine="348"/>
        <w:contextualSpacing/>
        <w:jc w:val="both"/>
        <w:rPr>
          <w:rFonts w:ascii="Arial" w:hAnsi="Arial" w:cs="Arial"/>
          <w:sz w:val="20"/>
          <w:szCs w:val="20"/>
          <w:lang w:eastAsia="en-US"/>
        </w:rPr>
      </w:pPr>
      <w:r w:rsidRPr="003F19A5">
        <w:rPr>
          <w:rFonts w:ascii="Arial" w:hAnsi="Arial" w:cs="Arial"/>
          <w:sz w:val="20"/>
          <w:szCs w:val="20"/>
          <w:lang w:eastAsia="en-US"/>
        </w:rPr>
        <w:t>Wykonawca realizuje usługi instalacji konfiguracji Systemu:</w:t>
      </w:r>
    </w:p>
    <w:p w:rsidR="00A30967" w:rsidRPr="003F19A5" w:rsidRDefault="00A30967" w:rsidP="00A30967">
      <w:pPr>
        <w:numPr>
          <w:ilvl w:val="0"/>
          <w:numId w:val="11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Dni robocze w godzinach 7:30-16:30 na środowiskach nieprodukcyjnych, oraz wyjątkowo w innych terminach zgłoszonych do Wykonawcy na potrzeby wsparcia podczas prac technologicznych. </w:t>
      </w:r>
    </w:p>
    <w:p w:rsidR="00A30967" w:rsidRPr="003F19A5" w:rsidRDefault="00A30967" w:rsidP="00A30967">
      <w:pPr>
        <w:numPr>
          <w:ilvl w:val="0"/>
          <w:numId w:val="11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Dni robocze w godzinach 17:00-24:00 na środowisku produkcyjnym oraz wyjątkowo w innych terminach (sobota-niedziela) zgłoszonych do Wykonawcy na potrzeby wsparcia podczas prac technologicznych.</w:t>
      </w:r>
    </w:p>
    <w:p w:rsidR="00A30967" w:rsidRPr="003F19A5" w:rsidRDefault="00A30967" w:rsidP="00A30967">
      <w:pPr>
        <w:numPr>
          <w:ilvl w:val="0"/>
          <w:numId w:val="11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Pozostałe usługi wykonywane są w godzinach 7.30-16.30.</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Wykonanie i dostarczenie Zamawiającemu usług związanych z backupem Systemu</w:t>
      </w:r>
      <w:r w:rsidR="00E60159">
        <w:rPr>
          <w:rFonts w:ascii="Arial" w:hAnsi="Arial" w:cs="Arial"/>
          <w:sz w:val="20"/>
          <w:szCs w:val="20"/>
          <w:lang w:eastAsia="en-US"/>
        </w:rPr>
        <w:t xml:space="preserve"> w ciągu 90 dni od daty zawarcia umowy</w:t>
      </w:r>
      <w:r w:rsidRPr="003F19A5">
        <w:rPr>
          <w:rFonts w:ascii="Arial" w:hAnsi="Arial" w:cs="Arial"/>
          <w:sz w:val="20"/>
          <w:szCs w:val="20"/>
          <w:lang w:eastAsia="en-US"/>
        </w:rPr>
        <w:t>:</w:t>
      </w:r>
    </w:p>
    <w:p w:rsidR="00A30967" w:rsidRPr="00E4037A" w:rsidRDefault="00A30967" w:rsidP="00A30967">
      <w:pPr>
        <w:numPr>
          <w:ilvl w:val="0"/>
          <w:numId w:val="115"/>
        </w:numPr>
        <w:spacing w:before="120" w:after="120" w:line="360" w:lineRule="auto"/>
        <w:contextualSpacing/>
        <w:jc w:val="both"/>
        <w:rPr>
          <w:rFonts w:ascii="Arial" w:hAnsi="Arial" w:cs="Arial"/>
          <w:sz w:val="20"/>
          <w:szCs w:val="20"/>
          <w:lang w:eastAsia="en-US"/>
        </w:rPr>
      </w:pPr>
      <w:r w:rsidRPr="00E4037A">
        <w:rPr>
          <w:rFonts w:ascii="Arial" w:hAnsi="Arial" w:cs="Arial"/>
          <w:sz w:val="20"/>
          <w:szCs w:val="20"/>
          <w:lang w:eastAsia="en-US"/>
        </w:rPr>
        <w:t xml:space="preserve">opracowanie i wdrożenie mechanizmu backupu dla Systemu, </w:t>
      </w:r>
    </w:p>
    <w:p w:rsidR="00A30967" w:rsidRPr="00E4037A" w:rsidRDefault="00A30967" w:rsidP="00A30967">
      <w:pPr>
        <w:numPr>
          <w:ilvl w:val="0"/>
          <w:numId w:val="115"/>
        </w:numPr>
        <w:spacing w:before="120" w:after="120" w:line="360" w:lineRule="auto"/>
        <w:contextualSpacing/>
        <w:jc w:val="both"/>
        <w:rPr>
          <w:rFonts w:ascii="Arial" w:hAnsi="Arial" w:cs="Arial"/>
          <w:sz w:val="20"/>
          <w:szCs w:val="20"/>
          <w:lang w:eastAsia="en-US"/>
        </w:rPr>
      </w:pPr>
      <w:r w:rsidRPr="00E4037A">
        <w:rPr>
          <w:rFonts w:ascii="Arial" w:hAnsi="Arial" w:cs="Arial"/>
          <w:sz w:val="20"/>
          <w:szCs w:val="20"/>
          <w:lang w:eastAsia="en-US"/>
        </w:rPr>
        <w:t>opisanie</w:t>
      </w:r>
      <w:r w:rsidR="00030635" w:rsidRPr="00E4037A">
        <w:rPr>
          <w:rFonts w:ascii="Arial" w:hAnsi="Arial" w:cs="Arial"/>
          <w:sz w:val="20"/>
          <w:szCs w:val="20"/>
          <w:lang w:eastAsia="en-US"/>
        </w:rPr>
        <w:t>, testowanie i wdrożenie</w:t>
      </w:r>
      <w:r w:rsidRPr="00E4037A">
        <w:rPr>
          <w:rFonts w:ascii="Arial" w:hAnsi="Arial" w:cs="Arial"/>
          <w:sz w:val="20"/>
          <w:szCs w:val="20"/>
          <w:lang w:eastAsia="en-US"/>
        </w:rPr>
        <w:t xml:space="preserve"> w postaci procedury mechanizmu wykonania backupu Systemu,</w:t>
      </w:r>
    </w:p>
    <w:p w:rsidR="00A30967" w:rsidRPr="003F19A5" w:rsidRDefault="00A30967" w:rsidP="00A30967">
      <w:pPr>
        <w:numPr>
          <w:ilvl w:val="0"/>
          <w:numId w:val="11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opisanie w postaci procedury mechanizmu przywracania Systemu z backupu.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Wykonanie usługi i kanały komunikacji </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 HP Service Manager.</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10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obiorze usługi.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rejestruje w systemie HP Service Manager Zgłoszenie w cyklach miesięcznych wraz z listą poprawek do zainstalowania do każdego środowiska technologicznego w załączniku do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listę poprawek do zainstalowania do każdego środowiska technologicznego do 10 dnia każdego miesiąca, a ich wdrażanie będzie się odbywało nie rzadziej niż raz na kwartał. Zamawiający może zlecić dodatkowe wdrożenie poprawek, lecz nie częściej niż dwa razy na kwartał.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ocenia konieczność wdrożenia rekomendowanych poprawek. Zamawiający ma prawo do wskazania innych poprawek do Systemu do zainstalowania na poszczególnych elementach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 a wykonanie cyklu instalacji okazałoby się nieefektywne, co do wykorzystania zasobów.</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przekazuje Zgłoszenie z decyzją wykonania usługi instalacji  poprawek lub też decyzją o odłożeniu na kolejny okres. Datą rozpoczęcia realizacji Zgłoszenia dotyczącego wdrożenia poprawek przez Wykonawcę jest data przekazania Zgłoszenia z decyzją o instalacji poprawek w systemie HP Service Manager.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 momentu przekazania Wykonawcy Zgłoszenia z pozytywną decyzją liczony jest czas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jest równoważne z otrzymaniem przez Wykonawcę Zgłoszenia do realizacji.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od otrzymania Zgłoszenia z pozytywną decyzją Zamawiającego ze wskazaną listą poprawek (wersji) do instalowania do każdego elementu Systemu przygotowuje niezbędne instrukcje i procedury instalacyjne wraz z określeniem ich kolejności wgrywania na poszczególne środowiska technologiczne Zamawiającego i przekazuje Zgłoszenie w Systemie. Jednocześnie Wykonawca dostarczy Zamawiającemu wszystkie niezbędne źródła instalacyjne (ewentualnie Nową wersję Systemu) oraz określi niezbędny czas przestoju danego środowiska do zainstalowania poprawek.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weryfikuje otrzymane Produkty i w przypadku:</w:t>
      </w:r>
    </w:p>
    <w:p w:rsidR="00A30967" w:rsidRPr="003F19A5" w:rsidRDefault="00A30967" w:rsidP="00A30967">
      <w:pPr>
        <w:numPr>
          <w:ilvl w:val="2"/>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pozytywnej weryfikacji przekazuje Zgłoszenie z akceptacją określając termin realizacji na poszczególnych środowiskach Zamawiającego, uwzględniając, że Zamawiający będzie wykonywał instalacje aktualizacji i dokona konfiguracji na Systemie w następującej kolejności:</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do wytwarzania kodów wynikowych</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rozwojowy,</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Systemy testowe/ przedprodukcyjne,</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produkcyjny.</w:t>
      </w:r>
    </w:p>
    <w:p w:rsidR="00A30967" w:rsidRPr="003F19A5" w:rsidRDefault="00A30967" w:rsidP="00A30967">
      <w:pPr>
        <w:numPr>
          <w:ilvl w:val="2"/>
          <w:numId w:val="104"/>
        </w:numPr>
        <w:spacing w:before="120" w:after="120" w:line="360" w:lineRule="auto"/>
        <w:contextualSpacing/>
        <w:jc w:val="both"/>
        <w:rPr>
          <w:rFonts w:ascii="Arial" w:hAnsi="Arial" w:cs="Arial"/>
          <w:b/>
          <w:sz w:val="20"/>
          <w:szCs w:val="20"/>
          <w:lang w:eastAsia="en-US"/>
        </w:rPr>
      </w:pPr>
      <w:r w:rsidRPr="003F19A5">
        <w:rPr>
          <w:rFonts w:ascii="Arial" w:hAnsi="Arial" w:cs="Arial"/>
          <w:sz w:val="20"/>
          <w:szCs w:val="20"/>
          <w:lang w:eastAsia="en-US"/>
        </w:rPr>
        <w:t>negatywnej weryfikacji Produktów dotyczących instalacji Systemu przekazuje je Wykonawcy do poprawy, wraz ze wskazaniem zidentyfikowanych Błędów, braków lub nieścisłości. Po ponownym przesłaniu Zgłoszenia do Zamawiającego, Zamawiający powtarza procedurę określoną w  niniejszym punkcie.</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Wdrożenie systemu w środowisku testowym i produkcyjnym nie może odbywać się tego samego dnia, chyba że Zamawiający wyrazi na to zgodę.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zastrzega możliwość różnic w poszczególnych środowiskach technologicznych.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ma także prawo zlecić osobisty udział inżynierów Wykonawcy w procesie instalacji poprawek.</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Zamawiający, przy udziale Wykonawcy osobistym lub telefonicznym, wykona instalację zalecanych poprawek w kolejności określonej w procedurach zawartych w Dokumentacji w zakresie instalacji i konfiguracji o minimalnej zawartości określonej w </w:t>
      </w:r>
      <w:r w:rsidRPr="003F19A5">
        <w:rPr>
          <w:rFonts w:ascii="Arial" w:hAnsi="Arial" w:cs="Arial"/>
          <w:b/>
          <w:sz w:val="20"/>
          <w:szCs w:val="20"/>
          <w:lang w:eastAsia="en-US"/>
        </w:rPr>
        <w:t xml:space="preserve">Załączniku nr 12 </w:t>
      </w:r>
      <w:r w:rsidRPr="003F19A5">
        <w:rPr>
          <w:rFonts w:ascii="Arial" w:hAnsi="Arial" w:cs="Arial"/>
          <w:sz w:val="20"/>
          <w:szCs w:val="20"/>
          <w:lang w:eastAsia="en-US"/>
        </w:rPr>
        <w:t>do Umowy. W przypadku:</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prawidłowego wykonania usługi instalacji poprawek (wersji) Zamawiający zamyka Zgłoszenie w Systemie. Data zamknięcia jest rozumiana, jako data kończąca postępowanie dotyczące rozwiązania Zgłoszenia instalacji poprawek (wersji),</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nieprawidłowego wykonania usługi instalacji poprawek (wersji) Zamawiający przerywa proces instalacji i wykonuje instrukcje wycofujące wgrane poprawki, w celu przywrócenia działania Systemu, oraz przesyła Zgłoszenie do Wykonawcy informując o niepoprawnej instalacji w celu naniesienia poprawek. Po ponownym przesłaniu Zgłoszenia do Zamawiającego, Zamawiający powtarza procedurę określoną w ppkt 13),</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wykonanie modyfikacji Systemu Wykonawca dostarczy Nową wersję Systemu, która zostanie odebrana na zasadach określonych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 zachowaniem terminów realizacji Zgłoszenia określonych</w:t>
      </w:r>
      <w:r w:rsidRPr="003F19A5">
        <w:rPr>
          <w:rFonts w:ascii="Arial" w:hAnsi="Arial" w:cs="Arial"/>
          <w:sz w:val="20"/>
          <w:szCs w:val="20"/>
          <w:lang w:eastAsia="en-US"/>
        </w:rPr>
        <w:br/>
        <w:t xml:space="preserve"> w pkt 7. W wyjątkowych sytuacjach, na uzasadniony wniosek Wykonawcy termin realizacji Zgłoszenia może zostać wydłużony po wyrażeniu zgody przez Zamawiającego.  Rozliczenie wykonania Nowej wersji Systemu wynikającej z podniesienia wersji Systemu, wykonania zmian konfiguracji Systemu oraz wdrażania rekomendowanych zmian na wszystkich środowiskach wskazanych przez Zamawiającego będzie rozliczane na zasadach realizacji usług określonych w § 2 ust. 1 pkt 1).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w którym Zgłoszenie jest weryfikowane, wdrażane przez Zamawiającego nie wlicza się do czasu realizacji usługi przez Wykonawcę.</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zmian konfiguracji Systemu, oraz wykonanie instalacji środowisk technologicznych, jest realizowane na identycznych zasadach jak dla procedury instalacji poprawek (wersji)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Instalacja całych środowisk technologicznych, odbywa się nie częściej niż dwa razy w roku kalendarzowym.</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zawsze ma prawo żądać od Wykonawcy dodatkowych instalacji w przypadku, gdy aktualizacja będzie dotyczyła wykonania więcej niż jednej poprawki do konkretnego elementu środowiska technologicznego, automatyzacji procesu instalacji poprawek poprzez (skrypty, batche itp.) lub elementów konfiguracji, jeżeli jest to możliwe technologicznie. Elementy niezbędne, które powinny się znaleźć w instrukcji instalacji i konfiguracji Systemu wyszczególnione są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Wykonawcy, zgłoszonych w trakcie weryfikacji lub wdrażania, oraz dostarczania kolejnych poprawionych wersji Systemu nie powodują wydłużenia uzgodnionego czasu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Zgłoszenia z uwagami Wykonawcy.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Każde kolejne przekazanie Zgłoszenia Wykonawcy, Zamawiający potraktuje, jako uchybienie. W przypadku każdego dodatkowego przekazywania Zgłoszenia między Zamawiającym a Wykonawcą, czas przebywania Zgłoszenia po stronie Zamawiającego nie powoduje wydłużenia czasu realizacji na rozwiązanie Zgłoszenia.</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firstLine="360"/>
        <w:contextualSpacing/>
        <w:jc w:val="both"/>
        <w:rPr>
          <w:rFonts w:ascii="Arial" w:hAnsi="Arial" w:cs="Arial"/>
          <w:sz w:val="20"/>
          <w:szCs w:val="20"/>
          <w:lang w:eastAsia="en-US"/>
        </w:rPr>
      </w:pPr>
      <w:r w:rsidRPr="003F19A5">
        <w:rPr>
          <w:rFonts w:ascii="Arial" w:hAnsi="Arial" w:cs="Arial"/>
          <w:sz w:val="20"/>
          <w:szCs w:val="20"/>
          <w:lang w:eastAsia="en-US"/>
        </w:rPr>
        <w:t>Wykonawca przedstawi raport z realizacji Zgłoszeń zawierający minimum: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Podsystemu,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Zgłoszenia do Zamawiającego w formacie (yyyy-mm-dd-hh:mm gdzie: yyyy- określa rok, mm- określa miesiąc, dd- określa dzień miesiąca, hh- określa godzinę w danym dniu, mm- określa minutę w godzinie),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(yyyy-mm-dd-hh:mm),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opracowującej Zgłoszenie,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zamknięcia Zgłoszenia (w formacie yyyy-mm-dd-hh:mm),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9-godzinnych, zegarowych okresów opóźnienia, (jeśli dotyczy) liczonych w oknach 7:30-16:30, po upływie terminu wskazanego w punkcie 7 ppkt 1),</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wykaz zmian wprowadzonych, jako załącznik do przekazanej procedury,</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sposobów i działań podjętych lub planowanych do podjęcia, zmierzających do ostatecznego uniknięcia zauważonych Błędów lub efektywniejszej realizacji instalacji aktualizacji i poprawek Oprogramowania w przyszłości,</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informację o aktualizacji Dokumentacji w tym technicznej i użytkowej 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Czas realizacji</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realizuje Zgłoszenie w ciągu 126 godzin zegarowych od otrzymania Zgłoszenia z pozytywną decyzją Zamawiającego liczonych w oknach 7:30-16:30. </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realizacji dotyczący podniesienia wersji Systemu do aktualnie wydanych przez producentów oprogramowania, będzie uzgadniany każdorazowo z Zamawiającym.</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momentu przekazania zaakceptowanego Zgłoszenia w systemie HP Service Manager do Wykonawcy do momentu przekazania (w formacie yyyy-mm-dd-hh:mm) rozwiązanego Zgłoszenia do Zamawiającego w Systemie, bez okresów, kiedy Zgłoszenie pozostawało po stronie Zamawiającego pod warunkiem zamknięcia Zgłoszenia przez Zamawiającego.</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Rozliczenia usługi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przedstawia Zamawiającemu raport Zgłoszeń w cyklu miesięcznym, w terminie do 5 Dni roboczych po zakończeniu miesiąca kalendarzowego, w postaci elektronicznej.</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w terminie do10 Dni roboczych od przedstawienia w/w raportu potwierdza kompletność i poprawność przedstawionego raportu lub zgłasza do niego uwagi;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13"/>
        </w:numPr>
        <w:spacing w:before="120" w:after="120" w:line="360" w:lineRule="auto"/>
        <w:contextualSpacing/>
        <w:jc w:val="both"/>
        <w:rPr>
          <w:lang w:eastAsia="en-US"/>
        </w:rPr>
      </w:pPr>
      <w:r w:rsidRPr="003F19A5">
        <w:rPr>
          <w:rFonts w:ascii="Arial" w:hAnsi="Arial" w:cs="Arial"/>
          <w:sz w:val="20"/>
          <w:szCs w:val="20"/>
          <w:lang w:eastAsia="en-US"/>
        </w:rPr>
        <w:t>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E162E9" w:rsidRDefault="00A30967" w:rsidP="00E162E9">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Miesięczny protokół odbioru realizacji przedmiotu Umowy jest podpisywany przez upoważnionych przedstawicieli Zamawiającego osobiście poprzez złożenie odręcznych podpisów. </w:t>
      </w:r>
    </w:p>
    <w:p w:rsidR="00E162E9" w:rsidRPr="00E162E9" w:rsidRDefault="00E162E9" w:rsidP="00E162E9">
      <w:pPr>
        <w:numPr>
          <w:ilvl w:val="0"/>
          <w:numId w:val="103"/>
        </w:numPr>
        <w:spacing w:before="120" w:after="120" w:line="360" w:lineRule="auto"/>
        <w:contextualSpacing/>
        <w:jc w:val="both"/>
        <w:rPr>
          <w:rFonts w:ascii="Arial" w:hAnsi="Arial" w:cs="Arial"/>
          <w:b/>
          <w:sz w:val="20"/>
          <w:szCs w:val="20"/>
          <w:lang w:eastAsia="en-US"/>
        </w:rPr>
      </w:pPr>
      <w:r w:rsidRPr="00E162E9">
        <w:rPr>
          <w:rFonts w:ascii="Arial" w:hAnsi="Arial" w:cs="Arial"/>
          <w:b/>
          <w:sz w:val="20"/>
          <w:szCs w:val="20"/>
          <w:lang w:eastAsia="en-US"/>
        </w:rPr>
        <w:t>Procedura autoryzacji modyfikacji lub konfiguracji wykonanych na postawie § 2 Umowy, ust. 16 przez Zamawiającego lub osoby tr</w:t>
      </w:r>
      <w:r>
        <w:rPr>
          <w:rFonts w:ascii="Arial" w:hAnsi="Arial" w:cs="Arial"/>
          <w:b/>
          <w:sz w:val="20"/>
          <w:szCs w:val="20"/>
          <w:lang w:eastAsia="en-US"/>
        </w:rPr>
        <w:t>zecie działające w jego imieniu</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przedstawia Wykonawcy propozycję wykonania modyfikacji lub konfiguracji przez Zamawiającego lub osoby trzecie działające w jego imieniu.</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ma prawo w terminie 7 dni zgłosić uwagi do przedstawionej propozycji modyfikacji lub konfiguracji oraz sposób odbioru modyfikacji lub konfiguracji przez Wykonawcę.</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może uwzględnić lub odrzucić uwagi Wykonawcy i zaproponowany sposób odbioru modyfikacji lub konfiguracji przez Wykonawcę.</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lub osoby trzecie wykonuje/ją modyfikację lub konfigurację.</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instaluje modyfikację lub wykonuje konfigurację na środowisku testowym.</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przeprowadza testy odbiorowe.</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Wykonawca uzna, iż przeprowadzone testy nie są wystarczające, wówczas przeprowadza własne testy weryfikujące.</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Pozytywny wynik weryfikacji jest równoznaczny z autoryzacją przez Wykonawcę modyfikacji lub konfiguracji wykonanej na postawie § 2 Umowy, ust. 16 przez Zamawiającego lub osoby trzecie działające w jego imieniu.</w:t>
      </w:r>
    </w:p>
    <w:p w:rsidR="00E162E9" w:rsidRPr="00E162E9" w:rsidRDefault="00E162E9" w:rsidP="00E162E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A30967" w:rsidRDefault="00A30967" w:rsidP="00A30967">
      <w:pPr>
        <w:pStyle w:val="Style1"/>
        <w:widowControl/>
        <w:tabs>
          <w:tab w:val="left" w:leader="dot" w:pos="10061"/>
        </w:tabs>
        <w:spacing w:before="38"/>
        <w:jc w:val="both"/>
        <w:rPr>
          <w:rFonts w:ascii="Verdana" w:hAnsi="Verdana"/>
          <w:spacing w:val="4"/>
          <w:sz w:val="20"/>
          <w:szCs w:val="20"/>
        </w:rPr>
      </w:pPr>
    </w:p>
    <w:sectPr w:rsidR="00A30967"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437" w:rsidRDefault="00004437" w:rsidP="00A30967">
      <w:r>
        <w:separator/>
      </w:r>
    </w:p>
  </w:endnote>
  <w:endnote w:type="continuationSeparator" w:id="0">
    <w:p w:rsidR="00004437" w:rsidRDefault="00004437"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05D" w:rsidRDefault="00A5105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A52DA3">
      <w:rPr>
        <w:rStyle w:val="Numerstrony"/>
        <w:rFonts w:ascii="Verdana" w:hAnsi="Verdana" w:cs="Verdana"/>
        <w:bCs/>
        <w:noProof/>
      </w:rPr>
      <w:t>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437" w:rsidRDefault="00004437" w:rsidP="00A30967">
      <w:r>
        <w:separator/>
      </w:r>
    </w:p>
  </w:footnote>
  <w:footnote w:type="continuationSeparator" w:id="0">
    <w:p w:rsidR="00004437" w:rsidRDefault="00004437"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A8368F4"/>
    <w:multiLevelType w:val="hybridMultilevel"/>
    <w:tmpl w:val="A6163750"/>
    <w:lvl w:ilvl="0" w:tplc="EA6860B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80">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3">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7">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9">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4">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7">
    <w:nsid w:val="4BB65125"/>
    <w:multiLevelType w:val="singleLevel"/>
    <w:tmpl w:val="45A40C64"/>
    <w:lvl w:ilvl="0">
      <w:start w:val="1"/>
      <w:numFmt w:val="decimal"/>
      <w:lvlText w:val="%1."/>
      <w:lvlJc w:val="left"/>
      <w:pPr>
        <w:tabs>
          <w:tab w:val="num" w:pos="360"/>
        </w:tabs>
        <w:ind w:left="360" w:hanging="360"/>
      </w:pPr>
      <w:rPr>
        <w:b/>
      </w:rPr>
    </w:lvl>
  </w:abstractNum>
  <w:abstractNum w:abstractNumId="10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9">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1">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5">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1">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3">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5">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6">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8">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9">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0">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1">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3">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4">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6">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7">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8">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1">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3">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9">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50">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5">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7">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9">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3">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7">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8">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9">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0">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3">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6"/>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0"/>
  </w:num>
  <w:num w:numId="5">
    <w:abstractNumId w:val="164"/>
  </w:num>
  <w:num w:numId="6">
    <w:abstractNumId w:val="86"/>
  </w:num>
  <w:num w:numId="7">
    <w:abstractNumId w:val="10"/>
  </w:num>
  <w:num w:numId="8">
    <w:abstractNumId w:val="139"/>
  </w:num>
  <w:num w:numId="9">
    <w:abstractNumId w:val="166"/>
  </w:num>
  <w:num w:numId="10">
    <w:abstractNumId w:val="20"/>
  </w:num>
  <w:num w:numId="11">
    <w:abstractNumId w:val="1"/>
  </w:num>
  <w:num w:numId="12">
    <w:abstractNumId w:val="0"/>
  </w:num>
  <w:num w:numId="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5"/>
  </w:num>
  <w:num w:numId="16">
    <w:abstractNumId w:val="22"/>
  </w:num>
  <w:num w:numId="17">
    <w:abstractNumId w:val="172"/>
  </w:num>
  <w:num w:numId="18">
    <w:abstractNumId w:val="2"/>
  </w:num>
  <w:num w:numId="19">
    <w:abstractNumId w:val="156"/>
  </w:num>
  <w:num w:numId="20">
    <w:abstractNumId w:val="108"/>
  </w:num>
  <w:num w:numId="21">
    <w:abstractNumId w:val="151"/>
  </w:num>
  <w:num w:numId="22">
    <w:abstractNumId w:val="152"/>
  </w:num>
  <w:num w:numId="23">
    <w:abstractNumId w:val="11"/>
  </w:num>
  <w:num w:numId="24">
    <w:abstractNumId w:val="96"/>
  </w:num>
  <w:num w:numId="25">
    <w:abstractNumId w:val="98"/>
  </w:num>
  <w:num w:numId="26">
    <w:abstractNumId w:val="148"/>
  </w:num>
  <w:num w:numId="27">
    <w:abstractNumId w:val="101"/>
  </w:num>
  <w:num w:numId="28">
    <w:abstractNumId w:val="144"/>
  </w:num>
  <w:num w:numId="29">
    <w:abstractNumId w:val="122"/>
  </w:num>
  <w:num w:numId="30">
    <w:abstractNumId w:val="48"/>
  </w:num>
  <w:num w:numId="31">
    <w:abstractNumId w:val="21"/>
  </w:num>
  <w:num w:numId="32">
    <w:abstractNumId w:val="128"/>
  </w:num>
  <w:num w:numId="33">
    <w:abstractNumId w:val="82"/>
  </w:num>
  <w:num w:numId="34">
    <w:abstractNumId w:val="154"/>
  </w:num>
  <w:num w:numId="35">
    <w:abstractNumId w:val="19"/>
  </w:num>
  <w:num w:numId="36">
    <w:abstractNumId w:val="28"/>
  </w:num>
  <w:num w:numId="37">
    <w:abstractNumId w:val="159"/>
  </w:num>
  <w:num w:numId="38">
    <w:abstractNumId w:val="174"/>
  </w:num>
  <w:num w:numId="39">
    <w:abstractNumId w:val="85"/>
  </w:num>
  <w:num w:numId="40">
    <w:abstractNumId w:val="92"/>
  </w:num>
  <w:num w:numId="41">
    <w:abstractNumId w:val="6"/>
  </w:num>
  <w:num w:numId="42">
    <w:abstractNumId w:val="46"/>
  </w:num>
  <w:num w:numId="43">
    <w:abstractNumId w:val="69"/>
  </w:num>
  <w:num w:numId="44">
    <w:abstractNumId w:val="42"/>
  </w:num>
  <w:num w:numId="45">
    <w:abstractNumId w:val="142"/>
  </w:num>
  <w:num w:numId="46">
    <w:abstractNumId w:val="105"/>
  </w:num>
  <w:num w:numId="47">
    <w:abstractNumId w:val="60"/>
  </w:num>
  <w:num w:numId="48">
    <w:abstractNumId w:val="171"/>
  </w:num>
  <w:num w:numId="49">
    <w:abstractNumId w:val="131"/>
  </w:num>
  <w:num w:numId="50">
    <w:abstractNumId w:val="79"/>
  </w:num>
  <w:num w:numId="51">
    <w:abstractNumId w:val="51"/>
  </w:num>
  <w:num w:numId="52">
    <w:abstractNumId w:val="36"/>
  </w:num>
  <w:num w:numId="53">
    <w:abstractNumId w:val="31"/>
  </w:num>
  <w:num w:numId="54">
    <w:abstractNumId w:val="141"/>
  </w:num>
  <w:num w:numId="55">
    <w:abstractNumId w:val="153"/>
  </w:num>
  <w:num w:numId="56">
    <w:abstractNumId w:val="112"/>
  </w:num>
  <w:num w:numId="57">
    <w:abstractNumId w:val="173"/>
  </w:num>
  <w:num w:numId="58">
    <w:abstractNumId w:val="165"/>
  </w:num>
  <w:num w:numId="59">
    <w:abstractNumId w:val="7"/>
  </w:num>
  <w:num w:numId="60">
    <w:abstractNumId w:val="13"/>
  </w:num>
  <w:num w:numId="61">
    <w:abstractNumId w:val="133"/>
  </w:num>
  <w:num w:numId="62">
    <w:abstractNumId w:val="72"/>
  </w:num>
  <w:num w:numId="63">
    <w:abstractNumId w:val="138"/>
  </w:num>
  <w:num w:numId="64">
    <w:abstractNumId w:val="118"/>
  </w:num>
  <w:num w:numId="65">
    <w:abstractNumId w:val="146"/>
  </w:num>
  <w:num w:numId="66">
    <w:abstractNumId w:val="33"/>
  </w:num>
  <w:num w:numId="67">
    <w:abstractNumId w:val="109"/>
  </w:num>
  <w:num w:numId="68">
    <w:abstractNumId w:val="9"/>
  </w:num>
  <w:num w:numId="69">
    <w:abstractNumId w:val="75"/>
  </w:num>
  <w:num w:numId="70">
    <w:abstractNumId w:val="27"/>
  </w:num>
  <w:num w:numId="71">
    <w:abstractNumId w:val="18"/>
  </w:num>
  <w:num w:numId="72">
    <w:abstractNumId w:val="8"/>
  </w:num>
  <w:num w:numId="73">
    <w:abstractNumId w:val="170"/>
  </w:num>
  <w:num w:numId="74">
    <w:abstractNumId w:val="3"/>
  </w:num>
  <w:num w:numId="75">
    <w:abstractNumId w:val="87"/>
  </w:num>
  <w:num w:numId="76">
    <w:abstractNumId w:val="89"/>
  </w:num>
  <w:num w:numId="77">
    <w:abstractNumId w:val="110"/>
  </w:num>
  <w:num w:numId="78">
    <w:abstractNumId w:val="137"/>
  </w:num>
  <w:num w:numId="79">
    <w:abstractNumId w:val="53"/>
  </w:num>
  <w:num w:numId="80">
    <w:abstractNumId w:val="38"/>
  </w:num>
  <w:num w:numId="81">
    <w:abstractNumId w:val="56"/>
  </w:num>
  <w:num w:numId="82">
    <w:abstractNumId w:val="80"/>
  </w:num>
  <w:num w:numId="83">
    <w:abstractNumId w:val="114"/>
  </w:num>
  <w:num w:numId="84">
    <w:abstractNumId w:val="43"/>
  </w:num>
  <w:num w:numId="85">
    <w:abstractNumId w:val="94"/>
  </w:num>
  <w:num w:numId="86">
    <w:abstractNumId w:val="126"/>
  </w:num>
  <w:num w:numId="87">
    <w:abstractNumId w:val="97"/>
  </w:num>
  <w:num w:numId="88">
    <w:abstractNumId w:val="62"/>
  </w:num>
  <w:num w:numId="89">
    <w:abstractNumId w:val="73"/>
  </w:num>
  <w:num w:numId="90">
    <w:abstractNumId w:val="117"/>
  </w:num>
  <w:num w:numId="91">
    <w:abstractNumId w:val="67"/>
  </w:num>
  <w:num w:numId="92">
    <w:abstractNumId w:val="95"/>
  </w:num>
  <w:num w:numId="93">
    <w:abstractNumId w:val="84"/>
  </w:num>
  <w:num w:numId="94">
    <w:abstractNumId w:val="107"/>
  </w:num>
  <w:num w:numId="95">
    <w:abstractNumId w:val="116"/>
  </w:num>
  <w:num w:numId="96">
    <w:abstractNumId w:val="147"/>
  </w:num>
  <w:num w:numId="97">
    <w:abstractNumId w:val="49"/>
  </w:num>
  <w:num w:numId="98">
    <w:abstractNumId w:val="160"/>
  </w:num>
  <w:num w:numId="99">
    <w:abstractNumId w:val="30"/>
  </w:num>
  <w:num w:numId="100">
    <w:abstractNumId w:val="119"/>
  </w:num>
  <w:num w:numId="101">
    <w:abstractNumId w:val="124"/>
  </w:num>
  <w:num w:numId="102">
    <w:abstractNumId w:val="76"/>
  </w:num>
  <w:num w:numId="103">
    <w:abstractNumId w:val="50"/>
  </w:num>
  <w:num w:numId="104">
    <w:abstractNumId w:val="136"/>
  </w:num>
  <w:num w:numId="105">
    <w:abstractNumId w:val="93"/>
  </w:num>
  <w:num w:numId="106">
    <w:abstractNumId w:val="81"/>
  </w:num>
  <w:num w:numId="107">
    <w:abstractNumId w:val="65"/>
  </w:num>
  <w:num w:numId="108">
    <w:abstractNumId w:val="63"/>
  </w:num>
  <w:num w:numId="109">
    <w:abstractNumId w:val="161"/>
  </w:num>
  <w:num w:numId="110">
    <w:abstractNumId w:val="58"/>
  </w:num>
  <w:num w:numId="111">
    <w:abstractNumId w:val="145"/>
  </w:num>
  <w:num w:numId="112">
    <w:abstractNumId w:val="150"/>
  </w:num>
  <w:num w:numId="113">
    <w:abstractNumId w:val="52"/>
  </w:num>
  <w:num w:numId="114">
    <w:abstractNumId w:val="4"/>
  </w:num>
  <w:num w:numId="115">
    <w:abstractNumId w:val="111"/>
  </w:num>
  <w:num w:numId="116">
    <w:abstractNumId w:val="57"/>
  </w:num>
  <w:num w:numId="117">
    <w:abstractNumId w:val="24"/>
  </w:num>
  <w:num w:numId="118">
    <w:abstractNumId w:val="158"/>
  </w:num>
  <w:num w:numId="119">
    <w:abstractNumId w:val="123"/>
  </w:num>
  <w:num w:numId="120">
    <w:abstractNumId w:val="157"/>
  </w:num>
  <w:num w:numId="121">
    <w:abstractNumId w:val="12"/>
  </w:num>
  <w:num w:numId="122">
    <w:abstractNumId w:val="15"/>
  </w:num>
  <w:num w:numId="123">
    <w:abstractNumId w:val="83"/>
  </w:num>
  <w:num w:numId="124">
    <w:abstractNumId w:val="77"/>
  </w:num>
  <w:num w:numId="125">
    <w:abstractNumId w:val="68"/>
  </w:num>
  <w:num w:numId="126">
    <w:abstractNumId w:val="113"/>
  </w:num>
  <w:num w:numId="127">
    <w:abstractNumId w:val="64"/>
  </w:num>
  <w:num w:numId="128">
    <w:abstractNumId w:val="169"/>
  </w:num>
  <w:num w:numId="129">
    <w:abstractNumId w:val="91"/>
  </w:num>
  <w:num w:numId="130">
    <w:abstractNumId w:val="90"/>
  </w:num>
  <w:num w:numId="131">
    <w:abstractNumId w:val="23"/>
  </w:num>
  <w:num w:numId="132">
    <w:abstractNumId w:val="59"/>
  </w:num>
  <w:num w:numId="133">
    <w:abstractNumId w:val="129"/>
  </w:num>
  <w:num w:numId="134">
    <w:abstractNumId w:val="100"/>
  </w:num>
  <w:num w:numId="135">
    <w:abstractNumId w:val="74"/>
  </w:num>
  <w:num w:numId="136">
    <w:abstractNumId w:val="32"/>
  </w:num>
  <w:num w:numId="137">
    <w:abstractNumId w:val="44"/>
  </w:num>
  <w:num w:numId="138">
    <w:abstractNumId w:val="47"/>
  </w:num>
  <w:num w:numId="139">
    <w:abstractNumId w:val="37"/>
  </w:num>
  <w:num w:numId="140">
    <w:abstractNumId w:val="66"/>
  </w:num>
  <w:num w:numId="141">
    <w:abstractNumId w:val="104"/>
  </w:num>
  <w:num w:numId="142">
    <w:abstractNumId w:val="127"/>
  </w:num>
  <w:num w:numId="143">
    <w:abstractNumId w:val="143"/>
  </w:num>
  <w:num w:numId="144">
    <w:abstractNumId w:val="39"/>
  </w:num>
  <w:num w:numId="145">
    <w:abstractNumId w:val="26"/>
  </w:num>
  <w:num w:numId="146">
    <w:abstractNumId w:val="78"/>
  </w:num>
  <w:num w:numId="147">
    <w:abstractNumId w:val="45"/>
  </w:num>
  <w:num w:numId="148">
    <w:abstractNumId w:val="115"/>
  </w:num>
  <w:num w:numId="149">
    <w:abstractNumId w:val="70"/>
  </w:num>
  <w:num w:numId="150">
    <w:abstractNumId w:val="14"/>
  </w:num>
  <w:num w:numId="151">
    <w:abstractNumId w:val="140"/>
  </w:num>
  <w:num w:numId="152">
    <w:abstractNumId w:val="54"/>
  </w:num>
  <w:num w:numId="153">
    <w:abstractNumId w:val="55"/>
  </w:num>
  <w:num w:numId="154">
    <w:abstractNumId w:val="162"/>
  </w:num>
  <w:num w:numId="155">
    <w:abstractNumId w:val="25"/>
  </w:num>
  <w:num w:numId="156">
    <w:abstractNumId w:val="61"/>
  </w:num>
  <w:num w:numId="157">
    <w:abstractNumId w:val="120"/>
  </w:num>
  <w:num w:numId="158">
    <w:abstractNumId w:val="5"/>
  </w:num>
  <w:num w:numId="159">
    <w:abstractNumId w:val="132"/>
  </w:num>
  <w:num w:numId="160">
    <w:abstractNumId w:val="134"/>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5"/>
  </w:num>
  <w:num w:numId="164">
    <w:abstractNumId w:val="99"/>
  </w:num>
  <w:num w:numId="165">
    <w:abstractNumId w:val="155"/>
  </w:num>
  <w:num w:numId="166">
    <w:abstractNumId w:val="168"/>
  </w:num>
  <w:num w:numId="167">
    <w:abstractNumId w:val="16"/>
  </w:num>
  <w:num w:numId="168">
    <w:abstractNumId w:val="121"/>
  </w:num>
  <w:num w:numId="169">
    <w:abstractNumId w:val="167"/>
  </w:num>
  <w:num w:numId="170">
    <w:abstractNumId w:val="102"/>
  </w:num>
  <w:num w:numId="171">
    <w:abstractNumId w:val="149"/>
  </w:num>
  <w:num w:numId="172">
    <w:abstractNumId w:val="41"/>
  </w:num>
  <w:num w:numId="173">
    <w:abstractNumId w:val="40"/>
  </w:num>
  <w:num w:numId="174">
    <w:abstractNumId w:val="34"/>
  </w:num>
  <w:num w:numId="175">
    <w:abstractNumId w:val="71"/>
  </w:num>
  <w:num w:numId="176">
    <w:abstractNumId w:val="163"/>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04437"/>
    <w:rsid w:val="00030635"/>
    <w:rsid w:val="0018259A"/>
    <w:rsid w:val="00310B2A"/>
    <w:rsid w:val="00381303"/>
    <w:rsid w:val="003B4076"/>
    <w:rsid w:val="003B5B47"/>
    <w:rsid w:val="00474F57"/>
    <w:rsid w:val="004B7C11"/>
    <w:rsid w:val="0066364B"/>
    <w:rsid w:val="00717A61"/>
    <w:rsid w:val="00734DA1"/>
    <w:rsid w:val="009D57B4"/>
    <w:rsid w:val="00A30967"/>
    <w:rsid w:val="00A5105D"/>
    <w:rsid w:val="00A52DA3"/>
    <w:rsid w:val="00AF3A06"/>
    <w:rsid w:val="00BB1147"/>
    <w:rsid w:val="00D17D31"/>
    <w:rsid w:val="00E162E9"/>
    <w:rsid w:val="00E4037A"/>
    <w:rsid w:val="00E601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2176</Words>
  <Characters>13061</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Kowalska Judyta  (BOF)</cp:lastModifiedBy>
  <cp:revision>2</cp:revision>
  <dcterms:created xsi:type="dcterms:W3CDTF">2017-04-20T13:06:00Z</dcterms:created>
  <dcterms:modified xsi:type="dcterms:W3CDTF">2017-04-20T13:06:00Z</dcterms:modified>
</cp:coreProperties>
</file>