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Ogłoszenie nr 309198 - 2016 z dnia 2016-09-15 r.</w:t>
      </w:r>
    </w:p>
    <w:p w:rsidR="00E21758" w:rsidRPr="00E21758" w:rsidRDefault="00E21758" w:rsidP="00E21758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Warszawa: Dostawa dwóch serwerów NTP</w:t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 Dostawy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obowiązkowe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</w:t>
      </w:r>
      <w:bookmarkStart w:id="0" w:name="_GoBack"/>
      <w:bookmarkEnd w:id="0"/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 programu współfinansowanego ze środków Unii Europejskiej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Jeżeli tak, należy wymienić zamawiających, którzy wspólnie przeprowadzają postępowanie oraz podać adresy ich siedzib, krajowe numery identyfikacyjne oraz osoby do kontaktów wraz z danymi do kontaktów: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Ministerstwo Sprawiedliwości, krajowy numer identyfikacyjny 31915000000, ul. Al. Ujazdowskie  11, 00950   Warszawa, woj. mazowieckie, państwo , tel. 22 5212773, 5212888, 5212214, e-mail sumikowska@ms.gov.pl, faks 22 6289785, 5212697.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 http://ms.gov.pl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 https://bip.ms.gov.pl/pl/ministerstwo/zamowienia-publiczne/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Administracja rządowa centralna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E21758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I.4) KOMUNIKACJA: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https://bip.ms.gov.pl/pl/ministerstwo/zamowienia-publiczne/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Doręczenie do siedziby Zamawiającego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Ministerstwo Sprawiedliwości, Al. Ujazdowskie 11, 00-567 Warszawa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l-PL"/>
        </w:rPr>
        <w:t>SEKCJA II: PRZEDMIOT ZAMÓWIENIA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dwóch serwerów NTP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BA-F-II-3710-31/16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 </w:t>
      </w:r>
    </w:p>
    <w:p w:rsidR="00E21758" w:rsidRPr="00E21758" w:rsidRDefault="00E21758" w:rsidP="00E21758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E2175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Przedmiot zamówienia obejmuje dostawę 2 szt. serwera NTP (serwer synchronizacji czasu) wraz z oprogramowaniem, z antenami, montaż w szafach dystrybucyjnych zamawiającego, uruchomienie, montaż anten. Miejsce realizacji przedmiotu Umowy: a)Podstawowy Ośrodek Przetwarzania Danych Ministerstwa Sprawiedliwości w Warszawie przy ul. Czerniakowskiej 100, b)Zapasowy Ośrodek Przetwarzania Danych Ministerstwa Sprawiedliwości w Warszawie przy ul. 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Zwycięzców 34,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48820000-2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E2175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Okres w dniach: 30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30 dni od dnia zawarcia umowy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l-PL"/>
        </w:rPr>
        <w:t>SEKCJA III: INFORMACJE O CHARAKTERZE PRAWNYM, EKONOMICZNYM, FINANSOWYM I TECHNICZNYM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III.1.3) Zdolność techniczna lub zawodowa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przewiduje następujące fakultatywne podstawy wykluczenia: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(podstawa wykluczenia określona w art. 24 ust. 5 pkt 1 ustawy </w:t>
      </w:r>
      <w:proofErr w:type="spellStart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(podstawa wykluczenia określona w art. 24 ust. 5 pkt 2 ustawy </w:t>
      </w:r>
      <w:proofErr w:type="spellStart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(podstawa wykluczenia określona w art. 24 ust. 5 pkt 3 ustawy </w:t>
      </w:r>
      <w:proofErr w:type="spellStart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(podstawa wykluczenia określona w art. 24 ust. 5 pkt 4 ustawy </w:t>
      </w:r>
      <w:proofErr w:type="spellStart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(podstawa wykluczenia określona w art. 24 ust. 5 pkt 5 ustawy </w:t>
      </w:r>
      <w:proofErr w:type="spellStart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(podstawa wykluczenia określona w art. 24 ust. 5 pkt 6 ustawy </w:t>
      </w:r>
      <w:proofErr w:type="spellStart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(podstawa wykluczenia określona w art. 24 ust. 5 pkt 7 ustawy </w:t>
      </w:r>
      <w:proofErr w:type="spellStart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(podstawa wykluczenia określona w art. 24 ust. 5 pkt 8 ustawy </w:t>
      </w:r>
      <w:proofErr w:type="spellStart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)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III.4) WYKAZ OŚWIADCZEŃ LUB DOKUMENTÓW , SKŁADANYCH PRZEZ WYKONAWCĘ W POSTĘPOWANIU NA WEZWANIE </w:t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ZAMAWIAJACEGO W CELU POTWIERDZENIA OKOLICZNOŚCI, O KTÓRYCH MOWA W ART. 25 UST. 1 PKT 3 USTAWY PZP: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Odpis z właściwego rejestru lub z centralnej ewidencji o działalności gospodarczej, jeżeli odrębne przepisy wymagają wpisu do rejestru lub ewidencji, w celu wykazania braku podstaw do wykluczenia na podstawie art. 24 ust. 5 pkt 1 ustawy </w:t>
      </w:r>
      <w:proofErr w:type="spellStart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l-PL"/>
        </w:rPr>
        <w:t>SEKCJA IV: PROCEDURA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tak,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1. Wykonawca jest zobowiązany do wniesienia wadium w wysokości: 2.000 zł (słownie: dwa tysiące złotych). 2. Wadium musi być wniesione przed upływem terminu składania ofert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E2175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Wymagania dotyczące rejestracji i identyfikacji wykonawców w aukcji elektronicznej: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Aukcja wieloetapowa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E21758" w:rsidRPr="00E21758" w:rsidTr="00E217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17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17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etapu</w:t>
            </w:r>
          </w:p>
        </w:tc>
      </w:tr>
      <w:tr w:rsidR="00E21758" w:rsidRPr="00E21758" w:rsidTr="00E217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 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2"/>
        <w:gridCol w:w="1049"/>
      </w:tblGrid>
      <w:tr w:rsidR="00E21758" w:rsidRPr="00E21758" w:rsidTr="00E217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175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175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Znaczenie</w:t>
            </w:r>
          </w:p>
        </w:tc>
      </w:tr>
      <w:tr w:rsidR="00E21758" w:rsidRPr="00E21758" w:rsidTr="00E217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17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17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</w:t>
            </w:r>
          </w:p>
        </w:tc>
      </w:tr>
      <w:tr w:rsidR="00E21758" w:rsidRPr="00E21758" w:rsidTr="00E217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17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Długość gwarancji</w:t>
            </w:r>
          </w:p>
        </w:tc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17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</w:t>
            </w:r>
          </w:p>
        </w:tc>
      </w:tr>
    </w:tbl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 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 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 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Adres strony internetowej, na której jest dostępny opis przedmiotu zamówienia w licytacji elektronicznej: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Licytacja wieloetapowa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5"/>
        <w:gridCol w:w="1848"/>
      </w:tblGrid>
      <w:tr w:rsidR="00E21758" w:rsidRPr="00E21758" w:rsidTr="00E217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17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etap nr</w:t>
            </w:r>
          </w:p>
        </w:tc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2175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czas trwania etapu</w:t>
            </w:r>
          </w:p>
        </w:tc>
      </w:tr>
      <w:tr w:rsidR="00E21758" w:rsidRPr="00E21758" w:rsidTr="00E217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E21758" w:rsidRPr="00E21758" w:rsidRDefault="00E21758" w:rsidP="00E2175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 nie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otwarcia licytacji elektronicznej: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 </w:t>
      </w:r>
    </w:p>
    <w:p w:rsidR="00E21758" w:rsidRPr="00E21758" w:rsidRDefault="00E21758" w:rsidP="00E21758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1. Zmiany treści Umowy mogą być dokonywane wyłącznie w formie aneksu podpisanego przez obie Strony, pod rygorem nieważności w zakresie: 1) zmiany terminu wykonania Umowy (skrócenie/wydłużenie) lub terminów płatności z uwagi na wstrzymanie/przerwanie wykonania przedmiotu Umowy z przyczyn zależnych od Zamawiającego – w zakresie dostosowania Umowy do tych zmian; 2) 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zmiany sposobu wykonania części Przedmiotu Umowy uzasadnionej przyczynami leżącymi po stronie Zamawiającego lub w sposób korzystny dla Zamawiającego; 3) wystąpienia zmian powszechnie obowiązujących przepisów prawa w zakresie mającym wpływ na realizację Umowy - w zakresie dostosowania postanowień Umowy do zmiany przepisów prawa; 4) zmniejszenia zakresu realizacji Przedmiotu Umowy, w przypadku wystąpienia zmiany okoliczności powodującej, że: a) realizacja części Przedmiotu Umowy nie leży w interesie publicznym, czego nie można było przewidzieć w chwili zawierania Umowy, b) realizacja części Przedmiotu Umowy nie jest możliwa, z przyczyn nieleżących po stronie Zamawiającego i Wykonawcy, przy odpowiednim zmniejszeniu wynagrodzenia należnego Wykonawcy; 5) zmiany terminu wykonania Przedmiotu Umowy w przypadku: a) wstrzymania przez Zamawiającego realizacji Przedmiotu Umowy, nie wynikającego z winy Wykonawcy, b) wyrażenia zgody przez Zamawiającego na skrócenie terminu realizacji przedmiotu Umowy. 2. Zmiany, o których mowa w ust. 1, nie mogą spowodować zwiększenia całkowitej wartości wynagrodzenia brutto.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E21758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 27/09/2016, godzina: 12:00,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  <w:t>Język lub języki, w jakich mogą być sporządzane oferty lub wnioski o dopuszczenie do udziału w postępowaniu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 język polski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okres w dniach: 30 (od ostatecznego terminu składania ofert)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</w:t>
      </w:r>
      <w:r w:rsidRPr="00E21758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E21758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IV.6.6) Informacje dodatkowe:</w:t>
      </w:r>
    </w:p>
    <w:p w:rsidR="0079266D" w:rsidRDefault="0079266D"/>
    <w:sectPr w:rsidR="007926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C41"/>
    <w:rsid w:val="0079266D"/>
    <w:rsid w:val="00E21758"/>
    <w:rsid w:val="00EA0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E217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E217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75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9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28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9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521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9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338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62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3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46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3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0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06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0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5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42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84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76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0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03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98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79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51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09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76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40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83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2473</Words>
  <Characters>14839</Characters>
  <Application>Microsoft Office Word</Application>
  <DocSecurity>0</DocSecurity>
  <Lines>123</Lines>
  <Paragraphs>34</Paragraphs>
  <ScaleCrop>false</ScaleCrop>
  <Company/>
  <LinksUpToDate>false</LinksUpToDate>
  <CharactersWithSpaces>17278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Atanasow Marcin  (BA-F)</dc:creator>
  <cp:keywords/>
  <dc:description/>
  <cp:lastModifiedBy>Atanasow Marcin  (BA-F)</cp:lastModifiedBy>
  <cp:revision>3</cp:revision>
  <dcterms:created xsi:type="dcterms:W3CDTF">2016-09-15T14:16:00Z</dcterms:created>
  <dcterms:modified xsi:type="dcterms:W3CDTF">2016-09-15T14:16:00Z</dcterms:modified>
</cp:coreProperties>
</file>