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D65" w:rsidRPr="00F03A3C" w:rsidRDefault="004871CD" w:rsidP="00F50D65">
      <w:r>
        <w:rPr>
          <w:rFonts w:ascii="HPlogostd" w:hAnsi="HPlogostd"/>
          <w:noProof/>
          <w:sz w:val="40"/>
          <w:szCs w:val="40"/>
          <w:lang w:eastAsia="pl-PL"/>
        </w:rPr>
        <w:drawing>
          <wp:anchor distT="0" distB="0" distL="114300" distR="114300" simplePos="0" relativeHeight="251661312" behindDoc="0" locked="0" layoutInCell="1" allowOverlap="1" wp14:anchorId="6FC475A0" wp14:editId="6FC475A1">
            <wp:simplePos x="0" y="0"/>
            <wp:positionH relativeFrom="column">
              <wp:posOffset>-471170</wp:posOffset>
            </wp:positionH>
            <wp:positionV relativeFrom="paragraph">
              <wp:posOffset>53975</wp:posOffset>
            </wp:positionV>
            <wp:extent cx="6593205" cy="792480"/>
            <wp:effectExtent l="0" t="0" r="0" b="7620"/>
            <wp:wrapNone/>
            <wp:docPr id="69" name="Obraz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3205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50D65" w:rsidRPr="00F03A3C" w:rsidRDefault="00F50D65" w:rsidP="00F50D65"/>
    <w:tbl>
      <w:tblPr>
        <w:tblpPr w:leftFromText="187" w:rightFromText="187" w:vertAnchor="page" w:horzAnchor="margin" w:tblpXSpec="center" w:tblpY="12709"/>
        <w:tblW w:w="3020" w:type="pct"/>
        <w:tblLook w:val="04A0" w:firstRow="1" w:lastRow="0" w:firstColumn="1" w:lastColumn="0" w:noHBand="0" w:noVBand="1"/>
      </w:tblPr>
      <w:tblGrid>
        <w:gridCol w:w="5618"/>
      </w:tblGrid>
      <w:tr w:rsidR="00F50D65" w:rsidRPr="00BE3E77" w:rsidTr="00B91B7C">
        <w:trPr>
          <w:trHeight w:val="532"/>
        </w:trPr>
        <w:tc>
          <w:tcPr>
            <w:tcW w:w="5618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F50D65" w:rsidRPr="00BE3E77" w:rsidRDefault="00F50D65" w:rsidP="00B91B7C">
            <w:pPr>
              <w:pStyle w:val="Bezodstpw"/>
              <w:spacing w:before="0"/>
              <w:jc w:val="center"/>
            </w:pPr>
          </w:p>
          <w:p w:rsidR="00F50D65" w:rsidRPr="00BE3E77" w:rsidRDefault="00F50D65" w:rsidP="000D56F0">
            <w:pPr>
              <w:pStyle w:val="Bezodstpw"/>
              <w:jc w:val="center"/>
              <w:rPr>
                <w:b/>
              </w:rPr>
            </w:pPr>
          </w:p>
        </w:tc>
      </w:tr>
    </w:tbl>
    <w:tbl>
      <w:tblPr>
        <w:tblpPr w:leftFromText="187" w:rightFromText="187" w:vertAnchor="page" w:horzAnchor="margin" w:tblpXSpec="right" w:tblpY="4825"/>
        <w:tblW w:w="4651" w:type="pct"/>
        <w:tblBorders>
          <w:left w:val="single" w:sz="12" w:space="0" w:color="000000"/>
        </w:tblBorders>
        <w:tblLook w:val="04A0" w:firstRow="1" w:lastRow="0" w:firstColumn="1" w:lastColumn="0" w:noHBand="0" w:noVBand="1"/>
      </w:tblPr>
      <w:tblGrid>
        <w:gridCol w:w="8652"/>
      </w:tblGrid>
      <w:tr w:rsidR="00F50D65" w:rsidRPr="00BE3E77" w:rsidTr="00E71670">
        <w:trPr>
          <w:trHeight w:val="618"/>
        </w:trPr>
        <w:tc>
          <w:tcPr>
            <w:tcW w:w="865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F50D65" w:rsidRPr="00673F6A" w:rsidRDefault="00673F6A" w:rsidP="00B91B7C">
            <w:pPr>
              <w:pStyle w:val="Bezodstpw"/>
              <w:spacing w:before="0"/>
              <w:rPr>
                <w:b/>
              </w:rPr>
            </w:pPr>
            <w:r w:rsidRPr="00FB5E64">
              <w:rPr>
                <w:b/>
                <w:sz w:val="32"/>
              </w:rPr>
              <w:t>PROJEKT:  Modernizacja sposobu świadczenia usług przez wymiar sprawiedliwości</w:t>
            </w:r>
          </w:p>
        </w:tc>
      </w:tr>
      <w:tr w:rsidR="00F50D65" w:rsidRPr="00BE3E77" w:rsidTr="00E71670">
        <w:trPr>
          <w:trHeight w:val="2044"/>
        </w:trPr>
        <w:tc>
          <w:tcPr>
            <w:tcW w:w="8652" w:type="dxa"/>
          </w:tcPr>
          <w:p w:rsidR="00F50D65" w:rsidRPr="00BE3E77" w:rsidRDefault="00C60CDF" w:rsidP="00802DE9">
            <w:pPr>
              <w:pStyle w:val="Bezodstpw"/>
            </w:pPr>
            <w:sdt>
              <w:sdtPr>
                <w:rPr>
                  <w:sz w:val="80"/>
                  <w:szCs w:val="80"/>
                </w:rPr>
                <w:alias w:val="Tytuł"/>
                <w:tag w:val=""/>
                <w:id w:val="-2070495761"/>
                <w:placeholder>
                  <w:docPart w:val="B64E4FD4AE0649DF85EE1A93A6F7CFC6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 w:rsidR="00121A40">
                  <w:rPr>
                    <w:sz w:val="80"/>
                    <w:szCs w:val="80"/>
                  </w:rPr>
                  <w:t>Dokumentacja Operacyjna: Zarządzanie Poziomem Usług SLM</w:t>
                </w:r>
              </w:sdtContent>
            </w:sdt>
          </w:p>
        </w:tc>
      </w:tr>
      <w:tr w:rsidR="00F50D65" w:rsidRPr="00BE3E77" w:rsidTr="00E71670">
        <w:trPr>
          <w:trHeight w:val="274"/>
        </w:trPr>
        <w:tc>
          <w:tcPr>
            <w:tcW w:w="865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F50D65" w:rsidRPr="00BE3E77" w:rsidRDefault="00673F6A" w:rsidP="00673F6A">
            <w:pPr>
              <w:pStyle w:val="Bezodstpw"/>
              <w:spacing w:before="0"/>
            </w:pPr>
            <w:r>
              <w:rPr>
                <w:b/>
                <w:sz w:val="48"/>
                <w:szCs w:val="48"/>
              </w:rPr>
              <w:t>ZADANIE nr 9</w:t>
            </w:r>
            <w:r w:rsidR="00F50D65">
              <w:rPr>
                <w:b/>
                <w:sz w:val="48"/>
                <w:szCs w:val="48"/>
              </w:rPr>
              <w:t xml:space="preserve">: </w:t>
            </w:r>
            <w:r>
              <w:t xml:space="preserve"> </w:t>
            </w:r>
            <w:r w:rsidRPr="00673F6A">
              <w:rPr>
                <w:b/>
                <w:sz w:val="48"/>
                <w:szCs w:val="48"/>
              </w:rPr>
              <w:t>Opracowanie i wdrożenie wybranych procesów zarządzania usługami IT wraz ze wspierającym systemem informatycznym</w:t>
            </w:r>
          </w:p>
        </w:tc>
      </w:tr>
    </w:tbl>
    <w:p w:rsidR="00F50D65" w:rsidRPr="00F03A3C" w:rsidRDefault="00F50D65" w:rsidP="00F50D65">
      <w:r w:rsidRPr="00F03A3C">
        <w:br w:type="page"/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757"/>
        <w:gridCol w:w="802"/>
        <w:gridCol w:w="1364"/>
        <w:gridCol w:w="54"/>
        <w:gridCol w:w="708"/>
        <w:gridCol w:w="1418"/>
        <w:gridCol w:w="189"/>
        <w:gridCol w:w="662"/>
        <w:gridCol w:w="1666"/>
        <w:gridCol w:w="35"/>
      </w:tblGrid>
      <w:tr w:rsidR="00F50D65" w:rsidRPr="00BE3E77" w:rsidTr="00F25FE5">
        <w:trPr>
          <w:gridAfter w:val="1"/>
          <w:wAfter w:w="35" w:type="dxa"/>
          <w:trHeight w:hRule="exact" w:val="460"/>
        </w:trPr>
        <w:tc>
          <w:tcPr>
            <w:tcW w:w="242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50D65" w:rsidRPr="00BE3E77" w:rsidRDefault="00F50D65" w:rsidP="00B91B7C">
            <w:pPr>
              <w:pStyle w:val="Tabela"/>
              <w:spacing w:line="240" w:lineRule="auto"/>
              <w:jc w:val="both"/>
            </w:pPr>
            <w:bookmarkStart w:id="0" w:name="_Toc226516405"/>
            <w:bookmarkStart w:id="1" w:name="_Toc226516427"/>
          </w:p>
        </w:tc>
        <w:tc>
          <w:tcPr>
            <w:tcW w:w="6863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50D65" w:rsidRPr="00BE3E77" w:rsidRDefault="00F50D65" w:rsidP="00B91B7C">
            <w:pPr>
              <w:pStyle w:val="Tabela"/>
              <w:spacing w:line="240" w:lineRule="auto"/>
              <w:jc w:val="both"/>
            </w:pPr>
          </w:p>
        </w:tc>
      </w:tr>
      <w:tr w:rsidR="00385070" w:rsidRPr="00385070" w:rsidTr="00F25FE5">
        <w:trPr>
          <w:gridAfter w:val="1"/>
          <w:wAfter w:w="35" w:type="dxa"/>
        </w:trPr>
        <w:tc>
          <w:tcPr>
            <w:tcW w:w="4644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4643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</w:tr>
      <w:tr w:rsidR="00385070" w:rsidRPr="00695930" w:rsidTr="00F25FE5">
        <w:trPr>
          <w:gridAfter w:val="1"/>
          <w:wAfter w:w="35" w:type="dxa"/>
        </w:trPr>
        <w:tc>
          <w:tcPr>
            <w:tcW w:w="464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85070" w:rsidRPr="00FD579F" w:rsidRDefault="00385070" w:rsidP="00B91B7C">
            <w:pPr>
              <w:pStyle w:val="Tabbezodstepow"/>
              <w:rPr>
                <w:rFonts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70" w:rsidRPr="00FD579F" w:rsidRDefault="00385070" w:rsidP="00B91B7C">
            <w:pPr>
              <w:pStyle w:val="Tabbezodstepow"/>
              <w:jc w:val="left"/>
              <w:rPr>
                <w:rFonts w:cs="Calibri"/>
                <w:sz w:val="22"/>
                <w:szCs w:val="22"/>
                <w:lang w:val="pl-PL"/>
              </w:rPr>
            </w:pP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85070" w:rsidRPr="00FD579F" w:rsidRDefault="00385070" w:rsidP="00B91B7C">
            <w:pPr>
              <w:pStyle w:val="Tabbezodstepow"/>
              <w:rPr>
                <w:rFonts w:cs="Calibri"/>
                <w:sz w:val="22"/>
                <w:szCs w:val="22"/>
                <w:lang w:val="pl-PL"/>
              </w:rPr>
            </w:pPr>
          </w:p>
        </w:tc>
      </w:tr>
      <w:tr w:rsidR="00F50D65" w:rsidRPr="00BE3E77" w:rsidTr="00F25FE5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rPr>
                <w:b/>
              </w:rPr>
            </w:pPr>
          </w:p>
        </w:tc>
        <w:tc>
          <w:tcPr>
            <w:tcW w:w="6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0D65" w:rsidRPr="00BE3E77" w:rsidRDefault="00F50D65" w:rsidP="00B91B7C">
            <w:pPr>
              <w:pStyle w:val="Tabela"/>
              <w:spacing w:line="240" w:lineRule="auto"/>
              <w:jc w:val="both"/>
            </w:pPr>
          </w:p>
        </w:tc>
      </w:tr>
      <w:tr w:rsidR="00FB5E64" w:rsidRPr="00BE3E77" w:rsidTr="00F25FE5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B5E64" w:rsidRPr="00385070" w:rsidRDefault="00FB5E64" w:rsidP="00B91B7C">
            <w:pPr>
              <w:pStyle w:val="Tabela"/>
              <w:spacing w:line="240" w:lineRule="auto"/>
              <w:rPr>
                <w:b/>
              </w:rPr>
            </w:pPr>
          </w:p>
        </w:tc>
        <w:tc>
          <w:tcPr>
            <w:tcW w:w="6863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B5E64" w:rsidRPr="00FF1154" w:rsidRDefault="00FB5E64" w:rsidP="00FB5E64">
            <w:pPr>
              <w:pStyle w:val="Tabela"/>
              <w:spacing w:line="240" w:lineRule="auto"/>
            </w:pPr>
          </w:p>
        </w:tc>
      </w:tr>
      <w:tr w:rsidR="00F50D65" w:rsidRPr="00BE3E77" w:rsidTr="00F25FE5">
        <w:trPr>
          <w:gridAfter w:val="1"/>
          <w:wAfter w:w="35" w:type="dxa"/>
          <w:trHeight w:hRule="exact" w:val="460"/>
        </w:trPr>
        <w:tc>
          <w:tcPr>
            <w:tcW w:w="9287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50D65" w:rsidRPr="00BE3E77" w:rsidRDefault="00F50D65" w:rsidP="00B91B7C">
            <w:pPr>
              <w:pStyle w:val="Tabela"/>
              <w:spacing w:line="240" w:lineRule="auto"/>
              <w:jc w:val="both"/>
            </w:pPr>
          </w:p>
        </w:tc>
      </w:tr>
      <w:tr w:rsidR="00F50D65" w:rsidRPr="00BE3E77" w:rsidTr="00385070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6863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0D65" w:rsidRPr="00BE3E77" w:rsidRDefault="00F50D65" w:rsidP="00802DE9">
            <w:pPr>
              <w:pStyle w:val="Tabela"/>
              <w:spacing w:line="240" w:lineRule="auto"/>
              <w:jc w:val="both"/>
            </w:pPr>
          </w:p>
        </w:tc>
      </w:tr>
      <w:tr w:rsidR="00F50D65" w:rsidRPr="00BE3E77" w:rsidTr="00385070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6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0D65" w:rsidRPr="00BE3E77" w:rsidRDefault="00F50D65" w:rsidP="000D56F0">
            <w:pPr>
              <w:pStyle w:val="Tabela"/>
              <w:spacing w:line="240" w:lineRule="auto"/>
              <w:jc w:val="both"/>
            </w:pPr>
          </w:p>
        </w:tc>
      </w:tr>
      <w:tr w:rsidR="00F50D65" w:rsidRPr="00BE3E77" w:rsidTr="00385070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6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0D65" w:rsidRPr="00BE3E77" w:rsidRDefault="00F50D65" w:rsidP="000D56F0">
            <w:pPr>
              <w:pStyle w:val="Tabela"/>
              <w:spacing w:line="240" w:lineRule="auto"/>
              <w:jc w:val="both"/>
            </w:pPr>
          </w:p>
        </w:tc>
      </w:tr>
      <w:tr w:rsidR="00F50D65" w:rsidRPr="00BE3E77" w:rsidTr="00385070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6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0D65" w:rsidRPr="00BE3E77" w:rsidRDefault="00F50D65" w:rsidP="00B91B7C">
            <w:pPr>
              <w:pStyle w:val="Tabela"/>
              <w:spacing w:line="240" w:lineRule="auto"/>
              <w:jc w:val="both"/>
            </w:pPr>
          </w:p>
        </w:tc>
      </w:tr>
      <w:tr w:rsidR="00F50D65" w:rsidRPr="00BE3E77" w:rsidTr="00385070">
        <w:trPr>
          <w:gridAfter w:val="1"/>
          <w:wAfter w:w="35" w:type="dxa"/>
          <w:trHeight w:val="567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65" w:rsidRPr="00BE3E77" w:rsidRDefault="00F50D65" w:rsidP="00B91B7C">
            <w:pPr>
              <w:pStyle w:val="Tabela"/>
              <w:spacing w:line="240" w:lineRule="auto"/>
            </w:pP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65" w:rsidRPr="00BE3E77" w:rsidRDefault="00F50D65" w:rsidP="00B91B7C">
            <w:pPr>
              <w:pStyle w:val="Tabela"/>
              <w:spacing w:line="240" w:lineRule="auto"/>
              <w:jc w:val="center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50D65" w:rsidRPr="00BE3E77" w:rsidRDefault="00F50D65" w:rsidP="00B91B7C">
            <w:pPr>
              <w:pStyle w:val="Tabela"/>
              <w:spacing w:line="240" w:lineRule="auto"/>
              <w:jc w:val="center"/>
            </w:pPr>
          </w:p>
        </w:tc>
      </w:tr>
      <w:tr w:rsidR="00F50D65" w:rsidRPr="00BE3E77" w:rsidTr="00385070">
        <w:trPr>
          <w:gridAfter w:val="1"/>
          <w:wAfter w:w="35" w:type="dxa"/>
          <w:trHeight w:val="567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50D65" w:rsidRPr="00BE3E77" w:rsidRDefault="00F50D65" w:rsidP="00B91B7C">
            <w:pPr>
              <w:pStyle w:val="Tabela"/>
              <w:spacing w:line="240" w:lineRule="auto"/>
              <w:jc w:val="center"/>
            </w:pP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50D65" w:rsidRPr="00BE3E77" w:rsidRDefault="00F50D65" w:rsidP="00B91B7C">
            <w:pPr>
              <w:pStyle w:val="Tabela"/>
              <w:spacing w:line="240" w:lineRule="auto"/>
              <w:jc w:val="center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0D65" w:rsidRPr="00BE3E77" w:rsidRDefault="00F50D65" w:rsidP="00B91B7C">
            <w:pPr>
              <w:pStyle w:val="Tabela"/>
              <w:spacing w:line="240" w:lineRule="auto"/>
              <w:jc w:val="center"/>
            </w:pPr>
          </w:p>
        </w:tc>
      </w:tr>
      <w:tr w:rsidR="00F50D65" w:rsidRPr="00BE3E77" w:rsidTr="00385070">
        <w:trPr>
          <w:gridAfter w:val="1"/>
          <w:wAfter w:w="35" w:type="dxa"/>
          <w:trHeight w:hRule="exact" w:val="460"/>
        </w:trPr>
        <w:tc>
          <w:tcPr>
            <w:tcW w:w="9287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50D65" w:rsidRPr="00BE3E77" w:rsidRDefault="00F50D65" w:rsidP="006F0E85">
            <w:pPr>
              <w:pStyle w:val="Tabela"/>
              <w:spacing w:line="240" w:lineRule="auto"/>
              <w:jc w:val="both"/>
            </w:pPr>
          </w:p>
        </w:tc>
      </w:tr>
      <w:tr w:rsidR="007E50C2" w:rsidRPr="007E50C2" w:rsidTr="007E50C2">
        <w:trPr>
          <w:trHeight w:val="329"/>
        </w:trPr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7E50C2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7E50C2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</w:p>
        </w:tc>
        <w:tc>
          <w:tcPr>
            <w:tcW w:w="6096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F50D65" w:rsidRPr="007E50C2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</w:p>
        </w:tc>
      </w:tr>
      <w:tr w:rsidR="00F50D65" w:rsidRPr="004A10A2" w:rsidTr="00385070">
        <w:trPr>
          <w:trHeight w:val="567"/>
        </w:trPr>
        <w:tc>
          <w:tcPr>
            <w:tcW w:w="16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D65" w:rsidRPr="008B5887" w:rsidRDefault="00F50D65" w:rsidP="00B91B7C">
            <w:pPr>
              <w:pStyle w:val="Tabbezodstepow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D65" w:rsidRPr="008B5887" w:rsidRDefault="00F50D65" w:rsidP="0025081E">
            <w:pPr>
              <w:pStyle w:val="Tabbezodstepow"/>
              <w:jc w:val="center"/>
              <w:rPr>
                <w:sz w:val="22"/>
                <w:szCs w:val="22"/>
              </w:rPr>
            </w:pPr>
          </w:p>
        </w:tc>
        <w:tc>
          <w:tcPr>
            <w:tcW w:w="60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0D65" w:rsidRPr="008B5887" w:rsidRDefault="00F50D65" w:rsidP="00B91B7C">
            <w:pPr>
              <w:pStyle w:val="Tabbezodstepow"/>
              <w:rPr>
                <w:sz w:val="22"/>
                <w:szCs w:val="22"/>
                <w:lang w:val="pl-PL"/>
              </w:rPr>
            </w:pPr>
          </w:p>
        </w:tc>
      </w:tr>
      <w:tr w:rsidR="00121A40" w:rsidRPr="004A10A2" w:rsidTr="00385070">
        <w:trPr>
          <w:trHeight w:val="567"/>
        </w:trPr>
        <w:tc>
          <w:tcPr>
            <w:tcW w:w="16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A40" w:rsidRDefault="00121A40">
            <w:pPr>
              <w:pStyle w:val="Tabbezodstepow"/>
              <w:spacing w:line="276" w:lineRule="auto"/>
              <w:rPr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A40" w:rsidRDefault="00121A40" w:rsidP="001A5904">
            <w:pPr>
              <w:pStyle w:val="Tabbezodstepow"/>
              <w:spacing w:line="276" w:lineRule="auto"/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6096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21A40" w:rsidRDefault="00121A40">
            <w:pPr>
              <w:pStyle w:val="Tabbezodstepow"/>
              <w:spacing w:line="276" w:lineRule="auto"/>
              <w:rPr>
                <w:sz w:val="22"/>
                <w:szCs w:val="22"/>
                <w:lang w:val="pl-PL"/>
              </w:rPr>
            </w:pPr>
          </w:p>
        </w:tc>
      </w:tr>
    </w:tbl>
    <w:p w:rsidR="00F50D65" w:rsidRPr="00F03A3C" w:rsidRDefault="00F50D65" w:rsidP="00F50D65">
      <w:r>
        <w:t xml:space="preserve"> </w:t>
      </w:r>
    </w:p>
    <w:p w:rsidR="00F50D65" w:rsidRPr="00F03A3C" w:rsidRDefault="00F50D65" w:rsidP="00F50D65">
      <w:pPr>
        <w:rPr>
          <w:color w:val="365F91"/>
          <w:sz w:val="28"/>
          <w:szCs w:val="28"/>
        </w:rPr>
      </w:pPr>
      <w:r w:rsidRPr="00F03A3C">
        <w:br w:type="page"/>
      </w:r>
    </w:p>
    <w:p w:rsidR="00F50D65" w:rsidRPr="00E93E5B" w:rsidRDefault="00E93E5B" w:rsidP="00E93E5B">
      <w:pPr>
        <w:rPr>
          <w:b/>
        </w:rPr>
      </w:pPr>
      <w:r w:rsidRPr="00E93E5B">
        <w:rPr>
          <w:b/>
        </w:rPr>
        <w:t>Spis treści</w:t>
      </w:r>
    </w:p>
    <w:p w:rsidR="003A2549" w:rsidRDefault="00F5414F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r>
        <w:fldChar w:fldCharType="begin"/>
      </w:r>
      <w:r w:rsidR="00F50D65">
        <w:instrText xml:space="preserve"> TOC \o "1-3" \h \z \u </w:instrText>
      </w:r>
      <w:r>
        <w:fldChar w:fldCharType="separate"/>
      </w:r>
      <w:hyperlink w:anchor="_Toc367439883" w:history="1">
        <w:r w:rsidR="003A2549" w:rsidRPr="00C65516">
          <w:rPr>
            <w:rStyle w:val="Hipercze"/>
            <w:noProof/>
          </w:rPr>
          <w:t>1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Cel i przeznaczenie dokumentu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_Toc367439883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4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2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84" w:history="1">
        <w:r w:rsidR="003A2549" w:rsidRPr="00C65516">
          <w:rPr>
            <w:rStyle w:val="Hipercze"/>
            <w:noProof/>
          </w:rPr>
          <w:t>1.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Kontekst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_Toc367439884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4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2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85" w:history="1">
        <w:r w:rsidR="003A2549" w:rsidRPr="00C65516">
          <w:rPr>
            <w:rStyle w:val="Hipercze"/>
            <w:noProof/>
          </w:rPr>
          <w:t>2.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Cel powstania dokumentu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_Toc367439885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4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2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86" w:history="1">
        <w:r w:rsidR="003A2549" w:rsidRPr="00C65516">
          <w:rPr>
            <w:rStyle w:val="Hipercze"/>
            <w:noProof/>
          </w:rPr>
          <w:t>3.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Przeznaczenie dokumentu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_Toc367439886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4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87" w:history="1">
        <w:r w:rsidR="003A2549" w:rsidRPr="00C65516">
          <w:rPr>
            <w:rStyle w:val="Hipercze"/>
            <w:noProof/>
          </w:rPr>
          <w:t>2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Zarządzanie usługami i Umowami SLA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_Toc367439887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5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2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88" w:history="1">
        <w:r w:rsidR="003A2549" w:rsidRPr="00C65516">
          <w:rPr>
            <w:rStyle w:val="Hipercze"/>
            <w:noProof/>
          </w:rPr>
          <w:t>4.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Dostęp do modułu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_Toc367439888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5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89" w:history="1">
        <w:r w:rsidR="003A2549" w:rsidRPr="00C65516">
          <w:rPr>
            <w:rStyle w:val="Hipercze"/>
            <w:noProof/>
          </w:rPr>
          <w:t>2.1.1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Dostęp administracyjny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_Toc367439889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5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90" w:history="1">
        <w:r w:rsidR="003A2549" w:rsidRPr="00C65516">
          <w:rPr>
            <w:rStyle w:val="Hipercze"/>
            <w:noProof/>
          </w:rPr>
          <w:t>2.1.2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Dostęp dla operatorów I i II linii wsparcia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_Toc367439890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5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91" w:history="1">
        <w:r w:rsidR="003A2549" w:rsidRPr="00C65516">
          <w:rPr>
            <w:rStyle w:val="Hipercze"/>
            <w:noProof/>
          </w:rPr>
          <w:t>2.1.3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Dostęp dla użytkowników końcowych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_Toc367439891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7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2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92" w:history="1">
        <w:r w:rsidR="003A2549" w:rsidRPr="00C65516">
          <w:rPr>
            <w:rStyle w:val="Hipercze"/>
            <w:noProof/>
          </w:rPr>
          <w:t>5.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Katalog usług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_Toc367439892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8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2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93" w:history="1">
        <w:r w:rsidR="003A2549" w:rsidRPr="00C65516">
          <w:rPr>
            <w:rStyle w:val="Hipercze"/>
            <w:noProof/>
          </w:rPr>
          <w:t>6.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Dane o umowach SLA i miernikach SLO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_Toc367439893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10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94" w:history="1">
        <w:r w:rsidR="003A2549" w:rsidRPr="00C65516">
          <w:rPr>
            <w:rStyle w:val="Hipercze"/>
            <w:noProof/>
          </w:rPr>
          <w:t>2.1.4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SLO reakcji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_Toc367439894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11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95" w:history="1">
        <w:r w:rsidR="003A2549" w:rsidRPr="00C65516">
          <w:rPr>
            <w:rStyle w:val="Hipercze"/>
            <w:noProof/>
          </w:rPr>
          <w:t>2.1.5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SLO dostępności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_Toc367439895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12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2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96" w:history="1">
        <w:r w:rsidR="003A2549" w:rsidRPr="00C65516">
          <w:rPr>
            <w:rStyle w:val="Hipercze"/>
            <w:noProof/>
          </w:rPr>
          <w:t>7.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Subskrypcje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_Toc367439896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14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2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97" w:history="1">
        <w:r w:rsidR="003A2549" w:rsidRPr="00C65516">
          <w:rPr>
            <w:rStyle w:val="Hipercze"/>
            <w:noProof/>
          </w:rPr>
          <w:t>8.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Zarządzanie kalendarzami i tabelą dni wolnych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_Toc367439897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15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2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98" w:history="1">
        <w:r w:rsidR="003A2549" w:rsidRPr="00C65516">
          <w:rPr>
            <w:rStyle w:val="Hipercze"/>
            <w:noProof/>
          </w:rPr>
          <w:t>9.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Powiadomienia email związane z SLA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_Toc367439898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16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899" w:history="1">
        <w:r w:rsidR="003A2549" w:rsidRPr="00C65516">
          <w:rPr>
            <w:rStyle w:val="Hipercze"/>
            <w:noProof/>
          </w:rPr>
          <w:t>3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Procedura definiowania nowej usługi biznesowej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_Toc367439899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17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900" w:history="1">
        <w:r w:rsidR="003A2549" w:rsidRPr="00C65516">
          <w:rPr>
            <w:rStyle w:val="Hipercze"/>
            <w:noProof/>
          </w:rPr>
          <w:t>4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Procedura wyłączenia usługi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_Toc367439900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25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901" w:history="1">
        <w:r w:rsidR="003A2549" w:rsidRPr="00C65516">
          <w:rPr>
            <w:rStyle w:val="Hipercze"/>
            <w:noProof/>
          </w:rPr>
          <w:t>5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Monitorowanie i raportowanie usług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_Toc367439901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26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902" w:history="1">
        <w:r w:rsidR="003A2549" w:rsidRPr="00C65516">
          <w:rPr>
            <w:rStyle w:val="Hipercze"/>
            <w:noProof/>
          </w:rPr>
          <w:t>10.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Monitorowanie pojedynczych zgłoszeń i incydentów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_Toc367439902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26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903" w:history="1">
        <w:r w:rsidR="003A2549" w:rsidRPr="00C65516">
          <w:rPr>
            <w:rStyle w:val="Hipercze"/>
            <w:noProof/>
          </w:rPr>
          <w:t>11.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Monitorowanie pojedynczych elementów CI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_Toc367439903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26</w:t>
        </w:r>
        <w:r w:rsidR="003A2549">
          <w:rPr>
            <w:noProof/>
            <w:webHidden/>
          </w:rPr>
          <w:fldChar w:fldCharType="end"/>
        </w:r>
      </w:hyperlink>
    </w:p>
    <w:p w:rsidR="003A2549" w:rsidRDefault="00C60CDF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67439904" w:history="1">
        <w:r w:rsidR="003A2549" w:rsidRPr="00C65516">
          <w:rPr>
            <w:rStyle w:val="Hipercze"/>
            <w:noProof/>
          </w:rPr>
          <w:t>12.</w:t>
        </w:r>
        <w:r w:rsidR="003A2549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3A2549" w:rsidRPr="00C65516">
          <w:rPr>
            <w:rStyle w:val="Hipercze"/>
            <w:noProof/>
          </w:rPr>
          <w:t>Podsumowanie rozliczenia Umów SLA</w:t>
        </w:r>
        <w:r w:rsidR="003A2549">
          <w:rPr>
            <w:noProof/>
            <w:webHidden/>
          </w:rPr>
          <w:tab/>
        </w:r>
        <w:r w:rsidR="003A2549">
          <w:rPr>
            <w:noProof/>
            <w:webHidden/>
          </w:rPr>
          <w:fldChar w:fldCharType="begin"/>
        </w:r>
        <w:r w:rsidR="003A2549">
          <w:rPr>
            <w:noProof/>
            <w:webHidden/>
          </w:rPr>
          <w:instrText xml:space="preserve"> PAGEREF _Toc367439904 \h </w:instrText>
        </w:r>
        <w:r w:rsidR="003A2549">
          <w:rPr>
            <w:noProof/>
            <w:webHidden/>
          </w:rPr>
        </w:r>
        <w:r w:rsidR="003A2549">
          <w:rPr>
            <w:noProof/>
            <w:webHidden/>
          </w:rPr>
          <w:fldChar w:fldCharType="separate"/>
        </w:r>
        <w:r w:rsidR="003A2549">
          <w:rPr>
            <w:noProof/>
            <w:webHidden/>
          </w:rPr>
          <w:t>27</w:t>
        </w:r>
        <w:r w:rsidR="003A2549">
          <w:rPr>
            <w:noProof/>
            <w:webHidden/>
          </w:rPr>
          <w:fldChar w:fldCharType="end"/>
        </w:r>
      </w:hyperlink>
    </w:p>
    <w:p w:rsidR="00F50D65" w:rsidRDefault="00F5414F" w:rsidP="00F50D65">
      <w:r>
        <w:fldChar w:fldCharType="end"/>
      </w:r>
    </w:p>
    <w:p w:rsidR="00F50D65" w:rsidRPr="00F03A3C" w:rsidRDefault="00F50D65" w:rsidP="00F50D65"/>
    <w:p w:rsidR="00F50D65" w:rsidRPr="00F03A3C" w:rsidRDefault="00F50D65" w:rsidP="00F50D65">
      <w:r w:rsidRPr="00F03A3C">
        <w:br w:type="page"/>
      </w:r>
    </w:p>
    <w:p w:rsidR="00F50D65" w:rsidRPr="00E93E5B" w:rsidRDefault="00F50D65" w:rsidP="00E93E5B">
      <w:pPr>
        <w:pStyle w:val="Nagwek1"/>
      </w:pPr>
      <w:bookmarkStart w:id="2" w:name="_Toc243200822"/>
      <w:bookmarkStart w:id="3" w:name="_Toc367439883"/>
      <w:bookmarkEnd w:id="0"/>
      <w:bookmarkEnd w:id="1"/>
      <w:r w:rsidRPr="00E93E5B">
        <w:t>Cel i przeznaczenie dokumentu</w:t>
      </w:r>
      <w:bookmarkEnd w:id="2"/>
      <w:bookmarkEnd w:id="3"/>
    </w:p>
    <w:p w:rsidR="00F50D65" w:rsidRPr="00E93E5B" w:rsidRDefault="00F50D65" w:rsidP="00241238">
      <w:pPr>
        <w:pStyle w:val="Nagwek2"/>
      </w:pPr>
      <w:bookmarkStart w:id="4" w:name="_Toc243200823"/>
      <w:bookmarkStart w:id="5" w:name="_Toc367439884"/>
      <w:r w:rsidRPr="00E93E5B">
        <w:t>Kontekst</w:t>
      </w:r>
      <w:bookmarkEnd w:id="4"/>
      <w:bookmarkEnd w:id="5"/>
      <w:r w:rsidRPr="00E93E5B">
        <w:t xml:space="preserve"> </w:t>
      </w:r>
    </w:p>
    <w:p w:rsidR="00F50D65" w:rsidRPr="00622B36" w:rsidRDefault="00F50D65" w:rsidP="00F50D65">
      <w:r w:rsidRPr="00622B36">
        <w:t>Dokument niniejszy pt.</w:t>
      </w:r>
      <w:r>
        <w:t xml:space="preserve"> „</w:t>
      </w:r>
      <w:fldSimple w:instr=" DOCPROPERTY  Title  \* MERGEFORMAT ">
        <w:r w:rsidR="003A2549">
          <w:t>Dokumentacja Operacyjna: Zarządzanie Poziomem Usług SLM</w:t>
        </w:r>
      </w:fldSimple>
      <w:r w:rsidR="00802DE9">
        <w:t>SLM</w:t>
      </w:r>
      <w:r w:rsidRPr="00622B36">
        <w:t xml:space="preserve">” jest częścią dokumentacji, która powstała w ramach projektu </w:t>
      </w:r>
      <w:r>
        <w:t>„</w:t>
      </w:r>
      <w:r w:rsidR="00660002" w:rsidRPr="00660002">
        <w:t>Modernizacja sposobu świadczenia usług przez wymiar sprawiedliwości</w:t>
      </w:r>
      <w:r w:rsidRPr="00622B36">
        <w:t>”.</w:t>
      </w:r>
    </w:p>
    <w:p w:rsidR="00F50D65" w:rsidRPr="00622B36" w:rsidRDefault="00F50D65" w:rsidP="00F50D65">
      <w:r w:rsidRPr="002C0635">
        <w:t xml:space="preserve">Projekt prowadzony jest w ramach umowy nr </w:t>
      </w:r>
      <w:r w:rsidR="00C60CDF">
        <w:t>…</w:t>
      </w:r>
      <w:r w:rsidRPr="002C0635">
        <w:t xml:space="preserve">pomiędzy </w:t>
      </w:r>
      <w:r w:rsidR="00C60CDF">
        <w:rPr>
          <w:b/>
        </w:rPr>
        <w:t>….</w:t>
      </w:r>
      <w:r w:rsidR="00D5736E">
        <w:t>.</w:t>
      </w:r>
    </w:p>
    <w:p w:rsidR="00F50D65" w:rsidRDefault="00F50D65" w:rsidP="00241238">
      <w:pPr>
        <w:pStyle w:val="Nagwek2"/>
      </w:pPr>
      <w:bookmarkStart w:id="6" w:name="_Toc243200824"/>
      <w:bookmarkStart w:id="7" w:name="_Toc367439885"/>
      <w:r>
        <w:t>Cel powstania dokumentu</w:t>
      </w:r>
      <w:bookmarkEnd w:id="6"/>
      <w:bookmarkEnd w:id="7"/>
    </w:p>
    <w:p w:rsidR="00F50D65" w:rsidRPr="009509C1" w:rsidRDefault="002E3631" w:rsidP="00F50D65">
      <w:r>
        <w:t xml:space="preserve">Dokument niniejszy stanowi opis funkcjonalności systemu HP Service Manager w Ministerstwie Sprawiedliwości, w zakresie </w:t>
      </w:r>
      <w:r w:rsidR="00121A40">
        <w:t>procesu Zarządzania Poziomem Usług</w:t>
      </w:r>
      <w:r>
        <w:t>.</w:t>
      </w:r>
    </w:p>
    <w:p w:rsidR="00F50D65" w:rsidRDefault="00F50D65" w:rsidP="00241238">
      <w:pPr>
        <w:pStyle w:val="Nagwek2"/>
      </w:pPr>
      <w:bookmarkStart w:id="8" w:name="_Toc243200825"/>
      <w:bookmarkStart w:id="9" w:name="_Toc367439886"/>
      <w:r>
        <w:t>Przeznaczenie dokumentu</w:t>
      </w:r>
      <w:bookmarkEnd w:id="8"/>
      <w:bookmarkEnd w:id="9"/>
    </w:p>
    <w:p w:rsidR="00F50D65" w:rsidRPr="003B3C3A" w:rsidRDefault="00F50D65" w:rsidP="00F50D65">
      <w:r w:rsidRPr="003B3C3A">
        <w:t>Dokument przeznaczony jest dla:</w:t>
      </w:r>
    </w:p>
    <w:p w:rsidR="00F50D65" w:rsidRPr="003B3C3A" w:rsidRDefault="00802DE9" w:rsidP="00111978">
      <w:pPr>
        <w:pStyle w:val="Akapitzlist"/>
        <w:numPr>
          <w:ilvl w:val="0"/>
          <w:numId w:val="5"/>
        </w:numPr>
      </w:pPr>
      <w:r>
        <w:t>Menedżer Zarządzania Usługami</w:t>
      </w:r>
    </w:p>
    <w:p w:rsidR="00F50D65" w:rsidRDefault="00F50D65" w:rsidP="00F50D65">
      <w:pPr>
        <w:spacing w:before="0" w:after="200"/>
        <w:jc w:val="both"/>
        <w:rPr>
          <w:b/>
          <w:smallCaps/>
          <w:color w:val="E36C0A"/>
          <w:spacing w:val="5"/>
          <w:sz w:val="32"/>
          <w:szCs w:val="32"/>
        </w:rPr>
      </w:pPr>
      <w:bookmarkStart w:id="10" w:name="_Toc241900948"/>
      <w:bookmarkStart w:id="11" w:name="_Toc243200826"/>
      <w:r>
        <w:br w:type="page"/>
      </w:r>
    </w:p>
    <w:p w:rsidR="00005295" w:rsidRDefault="004F314C" w:rsidP="000D0B38">
      <w:pPr>
        <w:pStyle w:val="Nagwek1"/>
      </w:pPr>
      <w:bookmarkStart w:id="12" w:name="_Toc367439887"/>
      <w:bookmarkEnd w:id="10"/>
      <w:bookmarkEnd w:id="11"/>
      <w:r>
        <w:t>Zarządzanie usługami i Umowami SLA</w:t>
      </w:r>
      <w:bookmarkEnd w:id="12"/>
    </w:p>
    <w:p w:rsidR="0014294C" w:rsidRDefault="00612901" w:rsidP="00241238">
      <w:pPr>
        <w:pStyle w:val="Nagwek2"/>
      </w:pPr>
      <w:bookmarkStart w:id="13" w:name="_Toc367439888"/>
      <w:r>
        <w:t xml:space="preserve">Dostęp </w:t>
      </w:r>
      <w:r w:rsidR="0061615F">
        <w:t>do modułu</w:t>
      </w:r>
      <w:bookmarkEnd w:id="13"/>
    </w:p>
    <w:p w:rsidR="0061615F" w:rsidRPr="0061615F" w:rsidRDefault="0061615F" w:rsidP="0061615F">
      <w:pPr>
        <w:pStyle w:val="Nagwek3"/>
      </w:pPr>
      <w:bookmarkStart w:id="14" w:name="_Toc367439889"/>
      <w:r>
        <w:t>Dostęp administracyjny</w:t>
      </w:r>
      <w:bookmarkEnd w:id="14"/>
    </w:p>
    <w:p w:rsidR="0014294C" w:rsidRDefault="008455BB" w:rsidP="0014294C">
      <w:r>
        <w:t>Operatorzy</w:t>
      </w:r>
      <w:r w:rsidR="0014294C">
        <w:t xml:space="preserve"> uprawnieni do korzystania z menu </w:t>
      </w:r>
      <w:r w:rsidR="00612901">
        <w:t xml:space="preserve">modułu SLM </w:t>
      </w:r>
      <w:r w:rsidR="000230FD">
        <w:t xml:space="preserve">na prawach administracyjnych </w:t>
      </w:r>
      <w:r>
        <w:t>muszą posiadać następujące atrybuty:</w:t>
      </w:r>
    </w:p>
    <w:p w:rsidR="008455BB" w:rsidRDefault="00612901" w:rsidP="008455BB">
      <w:pPr>
        <w:pStyle w:val="Akapitzlist"/>
        <w:numPr>
          <w:ilvl w:val="0"/>
          <w:numId w:val="5"/>
        </w:numPr>
      </w:pPr>
      <w:r>
        <w:t>Nadane słowo uprawniające „MF SLM MENU”</w:t>
      </w:r>
    </w:p>
    <w:p w:rsidR="00612901" w:rsidRDefault="00612901" w:rsidP="008455BB">
      <w:pPr>
        <w:pStyle w:val="Akapitzlist"/>
        <w:numPr>
          <w:ilvl w:val="0"/>
          <w:numId w:val="5"/>
        </w:numPr>
      </w:pPr>
      <w:r>
        <w:t>Ustawiony profil w zakresie modułu SLM o nazwie „</w:t>
      </w:r>
      <w:proofErr w:type="spellStart"/>
      <w:r>
        <w:t>sysadmin</w:t>
      </w:r>
      <w:proofErr w:type="spellEnd"/>
      <w:r>
        <w:t>”</w:t>
      </w:r>
    </w:p>
    <w:p w:rsidR="00612901" w:rsidRDefault="00921E74" w:rsidP="00921E74">
      <w:r>
        <w:t>Dostępne jest wówczas menu:</w:t>
      </w:r>
    </w:p>
    <w:p w:rsidR="00921E74" w:rsidRDefault="00921E74" w:rsidP="00921E74">
      <w:pPr>
        <w:keepNext/>
      </w:pPr>
      <w:r>
        <w:rPr>
          <w:noProof/>
          <w:lang w:eastAsia="pl-PL"/>
        </w:rPr>
        <w:drawing>
          <wp:inline distT="0" distB="0" distL="0" distR="0" wp14:anchorId="6FC475A4" wp14:editId="6FC475A5">
            <wp:extent cx="1798320" cy="1310640"/>
            <wp:effectExtent l="0" t="0" r="0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98320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1E74" w:rsidRDefault="00921E74" w:rsidP="00921E74">
      <w:pPr>
        <w:pStyle w:val="Legenda"/>
      </w:pPr>
      <w:bookmarkStart w:id="15" w:name="_Toc367439446"/>
      <w:r>
        <w:t xml:space="preserve">Rysunek </w:t>
      </w:r>
      <w:fldSimple w:instr=" SEQ Rysunek \* ARABIC ">
        <w:r w:rsidR="003A2549">
          <w:rPr>
            <w:noProof/>
          </w:rPr>
          <w:t>1</w:t>
        </w:r>
        <w:bookmarkEnd w:id="15"/>
      </w:fldSimple>
    </w:p>
    <w:p w:rsidR="00921E74" w:rsidRDefault="00921E74" w:rsidP="00C64DB0">
      <w:pPr>
        <w:pStyle w:val="Akapitzlist"/>
        <w:numPr>
          <w:ilvl w:val="0"/>
          <w:numId w:val="32"/>
        </w:numPr>
      </w:pPr>
      <w:r>
        <w:t>„Katalog Usług” – zarządzanie danymi o usługach</w:t>
      </w:r>
    </w:p>
    <w:p w:rsidR="00921E74" w:rsidRDefault="00CA5B20" w:rsidP="00C64DB0">
      <w:pPr>
        <w:pStyle w:val="Akapitzlist"/>
        <w:numPr>
          <w:ilvl w:val="0"/>
          <w:numId w:val="32"/>
        </w:numPr>
      </w:pPr>
      <w:r>
        <w:t>„Subskrypcje”</w:t>
      </w:r>
      <w:r w:rsidR="00EE4C9B">
        <w:t xml:space="preserve"> – zarządzanie subskrypcjami do usług</w:t>
      </w:r>
    </w:p>
    <w:p w:rsidR="00EE4C9B" w:rsidRDefault="00EE4C9B" w:rsidP="00C64DB0">
      <w:pPr>
        <w:pStyle w:val="Akapitzlist"/>
        <w:numPr>
          <w:ilvl w:val="0"/>
          <w:numId w:val="32"/>
        </w:numPr>
      </w:pPr>
      <w:r>
        <w:t>„Umowy SLA” – zarządzanie Umowami SLA i ich miernikami</w:t>
      </w:r>
    </w:p>
    <w:p w:rsidR="00EE4C9B" w:rsidRDefault="00EE4C9B" w:rsidP="00C64DB0">
      <w:pPr>
        <w:pStyle w:val="Akapitzlist"/>
        <w:numPr>
          <w:ilvl w:val="0"/>
          <w:numId w:val="32"/>
        </w:numPr>
      </w:pPr>
      <w:r>
        <w:t>„Nowa SLA” – kreator tworzenia nowej Umowy SLA</w:t>
      </w:r>
    </w:p>
    <w:p w:rsidR="00EE4C9B" w:rsidRDefault="00EE4C9B" w:rsidP="00C64DB0">
      <w:pPr>
        <w:pStyle w:val="Akapitzlist"/>
        <w:numPr>
          <w:ilvl w:val="0"/>
          <w:numId w:val="32"/>
        </w:numPr>
      </w:pPr>
      <w:r>
        <w:t>„Podsumowanie – czas reakcji” – systemowy raport dotyczący spełniania przez SLA terminów reakcji</w:t>
      </w:r>
    </w:p>
    <w:p w:rsidR="00EE4C9B" w:rsidRDefault="00EE4C9B" w:rsidP="00C64DB0">
      <w:pPr>
        <w:pStyle w:val="Akapitzlist"/>
        <w:numPr>
          <w:ilvl w:val="0"/>
          <w:numId w:val="32"/>
        </w:numPr>
      </w:pPr>
      <w:r>
        <w:t>„Podsumowanie – dostępność” – systemowy raport dotyczący spełniania przez SLA dostępności</w:t>
      </w:r>
    </w:p>
    <w:p w:rsidR="00EE4C9B" w:rsidRDefault="00EE4C9B" w:rsidP="00C64DB0">
      <w:pPr>
        <w:pStyle w:val="Akapitzlist"/>
        <w:numPr>
          <w:ilvl w:val="0"/>
          <w:numId w:val="32"/>
        </w:numPr>
      </w:pPr>
      <w:r>
        <w:t>„Kalendarze” – zarządzanie kalendarzami SLA (harmonogram godzin roboczych w tygodniu)</w:t>
      </w:r>
    </w:p>
    <w:p w:rsidR="00EE4C9B" w:rsidRDefault="00EE4C9B" w:rsidP="00C64DB0">
      <w:pPr>
        <w:pStyle w:val="Akapitzlist"/>
        <w:numPr>
          <w:ilvl w:val="0"/>
          <w:numId w:val="32"/>
        </w:numPr>
      </w:pPr>
      <w:r>
        <w:t>„Dni wolne” – zarządzanie listą dni wolnych od pracy</w:t>
      </w:r>
    </w:p>
    <w:p w:rsidR="00EE4C9B" w:rsidRPr="00921E74" w:rsidRDefault="0061615F" w:rsidP="0061615F">
      <w:pPr>
        <w:pStyle w:val="Nagwek3"/>
      </w:pPr>
      <w:bookmarkStart w:id="16" w:name="_Toc367439890"/>
      <w:r>
        <w:t xml:space="preserve">Dostęp dla operatorów I </w:t>
      </w:r>
      <w:proofErr w:type="spellStart"/>
      <w:r>
        <w:t>i</w:t>
      </w:r>
      <w:proofErr w:type="spellEnd"/>
      <w:r>
        <w:t xml:space="preserve"> II linii wsparcia</w:t>
      </w:r>
      <w:bookmarkEnd w:id="16"/>
    </w:p>
    <w:p w:rsidR="00484E1B" w:rsidRDefault="00C64DB0" w:rsidP="00484E1B">
      <w:r>
        <w:t>O</w:t>
      </w:r>
      <w:r w:rsidR="00612901">
        <w:t xml:space="preserve">peratorzy </w:t>
      </w:r>
      <w:r>
        <w:t xml:space="preserve">I </w:t>
      </w:r>
      <w:proofErr w:type="spellStart"/>
      <w:r>
        <w:t>i</w:t>
      </w:r>
      <w:proofErr w:type="spellEnd"/>
      <w:r>
        <w:t xml:space="preserve"> II linii wsparcia </w:t>
      </w:r>
      <w:r w:rsidR="00612901">
        <w:t>korzystają z domyślnego dostępu do danych w module SLM</w:t>
      </w:r>
      <w:r w:rsidR="00484E1B">
        <w:t xml:space="preserve"> w ramach modułów merytorycznych – dane o SLA dostępne są w zakładce</w:t>
      </w:r>
      <w:r w:rsidR="000230FD">
        <w:t xml:space="preserve"> „SLA”</w:t>
      </w:r>
      <w:r>
        <w:t xml:space="preserve"> w zgłoszeniach i incydentach.  W modułach zarządzania zmianą Umowy SLA nie są określone.</w:t>
      </w:r>
    </w:p>
    <w:p w:rsidR="0061615F" w:rsidRDefault="0061615F" w:rsidP="0061615F">
      <w:pPr>
        <w:keepNext/>
      </w:pPr>
      <w:r>
        <w:rPr>
          <w:noProof/>
          <w:lang w:eastAsia="pl-PL"/>
        </w:rPr>
        <w:drawing>
          <wp:inline distT="0" distB="0" distL="0" distR="0" wp14:anchorId="6FC475A6" wp14:editId="6FC475A7">
            <wp:extent cx="5760085" cy="1154344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154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15F" w:rsidRDefault="0061615F" w:rsidP="0061615F">
      <w:pPr>
        <w:pStyle w:val="Legenda"/>
      </w:pPr>
      <w:bookmarkStart w:id="17" w:name="_Toc367439447"/>
      <w:r>
        <w:t xml:space="preserve">Rysunek </w:t>
      </w:r>
      <w:fldSimple w:instr=" SEQ Rysunek \* ARABIC ">
        <w:r w:rsidR="003A2549">
          <w:rPr>
            <w:noProof/>
          </w:rPr>
          <w:t>2</w:t>
        </w:r>
        <w:bookmarkEnd w:id="17"/>
      </w:fldSimple>
    </w:p>
    <w:p w:rsidR="00C64DB0" w:rsidRDefault="00C64DB0" w:rsidP="002B61D9">
      <w:pPr>
        <w:pStyle w:val="Akapitzlist"/>
        <w:numPr>
          <w:ilvl w:val="0"/>
          <w:numId w:val="34"/>
        </w:numPr>
      </w:pPr>
      <w:r>
        <w:t>„Tytuł SLA”</w:t>
      </w:r>
      <w:r w:rsidR="002B61D9">
        <w:t xml:space="preserve"> – nazwa usługi oraz Umowy SLA, której dotyczą dane</w:t>
      </w:r>
    </w:p>
    <w:p w:rsidR="00C64DB0" w:rsidRDefault="00C64DB0" w:rsidP="002B61D9">
      <w:pPr>
        <w:pStyle w:val="Akapitzlist"/>
        <w:numPr>
          <w:ilvl w:val="0"/>
          <w:numId w:val="34"/>
        </w:numPr>
      </w:pPr>
      <w:r>
        <w:t>„Status”</w:t>
      </w:r>
      <w:r w:rsidR="002B61D9">
        <w:t xml:space="preserve"> – bieżący status miernika SLA</w:t>
      </w:r>
    </w:p>
    <w:p w:rsidR="002B61D9" w:rsidRDefault="002B61D9" w:rsidP="002B61D9">
      <w:pPr>
        <w:pStyle w:val="Akapitzlist"/>
        <w:numPr>
          <w:ilvl w:val="1"/>
          <w:numId w:val="34"/>
        </w:numPr>
      </w:pPr>
      <w:r>
        <w:t>Uruchomiony</w:t>
      </w:r>
      <w:r w:rsidR="00DC0535">
        <w:t xml:space="preserve"> – naliczanie miernika SLA uruchomione</w:t>
      </w:r>
    </w:p>
    <w:p w:rsidR="002B61D9" w:rsidRDefault="002B61D9" w:rsidP="002B61D9">
      <w:pPr>
        <w:pStyle w:val="Akapitzlist"/>
        <w:numPr>
          <w:ilvl w:val="1"/>
          <w:numId w:val="34"/>
        </w:numPr>
      </w:pPr>
      <w:r>
        <w:t>Wstrzymany</w:t>
      </w:r>
      <w:r w:rsidR="00DC0535">
        <w:t xml:space="preserve"> – naliczanie miernika SLA wstrzymane</w:t>
      </w:r>
    </w:p>
    <w:p w:rsidR="002B61D9" w:rsidRDefault="002B61D9" w:rsidP="002B61D9">
      <w:pPr>
        <w:pStyle w:val="Akapitzlist"/>
        <w:numPr>
          <w:ilvl w:val="1"/>
          <w:numId w:val="34"/>
        </w:numPr>
      </w:pPr>
      <w:r>
        <w:t>Naruszony</w:t>
      </w:r>
      <w:r w:rsidR="00DC0535">
        <w:t xml:space="preserve"> – miernik przekroczony</w:t>
      </w:r>
    </w:p>
    <w:p w:rsidR="002B61D9" w:rsidRDefault="002B61D9" w:rsidP="002B61D9">
      <w:pPr>
        <w:pStyle w:val="Akapitzlist"/>
        <w:numPr>
          <w:ilvl w:val="1"/>
          <w:numId w:val="34"/>
        </w:numPr>
      </w:pPr>
      <w:r>
        <w:t>Osiągnięty</w:t>
      </w:r>
      <w:r w:rsidR="00DC0535">
        <w:t xml:space="preserve"> – miernik osiągnięty </w:t>
      </w:r>
    </w:p>
    <w:p w:rsidR="00C64DB0" w:rsidRDefault="00C64DB0" w:rsidP="002B61D9">
      <w:pPr>
        <w:pStyle w:val="Akapitzlist"/>
        <w:numPr>
          <w:ilvl w:val="0"/>
          <w:numId w:val="34"/>
        </w:numPr>
      </w:pPr>
      <w:r>
        <w:t>„Nazwa SLO”</w:t>
      </w:r>
      <w:r w:rsidR="00DC0535">
        <w:t xml:space="preserve"> – nazwa miernika</w:t>
      </w:r>
      <w:r w:rsidR="00256BFB">
        <w:t xml:space="preserve"> SLA</w:t>
      </w:r>
    </w:p>
    <w:p w:rsidR="00DC0535" w:rsidRDefault="00DC0535" w:rsidP="00DC0535">
      <w:pPr>
        <w:pStyle w:val="Akapitzlist"/>
        <w:numPr>
          <w:ilvl w:val="1"/>
          <w:numId w:val="34"/>
        </w:numPr>
      </w:pPr>
      <w:r>
        <w:t xml:space="preserve">„Czas reakcji – priorytet …” </w:t>
      </w:r>
      <w:r w:rsidR="00256BFB">
        <w:t>–</w:t>
      </w:r>
      <w:r>
        <w:t xml:space="preserve"> </w:t>
      </w:r>
      <w:r w:rsidR="00256BFB">
        <w:t>termin pobrania incydentu do realizacji</w:t>
      </w:r>
    </w:p>
    <w:p w:rsidR="00DC0535" w:rsidRDefault="00DC0535" w:rsidP="00DC0535">
      <w:pPr>
        <w:pStyle w:val="Akapitzlist"/>
        <w:numPr>
          <w:ilvl w:val="1"/>
          <w:numId w:val="34"/>
        </w:numPr>
      </w:pPr>
      <w:r>
        <w:t>„Czas naprawy – priorytet …” – całkowity termin realizacji</w:t>
      </w:r>
    </w:p>
    <w:p w:rsidR="00C64DB0" w:rsidRDefault="00C64DB0" w:rsidP="002B61D9">
      <w:pPr>
        <w:pStyle w:val="Akapitzlist"/>
        <w:numPr>
          <w:ilvl w:val="0"/>
          <w:numId w:val="34"/>
        </w:numPr>
      </w:pPr>
      <w:r>
        <w:t>„Od”</w:t>
      </w:r>
      <w:r w:rsidR="00256BFB">
        <w:t xml:space="preserve"> – status incydentu, w którym rozpoczyna się naliczanie miernika</w:t>
      </w:r>
    </w:p>
    <w:p w:rsidR="00C64DB0" w:rsidRDefault="00C64DB0" w:rsidP="002B61D9">
      <w:pPr>
        <w:pStyle w:val="Akapitzlist"/>
        <w:numPr>
          <w:ilvl w:val="0"/>
          <w:numId w:val="34"/>
        </w:numPr>
      </w:pPr>
      <w:r>
        <w:t>„Do”</w:t>
      </w:r>
      <w:r w:rsidR="00256BFB">
        <w:t xml:space="preserve"> – status incydentu, w którym kończy się naliczanie miernika</w:t>
      </w:r>
    </w:p>
    <w:p w:rsidR="00C64DB0" w:rsidRDefault="00C64DB0" w:rsidP="002B61D9">
      <w:pPr>
        <w:pStyle w:val="Akapitzlist"/>
        <w:numPr>
          <w:ilvl w:val="0"/>
          <w:numId w:val="34"/>
        </w:numPr>
      </w:pPr>
      <w:r>
        <w:t>„Wygaśnięcie”</w:t>
      </w:r>
      <w:r w:rsidR="00256BFB">
        <w:t xml:space="preserve"> – data </w:t>
      </w:r>
      <w:r w:rsidR="00E935BD">
        <w:t>wymagana dla miernika lub data jego osiągnięcia/przekroczenia</w:t>
      </w:r>
    </w:p>
    <w:p w:rsidR="00593C65" w:rsidRDefault="00593C65" w:rsidP="00C64DB0"/>
    <w:p w:rsidR="00593C65" w:rsidRDefault="00593C65" w:rsidP="00593C65">
      <w:pPr>
        <w:keepNext/>
      </w:pPr>
      <w:r>
        <w:rPr>
          <w:noProof/>
          <w:lang w:eastAsia="pl-PL"/>
        </w:rPr>
        <w:drawing>
          <wp:inline distT="0" distB="0" distL="0" distR="0" wp14:anchorId="6FC475A8" wp14:editId="6FC475A9">
            <wp:extent cx="5760085" cy="1116989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116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C65" w:rsidRDefault="00593C65" w:rsidP="00593C65">
      <w:pPr>
        <w:pStyle w:val="Legenda"/>
      </w:pPr>
      <w:bookmarkStart w:id="18" w:name="_Toc367439448"/>
      <w:r>
        <w:t xml:space="preserve">Rysunek </w:t>
      </w:r>
      <w:fldSimple w:instr=" SEQ Rysunek \* ARABIC ">
        <w:r w:rsidR="003A2549">
          <w:rPr>
            <w:noProof/>
          </w:rPr>
          <w:t>3</w:t>
        </w:r>
        <w:bookmarkEnd w:id="18"/>
      </w:fldSimple>
    </w:p>
    <w:p w:rsidR="002B61D9" w:rsidRDefault="002B61D9" w:rsidP="002B61D9">
      <w:pPr>
        <w:pStyle w:val="Akapitzlist"/>
        <w:numPr>
          <w:ilvl w:val="0"/>
          <w:numId w:val="35"/>
        </w:numPr>
      </w:pPr>
      <w:r>
        <w:t>„Status”</w:t>
      </w:r>
      <w:r w:rsidR="00E935BD">
        <w:t xml:space="preserve"> – status dostępności w bieżącym miesiącu</w:t>
      </w:r>
    </w:p>
    <w:p w:rsidR="00E935BD" w:rsidRDefault="00F742D0" w:rsidP="00E935BD">
      <w:pPr>
        <w:pStyle w:val="Akapitzlist"/>
        <w:numPr>
          <w:ilvl w:val="1"/>
          <w:numId w:val="35"/>
        </w:numPr>
      </w:pPr>
      <w:r>
        <w:t>k</w:t>
      </w:r>
      <w:r w:rsidR="00E935BD">
        <w:t xml:space="preserve">olor czerwony </w:t>
      </w:r>
      <w:r>
        <w:t>–</w:t>
      </w:r>
      <w:r w:rsidR="00E935BD">
        <w:t xml:space="preserve"> </w:t>
      </w:r>
      <w:r>
        <w:t>dostępność przekroczona</w:t>
      </w:r>
    </w:p>
    <w:p w:rsidR="00F742D0" w:rsidRDefault="00F742D0" w:rsidP="00E935BD">
      <w:pPr>
        <w:pStyle w:val="Akapitzlist"/>
        <w:numPr>
          <w:ilvl w:val="1"/>
          <w:numId w:val="35"/>
        </w:numPr>
      </w:pPr>
      <w:r>
        <w:t>kolor zielony – dostępność osiągnięta</w:t>
      </w:r>
    </w:p>
    <w:p w:rsidR="002B61D9" w:rsidRDefault="002B61D9" w:rsidP="002B61D9">
      <w:pPr>
        <w:pStyle w:val="Akapitzlist"/>
        <w:numPr>
          <w:ilvl w:val="0"/>
          <w:numId w:val="35"/>
        </w:numPr>
      </w:pPr>
      <w:r>
        <w:t>„Nazwa SLO”</w:t>
      </w:r>
      <w:r w:rsidR="00F742D0">
        <w:t xml:space="preserve"> – nazwa miernika (stały tekst „Dostępność”)</w:t>
      </w:r>
    </w:p>
    <w:p w:rsidR="002B61D9" w:rsidRDefault="002B61D9" w:rsidP="002B61D9">
      <w:pPr>
        <w:pStyle w:val="Akapitzlist"/>
        <w:numPr>
          <w:ilvl w:val="0"/>
          <w:numId w:val="35"/>
        </w:numPr>
      </w:pPr>
      <w:r>
        <w:t>„Wymagana sprawność miesięczna”</w:t>
      </w:r>
      <w:r w:rsidR="00F742D0">
        <w:t xml:space="preserve"> – określona w SLA dostępność miesięczna</w:t>
      </w:r>
    </w:p>
    <w:p w:rsidR="002B61D9" w:rsidRDefault="002B61D9" w:rsidP="002B61D9">
      <w:pPr>
        <w:pStyle w:val="Akapitzlist"/>
        <w:numPr>
          <w:ilvl w:val="0"/>
          <w:numId w:val="35"/>
        </w:numPr>
      </w:pPr>
      <w:r>
        <w:t>„Bieżąca sprawność w tym miesiącu”</w:t>
      </w:r>
      <w:r w:rsidR="00F742D0">
        <w:t xml:space="preserve"> – wynik osiągnięty w bieżącym miesiącu z uwzględnieniem wszystkich przestojów zarejestrowanych przez pracowników II linii wsparcia</w:t>
      </w:r>
    </w:p>
    <w:p w:rsidR="002B61D9" w:rsidRDefault="002B61D9" w:rsidP="002B61D9">
      <w:pPr>
        <w:pStyle w:val="Akapitzlist"/>
        <w:numPr>
          <w:ilvl w:val="0"/>
          <w:numId w:val="35"/>
        </w:numPr>
      </w:pPr>
      <w:r>
        <w:t>„Następne wygaśnięcie”</w:t>
      </w:r>
      <w:r w:rsidR="00F742D0">
        <w:t xml:space="preserve"> – nie dotyczy</w:t>
      </w:r>
    </w:p>
    <w:p w:rsidR="002B61D9" w:rsidRDefault="002B61D9" w:rsidP="002B61D9">
      <w:pPr>
        <w:pStyle w:val="Akapitzlist"/>
        <w:numPr>
          <w:ilvl w:val="0"/>
          <w:numId w:val="35"/>
        </w:numPr>
      </w:pPr>
      <w:r>
        <w:t>„Dotknięte CI”</w:t>
      </w:r>
      <w:r w:rsidR="00F742D0">
        <w:t xml:space="preserve"> – element EK, którego dotyczy pomiar dostępności</w:t>
      </w:r>
    </w:p>
    <w:p w:rsidR="002B61D9" w:rsidRPr="002B61D9" w:rsidRDefault="002B61D9" w:rsidP="002B61D9">
      <w:pPr>
        <w:pStyle w:val="Akapitzlist"/>
        <w:numPr>
          <w:ilvl w:val="0"/>
          <w:numId w:val="35"/>
        </w:numPr>
      </w:pPr>
      <w:r>
        <w:t>„ID SLO”</w:t>
      </w:r>
      <w:r w:rsidR="00F742D0">
        <w:t xml:space="preserve"> – wewnętrzny identyfikator systemu dla miernika</w:t>
      </w:r>
    </w:p>
    <w:p w:rsidR="00593C65" w:rsidRDefault="002E2088" w:rsidP="00593C65">
      <w:r>
        <w:t>W zakładce „Nadchodzące alerty” podane są terminy alertów związanych z osiągnięciem założonych progów realizacji SLA</w:t>
      </w:r>
    </w:p>
    <w:p w:rsidR="00593C65" w:rsidRDefault="00593C65" w:rsidP="00593C65">
      <w:pPr>
        <w:keepNext/>
      </w:pPr>
      <w:r>
        <w:rPr>
          <w:noProof/>
          <w:lang w:eastAsia="pl-PL"/>
        </w:rPr>
        <w:drawing>
          <wp:inline distT="0" distB="0" distL="0" distR="0" wp14:anchorId="6FC475AA" wp14:editId="6FC475AB">
            <wp:extent cx="5760085" cy="1031867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031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C65" w:rsidRDefault="00593C65" w:rsidP="00593C65">
      <w:pPr>
        <w:pStyle w:val="Legenda"/>
      </w:pPr>
      <w:bookmarkStart w:id="19" w:name="_Toc367439449"/>
      <w:r>
        <w:t xml:space="preserve">Rysunek </w:t>
      </w:r>
      <w:fldSimple w:instr=" SEQ Rysunek \* ARABIC ">
        <w:r w:rsidR="003A2549">
          <w:rPr>
            <w:noProof/>
          </w:rPr>
          <w:t>4</w:t>
        </w:r>
        <w:bookmarkEnd w:id="19"/>
      </w:fldSimple>
    </w:p>
    <w:p w:rsidR="002B61D9" w:rsidRDefault="002B61D9" w:rsidP="002B61D9">
      <w:pPr>
        <w:pStyle w:val="Akapitzlist"/>
        <w:numPr>
          <w:ilvl w:val="0"/>
          <w:numId w:val="36"/>
        </w:numPr>
      </w:pPr>
      <w:r>
        <w:t>„Nazwa alertu”</w:t>
      </w:r>
      <w:r w:rsidR="00FB4A87">
        <w:t xml:space="preserve"> – nazwa symboliczna powiadomienia</w:t>
      </w:r>
    </w:p>
    <w:p w:rsidR="001539AD" w:rsidRDefault="001539AD" w:rsidP="001539AD">
      <w:pPr>
        <w:pStyle w:val="Akapitzlist"/>
        <w:numPr>
          <w:ilvl w:val="1"/>
          <w:numId w:val="36"/>
        </w:numPr>
      </w:pPr>
      <w:r>
        <w:t>msAlert.SLA.25 – upłynięcie 25% czasu na realizację</w:t>
      </w:r>
    </w:p>
    <w:p w:rsidR="001539AD" w:rsidRDefault="001539AD" w:rsidP="001539AD">
      <w:pPr>
        <w:pStyle w:val="Akapitzlist"/>
        <w:numPr>
          <w:ilvl w:val="1"/>
          <w:numId w:val="36"/>
        </w:numPr>
      </w:pPr>
      <w:r>
        <w:t>msAlert.SLA.50 – upłynięcie 50% czasu na realizację</w:t>
      </w:r>
    </w:p>
    <w:p w:rsidR="001539AD" w:rsidRDefault="001539AD" w:rsidP="001539AD">
      <w:pPr>
        <w:pStyle w:val="Akapitzlist"/>
        <w:numPr>
          <w:ilvl w:val="1"/>
          <w:numId w:val="36"/>
        </w:numPr>
      </w:pPr>
      <w:r>
        <w:t>msAlert.SLA.75 – upłynięcie 75% czasu na realizację</w:t>
      </w:r>
    </w:p>
    <w:p w:rsidR="00FB4A87" w:rsidRDefault="00FB4A87" w:rsidP="001539AD">
      <w:pPr>
        <w:pStyle w:val="Akapitzlist"/>
        <w:numPr>
          <w:ilvl w:val="1"/>
          <w:numId w:val="36"/>
        </w:numPr>
      </w:pPr>
      <w:proofErr w:type="spellStart"/>
      <w:r>
        <w:t>msAlert.SLA.Breached</w:t>
      </w:r>
      <w:proofErr w:type="spellEnd"/>
      <w:r>
        <w:t xml:space="preserve">  - przekroczenia SLA</w:t>
      </w:r>
      <w:r w:rsidR="001539AD">
        <w:t xml:space="preserve"> dla incydentu</w:t>
      </w:r>
    </w:p>
    <w:p w:rsidR="001539AD" w:rsidRDefault="001539AD" w:rsidP="001539AD">
      <w:pPr>
        <w:pStyle w:val="Akapitzlist"/>
        <w:numPr>
          <w:ilvl w:val="1"/>
          <w:numId w:val="36"/>
        </w:numPr>
      </w:pPr>
      <w:proofErr w:type="spellStart"/>
      <w:r>
        <w:t>msAlert.SD.Breached</w:t>
      </w:r>
      <w:proofErr w:type="spellEnd"/>
      <w:r>
        <w:t xml:space="preserve"> – przekroczenie SLA dla zgłoszenia</w:t>
      </w:r>
    </w:p>
    <w:p w:rsidR="002B61D9" w:rsidRDefault="002B61D9" w:rsidP="002B61D9">
      <w:pPr>
        <w:pStyle w:val="Akapitzlist"/>
        <w:numPr>
          <w:ilvl w:val="0"/>
          <w:numId w:val="36"/>
        </w:numPr>
      </w:pPr>
      <w:r>
        <w:t>„Nazwa SLO”</w:t>
      </w:r>
      <w:r w:rsidR="00D1364C">
        <w:t xml:space="preserve"> – miernik związany z powiadomieniem</w:t>
      </w:r>
    </w:p>
    <w:p w:rsidR="00D1364C" w:rsidRDefault="00D1364C" w:rsidP="00D1364C">
      <w:pPr>
        <w:pStyle w:val="Akapitzlist"/>
        <w:numPr>
          <w:ilvl w:val="1"/>
          <w:numId w:val="36"/>
        </w:numPr>
      </w:pPr>
      <w:r>
        <w:t>„Czas reakcji – priorytet …” – czas na pobranie incydentu do realizacji</w:t>
      </w:r>
    </w:p>
    <w:p w:rsidR="00D1364C" w:rsidRDefault="00D1364C" w:rsidP="00D1364C">
      <w:pPr>
        <w:pStyle w:val="Akapitzlist"/>
        <w:numPr>
          <w:ilvl w:val="1"/>
          <w:numId w:val="36"/>
        </w:numPr>
      </w:pPr>
      <w:r>
        <w:t>„Czas naprawy – priorytet …” – całkowity czas realizacji</w:t>
      </w:r>
    </w:p>
    <w:p w:rsidR="002B61D9" w:rsidRDefault="002B61D9" w:rsidP="002B61D9">
      <w:pPr>
        <w:pStyle w:val="Akapitzlist"/>
        <w:numPr>
          <w:ilvl w:val="0"/>
          <w:numId w:val="36"/>
        </w:numPr>
      </w:pPr>
      <w:r>
        <w:t>„Czas alertu”</w:t>
      </w:r>
      <w:r w:rsidR="00D1364C">
        <w:t xml:space="preserve"> – termin, w którym wystąpi alert/powiadomienie</w:t>
      </w:r>
    </w:p>
    <w:p w:rsidR="000230FD" w:rsidRDefault="0061615F" w:rsidP="00176BE3">
      <w:pPr>
        <w:pStyle w:val="Nagwek3"/>
      </w:pPr>
      <w:bookmarkStart w:id="20" w:name="_Toc367439891"/>
      <w:r>
        <w:t>Dostęp dla użytkowników końcowych</w:t>
      </w:r>
      <w:bookmarkEnd w:id="20"/>
    </w:p>
    <w:p w:rsidR="00EF7AE9" w:rsidRDefault="00EF7AE9" w:rsidP="00EF7AE9">
      <w:r>
        <w:t>Użytkownik końcowy (pracownik MS/Resort) ma dostęp do modułu SLM w postaci listy usług, do których jest przypisany oraz w postaci kolumny z datą terminu realizacji zgłoszenia.</w:t>
      </w:r>
    </w:p>
    <w:p w:rsidR="00EF7AE9" w:rsidRDefault="00E20037" w:rsidP="00EF7AE9">
      <w:r>
        <w:t xml:space="preserve">Lista dostępnych usług (pozycja menu: </w:t>
      </w:r>
      <w:r w:rsidR="003B7345">
        <w:t>„</w:t>
      </w:r>
      <w:r>
        <w:t>Usługi</w:t>
      </w:r>
      <w:r w:rsidR="003B7345">
        <w:t>”</w:t>
      </w:r>
      <w:r>
        <w:t>)</w:t>
      </w:r>
    </w:p>
    <w:p w:rsidR="00E20037" w:rsidRDefault="00E20037" w:rsidP="00E20037">
      <w:pPr>
        <w:keepNext/>
      </w:pPr>
      <w:r>
        <w:rPr>
          <w:noProof/>
          <w:lang w:eastAsia="pl-PL"/>
        </w:rPr>
        <w:drawing>
          <wp:inline distT="0" distB="0" distL="0" distR="0" wp14:anchorId="6FC475AC" wp14:editId="6FC475AD">
            <wp:extent cx="5760085" cy="1529736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529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0037" w:rsidRDefault="00E20037" w:rsidP="00E20037">
      <w:pPr>
        <w:pStyle w:val="Legenda"/>
      </w:pPr>
      <w:bookmarkStart w:id="21" w:name="_Toc367439450"/>
      <w:r>
        <w:t xml:space="preserve">Rysunek </w:t>
      </w:r>
      <w:fldSimple w:instr=" SEQ Rysunek \* ARABIC ">
        <w:r w:rsidR="003A2549">
          <w:rPr>
            <w:noProof/>
          </w:rPr>
          <w:t>5</w:t>
        </w:r>
        <w:bookmarkEnd w:id="21"/>
      </w:fldSimple>
    </w:p>
    <w:p w:rsidR="00E20037" w:rsidRDefault="00E20037" w:rsidP="00EF7AE9">
      <w:r>
        <w:t>Termin realizacji (</w:t>
      </w:r>
      <w:r w:rsidR="003B7345">
        <w:t xml:space="preserve">pozycja menu: „Zgłoszenia otwarte”, </w:t>
      </w:r>
      <w:r>
        <w:t>kolumna ”Termin realizacji”)</w:t>
      </w:r>
    </w:p>
    <w:p w:rsidR="00E20037" w:rsidRDefault="00907826" w:rsidP="00E20037">
      <w:pPr>
        <w:keepNext/>
      </w:pPr>
      <w:r>
        <w:rPr>
          <w:noProof/>
          <w:lang w:eastAsia="pl-PL"/>
        </w:rPr>
        <w:drawing>
          <wp:inline distT="0" distB="0" distL="0" distR="0" wp14:anchorId="6FC475AE" wp14:editId="6FC475AF">
            <wp:extent cx="5760085" cy="1699366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699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0037" w:rsidRPr="00EF7AE9" w:rsidRDefault="00E20037" w:rsidP="00E20037">
      <w:pPr>
        <w:pStyle w:val="Legenda"/>
      </w:pPr>
      <w:bookmarkStart w:id="22" w:name="_Toc367439451"/>
      <w:r>
        <w:t xml:space="preserve">Rysunek </w:t>
      </w:r>
      <w:fldSimple w:instr=" SEQ Rysunek \* ARABIC ">
        <w:r w:rsidR="003A2549">
          <w:rPr>
            <w:noProof/>
          </w:rPr>
          <w:t>6</w:t>
        </w:r>
        <w:bookmarkEnd w:id="22"/>
      </w:fldSimple>
    </w:p>
    <w:p w:rsidR="004F314C" w:rsidRDefault="00F31997" w:rsidP="00241238">
      <w:pPr>
        <w:pStyle w:val="Nagwek2"/>
      </w:pPr>
      <w:bookmarkStart w:id="23" w:name="_Toc367439892"/>
      <w:r>
        <w:t>Katalog usług</w:t>
      </w:r>
      <w:bookmarkEnd w:id="23"/>
    </w:p>
    <w:p w:rsidR="004C303F" w:rsidRDefault="004C303F" w:rsidP="004F314C">
      <w:r>
        <w:t>Po wejściu do menu „Zarządzanie SLA/Katalog usług” prezentowana jest formatka  z danymi o usłudze.</w:t>
      </w:r>
    </w:p>
    <w:p w:rsidR="004F314C" w:rsidRDefault="004F314C" w:rsidP="004F314C">
      <w:r>
        <w:rPr>
          <w:noProof/>
          <w:lang w:eastAsia="pl-PL"/>
        </w:rPr>
        <w:drawing>
          <wp:inline distT="0" distB="0" distL="0" distR="0" wp14:anchorId="6FC475B0" wp14:editId="6FC475B1">
            <wp:extent cx="5760085" cy="2921685"/>
            <wp:effectExtent l="0" t="0" r="0" b="0"/>
            <wp:docPr id="223" name="Obraz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92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Default="004F314C" w:rsidP="004F314C">
      <w:r>
        <w:rPr>
          <w:noProof/>
          <w:lang w:eastAsia="pl-PL"/>
        </w:rPr>
        <w:drawing>
          <wp:inline distT="0" distB="0" distL="0" distR="0" wp14:anchorId="6FC475B2" wp14:editId="6FC475B3">
            <wp:extent cx="5760085" cy="2677956"/>
            <wp:effectExtent l="0" t="0" r="0" b="0"/>
            <wp:docPr id="224" name="Obraz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677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7B4D91" w:rsidRDefault="004F314C" w:rsidP="004F314C">
      <w:r>
        <w:rPr>
          <w:noProof/>
          <w:lang w:eastAsia="pl-PL"/>
        </w:rPr>
        <w:drawing>
          <wp:inline distT="0" distB="0" distL="0" distR="0" wp14:anchorId="6FC475B4" wp14:editId="6FC475B5">
            <wp:extent cx="5760085" cy="3245636"/>
            <wp:effectExtent l="0" t="0" r="0" b="0"/>
            <wp:docPr id="225" name="Obraz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245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957EE4" w:rsidRDefault="004F314C" w:rsidP="004F314C">
      <w:pPr>
        <w:rPr>
          <w:b/>
          <w:bCs/>
          <w:sz w:val="16"/>
          <w:szCs w:val="16"/>
        </w:rPr>
      </w:pPr>
      <w:bookmarkStart w:id="24" w:name="_Toc367439452"/>
      <w:r w:rsidRPr="00957EE4">
        <w:rPr>
          <w:b/>
          <w:bCs/>
          <w:sz w:val="16"/>
          <w:szCs w:val="16"/>
        </w:rPr>
        <w:t xml:space="preserve">Rysunek </w:t>
      </w:r>
      <w:r w:rsidRPr="00957EE4">
        <w:rPr>
          <w:b/>
          <w:bCs/>
          <w:sz w:val="16"/>
          <w:szCs w:val="16"/>
        </w:rPr>
        <w:fldChar w:fldCharType="begin"/>
      </w:r>
      <w:r w:rsidRPr="00957EE4">
        <w:rPr>
          <w:b/>
          <w:bCs/>
          <w:sz w:val="16"/>
          <w:szCs w:val="16"/>
        </w:rPr>
        <w:instrText xml:space="preserve"> SEQ Rysunek \* ARABIC </w:instrText>
      </w:r>
      <w:r w:rsidRPr="00957EE4">
        <w:rPr>
          <w:b/>
          <w:bCs/>
          <w:sz w:val="16"/>
          <w:szCs w:val="16"/>
        </w:rPr>
        <w:fldChar w:fldCharType="separate"/>
      </w:r>
      <w:r w:rsidR="003A2549">
        <w:rPr>
          <w:b/>
          <w:bCs/>
          <w:noProof/>
          <w:sz w:val="16"/>
          <w:szCs w:val="16"/>
        </w:rPr>
        <w:t>7</w:t>
      </w:r>
      <w:bookmarkEnd w:id="24"/>
      <w:r w:rsidRPr="00957EE4">
        <w:rPr>
          <w:b/>
          <w:bCs/>
          <w:sz w:val="16"/>
          <w:szCs w:val="16"/>
        </w:rPr>
        <w:fldChar w:fldCharType="end"/>
      </w:r>
    </w:p>
    <w:p w:rsidR="004F314C" w:rsidRDefault="004F314C" w:rsidP="004F314C">
      <w:pPr>
        <w:numPr>
          <w:ilvl w:val="0"/>
          <w:numId w:val="8"/>
        </w:numPr>
      </w:pPr>
      <w:r>
        <w:t>ID – identyfikator usługi w systemie HPSM</w:t>
      </w:r>
    </w:p>
    <w:p w:rsidR="004F314C" w:rsidRDefault="004F314C" w:rsidP="004F314C">
      <w:pPr>
        <w:numPr>
          <w:ilvl w:val="0"/>
          <w:numId w:val="8"/>
        </w:numPr>
      </w:pPr>
      <w:r>
        <w:t xml:space="preserve">Status – aktualny status usługi (TAK – aktywna, NIE – nieaktywna) </w:t>
      </w:r>
    </w:p>
    <w:p w:rsidR="004F314C" w:rsidRDefault="004F314C" w:rsidP="004F314C">
      <w:pPr>
        <w:numPr>
          <w:ilvl w:val="0"/>
          <w:numId w:val="8"/>
        </w:numPr>
      </w:pPr>
      <w:r>
        <w:t>Kalendarz – kalendarz naliczania SLA (dni i godziny robocze)</w:t>
      </w:r>
    </w:p>
    <w:p w:rsidR="004F314C" w:rsidRDefault="004F314C" w:rsidP="004F314C">
      <w:pPr>
        <w:numPr>
          <w:ilvl w:val="0"/>
          <w:numId w:val="8"/>
        </w:numPr>
      </w:pPr>
      <w:r>
        <w:t>Czwarty poziom – znacznik, który powoduje, że w zgłoszeniach pojawia się czwarty poziom kategoryzacji, związany z wersją aplikacji, która dostarcza usługi</w:t>
      </w:r>
    </w:p>
    <w:p w:rsidR="004F314C" w:rsidRDefault="004F314C" w:rsidP="004F314C">
      <w:pPr>
        <w:numPr>
          <w:ilvl w:val="0"/>
          <w:numId w:val="8"/>
        </w:numPr>
      </w:pPr>
      <w:r>
        <w:t>Załączniki – obszar na wklejanie załączników</w:t>
      </w:r>
    </w:p>
    <w:p w:rsidR="004F314C" w:rsidRDefault="004F314C" w:rsidP="004F314C">
      <w:pPr>
        <w:numPr>
          <w:ilvl w:val="0"/>
          <w:numId w:val="8"/>
        </w:numPr>
      </w:pPr>
      <w:r>
        <w:t>Linki – obszar na wklejanie linków (łączy URL)</w:t>
      </w:r>
    </w:p>
    <w:p w:rsidR="004F314C" w:rsidRDefault="004F314C" w:rsidP="004F314C">
      <w:pPr>
        <w:numPr>
          <w:ilvl w:val="0"/>
          <w:numId w:val="8"/>
        </w:numPr>
      </w:pPr>
      <w:r>
        <w:t>Subskrypcje – aktualne subskrypcje do usługi</w:t>
      </w:r>
    </w:p>
    <w:p w:rsidR="004F314C" w:rsidRPr="00FA3470" w:rsidRDefault="004F314C" w:rsidP="004F314C">
      <w:pPr>
        <w:rPr>
          <w:i/>
        </w:rPr>
      </w:pPr>
      <w:r>
        <w:rPr>
          <w:i/>
        </w:rPr>
        <w:t>Pozostałe parametry usługi umieszczone w poszczególnych sekcjach formatki pochodzą z Katalogu Usług opisanego w MS w oddzielnych dokumentach.</w:t>
      </w:r>
    </w:p>
    <w:p w:rsidR="004F314C" w:rsidRDefault="004F314C" w:rsidP="00241238">
      <w:pPr>
        <w:pStyle w:val="Nagwek2"/>
      </w:pPr>
      <w:bookmarkStart w:id="25" w:name="_Toc367439893"/>
      <w:r>
        <w:t>Dane o umowach SLA i miernikach SLO</w:t>
      </w:r>
      <w:bookmarkEnd w:id="25"/>
    </w:p>
    <w:p w:rsidR="004F314C" w:rsidRPr="007B735B" w:rsidRDefault="004C303F" w:rsidP="004F314C">
      <w:r>
        <w:t>Po wejściu do menu „Zarządzanie SLA/Umowy SLA” prezentowana jest formatka danych o wybranej Umowie SLA.</w:t>
      </w:r>
    </w:p>
    <w:p w:rsidR="004F314C" w:rsidRDefault="004F314C" w:rsidP="004F314C">
      <w:r>
        <w:rPr>
          <w:noProof/>
          <w:lang w:eastAsia="pl-PL"/>
        </w:rPr>
        <w:drawing>
          <wp:inline distT="0" distB="0" distL="0" distR="0" wp14:anchorId="6FC475B6" wp14:editId="6FC475B7">
            <wp:extent cx="5760085" cy="1908801"/>
            <wp:effectExtent l="0" t="0" r="0" b="0"/>
            <wp:docPr id="226" name="Obraz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908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7B735B" w:rsidRDefault="004F314C" w:rsidP="004F314C">
      <w:r>
        <w:rPr>
          <w:noProof/>
          <w:lang w:eastAsia="pl-PL"/>
        </w:rPr>
        <w:drawing>
          <wp:inline distT="0" distB="0" distL="0" distR="0" wp14:anchorId="6FC475B8" wp14:editId="6FC475B9">
            <wp:extent cx="5760085" cy="1142096"/>
            <wp:effectExtent l="0" t="0" r="0" b="0"/>
            <wp:docPr id="227" name="Obraz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142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957EE4" w:rsidRDefault="004F314C" w:rsidP="004F314C">
      <w:pPr>
        <w:rPr>
          <w:b/>
          <w:bCs/>
          <w:sz w:val="16"/>
          <w:szCs w:val="16"/>
        </w:rPr>
      </w:pPr>
      <w:bookmarkStart w:id="26" w:name="_Toc367439453"/>
      <w:r w:rsidRPr="00957EE4">
        <w:rPr>
          <w:b/>
          <w:bCs/>
          <w:sz w:val="16"/>
          <w:szCs w:val="16"/>
        </w:rPr>
        <w:t xml:space="preserve">Rysunek </w:t>
      </w:r>
      <w:r w:rsidRPr="00957EE4">
        <w:rPr>
          <w:b/>
          <w:bCs/>
          <w:sz w:val="16"/>
          <w:szCs w:val="16"/>
        </w:rPr>
        <w:fldChar w:fldCharType="begin"/>
      </w:r>
      <w:r w:rsidRPr="00957EE4">
        <w:rPr>
          <w:b/>
          <w:bCs/>
          <w:sz w:val="16"/>
          <w:szCs w:val="16"/>
        </w:rPr>
        <w:instrText xml:space="preserve"> SEQ Rysunek \* ARABIC </w:instrText>
      </w:r>
      <w:r w:rsidRPr="00957EE4">
        <w:rPr>
          <w:b/>
          <w:bCs/>
          <w:sz w:val="16"/>
          <w:szCs w:val="16"/>
        </w:rPr>
        <w:fldChar w:fldCharType="separate"/>
      </w:r>
      <w:r w:rsidR="003A2549">
        <w:rPr>
          <w:b/>
          <w:bCs/>
          <w:noProof/>
          <w:sz w:val="16"/>
          <w:szCs w:val="16"/>
        </w:rPr>
        <w:t>8</w:t>
      </w:r>
      <w:bookmarkEnd w:id="26"/>
      <w:r w:rsidRPr="00957EE4">
        <w:rPr>
          <w:b/>
          <w:bCs/>
          <w:sz w:val="16"/>
          <w:szCs w:val="16"/>
        </w:rPr>
        <w:fldChar w:fldCharType="end"/>
      </w:r>
    </w:p>
    <w:p w:rsidR="004F314C" w:rsidRDefault="004F314C" w:rsidP="004F314C">
      <w:pPr>
        <w:numPr>
          <w:ilvl w:val="0"/>
          <w:numId w:val="8"/>
        </w:numPr>
      </w:pPr>
      <w:r>
        <w:t>ID umowy – unikalny numer nadawanych przez HPSM</w:t>
      </w:r>
    </w:p>
    <w:p w:rsidR="004F314C" w:rsidRDefault="004F314C" w:rsidP="004F314C">
      <w:pPr>
        <w:numPr>
          <w:ilvl w:val="0"/>
          <w:numId w:val="8"/>
        </w:numPr>
      </w:pPr>
      <w:r>
        <w:t>Typ – należy wybrać „Usługa”</w:t>
      </w:r>
    </w:p>
    <w:p w:rsidR="004F314C" w:rsidRDefault="004F314C" w:rsidP="004F314C">
      <w:pPr>
        <w:numPr>
          <w:ilvl w:val="0"/>
          <w:numId w:val="8"/>
        </w:numPr>
      </w:pPr>
      <w:r>
        <w:t>Klient – należy wybrać „MS”</w:t>
      </w:r>
    </w:p>
    <w:p w:rsidR="004F314C" w:rsidRPr="007B735B" w:rsidRDefault="004F314C" w:rsidP="004F314C">
      <w:pPr>
        <w:numPr>
          <w:ilvl w:val="0"/>
          <w:numId w:val="8"/>
        </w:numPr>
      </w:pPr>
      <w:r>
        <w:t>Harmonogram świadczenia usług  - dni i godziny robocze dla naliczania terminów SLA</w:t>
      </w:r>
    </w:p>
    <w:p w:rsidR="004F314C" w:rsidRPr="007B735B" w:rsidRDefault="004F314C" w:rsidP="004F314C">
      <w:pPr>
        <w:numPr>
          <w:ilvl w:val="0"/>
          <w:numId w:val="8"/>
        </w:numPr>
      </w:pPr>
      <w:r>
        <w:t>Tytuł</w:t>
      </w:r>
      <w:r w:rsidRPr="007B735B">
        <w:t xml:space="preserve"> – nazwa SLA, należy używać nazwy identycznej z nazwą </w:t>
      </w:r>
      <w:r>
        <w:t>usługi</w:t>
      </w:r>
    </w:p>
    <w:p w:rsidR="004F314C" w:rsidRPr="007B735B" w:rsidRDefault="004F314C" w:rsidP="004F314C">
      <w:pPr>
        <w:numPr>
          <w:ilvl w:val="0"/>
          <w:numId w:val="8"/>
        </w:numPr>
      </w:pPr>
      <w:r>
        <w:t>Opis</w:t>
      </w:r>
      <w:r w:rsidRPr="007B735B">
        <w:t xml:space="preserve"> – pole opisowe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>SLA obowiązuje od – data początku obowiązywania SLA, przed tą datą system nie nalicza SLA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>SLA wygasa – data końca obowiązywania SLA, po tej dacie system nie nalicza SLA</w:t>
      </w:r>
    </w:p>
    <w:p w:rsidR="004F314C" w:rsidRPr="007B735B" w:rsidRDefault="004F314C" w:rsidP="004F314C">
      <w:pPr>
        <w:numPr>
          <w:ilvl w:val="0"/>
          <w:numId w:val="8"/>
        </w:numPr>
      </w:pPr>
      <w:r>
        <w:t>Zakładka: Reakcja</w:t>
      </w:r>
      <w:r w:rsidRPr="007B735B">
        <w:t xml:space="preserve"> – lista SLO </w:t>
      </w:r>
      <w:r>
        <w:t xml:space="preserve">związanych z czasami obsługi </w:t>
      </w:r>
      <w:r w:rsidRPr="007B735B">
        <w:t>dla danej SLA, musi zawie</w:t>
      </w:r>
      <w:r>
        <w:t>rać 9</w:t>
      </w:r>
      <w:r w:rsidRPr="007B735B">
        <w:t xml:space="preserve"> pozycji – po jednej na każdą kombinację </w:t>
      </w:r>
      <w:r>
        <w:t>Priorytetu/Typu dla incydentów/wniosków oraz czas reakcji SD dla zgłoszeń</w:t>
      </w:r>
    </w:p>
    <w:p w:rsidR="004F314C" w:rsidRPr="007B735B" w:rsidRDefault="004F314C" w:rsidP="004F314C">
      <w:pPr>
        <w:numPr>
          <w:ilvl w:val="0"/>
          <w:numId w:val="8"/>
        </w:numPr>
      </w:pPr>
      <w:r>
        <w:t>Zakładka: Dostępność – lista SLO związanych z dostępnością usługi i jej elementów składowych, powinna zawierać co najmniej jedną pozycję – SLA dostępności dla samej usługi</w:t>
      </w:r>
    </w:p>
    <w:p w:rsidR="004F314C" w:rsidRDefault="004F314C" w:rsidP="004F314C">
      <w:pPr>
        <w:numPr>
          <w:ilvl w:val="0"/>
          <w:numId w:val="8"/>
        </w:numPr>
      </w:pPr>
      <w:r>
        <w:t>Zakładka: Umowy – nie używane</w:t>
      </w:r>
    </w:p>
    <w:p w:rsidR="004F314C" w:rsidRDefault="004F314C" w:rsidP="004F314C">
      <w:pPr>
        <w:numPr>
          <w:ilvl w:val="0"/>
          <w:numId w:val="8"/>
        </w:numPr>
      </w:pPr>
      <w:r>
        <w:t>Zakładka: Załączniki – obszar na załączniki, np. papierową wersję Umowy</w:t>
      </w:r>
    </w:p>
    <w:p w:rsidR="004F314C" w:rsidRPr="007B735B" w:rsidRDefault="004F314C" w:rsidP="004F314C">
      <w:pPr>
        <w:numPr>
          <w:ilvl w:val="0"/>
          <w:numId w:val="8"/>
        </w:numPr>
      </w:pPr>
      <w:r>
        <w:t>Zakładka: Historia – podsumowanie spełniania warunków SLA liczone w poszczególnych miesiącach</w:t>
      </w:r>
    </w:p>
    <w:p w:rsidR="004F314C" w:rsidRPr="007B735B" w:rsidRDefault="004F314C" w:rsidP="004F314C">
      <w:r w:rsidRPr="007B735B">
        <w:t>Dostępne przyciski: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 xml:space="preserve">Dodaj SLO z katalogu – </w:t>
      </w:r>
      <w:r>
        <w:t>dodanie SLO na podstawie wzorca</w:t>
      </w:r>
    </w:p>
    <w:p w:rsidR="00773A73" w:rsidRDefault="00773A73" w:rsidP="004F314C">
      <w:pPr>
        <w:numPr>
          <w:ilvl w:val="0"/>
          <w:numId w:val="8"/>
        </w:numPr>
      </w:pPr>
      <w:r>
        <w:t>Dodaj SLO – nie używane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>Edytuj SLO – wejście do edycji SLO wskazanego na liście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 xml:space="preserve">Usuń SLO – </w:t>
      </w:r>
      <w:r>
        <w:t>usunięcie SLO wskazanego na liście</w:t>
      </w:r>
    </w:p>
    <w:p w:rsidR="004F314C" w:rsidRDefault="004F314C" w:rsidP="004F314C">
      <w:pPr>
        <w:pStyle w:val="Nagwek3"/>
      </w:pPr>
      <w:bookmarkStart w:id="27" w:name="_Toc367439894"/>
      <w:r>
        <w:t>SLO reakcji</w:t>
      </w:r>
      <w:bookmarkEnd w:id="27"/>
    </w:p>
    <w:p w:rsidR="004F314C" w:rsidRPr="007B735B" w:rsidRDefault="00773A73" w:rsidP="004F314C">
      <w:r>
        <w:t>Dostęp do SLO odbywa się</w:t>
      </w:r>
      <w:r w:rsidR="004F314C" w:rsidRPr="007B735B">
        <w:t xml:space="preserve"> z ekranu Umowy SLA</w:t>
      </w:r>
      <w:r>
        <w:t>, zakładki „Reakcja” i przycisku „Edytuj SLO”</w:t>
      </w:r>
      <w:r w:rsidR="004F314C" w:rsidRPr="007B735B">
        <w:t>. Tworzenie nowych SLO powinno się odbywać tylko przez użycie przycisku „</w:t>
      </w:r>
      <w:r w:rsidR="004F314C">
        <w:t>Dodaj</w:t>
      </w:r>
      <w:r w:rsidR="004F314C" w:rsidRPr="007B735B">
        <w:t xml:space="preserve"> SLO</w:t>
      </w:r>
      <w:r w:rsidR="004F314C">
        <w:t xml:space="preserve"> z katalogu</w:t>
      </w:r>
      <w:r w:rsidR="004F314C" w:rsidRPr="007B735B">
        <w:t>”.</w:t>
      </w:r>
    </w:p>
    <w:p w:rsidR="004F314C" w:rsidRPr="007B735B" w:rsidRDefault="004F314C" w:rsidP="004F314C">
      <w:r>
        <w:rPr>
          <w:noProof/>
          <w:lang w:eastAsia="pl-PL"/>
        </w:rPr>
        <w:drawing>
          <wp:inline distT="0" distB="0" distL="0" distR="0" wp14:anchorId="6FC475BA" wp14:editId="6FC475BB">
            <wp:extent cx="5760085" cy="2395647"/>
            <wp:effectExtent l="0" t="0" r="0" b="0"/>
            <wp:docPr id="228" name="Obraz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395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957EE4" w:rsidRDefault="004F314C" w:rsidP="004F314C">
      <w:pPr>
        <w:rPr>
          <w:b/>
          <w:bCs/>
          <w:sz w:val="16"/>
          <w:szCs w:val="16"/>
        </w:rPr>
      </w:pPr>
      <w:bookmarkStart w:id="28" w:name="_Toc367439454"/>
      <w:r w:rsidRPr="00957EE4">
        <w:rPr>
          <w:b/>
          <w:bCs/>
          <w:sz w:val="16"/>
          <w:szCs w:val="16"/>
        </w:rPr>
        <w:t xml:space="preserve">Rysunek </w:t>
      </w:r>
      <w:r w:rsidRPr="00957EE4">
        <w:rPr>
          <w:b/>
          <w:bCs/>
          <w:sz w:val="16"/>
          <w:szCs w:val="16"/>
        </w:rPr>
        <w:fldChar w:fldCharType="begin"/>
      </w:r>
      <w:r w:rsidRPr="00957EE4">
        <w:rPr>
          <w:b/>
          <w:bCs/>
          <w:sz w:val="16"/>
          <w:szCs w:val="16"/>
        </w:rPr>
        <w:instrText xml:space="preserve"> SEQ Rysunek \* ARABIC </w:instrText>
      </w:r>
      <w:r w:rsidRPr="00957EE4">
        <w:rPr>
          <w:b/>
          <w:bCs/>
          <w:sz w:val="16"/>
          <w:szCs w:val="16"/>
        </w:rPr>
        <w:fldChar w:fldCharType="separate"/>
      </w:r>
      <w:r w:rsidR="003A2549">
        <w:rPr>
          <w:b/>
          <w:bCs/>
          <w:noProof/>
          <w:sz w:val="16"/>
          <w:szCs w:val="16"/>
        </w:rPr>
        <w:t>9</w:t>
      </w:r>
      <w:bookmarkEnd w:id="28"/>
      <w:r w:rsidRPr="00957EE4">
        <w:rPr>
          <w:b/>
          <w:bCs/>
          <w:sz w:val="16"/>
          <w:szCs w:val="16"/>
        </w:rPr>
        <w:fldChar w:fldCharType="end"/>
      </w:r>
    </w:p>
    <w:p w:rsidR="004F314C" w:rsidRDefault="004F314C" w:rsidP="004F314C">
      <w:pPr>
        <w:numPr>
          <w:ilvl w:val="0"/>
          <w:numId w:val="8"/>
        </w:numPr>
      </w:pPr>
      <w:r>
        <w:t>SLO ID: - unikalny numer nadawanych przez HPSM</w:t>
      </w:r>
    </w:p>
    <w:p w:rsidR="004F314C" w:rsidRPr="007B735B" w:rsidRDefault="004F314C" w:rsidP="004F314C">
      <w:pPr>
        <w:numPr>
          <w:ilvl w:val="0"/>
          <w:numId w:val="8"/>
        </w:numPr>
      </w:pPr>
      <w:r>
        <w:t>ID Umowy</w:t>
      </w:r>
      <w:r w:rsidRPr="007B735B">
        <w:t xml:space="preserve"> – </w:t>
      </w:r>
      <w:r>
        <w:t>ID/</w:t>
      </w:r>
      <w:r w:rsidRPr="007B735B">
        <w:t>nazwa Umowy SLA, której dotyczy SLO</w:t>
      </w:r>
    </w:p>
    <w:p w:rsidR="004F314C" w:rsidRDefault="004F314C" w:rsidP="004F314C">
      <w:pPr>
        <w:numPr>
          <w:ilvl w:val="0"/>
          <w:numId w:val="8"/>
        </w:numPr>
      </w:pPr>
      <w:r>
        <w:t>Nazwa – nazwa opisowa SLO</w:t>
      </w:r>
    </w:p>
    <w:p w:rsidR="004F314C" w:rsidRPr="007B735B" w:rsidRDefault="004F314C" w:rsidP="004F314C">
      <w:pPr>
        <w:numPr>
          <w:ilvl w:val="0"/>
          <w:numId w:val="8"/>
        </w:numPr>
      </w:pPr>
      <w:r>
        <w:t>Właściciel/Typ – nie używane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 xml:space="preserve">Warunek – system wylicza wyrażenie zawarte w tym polu, aby do zgłoszenia podłączyć właściwe SLO, nie należy zmieniać tego pola po </w:t>
      </w:r>
      <w:r>
        <w:t>pobraniu</w:t>
      </w:r>
      <w:r w:rsidRPr="007B735B">
        <w:t xml:space="preserve"> SLO</w:t>
      </w:r>
      <w:r>
        <w:t xml:space="preserve"> z katalogu wzorców</w:t>
      </w:r>
    </w:p>
    <w:p w:rsidR="004F314C" w:rsidRPr="007B735B" w:rsidRDefault="004F314C" w:rsidP="004F314C">
      <w:pPr>
        <w:numPr>
          <w:ilvl w:val="0"/>
          <w:numId w:val="8"/>
        </w:numPr>
      </w:pPr>
      <w:r>
        <w:t>Obszar usługi</w:t>
      </w:r>
      <w:r w:rsidRPr="007B735B">
        <w:t xml:space="preserve"> – </w:t>
      </w:r>
      <w:r>
        <w:t>obiekty</w:t>
      </w:r>
      <w:r w:rsidRPr="007B735B">
        <w:t xml:space="preserve">, których dotyczy SLO, nie należy zmieniać tego pola po </w:t>
      </w:r>
      <w:r>
        <w:t>pobraniu</w:t>
      </w:r>
      <w:r w:rsidRPr="007B735B">
        <w:t xml:space="preserve"> SLO</w:t>
      </w:r>
      <w:r>
        <w:t xml:space="preserve"> z katalogu wzorców</w:t>
      </w:r>
    </w:p>
    <w:p w:rsidR="004F314C" w:rsidRPr="007B735B" w:rsidRDefault="004F314C" w:rsidP="004F314C">
      <w:pPr>
        <w:numPr>
          <w:ilvl w:val="0"/>
          <w:numId w:val="8"/>
        </w:numPr>
      </w:pPr>
      <w:r>
        <w:t>Stan</w:t>
      </w:r>
      <w:r w:rsidRPr="007B735B">
        <w:t xml:space="preserve"> początkowy – status, od którego rozpoczyna się działanie SLO, nie należy zmieniać tego pola po </w:t>
      </w:r>
      <w:r>
        <w:t>pobraniu</w:t>
      </w:r>
      <w:r w:rsidRPr="007B735B">
        <w:t xml:space="preserve"> SLO</w:t>
      </w:r>
      <w:r>
        <w:t xml:space="preserve"> z katalogu wzorców</w:t>
      </w:r>
    </w:p>
    <w:p w:rsidR="004F314C" w:rsidRPr="007B735B" w:rsidRDefault="004F314C" w:rsidP="004F314C">
      <w:pPr>
        <w:numPr>
          <w:ilvl w:val="0"/>
          <w:numId w:val="8"/>
        </w:numPr>
      </w:pPr>
      <w:r>
        <w:t>Stan</w:t>
      </w:r>
      <w:r w:rsidRPr="007B735B">
        <w:t xml:space="preserve"> końcowy – status, na którym kończy się działanie SLO, nie należy zmieniać tego pola po </w:t>
      </w:r>
      <w:r>
        <w:t>pobraniu</w:t>
      </w:r>
      <w:r w:rsidRPr="007B735B">
        <w:t xml:space="preserve"> SLO</w:t>
      </w:r>
      <w:r>
        <w:t xml:space="preserve"> z katalogu wzorców</w:t>
      </w:r>
      <w:r w:rsidRPr="007B735B">
        <w:t xml:space="preserve"> Typ trwania – w rozwiązaniu dla MF wskazanie na pole w rekordzie zgłoszenia gdzie jest przechowywany termin realizacji</w:t>
      </w:r>
    </w:p>
    <w:p w:rsidR="004F314C" w:rsidRDefault="004F314C" w:rsidP="004F314C">
      <w:pPr>
        <w:numPr>
          <w:ilvl w:val="0"/>
          <w:numId w:val="8"/>
        </w:numPr>
      </w:pPr>
      <w:r>
        <w:t>Typ trwania – należy wybrać „Okres”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 xml:space="preserve">Czas trwania – czas na </w:t>
      </w:r>
      <w:r>
        <w:t>pobranie/</w:t>
      </w:r>
      <w:r w:rsidRPr="007B735B">
        <w:t xml:space="preserve">realizację </w:t>
      </w:r>
      <w:r>
        <w:t>incydentu/wniosku</w:t>
      </w:r>
      <w:r w:rsidRPr="007B735B">
        <w:t xml:space="preserve">, podawane w konwencji </w:t>
      </w:r>
      <w:r w:rsidRPr="007B735B">
        <w:rPr>
          <w:i/>
        </w:rPr>
        <w:t>ilość dni</w:t>
      </w:r>
      <w:r w:rsidRPr="007B735B">
        <w:t xml:space="preserve"> </w:t>
      </w:r>
      <w:r w:rsidRPr="007B735B">
        <w:rPr>
          <w:i/>
        </w:rPr>
        <w:t xml:space="preserve">ilość </w:t>
      </w:r>
      <w:proofErr w:type="spellStart"/>
      <w:r w:rsidRPr="007B735B">
        <w:rPr>
          <w:i/>
        </w:rPr>
        <w:t>godzin:ilość</w:t>
      </w:r>
      <w:proofErr w:type="spellEnd"/>
      <w:r w:rsidRPr="007B735B">
        <w:rPr>
          <w:i/>
        </w:rPr>
        <w:t xml:space="preserve"> </w:t>
      </w:r>
      <w:proofErr w:type="spellStart"/>
      <w:r w:rsidRPr="007B735B">
        <w:rPr>
          <w:i/>
        </w:rPr>
        <w:t>minut:ilość</w:t>
      </w:r>
      <w:proofErr w:type="spellEnd"/>
      <w:r w:rsidRPr="007B735B">
        <w:rPr>
          <w:i/>
        </w:rPr>
        <w:t xml:space="preserve"> sekund</w:t>
      </w:r>
    </w:p>
    <w:p w:rsidR="004F314C" w:rsidRPr="007B735B" w:rsidRDefault="004F314C" w:rsidP="004F314C">
      <w:pPr>
        <w:numPr>
          <w:ilvl w:val="1"/>
          <w:numId w:val="8"/>
        </w:numPr>
      </w:pPr>
      <w:r w:rsidRPr="007B735B">
        <w:t>Np. zapis 08:00:00 oznacza 8 godzin w kalendarzu „</w:t>
      </w:r>
      <w:r>
        <w:t>MS</w:t>
      </w:r>
      <w:r w:rsidRPr="007B735B">
        <w:t>” czyli jeden dzień roboczy</w:t>
      </w:r>
    </w:p>
    <w:p w:rsidR="004F314C" w:rsidRPr="007B735B" w:rsidRDefault="004F314C" w:rsidP="004F314C">
      <w:pPr>
        <w:numPr>
          <w:ilvl w:val="1"/>
          <w:numId w:val="8"/>
        </w:numPr>
      </w:pPr>
      <w:r w:rsidRPr="007B735B">
        <w:t>Np. zapis 1 16:00:00 oznacza 24+16=40 godzin w kalendarzu „</w:t>
      </w:r>
      <w:r>
        <w:t>MS</w:t>
      </w:r>
      <w:r w:rsidRPr="007B735B">
        <w:t>” czyli pięć dni roboczych (40/8=5)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>Harmonogram  - kale</w:t>
      </w:r>
      <w:r>
        <w:t>ndarz, w którym liczone jest SLO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>Używając tej strefy czasowej – nie używane</w:t>
      </w:r>
    </w:p>
    <w:p w:rsidR="004F314C" w:rsidRPr="007B735B" w:rsidRDefault="004F314C" w:rsidP="004F314C">
      <w:pPr>
        <w:numPr>
          <w:ilvl w:val="0"/>
          <w:numId w:val="8"/>
        </w:numPr>
      </w:pPr>
      <w:r>
        <w:t xml:space="preserve">Alerty – powiadomienia email używane do kontroli przekraczania SLA, </w:t>
      </w:r>
      <w:proofErr w:type="spellStart"/>
      <w:r>
        <w:t>naelży</w:t>
      </w:r>
      <w:proofErr w:type="spellEnd"/>
      <w:r>
        <w:t xml:space="preserve"> pozostawić wartości wybrane z katalogu wzorców</w:t>
      </w:r>
    </w:p>
    <w:p w:rsidR="004F314C" w:rsidRDefault="004F314C" w:rsidP="004F314C">
      <w:pPr>
        <w:numPr>
          <w:ilvl w:val="0"/>
          <w:numId w:val="8"/>
        </w:numPr>
      </w:pPr>
      <w:r w:rsidRPr="007B735B">
        <w:t>Wstrzymaj przetwarzanie dla tych stat</w:t>
      </w:r>
      <w:r>
        <w:t>usów – należy pozostawić wartości</w:t>
      </w:r>
      <w:r w:rsidRPr="007B735B">
        <w:t xml:space="preserve"> „</w:t>
      </w:r>
      <w:r>
        <w:t>Po stronie Użytkownika</w:t>
      </w:r>
      <w:r w:rsidRPr="007B735B">
        <w:t>”</w:t>
      </w:r>
      <w:r>
        <w:t xml:space="preserve"> i „Wstrzymany”, które</w:t>
      </w:r>
      <w:r w:rsidRPr="007B735B">
        <w:t xml:space="preserve"> oznacza</w:t>
      </w:r>
      <w:r>
        <w:t>ją</w:t>
      </w:r>
      <w:r w:rsidRPr="007B735B">
        <w:t>, że SLA nie jest naliczane podczas wstrzymania zgłoszenia</w:t>
      </w:r>
    </w:p>
    <w:p w:rsidR="004F314C" w:rsidRDefault="004F314C" w:rsidP="004F314C">
      <w:pPr>
        <w:numPr>
          <w:ilvl w:val="0"/>
          <w:numId w:val="8"/>
        </w:numPr>
      </w:pPr>
      <w:r>
        <w:t>Zakładka Opis – pole opisowe</w:t>
      </w:r>
    </w:p>
    <w:p w:rsidR="004F314C" w:rsidRPr="007B735B" w:rsidRDefault="004F314C" w:rsidP="004F314C">
      <w:pPr>
        <w:numPr>
          <w:ilvl w:val="0"/>
          <w:numId w:val="8"/>
        </w:numPr>
      </w:pPr>
      <w:r>
        <w:t>Zakładka Historia – pokazuje wyliczone przez system dane o spełnianiu danego SLO w poszczególnych miesiącach</w:t>
      </w:r>
    </w:p>
    <w:p w:rsidR="004F314C" w:rsidRDefault="004F314C" w:rsidP="004F314C">
      <w:pPr>
        <w:pStyle w:val="Nagwek3"/>
      </w:pPr>
      <w:bookmarkStart w:id="29" w:name="_Toc367439895"/>
      <w:r>
        <w:t>SLO dostępności</w:t>
      </w:r>
      <w:bookmarkEnd w:id="29"/>
    </w:p>
    <w:p w:rsidR="004F314C" w:rsidRPr="007B735B" w:rsidRDefault="00773A73" w:rsidP="004F314C">
      <w:r>
        <w:t>Dostęp do SLO odbywa się</w:t>
      </w:r>
      <w:r w:rsidRPr="007B735B">
        <w:t xml:space="preserve"> z ekranu Umowy SLA</w:t>
      </w:r>
      <w:r>
        <w:t>, zakładki „Dostępność” i przycisku „Edytuj SLO”</w:t>
      </w:r>
      <w:r w:rsidRPr="007B735B">
        <w:t xml:space="preserve">. </w:t>
      </w:r>
      <w:r w:rsidR="004F314C" w:rsidRPr="007B735B">
        <w:t>Tworzenie nowych SLO powinno się odbywać tylko przez użycie przycisku „</w:t>
      </w:r>
      <w:r w:rsidR="004F314C">
        <w:t>Dodaj</w:t>
      </w:r>
      <w:r w:rsidR="004F314C" w:rsidRPr="007B735B">
        <w:t xml:space="preserve"> SLO</w:t>
      </w:r>
      <w:r w:rsidR="004F314C">
        <w:t xml:space="preserve"> z katalogu</w:t>
      </w:r>
      <w:r w:rsidR="004F314C" w:rsidRPr="007B735B">
        <w:t>”.</w:t>
      </w:r>
    </w:p>
    <w:p w:rsidR="004F314C" w:rsidRDefault="004F314C" w:rsidP="004F314C">
      <w:r>
        <w:rPr>
          <w:noProof/>
          <w:lang w:eastAsia="pl-PL"/>
        </w:rPr>
        <w:drawing>
          <wp:inline distT="0" distB="0" distL="0" distR="0" wp14:anchorId="6FC475BC" wp14:editId="6FC475BD">
            <wp:extent cx="5760085" cy="1843889"/>
            <wp:effectExtent l="0" t="0" r="0" b="0"/>
            <wp:docPr id="231" name="Obraz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843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Default="004F314C" w:rsidP="004F314C">
      <w:r>
        <w:rPr>
          <w:noProof/>
          <w:lang w:eastAsia="pl-PL"/>
        </w:rPr>
        <w:drawing>
          <wp:inline distT="0" distB="0" distL="0" distR="0" wp14:anchorId="6FC475BE" wp14:editId="6FC475BF">
            <wp:extent cx="5760085" cy="531549"/>
            <wp:effectExtent l="0" t="0" r="0" b="0"/>
            <wp:docPr id="232" name="Obraz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531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Default="004F314C" w:rsidP="004F314C">
      <w:r>
        <w:rPr>
          <w:noProof/>
          <w:lang w:eastAsia="pl-PL"/>
        </w:rPr>
        <w:drawing>
          <wp:inline distT="0" distB="0" distL="0" distR="0" wp14:anchorId="6FC475C0" wp14:editId="6FC475C1">
            <wp:extent cx="5760085" cy="348447"/>
            <wp:effectExtent l="0" t="0" r="0" b="0"/>
            <wp:docPr id="233" name="Obraz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48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7B735B" w:rsidRDefault="004F314C" w:rsidP="004F314C">
      <w:r>
        <w:rPr>
          <w:noProof/>
          <w:lang w:eastAsia="pl-PL"/>
        </w:rPr>
        <w:drawing>
          <wp:inline distT="0" distB="0" distL="0" distR="0" wp14:anchorId="6FC475C2" wp14:editId="6FC475C3">
            <wp:extent cx="5760085" cy="355795"/>
            <wp:effectExtent l="0" t="0" r="0" b="0"/>
            <wp:docPr id="234" name="Obraz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5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957EE4" w:rsidRDefault="004F314C" w:rsidP="004F314C">
      <w:pPr>
        <w:rPr>
          <w:b/>
          <w:bCs/>
          <w:sz w:val="16"/>
          <w:szCs w:val="16"/>
        </w:rPr>
      </w:pPr>
      <w:bookmarkStart w:id="30" w:name="_Toc367439455"/>
      <w:r w:rsidRPr="00957EE4">
        <w:rPr>
          <w:b/>
          <w:bCs/>
          <w:sz w:val="16"/>
          <w:szCs w:val="16"/>
        </w:rPr>
        <w:t xml:space="preserve">Rysunek </w:t>
      </w:r>
      <w:r w:rsidRPr="00957EE4">
        <w:rPr>
          <w:b/>
          <w:bCs/>
          <w:sz w:val="16"/>
          <w:szCs w:val="16"/>
        </w:rPr>
        <w:fldChar w:fldCharType="begin"/>
      </w:r>
      <w:r w:rsidRPr="00957EE4">
        <w:rPr>
          <w:b/>
          <w:bCs/>
          <w:sz w:val="16"/>
          <w:szCs w:val="16"/>
        </w:rPr>
        <w:instrText xml:space="preserve"> SEQ Rysunek \* ARABIC </w:instrText>
      </w:r>
      <w:r w:rsidRPr="00957EE4">
        <w:rPr>
          <w:b/>
          <w:bCs/>
          <w:sz w:val="16"/>
          <w:szCs w:val="16"/>
        </w:rPr>
        <w:fldChar w:fldCharType="separate"/>
      </w:r>
      <w:r w:rsidR="003A2549">
        <w:rPr>
          <w:b/>
          <w:bCs/>
          <w:noProof/>
          <w:sz w:val="16"/>
          <w:szCs w:val="16"/>
        </w:rPr>
        <w:t>10</w:t>
      </w:r>
      <w:bookmarkEnd w:id="30"/>
      <w:r w:rsidRPr="00957EE4">
        <w:rPr>
          <w:b/>
          <w:bCs/>
          <w:sz w:val="16"/>
          <w:szCs w:val="16"/>
        </w:rPr>
        <w:fldChar w:fldCharType="end"/>
      </w:r>
    </w:p>
    <w:p w:rsidR="004F314C" w:rsidRDefault="004F314C" w:rsidP="004F314C">
      <w:pPr>
        <w:numPr>
          <w:ilvl w:val="0"/>
          <w:numId w:val="8"/>
        </w:numPr>
      </w:pPr>
      <w:r>
        <w:t>SLO ID: - unikalny numer nadawanych przez HPSM</w:t>
      </w:r>
    </w:p>
    <w:p w:rsidR="004F314C" w:rsidRPr="007B735B" w:rsidRDefault="004F314C" w:rsidP="004F314C">
      <w:pPr>
        <w:numPr>
          <w:ilvl w:val="0"/>
          <w:numId w:val="8"/>
        </w:numPr>
      </w:pPr>
      <w:r>
        <w:t>ID Umowy</w:t>
      </w:r>
      <w:r w:rsidRPr="007B735B">
        <w:t xml:space="preserve"> – </w:t>
      </w:r>
      <w:r>
        <w:t>ID/</w:t>
      </w:r>
      <w:r w:rsidRPr="007B735B">
        <w:t>nazwa Umowy SLA, której dotyczy SLO</w:t>
      </w:r>
    </w:p>
    <w:p w:rsidR="004F314C" w:rsidRDefault="004F314C" w:rsidP="004F314C">
      <w:pPr>
        <w:numPr>
          <w:ilvl w:val="0"/>
          <w:numId w:val="8"/>
        </w:numPr>
      </w:pPr>
      <w:r>
        <w:t>Nazwa – nazwa opisowa SLO</w:t>
      </w:r>
    </w:p>
    <w:p w:rsidR="004F314C" w:rsidRPr="007B735B" w:rsidRDefault="004F314C" w:rsidP="004F314C">
      <w:pPr>
        <w:numPr>
          <w:ilvl w:val="0"/>
          <w:numId w:val="8"/>
        </w:numPr>
      </w:pPr>
      <w:r>
        <w:t>Właściciel/Typ – nie używane</w:t>
      </w:r>
    </w:p>
    <w:p w:rsidR="004F314C" w:rsidRDefault="004F314C" w:rsidP="004F314C">
      <w:pPr>
        <w:numPr>
          <w:ilvl w:val="0"/>
          <w:numId w:val="8"/>
        </w:numPr>
      </w:pPr>
      <w:r>
        <w:t>Dotyczy EK – należy wskazać element infrastruktury lub usługę (jeden element infrastruktury może występować w kilku SLO, związanymi z różnymi usługami)</w:t>
      </w:r>
    </w:p>
    <w:p w:rsidR="004F314C" w:rsidRDefault="004F314C" w:rsidP="004F314C">
      <w:pPr>
        <w:numPr>
          <w:ilvl w:val="0"/>
          <w:numId w:val="8"/>
        </w:numPr>
      </w:pPr>
      <w:r>
        <w:t>Centrum kosztów/Numer seryjny/Marka/Moduł/Opis – pola pobierane z bazy CMDB, dotyczące wybranego EK, mogą być nie wypełnione</w:t>
      </w:r>
    </w:p>
    <w:p w:rsidR="004F314C" w:rsidRDefault="004F314C" w:rsidP="004F314C">
      <w:pPr>
        <w:numPr>
          <w:ilvl w:val="0"/>
          <w:numId w:val="8"/>
        </w:numPr>
      </w:pPr>
      <w:r>
        <w:t>Wymagana sprawność (%) – wymagany, procentowy wskaźnik dostępności w miesiącu</w:t>
      </w:r>
    </w:p>
    <w:p w:rsidR="004F314C" w:rsidRDefault="004F314C" w:rsidP="004F314C">
      <w:pPr>
        <w:numPr>
          <w:ilvl w:val="0"/>
          <w:numId w:val="8"/>
        </w:numPr>
      </w:pPr>
      <w:r>
        <w:t>Max. czas trwania przestoju – nie używane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>Harmonogram  - kale</w:t>
      </w:r>
      <w:r>
        <w:t>ndarz, w którym liczone jest SLO</w:t>
      </w:r>
    </w:p>
    <w:p w:rsidR="004F314C" w:rsidRPr="007B735B" w:rsidRDefault="004F314C" w:rsidP="004F314C">
      <w:pPr>
        <w:numPr>
          <w:ilvl w:val="0"/>
          <w:numId w:val="8"/>
        </w:numPr>
      </w:pPr>
      <w:r>
        <w:t>Strefa czasowa</w:t>
      </w:r>
      <w:r w:rsidRPr="007B735B">
        <w:t xml:space="preserve"> – nie używane</w:t>
      </w:r>
    </w:p>
    <w:p w:rsidR="004F314C" w:rsidRPr="007B735B" w:rsidRDefault="004F314C" w:rsidP="004F314C">
      <w:pPr>
        <w:numPr>
          <w:ilvl w:val="0"/>
          <w:numId w:val="8"/>
        </w:numPr>
      </w:pPr>
      <w:r>
        <w:t>Alerty – powiadomienia email używane do kontroli przekraczania SLA, należy pozostawić wartości wybrane z katalogu wzorców</w:t>
      </w:r>
    </w:p>
    <w:p w:rsidR="004F314C" w:rsidRDefault="004F314C" w:rsidP="004F314C">
      <w:pPr>
        <w:numPr>
          <w:ilvl w:val="0"/>
          <w:numId w:val="8"/>
        </w:numPr>
      </w:pPr>
      <w:r>
        <w:t>Zakładka Opis – pole opisowe</w:t>
      </w:r>
    </w:p>
    <w:p w:rsidR="004F314C" w:rsidRDefault="004F314C" w:rsidP="004F314C">
      <w:pPr>
        <w:numPr>
          <w:ilvl w:val="0"/>
          <w:numId w:val="8"/>
        </w:numPr>
      </w:pPr>
      <w:r>
        <w:t>Zakładka Historia – rozliczenie spełniania SLO w poszczególnych miesiącach</w:t>
      </w:r>
    </w:p>
    <w:p w:rsidR="004F314C" w:rsidRDefault="004F314C" w:rsidP="004F314C">
      <w:pPr>
        <w:numPr>
          <w:ilvl w:val="0"/>
          <w:numId w:val="8"/>
        </w:numPr>
      </w:pPr>
      <w:r>
        <w:t>Zakładka Nadchodzące Alerty – lista przyszłych powiadomień email związanych z przekroczeniem dostępności</w:t>
      </w:r>
    </w:p>
    <w:p w:rsidR="004F314C" w:rsidRPr="007B735B" w:rsidRDefault="004F314C" w:rsidP="004F314C">
      <w:pPr>
        <w:numPr>
          <w:ilvl w:val="0"/>
          <w:numId w:val="8"/>
        </w:numPr>
      </w:pPr>
      <w:r>
        <w:t>Zakładka Bieżące zdarzenia przestoju – lista aktualnych incydentów/wniosków, w których zaznaczono okres przestoju danego elementu EK</w:t>
      </w:r>
    </w:p>
    <w:p w:rsidR="004F314C" w:rsidRDefault="004F314C" w:rsidP="00241238">
      <w:pPr>
        <w:pStyle w:val="Nagwek2"/>
      </w:pPr>
      <w:bookmarkStart w:id="31" w:name="_Toc367439896"/>
      <w:r>
        <w:t>Subskrypcje</w:t>
      </w:r>
      <w:bookmarkEnd w:id="31"/>
    </w:p>
    <w:p w:rsidR="004F314C" w:rsidRPr="007B735B" w:rsidRDefault="00E4712A" w:rsidP="004F314C">
      <w:r>
        <w:t>Po wejściu do menu „Zarządzanie SLA/Subskrypcje” prezentowana jest formatka do wyszukiwania/dodawania manualnego subskrypcji oraz formatka danych o wybranej subskrypcji.</w:t>
      </w:r>
    </w:p>
    <w:p w:rsidR="004F314C" w:rsidRPr="007B735B" w:rsidRDefault="004F314C" w:rsidP="004F314C">
      <w:r w:rsidRPr="007B735B">
        <w:t>Na potrzeby wyszukiwania subskrypcji</w:t>
      </w:r>
      <w:r>
        <w:t xml:space="preserve"> p</w:t>
      </w:r>
      <w:r w:rsidRPr="007B735B">
        <w:t>rzed wybraniem subskrybenta należy wskazać typ subskrybenta – jednostka organizacyjna lub osoba kontaktowa.</w:t>
      </w:r>
    </w:p>
    <w:p w:rsidR="004F314C" w:rsidRPr="007B735B" w:rsidRDefault="004F314C" w:rsidP="004F314C">
      <w:r w:rsidRPr="006B2204">
        <w:rPr>
          <w:noProof/>
          <w:lang w:eastAsia="pl-PL"/>
        </w:rPr>
        <w:t xml:space="preserve"> </w:t>
      </w:r>
      <w:r>
        <w:rPr>
          <w:noProof/>
          <w:lang w:eastAsia="pl-PL"/>
        </w:rPr>
        <w:drawing>
          <wp:inline distT="0" distB="0" distL="0" distR="0" wp14:anchorId="6FC475C4" wp14:editId="6FC475C5">
            <wp:extent cx="5760085" cy="1739171"/>
            <wp:effectExtent l="0" t="0" r="0" b="0"/>
            <wp:docPr id="235" name="Obraz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739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957EE4" w:rsidRDefault="004F314C" w:rsidP="004F314C">
      <w:pPr>
        <w:rPr>
          <w:b/>
          <w:bCs/>
          <w:sz w:val="16"/>
          <w:szCs w:val="16"/>
        </w:rPr>
      </w:pPr>
      <w:bookmarkStart w:id="32" w:name="_Toc367439456"/>
      <w:r w:rsidRPr="00957EE4">
        <w:rPr>
          <w:b/>
          <w:bCs/>
          <w:sz w:val="16"/>
          <w:szCs w:val="16"/>
        </w:rPr>
        <w:t xml:space="preserve">Rysunek </w:t>
      </w:r>
      <w:r w:rsidRPr="00957EE4">
        <w:rPr>
          <w:b/>
          <w:bCs/>
          <w:sz w:val="16"/>
          <w:szCs w:val="16"/>
        </w:rPr>
        <w:fldChar w:fldCharType="begin"/>
      </w:r>
      <w:r w:rsidRPr="00957EE4">
        <w:rPr>
          <w:b/>
          <w:bCs/>
          <w:sz w:val="16"/>
          <w:szCs w:val="16"/>
        </w:rPr>
        <w:instrText xml:space="preserve"> SEQ Rysunek \* ARABIC </w:instrText>
      </w:r>
      <w:r w:rsidRPr="00957EE4">
        <w:rPr>
          <w:b/>
          <w:bCs/>
          <w:sz w:val="16"/>
          <w:szCs w:val="16"/>
        </w:rPr>
        <w:fldChar w:fldCharType="separate"/>
      </w:r>
      <w:r w:rsidR="003A2549">
        <w:rPr>
          <w:b/>
          <w:bCs/>
          <w:noProof/>
          <w:sz w:val="16"/>
          <w:szCs w:val="16"/>
        </w:rPr>
        <w:t>11</w:t>
      </w:r>
      <w:bookmarkEnd w:id="32"/>
      <w:r w:rsidRPr="00957EE4">
        <w:rPr>
          <w:b/>
          <w:bCs/>
          <w:sz w:val="16"/>
          <w:szCs w:val="16"/>
        </w:rPr>
        <w:fldChar w:fldCharType="end"/>
      </w:r>
    </w:p>
    <w:p w:rsidR="004F314C" w:rsidRDefault="004F314C" w:rsidP="004F314C">
      <w:pPr>
        <w:keepNext/>
      </w:pPr>
      <w:r>
        <w:rPr>
          <w:noProof/>
          <w:lang w:eastAsia="pl-PL"/>
        </w:rPr>
        <w:drawing>
          <wp:inline distT="0" distB="0" distL="0" distR="0" wp14:anchorId="6FC475C6" wp14:editId="6FC475C7">
            <wp:extent cx="5760085" cy="1707939"/>
            <wp:effectExtent l="0" t="0" r="0" b="0"/>
            <wp:docPr id="236" name="Obraz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707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957EE4" w:rsidRDefault="004F314C" w:rsidP="004F314C">
      <w:pPr>
        <w:rPr>
          <w:b/>
          <w:bCs/>
          <w:sz w:val="16"/>
          <w:szCs w:val="16"/>
        </w:rPr>
      </w:pPr>
      <w:bookmarkStart w:id="33" w:name="_Toc367439457"/>
      <w:r w:rsidRPr="00957EE4">
        <w:rPr>
          <w:b/>
          <w:bCs/>
          <w:sz w:val="16"/>
          <w:szCs w:val="16"/>
        </w:rPr>
        <w:t xml:space="preserve">Rysunek </w:t>
      </w:r>
      <w:r w:rsidRPr="00957EE4">
        <w:rPr>
          <w:b/>
          <w:bCs/>
          <w:sz w:val="16"/>
          <w:szCs w:val="16"/>
        </w:rPr>
        <w:fldChar w:fldCharType="begin"/>
      </w:r>
      <w:r w:rsidRPr="00957EE4">
        <w:rPr>
          <w:b/>
          <w:bCs/>
          <w:sz w:val="16"/>
          <w:szCs w:val="16"/>
        </w:rPr>
        <w:instrText xml:space="preserve"> SEQ Rysunek \* ARABIC </w:instrText>
      </w:r>
      <w:r w:rsidRPr="00957EE4">
        <w:rPr>
          <w:b/>
          <w:bCs/>
          <w:sz w:val="16"/>
          <w:szCs w:val="16"/>
        </w:rPr>
        <w:fldChar w:fldCharType="separate"/>
      </w:r>
      <w:r w:rsidR="003A2549">
        <w:rPr>
          <w:b/>
          <w:bCs/>
          <w:noProof/>
          <w:sz w:val="16"/>
          <w:szCs w:val="16"/>
        </w:rPr>
        <w:t>12</w:t>
      </w:r>
      <w:bookmarkEnd w:id="33"/>
      <w:r w:rsidRPr="00957EE4">
        <w:rPr>
          <w:b/>
          <w:bCs/>
          <w:sz w:val="16"/>
          <w:szCs w:val="16"/>
        </w:rPr>
        <w:fldChar w:fldCharType="end"/>
      </w:r>
    </w:p>
    <w:p w:rsidR="004F314C" w:rsidRDefault="004F314C" w:rsidP="004F314C">
      <w:pPr>
        <w:numPr>
          <w:ilvl w:val="0"/>
          <w:numId w:val="8"/>
        </w:numPr>
      </w:pPr>
      <w:r>
        <w:t>ID subskrypcji – unikalny numer generowany przez HPSM</w:t>
      </w:r>
    </w:p>
    <w:p w:rsidR="004F314C" w:rsidRDefault="004F314C" w:rsidP="004F314C">
      <w:pPr>
        <w:numPr>
          <w:ilvl w:val="0"/>
          <w:numId w:val="8"/>
        </w:numPr>
      </w:pPr>
      <w:r>
        <w:t>Usługa – usługa, której dotyczy subskrypcja</w:t>
      </w:r>
    </w:p>
    <w:p w:rsidR="004F314C" w:rsidRPr="007B735B" w:rsidRDefault="00C60CDF" w:rsidP="004F314C">
      <w:pPr>
        <w:numPr>
          <w:ilvl w:val="0"/>
          <w:numId w:val="8"/>
        </w:numPr>
      </w:pPr>
      <w:r>
        <w:t>SLA – umowa SLA, któr</w:t>
      </w:r>
      <w:r w:rsidR="004F314C">
        <w:t>ej dotyczy subskrypcja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>Status – status subskrypcji</w:t>
      </w:r>
    </w:p>
    <w:p w:rsidR="004F314C" w:rsidRDefault="004F314C" w:rsidP="004F314C">
      <w:pPr>
        <w:numPr>
          <w:ilvl w:val="0"/>
          <w:numId w:val="8"/>
        </w:numPr>
      </w:pPr>
      <w:r>
        <w:t>Typ subskrybenta – Departament lub Osoba</w:t>
      </w:r>
    </w:p>
    <w:p w:rsidR="004F314C" w:rsidRDefault="004F314C" w:rsidP="004F314C">
      <w:pPr>
        <w:numPr>
          <w:ilvl w:val="0"/>
          <w:numId w:val="8"/>
        </w:numPr>
      </w:pPr>
      <w:r w:rsidRPr="007B735B">
        <w:t>Subskrybent – pełna nazwa jednostki organizacyjnej lub identyfikator osoby kontaktowej</w:t>
      </w:r>
    </w:p>
    <w:p w:rsidR="004F314C" w:rsidRDefault="004F314C" w:rsidP="004F314C">
      <w:pPr>
        <w:numPr>
          <w:ilvl w:val="0"/>
          <w:numId w:val="8"/>
        </w:numPr>
      </w:pPr>
      <w:r>
        <w:t>Opis – pole opisowe</w:t>
      </w:r>
    </w:p>
    <w:p w:rsidR="004F314C" w:rsidRPr="000E1CC6" w:rsidRDefault="004F314C" w:rsidP="004F314C">
      <w:pPr>
        <w:rPr>
          <w:i/>
        </w:rPr>
      </w:pPr>
      <w:r>
        <w:rPr>
          <w:i/>
        </w:rPr>
        <w:t>Pozostałe pola są nieużywane.</w:t>
      </w:r>
    </w:p>
    <w:p w:rsidR="004F314C" w:rsidRDefault="004F314C" w:rsidP="00241238">
      <w:pPr>
        <w:pStyle w:val="Nagwek2"/>
      </w:pPr>
      <w:bookmarkStart w:id="34" w:name="_Toc367439897"/>
      <w:r>
        <w:t>Zarządzanie kalendarzami i tabelą dni wolnych</w:t>
      </w:r>
      <w:bookmarkEnd w:id="34"/>
    </w:p>
    <w:p w:rsidR="004F314C" w:rsidRPr="00F612C2" w:rsidRDefault="007C2CD4" w:rsidP="004F314C">
      <w:r>
        <w:t>Po wejściu do menu „Zarządzanie SLA/Kalendarze” prezentowana jest formatka danych dotyczących wybranego kalendarza. Zdefiniowane kalendarze są następnie używane w definicji usługi/Umowy SLA/miernika SLO.</w:t>
      </w:r>
    </w:p>
    <w:p w:rsidR="004F314C" w:rsidRPr="00F612C2" w:rsidRDefault="004F314C" w:rsidP="004F314C">
      <w:r>
        <w:rPr>
          <w:noProof/>
          <w:lang w:eastAsia="pl-PL"/>
        </w:rPr>
        <w:drawing>
          <wp:inline distT="0" distB="0" distL="0" distR="0" wp14:anchorId="6FC475C8" wp14:editId="6FC475C9">
            <wp:extent cx="5760085" cy="1553006"/>
            <wp:effectExtent l="0" t="0" r="0" b="0"/>
            <wp:docPr id="237" name="Obraz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553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957EE4" w:rsidRDefault="004F314C" w:rsidP="004F314C">
      <w:pPr>
        <w:rPr>
          <w:b/>
          <w:bCs/>
          <w:sz w:val="16"/>
          <w:szCs w:val="16"/>
        </w:rPr>
      </w:pPr>
      <w:bookmarkStart w:id="35" w:name="_Toc367439458"/>
      <w:r w:rsidRPr="00957EE4">
        <w:rPr>
          <w:b/>
          <w:bCs/>
          <w:sz w:val="16"/>
          <w:szCs w:val="16"/>
        </w:rPr>
        <w:t xml:space="preserve">Rysunek </w:t>
      </w:r>
      <w:r w:rsidRPr="00957EE4">
        <w:rPr>
          <w:b/>
          <w:bCs/>
          <w:sz w:val="16"/>
          <w:szCs w:val="16"/>
        </w:rPr>
        <w:fldChar w:fldCharType="begin"/>
      </w:r>
      <w:r w:rsidRPr="00957EE4">
        <w:rPr>
          <w:b/>
          <w:bCs/>
          <w:sz w:val="16"/>
          <w:szCs w:val="16"/>
        </w:rPr>
        <w:instrText xml:space="preserve"> SEQ Rysunek \* ARABIC </w:instrText>
      </w:r>
      <w:r w:rsidRPr="00957EE4">
        <w:rPr>
          <w:b/>
          <w:bCs/>
          <w:sz w:val="16"/>
          <w:szCs w:val="16"/>
        </w:rPr>
        <w:fldChar w:fldCharType="separate"/>
      </w:r>
      <w:r w:rsidR="003A2549">
        <w:rPr>
          <w:b/>
          <w:bCs/>
          <w:noProof/>
          <w:sz w:val="16"/>
          <w:szCs w:val="16"/>
        </w:rPr>
        <w:t>13</w:t>
      </w:r>
      <w:bookmarkEnd w:id="35"/>
      <w:r w:rsidRPr="00957EE4">
        <w:rPr>
          <w:b/>
          <w:bCs/>
          <w:sz w:val="16"/>
          <w:szCs w:val="16"/>
        </w:rPr>
        <w:fldChar w:fldCharType="end"/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Nazwa harmonogramu roboczego – unikalna nazwa kalendarza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Grupa – Święta – odniesienie do tabeli dni wolnych, należy ustawić wartość „standard”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Uwzględnij godziny świąt w godzinach pracy – używane tylko dla kalendarza 24h/7dni, należy odznaczyć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Cały dzień – używane tylko dla kalendarza 24h/7 dni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Start – początek dnia pracy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Koniec – koniec dnia pracy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Przerwa start – początek przerwy, nie używane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Przerwa koniec – koniec przerwy, nie używane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Przerwa – suma godzin przerwy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Godziny/dni – suma godzin roboczych w dniu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Tygodniowy czas trwania – suma godzin roboczych w tygodniu (1 16:00:00=24h+16h=40h, 40h/8h=5 dni roboczych)</w:t>
      </w:r>
    </w:p>
    <w:p w:rsidR="004F314C" w:rsidRPr="00F612C2" w:rsidRDefault="004F314C" w:rsidP="004F314C">
      <w:r w:rsidRPr="00F612C2">
        <w:t>Do każdego kalendarza należy dowiązać tabelę dni wolnych. Obecnie przyjęto, że jest to jedna tabela o nazwie „standard”. Tabele dni wolnych edytowane są</w:t>
      </w:r>
      <w:r w:rsidR="008B3ABA">
        <w:t xml:space="preserve"> w menu „Zarządzanie SLA/Dni wolne”</w:t>
      </w:r>
      <w:r w:rsidRPr="00F612C2">
        <w:t>. Na każdy rok kalendarzowy należy zdefiniować odpowiednie dni wolne.</w:t>
      </w:r>
    </w:p>
    <w:p w:rsidR="004F314C" w:rsidRPr="00F612C2" w:rsidRDefault="004F314C" w:rsidP="004F314C">
      <w:r>
        <w:rPr>
          <w:noProof/>
          <w:lang w:eastAsia="pl-PL"/>
        </w:rPr>
        <w:drawing>
          <wp:inline distT="0" distB="0" distL="0" distR="0" wp14:anchorId="6FC475CA" wp14:editId="6FC475CB">
            <wp:extent cx="5760085" cy="1123725"/>
            <wp:effectExtent l="0" t="0" r="0" b="0"/>
            <wp:docPr id="238" name="Obraz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12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957EE4" w:rsidRDefault="004F314C" w:rsidP="004F314C">
      <w:pPr>
        <w:rPr>
          <w:b/>
          <w:bCs/>
          <w:sz w:val="16"/>
          <w:szCs w:val="16"/>
        </w:rPr>
      </w:pPr>
      <w:bookmarkStart w:id="36" w:name="_Toc367439459"/>
      <w:r w:rsidRPr="00957EE4">
        <w:rPr>
          <w:b/>
          <w:bCs/>
          <w:sz w:val="16"/>
          <w:szCs w:val="16"/>
        </w:rPr>
        <w:t xml:space="preserve">Rysunek </w:t>
      </w:r>
      <w:r w:rsidRPr="00957EE4">
        <w:rPr>
          <w:b/>
          <w:bCs/>
          <w:sz w:val="16"/>
          <w:szCs w:val="16"/>
        </w:rPr>
        <w:fldChar w:fldCharType="begin"/>
      </w:r>
      <w:r w:rsidRPr="00957EE4">
        <w:rPr>
          <w:b/>
          <w:bCs/>
          <w:sz w:val="16"/>
          <w:szCs w:val="16"/>
        </w:rPr>
        <w:instrText xml:space="preserve"> SEQ Rysunek \* ARABIC </w:instrText>
      </w:r>
      <w:r w:rsidRPr="00957EE4">
        <w:rPr>
          <w:b/>
          <w:bCs/>
          <w:sz w:val="16"/>
          <w:szCs w:val="16"/>
        </w:rPr>
        <w:fldChar w:fldCharType="separate"/>
      </w:r>
      <w:r w:rsidR="003A2549">
        <w:rPr>
          <w:b/>
          <w:bCs/>
          <w:noProof/>
          <w:sz w:val="16"/>
          <w:szCs w:val="16"/>
        </w:rPr>
        <w:t>14</w:t>
      </w:r>
      <w:bookmarkEnd w:id="36"/>
      <w:r w:rsidRPr="00957EE4">
        <w:rPr>
          <w:b/>
          <w:bCs/>
          <w:sz w:val="16"/>
          <w:szCs w:val="16"/>
        </w:rPr>
        <w:fldChar w:fldCharType="end"/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Nazwa święta – nazwa dnia wolnego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Data rozpoczęcia – godzina 00:00:00 rozpoczęcia dnia wolnego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Data zakończenia – godzina 00:00:00 rozpoczęcia następnego dnia roboczego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Grupy świąt – należy ustawić wartość „standard”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Brak strefy czasowej – nie używane</w:t>
      </w:r>
    </w:p>
    <w:p w:rsidR="00484E1B" w:rsidRDefault="00484E1B" w:rsidP="00241238">
      <w:pPr>
        <w:pStyle w:val="Nagwek2"/>
      </w:pPr>
      <w:bookmarkStart w:id="37" w:name="_Toc367439898"/>
      <w:r>
        <w:t>Powiadomienia email związane z SLA</w:t>
      </w:r>
      <w:bookmarkEnd w:id="37"/>
    </w:p>
    <w:p w:rsidR="001B4FD4" w:rsidRPr="001B4FD4" w:rsidRDefault="001B4FD4" w:rsidP="001B4FD4">
      <w:r>
        <w:t>W systemie HPSM zdefiniowane są następujące powiadomienia (alerty) związane z upłynięciem terminów mierników SLA.</w:t>
      </w:r>
    </w:p>
    <w:p w:rsidR="001B4FD4" w:rsidRPr="001B4FD4" w:rsidRDefault="001B4FD4" w:rsidP="001B4FD4">
      <w:pPr>
        <w:numPr>
          <w:ilvl w:val="0"/>
          <w:numId w:val="8"/>
        </w:numPr>
      </w:pPr>
      <w:r w:rsidRPr="001B4FD4">
        <w:t>25% - wykorzystanie 25% czasu na realizację zgłoszenia, wysyłany z incydentu do osoby realizującej incydent</w:t>
      </w:r>
    </w:p>
    <w:p w:rsidR="001B4FD4" w:rsidRPr="001B4FD4" w:rsidRDefault="001B4FD4" w:rsidP="001B4FD4">
      <w:pPr>
        <w:ind w:left="720"/>
      </w:pPr>
      <w:r w:rsidRPr="001B4FD4">
        <w:t>Temat: Upłynęło 25 procent SLA w incydencie/wniosku %S</w:t>
      </w:r>
    </w:p>
    <w:p w:rsidR="001B4FD4" w:rsidRPr="001B4FD4" w:rsidRDefault="001B4FD4" w:rsidP="001B4FD4">
      <w:pPr>
        <w:numPr>
          <w:ilvl w:val="0"/>
          <w:numId w:val="8"/>
        </w:numPr>
      </w:pPr>
      <w:r w:rsidRPr="001B4FD4">
        <w:t>50% - wykorzystanie 25% czasu na realizację zgłoszenia, wysyłany z incydentu do osoby realizującej incydent</w:t>
      </w:r>
    </w:p>
    <w:p w:rsidR="001B4FD4" w:rsidRPr="001B4FD4" w:rsidRDefault="001B4FD4" w:rsidP="001B4FD4">
      <w:pPr>
        <w:ind w:left="720"/>
      </w:pPr>
      <w:r w:rsidRPr="001B4FD4">
        <w:t>Temat: Upłynęło 25 procent SLA w incydencie/wniosku %S</w:t>
      </w:r>
    </w:p>
    <w:p w:rsidR="001B4FD4" w:rsidRPr="001B4FD4" w:rsidRDefault="001B4FD4" w:rsidP="001B4FD4">
      <w:pPr>
        <w:numPr>
          <w:ilvl w:val="0"/>
          <w:numId w:val="8"/>
        </w:numPr>
      </w:pPr>
      <w:r w:rsidRPr="001B4FD4">
        <w:t>75% - wykorzystanie 25% czasu na realizację zgłoszenia, wysyłany z incydentu do osoby realizującej incydent</w:t>
      </w:r>
    </w:p>
    <w:p w:rsidR="001B4FD4" w:rsidRPr="001B4FD4" w:rsidRDefault="001B4FD4" w:rsidP="001B4FD4">
      <w:pPr>
        <w:ind w:left="720"/>
      </w:pPr>
      <w:r w:rsidRPr="001B4FD4">
        <w:t>Temat: Upłynęło 25 procent SLA w incydencie/wniosku %S</w:t>
      </w:r>
    </w:p>
    <w:p w:rsidR="001B4FD4" w:rsidRPr="001B4FD4" w:rsidRDefault="001B4FD4" w:rsidP="001B4FD4">
      <w:pPr>
        <w:numPr>
          <w:ilvl w:val="0"/>
          <w:numId w:val="8"/>
        </w:numPr>
      </w:pPr>
      <w:r w:rsidRPr="001B4FD4">
        <w:t>100% - przekroczenie 100% czasu na realizację zgłoszenia, wysyłany z incydentu do osoby realizującej incydent i Menedżera Grupy Wsparcia, na której wisi incydent/wniosek</w:t>
      </w:r>
    </w:p>
    <w:p w:rsidR="001B4FD4" w:rsidRPr="001B4FD4" w:rsidRDefault="001B4FD4" w:rsidP="001B4FD4">
      <w:pPr>
        <w:ind w:left="720"/>
      </w:pPr>
      <w:r w:rsidRPr="001B4FD4">
        <w:t>Temat: Przekroczono parametr SLA w incydencie/wniosku %S</w:t>
      </w:r>
    </w:p>
    <w:p w:rsidR="001B4FD4" w:rsidRPr="001B4FD4" w:rsidRDefault="001B4FD4" w:rsidP="001B4FD4">
      <w:pPr>
        <w:numPr>
          <w:ilvl w:val="0"/>
          <w:numId w:val="8"/>
        </w:numPr>
      </w:pPr>
      <w:r w:rsidRPr="001B4FD4">
        <w:t>x% - przekroczenie x% dostępności elementu EK, wysyłany z tabeli przestojów do Menedżera Konfiguracji</w:t>
      </w:r>
    </w:p>
    <w:p w:rsidR="001B4FD4" w:rsidRPr="001B4FD4" w:rsidRDefault="001B4FD4" w:rsidP="001B4FD4">
      <w:pPr>
        <w:ind w:left="720"/>
      </w:pPr>
      <w:r w:rsidRPr="001B4FD4">
        <w:t>Temat: Przekroczono dostępność elementu usługi %S</w:t>
      </w:r>
    </w:p>
    <w:p w:rsidR="001B4FD4" w:rsidRPr="001B4FD4" w:rsidRDefault="001B4FD4" w:rsidP="001B4FD4">
      <w:pPr>
        <w:numPr>
          <w:ilvl w:val="0"/>
          <w:numId w:val="8"/>
        </w:numPr>
      </w:pPr>
      <w:r w:rsidRPr="001B4FD4">
        <w:t xml:space="preserve">100% - przekroczenie 0.5h czasu reakcji SD, wysyłany ze zgłoszenia do: Właściciela Usługi po stronie IT, SLM Usługi po stronie IT, grupy </w:t>
      </w:r>
      <w:proofErr w:type="spellStart"/>
      <w:r w:rsidRPr="001B4FD4">
        <w:t>ServiceDesk</w:t>
      </w:r>
      <w:proofErr w:type="spellEnd"/>
    </w:p>
    <w:p w:rsidR="001B4FD4" w:rsidRPr="001B4FD4" w:rsidRDefault="001B4FD4" w:rsidP="001B4FD4">
      <w:pPr>
        <w:ind w:left="720"/>
      </w:pPr>
      <w:r w:rsidRPr="001B4FD4">
        <w:t>Temat: Przekroczono SLA w zgłoszeniu %S</w:t>
      </w:r>
    </w:p>
    <w:p w:rsidR="001B4FD4" w:rsidRPr="007D1719" w:rsidRDefault="001B4FD4" w:rsidP="001B4FD4">
      <w:r w:rsidRPr="007D1719">
        <w:t>Formatka dla alertu ze zgłoszeń:</w:t>
      </w:r>
    </w:p>
    <w:p w:rsidR="007D1719" w:rsidRDefault="001B4FD4" w:rsidP="007D1719">
      <w:pPr>
        <w:keepNext/>
      </w:pPr>
      <w:r>
        <w:rPr>
          <w:noProof/>
          <w:lang w:eastAsia="pl-PL"/>
        </w:rPr>
        <w:drawing>
          <wp:inline distT="0" distB="0" distL="0" distR="0" wp14:anchorId="6FC475CC" wp14:editId="66AB5ADB">
            <wp:extent cx="5932714" cy="2349500"/>
            <wp:effectExtent l="0" t="0" r="0" b="0"/>
            <wp:docPr id="12" name="Obraz 12" descr="cid:image001.png@01CEB38D.DA889D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id:image001.png@01CEB38D.DA889D70"/>
                    <pic:cNvPicPr>
                      <a:picLocks noChangeAspect="1" noChangeArrowheads="1"/>
                    </pic:cNvPicPr>
                  </pic:nvPicPr>
                  <pic:blipFill>
                    <a:blip r:link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714" cy="234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FD4" w:rsidRDefault="007D1719" w:rsidP="007D1719">
      <w:pPr>
        <w:pStyle w:val="Legenda"/>
        <w:rPr>
          <w:color w:val="1F497D"/>
        </w:rPr>
      </w:pPr>
      <w:bookmarkStart w:id="38" w:name="_Toc367439460"/>
      <w:r>
        <w:t xml:space="preserve">Rysunek </w:t>
      </w:r>
      <w:fldSimple w:instr=" SEQ Rysunek \* ARABIC ">
        <w:r w:rsidR="003A2549">
          <w:rPr>
            <w:noProof/>
          </w:rPr>
          <w:t>15</w:t>
        </w:r>
        <w:bookmarkEnd w:id="38"/>
      </w:fldSimple>
    </w:p>
    <w:p w:rsidR="001B4FD4" w:rsidRPr="007D1719" w:rsidRDefault="001B4FD4" w:rsidP="001B4FD4">
      <w:r w:rsidRPr="007D1719">
        <w:t>Formatka dla alertu z incydentów:</w:t>
      </w:r>
    </w:p>
    <w:p w:rsidR="007D1719" w:rsidRDefault="001B4FD4" w:rsidP="007D1719">
      <w:pPr>
        <w:keepNext/>
      </w:pPr>
      <w:r>
        <w:rPr>
          <w:noProof/>
          <w:lang w:eastAsia="pl-PL"/>
        </w:rPr>
        <w:drawing>
          <wp:inline distT="0" distB="0" distL="0" distR="0" wp14:anchorId="6FC475CE" wp14:editId="6FC475CF">
            <wp:extent cx="5975350" cy="2654300"/>
            <wp:effectExtent l="0" t="0" r="0" b="0"/>
            <wp:docPr id="11" name="Obraz 11" descr="cid:image002.png@01CEB38D.DA889D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cid:image002.png@01CEB38D.DA889D70"/>
                    <pic:cNvPicPr>
                      <a:picLocks noChangeAspect="1" noChangeArrowheads="1"/>
                    </pic:cNvPicPr>
                  </pic:nvPicPr>
                  <pic:blipFill>
                    <a:blip r:link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F72" w:rsidRPr="007D1719" w:rsidRDefault="007D1719" w:rsidP="007D1719">
      <w:pPr>
        <w:pStyle w:val="Legenda"/>
        <w:rPr>
          <w:color w:val="1F497D"/>
        </w:rPr>
      </w:pPr>
      <w:bookmarkStart w:id="39" w:name="_Toc367439461"/>
      <w:r>
        <w:t xml:space="preserve">Rysunek </w:t>
      </w:r>
      <w:fldSimple w:instr=" SEQ Rysunek \* ARABIC ">
        <w:r w:rsidR="003A2549">
          <w:rPr>
            <w:noProof/>
          </w:rPr>
          <w:t>16</w:t>
        </w:r>
        <w:bookmarkEnd w:id="39"/>
      </w:fldSimple>
    </w:p>
    <w:p w:rsidR="002A5B17" w:rsidRDefault="002A5B17" w:rsidP="000D0B38">
      <w:pPr>
        <w:pStyle w:val="Nagwek1"/>
      </w:pPr>
      <w:bookmarkStart w:id="40" w:name="_Toc367439899"/>
      <w:r>
        <w:t>Procedura definiowania nowej usługi biznesowej</w:t>
      </w:r>
      <w:bookmarkEnd w:id="40"/>
    </w:p>
    <w:p w:rsidR="001E160C" w:rsidRDefault="001E160C" w:rsidP="001E160C">
      <w:pPr>
        <w:pStyle w:val="Akapitzlist"/>
        <w:numPr>
          <w:ilvl w:val="0"/>
          <w:numId w:val="41"/>
        </w:numPr>
        <w:rPr>
          <w:b/>
        </w:rPr>
      </w:pPr>
      <w:r w:rsidRPr="00146073">
        <w:rPr>
          <w:b/>
        </w:rPr>
        <w:t>Zdefiniować kalendarz pracy dla nowej usługi</w:t>
      </w:r>
    </w:p>
    <w:p w:rsidR="001E160C" w:rsidRDefault="001E160C" w:rsidP="001E160C">
      <w:pPr>
        <w:pStyle w:val="Akapitzlist"/>
      </w:pPr>
      <w:r>
        <w:t xml:space="preserve">Krok opcjonalny, możliwe jest użycie istniejącego kalendarza. Kalendarze definiowane są </w:t>
      </w:r>
      <w:r w:rsidR="00D61CE5">
        <w:t>w menu „Zarządzanie SLA/Kalendarze”. Należy:</w:t>
      </w:r>
    </w:p>
    <w:p w:rsidR="00D61CE5" w:rsidRDefault="00C60CDF" w:rsidP="00D61CE5">
      <w:pPr>
        <w:pStyle w:val="Akapitzlist"/>
        <w:numPr>
          <w:ilvl w:val="1"/>
          <w:numId w:val="8"/>
        </w:numPr>
      </w:pPr>
      <w:r>
        <w:t>wybrać istniejący kal</w:t>
      </w:r>
      <w:r w:rsidR="00D61CE5">
        <w:t>endarz</w:t>
      </w:r>
    </w:p>
    <w:p w:rsidR="00D61CE5" w:rsidRDefault="00D61CE5" w:rsidP="00D61CE5">
      <w:pPr>
        <w:pStyle w:val="Akapitzlist"/>
        <w:numPr>
          <w:ilvl w:val="1"/>
          <w:numId w:val="8"/>
        </w:numPr>
      </w:pPr>
      <w:r>
        <w:t>zmienić jego nazwę</w:t>
      </w:r>
    </w:p>
    <w:p w:rsidR="00D61CE5" w:rsidRDefault="00D61CE5" w:rsidP="00D61CE5">
      <w:pPr>
        <w:pStyle w:val="Akapitzlist"/>
        <w:numPr>
          <w:ilvl w:val="1"/>
          <w:numId w:val="8"/>
        </w:numPr>
      </w:pPr>
      <w:r>
        <w:t>ustalić godziny pracy w tygodniu</w:t>
      </w:r>
    </w:p>
    <w:p w:rsidR="00D61CE5" w:rsidRDefault="00D61CE5" w:rsidP="00D61CE5">
      <w:pPr>
        <w:pStyle w:val="Akapitzlist"/>
        <w:numPr>
          <w:ilvl w:val="1"/>
          <w:numId w:val="8"/>
        </w:numPr>
      </w:pPr>
      <w:r>
        <w:t>nacisnąć przycisk „Dodaj”</w:t>
      </w:r>
    </w:p>
    <w:p w:rsidR="001E160C" w:rsidRPr="001E160C" w:rsidRDefault="001E160C" w:rsidP="001E160C">
      <w:pPr>
        <w:pStyle w:val="Akapitzlist"/>
      </w:pPr>
    </w:p>
    <w:p w:rsidR="00F74C36" w:rsidRPr="00146073" w:rsidRDefault="00F74C36" w:rsidP="00241238">
      <w:pPr>
        <w:pStyle w:val="Akapitzlist"/>
        <w:numPr>
          <w:ilvl w:val="0"/>
          <w:numId w:val="41"/>
        </w:numPr>
        <w:rPr>
          <w:b/>
        </w:rPr>
      </w:pPr>
      <w:r w:rsidRPr="00146073">
        <w:rPr>
          <w:b/>
        </w:rPr>
        <w:t>Zdefiniować element EK dotyczący usługi biznesowej</w:t>
      </w:r>
    </w:p>
    <w:p w:rsidR="00F74C36" w:rsidRDefault="00F74C36" w:rsidP="00F74C36">
      <w:pPr>
        <w:pStyle w:val="Akapitzlist"/>
      </w:pPr>
      <w:r>
        <w:t>Nowe elementy EK definiowane są w menu „Zarządzanie konfiguracją/Elementy konfiguracji” z użyciem opcji „Nowy”</w:t>
      </w:r>
    </w:p>
    <w:p w:rsidR="00F74C36" w:rsidRDefault="00F74C36" w:rsidP="00F74C36">
      <w:pPr>
        <w:pStyle w:val="Akapitzlist"/>
        <w:keepNext/>
      </w:pPr>
      <w:r>
        <w:rPr>
          <w:noProof/>
          <w:lang w:eastAsia="pl-PL"/>
        </w:rPr>
        <w:drawing>
          <wp:inline distT="0" distB="0" distL="0" distR="0" wp14:anchorId="6FC475D0" wp14:editId="6FC475D1">
            <wp:extent cx="5760085" cy="3184193"/>
            <wp:effectExtent l="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184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4C36" w:rsidRDefault="00F74C36" w:rsidP="00F3224F">
      <w:pPr>
        <w:pStyle w:val="Legenda"/>
        <w:ind w:left="708"/>
      </w:pPr>
      <w:bookmarkStart w:id="41" w:name="_Toc367439462"/>
      <w:r>
        <w:t xml:space="preserve">Rysunek </w:t>
      </w:r>
      <w:fldSimple w:instr=" SEQ Rysunek \* ARABIC ">
        <w:r w:rsidR="003A2549">
          <w:rPr>
            <w:noProof/>
          </w:rPr>
          <w:t>17</w:t>
        </w:r>
        <w:bookmarkEnd w:id="41"/>
      </w:fldSimple>
    </w:p>
    <w:p w:rsidR="00F74C36" w:rsidRDefault="00F74C36" w:rsidP="00F3224F">
      <w:pPr>
        <w:ind w:left="708"/>
      </w:pPr>
      <w:r>
        <w:t xml:space="preserve">Po uruchomieniu opcji „Nowy” należy wskazać typ elementu EK </w:t>
      </w:r>
      <w:r w:rsidR="00E46312">
        <w:t>–</w:t>
      </w:r>
      <w:r>
        <w:t xml:space="preserve"> </w:t>
      </w:r>
      <w:r w:rsidR="00E46312">
        <w:t>„Usługa”  i nacisnąć przycisk „Następny”.</w:t>
      </w:r>
    </w:p>
    <w:p w:rsidR="00E46312" w:rsidRDefault="00E46312" w:rsidP="00E46312">
      <w:pPr>
        <w:keepNext/>
      </w:pPr>
      <w:r>
        <w:rPr>
          <w:noProof/>
          <w:lang w:eastAsia="pl-PL"/>
        </w:rPr>
        <w:drawing>
          <wp:inline distT="0" distB="0" distL="0" distR="0" wp14:anchorId="6FC475D2" wp14:editId="6FC475D3">
            <wp:extent cx="5760085" cy="3017829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017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312" w:rsidRDefault="00E46312" w:rsidP="00F3224F">
      <w:pPr>
        <w:pStyle w:val="Legenda"/>
        <w:ind w:left="708"/>
      </w:pPr>
      <w:bookmarkStart w:id="42" w:name="_Toc367439463"/>
      <w:r>
        <w:t xml:space="preserve">Rysunek </w:t>
      </w:r>
      <w:fldSimple w:instr=" SEQ Rysunek \* ARABIC ">
        <w:r w:rsidR="003A2549">
          <w:rPr>
            <w:noProof/>
          </w:rPr>
          <w:t>18</w:t>
        </w:r>
        <w:bookmarkEnd w:id="42"/>
      </w:fldSimple>
    </w:p>
    <w:p w:rsidR="00E46312" w:rsidRDefault="00E46312" w:rsidP="00F3224F">
      <w:pPr>
        <w:ind w:left="708"/>
      </w:pPr>
      <w:r>
        <w:t>Na kolejnej formatce należy wypełnić pola</w:t>
      </w:r>
      <w:r w:rsidR="00146073">
        <w:t xml:space="preserve"> Identyfikator, Grupa administratorów</w:t>
      </w:r>
      <w:r w:rsidR="003666A2">
        <w:t>, Podtyp</w:t>
      </w:r>
      <w:r w:rsidR="00146073">
        <w:t xml:space="preserve"> i Status</w:t>
      </w:r>
      <w:r w:rsidR="003666A2">
        <w:t xml:space="preserve"> jak podano niżej</w:t>
      </w:r>
      <w:r w:rsidR="00146073">
        <w:t>.</w:t>
      </w:r>
    </w:p>
    <w:p w:rsidR="00146073" w:rsidRDefault="003666A2" w:rsidP="00146073">
      <w:pPr>
        <w:keepNext/>
      </w:pPr>
      <w:r>
        <w:rPr>
          <w:noProof/>
          <w:lang w:eastAsia="pl-PL"/>
        </w:rPr>
        <w:drawing>
          <wp:inline distT="0" distB="0" distL="0" distR="0" wp14:anchorId="6FC475D4" wp14:editId="6FC475D5">
            <wp:extent cx="5760085" cy="2346656"/>
            <wp:effectExtent l="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346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312" w:rsidRDefault="00146073" w:rsidP="00F3224F">
      <w:pPr>
        <w:pStyle w:val="Legenda"/>
        <w:ind w:left="708"/>
      </w:pPr>
      <w:bookmarkStart w:id="43" w:name="_Toc367439464"/>
      <w:r>
        <w:t xml:space="preserve">Rysunek </w:t>
      </w:r>
      <w:fldSimple w:instr=" SEQ Rysunek \* ARABIC ">
        <w:r w:rsidR="003A2549">
          <w:rPr>
            <w:noProof/>
          </w:rPr>
          <w:t>19</w:t>
        </w:r>
        <w:bookmarkEnd w:id="43"/>
      </w:fldSimple>
    </w:p>
    <w:p w:rsidR="00146073" w:rsidRPr="00146073" w:rsidRDefault="00146073" w:rsidP="00F3224F">
      <w:pPr>
        <w:ind w:left="708"/>
      </w:pPr>
      <w:r>
        <w:t>Następnie należ nacisnąć przycisk „Zapisz i wyjdź”.</w:t>
      </w:r>
    </w:p>
    <w:p w:rsidR="002A5B17" w:rsidRPr="00146073" w:rsidRDefault="002A5B17" w:rsidP="00241238">
      <w:pPr>
        <w:pStyle w:val="Akapitzlist"/>
        <w:numPr>
          <w:ilvl w:val="0"/>
          <w:numId w:val="41"/>
        </w:numPr>
        <w:rPr>
          <w:b/>
        </w:rPr>
      </w:pPr>
      <w:r w:rsidRPr="00146073">
        <w:rPr>
          <w:b/>
        </w:rPr>
        <w:t>Zdefiniować usługę</w:t>
      </w:r>
      <w:r w:rsidR="00F74C36" w:rsidRPr="00146073">
        <w:rPr>
          <w:b/>
        </w:rPr>
        <w:t xml:space="preserve"> biznesową</w:t>
      </w:r>
    </w:p>
    <w:p w:rsidR="00151A48" w:rsidRDefault="00151A48" w:rsidP="00F3224F">
      <w:pPr>
        <w:ind w:left="708"/>
      </w:pPr>
      <w:r>
        <w:t xml:space="preserve">Nową usługę definiuje się w menu </w:t>
      </w:r>
      <w:r w:rsidR="00644AD4">
        <w:t>„Zarządzanie SLA/Katalog Usług”.</w:t>
      </w:r>
      <w:r w:rsidR="00F3224F">
        <w:t xml:space="preserve"> Należy odszukać usług dodaną w kroku nr 1 i uzupełnić jej parametry techniczne i merytoryczne.</w:t>
      </w:r>
    </w:p>
    <w:p w:rsidR="00F3224F" w:rsidRDefault="00F3224F" w:rsidP="00F3224F">
      <w:pPr>
        <w:keepNext/>
        <w:ind w:left="708"/>
      </w:pPr>
      <w:r>
        <w:rPr>
          <w:noProof/>
          <w:lang w:eastAsia="pl-PL"/>
        </w:rPr>
        <w:drawing>
          <wp:inline distT="0" distB="0" distL="0" distR="0" wp14:anchorId="6FC475D6" wp14:editId="6FC475D7">
            <wp:extent cx="5760085" cy="1544433"/>
            <wp:effectExtent l="0" t="0" r="0" b="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544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24F" w:rsidRPr="00151A48" w:rsidRDefault="00F3224F" w:rsidP="00F3224F">
      <w:pPr>
        <w:pStyle w:val="Legenda"/>
      </w:pPr>
      <w:bookmarkStart w:id="44" w:name="_Toc367439465"/>
      <w:r>
        <w:t xml:space="preserve">Rysunek </w:t>
      </w:r>
      <w:fldSimple w:instr=" SEQ Rysunek \* ARABIC ">
        <w:r w:rsidR="003A2549">
          <w:rPr>
            <w:noProof/>
          </w:rPr>
          <w:t>20</w:t>
        </w:r>
        <w:bookmarkEnd w:id="44"/>
      </w:fldSimple>
    </w:p>
    <w:p w:rsidR="002A5B17" w:rsidRPr="00146073" w:rsidRDefault="002A5B17" w:rsidP="00241238">
      <w:pPr>
        <w:pStyle w:val="Akapitzlist"/>
        <w:numPr>
          <w:ilvl w:val="0"/>
          <w:numId w:val="41"/>
        </w:numPr>
        <w:rPr>
          <w:b/>
        </w:rPr>
      </w:pPr>
      <w:r w:rsidRPr="00146073">
        <w:rPr>
          <w:b/>
        </w:rPr>
        <w:t>Dodać usługi techniczne</w:t>
      </w:r>
    </w:p>
    <w:p w:rsidR="00644AD4" w:rsidRDefault="00644AD4" w:rsidP="00644AD4">
      <w:pPr>
        <w:pStyle w:val="Akapitzlist"/>
      </w:pPr>
      <w:r>
        <w:t>Każda usługa biznesowa powinna posiadać powiązane usługi techniczne:</w:t>
      </w:r>
    </w:p>
    <w:p w:rsidR="007C2F2A" w:rsidRDefault="007C2F2A" w:rsidP="007C2F2A">
      <w:pPr>
        <w:pStyle w:val="Akapitzlist"/>
        <w:numPr>
          <w:ilvl w:val="1"/>
          <w:numId w:val="8"/>
        </w:numPr>
      </w:pPr>
      <w:r>
        <w:t xml:space="preserve">„nazwa usługi biznesowej” - </w:t>
      </w:r>
      <w:r w:rsidR="00F63F4E">
        <w:t>Infrastruktura</w:t>
      </w:r>
    </w:p>
    <w:p w:rsidR="00F63F4E" w:rsidRDefault="00F63F4E" w:rsidP="00F63F4E">
      <w:pPr>
        <w:pStyle w:val="Akapitzlist"/>
        <w:numPr>
          <w:ilvl w:val="1"/>
          <w:numId w:val="8"/>
        </w:numPr>
      </w:pPr>
      <w:r>
        <w:t>„nazwa usługi biznesowej” - Aplikacje</w:t>
      </w:r>
    </w:p>
    <w:p w:rsidR="00644AD4" w:rsidRDefault="009F2EEA" w:rsidP="00F63F4E">
      <w:pPr>
        <w:pStyle w:val="Akapitzlist"/>
        <w:numPr>
          <w:ilvl w:val="1"/>
          <w:numId w:val="8"/>
        </w:numPr>
      </w:pPr>
      <w:r>
        <w:t>„nazwa usługi biznesowej”</w:t>
      </w:r>
      <w:r w:rsidR="007C2F2A">
        <w:t xml:space="preserve"> </w:t>
      </w:r>
      <w:r w:rsidR="00F63F4E">
        <w:t>–</w:t>
      </w:r>
      <w:r w:rsidR="007C2F2A">
        <w:t xml:space="preserve"> </w:t>
      </w:r>
      <w:r w:rsidR="00F63F4E">
        <w:t>Telekomunikacja</w:t>
      </w:r>
    </w:p>
    <w:p w:rsidR="00F63F4E" w:rsidRDefault="00F63F4E" w:rsidP="00F63F4E">
      <w:pPr>
        <w:ind w:left="708"/>
      </w:pPr>
      <w:r>
        <w:t xml:space="preserve">Usługi te należy zdefiniować w menu „Zarządzanie konfiguracją/Elementy konfiguracji” identycznie jak w p.1 wpisując w pole „Podtyp” wartość „Usługa </w:t>
      </w:r>
      <w:r w:rsidR="008B283D">
        <w:t>infrastrukturalna</w:t>
      </w:r>
      <w:r>
        <w:t>”</w:t>
      </w:r>
      <w:r w:rsidR="008B283D">
        <w:t xml:space="preserve"> lub „Usługa techniczna”</w:t>
      </w:r>
      <w:r>
        <w:t>.</w:t>
      </w:r>
    </w:p>
    <w:p w:rsidR="008B283D" w:rsidRDefault="008B283D" w:rsidP="008B283D">
      <w:pPr>
        <w:keepNext/>
        <w:ind w:left="708"/>
      </w:pPr>
      <w:r>
        <w:rPr>
          <w:noProof/>
          <w:lang w:eastAsia="pl-PL"/>
        </w:rPr>
        <w:drawing>
          <wp:inline distT="0" distB="0" distL="0" distR="0" wp14:anchorId="6FC475D8" wp14:editId="6FC475D9">
            <wp:extent cx="5760085" cy="2088230"/>
            <wp:effectExtent l="0" t="0" r="0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08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283D" w:rsidRDefault="008B283D" w:rsidP="008B283D">
      <w:pPr>
        <w:pStyle w:val="Legenda"/>
        <w:ind w:left="708" w:firstLine="12"/>
      </w:pPr>
      <w:bookmarkStart w:id="45" w:name="_Toc367439466"/>
      <w:r>
        <w:t xml:space="preserve">Rysunek </w:t>
      </w:r>
      <w:fldSimple w:instr=" SEQ Rysunek \* ARABIC ">
        <w:r w:rsidR="003A2549">
          <w:rPr>
            <w:noProof/>
          </w:rPr>
          <w:t>21</w:t>
        </w:r>
        <w:bookmarkEnd w:id="45"/>
      </w:fldSimple>
    </w:p>
    <w:p w:rsidR="008B283D" w:rsidRDefault="008B283D" w:rsidP="00241238">
      <w:pPr>
        <w:pStyle w:val="Akapitzlist"/>
        <w:numPr>
          <w:ilvl w:val="0"/>
          <w:numId w:val="41"/>
        </w:numPr>
        <w:rPr>
          <w:b/>
        </w:rPr>
      </w:pPr>
      <w:r>
        <w:rPr>
          <w:b/>
        </w:rPr>
        <w:t>Powiązać usługę biznesową z usługami technicznymi</w:t>
      </w:r>
    </w:p>
    <w:p w:rsidR="008B283D" w:rsidRDefault="008B283D" w:rsidP="008B283D">
      <w:pPr>
        <w:pStyle w:val="Akapitzlist"/>
      </w:pPr>
      <w:r>
        <w:t>Powiązania elementów EK wykonuje się w menu „Zarządzanie konfiguracją/</w:t>
      </w:r>
      <w:r w:rsidR="00A554E7">
        <w:t>Elementy konfiguracji” odnajdując dodaną usługę biznesową i wybierając zakładkę „</w:t>
      </w:r>
      <w:r w:rsidR="007D09E4">
        <w:t>Relacje</w:t>
      </w:r>
      <w:r w:rsidR="00A554E7">
        <w:t xml:space="preserve">”. Należy w dolnej tabeli </w:t>
      </w:r>
      <w:r w:rsidR="007D09E4">
        <w:t xml:space="preserve">„Relacje w dół” </w:t>
      </w:r>
      <w:r w:rsidR="00A554E7">
        <w:t>dodać w</w:t>
      </w:r>
      <w:r w:rsidR="007D09E4">
        <w:t>szystkie trzy usługi techniczne z użyciem przycisku „Dodaj”.</w:t>
      </w:r>
    </w:p>
    <w:p w:rsidR="007D09E4" w:rsidRDefault="007D09E4" w:rsidP="008B283D">
      <w:pPr>
        <w:pStyle w:val="Akapitzlist"/>
      </w:pPr>
    </w:p>
    <w:p w:rsidR="007D09E4" w:rsidRDefault="007D09E4" w:rsidP="007D09E4">
      <w:pPr>
        <w:pStyle w:val="Akapitzlist"/>
        <w:keepNext/>
      </w:pPr>
      <w:r>
        <w:rPr>
          <w:noProof/>
          <w:lang w:eastAsia="pl-PL"/>
        </w:rPr>
        <w:drawing>
          <wp:inline distT="0" distB="0" distL="0" distR="0" wp14:anchorId="6FC475DA" wp14:editId="6FC475DB">
            <wp:extent cx="5760085" cy="2089455"/>
            <wp:effectExtent l="0" t="0" r="0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08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09E4" w:rsidRDefault="007D09E4" w:rsidP="007D09E4">
      <w:pPr>
        <w:pStyle w:val="Legenda"/>
        <w:ind w:firstLine="708"/>
      </w:pPr>
      <w:bookmarkStart w:id="46" w:name="_Toc367439467"/>
      <w:r>
        <w:t xml:space="preserve">Rysunek </w:t>
      </w:r>
      <w:fldSimple w:instr=" SEQ Rysunek \* ARABIC ">
        <w:r w:rsidR="003A2549">
          <w:rPr>
            <w:noProof/>
          </w:rPr>
          <w:t>22</w:t>
        </w:r>
        <w:bookmarkEnd w:id="46"/>
      </w:fldSimple>
    </w:p>
    <w:p w:rsidR="00A554E7" w:rsidRDefault="009262C2" w:rsidP="008B283D">
      <w:pPr>
        <w:pStyle w:val="Akapitzlist"/>
      </w:pPr>
      <w:r>
        <w:t>Formatkę po naciśnięciu „Dodaj” należy wypełnić według poniższego wzoru.</w:t>
      </w:r>
    </w:p>
    <w:p w:rsidR="009262C2" w:rsidRDefault="0095382D" w:rsidP="009262C2">
      <w:pPr>
        <w:pStyle w:val="Akapitzlist"/>
        <w:keepNext/>
      </w:pPr>
      <w:r>
        <w:rPr>
          <w:noProof/>
          <w:lang w:eastAsia="pl-PL"/>
        </w:rPr>
        <w:drawing>
          <wp:inline distT="0" distB="0" distL="0" distR="0" wp14:anchorId="6FC475DC" wp14:editId="6FC475DD">
            <wp:extent cx="5760085" cy="3051247"/>
            <wp:effectExtent l="0" t="0" r="0" b="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051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62C2" w:rsidRDefault="009262C2" w:rsidP="009262C2">
      <w:pPr>
        <w:pStyle w:val="Legenda"/>
        <w:ind w:firstLine="708"/>
      </w:pPr>
      <w:bookmarkStart w:id="47" w:name="_Toc367439468"/>
      <w:r>
        <w:t xml:space="preserve">Rysunek </w:t>
      </w:r>
      <w:fldSimple w:instr=" SEQ Rysunek \* ARABIC ">
        <w:r w:rsidR="003A2549">
          <w:rPr>
            <w:noProof/>
          </w:rPr>
          <w:t>23</w:t>
        </w:r>
        <w:bookmarkEnd w:id="47"/>
      </w:fldSimple>
    </w:p>
    <w:p w:rsidR="00451AA5" w:rsidRPr="008B283D" w:rsidRDefault="009262C2" w:rsidP="0085361F">
      <w:r>
        <w:tab/>
        <w:t>Następnie należy nacisnąć przycisk „Dodaj”</w:t>
      </w:r>
      <w:r w:rsidR="0085361F">
        <w:t xml:space="preserve"> i „OK”.</w:t>
      </w:r>
    </w:p>
    <w:p w:rsidR="002A5B17" w:rsidRDefault="002A5B17" w:rsidP="00241238">
      <w:pPr>
        <w:pStyle w:val="Akapitzlist"/>
        <w:numPr>
          <w:ilvl w:val="0"/>
          <w:numId w:val="41"/>
        </w:numPr>
        <w:rPr>
          <w:b/>
        </w:rPr>
      </w:pPr>
      <w:r w:rsidRPr="00146073">
        <w:rPr>
          <w:b/>
        </w:rPr>
        <w:t>Zdefiniow</w:t>
      </w:r>
      <w:r w:rsidR="0095382D">
        <w:rPr>
          <w:b/>
        </w:rPr>
        <w:t>ać elementy CI związane z usługą</w:t>
      </w:r>
    </w:p>
    <w:p w:rsidR="0095382D" w:rsidRDefault="0095382D" w:rsidP="0095382D">
      <w:pPr>
        <w:pStyle w:val="Akapitzlist"/>
      </w:pPr>
      <w:r>
        <w:t>Jeśli aplikacje i elementy infrastruktury składające się na usługę nie są zdefiniowane w bazie CMDB (czyli, że nie są załadowane z systemu SCCM) należy zarejestrować je manualnie korzystając z menu „Zarządzanie konfiguracją/Element konfiguracji” i opcji „Nowy”.</w:t>
      </w:r>
    </w:p>
    <w:p w:rsidR="0095382D" w:rsidRPr="0095382D" w:rsidRDefault="0095382D" w:rsidP="0095382D">
      <w:pPr>
        <w:pStyle w:val="Akapitzlist"/>
      </w:pPr>
    </w:p>
    <w:p w:rsidR="002A5B17" w:rsidRDefault="002A5B17" w:rsidP="00241238">
      <w:pPr>
        <w:pStyle w:val="Akapitzlist"/>
        <w:numPr>
          <w:ilvl w:val="0"/>
          <w:numId w:val="41"/>
        </w:numPr>
        <w:rPr>
          <w:b/>
        </w:rPr>
      </w:pPr>
      <w:r w:rsidRPr="00146073">
        <w:rPr>
          <w:b/>
        </w:rPr>
        <w:t>Powiązać wzajemnie usługi i elementy CI</w:t>
      </w:r>
    </w:p>
    <w:p w:rsidR="0095382D" w:rsidRDefault="0095382D" w:rsidP="0095382D">
      <w:pPr>
        <w:pStyle w:val="Akapitzlist"/>
      </w:pPr>
      <w:r>
        <w:t>Utworzone elementy CI lub elementy CI załadowane z systemu SCCM należy powiązać ze zdefiniowanymi wcześniej usługami technicznymi poprzez wejście do usługi technicznej i zdefiniowaniu relacji w zakładce „Relacje” podobnie jak w pp. 4, np.</w:t>
      </w:r>
    </w:p>
    <w:p w:rsidR="0095382D" w:rsidRDefault="0095382D" w:rsidP="0095382D">
      <w:pPr>
        <w:pStyle w:val="Akapitzlist"/>
      </w:pPr>
    </w:p>
    <w:p w:rsidR="001E160C" w:rsidRDefault="001E160C" w:rsidP="001E160C">
      <w:pPr>
        <w:pStyle w:val="Akapitzlist"/>
        <w:keepNext/>
      </w:pPr>
      <w:r>
        <w:rPr>
          <w:noProof/>
          <w:lang w:eastAsia="pl-PL"/>
        </w:rPr>
        <w:drawing>
          <wp:inline distT="0" distB="0" distL="0" distR="0" wp14:anchorId="6FC475DE" wp14:editId="6FC475DF">
            <wp:extent cx="5433060" cy="3604260"/>
            <wp:effectExtent l="0" t="0" r="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433060" cy="360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382D" w:rsidRPr="0095382D" w:rsidRDefault="001E160C" w:rsidP="001E160C">
      <w:pPr>
        <w:pStyle w:val="Legenda"/>
        <w:ind w:firstLine="708"/>
      </w:pPr>
      <w:bookmarkStart w:id="48" w:name="_Toc367439469"/>
      <w:r>
        <w:t xml:space="preserve">Rysunek </w:t>
      </w:r>
      <w:fldSimple w:instr=" SEQ Rysunek \* ARABIC ">
        <w:r w:rsidR="003A2549">
          <w:rPr>
            <w:noProof/>
          </w:rPr>
          <w:t>24</w:t>
        </w:r>
        <w:bookmarkEnd w:id="48"/>
      </w:fldSimple>
    </w:p>
    <w:p w:rsidR="002A5B17" w:rsidRDefault="002A5B17" w:rsidP="00241238">
      <w:pPr>
        <w:pStyle w:val="Akapitzlist"/>
        <w:numPr>
          <w:ilvl w:val="0"/>
          <w:numId w:val="41"/>
        </w:numPr>
        <w:rPr>
          <w:b/>
        </w:rPr>
      </w:pPr>
      <w:r w:rsidRPr="00146073">
        <w:rPr>
          <w:b/>
        </w:rPr>
        <w:t>Zdefiniować nową Umową SLA</w:t>
      </w:r>
    </w:p>
    <w:p w:rsidR="00E15404" w:rsidRDefault="00E15404" w:rsidP="00E15404">
      <w:pPr>
        <w:pStyle w:val="Akapitzlist"/>
      </w:pPr>
      <w:r>
        <w:t>Nowe Umowy SLA definiowane są w menu „Zarządzanie SLA/Nowa SLA”. Należy wypełnić dane według poniższego wzorca.</w:t>
      </w:r>
    </w:p>
    <w:p w:rsidR="00E15404" w:rsidRDefault="00E15404" w:rsidP="00E15404">
      <w:pPr>
        <w:pStyle w:val="Akapitzlist"/>
        <w:keepNext/>
      </w:pPr>
      <w:r>
        <w:rPr>
          <w:noProof/>
          <w:lang w:eastAsia="pl-PL"/>
        </w:rPr>
        <w:drawing>
          <wp:inline distT="0" distB="0" distL="0" distR="0" wp14:anchorId="6FC475E0" wp14:editId="6FC475E1">
            <wp:extent cx="5760085" cy="1770402"/>
            <wp:effectExtent l="0" t="0" r="0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770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404" w:rsidRDefault="00E15404" w:rsidP="00E15404">
      <w:pPr>
        <w:pStyle w:val="Legenda"/>
        <w:ind w:firstLine="708"/>
      </w:pPr>
      <w:bookmarkStart w:id="49" w:name="_Toc367439470"/>
      <w:r>
        <w:t xml:space="preserve">Rysunek </w:t>
      </w:r>
      <w:fldSimple w:instr=" SEQ Rysunek \* ARABIC ">
        <w:r w:rsidR="003A2549">
          <w:rPr>
            <w:noProof/>
          </w:rPr>
          <w:t>25</w:t>
        </w:r>
        <w:bookmarkEnd w:id="49"/>
      </w:fldSimple>
    </w:p>
    <w:p w:rsidR="001A5D5B" w:rsidRPr="001A5D5B" w:rsidRDefault="001A5D5B" w:rsidP="001A5D5B">
      <w:pPr>
        <w:ind w:left="708"/>
      </w:pPr>
      <w:r>
        <w:t>W polu „Tytuł” można wpisać dowolny tekst, obecnym standardem jest powtórzenie  w tym polu nazwy usługi, której dotyczy SLA.</w:t>
      </w:r>
    </w:p>
    <w:p w:rsidR="0017781F" w:rsidRDefault="00E15404" w:rsidP="00E15404">
      <w:pPr>
        <w:pStyle w:val="Akapitzlist"/>
      </w:pPr>
      <w:r>
        <w:t>Następnie należy użyć przycisku „Dodaj”. Na formatce pojawią się wó</w:t>
      </w:r>
      <w:r w:rsidR="0017781F">
        <w:t>w</w:t>
      </w:r>
      <w:r>
        <w:t xml:space="preserve">czas nowe przyciski związane z SLO. </w:t>
      </w:r>
    </w:p>
    <w:p w:rsidR="0017781F" w:rsidRDefault="0017781F" w:rsidP="0017781F">
      <w:pPr>
        <w:pStyle w:val="Akapitzlist"/>
        <w:keepNext/>
      </w:pPr>
      <w:r>
        <w:rPr>
          <w:noProof/>
          <w:lang w:eastAsia="pl-PL"/>
        </w:rPr>
        <w:drawing>
          <wp:inline distT="0" distB="0" distL="0" distR="0" wp14:anchorId="6FC475E2" wp14:editId="6FC475E3">
            <wp:extent cx="5760085" cy="1782650"/>
            <wp:effectExtent l="0" t="0" r="0" b="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78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81F" w:rsidRDefault="0017781F" w:rsidP="0017781F">
      <w:pPr>
        <w:pStyle w:val="Legenda"/>
        <w:ind w:left="12" w:firstLine="708"/>
      </w:pPr>
      <w:bookmarkStart w:id="50" w:name="_Toc367439471"/>
      <w:r>
        <w:t xml:space="preserve">Rysunek </w:t>
      </w:r>
      <w:fldSimple w:instr=" SEQ Rysunek \* ARABIC ">
        <w:r w:rsidR="003A2549">
          <w:rPr>
            <w:noProof/>
          </w:rPr>
          <w:t>26</w:t>
        </w:r>
        <w:bookmarkEnd w:id="50"/>
      </w:fldSimple>
    </w:p>
    <w:p w:rsidR="00E15404" w:rsidRPr="00E15404" w:rsidRDefault="00E15404" w:rsidP="00E15404">
      <w:pPr>
        <w:pStyle w:val="Akapitzlist"/>
      </w:pPr>
    </w:p>
    <w:p w:rsidR="002A5B17" w:rsidRDefault="002A5B17" w:rsidP="00241238">
      <w:pPr>
        <w:pStyle w:val="Akapitzlist"/>
        <w:numPr>
          <w:ilvl w:val="0"/>
          <w:numId w:val="41"/>
        </w:numPr>
        <w:rPr>
          <w:b/>
        </w:rPr>
      </w:pPr>
      <w:r w:rsidRPr="00146073">
        <w:rPr>
          <w:b/>
        </w:rPr>
        <w:t>Dodać mierniki reakcji do Umowy SLA</w:t>
      </w:r>
    </w:p>
    <w:p w:rsidR="00440DDF" w:rsidRDefault="00440DDF" w:rsidP="00440DDF">
      <w:pPr>
        <w:ind w:left="360"/>
      </w:pPr>
      <w:r>
        <w:t>Na zakładce „Reakcja” należy użyć przycisku „Dodaj SLO z katalogu”.</w:t>
      </w:r>
    </w:p>
    <w:p w:rsidR="00440DDF" w:rsidRDefault="00440DDF" w:rsidP="00440DDF">
      <w:pPr>
        <w:keepNext/>
        <w:ind w:left="360"/>
      </w:pPr>
      <w:r>
        <w:rPr>
          <w:noProof/>
          <w:lang w:eastAsia="pl-PL"/>
        </w:rPr>
        <w:drawing>
          <wp:inline distT="0" distB="0" distL="0" distR="0" wp14:anchorId="6FC475E4" wp14:editId="6FC475E5">
            <wp:extent cx="5760085" cy="1777139"/>
            <wp:effectExtent l="0" t="0" r="0" b="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777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0DDF" w:rsidRDefault="00440DDF" w:rsidP="00440DDF">
      <w:pPr>
        <w:pStyle w:val="Legenda"/>
        <w:ind w:left="360"/>
      </w:pPr>
      <w:bookmarkStart w:id="51" w:name="_Toc367439472"/>
      <w:r>
        <w:t xml:space="preserve">Rysunek </w:t>
      </w:r>
      <w:fldSimple w:instr=" SEQ Rysunek \* ARABIC ">
        <w:r w:rsidR="003A2549">
          <w:rPr>
            <w:noProof/>
          </w:rPr>
          <w:t>27</w:t>
        </w:r>
        <w:bookmarkEnd w:id="51"/>
      </w:fldSimple>
    </w:p>
    <w:p w:rsidR="00440DDF" w:rsidRDefault="00440DDF" w:rsidP="00440DDF">
      <w:pPr>
        <w:ind w:left="360"/>
      </w:pPr>
      <w:r>
        <w:t xml:space="preserve">Należy dodać 9 mierników SLO – oddzielnie dla każdego elementu wzorca. Następnie należy skorygować  termin realizacji wchodząc do każdego z dodanych mierników i modyfikując pole </w:t>
      </w:r>
      <w:r w:rsidR="00A03FE3">
        <w:t xml:space="preserve">„Harmonogram” i </w:t>
      </w:r>
      <w:r>
        <w:t>„Czas trwania”. Pozostałe pola nie należy edytować.</w:t>
      </w:r>
    </w:p>
    <w:p w:rsidR="00440DDF" w:rsidRDefault="00440DDF" w:rsidP="00440DDF">
      <w:pPr>
        <w:keepNext/>
        <w:ind w:left="360"/>
      </w:pPr>
      <w:r>
        <w:rPr>
          <w:noProof/>
          <w:lang w:eastAsia="pl-PL"/>
        </w:rPr>
        <w:drawing>
          <wp:inline distT="0" distB="0" distL="0" distR="0" wp14:anchorId="6FC475E6" wp14:editId="6FC475E7">
            <wp:extent cx="5760085" cy="2450761"/>
            <wp:effectExtent l="0" t="0" r="0" b="0"/>
            <wp:docPr id="229" name="Obraz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450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0DDF" w:rsidRPr="00146073" w:rsidRDefault="00440DDF" w:rsidP="00440DDF">
      <w:pPr>
        <w:pStyle w:val="Legenda"/>
        <w:ind w:left="360"/>
      </w:pPr>
      <w:bookmarkStart w:id="52" w:name="_Toc367439473"/>
      <w:r>
        <w:t xml:space="preserve">Rysunek </w:t>
      </w:r>
      <w:fldSimple w:instr=" SEQ Rysunek \* ARABIC ">
        <w:r w:rsidR="003A2549">
          <w:rPr>
            <w:noProof/>
          </w:rPr>
          <w:t>28</w:t>
        </w:r>
        <w:bookmarkEnd w:id="52"/>
      </w:fldSimple>
    </w:p>
    <w:p w:rsidR="006E6067" w:rsidRDefault="002A5B17" w:rsidP="006E6067">
      <w:pPr>
        <w:pStyle w:val="Akapitzlist"/>
        <w:numPr>
          <w:ilvl w:val="0"/>
          <w:numId w:val="41"/>
        </w:numPr>
        <w:rPr>
          <w:b/>
        </w:rPr>
      </w:pPr>
      <w:r w:rsidRPr="00146073">
        <w:rPr>
          <w:b/>
        </w:rPr>
        <w:t xml:space="preserve">Dodać mierniki </w:t>
      </w:r>
      <w:proofErr w:type="spellStart"/>
      <w:r w:rsidRPr="00146073">
        <w:rPr>
          <w:b/>
        </w:rPr>
        <w:t>dostępnościowe</w:t>
      </w:r>
      <w:proofErr w:type="spellEnd"/>
      <w:r w:rsidRPr="00146073">
        <w:rPr>
          <w:b/>
        </w:rPr>
        <w:t xml:space="preserve"> do Umowy SLA</w:t>
      </w:r>
    </w:p>
    <w:p w:rsidR="006E6067" w:rsidRDefault="006E6067" w:rsidP="006E6067">
      <w:pPr>
        <w:ind w:left="360"/>
      </w:pPr>
      <w:r>
        <w:t>Na zakładce „Dostępność” należy użyć przycisku „Dodaj SLO z katalogu”.</w:t>
      </w:r>
    </w:p>
    <w:p w:rsidR="006E6067" w:rsidRDefault="006E6067" w:rsidP="006E6067">
      <w:pPr>
        <w:keepNext/>
        <w:ind w:left="360"/>
      </w:pPr>
      <w:r>
        <w:rPr>
          <w:noProof/>
          <w:lang w:eastAsia="pl-PL"/>
        </w:rPr>
        <w:drawing>
          <wp:inline distT="0" distB="0" distL="0" distR="0" wp14:anchorId="6FC475E8" wp14:editId="6FC475E9">
            <wp:extent cx="5760085" cy="685258"/>
            <wp:effectExtent l="0" t="0" r="0" b="0"/>
            <wp:docPr id="240" name="Obraz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685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6067" w:rsidRDefault="006E6067" w:rsidP="006E6067">
      <w:pPr>
        <w:pStyle w:val="Legenda"/>
        <w:ind w:left="360"/>
      </w:pPr>
      <w:bookmarkStart w:id="53" w:name="_Toc367439474"/>
      <w:r>
        <w:t xml:space="preserve">Rysunek </w:t>
      </w:r>
      <w:fldSimple w:instr=" SEQ Rysunek \* ARABIC ">
        <w:r w:rsidR="003A2549">
          <w:rPr>
            <w:noProof/>
          </w:rPr>
          <w:t>29</w:t>
        </w:r>
        <w:bookmarkEnd w:id="53"/>
      </w:fldSimple>
    </w:p>
    <w:p w:rsidR="006E6067" w:rsidRDefault="006E6067" w:rsidP="006E6067">
      <w:pPr>
        <w:ind w:left="360"/>
      </w:pPr>
      <w:r>
        <w:t xml:space="preserve">Należy dodać tyle mierników SLO – </w:t>
      </w:r>
      <w:r w:rsidR="00517BD8">
        <w:t>ile elementów konfiguracji zostało podłączonych do usług technicznych oraz jeden miernik dostępności dla całej usługi</w:t>
      </w:r>
      <w:r>
        <w:t xml:space="preserve">. Następnie należy </w:t>
      </w:r>
      <w:r w:rsidR="000A47B8">
        <w:t xml:space="preserve">wchodząc do każdego z dodanych mierników wybrać element EK w polu „Dotyczy EK” i </w:t>
      </w:r>
      <w:r>
        <w:t xml:space="preserve">skorygować  </w:t>
      </w:r>
      <w:r w:rsidR="00A03FE3">
        <w:t>wartość dostępności</w:t>
      </w:r>
      <w:r>
        <w:t xml:space="preserve"> modyfikując pole „</w:t>
      </w:r>
      <w:r w:rsidR="000A47B8">
        <w:t>Wymagana sprawność</w:t>
      </w:r>
      <w:r>
        <w:t>”</w:t>
      </w:r>
      <w:r w:rsidR="000A47B8">
        <w:t xml:space="preserve"> oraz „Harmonogram”</w:t>
      </w:r>
      <w:r>
        <w:t>. Pozostałe pola nie należy edytować.</w:t>
      </w:r>
    </w:p>
    <w:p w:rsidR="006E6067" w:rsidRDefault="000A47B8" w:rsidP="006E6067">
      <w:pPr>
        <w:keepNext/>
        <w:ind w:left="360"/>
      </w:pPr>
      <w:r>
        <w:rPr>
          <w:noProof/>
          <w:lang w:eastAsia="pl-PL"/>
        </w:rPr>
        <w:drawing>
          <wp:inline distT="0" distB="0" distL="0" distR="0" wp14:anchorId="6FC475EA" wp14:editId="6FC475EB">
            <wp:extent cx="5760085" cy="2049650"/>
            <wp:effectExtent l="0" t="0" r="0" b="0"/>
            <wp:docPr id="241" name="Obraz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04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6067" w:rsidRDefault="006E6067" w:rsidP="006E6067">
      <w:pPr>
        <w:pStyle w:val="Legenda"/>
        <w:ind w:left="360"/>
      </w:pPr>
      <w:bookmarkStart w:id="54" w:name="_Toc367439475"/>
      <w:r>
        <w:t xml:space="preserve">Rysunek </w:t>
      </w:r>
      <w:fldSimple w:instr=" SEQ Rysunek \* ARABIC ">
        <w:r w:rsidR="003A2549">
          <w:rPr>
            <w:noProof/>
          </w:rPr>
          <w:t>30</w:t>
        </w:r>
        <w:bookmarkEnd w:id="54"/>
      </w:fldSimple>
    </w:p>
    <w:p w:rsidR="002A5B17" w:rsidRDefault="002A5B17" w:rsidP="00241238">
      <w:pPr>
        <w:pStyle w:val="Akapitzlist"/>
        <w:numPr>
          <w:ilvl w:val="0"/>
          <w:numId w:val="41"/>
        </w:numPr>
        <w:rPr>
          <w:b/>
        </w:rPr>
      </w:pPr>
      <w:r w:rsidRPr="00146073">
        <w:rPr>
          <w:b/>
        </w:rPr>
        <w:t>Przydzielić subskrypcje do usługi</w:t>
      </w:r>
    </w:p>
    <w:p w:rsidR="003D11BB" w:rsidRDefault="009F0DA3" w:rsidP="003D11BB">
      <w:pPr>
        <w:ind w:left="360"/>
      </w:pPr>
      <w:r>
        <w:t>Subskrypcje są przydzielane w menu „Zarządzanie SLA/Subskrypcje”. Należy dodać rekord subskrypcji dla każdej jednostki organizacyjnej (wydziału), którego pracownicy mają mieć dostęp do usługi, np.</w:t>
      </w:r>
    </w:p>
    <w:p w:rsidR="009B5E93" w:rsidRDefault="009B5E93" w:rsidP="009B5E93">
      <w:pPr>
        <w:keepNext/>
        <w:ind w:left="360"/>
      </w:pPr>
      <w:r>
        <w:rPr>
          <w:noProof/>
          <w:lang w:eastAsia="pl-PL"/>
        </w:rPr>
        <w:drawing>
          <wp:inline distT="0" distB="0" distL="0" distR="0" wp14:anchorId="6FC475EC" wp14:editId="6FC475ED">
            <wp:extent cx="5494020" cy="2148840"/>
            <wp:effectExtent l="0" t="0" r="0" b="3810"/>
            <wp:docPr id="242" name="Obraz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494020" cy="214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0DA3" w:rsidRDefault="009B5E93" w:rsidP="009B5E93">
      <w:pPr>
        <w:pStyle w:val="Legenda"/>
      </w:pPr>
      <w:bookmarkStart w:id="55" w:name="_Toc367439476"/>
      <w:r>
        <w:t xml:space="preserve">Rysunek </w:t>
      </w:r>
      <w:fldSimple w:instr=" SEQ Rysunek \* ARABIC ">
        <w:r w:rsidR="003A2549">
          <w:rPr>
            <w:noProof/>
          </w:rPr>
          <w:t>31</w:t>
        </w:r>
        <w:bookmarkEnd w:id="55"/>
      </w:fldSimple>
    </w:p>
    <w:p w:rsidR="004C551A" w:rsidRPr="009B5E93" w:rsidRDefault="009B5E93" w:rsidP="009B5E93">
      <w:r>
        <w:t>Można również dodać usługę dla wszystkich wydziałów MS lub całego Resortu poprzez wejście do definiowanej usługi z użyciem menu „Zarządzanie SLA/Katalog usług”</w:t>
      </w:r>
      <w:r w:rsidR="004C551A">
        <w:t xml:space="preserve"> i w zakładce Subskrypcje przydzielić je poprzez wybór MS/Resort i naciśnięcie przycisku „Dodaj subskrypcje”.</w:t>
      </w:r>
    </w:p>
    <w:p w:rsidR="00775C8C" w:rsidRDefault="00775C8C" w:rsidP="00644AD4">
      <w:pPr>
        <w:pStyle w:val="Nagwek1"/>
      </w:pPr>
      <w:bookmarkStart w:id="56" w:name="_Toc367439900"/>
      <w:r>
        <w:t>Procedura wyłączenia usługi</w:t>
      </w:r>
      <w:bookmarkEnd w:id="56"/>
    </w:p>
    <w:p w:rsidR="00775C8C" w:rsidRDefault="00775C8C" w:rsidP="00644AD4">
      <w:pPr>
        <w:pStyle w:val="Akapitzlist"/>
        <w:numPr>
          <w:ilvl w:val="0"/>
          <w:numId w:val="43"/>
        </w:numPr>
        <w:rPr>
          <w:b/>
        </w:rPr>
      </w:pPr>
      <w:r w:rsidRPr="004022C7">
        <w:rPr>
          <w:b/>
        </w:rPr>
        <w:t>Ustawienie statusu w usłudze</w:t>
      </w:r>
    </w:p>
    <w:p w:rsidR="00410DF6" w:rsidRDefault="00410DF6" w:rsidP="00410DF6">
      <w:pPr>
        <w:pStyle w:val="Akapitzlist"/>
      </w:pPr>
      <w:r>
        <w:t>Należy wejść do menu „Zarządzanie SLA/Katalog Usług” i w wybranej usłudze ustawić pole „Status” na wartość „NIE”.</w:t>
      </w:r>
    </w:p>
    <w:p w:rsidR="00084DE8" w:rsidRDefault="00084DE8" w:rsidP="00084DE8">
      <w:pPr>
        <w:pStyle w:val="Akapitzlist"/>
        <w:keepNext/>
      </w:pPr>
      <w:r>
        <w:rPr>
          <w:noProof/>
          <w:lang w:eastAsia="pl-PL"/>
        </w:rPr>
        <w:drawing>
          <wp:inline distT="0" distB="0" distL="0" distR="0" wp14:anchorId="6FC475EE" wp14:editId="6FC475EF">
            <wp:extent cx="5326380" cy="899160"/>
            <wp:effectExtent l="0" t="0" r="7620" b="0"/>
            <wp:docPr id="243" name="Obraz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326380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0DF6" w:rsidRDefault="00084DE8" w:rsidP="00084DE8">
      <w:pPr>
        <w:pStyle w:val="Legenda"/>
        <w:ind w:firstLine="708"/>
      </w:pPr>
      <w:bookmarkStart w:id="57" w:name="_Toc367439477"/>
      <w:r>
        <w:t xml:space="preserve">Rysunek </w:t>
      </w:r>
      <w:fldSimple w:instr=" SEQ Rysunek \* ARABIC ">
        <w:r w:rsidR="003A2549">
          <w:rPr>
            <w:noProof/>
          </w:rPr>
          <w:t>32</w:t>
        </w:r>
        <w:bookmarkEnd w:id="57"/>
      </w:fldSimple>
    </w:p>
    <w:p w:rsidR="00410DF6" w:rsidRDefault="00410DF6" w:rsidP="00084DE8">
      <w:pPr>
        <w:pStyle w:val="Akapitzlist"/>
      </w:pPr>
      <w:r>
        <w:t>Następnie należy ustawić wartość pola „Status” dla elementu konfiguracji będącego usługą w menu „Zarządzanie konfiguracją/Elementy konfiguracji”</w:t>
      </w:r>
      <w:r w:rsidR="00450FA9">
        <w:t xml:space="preserve"> na wartość „Zlikwidowany”</w:t>
      </w:r>
      <w:r w:rsidR="00084DE8">
        <w:t>.</w:t>
      </w:r>
    </w:p>
    <w:p w:rsidR="00450FA9" w:rsidRDefault="00450FA9" w:rsidP="00450FA9">
      <w:pPr>
        <w:pStyle w:val="Akapitzlist"/>
        <w:keepNext/>
      </w:pPr>
      <w:r>
        <w:rPr>
          <w:noProof/>
          <w:lang w:eastAsia="pl-PL"/>
        </w:rPr>
        <w:drawing>
          <wp:inline distT="0" distB="0" distL="0" distR="0" wp14:anchorId="6FC475F0" wp14:editId="6FC475F1">
            <wp:extent cx="5760085" cy="962668"/>
            <wp:effectExtent l="0" t="0" r="0" b="0"/>
            <wp:docPr id="244" name="Obraz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962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0DF6" w:rsidRDefault="00450FA9" w:rsidP="00450FA9">
      <w:pPr>
        <w:pStyle w:val="Legenda"/>
        <w:ind w:firstLine="708"/>
      </w:pPr>
      <w:bookmarkStart w:id="58" w:name="_Toc367439478"/>
      <w:r>
        <w:t xml:space="preserve">Rysunek </w:t>
      </w:r>
      <w:fldSimple w:instr=" SEQ Rysunek \* ARABIC ">
        <w:r w:rsidR="003A2549">
          <w:rPr>
            <w:noProof/>
          </w:rPr>
          <w:t>33</w:t>
        </w:r>
        <w:bookmarkEnd w:id="58"/>
      </w:fldSimple>
    </w:p>
    <w:p w:rsidR="00084DE8" w:rsidRDefault="00450FA9" w:rsidP="00410DF6">
      <w:pPr>
        <w:pStyle w:val="Akapitzlist"/>
      </w:pPr>
      <w:r>
        <w:t>Operację te należy wykonać również dla usług technicznych, zdefiniowanych jako składowe usługi biznesowej.</w:t>
      </w:r>
    </w:p>
    <w:p w:rsidR="00450FA9" w:rsidRPr="00410DF6" w:rsidRDefault="00450FA9" w:rsidP="00410DF6">
      <w:pPr>
        <w:pStyle w:val="Akapitzlist"/>
      </w:pPr>
    </w:p>
    <w:p w:rsidR="00775C8C" w:rsidRDefault="00775C8C" w:rsidP="00644AD4">
      <w:pPr>
        <w:pStyle w:val="Akapitzlist"/>
        <w:numPr>
          <w:ilvl w:val="0"/>
          <w:numId w:val="43"/>
        </w:numPr>
        <w:rPr>
          <w:b/>
        </w:rPr>
      </w:pPr>
      <w:r w:rsidRPr="004022C7">
        <w:rPr>
          <w:b/>
        </w:rPr>
        <w:t>Ustawienie statusu w Umowie SLA</w:t>
      </w:r>
    </w:p>
    <w:p w:rsidR="00084DE8" w:rsidRDefault="00084DE8" w:rsidP="00084DE8">
      <w:pPr>
        <w:pStyle w:val="Akapitzlist"/>
      </w:pPr>
      <w:r>
        <w:t>Następnie należy ustawić datę obowiązywania Umowy SLA na wsteczną.</w:t>
      </w:r>
    </w:p>
    <w:p w:rsidR="00450FA9" w:rsidRDefault="00450FA9" w:rsidP="00450FA9">
      <w:pPr>
        <w:pStyle w:val="Akapitzlist"/>
        <w:keepNext/>
      </w:pPr>
      <w:r>
        <w:rPr>
          <w:noProof/>
          <w:lang w:eastAsia="pl-PL"/>
        </w:rPr>
        <w:drawing>
          <wp:inline distT="0" distB="0" distL="0" distR="0" wp14:anchorId="6FC475F2" wp14:editId="6FC475F3">
            <wp:extent cx="5760085" cy="625857"/>
            <wp:effectExtent l="0" t="0" r="0" b="0"/>
            <wp:docPr id="245" name="Obraz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625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DE8" w:rsidRPr="004022C7" w:rsidRDefault="00450FA9" w:rsidP="00450FA9">
      <w:pPr>
        <w:pStyle w:val="Legenda"/>
        <w:ind w:firstLine="708"/>
        <w:rPr>
          <w:b w:val="0"/>
        </w:rPr>
      </w:pPr>
      <w:bookmarkStart w:id="59" w:name="_Toc367439479"/>
      <w:r>
        <w:t xml:space="preserve">Rysunek </w:t>
      </w:r>
      <w:fldSimple w:instr=" SEQ Rysunek \* ARABIC ">
        <w:r w:rsidR="003A2549">
          <w:rPr>
            <w:noProof/>
          </w:rPr>
          <w:t>34</w:t>
        </w:r>
        <w:bookmarkEnd w:id="59"/>
      </w:fldSimple>
    </w:p>
    <w:p w:rsidR="002A5B17" w:rsidRDefault="00F950DE" w:rsidP="002A5B17">
      <w:pPr>
        <w:pStyle w:val="Nagwek1"/>
      </w:pPr>
      <w:bookmarkStart w:id="60" w:name="_Toc367439901"/>
      <w:r>
        <w:t>M</w:t>
      </w:r>
      <w:r w:rsidR="00005295">
        <w:t>onitorowanie i raportowanie usług</w:t>
      </w:r>
      <w:bookmarkEnd w:id="60"/>
    </w:p>
    <w:p w:rsidR="00005295" w:rsidRDefault="00005295" w:rsidP="00241238">
      <w:pPr>
        <w:pStyle w:val="Nagwek2"/>
      </w:pPr>
      <w:bookmarkStart w:id="61" w:name="_Toc367439902"/>
      <w:r>
        <w:t>Monitorowanie pojedynczych zgłoszeń i incydentów</w:t>
      </w:r>
      <w:bookmarkEnd w:id="61"/>
    </w:p>
    <w:p w:rsidR="007609CD" w:rsidRPr="007609CD" w:rsidRDefault="007609CD" w:rsidP="007609CD">
      <w:r>
        <w:t>Monitorowanie terminów realizacji poszczególnych zgłoszeń i incydentów odbywa się w zakładce „SLA” tych obiektów i jest opisane w p. 2.1.2</w:t>
      </w:r>
    </w:p>
    <w:p w:rsidR="00005295" w:rsidRDefault="00005295" w:rsidP="00241238">
      <w:pPr>
        <w:pStyle w:val="Nagwek2"/>
      </w:pPr>
      <w:bookmarkStart w:id="62" w:name="_Toc367439903"/>
      <w:r>
        <w:t>Monitorowanie pojedynczych elementów CI</w:t>
      </w:r>
      <w:bookmarkEnd w:id="62"/>
    </w:p>
    <w:p w:rsidR="003C404D" w:rsidRDefault="00B115B5" w:rsidP="003C404D">
      <w:r>
        <w:t>Po wejściu do menu „Zarządzanie konfiguracją/Elementy konfiguracji” i wybraniu EK o typie serwer/aplikacja lub usługa dostępna jest zakładka z danymi na temat ich dostępności na podstawie zarejestrowanych zdarzeń przestoju.</w:t>
      </w:r>
    </w:p>
    <w:p w:rsidR="00B115B5" w:rsidRDefault="00B115B5" w:rsidP="00B115B5">
      <w:pPr>
        <w:keepNext/>
      </w:pPr>
      <w:r>
        <w:rPr>
          <w:noProof/>
          <w:lang w:eastAsia="pl-PL"/>
        </w:rPr>
        <w:drawing>
          <wp:inline distT="0" distB="0" distL="0" distR="0" wp14:anchorId="6FC475F4" wp14:editId="6FC475F5">
            <wp:extent cx="5760085" cy="2544456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544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5B5" w:rsidRDefault="00B115B5" w:rsidP="00B115B5">
      <w:pPr>
        <w:pStyle w:val="Legenda"/>
      </w:pPr>
      <w:bookmarkStart w:id="63" w:name="_Toc367439480"/>
      <w:r>
        <w:t xml:space="preserve">Rysunek </w:t>
      </w:r>
      <w:fldSimple w:instr=" SEQ Rysunek \* ARABIC ">
        <w:r w:rsidR="003A2549">
          <w:rPr>
            <w:noProof/>
          </w:rPr>
          <w:t>35</w:t>
        </w:r>
        <w:bookmarkEnd w:id="63"/>
      </w:fldSimple>
    </w:p>
    <w:p w:rsidR="003C360D" w:rsidRDefault="003C360D" w:rsidP="003C360D">
      <w:pPr>
        <w:pStyle w:val="Akapitzlist"/>
        <w:numPr>
          <w:ilvl w:val="0"/>
          <w:numId w:val="38"/>
        </w:numPr>
      </w:pPr>
      <w:r>
        <w:t>Historia przestoju</w:t>
      </w:r>
    </w:p>
    <w:p w:rsidR="00B115B5" w:rsidRDefault="003C360D" w:rsidP="003C360D">
      <w:pPr>
        <w:pStyle w:val="Akapitzlist"/>
        <w:numPr>
          <w:ilvl w:val="1"/>
          <w:numId w:val="38"/>
        </w:numPr>
      </w:pPr>
      <w:r>
        <w:t xml:space="preserve">Rozpoczęcie przestoju – zarejestrowana data rozpoczęcia </w:t>
      </w:r>
    </w:p>
    <w:p w:rsidR="003C360D" w:rsidRDefault="003C360D" w:rsidP="003C360D">
      <w:pPr>
        <w:pStyle w:val="Akapitzlist"/>
        <w:numPr>
          <w:ilvl w:val="1"/>
          <w:numId w:val="38"/>
        </w:numPr>
      </w:pPr>
      <w:r>
        <w:t xml:space="preserve">Zakończenie przestoju – zarejestrowana data zakończenia lub wartość pusta jeśli </w:t>
      </w:r>
      <w:r w:rsidR="005B5316">
        <w:t>brak zarejestrowanej daty zakończenia przestoju</w:t>
      </w:r>
    </w:p>
    <w:p w:rsidR="005B5316" w:rsidRDefault="005B5316" w:rsidP="005B5316">
      <w:pPr>
        <w:ind w:left="1080"/>
      </w:pPr>
      <w:r>
        <w:t>UWAGA: jeśli data zakończenia przestoju nie jest zarejestrowana system traktuje cały czas od rozpoczęcia przestoju do daty bieżącej jako okres przestoju – w związku z tym pokazywana bieżąca dostępność może być niższa niż faktyczna dostępność, która zostanie obliczona po wpisaniu daty zakończenia wszystkich przestojów.</w:t>
      </w:r>
    </w:p>
    <w:p w:rsidR="003C360D" w:rsidRDefault="003C360D" w:rsidP="003C360D">
      <w:pPr>
        <w:pStyle w:val="Akapitzlist"/>
        <w:numPr>
          <w:ilvl w:val="0"/>
          <w:numId w:val="38"/>
        </w:numPr>
      </w:pPr>
      <w:r>
        <w:t>Oczekiwana dostępność</w:t>
      </w:r>
    </w:p>
    <w:p w:rsidR="005B5316" w:rsidRDefault="005B5316" w:rsidP="005B5316">
      <w:pPr>
        <w:pStyle w:val="Akapitzlist"/>
        <w:numPr>
          <w:ilvl w:val="1"/>
          <w:numId w:val="38"/>
        </w:numPr>
      </w:pPr>
      <w:r>
        <w:t>„Status” – status dostępności w bieżącym miesiącu</w:t>
      </w:r>
    </w:p>
    <w:p w:rsidR="005B5316" w:rsidRDefault="005B5316" w:rsidP="005B5316">
      <w:pPr>
        <w:pStyle w:val="Akapitzlist"/>
        <w:numPr>
          <w:ilvl w:val="2"/>
          <w:numId w:val="38"/>
        </w:numPr>
      </w:pPr>
      <w:r>
        <w:t>kolor czerwony – dostępność przekroczona</w:t>
      </w:r>
    </w:p>
    <w:p w:rsidR="005B5316" w:rsidRDefault="005B5316" w:rsidP="005B5316">
      <w:pPr>
        <w:pStyle w:val="Akapitzlist"/>
        <w:numPr>
          <w:ilvl w:val="2"/>
          <w:numId w:val="38"/>
        </w:numPr>
      </w:pPr>
      <w:r>
        <w:t>kolor zielony – dostępność osiągnięta</w:t>
      </w:r>
    </w:p>
    <w:p w:rsidR="005B5316" w:rsidRDefault="005B5316" w:rsidP="005B5316">
      <w:pPr>
        <w:pStyle w:val="Akapitzlist"/>
        <w:numPr>
          <w:ilvl w:val="1"/>
          <w:numId w:val="38"/>
        </w:numPr>
      </w:pPr>
      <w:r>
        <w:t>„Nazwa SLO” – nazwa miernika (stały tekst „Dostępność”)</w:t>
      </w:r>
    </w:p>
    <w:p w:rsidR="005B5316" w:rsidRDefault="005B5316" w:rsidP="005B5316">
      <w:pPr>
        <w:pStyle w:val="Akapitzlist"/>
        <w:numPr>
          <w:ilvl w:val="1"/>
          <w:numId w:val="38"/>
        </w:numPr>
      </w:pPr>
      <w:r>
        <w:t>„Wymagana sprawność miesięczna” – określona w SLA dostępność miesięczna</w:t>
      </w:r>
    </w:p>
    <w:p w:rsidR="005B5316" w:rsidRDefault="005B5316" w:rsidP="005B5316">
      <w:pPr>
        <w:pStyle w:val="Akapitzlist"/>
        <w:numPr>
          <w:ilvl w:val="1"/>
          <w:numId w:val="38"/>
        </w:numPr>
      </w:pPr>
      <w:r>
        <w:t>„Bieżąca sprawność w tym miesiącu” – wynik osiągnięty w bieżącym miesiącu z uwzględnieniem wszystkich przestojów zarejestrowanych przez pracowników II linii wsparcia</w:t>
      </w:r>
    </w:p>
    <w:p w:rsidR="005B5316" w:rsidRDefault="005B5316" w:rsidP="005B5316">
      <w:pPr>
        <w:pStyle w:val="Akapitzlist"/>
        <w:numPr>
          <w:ilvl w:val="1"/>
          <w:numId w:val="38"/>
        </w:numPr>
      </w:pPr>
      <w:r>
        <w:t>„Następne wygaśnięcie” – nie dotyczy</w:t>
      </w:r>
    </w:p>
    <w:p w:rsidR="005B5316" w:rsidRDefault="005B5316" w:rsidP="005B5316">
      <w:pPr>
        <w:pStyle w:val="Akapitzlist"/>
        <w:numPr>
          <w:ilvl w:val="1"/>
          <w:numId w:val="38"/>
        </w:numPr>
      </w:pPr>
      <w:r>
        <w:t>„Dotknięte CI” – element EK, którego dotyczy pomiar dostępności</w:t>
      </w:r>
    </w:p>
    <w:p w:rsidR="005B5316" w:rsidRPr="002B61D9" w:rsidRDefault="005B5316" w:rsidP="005B5316">
      <w:pPr>
        <w:pStyle w:val="Akapitzlist"/>
        <w:numPr>
          <w:ilvl w:val="1"/>
          <w:numId w:val="38"/>
        </w:numPr>
      </w:pPr>
      <w:r>
        <w:t>„ID SLO” – wewnętrzny identyfikator systemu dla miernika</w:t>
      </w:r>
    </w:p>
    <w:p w:rsidR="004A5880" w:rsidRPr="00B115B5" w:rsidRDefault="004A5880" w:rsidP="00B115B5">
      <w:r>
        <w:t>W obu powyższych tabelach można kliknąć na wybrany wiersz wchodząc do szczegółowych danych dotyczących przestojów.</w:t>
      </w:r>
    </w:p>
    <w:p w:rsidR="00005295" w:rsidRDefault="00005295" w:rsidP="00241238">
      <w:pPr>
        <w:pStyle w:val="Nagwek2"/>
      </w:pPr>
      <w:bookmarkStart w:id="64" w:name="_Toc367439904"/>
      <w:r>
        <w:t>Podsumowanie rozliczenia Umów SLA</w:t>
      </w:r>
      <w:bookmarkEnd w:id="64"/>
    </w:p>
    <w:p w:rsidR="00BF7E9E" w:rsidRDefault="00BF7E9E" w:rsidP="00BF7E9E">
      <w:r>
        <w:t xml:space="preserve">Podsumowania dostępne są w menu „Zarządzanie SLM”. Dotyczą one wyliczonych przez system sumarycznych, procentowych wskaźników dotyczących spełniania mierników SLA dotyczących czasów obsługi i dostępności. </w:t>
      </w:r>
    </w:p>
    <w:p w:rsidR="00BF7E9E" w:rsidRDefault="00BF7E9E" w:rsidP="00BF7E9E">
      <w:r>
        <w:t xml:space="preserve">Aby pokazać </w:t>
      </w:r>
      <w:r w:rsidR="00087BBB">
        <w:t>podsumowanie należy na formatce wyszukania wskazać konkretną Umowę SLA i konkretny miernik SLO (numer miernika SLO należy określić na podstawie formatki Umowy SLA).</w:t>
      </w:r>
    </w:p>
    <w:p w:rsidR="00087BBB" w:rsidRDefault="00944F9D" w:rsidP="00087BBB">
      <w:pPr>
        <w:keepNext/>
      </w:pPr>
      <w:r>
        <w:rPr>
          <w:noProof/>
          <w:lang w:eastAsia="pl-PL"/>
        </w:rPr>
        <w:drawing>
          <wp:inline distT="0" distB="0" distL="0" distR="0" wp14:anchorId="6FC475F6" wp14:editId="6FC475F7">
            <wp:extent cx="5760085" cy="1719575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7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BBB" w:rsidRDefault="00087BBB" w:rsidP="00087BBB">
      <w:pPr>
        <w:pStyle w:val="Legenda"/>
      </w:pPr>
      <w:bookmarkStart w:id="65" w:name="_Toc367439481"/>
      <w:r>
        <w:t xml:space="preserve">Rysunek </w:t>
      </w:r>
      <w:fldSimple w:instr=" SEQ Rysunek \* ARABIC ">
        <w:r w:rsidR="003A2549">
          <w:rPr>
            <w:noProof/>
          </w:rPr>
          <w:t>36</w:t>
        </w:r>
        <w:bookmarkEnd w:id="65"/>
      </w:fldSimple>
    </w:p>
    <w:p w:rsidR="0024678D" w:rsidRPr="0024678D" w:rsidRDefault="0024678D" w:rsidP="0024678D">
      <w:r>
        <w:t>Następnie należy w menu „Więcej” wybrać pozycję „Wykres wg wartości pól/Procent trafień”</w:t>
      </w:r>
    </w:p>
    <w:p w:rsidR="001D5541" w:rsidRDefault="001D5541" w:rsidP="001D5541">
      <w:pPr>
        <w:keepNext/>
      </w:pPr>
      <w:r>
        <w:rPr>
          <w:noProof/>
          <w:lang w:eastAsia="pl-PL"/>
        </w:rPr>
        <w:drawing>
          <wp:inline distT="0" distB="0" distL="0" distR="0" wp14:anchorId="6FC475F8" wp14:editId="6FC475F9">
            <wp:extent cx="5760085" cy="2826153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826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F9D" w:rsidRDefault="001D5541" w:rsidP="001D5541">
      <w:pPr>
        <w:pStyle w:val="Legenda"/>
      </w:pPr>
      <w:bookmarkStart w:id="66" w:name="_Toc367439482"/>
      <w:r>
        <w:t xml:space="preserve">Rysunek </w:t>
      </w:r>
      <w:fldSimple w:instr=" SEQ Rysunek \* ARABIC ">
        <w:r w:rsidR="003A2549">
          <w:rPr>
            <w:noProof/>
          </w:rPr>
          <w:t>37</w:t>
        </w:r>
        <w:bookmarkEnd w:id="66"/>
      </w:fldSimple>
    </w:p>
    <w:p w:rsidR="0024678D" w:rsidRPr="0024678D" w:rsidRDefault="0024678D" w:rsidP="0024678D">
      <w:r>
        <w:t>Zostanie wówczas zaprezentowany wykres realizacji SLA w poszczególnych miesiącach.</w:t>
      </w:r>
    </w:p>
    <w:p w:rsidR="0024678D" w:rsidRDefault="0024678D" w:rsidP="0024678D">
      <w:pPr>
        <w:keepNext/>
      </w:pPr>
      <w:r>
        <w:rPr>
          <w:noProof/>
          <w:lang w:eastAsia="pl-PL"/>
        </w:rPr>
        <w:drawing>
          <wp:inline distT="0" distB="0" distL="0" distR="0" wp14:anchorId="6FC475FA" wp14:editId="6FC475FB">
            <wp:extent cx="5760085" cy="2576912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576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5541" w:rsidRDefault="0024678D" w:rsidP="0024678D">
      <w:pPr>
        <w:pStyle w:val="Legenda"/>
      </w:pPr>
      <w:bookmarkStart w:id="67" w:name="_Toc367439483"/>
      <w:r>
        <w:t xml:space="preserve">Rysunek </w:t>
      </w:r>
      <w:fldSimple w:instr=" SEQ Rysunek \* ARABIC ">
        <w:r w:rsidR="003A2549">
          <w:rPr>
            <w:noProof/>
          </w:rPr>
          <w:t>38</w:t>
        </w:r>
        <w:bookmarkEnd w:id="67"/>
      </w:fldSimple>
    </w:p>
    <w:p w:rsidR="00E6467A" w:rsidRDefault="0024678D" w:rsidP="00BA762D">
      <w:r>
        <w:t>UWAGA: Wartość zero (brak paska) w danym miesiącu nie oznacza niepoprawnej realizacji SLA, a tego, że w danym miesiącu nie zostało zarejestrowane żadne zgłoszenie związane z wybranym miernikiem.</w:t>
      </w:r>
    </w:p>
    <w:sectPr w:rsidR="00E6467A" w:rsidSect="00B91B7C">
      <w:headerReference w:type="default" r:id="rId57"/>
      <w:footerReference w:type="default" r:id="rId58"/>
      <w:footerReference w:type="first" r:id="rId59"/>
      <w:pgSz w:w="11906" w:h="16838" w:code="9"/>
      <w:pgMar w:top="707" w:right="1134" w:bottom="1361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9BC" w:rsidRDefault="003709BC" w:rsidP="00F50D65">
      <w:pPr>
        <w:spacing w:before="0" w:line="240" w:lineRule="auto"/>
      </w:pPr>
      <w:r>
        <w:separator/>
      </w:r>
    </w:p>
  </w:endnote>
  <w:endnote w:type="continuationSeparator" w:id="0">
    <w:p w:rsidR="003709BC" w:rsidRDefault="003709BC" w:rsidP="00F50D6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Heav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utura Ligh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utura B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Plogostd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CDF" w:rsidRPr="00DE7BDD" w:rsidRDefault="00C60CDF" w:rsidP="00DE7BDD">
    <w:pPr>
      <w:pStyle w:val="Stopka"/>
      <w:pBdr>
        <w:top w:val="single" w:sz="12" w:space="1" w:color="000000"/>
      </w:pBdr>
      <w:tabs>
        <w:tab w:val="clear" w:pos="4320"/>
        <w:tab w:val="clear" w:pos="8640"/>
        <w:tab w:val="right" w:pos="9071"/>
      </w:tabs>
      <w:spacing w:before="0"/>
      <w:rPr>
        <w:rFonts w:ascii="Calibri" w:hAnsi="Calibri"/>
        <w:sz w:val="22"/>
        <w:szCs w:val="22"/>
      </w:rPr>
    </w:pPr>
    <w:r w:rsidRPr="00DE7BDD">
      <w:rPr>
        <w:rFonts w:ascii="Arial Narrow" w:hAnsi="Arial Narrow"/>
        <w:sz w:val="20"/>
        <w:szCs w:val="20"/>
      </w:rPr>
      <w:t>Projekt współfinansowany przez Unię Europejską w ramach Europejskiego Funduszu Społecznego</w:t>
    </w:r>
    <w:r w:rsidRPr="001E20ED">
      <w:rPr>
        <w:sz w:val="20"/>
        <w:szCs w:val="20"/>
      </w:rPr>
      <w:t>.</w:t>
    </w:r>
    <w:r w:rsidRPr="002513F4">
      <w:rPr>
        <w:rFonts w:ascii="Calibri" w:hAnsi="Calibri"/>
        <w:sz w:val="22"/>
        <w:szCs w:val="22"/>
      </w:rPr>
      <w:tab/>
    </w:r>
    <w:r w:rsidRPr="00DE7BDD">
      <w:rPr>
        <w:rFonts w:ascii="Arial Narrow" w:hAnsi="Arial Narrow"/>
        <w:sz w:val="22"/>
        <w:szCs w:val="22"/>
      </w:rPr>
      <w:t xml:space="preserve">Str. </w:t>
    </w:r>
    <w:r w:rsidRPr="00DE7BDD">
      <w:rPr>
        <w:rFonts w:ascii="Arial Narrow" w:hAnsi="Arial Narrow"/>
        <w:sz w:val="22"/>
        <w:szCs w:val="22"/>
      </w:rPr>
      <w:fldChar w:fldCharType="begin"/>
    </w:r>
    <w:r w:rsidRPr="00DE7BDD">
      <w:rPr>
        <w:rFonts w:ascii="Arial Narrow" w:hAnsi="Arial Narrow"/>
        <w:sz w:val="22"/>
        <w:szCs w:val="22"/>
      </w:rPr>
      <w:instrText xml:space="preserve"> PAGE </w:instrText>
    </w:r>
    <w:r w:rsidRPr="00DE7BDD">
      <w:rPr>
        <w:rFonts w:ascii="Arial Narrow" w:hAnsi="Arial Narrow"/>
        <w:sz w:val="22"/>
        <w:szCs w:val="22"/>
      </w:rPr>
      <w:fldChar w:fldCharType="separate"/>
    </w:r>
    <w:r w:rsidR="007F3DA7">
      <w:rPr>
        <w:rFonts w:ascii="Arial Narrow" w:hAnsi="Arial Narrow"/>
        <w:noProof/>
        <w:sz w:val="22"/>
        <w:szCs w:val="22"/>
      </w:rPr>
      <w:t>28</w:t>
    </w:r>
    <w:r w:rsidRPr="00DE7BDD">
      <w:rPr>
        <w:rFonts w:ascii="Arial Narrow" w:hAnsi="Arial Narrow"/>
        <w:sz w:val="22"/>
        <w:szCs w:val="22"/>
      </w:rPr>
      <w:fldChar w:fldCharType="end"/>
    </w:r>
    <w:r w:rsidRPr="00DE7BDD">
      <w:rPr>
        <w:rFonts w:ascii="Arial Narrow" w:hAnsi="Arial Narrow"/>
        <w:sz w:val="22"/>
        <w:szCs w:val="22"/>
      </w:rPr>
      <w:t xml:space="preserve"> z </w:t>
    </w:r>
    <w:r w:rsidRPr="00DE7BDD">
      <w:rPr>
        <w:rFonts w:ascii="Arial Narrow" w:hAnsi="Arial Narrow"/>
        <w:sz w:val="22"/>
        <w:szCs w:val="22"/>
      </w:rPr>
      <w:fldChar w:fldCharType="begin"/>
    </w:r>
    <w:r w:rsidRPr="00DE7BDD">
      <w:rPr>
        <w:rFonts w:ascii="Arial Narrow" w:hAnsi="Arial Narrow"/>
        <w:sz w:val="22"/>
        <w:szCs w:val="22"/>
      </w:rPr>
      <w:instrText xml:space="preserve"> NUMPAGES  </w:instrText>
    </w:r>
    <w:r w:rsidRPr="00DE7BDD">
      <w:rPr>
        <w:rFonts w:ascii="Arial Narrow" w:hAnsi="Arial Narrow"/>
        <w:sz w:val="22"/>
        <w:szCs w:val="22"/>
      </w:rPr>
      <w:fldChar w:fldCharType="separate"/>
    </w:r>
    <w:r w:rsidR="007F3DA7">
      <w:rPr>
        <w:rFonts w:ascii="Arial Narrow" w:hAnsi="Arial Narrow"/>
        <w:noProof/>
        <w:sz w:val="22"/>
        <w:szCs w:val="22"/>
      </w:rPr>
      <w:t>28</w:t>
    </w:r>
    <w:r w:rsidRPr="00DE7BDD">
      <w:rPr>
        <w:rFonts w:ascii="Arial Narrow" w:hAnsi="Arial Narrow"/>
        <w:sz w:val="22"/>
        <w:szCs w:val="22"/>
      </w:rPr>
      <w:fldChar w:fldCharType="end"/>
    </w:r>
    <w:r>
      <w:rPr>
        <w:rFonts w:ascii="Calibri" w:hAnsi="Calibri"/>
        <w:sz w:val="22"/>
        <w:szCs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CDF" w:rsidRPr="00E45587" w:rsidRDefault="00C60CDF" w:rsidP="00E71670">
    <w:pPr>
      <w:pStyle w:val="Stopka"/>
      <w:pBdr>
        <w:top w:val="single" w:sz="12" w:space="1" w:color="000000"/>
      </w:pBdr>
      <w:jc w:val="center"/>
      <w:rPr>
        <w:rFonts w:ascii="Arial" w:hAnsi="Arial" w:cs="Arial"/>
      </w:rPr>
    </w:pPr>
    <w:r w:rsidRPr="00E45587">
      <w:rPr>
        <w:rFonts w:ascii="Arial" w:hAnsi="Arial" w:cs="Arial"/>
        <w:sz w:val="20"/>
        <w:szCs w:val="20"/>
      </w:rPr>
      <w:t>Projekt współfinansowany przez Unię Europejską w ramach Europejskiego Funduszu Społecznego.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9BC" w:rsidRDefault="003709BC" w:rsidP="00F50D65">
      <w:pPr>
        <w:spacing w:before="0" w:line="240" w:lineRule="auto"/>
      </w:pPr>
      <w:r>
        <w:separator/>
      </w:r>
    </w:p>
  </w:footnote>
  <w:footnote w:type="continuationSeparator" w:id="0">
    <w:p w:rsidR="003709BC" w:rsidRDefault="003709BC" w:rsidP="00F50D6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8" w:type="dxa"/>
      <w:tblLook w:val="04A0" w:firstRow="1" w:lastRow="0" w:firstColumn="1" w:lastColumn="0" w:noHBand="0" w:noVBand="1"/>
    </w:tblPr>
    <w:tblGrid>
      <w:gridCol w:w="7200"/>
      <w:gridCol w:w="1872"/>
    </w:tblGrid>
    <w:tr w:rsidR="00C60CDF" w:rsidRPr="00BE3E77" w:rsidTr="00DE7BDD">
      <w:tc>
        <w:tcPr>
          <w:tcW w:w="7200" w:type="dxa"/>
          <w:vAlign w:val="bottom"/>
        </w:tcPr>
        <w:p w:rsidR="00C60CDF" w:rsidRPr="00BE3E77" w:rsidRDefault="00C60CDF" w:rsidP="00B91B7C">
          <w:pPr>
            <w:pStyle w:val="Bezodstpw"/>
            <w:jc w:val="both"/>
          </w:pPr>
          <w:r>
            <w:rPr>
              <w:rFonts w:ascii="HPlogostd" w:hAnsi="HPlogostd"/>
              <w:noProof/>
              <w:sz w:val="40"/>
              <w:szCs w:val="40"/>
              <w:lang w:eastAsia="pl-PL"/>
            </w:rPr>
            <w:drawing>
              <wp:anchor distT="0" distB="0" distL="114300" distR="114300" simplePos="0" relativeHeight="251658240" behindDoc="0" locked="0" layoutInCell="1" allowOverlap="1" wp14:anchorId="6FC47606" wp14:editId="6FC47607">
                <wp:simplePos x="0" y="0"/>
                <wp:positionH relativeFrom="column">
                  <wp:posOffset>-318135</wp:posOffset>
                </wp:positionH>
                <wp:positionV relativeFrom="paragraph">
                  <wp:posOffset>-200025</wp:posOffset>
                </wp:positionV>
                <wp:extent cx="5410200" cy="650240"/>
                <wp:effectExtent l="0" t="0" r="0" b="0"/>
                <wp:wrapNone/>
                <wp:docPr id="68" name="Obraz 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10200" cy="6502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rFonts w:ascii="HPlogostd" w:hAnsi="HPlogostd"/>
              <w:noProof/>
              <w:sz w:val="40"/>
              <w:szCs w:val="40"/>
              <w:lang w:eastAsia="pl-PL"/>
            </w:rPr>
            <w:t></w:t>
          </w:r>
        </w:p>
      </w:tc>
      <w:tc>
        <w:tcPr>
          <w:tcW w:w="1872" w:type="dxa"/>
        </w:tcPr>
        <w:p w:rsidR="00C60CDF" w:rsidRPr="00BE3E77" w:rsidRDefault="00C60CDF" w:rsidP="00B91B7C">
          <w:pPr>
            <w:pStyle w:val="Bezodstpw"/>
            <w:jc w:val="both"/>
          </w:pPr>
        </w:p>
      </w:tc>
    </w:tr>
  </w:tbl>
  <w:p w:rsidR="00C60CDF" w:rsidRPr="0079019F" w:rsidRDefault="00C60CDF" w:rsidP="00B91B7C">
    <w:pPr>
      <w:pStyle w:val="Bezodstpw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multilevel"/>
    <w:tmpl w:val="F8C0A51C"/>
    <w:lvl w:ilvl="0">
      <w:start w:val="5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03"/>
        </w:tabs>
        <w:ind w:left="1003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03"/>
        </w:tabs>
        <w:ind w:left="1003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63"/>
        </w:tabs>
        <w:ind w:left="1363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23"/>
        </w:tabs>
        <w:ind w:left="1723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23"/>
        </w:tabs>
        <w:ind w:left="172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83"/>
        </w:tabs>
        <w:ind w:left="208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443"/>
        </w:tabs>
        <w:ind w:left="2443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03"/>
        </w:tabs>
        <w:ind w:left="2803" w:hanging="2520"/>
      </w:pPr>
      <w:rPr>
        <w:rFonts w:cs="Times New Roman" w:hint="default"/>
      </w:rPr>
    </w:lvl>
  </w:abstractNum>
  <w:abstractNum w:abstractNumId="1">
    <w:nsid w:val="05DD2790"/>
    <w:multiLevelType w:val="hybridMultilevel"/>
    <w:tmpl w:val="0D2EE526"/>
    <w:lvl w:ilvl="0" w:tplc="FD600A54">
      <w:start w:val="1"/>
      <w:numFmt w:val="bullet"/>
      <w:pStyle w:val="Standwyp"/>
      <w:lvlText w:val=""/>
      <w:lvlJc w:val="left"/>
      <w:pPr>
        <w:tabs>
          <w:tab w:val="num" w:pos="465"/>
        </w:tabs>
        <w:ind w:left="465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2">
    <w:nsid w:val="075D3295"/>
    <w:multiLevelType w:val="hybridMultilevel"/>
    <w:tmpl w:val="7B3C29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500AE1"/>
    <w:multiLevelType w:val="hybridMultilevel"/>
    <w:tmpl w:val="1A7C83B0"/>
    <w:lvl w:ilvl="0" w:tplc="8B84C3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FF17D1"/>
    <w:multiLevelType w:val="hybridMultilevel"/>
    <w:tmpl w:val="97A65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6A0390"/>
    <w:multiLevelType w:val="multilevel"/>
    <w:tmpl w:val="A03482F0"/>
    <w:name w:val="wi_Num"/>
    <w:lvl w:ilvl="0">
      <w:start w:val="1"/>
      <w:numFmt w:val="decimal"/>
      <w:pStyle w:val="Nagweknum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Nagweknum2"/>
      <w:lvlText w:val="%1.%2."/>
      <w:lvlJc w:val="left"/>
      <w:pPr>
        <w:tabs>
          <w:tab w:val="num" w:pos="718"/>
        </w:tabs>
        <w:ind w:left="718" w:hanging="576"/>
      </w:pPr>
      <w:rPr>
        <w:rFonts w:cs="Times New Roman" w:hint="default"/>
      </w:rPr>
    </w:lvl>
    <w:lvl w:ilvl="2">
      <w:start w:val="1"/>
      <w:numFmt w:val="decimal"/>
      <w:pStyle w:val="Nagweknum3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Nagweknum4"/>
      <w:lvlText w:val="%1.%2.%3.%4.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Nagweknum5"/>
      <w:lvlText w:val="%1.%2.%3.%4.%5.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6">
    <w:nsid w:val="16027A25"/>
    <w:multiLevelType w:val="hybridMultilevel"/>
    <w:tmpl w:val="86140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865BB3"/>
    <w:multiLevelType w:val="hybridMultilevel"/>
    <w:tmpl w:val="45DEC0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2F13E6"/>
    <w:multiLevelType w:val="hybridMultilevel"/>
    <w:tmpl w:val="1FDA64EE"/>
    <w:lvl w:ilvl="0" w:tplc="8B84C3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973228"/>
    <w:multiLevelType w:val="hybridMultilevel"/>
    <w:tmpl w:val="EC32B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A752B5"/>
    <w:multiLevelType w:val="multilevel"/>
    <w:tmpl w:val="DA7A2610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bullet"/>
      <w:lvlText w:val=""/>
      <w:lvlJc w:val="left"/>
      <w:pPr>
        <w:ind w:left="576" w:hanging="576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1">
    <w:nsid w:val="20EC2349"/>
    <w:multiLevelType w:val="hybridMultilevel"/>
    <w:tmpl w:val="9D50B66A"/>
    <w:lvl w:ilvl="0" w:tplc="7026CEF6">
      <w:start w:val="1"/>
      <w:numFmt w:val="bullet"/>
      <w:pStyle w:val="Wyliczeni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0F16E25"/>
    <w:multiLevelType w:val="hybridMultilevel"/>
    <w:tmpl w:val="8AF0A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2A1203"/>
    <w:multiLevelType w:val="hybridMultilevel"/>
    <w:tmpl w:val="3CD4E89A"/>
    <w:lvl w:ilvl="0" w:tplc="8B84C3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645920"/>
    <w:multiLevelType w:val="hybridMultilevel"/>
    <w:tmpl w:val="6C4C3AF2"/>
    <w:lvl w:ilvl="0" w:tplc="08D299E4">
      <w:start w:val="2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6B4C67"/>
    <w:multiLevelType w:val="multilevel"/>
    <w:tmpl w:val="FF02B62A"/>
    <w:numStyleLink w:val="TSZStyleTSZStyleOutlinenumberedPaleBlueOutlinenumbered"/>
  </w:abstractNum>
  <w:abstractNum w:abstractNumId="16">
    <w:nsid w:val="33656633"/>
    <w:multiLevelType w:val="hybridMultilevel"/>
    <w:tmpl w:val="86140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964354"/>
    <w:multiLevelType w:val="hybridMultilevel"/>
    <w:tmpl w:val="86140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D41A03"/>
    <w:multiLevelType w:val="hybridMultilevel"/>
    <w:tmpl w:val="348891E6"/>
    <w:lvl w:ilvl="0" w:tplc="8B84C3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912EE9"/>
    <w:multiLevelType w:val="multilevel"/>
    <w:tmpl w:val="FF02B62A"/>
    <w:styleLink w:val="TSZStyleTSZStyleOutlinenumberedPaleBlueOutlinenumbered"/>
    <w:lvl w:ilvl="0">
      <w:start w:val="1"/>
      <w:numFmt w:val="bullet"/>
      <w:pStyle w:val="TSZNormalpunkty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99CCFF"/>
      </w:rPr>
    </w:lvl>
    <w:lvl w:ilvl="1">
      <w:start w:val="1"/>
      <w:numFmt w:val="bullet"/>
      <w:lvlText w:val="▬"/>
      <w:lvlJc w:val="left"/>
      <w:pPr>
        <w:tabs>
          <w:tab w:val="num" w:pos="1080"/>
        </w:tabs>
        <w:ind w:left="1080" w:hanging="360"/>
      </w:pPr>
      <w:rPr>
        <w:rFonts w:ascii="Courier New" w:hAnsi="Courier New"/>
        <w:color w:val="99CCFF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47247EB2"/>
    <w:multiLevelType w:val="hybridMultilevel"/>
    <w:tmpl w:val="8F32123E"/>
    <w:lvl w:ilvl="0" w:tplc="8B84C3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0E6636"/>
    <w:multiLevelType w:val="multilevel"/>
    <w:tmpl w:val="E13A0616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22">
    <w:nsid w:val="4F8B442B"/>
    <w:multiLevelType w:val="hybridMultilevel"/>
    <w:tmpl w:val="A10816B0"/>
    <w:lvl w:ilvl="0" w:tplc="8B84C3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4C91DA">
      <w:numFmt w:val="bullet"/>
      <w:lvlText w:val="•"/>
      <w:lvlJc w:val="left"/>
      <w:pPr>
        <w:ind w:left="1440" w:hanging="360"/>
      </w:pPr>
      <w:rPr>
        <w:rFonts w:ascii="Tahoma" w:eastAsia="Times New Roman" w:hAnsi="Tahoma" w:hint="default"/>
      </w:rPr>
    </w:lvl>
    <w:lvl w:ilvl="2" w:tplc="FAB825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CCDF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C42E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8663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DA963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C657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D492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5B029C"/>
    <w:multiLevelType w:val="hybridMultilevel"/>
    <w:tmpl w:val="84E021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9A0F36"/>
    <w:multiLevelType w:val="multilevel"/>
    <w:tmpl w:val="730AD8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5B43557"/>
    <w:multiLevelType w:val="multilevel"/>
    <w:tmpl w:val="F7A28EAE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Nagwek2"/>
      <w:lvlText w:val="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26">
    <w:nsid w:val="591D0605"/>
    <w:multiLevelType w:val="hybridMultilevel"/>
    <w:tmpl w:val="5524DB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D299E4">
      <w:start w:val="21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2F7994"/>
    <w:multiLevelType w:val="hybridMultilevel"/>
    <w:tmpl w:val="534C0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281362"/>
    <w:multiLevelType w:val="hybridMultilevel"/>
    <w:tmpl w:val="0BE4A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5F48E1"/>
    <w:multiLevelType w:val="hybridMultilevel"/>
    <w:tmpl w:val="740A0790"/>
    <w:lvl w:ilvl="0" w:tplc="13BA0372">
      <w:start w:val="1"/>
      <w:numFmt w:val="bullet"/>
      <w:pStyle w:val="Listapunktowan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3EA2B01"/>
    <w:multiLevelType w:val="hybridMultilevel"/>
    <w:tmpl w:val="7B3C29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ED5780"/>
    <w:multiLevelType w:val="hybridMultilevel"/>
    <w:tmpl w:val="86140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B155E2"/>
    <w:multiLevelType w:val="hybridMultilevel"/>
    <w:tmpl w:val="DEFAC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C41E94"/>
    <w:multiLevelType w:val="hybridMultilevel"/>
    <w:tmpl w:val="A7B0BE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D299E4">
      <w:start w:val="21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1"/>
  </w:num>
  <w:num w:numId="3">
    <w:abstractNumId w:val="5"/>
  </w:num>
  <w:num w:numId="4">
    <w:abstractNumId w:val="1"/>
  </w:num>
  <w:num w:numId="5">
    <w:abstractNumId w:val="22"/>
  </w:num>
  <w:num w:numId="6">
    <w:abstractNumId w:val="29"/>
  </w:num>
  <w:num w:numId="7">
    <w:abstractNumId w:val="11"/>
  </w:num>
  <w:num w:numId="8">
    <w:abstractNumId w:val="14"/>
  </w:num>
  <w:num w:numId="9">
    <w:abstractNumId w:val="28"/>
  </w:num>
  <w:num w:numId="10">
    <w:abstractNumId w:val="33"/>
  </w:num>
  <w:num w:numId="11">
    <w:abstractNumId w:val="26"/>
  </w:num>
  <w:num w:numId="12">
    <w:abstractNumId w:val="19"/>
  </w:num>
  <w:num w:numId="13">
    <w:abstractNumId w:val="15"/>
  </w:num>
  <w:num w:numId="14">
    <w:abstractNumId w:val="6"/>
  </w:num>
  <w:num w:numId="15">
    <w:abstractNumId w:val="31"/>
  </w:num>
  <w:num w:numId="16">
    <w:abstractNumId w:val="17"/>
  </w:num>
  <w:num w:numId="17">
    <w:abstractNumId w:val="16"/>
  </w:num>
  <w:num w:numId="18">
    <w:abstractNumId w:val="24"/>
  </w:num>
  <w:num w:numId="19">
    <w:abstractNumId w:val="32"/>
  </w:num>
  <w:num w:numId="20">
    <w:abstractNumId w:val="4"/>
  </w:num>
  <w:num w:numId="21">
    <w:abstractNumId w:val="27"/>
  </w:num>
  <w:num w:numId="22">
    <w:abstractNumId w:val="12"/>
  </w:num>
  <w:num w:numId="23">
    <w:abstractNumId w:val="9"/>
  </w:num>
  <w:num w:numId="24">
    <w:abstractNumId w:val="23"/>
  </w:num>
  <w:num w:numId="25">
    <w:abstractNumId w:val="7"/>
  </w:num>
  <w:num w:numId="26">
    <w:abstractNumId w:val="21"/>
  </w:num>
  <w:num w:numId="27">
    <w:abstractNumId w:val="21"/>
  </w:num>
  <w:num w:numId="28">
    <w:abstractNumId w:val="21"/>
  </w:num>
  <w:num w:numId="29">
    <w:abstractNumId w:val="21"/>
  </w:num>
  <w:num w:numId="30">
    <w:abstractNumId w:val="21"/>
  </w:num>
  <w:num w:numId="31">
    <w:abstractNumId w:val="21"/>
  </w:num>
  <w:num w:numId="32">
    <w:abstractNumId w:val="8"/>
  </w:num>
  <w:num w:numId="33">
    <w:abstractNumId w:val="21"/>
  </w:num>
  <w:num w:numId="34">
    <w:abstractNumId w:val="3"/>
  </w:num>
  <w:num w:numId="35">
    <w:abstractNumId w:val="18"/>
  </w:num>
  <w:num w:numId="36">
    <w:abstractNumId w:val="13"/>
  </w:num>
  <w:num w:numId="37">
    <w:abstractNumId w:val="21"/>
  </w:num>
  <w:num w:numId="38">
    <w:abstractNumId w:val="20"/>
  </w:num>
  <w:num w:numId="39">
    <w:abstractNumId w:val="10"/>
  </w:num>
  <w:num w:numId="40">
    <w:abstractNumId w:val="25"/>
  </w:num>
  <w:num w:numId="41">
    <w:abstractNumId w:val="30"/>
  </w:num>
  <w:num w:numId="42">
    <w:abstractNumId w:val="21"/>
  </w:num>
  <w:num w:numId="43">
    <w:abstractNumId w:val="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0D65"/>
    <w:rsid w:val="000022D1"/>
    <w:rsid w:val="00005295"/>
    <w:rsid w:val="000072EB"/>
    <w:rsid w:val="000149BF"/>
    <w:rsid w:val="000230FD"/>
    <w:rsid w:val="0003506F"/>
    <w:rsid w:val="000377C7"/>
    <w:rsid w:val="00051D6C"/>
    <w:rsid w:val="000533CE"/>
    <w:rsid w:val="00055BC8"/>
    <w:rsid w:val="00061199"/>
    <w:rsid w:val="0006209D"/>
    <w:rsid w:val="00070C4F"/>
    <w:rsid w:val="00076E56"/>
    <w:rsid w:val="00077179"/>
    <w:rsid w:val="00082656"/>
    <w:rsid w:val="000836FA"/>
    <w:rsid w:val="00084DE8"/>
    <w:rsid w:val="00087BBB"/>
    <w:rsid w:val="00090686"/>
    <w:rsid w:val="000A042F"/>
    <w:rsid w:val="000A3AFF"/>
    <w:rsid w:val="000A47B8"/>
    <w:rsid w:val="000A6A6B"/>
    <w:rsid w:val="000B415A"/>
    <w:rsid w:val="000B5C03"/>
    <w:rsid w:val="000B7643"/>
    <w:rsid w:val="000C2992"/>
    <w:rsid w:val="000D0B38"/>
    <w:rsid w:val="000D56F0"/>
    <w:rsid w:val="000E0C90"/>
    <w:rsid w:val="000E1CC6"/>
    <w:rsid w:val="000E3249"/>
    <w:rsid w:val="0010347D"/>
    <w:rsid w:val="001063EC"/>
    <w:rsid w:val="00107BBF"/>
    <w:rsid w:val="00111978"/>
    <w:rsid w:val="0011698A"/>
    <w:rsid w:val="00116FD0"/>
    <w:rsid w:val="00121A40"/>
    <w:rsid w:val="00124872"/>
    <w:rsid w:val="00132F6B"/>
    <w:rsid w:val="00140B46"/>
    <w:rsid w:val="0014294C"/>
    <w:rsid w:val="00146073"/>
    <w:rsid w:val="001477C1"/>
    <w:rsid w:val="00151A48"/>
    <w:rsid w:val="001539AD"/>
    <w:rsid w:val="00162046"/>
    <w:rsid w:val="00175F67"/>
    <w:rsid w:val="00176BE3"/>
    <w:rsid w:val="0017781F"/>
    <w:rsid w:val="00182499"/>
    <w:rsid w:val="001910B3"/>
    <w:rsid w:val="00191C1B"/>
    <w:rsid w:val="001A202C"/>
    <w:rsid w:val="001A5904"/>
    <w:rsid w:val="001A5D5B"/>
    <w:rsid w:val="001B220E"/>
    <w:rsid w:val="001B3FAD"/>
    <w:rsid w:val="001B4FD4"/>
    <w:rsid w:val="001C39B3"/>
    <w:rsid w:val="001C7273"/>
    <w:rsid w:val="001D5541"/>
    <w:rsid w:val="001E10DC"/>
    <w:rsid w:val="001E139F"/>
    <w:rsid w:val="001E160C"/>
    <w:rsid w:val="001E6354"/>
    <w:rsid w:val="001E64AD"/>
    <w:rsid w:val="001F486A"/>
    <w:rsid w:val="002066D3"/>
    <w:rsid w:val="00215D55"/>
    <w:rsid w:val="00217371"/>
    <w:rsid w:val="00224E82"/>
    <w:rsid w:val="0022759C"/>
    <w:rsid w:val="00241238"/>
    <w:rsid w:val="0024389E"/>
    <w:rsid w:val="00246661"/>
    <w:rsid w:val="0024678D"/>
    <w:rsid w:val="00250611"/>
    <w:rsid w:val="0025081E"/>
    <w:rsid w:val="00254FF7"/>
    <w:rsid w:val="00255BAF"/>
    <w:rsid w:val="00256093"/>
    <w:rsid w:val="00256BFB"/>
    <w:rsid w:val="00257CD7"/>
    <w:rsid w:val="002621C1"/>
    <w:rsid w:val="00275E9F"/>
    <w:rsid w:val="00280DA9"/>
    <w:rsid w:val="00281117"/>
    <w:rsid w:val="00282CB5"/>
    <w:rsid w:val="0029071B"/>
    <w:rsid w:val="002A35E0"/>
    <w:rsid w:val="002A494E"/>
    <w:rsid w:val="002A5B17"/>
    <w:rsid w:val="002A63DC"/>
    <w:rsid w:val="002B5D22"/>
    <w:rsid w:val="002B61D9"/>
    <w:rsid w:val="002B718C"/>
    <w:rsid w:val="002C2BE0"/>
    <w:rsid w:val="002C6030"/>
    <w:rsid w:val="002C7DF1"/>
    <w:rsid w:val="002D3186"/>
    <w:rsid w:val="002E1844"/>
    <w:rsid w:val="002E2088"/>
    <w:rsid w:val="002E3631"/>
    <w:rsid w:val="002E6FFB"/>
    <w:rsid w:val="002F263A"/>
    <w:rsid w:val="002F7EBC"/>
    <w:rsid w:val="0030105B"/>
    <w:rsid w:val="003127AF"/>
    <w:rsid w:val="003169B9"/>
    <w:rsid w:val="00323A96"/>
    <w:rsid w:val="00325B71"/>
    <w:rsid w:val="0034619E"/>
    <w:rsid w:val="003608EC"/>
    <w:rsid w:val="003666A2"/>
    <w:rsid w:val="00367308"/>
    <w:rsid w:val="003709BC"/>
    <w:rsid w:val="00384009"/>
    <w:rsid w:val="00384989"/>
    <w:rsid w:val="00385070"/>
    <w:rsid w:val="00391483"/>
    <w:rsid w:val="00392EA8"/>
    <w:rsid w:val="00393B0E"/>
    <w:rsid w:val="00394799"/>
    <w:rsid w:val="00394F34"/>
    <w:rsid w:val="00396948"/>
    <w:rsid w:val="003A2549"/>
    <w:rsid w:val="003B7345"/>
    <w:rsid w:val="003C360D"/>
    <w:rsid w:val="003C404D"/>
    <w:rsid w:val="003C47BE"/>
    <w:rsid w:val="003D0117"/>
    <w:rsid w:val="003D11BB"/>
    <w:rsid w:val="003D2846"/>
    <w:rsid w:val="003D6FBD"/>
    <w:rsid w:val="003E263B"/>
    <w:rsid w:val="003E30ED"/>
    <w:rsid w:val="003F1AD5"/>
    <w:rsid w:val="003F3269"/>
    <w:rsid w:val="00401E53"/>
    <w:rsid w:val="004022C7"/>
    <w:rsid w:val="00404095"/>
    <w:rsid w:val="00410410"/>
    <w:rsid w:val="00410DF6"/>
    <w:rsid w:val="0041170E"/>
    <w:rsid w:val="00412E53"/>
    <w:rsid w:val="00413D99"/>
    <w:rsid w:val="00417FB1"/>
    <w:rsid w:val="004272AA"/>
    <w:rsid w:val="00437016"/>
    <w:rsid w:val="00437617"/>
    <w:rsid w:val="00440DDF"/>
    <w:rsid w:val="00442416"/>
    <w:rsid w:val="00450A49"/>
    <w:rsid w:val="00450FA9"/>
    <w:rsid w:val="00451AA5"/>
    <w:rsid w:val="00453DDB"/>
    <w:rsid w:val="00453E63"/>
    <w:rsid w:val="00456E2C"/>
    <w:rsid w:val="00477A70"/>
    <w:rsid w:val="004810CB"/>
    <w:rsid w:val="00481D87"/>
    <w:rsid w:val="00484E1B"/>
    <w:rsid w:val="004856EB"/>
    <w:rsid w:val="004871CD"/>
    <w:rsid w:val="00490D9B"/>
    <w:rsid w:val="00496688"/>
    <w:rsid w:val="004A0F38"/>
    <w:rsid w:val="004A5880"/>
    <w:rsid w:val="004B3A8A"/>
    <w:rsid w:val="004B5364"/>
    <w:rsid w:val="004B5A3C"/>
    <w:rsid w:val="004B785A"/>
    <w:rsid w:val="004C303F"/>
    <w:rsid w:val="004C551A"/>
    <w:rsid w:val="004C6BB0"/>
    <w:rsid w:val="004C7C6A"/>
    <w:rsid w:val="004D0D86"/>
    <w:rsid w:val="004D1560"/>
    <w:rsid w:val="004D451B"/>
    <w:rsid w:val="004D63C7"/>
    <w:rsid w:val="004E23AE"/>
    <w:rsid w:val="004E3222"/>
    <w:rsid w:val="004E5DEE"/>
    <w:rsid w:val="004E5EE2"/>
    <w:rsid w:val="004F15B9"/>
    <w:rsid w:val="004F21FD"/>
    <w:rsid w:val="004F314C"/>
    <w:rsid w:val="00517BD8"/>
    <w:rsid w:val="00520E69"/>
    <w:rsid w:val="00520F97"/>
    <w:rsid w:val="00521606"/>
    <w:rsid w:val="00521D59"/>
    <w:rsid w:val="0053181C"/>
    <w:rsid w:val="00535F16"/>
    <w:rsid w:val="00537FF7"/>
    <w:rsid w:val="005504E8"/>
    <w:rsid w:val="0055725D"/>
    <w:rsid w:val="00560AAD"/>
    <w:rsid w:val="0056179B"/>
    <w:rsid w:val="00561889"/>
    <w:rsid w:val="00564EED"/>
    <w:rsid w:val="005703CA"/>
    <w:rsid w:val="00582BFC"/>
    <w:rsid w:val="00584E27"/>
    <w:rsid w:val="00584E50"/>
    <w:rsid w:val="00593C65"/>
    <w:rsid w:val="005A6713"/>
    <w:rsid w:val="005B2E02"/>
    <w:rsid w:val="005B5316"/>
    <w:rsid w:val="005B61C7"/>
    <w:rsid w:val="005C1A9A"/>
    <w:rsid w:val="005D2259"/>
    <w:rsid w:val="005E0B7F"/>
    <w:rsid w:val="005E2075"/>
    <w:rsid w:val="005F068E"/>
    <w:rsid w:val="005F2E00"/>
    <w:rsid w:val="005F420F"/>
    <w:rsid w:val="005F6453"/>
    <w:rsid w:val="006034CA"/>
    <w:rsid w:val="0060735D"/>
    <w:rsid w:val="00612901"/>
    <w:rsid w:val="0061615F"/>
    <w:rsid w:val="0063025D"/>
    <w:rsid w:val="00635272"/>
    <w:rsid w:val="0064259B"/>
    <w:rsid w:val="00643CFA"/>
    <w:rsid w:val="00644AD4"/>
    <w:rsid w:val="00652F98"/>
    <w:rsid w:val="00656995"/>
    <w:rsid w:val="0065790E"/>
    <w:rsid w:val="00660002"/>
    <w:rsid w:val="0066194F"/>
    <w:rsid w:val="00662271"/>
    <w:rsid w:val="006657D9"/>
    <w:rsid w:val="00673F6A"/>
    <w:rsid w:val="00680AB5"/>
    <w:rsid w:val="00681C71"/>
    <w:rsid w:val="006836B5"/>
    <w:rsid w:val="0068442A"/>
    <w:rsid w:val="006864E9"/>
    <w:rsid w:val="006877A3"/>
    <w:rsid w:val="00691708"/>
    <w:rsid w:val="006B2204"/>
    <w:rsid w:val="006B6620"/>
    <w:rsid w:val="006B78B4"/>
    <w:rsid w:val="006C08B1"/>
    <w:rsid w:val="006C70A7"/>
    <w:rsid w:val="006C7BF6"/>
    <w:rsid w:val="006D52AA"/>
    <w:rsid w:val="006D63AA"/>
    <w:rsid w:val="006E47E8"/>
    <w:rsid w:val="006E569C"/>
    <w:rsid w:val="006E6067"/>
    <w:rsid w:val="006E69AE"/>
    <w:rsid w:val="006F0E85"/>
    <w:rsid w:val="006F2F5F"/>
    <w:rsid w:val="006F4B8A"/>
    <w:rsid w:val="006F4F50"/>
    <w:rsid w:val="00704B34"/>
    <w:rsid w:val="007130C2"/>
    <w:rsid w:val="00716755"/>
    <w:rsid w:val="00717EA1"/>
    <w:rsid w:val="007257C8"/>
    <w:rsid w:val="00726E94"/>
    <w:rsid w:val="0073558E"/>
    <w:rsid w:val="00735860"/>
    <w:rsid w:val="0074008C"/>
    <w:rsid w:val="00745AF2"/>
    <w:rsid w:val="0074652F"/>
    <w:rsid w:val="00754DB9"/>
    <w:rsid w:val="0075535C"/>
    <w:rsid w:val="007609CD"/>
    <w:rsid w:val="00765905"/>
    <w:rsid w:val="00765F08"/>
    <w:rsid w:val="00766A6C"/>
    <w:rsid w:val="0077153E"/>
    <w:rsid w:val="00771FBD"/>
    <w:rsid w:val="00773A73"/>
    <w:rsid w:val="00775C8C"/>
    <w:rsid w:val="00782FD0"/>
    <w:rsid w:val="00794EDF"/>
    <w:rsid w:val="00797023"/>
    <w:rsid w:val="00797A3C"/>
    <w:rsid w:val="007B4D91"/>
    <w:rsid w:val="007B735B"/>
    <w:rsid w:val="007C2CD4"/>
    <w:rsid w:val="007C2F2A"/>
    <w:rsid w:val="007C3D8A"/>
    <w:rsid w:val="007C48BC"/>
    <w:rsid w:val="007C6610"/>
    <w:rsid w:val="007D09E4"/>
    <w:rsid w:val="007D1719"/>
    <w:rsid w:val="007E50C2"/>
    <w:rsid w:val="007F0937"/>
    <w:rsid w:val="007F2530"/>
    <w:rsid w:val="007F3DA7"/>
    <w:rsid w:val="00802DE9"/>
    <w:rsid w:val="00803F54"/>
    <w:rsid w:val="00815B44"/>
    <w:rsid w:val="008162C8"/>
    <w:rsid w:val="00816EC6"/>
    <w:rsid w:val="008210BA"/>
    <w:rsid w:val="00822038"/>
    <w:rsid w:val="0083044F"/>
    <w:rsid w:val="00833627"/>
    <w:rsid w:val="008409AB"/>
    <w:rsid w:val="00844DB0"/>
    <w:rsid w:val="008455BB"/>
    <w:rsid w:val="0085361F"/>
    <w:rsid w:val="0085787A"/>
    <w:rsid w:val="00862AA6"/>
    <w:rsid w:val="00862B16"/>
    <w:rsid w:val="00862BF9"/>
    <w:rsid w:val="00865EDD"/>
    <w:rsid w:val="00867A51"/>
    <w:rsid w:val="00870F4B"/>
    <w:rsid w:val="00872C1E"/>
    <w:rsid w:val="00876C34"/>
    <w:rsid w:val="00881750"/>
    <w:rsid w:val="00894DFE"/>
    <w:rsid w:val="008A2582"/>
    <w:rsid w:val="008A6910"/>
    <w:rsid w:val="008A7341"/>
    <w:rsid w:val="008B283D"/>
    <w:rsid w:val="008B3ABA"/>
    <w:rsid w:val="008B3B37"/>
    <w:rsid w:val="008B4154"/>
    <w:rsid w:val="008B5887"/>
    <w:rsid w:val="008C012D"/>
    <w:rsid w:val="008C6CEF"/>
    <w:rsid w:val="008D36A8"/>
    <w:rsid w:val="008D4080"/>
    <w:rsid w:val="008D5C0A"/>
    <w:rsid w:val="008D7C08"/>
    <w:rsid w:val="008E4F72"/>
    <w:rsid w:val="008F13F8"/>
    <w:rsid w:val="008F26AA"/>
    <w:rsid w:val="008F3FAD"/>
    <w:rsid w:val="008F47B9"/>
    <w:rsid w:val="008F5B89"/>
    <w:rsid w:val="00907826"/>
    <w:rsid w:val="00912E46"/>
    <w:rsid w:val="00914E09"/>
    <w:rsid w:val="00921E74"/>
    <w:rsid w:val="009262C2"/>
    <w:rsid w:val="00944E7F"/>
    <w:rsid w:val="00944F9D"/>
    <w:rsid w:val="009509C1"/>
    <w:rsid w:val="009521A7"/>
    <w:rsid w:val="0095382D"/>
    <w:rsid w:val="009542FA"/>
    <w:rsid w:val="00954CA3"/>
    <w:rsid w:val="00957EE4"/>
    <w:rsid w:val="009721FB"/>
    <w:rsid w:val="00972E7D"/>
    <w:rsid w:val="009753EA"/>
    <w:rsid w:val="00980A39"/>
    <w:rsid w:val="009820C5"/>
    <w:rsid w:val="00983CCD"/>
    <w:rsid w:val="00984945"/>
    <w:rsid w:val="00992697"/>
    <w:rsid w:val="00992C06"/>
    <w:rsid w:val="009970E0"/>
    <w:rsid w:val="009A4F88"/>
    <w:rsid w:val="009A71DE"/>
    <w:rsid w:val="009B06C5"/>
    <w:rsid w:val="009B0946"/>
    <w:rsid w:val="009B1D7E"/>
    <w:rsid w:val="009B5E93"/>
    <w:rsid w:val="009B74C7"/>
    <w:rsid w:val="009B76A4"/>
    <w:rsid w:val="009D28FD"/>
    <w:rsid w:val="009D4C28"/>
    <w:rsid w:val="009D61B4"/>
    <w:rsid w:val="009E3BB3"/>
    <w:rsid w:val="009F0DA3"/>
    <w:rsid w:val="009F2EEA"/>
    <w:rsid w:val="00A01AE0"/>
    <w:rsid w:val="00A032BB"/>
    <w:rsid w:val="00A032CF"/>
    <w:rsid w:val="00A03FE3"/>
    <w:rsid w:val="00A044C7"/>
    <w:rsid w:val="00A1160F"/>
    <w:rsid w:val="00A116F8"/>
    <w:rsid w:val="00A13A79"/>
    <w:rsid w:val="00A14AE8"/>
    <w:rsid w:val="00A27995"/>
    <w:rsid w:val="00A3283C"/>
    <w:rsid w:val="00A36324"/>
    <w:rsid w:val="00A5322A"/>
    <w:rsid w:val="00A554E7"/>
    <w:rsid w:val="00A612A9"/>
    <w:rsid w:val="00A6492D"/>
    <w:rsid w:val="00A662AC"/>
    <w:rsid w:val="00A672AC"/>
    <w:rsid w:val="00A71E94"/>
    <w:rsid w:val="00A74791"/>
    <w:rsid w:val="00A814BA"/>
    <w:rsid w:val="00A82920"/>
    <w:rsid w:val="00A92941"/>
    <w:rsid w:val="00A93586"/>
    <w:rsid w:val="00A950BF"/>
    <w:rsid w:val="00A95874"/>
    <w:rsid w:val="00AA07EB"/>
    <w:rsid w:val="00AA3625"/>
    <w:rsid w:val="00AA71D9"/>
    <w:rsid w:val="00AB2DC7"/>
    <w:rsid w:val="00AB354E"/>
    <w:rsid w:val="00AB69C5"/>
    <w:rsid w:val="00AC52BC"/>
    <w:rsid w:val="00AF65A9"/>
    <w:rsid w:val="00B0255C"/>
    <w:rsid w:val="00B05EAC"/>
    <w:rsid w:val="00B115B5"/>
    <w:rsid w:val="00B200DC"/>
    <w:rsid w:val="00B20274"/>
    <w:rsid w:val="00B3223C"/>
    <w:rsid w:val="00B33C43"/>
    <w:rsid w:val="00B35CB7"/>
    <w:rsid w:val="00B42972"/>
    <w:rsid w:val="00B50AC3"/>
    <w:rsid w:val="00B55427"/>
    <w:rsid w:val="00B663B6"/>
    <w:rsid w:val="00B80CC2"/>
    <w:rsid w:val="00B8218E"/>
    <w:rsid w:val="00B86F72"/>
    <w:rsid w:val="00B87F52"/>
    <w:rsid w:val="00B91B7C"/>
    <w:rsid w:val="00B96F1B"/>
    <w:rsid w:val="00BA6630"/>
    <w:rsid w:val="00BA762D"/>
    <w:rsid w:val="00BB2DAE"/>
    <w:rsid w:val="00BB6CDA"/>
    <w:rsid w:val="00BC052F"/>
    <w:rsid w:val="00BC256A"/>
    <w:rsid w:val="00BC2D8A"/>
    <w:rsid w:val="00BC679F"/>
    <w:rsid w:val="00BC6E21"/>
    <w:rsid w:val="00BC7B48"/>
    <w:rsid w:val="00BD63E5"/>
    <w:rsid w:val="00BD7CD6"/>
    <w:rsid w:val="00BE0934"/>
    <w:rsid w:val="00BE42F0"/>
    <w:rsid w:val="00BE4C3C"/>
    <w:rsid w:val="00BE52C8"/>
    <w:rsid w:val="00BE73C1"/>
    <w:rsid w:val="00BF132C"/>
    <w:rsid w:val="00BF67CF"/>
    <w:rsid w:val="00BF7E9E"/>
    <w:rsid w:val="00C01F89"/>
    <w:rsid w:val="00C03C98"/>
    <w:rsid w:val="00C042E3"/>
    <w:rsid w:val="00C04519"/>
    <w:rsid w:val="00C110D6"/>
    <w:rsid w:val="00C11CE8"/>
    <w:rsid w:val="00C137C9"/>
    <w:rsid w:val="00C1637D"/>
    <w:rsid w:val="00C171E8"/>
    <w:rsid w:val="00C25FBE"/>
    <w:rsid w:val="00C327F2"/>
    <w:rsid w:val="00C372C2"/>
    <w:rsid w:val="00C40DA8"/>
    <w:rsid w:val="00C42F45"/>
    <w:rsid w:val="00C46088"/>
    <w:rsid w:val="00C53241"/>
    <w:rsid w:val="00C556AE"/>
    <w:rsid w:val="00C60CDF"/>
    <w:rsid w:val="00C61D3E"/>
    <w:rsid w:val="00C64687"/>
    <w:rsid w:val="00C64DB0"/>
    <w:rsid w:val="00C662A6"/>
    <w:rsid w:val="00C801D4"/>
    <w:rsid w:val="00C82863"/>
    <w:rsid w:val="00C86424"/>
    <w:rsid w:val="00C900C4"/>
    <w:rsid w:val="00C93350"/>
    <w:rsid w:val="00C96974"/>
    <w:rsid w:val="00CA07F2"/>
    <w:rsid w:val="00CA487A"/>
    <w:rsid w:val="00CA5B20"/>
    <w:rsid w:val="00CB1FB6"/>
    <w:rsid w:val="00CB4706"/>
    <w:rsid w:val="00CC4075"/>
    <w:rsid w:val="00CC60B2"/>
    <w:rsid w:val="00CD43DA"/>
    <w:rsid w:val="00CD7D88"/>
    <w:rsid w:val="00CE7A25"/>
    <w:rsid w:val="00CF167D"/>
    <w:rsid w:val="00CF44AC"/>
    <w:rsid w:val="00CF7D53"/>
    <w:rsid w:val="00D1364C"/>
    <w:rsid w:val="00D1705B"/>
    <w:rsid w:val="00D17A03"/>
    <w:rsid w:val="00D208AD"/>
    <w:rsid w:val="00D25111"/>
    <w:rsid w:val="00D34F5D"/>
    <w:rsid w:val="00D37175"/>
    <w:rsid w:val="00D55E30"/>
    <w:rsid w:val="00D5736E"/>
    <w:rsid w:val="00D61CE5"/>
    <w:rsid w:val="00D63459"/>
    <w:rsid w:val="00D64F1A"/>
    <w:rsid w:val="00D71702"/>
    <w:rsid w:val="00D81B6C"/>
    <w:rsid w:val="00D86152"/>
    <w:rsid w:val="00D86978"/>
    <w:rsid w:val="00D87DBA"/>
    <w:rsid w:val="00D90BD3"/>
    <w:rsid w:val="00D9346E"/>
    <w:rsid w:val="00DA0061"/>
    <w:rsid w:val="00DA1F43"/>
    <w:rsid w:val="00DA6DB5"/>
    <w:rsid w:val="00DB1C2E"/>
    <w:rsid w:val="00DB32CA"/>
    <w:rsid w:val="00DB62DD"/>
    <w:rsid w:val="00DB69BA"/>
    <w:rsid w:val="00DC0535"/>
    <w:rsid w:val="00DC06DF"/>
    <w:rsid w:val="00DD03BA"/>
    <w:rsid w:val="00DD0BFC"/>
    <w:rsid w:val="00DD1B9C"/>
    <w:rsid w:val="00DD1D9B"/>
    <w:rsid w:val="00DE7BA6"/>
    <w:rsid w:val="00DE7BDD"/>
    <w:rsid w:val="00DF1137"/>
    <w:rsid w:val="00DF1519"/>
    <w:rsid w:val="00E05BFF"/>
    <w:rsid w:val="00E07DD4"/>
    <w:rsid w:val="00E15277"/>
    <w:rsid w:val="00E15404"/>
    <w:rsid w:val="00E162B7"/>
    <w:rsid w:val="00E16E72"/>
    <w:rsid w:val="00E1706B"/>
    <w:rsid w:val="00E20037"/>
    <w:rsid w:val="00E24EA4"/>
    <w:rsid w:val="00E40962"/>
    <w:rsid w:val="00E45587"/>
    <w:rsid w:val="00E46312"/>
    <w:rsid w:val="00E4712A"/>
    <w:rsid w:val="00E50CF0"/>
    <w:rsid w:val="00E5691B"/>
    <w:rsid w:val="00E60023"/>
    <w:rsid w:val="00E61DD1"/>
    <w:rsid w:val="00E62CAA"/>
    <w:rsid w:val="00E6467A"/>
    <w:rsid w:val="00E67919"/>
    <w:rsid w:val="00E70385"/>
    <w:rsid w:val="00E70843"/>
    <w:rsid w:val="00E71670"/>
    <w:rsid w:val="00E75EF0"/>
    <w:rsid w:val="00E76DA1"/>
    <w:rsid w:val="00E80767"/>
    <w:rsid w:val="00E87B2B"/>
    <w:rsid w:val="00E935BD"/>
    <w:rsid w:val="00E93E5B"/>
    <w:rsid w:val="00EA1921"/>
    <w:rsid w:val="00EA3256"/>
    <w:rsid w:val="00EA3DA8"/>
    <w:rsid w:val="00EA6312"/>
    <w:rsid w:val="00EB06B4"/>
    <w:rsid w:val="00EB169D"/>
    <w:rsid w:val="00EB4D7E"/>
    <w:rsid w:val="00EB65DB"/>
    <w:rsid w:val="00EB710A"/>
    <w:rsid w:val="00EC55CA"/>
    <w:rsid w:val="00ED0104"/>
    <w:rsid w:val="00ED0C1B"/>
    <w:rsid w:val="00EE26D9"/>
    <w:rsid w:val="00EE4C9B"/>
    <w:rsid w:val="00EE6291"/>
    <w:rsid w:val="00EE6F71"/>
    <w:rsid w:val="00EF67F2"/>
    <w:rsid w:val="00EF7AE9"/>
    <w:rsid w:val="00F07C92"/>
    <w:rsid w:val="00F16FE1"/>
    <w:rsid w:val="00F179BC"/>
    <w:rsid w:val="00F20BC7"/>
    <w:rsid w:val="00F239E9"/>
    <w:rsid w:val="00F25FE5"/>
    <w:rsid w:val="00F2682B"/>
    <w:rsid w:val="00F30208"/>
    <w:rsid w:val="00F31997"/>
    <w:rsid w:val="00F321B0"/>
    <w:rsid w:val="00F3224F"/>
    <w:rsid w:val="00F32844"/>
    <w:rsid w:val="00F34D02"/>
    <w:rsid w:val="00F3776B"/>
    <w:rsid w:val="00F41BB8"/>
    <w:rsid w:val="00F434E5"/>
    <w:rsid w:val="00F4675A"/>
    <w:rsid w:val="00F50D65"/>
    <w:rsid w:val="00F53C92"/>
    <w:rsid w:val="00F5414F"/>
    <w:rsid w:val="00F55FFA"/>
    <w:rsid w:val="00F612C2"/>
    <w:rsid w:val="00F62E8A"/>
    <w:rsid w:val="00F63F4E"/>
    <w:rsid w:val="00F67158"/>
    <w:rsid w:val="00F742D0"/>
    <w:rsid w:val="00F74C36"/>
    <w:rsid w:val="00F7765A"/>
    <w:rsid w:val="00F82113"/>
    <w:rsid w:val="00F87689"/>
    <w:rsid w:val="00F942F2"/>
    <w:rsid w:val="00F950DE"/>
    <w:rsid w:val="00F976A0"/>
    <w:rsid w:val="00FA2844"/>
    <w:rsid w:val="00FA3470"/>
    <w:rsid w:val="00FA760D"/>
    <w:rsid w:val="00FA7CED"/>
    <w:rsid w:val="00FB4A87"/>
    <w:rsid w:val="00FB5E64"/>
    <w:rsid w:val="00FB600C"/>
    <w:rsid w:val="00FB6652"/>
    <w:rsid w:val="00FC7F7F"/>
    <w:rsid w:val="00FD0511"/>
    <w:rsid w:val="00FD1CCC"/>
    <w:rsid w:val="00FD3022"/>
    <w:rsid w:val="00FD49B1"/>
    <w:rsid w:val="00FD7A9C"/>
    <w:rsid w:val="00FE7EF6"/>
    <w:rsid w:val="00FF1154"/>
    <w:rsid w:val="00FF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C473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65"/>
    <w:pPr>
      <w:spacing w:before="200" w:after="0"/>
    </w:pPr>
    <w:rPr>
      <w:rFonts w:ascii="Calibri" w:eastAsia="Times New Roman" w:hAnsi="Calibri" w:cs="Times New Roman"/>
    </w:rPr>
  </w:style>
  <w:style w:type="paragraph" w:styleId="Nagwek1">
    <w:name w:val="heading 1"/>
    <w:aliases w:val="T_SZ_Heading 1,Rozdział,ImieNazwisko,ImieNazwisko1,Nag1,heading 1,heading 11,heading 12,heading 111,heading 13,heading 112,heading 121,heading 1111,heading 14,Section Heading,Section2,Section3,Section4,Section5,Section6,Section7,Numbered - 1"/>
    <w:basedOn w:val="Normalny"/>
    <w:next w:val="Normalny"/>
    <w:link w:val="Nagwek1Znak"/>
    <w:uiPriority w:val="9"/>
    <w:qFormat/>
    <w:rsid w:val="00E93E5B"/>
    <w:pPr>
      <w:numPr>
        <w:numId w:val="2"/>
      </w:numPr>
      <w:spacing w:before="240" w:after="240"/>
      <w:outlineLvl w:val="0"/>
    </w:pPr>
    <w:rPr>
      <w:b/>
      <w:smallCaps/>
      <w:spacing w:val="5"/>
      <w:sz w:val="32"/>
      <w:szCs w:val="32"/>
    </w:rPr>
  </w:style>
  <w:style w:type="paragraph" w:styleId="Nagwek2">
    <w:name w:val="heading 2"/>
    <w:aliases w:val="Podrozdział,Adres,Adres1,HD2,- 1,2,3,Courseware #,Nag 2,h2,headi,heading2,h21,h22,21,Heading Two,H2,B Sub/Bold,B Sub/Bold1,h2 main heading,B Sub/Bold2,B Sub/Bold11,h2 main heading1,h2 main heading2,B Sub/Bold3,B Sub/Bold12,h2 main heading3"/>
    <w:basedOn w:val="Normalny"/>
    <w:next w:val="Normalny"/>
    <w:link w:val="Nagwek2Znak"/>
    <w:autoRedefine/>
    <w:uiPriority w:val="9"/>
    <w:unhideWhenUsed/>
    <w:qFormat/>
    <w:rsid w:val="00241238"/>
    <w:pPr>
      <w:numPr>
        <w:ilvl w:val="1"/>
        <w:numId w:val="40"/>
      </w:numPr>
      <w:spacing w:before="240" w:after="240"/>
      <w:outlineLvl w:val="1"/>
    </w:pPr>
    <w:rPr>
      <w:b/>
      <w:smallCaps/>
      <w:spacing w:val="5"/>
      <w:sz w:val="28"/>
      <w:szCs w:val="28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E15277"/>
    <w:pPr>
      <w:keepNext/>
      <w:numPr>
        <w:ilvl w:val="2"/>
        <w:numId w:val="2"/>
      </w:numPr>
      <w:spacing w:before="240" w:after="120"/>
      <w:outlineLvl w:val="2"/>
    </w:pPr>
    <w:rPr>
      <w:b/>
      <w:smallCaps/>
      <w:spacing w:val="5"/>
      <w:sz w:val="24"/>
      <w:szCs w:val="24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06209D"/>
    <w:pPr>
      <w:numPr>
        <w:ilvl w:val="3"/>
        <w:numId w:val="2"/>
      </w:numPr>
      <w:spacing w:before="120" w:after="120" w:line="360" w:lineRule="auto"/>
      <w:outlineLvl w:val="3"/>
    </w:pPr>
    <w:rPr>
      <w:b/>
      <w:smallCaps/>
      <w:spacing w:val="10"/>
    </w:rPr>
  </w:style>
  <w:style w:type="paragraph" w:styleId="Nagwek5">
    <w:name w:val="heading 5"/>
    <w:basedOn w:val="Normalny"/>
    <w:next w:val="Normalny"/>
    <w:link w:val="Nagwek5Znak"/>
    <w:unhideWhenUsed/>
    <w:qFormat/>
    <w:rsid w:val="00F50D65"/>
    <w:pPr>
      <w:numPr>
        <w:ilvl w:val="4"/>
        <w:numId w:val="2"/>
      </w:numPr>
      <w:outlineLvl w:val="4"/>
    </w:pPr>
    <w:rPr>
      <w:smallCaps/>
      <w:color w:val="943634"/>
      <w:spacing w:val="10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F50D65"/>
    <w:pPr>
      <w:numPr>
        <w:ilvl w:val="5"/>
        <w:numId w:val="2"/>
      </w:numPr>
      <w:outlineLvl w:val="5"/>
    </w:pPr>
    <w:rPr>
      <w:smallCaps/>
      <w:color w:val="C0504D"/>
      <w:spacing w:val="5"/>
    </w:rPr>
  </w:style>
  <w:style w:type="paragraph" w:styleId="Nagwek7">
    <w:name w:val="heading 7"/>
    <w:basedOn w:val="Normalny"/>
    <w:next w:val="Normalny"/>
    <w:link w:val="Nagwek7Znak"/>
    <w:unhideWhenUsed/>
    <w:qFormat/>
    <w:rsid w:val="00F50D65"/>
    <w:pPr>
      <w:numPr>
        <w:ilvl w:val="6"/>
        <w:numId w:val="2"/>
      </w:numPr>
      <w:outlineLvl w:val="6"/>
    </w:pPr>
    <w:rPr>
      <w:b/>
      <w:smallCaps/>
      <w:color w:val="C0504D"/>
      <w:spacing w:val="10"/>
    </w:rPr>
  </w:style>
  <w:style w:type="paragraph" w:styleId="Nagwek8">
    <w:name w:val="heading 8"/>
    <w:basedOn w:val="Normalny"/>
    <w:next w:val="Normalny"/>
    <w:link w:val="Nagwek8Znak"/>
    <w:unhideWhenUsed/>
    <w:qFormat/>
    <w:rsid w:val="00F50D65"/>
    <w:pPr>
      <w:numPr>
        <w:ilvl w:val="7"/>
        <w:numId w:val="2"/>
      </w:numPr>
      <w:outlineLvl w:val="7"/>
    </w:pPr>
    <w:rPr>
      <w:b/>
      <w:i/>
      <w:smallCaps/>
      <w:color w:val="943634"/>
    </w:rPr>
  </w:style>
  <w:style w:type="paragraph" w:styleId="Nagwek9">
    <w:name w:val="heading 9"/>
    <w:basedOn w:val="Normalny"/>
    <w:next w:val="Normalny"/>
    <w:link w:val="Nagwek9Znak"/>
    <w:unhideWhenUsed/>
    <w:qFormat/>
    <w:rsid w:val="00F50D65"/>
    <w:pPr>
      <w:numPr>
        <w:ilvl w:val="8"/>
        <w:numId w:val="2"/>
      </w:numPr>
      <w:outlineLvl w:val="8"/>
    </w:pPr>
    <w:rPr>
      <w:b/>
      <w:i/>
      <w:smallCaps/>
      <w:color w:val="6224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_SZ_Heading 1 Znak,Rozdział Znak,ImieNazwisko Znak,ImieNazwisko1 Znak,Nag1 Znak,heading 1 Znak,heading 11 Znak,heading 12 Znak,heading 111 Znak,heading 13 Znak,heading 112 Znak,heading 121 Znak,heading 1111 Znak,heading 14 Znak"/>
    <w:basedOn w:val="Domylnaczcionkaakapitu"/>
    <w:link w:val="Nagwek1"/>
    <w:uiPriority w:val="9"/>
    <w:rsid w:val="00E93E5B"/>
    <w:rPr>
      <w:rFonts w:ascii="Calibri" w:eastAsia="Times New Roman" w:hAnsi="Calibri" w:cs="Times New Roman"/>
      <w:b/>
      <w:smallCaps/>
      <w:spacing w:val="5"/>
      <w:sz w:val="32"/>
      <w:szCs w:val="32"/>
    </w:rPr>
  </w:style>
  <w:style w:type="character" w:customStyle="1" w:styleId="Nagwek2Znak">
    <w:name w:val="Nagłówek 2 Znak"/>
    <w:aliases w:val="Podrozdział Znak,Adres Znak,Adres1 Znak,HD2 Znak,- 1 Znak,2 Znak,3 Znak,Courseware # Znak,Nag 2 Znak,h2 Znak,headi Znak,heading2 Znak,h21 Znak,h22 Znak,21 Znak,Heading Two Znak,H2 Znak,B Sub/Bold Znak,B Sub/Bold1 Znak,B Sub/Bold2 Znak"/>
    <w:basedOn w:val="Domylnaczcionkaakapitu"/>
    <w:link w:val="Nagwek2"/>
    <w:uiPriority w:val="9"/>
    <w:rsid w:val="00241238"/>
    <w:rPr>
      <w:rFonts w:ascii="Calibri" w:eastAsia="Times New Roman" w:hAnsi="Calibri" w:cs="Times New Roman"/>
      <w:b/>
      <w:smallCaps/>
      <w:spacing w:val="5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E15277"/>
    <w:rPr>
      <w:rFonts w:ascii="Calibri" w:eastAsia="Times New Roman" w:hAnsi="Calibri" w:cs="Times New Roman"/>
      <w:b/>
      <w:smallCaps/>
      <w:spacing w:val="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06209D"/>
    <w:rPr>
      <w:rFonts w:ascii="Calibri" w:eastAsia="Times New Roman" w:hAnsi="Calibri" w:cs="Times New Roman"/>
      <w:b/>
      <w:smallCaps/>
      <w:spacing w:val="10"/>
    </w:rPr>
  </w:style>
  <w:style w:type="character" w:customStyle="1" w:styleId="Nagwek5Znak">
    <w:name w:val="Nagłówek 5 Znak"/>
    <w:basedOn w:val="Domylnaczcionkaakapitu"/>
    <w:link w:val="Nagwek5"/>
    <w:rsid w:val="00F50D65"/>
    <w:rPr>
      <w:rFonts w:ascii="Calibri" w:eastAsia="Times New Roman" w:hAnsi="Calibri" w:cs="Times New Roman"/>
      <w:smallCaps/>
      <w:color w:val="943634"/>
      <w:spacing w:val="10"/>
      <w:szCs w:val="26"/>
    </w:rPr>
  </w:style>
  <w:style w:type="character" w:customStyle="1" w:styleId="Nagwek6Znak">
    <w:name w:val="Nagłówek 6 Znak"/>
    <w:basedOn w:val="Domylnaczcionkaakapitu"/>
    <w:link w:val="Nagwek6"/>
    <w:rsid w:val="00F50D65"/>
    <w:rPr>
      <w:rFonts w:ascii="Calibri" w:eastAsia="Times New Roman" w:hAnsi="Calibri" w:cs="Times New Roman"/>
      <w:smallCaps/>
      <w:color w:val="C0504D"/>
      <w:spacing w:val="5"/>
    </w:rPr>
  </w:style>
  <w:style w:type="character" w:customStyle="1" w:styleId="Nagwek7Znak">
    <w:name w:val="Nagłówek 7 Znak"/>
    <w:basedOn w:val="Domylnaczcionkaakapitu"/>
    <w:link w:val="Nagwek7"/>
    <w:rsid w:val="00F50D65"/>
    <w:rPr>
      <w:rFonts w:ascii="Calibri" w:eastAsia="Times New Roman" w:hAnsi="Calibri" w:cs="Times New Roman"/>
      <w:b/>
      <w:smallCaps/>
      <w:color w:val="C0504D"/>
      <w:spacing w:val="10"/>
    </w:rPr>
  </w:style>
  <w:style w:type="character" w:customStyle="1" w:styleId="Nagwek8Znak">
    <w:name w:val="Nagłówek 8 Znak"/>
    <w:basedOn w:val="Domylnaczcionkaakapitu"/>
    <w:link w:val="Nagwek8"/>
    <w:rsid w:val="00F50D65"/>
    <w:rPr>
      <w:rFonts w:ascii="Calibri" w:eastAsia="Times New Roman" w:hAnsi="Calibri" w:cs="Times New Roman"/>
      <w:b/>
      <w:i/>
      <w:smallCaps/>
      <w:color w:val="943634"/>
    </w:rPr>
  </w:style>
  <w:style w:type="character" w:customStyle="1" w:styleId="Nagwek9Znak">
    <w:name w:val="Nagłówek 9 Znak"/>
    <w:basedOn w:val="Domylnaczcionkaakapitu"/>
    <w:link w:val="Nagwek9"/>
    <w:rsid w:val="00F50D65"/>
    <w:rPr>
      <w:rFonts w:ascii="Calibri" w:eastAsia="Times New Roman" w:hAnsi="Calibri" w:cs="Times New Roman"/>
      <w:b/>
      <w:i/>
      <w:smallCaps/>
      <w:color w:val="622423"/>
    </w:rPr>
  </w:style>
  <w:style w:type="paragraph" w:styleId="Tytu">
    <w:name w:val="Title"/>
    <w:basedOn w:val="Normalny"/>
    <w:next w:val="Normalny"/>
    <w:link w:val="TytuZnak"/>
    <w:uiPriority w:val="10"/>
    <w:qFormat/>
    <w:rsid w:val="00F50D65"/>
    <w:pPr>
      <w:pBdr>
        <w:top w:val="single" w:sz="12" w:space="1" w:color="C0504D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F50D65"/>
    <w:rPr>
      <w:rFonts w:ascii="Calibri" w:eastAsia="Times New Roman" w:hAnsi="Calibri" w:cs="Times New Roman"/>
      <w:smallCaps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0D65"/>
    <w:pPr>
      <w:spacing w:after="720" w:line="240" w:lineRule="auto"/>
      <w:jc w:val="right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F50D65"/>
    <w:rPr>
      <w:rFonts w:ascii="Cambria" w:eastAsia="Times New Roman" w:hAnsi="Cambria" w:cs="Times New Roman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50D65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F50D65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F50D65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egenda">
    <w:name w:val="caption"/>
    <w:aliases w:val="T_SZ_Caption,Legenda2,Podpis pod rysunkiem,Podpis pod rysunkiem lub tabelą,Podpis pod rysunkiem lub tabelą1,Podpis pod rysunkiem lub tabelą2,Podpis pod rysunkiem lub tabelą3,Podpis pod rysunkiem lub tabelą4,Podpis pod rysunkiem lub tabelą11"/>
    <w:basedOn w:val="Normalny"/>
    <w:next w:val="Normalny"/>
    <w:link w:val="LegendaZnak"/>
    <w:unhideWhenUsed/>
    <w:qFormat/>
    <w:rsid w:val="00F50D65"/>
    <w:rPr>
      <w:b/>
      <w:bCs/>
      <w:caps/>
      <w:sz w:val="16"/>
      <w:szCs w:val="18"/>
    </w:rPr>
  </w:style>
  <w:style w:type="paragraph" w:styleId="Spistreci2">
    <w:name w:val="toc 2"/>
    <w:basedOn w:val="Normalny"/>
    <w:next w:val="Normalny"/>
    <w:autoRedefine/>
    <w:uiPriority w:val="39"/>
    <w:unhideWhenUsed/>
    <w:rsid w:val="00F50D65"/>
    <w:pPr>
      <w:spacing w:after="100"/>
      <w:ind w:left="220"/>
    </w:pPr>
  </w:style>
  <w:style w:type="paragraph" w:styleId="Akapitzlist">
    <w:name w:val="List Paragraph"/>
    <w:basedOn w:val="Normalny"/>
    <w:link w:val="AkapitzlistZnak"/>
    <w:uiPriority w:val="34"/>
    <w:qFormat/>
    <w:rsid w:val="00F50D6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F50D65"/>
    <w:pPr>
      <w:keepNext/>
      <w:keepLines/>
      <w:tabs>
        <w:tab w:val="center" w:pos="4320"/>
        <w:tab w:val="right" w:pos="8640"/>
      </w:tabs>
      <w:spacing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50D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F50D65"/>
    <w:pPr>
      <w:spacing w:line="240" w:lineRule="auto"/>
    </w:pPr>
    <w:rPr>
      <w:rFonts w:ascii="Times New Roman" w:hAnsi="Times New Roman"/>
      <w:szCs w:val="24"/>
      <w:lang w:eastAsia="pl-PL"/>
    </w:rPr>
  </w:style>
  <w:style w:type="paragraph" w:customStyle="1" w:styleId="FText">
    <w:name w:val="FText"/>
    <w:basedOn w:val="Normalny"/>
    <w:rsid w:val="00F50D65"/>
    <w:pPr>
      <w:spacing w:before="60" w:line="336" w:lineRule="auto"/>
      <w:ind w:left="2410"/>
    </w:pPr>
    <w:rPr>
      <w:rFonts w:ascii="Times New Roman" w:hAnsi="Times New Roman"/>
      <w:szCs w:val="24"/>
      <w:lang w:eastAsia="pl-PL"/>
    </w:rPr>
  </w:style>
  <w:style w:type="paragraph" w:customStyle="1" w:styleId="mojstyl">
    <w:name w:val="moj styl"/>
    <w:basedOn w:val="Normalny"/>
    <w:rsid w:val="00F50D65"/>
    <w:pPr>
      <w:spacing w:line="360" w:lineRule="auto"/>
    </w:pPr>
    <w:rPr>
      <w:rFonts w:ascii="Arial" w:eastAsia="Arial Unicode MS" w:hAnsi="Arial" w:cs="Arial Unicode MS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F50D65"/>
    <w:pPr>
      <w:spacing w:after="100"/>
      <w:ind w:left="440"/>
    </w:pPr>
  </w:style>
  <w:style w:type="paragraph" w:styleId="Nagwek">
    <w:name w:val="header"/>
    <w:basedOn w:val="Normalny"/>
    <w:link w:val="NagwekZnak"/>
    <w:uiPriority w:val="99"/>
    <w:unhideWhenUsed/>
    <w:rsid w:val="00F50D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0D65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rsid w:val="00F50D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50D65"/>
    <w:pPr>
      <w:spacing w:before="120" w:after="120" w:line="360" w:lineRule="auto"/>
    </w:pPr>
    <w:rPr>
      <w:rFonts w:ascii="Tahoma" w:hAnsi="Tahoma"/>
      <w:color w:val="00000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50D65"/>
    <w:rPr>
      <w:rFonts w:ascii="Tahoma" w:eastAsia="Times New Roman" w:hAnsi="Tahoma" w:cs="Times New Roman"/>
      <w:color w:val="000000"/>
    </w:rPr>
  </w:style>
  <w:style w:type="paragraph" w:styleId="Listanumerowana2">
    <w:name w:val="List Number 2"/>
    <w:basedOn w:val="Normalny"/>
    <w:rsid w:val="00F50D65"/>
    <w:pPr>
      <w:numPr>
        <w:numId w:val="1"/>
      </w:numPr>
      <w:spacing w:line="240" w:lineRule="auto"/>
    </w:pPr>
    <w:rPr>
      <w:rFonts w:ascii="Times New Roman" w:hAnsi="Times New Roman"/>
      <w:sz w:val="24"/>
    </w:rPr>
  </w:style>
  <w:style w:type="table" w:customStyle="1" w:styleId="redniecieniowanie1akcent11">
    <w:name w:val="Średnie cieniowanie 1 — akcent 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3DFEE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Jasnalistaakcent11">
    <w:name w:val="Jasna lista — akcent 11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Standardowy1">
    <w:name w:val="Standardowy1"/>
    <w:rsid w:val="00F50D6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serwis">
    <w:name w:val="serwis"/>
    <w:basedOn w:val="Normalny"/>
    <w:rsid w:val="00F50D65"/>
    <w:pPr>
      <w:widowControl w:val="0"/>
      <w:spacing w:before="100" w:beforeAutospacing="1" w:after="100" w:afterAutospacing="1" w:line="240" w:lineRule="auto"/>
      <w:ind w:left="-57"/>
    </w:pPr>
    <w:rPr>
      <w:rFonts w:ascii="Times New Roman" w:eastAsia="Batang" w:hAnsi="Times New Roman"/>
      <w:sz w:val="24"/>
      <w:szCs w:val="24"/>
      <w:lang w:eastAsia="pl-PL"/>
    </w:rPr>
  </w:style>
  <w:style w:type="paragraph" w:customStyle="1" w:styleId="Default">
    <w:name w:val="Default"/>
    <w:rsid w:val="00F50D65"/>
    <w:pPr>
      <w:autoSpaceDE w:val="0"/>
      <w:autoSpaceDN w:val="0"/>
      <w:adjustRightInd w:val="0"/>
      <w:spacing w:after="0" w:line="240" w:lineRule="auto"/>
      <w:jc w:val="both"/>
    </w:pPr>
    <w:rPr>
      <w:rFonts w:ascii="Futura Heavy" w:eastAsia="Times New Roman" w:hAnsi="Futura Heavy" w:cs="Futura Heavy"/>
      <w:color w:val="000000"/>
      <w:sz w:val="14"/>
      <w:szCs w:val="14"/>
      <w:lang w:val="en-US" w:eastAsia="pl-PL"/>
    </w:rPr>
  </w:style>
  <w:style w:type="paragraph" w:customStyle="1" w:styleId="FORTABLE">
    <w:name w:val="FOR TABLE"/>
    <w:basedOn w:val="Normalny"/>
    <w:rsid w:val="00F50D65"/>
    <w:pPr>
      <w:autoSpaceDE w:val="0"/>
      <w:autoSpaceDN w:val="0"/>
      <w:adjustRightInd w:val="0"/>
      <w:spacing w:before="40" w:after="40" w:line="240" w:lineRule="auto"/>
    </w:pPr>
    <w:rPr>
      <w:rFonts w:ascii="Futura Light" w:hAnsi="Futura Light" w:cs="Futura Light"/>
      <w:color w:val="221E1F"/>
      <w:sz w:val="14"/>
      <w:szCs w:val="14"/>
      <w:lang w:eastAsia="pl-PL"/>
    </w:rPr>
  </w:style>
  <w:style w:type="table" w:customStyle="1" w:styleId="redniecieniowanie2akcent11">
    <w:name w:val="Średnie cieniowanie 2 — akcent 1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Table">
    <w:name w:val="Table"/>
    <w:basedOn w:val="Normalny"/>
    <w:rsid w:val="00F50D65"/>
    <w:pPr>
      <w:spacing w:before="40" w:after="40" w:line="240" w:lineRule="auto"/>
    </w:pPr>
    <w:rPr>
      <w:rFonts w:ascii="Arial" w:hAnsi="Arial"/>
      <w:b/>
      <w:sz w:val="24"/>
    </w:rPr>
  </w:style>
  <w:style w:type="table" w:customStyle="1" w:styleId="redniecieniowanie1akcent111">
    <w:name w:val="Średnie cieniowanie 1 — akcent 1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50D6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0D65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0D65"/>
    <w:rPr>
      <w:rFonts w:ascii="Calibri" w:eastAsia="Times New Roman" w:hAnsi="Calibri" w:cs="Times New Roman"/>
    </w:rPr>
  </w:style>
  <w:style w:type="paragraph" w:styleId="Lista2">
    <w:name w:val="List 2"/>
    <w:basedOn w:val="Normalny"/>
    <w:uiPriority w:val="99"/>
    <w:unhideWhenUsed/>
    <w:rsid w:val="00F50D65"/>
    <w:pPr>
      <w:ind w:left="566" w:hanging="283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0D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0D65"/>
    <w:rPr>
      <w:rFonts w:ascii="Calibri" w:eastAsia="Times New Roman" w:hAnsi="Calibri" w:cs="Times New Roman"/>
      <w:b/>
      <w:bCs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basedOn w:val="Normalny"/>
    <w:link w:val="BezodstpwZnak"/>
    <w:uiPriority w:val="1"/>
    <w:qFormat/>
    <w:rsid w:val="00F50D65"/>
    <w:pPr>
      <w:spacing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F50D65"/>
    <w:rPr>
      <w:rFonts w:ascii="Calibri" w:eastAsia="Times New Roman" w:hAnsi="Calibri" w:cs="Times New Roman"/>
    </w:rPr>
  </w:style>
  <w:style w:type="character" w:styleId="Tekstzastpczy">
    <w:name w:val="Placeholder Text"/>
    <w:basedOn w:val="Domylnaczcionkaakapitu"/>
    <w:uiPriority w:val="99"/>
    <w:semiHidden/>
    <w:rsid w:val="00F50D65"/>
    <w:rPr>
      <w:rFonts w:cs="Times New Roman"/>
      <w:color w:val="808080"/>
    </w:rPr>
  </w:style>
  <w:style w:type="character" w:styleId="Pogrubienie">
    <w:name w:val="Strong"/>
    <w:basedOn w:val="Domylnaczcionkaakapitu"/>
    <w:uiPriority w:val="22"/>
    <w:qFormat/>
    <w:rsid w:val="00F50D65"/>
    <w:rPr>
      <w:b/>
      <w:color w:val="C0504D"/>
    </w:rPr>
  </w:style>
  <w:style w:type="character" w:styleId="Uwydatnienie">
    <w:name w:val="Emphasis"/>
    <w:basedOn w:val="Domylnaczcionkaakapitu"/>
    <w:uiPriority w:val="20"/>
    <w:qFormat/>
    <w:rsid w:val="00F50D65"/>
    <w:rPr>
      <w:b/>
      <w:i/>
      <w:spacing w:val="10"/>
    </w:rPr>
  </w:style>
  <w:style w:type="paragraph" w:styleId="Cytat">
    <w:name w:val="Quote"/>
    <w:basedOn w:val="Normalny"/>
    <w:next w:val="Normalny"/>
    <w:link w:val="CytatZnak"/>
    <w:uiPriority w:val="29"/>
    <w:qFormat/>
    <w:rsid w:val="00F50D65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50D65"/>
    <w:rPr>
      <w:rFonts w:ascii="Calibri" w:eastAsia="Times New Roman" w:hAnsi="Calibri" w:cs="Times New Roman"/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0D65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0D65"/>
    <w:rPr>
      <w:rFonts w:ascii="Calibri" w:eastAsia="Times New Roman" w:hAnsi="Calibri" w:cs="Times New Roman"/>
      <w:b/>
      <w:i/>
      <w:color w:val="FFFFFF"/>
      <w:shd w:val="clear" w:color="auto" w:fill="C0504D"/>
    </w:rPr>
  </w:style>
  <w:style w:type="character" w:styleId="Wyrnieniedelikatne">
    <w:name w:val="Subtle Emphasis"/>
    <w:basedOn w:val="Domylnaczcionkaakapitu"/>
    <w:uiPriority w:val="19"/>
    <w:qFormat/>
    <w:rsid w:val="00F50D65"/>
    <w:rPr>
      <w:i/>
    </w:rPr>
  </w:style>
  <w:style w:type="character" w:styleId="Wyrnienieintensywne">
    <w:name w:val="Intense Emphasis"/>
    <w:basedOn w:val="Domylnaczcionkaakapitu"/>
    <w:uiPriority w:val="21"/>
    <w:qFormat/>
    <w:rsid w:val="00F50D65"/>
    <w:rPr>
      <w:b/>
      <w:i/>
      <w:color w:val="C0504D"/>
      <w:spacing w:val="10"/>
    </w:rPr>
  </w:style>
  <w:style w:type="character" w:styleId="Odwoaniedelikatne">
    <w:name w:val="Subtle Reference"/>
    <w:basedOn w:val="Domylnaczcionkaakapitu"/>
    <w:uiPriority w:val="31"/>
    <w:qFormat/>
    <w:rsid w:val="00F50D65"/>
    <w:rPr>
      <w:b/>
    </w:rPr>
  </w:style>
  <w:style w:type="character" w:styleId="Odwoanieintensywne">
    <w:name w:val="Intense Reference"/>
    <w:basedOn w:val="Domylnaczcionkaakapitu"/>
    <w:uiPriority w:val="32"/>
    <w:qFormat/>
    <w:rsid w:val="00F50D65"/>
    <w:rPr>
      <w:b/>
      <w:smallCaps/>
      <w:spacing w:val="5"/>
      <w:sz w:val="22"/>
      <w:u w:val="single"/>
    </w:rPr>
  </w:style>
  <w:style w:type="character" w:styleId="Tytuksiki">
    <w:name w:val="Book Title"/>
    <w:basedOn w:val="Domylnaczcionkaakapitu"/>
    <w:uiPriority w:val="33"/>
    <w:qFormat/>
    <w:rsid w:val="00F50D65"/>
    <w:rPr>
      <w:rFonts w:ascii="Cambria" w:hAnsi="Cambria"/>
      <w:i/>
      <w:sz w:val="20"/>
    </w:rPr>
  </w:style>
  <w:style w:type="table" w:styleId="Jasnalistaakcent6">
    <w:name w:val="Light List Accent 6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redniecieniowanie2akcent6">
    <w:name w:val="Medium Shading 2 Accent 6"/>
    <w:basedOn w:val="Standardowy"/>
    <w:uiPriority w:val="64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Jasnasiatkaakcent6">
    <w:name w:val="Light Grid Accent 6"/>
    <w:basedOn w:val="Standardowy"/>
    <w:uiPriority w:val="62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Jasnecieniowanieakcent6">
    <w:name w:val="Light Shading Accent 6"/>
    <w:basedOn w:val="Standardowy"/>
    <w:uiPriority w:val="60"/>
    <w:rsid w:val="00F50D65"/>
    <w:pPr>
      <w:spacing w:after="0" w:line="240" w:lineRule="auto"/>
    </w:pPr>
    <w:rPr>
      <w:rFonts w:ascii="Calibri" w:eastAsia="Times New Roman" w:hAnsi="Calibri" w:cs="Times New Roman"/>
      <w:color w:val="E36C0A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redniecieniowanie1akcent6">
    <w:name w:val="Medium Shading 1 Accent 6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rednialista1akcent6">
    <w:name w:val="Medium List 1 Accent 6"/>
    <w:basedOn w:val="Standardowy"/>
    <w:uiPriority w:val="65"/>
    <w:rsid w:val="00F50D65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shd w:val="clear" w:color="auto" w:fill="FDE4D0"/>
      </w:tcPr>
    </w:tblStylePr>
  </w:style>
  <w:style w:type="paragraph" w:customStyle="1" w:styleId="Tekstf2">
    <w:name w:val="Tekst [f2]"/>
    <w:link w:val="Tekstf2Znak"/>
    <w:rsid w:val="00F50D65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paragraph" w:customStyle="1" w:styleId="Nagweknum1">
    <w:name w:val="Nagłówek num 1"/>
    <w:next w:val="Tekstf2"/>
    <w:rsid w:val="00F50D65"/>
    <w:pPr>
      <w:numPr>
        <w:numId w:val="3"/>
      </w:numPr>
      <w:spacing w:before="240" w:after="120" w:line="240" w:lineRule="auto"/>
      <w:outlineLvl w:val="0"/>
    </w:pPr>
    <w:rPr>
      <w:rFonts w:ascii="Arial" w:eastAsia="Times New Roman" w:hAnsi="Arial" w:cs="Arial"/>
      <w:b/>
      <w:bCs/>
      <w:kern w:val="32"/>
      <w:sz w:val="28"/>
      <w:szCs w:val="32"/>
    </w:rPr>
  </w:style>
  <w:style w:type="paragraph" w:customStyle="1" w:styleId="Nagweknum2">
    <w:name w:val="Nagłówek num 2"/>
    <w:basedOn w:val="Nagweknum1"/>
    <w:next w:val="Tekstf2"/>
    <w:rsid w:val="00F50D65"/>
    <w:pPr>
      <w:numPr>
        <w:ilvl w:val="1"/>
      </w:numPr>
      <w:tabs>
        <w:tab w:val="num" w:pos="1003"/>
      </w:tabs>
      <w:outlineLvl w:val="1"/>
    </w:pPr>
    <w:rPr>
      <w:sz w:val="24"/>
    </w:rPr>
  </w:style>
  <w:style w:type="paragraph" w:customStyle="1" w:styleId="Nagweknum3">
    <w:name w:val="Nagłówek num 3"/>
    <w:basedOn w:val="Nagweknum2"/>
    <w:next w:val="Tekstf2"/>
    <w:rsid w:val="00F50D65"/>
    <w:pPr>
      <w:numPr>
        <w:ilvl w:val="2"/>
      </w:numPr>
      <w:outlineLvl w:val="2"/>
    </w:pPr>
    <w:rPr>
      <w:sz w:val="22"/>
    </w:rPr>
  </w:style>
  <w:style w:type="paragraph" w:customStyle="1" w:styleId="Nagweknum4">
    <w:name w:val="Nagłówek num 4"/>
    <w:basedOn w:val="Nagweknum3"/>
    <w:next w:val="Tekstf2"/>
    <w:rsid w:val="00F50D65"/>
    <w:pPr>
      <w:numPr>
        <w:ilvl w:val="3"/>
      </w:numPr>
      <w:tabs>
        <w:tab w:val="num" w:pos="1363"/>
      </w:tabs>
      <w:outlineLvl w:val="3"/>
    </w:pPr>
    <w:rPr>
      <w:sz w:val="20"/>
    </w:rPr>
  </w:style>
  <w:style w:type="paragraph" w:customStyle="1" w:styleId="Nagweknum5">
    <w:name w:val="Nagłówek num 5"/>
    <w:basedOn w:val="Nagweknum4"/>
    <w:next w:val="Tekstf2"/>
    <w:rsid w:val="00F50D65"/>
    <w:pPr>
      <w:numPr>
        <w:ilvl w:val="4"/>
      </w:numPr>
      <w:tabs>
        <w:tab w:val="num" w:pos="1723"/>
      </w:tabs>
      <w:outlineLvl w:val="4"/>
    </w:pPr>
    <w:rPr>
      <w:i/>
    </w:rPr>
  </w:style>
  <w:style w:type="character" w:customStyle="1" w:styleId="Tekstf2Znak">
    <w:name w:val="Tekst [f2] Znak"/>
    <w:basedOn w:val="Domylnaczcionkaakapitu"/>
    <w:link w:val="Tekstf2"/>
    <w:locked/>
    <w:rsid w:val="00F50D65"/>
    <w:rPr>
      <w:rFonts w:ascii="Arial" w:eastAsia="Times New Roman" w:hAnsi="Arial" w:cs="Times New Roman"/>
      <w:sz w:val="20"/>
      <w:szCs w:val="20"/>
    </w:rPr>
  </w:style>
  <w:style w:type="paragraph" w:customStyle="1" w:styleId="Tabela">
    <w:name w:val="Tabela"/>
    <w:basedOn w:val="Normalny"/>
    <w:link w:val="TabelaZnak"/>
    <w:qFormat/>
    <w:rsid w:val="00F50D65"/>
    <w:pPr>
      <w:spacing w:before="40" w:after="40"/>
    </w:pPr>
  </w:style>
  <w:style w:type="character" w:customStyle="1" w:styleId="TabelaZnak">
    <w:name w:val="Tabela Znak"/>
    <w:basedOn w:val="Domylnaczcionkaakapitu"/>
    <w:link w:val="Tabela"/>
    <w:locked/>
    <w:rsid w:val="00F50D65"/>
    <w:rPr>
      <w:rFonts w:ascii="Calibri" w:eastAsia="Times New Roman" w:hAnsi="Calibri" w:cs="Times New Roman"/>
    </w:rPr>
  </w:style>
  <w:style w:type="paragraph" w:customStyle="1" w:styleId="Tabbezodstepow">
    <w:name w:val="Tab bez odstepow"/>
    <w:basedOn w:val="Tabela"/>
    <w:link w:val="TabbezodstepowZnak"/>
    <w:qFormat/>
    <w:rsid w:val="00F50D65"/>
    <w:pPr>
      <w:spacing w:before="0" w:after="0" w:line="240" w:lineRule="auto"/>
      <w:jc w:val="both"/>
    </w:pPr>
    <w:rPr>
      <w:sz w:val="16"/>
      <w:szCs w:val="16"/>
      <w:lang w:val="en-US"/>
    </w:rPr>
  </w:style>
  <w:style w:type="character" w:customStyle="1" w:styleId="TabbezodstepowZnak">
    <w:name w:val="Tab bez odstepow Znak"/>
    <w:basedOn w:val="TabelaZnak"/>
    <w:link w:val="Tabbezodstepow"/>
    <w:locked/>
    <w:rsid w:val="00F50D65"/>
    <w:rPr>
      <w:rFonts w:ascii="Calibri" w:eastAsia="Times New Roman" w:hAnsi="Calibri" w:cs="Times New Roman"/>
      <w:sz w:val="16"/>
      <w:szCs w:val="16"/>
      <w:lang w:val="en-US"/>
    </w:rPr>
  </w:style>
  <w:style w:type="paragraph" w:customStyle="1" w:styleId="TekstPodst">
    <w:name w:val="TekstPodst"/>
    <w:basedOn w:val="Normalny"/>
    <w:rsid w:val="00F50D65"/>
    <w:pPr>
      <w:spacing w:before="0" w:after="120" w:line="240" w:lineRule="auto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Standwyp">
    <w:name w:val="Stand_wyp"/>
    <w:basedOn w:val="Normalny"/>
    <w:rsid w:val="00F50D65"/>
    <w:pPr>
      <w:numPr>
        <w:numId w:val="4"/>
      </w:numPr>
      <w:spacing w:before="0" w:after="120" w:line="240" w:lineRule="auto"/>
    </w:pPr>
    <w:rPr>
      <w:rFonts w:ascii="Times New Roman" w:hAnsi="Times New Roman"/>
      <w:sz w:val="24"/>
      <w:szCs w:val="20"/>
      <w:lang w:eastAsia="pl-PL"/>
    </w:rPr>
  </w:style>
  <w:style w:type="paragraph" w:styleId="Lista">
    <w:name w:val="List"/>
    <w:basedOn w:val="Normalny"/>
    <w:uiPriority w:val="99"/>
    <w:semiHidden/>
    <w:unhideWhenUsed/>
    <w:rsid w:val="00F50D65"/>
    <w:pPr>
      <w:ind w:left="283" w:hanging="283"/>
      <w:contextualSpacing/>
    </w:pPr>
  </w:style>
  <w:style w:type="character" w:customStyle="1" w:styleId="Znak">
    <w:name w:val="Znak"/>
    <w:basedOn w:val="Domylnaczcionkaakapitu"/>
    <w:rsid w:val="00F50D65"/>
    <w:rPr>
      <w:rFonts w:cs="Times New Roman"/>
      <w:sz w:val="24"/>
      <w:lang w:val="pl-PL" w:eastAsia="pl-PL" w:bidi="ar-SA"/>
    </w:rPr>
  </w:style>
  <w:style w:type="paragraph" w:customStyle="1" w:styleId="ZnakZnak2">
    <w:name w:val="Znak Znak2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BodyTextIndent22">
    <w:name w:val="Body Text Indent 22"/>
    <w:basedOn w:val="Normalny"/>
    <w:uiPriority w:val="99"/>
    <w:rsid w:val="00F50D65"/>
    <w:pPr>
      <w:spacing w:before="0" w:line="240" w:lineRule="auto"/>
      <w:ind w:left="567" w:hanging="567"/>
    </w:pPr>
    <w:rPr>
      <w:rFonts w:ascii="Times New Roman" w:hAnsi="Times New Roman"/>
      <w:sz w:val="24"/>
      <w:szCs w:val="20"/>
      <w:lang w:eastAsia="pl-PL"/>
    </w:rPr>
  </w:style>
  <w:style w:type="paragraph" w:customStyle="1" w:styleId="BodyText24">
    <w:name w:val="Body Text 24"/>
    <w:basedOn w:val="Normalny"/>
    <w:rsid w:val="00F50D65"/>
    <w:pPr>
      <w:tabs>
        <w:tab w:val="left" w:pos="567"/>
      </w:tabs>
      <w:spacing w:before="0" w:line="240" w:lineRule="auto"/>
      <w:ind w:left="567" w:hanging="567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Numberedlist21">
    <w:name w:val="Numbered list 2.1"/>
    <w:basedOn w:val="Nagwek1"/>
    <w:next w:val="Normalny"/>
    <w:rsid w:val="00F50D65"/>
    <w:pPr>
      <w:keepNext/>
      <w:numPr>
        <w:numId w:val="0"/>
      </w:numPr>
      <w:tabs>
        <w:tab w:val="num" w:pos="360"/>
        <w:tab w:val="left" w:pos="720"/>
      </w:tabs>
      <w:spacing w:after="60" w:line="240" w:lineRule="auto"/>
    </w:pPr>
    <w:rPr>
      <w:rFonts w:ascii="Futura Bk" w:hAnsi="Futura Bk"/>
      <w:smallCaps w:val="0"/>
      <w:spacing w:val="0"/>
      <w:kern w:val="28"/>
      <w:sz w:val="28"/>
      <w:szCs w:val="20"/>
      <w:lang w:val="en-GB"/>
    </w:rPr>
  </w:style>
  <w:style w:type="paragraph" w:customStyle="1" w:styleId="Numberedlist23">
    <w:name w:val="Numbered list 2.3"/>
    <w:basedOn w:val="Nagwek3"/>
    <w:next w:val="Normalny"/>
    <w:rsid w:val="00F50D65"/>
    <w:pPr>
      <w:tabs>
        <w:tab w:val="left" w:pos="1080"/>
        <w:tab w:val="left" w:pos="1440"/>
        <w:tab w:val="num" w:pos="4613"/>
      </w:tabs>
      <w:ind w:left="4610" w:hanging="357"/>
    </w:pPr>
    <w:rPr>
      <w:rFonts w:ascii="Futura Bk" w:hAnsi="Futura Bk"/>
      <w:smallCaps w:val="0"/>
      <w:spacing w:val="0"/>
      <w:sz w:val="22"/>
      <w:szCs w:val="20"/>
      <w:lang w:val="en-GB"/>
    </w:rPr>
  </w:style>
  <w:style w:type="paragraph" w:customStyle="1" w:styleId="Numberedlist1">
    <w:name w:val="Numbered list 1"/>
    <w:basedOn w:val="Normalny"/>
    <w:next w:val="Normalny"/>
    <w:rsid w:val="00F50D65"/>
    <w:pPr>
      <w:tabs>
        <w:tab w:val="num" w:pos="360"/>
      </w:tabs>
      <w:spacing w:before="0" w:line="240" w:lineRule="auto"/>
    </w:pPr>
    <w:rPr>
      <w:rFonts w:ascii="Futura Bk" w:hAnsi="Futura Bk"/>
      <w:sz w:val="20"/>
      <w:szCs w:val="20"/>
      <w:lang w:val="en-GB"/>
    </w:rPr>
  </w:style>
  <w:style w:type="paragraph" w:customStyle="1" w:styleId="Standardowy2">
    <w:name w:val="Standardowy 2"/>
    <w:basedOn w:val="Normalny"/>
    <w:rsid w:val="00F50D65"/>
    <w:pPr>
      <w:widowControl w:val="0"/>
      <w:spacing w:before="80" w:line="240" w:lineRule="auto"/>
      <w:jc w:val="both"/>
    </w:pPr>
    <w:rPr>
      <w:rFonts w:ascii="Arial" w:hAnsi="Arial"/>
      <w:szCs w:val="20"/>
      <w:lang w:eastAsia="pl-PL"/>
    </w:rPr>
  </w:style>
  <w:style w:type="paragraph" w:customStyle="1" w:styleId="H2ListBullet">
    <w:name w:val="H2 List Bullet"/>
    <w:basedOn w:val="Normalny"/>
    <w:rsid w:val="00F50D65"/>
    <w:pPr>
      <w:tabs>
        <w:tab w:val="num" w:pos="360"/>
        <w:tab w:val="left" w:pos="1260"/>
      </w:tabs>
      <w:spacing w:before="0" w:after="60" w:line="240" w:lineRule="auto"/>
      <w:ind w:left="360" w:hanging="360"/>
      <w:jc w:val="both"/>
    </w:pPr>
    <w:rPr>
      <w:rFonts w:ascii="Arial" w:hAnsi="Arial"/>
      <w:sz w:val="20"/>
      <w:szCs w:val="20"/>
      <w:lang w:val="en-US"/>
    </w:rPr>
  </w:style>
  <w:style w:type="paragraph" w:customStyle="1" w:styleId="H2Text">
    <w:name w:val="H2 Text"/>
    <w:basedOn w:val="Normalny"/>
    <w:autoRedefine/>
    <w:rsid w:val="00F50D65"/>
    <w:pPr>
      <w:tabs>
        <w:tab w:val="left" w:pos="1080"/>
      </w:tabs>
      <w:spacing w:before="0" w:after="60" w:line="240" w:lineRule="auto"/>
      <w:ind w:left="810"/>
      <w:jc w:val="both"/>
    </w:pPr>
    <w:rPr>
      <w:rFonts w:ascii="Arial" w:hAnsi="Arial"/>
      <w:sz w:val="19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50D65"/>
    <w:pPr>
      <w:spacing w:before="0" w:line="240" w:lineRule="auto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50D65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50D65"/>
    <w:rPr>
      <w:rFonts w:cs="Times New Roman"/>
      <w:vertAlign w:val="superscript"/>
    </w:rPr>
  </w:style>
  <w:style w:type="paragraph" w:customStyle="1" w:styleId="ZnakZnak21">
    <w:name w:val="Znak Znak21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F50D65"/>
    <w:pPr>
      <w:numPr>
        <w:numId w:val="6"/>
      </w:numPr>
      <w:spacing w:before="60" w:after="60" w:line="240" w:lineRule="auto"/>
      <w:jc w:val="both"/>
    </w:pPr>
    <w:rPr>
      <w:rFonts w:ascii="Arial" w:hAnsi="Arial" w:cs="Arial"/>
      <w:lang w:eastAsia="pl-PL"/>
    </w:rPr>
  </w:style>
  <w:style w:type="paragraph" w:customStyle="1" w:styleId="Wyliczenie">
    <w:name w:val="Wyliczenie"/>
    <w:basedOn w:val="Normalny"/>
    <w:rsid w:val="00F50D65"/>
    <w:pPr>
      <w:numPr>
        <w:numId w:val="7"/>
      </w:numPr>
      <w:spacing w:before="60" w:after="60" w:line="240" w:lineRule="auto"/>
    </w:pPr>
    <w:rPr>
      <w:rFonts w:ascii="Times New Roman" w:hAnsi="Times New Roman"/>
      <w:kern w:val="28"/>
    </w:rPr>
  </w:style>
  <w:style w:type="character" w:customStyle="1" w:styleId="AkapitzlistZnak">
    <w:name w:val="Akapit z listą Znak"/>
    <w:basedOn w:val="Domylnaczcionkaakapitu"/>
    <w:link w:val="Akapitzlist"/>
    <w:uiPriority w:val="99"/>
    <w:locked/>
    <w:rsid w:val="00F50D65"/>
    <w:rPr>
      <w:rFonts w:ascii="Calibri" w:eastAsia="Times New Roman" w:hAnsi="Calibri" w:cs="Times New Roman"/>
    </w:rPr>
  </w:style>
  <w:style w:type="paragraph" w:styleId="Poprawka">
    <w:name w:val="Revision"/>
    <w:hidden/>
    <w:uiPriority w:val="99"/>
    <w:semiHidden/>
    <w:rsid w:val="00F50D6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odyText">
    <w:name w:val="*Body Text"/>
    <w:link w:val="BodyTextChar"/>
    <w:uiPriority w:val="99"/>
    <w:rsid w:val="001C7273"/>
    <w:pPr>
      <w:spacing w:after="120" w:line="240" w:lineRule="auto"/>
    </w:pPr>
    <w:rPr>
      <w:rFonts w:ascii="Arial" w:eastAsia="Calibri" w:hAnsi="Arial" w:cs="Times New Roman"/>
      <w:color w:val="000000"/>
      <w:szCs w:val="20"/>
      <w:lang w:val="en-US"/>
    </w:rPr>
  </w:style>
  <w:style w:type="character" w:customStyle="1" w:styleId="BodyTextChar">
    <w:name w:val="*Body Text Char"/>
    <w:link w:val="BodyText"/>
    <w:uiPriority w:val="99"/>
    <w:locked/>
    <w:rsid w:val="001C7273"/>
    <w:rPr>
      <w:rFonts w:ascii="Arial" w:eastAsia="Calibri" w:hAnsi="Arial" w:cs="Times New Roman"/>
      <w:color w:val="000000"/>
      <w:szCs w:val="20"/>
      <w:lang w:val="en-US"/>
    </w:rPr>
  </w:style>
  <w:style w:type="table" w:customStyle="1" w:styleId="Jasnalista1">
    <w:name w:val="Jasna lista1"/>
    <w:basedOn w:val="Standardowy"/>
    <w:uiPriority w:val="61"/>
    <w:rsid w:val="005F645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pisilustracji">
    <w:name w:val="table of figures"/>
    <w:basedOn w:val="Normalny"/>
    <w:next w:val="Normalny"/>
    <w:uiPriority w:val="99"/>
    <w:unhideWhenUsed/>
    <w:rsid w:val="00E6467A"/>
    <w:pPr>
      <w:spacing w:before="0"/>
      <w:ind w:left="440" w:hanging="440"/>
    </w:pPr>
    <w:rPr>
      <w:rFonts w:asciiTheme="minorHAnsi" w:hAnsiTheme="minorHAnsi"/>
      <w:smallCaps/>
      <w:sz w:val="20"/>
      <w:szCs w:val="20"/>
    </w:rPr>
  </w:style>
  <w:style w:type="character" w:customStyle="1" w:styleId="LegendaZnak">
    <w:name w:val="Legenda Znak"/>
    <w:aliases w:val="T_SZ_Caption Znak,Legenda2 Znak,Podpis pod rysunkiem Znak,Podpis pod rysunkiem lub tabelą Znak,Podpis pod rysunkiem lub tabelą1 Znak,Podpis pod rysunkiem lub tabelą2 Znak,Podpis pod rysunkiem lub tabelą3 Znak"/>
    <w:link w:val="Legenda"/>
    <w:rsid w:val="00D71702"/>
    <w:rPr>
      <w:rFonts w:ascii="Calibri" w:eastAsia="Times New Roman" w:hAnsi="Calibri" w:cs="Times New Roman"/>
      <w:b/>
      <w:bCs/>
      <w:caps/>
      <w:sz w:val="16"/>
      <w:szCs w:val="18"/>
    </w:rPr>
  </w:style>
  <w:style w:type="character" w:customStyle="1" w:styleId="TSZHeading2CharChar">
    <w:name w:val="T_SZ_ Heading 2 Char Char"/>
    <w:link w:val="TSZHeading2"/>
    <w:rsid w:val="00D71702"/>
    <w:rPr>
      <w:rFonts w:ascii="Arial" w:hAnsi="Arial" w:cs="Arial"/>
      <w:b/>
      <w:bCs/>
      <w:color w:val="99CCFF"/>
      <w:szCs w:val="28"/>
    </w:rPr>
  </w:style>
  <w:style w:type="paragraph" w:customStyle="1" w:styleId="TSZHeading2">
    <w:name w:val="T_SZ_ Heading 2"/>
    <w:basedOn w:val="Nagwek2"/>
    <w:link w:val="TSZHeading2CharChar"/>
    <w:locked/>
    <w:rsid w:val="00D71702"/>
    <w:pPr>
      <w:keepNext/>
      <w:tabs>
        <w:tab w:val="num" w:pos="676"/>
      </w:tabs>
      <w:spacing w:after="60" w:line="240" w:lineRule="atLeast"/>
      <w:ind w:left="676"/>
      <w:jc w:val="both"/>
    </w:pPr>
    <w:rPr>
      <w:rFonts w:ascii="Arial" w:eastAsiaTheme="minorHAnsi" w:hAnsi="Arial" w:cs="Arial"/>
      <w:bCs/>
      <w:smallCaps w:val="0"/>
      <w:color w:val="99CCFF"/>
      <w:spacing w:val="0"/>
      <w:sz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954CA3"/>
    <w:rPr>
      <w:color w:val="800080" w:themeColor="followedHyperlink"/>
      <w:u w:val="single"/>
    </w:rPr>
  </w:style>
  <w:style w:type="numbering" w:customStyle="1" w:styleId="TSZStyleTSZStyleOutlinenumberedPaleBlueOutlinenumbered">
    <w:name w:val="T_SZ_Style T_SZ_Style Outline numbered Pale Blue + Outline numbered"/>
    <w:basedOn w:val="Bezlisty"/>
    <w:rsid w:val="00367308"/>
    <w:pPr>
      <w:numPr>
        <w:numId w:val="12"/>
      </w:numPr>
    </w:pPr>
  </w:style>
  <w:style w:type="paragraph" w:customStyle="1" w:styleId="TSZNormalpunkty">
    <w:name w:val="T_SZ_Normal_punkty"/>
    <w:basedOn w:val="Normalny"/>
    <w:autoRedefine/>
    <w:rsid w:val="00367308"/>
    <w:pPr>
      <w:numPr>
        <w:numId w:val="13"/>
      </w:numPr>
      <w:spacing w:before="0" w:line="240" w:lineRule="atLeast"/>
      <w:jc w:val="both"/>
    </w:pPr>
    <w:rPr>
      <w:rFonts w:ascii="Arial" w:hAnsi="Arial"/>
      <w:sz w:val="20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65"/>
    <w:pPr>
      <w:spacing w:before="200" w:after="0"/>
    </w:pPr>
    <w:rPr>
      <w:rFonts w:ascii="Calibri" w:eastAsia="Times New Roman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93E5B"/>
    <w:pPr>
      <w:numPr>
        <w:numId w:val="2"/>
      </w:numPr>
      <w:spacing w:before="240" w:after="240"/>
      <w:outlineLvl w:val="0"/>
    </w:pPr>
    <w:rPr>
      <w:b/>
      <w:smallCaps/>
      <w:spacing w:val="5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E93E5B"/>
    <w:pPr>
      <w:numPr>
        <w:ilvl w:val="1"/>
        <w:numId w:val="2"/>
      </w:numPr>
      <w:spacing w:before="240" w:after="240"/>
      <w:outlineLvl w:val="1"/>
    </w:pPr>
    <w:rPr>
      <w:b/>
      <w:smallCaps/>
      <w:spacing w:val="5"/>
      <w:sz w:val="28"/>
      <w:szCs w:val="28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2D3186"/>
    <w:pPr>
      <w:numPr>
        <w:ilvl w:val="2"/>
        <w:numId w:val="2"/>
      </w:numPr>
      <w:spacing w:before="240" w:after="120"/>
      <w:outlineLvl w:val="2"/>
    </w:pPr>
    <w:rPr>
      <w:b/>
      <w:smallCaps/>
      <w:spacing w:val="5"/>
      <w:sz w:val="24"/>
      <w:szCs w:val="24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06209D"/>
    <w:pPr>
      <w:numPr>
        <w:ilvl w:val="3"/>
        <w:numId w:val="2"/>
      </w:numPr>
      <w:spacing w:before="120" w:after="120" w:line="360" w:lineRule="auto"/>
      <w:outlineLvl w:val="3"/>
    </w:pPr>
    <w:rPr>
      <w:b/>
      <w:smallCaps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0D65"/>
    <w:pPr>
      <w:numPr>
        <w:ilvl w:val="4"/>
        <w:numId w:val="2"/>
      </w:numPr>
      <w:outlineLvl w:val="4"/>
    </w:pPr>
    <w:rPr>
      <w:smallCaps/>
      <w:color w:val="943634"/>
      <w:spacing w:val="10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0D65"/>
    <w:pPr>
      <w:numPr>
        <w:ilvl w:val="5"/>
        <w:numId w:val="2"/>
      </w:numPr>
      <w:outlineLvl w:val="5"/>
    </w:pPr>
    <w:rPr>
      <w:smallCaps/>
      <w:color w:val="C0504D"/>
      <w:spacing w:val="5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0D65"/>
    <w:pPr>
      <w:numPr>
        <w:ilvl w:val="6"/>
        <w:numId w:val="2"/>
      </w:numPr>
      <w:outlineLvl w:val="6"/>
    </w:pPr>
    <w:rPr>
      <w:b/>
      <w:smallCaps/>
      <w:color w:val="C0504D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0D65"/>
    <w:pPr>
      <w:numPr>
        <w:ilvl w:val="7"/>
        <w:numId w:val="2"/>
      </w:numPr>
      <w:outlineLvl w:val="7"/>
    </w:pPr>
    <w:rPr>
      <w:b/>
      <w:i/>
      <w:smallCaps/>
      <w:color w:val="94363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0D65"/>
    <w:pPr>
      <w:numPr>
        <w:ilvl w:val="8"/>
        <w:numId w:val="2"/>
      </w:numPr>
      <w:outlineLvl w:val="8"/>
    </w:pPr>
    <w:rPr>
      <w:b/>
      <w:i/>
      <w:smallCaps/>
      <w:color w:val="6224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3E5B"/>
    <w:rPr>
      <w:rFonts w:ascii="Calibri" w:eastAsia="Times New Roman" w:hAnsi="Calibri" w:cs="Times New Roman"/>
      <w:b/>
      <w:smallCaps/>
      <w:spacing w:val="5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93E5B"/>
    <w:rPr>
      <w:rFonts w:ascii="Calibri" w:eastAsia="Times New Roman" w:hAnsi="Calibri" w:cs="Times New Roman"/>
      <w:b/>
      <w:smallCaps/>
      <w:spacing w:val="5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2D3186"/>
    <w:rPr>
      <w:rFonts w:ascii="Calibri" w:eastAsia="Times New Roman" w:hAnsi="Calibri" w:cs="Times New Roman"/>
      <w:b/>
      <w:smallCaps/>
      <w:spacing w:val="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06209D"/>
    <w:rPr>
      <w:rFonts w:ascii="Calibri" w:eastAsia="Times New Roman" w:hAnsi="Calibri" w:cs="Times New Roman"/>
      <w:b/>
      <w:smallCaps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0D65"/>
    <w:rPr>
      <w:rFonts w:ascii="Calibri" w:eastAsia="Times New Roman" w:hAnsi="Calibri" w:cs="Times New Roman"/>
      <w:smallCaps/>
      <w:color w:val="943634"/>
      <w:spacing w:val="10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0D65"/>
    <w:rPr>
      <w:rFonts w:ascii="Calibri" w:eastAsia="Times New Roman" w:hAnsi="Calibri" w:cs="Times New Roman"/>
      <w:smallCaps/>
      <w:color w:val="C0504D"/>
      <w:spacing w:val="5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0D65"/>
    <w:rPr>
      <w:rFonts w:ascii="Calibri" w:eastAsia="Times New Roman" w:hAnsi="Calibri" w:cs="Times New Roman"/>
      <w:b/>
      <w:smallCaps/>
      <w:color w:val="C0504D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0D65"/>
    <w:rPr>
      <w:rFonts w:ascii="Calibri" w:eastAsia="Times New Roman" w:hAnsi="Calibri" w:cs="Times New Roman"/>
      <w:b/>
      <w:i/>
      <w:smallCaps/>
      <w:color w:val="94363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0D65"/>
    <w:rPr>
      <w:rFonts w:ascii="Calibri" w:eastAsia="Times New Roman" w:hAnsi="Calibri" w:cs="Times New Roman"/>
      <w:b/>
      <w:i/>
      <w:smallCaps/>
      <w:color w:val="622423"/>
    </w:rPr>
  </w:style>
  <w:style w:type="paragraph" w:styleId="Tytu">
    <w:name w:val="Title"/>
    <w:basedOn w:val="Normalny"/>
    <w:next w:val="Normalny"/>
    <w:link w:val="TytuZnak"/>
    <w:uiPriority w:val="10"/>
    <w:qFormat/>
    <w:rsid w:val="00F50D65"/>
    <w:pPr>
      <w:pBdr>
        <w:top w:val="single" w:sz="12" w:space="1" w:color="C0504D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F50D65"/>
    <w:rPr>
      <w:rFonts w:ascii="Calibri" w:eastAsia="Times New Roman" w:hAnsi="Calibri" w:cs="Times New Roman"/>
      <w:smallCaps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0D65"/>
    <w:pPr>
      <w:spacing w:after="720" w:line="240" w:lineRule="auto"/>
      <w:jc w:val="right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F50D65"/>
    <w:rPr>
      <w:rFonts w:ascii="Cambria" w:eastAsia="Times New Roman" w:hAnsi="Cambria" w:cs="Times New Roman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50D65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F50D65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F50D65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F50D65"/>
    <w:rPr>
      <w:b/>
      <w:bCs/>
      <w:caps/>
      <w:sz w:val="16"/>
      <w:szCs w:val="18"/>
    </w:rPr>
  </w:style>
  <w:style w:type="paragraph" w:styleId="Spistreci2">
    <w:name w:val="toc 2"/>
    <w:basedOn w:val="Normalny"/>
    <w:next w:val="Normalny"/>
    <w:autoRedefine/>
    <w:uiPriority w:val="39"/>
    <w:unhideWhenUsed/>
    <w:rsid w:val="00F50D65"/>
    <w:pPr>
      <w:spacing w:after="100"/>
      <w:ind w:left="220"/>
    </w:pPr>
  </w:style>
  <w:style w:type="paragraph" w:styleId="Akapitzlist">
    <w:name w:val="List Paragraph"/>
    <w:basedOn w:val="Normalny"/>
    <w:link w:val="AkapitzlistZnak"/>
    <w:uiPriority w:val="34"/>
    <w:qFormat/>
    <w:rsid w:val="00F50D6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F50D65"/>
    <w:pPr>
      <w:keepNext/>
      <w:keepLines/>
      <w:tabs>
        <w:tab w:val="center" w:pos="4320"/>
        <w:tab w:val="right" w:pos="8640"/>
      </w:tabs>
      <w:spacing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50D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F50D65"/>
    <w:pPr>
      <w:spacing w:line="240" w:lineRule="auto"/>
    </w:pPr>
    <w:rPr>
      <w:rFonts w:ascii="Times New Roman" w:hAnsi="Times New Roman"/>
      <w:szCs w:val="24"/>
      <w:lang w:eastAsia="pl-PL"/>
    </w:rPr>
  </w:style>
  <w:style w:type="paragraph" w:customStyle="1" w:styleId="FText">
    <w:name w:val="FText"/>
    <w:basedOn w:val="Normalny"/>
    <w:rsid w:val="00F50D65"/>
    <w:pPr>
      <w:spacing w:before="60" w:line="336" w:lineRule="auto"/>
      <w:ind w:left="2410"/>
    </w:pPr>
    <w:rPr>
      <w:rFonts w:ascii="Times New Roman" w:hAnsi="Times New Roman"/>
      <w:szCs w:val="24"/>
      <w:lang w:eastAsia="pl-PL"/>
    </w:rPr>
  </w:style>
  <w:style w:type="paragraph" w:customStyle="1" w:styleId="mojstyl">
    <w:name w:val="moj styl"/>
    <w:basedOn w:val="Normalny"/>
    <w:rsid w:val="00F50D65"/>
    <w:pPr>
      <w:spacing w:line="360" w:lineRule="auto"/>
    </w:pPr>
    <w:rPr>
      <w:rFonts w:ascii="Arial" w:eastAsia="Arial Unicode MS" w:hAnsi="Arial" w:cs="Arial Unicode MS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F50D65"/>
    <w:pPr>
      <w:spacing w:after="100"/>
      <w:ind w:left="440"/>
    </w:pPr>
  </w:style>
  <w:style w:type="paragraph" w:styleId="Nagwek">
    <w:name w:val="header"/>
    <w:basedOn w:val="Normalny"/>
    <w:link w:val="NagwekZnak"/>
    <w:uiPriority w:val="99"/>
    <w:unhideWhenUsed/>
    <w:rsid w:val="00F50D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0D65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rsid w:val="00F50D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50D65"/>
    <w:pPr>
      <w:spacing w:before="120" w:after="120" w:line="360" w:lineRule="auto"/>
    </w:pPr>
    <w:rPr>
      <w:rFonts w:ascii="Tahoma" w:hAnsi="Tahoma"/>
      <w:color w:val="00000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50D65"/>
    <w:rPr>
      <w:rFonts w:ascii="Tahoma" w:eastAsia="Times New Roman" w:hAnsi="Tahoma" w:cs="Times New Roman"/>
      <w:color w:val="000000"/>
    </w:rPr>
  </w:style>
  <w:style w:type="paragraph" w:styleId="Listanumerowana2">
    <w:name w:val="List Number 2"/>
    <w:basedOn w:val="Normalny"/>
    <w:rsid w:val="00F50D65"/>
    <w:pPr>
      <w:numPr>
        <w:numId w:val="1"/>
      </w:numPr>
      <w:spacing w:line="240" w:lineRule="auto"/>
    </w:pPr>
    <w:rPr>
      <w:rFonts w:ascii="Times New Roman" w:hAnsi="Times New Roman"/>
      <w:sz w:val="24"/>
    </w:rPr>
  </w:style>
  <w:style w:type="table" w:customStyle="1" w:styleId="redniecieniowanie1akcent11">
    <w:name w:val="Średnie cieniowanie 1 — akcent 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3DFEE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Jasnalistaakcent11">
    <w:name w:val="Jasna lista — akcent 11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Standardowy1">
    <w:name w:val="Standardowy1"/>
    <w:rsid w:val="00F50D6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serwis">
    <w:name w:val="serwis"/>
    <w:basedOn w:val="Normalny"/>
    <w:rsid w:val="00F50D65"/>
    <w:pPr>
      <w:widowControl w:val="0"/>
      <w:spacing w:before="100" w:beforeAutospacing="1" w:after="100" w:afterAutospacing="1" w:line="240" w:lineRule="auto"/>
      <w:ind w:left="-57"/>
    </w:pPr>
    <w:rPr>
      <w:rFonts w:ascii="Times New Roman" w:eastAsia="Batang" w:hAnsi="Times New Roman"/>
      <w:sz w:val="24"/>
      <w:szCs w:val="24"/>
      <w:lang w:eastAsia="pl-PL"/>
    </w:rPr>
  </w:style>
  <w:style w:type="paragraph" w:customStyle="1" w:styleId="Default">
    <w:name w:val="Default"/>
    <w:rsid w:val="00F50D65"/>
    <w:pPr>
      <w:autoSpaceDE w:val="0"/>
      <w:autoSpaceDN w:val="0"/>
      <w:adjustRightInd w:val="0"/>
      <w:spacing w:after="0" w:line="240" w:lineRule="auto"/>
      <w:jc w:val="both"/>
    </w:pPr>
    <w:rPr>
      <w:rFonts w:ascii="Futura Heavy" w:eastAsia="Times New Roman" w:hAnsi="Futura Heavy" w:cs="Futura Heavy"/>
      <w:color w:val="000000"/>
      <w:sz w:val="14"/>
      <w:szCs w:val="14"/>
      <w:lang w:val="en-US" w:eastAsia="pl-PL"/>
    </w:rPr>
  </w:style>
  <w:style w:type="paragraph" w:customStyle="1" w:styleId="FORTABLE">
    <w:name w:val="FOR TABLE"/>
    <w:basedOn w:val="Normalny"/>
    <w:rsid w:val="00F50D65"/>
    <w:pPr>
      <w:autoSpaceDE w:val="0"/>
      <w:autoSpaceDN w:val="0"/>
      <w:adjustRightInd w:val="0"/>
      <w:spacing w:before="40" w:after="40" w:line="240" w:lineRule="auto"/>
    </w:pPr>
    <w:rPr>
      <w:rFonts w:ascii="Futura Light" w:hAnsi="Futura Light" w:cs="Futura Light"/>
      <w:color w:val="221E1F"/>
      <w:sz w:val="14"/>
      <w:szCs w:val="14"/>
      <w:lang w:eastAsia="pl-PL"/>
    </w:rPr>
  </w:style>
  <w:style w:type="table" w:customStyle="1" w:styleId="redniecieniowanie2akcent11">
    <w:name w:val="Średnie cieniowanie 2 — akcent 1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Table">
    <w:name w:val="Table"/>
    <w:basedOn w:val="Normalny"/>
    <w:rsid w:val="00F50D65"/>
    <w:pPr>
      <w:spacing w:before="40" w:after="40" w:line="240" w:lineRule="auto"/>
    </w:pPr>
    <w:rPr>
      <w:rFonts w:ascii="Arial" w:hAnsi="Arial"/>
      <w:b/>
      <w:sz w:val="24"/>
    </w:rPr>
  </w:style>
  <w:style w:type="table" w:customStyle="1" w:styleId="redniecieniowanie1akcent111">
    <w:name w:val="Średnie cieniowanie 1 — akcent 1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50D6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0D65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0D65"/>
    <w:rPr>
      <w:rFonts w:ascii="Calibri" w:eastAsia="Times New Roman" w:hAnsi="Calibri" w:cs="Times New Roman"/>
    </w:rPr>
  </w:style>
  <w:style w:type="paragraph" w:styleId="Lista2">
    <w:name w:val="List 2"/>
    <w:basedOn w:val="Normalny"/>
    <w:uiPriority w:val="99"/>
    <w:unhideWhenUsed/>
    <w:rsid w:val="00F50D65"/>
    <w:pPr>
      <w:ind w:left="566" w:hanging="283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0D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0D65"/>
    <w:rPr>
      <w:rFonts w:ascii="Calibri" w:eastAsia="Times New Roman" w:hAnsi="Calibri" w:cs="Times New Roman"/>
      <w:b/>
      <w:bCs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basedOn w:val="Normalny"/>
    <w:link w:val="BezodstpwZnak"/>
    <w:uiPriority w:val="1"/>
    <w:qFormat/>
    <w:rsid w:val="00F50D65"/>
    <w:pPr>
      <w:spacing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F50D65"/>
    <w:rPr>
      <w:rFonts w:ascii="Calibri" w:eastAsia="Times New Roman" w:hAnsi="Calibri" w:cs="Times New Roman"/>
    </w:rPr>
  </w:style>
  <w:style w:type="character" w:styleId="Tekstzastpczy">
    <w:name w:val="Placeholder Text"/>
    <w:basedOn w:val="Domylnaczcionkaakapitu"/>
    <w:uiPriority w:val="99"/>
    <w:semiHidden/>
    <w:rsid w:val="00F50D65"/>
    <w:rPr>
      <w:rFonts w:cs="Times New Roman"/>
      <w:color w:val="808080"/>
    </w:rPr>
  </w:style>
  <w:style w:type="character" w:styleId="Pogrubienie">
    <w:name w:val="Strong"/>
    <w:basedOn w:val="Domylnaczcionkaakapitu"/>
    <w:uiPriority w:val="22"/>
    <w:qFormat/>
    <w:rsid w:val="00F50D65"/>
    <w:rPr>
      <w:b/>
      <w:color w:val="C0504D"/>
    </w:rPr>
  </w:style>
  <w:style w:type="character" w:styleId="Uwydatnienie">
    <w:name w:val="Emphasis"/>
    <w:basedOn w:val="Domylnaczcionkaakapitu"/>
    <w:uiPriority w:val="20"/>
    <w:qFormat/>
    <w:rsid w:val="00F50D65"/>
    <w:rPr>
      <w:b/>
      <w:i/>
      <w:spacing w:val="10"/>
    </w:rPr>
  </w:style>
  <w:style w:type="paragraph" w:styleId="Cytat">
    <w:name w:val="Quote"/>
    <w:basedOn w:val="Normalny"/>
    <w:next w:val="Normalny"/>
    <w:link w:val="CytatZnak"/>
    <w:uiPriority w:val="29"/>
    <w:qFormat/>
    <w:rsid w:val="00F50D65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50D65"/>
    <w:rPr>
      <w:rFonts w:ascii="Calibri" w:eastAsia="Times New Roman" w:hAnsi="Calibri" w:cs="Times New Roman"/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0D65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0D65"/>
    <w:rPr>
      <w:rFonts w:ascii="Calibri" w:eastAsia="Times New Roman" w:hAnsi="Calibri" w:cs="Times New Roman"/>
      <w:b/>
      <w:i/>
      <w:color w:val="FFFFFF"/>
      <w:shd w:val="clear" w:color="auto" w:fill="C0504D"/>
    </w:rPr>
  </w:style>
  <w:style w:type="character" w:styleId="Wyrnieniedelikatne">
    <w:name w:val="Subtle Emphasis"/>
    <w:basedOn w:val="Domylnaczcionkaakapitu"/>
    <w:uiPriority w:val="19"/>
    <w:qFormat/>
    <w:rsid w:val="00F50D65"/>
    <w:rPr>
      <w:i/>
    </w:rPr>
  </w:style>
  <w:style w:type="character" w:styleId="Wyrnienieintensywne">
    <w:name w:val="Intense Emphasis"/>
    <w:basedOn w:val="Domylnaczcionkaakapitu"/>
    <w:uiPriority w:val="21"/>
    <w:qFormat/>
    <w:rsid w:val="00F50D65"/>
    <w:rPr>
      <w:b/>
      <w:i/>
      <w:color w:val="C0504D"/>
      <w:spacing w:val="10"/>
    </w:rPr>
  </w:style>
  <w:style w:type="character" w:styleId="Odwoaniedelikatne">
    <w:name w:val="Subtle Reference"/>
    <w:basedOn w:val="Domylnaczcionkaakapitu"/>
    <w:uiPriority w:val="31"/>
    <w:qFormat/>
    <w:rsid w:val="00F50D65"/>
    <w:rPr>
      <w:b/>
    </w:rPr>
  </w:style>
  <w:style w:type="character" w:styleId="Odwoanieintensywne">
    <w:name w:val="Intense Reference"/>
    <w:basedOn w:val="Domylnaczcionkaakapitu"/>
    <w:uiPriority w:val="32"/>
    <w:qFormat/>
    <w:rsid w:val="00F50D65"/>
    <w:rPr>
      <w:b/>
      <w:smallCaps/>
      <w:spacing w:val="5"/>
      <w:sz w:val="22"/>
      <w:u w:val="single"/>
    </w:rPr>
  </w:style>
  <w:style w:type="character" w:styleId="Tytuksiki">
    <w:name w:val="Book Title"/>
    <w:basedOn w:val="Domylnaczcionkaakapitu"/>
    <w:uiPriority w:val="33"/>
    <w:qFormat/>
    <w:rsid w:val="00F50D65"/>
    <w:rPr>
      <w:rFonts w:ascii="Cambria" w:hAnsi="Cambria"/>
      <w:i/>
      <w:sz w:val="20"/>
    </w:rPr>
  </w:style>
  <w:style w:type="table" w:styleId="Jasnalistaakcent6">
    <w:name w:val="Light List Accent 6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redniecieniowanie2akcent6">
    <w:name w:val="Medium Shading 2 Accent 6"/>
    <w:basedOn w:val="Standardowy"/>
    <w:uiPriority w:val="64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Jasnasiatkaakcent6">
    <w:name w:val="Light Grid Accent 6"/>
    <w:basedOn w:val="Standardowy"/>
    <w:uiPriority w:val="62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Jasnecieniowanieakcent6">
    <w:name w:val="Light Shading Accent 6"/>
    <w:basedOn w:val="Standardowy"/>
    <w:uiPriority w:val="60"/>
    <w:rsid w:val="00F50D65"/>
    <w:pPr>
      <w:spacing w:after="0" w:line="240" w:lineRule="auto"/>
    </w:pPr>
    <w:rPr>
      <w:rFonts w:ascii="Calibri" w:eastAsia="Times New Roman" w:hAnsi="Calibri" w:cs="Times New Roman"/>
      <w:color w:val="E36C0A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redniecieniowanie1akcent6">
    <w:name w:val="Medium Shading 1 Accent 6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rednialista1akcent6">
    <w:name w:val="Medium List 1 Accent 6"/>
    <w:basedOn w:val="Standardowy"/>
    <w:uiPriority w:val="65"/>
    <w:rsid w:val="00F50D65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shd w:val="clear" w:color="auto" w:fill="FDE4D0"/>
      </w:tcPr>
    </w:tblStylePr>
  </w:style>
  <w:style w:type="paragraph" w:customStyle="1" w:styleId="Tekstf2">
    <w:name w:val="Tekst [f2]"/>
    <w:link w:val="Tekstf2Znak"/>
    <w:rsid w:val="00F50D65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paragraph" w:customStyle="1" w:styleId="Nagweknum1">
    <w:name w:val="Nagłówek num 1"/>
    <w:next w:val="Tekstf2"/>
    <w:rsid w:val="00F50D65"/>
    <w:pPr>
      <w:numPr>
        <w:numId w:val="3"/>
      </w:numPr>
      <w:spacing w:before="240" w:after="120" w:line="240" w:lineRule="auto"/>
      <w:outlineLvl w:val="0"/>
    </w:pPr>
    <w:rPr>
      <w:rFonts w:ascii="Arial" w:eastAsia="Times New Roman" w:hAnsi="Arial" w:cs="Arial"/>
      <w:b/>
      <w:bCs/>
      <w:kern w:val="32"/>
      <w:sz w:val="28"/>
      <w:szCs w:val="32"/>
    </w:rPr>
  </w:style>
  <w:style w:type="paragraph" w:customStyle="1" w:styleId="Nagweknum2">
    <w:name w:val="Nagłówek num 2"/>
    <w:basedOn w:val="Nagweknum1"/>
    <w:next w:val="Tekstf2"/>
    <w:rsid w:val="00F50D65"/>
    <w:pPr>
      <w:numPr>
        <w:ilvl w:val="1"/>
      </w:numPr>
      <w:tabs>
        <w:tab w:val="num" w:pos="1003"/>
      </w:tabs>
      <w:outlineLvl w:val="1"/>
    </w:pPr>
    <w:rPr>
      <w:sz w:val="24"/>
    </w:rPr>
  </w:style>
  <w:style w:type="paragraph" w:customStyle="1" w:styleId="Nagweknum3">
    <w:name w:val="Nagłówek num 3"/>
    <w:basedOn w:val="Nagweknum2"/>
    <w:next w:val="Tekstf2"/>
    <w:rsid w:val="00F50D65"/>
    <w:pPr>
      <w:numPr>
        <w:ilvl w:val="2"/>
      </w:numPr>
      <w:outlineLvl w:val="2"/>
    </w:pPr>
    <w:rPr>
      <w:sz w:val="22"/>
    </w:rPr>
  </w:style>
  <w:style w:type="paragraph" w:customStyle="1" w:styleId="Nagweknum4">
    <w:name w:val="Nagłówek num 4"/>
    <w:basedOn w:val="Nagweknum3"/>
    <w:next w:val="Tekstf2"/>
    <w:rsid w:val="00F50D65"/>
    <w:pPr>
      <w:numPr>
        <w:ilvl w:val="3"/>
      </w:numPr>
      <w:tabs>
        <w:tab w:val="num" w:pos="1363"/>
      </w:tabs>
      <w:outlineLvl w:val="3"/>
    </w:pPr>
    <w:rPr>
      <w:sz w:val="20"/>
    </w:rPr>
  </w:style>
  <w:style w:type="paragraph" w:customStyle="1" w:styleId="Nagweknum5">
    <w:name w:val="Nagłówek num 5"/>
    <w:basedOn w:val="Nagweknum4"/>
    <w:next w:val="Tekstf2"/>
    <w:rsid w:val="00F50D65"/>
    <w:pPr>
      <w:numPr>
        <w:ilvl w:val="4"/>
      </w:numPr>
      <w:tabs>
        <w:tab w:val="num" w:pos="1723"/>
      </w:tabs>
      <w:outlineLvl w:val="4"/>
    </w:pPr>
    <w:rPr>
      <w:i/>
    </w:rPr>
  </w:style>
  <w:style w:type="character" w:customStyle="1" w:styleId="Tekstf2Znak">
    <w:name w:val="Tekst [f2] Znak"/>
    <w:basedOn w:val="Domylnaczcionkaakapitu"/>
    <w:link w:val="Tekstf2"/>
    <w:locked/>
    <w:rsid w:val="00F50D65"/>
    <w:rPr>
      <w:rFonts w:ascii="Arial" w:eastAsia="Times New Roman" w:hAnsi="Arial" w:cs="Times New Roman"/>
      <w:sz w:val="20"/>
      <w:szCs w:val="20"/>
    </w:rPr>
  </w:style>
  <w:style w:type="paragraph" w:customStyle="1" w:styleId="Tabela">
    <w:name w:val="Tabela"/>
    <w:basedOn w:val="Normalny"/>
    <w:link w:val="TabelaZnak"/>
    <w:qFormat/>
    <w:rsid w:val="00F50D65"/>
    <w:pPr>
      <w:spacing w:before="40" w:after="40"/>
    </w:pPr>
  </w:style>
  <w:style w:type="character" w:customStyle="1" w:styleId="TabelaZnak">
    <w:name w:val="Tabela Znak"/>
    <w:basedOn w:val="Domylnaczcionkaakapitu"/>
    <w:link w:val="Tabela"/>
    <w:locked/>
    <w:rsid w:val="00F50D65"/>
    <w:rPr>
      <w:rFonts w:ascii="Calibri" w:eastAsia="Times New Roman" w:hAnsi="Calibri" w:cs="Times New Roman"/>
    </w:rPr>
  </w:style>
  <w:style w:type="paragraph" w:customStyle="1" w:styleId="Tabbezodstepow">
    <w:name w:val="Tab bez odstepow"/>
    <w:basedOn w:val="Tabela"/>
    <w:link w:val="TabbezodstepowZnak"/>
    <w:qFormat/>
    <w:rsid w:val="00F50D65"/>
    <w:pPr>
      <w:spacing w:before="0" w:after="0" w:line="240" w:lineRule="auto"/>
      <w:jc w:val="both"/>
    </w:pPr>
    <w:rPr>
      <w:sz w:val="16"/>
      <w:szCs w:val="16"/>
      <w:lang w:val="en-US"/>
    </w:rPr>
  </w:style>
  <w:style w:type="character" w:customStyle="1" w:styleId="TabbezodstepowZnak">
    <w:name w:val="Tab bez odstepow Znak"/>
    <w:basedOn w:val="TabelaZnak"/>
    <w:link w:val="Tabbezodstepow"/>
    <w:locked/>
    <w:rsid w:val="00F50D65"/>
    <w:rPr>
      <w:rFonts w:ascii="Calibri" w:eastAsia="Times New Roman" w:hAnsi="Calibri" w:cs="Times New Roman"/>
      <w:sz w:val="16"/>
      <w:szCs w:val="16"/>
      <w:lang w:val="en-US"/>
    </w:rPr>
  </w:style>
  <w:style w:type="paragraph" w:customStyle="1" w:styleId="TekstPodst">
    <w:name w:val="TekstPodst"/>
    <w:basedOn w:val="Normalny"/>
    <w:rsid w:val="00F50D65"/>
    <w:pPr>
      <w:spacing w:before="0" w:after="120" w:line="240" w:lineRule="auto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Standwyp">
    <w:name w:val="Stand_wyp"/>
    <w:basedOn w:val="Normalny"/>
    <w:rsid w:val="00F50D65"/>
    <w:pPr>
      <w:numPr>
        <w:numId w:val="4"/>
      </w:numPr>
      <w:spacing w:before="0" w:after="120" w:line="240" w:lineRule="auto"/>
    </w:pPr>
    <w:rPr>
      <w:rFonts w:ascii="Times New Roman" w:hAnsi="Times New Roman"/>
      <w:sz w:val="24"/>
      <w:szCs w:val="20"/>
      <w:lang w:eastAsia="pl-PL"/>
    </w:rPr>
  </w:style>
  <w:style w:type="paragraph" w:styleId="Lista">
    <w:name w:val="List"/>
    <w:basedOn w:val="Normalny"/>
    <w:uiPriority w:val="99"/>
    <w:semiHidden/>
    <w:unhideWhenUsed/>
    <w:rsid w:val="00F50D65"/>
    <w:pPr>
      <w:ind w:left="283" w:hanging="283"/>
      <w:contextualSpacing/>
    </w:pPr>
  </w:style>
  <w:style w:type="character" w:customStyle="1" w:styleId="Znak">
    <w:name w:val="Znak"/>
    <w:basedOn w:val="Domylnaczcionkaakapitu"/>
    <w:rsid w:val="00F50D65"/>
    <w:rPr>
      <w:rFonts w:cs="Times New Roman"/>
      <w:sz w:val="24"/>
      <w:lang w:val="pl-PL" w:eastAsia="pl-PL" w:bidi="ar-SA"/>
    </w:rPr>
  </w:style>
  <w:style w:type="paragraph" w:customStyle="1" w:styleId="ZnakZnak2">
    <w:name w:val="Znak Znak2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BodyTextIndent22">
    <w:name w:val="Body Text Indent 22"/>
    <w:basedOn w:val="Normalny"/>
    <w:uiPriority w:val="99"/>
    <w:rsid w:val="00F50D65"/>
    <w:pPr>
      <w:spacing w:before="0" w:line="240" w:lineRule="auto"/>
      <w:ind w:left="567" w:hanging="567"/>
    </w:pPr>
    <w:rPr>
      <w:rFonts w:ascii="Times New Roman" w:hAnsi="Times New Roman"/>
      <w:sz w:val="24"/>
      <w:szCs w:val="20"/>
      <w:lang w:eastAsia="pl-PL"/>
    </w:rPr>
  </w:style>
  <w:style w:type="paragraph" w:customStyle="1" w:styleId="BodyText24">
    <w:name w:val="Body Text 24"/>
    <w:basedOn w:val="Normalny"/>
    <w:rsid w:val="00F50D65"/>
    <w:pPr>
      <w:tabs>
        <w:tab w:val="left" w:pos="567"/>
      </w:tabs>
      <w:spacing w:before="0" w:line="240" w:lineRule="auto"/>
      <w:ind w:left="567" w:hanging="567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Numberedlist21">
    <w:name w:val="Numbered list 2.1"/>
    <w:basedOn w:val="Nagwek1"/>
    <w:next w:val="Normalny"/>
    <w:rsid w:val="00F50D65"/>
    <w:pPr>
      <w:keepNext/>
      <w:numPr>
        <w:numId w:val="0"/>
      </w:numPr>
      <w:tabs>
        <w:tab w:val="num" w:pos="360"/>
        <w:tab w:val="left" w:pos="720"/>
      </w:tabs>
      <w:spacing w:after="60" w:line="240" w:lineRule="auto"/>
    </w:pPr>
    <w:rPr>
      <w:rFonts w:ascii="Futura Bk" w:hAnsi="Futura Bk"/>
      <w:smallCaps w:val="0"/>
      <w:spacing w:val="0"/>
      <w:kern w:val="28"/>
      <w:sz w:val="28"/>
      <w:szCs w:val="20"/>
      <w:lang w:val="en-GB"/>
    </w:rPr>
  </w:style>
  <w:style w:type="paragraph" w:customStyle="1" w:styleId="Numberedlist23">
    <w:name w:val="Numbered list 2.3"/>
    <w:basedOn w:val="Nagwek3"/>
    <w:next w:val="Normalny"/>
    <w:rsid w:val="00F50D65"/>
    <w:pPr>
      <w:tabs>
        <w:tab w:val="left" w:pos="1080"/>
        <w:tab w:val="left" w:pos="1440"/>
        <w:tab w:val="num" w:pos="4613"/>
      </w:tabs>
      <w:ind w:left="4610" w:hanging="357"/>
    </w:pPr>
    <w:rPr>
      <w:rFonts w:ascii="Futura Bk" w:hAnsi="Futura Bk"/>
      <w:smallCaps w:val="0"/>
      <w:spacing w:val="0"/>
      <w:sz w:val="22"/>
      <w:szCs w:val="20"/>
      <w:lang w:val="en-GB"/>
    </w:rPr>
  </w:style>
  <w:style w:type="paragraph" w:customStyle="1" w:styleId="Numberedlist1">
    <w:name w:val="Numbered list 1"/>
    <w:basedOn w:val="Normalny"/>
    <w:next w:val="Normalny"/>
    <w:rsid w:val="00F50D65"/>
    <w:pPr>
      <w:tabs>
        <w:tab w:val="num" w:pos="360"/>
      </w:tabs>
      <w:spacing w:before="0" w:line="240" w:lineRule="auto"/>
    </w:pPr>
    <w:rPr>
      <w:rFonts w:ascii="Futura Bk" w:hAnsi="Futura Bk"/>
      <w:sz w:val="20"/>
      <w:szCs w:val="20"/>
      <w:lang w:val="en-GB"/>
    </w:rPr>
  </w:style>
  <w:style w:type="paragraph" w:customStyle="1" w:styleId="Standardowy2">
    <w:name w:val="Standardowy 2"/>
    <w:basedOn w:val="Normalny"/>
    <w:rsid w:val="00F50D65"/>
    <w:pPr>
      <w:widowControl w:val="0"/>
      <w:spacing w:before="80" w:line="240" w:lineRule="auto"/>
      <w:jc w:val="both"/>
    </w:pPr>
    <w:rPr>
      <w:rFonts w:ascii="Arial" w:hAnsi="Arial"/>
      <w:szCs w:val="20"/>
      <w:lang w:eastAsia="pl-PL"/>
    </w:rPr>
  </w:style>
  <w:style w:type="paragraph" w:customStyle="1" w:styleId="H2ListBullet">
    <w:name w:val="H2 List Bullet"/>
    <w:basedOn w:val="Normalny"/>
    <w:rsid w:val="00F50D65"/>
    <w:pPr>
      <w:tabs>
        <w:tab w:val="num" w:pos="360"/>
        <w:tab w:val="left" w:pos="1260"/>
      </w:tabs>
      <w:spacing w:before="0" w:after="60" w:line="240" w:lineRule="auto"/>
      <w:ind w:left="360" w:hanging="360"/>
      <w:jc w:val="both"/>
    </w:pPr>
    <w:rPr>
      <w:rFonts w:ascii="Arial" w:hAnsi="Arial"/>
      <w:sz w:val="20"/>
      <w:szCs w:val="20"/>
      <w:lang w:val="en-US"/>
    </w:rPr>
  </w:style>
  <w:style w:type="paragraph" w:customStyle="1" w:styleId="H2Text">
    <w:name w:val="H2 Text"/>
    <w:basedOn w:val="Normalny"/>
    <w:autoRedefine/>
    <w:rsid w:val="00F50D65"/>
    <w:pPr>
      <w:tabs>
        <w:tab w:val="left" w:pos="1080"/>
      </w:tabs>
      <w:spacing w:before="0" w:after="60" w:line="240" w:lineRule="auto"/>
      <w:ind w:left="810"/>
      <w:jc w:val="both"/>
    </w:pPr>
    <w:rPr>
      <w:rFonts w:ascii="Arial" w:hAnsi="Arial"/>
      <w:sz w:val="19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50D65"/>
    <w:pPr>
      <w:spacing w:before="0" w:line="240" w:lineRule="auto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50D65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50D65"/>
    <w:rPr>
      <w:rFonts w:cs="Times New Roman"/>
      <w:vertAlign w:val="superscript"/>
    </w:rPr>
  </w:style>
  <w:style w:type="paragraph" w:customStyle="1" w:styleId="ZnakZnak21">
    <w:name w:val="Znak Znak21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F50D65"/>
    <w:pPr>
      <w:numPr>
        <w:numId w:val="6"/>
      </w:numPr>
      <w:spacing w:before="60" w:after="60" w:line="240" w:lineRule="auto"/>
      <w:jc w:val="both"/>
    </w:pPr>
    <w:rPr>
      <w:rFonts w:ascii="Arial" w:hAnsi="Arial" w:cs="Arial"/>
      <w:lang w:eastAsia="pl-PL"/>
    </w:rPr>
  </w:style>
  <w:style w:type="paragraph" w:customStyle="1" w:styleId="Wyliczenie">
    <w:name w:val="Wyliczenie"/>
    <w:basedOn w:val="Normalny"/>
    <w:rsid w:val="00F50D65"/>
    <w:pPr>
      <w:numPr>
        <w:numId w:val="7"/>
      </w:numPr>
      <w:spacing w:before="60" w:after="60" w:line="240" w:lineRule="auto"/>
    </w:pPr>
    <w:rPr>
      <w:rFonts w:ascii="Times New Roman" w:hAnsi="Times New Roman"/>
      <w:kern w:val="28"/>
    </w:rPr>
  </w:style>
  <w:style w:type="character" w:customStyle="1" w:styleId="AkapitzlistZnak">
    <w:name w:val="Akapit z listą Znak"/>
    <w:basedOn w:val="Domylnaczcionkaakapitu"/>
    <w:link w:val="Akapitzlist"/>
    <w:uiPriority w:val="99"/>
    <w:locked/>
    <w:rsid w:val="00F50D65"/>
    <w:rPr>
      <w:rFonts w:ascii="Calibri" w:eastAsia="Times New Roman" w:hAnsi="Calibri" w:cs="Times New Roman"/>
    </w:rPr>
  </w:style>
  <w:style w:type="paragraph" w:styleId="Poprawka">
    <w:name w:val="Revision"/>
    <w:hidden/>
    <w:uiPriority w:val="99"/>
    <w:semiHidden/>
    <w:rsid w:val="00F50D6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odyText">
    <w:name w:val="*Body Text"/>
    <w:link w:val="BodyTextChar"/>
    <w:uiPriority w:val="99"/>
    <w:rsid w:val="001C7273"/>
    <w:pPr>
      <w:spacing w:after="120" w:line="240" w:lineRule="auto"/>
    </w:pPr>
    <w:rPr>
      <w:rFonts w:ascii="Arial" w:eastAsia="Calibri" w:hAnsi="Arial" w:cs="Times New Roman"/>
      <w:color w:val="000000"/>
      <w:szCs w:val="20"/>
      <w:lang w:val="en-US"/>
    </w:rPr>
  </w:style>
  <w:style w:type="character" w:customStyle="1" w:styleId="BodyTextChar">
    <w:name w:val="*Body Text Char"/>
    <w:link w:val="BodyText"/>
    <w:uiPriority w:val="99"/>
    <w:locked/>
    <w:rsid w:val="001C7273"/>
    <w:rPr>
      <w:rFonts w:ascii="Arial" w:eastAsia="Calibri" w:hAnsi="Arial" w:cs="Times New Roman"/>
      <w:color w:val="000000"/>
      <w:szCs w:val="20"/>
      <w:lang w:val="en-US"/>
    </w:rPr>
  </w:style>
  <w:style w:type="table" w:styleId="Jasnalista1">
    <w:name w:val="Light List"/>
    <w:basedOn w:val="Standardowy"/>
    <w:uiPriority w:val="61"/>
    <w:rsid w:val="005F645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pisilustracji">
    <w:name w:val="table of figures"/>
    <w:basedOn w:val="Normalny"/>
    <w:next w:val="Normalny"/>
    <w:uiPriority w:val="99"/>
    <w:unhideWhenUsed/>
    <w:rsid w:val="00E6467A"/>
    <w:pPr>
      <w:spacing w:before="0"/>
      <w:ind w:left="440" w:hanging="440"/>
    </w:pPr>
    <w:rPr>
      <w:rFonts w:asciiTheme="minorHAnsi" w:hAnsiTheme="minorHAnsi"/>
      <w:smallCaps/>
      <w:sz w:val="20"/>
      <w:szCs w:val="20"/>
    </w:rPr>
  </w:style>
  <w:style w:type="numbering" w:customStyle="1" w:styleId="LegendaZnak">
    <w:name w:val="TSZStyleTSZStyleOutlinenumberedPaleBlueOutlinenumbered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4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08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1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901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8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6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6723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3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6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8003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64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0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828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9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85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33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7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344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11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6.png"/><Relationship Id="rId21" Type="http://schemas.openxmlformats.org/officeDocument/2006/relationships/image" Target="media/image10.png"/><Relationship Id="rId34" Type="http://schemas.openxmlformats.org/officeDocument/2006/relationships/image" Target="cid:image002.png@01CEB38D.DA889D70" TargetMode="External"/><Relationship Id="rId42" Type="http://schemas.openxmlformats.org/officeDocument/2006/relationships/image" Target="media/image29.png"/><Relationship Id="rId47" Type="http://schemas.openxmlformats.org/officeDocument/2006/relationships/image" Target="media/image34.png"/><Relationship Id="rId50" Type="http://schemas.openxmlformats.org/officeDocument/2006/relationships/image" Target="media/image37.png"/><Relationship Id="rId55" Type="http://schemas.openxmlformats.org/officeDocument/2006/relationships/image" Target="media/image42.png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image" Target="media/image28.png"/><Relationship Id="rId54" Type="http://schemas.openxmlformats.org/officeDocument/2006/relationships/image" Target="media/image41.pn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4.png"/><Relationship Id="rId40" Type="http://schemas.openxmlformats.org/officeDocument/2006/relationships/image" Target="media/image27.png"/><Relationship Id="rId45" Type="http://schemas.openxmlformats.org/officeDocument/2006/relationships/image" Target="media/image32.png"/><Relationship Id="rId53" Type="http://schemas.openxmlformats.org/officeDocument/2006/relationships/image" Target="media/image40.png"/><Relationship Id="rId58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3.png"/><Relationship Id="rId49" Type="http://schemas.openxmlformats.org/officeDocument/2006/relationships/image" Target="media/image36.png"/><Relationship Id="rId57" Type="http://schemas.openxmlformats.org/officeDocument/2006/relationships/header" Target="header1.xml"/><Relationship Id="rId61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image" Target="media/image31.png"/><Relationship Id="rId52" Type="http://schemas.openxmlformats.org/officeDocument/2006/relationships/image" Target="media/image39.png"/><Relationship Id="rId6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2.png"/><Relationship Id="rId43" Type="http://schemas.openxmlformats.org/officeDocument/2006/relationships/image" Target="media/image30.png"/><Relationship Id="rId48" Type="http://schemas.openxmlformats.org/officeDocument/2006/relationships/image" Target="media/image35.png"/><Relationship Id="rId56" Type="http://schemas.openxmlformats.org/officeDocument/2006/relationships/image" Target="media/image43.png"/><Relationship Id="rId8" Type="http://schemas.openxmlformats.org/officeDocument/2006/relationships/settings" Target="settings.xml"/><Relationship Id="rId51" Type="http://schemas.openxmlformats.org/officeDocument/2006/relationships/image" Target="media/image38.png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cid:image001.png@01CEB38D.DA889D70" TargetMode="External"/><Relationship Id="rId38" Type="http://schemas.openxmlformats.org/officeDocument/2006/relationships/image" Target="media/image25.png"/><Relationship Id="rId46" Type="http://schemas.openxmlformats.org/officeDocument/2006/relationships/image" Target="media/image33.png"/><Relationship Id="rId5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64E4FD4AE0649DF85EE1A93A6F7CF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002059-53B7-4A73-BD59-6F56FF641B8D}"/>
      </w:docPartPr>
      <w:docPartBody>
        <w:p w:rsidR="000961DB" w:rsidRDefault="000F6365">
          <w:r w:rsidRPr="00827ABC">
            <w:rPr>
              <w:rStyle w:val="Tekstzastpczy"/>
            </w:rPr>
            <w:t>[Tytuł]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Heav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utura Ligh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utura B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Plogostd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F6365"/>
    <w:rsid w:val="000961DB"/>
    <w:rsid w:val="000F6365"/>
    <w:rsid w:val="001A7DBA"/>
    <w:rsid w:val="00215851"/>
    <w:rsid w:val="002E5519"/>
    <w:rsid w:val="003B76DD"/>
    <w:rsid w:val="003D3C2D"/>
    <w:rsid w:val="00671E96"/>
    <w:rsid w:val="006C1F5D"/>
    <w:rsid w:val="006C7A35"/>
    <w:rsid w:val="007D600F"/>
    <w:rsid w:val="00C40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87D3F6A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F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F6365"/>
    <w:rPr>
      <w:rFonts w:cs="Times New Roman"/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F75AEFAB64BE4080A4EF47782F514B" ma:contentTypeVersion="0" ma:contentTypeDescription="Utwórz nowy dokument." ma:contentTypeScope="" ma:versionID="ed54b69b2027a906110afd921d84cb0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439AB-DB23-4B99-A353-64CBE3FD5D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2CDDDF1-5D71-40BC-B1F1-B0C32BF32D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1188DED-1603-4450-A03E-370BD68419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D883F4-439B-4D5C-8428-48DBA8D58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3397</Words>
  <Characters>20384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Dokumentacja Operacyjna: Zarządzanie Poziomem Usług SLM</vt:lpstr>
    </vt:vector>
  </TitlesOfParts>
  <Company>ITSM Group Sp. z o.o.</Company>
  <LinksUpToDate>false</LinksUpToDate>
  <CharactersWithSpaces>23734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Dokumentacja Operacyjna: Zarządzanie Poziomem Usług SLM</dc:title>
  <dc:creator>twielgus</dc:creator>
  <cp:lastModifiedBy>Caban Paulina  (DIRS)</cp:lastModifiedBy>
  <cp:revision>2</cp:revision>
  <dcterms:created xsi:type="dcterms:W3CDTF">2013-09-23T08:15:00Z</dcterms:created>
  <dcterms:modified xsi:type="dcterms:W3CDTF">2013-09-23T08:15:00Z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ukończenia">
    <vt:lpwstr>2013-09-15</vt:lpwstr>
  </property>
  <property fmtid="{D5CDD505-2E9C-101B-9397-08002B2CF9AE}" pid="3" name="Numer dokumentu">
    <vt:lpwstr>1.0</vt:lpwstr>
  </property>
  <property fmtid="{D5CDD505-2E9C-101B-9397-08002B2CF9AE}" pid="4" name="ContentTypeId">
    <vt:lpwstr>0x01010018F75AEFAB64BE4080A4EF47782F514B</vt:lpwstr>
  </property>
</Properties>
</file>