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26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"/>
        <w:gridCol w:w="5905"/>
        <w:gridCol w:w="1420"/>
        <w:gridCol w:w="1705"/>
      </w:tblGrid>
      <w:tr w:rsidR="00281AA6" w:rsidRPr="008B79AB" w14:paraId="2CCA67D3" w14:textId="77777777" w:rsidTr="00281AA6">
        <w:trPr>
          <w:trHeight w:val="76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03C4A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 w:rsidRPr="008B79AB">
              <w:rPr>
                <w:rFonts w:ascii="Arial" w:hAnsi="Arial" w:cs="Arial"/>
              </w:rPr>
              <w:t>LP</w:t>
            </w:r>
          </w:p>
        </w:tc>
        <w:tc>
          <w:tcPr>
            <w:tcW w:w="5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5ACAF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>Nazwa licencji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EB28D" w14:textId="77777777" w:rsidR="00281AA6" w:rsidRPr="008B79AB" w:rsidRDefault="00281AA6" w:rsidP="00281AA6">
            <w:pPr>
              <w:spacing w:before="60" w:after="60"/>
              <w:ind w:left="-70" w:right="-70"/>
              <w:jc w:val="center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>Jednostka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4CA87" w14:textId="77777777" w:rsidR="00281AA6" w:rsidRPr="008B79AB" w:rsidRDefault="00281AA6" w:rsidP="00281AA6">
            <w:pPr>
              <w:spacing w:before="60" w:after="60"/>
              <w:ind w:left="-70" w:right="-70"/>
              <w:jc w:val="center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>Ilość licencji</w:t>
            </w:r>
          </w:p>
        </w:tc>
      </w:tr>
      <w:tr w:rsidR="003A3836" w:rsidRPr="008B79AB" w14:paraId="01E59A4D" w14:textId="77777777" w:rsidTr="005C66BA">
        <w:trPr>
          <w:trHeight w:val="255"/>
        </w:trPr>
        <w:tc>
          <w:tcPr>
            <w:tcW w:w="942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DC7C4" w14:textId="6B9D6CB9" w:rsidR="003A3836" w:rsidRPr="003A3836" w:rsidRDefault="003A383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  <w:lang w:val="pl-PL"/>
              </w:rPr>
            </w:pPr>
            <w:r w:rsidRPr="003A3836">
              <w:rPr>
                <w:rFonts w:ascii="Arial" w:hAnsi="Arial" w:cs="Arial"/>
                <w:b/>
                <w:color w:val="auto"/>
                <w:sz w:val="22"/>
                <w:szCs w:val="22"/>
                <w:lang w:val="pl-PL"/>
              </w:rPr>
              <w:t>Uprawnie</w:t>
            </w:r>
            <w:r w:rsidR="00FA68C9">
              <w:rPr>
                <w:rFonts w:ascii="Arial" w:hAnsi="Arial" w:cs="Arial"/>
                <w:b/>
                <w:color w:val="auto"/>
                <w:sz w:val="22"/>
                <w:szCs w:val="22"/>
                <w:lang w:val="pl-PL"/>
              </w:rPr>
              <w:t>nia licencyjne nabyte w ramach U</w:t>
            </w:r>
            <w:r w:rsidRPr="003A3836">
              <w:rPr>
                <w:rFonts w:ascii="Arial" w:hAnsi="Arial" w:cs="Arial"/>
                <w:b/>
                <w:color w:val="auto"/>
                <w:sz w:val="22"/>
                <w:szCs w:val="22"/>
                <w:lang w:val="pl-PL"/>
              </w:rPr>
              <w:t xml:space="preserve">mowy </w:t>
            </w:r>
            <w:r w:rsidR="00FA68C9">
              <w:rPr>
                <w:rFonts w:ascii="Arial" w:hAnsi="Arial" w:cs="Arial"/>
                <w:b/>
                <w:color w:val="auto"/>
                <w:sz w:val="22"/>
                <w:szCs w:val="22"/>
                <w:lang w:val="pl-PL"/>
              </w:rPr>
              <w:t xml:space="preserve">nr 46 </w:t>
            </w:r>
            <w:r w:rsidRPr="003A3836">
              <w:rPr>
                <w:rFonts w:ascii="Arial" w:hAnsi="Arial" w:cs="Arial"/>
                <w:b/>
                <w:color w:val="auto"/>
                <w:sz w:val="22"/>
                <w:szCs w:val="22"/>
                <w:lang w:val="pl-PL"/>
              </w:rPr>
              <w:t>pomiędzy SAP a MS z dnia 17.11.2011</w:t>
            </w:r>
          </w:p>
        </w:tc>
      </w:tr>
      <w:tr w:rsidR="00281AA6" w:rsidRPr="008B79AB" w14:paraId="735DE2D5" w14:textId="77777777" w:rsidTr="00281AA6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D2542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>1</w:t>
            </w:r>
          </w:p>
        </w:tc>
        <w:tc>
          <w:tcPr>
            <w:tcW w:w="5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B320A" w14:textId="77777777" w:rsidR="00281AA6" w:rsidRPr="008B79AB" w:rsidRDefault="00281AA6" w:rsidP="00281AA6">
            <w:pPr>
              <w:spacing w:before="60" w:after="60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>Użytkownik Profesjonalny Aplikacji SAP (SAP Application Professional User)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B8B0A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Użytkownik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DD91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Nielimitowana *)</w:t>
            </w:r>
          </w:p>
        </w:tc>
      </w:tr>
      <w:tr w:rsidR="00281AA6" w:rsidRPr="008B79AB" w14:paraId="263B5CAD" w14:textId="77777777" w:rsidTr="00281AA6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3F971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>2</w:t>
            </w:r>
          </w:p>
        </w:tc>
        <w:tc>
          <w:tcPr>
            <w:tcW w:w="5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54BD4" w14:textId="77777777" w:rsidR="00281AA6" w:rsidRPr="008B79AB" w:rsidRDefault="00281AA6" w:rsidP="00281AA6">
            <w:pPr>
              <w:spacing w:before="60" w:after="60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 xml:space="preserve">Użytkownik – Ekspert Biznesowy ds. Aplikacji SAP </w:t>
            </w:r>
          </w:p>
          <w:p w14:paraId="1A0ACD86" w14:textId="77777777" w:rsidR="00281AA6" w:rsidRPr="00641868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r w:rsidRPr="00641868">
              <w:rPr>
                <w:rFonts w:ascii="Arial" w:hAnsi="Arial" w:cs="Arial"/>
                <w:lang w:val="en-US"/>
              </w:rPr>
              <w:t>(SAP Application Business Expert User)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B486D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Użytkownik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40A9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80</w:t>
            </w:r>
          </w:p>
        </w:tc>
      </w:tr>
      <w:tr w:rsidR="00281AA6" w:rsidRPr="008B79AB" w14:paraId="6118633B" w14:textId="77777777" w:rsidTr="00281AA6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F250D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>3</w:t>
            </w:r>
          </w:p>
        </w:tc>
        <w:tc>
          <w:tcPr>
            <w:tcW w:w="5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D3326" w14:textId="77777777" w:rsidR="00281AA6" w:rsidRPr="008B79AB" w:rsidRDefault="00281AA6" w:rsidP="00281AA6">
            <w:pPr>
              <w:spacing w:before="60" w:after="60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 xml:space="preserve">Naliczanie listy płac (SAP </w:t>
            </w:r>
            <w:proofErr w:type="spellStart"/>
            <w:r w:rsidRPr="008B79AB">
              <w:rPr>
                <w:rFonts w:ascii="Arial" w:hAnsi="Arial" w:cs="Arial"/>
              </w:rPr>
              <w:t>Payroll</w:t>
            </w:r>
            <w:proofErr w:type="spellEnd"/>
            <w:r w:rsidRPr="008B79AB">
              <w:rPr>
                <w:rFonts w:ascii="Arial" w:hAnsi="Arial" w:cs="Arial"/>
              </w:rPr>
              <w:t xml:space="preserve"> Processing)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000F7" w14:textId="77777777" w:rsidR="00281AA6" w:rsidRPr="008B79AB" w:rsidRDefault="00281AA6" w:rsidP="00281AA6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8B79AB">
              <w:rPr>
                <w:rFonts w:ascii="Arial" w:hAnsi="Arial" w:cs="Arial"/>
                <w:color w:val="000000"/>
                <w:lang w:eastAsia="en-US"/>
              </w:rPr>
              <w:t>Rekord płacowy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B422" w14:textId="77777777" w:rsidR="00281AA6" w:rsidRPr="008B79AB" w:rsidRDefault="00B77720" w:rsidP="00281AA6">
            <w:pPr>
              <w:autoSpaceDE w:val="0"/>
              <w:autoSpaceDN w:val="0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Nielimitowana *)</w:t>
            </w:r>
          </w:p>
        </w:tc>
      </w:tr>
      <w:tr w:rsidR="00281AA6" w:rsidRPr="008B79AB" w14:paraId="2B6E5027" w14:textId="77777777" w:rsidTr="00281AA6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3A7F8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>4</w:t>
            </w:r>
          </w:p>
        </w:tc>
        <w:tc>
          <w:tcPr>
            <w:tcW w:w="5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FD79E" w14:textId="77777777" w:rsidR="00281AA6" w:rsidRPr="00641868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r w:rsidRPr="00641868">
              <w:rPr>
                <w:rFonts w:ascii="Arial" w:hAnsi="Arial" w:cs="Arial"/>
                <w:lang w:val="en-US"/>
              </w:rPr>
              <w:t>SAP Learning Solution (SAP LSO)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FB26D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Uczący się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B3E6" w14:textId="77777777" w:rsidR="00281AA6" w:rsidRPr="008B79AB" w:rsidRDefault="00B77720" w:rsidP="00281AA6">
            <w:pPr>
              <w:pStyle w:val="Default"/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Nielimitowana *)</w:t>
            </w:r>
          </w:p>
        </w:tc>
      </w:tr>
      <w:tr w:rsidR="00281AA6" w:rsidRPr="008B79AB" w14:paraId="3928F68B" w14:textId="77777777" w:rsidTr="00281AA6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5BA97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>5</w:t>
            </w:r>
          </w:p>
        </w:tc>
        <w:tc>
          <w:tcPr>
            <w:tcW w:w="5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40533" w14:textId="77777777" w:rsidR="00281AA6" w:rsidRPr="00641868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r w:rsidRPr="00641868">
              <w:rPr>
                <w:rFonts w:ascii="Arial" w:hAnsi="Arial" w:cs="Arial"/>
                <w:lang w:val="en-US"/>
              </w:rPr>
              <w:t>SAP Productivity Pak by RWD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86746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Użytkownik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91B7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4.000</w:t>
            </w:r>
          </w:p>
        </w:tc>
      </w:tr>
      <w:tr w:rsidR="00281AA6" w:rsidRPr="008B79AB" w14:paraId="37DEACE5" w14:textId="77777777" w:rsidTr="00281AA6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6FCE6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>6</w:t>
            </w:r>
          </w:p>
        </w:tc>
        <w:tc>
          <w:tcPr>
            <w:tcW w:w="5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0EB8F" w14:textId="77777777" w:rsidR="00281AA6" w:rsidRPr="00641868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r w:rsidRPr="00641868">
              <w:rPr>
                <w:rFonts w:ascii="Arial" w:hAnsi="Arial" w:cs="Arial"/>
                <w:lang w:val="en-US"/>
              </w:rPr>
              <w:t>SAP Productivity Pak Help Launch Pad by RWD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984EB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Użytkownik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1F83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2.500</w:t>
            </w:r>
          </w:p>
        </w:tc>
      </w:tr>
      <w:tr w:rsidR="00281AA6" w:rsidRPr="008B79AB" w14:paraId="47FC4AA0" w14:textId="77777777" w:rsidTr="00281AA6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9BB1E4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>7</w:t>
            </w:r>
          </w:p>
        </w:tc>
        <w:tc>
          <w:tcPr>
            <w:tcW w:w="5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47CD4" w14:textId="77777777" w:rsidR="00281AA6" w:rsidRPr="00641868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r w:rsidRPr="00641868">
              <w:rPr>
                <w:rFonts w:ascii="Arial" w:hAnsi="Arial" w:cs="Arial"/>
                <w:lang w:val="en-US"/>
              </w:rPr>
              <w:t xml:space="preserve">SAP </w:t>
            </w:r>
            <w:proofErr w:type="spellStart"/>
            <w:r w:rsidRPr="00641868">
              <w:rPr>
                <w:rFonts w:ascii="Arial" w:hAnsi="Arial" w:cs="Arial"/>
                <w:lang w:val="en-US"/>
              </w:rPr>
              <w:t>BusinessObjects</w:t>
            </w:r>
            <w:proofErr w:type="spellEnd"/>
            <w:r w:rsidRPr="00641868">
              <w:rPr>
                <w:rFonts w:ascii="Arial" w:hAnsi="Arial" w:cs="Arial"/>
                <w:lang w:val="en-US"/>
              </w:rPr>
              <w:t xml:space="preserve"> Planning &amp; Cons, version for SAP </w:t>
            </w:r>
            <w:proofErr w:type="spellStart"/>
            <w:r w:rsidRPr="00641868">
              <w:rPr>
                <w:rFonts w:ascii="Arial" w:hAnsi="Arial" w:cs="Arial"/>
                <w:lang w:val="en-US"/>
              </w:rPr>
              <w:t>NetWeaver</w:t>
            </w:r>
            <w:proofErr w:type="spellEnd"/>
            <w:r w:rsidRPr="00641868">
              <w:rPr>
                <w:rFonts w:ascii="Arial" w:hAnsi="Arial" w:cs="Arial"/>
                <w:lang w:val="en-US"/>
              </w:rPr>
              <w:t xml:space="preserve"> (BPC)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59461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Użytkownik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0C08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2.500</w:t>
            </w:r>
          </w:p>
        </w:tc>
      </w:tr>
      <w:tr w:rsidR="00281AA6" w:rsidRPr="008B79AB" w14:paraId="5F37E12E" w14:textId="77777777" w:rsidTr="00281AA6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7AD0C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685CA" w14:textId="77777777" w:rsidR="00281AA6" w:rsidRPr="00641868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r w:rsidRPr="00641868">
              <w:rPr>
                <w:rFonts w:ascii="Arial" w:hAnsi="Arial" w:cs="Arial"/>
                <w:lang w:val="en-US"/>
              </w:rPr>
              <w:t xml:space="preserve">SAP Business Object </w:t>
            </w:r>
            <w:proofErr w:type="spellStart"/>
            <w:r w:rsidRPr="00641868">
              <w:rPr>
                <w:rFonts w:ascii="Arial" w:hAnsi="Arial" w:cs="Arial"/>
                <w:lang w:val="en-US"/>
              </w:rPr>
              <w:t>Profitablility</w:t>
            </w:r>
            <w:proofErr w:type="spellEnd"/>
            <w:r w:rsidRPr="00641868">
              <w:rPr>
                <w:rFonts w:ascii="Arial" w:hAnsi="Arial" w:cs="Arial"/>
                <w:lang w:val="en-US"/>
              </w:rPr>
              <w:t xml:space="preserve"> and Cost Management (PCM)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78DD2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Użytkownik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7971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2.500</w:t>
            </w:r>
          </w:p>
        </w:tc>
      </w:tr>
      <w:tr w:rsidR="00281AA6" w:rsidRPr="008B79AB" w14:paraId="1C874A05" w14:textId="77777777" w:rsidTr="00281AA6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68896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5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2CB64" w14:textId="77777777" w:rsidR="00281AA6" w:rsidRPr="008B79AB" w:rsidRDefault="00281AA6" w:rsidP="00281AA6">
            <w:pPr>
              <w:spacing w:before="60" w:after="60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 xml:space="preserve">SAP </w:t>
            </w:r>
            <w:proofErr w:type="spellStart"/>
            <w:r w:rsidRPr="008B79AB">
              <w:rPr>
                <w:rFonts w:ascii="Arial" w:hAnsi="Arial" w:cs="Arial"/>
              </w:rPr>
              <w:t>BusinessObjects</w:t>
            </w:r>
            <w:proofErr w:type="spellEnd"/>
            <w:r w:rsidRPr="008B79AB">
              <w:rPr>
                <w:rFonts w:ascii="Arial" w:hAnsi="Arial" w:cs="Arial"/>
              </w:rPr>
              <w:t xml:space="preserve"> BI </w:t>
            </w:r>
            <w:proofErr w:type="spellStart"/>
            <w:r w:rsidRPr="008B79AB">
              <w:rPr>
                <w:rFonts w:ascii="Arial" w:hAnsi="Arial" w:cs="Arial"/>
              </w:rPr>
              <w:t>package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1A08F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bCs/>
                <w:sz w:val="20"/>
                <w:szCs w:val="20"/>
                <w:lang w:val="pl-PL"/>
              </w:rPr>
              <w:t>CPU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50A4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bCs/>
                <w:sz w:val="20"/>
                <w:szCs w:val="20"/>
                <w:lang w:val="pl-PL"/>
              </w:rPr>
              <w:t>15</w:t>
            </w:r>
          </w:p>
        </w:tc>
      </w:tr>
      <w:tr w:rsidR="00281AA6" w:rsidRPr="008B79AB" w14:paraId="111180A5" w14:textId="77777777" w:rsidTr="00281AA6">
        <w:trPr>
          <w:trHeight w:val="35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F7342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56036" w14:textId="77777777" w:rsidR="00281AA6" w:rsidRPr="00641868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r w:rsidRPr="00641868">
              <w:rPr>
                <w:rFonts w:ascii="Arial" w:hAnsi="Arial" w:cs="Arial"/>
                <w:lang w:val="en-US"/>
              </w:rPr>
              <w:t>SAP Test Data Migration Server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8E6C5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GB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126B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1 500</w:t>
            </w:r>
          </w:p>
        </w:tc>
      </w:tr>
      <w:tr w:rsidR="00281AA6" w:rsidRPr="008B79AB" w14:paraId="4A48C69C" w14:textId="77777777" w:rsidTr="00281AA6">
        <w:trPr>
          <w:trHeight w:val="364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0F163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1</w:t>
            </w:r>
          </w:p>
        </w:tc>
        <w:tc>
          <w:tcPr>
            <w:tcW w:w="5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94CB0" w14:textId="77777777" w:rsidR="00281AA6" w:rsidRPr="00641868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r w:rsidRPr="00641868">
              <w:rPr>
                <w:rFonts w:ascii="Arial" w:hAnsi="Arial" w:cs="Arial"/>
                <w:lang w:val="en-US"/>
              </w:rPr>
              <w:t>SAP Quality Center by HP, premier edition, bundle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BFE117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Tester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116F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7</w:t>
            </w:r>
          </w:p>
        </w:tc>
      </w:tr>
      <w:tr w:rsidR="00281AA6" w:rsidRPr="008B79AB" w14:paraId="48641F1E" w14:textId="77777777" w:rsidTr="00281AA6">
        <w:trPr>
          <w:trHeight w:val="35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F82F1A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5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3EFE2" w14:textId="77777777" w:rsidR="00281AA6" w:rsidRPr="00641868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r w:rsidRPr="00641868">
              <w:rPr>
                <w:rFonts w:ascii="Arial" w:hAnsi="Arial" w:cs="Arial"/>
                <w:lang w:val="en-US"/>
              </w:rPr>
              <w:t>SAP Test Acceleration and Optimization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6791D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Tester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0F000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tc>
      </w:tr>
      <w:tr w:rsidR="00281AA6" w:rsidRPr="008B79AB" w14:paraId="71C72E79" w14:textId="77777777" w:rsidTr="00281AA6">
        <w:trPr>
          <w:trHeight w:val="33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AAA0D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8B79AB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5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A7AA1" w14:textId="77777777" w:rsidR="00281AA6" w:rsidRPr="00641868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r w:rsidRPr="00641868">
              <w:rPr>
                <w:rFonts w:ascii="Arial" w:hAnsi="Arial" w:cs="Arial"/>
                <w:lang w:val="en-US"/>
              </w:rPr>
              <w:t>SAP Solution Manager adapter for SAP Quality Center by HP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F5E63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Podłączonych systemów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C506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B79AB"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tc>
      </w:tr>
      <w:tr w:rsidR="00281AA6" w:rsidRPr="008B79AB" w14:paraId="16922A33" w14:textId="77777777" w:rsidTr="00281AA6">
        <w:trPr>
          <w:trHeight w:val="33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32B18" w14:textId="77777777" w:rsidR="00281AA6" w:rsidRPr="008B79AB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5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91707" w14:textId="77777777" w:rsidR="00281AA6" w:rsidRPr="00641868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Użytkownik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Programista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Aplikacji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SAP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A5432F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Użytkownik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1B2C" w14:textId="77777777" w:rsidR="00281AA6" w:rsidRPr="008B79AB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10</w:t>
            </w:r>
          </w:p>
        </w:tc>
      </w:tr>
      <w:tr w:rsidR="00281AA6" w:rsidRPr="008B79AB" w14:paraId="664BE5D7" w14:textId="77777777" w:rsidTr="00281AA6">
        <w:trPr>
          <w:trHeight w:val="33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99763" w14:textId="77777777" w:rsidR="00281AA6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14E8F" w14:textId="77777777" w:rsidR="00281AA6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Enterprise Foundation Package (</w:t>
            </w:r>
            <w:proofErr w:type="spellStart"/>
            <w:r>
              <w:rPr>
                <w:rFonts w:ascii="Arial" w:hAnsi="Arial" w:cs="Arial"/>
                <w:lang w:val="en-US"/>
              </w:rPr>
              <w:t>Pakiet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ERP)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FBA7C" w14:textId="77777777" w:rsidR="00281AA6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Pakiet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1CE8" w14:textId="77777777" w:rsidR="00281AA6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tc>
      </w:tr>
      <w:tr w:rsidR="00281AA6" w:rsidRPr="008B79AB" w14:paraId="1DD38B17" w14:textId="77777777" w:rsidTr="00281AA6">
        <w:trPr>
          <w:trHeight w:val="33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D6916" w14:textId="77777777" w:rsidR="00281AA6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5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52DC2" w14:textId="77777777" w:rsidR="00281AA6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SAP </w:t>
            </w:r>
            <w:proofErr w:type="spellStart"/>
            <w:r>
              <w:rPr>
                <w:rFonts w:ascii="Arial" w:hAnsi="Arial" w:cs="Arial"/>
                <w:lang w:val="en-US"/>
              </w:rPr>
              <w:t>NetWeaver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PI Base Engine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9513A" w14:textId="77777777" w:rsidR="00281AA6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GB/Miesiąc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1188" w14:textId="77777777" w:rsidR="00281AA6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50</w:t>
            </w:r>
          </w:p>
        </w:tc>
      </w:tr>
      <w:tr w:rsidR="00281AA6" w:rsidRPr="008B79AB" w14:paraId="163342D4" w14:textId="77777777" w:rsidTr="00281AA6">
        <w:trPr>
          <w:trHeight w:val="33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BAE6C" w14:textId="77777777" w:rsidR="00281AA6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5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F4080" w14:textId="77777777" w:rsidR="00281AA6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Użytkownik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Programista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SAP </w:t>
            </w:r>
            <w:proofErr w:type="spellStart"/>
            <w:r>
              <w:rPr>
                <w:rFonts w:ascii="Arial" w:hAnsi="Arial" w:cs="Arial"/>
                <w:lang w:val="en-US"/>
              </w:rPr>
              <w:t>NetWeaver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A2B1D" w14:textId="77777777" w:rsidR="00281AA6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Użytkownik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F5B7" w14:textId="77777777" w:rsidR="00281AA6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5</w:t>
            </w:r>
          </w:p>
        </w:tc>
      </w:tr>
      <w:tr w:rsidR="00281AA6" w:rsidRPr="008B79AB" w14:paraId="66F98588" w14:textId="77777777" w:rsidTr="00281AA6">
        <w:trPr>
          <w:trHeight w:val="33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76E38" w14:textId="77777777" w:rsidR="00281AA6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18 </w:t>
            </w:r>
          </w:p>
        </w:tc>
        <w:tc>
          <w:tcPr>
            <w:tcW w:w="5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C44D2" w14:textId="77777777" w:rsidR="00281AA6" w:rsidRDefault="00281AA6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Użytkownik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Profesjonalny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SAP </w:t>
            </w:r>
            <w:proofErr w:type="spellStart"/>
            <w:r>
              <w:rPr>
                <w:rFonts w:ascii="Arial" w:hAnsi="Arial" w:cs="Arial"/>
                <w:lang w:val="en-US"/>
              </w:rPr>
              <w:t>NetWeaver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8E409" w14:textId="77777777" w:rsidR="00281AA6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Użytkownik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10C82" w14:textId="77777777" w:rsidR="00281AA6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10</w:t>
            </w:r>
          </w:p>
        </w:tc>
      </w:tr>
      <w:tr w:rsidR="00281AA6" w:rsidRPr="008B79AB" w14:paraId="6B058519" w14:textId="77777777" w:rsidTr="00281AA6">
        <w:trPr>
          <w:trHeight w:val="33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495FD" w14:textId="77777777" w:rsidR="00281AA6" w:rsidRDefault="00281AA6" w:rsidP="00281AA6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5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ACDBF" w14:textId="5A721E8D" w:rsidR="00281AA6" w:rsidRDefault="00ED2371" w:rsidP="00281AA6">
            <w:pPr>
              <w:spacing w:before="60" w:after="6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SAP Progra</w:t>
            </w:r>
            <w:r w:rsidR="00281AA6">
              <w:rPr>
                <w:rFonts w:ascii="Arial" w:hAnsi="Arial" w:cs="Arial"/>
                <w:lang w:val="en-US"/>
              </w:rPr>
              <w:t>m Management for Public Sector (</w:t>
            </w:r>
            <w:proofErr w:type="spellStart"/>
            <w:r>
              <w:rPr>
                <w:rFonts w:ascii="Arial" w:hAnsi="Arial" w:cs="Arial"/>
                <w:lang w:val="en-US"/>
              </w:rPr>
              <w:t>aktualnie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r w:rsidR="00281AA6">
              <w:rPr>
                <w:rFonts w:ascii="Arial" w:hAnsi="Arial" w:cs="Arial"/>
                <w:lang w:val="en-US"/>
              </w:rPr>
              <w:t>SAP Constituent Services for PS)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3F320" w14:textId="77777777" w:rsidR="00281AA6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Partnerzy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pl-PL"/>
              </w:rPr>
              <w:t>Bizenesowi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EB30" w14:textId="77777777" w:rsidR="00281AA6" w:rsidRDefault="00281AA6" w:rsidP="00281AA6">
            <w:pPr>
              <w:pStyle w:val="Default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Nielimitowana **)</w:t>
            </w:r>
          </w:p>
        </w:tc>
      </w:tr>
    </w:tbl>
    <w:p w14:paraId="4DD0092A" w14:textId="77777777" w:rsidR="00281AA6" w:rsidRDefault="00281AA6" w:rsidP="00281AA6">
      <w:pPr>
        <w:tabs>
          <w:tab w:val="center" w:pos="4513"/>
        </w:tabs>
        <w:suppressAutoHyphens/>
        <w:jc w:val="both"/>
        <w:rPr>
          <w:rFonts w:ascii="Arial" w:hAnsi="Arial" w:cs="Arial"/>
        </w:rPr>
      </w:pPr>
      <w:r w:rsidRPr="008B79AB">
        <w:rPr>
          <w:rFonts w:ascii="Arial" w:hAnsi="Arial" w:cs="Arial"/>
        </w:rPr>
        <w:t xml:space="preserve">*) </w:t>
      </w:r>
      <w:r w:rsidR="00B77720">
        <w:rPr>
          <w:rFonts w:ascii="Arial" w:hAnsi="Arial" w:cs="Arial"/>
        </w:rPr>
        <w:t xml:space="preserve">w zakresie i na warunkach </w:t>
      </w:r>
      <w:r w:rsidRPr="008B79AB">
        <w:rPr>
          <w:rFonts w:ascii="Arial" w:hAnsi="Arial" w:cs="Arial"/>
        </w:rPr>
        <w:t>op</w:t>
      </w:r>
      <w:r w:rsidR="00B77720">
        <w:rPr>
          <w:rFonts w:ascii="Arial" w:hAnsi="Arial" w:cs="Arial"/>
        </w:rPr>
        <w:t>isanych</w:t>
      </w:r>
      <w:r>
        <w:rPr>
          <w:rFonts w:ascii="Arial" w:hAnsi="Arial" w:cs="Arial"/>
        </w:rPr>
        <w:t xml:space="preserve"> </w:t>
      </w:r>
      <w:r w:rsidR="00B77720">
        <w:rPr>
          <w:rFonts w:ascii="Arial" w:hAnsi="Arial" w:cs="Arial"/>
        </w:rPr>
        <w:t>poniżej</w:t>
      </w:r>
    </w:p>
    <w:p w14:paraId="40FC7E7A" w14:textId="77777777" w:rsidR="00B77720" w:rsidRPr="008B79AB" w:rsidRDefault="003A3836" w:rsidP="00281AA6">
      <w:pPr>
        <w:tabs>
          <w:tab w:val="center" w:pos="4513"/>
        </w:tabs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**) zakres </w:t>
      </w:r>
      <w:r w:rsidR="005A77EE">
        <w:rPr>
          <w:rFonts w:ascii="Arial" w:hAnsi="Arial" w:cs="Arial"/>
        </w:rPr>
        <w:t xml:space="preserve">licencji nielimitowanej </w:t>
      </w:r>
      <w:r>
        <w:rPr>
          <w:rFonts w:ascii="Arial" w:hAnsi="Arial" w:cs="Arial"/>
        </w:rPr>
        <w:t>opisany w pkt. 19</w:t>
      </w:r>
    </w:p>
    <w:p w14:paraId="318CEF94" w14:textId="77777777" w:rsidR="00281AA6" w:rsidRPr="00641868" w:rsidRDefault="00281AA6" w:rsidP="00281AA6">
      <w:pPr>
        <w:pStyle w:val="Default"/>
        <w:ind w:left="720"/>
        <w:jc w:val="both"/>
        <w:rPr>
          <w:rFonts w:ascii="Arial" w:hAnsi="Arial" w:cs="Arial"/>
          <w:b/>
          <w:sz w:val="20"/>
          <w:szCs w:val="20"/>
          <w:u w:val="single"/>
          <w:lang w:val="pl-PL"/>
        </w:rPr>
      </w:pPr>
    </w:p>
    <w:p w14:paraId="06CFD1C4" w14:textId="77777777" w:rsidR="00281AA6" w:rsidRPr="00641868" w:rsidRDefault="00281AA6" w:rsidP="00281AA6">
      <w:pPr>
        <w:pStyle w:val="Default"/>
        <w:ind w:left="720"/>
        <w:jc w:val="both"/>
        <w:rPr>
          <w:rFonts w:ascii="Arial" w:hAnsi="Arial" w:cs="Arial"/>
          <w:b/>
          <w:sz w:val="20"/>
          <w:szCs w:val="20"/>
          <w:u w:val="single"/>
          <w:lang w:val="pl-PL"/>
        </w:rPr>
      </w:pPr>
    </w:p>
    <w:p w14:paraId="6DAF0D3D" w14:textId="77777777" w:rsidR="00281AA6" w:rsidRPr="008B79AB" w:rsidRDefault="00281AA6" w:rsidP="00B77720">
      <w:pPr>
        <w:pStyle w:val="Default"/>
        <w:numPr>
          <w:ilvl w:val="0"/>
          <w:numId w:val="2"/>
        </w:numPr>
        <w:jc w:val="both"/>
        <w:rPr>
          <w:rFonts w:ascii="Arial" w:hAnsi="Arial" w:cs="Arial"/>
          <w:b/>
          <w:sz w:val="20"/>
          <w:szCs w:val="20"/>
          <w:u w:val="single"/>
        </w:rPr>
      </w:pPr>
      <w:proofErr w:type="spellStart"/>
      <w:r w:rsidRPr="008B79AB">
        <w:rPr>
          <w:rFonts w:ascii="Arial" w:hAnsi="Arial" w:cs="Arial"/>
          <w:b/>
          <w:sz w:val="20"/>
          <w:szCs w:val="20"/>
          <w:u w:val="single"/>
        </w:rPr>
        <w:t>Użytkownik</w:t>
      </w:r>
      <w:proofErr w:type="spellEnd"/>
      <w:r w:rsidRPr="008B79AB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spellStart"/>
      <w:r w:rsidRPr="008B79AB">
        <w:rPr>
          <w:rFonts w:ascii="Arial" w:hAnsi="Arial" w:cs="Arial"/>
          <w:b/>
          <w:sz w:val="20"/>
          <w:szCs w:val="20"/>
          <w:u w:val="single"/>
        </w:rPr>
        <w:t>Profesjonalny</w:t>
      </w:r>
      <w:proofErr w:type="spellEnd"/>
      <w:r w:rsidRPr="008B79AB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spellStart"/>
      <w:r w:rsidRPr="008B79AB">
        <w:rPr>
          <w:rFonts w:ascii="Arial" w:hAnsi="Arial" w:cs="Arial"/>
          <w:b/>
          <w:sz w:val="20"/>
          <w:szCs w:val="20"/>
          <w:u w:val="single"/>
        </w:rPr>
        <w:t>Aplikacji</w:t>
      </w:r>
      <w:proofErr w:type="spellEnd"/>
      <w:r w:rsidRPr="008B79AB">
        <w:rPr>
          <w:rFonts w:ascii="Arial" w:hAnsi="Arial" w:cs="Arial"/>
          <w:b/>
          <w:sz w:val="20"/>
          <w:szCs w:val="20"/>
          <w:u w:val="single"/>
        </w:rPr>
        <w:t xml:space="preserve"> SAP</w:t>
      </w:r>
    </w:p>
    <w:p w14:paraId="6F9BD079" w14:textId="77777777" w:rsidR="00281AA6" w:rsidRPr="008B79AB" w:rsidRDefault="00281AA6" w:rsidP="00281AA6">
      <w:pPr>
        <w:pStyle w:val="Default"/>
        <w:ind w:left="720"/>
        <w:jc w:val="both"/>
        <w:rPr>
          <w:rFonts w:ascii="Arial" w:hAnsi="Arial" w:cs="Arial"/>
          <w:sz w:val="20"/>
          <w:szCs w:val="20"/>
        </w:rPr>
      </w:pPr>
    </w:p>
    <w:p w14:paraId="4799A0C7" w14:textId="77777777" w:rsidR="00281AA6" w:rsidRPr="008B79AB" w:rsidRDefault="00281AA6" w:rsidP="00281AA6">
      <w:pPr>
        <w:spacing w:before="60" w:after="60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8B79AB">
        <w:rPr>
          <w:rFonts w:ascii="Arial" w:hAnsi="Arial" w:cs="Arial"/>
        </w:rPr>
        <w:t>ozszerzeni</w:t>
      </w:r>
      <w:r>
        <w:rPr>
          <w:rFonts w:ascii="Arial" w:hAnsi="Arial" w:cs="Arial"/>
        </w:rPr>
        <w:t>e</w:t>
      </w:r>
      <w:r w:rsidRPr="008B79AB">
        <w:rPr>
          <w:rFonts w:ascii="Arial" w:hAnsi="Arial" w:cs="Arial"/>
        </w:rPr>
        <w:t xml:space="preserve"> uprawnień licencyjnych na posiadane już przez Zamawiającego Oprogramowanie SAP w zakresie użytkowników nazwanych (Użytkownik Profesjonalny Aplikacji SAP) do modelu licencyjnego z nielimitowaną liczbą użytkowników umożliwiających korzystanie przez Zamawiającego  z dotychczas oraz nowo udzielonych uprawnień licencyjnych na rozwiązania SAP (opcji </w:t>
      </w:r>
      <w:proofErr w:type="spellStart"/>
      <w:r w:rsidRPr="008B79AB">
        <w:rPr>
          <w:rFonts w:ascii="Arial" w:hAnsi="Arial" w:cs="Arial"/>
        </w:rPr>
        <w:t>softwerowych</w:t>
      </w:r>
      <w:proofErr w:type="spellEnd"/>
      <w:r w:rsidRPr="008B79AB">
        <w:rPr>
          <w:rFonts w:ascii="Arial" w:hAnsi="Arial" w:cs="Arial"/>
        </w:rPr>
        <w:t xml:space="preserve">) oraz rozwiązań firm trzecich w zakresie których MS posiada lub będzie posiadał stosowne uprawnienia - dla następującej części organizacji Zamawiającego, aktualnej na dzień opublikowania niniejszej </w:t>
      </w:r>
      <w:proofErr w:type="spellStart"/>
      <w:r w:rsidRPr="008B79AB">
        <w:rPr>
          <w:rFonts w:ascii="Arial" w:hAnsi="Arial" w:cs="Arial"/>
        </w:rPr>
        <w:t>SiWZ</w:t>
      </w:r>
      <w:proofErr w:type="spellEnd"/>
      <w:r w:rsidRPr="008B79AB">
        <w:rPr>
          <w:rFonts w:ascii="Arial" w:hAnsi="Arial" w:cs="Arial"/>
        </w:rPr>
        <w:t>:</w:t>
      </w:r>
    </w:p>
    <w:p w14:paraId="6BB9BEA4" w14:textId="77777777" w:rsidR="00281AA6" w:rsidRPr="008B79AB" w:rsidRDefault="00281AA6" w:rsidP="00281AA6">
      <w:pPr>
        <w:pStyle w:val="Default"/>
        <w:ind w:left="360"/>
        <w:jc w:val="both"/>
        <w:rPr>
          <w:rFonts w:ascii="Arial" w:hAnsi="Arial" w:cs="Arial"/>
          <w:sz w:val="20"/>
          <w:szCs w:val="20"/>
          <w:lang w:val="pl-PL"/>
        </w:rPr>
      </w:pPr>
      <w:r w:rsidRPr="008B79AB">
        <w:rPr>
          <w:rFonts w:ascii="Arial" w:hAnsi="Arial" w:cs="Arial"/>
          <w:sz w:val="20"/>
          <w:szCs w:val="20"/>
          <w:lang w:val="pl-PL"/>
        </w:rPr>
        <w:t>-  Departamenty i Biura Ministerstwa Sprawiedliwości,</w:t>
      </w:r>
    </w:p>
    <w:p w14:paraId="4FD39D4D" w14:textId="77777777" w:rsidR="00281AA6" w:rsidRPr="008B79AB" w:rsidRDefault="00281AA6" w:rsidP="00281AA6">
      <w:pPr>
        <w:pStyle w:val="Default"/>
        <w:ind w:left="360"/>
        <w:jc w:val="both"/>
        <w:rPr>
          <w:rFonts w:ascii="Arial" w:hAnsi="Arial" w:cs="Arial"/>
          <w:sz w:val="20"/>
          <w:szCs w:val="20"/>
          <w:lang w:val="pl-PL"/>
        </w:rPr>
      </w:pPr>
      <w:r w:rsidRPr="008B79AB">
        <w:rPr>
          <w:rFonts w:ascii="Arial" w:hAnsi="Arial" w:cs="Arial"/>
          <w:sz w:val="20"/>
          <w:szCs w:val="20"/>
          <w:lang w:val="pl-PL"/>
        </w:rPr>
        <w:t>- Sądy Apelacyjne, Okręgowe i Rejonowe wchodzące w skład organizacji Sądownictwa Powszechnego RP,</w:t>
      </w:r>
    </w:p>
    <w:p w14:paraId="04467967" w14:textId="77777777" w:rsidR="00281AA6" w:rsidRPr="008B79AB" w:rsidRDefault="00281AA6" w:rsidP="00281AA6">
      <w:pPr>
        <w:pStyle w:val="Default"/>
        <w:ind w:left="360"/>
        <w:jc w:val="both"/>
        <w:rPr>
          <w:rFonts w:ascii="Arial" w:hAnsi="Arial" w:cs="Arial"/>
          <w:sz w:val="20"/>
          <w:szCs w:val="20"/>
          <w:lang w:val="pl-PL"/>
        </w:rPr>
      </w:pPr>
      <w:r w:rsidRPr="008B79AB">
        <w:rPr>
          <w:rFonts w:ascii="Arial" w:hAnsi="Arial" w:cs="Arial"/>
          <w:sz w:val="20"/>
          <w:szCs w:val="20"/>
          <w:lang w:val="pl-PL"/>
        </w:rPr>
        <w:t xml:space="preserve">- oraz Krajowej Szkoły Sądownictwa i Prokuratury w zakresie korzystania wyłącznie z rozwiązania SAP Learning Solution, </w:t>
      </w:r>
    </w:p>
    <w:p w14:paraId="1EAC2383" w14:textId="77777777" w:rsidR="00281AA6" w:rsidRPr="008B79AB" w:rsidRDefault="00281AA6" w:rsidP="00281AA6">
      <w:pPr>
        <w:pStyle w:val="Default"/>
        <w:jc w:val="both"/>
        <w:rPr>
          <w:rFonts w:ascii="Arial" w:hAnsi="Arial" w:cs="Arial"/>
          <w:sz w:val="20"/>
          <w:szCs w:val="20"/>
          <w:lang w:val="pl-PL"/>
        </w:rPr>
      </w:pPr>
      <w:r w:rsidRPr="008B79AB">
        <w:rPr>
          <w:rFonts w:ascii="Arial" w:hAnsi="Arial" w:cs="Arial"/>
          <w:sz w:val="20"/>
          <w:szCs w:val="20"/>
          <w:lang w:val="pl-PL"/>
        </w:rPr>
        <w:lastRenderedPageBreak/>
        <w:t>Służba Więzie</w:t>
      </w:r>
      <w:r w:rsidR="00B77720">
        <w:rPr>
          <w:rFonts w:ascii="Arial" w:hAnsi="Arial" w:cs="Arial"/>
          <w:sz w:val="20"/>
          <w:szCs w:val="20"/>
          <w:lang w:val="pl-PL"/>
        </w:rPr>
        <w:t>nna nie jest</w:t>
      </w:r>
      <w:r w:rsidRPr="008B79AB">
        <w:rPr>
          <w:rFonts w:ascii="Arial" w:hAnsi="Arial" w:cs="Arial"/>
          <w:sz w:val="20"/>
          <w:szCs w:val="20"/>
          <w:lang w:val="pl-PL"/>
        </w:rPr>
        <w:t xml:space="preserve"> objęta licencjami określonymi w niniejszym punkcie.</w:t>
      </w:r>
    </w:p>
    <w:p w14:paraId="4CDB09D1" w14:textId="77777777" w:rsidR="00281AA6" w:rsidRPr="008B79AB" w:rsidRDefault="00281AA6" w:rsidP="00281AA6">
      <w:pPr>
        <w:pStyle w:val="Default"/>
        <w:jc w:val="both"/>
        <w:rPr>
          <w:rFonts w:ascii="Arial" w:hAnsi="Arial" w:cs="Arial"/>
          <w:sz w:val="20"/>
          <w:szCs w:val="20"/>
          <w:lang w:val="pl-PL"/>
        </w:rPr>
      </w:pPr>
    </w:p>
    <w:p w14:paraId="0A147DBB" w14:textId="77777777" w:rsidR="00281AA6" w:rsidRPr="008B79AB" w:rsidRDefault="00281AA6" w:rsidP="00281AA6">
      <w:pPr>
        <w:pStyle w:val="Default"/>
        <w:jc w:val="both"/>
        <w:rPr>
          <w:rFonts w:ascii="Arial" w:hAnsi="Arial" w:cs="Arial"/>
          <w:sz w:val="20"/>
          <w:szCs w:val="20"/>
          <w:lang w:val="pl-PL"/>
        </w:rPr>
      </w:pPr>
    </w:p>
    <w:p w14:paraId="4F282A80" w14:textId="77777777" w:rsidR="00281AA6" w:rsidRPr="008B79AB" w:rsidRDefault="00281AA6" w:rsidP="00281AA6">
      <w:pPr>
        <w:pStyle w:val="Default"/>
        <w:numPr>
          <w:ilvl w:val="0"/>
          <w:numId w:val="2"/>
        </w:num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B79AB">
        <w:rPr>
          <w:rFonts w:ascii="Arial" w:hAnsi="Arial" w:cs="Arial"/>
          <w:b/>
          <w:sz w:val="20"/>
          <w:szCs w:val="20"/>
          <w:u w:val="single"/>
        </w:rPr>
        <w:t>SAP Application Business Expert User</w:t>
      </w:r>
    </w:p>
    <w:p w14:paraId="52F359D9" w14:textId="77777777" w:rsidR="00281AA6" w:rsidRPr="008B79AB" w:rsidRDefault="00281AA6" w:rsidP="00281AA6">
      <w:pPr>
        <w:pStyle w:val="Default"/>
        <w:ind w:left="72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CCAC281" w14:textId="77777777" w:rsidR="00281AA6" w:rsidRPr="008B79AB" w:rsidRDefault="00281AA6" w:rsidP="00281AA6">
      <w:pPr>
        <w:pStyle w:val="Default"/>
        <w:spacing w:before="60" w:after="60"/>
        <w:jc w:val="both"/>
        <w:rPr>
          <w:rFonts w:ascii="Arial" w:hAnsi="Arial" w:cs="Arial"/>
          <w:sz w:val="20"/>
          <w:szCs w:val="20"/>
          <w:lang w:val="pl-PL"/>
        </w:rPr>
      </w:pPr>
      <w:r w:rsidRPr="00641868">
        <w:rPr>
          <w:rFonts w:ascii="Arial" w:hAnsi="Arial" w:cs="Arial"/>
          <w:sz w:val="20"/>
          <w:szCs w:val="20"/>
        </w:rPr>
        <w:t>SAP Application Business Expert User (</w:t>
      </w:r>
      <w:proofErr w:type="spellStart"/>
      <w:r w:rsidRPr="00641868">
        <w:rPr>
          <w:rFonts w:ascii="Arial" w:hAnsi="Arial" w:cs="Arial"/>
          <w:sz w:val="20"/>
          <w:szCs w:val="20"/>
        </w:rPr>
        <w:t>Użytkownik</w:t>
      </w:r>
      <w:proofErr w:type="spellEnd"/>
      <w:r w:rsidRPr="00641868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641868">
        <w:rPr>
          <w:rFonts w:ascii="Arial" w:hAnsi="Arial" w:cs="Arial"/>
          <w:sz w:val="20"/>
          <w:szCs w:val="20"/>
        </w:rPr>
        <w:t>Ekspert</w:t>
      </w:r>
      <w:proofErr w:type="spellEnd"/>
      <w:r w:rsidRPr="0064186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41868">
        <w:rPr>
          <w:rFonts w:ascii="Arial" w:hAnsi="Arial" w:cs="Arial"/>
          <w:sz w:val="20"/>
          <w:szCs w:val="20"/>
        </w:rPr>
        <w:t>Biznesowy</w:t>
      </w:r>
      <w:proofErr w:type="spellEnd"/>
      <w:r w:rsidRPr="00641868">
        <w:rPr>
          <w:rFonts w:ascii="Arial" w:hAnsi="Arial" w:cs="Arial"/>
          <w:sz w:val="20"/>
          <w:szCs w:val="20"/>
        </w:rPr>
        <w:t xml:space="preserve"> ds. </w:t>
      </w:r>
      <w:r w:rsidRPr="008B79AB">
        <w:rPr>
          <w:rFonts w:ascii="Arial" w:hAnsi="Arial" w:cs="Arial"/>
          <w:sz w:val="20"/>
          <w:szCs w:val="20"/>
          <w:lang w:val="pl-PL"/>
        </w:rPr>
        <w:t xml:space="preserve">Aplikacji SAP) to Użytkownik nazwany uprawniony do wykonywania wszystkich operacji wspomaganych przez SAP </w:t>
      </w:r>
      <w:proofErr w:type="spellStart"/>
      <w:r w:rsidRPr="008B79AB">
        <w:rPr>
          <w:rFonts w:ascii="Arial" w:hAnsi="Arial" w:cs="Arial"/>
          <w:sz w:val="20"/>
          <w:szCs w:val="20"/>
          <w:lang w:val="pl-PL"/>
        </w:rPr>
        <w:t>BusinessObjects</w:t>
      </w:r>
      <w:proofErr w:type="spellEnd"/>
      <w:r w:rsidRPr="008B79AB">
        <w:rPr>
          <w:rFonts w:ascii="Arial" w:hAnsi="Arial" w:cs="Arial"/>
          <w:sz w:val="20"/>
          <w:szCs w:val="20"/>
          <w:lang w:val="pl-PL"/>
        </w:rPr>
        <w:t xml:space="preserve"> Portfolio (dalej zwane: SBOP; z wyłączeniem modyfikacji SBOP). Licencja ta obejmuje także prawa przyznane na mocy licencji Użytkownika profesjonalnego Aplikacji SAP (SAP Application </w:t>
      </w:r>
      <w:proofErr w:type="spellStart"/>
      <w:r w:rsidRPr="008B79AB">
        <w:rPr>
          <w:rFonts w:ascii="Arial" w:hAnsi="Arial" w:cs="Arial"/>
          <w:sz w:val="20"/>
          <w:szCs w:val="20"/>
          <w:lang w:val="pl-PL"/>
        </w:rPr>
        <w:t>Proffesional</w:t>
      </w:r>
      <w:proofErr w:type="spellEnd"/>
      <w:r w:rsidRPr="008B79AB">
        <w:rPr>
          <w:rFonts w:ascii="Arial" w:hAnsi="Arial" w:cs="Arial"/>
          <w:sz w:val="20"/>
          <w:szCs w:val="20"/>
          <w:lang w:val="pl-PL"/>
        </w:rPr>
        <w:t xml:space="preserve"> User).</w:t>
      </w:r>
    </w:p>
    <w:p w14:paraId="6994C58C" w14:textId="77777777" w:rsidR="00281AA6" w:rsidRPr="008B79AB" w:rsidRDefault="00281AA6" w:rsidP="00281AA6">
      <w:pPr>
        <w:pStyle w:val="Default"/>
        <w:spacing w:before="60" w:after="60"/>
        <w:jc w:val="both"/>
        <w:rPr>
          <w:rFonts w:ascii="Arial" w:hAnsi="Arial" w:cs="Arial"/>
          <w:sz w:val="20"/>
          <w:szCs w:val="20"/>
          <w:lang w:val="pl-PL"/>
        </w:rPr>
      </w:pPr>
    </w:p>
    <w:p w14:paraId="0B6B8147" w14:textId="77777777" w:rsidR="00281AA6" w:rsidRPr="008B79AB" w:rsidRDefault="00281AA6" w:rsidP="00281AA6">
      <w:pPr>
        <w:pStyle w:val="Default"/>
        <w:spacing w:before="60" w:after="60"/>
        <w:jc w:val="both"/>
        <w:rPr>
          <w:rFonts w:ascii="Arial" w:hAnsi="Arial" w:cs="Arial"/>
          <w:sz w:val="20"/>
          <w:szCs w:val="20"/>
          <w:lang w:val="pl-PL"/>
        </w:rPr>
      </w:pPr>
      <w:bookmarkStart w:id="1" w:name="BSLtd"/>
      <w:r w:rsidRPr="008B79AB">
        <w:rPr>
          <w:rFonts w:ascii="Arial" w:hAnsi="Arial" w:cs="Arial"/>
          <w:sz w:val="20"/>
          <w:szCs w:val="20"/>
          <w:lang w:val="pl-PL"/>
        </w:rPr>
        <w:t>Użytkownik profesjonalny Aplikacji SAP to Użytkownik nazwany uprawniony do wykonywania operacji oraz działań w zakresie administracji/zarządzania systemem wspomaganych przez licencjonowane Oprogramowanie (z wyłączeniem SBOP). Licencja ta obejmuje także prawa przyznane na mocy licencji Użytkownika profesjonalnego Aplikacji SAP z ograniczonym zakresem uprawnień.</w:t>
      </w:r>
    </w:p>
    <w:p w14:paraId="364B261C" w14:textId="77777777" w:rsidR="00281AA6" w:rsidRPr="008B79AB" w:rsidRDefault="00281AA6" w:rsidP="00281AA6">
      <w:pPr>
        <w:pStyle w:val="Default"/>
        <w:spacing w:before="60" w:after="60"/>
        <w:jc w:val="both"/>
        <w:rPr>
          <w:rFonts w:ascii="Arial" w:hAnsi="Arial" w:cs="Arial"/>
          <w:sz w:val="20"/>
          <w:szCs w:val="20"/>
          <w:lang w:val="pl-PL"/>
        </w:rPr>
      </w:pPr>
      <w:bookmarkStart w:id="2" w:name="BSBIU"/>
      <w:bookmarkEnd w:id="1"/>
      <w:r w:rsidRPr="008B79AB">
        <w:rPr>
          <w:rFonts w:ascii="Arial" w:hAnsi="Arial" w:cs="Arial"/>
          <w:sz w:val="20"/>
          <w:szCs w:val="20"/>
          <w:lang w:val="pl-PL"/>
        </w:rPr>
        <w:t xml:space="preserve">Użytkownik profesjonalny Aplikacji SAP z ograniczonym zakresem uprawnień (SAP Application Limited </w:t>
      </w:r>
      <w:proofErr w:type="spellStart"/>
      <w:r w:rsidRPr="008B79AB">
        <w:rPr>
          <w:rFonts w:ascii="Arial" w:hAnsi="Arial" w:cs="Arial"/>
          <w:sz w:val="20"/>
          <w:szCs w:val="20"/>
          <w:lang w:val="pl-PL"/>
        </w:rPr>
        <w:t>Proffesional</w:t>
      </w:r>
      <w:proofErr w:type="spellEnd"/>
      <w:r w:rsidRPr="008B79AB">
        <w:rPr>
          <w:rFonts w:ascii="Arial" w:hAnsi="Arial" w:cs="Arial"/>
          <w:sz w:val="20"/>
          <w:szCs w:val="20"/>
          <w:lang w:val="pl-PL"/>
        </w:rPr>
        <w:t xml:space="preserve"> User to Użytkownik nazwany uprawniony do wykonywania operacji wspomaganych przez licencjonowane Oprogramowanie (z wyłączeniem SBOP) w ograniczonym zakresie. Licencja ta obejmuje także prawa przyznane na mocy licencji Użytkownika informacji biznesowych Aplikacji SAP. Umowa licencyjna powinna w szczegółowy sposób określać ograniczone prawa do użytkowania przysługujące takiemu Użytkownikowi profesjonalnemu z ograniczonym zakresem uprawnień.</w:t>
      </w:r>
    </w:p>
    <w:p w14:paraId="7C01C52D" w14:textId="77777777" w:rsidR="00281AA6" w:rsidRPr="008B79AB" w:rsidRDefault="00281AA6" w:rsidP="00281AA6">
      <w:pPr>
        <w:pStyle w:val="Default"/>
        <w:spacing w:before="60" w:after="60"/>
        <w:jc w:val="both"/>
        <w:rPr>
          <w:rFonts w:ascii="Arial" w:hAnsi="Arial" w:cs="Arial"/>
          <w:sz w:val="20"/>
          <w:szCs w:val="20"/>
          <w:lang w:val="pl-PL"/>
        </w:rPr>
      </w:pPr>
      <w:bookmarkStart w:id="3" w:name="BSEmp"/>
      <w:bookmarkEnd w:id="2"/>
      <w:r w:rsidRPr="008B79AB">
        <w:rPr>
          <w:rFonts w:ascii="Arial" w:hAnsi="Arial" w:cs="Arial"/>
          <w:sz w:val="20"/>
          <w:szCs w:val="20"/>
          <w:lang w:val="pl-PL"/>
        </w:rPr>
        <w:t>Użytkownik informacji biznesowych Aplikacji SAP to Użytkownik nazwany, który jest uprawniony do korzystania (z wyłączeniem prawa do modyfikacji i/lub konfiguracji) ze standardowych i interaktywnych raportów dostarczanych wraz z licencjonowanym Oprogramowaniem, a także raportów utworzonych w wyniku użycia licencjonowanego Oprogramowania przez właściwie licencjonowanych Użytkowników nazwanych, wyłącznie na swoje potrzeby, a nie na potrzeby innych osób bądź w ich imieniu. Każda licencja Użytkownika informacji biznesowych SAP Business Suite obejmuje także prawa przyznane na mocy licencji Użytkownika-zatrudnionego Aplikacji SAP.</w:t>
      </w:r>
    </w:p>
    <w:p w14:paraId="6AF65AB6" w14:textId="77777777" w:rsidR="00281AA6" w:rsidRPr="008B79AB" w:rsidRDefault="00281AA6" w:rsidP="00281AA6">
      <w:pPr>
        <w:pStyle w:val="Default"/>
        <w:spacing w:before="60" w:after="60"/>
        <w:jc w:val="both"/>
        <w:rPr>
          <w:rFonts w:ascii="Arial" w:hAnsi="Arial" w:cs="Arial"/>
          <w:sz w:val="20"/>
          <w:szCs w:val="20"/>
          <w:lang w:val="pl-PL"/>
        </w:rPr>
      </w:pPr>
      <w:bookmarkStart w:id="4" w:name="BSBEUp"/>
      <w:bookmarkStart w:id="5" w:name="BSESS"/>
      <w:bookmarkEnd w:id="3"/>
      <w:r w:rsidRPr="008B79AB">
        <w:rPr>
          <w:rFonts w:ascii="Arial" w:hAnsi="Arial" w:cs="Arial"/>
          <w:sz w:val="20"/>
          <w:szCs w:val="20"/>
          <w:lang w:val="pl-PL"/>
        </w:rPr>
        <w:t xml:space="preserve">Użytkownik-zatrudniony Aplikacji SAP to Użytkownik nazwany, uprawniony do wykonywania następujących operacji wspomaganych przez licencjonowane Oprogramowanie (z wyłączeniem SBOP), wyłącznie na swoje potrzeby, a nie na rzecz innych osób bądź w ich imieniu: (i) korzystanie (z wyłączeniem prawa do modyfikacji i/lub konfiguracji) ze standardowych i interaktywnych raportów dostarczanych wraz z licencjonowanym Oprogramowaniem, (ii) wykonywanie transakcji samoobsługowych w zakresie zarządzania talentami (obejmujących oceny pracowników, plany rozwoju pracowników, rejestrację szkoleń pracowników oraz pytania i odpowiedzi odnoszące się do możliwości kariery pracowników), (iii) wykonywanie transakcji samoobsługowych w zakresie planowania podróży / sporządzania raportów dotyczących kosztów, (iv) wykonywanie transakcji samoobsługowych w zakresie nabywania typu desktop oraz (v) transakcji samoobsługowych w zakresie rezerwacji pokoi. Każda licencja Użytkownika-zatrudnionego SAP Business Suite obejmuje także prawa przyznane na mocy licencji Użytkownika ESS w ramach </w:t>
      </w:r>
      <w:proofErr w:type="spellStart"/>
      <w:r w:rsidRPr="008B79AB">
        <w:rPr>
          <w:rFonts w:ascii="Arial" w:hAnsi="Arial" w:cs="Arial"/>
          <w:sz w:val="20"/>
          <w:szCs w:val="20"/>
          <w:lang w:val="pl-PL"/>
        </w:rPr>
        <w:t>Aplikcaji</w:t>
      </w:r>
      <w:proofErr w:type="spellEnd"/>
      <w:r w:rsidRPr="008B79AB">
        <w:rPr>
          <w:rFonts w:ascii="Arial" w:hAnsi="Arial" w:cs="Arial"/>
          <w:sz w:val="20"/>
          <w:szCs w:val="20"/>
          <w:lang w:val="pl-PL"/>
        </w:rPr>
        <w:t xml:space="preserve"> SAP.</w:t>
      </w:r>
    </w:p>
    <w:bookmarkEnd w:id="4"/>
    <w:bookmarkEnd w:id="5"/>
    <w:p w14:paraId="0802F2A1" w14:textId="77777777" w:rsidR="00281AA6" w:rsidRPr="008B79AB" w:rsidRDefault="00281AA6" w:rsidP="00281AA6">
      <w:pPr>
        <w:jc w:val="both"/>
        <w:rPr>
          <w:rFonts w:ascii="Arial" w:hAnsi="Arial" w:cs="Arial"/>
        </w:rPr>
      </w:pPr>
      <w:r w:rsidRPr="008B79AB">
        <w:rPr>
          <w:rFonts w:ascii="Arial" w:hAnsi="Arial" w:cs="Arial"/>
        </w:rPr>
        <w:t xml:space="preserve">Użytkownik Systemu samoobsługi pracowników (ESS) w ramach Aplikacji SAP to Użytkownik nazwany, uprawniony do wykonywania następujących samoobsługowych operacji w obszarze HR, wspomaganych przez licencjonowane Oprogramowanie (z wyłączeniem SBOP), wyłącznie na swoje potrzeby, a nie na rzecz innych osób bądź w ich imieniu: (i) opracowanie rekordów pracowników, (ii) wprowadzanie danych o czasie i obecności pracowników, (iii) opracowanie katalogu pracowników i (iv) rejestracja udziału w programach świadczeń. Ponadto Użytkownik ESS posiada także uprawnienia dostępu do „Treści niezwiązanych z SAP”, które znajdują się na „Portalu SAP” Licencjobiorcy, tak długo, jak dostęp do tych Treści niezwiązanych z SAP nie wymaga lub nie prowadzi do jakiegokolwiek Użycia licencjonowanego Oprogramowania (poza dostępem do takich Treści niezwiązanych z SAP, jakie są dostępne na Portalu SAP Licencjobiorcy). Zgodnie z definicją Użytkownika ESS, (i) „Treści niezwiązane z SAP” oznaczają informacje utworzone bez użycia licencjonowanego Oprogramowania, a (ii) „Portal SAP” oznacza każdy portal utworzony przez Licencjobiorcę z wykorzystaniem Oprogramowania SAP Enterprise Portal (dostarczonego </w:t>
      </w:r>
      <w:r w:rsidRPr="008B79AB">
        <w:rPr>
          <w:rFonts w:ascii="Arial" w:hAnsi="Arial" w:cs="Arial"/>
        </w:rPr>
        <w:lastRenderedPageBreak/>
        <w:t xml:space="preserve">wraz z licencjonowanym Oprogramowaniem SAP </w:t>
      </w:r>
      <w:proofErr w:type="spellStart"/>
      <w:r w:rsidRPr="008B79AB">
        <w:rPr>
          <w:rFonts w:ascii="Arial" w:hAnsi="Arial" w:cs="Arial"/>
        </w:rPr>
        <w:t>NetWeaver</w:t>
      </w:r>
      <w:proofErr w:type="spellEnd"/>
      <w:r w:rsidRPr="008B79AB">
        <w:rPr>
          <w:rFonts w:ascii="Arial" w:hAnsi="Arial" w:cs="Arial"/>
        </w:rPr>
        <w:t>), który zapewnia właściwie licencjonowanym Użytkownikom nazwanym wspólny punkt dostępu do licencjonowanego Oprogramowania SAP.</w:t>
      </w:r>
    </w:p>
    <w:p w14:paraId="7422BD5D" w14:textId="77777777" w:rsidR="00281AA6" w:rsidRPr="008B79AB" w:rsidRDefault="00281AA6" w:rsidP="00281AA6">
      <w:pPr>
        <w:jc w:val="both"/>
        <w:rPr>
          <w:rFonts w:ascii="Arial" w:hAnsi="Arial" w:cs="Arial"/>
        </w:rPr>
      </w:pPr>
    </w:p>
    <w:p w14:paraId="73C77F6F" w14:textId="77777777" w:rsidR="00281AA6" w:rsidRPr="008B79AB" w:rsidRDefault="00281AA6" w:rsidP="00281AA6">
      <w:pPr>
        <w:jc w:val="both"/>
        <w:rPr>
          <w:rFonts w:ascii="Arial" w:hAnsi="Arial" w:cs="Arial"/>
        </w:rPr>
      </w:pPr>
    </w:p>
    <w:p w14:paraId="4770BFD5" w14:textId="77777777" w:rsidR="00281AA6" w:rsidRPr="008B79AB" w:rsidRDefault="00281AA6" w:rsidP="00281AA6">
      <w:pPr>
        <w:pStyle w:val="Default"/>
        <w:jc w:val="both"/>
        <w:rPr>
          <w:rFonts w:ascii="Arial" w:hAnsi="Arial" w:cs="Arial"/>
          <w:sz w:val="20"/>
          <w:szCs w:val="20"/>
          <w:lang w:val="pl-PL"/>
        </w:rPr>
      </w:pPr>
    </w:p>
    <w:p w14:paraId="4B7C279E" w14:textId="77777777" w:rsidR="00281AA6" w:rsidRPr="008B79AB" w:rsidRDefault="00281AA6" w:rsidP="00281AA6">
      <w:pPr>
        <w:pStyle w:val="redniasiatka1akcent21"/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  <w:b/>
          <w:u w:val="single"/>
        </w:rPr>
      </w:pPr>
      <w:r w:rsidRPr="008B79AB">
        <w:rPr>
          <w:rFonts w:ascii="Arial" w:hAnsi="Arial" w:cs="Arial"/>
          <w:b/>
          <w:u w:val="single"/>
        </w:rPr>
        <w:t>Naliczanie listy płac</w:t>
      </w:r>
    </w:p>
    <w:p w14:paraId="7508BF0C" w14:textId="77777777" w:rsidR="00281AA6" w:rsidRPr="008B79AB" w:rsidRDefault="00281AA6" w:rsidP="00281AA6">
      <w:pPr>
        <w:jc w:val="both"/>
        <w:rPr>
          <w:rFonts w:ascii="Arial" w:hAnsi="Arial" w:cs="Arial"/>
        </w:rPr>
      </w:pPr>
      <w:r w:rsidRPr="008B79AB">
        <w:rPr>
          <w:rFonts w:ascii="Arial" w:hAnsi="Arial" w:cs="Arial"/>
        </w:rPr>
        <w:t xml:space="preserve">Opcja umożliwiająca naliczanie płac w ramach rozwiązania SAP HCM (Human Capital Management).  Jest licencjonowana w odniesieniu do ilości rekordów płacowych, czyli ilości pracowników lub współpracowników dla których naliczane są miesięcznie wynagrodzenia lub inne zobowiązania wynikające z jakiegokolwiek stosunku pracy pomiędzy pracownikiem, a pracodawcą. SAP </w:t>
      </w:r>
      <w:proofErr w:type="spellStart"/>
      <w:r w:rsidRPr="008B79AB">
        <w:rPr>
          <w:rFonts w:ascii="Arial" w:hAnsi="Arial" w:cs="Arial"/>
        </w:rPr>
        <w:t>Payroll</w:t>
      </w:r>
      <w:proofErr w:type="spellEnd"/>
      <w:r w:rsidRPr="008B79AB">
        <w:rPr>
          <w:rFonts w:ascii="Arial" w:hAnsi="Arial" w:cs="Arial"/>
        </w:rPr>
        <w:t xml:space="preserve"> Processing jest rozwiązaniem nierozerwalnie powiązanym z SAP HCM i w pełni zintegrowanych z SAP ERP, którego składnikiem jest SAP HCM. Ministerstwo Sprawiedliwości oczekuje od Oferenta wyceny licencji na nielimitowaną liczbę rekordów płacowych w części organizacji Zamawiającego opisanej w pkt. 1 powyżej dla zakresu uprawnień licencyjnych Użytkownika Profesjonalnego Aplikacji SAP.</w:t>
      </w:r>
    </w:p>
    <w:p w14:paraId="6B9629B7" w14:textId="77777777" w:rsidR="00281AA6" w:rsidRPr="008B79AB" w:rsidRDefault="00281AA6" w:rsidP="00281AA6">
      <w:pPr>
        <w:jc w:val="both"/>
        <w:rPr>
          <w:rFonts w:ascii="Arial" w:hAnsi="Arial" w:cs="Arial"/>
        </w:rPr>
      </w:pPr>
    </w:p>
    <w:p w14:paraId="7ACB4325" w14:textId="77777777" w:rsidR="00281AA6" w:rsidRPr="008B79AB" w:rsidRDefault="00281AA6" w:rsidP="00281AA6">
      <w:pPr>
        <w:jc w:val="both"/>
        <w:rPr>
          <w:rFonts w:ascii="Arial" w:hAnsi="Arial" w:cs="Arial"/>
        </w:rPr>
      </w:pPr>
    </w:p>
    <w:p w14:paraId="62DBD169" w14:textId="77777777" w:rsidR="00281AA6" w:rsidRPr="00641868" w:rsidRDefault="00281AA6" w:rsidP="00281AA6">
      <w:pPr>
        <w:pStyle w:val="redniasiatka1akcent21"/>
        <w:numPr>
          <w:ilvl w:val="0"/>
          <w:numId w:val="2"/>
        </w:numPr>
        <w:spacing w:after="200" w:line="276" w:lineRule="auto"/>
        <w:rPr>
          <w:rFonts w:ascii="Arial" w:hAnsi="Arial" w:cs="Arial"/>
          <w:b/>
          <w:u w:val="single"/>
          <w:lang w:val="en-US"/>
        </w:rPr>
      </w:pPr>
      <w:r w:rsidRPr="00641868">
        <w:rPr>
          <w:rFonts w:ascii="Arial" w:hAnsi="Arial" w:cs="Arial"/>
          <w:b/>
          <w:u w:val="single"/>
          <w:lang w:val="en-US"/>
        </w:rPr>
        <w:t>SAP Learning Solution (SAP LSO)</w:t>
      </w:r>
    </w:p>
    <w:p w14:paraId="25FD836F" w14:textId="77777777" w:rsidR="00281AA6" w:rsidRPr="008B79AB" w:rsidRDefault="00281AA6" w:rsidP="00281AA6">
      <w:pPr>
        <w:pStyle w:val="05BodyCopy"/>
        <w:rPr>
          <w:rFonts w:cs="Arial"/>
          <w:lang w:val="pl-PL"/>
        </w:rPr>
      </w:pPr>
      <w:r w:rsidRPr="008B79AB">
        <w:rPr>
          <w:rFonts w:cs="Arial"/>
          <w:lang w:val="pl-PL"/>
        </w:rPr>
        <w:t xml:space="preserve">Rozwiązanie SAP LSO jest w pełni zintegrowane z rozwiązaniem SAP HCM (a także z pozostałymi składnikami SAP ERP), dzięki temu wykorzystuje istniejące dane o pracownikach i ich kompetencjach oraz naturalnie rozszerza funkcje zarządzania kadrami obecne w SAP HCM. </w:t>
      </w:r>
    </w:p>
    <w:p w14:paraId="09A80E72" w14:textId="77777777" w:rsidR="00281AA6" w:rsidRPr="008B79AB" w:rsidRDefault="00281AA6" w:rsidP="00281AA6">
      <w:pPr>
        <w:rPr>
          <w:rFonts w:ascii="Arial" w:hAnsi="Arial" w:cs="Arial"/>
        </w:rPr>
      </w:pPr>
    </w:p>
    <w:p w14:paraId="0F3EEC15" w14:textId="77777777" w:rsidR="00281AA6" w:rsidRPr="008B79AB" w:rsidRDefault="00281AA6" w:rsidP="00281AA6">
      <w:pPr>
        <w:rPr>
          <w:rFonts w:ascii="Arial" w:hAnsi="Arial" w:cs="Arial"/>
        </w:rPr>
      </w:pPr>
      <w:r w:rsidRPr="008B79AB">
        <w:rPr>
          <w:rFonts w:ascii="Arial" w:hAnsi="Arial" w:cs="Arial"/>
        </w:rPr>
        <w:t>SAP LSO powinno zapewniać:</w:t>
      </w:r>
    </w:p>
    <w:p w14:paraId="7BF38BBC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>kontrolę kosztów szkoleń poprzez zarządzanie budżetem szkoleniowym oraz rejestrację udziału we wszystkich formach szkoleń z obsługą procesu akceptacji,</w:t>
      </w:r>
    </w:p>
    <w:p w14:paraId="4944AEA5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>badanie potrzeb szkoleniowych poprzez analizę i uzupełnianie luk kompetencyjnych,</w:t>
      </w:r>
    </w:p>
    <w:p w14:paraId="6AECD9D0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>szybki transfer nowej wiedzy dzięki łatwemu wykorzystaniu szkoleń zewnętrznych                          i dostarczaniu wiedzy z dowolnej lokalizacji,</w:t>
      </w:r>
    </w:p>
    <w:p w14:paraId="1B6CF3A8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>obniżenie wydatków na podróż i zakwaterowanie, dzięki platformie e-</w:t>
      </w:r>
      <w:proofErr w:type="spellStart"/>
      <w:r w:rsidRPr="008B79AB">
        <w:rPr>
          <w:rFonts w:cs="Arial"/>
          <w:lang w:val="pl-PL"/>
        </w:rPr>
        <w:t>learningowej</w:t>
      </w:r>
      <w:proofErr w:type="spellEnd"/>
      <w:r w:rsidRPr="008B79AB">
        <w:rPr>
          <w:rFonts w:cs="Arial"/>
          <w:lang w:val="pl-PL"/>
        </w:rPr>
        <w:t>,</w:t>
      </w:r>
    </w:p>
    <w:p w14:paraId="3DCC2782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 xml:space="preserve">integrację z SAP Productivity Pak, obniża koszty przygotowania materiałów szkoleniowych oraz szkoleń e-learning, </w:t>
      </w:r>
    </w:p>
    <w:p w14:paraId="5C1477E6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>wysoką efektywność szkoleń dzięki narzędziom do prowadzenia testów i certyfikacji,</w:t>
      </w:r>
    </w:p>
    <w:p w14:paraId="18488BF2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>analizę i statystyki dotyczące wszystkich form szkoleń – stacjonarnych, szkoleń on-</w:t>
      </w:r>
      <w:proofErr w:type="spellStart"/>
      <w:r w:rsidRPr="008B79AB">
        <w:rPr>
          <w:rFonts w:cs="Arial"/>
          <w:lang w:val="pl-PL"/>
        </w:rPr>
        <w:t>line</w:t>
      </w:r>
      <w:proofErr w:type="spellEnd"/>
      <w:r w:rsidRPr="008B79AB">
        <w:rPr>
          <w:rFonts w:cs="Arial"/>
          <w:lang w:val="pl-PL"/>
        </w:rPr>
        <w:t>, ścieżek szkoleniowych oraz testów.</w:t>
      </w:r>
    </w:p>
    <w:p w14:paraId="322D9124" w14:textId="77777777" w:rsidR="00281AA6" w:rsidRPr="008B79AB" w:rsidRDefault="00281AA6" w:rsidP="00281AA6">
      <w:pPr>
        <w:pStyle w:val="redniasiatka1akcent21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8B79AB">
        <w:rPr>
          <w:rFonts w:ascii="Arial" w:hAnsi="Arial" w:cs="Arial"/>
        </w:rPr>
        <w:t>pełną integrację z systemem SAP ERP w tym SAP HCM.</w:t>
      </w:r>
    </w:p>
    <w:p w14:paraId="1925DDD5" w14:textId="77777777" w:rsidR="00281AA6" w:rsidRPr="008B79AB" w:rsidRDefault="00281AA6" w:rsidP="00281AA6">
      <w:pPr>
        <w:jc w:val="both"/>
        <w:rPr>
          <w:rFonts w:ascii="Arial" w:hAnsi="Arial" w:cs="Arial"/>
        </w:rPr>
      </w:pPr>
      <w:r w:rsidRPr="008B79AB">
        <w:rPr>
          <w:rFonts w:ascii="Arial" w:hAnsi="Arial" w:cs="Arial"/>
        </w:rPr>
        <w:t>Rozwiązanie  SAP LSO powinno być w pełni zintegrowane z rozwiązaniem SAP HCM (a także z pozostałymi składnikami SAP ERP), dzięki temu wykorzystuje istniejące dane o pracownikach i ich kompetencjach oraz naturalnie rozszerza funkcje zarządzania kadrami obecne w SAP HCM.</w:t>
      </w:r>
    </w:p>
    <w:p w14:paraId="5CBC005B" w14:textId="77777777" w:rsidR="00281AA6" w:rsidRPr="008B79AB" w:rsidRDefault="00281AA6" w:rsidP="00281AA6">
      <w:pPr>
        <w:jc w:val="both"/>
        <w:rPr>
          <w:rFonts w:ascii="Arial" w:hAnsi="Arial" w:cs="Arial"/>
        </w:rPr>
      </w:pPr>
      <w:r w:rsidRPr="008B79AB">
        <w:rPr>
          <w:rFonts w:ascii="Arial" w:hAnsi="Arial" w:cs="Arial"/>
        </w:rPr>
        <w:t>SAP LSO jest opcją i jest licencjonowane na ilość szkolonych pracowników uczących się z wykorzystaniem tego rozwiązania oraz wymaga również użytkownika nazwanego aplikacji SAP (np. Użytkownika Profesjonalnego Aplikacji SAP). Ministerstwo Sprawiedliwości oczekuje od Oferenta wyceny licencji na nielimitowaną liczbę uczących się w części organizacji Zamawiającego opisanej w pkt. 1 powyżej dla zakresu uprawnień licencyjnych Użytkownika Profesjonalnego Aplikacji SAP.</w:t>
      </w:r>
    </w:p>
    <w:p w14:paraId="336683F1" w14:textId="77777777" w:rsidR="00281AA6" w:rsidRPr="008B79AB" w:rsidRDefault="00281AA6" w:rsidP="00281AA6">
      <w:pPr>
        <w:pStyle w:val="redniasiatka1akcent21"/>
        <w:rPr>
          <w:rFonts w:ascii="Arial" w:hAnsi="Arial" w:cs="Arial"/>
          <w:b/>
          <w:u w:val="single"/>
        </w:rPr>
      </w:pPr>
    </w:p>
    <w:p w14:paraId="7EE08911" w14:textId="77777777" w:rsidR="00281AA6" w:rsidRPr="008B79AB" w:rsidRDefault="00281AA6" w:rsidP="00281AA6">
      <w:pPr>
        <w:pStyle w:val="redniasiatka1akcent21"/>
        <w:numPr>
          <w:ilvl w:val="0"/>
          <w:numId w:val="2"/>
        </w:numPr>
        <w:spacing w:after="200" w:line="276" w:lineRule="auto"/>
        <w:rPr>
          <w:rFonts w:ascii="Arial" w:hAnsi="Arial" w:cs="Arial"/>
          <w:b/>
          <w:u w:val="single"/>
        </w:rPr>
      </w:pPr>
      <w:r w:rsidRPr="008B79AB">
        <w:rPr>
          <w:rFonts w:ascii="Arial" w:hAnsi="Arial" w:cs="Arial"/>
          <w:b/>
          <w:u w:val="single"/>
        </w:rPr>
        <w:t xml:space="preserve">SAP Productivity Pak by RWD </w:t>
      </w:r>
    </w:p>
    <w:p w14:paraId="06F74D30" w14:textId="77777777" w:rsidR="00281AA6" w:rsidRPr="008B79AB" w:rsidRDefault="00281AA6" w:rsidP="00281AA6">
      <w:pPr>
        <w:jc w:val="both"/>
        <w:rPr>
          <w:rFonts w:ascii="Arial" w:hAnsi="Arial" w:cs="Arial"/>
        </w:rPr>
      </w:pPr>
      <w:r w:rsidRPr="008B79AB">
        <w:rPr>
          <w:rFonts w:ascii="Arial" w:hAnsi="Arial" w:cs="Arial"/>
        </w:rPr>
        <w:t>To rozwiązanie w pełni zintegrowane z systemem SAP ERP, które wspiera:</w:t>
      </w:r>
    </w:p>
    <w:p w14:paraId="5858CF3A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>proces automatycznego tworzenia, edycji i aktualizacji dokumentacji szkoleniowej i stanowiskowej dla użytkowników systemu SAP</w:t>
      </w:r>
    </w:p>
    <w:p w14:paraId="6212C507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>proces tworzenia szkoleń e-</w:t>
      </w:r>
      <w:proofErr w:type="spellStart"/>
      <w:r w:rsidRPr="008B79AB">
        <w:rPr>
          <w:rFonts w:cs="Arial"/>
          <w:lang w:val="pl-PL"/>
        </w:rPr>
        <w:t>learningowych</w:t>
      </w:r>
      <w:proofErr w:type="spellEnd"/>
      <w:r w:rsidRPr="008B79AB">
        <w:rPr>
          <w:rFonts w:cs="Arial"/>
          <w:lang w:val="pl-PL"/>
        </w:rPr>
        <w:t xml:space="preserve">, które są zgodne ze SCORM, dostępne w formacie </w:t>
      </w:r>
      <w:proofErr w:type="spellStart"/>
      <w:r w:rsidRPr="008B79AB">
        <w:rPr>
          <w:rFonts w:cs="Arial"/>
          <w:lang w:val="pl-PL"/>
        </w:rPr>
        <w:t>flash</w:t>
      </w:r>
      <w:proofErr w:type="spellEnd"/>
      <w:r w:rsidRPr="008B79AB">
        <w:rPr>
          <w:rFonts w:cs="Arial"/>
          <w:lang w:val="pl-PL"/>
        </w:rPr>
        <w:t xml:space="preserve"> i jednocześnie zawierają elementy weryfikacji wiedzy</w:t>
      </w:r>
    </w:p>
    <w:p w14:paraId="051D7909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lastRenderedPageBreak/>
        <w:t>pełna automatyzacja i integracja z platformą LSO</w:t>
      </w:r>
    </w:p>
    <w:p w14:paraId="56B8F96D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>pytania, testy,</w:t>
      </w:r>
    </w:p>
    <w:p w14:paraId="1145BC6B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>proces nauki KU zapewniający dostęp on-</w:t>
      </w:r>
      <w:proofErr w:type="spellStart"/>
      <w:r w:rsidRPr="008B79AB">
        <w:rPr>
          <w:rFonts w:cs="Arial"/>
          <w:lang w:val="pl-PL"/>
        </w:rPr>
        <w:t>line</w:t>
      </w:r>
      <w:proofErr w:type="spellEnd"/>
      <w:r w:rsidRPr="008B79AB">
        <w:rPr>
          <w:rFonts w:cs="Arial"/>
          <w:lang w:val="pl-PL"/>
        </w:rPr>
        <w:t xml:space="preserve"> do interaktywnych szkoleń-symulacji, dokumentów obrazujących procesy biznesowe w dowolnych formatach (</w:t>
      </w:r>
      <w:proofErr w:type="spellStart"/>
      <w:r w:rsidRPr="008B79AB">
        <w:rPr>
          <w:rFonts w:cs="Arial"/>
          <w:lang w:val="pl-PL"/>
        </w:rPr>
        <w:t>doc</w:t>
      </w:r>
      <w:proofErr w:type="spellEnd"/>
      <w:r w:rsidRPr="008B79AB">
        <w:rPr>
          <w:rFonts w:cs="Arial"/>
          <w:lang w:val="pl-PL"/>
        </w:rPr>
        <w:t xml:space="preserve">, </w:t>
      </w:r>
      <w:proofErr w:type="spellStart"/>
      <w:r w:rsidRPr="008B79AB">
        <w:rPr>
          <w:rFonts w:cs="Arial"/>
          <w:lang w:val="pl-PL"/>
        </w:rPr>
        <w:t>ppt</w:t>
      </w:r>
      <w:proofErr w:type="spellEnd"/>
      <w:r w:rsidRPr="008B79AB">
        <w:rPr>
          <w:rFonts w:cs="Arial"/>
          <w:lang w:val="pl-PL"/>
        </w:rPr>
        <w:t>, pdf lub txt), szkoleń e-</w:t>
      </w:r>
      <w:proofErr w:type="spellStart"/>
      <w:r w:rsidRPr="008B79AB">
        <w:rPr>
          <w:rFonts w:cs="Arial"/>
          <w:lang w:val="pl-PL"/>
        </w:rPr>
        <w:t>learningowych</w:t>
      </w:r>
      <w:proofErr w:type="spellEnd"/>
      <w:r w:rsidRPr="008B79AB">
        <w:rPr>
          <w:rFonts w:cs="Arial"/>
          <w:lang w:val="pl-PL"/>
        </w:rPr>
        <w:t xml:space="preserve">, </w:t>
      </w:r>
    </w:p>
    <w:p w14:paraId="3B5A04FA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>proces dystrybucji dokumentacji z funkcją ich automatycznej akceptacji</w:t>
      </w:r>
    </w:p>
    <w:p w14:paraId="077DB5D4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>codzienną pracę użytkowników końcowych poprzez dostęp do pomocy kontekstowej w SAP na poziomie każdej transakcji oraz informacji, wiedzy i doświadczeń innych w personalizowanym portalu</w:t>
      </w:r>
    </w:p>
    <w:p w14:paraId="7CB532AB" w14:textId="77777777" w:rsidR="00281AA6" w:rsidRPr="008B79AB" w:rsidRDefault="00281AA6" w:rsidP="00281AA6">
      <w:pPr>
        <w:pStyle w:val="05BodyCopy"/>
        <w:numPr>
          <w:ilvl w:val="0"/>
          <w:numId w:val="1"/>
        </w:numPr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>funkcję centralizowanego słownikowania – katalogowania pojęć, haseł, definicji.</w:t>
      </w:r>
    </w:p>
    <w:p w14:paraId="4E65D437" w14:textId="77777777" w:rsidR="00281AA6" w:rsidRPr="008B79AB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338B12D4" w14:textId="77777777" w:rsidR="00281AA6" w:rsidRPr="00641868" w:rsidRDefault="00281AA6" w:rsidP="00281AA6">
      <w:pPr>
        <w:pStyle w:val="redniasiatka1akcent21"/>
        <w:numPr>
          <w:ilvl w:val="0"/>
          <w:numId w:val="2"/>
        </w:numPr>
        <w:spacing w:after="200" w:line="276" w:lineRule="auto"/>
        <w:rPr>
          <w:rFonts w:ascii="Arial" w:hAnsi="Arial" w:cs="Arial"/>
          <w:b/>
          <w:u w:val="single"/>
          <w:lang w:val="en-US"/>
        </w:rPr>
      </w:pPr>
      <w:r w:rsidRPr="00641868">
        <w:rPr>
          <w:rFonts w:ascii="Arial" w:hAnsi="Arial" w:cs="Arial"/>
          <w:b/>
          <w:u w:val="single"/>
          <w:lang w:val="en-US"/>
        </w:rPr>
        <w:t xml:space="preserve">SAP Productivity Pak Help Launch Pad by RWD </w:t>
      </w:r>
    </w:p>
    <w:p w14:paraId="795E287A" w14:textId="77777777" w:rsidR="00281AA6" w:rsidRPr="008B79AB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</w:t>
      </w:r>
      <w:r w:rsidRPr="008B79AB">
        <w:rPr>
          <w:rFonts w:ascii="Arial" w:hAnsi="Arial" w:cs="Arial"/>
          <w:bCs/>
        </w:rPr>
        <w:t xml:space="preserve">możliwia podpięcie stworzonej w RWD dokumentacji bezpośrednio pod </w:t>
      </w:r>
      <w:proofErr w:type="spellStart"/>
      <w:r w:rsidRPr="008B79AB">
        <w:rPr>
          <w:rFonts w:ascii="Arial" w:hAnsi="Arial" w:cs="Arial"/>
          <w:bCs/>
        </w:rPr>
        <w:t>help</w:t>
      </w:r>
      <w:proofErr w:type="spellEnd"/>
      <w:r w:rsidRPr="008B79AB">
        <w:rPr>
          <w:rFonts w:ascii="Arial" w:hAnsi="Arial" w:cs="Arial"/>
          <w:bCs/>
        </w:rPr>
        <w:t xml:space="preserve"> konkretnych transakcji w systemie SAP</w:t>
      </w:r>
    </w:p>
    <w:p w14:paraId="2C43CBE1" w14:textId="77777777" w:rsidR="00281AA6" w:rsidRPr="008B79AB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3FF13E72" w14:textId="77777777" w:rsidR="00281AA6" w:rsidRPr="008B79AB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24F56EBC" w14:textId="77777777" w:rsidR="00281AA6" w:rsidRPr="008B79AB" w:rsidRDefault="00281AA6" w:rsidP="00281AA6">
      <w:pPr>
        <w:pStyle w:val="redniasiatka1akcent21"/>
        <w:numPr>
          <w:ilvl w:val="0"/>
          <w:numId w:val="2"/>
        </w:numPr>
        <w:spacing w:after="200" w:line="276" w:lineRule="auto"/>
        <w:rPr>
          <w:rFonts w:ascii="Arial" w:hAnsi="Arial" w:cs="Arial"/>
          <w:b/>
          <w:u w:val="single"/>
          <w:lang w:val="en-US"/>
        </w:rPr>
      </w:pPr>
      <w:r w:rsidRPr="008B79AB">
        <w:rPr>
          <w:rFonts w:ascii="Arial" w:hAnsi="Arial" w:cs="Arial"/>
          <w:b/>
          <w:u w:val="single"/>
          <w:lang w:val="en-US"/>
        </w:rPr>
        <w:t xml:space="preserve">SAP </w:t>
      </w:r>
      <w:proofErr w:type="spellStart"/>
      <w:r w:rsidRPr="008B79AB">
        <w:rPr>
          <w:rFonts w:ascii="Arial" w:hAnsi="Arial" w:cs="Arial"/>
          <w:b/>
          <w:u w:val="single"/>
          <w:lang w:val="en-US"/>
        </w:rPr>
        <w:t>BusinessObjects</w:t>
      </w:r>
      <w:proofErr w:type="spellEnd"/>
      <w:r w:rsidRPr="008B79AB">
        <w:rPr>
          <w:rFonts w:ascii="Arial" w:hAnsi="Arial" w:cs="Arial"/>
          <w:b/>
          <w:u w:val="single"/>
          <w:lang w:val="en-US"/>
        </w:rPr>
        <w:t xml:space="preserve"> Planning &amp; Consolidation for SAP </w:t>
      </w:r>
      <w:proofErr w:type="spellStart"/>
      <w:r w:rsidRPr="008B79AB">
        <w:rPr>
          <w:rFonts w:ascii="Arial" w:hAnsi="Arial" w:cs="Arial"/>
          <w:b/>
          <w:u w:val="single"/>
          <w:lang w:val="en-US"/>
        </w:rPr>
        <w:t>NetWeaver</w:t>
      </w:r>
      <w:proofErr w:type="spellEnd"/>
      <w:r w:rsidRPr="008B79AB">
        <w:rPr>
          <w:rFonts w:ascii="Arial" w:hAnsi="Arial" w:cs="Arial"/>
          <w:b/>
          <w:u w:val="single"/>
          <w:lang w:val="en-US"/>
        </w:rPr>
        <w:t xml:space="preserve"> (SAP BPC) </w:t>
      </w:r>
    </w:p>
    <w:p w14:paraId="76A5FB89" w14:textId="77777777" w:rsidR="00281AA6" w:rsidRPr="008B79AB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8B79AB">
        <w:rPr>
          <w:rFonts w:ascii="Arial" w:hAnsi="Arial" w:cs="Arial"/>
          <w:bCs/>
        </w:rPr>
        <w:t xml:space="preserve">Powinno umożliwiać ustalenie jednolitego formatu danych i arkuszy planistycznych, zapewniać „procesowy” opis planowania i budżetowania, z etapami, działaniami, możliwością weryfikacji i zatwierdzania poszczególnych kroków. Z punktu widzenia urzędników zaangażowanych w proces, istotne jest wykorzystanie powszechnej znajomość narzędzia MS Excel do wprowadzania budżetów i planów. </w:t>
      </w:r>
    </w:p>
    <w:p w14:paraId="58AF9D6C" w14:textId="77777777" w:rsidR="00281AA6" w:rsidRPr="008B79AB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64370C61" w14:textId="77777777" w:rsidR="00281AA6" w:rsidRPr="008B79AB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8B79AB">
        <w:rPr>
          <w:rFonts w:ascii="Arial" w:hAnsi="Arial" w:cs="Arial"/>
          <w:bCs/>
        </w:rPr>
        <w:t xml:space="preserve"> SAP BPC realizuje między innymi:</w:t>
      </w:r>
    </w:p>
    <w:p w14:paraId="2EE2BE68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możliwość wprowadzania globalnych założeń do procesu (np. normatywy, stawki amortyzacyjne, wytyczne), wykorzystywane przez innych uczestników procesu,</w:t>
      </w:r>
    </w:p>
    <w:p w14:paraId="4BAF551A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łączyć metody planowania góra-dół i dół-góra</w:t>
      </w:r>
    </w:p>
    <w:p w14:paraId="20609E90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planowanie oparte nie tylko na aktualnych strukturach odwzorowanych w systemie ERP (organizacyjnej, kont, produktowej etc.), ale pozwalać też na uwzględnienie przyszłych modeli,</w:t>
      </w:r>
    </w:p>
    <w:p w14:paraId="35AFC52B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zautomatyzowana kontrolę poprawności danych dostarczanych przez poszczególnych uczestników procesu,</w:t>
      </w:r>
    </w:p>
    <w:p w14:paraId="332BC7B5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zarówno automatyczną agregację jak i rozsiewanie danych planistycznych w różnych przekrojach (np. organizacyjnym, produktowym, w osi czasu, etc.),</w:t>
      </w:r>
    </w:p>
    <w:p w14:paraId="3199305D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komunikację i elektroniczną wymianę danych pomiędzy uczestnikami procesu, przy jednoczesnej kontroli terminów wykonania poszczególnych kroków,</w:t>
      </w:r>
    </w:p>
    <w:p w14:paraId="5CE12FCF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publikację wyników planowania w wymaganej postaci,</w:t>
      </w:r>
    </w:p>
    <w:p w14:paraId="45F3F1BD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wspierać proces zatwierdzania planów i budżetów,</w:t>
      </w:r>
    </w:p>
    <w:p w14:paraId="3A8DBBD3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 xml:space="preserve">pracę online i </w:t>
      </w:r>
      <w:proofErr w:type="spellStart"/>
      <w:r w:rsidRPr="008B79AB">
        <w:rPr>
          <w:rFonts w:cs="Arial"/>
          <w:lang w:val="pl-PL"/>
        </w:rPr>
        <w:t>offline</w:t>
      </w:r>
      <w:proofErr w:type="spellEnd"/>
      <w:r w:rsidRPr="008B79AB">
        <w:rPr>
          <w:rFonts w:cs="Arial"/>
          <w:lang w:val="pl-PL"/>
        </w:rPr>
        <w:t xml:space="preserve"> (bez aktywnego połączenia z systemem) z możliwością synchronizacji danych planistycznych,</w:t>
      </w:r>
    </w:p>
    <w:p w14:paraId="6A6B5129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wspierać późniejszą kontrole realizacji planów.</w:t>
      </w:r>
    </w:p>
    <w:p w14:paraId="321584FC" w14:textId="77777777" w:rsidR="00281AA6" w:rsidRPr="008B79AB" w:rsidRDefault="00281AA6" w:rsidP="00281AA6">
      <w:pPr>
        <w:pStyle w:val="05BodyCopy"/>
        <w:rPr>
          <w:rFonts w:cs="Arial"/>
          <w:lang w:val="pl-PL"/>
        </w:rPr>
      </w:pPr>
    </w:p>
    <w:p w14:paraId="7E9B9162" w14:textId="77777777" w:rsidR="00281AA6" w:rsidRPr="008B79AB" w:rsidRDefault="00281AA6" w:rsidP="00281AA6">
      <w:pPr>
        <w:pStyle w:val="05BodyCopy"/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 xml:space="preserve">Informacje do raportów i analiz pochodzić mogą z hurtowni SAP BW. Platforma SAP </w:t>
      </w:r>
      <w:proofErr w:type="spellStart"/>
      <w:r w:rsidRPr="008B79AB">
        <w:rPr>
          <w:rFonts w:cs="Arial"/>
          <w:lang w:val="pl-PL"/>
        </w:rPr>
        <w:t>BusinessObjects</w:t>
      </w:r>
      <w:proofErr w:type="spellEnd"/>
      <w:r w:rsidRPr="008B79AB">
        <w:rPr>
          <w:rFonts w:cs="Arial"/>
          <w:lang w:val="pl-PL"/>
        </w:rPr>
        <w:t xml:space="preserve"> posiada unikalny natywny dostęp do zasobów hurtowni zrealizowany poprzez konektor BICS – Business </w:t>
      </w:r>
      <w:proofErr w:type="spellStart"/>
      <w:r w:rsidRPr="008B79AB">
        <w:rPr>
          <w:rFonts w:cs="Arial"/>
          <w:lang w:val="pl-PL"/>
        </w:rPr>
        <w:t>Intelligence</w:t>
      </w:r>
      <w:proofErr w:type="spellEnd"/>
      <w:r w:rsidRPr="008B79AB">
        <w:rPr>
          <w:rFonts w:cs="Arial"/>
          <w:lang w:val="pl-PL"/>
        </w:rPr>
        <w:t xml:space="preserve"> Consumer Services. Jest to konektor dostępny tylko w aplikacjach systemu SAP, nie jest on dostępny dla innych integratorów. Wbudowany mechanizm odczytu zawartości biznesowej hurtowni tworzy dla użytkowników biznesowych warstwę semantyczną nazwaną światem o obiektów. Proces ten przebiega automatycznie i tworzy świat obiektów, który jest zbiorem wymiarów biznesowych, wraz z atrybutami, hierarchiami i kluczowymi miarami, dzięki którym użytkownicy biznesowi w prosty i łatwy sposób mogą budować raporty i analizy. </w:t>
      </w:r>
    </w:p>
    <w:p w14:paraId="312554A3" w14:textId="77777777" w:rsidR="00281AA6" w:rsidRPr="008B79AB" w:rsidRDefault="00281AA6" w:rsidP="00281AA6">
      <w:pPr>
        <w:pStyle w:val="05BodyCopy"/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 xml:space="preserve">Proponowane rozwiązania z rodziny SAP </w:t>
      </w:r>
      <w:proofErr w:type="spellStart"/>
      <w:r w:rsidRPr="008B79AB">
        <w:rPr>
          <w:rFonts w:cs="Arial"/>
          <w:lang w:val="pl-PL"/>
        </w:rPr>
        <w:t>BusinessObjects</w:t>
      </w:r>
      <w:proofErr w:type="spellEnd"/>
      <w:r w:rsidRPr="008B79AB">
        <w:rPr>
          <w:rFonts w:cs="Arial"/>
          <w:lang w:val="pl-PL"/>
        </w:rPr>
        <w:t xml:space="preserve"> w pełni integrują się z rozwiązaniami SAP ERP w tym hurtownią danych SAP BW.</w:t>
      </w:r>
    </w:p>
    <w:p w14:paraId="002CCAC2" w14:textId="77777777" w:rsidR="00281AA6" w:rsidRPr="008B79AB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516B2A46" w14:textId="77777777" w:rsidR="00281AA6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741A94F" w14:textId="77777777" w:rsidR="00281AA6" w:rsidRPr="008B79AB" w:rsidRDefault="00281AA6" w:rsidP="00281AA6">
      <w:pPr>
        <w:pStyle w:val="redniasiatka1akcent21"/>
        <w:numPr>
          <w:ilvl w:val="0"/>
          <w:numId w:val="2"/>
        </w:numPr>
        <w:spacing w:after="200" w:line="276" w:lineRule="auto"/>
        <w:rPr>
          <w:rFonts w:ascii="Arial" w:hAnsi="Arial" w:cs="Arial"/>
          <w:b/>
          <w:u w:val="single"/>
          <w:lang w:val="en-US"/>
        </w:rPr>
      </w:pPr>
      <w:r w:rsidRPr="008B79AB">
        <w:rPr>
          <w:rFonts w:ascii="Arial" w:hAnsi="Arial" w:cs="Arial"/>
          <w:b/>
          <w:u w:val="single"/>
          <w:lang w:val="en-US"/>
        </w:rPr>
        <w:t xml:space="preserve">SAP </w:t>
      </w:r>
      <w:proofErr w:type="spellStart"/>
      <w:r w:rsidRPr="008B79AB">
        <w:rPr>
          <w:rFonts w:ascii="Arial" w:hAnsi="Arial" w:cs="Arial"/>
          <w:b/>
          <w:u w:val="single"/>
          <w:lang w:val="en-US"/>
        </w:rPr>
        <w:t>BusinessObjects</w:t>
      </w:r>
      <w:proofErr w:type="spellEnd"/>
      <w:r w:rsidRPr="008B79AB">
        <w:rPr>
          <w:rFonts w:ascii="Arial" w:hAnsi="Arial" w:cs="Arial"/>
          <w:b/>
          <w:u w:val="single"/>
          <w:lang w:val="en-US"/>
        </w:rPr>
        <w:t xml:space="preserve"> </w:t>
      </w:r>
      <w:r w:rsidRPr="001B22B8">
        <w:rPr>
          <w:rFonts w:ascii="Arial" w:hAnsi="Arial" w:cs="Arial"/>
          <w:b/>
          <w:u w:val="single"/>
          <w:lang w:val="en-US"/>
        </w:rPr>
        <w:t>Profitability and Cost Management</w:t>
      </w:r>
    </w:p>
    <w:p w14:paraId="4D08F073" w14:textId="77777777" w:rsidR="00281AA6" w:rsidRPr="001B22B8" w:rsidRDefault="00281AA6" w:rsidP="00281AA6">
      <w:pPr>
        <w:widowControl w:val="0"/>
        <w:autoSpaceDE w:val="0"/>
        <w:autoSpaceDN w:val="0"/>
        <w:adjustRightInd w:val="0"/>
        <w:rPr>
          <w:rFonts w:ascii="Arial" w:hAnsi="Arial" w:cs="Arial"/>
          <w:lang w:eastAsia="en-US"/>
        </w:rPr>
      </w:pPr>
      <w:r w:rsidRPr="001B22B8">
        <w:rPr>
          <w:rFonts w:ascii="Arial" w:hAnsi="Arial" w:cs="Arial"/>
          <w:lang w:eastAsia="en-US"/>
        </w:rPr>
        <w:t>Umożliwia wykorzystanie gotowych metodyk modelowania ABC (Activity-</w:t>
      </w:r>
      <w:proofErr w:type="spellStart"/>
      <w:r w:rsidRPr="001B22B8">
        <w:rPr>
          <w:rFonts w:ascii="Arial" w:hAnsi="Arial" w:cs="Arial"/>
          <w:lang w:eastAsia="en-US"/>
        </w:rPr>
        <w:t>Based</w:t>
      </w:r>
      <w:proofErr w:type="spellEnd"/>
      <w:r w:rsidRPr="001B22B8">
        <w:rPr>
          <w:rFonts w:ascii="Arial" w:hAnsi="Arial" w:cs="Arial"/>
          <w:lang w:eastAsia="en-US"/>
        </w:rPr>
        <w:t xml:space="preserve"> </w:t>
      </w:r>
      <w:proofErr w:type="spellStart"/>
      <w:r w:rsidRPr="001B22B8">
        <w:rPr>
          <w:rFonts w:ascii="Arial" w:hAnsi="Arial" w:cs="Arial"/>
          <w:lang w:eastAsia="en-US"/>
        </w:rPr>
        <w:t>Costing</w:t>
      </w:r>
      <w:proofErr w:type="spellEnd"/>
      <w:r w:rsidRPr="001B22B8">
        <w:rPr>
          <w:rFonts w:ascii="Arial" w:hAnsi="Arial" w:cs="Arial"/>
          <w:lang w:eastAsia="en-US"/>
        </w:rPr>
        <w:t xml:space="preserve">) celem analiz kosztów i zyskowności produktów, klientów,  procesów czy usług. W ich skład wchodzą moduły budowy i analizy modeli ABC (zawierający elastyczne algorytmy alokacyjne) czy rozliczania współdzielonych usług  w firmie. Wymagane przekroje analiz są </w:t>
      </w:r>
      <w:proofErr w:type="spellStart"/>
      <w:r w:rsidRPr="001B22B8">
        <w:rPr>
          <w:rFonts w:ascii="Arial" w:hAnsi="Arial" w:cs="Arial"/>
          <w:lang w:eastAsia="en-US"/>
        </w:rPr>
        <w:t>pre</w:t>
      </w:r>
      <w:proofErr w:type="spellEnd"/>
      <w:r w:rsidRPr="001B22B8">
        <w:rPr>
          <w:rFonts w:ascii="Arial" w:hAnsi="Arial" w:cs="Arial"/>
          <w:lang w:eastAsia="en-US"/>
        </w:rPr>
        <w:t>-konfigurowane w aplikacji i dostępne dla użytkownika tworzącego model biznesowy ABC. Istnieje możliwość analizy określonej wartości, przecięcia jej za pomocą różnych przekrojów i zaprezentowania w raportach.</w:t>
      </w:r>
    </w:p>
    <w:p w14:paraId="6AFD40D2" w14:textId="77777777" w:rsidR="00281AA6" w:rsidRDefault="00281AA6" w:rsidP="00281AA6">
      <w:pPr>
        <w:widowControl w:val="0"/>
        <w:autoSpaceDE w:val="0"/>
        <w:autoSpaceDN w:val="0"/>
        <w:adjustRightInd w:val="0"/>
        <w:rPr>
          <w:rFonts w:ascii="Arial" w:hAnsi="Arial" w:cs="Arial"/>
          <w:lang w:eastAsia="en-US"/>
        </w:rPr>
      </w:pPr>
    </w:p>
    <w:p w14:paraId="10AC985A" w14:textId="77777777" w:rsidR="00281AA6" w:rsidRPr="001B22B8" w:rsidRDefault="00281AA6" w:rsidP="00281AA6">
      <w:pPr>
        <w:widowControl w:val="0"/>
        <w:autoSpaceDE w:val="0"/>
        <w:autoSpaceDN w:val="0"/>
        <w:adjustRightInd w:val="0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Aplikacja powinna</w:t>
      </w:r>
      <w:r w:rsidRPr="001B22B8">
        <w:rPr>
          <w:rFonts w:ascii="Arial" w:hAnsi="Arial" w:cs="Arial"/>
          <w:lang w:eastAsia="en-US"/>
        </w:rPr>
        <w:t>:</w:t>
      </w:r>
    </w:p>
    <w:p w14:paraId="485D6313" w14:textId="77777777" w:rsidR="00281AA6" w:rsidRPr="001B22B8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1B22B8">
        <w:rPr>
          <w:rFonts w:cs="Arial"/>
          <w:lang w:val="pl-PL"/>
        </w:rPr>
        <w:t>być narzędziem 3 generacji dla metodologii ABC oraz zawierać doświadczenia poprzednich wersji modelowania ABC. Pozwalać na szybkie i skuteczne modelowanie logiki biznesowej odzwierciedlającej potrzeby biznesowe,</w:t>
      </w:r>
    </w:p>
    <w:p w14:paraId="41AEBA73" w14:textId="77777777" w:rsidR="00281AA6" w:rsidRPr="001B22B8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1B22B8">
        <w:rPr>
          <w:rFonts w:cs="Arial"/>
          <w:lang w:val="pl-PL"/>
        </w:rPr>
        <w:t>poprzez predefiniowane hierarchie, umożliwiające tworzenie logicznych struktur danych, powinna umożliwiać aktualizowanie modeli z niewielkim udziałem użytkowników.</w:t>
      </w:r>
    </w:p>
    <w:p w14:paraId="6733B2DB" w14:textId="77777777" w:rsidR="00281AA6" w:rsidRPr="001B22B8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1B22B8">
        <w:rPr>
          <w:rFonts w:cs="Arial"/>
          <w:lang w:val="pl-PL"/>
        </w:rPr>
        <w:t>posiadać rozbudowana funkcjonalność, włączając w to wielowymiarowe alokacje oraz iteracyjne realokacje,</w:t>
      </w:r>
    </w:p>
    <w:p w14:paraId="456156AC" w14:textId="77777777" w:rsidR="00281AA6" w:rsidRPr="001B22B8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1B22B8">
        <w:rPr>
          <w:rFonts w:cs="Arial"/>
          <w:lang w:val="pl-PL"/>
        </w:rPr>
        <w:t>posiadać wbudowany silnik klasy OLAP dla analizy przekrojowej danych typu „</w:t>
      </w:r>
      <w:proofErr w:type="spellStart"/>
      <w:r w:rsidRPr="001B22B8">
        <w:rPr>
          <w:rFonts w:cs="Arial"/>
          <w:lang w:val="pl-PL"/>
        </w:rPr>
        <w:t>slice</w:t>
      </w:r>
      <w:proofErr w:type="spellEnd"/>
      <w:r w:rsidRPr="001B22B8">
        <w:rPr>
          <w:rFonts w:cs="Arial"/>
          <w:lang w:val="pl-PL"/>
        </w:rPr>
        <w:t xml:space="preserve"> and </w:t>
      </w:r>
      <w:proofErr w:type="spellStart"/>
      <w:r w:rsidRPr="001B22B8">
        <w:rPr>
          <w:rFonts w:cs="Arial"/>
          <w:lang w:val="pl-PL"/>
        </w:rPr>
        <w:t>dice</w:t>
      </w:r>
      <w:proofErr w:type="spellEnd"/>
      <w:r w:rsidRPr="001B22B8">
        <w:rPr>
          <w:rFonts w:cs="Arial"/>
          <w:lang w:val="pl-PL"/>
        </w:rPr>
        <w:t xml:space="preserve">”. umożliwia tworzenie </w:t>
      </w:r>
      <w:proofErr w:type="spellStart"/>
      <w:r w:rsidRPr="001B22B8">
        <w:rPr>
          <w:rFonts w:cs="Arial"/>
          <w:lang w:val="pl-PL"/>
        </w:rPr>
        <w:t>kastomizowanych</w:t>
      </w:r>
      <w:proofErr w:type="spellEnd"/>
      <w:r w:rsidRPr="001B22B8">
        <w:rPr>
          <w:rFonts w:cs="Arial"/>
          <w:lang w:val="pl-PL"/>
        </w:rPr>
        <w:t xml:space="preserve"> formuł w celach analitycznych.</w:t>
      </w:r>
    </w:p>
    <w:p w14:paraId="4246D987" w14:textId="77777777" w:rsidR="00281AA6" w:rsidRPr="001B22B8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1B22B8">
        <w:rPr>
          <w:rFonts w:cs="Arial"/>
          <w:lang w:val="pl-PL"/>
        </w:rPr>
        <w:t>skracać cykl od przesyłania danych do opublikowania i analizy wyników, zmniejszając koszt utrzymania systemu.</w:t>
      </w:r>
    </w:p>
    <w:p w14:paraId="3313F01A" w14:textId="77777777" w:rsidR="00281AA6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EEEEA0B" w14:textId="77777777" w:rsidR="00281AA6" w:rsidRPr="008B79AB" w:rsidRDefault="00281AA6" w:rsidP="00281AA6">
      <w:pPr>
        <w:pStyle w:val="redniasiatka1akcent21"/>
        <w:numPr>
          <w:ilvl w:val="0"/>
          <w:numId w:val="2"/>
        </w:numPr>
        <w:spacing w:after="200" w:line="276" w:lineRule="auto"/>
        <w:rPr>
          <w:rFonts w:ascii="Arial" w:hAnsi="Arial" w:cs="Arial"/>
          <w:b/>
          <w:u w:val="single"/>
          <w:lang w:val="en-US"/>
        </w:rPr>
      </w:pPr>
      <w:r w:rsidRPr="008B79AB">
        <w:rPr>
          <w:rFonts w:ascii="Arial" w:hAnsi="Arial" w:cs="Arial"/>
          <w:b/>
          <w:u w:val="single"/>
          <w:lang w:val="en-US"/>
        </w:rPr>
        <w:t xml:space="preserve">SAP </w:t>
      </w:r>
      <w:proofErr w:type="spellStart"/>
      <w:r w:rsidRPr="008B79AB">
        <w:rPr>
          <w:rFonts w:ascii="Arial" w:hAnsi="Arial" w:cs="Arial"/>
          <w:b/>
          <w:u w:val="single"/>
          <w:lang w:val="en-US"/>
        </w:rPr>
        <w:t>BusinessObjects</w:t>
      </w:r>
      <w:proofErr w:type="spellEnd"/>
      <w:r w:rsidRPr="008B79AB">
        <w:rPr>
          <w:rFonts w:ascii="Arial" w:hAnsi="Arial" w:cs="Arial"/>
          <w:b/>
          <w:u w:val="single"/>
          <w:lang w:val="en-US"/>
        </w:rPr>
        <w:t xml:space="preserve"> BI Package</w:t>
      </w:r>
    </w:p>
    <w:p w14:paraId="4E955E3E" w14:textId="77777777" w:rsidR="00281AA6" w:rsidRPr="008B79AB" w:rsidRDefault="00281AA6" w:rsidP="00281AA6">
      <w:pPr>
        <w:jc w:val="both"/>
        <w:rPr>
          <w:rFonts w:ascii="Arial" w:hAnsi="Arial" w:cs="Arial"/>
          <w:b/>
        </w:rPr>
      </w:pPr>
      <w:r w:rsidRPr="008B79AB">
        <w:rPr>
          <w:rFonts w:ascii="Arial" w:hAnsi="Arial" w:cs="Arial"/>
        </w:rPr>
        <w:t xml:space="preserve">Stanowi zestaw współdzielonych usług zapewniających wdrożenie i zarządzanie zawartością Business </w:t>
      </w:r>
      <w:proofErr w:type="spellStart"/>
      <w:r w:rsidRPr="008B79AB">
        <w:rPr>
          <w:rFonts w:ascii="Arial" w:hAnsi="Arial" w:cs="Arial"/>
        </w:rPr>
        <w:t>Intelligence</w:t>
      </w:r>
      <w:proofErr w:type="spellEnd"/>
      <w:r w:rsidRPr="008B79AB">
        <w:rPr>
          <w:rFonts w:ascii="Arial" w:hAnsi="Arial" w:cs="Arial"/>
        </w:rPr>
        <w:t xml:space="preserve">. Obejmuje portal, udostępniający dane oraz funkcje Business </w:t>
      </w:r>
      <w:proofErr w:type="spellStart"/>
      <w:r w:rsidRPr="008B79AB">
        <w:rPr>
          <w:rFonts w:ascii="Arial" w:hAnsi="Arial" w:cs="Arial"/>
        </w:rPr>
        <w:t>Intelligence</w:t>
      </w:r>
      <w:proofErr w:type="spellEnd"/>
      <w:r w:rsidRPr="008B79AB">
        <w:rPr>
          <w:rFonts w:ascii="Arial" w:hAnsi="Arial" w:cs="Arial"/>
        </w:rPr>
        <w:t>, a także środowisko administracyjne do określania reguł bezpieczeństwa, audytu, definiowania użytkowników i metod dostępu do danych, wykorzystania SDK, etc. W skład narzędzia wchodzą m.in.</w:t>
      </w:r>
    </w:p>
    <w:p w14:paraId="534D5DD8" w14:textId="77777777" w:rsidR="00281AA6" w:rsidRPr="008B79AB" w:rsidRDefault="00281AA6" w:rsidP="00281AA6">
      <w:pPr>
        <w:pStyle w:val="Tekstpodstawowy"/>
        <w:jc w:val="both"/>
        <w:rPr>
          <w:rFonts w:ascii="Arial" w:hAnsi="Arial" w:cs="Arial"/>
        </w:rPr>
      </w:pPr>
      <w:proofErr w:type="spellStart"/>
      <w:r w:rsidRPr="008B79AB">
        <w:rPr>
          <w:rFonts w:ascii="Arial" w:hAnsi="Arial" w:cs="Arial"/>
          <w:bCs/>
          <w:i/>
          <w:lang w:eastAsia="en-US"/>
        </w:rPr>
        <w:t>Infoview</w:t>
      </w:r>
      <w:proofErr w:type="spellEnd"/>
      <w:r w:rsidRPr="008B79AB">
        <w:rPr>
          <w:rFonts w:ascii="Arial" w:hAnsi="Arial" w:cs="Arial"/>
          <w:b/>
          <w:bCs/>
        </w:rPr>
        <w:t xml:space="preserve"> </w:t>
      </w:r>
      <w:r w:rsidRPr="008B79AB">
        <w:rPr>
          <w:rFonts w:ascii="Arial" w:hAnsi="Arial" w:cs="Arial"/>
        </w:rPr>
        <w:t xml:space="preserve">jest portalem Business </w:t>
      </w:r>
      <w:proofErr w:type="spellStart"/>
      <w:r w:rsidRPr="008B79AB">
        <w:rPr>
          <w:rFonts w:ascii="Arial" w:hAnsi="Arial" w:cs="Arial"/>
        </w:rPr>
        <w:t>Intelligence</w:t>
      </w:r>
      <w:proofErr w:type="spellEnd"/>
      <w:r w:rsidRPr="008B79AB">
        <w:rPr>
          <w:rFonts w:ascii="Arial" w:hAnsi="Arial" w:cs="Arial"/>
        </w:rPr>
        <w:t xml:space="preserve"> pozwalającym na dostęp i analizę zawartości raportów. Użytkownicy </w:t>
      </w:r>
      <w:proofErr w:type="spellStart"/>
      <w:r w:rsidRPr="008B79AB">
        <w:rPr>
          <w:rFonts w:ascii="Arial" w:hAnsi="Arial" w:cs="Arial"/>
        </w:rPr>
        <w:t>InfoView</w:t>
      </w:r>
      <w:proofErr w:type="spellEnd"/>
      <w:r w:rsidRPr="008B79AB">
        <w:rPr>
          <w:rFonts w:ascii="Arial" w:hAnsi="Arial" w:cs="Arial"/>
        </w:rPr>
        <w:t xml:space="preserve"> mają możliwość:</w:t>
      </w:r>
    </w:p>
    <w:p w14:paraId="5A1601D5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 xml:space="preserve">dostępu poprzez przeglądarkę do raportów zapisanych w repozytorium SAP </w:t>
      </w:r>
      <w:proofErr w:type="spellStart"/>
      <w:r w:rsidRPr="008B79AB">
        <w:rPr>
          <w:rFonts w:cs="Arial"/>
          <w:lang w:val="pl-PL"/>
        </w:rPr>
        <w:t>BusinessObjects</w:t>
      </w:r>
      <w:proofErr w:type="spellEnd"/>
    </w:p>
    <w:p w14:paraId="19512478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wyszukiwania raportów</w:t>
      </w:r>
    </w:p>
    <w:p w14:paraId="58F0CC22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prezentacji raportów</w:t>
      </w:r>
    </w:p>
    <w:p w14:paraId="28D42B90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odświeżania (aktualizacji danych) raportów</w:t>
      </w:r>
    </w:p>
    <w:p w14:paraId="6E980CC6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wydrukowania bądź zapisania lokalnie raportu (w formacie PDF, bądź Excel)</w:t>
      </w:r>
    </w:p>
    <w:p w14:paraId="5A2F037C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wysyłania i odbierania raportów za pośrednictwem wewnętrznego repozytorium raportów</w:t>
      </w:r>
    </w:p>
    <w:p w14:paraId="58A59A1E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harmonogramowania odświeżania i dystrybucji raportów.</w:t>
      </w:r>
    </w:p>
    <w:p w14:paraId="64164438" w14:textId="77777777" w:rsidR="00281AA6" w:rsidRPr="008B79AB" w:rsidRDefault="00281AA6" w:rsidP="00281AA6">
      <w:pPr>
        <w:jc w:val="both"/>
        <w:rPr>
          <w:rFonts w:ascii="Arial" w:hAnsi="Arial" w:cs="Arial"/>
          <w:b/>
          <w:bCs/>
        </w:rPr>
      </w:pPr>
    </w:p>
    <w:p w14:paraId="4543F195" w14:textId="77777777" w:rsidR="00281AA6" w:rsidRPr="008B79AB" w:rsidRDefault="00281AA6" w:rsidP="00281AA6">
      <w:pPr>
        <w:jc w:val="both"/>
        <w:rPr>
          <w:rFonts w:ascii="Arial" w:hAnsi="Arial" w:cs="Arial"/>
          <w:color w:val="221E1F"/>
        </w:rPr>
      </w:pPr>
      <w:proofErr w:type="spellStart"/>
      <w:r w:rsidRPr="008B79AB">
        <w:rPr>
          <w:rFonts w:ascii="Arial" w:hAnsi="Arial" w:cs="Arial"/>
          <w:i/>
          <w:color w:val="221E1F"/>
        </w:rPr>
        <w:t>BusinessObjects</w:t>
      </w:r>
      <w:proofErr w:type="spellEnd"/>
      <w:r w:rsidRPr="008B79AB">
        <w:rPr>
          <w:rFonts w:ascii="Arial" w:hAnsi="Arial" w:cs="Arial"/>
          <w:color w:val="221E1F"/>
        </w:rPr>
        <w:t xml:space="preserve"> Designer pozwala na projektowanie światów obiektów, tłumaczących skomplikowane struktury bazy danych na pojęcia zrozumiałe przez użytkowników biznesowych. Świat obiektów </w:t>
      </w:r>
      <w:proofErr w:type="spellStart"/>
      <w:r w:rsidRPr="008B79AB">
        <w:rPr>
          <w:rFonts w:ascii="Arial" w:hAnsi="Arial" w:cs="Arial"/>
          <w:color w:val="221E1F"/>
        </w:rPr>
        <w:t>BusinessObjects</w:t>
      </w:r>
      <w:proofErr w:type="spellEnd"/>
      <w:r w:rsidRPr="008B79AB">
        <w:rPr>
          <w:rFonts w:ascii="Arial" w:hAnsi="Arial" w:cs="Arial"/>
          <w:color w:val="221E1F"/>
        </w:rPr>
        <w:t xml:space="preserve"> - stanowi podstawę dla zaawansowanych zapytań i analiz tworzonych przez użytkownika. Pozwala ona ukryć złożoność danych dzięki wykorzystaniu języka biznesowego do uzyskania dostępu do danych, ich modyfikacji i organizacji.</w:t>
      </w:r>
    </w:p>
    <w:p w14:paraId="5A97C7C8" w14:textId="77777777" w:rsidR="00281AA6" w:rsidRPr="008B79AB" w:rsidRDefault="00281AA6" w:rsidP="00281AA6">
      <w:pPr>
        <w:jc w:val="both"/>
        <w:rPr>
          <w:rFonts w:ascii="Arial" w:hAnsi="Arial" w:cs="Arial"/>
          <w:color w:val="221E1F"/>
        </w:rPr>
      </w:pPr>
      <w:r w:rsidRPr="008B79AB">
        <w:rPr>
          <w:rFonts w:ascii="Arial" w:hAnsi="Arial" w:cs="Arial"/>
          <w:i/>
          <w:color w:val="221E1F"/>
        </w:rPr>
        <w:t>Live Office</w:t>
      </w:r>
      <w:r w:rsidRPr="008B79AB">
        <w:rPr>
          <w:rFonts w:ascii="Arial" w:hAnsi="Arial" w:cs="Arial"/>
          <w:color w:val="221E1F"/>
        </w:rPr>
        <w:t xml:space="preserve"> integruje się z pakietem Microsoft Office, umożliwiając osadzanie aktualnych danych firmowych w dokumentach programów Microsoft PowerPoint, Excel i Word. Eliminuje to zależność od usług IT i zapewnia samodzielny dostęp do wiarygodnej zawartości Business </w:t>
      </w:r>
      <w:proofErr w:type="spellStart"/>
      <w:r w:rsidRPr="008B79AB">
        <w:rPr>
          <w:rFonts w:ascii="Arial" w:hAnsi="Arial" w:cs="Arial"/>
          <w:color w:val="221E1F"/>
        </w:rPr>
        <w:t>Intelligence</w:t>
      </w:r>
      <w:proofErr w:type="spellEnd"/>
      <w:r w:rsidRPr="008B79AB">
        <w:rPr>
          <w:rFonts w:ascii="Arial" w:hAnsi="Arial" w:cs="Arial"/>
          <w:color w:val="221E1F"/>
        </w:rPr>
        <w:t xml:space="preserve"> w dobrze znanych narzędziach biznesowych.</w:t>
      </w:r>
    </w:p>
    <w:p w14:paraId="0BD817A8" w14:textId="77777777" w:rsidR="00281AA6" w:rsidRPr="008B79AB" w:rsidRDefault="00281AA6" w:rsidP="00281AA6">
      <w:pPr>
        <w:jc w:val="both"/>
        <w:rPr>
          <w:rFonts w:ascii="Arial" w:hAnsi="Arial" w:cs="Arial"/>
          <w:color w:val="221E1F"/>
        </w:rPr>
      </w:pPr>
      <w:proofErr w:type="spellStart"/>
      <w:r w:rsidRPr="008B79AB">
        <w:rPr>
          <w:rFonts w:ascii="Arial" w:hAnsi="Arial" w:cs="Arial"/>
          <w:i/>
          <w:color w:val="221E1F"/>
        </w:rPr>
        <w:t>Scheduling</w:t>
      </w:r>
      <w:proofErr w:type="spellEnd"/>
      <w:r w:rsidRPr="008B79AB">
        <w:rPr>
          <w:rFonts w:ascii="Arial" w:hAnsi="Arial" w:cs="Arial"/>
          <w:color w:val="221E1F"/>
        </w:rPr>
        <w:t xml:space="preserve"> (harmonogramowanie) jest narzędziem pozwalającym na automatyzację procesu odświeżania raportów i dystrybucji ich do użytkowników biznesowych. Pozwala to na </w:t>
      </w:r>
      <w:r w:rsidRPr="008B79AB">
        <w:rPr>
          <w:rFonts w:ascii="Arial" w:hAnsi="Arial" w:cs="Arial"/>
          <w:color w:val="221E1F"/>
        </w:rPr>
        <w:lastRenderedPageBreak/>
        <w:t xml:space="preserve">stworzenie harmonogramów wykonywania tych czynności, dzięki czemu można zapewnić większą wydajność pracy. Na przykład złożone raporty - wymagające dużej mocy obliczeniowej - mogą być automatycznie przeliczane i dystrybuowane do odbiorców w godzinach nocnych, co uchroni systemy transakcyjne przez spadkiem wydajności spowodowaną przetwarzaniem zapytań analitycznych w ciągu dnia. Raporty w wybranym formacie mogą zostać również przesłane pocztą e-mail bądź zapisane do określonych lokalizacjach dyskowych. </w:t>
      </w:r>
    </w:p>
    <w:p w14:paraId="7C102CE5" w14:textId="77777777" w:rsidR="00281AA6" w:rsidRPr="008B79AB" w:rsidRDefault="00281AA6" w:rsidP="00281AA6">
      <w:pPr>
        <w:pStyle w:val="Tekstpodstawowy"/>
        <w:jc w:val="both"/>
        <w:rPr>
          <w:rFonts w:ascii="Arial" w:hAnsi="Arial" w:cs="Arial"/>
        </w:rPr>
      </w:pPr>
      <w:r w:rsidRPr="008B79AB">
        <w:rPr>
          <w:rFonts w:ascii="Arial" w:hAnsi="Arial" w:cs="Arial"/>
          <w:i/>
        </w:rPr>
        <w:t>Auditing</w:t>
      </w:r>
      <w:r w:rsidRPr="008B79AB">
        <w:rPr>
          <w:rFonts w:ascii="Arial" w:hAnsi="Arial" w:cs="Arial"/>
        </w:rPr>
        <w:t xml:space="preserve"> jest modułem służącym administratorom do monitorowania, analizy i optymalizacji działania systemu SAP </w:t>
      </w:r>
      <w:proofErr w:type="spellStart"/>
      <w:r w:rsidRPr="008B79AB">
        <w:rPr>
          <w:rFonts w:ascii="Arial" w:hAnsi="Arial" w:cs="Arial"/>
        </w:rPr>
        <w:t>BusinessObjects</w:t>
      </w:r>
      <w:proofErr w:type="spellEnd"/>
      <w:r w:rsidRPr="008B79AB">
        <w:rPr>
          <w:rFonts w:ascii="Arial" w:hAnsi="Arial" w:cs="Arial"/>
        </w:rPr>
        <w:t xml:space="preserve"> Enterprise. Mogą oni tworzyć i analizować raporty o wykorzystaniu systemu i jego zasobów przez użytkowników. </w:t>
      </w:r>
    </w:p>
    <w:p w14:paraId="1397351F" w14:textId="77777777" w:rsidR="00281AA6" w:rsidRPr="008B79AB" w:rsidRDefault="00281AA6" w:rsidP="00281AA6">
      <w:pPr>
        <w:pStyle w:val="Tekstpodstawowy"/>
        <w:jc w:val="both"/>
        <w:rPr>
          <w:rFonts w:ascii="Arial" w:hAnsi="Arial" w:cs="Arial"/>
        </w:rPr>
      </w:pPr>
      <w:proofErr w:type="spellStart"/>
      <w:r w:rsidRPr="008B79AB">
        <w:rPr>
          <w:rFonts w:ascii="Arial" w:hAnsi="Arial" w:cs="Arial"/>
          <w:i/>
        </w:rPr>
        <w:t>BusinessObjects</w:t>
      </w:r>
      <w:proofErr w:type="spellEnd"/>
      <w:r w:rsidRPr="008B79AB">
        <w:rPr>
          <w:rFonts w:ascii="Arial" w:hAnsi="Arial" w:cs="Arial"/>
        </w:rPr>
        <w:t xml:space="preserve"> Developer Suite (SDK) umożliwia tworzenie rozwiązań rozszerzających standardową funkcjonalność narzędzi SAP </w:t>
      </w:r>
      <w:proofErr w:type="spellStart"/>
      <w:r w:rsidRPr="008B79AB">
        <w:rPr>
          <w:rFonts w:ascii="Arial" w:hAnsi="Arial" w:cs="Arial"/>
        </w:rPr>
        <w:t>BusinessObjects</w:t>
      </w:r>
      <w:proofErr w:type="spellEnd"/>
      <w:r w:rsidRPr="008B79AB">
        <w:rPr>
          <w:rFonts w:ascii="Arial" w:hAnsi="Arial" w:cs="Arial"/>
        </w:rPr>
        <w:t>, np. integrację z portalami korporacyjnymi.</w:t>
      </w:r>
    </w:p>
    <w:p w14:paraId="2ADD9757" w14:textId="77777777" w:rsidR="00281AA6" w:rsidRPr="008B79AB" w:rsidRDefault="00281AA6" w:rsidP="00281AA6">
      <w:pPr>
        <w:jc w:val="both"/>
        <w:rPr>
          <w:rFonts w:ascii="Arial" w:hAnsi="Arial" w:cs="Arial"/>
          <w:color w:val="221E1F"/>
        </w:rPr>
      </w:pPr>
      <w:proofErr w:type="spellStart"/>
      <w:r w:rsidRPr="008B79AB">
        <w:rPr>
          <w:rFonts w:ascii="Arial" w:hAnsi="Arial" w:cs="Arial"/>
          <w:i/>
          <w:color w:val="221E1F"/>
        </w:rPr>
        <w:t>Discussions</w:t>
      </w:r>
      <w:proofErr w:type="spellEnd"/>
      <w:r w:rsidRPr="008B79AB">
        <w:rPr>
          <w:rFonts w:ascii="Arial" w:hAnsi="Arial" w:cs="Arial"/>
          <w:color w:val="221E1F"/>
        </w:rPr>
        <w:t xml:space="preserve"> (panele dyskusyjne) pozwalają na współpracę między użytkownikami w ramach portalu </w:t>
      </w:r>
      <w:proofErr w:type="spellStart"/>
      <w:r w:rsidRPr="008B79AB">
        <w:rPr>
          <w:rFonts w:ascii="Arial" w:hAnsi="Arial" w:cs="Arial"/>
          <w:color w:val="221E1F"/>
        </w:rPr>
        <w:t>InfoView</w:t>
      </w:r>
      <w:proofErr w:type="spellEnd"/>
      <w:r w:rsidRPr="008B79AB">
        <w:rPr>
          <w:rFonts w:ascii="Arial" w:hAnsi="Arial" w:cs="Arial"/>
          <w:color w:val="221E1F"/>
        </w:rPr>
        <w:t>. Mają one formę wielowątkowych dyskusji powiązanych z konkretnymi dokumentami.</w:t>
      </w:r>
    </w:p>
    <w:p w14:paraId="1203BD79" w14:textId="77777777" w:rsidR="00281AA6" w:rsidRPr="008B79AB" w:rsidRDefault="00281AA6" w:rsidP="00281AA6">
      <w:pPr>
        <w:jc w:val="both"/>
        <w:rPr>
          <w:rFonts w:ascii="Arial" w:hAnsi="Arial" w:cs="Arial"/>
          <w:color w:val="221E1F"/>
        </w:rPr>
      </w:pPr>
      <w:r w:rsidRPr="008B79AB">
        <w:rPr>
          <w:rFonts w:ascii="Arial" w:hAnsi="Arial" w:cs="Arial"/>
          <w:i/>
          <w:color w:val="221E1F"/>
        </w:rPr>
        <w:t>Encyclopedia</w:t>
      </w:r>
      <w:r w:rsidRPr="008B79AB">
        <w:rPr>
          <w:rFonts w:ascii="Arial" w:hAnsi="Arial" w:cs="Arial"/>
          <w:color w:val="221E1F"/>
        </w:rPr>
        <w:t xml:space="preserve"> (encyklopedia)  pozwala na tworzenie wygodnych przewodników po zasobach BI. Wizualne mapy ukazują relacje między dokumentami, panel wyszukiwania pozwala na znalezienie konkretnej treści BI na podstawie powszechnie używanych pojęć biznesowych, a panel przeglądania opisuje przeznaczenie dokumentu, podaje pytania, na które ten dokument pomaga odpowiedzieć, i wskazuje, jak najlepiej go użyć.</w:t>
      </w:r>
    </w:p>
    <w:p w14:paraId="34888EC5" w14:textId="77777777" w:rsidR="00281AA6" w:rsidRPr="008B79AB" w:rsidRDefault="00281AA6" w:rsidP="00281AA6">
      <w:pPr>
        <w:jc w:val="both"/>
        <w:rPr>
          <w:rFonts w:ascii="Arial" w:hAnsi="Arial" w:cs="Arial"/>
          <w:color w:val="221E1F"/>
        </w:rPr>
      </w:pPr>
      <w:proofErr w:type="spellStart"/>
      <w:r w:rsidRPr="008B79AB">
        <w:rPr>
          <w:rFonts w:ascii="Arial" w:hAnsi="Arial" w:cs="Arial"/>
          <w:i/>
          <w:color w:val="221E1F"/>
        </w:rPr>
        <w:t>Process</w:t>
      </w:r>
      <w:proofErr w:type="spellEnd"/>
      <w:r w:rsidRPr="008B79AB">
        <w:rPr>
          <w:rFonts w:ascii="Arial" w:hAnsi="Arial" w:cs="Arial"/>
          <w:i/>
          <w:color w:val="221E1F"/>
        </w:rPr>
        <w:t xml:space="preserve"> </w:t>
      </w:r>
      <w:proofErr w:type="spellStart"/>
      <w:r w:rsidRPr="008B79AB">
        <w:rPr>
          <w:rFonts w:ascii="Arial" w:hAnsi="Arial" w:cs="Arial"/>
          <w:i/>
          <w:color w:val="221E1F"/>
        </w:rPr>
        <w:t>Tracker</w:t>
      </w:r>
      <w:proofErr w:type="spellEnd"/>
      <w:r w:rsidRPr="008B79AB">
        <w:rPr>
          <w:rFonts w:ascii="Arial" w:hAnsi="Arial" w:cs="Arial"/>
          <w:color w:val="221E1F"/>
        </w:rPr>
        <w:t xml:space="preserve"> (monitor procesów) pozwala na wizualne mapowanie, monitorowanie i przekazywanie informacji o ustandaryzowanych procesach biznesowych w postaci listy zadań i związanych z nimi elementów. Monitor procesów umożliwia użytkownikom wizualnie wyznaczać czynności wymagane do przeprowadzenia danego procesu oraz powiązać z nimi osoby odpowiedzialne, daty, opisy czy raporty.</w:t>
      </w:r>
    </w:p>
    <w:p w14:paraId="75D9DDCD" w14:textId="77777777" w:rsidR="00281AA6" w:rsidRPr="008B79AB" w:rsidRDefault="00281AA6" w:rsidP="00281AA6">
      <w:pPr>
        <w:jc w:val="both"/>
        <w:rPr>
          <w:rFonts w:ascii="Arial" w:hAnsi="Arial" w:cs="Arial"/>
          <w:color w:val="221E1F"/>
        </w:rPr>
      </w:pPr>
      <w:r w:rsidRPr="008B79AB">
        <w:rPr>
          <w:rFonts w:ascii="Arial" w:hAnsi="Arial" w:cs="Arial"/>
          <w:i/>
          <w:color w:val="221E1F"/>
        </w:rPr>
        <w:t>Konsola administracyjna</w:t>
      </w:r>
      <w:r w:rsidRPr="008B79AB">
        <w:rPr>
          <w:rFonts w:ascii="Arial" w:hAnsi="Arial" w:cs="Arial"/>
          <w:color w:val="221E1F"/>
        </w:rPr>
        <w:t xml:space="preserve"> pozwala m.in. na administrację serwerami i użytkownikami, prawami dostępu do danych, raportów i funkcjonalności środowiska SAP </w:t>
      </w:r>
      <w:proofErr w:type="spellStart"/>
      <w:r w:rsidRPr="008B79AB">
        <w:rPr>
          <w:rFonts w:ascii="Arial" w:hAnsi="Arial" w:cs="Arial"/>
          <w:color w:val="221E1F"/>
        </w:rPr>
        <w:t>BusinessObjects</w:t>
      </w:r>
      <w:proofErr w:type="spellEnd"/>
      <w:r w:rsidRPr="008B79AB">
        <w:rPr>
          <w:rFonts w:ascii="Arial" w:hAnsi="Arial" w:cs="Arial"/>
          <w:color w:val="221E1F"/>
        </w:rPr>
        <w:t>.</w:t>
      </w:r>
    </w:p>
    <w:p w14:paraId="421EF131" w14:textId="77777777" w:rsidR="00281AA6" w:rsidRPr="008B79AB" w:rsidRDefault="00281AA6" w:rsidP="00281AA6">
      <w:pPr>
        <w:jc w:val="both"/>
        <w:rPr>
          <w:rFonts w:ascii="Arial" w:hAnsi="Arial" w:cs="Arial"/>
        </w:rPr>
      </w:pPr>
      <w:proofErr w:type="spellStart"/>
      <w:r w:rsidRPr="008B79AB">
        <w:rPr>
          <w:rFonts w:ascii="Arial" w:hAnsi="Arial" w:cs="Arial"/>
          <w:i/>
        </w:rPr>
        <w:t>Crystal</w:t>
      </w:r>
      <w:proofErr w:type="spellEnd"/>
      <w:r w:rsidRPr="008B79AB">
        <w:rPr>
          <w:rFonts w:ascii="Arial" w:hAnsi="Arial" w:cs="Arial"/>
          <w:i/>
        </w:rPr>
        <w:t xml:space="preserve"> </w:t>
      </w:r>
      <w:proofErr w:type="spellStart"/>
      <w:r w:rsidRPr="008B79AB">
        <w:rPr>
          <w:rFonts w:ascii="Arial" w:hAnsi="Arial" w:cs="Arial"/>
          <w:i/>
        </w:rPr>
        <w:t>Reports</w:t>
      </w:r>
      <w:proofErr w:type="spellEnd"/>
      <w:r w:rsidRPr="008B79AB">
        <w:rPr>
          <w:rFonts w:ascii="Arial" w:hAnsi="Arial" w:cs="Arial"/>
          <w:b/>
        </w:rPr>
        <w:t xml:space="preserve"> </w:t>
      </w:r>
      <w:r w:rsidRPr="008B79AB">
        <w:rPr>
          <w:rFonts w:ascii="Arial" w:hAnsi="Arial" w:cs="Arial"/>
        </w:rPr>
        <w:t xml:space="preserve">pozwala na dostęp do danych, nadanie im właściwej formy i dostarczenie już jako informacji do odbiorców wewnątrz i na zewnątrz organizacji. Umożliwia tworzenie precyzyjnie sformatowanych raportów, które mogą być także osadzane w innych aplikacjach. Ze względu na konieczność znajomości języka SQL i technik programowania, projektantem raportów z wykorzystaniem </w:t>
      </w:r>
      <w:proofErr w:type="spellStart"/>
      <w:r w:rsidRPr="008B79AB">
        <w:rPr>
          <w:rFonts w:ascii="Arial" w:hAnsi="Arial" w:cs="Arial"/>
        </w:rPr>
        <w:t>Crystal</w:t>
      </w:r>
      <w:proofErr w:type="spellEnd"/>
      <w:r w:rsidRPr="008B79AB">
        <w:rPr>
          <w:rFonts w:ascii="Arial" w:hAnsi="Arial" w:cs="Arial"/>
        </w:rPr>
        <w:t xml:space="preserve"> </w:t>
      </w:r>
      <w:proofErr w:type="spellStart"/>
      <w:r w:rsidRPr="008B79AB">
        <w:rPr>
          <w:rFonts w:ascii="Arial" w:hAnsi="Arial" w:cs="Arial"/>
        </w:rPr>
        <w:t>Reports</w:t>
      </w:r>
      <w:proofErr w:type="spellEnd"/>
      <w:r w:rsidRPr="008B79AB">
        <w:rPr>
          <w:rFonts w:ascii="Arial" w:hAnsi="Arial" w:cs="Arial"/>
        </w:rPr>
        <w:t xml:space="preserve"> najczęściej jest dział IT.</w:t>
      </w:r>
    </w:p>
    <w:p w14:paraId="3817B80C" w14:textId="77777777" w:rsidR="00281AA6" w:rsidRPr="008B79AB" w:rsidRDefault="00281AA6" w:rsidP="00281AA6">
      <w:pPr>
        <w:jc w:val="both"/>
        <w:rPr>
          <w:rFonts w:ascii="Arial" w:hAnsi="Arial" w:cs="Arial"/>
          <w:b/>
        </w:rPr>
      </w:pPr>
      <w:r w:rsidRPr="008B79AB">
        <w:rPr>
          <w:rFonts w:ascii="Arial" w:hAnsi="Arial" w:cs="Arial"/>
          <w:i/>
        </w:rPr>
        <w:t xml:space="preserve">Web </w:t>
      </w:r>
      <w:proofErr w:type="spellStart"/>
      <w:r w:rsidRPr="008B79AB">
        <w:rPr>
          <w:rFonts w:ascii="Arial" w:hAnsi="Arial" w:cs="Arial"/>
          <w:i/>
        </w:rPr>
        <w:t>Intelligence</w:t>
      </w:r>
      <w:proofErr w:type="spellEnd"/>
      <w:r w:rsidRPr="008B79AB">
        <w:rPr>
          <w:rFonts w:ascii="Arial" w:hAnsi="Arial" w:cs="Arial"/>
          <w:b/>
        </w:rPr>
        <w:t xml:space="preserve"> </w:t>
      </w:r>
      <w:r w:rsidRPr="008B79AB">
        <w:rPr>
          <w:rFonts w:ascii="Arial" w:hAnsi="Arial" w:cs="Arial"/>
        </w:rPr>
        <w:t>zapewnia dostęp do informacji biznesowych za pośrednictwem sieci intranet lub ekstranet. Umożliwia użytkownikom biznesowym tworzenie raportów i prowadzenie zaawansowanych analiz poprzez przeglądarkę internetową za pomocą bardzo prostego w obsłudze i intuicyjnego interfejsu. Wewnętrzne mechanizmy kontroli dostępu dbają o to, aby do danych mieli dostęp tylko uprawnieni użytkownicy, a pracownicy działu IT mogą dowolnie kontrolować działanie sytemu i wykorzystanie udostępnionych zasobów.</w:t>
      </w:r>
    </w:p>
    <w:p w14:paraId="00FC76A3" w14:textId="77777777" w:rsidR="00281AA6" w:rsidRPr="008B79AB" w:rsidRDefault="00281AA6" w:rsidP="00281AA6">
      <w:pPr>
        <w:jc w:val="both"/>
        <w:rPr>
          <w:rFonts w:ascii="Arial" w:hAnsi="Arial" w:cs="Arial"/>
        </w:rPr>
      </w:pPr>
      <w:proofErr w:type="spellStart"/>
      <w:r w:rsidRPr="008B79AB">
        <w:rPr>
          <w:rFonts w:ascii="Arial" w:hAnsi="Arial" w:cs="Arial"/>
          <w:i/>
        </w:rPr>
        <w:t>Xcelsius</w:t>
      </w:r>
      <w:proofErr w:type="spellEnd"/>
      <w:r w:rsidRPr="008B79AB">
        <w:rPr>
          <w:rFonts w:ascii="Arial" w:hAnsi="Arial" w:cs="Arial"/>
        </w:rPr>
        <w:t xml:space="preserve"> pozwala tworzyć </w:t>
      </w:r>
      <w:r w:rsidRPr="008B79AB">
        <w:rPr>
          <w:rFonts w:ascii="Arial" w:hAnsi="Arial" w:cs="Arial"/>
          <w:color w:val="333333"/>
        </w:rPr>
        <w:t xml:space="preserve">interaktywne analityki i kokpity menedżerskie. Przygotowane wizualizacje wskaźników i analiz „co jeśli” można później udostępniać w czasie rzeczywistym w ramach platformy SAP </w:t>
      </w:r>
      <w:proofErr w:type="spellStart"/>
      <w:r w:rsidRPr="008B79AB">
        <w:rPr>
          <w:rFonts w:ascii="Arial" w:hAnsi="Arial" w:cs="Arial"/>
          <w:color w:val="333333"/>
        </w:rPr>
        <w:t>BusinessObjects</w:t>
      </w:r>
      <w:proofErr w:type="spellEnd"/>
      <w:r w:rsidRPr="008B79AB">
        <w:rPr>
          <w:rFonts w:ascii="Arial" w:hAnsi="Arial" w:cs="Arial"/>
          <w:color w:val="333333"/>
        </w:rPr>
        <w:t xml:space="preserve"> Enterprise, w dokumentach Microsoft Office, Adobe PDF, sieci Web lub raportach </w:t>
      </w:r>
      <w:proofErr w:type="spellStart"/>
      <w:r w:rsidRPr="008B79AB">
        <w:rPr>
          <w:rFonts w:ascii="Arial" w:hAnsi="Arial" w:cs="Arial"/>
          <w:color w:val="333333"/>
        </w:rPr>
        <w:t>Crystal</w:t>
      </w:r>
      <w:proofErr w:type="spellEnd"/>
      <w:r w:rsidRPr="008B79AB">
        <w:rPr>
          <w:rFonts w:ascii="Arial" w:hAnsi="Arial" w:cs="Arial"/>
          <w:color w:val="333333"/>
        </w:rPr>
        <w:t xml:space="preserve"> </w:t>
      </w:r>
      <w:proofErr w:type="spellStart"/>
      <w:r w:rsidRPr="008B79AB">
        <w:rPr>
          <w:rFonts w:ascii="Arial" w:hAnsi="Arial" w:cs="Arial"/>
          <w:color w:val="333333"/>
        </w:rPr>
        <w:t>Reports</w:t>
      </w:r>
      <w:proofErr w:type="spellEnd"/>
      <w:r w:rsidRPr="008B79AB">
        <w:rPr>
          <w:rFonts w:ascii="Arial" w:hAnsi="Arial" w:cs="Arial"/>
          <w:color w:val="333333"/>
        </w:rPr>
        <w:t>.</w:t>
      </w:r>
    </w:p>
    <w:p w14:paraId="705FE942" w14:textId="77777777" w:rsidR="00281AA6" w:rsidRPr="008B79AB" w:rsidRDefault="00281AA6" w:rsidP="00281AA6">
      <w:pPr>
        <w:jc w:val="both"/>
        <w:rPr>
          <w:rFonts w:ascii="Arial" w:hAnsi="Arial" w:cs="Arial"/>
          <w:i/>
        </w:rPr>
      </w:pPr>
      <w:r w:rsidRPr="008B79AB">
        <w:rPr>
          <w:rFonts w:ascii="Arial" w:hAnsi="Arial" w:cs="Arial"/>
          <w:i/>
        </w:rPr>
        <w:t xml:space="preserve">Integration Kit </w:t>
      </w:r>
      <w:r w:rsidRPr="008B79AB">
        <w:rPr>
          <w:rFonts w:ascii="Arial" w:hAnsi="Arial" w:cs="Arial"/>
        </w:rPr>
        <w:t xml:space="preserve">to zestaw mechanizmów i sterowników integrujących platformę SAP </w:t>
      </w:r>
      <w:proofErr w:type="spellStart"/>
      <w:r w:rsidRPr="008B79AB">
        <w:rPr>
          <w:rFonts w:ascii="Arial" w:hAnsi="Arial" w:cs="Arial"/>
        </w:rPr>
        <w:t>BusinessObjects</w:t>
      </w:r>
      <w:proofErr w:type="spellEnd"/>
      <w:r w:rsidRPr="008B79AB">
        <w:rPr>
          <w:rFonts w:ascii="Arial" w:hAnsi="Arial" w:cs="Arial"/>
        </w:rPr>
        <w:t xml:space="preserve"> Enterprise z SAP ERP i SAP BW</w:t>
      </w:r>
      <w:r w:rsidRPr="008B79AB">
        <w:rPr>
          <w:rFonts w:ascii="Arial" w:hAnsi="Arial" w:cs="Arial"/>
          <w:i/>
        </w:rPr>
        <w:t>.</w:t>
      </w:r>
    </w:p>
    <w:p w14:paraId="2A8482F6" w14:textId="77777777" w:rsidR="00281AA6" w:rsidRPr="008B79AB" w:rsidRDefault="00281AA6" w:rsidP="00281AA6">
      <w:pPr>
        <w:jc w:val="both"/>
        <w:rPr>
          <w:rFonts w:ascii="Arial" w:hAnsi="Arial" w:cs="Arial"/>
          <w:bCs/>
        </w:rPr>
      </w:pPr>
      <w:r w:rsidRPr="008B79AB">
        <w:rPr>
          <w:rFonts w:ascii="Arial" w:hAnsi="Arial" w:cs="Arial"/>
          <w:i/>
        </w:rPr>
        <w:t>Explorer</w:t>
      </w:r>
      <w:r w:rsidRPr="008B79AB">
        <w:rPr>
          <w:rFonts w:ascii="Arial" w:hAnsi="Arial" w:cs="Arial"/>
        </w:rPr>
        <w:t xml:space="preserve"> to i</w:t>
      </w:r>
      <w:r w:rsidRPr="008B79AB">
        <w:rPr>
          <w:rFonts w:ascii="Arial" w:hAnsi="Arial" w:cs="Arial"/>
          <w:bCs/>
        </w:rPr>
        <w:t xml:space="preserve">ntuicyjne, jako wyszukiwarka internetowa, rozwiązanie do odkrywania faktów </w:t>
      </w:r>
      <w:r w:rsidRPr="008B79AB">
        <w:rPr>
          <w:rFonts w:ascii="Arial" w:hAnsi="Arial" w:cs="Arial"/>
          <w:bCs/>
        </w:rPr>
        <w:br/>
        <w:t xml:space="preserve">i analizowania dużych wolumenów danych korporacyjnych. </w:t>
      </w:r>
      <w:r w:rsidRPr="008B79AB">
        <w:rPr>
          <w:rFonts w:ascii="Arial" w:hAnsi="Arial" w:cs="Arial"/>
        </w:rPr>
        <w:t xml:space="preserve">Głównym zastosowaniem SAP </w:t>
      </w:r>
      <w:proofErr w:type="spellStart"/>
      <w:r w:rsidRPr="008B79AB">
        <w:rPr>
          <w:rFonts w:ascii="Arial" w:hAnsi="Arial" w:cs="Arial"/>
        </w:rPr>
        <w:t>BusinessObjects</w:t>
      </w:r>
      <w:proofErr w:type="spellEnd"/>
      <w:r w:rsidRPr="008B79AB">
        <w:rPr>
          <w:rFonts w:ascii="Arial" w:hAnsi="Arial" w:cs="Arial"/>
        </w:rPr>
        <w:t xml:space="preserve"> Explorer jest </w:t>
      </w:r>
      <w:r w:rsidRPr="008B79AB">
        <w:rPr>
          <w:rFonts w:ascii="Arial" w:hAnsi="Arial" w:cs="Arial"/>
          <w:bCs/>
        </w:rPr>
        <w:t xml:space="preserve">przeszukiwanie i analiza </w:t>
      </w:r>
      <w:r w:rsidRPr="008B79AB">
        <w:rPr>
          <w:rFonts w:ascii="Arial" w:hAnsi="Arial" w:cs="Arial"/>
        </w:rPr>
        <w:t xml:space="preserve">danych korporacyjnych </w:t>
      </w:r>
      <w:r w:rsidRPr="008B79AB">
        <w:rPr>
          <w:rFonts w:ascii="Arial" w:hAnsi="Arial" w:cs="Arial"/>
          <w:bCs/>
        </w:rPr>
        <w:t xml:space="preserve">w celu wykrywania związków i przyczyn. Każdy użytkownik rozwiązania </w:t>
      </w:r>
      <w:r w:rsidRPr="008B79AB">
        <w:rPr>
          <w:rFonts w:ascii="Arial" w:hAnsi="Arial" w:cs="Arial"/>
        </w:rPr>
        <w:t xml:space="preserve">ma natychmiastowy wgląd w biznes </w:t>
      </w:r>
      <w:r w:rsidRPr="008B79AB">
        <w:rPr>
          <w:rFonts w:ascii="Arial" w:hAnsi="Arial" w:cs="Arial"/>
          <w:bCs/>
        </w:rPr>
        <w:t>bez asysty analityków, czy IT.</w:t>
      </w:r>
      <w:r w:rsidRPr="008B79AB">
        <w:rPr>
          <w:rFonts w:ascii="Arial" w:hAnsi="Arial" w:cs="Arial"/>
          <w:color w:val="333333"/>
        </w:rPr>
        <w:t xml:space="preserve"> </w:t>
      </w:r>
    </w:p>
    <w:p w14:paraId="38A0F1A8" w14:textId="77777777" w:rsidR="00281AA6" w:rsidRPr="008B79AB" w:rsidRDefault="00281AA6" w:rsidP="00281AA6">
      <w:pPr>
        <w:jc w:val="both"/>
        <w:rPr>
          <w:rFonts w:ascii="Arial" w:hAnsi="Arial" w:cs="Arial"/>
        </w:rPr>
      </w:pPr>
      <w:r w:rsidRPr="008B79AB">
        <w:rPr>
          <w:rFonts w:ascii="Arial" w:hAnsi="Arial" w:cs="Arial"/>
          <w:i/>
        </w:rPr>
        <w:t>Mobile</w:t>
      </w:r>
      <w:r w:rsidRPr="008B79AB">
        <w:rPr>
          <w:rFonts w:ascii="Arial" w:hAnsi="Arial" w:cs="Arial"/>
          <w:b/>
        </w:rPr>
        <w:t xml:space="preserve"> </w:t>
      </w:r>
      <w:r w:rsidRPr="008B79AB">
        <w:rPr>
          <w:rFonts w:ascii="Arial" w:hAnsi="Arial" w:cs="Arial"/>
        </w:rPr>
        <w:t xml:space="preserve">zapewnia dostęp do informacji biznesowych za pośrednictwem urządzeń mobilnych. Umożliwia użytkownikom przeglądanie raportów udostępnianych w ramach platformy SAP </w:t>
      </w:r>
      <w:proofErr w:type="spellStart"/>
      <w:r w:rsidRPr="008B79AB">
        <w:rPr>
          <w:rFonts w:ascii="Arial" w:hAnsi="Arial" w:cs="Arial"/>
        </w:rPr>
        <w:t>BusinessObjects</w:t>
      </w:r>
      <w:proofErr w:type="spellEnd"/>
      <w:r w:rsidRPr="008B79AB">
        <w:rPr>
          <w:rFonts w:ascii="Arial" w:hAnsi="Arial" w:cs="Arial"/>
        </w:rPr>
        <w:t xml:space="preserve"> Enterprise, nawigowanie po nich i analizę w prosty i intuicyjny sposób.</w:t>
      </w:r>
    </w:p>
    <w:p w14:paraId="11638F27" w14:textId="77777777" w:rsidR="00281AA6" w:rsidRPr="008B79AB" w:rsidRDefault="00281AA6" w:rsidP="00281AA6">
      <w:pPr>
        <w:jc w:val="both"/>
        <w:rPr>
          <w:rFonts w:ascii="Arial" w:hAnsi="Arial" w:cs="Arial"/>
        </w:rPr>
      </w:pPr>
      <w:proofErr w:type="spellStart"/>
      <w:r w:rsidRPr="008B79AB">
        <w:rPr>
          <w:rFonts w:ascii="Arial" w:hAnsi="Arial" w:cs="Arial"/>
          <w:i/>
        </w:rPr>
        <w:t>Voyager</w:t>
      </w:r>
      <w:proofErr w:type="spellEnd"/>
      <w:r w:rsidRPr="008B79AB">
        <w:rPr>
          <w:rFonts w:ascii="Arial" w:hAnsi="Arial" w:cs="Arial"/>
          <w:b/>
        </w:rPr>
        <w:t xml:space="preserve"> </w:t>
      </w:r>
      <w:r w:rsidRPr="008B79AB">
        <w:rPr>
          <w:rFonts w:ascii="Arial" w:hAnsi="Arial" w:cs="Arial"/>
        </w:rPr>
        <w:t>jest narzędziem przeznaczonym dla analityków korzystających na co dzień z danych zgromadzonych w źródłach OLAP. Bogaty zestaw kalkulacji oraz wygodne w użyciu suwaki dla osi czasu sprawiają, że prowadzenie analiz OLAP jest proste i efektywne, a ich wyniki łatwo mogą być współdzielone z innymi pracownikami.</w:t>
      </w:r>
    </w:p>
    <w:p w14:paraId="33778BD5" w14:textId="77777777" w:rsidR="00281AA6" w:rsidRPr="008B79AB" w:rsidRDefault="00281AA6" w:rsidP="00281AA6">
      <w:pPr>
        <w:jc w:val="both"/>
        <w:rPr>
          <w:rFonts w:ascii="Arial" w:hAnsi="Arial" w:cs="Arial"/>
        </w:rPr>
      </w:pPr>
      <w:r w:rsidRPr="008B79AB">
        <w:rPr>
          <w:rFonts w:ascii="Arial" w:hAnsi="Arial" w:cs="Arial"/>
          <w:i/>
        </w:rPr>
        <w:lastRenderedPageBreak/>
        <w:t xml:space="preserve">Data </w:t>
      </w:r>
      <w:proofErr w:type="spellStart"/>
      <w:r w:rsidRPr="008B79AB">
        <w:rPr>
          <w:rFonts w:ascii="Arial" w:hAnsi="Arial" w:cs="Arial"/>
          <w:i/>
        </w:rPr>
        <w:t>Federator</w:t>
      </w:r>
      <w:proofErr w:type="spellEnd"/>
      <w:r w:rsidRPr="008B79AB">
        <w:rPr>
          <w:rFonts w:ascii="Arial" w:hAnsi="Arial" w:cs="Arial"/>
          <w:i/>
        </w:rPr>
        <w:t xml:space="preserve"> - In Memory Solution</w:t>
      </w:r>
      <w:r w:rsidRPr="008B79AB">
        <w:rPr>
          <w:rFonts w:ascii="Arial" w:hAnsi="Arial" w:cs="Arial"/>
          <w:b/>
        </w:rPr>
        <w:t xml:space="preserve">  </w:t>
      </w:r>
      <w:r w:rsidRPr="008B79AB">
        <w:rPr>
          <w:rFonts w:ascii="Arial" w:hAnsi="Arial" w:cs="Arial"/>
        </w:rPr>
        <w:t>zapewnia możliwość budowania wirtualnej hurtowni danych (meta danych ) pozwalającej łączyć ze sobą różne źródła danych na poziomie meta danych, dzięki czemu powstaje jedna struktura opisu modelu dla platformy raportowej .</w:t>
      </w:r>
    </w:p>
    <w:p w14:paraId="0C3C3ADB" w14:textId="77777777" w:rsidR="00281AA6" w:rsidRPr="008B79AB" w:rsidRDefault="00281AA6" w:rsidP="00281AA6">
      <w:pPr>
        <w:jc w:val="both"/>
        <w:rPr>
          <w:rFonts w:ascii="Arial" w:hAnsi="Arial" w:cs="Arial"/>
        </w:rPr>
      </w:pPr>
      <w:r w:rsidRPr="008B79AB">
        <w:rPr>
          <w:rFonts w:ascii="Arial" w:hAnsi="Arial" w:cs="Arial"/>
        </w:rPr>
        <w:t>Wszystkie operacje są przetwarzane w pamięci operacyjnej serwera.</w:t>
      </w:r>
    </w:p>
    <w:p w14:paraId="7DAA9A2E" w14:textId="77777777" w:rsidR="00281AA6" w:rsidRPr="008B79AB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proofErr w:type="spellStart"/>
      <w:r w:rsidRPr="008B79AB">
        <w:rPr>
          <w:rFonts w:ascii="Arial" w:hAnsi="Arial" w:cs="Arial"/>
          <w:i/>
        </w:rPr>
        <w:t>Metadata</w:t>
      </w:r>
      <w:proofErr w:type="spellEnd"/>
      <w:r w:rsidRPr="008B79AB">
        <w:rPr>
          <w:rFonts w:ascii="Arial" w:hAnsi="Arial" w:cs="Arial"/>
          <w:i/>
        </w:rPr>
        <w:t xml:space="preserve"> Manager</w:t>
      </w:r>
      <w:r w:rsidRPr="008B79AB">
        <w:rPr>
          <w:rFonts w:ascii="Arial" w:hAnsi="Arial" w:cs="Arial"/>
          <w:b/>
        </w:rPr>
        <w:t xml:space="preserve"> </w:t>
      </w:r>
      <w:r w:rsidRPr="008B79AB">
        <w:rPr>
          <w:rFonts w:ascii="Arial" w:hAnsi="Arial" w:cs="Arial"/>
        </w:rPr>
        <w:t>jest narzędziem przeznaczonym prowadzenia analiz i symulacji wpływu zmian w źródłach (</w:t>
      </w:r>
      <w:proofErr w:type="spellStart"/>
      <w:r w:rsidRPr="008B79AB">
        <w:rPr>
          <w:rFonts w:ascii="Arial" w:hAnsi="Arial" w:cs="Arial"/>
        </w:rPr>
        <w:t>Impact</w:t>
      </w:r>
      <w:proofErr w:type="spellEnd"/>
      <w:r w:rsidRPr="008B79AB">
        <w:rPr>
          <w:rFonts w:ascii="Arial" w:hAnsi="Arial" w:cs="Arial"/>
        </w:rPr>
        <w:t xml:space="preserve"> Analysis)  na zawartość platformy BI ( raporty , analizy , definicje wskaźników ). Dodatkowo zapewnia mechanizm analizy pochodzenia kluczowych wskaźników (Data </w:t>
      </w:r>
      <w:proofErr w:type="spellStart"/>
      <w:r w:rsidRPr="008B79AB">
        <w:rPr>
          <w:rFonts w:ascii="Arial" w:hAnsi="Arial" w:cs="Arial"/>
        </w:rPr>
        <w:t>Lineage</w:t>
      </w:r>
      <w:proofErr w:type="spellEnd"/>
      <w:r w:rsidRPr="008B79AB">
        <w:rPr>
          <w:rFonts w:ascii="Arial" w:hAnsi="Arial" w:cs="Arial"/>
        </w:rPr>
        <w:t>)  , dzięki czemu można zweryfikować jak został zbudowany wskaźnik i jaki jest jego rodowód.</w:t>
      </w:r>
    </w:p>
    <w:p w14:paraId="14E9C083" w14:textId="77777777" w:rsidR="00281AA6" w:rsidRPr="008B79AB" w:rsidRDefault="00281AA6" w:rsidP="00281AA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668B2759" w14:textId="77777777" w:rsidR="00281AA6" w:rsidRPr="008B79AB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8B79AB">
        <w:rPr>
          <w:rFonts w:ascii="Arial" w:hAnsi="Arial" w:cs="Arial"/>
          <w:bCs/>
        </w:rPr>
        <w:t xml:space="preserve">Platforma SAP </w:t>
      </w:r>
      <w:proofErr w:type="spellStart"/>
      <w:r w:rsidRPr="008B79AB">
        <w:rPr>
          <w:rFonts w:ascii="Arial" w:hAnsi="Arial" w:cs="Arial"/>
          <w:bCs/>
        </w:rPr>
        <w:t>BusinessObjects</w:t>
      </w:r>
      <w:proofErr w:type="spellEnd"/>
      <w:r w:rsidRPr="008B79AB">
        <w:rPr>
          <w:rFonts w:ascii="Arial" w:hAnsi="Arial" w:cs="Arial"/>
          <w:bCs/>
        </w:rPr>
        <w:t xml:space="preserve"> jest rozwiązaniem, gdy chodzi o konsolidację i standaryzację systemów SAP w organizacji. SAP </w:t>
      </w:r>
      <w:proofErr w:type="spellStart"/>
      <w:r w:rsidRPr="008B79AB">
        <w:rPr>
          <w:rFonts w:ascii="Arial" w:hAnsi="Arial" w:cs="Arial"/>
          <w:bCs/>
        </w:rPr>
        <w:t>BusinessObjects</w:t>
      </w:r>
      <w:proofErr w:type="spellEnd"/>
      <w:r w:rsidRPr="008B79AB">
        <w:rPr>
          <w:rFonts w:ascii="Arial" w:hAnsi="Arial" w:cs="Arial"/>
          <w:bCs/>
        </w:rPr>
        <w:t xml:space="preserve"> w sposób „przezroczysty” i naturalny integruje się z istniejącą infrastrukturą, co pozwoli ochronić poniesione do tej pory nakłady na IT i szkolenia.</w:t>
      </w:r>
    </w:p>
    <w:p w14:paraId="03715F4C" w14:textId="77777777" w:rsidR="00281AA6" w:rsidRPr="008B79AB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2F61918B" w14:textId="77777777" w:rsidR="00281AA6" w:rsidRPr="001B22B8" w:rsidRDefault="00281AA6" w:rsidP="00281AA6">
      <w:pPr>
        <w:pStyle w:val="redniasiatka1akcent21"/>
        <w:numPr>
          <w:ilvl w:val="0"/>
          <w:numId w:val="2"/>
        </w:numPr>
        <w:spacing w:after="200" w:line="276" w:lineRule="auto"/>
        <w:rPr>
          <w:rFonts w:ascii="Arial" w:hAnsi="Arial" w:cs="Arial"/>
          <w:b/>
          <w:u w:val="single"/>
          <w:lang w:val="en-US"/>
        </w:rPr>
      </w:pPr>
      <w:r w:rsidRPr="001B22B8">
        <w:rPr>
          <w:rFonts w:ascii="Arial" w:hAnsi="Arial" w:cs="Arial"/>
          <w:b/>
          <w:u w:val="single"/>
          <w:lang w:val="en-US"/>
        </w:rPr>
        <w:t xml:space="preserve">SAP Test Data Migration Server (SAP TDMS) </w:t>
      </w:r>
    </w:p>
    <w:p w14:paraId="4D195E68" w14:textId="77777777" w:rsidR="00281AA6" w:rsidRPr="008B79AB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8B79AB">
        <w:rPr>
          <w:rFonts w:ascii="Arial" w:hAnsi="Arial" w:cs="Arial"/>
          <w:bCs/>
        </w:rPr>
        <w:t xml:space="preserve">Służy do przygotowywania wiarygodnych środowisk testowych z wykorzystaniem danych systemów produkcyjnych. Narzędzie posiada kilka wariantów użycia w zależności od zidentyfikowanych potrzeb. </w:t>
      </w:r>
    </w:p>
    <w:p w14:paraId="61479E9C" w14:textId="77777777" w:rsidR="00281AA6" w:rsidRPr="008B79AB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139CB6EB" w14:textId="77777777" w:rsidR="00281AA6" w:rsidRPr="008B79AB" w:rsidRDefault="00281AA6" w:rsidP="00281AA6">
      <w:pPr>
        <w:rPr>
          <w:rFonts w:ascii="Arial" w:hAnsi="Arial" w:cs="Arial"/>
          <w:bCs/>
        </w:rPr>
      </w:pPr>
      <w:r w:rsidRPr="008B79AB">
        <w:rPr>
          <w:rFonts w:ascii="Arial" w:hAnsi="Arial" w:cs="Arial"/>
          <w:bCs/>
        </w:rPr>
        <w:t>Korzyści:</w:t>
      </w:r>
    </w:p>
    <w:p w14:paraId="7E220C97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Możliwość kopiowania wybranych danych (np. wybrany miesiąc z systemu produktywnego SAP) na system testowy bez konieczności zatrzymywanie pracy systemu produkcyjnego, w tym możliwość elastycznego manipulowania zasobami systemów/serwerów celem przyśpieszenia prac</w:t>
      </w:r>
    </w:p>
    <w:p w14:paraId="7B49F809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Możliwość przygotowania środowiska zbliżonego do produkcyjnego na potrzeby prac SAP OSS</w:t>
      </w:r>
    </w:p>
    <w:p w14:paraId="5FBD62C9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Każde z wyżej wymienionych środowisk można utworzyć na oddzielnym mandacie w ramach tego samego systemu testowego</w:t>
      </w:r>
    </w:p>
    <w:p w14:paraId="7F839A0C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 xml:space="preserve">Możliwość niezależnego odświeżania zawartości wybranego </w:t>
      </w:r>
      <w:proofErr w:type="spellStart"/>
      <w:r w:rsidRPr="008B79AB">
        <w:rPr>
          <w:rFonts w:cs="Arial"/>
          <w:lang w:val="pl-PL"/>
        </w:rPr>
        <w:t>mandanta</w:t>
      </w:r>
      <w:proofErr w:type="spellEnd"/>
      <w:r w:rsidRPr="008B79AB">
        <w:rPr>
          <w:rFonts w:cs="Arial"/>
          <w:lang w:val="pl-PL"/>
        </w:rPr>
        <w:t xml:space="preserve"> systemu testowego</w:t>
      </w:r>
    </w:p>
    <w:p w14:paraId="76B9C72D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Oszczędność miejsca na macierzy dyskowej. Polega na wykonaniu kopii danych wybranego okresu (np. dane z ostatniego roku) z systemu produkcyjnego na system testowy</w:t>
      </w:r>
    </w:p>
    <w:p w14:paraId="501AFD43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>Proces wykonywania kopii nie wymaga kompetencji w obszarze bazy danych i systemu operacyjnego. Wymagana jest jedynie znajomość narzędzia TDMS oraz podstawowe kompetencje techniczne SAP</w:t>
      </w:r>
    </w:p>
    <w:p w14:paraId="3672CD2E" w14:textId="77777777" w:rsidR="00281AA6" w:rsidRPr="008B79AB" w:rsidRDefault="00281AA6" w:rsidP="00281AA6">
      <w:pPr>
        <w:pStyle w:val="05BodyCopy"/>
        <w:numPr>
          <w:ilvl w:val="0"/>
          <w:numId w:val="1"/>
        </w:numPr>
        <w:rPr>
          <w:rFonts w:cs="Arial"/>
          <w:lang w:val="pl-PL"/>
        </w:rPr>
      </w:pPr>
      <w:r w:rsidRPr="008B79AB">
        <w:rPr>
          <w:rFonts w:cs="Arial"/>
          <w:lang w:val="pl-PL"/>
        </w:rPr>
        <w:t xml:space="preserve">Konwersja danych podczas kopii </w:t>
      </w:r>
      <w:proofErr w:type="spellStart"/>
      <w:r w:rsidRPr="008B79AB">
        <w:rPr>
          <w:rFonts w:cs="Arial"/>
          <w:lang w:val="pl-PL"/>
        </w:rPr>
        <w:t>mandanta</w:t>
      </w:r>
      <w:proofErr w:type="spellEnd"/>
      <w:r w:rsidRPr="008B79AB">
        <w:rPr>
          <w:rFonts w:cs="Arial"/>
          <w:lang w:val="pl-PL"/>
        </w:rPr>
        <w:t xml:space="preserve">. W systemie produktywnym często znajdują się dane, które są chronione zgodnie z ustawą o ochronie danych osobowych. TDMS wykonuje </w:t>
      </w:r>
      <w:proofErr w:type="spellStart"/>
      <w:r w:rsidRPr="008B79AB">
        <w:rPr>
          <w:rFonts w:cs="Arial"/>
          <w:lang w:val="pl-PL"/>
        </w:rPr>
        <w:t>anonimizacji</w:t>
      </w:r>
      <w:proofErr w:type="spellEnd"/>
      <w:r w:rsidRPr="008B79AB">
        <w:rPr>
          <w:rFonts w:cs="Arial"/>
          <w:lang w:val="pl-PL"/>
        </w:rPr>
        <w:t xml:space="preserve"> wskazanych danych. W przypadku systemów HCM, po wykonaniu kopii ze </w:t>
      </w:r>
      <w:proofErr w:type="spellStart"/>
      <w:r w:rsidRPr="008B79AB">
        <w:rPr>
          <w:rFonts w:cs="Arial"/>
          <w:lang w:val="pl-PL"/>
        </w:rPr>
        <w:t>anonimizacją</w:t>
      </w:r>
      <w:proofErr w:type="spellEnd"/>
      <w:r w:rsidRPr="008B79AB">
        <w:rPr>
          <w:rFonts w:cs="Arial"/>
          <w:lang w:val="pl-PL"/>
        </w:rPr>
        <w:t xml:space="preserve"> pracownicy zatrudnieni w firmie posiadają losowo przypisane nazwisko, a ich zarobki są równe 1000.</w:t>
      </w:r>
    </w:p>
    <w:p w14:paraId="6D362F61" w14:textId="77777777" w:rsidR="00281AA6" w:rsidRPr="008B79AB" w:rsidRDefault="00281AA6" w:rsidP="00281AA6">
      <w:pPr>
        <w:pStyle w:val="05BodyCopy"/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>SAP TDMS jest stworzony na potrzeby rozwiązań SAP. Jest w pełni zintegrowany.</w:t>
      </w:r>
    </w:p>
    <w:p w14:paraId="52C49BFD" w14:textId="77777777" w:rsidR="00281AA6" w:rsidRPr="008B79AB" w:rsidRDefault="00281AA6" w:rsidP="00281AA6">
      <w:pPr>
        <w:pStyle w:val="05BodyCopy"/>
        <w:jc w:val="both"/>
        <w:rPr>
          <w:rFonts w:cs="Arial"/>
          <w:lang w:val="pl-PL"/>
        </w:rPr>
      </w:pPr>
    </w:p>
    <w:p w14:paraId="5BA12D92" w14:textId="77777777" w:rsidR="00281AA6" w:rsidRPr="001B22B8" w:rsidRDefault="00281AA6" w:rsidP="00281AA6">
      <w:pPr>
        <w:pStyle w:val="redniasiatka1akcent21"/>
        <w:numPr>
          <w:ilvl w:val="0"/>
          <w:numId w:val="2"/>
        </w:numPr>
        <w:spacing w:after="200" w:line="276" w:lineRule="auto"/>
        <w:rPr>
          <w:rFonts w:ascii="Arial" w:hAnsi="Arial" w:cs="Arial"/>
          <w:b/>
          <w:u w:val="single"/>
          <w:lang w:val="en-US"/>
        </w:rPr>
      </w:pPr>
      <w:r w:rsidRPr="001B22B8">
        <w:rPr>
          <w:rFonts w:ascii="Arial" w:hAnsi="Arial" w:cs="Arial"/>
          <w:b/>
          <w:u w:val="single"/>
          <w:lang w:val="en-US"/>
        </w:rPr>
        <w:t xml:space="preserve">SAP Quality Center by HP, premier edition, bundle </w:t>
      </w:r>
    </w:p>
    <w:p w14:paraId="515E331F" w14:textId="77777777" w:rsidR="00281AA6" w:rsidRPr="00641868" w:rsidRDefault="00281AA6" w:rsidP="00281AA6">
      <w:pPr>
        <w:pStyle w:val="redniasiatka1akcent21"/>
        <w:rPr>
          <w:rFonts w:ascii="Arial" w:hAnsi="Arial" w:cs="Arial"/>
          <w:b/>
          <w:u w:val="single"/>
          <w:lang w:val="en-US"/>
        </w:rPr>
      </w:pPr>
    </w:p>
    <w:p w14:paraId="25DC1A7C" w14:textId="77777777" w:rsidR="00281AA6" w:rsidRPr="008B79AB" w:rsidRDefault="00281AA6" w:rsidP="00281AA6">
      <w:pPr>
        <w:pStyle w:val="05BodyCopy"/>
        <w:jc w:val="both"/>
        <w:rPr>
          <w:rFonts w:cs="Arial"/>
          <w:lang w:val="pl-PL"/>
        </w:rPr>
      </w:pPr>
      <w:r w:rsidRPr="008B79AB">
        <w:rPr>
          <w:rFonts w:cs="Arial"/>
          <w:lang w:val="pl-PL"/>
        </w:rPr>
        <w:t xml:space="preserve">Licencja SAP </w:t>
      </w:r>
      <w:proofErr w:type="spellStart"/>
      <w:r w:rsidRPr="008B79AB">
        <w:rPr>
          <w:rFonts w:cs="Arial"/>
          <w:lang w:val="pl-PL"/>
        </w:rPr>
        <w:t>Quality</w:t>
      </w:r>
      <w:proofErr w:type="spellEnd"/>
      <w:r w:rsidRPr="008B79AB">
        <w:rPr>
          <w:rFonts w:cs="Arial"/>
          <w:lang w:val="pl-PL"/>
        </w:rPr>
        <w:t xml:space="preserve"> Center by HP, premier </w:t>
      </w:r>
      <w:proofErr w:type="spellStart"/>
      <w:r w:rsidRPr="008B79AB">
        <w:rPr>
          <w:rFonts w:cs="Arial"/>
          <w:lang w:val="pl-PL"/>
        </w:rPr>
        <w:t>edition</w:t>
      </w:r>
      <w:proofErr w:type="spellEnd"/>
      <w:r w:rsidRPr="008B79AB">
        <w:rPr>
          <w:rFonts w:cs="Arial"/>
          <w:lang w:val="pl-PL"/>
        </w:rPr>
        <w:t xml:space="preserve">, </w:t>
      </w:r>
      <w:proofErr w:type="spellStart"/>
      <w:r w:rsidRPr="008B79AB">
        <w:rPr>
          <w:rFonts w:cs="Arial"/>
          <w:lang w:val="pl-PL"/>
        </w:rPr>
        <w:t>bundle</w:t>
      </w:r>
      <w:proofErr w:type="spellEnd"/>
      <w:r w:rsidRPr="008B79AB">
        <w:rPr>
          <w:rFonts w:cs="Arial"/>
          <w:lang w:val="pl-PL"/>
        </w:rPr>
        <w:t xml:space="preserve"> (zestaw) to licencja na korzystanie z rozwiązania informatycznego opracowanego przez firmę Hewlett-Packard i przystosowanego przez SAP do pracy w środowisku programowym SAP, o nazwie „SAP </w:t>
      </w:r>
      <w:proofErr w:type="spellStart"/>
      <w:r w:rsidRPr="008B79AB">
        <w:rPr>
          <w:rFonts w:cs="Arial"/>
          <w:lang w:val="pl-PL"/>
        </w:rPr>
        <w:t>Quality</w:t>
      </w:r>
      <w:proofErr w:type="spellEnd"/>
      <w:r w:rsidRPr="008B79AB">
        <w:rPr>
          <w:rFonts w:cs="Arial"/>
          <w:lang w:val="pl-PL"/>
        </w:rPr>
        <w:t xml:space="preserve"> Center by HP”, umożliwiającego budowanie testów aplikacji, która to licencja (zestaw) uprawnia zdefiniowaną liczbę nazwanych Testerów do korzystania tego rozwiązania informatycznego.</w:t>
      </w:r>
    </w:p>
    <w:p w14:paraId="07F0C1F2" w14:textId="77777777" w:rsidR="00281AA6" w:rsidRPr="008B79AB" w:rsidRDefault="00281AA6" w:rsidP="00281AA6">
      <w:pPr>
        <w:pStyle w:val="05BodyCopy"/>
        <w:jc w:val="both"/>
        <w:rPr>
          <w:rFonts w:cs="Arial"/>
          <w:lang w:val="pl-PL"/>
        </w:rPr>
      </w:pPr>
    </w:p>
    <w:p w14:paraId="3A4D0B8D" w14:textId="77777777" w:rsidR="00281AA6" w:rsidRPr="001B22B8" w:rsidRDefault="00281AA6" w:rsidP="00281AA6">
      <w:pPr>
        <w:pStyle w:val="redniasiatka1akcent21"/>
        <w:numPr>
          <w:ilvl w:val="0"/>
          <w:numId w:val="2"/>
        </w:numPr>
        <w:spacing w:after="200" w:line="276" w:lineRule="auto"/>
        <w:rPr>
          <w:rFonts w:ascii="Arial" w:hAnsi="Arial" w:cs="Arial"/>
          <w:b/>
          <w:u w:val="single"/>
          <w:lang w:val="en-US"/>
        </w:rPr>
      </w:pPr>
      <w:r w:rsidRPr="001B22B8">
        <w:rPr>
          <w:rFonts w:ascii="Arial" w:hAnsi="Arial" w:cs="Arial"/>
          <w:b/>
          <w:u w:val="single"/>
          <w:lang w:val="en-US"/>
        </w:rPr>
        <w:t xml:space="preserve">SAP Test Acceleration and Optimization </w:t>
      </w:r>
    </w:p>
    <w:p w14:paraId="38C0E143" w14:textId="77777777" w:rsidR="00281AA6" w:rsidRPr="008B79AB" w:rsidRDefault="00281AA6" w:rsidP="00281AA6">
      <w:pPr>
        <w:pStyle w:val="Default"/>
        <w:spacing w:before="60" w:after="60"/>
        <w:jc w:val="both"/>
        <w:rPr>
          <w:rFonts w:ascii="Arial" w:hAnsi="Arial" w:cs="Arial"/>
          <w:color w:val="auto"/>
          <w:sz w:val="20"/>
          <w:szCs w:val="20"/>
          <w:lang w:val="pl-PL" w:eastAsia="pl-PL"/>
        </w:rPr>
      </w:pPr>
      <w:r w:rsidRPr="008B79AB">
        <w:rPr>
          <w:rFonts w:ascii="Arial" w:hAnsi="Arial" w:cs="Arial"/>
          <w:color w:val="auto"/>
          <w:sz w:val="20"/>
          <w:szCs w:val="20"/>
          <w:lang w:val="pl-PL" w:eastAsia="pl-PL"/>
        </w:rPr>
        <w:lastRenderedPageBreak/>
        <w:t xml:space="preserve">Licencja SAP Test Acceleration and </w:t>
      </w:r>
      <w:proofErr w:type="spellStart"/>
      <w:r w:rsidRPr="008B79AB">
        <w:rPr>
          <w:rFonts w:ascii="Arial" w:hAnsi="Arial" w:cs="Arial"/>
          <w:color w:val="auto"/>
          <w:sz w:val="20"/>
          <w:szCs w:val="20"/>
          <w:lang w:val="pl-PL" w:eastAsia="pl-PL"/>
        </w:rPr>
        <w:t>Optimization</w:t>
      </w:r>
      <w:proofErr w:type="spellEnd"/>
      <w:r w:rsidRPr="008B79AB">
        <w:rPr>
          <w:rFonts w:ascii="Arial" w:hAnsi="Arial" w:cs="Arial"/>
          <w:color w:val="auto"/>
          <w:sz w:val="20"/>
          <w:szCs w:val="20"/>
          <w:lang w:val="pl-PL" w:eastAsia="pl-PL"/>
        </w:rPr>
        <w:t xml:space="preserve"> (Optymalizacja i przyspieszenie testów) to licencja na korzystanie z produktu o nazwie „SAP Test Acceleration and </w:t>
      </w:r>
      <w:proofErr w:type="spellStart"/>
      <w:r w:rsidRPr="008B79AB">
        <w:rPr>
          <w:rFonts w:ascii="Arial" w:hAnsi="Arial" w:cs="Arial"/>
          <w:color w:val="auto"/>
          <w:sz w:val="20"/>
          <w:szCs w:val="20"/>
          <w:lang w:val="pl-PL" w:eastAsia="pl-PL"/>
        </w:rPr>
        <w:t>Optimization</w:t>
      </w:r>
      <w:proofErr w:type="spellEnd"/>
      <w:r w:rsidRPr="008B79AB">
        <w:rPr>
          <w:rFonts w:ascii="Arial" w:hAnsi="Arial" w:cs="Arial"/>
          <w:color w:val="auto"/>
          <w:sz w:val="20"/>
          <w:szCs w:val="20"/>
          <w:lang w:val="pl-PL" w:eastAsia="pl-PL"/>
        </w:rPr>
        <w:t xml:space="preserve"> (Optymalizacja i przyspieszenie testów)”, zawierającego zbiór gotowych bibliotek testowych dla SAP ERP, które używane są wyłącznie dla środowiska Oprogramowania SAP w celu przyspieszenia procesu testowania aplikacji przez użytkownika biznesowego.</w:t>
      </w:r>
    </w:p>
    <w:p w14:paraId="5A8E944A" w14:textId="77777777" w:rsidR="00281AA6" w:rsidRPr="008B79AB" w:rsidRDefault="00281AA6" w:rsidP="00281AA6">
      <w:pPr>
        <w:pStyle w:val="Default"/>
        <w:spacing w:before="60" w:after="60"/>
        <w:jc w:val="both"/>
        <w:rPr>
          <w:rFonts w:ascii="Arial" w:hAnsi="Arial" w:cs="Arial"/>
          <w:color w:val="auto"/>
          <w:sz w:val="20"/>
          <w:szCs w:val="20"/>
          <w:lang w:val="pl-PL" w:eastAsia="pl-PL"/>
        </w:rPr>
      </w:pPr>
    </w:p>
    <w:p w14:paraId="2ADBC9A1" w14:textId="77777777" w:rsidR="00281AA6" w:rsidRPr="001B22B8" w:rsidRDefault="00281AA6" w:rsidP="00281AA6">
      <w:pPr>
        <w:pStyle w:val="redniasiatka1akcent21"/>
        <w:numPr>
          <w:ilvl w:val="0"/>
          <w:numId w:val="2"/>
        </w:numPr>
        <w:spacing w:after="200" w:line="276" w:lineRule="auto"/>
        <w:rPr>
          <w:rFonts w:ascii="Arial" w:hAnsi="Arial" w:cs="Arial"/>
          <w:b/>
          <w:u w:val="single"/>
          <w:lang w:val="en-US"/>
        </w:rPr>
      </w:pPr>
      <w:r w:rsidRPr="001B22B8">
        <w:rPr>
          <w:rFonts w:ascii="Arial" w:hAnsi="Arial" w:cs="Arial"/>
          <w:b/>
          <w:u w:val="single"/>
          <w:lang w:val="en-US"/>
        </w:rPr>
        <w:t>SAP Solution Manager adapter for SAP Quality Center by HP</w:t>
      </w:r>
    </w:p>
    <w:p w14:paraId="4CD2EACC" w14:textId="77777777" w:rsidR="00281AA6" w:rsidRPr="008B79AB" w:rsidRDefault="00281AA6" w:rsidP="00281AA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61138">
        <w:rPr>
          <w:rFonts w:ascii="Arial" w:hAnsi="Arial" w:cs="Arial"/>
        </w:rPr>
        <w:t xml:space="preserve">Licencja SAP Solution Manager Adapter for SAP </w:t>
      </w:r>
      <w:proofErr w:type="spellStart"/>
      <w:r w:rsidRPr="00E61138">
        <w:rPr>
          <w:rFonts w:ascii="Arial" w:hAnsi="Arial" w:cs="Arial"/>
        </w:rPr>
        <w:t>Quality</w:t>
      </w:r>
      <w:proofErr w:type="spellEnd"/>
      <w:r w:rsidRPr="00E61138">
        <w:rPr>
          <w:rFonts w:ascii="Arial" w:hAnsi="Arial" w:cs="Arial"/>
        </w:rPr>
        <w:t xml:space="preserve"> Center to licencja uprawniająca do korzystania z produktu o nazwie „SAP Solution Manager Adapter for SAP </w:t>
      </w:r>
      <w:proofErr w:type="spellStart"/>
      <w:r w:rsidRPr="00E61138">
        <w:rPr>
          <w:rFonts w:ascii="Arial" w:hAnsi="Arial" w:cs="Arial"/>
        </w:rPr>
        <w:t>Quality</w:t>
      </w:r>
      <w:proofErr w:type="spellEnd"/>
      <w:r w:rsidRPr="00E61138">
        <w:rPr>
          <w:rFonts w:ascii="Arial" w:hAnsi="Arial" w:cs="Arial"/>
        </w:rPr>
        <w:t xml:space="preserve"> Center” służącego dwukierunkowego transfer danych pomiędzy rozwiązaniami SAP Solution Manager i SAP </w:t>
      </w:r>
      <w:proofErr w:type="spellStart"/>
      <w:r w:rsidRPr="00E61138">
        <w:rPr>
          <w:rFonts w:ascii="Arial" w:hAnsi="Arial" w:cs="Arial"/>
        </w:rPr>
        <w:t>Quality</w:t>
      </w:r>
      <w:proofErr w:type="spellEnd"/>
      <w:r w:rsidRPr="00E61138">
        <w:rPr>
          <w:rFonts w:ascii="Arial" w:hAnsi="Arial" w:cs="Arial"/>
        </w:rPr>
        <w:t xml:space="preserve"> Center by HP . </w:t>
      </w:r>
      <w:r w:rsidRPr="008B79AB">
        <w:rPr>
          <w:rFonts w:ascii="Arial" w:hAnsi="Arial" w:cs="Arial"/>
        </w:rPr>
        <w:t>Pozwala na transfer koncepcji biznesowych, ręcznych i automatycznych testów, danych testowych, zrzutów ekranu oraz informacji o śledzeniu błędów pomiędzy systemami</w:t>
      </w:r>
    </w:p>
    <w:p w14:paraId="52866E9F" w14:textId="77777777" w:rsidR="00281AA6" w:rsidRDefault="00281AA6"/>
    <w:p w14:paraId="0A4EB3CA" w14:textId="77777777" w:rsidR="00B77720" w:rsidRDefault="00B77720"/>
    <w:p w14:paraId="085400B0" w14:textId="0B42152F" w:rsidR="00B77720" w:rsidRDefault="00ED2371" w:rsidP="003A3836">
      <w:pPr>
        <w:pStyle w:val="redniasiatka1akcent21"/>
        <w:numPr>
          <w:ilvl w:val="0"/>
          <w:numId w:val="6"/>
        </w:numPr>
        <w:spacing w:after="200" w:line="276" w:lineRule="auto"/>
        <w:rPr>
          <w:rFonts w:ascii="Arial" w:hAnsi="Arial" w:cs="Arial"/>
          <w:b/>
          <w:u w:val="single"/>
          <w:lang w:val="en-US"/>
        </w:rPr>
      </w:pPr>
      <w:r>
        <w:rPr>
          <w:rFonts w:ascii="Arial" w:hAnsi="Arial" w:cs="Arial"/>
          <w:b/>
          <w:u w:val="single"/>
          <w:lang w:val="en-US"/>
        </w:rPr>
        <w:t>SAP Program</w:t>
      </w:r>
      <w:r w:rsidR="00B77720" w:rsidRPr="00B77720">
        <w:rPr>
          <w:rFonts w:ascii="Arial" w:hAnsi="Arial" w:cs="Arial"/>
          <w:b/>
          <w:u w:val="single"/>
          <w:lang w:val="en-US"/>
        </w:rPr>
        <w:t xml:space="preserve"> Management for Public Sector (SAP Constituent Services for PS)</w:t>
      </w:r>
    </w:p>
    <w:p w14:paraId="19AB0B2C" w14:textId="28C90E36" w:rsidR="003A3836" w:rsidRPr="00303230" w:rsidRDefault="003A3836" w:rsidP="003A3836">
      <w:pPr>
        <w:jc w:val="both"/>
        <w:rPr>
          <w:rFonts w:ascii="ArialMT" w:hAnsi="ArialMT" w:cs="ArialMT"/>
          <w:szCs w:val="22"/>
        </w:rPr>
      </w:pPr>
      <w:r w:rsidRPr="003A3836">
        <w:rPr>
          <w:rFonts w:ascii="ArialMT" w:hAnsi="ArialMT" w:cs="ArialMT"/>
          <w:szCs w:val="22"/>
        </w:rPr>
        <w:t>Nielimitowane u</w:t>
      </w:r>
      <w:r w:rsidRPr="00303230">
        <w:rPr>
          <w:rFonts w:ascii="ArialMT" w:hAnsi="ArialMT" w:cs="ArialMT"/>
          <w:szCs w:val="22"/>
        </w:rPr>
        <w:t xml:space="preserve">prawnienia licencyjne </w:t>
      </w:r>
      <w:r w:rsidR="00ED2371">
        <w:rPr>
          <w:rFonts w:ascii="ArialMT" w:hAnsi="ArialMT" w:cs="ArialMT"/>
          <w:szCs w:val="22"/>
        </w:rPr>
        <w:t>dla SAP Program</w:t>
      </w:r>
      <w:r w:rsidRPr="003A3836">
        <w:rPr>
          <w:rFonts w:ascii="ArialMT" w:hAnsi="ArialMT" w:cs="ArialMT"/>
          <w:szCs w:val="22"/>
        </w:rPr>
        <w:t xml:space="preserve"> Management for Public </w:t>
      </w:r>
      <w:proofErr w:type="spellStart"/>
      <w:r w:rsidRPr="003A3836">
        <w:rPr>
          <w:rFonts w:ascii="ArialMT" w:hAnsi="ArialMT" w:cs="ArialMT"/>
          <w:szCs w:val="22"/>
        </w:rPr>
        <w:t>Sector</w:t>
      </w:r>
      <w:proofErr w:type="spellEnd"/>
      <w:r w:rsidRPr="003A3836">
        <w:rPr>
          <w:rFonts w:ascii="ArialMT" w:hAnsi="ArialMT" w:cs="ArialMT"/>
          <w:szCs w:val="22"/>
        </w:rPr>
        <w:t xml:space="preserve"> </w:t>
      </w:r>
      <w:r w:rsidRPr="00303230">
        <w:rPr>
          <w:rFonts w:ascii="ArialMT" w:hAnsi="ArialMT" w:cs="ArialMT"/>
          <w:szCs w:val="22"/>
        </w:rPr>
        <w:t>dotyczą możliwości ich wykorzystywania w następujących strukturach organizacyjnych Ministerstwa Sprawiedliwości:</w:t>
      </w:r>
    </w:p>
    <w:p w14:paraId="51D86968" w14:textId="77777777" w:rsidR="003A3836" w:rsidRPr="00303230" w:rsidRDefault="003A3836" w:rsidP="003A3836">
      <w:pPr>
        <w:numPr>
          <w:ilvl w:val="0"/>
          <w:numId w:val="3"/>
        </w:numPr>
        <w:rPr>
          <w:rFonts w:ascii="ArialMT" w:hAnsi="ArialMT" w:cs="ArialMT"/>
          <w:szCs w:val="22"/>
        </w:rPr>
      </w:pPr>
      <w:r w:rsidRPr="00303230">
        <w:rPr>
          <w:rFonts w:ascii="ArialMT" w:hAnsi="ArialMT" w:cs="ArialMT"/>
          <w:szCs w:val="22"/>
        </w:rPr>
        <w:t>komórkach Ministerstwa Sprawiedliwości:</w:t>
      </w:r>
    </w:p>
    <w:p w14:paraId="76508D20" w14:textId="77777777" w:rsidR="003A3836" w:rsidRPr="00303230" w:rsidRDefault="003A3836" w:rsidP="003A3836">
      <w:pPr>
        <w:numPr>
          <w:ilvl w:val="0"/>
          <w:numId w:val="4"/>
        </w:numPr>
        <w:tabs>
          <w:tab w:val="num" w:pos="1440"/>
        </w:tabs>
        <w:rPr>
          <w:rFonts w:ascii="ArialMT" w:hAnsi="ArialMT" w:cs="ArialMT"/>
          <w:szCs w:val="22"/>
        </w:rPr>
      </w:pPr>
      <w:r w:rsidRPr="00303230">
        <w:rPr>
          <w:rFonts w:ascii="ArialMT" w:hAnsi="ArialMT" w:cs="ArialMT"/>
          <w:szCs w:val="22"/>
        </w:rPr>
        <w:t>związanych z prowadzeniem skomputeryzowanych rejestrów (Rejestru Zastawów, Krajowego Rejestru Sądowego, Krajowego Rejestru Karnego i systemu Nowej Księgi Wieczystej),</w:t>
      </w:r>
    </w:p>
    <w:p w14:paraId="0B42F65F" w14:textId="77777777" w:rsidR="003A3836" w:rsidRPr="00303230" w:rsidRDefault="003A3836" w:rsidP="003A3836">
      <w:pPr>
        <w:numPr>
          <w:ilvl w:val="0"/>
          <w:numId w:val="4"/>
        </w:numPr>
        <w:tabs>
          <w:tab w:val="num" w:pos="1440"/>
        </w:tabs>
        <w:rPr>
          <w:rFonts w:ascii="ArialMT" w:hAnsi="ArialMT" w:cs="ArialMT"/>
          <w:szCs w:val="22"/>
        </w:rPr>
      </w:pPr>
      <w:r w:rsidRPr="00303230">
        <w:rPr>
          <w:rFonts w:ascii="ArialMT" w:hAnsi="ArialMT" w:cs="ArialMT"/>
          <w:szCs w:val="22"/>
        </w:rPr>
        <w:t>związanych z wydawaniem Monitora Sądowego i Gospodarczego,</w:t>
      </w:r>
    </w:p>
    <w:p w14:paraId="22F243CD" w14:textId="77777777" w:rsidR="003A3836" w:rsidRPr="00303230" w:rsidRDefault="003A3836" w:rsidP="003A3836">
      <w:pPr>
        <w:numPr>
          <w:ilvl w:val="0"/>
          <w:numId w:val="4"/>
        </w:numPr>
        <w:tabs>
          <w:tab w:val="num" w:pos="1440"/>
        </w:tabs>
        <w:rPr>
          <w:rFonts w:ascii="ArialMT" w:hAnsi="ArialMT" w:cs="ArialMT"/>
          <w:szCs w:val="22"/>
        </w:rPr>
      </w:pPr>
      <w:r w:rsidRPr="00303230">
        <w:rPr>
          <w:rFonts w:ascii="ArialMT" w:hAnsi="ArialMT" w:cs="ArialMT"/>
          <w:szCs w:val="22"/>
        </w:rPr>
        <w:t>związanych z procesami zarządzania finansami i gospodarki własnej resortu w zakresie Ministerstwa Sprawiedliwości jak również zarządzania finansami i gospodarką własną sądów powszechnych w zakresie wymienionym poniżej,</w:t>
      </w:r>
    </w:p>
    <w:p w14:paraId="431FC62C" w14:textId="77777777" w:rsidR="003A3836" w:rsidRPr="00303230" w:rsidRDefault="003A3836" w:rsidP="003A3836">
      <w:pPr>
        <w:numPr>
          <w:ilvl w:val="0"/>
          <w:numId w:val="3"/>
        </w:numPr>
        <w:rPr>
          <w:rFonts w:ascii="ArialMT" w:hAnsi="ArialMT" w:cs="ArialMT"/>
          <w:szCs w:val="22"/>
        </w:rPr>
      </w:pPr>
      <w:r w:rsidRPr="00303230">
        <w:rPr>
          <w:rFonts w:ascii="ArialMT" w:hAnsi="ArialMT" w:cs="ArialMT"/>
          <w:szCs w:val="22"/>
        </w:rPr>
        <w:t>w sądach apelacyjnych, w których zlokalizowane są komórki zaangażowane w procesy zarządzania finansami i gospodarką własną sądu apelacyjnego oraz procesy zarządzania finansami i gospodarką własną w jednostkach okręgowych,</w:t>
      </w:r>
    </w:p>
    <w:p w14:paraId="35025064" w14:textId="77777777" w:rsidR="003A3836" w:rsidRPr="00303230" w:rsidRDefault="003A3836" w:rsidP="003A3836">
      <w:pPr>
        <w:numPr>
          <w:ilvl w:val="0"/>
          <w:numId w:val="3"/>
        </w:numPr>
        <w:rPr>
          <w:rFonts w:ascii="ArialMT" w:hAnsi="ArialMT" w:cs="ArialMT"/>
          <w:szCs w:val="22"/>
        </w:rPr>
      </w:pPr>
      <w:r w:rsidRPr="00303230">
        <w:rPr>
          <w:rFonts w:ascii="ArialMT" w:hAnsi="ArialMT" w:cs="ArialMT"/>
          <w:szCs w:val="22"/>
        </w:rPr>
        <w:t>w sądach okręgowych, w których zlokalizowane są komórki Krajowego Rejestru Karnego oraz komórki zaangażowane w procesy zarządzania gospodarką własną sądu okręgowego oraz procesy zarządzania finansami i gospodarką własną w jednostkach rejonowych,</w:t>
      </w:r>
    </w:p>
    <w:p w14:paraId="34D2CDF7" w14:textId="77777777" w:rsidR="003A3836" w:rsidRPr="00303230" w:rsidRDefault="003A3836" w:rsidP="003A3836">
      <w:pPr>
        <w:numPr>
          <w:ilvl w:val="0"/>
          <w:numId w:val="3"/>
        </w:numPr>
        <w:rPr>
          <w:rFonts w:ascii="ArialMT" w:hAnsi="ArialMT" w:cs="ArialMT"/>
          <w:szCs w:val="22"/>
        </w:rPr>
      </w:pPr>
      <w:r w:rsidRPr="00303230">
        <w:rPr>
          <w:rFonts w:ascii="ArialMT" w:hAnsi="ArialMT" w:cs="ArialMT"/>
          <w:szCs w:val="22"/>
        </w:rPr>
        <w:t>w sądach rejonowych, w których na dzień udzielenia licencji zlokalizowane są komórki centralnej informacji (Rejestrów Zastawów, Krajowego Rejestru Sądowego i systemu Nowej Księgi Wieczystej) w tym:</w:t>
      </w:r>
    </w:p>
    <w:p w14:paraId="16345B11" w14:textId="77777777" w:rsidR="003A3836" w:rsidRPr="00303230" w:rsidRDefault="003A3836" w:rsidP="003A3836">
      <w:pPr>
        <w:numPr>
          <w:ilvl w:val="0"/>
          <w:numId w:val="5"/>
        </w:numPr>
        <w:tabs>
          <w:tab w:val="num" w:pos="1440"/>
        </w:tabs>
        <w:rPr>
          <w:rFonts w:ascii="ArialMT" w:hAnsi="ArialMT" w:cs="ArialMT"/>
          <w:szCs w:val="22"/>
        </w:rPr>
      </w:pPr>
      <w:r w:rsidRPr="00303230">
        <w:rPr>
          <w:rFonts w:ascii="ArialMT" w:hAnsi="ArialMT" w:cs="ArialMT"/>
          <w:szCs w:val="22"/>
        </w:rPr>
        <w:t>komórek centralnej informacji,</w:t>
      </w:r>
    </w:p>
    <w:p w14:paraId="719668F3" w14:textId="77777777" w:rsidR="003A3836" w:rsidRPr="00303230" w:rsidRDefault="003A3836" w:rsidP="003A3836">
      <w:pPr>
        <w:numPr>
          <w:ilvl w:val="0"/>
          <w:numId w:val="5"/>
        </w:numPr>
        <w:tabs>
          <w:tab w:val="num" w:pos="1440"/>
        </w:tabs>
        <w:rPr>
          <w:rFonts w:ascii="ArialMT" w:hAnsi="ArialMT" w:cs="ArialMT"/>
          <w:szCs w:val="22"/>
        </w:rPr>
      </w:pPr>
      <w:r w:rsidRPr="00303230">
        <w:rPr>
          <w:rFonts w:ascii="ArialMT" w:hAnsi="ArialMT" w:cs="ArialMT"/>
          <w:szCs w:val="22"/>
        </w:rPr>
        <w:t>wydziałów prowadzących poszczególne skomputeryzowane rejestry,</w:t>
      </w:r>
    </w:p>
    <w:p w14:paraId="324520F3" w14:textId="77777777" w:rsidR="003A3836" w:rsidRDefault="003A3836" w:rsidP="003A3836">
      <w:pPr>
        <w:numPr>
          <w:ilvl w:val="0"/>
          <w:numId w:val="5"/>
        </w:numPr>
        <w:tabs>
          <w:tab w:val="num" w:pos="1440"/>
        </w:tabs>
        <w:rPr>
          <w:rFonts w:ascii="ArialMT" w:hAnsi="ArialMT" w:cs="ArialMT"/>
          <w:szCs w:val="22"/>
        </w:rPr>
      </w:pPr>
      <w:r w:rsidRPr="00303230">
        <w:rPr>
          <w:rFonts w:ascii="ArialMT" w:hAnsi="ArialMT" w:cs="ArialMT"/>
          <w:szCs w:val="22"/>
        </w:rPr>
        <w:t>komórek Monitora Sądowego i Gospodarczego,</w:t>
      </w:r>
    </w:p>
    <w:p w14:paraId="210DC8B2" w14:textId="77777777" w:rsidR="00B77720" w:rsidRPr="00730E34" w:rsidRDefault="003A3836" w:rsidP="00730E34">
      <w:pPr>
        <w:numPr>
          <w:ilvl w:val="0"/>
          <w:numId w:val="5"/>
        </w:numPr>
        <w:tabs>
          <w:tab w:val="num" w:pos="1440"/>
        </w:tabs>
        <w:rPr>
          <w:rFonts w:ascii="ArialMT" w:hAnsi="ArialMT" w:cs="ArialMT"/>
          <w:szCs w:val="22"/>
        </w:rPr>
      </w:pPr>
      <w:r w:rsidRPr="00730E34">
        <w:rPr>
          <w:rFonts w:ascii="ArialMT" w:hAnsi="ArialMT" w:cs="ArialMT"/>
          <w:szCs w:val="22"/>
        </w:rPr>
        <w:t>komórek związanych z procesami zarządzania finansami i gospodarką własną sądu.</w:t>
      </w:r>
    </w:p>
    <w:sectPr w:rsidR="00B77720" w:rsidRPr="00730E34" w:rsidSect="000C7787">
      <w:headerReference w:type="default" r:id="rId8"/>
      <w:footerReference w:type="default" r:id="rId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AEC77D" w14:textId="77777777" w:rsidR="006D2711" w:rsidRDefault="006D2711" w:rsidP="006D2711">
      <w:r>
        <w:separator/>
      </w:r>
    </w:p>
  </w:endnote>
  <w:endnote w:type="continuationSeparator" w:id="0">
    <w:p w14:paraId="64006523" w14:textId="77777777" w:rsidR="006D2711" w:rsidRDefault="006D2711" w:rsidP="006D2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FA7E61" w14:textId="77777777" w:rsidR="006D2711" w:rsidRDefault="006D2711" w:rsidP="006D2711">
    <w:pPr>
      <w:pStyle w:val="Stopka"/>
      <w:jc w:val="center"/>
    </w:pPr>
    <w:r>
      <w:t xml:space="preserve">Strona </w:t>
    </w:r>
    <w:r>
      <w:fldChar w:fldCharType="begin"/>
    </w:r>
    <w:r>
      <w:instrText>PAGE  \* Arabic  \* MERGEFORMAT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z </w:t>
    </w:r>
    <w:r>
      <w:fldChar w:fldCharType="begin"/>
    </w:r>
    <w:r>
      <w:instrText>NUMPAGES  \* Arabic  \* MERGEFORMAT</w:instrText>
    </w:r>
    <w:r>
      <w:fldChar w:fldCharType="separate"/>
    </w:r>
    <w:r>
      <w:rPr>
        <w:noProof/>
      </w:rPr>
      <w:t>8</w:t>
    </w:r>
    <w:r>
      <w:fldChar w:fldCharType="end"/>
    </w:r>
  </w:p>
  <w:p w14:paraId="5AC42081" w14:textId="7BC2027F" w:rsidR="006D2711" w:rsidRDefault="006D2711" w:rsidP="006D2711">
    <w:pPr>
      <w:spacing w:line="360" w:lineRule="auto"/>
      <w:jc w:val="right"/>
    </w:pPr>
    <w:r>
      <w:t>Sygnatura sprawy ………………….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E5A146" w14:textId="77777777" w:rsidR="006D2711" w:rsidRDefault="006D2711" w:rsidP="006D2711">
      <w:r>
        <w:separator/>
      </w:r>
    </w:p>
  </w:footnote>
  <w:footnote w:type="continuationSeparator" w:id="0">
    <w:p w14:paraId="78B647BF" w14:textId="77777777" w:rsidR="006D2711" w:rsidRDefault="006D2711" w:rsidP="006D27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AF9127" w14:textId="55E23129" w:rsidR="006D2711" w:rsidRDefault="006D2711" w:rsidP="006D2711">
    <w:pPr>
      <w:pStyle w:val="Nagwek"/>
      <w:jc w:val="right"/>
      <w:rPr>
        <w:b/>
      </w:rPr>
    </w:pPr>
    <w:r>
      <w:rPr>
        <w:b/>
      </w:rPr>
      <w:t>Załącznik nr 2</w:t>
    </w:r>
    <w:r>
      <w:rPr>
        <w:b/>
      </w:rPr>
      <w:t xml:space="preserve"> do wzoru umowy </w:t>
    </w:r>
  </w:p>
  <w:p w14:paraId="3F641946" w14:textId="5CE6B24E" w:rsidR="006D2711" w:rsidRPr="006D2711" w:rsidRDefault="006D2711" w:rsidP="006D2711">
    <w:pPr>
      <w:jc w:val="right"/>
      <w:rPr>
        <w:rFonts w:ascii="Arial" w:hAnsi="Arial"/>
      </w:rPr>
    </w:pPr>
    <w:r>
      <w:t>Załącznik nr 2</w:t>
    </w:r>
    <w:r>
      <w:t xml:space="preserve">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37F43"/>
    <w:multiLevelType w:val="hybridMultilevel"/>
    <w:tmpl w:val="1EA4F9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F547D5"/>
    <w:multiLevelType w:val="hybridMultilevel"/>
    <w:tmpl w:val="F4E20C68"/>
    <w:lvl w:ilvl="0" w:tplc="E864E2D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1A03518"/>
    <w:multiLevelType w:val="hybridMultilevel"/>
    <w:tmpl w:val="2466B8DE"/>
    <w:lvl w:ilvl="0" w:tplc="E864E2D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4F86E3C"/>
    <w:multiLevelType w:val="hybridMultilevel"/>
    <w:tmpl w:val="9A9A87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EA62D8"/>
    <w:multiLevelType w:val="hybridMultilevel"/>
    <w:tmpl w:val="7D2EE1EC"/>
    <w:lvl w:ilvl="0" w:tplc="040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AB4024"/>
    <w:multiLevelType w:val="hybridMultilevel"/>
    <w:tmpl w:val="D05C0A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AA6"/>
    <w:rsid w:val="000C7787"/>
    <w:rsid w:val="00281AA6"/>
    <w:rsid w:val="003A3836"/>
    <w:rsid w:val="005A77EE"/>
    <w:rsid w:val="006D2711"/>
    <w:rsid w:val="00730E34"/>
    <w:rsid w:val="0080523B"/>
    <w:rsid w:val="00B77720"/>
    <w:rsid w:val="00ED2371"/>
    <w:rsid w:val="00FA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D6A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1AA6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81AA6"/>
    <w:pPr>
      <w:autoSpaceDE w:val="0"/>
      <w:autoSpaceDN w:val="0"/>
      <w:adjustRightInd w:val="0"/>
    </w:pPr>
    <w:rPr>
      <w:rFonts w:ascii="Arial Narrow" w:eastAsia="Times New Roman" w:hAnsi="Arial Narrow" w:cs="Arial Narrow"/>
      <w:color w:val="000000"/>
    </w:rPr>
  </w:style>
  <w:style w:type="paragraph" w:customStyle="1" w:styleId="redniasiatka1akcent21">
    <w:name w:val="Średnia siatka 1 — akcent 21"/>
    <w:basedOn w:val="Normalny"/>
    <w:uiPriority w:val="99"/>
    <w:qFormat/>
    <w:rsid w:val="00281AA6"/>
    <w:pPr>
      <w:ind w:left="720"/>
      <w:contextualSpacing/>
    </w:pPr>
  </w:style>
  <w:style w:type="paragraph" w:customStyle="1" w:styleId="05BodyCopy">
    <w:name w:val="05_Body_Copy"/>
    <w:basedOn w:val="Normalny"/>
    <w:link w:val="ZnakZnak1"/>
    <w:rsid w:val="00281AA6"/>
    <w:pPr>
      <w:spacing w:line="260" w:lineRule="exact"/>
    </w:pPr>
    <w:rPr>
      <w:rFonts w:ascii="Arial" w:hAnsi="Arial"/>
      <w:lang w:val="en-GB"/>
    </w:rPr>
  </w:style>
  <w:style w:type="character" w:customStyle="1" w:styleId="ZnakZnak1">
    <w:name w:val="Znak Znak1"/>
    <w:link w:val="05BodyCopy"/>
    <w:locked/>
    <w:rsid w:val="00281AA6"/>
    <w:rPr>
      <w:rFonts w:ascii="Arial" w:eastAsia="Times New Roman" w:hAnsi="Arial" w:cs="Times New Roman"/>
      <w:sz w:val="20"/>
      <w:szCs w:val="20"/>
      <w:lang w:val="en-GB"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81AA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81AA6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Nagwek">
    <w:name w:val="header"/>
    <w:basedOn w:val="Normalny"/>
    <w:link w:val="NagwekZnak"/>
    <w:uiPriority w:val="99"/>
    <w:unhideWhenUsed/>
    <w:rsid w:val="006D2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271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6D2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2711"/>
    <w:rPr>
      <w:rFonts w:ascii="Times New Roman" w:eastAsia="Times New Roman" w:hAnsi="Times New Roman" w:cs="Times New Roman"/>
      <w:sz w:val="20"/>
      <w:szCs w:val="20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1AA6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81AA6"/>
    <w:pPr>
      <w:autoSpaceDE w:val="0"/>
      <w:autoSpaceDN w:val="0"/>
      <w:adjustRightInd w:val="0"/>
    </w:pPr>
    <w:rPr>
      <w:rFonts w:ascii="Arial Narrow" w:eastAsia="Times New Roman" w:hAnsi="Arial Narrow" w:cs="Arial Narrow"/>
      <w:color w:val="000000"/>
    </w:rPr>
  </w:style>
  <w:style w:type="paragraph" w:customStyle="1" w:styleId="redniasiatka1akcent21">
    <w:name w:val="Średnia siatka 1 — akcent 21"/>
    <w:basedOn w:val="Normalny"/>
    <w:uiPriority w:val="99"/>
    <w:qFormat/>
    <w:rsid w:val="00281AA6"/>
    <w:pPr>
      <w:ind w:left="720"/>
      <w:contextualSpacing/>
    </w:pPr>
  </w:style>
  <w:style w:type="paragraph" w:customStyle="1" w:styleId="05BodyCopy">
    <w:name w:val="05_Body_Copy"/>
    <w:basedOn w:val="Normalny"/>
    <w:link w:val="ZnakZnak1"/>
    <w:rsid w:val="00281AA6"/>
    <w:pPr>
      <w:spacing w:line="260" w:lineRule="exact"/>
    </w:pPr>
    <w:rPr>
      <w:rFonts w:ascii="Arial" w:hAnsi="Arial"/>
      <w:lang w:val="en-GB"/>
    </w:rPr>
  </w:style>
  <w:style w:type="character" w:customStyle="1" w:styleId="ZnakZnak1">
    <w:name w:val="Znak Znak1"/>
    <w:link w:val="05BodyCopy"/>
    <w:locked/>
    <w:rsid w:val="00281AA6"/>
    <w:rPr>
      <w:rFonts w:ascii="Arial" w:eastAsia="Times New Roman" w:hAnsi="Arial" w:cs="Times New Roman"/>
      <w:sz w:val="20"/>
      <w:szCs w:val="20"/>
      <w:lang w:val="en-GB"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81AA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81AA6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Nagwek">
    <w:name w:val="header"/>
    <w:basedOn w:val="Normalny"/>
    <w:link w:val="NagwekZnak"/>
    <w:uiPriority w:val="99"/>
    <w:unhideWhenUsed/>
    <w:rsid w:val="006D2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271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6D2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2711"/>
    <w:rPr>
      <w:rFonts w:ascii="Times New Roman" w:eastAsia="Times New Roman" w:hAnsi="Times New Roman" w:cs="Times New Roman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3770</Words>
  <Characters>22624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SAP AG</Company>
  <LinksUpToDate>false</LinksUpToDate>
  <CharactersWithSpaces>26342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SAP SAP</dc:creator>
  <cp:lastModifiedBy>Burkot Marcin  (BMSiG)</cp:lastModifiedBy>
  <cp:revision>4</cp:revision>
  <dcterms:created xsi:type="dcterms:W3CDTF">2013-11-12T17:14:00Z</dcterms:created>
  <dcterms:modified xsi:type="dcterms:W3CDTF">2013-11-26T16:10:00Z</dcterms:modified>
</cp:coreProperties>
</file>