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4E1" w:rsidRDefault="008454E1" w:rsidP="008454E1">
      <w:pPr>
        <w:ind w:left="1416" w:firstLine="708"/>
        <w:jc w:val="right"/>
        <w:rPr>
          <w:rFonts w:ascii="Arial" w:hAnsi="Arial"/>
          <w:spacing w:val="20"/>
          <w:sz w:val="18"/>
        </w:rPr>
      </w:pPr>
    </w:p>
    <w:p w:rsidR="008454E1" w:rsidRPr="00137218" w:rsidRDefault="00EC1629" w:rsidP="008454E1">
      <w:pPr>
        <w:ind w:left="1416" w:firstLine="708"/>
        <w:jc w:val="right"/>
        <w:rPr>
          <w:spacing w:val="28"/>
        </w:rPr>
      </w:pPr>
      <w:r>
        <w:rPr>
          <w:rFonts w:ascii="Arial" w:hAnsi="Arial"/>
          <w:spacing w:val="20"/>
          <w:sz w:val="18"/>
        </w:rPr>
        <w:t>Warszawa, dnia 11</w:t>
      </w:r>
      <w:r w:rsidR="00674DF0">
        <w:rPr>
          <w:rFonts w:ascii="Arial" w:hAnsi="Arial"/>
          <w:spacing w:val="20"/>
          <w:sz w:val="18"/>
        </w:rPr>
        <w:t>.08</w:t>
      </w:r>
      <w:r w:rsidR="008454E1" w:rsidRPr="002F25FA">
        <w:rPr>
          <w:rFonts w:ascii="Arial" w:hAnsi="Arial"/>
          <w:spacing w:val="20"/>
          <w:sz w:val="18"/>
        </w:rPr>
        <w:t>.</w:t>
      </w:r>
      <w:r w:rsidR="008454E1">
        <w:rPr>
          <w:rFonts w:ascii="Arial" w:hAnsi="Arial"/>
          <w:spacing w:val="20"/>
          <w:sz w:val="18"/>
        </w:rPr>
        <w:t>2014</w:t>
      </w:r>
      <w:r w:rsidR="008454E1" w:rsidRPr="002F25FA">
        <w:rPr>
          <w:rFonts w:ascii="Arial" w:hAnsi="Arial"/>
          <w:spacing w:val="20"/>
          <w:sz w:val="18"/>
        </w:rPr>
        <w:t xml:space="preserve"> r.</w:t>
      </w:r>
    </w:p>
    <w:p w:rsidR="008454E1" w:rsidRPr="00137218" w:rsidRDefault="008454E1" w:rsidP="008454E1"/>
    <w:p w:rsidR="008454E1" w:rsidRPr="00137218" w:rsidRDefault="008454E1" w:rsidP="008454E1">
      <w:pPr>
        <w:framePr w:w="4418" w:h="1023" w:hSpace="141" w:wrap="around" w:vAnchor="text" w:hAnchor="page" w:x="1342" w:y="118"/>
        <w:jc w:val="center"/>
        <w:rPr>
          <w:rFonts w:ascii="Arial" w:hAnsi="Arial"/>
          <w:spacing w:val="20"/>
          <w:sz w:val="18"/>
        </w:rPr>
      </w:pPr>
      <w:r w:rsidRPr="00137218">
        <w:rPr>
          <w:rFonts w:ascii="Arial" w:hAnsi="Arial"/>
          <w:spacing w:val="20"/>
          <w:sz w:val="18"/>
        </w:rPr>
        <w:t xml:space="preserve">MINISTERSTWO  SPRAWIEDLIWOŚCI </w:t>
      </w:r>
    </w:p>
    <w:p w:rsidR="008454E1" w:rsidRPr="00137218" w:rsidRDefault="008454E1" w:rsidP="008454E1">
      <w:pPr>
        <w:framePr w:w="4418" w:h="1023" w:hSpace="141" w:wrap="around" w:vAnchor="text" w:hAnchor="page" w:x="1342" w:y="118"/>
        <w:jc w:val="center"/>
        <w:rPr>
          <w:rFonts w:ascii="Arial" w:hAnsi="Arial"/>
          <w:sz w:val="16"/>
        </w:rPr>
      </w:pPr>
      <w:r w:rsidRPr="00137218">
        <w:rPr>
          <w:rFonts w:ascii="Arial" w:hAnsi="Arial"/>
          <w:sz w:val="16"/>
        </w:rPr>
        <w:t>Al. Ujazdowskie 11</w:t>
      </w:r>
    </w:p>
    <w:p w:rsidR="008454E1" w:rsidRPr="00137218" w:rsidRDefault="008454E1" w:rsidP="008454E1">
      <w:pPr>
        <w:framePr w:w="4418" w:h="1023" w:hSpace="141" w:wrap="around" w:vAnchor="text" w:hAnchor="page" w:x="1342" w:y="118"/>
        <w:jc w:val="center"/>
        <w:rPr>
          <w:rFonts w:ascii="Arial" w:hAnsi="Arial"/>
          <w:sz w:val="16"/>
        </w:rPr>
      </w:pPr>
      <w:r w:rsidRPr="00137218">
        <w:rPr>
          <w:rFonts w:ascii="Arial" w:hAnsi="Arial"/>
          <w:sz w:val="16"/>
        </w:rPr>
        <w:t xml:space="preserve">00-567 WARSZAWA </w:t>
      </w:r>
    </w:p>
    <w:p w:rsidR="008454E1" w:rsidRPr="00137218" w:rsidRDefault="008454E1" w:rsidP="008454E1">
      <w:pPr>
        <w:framePr w:w="4418" w:h="1023" w:hSpace="141" w:wrap="around" w:vAnchor="text" w:hAnchor="page" w:x="1342" w:y="118"/>
        <w:jc w:val="center"/>
        <w:rPr>
          <w:sz w:val="16"/>
        </w:rPr>
      </w:pPr>
      <w:r w:rsidRPr="00137218">
        <w:rPr>
          <w:rFonts w:ascii="Arial" w:hAnsi="Arial"/>
          <w:sz w:val="16"/>
        </w:rPr>
        <w:t>Centrala tel. 521-28-88</w:t>
      </w:r>
    </w:p>
    <w:p w:rsidR="007745E8" w:rsidRPr="009B2B1A" w:rsidRDefault="007745E8" w:rsidP="007745E8">
      <w:pPr>
        <w:rPr>
          <w:rFonts w:ascii="Arial" w:hAnsi="Arial" w:cs="Arial"/>
        </w:rPr>
      </w:pPr>
    </w:p>
    <w:p w:rsidR="007745E8" w:rsidRPr="009B2B1A" w:rsidRDefault="007745E8" w:rsidP="007745E8">
      <w:pPr>
        <w:rPr>
          <w:rFonts w:ascii="Arial" w:hAnsi="Arial" w:cs="Arial"/>
        </w:rPr>
      </w:pPr>
    </w:p>
    <w:p w:rsidR="007745E8" w:rsidRPr="009B2B1A" w:rsidRDefault="007745E8" w:rsidP="007745E8">
      <w:pPr>
        <w:rPr>
          <w:rFonts w:ascii="Arial" w:hAnsi="Arial" w:cs="Arial"/>
        </w:rPr>
      </w:pPr>
    </w:p>
    <w:p w:rsidR="007745E8" w:rsidRPr="009B2B1A" w:rsidRDefault="007745E8" w:rsidP="007745E8">
      <w:pPr>
        <w:rPr>
          <w:rFonts w:ascii="Arial" w:hAnsi="Arial" w:cs="Arial"/>
        </w:rPr>
      </w:pPr>
    </w:p>
    <w:p w:rsidR="007745E8" w:rsidRPr="009B2B1A" w:rsidRDefault="007745E8" w:rsidP="007745E8">
      <w:pPr>
        <w:rPr>
          <w:rFonts w:ascii="Arial" w:hAnsi="Arial" w:cs="Arial"/>
        </w:rPr>
      </w:pPr>
    </w:p>
    <w:p w:rsidR="007745E8" w:rsidRPr="009B2B1A" w:rsidRDefault="007745E8" w:rsidP="007745E8">
      <w:pPr>
        <w:jc w:val="both"/>
        <w:rPr>
          <w:rFonts w:ascii="Arial" w:hAnsi="Arial" w:cs="Arial"/>
        </w:rPr>
      </w:pPr>
    </w:p>
    <w:p w:rsidR="007745E8" w:rsidRPr="002C46BC" w:rsidRDefault="007745E8" w:rsidP="007745E8">
      <w:pPr>
        <w:pStyle w:val="Nagwek2"/>
        <w:jc w:val="both"/>
        <w:rPr>
          <w:i w:val="0"/>
          <w:sz w:val="24"/>
        </w:rPr>
      </w:pPr>
      <w:r w:rsidRPr="002C46BC">
        <w:rPr>
          <w:bCs w:val="0"/>
          <w:i w:val="0"/>
          <w:sz w:val="24"/>
        </w:rPr>
        <w:t>BOF-II-3710-38/14</w:t>
      </w:r>
    </w:p>
    <w:p w:rsidR="007745E8" w:rsidRPr="009B2B1A" w:rsidRDefault="007745E8" w:rsidP="007745E8">
      <w:pPr>
        <w:pStyle w:val="Nagwek4"/>
        <w:jc w:val="right"/>
        <w:rPr>
          <w:rFonts w:ascii="Arial" w:hAnsi="Arial" w:cs="Arial"/>
          <w:sz w:val="36"/>
          <w:szCs w:val="36"/>
        </w:rPr>
      </w:pPr>
      <w:r w:rsidRPr="009B2B1A">
        <w:rPr>
          <w:rFonts w:ascii="Arial" w:hAnsi="Arial" w:cs="Arial"/>
          <w:sz w:val="36"/>
          <w:szCs w:val="36"/>
        </w:rPr>
        <w:t>Do Wykonawców</w:t>
      </w:r>
    </w:p>
    <w:p w:rsidR="007745E8" w:rsidRPr="009B2B1A" w:rsidRDefault="007745E8" w:rsidP="007745E8">
      <w:pPr>
        <w:jc w:val="both"/>
        <w:rPr>
          <w:rFonts w:ascii="Arial" w:hAnsi="Arial" w:cs="Arial"/>
          <w:u w:val="single"/>
        </w:rPr>
      </w:pPr>
    </w:p>
    <w:p w:rsidR="007745E8" w:rsidRPr="009B2B1A" w:rsidRDefault="007745E8" w:rsidP="007745E8">
      <w:pPr>
        <w:jc w:val="both"/>
        <w:rPr>
          <w:rFonts w:ascii="Arial" w:hAnsi="Arial" w:cs="Arial"/>
          <w:sz w:val="22"/>
          <w:u w:val="single"/>
        </w:rPr>
      </w:pPr>
      <w:r w:rsidRPr="009B2B1A">
        <w:rPr>
          <w:rFonts w:ascii="Arial" w:hAnsi="Arial" w:cs="Arial"/>
          <w:sz w:val="22"/>
          <w:u w:val="single"/>
        </w:rPr>
        <w:t>Dotyczy: postępowania o udzielenie zamówienia publicznego na „Dostawę i wdrożenie systemu cyfrowej rejestracji przebiegu rozpraw sądowych w sądach powszechnych”.</w:t>
      </w:r>
    </w:p>
    <w:p w:rsidR="007745E8" w:rsidRPr="009B2B1A" w:rsidRDefault="007745E8" w:rsidP="007745E8">
      <w:pPr>
        <w:jc w:val="both"/>
        <w:rPr>
          <w:rFonts w:ascii="Arial" w:hAnsi="Arial" w:cs="Arial"/>
          <w:sz w:val="22"/>
          <w:u w:val="single"/>
        </w:rPr>
      </w:pPr>
      <w:r w:rsidRPr="009B2B1A">
        <w:rPr>
          <w:rFonts w:ascii="Arial" w:hAnsi="Arial" w:cs="Arial"/>
          <w:bCs/>
          <w:sz w:val="22"/>
          <w:u w:val="single"/>
        </w:rPr>
        <w:t xml:space="preserve">Znak sprawy postępowania nadany przez Zamawiającego: </w:t>
      </w:r>
      <w:r w:rsidRPr="009B2B1A">
        <w:rPr>
          <w:rFonts w:ascii="Arial" w:hAnsi="Arial" w:cs="Arial"/>
          <w:b/>
          <w:sz w:val="22"/>
          <w:u w:val="single"/>
        </w:rPr>
        <w:t>BOF-II-3710-38/14.</w:t>
      </w:r>
    </w:p>
    <w:p w:rsidR="007745E8" w:rsidRPr="009B2B1A" w:rsidRDefault="007745E8" w:rsidP="007745E8">
      <w:pPr>
        <w:pStyle w:val="Nagwek"/>
        <w:tabs>
          <w:tab w:val="left" w:pos="708"/>
        </w:tabs>
        <w:rPr>
          <w:rFonts w:ascii="Arial" w:hAnsi="Arial" w:cs="Arial"/>
          <w:szCs w:val="24"/>
        </w:rPr>
      </w:pPr>
    </w:p>
    <w:p w:rsidR="007A7614" w:rsidRDefault="007745E8" w:rsidP="00674DF0">
      <w:pPr>
        <w:pStyle w:val="Nagwek"/>
        <w:tabs>
          <w:tab w:val="left" w:pos="708"/>
        </w:tabs>
        <w:rPr>
          <w:rFonts w:ascii="Arial" w:eastAsia="Calibri" w:hAnsi="Arial" w:cs="Arial"/>
          <w:lang w:eastAsia="en-US"/>
        </w:rPr>
      </w:pPr>
      <w:r w:rsidRPr="009B2B1A">
        <w:rPr>
          <w:rFonts w:ascii="Arial" w:hAnsi="Arial" w:cs="Arial"/>
        </w:rPr>
        <w:t xml:space="preserve">Ministerstwo Sprawiedliwości, jako Zamawiający w przedmiotowym postępowaniu o udzielenie zamówienia publicznego, działając zgodnie </w:t>
      </w:r>
      <w:r w:rsidR="00674DF0" w:rsidRPr="009B2B1A">
        <w:rPr>
          <w:rFonts w:ascii="Arial" w:eastAsia="Calibri" w:hAnsi="Arial" w:cs="Arial"/>
          <w:lang w:eastAsia="en-US"/>
        </w:rPr>
        <w:t xml:space="preserve">z art. 38 ust. 4 </w:t>
      </w:r>
      <w:r w:rsidRPr="009B2B1A">
        <w:rPr>
          <w:rFonts w:ascii="Arial" w:hAnsi="Arial" w:cs="Arial"/>
        </w:rPr>
        <w:t>ustawy z dnia 29 stycznia 2004 r. -</w:t>
      </w:r>
      <w:r w:rsidR="0055062B" w:rsidRPr="009B2B1A">
        <w:rPr>
          <w:rFonts w:ascii="Arial" w:hAnsi="Arial" w:cs="Arial"/>
        </w:rPr>
        <w:t xml:space="preserve"> </w:t>
      </w:r>
      <w:r w:rsidRPr="009B2B1A">
        <w:rPr>
          <w:rFonts w:ascii="Arial" w:hAnsi="Arial" w:cs="Arial"/>
        </w:rPr>
        <w:t xml:space="preserve">Prawo zamówień publicznych (Dz. U. z 2013 r. poz. 907 </w:t>
      </w:r>
      <w:r w:rsidR="008576F6">
        <w:rPr>
          <w:rFonts w:ascii="Arial" w:hAnsi="Arial" w:cs="Arial"/>
        </w:rPr>
        <w:t>ze zm.), zwanej dalej „ustawą</w:t>
      </w:r>
      <w:r w:rsidR="0055062B" w:rsidRPr="009B2B1A">
        <w:rPr>
          <w:rFonts w:ascii="Arial" w:hAnsi="Arial" w:cs="Arial"/>
        </w:rPr>
        <w:t xml:space="preserve">”, </w:t>
      </w:r>
      <w:r w:rsidR="00B676F0" w:rsidRPr="009B2B1A">
        <w:rPr>
          <w:rFonts w:ascii="Arial" w:eastAsia="Calibri" w:hAnsi="Arial" w:cs="Arial"/>
          <w:lang w:eastAsia="en-US"/>
        </w:rPr>
        <w:t xml:space="preserve">zmienia treść </w:t>
      </w:r>
      <w:r w:rsidR="00BE4DB5">
        <w:rPr>
          <w:rFonts w:ascii="Arial" w:eastAsia="Calibri" w:hAnsi="Arial" w:cs="Arial"/>
          <w:lang w:eastAsia="en-US"/>
        </w:rPr>
        <w:t xml:space="preserve">SIWZ, </w:t>
      </w:r>
      <w:r w:rsidR="007A7614">
        <w:rPr>
          <w:rFonts w:ascii="Arial" w:hAnsi="Arial" w:cs="Arial"/>
        </w:rPr>
        <w:t>tj. zmienia treść zapisów:</w:t>
      </w:r>
    </w:p>
    <w:p w:rsidR="007A7614" w:rsidRDefault="007A7614" w:rsidP="00674DF0">
      <w:pPr>
        <w:pStyle w:val="Nagwek"/>
        <w:tabs>
          <w:tab w:val="left" w:pos="708"/>
        </w:tabs>
        <w:rPr>
          <w:rFonts w:ascii="Arial" w:eastAsia="Calibri" w:hAnsi="Arial" w:cs="Arial"/>
          <w:lang w:eastAsia="en-US"/>
        </w:rPr>
      </w:pPr>
    </w:p>
    <w:p w:rsidR="00B676F0" w:rsidRPr="007A7614" w:rsidRDefault="007A7614" w:rsidP="00360F16">
      <w:pPr>
        <w:pStyle w:val="Nagwek"/>
        <w:numPr>
          <w:ilvl w:val="0"/>
          <w:numId w:val="5"/>
        </w:numPr>
        <w:tabs>
          <w:tab w:val="left" w:pos="708"/>
        </w:tabs>
        <w:rPr>
          <w:rFonts w:ascii="Arial" w:hAnsi="Arial" w:cs="Arial"/>
          <w:b/>
        </w:rPr>
      </w:pPr>
      <w:r>
        <w:rPr>
          <w:rFonts w:ascii="Arial" w:eastAsia="Calibri" w:hAnsi="Arial" w:cs="Arial"/>
          <w:b/>
          <w:lang w:eastAsia="en-US"/>
        </w:rPr>
        <w:t xml:space="preserve">zmienia </w:t>
      </w:r>
      <w:r w:rsidR="008576F6" w:rsidRPr="007A7614">
        <w:rPr>
          <w:rFonts w:ascii="Arial" w:eastAsia="Calibri" w:hAnsi="Arial" w:cs="Arial"/>
          <w:b/>
          <w:lang w:eastAsia="en-US"/>
        </w:rPr>
        <w:t>treść Załącznika</w:t>
      </w:r>
      <w:r w:rsidR="00B676F0" w:rsidRPr="007A7614">
        <w:rPr>
          <w:rFonts w:ascii="Arial" w:eastAsia="Calibri" w:hAnsi="Arial" w:cs="Arial"/>
          <w:b/>
          <w:lang w:eastAsia="en-US"/>
        </w:rPr>
        <w:t xml:space="preserve"> nr 1 do umowy punkt 7.14.5 Przełącznik sieciowy (zarządzalny) ppkt. 1.6</w:t>
      </w:r>
      <w:r w:rsidR="002310B2">
        <w:rPr>
          <w:rFonts w:ascii="Arial" w:eastAsia="Calibri" w:hAnsi="Arial" w:cs="Arial"/>
          <w:b/>
          <w:lang w:eastAsia="en-US"/>
        </w:rPr>
        <w:t>, który otrzymuje brzmienie</w:t>
      </w:r>
      <w:r w:rsidR="001E349F" w:rsidRPr="007A7614">
        <w:rPr>
          <w:rFonts w:ascii="Arial" w:eastAsia="Calibri" w:hAnsi="Arial" w:cs="Arial"/>
          <w:b/>
          <w:lang w:eastAsia="en-US"/>
        </w:rPr>
        <w:t>:</w:t>
      </w:r>
    </w:p>
    <w:p w:rsidR="00B676F0" w:rsidRPr="009B2B1A" w:rsidRDefault="00B676F0" w:rsidP="00B676F0">
      <w:pPr>
        <w:jc w:val="both"/>
        <w:rPr>
          <w:rFonts w:ascii="Arial" w:eastAsia="Calibri" w:hAnsi="Arial" w:cs="Arial"/>
          <w:b/>
          <w:lang w:eastAsia="en-US"/>
        </w:rPr>
      </w:pPr>
    </w:p>
    <w:p w:rsidR="00B676F0" w:rsidRPr="009B2B1A" w:rsidRDefault="00B676F0" w:rsidP="00B676F0">
      <w:pPr>
        <w:pStyle w:val="TableContents"/>
        <w:spacing w:after="0" w:line="240" w:lineRule="auto"/>
        <w:rPr>
          <w:rFonts w:ascii="Arial" w:hAnsi="Arial" w:cs="Arial"/>
          <w:sz w:val="24"/>
          <w:szCs w:val="24"/>
        </w:rPr>
      </w:pPr>
      <w:r w:rsidRPr="009B2B1A">
        <w:rPr>
          <w:rFonts w:ascii="Arial" w:hAnsi="Arial" w:cs="Arial"/>
          <w:sz w:val="24"/>
          <w:szCs w:val="24"/>
        </w:rPr>
        <w:t>Obsługa protokołów i standardów:</w:t>
      </w:r>
    </w:p>
    <w:p w:rsidR="00B676F0" w:rsidRPr="009B2B1A" w:rsidRDefault="00B676F0" w:rsidP="00360F16">
      <w:pPr>
        <w:pStyle w:val="TableContents"/>
        <w:numPr>
          <w:ilvl w:val="0"/>
          <w:numId w:val="2"/>
        </w:numPr>
        <w:spacing w:after="0" w:line="240" w:lineRule="auto"/>
        <w:rPr>
          <w:rFonts w:ascii="Arial" w:hAnsi="Arial" w:cs="Arial"/>
          <w:sz w:val="24"/>
          <w:szCs w:val="24"/>
          <w:lang w:val="en-US"/>
        </w:rPr>
      </w:pPr>
      <w:r w:rsidRPr="009B2B1A">
        <w:rPr>
          <w:rFonts w:ascii="Arial" w:hAnsi="Arial" w:cs="Arial"/>
          <w:sz w:val="24"/>
          <w:szCs w:val="24"/>
          <w:lang w:val="en-US"/>
        </w:rPr>
        <w:t>IEEE 802.3ab 1000T</w:t>
      </w:r>
    </w:p>
    <w:p w:rsidR="00B676F0" w:rsidRPr="009B2B1A" w:rsidRDefault="00B676F0" w:rsidP="00360F16">
      <w:pPr>
        <w:pStyle w:val="TableContents"/>
        <w:numPr>
          <w:ilvl w:val="0"/>
          <w:numId w:val="2"/>
        </w:numPr>
        <w:spacing w:after="0" w:line="240" w:lineRule="auto"/>
        <w:rPr>
          <w:rFonts w:ascii="Arial" w:hAnsi="Arial" w:cs="Arial"/>
          <w:sz w:val="24"/>
          <w:szCs w:val="24"/>
          <w:lang w:val="en-US"/>
        </w:rPr>
      </w:pPr>
      <w:r w:rsidRPr="009B2B1A">
        <w:rPr>
          <w:rFonts w:ascii="Arial" w:hAnsi="Arial" w:cs="Arial"/>
          <w:sz w:val="24"/>
          <w:szCs w:val="24"/>
          <w:lang w:val="en-US"/>
        </w:rPr>
        <w:t>IEEE 802.3ad (LACP) link aggregation</w:t>
      </w:r>
    </w:p>
    <w:p w:rsidR="00B676F0" w:rsidRPr="009B2B1A" w:rsidRDefault="00B676F0" w:rsidP="00360F16">
      <w:pPr>
        <w:pStyle w:val="TableContents"/>
        <w:numPr>
          <w:ilvl w:val="0"/>
          <w:numId w:val="2"/>
        </w:numPr>
        <w:spacing w:after="0" w:line="240" w:lineRule="auto"/>
        <w:rPr>
          <w:rFonts w:ascii="Arial" w:hAnsi="Arial" w:cs="Arial"/>
          <w:sz w:val="24"/>
          <w:szCs w:val="24"/>
          <w:lang w:val="en-US"/>
        </w:rPr>
      </w:pPr>
      <w:r w:rsidRPr="009B2B1A">
        <w:rPr>
          <w:rFonts w:ascii="Arial" w:hAnsi="Arial" w:cs="Arial"/>
          <w:sz w:val="24"/>
          <w:szCs w:val="24"/>
          <w:lang w:val="en-US"/>
        </w:rPr>
        <w:t>IEEE 802.3u 100TX</w:t>
      </w:r>
    </w:p>
    <w:p w:rsidR="00B676F0" w:rsidRPr="009B2B1A" w:rsidRDefault="00B676F0" w:rsidP="00360F16">
      <w:pPr>
        <w:pStyle w:val="TableContents"/>
        <w:numPr>
          <w:ilvl w:val="0"/>
          <w:numId w:val="2"/>
        </w:numPr>
        <w:spacing w:before="0" w:after="0" w:line="240" w:lineRule="auto"/>
        <w:rPr>
          <w:rFonts w:ascii="Arial" w:hAnsi="Arial" w:cs="Arial"/>
          <w:sz w:val="24"/>
          <w:szCs w:val="24"/>
          <w:lang w:val="en-US"/>
        </w:rPr>
      </w:pPr>
      <w:r w:rsidRPr="009B2B1A">
        <w:rPr>
          <w:rFonts w:ascii="Arial" w:hAnsi="Arial" w:cs="Arial"/>
          <w:sz w:val="24"/>
          <w:szCs w:val="24"/>
          <w:lang w:val="en-US"/>
        </w:rPr>
        <w:t>IEEE 802.3z Gigabit Ethernet</w:t>
      </w:r>
    </w:p>
    <w:p w:rsidR="00B676F0" w:rsidRPr="009B2B1A" w:rsidRDefault="00B676F0" w:rsidP="00360F16">
      <w:pPr>
        <w:pStyle w:val="TableContents"/>
        <w:numPr>
          <w:ilvl w:val="0"/>
          <w:numId w:val="2"/>
        </w:numPr>
        <w:spacing w:before="0" w:after="0" w:line="240" w:lineRule="auto"/>
        <w:rPr>
          <w:rFonts w:ascii="Arial" w:hAnsi="Arial" w:cs="Arial"/>
          <w:sz w:val="24"/>
          <w:szCs w:val="24"/>
          <w:lang w:val="en-US"/>
        </w:rPr>
      </w:pPr>
      <w:r w:rsidRPr="009B2B1A">
        <w:rPr>
          <w:rFonts w:ascii="Arial" w:hAnsi="Arial" w:cs="Arial"/>
          <w:sz w:val="24"/>
          <w:szCs w:val="24"/>
          <w:lang w:val="en-US"/>
        </w:rPr>
        <w:t xml:space="preserve">IEEE 802.1p priority tags </w:t>
      </w:r>
    </w:p>
    <w:p w:rsidR="00B676F0" w:rsidRPr="009B2B1A" w:rsidRDefault="00B676F0" w:rsidP="00360F16">
      <w:pPr>
        <w:pStyle w:val="TableContents"/>
        <w:numPr>
          <w:ilvl w:val="0"/>
          <w:numId w:val="2"/>
        </w:numPr>
        <w:spacing w:before="0" w:after="0" w:line="240" w:lineRule="auto"/>
        <w:rPr>
          <w:rFonts w:ascii="Arial" w:hAnsi="Arial" w:cs="Arial"/>
          <w:sz w:val="24"/>
          <w:szCs w:val="24"/>
          <w:lang w:val="en-US"/>
        </w:rPr>
      </w:pPr>
      <w:r w:rsidRPr="009B2B1A">
        <w:rPr>
          <w:rFonts w:ascii="Arial" w:hAnsi="Arial" w:cs="Arial"/>
          <w:sz w:val="24"/>
          <w:szCs w:val="24"/>
          <w:lang w:val="en-US"/>
        </w:rPr>
        <w:t>IEEE 802.1x Port-based Authentication</w:t>
      </w:r>
    </w:p>
    <w:p w:rsidR="00B676F0" w:rsidRPr="009B2B1A" w:rsidRDefault="00B676F0" w:rsidP="00360F16">
      <w:pPr>
        <w:pStyle w:val="TableContents"/>
        <w:numPr>
          <w:ilvl w:val="0"/>
          <w:numId w:val="2"/>
        </w:numPr>
        <w:spacing w:before="0" w:after="0" w:line="240" w:lineRule="auto"/>
        <w:rPr>
          <w:rFonts w:ascii="Arial" w:hAnsi="Arial" w:cs="Arial"/>
          <w:sz w:val="24"/>
          <w:szCs w:val="24"/>
          <w:lang w:val="en-US"/>
        </w:rPr>
      </w:pPr>
      <w:r w:rsidRPr="009B2B1A">
        <w:rPr>
          <w:rFonts w:ascii="Arial" w:hAnsi="Arial" w:cs="Arial"/>
          <w:sz w:val="24"/>
          <w:szCs w:val="24"/>
        </w:rPr>
        <w:t>ACL - Access Control List</w:t>
      </w:r>
    </w:p>
    <w:p w:rsidR="00B676F0" w:rsidRPr="009B2B1A" w:rsidRDefault="00B676F0" w:rsidP="00360F16">
      <w:pPr>
        <w:pStyle w:val="TableContents"/>
        <w:numPr>
          <w:ilvl w:val="0"/>
          <w:numId w:val="2"/>
        </w:numPr>
        <w:spacing w:before="0" w:after="0" w:line="240" w:lineRule="auto"/>
        <w:rPr>
          <w:rFonts w:ascii="Arial" w:eastAsia="Calibri" w:hAnsi="Arial" w:cs="Arial"/>
          <w:sz w:val="24"/>
          <w:szCs w:val="24"/>
          <w:lang w:eastAsia="en-US"/>
        </w:rPr>
      </w:pPr>
      <w:r w:rsidRPr="009B2B1A">
        <w:rPr>
          <w:rFonts w:ascii="Arial" w:hAnsi="Arial" w:cs="Arial"/>
          <w:sz w:val="24"/>
          <w:szCs w:val="24"/>
        </w:rPr>
        <w:t>QoS - Quality of Service (kontrola jakość usług i przepustowości)</w:t>
      </w:r>
    </w:p>
    <w:p w:rsidR="00B676F0" w:rsidRPr="009B2B1A" w:rsidRDefault="00B676F0" w:rsidP="00360F16">
      <w:pPr>
        <w:numPr>
          <w:ilvl w:val="0"/>
          <w:numId w:val="3"/>
        </w:numPr>
        <w:spacing w:after="100" w:afterAutospacing="1"/>
        <w:rPr>
          <w:rFonts w:ascii="Arial" w:hAnsi="Arial" w:cs="Arial"/>
        </w:rPr>
      </w:pPr>
      <w:r w:rsidRPr="009B2B1A">
        <w:rPr>
          <w:rFonts w:ascii="Arial" w:hAnsi="Arial" w:cs="Arial"/>
        </w:rPr>
        <w:t>Jumbo frame</w:t>
      </w:r>
    </w:p>
    <w:p w:rsidR="00B676F0" w:rsidRPr="009B2B1A" w:rsidRDefault="00B676F0" w:rsidP="00360F16">
      <w:pPr>
        <w:numPr>
          <w:ilvl w:val="0"/>
          <w:numId w:val="3"/>
        </w:numPr>
        <w:spacing w:after="100" w:afterAutospacing="1"/>
        <w:rPr>
          <w:rFonts w:ascii="Arial" w:hAnsi="Arial" w:cs="Arial"/>
        </w:rPr>
      </w:pPr>
      <w:r w:rsidRPr="009B2B1A">
        <w:rPr>
          <w:rFonts w:ascii="Arial" w:hAnsi="Arial" w:cs="Arial"/>
        </w:rPr>
        <w:t>IPv4</w:t>
      </w:r>
    </w:p>
    <w:p w:rsidR="00B676F0" w:rsidRPr="009B2B1A" w:rsidRDefault="00B676F0" w:rsidP="00360F16">
      <w:pPr>
        <w:numPr>
          <w:ilvl w:val="0"/>
          <w:numId w:val="3"/>
        </w:numPr>
        <w:spacing w:after="100" w:afterAutospacing="1"/>
        <w:rPr>
          <w:rFonts w:ascii="Arial" w:hAnsi="Arial" w:cs="Arial"/>
        </w:rPr>
      </w:pPr>
      <w:r w:rsidRPr="009B2B1A">
        <w:rPr>
          <w:rFonts w:ascii="Arial" w:hAnsi="Arial" w:cs="Arial"/>
        </w:rPr>
        <w:t>IPv6</w:t>
      </w:r>
    </w:p>
    <w:p w:rsidR="00B676F0" w:rsidRPr="009B2B1A" w:rsidRDefault="00B676F0" w:rsidP="00360F16">
      <w:pPr>
        <w:numPr>
          <w:ilvl w:val="0"/>
          <w:numId w:val="3"/>
        </w:numPr>
        <w:spacing w:after="100" w:afterAutospacing="1"/>
        <w:rPr>
          <w:rFonts w:ascii="Arial" w:hAnsi="Arial" w:cs="Arial"/>
        </w:rPr>
      </w:pPr>
      <w:r w:rsidRPr="009B2B1A">
        <w:rPr>
          <w:rFonts w:ascii="Arial" w:hAnsi="Arial" w:cs="Arial"/>
        </w:rPr>
        <w:t>IEEE 802.1Q - Virtual LANs</w:t>
      </w:r>
    </w:p>
    <w:p w:rsidR="00B676F0" w:rsidRPr="009B2B1A" w:rsidRDefault="00B676F0" w:rsidP="00360F16">
      <w:pPr>
        <w:numPr>
          <w:ilvl w:val="0"/>
          <w:numId w:val="3"/>
        </w:numPr>
        <w:spacing w:after="100" w:afterAutospacing="1"/>
        <w:rPr>
          <w:rFonts w:ascii="Arial" w:hAnsi="Arial" w:cs="Arial"/>
        </w:rPr>
      </w:pPr>
      <w:r w:rsidRPr="009B2B1A">
        <w:rPr>
          <w:rFonts w:ascii="Arial" w:hAnsi="Arial" w:cs="Arial"/>
        </w:rPr>
        <w:t>IEEE 802.3x - Flow Control</w:t>
      </w:r>
    </w:p>
    <w:p w:rsidR="00B676F0" w:rsidRPr="009B2B1A" w:rsidRDefault="00B676F0" w:rsidP="00360F16">
      <w:pPr>
        <w:numPr>
          <w:ilvl w:val="0"/>
          <w:numId w:val="3"/>
        </w:numPr>
        <w:spacing w:after="100" w:afterAutospacing="1"/>
        <w:rPr>
          <w:rFonts w:ascii="Arial" w:hAnsi="Arial" w:cs="Arial"/>
          <w:lang w:val="en-US"/>
        </w:rPr>
      </w:pPr>
      <w:r w:rsidRPr="009B2B1A">
        <w:rPr>
          <w:rFonts w:ascii="Arial" w:hAnsi="Arial" w:cs="Arial"/>
          <w:lang w:val="en-US"/>
        </w:rPr>
        <w:t>IEEE 802.1w - Rapid Convergence Spanning Tree</w:t>
      </w:r>
    </w:p>
    <w:p w:rsidR="00B676F0" w:rsidRPr="009B2B1A" w:rsidRDefault="00B676F0" w:rsidP="00360F16">
      <w:pPr>
        <w:numPr>
          <w:ilvl w:val="0"/>
          <w:numId w:val="3"/>
        </w:numPr>
        <w:spacing w:after="100" w:afterAutospacing="1"/>
        <w:rPr>
          <w:rFonts w:ascii="Arial" w:hAnsi="Arial" w:cs="Arial"/>
        </w:rPr>
      </w:pPr>
      <w:r w:rsidRPr="009B2B1A">
        <w:rPr>
          <w:rFonts w:ascii="Arial" w:hAnsi="Arial" w:cs="Arial"/>
        </w:rPr>
        <w:t>IEEE 802.1s - Multiple Spanning Tree</w:t>
      </w:r>
    </w:p>
    <w:p w:rsidR="00B676F0" w:rsidRPr="009B2B1A" w:rsidRDefault="00B676F0" w:rsidP="00360F16">
      <w:pPr>
        <w:numPr>
          <w:ilvl w:val="0"/>
          <w:numId w:val="3"/>
        </w:numPr>
        <w:spacing w:after="100" w:afterAutospacing="1"/>
        <w:rPr>
          <w:rFonts w:ascii="Arial" w:hAnsi="Arial" w:cs="Arial"/>
        </w:rPr>
      </w:pPr>
      <w:r w:rsidRPr="009B2B1A">
        <w:rPr>
          <w:rFonts w:ascii="Arial" w:hAnsi="Arial" w:cs="Arial"/>
        </w:rPr>
        <w:t>IEEE 802.1D - Spanning Tree</w:t>
      </w:r>
    </w:p>
    <w:p w:rsidR="007A7614" w:rsidRDefault="007A7614" w:rsidP="001806D1">
      <w:pPr>
        <w:pStyle w:val="Nagwek"/>
        <w:tabs>
          <w:tab w:val="left" w:pos="708"/>
        </w:tabs>
        <w:rPr>
          <w:rFonts w:ascii="Arial" w:hAnsi="Arial" w:cs="Arial"/>
        </w:rPr>
      </w:pPr>
    </w:p>
    <w:p w:rsidR="007A7614" w:rsidRPr="00AD664E" w:rsidRDefault="007A7614" w:rsidP="00360F16">
      <w:pPr>
        <w:pStyle w:val="Nagwek"/>
        <w:numPr>
          <w:ilvl w:val="0"/>
          <w:numId w:val="4"/>
        </w:numPr>
        <w:tabs>
          <w:tab w:val="clear" w:pos="4536"/>
          <w:tab w:val="clear" w:pos="9072"/>
          <w:tab w:val="left" w:pos="708"/>
          <w:tab w:val="center" w:pos="4703"/>
          <w:tab w:val="right" w:pos="9406"/>
        </w:tabs>
        <w:spacing w:before="0"/>
        <w:outlineLvl w:val="9"/>
        <w:rPr>
          <w:rFonts w:ascii="Arial" w:hAnsi="Arial" w:cs="Arial"/>
          <w:b/>
          <w:szCs w:val="24"/>
        </w:rPr>
      </w:pPr>
      <w:r w:rsidRPr="00AD664E">
        <w:rPr>
          <w:rFonts w:ascii="Arial" w:hAnsi="Arial" w:cs="Arial"/>
          <w:b/>
          <w:szCs w:val="24"/>
        </w:rPr>
        <w:lastRenderedPageBreak/>
        <w:t>zmienia treść procedury PREZENTACJA DZIAŁANIA URZĄDZEŃ w Rozdziale XIII SIWZ</w:t>
      </w:r>
      <w:r w:rsidR="002310B2" w:rsidRPr="00AD664E">
        <w:rPr>
          <w:rFonts w:ascii="Arial" w:hAnsi="Arial" w:cs="Arial"/>
          <w:b/>
          <w:szCs w:val="24"/>
        </w:rPr>
        <w:t>, która otrzymuje brzmienie</w:t>
      </w:r>
      <w:r w:rsidRPr="00AD664E">
        <w:rPr>
          <w:rFonts w:ascii="Arial" w:hAnsi="Arial" w:cs="Arial"/>
          <w:b/>
          <w:szCs w:val="24"/>
        </w:rPr>
        <w:t>:</w:t>
      </w:r>
    </w:p>
    <w:p w:rsidR="007A7614" w:rsidRDefault="007A7614" w:rsidP="001806D1">
      <w:pPr>
        <w:pStyle w:val="Nagwek"/>
        <w:tabs>
          <w:tab w:val="left" w:pos="708"/>
        </w:tabs>
        <w:rPr>
          <w:rFonts w:ascii="Arial" w:hAnsi="Arial" w:cs="Arial"/>
        </w:rPr>
      </w:pPr>
    </w:p>
    <w:p w:rsidR="00BF4F9C" w:rsidRDefault="00BF4F9C" w:rsidP="00BF4F9C">
      <w:pPr>
        <w:rPr>
          <w:rFonts w:ascii="Garamond" w:hAnsi="Garamond"/>
          <w:b/>
        </w:rPr>
      </w:pPr>
      <w:r>
        <w:rPr>
          <w:rFonts w:ascii="Garamond" w:hAnsi="Garamond"/>
          <w:b/>
        </w:rPr>
        <w:t>PREZENTACJA DZIAŁANIA URZĄDZEŃ</w:t>
      </w:r>
    </w:p>
    <w:p w:rsidR="00BF4F9C" w:rsidRDefault="00BF4F9C" w:rsidP="00BF4F9C">
      <w:pPr>
        <w:rPr>
          <w:rFonts w:ascii="Garamond" w:hAnsi="Garamond"/>
        </w:rPr>
      </w:pPr>
    </w:p>
    <w:p w:rsidR="00BF4F9C" w:rsidRDefault="00BF4F9C" w:rsidP="00BF4F9C">
      <w:pPr>
        <w:jc w:val="both"/>
        <w:rPr>
          <w:rFonts w:ascii="Garamond" w:hAnsi="Garamond"/>
        </w:rPr>
      </w:pPr>
      <w:r>
        <w:rPr>
          <w:rFonts w:ascii="Garamond" w:hAnsi="Garamond"/>
        </w:rPr>
        <w:t>Zamawiający zastrzega sobie możliwość prezentacji działania urządzeń oferowanych przez Wykonawcę (urządzenia wzorcowe) w celu z</w:t>
      </w:r>
      <w:r w:rsidR="00825D7E">
        <w:rPr>
          <w:rFonts w:ascii="Garamond" w:hAnsi="Garamond"/>
        </w:rPr>
        <w:t xml:space="preserve">badania zgodności oferty z SIWZ. </w:t>
      </w:r>
      <w:r>
        <w:rPr>
          <w:rFonts w:ascii="Garamond" w:hAnsi="Garamond"/>
        </w:rPr>
        <w:t>W takim przypadku Zamawiający wezwie do przedstawienia prezentacji wszystkich Wykonawców.</w:t>
      </w:r>
    </w:p>
    <w:p w:rsidR="00BF4F9C" w:rsidRDefault="00BF4F9C" w:rsidP="00BF4F9C">
      <w:pPr>
        <w:jc w:val="both"/>
        <w:rPr>
          <w:rFonts w:ascii="Garamond" w:hAnsi="Garamond"/>
        </w:rPr>
      </w:pPr>
      <w:r>
        <w:rPr>
          <w:rFonts w:ascii="Garamond" w:hAnsi="Garamond"/>
        </w:rPr>
        <w:t xml:space="preserve">W celu oceny parametrów funkcjonalnych oraz technicznych oferowanych urządzeń na potrzeby Systemu Wykonawca winien na wezwanie Zamawiającego złożyć, jako integralną część oferty, kompletny zestaw urządzeń technicznych (w zakresie wyposażenia sali sądowej) będący przedmiotem zamówienia oraz przeprowadzić prezentację. </w:t>
      </w:r>
    </w:p>
    <w:p w:rsidR="00BF4F9C" w:rsidRDefault="00BF4F9C" w:rsidP="00BF4F9C">
      <w:pPr>
        <w:jc w:val="both"/>
        <w:rPr>
          <w:rFonts w:ascii="Garamond" w:hAnsi="Garamond"/>
        </w:rPr>
      </w:pPr>
      <w:r>
        <w:rPr>
          <w:rFonts w:ascii="Garamond" w:hAnsi="Garamond"/>
        </w:rPr>
        <w:t>Dostarczony przez Wykonawcę zestaw urządzeń technicznych na potrzeby prezentacji powinien zawierać:</w:t>
      </w:r>
    </w:p>
    <w:p w:rsidR="00BF4F9C" w:rsidRDefault="00BF4F9C" w:rsidP="00360F16">
      <w:pPr>
        <w:pStyle w:val="Akapitzlist"/>
        <w:numPr>
          <w:ilvl w:val="0"/>
          <w:numId w:val="6"/>
        </w:numPr>
        <w:contextualSpacing/>
        <w:jc w:val="both"/>
        <w:outlineLvl w:val="0"/>
        <w:rPr>
          <w:rFonts w:ascii="Garamond" w:hAnsi="Garamond"/>
        </w:rPr>
      </w:pPr>
      <w:r>
        <w:rPr>
          <w:rFonts w:ascii="Garamond" w:hAnsi="Garamond"/>
        </w:rPr>
        <w:t>Infrastrukturę sali sądowej:</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Jednostkę centralną systemu rejestracji – 1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Mikrofon stacjonarny – co najmniej 10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Mikrofon ruchomy – 1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Przyłącze do mikrofonu ruchomego – 6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Urządzenie typu „all-in-one”  – 2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Kamera kolorowa – kamera na świadka – 1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Kamera kolorowa – kamera główna – 1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 xml:space="preserve">Wzmacniacz audio dla systemu nagłośnienia sali – 1 szt. </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 xml:space="preserve">Głośniki dla systemu nagłośnienia sali – co najmniej 10 szt. </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System przywoływania stron – 1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Monitor wielkoformatowy – 1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Szafka do zestawu urządzeń – 1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Urządzenie do obsługi wideokonferencji lub rozwiązanie równoważne – 1 szt.</w:t>
      </w:r>
    </w:p>
    <w:p w:rsidR="00BF4F9C" w:rsidRDefault="00BF4F9C" w:rsidP="00360F16">
      <w:pPr>
        <w:pStyle w:val="Akapitzlist"/>
        <w:numPr>
          <w:ilvl w:val="1"/>
          <w:numId w:val="6"/>
        </w:numPr>
        <w:contextualSpacing/>
        <w:jc w:val="both"/>
        <w:outlineLvl w:val="0"/>
        <w:rPr>
          <w:rFonts w:ascii="Garamond" w:hAnsi="Garamond"/>
        </w:rPr>
      </w:pPr>
      <w:r>
        <w:rPr>
          <w:rFonts w:ascii="Garamond" w:hAnsi="Garamond"/>
        </w:rPr>
        <w:t>Przełącznik sieciowy – 1 szt.</w:t>
      </w:r>
    </w:p>
    <w:p w:rsidR="00BF4F9C" w:rsidRDefault="00BF4F9C" w:rsidP="00360F16">
      <w:pPr>
        <w:pStyle w:val="Akapitzlist"/>
        <w:numPr>
          <w:ilvl w:val="0"/>
          <w:numId w:val="6"/>
        </w:numPr>
        <w:contextualSpacing/>
        <w:jc w:val="both"/>
        <w:outlineLvl w:val="0"/>
        <w:rPr>
          <w:rFonts w:ascii="Garamond" w:hAnsi="Garamond"/>
        </w:rPr>
      </w:pPr>
      <w:r>
        <w:rPr>
          <w:rFonts w:ascii="Garamond" w:hAnsi="Garamond"/>
        </w:rPr>
        <w:t>Wszelkie niezbędne kable i przewody wymagane do prawidłowej pracy zestawu oraz połączenia wszystkich jego elementów, w tym podłączenia zasilania.</w:t>
      </w:r>
    </w:p>
    <w:p w:rsidR="00BF4F9C" w:rsidRDefault="00BF4F9C" w:rsidP="00BF4F9C">
      <w:pPr>
        <w:pStyle w:val="Akapitzlist"/>
        <w:ind w:left="1440"/>
        <w:contextualSpacing/>
        <w:jc w:val="both"/>
        <w:rPr>
          <w:rFonts w:ascii="Garamond" w:hAnsi="Garamond"/>
        </w:rPr>
      </w:pPr>
    </w:p>
    <w:p w:rsidR="00BF4F9C" w:rsidRDefault="00BF4F9C" w:rsidP="00360F16">
      <w:pPr>
        <w:pStyle w:val="Akapitzlist"/>
        <w:numPr>
          <w:ilvl w:val="0"/>
          <w:numId w:val="19"/>
        </w:numPr>
        <w:contextualSpacing/>
        <w:jc w:val="both"/>
        <w:outlineLvl w:val="0"/>
        <w:rPr>
          <w:rFonts w:ascii="Garamond" w:hAnsi="Garamond"/>
        </w:rPr>
      </w:pPr>
      <w:r>
        <w:rPr>
          <w:rFonts w:ascii="Garamond" w:hAnsi="Garamond"/>
        </w:rPr>
        <w:t xml:space="preserve">W celu uniknięcia sytuacji wystąpienia niespodziewanej awarii podczas prezentacji, Wykonawca może dostarczyć więcej urządzeń niż ilości wskazane powyżej. </w:t>
      </w:r>
    </w:p>
    <w:p w:rsidR="00BF4F9C" w:rsidRDefault="00BF4F9C" w:rsidP="00360F16">
      <w:pPr>
        <w:pStyle w:val="Akapitzlist"/>
        <w:numPr>
          <w:ilvl w:val="0"/>
          <w:numId w:val="19"/>
        </w:numPr>
        <w:contextualSpacing/>
        <w:jc w:val="both"/>
        <w:outlineLvl w:val="0"/>
        <w:rPr>
          <w:rFonts w:ascii="Garamond" w:hAnsi="Garamond"/>
        </w:rPr>
      </w:pPr>
      <w:r>
        <w:rPr>
          <w:rFonts w:ascii="Garamond" w:hAnsi="Garamond"/>
        </w:rPr>
        <w:t>Przedstawione urządzenia muszą być zgodne z urządzeniami zaoferowanymi przez Wykonawcę.</w:t>
      </w:r>
    </w:p>
    <w:p w:rsidR="00BF4F9C" w:rsidRDefault="00BF4F9C" w:rsidP="00360F16">
      <w:pPr>
        <w:pStyle w:val="Akapitzlist"/>
        <w:numPr>
          <w:ilvl w:val="0"/>
          <w:numId w:val="19"/>
        </w:numPr>
        <w:contextualSpacing/>
        <w:jc w:val="both"/>
        <w:outlineLvl w:val="0"/>
        <w:rPr>
          <w:rFonts w:ascii="Garamond" w:hAnsi="Garamond"/>
        </w:rPr>
      </w:pPr>
      <w:r>
        <w:rPr>
          <w:rFonts w:ascii="Garamond" w:hAnsi="Garamond"/>
        </w:rPr>
        <w:t xml:space="preserve">Wykonawca będzie zobowiązany, na pisemne żądanie Zamawiającego, w terminie 14 dni od wezwania, do złożenia urządzeń i przeprowadzenia prezentacji tychże. </w:t>
      </w:r>
    </w:p>
    <w:p w:rsidR="00BF4F9C" w:rsidRDefault="00BF4F9C" w:rsidP="00360F16">
      <w:pPr>
        <w:pStyle w:val="Akapitzlist"/>
        <w:numPr>
          <w:ilvl w:val="0"/>
          <w:numId w:val="19"/>
        </w:numPr>
        <w:contextualSpacing/>
        <w:jc w:val="both"/>
        <w:outlineLvl w:val="0"/>
        <w:rPr>
          <w:rFonts w:ascii="Garamond" w:hAnsi="Garamond"/>
        </w:rPr>
      </w:pPr>
      <w:r>
        <w:rPr>
          <w:rFonts w:ascii="Garamond" w:hAnsi="Garamond"/>
        </w:rPr>
        <w:t>Dostarczone na potrzeby prezentacji urządzenia powinny spełniać wszystkie wymagania techniczne i funkcjonalne określone w dokumentacji przetargowej.</w:t>
      </w:r>
    </w:p>
    <w:p w:rsidR="00BF4F9C" w:rsidRDefault="00BF4F9C" w:rsidP="00360F16">
      <w:pPr>
        <w:pStyle w:val="Akapitzlist"/>
        <w:numPr>
          <w:ilvl w:val="0"/>
          <w:numId w:val="19"/>
        </w:numPr>
        <w:contextualSpacing/>
        <w:jc w:val="both"/>
        <w:outlineLvl w:val="0"/>
        <w:rPr>
          <w:rFonts w:ascii="Garamond" w:hAnsi="Garamond"/>
        </w:rPr>
      </w:pPr>
      <w:r>
        <w:rPr>
          <w:rFonts w:ascii="Garamond" w:hAnsi="Garamond"/>
        </w:rPr>
        <w:t xml:space="preserve">Weryfikacja spełnienia wymagań przez oferowane urządzenia będzie polegała na sprawdzeniu przez Zamawiającego zgodności parametrów technicznych urządzeń z wymaganiami SIWZ, i ocenie przez Zamawiającego podczas prezentacji działania wybranych funkcjonalności. </w:t>
      </w:r>
    </w:p>
    <w:p w:rsidR="00BF4F9C" w:rsidRDefault="00BF4F9C" w:rsidP="00360F16">
      <w:pPr>
        <w:pStyle w:val="Akapitzlist"/>
        <w:numPr>
          <w:ilvl w:val="0"/>
          <w:numId w:val="19"/>
        </w:numPr>
        <w:contextualSpacing/>
        <w:jc w:val="both"/>
        <w:outlineLvl w:val="0"/>
        <w:rPr>
          <w:rFonts w:ascii="Garamond" w:hAnsi="Garamond"/>
        </w:rPr>
      </w:pPr>
      <w:r>
        <w:rPr>
          <w:rFonts w:ascii="Garamond" w:hAnsi="Garamond"/>
        </w:rPr>
        <w:t xml:space="preserve">Wynik prezentacji będzie pozytywny w przypadku potwierdzenia zgodności wszystkich urządzeń z wymaganiami </w:t>
      </w:r>
    </w:p>
    <w:p w:rsidR="00BF4F9C" w:rsidRDefault="00BF4F9C" w:rsidP="00360F16">
      <w:pPr>
        <w:pStyle w:val="Akapitzlist"/>
        <w:numPr>
          <w:ilvl w:val="0"/>
          <w:numId w:val="19"/>
        </w:numPr>
        <w:contextualSpacing/>
        <w:jc w:val="both"/>
        <w:outlineLvl w:val="0"/>
        <w:rPr>
          <w:rFonts w:ascii="Garamond" w:hAnsi="Garamond"/>
        </w:rPr>
      </w:pPr>
      <w:r>
        <w:rPr>
          <w:rFonts w:ascii="Garamond" w:hAnsi="Garamond"/>
        </w:rPr>
        <w:t>Prezentacja musi być przygotowana i przeprowadzona jedynie z wykorzystaniem urządzeń złożonych przez Wykonawcę oraz urządzeń udostępnionych przez Zamawiającego w celu dokonania weryfikacji możliwości współpracy zaoferowanych przez Wykonawcę urządzeń z urządzeniami, które znajdują się w posiadaniu Zamawiającego.</w:t>
      </w:r>
    </w:p>
    <w:p w:rsidR="00BF4F9C" w:rsidRDefault="00BF4F9C" w:rsidP="00BF4F9C">
      <w:pPr>
        <w:jc w:val="both"/>
        <w:rPr>
          <w:rFonts w:ascii="Garamond" w:hAnsi="Garamond"/>
        </w:rPr>
      </w:pPr>
    </w:p>
    <w:p w:rsidR="00BF4F9C" w:rsidRDefault="00E0657E" w:rsidP="00BF4F9C">
      <w:pPr>
        <w:pStyle w:val="Akapitzlist"/>
        <w:contextualSpacing/>
        <w:jc w:val="both"/>
        <w:rPr>
          <w:rFonts w:ascii="Garamond" w:hAnsi="Garamond"/>
          <w:b/>
        </w:rPr>
      </w:pPr>
      <w:r>
        <w:rPr>
          <w:rFonts w:ascii="Garamond" w:hAnsi="Garamond"/>
          <w:b/>
        </w:rPr>
        <w:br w:type="page"/>
      </w:r>
      <w:r w:rsidR="00BF4F9C">
        <w:rPr>
          <w:rFonts w:ascii="Garamond" w:hAnsi="Garamond"/>
          <w:b/>
        </w:rPr>
        <w:lastRenderedPageBreak/>
        <w:t xml:space="preserve">Procedura </w:t>
      </w:r>
      <w:r w:rsidR="00BF4F9C">
        <w:rPr>
          <w:rFonts w:ascii="Garamond" w:hAnsi="Garamond"/>
          <w:b/>
          <w:bCs/>
        </w:rPr>
        <w:t>przeprowadzenia</w:t>
      </w:r>
      <w:r w:rsidR="00BF4F9C">
        <w:rPr>
          <w:rFonts w:ascii="Garamond" w:hAnsi="Garamond"/>
          <w:b/>
        </w:rPr>
        <w:t xml:space="preserve"> prezentacji. </w:t>
      </w:r>
    </w:p>
    <w:p w:rsidR="00BF4F9C" w:rsidRDefault="00BF4F9C" w:rsidP="00BF4F9C">
      <w:pPr>
        <w:jc w:val="both"/>
        <w:rPr>
          <w:rFonts w:ascii="Garamond" w:hAnsi="Garamond"/>
        </w:rPr>
      </w:pPr>
    </w:p>
    <w:p w:rsidR="00BF4F9C" w:rsidRDefault="00BF4F9C" w:rsidP="00360F16">
      <w:pPr>
        <w:pStyle w:val="Akapitzlist"/>
        <w:numPr>
          <w:ilvl w:val="0"/>
          <w:numId w:val="20"/>
        </w:numPr>
        <w:contextualSpacing/>
        <w:jc w:val="both"/>
        <w:outlineLvl w:val="0"/>
        <w:rPr>
          <w:rFonts w:ascii="Garamond" w:hAnsi="Garamond"/>
        </w:rPr>
      </w:pPr>
      <w:r>
        <w:rPr>
          <w:rFonts w:ascii="Garamond" w:hAnsi="Garamond"/>
        </w:rPr>
        <w:t>Prezentacja zostanie przeprowadzona w siedzibie Zamawiającego w terminie przez niego wyznaczonym, w okresie po otwarciu ofert, a przed dokonaniem wyboru najkorzystniejszej oferty, o którym Zamawiający poinformuje Wykonawcę z co najmniej 14-dniowym wyprzedzeniem. Wykonawca zostanie poinformowany osobnym pismem o miejscu i terminie. Kolejność przeprowadzania Prezentacji poszczególnych Wykonawców odbywać się będzie według kolejności składania ofert.</w:t>
      </w:r>
    </w:p>
    <w:p w:rsidR="00BF4F9C" w:rsidRDefault="00BF4F9C" w:rsidP="00360F16">
      <w:pPr>
        <w:pStyle w:val="Akapitzlist"/>
        <w:numPr>
          <w:ilvl w:val="0"/>
          <w:numId w:val="20"/>
        </w:numPr>
        <w:contextualSpacing/>
        <w:jc w:val="both"/>
        <w:outlineLvl w:val="0"/>
        <w:rPr>
          <w:rFonts w:ascii="Garamond" w:hAnsi="Garamond"/>
        </w:rPr>
      </w:pPr>
      <w:r>
        <w:rPr>
          <w:rFonts w:ascii="Garamond" w:hAnsi="Garamond"/>
        </w:rPr>
        <w:t>Każdy Wykonawca, na dwie godziny przed wyznaczonym dla niego terminem prezentacji, otrzyma od Zamawiającego:</w:t>
      </w:r>
    </w:p>
    <w:p w:rsidR="00BF4F9C" w:rsidRDefault="00BF4F9C" w:rsidP="00360F16">
      <w:pPr>
        <w:pStyle w:val="Akapitzlist"/>
        <w:numPr>
          <w:ilvl w:val="1"/>
          <w:numId w:val="20"/>
        </w:numPr>
        <w:contextualSpacing/>
        <w:jc w:val="both"/>
        <w:outlineLvl w:val="0"/>
        <w:rPr>
          <w:rFonts w:ascii="Garamond" w:hAnsi="Garamond"/>
        </w:rPr>
      </w:pPr>
      <w:r>
        <w:rPr>
          <w:rFonts w:ascii="Garamond" w:hAnsi="Garamond"/>
        </w:rPr>
        <w:t xml:space="preserve">dostęp do pomieszczenia, w którym prezentacja zostanie przeprowadzona, </w:t>
      </w:r>
    </w:p>
    <w:p w:rsidR="00BF4F9C" w:rsidRDefault="00BF4F9C" w:rsidP="00360F16">
      <w:pPr>
        <w:pStyle w:val="Akapitzlist"/>
        <w:numPr>
          <w:ilvl w:val="1"/>
          <w:numId w:val="20"/>
        </w:numPr>
        <w:contextualSpacing/>
        <w:jc w:val="both"/>
        <w:outlineLvl w:val="0"/>
        <w:rPr>
          <w:rFonts w:ascii="Garamond" w:hAnsi="Garamond"/>
        </w:rPr>
      </w:pPr>
      <w:r>
        <w:rPr>
          <w:rFonts w:ascii="Garamond" w:hAnsi="Garamond"/>
        </w:rPr>
        <w:t>dostęp do sieci energetycznej i logicznej (wraz z adresacją) niezbędnej dla przetestowania współpracy oferowanych urządzeń z urządzeniami Zamawiającego,</w:t>
      </w:r>
    </w:p>
    <w:p w:rsidR="00BF4F9C" w:rsidRDefault="00BF4F9C" w:rsidP="00360F16">
      <w:pPr>
        <w:pStyle w:val="Akapitzlist"/>
        <w:numPr>
          <w:ilvl w:val="1"/>
          <w:numId w:val="20"/>
        </w:numPr>
        <w:contextualSpacing/>
        <w:jc w:val="both"/>
        <w:outlineLvl w:val="0"/>
        <w:rPr>
          <w:rFonts w:ascii="Garamond" w:hAnsi="Garamond"/>
        </w:rPr>
      </w:pPr>
      <w:r>
        <w:rPr>
          <w:rFonts w:ascii="Garamond" w:hAnsi="Garamond"/>
        </w:rPr>
        <w:t>urządzenia posiadane przez Zamawiającego, z którymi zaoferowany przez Wykonawcę zestaw urządzeń powinien współpracować w sposób bezpośredni, tj.</w:t>
      </w:r>
    </w:p>
    <w:p w:rsidR="00BF4F9C" w:rsidRDefault="00BF4F9C" w:rsidP="00360F16">
      <w:pPr>
        <w:pStyle w:val="Akapitzlist"/>
        <w:numPr>
          <w:ilvl w:val="2"/>
          <w:numId w:val="20"/>
        </w:numPr>
        <w:contextualSpacing/>
        <w:jc w:val="both"/>
        <w:outlineLvl w:val="0"/>
        <w:rPr>
          <w:rFonts w:ascii="Garamond" w:hAnsi="Garamond"/>
        </w:rPr>
      </w:pPr>
      <w:r>
        <w:rPr>
          <w:rFonts w:ascii="Garamond" w:hAnsi="Garamond"/>
        </w:rPr>
        <w:t>dwa statywy do zamocowania na potrzeby przeprowadzenia prezentacji kamer kolorowych.</w:t>
      </w:r>
    </w:p>
    <w:p w:rsidR="00BF4F9C" w:rsidRDefault="00BF4F9C" w:rsidP="00360F16">
      <w:pPr>
        <w:pStyle w:val="Akapitzlist"/>
        <w:numPr>
          <w:ilvl w:val="2"/>
          <w:numId w:val="20"/>
        </w:numPr>
        <w:contextualSpacing/>
        <w:jc w:val="both"/>
        <w:outlineLvl w:val="0"/>
        <w:rPr>
          <w:rFonts w:ascii="Garamond" w:hAnsi="Garamond"/>
        </w:rPr>
      </w:pPr>
      <w:r>
        <w:rPr>
          <w:rFonts w:ascii="Garamond" w:hAnsi="Garamond"/>
        </w:rPr>
        <w:t>Wideoterminal HUAWEI ViewPoint 8033B z podłączoną kamerą, mikrofonem oraz monitorem na potrzeby testu działania zaoferowanej infrastruktury wideokonferencyjnej (możliwości nawiązania połączenia z klientem zdalnym).</w:t>
      </w:r>
    </w:p>
    <w:p w:rsidR="00BF4F9C" w:rsidRDefault="00BF4F9C" w:rsidP="00360F16">
      <w:pPr>
        <w:pStyle w:val="Akapitzlist"/>
        <w:numPr>
          <w:ilvl w:val="2"/>
          <w:numId w:val="20"/>
        </w:numPr>
        <w:contextualSpacing/>
        <w:jc w:val="both"/>
        <w:outlineLvl w:val="0"/>
        <w:rPr>
          <w:rFonts w:ascii="Garamond" w:hAnsi="Garamond"/>
        </w:rPr>
      </w:pPr>
      <w:r>
        <w:rPr>
          <w:rFonts w:ascii="Garamond" w:hAnsi="Garamond"/>
        </w:rPr>
        <w:t>Przełącznik sieciowy umożliwiający uzyskanie połączenia z wideoterminalem po sieci LAN.</w:t>
      </w:r>
    </w:p>
    <w:p w:rsidR="00BF4F9C" w:rsidRDefault="00BF4F9C" w:rsidP="00360F16">
      <w:pPr>
        <w:pStyle w:val="Akapitzlist"/>
        <w:numPr>
          <w:ilvl w:val="0"/>
          <w:numId w:val="20"/>
        </w:numPr>
        <w:jc w:val="both"/>
        <w:outlineLvl w:val="0"/>
        <w:rPr>
          <w:rFonts w:ascii="Garamond" w:hAnsi="Garamond"/>
        </w:rPr>
      </w:pPr>
      <w:r>
        <w:rPr>
          <w:rFonts w:ascii="Garamond" w:hAnsi="Garamond"/>
        </w:rPr>
        <w:t>W przypadkach losowych (np. awaria zasilania, awaria sieci logicznej) możliwe jest wydłużenie czasu przygotowania urządzeń systemu do przeprowadzenia prezentacji lub przełożenie terminu prezentacji.</w:t>
      </w:r>
    </w:p>
    <w:p w:rsidR="00BF4F9C" w:rsidRDefault="00BF4F9C" w:rsidP="00360F16">
      <w:pPr>
        <w:pStyle w:val="Akapitzlist"/>
        <w:numPr>
          <w:ilvl w:val="0"/>
          <w:numId w:val="20"/>
        </w:numPr>
        <w:contextualSpacing/>
        <w:jc w:val="both"/>
        <w:outlineLvl w:val="0"/>
        <w:rPr>
          <w:rFonts w:ascii="Garamond" w:hAnsi="Garamond"/>
        </w:rPr>
      </w:pPr>
      <w:r>
        <w:rPr>
          <w:rFonts w:ascii="Garamond" w:hAnsi="Garamond"/>
        </w:rPr>
        <w:t>Przed rozpoczęciem prezentacji Wykonawca będzie zobowiązany do rozstawienia urządzeń technicznych, wykonania niezbędnych połączeń kablowych oraz przygotowania się do prezentacji. Na potrzeby prezentacji Zamawiający nie wymaga trwałego mocowania urządzeń, gniazd oraz okablowania, w tym jego maskowania. W tym czasie Wykonawca będzie zobowiązany również do podłączenia udostępnionego przez Zamawiającego terminala wideokonferencyjnego HUAWEI ViewPoint 8033B w celu zaprezentowania możliwości bezpośredniego podłączenia oraz współpracy zaoferowanego systemu z  posiadanym przez Zamawiającego wideoterminalem.</w:t>
      </w:r>
    </w:p>
    <w:p w:rsidR="00BF4F9C" w:rsidRDefault="00BF4F9C" w:rsidP="00360F16">
      <w:pPr>
        <w:pStyle w:val="Akapitzlist"/>
        <w:numPr>
          <w:ilvl w:val="0"/>
          <w:numId w:val="20"/>
        </w:numPr>
        <w:contextualSpacing/>
        <w:jc w:val="both"/>
        <w:outlineLvl w:val="0"/>
        <w:rPr>
          <w:rFonts w:ascii="Garamond" w:hAnsi="Garamond"/>
        </w:rPr>
      </w:pPr>
      <w:r>
        <w:rPr>
          <w:rFonts w:ascii="Garamond" w:hAnsi="Garamond"/>
        </w:rPr>
        <w:t>Każda prezentacja będzie prowadzona według tego samego scenariusza zgodnie z opisem zamieszczonym poniżej.</w:t>
      </w:r>
    </w:p>
    <w:p w:rsidR="00BF4F9C" w:rsidRDefault="00BF4F9C" w:rsidP="00360F16">
      <w:pPr>
        <w:pStyle w:val="Akapitzlist"/>
        <w:numPr>
          <w:ilvl w:val="0"/>
          <w:numId w:val="20"/>
        </w:numPr>
        <w:contextualSpacing/>
        <w:jc w:val="both"/>
        <w:outlineLvl w:val="0"/>
        <w:rPr>
          <w:rFonts w:ascii="Garamond" w:hAnsi="Garamond"/>
        </w:rPr>
      </w:pPr>
      <w:r>
        <w:rPr>
          <w:rFonts w:ascii="Garamond" w:hAnsi="Garamond"/>
        </w:rPr>
        <w:t>Wykonawca zobowiązany jest do udzielania Zamawiającemu wszelkich wyjaśnień umożliwiających zbadanie, czy oferowane urządzenia posiadają wymagane cechy techniczne i funkcjonalne.</w:t>
      </w:r>
    </w:p>
    <w:p w:rsidR="00BF4F9C" w:rsidRDefault="00BF4F9C" w:rsidP="00360F16">
      <w:pPr>
        <w:pStyle w:val="Akapitzlist"/>
        <w:numPr>
          <w:ilvl w:val="0"/>
          <w:numId w:val="20"/>
        </w:numPr>
        <w:contextualSpacing/>
        <w:jc w:val="both"/>
        <w:outlineLvl w:val="0"/>
        <w:rPr>
          <w:rFonts w:ascii="Garamond" w:hAnsi="Garamond"/>
        </w:rPr>
      </w:pPr>
      <w:r>
        <w:rPr>
          <w:rFonts w:ascii="Garamond" w:hAnsi="Garamond"/>
        </w:rPr>
        <w:t>Łączny czas trwania prezentacji nie może przekroczyć czterech godzin z wyłączeniem czasu przeznaczonego na dokonywanie ewentualnych zmian konfiguracyjnych lub naprawy błędu. W przypadku wystąpienia błędu lub konieczności wykonania zmian konfiguracyjnych Wykonawca może, celem usunięcia błędu lub dokonania zmian, poprosić o zatrzymanie czasu prezentacji. Łączny czas trwania dokonywania takich zmian lub naprawy błędów nie może przekroczyć jednej godziny. Po przekroczeniu czasu na prezentację, tj. po upływie czterech godzin, zadania, które nie zostały wykonane w zadanym czasie zostaną uznane za niewykonane. Ponadto po przekroczeniu czasu przeznaczonego na dokonywanie zmian konfiguracyjnych lub naprawy błędów, nie będą mogły być wykonywane żadne dalsze zmiany.</w:t>
      </w:r>
    </w:p>
    <w:p w:rsidR="00BF4F9C" w:rsidRDefault="00BF4F9C" w:rsidP="00BF4F9C">
      <w:pPr>
        <w:pStyle w:val="Akapitzlist"/>
        <w:jc w:val="both"/>
        <w:rPr>
          <w:rFonts w:ascii="Garamond" w:hAnsi="Garamond"/>
        </w:rPr>
      </w:pPr>
      <w:r>
        <w:rPr>
          <w:rFonts w:ascii="Garamond" w:hAnsi="Garamond"/>
        </w:rPr>
        <w:t>W przypadkach losowych (np. awaria zasilania, awaria sieci logicznej) czasokres usunięcia awarii nie jest wliczany do czasu prezentacji. Z tego tytułu Zamawiający zastrzega możliwość przedłużenia terminu prezentacji.</w:t>
      </w:r>
    </w:p>
    <w:p w:rsidR="00BF4F9C" w:rsidRDefault="00BF4F9C" w:rsidP="00360F16">
      <w:pPr>
        <w:pStyle w:val="Akapitzlist"/>
        <w:numPr>
          <w:ilvl w:val="0"/>
          <w:numId w:val="20"/>
        </w:numPr>
        <w:contextualSpacing/>
        <w:jc w:val="both"/>
        <w:outlineLvl w:val="0"/>
        <w:rPr>
          <w:rFonts w:ascii="Garamond" w:hAnsi="Garamond"/>
        </w:rPr>
      </w:pPr>
      <w:r>
        <w:rPr>
          <w:rFonts w:ascii="Garamond" w:hAnsi="Garamond"/>
        </w:rPr>
        <w:t>Prezentacja jest jawna, chyba, że Wykonawca zastrzegł, iż stanowi tajemnicę przedsiębiorstwa.</w:t>
      </w:r>
    </w:p>
    <w:p w:rsidR="00BF4F9C" w:rsidRDefault="00BF4F9C" w:rsidP="00BF4F9C">
      <w:pPr>
        <w:tabs>
          <w:tab w:val="left" w:pos="708"/>
        </w:tabs>
        <w:suppressAutoHyphens/>
        <w:ind w:left="720"/>
        <w:jc w:val="both"/>
        <w:rPr>
          <w:rFonts w:ascii="Garamond" w:eastAsia="WenQuanYi Micro Hei" w:hAnsi="Garamond" w:cs="Source Sans Pro"/>
          <w:kern w:val="2"/>
          <w:lang w:eastAsia="zh-CN"/>
        </w:rPr>
      </w:pPr>
      <w:r>
        <w:rPr>
          <w:rFonts w:ascii="Garamond" w:eastAsia="WenQuanYi Micro Hei" w:hAnsi="Garamond" w:cs="Source Sans Pro"/>
          <w:kern w:val="2"/>
          <w:lang w:eastAsia="zh-CN"/>
        </w:rPr>
        <w:t xml:space="preserve">Zamawiający działając zgodnie z art. 8 ust. 3 ustawy uprzejmie przypomina i informuje, że nie ujawnia się informacji stanowiących tajemnicę przedsiębiorstwa w rozumieniu </w:t>
      </w:r>
      <w:r>
        <w:rPr>
          <w:rFonts w:ascii="Garamond" w:eastAsia="WenQuanYi Micro Hei" w:hAnsi="Garamond" w:cs="Source Sans Pro"/>
          <w:kern w:val="2"/>
          <w:lang w:eastAsia="zh-CN"/>
        </w:rPr>
        <w:lastRenderedPageBreak/>
        <w:t xml:space="preserve">przepisów o zwalczaniu nieuczciwej konkurencji, jeżeli wykonawca, nie później niż w terminie składania ofert, zastrzegł, że nie mogą być one udostępniane. </w:t>
      </w:r>
    </w:p>
    <w:p w:rsidR="00BF4F9C" w:rsidRDefault="00BF4F9C" w:rsidP="00BF4F9C">
      <w:pPr>
        <w:tabs>
          <w:tab w:val="left" w:pos="708"/>
        </w:tabs>
        <w:suppressAutoHyphens/>
        <w:ind w:left="720"/>
        <w:jc w:val="both"/>
        <w:rPr>
          <w:rFonts w:ascii="Garamond" w:eastAsia="WenQuanYi Micro Hei" w:hAnsi="Garamond" w:cs="Source Sans Pro"/>
          <w:kern w:val="2"/>
          <w:lang w:eastAsia="zh-CN"/>
        </w:rPr>
      </w:pPr>
      <w:r>
        <w:rPr>
          <w:rFonts w:ascii="Garamond" w:eastAsia="WenQuanYi Micro Hei" w:hAnsi="Garamond" w:cs="Source Sans Pro"/>
          <w:kern w:val="2"/>
          <w:lang w:eastAsia="zh-CN"/>
        </w:rPr>
        <w:t xml:space="preserve">W związku z powyższym, w przypadku gdyby prezentacja stanowiła tajemnicę przedsiębiorstwa, Wykonawca, nie później niż w terminie składania ofert, musi zastrzec, że nie może być ona udostępniana. </w:t>
      </w:r>
    </w:p>
    <w:p w:rsidR="00BF4F9C" w:rsidRDefault="00BF4F9C" w:rsidP="00360F16">
      <w:pPr>
        <w:numPr>
          <w:ilvl w:val="0"/>
          <w:numId w:val="20"/>
        </w:numPr>
        <w:tabs>
          <w:tab w:val="left" w:pos="708"/>
        </w:tabs>
        <w:suppressAutoHyphens/>
        <w:jc w:val="both"/>
        <w:rPr>
          <w:rFonts w:ascii="Garamond" w:eastAsia="WenQuanYi Micro Hei" w:hAnsi="Garamond" w:cs="Source Sans Pro"/>
          <w:color w:val="00000A"/>
          <w:kern w:val="2"/>
          <w:lang w:eastAsia="zh-CN"/>
        </w:rPr>
      </w:pPr>
      <w:r>
        <w:rPr>
          <w:rFonts w:ascii="Garamond" w:eastAsia="WenQuanYi Micro Hei" w:hAnsi="Garamond" w:cs="Source Sans Pro"/>
          <w:color w:val="00000A"/>
          <w:kern w:val="2"/>
          <w:lang w:eastAsia="zh-CN"/>
        </w:rPr>
        <w:t xml:space="preserve">Nieobecność Wykonawcy na Prezentacji będzie równoznaczna z uznaniem, że Prezentacja </w:t>
      </w:r>
      <w:r>
        <w:rPr>
          <w:rFonts w:ascii="Garamond" w:hAnsi="Garamond"/>
        </w:rPr>
        <w:t>uzyskała wynik negatywny,</w:t>
      </w:r>
      <w:r>
        <w:rPr>
          <w:rFonts w:ascii="Garamond" w:eastAsia="WenQuanYi Micro Hei" w:hAnsi="Garamond" w:cs="Source Sans Pro"/>
          <w:color w:val="00000A"/>
          <w:kern w:val="2"/>
          <w:lang w:eastAsia="zh-CN"/>
        </w:rPr>
        <w:t xml:space="preserve"> </w:t>
      </w:r>
      <w:r>
        <w:rPr>
          <w:rFonts w:ascii="Garamond" w:hAnsi="Garamond"/>
        </w:rPr>
        <w:t>urządzenia oferowane przez Wykonawcę nie spełniają wymagań SIWZ</w:t>
      </w:r>
      <w:r>
        <w:rPr>
          <w:rFonts w:ascii="Garamond" w:eastAsia="WenQuanYi Micro Hei" w:hAnsi="Garamond" w:cs="Source Sans Pro"/>
          <w:color w:val="00000A"/>
          <w:kern w:val="2"/>
          <w:lang w:eastAsia="zh-CN"/>
        </w:rPr>
        <w:t xml:space="preserve"> i oferta zostanie odrzucona</w:t>
      </w:r>
      <w:r>
        <w:rPr>
          <w:rFonts w:ascii="Garamond" w:eastAsia="WenQuanYi Micro Hei" w:hAnsi="Garamond"/>
          <w:color w:val="00000A"/>
          <w:kern w:val="2"/>
          <w:lang w:eastAsia="zh-CN"/>
        </w:rPr>
        <w:t>.</w:t>
      </w:r>
    </w:p>
    <w:p w:rsidR="00BF4F9C" w:rsidRDefault="00BF4F9C" w:rsidP="00360F16">
      <w:pPr>
        <w:pStyle w:val="Akapitzlist"/>
        <w:numPr>
          <w:ilvl w:val="0"/>
          <w:numId w:val="20"/>
        </w:numPr>
        <w:contextualSpacing/>
        <w:jc w:val="both"/>
        <w:outlineLvl w:val="0"/>
        <w:rPr>
          <w:rFonts w:ascii="Garamond" w:eastAsia="Times New Roman" w:hAnsi="Garamond"/>
          <w:szCs w:val="20"/>
        </w:rPr>
      </w:pPr>
      <w:r>
        <w:rPr>
          <w:rFonts w:ascii="Garamond" w:hAnsi="Garamond"/>
        </w:rPr>
        <w:t>Z przeprowadzonej Prezentacji Zamawiający sporządzi protokół.</w:t>
      </w:r>
    </w:p>
    <w:p w:rsidR="00BF4F9C" w:rsidRDefault="00BF4F9C" w:rsidP="00360F16">
      <w:pPr>
        <w:pStyle w:val="Akapitzlist"/>
        <w:numPr>
          <w:ilvl w:val="0"/>
          <w:numId w:val="20"/>
        </w:numPr>
        <w:contextualSpacing/>
        <w:jc w:val="both"/>
        <w:outlineLvl w:val="0"/>
        <w:rPr>
          <w:rFonts w:ascii="Garamond" w:hAnsi="Garamond"/>
        </w:rPr>
      </w:pPr>
      <w:r>
        <w:rPr>
          <w:rFonts w:ascii="Garamond" w:hAnsi="Garamond"/>
        </w:rPr>
        <w:t xml:space="preserve">Prezentacja musi być prowadzona w języku polskim. </w:t>
      </w:r>
    </w:p>
    <w:p w:rsidR="00BF4F9C" w:rsidRDefault="00BF4F9C" w:rsidP="00360F16">
      <w:pPr>
        <w:pStyle w:val="Akapitzlist"/>
        <w:numPr>
          <w:ilvl w:val="0"/>
          <w:numId w:val="20"/>
        </w:numPr>
        <w:contextualSpacing/>
        <w:jc w:val="both"/>
        <w:outlineLvl w:val="0"/>
        <w:rPr>
          <w:rFonts w:ascii="Garamond" w:hAnsi="Garamond"/>
        </w:rPr>
      </w:pPr>
      <w:r>
        <w:rPr>
          <w:rFonts w:ascii="Garamond" w:hAnsi="Garamond"/>
        </w:rPr>
        <w:t>Zamawiający zastrzega sobie prawo rejestracji prezentacji za pomocą środków audiowizualnych.</w:t>
      </w:r>
    </w:p>
    <w:p w:rsidR="00BF4F9C" w:rsidRDefault="00BF4F9C" w:rsidP="00BF4F9C">
      <w:pPr>
        <w:jc w:val="both"/>
        <w:rPr>
          <w:rFonts w:ascii="Garamond" w:hAnsi="Garamond"/>
        </w:rPr>
      </w:pPr>
    </w:p>
    <w:p w:rsidR="00BF4F9C" w:rsidRDefault="00BF4F9C" w:rsidP="00BF4F9C">
      <w:pPr>
        <w:pStyle w:val="Akapitzlist"/>
        <w:contextualSpacing/>
        <w:jc w:val="both"/>
        <w:rPr>
          <w:rFonts w:ascii="Garamond" w:hAnsi="Garamond"/>
          <w:b/>
        </w:rPr>
      </w:pPr>
      <w:r>
        <w:rPr>
          <w:rFonts w:ascii="Garamond" w:hAnsi="Garamond"/>
          <w:b/>
        </w:rPr>
        <w:t>Scenariusz prezentacji</w:t>
      </w:r>
    </w:p>
    <w:p w:rsidR="00BF4F9C" w:rsidRDefault="00BF4F9C" w:rsidP="00BF4F9C">
      <w:pPr>
        <w:pStyle w:val="Akapitzlist"/>
        <w:ind w:left="870"/>
        <w:jc w:val="both"/>
        <w:rPr>
          <w:rFonts w:ascii="Garamond" w:hAnsi="Garamond"/>
          <w:b/>
        </w:rPr>
      </w:pPr>
    </w:p>
    <w:p w:rsidR="00BF4F9C" w:rsidRDefault="00BF4F9C" w:rsidP="00360F16">
      <w:pPr>
        <w:pStyle w:val="Akapitzlist"/>
        <w:numPr>
          <w:ilvl w:val="0"/>
          <w:numId w:val="21"/>
        </w:numPr>
        <w:contextualSpacing/>
        <w:jc w:val="both"/>
        <w:outlineLvl w:val="0"/>
        <w:rPr>
          <w:rFonts w:ascii="Garamond" w:hAnsi="Garamond"/>
        </w:rPr>
      </w:pPr>
      <w:r>
        <w:rPr>
          <w:rFonts w:ascii="Garamond" w:hAnsi="Garamond"/>
        </w:rPr>
        <w:t>Prezentacja zgodności oznaczeń wszystkich urządzeń z oznaczeniami zamieszczonymi w ofercie. Podczas prezentacji Zamawiający może żądać okazania kart katalogowych poszczególnych urządzeń oraz dokumentów potwierdzających posiadanie wymaganych certyfikatów.</w:t>
      </w:r>
    </w:p>
    <w:p w:rsidR="00BF4F9C" w:rsidRDefault="00BF4F9C" w:rsidP="00BF4F9C">
      <w:pPr>
        <w:pStyle w:val="Akapitzlist"/>
        <w:contextualSpacing/>
        <w:jc w:val="both"/>
        <w:rPr>
          <w:rFonts w:ascii="Garamond" w:hAnsi="Garamond"/>
        </w:rPr>
      </w:pPr>
      <w:r>
        <w:rPr>
          <w:rFonts w:ascii="Garamond" w:hAnsi="Garamond"/>
        </w:rPr>
        <w:t>Prezentacja zgodności wszystkich parametrów technicznych oferowanych urządzeń z wymaganiami SIWZ.</w:t>
      </w:r>
    </w:p>
    <w:p w:rsidR="00BF4F9C" w:rsidRDefault="00BF4F9C" w:rsidP="00BF4F9C">
      <w:pPr>
        <w:pStyle w:val="Akapitzlist"/>
        <w:contextualSpacing/>
        <w:jc w:val="both"/>
        <w:rPr>
          <w:rFonts w:ascii="Garamond" w:hAnsi="Garamond"/>
        </w:rPr>
      </w:pPr>
      <w:r>
        <w:rPr>
          <w:rFonts w:ascii="Garamond" w:hAnsi="Garamond"/>
        </w:rPr>
        <w:t xml:space="preserve">Prezentacja będzie prowadzona w formie udzielania przez Wykonawcę odpowiedzi na pytania zadawane przez Zamawiającego, które będą miały na celu weryfikację zgodności zaoferowanych urządzeń z wymaganiami SIWZ. </w:t>
      </w:r>
    </w:p>
    <w:p w:rsidR="00BF4F9C" w:rsidRDefault="00BF4F9C" w:rsidP="00BF4F9C">
      <w:pPr>
        <w:pStyle w:val="Akapitzlist"/>
        <w:contextualSpacing/>
        <w:jc w:val="both"/>
        <w:rPr>
          <w:rFonts w:ascii="Garamond" w:hAnsi="Garamond"/>
        </w:rPr>
      </w:pPr>
      <w:r>
        <w:rPr>
          <w:rFonts w:ascii="Garamond" w:hAnsi="Garamond"/>
        </w:rPr>
        <w:t xml:space="preserve">Maksymalny czas trwania tej części prezentacji to dwie godziny. </w:t>
      </w:r>
    </w:p>
    <w:p w:rsidR="00BF4F9C" w:rsidRDefault="00BF4F9C" w:rsidP="00360F16">
      <w:pPr>
        <w:pStyle w:val="Akapitzlist"/>
        <w:numPr>
          <w:ilvl w:val="0"/>
          <w:numId w:val="21"/>
        </w:numPr>
        <w:contextualSpacing/>
        <w:jc w:val="both"/>
        <w:outlineLvl w:val="0"/>
        <w:rPr>
          <w:rFonts w:ascii="Garamond" w:hAnsi="Garamond"/>
        </w:rPr>
      </w:pPr>
      <w:r>
        <w:rPr>
          <w:rFonts w:ascii="Garamond" w:hAnsi="Garamond"/>
        </w:rPr>
        <w:t>Wykonanie  zdalnego nastawu kamery na świadka, w zakresie przybliżenia i oddalenia obrazu.</w:t>
      </w:r>
    </w:p>
    <w:p w:rsidR="00BF4F9C" w:rsidRDefault="00BF4F9C" w:rsidP="00360F16">
      <w:pPr>
        <w:pStyle w:val="Akapitzlist"/>
        <w:numPr>
          <w:ilvl w:val="0"/>
          <w:numId w:val="21"/>
        </w:numPr>
        <w:contextualSpacing/>
        <w:jc w:val="both"/>
        <w:outlineLvl w:val="0"/>
        <w:rPr>
          <w:rFonts w:ascii="Garamond" w:hAnsi="Garamond"/>
        </w:rPr>
      </w:pPr>
      <w:r>
        <w:rPr>
          <w:rFonts w:ascii="Garamond" w:hAnsi="Garamond"/>
        </w:rPr>
        <w:t>Wykonanie nagrania (czas trwania minimum 30 minut), w trakcie którego musi się odbyć:</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Rejestracja sygnału wideo z kamery na świadka oraz kamery głównej.</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Nagłośnienie z wykorzystaniem co najmniej 10 głośników zorganizowanych w 5 stref dźwiękowych.</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Rejestracja sygnału audio z co najmniej 10 mikrofonów stacjonarnych oraz mikrofonu ruchomego.</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Zmiana miejsca podłączenia mikrofonu ruchomego do wskazanego przez Zamawiającego gniazda podłączenia mikrofonu ruchomego.</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 xml:space="preserve">Uruchomienie rejestracji obrazu z </w:t>
      </w:r>
      <w:r w:rsidR="003F2E8C">
        <w:rPr>
          <w:rFonts w:ascii="Garamond" w:hAnsi="Garamond"/>
        </w:rPr>
        <w:t>zewnętrznego</w:t>
      </w:r>
      <w:r>
        <w:rPr>
          <w:rFonts w:ascii="Garamond" w:hAnsi="Garamond"/>
        </w:rPr>
        <w:t xml:space="preserve"> źródła sygnału audio-wideo np. kamery lub komputera przenośnego.</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Regulacja nagłośnienia dla 6 stref dźwiękowych, w zakresie:</w:t>
      </w:r>
    </w:p>
    <w:p w:rsidR="00BF4F9C" w:rsidRDefault="00BF4F9C" w:rsidP="00360F16">
      <w:pPr>
        <w:pStyle w:val="Akapitzlist"/>
        <w:numPr>
          <w:ilvl w:val="2"/>
          <w:numId w:val="10"/>
        </w:numPr>
        <w:contextualSpacing/>
        <w:jc w:val="both"/>
        <w:outlineLvl w:val="0"/>
        <w:rPr>
          <w:rFonts w:ascii="Garamond" w:hAnsi="Garamond"/>
        </w:rPr>
      </w:pPr>
      <w:r>
        <w:rPr>
          <w:rFonts w:ascii="Garamond" w:hAnsi="Garamond"/>
        </w:rPr>
        <w:t>włączenia/wyłączenia każdego kanału z osobna</w:t>
      </w:r>
    </w:p>
    <w:p w:rsidR="00BF4F9C" w:rsidRDefault="00BF4F9C" w:rsidP="00360F16">
      <w:pPr>
        <w:pStyle w:val="Akapitzlist"/>
        <w:numPr>
          <w:ilvl w:val="2"/>
          <w:numId w:val="10"/>
        </w:numPr>
        <w:contextualSpacing/>
        <w:jc w:val="both"/>
        <w:outlineLvl w:val="0"/>
        <w:rPr>
          <w:rFonts w:ascii="Garamond" w:hAnsi="Garamond"/>
        </w:rPr>
      </w:pPr>
      <w:r>
        <w:rPr>
          <w:rFonts w:ascii="Garamond" w:hAnsi="Garamond"/>
        </w:rPr>
        <w:t>regulacji głośności każdego kanału z osobna</w:t>
      </w:r>
    </w:p>
    <w:p w:rsidR="00BF4F9C" w:rsidRDefault="00BF4F9C" w:rsidP="00360F16">
      <w:pPr>
        <w:pStyle w:val="Akapitzlist"/>
        <w:numPr>
          <w:ilvl w:val="2"/>
          <w:numId w:val="10"/>
        </w:numPr>
        <w:ind w:left="2268" w:hanging="283"/>
        <w:contextualSpacing/>
        <w:jc w:val="both"/>
        <w:outlineLvl w:val="0"/>
        <w:rPr>
          <w:rFonts w:ascii="Garamond" w:hAnsi="Garamond"/>
        </w:rPr>
      </w:pPr>
      <w:r>
        <w:rPr>
          <w:rFonts w:ascii="Garamond" w:hAnsi="Garamond"/>
        </w:rPr>
        <w:t>sygnalizacja awarii na wyjściu (zwarcie, rozwarcie) dla każdego kanału z osobna</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Wstrzymanie oraz ponowne wznowienie procesu rejestracji.</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Odłączenie wybranego przez Zamawiającego przewodu łączącego strefę rejestracji dźwięku z Jednostką centralną systemu rejestracji w celu weryfikacji mechanizmu bieżącego monitoringu sprawności wykorzystywanych w systemie mikrofonów oraz okablowania.</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 xml:space="preserve">Prezentacja wyłączonego i włączonego działania funkcji automatycznej regulacji wzmocnienia podczas nagrywania. </w:t>
      </w:r>
    </w:p>
    <w:p w:rsidR="00BF4F9C" w:rsidRDefault="00BF4F9C" w:rsidP="00BF4F9C">
      <w:pPr>
        <w:pStyle w:val="Akapitzlist"/>
        <w:ind w:left="1080"/>
        <w:contextualSpacing/>
        <w:jc w:val="both"/>
        <w:rPr>
          <w:rFonts w:ascii="Garamond" w:hAnsi="Garamond"/>
        </w:rPr>
      </w:pPr>
    </w:p>
    <w:p w:rsidR="00BF4F9C" w:rsidRDefault="00BF4F9C" w:rsidP="00BF4F9C">
      <w:pPr>
        <w:ind w:left="1080"/>
        <w:contextualSpacing/>
        <w:jc w:val="both"/>
        <w:rPr>
          <w:rFonts w:ascii="Garamond" w:hAnsi="Garamond"/>
        </w:rPr>
      </w:pPr>
      <w:r>
        <w:rPr>
          <w:rFonts w:ascii="Garamond" w:hAnsi="Garamond"/>
        </w:rPr>
        <w:t>Procedura prezentacji funkcji automatycznej regulacji:</w:t>
      </w:r>
    </w:p>
    <w:p w:rsidR="00BF4F9C" w:rsidRDefault="00BF4F9C" w:rsidP="00BF4F9C">
      <w:pPr>
        <w:ind w:left="1418"/>
        <w:contextualSpacing/>
        <w:jc w:val="both"/>
        <w:rPr>
          <w:rFonts w:ascii="Garamond" w:hAnsi="Garamond"/>
        </w:rPr>
      </w:pPr>
      <w:r>
        <w:rPr>
          <w:rFonts w:ascii="Garamond" w:hAnsi="Garamond"/>
        </w:rPr>
        <w:t>1. Podłączyć kolumnę głośnikową do wzmacniacza audio.</w:t>
      </w:r>
    </w:p>
    <w:p w:rsidR="00BF4F9C" w:rsidRDefault="00BF4F9C" w:rsidP="00BF4F9C">
      <w:pPr>
        <w:ind w:left="1418"/>
        <w:contextualSpacing/>
        <w:jc w:val="both"/>
        <w:rPr>
          <w:rFonts w:ascii="Garamond" w:hAnsi="Garamond"/>
        </w:rPr>
      </w:pPr>
      <w:r>
        <w:rPr>
          <w:rFonts w:ascii="Garamond" w:hAnsi="Garamond"/>
        </w:rPr>
        <w:t xml:space="preserve">2. Wyłączyć funkcję AGC w jednostce centralnej systemu rejestracji. </w:t>
      </w:r>
    </w:p>
    <w:p w:rsidR="00BF4F9C" w:rsidRDefault="00BF4F9C" w:rsidP="00BF4F9C">
      <w:pPr>
        <w:ind w:left="1418"/>
        <w:contextualSpacing/>
        <w:jc w:val="both"/>
        <w:rPr>
          <w:rFonts w:ascii="Garamond" w:hAnsi="Garamond"/>
        </w:rPr>
      </w:pPr>
      <w:r>
        <w:rPr>
          <w:rFonts w:ascii="Garamond" w:hAnsi="Garamond"/>
        </w:rPr>
        <w:lastRenderedPageBreak/>
        <w:t>3. Jeżeli mikrofony pozwalają na regulację czułości (wzmocnienia) to ustawić ją na maksymalną wartość.</w:t>
      </w:r>
    </w:p>
    <w:p w:rsidR="00BF4F9C" w:rsidRDefault="00BF4F9C" w:rsidP="00BF4F9C">
      <w:pPr>
        <w:ind w:left="1418"/>
        <w:contextualSpacing/>
        <w:jc w:val="both"/>
        <w:rPr>
          <w:rFonts w:ascii="Garamond" w:hAnsi="Garamond"/>
        </w:rPr>
      </w:pPr>
      <w:r>
        <w:rPr>
          <w:rFonts w:ascii="Garamond" w:hAnsi="Garamond"/>
        </w:rPr>
        <w:t>4. Postawić kolumnę naprzeciw wybranego mikrofonu stacjonarnego, poziom głośności ustawić na minimalną wartość (poprzez regulację poziomu głośności poprzez złącze RS485 z poziomu jednostki centralnej systemu rejestracji.).</w:t>
      </w:r>
    </w:p>
    <w:p w:rsidR="00BF4F9C" w:rsidRDefault="00BF4F9C" w:rsidP="00BF4F9C">
      <w:pPr>
        <w:ind w:left="1418"/>
        <w:contextualSpacing/>
        <w:jc w:val="both"/>
        <w:rPr>
          <w:rFonts w:ascii="Garamond" w:hAnsi="Garamond"/>
        </w:rPr>
      </w:pPr>
      <w:r>
        <w:rPr>
          <w:rFonts w:ascii="Garamond" w:hAnsi="Garamond"/>
        </w:rPr>
        <w:t xml:space="preserve">5. W programie Audacity wersja 2.0.x (oprogramowanie typu open-source link: http://audacity.sourceforge.net) lub równoważnym, </w:t>
      </w:r>
    </w:p>
    <w:p w:rsidR="00BF4F9C" w:rsidRDefault="00BF4F9C" w:rsidP="00BF4F9C">
      <w:pPr>
        <w:ind w:left="1418"/>
        <w:contextualSpacing/>
        <w:jc w:val="both"/>
        <w:rPr>
          <w:rFonts w:ascii="Garamond" w:hAnsi="Garamond"/>
        </w:rPr>
      </w:pPr>
      <w:r>
        <w:rPr>
          <w:rFonts w:ascii="Garamond" w:hAnsi="Garamond"/>
        </w:rPr>
        <w:t>a) ustawić wyjście i wejście dźwięku odpowiednio dla kolumny i  wybranego do testów mikrofonu.</w:t>
      </w:r>
    </w:p>
    <w:p w:rsidR="00BF4F9C" w:rsidRDefault="00BF4F9C" w:rsidP="00BF4F9C">
      <w:pPr>
        <w:ind w:left="1418"/>
        <w:contextualSpacing/>
        <w:jc w:val="both"/>
        <w:rPr>
          <w:rFonts w:ascii="Garamond" w:hAnsi="Garamond"/>
        </w:rPr>
      </w:pPr>
      <w:r>
        <w:rPr>
          <w:rFonts w:ascii="Garamond" w:hAnsi="Garamond"/>
        </w:rPr>
        <w:t>b) wygenerować ton sinusoidalny o częstotliwości 1000 Hz (menu  Generuj -&gt; Ton), amplitudzie min 0,8 i czasie trwania 30s (lub dłuższym)</w:t>
      </w:r>
    </w:p>
    <w:p w:rsidR="00BF4F9C" w:rsidRDefault="00BF4F9C" w:rsidP="00BF4F9C">
      <w:pPr>
        <w:ind w:left="1418"/>
        <w:contextualSpacing/>
        <w:jc w:val="both"/>
        <w:rPr>
          <w:rFonts w:ascii="Garamond" w:hAnsi="Garamond"/>
        </w:rPr>
      </w:pPr>
      <w:r>
        <w:rPr>
          <w:rFonts w:ascii="Garamond" w:hAnsi="Garamond"/>
        </w:rPr>
        <w:t>c) rozpocząć nagranie jednocześnie podnosząc głośność odtwarzanego tonu (poprzez regulację poziomu głośności w systemie operacyjnym lub na wzmacniaczu) tak aby prezentowany w aplikacji „Audacity” nagrywany sygnał dźwiękowy przekroczył skalę (w zbliżeniu będzie to widoczne jako obcięcie górnej i dolnej części sinusoidy). Rozpoczęcie nagrania powoduje automatyczne odtworzenie wygenerowanego wcześniej tonu.</w:t>
      </w:r>
    </w:p>
    <w:p w:rsidR="00BF4F9C" w:rsidRDefault="00BF4F9C" w:rsidP="00BF4F9C">
      <w:pPr>
        <w:ind w:left="1418"/>
        <w:contextualSpacing/>
        <w:jc w:val="both"/>
        <w:rPr>
          <w:rFonts w:ascii="Garamond" w:hAnsi="Garamond"/>
        </w:rPr>
      </w:pPr>
      <w:r>
        <w:rPr>
          <w:rFonts w:ascii="Garamond" w:hAnsi="Garamond"/>
        </w:rPr>
        <w:t xml:space="preserve">6. Dla ustawienia wzmocnienia otrzymanego w punkcie 5c powtórzyć  nagranie z włączoną funkcją AGC. Poprawne działanie systemu automatycznej regulacji wzmocnienia powinno spowodować, że sygnał nie zostanie przesterowany (nie przekroczy skali). Dopuszcza się aby funkcja AGC wyregulowała poziom wzmocnienia z kilkusekundowym opóźnieniem. </w:t>
      </w:r>
    </w:p>
    <w:p w:rsidR="00BF4F9C" w:rsidRDefault="00BF4F9C" w:rsidP="00BF4F9C">
      <w:pPr>
        <w:pStyle w:val="Akapitzlist"/>
        <w:ind w:left="1080"/>
        <w:contextualSpacing/>
        <w:jc w:val="both"/>
        <w:rPr>
          <w:rFonts w:ascii="Garamond" w:hAnsi="Garamond"/>
        </w:rPr>
      </w:pP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 xml:space="preserve">Uruchomienie połączenia wideokonferencyjnego (wraz z rejestracją wideokonferencji przez jednostkę centralną systemu rejestracji) z wykorzystaniem zaoferowanych urządzeń do obsługi wideokonferencji oraz posiadanym przez Zamawiającego wideoterminalem HUAWEI ViewPoint 8033B. </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Zakończenie nagrania.</w:t>
      </w:r>
    </w:p>
    <w:p w:rsidR="00BF4F9C" w:rsidRDefault="00BF4F9C" w:rsidP="00360F16">
      <w:pPr>
        <w:pStyle w:val="Akapitzlist"/>
        <w:numPr>
          <w:ilvl w:val="0"/>
          <w:numId w:val="21"/>
        </w:numPr>
        <w:contextualSpacing/>
        <w:jc w:val="both"/>
        <w:outlineLvl w:val="0"/>
        <w:rPr>
          <w:rFonts w:ascii="Garamond" w:hAnsi="Garamond"/>
        </w:rPr>
      </w:pPr>
      <w:r>
        <w:rPr>
          <w:rFonts w:ascii="Garamond" w:hAnsi="Garamond"/>
        </w:rPr>
        <w:t>Opatrzenie wykonanego nagrania podpisem elektronicznym, np. przy wykorzystaniu zaoferowanego przez Wykonawcę zestawu do składania podpisu elektronicznego lub zestawu dostarczonego przez Zamawiającego.</w:t>
      </w:r>
    </w:p>
    <w:p w:rsidR="00BF4F9C" w:rsidRDefault="00BF4F9C" w:rsidP="00360F16">
      <w:pPr>
        <w:pStyle w:val="Akapitzlist"/>
        <w:numPr>
          <w:ilvl w:val="0"/>
          <w:numId w:val="21"/>
        </w:numPr>
        <w:contextualSpacing/>
        <w:jc w:val="both"/>
        <w:outlineLvl w:val="0"/>
        <w:rPr>
          <w:rFonts w:ascii="Garamond" w:hAnsi="Garamond"/>
        </w:rPr>
      </w:pPr>
      <w:r>
        <w:rPr>
          <w:rFonts w:ascii="Garamond" w:hAnsi="Garamond"/>
        </w:rPr>
        <w:t>Zarchiwizowanie wykonanego podczas prezentacji nagrania na nośniku zewnętrznym jednokrotnego zapisu. Zamawiający zapewni na potrzeby przeprowadzenia prezentacji czysty nośnik jednokrotnego zapisu, tj. płytę DVD lub CD.</w:t>
      </w:r>
    </w:p>
    <w:p w:rsidR="00BF4F9C" w:rsidRDefault="00BF4F9C" w:rsidP="00360F16">
      <w:pPr>
        <w:pStyle w:val="Akapitzlist"/>
        <w:numPr>
          <w:ilvl w:val="0"/>
          <w:numId w:val="21"/>
        </w:numPr>
        <w:contextualSpacing/>
        <w:jc w:val="both"/>
        <w:outlineLvl w:val="0"/>
        <w:rPr>
          <w:rFonts w:ascii="Garamond" w:hAnsi="Garamond"/>
        </w:rPr>
      </w:pPr>
      <w:r>
        <w:rPr>
          <w:rFonts w:ascii="Garamond" w:hAnsi="Garamond"/>
        </w:rPr>
        <w:t>Podczas prezentacji Wykonawca zademonstruje również zgodnie z wymaganiami SIWZ:</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 xml:space="preserve">Funkcjonalność Jednostki centralnej systemu rejestracji w zakresie miksowania obrazu. </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Funkcjonalność Jednostki centralnej systemu rejestracji w zakresie miksowania rejestrowanych kanałów audio.</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Funkcjonalność Jednostki centralnej systemu rejestracji w zakresie czasowej synchronizacji rejestrowanych sygnałów audio i wideo.</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Funkcjonalność bieżącego monitoringu sprawności wykorzystywanych mikrofonów.</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 xml:space="preserve">Poprawność połączenia wideokonferencyjnego (oraz jego rejestracji) zestawionego z wykorzystaniem zaoferowanych urządzeń lub rozwiązania równoważnego do obsługi wideokonferencji oraz posiadanym przez Zamawiającego wideoterminalem HUAWEI ViewPoint 8033B.  </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Poprawność w</w:t>
      </w:r>
      <w:r w:rsidR="00186C35">
        <w:rPr>
          <w:rFonts w:ascii="Garamond" w:hAnsi="Garamond"/>
        </w:rPr>
        <w:t>ykonanego zapisu audio i wideo</w:t>
      </w:r>
      <w:r>
        <w:rPr>
          <w:rFonts w:ascii="Garamond" w:hAnsi="Garamond"/>
        </w:rPr>
        <w:t>.</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Możliwość bezpośredniego podłączenia oraz współpracy zaoferowanego zestawu z posiadanym przez Zamawiającego wideoterminalem HUAWEI ViewPoint 8033B.</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Poprawność opatrzenia nagrania podpisem elektronicznym.</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Poprawność zapisu nagrania na nośniku jednokrotnego zapisu.</w:t>
      </w:r>
    </w:p>
    <w:p w:rsidR="00BF4F9C" w:rsidRDefault="00BF4F9C" w:rsidP="00360F16">
      <w:pPr>
        <w:pStyle w:val="Akapitzlist"/>
        <w:numPr>
          <w:ilvl w:val="0"/>
          <w:numId w:val="21"/>
        </w:numPr>
        <w:contextualSpacing/>
        <w:jc w:val="both"/>
        <w:outlineLvl w:val="0"/>
        <w:rPr>
          <w:rFonts w:ascii="Garamond" w:hAnsi="Garamond"/>
        </w:rPr>
      </w:pPr>
      <w:r>
        <w:rPr>
          <w:rFonts w:ascii="Garamond" w:hAnsi="Garamond"/>
        </w:rPr>
        <w:lastRenderedPageBreak/>
        <w:t>Zademonstrowanie działania systemu przywoływania stron (bez integracji z systemem Recourt), w tym:</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Wyemitowanie gongu</w:t>
      </w:r>
    </w:p>
    <w:p w:rsidR="00BF4F9C" w:rsidRDefault="00BF4F9C" w:rsidP="00360F16">
      <w:pPr>
        <w:pStyle w:val="Akapitzlist"/>
        <w:numPr>
          <w:ilvl w:val="1"/>
          <w:numId w:val="21"/>
        </w:numPr>
        <w:contextualSpacing/>
        <w:jc w:val="both"/>
        <w:outlineLvl w:val="0"/>
        <w:rPr>
          <w:rFonts w:ascii="Garamond" w:hAnsi="Garamond"/>
        </w:rPr>
      </w:pPr>
      <w:r>
        <w:rPr>
          <w:rFonts w:ascii="Garamond" w:hAnsi="Garamond"/>
        </w:rPr>
        <w:t>Wyemitowanie komunikatu głosowego z użyciem syntezatora mowy. Treść komunikatu zostanie podana przez Zamawiającego podczas prezentacji.</w:t>
      </w:r>
    </w:p>
    <w:p w:rsidR="00BF4F9C" w:rsidRDefault="00BF4F9C" w:rsidP="00BF4F9C">
      <w:pPr>
        <w:jc w:val="both"/>
        <w:rPr>
          <w:rFonts w:ascii="Garamond" w:hAnsi="Garamond"/>
        </w:rPr>
      </w:pPr>
    </w:p>
    <w:p w:rsidR="00BF4F9C" w:rsidRDefault="00BF4F9C" w:rsidP="00360F16">
      <w:pPr>
        <w:pStyle w:val="Akapitzlist"/>
        <w:numPr>
          <w:ilvl w:val="0"/>
          <w:numId w:val="11"/>
        </w:numPr>
        <w:contextualSpacing/>
        <w:jc w:val="both"/>
        <w:outlineLvl w:val="0"/>
        <w:rPr>
          <w:rFonts w:ascii="Garamond" w:hAnsi="Garamond"/>
          <w:b/>
          <w:bCs/>
          <w:szCs w:val="24"/>
        </w:rPr>
      </w:pPr>
      <w:r>
        <w:rPr>
          <w:rFonts w:ascii="Garamond" w:hAnsi="Garamond"/>
          <w:b/>
          <w:bCs/>
          <w:szCs w:val="24"/>
        </w:rPr>
        <w:t>Oczekiwany wynik:</w:t>
      </w:r>
    </w:p>
    <w:p w:rsidR="00BF4F9C" w:rsidRDefault="00BF4F9C" w:rsidP="00BF4F9C">
      <w:pPr>
        <w:jc w:val="both"/>
        <w:rPr>
          <w:rFonts w:ascii="Garamond" w:hAnsi="Garamond"/>
        </w:rPr>
      </w:pPr>
    </w:p>
    <w:p w:rsidR="00BF4F9C" w:rsidRDefault="00BF4F9C" w:rsidP="00360F16">
      <w:pPr>
        <w:pStyle w:val="Akapitzlist"/>
        <w:numPr>
          <w:ilvl w:val="0"/>
          <w:numId w:val="18"/>
        </w:numPr>
        <w:contextualSpacing/>
        <w:jc w:val="both"/>
        <w:outlineLvl w:val="0"/>
        <w:rPr>
          <w:rFonts w:ascii="Garamond" w:hAnsi="Garamond"/>
          <w:szCs w:val="24"/>
        </w:rPr>
      </w:pPr>
      <w:r>
        <w:rPr>
          <w:rFonts w:ascii="Garamond" w:hAnsi="Garamond"/>
          <w:szCs w:val="24"/>
        </w:rPr>
        <w:t>Przeprowadzenie prezentacji w czasie do czterech godzin (plus ewentualny czas potrzebny na naprawy błędów i zmiany konfiguracyjne – jedna godzina).</w:t>
      </w:r>
    </w:p>
    <w:p w:rsidR="00BF4F9C" w:rsidRDefault="00BF4F9C" w:rsidP="00360F16">
      <w:pPr>
        <w:pStyle w:val="Akapitzlist"/>
        <w:numPr>
          <w:ilvl w:val="0"/>
          <w:numId w:val="18"/>
        </w:numPr>
        <w:contextualSpacing/>
        <w:jc w:val="both"/>
        <w:outlineLvl w:val="0"/>
        <w:rPr>
          <w:rFonts w:ascii="Garamond" w:hAnsi="Garamond"/>
          <w:szCs w:val="24"/>
        </w:rPr>
      </w:pPr>
      <w:r>
        <w:rPr>
          <w:rFonts w:ascii="Garamond" w:hAnsi="Garamond"/>
          <w:szCs w:val="24"/>
        </w:rPr>
        <w:t>Zakończone i podpisane nagranie.</w:t>
      </w:r>
    </w:p>
    <w:p w:rsidR="008E2C9C" w:rsidRPr="008E2C9C" w:rsidRDefault="008E2C9C" w:rsidP="00360F16">
      <w:pPr>
        <w:pStyle w:val="Akapitzlist"/>
        <w:numPr>
          <w:ilvl w:val="0"/>
          <w:numId w:val="18"/>
        </w:numPr>
        <w:contextualSpacing/>
        <w:jc w:val="both"/>
        <w:outlineLvl w:val="0"/>
        <w:rPr>
          <w:rFonts w:ascii="Garamond" w:hAnsi="Garamond"/>
          <w:szCs w:val="24"/>
        </w:rPr>
      </w:pPr>
      <w:r>
        <w:rPr>
          <w:rFonts w:ascii="Garamond" w:hAnsi="Garamond"/>
          <w:szCs w:val="24"/>
        </w:rPr>
        <w:t xml:space="preserve">Poprawne odtworzenie </w:t>
      </w:r>
      <w:r w:rsidR="00BF4F9C">
        <w:rPr>
          <w:rFonts w:ascii="Garamond" w:hAnsi="Garamond"/>
          <w:szCs w:val="24"/>
        </w:rPr>
        <w:t>nagrania.</w:t>
      </w:r>
    </w:p>
    <w:p w:rsidR="00BF4F9C" w:rsidRDefault="00BF4F9C" w:rsidP="00360F16">
      <w:pPr>
        <w:pStyle w:val="Akapitzlist"/>
        <w:numPr>
          <w:ilvl w:val="0"/>
          <w:numId w:val="18"/>
        </w:numPr>
        <w:contextualSpacing/>
        <w:jc w:val="both"/>
        <w:outlineLvl w:val="0"/>
        <w:rPr>
          <w:rFonts w:ascii="Garamond" w:hAnsi="Garamond"/>
          <w:szCs w:val="24"/>
        </w:rPr>
      </w:pPr>
      <w:r>
        <w:rPr>
          <w:rFonts w:ascii="Garamond" w:hAnsi="Garamond"/>
          <w:szCs w:val="24"/>
        </w:rPr>
        <w:t>Poprawne działanie funkcji automatycznej regulacji wzmocnienia sygnału.</w:t>
      </w:r>
    </w:p>
    <w:p w:rsidR="00BF4F9C" w:rsidRDefault="00BF4F9C" w:rsidP="00360F16">
      <w:pPr>
        <w:pStyle w:val="Akapitzlist"/>
        <w:numPr>
          <w:ilvl w:val="0"/>
          <w:numId w:val="18"/>
        </w:numPr>
        <w:contextualSpacing/>
        <w:jc w:val="both"/>
        <w:outlineLvl w:val="0"/>
        <w:rPr>
          <w:rFonts w:ascii="Garamond" w:hAnsi="Garamond"/>
          <w:szCs w:val="24"/>
        </w:rPr>
      </w:pPr>
      <w:r>
        <w:rPr>
          <w:rFonts w:ascii="Garamond" w:hAnsi="Garamond"/>
          <w:szCs w:val="24"/>
        </w:rPr>
        <w:t>Poprawne działanie systemu nagłośnienia.</w:t>
      </w:r>
    </w:p>
    <w:p w:rsidR="00BF4F9C" w:rsidRDefault="00BF4F9C" w:rsidP="00360F16">
      <w:pPr>
        <w:pStyle w:val="Akapitzlist"/>
        <w:numPr>
          <w:ilvl w:val="0"/>
          <w:numId w:val="18"/>
        </w:numPr>
        <w:contextualSpacing/>
        <w:jc w:val="both"/>
        <w:outlineLvl w:val="0"/>
        <w:rPr>
          <w:rFonts w:ascii="Garamond" w:hAnsi="Garamond"/>
          <w:szCs w:val="24"/>
        </w:rPr>
      </w:pPr>
      <w:r>
        <w:rPr>
          <w:rFonts w:ascii="Garamond" w:hAnsi="Garamond"/>
          <w:szCs w:val="24"/>
        </w:rPr>
        <w:t>Poprawne działanie systemu przywoływania stron.</w:t>
      </w:r>
    </w:p>
    <w:p w:rsidR="0010694F" w:rsidRPr="009B2B1A" w:rsidRDefault="0010694F" w:rsidP="00474F07">
      <w:pPr>
        <w:jc w:val="both"/>
        <w:rPr>
          <w:rFonts w:ascii="Arial" w:hAnsi="Arial" w:cs="Arial"/>
          <w:b/>
        </w:rPr>
      </w:pPr>
    </w:p>
    <w:p w:rsidR="00DE3855" w:rsidRDefault="00CB1CB8" w:rsidP="00474F07">
      <w:pPr>
        <w:jc w:val="both"/>
        <w:rPr>
          <w:rFonts w:ascii="Arial" w:hAnsi="Arial" w:cs="Arial"/>
          <w:b/>
        </w:rPr>
      </w:pPr>
      <w:r>
        <w:rPr>
          <w:rFonts w:ascii="Arial" w:hAnsi="Arial" w:cs="Arial"/>
          <w:b/>
        </w:rPr>
        <w:t>Z</w:t>
      </w:r>
      <w:r w:rsidR="00CD7518" w:rsidRPr="000763D1">
        <w:rPr>
          <w:rFonts w:ascii="Arial" w:hAnsi="Arial" w:cs="Arial"/>
          <w:b/>
        </w:rPr>
        <w:t>miany treści SIWZ są wiążące dla wszystkich Wykonawców i należy je uwzględnić przy sporządzaniu i składaniu oferty.</w:t>
      </w:r>
    </w:p>
    <w:p w:rsidR="00CB1CB8" w:rsidRDefault="00CB1CB8" w:rsidP="00474F07">
      <w:pPr>
        <w:jc w:val="both"/>
        <w:rPr>
          <w:rFonts w:ascii="Arial" w:hAnsi="Arial" w:cs="Arial"/>
          <w:b/>
        </w:rPr>
      </w:pPr>
    </w:p>
    <w:p w:rsidR="00674DF0" w:rsidRPr="000763D1" w:rsidRDefault="00674DF0" w:rsidP="0022664B">
      <w:pPr>
        <w:jc w:val="both"/>
        <w:rPr>
          <w:rFonts w:ascii="Arial" w:hAnsi="Arial" w:cs="Arial"/>
          <w:b/>
        </w:rPr>
      </w:pPr>
    </w:p>
    <w:p w:rsidR="000763D1" w:rsidRPr="000763D1" w:rsidRDefault="000763D1" w:rsidP="000763D1">
      <w:pPr>
        <w:ind w:left="4956" w:firstLine="708"/>
        <w:jc w:val="both"/>
        <w:rPr>
          <w:rFonts w:ascii="Arial" w:hAnsi="Arial" w:cs="Arial"/>
        </w:rPr>
      </w:pPr>
      <w:r w:rsidRPr="000763D1">
        <w:rPr>
          <w:rFonts w:ascii="Arial" w:hAnsi="Arial" w:cs="Arial"/>
        </w:rPr>
        <w:t xml:space="preserve">z upoważnienia </w:t>
      </w:r>
    </w:p>
    <w:p w:rsidR="000763D1" w:rsidRPr="000763D1" w:rsidRDefault="00BF3802" w:rsidP="000763D1">
      <w:pPr>
        <w:ind w:left="3540"/>
        <w:jc w:val="both"/>
        <w:rPr>
          <w:rFonts w:ascii="Arial" w:hAnsi="Arial" w:cs="Arial"/>
        </w:rPr>
      </w:pPr>
      <w:r>
        <w:rPr>
          <w:rFonts w:ascii="Arial" w:hAnsi="Arial" w:cs="Arial"/>
        </w:rPr>
        <w:t xml:space="preserve">                         </w:t>
      </w:r>
      <w:r w:rsidR="000763D1" w:rsidRPr="000763D1">
        <w:rPr>
          <w:rFonts w:ascii="Arial" w:hAnsi="Arial" w:cs="Arial"/>
        </w:rPr>
        <w:t>Dyrektora Generalnego</w:t>
      </w:r>
    </w:p>
    <w:p w:rsidR="000763D1" w:rsidRPr="000763D1" w:rsidRDefault="000763D1" w:rsidP="000763D1">
      <w:pPr>
        <w:ind w:left="2832" w:firstLine="708"/>
        <w:jc w:val="both"/>
        <w:rPr>
          <w:rFonts w:ascii="Arial" w:hAnsi="Arial" w:cs="Arial"/>
        </w:rPr>
      </w:pPr>
      <w:r w:rsidRPr="000763D1">
        <w:rPr>
          <w:rFonts w:ascii="Arial" w:hAnsi="Arial" w:cs="Arial"/>
        </w:rPr>
        <w:t xml:space="preserve"> </w:t>
      </w:r>
      <w:r w:rsidRPr="000763D1">
        <w:rPr>
          <w:rFonts w:ascii="Arial" w:hAnsi="Arial" w:cs="Arial"/>
        </w:rPr>
        <w:tab/>
      </w:r>
      <w:r w:rsidRPr="000763D1">
        <w:rPr>
          <w:rFonts w:ascii="Arial" w:hAnsi="Arial" w:cs="Arial"/>
        </w:rPr>
        <w:tab/>
        <w:t xml:space="preserve"> Ministerstwa Sprawiedliwości</w:t>
      </w:r>
    </w:p>
    <w:p w:rsidR="000763D1" w:rsidRPr="000763D1" w:rsidRDefault="000763D1" w:rsidP="000763D1">
      <w:pPr>
        <w:jc w:val="both"/>
        <w:rPr>
          <w:rFonts w:ascii="Arial" w:hAnsi="Arial" w:cs="Arial"/>
          <w:b/>
        </w:rPr>
      </w:pP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t xml:space="preserve">        </w:t>
      </w:r>
      <w:r w:rsidRPr="000763D1">
        <w:rPr>
          <w:rFonts w:ascii="Arial" w:hAnsi="Arial" w:cs="Arial"/>
          <w:b/>
        </w:rPr>
        <w:t xml:space="preserve"> </w:t>
      </w:r>
      <w:r w:rsidR="00D43D7B">
        <w:rPr>
          <w:rFonts w:ascii="Arial" w:hAnsi="Arial" w:cs="Arial"/>
          <w:b/>
        </w:rPr>
        <w:t>/-/</w:t>
      </w:r>
      <w:bookmarkStart w:id="0" w:name="_GoBack"/>
      <w:bookmarkEnd w:id="0"/>
    </w:p>
    <w:p w:rsidR="000763D1" w:rsidRPr="000763D1" w:rsidRDefault="000763D1" w:rsidP="000763D1">
      <w:pPr>
        <w:ind w:left="3540"/>
        <w:jc w:val="both"/>
        <w:rPr>
          <w:rFonts w:ascii="Arial" w:hAnsi="Arial" w:cs="Arial"/>
        </w:rPr>
      </w:pPr>
      <w:r w:rsidRPr="000763D1">
        <w:rPr>
          <w:rFonts w:ascii="Arial" w:hAnsi="Arial" w:cs="Arial"/>
        </w:rPr>
        <w:t xml:space="preserve">       </w:t>
      </w:r>
      <w:r w:rsidRPr="000763D1">
        <w:rPr>
          <w:rFonts w:ascii="Arial" w:hAnsi="Arial" w:cs="Arial"/>
        </w:rPr>
        <w:tab/>
      </w:r>
      <w:r w:rsidRPr="000763D1">
        <w:rPr>
          <w:rFonts w:ascii="Arial" w:hAnsi="Arial" w:cs="Arial"/>
        </w:rPr>
        <w:tab/>
        <w:t xml:space="preserve">         </w:t>
      </w:r>
      <w:r w:rsidR="00674DF0">
        <w:rPr>
          <w:rFonts w:ascii="Arial" w:hAnsi="Arial" w:cs="Arial"/>
          <w:b/>
        </w:rPr>
        <w:t>Radosław Stępień</w:t>
      </w:r>
    </w:p>
    <w:p w:rsidR="000763D1" w:rsidRPr="000763D1" w:rsidRDefault="000763D1" w:rsidP="000763D1">
      <w:pPr>
        <w:ind w:left="4248"/>
        <w:jc w:val="both"/>
        <w:rPr>
          <w:rFonts w:ascii="Arial" w:hAnsi="Arial" w:cs="Arial"/>
        </w:rPr>
      </w:pPr>
      <w:r w:rsidRPr="000763D1">
        <w:rPr>
          <w:rFonts w:ascii="Arial" w:hAnsi="Arial" w:cs="Arial"/>
        </w:rPr>
        <w:t xml:space="preserve">        </w:t>
      </w:r>
      <w:r w:rsidR="00BF3802">
        <w:rPr>
          <w:rFonts w:ascii="Arial" w:hAnsi="Arial" w:cs="Arial"/>
        </w:rPr>
        <w:t xml:space="preserve">  </w:t>
      </w:r>
      <w:r w:rsidR="00674DF0">
        <w:rPr>
          <w:rFonts w:ascii="Arial" w:hAnsi="Arial" w:cs="Arial"/>
        </w:rPr>
        <w:tab/>
      </w:r>
      <w:r w:rsidR="00674DF0">
        <w:rPr>
          <w:rFonts w:ascii="Arial" w:hAnsi="Arial" w:cs="Arial"/>
        </w:rPr>
        <w:tab/>
        <w:t>Przewodniczący</w:t>
      </w:r>
      <w:r w:rsidRPr="000763D1">
        <w:rPr>
          <w:rFonts w:ascii="Arial" w:hAnsi="Arial" w:cs="Arial"/>
        </w:rPr>
        <w:t xml:space="preserve"> </w:t>
      </w:r>
    </w:p>
    <w:p w:rsidR="0022664B" w:rsidRPr="000763D1" w:rsidRDefault="005E7E63" w:rsidP="000763D1">
      <w:pPr>
        <w:ind w:left="4248" w:firstLine="708"/>
        <w:jc w:val="both"/>
        <w:rPr>
          <w:rFonts w:ascii="Arial" w:hAnsi="Arial" w:cs="Arial"/>
        </w:rPr>
      </w:pPr>
      <w:r>
        <w:rPr>
          <w:rFonts w:ascii="Arial" w:hAnsi="Arial" w:cs="Arial"/>
        </w:rPr>
        <w:t xml:space="preserve">      </w:t>
      </w:r>
      <w:r w:rsidR="000763D1" w:rsidRPr="000763D1">
        <w:rPr>
          <w:rFonts w:ascii="Arial" w:hAnsi="Arial" w:cs="Arial"/>
        </w:rPr>
        <w:t xml:space="preserve">Komisji Przetargowej </w:t>
      </w:r>
    </w:p>
    <w:sectPr w:rsidR="0022664B" w:rsidRPr="000763D1" w:rsidSect="00AB4271">
      <w:headerReference w:type="default" r:id="rId9"/>
      <w:footerReference w:type="default" r:id="rId10"/>
      <w:headerReference w:type="first" r:id="rId11"/>
      <w:footerReference w:type="first" r:id="rId12"/>
      <w:pgSz w:w="11906" w:h="16838"/>
      <w:pgMar w:top="18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28C" w:rsidRDefault="00B7728C" w:rsidP="00553E8B">
      <w:r>
        <w:separator/>
      </w:r>
    </w:p>
  </w:endnote>
  <w:endnote w:type="continuationSeparator" w:id="0">
    <w:p w:rsidR="00B7728C" w:rsidRDefault="00B7728C" w:rsidP="00553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Source Sans Pro">
    <w:altName w:val="Corbel"/>
    <w:charset w:val="EE"/>
    <w:family w:val="swiss"/>
    <w:pitch w:val="variable"/>
    <w:sig w:usb0="00000001" w:usb1="00000001"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31D" w:rsidRDefault="00AE551D">
    <w:pPr>
      <w:pStyle w:val="Stopka"/>
      <w:jc w:val="center"/>
    </w:pPr>
    <w:r>
      <w:fldChar w:fldCharType="begin"/>
    </w:r>
    <w:r>
      <w:instrText xml:space="preserve"> PAGE   \* MERGEFORMAT </w:instrText>
    </w:r>
    <w:r>
      <w:fldChar w:fldCharType="separate"/>
    </w:r>
    <w:r w:rsidR="00D43D7B">
      <w:rPr>
        <w:noProof/>
      </w:rPr>
      <w:t>6</w:t>
    </w:r>
    <w:r>
      <w:rPr>
        <w:noProof/>
      </w:rPr>
      <w:fldChar w:fldCharType="end"/>
    </w:r>
  </w:p>
  <w:p w:rsidR="008775F3" w:rsidRDefault="0051031D" w:rsidP="008775F3">
    <w:pPr>
      <w:pStyle w:val="Stopka"/>
      <w:jc w:val="center"/>
      <w:rPr>
        <w:i/>
      </w:rPr>
    </w:pPr>
    <w:r>
      <w:tab/>
    </w:r>
    <w:r w:rsidR="008775F3">
      <w:rPr>
        <w:rFonts w:ascii="Calibri" w:hAnsi="Calibri"/>
        <w:i/>
        <w:sz w:val="22"/>
        <w:szCs w:val="22"/>
      </w:rPr>
      <w:t>Projekt współfinansowany przez Unię Europejską ze środków Europejskiego Funduszu Rozwoju Regionalnego</w:t>
    </w:r>
  </w:p>
  <w:p w:rsidR="0051031D" w:rsidRPr="00CE1D02" w:rsidRDefault="0051031D">
    <w:pPr>
      <w:pStyle w:val="Stopka"/>
      <w:jc w:val="center"/>
      <w:rPr>
        <w:color w:val="BFBFBF"/>
      </w:rPr>
    </w:pPr>
    <w:r>
      <w:tab/>
    </w:r>
  </w:p>
  <w:p w:rsidR="0051031D" w:rsidRDefault="0051031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518" w:rsidRDefault="00CD7518" w:rsidP="00CD7518">
    <w:pPr>
      <w:pStyle w:val="Stopka"/>
      <w:jc w:val="center"/>
      <w:rPr>
        <w:i/>
      </w:rPr>
    </w:pPr>
    <w:r>
      <w:rPr>
        <w:rFonts w:ascii="Calibri" w:hAnsi="Calibri"/>
        <w:i/>
        <w:sz w:val="22"/>
        <w:szCs w:val="22"/>
      </w:rPr>
      <w:t>Projekt współfinansowany przez Unię Europejską ze środków Europejskiego Funduszu Rozwoju Regionalnego</w:t>
    </w:r>
  </w:p>
  <w:p w:rsidR="00CD7518" w:rsidRDefault="00CD751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28C" w:rsidRDefault="00B7728C" w:rsidP="00553E8B">
      <w:r>
        <w:separator/>
      </w:r>
    </w:p>
  </w:footnote>
  <w:footnote w:type="continuationSeparator" w:id="0">
    <w:p w:rsidR="00B7728C" w:rsidRDefault="00B7728C" w:rsidP="00553E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5F3" w:rsidRDefault="00B7728C" w:rsidP="008775F3">
    <w:pPr>
      <w:tabs>
        <w:tab w:val="center" w:pos="3060"/>
      </w:tabs>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20.2pt;margin-top:-18.55pt;width:171pt;height:81pt;z-index:-3">
          <v:imagedata r:id="rId1" o:title="INNOWACYJNA_GOSPODARKA_POZ"/>
        </v:shape>
      </w:pict>
    </w:r>
    <w:r>
      <w:rPr>
        <w:rFonts w:ascii="Garamond" w:hAnsi="Garamond"/>
        <w:noProof/>
        <w:sz w:val="12"/>
        <w:szCs w:val="12"/>
      </w:rPr>
      <w:pict>
        <v:shape id="_x0000_s2056" type="#_x0000_t75" style="position:absolute;left:0;text-align:left;margin-left:170.6pt;margin-top:-.55pt;width:154.2pt;height:47.55pt;z-index:-2" wrapcoords="-105 0 -105 21257 21600 21257 21600 0 -105 0">
          <v:imagedata r:id="rId2" o:title="ms"/>
          <w10:wrap type="tight"/>
        </v:shape>
      </w:pict>
    </w:r>
    <w:r>
      <w:rPr>
        <w:rFonts w:ascii="Garamond" w:hAnsi="Garamond"/>
        <w:noProof/>
        <w:sz w:val="12"/>
        <w:szCs w:val="12"/>
      </w:rPr>
      <w:pict>
        <v:shape id="_x0000_s2057" type="#_x0000_t75" style="position:absolute;left:0;text-align:left;margin-left:343.5pt;margin-top:-.55pt;width:117pt;height:45.75pt;z-index:-1">
          <v:imagedata r:id="rId3" o:title="UE+EFRR_L-mono"/>
        </v:shape>
      </w:pict>
    </w:r>
    <w:r w:rsidR="008775F3">
      <w:t xml:space="preserve">       </w:t>
    </w:r>
  </w:p>
  <w:p w:rsidR="008775F3" w:rsidRDefault="008775F3" w:rsidP="008775F3">
    <w:pPr>
      <w:tabs>
        <w:tab w:val="center" w:pos="3060"/>
      </w:tabs>
      <w:jc w:val="center"/>
      <w:rPr>
        <w:rFonts w:ascii="Garamond" w:hAnsi="Garamond"/>
        <w:sz w:val="12"/>
        <w:szCs w:val="12"/>
      </w:rPr>
    </w:pPr>
  </w:p>
  <w:p w:rsidR="00CD7518" w:rsidRDefault="00CD751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518" w:rsidRDefault="00B7728C" w:rsidP="00CD7518">
    <w:pPr>
      <w:tabs>
        <w:tab w:val="center" w:pos="3060"/>
      </w:tabs>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20.2pt;margin-top:-18.55pt;width:171pt;height:81pt;z-index:-6">
          <v:imagedata r:id="rId1" o:title="INNOWACYJNA_GOSPODARKA_POZ"/>
        </v:shape>
      </w:pict>
    </w:r>
    <w:r>
      <w:rPr>
        <w:rFonts w:ascii="Garamond" w:hAnsi="Garamond"/>
        <w:noProof/>
        <w:sz w:val="12"/>
        <w:szCs w:val="12"/>
      </w:rPr>
      <w:pict>
        <v:shape id="_x0000_s2053" type="#_x0000_t75" style="position:absolute;left:0;text-align:left;margin-left:170.6pt;margin-top:-.55pt;width:154.2pt;height:47.55pt;z-index:-5" wrapcoords="-105 0 -105 21257 21600 21257 21600 0 -105 0">
          <v:imagedata r:id="rId2" o:title="ms"/>
          <w10:wrap type="tight"/>
        </v:shape>
      </w:pict>
    </w:r>
    <w:r>
      <w:rPr>
        <w:rFonts w:ascii="Garamond" w:hAnsi="Garamond"/>
        <w:noProof/>
        <w:sz w:val="12"/>
        <w:szCs w:val="12"/>
      </w:rPr>
      <w:pict>
        <v:shape id="_x0000_s2054" type="#_x0000_t75" style="position:absolute;left:0;text-align:left;margin-left:343.5pt;margin-top:-.55pt;width:117pt;height:45.75pt;z-index:-4">
          <v:imagedata r:id="rId3" o:title="UE+EFRR_L-mono"/>
        </v:shape>
      </w:pict>
    </w:r>
    <w:r w:rsidR="00CD7518">
      <w:t xml:space="preserve">       </w:t>
    </w:r>
  </w:p>
  <w:p w:rsidR="00CD7518" w:rsidRDefault="00CD7518" w:rsidP="00CD7518">
    <w:pPr>
      <w:tabs>
        <w:tab w:val="center" w:pos="3060"/>
      </w:tabs>
      <w:jc w:val="center"/>
      <w:rPr>
        <w:rFonts w:ascii="Garamond" w:hAnsi="Garamond"/>
        <w:sz w:val="12"/>
        <w:szCs w:val="12"/>
      </w:rPr>
    </w:pPr>
  </w:p>
  <w:p w:rsidR="007745E8" w:rsidRDefault="007745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7E8D"/>
    <w:multiLevelType w:val="hybridMultilevel"/>
    <w:tmpl w:val="DE588FAE"/>
    <w:lvl w:ilvl="0" w:tplc="D324AEBC">
      <w:start w:val="1"/>
      <w:numFmt w:val="lowerLetter"/>
      <w:lvlText w:val="%1)"/>
      <w:lvlJc w:val="left"/>
      <w:pPr>
        <w:ind w:left="720" w:hanging="360"/>
      </w:pPr>
    </w:lvl>
    <w:lvl w:ilvl="1" w:tplc="AC98CD5A">
      <w:start w:val="1"/>
      <w:numFmt w:val="lowerRoman"/>
      <w:lvlText w:val="%2."/>
      <w:lvlJc w:val="right"/>
      <w:pPr>
        <w:ind w:left="1440" w:hanging="360"/>
      </w:pPr>
      <w:rPr>
        <w:color w:val="auto"/>
      </w:rPr>
    </w:lvl>
    <w:lvl w:ilvl="2" w:tplc="91C4B8E4">
      <w:start w:val="2"/>
      <w:numFmt w:val="upperRoman"/>
      <w:lvlText w:val="%3."/>
      <w:lvlJc w:val="left"/>
      <w:pPr>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2FD478E"/>
    <w:multiLevelType w:val="hybridMultilevel"/>
    <w:tmpl w:val="DE588FAE"/>
    <w:lvl w:ilvl="0" w:tplc="D324AEBC">
      <w:start w:val="1"/>
      <w:numFmt w:val="lowerLetter"/>
      <w:lvlText w:val="%1)"/>
      <w:lvlJc w:val="left"/>
      <w:pPr>
        <w:ind w:left="720" w:hanging="360"/>
      </w:pPr>
    </w:lvl>
    <w:lvl w:ilvl="1" w:tplc="AC98CD5A">
      <w:start w:val="1"/>
      <w:numFmt w:val="lowerRoman"/>
      <w:lvlText w:val="%2."/>
      <w:lvlJc w:val="right"/>
      <w:pPr>
        <w:ind w:left="1440" w:hanging="360"/>
      </w:pPr>
      <w:rPr>
        <w:color w:val="auto"/>
      </w:rPr>
    </w:lvl>
    <w:lvl w:ilvl="2" w:tplc="91C4B8E4">
      <w:start w:val="2"/>
      <w:numFmt w:val="upperRoman"/>
      <w:lvlText w:val="%3."/>
      <w:lvlJc w:val="left"/>
      <w:pPr>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399347C"/>
    <w:multiLevelType w:val="hybridMultilevel"/>
    <w:tmpl w:val="80829BD2"/>
    <w:lvl w:ilvl="0" w:tplc="D324AEBC">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AC555D2"/>
    <w:multiLevelType w:val="hybridMultilevel"/>
    <w:tmpl w:val="21A637D0"/>
    <w:lvl w:ilvl="0" w:tplc="0C8A48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EE51B06"/>
    <w:multiLevelType w:val="hybridMultilevel"/>
    <w:tmpl w:val="D2E40BE8"/>
    <w:lvl w:ilvl="0" w:tplc="04150001">
      <w:start w:val="1"/>
      <w:numFmt w:val="bullet"/>
      <w:lvlText w:val=""/>
      <w:lvlJc w:val="left"/>
      <w:pPr>
        <w:tabs>
          <w:tab w:val="num" w:pos="340"/>
        </w:tabs>
        <w:ind w:left="340" w:hanging="340"/>
      </w:pPr>
      <w:rPr>
        <w:rFonts w:ascii="Symbol" w:hAnsi="Symbol"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start w:val="1"/>
      <w:numFmt w:val="decimal"/>
      <w:lvlText w:val="%4."/>
      <w:lvlJc w:val="left"/>
      <w:pPr>
        <w:tabs>
          <w:tab w:val="num" w:pos="2823"/>
        </w:tabs>
        <w:ind w:left="2823" w:hanging="360"/>
      </w:pPr>
    </w:lvl>
    <w:lvl w:ilvl="4" w:tplc="04150019">
      <w:start w:val="1"/>
      <w:numFmt w:val="lowerLetter"/>
      <w:lvlText w:val="%5."/>
      <w:lvlJc w:val="left"/>
      <w:pPr>
        <w:tabs>
          <w:tab w:val="num" w:pos="3543"/>
        </w:tabs>
        <w:ind w:left="3543" w:hanging="360"/>
      </w:pPr>
    </w:lvl>
    <w:lvl w:ilvl="5" w:tplc="0415001B">
      <w:start w:val="1"/>
      <w:numFmt w:val="lowerRoman"/>
      <w:lvlText w:val="%6."/>
      <w:lvlJc w:val="right"/>
      <w:pPr>
        <w:tabs>
          <w:tab w:val="num" w:pos="4263"/>
        </w:tabs>
        <w:ind w:left="4263" w:hanging="180"/>
      </w:pPr>
    </w:lvl>
    <w:lvl w:ilvl="6" w:tplc="0415000F">
      <w:start w:val="1"/>
      <w:numFmt w:val="decimal"/>
      <w:lvlText w:val="%7."/>
      <w:lvlJc w:val="left"/>
      <w:pPr>
        <w:tabs>
          <w:tab w:val="num" w:pos="4983"/>
        </w:tabs>
        <w:ind w:left="4983" w:hanging="360"/>
      </w:pPr>
    </w:lvl>
    <w:lvl w:ilvl="7" w:tplc="04150019">
      <w:start w:val="1"/>
      <w:numFmt w:val="lowerLetter"/>
      <w:lvlText w:val="%8."/>
      <w:lvlJc w:val="left"/>
      <w:pPr>
        <w:tabs>
          <w:tab w:val="num" w:pos="5703"/>
        </w:tabs>
        <w:ind w:left="5703" w:hanging="360"/>
      </w:pPr>
    </w:lvl>
    <w:lvl w:ilvl="8" w:tplc="0415001B">
      <w:start w:val="1"/>
      <w:numFmt w:val="lowerRoman"/>
      <w:lvlText w:val="%9."/>
      <w:lvlJc w:val="right"/>
      <w:pPr>
        <w:tabs>
          <w:tab w:val="num" w:pos="6423"/>
        </w:tabs>
        <w:ind w:left="6423" w:hanging="180"/>
      </w:pPr>
    </w:lvl>
  </w:abstractNum>
  <w:abstractNum w:abstractNumId="5">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124062EB"/>
    <w:multiLevelType w:val="hybridMultilevel"/>
    <w:tmpl w:val="B2304F2C"/>
    <w:lvl w:ilvl="0" w:tplc="3EF8192C">
      <w:start w:val="1"/>
      <w:numFmt w:val="decimal"/>
      <w:lvlText w:val="%1."/>
      <w:lvlJc w:val="left"/>
      <w:pPr>
        <w:tabs>
          <w:tab w:val="num" w:pos="340"/>
        </w:tabs>
        <w:ind w:left="340" w:hanging="34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nsid w:val="13710CB4"/>
    <w:multiLevelType w:val="hybridMultilevel"/>
    <w:tmpl w:val="05E682DE"/>
    <w:lvl w:ilvl="0" w:tplc="D324AEBC">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7C91652"/>
    <w:multiLevelType w:val="hybridMultilevel"/>
    <w:tmpl w:val="B2480AF8"/>
    <w:lvl w:ilvl="0" w:tplc="3EF8192C">
      <w:start w:val="1"/>
      <w:numFmt w:val="decimal"/>
      <w:lvlText w:val="%1."/>
      <w:lvlJc w:val="left"/>
      <w:pPr>
        <w:tabs>
          <w:tab w:val="num" w:pos="340"/>
        </w:tabs>
        <w:ind w:left="340" w:hanging="340"/>
      </w:p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start w:val="1"/>
      <w:numFmt w:val="decimal"/>
      <w:lvlText w:val="%4."/>
      <w:lvlJc w:val="left"/>
      <w:pPr>
        <w:tabs>
          <w:tab w:val="num" w:pos="2823"/>
        </w:tabs>
        <w:ind w:left="2823" w:hanging="360"/>
      </w:pPr>
    </w:lvl>
    <w:lvl w:ilvl="4" w:tplc="04150019">
      <w:start w:val="1"/>
      <w:numFmt w:val="lowerLetter"/>
      <w:lvlText w:val="%5."/>
      <w:lvlJc w:val="left"/>
      <w:pPr>
        <w:tabs>
          <w:tab w:val="num" w:pos="3543"/>
        </w:tabs>
        <w:ind w:left="3543" w:hanging="360"/>
      </w:pPr>
    </w:lvl>
    <w:lvl w:ilvl="5" w:tplc="0415001B">
      <w:start w:val="1"/>
      <w:numFmt w:val="lowerRoman"/>
      <w:lvlText w:val="%6."/>
      <w:lvlJc w:val="right"/>
      <w:pPr>
        <w:tabs>
          <w:tab w:val="num" w:pos="4263"/>
        </w:tabs>
        <w:ind w:left="4263" w:hanging="180"/>
      </w:pPr>
    </w:lvl>
    <w:lvl w:ilvl="6" w:tplc="0415000F">
      <w:start w:val="1"/>
      <w:numFmt w:val="decimal"/>
      <w:lvlText w:val="%7."/>
      <w:lvlJc w:val="left"/>
      <w:pPr>
        <w:tabs>
          <w:tab w:val="num" w:pos="4983"/>
        </w:tabs>
        <w:ind w:left="4983" w:hanging="360"/>
      </w:pPr>
    </w:lvl>
    <w:lvl w:ilvl="7" w:tplc="04150019">
      <w:start w:val="1"/>
      <w:numFmt w:val="lowerLetter"/>
      <w:lvlText w:val="%8."/>
      <w:lvlJc w:val="left"/>
      <w:pPr>
        <w:tabs>
          <w:tab w:val="num" w:pos="5703"/>
        </w:tabs>
        <w:ind w:left="5703" w:hanging="360"/>
      </w:pPr>
    </w:lvl>
    <w:lvl w:ilvl="8" w:tplc="0415001B">
      <w:start w:val="1"/>
      <w:numFmt w:val="lowerRoman"/>
      <w:lvlText w:val="%9."/>
      <w:lvlJc w:val="right"/>
      <w:pPr>
        <w:tabs>
          <w:tab w:val="num" w:pos="6423"/>
        </w:tabs>
        <w:ind w:left="6423" w:hanging="180"/>
      </w:pPr>
    </w:lvl>
  </w:abstractNum>
  <w:abstractNum w:abstractNumId="9">
    <w:nsid w:val="2AF95EF0"/>
    <w:multiLevelType w:val="multilevel"/>
    <w:tmpl w:val="BF56B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377D69C9"/>
    <w:multiLevelType w:val="hybridMultilevel"/>
    <w:tmpl w:val="04929E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9CF0523"/>
    <w:multiLevelType w:val="hybridMultilevel"/>
    <w:tmpl w:val="80B052A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2">
    <w:nsid w:val="4673750F"/>
    <w:multiLevelType w:val="hybridMultilevel"/>
    <w:tmpl w:val="21A637D0"/>
    <w:lvl w:ilvl="0" w:tplc="0C8A48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4D2D0455"/>
    <w:multiLevelType w:val="hybridMultilevel"/>
    <w:tmpl w:val="DC5C3D3C"/>
    <w:lvl w:ilvl="0" w:tplc="04150001">
      <w:start w:val="1"/>
      <w:numFmt w:val="bullet"/>
      <w:lvlText w:val=""/>
      <w:lvlJc w:val="left"/>
      <w:pPr>
        <w:tabs>
          <w:tab w:val="num" w:pos="340"/>
        </w:tabs>
        <w:ind w:left="340" w:hanging="340"/>
      </w:pPr>
      <w:rPr>
        <w:rFonts w:ascii="Symbol" w:hAnsi="Symbol"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start w:val="1"/>
      <w:numFmt w:val="decimal"/>
      <w:lvlText w:val="%4."/>
      <w:lvlJc w:val="left"/>
      <w:pPr>
        <w:tabs>
          <w:tab w:val="num" w:pos="2823"/>
        </w:tabs>
        <w:ind w:left="2823" w:hanging="360"/>
      </w:pPr>
    </w:lvl>
    <w:lvl w:ilvl="4" w:tplc="04150019">
      <w:start w:val="1"/>
      <w:numFmt w:val="lowerLetter"/>
      <w:lvlText w:val="%5."/>
      <w:lvlJc w:val="left"/>
      <w:pPr>
        <w:tabs>
          <w:tab w:val="num" w:pos="3543"/>
        </w:tabs>
        <w:ind w:left="3543" w:hanging="360"/>
      </w:pPr>
    </w:lvl>
    <w:lvl w:ilvl="5" w:tplc="0415001B">
      <w:start w:val="1"/>
      <w:numFmt w:val="lowerRoman"/>
      <w:lvlText w:val="%6."/>
      <w:lvlJc w:val="right"/>
      <w:pPr>
        <w:tabs>
          <w:tab w:val="num" w:pos="4263"/>
        </w:tabs>
        <w:ind w:left="4263" w:hanging="180"/>
      </w:pPr>
    </w:lvl>
    <w:lvl w:ilvl="6" w:tplc="0415000F">
      <w:start w:val="1"/>
      <w:numFmt w:val="decimal"/>
      <w:lvlText w:val="%7."/>
      <w:lvlJc w:val="left"/>
      <w:pPr>
        <w:tabs>
          <w:tab w:val="num" w:pos="4983"/>
        </w:tabs>
        <w:ind w:left="4983" w:hanging="360"/>
      </w:pPr>
    </w:lvl>
    <w:lvl w:ilvl="7" w:tplc="04150019">
      <w:start w:val="1"/>
      <w:numFmt w:val="lowerLetter"/>
      <w:lvlText w:val="%8."/>
      <w:lvlJc w:val="left"/>
      <w:pPr>
        <w:tabs>
          <w:tab w:val="num" w:pos="5703"/>
        </w:tabs>
        <w:ind w:left="5703" w:hanging="360"/>
      </w:pPr>
    </w:lvl>
    <w:lvl w:ilvl="8" w:tplc="0415001B">
      <w:start w:val="1"/>
      <w:numFmt w:val="lowerRoman"/>
      <w:lvlText w:val="%9."/>
      <w:lvlJc w:val="right"/>
      <w:pPr>
        <w:tabs>
          <w:tab w:val="num" w:pos="6423"/>
        </w:tabs>
        <w:ind w:left="6423" w:hanging="180"/>
      </w:pPr>
    </w:lvl>
  </w:abstractNum>
  <w:abstractNum w:abstractNumId="14">
    <w:nsid w:val="513F21CE"/>
    <w:multiLevelType w:val="hybridMultilevel"/>
    <w:tmpl w:val="05E682DE"/>
    <w:lvl w:ilvl="0" w:tplc="D324AEBC">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3C9091C"/>
    <w:multiLevelType w:val="hybridMultilevel"/>
    <w:tmpl w:val="B2304F2C"/>
    <w:lvl w:ilvl="0" w:tplc="3EF8192C">
      <w:start w:val="1"/>
      <w:numFmt w:val="decimal"/>
      <w:lvlText w:val="%1."/>
      <w:lvlJc w:val="left"/>
      <w:pPr>
        <w:tabs>
          <w:tab w:val="num" w:pos="340"/>
        </w:tabs>
        <w:ind w:left="340" w:hanging="340"/>
      </w:p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start w:val="1"/>
      <w:numFmt w:val="decimal"/>
      <w:lvlText w:val="%4."/>
      <w:lvlJc w:val="left"/>
      <w:pPr>
        <w:tabs>
          <w:tab w:val="num" w:pos="2823"/>
        </w:tabs>
        <w:ind w:left="2823" w:hanging="360"/>
      </w:pPr>
    </w:lvl>
    <w:lvl w:ilvl="4" w:tplc="04150019">
      <w:start w:val="1"/>
      <w:numFmt w:val="lowerLetter"/>
      <w:lvlText w:val="%5."/>
      <w:lvlJc w:val="left"/>
      <w:pPr>
        <w:tabs>
          <w:tab w:val="num" w:pos="3543"/>
        </w:tabs>
        <w:ind w:left="3543" w:hanging="360"/>
      </w:pPr>
    </w:lvl>
    <w:lvl w:ilvl="5" w:tplc="0415001B">
      <w:start w:val="1"/>
      <w:numFmt w:val="lowerRoman"/>
      <w:lvlText w:val="%6."/>
      <w:lvlJc w:val="right"/>
      <w:pPr>
        <w:tabs>
          <w:tab w:val="num" w:pos="4263"/>
        </w:tabs>
        <w:ind w:left="4263" w:hanging="180"/>
      </w:pPr>
    </w:lvl>
    <w:lvl w:ilvl="6" w:tplc="0415000F">
      <w:start w:val="1"/>
      <w:numFmt w:val="decimal"/>
      <w:lvlText w:val="%7."/>
      <w:lvlJc w:val="left"/>
      <w:pPr>
        <w:tabs>
          <w:tab w:val="num" w:pos="4983"/>
        </w:tabs>
        <w:ind w:left="4983" w:hanging="360"/>
      </w:pPr>
    </w:lvl>
    <w:lvl w:ilvl="7" w:tplc="04150019">
      <w:start w:val="1"/>
      <w:numFmt w:val="lowerLetter"/>
      <w:lvlText w:val="%8."/>
      <w:lvlJc w:val="left"/>
      <w:pPr>
        <w:tabs>
          <w:tab w:val="num" w:pos="5703"/>
        </w:tabs>
        <w:ind w:left="5703" w:hanging="360"/>
      </w:pPr>
    </w:lvl>
    <w:lvl w:ilvl="8" w:tplc="0415001B">
      <w:start w:val="1"/>
      <w:numFmt w:val="lowerRoman"/>
      <w:lvlText w:val="%9."/>
      <w:lvlJc w:val="right"/>
      <w:pPr>
        <w:tabs>
          <w:tab w:val="num" w:pos="6423"/>
        </w:tabs>
        <w:ind w:left="6423" w:hanging="180"/>
      </w:pPr>
    </w:lvl>
  </w:abstractNum>
  <w:abstractNum w:abstractNumId="16">
    <w:nsid w:val="54C31377"/>
    <w:multiLevelType w:val="hybridMultilevel"/>
    <w:tmpl w:val="B2304F2C"/>
    <w:lvl w:ilvl="0" w:tplc="3EF8192C">
      <w:start w:val="1"/>
      <w:numFmt w:val="decimal"/>
      <w:lvlText w:val="%1."/>
      <w:lvlJc w:val="left"/>
      <w:pPr>
        <w:tabs>
          <w:tab w:val="num" w:pos="340"/>
        </w:tabs>
        <w:ind w:left="340" w:hanging="34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599979EF"/>
    <w:multiLevelType w:val="hybridMultilevel"/>
    <w:tmpl w:val="80829BD2"/>
    <w:lvl w:ilvl="0" w:tplc="D324AEBC">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6C555A2E"/>
    <w:multiLevelType w:val="hybridMultilevel"/>
    <w:tmpl w:val="B668291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7CBF7282"/>
    <w:multiLevelType w:val="hybridMultilevel"/>
    <w:tmpl w:val="81A4FF44"/>
    <w:lvl w:ilvl="0" w:tplc="D324AEBC">
      <w:start w:val="1"/>
      <w:numFmt w:val="lowerLetter"/>
      <w:lvlText w:val="%1)"/>
      <w:lvlJc w:val="left"/>
      <w:pPr>
        <w:ind w:left="720" w:hanging="360"/>
      </w:pPr>
    </w:lvl>
    <w:lvl w:ilvl="1" w:tplc="0415001B">
      <w:start w:val="1"/>
      <w:numFmt w:val="lowerRoman"/>
      <w:lvlText w:val="%2."/>
      <w:lvlJc w:val="right"/>
      <w:pPr>
        <w:ind w:left="1440" w:hanging="360"/>
      </w:pPr>
    </w:lvl>
    <w:lvl w:ilvl="2" w:tplc="04150001">
      <w:start w:val="1"/>
      <w:numFmt w:val="bullet"/>
      <w:lvlText w:val=""/>
      <w:lvlJc w:val="left"/>
      <w:pPr>
        <w:ind w:left="2700" w:hanging="720"/>
      </w:pPr>
      <w:rPr>
        <w:rFonts w:ascii="Symbol" w:hAnsi="Symbol"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7E2B7C67"/>
    <w:multiLevelType w:val="hybridMultilevel"/>
    <w:tmpl w:val="391E95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9"/>
  </w:num>
  <w:num w:numId="4">
    <w:abstractNumId w:val="18"/>
  </w:num>
  <w:num w:numId="5">
    <w:abstractNumId w:val="10"/>
  </w:num>
  <w:num w:numId="6">
    <w:abstractNumId w:val="1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7"/>
  </w:num>
  <w:num w:numId="20">
    <w:abstractNumId w:val="14"/>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64A4"/>
    <w:rsid w:val="0000156C"/>
    <w:rsid w:val="00004C00"/>
    <w:rsid w:val="00005BDD"/>
    <w:rsid w:val="00007A32"/>
    <w:rsid w:val="00010C46"/>
    <w:rsid w:val="0001130C"/>
    <w:rsid w:val="00011C12"/>
    <w:rsid w:val="00012FC8"/>
    <w:rsid w:val="00017B9A"/>
    <w:rsid w:val="000200A7"/>
    <w:rsid w:val="00021DEB"/>
    <w:rsid w:val="00022599"/>
    <w:rsid w:val="00023501"/>
    <w:rsid w:val="00037DA3"/>
    <w:rsid w:val="00040C53"/>
    <w:rsid w:val="00041E22"/>
    <w:rsid w:val="000539C7"/>
    <w:rsid w:val="00061054"/>
    <w:rsid w:val="0006395C"/>
    <w:rsid w:val="000720BC"/>
    <w:rsid w:val="00072A30"/>
    <w:rsid w:val="000763D1"/>
    <w:rsid w:val="000839C2"/>
    <w:rsid w:val="0008686F"/>
    <w:rsid w:val="0009201B"/>
    <w:rsid w:val="00095193"/>
    <w:rsid w:val="00096035"/>
    <w:rsid w:val="000A0C42"/>
    <w:rsid w:val="000A244E"/>
    <w:rsid w:val="000A5C68"/>
    <w:rsid w:val="000A773F"/>
    <w:rsid w:val="000C099F"/>
    <w:rsid w:val="000C0D1B"/>
    <w:rsid w:val="000C5BE4"/>
    <w:rsid w:val="000C7730"/>
    <w:rsid w:val="000D1CFF"/>
    <w:rsid w:val="000E67A2"/>
    <w:rsid w:val="000F1BB0"/>
    <w:rsid w:val="000F34F6"/>
    <w:rsid w:val="000F36DE"/>
    <w:rsid w:val="000F5437"/>
    <w:rsid w:val="00101379"/>
    <w:rsid w:val="00103CB9"/>
    <w:rsid w:val="001042A7"/>
    <w:rsid w:val="0010571B"/>
    <w:rsid w:val="0010694F"/>
    <w:rsid w:val="001103CA"/>
    <w:rsid w:val="001141EB"/>
    <w:rsid w:val="00117876"/>
    <w:rsid w:val="001236A5"/>
    <w:rsid w:val="001255FB"/>
    <w:rsid w:val="00125A27"/>
    <w:rsid w:val="00125C87"/>
    <w:rsid w:val="00130195"/>
    <w:rsid w:val="00144C43"/>
    <w:rsid w:val="001453EF"/>
    <w:rsid w:val="00146A57"/>
    <w:rsid w:val="00150699"/>
    <w:rsid w:val="00154717"/>
    <w:rsid w:val="00154E9C"/>
    <w:rsid w:val="00157060"/>
    <w:rsid w:val="001579C6"/>
    <w:rsid w:val="00166F04"/>
    <w:rsid w:val="00173F6D"/>
    <w:rsid w:val="00176E41"/>
    <w:rsid w:val="00176F7E"/>
    <w:rsid w:val="001806D1"/>
    <w:rsid w:val="0018271F"/>
    <w:rsid w:val="00183DAD"/>
    <w:rsid w:val="001865BF"/>
    <w:rsid w:val="00186C35"/>
    <w:rsid w:val="00191064"/>
    <w:rsid w:val="001922D7"/>
    <w:rsid w:val="0019299E"/>
    <w:rsid w:val="00194A35"/>
    <w:rsid w:val="0019756D"/>
    <w:rsid w:val="00197C9C"/>
    <w:rsid w:val="001A2B52"/>
    <w:rsid w:val="001A7A75"/>
    <w:rsid w:val="001B0C51"/>
    <w:rsid w:val="001B0FB2"/>
    <w:rsid w:val="001B6DD0"/>
    <w:rsid w:val="001C220E"/>
    <w:rsid w:val="001C5E47"/>
    <w:rsid w:val="001D7059"/>
    <w:rsid w:val="001E0AAC"/>
    <w:rsid w:val="001E349F"/>
    <w:rsid w:val="001E4C95"/>
    <w:rsid w:val="001E61E0"/>
    <w:rsid w:val="001E6C71"/>
    <w:rsid w:val="001F16DC"/>
    <w:rsid w:val="001F5F05"/>
    <w:rsid w:val="001F5F85"/>
    <w:rsid w:val="001F664A"/>
    <w:rsid w:val="00200505"/>
    <w:rsid w:val="002029D0"/>
    <w:rsid w:val="00205FBC"/>
    <w:rsid w:val="00206520"/>
    <w:rsid w:val="002069BE"/>
    <w:rsid w:val="00207FAA"/>
    <w:rsid w:val="00210DEE"/>
    <w:rsid w:val="00213DBA"/>
    <w:rsid w:val="002204FE"/>
    <w:rsid w:val="0022494C"/>
    <w:rsid w:val="00225EB0"/>
    <w:rsid w:val="0022664B"/>
    <w:rsid w:val="002310B2"/>
    <w:rsid w:val="00231B65"/>
    <w:rsid w:val="00231FCE"/>
    <w:rsid w:val="00232D29"/>
    <w:rsid w:val="002334E1"/>
    <w:rsid w:val="0023407C"/>
    <w:rsid w:val="00234DA2"/>
    <w:rsid w:val="00241D3D"/>
    <w:rsid w:val="00242781"/>
    <w:rsid w:val="00246A43"/>
    <w:rsid w:val="00246DFC"/>
    <w:rsid w:val="0025133C"/>
    <w:rsid w:val="0025184F"/>
    <w:rsid w:val="00252B58"/>
    <w:rsid w:val="00252D93"/>
    <w:rsid w:val="002536D5"/>
    <w:rsid w:val="00253C36"/>
    <w:rsid w:val="00254392"/>
    <w:rsid w:val="002607ED"/>
    <w:rsid w:val="00260FB4"/>
    <w:rsid w:val="002726C6"/>
    <w:rsid w:val="002763D1"/>
    <w:rsid w:val="00276491"/>
    <w:rsid w:val="00276779"/>
    <w:rsid w:val="00277007"/>
    <w:rsid w:val="002821C6"/>
    <w:rsid w:val="0028251F"/>
    <w:rsid w:val="00282E38"/>
    <w:rsid w:val="0029146C"/>
    <w:rsid w:val="00293444"/>
    <w:rsid w:val="00294F58"/>
    <w:rsid w:val="002963B4"/>
    <w:rsid w:val="00297E2D"/>
    <w:rsid w:val="002A1B4D"/>
    <w:rsid w:val="002A3D0C"/>
    <w:rsid w:val="002A65D2"/>
    <w:rsid w:val="002B56FB"/>
    <w:rsid w:val="002C46BC"/>
    <w:rsid w:val="002C584C"/>
    <w:rsid w:val="002C67E4"/>
    <w:rsid w:val="002C7A81"/>
    <w:rsid w:val="002D464E"/>
    <w:rsid w:val="002D49A4"/>
    <w:rsid w:val="002D504B"/>
    <w:rsid w:val="002D7447"/>
    <w:rsid w:val="002E0C9D"/>
    <w:rsid w:val="002E3AB7"/>
    <w:rsid w:val="002E479B"/>
    <w:rsid w:val="002F3426"/>
    <w:rsid w:val="002F7AA6"/>
    <w:rsid w:val="00303451"/>
    <w:rsid w:val="00304989"/>
    <w:rsid w:val="003071B7"/>
    <w:rsid w:val="00307B6A"/>
    <w:rsid w:val="003104D5"/>
    <w:rsid w:val="00310CCF"/>
    <w:rsid w:val="003142EA"/>
    <w:rsid w:val="003161C9"/>
    <w:rsid w:val="00317882"/>
    <w:rsid w:val="00322281"/>
    <w:rsid w:val="00322F7C"/>
    <w:rsid w:val="00345B7A"/>
    <w:rsid w:val="00345CCB"/>
    <w:rsid w:val="003470C2"/>
    <w:rsid w:val="0035420B"/>
    <w:rsid w:val="0035676D"/>
    <w:rsid w:val="00360F16"/>
    <w:rsid w:val="003637A8"/>
    <w:rsid w:val="003720AA"/>
    <w:rsid w:val="00382216"/>
    <w:rsid w:val="00382AB6"/>
    <w:rsid w:val="003836DD"/>
    <w:rsid w:val="003859A2"/>
    <w:rsid w:val="00386B7E"/>
    <w:rsid w:val="0039028D"/>
    <w:rsid w:val="003A3E89"/>
    <w:rsid w:val="003A41AF"/>
    <w:rsid w:val="003A4FEA"/>
    <w:rsid w:val="003B0464"/>
    <w:rsid w:val="003B11E8"/>
    <w:rsid w:val="003B3A2F"/>
    <w:rsid w:val="003C1761"/>
    <w:rsid w:val="003C48B0"/>
    <w:rsid w:val="003C5D8D"/>
    <w:rsid w:val="003D4F58"/>
    <w:rsid w:val="003E0900"/>
    <w:rsid w:val="003E0CB8"/>
    <w:rsid w:val="003E65E0"/>
    <w:rsid w:val="003E7DF0"/>
    <w:rsid w:val="003F01E9"/>
    <w:rsid w:val="003F2E8C"/>
    <w:rsid w:val="003F6524"/>
    <w:rsid w:val="003F6B89"/>
    <w:rsid w:val="00401259"/>
    <w:rsid w:val="00401C7F"/>
    <w:rsid w:val="00406823"/>
    <w:rsid w:val="004070CC"/>
    <w:rsid w:val="00410C50"/>
    <w:rsid w:val="00410C55"/>
    <w:rsid w:val="00410E47"/>
    <w:rsid w:val="00411B4A"/>
    <w:rsid w:val="00416640"/>
    <w:rsid w:val="00416CAF"/>
    <w:rsid w:val="0042041E"/>
    <w:rsid w:val="00420869"/>
    <w:rsid w:val="00421BB2"/>
    <w:rsid w:val="004222A5"/>
    <w:rsid w:val="004236D6"/>
    <w:rsid w:val="004248A9"/>
    <w:rsid w:val="00426284"/>
    <w:rsid w:val="00435E8C"/>
    <w:rsid w:val="00436286"/>
    <w:rsid w:val="00437A3D"/>
    <w:rsid w:val="004403D7"/>
    <w:rsid w:val="00440B8A"/>
    <w:rsid w:val="0044522C"/>
    <w:rsid w:val="00450D05"/>
    <w:rsid w:val="00453DE7"/>
    <w:rsid w:val="0045423B"/>
    <w:rsid w:val="00460330"/>
    <w:rsid w:val="0046087F"/>
    <w:rsid w:val="00461D09"/>
    <w:rsid w:val="004645AD"/>
    <w:rsid w:val="00464DA5"/>
    <w:rsid w:val="0046720E"/>
    <w:rsid w:val="00473D1D"/>
    <w:rsid w:val="004742A0"/>
    <w:rsid w:val="004749CD"/>
    <w:rsid w:val="00474F07"/>
    <w:rsid w:val="00477F78"/>
    <w:rsid w:val="004804F1"/>
    <w:rsid w:val="00482C9D"/>
    <w:rsid w:val="0048517C"/>
    <w:rsid w:val="004876A7"/>
    <w:rsid w:val="0049072F"/>
    <w:rsid w:val="00492CB3"/>
    <w:rsid w:val="0049374A"/>
    <w:rsid w:val="00494C1E"/>
    <w:rsid w:val="00495ABC"/>
    <w:rsid w:val="004A63F8"/>
    <w:rsid w:val="004A79D7"/>
    <w:rsid w:val="004B2524"/>
    <w:rsid w:val="004C4B7B"/>
    <w:rsid w:val="004C4C16"/>
    <w:rsid w:val="004C61D6"/>
    <w:rsid w:val="004C6DAB"/>
    <w:rsid w:val="004C7544"/>
    <w:rsid w:val="004D1203"/>
    <w:rsid w:val="004D3536"/>
    <w:rsid w:val="004D668B"/>
    <w:rsid w:val="004D7902"/>
    <w:rsid w:val="004D7A55"/>
    <w:rsid w:val="004E3FF9"/>
    <w:rsid w:val="004F166C"/>
    <w:rsid w:val="004F5C09"/>
    <w:rsid w:val="004F607A"/>
    <w:rsid w:val="00501D00"/>
    <w:rsid w:val="00504D2C"/>
    <w:rsid w:val="005056B1"/>
    <w:rsid w:val="005063D4"/>
    <w:rsid w:val="00506B5D"/>
    <w:rsid w:val="0051031D"/>
    <w:rsid w:val="00514B61"/>
    <w:rsid w:val="00515485"/>
    <w:rsid w:val="00515A3F"/>
    <w:rsid w:val="00516994"/>
    <w:rsid w:val="00520A9C"/>
    <w:rsid w:val="00520C3C"/>
    <w:rsid w:val="00522CF6"/>
    <w:rsid w:val="00524FE1"/>
    <w:rsid w:val="00525278"/>
    <w:rsid w:val="00526D56"/>
    <w:rsid w:val="00527193"/>
    <w:rsid w:val="00527567"/>
    <w:rsid w:val="0053209C"/>
    <w:rsid w:val="00532831"/>
    <w:rsid w:val="00534700"/>
    <w:rsid w:val="00543DF5"/>
    <w:rsid w:val="005447BB"/>
    <w:rsid w:val="00544D13"/>
    <w:rsid w:val="00547C32"/>
    <w:rsid w:val="0055062B"/>
    <w:rsid w:val="00550E8C"/>
    <w:rsid w:val="00553E8B"/>
    <w:rsid w:val="0056365F"/>
    <w:rsid w:val="00564E75"/>
    <w:rsid w:val="00565596"/>
    <w:rsid w:val="005661EF"/>
    <w:rsid w:val="00566868"/>
    <w:rsid w:val="00567749"/>
    <w:rsid w:val="005720BE"/>
    <w:rsid w:val="00572955"/>
    <w:rsid w:val="0057475A"/>
    <w:rsid w:val="00585A44"/>
    <w:rsid w:val="00591983"/>
    <w:rsid w:val="005943AA"/>
    <w:rsid w:val="005A171E"/>
    <w:rsid w:val="005A1AA5"/>
    <w:rsid w:val="005A2290"/>
    <w:rsid w:val="005A7BDB"/>
    <w:rsid w:val="005B054A"/>
    <w:rsid w:val="005B1F51"/>
    <w:rsid w:val="005B56D4"/>
    <w:rsid w:val="005B5C75"/>
    <w:rsid w:val="005C139F"/>
    <w:rsid w:val="005C4F09"/>
    <w:rsid w:val="005D489B"/>
    <w:rsid w:val="005D4C9B"/>
    <w:rsid w:val="005D70AE"/>
    <w:rsid w:val="005E0BBC"/>
    <w:rsid w:val="005E1ACB"/>
    <w:rsid w:val="005E2FFA"/>
    <w:rsid w:val="005E7E63"/>
    <w:rsid w:val="005E7F67"/>
    <w:rsid w:val="005F0933"/>
    <w:rsid w:val="005F09FB"/>
    <w:rsid w:val="005F163D"/>
    <w:rsid w:val="005F3CEF"/>
    <w:rsid w:val="005F70D8"/>
    <w:rsid w:val="00600BF8"/>
    <w:rsid w:val="00602DA5"/>
    <w:rsid w:val="0061080F"/>
    <w:rsid w:val="00610CFF"/>
    <w:rsid w:val="0061540B"/>
    <w:rsid w:val="00617C03"/>
    <w:rsid w:val="00624D76"/>
    <w:rsid w:val="006270E9"/>
    <w:rsid w:val="00632D76"/>
    <w:rsid w:val="006354C7"/>
    <w:rsid w:val="00635B2C"/>
    <w:rsid w:val="006409EA"/>
    <w:rsid w:val="0064109B"/>
    <w:rsid w:val="006429A9"/>
    <w:rsid w:val="00644849"/>
    <w:rsid w:val="00644932"/>
    <w:rsid w:val="00646755"/>
    <w:rsid w:val="006477BB"/>
    <w:rsid w:val="006507C2"/>
    <w:rsid w:val="00652654"/>
    <w:rsid w:val="006544EE"/>
    <w:rsid w:val="00656493"/>
    <w:rsid w:val="006617E9"/>
    <w:rsid w:val="00664F40"/>
    <w:rsid w:val="00666ADA"/>
    <w:rsid w:val="006676C7"/>
    <w:rsid w:val="006739A4"/>
    <w:rsid w:val="00674D00"/>
    <w:rsid w:val="00674DF0"/>
    <w:rsid w:val="00674E48"/>
    <w:rsid w:val="00680B85"/>
    <w:rsid w:val="00683331"/>
    <w:rsid w:val="0068436B"/>
    <w:rsid w:val="006866D8"/>
    <w:rsid w:val="00687111"/>
    <w:rsid w:val="00691568"/>
    <w:rsid w:val="006916AF"/>
    <w:rsid w:val="00693107"/>
    <w:rsid w:val="00695A79"/>
    <w:rsid w:val="0069627F"/>
    <w:rsid w:val="006A157D"/>
    <w:rsid w:val="006A1ADA"/>
    <w:rsid w:val="006A2EF4"/>
    <w:rsid w:val="006A6219"/>
    <w:rsid w:val="006B3C87"/>
    <w:rsid w:val="006B5B29"/>
    <w:rsid w:val="006B6E6B"/>
    <w:rsid w:val="006C0C84"/>
    <w:rsid w:val="006C39C3"/>
    <w:rsid w:val="006C3F7A"/>
    <w:rsid w:val="006D1427"/>
    <w:rsid w:val="006D2579"/>
    <w:rsid w:val="006D2E17"/>
    <w:rsid w:val="006E3888"/>
    <w:rsid w:val="006E3A73"/>
    <w:rsid w:val="006E5E2C"/>
    <w:rsid w:val="006E7188"/>
    <w:rsid w:val="006F19FC"/>
    <w:rsid w:val="006F68B5"/>
    <w:rsid w:val="00701C8F"/>
    <w:rsid w:val="00703058"/>
    <w:rsid w:val="0070373E"/>
    <w:rsid w:val="007039BE"/>
    <w:rsid w:val="007079FA"/>
    <w:rsid w:val="00712DB2"/>
    <w:rsid w:val="0071660C"/>
    <w:rsid w:val="0071699B"/>
    <w:rsid w:val="007173ED"/>
    <w:rsid w:val="00720067"/>
    <w:rsid w:val="00722086"/>
    <w:rsid w:val="00726465"/>
    <w:rsid w:val="0073462E"/>
    <w:rsid w:val="007356A5"/>
    <w:rsid w:val="00737E83"/>
    <w:rsid w:val="00743E28"/>
    <w:rsid w:val="00746AED"/>
    <w:rsid w:val="00747883"/>
    <w:rsid w:val="007504C4"/>
    <w:rsid w:val="00752FC4"/>
    <w:rsid w:val="0075735D"/>
    <w:rsid w:val="0076053E"/>
    <w:rsid w:val="007614D9"/>
    <w:rsid w:val="00765BE8"/>
    <w:rsid w:val="00766454"/>
    <w:rsid w:val="0076782F"/>
    <w:rsid w:val="00770F18"/>
    <w:rsid w:val="0077101F"/>
    <w:rsid w:val="00771BF1"/>
    <w:rsid w:val="00771C71"/>
    <w:rsid w:val="0077399E"/>
    <w:rsid w:val="007745E8"/>
    <w:rsid w:val="00774658"/>
    <w:rsid w:val="007755CC"/>
    <w:rsid w:val="00785A25"/>
    <w:rsid w:val="00786F94"/>
    <w:rsid w:val="007920FD"/>
    <w:rsid w:val="007949B7"/>
    <w:rsid w:val="00796C5D"/>
    <w:rsid w:val="0079742D"/>
    <w:rsid w:val="007A34B4"/>
    <w:rsid w:val="007A531A"/>
    <w:rsid w:val="007A7614"/>
    <w:rsid w:val="007B0357"/>
    <w:rsid w:val="007B2076"/>
    <w:rsid w:val="007B2D4C"/>
    <w:rsid w:val="007B46A6"/>
    <w:rsid w:val="007B7481"/>
    <w:rsid w:val="007C3D00"/>
    <w:rsid w:val="007C534D"/>
    <w:rsid w:val="007C590E"/>
    <w:rsid w:val="007C6979"/>
    <w:rsid w:val="007D10DB"/>
    <w:rsid w:val="007E315A"/>
    <w:rsid w:val="007E4477"/>
    <w:rsid w:val="007F1AD8"/>
    <w:rsid w:val="007F1D1D"/>
    <w:rsid w:val="007F50C3"/>
    <w:rsid w:val="007F5853"/>
    <w:rsid w:val="00802B44"/>
    <w:rsid w:val="00802D5A"/>
    <w:rsid w:val="00805418"/>
    <w:rsid w:val="00805950"/>
    <w:rsid w:val="008063FA"/>
    <w:rsid w:val="0080693B"/>
    <w:rsid w:val="00806BD2"/>
    <w:rsid w:val="00806E2C"/>
    <w:rsid w:val="00813D61"/>
    <w:rsid w:val="0082340D"/>
    <w:rsid w:val="00823A4A"/>
    <w:rsid w:val="00825188"/>
    <w:rsid w:val="00825D7E"/>
    <w:rsid w:val="00826B3E"/>
    <w:rsid w:val="00832672"/>
    <w:rsid w:val="00837540"/>
    <w:rsid w:val="00837685"/>
    <w:rsid w:val="00840A0E"/>
    <w:rsid w:val="0084217E"/>
    <w:rsid w:val="00843A64"/>
    <w:rsid w:val="008442BC"/>
    <w:rsid w:val="008454E1"/>
    <w:rsid w:val="0084696A"/>
    <w:rsid w:val="0085315E"/>
    <w:rsid w:val="008576F6"/>
    <w:rsid w:val="00860082"/>
    <w:rsid w:val="008618A2"/>
    <w:rsid w:val="00863345"/>
    <w:rsid w:val="00865E5C"/>
    <w:rsid w:val="00866A41"/>
    <w:rsid w:val="00866CF8"/>
    <w:rsid w:val="008709D9"/>
    <w:rsid w:val="00871926"/>
    <w:rsid w:val="00871C9D"/>
    <w:rsid w:val="008721E6"/>
    <w:rsid w:val="00874CB6"/>
    <w:rsid w:val="00874E3C"/>
    <w:rsid w:val="008772A0"/>
    <w:rsid w:val="008775F3"/>
    <w:rsid w:val="00881D62"/>
    <w:rsid w:val="008822E8"/>
    <w:rsid w:val="00883673"/>
    <w:rsid w:val="00893740"/>
    <w:rsid w:val="00893D20"/>
    <w:rsid w:val="00896927"/>
    <w:rsid w:val="00897778"/>
    <w:rsid w:val="008977A2"/>
    <w:rsid w:val="008A0DA3"/>
    <w:rsid w:val="008A31D8"/>
    <w:rsid w:val="008A3734"/>
    <w:rsid w:val="008B0606"/>
    <w:rsid w:val="008B0771"/>
    <w:rsid w:val="008B1271"/>
    <w:rsid w:val="008B192D"/>
    <w:rsid w:val="008C260A"/>
    <w:rsid w:val="008C2D05"/>
    <w:rsid w:val="008C3856"/>
    <w:rsid w:val="008C54B3"/>
    <w:rsid w:val="008C6273"/>
    <w:rsid w:val="008D10FD"/>
    <w:rsid w:val="008D1CBE"/>
    <w:rsid w:val="008D1F58"/>
    <w:rsid w:val="008D401A"/>
    <w:rsid w:val="008D61D8"/>
    <w:rsid w:val="008D654E"/>
    <w:rsid w:val="008D7010"/>
    <w:rsid w:val="008E2C9C"/>
    <w:rsid w:val="008E4734"/>
    <w:rsid w:val="008E56CF"/>
    <w:rsid w:val="008E773B"/>
    <w:rsid w:val="008F3DD6"/>
    <w:rsid w:val="008F5A9D"/>
    <w:rsid w:val="008F72E1"/>
    <w:rsid w:val="00900C4E"/>
    <w:rsid w:val="00902645"/>
    <w:rsid w:val="00902AAB"/>
    <w:rsid w:val="009132EA"/>
    <w:rsid w:val="00915D00"/>
    <w:rsid w:val="00917E36"/>
    <w:rsid w:val="00923C0A"/>
    <w:rsid w:val="00925B78"/>
    <w:rsid w:val="00927ED2"/>
    <w:rsid w:val="00931DBA"/>
    <w:rsid w:val="009325EF"/>
    <w:rsid w:val="00932A2F"/>
    <w:rsid w:val="00933D46"/>
    <w:rsid w:val="009342EC"/>
    <w:rsid w:val="0093458B"/>
    <w:rsid w:val="0093569B"/>
    <w:rsid w:val="00935BF4"/>
    <w:rsid w:val="00936DC5"/>
    <w:rsid w:val="00941ACF"/>
    <w:rsid w:val="0094587B"/>
    <w:rsid w:val="009502E8"/>
    <w:rsid w:val="00950CC1"/>
    <w:rsid w:val="009512BE"/>
    <w:rsid w:val="009512F3"/>
    <w:rsid w:val="00951929"/>
    <w:rsid w:val="00951BCA"/>
    <w:rsid w:val="00954E00"/>
    <w:rsid w:val="009560C9"/>
    <w:rsid w:val="009579DE"/>
    <w:rsid w:val="00960ACC"/>
    <w:rsid w:val="009623CC"/>
    <w:rsid w:val="00967396"/>
    <w:rsid w:val="00970424"/>
    <w:rsid w:val="00971A36"/>
    <w:rsid w:val="00972EC0"/>
    <w:rsid w:val="009733A4"/>
    <w:rsid w:val="00974D9F"/>
    <w:rsid w:val="00981383"/>
    <w:rsid w:val="00986EFB"/>
    <w:rsid w:val="00986FA5"/>
    <w:rsid w:val="00990D22"/>
    <w:rsid w:val="00993D52"/>
    <w:rsid w:val="009947A6"/>
    <w:rsid w:val="0099588E"/>
    <w:rsid w:val="00997912"/>
    <w:rsid w:val="009A20D2"/>
    <w:rsid w:val="009A2963"/>
    <w:rsid w:val="009B151D"/>
    <w:rsid w:val="009B2B1A"/>
    <w:rsid w:val="009B3F91"/>
    <w:rsid w:val="009B59F1"/>
    <w:rsid w:val="009B7471"/>
    <w:rsid w:val="009C01F7"/>
    <w:rsid w:val="009C174C"/>
    <w:rsid w:val="009D0EA8"/>
    <w:rsid w:val="009D3B33"/>
    <w:rsid w:val="009D738B"/>
    <w:rsid w:val="009E12E2"/>
    <w:rsid w:val="009E4D13"/>
    <w:rsid w:val="009E5546"/>
    <w:rsid w:val="009E795F"/>
    <w:rsid w:val="00A019A9"/>
    <w:rsid w:val="00A0362A"/>
    <w:rsid w:val="00A116BE"/>
    <w:rsid w:val="00A122BD"/>
    <w:rsid w:val="00A1501D"/>
    <w:rsid w:val="00A16588"/>
    <w:rsid w:val="00A1789E"/>
    <w:rsid w:val="00A33FD1"/>
    <w:rsid w:val="00A443B4"/>
    <w:rsid w:val="00A45345"/>
    <w:rsid w:val="00A50096"/>
    <w:rsid w:val="00A52AAD"/>
    <w:rsid w:val="00A5319C"/>
    <w:rsid w:val="00A55EE1"/>
    <w:rsid w:val="00A605B6"/>
    <w:rsid w:val="00A60966"/>
    <w:rsid w:val="00A60981"/>
    <w:rsid w:val="00A63711"/>
    <w:rsid w:val="00A67FDA"/>
    <w:rsid w:val="00A727FF"/>
    <w:rsid w:val="00A84E59"/>
    <w:rsid w:val="00A874AE"/>
    <w:rsid w:val="00A93089"/>
    <w:rsid w:val="00A94D56"/>
    <w:rsid w:val="00A97200"/>
    <w:rsid w:val="00A975A8"/>
    <w:rsid w:val="00AA1908"/>
    <w:rsid w:val="00AA5CE8"/>
    <w:rsid w:val="00AB1D11"/>
    <w:rsid w:val="00AB4271"/>
    <w:rsid w:val="00AB482B"/>
    <w:rsid w:val="00AB53DB"/>
    <w:rsid w:val="00AB6B1B"/>
    <w:rsid w:val="00AB6FEC"/>
    <w:rsid w:val="00AC3203"/>
    <w:rsid w:val="00AC3E87"/>
    <w:rsid w:val="00AD0DB1"/>
    <w:rsid w:val="00AD4B14"/>
    <w:rsid w:val="00AD664E"/>
    <w:rsid w:val="00AE014A"/>
    <w:rsid w:val="00AE415F"/>
    <w:rsid w:val="00AE5492"/>
    <w:rsid w:val="00AE551D"/>
    <w:rsid w:val="00AF01D0"/>
    <w:rsid w:val="00AF01FB"/>
    <w:rsid w:val="00AF0A32"/>
    <w:rsid w:val="00AF126E"/>
    <w:rsid w:val="00AF2898"/>
    <w:rsid w:val="00B00F99"/>
    <w:rsid w:val="00B012D8"/>
    <w:rsid w:val="00B04FBE"/>
    <w:rsid w:val="00B12629"/>
    <w:rsid w:val="00B1296B"/>
    <w:rsid w:val="00B14E4E"/>
    <w:rsid w:val="00B16E96"/>
    <w:rsid w:val="00B22604"/>
    <w:rsid w:val="00B313B5"/>
    <w:rsid w:val="00B401A6"/>
    <w:rsid w:val="00B4294C"/>
    <w:rsid w:val="00B435C4"/>
    <w:rsid w:val="00B504DE"/>
    <w:rsid w:val="00B51A12"/>
    <w:rsid w:val="00B53287"/>
    <w:rsid w:val="00B562A9"/>
    <w:rsid w:val="00B56F12"/>
    <w:rsid w:val="00B6096D"/>
    <w:rsid w:val="00B61855"/>
    <w:rsid w:val="00B62461"/>
    <w:rsid w:val="00B676F0"/>
    <w:rsid w:val="00B703FA"/>
    <w:rsid w:val="00B70E2A"/>
    <w:rsid w:val="00B71762"/>
    <w:rsid w:val="00B73D4F"/>
    <w:rsid w:val="00B74FDC"/>
    <w:rsid w:val="00B7728C"/>
    <w:rsid w:val="00B77349"/>
    <w:rsid w:val="00B810A7"/>
    <w:rsid w:val="00B84AC1"/>
    <w:rsid w:val="00B86E41"/>
    <w:rsid w:val="00B91669"/>
    <w:rsid w:val="00B95564"/>
    <w:rsid w:val="00B96114"/>
    <w:rsid w:val="00BA0982"/>
    <w:rsid w:val="00BA2FA2"/>
    <w:rsid w:val="00BA377A"/>
    <w:rsid w:val="00BA5051"/>
    <w:rsid w:val="00BA548C"/>
    <w:rsid w:val="00BB17A6"/>
    <w:rsid w:val="00BB26F0"/>
    <w:rsid w:val="00BC2787"/>
    <w:rsid w:val="00BC2BED"/>
    <w:rsid w:val="00BC30E3"/>
    <w:rsid w:val="00BC36FD"/>
    <w:rsid w:val="00BC3A90"/>
    <w:rsid w:val="00BC5D7D"/>
    <w:rsid w:val="00BC76C7"/>
    <w:rsid w:val="00BD07CA"/>
    <w:rsid w:val="00BD4C74"/>
    <w:rsid w:val="00BE21F5"/>
    <w:rsid w:val="00BE4DB5"/>
    <w:rsid w:val="00BE68E4"/>
    <w:rsid w:val="00BE6E59"/>
    <w:rsid w:val="00BE7FE4"/>
    <w:rsid w:val="00BF0E43"/>
    <w:rsid w:val="00BF3802"/>
    <w:rsid w:val="00BF4F9C"/>
    <w:rsid w:val="00BF59F8"/>
    <w:rsid w:val="00BF6656"/>
    <w:rsid w:val="00C00393"/>
    <w:rsid w:val="00C00472"/>
    <w:rsid w:val="00C01B6E"/>
    <w:rsid w:val="00C07C4D"/>
    <w:rsid w:val="00C1116C"/>
    <w:rsid w:val="00C12517"/>
    <w:rsid w:val="00C14661"/>
    <w:rsid w:val="00C2484D"/>
    <w:rsid w:val="00C25427"/>
    <w:rsid w:val="00C259EA"/>
    <w:rsid w:val="00C25EA7"/>
    <w:rsid w:val="00C272B9"/>
    <w:rsid w:val="00C276A0"/>
    <w:rsid w:val="00C357F3"/>
    <w:rsid w:val="00C45F89"/>
    <w:rsid w:val="00C5393E"/>
    <w:rsid w:val="00C55066"/>
    <w:rsid w:val="00C565A6"/>
    <w:rsid w:val="00C61A1B"/>
    <w:rsid w:val="00C74B5D"/>
    <w:rsid w:val="00C75745"/>
    <w:rsid w:val="00C75B4D"/>
    <w:rsid w:val="00C776ED"/>
    <w:rsid w:val="00C827D8"/>
    <w:rsid w:val="00C83519"/>
    <w:rsid w:val="00C8450B"/>
    <w:rsid w:val="00C86FF7"/>
    <w:rsid w:val="00C904F9"/>
    <w:rsid w:val="00C90BA3"/>
    <w:rsid w:val="00C921DE"/>
    <w:rsid w:val="00C94276"/>
    <w:rsid w:val="00C9627D"/>
    <w:rsid w:val="00C9630C"/>
    <w:rsid w:val="00C97014"/>
    <w:rsid w:val="00CA0EB9"/>
    <w:rsid w:val="00CA1CF3"/>
    <w:rsid w:val="00CA3A2D"/>
    <w:rsid w:val="00CA66BA"/>
    <w:rsid w:val="00CA7FC4"/>
    <w:rsid w:val="00CB1CB8"/>
    <w:rsid w:val="00CC1623"/>
    <w:rsid w:val="00CC57E7"/>
    <w:rsid w:val="00CD3C78"/>
    <w:rsid w:val="00CD587A"/>
    <w:rsid w:val="00CD67A5"/>
    <w:rsid w:val="00CD7518"/>
    <w:rsid w:val="00CE1D02"/>
    <w:rsid w:val="00CE69C4"/>
    <w:rsid w:val="00CE73BE"/>
    <w:rsid w:val="00CF23A5"/>
    <w:rsid w:val="00CF49D5"/>
    <w:rsid w:val="00D011D0"/>
    <w:rsid w:val="00D02AE4"/>
    <w:rsid w:val="00D02FE3"/>
    <w:rsid w:val="00D04EA1"/>
    <w:rsid w:val="00D05AEE"/>
    <w:rsid w:val="00D137B6"/>
    <w:rsid w:val="00D14E9B"/>
    <w:rsid w:val="00D15552"/>
    <w:rsid w:val="00D17BD7"/>
    <w:rsid w:val="00D32CD5"/>
    <w:rsid w:val="00D33FA8"/>
    <w:rsid w:val="00D41BA9"/>
    <w:rsid w:val="00D42D0F"/>
    <w:rsid w:val="00D43D7B"/>
    <w:rsid w:val="00D45631"/>
    <w:rsid w:val="00D511E0"/>
    <w:rsid w:val="00D563C9"/>
    <w:rsid w:val="00D57064"/>
    <w:rsid w:val="00D600F2"/>
    <w:rsid w:val="00D62C8F"/>
    <w:rsid w:val="00D62D32"/>
    <w:rsid w:val="00D64B2A"/>
    <w:rsid w:val="00D73DAC"/>
    <w:rsid w:val="00D82E7A"/>
    <w:rsid w:val="00D852E6"/>
    <w:rsid w:val="00D85538"/>
    <w:rsid w:val="00D85DFF"/>
    <w:rsid w:val="00D864D4"/>
    <w:rsid w:val="00D90683"/>
    <w:rsid w:val="00D90D86"/>
    <w:rsid w:val="00D91914"/>
    <w:rsid w:val="00D9261D"/>
    <w:rsid w:val="00D94088"/>
    <w:rsid w:val="00D94142"/>
    <w:rsid w:val="00D97578"/>
    <w:rsid w:val="00DA06D2"/>
    <w:rsid w:val="00DA15B8"/>
    <w:rsid w:val="00DB40F8"/>
    <w:rsid w:val="00DB5973"/>
    <w:rsid w:val="00DB718E"/>
    <w:rsid w:val="00DC0CA4"/>
    <w:rsid w:val="00DC1512"/>
    <w:rsid w:val="00DC2968"/>
    <w:rsid w:val="00DC470E"/>
    <w:rsid w:val="00DC7124"/>
    <w:rsid w:val="00DD0650"/>
    <w:rsid w:val="00DD162A"/>
    <w:rsid w:val="00DD35DC"/>
    <w:rsid w:val="00DD5F3A"/>
    <w:rsid w:val="00DE2F53"/>
    <w:rsid w:val="00DE3855"/>
    <w:rsid w:val="00DE3C3F"/>
    <w:rsid w:val="00DE7C80"/>
    <w:rsid w:val="00DF0B08"/>
    <w:rsid w:val="00DF2E66"/>
    <w:rsid w:val="00DF3DC8"/>
    <w:rsid w:val="00DF507A"/>
    <w:rsid w:val="00DF5E0E"/>
    <w:rsid w:val="00E0657E"/>
    <w:rsid w:val="00E06C7D"/>
    <w:rsid w:val="00E07E03"/>
    <w:rsid w:val="00E10680"/>
    <w:rsid w:val="00E124AB"/>
    <w:rsid w:val="00E15A6A"/>
    <w:rsid w:val="00E20224"/>
    <w:rsid w:val="00E25EBA"/>
    <w:rsid w:val="00E27578"/>
    <w:rsid w:val="00E31B97"/>
    <w:rsid w:val="00E344D8"/>
    <w:rsid w:val="00E377D1"/>
    <w:rsid w:val="00E4046F"/>
    <w:rsid w:val="00E40E57"/>
    <w:rsid w:val="00E42AA0"/>
    <w:rsid w:val="00E45842"/>
    <w:rsid w:val="00E46BD1"/>
    <w:rsid w:val="00E52689"/>
    <w:rsid w:val="00E52BA1"/>
    <w:rsid w:val="00E5339D"/>
    <w:rsid w:val="00E57218"/>
    <w:rsid w:val="00E600BB"/>
    <w:rsid w:val="00E60BB4"/>
    <w:rsid w:val="00E62CE5"/>
    <w:rsid w:val="00E717D9"/>
    <w:rsid w:val="00E72540"/>
    <w:rsid w:val="00E74DEA"/>
    <w:rsid w:val="00E764A4"/>
    <w:rsid w:val="00E77EB8"/>
    <w:rsid w:val="00E810B3"/>
    <w:rsid w:val="00E8220A"/>
    <w:rsid w:val="00E84159"/>
    <w:rsid w:val="00E86BD4"/>
    <w:rsid w:val="00E90755"/>
    <w:rsid w:val="00E925CA"/>
    <w:rsid w:val="00E92C8B"/>
    <w:rsid w:val="00E92E19"/>
    <w:rsid w:val="00E975BD"/>
    <w:rsid w:val="00EA02C2"/>
    <w:rsid w:val="00EA2C1D"/>
    <w:rsid w:val="00EA5893"/>
    <w:rsid w:val="00EA744B"/>
    <w:rsid w:val="00EB086E"/>
    <w:rsid w:val="00EB4816"/>
    <w:rsid w:val="00EB4ED1"/>
    <w:rsid w:val="00EB6A77"/>
    <w:rsid w:val="00EB6E35"/>
    <w:rsid w:val="00EC00BC"/>
    <w:rsid w:val="00EC0A37"/>
    <w:rsid w:val="00EC1629"/>
    <w:rsid w:val="00EC341A"/>
    <w:rsid w:val="00EC4AE1"/>
    <w:rsid w:val="00EC706D"/>
    <w:rsid w:val="00EC7770"/>
    <w:rsid w:val="00ED031C"/>
    <w:rsid w:val="00ED186B"/>
    <w:rsid w:val="00ED505B"/>
    <w:rsid w:val="00ED5325"/>
    <w:rsid w:val="00EE22A8"/>
    <w:rsid w:val="00EE4EF7"/>
    <w:rsid w:val="00F01703"/>
    <w:rsid w:val="00F03C47"/>
    <w:rsid w:val="00F05A7C"/>
    <w:rsid w:val="00F06B3B"/>
    <w:rsid w:val="00F06C38"/>
    <w:rsid w:val="00F071C3"/>
    <w:rsid w:val="00F1225F"/>
    <w:rsid w:val="00F13C23"/>
    <w:rsid w:val="00F174E6"/>
    <w:rsid w:val="00F25471"/>
    <w:rsid w:val="00F25C32"/>
    <w:rsid w:val="00F26919"/>
    <w:rsid w:val="00F27F9F"/>
    <w:rsid w:val="00F30C34"/>
    <w:rsid w:val="00F35152"/>
    <w:rsid w:val="00F35285"/>
    <w:rsid w:val="00F35A32"/>
    <w:rsid w:val="00F37CB0"/>
    <w:rsid w:val="00F44269"/>
    <w:rsid w:val="00F45146"/>
    <w:rsid w:val="00F45ABB"/>
    <w:rsid w:val="00F53A9C"/>
    <w:rsid w:val="00F541EF"/>
    <w:rsid w:val="00F60E8F"/>
    <w:rsid w:val="00F622EF"/>
    <w:rsid w:val="00F70A4A"/>
    <w:rsid w:val="00F711EB"/>
    <w:rsid w:val="00F711F6"/>
    <w:rsid w:val="00F74A0B"/>
    <w:rsid w:val="00F75BC3"/>
    <w:rsid w:val="00F76687"/>
    <w:rsid w:val="00F82D73"/>
    <w:rsid w:val="00FA069C"/>
    <w:rsid w:val="00FA5724"/>
    <w:rsid w:val="00FA76C7"/>
    <w:rsid w:val="00FB0BFF"/>
    <w:rsid w:val="00FB346C"/>
    <w:rsid w:val="00FB7765"/>
    <w:rsid w:val="00FC681B"/>
    <w:rsid w:val="00FD0709"/>
    <w:rsid w:val="00FD34C5"/>
    <w:rsid w:val="00FD6F14"/>
    <w:rsid w:val="00FD770D"/>
    <w:rsid w:val="00FE239C"/>
    <w:rsid w:val="00FE319B"/>
    <w:rsid w:val="00FE333E"/>
    <w:rsid w:val="00FE3E8B"/>
    <w:rsid w:val="00FE4B15"/>
    <w:rsid w:val="00FF44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rsid w:val="00FB7765"/>
    <w:pPr>
      <w:keepNext/>
      <w:spacing w:before="60" w:line="24" w:lineRule="atLeast"/>
      <w:jc w:val="both"/>
      <w:outlineLvl w:val="0"/>
    </w:pPr>
    <w:rPr>
      <w:b/>
      <w:kern w:val="16"/>
      <w:sz w:val="22"/>
      <w:szCs w:val="20"/>
    </w:rPr>
  </w:style>
  <w:style w:type="paragraph" w:styleId="Nagwek2">
    <w:name w:val="heading 2"/>
    <w:basedOn w:val="Normalny"/>
    <w:next w:val="Normalny"/>
    <w:qFormat/>
    <w:rsid w:val="00F13C2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B676F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F06B3B"/>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1255FB"/>
    <w:pPr>
      <w:tabs>
        <w:tab w:val="center" w:pos="4536"/>
        <w:tab w:val="right" w:pos="9072"/>
      </w:tabs>
      <w:spacing w:before="120"/>
      <w:jc w:val="both"/>
      <w:outlineLvl w:val="0"/>
    </w:pPr>
    <w:rPr>
      <w:szCs w:val="20"/>
    </w:rPr>
  </w:style>
  <w:style w:type="character" w:customStyle="1" w:styleId="NagwekZnak">
    <w:name w:val="Nagłówek Znak"/>
    <w:link w:val="Nagwek"/>
    <w:uiPriority w:val="99"/>
    <w:rsid w:val="001255FB"/>
    <w:rPr>
      <w:sz w:val="24"/>
      <w:lang w:val="pl-PL" w:eastAsia="pl-PL" w:bidi="ar-SA"/>
    </w:rPr>
  </w:style>
  <w:style w:type="paragraph" w:customStyle="1" w:styleId="Numerowanie">
    <w:name w:val="Numerowanie"/>
    <w:basedOn w:val="Normalny"/>
    <w:rsid w:val="005B1F51"/>
    <w:pPr>
      <w:numPr>
        <w:numId w:val="1"/>
      </w:numPr>
      <w:jc w:val="both"/>
      <w:outlineLvl w:val="0"/>
    </w:pPr>
    <w:rPr>
      <w:noProof/>
      <w:szCs w:val="20"/>
    </w:rPr>
  </w:style>
  <w:style w:type="paragraph" w:styleId="Tekstpodstawowy2">
    <w:name w:val="Body Text 2"/>
    <w:basedOn w:val="Normalny"/>
    <w:link w:val="Tekstpodstawowy2Znak"/>
    <w:rsid w:val="004222A5"/>
    <w:pPr>
      <w:outlineLvl w:val="0"/>
    </w:pPr>
    <w:rPr>
      <w:sz w:val="20"/>
      <w:szCs w:val="20"/>
    </w:rPr>
  </w:style>
  <w:style w:type="character" w:customStyle="1" w:styleId="Tekstpodstawowy2Znak">
    <w:name w:val="Tekst podstawowy 2 Znak"/>
    <w:link w:val="Tekstpodstawowy2"/>
    <w:rsid w:val="004222A5"/>
    <w:rPr>
      <w:lang w:val="pl-PL" w:eastAsia="pl-PL" w:bidi="ar-SA"/>
    </w:rPr>
  </w:style>
  <w:style w:type="paragraph" w:customStyle="1" w:styleId="numerowanie0">
    <w:name w:val="numerowanie"/>
    <w:basedOn w:val="Normalny"/>
    <w:rsid w:val="00037DA3"/>
    <w:pPr>
      <w:tabs>
        <w:tab w:val="num" w:pos="756"/>
      </w:tabs>
      <w:ind w:left="756" w:hanging="396"/>
      <w:jc w:val="both"/>
    </w:pPr>
  </w:style>
  <w:style w:type="paragraph" w:styleId="Akapitzlist">
    <w:name w:val="List Paragraph"/>
    <w:basedOn w:val="Normalny"/>
    <w:uiPriority w:val="34"/>
    <w:qFormat/>
    <w:rsid w:val="00453DE7"/>
    <w:pPr>
      <w:ind w:left="720"/>
    </w:pPr>
    <w:rPr>
      <w:rFonts w:ascii="Calibri" w:eastAsia="Calibri" w:hAnsi="Calibri"/>
      <w:sz w:val="22"/>
      <w:szCs w:val="22"/>
    </w:rPr>
  </w:style>
  <w:style w:type="paragraph" w:styleId="Stopka">
    <w:name w:val="footer"/>
    <w:basedOn w:val="Normalny"/>
    <w:link w:val="StopkaZnak"/>
    <w:rsid w:val="00553E8B"/>
    <w:pPr>
      <w:tabs>
        <w:tab w:val="center" w:pos="4536"/>
        <w:tab w:val="right" w:pos="9072"/>
      </w:tabs>
    </w:pPr>
  </w:style>
  <w:style w:type="character" w:customStyle="1" w:styleId="StopkaZnak">
    <w:name w:val="Stopka Znak"/>
    <w:link w:val="Stopka"/>
    <w:rsid w:val="00553E8B"/>
    <w:rPr>
      <w:sz w:val="24"/>
      <w:szCs w:val="24"/>
    </w:rPr>
  </w:style>
  <w:style w:type="character" w:customStyle="1" w:styleId="Nagwek4Znak">
    <w:name w:val="Nagłówek 4 Znak"/>
    <w:link w:val="Nagwek4"/>
    <w:semiHidden/>
    <w:rsid w:val="00F06B3B"/>
    <w:rPr>
      <w:rFonts w:ascii="Calibri" w:eastAsia="Times New Roman" w:hAnsi="Calibri" w:cs="Times New Roman"/>
      <w:b/>
      <w:bCs/>
      <w:sz w:val="28"/>
      <w:szCs w:val="28"/>
    </w:rPr>
  </w:style>
  <w:style w:type="character" w:styleId="Hipercze">
    <w:name w:val="Hyperlink"/>
    <w:rsid w:val="00900C4E"/>
    <w:rPr>
      <w:color w:val="0000FF"/>
      <w:u w:val="single"/>
    </w:rPr>
  </w:style>
  <w:style w:type="paragraph" w:customStyle="1" w:styleId="style9">
    <w:name w:val="style9"/>
    <w:basedOn w:val="Normalny"/>
    <w:rsid w:val="00FE4B15"/>
    <w:pPr>
      <w:autoSpaceDE w:val="0"/>
      <w:autoSpaceDN w:val="0"/>
      <w:spacing w:line="264" w:lineRule="atLeast"/>
      <w:ind w:hanging="331"/>
      <w:jc w:val="both"/>
    </w:pPr>
  </w:style>
  <w:style w:type="character" w:customStyle="1" w:styleId="fontstyle15">
    <w:name w:val="fontstyle15"/>
    <w:rsid w:val="00FE4B15"/>
    <w:rPr>
      <w:rFonts w:ascii="Times New Roman" w:hAnsi="Times New Roman" w:cs="Times New Roman" w:hint="default"/>
      <w:i/>
      <w:iCs/>
    </w:rPr>
  </w:style>
  <w:style w:type="character" w:customStyle="1" w:styleId="fontstyle16">
    <w:name w:val="fontstyle16"/>
    <w:rsid w:val="00FE4B15"/>
    <w:rPr>
      <w:rFonts w:ascii="Times New Roman" w:hAnsi="Times New Roman" w:cs="Times New Roman" w:hint="default"/>
    </w:rPr>
  </w:style>
  <w:style w:type="paragraph" w:customStyle="1" w:styleId="style2">
    <w:name w:val="style2"/>
    <w:basedOn w:val="Normalny"/>
    <w:rsid w:val="002A65D2"/>
    <w:pPr>
      <w:autoSpaceDE w:val="0"/>
      <w:autoSpaceDN w:val="0"/>
      <w:spacing w:line="261" w:lineRule="atLeast"/>
      <w:ind w:hanging="331"/>
      <w:jc w:val="both"/>
    </w:pPr>
  </w:style>
  <w:style w:type="character" w:customStyle="1" w:styleId="FontStyle38">
    <w:name w:val="Font Style38"/>
    <w:uiPriority w:val="99"/>
    <w:rsid w:val="00E5339D"/>
    <w:rPr>
      <w:rFonts w:ascii="Garamond" w:hAnsi="Garamond" w:cs="Garamond"/>
      <w:sz w:val="24"/>
      <w:szCs w:val="24"/>
    </w:rPr>
  </w:style>
  <w:style w:type="paragraph" w:customStyle="1" w:styleId="Style12">
    <w:name w:val="Style12"/>
    <w:basedOn w:val="Normalny"/>
    <w:uiPriority w:val="99"/>
    <w:rsid w:val="00E5339D"/>
    <w:pPr>
      <w:widowControl w:val="0"/>
      <w:autoSpaceDE w:val="0"/>
      <w:autoSpaceDN w:val="0"/>
      <w:adjustRightInd w:val="0"/>
      <w:spacing w:line="269" w:lineRule="exact"/>
      <w:jc w:val="both"/>
    </w:pPr>
    <w:rPr>
      <w:rFonts w:ascii="Garamond" w:hAnsi="Garamond"/>
    </w:rPr>
  </w:style>
  <w:style w:type="paragraph" w:styleId="Tekstpodstawowy">
    <w:name w:val="Body Text"/>
    <w:basedOn w:val="Normalny"/>
    <w:semiHidden/>
    <w:rsid w:val="0022664B"/>
    <w:pPr>
      <w:spacing w:after="120"/>
    </w:pPr>
    <w:rPr>
      <w:rFonts w:eastAsia="Calibri"/>
    </w:rPr>
  </w:style>
  <w:style w:type="character" w:customStyle="1" w:styleId="ZnakZnak4">
    <w:name w:val="Znak Znak4"/>
    <w:rsid w:val="0022664B"/>
    <w:rPr>
      <w:sz w:val="24"/>
    </w:rPr>
  </w:style>
  <w:style w:type="paragraph" w:styleId="Tekstkomentarza">
    <w:name w:val="annotation text"/>
    <w:basedOn w:val="Normalny"/>
    <w:link w:val="TekstkomentarzaZnak"/>
    <w:uiPriority w:val="99"/>
    <w:unhideWhenUsed/>
    <w:rsid w:val="00564E75"/>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rsid w:val="00564E75"/>
    <w:rPr>
      <w:rFonts w:ascii="Calibri" w:eastAsia="Calibri" w:hAnsi="Calibri"/>
      <w:lang w:eastAsia="en-US"/>
    </w:rPr>
  </w:style>
  <w:style w:type="character" w:customStyle="1" w:styleId="Nagwek3Znak">
    <w:name w:val="Nagłówek 3 Znak"/>
    <w:link w:val="Nagwek3"/>
    <w:semiHidden/>
    <w:rsid w:val="00B676F0"/>
    <w:rPr>
      <w:rFonts w:ascii="Cambria" w:hAnsi="Cambria"/>
      <w:b/>
      <w:bCs/>
      <w:sz w:val="26"/>
      <w:szCs w:val="26"/>
    </w:rPr>
  </w:style>
  <w:style w:type="paragraph" w:customStyle="1" w:styleId="TableContents">
    <w:name w:val="Table Contents"/>
    <w:basedOn w:val="Normalny"/>
    <w:rsid w:val="00B676F0"/>
    <w:pPr>
      <w:suppressLineNumbers/>
      <w:spacing w:before="60" w:after="200" w:line="276" w:lineRule="auto"/>
      <w:jc w:val="both"/>
    </w:pPr>
    <w:rPr>
      <w:rFonts w:ascii="Calibri" w:hAnsi="Calibri" w:cs="Calibri"/>
      <w:sz w:val="22"/>
      <w:szCs w:val="22"/>
      <w:lang w:eastAsia="zh-CN"/>
    </w:rPr>
  </w:style>
  <w:style w:type="paragraph" w:styleId="Tekstdymka">
    <w:name w:val="Balloon Text"/>
    <w:basedOn w:val="Normalny"/>
    <w:link w:val="TekstdymkaZnak"/>
    <w:rsid w:val="00D011D0"/>
    <w:rPr>
      <w:rFonts w:ascii="Tahoma" w:hAnsi="Tahoma" w:cs="Tahoma"/>
      <w:sz w:val="16"/>
      <w:szCs w:val="16"/>
    </w:rPr>
  </w:style>
  <w:style w:type="character" w:customStyle="1" w:styleId="TekstdymkaZnak">
    <w:name w:val="Tekst dymka Znak"/>
    <w:link w:val="Tekstdymka"/>
    <w:rsid w:val="00D011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44733">
      <w:bodyDiv w:val="1"/>
      <w:marLeft w:val="0"/>
      <w:marRight w:val="0"/>
      <w:marTop w:val="0"/>
      <w:marBottom w:val="0"/>
      <w:divBdr>
        <w:top w:val="none" w:sz="0" w:space="0" w:color="auto"/>
        <w:left w:val="none" w:sz="0" w:space="0" w:color="auto"/>
        <w:bottom w:val="none" w:sz="0" w:space="0" w:color="auto"/>
        <w:right w:val="none" w:sz="0" w:space="0" w:color="auto"/>
      </w:divBdr>
    </w:div>
    <w:div w:id="236476366">
      <w:bodyDiv w:val="1"/>
      <w:marLeft w:val="0"/>
      <w:marRight w:val="0"/>
      <w:marTop w:val="0"/>
      <w:marBottom w:val="0"/>
      <w:divBdr>
        <w:top w:val="none" w:sz="0" w:space="0" w:color="auto"/>
        <w:left w:val="none" w:sz="0" w:space="0" w:color="auto"/>
        <w:bottom w:val="none" w:sz="0" w:space="0" w:color="auto"/>
        <w:right w:val="none" w:sz="0" w:space="0" w:color="auto"/>
      </w:divBdr>
      <w:divsChild>
        <w:div w:id="1492024074">
          <w:marLeft w:val="0"/>
          <w:marRight w:val="0"/>
          <w:marTop w:val="0"/>
          <w:marBottom w:val="0"/>
          <w:divBdr>
            <w:top w:val="none" w:sz="0" w:space="0" w:color="auto"/>
            <w:left w:val="none" w:sz="0" w:space="0" w:color="auto"/>
            <w:bottom w:val="none" w:sz="0" w:space="0" w:color="auto"/>
            <w:right w:val="none" w:sz="0" w:space="0" w:color="auto"/>
          </w:divBdr>
        </w:div>
        <w:div w:id="1571384975">
          <w:marLeft w:val="0"/>
          <w:marRight w:val="0"/>
          <w:marTop w:val="0"/>
          <w:marBottom w:val="0"/>
          <w:divBdr>
            <w:top w:val="none" w:sz="0" w:space="0" w:color="auto"/>
            <w:left w:val="none" w:sz="0" w:space="0" w:color="auto"/>
            <w:bottom w:val="none" w:sz="0" w:space="0" w:color="auto"/>
            <w:right w:val="none" w:sz="0" w:space="0" w:color="auto"/>
          </w:divBdr>
        </w:div>
      </w:divsChild>
    </w:div>
    <w:div w:id="535850724">
      <w:bodyDiv w:val="1"/>
      <w:marLeft w:val="0"/>
      <w:marRight w:val="0"/>
      <w:marTop w:val="0"/>
      <w:marBottom w:val="0"/>
      <w:divBdr>
        <w:top w:val="none" w:sz="0" w:space="0" w:color="auto"/>
        <w:left w:val="none" w:sz="0" w:space="0" w:color="auto"/>
        <w:bottom w:val="none" w:sz="0" w:space="0" w:color="auto"/>
        <w:right w:val="none" w:sz="0" w:space="0" w:color="auto"/>
      </w:divBdr>
    </w:div>
    <w:div w:id="545142407">
      <w:bodyDiv w:val="1"/>
      <w:marLeft w:val="750"/>
      <w:marRight w:val="0"/>
      <w:marTop w:val="0"/>
      <w:marBottom w:val="0"/>
      <w:divBdr>
        <w:top w:val="none" w:sz="0" w:space="0" w:color="auto"/>
        <w:left w:val="none" w:sz="0" w:space="0" w:color="auto"/>
        <w:bottom w:val="none" w:sz="0" w:space="0" w:color="auto"/>
        <w:right w:val="none" w:sz="0" w:space="0" w:color="auto"/>
      </w:divBdr>
    </w:div>
    <w:div w:id="772045940">
      <w:bodyDiv w:val="1"/>
      <w:marLeft w:val="0"/>
      <w:marRight w:val="0"/>
      <w:marTop w:val="0"/>
      <w:marBottom w:val="0"/>
      <w:divBdr>
        <w:top w:val="none" w:sz="0" w:space="0" w:color="auto"/>
        <w:left w:val="none" w:sz="0" w:space="0" w:color="auto"/>
        <w:bottom w:val="none" w:sz="0" w:space="0" w:color="auto"/>
        <w:right w:val="none" w:sz="0" w:space="0" w:color="auto"/>
      </w:divBdr>
    </w:div>
    <w:div w:id="823929904">
      <w:bodyDiv w:val="1"/>
      <w:marLeft w:val="0"/>
      <w:marRight w:val="0"/>
      <w:marTop w:val="0"/>
      <w:marBottom w:val="0"/>
      <w:divBdr>
        <w:top w:val="none" w:sz="0" w:space="0" w:color="auto"/>
        <w:left w:val="none" w:sz="0" w:space="0" w:color="auto"/>
        <w:bottom w:val="none" w:sz="0" w:space="0" w:color="auto"/>
        <w:right w:val="none" w:sz="0" w:space="0" w:color="auto"/>
      </w:divBdr>
    </w:div>
    <w:div w:id="971059797">
      <w:bodyDiv w:val="1"/>
      <w:marLeft w:val="0"/>
      <w:marRight w:val="0"/>
      <w:marTop w:val="0"/>
      <w:marBottom w:val="0"/>
      <w:divBdr>
        <w:top w:val="none" w:sz="0" w:space="0" w:color="auto"/>
        <w:left w:val="none" w:sz="0" w:space="0" w:color="auto"/>
        <w:bottom w:val="none" w:sz="0" w:space="0" w:color="auto"/>
        <w:right w:val="none" w:sz="0" w:space="0" w:color="auto"/>
      </w:divBdr>
    </w:div>
    <w:div w:id="979310892">
      <w:bodyDiv w:val="1"/>
      <w:marLeft w:val="0"/>
      <w:marRight w:val="0"/>
      <w:marTop w:val="0"/>
      <w:marBottom w:val="0"/>
      <w:divBdr>
        <w:top w:val="none" w:sz="0" w:space="0" w:color="auto"/>
        <w:left w:val="none" w:sz="0" w:space="0" w:color="auto"/>
        <w:bottom w:val="none" w:sz="0" w:space="0" w:color="auto"/>
        <w:right w:val="none" w:sz="0" w:space="0" w:color="auto"/>
      </w:divBdr>
    </w:div>
    <w:div w:id="1129394688">
      <w:bodyDiv w:val="1"/>
      <w:marLeft w:val="0"/>
      <w:marRight w:val="0"/>
      <w:marTop w:val="0"/>
      <w:marBottom w:val="0"/>
      <w:divBdr>
        <w:top w:val="none" w:sz="0" w:space="0" w:color="auto"/>
        <w:left w:val="none" w:sz="0" w:space="0" w:color="auto"/>
        <w:bottom w:val="none" w:sz="0" w:space="0" w:color="auto"/>
        <w:right w:val="none" w:sz="0" w:space="0" w:color="auto"/>
      </w:divBdr>
    </w:div>
    <w:div w:id="1196504913">
      <w:bodyDiv w:val="1"/>
      <w:marLeft w:val="0"/>
      <w:marRight w:val="0"/>
      <w:marTop w:val="0"/>
      <w:marBottom w:val="0"/>
      <w:divBdr>
        <w:top w:val="none" w:sz="0" w:space="0" w:color="auto"/>
        <w:left w:val="none" w:sz="0" w:space="0" w:color="auto"/>
        <w:bottom w:val="none" w:sz="0" w:space="0" w:color="auto"/>
        <w:right w:val="none" w:sz="0" w:space="0" w:color="auto"/>
      </w:divBdr>
    </w:div>
    <w:div w:id="1212427319">
      <w:bodyDiv w:val="1"/>
      <w:marLeft w:val="0"/>
      <w:marRight w:val="0"/>
      <w:marTop w:val="0"/>
      <w:marBottom w:val="0"/>
      <w:divBdr>
        <w:top w:val="none" w:sz="0" w:space="0" w:color="auto"/>
        <w:left w:val="none" w:sz="0" w:space="0" w:color="auto"/>
        <w:bottom w:val="none" w:sz="0" w:space="0" w:color="auto"/>
        <w:right w:val="none" w:sz="0" w:space="0" w:color="auto"/>
      </w:divBdr>
    </w:div>
    <w:div w:id="1268268856">
      <w:bodyDiv w:val="1"/>
      <w:marLeft w:val="0"/>
      <w:marRight w:val="0"/>
      <w:marTop w:val="0"/>
      <w:marBottom w:val="0"/>
      <w:divBdr>
        <w:top w:val="none" w:sz="0" w:space="0" w:color="auto"/>
        <w:left w:val="none" w:sz="0" w:space="0" w:color="auto"/>
        <w:bottom w:val="none" w:sz="0" w:space="0" w:color="auto"/>
        <w:right w:val="none" w:sz="0" w:space="0" w:color="auto"/>
      </w:divBdr>
    </w:div>
    <w:div w:id="1348364426">
      <w:bodyDiv w:val="1"/>
      <w:marLeft w:val="0"/>
      <w:marRight w:val="0"/>
      <w:marTop w:val="0"/>
      <w:marBottom w:val="0"/>
      <w:divBdr>
        <w:top w:val="none" w:sz="0" w:space="0" w:color="auto"/>
        <w:left w:val="none" w:sz="0" w:space="0" w:color="auto"/>
        <w:bottom w:val="none" w:sz="0" w:space="0" w:color="auto"/>
        <w:right w:val="none" w:sz="0" w:space="0" w:color="auto"/>
      </w:divBdr>
    </w:div>
    <w:div w:id="1391074670">
      <w:bodyDiv w:val="1"/>
      <w:marLeft w:val="0"/>
      <w:marRight w:val="0"/>
      <w:marTop w:val="0"/>
      <w:marBottom w:val="0"/>
      <w:divBdr>
        <w:top w:val="none" w:sz="0" w:space="0" w:color="auto"/>
        <w:left w:val="none" w:sz="0" w:space="0" w:color="auto"/>
        <w:bottom w:val="none" w:sz="0" w:space="0" w:color="auto"/>
        <w:right w:val="none" w:sz="0" w:space="0" w:color="auto"/>
      </w:divBdr>
    </w:div>
    <w:div w:id="1451242047">
      <w:bodyDiv w:val="1"/>
      <w:marLeft w:val="0"/>
      <w:marRight w:val="0"/>
      <w:marTop w:val="0"/>
      <w:marBottom w:val="0"/>
      <w:divBdr>
        <w:top w:val="none" w:sz="0" w:space="0" w:color="auto"/>
        <w:left w:val="none" w:sz="0" w:space="0" w:color="auto"/>
        <w:bottom w:val="none" w:sz="0" w:space="0" w:color="auto"/>
        <w:right w:val="none" w:sz="0" w:space="0" w:color="auto"/>
      </w:divBdr>
    </w:div>
    <w:div w:id="1457140925">
      <w:bodyDiv w:val="1"/>
      <w:marLeft w:val="0"/>
      <w:marRight w:val="0"/>
      <w:marTop w:val="0"/>
      <w:marBottom w:val="0"/>
      <w:divBdr>
        <w:top w:val="none" w:sz="0" w:space="0" w:color="auto"/>
        <w:left w:val="none" w:sz="0" w:space="0" w:color="auto"/>
        <w:bottom w:val="none" w:sz="0" w:space="0" w:color="auto"/>
        <w:right w:val="none" w:sz="0" w:space="0" w:color="auto"/>
      </w:divBdr>
    </w:div>
    <w:div w:id="1750693657">
      <w:bodyDiv w:val="1"/>
      <w:marLeft w:val="0"/>
      <w:marRight w:val="0"/>
      <w:marTop w:val="0"/>
      <w:marBottom w:val="0"/>
      <w:divBdr>
        <w:top w:val="none" w:sz="0" w:space="0" w:color="auto"/>
        <w:left w:val="none" w:sz="0" w:space="0" w:color="auto"/>
        <w:bottom w:val="none" w:sz="0" w:space="0" w:color="auto"/>
        <w:right w:val="none" w:sz="0" w:space="0" w:color="auto"/>
      </w:divBdr>
    </w:div>
    <w:div w:id="1810517785">
      <w:bodyDiv w:val="1"/>
      <w:marLeft w:val="0"/>
      <w:marRight w:val="0"/>
      <w:marTop w:val="0"/>
      <w:marBottom w:val="0"/>
      <w:divBdr>
        <w:top w:val="none" w:sz="0" w:space="0" w:color="auto"/>
        <w:left w:val="none" w:sz="0" w:space="0" w:color="auto"/>
        <w:bottom w:val="none" w:sz="0" w:space="0" w:color="auto"/>
        <w:right w:val="none" w:sz="0" w:space="0" w:color="auto"/>
      </w:divBdr>
    </w:div>
    <w:div w:id="2008090135">
      <w:bodyDiv w:val="1"/>
      <w:marLeft w:val="0"/>
      <w:marRight w:val="0"/>
      <w:marTop w:val="0"/>
      <w:marBottom w:val="0"/>
      <w:divBdr>
        <w:top w:val="none" w:sz="0" w:space="0" w:color="auto"/>
        <w:left w:val="none" w:sz="0" w:space="0" w:color="auto"/>
        <w:bottom w:val="none" w:sz="0" w:space="0" w:color="auto"/>
        <w:right w:val="none" w:sz="0" w:space="0" w:color="auto"/>
      </w:divBdr>
    </w:div>
    <w:div w:id="205835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EDC28-8962-4A96-B6E7-1831CB65E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Pages>
  <Words>2130</Words>
  <Characters>12784</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Warszawa, dnia …</vt:lpstr>
    </vt:vector>
  </TitlesOfParts>
  <Company/>
  <LinksUpToDate>false</LinksUpToDate>
  <CharactersWithSpaces>14885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dnia …</dc:title>
  <dc:subject/>
  <dc:creator>Cichopek</dc:creator>
  <cp:keywords/>
  <cp:lastModifiedBy>Gecyngier Paulina</cp:lastModifiedBy>
  <cp:revision>61</cp:revision>
  <cp:lastPrinted>2014-08-11T13:39:00Z</cp:lastPrinted>
  <dcterms:created xsi:type="dcterms:W3CDTF">2014-07-29T09:59:00Z</dcterms:created>
  <dcterms:modified xsi:type="dcterms:W3CDTF">2014-08-11T14:20:00Z</dcterms:modified>
</cp:coreProperties>
</file>