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1B5" w:rsidRPr="0002368D" w:rsidRDefault="004E41B5" w:rsidP="004E41B5">
      <w:pPr>
        <w:jc w:val="right"/>
        <w:rPr>
          <w:rFonts w:cs="Times New Roman"/>
        </w:rPr>
      </w:pPr>
      <w:r w:rsidRPr="0002368D">
        <w:rPr>
          <w:rFonts w:cs="Times New Roman"/>
        </w:rPr>
        <w:t>Załącznik nr 2 do Umowy nr …….….z dnia ……….</w:t>
      </w:r>
    </w:p>
    <w:p w:rsidR="004E41B5" w:rsidRPr="0002368D" w:rsidRDefault="004E41B5" w:rsidP="004E41B5">
      <w:pPr>
        <w:jc w:val="both"/>
        <w:rPr>
          <w:rFonts w:cs="Times New Roman"/>
        </w:rPr>
      </w:pPr>
    </w:p>
    <w:p w:rsidR="004E41B5" w:rsidRPr="0002368D" w:rsidRDefault="004E41B5" w:rsidP="004E41B5">
      <w:pPr>
        <w:jc w:val="both"/>
        <w:rPr>
          <w:rFonts w:cs="Times New Roman"/>
        </w:rPr>
      </w:pPr>
    </w:p>
    <w:p w:rsidR="004E41B5" w:rsidRPr="0002368D" w:rsidRDefault="004E41B5" w:rsidP="004E41B5">
      <w:pPr>
        <w:jc w:val="both"/>
        <w:rPr>
          <w:rFonts w:cs="Times New Roman"/>
        </w:rPr>
      </w:pPr>
      <w:r w:rsidRPr="0002368D">
        <w:rPr>
          <w:rFonts w:cs="Times New Roman"/>
        </w:rPr>
        <w:t>Tabela - Terminy realizacji umowy</w:t>
      </w:r>
    </w:p>
    <w:p w:rsidR="004E41B5" w:rsidRPr="0002368D" w:rsidRDefault="004E41B5" w:rsidP="004E41B5">
      <w:pPr>
        <w:jc w:val="both"/>
        <w:rPr>
          <w:rFonts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6"/>
        <w:gridCol w:w="4369"/>
        <w:gridCol w:w="2389"/>
      </w:tblGrid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LP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Nazwa etapu i przedmiotów akceptacji w ramach etapu</w:t>
            </w:r>
          </w:p>
        </w:tc>
        <w:tc>
          <w:tcPr>
            <w:tcW w:w="238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Termin realizacji</w:t>
            </w:r>
          </w:p>
        </w:tc>
      </w:tr>
      <w:tr w:rsidR="004E41B5" w:rsidRPr="0002368D" w:rsidTr="00AC7BE0">
        <w:trPr>
          <w:jc w:val="center"/>
        </w:trPr>
        <w:tc>
          <w:tcPr>
            <w:tcW w:w="7484" w:type="dxa"/>
            <w:gridSpan w:val="3"/>
            <w:shd w:val="clear" w:color="auto" w:fill="D9D9D9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ETAP I  (TECHNICZNY) - przygotowanie do świadczenia usługi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Budowa i uruchomienie Głównego Ośrodka.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130 dni od wejścia w życie umowy*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45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Utworzenie sieci mobilnej ze swoimi zespołami terenowymi.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80 dni od wejścia w życie Umowy jednak nie później niż 29 sierpnia 2014 r.*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45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Uruchomienie zespołów terenowych.</w:t>
            </w:r>
          </w:p>
        </w:tc>
        <w:tc>
          <w:tcPr>
            <w:tcW w:w="2389" w:type="dxa"/>
            <w:vMerge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45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Wyszkolenie własnego personelu.</w:t>
            </w:r>
          </w:p>
        </w:tc>
        <w:tc>
          <w:tcPr>
            <w:tcW w:w="2389" w:type="dxa"/>
            <w:vMerge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Zakup infrastruktury technicznej i systemowej Centrali Monitorowania :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 zainstalowanie, uruchomienie, skonfigurowanie i przetestowanie całej dostarczonej infrastruktury serwerowej Centrali  Monitorowania oraz środowiska kopii zapasowych.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80 dni od wejścia w życie Umowy*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2.1.1.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970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Serwery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2.1.2.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970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Infrastruktura sieciowa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Utworzenie sieci łączności mobilnej centrali monitorowania z urządzeniami monitorującymi.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Utworzenie stanowisk ze środowiskiem szkoleniowym oraz testowym.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2.4.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Instalacja oprogramowania i konfiguracja stacji roboczych centrali monitorowania.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lastRenderedPageBreak/>
              <w:t>2.5.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Dostarczenie, zainstalowanie i skonfigurowanie systemu informatycznego SDE.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2.5.1.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970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Przekazanie kodów źródłowych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Dostarczenie oprogramowania i certyfikatów: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3.1.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 oprogramowania dla platformy serwerowej.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400B74" w:rsidP="00400B74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W </w:t>
            </w:r>
            <w:r w:rsidR="004E41B5" w:rsidRPr="0002368D">
              <w:rPr>
                <w:rFonts w:cs="Times New Roman"/>
              </w:rPr>
              <w:t>momencie dostarczenia infrastruktury serwerowej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3.2.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 bezterminowych licencji na oprogramowanie dla platformy serwerowej.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3.3.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Przekazanie wszystkich certyfikatów.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 xml:space="preserve">4. 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Dostarczenie aplikacji:</w:t>
            </w:r>
          </w:p>
        </w:tc>
        <w:tc>
          <w:tcPr>
            <w:tcW w:w="238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4.1.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Wytworzenie systemu informatycznego SDE o zdolności do obsługi max. 10000 użytkowników przy jednoczesnej pracy dla 2500 osób (w tym migracja danych) wraz z nabyciem autorskich praw majątkowych oraz zapewnienie wsparcia dla aplikacji przez cały okres trwania umowy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120 dni od wejścia w życie Umowy*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4.2.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Dostarczenie, instalacja, uruchomienie w środowisku testowym i produkcyjnym wytworzonej aplikacji.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5.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Przeprowadzenie testów i szkoleń: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 xml:space="preserve">Przetestowanie systemu informatycznego SDE w środowisku testowym z udziałem Zamawiającego. 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4E41B5" w:rsidP="003F63F9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</w:t>
            </w:r>
            <w:r w:rsidR="003F63F9">
              <w:rPr>
                <w:rFonts w:cs="Times New Roman"/>
              </w:rPr>
              <w:t>37</w:t>
            </w:r>
            <w:r w:rsidRPr="0002368D">
              <w:rPr>
                <w:rFonts w:cs="Times New Roman"/>
              </w:rPr>
              <w:t xml:space="preserve"> dni od </w:t>
            </w:r>
            <w:r w:rsidR="003F63F9" w:rsidRPr="0002368D">
              <w:rPr>
                <w:rFonts w:cs="Times New Roman"/>
              </w:rPr>
              <w:t>wejścia w życie Umowy</w:t>
            </w:r>
            <w:r w:rsidRPr="0002368D">
              <w:rPr>
                <w:rFonts w:cs="Times New Roman"/>
              </w:rPr>
              <w:t>, jednak nie później niż 15 lipca 2014*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5.2.</w:t>
            </w:r>
          </w:p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Sprawdzenie funkcjonowania systemu informatycznego SDE na podłączonych do SDE stacjach roboczych.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Wniesienie poprawek do systemu informatycznego SDE.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5.4.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 xml:space="preserve">Przeprowadzenie szkoleń administratorów Centrali Monitorowania zgodnie z treścią lit. a </w:t>
            </w:r>
            <w:r w:rsidRPr="0002368D">
              <w:rPr>
                <w:rFonts w:cs="Times New Roman"/>
              </w:rPr>
              <w:lastRenderedPageBreak/>
              <w:t>pkt. 4.21. w roz. I. Wymagania ogólne dla systemu dozoru elektronicznego (SDE) w załączniku nr 1 do Umowy – Opis przedmiotu zamówienia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lastRenderedPageBreak/>
              <w:t>5.5.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Przeprowadzenie szkoleń pracowników Centrali Monitorowania zgodnie z treścią lit. b pkt. 4.21. w roz. I. Wymagania ogólne dla systemu dozoru elektronicznego (SDE) w załączniku nr 1 do Umowy – Opis przedmiotu zamówienia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5.6.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Szkolenie dla sędziów, kuratorów sądowych, asystentów i pracowników sekretariatów zgodnie z treścią lit. c pkt. 4.21. w roz. I. Wymagania ogólne dla systemu dozoru elektronicznego (SDE) w załączniku nr 1 do Umowy – Opis przedmiotu zamówienia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Opracowanie procedur i przekazanie dokumentacji: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Opracowanie procedur działania podmiotu dozorującego.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30 dni od sprawdzenia funkcjonowania SDE na podłączonych do SDE stacjach roboczych, jednak nie później niż 29 sierpnia 2014*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Wniesienie poprawek procedur działania podmiotu dozorującego.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Przekazanie opracowanej przez Wykonawcę polityki bezpieczeństwa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6.4.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Przekazanie wzorów wszystkich dokumentów wymienionych w „Opisie przedmiotu zamówienia”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7.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Utworzenie rejestru użytkowników SDE.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30 dni od sprawdzenia funkcjonowania SDE na podłączonych do SDE stacjach roboczych, jednak nie później niż 29 sierpnia 2014*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8.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Przejęcie skazanych do nowego systemu.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 xml:space="preserve">Zakończenie przejmowania skazanych do nowego systemu nie później niż </w:t>
            </w:r>
            <w:r w:rsidRPr="0002368D">
              <w:rPr>
                <w:rFonts w:cs="Times New Roman"/>
              </w:rPr>
              <w:lastRenderedPageBreak/>
              <w:t>29 sierpnia 2014*</w:t>
            </w:r>
          </w:p>
        </w:tc>
      </w:tr>
      <w:tr w:rsidR="004E41B5" w:rsidRPr="0002368D" w:rsidTr="00AC7BE0">
        <w:trPr>
          <w:jc w:val="center"/>
        </w:trPr>
        <w:tc>
          <w:tcPr>
            <w:tcW w:w="7484" w:type="dxa"/>
            <w:gridSpan w:val="3"/>
            <w:shd w:val="clear" w:color="auto" w:fill="D9D9D9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lastRenderedPageBreak/>
              <w:t>ETAP II (EKSPLOATACJA SDE)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9.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W okresie pierwszych 4 miesięcy realizacji usługi eksploatacji SDE - 7.500 miejsc.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Od 1 września 2014  do 31 grudnia 2014*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10.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W okresie kolejnych 12 miesięcy – 10.000 miejsc.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Od 01 stycznia 2015 do 31 grudnia 2015*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11.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W okresie kolejnych 12 miesięcy – 12.500 miejsc.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Od 01 stycznia 2016 do 31 grudnia 2016*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12.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W pozostałym okresie, tj. do końca obowiązywania Umowy – 15.000 miejsc.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Od 01 stycznia 2017 do końca trwania umowy*</w:t>
            </w:r>
          </w:p>
        </w:tc>
      </w:tr>
    </w:tbl>
    <w:p w:rsidR="004E41B5" w:rsidRPr="0002368D" w:rsidRDefault="004E41B5" w:rsidP="004E41B5">
      <w:pPr>
        <w:jc w:val="both"/>
        <w:rPr>
          <w:rFonts w:cs="Times New Roman"/>
        </w:rPr>
      </w:pPr>
      <w:r w:rsidRPr="0002368D">
        <w:rPr>
          <w:rFonts w:cs="Times New Roman"/>
        </w:rPr>
        <w:t>*- Terminy realizacji określone w tabeli są instrukcyjne. Daty dzienne podane w tabeli zostały podane przy założeniu, że wejście w życie Umowy nastąpi w dniu 1 marca 2014r.</w:t>
      </w:r>
    </w:p>
    <w:p w:rsidR="00605908" w:rsidRPr="0002368D" w:rsidRDefault="00605908" w:rsidP="004E41B5"/>
    <w:sectPr w:rsidR="00605908" w:rsidRPr="0002368D" w:rsidSect="00E71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64387"/>
    <w:multiLevelType w:val="hybridMultilevel"/>
    <w:tmpl w:val="CF84A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0D6FB4"/>
    <w:multiLevelType w:val="hybridMultilevel"/>
    <w:tmpl w:val="FB9AE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oNotTrackFormatting/>
  <w:defaultTabStop w:val="708"/>
  <w:hyphenationZone w:val="425"/>
  <w:characterSpacingControl w:val="doNotCompress"/>
  <w:compat/>
  <w:rsids>
    <w:rsidRoot w:val="000E7AB2"/>
    <w:rsid w:val="00010851"/>
    <w:rsid w:val="00012D33"/>
    <w:rsid w:val="0001483E"/>
    <w:rsid w:val="0002368D"/>
    <w:rsid w:val="000453CE"/>
    <w:rsid w:val="00055138"/>
    <w:rsid w:val="000553FA"/>
    <w:rsid w:val="00061476"/>
    <w:rsid w:val="000752E7"/>
    <w:rsid w:val="000A2CB2"/>
    <w:rsid w:val="000B141C"/>
    <w:rsid w:val="000B7B68"/>
    <w:rsid w:val="000D7648"/>
    <w:rsid w:val="000E08B5"/>
    <w:rsid w:val="000E6362"/>
    <w:rsid w:val="000E7AB2"/>
    <w:rsid w:val="00134363"/>
    <w:rsid w:val="00157940"/>
    <w:rsid w:val="00170901"/>
    <w:rsid w:val="0018342A"/>
    <w:rsid w:val="00190D68"/>
    <w:rsid w:val="001B6A3E"/>
    <w:rsid w:val="001D7652"/>
    <w:rsid w:val="001E7340"/>
    <w:rsid w:val="001F7FAC"/>
    <w:rsid w:val="00225753"/>
    <w:rsid w:val="00240A8D"/>
    <w:rsid w:val="00242503"/>
    <w:rsid w:val="00246366"/>
    <w:rsid w:val="00255389"/>
    <w:rsid w:val="00266EB3"/>
    <w:rsid w:val="00273B7F"/>
    <w:rsid w:val="0028379D"/>
    <w:rsid w:val="00284D1B"/>
    <w:rsid w:val="00287A35"/>
    <w:rsid w:val="002925B8"/>
    <w:rsid w:val="002952BF"/>
    <w:rsid w:val="0029706D"/>
    <w:rsid w:val="002A5AF4"/>
    <w:rsid w:val="002A6BE9"/>
    <w:rsid w:val="002E282F"/>
    <w:rsid w:val="002E335A"/>
    <w:rsid w:val="002E67EA"/>
    <w:rsid w:val="002F2C48"/>
    <w:rsid w:val="002F3B23"/>
    <w:rsid w:val="00303F5F"/>
    <w:rsid w:val="00320967"/>
    <w:rsid w:val="00321A3B"/>
    <w:rsid w:val="003333C1"/>
    <w:rsid w:val="00361E46"/>
    <w:rsid w:val="003B4F70"/>
    <w:rsid w:val="003C51FB"/>
    <w:rsid w:val="003F63F9"/>
    <w:rsid w:val="00400B74"/>
    <w:rsid w:val="00401BA9"/>
    <w:rsid w:val="00401D89"/>
    <w:rsid w:val="00403FFE"/>
    <w:rsid w:val="00405F47"/>
    <w:rsid w:val="00426085"/>
    <w:rsid w:val="004559BF"/>
    <w:rsid w:val="004713D4"/>
    <w:rsid w:val="004D51F3"/>
    <w:rsid w:val="004E0F16"/>
    <w:rsid w:val="004E41B5"/>
    <w:rsid w:val="004E76AC"/>
    <w:rsid w:val="00501876"/>
    <w:rsid w:val="00511C60"/>
    <w:rsid w:val="00516725"/>
    <w:rsid w:val="00522B56"/>
    <w:rsid w:val="00532F53"/>
    <w:rsid w:val="00540D51"/>
    <w:rsid w:val="00567C45"/>
    <w:rsid w:val="005776E3"/>
    <w:rsid w:val="00592900"/>
    <w:rsid w:val="005A0E5F"/>
    <w:rsid w:val="005B6B56"/>
    <w:rsid w:val="005D6C1F"/>
    <w:rsid w:val="005E0BD9"/>
    <w:rsid w:val="00604331"/>
    <w:rsid w:val="00605908"/>
    <w:rsid w:val="0065291A"/>
    <w:rsid w:val="00662C45"/>
    <w:rsid w:val="00666624"/>
    <w:rsid w:val="006875B5"/>
    <w:rsid w:val="006924F5"/>
    <w:rsid w:val="00694501"/>
    <w:rsid w:val="006949AD"/>
    <w:rsid w:val="006A28AC"/>
    <w:rsid w:val="006B2E79"/>
    <w:rsid w:val="006D3B08"/>
    <w:rsid w:val="006D4C88"/>
    <w:rsid w:val="006D718B"/>
    <w:rsid w:val="006E69F7"/>
    <w:rsid w:val="006F366D"/>
    <w:rsid w:val="00702011"/>
    <w:rsid w:val="00722C38"/>
    <w:rsid w:val="0072675A"/>
    <w:rsid w:val="007607E7"/>
    <w:rsid w:val="00767C51"/>
    <w:rsid w:val="0077015C"/>
    <w:rsid w:val="007741FD"/>
    <w:rsid w:val="00780DB9"/>
    <w:rsid w:val="007B6A8A"/>
    <w:rsid w:val="007C2D2D"/>
    <w:rsid w:val="007D1778"/>
    <w:rsid w:val="007E56A0"/>
    <w:rsid w:val="007E7051"/>
    <w:rsid w:val="007F0CD0"/>
    <w:rsid w:val="008001F6"/>
    <w:rsid w:val="00834E62"/>
    <w:rsid w:val="00843487"/>
    <w:rsid w:val="008735D3"/>
    <w:rsid w:val="0087420F"/>
    <w:rsid w:val="00883DF4"/>
    <w:rsid w:val="008D47A9"/>
    <w:rsid w:val="008F06C3"/>
    <w:rsid w:val="008F2FC3"/>
    <w:rsid w:val="00910CC0"/>
    <w:rsid w:val="00912437"/>
    <w:rsid w:val="009375B6"/>
    <w:rsid w:val="0096075C"/>
    <w:rsid w:val="0096408D"/>
    <w:rsid w:val="00972DE2"/>
    <w:rsid w:val="009915EF"/>
    <w:rsid w:val="009A66F3"/>
    <w:rsid w:val="009B530F"/>
    <w:rsid w:val="009C3621"/>
    <w:rsid w:val="009C415A"/>
    <w:rsid w:val="009D67D3"/>
    <w:rsid w:val="009E1C38"/>
    <w:rsid w:val="009E7EBD"/>
    <w:rsid w:val="00A15CE2"/>
    <w:rsid w:val="00A237EC"/>
    <w:rsid w:val="00A23D6B"/>
    <w:rsid w:val="00A311AD"/>
    <w:rsid w:val="00A331CC"/>
    <w:rsid w:val="00A353A8"/>
    <w:rsid w:val="00A534EE"/>
    <w:rsid w:val="00AB2E12"/>
    <w:rsid w:val="00AD4688"/>
    <w:rsid w:val="00AE7611"/>
    <w:rsid w:val="00AF156F"/>
    <w:rsid w:val="00B24B71"/>
    <w:rsid w:val="00B261B2"/>
    <w:rsid w:val="00B40A01"/>
    <w:rsid w:val="00B43F41"/>
    <w:rsid w:val="00B56ACB"/>
    <w:rsid w:val="00B57872"/>
    <w:rsid w:val="00B63FAA"/>
    <w:rsid w:val="00B7199B"/>
    <w:rsid w:val="00B84550"/>
    <w:rsid w:val="00BC2FD3"/>
    <w:rsid w:val="00C24A25"/>
    <w:rsid w:val="00C33AAF"/>
    <w:rsid w:val="00C739E9"/>
    <w:rsid w:val="00C73AB4"/>
    <w:rsid w:val="00C93E3B"/>
    <w:rsid w:val="00CA5063"/>
    <w:rsid w:val="00CC2C43"/>
    <w:rsid w:val="00CE0128"/>
    <w:rsid w:val="00CE3A3F"/>
    <w:rsid w:val="00D0462F"/>
    <w:rsid w:val="00D144C4"/>
    <w:rsid w:val="00D16659"/>
    <w:rsid w:val="00D211CA"/>
    <w:rsid w:val="00D432E6"/>
    <w:rsid w:val="00D672E9"/>
    <w:rsid w:val="00D8142D"/>
    <w:rsid w:val="00DA6D9D"/>
    <w:rsid w:val="00DB394F"/>
    <w:rsid w:val="00DD1387"/>
    <w:rsid w:val="00DD2171"/>
    <w:rsid w:val="00DD6B70"/>
    <w:rsid w:val="00E63C1D"/>
    <w:rsid w:val="00E7110C"/>
    <w:rsid w:val="00E7669D"/>
    <w:rsid w:val="00E91B2E"/>
    <w:rsid w:val="00E9284E"/>
    <w:rsid w:val="00EB4469"/>
    <w:rsid w:val="00F0087E"/>
    <w:rsid w:val="00F14A8A"/>
    <w:rsid w:val="00F227F6"/>
    <w:rsid w:val="00F41AAB"/>
    <w:rsid w:val="00F62DC3"/>
    <w:rsid w:val="00F91C73"/>
    <w:rsid w:val="00FB64FB"/>
    <w:rsid w:val="00FD1451"/>
    <w:rsid w:val="00FE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1B5"/>
  </w:style>
  <w:style w:type="paragraph" w:styleId="Nagwek1">
    <w:name w:val="heading 1"/>
    <w:basedOn w:val="Normalny"/>
    <w:next w:val="Normalny"/>
    <w:link w:val="Nagwek1Znak"/>
    <w:uiPriority w:val="9"/>
    <w:qFormat/>
    <w:rsid w:val="000614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001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1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1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1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1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1F6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0590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1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14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001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1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1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1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1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1F6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0590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1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D75EA-28FA-4A68-AD41-6AB2232B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Woźniak Grzegorz  (DIRS)</dc:creator>
  <cp:lastModifiedBy>Lenovo</cp:lastModifiedBy>
  <cp:revision>2</cp:revision>
  <dcterms:created xsi:type="dcterms:W3CDTF">2013-11-14T16:07:00Z</dcterms:created>
  <dcterms:modified xsi:type="dcterms:W3CDTF">2013-11-14T16:07:00Z</dcterms:modified>
</cp:coreProperties>
</file>